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04DBE" w14:textId="77777777" w:rsidR="006A002C" w:rsidRPr="006A002C" w:rsidRDefault="006A002C" w:rsidP="009A5794">
      <w:pPr>
        <w:pStyle w:val="Style2"/>
        <w:widowControl/>
        <w:jc w:val="center"/>
        <w:rPr>
          <w:rFonts w:ascii="Tahoma" w:hAnsi="Tahoma" w:cs="Tahoma"/>
        </w:rPr>
      </w:pPr>
      <w:r w:rsidRPr="006A002C">
        <w:rPr>
          <w:rFonts w:ascii="Tahoma" w:hAnsi="Tahoma" w:cs="Tahoma"/>
        </w:rPr>
        <w:t>TRIBUNAL SUPERIOR DEL DISTRITO JUDICIAL DE PASTO</w:t>
      </w:r>
    </w:p>
    <w:p w14:paraId="11933FBA" w14:textId="77777777" w:rsidR="006A002C" w:rsidRPr="006A002C" w:rsidRDefault="006A002C" w:rsidP="009A5794">
      <w:pPr>
        <w:pStyle w:val="Style2"/>
        <w:widowControl/>
        <w:jc w:val="center"/>
        <w:rPr>
          <w:rFonts w:ascii="Tahoma" w:hAnsi="Tahoma" w:cs="Tahoma"/>
        </w:rPr>
      </w:pPr>
      <w:r w:rsidRPr="006A002C">
        <w:rPr>
          <w:rFonts w:ascii="Tahoma" w:hAnsi="Tahoma" w:cs="Tahoma"/>
        </w:rPr>
        <w:t>SALA CIVIL FAMILIA</w:t>
      </w:r>
    </w:p>
    <w:p w14:paraId="590083E8" w14:textId="77777777" w:rsidR="006A002C" w:rsidRPr="006A002C" w:rsidRDefault="006A002C" w:rsidP="009A5794">
      <w:pPr>
        <w:pStyle w:val="Style2"/>
        <w:widowControl/>
        <w:jc w:val="center"/>
        <w:rPr>
          <w:rFonts w:ascii="Tahoma" w:hAnsi="Tahoma" w:cs="Tahoma"/>
        </w:rPr>
      </w:pPr>
    </w:p>
    <w:p w14:paraId="03D1441C" w14:textId="77777777" w:rsidR="006A002C" w:rsidRPr="009A5794" w:rsidRDefault="006A002C" w:rsidP="009A5794">
      <w:pPr>
        <w:pStyle w:val="Style2"/>
        <w:widowControl/>
        <w:jc w:val="center"/>
        <w:rPr>
          <w:rFonts w:ascii="Tahoma" w:hAnsi="Tahoma" w:cs="Tahoma"/>
          <w:color w:val="00B050"/>
        </w:rPr>
      </w:pPr>
      <w:r w:rsidRPr="009A5794">
        <w:rPr>
          <w:rFonts w:ascii="Tahoma" w:hAnsi="Tahoma" w:cs="Tahoma"/>
          <w:color w:val="00B050"/>
        </w:rPr>
        <w:t>tsalcivf@cendoj.ramajudicial.gov.co</w:t>
      </w:r>
    </w:p>
    <w:p w14:paraId="0E2E9E12" w14:textId="77777777"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p>
    <w:p w14:paraId="2D72DF59" w14:textId="77777777"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r w:rsidRPr="006A002C">
        <w:rPr>
          <w:rStyle w:val="FontStyle13"/>
          <w:rFonts w:ascii="Tahoma" w:hAnsi="Tahoma" w:cs="Tahoma"/>
          <w:sz w:val="24"/>
          <w:szCs w:val="24"/>
          <w:lang w:val="es-ES_tradnl" w:eastAsia="es-ES_tradnl"/>
        </w:rPr>
        <w:t>AVISO</w:t>
      </w:r>
    </w:p>
    <w:p w14:paraId="17698A0A" w14:textId="77777777" w:rsidR="0037566D" w:rsidRDefault="0037566D" w:rsidP="009A5794">
      <w:pPr>
        <w:pStyle w:val="Style4"/>
        <w:widowControl/>
        <w:spacing w:line="240" w:lineRule="auto"/>
        <w:rPr>
          <w:rStyle w:val="FontStyle13"/>
          <w:rFonts w:ascii="Tahoma" w:hAnsi="Tahoma" w:cs="Tahoma"/>
          <w:sz w:val="24"/>
          <w:szCs w:val="24"/>
          <w:lang w:val="es-ES_tradnl" w:eastAsia="es-ES_tradnl"/>
        </w:rPr>
      </w:pPr>
    </w:p>
    <w:p w14:paraId="2AEF25C3" w14:textId="1CE500EE"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r w:rsidRPr="006A002C">
        <w:rPr>
          <w:rStyle w:val="FontStyle13"/>
          <w:rFonts w:ascii="Tahoma" w:hAnsi="Tahoma" w:cs="Tahoma"/>
          <w:sz w:val="24"/>
          <w:szCs w:val="24"/>
          <w:lang w:val="es-ES_tradnl" w:eastAsia="es-ES_tradnl"/>
        </w:rPr>
        <w:t xml:space="preserve">NOTIFICACIÓN </w:t>
      </w:r>
      <w:r>
        <w:rPr>
          <w:rStyle w:val="FontStyle13"/>
          <w:rFonts w:ascii="Tahoma" w:hAnsi="Tahoma" w:cs="Tahoma"/>
          <w:sz w:val="24"/>
          <w:szCs w:val="24"/>
          <w:lang w:val="es-ES_tradnl" w:eastAsia="es-ES_tradnl"/>
        </w:rPr>
        <w:t xml:space="preserve">AUTO ADMISORIO </w:t>
      </w:r>
      <w:r w:rsidRPr="006A002C">
        <w:rPr>
          <w:rStyle w:val="FontStyle13"/>
          <w:rFonts w:ascii="Tahoma" w:hAnsi="Tahoma" w:cs="Tahoma"/>
          <w:sz w:val="24"/>
          <w:szCs w:val="24"/>
          <w:lang w:val="es-ES_tradnl" w:eastAsia="es-ES_tradnl"/>
        </w:rPr>
        <w:t>TUTELA Nº 20</w:t>
      </w:r>
      <w:r>
        <w:rPr>
          <w:rStyle w:val="FontStyle13"/>
          <w:rFonts w:ascii="Tahoma" w:hAnsi="Tahoma" w:cs="Tahoma"/>
          <w:sz w:val="24"/>
          <w:szCs w:val="24"/>
          <w:lang w:val="es-ES_tradnl" w:eastAsia="es-ES_tradnl"/>
        </w:rPr>
        <w:t>2</w:t>
      </w:r>
      <w:r w:rsidR="00675207">
        <w:rPr>
          <w:rStyle w:val="FontStyle13"/>
          <w:rFonts w:ascii="Tahoma" w:hAnsi="Tahoma" w:cs="Tahoma"/>
          <w:sz w:val="24"/>
          <w:szCs w:val="24"/>
          <w:lang w:val="es-ES_tradnl" w:eastAsia="es-ES_tradnl"/>
        </w:rPr>
        <w:t>1</w:t>
      </w:r>
      <w:r w:rsidRPr="006A002C">
        <w:rPr>
          <w:rStyle w:val="FontStyle13"/>
          <w:rFonts w:ascii="Tahoma" w:hAnsi="Tahoma" w:cs="Tahoma"/>
          <w:sz w:val="24"/>
          <w:szCs w:val="24"/>
          <w:lang w:val="es-ES_tradnl" w:eastAsia="es-ES_tradnl"/>
        </w:rPr>
        <w:t>-00</w:t>
      </w:r>
      <w:r w:rsidR="00675207">
        <w:rPr>
          <w:rStyle w:val="FontStyle13"/>
          <w:rFonts w:ascii="Tahoma" w:hAnsi="Tahoma" w:cs="Tahoma"/>
          <w:sz w:val="24"/>
          <w:szCs w:val="24"/>
          <w:lang w:val="es-ES_tradnl" w:eastAsia="es-ES_tradnl"/>
        </w:rPr>
        <w:t>007</w:t>
      </w:r>
      <w:r w:rsidRPr="006A002C">
        <w:rPr>
          <w:rStyle w:val="FontStyle13"/>
          <w:rFonts w:ascii="Tahoma" w:hAnsi="Tahoma" w:cs="Tahoma"/>
          <w:sz w:val="24"/>
          <w:szCs w:val="24"/>
          <w:lang w:val="es-ES_tradnl" w:eastAsia="es-ES_tradnl"/>
        </w:rPr>
        <w:t xml:space="preserve"> </w:t>
      </w:r>
    </w:p>
    <w:p w14:paraId="338867CE" w14:textId="77777777" w:rsidR="006A002C" w:rsidRPr="006A002C" w:rsidRDefault="006A002C" w:rsidP="009A5794">
      <w:pPr>
        <w:jc w:val="both"/>
        <w:rPr>
          <w:rStyle w:val="FontStyle13"/>
          <w:rFonts w:ascii="Tahoma" w:hAnsi="Tahoma" w:cs="Tahoma"/>
          <w:b w:val="0"/>
          <w:sz w:val="24"/>
          <w:szCs w:val="24"/>
          <w:lang w:val="es-ES_tradnl" w:eastAsia="es-ES_tradnl"/>
        </w:rPr>
      </w:pPr>
    </w:p>
    <w:p w14:paraId="13032BFF" w14:textId="77777777" w:rsidR="009A5794" w:rsidRDefault="009A5794" w:rsidP="009A5794">
      <w:pPr>
        <w:jc w:val="both"/>
        <w:rPr>
          <w:rStyle w:val="FontStyle13"/>
          <w:rFonts w:ascii="Tahoma" w:hAnsi="Tahoma" w:cs="Tahoma"/>
          <w:b w:val="0"/>
          <w:sz w:val="24"/>
          <w:szCs w:val="24"/>
          <w:lang w:val="es-ES_tradnl" w:eastAsia="es-ES_tradnl"/>
        </w:rPr>
      </w:pPr>
    </w:p>
    <w:p w14:paraId="7BBB8729" w14:textId="5BB3FE22" w:rsidR="006A002C" w:rsidRPr="006A002C" w:rsidRDefault="0042078A" w:rsidP="009A5794">
      <w:pPr>
        <w:jc w:val="both"/>
        <w:rPr>
          <w:rStyle w:val="FontStyle14"/>
          <w:rFonts w:ascii="Tahoma" w:hAnsi="Tahoma" w:cs="Tahoma"/>
          <w:sz w:val="24"/>
          <w:szCs w:val="24"/>
        </w:rPr>
      </w:pPr>
      <w:r>
        <w:rPr>
          <w:rStyle w:val="FontStyle13"/>
          <w:rFonts w:ascii="Tahoma" w:hAnsi="Tahoma" w:cs="Tahoma"/>
          <w:b w:val="0"/>
          <w:sz w:val="24"/>
          <w:szCs w:val="24"/>
          <w:lang w:val="es-ES_tradnl" w:eastAsia="es-ES_tradnl"/>
        </w:rPr>
        <w:t>La</w:t>
      </w:r>
      <w:r w:rsidR="006A002C" w:rsidRPr="006A002C">
        <w:rPr>
          <w:rStyle w:val="FontStyle13"/>
          <w:rFonts w:ascii="Tahoma" w:hAnsi="Tahoma" w:cs="Tahoma"/>
          <w:b w:val="0"/>
          <w:sz w:val="24"/>
          <w:szCs w:val="24"/>
          <w:lang w:val="es-ES_tradnl" w:eastAsia="es-ES_tradnl"/>
        </w:rPr>
        <w:t xml:space="preserve"> Sala Civil Familia del Tribunal Superior de Pasto, NOTIFICA que</w:t>
      </w:r>
      <w:r w:rsidR="006A002C" w:rsidRPr="006A002C">
        <w:rPr>
          <w:rStyle w:val="FontStyle13"/>
          <w:rFonts w:ascii="Tahoma" w:hAnsi="Tahoma" w:cs="Tahoma"/>
          <w:sz w:val="24"/>
          <w:szCs w:val="24"/>
          <w:lang w:val="es-ES_tradnl" w:eastAsia="es-ES_tradnl"/>
        </w:rPr>
        <w:t xml:space="preserve"> </w:t>
      </w:r>
      <w:r w:rsidR="006A002C" w:rsidRPr="006A002C">
        <w:rPr>
          <w:rStyle w:val="FontStyle14"/>
          <w:rFonts w:ascii="Tahoma" w:hAnsi="Tahoma" w:cs="Tahoma"/>
          <w:sz w:val="24"/>
          <w:szCs w:val="24"/>
          <w:lang w:val="es-ES_tradnl" w:eastAsia="es-ES_tradnl"/>
        </w:rPr>
        <w:t>dentro de la acción de tutela Nº 20</w:t>
      </w:r>
      <w:r w:rsidR="006A002C">
        <w:rPr>
          <w:rStyle w:val="FontStyle14"/>
          <w:rFonts w:ascii="Tahoma" w:hAnsi="Tahoma" w:cs="Tahoma"/>
          <w:sz w:val="24"/>
          <w:szCs w:val="24"/>
          <w:lang w:val="es-ES_tradnl" w:eastAsia="es-ES_tradnl"/>
        </w:rPr>
        <w:t>2</w:t>
      </w:r>
      <w:r w:rsidR="00675207">
        <w:rPr>
          <w:rStyle w:val="FontStyle14"/>
          <w:rFonts w:ascii="Tahoma" w:hAnsi="Tahoma" w:cs="Tahoma"/>
          <w:sz w:val="24"/>
          <w:szCs w:val="24"/>
          <w:lang w:val="es-ES_tradnl" w:eastAsia="es-ES_tradnl"/>
        </w:rPr>
        <w:t>1</w:t>
      </w:r>
      <w:r w:rsidR="006A002C" w:rsidRPr="006A002C">
        <w:rPr>
          <w:rStyle w:val="FontStyle14"/>
          <w:rFonts w:ascii="Tahoma" w:hAnsi="Tahoma" w:cs="Tahoma"/>
          <w:sz w:val="24"/>
          <w:szCs w:val="24"/>
          <w:lang w:val="es-ES_tradnl" w:eastAsia="es-ES_tradnl"/>
        </w:rPr>
        <w:t>-00</w:t>
      </w:r>
      <w:r w:rsidR="00675207">
        <w:rPr>
          <w:rStyle w:val="FontStyle14"/>
          <w:rFonts w:ascii="Tahoma" w:hAnsi="Tahoma" w:cs="Tahoma"/>
          <w:sz w:val="24"/>
          <w:szCs w:val="24"/>
          <w:lang w:val="es-ES_tradnl" w:eastAsia="es-ES_tradnl"/>
        </w:rPr>
        <w:t>007</w:t>
      </w:r>
      <w:r>
        <w:rPr>
          <w:rStyle w:val="FontStyle14"/>
          <w:rFonts w:ascii="Tahoma" w:hAnsi="Tahoma" w:cs="Tahoma"/>
          <w:sz w:val="24"/>
          <w:szCs w:val="24"/>
          <w:lang w:val="es-ES_tradnl" w:eastAsia="es-ES_tradnl"/>
        </w:rPr>
        <w:t xml:space="preserve"> </w:t>
      </w:r>
      <w:r w:rsidR="006A002C" w:rsidRPr="006A002C">
        <w:rPr>
          <w:rStyle w:val="FontStyle14"/>
          <w:rFonts w:ascii="Tahoma" w:hAnsi="Tahoma" w:cs="Tahoma"/>
          <w:sz w:val="24"/>
          <w:szCs w:val="24"/>
          <w:lang w:val="es-ES_tradnl" w:eastAsia="es-ES_tradnl"/>
        </w:rPr>
        <w:t>propuesta por</w:t>
      </w:r>
      <w:r w:rsidR="006A002C" w:rsidRPr="006A002C">
        <w:rPr>
          <w:rStyle w:val="FontStyle13"/>
          <w:rFonts w:ascii="Tahoma" w:hAnsi="Tahoma" w:cs="Tahoma"/>
          <w:sz w:val="24"/>
          <w:szCs w:val="24"/>
          <w:lang w:val="es-ES_tradnl" w:eastAsia="es-ES_tradnl"/>
        </w:rPr>
        <w:t xml:space="preserve"> </w:t>
      </w:r>
      <w:r w:rsidR="00675207">
        <w:rPr>
          <w:rStyle w:val="FontStyle13"/>
          <w:rFonts w:ascii="Tahoma" w:hAnsi="Tahoma" w:cs="Tahoma"/>
          <w:sz w:val="24"/>
          <w:szCs w:val="24"/>
          <w:lang w:val="es-ES_tradnl" w:eastAsia="es-ES_tradnl"/>
        </w:rPr>
        <w:t>DOLLY YIYIBETH ERASO MUESES</w:t>
      </w:r>
      <w:r w:rsidR="006A002C" w:rsidRPr="006A002C">
        <w:rPr>
          <w:rStyle w:val="FontStyle13"/>
          <w:rFonts w:ascii="Tahoma" w:hAnsi="Tahoma" w:cs="Tahoma"/>
          <w:b w:val="0"/>
          <w:sz w:val="24"/>
          <w:szCs w:val="24"/>
          <w:lang w:val="es-ES_tradnl" w:eastAsia="es-ES_tradnl"/>
        </w:rPr>
        <w:t xml:space="preserve"> en contra del</w:t>
      </w:r>
      <w:r w:rsidR="006A002C" w:rsidRPr="006A002C">
        <w:rPr>
          <w:rStyle w:val="FontStyle13"/>
          <w:rFonts w:ascii="Tahoma" w:hAnsi="Tahoma" w:cs="Tahoma"/>
          <w:sz w:val="24"/>
          <w:szCs w:val="24"/>
          <w:lang w:val="es-ES_tradnl" w:eastAsia="es-ES_tradnl"/>
        </w:rPr>
        <w:t xml:space="preserve"> JUZGADO</w:t>
      </w:r>
      <w:r w:rsidR="005A681D">
        <w:rPr>
          <w:rStyle w:val="FontStyle13"/>
          <w:rFonts w:ascii="Tahoma" w:hAnsi="Tahoma" w:cs="Tahoma"/>
          <w:sz w:val="24"/>
          <w:szCs w:val="24"/>
          <w:lang w:val="es-ES_tradnl" w:eastAsia="es-ES_tradnl"/>
        </w:rPr>
        <w:t xml:space="preserve"> </w:t>
      </w:r>
      <w:r w:rsidR="00675207">
        <w:rPr>
          <w:rStyle w:val="FontStyle13"/>
          <w:rFonts w:ascii="Tahoma" w:hAnsi="Tahoma" w:cs="Tahoma"/>
          <w:sz w:val="24"/>
          <w:szCs w:val="24"/>
          <w:lang w:val="es-ES_tradnl" w:eastAsia="es-ES_tradnl"/>
        </w:rPr>
        <w:t>SEXTO DE FAMILIA DE PASTO</w:t>
      </w:r>
      <w:r w:rsidR="006E3137">
        <w:rPr>
          <w:rStyle w:val="FontStyle13"/>
          <w:rFonts w:ascii="Tahoma" w:hAnsi="Tahoma" w:cs="Tahoma"/>
          <w:sz w:val="24"/>
          <w:szCs w:val="24"/>
          <w:lang w:val="es-ES_tradnl" w:eastAsia="es-ES_tradnl"/>
        </w:rPr>
        <w:t>,</w:t>
      </w:r>
      <w:r w:rsidR="006A002C" w:rsidRPr="006A002C">
        <w:rPr>
          <w:rStyle w:val="FontStyle13"/>
          <w:rFonts w:ascii="Tahoma" w:hAnsi="Tahoma" w:cs="Tahoma"/>
          <w:sz w:val="24"/>
          <w:szCs w:val="24"/>
          <w:lang w:val="es-ES_tradnl" w:eastAsia="es-ES_tradnl"/>
        </w:rPr>
        <w:t xml:space="preserve"> </w:t>
      </w:r>
      <w:r w:rsidR="006A002C" w:rsidRPr="006A002C">
        <w:rPr>
          <w:rStyle w:val="FontStyle14"/>
          <w:rFonts w:ascii="Tahoma" w:hAnsi="Tahoma" w:cs="Tahoma"/>
          <w:sz w:val="24"/>
          <w:szCs w:val="24"/>
          <w:lang w:val="es-ES_tradnl" w:eastAsia="es-ES_tradnl"/>
        </w:rPr>
        <w:t>Magistrad</w:t>
      </w:r>
      <w:r w:rsidR="00675207">
        <w:rPr>
          <w:rStyle w:val="FontStyle14"/>
          <w:rFonts w:ascii="Tahoma" w:hAnsi="Tahoma" w:cs="Tahoma"/>
          <w:sz w:val="24"/>
          <w:szCs w:val="24"/>
          <w:lang w:val="es-ES_tradnl" w:eastAsia="es-ES_tradnl"/>
        </w:rPr>
        <w:t>a</w:t>
      </w:r>
      <w:r w:rsidR="006A002C" w:rsidRPr="006A002C">
        <w:rPr>
          <w:rStyle w:val="FontStyle14"/>
          <w:rFonts w:ascii="Tahoma" w:hAnsi="Tahoma" w:cs="Tahoma"/>
          <w:sz w:val="24"/>
          <w:szCs w:val="24"/>
          <w:lang w:val="es-ES_tradnl" w:eastAsia="es-ES_tradnl"/>
        </w:rPr>
        <w:t xml:space="preserve"> Ponente </w:t>
      </w:r>
      <w:r w:rsidR="00675207">
        <w:rPr>
          <w:rStyle w:val="FontStyle14"/>
          <w:rFonts w:ascii="Tahoma" w:hAnsi="Tahoma" w:cs="Tahoma"/>
          <w:sz w:val="24"/>
          <w:szCs w:val="24"/>
          <w:lang w:val="es-ES_tradnl" w:eastAsia="es-ES_tradnl"/>
        </w:rPr>
        <w:t>MARCELA ADRIANA CASTILLO SILVA</w:t>
      </w:r>
      <w:r w:rsidR="006A002C">
        <w:rPr>
          <w:rStyle w:val="FontStyle14"/>
          <w:rFonts w:ascii="Tahoma" w:hAnsi="Tahoma" w:cs="Tahoma"/>
          <w:sz w:val="24"/>
          <w:szCs w:val="24"/>
          <w:lang w:val="es-ES_tradnl" w:eastAsia="es-ES_tradnl"/>
        </w:rPr>
        <w:t>,</w:t>
      </w:r>
      <w:r w:rsidR="006A002C" w:rsidRPr="006A002C">
        <w:rPr>
          <w:rStyle w:val="FontStyle14"/>
          <w:rFonts w:ascii="Tahoma" w:hAnsi="Tahoma" w:cs="Tahoma"/>
          <w:sz w:val="24"/>
          <w:szCs w:val="24"/>
          <w:lang w:val="es-ES_tradnl" w:eastAsia="es-ES_tradnl"/>
        </w:rPr>
        <w:t xml:space="preserve"> </w:t>
      </w:r>
      <w:r w:rsidR="003B0B5E">
        <w:rPr>
          <w:rStyle w:val="FontStyle14"/>
          <w:rFonts w:ascii="Tahoma" w:hAnsi="Tahoma" w:cs="Tahoma"/>
          <w:sz w:val="24"/>
          <w:szCs w:val="24"/>
          <w:lang w:val="es-ES_tradnl" w:eastAsia="es-ES_tradnl"/>
        </w:rPr>
        <w:t xml:space="preserve">se </w:t>
      </w:r>
      <w:r w:rsidR="006A002C" w:rsidRPr="006A002C">
        <w:rPr>
          <w:rStyle w:val="FontStyle14"/>
          <w:rFonts w:ascii="Tahoma" w:hAnsi="Tahoma" w:cs="Tahoma"/>
          <w:sz w:val="24"/>
          <w:szCs w:val="24"/>
          <w:lang w:val="es-ES_tradnl" w:eastAsia="es-ES_tradnl"/>
        </w:rPr>
        <w:t xml:space="preserve">profirió </w:t>
      </w:r>
      <w:r w:rsidR="000243AA">
        <w:rPr>
          <w:rStyle w:val="FontStyle14"/>
          <w:rFonts w:ascii="Tahoma" w:hAnsi="Tahoma" w:cs="Tahoma"/>
          <w:sz w:val="24"/>
          <w:szCs w:val="24"/>
          <w:lang w:val="es-ES_tradnl" w:eastAsia="es-ES_tradnl"/>
        </w:rPr>
        <w:t xml:space="preserve">auto </w:t>
      </w:r>
      <w:r w:rsidR="006A002C">
        <w:rPr>
          <w:rStyle w:val="FontStyle14"/>
          <w:rFonts w:ascii="Tahoma" w:hAnsi="Tahoma" w:cs="Tahoma"/>
          <w:sz w:val="24"/>
          <w:szCs w:val="24"/>
          <w:lang w:val="es-ES_tradnl" w:eastAsia="es-ES_tradnl"/>
        </w:rPr>
        <w:t xml:space="preserve">el </w:t>
      </w:r>
      <w:r w:rsidR="00416E3A">
        <w:rPr>
          <w:rStyle w:val="FontStyle14"/>
          <w:rFonts w:ascii="Tahoma" w:hAnsi="Tahoma" w:cs="Tahoma"/>
          <w:sz w:val="24"/>
          <w:szCs w:val="24"/>
          <w:lang w:val="es-ES_tradnl" w:eastAsia="es-ES_tradnl"/>
        </w:rPr>
        <w:t>2</w:t>
      </w:r>
      <w:r w:rsidR="003B0B5E">
        <w:rPr>
          <w:rStyle w:val="FontStyle14"/>
          <w:rFonts w:ascii="Tahoma" w:hAnsi="Tahoma" w:cs="Tahoma"/>
          <w:sz w:val="24"/>
          <w:szCs w:val="24"/>
          <w:lang w:val="es-ES_tradnl" w:eastAsia="es-ES_tradnl"/>
        </w:rPr>
        <w:t>9</w:t>
      </w:r>
      <w:r w:rsidR="006A002C">
        <w:rPr>
          <w:rStyle w:val="FontStyle14"/>
          <w:rFonts w:ascii="Tahoma" w:hAnsi="Tahoma" w:cs="Tahoma"/>
          <w:sz w:val="24"/>
          <w:szCs w:val="24"/>
          <w:lang w:val="es-ES_tradnl" w:eastAsia="es-ES_tradnl"/>
        </w:rPr>
        <w:t xml:space="preserve"> de </w:t>
      </w:r>
      <w:r w:rsidR="003B0B5E">
        <w:rPr>
          <w:rStyle w:val="FontStyle14"/>
          <w:rFonts w:ascii="Tahoma" w:hAnsi="Tahoma" w:cs="Tahoma"/>
          <w:sz w:val="24"/>
          <w:szCs w:val="24"/>
          <w:lang w:val="es-ES_tradnl" w:eastAsia="es-ES_tradnl"/>
        </w:rPr>
        <w:t>enero</w:t>
      </w:r>
      <w:r w:rsidR="00416E3A">
        <w:rPr>
          <w:rStyle w:val="FontStyle14"/>
          <w:rFonts w:ascii="Tahoma" w:hAnsi="Tahoma" w:cs="Tahoma"/>
          <w:sz w:val="24"/>
          <w:szCs w:val="24"/>
          <w:lang w:val="es-ES_tradnl" w:eastAsia="es-ES_tradnl"/>
        </w:rPr>
        <w:t xml:space="preserve"> de </w:t>
      </w:r>
      <w:r w:rsidR="006A002C">
        <w:rPr>
          <w:rStyle w:val="FontStyle14"/>
          <w:rFonts w:ascii="Tahoma" w:hAnsi="Tahoma" w:cs="Tahoma"/>
          <w:sz w:val="24"/>
          <w:szCs w:val="24"/>
          <w:lang w:val="es-ES_tradnl" w:eastAsia="es-ES_tradnl"/>
        </w:rPr>
        <w:t>202</w:t>
      </w:r>
      <w:r w:rsidR="003B0B5E">
        <w:rPr>
          <w:rStyle w:val="FontStyle14"/>
          <w:rFonts w:ascii="Tahoma" w:hAnsi="Tahoma" w:cs="Tahoma"/>
          <w:sz w:val="24"/>
          <w:szCs w:val="24"/>
          <w:lang w:val="es-ES_tradnl" w:eastAsia="es-ES_tradnl"/>
        </w:rPr>
        <w:t xml:space="preserve">1, el </w:t>
      </w:r>
      <w:r w:rsidR="006A002C">
        <w:rPr>
          <w:rStyle w:val="FontStyle14"/>
          <w:rFonts w:ascii="Tahoma" w:hAnsi="Tahoma" w:cs="Tahoma"/>
          <w:sz w:val="24"/>
          <w:szCs w:val="24"/>
          <w:lang w:val="es-ES_tradnl" w:eastAsia="es-ES_tradnl"/>
        </w:rPr>
        <w:t>cua</w:t>
      </w:r>
      <w:r w:rsidR="003B2112">
        <w:rPr>
          <w:rStyle w:val="FontStyle14"/>
          <w:rFonts w:ascii="Tahoma" w:hAnsi="Tahoma" w:cs="Tahoma"/>
          <w:sz w:val="24"/>
          <w:szCs w:val="24"/>
          <w:lang w:val="es-ES_tradnl" w:eastAsia="es-ES_tradnl"/>
        </w:rPr>
        <w:t>l</w:t>
      </w:r>
      <w:r w:rsidR="006A002C" w:rsidRPr="006A002C">
        <w:rPr>
          <w:rStyle w:val="FontStyle14"/>
          <w:rFonts w:ascii="Tahoma" w:hAnsi="Tahoma" w:cs="Tahoma"/>
          <w:sz w:val="24"/>
          <w:szCs w:val="24"/>
          <w:lang w:val="es-ES_tradnl" w:eastAsia="es-ES_tradnl"/>
        </w:rPr>
        <w:t xml:space="preserve">, </w:t>
      </w:r>
      <w:r w:rsidR="006A002C">
        <w:rPr>
          <w:rStyle w:val="FontStyle14"/>
          <w:rFonts w:ascii="Tahoma" w:hAnsi="Tahoma" w:cs="Tahoma"/>
          <w:sz w:val="24"/>
          <w:szCs w:val="24"/>
          <w:lang w:val="es-ES_tradnl" w:eastAsia="es-ES_tradnl"/>
        </w:rPr>
        <w:t>DISPONE</w:t>
      </w:r>
      <w:r w:rsidR="006A002C" w:rsidRPr="006A002C">
        <w:rPr>
          <w:rStyle w:val="FontStyle14"/>
          <w:rFonts w:ascii="Tahoma" w:hAnsi="Tahoma" w:cs="Tahoma"/>
          <w:b/>
          <w:sz w:val="24"/>
          <w:szCs w:val="24"/>
          <w:lang w:val="es-ES_tradnl" w:eastAsia="es-ES_tradnl"/>
        </w:rPr>
        <w:t>:</w:t>
      </w:r>
      <w:r w:rsidR="006A002C" w:rsidRPr="006A002C">
        <w:rPr>
          <w:rStyle w:val="FontStyle14"/>
          <w:rFonts w:ascii="Tahoma" w:hAnsi="Tahoma" w:cs="Tahoma"/>
          <w:sz w:val="24"/>
          <w:szCs w:val="24"/>
          <w:lang w:val="es-ES_tradnl" w:eastAsia="es-ES_tradnl"/>
        </w:rPr>
        <w:t xml:space="preserve"> </w:t>
      </w:r>
    </w:p>
    <w:p w14:paraId="3998B38E" w14:textId="77777777" w:rsidR="00675207" w:rsidRPr="00675207" w:rsidRDefault="00675207" w:rsidP="00675207">
      <w:pPr>
        <w:widowControl/>
        <w:rPr>
          <w:rFonts w:ascii="Arial" w:eastAsiaTheme="minorHAnsi" w:hAnsi="Arial" w:cs="Arial"/>
          <w:color w:val="000000"/>
          <w:lang w:val="es-CO" w:eastAsia="en-US"/>
        </w:rPr>
      </w:pPr>
      <w:r w:rsidRPr="00675207">
        <w:rPr>
          <w:rFonts w:ascii="Arial" w:eastAsiaTheme="minorHAnsi" w:hAnsi="Arial" w:cs="Arial"/>
          <w:color w:val="000000"/>
          <w:lang w:val="es-CO" w:eastAsia="en-US"/>
        </w:rPr>
        <w:t xml:space="preserve"> </w:t>
      </w:r>
    </w:p>
    <w:p w14:paraId="322D2787" w14:textId="685EAF95" w:rsidR="00675207" w:rsidRPr="00675207" w:rsidRDefault="003B0B5E" w:rsidP="00675207">
      <w:pPr>
        <w:widowControl/>
        <w:rPr>
          <w:rFonts w:ascii="Arial" w:eastAsiaTheme="minorHAnsi" w:hAnsi="Arial" w:cs="Arial"/>
          <w:i/>
          <w:iCs/>
          <w:color w:val="000000"/>
          <w:sz w:val="23"/>
          <w:szCs w:val="23"/>
          <w:lang w:val="es-CO" w:eastAsia="en-US"/>
        </w:rPr>
      </w:pPr>
      <w:r w:rsidRPr="003B0B5E">
        <w:rPr>
          <w:rFonts w:ascii="Arial" w:eastAsiaTheme="minorHAnsi" w:hAnsi="Arial" w:cs="Arial"/>
          <w:b/>
          <w:bCs/>
          <w:i/>
          <w:iCs/>
          <w:color w:val="000000"/>
          <w:sz w:val="23"/>
          <w:szCs w:val="23"/>
          <w:lang w:val="es-CO" w:eastAsia="en-US"/>
        </w:rPr>
        <w:t>“</w:t>
      </w:r>
      <w:r w:rsidR="00675207" w:rsidRPr="00675207">
        <w:rPr>
          <w:rFonts w:ascii="Arial" w:eastAsiaTheme="minorHAnsi" w:hAnsi="Arial" w:cs="Arial"/>
          <w:b/>
          <w:bCs/>
          <w:i/>
          <w:iCs/>
          <w:color w:val="000000"/>
          <w:sz w:val="23"/>
          <w:szCs w:val="23"/>
          <w:lang w:val="es-CO" w:eastAsia="en-US"/>
        </w:rPr>
        <w:t xml:space="preserve">1. </w:t>
      </w:r>
      <w:r w:rsidR="00675207" w:rsidRPr="00675207">
        <w:rPr>
          <w:rFonts w:ascii="Arial" w:eastAsiaTheme="minorHAnsi" w:hAnsi="Arial" w:cs="Arial"/>
          <w:i/>
          <w:iCs/>
          <w:color w:val="000000"/>
          <w:sz w:val="23"/>
          <w:szCs w:val="23"/>
          <w:lang w:val="es-CO" w:eastAsia="en-US"/>
        </w:rPr>
        <w:t xml:space="preserve">Admitir la acción de tutela de la referencia. </w:t>
      </w:r>
    </w:p>
    <w:p w14:paraId="095230D3" w14:textId="77777777" w:rsidR="00675207" w:rsidRPr="00675207" w:rsidRDefault="00675207" w:rsidP="00675207">
      <w:pPr>
        <w:widowControl/>
        <w:rPr>
          <w:rFonts w:ascii="Arial" w:eastAsiaTheme="minorHAnsi" w:hAnsi="Arial" w:cs="Arial"/>
          <w:i/>
          <w:iCs/>
          <w:color w:val="000000"/>
          <w:sz w:val="23"/>
          <w:szCs w:val="23"/>
          <w:lang w:val="es-CO" w:eastAsia="en-US"/>
        </w:rPr>
      </w:pPr>
    </w:p>
    <w:p w14:paraId="3127CCC5" w14:textId="77777777" w:rsidR="00675207" w:rsidRPr="00675207" w:rsidRDefault="00675207" w:rsidP="00675207">
      <w:pPr>
        <w:widowControl/>
        <w:rPr>
          <w:rFonts w:ascii="Arial" w:eastAsiaTheme="minorHAnsi" w:hAnsi="Arial" w:cs="Arial"/>
          <w:i/>
          <w:iCs/>
          <w:color w:val="000000"/>
          <w:sz w:val="23"/>
          <w:szCs w:val="23"/>
          <w:lang w:val="es-CO" w:eastAsia="en-US"/>
        </w:rPr>
      </w:pPr>
      <w:r w:rsidRPr="00675207">
        <w:rPr>
          <w:rFonts w:ascii="Arial" w:eastAsiaTheme="minorHAnsi" w:hAnsi="Arial" w:cs="Arial"/>
          <w:b/>
          <w:bCs/>
          <w:i/>
          <w:iCs/>
          <w:color w:val="000000"/>
          <w:sz w:val="23"/>
          <w:szCs w:val="23"/>
          <w:lang w:val="es-CO" w:eastAsia="en-US"/>
        </w:rPr>
        <w:t xml:space="preserve">2. </w:t>
      </w:r>
      <w:r w:rsidRPr="00675207">
        <w:rPr>
          <w:rFonts w:ascii="Arial" w:eastAsiaTheme="minorHAnsi" w:hAnsi="Arial" w:cs="Arial"/>
          <w:i/>
          <w:iCs/>
          <w:color w:val="000000"/>
          <w:sz w:val="23"/>
          <w:szCs w:val="23"/>
          <w:lang w:val="es-CO" w:eastAsia="en-US"/>
        </w:rPr>
        <w:t xml:space="preserve">Ordenar al Juzgado Sexto de Familia del Circuito de Pasto, como autoridad accionada, que en el término perentorio de dos (2) días presente un informe sobre los hechos que dieron origen a la acción de amparo. </w:t>
      </w:r>
    </w:p>
    <w:p w14:paraId="5EE76B4B" w14:textId="77777777" w:rsidR="00675207" w:rsidRPr="00675207" w:rsidRDefault="00675207" w:rsidP="00675207">
      <w:pPr>
        <w:widowControl/>
        <w:rPr>
          <w:rFonts w:ascii="Arial" w:eastAsiaTheme="minorHAnsi" w:hAnsi="Arial" w:cs="Arial"/>
          <w:i/>
          <w:iCs/>
          <w:color w:val="000000"/>
          <w:sz w:val="23"/>
          <w:szCs w:val="23"/>
          <w:lang w:val="es-CO" w:eastAsia="en-US"/>
        </w:rPr>
      </w:pPr>
    </w:p>
    <w:p w14:paraId="6F0C1241" w14:textId="29E5D49A" w:rsidR="00675207" w:rsidRPr="00675207" w:rsidRDefault="00675207" w:rsidP="00675207">
      <w:pPr>
        <w:widowControl/>
        <w:rPr>
          <w:rFonts w:ascii="Arial" w:eastAsiaTheme="minorHAnsi" w:hAnsi="Arial" w:cs="Arial"/>
          <w:i/>
          <w:iCs/>
          <w:color w:val="000000"/>
          <w:sz w:val="23"/>
          <w:szCs w:val="23"/>
          <w:lang w:val="es-CO" w:eastAsia="en-US"/>
        </w:rPr>
      </w:pPr>
      <w:r w:rsidRPr="00675207">
        <w:rPr>
          <w:rFonts w:ascii="Arial" w:eastAsiaTheme="minorHAnsi" w:hAnsi="Arial" w:cs="Arial"/>
          <w:b/>
          <w:bCs/>
          <w:i/>
          <w:iCs/>
          <w:color w:val="000000"/>
          <w:sz w:val="23"/>
          <w:szCs w:val="23"/>
          <w:lang w:val="es-CO" w:eastAsia="en-US"/>
        </w:rPr>
        <w:t xml:space="preserve">3. </w:t>
      </w:r>
      <w:r w:rsidRPr="00675207">
        <w:rPr>
          <w:rFonts w:ascii="Arial" w:eastAsiaTheme="minorHAnsi" w:hAnsi="Arial" w:cs="Arial"/>
          <w:i/>
          <w:iCs/>
          <w:color w:val="000000"/>
          <w:sz w:val="23"/>
          <w:szCs w:val="23"/>
          <w:lang w:val="es-CO" w:eastAsia="en-US"/>
        </w:rPr>
        <w:t xml:space="preserve">Vincular al trámite al señor Johan Darío Eraso Narváez, y a las demás partes e intervinientes dentro del proceso ejecutivo de alimentos No. 2020-00089. Para lo cual se ordena publicar esta decisión en el micrositio web de la Corporación. </w:t>
      </w:r>
    </w:p>
    <w:p w14:paraId="3D254B0A" w14:textId="77777777" w:rsidR="00675207" w:rsidRPr="00675207" w:rsidRDefault="00675207" w:rsidP="00675207">
      <w:pPr>
        <w:widowControl/>
        <w:rPr>
          <w:rFonts w:ascii="Arial" w:eastAsiaTheme="minorHAnsi" w:hAnsi="Arial" w:cs="Arial"/>
          <w:i/>
          <w:iCs/>
          <w:color w:val="000000"/>
          <w:sz w:val="23"/>
          <w:szCs w:val="23"/>
          <w:lang w:val="es-CO" w:eastAsia="en-US"/>
        </w:rPr>
      </w:pPr>
    </w:p>
    <w:p w14:paraId="5ABC892F" w14:textId="77777777" w:rsidR="00675207" w:rsidRPr="00675207" w:rsidRDefault="00675207" w:rsidP="00675207">
      <w:pPr>
        <w:widowControl/>
        <w:rPr>
          <w:rFonts w:ascii="Arial" w:eastAsiaTheme="minorHAnsi" w:hAnsi="Arial" w:cs="Arial"/>
          <w:i/>
          <w:iCs/>
          <w:color w:val="000000"/>
          <w:sz w:val="23"/>
          <w:szCs w:val="23"/>
          <w:lang w:val="es-CO" w:eastAsia="en-US"/>
        </w:rPr>
      </w:pPr>
      <w:r w:rsidRPr="00675207">
        <w:rPr>
          <w:rFonts w:ascii="Arial" w:eastAsiaTheme="minorHAnsi" w:hAnsi="Arial" w:cs="Arial"/>
          <w:b/>
          <w:bCs/>
          <w:i/>
          <w:iCs/>
          <w:color w:val="000000"/>
          <w:sz w:val="23"/>
          <w:szCs w:val="23"/>
          <w:lang w:val="es-CO" w:eastAsia="en-US"/>
        </w:rPr>
        <w:t xml:space="preserve">4. </w:t>
      </w:r>
      <w:r w:rsidRPr="00675207">
        <w:rPr>
          <w:rFonts w:ascii="Arial" w:eastAsiaTheme="minorHAnsi" w:hAnsi="Arial" w:cs="Arial"/>
          <w:i/>
          <w:iCs/>
          <w:color w:val="000000"/>
          <w:sz w:val="23"/>
          <w:szCs w:val="23"/>
          <w:lang w:val="es-CO" w:eastAsia="en-US"/>
        </w:rPr>
        <w:t xml:space="preserve">Solicitar al Juzgado accionado que, junto con su contestación, remita la reproducción digital integral del proceso ejecutivo de alimentos No. 2020-00089. </w:t>
      </w:r>
    </w:p>
    <w:p w14:paraId="0DE7C604" w14:textId="77777777" w:rsidR="00675207" w:rsidRPr="00675207" w:rsidRDefault="00675207" w:rsidP="00675207">
      <w:pPr>
        <w:widowControl/>
        <w:rPr>
          <w:rFonts w:ascii="Arial" w:eastAsiaTheme="minorHAnsi" w:hAnsi="Arial" w:cs="Arial"/>
          <w:i/>
          <w:iCs/>
          <w:color w:val="000000"/>
          <w:sz w:val="23"/>
          <w:szCs w:val="23"/>
          <w:lang w:val="es-CO" w:eastAsia="en-US"/>
        </w:rPr>
      </w:pPr>
    </w:p>
    <w:p w14:paraId="0FA43730" w14:textId="01BC0AF4" w:rsidR="00675207" w:rsidRPr="00675207" w:rsidRDefault="00675207" w:rsidP="00675207">
      <w:pPr>
        <w:widowControl/>
        <w:rPr>
          <w:rFonts w:ascii="Arial" w:eastAsiaTheme="minorHAnsi" w:hAnsi="Arial" w:cs="Arial"/>
          <w:i/>
          <w:iCs/>
          <w:color w:val="000000"/>
          <w:sz w:val="23"/>
          <w:szCs w:val="23"/>
          <w:lang w:val="es-CO" w:eastAsia="en-US"/>
        </w:rPr>
      </w:pPr>
      <w:r w:rsidRPr="00675207">
        <w:rPr>
          <w:rFonts w:ascii="Arial" w:eastAsiaTheme="minorHAnsi" w:hAnsi="Arial" w:cs="Arial"/>
          <w:b/>
          <w:bCs/>
          <w:i/>
          <w:iCs/>
          <w:color w:val="000000"/>
          <w:sz w:val="23"/>
          <w:szCs w:val="23"/>
          <w:lang w:val="es-CO" w:eastAsia="en-US"/>
        </w:rPr>
        <w:t xml:space="preserve">5. </w:t>
      </w:r>
      <w:r w:rsidRPr="00675207">
        <w:rPr>
          <w:rFonts w:ascii="Arial" w:eastAsiaTheme="minorHAnsi" w:hAnsi="Arial" w:cs="Arial"/>
          <w:i/>
          <w:iCs/>
          <w:color w:val="000000"/>
          <w:sz w:val="23"/>
          <w:szCs w:val="23"/>
          <w:lang w:val="es-CO" w:eastAsia="en-US"/>
        </w:rPr>
        <w:t>Notifíquese a las partes por el medio más expedito y eficaz, de conformidad con el artículo 16 del Decreto 2591 de 1991</w:t>
      </w:r>
      <w:r w:rsidR="003B0B5E" w:rsidRPr="003B0B5E">
        <w:rPr>
          <w:rFonts w:ascii="Arial" w:eastAsiaTheme="minorHAnsi" w:hAnsi="Arial" w:cs="Arial"/>
          <w:i/>
          <w:iCs/>
          <w:color w:val="000000"/>
          <w:sz w:val="23"/>
          <w:szCs w:val="23"/>
          <w:lang w:val="es-CO" w:eastAsia="en-US"/>
        </w:rPr>
        <w:t>”</w:t>
      </w:r>
      <w:r w:rsidRPr="00675207">
        <w:rPr>
          <w:rFonts w:ascii="Arial" w:eastAsiaTheme="minorHAnsi" w:hAnsi="Arial" w:cs="Arial"/>
          <w:i/>
          <w:iCs/>
          <w:color w:val="000000"/>
          <w:sz w:val="23"/>
          <w:szCs w:val="23"/>
          <w:lang w:val="es-CO" w:eastAsia="en-US"/>
        </w:rPr>
        <w:t xml:space="preserve"> </w:t>
      </w:r>
    </w:p>
    <w:p w14:paraId="7E89E5B9" w14:textId="77777777" w:rsidR="00652780" w:rsidRDefault="00652780" w:rsidP="000E7208">
      <w:pPr>
        <w:pStyle w:val="Default"/>
        <w:jc w:val="both"/>
        <w:rPr>
          <w:rFonts w:ascii="Tahoma" w:hAnsi="Tahoma" w:cs="Tahoma"/>
          <w:i/>
        </w:rPr>
      </w:pPr>
    </w:p>
    <w:p w14:paraId="56640AC7" w14:textId="4D65E682" w:rsidR="000B554D" w:rsidRPr="00773B40" w:rsidRDefault="006A002C" w:rsidP="005967BF">
      <w:pPr>
        <w:pStyle w:val="Default"/>
        <w:jc w:val="both"/>
        <w:rPr>
          <w:rFonts w:ascii="Tahoma" w:hAnsi="Tahoma" w:cs="Tahoma"/>
          <w:lang w:eastAsia="es-ES_tradnl"/>
        </w:rPr>
      </w:pPr>
      <w:r w:rsidRPr="003B2112">
        <w:rPr>
          <w:rStyle w:val="FontStyle14"/>
          <w:rFonts w:ascii="Tahoma" w:hAnsi="Tahoma" w:cs="Tahoma"/>
          <w:sz w:val="24"/>
          <w:szCs w:val="24"/>
          <w:lang w:val="es-ES_tradnl" w:eastAsia="es-ES_tradnl"/>
        </w:rPr>
        <w:t xml:space="preserve">Para NOTIFICAR </w:t>
      </w:r>
      <w:r w:rsidR="003B0B5E" w:rsidRPr="00675207">
        <w:rPr>
          <w:sz w:val="23"/>
          <w:szCs w:val="23"/>
          <w:lang w:val="es-CO"/>
        </w:rPr>
        <w:t xml:space="preserve">al señor </w:t>
      </w:r>
      <w:r w:rsidR="003B0B5E" w:rsidRPr="003B0B5E">
        <w:rPr>
          <w:b/>
          <w:bCs/>
          <w:sz w:val="23"/>
          <w:szCs w:val="23"/>
          <w:lang w:val="es-CO"/>
        </w:rPr>
        <w:t>JOHAN DARÍO ERASO NARVÁEZ</w:t>
      </w:r>
      <w:r w:rsidR="003B0B5E" w:rsidRPr="00675207">
        <w:rPr>
          <w:sz w:val="23"/>
          <w:szCs w:val="23"/>
          <w:lang w:val="es-CO"/>
        </w:rPr>
        <w:t>, y a las demás partes e intervinientes dentro del proceso ejecutivo de alimentos No. 2020-00089</w:t>
      </w:r>
      <w:r w:rsidR="003B0B5E" w:rsidRPr="003B0B5E">
        <w:rPr>
          <w:sz w:val="23"/>
          <w:szCs w:val="23"/>
          <w:lang w:val="es-CO"/>
        </w:rPr>
        <w:t>, que cursa en el juzgado accionado</w:t>
      </w:r>
      <w:r w:rsidR="005967BF">
        <w:rPr>
          <w:rFonts w:ascii="Tahoma" w:hAnsi="Tahoma" w:cs="Tahoma"/>
          <w:i/>
        </w:rPr>
        <w:t xml:space="preserve">, </w:t>
      </w:r>
      <w:r w:rsidRPr="003B2112">
        <w:rPr>
          <w:rStyle w:val="FontStyle14"/>
          <w:rFonts w:ascii="Tahoma" w:hAnsi="Tahoma" w:cs="Tahoma"/>
          <w:sz w:val="24"/>
          <w:szCs w:val="24"/>
          <w:lang w:val="es-ES_tradnl" w:eastAsia="es-ES_tradnl"/>
        </w:rPr>
        <w:t xml:space="preserve">se </w:t>
      </w:r>
      <w:r w:rsidR="003B2112">
        <w:rPr>
          <w:rStyle w:val="FontStyle14"/>
          <w:rFonts w:ascii="Tahoma" w:hAnsi="Tahoma" w:cs="Tahoma"/>
          <w:sz w:val="24"/>
          <w:szCs w:val="24"/>
          <w:lang w:val="es-ES_tradnl" w:eastAsia="es-ES_tradnl"/>
        </w:rPr>
        <w:t xml:space="preserve">publica </w:t>
      </w:r>
      <w:r w:rsidRPr="003B2112">
        <w:rPr>
          <w:rStyle w:val="FontStyle14"/>
          <w:rFonts w:ascii="Tahoma" w:hAnsi="Tahoma" w:cs="Tahoma"/>
          <w:sz w:val="24"/>
          <w:szCs w:val="24"/>
          <w:lang w:val="es-ES_tradnl" w:eastAsia="es-ES_tradnl"/>
        </w:rPr>
        <w:t xml:space="preserve">el presente </w:t>
      </w:r>
      <w:r w:rsidR="000B554D" w:rsidRPr="003B2112">
        <w:rPr>
          <w:rStyle w:val="FontStyle14"/>
          <w:rFonts w:ascii="Tahoma" w:hAnsi="Tahoma" w:cs="Tahoma"/>
          <w:sz w:val="24"/>
          <w:szCs w:val="24"/>
          <w:lang w:val="es-ES_tradnl" w:eastAsia="es-ES_tradnl"/>
        </w:rPr>
        <w:t>AVISO</w:t>
      </w:r>
      <w:r w:rsidRPr="003B2112">
        <w:rPr>
          <w:rStyle w:val="FontStyle14"/>
          <w:rFonts w:ascii="Tahoma" w:hAnsi="Tahoma" w:cs="Tahoma"/>
          <w:sz w:val="24"/>
          <w:szCs w:val="24"/>
          <w:lang w:val="es-ES_tradnl" w:eastAsia="es-ES_tradnl"/>
        </w:rPr>
        <w:t xml:space="preserve"> en </w:t>
      </w:r>
      <w:r w:rsidR="003B2112">
        <w:rPr>
          <w:rStyle w:val="FontStyle14"/>
          <w:rFonts w:ascii="Tahoma" w:hAnsi="Tahoma" w:cs="Tahoma"/>
          <w:sz w:val="24"/>
          <w:szCs w:val="24"/>
          <w:lang w:val="es-ES_tradnl" w:eastAsia="es-ES_tradnl"/>
        </w:rPr>
        <w:t>la página web de la Rama Judicial</w:t>
      </w:r>
      <w:r w:rsidR="003B45B2">
        <w:rPr>
          <w:rStyle w:val="FontStyle14"/>
          <w:rFonts w:ascii="Tahoma" w:hAnsi="Tahoma" w:cs="Tahoma"/>
          <w:sz w:val="24"/>
          <w:szCs w:val="24"/>
          <w:lang w:val="es-ES_tradnl" w:eastAsia="es-ES_tradnl"/>
        </w:rPr>
        <w:t>,</w:t>
      </w:r>
      <w:r w:rsidR="003B2112">
        <w:rPr>
          <w:rStyle w:val="FontStyle14"/>
          <w:rFonts w:ascii="Tahoma" w:hAnsi="Tahoma" w:cs="Tahoma"/>
          <w:sz w:val="24"/>
          <w:szCs w:val="24"/>
          <w:lang w:val="es-ES_tradnl" w:eastAsia="es-ES_tradnl"/>
        </w:rPr>
        <w:t xml:space="preserve"> </w:t>
      </w:r>
      <w:r w:rsidR="000B554D" w:rsidRPr="000B554D">
        <w:rPr>
          <w:rFonts w:ascii="Tahoma" w:hAnsi="Tahoma" w:cs="Tahoma"/>
          <w:i/>
          <w:lang w:eastAsia="es-ES_tradnl"/>
        </w:rPr>
        <w:t>https://www.ramajudicial.gov.co/web/tribun</w:t>
      </w:r>
      <w:r w:rsidR="009A5794">
        <w:rPr>
          <w:rFonts w:ascii="Tahoma" w:hAnsi="Tahoma" w:cs="Tahoma"/>
          <w:i/>
          <w:lang w:eastAsia="es-ES_tradnl"/>
        </w:rPr>
        <w:t>al-superior-de-pasto-sala-civil-</w:t>
      </w:r>
      <w:r w:rsidR="00311F7A">
        <w:rPr>
          <w:rFonts w:ascii="Tahoma" w:hAnsi="Tahoma" w:cs="Tahoma"/>
          <w:i/>
          <w:lang w:eastAsia="es-ES_tradnl"/>
        </w:rPr>
        <w:t>f</w:t>
      </w:r>
      <w:r w:rsidR="000B554D" w:rsidRPr="000B554D">
        <w:rPr>
          <w:rFonts w:ascii="Tahoma" w:hAnsi="Tahoma" w:cs="Tahoma"/>
          <w:i/>
          <w:lang w:eastAsia="es-ES_tradnl"/>
        </w:rPr>
        <w:t>amilia</w:t>
      </w:r>
      <w:r w:rsidR="009A5794">
        <w:rPr>
          <w:rFonts w:ascii="Tahoma" w:hAnsi="Tahoma" w:cs="Tahoma"/>
          <w:i/>
          <w:lang w:eastAsia="es-ES_tradnl"/>
        </w:rPr>
        <w:t xml:space="preserve"> (AVISOS).</w:t>
      </w:r>
      <w:r w:rsidR="000B554D" w:rsidRPr="000B554D">
        <w:rPr>
          <w:rFonts w:ascii="Tahoma" w:hAnsi="Tahoma" w:cs="Tahoma"/>
          <w:i/>
          <w:lang w:eastAsia="es-ES_tradnl"/>
        </w:rPr>
        <w:t xml:space="preserve"> </w:t>
      </w:r>
      <w:r w:rsidR="00773B40">
        <w:rPr>
          <w:rFonts w:ascii="Tahoma" w:hAnsi="Tahoma" w:cs="Tahoma"/>
          <w:lang w:eastAsia="es-ES_tradnl"/>
        </w:rPr>
        <w:t xml:space="preserve">Toda intervención, información o requerimiento con respecto a </w:t>
      </w:r>
      <w:r w:rsidR="00CD6906">
        <w:rPr>
          <w:rFonts w:ascii="Tahoma" w:hAnsi="Tahoma" w:cs="Tahoma"/>
          <w:lang w:eastAsia="es-ES_tradnl"/>
        </w:rPr>
        <w:t>esta</w:t>
      </w:r>
      <w:r w:rsidR="00773B40">
        <w:rPr>
          <w:rFonts w:ascii="Tahoma" w:hAnsi="Tahoma" w:cs="Tahoma"/>
          <w:lang w:eastAsia="es-ES_tradnl"/>
        </w:rPr>
        <w:t xml:space="preserve"> tutela</w:t>
      </w:r>
      <w:r w:rsidR="00CD6906">
        <w:rPr>
          <w:rFonts w:ascii="Tahoma" w:hAnsi="Tahoma" w:cs="Tahoma"/>
          <w:lang w:eastAsia="es-ES_tradnl"/>
        </w:rPr>
        <w:t>,</w:t>
      </w:r>
      <w:r w:rsidR="00773B40">
        <w:rPr>
          <w:rFonts w:ascii="Tahoma" w:hAnsi="Tahoma" w:cs="Tahoma"/>
          <w:lang w:eastAsia="es-ES_tradnl"/>
        </w:rPr>
        <w:t xml:space="preserve"> favor comunicarlo al correo electrónico: </w:t>
      </w:r>
      <w:r w:rsidR="00773B40" w:rsidRPr="00773B40">
        <w:rPr>
          <w:rFonts w:ascii="Tahoma" w:hAnsi="Tahoma" w:cs="Tahoma"/>
          <w:b/>
          <w:lang w:eastAsia="es-ES_tradnl"/>
        </w:rPr>
        <w:t>tsalcivf@cendoj.ramajudicial.gov.co</w:t>
      </w:r>
      <w:r w:rsidR="00773B40">
        <w:rPr>
          <w:rFonts w:ascii="Tahoma" w:hAnsi="Tahoma" w:cs="Tahoma"/>
          <w:lang w:eastAsia="es-ES_tradnl"/>
        </w:rPr>
        <w:t xml:space="preserve"> </w:t>
      </w:r>
    </w:p>
    <w:p w14:paraId="56FE6549" w14:textId="77777777" w:rsidR="006A002C" w:rsidRPr="006A002C" w:rsidRDefault="006A002C" w:rsidP="009A5794">
      <w:pPr>
        <w:pStyle w:val="Style6"/>
        <w:widowControl/>
        <w:spacing w:line="240" w:lineRule="auto"/>
      </w:pPr>
    </w:p>
    <w:p w14:paraId="7880780F" w14:textId="6F2624A7" w:rsidR="006A002C" w:rsidRPr="006A002C" w:rsidRDefault="006A002C" w:rsidP="009A5794">
      <w:pPr>
        <w:pStyle w:val="Style6"/>
        <w:widowControl/>
        <w:spacing w:line="240" w:lineRule="auto"/>
        <w:rPr>
          <w:rStyle w:val="FontStyle14"/>
          <w:rFonts w:ascii="Tahoma" w:hAnsi="Tahoma" w:cs="Tahoma"/>
          <w:sz w:val="24"/>
          <w:szCs w:val="24"/>
          <w:lang w:val="es-ES_tradnl" w:eastAsia="es-ES_tradnl"/>
        </w:rPr>
      </w:pPr>
      <w:r w:rsidRPr="006A002C">
        <w:rPr>
          <w:rStyle w:val="FontStyle14"/>
          <w:rFonts w:ascii="Tahoma" w:hAnsi="Tahoma" w:cs="Tahoma"/>
          <w:sz w:val="24"/>
          <w:szCs w:val="24"/>
          <w:lang w:val="es-ES_tradnl" w:eastAsia="es-ES_tradnl"/>
        </w:rPr>
        <w:t xml:space="preserve">Pasto, </w:t>
      </w:r>
      <w:r w:rsidR="003B0B5E">
        <w:rPr>
          <w:rStyle w:val="FontStyle14"/>
          <w:rFonts w:ascii="Tahoma" w:hAnsi="Tahoma" w:cs="Tahoma"/>
          <w:sz w:val="24"/>
          <w:szCs w:val="24"/>
          <w:lang w:val="es-ES_tradnl" w:eastAsia="es-ES_tradnl"/>
        </w:rPr>
        <w:t>1°</w:t>
      </w:r>
      <w:r w:rsidRPr="006A002C">
        <w:rPr>
          <w:rStyle w:val="FontStyle14"/>
          <w:rFonts w:ascii="Tahoma" w:hAnsi="Tahoma" w:cs="Tahoma"/>
          <w:sz w:val="24"/>
          <w:szCs w:val="24"/>
          <w:lang w:val="es-ES_tradnl" w:eastAsia="es-ES_tradnl"/>
        </w:rPr>
        <w:t xml:space="preserve"> de </w:t>
      </w:r>
      <w:r w:rsidR="003B0B5E">
        <w:rPr>
          <w:rStyle w:val="FontStyle14"/>
          <w:rFonts w:ascii="Tahoma" w:hAnsi="Tahoma" w:cs="Tahoma"/>
          <w:sz w:val="24"/>
          <w:szCs w:val="24"/>
          <w:lang w:val="es-ES_tradnl" w:eastAsia="es-ES_tradnl"/>
        </w:rPr>
        <w:t>febrero</w:t>
      </w:r>
      <w:r w:rsidR="003B2112">
        <w:rPr>
          <w:rStyle w:val="FontStyle14"/>
          <w:rFonts w:ascii="Tahoma" w:hAnsi="Tahoma" w:cs="Tahoma"/>
          <w:sz w:val="24"/>
          <w:szCs w:val="24"/>
          <w:lang w:val="es-ES_tradnl" w:eastAsia="es-ES_tradnl"/>
        </w:rPr>
        <w:t xml:space="preserve"> </w:t>
      </w:r>
      <w:r w:rsidRPr="006A002C">
        <w:rPr>
          <w:rStyle w:val="FontStyle14"/>
          <w:rFonts w:ascii="Tahoma" w:hAnsi="Tahoma" w:cs="Tahoma"/>
          <w:sz w:val="24"/>
          <w:szCs w:val="24"/>
          <w:lang w:val="es-ES_tradnl" w:eastAsia="es-ES_tradnl"/>
        </w:rPr>
        <w:t>de 20</w:t>
      </w:r>
      <w:r w:rsidR="003B2112">
        <w:rPr>
          <w:rStyle w:val="FontStyle14"/>
          <w:rFonts w:ascii="Tahoma" w:hAnsi="Tahoma" w:cs="Tahoma"/>
          <w:sz w:val="24"/>
          <w:szCs w:val="24"/>
          <w:lang w:val="es-ES_tradnl" w:eastAsia="es-ES_tradnl"/>
        </w:rPr>
        <w:t>2</w:t>
      </w:r>
      <w:r w:rsidR="0016189A">
        <w:rPr>
          <w:rStyle w:val="FontStyle14"/>
          <w:rFonts w:ascii="Tahoma" w:hAnsi="Tahoma" w:cs="Tahoma"/>
          <w:sz w:val="24"/>
          <w:szCs w:val="24"/>
          <w:lang w:val="es-ES_tradnl" w:eastAsia="es-ES_tradnl"/>
        </w:rPr>
        <w:t>1</w:t>
      </w:r>
      <w:r w:rsidRPr="006A002C">
        <w:rPr>
          <w:rStyle w:val="FontStyle14"/>
          <w:rFonts w:ascii="Tahoma" w:hAnsi="Tahoma" w:cs="Tahoma"/>
          <w:sz w:val="24"/>
          <w:szCs w:val="24"/>
          <w:lang w:val="es-ES_tradnl" w:eastAsia="es-ES_tradnl"/>
        </w:rPr>
        <w:t>.</w:t>
      </w:r>
    </w:p>
    <w:p w14:paraId="738ACFC8" w14:textId="092465F7" w:rsidR="006A002C" w:rsidRDefault="006A002C" w:rsidP="009A5794">
      <w:pPr>
        <w:widowControl/>
        <w:autoSpaceDE/>
        <w:adjustRightInd/>
        <w:jc w:val="center"/>
        <w:rPr>
          <w:rFonts w:eastAsia="Times New Roman"/>
        </w:rPr>
      </w:pPr>
    </w:p>
    <w:p w14:paraId="546864E9" w14:textId="77777777" w:rsidR="00CD6906" w:rsidRPr="006A002C" w:rsidRDefault="00CD6906" w:rsidP="009A5794">
      <w:pPr>
        <w:widowControl/>
        <w:autoSpaceDE/>
        <w:adjustRightInd/>
        <w:jc w:val="center"/>
        <w:rPr>
          <w:rFonts w:eastAsia="Times New Roman"/>
        </w:rPr>
      </w:pPr>
    </w:p>
    <w:p w14:paraId="7CCB7B4A" w14:textId="77777777" w:rsidR="006A002C" w:rsidRPr="006A002C" w:rsidRDefault="006A002C" w:rsidP="009A5794">
      <w:pPr>
        <w:widowControl/>
        <w:autoSpaceDE/>
        <w:adjustRightInd/>
        <w:jc w:val="center"/>
        <w:rPr>
          <w:rFonts w:ascii="Tahoma" w:eastAsia="Times New Roman" w:hAnsi="Tahoma" w:cs="Tahoma"/>
        </w:rPr>
      </w:pPr>
      <w:r w:rsidRPr="006A002C">
        <w:rPr>
          <w:rFonts w:ascii="Tahoma" w:eastAsia="Times New Roman" w:hAnsi="Tahoma" w:cs="Tahoma"/>
        </w:rPr>
        <w:t>NESTOR GABRIEL CABRERA QUENGUAN</w:t>
      </w:r>
    </w:p>
    <w:p w14:paraId="2545B83A" w14:textId="77777777" w:rsidR="00590BD8" w:rsidRPr="006A002C" w:rsidRDefault="006A002C" w:rsidP="009A5794">
      <w:pPr>
        <w:jc w:val="center"/>
      </w:pPr>
      <w:r w:rsidRPr="006A002C">
        <w:rPr>
          <w:rFonts w:ascii="Tahoma" w:eastAsia="Times New Roman" w:hAnsi="Tahoma" w:cs="Tahoma"/>
        </w:rPr>
        <w:t>Secretario</w:t>
      </w:r>
    </w:p>
    <w:sectPr w:rsidR="00590BD8" w:rsidRPr="006A0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2C"/>
    <w:rsid w:val="000243AA"/>
    <w:rsid w:val="000B554D"/>
    <w:rsid w:val="000E7208"/>
    <w:rsid w:val="0016189A"/>
    <w:rsid w:val="00180FBB"/>
    <w:rsid w:val="00311F7A"/>
    <w:rsid w:val="0037566D"/>
    <w:rsid w:val="003B0B5E"/>
    <w:rsid w:val="003B2112"/>
    <w:rsid w:val="003B45B2"/>
    <w:rsid w:val="003C5D80"/>
    <w:rsid w:val="00416E3A"/>
    <w:rsid w:val="0042078A"/>
    <w:rsid w:val="00454C44"/>
    <w:rsid w:val="00463D30"/>
    <w:rsid w:val="00503DF6"/>
    <w:rsid w:val="00590BD8"/>
    <w:rsid w:val="005967BF"/>
    <w:rsid w:val="005A681D"/>
    <w:rsid w:val="00650596"/>
    <w:rsid w:val="00652780"/>
    <w:rsid w:val="00675207"/>
    <w:rsid w:val="006A002C"/>
    <w:rsid w:val="006E3137"/>
    <w:rsid w:val="00773B40"/>
    <w:rsid w:val="00815673"/>
    <w:rsid w:val="00816343"/>
    <w:rsid w:val="009A5794"/>
    <w:rsid w:val="00A15495"/>
    <w:rsid w:val="00AD6699"/>
    <w:rsid w:val="00B91B8D"/>
    <w:rsid w:val="00B92737"/>
    <w:rsid w:val="00C16212"/>
    <w:rsid w:val="00CD6906"/>
    <w:rsid w:val="00CF2C83"/>
    <w:rsid w:val="00D56D81"/>
    <w:rsid w:val="00DA0ABD"/>
    <w:rsid w:val="00DB45A4"/>
    <w:rsid w:val="00EF4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8C1E"/>
  <w15:docId w15:val="{8BF06A72-FA91-4725-B15A-A2328D36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2C"/>
    <w:pPr>
      <w:widowControl w:val="0"/>
      <w:autoSpaceDE w:val="0"/>
      <w:autoSpaceDN w:val="0"/>
      <w:adjustRightInd w:val="0"/>
      <w:spacing w:after="0" w:line="240" w:lineRule="auto"/>
    </w:pPr>
    <w:rPr>
      <w:rFonts w:ascii="Consolas" w:eastAsiaTheme="minorEastAsia" w:hAnsi="Consolas"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2"/>
    <w:basedOn w:val="Normal"/>
    <w:uiPriority w:val="99"/>
    <w:rsid w:val="006A002C"/>
  </w:style>
  <w:style w:type="paragraph" w:customStyle="1" w:styleId="Style4">
    <w:name w:val="Style4"/>
    <w:basedOn w:val="Normal"/>
    <w:uiPriority w:val="99"/>
    <w:rsid w:val="006A002C"/>
    <w:pPr>
      <w:spacing w:line="317" w:lineRule="exact"/>
      <w:jc w:val="center"/>
    </w:pPr>
  </w:style>
  <w:style w:type="paragraph" w:customStyle="1" w:styleId="Style6">
    <w:name w:val="Style6"/>
    <w:basedOn w:val="Normal"/>
    <w:uiPriority w:val="99"/>
    <w:rsid w:val="006A002C"/>
    <w:pPr>
      <w:spacing w:line="315" w:lineRule="exact"/>
      <w:jc w:val="both"/>
    </w:pPr>
  </w:style>
  <w:style w:type="character" w:customStyle="1" w:styleId="FontStyle13">
    <w:name w:val="Font Style13"/>
    <w:basedOn w:val="Fuentedeprrafopredeter"/>
    <w:uiPriority w:val="99"/>
    <w:rsid w:val="006A002C"/>
    <w:rPr>
      <w:rFonts w:ascii="Garamond" w:hAnsi="Garamond" w:cs="Garamond" w:hint="default"/>
      <w:b/>
      <w:bCs/>
      <w:sz w:val="26"/>
      <w:szCs w:val="26"/>
    </w:rPr>
  </w:style>
  <w:style w:type="character" w:customStyle="1" w:styleId="FontStyle14">
    <w:name w:val="Font Style14"/>
    <w:basedOn w:val="Fuentedeprrafopredeter"/>
    <w:uiPriority w:val="99"/>
    <w:rsid w:val="006A002C"/>
    <w:rPr>
      <w:rFonts w:ascii="Garamond" w:hAnsi="Garamond" w:cs="Garamond" w:hint="default"/>
      <w:sz w:val="26"/>
      <w:szCs w:val="26"/>
    </w:rPr>
  </w:style>
  <w:style w:type="character" w:styleId="Hipervnculo">
    <w:name w:val="Hyperlink"/>
    <w:basedOn w:val="Fuentedeprrafopredeter"/>
    <w:uiPriority w:val="99"/>
    <w:unhideWhenUsed/>
    <w:rsid w:val="009A5794"/>
    <w:rPr>
      <w:color w:val="0000FF" w:themeColor="hyperlink"/>
      <w:u w:val="single"/>
    </w:rPr>
  </w:style>
  <w:style w:type="paragraph" w:customStyle="1" w:styleId="Default">
    <w:name w:val="Default"/>
    <w:rsid w:val="003B45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Tribunal Sala Civil Familia Nariño - Pasto</cp:lastModifiedBy>
  <cp:revision>15</cp:revision>
  <dcterms:created xsi:type="dcterms:W3CDTF">2020-05-14T19:01:00Z</dcterms:created>
  <dcterms:modified xsi:type="dcterms:W3CDTF">2021-02-06T03:27:00Z</dcterms:modified>
</cp:coreProperties>
</file>