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0FE" w:rsidRPr="006A58C2" w:rsidRDefault="00AE00FE" w:rsidP="00AE00FE">
      <w:pPr>
        <w:jc w:val="center"/>
        <w:rPr>
          <w:rFonts w:ascii="Arial" w:hAnsi="Arial" w:cs="Arial"/>
          <w:b/>
          <w:color w:val="auto"/>
          <w:sz w:val="24"/>
          <w:szCs w:val="24"/>
        </w:rPr>
      </w:pPr>
      <w:r>
        <w:rPr>
          <w:rFonts w:cs="Arial"/>
          <w:b/>
          <w:noProof/>
          <w:sz w:val="28"/>
          <w:szCs w:val="28"/>
        </w:rPr>
        <w:drawing>
          <wp:inline distT="0" distB="0" distL="0" distR="0" wp14:anchorId="325931E0" wp14:editId="22DB263C">
            <wp:extent cx="800100" cy="876300"/>
            <wp:effectExtent l="0" t="0" r="0" b="0"/>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p w:rsidR="00AE00FE" w:rsidRPr="006A58C2" w:rsidRDefault="00AE00FE" w:rsidP="00AE00FE">
      <w:pPr>
        <w:jc w:val="center"/>
        <w:rPr>
          <w:rFonts w:ascii="Arial" w:hAnsi="Arial" w:cs="Arial"/>
          <w:b/>
          <w:color w:val="auto"/>
          <w:sz w:val="24"/>
          <w:szCs w:val="24"/>
        </w:rPr>
      </w:pPr>
      <w:r w:rsidRPr="006A58C2">
        <w:rPr>
          <w:rFonts w:ascii="Arial" w:hAnsi="Arial" w:cs="Arial"/>
          <w:b/>
          <w:color w:val="auto"/>
          <w:sz w:val="24"/>
          <w:szCs w:val="24"/>
        </w:rPr>
        <w:t>SECRETARIA DE LA SALA PENAL TRIBUNAL SUPERIOR DISTRITO JUDICIAL MANIZALES</w:t>
      </w:r>
    </w:p>
    <w:p w:rsidR="00AE00FE" w:rsidRPr="006A58C2" w:rsidRDefault="00AE00FE" w:rsidP="00AE00FE">
      <w:pPr>
        <w:rPr>
          <w:rFonts w:ascii="Arial" w:hAnsi="Arial" w:cs="Arial"/>
          <w:color w:val="auto"/>
          <w:sz w:val="24"/>
          <w:szCs w:val="24"/>
        </w:rPr>
      </w:pPr>
    </w:p>
    <w:p w:rsidR="00AE00FE" w:rsidRPr="006A58C2" w:rsidRDefault="00AE00FE" w:rsidP="00AE00FE">
      <w:pPr>
        <w:jc w:val="center"/>
        <w:rPr>
          <w:rFonts w:ascii="Arial" w:hAnsi="Arial" w:cs="Arial"/>
          <w:color w:val="auto"/>
          <w:sz w:val="24"/>
          <w:szCs w:val="24"/>
        </w:rPr>
      </w:pPr>
    </w:p>
    <w:p w:rsidR="00AE00FE" w:rsidRPr="006A58C2" w:rsidRDefault="00AE00FE" w:rsidP="00AE00FE">
      <w:pPr>
        <w:pStyle w:val="Ttulo1"/>
        <w:rPr>
          <w:rFonts w:ascii="Arial" w:hAnsi="Arial" w:cs="Arial"/>
          <w:sz w:val="24"/>
          <w:szCs w:val="24"/>
        </w:rPr>
      </w:pPr>
    </w:p>
    <w:p w:rsidR="00AE00FE" w:rsidRPr="008907E1" w:rsidRDefault="00F86C2D" w:rsidP="00AE00FE">
      <w:pPr>
        <w:jc w:val="center"/>
        <w:rPr>
          <w:rFonts w:ascii="Arial" w:hAnsi="Arial" w:cs="Arial"/>
          <w:b/>
          <w:color w:val="auto"/>
          <w:sz w:val="28"/>
          <w:szCs w:val="28"/>
        </w:rPr>
      </w:pPr>
      <w:r>
        <w:rPr>
          <w:rFonts w:ascii="Arial" w:hAnsi="Arial" w:cs="Arial"/>
          <w:b/>
          <w:color w:val="auto"/>
          <w:sz w:val="28"/>
          <w:szCs w:val="28"/>
        </w:rPr>
        <w:t>ESTADO NOTIFICATORIO No. 014</w:t>
      </w:r>
      <w:bookmarkStart w:id="0" w:name="_GoBack"/>
      <w:bookmarkEnd w:id="0"/>
    </w:p>
    <w:p w:rsidR="00AE00FE" w:rsidRPr="008907E1" w:rsidRDefault="00AE00FE" w:rsidP="00AE00FE">
      <w:pPr>
        <w:jc w:val="center"/>
        <w:rPr>
          <w:rFonts w:ascii="Arial" w:hAnsi="Arial" w:cs="Arial"/>
          <w:color w:val="auto"/>
          <w:sz w:val="28"/>
          <w:szCs w:val="28"/>
        </w:rPr>
      </w:pPr>
      <w:r>
        <w:rPr>
          <w:rFonts w:ascii="Arial" w:hAnsi="Arial" w:cs="Arial"/>
          <w:b/>
          <w:color w:val="auto"/>
          <w:sz w:val="28"/>
          <w:szCs w:val="28"/>
        </w:rPr>
        <w:t>5</w:t>
      </w:r>
      <w:r w:rsidRPr="008907E1">
        <w:rPr>
          <w:rFonts w:ascii="Arial" w:hAnsi="Arial" w:cs="Arial"/>
          <w:b/>
          <w:color w:val="auto"/>
          <w:sz w:val="28"/>
          <w:szCs w:val="28"/>
        </w:rPr>
        <w:t xml:space="preserve"> de </w:t>
      </w:r>
      <w:r>
        <w:rPr>
          <w:rFonts w:ascii="Arial" w:hAnsi="Arial" w:cs="Arial"/>
          <w:b/>
          <w:color w:val="auto"/>
          <w:sz w:val="28"/>
          <w:szCs w:val="28"/>
        </w:rPr>
        <w:t xml:space="preserve">octubre </w:t>
      </w:r>
      <w:r w:rsidRPr="008907E1">
        <w:rPr>
          <w:rFonts w:ascii="Arial" w:hAnsi="Arial" w:cs="Arial"/>
          <w:b/>
          <w:color w:val="auto"/>
          <w:sz w:val="28"/>
          <w:szCs w:val="28"/>
        </w:rPr>
        <w:t>de</w:t>
      </w:r>
      <w:r>
        <w:rPr>
          <w:rFonts w:ascii="Arial" w:hAnsi="Arial" w:cs="Arial"/>
          <w:b/>
          <w:color w:val="auto"/>
          <w:sz w:val="28"/>
          <w:szCs w:val="28"/>
        </w:rPr>
        <w:t xml:space="preserve"> </w:t>
      </w:r>
      <w:r w:rsidRPr="008907E1">
        <w:rPr>
          <w:rFonts w:ascii="Arial" w:hAnsi="Arial" w:cs="Arial"/>
          <w:b/>
          <w:color w:val="auto"/>
          <w:sz w:val="28"/>
          <w:szCs w:val="28"/>
        </w:rPr>
        <w:t>20</w:t>
      </w:r>
      <w:r>
        <w:rPr>
          <w:rFonts w:ascii="Arial" w:hAnsi="Arial" w:cs="Arial"/>
          <w:b/>
          <w:color w:val="auto"/>
          <w:sz w:val="28"/>
          <w:szCs w:val="28"/>
        </w:rPr>
        <w:t>20</w:t>
      </w:r>
    </w:p>
    <w:p w:rsidR="00AE00FE" w:rsidRDefault="00AE00FE" w:rsidP="00AE00FE">
      <w:pPr>
        <w:pStyle w:val="Ttulo1"/>
        <w:rPr>
          <w:rFonts w:ascii="Arial" w:hAnsi="Arial" w:cs="Arial"/>
          <w:sz w:val="24"/>
          <w:szCs w:val="24"/>
        </w:rPr>
      </w:pPr>
    </w:p>
    <w:p w:rsidR="00AE00FE" w:rsidRPr="00A544F0" w:rsidRDefault="00AE00FE" w:rsidP="00AE00FE"/>
    <w:p w:rsidR="00AE00FE" w:rsidRDefault="00AE00FE" w:rsidP="00AE00FE">
      <w:pPr>
        <w:tabs>
          <w:tab w:val="left" w:pos="672"/>
        </w:tabs>
        <w:spacing w:line="276" w:lineRule="auto"/>
        <w:ind w:right="-1"/>
        <w:jc w:val="both"/>
        <w:rPr>
          <w:rFonts w:ascii="Arial" w:hAnsi="Arial" w:cs="Arial"/>
          <w:sz w:val="24"/>
          <w:szCs w:val="24"/>
        </w:rPr>
      </w:pPr>
      <w:r>
        <w:rPr>
          <w:rFonts w:ascii="Arial" w:hAnsi="Arial" w:cs="Arial"/>
          <w:sz w:val="24"/>
          <w:szCs w:val="24"/>
        </w:rPr>
        <w:t>En</w:t>
      </w:r>
      <w:r w:rsidRPr="003A02A4">
        <w:rPr>
          <w:rFonts w:ascii="Arial" w:hAnsi="Arial" w:cs="Arial"/>
          <w:sz w:val="24"/>
          <w:szCs w:val="24"/>
        </w:rPr>
        <w:t xml:space="preserve"> cumplimiento a lo establecido por el a</w:t>
      </w:r>
      <w:r>
        <w:rPr>
          <w:rFonts w:ascii="Arial" w:hAnsi="Arial" w:cs="Arial"/>
          <w:sz w:val="24"/>
          <w:szCs w:val="24"/>
        </w:rPr>
        <w:t>rtículo 295 del Código General d</w:t>
      </w:r>
      <w:r w:rsidRPr="003A02A4">
        <w:rPr>
          <w:rFonts w:ascii="Arial" w:hAnsi="Arial" w:cs="Arial"/>
          <w:sz w:val="24"/>
          <w:szCs w:val="24"/>
        </w:rPr>
        <w:t>el Proceso</w:t>
      </w:r>
      <w:r>
        <w:rPr>
          <w:rFonts w:ascii="Arial" w:hAnsi="Arial" w:cs="Arial"/>
          <w:sz w:val="24"/>
          <w:szCs w:val="24"/>
        </w:rPr>
        <w:t xml:space="preserve">, se notifica al señor </w:t>
      </w:r>
      <w:r>
        <w:rPr>
          <w:rFonts w:ascii="Arial" w:hAnsi="Arial" w:cs="Arial"/>
          <w:b/>
          <w:sz w:val="24"/>
          <w:szCs w:val="24"/>
        </w:rPr>
        <w:t xml:space="preserve">WILMAR ÚSUGA </w:t>
      </w:r>
      <w:proofErr w:type="spellStart"/>
      <w:r>
        <w:rPr>
          <w:rFonts w:ascii="Arial" w:hAnsi="Arial" w:cs="Arial"/>
          <w:b/>
          <w:sz w:val="24"/>
          <w:szCs w:val="24"/>
        </w:rPr>
        <w:t>ÚSUGA</w:t>
      </w:r>
      <w:proofErr w:type="spellEnd"/>
      <w:r>
        <w:rPr>
          <w:rFonts w:ascii="Arial" w:hAnsi="Arial" w:cs="Arial"/>
          <w:b/>
          <w:sz w:val="24"/>
          <w:szCs w:val="24"/>
        </w:rPr>
        <w:t xml:space="preserve"> </w:t>
      </w:r>
      <w:r w:rsidRPr="00D21B5A">
        <w:rPr>
          <w:rFonts w:ascii="Arial" w:hAnsi="Arial" w:cs="Arial"/>
          <w:b/>
          <w:sz w:val="24"/>
          <w:szCs w:val="24"/>
        </w:rPr>
        <w:t>(</w:t>
      </w:r>
      <w:r>
        <w:rPr>
          <w:rFonts w:ascii="Arial" w:hAnsi="Arial" w:cs="Arial"/>
          <w:b/>
          <w:sz w:val="24"/>
          <w:szCs w:val="24"/>
        </w:rPr>
        <w:t>Accionante</w:t>
      </w:r>
      <w:r w:rsidRPr="00D21B5A">
        <w:rPr>
          <w:rFonts w:ascii="Arial" w:hAnsi="Arial" w:cs="Arial"/>
          <w:b/>
          <w:sz w:val="24"/>
          <w:szCs w:val="24"/>
        </w:rPr>
        <w:t>)</w:t>
      </w:r>
      <w:r>
        <w:rPr>
          <w:rFonts w:ascii="Arial" w:hAnsi="Arial" w:cs="Arial"/>
          <w:sz w:val="24"/>
          <w:szCs w:val="24"/>
        </w:rPr>
        <w:t xml:space="preserve"> dentro de la acción de tutela radicada 2020-00201-00,  del fallo de tutela de primera instancia  aprobado mediante acta 954 del 18 de septiembre del presente año, en el cual se dispuso: </w:t>
      </w:r>
    </w:p>
    <w:p w:rsidR="00AE00FE" w:rsidRDefault="00AE00FE" w:rsidP="00AE00FE">
      <w:pPr>
        <w:tabs>
          <w:tab w:val="left" w:pos="672"/>
        </w:tabs>
        <w:spacing w:line="276" w:lineRule="auto"/>
        <w:ind w:right="-1"/>
        <w:jc w:val="both"/>
        <w:rPr>
          <w:rFonts w:ascii="Arial" w:hAnsi="Arial" w:cs="Arial"/>
          <w:sz w:val="24"/>
          <w:szCs w:val="24"/>
        </w:rPr>
      </w:pPr>
    </w:p>
    <w:p w:rsidR="00AE00FE" w:rsidRDefault="00AE00FE" w:rsidP="00AE00FE">
      <w:pPr>
        <w:tabs>
          <w:tab w:val="left" w:pos="672"/>
        </w:tabs>
        <w:spacing w:line="276" w:lineRule="auto"/>
        <w:ind w:right="-1"/>
        <w:jc w:val="both"/>
        <w:rPr>
          <w:rFonts w:ascii="Arial" w:hAnsi="Arial" w:cs="Arial"/>
          <w:sz w:val="24"/>
          <w:szCs w:val="24"/>
        </w:rPr>
      </w:pPr>
      <w:r w:rsidRPr="0062158F">
        <w:rPr>
          <w:rFonts w:ascii="Arial" w:hAnsi="Arial" w:cs="Arial"/>
          <w:sz w:val="24"/>
          <w:szCs w:val="24"/>
        </w:rPr>
        <w:t>"...1. Declarar la improcedencia de la tutela incoada por el señor </w:t>
      </w:r>
      <w:proofErr w:type="spellStart"/>
      <w:r w:rsidRPr="0062158F">
        <w:rPr>
          <w:rFonts w:ascii="Arial" w:hAnsi="Arial" w:cs="Arial"/>
          <w:sz w:val="24"/>
          <w:szCs w:val="24"/>
        </w:rPr>
        <w:t>Wílmar</w:t>
      </w:r>
      <w:proofErr w:type="spellEnd"/>
      <w:r w:rsidRPr="0062158F">
        <w:rPr>
          <w:rFonts w:ascii="Arial" w:hAnsi="Arial" w:cs="Arial"/>
          <w:sz w:val="24"/>
          <w:szCs w:val="24"/>
        </w:rPr>
        <w:t> </w:t>
      </w:r>
      <w:proofErr w:type="spellStart"/>
      <w:r w:rsidRPr="0062158F">
        <w:rPr>
          <w:rFonts w:ascii="Arial" w:hAnsi="Arial" w:cs="Arial"/>
          <w:sz w:val="24"/>
          <w:szCs w:val="24"/>
        </w:rPr>
        <w:t>Úsuga</w:t>
      </w:r>
      <w:proofErr w:type="spellEnd"/>
      <w:r w:rsidRPr="0062158F">
        <w:rPr>
          <w:rFonts w:ascii="Arial" w:hAnsi="Arial" w:cs="Arial"/>
          <w:sz w:val="24"/>
          <w:szCs w:val="24"/>
        </w:rPr>
        <w:t xml:space="preserve"> </w:t>
      </w:r>
      <w:proofErr w:type="spellStart"/>
      <w:r w:rsidRPr="0062158F">
        <w:rPr>
          <w:rFonts w:ascii="Arial" w:hAnsi="Arial" w:cs="Arial"/>
          <w:sz w:val="24"/>
          <w:szCs w:val="24"/>
        </w:rPr>
        <w:t>Úsuga</w:t>
      </w:r>
      <w:proofErr w:type="spellEnd"/>
      <w:r w:rsidRPr="0062158F">
        <w:rPr>
          <w:rFonts w:ascii="Arial" w:hAnsi="Arial" w:cs="Arial"/>
          <w:sz w:val="24"/>
          <w:szCs w:val="24"/>
        </w:rPr>
        <w:t xml:space="preserve"> en lo relacionado con la redención de pena requerida, atendiendo el fenómeno de la cosa juzgada, así mismo la carencia actual de objeto, por hecho superado respecto de la concesión de su libertad condicional conforme a lo argumentado en esta providencia. 2. Proceder a desvincular de la actuación al EPAMS de La Dorada, al acreditarse que no tuvo injerencia en la afectación planteada. 3. Notificar el presente fallo a las partes, advirtiéndoles que el mismo puede ser impugnado dentro de los tres (3) días siguientes y Remitir el expediente a la Corte Constitucional, para la eventual revisión del fallo en caso de no ser impugnado..."</w:t>
      </w:r>
    </w:p>
    <w:p w:rsidR="00AE00FE" w:rsidRPr="00497EFD" w:rsidRDefault="00AE00FE" w:rsidP="00AE00FE">
      <w:pPr>
        <w:autoSpaceDE w:val="0"/>
        <w:autoSpaceDN w:val="0"/>
        <w:adjustRightInd w:val="0"/>
        <w:rPr>
          <w:sz w:val="24"/>
          <w:szCs w:val="24"/>
        </w:rPr>
      </w:pPr>
    </w:p>
    <w:p w:rsidR="00AE00FE" w:rsidRPr="006A58C2" w:rsidRDefault="00AE00FE" w:rsidP="00AE00FE">
      <w:pPr>
        <w:spacing w:line="360" w:lineRule="auto"/>
        <w:jc w:val="both"/>
        <w:rPr>
          <w:rFonts w:ascii="Arial" w:hAnsi="Arial" w:cs="Arial"/>
          <w:color w:val="auto"/>
          <w:sz w:val="24"/>
          <w:szCs w:val="24"/>
        </w:rPr>
      </w:pPr>
      <w:r w:rsidRPr="006A58C2">
        <w:rPr>
          <w:rFonts w:ascii="Arial" w:hAnsi="Arial" w:cs="Arial"/>
          <w:color w:val="auto"/>
          <w:sz w:val="24"/>
          <w:szCs w:val="24"/>
        </w:rPr>
        <w:t>Se fija en lugar público de la Secretaría</w:t>
      </w:r>
      <w:r>
        <w:rPr>
          <w:rFonts w:ascii="Arial" w:hAnsi="Arial" w:cs="Arial"/>
          <w:color w:val="auto"/>
          <w:sz w:val="24"/>
          <w:szCs w:val="24"/>
        </w:rPr>
        <w:t xml:space="preserve"> (página web de la rama judicial) </w:t>
      </w:r>
      <w:r w:rsidRPr="006A58C2">
        <w:rPr>
          <w:rFonts w:ascii="Arial" w:hAnsi="Arial" w:cs="Arial"/>
          <w:color w:val="auto"/>
          <w:sz w:val="24"/>
          <w:szCs w:val="24"/>
        </w:rPr>
        <w:t xml:space="preserve">el </w:t>
      </w:r>
      <w:r>
        <w:rPr>
          <w:rFonts w:ascii="Arial" w:hAnsi="Arial" w:cs="Arial"/>
          <w:color w:val="auto"/>
          <w:sz w:val="24"/>
          <w:szCs w:val="24"/>
        </w:rPr>
        <w:t xml:space="preserve">cinco </w:t>
      </w:r>
      <w:r w:rsidRPr="006A58C2">
        <w:rPr>
          <w:rFonts w:ascii="Arial" w:hAnsi="Arial" w:cs="Arial"/>
          <w:color w:val="auto"/>
          <w:sz w:val="24"/>
          <w:szCs w:val="24"/>
        </w:rPr>
        <w:t>(</w:t>
      </w:r>
      <w:r>
        <w:rPr>
          <w:rFonts w:ascii="Arial" w:hAnsi="Arial" w:cs="Arial"/>
          <w:color w:val="auto"/>
          <w:sz w:val="24"/>
          <w:szCs w:val="24"/>
        </w:rPr>
        <w:t>5</w:t>
      </w:r>
      <w:r w:rsidRPr="006A58C2">
        <w:rPr>
          <w:rFonts w:ascii="Arial" w:hAnsi="Arial" w:cs="Arial"/>
          <w:color w:val="auto"/>
          <w:sz w:val="24"/>
          <w:szCs w:val="24"/>
        </w:rPr>
        <w:t xml:space="preserve">) de </w:t>
      </w:r>
      <w:r>
        <w:rPr>
          <w:rFonts w:ascii="Arial" w:hAnsi="Arial" w:cs="Arial"/>
          <w:color w:val="auto"/>
          <w:sz w:val="24"/>
          <w:szCs w:val="24"/>
        </w:rPr>
        <w:t xml:space="preserve">octubre </w:t>
      </w:r>
      <w:r w:rsidRPr="006A58C2">
        <w:rPr>
          <w:rFonts w:ascii="Arial" w:hAnsi="Arial" w:cs="Arial"/>
          <w:color w:val="auto"/>
          <w:sz w:val="24"/>
          <w:szCs w:val="24"/>
        </w:rPr>
        <w:t xml:space="preserve">de dos mil </w:t>
      </w:r>
      <w:r>
        <w:rPr>
          <w:rFonts w:ascii="Arial" w:hAnsi="Arial" w:cs="Arial"/>
          <w:color w:val="auto"/>
          <w:sz w:val="24"/>
          <w:szCs w:val="24"/>
        </w:rPr>
        <w:t>veinte (2020</w:t>
      </w:r>
      <w:r w:rsidRPr="006A58C2">
        <w:rPr>
          <w:rFonts w:ascii="Arial" w:hAnsi="Arial" w:cs="Arial"/>
          <w:color w:val="auto"/>
          <w:sz w:val="24"/>
          <w:szCs w:val="24"/>
        </w:rPr>
        <w:t>) a las ocho (8:00) de la mañana.</w:t>
      </w:r>
    </w:p>
    <w:p w:rsidR="00AE00FE" w:rsidRDefault="00AE00FE" w:rsidP="00AE00FE">
      <w:pPr>
        <w:tabs>
          <w:tab w:val="left" w:pos="1780"/>
        </w:tabs>
        <w:jc w:val="both"/>
        <w:rPr>
          <w:rFonts w:ascii="Arial" w:hAnsi="Arial" w:cs="Arial"/>
          <w:color w:val="auto"/>
          <w:sz w:val="24"/>
          <w:szCs w:val="24"/>
        </w:rPr>
      </w:pPr>
    </w:p>
    <w:p w:rsidR="00AE00FE" w:rsidRDefault="00AE00FE" w:rsidP="00AE00FE">
      <w:pPr>
        <w:tabs>
          <w:tab w:val="left" w:pos="1780"/>
        </w:tabs>
        <w:jc w:val="both"/>
        <w:rPr>
          <w:rFonts w:ascii="Arial" w:hAnsi="Arial" w:cs="Arial"/>
          <w:color w:val="auto"/>
          <w:sz w:val="24"/>
          <w:szCs w:val="24"/>
        </w:rPr>
      </w:pPr>
    </w:p>
    <w:p w:rsidR="00AE00FE" w:rsidRDefault="00AE00FE" w:rsidP="00AE00FE">
      <w:pPr>
        <w:tabs>
          <w:tab w:val="left" w:pos="1780"/>
        </w:tabs>
        <w:jc w:val="center"/>
        <w:rPr>
          <w:rFonts w:ascii="Arial" w:hAnsi="Arial" w:cs="Arial"/>
          <w:color w:val="auto"/>
          <w:sz w:val="24"/>
          <w:szCs w:val="24"/>
        </w:rPr>
      </w:pPr>
      <w:r>
        <w:rPr>
          <w:rFonts w:ascii="Arial" w:hAnsi="Arial" w:cs="Arial"/>
          <w:noProof/>
          <w:sz w:val="22"/>
          <w:szCs w:val="22"/>
        </w:rPr>
        <w:drawing>
          <wp:inline distT="0" distB="0" distL="0" distR="0" wp14:anchorId="4C569231" wp14:editId="30334173">
            <wp:extent cx="1276132" cy="519665"/>
            <wp:effectExtent l="0" t="0" r="635"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5-20 at 10.36.04 PM.jpeg"/>
                    <pic:cNvPicPr/>
                  </pic:nvPicPr>
                  <pic:blipFill>
                    <a:blip r:embed="rId5" cstate="print">
                      <a:extLst>
                        <a:ext uri="{BEBA8EAE-BF5A-486C-A8C5-ECC9F3942E4B}">
                          <a14:imgProps xmlns:a14="http://schemas.microsoft.com/office/drawing/2010/main">
                            <a14:imgLayer r:embed="rId6">
                              <a14:imgEffect>
                                <a14:artisticPhotocopy trans="0" detail="10"/>
                              </a14:imgEffect>
                            </a14:imgLayer>
                          </a14:imgProps>
                        </a:ext>
                        <a:ext uri="{28A0092B-C50C-407E-A947-70E740481C1C}">
                          <a14:useLocalDpi xmlns:a14="http://schemas.microsoft.com/office/drawing/2010/main" val="0"/>
                        </a:ext>
                      </a:extLst>
                    </a:blip>
                    <a:stretch>
                      <a:fillRect/>
                    </a:stretch>
                  </pic:blipFill>
                  <pic:spPr>
                    <a:xfrm>
                      <a:off x="0" y="0"/>
                      <a:ext cx="1302078" cy="530231"/>
                    </a:xfrm>
                    <a:prstGeom prst="rect">
                      <a:avLst/>
                    </a:prstGeom>
                  </pic:spPr>
                </pic:pic>
              </a:graphicData>
            </a:graphic>
          </wp:inline>
        </w:drawing>
      </w:r>
    </w:p>
    <w:p w:rsidR="00AE00FE" w:rsidRPr="006A58C2" w:rsidRDefault="00AE00FE" w:rsidP="00AE00FE">
      <w:pPr>
        <w:tabs>
          <w:tab w:val="left" w:pos="1780"/>
        </w:tabs>
        <w:jc w:val="both"/>
        <w:rPr>
          <w:rFonts w:ascii="Arial" w:hAnsi="Arial" w:cs="Arial"/>
          <w:color w:val="auto"/>
          <w:sz w:val="24"/>
          <w:szCs w:val="24"/>
        </w:rPr>
      </w:pPr>
    </w:p>
    <w:p w:rsidR="00AE00FE" w:rsidRPr="006A58C2" w:rsidRDefault="00AE00FE" w:rsidP="00AE00FE">
      <w:pPr>
        <w:tabs>
          <w:tab w:val="left" w:pos="1780"/>
        </w:tabs>
        <w:jc w:val="center"/>
        <w:rPr>
          <w:rFonts w:ascii="Arial" w:hAnsi="Arial" w:cs="Arial"/>
          <w:b/>
          <w:color w:val="auto"/>
          <w:sz w:val="24"/>
          <w:szCs w:val="24"/>
        </w:rPr>
      </w:pPr>
      <w:r>
        <w:rPr>
          <w:rFonts w:ascii="Arial" w:hAnsi="Arial" w:cs="Arial"/>
          <w:b/>
          <w:color w:val="auto"/>
          <w:sz w:val="24"/>
          <w:szCs w:val="24"/>
        </w:rPr>
        <w:t>Valentina Ríos González</w:t>
      </w:r>
    </w:p>
    <w:p w:rsidR="00AE00FE" w:rsidRPr="006A58C2" w:rsidRDefault="00AE00FE" w:rsidP="00AE00FE">
      <w:pPr>
        <w:tabs>
          <w:tab w:val="left" w:pos="1780"/>
        </w:tabs>
        <w:jc w:val="center"/>
        <w:rPr>
          <w:rFonts w:ascii="Arial" w:hAnsi="Arial" w:cs="Arial"/>
          <w:b/>
          <w:color w:val="auto"/>
          <w:sz w:val="24"/>
          <w:szCs w:val="24"/>
        </w:rPr>
      </w:pPr>
      <w:r w:rsidRPr="006A58C2">
        <w:rPr>
          <w:rFonts w:ascii="Arial" w:hAnsi="Arial" w:cs="Arial"/>
          <w:b/>
          <w:color w:val="auto"/>
          <w:sz w:val="24"/>
          <w:szCs w:val="24"/>
        </w:rPr>
        <w:t>Secretaria</w:t>
      </w:r>
    </w:p>
    <w:p w:rsidR="00AE00FE" w:rsidRDefault="00AE00FE" w:rsidP="00AE00FE">
      <w:pPr>
        <w:jc w:val="center"/>
        <w:rPr>
          <w:rFonts w:cs="Arial"/>
          <w:b/>
          <w:noProof/>
          <w:sz w:val="28"/>
          <w:szCs w:val="28"/>
          <w:lang w:val="es-CO" w:eastAsia="es-CO"/>
        </w:rPr>
      </w:pPr>
    </w:p>
    <w:p w:rsidR="00AE00FE" w:rsidRPr="006A58C2" w:rsidRDefault="00AE00FE" w:rsidP="00AE00FE">
      <w:pPr>
        <w:spacing w:line="360" w:lineRule="auto"/>
        <w:jc w:val="both"/>
        <w:rPr>
          <w:rFonts w:ascii="Arial" w:hAnsi="Arial" w:cs="Arial"/>
          <w:color w:val="auto"/>
          <w:sz w:val="24"/>
          <w:szCs w:val="24"/>
        </w:rPr>
      </w:pPr>
      <w:r w:rsidRPr="006A58C2">
        <w:rPr>
          <w:rFonts w:ascii="Arial" w:hAnsi="Arial" w:cs="Arial"/>
          <w:color w:val="auto"/>
          <w:sz w:val="24"/>
          <w:szCs w:val="24"/>
        </w:rPr>
        <w:t xml:space="preserve">Se </w:t>
      </w:r>
      <w:r>
        <w:rPr>
          <w:rFonts w:ascii="Arial" w:hAnsi="Arial" w:cs="Arial"/>
          <w:color w:val="auto"/>
          <w:sz w:val="24"/>
          <w:szCs w:val="24"/>
        </w:rPr>
        <w:t>des</w:t>
      </w:r>
      <w:r w:rsidRPr="006A58C2">
        <w:rPr>
          <w:rFonts w:ascii="Arial" w:hAnsi="Arial" w:cs="Arial"/>
          <w:color w:val="auto"/>
          <w:sz w:val="24"/>
          <w:szCs w:val="24"/>
        </w:rPr>
        <w:t>fija en lugar público de la Secretaría</w:t>
      </w:r>
      <w:r>
        <w:rPr>
          <w:rFonts w:ascii="Arial" w:hAnsi="Arial" w:cs="Arial"/>
          <w:color w:val="auto"/>
          <w:sz w:val="24"/>
          <w:szCs w:val="24"/>
        </w:rPr>
        <w:t xml:space="preserve"> (página web de la rama judicial)</w:t>
      </w:r>
      <w:r w:rsidRPr="006A58C2">
        <w:rPr>
          <w:rFonts w:ascii="Arial" w:hAnsi="Arial" w:cs="Arial"/>
          <w:color w:val="auto"/>
          <w:sz w:val="24"/>
          <w:szCs w:val="24"/>
        </w:rPr>
        <w:t xml:space="preserve"> el </w:t>
      </w:r>
      <w:r>
        <w:rPr>
          <w:rFonts w:ascii="Arial" w:hAnsi="Arial" w:cs="Arial"/>
          <w:color w:val="auto"/>
          <w:sz w:val="24"/>
          <w:szCs w:val="24"/>
        </w:rPr>
        <w:t xml:space="preserve">cinco </w:t>
      </w:r>
      <w:r w:rsidRPr="006A58C2">
        <w:rPr>
          <w:rFonts w:ascii="Arial" w:hAnsi="Arial" w:cs="Arial"/>
          <w:color w:val="auto"/>
          <w:sz w:val="24"/>
          <w:szCs w:val="24"/>
        </w:rPr>
        <w:t>(</w:t>
      </w:r>
      <w:r>
        <w:rPr>
          <w:rFonts w:ascii="Arial" w:hAnsi="Arial" w:cs="Arial"/>
          <w:color w:val="auto"/>
          <w:sz w:val="24"/>
          <w:szCs w:val="24"/>
        </w:rPr>
        <w:t>5</w:t>
      </w:r>
      <w:r w:rsidRPr="006A58C2">
        <w:rPr>
          <w:rFonts w:ascii="Arial" w:hAnsi="Arial" w:cs="Arial"/>
          <w:color w:val="auto"/>
          <w:sz w:val="24"/>
          <w:szCs w:val="24"/>
        </w:rPr>
        <w:t xml:space="preserve">) de </w:t>
      </w:r>
      <w:r>
        <w:rPr>
          <w:rFonts w:ascii="Arial" w:hAnsi="Arial" w:cs="Arial"/>
          <w:color w:val="auto"/>
          <w:sz w:val="24"/>
          <w:szCs w:val="24"/>
        </w:rPr>
        <w:t>octubre</w:t>
      </w:r>
      <w:r w:rsidRPr="006A58C2">
        <w:rPr>
          <w:rFonts w:ascii="Arial" w:hAnsi="Arial" w:cs="Arial"/>
          <w:color w:val="auto"/>
          <w:sz w:val="24"/>
          <w:szCs w:val="24"/>
        </w:rPr>
        <w:t xml:space="preserve"> de dos mil </w:t>
      </w:r>
      <w:r>
        <w:rPr>
          <w:rFonts w:ascii="Arial" w:hAnsi="Arial" w:cs="Arial"/>
          <w:color w:val="auto"/>
          <w:sz w:val="24"/>
          <w:szCs w:val="24"/>
        </w:rPr>
        <w:t>veinte (2020</w:t>
      </w:r>
      <w:r w:rsidRPr="006A58C2">
        <w:rPr>
          <w:rFonts w:ascii="Arial" w:hAnsi="Arial" w:cs="Arial"/>
          <w:color w:val="auto"/>
          <w:sz w:val="24"/>
          <w:szCs w:val="24"/>
        </w:rPr>
        <w:t xml:space="preserve">) a las </w:t>
      </w:r>
      <w:r>
        <w:rPr>
          <w:rFonts w:ascii="Arial" w:hAnsi="Arial" w:cs="Arial"/>
          <w:color w:val="auto"/>
          <w:sz w:val="24"/>
          <w:szCs w:val="24"/>
        </w:rPr>
        <w:t>cinco (5</w:t>
      </w:r>
      <w:r w:rsidRPr="006A58C2">
        <w:rPr>
          <w:rFonts w:ascii="Arial" w:hAnsi="Arial" w:cs="Arial"/>
          <w:color w:val="auto"/>
          <w:sz w:val="24"/>
          <w:szCs w:val="24"/>
        </w:rPr>
        <w:t xml:space="preserve">:00) de la </w:t>
      </w:r>
      <w:r>
        <w:rPr>
          <w:rFonts w:ascii="Arial" w:hAnsi="Arial" w:cs="Arial"/>
          <w:color w:val="auto"/>
          <w:sz w:val="24"/>
          <w:szCs w:val="24"/>
        </w:rPr>
        <w:t>tarde</w:t>
      </w:r>
      <w:r w:rsidRPr="006A58C2">
        <w:rPr>
          <w:rFonts w:ascii="Arial" w:hAnsi="Arial" w:cs="Arial"/>
          <w:color w:val="auto"/>
          <w:sz w:val="24"/>
          <w:szCs w:val="24"/>
        </w:rPr>
        <w:t>.</w:t>
      </w:r>
    </w:p>
    <w:p w:rsidR="00AE00FE" w:rsidRDefault="00AE00FE" w:rsidP="00AE00FE">
      <w:pPr>
        <w:jc w:val="center"/>
        <w:rPr>
          <w:rFonts w:cs="Arial"/>
          <w:b/>
          <w:noProof/>
          <w:sz w:val="28"/>
          <w:szCs w:val="28"/>
          <w:lang w:val="es-CO" w:eastAsia="es-CO"/>
        </w:rPr>
      </w:pPr>
    </w:p>
    <w:p w:rsidR="00AE00FE" w:rsidRDefault="00AE00FE" w:rsidP="00AE00FE">
      <w:pPr>
        <w:jc w:val="center"/>
        <w:rPr>
          <w:rFonts w:cs="Arial"/>
          <w:b/>
          <w:noProof/>
          <w:sz w:val="28"/>
          <w:szCs w:val="28"/>
          <w:lang w:val="es-CO" w:eastAsia="es-CO"/>
        </w:rPr>
      </w:pPr>
      <w:r>
        <w:rPr>
          <w:rFonts w:ascii="Arial" w:hAnsi="Arial" w:cs="Arial"/>
          <w:noProof/>
          <w:sz w:val="22"/>
          <w:szCs w:val="22"/>
        </w:rPr>
        <w:drawing>
          <wp:inline distT="0" distB="0" distL="0" distR="0" wp14:anchorId="39629A44" wp14:editId="16C4F31B">
            <wp:extent cx="1276132" cy="51966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5-20 at 10.36.04 PM.jpeg"/>
                    <pic:cNvPicPr/>
                  </pic:nvPicPr>
                  <pic:blipFill>
                    <a:blip r:embed="rId5" cstate="print">
                      <a:extLst>
                        <a:ext uri="{BEBA8EAE-BF5A-486C-A8C5-ECC9F3942E4B}">
                          <a14:imgProps xmlns:a14="http://schemas.microsoft.com/office/drawing/2010/main">
                            <a14:imgLayer r:embed="rId6">
                              <a14:imgEffect>
                                <a14:artisticPhotocopy trans="0" detail="10"/>
                              </a14:imgEffect>
                            </a14:imgLayer>
                          </a14:imgProps>
                        </a:ext>
                        <a:ext uri="{28A0092B-C50C-407E-A947-70E740481C1C}">
                          <a14:useLocalDpi xmlns:a14="http://schemas.microsoft.com/office/drawing/2010/main" val="0"/>
                        </a:ext>
                      </a:extLst>
                    </a:blip>
                    <a:stretch>
                      <a:fillRect/>
                    </a:stretch>
                  </pic:blipFill>
                  <pic:spPr>
                    <a:xfrm>
                      <a:off x="0" y="0"/>
                      <a:ext cx="1302078" cy="530231"/>
                    </a:xfrm>
                    <a:prstGeom prst="rect">
                      <a:avLst/>
                    </a:prstGeom>
                  </pic:spPr>
                </pic:pic>
              </a:graphicData>
            </a:graphic>
          </wp:inline>
        </w:drawing>
      </w:r>
    </w:p>
    <w:p w:rsidR="00AE00FE" w:rsidRDefault="00AE00FE" w:rsidP="00AE00FE">
      <w:pPr>
        <w:jc w:val="center"/>
        <w:rPr>
          <w:rFonts w:cs="Arial"/>
          <w:b/>
          <w:noProof/>
          <w:sz w:val="28"/>
          <w:szCs w:val="28"/>
          <w:lang w:val="es-CO" w:eastAsia="es-CO"/>
        </w:rPr>
      </w:pPr>
    </w:p>
    <w:p w:rsidR="00AE00FE" w:rsidRPr="006A58C2" w:rsidRDefault="00AE00FE" w:rsidP="00AE00FE">
      <w:pPr>
        <w:tabs>
          <w:tab w:val="left" w:pos="1780"/>
        </w:tabs>
        <w:jc w:val="center"/>
        <w:rPr>
          <w:rFonts w:ascii="Arial" w:hAnsi="Arial" w:cs="Arial"/>
          <w:b/>
          <w:color w:val="auto"/>
          <w:sz w:val="24"/>
          <w:szCs w:val="24"/>
        </w:rPr>
      </w:pPr>
      <w:r>
        <w:rPr>
          <w:rFonts w:ascii="Arial" w:hAnsi="Arial" w:cs="Arial"/>
          <w:b/>
          <w:color w:val="auto"/>
          <w:sz w:val="24"/>
          <w:szCs w:val="24"/>
        </w:rPr>
        <w:t>Valentina Ríos González</w:t>
      </w:r>
    </w:p>
    <w:p w:rsidR="00AE00FE" w:rsidRPr="006A58C2" w:rsidRDefault="00AE00FE" w:rsidP="00AE00FE">
      <w:pPr>
        <w:tabs>
          <w:tab w:val="left" w:pos="1780"/>
        </w:tabs>
        <w:jc w:val="center"/>
        <w:rPr>
          <w:rFonts w:ascii="Arial" w:hAnsi="Arial" w:cs="Arial"/>
          <w:b/>
          <w:color w:val="auto"/>
          <w:sz w:val="24"/>
          <w:szCs w:val="24"/>
        </w:rPr>
      </w:pPr>
      <w:r w:rsidRPr="006A58C2">
        <w:rPr>
          <w:rFonts w:ascii="Arial" w:hAnsi="Arial" w:cs="Arial"/>
          <w:b/>
          <w:color w:val="auto"/>
          <w:sz w:val="24"/>
          <w:szCs w:val="24"/>
        </w:rPr>
        <w:t>Secretaria</w:t>
      </w:r>
    </w:p>
    <w:p w:rsidR="00AC6B7B" w:rsidRDefault="00F86C2D"/>
    <w:sectPr w:rsidR="00AC6B7B" w:rsidSect="00AE00FE">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FE"/>
    <w:rsid w:val="007D51BA"/>
    <w:rsid w:val="00AE00FE"/>
    <w:rsid w:val="00D77EE1"/>
    <w:rsid w:val="00F86C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AF271-E8A2-4D85-B629-E7D54389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0FE"/>
    <w:pPr>
      <w:spacing w:after="0" w:line="240" w:lineRule="auto"/>
    </w:pPr>
    <w:rPr>
      <w:rFonts w:ascii="Times New Roman" w:eastAsia="Times New Roman" w:hAnsi="Times New Roman" w:cs="Times New Roman"/>
      <w:color w:val="000000"/>
      <w:sz w:val="20"/>
      <w:szCs w:val="20"/>
      <w:lang w:val="es-ES" w:eastAsia="es-ES"/>
    </w:rPr>
  </w:style>
  <w:style w:type="paragraph" w:styleId="Ttulo1">
    <w:name w:val="heading 1"/>
    <w:basedOn w:val="Normal"/>
    <w:next w:val="Normal"/>
    <w:link w:val="Ttulo1Car"/>
    <w:qFormat/>
    <w:rsid w:val="00AE00FE"/>
    <w:pPr>
      <w:keepNext/>
      <w:jc w:val="center"/>
      <w:outlineLvl w:val="0"/>
    </w:pPr>
    <w:rPr>
      <w:rFonts w:ascii="Century Schoolbook" w:hAnsi="Century Schoolbook"/>
      <w:b/>
      <w:sz w:val="32"/>
      <w:bdr w:val="dotted" w:sz="4"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00FE"/>
    <w:rPr>
      <w:rFonts w:ascii="Century Schoolbook" w:eastAsia="Times New Roman" w:hAnsi="Century Schoolbook" w:cs="Times New Roman"/>
      <w:b/>
      <w:color w:val="000000"/>
      <w:sz w:val="32"/>
      <w:szCs w:val="20"/>
      <w:bdr w:val="dotted" w:sz="4"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Rios Gonzalez</dc:creator>
  <cp:keywords/>
  <dc:description/>
  <cp:lastModifiedBy>Despacho 03 Sala Civil Familia Tribunal Superior - Caldas - Caldas</cp:lastModifiedBy>
  <cp:revision>2</cp:revision>
  <dcterms:created xsi:type="dcterms:W3CDTF">2020-10-05T12:56:00Z</dcterms:created>
  <dcterms:modified xsi:type="dcterms:W3CDTF">2020-10-05T15:50:00Z</dcterms:modified>
</cp:coreProperties>
</file>