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55" w:rsidRDefault="00D25D55" w:rsidP="00D25D55">
      <w:pPr>
        <w:jc w:val="center"/>
        <w:rPr>
          <w:rFonts w:ascii="Arial" w:hAnsi="Arial" w:cs="Arial"/>
          <w:b/>
          <w:sz w:val="28"/>
        </w:rPr>
      </w:pPr>
    </w:p>
    <w:p w:rsidR="00D25D55" w:rsidRDefault="00D25D55" w:rsidP="00D25D55">
      <w:pPr>
        <w:jc w:val="both"/>
        <w:rPr>
          <w:rFonts w:ascii="Arial" w:hAnsi="Arial" w:cs="Arial"/>
        </w:rPr>
      </w:pPr>
      <w:r w:rsidRPr="00114DE2">
        <w:rPr>
          <w:rFonts w:ascii="Arial" w:hAnsi="Arial" w:cs="Arial"/>
          <w:b/>
        </w:rPr>
        <w:t>Fuente:</w:t>
      </w:r>
      <w:r w:rsidRPr="00114D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Sistema de Información Estadístico de la Rama Judicial –SIERJU</w:t>
      </w:r>
      <w:r w:rsidRPr="00114DE2">
        <w:rPr>
          <w:rFonts w:ascii="Arial" w:hAnsi="Arial" w:cs="Arial"/>
        </w:rPr>
        <w:t xml:space="preserve"> </w:t>
      </w:r>
    </w:p>
    <w:p w:rsidR="00D25D55" w:rsidRDefault="00D25D55" w:rsidP="00D25D55">
      <w:pPr>
        <w:jc w:val="both"/>
        <w:rPr>
          <w:rFonts w:ascii="Arial" w:hAnsi="Arial" w:cs="Arial"/>
        </w:rPr>
      </w:pPr>
      <w:r w:rsidRPr="00114DE2">
        <w:rPr>
          <w:rFonts w:ascii="Arial" w:hAnsi="Arial" w:cs="Arial"/>
          <w:b/>
        </w:rPr>
        <w:t>Fecha de Corte:</w:t>
      </w:r>
      <w:r w:rsidRPr="00114D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E04A5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E04A55">
        <w:rPr>
          <w:rFonts w:ascii="Arial" w:hAnsi="Arial" w:cs="Arial"/>
        </w:rPr>
        <w:t>Octubre</w:t>
      </w:r>
      <w:r>
        <w:rPr>
          <w:rFonts w:ascii="Arial" w:hAnsi="Arial" w:cs="Arial"/>
        </w:rPr>
        <w:t xml:space="preserve"> </w:t>
      </w:r>
      <w:r w:rsidRPr="00114DE2">
        <w:rPr>
          <w:rFonts w:ascii="Arial" w:hAnsi="Arial" w:cs="Arial"/>
        </w:rPr>
        <w:t>de  201</w:t>
      </w:r>
      <w:r>
        <w:rPr>
          <w:rFonts w:ascii="Arial" w:hAnsi="Arial" w:cs="Arial"/>
        </w:rPr>
        <w:t>4</w:t>
      </w:r>
    </w:p>
    <w:p w:rsidR="00D25D55" w:rsidRDefault="00D25D55" w:rsidP="00D25D55">
      <w:pPr>
        <w:jc w:val="both"/>
        <w:rPr>
          <w:rFonts w:ascii="Arial" w:hAnsi="Arial" w:cs="Arial"/>
        </w:rPr>
      </w:pPr>
      <w:r w:rsidRPr="00BB1B8C">
        <w:rPr>
          <w:rFonts w:ascii="Arial" w:hAnsi="Arial" w:cs="Arial"/>
          <w:b/>
        </w:rPr>
        <w:t>Periodo:</w:t>
      </w:r>
      <w:r>
        <w:rPr>
          <w:rFonts w:ascii="Arial" w:hAnsi="Arial" w:cs="Arial"/>
        </w:rPr>
        <w:t xml:space="preserve"> </w:t>
      </w:r>
      <w:r w:rsidR="00E04A55">
        <w:rPr>
          <w:rFonts w:ascii="Arial" w:hAnsi="Arial" w:cs="Arial"/>
        </w:rPr>
        <w:t>Julio a Septiembre</w:t>
      </w:r>
      <w:r>
        <w:rPr>
          <w:rFonts w:ascii="Arial" w:hAnsi="Arial" w:cs="Arial"/>
        </w:rPr>
        <w:t xml:space="preserve"> de 2014</w:t>
      </w:r>
    </w:p>
    <w:p w:rsidR="00D25D55" w:rsidRPr="00147E4C" w:rsidRDefault="00D25D55" w:rsidP="00D25D55">
      <w:pPr>
        <w:jc w:val="both"/>
        <w:rPr>
          <w:rFonts w:ascii="Arial" w:hAnsi="Arial" w:cs="Arial"/>
          <w:b/>
          <w:bCs/>
          <w:color w:val="003366"/>
          <w:sz w:val="15"/>
          <w:szCs w:val="15"/>
        </w:rPr>
      </w:pPr>
      <w:r w:rsidRPr="00147E4C">
        <w:rPr>
          <w:rFonts w:ascii="Arial" w:hAnsi="Arial" w:cs="Arial"/>
          <w:b/>
        </w:rPr>
        <w:t xml:space="preserve">Cobertura en despachos de descongestión: </w:t>
      </w:r>
      <w:r w:rsidR="00E04A55" w:rsidRPr="00E04A55">
        <w:rPr>
          <w:rFonts w:ascii="Arial" w:hAnsi="Arial" w:cs="Arial"/>
        </w:rPr>
        <w:t>82</w:t>
      </w:r>
      <w:r w:rsidRPr="00E04A55">
        <w:rPr>
          <w:rFonts w:ascii="Arial" w:hAnsi="Arial" w:cs="Arial"/>
        </w:rPr>
        <w:t>,</w:t>
      </w:r>
      <w:r w:rsidR="00E04A55" w:rsidRPr="00E04A55">
        <w:rPr>
          <w:rFonts w:ascii="Arial" w:hAnsi="Arial" w:cs="Arial"/>
        </w:rPr>
        <w:t>4</w:t>
      </w:r>
      <w:r w:rsidRPr="00147E4C">
        <w:rPr>
          <w:rFonts w:ascii="Arial" w:hAnsi="Arial" w:cs="Arial"/>
        </w:rPr>
        <w:t>%</w:t>
      </w:r>
      <w:r w:rsidRPr="00147E4C">
        <w:rPr>
          <w:rFonts w:ascii="Arial" w:hAnsi="Arial" w:cs="Arial"/>
          <w:b/>
        </w:rPr>
        <w:t> </w:t>
      </w:r>
      <w:r w:rsidRPr="00147E4C">
        <w:rPr>
          <w:rFonts w:ascii="Arial" w:hAnsi="Arial" w:cs="Arial"/>
          <w:b/>
          <w:bCs/>
          <w:color w:val="003366"/>
          <w:sz w:val="15"/>
          <w:szCs w:val="15"/>
        </w:rPr>
        <w:t>             </w:t>
      </w:r>
    </w:p>
    <w:p w:rsidR="00D25D55" w:rsidRDefault="00D25D55" w:rsidP="00D25D55">
      <w:pPr>
        <w:jc w:val="both"/>
        <w:rPr>
          <w:rFonts w:ascii="Arial" w:hAnsi="Arial" w:cs="Arial"/>
          <w:b/>
          <w:bCs/>
          <w:color w:val="003366"/>
          <w:sz w:val="15"/>
          <w:szCs w:val="15"/>
        </w:rPr>
      </w:pPr>
    </w:p>
    <w:p w:rsidR="00D25D55" w:rsidRPr="00147E4C" w:rsidRDefault="00D25D55" w:rsidP="00D25D55">
      <w:pPr>
        <w:rPr>
          <w:rFonts w:ascii="Arial" w:hAnsi="Arial" w:cs="Arial"/>
          <w:b/>
        </w:rPr>
      </w:pPr>
      <w:r w:rsidRPr="00147E4C">
        <w:rPr>
          <w:rFonts w:ascii="Arial" w:hAnsi="Arial" w:cs="Arial"/>
          <w:b/>
        </w:rPr>
        <w:t>Gestión</w:t>
      </w:r>
      <w:r>
        <w:rPr>
          <w:rFonts w:ascii="Arial" w:hAnsi="Arial" w:cs="Arial"/>
          <w:b/>
        </w:rPr>
        <w:t xml:space="preserve"> Judicial Despachos de Descongestión</w:t>
      </w:r>
      <w:r w:rsidRPr="00147E4C">
        <w:rPr>
          <w:rFonts w:ascii="Arial" w:hAnsi="Arial" w:cs="Arial"/>
          <w:b/>
        </w:rPr>
        <w:t xml:space="preserve">                                                                </w:t>
      </w:r>
    </w:p>
    <w:p w:rsidR="00D25D55" w:rsidRPr="00147E4C" w:rsidRDefault="00D25D55" w:rsidP="00D25D55">
      <w:pPr>
        <w:jc w:val="center"/>
        <w:rPr>
          <w:rFonts w:ascii="Arial" w:hAnsi="Arial" w:cs="Arial"/>
          <w:b/>
        </w:rPr>
      </w:pPr>
    </w:p>
    <w:p w:rsidR="00D25D55" w:rsidRDefault="00D25D55" w:rsidP="00D25D55">
      <w:pPr>
        <w:jc w:val="center"/>
        <w:rPr>
          <w:rFonts w:ascii="Arial" w:hAnsi="Arial" w:cs="Arial"/>
          <w:b/>
          <w:sz w:val="28"/>
        </w:rPr>
      </w:pPr>
    </w:p>
    <w:p w:rsidR="00D25D55" w:rsidRPr="002475B4" w:rsidRDefault="00D25D55" w:rsidP="00D25D55">
      <w:pPr>
        <w:jc w:val="center"/>
        <w:rPr>
          <w:rFonts w:ascii="Arial" w:hAnsi="Arial" w:cs="Arial"/>
          <w:b/>
          <w:color w:val="0070C0"/>
          <w:sz w:val="28"/>
        </w:rPr>
      </w:pPr>
      <w:r w:rsidRPr="002475B4">
        <w:rPr>
          <w:rFonts w:ascii="Arial" w:hAnsi="Arial" w:cs="Arial"/>
          <w:b/>
          <w:color w:val="0070C0"/>
          <w:sz w:val="28"/>
        </w:rPr>
        <w:t xml:space="preserve">Metodología para el cálculo de ingresos y egresos efectivos </w:t>
      </w:r>
    </w:p>
    <w:p w:rsidR="00D25D55" w:rsidRDefault="00D25D55" w:rsidP="00D25D55">
      <w:pPr>
        <w:jc w:val="both"/>
        <w:rPr>
          <w:rFonts w:ascii="Arial" w:hAnsi="Arial" w:cs="Arial"/>
        </w:rPr>
      </w:pPr>
    </w:p>
    <w:p w:rsidR="00D25D55" w:rsidRDefault="00D25D55" w:rsidP="00D25D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 los análisis que se realicen con la información publicada en la página Web, es necesario tener en cuenta los siguientes conceptos:</w:t>
      </w:r>
    </w:p>
    <w:p w:rsidR="00D25D55" w:rsidRDefault="00D25D55" w:rsidP="00D25D55">
      <w:pPr>
        <w:jc w:val="both"/>
        <w:rPr>
          <w:rFonts w:ascii="Arial" w:hAnsi="Arial" w:cs="Arial"/>
        </w:rPr>
      </w:pPr>
    </w:p>
    <w:p w:rsidR="00D25D55" w:rsidRDefault="00D25D55" w:rsidP="00D25D55">
      <w:pPr>
        <w:jc w:val="both"/>
        <w:rPr>
          <w:rFonts w:ascii="Arial" w:hAnsi="Arial" w:cs="Arial"/>
        </w:rPr>
      </w:pPr>
      <w:r w:rsidRPr="002956DC">
        <w:rPr>
          <w:rFonts w:ascii="Arial" w:hAnsi="Arial" w:cs="Arial"/>
          <w:b/>
        </w:rPr>
        <w:t>% IEP Efectivo</w:t>
      </w:r>
      <w:r w:rsidRPr="002956DC">
        <w:rPr>
          <w:rFonts w:ascii="Arial" w:hAnsi="Arial" w:cs="Arial"/>
        </w:rPr>
        <w:t>:</w:t>
      </w:r>
      <w:r w:rsidRPr="002575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25753B">
        <w:rPr>
          <w:rFonts w:ascii="Arial" w:hAnsi="Arial" w:cs="Arial"/>
        </w:rPr>
        <w:t xml:space="preserve">l índice de evacuación parcial efectivo es </w:t>
      </w:r>
      <w:r>
        <w:rPr>
          <w:rFonts w:ascii="Arial" w:hAnsi="Arial" w:cs="Arial"/>
        </w:rPr>
        <w:t xml:space="preserve">la relación porcentual entre el volumen de egresos efectivos y el volumen de ingresos efectivos. </w:t>
      </w:r>
    </w:p>
    <w:p w:rsidR="00D25D55" w:rsidRDefault="00D25D55" w:rsidP="00D25D55">
      <w:pPr>
        <w:jc w:val="both"/>
        <w:rPr>
          <w:rFonts w:ascii="Arial" w:hAnsi="Arial" w:cs="Arial"/>
        </w:rPr>
      </w:pPr>
    </w:p>
    <w:p w:rsidR="00D25D55" w:rsidRPr="002956DC" w:rsidRDefault="00D25D55" w:rsidP="00D25D55">
      <w:pPr>
        <w:pStyle w:val="Prrafodelista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956DC">
        <w:rPr>
          <w:rFonts w:ascii="Arial" w:eastAsia="Times New Roman" w:hAnsi="Arial" w:cs="Arial"/>
          <w:b/>
          <w:sz w:val="24"/>
          <w:szCs w:val="24"/>
          <w:lang w:eastAsia="es-ES"/>
        </w:rPr>
        <w:t>Ingresos efectivos</w:t>
      </w:r>
      <w:r w:rsidRPr="002956DC">
        <w:rPr>
          <w:rFonts w:ascii="Arial" w:eastAsia="Times New Roman" w:hAnsi="Arial" w:cs="Arial"/>
          <w:sz w:val="24"/>
          <w:szCs w:val="24"/>
          <w:lang w:eastAsia="es-ES"/>
        </w:rPr>
        <w:t>: Total de Ingresos – Ingresos por Reingresos – Ingresos por Otros Reingresos – Ingreso por reingresos por exclusión.</w:t>
      </w:r>
    </w:p>
    <w:p w:rsidR="00D25D55" w:rsidRDefault="00D25D55" w:rsidP="00D25D55">
      <w:pPr>
        <w:pStyle w:val="Prrafodelista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D25D55" w:rsidRDefault="00D25D55" w:rsidP="00D25D55">
      <w:pPr>
        <w:pStyle w:val="Prrafodelista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956DC">
        <w:rPr>
          <w:rFonts w:ascii="Arial" w:eastAsia="Times New Roman" w:hAnsi="Arial" w:cs="Arial"/>
          <w:b/>
          <w:sz w:val="24"/>
          <w:szCs w:val="24"/>
          <w:lang w:eastAsia="es-ES"/>
        </w:rPr>
        <w:t>Egresos efectivos</w:t>
      </w:r>
      <w:r w:rsidRPr="002956DC">
        <w:rPr>
          <w:rFonts w:ascii="Arial" w:eastAsia="Times New Roman" w:hAnsi="Arial" w:cs="Arial"/>
          <w:sz w:val="24"/>
          <w:szCs w:val="24"/>
          <w:lang w:eastAsia="es-ES"/>
        </w:rPr>
        <w:t xml:space="preserve">: Total de Egreso - Egreso para Descongestión – Egresos Remitidos a Otros Despachos - Egresos por Autos Desiertos o Desistidos - Egresos por Art. 9 Ley 1395 - Egresos Pérdida de Competencia - Egresos por Rechazados o Retirados - Egresos Cambio de Radicación. </w:t>
      </w:r>
    </w:p>
    <w:p w:rsidR="00D25D55" w:rsidRDefault="00D25D55" w:rsidP="00D25D55">
      <w:pPr>
        <w:pStyle w:val="Prrafodelista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25D55" w:rsidRDefault="00D25D55" w:rsidP="00D25D55">
      <w:pPr>
        <w:pStyle w:val="Prrafodelista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25D55" w:rsidRDefault="00D25D55" w:rsidP="00D25D55">
      <w:pPr>
        <w:pStyle w:val="Prrafodelista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16DA9">
        <w:rPr>
          <w:rFonts w:ascii="Arial" w:eastAsia="Times New Roman" w:hAnsi="Arial" w:cs="Arial"/>
          <w:sz w:val="24"/>
          <w:szCs w:val="24"/>
          <w:lang w:eastAsia="es-ES"/>
        </w:rPr>
        <w:t xml:space="preserve">Es importante señalar que cuando se presentan cifras estadísticas consolidadas a nivel de jurisdicción, especialidad u otra agregación en algunas de las publicaciones, con el fin de suministrar información sobre el ingreso y egreso efectivo de la Rama Judicial y para no contabilizar de manera duplicada la entrada y salida del mismo proceso, se realizan los siguientes cálculos: al ingreso efectivo se le restan los ingresos por: i) descongestión, </w:t>
      </w:r>
      <w:proofErr w:type="spellStart"/>
      <w:r w:rsidRPr="00116DA9">
        <w:rPr>
          <w:rFonts w:ascii="Arial" w:eastAsia="Times New Roman" w:hAnsi="Arial" w:cs="Arial"/>
          <w:sz w:val="24"/>
          <w:szCs w:val="24"/>
          <w:lang w:eastAsia="es-ES"/>
        </w:rPr>
        <w:t>ii</w:t>
      </w:r>
      <w:proofErr w:type="spellEnd"/>
      <w:r w:rsidRPr="00116DA9">
        <w:rPr>
          <w:rFonts w:ascii="Arial" w:eastAsia="Times New Roman" w:hAnsi="Arial" w:cs="Arial"/>
          <w:sz w:val="24"/>
          <w:szCs w:val="24"/>
          <w:lang w:eastAsia="es-ES"/>
        </w:rPr>
        <w:t xml:space="preserve">) por artículo 9 de la Ley 1395 de 2010, </w:t>
      </w:r>
      <w:proofErr w:type="spellStart"/>
      <w:r w:rsidRPr="00116DA9">
        <w:rPr>
          <w:rFonts w:ascii="Arial" w:eastAsia="Times New Roman" w:hAnsi="Arial" w:cs="Arial"/>
          <w:sz w:val="24"/>
          <w:szCs w:val="24"/>
          <w:lang w:eastAsia="es-ES"/>
        </w:rPr>
        <w:t>iii</w:t>
      </w:r>
      <w:proofErr w:type="spellEnd"/>
      <w:r w:rsidRPr="00116DA9">
        <w:rPr>
          <w:rFonts w:ascii="Arial" w:eastAsia="Times New Roman" w:hAnsi="Arial" w:cs="Arial"/>
          <w:sz w:val="24"/>
          <w:szCs w:val="24"/>
          <w:lang w:eastAsia="es-ES"/>
        </w:rPr>
        <w:t xml:space="preserve">) por pérdida de competencia, </w:t>
      </w:r>
      <w:proofErr w:type="spellStart"/>
      <w:r w:rsidRPr="00116DA9">
        <w:rPr>
          <w:rFonts w:ascii="Arial" w:eastAsia="Times New Roman" w:hAnsi="Arial" w:cs="Arial"/>
          <w:sz w:val="24"/>
          <w:szCs w:val="24"/>
          <w:lang w:eastAsia="es-ES"/>
        </w:rPr>
        <w:t>iv</w:t>
      </w:r>
      <w:proofErr w:type="spellEnd"/>
      <w:r w:rsidRPr="00116DA9">
        <w:rPr>
          <w:rFonts w:ascii="Arial" w:eastAsia="Times New Roman" w:hAnsi="Arial" w:cs="Arial"/>
          <w:sz w:val="24"/>
          <w:szCs w:val="24"/>
          <w:lang w:eastAsia="es-ES"/>
        </w:rPr>
        <w:t>) por cambio de radicación, v) por reingresos por nulidad y vi) por renovación de actuaciones.</w:t>
      </w:r>
    </w:p>
    <w:p w:rsidR="00D25D55" w:rsidRPr="00116DA9" w:rsidRDefault="00D25D55" w:rsidP="00D25D55">
      <w:pPr>
        <w:pStyle w:val="Prrafodelista"/>
        <w:ind w:left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25D55" w:rsidRDefault="00D25D55" w:rsidP="00D25D55">
      <w:pPr>
        <w:jc w:val="both"/>
        <w:rPr>
          <w:rFonts w:ascii="Arial" w:hAnsi="Arial" w:cs="Arial"/>
        </w:rPr>
      </w:pPr>
    </w:p>
    <w:p w:rsidR="00C92BF7" w:rsidRDefault="00C92BF7"/>
    <w:sectPr w:rsidR="00C92BF7" w:rsidSect="0046127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EC9" w:rsidRDefault="00206EC9" w:rsidP="00A00B7F">
      <w:r>
        <w:separator/>
      </w:r>
    </w:p>
  </w:endnote>
  <w:endnote w:type="continuationSeparator" w:id="0">
    <w:p w:rsidR="00206EC9" w:rsidRDefault="00206EC9" w:rsidP="00A00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EC9" w:rsidRDefault="00206EC9" w:rsidP="00A00B7F">
      <w:r>
        <w:separator/>
      </w:r>
    </w:p>
  </w:footnote>
  <w:footnote w:type="continuationSeparator" w:id="0">
    <w:p w:rsidR="00206EC9" w:rsidRDefault="00206EC9" w:rsidP="00A00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B3" w:rsidRPr="006473B3" w:rsidRDefault="00A00B7F" w:rsidP="006473B3">
    <w:pPr>
      <w:jc w:val="center"/>
      <w:rPr>
        <w:rFonts w:ascii="Monotype Corsiva" w:hAnsi="Monotype Corsiva"/>
        <w:bCs/>
        <w:i/>
        <w:iCs/>
      </w:rPr>
    </w:pPr>
    <w:r w:rsidRPr="00A00B7F">
      <w:rPr>
        <w:rFonts w:ascii="Monotype Corsiva" w:hAnsi="Monotype Corsiv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4.4pt;width:47.6pt;height:63pt;z-index:-251658752">
          <v:imagedata r:id="rId1" o:title="logo"/>
        </v:shape>
      </w:pict>
    </w:r>
    <w:r w:rsidR="00D25D55" w:rsidRPr="006473B3">
      <w:rPr>
        <w:rFonts w:ascii="Monotype Corsiva" w:hAnsi="Monotype Corsiva"/>
        <w:bCs/>
        <w:i/>
        <w:iCs/>
      </w:rPr>
      <w:t>Rama Judicial del Poder Público</w:t>
    </w:r>
  </w:p>
  <w:p w:rsidR="006473B3" w:rsidRPr="006473B3" w:rsidRDefault="00D25D55" w:rsidP="006473B3">
    <w:pPr>
      <w:pStyle w:val="Encabezado"/>
      <w:jc w:val="center"/>
      <w:rPr>
        <w:rFonts w:ascii="Monotype Corsiva" w:hAnsi="Monotype Corsiva"/>
        <w:bCs/>
        <w:i/>
        <w:iCs/>
      </w:rPr>
    </w:pPr>
    <w:r w:rsidRPr="006473B3">
      <w:rPr>
        <w:rFonts w:ascii="Monotype Corsiva" w:hAnsi="Monotype Corsiva"/>
        <w:bCs/>
        <w:i/>
        <w:iCs/>
      </w:rPr>
      <w:t xml:space="preserve">Consejo Superior de </w:t>
    </w:r>
    <w:smartTag w:uri="urn:schemas-microsoft-com:office:smarttags" w:element="PersonName">
      <w:smartTagPr>
        <w:attr w:name="ProductID" w:val="la Judicatura"/>
      </w:smartTagPr>
      <w:r w:rsidRPr="006473B3">
        <w:rPr>
          <w:rFonts w:ascii="Monotype Corsiva" w:hAnsi="Monotype Corsiva"/>
          <w:bCs/>
          <w:i/>
          <w:iCs/>
        </w:rPr>
        <w:t>la Judicatura</w:t>
      </w:r>
    </w:smartTag>
  </w:p>
  <w:p w:rsidR="006473B3" w:rsidRPr="006473B3" w:rsidRDefault="00D25D55" w:rsidP="006473B3">
    <w:pPr>
      <w:pStyle w:val="Encabezado"/>
      <w:jc w:val="center"/>
      <w:rPr>
        <w:rFonts w:ascii="Monotype Corsiva" w:hAnsi="Monotype Corsiva"/>
        <w:bCs/>
        <w:i/>
        <w:iCs/>
      </w:rPr>
    </w:pPr>
    <w:r w:rsidRPr="006473B3">
      <w:rPr>
        <w:rFonts w:ascii="Monotype Corsiva" w:hAnsi="Monotype Corsiva"/>
        <w:bCs/>
        <w:i/>
        <w:iCs/>
      </w:rPr>
      <w:t>Sala Administrativa</w:t>
    </w:r>
  </w:p>
  <w:p w:rsidR="006473B3" w:rsidRPr="006473B3" w:rsidRDefault="00D25D55" w:rsidP="006473B3">
    <w:pPr>
      <w:pStyle w:val="Encabezado"/>
      <w:jc w:val="center"/>
      <w:rPr>
        <w:rFonts w:ascii="Monotype Corsiva" w:hAnsi="Monotype Corsiva"/>
        <w:bCs/>
        <w:i/>
        <w:iCs/>
      </w:rPr>
    </w:pPr>
    <w:r w:rsidRPr="006473B3">
      <w:rPr>
        <w:rFonts w:ascii="Monotype Corsiva" w:hAnsi="Monotype Corsiva"/>
        <w:bCs/>
        <w:i/>
        <w:iCs/>
      </w:rPr>
      <w:t>Unidad de Desarrollo y Análisis Estadístico</w:t>
    </w:r>
  </w:p>
  <w:p w:rsidR="006473B3" w:rsidRDefault="00206EC9" w:rsidP="006473B3">
    <w:pPr>
      <w:pStyle w:val="Encabezado"/>
      <w:jc w:val="center"/>
    </w:pPr>
  </w:p>
  <w:p w:rsidR="006473B3" w:rsidRDefault="00206EC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25D55"/>
    <w:rsid w:val="00206EC9"/>
    <w:rsid w:val="00A00B7F"/>
    <w:rsid w:val="00C92BF7"/>
    <w:rsid w:val="00D25D55"/>
    <w:rsid w:val="00E0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5D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nhideWhenUsed/>
    <w:rsid w:val="00D25D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25D5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hrugeler</dc:creator>
  <cp:keywords/>
  <dc:description/>
  <cp:lastModifiedBy>hrugeler</cp:lastModifiedBy>
  <cp:revision>3</cp:revision>
  <dcterms:created xsi:type="dcterms:W3CDTF">2014-08-25T15:13:00Z</dcterms:created>
  <dcterms:modified xsi:type="dcterms:W3CDTF">2014-10-29T04:55:00Z</dcterms:modified>
</cp:coreProperties>
</file>