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3E" w:rsidRDefault="00223F4C">
      <w:pPr>
        <w:spacing w:before="26" w:line="333" w:lineRule="auto"/>
        <w:ind w:left="48"/>
        <w:jc w:val="center"/>
        <w:rPr>
          <w:rFonts w:ascii="Arial Narrow" w:eastAsia="Arial Narrow" w:hAnsi="Arial Narrow" w:cs="Arial Narrow"/>
          <w:sz w:val="18"/>
          <w:szCs w:val="18"/>
        </w:rPr>
      </w:pPr>
      <w:r>
        <w:rPr>
          <w:rFonts w:ascii="Arial Narrow" w:eastAsia="Arial Narrow" w:hAnsi="Arial Narrow" w:cs="Arial Narrow"/>
          <w:sz w:val="18"/>
          <w:szCs w:val="18"/>
        </w:rPr>
        <w:t>EL SUSCRITO SECRETARIO DEL JUZGADO CATORCE ADMINISTRATIVO MIXTO DEL CIRCUITO DE BARRANQUILLA, EN CUMPLIMIENTO DEL PARÁGRAFO 2º DEL ARTÍCULO 175 DEL C.P.A.C.A., CORRE TRASLADO DE LAS EXCEPCIONES PROPUESTAS POR EL TÉRMINO DE TRES (03) DÍAS, SE FIJA</w:t>
      </w:r>
    </w:p>
    <w:p w:rsidR="006F7B3E" w:rsidRDefault="00223F4C">
      <w:pPr>
        <w:spacing w:before="9"/>
        <w:ind w:left="48"/>
        <w:jc w:val="center"/>
        <w:rPr>
          <w:rFonts w:ascii="Arial Narrow" w:eastAsia="Arial Narrow" w:hAnsi="Arial Narrow" w:cs="Arial Narrow"/>
          <w:sz w:val="18"/>
          <w:szCs w:val="18"/>
        </w:rPr>
      </w:pPr>
      <w:r>
        <w:rPr>
          <w:rFonts w:ascii="Arial Narrow" w:eastAsia="Arial Narrow" w:hAnsi="Arial Narrow" w:cs="Arial Narrow"/>
          <w:sz w:val="18"/>
          <w:szCs w:val="18"/>
        </w:rPr>
        <w:t>EN LISTA HOY 25 DE ENERO DE 2017</w:t>
      </w:r>
      <w:r>
        <w:rPr>
          <w:rFonts w:ascii="Arial Narrow" w:eastAsia="Arial Narrow" w:hAnsi="Arial Narrow" w:cs="Arial Narrow"/>
          <w:b/>
          <w:sz w:val="18"/>
          <w:szCs w:val="18"/>
          <w:u w:val="single"/>
        </w:rPr>
        <w:t xml:space="preserve">, </w:t>
      </w:r>
      <w:r>
        <w:rPr>
          <w:rFonts w:ascii="Arial Narrow" w:eastAsia="Arial Narrow" w:hAnsi="Arial Narrow" w:cs="Arial Narrow"/>
          <w:sz w:val="18"/>
          <w:szCs w:val="18"/>
        </w:rPr>
        <w:t>EN LOS SIGUIENTES PROCESOS</w:t>
      </w:r>
    </w:p>
    <w:p w:rsidR="006F7B3E" w:rsidRDefault="006F7B3E">
      <w:pPr>
        <w:spacing w:before="9"/>
        <w:ind w:left="48"/>
        <w:jc w:val="center"/>
        <w:rPr>
          <w:rFonts w:ascii="Arial Narrow" w:eastAsia="Arial Narrow" w:hAnsi="Arial Narrow" w:cs="Arial Narrow"/>
          <w:sz w:val="18"/>
          <w:szCs w:val="18"/>
        </w:rPr>
      </w:pPr>
    </w:p>
    <w:tbl>
      <w:tblPr>
        <w:tblStyle w:val="a"/>
        <w:tblW w:w="164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1"/>
        <w:gridCol w:w="1556"/>
        <w:gridCol w:w="1875"/>
        <w:gridCol w:w="1983"/>
        <w:gridCol w:w="3112"/>
        <w:gridCol w:w="3277"/>
        <w:gridCol w:w="2052"/>
        <w:gridCol w:w="2054"/>
      </w:tblGrid>
      <w:tr w:rsidR="006F7B3E">
        <w:trPr>
          <w:trHeight w:val="400"/>
        </w:trPr>
        <w:tc>
          <w:tcPr>
            <w:tcW w:w="561"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w:t>
            </w:r>
          </w:p>
        </w:tc>
        <w:tc>
          <w:tcPr>
            <w:tcW w:w="1556"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RAD</w:t>
            </w:r>
          </w:p>
        </w:tc>
        <w:tc>
          <w:tcPr>
            <w:tcW w:w="1875"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MEDIO DE CONTROL</w:t>
            </w:r>
          </w:p>
        </w:tc>
        <w:tc>
          <w:tcPr>
            <w:tcW w:w="1983"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DEMANDANTE</w:t>
            </w:r>
          </w:p>
        </w:tc>
        <w:tc>
          <w:tcPr>
            <w:tcW w:w="3112"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DEMANDADO</w:t>
            </w:r>
          </w:p>
        </w:tc>
        <w:tc>
          <w:tcPr>
            <w:tcW w:w="3277"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ACCION</w:t>
            </w:r>
          </w:p>
        </w:tc>
        <w:tc>
          <w:tcPr>
            <w:tcW w:w="2052"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INICIA</w:t>
            </w:r>
          </w:p>
        </w:tc>
        <w:tc>
          <w:tcPr>
            <w:tcW w:w="2054" w:type="dxa"/>
          </w:tcPr>
          <w:p w:rsidR="006F7B3E" w:rsidRDefault="00223F4C">
            <w:pPr>
              <w:spacing w:before="2"/>
              <w:jc w:val="center"/>
              <w:rPr>
                <w:rFonts w:ascii="Arial Narrow" w:eastAsia="Arial Narrow" w:hAnsi="Arial Narrow" w:cs="Arial Narrow"/>
                <w:b/>
                <w:sz w:val="20"/>
                <w:szCs w:val="20"/>
              </w:rPr>
            </w:pPr>
            <w:r>
              <w:rPr>
                <w:rFonts w:ascii="Arial Narrow" w:eastAsia="Arial Narrow" w:hAnsi="Arial Narrow" w:cs="Arial Narrow"/>
                <w:b/>
                <w:sz w:val="20"/>
                <w:szCs w:val="20"/>
              </w:rPr>
              <w:t>FINALIZA</w:t>
            </w:r>
          </w:p>
        </w:tc>
      </w:tr>
      <w:tr w:rsidR="006F7B3E">
        <w:trPr>
          <w:trHeight w:val="80"/>
        </w:trPr>
        <w:tc>
          <w:tcPr>
            <w:tcW w:w="561" w:type="dxa"/>
          </w:tcPr>
          <w:p w:rsidR="006F7B3E" w:rsidRDefault="00223F4C">
            <w:pPr>
              <w:spacing w:before="2"/>
              <w:jc w:val="center"/>
              <w:rPr>
                <w:rFonts w:ascii="Arial Narrow" w:eastAsia="Arial Narrow" w:hAnsi="Arial Narrow" w:cs="Arial Narrow"/>
                <w:sz w:val="20"/>
                <w:szCs w:val="20"/>
              </w:rPr>
            </w:pPr>
            <w:r>
              <w:rPr>
                <w:rFonts w:ascii="Arial Narrow" w:eastAsia="Arial Narrow" w:hAnsi="Arial Narrow" w:cs="Arial Narrow"/>
                <w:sz w:val="20"/>
                <w:szCs w:val="20"/>
              </w:rPr>
              <w:t>1</w:t>
            </w:r>
          </w:p>
        </w:tc>
        <w:tc>
          <w:tcPr>
            <w:tcW w:w="1556"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2017-00509</w:t>
            </w:r>
          </w:p>
        </w:tc>
        <w:tc>
          <w:tcPr>
            <w:tcW w:w="1875"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MIRIAN RAQUEL RÚA MARTINEZ</w:t>
            </w:r>
          </w:p>
        </w:tc>
        <w:tc>
          <w:tcPr>
            <w:tcW w:w="3112"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spacing w:before="2"/>
              <w:jc w:val="both"/>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2017-00528</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SIMPLE</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ARMANDO JESUS PUMAREJO JIMENEZ</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INSPECTOR DECIMO DE TRANSITO Y TRANSPORYR DEL DISTRITO DE BARRANQUILLA Y JESUS DAVID MOVILLA ALVAREZ</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2017-00458</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REPARACION DIRECTA</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MARLENE DEL ROSARIO MADERA SANDON</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MINISTERIO DE DEFENSA – POLICIA NACIONAL</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4</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2017-00376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NICOLA</w:t>
            </w:r>
            <w:r>
              <w:rPr>
                <w:rFonts w:ascii="Arial Narrow" w:eastAsia="Arial Narrow" w:hAnsi="Arial Narrow" w:cs="Arial Narrow"/>
                <w:sz w:val="20"/>
                <w:szCs w:val="20"/>
              </w:rPr>
              <w:t>ZA GONZALEZ DE ARCON</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DEPARTAMENTO DEL ATLANTICO – MINISTERIO DE EDUCACION</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5</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2017-00194</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REPARACION DIRECTA</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GILBERTO ALFONSO CONTRERAS Y OTROS</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HOSPITAL GENERAL DE BARRANQUILLA – DISTRITO DE BARRANQUILLA – SECRETARIA DE SALUD DISTRITAL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 xml:space="preserve">30 de enero </w:t>
            </w:r>
            <w:r>
              <w:rPr>
                <w:rFonts w:ascii="Arial Narrow" w:eastAsia="Arial Narrow" w:hAnsi="Arial Narrow" w:cs="Arial Narrow"/>
                <w:sz w:val="20"/>
                <w:szCs w:val="20"/>
              </w:rPr>
              <w:t xml:space="preserve">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6</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2017-00263</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JESUS IVANOV DIAZ HUMANEZ</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DISTRITO ESPECIAL, INDUSTRIAL Y PORTUARIO DE BARRANQUILLA – SECRETARIA DISTRITAL DE TRANSITO Y SEGURIDAD VIAL</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w:t>
            </w:r>
            <w:r>
              <w:rPr>
                <w:rFonts w:ascii="Arial Narrow" w:eastAsia="Arial Narrow" w:hAnsi="Arial Narrow" w:cs="Arial Narrow"/>
                <w:sz w:val="20"/>
                <w:szCs w:val="20"/>
              </w:rPr>
              <w:t>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7</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2017-00542</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WILLIAM EDUARDO BERRIO PELUFFO</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MUNICIPIO DE SOLEDAD.</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9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8</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2017-00462</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NESTOR GOMEZ CABARCAS</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COLPENSIONES</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w:t>
            </w:r>
            <w:r>
              <w:rPr>
                <w:rFonts w:ascii="Arial Narrow" w:eastAsia="Arial Narrow" w:hAnsi="Arial Narrow" w:cs="Arial Narrow"/>
                <w:sz w:val="20"/>
                <w:szCs w:val="20"/>
              </w:rPr>
              <w:t>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9</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2017-00452</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 xml:space="preserve">NULIDAD Y </w:t>
            </w:r>
            <w:r>
              <w:rPr>
                <w:rFonts w:ascii="Arial Narrow" w:eastAsia="Arial Narrow" w:hAnsi="Arial Narrow" w:cs="Arial Narrow"/>
                <w:sz w:val="20"/>
                <w:szCs w:val="20"/>
              </w:rPr>
              <w:lastRenderedPageBreak/>
              <w:t>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lastRenderedPageBreak/>
              <w:t xml:space="preserve">GERMAN DARIO </w:t>
            </w:r>
            <w:r>
              <w:rPr>
                <w:rFonts w:ascii="Arial Narrow" w:eastAsia="Arial Narrow" w:hAnsi="Arial Narrow" w:cs="Arial Narrow"/>
                <w:sz w:val="20"/>
                <w:szCs w:val="20"/>
              </w:rPr>
              <w:lastRenderedPageBreak/>
              <w:t>ALVAREZ ARIZA</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lastRenderedPageBreak/>
              <w:t>COLPENSIONES</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 xml:space="preserve">CORRE TRASLADO DE LAS </w:t>
            </w:r>
            <w:r>
              <w:rPr>
                <w:rFonts w:ascii="Arial Narrow" w:eastAsia="Arial Narrow" w:hAnsi="Arial Narrow" w:cs="Arial Narrow"/>
                <w:sz w:val="20"/>
                <w:szCs w:val="20"/>
              </w:rPr>
              <w:lastRenderedPageBreak/>
              <w:t>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lastRenderedPageBreak/>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90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lastRenderedPageBreak/>
              <w:t>10</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2017-00361</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ELECTRICARIBE</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SUPERSERVICIOS PUBLICOS DOMICILIARIOS</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11</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2017-00540</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ISABEL MARIA AHUMADA GALLARDO</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12</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2017-00514</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SANDRA TORRENEGRA CABARCAS</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DEPARTAMENTO DEL ATLANTICO</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13</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2017-00515</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GILMA ROSA OROZCO CASTRO</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DEPARTAMENTO D</w:t>
            </w:r>
            <w:r>
              <w:rPr>
                <w:rFonts w:ascii="Arial Narrow" w:eastAsia="Arial Narrow" w:hAnsi="Arial Narrow" w:cs="Arial Narrow"/>
                <w:sz w:val="20"/>
                <w:szCs w:val="20"/>
              </w:rPr>
              <w:t>EL ATLANTICO</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14</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2017-00516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EDGAR ASISCLO HEREDIA REYES</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15</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2017-00513</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ANA LUZ VILLAR</w:t>
            </w:r>
            <w:r>
              <w:rPr>
                <w:rFonts w:ascii="Arial Narrow" w:eastAsia="Arial Narrow" w:hAnsi="Arial Narrow" w:cs="Arial Narrow"/>
                <w:sz w:val="20"/>
                <w:szCs w:val="20"/>
              </w:rPr>
              <w:t>EAL PEINADO</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16</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2017-00496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VIRGINIA ESTHER CASTRO</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MUNICIPIO DE SOLEDAD.</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17</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2017-00493</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w:t>
            </w:r>
            <w:r>
              <w:rPr>
                <w:rFonts w:ascii="Arial Narrow" w:eastAsia="Arial Narrow" w:hAnsi="Arial Narrow" w:cs="Arial Narrow"/>
                <w:sz w:val="20"/>
                <w:szCs w:val="20"/>
              </w:rPr>
              <w:t>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NURY ISABEL ESCORCIA PALMERA</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8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18</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2017-00491</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ROSALBA MAYORAL ACUÑA</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DISTRITO DE BARRANQUILLA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46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19</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w:t>
            </w:r>
            <w:r>
              <w:rPr>
                <w:rFonts w:ascii="Arial Narrow" w:eastAsia="Arial Narrow" w:hAnsi="Arial Narrow" w:cs="Arial Narrow"/>
                <w:sz w:val="20"/>
                <w:szCs w:val="20"/>
              </w:rPr>
              <w:t>7-00486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REINALDO ENRIQUE CABRERA CALDERON</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MINEDUCACION NACIONAL – FOMAG – MUNICIPIO DE SOLEDAD.</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w:t>
            </w:r>
            <w:r>
              <w:rPr>
                <w:rFonts w:ascii="Arial Narrow" w:eastAsia="Arial Narrow" w:hAnsi="Arial Narrow" w:cs="Arial Narrow"/>
                <w:sz w:val="20"/>
                <w:szCs w:val="20"/>
              </w:rPr>
              <w:t xml:space="preserve">  de 2018</w:t>
            </w:r>
          </w:p>
        </w:tc>
      </w:tr>
      <w:tr w:rsidR="006F7B3E">
        <w:trPr>
          <w:trHeight w:val="46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2017-00282</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REPARACION DIRECTA</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FERNANDO GALIANO CANTILLO Y OTROS</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INVIAS – AGENCIA NACIONAL DE INFRAESTRUCTURA ANI – VALORCON S.A.</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46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lastRenderedPageBreak/>
              <w:t>21</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2017-00206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EDUARDO SANANDRES DE LA HOZ</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CASUR</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r w:rsidR="006F7B3E">
        <w:trPr>
          <w:trHeight w:val="460"/>
        </w:trPr>
        <w:tc>
          <w:tcPr>
            <w:tcW w:w="561"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22</w:t>
            </w:r>
          </w:p>
        </w:tc>
        <w:tc>
          <w:tcPr>
            <w:tcW w:w="1556"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2017-00386</w:t>
            </w:r>
          </w:p>
        </w:tc>
        <w:tc>
          <w:tcPr>
            <w:tcW w:w="1875"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NULIDAD Y RESTABLECIMIENTO DEL DERECHO</w:t>
            </w:r>
          </w:p>
        </w:tc>
        <w:tc>
          <w:tcPr>
            <w:tcW w:w="1983"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MANUEL PASTOR MURILLO DORIA</w:t>
            </w:r>
          </w:p>
        </w:tc>
        <w:tc>
          <w:tcPr>
            <w:tcW w:w="311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NACION – MINISTERIO DE DEFENSA NACIONAL – EJERCITO NACIONAL</w:t>
            </w:r>
          </w:p>
        </w:tc>
        <w:tc>
          <w:tcPr>
            <w:tcW w:w="3277"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CORRE TRASLADO DE LAS EXCEPCIONES PROPUESTAS EN LAS CONTESTACIONES DE LA DEMANDA</w:t>
            </w:r>
          </w:p>
        </w:tc>
        <w:tc>
          <w:tcPr>
            <w:tcW w:w="2052"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26 de enero de 2018</w:t>
            </w:r>
          </w:p>
        </w:tc>
        <w:tc>
          <w:tcPr>
            <w:tcW w:w="2054" w:type="dxa"/>
          </w:tcPr>
          <w:p w:rsidR="006F7B3E" w:rsidRDefault="00223F4C">
            <w:pPr>
              <w:rPr>
                <w:rFonts w:ascii="Arial Narrow" w:eastAsia="Arial Narrow" w:hAnsi="Arial Narrow" w:cs="Arial Narrow"/>
                <w:sz w:val="20"/>
                <w:szCs w:val="20"/>
              </w:rPr>
            </w:pPr>
            <w:r>
              <w:rPr>
                <w:rFonts w:ascii="Arial Narrow" w:eastAsia="Arial Narrow" w:hAnsi="Arial Narrow" w:cs="Arial Narrow"/>
                <w:sz w:val="20"/>
                <w:szCs w:val="20"/>
              </w:rPr>
              <w:t>30 de enero  de 2018</w:t>
            </w:r>
          </w:p>
        </w:tc>
      </w:tr>
    </w:tbl>
    <w:p w:rsidR="006F7B3E" w:rsidRDefault="006F7B3E">
      <w:pPr>
        <w:rPr>
          <w:rFonts w:ascii="Arial Narrow" w:eastAsia="Arial Narrow" w:hAnsi="Arial Narrow" w:cs="Arial Narrow"/>
          <w:b/>
          <w:sz w:val="18"/>
          <w:szCs w:val="18"/>
        </w:rPr>
      </w:pPr>
    </w:p>
    <w:p w:rsidR="006F7B3E" w:rsidRDefault="006F7B3E">
      <w:pPr>
        <w:rPr>
          <w:rFonts w:ascii="Arial Narrow" w:eastAsia="Arial Narrow" w:hAnsi="Arial Narrow" w:cs="Arial Narrow"/>
          <w:b/>
          <w:sz w:val="18"/>
          <w:szCs w:val="18"/>
        </w:rPr>
      </w:pPr>
    </w:p>
    <w:p w:rsidR="006F7B3E" w:rsidRDefault="00884092">
      <w:pPr>
        <w:rPr>
          <w:rFonts w:ascii="Arial Narrow" w:eastAsia="Arial Narrow" w:hAnsi="Arial Narrow" w:cs="Arial Narrow"/>
          <w:b/>
          <w:sz w:val="18"/>
          <w:szCs w:val="18"/>
        </w:rPr>
      </w:pPr>
      <w:r>
        <w:rPr>
          <w:noProof/>
          <w:lang w:val="es-ES"/>
        </w:rPr>
        <w:drawing>
          <wp:anchor distT="0" distB="0" distL="0" distR="0" simplePos="0" relativeHeight="251667968" behindDoc="1" locked="0" layoutInCell="1" hidden="0" allowOverlap="1" wp14:anchorId="7BAC6972" wp14:editId="20563393">
            <wp:simplePos x="0" y="0"/>
            <wp:positionH relativeFrom="margin">
              <wp:posOffset>4908550</wp:posOffset>
            </wp:positionH>
            <wp:positionV relativeFrom="paragraph">
              <wp:posOffset>8890</wp:posOffset>
            </wp:positionV>
            <wp:extent cx="1017905" cy="156972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017905" cy="1569720"/>
                    </a:xfrm>
                    <a:prstGeom prst="rect">
                      <a:avLst/>
                    </a:prstGeom>
                    <a:ln/>
                  </pic:spPr>
                </pic:pic>
              </a:graphicData>
            </a:graphic>
          </wp:anchor>
        </w:drawing>
      </w:r>
    </w:p>
    <w:p w:rsidR="006F7B3E" w:rsidRDefault="006F7B3E">
      <w:pPr>
        <w:rPr>
          <w:rFonts w:ascii="Arial Narrow" w:eastAsia="Arial Narrow" w:hAnsi="Arial Narrow" w:cs="Arial Narrow"/>
          <w:b/>
          <w:sz w:val="18"/>
          <w:szCs w:val="18"/>
        </w:rPr>
      </w:pPr>
    </w:p>
    <w:p w:rsidR="006F7B3E" w:rsidRDefault="006F7B3E">
      <w:pPr>
        <w:jc w:val="center"/>
        <w:rPr>
          <w:rFonts w:ascii="Arial Narrow" w:eastAsia="Arial Narrow" w:hAnsi="Arial Narrow" w:cs="Arial Narrow"/>
          <w:b/>
          <w:sz w:val="18"/>
          <w:szCs w:val="18"/>
        </w:rPr>
      </w:pPr>
    </w:p>
    <w:p w:rsidR="006F7B3E" w:rsidRDefault="006F7B3E">
      <w:pPr>
        <w:jc w:val="center"/>
        <w:rPr>
          <w:rFonts w:ascii="Arial Narrow" w:eastAsia="Arial Narrow" w:hAnsi="Arial Narrow" w:cs="Arial Narrow"/>
          <w:b/>
          <w:sz w:val="18"/>
          <w:szCs w:val="18"/>
        </w:rPr>
      </w:pPr>
    </w:p>
    <w:p w:rsidR="00884092" w:rsidRDefault="00884092">
      <w:pPr>
        <w:jc w:val="center"/>
        <w:rPr>
          <w:rFonts w:ascii="Arial Narrow" w:eastAsia="Arial Narrow" w:hAnsi="Arial Narrow" w:cs="Arial Narrow"/>
          <w:b/>
          <w:sz w:val="18"/>
          <w:szCs w:val="18"/>
        </w:rPr>
      </w:pPr>
    </w:p>
    <w:p w:rsidR="00884092" w:rsidRDefault="00884092">
      <w:pPr>
        <w:jc w:val="center"/>
        <w:rPr>
          <w:rFonts w:ascii="Arial Narrow" w:eastAsia="Arial Narrow" w:hAnsi="Arial Narrow" w:cs="Arial Narrow"/>
          <w:b/>
          <w:sz w:val="18"/>
          <w:szCs w:val="18"/>
        </w:rPr>
      </w:pPr>
    </w:p>
    <w:p w:rsidR="00884092" w:rsidRDefault="00884092">
      <w:pPr>
        <w:jc w:val="center"/>
        <w:rPr>
          <w:rFonts w:ascii="Arial Narrow" w:eastAsia="Arial Narrow" w:hAnsi="Arial Narrow" w:cs="Arial Narrow"/>
          <w:b/>
          <w:sz w:val="18"/>
          <w:szCs w:val="18"/>
        </w:rPr>
      </w:pPr>
    </w:p>
    <w:p w:rsidR="006F7B3E" w:rsidRDefault="00223F4C">
      <w:pPr>
        <w:jc w:val="center"/>
        <w:rPr>
          <w:rFonts w:ascii="Arial Narrow" w:eastAsia="Arial Narrow" w:hAnsi="Arial Narrow" w:cs="Arial Narrow"/>
          <w:b/>
          <w:sz w:val="18"/>
          <w:szCs w:val="18"/>
        </w:rPr>
      </w:pPr>
      <w:r>
        <w:rPr>
          <w:rFonts w:ascii="Arial Narrow" w:eastAsia="Arial Narrow" w:hAnsi="Arial Narrow" w:cs="Arial Narrow"/>
          <w:b/>
          <w:sz w:val="18"/>
          <w:szCs w:val="18"/>
        </w:rPr>
        <w:t>_________________________________________________</w:t>
      </w:r>
    </w:p>
    <w:p w:rsidR="006F7B3E" w:rsidRDefault="00223F4C">
      <w:pPr>
        <w:jc w:val="center"/>
        <w:rPr>
          <w:rFonts w:ascii="Arial Narrow" w:eastAsia="Arial Narrow" w:hAnsi="Arial Narrow" w:cs="Arial Narrow"/>
          <w:b/>
          <w:sz w:val="18"/>
          <w:szCs w:val="18"/>
        </w:rPr>
      </w:pPr>
      <w:r>
        <w:rPr>
          <w:rFonts w:ascii="Arial Narrow" w:eastAsia="Arial Narrow" w:hAnsi="Arial Narrow" w:cs="Arial Narrow"/>
          <w:b/>
          <w:sz w:val="18"/>
          <w:szCs w:val="18"/>
        </w:rPr>
        <w:t>ALBERTO LUIS OYAGA LARIOS</w:t>
      </w:r>
    </w:p>
    <w:p w:rsidR="006F7B3E" w:rsidRDefault="00223F4C">
      <w:pPr>
        <w:jc w:val="center"/>
        <w:rPr>
          <w:rFonts w:ascii="Arial Narrow" w:eastAsia="Arial Narrow" w:hAnsi="Arial Narrow" w:cs="Arial Narrow"/>
          <w:b/>
          <w:sz w:val="18"/>
          <w:szCs w:val="18"/>
        </w:rPr>
      </w:pPr>
      <w:bookmarkStart w:id="0" w:name="_gjdgxs" w:colFirst="0" w:colLast="0"/>
      <w:bookmarkEnd w:id="0"/>
      <w:r>
        <w:rPr>
          <w:rFonts w:ascii="Arial Narrow" w:eastAsia="Arial Narrow" w:hAnsi="Arial Narrow" w:cs="Arial Narrow"/>
          <w:b/>
          <w:sz w:val="18"/>
          <w:szCs w:val="18"/>
        </w:rPr>
        <w:t>SECRETARIO.</w:t>
      </w:r>
      <w:bookmarkStart w:id="1" w:name="_GoBack"/>
      <w:bookmarkEnd w:id="1"/>
    </w:p>
    <w:sectPr w:rsidR="006F7B3E">
      <w:headerReference w:type="default" r:id="rId7"/>
      <w:pgSz w:w="18720" w:h="12240"/>
      <w:pgMar w:top="1140" w:right="1180" w:bottom="280" w:left="106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F4C" w:rsidRDefault="00223F4C">
      <w:r>
        <w:separator/>
      </w:r>
    </w:p>
  </w:endnote>
  <w:endnote w:type="continuationSeparator" w:id="0">
    <w:p w:rsidR="00223F4C" w:rsidRDefault="00223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F4C" w:rsidRDefault="00223F4C">
      <w:r>
        <w:separator/>
      </w:r>
    </w:p>
  </w:footnote>
  <w:footnote w:type="continuationSeparator" w:id="0">
    <w:p w:rsidR="00223F4C" w:rsidRDefault="00223F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7B3E" w:rsidRDefault="00223F4C">
    <w:pPr>
      <w:widowControl/>
      <w:jc w:val="center"/>
      <w:rPr>
        <w:rFonts w:ascii="Tahoma" w:eastAsia="Tahoma" w:hAnsi="Tahoma" w:cs="Tahoma"/>
        <w:b/>
        <w:sz w:val="20"/>
        <w:szCs w:val="20"/>
      </w:rPr>
    </w:pPr>
    <w:r>
      <w:rPr>
        <w:rFonts w:ascii="Tahoma" w:eastAsia="Tahoma" w:hAnsi="Tahoma" w:cs="Tahoma"/>
        <w:b/>
        <w:sz w:val="20"/>
        <w:szCs w:val="20"/>
      </w:rPr>
      <w:t>REPÚBLICA DE COLOMBIA</w:t>
    </w:r>
  </w:p>
  <w:p w:rsidR="006F7B3E" w:rsidRDefault="00223F4C">
    <w:pPr>
      <w:widowControl/>
      <w:jc w:val="center"/>
      <w:rPr>
        <w:rFonts w:ascii="Tahoma" w:eastAsia="Tahoma" w:hAnsi="Tahoma" w:cs="Tahoma"/>
        <w:sz w:val="20"/>
        <w:szCs w:val="20"/>
      </w:rPr>
    </w:pPr>
    <w:r>
      <w:rPr>
        <w:rFonts w:ascii="Tahoma" w:eastAsia="Tahoma" w:hAnsi="Tahoma" w:cs="Tahoma"/>
        <w:b/>
        <w:sz w:val="20"/>
        <w:szCs w:val="20"/>
      </w:rPr>
      <w:t>RAMA JUDICIAL DEL PODER PÚBLICO</w:t>
    </w:r>
  </w:p>
  <w:p w:rsidR="006F7B3E" w:rsidRDefault="00223F4C">
    <w:pPr>
      <w:widowControl/>
      <w:jc w:val="center"/>
      <w:rPr>
        <w:rFonts w:ascii="Tahoma" w:eastAsia="Tahoma" w:hAnsi="Tahoma" w:cs="Tahoma"/>
        <w:sz w:val="20"/>
        <w:szCs w:val="20"/>
      </w:rPr>
    </w:pPr>
    <w:r>
      <w:rPr>
        <w:rFonts w:ascii="Tahoma" w:eastAsia="Tahoma" w:hAnsi="Tahoma" w:cs="Tahoma"/>
        <w:b/>
        <w:noProof/>
        <w:sz w:val="20"/>
        <w:szCs w:val="20"/>
        <w:lang w:val="es-ES"/>
      </w:rPr>
      <w:drawing>
        <wp:inline distT="0" distB="0" distL="0" distR="0">
          <wp:extent cx="866775" cy="744118"/>
          <wp:effectExtent l="0" t="0" r="0" b="0"/>
          <wp:docPr id="2" name="image4.png" descr="escudo2"/>
          <wp:cNvGraphicFramePr/>
          <a:graphic xmlns:a="http://schemas.openxmlformats.org/drawingml/2006/main">
            <a:graphicData uri="http://schemas.openxmlformats.org/drawingml/2006/picture">
              <pic:pic xmlns:pic="http://schemas.openxmlformats.org/drawingml/2006/picture">
                <pic:nvPicPr>
                  <pic:cNvPr id="0" name="image4.png" descr="escudo2"/>
                  <pic:cNvPicPr preferRelativeResize="0"/>
                </pic:nvPicPr>
                <pic:blipFill>
                  <a:blip r:embed="rId1"/>
                  <a:srcRect/>
                  <a:stretch>
                    <a:fillRect/>
                  </a:stretch>
                </pic:blipFill>
                <pic:spPr>
                  <a:xfrm>
                    <a:off x="0" y="0"/>
                    <a:ext cx="866775" cy="744118"/>
                  </a:xfrm>
                  <a:prstGeom prst="rect">
                    <a:avLst/>
                  </a:prstGeom>
                  <a:ln/>
                </pic:spPr>
              </pic:pic>
            </a:graphicData>
          </a:graphic>
        </wp:inline>
      </w:drawing>
    </w:r>
  </w:p>
  <w:p w:rsidR="006F7B3E" w:rsidRDefault="00223F4C">
    <w:pPr>
      <w:widowControl/>
      <w:jc w:val="center"/>
      <w:rPr>
        <w:rFonts w:ascii="Tahoma" w:eastAsia="Tahoma" w:hAnsi="Tahoma" w:cs="Tahoma"/>
        <w:b/>
        <w:sz w:val="20"/>
        <w:szCs w:val="20"/>
      </w:rPr>
    </w:pPr>
    <w:r>
      <w:rPr>
        <w:rFonts w:ascii="Tahoma" w:eastAsia="Tahoma" w:hAnsi="Tahoma" w:cs="Tahoma"/>
        <w:b/>
        <w:sz w:val="20"/>
        <w:szCs w:val="20"/>
      </w:rPr>
      <w:t>JUZGADO CATORCE ADMINISTRATIVO MIXTO DEL CIRCUITO DE BARRANQUILLA</w:t>
    </w:r>
  </w:p>
  <w:p w:rsidR="006F7B3E" w:rsidRDefault="00223F4C">
    <w:pPr>
      <w:ind w:left="3994" w:right="3993"/>
      <w:jc w:val="center"/>
      <w:rPr>
        <w:rFonts w:ascii="Tahoma" w:eastAsia="Tahoma" w:hAnsi="Tahoma" w:cs="Tahoma"/>
        <w:b/>
        <w:sz w:val="20"/>
        <w:szCs w:val="20"/>
      </w:rPr>
    </w:pPr>
    <w:r>
      <w:rPr>
        <w:rFonts w:ascii="Tahoma" w:eastAsia="Tahoma" w:hAnsi="Tahoma" w:cs="Tahoma"/>
        <w:b/>
        <w:sz w:val="20"/>
        <w:szCs w:val="20"/>
      </w:rPr>
      <w:t>TRASLADO EXCEPCIONES</w:t>
    </w:r>
  </w:p>
  <w:p w:rsidR="006F7B3E" w:rsidRDefault="006F7B3E">
    <w:pPr>
      <w:tabs>
        <w:tab w:val="center" w:pos="4252"/>
        <w:tab w:val="right" w:pos="8504"/>
      </w:tabs>
      <w:rPr>
        <w:rFonts w:ascii="Tahoma" w:eastAsia="Tahoma" w:hAnsi="Tahoma" w:cs="Tahoma"/>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3E"/>
    <w:rsid w:val="00223F4C"/>
    <w:rsid w:val="006F7B3E"/>
    <w:rsid w:val="008840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FAC33-712A-4011-91FA-85C1296B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CO" w:eastAsia="es-E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5254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dc:creator>
  <cp:lastModifiedBy>Usuario de Windows</cp:lastModifiedBy>
  <cp:revision>2</cp:revision>
  <dcterms:created xsi:type="dcterms:W3CDTF">2018-01-25T13:16:00Z</dcterms:created>
  <dcterms:modified xsi:type="dcterms:W3CDTF">2018-01-25T13:16:00Z</dcterms:modified>
</cp:coreProperties>
</file>