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30"/>
        <w:gridCol w:w="2426"/>
        <w:gridCol w:w="2323"/>
        <w:gridCol w:w="2626"/>
        <w:gridCol w:w="2437"/>
        <w:gridCol w:w="2259"/>
      </w:tblGrid>
      <w:tr w:rsidR="00A624E3" w:rsidRPr="000E72C4" w:rsidTr="00C503F0">
        <w:tc>
          <w:tcPr>
            <w:tcW w:w="3180" w:type="dxa"/>
          </w:tcPr>
          <w:p w:rsidR="00A624E3" w:rsidRPr="000E72C4" w:rsidRDefault="00A624E3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72C4">
              <w:rPr>
                <w:rFonts w:ascii="Tahoma" w:hAnsi="Tahoma" w:cs="Tahoma"/>
                <w:b/>
                <w:sz w:val="24"/>
                <w:szCs w:val="24"/>
              </w:rPr>
              <w:t>RADICADO</w:t>
            </w:r>
          </w:p>
        </w:tc>
        <w:tc>
          <w:tcPr>
            <w:tcW w:w="2309" w:type="dxa"/>
          </w:tcPr>
          <w:p w:rsidR="00A624E3" w:rsidRPr="000E72C4" w:rsidRDefault="003C4C00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72C4">
              <w:rPr>
                <w:rFonts w:ascii="Tahoma" w:hAnsi="Tahoma" w:cs="Tahoma"/>
                <w:b/>
                <w:sz w:val="24"/>
                <w:szCs w:val="24"/>
              </w:rPr>
              <w:t>MEDIO DE CONTROL</w:t>
            </w:r>
          </w:p>
        </w:tc>
        <w:tc>
          <w:tcPr>
            <w:tcW w:w="2335" w:type="dxa"/>
          </w:tcPr>
          <w:p w:rsidR="00A624E3" w:rsidRPr="000E72C4" w:rsidRDefault="00A624E3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72C4">
              <w:rPr>
                <w:rFonts w:ascii="Tahoma" w:hAnsi="Tahoma" w:cs="Tahoma"/>
                <w:b/>
                <w:sz w:val="24"/>
                <w:szCs w:val="24"/>
              </w:rPr>
              <w:t>DEMANDANTE</w:t>
            </w:r>
          </w:p>
        </w:tc>
        <w:tc>
          <w:tcPr>
            <w:tcW w:w="2638" w:type="dxa"/>
          </w:tcPr>
          <w:p w:rsidR="00A624E3" w:rsidRPr="000E72C4" w:rsidRDefault="00A624E3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72C4">
              <w:rPr>
                <w:rFonts w:ascii="Tahoma" w:hAnsi="Tahoma" w:cs="Tahoma"/>
                <w:b/>
                <w:sz w:val="24"/>
                <w:szCs w:val="24"/>
              </w:rPr>
              <w:t>DEMANDADO</w:t>
            </w:r>
          </w:p>
        </w:tc>
        <w:tc>
          <w:tcPr>
            <w:tcW w:w="2454" w:type="dxa"/>
          </w:tcPr>
          <w:p w:rsidR="00A624E3" w:rsidRPr="000E72C4" w:rsidRDefault="00A624E3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72C4">
              <w:rPr>
                <w:rFonts w:ascii="Tahoma" w:hAnsi="Tahoma" w:cs="Tahoma"/>
                <w:b/>
                <w:sz w:val="24"/>
                <w:szCs w:val="24"/>
              </w:rPr>
              <w:t>DECISION</w:t>
            </w:r>
          </w:p>
        </w:tc>
        <w:tc>
          <w:tcPr>
            <w:tcW w:w="2285" w:type="dxa"/>
          </w:tcPr>
          <w:p w:rsidR="00A624E3" w:rsidRPr="000E72C4" w:rsidRDefault="00A624E3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72C4">
              <w:rPr>
                <w:rFonts w:ascii="Tahoma" w:hAnsi="Tahoma" w:cs="Tahoma"/>
                <w:b/>
                <w:sz w:val="24"/>
                <w:szCs w:val="24"/>
              </w:rPr>
              <w:t>FECHA DE AUTO</w:t>
            </w:r>
          </w:p>
        </w:tc>
      </w:tr>
      <w:tr w:rsidR="003C4C00" w:rsidRPr="000E72C4" w:rsidTr="00C503F0">
        <w:tc>
          <w:tcPr>
            <w:tcW w:w="3180" w:type="dxa"/>
          </w:tcPr>
          <w:p w:rsidR="003C4C00" w:rsidRPr="000E72C4" w:rsidRDefault="009F110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>2017-00407-00</w:t>
            </w:r>
          </w:p>
        </w:tc>
        <w:tc>
          <w:tcPr>
            <w:tcW w:w="2309" w:type="dxa"/>
          </w:tcPr>
          <w:p w:rsidR="003C4C00" w:rsidRPr="000E72C4" w:rsidRDefault="009F110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CUMPLIMIENTO </w:t>
            </w:r>
          </w:p>
        </w:tc>
        <w:tc>
          <w:tcPr>
            <w:tcW w:w="2335" w:type="dxa"/>
          </w:tcPr>
          <w:p w:rsidR="003C4C00" w:rsidRPr="000E72C4" w:rsidRDefault="009F110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EDGARDO SALES </w:t>
            </w:r>
            <w:proofErr w:type="spellStart"/>
            <w:r w:rsidRPr="000E72C4">
              <w:rPr>
                <w:rFonts w:ascii="Tahoma" w:hAnsi="Tahoma" w:cs="Tahoma"/>
                <w:sz w:val="24"/>
                <w:szCs w:val="24"/>
              </w:rPr>
              <w:t>SALES</w:t>
            </w:r>
            <w:proofErr w:type="spellEnd"/>
            <w:r w:rsidRPr="000E72C4">
              <w:rPr>
                <w:rFonts w:ascii="Tahoma" w:hAnsi="Tahoma" w:cs="Tahoma"/>
                <w:sz w:val="24"/>
                <w:szCs w:val="24"/>
              </w:rPr>
              <w:t xml:space="preserve"> – INVERSIONES TRAAD </w:t>
            </w:r>
          </w:p>
        </w:tc>
        <w:tc>
          <w:tcPr>
            <w:tcW w:w="2638" w:type="dxa"/>
          </w:tcPr>
          <w:p w:rsidR="003C4C00" w:rsidRPr="000E72C4" w:rsidRDefault="009F110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ALCALDIA DE BARRANQUILLA – SECRETARIA DE CONTROL URBANO Y ESPACIO PUBLICO </w:t>
            </w:r>
          </w:p>
        </w:tc>
        <w:tc>
          <w:tcPr>
            <w:tcW w:w="2454" w:type="dxa"/>
          </w:tcPr>
          <w:p w:rsidR="003C4C00" w:rsidRPr="000E72C4" w:rsidRDefault="009F110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AUTO CONCEDE </w:t>
            </w:r>
          </w:p>
        </w:tc>
        <w:tc>
          <w:tcPr>
            <w:tcW w:w="2285" w:type="dxa"/>
          </w:tcPr>
          <w:p w:rsidR="003C4C00" w:rsidRPr="000E72C4" w:rsidRDefault="009F110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>31/05/2017</w:t>
            </w:r>
          </w:p>
        </w:tc>
      </w:tr>
      <w:tr w:rsidR="00A6541B" w:rsidRPr="000E72C4" w:rsidTr="00C503F0">
        <w:tc>
          <w:tcPr>
            <w:tcW w:w="3180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sz w:val="24"/>
                <w:szCs w:val="24"/>
                <w:lang w:val="es-CO"/>
              </w:rPr>
              <w:t>2011-00297-00</w:t>
            </w:r>
          </w:p>
        </w:tc>
        <w:tc>
          <w:tcPr>
            <w:tcW w:w="2309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EJECUTIVO </w:t>
            </w:r>
          </w:p>
        </w:tc>
        <w:tc>
          <w:tcPr>
            <w:tcW w:w="2335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MICHAEL MOSQUERA PADILLA </w:t>
            </w:r>
          </w:p>
        </w:tc>
        <w:tc>
          <w:tcPr>
            <w:tcW w:w="2638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iCs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iCs/>
                <w:sz w:val="24"/>
                <w:szCs w:val="24"/>
                <w:lang w:val="es-CO"/>
              </w:rPr>
              <w:t xml:space="preserve">INSTITUTO MUNICIPAL DE DEPORTES DE SABANAGRANDE </w:t>
            </w:r>
          </w:p>
        </w:tc>
        <w:tc>
          <w:tcPr>
            <w:tcW w:w="2454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AUTO CORRE TRASLADO –AUTORIZA ENTREGA DE TITULOS </w:t>
            </w:r>
          </w:p>
        </w:tc>
        <w:tc>
          <w:tcPr>
            <w:tcW w:w="2285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>31/05/2017</w:t>
            </w:r>
          </w:p>
        </w:tc>
      </w:tr>
      <w:tr w:rsidR="00A6541B" w:rsidRPr="000E72C4" w:rsidTr="00C503F0">
        <w:tc>
          <w:tcPr>
            <w:tcW w:w="3180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sz w:val="24"/>
                <w:szCs w:val="24"/>
                <w:lang w:val="es-CO"/>
              </w:rPr>
              <w:t>2017-00305-00</w:t>
            </w:r>
          </w:p>
        </w:tc>
        <w:tc>
          <w:tcPr>
            <w:tcW w:w="2309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EJECUTIVO </w:t>
            </w:r>
          </w:p>
        </w:tc>
        <w:tc>
          <w:tcPr>
            <w:tcW w:w="2335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MINELVA SAENZ ANDRADE Y OTROS </w:t>
            </w:r>
          </w:p>
        </w:tc>
        <w:tc>
          <w:tcPr>
            <w:tcW w:w="2638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iCs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iCs/>
                <w:sz w:val="24"/>
                <w:szCs w:val="24"/>
                <w:lang w:val="es-CO"/>
              </w:rPr>
              <w:t xml:space="preserve">ELECTRICARIBE S.A E.S.P Y FIDUCIARIA LA PREVISORA S.A </w:t>
            </w:r>
          </w:p>
        </w:tc>
        <w:tc>
          <w:tcPr>
            <w:tcW w:w="2454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AUTO NIEGA MANDAMIENTO DE PAGO </w:t>
            </w:r>
          </w:p>
        </w:tc>
        <w:tc>
          <w:tcPr>
            <w:tcW w:w="2285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>31/05/2017</w:t>
            </w:r>
          </w:p>
        </w:tc>
      </w:tr>
      <w:tr w:rsidR="00A6541B" w:rsidRPr="000E72C4" w:rsidTr="00C503F0">
        <w:tc>
          <w:tcPr>
            <w:tcW w:w="3180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sz w:val="24"/>
                <w:szCs w:val="24"/>
                <w:lang w:val="es-CO"/>
              </w:rPr>
              <w:t>2017-00306-00</w:t>
            </w:r>
          </w:p>
        </w:tc>
        <w:tc>
          <w:tcPr>
            <w:tcW w:w="2309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EJECUTIVO </w:t>
            </w:r>
          </w:p>
        </w:tc>
        <w:tc>
          <w:tcPr>
            <w:tcW w:w="2335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EBRO RAFAEL VERDEZA PACHECO </w:t>
            </w:r>
          </w:p>
        </w:tc>
        <w:tc>
          <w:tcPr>
            <w:tcW w:w="2638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iCs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iCs/>
                <w:sz w:val="24"/>
                <w:szCs w:val="24"/>
                <w:lang w:val="es-CO"/>
              </w:rPr>
              <w:t xml:space="preserve">PAP FIDUPREVISORA S.A DEFENSA JURIDICA DEL EXTINTO DEPARTAMENTO ADMINISTRATIVO DE SEGURIDAD DAS </w:t>
            </w:r>
          </w:p>
        </w:tc>
        <w:tc>
          <w:tcPr>
            <w:tcW w:w="2454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AUTO LIBRA MANDAMIENTO DEPAGO </w:t>
            </w:r>
          </w:p>
        </w:tc>
        <w:tc>
          <w:tcPr>
            <w:tcW w:w="2285" w:type="dxa"/>
          </w:tcPr>
          <w:p w:rsidR="00A6541B" w:rsidRPr="000E72C4" w:rsidRDefault="009F1109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>31/05/2017</w:t>
            </w:r>
          </w:p>
        </w:tc>
      </w:tr>
      <w:tr w:rsidR="007416D1" w:rsidRPr="000E72C4" w:rsidTr="00C503F0">
        <w:tc>
          <w:tcPr>
            <w:tcW w:w="3180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sz w:val="24"/>
                <w:szCs w:val="24"/>
                <w:lang w:val="es-CO"/>
              </w:rPr>
              <w:t>2017-00307-00</w:t>
            </w:r>
          </w:p>
        </w:tc>
        <w:tc>
          <w:tcPr>
            <w:tcW w:w="2309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LEANDRO JOSE SALTARIN </w:t>
            </w:r>
            <w:proofErr w:type="spellStart"/>
            <w:r w:rsidRPr="000E72C4">
              <w:rPr>
                <w:rFonts w:ascii="Tahoma" w:hAnsi="Tahoma" w:cs="Tahoma"/>
                <w:sz w:val="24"/>
                <w:szCs w:val="24"/>
              </w:rPr>
              <w:t>SALTARIN</w:t>
            </w:r>
            <w:proofErr w:type="spellEnd"/>
            <w:r w:rsidRPr="000E72C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iCs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iCs/>
                <w:sz w:val="24"/>
                <w:szCs w:val="24"/>
                <w:lang w:val="es-CO"/>
              </w:rPr>
              <w:t>CAJA DE PREVISION SOCIAL DE COMUNICACIONES CAPRECOM</w:t>
            </w:r>
          </w:p>
        </w:tc>
        <w:tc>
          <w:tcPr>
            <w:tcW w:w="2454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AUTO INADMITE </w:t>
            </w:r>
          </w:p>
        </w:tc>
        <w:tc>
          <w:tcPr>
            <w:tcW w:w="2285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>31/05/2017</w:t>
            </w:r>
          </w:p>
        </w:tc>
      </w:tr>
      <w:tr w:rsidR="007416D1" w:rsidRPr="000E72C4" w:rsidTr="00C503F0">
        <w:tc>
          <w:tcPr>
            <w:tcW w:w="3180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sz w:val="24"/>
                <w:szCs w:val="24"/>
                <w:lang w:val="es-CO"/>
              </w:rPr>
              <w:t>2017-0309-00</w:t>
            </w:r>
          </w:p>
        </w:tc>
        <w:tc>
          <w:tcPr>
            <w:tcW w:w="2309" w:type="dxa"/>
          </w:tcPr>
          <w:p w:rsidR="007416D1" w:rsidRPr="000E72C4" w:rsidRDefault="007416D1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7416D1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CARLOS MUGNO DIAZ </w:t>
            </w:r>
          </w:p>
        </w:tc>
        <w:tc>
          <w:tcPr>
            <w:tcW w:w="2638" w:type="dxa"/>
          </w:tcPr>
          <w:p w:rsidR="007416D1" w:rsidRPr="000E72C4" w:rsidRDefault="000E72C4" w:rsidP="00A6541B">
            <w:pPr>
              <w:jc w:val="center"/>
              <w:rPr>
                <w:rFonts w:ascii="Tahoma" w:hAnsi="Tahoma" w:cs="Tahoma"/>
                <w:iCs/>
                <w:sz w:val="24"/>
                <w:szCs w:val="24"/>
                <w:lang w:val="es-CO"/>
              </w:rPr>
            </w:pPr>
            <w:r w:rsidRPr="000E72C4">
              <w:rPr>
                <w:rFonts w:ascii="Tahoma" w:hAnsi="Tahoma" w:cs="Tahoma"/>
                <w:iCs/>
                <w:sz w:val="24"/>
                <w:szCs w:val="24"/>
                <w:lang w:val="es-CO"/>
              </w:rPr>
              <w:t xml:space="preserve">COLPENSIONES </w:t>
            </w:r>
          </w:p>
        </w:tc>
        <w:tc>
          <w:tcPr>
            <w:tcW w:w="2454" w:type="dxa"/>
          </w:tcPr>
          <w:p w:rsidR="007416D1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 xml:space="preserve">AUTO INADMITE </w:t>
            </w:r>
          </w:p>
        </w:tc>
        <w:tc>
          <w:tcPr>
            <w:tcW w:w="2285" w:type="dxa"/>
          </w:tcPr>
          <w:p w:rsidR="007416D1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72C4">
              <w:rPr>
                <w:rFonts w:ascii="Tahoma" w:hAnsi="Tahoma" w:cs="Tahoma"/>
                <w:sz w:val="24"/>
                <w:szCs w:val="24"/>
              </w:rPr>
              <w:t>31/05/2017</w:t>
            </w:r>
          </w:p>
        </w:tc>
      </w:tr>
      <w:tr w:rsidR="000E72C4" w:rsidRPr="000E72C4" w:rsidTr="00C503F0">
        <w:tc>
          <w:tcPr>
            <w:tcW w:w="3180" w:type="dxa"/>
          </w:tcPr>
          <w:p w:rsidR="000E72C4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  <w:lang w:val="es-CO"/>
              </w:rPr>
            </w:pPr>
            <w:r>
              <w:rPr>
                <w:rFonts w:ascii="Tahoma" w:hAnsi="Tahoma" w:cs="Tahoma"/>
                <w:sz w:val="24"/>
                <w:szCs w:val="24"/>
                <w:lang w:val="es-CO"/>
              </w:rPr>
              <w:lastRenderedPageBreak/>
              <w:t>2012-0079-00</w:t>
            </w:r>
          </w:p>
        </w:tc>
        <w:tc>
          <w:tcPr>
            <w:tcW w:w="2309" w:type="dxa"/>
          </w:tcPr>
          <w:p w:rsidR="000E72C4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EJECUTIVO </w:t>
            </w:r>
          </w:p>
        </w:tc>
        <w:tc>
          <w:tcPr>
            <w:tcW w:w="2335" w:type="dxa"/>
          </w:tcPr>
          <w:p w:rsidR="000E72C4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JUAN BAUTISTA MANCILLA MARENCO </w:t>
            </w:r>
          </w:p>
        </w:tc>
        <w:tc>
          <w:tcPr>
            <w:tcW w:w="2638" w:type="dxa"/>
          </w:tcPr>
          <w:p w:rsidR="000E72C4" w:rsidRPr="000E72C4" w:rsidRDefault="000E72C4" w:rsidP="00A6541B">
            <w:pPr>
              <w:jc w:val="center"/>
              <w:rPr>
                <w:rFonts w:ascii="Tahoma" w:hAnsi="Tahoma" w:cs="Tahoma"/>
                <w:iCs/>
                <w:sz w:val="24"/>
                <w:szCs w:val="24"/>
                <w:lang w:val="es-CO"/>
              </w:rPr>
            </w:pPr>
            <w:r>
              <w:rPr>
                <w:rFonts w:ascii="Tahoma" w:hAnsi="Tahoma" w:cs="Tahoma"/>
                <w:iCs/>
                <w:sz w:val="24"/>
                <w:szCs w:val="24"/>
                <w:lang w:val="es-CO"/>
              </w:rPr>
              <w:t xml:space="preserve">MUNICIPIO DE CAMPO DE LA CRUZ </w:t>
            </w:r>
          </w:p>
        </w:tc>
        <w:tc>
          <w:tcPr>
            <w:tcW w:w="2454" w:type="dxa"/>
          </w:tcPr>
          <w:p w:rsidR="000E72C4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AUTO SE ABSTIENE </w:t>
            </w:r>
          </w:p>
        </w:tc>
        <w:tc>
          <w:tcPr>
            <w:tcW w:w="2285" w:type="dxa"/>
          </w:tcPr>
          <w:p w:rsidR="000E72C4" w:rsidRPr="000E72C4" w:rsidRDefault="000E72C4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31/05/2017</w:t>
            </w:r>
          </w:p>
        </w:tc>
      </w:tr>
      <w:tr w:rsidR="008C5A58" w:rsidRPr="000E72C4" w:rsidTr="00C503F0">
        <w:tc>
          <w:tcPr>
            <w:tcW w:w="3180" w:type="dxa"/>
          </w:tcPr>
          <w:p w:rsidR="008C5A58" w:rsidRDefault="008C5A58" w:rsidP="00A6541B">
            <w:pPr>
              <w:jc w:val="center"/>
              <w:rPr>
                <w:rFonts w:ascii="Tahoma" w:hAnsi="Tahoma" w:cs="Tahoma"/>
                <w:sz w:val="24"/>
                <w:szCs w:val="24"/>
                <w:lang w:val="es-CO"/>
              </w:rPr>
            </w:pPr>
            <w:r>
              <w:rPr>
                <w:rFonts w:ascii="Tahoma" w:hAnsi="Tahoma" w:cs="Tahoma"/>
                <w:sz w:val="24"/>
                <w:szCs w:val="24"/>
                <w:lang w:val="es-CO"/>
              </w:rPr>
              <w:t>2017-00310-00</w:t>
            </w:r>
          </w:p>
        </w:tc>
        <w:tc>
          <w:tcPr>
            <w:tcW w:w="2309" w:type="dxa"/>
          </w:tcPr>
          <w:p w:rsidR="008C5A58" w:rsidRDefault="008C5A58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8C5A58" w:rsidRDefault="008C5A58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HERMELINDA ROSA SARMIENTO DE SARMIENTO </w:t>
            </w:r>
          </w:p>
        </w:tc>
        <w:tc>
          <w:tcPr>
            <w:tcW w:w="2638" w:type="dxa"/>
          </w:tcPr>
          <w:p w:rsidR="008C5A58" w:rsidRDefault="008C5A58" w:rsidP="00A6541B">
            <w:pPr>
              <w:jc w:val="center"/>
              <w:rPr>
                <w:rFonts w:ascii="Tahoma" w:hAnsi="Tahoma" w:cs="Tahoma"/>
                <w:iCs/>
                <w:sz w:val="24"/>
                <w:szCs w:val="24"/>
                <w:lang w:val="es-CO"/>
              </w:rPr>
            </w:pPr>
            <w:r>
              <w:rPr>
                <w:rFonts w:ascii="Tahoma" w:hAnsi="Tahoma" w:cs="Tahoma"/>
                <w:iCs/>
                <w:sz w:val="24"/>
                <w:szCs w:val="24"/>
                <w:lang w:val="es-CO"/>
              </w:rPr>
              <w:t xml:space="preserve">NACION – MINISTERIO DE EDUCACION NACIONAL – FOMAG – DEPARTAMENTO DEL ATLANTICO – SECRETARIA DE EDUCACION DEPARTAMENTAL </w:t>
            </w:r>
          </w:p>
        </w:tc>
        <w:tc>
          <w:tcPr>
            <w:tcW w:w="2454" w:type="dxa"/>
          </w:tcPr>
          <w:p w:rsidR="008C5A58" w:rsidRDefault="008C5A58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AUTO ADMITE </w:t>
            </w:r>
          </w:p>
        </w:tc>
        <w:tc>
          <w:tcPr>
            <w:tcW w:w="2285" w:type="dxa"/>
          </w:tcPr>
          <w:p w:rsidR="008C5A58" w:rsidRDefault="008C5A58" w:rsidP="00A654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31/05/201</w:t>
            </w:r>
            <w:bookmarkStart w:id="0" w:name="_GoBack"/>
            <w:bookmarkEnd w:id="0"/>
          </w:p>
        </w:tc>
      </w:tr>
    </w:tbl>
    <w:p w:rsidR="003D5426" w:rsidRPr="000E72C4" w:rsidRDefault="003D5426" w:rsidP="00467ABE">
      <w:pPr>
        <w:jc w:val="both"/>
        <w:rPr>
          <w:rFonts w:ascii="Tahoma" w:hAnsi="Tahoma" w:cs="Tahoma"/>
          <w:sz w:val="24"/>
          <w:szCs w:val="24"/>
        </w:rPr>
      </w:pPr>
    </w:p>
    <w:p w:rsidR="003D5426" w:rsidRPr="000E72C4" w:rsidRDefault="003D5426" w:rsidP="00467ABE">
      <w:pPr>
        <w:jc w:val="both"/>
        <w:rPr>
          <w:rFonts w:ascii="Tahoma" w:hAnsi="Tahoma" w:cs="Tahoma"/>
          <w:sz w:val="24"/>
          <w:szCs w:val="24"/>
        </w:rPr>
      </w:pPr>
      <w:r w:rsidRPr="000E72C4">
        <w:rPr>
          <w:rFonts w:ascii="Tahoma" w:hAnsi="Tahoma" w:cs="Tahoma"/>
          <w:sz w:val="24"/>
          <w:szCs w:val="24"/>
        </w:rPr>
        <w:t xml:space="preserve">De conformidad con lo previsto en el artículo 201 del CPACA se le notifica a las partes las anteriores decisiones, se fija por el </w:t>
      </w:r>
      <w:r w:rsidR="001732C5" w:rsidRPr="000E72C4">
        <w:rPr>
          <w:rFonts w:ascii="Tahoma" w:hAnsi="Tahoma" w:cs="Tahoma"/>
          <w:sz w:val="24"/>
          <w:szCs w:val="24"/>
        </w:rPr>
        <w:t>término</w:t>
      </w:r>
      <w:r w:rsidRPr="000E72C4">
        <w:rPr>
          <w:rFonts w:ascii="Tahoma" w:hAnsi="Tahoma" w:cs="Tahoma"/>
          <w:sz w:val="24"/>
          <w:szCs w:val="24"/>
        </w:rPr>
        <w:t xml:space="preserve"> de un (1) </w:t>
      </w:r>
      <w:r w:rsidR="001732C5" w:rsidRPr="000E72C4">
        <w:rPr>
          <w:rFonts w:ascii="Tahoma" w:hAnsi="Tahoma" w:cs="Tahoma"/>
          <w:sz w:val="24"/>
          <w:szCs w:val="24"/>
        </w:rPr>
        <w:t>día</w:t>
      </w:r>
      <w:r w:rsidR="009F1109" w:rsidRPr="000E72C4">
        <w:rPr>
          <w:rFonts w:ascii="Tahoma" w:hAnsi="Tahoma" w:cs="Tahoma"/>
          <w:sz w:val="24"/>
          <w:szCs w:val="24"/>
        </w:rPr>
        <w:t xml:space="preserve">  hoy primero de junio </w:t>
      </w:r>
      <w:r w:rsidRPr="000E72C4">
        <w:rPr>
          <w:rFonts w:ascii="Tahoma" w:hAnsi="Tahoma" w:cs="Tahoma"/>
          <w:sz w:val="24"/>
          <w:szCs w:val="24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Pr="000E72C4" w:rsidRDefault="00705BA0" w:rsidP="00467ABE">
      <w:pPr>
        <w:jc w:val="both"/>
        <w:rPr>
          <w:rFonts w:ascii="Tahoma" w:hAnsi="Tahoma" w:cs="Tahoma"/>
          <w:sz w:val="24"/>
          <w:szCs w:val="24"/>
          <w:highlight w:val="yellow"/>
        </w:rPr>
      </w:pPr>
    </w:p>
    <w:p w:rsidR="00705BA0" w:rsidRPr="000E72C4" w:rsidRDefault="00705BA0" w:rsidP="00467ABE">
      <w:pPr>
        <w:jc w:val="both"/>
        <w:rPr>
          <w:rFonts w:ascii="Tahoma" w:hAnsi="Tahoma" w:cs="Tahoma"/>
          <w:sz w:val="24"/>
          <w:szCs w:val="24"/>
          <w:highlight w:val="yellow"/>
        </w:rPr>
      </w:pPr>
    </w:p>
    <w:p w:rsidR="00A624E3" w:rsidRPr="000E72C4" w:rsidRDefault="00B34FB5" w:rsidP="00467ABE">
      <w:pPr>
        <w:jc w:val="both"/>
        <w:rPr>
          <w:rFonts w:ascii="Tahoma" w:hAnsi="Tahoma" w:cs="Tahoma"/>
          <w:sz w:val="24"/>
          <w:szCs w:val="24"/>
          <w:highlight w:val="yellow"/>
        </w:rPr>
      </w:pPr>
      <w:r w:rsidRPr="000E72C4">
        <w:rPr>
          <w:rFonts w:ascii="Tahoma" w:hAnsi="Tahoma" w:cs="Tahoma"/>
          <w:noProof/>
          <w:sz w:val="24"/>
          <w:szCs w:val="24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E72C4">
                              <w:rPr>
                                <w:rFonts w:ascii="Tahoma" w:hAnsi="Tahoma" w:cs="Tahoma"/>
                                <w:sz w:val="24"/>
                              </w:rPr>
                              <w:t xml:space="preserve">ESTADO No. </w:t>
                            </w:r>
                            <w:r w:rsidR="009F1109" w:rsidRPr="000E72C4">
                              <w:rPr>
                                <w:rFonts w:ascii="Tahoma" w:hAnsi="Tahoma" w:cs="Tahoma"/>
                                <w:sz w:val="24"/>
                              </w:rPr>
                              <w:t>053</w:t>
                            </w:r>
                            <w:r w:rsidR="00C32C14" w:rsidRPr="000E72C4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</w:t>
                            </w:r>
                            <w:r w:rsidR="00B34FB5" w:rsidRPr="000E72C4">
                              <w:rPr>
                                <w:rFonts w:ascii="Tahoma" w:hAnsi="Tahoma" w:cs="Tahoma"/>
                                <w:sz w:val="24"/>
                              </w:rPr>
                              <w:t xml:space="preserve">DE </w:t>
                            </w:r>
                            <w:r w:rsidR="009F1109" w:rsidRPr="000E72C4">
                              <w:rPr>
                                <w:rFonts w:ascii="Tahoma" w:hAnsi="Tahoma" w:cs="Tahoma"/>
                                <w:sz w:val="24"/>
                              </w:rPr>
                              <w:t xml:space="preserve">01 JUNIO </w:t>
                            </w:r>
                            <w:r w:rsidR="00D470B7" w:rsidRPr="000E72C4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</w:t>
                            </w:r>
                            <w:r w:rsidR="00C32C14" w:rsidRPr="000E72C4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DE 2017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E72C4">
                        <w:rPr>
                          <w:rFonts w:ascii="Tahoma" w:hAnsi="Tahoma" w:cs="Tahoma"/>
                          <w:sz w:val="24"/>
                        </w:rPr>
                        <w:t xml:space="preserve">ESTADO No. </w:t>
                      </w:r>
                      <w:r w:rsidR="009F1109" w:rsidRPr="000E72C4">
                        <w:rPr>
                          <w:rFonts w:ascii="Tahoma" w:hAnsi="Tahoma" w:cs="Tahoma"/>
                          <w:sz w:val="24"/>
                        </w:rPr>
                        <w:t>053</w:t>
                      </w:r>
                      <w:r w:rsidR="00C32C14" w:rsidRPr="000E72C4">
                        <w:rPr>
                          <w:rFonts w:ascii="Tahoma" w:hAnsi="Tahoma" w:cs="Tahoma"/>
                          <w:sz w:val="24"/>
                        </w:rPr>
                        <w:t xml:space="preserve"> </w:t>
                      </w:r>
                      <w:r w:rsidR="00B34FB5" w:rsidRPr="000E72C4">
                        <w:rPr>
                          <w:rFonts w:ascii="Tahoma" w:hAnsi="Tahoma" w:cs="Tahoma"/>
                          <w:sz w:val="24"/>
                        </w:rPr>
                        <w:t xml:space="preserve">DE </w:t>
                      </w:r>
                      <w:r w:rsidR="009F1109" w:rsidRPr="000E72C4">
                        <w:rPr>
                          <w:rFonts w:ascii="Tahoma" w:hAnsi="Tahoma" w:cs="Tahoma"/>
                          <w:sz w:val="24"/>
                        </w:rPr>
                        <w:t xml:space="preserve">01 JUNIO </w:t>
                      </w:r>
                      <w:r w:rsidR="00D470B7" w:rsidRPr="000E72C4">
                        <w:rPr>
                          <w:rFonts w:ascii="Tahoma" w:hAnsi="Tahoma" w:cs="Tahoma"/>
                          <w:sz w:val="24"/>
                        </w:rPr>
                        <w:t xml:space="preserve"> </w:t>
                      </w:r>
                      <w:r w:rsidR="00C32C14" w:rsidRPr="000E72C4">
                        <w:rPr>
                          <w:rFonts w:ascii="Tahoma" w:hAnsi="Tahoma" w:cs="Tahoma"/>
                          <w:sz w:val="24"/>
                        </w:rPr>
                        <w:t xml:space="preserve"> DE 2017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0E72C4" w:rsidRDefault="00A624E3" w:rsidP="00467ABE">
      <w:pPr>
        <w:pStyle w:val="Sinespaciado"/>
        <w:jc w:val="center"/>
        <w:rPr>
          <w:rFonts w:ascii="Tahoma" w:hAnsi="Tahoma" w:cs="Tahoma"/>
          <w:sz w:val="24"/>
          <w:szCs w:val="24"/>
        </w:rPr>
      </w:pPr>
      <w:r w:rsidRPr="000E72C4">
        <w:rPr>
          <w:rFonts w:ascii="Tahoma" w:hAnsi="Tahoma" w:cs="Tahoma"/>
          <w:sz w:val="24"/>
          <w:szCs w:val="24"/>
        </w:rPr>
        <w:t>______________________________________________________________</w:t>
      </w:r>
    </w:p>
    <w:p w:rsidR="00184AB9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GUISELLA ROSANIA NAVARRO.</w:t>
      </w:r>
    </w:p>
    <w:p w:rsidR="002E61B5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SECRATARIA.</w:t>
      </w:r>
    </w:p>
    <w:p w:rsidR="009F1109" w:rsidRDefault="009F1109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44"/>
          <w:szCs w:val="144"/>
        </w:rPr>
      </w:pPr>
    </w:p>
    <w:p w:rsidR="00C15B94" w:rsidRPr="009F1109" w:rsidRDefault="009F1109" w:rsidP="009F1109">
      <w:pPr>
        <w:tabs>
          <w:tab w:val="left" w:pos="4870"/>
        </w:tabs>
        <w:jc w:val="center"/>
        <w:rPr>
          <w:rFonts w:ascii="Arial Rounded MT Bold" w:hAnsi="Arial Rounded MT Bold" w:cs="Tahoma"/>
          <w:sz w:val="144"/>
          <w:szCs w:val="144"/>
        </w:rPr>
      </w:pPr>
      <w:r w:rsidRPr="009F1109">
        <w:rPr>
          <w:rFonts w:ascii="Arial Rounded MT Bold" w:hAnsi="Arial Rounded MT Bold" w:cs="Tahoma"/>
          <w:sz w:val="144"/>
          <w:szCs w:val="144"/>
        </w:rPr>
        <w:t>ESTADO Nº. 053 DE 01 DE JUNIO DE 2017</w:t>
      </w:r>
    </w:p>
    <w:sectPr w:rsidR="00C15B94" w:rsidRPr="009F1109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25" w:rsidRDefault="009A2C25" w:rsidP="00A624E3">
      <w:pPr>
        <w:spacing w:after="0" w:line="240" w:lineRule="auto"/>
      </w:pPr>
      <w:r>
        <w:separator/>
      </w:r>
    </w:p>
  </w:endnote>
  <w:endnote w:type="continuationSeparator" w:id="0">
    <w:p w:rsidR="009A2C25" w:rsidRDefault="009A2C25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25" w:rsidRDefault="009A2C25" w:rsidP="00A624E3">
      <w:pPr>
        <w:spacing w:after="0" w:line="240" w:lineRule="auto"/>
      </w:pPr>
      <w:r>
        <w:separator/>
      </w:r>
    </w:p>
  </w:footnote>
  <w:footnote w:type="continuationSeparator" w:id="0">
    <w:p w:rsidR="009A2C25" w:rsidRDefault="009A2C25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9F1109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053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 xml:space="preserve">01 DE JUNIO 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CD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3EF1"/>
    <w:rsid w:val="000B4E39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2C4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20120F"/>
    <w:rsid w:val="00202A78"/>
    <w:rsid w:val="002041EC"/>
    <w:rsid w:val="0020781A"/>
    <w:rsid w:val="00216E15"/>
    <w:rsid w:val="0022113A"/>
    <w:rsid w:val="00221D1F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93F7C"/>
    <w:rsid w:val="0029681E"/>
    <w:rsid w:val="0029795E"/>
    <w:rsid w:val="00297AA0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6D1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5A58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57F8"/>
    <w:rsid w:val="009835DA"/>
    <w:rsid w:val="00983661"/>
    <w:rsid w:val="00985079"/>
    <w:rsid w:val="009900D6"/>
    <w:rsid w:val="00991D8D"/>
    <w:rsid w:val="00993B37"/>
    <w:rsid w:val="00995A9F"/>
    <w:rsid w:val="009A2C25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9F1109"/>
    <w:rsid w:val="009F4BFD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4289"/>
    <w:rsid w:val="00B95C47"/>
    <w:rsid w:val="00B97427"/>
    <w:rsid w:val="00BA1BE4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B94"/>
    <w:rsid w:val="00C2314F"/>
    <w:rsid w:val="00C23483"/>
    <w:rsid w:val="00C32C14"/>
    <w:rsid w:val="00C373EB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1611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627B"/>
    <w:rsid w:val="00D0062C"/>
    <w:rsid w:val="00D01BF9"/>
    <w:rsid w:val="00D01F8B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3E7"/>
    <w:rsid w:val="00D71826"/>
    <w:rsid w:val="00D76C7E"/>
    <w:rsid w:val="00D836BB"/>
    <w:rsid w:val="00D900BC"/>
    <w:rsid w:val="00D90FDC"/>
    <w:rsid w:val="00D92AEE"/>
    <w:rsid w:val="00D93811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3624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66D5"/>
    <w:rsid w:val="00F02EC2"/>
    <w:rsid w:val="00F134E9"/>
    <w:rsid w:val="00F14F32"/>
    <w:rsid w:val="00F1712A"/>
    <w:rsid w:val="00F20311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2D3F-509C-40CA-A2A3-A1B97891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cp:lastPrinted>2017-05-31T13:05:00Z</cp:lastPrinted>
  <dcterms:created xsi:type="dcterms:W3CDTF">2017-05-31T20:18:00Z</dcterms:created>
  <dcterms:modified xsi:type="dcterms:W3CDTF">2017-05-31T21:01:00Z</dcterms:modified>
</cp:coreProperties>
</file>