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B4A38" w14:textId="2BCD8331" w:rsidR="00B944D1" w:rsidRPr="003F7CD2" w:rsidRDefault="004E5406" w:rsidP="00B944D1">
      <w:pPr>
        <w:pStyle w:val="Ttulo"/>
        <w:rPr>
          <w:rFonts w:ascii="Century Gothic" w:hAnsi="Century Gothic" w:cstheme="minorHAnsi"/>
          <w:b/>
          <w:bCs/>
          <w:sz w:val="24"/>
        </w:rPr>
      </w:pPr>
      <w:r>
        <w:rPr>
          <w:rFonts w:ascii="Century Gothic" w:hAnsi="Century Gothic" w:cstheme="minorHAnsi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EC02D" wp14:editId="090965A3">
                <wp:simplePos x="0" y="0"/>
                <wp:positionH relativeFrom="column">
                  <wp:posOffset>-472973</wp:posOffset>
                </wp:positionH>
                <wp:positionV relativeFrom="paragraph">
                  <wp:posOffset>-197536</wp:posOffset>
                </wp:positionV>
                <wp:extent cx="6680200" cy="5508244"/>
                <wp:effectExtent l="0" t="0" r="25400" b="1651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550824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330C1" id="Rectángulo 2" o:spid="_x0000_s1026" style="position:absolute;margin-left:-37.25pt;margin-top:-15.55pt;width:526pt;height:43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" filled="f" strokecolor="#1f3763 [1604]" strokeweight="1pt"/>
            </w:pict>
          </mc:Fallback>
        </mc:AlternateContent>
      </w:r>
      <w:r w:rsidR="00B944D1" w:rsidRPr="003F7CD2">
        <w:rPr>
          <w:rFonts w:ascii="Century Gothic" w:hAnsi="Century Gothic" w:cstheme="minorHAnsi"/>
          <w:b/>
          <w:bCs/>
          <w:sz w:val="24"/>
        </w:rPr>
        <w:t>JUZGADO SEGUNDO CIVIL MUNICIPAL</w:t>
      </w:r>
    </w:p>
    <w:p w14:paraId="132B32C5" w14:textId="77777777" w:rsidR="00B944D1" w:rsidRPr="003F7CD2" w:rsidRDefault="00B944D1" w:rsidP="00B944D1">
      <w:pPr>
        <w:pStyle w:val="Ttulo"/>
        <w:rPr>
          <w:rFonts w:ascii="Century Gothic" w:hAnsi="Century Gothic" w:cstheme="minorHAnsi"/>
          <w:b/>
          <w:bCs/>
          <w:sz w:val="24"/>
        </w:rPr>
      </w:pPr>
      <w:r w:rsidRPr="003F7CD2">
        <w:rPr>
          <w:rFonts w:ascii="Century Gothic" w:hAnsi="Century Gothic" w:cstheme="minorHAnsi"/>
          <w:b/>
          <w:bCs/>
          <w:sz w:val="24"/>
        </w:rPr>
        <w:t>IPIALES – NARIÑO.</w:t>
      </w:r>
    </w:p>
    <w:p w14:paraId="7B475CBF" w14:textId="77777777" w:rsidR="00B944D1" w:rsidRPr="003F7CD2" w:rsidRDefault="00B944D1" w:rsidP="00B944D1">
      <w:pPr>
        <w:jc w:val="center"/>
        <w:rPr>
          <w:rFonts w:ascii="Century Gothic" w:hAnsi="Century Gothic"/>
          <w:b/>
          <w:bCs/>
          <w:lang w:val="es-CO"/>
        </w:rPr>
      </w:pPr>
      <w:r w:rsidRPr="003F7CD2">
        <w:rPr>
          <w:rFonts w:ascii="Century Gothic" w:hAnsi="Century Gothic"/>
          <w:b/>
          <w:bCs/>
          <w:lang w:val="es-CO"/>
        </w:rPr>
        <w:t>Carrera 4 No. 18 – 45 – Palacio de Justicia</w:t>
      </w:r>
    </w:p>
    <w:p w14:paraId="7BBDF987" w14:textId="7DDE60C0" w:rsidR="00B944D1" w:rsidRPr="003F7CD2" w:rsidRDefault="0012520D" w:rsidP="00B944D1">
      <w:pPr>
        <w:jc w:val="center"/>
        <w:rPr>
          <w:rFonts w:ascii="Century Gothic" w:hAnsi="Century Gothic"/>
          <w:b/>
          <w:bCs/>
          <w:lang w:val="es-CO"/>
        </w:rPr>
      </w:pPr>
      <w:r w:rsidRPr="003F7CD2">
        <w:rPr>
          <w:rFonts w:ascii="Century Gothic" w:hAnsi="Century Gothic"/>
          <w:b/>
          <w:bCs/>
          <w:lang w:val="es-CO"/>
        </w:rPr>
        <w:t>j02cmpalipiales@cendoj.ramajudicial.gov.co</w:t>
      </w:r>
    </w:p>
    <w:p w14:paraId="0DDCDD3A" w14:textId="3052CEF0" w:rsidR="0012520D" w:rsidRPr="003F7CD2" w:rsidRDefault="0012520D" w:rsidP="00B944D1">
      <w:pPr>
        <w:jc w:val="center"/>
        <w:rPr>
          <w:rFonts w:ascii="Century Gothic" w:hAnsi="Century Gothic"/>
          <w:b/>
          <w:bCs/>
          <w:lang w:val="es-CO"/>
        </w:rPr>
      </w:pPr>
      <w:r w:rsidRPr="003F7CD2">
        <w:rPr>
          <w:rFonts w:ascii="Century Gothic" w:hAnsi="Century Gothic"/>
          <w:b/>
          <w:bCs/>
          <w:lang w:val="es-CO"/>
        </w:rPr>
        <w:t>3157058014</w:t>
      </w:r>
    </w:p>
    <w:p w14:paraId="421AB0D8" w14:textId="2D49C4A6" w:rsidR="00B944D1" w:rsidRPr="0012520D" w:rsidRDefault="00B944D1" w:rsidP="00B944D1">
      <w:pPr>
        <w:pStyle w:val="Subttulo"/>
        <w:rPr>
          <w:rFonts w:ascii="Century Gothic" w:hAnsi="Century Gothic"/>
          <w:i w:val="0"/>
          <w:color w:val="auto"/>
          <w:sz w:val="22"/>
          <w:szCs w:val="22"/>
          <w:lang w:val="es-CO"/>
        </w:rPr>
      </w:pPr>
    </w:p>
    <w:p w14:paraId="3514F72B" w14:textId="5E48F297" w:rsidR="00B944D1" w:rsidRPr="0012520D" w:rsidRDefault="00B944D1">
      <w:pPr>
        <w:rPr>
          <w:rFonts w:ascii="Century Gothic" w:hAnsi="Century Gothic"/>
        </w:rPr>
      </w:pPr>
    </w:p>
    <w:p w14:paraId="34F2CDF0" w14:textId="0209D9FE" w:rsidR="00B944D1" w:rsidRPr="003F7CD2" w:rsidRDefault="003F7CD2" w:rsidP="003F7CD2">
      <w:pPr>
        <w:jc w:val="center"/>
        <w:rPr>
          <w:rFonts w:ascii="Century Gothic" w:hAnsi="Century Gothic"/>
          <w:b/>
          <w:bCs/>
          <w:color w:val="FFFFFF" w:themeColor="background1"/>
          <w:sz w:val="32"/>
          <w:szCs w:val="32"/>
        </w:rPr>
      </w:pPr>
      <w:r w:rsidRPr="003F7CD2">
        <w:rPr>
          <w:rFonts w:ascii="Century Gothic" w:hAnsi="Century Gothic"/>
          <w:i/>
          <w:noProof/>
          <w:color w:val="FFFFFF" w:themeColor="background1"/>
          <w:sz w:val="22"/>
          <w:szCs w:val="22"/>
          <w:lang w:val="es-C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35A80B" wp14:editId="17F04981">
                <wp:simplePos x="0" y="0"/>
                <wp:positionH relativeFrom="margin">
                  <wp:posOffset>1758315</wp:posOffset>
                </wp:positionH>
                <wp:positionV relativeFrom="paragraph">
                  <wp:posOffset>5080</wp:posOffset>
                </wp:positionV>
                <wp:extent cx="2159000" cy="266700"/>
                <wp:effectExtent l="0" t="0" r="1270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2667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F5AC75" id="Rectángulo 1" o:spid="_x0000_s1026" style="position:absolute;margin-left:138.45pt;margin-top:.4pt;width:170pt;height:21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" fillcolor="red" strokecolor="black [3213]" strokeweight="1pt">
                <w10:wrap anchorx="margin"/>
              </v:rect>
            </w:pict>
          </mc:Fallback>
        </mc:AlternateContent>
      </w:r>
      <w:r w:rsidRPr="003F7CD2">
        <w:rPr>
          <w:rFonts w:ascii="Century Gothic" w:hAnsi="Century Gothic"/>
          <w:b/>
          <w:bCs/>
          <w:color w:val="FFFFFF" w:themeColor="background1"/>
          <w:sz w:val="32"/>
          <w:szCs w:val="32"/>
        </w:rPr>
        <w:t>AVISO IMPORTANTE</w:t>
      </w:r>
    </w:p>
    <w:p w14:paraId="32ECAA52" w14:textId="21650C2C" w:rsidR="00B944D1" w:rsidRDefault="00B944D1">
      <w:pPr>
        <w:rPr>
          <w:rFonts w:ascii="Century Gothic" w:hAnsi="Century Gothic"/>
          <w:sz w:val="22"/>
          <w:szCs w:val="22"/>
        </w:rPr>
      </w:pPr>
    </w:p>
    <w:p w14:paraId="3C90C728" w14:textId="77777777" w:rsidR="003F7CD2" w:rsidRPr="0012520D" w:rsidRDefault="003F7CD2">
      <w:pPr>
        <w:rPr>
          <w:rFonts w:ascii="Century Gothic" w:hAnsi="Century Gothic"/>
          <w:sz w:val="22"/>
          <w:szCs w:val="22"/>
        </w:rPr>
      </w:pPr>
    </w:p>
    <w:p w14:paraId="2E561987" w14:textId="360178B3" w:rsidR="0012520D" w:rsidRDefault="003F7CD2" w:rsidP="003F7CD2">
      <w:pPr>
        <w:jc w:val="both"/>
        <w:rPr>
          <w:rFonts w:ascii="Century Gothic" w:hAnsi="Century Gothic"/>
          <w:sz w:val="32"/>
          <w:szCs w:val="32"/>
        </w:rPr>
      </w:pPr>
      <w:r w:rsidRPr="003F7CD2">
        <w:rPr>
          <w:rFonts w:ascii="Century Gothic" w:hAnsi="Century Gothic"/>
          <w:sz w:val="32"/>
          <w:szCs w:val="32"/>
        </w:rPr>
        <w:t xml:space="preserve">La suscrita secretaria del Juzgado </w:t>
      </w:r>
      <w:r w:rsidR="004E5406">
        <w:rPr>
          <w:rFonts w:ascii="Century Gothic" w:hAnsi="Century Gothic"/>
          <w:sz w:val="32"/>
          <w:szCs w:val="32"/>
        </w:rPr>
        <w:t>S</w:t>
      </w:r>
      <w:r w:rsidRPr="003F7CD2">
        <w:rPr>
          <w:rFonts w:ascii="Century Gothic" w:hAnsi="Century Gothic"/>
          <w:sz w:val="32"/>
          <w:szCs w:val="32"/>
        </w:rPr>
        <w:t>egundo Civil Municipal de Ipiales, hace conocer a los usuarios del servicio de justicia, que el día 17 de junio de 2022 se suspenden todos los términos judiciales de los asuntos que se llevan en el Despacho</w:t>
      </w:r>
      <w:r w:rsidR="00C744F6">
        <w:rPr>
          <w:rFonts w:ascii="Century Gothic" w:hAnsi="Century Gothic"/>
          <w:sz w:val="32"/>
          <w:szCs w:val="32"/>
        </w:rPr>
        <w:t>,</w:t>
      </w:r>
      <w:r w:rsidRPr="003F7CD2">
        <w:rPr>
          <w:rFonts w:ascii="Century Gothic" w:hAnsi="Century Gothic"/>
          <w:sz w:val="32"/>
          <w:szCs w:val="32"/>
        </w:rPr>
        <w:t xml:space="preserve"> así mismo, que no habrá atención al público </w:t>
      </w:r>
      <w:r w:rsidR="00C744F6">
        <w:rPr>
          <w:rFonts w:ascii="Century Gothic" w:hAnsi="Century Gothic"/>
          <w:sz w:val="32"/>
          <w:szCs w:val="32"/>
        </w:rPr>
        <w:t>teniendo en cuenta</w:t>
      </w:r>
      <w:r w:rsidRPr="003F7CD2">
        <w:rPr>
          <w:rFonts w:ascii="Century Gothic" w:hAnsi="Century Gothic"/>
          <w:sz w:val="32"/>
          <w:szCs w:val="32"/>
        </w:rPr>
        <w:t xml:space="preserve"> </w:t>
      </w:r>
      <w:r w:rsidR="00C744F6">
        <w:rPr>
          <w:rFonts w:ascii="Century Gothic" w:hAnsi="Century Gothic"/>
          <w:sz w:val="32"/>
          <w:szCs w:val="32"/>
        </w:rPr>
        <w:t>E</w:t>
      </w:r>
      <w:r w:rsidRPr="003F7CD2">
        <w:rPr>
          <w:rFonts w:ascii="Century Gothic" w:hAnsi="Century Gothic"/>
          <w:sz w:val="32"/>
          <w:szCs w:val="32"/>
        </w:rPr>
        <w:t>l cierre extraordinario autorizado por el Consejo Seccional de la Judicatura de Nariño</w:t>
      </w:r>
      <w:r w:rsidR="0012520D" w:rsidRPr="003F7CD2">
        <w:rPr>
          <w:rFonts w:ascii="Century Gothic" w:hAnsi="Century Gothic"/>
          <w:sz w:val="32"/>
          <w:szCs w:val="32"/>
        </w:rPr>
        <w:t xml:space="preserve"> mediante </w:t>
      </w:r>
      <w:r w:rsidR="0012520D" w:rsidRPr="003F7CD2">
        <w:rPr>
          <w:rFonts w:ascii="Century Gothic" w:hAnsi="Century Gothic"/>
          <w:sz w:val="32"/>
          <w:szCs w:val="32"/>
        </w:rPr>
        <w:t xml:space="preserve">Acuerdo CSJNAA22-239 </w:t>
      </w:r>
      <w:r w:rsidRPr="003F7CD2">
        <w:rPr>
          <w:rFonts w:ascii="Century Gothic" w:hAnsi="Century Gothic"/>
          <w:sz w:val="32"/>
          <w:szCs w:val="32"/>
        </w:rPr>
        <w:t>de 1</w:t>
      </w:r>
      <w:r w:rsidR="00C744F6">
        <w:rPr>
          <w:rFonts w:ascii="Century Gothic" w:hAnsi="Century Gothic"/>
          <w:sz w:val="32"/>
          <w:szCs w:val="32"/>
        </w:rPr>
        <w:t>5</w:t>
      </w:r>
      <w:r w:rsidRPr="003F7CD2">
        <w:rPr>
          <w:rFonts w:ascii="Century Gothic" w:hAnsi="Century Gothic"/>
          <w:sz w:val="32"/>
          <w:szCs w:val="32"/>
        </w:rPr>
        <w:t xml:space="preserve"> de junio de 2022. </w:t>
      </w:r>
    </w:p>
    <w:p w14:paraId="246D1E46" w14:textId="092F36AE" w:rsidR="003F7CD2" w:rsidRDefault="003F7CD2" w:rsidP="003F7CD2">
      <w:pPr>
        <w:jc w:val="both"/>
        <w:rPr>
          <w:rFonts w:ascii="Century Gothic" w:hAnsi="Century Gothic"/>
          <w:sz w:val="32"/>
          <w:szCs w:val="32"/>
        </w:rPr>
      </w:pPr>
    </w:p>
    <w:p w14:paraId="73515D1E" w14:textId="136E32AD" w:rsidR="003F7CD2" w:rsidRDefault="003F7CD2" w:rsidP="003F7CD2">
      <w:pPr>
        <w:jc w:val="both"/>
        <w:rPr>
          <w:rFonts w:ascii="Century Gothic" w:hAnsi="Century Gothic"/>
          <w:sz w:val="32"/>
          <w:szCs w:val="32"/>
        </w:rPr>
      </w:pPr>
    </w:p>
    <w:p w14:paraId="059AC42F" w14:textId="790275B4" w:rsidR="003F7CD2" w:rsidRDefault="003F7CD2" w:rsidP="003F7CD2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LORENA LUCIA DAVILA DIAZ</w:t>
      </w:r>
    </w:p>
    <w:p w14:paraId="6E6A7C77" w14:textId="5D8EC942" w:rsidR="003F7CD2" w:rsidRPr="0012520D" w:rsidRDefault="003F7CD2" w:rsidP="003F7CD2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32"/>
          <w:szCs w:val="32"/>
        </w:rPr>
        <w:t>SECRETARIA</w:t>
      </w:r>
    </w:p>
    <w:p w14:paraId="627854D5" w14:textId="3D5B538F" w:rsidR="0012520D" w:rsidRPr="0012520D" w:rsidRDefault="0012520D" w:rsidP="00B944D1">
      <w:pPr>
        <w:jc w:val="both"/>
        <w:rPr>
          <w:rFonts w:ascii="Century Gothic" w:hAnsi="Century Gothic"/>
        </w:rPr>
      </w:pPr>
    </w:p>
    <w:p w14:paraId="73A1692A" w14:textId="124C76C2" w:rsidR="0012520D" w:rsidRPr="0012520D" w:rsidRDefault="0012520D" w:rsidP="00B944D1">
      <w:pPr>
        <w:jc w:val="both"/>
        <w:rPr>
          <w:rFonts w:ascii="Century Gothic" w:hAnsi="Century Gothic"/>
        </w:rPr>
      </w:pPr>
    </w:p>
    <w:p w14:paraId="1A74A5C1" w14:textId="77777777" w:rsidR="0012520D" w:rsidRPr="0012520D" w:rsidRDefault="0012520D" w:rsidP="00B944D1">
      <w:pPr>
        <w:jc w:val="both"/>
        <w:rPr>
          <w:rFonts w:ascii="Century Gothic" w:hAnsi="Century Gothic"/>
        </w:rPr>
      </w:pPr>
    </w:p>
    <w:sectPr w:rsidR="0012520D" w:rsidRPr="001252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D1"/>
    <w:rsid w:val="0012520D"/>
    <w:rsid w:val="003F7CD2"/>
    <w:rsid w:val="004337D9"/>
    <w:rsid w:val="004E5406"/>
    <w:rsid w:val="00B944D1"/>
    <w:rsid w:val="00C7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DD9FE"/>
  <w15:chartTrackingRefBased/>
  <w15:docId w15:val="{9120DB1D-1CE3-4276-9684-D80574D4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B944D1"/>
    <w:pPr>
      <w:suppressAutoHyphens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eastAsia="ar-SA"/>
    </w:rPr>
  </w:style>
  <w:style w:type="character" w:customStyle="1" w:styleId="SubttuloCar">
    <w:name w:val="Subtítulo Car"/>
    <w:basedOn w:val="Fuentedeprrafopredeter"/>
    <w:link w:val="Subttulo"/>
    <w:uiPriority w:val="11"/>
    <w:rsid w:val="00B944D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ar-SA"/>
    </w:rPr>
  </w:style>
  <w:style w:type="paragraph" w:styleId="Ttulo">
    <w:name w:val="Title"/>
    <w:basedOn w:val="Normal"/>
    <w:next w:val="Subttulo"/>
    <w:link w:val="TtuloCar"/>
    <w:uiPriority w:val="99"/>
    <w:qFormat/>
    <w:rsid w:val="00B944D1"/>
    <w:pPr>
      <w:suppressAutoHyphens/>
      <w:jc w:val="center"/>
    </w:pPr>
    <w:rPr>
      <w:sz w:val="28"/>
      <w:lang w:val="es-CO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B944D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B944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4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Lucia Davila Diaz</dc:creator>
  <cp:keywords/>
  <dc:description/>
  <cp:lastModifiedBy>Lorena Lucia Davila Diaz</cp:lastModifiedBy>
  <cp:revision>2</cp:revision>
  <dcterms:created xsi:type="dcterms:W3CDTF">2022-06-16T15:48:00Z</dcterms:created>
  <dcterms:modified xsi:type="dcterms:W3CDTF">2022-06-16T15:48:00Z</dcterms:modified>
</cp:coreProperties>
</file>