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4037" w14:textId="77777777" w:rsidR="0061668E" w:rsidRPr="001B649C" w:rsidRDefault="0061668E" w:rsidP="00DF215D">
      <w:pPr>
        <w:spacing w:line="360" w:lineRule="auto"/>
        <w:ind w:leftChars="0" w:left="2" w:hanging="2"/>
        <w:contextualSpacing/>
        <w:jc w:val="center"/>
        <w:rPr>
          <w:rFonts w:ascii="Arial" w:eastAsia="Arial" w:hAnsi="Arial" w:cs="Arial"/>
          <w:b/>
          <w:sz w:val="24"/>
          <w:szCs w:val="24"/>
        </w:rPr>
      </w:pPr>
    </w:p>
    <w:p w14:paraId="6AD3F649" w14:textId="3AC8B966" w:rsidR="000815E1" w:rsidRPr="001B649C" w:rsidRDefault="000815E1" w:rsidP="00DF215D">
      <w:pPr>
        <w:spacing w:line="360" w:lineRule="auto"/>
        <w:ind w:leftChars="0" w:left="2" w:hanging="2"/>
        <w:contextualSpacing/>
        <w:jc w:val="center"/>
        <w:rPr>
          <w:rFonts w:ascii="Arial" w:eastAsia="Arial" w:hAnsi="Arial" w:cs="Arial"/>
          <w:sz w:val="24"/>
          <w:szCs w:val="24"/>
        </w:rPr>
      </w:pPr>
      <w:r w:rsidRPr="001B649C">
        <w:rPr>
          <w:rFonts w:ascii="Arial" w:eastAsia="Arial" w:hAnsi="Arial" w:cs="Arial"/>
          <w:b/>
          <w:sz w:val="24"/>
          <w:szCs w:val="24"/>
        </w:rPr>
        <w:t>CONSEJO DE ESTADO</w:t>
      </w:r>
      <w:r w:rsidRPr="001B649C">
        <w:rPr>
          <w:rFonts w:ascii="Arial" w:hAnsi="Arial" w:cs="Arial"/>
          <w:noProof/>
          <w:lang w:val="es-CO" w:eastAsia="es-CO"/>
        </w:rPr>
        <w:drawing>
          <wp:anchor distT="0" distB="0" distL="114300" distR="114300" simplePos="0" relativeHeight="251659264" behindDoc="0" locked="0" layoutInCell="1" allowOverlap="1" wp14:anchorId="2F017172" wp14:editId="6569DBCF">
            <wp:simplePos x="0" y="0"/>
            <wp:positionH relativeFrom="column">
              <wp:posOffset>635</wp:posOffset>
            </wp:positionH>
            <wp:positionV relativeFrom="paragraph">
              <wp:posOffset>-4445</wp:posOffset>
            </wp:positionV>
            <wp:extent cx="1134745" cy="10579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745" cy="1057910"/>
                    </a:xfrm>
                    <a:prstGeom prst="rect">
                      <a:avLst/>
                    </a:prstGeom>
                    <a:noFill/>
                  </pic:spPr>
                </pic:pic>
              </a:graphicData>
            </a:graphic>
            <wp14:sizeRelH relativeFrom="page">
              <wp14:pctWidth>0</wp14:pctWidth>
            </wp14:sizeRelH>
            <wp14:sizeRelV relativeFrom="page">
              <wp14:pctHeight>0</wp14:pctHeight>
            </wp14:sizeRelV>
          </wp:anchor>
        </w:drawing>
      </w:r>
    </w:p>
    <w:p w14:paraId="609C3C10" w14:textId="77777777" w:rsidR="000815E1" w:rsidRPr="001B649C" w:rsidRDefault="000815E1" w:rsidP="00DF215D">
      <w:pPr>
        <w:tabs>
          <w:tab w:val="left" w:pos="250"/>
          <w:tab w:val="center" w:pos="4420"/>
        </w:tabs>
        <w:spacing w:line="360" w:lineRule="auto"/>
        <w:ind w:leftChars="0" w:left="2" w:hanging="2"/>
        <w:contextualSpacing/>
        <w:jc w:val="center"/>
        <w:rPr>
          <w:rFonts w:ascii="Arial" w:eastAsia="Arial" w:hAnsi="Arial" w:cs="Arial"/>
          <w:sz w:val="24"/>
          <w:szCs w:val="24"/>
        </w:rPr>
      </w:pPr>
      <w:r w:rsidRPr="001B649C">
        <w:rPr>
          <w:rFonts w:ascii="Arial" w:eastAsia="Arial" w:hAnsi="Arial" w:cs="Arial"/>
          <w:b/>
          <w:sz w:val="24"/>
          <w:szCs w:val="24"/>
        </w:rPr>
        <w:t>SALA DE LO CONTENCIOSO ADMINISTRATIVO</w:t>
      </w:r>
    </w:p>
    <w:p w14:paraId="64B9213B" w14:textId="77777777" w:rsidR="000815E1" w:rsidRPr="001B649C" w:rsidRDefault="000815E1" w:rsidP="00DF215D">
      <w:pPr>
        <w:spacing w:line="360" w:lineRule="auto"/>
        <w:ind w:leftChars="0" w:left="2" w:hanging="2"/>
        <w:contextualSpacing/>
        <w:jc w:val="center"/>
        <w:rPr>
          <w:rFonts w:ascii="Arial" w:eastAsia="Arial" w:hAnsi="Arial" w:cs="Arial"/>
          <w:sz w:val="24"/>
          <w:szCs w:val="24"/>
        </w:rPr>
      </w:pPr>
      <w:r w:rsidRPr="001B649C">
        <w:rPr>
          <w:rFonts w:ascii="Arial" w:eastAsia="Arial" w:hAnsi="Arial" w:cs="Arial"/>
          <w:b/>
          <w:sz w:val="24"/>
          <w:szCs w:val="24"/>
        </w:rPr>
        <w:t>SECCIÓN TERCERA</w:t>
      </w:r>
    </w:p>
    <w:p w14:paraId="2D3CB218" w14:textId="77777777" w:rsidR="000815E1" w:rsidRPr="001B649C" w:rsidRDefault="000815E1" w:rsidP="00DF215D">
      <w:pPr>
        <w:spacing w:line="360" w:lineRule="auto"/>
        <w:ind w:leftChars="0" w:left="2" w:hanging="2"/>
        <w:contextualSpacing/>
        <w:jc w:val="center"/>
        <w:rPr>
          <w:rFonts w:ascii="Arial" w:eastAsia="Arial" w:hAnsi="Arial" w:cs="Arial"/>
          <w:sz w:val="24"/>
          <w:szCs w:val="24"/>
        </w:rPr>
      </w:pPr>
      <w:r w:rsidRPr="001B649C">
        <w:rPr>
          <w:rFonts w:ascii="Arial" w:eastAsia="Arial" w:hAnsi="Arial" w:cs="Arial"/>
          <w:b/>
          <w:sz w:val="24"/>
          <w:szCs w:val="24"/>
        </w:rPr>
        <w:t>SUBSECCIÓN A</w:t>
      </w:r>
    </w:p>
    <w:p w14:paraId="0C891E82" w14:textId="77777777" w:rsidR="000815E1" w:rsidRPr="001B649C" w:rsidRDefault="000815E1" w:rsidP="00DF215D">
      <w:pPr>
        <w:spacing w:line="360" w:lineRule="auto"/>
        <w:ind w:leftChars="0" w:left="2" w:right="618" w:hanging="2"/>
        <w:contextualSpacing/>
        <w:jc w:val="both"/>
        <w:rPr>
          <w:rFonts w:ascii="Arial" w:eastAsia="Arial" w:hAnsi="Arial" w:cs="Arial"/>
          <w:sz w:val="24"/>
          <w:szCs w:val="24"/>
        </w:rPr>
      </w:pPr>
    </w:p>
    <w:p w14:paraId="03642843" w14:textId="77777777" w:rsidR="000815E1" w:rsidRPr="001B649C" w:rsidRDefault="000815E1" w:rsidP="00DF215D">
      <w:pPr>
        <w:spacing w:line="360" w:lineRule="auto"/>
        <w:ind w:leftChars="0" w:left="2" w:hanging="2"/>
        <w:contextualSpacing/>
        <w:jc w:val="center"/>
        <w:rPr>
          <w:rFonts w:ascii="Arial" w:eastAsia="Arial" w:hAnsi="Arial" w:cs="Arial"/>
          <w:sz w:val="24"/>
          <w:szCs w:val="24"/>
        </w:rPr>
      </w:pPr>
      <w:r w:rsidRPr="001B649C">
        <w:rPr>
          <w:rFonts w:ascii="Arial" w:eastAsia="Arial" w:hAnsi="Arial" w:cs="Arial"/>
          <w:b/>
          <w:sz w:val="24"/>
          <w:szCs w:val="24"/>
        </w:rPr>
        <w:t>CONSEJERA PONENTE: MARÍA ADRIANA MARÍN</w:t>
      </w:r>
    </w:p>
    <w:p w14:paraId="34694D4F" w14:textId="77777777" w:rsidR="00823310" w:rsidRPr="001B649C" w:rsidRDefault="00823310" w:rsidP="00DF215D">
      <w:pPr>
        <w:spacing w:line="360" w:lineRule="auto"/>
        <w:ind w:left="0" w:hanging="2"/>
        <w:contextualSpacing/>
        <w:jc w:val="center"/>
        <w:rPr>
          <w:rFonts w:ascii="Arial" w:eastAsia="Arial" w:hAnsi="Arial" w:cs="Arial"/>
          <w:sz w:val="24"/>
          <w:szCs w:val="24"/>
        </w:rPr>
      </w:pPr>
    </w:p>
    <w:p w14:paraId="173E41BD" w14:textId="77777777" w:rsidR="005B42D9" w:rsidRPr="00786A3F" w:rsidRDefault="00E55947" w:rsidP="005B42D9">
      <w:pPr>
        <w:spacing w:line="360" w:lineRule="auto"/>
        <w:ind w:left="0" w:hanging="2"/>
        <w:rPr>
          <w:rFonts w:ascii="Arial" w:hAnsi="Arial" w:cs="Arial"/>
          <w:bCs/>
          <w:sz w:val="24"/>
          <w:szCs w:val="24"/>
        </w:rPr>
      </w:pPr>
      <w:r w:rsidRPr="001B649C">
        <w:rPr>
          <w:rFonts w:ascii="Arial" w:eastAsia="Arial" w:hAnsi="Arial" w:cs="Arial"/>
          <w:sz w:val="24"/>
          <w:szCs w:val="24"/>
        </w:rPr>
        <w:t xml:space="preserve">Bogotá D.C., </w:t>
      </w:r>
      <w:r w:rsidR="005B42D9">
        <w:rPr>
          <w:rFonts w:ascii="Arial" w:hAnsi="Arial" w:cs="Arial"/>
          <w:bCs/>
          <w:sz w:val="24"/>
          <w:szCs w:val="24"/>
        </w:rPr>
        <w:t>siete (7) de diciembre de dos mil veintiuno (2021)</w:t>
      </w:r>
    </w:p>
    <w:p w14:paraId="74780809" w14:textId="4A6CB352" w:rsidR="00823310" w:rsidRPr="001B649C" w:rsidRDefault="00823310" w:rsidP="005B42D9">
      <w:pPr>
        <w:spacing w:line="360" w:lineRule="auto"/>
        <w:ind w:leftChars="0" w:left="2" w:hanging="2"/>
        <w:contextualSpacing/>
        <w:jc w:val="both"/>
        <w:rPr>
          <w:rFonts w:ascii="Arial" w:eastAsia="Arial" w:hAnsi="Arial" w:cs="Arial"/>
          <w:sz w:val="24"/>
          <w:szCs w:val="24"/>
        </w:rPr>
      </w:pPr>
    </w:p>
    <w:p w14:paraId="3BD934F6" w14:textId="452FCF3E" w:rsidR="00823310" w:rsidRPr="001B649C" w:rsidRDefault="007F3A1D" w:rsidP="00DF215D">
      <w:pPr>
        <w:tabs>
          <w:tab w:val="left" w:pos="1985"/>
        </w:tabs>
        <w:spacing w:line="360" w:lineRule="auto"/>
        <w:ind w:left="0" w:hanging="2"/>
        <w:contextualSpacing/>
        <w:rPr>
          <w:rFonts w:ascii="Arial" w:eastAsia="Arial" w:hAnsi="Arial" w:cs="Arial"/>
          <w:sz w:val="24"/>
          <w:szCs w:val="24"/>
        </w:rPr>
      </w:pPr>
      <w:r w:rsidRPr="001B649C">
        <w:rPr>
          <w:rFonts w:ascii="Arial" w:eastAsia="Arial" w:hAnsi="Arial" w:cs="Arial"/>
          <w:b/>
          <w:sz w:val="24"/>
          <w:szCs w:val="24"/>
        </w:rPr>
        <w:t>Radicación:</w:t>
      </w:r>
      <w:r w:rsidRPr="001B649C">
        <w:rPr>
          <w:rFonts w:ascii="Arial" w:eastAsia="Arial" w:hAnsi="Arial" w:cs="Arial"/>
          <w:b/>
          <w:sz w:val="24"/>
          <w:szCs w:val="24"/>
        </w:rPr>
        <w:tab/>
      </w:r>
      <w:r w:rsidR="00FE682B" w:rsidRPr="001B649C">
        <w:rPr>
          <w:rFonts w:ascii="Arial" w:hAnsi="Arial" w:cs="Arial"/>
          <w:sz w:val="24"/>
          <w:szCs w:val="24"/>
        </w:rPr>
        <w:t>11001</w:t>
      </w:r>
      <w:r w:rsidR="002A7E7B" w:rsidRPr="001B649C">
        <w:rPr>
          <w:rFonts w:ascii="Arial" w:hAnsi="Arial" w:cs="Arial"/>
          <w:sz w:val="24"/>
          <w:szCs w:val="24"/>
        </w:rPr>
        <w:t>-</w:t>
      </w:r>
      <w:r w:rsidR="00A158BF" w:rsidRPr="001B649C">
        <w:rPr>
          <w:rFonts w:ascii="Arial" w:hAnsi="Arial" w:cs="Arial"/>
          <w:sz w:val="24"/>
          <w:szCs w:val="24"/>
        </w:rPr>
        <w:t>0</w:t>
      </w:r>
      <w:r w:rsidR="00511490" w:rsidRPr="001B649C">
        <w:rPr>
          <w:rFonts w:ascii="Arial" w:hAnsi="Arial" w:cs="Arial"/>
          <w:sz w:val="24"/>
          <w:szCs w:val="24"/>
        </w:rPr>
        <w:t>3</w:t>
      </w:r>
      <w:r w:rsidR="002A7E7B" w:rsidRPr="001B649C">
        <w:rPr>
          <w:rFonts w:ascii="Arial" w:hAnsi="Arial" w:cs="Arial"/>
          <w:sz w:val="24"/>
          <w:szCs w:val="24"/>
        </w:rPr>
        <w:t>-</w:t>
      </w:r>
      <w:r w:rsidR="00906B8B" w:rsidRPr="001B649C">
        <w:rPr>
          <w:rFonts w:ascii="Arial" w:hAnsi="Arial" w:cs="Arial"/>
          <w:sz w:val="24"/>
          <w:szCs w:val="24"/>
        </w:rPr>
        <w:t>15</w:t>
      </w:r>
      <w:r w:rsidR="002A7E7B" w:rsidRPr="001B649C">
        <w:rPr>
          <w:rFonts w:ascii="Arial" w:hAnsi="Arial" w:cs="Arial"/>
          <w:sz w:val="24"/>
          <w:szCs w:val="24"/>
        </w:rPr>
        <w:t>-000-202</w:t>
      </w:r>
      <w:r w:rsidR="00F534E3" w:rsidRPr="001B649C">
        <w:rPr>
          <w:rFonts w:ascii="Arial" w:hAnsi="Arial" w:cs="Arial"/>
          <w:sz w:val="24"/>
          <w:szCs w:val="24"/>
        </w:rPr>
        <w:t>1</w:t>
      </w:r>
      <w:r w:rsidR="002A7E7B" w:rsidRPr="001B649C">
        <w:rPr>
          <w:rFonts w:ascii="Arial" w:hAnsi="Arial" w:cs="Arial"/>
          <w:sz w:val="24"/>
          <w:szCs w:val="24"/>
        </w:rPr>
        <w:t>-</w:t>
      </w:r>
      <w:r w:rsidR="00661979" w:rsidRPr="001B649C">
        <w:rPr>
          <w:rFonts w:ascii="Arial" w:hAnsi="Arial" w:cs="Arial"/>
          <w:sz w:val="24"/>
          <w:szCs w:val="24"/>
        </w:rPr>
        <w:t>05479</w:t>
      </w:r>
      <w:r w:rsidR="002A7E7B" w:rsidRPr="001B649C">
        <w:rPr>
          <w:rFonts w:ascii="Arial" w:hAnsi="Arial" w:cs="Arial"/>
          <w:sz w:val="24"/>
          <w:szCs w:val="24"/>
        </w:rPr>
        <w:t>-</w:t>
      </w:r>
      <w:r w:rsidR="00A773CF" w:rsidRPr="001B649C">
        <w:rPr>
          <w:rFonts w:ascii="Arial" w:hAnsi="Arial" w:cs="Arial"/>
          <w:sz w:val="24"/>
          <w:szCs w:val="24"/>
        </w:rPr>
        <w:t>01</w:t>
      </w:r>
    </w:p>
    <w:p w14:paraId="16D1863B" w14:textId="0F0EB65A" w:rsidR="00823310" w:rsidRPr="001B649C" w:rsidRDefault="007F3A1D" w:rsidP="00DF215D">
      <w:pPr>
        <w:tabs>
          <w:tab w:val="left" w:pos="1985"/>
        </w:tabs>
        <w:spacing w:line="360" w:lineRule="auto"/>
        <w:ind w:left="0" w:hanging="2"/>
        <w:contextualSpacing/>
        <w:jc w:val="both"/>
        <w:rPr>
          <w:rFonts w:ascii="Arial" w:eastAsia="Arial" w:hAnsi="Arial" w:cs="Arial"/>
          <w:sz w:val="24"/>
          <w:szCs w:val="24"/>
        </w:rPr>
      </w:pPr>
      <w:r w:rsidRPr="001B649C">
        <w:rPr>
          <w:rFonts w:ascii="Arial" w:eastAsia="Arial" w:hAnsi="Arial" w:cs="Arial"/>
          <w:b/>
          <w:sz w:val="24"/>
          <w:szCs w:val="24"/>
        </w:rPr>
        <w:t>Demandante:</w:t>
      </w:r>
      <w:r w:rsidRPr="001B649C">
        <w:rPr>
          <w:rFonts w:ascii="Arial" w:eastAsia="Arial" w:hAnsi="Arial" w:cs="Arial"/>
          <w:b/>
          <w:sz w:val="24"/>
          <w:szCs w:val="24"/>
        </w:rPr>
        <w:tab/>
      </w:r>
      <w:r w:rsidR="00F22D06" w:rsidRPr="001B649C">
        <w:rPr>
          <w:rFonts w:ascii="Arial" w:hAnsi="Arial" w:cs="Arial"/>
          <w:sz w:val="24"/>
          <w:szCs w:val="24"/>
        </w:rPr>
        <w:t>ECOPETROL S.A.</w:t>
      </w:r>
    </w:p>
    <w:p w14:paraId="2D322616" w14:textId="46CAB170" w:rsidR="00EE3DEB" w:rsidRPr="001B649C" w:rsidRDefault="004842C5" w:rsidP="00DF215D">
      <w:pPr>
        <w:spacing w:line="240" w:lineRule="auto"/>
        <w:ind w:left="1983" w:hangingChars="824" w:hanging="1985"/>
        <w:contextualSpacing/>
        <w:jc w:val="both"/>
        <w:rPr>
          <w:rFonts w:ascii="Arial" w:hAnsi="Arial" w:cs="Arial"/>
          <w:sz w:val="24"/>
          <w:szCs w:val="24"/>
        </w:rPr>
      </w:pPr>
      <w:r w:rsidRPr="001B649C">
        <w:rPr>
          <w:rFonts w:ascii="Arial" w:eastAsia="Arial" w:hAnsi="Arial" w:cs="Arial"/>
          <w:b/>
          <w:sz w:val="24"/>
          <w:szCs w:val="24"/>
        </w:rPr>
        <w:t xml:space="preserve">Demandado: </w:t>
      </w:r>
      <w:r w:rsidR="00F534E3" w:rsidRPr="001B649C">
        <w:rPr>
          <w:rFonts w:ascii="Arial" w:eastAsia="Arial" w:hAnsi="Arial" w:cs="Arial"/>
          <w:b/>
          <w:sz w:val="24"/>
          <w:szCs w:val="24"/>
        </w:rPr>
        <w:tab/>
      </w:r>
      <w:r w:rsidR="00686392" w:rsidRPr="001B649C">
        <w:rPr>
          <w:rFonts w:ascii="Arial" w:hAnsi="Arial" w:cs="Arial"/>
          <w:sz w:val="24"/>
          <w:szCs w:val="24"/>
        </w:rPr>
        <w:t>CONSEJO DE ESTADO, SECCIÓN CUARTA</w:t>
      </w:r>
    </w:p>
    <w:p w14:paraId="56BDF2EF" w14:textId="6D7BC56D" w:rsidR="00823310" w:rsidRPr="001B649C" w:rsidRDefault="007F3A1D" w:rsidP="00DF215D">
      <w:pPr>
        <w:tabs>
          <w:tab w:val="left" w:pos="1985"/>
        </w:tabs>
        <w:spacing w:line="360" w:lineRule="auto"/>
        <w:ind w:left="0" w:hanging="2"/>
        <w:contextualSpacing/>
        <w:jc w:val="both"/>
        <w:rPr>
          <w:rFonts w:ascii="Arial" w:eastAsia="Arial" w:hAnsi="Arial" w:cs="Arial"/>
          <w:sz w:val="24"/>
          <w:szCs w:val="24"/>
        </w:rPr>
      </w:pPr>
      <w:r w:rsidRPr="001B649C">
        <w:rPr>
          <w:rFonts w:ascii="Arial" w:eastAsia="Arial" w:hAnsi="Arial" w:cs="Arial"/>
          <w:b/>
          <w:sz w:val="24"/>
          <w:szCs w:val="24"/>
        </w:rPr>
        <w:t xml:space="preserve">Referencia: </w:t>
      </w:r>
      <w:r w:rsidRPr="001B649C">
        <w:rPr>
          <w:rFonts w:ascii="Arial" w:eastAsia="Arial" w:hAnsi="Arial" w:cs="Arial"/>
          <w:b/>
          <w:sz w:val="24"/>
          <w:szCs w:val="24"/>
        </w:rPr>
        <w:tab/>
      </w:r>
      <w:r w:rsidRPr="001B649C">
        <w:rPr>
          <w:rFonts w:ascii="Arial" w:eastAsia="Arial" w:hAnsi="Arial" w:cs="Arial"/>
          <w:sz w:val="24"/>
          <w:szCs w:val="24"/>
        </w:rPr>
        <w:t xml:space="preserve">SENTENCIA DE TUTELA DE </w:t>
      </w:r>
      <w:r w:rsidR="00880C56" w:rsidRPr="001B649C">
        <w:rPr>
          <w:rFonts w:ascii="Arial" w:eastAsia="Arial" w:hAnsi="Arial" w:cs="Arial"/>
          <w:sz w:val="24"/>
          <w:szCs w:val="24"/>
        </w:rPr>
        <w:t>SEGUNDA INSTANCIA</w:t>
      </w:r>
    </w:p>
    <w:p w14:paraId="501DA885" w14:textId="77777777" w:rsidR="00823310" w:rsidRPr="001B649C" w:rsidRDefault="00823310" w:rsidP="00DF215D">
      <w:pPr>
        <w:tabs>
          <w:tab w:val="left" w:pos="810"/>
          <w:tab w:val="left" w:pos="2085"/>
          <w:tab w:val="center" w:pos="4420"/>
          <w:tab w:val="left" w:pos="6570"/>
        </w:tabs>
        <w:spacing w:line="360" w:lineRule="auto"/>
        <w:ind w:left="0" w:hanging="2"/>
        <w:contextualSpacing/>
        <w:jc w:val="both"/>
        <w:rPr>
          <w:rFonts w:ascii="Arial" w:eastAsia="Arial" w:hAnsi="Arial" w:cs="Arial"/>
          <w:sz w:val="24"/>
          <w:szCs w:val="24"/>
        </w:rPr>
      </w:pPr>
    </w:p>
    <w:p w14:paraId="2FE10B4D" w14:textId="0D698FDD" w:rsidR="00BB14BB" w:rsidRDefault="00D95297" w:rsidP="00BA25C3">
      <w:pPr>
        <w:pBdr>
          <w:top w:val="nil"/>
          <w:left w:val="nil"/>
          <w:bottom w:val="nil"/>
          <w:right w:val="nil"/>
          <w:between w:val="nil"/>
        </w:pBdr>
        <w:spacing w:line="360" w:lineRule="auto"/>
        <w:ind w:left="0" w:right="51" w:hanging="2"/>
        <w:contextualSpacing/>
        <w:jc w:val="both"/>
        <w:rPr>
          <w:rFonts w:ascii="Arial" w:eastAsia="Arial" w:hAnsi="Arial" w:cs="Arial"/>
          <w:sz w:val="24"/>
          <w:szCs w:val="24"/>
        </w:rPr>
      </w:pPr>
      <w:r w:rsidRPr="001B649C">
        <w:rPr>
          <w:rFonts w:ascii="Arial" w:eastAsia="Arial" w:hAnsi="Arial" w:cs="Arial"/>
          <w:sz w:val="24"/>
          <w:szCs w:val="24"/>
        </w:rPr>
        <w:t>La Sala d</w:t>
      </w:r>
      <w:r w:rsidR="007F3A1D" w:rsidRPr="001B649C">
        <w:rPr>
          <w:rFonts w:ascii="Arial" w:eastAsia="Arial" w:hAnsi="Arial" w:cs="Arial"/>
          <w:sz w:val="24"/>
          <w:szCs w:val="24"/>
        </w:rPr>
        <w:t xml:space="preserve">ecide la </w:t>
      </w:r>
      <w:r w:rsidR="00CB5C8A" w:rsidRPr="001B649C">
        <w:rPr>
          <w:rFonts w:ascii="Arial" w:eastAsia="Arial" w:hAnsi="Arial" w:cs="Arial"/>
          <w:sz w:val="24"/>
          <w:szCs w:val="24"/>
        </w:rPr>
        <w:t>impugnación</w:t>
      </w:r>
      <w:r w:rsidR="007F3A1D" w:rsidRPr="001B649C">
        <w:rPr>
          <w:rFonts w:ascii="Arial" w:eastAsia="Arial" w:hAnsi="Arial" w:cs="Arial"/>
          <w:sz w:val="24"/>
          <w:szCs w:val="24"/>
        </w:rPr>
        <w:t xml:space="preserve"> in</w:t>
      </w:r>
      <w:r w:rsidRPr="001B649C">
        <w:rPr>
          <w:rFonts w:ascii="Arial" w:eastAsia="Arial" w:hAnsi="Arial" w:cs="Arial"/>
          <w:sz w:val="24"/>
          <w:szCs w:val="24"/>
        </w:rPr>
        <w:t>terpuesta</w:t>
      </w:r>
      <w:r w:rsidR="007F3A1D" w:rsidRPr="001B649C">
        <w:rPr>
          <w:rFonts w:ascii="Arial" w:eastAsia="Arial" w:hAnsi="Arial" w:cs="Arial"/>
          <w:sz w:val="24"/>
          <w:szCs w:val="24"/>
        </w:rPr>
        <w:t xml:space="preserve"> por </w:t>
      </w:r>
      <w:r w:rsidR="00F534E3" w:rsidRPr="001B649C">
        <w:rPr>
          <w:rFonts w:ascii="Arial" w:eastAsia="Arial" w:hAnsi="Arial" w:cs="Arial"/>
          <w:sz w:val="24"/>
          <w:szCs w:val="24"/>
        </w:rPr>
        <w:t>la</w:t>
      </w:r>
      <w:r w:rsidR="00463B50" w:rsidRPr="001B649C">
        <w:rPr>
          <w:rFonts w:ascii="Arial" w:eastAsia="Arial" w:hAnsi="Arial" w:cs="Arial"/>
          <w:sz w:val="24"/>
          <w:szCs w:val="24"/>
        </w:rPr>
        <w:t xml:space="preserve"> accionante,</w:t>
      </w:r>
      <w:r w:rsidR="009746F4" w:rsidRPr="001B649C">
        <w:rPr>
          <w:rFonts w:ascii="Arial" w:eastAsia="Arial" w:hAnsi="Arial" w:cs="Arial"/>
          <w:sz w:val="24"/>
          <w:szCs w:val="24"/>
        </w:rPr>
        <w:t xml:space="preserve"> Ecopetrol S.A.</w:t>
      </w:r>
      <w:r w:rsidR="00463B50" w:rsidRPr="001B649C">
        <w:rPr>
          <w:rFonts w:ascii="Arial" w:eastAsia="Arial" w:hAnsi="Arial" w:cs="Arial"/>
          <w:sz w:val="24"/>
          <w:szCs w:val="24"/>
        </w:rPr>
        <w:t xml:space="preserve">, </w:t>
      </w:r>
      <w:r w:rsidR="007F3A1D" w:rsidRPr="001B649C">
        <w:rPr>
          <w:rFonts w:ascii="Arial" w:eastAsia="Arial" w:hAnsi="Arial" w:cs="Arial"/>
          <w:sz w:val="24"/>
          <w:szCs w:val="24"/>
        </w:rPr>
        <w:t>contra</w:t>
      </w:r>
      <w:r w:rsidRPr="001B649C">
        <w:rPr>
          <w:rFonts w:ascii="Arial" w:eastAsia="Arial" w:hAnsi="Arial" w:cs="Arial"/>
          <w:sz w:val="24"/>
          <w:szCs w:val="24"/>
        </w:rPr>
        <w:t xml:space="preserve"> la sentencia del </w:t>
      </w:r>
      <w:r w:rsidR="00661979" w:rsidRPr="001B649C">
        <w:rPr>
          <w:rFonts w:ascii="Arial" w:eastAsia="Arial" w:hAnsi="Arial" w:cs="Arial"/>
          <w:sz w:val="24"/>
          <w:szCs w:val="24"/>
        </w:rPr>
        <w:t>1</w:t>
      </w:r>
      <w:r w:rsidR="00B51F9C">
        <w:rPr>
          <w:rFonts w:ascii="Arial" w:eastAsia="Arial" w:hAnsi="Arial" w:cs="Arial"/>
          <w:sz w:val="24"/>
          <w:szCs w:val="24"/>
        </w:rPr>
        <w:t>º</w:t>
      </w:r>
      <w:r w:rsidR="00661979" w:rsidRPr="001B649C">
        <w:rPr>
          <w:rFonts w:ascii="Arial" w:eastAsia="Arial" w:hAnsi="Arial" w:cs="Arial"/>
          <w:sz w:val="24"/>
          <w:szCs w:val="24"/>
        </w:rPr>
        <w:t xml:space="preserve"> </w:t>
      </w:r>
      <w:r w:rsidR="00EE23CC" w:rsidRPr="001B649C">
        <w:rPr>
          <w:rFonts w:ascii="Arial" w:eastAsia="Arial" w:hAnsi="Arial" w:cs="Arial"/>
          <w:sz w:val="24"/>
          <w:szCs w:val="24"/>
        </w:rPr>
        <w:t xml:space="preserve">de </w:t>
      </w:r>
      <w:r w:rsidR="004447BF" w:rsidRPr="001B649C">
        <w:rPr>
          <w:rFonts w:ascii="Arial" w:eastAsia="Arial" w:hAnsi="Arial" w:cs="Arial"/>
          <w:sz w:val="24"/>
          <w:szCs w:val="24"/>
        </w:rPr>
        <w:t xml:space="preserve">octubre </w:t>
      </w:r>
      <w:r w:rsidR="00F534E3" w:rsidRPr="001B649C">
        <w:rPr>
          <w:rFonts w:ascii="Arial" w:eastAsia="Arial" w:hAnsi="Arial" w:cs="Arial"/>
          <w:sz w:val="24"/>
          <w:szCs w:val="24"/>
        </w:rPr>
        <w:t>de 2021</w:t>
      </w:r>
      <w:r w:rsidR="003F3ECD" w:rsidRPr="001B649C">
        <w:rPr>
          <w:rFonts w:ascii="Arial" w:eastAsia="Arial" w:hAnsi="Arial" w:cs="Arial"/>
          <w:sz w:val="24"/>
          <w:szCs w:val="24"/>
        </w:rPr>
        <w:t xml:space="preserve">, </w:t>
      </w:r>
      <w:r w:rsidRPr="001B649C">
        <w:rPr>
          <w:rFonts w:ascii="Arial" w:eastAsia="Arial" w:hAnsi="Arial" w:cs="Arial"/>
          <w:sz w:val="24"/>
          <w:szCs w:val="24"/>
        </w:rPr>
        <w:t xml:space="preserve">proferida por </w:t>
      </w:r>
      <w:r w:rsidR="00707257" w:rsidRPr="001B649C">
        <w:rPr>
          <w:rFonts w:ascii="Arial" w:eastAsia="Arial" w:hAnsi="Arial" w:cs="Arial"/>
          <w:sz w:val="24"/>
          <w:szCs w:val="24"/>
        </w:rPr>
        <w:t xml:space="preserve">la Sección </w:t>
      </w:r>
      <w:r w:rsidR="00CE13FA" w:rsidRPr="001B649C">
        <w:rPr>
          <w:rFonts w:ascii="Arial" w:eastAsia="Arial" w:hAnsi="Arial" w:cs="Arial"/>
          <w:sz w:val="24"/>
          <w:szCs w:val="24"/>
        </w:rPr>
        <w:t>Tercera</w:t>
      </w:r>
      <w:r w:rsidR="00707257" w:rsidRPr="001B649C">
        <w:rPr>
          <w:rFonts w:ascii="Arial" w:eastAsia="Arial" w:hAnsi="Arial" w:cs="Arial"/>
          <w:sz w:val="24"/>
          <w:szCs w:val="24"/>
        </w:rPr>
        <w:t xml:space="preserve">, Subsección </w:t>
      </w:r>
      <w:r w:rsidR="00661979" w:rsidRPr="001B649C">
        <w:rPr>
          <w:rFonts w:ascii="Arial" w:eastAsia="Arial" w:hAnsi="Arial" w:cs="Arial"/>
          <w:sz w:val="24"/>
          <w:szCs w:val="24"/>
        </w:rPr>
        <w:t>C</w:t>
      </w:r>
      <w:r w:rsidR="00720933" w:rsidRPr="001B649C">
        <w:rPr>
          <w:rFonts w:ascii="Arial" w:eastAsia="Arial" w:hAnsi="Arial" w:cs="Arial"/>
          <w:sz w:val="24"/>
          <w:szCs w:val="24"/>
        </w:rPr>
        <w:t>,</w:t>
      </w:r>
      <w:r w:rsidR="00463B50" w:rsidRPr="001B649C">
        <w:rPr>
          <w:rFonts w:ascii="Arial" w:eastAsia="Arial" w:hAnsi="Arial" w:cs="Arial"/>
          <w:sz w:val="24"/>
          <w:szCs w:val="24"/>
        </w:rPr>
        <w:t xml:space="preserve"> del Consejo de Estado</w:t>
      </w:r>
      <w:r w:rsidR="00C154E6" w:rsidRPr="001B649C">
        <w:rPr>
          <w:rFonts w:ascii="Arial" w:eastAsia="Arial" w:hAnsi="Arial" w:cs="Arial"/>
          <w:sz w:val="24"/>
          <w:szCs w:val="24"/>
        </w:rPr>
        <w:t xml:space="preserve">, </w:t>
      </w:r>
      <w:r w:rsidR="00E77876" w:rsidRPr="001B649C">
        <w:rPr>
          <w:rFonts w:ascii="Arial" w:eastAsia="Arial" w:hAnsi="Arial" w:cs="Arial"/>
          <w:sz w:val="24"/>
          <w:szCs w:val="24"/>
        </w:rPr>
        <w:t xml:space="preserve">por medio de la cual </w:t>
      </w:r>
      <w:r w:rsidR="00BB14BB">
        <w:rPr>
          <w:rFonts w:ascii="Arial" w:eastAsia="Arial" w:hAnsi="Arial" w:cs="Arial"/>
          <w:sz w:val="24"/>
          <w:szCs w:val="24"/>
        </w:rPr>
        <w:t>resolvió:</w:t>
      </w:r>
    </w:p>
    <w:p w14:paraId="7F93E4E2" w14:textId="77777777" w:rsidR="00BB14BB" w:rsidRDefault="00BB14BB" w:rsidP="00BA25C3">
      <w:pPr>
        <w:pBdr>
          <w:top w:val="nil"/>
          <w:left w:val="nil"/>
          <w:bottom w:val="nil"/>
          <w:right w:val="nil"/>
          <w:between w:val="nil"/>
        </w:pBdr>
        <w:spacing w:line="360" w:lineRule="auto"/>
        <w:ind w:left="0" w:right="51" w:hanging="2"/>
        <w:contextualSpacing/>
        <w:jc w:val="both"/>
        <w:rPr>
          <w:rFonts w:ascii="Arial" w:eastAsia="Arial" w:hAnsi="Arial" w:cs="Arial"/>
          <w:sz w:val="24"/>
          <w:szCs w:val="24"/>
        </w:rPr>
      </w:pPr>
    </w:p>
    <w:p w14:paraId="3CA14A9A" w14:textId="1E3254DA" w:rsidR="00F534E3" w:rsidRPr="001B649C" w:rsidRDefault="00210407" w:rsidP="0092480B">
      <w:pPr>
        <w:pBdr>
          <w:top w:val="nil"/>
          <w:left w:val="nil"/>
          <w:bottom w:val="nil"/>
          <w:right w:val="nil"/>
          <w:between w:val="nil"/>
        </w:pBdr>
        <w:spacing w:line="240" w:lineRule="auto"/>
        <w:ind w:leftChars="256" w:left="565" w:right="618" w:hanging="2"/>
        <w:contextualSpacing/>
        <w:jc w:val="both"/>
        <w:rPr>
          <w:rFonts w:ascii="Arial" w:eastAsia="Arial" w:hAnsi="Arial" w:cs="Arial"/>
          <w:sz w:val="24"/>
          <w:szCs w:val="24"/>
        </w:rPr>
      </w:pPr>
      <w:r w:rsidRPr="001B649C">
        <w:rPr>
          <w:rFonts w:ascii="Arial" w:hAnsi="Arial" w:cs="Arial"/>
          <w:b/>
          <w:bCs/>
          <w:i/>
          <w:color w:val="000000"/>
        </w:rPr>
        <w:t>DECLARAR</w:t>
      </w:r>
      <w:r w:rsidRPr="001B649C">
        <w:rPr>
          <w:rFonts w:ascii="Arial" w:hAnsi="Arial" w:cs="Arial"/>
          <w:i/>
          <w:color w:val="000000"/>
        </w:rPr>
        <w:t xml:space="preserve"> improcedente</w:t>
      </w:r>
      <w:r w:rsidRPr="001B649C">
        <w:rPr>
          <w:rFonts w:ascii="Arial" w:hAnsi="Arial" w:cs="Arial"/>
          <w:b/>
          <w:bCs/>
          <w:i/>
          <w:color w:val="000000"/>
        </w:rPr>
        <w:t xml:space="preserve"> </w:t>
      </w:r>
      <w:r w:rsidRPr="001B649C">
        <w:rPr>
          <w:rFonts w:ascii="Arial" w:hAnsi="Arial" w:cs="Arial"/>
          <w:i/>
          <w:color w:val="000000"/>
        </w:rPr>
        <w:t xml:space="preserve">el amparo constitucional en relación con los yerros relacionados con el análisis respecto de los instrumentos contractuales y la figura de la prescripción; y </w:t>
      </w:r>
      <w:r w:rsidRPr="001B649C">
        <w:rPr>
          <w:rFonts w:ascii="Arial" w:hAnsi="Arial" w:cs="Arial"/>
          <w:b/>
          <w:bCs/>
          <w:i/>
          <w:color w:val="000000"/>
        </w:rPr>
        <w:t>NEGARLO</w:t>
      </w:r>
      <w:r w:rsidRPr="001B649C">
        <w:rPr>
          <w:rFonts w:ascii="Arial" w:hAnsi="Arial" w:cs="Arial"/>
          <w:i/>
          <w:color w:val="000000"/>
        </w:rPr>
        <w:t xml:space="preserve"> en cuanto al defecto sustantivo por desconocimiento del precedente</w:t>
      </w:r>
      <w:r w:rsidR="00BB14BB">
        <w:rPr>
          <w:rFonts w:ascii="Arial" w:eastAsia="Arial" w:hAnsi="Arial" w:cs="Arial"/>
          <w:sz w:val="24"/>
          <w:szCs w:val="24"/>
        </w:rPr>
        <w:t>.</w:t>
      </w:r>
    </w:p>
    <w:p w14:paraId="326E6F63" w14:textId="77777777" w:rsidR="00F534E3" w:rsidRPr="001B649C" w:rsidRDefault="00F534E3" w:rsidP="00DF215D">
      <w:pPr>
        <w:pBdr>
          <w:top w:val="nil"/>
          <w:left w:val="nil"/>
          <w:bottom w:val="nil"/>
          <w:right w:val="nil"/>
          <w:between w:val="nil"/>
        </w:pBdr>
        <w:spacing w:line="360" w:lineRule="auto"/>
        <w:ind w:left="0" w:right="51" w:hanging="2"/>
        <w:contextualSpacing/>
        <w:jc w:val="both"/>
        <w:rPr>
          <w:rFonts w:ascii="Arial" w:eastAsia="Arial" w:hAnsi="Arial" w:cs="Arial"/>
          <w:sz w:val="24"/>
          <w:szCs w:val="24"/>
        </w:rPr>
      </w:pPr>
    </w:p>
    <w:p w14:paraId="6D02F8A7" w14:textId="4148095F" w:rsidR="00823310" w:rsidRPr="001B649C" w:rsidRDefault="005901B3" w:rsidP="00DF215D">
      <w:pPr>
        <w:pBdr>
          <w:top w:val="nil"/>
          <w:left w:val="nil"/>
          <w:bottom w:val="nil"/>
          <w:right w:val="nil"/>
          <w:between w:val="nil"/>
        </w:pBdr>
        <w:spacing w:line="360" w:lineRule="auto"/>
        <w:ind w:leftChars="0" w:left="0" w:right="51" w:firstLineChars="0" w:hanging="2"/>
        <w:contextualSpacing/>
        <w:jc w:val="center"/>
        <w:rPr>
          <w:rFonts w:ascii="Arial" w:eastAsia="Arial" w:hAnsi="Arial" w:cs="Arial"/>
          <w:sz w:val="24"/>
          <w:szCs w:val="24"/>
        </w:rPr>
      </w:pPr>
      <w:r w:rsidRPr="001B649C">
        <w:rPr>
          <w:rFonts w:ascii="Arial" w:eastAsia="Arial" w:hAnsi="Arial" w:cs="Arial"/>
          <w:b/>
          <w:sz w:val="24"/>
          <w:szCs w:val="24"/>
        </w:rPr>
        <w:t xml:space="preserve">I. </w:t>
      </w:r>
      <w:r w:rsidR="007F3A1D" w:rsidRPr="001B649C">
        <w:rPr>
          <w:rFonts w:ascii="Arial" w:eastAsia="Arial" w:hAnsi="Arial" w:cs="Arial"/>
          <w:b/>
          <w:sz w:val="24"/>
          <w:szCs w:val="24"/>
        </w:rPr>
        <w:t>A N T E C E D E N T E S</w:t>
      </w:r>
    </w:p>
    <w:p w14:paraId="260A0459" w14:textId="77777777" w:rsidR="00823310" w:rsidRPr="001B649C" w:rsidRDefault="00823310" w:rsidP="00DF215D">
      <w:pPr>
        <w:pBdr>
          <w:top w:val="nil"/>
          <w:left w:val="nil"/>
          <w:bottom w:val="nil"/>
          <w:right w:val="nil"/>
          <w:between w:val="nil"/>
        </w:pBdr>
        <w:spacing w:line="360" w:lineRule="auto"/>
        <w:ind w:left="0" w:right="618" w:hanging="2"/>
        <w:contextualSpacing/>
        <w:jc w:val="both"/>
        <w:rPr>
          <w:rFonts w:ascii="Arial" w:eastAsia="Arial" w:hAnsi="Arial" w:cs="Arial"/>
          <w:sz w:val="24"/>
          <w:szCs w:val="24"/>
        </w:rPr>
      </w:pPr>
    </w:p>
    <w:p w14:paraId="6955908A" w14:textId="77777777" w:rsidR="00823310" w:rsidRPr="001B649C" w:rsidRDefault="007F3A1D" w:rsidP="00DF215D">
      <w:pPr>
        <w:spacing w:line="360" w:lineRule="auto"/>
        <w:ind w:left="0" w:right="51" w:hanging="2"/>
        <w:contextualSpacing/>
        <w:jc w:val="both"/>
        <w:rPr>
          <w:rFonts w:ascii="Arial" w:eastAsia="Arial" w:hAnsi="Arial" w:cs="Arial"/>
          <w:sz w:val="24"/>
          <w:szCs w:val="24"/>
        </w:rPr>
      </w:pPr>
      <w:r w:rsidRPr="001B649C">
        <w:rPr>
          <w:rFonts w:ascii="Arial" w:eastAsia="Arial" w:hAnsi="Arial" w:cs="Arial"/>
          <w:b/>
          <w:sz w:val="24"/>
          <w:szCs w:val="24"/>
        </w:rPr>
        <w:t xml:space="preserve">1. La demanda </w:t>
      </w:r>
    </w:p>
    <w:p w14:paraId="1296DF8B" w14:textId="77777777" w:rsidR="00823310" w:rsidRPr="001B649C" w:rsidRDefault="00823310" w:rsidP="00DF215D">
      <w:pPr>
        <w:pBdr>
          <w:top w:val="nil"/>
          <w:left w:val="nil"/>
          <w:bottom w:val="nil"/>
          <w:right w:val="nil"/>
          <w:between w:val="nil"/>
        </w:pBdr>
        <w:spacing w:line="360" w:lineRule="auto"/>
        <w:ind w:left="0" w:right="618" w:hanging="2"/>
        <w:contextualSpacing/>
        <w:jc w:val="both"/>
        <w:rPr>
          <w:rFonts w:ascii="Arial" w:eastAsia="Arial" w:hAnsi="Arial" w:cs="Arial"/>
          <w:sz w:val="24"/>
          <w:szCs w:val="24"/>
        </w:rPr>
      </w:pPr>
    </w:p>
    <w:p w14:paraId="410A9011" w14:textId="77777777" w:rsidR="00823310" w:rsidRPr="001B649C" w:rsidRDefault="007F3A1D" w:rsidP="00DF215D">
      <w:pPr>
        <w:numPr>
          <w:ilvl w:val="1"/>
          <w:numId w:val="7"/>
        </w:numPr>
        <w:pBdr>
          <w:top w:val="nil"/>
          <w:left w:val="nil"/>
          <w:bottom w:val="nil"/>
          <w:right w:val="nil"/>
          <w:between w:val="nil"/>
        </w:pBdr>
        <w:spacing w:line="360" w:lineRule="auto"/>
        <w:ind w:left="0" w:right="51" w:hanging="2"/>
        <w:contextualSpacing/>
        <w:jc w:val="both"/>
        <w:rPr>
          <w:rFonts w:ascii="Arial" w:eastAsia="Arial" w:hAnsi="Arial" w:cs="Arial"/>
          <w:sz w:val="24"/>
          <w:szCs w:val="24"/>
        </w:rPr>
      </w:pPr>
      <w:r w:rsidRPr="001B649C">
        <w:rPr>
          <w:rFonts w:ascii="Arial" w:eastAsia="Arial" w:hAnsi="Arial" w:cs="Arial"/>
          <w:b/>
          <w:sz w:val="24"/>
          <w:szCs w:val="24"/>
        </w:rPr>
        <w:t xml:space="preserve">Pretensiones </w:t>
      </w:r>
    </w:p>
    <w:p w14:paraId="4D45BB56" w14:textId="77777777" w:rsidR="00823310" w:rsidRPr="001B649C" w:rsidRDefault="00823310" w:rsidP="00DF215D">
      <w:pPr>
        <w:pBdr>
          <w:top w:val="nil"/>
          <w:left w:val="nil"/>
          <w:bottom w:val="nil"/>
          <w:right w:val="nil"/>
          <w:between w:val="nil"/>
        </w:pBdr>
        <w:spacing w:line="360" w:lineRule="auto"/>
        <w:ind w:left="0" w:right="618" w:hanging="2"/>
        <w:contextualSpacing/>
        <w:jc w:val="both"/>
        <w:rPr>
          <w:rFonts w:ascii="Arial" w:eastAsia="Arial" w:hAnsi="Arial" w:cs="Arial"/>
          <w:sz w:val="24"/>
          <w:szCs w:val="24"/>
        </w:rPr>
      </w:pPr>
    </w:p>
    <w:p w14:paraId="07309FF2" w14:textId="4881075A" w:rsidR="00823310" w:rsidRPr="001B649C" w:rsidRDefault="00E15782" w:rsidP="00DF215D">
      <w:pPr>
        <w:widowControl w:val="0"/>
        <w:spacing w:line="360" w:lineRule="auto"/>
        <w:ind w:left="-2" w:right="51" w:firstLineChars="0" w:firstLine="0"/>
        <w:contextualSpacing/>
        <w:jc w:val="both"/>
        <w:rPr>
          <w:rFonts w:ascii="Arial" w:eastAsia="Arial" w:hAnsi="Arial" w:cs="Arial"/>
          <w:sz w:val="24"/>
          <w:szCs w:val="24"/>
          <w:lang w:val="es-CO"/>
        </w:rPr>
      </w:pPr>
      <w:r w:rsidRPr="001B649C">
        <w:rPr>
          <w:rFonts w:ascii="Arial" w:eastAsia="Arial" w:hAnsi="Arial" w:cs="Arial"/>
          <w:iCs/>
          <w:sz w:val="24"/>
          <w:szCs w:val="24"/>
          <w:lang w:val="es-CO"/>
        </w:rPr>
        <w:t xml:space="preserve">El </w:t>
      </w:r>
      <w:r w:rsidR="00A41E51" w:rsidRPr="001B649C">
        <w:rPr>
          <w:rFonts w:ascii="Arial" w:eastAsia="Arial" w:hAnsi="Arial" w:cs="Arial"/>
          <w:iCs/>
          <w:sz w:val="24"/>
          <w:szCs w:val="24"/>
          <w:lang w:val="es-CO"/>
        </w:rPr>
        <w:t>19</w:t>
      </w:r>
      <w:r w:rsidR="0045646A" w:rsidRPr="001B649C">
        <w:rPr>
          <w:rFonts w:ascii="Arial" w:eastAsia="Arial" w:hAnsi="Arial" w:cs="Arial"/>
          <w:iCs/>
          <w:sz w:val="24"/>
          <w:szCs w:val="24"/>
          <w:lang w:val="es-CO"/>
        </w:rPr>
        <w:t xml:space="preserve"> </w:t>
      </w:r>
      <w:r w:rsidRPr="001B649C">
        <w:rPr>
          <w:rFonts w:ascii="Arial" w:eastAsia="Arial" w:hAnsi="Arial" w:cs="Arial"/>
          <w:iCs/>
          <w:sz w:val="24"/>
          <w:szCs w:val="24"/>
          <w:lang w:val="es-CO"/>
        </w:rPr>
        <w:t xml:space="preserve">de </w:t>
      </w:r>
      <w:r w:rsidR="00A41E51" w:rsidRPr="001B649C">
        <w:rPr>
          <w:rFonts w:ascii="Arial" w:eastAsia="Arial" w:hAnsi="Arial" w:cs="Arial"/>
          <w:iCs/>
          <w:sz w:val="24"/>
          <w:szCs w:val="24"/>
          <w:lang w:val="es-CO"/>
        </w:rPr>
        <w:t xml:space="preserve">agosto </w:t>
      </w:r>
      <w:r w:rsidR="00EA4655" w:rsidRPr="001B649C">
        <w:rPr>
          <w:rFonts w:ascii="Arial" w:eastAsia="Arial" w:hAnsi="Arial" w:cs="Arial"/>
          <w:iCs/>
          <w:sz w:val="24"/>
          <w:szCs w:val="24"/>
          <w:lang w:val="es-CO"/>
        </w:rPr>
        <w:t>de la presente anualidad</w:t>
      </w:r>
      <w:r w:rsidR="00511490" w:rsidRPr="001B649C">
        <w:rPr>
          <w:rStyle w:val="Refdenotaalpie"/>
          <w:rFonts w:ascii="Arial" w:eastAsia="Arial" w:hAnsi="Arial" w:cs="Arial"/>
          <w:sz w:val="24"/>
          <w:szCs w:val="24"/>
        </w:rPr>
        <w:footnoteReference w:id="1"/>
      </w:r>
      <w:r w:rsidRPr="001B649C">
        <w:rPr>
          <w:rFonts w:ascii="Arial" w:eastAsia="Arial" w:hAnsi="Arial" w:cs="Arial"/>
          <w:iCs/>
          <w:sz w:val="24"/>
          <w:szCs w:val="24"/>
          <w:lang w:val="es-CO"/>
        </w:rPr>
        <w:t>,</w:t>
      </w:r>
      <w:r w:rsidR="00182DC8" w:rsidRPr="001B649C">
        <w:rPr>
          <w:rFonts w:ascii="Arial" w:eastAsia="Arial" w:hAnsi="Arial" w:cs="Arial"/>
          <w:iCs/>
          <w:sz w:val="24"/>
          <w:szCs w:val="24"/>
          <w:lang w:val="es-CO"/>
        </w:rPr>
        <w:t xml:space="preserve"> </w:t>
      </w:r>
      <w:r w:rsidR="00EC161D" w:rsidRPr="001B649C">
        <w:rPr>
          <w:rFonts w:ascii="Arial" w:eastAsia="Arial" w:hAnsi="Arial" w:cs="Arial"/>
          <w:iCs/>
          <w:sz w:val="24"/>
          <w:szCs w:val="24"/>
          <w:lang w:val="es-CO"/>
        </w:rPr>
        <w:t>Ecopetrol S.A.</w:t>
      </w:r>
      <w:r w:rsidR="00647071" w:rsidRPr="001B649C">
        <w:rPr>
          <w:rFonts w:ascii="Arial" w:eastAsia="Arial" w:hAnsi="Arial" w:cs="Arial"/>
          <w:iCs/>
          <w:sz w:val="24"/>
          <w:szCs w:val="24"/>
          <w:lang w:val="es-CO"/>
        </w:rPr>
        <w:t xml:space="preserve"> </w:t>
      </w:r>
      <w:r w:rsidR="00E825D4" w:rsidRPr="001B649C">
        <w:rPr>
          <w:rFonts w:ascii="Arial" w:eastAsia="Arial" w:hAnsi="Arial" w:cs="Arial"/>
          <w:iCs/>
          <w:sz w:val="24"/>
          <w:szCs w:val="24"/>
          <w:lang w:val="es-CO"/>
        </w:rPr>
        <w:t xml:space="preserve">interpuso </w:t>
      </w:r>
      <w:r w:rsidR="007F3A1D" w:rsidRPr="001B649C">
        <w:rPr>
          <w:rFonts w:ascii="Arial" w:eastAsia="Arial" w:hAnsi="Arial" w:cs="Arial"/>
          <w:sz w:val="24"/>
          <w:szCs w:val="24"/>
        </w:rPr>
        <w:t xml:space="preserve">acción de tutela contra </w:t>
      </w:r>
      <w:r w:rsidR="00E92F63" w:rsidRPr="001B649C">
        <w:rPr>
          <w:rFonts w:ascii="Arial" w:eastAsia="Arial" w:hAnsi="Arial" w:cs="Arial"/>
          <w:sz w:val="24"/>
          <w:szCs w:val="24"/>
        </w:rPr>
        <w:t xml:space="preserve">la </w:t>
      </w:r>
      <w:r w:rsidR="00E825D4" w:rsidRPr="001B649C">
        <w:rPr>
          <w:rFonts w:ascii="Arial" w:eastAsia="Arial" w:hAnsi="Arial" w:cs="Arial"/>
          <w:sz w:val="24"/>
          <w:szCs w:val="24"/>
          <w:lang w:val="es-CO"/>
        </w:rPr>
        <w:t>Sección Cuarta del Consejo de Estado</w:t>
      </w:r>
      <w:r w:rsidR="00391089" w:rsidRPr="001B649C">
        <w:rPr>
          <w:rFonts w:ascii="Arial" w:eastAsia="Arial" w:hAnsi="Arial" w:cs="Arial"/>
          <w:sz w:val="24"/>
          <w:szCs w:val="24"/>
        </w:rPr>
        <w:t xml:space="preserve">, </w:t>
      </w:r>
      <w:r w:rsidR="007F3A1D" w:rsidRPr="001B649C">
        <w:rPr>
          <w:rFonts w:ascii="Arial" w:eastAsia="Arial" w:hAnsi="Arial" w:cs="Arial"/>
          <w:sz w:val="24"/>
          <w:szCs w:val="24"/>
        </w:rPr>
        <w:t>por considerar vulnerado su derecho fundamental</w:t>
      </w:r>
      <w:r w:rsidR="00117C47" w:rsidRPr="001B649C">
        <w:rPr>
          <w:rFonts w:ascii="Arial" w:eastAsia="Arial" w:hAnsi="Arial" w:cs="Arial"/>
          <w:sz w:val="24"/>
          <w:szCs w:val="24"/>
        </w:rPr>
        <w:t xml:space="preserve"> </w:t>
      </w:r>
      <w:r w:rsidR="004843F7" w:rsidRPr="001B649C">
        <w:rPr>
          <w:rFonts w:ascii="Arial" w:eastAsia="Arial" w:hAnsi="Arial" w:cs="Arial"/>
          <w:sz w:val="24"/>
          <w:szCs w:val="24"/>
        </w:rPr>
        <w:t>al debido proceso</w:t>
      </w:r>
      <w:r w:rsidR="009014D2" w:rsidRPr="001B649C">
        <w:rPr>
          <w:rStyle w:val="Refdenotaalpie"/>
          <w:rFonts w:ascii="Arial" w:eastAsia="Arial" w:hAnsi="Arial" w:cs="Arial"/>
          <w:sz w:val="24"/>
          <w:szCs w:val="24"/>
        </w:rPr>
        <w:footnoteReference w:id="2"/>
      </w:r>
      <w:r w:rsidR="00E825D4" w:rsidRPr="001B649C">
        <w:rPr>
          <w:rFonts w:ascii="Arial" w:eastAsia="Arial" w:hAnsi="Arial" w:cs="Arial"/>
          <w:sz w:val="24"/>
          <w:szCs w:val="24"/>
        </w:rPr>
        <w:t xml:space="preserve">, </w:t>
      </w:r>
      <w:r w:rsidR="00F51D93" w:rsidRPr="001B649C">
        <w:rPr>
          <w:rFonts w:ascii="Arial" w:eastAsia="Arial" w:hAnsi="Arial" w:cs="Arial"/>
          <w:sz w:val="24"/>
          <w:szCs w:val="24"/>
        </w:rPr>
        <w:t xml:space="preserve">con </w:t>
      </w:r>
      <w:r w:rsidR="00E45AE4" w:rsidRPr="001B649C">
        <w:rPr>
          <w:rFonts w:ascii="Arial" w:eastAsia="Arial" w:hAnsi="Arial" w:cs="Arial"/>
          <w:sz w:val="24"/>
          <w:szCs w:val="24"/>
        </w:rPr>
        <w:t xml:space="preserve">ocasión </w:t>
      </w:r>
      <w:r w:rsidR="004D2022" w:rsidRPr="001B649C">
        <w:rPr>
          <w:rFonts w:ascii="Arial" w:eastAsia="Arial" w:hAnsi="Arial" w:cs="Arial"/>
          <w:sz w:val="24"/>
          <w:szCs w:val="24"/>
        </w:rPr>
        <w:t>de la sentencia proferida</w:t>
      </w:r>
      <w:r w:rsidR="00064D8A" w:rsidRPr="001B649C">
        <w:rPr>
          <w:rFonts w:ascii="Arial" w:eastAsia="Arial" w:hAnsi="Arial" w:cs="Arial"/>
          <w:sz w:val="24"/>
          <w:szCs w:val="24"/>
        </w:rPr>
        <w:t xml:space="preserve"> </w:t>
      </w:r>
      <w:r w:rsidR="004D2022" w:rsidRPr="001B649C">
        <w:rPr>
          <w:rFonts w:ascii="Arial" w:eastAsia="Arial" w:hAnsi="Arial" w:cs="Arial"/>
          <w:sz w:val="24"/>
          <w:szCs w:val="24"/>
        </w:rPr>
        <w:t xml:space="preserve">el </w:t>
      </w:r>
      <w:r w:rsidR="009E6D2C" w:rsidRPr="001B649C">
        <w:rPr>
          <w:rFonts w:ascii="Arial" w:eastAsia="Arial" w:hAnsi="Arial" w:cs="Arial"/>
          <w:sz w:val="24"/>
          <w:szCs w:val="24"/>
        </w:rPr>
        <w:t>1</w:t>
      </w:r>
      <w:r w:rsidR="00B10025" w:rsidRPr="001B649C">
        <w:rPr>
          <w:rFonts w:ascii="Arial" w:eastAsia="Arial" w:hAnsi="Arial" w:cs="Arial"/>
          <w:sz w:val="24"/>
          <w:szCs w:val="24"/>
        </w:rPr>
        <w:t>1</w:t>
      </w:r>
      <w:r w:rsidR="009E6D2C" w:rsidRPr="001B649C">
        <w:rPr>
          <w:rFonts w:ascii="Arial" w:eastAsia="Arial" w:hAnsi="Arial" w:cs="Arial"/>
          <w:sz w:val="24"/>
          <w:szCs w:val="24"/>
        </w:rPr>
        <w:t xml:space="preserve"> de febrero de 2021</w:t>
      </w:r>
      <w:r w:rsidR="00064D8A" w:rsidRPr="001B649C">
        <w:rPr>
          <w:rFonts w:ascii="Arial" w:eastAsia="Arial" w:hAnsi="Arial" w:cs="Arial"/>
          <w:sz w:val="24"/>
          <w:szCs w:val="24"/>
        </w:rPr>
        <w:t xml:space="preserve">, </w:t>
      </w:r>
      <w:r w:rsidR="004D2022" w:rsidRPr="001B649C">
        <w:rPr>
          <w:rFonts w:ascii="Arial" w:eastAsia="Arial" w:hAnsi="Arial" w:cs="Arial"/>
          <w:sz w:val="24"/>
          <w:szCs w:val="24"/>
        </w:rPr>
        <w:t xml:space="preserve">dentro del proceso de </w:t>
      </w:r>
      <w:r w:rsidR="009E6D2C" w:rsidRPr="001B649C">
        <w:rPr>
          <w:rFonts w:ascii="Arial" w:eastAsia="Arial" w:hAnsi="Arial" w:cs="Arial"/>
          <w:sz w:val="24"/>
          <w:szCs w:val="24"/>
        </w:rPr>
        <w:t>nulidad y restablecimiento del derecho con radicado 25000</w:t>
      </w:r>
      <w:r w:rsidR="00641914" w:rsidRPr="001B649C">
        <w:rPr>
          <w:rFonts w:ascii="Arial" w:eastAsia="Arial" w:hAnsi="Arial" w:cs="Arial"/>
          <w:sz w:val="24"/>
          <w:szCs w:val="24"/>
        </w:rPr>
        <w:t>-</w:t>
      </w:r>
      <w:r w:rsidR="004D2022" w:rsidRPr="001B649C">
        <w:rPr>
          <w:rFonts w:ascii="Arial" w:eastAsia="Arial" w:hAnsi="Arial" w:cs="Arial"/>
          <w:sz w:val="24"/>
          <w:szCs w:val="24"/>
        </w:rPr>
        <w:t>33</w:t>
      </w:r>
      <w:r w:rsidR="00641914" w:rsidRPr="001B649C">
        <w:rPr>
          <w:rFonts w:ascii="Arial" w:eastAsia="Arial" w:hAnsi="Arial" w:cs="Arial"/>
          <w:sz w:val="24"/>
          <w:szCs w:val="24"/>
        </w:rPr>
        <w:t>-</w:t>
      </w:r>
      <w:r w:rsidR="009E6D2C" w:rsidRPr="001B649C">
        <w:rPr>
          <w:rFonts w:ascii="Arial" w:eastAsia="Arial" w:hAnsi="Arial" w:cs="Arial"/>
          <w:sz w:val="24"/>
          <w:szCs w:val="24"/>
        </w:rPr>
        <w:t>37</w:t>
      </w:r>
      <w:r w:rsidR="00641914" w:rsidRPr="001B649C">
        <w:rPr>
          <w:rFonts w:ascii="Arial" w:eastAsia="Arial" w:hAnsi="Arial" w:cs="Arial"/>
          <w:sz w:val="24"/>
          <w:szCs w:val="24"/>
        </w:rPr>
        <w:t>-</w:t>
      </w:r>
      <w:r w:rsidR="004D2022" w:rsidRPr="001B649C">
        <w:rPr>
          <w:rFonts w:ascii="Arial" w:eastAsia="Arial" w:hAnsi="Arial" w:cs="Arial"/>
          <w:sz w:val="24"/>
          <w:szCs w:val="24"/>
        </w:rPr>
        <w:t>00</w:t>
      </w:r>
      <w:r w:rsidR="009E6D2C" w:rsidRPr="001B649C">
        <w:rPr>
          <w:rFonts w:ascii="Arial" w:eastAsia="Arial" w:hAnsi="Arial" w:cs="Arial"/>
          <w:sz w:val="24"/>
          <w:szCs w:val="24"/>
        </w:rPr>
        <w:t>0</w:t>
      </w:r>
      <w:r w:rsidR="004D2022" w:rsidRPr="001B649C">
        <w:rPr>
          <w:rFonts w:ascii="Arial" w:eastAsia="Arial" w:hAnsi="Arial" w:cs="Arial"/>
          <w:sz w:val="24"/>
          <w:szCs w:val="24"/>
        </w:rPr>
        <w:t>-201</w:t>
      </w:r>
      <w:r w:rsidR="00B10025" w:rsidRPr="001B649C">
        <w:rPr>
          <w:rFonts w:ascii="Arial" w:eastAsia="Arial" w:hAnsi="Arial" w:cs="Arial"/>
          <w:sz w:val="24"/>
          <w:szCs w:val="24"/>
        </w:rPr>
        <w:t>6</w:t>
      </w:r>
      <w:r w:rsidR="004D2022" w:rsidRPr="001B649C">
        <w:rPr>
          <w:rFonts w:ascii="Arial" w:eastAsia="Arial" w:hAnsi="Arial" w:cs="Arial"/>
          <w:sz w:val="24"/>
          <w:szCs w:val="24"/>
        </w:rPr>
        <w:t>-</w:t>
      </w:r>
      <w:r w:rsidR="00B30608" w:rsidRPr="001B649C">
        <w:rPr>
          <w:rFonts w:ascii="Arial" w:eastAsia="Arial" w:hAnsi="Arial" w:cs="Arial"/>
          <w:sz w:val="24"/>
          <w:szCs w:val="24"/>
        </w:rPr>
        <w:t>00391</w:t>
      </w:r>
      <w:r w:rsidR="004D2022" w:rsidRPr="001B649C">
        <w:rPr>
          <w:rFonts w:ascii="Arial" w:eastAsia="Arial" w:hAnsi="Arial" w:cs="Arial"/>
          <w:sz w:val="24"/>
          <w:szCs w:val="24"/>
        </w:rPr>
        <w:t>-</w:t>
      </w:r>
      <w:r w:rsidR="009E6D2C" w:rsidRPr="001B649C">
        <w:rPr>
          <w:rFonts w:ascii="Arial" w:eastAsia="Arial" w:hAnsi="Arial" w:cs="Arial"/>
          <w:sz w:val="24"/>
          <w:szCs w:val="24"/>
        </w:rPr>
        <w:t>01</w:t>
      </w:r>
      <w:r w:rsidR="00E744F3">
        <w:rPr>
          <w:rFonts w:ascii="Arial" w:eastAsia="Arial" w:hAnsi="Arial" w:cs="Arial"/>
          <w:sz w:val="24"/>
          <w:szCs w:val="24"/>
        </w:rPr>
        <w:t>(23418)</w:t>
      </w:r>
      <w:r w:rsidR="00A6183F" w:rsidRPr="001B649C">
        <w:rPr>
          <w:rFonts w:ascii="Arial" w:eastAsia="Arial" w:hAnsi="Arial" w:cs="Arial"/>
          <w:sz w:val="24"/>
          <w:szCs w:val="24"/>
        </w:rPr>
        <w:t xml:space="preserve">. </w:t>
      </w:r>
      <w:r w:rsidR="007F3A1D" w:rsidRPr="001B649C">
        <w:rPr>
          <w:rFonts w:ascii="Arial" w:eastAsia="Arial" w:hAnsi="Arial" w:cs="Arial"/>
          <w:sz w:val="24"/>
          <w:szCs w:val="24"/>
        </w:rPr>
        <w:t>Formuló la</w:t>
      </w:r>
      <w:r w:rsidR="007D33BE" w:rsidRPr="001B649C">
        <w:rPr>
          <w:rFonts w:ascii="Arial" w:eastAsia="Arial" w:hAnsi="Arial" w:cs="Arial"/>
          <w:sz w:val="24"/>
          <w:szCs w:val="24"/>
        </w:rPr>
        <w:t>s</w:t>
      </w:r>
      <w:r w:rsidR="007F3A1D" w:rsidRPr="001B649C">
        <w:rPr>
          <w:rFonts w:ascii="Arial" w:eastAsia="Arial" w:hAnsi="Arial" w:cs="Arial"/>
          <w:sz w:val="24"/>
          <w:szCs w:val="24"/>
        </w:rPr>
        <w:t xml:space="preserve"> siguiente</w:t>
      </w:r>
      <w:r w:rsidR="007D33BE" w:rsidRPr="001B649C">
        <w:rPr>
          <w:rFonts w:ascii="Arial" w:eastAsia="Arial" w:hAnsi="Arial" w:cs="Arial"/>
          <w:sz w:val="24"/>
          <w:szCs w:val="24"/>
        </w:rPr>
        <w:t>s</w:t>
      </w:r>
      <w:r w:rsidR="007F3A1D" w:rsidRPr="001B649C">
        <w:rPr>
          <w:rFonts w:ascii="Arial" w:eastAsia="Arial" w:hAnsi="Arial" w:cs="Arial"/>
          <w:sz w:val="24"/>
          <w:szCs w:val="24"/>
        </w:rPr>
        <w:t xml:space="preserve"> pretensi</w:t>
      </w:r>
      <w:r w:rsidR="007D33BE" w:rsidRPr="001B649C">
        <w:rPr>
          <w:rFonts w:ascii="Arial" w:eastAsia="Arial" w:hAnsi="Arial" w:cs="Arial"/>
          <w:sz w:val="24"/>
          <w:szCs w:val="24"/>
        </w:rPr>
        <w:t>o</w:t>
      </w:r>
      <w:r w:rsidR="007F3A1D" w:rsidRPr="001B649C">
        <w:rPr>
          <w:rFonts w:ascii="Arial" w:eastAsia="Arial" w:hAnsi="Arial" w:cs="Arial"/>
          <w:sz w:val="24"/>
          <w:szCs w:val="24"/>
        </w:rPr>
        <w:t>n</w:t>
      </w:r>
      <w:r w:rsidR="007D33BE" w:rsidRPr="001B649C">
        <w:rPr>
          <w:rFonts w:ascii="Arial" w:eastAsia="Arial" w:hAnsi="Arial" w:cs="Arial"/>
          <w:sz w:val="24"/>
          <w:szCs w:val="24"/>
        </w:rPr>
        <w:t>es</w:t>
      </w:r>
      <w:r w:rsidR="007F3A1D" w:rsidRPr="001B649C">
        <w:rPr>
          <w:rFonts w:ascii="Arial" w:eastAsia="Arial" w:hAnsi="Arial" w:cs="Arial"/>
          <w:sz w:val="24"/>
          <w:szCs w:val="24"/>
        </w:rPr>
        <w:t>:</w:t>
      </w:r>
    </w:p>
    <w:p w14:paraId="46E0621D" w14:textId="2920D957" w:rsidR="00FD3362" w:rsidRPr="001B649C" w:rsidRDefault="00FD3362" w:rsidP="00DF215D">
      <w:pPr>
        <w:suppressAutoHyphens w:val="0"/>
        <w:spacing w:line="240" w:lineRule="auto"/>
        <w:ind w:leftChars="0" w:left="709" w:right="618" w:firstLineChars="0" w:firstLine="0"/>
        <w:contextualSpacing/>
        <w:jc w:val="both"/>
        <w:textDirection w:val="lrTb"/>
        <w:textAlignment w:val="auto"/>
        <w:outlineLvl w:val="9"/>
        <w:rPr>
          <w:rFonts w:ascii="Arial" w:eastAsia="?????? Pro W3" w:hAnsi="Arial" w:cs="Arial"/>
          <w:i/>
          <w:position w:val="0"/>
          <w:lang w:val="es-CO"/>
        </w:rPr>
      </w:pPr>
    </w:p>
    <w:p w14:paraId="2C01A7FF" w14:textId="7C24C8C6" w:rsidR="009E6D2C" w:rsidRPr="001B649C" w:rsidRDefault="009E6D2C" w:rsidP="00E744F3">
      <w:pPr>
        <w:suppressAutoHyphens w:val="0"/>
        <w:spacing w:line="240" w:lineRule="auto"/>
        <w:ind w:leftChars="0" w:left="567" w:right="618" w:firstLineChars="0" w:firstLine="0"/>
        <w:contextualSpacing/>
        <w:jc w:val="both"/>
        <w:textDirection w:val="lrTb"/>
        <w:textAlignment w:val="auto"/>
        <w:outlineLvl w:val="9"/>
        <w:rPr>
          <w:rFonts w:ascii="Arial" w:eastAsia="?????? Pro W3" w:hAnsi="Arial" w:cs="Arial"/>
          <w:bCs/>
          <w:i/>
          <w:iCs/>
          <w:position w:val="0"/>
          <w:lang w:val="es-ES_tradnl"/>
        </w:rPr>
      </w:pPr>
      <w:r w:rsidRPr="001B649C">
        <w:rPr>
          <w:rFonts w:ascii="Arial" w:eastAsia="?????? Pro W3" w:hAnsi="Arial" w:cs="Arial"/>
          <w:bCs/>
          <w:i/>
          <w:iCs/>
          <w:position w:val="0"/>
          <w:lang w:val="es-ES_tradnl"/>
        </w:rPr>
        <w:lastRenderedPageBreak/>
        <w:t xml:space="preserve">Conceder el amparo a los derechos al </w:t>
      </w:r>
      <w:r w:rsidR="00B30608" w:rsidRPr="001B649C">
        <w:rPr>
          <w:rFonts w:ascii="Arial" w:eastAsia="?????? Pro W3" w:hAnsi="Arial" w:cs="Arial"/>
          <w:bCs/>
          <w:i/>
          <w:iCs/>
          <w:position w:val="0"/>
          <w:lang w:val="es-ES_tradnl"/>
        </w:rPr>
        <w:t>d</w:t>
      </w:r>
      <w:r w:rsidRPr="001B649C">
        <w:rPr>
          <w:rFonts w:ascii="Arial" w:eastAsia="?????? Pro W3" w:hAnsi="Arial" w:cs="Arial"/>
          <w:bCs/>
          <w:i/>
          <w:iCs/>
          <w:position w:val="0"/>
          <w:lang w:val="es-ES_tradnl"/>
        </w:rPr>
        <w:t xml:space="preserve">ebido Proceso, a la </w:t>
      </w:r>
      <w:r w:rsidR="00B30608" w:rsidRPr="001B649C">
        <w:rPr>
          <w:rFonts w:ascii="Arial" w:eastAsia="?????? Pro W3" w:hAnsi="Arial" w:cs="Arial"/>
          <w:bCs/>
          <w:i/>
          <w:iCs/>
          <w:position w:val="0"/>
          <w:lang w:val="es-ES_tradnl"/>
        </w:rPr>
        <w:t>defensa</w:t>
      </w:r>
      <w:r w:rsidRPr="001B649C">
        <w:rPr>
          <w:rFonts w:ascii="Arial" w:eastAsia="?????? Pro W3" w:hAnsi="Arial" w:cs="Arial"/>
          <w:bCs/>
          <w:i/>
          <w:iCs/>
          <w:position w:val="0"/>
          <w:lang w:val="es-ES_tradnl"/>
        </w:rPr>
        <w:t xml:space="preserve">, a las </w:t>
      </w:r>
      <w:r w:rsidR="00B30608" w:rsidRPr="001B649C">
        <w:rPr>
          <w:rFonts w:ascii="Arial" w:eastAsia="?????? Pro W3" w:hAnsi="Arial" w:cs="Arial"/>
          <w:bCs/>
          <w:i/>
          <w:iCs/>
          <w:position w:val="0"/>
          <w:lang w:val="es-ES_tradnl"/>
        </w:rPr>
        <w:t xml:space="preserve">situaciones jurídicas consolidadas, a la seguridad jurídica </w:t>
      </w:r>
      <w:r w:rsidRPr="001B649C">
        <w:rPr>
          <w:rFonts w:ascii="Arial" w:eastAsia="?????? Pro W3" w:hAnsi="Arial" w:cs="Arial"/>
          <w:bCs/>
          <w:i/>
          <w:iCs/>
          <w:position w:val="0"/>
          <w:lang w:val="es-ES_tradnl"/>
        </w:rPr>
        <w:t xml:space="preserve">y los demás que ese H. Despacho considere vulnerados, de los que es titular ECOPETROL S.A., </w:t>
      </w:r>
      <w:proofErr w:type="gramStart"/>
      <w:r w:rsidRPr="001B649C">
        <w:rPr>
          <w:rFonts w:ascii="Arial" w:eastAsia="?????? Pro W3" w:hAnsi="Arial" w:cs="Arial"/>
          <w:bCs/>
          <w:i/>
          <w:iCs/>
          <w:position w:val="0"/>
          <w:lang w:val="es-ES_tradnl"/>
        </w:rPr>
        <w:t>y</w:t>
      </w:r>
      <w:proofErr w:type="gramEnd"/>
      <w:r w:rsidRPr="001B649C">
        <w:rPr>
          <w:rFonts w:ascii="Arial" w:eastAsia="?????? Pro W3" w:hAnsi="Arial" w:cs="Arial"/>
          <w:bCs/>
          <w:i/>
          <w:iCs/>
          <w:position w:val="0"/>
          <w:lang w:val="es-ES_tradnl"/>
        </w:rPr>
        <w:t xml:space="preserve"> en consecuencia, se </w:t>
      </w:r>
      <w:r w:rsidRPr="001B649C">
        <w:rPr>
          <w:rFonts w:ascii="Arial" w:eastAsia="?????? Pro W3" w:hAnsi="Arial" w:cs="Arial"/>
          <w:bCs/>
          <w:i/>
          <w:iCs/>
          <w:position w:val="0"/>
          <w:u w:val="single"/>
          <w:lang w:val="es-ES_tradnl"/>
        </w:rPr>
        <w:t>DEJE SIN EFECTO</w:t>
      </w:r>
      <w:r w:rsidRPr="001B649C">
        <w:rPr>
          <w:rFonts w:ascii="Arial" w:eastAsia="?????? Pro W3" w:hAnsi="Arial" w:cs="Arial"/>
          <w:bCs/>
          <w:i/>
          <w:iCs/>
          <w:position w:val="0"/>
          <w:lang w:val="es-ES_tradnl"/>
        </w:rPr>
        <w:t xml:space="preserve"> la Sentencia de 1</w:t>
      </w:r>
      <w:r w:rsidR="00B30608" w:rsidRPr="001B649C">
        <w:rPr>
          <w:rFonts w:ascii="Arial" w:eastAsia="?????? Pro W3" w:hAnsi="Arial" w:cs="Arial"/>
          <w:bCs/>
          <w:i/>
          <w:iCs/>
          <w:position w:val="0"/>
          <w:lang w:val="es-ES_tradnl"/>
        </w:rPr>
        <w:t>1</w:t>
      </w:r>
      <w:r w:rsidRPr="001B649C">
        <w:rPr>
          <w:rFonts w:ascii="Arial" w:eastAsia="?????? Pro W3" w:hAnsi="Arial" w:cs="Arial"/>
          <w:bCs/>
          <w:i/>
          <w:iCs/>
          <w:position w:val="0"/>
          <w:lang w:val="es-ES_tradnl"/>
        </w:rPr>
        <w:t xml:space="preserve"> de febrero de 2021, proferida por el Consejo de Estado, Sala de lo Contencioso Administrativo – Sección Cuarta, dentro del proceso 25000-23-37-000-201</w:t>
      </w:r>
      <w:r w:rsidR="00574926" w:rsidRPr="001B649C">
        <w:rPr>
          <w:rFonts w:ascii="Arial" w:eastAsia="?????? Pro W3" w:hAnsi="Arial" w:cs="Arial"/>
          <w:bCs/>
          <w:i/>
          <w:iCs/>
          <w:position w:val="0"/>
          <w:lang w:val="es-ES_tradnl"/>
        </w:rPr>
        <w:t>6</w:t>
      </w:r>
      <w:r w:rsidRPr="001B649C">
        <w:rPr>
          <w:rFonts w:ascii="Arial" w:eastAsia="?????? Pro W3" w:hAnsi="Arial" w:cs="Arial"/>
          <w:bCs/>
          <w:i/>
          <w:iCs/>
          <w:position w:val="0"/>
          <w:lang w:val="es-ES_tradnl"/>
        </w:rPr>
        <w:t>-</w:t>
      </w:r>
      <w:r w:rsidR="00574926" w:rsidRPr="001B649C">
        <w:rPr>
          <w:rFonts w:ascii="Arial" w:eastAsia="?????? Pro W3" w:hAnsi="Arial" w:cs="Arial"/>
          <w:bCs/>
          <w:i/>
          <w:iCs/>
          <w:position w:val="0"/>
          <w:lang w:val="es-ES_tradnl"/>
        </w:rPr>
        <w:t>00391</w:t>
      </w:r>
      <w:r w:rsidRPr="001B649C">
        <w:rPr>
          <w:rFonts w:ascii="Arial" w:eastAsia="?????? Pro W3" w:hAnsi="Arial" w:cs="Arial"/>
          <w:bCs/>
          <w:i/>
          <w:iCs/>
          <w:position w:val="0"/>
          <w:lang w:val="es-ES_tradnl"/>
        </w:rPr>
        <w:t>-01 (</w:t>
      </w:r>
      <w:r w:rsidR="00574926" w:rsidRPr="001B649C">
        <w:rPr>
          <w:rFonts w:ascii="Arial" w:eastAsia="?????? Pro W3" w:hAnsi="Arial" w:cs="Arial"/>
          <w:bCs/>
          <w:i/>
          <w:iCs/>
          <w:position w:val="0"/>
          <w:lang w:val="es-ES_tradnl"/>
        </w:rPr>
        <w:t>23418</w:t>
      </w:r>
      <w:r w:rsidR="001C7AFE" w:rsidRPr="001B649C">
        <w:rPr>
          <w:rFonts w:ascii="Arial" w:eastAsia="?????? Pro W3" w:hAnsi="Arial" w:cs="Arial"/>
          <w:bCs/>
          <w:i/>
          <w:iCs/>
          <w:position w:val="0"/>
          <w:lang w:val="es-ES_tradnl"/>
        </w:rPr>
        <w:t>)</w:t>
      </w:r>
      <w:r w:rsidR="00574926" w:rsidRPr="001B649C">
        <w:rPr>
          <w:rFonts w:ascii="Arial" w:eastAsia="?????? Pro W3" w:hAnsi="Arial" w:cs="Arial"/>
          <w:bCs/>
          <w:i/>
          <w:iCs/>
          <w:position w:val="0"/>
          <w:lang w:val="es-ES_tradnl"/>
        </w:rPr>
        <w:t>.</w:t>
      </w:r>
    </w:p>
    <w:p w14:paraId="5696ACB7" w14:textId="77777777" w:rsidR="009E6D2C" w:rsidRPr="001B649C" w:rsidRDefault="009E6D2C" w:rsidP="009E6D2C">
      <w:pPr>
        <w:suppressAutoHyphens w:val="0"/>
        <w:spacing w:line="240" w:lineRule="auto"/>
        <w:ind w:leftChars="0" w:left="709" w:right="618" w:firstLineChars="0" w:firstLine="0"/>
        <w:contextualSpacing/>
        <w:jc w:val="both"/>
        <w:textDirection w:val="lrTb"/>
        <w:textAlignment w:val="auto"/>
        <w:outlineLvl w:val="9"/>
        <w:rPr>
          <w:rFonts w:ascii="Arial" w:eastAsia="?????? Pro W3" w:hAnsi="Arial" w:cs="Arial"/>
          <w:bCs/>
          <w:iCs/>
          <w:position w:val="0"/>
          <w:lang w:val="es-ES_tradnl"/>
        </w:rPr>
      </w:pPr>
    </w:p>
    <w:p w14:paraId="399A1044" w14:textId="2806E51D" w:rsidR="004842C5" w:rsidRPr="001B649C" w:rsidRDefault="007F3A1D" w:rsidP="00DF215D">
      <w:pPr>
        <w:widowControl w:val="0"/>
        <w:numPr>
          <w:ilvl w:val="1"/>
          <w:numId w:val="7"/>
        </w:numPr>
        <w:spacing w:line="360" w:lineRule="auto"/>
        <w:ind w:left="0" w:right="51" w:hanging="2"/>
        <w:contextualSpacing/>
        <w:jc w:val="both"/>
        <w:rPr>
          <w:rFonts w:ascii="Arial" w:eastAsia="Arial" w:hAnsi="Arial" w:cs="Arial"/>
          <w:sz w:val="24"/>
          <w:szCs w:val="24"/>
        </w:rPr>
      </w:pPr>
      <w:r w:rsidRPr="001B649C">
        <w:rPr>
          <w:rFonts w:ascii="Arial" w:eastAsia="Arial" w:hAnsi="Arial" w:cs="Arial"/>
          <w:b/>
          <w:sz w:val="24"/>
          <w:szCs w:val="24"/>
        </w:rPr>
        <w:t>Hechos</w:t>
      </w:r>
    </w:p>
    <w:p w14:paraId="437B526C" w14:textId="041B1143" w:rsidR="004842C5" w:rsidRPr="001B649C" w:rsidRDefault="004842C5" w:rsidP="00DF215D">
      <w:pPr>
        <w:widowControl w:val="0"/>
        <w:spacing w:line="360" w:lineRule="auto"/>
        <w:ind w:leftChars="0" w:left="0" w:right="51" w:firstLineChars="0" w:firstLine="0"/>
        <w:contextualSpacing/>
        <w:jc w:val="both"/>
        <w:rPr>
          <w:rFonts w:ascii="Arial" w:eastAsia="Arial" w:hAnsi="Arial" w:cs="Arial"/>
          <w:sz w:val="24"/>
          <w:szCs w:val="24"/>
        </w:rPr>
      </w:pPr>
    </w:p>
    <w:p w14:paraId="5E6E91A1" w14:textId="77777777" w:rsidR="00B9305D" w:rsidRPr="001B649C" w:rsidRDefault="00B9305D" w:rsidP="00B9305D">
      <w:pPr>
        <w:pStyle w:val="Sinespaciado"/>
        <w:spacing w:line="360" w:lineRule="auto"/>
        <w:ind w:leftChars="0" w:left="2" w:right="0" w:hanging="2"/>
        <w:rPr>
          <w:rFonts w:ascii="Arial" w:hAnsi="Arial" w:cs="Arial"/>
          <w:sz w:val="24"/>
          <w:szCs w:val="24"/>
        </w:rPr>
      </w:pPr>
      <w:r w:rsidRPr="001B649C">
        <w:rPr>
          <w:rFonts w:ascii="Arial" w:hAnsi="Arial" w:cs="Arial"/>
          <w:sz w:val="24"/>
          <w:szCs w:val="24"/>
        </w:rPr>
        <w:t>De la solicitud de tutela y del expediente se extraen los siguientes supuestos fácticos jurídicamente relevantes:</w:t>
      </w:r>
    </w:p>
    <w:p w14:paraId="52D5C96B" w14:textId="77777777" w:rsidR="00B9305D" w:rsidRPr="001B649C" w:rsidRDefault="00B9305D" w:rsidP="00B9305D">
      <w:pPr>
        <w:widowControl w:val="0"/>
        <w:spacing w:line="360" w:lineRule="auto"/>
        <w:ind w:leftChars="0" w:left="0" w:right="51" w:firstLineChars="0" w:firstLine="0"/>
        <w:contextualSpacing/>
        <w:jc w:val="both"/>
        <w:rPr>
          <w:rFonts w:ascii="Arial" w:eastAsia="Arial" w:hAnsi="Arial" w:cs="Arial"/>
          <w:sz w:val="24"/>
          <w:szCs w:val="24"/>
        </w:rPr>
      </w:pPr>
    </w:p>
    <w:p w14:paraId="6E9CF857" w14:textId="66C455F0" w:rsidR="00B9305D" w:rsidRPr="001B649C" w:rsidRDefault="00B9305D" w:rsidP="00B9305D">
      <w:pPr>
        <w:suppressAutoHyphens w:val="0"/>
        <w:spacing w:line="360" w:lineRule="auto"/>
        <w:ind w:leftChars="0" w:left="0" w:firstLineChars="0" w:firstLine="0"/>
        <w:contextualSpacing/>
        <w:jc w:val="both"/>
        <w:outlineLvl w:val="9"/>
        <w:rPr>
          <w:rFonts w:ascii="Arial" w:eastAsia="Arial" w:hAnsi="Arial" w:cs="Arial"/>
          <w:sz w:val="24"/>
          <w:szCs w:val="24"/>
          <w:lang w:val="es-CO"/>
        </w:rPr>
      </w:pPr>
      <w:r w:rsidRPr="001B649C">
        <w:rPr>
          <w:rFonts w:ascii="Arial" w:eastAsia="Arial" w:hAnsi="Arial" w:cs="Arial"/>
          <w:sz w:val="24"/>
          <w:szCs w:val="24"/>
          <w:lang w:val="es-CO"/>
        </w:rPr>
        <w:t xml:space="preserve">La DIAN expidió en contra de Ecopetrol S.A. </w:t>
      </w:r>
      <w:r w:rsidR="00E06938" w:rsidRPr="001B649C">
        <w:rPr>
          <w:rFonts w:ascii="Arial" w:eastAsia="Arial" w:hAnsi="Arial" w:cs="Arial"/>
          <w:sz w:val="24"/>
          <w:szCs w:val="24"/>
          <w:lang w:val="es-CO"/>
        </w:rPr>
        <w:t>once (1</w:t>
      </w:r>
      <w:r w:rsidRPr="001B649C">
        <w:rPr>
          <w:rFonts w:ascii="Arial" w:eastAsia="Arial" w:hAnsi="Arial" w:cs="Arial"/>
          <w:sz w:val="24"/>
          <w:szCs w:val="24"/>
          <w:lang w:val="es-CO"/>
        </w:rPr>
        <w:t>1</w:t>
      </w:r>
      <w:r w:rsidR="00E06938" w:rsidRPr="001B649C">
        <w:rPr>
          <w:rFonts w:ascii="Arial" w:eastAsia="Arial" w:hAnsi="Arial" w:cs="Arial"/>
          <w:sz w:val="24"/>
          <w:szCs w:val="24"/>
          <w:lang w:val="es-CO"/>
        </w:rPr>
        <w:t>)</w:t>
      </w:r>
      <w:r w:rsidRPr="001B649C">
        <w:rPr>
          <w:rFonts w:ascii="Arial" w:eastAsia="Arial" w:hAnsi="Arial" w:cs="Arial"/>
          <w:sz w:val="24"/>
          <w:szCs w:val="24"/>
          <w:lang w:val="es-CO"/>
        </w:rPr>
        <w:t xml:space="preserve"> resoluciones de determinación de la contribución de contratos de obra pública, correspondientes a sendos contratos celebrados por dicha entidad </w:t>
      </w:r>
      <w:r w:rsidR="00DD6164" w:rsidRPr="001B649C">
        <w:rPr>
          <w:rFonts w:ascii="Arial" w:eastAsia="Arial" w:hAnsi="Arial" w:cs="Arial"/>
          <w:sz w:val="24"/>
          <w:szCs w:val="24"/>
          <w:lang w:val="es-CO"/>
        </w:rPr>
        <w:t>entre el 2009 y el 2010</w:t>
      </w:r>
      <w:r w:rsidRPr="001B649C">
        <w:rPr>
          <w:rFonts w:ascii="Arial" w:eastAsia="Arial" w:hAnsi="Arial" w:cs="Arial"/>
          <w:sz w:val="24"/>
          <w:szCs w:val="24"/>
          <w:lang w:val="es-CO"/>
        </w:rPr>
        <w:t xml:space="preserve">. </w:t>
      </w:r>
    </w:p>
    <w:p w14:paraId="16F02615"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Arial" w:hAnsi="Arial" w:cs="Arial"/>
          <w:sz w:val="24"/>
          <w:szCs w:val="24"/>
          <w:lang w:val="es-CO"/>
        </w:rPr>
      </w:pPr>
    </w:p>
    <w:p w14:paraId="15F1AC81" w14:textId="43966B1B" w:rsidR="00B9305D" w:rsidRPr="001B649C" w:rsidRDefault="00B9305D" w:rsidP="00B9305D">
      <w:pPr>
        <w:suppressAutoHyphens w:val="0"/>
        <w:spacing w:line="360" w:lineRule="auto"/>
        <w:ind w:leftChars="0" w:left="0" w:firstLineChars="0" w:firstLine="0"/>
        <w:contextualSpacing/>
        <w:jc w:val="both"/>
        <w:outlineLvl w:val="9"/>
        <w:rPr>
          <w:rFonts w:ascii="Arial" w:eastAsia="Arial" w:hAnsi="Arial" w:cs="Arial"/>
          <w:sz w:val="24"/>
          <w:szCs w:val="24"/>
          <w:lang w:val="es-CO"/>
        </w:rPr>
      </w:pPr>
      <w:r w:rsidRPr="001B649C">
        <w:rPr>
          <w:rFonts w:ascii="Arial" w:eastAsia="Arial" w:hAnsi="Arial" w:cs="Arial"/>
          <w:sz w:val="24"/>
          <w:szCs w:val="24"/>
          <w:lang w:val="es-CO"/>
        </w:rPr>
        <w:t xml:space="preserve">Ecopetrol S.A. interpuso el recurso de reconsideración contra cada una de las </w:t>
      </w:r>
      <w:r w:rsidR="00DD6164" w:rsidRPr="001B649C">
        <w:rPr>
          <w:rFonts w:ascii="Arial" w:eastAsia="Arial" w:hAnsi="Arial" w:cs="Arial"/>
          <w:sz w:val="24"/>
          <w:szCs w:val="24"/>
          <w:lang w:val="es-CO"/>
        </w:rPr>
        <w:t xml:space="preserve">once (11) </w:t>
      </w:r>
      <w:r w:rsidRPr="001B649C">
        <w:rPr>
          <w:rFonts w:ascii="Arial" w:eastAsia="Arial" w:hAnsi="Arial" w:cs="Arial"/>
          <w:sz w:val="24"/>
          <w:szCs w:val="24"/>
          <w:lang w:val="es-CO"/>
        </w:rPr>
        <w:t>resoluciones, pero fueron decididos negativamente por la DIAN, razón por la cual se instauró demanda de nulidad y restablecimiento del derecho.</w:t>
      </w:r>
    </w:p>
    <w:p w14:paraId="73737F2B"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Arial" w:hAnsi="Arial" w:cs="Arial"/>
          <w:sz w:val="24"/>
          <w:szCs w:val="24"/>
          <w:lang w:val="es-CO"/>
        </w:rPr>
      </w:pPr>
    </w:p>
    <w:p w14:paraId="30E27834" w14:textId="4092A691" w:rsidR="00B9305D" w:rsidRPr="001B649C" w:rsidRDefault="00B9305D" w:rsidP="00B9305D">
      <w:pPr>
        <w:suppressAutoHyphens w:val="0"/>
        <w:spacing w:line="360" w:lineRule="auto"/>
        <w:ind w:leftChars="0" w:left="0" w:firstLineChars="0" w:firstLine="0"/>
        <w:contextualSpacing/>
        <w:jc w:val="both"/>
        <w:outlineLvl w:val="9"/>
        <w:rPr>
          <w:rFonts w:ascii="Arial" w:eastAsia="Arial" w:hAnsi="Arial" w:cs="Arial"/>
          <w:iCs/>
          <w:sz w:val="24"/>
          <w:szCs w:val="24"/>
        </w:rPr>
      </w:pPr>
      <w:r w:rsidRPr="001B649C">
        <w:rPr>
          <w:rFonts w:ascii="Arial" w:eastAsia="Arial" w:hAnsi="Arial" w:cs="Arial"/>
          <w:sz w:val="24"/>
          <w:szCs w:val="24"/>
          <w:lang w:val="es-CO"/>
        </w:rPr>
        <w:t xml:space="preserve">El Tribunal Administrativo de Cundinamarca, mediante sentencia del </w:t>
      </w:r>
      <w:r w:rsidR="008E113B" w:rsidRPr="001B649C">
        <w:rPr>
          <w:rFonts w:ascii="Arial" w:eastAsia="Arial" w:hAnsi="Arial" w:cs="Arial"/>
          <w:sz w:val="24"/>
          <w:szCs w:val="24"/>
          <w:lang w:val="es-CO"/>
        </w:rPr>
        <w:t xml:space="preserve">15 </w:t>
      </w:r>
      <w:r w:rsidRPr="001B649C">
        <w:rPr>
          <w:rFonts w:ascii="Arial" w:eastAsia="Arial" w:hAnsi="Arial" w:cs="Arial"/>
          <w:sz w:val="24"/>
          <w:szCs w:val="24"/>
          <w:lang w:val="es-CO"/>
        </w:rPr>
        <w:t xml:space="preserve">de </w:t>
      </w:r>
      <w:r w:rsidR="008E113B" w:rsidRPr="001B649C">
        <w:rPr>
          <w:rFonts w:ascii="Arial" w:eastAsia="Arial" w:hAnsi="Arial" w:cs="Arial"/>
          <w:sz w:val="24"/>
          <w:szCs w:val="24"/>
          <w:lang w:val="es-CO"/>
        </w:rPr>
        <w:t xml:space="preserve">agosto </w:t>
      </w:r>
      <w:r w:rsidRPr="001B649C">
        <w:rPr>
          <w:rFonts w:ascii="Arial" w:eastAsia="Arial" w:hAnsi="Arial" w:cs="Arial"/>
          <w:sz w:val="24"/>
          <w:szCs w:val="24"/>
          <w:lang w:val="es-CO"/>
        </w:rPr>
        <w:t>de 201</w:t>
      </w:r>
      <w:r w:rsidR="008E113B" w:rsidRPr="001B649C">
        <w:rPr>
          <w:rFonts w:ascii="Arial" w:eastAsia="Arial" w:hAnsi="Arial" w:cs="Arial"/>
          <w:sz w:val="24"/>
          <w:szCs w:val="24"/>
          <w:lang w:val="es-CO"/>
        </w:rPr>
        <w:t>7</w:t>
      </w:r>
      <w:r w:rsidRPr="001B649C">
        <w:rPr>
          <w:rFonts w:ascii="Arial" w:eastAsia="Arial" w:hAnsi="Arial" w:cs="Arial"/>
          <w:sz w:val="24"/>
          <w:szCs w:val="24"/>
          <w:lang w:val="es-CO"/>
        </w:rPr>
        <w:t>, accedió a las pretensiones de la demanda y declaró la nulidad de los actos administrativos demandados; sin embargo, la decisión fue apelada y, en providencia de segunda instancia proferida el 1</w:t>
      </w:r>
      <w:r w:rsidR="00482466" w:rsidRPr="001B649C">
        <w:rPr>
          <w:rFonts w:ascii="Arial" w:eastAsia="Arial" w:hAnsi="Arial" w:cs="Arial"/>
          <w:sz w:val="24"/>
          <w:szCs w:val="24"/>
          <w:lang w:val="es-CO"/>
        </w:rPr>
        <w:t>1</w:t>
      </w:r>
      <w:r w:rsidRPr="001B649C">
        <w:rPr>
          <w:rFonts w:ascii="Arial" w:eastAsia="Arial" w:hAnsi="Arial" w:cs="Arial"/>
          <w:sz w:val="24"/>
          <w:szCs w:val="24"/>
          <w:lang w:val="es-CO"/>
        </w:rPr>
        <w:t xml:space="preserve"> de febrero de 2021, la Sección Cuarta del Consejo de Estado la </w:t>
      </w:r>
      <w:r w:rsidRPr="001B649C">
        <w:rPr>
          <w:rFonts w:ascii="Arial" w:eastAsia="Arial" w:hAnsi="Arial" w:cs="Arial"/>
          <w:iCs/>
          <w:sz w:val="24"/>
          <w:szCs w:val="24"/>
        </w:rPr>
        <w:t>revocó, para, en su lugar, negar las pretensiones.</w:t>
      </w:r>
    </w:p>
    <w:p w14:paraId="7B2A25CC"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Arial" w:hAnsi="Arial" w:cs="Arial"/>
          <w:iCs/>
          <w:sz w:val="24"/>
          <w:szCs w:val="24"/>
        </w:rPr>
      </w:pPr>
    </w:p>
    <w:p w14:paraId="1AF90B2F" w14:textId="4FEC46D5" w:rsidR="00B9305D" w:rsidRPr="0092480B" w:rsidRDefault="00B9305D" w:rsidP="0092480B">
      <w:pPr>
        <w:pStyle w:val="Prrafodelista"/>
        <w:widowControl w:val="0"/>
        <w:numPr>
          <w:ilvl w:val="1"/>
          <w:numId w:val="7"/>
        </w:numPr>
        <w:spacing w:line="360" w:lineRule="auto"/>
        <w:ind w:leftChars="0" w:right="51" w:firstLineChars="0"/>
        <w:contextualSpacing/>
        <w:jc w:val="both"/>
        <w:textDirection w:val="lrTb"/>
        <w:textAlignment w:val="auto"/>
        <w:rPr>
          <w:rFonts w:ascii="Arial" w:eastAsia="?????? Pro W3" w:hAnsi="Arial" w:cs="Arial"/>
          <w:b/>
          <w:position w:val="0"/>
          <w:sz w:val="24"/>
          <w:szCs w:val="24"/>
          <w:lang w:val="es-ES_tradnl"/>
        </w:rPr>
      </w:pPr>
      <w:r w:rsidRPr="0092480B">
        <w:rPr>
          <w:rFonts w:ascii="Arial" w:eastAsia="?????? Pro W3" w:hAnsi="Arial" w:cs="Arial"/>
          <w:b/>
          <w:position w:val="0"/>
          <w:sz w:val="24"/>
          <w:szCs w:val="24"/>
          <w:lang w:val="es-ES_tradnl"/>
        </w:rPr>
        <w:t>Argumentos de la tutela</w:t>
      </w:r>
    </w:p>
    <w:p w14:paraId="5F2EB827" w14:textId="77777777" w:rsidR="00B9305D" w:rsidRPr="001B649C" w:rsidRDefault="00B9305D" w:rsidP="00B9305D">
      <w:pPr>
        <w:tabs>
          <w:tab w:val="left" w:pos="3611"/>
        </w:tabs>
        <w:suppressAutoHyphens w:val="0"/>
        <w:spacing w:line="360" w:lineRule="auto"/>
        <w:ind w:leftChars="0" w:left="0" w:firstLineChars="0" w:firstLine="0"/>
        <w:contextualSpacing/>
        <w:jc w:val="both"/>
        <w:outlineLvl w:val="9"/>
        <w:rPr>
          <w:rFonts w:ascii="Arial" w:eastAsia="?????? Pro W3" w:hAnsi="Arial" w:cs="Arial"/>
          <w:position w:val="0"/>
          <w:sz w:val="24"/>
          <w:szCs w:val="24"/>
          <w:lang w:val="es-ES_tradnl"/>
        </w:rPr>
      </w:pPr>
      <w:r w:rsidRPr="001B649C">
        <w:rPr>
          <w:rFonts w:ascii="Arial" w:eastAsia="?????? Pro W3" w:hAnsi="Arial" w:cs="Arial"/>
          <w:position w:val="0"/>
          <w:sz w:val="24"/>
          <w:szCs w:val="24"/>
          <w:lang w:val="es-ES_tradnl"/>
        </w:rPr>
        <w:tab/>
      </w:r>
    </w:p>
    <w:p w14:paraId="1E5BA535"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r w:rsidRPr="001B649C">
        <w:rPr>
          <w:rFonts w:ascii="Arial" w:eastAsia="?????? Pro W3" w:hAnsi="Arial" w:cs="Arial"/>
          <w:position w:val="0"/>
          <w:sz w:val="24"/>
          <w:szCs w:val="24"/>
          <w:lang w:val="es-CO"/>
        </w:rPr>
        <w:t xml:space="preserve">Concretamente, la parte actora indicó que la autoridad judicial accionada incurrió en los siguientes defectos: </w:t>
      </w:r>
    </w:p>
    <w:p w14:paraId="3CDDB174"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p>
    <w:p w14:paraId="1FED88C2"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ES_tradnl"/>
        </w:rPr>
      </w:pPr>
      <w:r w:rsidRPr="001B649C">
        <w:rPr>
          <w:rFonts w:ascii="Arial" w:eastAsia="?????? Pro W3" w:hAnsi="Arial" w:cs="Arial"/>
          <w:b/>
          <w:position w:val="0"/>
          <w:sz w:val="24"/>
          <w:szCs w:val="24"/>
          <w:lang w:val="es-CO"/>
        </w:rPr>
        <w:t>1.3.1</w:t>
      </w:r>
      <w:r w:rsidRPr="001B649C">
        <w:rPr>
          <w:rFonts w:ascii="Arial" w:eastAsia="?????? Pro W3" w:hAnsi="Arial" w:cs="Arial"/>
          <w:position w:val="0"/>
          <w:sz w:val="24"/>
          <w:szCs w:val="24"/>
          <w:lang w:val="es-CO"/>
        </w:rPr>
        <w:t xml:space="preserve">. </w:t>
      </w:r>
      <w:r w:rsidRPr="001B649C">
        <w:rPr>
          <w:rFonts w:ascii="Arial" w:eastAsia="?????? Pro W3" w:hAnsi="Arial" w:cs="Arial"/>
          <w:b/>
          <w:position w:val="0"/>
          <w:sz w:val="24"/>
          <w:szCs w:val="24"/>
          <w:lang w:val="es-CO"/>
        </w:rPr>
        <w:t xml:space="preserve">Violación directa de la Constitución, </w:t>
      </w:r>
      <w:r w:rsidRPr="001B649C">
        <w:rPr>
          <w:rFonts w:ascii="Arial" w:eastAsia="?????? Pro W3" w:hAnsi="Arial" w:cs="Arial"/>
          <w:position w:val="0"/>
          <w:sz w:val="24"/>
          <w:szCs w:val="24"/>
          <w:lang w:val="es-CO"/>
        </w:rPr>
        <w:t xml:space="preserve">toda vez que </w:t>
      </w:r>
      <w:r w:rsidRPr="001B649C">
        <w:rPr>
          <w:rFonts w:ascii="Arial" w:eastAsia="?????? Pro W3" w:hAnsi="Arial" w:cs="Arial"/>
          <w:position w:val="0"/>
          <w:sz w:val="24"/>
          <w:szCs w:val="24"/>
          <w:lang w:val="es-ES_tradnl"/>
        </w:rPr>
        <w:t>con la expedición de la sentencia cuestionada se desconocieron los preceptos constitucionales del debido proceso, las situaciones jurídicas consolidadas y la seguridad jurídica. A su juicio, se emitieron consideraciones y órdenes erróneas que afectan a la accionante.</w:t>
      </w:r>
    </w:p>
    <w:p w14:paraId="76A4373E"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p>
    <w:p w14:paraId="14E82B47"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r w:rsidRPr="001B649C">
        <w:rPr>
          <w:rFonts w:ascii="Arial" w:eastAsia="?????? Pro W3" w:hAnsi="Arial" w:cs="Arial"/>
          <w:position w:val="0"/>
          <w:sz w:val="24"/>
          <w:szCs w:val="24"/>
          <w:lang w:val="es-CO"/>
        </w:rPr>
        <w:t xml:space="preserve">Así mismo, sostuvo que la Sección Cuarta desconoció los precedentes fijados por el Consejo de Estado, que favorecían a Ecopetrol, atinentes a la naturaleza de los contratos celebrados por dicha entidad. Que, además, cambió intempestivamente y </w:t>
      </w:r>
      <w:r w:rsidRPr="001B649C">
        <w:rPr>
          <w:rFonts w:ascii="Arial" w:eastAsia="?????? Pro W3" w:hAnsi="Arial" w:cs="Arial"/>
          <w:position w:val="0"/>
          <w:sz w:val="24"/>
          <w:szCs w:val="24"/>
          <w:lang w:val="es-CO"/>
        </w:rPr>
        <w:lastRenderedPageBreak/>
        <w:t>sin fundamento su línea jurisprudencial, afectando de manera grave e injustificada a la accionante frente a otras empresas del sector.</w:t>
      </w:r>
    </w:p>
    <w:p w14:paraId="29D1100C"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p>
    <w:p w14:paraId="54615A40" w14:textId="0BEDE60C"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r w:rsidRPr="001B649C">
        <w:rPr>
          <w:rFonts w:ascii="Arial" w:eastAsia="?????? Pro W3" w:hAnsi="Arial" w:cs="Arial"/>
          <w:position w:val="0"/>
          <w:sz w:val="24"/>
          <w:szCs w:val="24"/>
          <w:lang w:val="es-CO"/>
        </w:rPr>
        <w:t xml:space="preserve">Sostuvo que la decisión desconoce las reglas establecidas en la sentencia de unificación </w:t>
      </w:r>
      <w:r w:rsidRPr="001B649C">
        <w:rPr>
          <w:rFonts w:ascii="Arial" w:eastAsia="Arial" w:hAnsi="Arial" w:cs="Arial"/>
          <w:sz w:val="24"/>
          <w:szCs w:val="24"/>
          <w:lang w:val="es-CO"/>
        </w:rPr>
        <w:t xml:space="preserve">del 25 de febrero de 2020, </w:t>
      </w:r>
      <w:proofErr w:type="spellStart"/>
      <w:r w:rsidRPr="001B649C">
        <w:rPr>
          <w:rFonts w:ascii="Arial" w:eastAsia="Arial" w:hAnsi="Arial" w:cs="Arial"/>
          <w:sz w:val="24"/>
          <w:szCs w:val="24"/>
          <w:lang w:val="es-CO"/>
        </w:rPr>
        <w:t>exp</w:t>
      </w:r>
      <w:proofErr w:type="spellEnd"/>
      <w:r w:rsidRPr="001B649C">
        <w:rPr>
          <w:rFonts w:ascii="Arial" w:eastAsia="Arial" w:hAnsi="Arial" w:cs="Arial"/>
          <w:sz w:val="24"/>
          <w:szCs w:val="24"/>
          <w:lang w:val="es-CO"/>
        </w:rPr>
        <w:t>. 22473</w:t>
      </w:r>
      <w:r w:rsidRPr="001B649C">
        <w:rPr>
          <w:rFonts w:ascii="Arial" w:eastAsia="?????? Pro W3" w:hAnsi="Arial" w:cs="Arial"/>
          <w:position w:val="0"/>
          <w:sz w:val="24"/>
          <w:szCs w:val="24"/>
          <w:lang w:val="es-CO"/>
        </w:rPr>
        <w:t xml:space="preserve">, respecto al análisis que debe hacer de cada contrato y que, en todo caso, se presentaron salvamentos de voto que confirman la posición de Ecopetrol. </w:t>
      </w:r>
    </w:p>
    <w:p w14:paraId="35D02470"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p>
    <w:p w14:paraId="0D12B8B4" w14:textId="0B0B6F22"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r w:rsidRPr="001B649C">
        <w:rPr>
          <w:rFonts w:ascii="Arial" w:eastAsia="?????? Pro W3" w:hAnsi="Arial" w:cs="Arial"/>
          <w:position w:val="0"/>
          <w:sz w:val="24"/>
          <w:szCs w:val="24"/>
          <w:lang w:val="es-CO"/>
        </w:rPr>
        <w:t>Finalmente, alegó que el cambio del precedente no implicaba su aplicación retroactiva para los contratos celebrados antes de 2020, pues</w:t>
      </w:r>
      <w:r w:rsidR="00E151B9" w:rsidRPr="001B649C">
        <w:rPr>
          <w:rFonts w:ascii="Arial" w:eastAsia="?????? Pro W3" w:hAnsi="Arial" w:cs="Arial"/>
          <w:position w:val="0"/>
          <w:sz w:val="24"/>
          <w:szCs w:val="24"/>
          <w:lang w:val="es-CO"/>
        </w:rPr>
        <w:t xml:space="preserve"> esas </w:t>
      </w:r>
      <w:r w:rsidRPr="001B649C">
        <w:rPr>
          <w:rFonts w:ascii="Arial" w:eastAsia="?????? Pro W3" w:hAnsi="Arial" w:cs="Arial"/>
          <w:position w:val="0"/>
          <w:sz w:val="24"/>
          <w:szCs w:val="24"/>
          <w:lang w:val="es-CO"/>
        </w:rPr>
        <w:t>reglas no existían para el momento de su celebración.</w:t>
      </w:r>
    </w:p>
    <w:p w14:paraId="224486F7"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p>
    <w:p w14:paraId="39FA86B3"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r w:rsidRPr="001B649C">
        <w:rPr>
          <w:rFonts w:ascii="Arial" w:eastAsia="?????? Pro W3" w:hAnsi="Arial" w:cs="Arial"/>
          <w:b/>
          <w:position w:val="0"/>
          <w:sz w:val="24"/>
          <w:szCs w:val="24"/>
          <w:lang w:val="es-CO"/>
        </w:rPr>
        <w:t>1.3.2. Defecto sustantivo o material</w:t>
      </w:r>
      <w:r w:rsidRPr="001B649C">
        <w:rPr>
          <w:rFonts w:ascii="Arial" w:eastAsia="?????? Pro W3" w:hAnsi="Arial" w:cs="Arial"/>
          <w:bCs/>
          <w:position w:val="0"/>
          <w:sz w:val="24"/>
          <w:szCs w:val="24"/>
          <w:lang w:val="es-CO"/>
        </w:rPr>
        <w:t>,</w:t>
      </w:r>
      <w:r w:rsidRPr="001B649C">
        <w:rPr>
          <w:rFonts w:ascii="Arial" w:eastAsia="?????? Pro W3" w:hAnsi="Arial" w:cs="Arial"/>
          <w:b/>
          <w:position w:val="0"/>
          <w:sz w:val="24"/>
          <w:szCs w:val="24"/>
          <w:lang w:val="es-CO"/>
        </w:rPr>
        <w:t xml:space="preserve"> </w:t>
      </w:r>
      <w:r w:rsidRPr="001B649C">
        <w:rPr>
          <w:rFonts w:ascii="Arial" w:eastAsia="?????? Pro W3" w:hAnsi="Arial" w:cs="Arial"/>
          <w:position w:val="0"/>
          <w:sz w:val="24"/>
          <w:szCs w:val="24"/>
          <w:lang w:val="es-CO"/>
        </w:rPr>
        <w:t>por aplicarse indebidamente el artículo 76 de la Ley 80 de 1993, y por el desconocimiento de la interpretación que se venía haciendo de dicha disposición normativa.</w:t>
      </w:r>
    </w:p>
    <w:p w14:paraId="5B0E5A1E"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p>
    <w:p w14:paraId="50A4099D" w14:textId="79AD60C5"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r w:rsidRPr="001B649C">
        <w:rPr>
          <w:rFonts w:ascii="Arial" w:eastAsia="?????? Pro W3" w:hAnsi="Arial" w:cs="Arial"/>
          <w:position w:val="0"/>
          <w:sz w:val="24"/>
          <w:szCs w:val="24"/>
          <w:lang w:val="es-CO"/>
        </w:rPr>
        <w:t>Indicó, además, que no se analizó el objeto ni el fin de cada uno de los contratos discutidos, sino que la Sección Cuarta de esta Corporación se limitó a determinar que se trataba de actividades materiales sobre bienes inmuebles y con ello desconoció que su objeto era el desarrollo, producción</w:t>
      </w:r>
      <w:r w:rsidR="00E77435" w:rsidRPr="001B649C">
        <w:rPr>
          <w:rFonts w:ascii="Arial" w:eastAsia="?????? Pro W3" w:hAnsi="Arial" w:cs="Arial"/>
          <w:position w:val="0"/>
          <w:sz w:val="24"/>
          <w:szCs w:val="24"/>
          <w:lang w:val="es-CO"/>
        </w:rPr>
        <w:t>,</w:t>
      </w:r>
      <w:r w:rsidRPr="001B649C">
        <w:rPr>
          <w:rFonts w:ascii="Arial" w:eastAsia="?????? Pro W3" w:hAnsi="Arial" w:cs="Arial"/>
          <w:position w:val="0"/>
          <w:sz w:val="24"/>
          <w:szCs w:val="24"/>
          <w:lang w:val="es-CO"/>
        </w:rPr>
        <w:t xml:space="preserve"> determinación de reservas</w:t>
      </w:r>
      <w:r w:rsidR="00E77435" w:rsidRPr="001B649C">
        <w:rPr>
          <w:rFonts w:ascii="Arial" w:eastAsia="?????? Pro W3" w:hAnsi="Arial" w:cs="Arial"/>
          <w:position w:val="0"/>
          <w:sz w:val="24"/>
          <w:szCs w:val="24"/>
          <w:lang w:val="es-CO"/>
        </w:rPr>
        <w:t xml:space="preserve"> y </w:t>
      </w:r>
      <w:r w:rsidRPr="001B649C">
        <w:rPr>
          <w:rFonts w:ascii="Arial" w:eastAsia="?????? Pro W3" w:hAnsi="Arial" w:cs="Arial"/>
          <w:position w:val="0"/>
          <w:sz w:val="24"/>
          <w:szCs w:val="24"/>
          <w:lang w:val="es-CO"/>
        </w:rPr>
        <w:t>comercialización de hidrocarburos, como lo establece el artículo 76 de la Ley 80 de 1993.</w:t>
      </w:r>
    </w:p>
    <w:p w14:paraId="4011A846"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CO"/>
        </w:rPr>
      </w:pPr>
    </w:p>
    <w:p w14:paraId="00714FEA"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Arial" w:hAnsi="Arial" w:cs="Arial"/>
          <w:sz w:val="24"/>
          <w:szCs w:val="24"/>
        </w:rPr>
      </w:pPr>
      <w:r w:rsidRPr="001B649C">
        <w:rPr>
          <w:rFonts w:ascii="Arial" w:eastAsia="?????? Pro W3" w:hAnsi="Arial" w:cs="Arial"/>
          <w:b/>
          <w:position w:val="0"/>
          <w:sz w:val="24"/>
          <w:szCs w:val="24"/>
          <w:lang w:val="es-CO"/>
        </w:rPr>
        <w:t xml:space="preserve">1.3.3. Defecto procedimental, </w:t>
      </w:r>
      <w:r w:rsidRPr="001B649C">
        <w:rPr>
          <w:rFonts w:ascii="Arial" w:eastAsia="Arial" w:hAnsi="Arial" w:cs="Arial"/>
          <w:sz w:val="24"/>
          <w:szCs w:val="24"/>
        </w:rPr>
        <w:t>porque, según la regla No. 1 establecida en la sentencia de unificación que le fue aplicada, el elemento de la obligación tributaria se define en función del contrato celebrado, esto es, si el contrato es o no de obra pública, y para determinarlo la autoridad judicial accionada debió analizar minuciosamente cada uno de los contratos, con lo cual habría encontrado que no se trataba de actividades de producción o exploración de hidrocarburos.</w:t>
      </w:r>
    </w:p>
    <w:p w14:paraId="16136641" w14:textId="77777777" w:rsidR="00B9305D" w:rsidRPr="001B649C" w:rsidRDefault="00B9305D" w:rsidP="00B9305D">
      <w:pPr>
        <w:suppressAutoHyphens w:val="0"/>
        <w:spacing w:line="360" w:lineRule="auto"/>
        <w:ind w:leftChars="0" w:left="0" w:firstLineChars="0" w:firstLine="0"/>
        <w:contextualSpacing/>
        <w:jc w:val="both"/>
        <w:outlineLvl w:val="9"/>
        <w:rPr>
          <w:rFonts w:ascii="Arial" w:eastAsia="?????? Pro W3" w:hAnsi="Arial" w:cs="Arial"/>
          <w:position w:val="0"/>
          <w:sz w:val="24"/>
          <w:szCs w:val="24"/>
          <w:lang w:val="es-ES_tradnl"/>
        </w:rPr>
      </w:pPr>
    </w:p>
    <w:p w14:paraId="01467F78" w14:textId="77777777" w:rsidR="00B9305D" w:rsidRPr="001B649C" w:rsidRDefault="00B9305D" w:rsidP="00B9305D">
      <w:pPr>
        <w:spacing w:line="360" w:lineRule="auto"/>
        <w:ind w:leftChars="0" w:left="2" w:right="51" w:hanging="2"/>
        <w:contextualSpacing/>
        <w:jc w:val="both"/>
        <w:rPr>
          <w:rFonts w:ascii="Arial" w:eastAsia="Arial" w:hAnsi="Arial" w:cs="Arial"/>
          <w:sz w:val="24"/>
          <w:szCs w:val="24"/>
        </w:rPr>
      </w:pPr>
      <w:r w:rsidRPr="001B649C">
        <w:rPr>
          <w:rFonts w:ascii="Arial" w:eastAsia="Arial" w:hAnsi="Arial" w:cs="Arial"/>
          <w:b/>
          <w:sz w:val="24"/>
          <w:szCs w:val="24"/>
        </w:rPr>
        <w:t>2. Trámite impartido e intervenciones</w:t>
      </w:r>
    </w:p>
    <w:p w14:paraId="0894D1E3" w14:textId="77777777" w:rsidR="00B9305D" w:rsidRPr="001B649C" w:rsidRDefault="00B9305D" w:rsidP="00B9305D">
      <w:pPr>
        <w:spacing w:line="360" w:lineRule="auto"/>
        <w:ind w:leftChars="0" w:left="2" w:right="618" w:hanging="2"/>
        <w:contextualSpacing/>
        <w:jc w:val="both"/>
        <w:rPr>
          <w:rFonts w:ascii="Arial" w:eastAsia="Arial" w:hAnsi="Arial" w:cs="Arial"/>
          <w:sz w:val="24"/>
          <w:szCs w:val="24"/>
        </w:rPr>
      </w:pPr>
    </w:p>
    <w:p w14:paraId="50449E89" w14:textId="7F95F3BE" w:rsidR="00B9305D" w:rsidRPr="001B649C" w:rsidRDefault="00B9305D" w:rsidP="00B9305D">
      <w:pPr>
        <w:spacing w:line="360" w:lineRule="auto"/>
        <w:ind w:leftChars="0" w:left="2" w:right="51" w:hanging="2"/>
        <w:contextualSpacing/>
        <w:jc w:val="both"/>
        <w:rPr>
          <w:rFonts w:ascii="Arial" w:eastAsia="Arial" w:hAnsi="Arial" w:cs="Arial"/>
          <w:sz w:val="24"/>
          <w:szCs w:val="24"/>
        </w:rPr>
      </w:pPr>
      <w:r w:rsidRPr="001B649C">
        <w:rPr>
          <w:rFonts w:ascii="Arial" w:eastAsia="Arial" w:hAnsi="Arial" w:cs="Arial"/>
          <w:b/>
          <w:sz w:val="24"/>
          <w:szCs w:val="24"/>
        </w:rPr>
        <w:t>2.1</w:t>
      </w:r>
      <w:r w:rsidR="00D61104">
        <w:rPr>
          <w:rFonts w:ascii="Arial" w:eastAsia="Arial" w:hAnsi="Arial" w:cs="Arial"/>
          <w:b/>
          <w:sz w:val="24"/>
          <w:szCs w:val="24"/>
        </w:rPr>
        <w:t>.</w:t>
      </w:r>
      <w:r w:rsidRPr="001B649C">
        <w:rPr>
          <w:rFonts w:ascii="Arial" w:eastAsia="Arial" w:hAnsi="Arial" w:cs="Arial"/>
          <w:sz w:val="24"/>
          <w:szCs w:val="24"/>
        </w:rPr>
        <w:t xml:space="preserve"> Mediante auto del </w:t>
      </w:r>
      <w:r w:rsidR="00C126BB" w:rsidRPr="001B649C">
        <w:rPr>
          <w:rFonts w:ascii="Arial" w:eastAsia="Arial" w:hAnsi="Arial" w:cs="Arial"/>
          <w:sz w:val="24"/>
          <w:szCs w:val="24"/>
        </w:rPr>
        <w:t>24</w:t>
      </w:r>
      <w:r w:rsidRPr="001B649C">
        <w:rPr>
          <w:rFonts w:ascii="Arial" w:eastAsia="Arial" w:hAnsi="Arial" w:cs="Arial"/>
          <w:sz w:val="24"/>
          <w:szCs w:val="24"/>
        </w:rPr>
        <w:t xml:space="preserve"> de </w:t>
      </w:r>
      <w:r w:rsidR="00C126BB" w:rsidRPr="001B649C">
        <w:rPr>
          <w:rFonts w:ascii="Arial" w:eastAsia="Arial" w:hAnsi="Arial" w:cs="Arial"/>
          <w:sz w:val="24"/>
          <w:szCs w:val="24"/>
        </w:rPr>
        <w:t xml:space="preserve">agosto </w:t>
      </w:r>
      <w:r w:rsidRPr="001B649C">
        <w:rPr>
          <w:rFonts w:ascii="Arial" w:eastAsia="Arial" w:hAnsi="Arial" w:cs="Arial"/>
          <w:sz w:val="24"/>
          <w:szCs w:val="24"/>
        </w:rPr>
        <w:t xml:space="preserve">de 2021, la Sección Tercera, Subsección </w:t>
      </w:r>
      <w:r w:rsidR="00C126BB" w:rsidRPr="001B649C">
        <w:rPr>
          <w:rFonts w:ascii="Arial" w:eastAsia="Arial" w:hAnsi="Arial" w:cs="Arial"/>
          <w:sz w:val="24"/>
          <w:szCs w:val="24"/>
        </w:rPr>
        <w:t>C</w:t>
      </w:r>
      <w:r w:rsidRPr="001B649C">
        <w:rPr>
          <w:rFonts w:ascii="Arial" w:eastAsia="Arial" w:hAnsi="Arial" w:cs="Arial"/>
          <w:sz w:val="24"/>
          <w:szCs w:val="24"/>
        </w:rPr>
        <w:t xml:space="preserve">, del Consejo de Estado, por intermedio del magistrado sustanciador del proceso en primera instancia, admitió la acción de tutela y ordenó que aquel se notificara a la Sección Cuarta de esta Corporación, en calidad de demandada, y a la </w:t>
      </w:r>
      <w:r w:rsidR="007D7011" w:rsidRPr="001B649C">
        <w:rPr>
          <w:rFonts w:ascii="Arial" w:eastAsia="Arial" w:hAnsi="Arial" w:cs="Arial"/>
          <w:sz w:val="24"/>
          <w:szCs w:val="24"/>
        </w:rPr>
        <w:t xml:space="preserve">Subsección A de la Sección Cuarta del Tribunal Administrativo de Cundinamarca, a la </w:t>
      </w:r>
      <w:r w:rsidRPr="001B649C">
        <w:rPr>
          <w:rFonts w:ascii="Arial" w:eastAsia="Arial" w:hAnsi="Arial" w:cs="Arial"/>
          <w:sz w:val="24"/>
          <w:szCs w:val="24"/>
        </w:rPr>
        <w:t xml:space="preserve">Dirección </w:t>
      </w:r>
      <w:r w:rsidRPr="001B649C">
        <w:rPr>
          <w:rFonts w:ascii="Arial" w:eastAsia="Arial" w:hAnsi="Arial" w:cs="Arial"/>
          <w:sz w:val="24"/>
          <w:szCs w:val="24"/>
        </w:rPr>
        <w:lastRenderedPageBreak/>
        <w:t xml:space="preserve">de Impuestos y Aduanas Nacionales </w:t>
      </w:r>
      <w:r w:rsidR="001647AE" w:rsidRPr="001B649C">
        <w:rPr>
          <w:rFonts w:ascii="Arial" w:eastAsia="Arial" w:hAnsi="Arial" w:cs="Arial"/>
          <w:sz w:val="24"/>
          <w:szCs w:val="24"/>
        </w:rPr>
        <w:t>-</w:t>
      </w:r>
      <w:r w:rsidRPr="001B649C">
        <w:rPr>
          <w:rFonts w:ascii="Arial" w:eastAsia="Arial" w:hAnsi="Arial" w:cs="Arial"/>
          <w:sz w:val="24"/>
          <w:szCs w:val="24"/>
        </w:rPr>
        <w:t>DIAN</w:t>
      </w:r>
      <w:r w:rsidR="001647AE" w:rsidRPr="001B649C">
        <w:rPr>
          <w:rFonts w:ascii="Arial" w:eastAsia="Arial" w:hAnsi="Arial" w:cs="Arial"/>
          <w:sz w:val="24"/>
          <w:szCs w:val="24"/>
        </w:rPr>
        <w:t>-</w:t>
      </w:r>
      <w:r w:rsidRPr="001B649C">
        <w:rPr>
          <w:rFonts w:ascii="Arial" w:eastAsia="Arial" w:hAnsi="Arial" w:cs="Arial"/>
          <w:sz w:val="24"/>
          <w:szCs w:val="24"/>
        </w:rPr>
        <w:t xml:space="preserve"> y a la Agencia Nacional de Defensa Jurídica del Estado, </w:t>
      </w:r>
      <w:r w:rsidR="001909C0">
        <w:rPr>
          <w:rFonts w:ascii="Arial" w:eastAsia="Arial" w:hAnsi="Arial" w:cs="Arial"/>
          <w:sz w:val="24"/>
          <w:szCs w:val="24"/>
        </w:rPr>
        <w:t>como</w:t>
      </w:r>
      <w:r w:rsidRPr="001B649C">
        <w:rPr>
          <w:rFonts w:ascii="Arial" w:eastAsia="Arial" w:hAnsi="Arial" w:cs="Arial"/>
          <w:sz w:val="24"/>
          <w:szCs w:val="24"/>
        </w:rPr>
        <w:t xml:space="preserve"> terceros con interés.</w:t>
      </w:r>
    </w:p>
    <w:p w14:paraId="7382C9C7" w14:textId="77777777" w:rsidR="00B9305D" w:rsidRPr="001B649C" w:rsidRDefault="00B9305D" w:rsidP="00B9305D">
      <w:pPr>
        <w:spacing w:line="360" w:lineRule="auto"/>
        <w:ind w:leftChars="0" w:left="2" w:right="51" w:hanging="2"/>
        <w:contextualSpacing/>
        <w:jc w:val="both"/>
        <w:rPr>
          <w:rFonts w:ascii="Arial" w:hAnsi="Arial" w:cs="Arial"/>
          <w:sz w:val="24"/>
          <w:szCs w:val="24"/>
        </w:rPr>
      </w:pPr>
    </w:p>
    <w:p w14:paraId="237EB174" w14:textId="286BFCC9" w:rsidR="00B9305D" w:rsidRPr="001B649C" w:rsidRDefault="00B9305D" w:rsidP="00B9305D">
      <w:pPr>
        <w:spacing w:line="360" w:lineRule="auto"/>
        <w:ind w:leftChars="0" w:left="2" w:right="51" w:hanging="2"/>
        <w:contextualSpacing/>
        <w:jc w:val="both"/>
        <w:rPr>
          <w:rFonts w:ascii="Arial" w:hAnsi="Arial" w:cs="Arial"/>
          <w:sz w:val="24"/>
          <w:szCs w:val="24"/>
          <w:lang w:val="es-CO"/>
        </w:rPr>
      </w:pPr>
      <w:r w:rsidRPr="001B649C">
        <w:rPr>
          <w:rFonts w:ascii="Arial" w:hAnsi="Arial" w:cs="Arial"/>
          <w:b/>
          <w:sz w:val="24"/>
          <w:szCs w:val="24"/>
          <w:lang w:val="es-CO"/>
        </w:rPr>
        <w:t>2.</w:t>
      </w:r>
      <w:r w:rsidR="00B4114A" w:rsidRPr="001B649C">
        <w:rPr>
          <w:rFonts w:ascii="Arial" w:hAnsi="Arial" w:cs="Arial"/>
          <w:b/>
          <w:sz w:val="24"/>
          <w:szCs w:val="24"/>
          <w:lang w:val="es-CO"/>
        </w:rPr>
        <w:t>2</w:t>
      </w:r>
      <w:r w:rsidRPr="001B649C">
        <w:rPr>
          <w:rFonts w:ascii="Arial" w:hAnsi="Arial" w:cs="Arial"/>
          <w:b/>
          <w:sz w:val="24"/>
          <w:szCs w:val="24"/>
          <w:lang w:val="es-CO"/>
        </w:rPr>
        <w:t xml:space="preserve">. </w:t>
      </w:r>
      <w:r w:rsidRPr="001B649C">
        <w:rPr>
          <w:rFonts w:ascii="Arial" w:hAnsi="Arial" w:cs="Arial"/>
          <w:sz w:val="24"/>
          <w:szCs w:val="24"/>
          <w:lang w:val="es-CO"/>
        </w:rPr>
        <w:t xml:space="preserve">La DIAN pidió que se negara la </w:t>
      </w:r>
      <w:r w:rsidR="00884D35">
        <w:rPr>
          <w:rFonts w:ascii="Arial" w:hAnsi="Arial" w:cs="Arial"/>
          <w:sz w:val="24"/>
          <w:szCs w:val="24"/>
          <w:lang w:val="es-CO"/>
        </w:rPr>
        <w:t xml:space="preserve">solicitud de amparo por </w:t>
      </w:r>
      <w:r w:rsidR="00132E9C">
        <w:rPr>
          <w:rFonts w:ascii="Arial" w:hAnsi="Arial" w:cs="Arial"/>
          <w:sz w:val="24"/>
          <w:szCs w:val="24"/>
          <w:lang w:val="es-CO"/>
        </w:rPr>
        <w:t>improcedente</w:t>
      </w:r>
      <w:r w:rsidR="00884D35">
        <w:rPr>
          <w:rFonts w:ascii="Arial" w:hAnsi="Arial" w:cs="Arial"/>
          <w:sz w:val="24"/>
          <w:szCs w:val="24"/>
          <w:lang w:val="es-CO"/>
        </w:rPr>
        <w:t xml:space="preserve">, dado que el escrito de tutela pretende </w:t>
      </w:r>
      <w:r w:rsidRPr="001B649C">
        <w:rPr>
          <w:rFonts w:ascii="Arial" w:hAnsi="Arial" w:cs="Arial"/>
          <w:sz w:val="24"/>
          <w:szCs w:val="24"/>
          <w:lang w:val="es-CO"/>
        </w:rPr>
        <w:t xml:space="preserve">reabrir la discusión jurídica que fue </w:t>
      </w:r>
      <w:r w:rsidR="00884D35">
        <w:rPr>
          <w:rFonts w:ascii="Arial" w:hAnsi="Arial" w:cs="Arial"/>
          <w:sz w:val="24"/>
          <w:szCs w:val="24"/>
          <w:lang w:val="es-CO"/>
        </w:rPr>
        <w:t xml:space="preserve">resuelta </w:t>
      </w:r>
      <w:r w:rsidR="00FB42B3">
        <w:rPr>
          <w:rFonts w:ascii="Arial" w:hAnsi="Arial" w:cs="Arial"/>
          <w:sz w:val="24"/>
          <w:szCs w:val="24"/>
          <w:lang w:val="es-CO"/>
        </w:rPr>
        <w:t xml:space="preserve">en la sentencia de segunda instancia en el </w:t>
      </w:r>
      <w:r w:rsidRPr="001B649C">
        <w:rPr>
          <w:rFonts w:ascii="Arial" w:hAnsi="Arial" w:cs="Arial"/>
          <w:sz w:val="24"/>
          <w:szCs w:val="24"/>
          <w:lang w:val="es-CO"/>
        </w:rPr>
        <w:t>proceso de nulidad y restablecimiento del derech</w:t>
      </w:r>
      <w:r w:rsidR="00BB7F1B">
        <w:rPr>
          <w:rFonts w:ascii="Arial" w:hAnsi="Arial" w:cs="Arial"/>
          <w:sz w:val="24"/>
          <w:szCs w:val="24"/>
          <w:lang w:val="es-CO"/>
        </w:rPr>
        <w:t>o.</w:t>
      </w:r>
    </w:p>
    <w:p w14:paraId="4E6A6B88" w14:textId="77777777" w:rsidR="00B9305D" w:rsidRPr="001B649C" w:rsidRDefault="00B9305D" w:rsidP="00B9305D">
      <w:pPr>
        <w:spacing w:line="360" w:lineRule="auto"/>
        <w:ind w:leftChars="0" w:left="2" w:right="51" w:hanging="2"/>
        <w:contextualSpacing/>
        <w:jc w:val="both"/>
        <w:rPr>
          <w:rFonts w:ascii="Arial" w:hAnsi="Arial" w:cs="Arial"/>
          <w:sz w:val="24"/>
          <w:szCs w:val="24"/>
          <w:lang w:val="es-CO"/>
        </w:rPr>
      </w:pPr>
    </w:p>
    <w:p w14:paraId="4E11D796" w14:textId="4D1CA812" w:rsidR="00BB7F1B" w:rsidRDefault="00B9305D" w:rsidP="00B9305D">
      <w:pPr>
        <w:spacing w:line="360" w:lineRule="auto"/>
        <w:ind w:leftChars="0" w:left="2" w:right="51" w:hanging="2"/>
        <w:contextualSpacing/>
        <w:jc w:val="both"/>
        <w:rPr>
          <w:rFonts w:ascii="Arial" w:hAnsi="Arial" w:cs="Arial"/>
          <w:sz w:val="24"/>
          <w:szCs w:val="24"/>
          <w:lang w:val="es-CO"/>
        </w:rPr>
      </w:pPr>
      <w:r w:rsidRPr="001B649C">
        <w:rPr>
          <w:rFonts w:ascii="Arial" w:hAnsi="Arial" w:cs="Arial"/>
          <w:sz w:val="24"/>
          <w:szCs w:val="24"/>
          <w:lang w:val="es-CO"/>
        </w:rPr>
        <w:t>Alegó</w:t>
      </w:r>
      <w:r w:rsidR="00BB7F1B">
        <w:rPr>
          <w:rFonts w:ascii="Arial" w:hAnsi="Arial" w:cs="Arial"/>
          <w:sz w:val="24"/>
          <w:szCs w:val="24"/>
          <w:lang w:val="es-CO"/>
        </w:rPr>
        <w:t xml:space="preserve">, en definitiva, </w:t>
      </w:r>
      <w:r w:rsidR="00AA2079">
        <w:rPr>
          <w:rFonts w:ascii="Arial" w:hAnsi="Arial" w:cs="Arial"/>
          <w:sz w:val="24"/>
          <w:szCs w:val="24"/>
          <w:lang w:val="es-CO"/>
        </w:rPr>
        <w:t xml:space="preserve">que </w:t>
      </w:r>
      <w:r w:rsidR="00BB7F1B">
        <w:rPr>
          <w:rFonts w:ascii="Arial" w:hAnsi="Arial" w:cs="Arial"/>
          <w:sz w:val="24"/>
          <w:szCs w:val="24"/>
          <w:lang w:val="es-CO"/>
        </w:rPr>
        <w:t>tampoco se configuraron los defectos alegados por la accionante</w:t>
      </w:r>
      <w:r w:rsidR="008C5CB9">
        <w:rPr>
          <w:rFonts w:ascii="Arial" w:hAnsi="Arial" w:cs="Arial"/>
          <w:sz w:val="24"/>
          <w:szCs w:val="24"/>
          <w:lang w:val="es-CO"/>
        </w:rPr>
        <w:t xml:space="preserve"> y que los argumentos contra la sentencia de unificación eran improcedentes dado que no se está discutiendo dicha providencia. </w:t>
      </w:r>
    </w:p>
    <w:p w14:paraId="15F023E2" w14:textId="77777777" w:rsidR="00BB7F1B" w:rsidRDefault="00BB7F1B" w:rsidP="00B9305D">
      <w:pPr>
        <w:spacing w:line="360" w:lineRule="auto"/>
        <w:ind w:leftChars="0" w:left="2" w:right="51" w:hanging="2"/>
        <w:contextualSpacing/>
        <w:jc w:val="both"/>
        <w:rPr>
          <w:rFonts w:ascii="Arial" w:hAnsi="Arial" w:cs="Arial"/>
          <w:sz w:val="24"/>
          <w:szCs w:val="24"/>
          <w:lang w:val="es-CO"/>
        </w:rPr>
      </w:pPr>
    </w:p>
    <w:p w14:paraId="63326325" w14:textId="51283F0E" w:rsidR="00B9305D" w:rsidRPr="001B649C" w:rsidRDefault="00B9305D" w:rsidP="00B9305D">
      <w:pPr>
        <w:spacing w:line="360" w:lineRule="auto"/>
        <w:ind w:leftChars="0" w:left="2" w:right="51" w:hanging="2"/>
        <w:contextualSpacing/>
        <w:jc w:val="both"/>
        <w:rPr>
          <w:rFonts w:ascii="Arial" w:hAnsi="Arial" w:cs="Arial"/>
          <w:sz w:val="24"/>
          <w:szCs w:val="24"/>
          <w:lang w:val="es-CO"/>
        </w:rPr>
      </w:pPr>
      <w:r w:rsidRPr="001B649C">
        <w:rPr>
          <w:rFonts w:ascii="Arial" w:hAnsi="Arial" w:cs="Arial"/>
          <w:b/>
          <w:sz w:val="24"/>
          <w:szCs w:val="24"/>
          <w:lang w:val="es-CO"/>
        </w:rPr>
        <w:t xml:space="preserve">2.3. </w:t>
      </w:r>
      <w:r w:rsidR="009940F9" w:rsidRPr="001B649C">
        <w:rPr>
          <w:rFonts w:ascii="Arial" w:hAnsi="Arial" w:cs="Arial"/>
          <w:sz w:val="24"/>
          <w:szCs w:val="24"/>
          <w:lang w:val="es-CO"/>
        </w:rPr>
        <w:t xml:space="preserve">La Subsección </w:t>
      </w:r>
      <w:r w:rsidR="00945DAF">
        <w:rPr>
          <w:rFonts w:ascii="Arial" w:hAnsi="Arial" w:cs="Arial"/>
          <w:sz w:val="24"/>
          <w:szCs w:val="24"/>
          <w:lang w:val="es-CO"/>
        </w:rPr>
        <w:t>A de la</w:t>
      </w:r>
      <w:r w:rsidR="009940F9" w:rsidRPr="001B649C">
        <w:rPr>
          <w:rFonts w:ascii="Arial" w:hAnsi="Arial" w:cs="Arial"/>
          <w:sz w:val="24"/>
          <w:szCs w:val="24"/>
          <w:lang w:val="es-CO"/>
        </w:rPr>
        <w:t xml:space="preserve"> Sección Cuarta del Tribunal Administrativo de Cundinamarca </w:t>
      </w:r>
      <w:r w:rsidR="00B04577" w:rsidRPr="001B649C">
        <w:rPr>
          <w:rFonts w:ascii="Arial" w:hAnsi="Arial" w:cs="Arial"/>
          <w:sz w:val="24"/>
          <w:szCs w:val="24"/>
          <w:lang w:val="es-CO"/>
        </w:rPr>
        <w:t>expuso que la acción de tutela era improcedente, por cuanto no podía ser utilizada como una tercera instancia o un medio alternativo</w:t>
      </w:r>
      <w:r w:rsidR="00197A0A" w:rsidRPr="001B649C">
        <w:rPr>
          <w:rFonts w:ascii="Arial" w:hAnsi="Arial" w:cs="Arial"/>
          <w:sz w:val="24"/>
          <w:szCs w:val="24"/>
          <w:lang w:val="es-CO"/>
        </w:rPr>
        <w:t xml:space="preserve">, adicional o complementario </w:t>
      </w:r>
      <w:r w:rsidR="00B04577" w:rsidRPr="001B649C">
        <w:rPr>
          <w:rFonts w:ascii="Arial" w:hAnsi="Arial" w:cs="Arial"/>
          <w:sz w:val="24"/>
          <w:szCs w:val="24"/>
          <w:lang w:val="es-CO"/>
        </w:rPr>
        <w:t xml:space="preserve">para resolver la situación </w:t>
      </w:r>
      <w:r w:rsidR="009516D8" w:rsidRPr="001B649C">
        <w:rPr>
          <w:rFonts w:ascii="Arial" w:hAnsi="Arial" w:cs="Arial"/>
          <w:sz w:val="24"/>
          <w:szCs w:val="24"/>
          <w:lang w:val="es-CO"/>
        </w:rPr>
        <w:t xml:space="preserve">jurídica </w:t>
      </w:r>
      <w:r w:rsidR="00197A0A" w:rsidRPr="001B649C">
        <w:rPr>
          <w:rFonts w:ascii="Arial" w:hAnsi="Arial" w:cs="Arial"/>
          <w:sz w:val="24"/>
          <w:szCs w:val="24"/>
          <w:lang w:val="es-CO"/>
        </w:rPr>
        <w:t>planteada</w:t>
      </w:r>
      <w:r w:rsidR="00596F9D" w:rsidRPr="001B649C">
        <w:rPr>
          <w:rFonts w:ascii="Arial" w:hAnsi="Arial" w:cs="Arial"/>
          <w:sz w:val="24"/>
          <w:szCs w:val="24"/>
          <w:lang w:val="es-CO"/>
        </w:rPr>
        <w:t xml:space="preserve"> en </w:t>
      </w:r>
      <w:r w:rsidR="00945DAF">
        <w:rPr>
          <w:rFonts w:ascii="Arial" w:hAnsi="Arial" w:cs="Arial"/>
          <w:sz w:val="24"/>
          <w:szCs w:val="24"/>
          <w:lang w:val="es-CO"/>
        </w:rPr>
        <w:t>el proceso ordinario</w:t>
      </w:r>
      <w:r w:rsidRPr="001B649C">
        <w:rPr>
          <w:rFonts w:ascii="Arial" w:hAnsi="Arial" w:cs="Arial"/>
          <w:sz w:val="24"/>
          <w:szCs w:val="24"/>
          <w:lang w:val="es-CO"/>
        </w:rPr>
        <w:t xml:space="preserve">. </w:t>
      </w:r>
    </w:p>
    <w:p w14:paraId="1F125C22" w14:textId="77777777" w:rsidR="00B9305D" w:rsidRPr="001B649C" w:rsidRDefault="00B9305D" w:rsidP="00B9305D">
      <w:pPr>
        <w:spacing w:line="360" w:lineRule="auto"/>
        <w:ind w:leftChars="0" w:left="2" w:right="51" w:hanging="2"/>
        <w:contextualSpacing/>
        <w:jc w:val="both"/>
        <w:rPr>
          <w:rFonts w:ascii="Arial" w:hAnsi="Arial" w:cs="Arial"/>
          <w:sz w:val="24"/>
          <w:szCs w:val="24"/>
          <w:lang w:val="es-CO"/>
        </w:rPr>
      </w:pPr>
    </w:p>
    <w:p w14:paraId="1E654817" w14:textId="1DFE9330" w:rsidR="00B9305D" w:rsidRPr="001B649C" w:rsidRDefault="00B9305D" w:rsidP="00B9305D">
      <w:pPr>
        <w:spacing w:line="360" w:lineRule="auto"/>
        <w:ind w:leftChars="0" w:left="2" w:right="51" w:hanging="2"/>
        <w:contextualSpacing/>
        <w:jc w:val="both"/>
        <w:rPr>
          <w:rFonts w:ascii="Arial" w:hAnsi="Arial" w:cs="Arial"/>
          <w:sz w:val="24"/>
          <w:szCs w:val="24"/>
          <w:lang w:val="es-CO"/>
        </w:rPr>
      </w:pPr>
      <w:r w:rsidRPr="001B649C">
        <w:rPr>
          <w:rFonts w:ascii="Arial" w:hAnsi="Arial" w:cs="Arial"/>
          <w:b/>
          <w:sz w:val="24"/>
          <w:szCs w:val="24"/>
          <w:lang w:val="es-CO"/>
        </w:rPr>
        <w:t xml:space="preserve">2.4. </w:t>
      </w:r>
      <w:r w:rsidR="00136780" w:rsidRPr="00136780">
        <w:rPr>
          <w:rFonts w:ascii="Arial" w:hAnsi="Arial" w:cs="Arial"/>
          <w:sz w:val="24"/>
          <w:szCs w:val="24"/>
          <w:lang w:val="es-CO"/>
        </w:rPr>
        <w:t>La</w:t>
      </w:r>
      <w:r w:rsidR="00136780">
        <w:rPr>
          <w:rFonts w:ascii="Arial" w:hAnsi="Arial" w:cs="Arial"/>
          <w:b/>
          <w:sz w:val="24"/>
          <w:szCs w:val="24"/>
          <w:lang w:val="es-CO"/>
        </w:rPr>
        <w:t xml:space="preserve"> </w:t>
      </w:r>
      <w:r w:rsidR="00136780">
        <w:rPr>
          <w:rFonts w:ascii="Arial" w:hAnsi="Arial" w:cs="Arial"/>
          <w:sz w:val="24"/>
          <w:szCs w:val="24"/>
          <w:lang w:val="es-CO"/>
        </w:rPr>
        <w:t>Sección Cuarta del Consejo de Estado y l</w:t>
      </w:r>
      <w:r w:rsidRPr="001B649C">
        <w:rPr>
          <w:rFonts w:ascii="Arial" w:hAnsi="Arial" w:cs="Arial"/>
          <w:sz w:val="24"/>
          <w:szCs w:val="24"/>
          <w:lang w:val="es-CO"/>
        </w:rPr>
        <w:t>a Agencia Nacional de Defensa Jurídica del Estado guard</w:t>
      </w:r>
      <w:r w:rsidR="00136780">
        <w:rPr>
          <w:rFonts w:ascii="Arial" w:hAnsi="Arial" w:cs="Arial"/>
          <w:sz w:val="24"/>
          <w:szCs w:val="24"/>
          <w:lang w:val="es-CO"/>
        </w:rPr>
        <w:t>aron</w:t>
      </w:r>
      <w:r w:rsidRPr="001B649C">
        <w:rPr>
          <w:rFonts w:ascii="Arial" w:hAnsi="Arial" w:cs="Arial"/>
          <w:sz w:val="24"/>
          <w:szCs w:val="24"/>
          <w:lang w:val="es-CO"/>
        </w:rPr>
        <w:t xml:space="preserve"> silencio.</w:t>
      </w:r>
    </w:p>
    <w:p w14:paraId="2E8B55A0" w14:textId="77777777" w:rsidR="00B9305D" w:rsidRPr="001B649C" w:rsidRDefault="00B9305D" w:rsidP="00B9305D">
      <w:pPr>
        <w:spacing w:line="360" w:lineRule="auto"/>
        <w:ind w:leftChars="0" w:left="2" w:right="51" w:hanging="2"/>
        <w:contextualSpacing/>
        <w:jc w:val="both"/>
        <w:rPr>
          <w:rFonts w:ascii="Arial" w:hAnsi="Arial" w:cs="Arial"/>
          <w:b/>
          <w:sz w:val="24"/>
          <w:szCs w:val="24"/>
          <w:lang w:val="es-CO"/>
        </w:rPr>
      </w:pPr>
    </w:p>
    <w:p w14:paraId="3260A89A" w14:textId="77777777" w:rsidR="00B9305D" w:rsidRPr="001B649C" w:rsidRDefault="00B9305D" w:rsidP="00B9305D">
      <w:pPr>
        <w:spacing w:line="360" w:lineRule="auto"/>
        <w:ind w:leftChars="0" w:left="2" w:right="51" w:hanging="2"/>
        <w:contextualSpacing/>
        <w:jc w:val="both"/>
        <w:rPr>
          <w:rFonts w:ascii="Arial" w:eastAsia="Arial" w:hAnsi="Arial" w:cs="Arial"/>
          <w:b/>
          <w:bCs/>
          <w:sz w:val="24"/>
          <w:szCs w:val="24"/>
        </w:rPr>
      </w:pPr>
      <w:r w:rsidRPr="001B649C">
        <w:rPr>
          <w:rFonts w:ascii="Arial" w:eastAsia="Arial" w:hAnsi="Arial" w:cs="Arial"/>
          <w:b/>
          <w:bCs/>
          <w:sz w:val="24"/>
          <w:szCs w:val="24"/>
        </w:rPr>
        <w:t>3. Fallo impugnado</w:t>
      </w:r>
    </w:p>
    <w:p w14:paraId="4130EEBE" w14:textId="77777777" w:rsidR="00B9305D" w:rsidRPr="001B649C" w:rsidRDefault="00B9305D" w:rsidP="00B9305D">
      <w:pPr>
        <w:spacing w:line="360" w:lineRule="auto"/>
        <w:ind w:leftChars="0" w:left="2" w:right="51" w:hanging="2"/>
        <w:contextualSpacing/>
        <w:jc w:val="both"/>
        <w:rPr>
          <w:rFonts w:ascii="Arial" w:eastAsia="Arial" w:hAnsi="Arial" w:cs="Arial"/>
          <w:b/>
          <w:bCs/>
          <w:sz w:val="18"/>
          <w:szCs w:val="18"/>
        </w:rPr>
      </w:pPr>
    </w:p>
    <w:p w14:paraId="0D43BDDA" w14:textId="1007D780" w:rsidR="00B9305D" w:rsidRPr="001B649C" w:rsidRDefault="00B9305D" w:rsidP="00E8706A">
      <w:pPr>
        <w:spacing w:line="360" w:lineRule="auto"/>
        <w:ind w:leftChars="0" w:left="2" w:right="51" w:hanging="2"/>
        <w:contextualSpacing/>
        <w:jc w:val="both"/>
        <w:rPr>
          <w:rFonts w:ascii="Arial" w:eastAsia="Arial" w:hAnsi="Arial" w:cs="Arial"/>
          <w:sz w:val="24"/>
          <w:szCs w:val="24"/>
        </w:rPr>
      </w:pPr>
      <w:r w:rsidRPr="001B649C">
        <w:rPr>
          <w:rFonts w:ascii="Arial" w:eastAsia="Arial" w:hAnsi="Arial" w:cs="Arial"/>
          <w:sz w:val="24"/>
          <w:szCs w:val="24"/>
        </w:rPr>
        <w:t xml:space="preserve">La Sección Tercera, Subsección </w:t>
      </w:r>
      <w:r w:rsidR="005E21C2" w:rsidRPr="001B649C">
        <w:rPr>
          <w:rFonts w:ascii="Arial" w:eastAsia="Arial" w:hAnsi="Arial" w:cs="Arial"/>
          <w:sz w:val="24"/>
          <w:szCs w:val="24"/>
        </w:rPr>
        <w:t>C</w:t>
      </w:r>
      <w:r w:rsidRPr="001B649C">
        <w:rPr>
          <w:rFonts w:ascii="Arial" w:eastAsia="Arial" w:hAnsi="Arial" w:cs="Arial"/>
          <w:sz w:val="24"/>
          <w:szCs w:val="24"/>
        </w:rPr>
        <w:t xml:space="preserve">, de esta Corporación, mediante fallo del </w:t>
      </w:r>
      <w:r w:rsidR="00C62FF6" w:rsidRPr="001B649C">
        <w:rPr>
          <w:rFonts w:ascii="Arial" w:eastAsia="Arial" w:hAnsi="Arial" w:cs="Arial"/>
          <w:sz w:val="24"/>
          <w:szCs w:val="24"/>
        </w:rPr>
        <w:t>1</w:t>
      </w:r>
      <w:r w:rsidR="005521A7">
        <w:rPr>
          <w:rFonts w:ascii="Arial" w:eastAsia="Arial" w:hAnsi="Arial" w:cs="Arial"/>
          <w:sz w:val="24"/>
          <w:szCs w:val="24"/>
        </w:rPr>
        <w:t>º</w:t>
      </w:r>
      <w:r w:rsidRPr="001B649C">
        <w:rPr>
          <w:rFonts w:ascii="Arial" w:eastAsia="Arial" w:hAnsi="Arial" w:cs="Arial"/>
          <w:sz w:val="24"/>
          <w:szCs w:val="24"/>
        </w:rPr>
        <w:t xml:space="preserve"> de octubre de 2021, </w:t>
      </w:r>
      <w:r w:rsidR="00C62FF6" w:rsidRPr="001B649C">
        <w:rPr>
          <w:rFonts w:ascii="Arial" w:eastAsia="Arial" w:hAnsi="Arial" w:cs="Arial"/>
          <w:sz w:val="24"/>
          <w:szCs w:val="24"/>
        </w:rPr>
        <w:t xml:space="preserve">declaró improcedente la solicitud de amparo frente </w:t>
      </w:r>
      <w:r w:rsidR="007C5674">
        <w:rPr>
          <w:rFonts w:ascii="Arial" w:eastAsia="Arial" w:hAnsi="Arial" w:cs="Arial"/>
          <w:sz w:val="24"/>
          <w:szCs w:val="24"/>
        </w:rPr>
        <w:t>«</w:t>
      </w:r>
      <w:r w:rsidR="00C62FF6" w:rsidRPr="001B649C">
        <w:rPr>
          <w:rFonts w:ascii="Arial" w:eastAsia="Arial" w:hAnsi="Arial" w:cs="Arial"/>
          <w:i/>
          <w:sz w:val="24"/>
          <w:szCs w:val="24"/>
        </w:rPr>
        <w:t>a los yerros relacionados con el análisis respecto de los instrumentos contractuales y la figura de la prescripción</w:t>
      </w:r>
      <w:r w:rsidR="0086182A">
        <w:rPr>
          <w:rFonts w:ascii="Arial" w:eastAsia="Arial" w:hAnsi="Arial" w:cs="Arial"/>
          <w:i/>
          <w:sz w:val="24"/>
          <w:szCs w:val="24"/>
        </w:rPr>
        <w:t xml:space="preserve">» </w:t>
      </w:r>
      <w:r w:rsidR="0086182A" w:rsidRPr="0086182A">
        <w:rPr>
          <w:rFonts w:ascii="Arial" w:eastAsia="Arial" w:hAnsi="Arial" w:cs="Arial"/>
          <w:sz w:val="24"/>
          <w:szCs w:val="24"/>
        </w:rPr>
        <w:t>porque</w:t>
      </w:r>
      <w:r w:rsidR="0086182A">
        <w:rPr>
          <w:rFonts w:ascii="Arial" w:eastAsia="Arial" w:hAnsi="Arial" w:cs="Arial"/>
          <w:i/>
          <w:sz w:val="24"/>
          <w:szCs w:val="24"/>
        </w:rPr>
        <w:t xml:space="preserve"> </w:t>
      </w:r>
      <w:r w:rsidR="0086182A">
        <w:rPr>
          <w:rFonts w:ascii="Arial" w:eastAsia="Arial" w:hAnsi="Arial" w:cs="Arial"/>
          <w:sz w:val="24"/>
          <w:szCs w:val="24"/>
        </w:rPr>
        <w:t>encontró que no existía una suficiente carga argumentativa y</w:t>
      </w:r>
      <w:r w:rsidR="0085245F">
        <w:rPr>
          <w:rFonts w:ascii="Arial" w:eastAsia="Arial" w:hAnsi="Arial" w:cs="Arial"/>
          <w:sz w:val="24"/>
          <w:szCs w:val="24"/>
        </w:rPr>
        <w:t xml:space="preserve"> por</w:t>
      </w:r>
      <w:r w:rsidR="0086182A">
        <w:rPr>
          <w:rFonts w:ascii="Arial" w:eastAsia="Arial" w:hAnsi="Arial" w:cs="Arial"/>
          <w:sz w:val="24"/>
          <w:szCs w:val="24"/>
        </w:rPr>
        <w:t>que las razones dadas buscaban continuar la discusión desarrollada en el proceso de nulidad y restablecimiento del derecho</w:t>
      </w:r>
      <w:r w:rsidR="00E8706A">
        <w:rPr>
          <w:rFonts w:ascii="Arial" w:eastAsia="Arial" w:hAnsi="Arial" w:cs="Arial"/>
          <w:sz w:val="24"/>
          <w:szCs w:val="24"/>
        </w:rPr>
        <w:t>, debidamente definido por la Sección Cuarta del Consejo de Estado.</w:t>
      </w:r>
    </w:p>
    <w:p w14:paraId="7AD70AF7" w14:textId="77777777" w:rsidR="00B9305D" w:rsidRPr="001B649C" w:rsidRDefault="00B9305D" w:rsidP="00B9305D">
      <w:pPr>
        <w:spacing w:line="360" w:lineRule="auto"/>
        <w:ind w:leftChars="0" w:left="2" w:right="51" w:hanging="2"/>
        <w:contextualSpacing/>
        <w:jc w:val="both"/>
        <w:rPr>
          <w:rFonts w:ascii="Arial" w:eastAsia="Arial" w:hAnsi="Arial" w:cs="Arial"/>
          <w:sz w:val="24"/>
          <w:szCs w:val="24"/>
        </w:rPr>
      </w:pPr>
    </w:p>
    <w:p w14:paraId="2E464AA0" w14:textId="790F257C" w:rsidR="00B9305D" w:rsidRPr="001B649C" w:rsidRDefault="0085245F" w:rsidP="00B9305D">
      <w:pPr>
        <w:spacing w:line="360" w:lineRule="auto"/>
        <w:ind w:leftChars="0" w:left="2" w:right="51" w:hanging="2"/>
        <w:contextualSpacing/>
        <w:jc w:val="both"/>
        <w:rPr>
          <w:rFonts w:ascii="Arial" w:eastAsia="Arial" w:hAnsi="Arial" w:cs="Arial"/>
          <w:bCs/>
          <w:sz w:val="24"/>
          <w:szCs w:val="24"/>
          <w:lang w:val="es-ES_tradnl"/>
        </w:rPr>
      </w:pPr>
      <w:r>
        <w:rPr>
          <w:rFonts w:ascii="Arial" w:eastAsia="Arial" w:hAnsi="Arial" w:cs="Arial"/>
          <w:bCs/>
          <w:sz w:val="24"/>
          <w:szCs w:val="24"/>
          <w:lang w:val="es-ES_tradnl"/>
        </w:rPr>
        <w:t xml:space="preserve">De otra parte, </w:t>
      </w:r>
      <w:r w:rsidR="00E8706A">
        <w:rPr>
          <w:rFonts w:ascii="Arial" w:eastAsia="Arial" w:hAnsi="Arial" w:cs="Arial"/>
          <w:bCs/>
          <w:sz w:val="24"/>
          <w:szCs w:val="24"/>
          <w:lang w:val="es-ES_tradnl"/>
        </w:rPr>
        <w:t xml:space="preserve">negó las pretensiones de la tutela en lo atinente al </w:t>
      </w:r>
      <w:r>
        <w:rPr>
          <w:rFonts w:ascii="Arial" w:eastAsia="Arial" w:hAnsi="Arial" w:cs="Arial"/>
          <w:bCs/>
          <w:sz w:val="24"/>
          <w:szCs w:val="24"/>
          <w:lang w:val="es-ES_tradnl"/>
        </w:rPr>
        <w:t>«</w:t>
      </w:r>
      <w:r w:rsidR="00F41786">
        <w:rPr>
          <w:rFonts w:ascii="Arial" w:eastAsia="Arial" w:hAnsi="Arial" w:cs="Arial"/>
          <w:bCs/>
          <w:i/>
          <w:sz w:val="24"/>
          <w:szCs w:val="24"/>
          <w:lang w:val="es-ES_tradnl"/>
        </w:rPr>
        <w:t xml:space="preserve">defecto </w:t>
      </w:r>
      <w:r w:rsidR="00346C5D" w:rsidRPr="001B649C">
        <w:rPr>
          <w:rFonts w:ascii="Arial" w:eastAsia="Arial" w:hAnsi="Arial" w:cs="Arial"/>
          <w:bCs/>
          <w:i/>
          <w:sz w:val="24"/>
          <w:szCs w:val="24"/>
          <w:lang w:val="es-ES_tradnl"/>
        </w:rPr>
        <w:t>sustantivo por violación de precedente</w:t>
      </w:r>
      <w:r>
        <w:rPr>
          <w:rFonts w:ascii="Arial" w:eastAsia="Arial" w:hAnsi="Arial" w:cs="Arial"/>
          <w:bCs/>
          <w:i/>
          <w:sz w:val="24"/>
          <w:szCs w:val="24"/>
          <w:lang w:val="es-ES_tradnl"/>
        </w:rPr>
        <w:t>»</w:t>
      </w:r>
      <w:r>
        <w:rPr>
          <w:rFonts w:ascii="Arial" w:eastAsia="Arial" w:hAnsi="Arial" w:cs="Arial"/>
          <w:bCs/>
          <w:iCs/>
          <w:sz w:val="24"/>
          <w:szCs w:val="24"/>
          <w:lang w:val="es-ES_tradnl"/>
        </w:rPr>
        <w:t>,</w:t>
      </w:r>
      <w:r w:rsidR="00346C5D" w:rsidRPr="001B649C">
        <w:rPr>
          <w:rFonts w:ascii="Arial" w:eastAsia="Arial" w:hAnsi="Arial" w:cs="Arial"/>
          <w:bCs/>
          <w:i/>
          <w:sz w:val="24"/>
          <w:szCs w:val="24"/>
          <w:lang w:val="es-ES_tradnl"/>
        </w:rPr>
        <w:t xml:space="preserve"> </w:t>
      </w:r>
      <w:r w:rsidR="00F41786">
        <w:rPr>
          <w:rFonts w:ascii="Arial" w:eastAsia="Arial" w:hAnsi="Arial" w:cs="Arial"/>
          <w:bCs/>
          <w:sz w:val="24"/>
          <w:szCs w:val="24"/>
          <w:lang w:val="es-ES_tradnl"/>
        </w:rPr>
        <w:t xml:space="preserve">al estimar </w:t>
      </w:r>
      <w:r w:rsidR="0063389C" w:rsidRPr="001B649C">
        <w:rPr>
          <w:rFonts w:ascii="Arial" w:eastAsia="Arial" w:hAnsi="Arial" w:cs="Arial"/>
          <w:bCs/>
          <w:sz w:val="24"/>
          <w:szCs w:val="24"/>
          <w:lang w:val="es-ES_tradnl"/>
        </w:rPr>
        <w:t xml:space="preserve">que </w:t>
      </w:r>
      <w:r w:rsidR="00F6129F">
        <w:rPr>
          <w:rFonts w:ascii="Arial" w:hAnsi="Arial" w:cs="Arial"/>
          <w:bCs/>
          <w:i/>
          <w:color w:val="000000"/>
          <w:sz w:val="24"/>
          <w:szCs w:val="24"/>
        </w:rPr>
        <w:t>«e</w:t>
      </w:r>
      <w:r w:rsidR="0063389C" w:rsidRPr="00F6129F">
        <w:rPr>
          <w:rFonts w:ascii="Arial" w:hAnsi="Arial" w:cs="Arial"/>
          <w:bCs/>
          <w:i/>
          <w:color w:val="000000"/>
          <w:sz w:val="24"/>
          <w:szCs w:val="24"/>
        </w:rPr>
        <w:t xml:space="preserve">l fallo de unificación en el cual se fundó la sentencia del 11 de febrero de </w:t>
      </w:r>
      <w:proofErr w:type="gramStart"/>
      <w:r w:rsidR="0063389C" w:rsidRPr="00F6129F">
        <w:rPr>
          <w:rFonts w:ascii="Arial" w:hAnsi="Arial" w:cs="Arial"/>
          <w:bCs/>
          <w:i/>
          <w:color w:val="000000"/>
          <w:sz w:val="24"/>
          <w:szCs w:val="24"/>
        </w:rPr>
        <w:t>2021,</w:t>
      </w:r>
      <w:proofErr w:type="gramEnd"/>
      <w:r w:rsidR="0063389C" w:rsidRPr="00F6129F">
        <w:rPr>
          <w:rFonts w:ascii="Arial" w:hAnsi="Arial" w:cs="Arial"/>
          <w:bCs/>
          <w:i/>
          <w:color w:val="000000"/>
          <w:sz w:val="24"/>
          <w:szCs w:val="24"/>
        </w:rPr>
        <w:t xml:space="preserve"> era aplicable, por cuanto pretendió condensar el precedente judicial respecto del hecho generador de la contribución para obras públicas, tornándose obligatorio, a pesar de la tesis que se hubiese proclamado en anterioridad</w:t>
      </w:r>
      <w:r w:rsidR="00F6129F">
        <w:rPr>
          <w:rFonts w:ascii="Arial" w:hAnsi="Arial" w:cs="Arial"/>
          <w:bCs/>
          <w:i/>
          <w:color w:val="000000"/>
          <w:sz w:val="24"/>
          <w:szCs w:val="24"/>
        </w:rPr>
        <w:t>»</w:t>
      </w:r>
    </w:p>
    <w:p w14:paraId="76F5B26C" w14:textId="77777777" w:rsidR="00B9305D" w:rsidRPr="001B649C" w:rsidRDefault="00B9305D" w:rsidP="00B9305D">
      <w:pPr>
        <w:spacing w:line="360" w:lineRule="auto"/>
        <w:ind w:leftChars="0" w:left="2" w:right="51" w:hanging="2"/>
        <w:contextualSpacing/>
        <w:jc w:val="both"/>
        <w:rPr>
          <w:rFonts w:ascii="Arial" w:eastAsia="Arial" w:hAnsi="Arial" w:cs="Arial"/>
          <w:b/>
          <w:bCs/>
          <w:sz w:val="24"/>
          <w:szCs w:val="24"/>
        </w:rPr>
      </w:pPr>
      <w:r w:rsidRPr="001B649C">
        <w:rPr>
          <w:rFonts w:ascii="Arial" w:eastAsia="Arial" w:hAnsi="Arial" w:cs="Arial"/>
          <w:b/>
          <w:bCs/>
          <w:sz w:val="24"/>
          <w:szCs w:val="24"/>
        </w:rPr>
        <w:lastRenderedPageBreak/>
        <w:t>4. Impugnación</w:t>
      </w:r>
    </w:p>
    <w:p w14:paraId="4ACACC40" w14:textId="77777777" w:rsidR="00B9305D" w:rsidRPr="001B649C" w:rsidRDefault="00B9305D" w:rsidP="00B9305D">
      <w:pPr>
        <w:spacing w:line="360" w:lineRule="auto"/>
        <w:ind w:leftChars="0" w:left="2" w:right="51" w:hanging="2"/>
        <w:contextualSpacing/>
        <w:jc w:val="both"/>
        <w:rPr>
          <w:rFonts w:ascii="Arial" w:eastAsia="Arial" w:hAnsi="Arial" w:cs="Arial"/>
          <w:b/>
          <w:bCs/>
          <w:sz w:val="16"/>
          <w:szCs w:val="16"/>
        </w:rPr>
      </w:pPr>
    </w:p>
    <w:p w14:paraId="21051232" w14:textId="49C42C2A" w:rsidR="007B4547" w:rsidRPr="001B649C" w:rsidRDefault="00B9305D" w:rsidP="00B9305D">
      <w:pPr>
        <w:spacing w:line="360" w:lineRule="auto"/>
        <w:ind w:leftChars="0" w:left="2" w:right="51" w:hanging="2"/>
        <w:contextualSpacing/>
        <w:jc w:val="both"/>
        <w:rPr>
          <w:rFonts w:ascii="Arial" w:eastAsia="Arial" w:hAnsi="Arial" w:cs="Arial"/>
          <w:sz w:val="24"/>
          <w:szCs w:val="24"/>
        </w:rPr>
      </w:pPr>
      <w:r w:rsidRPr="001B649C">
        <w:rPr>
          <w:rFonts w:ascii="Arial" w:eastAsia="Arial" w:hAnsi="Arial" w:cs="Arial"/>
          <w:sz w:val="24"/>
          <w:szCs w:val="24"/>
        </w:rPr>
        <w:t xml:space="preserve">La parte demandante impugnó la anterior decisión, para lo cual </w:t>
      </w:r>
      <w:r w:rsidR="00F6129F" w:rsidRPr="001B649C">
        <w:rPr>
          <w:rFonts w:ascii="Arial" w:eastAsia="Arial" w:hAnsi="Arial" w:cs="Arial"/>
          <w:sz w:val="24"/>
          <w:szCs w:val="24"/>
        </w:rPr>
        <w:t>señaló</w:t>
      </w:r>
      <w:r w:rsidR="00980114" w:rsidRPr="001B649C">
        <w:rPr>
          <w:rFonts w:ascii="Arial" w:eastAsia="Arial" w:hAnsi="Arial" w:cs="Arial"/>
          <w:sz w:val="24"/>
          <w:szCs w:val="24"/>
        </w:rPr>
        <w:t xml:space="preserve"> que el fallo de primera instancia no resolvió </w:t>
      </w:r>
      <w:r w:rsidR="008F1563">
        <w:rPr>
          <w:rFonts w:ascii="Arial" w:eastAsia="Arial" w:hAnsi="Arial" w:cs="Arial"/>
          <w:sz w:val="24"/>
          <w:szCs w:val="24"/>
        </w:rPr>
        <w:t xml:space="preserve">los cargos referidos a (i) </w:t>
      </w:r>
      <w:r w:rsidR="00980114" w:rsidRPr="001B649C">
        <w:rPr>
          <w:rFonts w:ascii="Arial" w:eastAsia="Arial" w:hAnsi="Arial" w:cs="Arial"/>
          <w:sz w:val="24"/>
          <w:szCs w:val="24"/>
        </w:rPr>
        <w:t xml:space="preserve">la falta de </w:t>
      </w:r>
      <w:r w:rsidR="00F6129F">
        <w:rPr>
          <w:rFonts w:ascii="Arial" w:eastAsia="Arial" w:hAnsi="Arial" w:cs="Arial"/>
          <w:sz w:val="24"/>
          <w:szCs w:val="24"/>
        </w:rPr>
        <w:t xml:space="preserve">valoración </w:t>
      </w:r>
      <w:r w:rsidR="00980114" w:rsidRPr="001B649C">
        <w:rPr>
          <w:rFonts w:ascii="Arial" w:eastAsia="Arial" w:hAnsi="Arial" w:cs="Arial"/>
          <w:sz w:val="24"/>
          <w:szCs w:val="24"/>
        </w:rPr>
        <w:t>probatori</w:t>
      </w:r>
      <w:r w:rsidR="00F6129F">
        <w:rPr>
          <w:rFonts w:ascii="Arial" w:eastAsia="Arial" w:hAnsi="Arial" w:cs="Arial"/>
          <w:sz w:val="24"/>
          <w:szCs w:val="24"/>
        </w:rPr>
        <w:t>a</w:t>
      </w:r>
      <w:r w:rsidR="00980114" w:rsidRPr="001B649C">
        <w:rPr>
          <w:rFonts w:ascii="Arial" w:eastAsia="Arial" w:hAnsi="Arial" w:cs="Arial"/>
          <w:sz w:val="24"/>
          <w:szCs w:val="24"/>
        </w:rPr>
        <w:t xml:space="preserve"> de cada </w:t>
      </w:r>
      <w:r w:rsidR="00F6129F">
        <w:rPr>
          <w:rFonts w:ascii="Arial" w:eastAsia="Arial" w:hAnsi="Arial" w:cs="Arial"/>
          <w:sz w:val="24"/>
          <w:szCs w:val="24"/>
        </w:rPr>
        <w:t xml:space="preserve">uno </w:t>
      </w:r>
      <w:r w:rsidR="00980114" w:rsidRPr="001B649C">
        <w:rPr>
          <w:rFonts w:ascii="Arial" w:eastAsia="Arial" w:hAnsi="Arial" w:cs="Arial"/>
          <w:sz w:val="24"/>
          <w:szCs w:val="24"/>
        </w:rPr>
        <w:t xml:space="preserve">de los </w:t>
      </w:r>
      <w:r w:rsidR="00F6129F" w:rsidRPr="001B649C">
        <w:rPr>
          <w:rFonts w:ascii="Arial" w:eastAsia="Arial" w:hAnsi="Arial" w:cs="Arial"/>
          <w:sz w:val="24"/>
          <w:szCs w:val="24"/>
        </w:rPr>
        <w:t>contratos</w:t>
      </w:r>
      <w:r w:rsidR="00F6129F">
        <w:rPr>
          <w:rFonts w:ascii="Arial" w:eastAsia="Arial" w:hAnsi="Arial" w:cs="Arial"/>
          <w:sz w:val="24"/>
          <w:szCs w:val="24"/>
        </w:rPr>
        <w:t xml:space="preserve"> objeto de debate</w:t>
      </w:r>
      <w:r w:rsidR="007B4547" w:rsidRPr="001B649C">
        <w:rPr>
          <w:rFonts w:ascii="Arial" w:eastAsia="Arial" w:hAnsi="Arial" w:cs="Arial"/>
          <w:sz w:val="24"/>
          <w:szCs w:val="24"/>
        </w:rPr>
        <w:t xml:space="preserve">; </w:t>
      </w:r>
      <w:r w:rsidR="008F1563">
        <w:rPr>
          <w:rFonts w:ascii="Arial" w:eastAsia="Arial" w:hAnsi="Arial" w:cs="Arial"/>
          <w:sz w:val="24"/>
          <w:szCs w:val="24"/>
        </w:rPr>
        <w:t>(</w:t>
      </w:r>
      <w:proofErr w:type="spellStart"/>
      <w:r w:rsidR="008F1563">
        <w:rPr>
          <w:rFonts w:ascii="Arial" w:eastAsia="Arial" w:hAnsi="Arial" w:cs="Arial"/>
          <w:sz w:val="24"/>
          <w:szCs w:val="24"/>
        </w:rPr>
        <w:t>ii</w:t>
      </w:r>
      <w:proofErr w:type="spellEnd"/>
      <w:r w:rsidR="008F1563">
        <w:rPr>
          <w:rFonts w:ascii="Arial" w:eastAsia="Arial" w:hAnsi="Arial" w:cs="Arial"/>
          <w:sz w:val="24"/>
          <w:szCs w:val="24"/>
        </w:rPr>
        <w:t xml:space="preserve">) </w:t>
      </w:r>
      <w:r w:rsidR="007B4547" w:rsidRPr="001B649C">
        <w:rPr>
          <w:rFonts w:ascii="Arial" w:eastAsia="Arial" w:hAnsi="Arial" w:cs="Arial"/>
          <w:sz w:val="24"/>
          <w:szCs w:val="24"/>
        </w:rPr>
        <w:t xml:space="preserve">la aplicación </w:t>
      </w:r>
      <w:r w:rsidR="008F1563">
        <w:rPr>
          <w:rFonts w:ascii="Arial" w:eastAsia="Arial" w:hAnsi="Arial" w:cs="Arial"/>
          <w:sz w:val="24"/>
          <w:szCs w:val="24"/>
        </w:rPr>
        <w:t xml:space="preserve">retroactiva </w:t>
      </w:r>
      <w:r w:rsidR="007B4547" w:rsidRPr="001B649C">
        <w:rPr>
          <w:rFonts w:ascii="Arial" w:eastAsia="Arial" w:hAnsi="Arial" w:cs="Arial"/>
          <w:sz w:val="24"/>
          <w:szCs w:val="24"/>
        </w:rPr>
        <w:t xml:space="preserve">de la sentencia de </w:t>
      </w:r>
      <w:r w:rsidR="008F1563" w:rsidRPr="001B649C">
        <w:rPr>
          <w:rFonts w:ascii="Arial" w:eastAsia="Arial" w:hAnsi="Arial" w:cs="Arial"/>
          <w:sz w:val="24"/>
          <w:szCs w:val="24"/>
        </w:rPr>
        <w:t>unificación</w:t>
      </w:r>
      <w:r w:rsidR="007B4547" w:rsidRPr="001B649C">
        <w:rPr>
          <w:rFonts w:ascii="Arial" w:eastAsia="Arial" w:hAnsi="Arial" w:cs="Arial"/>
          <w:sz w:val="24"/>
          <w:szCs w:val="24"/>
        </w:rPr>
        <w:t xml:space="preserve"> </w:t>
      </w:r>
      <w:r w:rsidR="008F1563" w:rsidRPr="001B649C">
        <w:rPr>
          <w:rFonts w:ascii="Arial" w:eastAsia="Arial" w:hAnsi="Arial" w:cs="Arial"/>
          <w:sz w:val="24"/>
          <w:szCs w:val="24"/>
        </w:rPr>
        <w:t>jurisprudencial</w:t>
      </w:r>
      <w:r w:rsidR="007B4547" w:rsidRPr="001B649C">
        <w:rPr>
          <w:rFonts w:ascii="Arial" w:eastAsia="Arial" w:hAnsi="Arial" w:cs="Arial"/>
          <w:sz w:val="24"/>
          <w:szCs w:val="24"/>
        </w:rPr>
        <w:t xml:space="preserve"> del 25 de </w:t>
      </w:r>
      <w:r w:rsidR="008F1563">
        <w:rPr>
          <w:rFonts w:ascii="Arial" w:eastAsia="Arial" w:hAnsi="Arial" w:cs="Arial"/>
          <w:sz w:val="24"/>
          <w:szCs w:val="24"/>
        </w:rPr>
        <w:t xml:space="preserve">febrero </w:t>
      </w:r>
      <w:r w:rsidR="007B4547" w:rsidRPr="001B649C">
        <w:rPr>
          <w:rFonts w:ascii="Arial" w:eastAsia="Arial" w:hAnsi="Arial" w:cs="Arial"/>
          <w:sz w:val="24"/>
          <w:szCs w:val="24"/>
        </w:rPr>
        <w:t xml:space="preserve">de 2020; </w:t>
      </w:r>
      <w:r w:rsidR="008F1563">
        <w:rPr>
          <w:rFonts w:ascii="Arial" w:eastAsia="Arial" w:hAnsi="Arial" w:cs="Arial"/>
          <w:sz w:val="24"/>
          <w:szCs w:val="24"/>
        </w:rPr>
        <w:t>(</w:t>
      </w:r>
      <w:proofErr w:type="spellStart"/>
      <w:r w:rsidR="008F1563">
        <w:rPr>
          <w:rFonts w:ascii="Arial" w:eastAsia="Arial" w:hAnsi="Arial" w:cs="Arial"/>
          <w:sz w:val="24"/>
          <w:szCs w:val="24"/>
        </w:rPr>
        <w:t>iii</w:t>
      </w:r>
      <w:proofErr w:type="spellEnd"/>
      <w:r w:rsidR="008F1563">
        <w:rPr>
          <w:rFonts w:ascii="Arial" w:eastAsia="Arial" w:hAnsi="Arial" w:cs="Arial"/>
          <w:sz w:val="24"/>
          <w:szCs w:val="24"/>
        </w:rPr>
        <w:t xml:space="preserve">) </w:t>
      </w:r>
      <w:r w:rsidR="007B4547" w:rsidRPr="001B649C">
        <w:rPr>
          <w:rFonts w:ascii="Arial" w:eastAsia="Arial" w:hAnsi="Arial" w:cs="Arial"/>
          <w:sz w:val="24"/>
          <w:szCs w:val="24"/>
        </w:rPr>
        <w:t xml:space="preserve">la </w:t>
      </w:r>
      <w:r w:rsidR="008F1563">
        <w:rPr>
          <w:rFonts w:ascii="Arial" w:eastAsia="Arial" w:hAnsi="Arial" w:cs="Arial"/>
          <w:sz w:val="24"/>
          <w:szCs w:val="24"/>
        </w:rPr>
        <w:t xml:space="preserve">existencia </w:t>
      </w:r>
      <w:r w:rsidR="007B4547" w:rsidRPr="001B649C">
        <w:rPr>
          <w:rFonts w:ascii="Arial" w:eastAsia="Arial" w:hAnsi="Arial" w:cs="Arial"/>
          <w:sz w:val="24"/>
          <w:szCs w:val="24"/>
        </w:rPr>
        <w:t>de salvamento</w:t>
      </w:r>
      <w:r w:rsidR="008F1563">
        <w:rPr>
          <w:rFonts w:ascii="Arial" w:eastAsia="Arial" w:hAnsi="Arial" w:cs="Arial"/>
          <w:sz w:val="24"/>
          <w:szCs w:val="24"/>
        </w:rPr>
        <w:t>s en favor de Ecopetrol</w:t>
      </w:r>
      <w:r w:rsidR="007B4547" w:rsidRPr="001B649C">
        <w:rPr>
          <w:rFonts w:ascii="Arial" w:eastAsia="Arial" w:hAnsi="Arial" w:cs="Arial"/>
          <w:sz w:val="24"/>
          <w:szCs w:val="24"/>
        </w:rPr>
        <w:t xml:space="preserve">; </w:t>
      </w:r>
      <w:r w:rsidR="008F1563">
        <w:rPr>
          <w:rFonts w:ascii="Arial" w:eastAsia="Arial" w:hAnsi="Arial" w:cs="Arial"/>
          <w:sz w:val="24"/>
          <w:szCs w:val="24"/>
        </w:rPr>
        <w:t>(</w:t>
      </w:r>
      <w:proofErr w:type="spellStart"/>
      <w:r w:rsidR="008F1563">
        <w:rPr>
          <w:rFonts w:ascii="Arial" w:eastAsia="Arial" w:hAnsi="Arial" w:cs="Arial"/>
          <w:sz w:val="24"/>
          <w:szCs w:val="24"/>
        </w:rPr>
        <w:t>iv</w:t>
      </w:r>
      <w:proofErr w:type="spellEnd"/>
      <w:r w:rsidR="008F1563">
        <w:rPr>
          <w:rFonts w:ascii="Arial" w:eastAsia="Arial" w:hAnsi="Arial" w:cs="Arial"/>
          <w:sz w:val="24"/>
          <w:szCs w:val="24"/>
        </w:rPr>
        <w:t xml:space="preserve">) </w:t>
      </w:r>
      <w:r w:rsidR="007B4547" w:rsidRPr="001B649C">
        <w:rPr>
          <w:rFonts w:ascii="Arial" w:eastAsia="Arial" w:hAnsi="Arial" w:cs="Arial"/>
          <w:sz w:val="24"/>
          <w:szCs w:val="24"/>
        </w:rPr>
        <w:t xml:space="preserve">la falta </w:t>
      </w:r>
      <w:r w:rsidR="008F1563">
        <w:rPr>
          <w:rFonts w:ascii="Arial" w:eastAsia="Arial" w:hAnsi="Arial" w:cs="Arial"/>
          <w:sz w:val="24"/>
          <w:szCs w:val="24"/>
        </w:rPr>
        <w:t xml:space="preserve">análisis </w:t>
      </w:r>
      <w:r w:rsidR="007B4547" w:rsidRPr="001B649C">
        <w:rPr>
          <w:rFonts w:ascii="Arial" w:eastAsia="Arial" w:hAnsi="Arial" w:cs="Arial"/>
          <w:sz w:val="24"/>
          <w:szCs w:val="24"/>
        </w:rPr>
        <w:t xml:space="preserve">de la </w:t>
      </w:r>
      <w:r w:rsidR="008F1563" w:rsidRPr="001B649C">
        <w:rPr>
          <w:rFonts w:ascii="Arial" w:eastAsia="Arial" w:hAnsi="Arial" w:cs="Arial"/>
          <w:sz w:val="24"/>
          <w:szCs w:val="24"/>
        </w:rPr>
        <w:t>prescripción</w:t>
      </w:r>
      <w:r w:rsidR="007B4547" w:rsidRPr="001B649C">
        <w:rPr>
          <w:rFonts w:ascii="Arial" w:eastAsia="Arial" w:hAnsi="Arial" w:cs="Arial"/>
          <w:sz w:val="24"/>
          <w:szCs w:val="24"/>
        </w:rPr>
        <w:t xml:space="preserve"> y </w:t>
      </w:r>
      <w:r w:rsidR="008F1563">
        <w:rPr>
          <w:rFonts w:ascii="Arial" w:eastAsia="Arial" w:hAnsi="Arial" w:cs="Arial"/>
          <w:sz w:val="24"/>
          <w:szCs w:val="24"/>
        </w:rPr>
        <w:t xml:space="preserve">(v) </w:t>
      </w:r>
      <w:r w:rsidR="007B4547" w:rsidRPr="001B649C">
        <w:rPr>
          <w:rFonts w:ascii="Arial" w:eastAsia="Arial" w:hAnsi="Arial" w:cs="Arial"/>
          <w:sz w:val="24"/>
          <w:szCs w:val="24"/>
        </w:rPr>
        <w:t xml:space="preserve">la </w:t>
      </w:r>
      <w:r w:rsidR="008F1563" w:rsidRPr="001B649C">
        <w:rPr>
          <w:rFonts w:ascii="Arial" w:eastAsia="Arial" w:hAnsi="Arial" w:cs="Arial"/>
          <w:sz w:val="24"/>
          <w:szCs w:val="24"/>
        </w:rPr>
        <w:t>equivocada</w:t>
      </w:r>
      <w:r w:rsidR="007B4547" w:rsidRPr="001B649C">
        <w:rPr>
          <w:rFonts w:ascii="Arial" w:eastAsia="Arial" w:hAnsi="Arial" w:cs="Arial"/>
          <w:sz w:val="24"/>
          <w:szCs w:val="24"/>
        </w:rPr>
        <w:t xml:space="preserve"> </w:t>
      </w:r>
      <w:r w:rsidR="008F1563" w:rsidRPr="001B649C">
        <w:rPr>
          <w:rFonts w:ascii="Arial" w:eastAsia="Arial" w:hAnsi="Arial" w:cs="Arial"/>
          <w:sz w:val="24"/>
          <w:szCs w:val="24"/>
        </w:rPr>
        <w:t>interpretación</w:t>
      </w:r>
      <w:r w:rsidR="007B4547" w:rsidRPr="001B649C">
        <w:rPr>
          <w:rFonts w:ascii="Arial" w:eastAsia="Arial" w:hAnsi="Arial" w:cs="Arial"/>
          <w:sz w:val="24"/>
          <w:szCs w:val="24"/>
        </w:rPr>
        <w:t xml:space="preserve"> del artículo 76 de la ley 80 de 1993.</w:t>
      </w:r>
    </w:p>
    <w:p w14:paraId="0BA441A1" w14:textId="77777777" w:rsidR="007B4547" w:rsidRPr="001B649C" w:rsidRDefault="007B4547" w:rsidP="00B9305D">
      <w:pPr>
        <w:spacing w:line="360" w:lineRule="auto"/>
        <w:ind w:leftChars="0" w:left="2" w:right="51" w:hanging="2"/>
        <w:contextualSpacing/>
        <w:jc w:val="both"/>
        <w:rPr>
          <w:rFonts w:ascii="Arial" w:eastAsia="Arial" w:hAnsi="Arial" w:cs="Arial"/>
          <w:sz w:val="24"/>
          <w:szCs w:val="24"/>
        </w:rPr>
      </w:pPr>
    </w:p>
    <w:p w14:paraId="62AA9F0A" w14:textId="7CBCDA0F" w:rsidR="00F2596A" w:rsidRPr="001B649C" w:rsidRDefault="00BB7B19" w:rsidP="00F2596A">
      <w:pPr>
        <w:spacing w:line="360" w:lineRule="auto"/>
        <w:ind w:leftChars="0" w:left="2" w:right="51" w:hanging="2"/>
        <w:contextualSpacing/>
        <w:jc w:val="both"/>
        <w:rPr>
          <w:rFonts w:ascii="Arial" w:eastAsia="Arial" w:hAnsi="Arial" w:cs="Arial"/>
          <w:sz w:val="24"/>
          <w:szCs w:val="24"/>
        </w:rPr>
      </w:pPr>
      <w:r>
        <w:rPr>
          <w:rFonts w:ascii="Arial" w:eastAsia="Arial" w:hAnsi="Arial" w:cs="Arial"/>
          <w:sz w:val="24"/>
          <w:szCs w:val="24"/>
        </w:rPr>
        <w:t xml:space="preserve">Alegó </w:t>
      </w:r>
      <w:r w:rsidR="00DB66D0">
        <w:rPr>
          <w:rFonts w:ascii="Arial" w:eastAsia="Arial" w:hAnsi="Arial" w:cs="Arial"/>
          <w:sz w:val="24"/>
          <w:szCs w:val="24"/>
        </w:rPr>
        <w:t xml:space="preserve">que sí se superó el requisito de </w:t>
      </w:r>
      <w:r w:rsidR="00F2596A" w:rsidRPr="001B649C">
        <w:rPr>
          <w:rFonts w:ascii="Arial" w:eastAsia="Arial" w:hAnsi="Arial" w:cs="Arial"/>
          <w:sz w:val="24"/>
          <w:szCs w:val="24"/>
        </w:rPr>
        <w:t xml:space="preserve">relevancia constitucional, </w:t>
      </w:r>
      <w:r w:rsidR="00DB66D0">
        <w:rPr>
          <w:rFonts w:ascii="Arial" w:eastAsia="Arial" w:hAnsi="Arial" w:cs="Arial"/>
          <w:sz w:val="24"/>
          <w:szCs w:val="24"/>
        </w:rPr>
        <w:t xml:space="preserve">porque se cuestionó una sentencia por emitir </w:t>
      </w:r>
      <w:r w:rsidR="000A6079" w:rsidRPr="001B649C">
        <w:rPr>
          <w:rFonts w:ascii="Arial" w:eastAsia="Arial" w:hAnsi="Arial" w:cs="Arial"/>
          <w:sz w:val="24"/>
          <w:szCs w:val="24"/>
        </w:rPr>
        <w:t xml:space="preserve">una </w:t>
      </w:r>
      <w:r w:rsidR="00DB66D0">
        <w:rPr>
          <w:rFonts w:ascii="Arial" w:eastAsia="Arial" w:hAnsi="Arial" w:cs="Arial"/>
          <w:sz w:val="24"/>
          <w:szCs w:val="24"/>
        </w:rPr>
        <w:t xml:space="preserve">serie </w:t>
      </w:r>
      <w:r w:rsidR="000A6079" w:rsidRPr="001B649C">
        <w:rPr>
          <w:rFonts w:ascii="Arial" w:eastAsia="Arial" w:hAnsi="Arial" w:cs="Arial"/>
          <w:sz w:val="24"/>
          <w:szCs w:val="24"/>
        </w:rPr>
        <w:t xml:space="preserve">de consideraciones que </w:t>
      </w:r>
      <w:r w:rsidR="00DB66D0">
        <w:rPr>
          <w:rFonts w:ascii="Arial" w:eastAsia="Arial" w:hAnsi="Arial" w:cs="Arial"/>
          <w:sz w:val="24"/>
          <w:szCs w:val="24"/>
        </w:rPr>
        <w:t xml:space="preserve">desconocían y vulneraban </w:t>
      </w:r>
      <w:r w:rsidR="000A6079" w:rsidRPr="001B649C">
        <w:rPr>
          <w:rFonts w:ascii="Arial" w:eastAsia="Arial" w:hAnsi="Arial" w:cs="Arial"/>
          <w:sz w:val="24"/>
          <w:szCs w:val="24"/>
        </w:rPr>
        <w:t xml:space="preserve">derechos </w:t>
      </w:r>
      <w:r w:rsidR="00DB66D0" w:rsidRPr="001B649C">
        <w:rPr>
          <w:rFonts w:ascii="Arial" w:eastAsia="Arial" w:hAnsi="Arial" w:cs="Arial"/>
          <w:sz w:val="24"/>
          <w:szCs w:val="24"/>
        </w:rPr>
        <w:t>fundamentales</w:t>
      </w:r>
      <w:r w:rsidR="00DB66D0">
        <w:rPr>
          <w:rFonts w:ascii="Arial" w:eastAsia="Arial" w:hAnsi="Arial" w:cs="Arial"/>
          <w:sz w:val="24"/>
          <w:szCs w:val="24"/>
        </w:rPr>
        <w:t>.</w:t>
      </w:r>
    </w:p>
    <w:p w14:paraId="7307BDF4" w14:textId="77777777" w:rsidR="000A6079" w:rsidRPr="001B649C" w:rsidRDefault="000A6079" w:rsidP="00F2596A">
      <w:pPr>
        <w:spacing w:line="360" w:lineRule="auto"/>
        <w:ind w:leftChars="0" w:left="2" w:right="51" w:hanging="2"/>
        <w:contextualSpacing/>
        <w:jc w:val="both"/>
        <w:rPr>
          <w:rFonts w:ascii="Arial" w:eastAsia="Arial" w:hAnsi="Arial" w:cs="Arial"/>
          <w:sz w:val="24"/>
          <w:szCs w:val="24"/>
        </w:rPr>
      </w:pPr>
    </w:p>
    <w:p w14:paraId="25998971" w14:textId="18568B95" w:rsidR="00F2596A" w:rsidRPr="001B649C" w:rsidRDefault="00227A9A" w:rsidP="00F2596A">
      <w:pPr>
        <w:spacing w:line="360" w:lineRule="auto"/>
        <w:ind w:leftChars="0" w:left="2" w:right="51" w:hanging="2"/>
        <w:contextualSpacing/>
        <w:jc w:val="both"/>
        <w:rPr>
          <w:rFonts w:ascii="Arial" w:eastAsia="Arial" w:hAnsi="Arial" w:cs="Arial"/>
          <w:sz w:val="24"/>
          <w:szCs w:val="24"/>
        </w:rPr>
      </w:pPr>
      <w:r>
        <w:rPr>
          <w:rFonts w:ascii="Arial" w:eastAsia="Arial" w:hAnsi="Arial" w:cs="Arial"/>
          <w:sz w:val="24"/>
          <w:szCs w:val="24"/>
        </w:rPr>
        <w:t xml:space="preserve">Expuso </w:t>
      </w:r>
      <w:r w:rsidR="00853172" w:rsidRPr="001B649C">
        <w:rPr>
          <w:rFonts w:ascii="Arial" w:eastAsia="Arial" w:hAnsi="Arial" w:cs="Arial"/>
          <w:sz w:val="24"/>
          <w:szCs w:val="24"/>
        </w:rPr>
        <w:t xml:space="preserve">que la sentencia de unificación </w:t>
      </w:r>
      <w:r w:rsidRPr="001B649C">
        <w:rPr>
          <w:rFonts w:ascii="Arial" w:eastAsia="Arial" w:hAnsi="Arial" w:cs="Arial"/>
          <w:sz w:val="24"/>
          <w:szCs w:val="24"/>
        </w:rPr>
        <w:t>jurisprudencial</w:t>
      </w:r>
      <w:r w:rsidR="00853172" w:rsidRPr="001B649C">
        <w:rPr>
          <w:rFonts w:ascii="Arial" w:eastAsia="Arial" w:hAnsi="Arial" w:cs="Arial"/>
          <w:sz w:val="24"/>
          <w:szCs w:val="24"/>
        </w:rPr>
        <w:t xml:space="preserve"> no se encontraba en firm</w:t>
      </w:r>
      <w:r>
        <w:rPr>
          <w:rFonts w:ascii="Arial" w:eastAsia="Arial" w:hAnsi="Arial" w:cs="Arial"/>
          <w:sz w:val="24"/>
          <w:szCs w:val="24"/>
        </w:rPr>
        <w:t>e</w:t>
      </w:r>
      <w:r w:rsidR="00853172" w:rsidRPr="001B649C">
        <w:rPr>
          <w:rFonts w:ascii="Arial" w:eastAsia="Arial" w:hAnsi="Arial" w:cs="Arial"/>
          <w:sz w:val="24"/>
          <w:szCs w:val="24"/>
        </w:rPr>
        <w:t xml:space="preserve"> por </w:t>
      </w:r>
      <w:r>
        <w:rPr>
          <w:rFonts w:ascii="Arial" w:eastAsia="Arial" w:hAnsi="Arial" w:cs="Arial"/>
          <w:sz w:val="24"/>
          <w:szCs w:val="24"/>
        </w:rPr>
        <w:t xml:space="preserve">existir </w:t>
      </w:r>
      <w:r w:rsidR="00853172" w:rsidRPr="001B649C">
        <w:rPr>
          <w:rFonts w:ascii="Arial" w:eastAsia="Arial" w:hAnsi="Arial" w:cs="Arial"/>
          <w:sz w:val="24"/>
          <w:szCs w:val="24"/>
        </w:rPr>
        <w:t>en curso un</w:t>
      </w:r>
      <w:r>
        <w:rPr>
          <w:rFonts w:ascii="Arial" w:eastAsia="Arial" w:hAnsi="Arial" w:cs="Arial"/>
          <w:sz w:val="24"/>
          <w:szCs w:val="24"/>
        </w:rPr>
        <w:t>a</w:t>
      </w:r>
      <w:r w:rsidR="00853172" w:rsidRPr="001B649C">
        <w:rPr>
          <w:rFonts w:ascii="Arial" w:eastAsia="Arial" w:hAnsi="Arial" w:cs="Arial"/>
          <w:sz w:val="24"/>
          <w:szCs w:val="24"/>
        </w:rPr>
        <w:t xml:space="preserve"> acción de </w:t>
      </w:r>
      <w:r w:rsidRPr="001B649C">
        <w:rPr>
          <w:rFonts w:ascii="Arial" w:eastAsia="Arial" w:hAnsi="Arial" w:cs="Arial"/>
          <w:sz w:val="24"/>
          <w:szCs w:val="24"/>
        </w:rPr>
        <w:t>tutela</w:t>
      </w:r>
      <w:r w:rsidR="00853172" w:rsidRPr="001B649C">
        <w:rPr>
          <w:rFonts w:ascii="Arial" w:eastAsia="Arial" w:hAnsi="Arial" w:cs="Arial"/>
          <w:sz w:val="24"/>
          <w:szCs w:val="24"/>
        </w:rPr>
        <w:t xml:space="preserve"> para demostrar los vicios que en ella se </w:t>
      </w:r>
      <w:r w:rsidRPr="001B649C">
        <w:rPr>
          <w:rFonts w:ascii="Arial" w:eastAsia="Arial" w:hAnsi="Arial" w:cs="Arial"/>
          <w:sz w:val="24"/>
          <w:szCs w:val="24"/>
        </w:rPr>
        <w:t>cometieren</w:t>
      </w:r>
      <w:r w:rsidR="00853172" w:rsidRPr="001B649C">
        <w:rPr>
          <w:rFonts w:ascii="Arial" w:eastAsia="Arial" w:hAnsi="Arial" w:cs="Arial"/>
          <w:sz w:val="24"/>
          <w:szCs w:val="24"/>
        </w:rPr>
        <w:t xml:space="preserve"> y que </w:t>
      </w:r>
      <w:r>
        <w:rPr>
          <w:rFonts w:ascii="Arial" w:eastAsia="Arial" w:hAnsi="Arial" w:cs="Arial"/>
          <w:sz w:val="24"/>
          <w:szCs w:val="24"/>
        </w:rPr>
        <w:t xml:space="preserve">hoy </w:t>
      </w:r>
      <w:r w:rsidR="00853172" w:rsidRPr="001B649C">
        <w:rPr>
          <w:rFonts w:ascii="Arial" w:eastAsia="Arial" w:hAnsi="Arial" w:cs="Arial"/>
          <w:sz w:val="24"/>
          <w:szCs w:val="24"/>
        </w:rPr>
        <w:t xml:space="preserve">se repiten en el </w:t>
      </w:r>
      <w:r>
        <w:rPr>
          <w:rFonts w:ascii="Arial" w:eastAsia="Arial" w:hAnsi="Arial" w:cs="Arial"/>
          <w:sz w:val="24"/>
          <w:szCs w:val="24"/>
        </w:rPr>
        <w:t xml:space="preserve">fallo cuestionado. </w:t>
      </w:r>
    </w:p>
    <w:p w14:paraId="0E270463" w14:textId="09DFF248" w:rsidR="00853172" w:rsidRPr="001B649C" w:rsidRDefault="00853172" w:rsidP="00F2596A">
      <w:pPr>
        <w:spacing w:line="360" w:lineRule="auto"/>
        <w:ind w:leftChars="0" w:left="2" w:right="51" w:hanging="2"/>
        <w:contextualSpacing/>
        <w:jc w:val="both"/>
        <w:rPr>
          <w:rFonts w:ascii="Arial" w:eastAsia="Arial" w:hAnsi="Arial" w:cs="Arial"/>
          <w:sz w:val="24"/>
          <w:szCs w:val="24"/>
        </w:rPr>
      </w:pPr>
    </w:p>
    <w:p w14:paraId="2147C17D" w14:textId="5A31AF86" w:rsidR="00B9305D" w:rsidRPr="001B649C" w:rsidRDefault="00227A9A" w:rsidP="00B9305D">
      <w:pPr>
        <w:spacing w:line="360" w:lineRule="auto"/>
        <w:ind w:leftChars="0" w:left="2" w:right="51" w:hanging="2"/>
        <w:contextualSpacing/>
        <w:jc w:val="both"/>
        <w:rPr>
          <w:rFonts w:ascii="Arial" w:eastAsia="Arial" w:hAnsi="Arial" w:cs="Arial"/>
          <w:sz w:val="24"/>
          <w:szCs w:val="24"/>
        </w:rPr>
      </w:pPr>
      <w:r>
        <w:rPr>
          <w:rFonts w:ascii="Arial" w:eastAsia="Arial" w:hAnsi="Arial" w:cs="Arial"/>
          <w:sz w:val="24"/>
          <w:szCs w:val="24"/>
        </w:rPr>
        <w:t>Por lo demás</w:t>
      </w:r>
      <w:r w:rsidR="009E656C">
        <w:rPr>
          <w:rFonts w:ascii="Arial" w:eastAsia="Arial" w:hAnsi="Arial" w:cs="Arial"/>
          <w:sz w:val="24"/>
          <w:szCs w:val="24"/>
        </w:rPr>
        <w:t>,</w:t>
      </w:r>
      <w:r>
        <w:rPr>
          <w:rFonts w:ascii="Arial" w:eastAsia="Arial" w:hAnsi="Arial" w:cs="Arial"/>
          <w:sz w:val="24"/>
          <w:szCs w:val="24"/>
        </w:rPr>
        <w:t xml:space="preserve"> reiteró los argumentos del escrito de tutela</w:t>
      </w:r>
      <w:r w:rsidR="00B9305D" w:rsidRPr="001B649C">
        <w:rPr>
          <w:rFonts w:ascii="Arial" w:eastAsia="Arial" w:hAnsi="Arial" w:cs="Arial"/>
          <w:sz w:val="24"/>
          <w:szCs w:val="24"/>
        </w:rPr>
        <w:t>.</w:t>
      </w:r>
    </w:p>
    <w:p w14:paraId="6C5F2552" w14:textId="77777777" w:rsidR="00B9305D" w:rsidRPr="001B649C" w:rsidRDefault="00B9305D" w:rsidP="00B9305D">
      <w:pPr>
        <w:spacing w:line="360" w:lineRule="auto"/>
        <w:ind w:leftChars="0" w:left="2" w:right="51" w:hanging="2"/>
        <w:contextualSpacing/>
        <w:jc w:val="both"/>
        <w:rPr>
          <w:rFonts w:ascii="Arial" w:eastAsia="Arial" w:hAnsi="Arial" w:cs="Arial"/>
          <w:sz w:val="24"/>
          <w:szCs w:val="24"/>
        </w:rPr>
      </w:pPr>
    </w:p>
    <w:p w14:paraId="1927AEA2" w14:textId="77777777" w:rsidR="00B9305D" w:rsidRPr="001B649C" w:rsidRDefault="00B9305D" w:rsidP="00B9305D">
      <w:pPr>
        <w:spacing w:line="360" w:lineRule="auto"/>
        <w:ind w:leftChars="0" w:left="2" w:right="51" w:hanging="2"/>
        <w:contextualSpacing/>
        <w:jc w:val="center"/>
        <w:rPr>
          <w:rFonts w:ascii="Arial" w:eastAsia="Arial" w:hAnsi="Arial" w:cs="Arial"/>
          <w:sz w:val="24"/>
          <w:szCs w:val="24"/>
        </w:rPr>
      </w:pPr>
      <w:r w:rsidRPr="001B649C">
        <w:rPr>
          <w:rFonts w:ascii="Arial" w:eastAsia="Arial" w:hAnsi="Arial" w:cs="Arial"/>
          <w:b/>
          <w:sz w:val="24"/>
          <w:szCs w:val="24"/>
        </w:rPr>
        <w:t>II. C O N S I D E R A C I O N E S</w:t>
      </w:r>
    </w:p>
    <w:p w14:paraId="22632970" w14:textId="77777777" w:rsidR="00B9305D" w:rsidRPr="001B649C" w:rsidRDefault="00B9305D" w:rsidP="00B9305D">
      <w:pPr>
        <w:spacing w:line="360" w:lineRule="auto"/>
        <w:ind w:leftChars="0" w:left="2" w:right="618" w:hanging="2"/>
        <w:contextualSpacing/>
        <w:jc w:val="both"/>
        <w:rPr>
          <w:rFonts w:ascii="Arial" w:eastAsia="Arial" w:hAnsi="Arial" w:cs="Arial"/>
          <w:sz w:val="24"/>
          <w:szCs w:val="24"/>
        </w:rPr>
      </w:pPr>
    </w:p>
    <w:p w14:paraId="51396416"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
          <w:bCs/>
          <w:position w:val="0"/>
          <w:sz w:val="24"/>
          <w:szCs w:val="24"/>
          <w:lang w:val="es-CO"/>
        </w:rPr>
      </w:pPr>
      <w:r w:rsidRPr="001B649C">
        <w:rPr>
          <w:rFonts w:ascii="Arial" w:hAnsi="Arial" w:cs="Arial"/>
          <w:b/>
          <w:bCs/>
          <w:position w:val="0"/>
          <w:sz w:val="24"/>
          <w:szCs w:val="24"/>
          <w:lang w:val="es-CO"/>
        </w:rPr>
        <w:t xml:space="preserve">1. La acción de tutela contra providencias judiciales </w:t>
      </w:r>
      <w:r w:rsidRPr="001B649C">
        <w:rPr>
          <w:rFonts w:ascii="Arial" w:hAnsi="Arial" w:cs="Arial"/>
          <w:b/>
          <w:bCs/>
          <w:position w:val="0"/>
          <w:sz w:val="24"/>
          <w:szCs w:val="24"/>
          <w:lang w:val="es-CO"/>
        </w:rPr>
        <w:tab/>
      </w:r>
    </w:p>
    <w:p w14:paraId="21C174E3"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
          <w:bCs/>
          <w:position w:val="0"/>
          <w:sz w:val="18"/>
          <w:szCs w:val="18"/>
          <w:lang w:val="es-CO"/>
        </w:rPr>
      </w:pPr>
    </w:p>
    <w:p w14:paraId="15ADFA97"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 xml:space="preserve">La acción de tutela es un mecanismo judicial cuyo objeto es la protección de los derechos fundamentales amenazados o vulnerados por la acción u omisión de cualquier </w:t>
      </w:r>
      <w:proofErr w:type="gramStart"/>
      <w:r w:rsidRPr="001B649C">
        <w:rPr>
          <w:rFonts w:ascii="Arial" w:hAnsi="Arial" w:cs="Arial"/>
          <w:bCs/>
          <w:position w:val="0"/>
          <w:sz w:val="24"/>
          <w:szCs w:val="24"/>
          <w:lang w:val="es-CO"/>
        </w:rPr>
        <w:t>autoridad pública</w:t>
      </w:r>
      <w:proofErr w:type="gramEnd"/>
      <w:r w:rsidRPr="001B649C">
        <w:rPr>
          <w:rFonts w:ascii="Arial" w:hAnsi="Arial" w:cs="Arial"/>
          <w:bCs/>
          <w:position w:val="0"/>
          <w:sz w:val="24"/>
          <w:szCs w:val="24"/>
          <w:lang w:val="es-CO"/>
        </w:rPr>
        <w:t xml:space="preserve"> o por un particular, en el último caso, cuando así lo permita expresamente la ley. </w:t>
      </w:r>
    </w:p>
    <w:p w14:paraId="4E732954"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p>
    <w:p w14:paraId="33055761"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La tutela procede cuando el interesado no dispone de otro medio de defensa, salvo que se utilice como mecanismo transitorio para evitar un perjuicio irremediable. En todo caso, el otro mecanismo de defensa debe ser idóneo para proteger el derecho fundamental vulnerado o amenazado, pues, de lo contrario, el juez de tutela deberá examinar si existe perjuicio irremediable y, de existir, concederá el amparo impetrado, siempre que esté acreditada la razón para conferir la tutela.</w:t>
      </w:r>
    </w:p>
    <w:p w14:paraId="6EF5F23C"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p>
    <w:p w14:paraId="6C5AEB5E"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 xml:space="preserve">En principio, la Sala Plena de esta Corporación consideraba que la acción de tutela era improcedente contra las providencias judiciales; sin embargo, a partir del año </w:t>
      </w:r>
      <w:r w:rsidRPr="001B649C">
        <w:rPr>
          <w:rFonts w:ascii="Arial" w:hAnsi="Arial" w:cs="Arial"/>
          <w:bCs/>
          <w:position w:val="0"/>
          <w:sz w:val="24"/>
          <w:szCs w:val="24"/>
          <w:lang w:val="es-CO"/>
        </w:rPr>
        <w:lastRenderedPageBreak/>
        <w:t>2012</w:t>
      </w:r>
      <w:r w:rsidRPr="001B649C">
        <w:rPr>
          <w:rFonts w:ascii="Arial" w:hAnsi="Arial" w:cs="Arial"/>
          <w:bCs/>
          <w:position w:val="0"/>
          <w:sz w:val="24"/>
          <w:szCs w:val="24"/>
          <w:vertAlign w:val="superscript"/>
          <w:lang w:val="es-CO"/>
        </w:rPr>
        <w:footnoteReference w:id="3"/>
      </w:r>
      <w:r w:rsidRPr="001B649C">
        <w:rPr>
          <w:rFonts w:ascii="Arial" w:hAnsi="Arial" w:cs="Arial"/>
          <w:bCs/>
          <w:position w:val="0"/>
          <w:sz w:val="24"/>
          <w:szCs w:val="24"/>
          <w:lang w:val="es-CO"/>
        </w:rPr>
        <w:t xml:space="preserve">, cambió su postura, de conformidad con las reglas que ha fijado la Corte Constitucional, en el sentido de estudiarlas cuando exista violación flagrante de algún derecho fundamental. </w:t>
      </w:r>
    </w:p>
    <w:p w14:paraId="770473D9"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vertAlign w:val="superscript"/>
          <w:lang w:val="es-CO"/>
        </w:rPr>
      </w:pPr>
    </w:p>
    <w:p w14:paraId="00DD5208"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 xml:space="preserve">Con todo, la tutela no puede convertirse en la instancia adicional de los procesos judiciales, pues los principios de seguridad jurídica y de coherencia del ordenamiento jurídico no permiten la revisión permanente y a perpetuidad de </w:t>
      </w:r>
      <w:proofErr w:type="gramStart"/>
      <w:r w:rsidRPr="001B649C">
        <w:rPr>
          <w:rFonts w:ascii="Arial" w:hAnsi="Arial" w:cs="Arial"/>
          <w:bCs/>
          <w:position w:val="0"/>
          <w:sz w:val="24"/>
          <w:szCs w:val="24"/>
          <w:lang w:val="es-CO"/>
        </w:rPr>
        <w:t>los mismos</w:t>
      </w:r>
      <w:proofErr w:type="gramEnd"/>
      <w:r w:rsidRPr="001B649C">
        <w:rPr>
          <w:rFonts w:ascii="Arial" w:hAnsi="Arial" w:cs="Arial"/>
          <w:bCs/>
          <w:position w:val="0"/>
          <w:sz w:val="24"/>
          <w:szCs w:val="24"/>
          <w:lang w:val="es-CO"/>
        </w:rPr>
        <w:t xml:space="preserve">. </w:t>
      </w:r>
    </w:p>
    <w:p w14:paraId="45A0BCAC"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p>
    <w:p w14:paraId="4272DC11"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 xml:space="preserve">Entonces, para aceptar la procedencia de esta acción constitucional contra providencias judiciales, el juez de tutela debe verificar el cumplimiento de los requisitos generales y específicos que fijó la Corte Constitucional, en la sentencia C-590 de 2005. </w:t>
      </w:r>
    </w:p>
    <w:p w14:paraId="4B71455A"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p>
    <w:p w14:paraId="537E6AFB"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Según la Corte, los requisitos generales para la procedencia de la acción de tutela contra providencias judiciales son: (i) que el actor indique los hechos y las razones en que se fundamenta la acción; (</w:t>
      </w:r>
      <w:proofErr w:type="spellStart"/>
      <w:r w:rsidRPr="001B649C">
        <w:rPr>
          <w:rFonts w:ascii="Arial" w:hAnsi="Arial" w:cs="Arial"/>
          <w:bCs/>
          <w:position w:val="0"/>
          <w:sz w:val="24"/>
          <w:szCs w:val="24"/>
          <w:lang w:val="es-CO"/>
        </w:rPr>
        <w:t>ii</w:t>
      </w:r>
      <w:proofErr w:type="spellEnd"/>
      <w:r w:rsidRPr="001B649C">
        <w:rPr>
          <w:rFonts w:ascii="Arial" w:hAnsi="Arial" w:cs="Arial"/>
          <w:bCs/>
          <w:position w:val="0"/>
          <w:sz w:val="24"/>
          <w:szCs w:val="24"/>
          <w:lang w:val="es-CO"/>
        </w:rPr>
        <w:t>) que el accionante hubiera utilizado todos los mecanismos judiciales ordinarios y extraordinarios a su alcance para la protección de sus derechos fundamentales (subsidiariedad); (</w:t>
      </w:r>
      <w:proofErr w:type="spellStart"/>
      <w:r w:rsidRPr="001B649C">
        <w:rPr>
          <w:rFonts w:ascii="Arial" w:hAnsi="Arial" w:cs="Arial"/>
          <w:bCs/>
          <w:position w:val="0"/>
          <w:sz w:val="24"/>
          <w:szCs w:val="24"/>
          <w:lang w:val="es-CO"/>
        </w:rPr>
        <w:t>iii</w:t>
      </w:r>
      <w:proofErr w:type="spellEnd"/>
      <w:r w:rsidRPr="001B649C">
        <w:rPr>
          <w:rFonts w:ascii="Arial" w:hAnsi="Arial" w:cs="Arial"/>
          <w:bCs/>
          <w:position w:val="0"/>
          <w:sz w:val="24"/>
          <w:szCs w:val="24"/>
          <w:lang w:val="es-CO"/>
        </w:rPr>
        <w:t>) que la acción se hubiera interpuesto en un término prudencial (inmediatez); (</w:t>
      </w:r>
      <w:proofErr w:type="spellStart"/>
      <w:r w:rsidRPr="001B649C">
        <w:rPr>
          <w:rFonts w:ascii="Arial" w:hAnsi="Arial" w:cs="Arial"/>
          <w:bCs/>
          <w:position w:val="0"/>
          <w:sz w:val="24"/>
          <w:szCs w:val="24"/>
          <w:lang w:val="es-CO"/>
        </w:rPr>
        <w:t>iv</w:t>
      </w:r>
      <w:proofErr w:type="spellEnd"/>
      <w:r w:rsidRPr="001B649C">
        <w:rPr>
          <w:rFonts w:ascii="Arial" w:hAnsi="Arial" w:cs="Arial"/>
          <w:bCs/>
          <w:position w:val="0"/>
          <w:sz w:val="24"/>
          <w:szCs w:val="24"/>
          <w:lang w:val="es-CO"/>
        </w:rPr>
        <w:t xml:space="preserve">) que el asunto sea de evidente relevancia constitucional y (v) que no se trate de una decisión proferida en sede de tutela. </w:t>
      </w:r>
    </w:p>
    <w:p w14:paraId="33DAFE7E"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p>
    <w:p w14:paraId="73620368"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 xml:space="preserve">En relación con este último requisito general, cabe anotar que la Corte Constitucional, en sentencia SU-627 de 2015, estableció que la acción de tutela contra decisiones proferidas en sede de tutela procede en dos eventos excepcionales. </w:t>
      </w:r>
    </w:p>
    <w:p w14:paraId="1229B29B"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0"/>
          <w:szCs w:val="20"/>
          <w:lang w:val="es-CO"/>
        </w:rPr>
      </w:pPr>
    </w:p>
    <w:p w14:paraId="64B5A7AB"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El primero de ellos se presenta cuando la solicitud de amparo está dirigida contra actuaciones del proceso ocurridas antes de la sentencia, consistentes, por ejemplo, en la omisión del deber del juez de informar, notificar o vincular a terceros que podrían verse afectados con la decisión. El segundo, por su parte, acaece cuando con la acción de tutela se busca proteger un derecho fundamental que habría sido vulnerado en el trámite del incidente de desacato.</w:t>
      </w:r>
    </w:p>
    <w:p w14:paraId="27EE3047"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0"/>
          <w:szCs w:val="20"/>
          <w:lang w:val="es-CO"/>
        </w:rPr>
      </w:pPr>
    </w:p>
    <w:p w14:paraId="77BECF82"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lastRenderedPageBreak/>
        <w:t>Una vez la acción de tutela supere el estudio de las causales anteriores, llamadas genéricas, el juez puede conceder la protección siempre que advierta la presencia de alguno de los siguientes defectos o vicios de fondo: (i) defecto sustantivo, (</w:t>
      </w:r>
      <w:proofErr w:type="spellStart"/>
      <w:r w:rsidRPr="001B649C">
        <w:rPr>
          <w:rFonts w:ascii="Arial" w:hAnsi="Arial" w:cs="Arial"/>
          <w:bCs/>
          <w:position w:val="0"/>
          <w:sz w:val="24"/>
          <w:szCs w:val="24"/>
          <w:lang w:val="es-CO"/>
        </w:rPr>
        <w:t>ii</w:t>
      </w:r>
      <w:proofErr w:type="spellEnd"/>
      <w:r w:rsidRPr="001B649C">
        <w:rPr>
          <w:rFonts w:ascii="Arial" w:hAnsi="Arial" w:cs="Arial"/>
          <w:bCs/>
          <w:position w:val="0"/>
          <w:sz w:val="24"/>
          <w:szCs w:val="24"/>
          <w:lang w:val="es-CO"/>
        </w:rPr>
        <w:t>) defecto fáctico, (</w:t>
      </w:r>
      <w:proofErr w:type="spellStart"/>
      <w:r w:rsidRPr="001B649C">
        <w:rPr>
          <w:rFonts w:ascii="Arial" w:hAnsi="Arial" w:cs="Arial"/>
          <w:bCs/>
          <w:position w:val="0"/>
          <w:sz w:val="24"/>
          <w:szCs w:val="24"/>
          <w:lang w:val="es-CO"/>
        </w:rPr>
        <w:t>iii</w:t>
      </w:r>
      <w:proofErr w:type="spellEnd"/>
      <w:r w:rsidRPr="001B649C">
        <w:rPr>
          <w:rFonts w:ascii="Arial" w:hAnsi="Arial" w:cs="Arial"/>
          <w:bCs/>
          <w:position w:val="0"/>
          <w:sz w:val="24"/>
          <w:szCs w:val="24"/>
          <w:lang w:val="es-CO"/>
        </w:rPr>
        <w:t>) defecto procedimental absoluto, (</w:t>
      </w:r>
      <w:proofErr w:type="spellStart"/>
      <w:r w:rsidRPr="001B649C">
        <w:rPr>
          <w:rFonts w:ascii="Arial" w:hAnsi="Arial" w:cs="Arial"/>
          <w:bCs/>
          <w:position w:val="0"/>
          <w:sz w:val="24"/>
          <w:szCs w:val="24"/>
          <w:lang w:val="es-CO"/>
        </w:rPr>
        <w:t>iv</w:t>
      </w:r>
      <w:proofErr w:type="spellEnd"/>
      <w:r w:rsidRPr="001B649C">
        <w:rPr>
          <w:rFonts w:ascii="Arial" w:hAnsi="Arial" w:cs="Arial"/>
          <w:bCs/>
          <w:position w:val="0"/>
          <w:sz w:val="24"/>
          <w:szCs w:val="24"/>
          <w:lang w:val="es-CO"/>
        </w:rPr>
        <w:t>) defecto orgánico, (v) error inducido, (vi) decisión sin motivación, (</w:t>
      </w:r>
      <w:proofErr w:type="spellStart"/>
      <w:r w:rsidRPr="001B649C">
        <w:rPr>
          <w:rFonts w:ascii="Arial" w:hAnsi="Arial" w:cs="Arial"/>
          <w:bCs/>
          <w:position w:val="0"/>
          <w:sz w:val="24"/>
          <w:szCs w:val="24"/>
          <w:lang w:val="es-CO"/>
        </w:rPr>
        <w:t>vii</w:t>
      </w:r>
      <w:proofErr w:type="spellEnd"/>
      <w:r w:rsidRPr="001B649C">
        <w:rPr>
          <w:rFonts w:ascii="Arial" w:hAnsi="Arial" w:cs="Arial"/>
          <w:bCs/>
          <w:position w:val="0"/>
          <w:sz w:val="24"/>
          <w:szCs w:val="24"/>
          <w:lang w:val="es-CO"/>
        </w:rPr>
        <w:t>) desconocimiento del precedente y (</w:t>
      </w:r>
      <w:proofErr w:type="spellStart"/>
      <w:r w:rsidRPr="001B649C">
        <w:rPr>
          <w:rFonts w:ascii="Arial" w:hAnsi="Arial" w:cs="Arial"/>
          <w:bCs/>
          <w:position w:val="0"/>
          <w:sz w:val="24"/>
          <w:szCs w:val="24"/>
          <w:lang w:val="es-CO"/>
        </w:rPr>
        <w:t>viii</w:t>
      </w:r>
      <w:proofErr w:type="spellEnd"/>
      <w:r w:rsidRPr="001B649C">
        <w:rPr>
          <w:rFonts w:ascii="Arial" w:hAnsi="Arial" w:cs="Arial"/>
          <w:bCs/>
          <w:position w:val="0"/>
          <w:sz w:val="24"/>
          <w:szCs w:val="24"/>
          <w:lang w:val="es-CO"/>
        </w:rPr>
        <w:t xml:space="preserve">) violación directa de la Constitución. La Corte Constitucional describió tales causales, así: </w:t>
      </w:r>
    </w:p>
    <w:p w14:paraId="6E2BA583"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p>
    <w:p w14:paraId="1B797306"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r w:rsidRPr="001B649C">
        <w:rPr>
          <w:rFonts w:ascii="Arial" w:hAnsi="Arial" w:cs="Arial"/>
          <w:bCs/>
          <w:i/>
          <w:position w:val="0"/>
          <w:lang w:val="es-CO"/>
        </w:rPr>
        <w:t xml:space="preserve">a. Defecto orgánico, que se presenta cuando el funcionario judicial que profirió la providencia </w:t>
      </w:r>
      <w:proofErr w:type="gramStart"/>
      <w:r w:rsidRPr="001B649C">
        <w:rPr>
          <w:rFonts w:ascii="Arial" w:hAnsi="Arial" w:cs="Arial"/>
          <w:bCs/>
          <w:i/>
          <w:position w:val="0"/>
          <w:lang w:val="es-CO"/>
        </w:rPr>
        <w:t>impugnada,</w:t>
      </w:r>
      <w:proofErr w:type="gramEnd"/>
      <w:r w:rsidRPr="001B649C">
        <w:rPr>
          <w:rFonts w:ascii="Arial" w:hAnsi="Arial" w:cs="Arial"/>
          <w:bCs/>
          <w:i/>
          <w:position w:val="0"/>
          <w:lang w:val="es-CO"/>
        </w:rPr>
        <w:t xml:space="preserve"> carece, absolutamente, de competencia para ello. </w:t>
      </w:r>
    </w:p>
    <w:p w14:paraId="1D3E7E54"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p>
    <w:p w14:paraId="01812B7F"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r w:rsidRPr="001B649C">
        <w:rPr>
          <w:rFonts w:ascii="Arial" w:hAnsi="Arial" w:cs="Arial"/>
          <w:bCs/>
          <w:i/>
          <w:position w:val="0"/>
          <w:lang w:val="es-CO"/>
        </w:rPr>
        <w:t xml:space="preserve">b. Defecto procedimental absoluto, que se origina cuando el juez actuó completamente al margen del procedimiento establecido. </w:t>
      </w:r>
    </w:p>
    <w:p w14:paraId="536E457B"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r w:rsidRPr="001B649C">
        <w:rPr>
          <w:rFonts w:ascii="Arial" w:hAnsi="Arial" w:cs="Arial"/>
          <w:bCs/>
          <w:i/>
          <w:position w:val="0"/>
          <w:lang w:val="es-CO"/>
        </w:rPr>
        <w:t xml:space="preserve">c. Defecto fáctico, que surge cuando el juez carece del apoyo probatorio que permita la aplicación del supuesto legal en el que se sustenta la decisión. </w:t>
      </w:r>
    </w:p>
    <w:p w14:paraId="486C6F2E"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p>
    <w:p w14:paraId="02F20172"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r w:rsidRPr="001B649C">
        <w:rPr>
          <w:rFonts w:ascii="Arial" w:hAnsi="Arial" w:cs="Arial"/>
          <w:bCs/>
          <w:i/>
          <w:position w:val="0"/>
          <w:lang w:val="es-CO"/>
        </w:rPr>
        <w:t xml:space="preserve">d. Defecto material o sustantivo, como son los casos en que se decide con base en normas inexistentes o inconstitucionales o que presentan una evidente y grosera contradicción entre los fundamentos y la decisión. </w:t>
      </w:r>
    </w:p>
    <w:p w14:paraId="192E1BB4"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p>
    <w:p w14:paraId="18E97F18"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r w:rsidRPr="001B649C">
        <w:rPr>
          <w:rFonts w:ascii="Arial" w:hAnsi="Arial" w:cs="Arial"/>
          <w:bCs/>
          <w:i/>
          <w:position w:val="0"/>
          <w:lang w:val="es-CO"/>
        </w:rPr>
        <w:t>e. Error inducido, que se presenta cuando el juez o tribunal fue víctima de un engaño por parte de terceros y ese engaño lo condujo a la toma de una decisión que afecta derechos fundamentales.</w:t>
      </w:r>
    </w:p>
    <w:p w14:paraId="50BD76C3"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p>
    <w:p w14:paraId="0F81F5C7"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r w:rsidRPr="001B649C">
        <w:rPr>
          <w:rFonts w:ascii="Arial" w:hAnsi="Arial" w:cs="Arial"/>
          <w:bCs/>
          <w:i/>
          <w:position w:val="0"/>
          <w:lang w:val="es-CO"/>
        </w:rPr>
        <w:t>f. Decisión sin motivación, que implica el incumplimiento de los servidores judiciales de dar cuenta de los fundamentos fácticos y jurídicos de sus decisiones en el entendido que precisamente en esa motivación reposa la legitimidad de su órbita funcional.</w:t>
      </w:r>
    </w:p>
    <w:p w14:paraId="07BE8C18"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p>
    <w:p w14:paraId="34111C0F"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r w:rsidRPr="001B649C">
        <w:rPr>
          <w:rFonts w:ascii="Arial" w:hAnsi="Arial" w:cs="Arial"/>
          <w:bCs/>
          <w:i/>
          <w:position w:val="0"/>
          <w:lang w:val="es-CO"/>
        </w:rPr>
        <w:t xml:space="preserve">g. Desconocimiento del precedente, hipótesis que se presenta, por ejemplo, cuando la Corte Constitucional establece el alcance de un derecho fundamental y el juez ordinario aplica una ley limitando sustancialmente dicho alcance. En estos casos la tutela procede como mecanismo para garantizar la eficacia jurídica del contenido constitucionalmente vinculante del derecho fundamental vulnerado. </w:t>
      </w:r>
    </w:p>
    <w:p w14:paraId="0F6E2CCA"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p>
    <w:p w14:paraId="10B903D9" w14:textId="77777777" w:rsidR="00B9305D" w:rsidRPr="001B649C" w:rsidRDefault="00B9305D" w:rsidP="00B9305D">
      <w:pPr>
        <w:suppressAutoHyphens w:val="0"/>
        <w:autoSpaceDE w:val="0"/>
        <w:autoSpaceDN w:val="0"/>
        <w:adjustRightInd w:val="0"/>
        <w:spacing w:line="240" w:lineRule="auto"/>
        <w:ind w:leftChars="0" w:left="567" w:right="618" w:firstLineChars="0" w:firstLine="0"/>
        <w:jc w:val="both"/>
        <w:outlineLvl w:val="9"/>
        <w:rPr>
          <w:rFonts w:ascii="Arial" w:hAnsi="Arial" w:cs="Arial"/>
          <w:bCs/>
          <w:position w:val="0"/>
          <w:lang w:val="es-CO"/>
        </w:rPr>
      </w:pPr>
      <w:r w:rsidRPr="001B649C">
        <w:rPr>
          <w:rFonts w:ascii="Arial" w:hAnsi="Arial" w:cs="Arial"/>
          <w:bCs/>
          <w:i/>
          <w:position w:val="0"/>
          <w:lang w:val="es-CO"/>
        </w:rPr>
        <w:t>h. Violación directa de la Constitución.</w:t>
      </w:r>
    </w:p>
    <w:p w14:paraId="30496D47" w14:textId="77777777" w:rsidR="00710608" w:rsidRPr="001B649C" w:rsidRDefault="00710608"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p>
    <w:p w14:paraId="24D553BB" w14:textId="28D93816"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Conviene decir, además, que al demandante le corresponde identificar y sustentar la causal específica de procedibilidad y exponer las razones que sustentan la violación de los derechos fundamentales. Para el efecto, no basta con manifestar inconformidad o desacuerdo con las decisiones tomadas por los jueces de instancia, sino que es necesario que el interesado demuestre que la providencia cuestionada ha incurrido en alguna de las causales específicas para la procedencia de la acción de tutela contra providencias judiciales. De lo contrario, la tutela carecería de relevancia constitucional.</w:t>
      </w:r>
    </w:p>
    <w:p w14:paraId="26F9F3BE"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16"/>
          <w:szCs w:val="16"/>
          <w:lang w:val="es-CO"/>
        </w:rPr>
      </w:pPr>
    </w:p>
    <w:p w14:paraId="5E088C73"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 xml:space="preserve">Justamente, las causales específicas que ha decantado la Corte Constitucional (y que han venido aplicando la mayoría de las autoridades judiciales) buscan que la </w:t>
      </w:r>
      <w:r w:rsidRPr="001B649C">
        <w:rPr>
          <w:rFonts w:ascii="Arial" w:hAnsi="Arial" w:cs="Arial"/>
          <w:bCs/>
          <w:position w:val="0"/>
          <w:sz w:val="24"/>
          <w:szCs w:val="24"/>
          <w:lang w:val="es-CO"/>
        </w:rPr>
        <w:lastRenderedPageBreak/>
        <w:t xml:space="preserve">tutela no se convierta en una instancia adicional para que las partes reabran discusiones que son propias de los procesos judiciales ordinarios o expongan los argumentos que dejaron de proponer oportunamente. </w:t>
      </w:r>
    </w:p>
    <w:p w14:paraId="0900FC1C"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18"/>
          <w:szCs w:val="18"/>
          <w:lang w:val="es-CO"/>
        </w:rPr>
      </w:pPr>
    </w:p>
    <w:p w14:paraId="05D479F8"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Por último, cabe anotar que, en diversos pronunciamientos</w:t>
      </w:r>
      <w:r w:rsidRPr="001B649C">
        <w:rPr>
          <w:rFonts w:ascii="Arial" w:hAnsi="Arial" w:cs="Arial"/>
          <w:bCs/>
          <w:position w:val="0"/>
          <w:sz w:val="24"/>
          <w:szCs w:val="24"/>
          <w:vertAlign w:val="superscript"/>
          <w:lang w:val="es-CO"/>
        </w:rPr>
        <w:footnoteReference w:id="4"/>
      </w:r>
      <w:r w:rsidRPr="001B649C">
        <w:rPr>
          <w:rFonts w:ascii="Arial" w:hAnsi="Arial" w:cs="Arial"/>
          <w:bCs/>
          <w:position w:val="0"/>
          <w:sz w:val="24"/>
          <w:szCs w:val="24"/>
          <w:lang w:val="es-CO"/>
        </w:rPr>
        <w:t>, la Corte Constitucional ha restringido aún más la posibilidad de cuestionar, por vía de tutela, las providencias dictadas por la Corte Suprema de Justicia y el Consejo de Estado. En ese sentido, la Corte señaló que, además del cumplimiento de los requisitos generales y la configuración de una de las causales específicas antes mencionados, la acción de tutela contra providencias proferidas por los denominados órganos de cierre, «</w:t>
      </w:r>
      <w:r w:rsidRPr="001B649C">
        <w:rPr>
          <w:rFonts w:ascii="Arial" w:hAnsi="Arial" w:cs="Arial"/>
          <w:bCs/>
          <w:i/>
          <w:position w:val="0"/>
          <w:sz w:val="24"/>
          <w:szCs w:val="24"/>
          <w:lang w:val="es-CO"/>
        </w:rPr>
        <w:t>sólo tiene cabida cuando una decisión riñe de manera abierta con la Constitución y es definitivamente incompatible con la jurisprudencia trazada por la Corte Constitucional al definir el alcance y límites de los derechos fundamentales o cuando ejerce el control abstracto de constitucionalidad, esto es, cuando se configura una anomalía de tal entidad que exige la imperiosa intervención del juez constitucional</w:t>
      </w:r>
      <w:r w:rsidRPr="001B649C">
        <w:rPr>
          <w:rFonts w:ascii="Arial" w:hAnsi="Arial" w:cs="Arial"/>
          <w:bCs/>
          <w:position w:val="0"/>
          <w:sz w:val="24"/>
          <w:szCs w:val="24"/>
          <w:lang w:val="es-CO"/>
        </w:rPr>
        <w:t>».</w:t>
      </w:r>
    </w:p>
    <w:p w14:paraId="4357D09F"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0"/>
          <w:szCs w:val="20"/>
          <w:lang w:val="es-CO"/>
        </w:rPr>
      </w:pPr>
    </w:p>
    <w:p w14:paraId="1AEB4013"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Cs/>
          <w:position w:val="0"/>
          <w:sz w:val="24"/>
          <w:szCs w:val="24"/>
          <w:lang w:val="es-CO"/>
        </w:rPr>
      </w:pPr>
      <w:r w:rsidRPr="001B649C">
        <w:rPr>
          <w:rFonts w:ascii="Arial" w:hAnsi="Arial" w:cs="Arial"/>
          <w:bCs/>
          <w:position w:val="0"/>
          <w:sz w:val="24"/>
          <w:szCs w:val="24"/>
          <w:lang w:val="es-CO"/>
        </w:rPr>
        <w:t>Es de esa manera que podría abordarse el estudio de una providencia judicial mediante el valioso y excepcional mecanismo de la acción de tutela.</w:t>
      </w:r>
    </w:p>
    <w:p w14:paraId="4E05EA59" w14:textId="77777777" w:rsidR="00B9305D" w:rsidRPr="001B649C" w:rsidRDefault="00B9305D" w:rsidP="00B9305D">
      <w:pPr>
        <w:suppressAutoHyphens w:val="0"/>
        <w:autoSpaceDE w:val="0"/>
        <w:autoSpaceDN w:val="0"/>
        <w:adjustRightInd w:val="0"/>
        <w:spacing w:line="360" w:lineRule="auto"/>
        <w:ind w:leftChars="0" w:left="0" w:firstLineChars="0" w:firstLine="0"/>
        <w:jc w:val="both"/>
        <w:outlineLvl w:val="9"/>
        <w:rPr>
          <w:rFonts w:ascii="Arial" w:hAnsi="Arial" w:cs="Arial"/>
          <w:b/>
          <w:bCs/>
          <w:position w:val="0"/>
          <w:sz w:val="20"/>
          <w:szCs w:val="20"/>
          <w:lang w:val="es-CO"/>
        </w:rPr>
      </w:pPr>
    </w:p>
    <w:p w14:paraId="53FC432E"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rPr>
      </w:pPr>
      <w:r w:rsidRPr="001B649C">
        <w:rPr>
          <w:rFonts w:ascii="Arial" w:eastAsia="Arial" w:hAnsi="Arial" w:cs="Arial"/>
          <w:b/>
          <w:sz w:val="24"/>
          <w:szCs w:val="24"/>
        </w:rPr>
        <w:t xml:space="preserve">2. Problema Jurídico </w:t>
      </w:r>
    </w:p>
    <w:p w14:paraId="0FAA164D" w14:textId="77777777" w:rsidR="00B9305D" w:rsidRPr="001B649C" w:rsidRDefault="00B9305D" w:rsidP="00B9305D">
      <w:pPr>
        <w:spacing w:line="360" w:lineRule="auto"/>
        <w:ind w:leftChars="0" w:left="2" w:right="618" w:hanging="2"/>
        <w:contextualSpacing/>
        <w:jc w:val="both"/>
        <w:rPr>
          <w:rFonts w:ascii="Arial" w:eastAsia="Arial" w:hAnsi="Arial" w:cs="Arial"/>
          <w:sz w:val="18"/>
          <w:szCs w:val="18"/>
        </w:rPr>
      </w:pPr>
    </w:p>
    <w:p w14:paraId="0B26529B" w14:textId="61A977B4" w:rsidR="00B9305D" w:rsidRPr="001B649C" w:rsidRDefault="00B9305D" w:rsidP="00B9305D">
      <w:pPr>
        <w:spacing w:line="360" w:lineRule="auto"/>
        <w:ind w:leftChars="0" w:left="2" w:hanging="2"/>
        <w:contextualSpacing/>
        <w:jc w:val="both"/>
        <w:rPr>
          <w:rFonts w:ascii="Arial" w:eastAsia="Arial" w:hAnsi="Arial" w:cs="Arial"/>
          <w:sz w:val="24"/>
          <w:szCs w:val="24"/>
        </w:rPr>
      </w:pPr>
      <w:r w:rsidRPr="001B649C">
        <w:rPr>
          <w:rFonts w:ascii="Arial" w:eastAsia="Arial" w:hAnsi="Arial" w:cs="Arial"/>
          <w:sz w:val="24"/>
          <w:szCs w:val="24"/>
        </w:rPr>
        <w:t>Corresponde a la Sala determinar si hay lugar a confirmar, modificar o revocar el fallo proferido</w:t>
      </w:r>
      <w:r w:rsidR="00D76D21">
        <w:rPr>
          <w:rFonts w:ascii="Arial" w:eastAsia="Arial" w:hAnsi="Arial" w:cs="Arial"/>
          <w:sz w:val="24"/>
          <w:szCs w:val="24"/>
        </w:rPr>
        <w:t xml:space="preserve"> el</w:t>
      </w:r>
      <w:r w:rsidRPr="001B649C">
        <w:rPr>
          <w:rFonts w:ascii="Arial" w:eastAsia="Arial" w:hAnsi="Arial" w:cs="Arial"/>
          <w:sz w:val="24"/>
          <w:szCs w:val="24"/>
        </w:rPr>
        <w:t xml:space="preserve"> </w:t>
      </w:r>
      <w:r w:rsidR="00D76D21" w:rsidRPr="001B649C">
        <w:rPr>
          <w:rFonts w:ascii="Arial" w:eastAsia="Arial" w:hAnsi="Arial" w:cs="Arial"/>
          <w:sz w:val="24"/>
          <w:szCs w:val="24"/>
        </w:rPr>
        <w:t>1</w:t>
      </w:r>
      <w:r w:rsidR="00D76D21">
        <w:rPr>
          <w:rFonts w:ascii="Arial" w:eastAsia="Arial" w:hAnsi="Arial" w:cs="Arial"/>
          <w:sz w:val="24"/>
          <w:szCs w:val="24"/>
        </w:rPr>
        <w:t>º</w:t>
      </w:r>
      <w:r w:rsidR="00D76D21" w:rsidRPr="001B649C">
        <w:rPr>
          <w:rFonts w:ascii="Arial" w:eastAsia="Arial" w:hAnsi="Arial" w:cs="Arial"/>
          <w:sz w:val="24"/>
          <w:szCs w:val="24"/>
        </w:rPr>
        <w:t xml:space="preserve"> de octubre de 2021</w:t>
      </w:r>
      <w:r w:rsidR="00975447">
        <w:rPr>
          <w:rFonts w:ascii="Arial" w:eastAsia="Arial" w:hAnsi="Arial" w:cs="Arial"/>
          <w:sz w:val="24"/>
          <w:szCs w:val="24"/>
        </w:rPr>
        <w:t xml:space="preserve"> </w:t>
      </w:r>
      <w:r w:rsidRPr="001B649C">
        <w:rPr>
          <w:rFonts w:ascii="Arial" w:eastAsia="Arial" w:hAnsi="Arial" w:cs="Arial"/>
          <w:sz w:val="24"/>
          <w:szCs w:val="24"/>
        </w:rPr>
        <w:t xml:space="preserve">por la Sección Tercera, Subsección </w:t>
      </w:r>
      <w:r w:rsidR="00710608" w:rsidRPr="001B649C">
        <w:rPr>
          <w:rFonts w:ascii="Arial" w:eastAsia="Arial" w:hAnsi="Arial" w:cs="Arial"/>
          <w:sz w:val="24"/>
          <w:szCs w:val="24"/>
        </w:rPr>
        <w:t>C</w:t>
      </w:r>
      <w:r w:rsidRPr="001B649C">
        <w:rPr>
          <w:rFonts w:ascii="Arial" w:eastAsia="Arial" w:hAnsi="Arial" w:cs="Arial"/>
          <w:sz w:val="24"/>
          <w:szCs w:val="24"/>
        </w:rPr>
        <w:t>, del Consejo de Estado</w:t>
      </w:r>
      <w:r w:rsidR="00D76D21">
        <w:rPr>
          <w:rFonts w:ascii="Arial" w:eastAsia="Arial" w:hAnsi="Arial" w:cs="Arial"/>
          <w:sz w:val="24"/>
          <w:szCs w:val="24"/>
        </w:rPr>
        <w:t>.</w:t>
      </w:r>
    </w:p>
    <w:p w14:paraId="5D02A892" w14:textId="77777777" w:rsidR="00710608" w:rsidRPr="001B649C" w:rsidRDefault="00710608" w:rsidP="00B9305D">
      <w:pPr>
        <w:spacing w:line="360" w:lineRule="auto"/>
        <w:ind w:leftChars="0" w:left="2" w:hanging="2"/>
        <w:contextualSpacing/>
        <w:jc w:val="both"/>
        <w:rPr>
          <w:rFonts w:ascii="Arial" w:eastAsia="Arial" w:hAnsi="Arial" w:cs="Arial"/>
          <w:sz w:val="24"/>
          <w:szCs w:val="24"/>
        </w:rPr>
      </w:pPr>
    </w:p>
    <w:p w14:paraId="583BB47D" w14:textId="014D3241" w:rsidR="00B9305D" w:rsidRPr="001B649C" w:rsidRDefault="00B9305D" w:rsidP="00B9305D">
      <w:pPr>
        <w:spacing w:line="360" w:lineRule="auto"/>
        <w:ind w:leftChars="0" w:left="0" w:firstLineChars="0" w:firstLine="0"/>
        <w:contextualSpacing/>
        <w:jc w:val="both"/>
        <w:rPr>
          <w:rFonts w:ascii="Arial" w:eastAsia="Arial" w:hAnsi="Arial" w:cs="Arial"/>
          <w:sz w:val="24"/>
          <w:szCs w:val="24"/>
        </w:rPr>
      </w:pPr>
      <w:r w:rsidRPr="001B649C">
        <w:rPr>
          <w:rFonts w:ascii="Arial" w:eastAsia="Arial" w:hAnsi="Arial" w:cs="Arial"/>
          <w:sz w:val="24"/>
          <w:szCs w:val="24"/>
        </w:rPr>
        <w:t>Para ello,</w:t>
      </w:r>
      <w:r w:rsidRPr="001B649C">
        <w:rPr>
          <w:rFonts w:ascii="Arial" w:eastAsia="Arial" w:hAnsi="Arial" w:cs="Arial"/>
          <w:sz w:val="24"/>
          <w:szCs w:val="24"/>
          <w:lang w:val="es-CO"/>
        </w:rPr>
        <w:t xml:space="preserve"> se examinará (i) si </w:t>
      </w:r>
      <w:r w:rsidRPr="001B649C">
        <w:rPr>
          <w:rFonts w:ascii="Arial" w:eastAsia="Arial" w:hAnsi="Arial" w:cs="Arial"/>
          <w:sz w:val="24"/>
          <w:szCs w:val="24"/>
        </w:rPr>
        <w:t>se cumplieron los requisitos generales de procedencia de la tutela contra providencia judicial</w:t>
      </w:r>
      <w:r w:rsidR="00D344DC">
        <w:rPr>
          <w:rFonts w:ascii="Arial" w:eastAsia="Arial" w:hAnsi="Arial" w:cs="Arial"/>
          <w:sz w:val="24"/>
          <w:szCs w:val="24"/>
        </w:rPr>
        <w:t>, especialmente el de relevancia constitucional</w:t>
      </w:r>
      <w:r w:rsidR="00D76D21">
        <w:rPr>
          <w:rFonts w:ascii="Arial" w:eastAsia="Arial" w:hAnsi="Arial" w:cs="Arial"/>
          <w:sz w:val="24"/>
          <w:szCs w:val="24"/>
        </w:rPr>
        <w:t>,</w:t>
      </w:r>
      <w:r w:rsidR="00D344DC">
        <w:rPr>
          <w:rFonts w:ascii="Arial" w:eastAsia="Arial" w:hAnsi="Arial" w:cs="Arial"/>
          <w:sz w:val="24"/>
          <w:szCs w:val="24"/>
        </w:rPr>
        <w:t xml:space="preserve"> en los términos de la impugnación presentada</w:t>
      </w:r>
      <w:r w:rsidRPr="001B649C">
        <w:rPr>
          <w:rFonts w:ascii="Arial" w:eastAsia="Arial" w:hAnsi="Arial" w:cs="Arial"/>
          <w:sz w:val="24"/>
          <w:szCs w:val="24"/>
        </w:rPr>
        <w:t>. Solo en el evento de que se cumplan, (</w:t>
      </w:r>
      <w:proofErr w:type="spellStart"/>
      <w:r w:rsidRPr="001B649C">
        <w:rPr>
          <w:rFonts w:ascii="Arial" w:eastAsia="Arial" w:hAnsi="Arial" w:cs="Arial"/>
          <w:sz w:val="24"/>
          <w:szCs w:val="24"/>
        </w:rPr>
        <w:t>ii</w:t>
      </w:r>
      <w:proofErr w:type="spellEnd"/>
      <w:r w:rsidRPr="001B649C">
        <w:rPr>
          <w:rFonts w:ascii="Arial" w:eastAsia="Arial" w:hAnsi="Arial" w:cs="Arial"/>
          <w:sz w:val="24"/>
          <w:szCs w:val="24"/>
        </w:rPr>
        <w:t xml:space="preserve">) se analizará si el </w:t>
      </w:r>
      <w:r w:rsidRPr="001B649C">
        <w:rPr>
          <w:rFonts w:ascii="Arial" w:eastAsia="Arial" w:hAnsi="Arial" w:cs="Arial"/>
          <w:i/>
          <w:sz w:val="24"/>
          <w:szCs w:val="24"/>
        </w:rPr>
        <w:t>a quo</w:t>
      </w:r>
      <w:r w:rsidRPr="001B649C">
        <w:rPr>
          <w:rFonts w:ascii="Arial" w:eastAsia="Arial" w:hAnsi="Arial" w:cs="Arial"/>
          <w:sz w:val="24"/>
          <w:szCs w:val="24"/>
        </w:rPr>
        <w:t xml:space="preserve"> </w:t>
      </w:r>
      <w:r w:rsidRPr="001B649C">
        <w:rPr>
          <w:rFonts w:ascii="Arial" w:eastAsia="Arial" w:hAnsi="Arial" w:cs="Arial"/>
          <w:sz w:val="24"/>
          <w:szCs w:val="24"/>
          <w:lang w:val="es-CO"/>
        </w:rPr>
        <w:t xml:space="preserve">erró en su razonamiento al desestimar </w:t>
      </w:r>
      <w:r w:rsidR="00591998" w:rsidRPr="001B649C">
        <w:rPr>
          <w:rFonts w:ascii="Arial" w:eastAsia="Arial" w:hAnsi="Arial" w:cs="Arial"/>
          <w:sz w:val="24"/>
          <w:szCs w:val="24"/>
          <w:lang w:val="es-CO"/>
        </w:rPr>
        <w:t xml:space="preserve">los defectos alegados por la </w:t>
      </w:r>
      <w:r w:rsidR="000438DA" w:rsidRPr="001B649C">
        <w:rPr>
          <w:rFonts w:ascii="Arial" w:eastAsia="Arial" w:hAnsi="Arial" w:cs="Arial"/>
          <w:sz w:val="24"/>
          <w:szCs w:val="24"/>
          <w:lang w:val="es-CO"/>
        </w:rPr>
        <w:t>accionante</w:t>
      </w:r>
      <w:r w:rsidR="000438DA">
        <w:rPr>
          <w:rFonts w:ascii="Arial" w:eastAsia="Arial" w:hAnsi="Arial" w:cs="Arial"/>
          <w:sz w:val="24"/>
          <w:szCs w:val="24"/>
          <w:lang w:val="es-CO"/>
        </w:rPr>
        <w:t xml:space="preserve"> y si</w:t>
      </w:r>
      <w:r w:rsidRPr="001B649C">
        <w:rPr>
          <w:rFonts w:ascii="Arial" w:eastAsia="Arial" w:hAnsi="Arial" w:cs="Arial"/>
          <w:sz w:val="24"/>
          <w:szCs w:val="24"/>
          <w:lang w:val="es-CO"/>
        </w:rPr>
        <w:t xml:space="preserve">, como consecuencia de ello, se deben amparar o no los derechos </w:t>
      </w:r>
      <w:r w:rsidRPr="001B649C">
        <w:rPr>
          <w:rFonts w:ascii="Arial" w:eastAsia="Arial" w:hAnsi="Arial" w:cs="Arial"/>
          <w:sz w:val="24"/>
          <w:szCs w:val="24"/>
        </w:rPr>
        <w:t>fundamentales reclamados en la tutela</w:t>
      </w:r>
      <w:r w:rsidR="00D76D21">
        <w:rPr>
          <w:rFonts w:ascii="Arial" w:eastAsia="Arial" w:hAnsi="Arial" w:cs="Arial"/>
          <w:sz w:val="24"/>
          <w:szCs w:val="24"/>
        </w:rPr>
        <w:t>,</w:t>
      </w:r>
      <w:r w:rsidRPr="001B649C">
        <w:rPr>
          <w:rFonts w:ascii="Arial" w:eastAsia="Arial" w:hAnsi="Arial" w:cs="Arial"/>
          <w:sz w:val="24"/>
          <w:szCs w:val="24"/>
        </w:rPr>
        <w:t xml:space="preserve"> con ocasión de la sentencia proferida el 1</w:t>
      </w:r>
      <w:r w:rsidR="00591998" w:rsidRPr="001B649C">
        <w:rPr>
          <w:rFonts w:ascii="Arial" w:eastAsia="Arial" w:hAnsi="Arial" w:cs="Arial"/>
          <w:sz w:val="24"/>
          <w:szCs w:val="24"/>
        </w:rPr>
        <w:t>1</w:t>
      </w:r>
      <w:r w:rsidRPr="001B649C">
        <w:rPr>
          <w:rFonts w:ascii="Arial" w:eastAsia="Arial" w:hAnsi="Arial" w:cs="Arial"/>
          <w:sz w:val="24"/>
          <w:szCs w:val="24"/>
        </w:rPr>
        <w:t xml:space="preserve"> de febrero de 2021 por la Sección Cuarta de esta Corporación. </w:t>
      </w:r>
    </w:p>
    <w:p w14:paraId="0587F163" w14:textId="098DA6B5" w:rsidR="00B9305D"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1A411EFC" w14:textId="4F4E757C" w:rsidR="00D76D21" w:rsidRDefault="00D76D21" w:rsidP="00B9305D">
      <w:pPr>
        <w:spacing w:line="360" w:lineRule="auto"/>
        <w:ind w:leftChars="0" w:left="0" w:firstLineChars="0" w:firstLine="0"/>
        <w:contextualSpacing/>
        <w:jc w:val="both"/>
        <w:rPr>
          <w:rFonts w:ascii="Arial" w:eastAsia="Arial" w:hAnsi="Arial" w:cs="Arial"/>
          <w:sz w:val="24"/>
          <w:szCs w:val="24"/>
          <w:lang w:val="es-CO"/>
        </w:rPr>
      </w:pPr>
    </w:p>
    <w:p w14:paraId="0FFE06A1" w14:textId="77777777" w:rsidR="00D76D21" w:rsidRPr="001B649C" w:rsidRDefault="00D76D21" w:rsidP="00B9305D">
      <w:pPr>
        <w:spacing w:line="360" w:lineRule="auto"/>
        <w:ind w:leftChars="0" w:left="0" w:firstLineChars="0" w:firstLine="0"/>
        <w:contextualSpacing/>
        <w:jc w:val="both"/>
        <w:rPr>
          <w:rFonts w:ascii="Arial" w:eastAsia="Arial" w:hAnsi="Arial" w:cs="Arial"/>
          <w:sz w:val="24"/>
          <w:szCs w:val="24"/>
          <w:lang w:val="es-CO"/>
        </w:rPr>
      </w:pPr>
    </w:p>
    <w:p w14:paraId="4B440B80" w14:textId="77777777" w:rsidR="00B9305D" w:rsidRPr="001B649C" w:rsidRDefault="00B9305D" w:rsidP="00B9305D">
      <w:pPr>
        <w:pStyle w:val="Prrafodelista"/>
        <w:numPr>
          <w:ilvl w:val="0"/>
          <w:numId w:val="30"/>
        </w:numPr>
        <w:spacing w:line="360" w:lineRule="auto"/>
        <w:ind w:leftChars="0" w:firstLineChars="0"/>
        <w:contextualSpacing/>
        <w:jc w:val="both"/>
        <w:textDirection w:val="lrTb"/>
        <w:textAlignment w:val="auto"/>
        <w:rPr>
          <w:rFonts w:ascii="Arial" w:eastAsia="Arial" w:hAnsi="Arial" w:cs="Arial"/>
          <w:sz w:val="24"/>
          <w:szCs w:val="24"/>
        </w:rPr>
      </w:pPr>
      <w:r w:rsidRPr="001B649C">
        <w:rPr>
          <w:rFonts w:ascii="Arial" w:eastAsia="Arial" w:hAnsi="Arial" w:cs="Arial"/>
          <w:b/>
          <w:sz w:val="24"/>
          <w:szCs w:val="24"/>
        </w:rPr>
        <w:lastRenderedPageBreak/>
        <w:t>Análisis de la Sala</w:t>
      </w:r>
    </w:p>
    <w:p w14:paraId="0C7A119C" w14:textId="77777777" w:rsidR="00B9305D" w:rsidRPr="001B649C" w:rsidRDefault="00B9305D" w:rsidP="00B9305D">
      <w:pPr>
        <w:suppressAutoHyphens w:val="0"/>
        <w:spacing w:line="240" w:lineRule="auto"/>
        <w:ind w:leftChars="0" w:left="0" w:firstLineChars="0" w:firstLine="0"/>
        <w:contextualSpacing/>
        <w:outlineLvl w:val="9"/>
        <w:rPr>
          <w:rFonts w:ascii="Arial" w:eastAsia="Times New Roman" w:hAnsi="Arial" w:cs="Arial"/>
          <w:position w:val="0"/>
          <w:sz w:val="24"/>
          <w:szCs w:val="24"/>
          <w:lang w:val="es-CO" w:eastAsia="es-CO"/>
        </w:rPr>
      </w:pPr>
    </w:p>
    <w:p w14:paraId="4202348F" w14:textId="77777777" w:rsidR="00B9305D" w:rsidRPr="001B649C" w:rsidRDefault="00B9305D" w:rsidP="00B9305D">
      <w:pPr>
        <w:pStyle w:val="Prrafodelista"/>
        <w:numPr>
          <w:ilvl w:val="1"/>
          <w:numId w:val="30"/>
        </w:numPr>
        <w:tabs>
          <w:tab w:val="left" w:pos="567"/>
        </w:tabs>
        <w:ind w:leftChars="0" w:left="567" w:right="51" w:firstLineChars="0" w:hanging="567"/>
        <w:jc w:val="both"/>
        <w:textDirection w:val="lrTb"/>
        <w:textAlignment w:val="auto"/>
        <w:rPr>
          <w:rFonts w:ascii="Arial" w:eastAsia="Arial" w:hAnsi="Arial" w:cs="Arial"/>
          <w:b/>
          <w:sz w:val="24"/>
          <w:szCs w:val="24"/>
          <w:lang w:val="es-CO"/>
        </w:rPr>
      </w:pPr>
      <w:r w:rsidRPr="001B649C">
        <w:rPr>
          <w:rFonts w:ascii="Arial" w:eastAsia="Arial" w:hAnsi="Arial" w:cs="Arial"/>
          <w:b/>
          <w:sz w:val="24"/>
          <w:szCs w:val="24"/>
          <w:lang w:val="es-CO"/>
        </w:rPr>
        <w:t>De los requisitos generales de tutela contra providencia judicial en el caso concreto</w:t>
      </w:r>
    </w:p>
    <w:p w14:paraId="69A73633" w14:textId="77777777" w:rsidR="00B9305D" w:rsidRPr="001B649C" w:rsidRDefault="00B9305D" w:rsidP="00B9305D">
      <w:pPr>
        <w:pStyle w:val="Prrafodelista"/>
        <w:tabs>
          <w:tab w:val="left" w:pos="567"/>
        </w:tabs>
        <w:spacing w:line="360" w:lineRule="auto"/>
        <w:ind w:leftChars="0" w:left="720" w:right="51" w:firstLineChars="0" w:firstLine="0"/>
        <w:jc w:val="both"/>
        <w:rPr>
          <w:rFonts w:ascii="Arial" w:eastAsia="Arial" w:hAnsi="Arial" w:cs="Arial"/>
          <w:b/>
          <w:sz w:val="24"/>
          <w:szCs w:val="24"/>
          <w:lang w:val="es-CO"/>
        </w:rPr>
      </w:pPr>
    </w:p>
    <w:p w14:paraId="5A9472BB" w14:textId="6EE80A8D" w:rsidR="00B9305D" w:rsidRPr="001B649C" w:rsidRDefault="00B9305D" w:rsidP="00B9305D">
      <w:pPr>
        <w:spacing w:line="360" w:lineRule="auto"/>
        <w:ind w:leftChars="0" w:left="2" w:hanging="2"/>
        <w:contextualSpacing/>
        <w:jc w:val="both"/>
        <w:rPr>
          <w:rFonts w:ascii="Arial" w:eastAsia="Arial" w:hAnsi="Arial" w:cs="Arial"/>
          <w:sz w:val="24"/>
          <w:szCs w:val="24"/>
          <w:lang w:val="es-CO"/>
        </w:rPr>
      </w:pPr>
      <w:r w:rsidRPr="001B649C">
        <w:rPr>
          <w:rFonts w:ascii="Arial" w:eastAsia="Arial" w:hAnsi="Arial" w:cs="Arial"/>
          <w:sz w:val="24"/>
          <w:szCs w:val="24"/>
          <w:lang w:val="es-CO"/>
        </w:rPr>
        <w:t xml:space="preserve">Esta Sala comparte </w:t>
      </w:r>
      <w:r w:rsidR="00591998" w:rsidRPr="001B649C">
        <w:rPr>
          <w:rFonts w:ascii="Arial" w:eastAsia="Arial" w:hAnsi="Arial" w:cs="Arial"/>
          <w:sz w:val="24"/>
          <w:szCs w:val="24"/>
          <w:lang w:val="es-CO"/>
        </w:rPr>
        <w:t xml:space="preserve">plenamente </w:t>
      </w:r>
      <w:r w:rsidRPr="001B649C">
        <w:rPr>
          <w:rFonts w:ascii="Arial" w:eastAsia="Arial" w:hAnsi="Arial" w:cs="Arial"/>
          <w:sz w:val="24"/>
          <w:szCs w:val="24"/>
          <w:lang w:val="es-CO"/>
        </w:rPr>
        <w:t xml:space="preserve">los argumentos del </w:t>
      </w:r>
      <w:r w:rsidRPr="001B649C">
        <w:rPr>
          <w:rFonts w:ascii="Arial" w:eastAsia="Arial" w:hAnsi="Arial" w:cs="Arial"/>
          <w:i/>
          <w:sz w:val="24"/>
          <w:szCs w:val="24"/>
          <w:lang w:val="es-CO"/>
        </w:rPr>
        <w:t>a quo</w:t>
      </w:r>
      <w:r w:rsidRPr="001B649C">
        <w:rPr>
          <w:rFonts w:ascii="Arial" w:eastAsia="Arial" w:hAnsi="Arial" w:cs="Arial"/>
          <w:sz w:val="24"/>
          <w:szCs w:val="24"/>
          <w:lang w:val="es-CO"/>
        </w:rPr>
        <w:t xml:space="preserve"> en los que sostiene que se cumplieron los requisitos generales de procedencia de tutela contra providencia judicial referidos a </w:t>
      </w:r>
      <w:r w:rsidRPr="001B649C">
        <w:rPr>
          <w:rFonts w:ascii="Arial" w:eastAsia="Arial" w:hAnsi="Arial" w:cs="Arial"/>
          <w:i/>
          <w:sz w:val="24"/>
          <w:szCs w:val="24"/>
          <w:lang w:val="es-CO"/>
        </w:rPr>
        <w:t>(i) la inmediatez</w:t>
      </w:r>
      <w:r w:rsidRPr="001B649C">
        <w:rPr>
          <w:rStyle w:val="Refdenotaalpie"/>
          <w:rFonts w:ascii="Arial" w:eastAsia="Arial" w:hAnsi="Arial" w:cs="Arial"/>
          <w:i/>
          <w:lang w:val="es-CO"/>
        </w:rPr>
        <w:footnoteReference w:id="5"/>
      </w:r>
      <w:r w:rsidRPr="001B649C">
        <w:rPr>
          <w:rFonts w:ascii="Arial" w:eastAsia="Arial" w:hAnsi="Arial" w:cs="Arial"/>
          <w:sz w:val="24"/>
          <w:szCs w:val="24"/>
          <w:lang w:val="es-CO"/>
        </w:rPr>
        <w:t xml:space="preserve"> por haberse presentado la solicitud de amparo dentro del término de seis meses siguientes a la notificación de la decisión discutida en sede constitucional; (</w:t>
      </w:r>
      <w:proofErr w:type="spellStart"/>
      <w:r w:rsidRPr="001B649C">
        <w:rPr>
          <w:rFonts w:ascii="Arial" w:eastAsia="Arial" w:hAnsi="Arial" w:cs="Arial"/>
          <w:sz w:val="24"/>
          <w:szCs w:val="24"/>
          <w:lang w:val="es-CO"/>
        </w:rPr>
        <w:t>ii</w:t>
      </w:r>
      <w:proofErr w:type="spellEnd"/>
      <w:r w:rsidRPr="001B649C">
        <w:rPr>
          <w:rFonts w:ascii="Arial" w:eastAsia="Arial" w:hAnsi="Arial" w:cs="Arial"/>
          <w:sz w:val="24"/>
          <w:szCs w:val="24"/>
          <w:lang w:val="es-CO"/>
        </w:rPr>
        <w:t xml:space="preserve">) </w:t>
      </w:r>
      <w:r w:rsidRPr="001B649C">
        <w:rPr>
          <w:rFonts w:ascii="Arial" w:eastAsia="Arial" w:hAnsi="Arial" w:cs="Arial"/>
          <w:i/>
          <w:sz w:val="24"/>
          <w:szCs w:val="24"/>
          <w:lang w:val="es-CO"/>
        </w:rPr>
        <w:t>la subsidiariedad</w:t>
      </w:r>
      <w:r w:rsidRPr="001B649C">
        <w:rPr>
          <w:rFonts w:ascii="Arial" w:eastAsia="Arial" w:hAnsi="Arial" w:cs="Arial"/>
          <w:sz w:val="24"/>
          <w:szCs w:val="24"/>
          <w:lang w:val="es-CO"/>
        </w:rPr>
        <w:t>, porque se agotaron los recursos disponibles para la accionante, de acuerdo con los cargos que aquí discuten</w:t>
      </w:r>
      <w:r w:rsidR="00591998" w:rsidRPr="001B649C">
        <w:rPr>
          <w:rFonts w:ascii="Arial" w:eastAsia="Arial" w:hAnsi="Arial" w:cs="Arial"/>
          <w:sz w:val="24"/>
          <w:szCs w:val="24"/>
          <w:lang w:val="es-CO"/>
        </w:rPr>
        <w:t xml:space="preserve"> y (</w:t>
      </w:r>
      <w:proofErr w:type="spellStart"/>
      <w:r w:rsidR="00591998" w:rsidRPr="001B649C">
        <w:rPr>
          <w:rFonts w:ascii="Arial" w:eastAsia="Arial" w:hAnsi="Arial" w:cs="Arial"/>
          <w:sz w:val="24"/>
          <w:szCs w:val="24"/>
          <w:lang w:val="es-CO"/>
        </w:rPr>
        <w:t>iii</w:t>
      </w:r>
      <w:proofErr w:type="spellEnd"/>
      <w:r w:rsidR="00591998" w:rsidRPr="001B649C">
        <w:rPr>
          <w:rFonts w:ascii="Arial" w:eastAsia="Arial" w:hAnsi="Arial" w:cs="Arial"/>
          <w:sz w:val="24"/>
          <w:szCs w:val="24"/>
          <w:lang w:val="es-CO"/>
        </w:rPr>
        <w:t xml:space="preserve">) que </w:t>
      </w:r>
      <w:r w:rsidRPr="001B649C">
        <w:rPr>
          <w:rFonts w:ascii="Arial" w:eastAsia="Arial" w:hAnsi="Arial" w:cs="Arial"/>
          <w:sz w:val="24"/>
          <w:szCs w:val="24"/>
          <w:lang w:val="es-CO"/>
        </w:rPr>
        <w:t>no se trata de una solicitud de amparo contra una providencia dictada en otro proceso de tutela.</w:t>
      </w:r>
    </w:p>
    <w:p w14:paraId="0C0244E8" w14:textId="56E9B2CA" w:rsidR="00B9305D" w:rsidRPr="001B649C" w:rsidRDefault="00B9305D" w:rsidP="00B9305D">
      <w:pPr>
        <w:spacing w:line="360" w:lineRule="auto"/>
        <w:ind w:leftChars="0" w:left="2" w:hanging="2"/>
        <w:contextualSpacing/>
        <w:jc w:val="both"/>
        <w:rPr>
          <w:rFonts w:ascii="Arial" w:eastAsia="Arial" w:hAnsi="Arial" w:cs="Arial"/>
          <w:sz w:val="24"/>
          <w:szCs w:val="24"/>
          <w:lang w:val="es-CO"/>
        </w:rPr>
      </w:pPr>
    </w:p>
    <w:p w14:paraId="4E1A2B02" w14:textId="5BD07890" w:rsidR="00B9305D" w:rsidRPr="001B649C" w:rsidRDefault="00294B03" w:rsidP="00294B03">
      <w:pPr>
        <w:spacing w:line="360" w:lineRule="auto"/>
        <w:ind w:leftChars="0" w:left="2" w:hanging="2"/>
        <w:contextualSpacing/>
        <w:jc w:val="both"/>
        <w:rPr>
          <w:rFonts w:ascii="Arial" w:eastAsia="Arial" w:hAnsi="Arial" w:cs="Arial"/>
          <w:sz w:val="24"/>
          <w:szCs w:val="24"/>
          <w:lang w:val="es-CO"/>
        </w:rPr>
      </w:pPr>
      <w:r>
        <w:rPr>
          <w:rFonts w:ascii="Arial" w:eastAsia="Arial" w:hAnsi="Arial" w:cs="Arial"/>
          <w:sz w:val="24"/>
          <w:szCs w:val="24"/>
          <w:lang w:val="es-CO"/>
        </w:rPr>
        <w:t xml:space="preserve">El análisis de la </w:t>
      </w:r>
      <w:r w:rsidR="00591998" w:rsidRPr="00C87EA3">
        <w:rPr>
          <w:rFonts w:ascii="Arial" w:eastAsia="Arial" w:hAnsi="Arial" w:cs="Arial"/>
          <w:b/>
          <w:sz w:val="24"/>
          <w:szCs w:val="24"/>
          <w:lang w:val="es-CO"/>
        </w:rPr>
        <w:t xml:space="preserve">relevancia </w:t>
      </w:r>
      <w:proofErr w:type="gramStart"/>
      <w:r w:rsidR="00591998" w:rsidRPr="00C87EA3">
        <w:rPr>
          <w:rFonts w:ascii="Arial" w:eastAsia="Arial" w:hAnsi="Arial" w:cs="Arial"/>
          <w:b/>
          <w:sz w:val="24"/>
          <w:szCs w:val="24"/>
          <w:lang w:val="es-CO"/>
        </w:rPr>
        <w:t>constitucional</w:t>
      </w:r>
      <w:r w:rsidR="00800309">
        <w:rPr>
          <w:rFonts w:ascii="Arial" w:eastAsia="Arial" w:hAnsi="Arial" w:cs="Arial"/>
          <w:sz w:val="24"/>
          <w:szCs w:val="24"/>
          <w:lang w:val="es-CO"/>
        </w:rPr>
        <w:t>,</w:t>
      </w:r>
      <w:proofErr w:type="gramEnd"/>
      <w:r w:rsidR="00800309">
        <w:rPr>
          <w:rFonts w:ascii="Arial" w:eastAsia="Arial" w:hAnsi="Arial" w:cs="Arial"/>
          <w:sz w:val="24"/>
          <w:szCs w:val="24"/>
          <w:lang w:val="es-CO"/>
        </w:rPr>
        <w:t xml:space="preserve"> </w:t>
      </w:r>
      <w:r>
        <w:rPr>
          <w:rFonts w:ascii="Arial" w:eastAsia="Arial" w:hAnsi="Arial" w:cs="Arial"/>
          <w:sz w:val="24"/>
          <w:szCs w:val="24"/>
          <w:lang w:val="es-CO"/>
        </w:rPr>
        <w:t>también fue abordado en el fallo de primera instancia</w:t>
      </w:r>
      <w:r w:rsidR="00720837">
        <w:rPr>
          <w:rFonts w:ascii="Arial" w:eastAsia="Arial" w:hAnsi="Arial" w:cs="Arial"/>
          <w:sz w:val="24"/>
          <w:szCs w:val="24"/>
          <w:lang w:val="es-CO"/>
        </w:rPr>
        <w:t xml:space="preserve"> y en él </w:t>
      </w:r>
      <w:r>
        <w:rPr>
          <w:rFonts w:ascii="Arial" w:eastAsia="Arial" w:hAnsi="Arial" w:cs="Arial"/>
          <w:sz w:val="24"/>
          <w:szCs w:val="24"/>
          <w:lang w:val="es-CO"/>
        </w:rPr>
        <w:t xml:space="preserve">se determinó su incumplimiento respecto de los </w:t>
      </w:r>
      <w:r w:rsidR="00591998" w:rsidRPr="001B649C">
        <w:rPr>
          <w:rFonts w:ascii="Arial" w:eastAsia="Arial" w:hAnsi="Arial" w:cs="Arial"/>
          <w:sz w:val="24"/>
          <w:szCs w:val="24"/>
          <w:lang w:val="es-CO"/>
        </w:rPr>
        <w:t xml:space="preserve">argumentos relacionados con la </w:t>
      </w:r>
      <w:r>
        <w:rPr>
          <w:rFonts w:ascii="Arial" w:eastAsia="Arial" w:hAnsi="Arial" w:cs="Arial"/>
          <w:sz w:val="24"/>
          <w:szCs w:val="24"/>
          <w:lang w:val="es-CO"/>
        </w:rPr>
        <w:t xml:space="preserve">valoración </w:t>
      </w:r>
      <w:r w:rsidR="00591998" w:rsidRPr="001B649C">
        <w:rPr>
          <w:rFonts w:ascii="Arial" w:eastAsia="Arial" w:hAnsi="Arial" w:cs="Arial"/>
          <w:sz w:val="24"/>
          <w:szCs w:val="24"/>
          <w:lang w:val="es-CO"/>
        </w:rPr>
        <w:t xml:space="preserve">de los contratos y el estudio de la prescripción </w:t>
      </w:r>
      <w:r w:rsidR="00480693">
        <w:rPr>
          <w:rFonts w:ascii="Arial" w:eastAsia="Arial" w:hAnsi="Arial" w:cs="Arial"/>
          <w:sz w:val="24"/>
          <w:szCs w:val="24"/>
          <w:lang w:val="es-CO"/>
        </w:rPr>
        <w:t xml:space="preserve">de la imposición del tributo. Ese aspecto </w:t>
      </w:r>
      <w:r w:rsidR="00480693" w:rsidRPr="001B649C">
        <w:rPr>
          <w:rFonts w:ascii="Arial" w:eastAsia="Arial" w:hAnsi="Arial" w:cs="Arial"/>
          <w:sz w:val="24"/>
          <w:szCs w:val="24"/>
          <w:lang w:val="es-CO"/>
        </w:rPr>
        <w:t>constituye</w:t>
      </w:r>
      <w:r w:rsidR="00591998" w:rsidRPr="001B649C">
        <w:rPr>
          <w:rFonts w:ascii="Arial" w:eastAsia="Arial" w:hAnsi="Arial" w:cs="Arial"/>
          <w:sz w:val="24"/>
          <w:szCs w:val="24"/>
          <w:lang w:val="es-CO"/>
        </w:rPr>
        <w:t xml:space="preserve"> </w:t>
      </w:r>
      <w:r w:rsidR="00E51893" w:rsidRPr="001B649C">
        <w:rPr>
          <w:rFonts w:ascii="Arial" w:eastAsia="Arial" w:hAnsi="Arial" w:cs="Arial"/>
          <w:sz w:val="24"/>
          <w:szCs w:val="24"/>
          <w:lang w:val="es-CO"/>
        </w:rPr>
        <w:t>un</w:t>
      </w:r>
      <w:r w:rsidR="00E51893">
        <w:rPr>
          <w:rFonts w:ascii="Arial" w:eastAsia="Arial" w:hAnsi="Arial" w:cs="Arial"/>
          <w:sz w:val="24"/>
          <w:szCs w:val="24"/>
          <w:lang w:val="es-CO"/>
        </w:rPr>
        <w:t>a</w:t>
      </w:r>
      <w:r w:rsidR="00E51893" w:rsidRPr="001B649C">
        <w:rPr>
          <w:rFonts w:ascii="Arial" w:eastAsia="Arial" w:hAnsi="Arial" w:cs="Arial"/>
          <w:sz w:val="24"/>
          <w:szCs w:val="24"/>
          <w:lang w:val="es-CO"/>
        </w:rPr>
        <w:t xml:space="preserve"> </w:t>
      </w:r>
      <w:r w:rsidR="00591998" w:rsidRPr="001B649C">
        <w:rPr>
          <w:rFonts w:ascii="Arial" w:eastAsia="Arial" w:hAnsi="Arial" w:cs="Arial"/>
          <w:sz w:val="24"/>
          <w:szCs w:val="24"/>
          <w:lang w:val="es-CO"/>
        </w:rPr>
        <w:t>de l</w:t>
      </w:r>
      <w:r w:rsidR="00480693">
        <w:rPr>
          <w:rFonts w:ascii="Arial" w:eastAsia="Arial" w:hAnsi="Arial" w:cs="Arial"/>
          <w:sz w:val="24"/>
          <w:szCs w:val="24"/>
          <w:lang w:val="es-CO"/>
        </w:rPr>
        <w:t xml:space="preserve">as razones </w:t>
      </w:r>
      <w:r w:rsidR="00591998" w:rsidRPr="001B649C">
        <w:rPr>
          <w:rFonts w:ascii="Arial" w:eastAsia="Arial" w:hAnsi="Arial" w:cs="Arial"/>
          <w:sz w:val="24"/>
          <w:szCs w:val="24"/>
          <w:lang w:val="es-CO"/>
        </w:rPr>
        <w:t>de la impugnación,</w:t>
      </w:r>
      <w:r w:rsidR="00720837">
        <w:rPr>
          <w:rFonts w:ascii="Arial" w:eastAsia="Arial" w:hAnsi="Arial" w:cs="Arial"/>
          <w:sz w:val="24"/>
          <w:szCs w:val="24"/>
          <w:lang w:val="es-CO"/>
        </w:rPr>
        <w:t xml:space="preserve"> sin embargo,</w:t>
      </w:r>
      <w:r w:rsidR="00591998" w:rsidRPr="001B649C">
        <w:rPr>
          <w:rFonts w:ascii="Arial" w:eastAsia="Arial" w:hAnsi="Arial" w:cs="Arial"/>
          <w:sz w:val="24"/>
          <w:szCs w:val="24"/>
          <w:lang w:val="es-CO"/>
        </w:rPr>
        <w:t xml:space="preserve"> </w:t>
      </w:r>
      <w:r w:rsidR="00720837">
        <w:rPr>
          <w:rFonts w:ascii="Arial" w:eastAsia="Arial" w:hAnsi="Arial" w:cs="Arial"/>
          <w:sz w:val="24"/>
          <w:szCs w:val="24"/>
          <w:lang w:val="es-CO"/>
        </w:rPr>
        <w:t xml:space="preserve">esta </w:t>
      </w:r>
      <w:r w:rsidR="00591998" w:rsidRPr="001B649C">
        <w:rPr>
          <w:rFonts w:ascii="Arial" w:eastAsia="Arial" w:hAnsi="Arial" w:cs="Arial"/>
          <w:sz w:val="24"/>
          <w:szCs w:val="24"/>
          <w:lang w:val="es-CO"/>
        </w:rPr>
        <w:t xml:space="preserve">Subsección </w:t>
      </w:r>
      <w:r w:rsidR="00720837">
        <w:rPr>
          <w:rFonts w:ascii="Arial" w:eastAsia="Arial" w:hAnsi="Arial" w:cs="Arial"/>
          <w:sz w:val="24"/>
          <w:szCs w:val="24"/>
          <w:lang w:val="es-CO"/>
        </w:rPr>
        <w:t>desde ya desecha su prosperidad</w:t>
      </w:r>
      <w:r w:rsidR="00540FC4">
        <w:rPr>
          <w:rFonts w:ascii="Arial" w:eastAsia="Arial" w:hAnsi="Arial" w:cs="Arial"/>
          <w:sz w:val="24"/>
          <w:szCs w:val="24"/>
          <w:lang w:val="es-CO"/>
        </w:rPr>
        <w:t xml:space="preserve">, puesto que </w:t>
      </w:r>
      <w:r w:rsidR="00E51893">
        <w:rPr>
          <w:rFonts w:ascii="Arial" w:eastAsia="Arial" w:hAnsi="Arial" w:cs="Arial"/>
          <w:sz w:val="24"/>
          <w:szCs w:val="24"/>
          <w:lang w:val="es-CO"/>
        </w:rPr>
        <w:t xml:space="preserve">coincide </w:t>
      </w:r>
      <w:r w:rsidR="00591998" w:rsidRPr="001B649C">
        <w:rPr>
          <w:rFonts w:ascii="Arial" w:eastAsia="Arial" w:hAnsi="Arial" w:cs="Arial"/>
          <w:sz w:val="24"/>
          <w:szCs w:val="24"/>
          <w:lang w:val="es-CO"/>
        </w:rPr>
        <w:t xml:space="preserve">con </w:t>
      </w:r>
      <w:r w:rsidR="00E51893">
        <w:rPr>
          <w:rFonts w:ascii="Arial" w:eastAsia="Arial" w:hAnsi="Arial" w:cs="Arial"/>
          <w:sz w:val="24"/>
          <w:szCs w:val="24"/>
          <w:lang w:val="es-CO"/>
        </w:rPr>
        <w:t>la determinación</w:t>
      </w:r>
      <w:r w:rsidR="00540FC4">
        <w:rPr>
          <w:rFonts w:ascii="Arial" w:eastAsia="Arial" w:hAnsi="Arial" w:cs="Arial"/>
          <w:sz w:val="24"/>
          <w:szCs w:val="24"/>
          <w:lang w:val="es-CO"/>
        </w:rPr>
        <w:t xml:space="preserve"> </w:t>
      </w:r>
      <w:r w:rsidR="00B9305D" w:rsidRPr="001B649C">
        <w:rPr>
          <w:rFonts w:ascii="Arial" w:eastAsia="Arial" w:hAnsi="Arial" w:cs="Arial"/>
          <w:sz w:val="24"/>
          <w:szCs w:val="24"/>
          <w:lang w:val="es-CO"/>
        </w:rPr>
        <w:t xml:space="preserve">del </w:t>
      </w:r>
      <w:r w:rsidR="00B9305D" w:rsidRPr="001B649C">
        <w:rPr>
          <w:rFonts w:ascii="Arial" w:eastAsia="Arial" w:hAnsi="Arial" w:cs="Arial"/>
          <w:i/>
          <w:sz w:val="24"/>
          <w:szCs w:val="24"/>
          <w:lang w:val="es-CO"/>
        </w:rPr>
        <w:t>a quo</w:t>
      </w:r>
      <w:r w:rsidR="00B9305D" w:rsidRPr="001B649C">
        <w:rPr>
          <w:rFonts w:ascii="Arial" w:eastAsia="Arial" w:hAnsi="Arial" w:cs="Arial"/>
          <w:iCs/>
          <w:sz w:val="24"/>
          <w:szCs w:val="24"/>
          <w:lang w:val="es-CO"/>
        </w:rPr>
        <w:t>,</w:t>
      </w:r>
      <w:r w:rsidR="00540FC4">
        <w:rPr>
          <w:rFonts w:ascii="Arial" w:eastAsia="Arial" w:hAnsi="Arial" w:cs="Arial"/>
          <w:iCs/>
          <w:sz w:val="24"/>
          <w:szCs w:val="24"/>
          <w:lang w:val="es-CO"/>
        </w:rPr>
        <w:t xml:space="preserve"> </w:t>
      </w:r>
      <w:r w:rsidR="00E51893">
        <w:rPr>
          <w:rFonts w:ascii="Arial" w:eastAsia="Arial" w:hAnsi="Arial" w:cs="Arial"/>
          <w:iCs/>
          <w:sz w:val="24"/>
          <w:szCs w:val="24"/>
          <w:lang w:val="es-CO"/>
        </w:rPr>
        <w:t xml:space="preserve">en el sentido </w:t>
      </w:r>
      <w:r w:rsidR="00EF1E38" w:rsidRPr="001B649C">
        <w:rPr>
          <w:rFonts w:ascii="Arial" w:eastAsia="Arial" w:hAnsi="Arial" w:cs="Arial"/>
          <w:sz w:val="24"/>
          <w:szCs w:val="24"/>
          <w:lang w:val="es-CO"/>
        </w:rPr>
        <w:t>de qu</w:t>
      </w:r>
      <w:r w:rsidR="00540FC4">
        <w:rPr>
          <w:rFonts w:ascii="Arial" w:eastAsia="Arial" w:hAnsi="Arial" w:cs="Arial"/>
          <w:sz w:val="24"/>
          <w:szCs w:val="24"/>
          <w:lang w:val="es-CO"/>
        </w:rPr>
        <w:t>e</w:t>
      </w:r>
      <w:r w:rsidR="00EF1E38" w:rsidRPr="001B649C">
        <w:rPr>
          <w:rFonts w:ascii="Arial" w:eastAsia="Arial" w:hAnsi="Arial" w:cs="Arial"/>
          <w:sz w:val="24"/>
          <w:szCs w:val="24"/>
          <w:lang w:val="es-CO"/>
        </w:rPr>
        <w:t>, en este caso, no se cumplió con dicha exigencia</w:t>
      </w:r>
      <w:r w:rsidR="00540FC4">
        <w:rPr>
          <w:rFonts w:ascii="Arial" w:eastAsia="Arial" w:hAnsi="Arial" w:cs="Arial"/>
          <w:sz w:val="24"/>
          <w:szCs w:val="24"/>
          <w:lang w:val="es-CO"/>
        </w:rPr>
        <w:t>. Veamos.</w:t>
      </w:r>
      <w:r w:rsidR="00B9305D" w:rsidRPr="001B649C">
        <w:rPr>
          <w:rFonts w:ascii="Arial" w:eastAsia="Arial" w:hAnsi="Arial" w:cs="Arial"/>
          <w:sz w:val="24"/>
          <w:szCs w:val="24"/>
          <w:lang w:val="es-CO"/>
        </w:rPr>
        <w:t xml:space="preserve"> </w:t>
      </w:r>
    </w:p>
    <w:p w14:paraId="5CF0C471" w14:textId="77777777" w:rsidR="00B9305D" w:rsidRPr="001B649C" w:rsidRDefault="00B9305D" w:rsidP="00B9305D">
      <w:pPr>
        <w:spacing w:line="360" w:lineRule="auto"/>
        <w:ind w:leftChars="0" w:left="2" w:hanging="2"/>
        <w:contextualSpacing/>
        <w:jc w:val="both"/>
        <w:rPr>
          <w:rFonts w:ascii="Arial" w:eastAsia="Arial" w:hAnsi="Arial" w:cs="Arial"/>
          <w:sz w:val="24"/>
          <w:szCs w:val="24"/>
          <w:lang w:val="es-CO"/>
        </w:rPr>
      </w:pPr>
    </w:p>
    <w:p w14:paraId="1BACFF4A" w14:textId="66ED52E9" w:rsidR="00B9305D" w:rsidRPr="001B649C" w:rsidRDefault="005509AB" w:rsidP="00B9305D">
      <w:pPr>
        <w:spacing w:line="360" w:lineRule="auto"/>
        <w:ind w:leftChars="0" w:left="2" w:hanging="2"/>
        <w:contextualSpacing/>
        <w:jc w:val="both"/>
        <w:rPr>
          <w:rFonts w:ascii="Arial" w:eastAsia="Arial" w:hAnsi="Arial" w:cs="Arial"/>
          <w:sz w:val="24"/>
          <w:szCs w:val="24"/>
          <w:lang w:val="es-CO"/>
        </w:rPr>
      </w:pPr>
      <w:r w:rsidRPr="001B649C">
        <w:rPr>
          <w:rFonts w:ascii="Arial" w:eastAsia="Arial" w:hAnsi="Arial" w:cs="Arial"/>
          <w:sz w:val="24"/>
          <w:szCs w:val="24"/>
          <w:lang w:val="es-CO"/>
        </w:rPr>
        <w:t xml:space="preserve">El </w:t>
      </w:r>
      <w:r w:rsidR="00B9305D" w:rsidRPr="001B649C">
        <w:rPr>
          <w:rFonts w:ascii="Arial" w:eastAsia="Arial" w:hAnsi="Arial" w:cs="Arial"/>
          <w:sz w:val="24"/>
          <w:szCs w:val="24"/>
          <w:lang w:val="es-CO"/>
        </w:rPr>
        <w:t xml:space="preserve">cumplimiento del requisito de relevancia constitucional no se </w:t>
      </w:r>
      <w:r w:rsidR="00E51893">
        <w:rPr>
          <w:rFonts w:ascii="Arial" w:eastAsia="Arial" w:hAnsi="Arial" w:cs="Arial"/>
          <w:sz w:val="24"/>
          <w:szCs w:val="24"/>
          <w:lang w:val="es-CO"/>
        </w:rPr>
        <w:t>agota</w:t>
      </w:r>
      <w:r w:rsidR="00E51893" w:rsidRPr="001B649C">
        <w:rPr>
          <w:rFonts w:ascii="Arial" w:eastAsia="Arial" w:hAnsi="Arial" w:cs="Arial"/>
          <w:sz w:val="24"/>
          <w:szCs w:val="24"/>
          <w:lang w:val="es-CO"/>
        </w:rPr>
        <w:t xml:space="preserve"> </w:t>
      </w:r>
      <w:r w:rsidR="00B9305D" w:rsidRPr="001B649C">
        <w:rPr>
          <w:rFonts w:ascii="Arial" w:eastAsia="Arial" w:hAnsi="Arial" w:cs="Arial"/>
          <w:sz w:val="24"/>
          <w:szCs w:val="24"/>
          <w:lang w:val="es-CO"/>
        </w:rPr>
        <w:t>a</w:t>
      </w:r>
      <w:r w:rsidR="00E51893">
        <w:rPr>
          <w:rFonts w:ascii="Arial" w:eastAsia="Arial" w:hAnsi="Arial" w:cs="Arial"/>
          <w:sz w:val="24"/>
          <w:szCs w:val="24"/>
          <w:lang w:val="es-CO"/>
        </w:rPr>
        <w:t>l</w:t>
      </w:r>
      <w:r w:rsidR="00B9305D" w:rsidRPr="001B649C">
        <w:rPr>
          <w:rFonts w:ascii="Arial" w:eastAsia="Arial" w:hAnsi="Arial" w:cs="Arial"/>
          <w:sz w:val="24"/>
          <w:szCs w:val="24"/>
          <w:lang w:val="es-CO"/>
        </w:rPr>
        <w:t xml:space="preserve"> señalar los derechos fundamentales vulnerados y que se identifiquen los defectos contra la providencia. Se requiere que la solicitud de amparo contenga (i) una carga argumentativa mínima y (</w:t>
      </w:r>
      <w:proofErr w:type="spellStart"/>
      <w:r w:rsidR="00B9305D" w:rsidRPr="001B649C">
        <w:rPr>
          <w:rFonts w:ascii="Arial" w:eastAsia="Arial" w:hAnsi="Arial" w:cs="Arial"/>
          <w:sz w:val="24"/>
          <w:szCs w:val="24"/>
          <w:lang w:val="es-CO"/>
        </w:rPr>
        <w:t>ii</w:t>
      </w:r>
      <w:proofErr w:type="spellEnd"/>
      <w:r w:rsidR="00B9305D" w:rsidRPr="001B649C">
        <w:rPr>
          <w:rFonts w:ascii="Arial" w:eastAsia="Arial" w:hAnsi="Arial" w:cs="Arial"/>
          <w:sz w:val="24"/>
          <w:szCs w:val="24"/>
          <w:lang w:val="es-CO"/>
        </w:rPr>
        <w:t xml:space="preserve">) que no se utilice este instrumento como tercera instancia o instancia adicional a las establecidas por el legislador. A ello </w:t>
      </w:r>
      <w:r w:rsidR="008973DC">
        <w:rPr>
          <w:rFonts w:ascii="Arial" w:eastAsia="Arial" w:hAnsi="Arial" w:cs="Arial"/>
          <w:sz w:val="24"/>
          <w:szCs w:val="24"/>
          <w:lang w:val="es-CO"/>
        </w:rPr>
        <w:t xml:space="preserve">se suma </w:t>
      </w:r>
      <w:r w:rsidR="00B9305D" w:rsidRPr="001B649C">
        <w:rPr>
          <w:rFonts w:ascii="Arial" w:eastAsia="Arial" w:hAnsi="Arial" w:cs="Arial"/>
          <w:sz w:val="24"/>
          <w:szCs w:val="24"/>
          <w:lang w:val="es-CO"/>
        </w:rPr>
        <w:t>que</w:t>
      </w:r>
      <w:r w:rsidR="00E51893">
        <w:rPr>
          <w:rFonts w:ascii="Arial" w:eastAsia="Arial" w:hAnsi="Arial" w:cs="Arial"/>
          <w:sz w:val="24"/>
          <w:szCs w:val="24"/>
          <w:lang w:val="es-CO"/>
        </w:rPr>
        <w:t>,</w:t>
      </w:r>
      <w:r w:rsidR="00B9305D" w:rsidRPr="001B649C">
        <w:rPr>
          <w:rFonts w:ascii="Arial" w:eastAsia="Arial" w:hAnsi="Arial" w:cs="Arial"/>
          <w:sz w:val="24"/>
          <w:szCs w:val="24"/>
          <w:lang w:val="es-CO"/>
        </w:rPr>
        <w:t xml:space="preserve"> tratándose de tutela contra sentencia de órgano de cierre, la argumentación debe estar dirigida a demostrar que la </w:t>
      </w:r>
      <w:r w:rsidR="00B9305D" w:rsidRPr="001B649C">
        <w:rPr>
          <w:rFonts w:ascii="Arial" w:hAnsi="Arial" w:cs="Arial"/>
          <w:bCs/>
          <w:position w:val="0"/>
          <w:sz w:val="24"/>
          <w:szCs w:val="24"/>
          <w:lang w:val="es-CO"/>
        </w:rPr>
        <w:t>«</w:t>
      </w:r>
      <w:r w:rsidR="00B9305D" w:rsidRPr="001B649C">
        <w:rPr>
          <w:rFonts w:ascii="Arial" w:hAnsi="Arial" w:cs="Arial"/>
          <w:bCs/>
          <w:i/>
          <w:position w:val="0"/>
          <w:sz w:val="24"/>
          <w:szCs w:val="24"/>
          <w:lang w:val="es-CO"/>
        </w:rPr>
        <w:t xml:space="preserve">decisión </w:t>
      </w:r>
      <w:proofErr w:type="spellStart"/>
      <w:r w:rsidR="00E51893" w:rsidRPr="001B649C">
        <w:rPr>
          <w:rFonts w:ascii="Arial" w:hAnsi="Arial" w:cs="Arial"/>
          <w:bCs/>
          <w:i/>
          <w:position w:val="0"/>
          <w:sz w:val="24"/>
          <w:szCs w:val="24"/>
          <w:lang w:val="es-CO"/>
        </w:rPr>
        <w:t>riñ</w:t>
      </w:r>
      <w:proofErr w:type="spellEnd"/>
      <w:r w:rsidR="00E51893">
        <w:rPr>
          <w:rFonts w:ascii="Arial" w:hAnsi="Arial" w:cs="Arial"/>
          <w:bCs/>
          <w:i/>
          <w:position w:val="0"/>
          <w:sz w:val="24"/>
          <w:szCs w:val="24"/>
          <w:lang w:val="es-CO"/>
        </w:rPr>
        <w:t>[a]</w:t>
      </w:r>
      <w:r w:rsidR="00E51893" w:rsidRPr="001B649C">
        <w:rPr>
          <w:rFonts w:ascii="Arial" w:hAnsi="Arial" w:cs="Arial"/>
          <w:bCs/>
          <w:i/>
          <w:position w:val="0"/>
          <w:sz w:val="24"/>
          <w:szCs w:val="24"/>
          <w:lang w:val="es-CO"/>
        </w:rPr>
        <w:t xml:space="preserve"> </w:t>
      </w:r>
      <w:r w:rsidR="00B9305D" w:rsidRPr="001B649C">
        <w:rPr>
          <w:rFonts w:ascii="Arial" w:hAnsi="Arial" w:cs="Arial"/>
          <w:bCs/>
          <w:i/>
          <w:position w:val="0"/>
          <w:sz w:val="24"/>
          <w:szCs w:val="24"/>
          <w:lang w:val="es-CO"/>
        </w:rPr>
        <w:t xml:space="preserve">de manera abierta con la Constitución y </w:t>
      </w:r>
      <w:r w:rsidR="00E51893">
        <w:rPr>
          <w:rFonts w:ascii="Arial" w:hAnsi="Arial" w:cs="Arial"/>
          <w:bCs/>
          <w:i/>
          <w:position w:val="0"/>
          <w:sz w:val="24"/>
          <w:szCs w:val="24"/>
          <w:lang w:val="es-CO"/>
        </w:rPr>
        <w:t>[sea]</w:t>
      </w:r>
      <w:r w:rsidR="00E51893" w:rsidRPr="001B649C">
        <w:rPr>
          <w:rFonts w:ascii="Arial" w:hAnsi="Arial" w:cs="Arial"/>
          <w:bCs/>
          <w:i/>
          <w:position w:val="0"/>
          <w:sz w:val="24"/>
          <w:szCs w:val="24"/>
          <w:lang w:val="es-CO"/>
        </w:rPr>
        <w:t xml:space="preserve"> </w:t>
      </w:r>
      <w:r w:rsidR="00B9305D" w:rsidRPr="001B649C">
        <w:rPr>
          <w:rFonts w:ascii="Arial" w:hAnsi="Arial" w:cs="Arial"/>
          <w:bCs/>
          <w:i/>
          <w:position w:val="0"/>
          <w:sz w:val="24"/>
          <w:szCs w:val="24"/>
          <w:lang w:val="es-CO"/>
        </w:rPr>
        <w:t>definitivamente incompatible con la jurisprudencia trazada por la Corte Constitucional al definir el alcance y límites de los derechos fundamentales o cuando ejerce el control abstracto de constitucionalidad</w:t>
      </w:r>
      <w:r w:rsidR="00B9305D" w:rsidRPr="001B649C">
        <w:rPr>
          <w:rFonts w:ascii="Arial" w:hAnsi="Arial" w:cs="Arial"/>
          <w:bCs/>
          <w:position w:val="0"/>
          <w:sz w:val="24"/>
          <w:szCs w:val="24"/>
          <w:lang w:val="es-CO"/>
        </w:rPr>
        <w:t>».</w:t>
      </w:r>
    </w:p>
    <w:p w14:paraId="56CA845C" w14:textId="77777777" w:rsidR="00B9305D" w:rsidRPr="001B649C" w:rsidRDefault="00B9305D" w:rsidP="00B9305D">
      <w:pPr>
        <w:spacing w:line="360" w:lineRule="auto"/>
        <w:ind w:leftChars="0" w:left="2" w:hanging="2"/>
        <w:contextualSpacing/>
        <w:jc w:val="both"/>
        <w:rPr>
          <w:rFonts w:ascii="Arial" w:eastAsia="Arial" w:hAnsi="Arial" w:cs="Arial"/>
          <w:sz w:val="24"/>
          <w:szCs w:val="24"/>
          <w:lang w:val="es-CO"/>
        </w:rPr>
      </w:pPr>
    </w:p>
    <w:p w14:paraId="3244AC64" w14:textId="4ACF69B5" w:rsidR="00B9305D" w:rsidRDefault="00B9305D" w:rsidP="00B9305D">
      <w:pPr>
        <w:spacing w:line="360" w:lineRule="auto"/>
        <w:ind w:leftChars="0" w:left="0" w:firstLineChars="0" w:firstLine="0"/>
        <w:jc w:val="both"/>
        <w:rPr>
          <w:rFonts w:ascii="Arial" w:hAnsi="Arial" w:cs="Arial"/>
          <w:sz w:val="24"/>
          <w:szCs w:val="24"/>
        </w:rPr>
      </w:pPr>
      <w:r w:rsidRPr="001B649C">
        <w:rPr>
          <w:rFonts w:ascii="Arial" w:eastAsia="Arial" w:hAnsi="Arial" w:cs="Arial"/>
          <w:sz w:val="24"/>
          <w:szCs w:val="24"/>
          <w:lang w:val="es-CO"/>
        </w:rPr>
        <w:t>Sobre este requisito</w:t>
      </w:r>
      <w:r w:rsidR="008973DC">
        <w:rPr>
          <w:rFonts w:ascii="Arial" w:eastAsia="Arial" w:hAnsi="Arial" w:cs="Arial"/>
          <w:sz w:val="24"/>
          <w:szCs w:val="24"/>
          <w:lang w:val="es-CO"/>
        </w:rPr>
        <w:t xml:space="preserve">, </w:t>
      </w:r>
      <w:r w:rsidRPr="001B649C">
        <w:rPr>
          <w:rFonts w:ascii="Arial" w:hAnsi="Arial" w:cs="Arial"/>
          <w:sz w:val="24"/>
          <w:szCs w:val="24"/>
        </w:rPr>
        <w:t>en sentencia del 5 de agosto de 2014</w:t>
      </w:r>
      <w:r w:rsidRPr="001B649C">
        <w:rPr>
          <w:rStyle w:val="Refdenotaalpie"/>
          <w:rFonts w:ascii="Arial" w:hAnsi="Arial" w:cs="Arial"/>
        </w:rPr>
        <w:footnoteReference w:id="6"/>
      </w:r>
      <w:r w:rsidRPr="001B649C">
        <w:rPr>
          <w:rFonts w:ascii="Arial" w:hAnsi="Arial" w:cs="Arial"/>
          <w:sz w:val="24"/>
          <w:szCs w:val="24"/>
        </w:rPr>
        <w:t xml:space="preserve">, la Sala Plena de esta Corporación señaló que tiene como finalidad (i) proteger la autonomía e </w:t>
      </w:r>
      <w:r w:rsidRPr="001B649C">
        <w:rPr>
          <w:rFonts w:ascii="Arial" w:hAnsi="Arial" w:cs="Arial"/>
          <w:sz w:val="24"/>
          <w:szCs w:val="24"/>
        </w:rPr>
        <w:lastRenderedPageBreak/>
        <w:t>independencia judicial y (</w:t>
      </w:r>
      <w:proofErr w:type="spellStart"/>
      <w:r w:rsidRPr="001B649C">
        <w:rPr>
          <w:rFonts w:ascii="Arial" w:hAnsi="Arial" w:cs="Arial"/>
          <w:sz w:val="24"/>
          <w:szCs w:val="24"/>
        </w:rPr>
        <w:t>ii</w:t>
      </w:r>
      <w:proofErr w:type="spellEnd"/>
      <w:r w:rsidRPr="001B649C">
        <w:rPr>
          <w:rFonts w:ascii="Arial" w:hAnsi="Arial" w:cs="Arial"/>
          <w:sz w:val="24"/>
          <w:szCs w:val="24"/>
        </w:rPr>
        <w:t>) evitar que el juez de tutela se inmiscuya en asuntos que le corresponde resolver a otras jurisdicciones. De ahí que, para determinar si una solicitud de amparo de tutela tiene o no relevancia constitucional, es necesario examinar dos elementos.</w:t>
      </w:r>
    </w:p>
    <w:p w14:paraId="12172471" w14:textId="77777777" w:rsidR="00011BDB" w:rsidRPr="001B649C" w:rsidRDefault="00011BDB" w:rsidP="00B9305D">
      <w:pPr>
        <w:spacing w:line="360" w:lineRule="auto"/>
        <w:ind w:leftChars="0" w:left="0" w:firstLineChars="0" w:firstLine="0"/>
        <w:jc w:val="both"/>
        <w:rPr>
          <w:rFonts w:ascii="Arial" w:hAnsi="Arial" w:cs="Arial"/>
          <w:sz w:val="24"/>
          <w:szCs w:val="24"/>
        </w:rPr>
      </w:pPr>
    </w:p>
    <w:p w14:paraId="14E96CA6" w14:textId="77777777" w:rsidR="00B9305D" w:rsidRPr="001B649C" w:rsidRDefault="00B9305D" w:rsidP="00B9305D">
      <w:pPr>
        <w:tabs>
          <w:tab w:val="left" w:pos="0"/>
        </w:tabs>
        <w:spacing w:line="360" w:lineRule="auto"/>
        <w:ind w:leftChars="0" w:left="2" w:right="51" w:hanging="2"/>
        <w:jc w:val="both"/>
        <w:rPr>
          <w:rFonts w:ascii="Arial" w:hAnsi="Arial" w:cs="Arial"/>
          <w:sz w:val="24"/>
          <w:szCs w:val="24"/>
        </w:rPr>
      </w:pPr>
      <w:r w:rsidRPr="001B649C">
        <w:rPr>
          <w:rFonts w:ascii="Arial" w:hAnsi="Arial" w:cs="Arial"/>
          <w:sz w:val="24"/>
          <w:szCs w:val="24"/>
        </w:rPr>
        <w:t xml:space="preserve">El primero de ellos consiste en que el actor cumpla su carga argumentativa, esto es, que justifique suficientemente la relevancia constitucional por vulneración de derechos fundamentales. Debe tenerse en cuenta que para ello </w:t>
      </w:r>
      <w:r w:rsidRPr="001B649C">
        <w:rPr>
          <w:rFonts w:ascii="Arial" w:hAnsi="Arial" w:cs="Arial"/>
          <w:i/>
          <w:sz w:val="24"/>
          <w:szCs w:val="24"/>
        </w:rPr>
        <w:t>«[n]o basta, entonces, aducir la vulneración de derechos fundamentales para cumplir este requisito de procedibilidad de la tutela contra providencias judiciales».</w:t>
      </w:r>
    </w:p>
    <w:p w14:paraId="59F9E116" w14:textId="77777777" w:rsidR="00B9305D" w:rsidRPr="001B649C" w:rsidRDefault="00B9305D" w:rsidP="00B9305D">
      <w:pPr>
        <w:tabs>
          <w:tab w:val="left" w:pos="0"/>
        </w:tabs>
        <w:spacing w:line="360" w:lineRule="auto"/>
        <w:ind w:leftChars="0" w:left="2" w:right="51" w:hanging="2"/>
        <w:jc w:val="both"/>
        <w:rPr>
          <w:rFonts w:ascii="Arial" w:hAnsi="Arial" w:cs="Arial"/>
          <w:sz w:val="24"/>
          <w:szCs w:val="24"/>
        </w:rPr>
      </w:pPr>
    </w:p>
    <w:p w14:paraId="623CFF74" w14:textId="77777777" w:rsidR="00B9305D" w:rsidRPr="001B649C" w:rsidRDefault="00B9305D" w:rsidP="00B9305D">
      <w:pPr>
        <w:tabs>
          <w:tab w:val="left" w:pos="0"/>
        </w:tabs>
        <w:spacing w:line="360" w:lineRule="auto"/>
        <w:ind w:leftChars="0" w:left="2" w:right="51" w:hanging="2"/>
        <w:jc w:val="both"/>
        <w:rPr>
          <w:rFonts w:ascii="Arial" w:hAnsi="Arial" w:cs="Arial"/>
          <w:sz w:val="24"/>
          <w:szCs w:val="24"/>
        </w:rPr>
      </w:pPr>
      <w:r w:rsidRPr="001B649C">
        <w:rPr>
          <w:rFonts w:ascii="Arial" w:hAnsi="Arial" w:cs="Arial"/>
          <w:sz w:val="24"/>
          <w:szCs w:val="24"/>
        </w:rPr>
        <w:t>El segundo hace referencia que la acción de tutela no se erija en una instancia adicional al proceso ordinario en el cual fue proferida la providencia acusada, toda vez que este valioso mecanismo de estirpe constitucional fue creado para proteger derechos fundamentales y no para que las partes de un proceso judicial ventilen sus discrepancias con las providencias que allí se dicten.</w:t>
      </w:r>
    </w:p>
    <w:p w14:paraId="5920E5A6"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5E16E958" w14:textId="71D68629"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r w:rsidRPr="001B649C">
        <w:rPr>
          <w:rFonts w:ascii="Arial" w:eastAsia="Arial" w:hAnsi="Arial" w:cs="Arial"/>
          <w:sz w:val="24"/>
          <w:szCs w:val="24"/>
          <w:lang w:val="es-CO"/>
        </w:rPr>
        <w:t xml:space="preserve">En el caso concreto, </w:t>
      </w:r>
      <w:r w:rsidR="006277EE" w:rsidRPr="001B649C">
        <w:rPr>
          <w:rFonts w:ascii="Arial" w:eastAsia="Arial" w:hAnsi="Arial" w:cs="Arial"/>
          <w:sz w:val="24"/>
          <w:szCs w:val="24"/>
          <w:lang w:val="es-CO"/>
        </w:rPr>
        <w:t>tal como se analizó en el fallo de primera instancia</w:t>
      </w:r>
      <w:r w:rsidRPr="001B649C">
        <w:rPr>
          <w:rFonts w:ascii="Arial" w:eastAsia="Arial" w:hAnsi="Arial" w:cs="Arial"/>
          <w:sz w:val="24"/>
          <w:szCs w:val="24"/>
          <w:lang w:val="es-CO"/>
        </w:rPr>
        <w:t>, en lo concerniente a los defectos sustantivo y fáctico</w:t>
      </w:r>
      <w:r w:rsidR="00A763C3">
        <w:rPr>
          <w:rFonts w:ascii="Arial" w:eastAsia="Arial" w:hAnsi="Arial" w:cs="Arial"/>
          <w:sz w:val="24"/>
          <w:szCs w:val="24"/>
          <w:lang w:val="es-CO"/>
        </w:rPr>
        <w:t xml:space="preserve"> </w:t>
      </w:r>
      <w:r w:rsidR="00011BDB">
        <w:rPr>
          <w:rFonts w:ascii="Arial" w:eastAsia="Arial" w:hAnsi="Arial" w:cs="Arial"/>
          <w:sz w:val="24"/>
          <w:szCs w:val="24"/>
          <w:lang w:val="es-CO"/>
        </w:rPr>
        <w:t>—</w:t>
      </w:r>
      <w:r w:rsidR="00A763C3" w:rsidRPr="001B649C">
        <w:rPr>
          <w:rFonts w:ascii="Arial" w:hAnsi="Arial" w:cs="Arial"/>
          <w:i/>
          <w:color w:val="000000"/>
        </w:rPr>
        <w:t>yerros relacionados con el análisis respecto de los instrumentos contractuales y la figura de la prescripción</w:t>
      </w:r>
      <w:r w:rsidR="00011BDB">
        <w:rPr>
          <w:rFonts w:ascii="Arial" w:hAnsi="Arial" w:cs="Arial"/>
          <w:i/>
          <w:color w:val="000000"/>
        </w:rPr>
        <w:t>—</w:t>
      </w:r>
      <w:r w:rsidRPr="001B649C">
        <w:rPr>
          <w:rFonts w:ascii="Arial" w:eastAsia="Arial" w:hAnsi="Arial" w:cs="Arial"/>
          <w:sz w:val="24"/>
          <w:szCs w:val="24"/>
          <w:lang w:val="es-CO"/>
        </w:rPr>
        <w:t xml:space="preserve">, la tutela no cumple el requisito de relevancia constitucional porque, en primer lugar, no se satisface una mínima carga argumentativa con potencialidad para derruir una sentencia proferida por una alta corte y, </w:t>
      </w:r>
      <w:r w:rsidR="00A763C3">
        <w:rPr>
          <w:rFonts w:ascii="Arial" w:eastAsia="Arial" w:hAnsi="Arial" w:cs="Arial"/>
          <w:sz w:val="24"/>
          <w:szCs w:val="24"/>
          <w:lang w:val="es-CO"/>
        </w:rPr>
        <w:t xml:space="preserve">segundo, </w:t>
      </w:r>
      <w:r w:rsidR="00011BDB">
        <w:rPr>
          <w:rFonts w:ascii="Arial" w:eastAsia="Arial" w:hAnsi="Arial" w:cs="Arial"/>
          <w:sz w:val="24"/>
          <w:szCs w:val="24"/>
          <w:lang w:val="es-CO"/>
        </w:rPr>
        <w:t xml:space="preserve">porque </w:t>
      </w:r>
      <w:r w:rsidRPr="001B649C">
        <w:rPr>
          <w:rFonts w:ascii="Arial" w:eastAsia="Arial" w:hAnsi="Arial" w:cs="Arial"/>
          <w:sz w:val="24"/>
          <w:szCs w:val="24"/>
          <w:lang w:val="es-CO"/>
        </w:rPr>
        <w:t xml:space="preserve">es evidente que se pretende convertir este </w:t>
      </w:r>
      <w:r w:rsidR="00011BDB">
        <w:rPr>
          <w:rFonts w:ascii="Arial" w:eastAsia="Arial" w:hAnsi="Arial" w:cs="Arial"/>
          <w:sz w:val="24"/>
          <w:szCs w:val="24"/>
          <w:lang w:val="es-CO"/>
        </w:rPr>
        <w:t>mecanismo constitucional</w:t>
      </w:r>
      <w:r w:rsidRPr="001B649C">
        <w:rPr>
          <w:rFonts w:ascii="Arial" w:eastAsia="Arial" w:hAnsi="Arial" w:cs="Arial"/>
          <w:sz w:val="24"/>
          <w:szCs w:val="24"/>
          <w:lang w:val="es-CO"/>
        </w:rPr>
        <w:t xml:space="preserve"> en una instancia adicional al proceso contencioso administrativo, simplemente porque no se está de acuerdo con la interpretación del juez de segunda instancia y no porque en la providencia se haya incurrido en una anomalía tal que exija la intervención del juez constitucional.</w:t>
      </w:r>
    </w:p>
    <w:p w14:paraId="3002BF38"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746E908C" w14:textId="6151F97C" w:rsidR="00B9305D" w:rsidRPr="001B649C" w:rsidRDefault="00077416" w:rsidP="00B9305D">
      <w:pPr>
        <w:spacing w:line="360" w:lineRule="auto"/>
        <w:ind w:leftChars="0" w:left="0" w:firstLineChars="0" w:firstLine="0"/>
        <w:contextualSpacing/>
        <w:jc w:val="both"/>
        <w:rPr>
          <w:rFonts w:ascii="Arial" w:eastAsia="Arial" w:hAnsi="Arial" w:cs="Arial"/>
          <w:sz w:val="24"/>
          <w:szCs w:val="24"/>
          <w:lang w:val="es-CO"/>
        </w:rPr>
      </w:pPr>
      <w:r>
        <w:rPr>
          <w:rFonts w:ascii="Arial" w:eastAsia="Arial" w:hAnsi="Arial" w:cs="Arial"/>
          <w:sz w:val="24"/>
          <w:szCs w:val="24"/>
          <w:lang w:val="es-CO"/>
        </w:rPr>
        <w:t xml:space="preserve">Si se revisa </w:t>
      </w:r>
      <w:r w:rsidR="00B9305D" w:rsidRPr="001B649C">
        <w:rPr>
          <w:rFonts w:ascii="Arial" w:eastAsia="Arial" w:hAnsi="Arial" w:cs="Arial"/>
          <w:sz w:val="24"/>
          <w:szCs w:val="24"/>
          <w:lang w:val="es-CO"/>
        </w:rPr>
        <w:t>el escrito de tutela, en general, y la argumentación de los defectos sustantivo y fáctico, en particular, es claro que la demandante reprocha la interpretación que hizo la Sección Cuarta del artículo 76 de la Ley 80 de 1993, del alcance de los contratos de obra pública, de la contribución establecida en la Ley 1106 de 2006, y del vencimiento de la oportunidad para expedir los actos de determinación del tributo</w:t>
      </w:r>
      <w:r>
        <w:rPr>
          <w:rFonts w:ascii="Arial" w:eastAsia="Arial" w:hAnsi="Arial" w:cs="Arial"/>
          <w:sz w:val="24"/>
          <w:szCs w:val="24"/>
          <w:lang w:val="es-CO"/>
        </w:rPr>
        <w:t xml:space="preserve"> (prescripción)</w:t>
      </w:r>
      <w:r w:rsidR="00B9305D" w:rsidRPr="001B649C">
        <w:rPr>
          <w:rFonts w:ascii="Arial" w:eastAsia="Arial" w:hAnsi="Arial" w:cs="Arial"/>
          <w:sz w:val="24"/>
          <w:szCs w:val="24"/>
          <w:lang w:val="es-CO"/>
        </w:rPr>
        <w:t xml:space="preserve">, así como el resultado de la valoración probatoria en virtud de los cuales la accionada estimó que los contratos que motivaron la expedición de los actos administrativos demandados correspondían a </w:t>
      </w:r>
      <w:r w:rsidR="00B9305D" w:rsidRPr="001B649C">
        <w:rPr>
          <w:rFonts w:ascii="Arial" w:eastAsia="Arial" w:hAnsi="Arial" w:cs="Arial"/>
          <w:sz w:val="24"/>
          <w:szCs w:val="24"/>
          <w:lang w:val="es-CO"/>
        </w:rPr>
        <w:lastRenderedPageBreak/>
        <w:t>aquellos gravables con la contribución de obra pública y que no se venció el término para expedir los actos administrativos.</w:t>
      </w:r>
    </w:p>
    <w:p w14:paraId="50AC3675"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79B1FA0C" w14:textId="004B6C99" w:rsidR="00B9305D" w:rsidRPr="001B649C" w:rsidRDefault="00077416" w:rsidP="00B9305D">
      <w:pPr>
        <w:spacing w:line="360" w:lineRule="auto"/>
        <w:ind w:leftChars="0" w:left="0" w:firstLineChars="0" w:firstLine="0"/>
        <w:contextualSpacing/>
        <w:jc w:val="both"/>
        <w:rPr>
          <w:rFonts w:ascii="Arial" w:eastAsia="Arial" w:hAnsi="Arial" w:cs="Arial"/>
          <w:sz w:val="24"/>
          <w:szCs w:val="24"/>
          <w:lang w:val="es-CO"/>
        </w:rPr>
      </w:pPr>
      <w:r w:rsidRPr="001B649C">
        <w:rPr>
          <w:rFonts w:ascii="Arial" w:eastAsia="Arial" w:hAnsi="Arial" w:cs="Arial"/>
          <w:sz w:val="24"/>
          <w:szCs w:val="24"/>
          <w:lang w:val="es-CO"/>
        </w:rPr>
        <w:t xml:space="preserve">En </w:t>
      </w:r>
      <w:r w:rsidR="00B9305D" w:rsidRPr="001B649C">
        <w:rPr>
          <w:rFonts w:ascii="Arial" w:eastAsia="Arial" w:hAnsi="Arial" w:cs="Arial"/>
          <w:sz w:val="24"/>
          <w:szCs w:val="24"/>
          <w:lang w:val="es-CO"/>
        </w:rPr>
        <w:t xml:space="preserve">el concepto de violación que sustenta </w:t>
      </w:r>
      <w:r w:rsidR="00C35E6A">
        <w:rPr>
          <w:rFonts w:ascii="Arial" w:eastAsia="Arial" w:hAnsi="Arial" w:cs="Arial"/>
          <w:sz w:val="24"/>
          <w:szCs w:val="24"/>
          <w:lang w:val="es-CO"/>
        </w:rPr>
        <w:t>los cuestionamientos</w:t>
      </w:r>
      <w:r w:rsidR="00B9305D" w:rsidRPr="001B649C">
        <w:rPr>
          <w:rFonts w:ascii="Arial" w:eastAsia="Arial" w:hAnsi="Arial" w:cs="Arial"/>
          <w:sz w:val="24"/>
          <w:szCs w:val="24"/>
          <w:lang w:val="es-CO"/>
        </w:rPr>
        <w:t xml:space="preserve"> contra la validez de los actos administrativos demandados</w:t>
      </w:r>
      <w:r w:rsidR="00727E7F">
        <w:rPr>
          <w:rFonts w:ascii="Arial" w:eastAsia="Arial" w:hAnsi="Arial" w:cs="Arial"/>
          <w:sz w:val="24"/>
          <w:szCs w:val="24"/>
          <w:lang w:val="es-CO"/>
        </w:rPr>
        <w:t xml:space="preserve">, se observa </w:t>
      </w:r>
      <w:r w:rsidR="00B9305D" w:rsidRPr="001B649C">
        <w:rPr>
          <w:rFonts w:ascii="Arial" w:eastAsia="Arial" w:hAnsi="Arial" w:cs="Arial"/>
          <w:sz w:val="24"/>
          <w:szCs w:val="24"/>
          <w:lang w:val="es-CO"/>
        </w:rPr>
        <w:t>que los argumentos medulares fueron</w:t>
      </w:r>
      <w:r w:rsidR="006440FC">
        <w:rPr>
          <w:rFonts w:ascii="Arial" w:eastAsia="Arial" w:hAnsi="Arial" w:cs="Arial"/>
          <w:sz w:val="24"/>
          <w:szCs w:val="24"/>
          <w:lang w:val="es-CO"/>
        </w:rPr>
        <w:t>, entre otros,</w:t>
      </w:r>
      <w:r w:rsidR="00B9305D" w:rsidRPr="001B649C">
        <w:rPr>
          <w:rFonts w:ascii="Arial" w:eastAsia="Arial" w:hAnsi="Arial" w:cs="Arial"/>
          <w:sz w:val="24"/>
          <w:szCs w:val="24"/>
          <w:lang w:val="es-CO"/>
        </w:rPr>
        <w:t xml:space="preserve"> (i) </w:t>
      </w:r>
      <w:r w:rsidR="006440FC" w:rsidRPr="001B649C">
        <w:rPr>
          <w:rFonts w:ascii="Arial" w:eastAsia="Arial" w:hAnsi="Arial" w:cs="Arial"/>
          <w:sz w:val="24"/>
          <w:szCs w:val="24"/>
          <w:lang w:val="es-CO"/>
        </w:rPr>
        <w:t xml:space="preserve">la prescripción de la acción para proferir el acto de determinación de la contribución </w:t>
      </w:r>
      <w:r w:rsidR="006440FC">
        <w:rPr>
          <w:rFonts w:ascii="Arial" w:eastAsia="Arial" w:hAnsi="Arial" w:cs="Arial"/>
          <w:sz w:val="24"/>
          <w:szCs w:val="24"/>
          <w:lang w:val="es-CO"/>
        </w:rPr>
        <w:t>de obra pública</w:t>
      </w:r>
      <w:r w:rsidR="00D710E4">
        <w:rPr>
          <w:rFonts w:ascii="Arial" w:eastAsia="Arial" w:hAnsi="Arial" w:cs="Arial"/>
          <w:sz w:val="24"/>
          <w:szCs w:val="24"/>
          <w:lang w:val="es-CO"/>
        </w:rPr>
        <w:t>;</w:t>
      </w:r>
      <w:r w:rsidR="006440FC">
        <w:rPr>
          <w:rFonts w:ascii="Arial" w:eastAsia="Arial" w:hAnsi="Arial" w:cs="Arial"/>
          <w:sz w:val="24"/>
          <w:szCs w:val="24"/>
          <w:lang w:val="es-CO"/>
        </w:rPr>
        <w:t xml:space="preserve"> </w:t>
      </w:r>
      <w:r w:rsidR="00D710E4">
        <w:rPr>
          <w:rFonts w:ascii="Arial" w:eastAsia="Arial" w:hAnsi="Arial" w:cs="Arial"/>
          <w:sz w:val="24"/>
          <w:szCs w:val="24"/>
          <w:lang w:val="es-CO"/>
        </w:rPr>
        <w:t>(</w:t>
      </w:r>
      <w:proofErr w:type="spellStart"/>
      <w:r w:rsidR="00D710E4">
        <w:rPr>
          <w:rFonts w:ascii="Arial" w:eastAsia="Arial" w:hAnsi="Arial" w:cs="Arial"/>
          <w:sz w:val="24"/>
          <w:szCs w:val="24"/>
          <w:lang w:val="es-CO"/>
        </w:rPr>
        <w:t>ii</w:t>
      </w:r>
      <w:proofErr w:type="spellEnd"/>
      <w:r w:rsidR="00D710E4">
        <w:rPr>
          <w:rFonts w:ascii="Arial" w:eastAsia="Arial" w:hAnsi="Arial" w:cs="Arial"/>
          <w:sz w:val="24"/>
          <w:szCs w:val="24"/>
          <w:lang w:val="es-CO"/>
        </w:rPr>
        <w:t xml:space="preserve">) que los actos demandados desconocieron que los contratos celebrados eran relacionados con la exploración y explotación de petróleo y no de obra pública, de conformidad con el </w:t>
      </w:r>
      <w:r w:rsidR="00B9305D" w:rsidRPr="001B649C">
        <w:rPr>
          <w:rFonts w:ascii="Arial" w:eastAsia="Arial" w:hAnsi="Arial" w:cs="Arial"/>
          <w:sz w:val="24"/>
          <w:szCs w:val="24"/>
          <w:lang w:val="es-CO"/>
        </w:rPr>
        <w:t>artículo 76 de la Ley 80 de 1993, (</w:t>
      </w:r>
      <w:proofErr w:type="spellStart"/>
      <w:r w:rsidR="00B9305D" w:rsidRPr="001B649C">
        <w:rPr>
          <w:rFonts w:ascii="Arial" w:eastAsia="Arial" w:hAnsi="Arial" w:cs="Arial"/>
          <w:sz w:val="24"/>
          <w:szCs w:val="24"/>
          <w:lang w:val="es-CO"/>
        </w:rPr>
        <w:t>ii</w:t>
      </w:r>
      <w:r w:rsidR="007014F0">
        <w:rPr>
          <w:rFonts w:ascii="Arial" w:eastAsia="Arial" w:hAnsi="Arial" w:cs="Arial"/>
          <w:sz w:val="24"/>
          <w:szCs w:val="24"/>
          <w:lang w:val="es-CO"/>
        </w:rPr>
        <w:t>i</w:t>
      </w:r>
      <w:proofErr w:type="spellEnd"/>
      <w:r w:rsidR="00B9305D" w:rsidRPr="001B649C">
        <w:rPr>
          <w:rFonts w:ascii="Arial" w:eastAsia="Arial" w:hAnsi="Arial" w:cs="Arial"/>
          <w:sz w:val="24"/>
          <w:szCs w:val="24"/>
          <w:lang w:val="es-CO"/>
        </w:rPr>
        <w:t xml:space="preserve">) </w:t>
      </w:r>
      <w:r w:rsidR="007014F0">
        <w:rPr>
          <w:rFonts w:ascii="Arial" w:eastAsia="Arial" w:hAnsi="Arial" w:cs="Arial"/>
          <w:sz w:val="24"/>
          <w:szCs w:val="24"/>
          <w:lang w:val="es-CO"/>
        </w:rPr>
        <w:t>pues</w:t>
      </w:r>
      <w:r w:rsidR="00C35E6A">
        <w:rPr>
          <w:rFonts w:ascii="Arial" w:eastAsia="Arial" w:hAnsi="Arial" w:cs="Arial"/>
          <w:sz w:val="24"/>
          <w:szCs w:val="24"/>
          <w:lang w:val="es-CO"/>
        </w:rPr>
        <w:t>,</w:t>
      </w:r>
      <w:r w:rsidR="007014F0">
        <w:rPr>
          <w:rFonts w:ascii="Arial" w:eastAsia="Arial" w:hAnsi="Arial" w:cs="Arial"/>
          <w:sz w:val="24"/>
          <w:szCs w:val="24"/>
          <w:lang w:val="es-CO"/>
        </w:rPr>
        <w:t xml:space="preserve"> </w:t>
      </w:r>
      <w:r w:rsidR="00B9305D" w:rsidRPr="001B649C">
        <w:rPr>
          <w:rFonts w:ascii="Arial" w:eastAsia="Arial" w:hAnsi="Arial" w:cs="Arial"/>
          <w:sz w:val="24"/>
          <w:szCs w:val="24"/>
          <w:lang w:val="es-CO"/>
        </w:rPr>
        <w:t>por ser una entidad excluida de la ley 80 de 1993, no celebraba contratos de obra pública, (</w:t>
      </w:r>
      <w:proofErr w:type="spellStart"/>
      <w:r w:rsidR="00B9305D" w:rsidRPr="001B649C">
        <w:rPr>
          <w:rFonts w:ascii="Arial" w:eastAsia="Arial" w:hAnsi="Arial" w:cs="Arial"/>
          <w:sz w:val="24"/>
          <w:szCs w:val="24"/>
          <w:lang w:val="es-CO"/>
        </w:rPr>
        <w:t>iii</w:t>
      </w:r>
      <w:proofErr w:type="spellEnd"/>
      <w:r w:rsidR="00B9305D" w:rsidRPr="001B649C">
        <w:rPr>
          <w:rFonts w:ascii="Arial" w:eastAsia="Arial" w:hAnsi="Arial" w:cs="Arial"/>
          <w:sz w:val="24"/>
          <w:szCs w:val="24"/>
          <w:lang w:val="es-CO"/>
        </w:rPr>
        <w:t xml:space="preserve">) que </w:t>
      </w:r>
      <w:r w:rsidR="001B415B">
        <w:rPr>
          <w:rFonts w:ascii="Arial" w:eastAsia="Arial" w:hAnsi="Arial" w:cs="Arial"/>
          <w:sz w:val="24"/>
          <w:szCs w:val="24"/>
          <w:lang w:val="es-CO"/>
        </w:rPr>
        <w:t>no se interpretó adecuadamente el artículo 6 de la Ley 1106 de 2006, que fija la contribución de obra pública</w:t>
      </w:r>
      <w:r w:rsidR="00B9305D" w:rsidRPr="001B649C">
        <w:rPr>
          <w:rFonts w:ascii="Arial" w:eastAsia="Arial" w:hAnsi="Arial" w:cs="Arial"/>
          <w:sz w:val="24"/>
          <w:szCs w:val="24"/>
          <w:lang w:val="es-CO"/>
        </w:rPr>
        <w:t>.</w:t>
      </w:r>
    </w:p>
    <w:p w14:paraId="3BD28C81"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49C515A3" w14:textId="6EE964A8" w:rsidR="004D4CBC" w:rsidRDefault="001F487D" w:rsidP="00B9305D">
      <w:pPr>
        <w:spacing w:line="360" w:lineRule="auto"/>
        <w:ind w:leftChars="0" w:left="0" w:firstLineChars="0" w:firstLine="0"/>
        <w:contextualSpacing/>
        <w:jc w:val="both"/>
        <w:rPr>
          <w:rFonts w:ascii="Arial" w:eastAsia="Arial" w:hAnsi="Arial" w:cs="Arial"/>
          <w:sz w:val="24"/>
          <w:szCs w:val="24"/>
          <w:lang w:val="es-CO"/>
        </w:rPr>
      </w:pPr>
      <w:r w:rsidRPr="001B649C">
        <w:rPr>
          <w:rFonts w:ascii="Arial" w:eastAsia="Arial" w:hAnsi="Arial" w:cs="Arial"/>
          <w:sz w:val="24"/>
          <w:szCs w:val="24"/>
          <w:lang w:val="es-CO"/>
        </w:rPr>
        <w:t xml:space="preserve">Sin </w:t>
      </w:r>
      <w:r w:rsidR="00B9305D" w:rsidRPr="001B649C">
        <w:rPr>
          <w:rFonts w:ascii="Arial" w:eastAsia="Arial" w:hAnsi="Arial" w:cs="Arial"/>
          <w:sz w:val="24"/>
          <w:szCs w:val="24"/>
          <w:lang w:val="es-CO"/>
        </w:rPr>
        <w:t>duda</w:t>
      </w:r>
      <w:r w:rsidRPr="001B649C">
        <w:rPr>
          <w:rFonts w:ascii="Arial" w:eastAsia="Arial" w:hAnsi="Arial" w:cs="Arial"/>
          <w:sz w:val="24"/>
          <w:szCs w:val="24"/>
          <w:lang w:val="es-CO"/>
        </w:rPr>
        <w:t>,</w:t>
      </w:r>
      <w:r w:rsidR="00B9305D" w:rsidRPr="001B649C">
        <w:rPr>
          <w:rFonts w:ascii="Arial" w:eastAsia="Arial" w:hAnsi="Arial" w:cs="Arial"/>
          <w:sz w:val="24"/>
          <w:szCs w:val="24"/>
          <w:lang w:val="es-CO"/>
        </w:rPr>
        <w:t xml:space="preserve"> las razones de la demanda y de la tutela son idénticas y ya fueron examinadas dentro del proceso de nulidad y restablecimiento del derecho, en primera y segunda instancia</w:t>
      </w:r>
      <w:r w:rsidR="00C35E6A">
        <w:rPr>
          <w:rFonts w:ascii="Arial" w:eastAsia="Arial" w:hAnsi="Arial" w:cs="Arial"/>
          <w:sz w:val="24"/>
          <w:szCs w:val="24"/>
          <w:lang w:val="es-CO"/>
        </w:rPr>
        <w:t xml:space="preserve"> </w:t>
      </w:r>
      <w:r w:rsidR="00B9305D" w:rsidRPr="001B649C">
        <w:rPr>
          <w:rFonts w:ascii="Arial" w:eastAsia="Arial" w:hAnsi="Arial" w:cs="Arial"/>
          <w:sz w:val="24"/>
          <w:szCs w:val="24"/>
          <w:lang w:val="es-CO"/>
        </w:rPr>
        <w:t>por el Tribunal Administrativo de Cundinamarca y la Sección Cuarta del Consejo de Estado, respectivamente, solo que las autoridades judiciales arribaron a conclusiones diferentes</w:t>
      </w:r>
      <w:r w:rsidR="00C35E6A">
        <w:rPr>
          <w:rFonts w:ascii="Arial" w:eastAsia="Arial" w:hAnsi="Arial" w:cs="Arial"/>
          <w:sz w:val="24"/>
          <w:szCs w:val="24"/>
          <w:lang w:val="es-CO"/>
        </w:rPr>
        <w:t xml:space="preserve">: </w:t>
      </w:r>
      <w:r w:rsidR="00B9305D" w:rsidRPr="001B649C">
        <w:rPr>
          <w:rFonts w:ascii="Arial" w:eastAsia="Arial" w:hAnsi="Arial" w:cs="Arial"/>
          <w:sz w:val="24"/>
          <w:szCs w:val="24"/>
          <w:lang w:val="es-CO"/>
        </w:rPr>
        <w:t>el tribunal avaló la interpretación de la accionante y la Sección Cuarta consideró lo contrario en aplicación de una sentencia de unificación jurisprudencial (</w:t>
      </w:r>
      <w:proofErr w:type="spellStart"/>
      <w:r w:rsidR="00C35E6A">
        <w:rPr>
          <w:rFonts w:ascii="Arial" w:eastAsia="Arial" w:hAnsi="Arial" w:cs="Arial"/>
          <w:sz w:val="24"/>
          <w:szCs w:val="24"/>
          <w:lang w:val="es-CO"/>
        </w:rPr>
        <w:t>e</w:t>
      </w:r>
      <w:r w:rsidR="00C35E6A" w:rsidRPr="001B649C">
        <w:rPr>
          <w:rFonts w:ascii="Arial" w:eastAsia="Arial" w:hAnsi="Arial" w:cs="Arial"/>
          <w:sz w:val="24"/>
          <w:szCs w:val="24"/>
          <w:lang w:val="es-CO"/>
        </w:rPr>
        <w:t>xp</w:t>
      </w:r>
      <w:proofErr w:type="spellEnd"/>
      <w:r w:rsidR="00B9305D" w:rsidRPr="001B649C">
        <w:rPr>
          <w:rFonts w:ascii="Arial" w:eastAsia="Arial" w:hAnsi="Arial" w:cs="Arial"/>
          <w:sz w:val="24"/>
          <w:szCs w:val="24"/>
          <w:lang w:val="es-CO"/>
        </w:rPr>
        <w:t xml:space="preserve">. 22473). </w:t>
      </w:r>
    </w:p>
    <w:p w14:paraId="15AD466B" w14:textId="77777777" w:rsidR="004D4CBC" w:rsidRDefault="004D4CBC" w:rsidP="00B9305D">
      <w:pPr>
        <w:spacing w:line="360" w:lineRule="auto"/>
        <w:ind w:leftChars="0" w:left="0" w:firstLineChars="0" w:firstLine="0"/>
        <w:contextualSpacing/>
        <w:jc w:val="both"/>
        <w:rPr>
          <w:rFonts w:ascii="Arial" w:eastAsia="Arial" w:hAnsi="Arial" w:cs="Arial"/>
          <w:sz w:val="24"/>
          <w:szCs w:val="24"/>
          <w:lang w:val="es-CO"/>
        </w:rPr>
      </w:pPr>
    </w:p>
    <w:p w14:paraId="17650B4E" w14:textId="5603A20F" w:rsidR="00B9305D" w:rsidRPr="001B649C" w:rsidRDefault="001F487D" w:rsidP="00B9305D">
      <w:pPr>
        <w:spacing w:line="360" w:lineRule="auto"/>
        <w:ind w:leftChars="0" w:left="0" w:firstLineChars="0" w:firstLine="0"/>
        <w:contextualSpacing/>
        <w:jc w:val="both"/>
        <w:rPr>
          <w:rFonts w:ascii="Arial" w:eastAsia="Arial" w:hAnsi="Arial" w:cs="Arial"/>
          <w:i/>
          <w:sz w:val="24"/>
          <w:szCs w:val="24"/>
          <w:lang w:val="es-CO"/>
        </w:rPr>
      </w:pPr>
      <w:r w:rsidRPr="001B649C">
        <w:rPr>
          <w:rFonts w:ascii="Arial" w:eastAsia="Arial" w:hAnsi="Arial" w:cs="Arial"/>
          <w:sz w:val="24"/>
          <w:szCs w:val="24"/>
          <w:lang w:val="es-CO"/>
        </w:rPr>
        <w:t xml:space="preserve">Así pues, </w:t>
      </w:r>
      <w:r w:rsidR="00B9305D" w:rsidRPr="001B649C">
        <w:rPr>
          <w:rFonts w:ascii="Arial" w:eastAsia="Arial" w:hAnsi="Arial" w:cs="Arial"/>
          <w:sz w:val="24"/>
          <w:szCs w:val="24"/>
          <w:lang w:val="es-CO"/>
        </w:rPr>
        <w:t xml:space="preserve">pretender que </w:t>
      </w:r>
      <w:r w:rsidR="00DF024D">
        <w:rPr>
          <w:rFonts w:ascii="Arial" w:eastAsia="Arial" w:hAnsi="Arial" w:cs="Arial"/>
          <w:sz w:val="24"/>
          <w:szCs w:val="24"/>
          <w:lang w:val="es-CO"/>
        </w:rPr>
        <w:t xml:space="preserve">el juez constitucional </w:t>
      </w:r>
      <w:r w:rsidR="00B9305D" w:rsidRPr="001B649C">
        <w:rPr>
          <w:rFonts w:ascii="Arial" w:eastAsia="Arial" w:hAnsi="Arial" w:cs="Arial"/>
          <w:sz w:val="24"/>
          <w:szCs w:val="24"/>
          <w:lang w:val="es-CO"/>
        </w:rPr>
        <w:t xml:space="preserve">asuma un nuevo estudio de los temas anunciados, </w:t>
      </w:r>
      <w:r w:rsidR="004D4CBC">
        <w:rPr>
          <w:rFonts w:ascii="Arial" w:eastAsia="Arial" w:hAnsi="Arial" w:cs="Arial"/>
          <w:sz w:val="24"/>
          <w:szCs w:val="24"/>
          <w:lang w:val="es-CO"/>
        </w:rPr>
        <w:t xml:space="preserve">lo </w:t>
      </w:r>
      <w:r w:rsidR="00B9305D" w:rsidRPr="001B649C">
        <w:rPr>
          <w:rFonts w:ascii="Arial" w:eastAsia="Arial" w:hAnsi="Arial" w:cs="Arial"/>
          <w:sz w:val="24"/>
          <w:szCs w:val="24"/>
          <w:lang w:val="es-CO"/>
        </w:rPr>
        <w:t>matricularía</w:t>
      </w:r>
      <w:r w:rsidR="004D4CBC">
        <w:rPr>
          <w:rFonts w:ascii="Arial" w:eastAsia="Arial" w:hAnsi="Arial" w:cs="Arial"/>
          <w:sz w:val="24"/>
          <w:szCs w:val="24"/>
          <w:lang w:val="es-CO"/>
        </w:rPr>
        <w:t xml:space="preserve"> </w:t>
      </w:r>
      <w:r w:rsidR="00B9305D" w:rsidRPr="001B649C">
        <w:rPr>
          <w:rFonts w:ascii="Arial" w:eastAsia="Arial" w:hAnsi="Arial" w:cs="Arial"/>
          <w:sz w:val="24"/>
          <w:szCs w:val="24"/>
          <w:lang w:val="es-CO"/>
        </w:rPr>
        <w:t xml:space="preserve">en el papel del juez ordinario, sin que existan razones que justifiquen una injerencia de ese tipo, mucho menos si la sentencia de segunda instancia fue proferida por una alta corte y no hay un embate riguroso contra </w:t>
      </w:r>
      <w:r w:rsidR="004D4CBC">
        <w:rPr>
          <w:rFonts w:ascii="Arial" w:eastAsia="Arial" w:hAnsi="Arial" w:cs="Arial"/>
          <w:sz w:val="24"/>
          <w:szCs w:val="24"/>
          <w:lang w:val="es-CO"/>
        </w:rPr>
        <w:t>su</w:t>
      </w:r>
      <w:r w:rsidR="004D4CBC" w:rsidRPr="001B649C">
        <w:rPr>
          <w:rFonts w:ascii="Arial" w:eastAsia="Arial" w:hAnsi="Arial" w:cs="Arial"/>
          <w:sz w:val="24"/>
          <w:szCs w:val="24"/>
          <w:lang w:val="es-CO"/>
        </w:rPr>
        <w:t xml:space="preserve"> </w:t>
      </w:r>
      <w:r w:rsidR="004D4CBC">
        <w:rPr>
          <w:rFonts w:ascii="Arial" w:eastAsia="Arial" w:hAnsi="Arial" w:cs="Arial"/>
          <w:sz w:val="24"/>
          <w:szCs w:val="24"/>
          <w:lang w:val="es-CO"/>
        </w:rPr>
        <w:t xml:space="preserve">ejercicio </w:t>
      </w:r>
      <w:r w:rsidR="009F1F34">
        <w:rPr>
          <w:rFonts w:ascii="Arial" w:eastAsia="Arial" w:hAnsi="Arial" w:cs="Arial"/>
          <w:sz w:val="24"/>
          <w:szCs w:val="24"/>
          <w:lang w:val="es-CO"/>
        </w:rPr>
        <w:t xml:space="preserve">hermenéutico </w:t>
      </w:r>
      <w:r w:rsidR="004D4CBC">
        <w:rPr>
          <w:rFonts w:ascii="Arial" w:eastAsia="Arial" w:hAnsi="Arial" w:cs="Arial"/>
          <w:sz w:val="24"/>
          <w:szCs w:val="24"/>
          <w:lang w:val="es-CO"/>
        </w:rPr>
        <w:t>y argumentativo</w:t>
      </w:r>
      <w:r w:rsidR="00B9305D" w:rsidRPr="001B649C">
        <w:rPr>
          <w:rFonts w:ascii="Arial" w:eastAsia="Arial" w:hAnsi="Arial" w:cs="Arial"/>
          <w:i/>
          <w:sz w:val="24"/>
          <w:szCs w:val="24"/>
          <w:lang w:val="es-CO"/>
        </w:rPr>
        <w:t xml:space="preserve">. </w:t>
      </w:r>
    </w:p>
    <w:p w14:paraId="1A6F6C08"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3F902754" w14:textId="70EBFCC6"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r w:rsidRPr="001B649C">
        <w:rPr>
          <w:rFonts w:ascii="Arial" w:eastAsia="Arial" w:hAnsi="Arial" w:cs="Arial"/>
          <w:sz w:val="24"/>
          <w:szCs w:val="24"/>
          <w:lang w:val="es-CO"/>
        </w:rPr>
        <w:t>La demandante</w:t>
      </w:r>
      <w:r w:rsidR="00320590" w:rsidRPr="001B649C">
        <w:rPr>
          <w:rFonts w:ascii="Arial" w:eastAsia="Arial" w:hAnsi="Arial" w:cs="Arial"/>
          <w:sz w:val="24"/>
          <w:szCs w:val="24"/>
          <w:lang w:val="es-CO"/>
        </w:rPr>
        <w:t xml:space="preserve">, tal como le reprochó el </w:t>
      </w:r>
      <w:r w:rsidR="00320590" w:rsidRPr="001B649C">
        <w:rPr>
          <w:rFonts w:ascii="Arial" w:eastAsia="Arial" w:hAnsi="Arial" w:cs="Arial"/>
          <w:i/>
          <w:sz w:val="24"/>
          <w:szCs w:val="24"/>
          <w:lang w:val="es-CO"/>
        </w:rPr>
        <w:t>a quo</w:t>
      </w:r>
      <w:r w:rsidR="00320590" w:rsidRPr="001B649C">
        <w:rPr>
          <w:rFonts w:ascii="Arial" w:eastAsia="Arial" w:hAnsi="Arial" w:cs="Arial"/>
          <w:sz w:val="24"/>
          <w:szCs w:val="24"/>
          <w:lang w:val="es-CO"/>
        </w:rPr>
        <w:t xml:space="preserve">, </w:t>
      </w:r>
      <w:r w:rsidRPr="001B649C">
        <w:rPr>
          <w:rFonts w:ascii="Arial" w:eastAsia="Arial" w:hAnsi="Arial" w:cs="Arial"/>
          <w:sz w:val="24"/>
          <w:szCs w:val="24"/>
          <w:lang w:val="es-CO"/>
        </w:rPr>
        <w:t xml:space="preserve">busca </w:t>
      </w:r>
      <w:r w:rsidR="009422F6">
        <w:rPr>
          <w:rFonts w:ascii="Arial" w:eastAsia="Arial" w:hAnsi="Arial" w:cs="Arial"/>
          <w:sz w:val="24"/>
          <w:szCs w:val="24"/>
          <w:lang w:val="es-CO"/>
        </w:rPr>
        <w:t>trasladar</w:t>
      </w:r>
      <w:r w:rsidR="009422F6" w:rsidRPr="001B649C">
        <w:rPr>
          <w:rFonts w:ascii="Arial" w:eastAsia="Arial" w:hAnsi="Arial" w:cs="Arial"/>
          <w:sz w:val="24"/>
          <w:szCs w:val="24"/>
          <w:lang w:val="es-CO"/>
        </w:rPr>
        <w:t xml:space="preserve"> </w:t>
      </w:r>
      <w:r w:rsidRPr="001B649C">
        <w:rPr>
          <w:rFonts w:ascii="Arial" w:eastAsia="Arial" w:hAnsi="Arial" w:cs="Arial"/>
          <w:sz w:val="24"/>
          <w:szCs w:val="24"/>
          <w:lang w:val="es-CO"/>
        </w:rPr>
        <w:t>el litigio y su visión particular del caso al escenario de la tutela</w:t>
      </w:r>
      <w:r w:rsidR="00AE7D7F">
        <w:rPr>
          <w:rFonts w:ascii="Arial" w:eastAsia="Arial" w:hAnsi="Arial" w:cs="Arial"/>
          <w:sz w:val="24"/>
          <w:szCs w:val="24"/>
          <w:lang w:val="es-CO"/>
        </w:rPr>
        <w:t xml:space="preserve">, lo cual no puede ser aceptado por </w:t>
      </w:r>
      <w:r w:rsidRPr="001B649C">
        <w:rPr>
          <w:rFonts w:ascii="Arial" w:eastAsia="Arial" w:hAnsi="Arial" w:cs="Arial"/>
          <w:sz w:val="24"/>
          <w:szCs w:val="24"/>
          <w:lang w:val="es-CO"/>
        </w:rPr>
        <w:t>la Sala</w:t>
      </w:r>
      <w:r w:rsidR="00DF024D">
        <w:rPr>
          <w:rFonts w:ascii="Arial" w:eastAsia="Arial" w:hAnsi="Arial" w:cs="Arial"/>
          <w:sz w:val="24"/>
          <w:szCs w:val="24"/>
          <w:lang w:val="es-CO"/>
        </w:rPr>
        <w:t>, pues</w:t>
      </w:r>
      <w:r w:rsidRPr="001B649C">
        <w:rPr>
          <w:rFonts w:ascii="Arial" w:eastAsia="Arial" w:hAnsi="Arial" w:cs="Arial"/>
          <w:sz w:val="24"/>
          <w:szCs w:val="24"/>
          <w:lang w:val="es-CO"/>
        </w:rPr>
        <w:t xml:space="preserve"> le resta valor a </w:t>
      </w:r>
      <w:r w:rsidR="00DF024D">
        <w:rPr>
          <w:rFonts w:ascii="Arial" w:eastAsia="Arial" w:hAnsi="Arial" w:cs="Arial"/>
          <w:sz w:val="24"/>
          <w:szCs w:val="24"/>
          <w:lang w:val="es-CO"/>
        </w:rPr>
        <w:t xml:space="preserve">esta </w:t>
      </w:r>
      <w:r w:rsidRPr="001B649C">
        <w:rPr>
          <w:rFonts w:ascii="Arial" w:eastAsia="Arial" w:hAnsi="Arial" w:cs="Arial"/>
          <w:sz w:val="24"/>
          <w:szCs w:val="24"/>
          <w:lang w:val="es-CO"/>
        </w:rPr>
        <w:t>acción constitucional y</w:t>
      </w:r>
      <w:r w:rsidR="00AE7D7F">
        <w:rPr>
          <w:rFonts w:ascii="Arial" w:eastAsia="Arial" w:hAnsi="Arial" w:cs="Arial"/>
          <w:sz w:val="24"/>
          <w:szCs w:val="24"/>
          <w:lang w:val="es-CO"/>
        </w:rPr>
        <w:t xml:space="preserve"> de paso </w:t>
      </w:r>
      <w:r w:rsidR="00DF024D" w:rsidRPr="001B649C">
        <w:rPr>
          <w:rFonts w:ascii="Arial" w:eastAsia="Arial" w:hAnsi="Arial" w:cs="Arial"/>
          <w:sz w:val="24"/>
          <w:szCs w:val="24"/>
          <w:lang w:val="es-CO"/>
        </w:rPr>
        <w:t>vac</w:t>
      </w:r>
      <w:r w:rsidR="00AE7D7F">
        <w:rPr>
          <w:rFonts w:ascii="Arial" w:eastAsia="Arial" w:hAnsi="Arial" w:cs="Arial"/>
          <w:sz w:val="24"/>
          <w:szCs w:val="24"/>
          <w:lang w:val="es-CO"/>
        </w:rPr>
        <w:t xml:space="preserve">ía </w:t>
      </w:r>
      <w:r w:rsidRPr="001B649C">
        <w:rPr>
          <w:rFonts w:ascii="Arial" w:eastAsia="Arial" w:hAnsi="Arial" w:cs="Arial"/>
          <w:sz w:val="24"/>
          <w:szCs w:val="24"/>
          <w:lang w:val="es-CO"/>
        </w:rPr>
        <w:t xml:space="preserve">la competencia de los jueces ordinarios y de los medios de control </w:t>
      </w:r>
      <w:r w:rsidR="00AE7D7F">
        <w:rPr>
          <w:rFonts w:ascii="Arial" w:eastAsia="Arial" w:hAnsi="Arial" w:cs="Arial"/>
          <w:sz w:val="24"/>
          <w:szCs w:val="24"/>
          <w:lang w:val="es-CO"/>
        </w:rPr>
        <w:t>legalmente previstos</w:t>
      </w:r>
      <w:r w:rsidRPr="001B649C">
        <w:rPr>
          <w:rFonts w:ascii="Arial" w:eastAsia="Arial" w:hAnsi="Arial" w:cs="Arial"/>
          <w:sz w:val="24"/>
          <w:szCs w:val="24"/>
          <w:lang w:val="es-CO"/>
        </w:rPr>
        <w:t xml:space="preserve"> para debatir </w:t>
      </w:r>
      <w:r w:rsidR="00320590" w:rsidRPr="001B649C">
        <w:rPr>
          <w:rFonts w:ascii="Arial" w:eastAsia="Arial" w:hAnsi="Arial" w:cs="Arial"/>
          <w:sz w:val="24"/>
          <w:szCs w:val="24"/>
          <w:lang w:val="es-CO"/>
        </w:rPr>
        <w:t xml:space="preserve">un asunto como el que fue decidido </w:t>
      </w:r>
      <w:r w:rsidR="005E4207" w:rsidRPr="001B649C">
        <w:rPr>
          <w:rFonts w:ascii="Arial" w:eastAsia="Arial" w:hAnsi="Arial" w:cs="Arial"/>
          <w:sz w:val="24"/>
          <w:szCs w:val="24"/>
          <w:lang w:val="es-CO"/>
        </w:rPr>
        <w:t xml:space="preserve">en </w:t>
      </w:r>
      <w:r w:rsidR="00AE7D7F">
        <w:rPr>
          <w:rFonts w:ascii="Arial" w:eastAsia="Arial" w:hAnsi="Arial" w:cs="Arial"/>
          <w:sz w:val="24"/>
          <w:szCs w:val="24"/>
          <w:lang w:val="es-CO"/>
        </w:rPr>
        <w:t>su</w:t>
      </w:r>
      <w:r w:rsidR="00AE7D7F" w:rsidRPr="001B649C">
        <w:rPr>
          <w:rFonts w:ascii="Arial" w:eastAsia="Arial" w:hAnsi="Arial" w:cs="Arial"/>
          <w:sz w:val="24"/>
          <w:szCs w:val="24"/>
          <w:lang w:val="es-CO"/>
        </w:rPr>
        <w:t xml:space="preserve"> </w:t>
      </w:r>
      <w:r w:rsidR="005E4207" w:rsidRPr="001B649C">
        <w:rPr>
          <w:rFonts w:ascii="Arial" w:eastAsia="Arial" w:hAnsi="Arial" w:cs="Arial"/>
          <w:sz w:val="24"/>
          <w:szCs w:val="24"/>
          <w:lang w:val="es-CO"/>
        </w:rPr>
        <w:t>escenario natural</w:t>
      </w:r>
      <w:r w:rsidRPr="001B649C">
        <w:rPr>
          <w:rFonts w:ascii="Arial" w:eastAsia="Arial" w:hAnsi="Arial" w:cs="Arial"/>
          <w:sz w:val="24"/>
          <w:szCs w:val="24"/>
          <w:lang w:val="es-CO"/>
        </w:rPr>
        <w:t xml:space="preserve">. No basta entonces el desacuerdo de una parte para extender el conflicto </w:t>
      </w:r>
      <w:r w:rsidR="007A557F">
        <w:rPr>
          <w:rFonts w:ascii="Arial" w:eastAsia="Arial" w:hAnsi="Arial" w:cs="Arial"/>
          <w:sz w:val="24"/>
          <w:szCs w:val="24"/>
          <w:lang w:val="es-CO"/>
        </w:rPr>
        <w:t>ordinario al plano constitucional</w:t>
      </w:r>
      <w:r w:rsidRPr="001B649C">
        <w:rPr>
          <w:rFonts w:ascii="Arial" w:eastAsia="Arial" w:hAnsi="Arial" w:cs="Arial"/>
          <w:sz w:val="24"/>
          <w:szCs w:val="24"/>
          <w:lang w:val="es-CO"/>
        </w:rPr>
        <w:t xml:space="preserve">, con los mismos argumentos razonablemente decididos por los jueces de instancia, </w:t>
      </w:r>
      <w:r w:rsidR="007A557F">
        <w:rPr>
          <w:rFonts w:ascii="Arial" w:eastAsia="Arial" w:hAnsi="Arial" w:cs="Arial"/>
          <w:sz w:val="24"/>
          <w:szCs w:val="24"/>
          <w:lang w:val="es-CO"/>
        </w:rPr>
        <w:t>solo que</w:t>
      </w:r>
      <w:r w:rsidRPr="001B649C">
        <w:rPr>
          <w:rFonts w:ascii="Arial" w:eastAsia="Arial" w:hAnsi="Arial" w:cs="Arial"/>
          <w:sz w:val="24"/>
          <w:szCs w:val="24"/>
          <w:lang w:val="es-CO"/>
        </w:rPr>
        <w:t xml:space="preserve"> ahora </w:t>
      </w:r>
      <w:r w:rsidR="000711CE">
        <w:rPr>
          <w:rFonts w:ascii="Arial" w:eastAsia="Arial" w:hAnsi="Arial" w:cs="Arial"/>
          <w:sz w:val="24"/>
          <w:szCs w:val="24"/>
          <w:lang w:val="es-CO"/>
        </w:rPr>
        <w:t>alegados</w:t>
      </w:r>
      <w:r w:rsidR="00C45217">
        <w:rPr>
          <w:rFonts w:ascii="Arial" w:eastAsia="Arial" w:hAnsi="Arial" w:cs="Arial"/>
          <w:sz w:val="24"/>
          <w:szCs w:val="24"/>
          <w:lang w:val="es-CO"/>
        </w:rPr>
        <w:t xml:space="preserve"> como</w:t>
      </w:r>
      <w:r w:rsidRPr="001B649C">
        <w:rPr>
          <w:rFonts w:ascii="Arial" w:eastAsia="Arial" w:hAnsi="Arial" w:cs="Arial"/>
          <w:sz w:val="24"/>
          <w:szCs w:val="24"/>
          <w:lang w:val="es-CO"/>
        </w:rPr>
        <w:t xml:space="preserve"> </w:t>
      </w:r>
      <w:r w:rsidR="00BE6247">
        <w:rPr>
          <w:rFonts w:ascii="Arial" w:eastAsia="Arial" w:hAnsi="Arial" w:cs="Arial"/>
          <w:sz w:val="24"/>
          <w:szCs w:val="24"/>
          <w:lang w:val="es-CO"/>
        </w:rPr>
        <w:t xml:space="preserve">vicios o </w:t>
      </w:r>
      <w:r w:rsidRPr="001B649C">
        <w:rPr>
          <w:rFonts w:ascii="Arial" w:eastAsia="Arial" w:hAnsi="Arial" w:cs="Arial"/>
          <w:sz w:val="24"/>
          <w:szCs w:val="24"/>
          <w:lang w:val="es-CO"/>
        </w:rPr>
        <w:t xml:space="preserve">defectos contra providencia judicial. </w:t>
      </w:r>
    </w:p>
    <w:p w14:paraId="184192BE" w14:textId="4E4EF47F"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6001EC79" w14:textId="7C6284C8" w:rsidR="00DD7F45" w:rsidRDefault="003832AE" w:rsidP="00B9305D">
      <w:pPr>
        <w:spacing w:line="360" w:lineRule="auto"/>
        <w:ind w:leftChars="0" w:left="0" w:firstLineChars="0" w:firstLine="0"/>
        <w:contextualSpacing/>
        <w:jc w:val="both"/>
        <w:rPr>
          <w:rFonts w:ascii="Arial" w:eastAsia="Arial" w:hAnsi="Arial" w:cs="Arial"/>
          <w:sz w:val="24"/>
          <w:szCs w:val="24"/>
          <w:lang w:val="es-CO"/>
        </w:rPr>
      </w:pPr>
      <w:r>
        <w:rPr>
          <w:rFonts w:ascii="Arial" w:eastAsia="Arial" w:hAnsi="Arial" w:cs="Arial"/>
          <w:sz w:val="24"/>
          <w:szCs w:val="24"/>
          <w:lang w:val="es-CO"/>
        </w:rPr>
        <w:lastRenderedPageBreak/>
        <w:t>T</w:t>
      </w:r>
      <w:r w:rsidR="00EB48B7">
        <w:rPr>
          <w:rFonts w:ascii="Arial" w:eastAsia="Arial" w:hAnsi="Arial" w:cs="Arial"/>
          <w:sz w:val="24"/>
          <w:szCs w:val="24"/>
          <w:lang w:val="es-CO"/>
        </w:rPr>
        <w:t xml:space="preserve">ampoco </w:t>
      </w:r>
      <w:r w:rsidR="005E4207" w:rsidRPr="001B649C">
        <w:rPr>
          <w:rFonts w:ascii="Arial" w:eastAsia="Arial" w:hAnsi="Arial" w:cs="Arial"/>
          <w:sz w:val="24"/>
          <w:szCs w:val="24"/>
          <w:lang w:val="es-CO"/>
        </w:rPr>
        <w:t>es cierto que el fallo de primera instancia hubiese omitido</w:t>
      </w:r>
      <w:r w:rsidR="00633BD4" w:rsidRPr="001B649C">
        <w:rPr>
          <w:rFonts w:ascii="Arial" w:eastAsia="Arial" w:hAnsi="Arial" w:cs="Arial"/>
          <w:sz w:val="24"/>
          <w:szCs w:val="24"/>
          <w:lang w:val="es-CO"/>
        </w:rPr>
        <w:t xml:space="preserve"> resolver todo</w:t>
      </w:r>
      <w:r w:rsidR="00EB48B7">
        <w:rPr>
          <w:rFonts w:ascii="Arial" w:eastAsia="Arial" w:hAnsi="Arial" w:cs="Arial"/>
          <w:sz w:val="24"/>
          <w:szCs w:val="24"/>
          <w:lang w:val="es-CO"/>
        </w:rPr>
        <w:t>s</w:t>
      </w:r>
      <w:r w:rsidR="00633BD4" w:rsidRPr="001B649C">
        <w:rPr>
          <w:rFonts w:ascii="Arial" w:eastAsia="Arial" w:hAnsi="Arial" w:cs="Arial"/>
          <w:sz w:val="24"/>
          <w:szCs w:val="24"/>
          <w:lang w:val="es-CO"/>
        </w:rPr>
        <w:t xml:space="preserve"> los argumentos de la tutela</w:t>
      </w:r>
      <w:r>
        <w:rPr>
          <w:rFonts w:ascii="Arial" w:eastAsia="Arial" w:hAnsi="Arial" w:cs="Arial"/>
          <w:sz w:val="24"/>
          <w:szCs w:val="24"/>
          <w:lang w:val="es-CO"/>
        </w:rPr>
        <w:t>. E</w:t>
      </w:r>
      <w:r w:rsidR="00633BD4" w:rsidRPr="001B649C">
        <w:rPr>
          <w:rFonts w:ascii="Arial" w:eastAsia="Arial" w:hAnsi="Arial" w:cs="Arial"/>
          <w:sz w:val="24"/>
          <w:szCs w:val="24"/>
          <w:lang w:val="es-CO"/>
        </w:rPr>
        <w:t xml:space="preserve">l </w:t>
      </w:r>
      <w:r w:rsidR="005E4207" w:rsidRPr="001B649C">
        <w:rPr>
          <w:rFonts w:ascii="Arial" w:eastAsia="Arial" w:hAnsi="Arial" w:cs="Arial"/>
          <w:i/>
          <w:sz w:val="24"/>
          <w:szCs w:val="24"/>
          <w:lang w:val="es-CO"/>
        </w:rPr>
        <w:t>a quo</w:t>
      </w:r>
      <w:r w:rsidR="005E4207" w:rsidRPr="001B649C">
        <w:rPr>
          <w:rFonts w:ascii="Arial" w:eastAsia="Arial" w:hAnsi="Arial" w:cs="Arial"/>
          <w:sz w:val="24"/>
          <w:szCs w:val="24"/>
          <w:lang w:val="es-CO"/>
        </w:rPr>
        <w:t xml:space="preserve"> consideró pertinente </w:t>
      </w:r>
      <w:r w:rsidR="003B085E" w:rsidRPr="001B649C">
        <w:rPr>
          <w:rFonts w:ascii="Arial" w:eastAsia="Arial" w:hAnsi="Arial" w:cs="Arial"/>
          <w:sz w:val="24"/>
          <w:szCs w:val="24"/>
          <w:lang w:val="es-CO"/>
        </w:rPr>
        <w:t xml:space="preserve">estudiar conjuntamente los argumentos de la accionante relativos a la </w:t>
      </w:r>
      <w:r w:rsidR="00633BD4" w:rsidRPr="001B649C">
        <w:rPr>
          <w:rFonts w:ascii="Arial" w:eastAsia="Arial" w:hAnsi="Arial" w:cs="Arial"/>
          <w:sz w:val="24"/>
          <w:szCs w:val="24"/>
          <w:lang w:val="es-CO"/>
        </w:rPr>
        <w:t xml:space="preserve">valoración e </w:t>
      </w:r>
      <w:r w:rsidR="003B085E" w:rsidRPr="001B649C">
        <w:rPr>
          <w:rFonts w:ascii="Arial" w:eastAsia="Arial" w:hAnsi="Arial" w:cs="Arial"/>
          <w:sz w:val="24"/>
          <w:szCs w:val="24"/>
          <w:lang w:val="es-CO"/>
        </w:rPr>
        <w:t xml:space="preserve">interpretación de los </w:t>
      </w:r>
      <w:r w:rsidR="00633BD4" w:rsidRPr="001B649C">
        <w:rPr>
          <w:rFonts w:ascii="Arial" w:eastAsia="Arial" w:hAnsi="Arial" w:cs="Arial"/>
          <w:sz w:val="24"/>
          <w:szCs w:val="24"/>
          <w:lang w:val="es-CO"/>
        </w:rPr>
        <w:t>contratos</w:t>
      </w:r>
      <w:r w:rsidR="006A51CD" w:rsidRPr="001B649C">
        <w:rPr>
          <w:rFonts w:ascii="Arial" w:eastAsia="Arial" w:hAnsi="Arial" w:cs="Arial"/>
          <w:sz w:val="24"/>
          <w:szCs w:val="24"/>
          <w:lang w:val="es-CO"/>
        </w:rPr>
        <w:t xml:space="preserve"> y de la </w:t>
      </w:r>
      <w:r w:rsidR="00EB48B7" w:rsidRPr="001B649C">
        <w:rPr>
          <w:rFonts w:ascii="Arial" w:eastAsia="Arial" w:hAnsi="Arial" w:cs="Arial"/>
          <w:sz w:val="24"/>
          <w:szCs w:val="24"/>
          <w:lang w:val="es-CO"/>
        </w:rPr>
        <w:t>prescripción</w:t>
      </w:r>
      <w:r w:rsidR="006A51CD" w:rsidRPr="001B649C">
        <w:rPr>
          <w:rFonts w:ascii="Arial" w:eastAsia="Arial" w:hAnsi="Arial" w:cs="Arial"/>
          <w:sz w:val="24"/>
          <w:szCs w:val="24"/>
          <w:lang w:val="es-CO"/>
        </w:rPr>
        <w:t xml:space="preserve"> y definir que frente a ellos no se cumplía el </w:t>
      </w:r>
      <w:r w:rsidR="00EB48B7" w:rsidRPr="001B649C">
        <w:rPr>
          <w:rFonts w:ascii="Arial" w:eastAsia="Arial" w:hAnsi="Arial" w:cs="Arial"/>
          <w:sz w:val="24"/>
          <w:szCs w:val="24"/>
          <w:lang w:val="es-CO"/>
        </w:rPr>
        <w:t>requisito</w:t>
      </w:r>
      <w:r w:rsidR="006A51CD" w:rsidRPr="001B649C">
        <w:rPr>
          <w:rFonts w:ascii="Arial" w:eastAsia="Arial" w:hAnsi="Arial" w:cs="Arial"/>
          <w:sz w:val="24"/>
          <w:szCs w:val="24"/>
          <w:lang w:val="es-CO"/>
        </w:rPr>
        <w:t xml:space="preserve"> de </w:t>
      </w:r>
      <w:r w:rsidR="00EB48B7" w:rsidRPr="001B649C">
        <w:rPr>
          <w:rFonts w:ascii="Arial" w:eastAsia="Arial" w:hAnsi="Arial" w:cs="Arial"/>
          <w:sz w:val="24"/>
          <w:szCs w:val="24"/>
          <w:lang w:val="es-CO"/>
        </w:rPr>
        <w:t>relevancia</w:t>
      </w:r>
      <w:r w:rsidR="006A51CD" w:rsidRPr="001B649C">
        <w:rPr>
          <w:rFonts w:ascii="Arial" w:eastAsia="Arial" w:hAnsi="Arial" w:cs="Arial"/>
          <w:sz w:val="24"/>
          <w:szCs w:val="24"/>
          <w:lang w:val="es-CO"/>
        </w:rPr>
        <w:t xml:space="preserve"> constitucional.</w:t>
      </w:r>
      <w:r w:rsidR="00EB48B7">
        <w:rPr>
          <w:rFonts w:ascii="Arial" w:eastAsia="Arial" w:hAnsi="Arial" w:cs="Arial"/>
          <w:sz w:val="24"/>
          <w:szCs w:val="24"/>
          <w:lang w:val="es-CO"/>
        </w:rPr>
        <w:t xml:space="preserve"> Los demás aspectos fueron definidos al estudiar </w:t>
      </w:r>
      <w:r w:rsidR="00FF0969">
        <w:rPr>
          <w:rFonts w:ascii="Arial" w:eastAsia="Arial" w:hAnsi="Arial" w:cs="Arial"/>
          <w:sz w:val="24"/>
          <w:szCs w:val="24"/>
          <w:lang w:val="es-CO"/>
        </w:rPr>
        <w:t>el defecto sustantivo por violación del precedente.</w:t>
      </w:r>
      <w:r w:rsidR="00DD7F45">
        <w:rPr>
          <w:rFonts w:ascii="Arial" w:eastAsia="Arial" w:hAnsi="Arial" w:cs="Arial"/>
          <w:sz w:val="24"/>
          <w:szCs w:val="24"/>
          <w:lang w:val="es-CO"/>
        </w:rPr>
        <w:t xml:space="preserve"> Así consta en la decisión impugnada:</w:t>
      </w:r>
    </w:p>
    <w:p w14:paraId="17D7F85D" w14:textId="77777777" w:rsidR="003832AE" w:rsidRPr="001B649C" w:rsidRDefault="003832AE" w:rsidP="00B9305D">
      <w:pPr>
        <w:spacing w:line="360" w:lineRule="auto"/>
        <w:ind w:leftChars="0" w:left="0" w:firstLineChars="0" w:firstLine="0"/>
        <w:contextualSpacing/>
        <w:jc w:val="both"/>
        <w:rPr>
          <w:rFonts w:ascii="Arial" w:eastAsia="Arial" w:hAnsi="Arial" w:cs="Arial"/>
          <w:sz w:val="24"/>
          <w:szCs w:val="24"/>
          <w:lang w:val="es-CO"/>
        </w:rPr>
      </w:pPr>
    </w:p>
    <w:p w14:paraId="2F000B1D" w14:textId="18E47500" w:rsidR="007028B3" w:rsidRPr="000A58EB" w:rsidRDefault="007028B3" w:rsidP="000A58EB">
      <w:pPr>
        <w:spacing w:line="240" w:lineRule="auto"/>
        <w:ind w:leftChars="0" w:left="567" w:right="618" w:firstLineChars="0" w:firstLine="0"/>
        <w:contextualSpacing/>
        <w:jc w:val="both"/>
        <w:rPr>
          <w:rFonts w:ascii="Arial" w:eastAsia="Arial" w:hAnsi="Arial" w:cs="Arial"/>
          <w:i/>
          <w:position w:val="0"/>
          <w:lang w:val="es-CO" w:eastAsia="es-ES"/>
        </w:rPr>
      </w:pPr>
      <w:r w:rsidRPr="000A58EB">
        <w:rPr>
          <w:rFonts w:ascii="Arial" w:eastAsia="Arial" w:hAnsi="Arial" w:cs="Arial"/>
          <w:i/>
          <w:position w:val="0"/>
          <w:lang w:val="es-CO" w:eastAsia="es-ES"/>
        </w:rPr>
        <w:t>Pues bien, se concluye que el yerro relativo a la aplicación de la referida sentencia de unificación, satisface el requisito de relevancia constitucional; sin embargo, en lo atinente a la equivocada valoración de los contratos y a la errada interpretación sobre la prescripción, esta Sala advierte que se trata de cargos que, además de carecer de la suficiente justificación, es evidente que están dirigidos a revivir el análisis jurídico efectuado por la Sección Cuarta de esta Corporación, con el fin de lograr una decisión favorable a los intereses de la acá accionante</w:t>
      </w:r>
      <w:r w:rsidR="003832AE">
        <w:rPr>
          <w:rFonts w:ascii="Arial" w:eastAsia="Arial" w:hAnsi="Arial" w:cs="Arial"/>
          <w:i/>
          <w:position w:val="0"/>
          <w:lang w:val="es-CO" w:eastAsia="es-ES"/>
        </w:rPr>
        <w:t>.</w:t>
      </w:r>
      <w:r w:rsidRPr="000A58EB">
        <w:rPr>
          <w:rFonts w:ascii="Arial" w:eastAsia="Arial" w:hAnsi="Arial" w:cs="Arial"/>
          <w:i/>
          <w:position w:val="0"/>
          <w:lang w:val="es-CO" w:eastAsia="es-ES"/>
        </w:rPr>
        <w:t xml:space="preserve"> </w:t>
      </w:r>
    </w:p>
    <w:p w14:paraId="02AE4FA2" w14:textId="6A8CDC39" w:rsidR="006A51CD" w:rsidRPr="001B649C" w:rsidRDefault="006A51CD" w:rsidP="00B9305D">
      <w:pPr>
        <w:spacing w:line="360" w:lineRule="auto"/>
        <w:ind w:leftChars="0" w:left="0" w:firstLineChars="0" w:firstLine="0"/>
        <w:contextualSpacing/>
        <w:jc w:val="both"/>
        <w:rPr>
          <w:rFonts w:ascii="Arial" w:eastAsia="Arial" w:hAnsi="Arial" w:cs="Arial"/>
          <w:i/>
          <w:sz w:val="24"/>
          <w:szCs w:val="24"/>
          <w:lang w:val="es-CO"/>
        </w:rPr>
      </w:pPr>
    </w:p>
    <w:p w14:paraId="5938F78F" w14:textId="38E96261" w:rsidR="00C15DEB" w:rsidRDefault="000A58EB" w:rsidP="00B9305D">
      <w:pPr>
        <w:spacing w:line="360" w:lineRule="auto"/>
        <w:ind w:leftChars="0" w:left="0" w:firstLineChars="0" w:firstLine="0"/>
        <w:contextualSpacing/>
        <w:jc w:val="both"/>
        <w:rPr>
          <w:rFonts w:ascii="Arial" w:eastAsia="Arial" w:hAnsi="Arial" w:cs="Arial"/>
          <w:sz w:val="24"/>
          <w:szCs w:val="24"/>
          <w:lang w:val="es-CO"/>
        </w:rPr>
      </w:pPr>
      <w:r>
        <w:rPr>
          <w:rFonts w:ascii="Arial" w:eastAsia="Arial" w:hAnsi="Arial" w:cs="Arial"/>
          <w:sz w:val="24"/>
          <w:szCs w:val="24"/>
          <w:lang w:val="es-CO"/>
        </w:rPr>
        <w:t xml:space="preserve">Por tal razón, el </w:t>
      </w:r>
      <w:r w:rsidRPr="0092480B">
        <w:rPr>
          <w:rFonts w:ascii="Arial" w:eastAsia="Arial" w:hAnsi="Arial" w:cs="Arial"/>
          <w:i/>
          <w:iCs/>
          <w:sz w:val="24"/>
          <w:szCs w:val="24"/>
          <w:lang w:val="es-CO"/>
        </w:rPr>
        <w:t>a quo</w:t>
      </w:r>
      <w:r>
        <w:rPr>
          <w:rFonts w:ascii="Arial" w:eastAsia="Arial" w:hAnsi="Arial" w:cs="Arial"/>
          <w:sz w:val="24"/>
          <w:szCs w:val="24"/>
          <w:lang w:val="es-CO"/>
        </w:rPr>
        <w:t xml:space="preserve"> no estaba obligado a analizar detalladamente la valoración probatori</w:t>
      </w:r>
      <w:r w:rsidR="00C15DEB">
        <w:rPr>
          <w:rFonts w:ascii="Arial" w:eastAsia="Arial" w:hAnsi="Arial" w:cs="Arial"/>
          <w:sz w:val="24"/>
          <w:szCs w:val="24"/>
          <w:lang w:val="es-CO"/>
        </w:rPr>
        <w:t xml:space="preserve">a </w:t>
      </w:r>
      <w:r>
        <w:rPr>
          <w:rFonts w:ascii="Arial" w:eastAsia="Arial" w:hAnsi="Arial" w:cs="Arial"/>
          <w:sz w:val="24"/>
          <w:szCs w:val="24"/>
          <w:lang w:val="es-CO"/>
        </w:rPr>
        <w:t>del juez de instancia</w:t>
      </w:r>
      <w:r w:rsidR="00C15DEB">
        <w:rPr>
          <w:rFonts w:ascii="Arial" w:eastAsia="Arial" w:hAnsi="Arial" w:cs="Arial"/>
          <w:sz w:val="24"/>
          <w:szCs w:val="24"/>
          <w:lang w:val="es-CO"/>
        </w:rPr>
        <w:t xml:space="preserve">, ni los </w:t>
      </w:r>
      <w:r w:rsidR="00C02441">
        <w:rPr>
          <w:rFonts w:ascii="Arial" w:eastAsia="Arial" w:hAnsi="Arial" w:cs="Arial"/>
          <w:sz w:val="24"/>
          <w:szCs w:val="24"/>
          <w:lang w:val="es-CO"/>
        </w:rPr>
        <w:t xml:space="preserve">cuestionamientos </w:t>
      </w:r>
      <w:r w:rsidR="00C15DEB">
        <w:rPr>
          <w:rFonts w:ascii="Arial" w:eastAsia="Arial" w:hAnsi="Arial" w:cs="Arial"/>
          <w:sz w:val="24"/>
          <w:szCs w:val="24"/>
          <w:lang w:val="es-CO"/>
        </w:rPr>
        <w:t xml:space="preserve">referidos a la interpretación de las normas sobre los contratos de obra pública y de prescripción de la contribución. </w:t>
      </w:r>
    </w:p>
    <w:p w14:paraId="71A857C7" w14:textId="77777777" w:rsidR="00C15DEB" w:rsidRDefault="00C15DEB" w:rsidP="00B9305D">
      <w:pPr>
        <w:spacing w:line="360" w:lineRule="auto"/>
        <w:ind w:leftChars="0" w:left="0" w:firstLineChars="0" w:firstLine="0"/>
        <w:contextualSpacing/>
        <w:jc w:val="both"/>
        <w:rPr>
          <w:rFonts w:ascii="Arial" w:eastAsia="Arial" w:hAnsi="Arial" w:cs="Arial"/>
          <w:sz w:val="24"/>
          <w:szCs w:val="24"/>
          <w:lang w:val="es-CO"/>
        </w:rPr>
      </w:pPr>
    </w:p>
    <w:p w14:paraId="26A7329B" w14:textId="25609AE2" w:rsidR="00B9305D" w:rsidRPr="001B649C" w:rsidRDefault="00C15DEB" w:rsidP="00B9305D">
      <w:pPr>
        <w:spacing w:line="360" w:lineRule="auto"/>
        <w:ind w:leftChars="0" w:left="0" w:firstLineChars="0" w:firstLine="0"/>
        <w:contextualSpacing/>
        <w:jc w:val="both"/>
        <w:rPr>
          <w:rFonts w:ascii="Arial" w:eastAsia="Arial" w:hAnsi="Arial" w:cs="Arial"/>
          <w:sz w:val="24"/>
          <w:szCs w:val="24"/>
          <w:lang w:val="es-CO"/>
        </w:rPr>
      </w:pPr>
      <w:r>
        <w:rPr>
          <w:rFonts w:ascii="Arial" w:eastAsia="Arial" w:hAnsi="Arial" w:cs="Arial"/>
          <w:sz w:val="24"/>
          <w:szCs w:val="24"/>
          <w:lang w:val="es-CO"/>
        </w:rPr>
        <w:t xml:space="preserve">Además, la demandante también incurre en falta de técnica al calificar como </w:t>
      </w:r>
      <w:r w:rsidR="00B9305D" w:rsidRPr="001B649C">
        <w:rPr>
          <w:rFonts w:ascii="Arial" w:eastAsia="Arial" w:hAnsi="Arial" w:cs="Arial"/>
          <w:sz w:val="24"/>
          <w:szCs w:val="24"/>
          <w:lang w:val="es-CO"/>
        </w:rPr>
        <w:t>«</w:t>
      </w:r>
      <w:r w:rsidR="00B9305D" w:rsidRPr="001B649C">
        <w:rPr>
          <w:rFonts w:ascii="Arial" w:eastAsia="Arial" w:hAnsi="Arial" w:cs="Arial"/>
          <w:i/>
          <w:sz w:val="24"/>
          <w:szCs w:val="24"/>
          <w:lang w:val="es-CO"/>
        </w:rPr>
        <w:t>defecto procedimental»</w:t>
      </w:r>
      <w:r w:rsidR="00B9305D" w:rsidRPr="001B649C">
        <w:rPr>
          <w:rFonts w:ascii="Arial" w:eastAsia="Arial" w:hAnsi="Arial" w:cs="Arial"/>
          <w:sz w:val="24"/>
          <w:szCs w:val="24"/>
          <w:lang w:val="es-CO"/>
        </w:rPr>
        <w:t xml:space="preserve">, </w:t>
      </w:r>
      <w:r>
        <w:rPr>
          <w:rFonts w:ascii="Arial" w:eastAsia="Arial" w:hAnsi="Arial" w:cs="Arial"/>
          <w:sz w:val="24"/>
          <w:szCs w:val="24"/>
          <w:lang w:val="es-CO"/>
        </w:rPr>
        <w:t xml:space="preserve">lo que, </w:t>
      </w:r>
      <w:r w:rsidR="00B9305D" w:rsidRPr="001B649C">
        <w:rPr>
          <w:rFonts w:ascii="Arial" w:eastAsia="Arial" w:hAnsi="Arial" w:cs="Arial"/>
          <w:sz w:val="24"/>
          <w:szCs w:val="24"/>
          <w:lang w:val="es-CO"/>
        </w:rPr>
        <w:t>en rigor</w:t>
      </w:r>
      <w:r>
        <w:rPr>
          <w:rFonts w:ascii="Arial" w:eastAsia="Arial" w:hAnsi="Arial" w:cs="Arial"/>
          <w:sz w:val="24"/>
          <w:szCs w:val="24"/>
          <w:lang w:val="es-CO"/>
        </w:rPr>
        <w:t>,</w:t>
      </w:r>
      <w:r w:rsidR="00B9305D" w:rsidRPr="001B649C">
        <w:rPr>
          <w:rFonts w:ascii="Arial" w:eastAsia="Arial" w:hAnsi="Arial" w:cs="Arial"/>
          <w:sz w:val="24"/>
          <w:szCs w:val="24"/>
          <w:lang w:val="es-CO"/>
        </w:rPr>
        <w:t xml:space="preserve"> se ajusta más a un defecto fáctico</w:t>
      </w:r>
      <w:r w:rsidR="00C057E9">
        <w:rPr>
          <w:rFonts w:ascii="Arial" w:eastAsia="Arial" w:hAnsi="Arial" w:cs="Arial"/>
          <w:sz w:val="24"/>
          <w:szCs w:val="24"/>
          <w:lang w:val="es-CO"/>
        </w:rPr>
        <w:t>,</w:t>
      </w:r>
      <w:r w:rsidR="00B9305D" w:rsidRPr="001B649C">
        <w:rPr>
          <w:rFonts w:ascii="Arial" w:eastAsia="Arial" w:hAnsi="Arial" w:cs="Arial"/>
          <w:sz w:val="24"/>
          <w:szCs w:val="24"/>
          <w:lang w:val="es-CO"/>
        </w:rPr>
        <w:t xml:space="preserve"> </w:t>
      </w:r>
      <w:r w:rsidR="004759BC">
        <w:rPr>
          <w:rFonts w:ascii="Arial" w:eastAsia="Arial" w:hAnsi="Arial" w:cs="Arial"/>
          <w:sz w:val="24"/>
          <w:szCs w:val="24"/>
          <w:lang w:val="es-CO"/>
        </w:rPr>
        <w:t xml:space="preserve">debido a que se cuestiona </w:t>
      </w:r>
      <w:r w:rsidR="00B9305D" w:rsidRPr="001B649C">
        <w:rPr>
          <w:rFonts w:ascii="Arial" w:eastAsia="Arial" w:hAnsi="Arial" w:cs="Arial"/>
          <w:sz w:val="24"/>
          <w:szCs w:val="24"/>
          <w:lang w:val="es-CO"/>
        </w:rPr>
        <w:t xml:space="preserve">que la Sección Cuarta no valoró cada uno de los contratos aportados y no una irregularidad procesal; sin embargo, el escrito de tutela no argumenta </w:t>
      </w:r>
      <w:r w:rsidR="004759BC">
        <w:rPr>
          <w:rFonts w:ascii="Arial" w:eastAsia="Arial" w:hAnsi="Arial" w:cs="Arial"/>
          <w:sz w:val="24"/>
          <w:szCs w:val="24"/>
          <w:lang w:val="es-CO"/>
        </w:rPr>
        <w:t xml:space="preserve">con suficiencia </w:t>
      </w:r>
      <w:r w:rsidR="00B9305D" w:rsidRPr="001B649C">
        <w:rPr>
          <w:rFonts w:ascii="Arial" w:eastAsia="Arial" w:hAnsi="Arial" w:cs="Arial"/>
          <w:sz w:val="24"/>
          <w:szCs w:val="24"/>
          <w:lang w:val="es-CO"/>
        </w:rPr>
        <w:t xml:space="preserve">cómo fue que la autoridad judicial dejó de lado </w:t>
      </w:r>
      <w:r w:rsidR="005A282A">
        <w:rPr>
          <w:rFonts w:ascii="Arial" w:eastAsia="Arial" w:hAnsi="Arial" w:cs="Arial"/>
          <w:sz w:val="24"/>
          <w:szCs w:val="24"/>
          <w:lang w:val="es-CO"/>
        </w:rPr>
        <w:t xml:space="preserve">aquellas </w:t>
      </w:r>
      <w:r w:rsidR="00B9305D" w:rsidRPr="001B649C">
        <w:rPr>
          <w:rFonts w:ascii="Arial" w:eastAsia="Arial" w:hAnsi="Arial" w:cs="Arial"/>
          <w:sz w:val="24"/>
          <w:szCs w:val="24"/>
          <w:lang w:val="es-CO"/>
        </w:rPr>
        <w:t xml:space="preserve">pruebas </w:t>
      </w:r>
      <w:r w:rsidR="005A282A">
        <w:rPr>
          <w:rFonts w:ascii="Arial" w:eastAsia="Arial" w:hAnsi="Arial" w:cs="Arial"/>
          <w:sz w:val="24"/>
          <w:szCs w:val="24"/>
          <w:lang w:val="es-CO"/>
        </w:rPr>
        <w:t>ni</w:t>
      </w:r>
      <w:r w:rsidR="005A282A" w:rsidRPr="001B649C">
        <w:rPr>
          <w:rFonts w:ascii="Arial" w:eastAsia="Arial" w:hAnsi="Arial" w:cs="Arial"/>
          <w:sz w:val="24"/>
          <w:szCs w:val="24"/>
          <w:lang w:val="es-CO"/>
        </w:rPr>
        <w:t xml:space="preserve"> </w:t>
      </w:r>
      <w:r w:rsidR="005A282A">
        <w:rPr>
          <w:rFonts w:ascii="Arial" w:eastAsia="Arial" w:hAnsi="Arial" w:cs="Arial"/>
          <w:sz w:val="24"/>
          <w:szCs w:val="24"/>
          <w:lang w:val="es-CO"/>
        </w:rPr>
        <w:t>de qué manera su análisis hubiera permitido</w:t>
      </w:r>
      <w:r w:rsidR="00B9305D" w:rsidRPr="001B649C">
        <w:rPr>
          <w:rFonts w:ascii="Arial" w:eastAsia="Arial" w:hAnsi="Arial" w:cs="Arial"/>
          <w:sz w:val="24"/>
          <w:szCs w:val="24"/>
          <w:lang w:val="es-CO"/>
        </w:rPr>
        <w:t xml:space="preserve"> </w:t>
      </w:r>
      <w:r w:rsidR="00077A9D">
        <w:rPr>
          <w:rFonts w:ascii="Arial" w:eastAsia="Arial" w:hAnsi="Arial" w:cs="Arial"/>
          <w:sz w:val="24"/>
          <w:szCs w:val="24"/>
          <w:lang w:val="es-CO"/>
        </w:rPr>
        <w:t>arribar a</w:t>
      </w:r>
      <w:r w:rsidR="005A282A" w:rsidRPr="001B649C">
        <w:rPr>
          <w:rFonts w:ascii="Arial" w:eastAsia="Arial" w:hAnsi="Arial" w:cs="Arial"/>
          <w:sz w:val="24"/>
          <w:szCs w:val="24"/>
          <w:lang w:val="es-CO"/>
        </w:rPr>
        <w:t xml:space="preserve"> </w:t>
      </w:r>
      <w:r w:rsidR="00B9305D" w:rsidRPr="001B649C">
        <w:rPr>
          <w:rFonts w:ascii="Arial" w:eastAsia="Arial" w:hAnsi="Arial" w:cs="Arial"/>
          <w:sz w:val="24"/>
          <w:szCs w:val="24"/>
          <w:lang w:val="es-CO"/>
        </w:rPr>
        <w:t>un</w:t>
      </w:r>
      <w:r w:rsidR="005A282A">
        <w:rPr>
          <w:rFonts w:ascii="Arial" w:eastAsia="Arial" w:hAnsi="Arial" w:cs="Arial"/>
          <w:sz w:val="24"/>
          <w:szCs w:val="24"/>
          <w:lang w:val="es-CO"/>
        </w:rPr>
        <w:t>a</w:t>
      </w:r>
      <w:r w:rsidR="00B9305D" w:rsidRPr="001B649C">
        <w:rPr>
          <w:rFonts w:ascii="Arial" w:eastAsia="Arial" w:hAnsi="Arial" w:cs="Arial"/>
          <w:sz w:val="24"/>
          <w:szCs w:val="24"/>
          <w:lang w:val="es-CO"/>
        </w:rPr>
        <w:t xml:space="preserve"> </w:t>
      </w:r>
      <w:r w:rsidR="00077A9D">
        <w:rPr>
          <w:rFonts w:ascii="Arial" w:eastAsia="Arial" w:hAnsi="Arial" w:cs="Arial"/>
          <w:sz w:val="24"/>
          <w:szCs w:val="24"/>
          <w:lang w:val="es-CO"/>
        </w:rPr>
        <w:t>conclusión</w:t>
      </w:r>
      <w:r w:rsidR="005A282A" w:rsidRPr="001B649C">
        <w:rPr>
          <w:rFonts w:ascii="Arial" w:eastAsia="Arial" w:hAnsi="Arial" w:cs="Arial"/>
          <w:sz w:val="24"/>
          <w:szCs w:val="24"/>
          <w:lang w:val="es-CO"/>
        </w:rPr>
        <w:t xml:space="preserve"> </w:t>
      </w:r>
      <w:r w:rsidR="00B9305D" w:rsidRPr="001B649C">
        <w:rPr>
          <w:rFonts w:ascii="Arial" w:eastAsia="Arial" w:hAnsi="Arial" w:cs="Arial"/>
          <w:sz w:val="24"/>
          <w:szCs w:val="24"/>
          <w:lang w:val="es-CO"/>
        </w:rPr>
        <w:t xml:space="preserve">diferente. </w:t>
      </w:r>
    </w:p>
    <w:p w14:paraId="774D24E5"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658D550F" w14:textId="46A83700"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r w:rsidRPr="001B649C">
        <w:rPr>
          <w:rFonts w:ascii="Arial" w:eastAsia="Arial" w:hAnsi="Arial" w:cs="Arial"/>
          <w:sz w:val="24"/>
          <w:szCs w:val="24"/>
          <w:lang w:val="es-CO"/>
        </w:rPr>
        <w:t xml:space="preserve">La actora se </w:t>
      </w:r>
      <w:r w:rsidR="00746661">
        <w:rPr>
          <w:rFonts w:ascii="Arial" w:eastAsia="Arial" w:hAnsi="Arial" w:cs="Arial"/>
          <w:sz w:val="24"/>
          <w:szCs w:val="24"/>
          <w:lang w:val="es-CO"/>
        </w:rPr>
        <w:t>limitó</w:t>
      </w:r>
      <w:r w:rsidR="00746661" w:rsidRPr="001B649C">
        <w:rPr>
          <w:rFonts w:ascii="Arial" w:eastAsia="Arial" w:hAnsi="Arial" w:cs="Arial"/>
          <w:sz w:val="24"/>
          <w:szCs w:val="24"/>
          <w:lang w:val="es-CO"/>
        </w:rPr>
        <w:t xml:space="preserve"> </w:t>
      </w:r>
      <w:r w:rsidR="00746661">
        <w:rPr>
          <w:rFonts w:ascii="Arial" w:eastAsia="Arial" w:hAnsi="Arial" w:cs="Arial"/>
          <w:sz w:val="24"/>
          <w:szCs w:val="24"/>
          <w:lang w:val="es-CO"/>
        </w:rPr>
        <w:t>a</w:t>
      </w:r>
      <w:r w:rsidR="00746661" w:rsidRPr="001B649C">
        <w:rPr>
          <w:rFonts w:ascii="Arial" w:eastAsia="Arial" w:hAnsi="Arial" w:cs="Arial"/>
          <w:sz w:val="24"/>
          <w:szCs w:val="24"/>
          <w:lang w:val="es-CO"/>
        </w:rPr>
        <w:t xml:space="preserve"> </w:t>
      </w:r>
      <w:r w:rsidRPr="001B649C">
        <w:rPr>
          <w:rFonts w:ascii="Arial" w:eastAsia="Arial" w:hAnsi="Arial" w:cs="Arial"/>
          <w:sz w:val="24"/>
          <w:szCs w:val="24"/>
          <w:lang w:val="es-CO"/>
        </w:rPr>
        <w:t xml:space="preserve">enunciar que no se valoraron minuciosamente los contratos y, en realidad, no parece acertada esa afirmación porque </w:t>
      </w:r>
      <w:r w:rsidR="00746661">
        <w:rPr>
          <w:rFonts w:ascii="Arial" w:eastAsia="Arial" w:hAnsi="Arial" w:cs="Arial"/>
          <w:sz w:val="24"/>
          <w:szCs w:val="24"/>
          <w:lang w:val="es-CO"/>
        </w:rPr>
        <w:t xml:space="preserve">en </w:t>
      </w:r>
      <w:r w:rsidRPr="001B649C">
        <w:rPr>
          <w:rFonts w:ascii="Arial" w:eastAsia="Arial" w:hAnsi="Arial" w:cs="Arial"/>
          <w:sz w:val="24"/>
          <w:szCs w:val="24"/>
          <w:lang w:val="es-CO"/>
        </w:rPr>
        <w:t xml:space="preserve">la sentencia </w:t>
      </w:r>
      <w:r w:rsidR="00746661">
        <w:rPr>
          <w:rFonts w:ascii="Arial" w:eastAsia="Arial" w:hAnsi="Arial" w:cs="Arial"/>
          <w:sz w:val="24"/>
          <w:szCs w:val="24"/>
          <w:lang w:val="es-CO"/>
        </w:rPr>
        <w:t>atacada</w:t>
      </w:r>
      <w:r w:rsidRPr="001B649C">
        <w:rPr>
          <w:rFonts w:ascii="Arial" w:eastAsia="Arial" w:hAnsi="Arial" w:cs="Arial"/>
          <w:sz w:val="24"/>
          <w:szCs w:val="24"/>
          <w:lang w:val="es-CO"/>
        </w:rPr>
        <w:t xml:space="preserve"> </w:t>
      </w:r>
      <w:r w:rsidR="00746661">
        <w:rPr>
          <w:rFonts w:ascii="Arial" w:eastAsia="Arial" w:hAnsi="Arial" w:cs="Arial"/>
          <w:sz w:val="24"/>
          <w:szCs w:val="24"/>
          <w:lang w:val="es-CO"/>
        </w:rPr>
        <w:t xml:space="preserve">se </w:t>
      </w:r>
      <w:r w:rsidR="00746661" w:rsidRPr="001B649C">
        <w:rPr>
          <w:rFonts w:ascii="Arial" w:eastAsia="Arial" w:hAnsi="Arial" w:cs="Arial"/>
          <w:sz w:val="24"/>
          <w:szCs w:val="24"/>
          <w:lang w:val="es-CO"/>
        </w:rPr>
        <w:t>enlist</w:t>
      </w:r>
      <w:r w:rsidR="00746661">
        <w:rPr>
          <w:rFonts w:ascii="Arial" w:eastAsia="Arial" w:hAnsi="Arial" w:cs="Arial"/>
          <w:sz w:val="24"/>
          <w:szCs w:val="24"/>
          <w:lang w:val="es-CO"/>
        </w:rPr>
        <w:t>aron</w:t>
      </w:r>
      <w:r w:rsidR="00746661" w:rsidRPr="001B649C">
        <w:rPr>
          <w:rFonts w:ascii="Arial" w:eastAsia="Arial" w:hAnsi="Arial" w:cs="Arial"/>
          <w:sz w:val="24"/>
          <w:szCs w:val="24"/>
          <w:lang w:val="es-CO"/>
        </w:rPr>
        <w:t xml:space="preserve"> </w:t>
      </w:r>
      <w:r w:rsidR="00746661">
        <w:rPr>
          <w:rFonts w:ascii="Arial" w:eastAsia="Arial" w:hAnsi="Arial" w:cs="Arial"/>
          <w:sz w:val="24"/>
          <w:szCs w:val="24"/>
          <w:lang w:val="es-CO"/>
        </w:rPr>
        <w:t>todos</w:t>
      </w:r>
      <w:r w:rsidRPr="001B649C">
        <w:rPr>
          <w:rFonts w:ascii="Arial" w:eastAsia="Arial" w:hAnsi="Arial" w:cs="Arial"/>
          <w:sz w:val="24"/>
          <w:szCs w:val="24"/>
          <w:lang w:val="es-CO"/>
        </w:rPr>
        <w:t xml:space="preserve"> los contratos que dieron lugar a la imposición de la contribución y de manera general concluyó que no correspondían a los de exploración y explotación de petróleo. </w:t>
      </w:r>
    </w:p>
    <w:p w14:paraId="5771FD56" w14:textId="77777777" w:rsidR="001051AE" w:rsidRPr="001B649C" w:rsidRDefault="001051AE" w:rsidP="00B9305D">
      <w:pPr>
        <w:spacing w:line="360" w:lineRule="auto"/>
        <w:ind w:leftChars="0" w:left="0" w:firstLineChars="0" w:firstLine="0"/>
        <w:contextualSpacing/>
        <w:jc w:val="both"/>
        <w:rPr>
          <w:rFonts w:ascii="Arial" w:eastAsia="Arial" w:hAnsi="Arial" w:cs="Arial"/>
          <w:sz w:val="24"/>
          <w:szCs w:val="24"/>
          <w:lang w:val="es-CO"/>
        </w:rPr>
      </w:pPr>
    </w:p>
    <w:p w14:paraId="7A0501A1" w14:textId="7CE4F074" w:rsidR="00B9305D" w:rsidRPr="001B649C" w:rsidRDefault="008D1900" w:rsidP="00B9305D">
      <w:pPr>
        <w:spacing w:line="360" w:lineRule="auto"/>
        <w:ind w:leftChars="0" w:left="0" w:firstLineChars="0" w:firstLine="0"/>
        <w:contextualSpacing/>
        <w:jc w:val="both"/>
        <w:rPr>
          <w:rFonts w:ascii="Arial" w:eastAsia="Arial" w:hAnsi="Arial" w:cs="Arial"/>
          <w:sz w:val="24"/>
          <w:szCs w:val="24"/>
          <w:lang w:val="es-CO"/>
        </w:rPr>
      </w:pPr>
      <w:r>
        <w:rPr>
          <w:rFonts w:ascii="Arial" w:eastAsia="Arial" w:hAnsi="Arial" w:cs="Arial"/>
          <w:sz w:val="24"/>
          <w:szCs w:val="24"/>
          <w:lang w:val="es-CO"/>
        </w:rPr>
        <w:t>Bajo ese entendimiento,</w:t>
      </w:r>
      <w:r w:rsidR="00B9305D" w:rsidRPr="001B649C">
        <w:rPr>
          <w:rFonts w:ascii="Arial" w:eastAsia="Arial" w:hAnsi="Arial" w:cs="Arial"/>
          <w:sz w:val="24"/>
          <w:szCs w:val="24"/>
          <w:lang w:val="es-CO"/>
        </w:rPr>
        <w:t xml:space="preserve"> no es de recibo el argumento de que la sentencia acusada </w:t>
      </w:r>
      <w:r w:rsidR="00DD6067">
        <w:rPr>
          <w:rFonts w:ascii="Arial" w:eastAsia="Arial" w:hAnsi="Arial" w:cs="Arial"/>
          <w:sz w:val="24"/>
          <w:szCs w:val="24"/>
          <w:lang w:val="es-CO"/>
        </w:rPr>
        <w:t>hubiera</w:t>
      </w:r>
      <w:r w:rsidR="00DD6067" w:rsidRPr="001B649C">
        <w:rPr>
          <w:rFonts w:ascii="Arial" w:eastAsia="Arial" w:hAnsi="Arial" w:cs="Arial"/>
          <w:sz w:val="24"/>
          <w:szCs w:val="24"/>
          <w:lang w:val="es-CO"/>
        </w:rPr>
        <w:t xml:space="preserve"> </w:t>
      </w:r>
      <w:r w:rsidR="00B9305D" w:rsidRPr="001B649C">
        <w:rPr>
          <w:rFonts w:ascii="Arial" w:eastAsia="Arial" w:hAnsi="Arial" w:cs="Arial"/>
          <w:sz w:val="24"/>
          <w:szCs w:val="24"/>
          <w:lang w:val="es-CO"/>
        </w:rPr>
        <w:t>omitido analizar los contratos objeto del proceso</w:t>
      </w:r>
      <w:r w:rsidR="006D1268">
        <w:rPr>
          <w:rFonts w:ascii="Arial" w:eastAsia="Arial" w:hAnsi="Arial" w:cs="Arial"/>
          <w:sz w:val="24"/>
          <w:szCs w:val="24"/>
          <w:lang w:val="es-CO"/>
        </w:rPr>
        <w:t>;</w:t>
      </w:r>
      <w:r w:rsidR="006D1268" w:rsidRPr="001B649C">
        <w:rPr>
          <w:rFonts w:ascii="Arial" w:eastAsia="Arial" w:hAnsi="Arial" w:cs="Arial"/>
          <w:sz w:val="24"/>
          <w:szCs w:val="24"/>
          <w:lang w:val="es-CO"/>
        </w:rPr>
        <w:t xml:space="preserve"> </w:t>
      </w:r>
      <w:r w:rsidR="00B9305D" w:rsidRPr="001B649C">
        <w:rPr>
          <w:rFonts w:ascii="Arial" w:eastAsia="Arial" w:hAnsi="Arial" w:cs="Arial"/>
          <w:sz w:val="24"/>
          <w:szCs w:val="24"/>
          <w:lang w:val="es-CO"/>
        </w:rPr>
        <w:t xml:space="preserve">al parecer, de lo que se duele la accionante es que no se realizara una prolija y extensa disertación de cada uno de ellos y de su contenido en la respectiva providencia. Que no haya sido de </w:t>
      </w:r>
      <w:r w:rsidR="00B9305D" w:rsidRPr="001B649C">
        <w:rPr>
          <w:rFonts w:ascii="Arial" w:eastAsia="Arial" w:hAnsi="Arial" w:cs="Arial"/>
          <w:sz w:val="24"/>
          <w:szCs w:val="24"/>
          <w:lang w:val="es-CO"/>
        </w:rPr>
        <w:lastRenderedPageBreak/>
        <w:t xml:space="preserve">esa manera no </w:t>
      </w:r>
      <w:r w:rsidR="001051AE" w:rsidRPr="001B649C">
        <w:rPr>
          <w:rFonts w:ascii="Arial" w:eastAsia="Arial" w:hAnsi="Arial" w:cs="Arial"/>
          <w:sz w:val="24"/>
          <w:szCs w:val="24"/>
          <w:lang w:val="es-CO"/>
        </w:rPr>
        <w:t xml:space="preserve">materializa la </w:t>
      </w:r>
      <w:r w:rsidR="00B9305D" w:rsidRPr="001B649C">
        <w:rPr>
          <w:rFonts w:ascii="Arial" w:eastAsia="Arial" w:hAnsi="Arial" w:cs="Arial"/>
          <w:sz w:val="24"/>
          <w:szCs w:val="24"/>
          <w:lang w:val="es-CO"/>
        </w:rPr>
        <w:t>ausencia de valoración probatoria, porque, recuérdese, la valoración de la prueba es una actividad conjunta e integral y de la conclusión de la Sección Cuarta se deduce que el ejercicio se hizo en esos términos</w:t>
      </w:r>
      <w:r w:rsidR="006D1268">
        <w:rPr>
          <w:rFonts w:ascii="Arial" w:eastAsia="Arial" w:hAnsi="Arial" w:cs="Arial"/>
          <w:sz w:val="24"/>
          <w:szCs w:val="24"/>
          <w:lang w:val="es-CO"/>
        </w:rPr>
        <w:t>. E</w:t>
      </w:r>
      <w:r w:rsidR="00B9305D" w:rsidRPr="001B649C">
        <w:rPr>
          <w:rFonts w:ascii="Arial" w:eastAsia="Arial" w:hAnsi="Arial" w:cs="Arial"/>
          <w:sz w:val="24"/>
          <w:szCs w:val="24"/>
          <w:lang w:val="es-CO"/>
        </w:rPr>
        <w:t xml:space="preserve">n todo caso, el descontento de la demandante con el resultado de la intelección del juez está ligado, nuevamente, a la interpretación y al alcance de los contratos objeto del proceso a la luz del artículo 76 de la Ley 80 de 1993, del contrato de obra pública y del tributo en discusión. </w:t>
      </w:r>
    </w:p>
    <w:p w14:paraId="2D1C6DE2"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36B03C43"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r w:rsidRPr="001B649C">
        <w:rPr>
          <w:rFonts w:ascii="Arial" w:eastAsia="Arial" w:hAnsi="Arial" w:cs="Arial"/>
          <w:sz w:val="24"/>
          <w:szCs w:val="24"/>
          <w:lang w:val="es-CO"/>
        </w:rPr>
        <w:t xml:space="preserve">La afirmación de la parte actora acerca de que no fueron valorados minuciosamente los contratos no basta para considerar que se cumple el primer elemento del requisito de la relevancia constitucional –carga argumentativa mínima–, pues no explicó, con el detalle exigido por la jurisprudencia constitucional, las razones por las que se incurrió en defecto fáctico.  </w:t>
      </w:r>
    </w:p>
    <w:p w14:paraId="2204A2EB"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26EADD46" w14:textId="114F527B" w:rsidR="00B9305D" w:rsidRPr="001B649C" w:rsidRDefault="008D1900" w:rsidP="00B9305D">
      <w:pPr>
        <w:spacing w:line="360" w:lineRule="auto"/>
        <w:ind w:leftChars="0" w:left="0" w:firstLineChars="0" w:firstLine="0"/>
        <w:contextualSpacing/>
        <w:jc w:val="both"/>
        <w:rPr>
          <w:rFonts w:ascii="Arial" w:eastAsia="Arial" w:hAnsi="Arial" w:cs="Arial"/>
          <w:sz w:val="24"/>
          <w:szCs w:val="24"/>
          <w:lang w:val="es-CO"/>
        </w:rPr>
      </w:pPr>
      <w:r w:rsidRPr="001B649C">
        <w:rPr>
          <w:rFonts w:ascii="Arial" w:eastAsia="Arial" w:hAnsi="Arial" w:cs="Arial"/>
          <w:sz w:val="24"/>
          <w:szCs w:val="24"/>
          <w:lang w:val="es-CO"/>
        </w:rPr>
        <w:t xml:space="preserve">De </w:t>
      </w:r>
      <w:r w:rsidR="00B9305D" w:rsidRPr="001B649C">
        <w:rPr>
          <w:rFonts w:ascii="Arial" w:eastAsia="Arial" w:hAnsi="Arial" w:cs="Arial"/>
          <w:sz w:val="24"/>
          <w:szCs w:val="24"/>
          <w:lang w:val="es-CO"/>
        </w:rPr>
        <w:t xml:space="preserve">la sentencia se deduce que la autoridad demandada hizo un análisis integral de los contratos y no se aportan razones para demostrar irracionalidad o capricho en el resultado de la valoración probatoria que hizo el fallador. El hecho de que Ecopetrol no las comparta no habilitan al juez de tutela para estudiar un asunto que ya fue decidido razonablemente por el juez natural. Este debate se torna en una discusión meramente legal y no de naturaleza constitucional, como consecuencia de una inconformidad con el resultado de la confirmación procesal. </w:t>
      </w:r>
    </w:p>
    <w:p w14:paraId="1B37A059"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4EEBAD9A" w14:textId="75E98410" w:rsidR="004B0E6F" w:rsidRDefault="00B9305D" w:rsidP="00B9305D">
      <w:pPr>
        <w:spacing w:line="360" w:lineRule="auto"/>
        <w:ind w:leftChars="0" w:left="0" w:firstLineChars="0" w:firstLine="0"/>
        <w:contextualSpacing/>
        <w:jc w:val="both"/>
        <w:rPr>
          <w:rFonts w:ascii="Arial" w:eastAsia="Arial" w:hAnsi="Arial" w:cs="Arial"/>
          <w:sz w:val="24"/>
          <w:szCs w:val="24"/>
          <w:lang w:val="es-CO"/>
        </w:rPr>
      </w:pPr>
      <w:r w:rsidRPr="001B649C">
        <w:rPr>
          <w:rFonts w:ascii="Arial" w:eastAsia="Arial" w:hAnsi="Arial" w:cs="Arial"/>
          <w:sz w:val="24"/>
          <w:szCs w:val="24"/>
          <w:lang w:val="es-CO"/>
        </w:rPr>
        <w:t>Se precisa que la acción de tutela no puede convertirse en el único y el preferido medio de la parte que pierde el pleito u obtiene una decisión contraria a sus intereses para que se revise la decisión como si se tratase de una instancia adicional. Ello atenta contra las reglas previstas por el legislador</w:t>
      </w:r>
      <w:r w:rsidR="004B0E6F">
        <w:rPr>
          <w:rFonts w:ascii="Arial" w:eastAsia="Arial" w:hAnsi="Arial" w:cs="Arial"/>
          <w:sz w:val="24"/>
          <w:szCs w:val="24"/>
          <w:lang w:val="es-CO"/>
        </w:rPr>
        <w:t>,</w:t>
      </w:r>
      <w:r w:rsidRPr="001B649C">
        <w:rPr>
          <w:rFonts w:ascii="Arial" w:eastAsia="Arial" w:hAnsi="Arial" w:cs="Arial"/>
          <w:sz w:val="24"/>
          <w:szCs w:val="24"/>
          <w:lang w:val="es-CO"/>
        </w:rPr>
        <w:t xml:space="preserve"> quien dentro de su margen de configuración normativa elige y decide las instancias ordinarias que debe</w:t>
      </w:r>
      <w:r w:rsidR="004B0E6F">
        <w:rPr>
          <w:rFonts w:ascii="Arial" w:eastAsia="Arial" w:hAnsi="Arial" w:cs="Arial"/>
          <w:sz w:val="24"/>
          <w:szCs w:val="24"/>
          <w:lang w:val="es-CO"/>
        </w:rPr>
        <w:t>n</w:t>
      </w:r>
      <w:r w:rsidRPr="001B649C">
        <w:rPr>
          <w:rFonts w:ascii="Arial" w:eastAsia="Arial" w:hAnsi="Arial" w:cs="Arial"/>
          <w:sz w:val="24"/>
          <w:szCs w:val="24"/>
          <w:lang w:val="es-CO"/>
        </w:rPr>
        <w:t xml:space="preserve"> </w:t>
      </w:r>
      <w:r w:rsidR="004B0E6F">
        <w:rPr>
          <w:rFonts w:ascii="Arial" w:eastAsia="Arial" w:hAnsi="Arial" w:cs="Arial"/>
          <w:sz w:val="24"/>
          <w:szCs w:val="24"/>
          <w:lang w:val="es-CO"/>
        </w:rPr>
        <w:t>surtirse en</w:t>
      </w:r>
      <w:r w:rsidRPr="001B649C">
        <w:rPr>
          <w:rFonts w:ascii="Arial" w:eastAsia="Arial" w:hAnsi="Arial" w:cs="Arial"/>
          <w:sz w:val="24"/>
          <w:szCs w:val="24"/>
          <w:lang w:val="es-CO"/>
        </w:rPr>
        <w:t xml:space="preserve"> un proceso. </w:t>
      </w:r>
    </w:p>
    <w:p w14:paraId="48FB687F" w14:textId="77777777" w:rsidR="004B0E6F" w:rsidRDefault="004B0E6F" w:rsidP="00B9305D">
      <w:pPr>
        <w:spacing w:line="360" w:lineRule="auto"/>
        <w:ind w:leftChars="0" w:left="0" w:firstLineChars="0" w:firstLine="0"/>
        <w:contextualSpacing/>
        <w:jc w:val="both"/>
        <w:rPr>
          <w:rFonts w:ascii="Arial" w:eastAsia="Arial" w:hAnsi="Arial" w:cs="Arial"/>
          <w:sz w:val="24"/>
          <w:szCs w:val="24"/>
          <w:lang w:val="es-CO"/>
        </w:rPr>
      </w:pPr>
    </w:p>
    <w:p w14:paraId="400F289C" w14:textId="1A7C5D50" w:rsidR="00B9305D" w:rsidRPr="001B649C" w:rsidRDefault="004B0E6F" w:rsidP="00B9305D">
      <w:pPr>
        <w:spacing w:line="360" w:lineRule="auto"/>
        <w:ind w:leftChars="0" w:left="0" w:firstLineChars="0" w:firstLine="0"/>
        <w:contextualSpacing/>
        <w:jc w:val="both"/>
        <w:rPr>
          <w:rFonts w:ascii="Arial" w:eastAsia="Arial" w:hAnsi="Arial" w:cs="Arial"/>
          <w:sz w:val="24"/>
          <w:szCs w:val="24"/>
          <w:lang w:val="es-CO"/>
        </w:rPr>
      </w:pPr>
      <w:r>
        <w:rPr>
          <w:rFonts w:ascii="Arial" w:eastAsia="Arial" w:hAnsi="Arial" w:cs="Arial"/>
          <w:sz w:val="24"/>
          <w:szCs w:val="24"/>
          <w:lang w:val="es-CO"/>
        </w:rPr>
        <w:t>Ciertamente, l</w:t>
      </w:r>
      <w:r w:rsidR="00B9305D" w:rsidRPr="001B649C">
        <w:rPr>
          <w:rFonts w:ascii="Arial" w:eastAsia="Arial" w:hAnsi="Arial" w:cs="Arial"/>
          <w:sz w:val="24"/>
          <w:szCs w:val="24"/>
          <w:lang w:val="es-CO"/>
        </w:rPr>
        <w:t>a tutela no puede abrirse a un estudio ilimitado y adicional de una providencia que ha sido emitida por un órgano de cierre, pues la propia Corte Constitucional ha venido sosteniendo que para la prosperidad de una tutela de esas característica es necesario que la decisión contenga una anomalía de tal entidad que riña abiertamente con la Constitución y la jurisprudencia que esa Corporación ha trazado al definir el alcance y límite de derechos fundamentales, circunstancias que, vale decir, en este caso no se presentan.</w:t>
      </w:r>
    </w:p>
    <w:p w14:paraId="2095BDF1"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2BA49527" w14:textId="7215F1E9"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r w:rsidRPr="001B649C">
        <w:rPr>
          <w:rFonts w:ascii="Arial" w:eastAsia="Arial" w:hAnsi="Arial" w:cs="Arial"/>
          <w:sz w:val="24"/>
          <w:szCs w:val="24"/>
          <w:lang w:val="es-CO"/>
        </w:rPr>
        <w:lastRenderedPageBreak/>
        <w:t>Pretender que la acción de tutela se convierta en la instancia adicional de todos los procesos judiciales no solo le resta vigor a la acción, sino que termina por desconocer los principios de autonomía judicial y del juez natural</w:t>
      </w:r>
      <w:r w:rsidRPr="001B649C">
        <w:rPr>
          <w:rFonts w:ascii="Arial" w:eastAsia="Arial" w:hAnsi="Arial" w:cs="Arial"/>
          <w:sz w:val="24"/>
          <w:szCs w:val="24"/>
          <w:vertAlign w:val="superscript"/>
          <w:lang w:val="es-CO"/>
        </w:rPr>
        <w:footnoteReference w:id="7"/>
      </w:r>
      <w:r w:rsidRPr="001B649C">
        <w:rPr>
          <w:rFonts w:ascii="Arial" w:eastAsia="Arial" w:hAnsi="Arial" w:cs="Arial"/>
          <w:sz w:val="24"/>
          <w:szCs w:val="24"/>
          <w:lang w:val="es-CO"/>
        </w:rPr>
        <w:t xml:space="preserve">. </w:t>
      </w:r>
    </w:p>
    <w:p w14:paraId="117F4B81" w14:textId="77777777" w:rsidR="00A83EC6" w:rsidRPr="001B649C" w:rsidRDefault="00A83EC6" w:rsidP="00B9305D">
      <w:pPr>
        <w:spacing w:line="360" w:lineRule="auto"/>
        <w:ind w:leftChars="0" w:left="0" w:firstLineChars="0" w:firstLine="0"/>
        <w:contextualSpacing/>
        <w:jc w:val="both"/>
        <w:rPr>
          <w:rFonts w:ascii="Arial" w:eastAsia="Arial" w:hAnsi="Arial" w:cs="Arial"/>
          <w:sz w:val="24"/>
          <w:szCs w:val="24"/>
          <w:lang w:val="es-CO"/>
        </w:rPr>
      </w:pPr>
    </w:p>
    <w:p w14:paraId="1919152C" w14:textId="619E507D" w:rsidR="00A83EC6" w:rsidRPr="001B649C" w:rsidRDefault="00A83EC6" w:rsidP="00B9305D">
      <w:pPr>
        <w:spacing w:line="360" w:lineRule="auto"/>
        <w:ind w:leftChars="0" w:left="0" w:firstLineChars="0" w:firstLine="0"/>
        <w:contextualSpacing/>
        <w:jc w:val="both"/>
        <w:rPr>
          <w:rFonts w:ascii="Arial" w:eastAsia="Arial" w:hAnsi="Arial" w:cs="Arial"/>
          <w:sz w:val="24"/>
          <w:szCs w:val="24"/>
          <w:lang w:val="es-CO"/>
        </w:rPr>
      </w:pPr>
      <w:r w:rsidRPr="001B649C">
        <w:rPr>
          <w:rFonts w:ascii="Arial" w:eastAsia="Arial" w:hAnsi="Arial" w:cs="Arial"/>
          <w:sz w:val="24"/>
          <w:szCs w:val="24"/>
          <w:lang w:val="es-CO"/>
        </w:rPr>
        <w:t xml:space="preserve">Lo dicho es suficiente, para confirmar la sentencia impugnada en lo concerniente a </w:t>
      </w:r>
      <w:r w:rsidR="00607AD7">
        <w:rPr>
          <w:rFonts w:ascii="Arial" w:eastAsia="Arial" w:hAnsi="Arial" w:cs="Arial"/>
          <w:sz w:val="24"/>
          <w:szCs w:val="24"/>
          <w:lang w:val="es-CO"/>
        </w:rPr>
        <w:t>los cargos de valoración de los contratos y prescripción.</w:t>
      </w:r>
      <w:r w:rsidR="00AF4130" w:rsidRPr="001B649C">
        <w:rPr>
          <w:rFonts w:ascii="Arial" w:eastAsia="Arial" w:hAnsi="Arial" w:cs="Arial"/>
          <w:sz w:val="24"/>
          <w:szCs w:val="24"/>
          <w:lang w:val="es-CO"/>
        </w:rPr>
        <w:t xml:space="preserve"> </w:t>
      </w:r>
    </w:p>
    <w:p w14:paraId="63FAC166"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lang w:val="es-CO"/>
        </w:rPr>
      </w:pPr>
    </w:p>
    <w:p w14:paraId="25DA43CB" w14:textId="1182BC68" w:rsidR="00B9305D" w:rsidRPr="001B649C" w:rsidRDefault="00B9305D" w:rsidP="00B9305D">
      <w:pPr>
        <w:pStyle w:val="Prrafodelista"/>
        <w:numPr>
          <w:ilvl w:val="1"/>
          <w:numId w:val="30"/>
        </w:numPr>
        <w:tabs>
          <w:tab w:val="left" w:pos="567"/>
        </w:tabs>
        <w:ind w:leftChars="0" w:right="51" w:firstLineChars="0"/>
        <w:jc w:val="both"/>
        <w:textDirection w:val="lrTb"/>
        <w:textAlignment w:val="auto"/>
        <w:rPr>
          <w:rFonts w:ascii="Arial" w:eastAsia="Arial" w:hAnsi="Arial" w:cs="Arial"/>
          <w:b/>
          <w:sz w:val="24"/>
          <w:szCs w:val="24"/>
          <w:lang w:val="es-CO"/>
        </w:rPr>
      </w:pPr>
      <w:r w:rsidRPr="001B649C">
        <w:rPr>
          <w:rFonts w:ascii="Arial" w:eastAsia="Arial" w:hAnsi="Arial" w:cs="Arial"/>
          <w:b/>
          <w:sz w:val="24"/>
          <w:szCs w:val="24"/>
          <w:lang w:val="es-CO"/>
        </w:rPr>
        <w:t xml:space="preserve">Análisis de la </w:t>
      </w:r>
      <w:r w:rsidR="006E0894">
        <w:rPr>
          <w:rFonts w:ascii="Arial" w:eastAsia="Arial" w:hAnsi="Arial" w:cs="Arial"/>
          <w:b/>
          <w:sz w:val="24"/>
          <w:szCs w:val="24"/>
          <w:lang w:val="es-CO"/>
        </w:rPr>
        <w:t>v</w:t>
      </w:r>
      <w:r w:rsidR="006E0894" w:rsidRPr="001B649C">
        <w:rPr>
          <w:rFonts w:ascii="Arial" w:eastAsia="Arial" w:hAnsi="Arial" w:cs="Arial"/>
          <w:b/>
          <w:sz w:val="24"/>
          <w:szCs w:val="24"/>
          <w:lang w:val="es-CO"/>
        </w:rPr>
        <w:t xml:space="preserve">iolación </w:t>
      </w:r>
      <w:r w:rsidRPr="001B649C">
        <w:rPr>
          <w:rFonts w:ascii="Arial" w:eastAsia="Arial" w:hAnsi="Arial" w:cs="Arial"/>
          <w:b/>
          <w:sz w:val="24"/>
          <w:szCs w:val="24"/>
          <w:lang w:val="es-CO"/>
        </w:rPr>
        <w:t>directa de la Constitución.</w:t>
      </w:r>
    </w:p>
    <w:p w14:paraId="41677F23" w14:textId="105DDCA3" w:rsidR="00B9305D" w:rsidRPr="001B649C" w:rsidRDefault="00B9305D" w:rsidP="00B9305D">
      <w:pPr>
        <w:spacing w:line="360" w:lineRule="auto"/>
        <w:ind w:leftChars="0" w:left="2" w:hanging="2"/>
        <w:jc w:val="both"/>
        <w:rPr>
          <w:rFonts w:ascii="Arial" w:eastAsia="Arial" w:hAnsi="Arial" w:cs="Arial"/>
          <w:sz w:val="24"/>
          <w:szCs w:val="24"/>
          <w:lang w:val="es-CO"/>
        </w:rPr>
      </w:pPr>
    </w:p>
    <w:p w14:paraId="17035AD8" w14:textId="1492350C" w:rsidR="00B9305D" w:rsidRPr="001B649C" w:rsidRDefault="00CC678C" w:rsidP="00B9305D">
      <w:pPr>
        <w:spacing w:line="360" w:lineRule="auto"/>
        <w:ind w:leftChars="0" w:left="2" w:hanging="2"/>
        <w:jc w:val="both"/>
        <w:rPr>
          <w:rFonts w:ascii="Arial" w:eastAsia="Arial" w:hAnsi="Arial" w:cs="Arial"/>
          <w:sz w:val="24"/>
          <w:szCs w:val="24"/>
          <w:lang w:val="es-CO"/>
        </w:rPr>
      </w:pPr>
      <w:r w:rsidRPr="001B649C">
        <w:rPr>
          <w:rFonts w:ascii="Arial" w:eastAsia="Arial" w:hAnsi="Arial" w:cs="Arial"/>
          <w:sz w:val="24"/>
          <w:szCs w:val="24"/>
          <w:lang w:val="es-CO"/>
        </w:rPr>
        <w:t xml:space="preserve">A </w:t>
      </w:r>
      <w:r w:rsidR="00B9305D" w:rsidRPr="001B649C">
        <w:rPr>
          <w:rFonts w:ascii="Arial" w:eastAsia="Arial" w:hAnsi="Arial" w:cs="Arial"/>
          <w:sz w:val="24"/>
          <w:szCs w:val="24"/>
          <w:lang w:val="es-CO"/>
        </w:rPr>
        <w:t>pesar de que la tutela se invoca como defecto la «</w:t>
      </w:r>
      <w:r w:rsidR="00B9305D" w:rsidRPr="001B649C">
        <w:rPr>
          <w:rFonts w:ascii="Arial" w:eastAsia="Arial" w:hAnsi="Arial" w:cs="Arial"/>
          <w:i/>
          <w:sz w:val="24"/>
          <w:szCs w:val="24"/>
          <w:lang w:val="es-CO"/>
        </w:rPr>
        <w:t>violación directa de la Constitución»</w:t>
      </w:r>
      <w:r w:rsidR="00B9305D" w:rsidRPr="001B649C">
        <w:rPr>
          <w:rFonts w:ascii="Arial" w:eastAsia="Arial" w:hAnsi="Arial" w:cs="Arial"/>
          <w:sz w:val="24"/>
          <w:szCs w:val="24"/>
          <w:lang w:val="es-CO"/>
        </w:rPr>
        <w:t xml:space="preserve">, la Sala </w:t>
      </w:r>
      <w:r w:rsidRPr="001B649C">
        <w:rPr>
          <w:rFonts w:ascii="Arial" w:eastAsia="Arial" w:hAnsi="Arial" w:cs="Arial"/>
          <w:sz w:val="24"/>
          <w:szCs w:val="24"/>
          <w:lang w:val="es-CO"/>
        </w:rPr>
        <w:t xml:space="preserve">comparte el análisis </w:t>
      </w:r>
      <w:r w:rsidR="00615EBB" w:rsidRPr="001B649C">
        <w:rPr>
          <w:rFonts w:ascii="Arial" w:eastAsia="Arial" w:hAnsi="Arial" w:cs="Arial"/>
          <w:sz w:val="24"/>
          <w:szCs w:val="24"/>
          <w:lang w:val="es-CO"/>
        </w:rPr>
        <w:t xml:space="preserve">de fondo que hizo el </w:t>
      </w:r>
      <w:r w:rsidRPr="001B649C">
        <w:rPr>
          <w:rFonts w:ascii="Arial" w:eastAsia="Arial" w:hAnsi="Arial" w:cs="Arial"/>
          <w:i/>
          <w:sz w:val="24"/>
          <w:szCs w:val="24"/>
          <w:lang w:val="es-CO"/>
        </w:rPr>
        <w:t>a quo</w:t>
      </w:r>
      <w:r w:rsidRPr="001B649C">
        <w:rPr>
          <w:rFonts w:ascii="Arial" w:eastAsia="Arial" w:hAnsi="Arial" w:cs="Arial"/>
          <w:sz w:val="24"/>
          <w:szCs w:val="24"/>
          <w:lang w:val="es-CO"/>
        </w:rPr>
        <w:t xml:space="preserve">, </w:t>
      </w:r>
      <w:r w:rsidR="00615EBB" w:rsidRPr="001B649C">
        <w:rPr>
          <w:rFonts w:ascii="Arial" w:eastAsia="Arial" w:hAnsi="Arial" w:cs="Arial"/>
          <w:sz w:val="24"/>
          <w:szCs w:val="24"/>
          <w:lang w:val="es-CO"/>
        </w:rPr>
        <w:t xml:space="preserve">al estudiar este punto y </w:t>
      </w:r>
      <w:r w:rsidR="00B9305D" w:rsidRPr="001B649C">
        <w:rPr>
          <w:rFonts w:ascii="Arial" w:eastAsia="Arial" w:hAnsi="Arial" w:cs="Arial"/>
          <w:sz w:val="24"/>
          <w:szCs w:val="24"/>
          <w:lang w:val="es-CO"/>
        </w:rPr>
        <w:t xml:space="preserve">los </w:t>
      </w:r>
      <w:r w:rsidRPr="001B649C">
        <w:rPr>
          <w:rFonts w:ascii="Arial" w:eastAsia="Arial" w:hAnsi="Arial" w:cs="Arial"/>
          <w:sz w:val="24"/>
          <w:szCs w:val="24"/>
          <w:lang w:val="es-CO"/>
        </w:rPr>
        <w:t xml:space="preserve">demás argumentos </w:t>
      </w:r>
      <w:r w:rsidR="00B9305D" w:rsidRPr="001B649C">
        <w:rPr>
          <w:rFonts w:ascii="Arial" w:eastAsia="Arial" w:hAnsi="Arial" w:cs="Arial"/>
          <w:sz w:val="24"/>
          <w:szCs w:val="24"/>
          <w:lang w:val="es-CO"/>
        </w:rPr>
        <w:t xml:space="preserve">que se exponen a lo largo del escrito de tutela alrededor de la correcta o incorrecta aplicación del precedente, esto es, de si la Sección Cuarta de esta Corporación se ajustó a la sentencia de unificación jurisprudencia del 25 de febrero de 2020, </w:t>
      </w:r>
      <w:proofErr w:type="spellStart"/>
      <w:r w:rsidR="00B9305D" w:rsidRPr="001B649C">
        <w:rPr>
          <w:rFonts w:ascii="Arial" w:eastAsia="Arial" w:hAnsi="Arial" w:cs="Arial"/>
          <w:sz w:val="24"/>
          <w:szCs w:val="24"/>
          <w:lang w:val="es-CO"/>
        </w:rPr>
        <w:t>exp</w:t>
      </w:r>
      <w:proofErr w:type="spellEnd"/>
      <w:r w:rsidR="00B9305D" w:rsidRPr="001B649C">
        <w:rPr>
          <w:rFonts w:ascii="Arial" w:eastAsia="Arial" w:hAnsi="Arial" w:cs="Arial"/>
          <w:sz w:val="24"/>
          <w:szCs w:val="24"/>
          <w:lang w:val="es-CO"/>
        </w:rPr>
        <w:t>. 22473</w:t>
      </w:r>
      <w:r w:rsidR="00B66FAB">
        <w:rPr>
          <w:rFonts w:ascii="Arial" w:eastAsia="Arial" w:hAnsi="Arial" w:cs="Arial"/>
          <w:sz w:val="24"/>
          <w:szCs w:val="24"/>
          <w:lang w:val="es-CO"/>
        </w:rPr>
        <w:t>.</w:t>
      </w:r>
    </w:p>
    <w:p w14:paraId="76C0DF24" w14:textId="77777777" w:rsidR="00B9305D" w:rsidRPr="001B649C" w:rsidRDefault="00B9305D" w:rsidP="00B9305D">
      <w:pPr>
        <w:spacing w:line="360" w:lineRule="auto"/>
        <w:ind w:leftChars="0" w:left="0" w:firstLineChars="0" w:firstLine="0"/>
        <w:jc w:val="both"/>
        <w:rPr>
          <w:rFonts w:ascii="Arial" w:eastAsia="Arial" w:hAnsi="Arial" w:cs="Arial"/>
          <w:sz w:val="24"/>
          <w:szCs w:val="24"/>
          <w:lang w:val="es-CO"/>
        </w:rPr>
      </w:pPr>
    </w:p>
    <w:p w14:paraId="603D5DA4" w14:textId="3BA4877B" w:rsidR="00B9305D" w:rsidRPr="001B649C" w:rsidRDefault="00075517" w:rsidP="00B9305D">
      <w:pPr>
        <w:spacing w:line="360" w:lineRule="auto"/>
        <w:ind w:leftChars="0" w:left="2" w:hanging="2"/>
        <w:jc w:val="both"/>
        <w:rPr>
          <w:rFonts w:ascii="Arial" w:eastAsia="Arial" w:hAnsi="Arial" w:cs="Arial"/>
          <w:sz w:val="24"/>
          <w:szCs w:val="24"/>
          <w:lang w:val="es-CO"/>
        </w:rPr>
      </w:pPr>
      <w:r>
        <w:rPr>
          <w:rFonts w:ascii="Arial" w:eastAsia="Arial" w:hAnsi="Arial" w:cs="Arial"/>
          <w:sz w:val="24"/>
          <w:szCs w:val="24"/>
          <w:lang w:val="es-CO"/>
        </w:rPr>
        <w:t xml:space="preserve">En resumen, las </w:t>
      </w:r>
      <w:r w:rsidR="00B9305D" w:rsidRPr="001B649C">
        <w:rPr>
          <w:rFonts w:ascii="Arial" w:eastAsia="Arial" w:hAnsi="Arial" w:cs="Arial"/>
          <w:sz w:val="24"/>
          <w:szCs w:val="24"/>
          <w:lang w:val="es-CO"/>
        </w:rPr>
        <w:t>inconformidades de la accionante</w:t>
      </w:r>
      <w:r w:rsidR="00D44CA5" w:rsidRPr="001B649C">
        <w:rPr>
          <w:rFonts w:ascii="Arial" w:eastAsia="Arial" w:hAnsi="Arial" w:cs="Arial"/>
          <w:sz w:val="24"/>
          <w:szCs w:val="24"/>
          <w:lang w:val="es-CO"/>
        </w:rPr>
        <w:t xml:space="preserve"> se </w:t>
      </w:r>
      <w:r w:rsidR="00B9305D" w:rsidRPr="001B649C">
        <w:rPr>
          <w:rFonts w:ascii="Arial" w:eastAsia="Arial" w:hAnsi="Arial" w:cs="Arial"/>
          <w:sz w:val="24"/>
          <w:szCs w:val="24"/>
          <w:lang w:val="es-CO"/>
        </w:rPr>
        <w:t>centran</w:t>
      </w:r>
      <w:r w:rsidR="00D44CA5" w:rsidRPr="001B649C">
        <w:rPr>
          <w:rFonts w:ascii="Arial" w:eastAsia="Arial" w:hAnsi="Arial" w:cs="Arial"/>
          <w:sz w:val="24"/>
          <w:szCs w:val="24"/>
          <w:lang w:val="es-CO"/>
        </w:rPr>
        <w:t xml:space="preserve"> </w:t>
      </w:r>
      <w:r w:rsidR="00B9305D" w:rsidRPr="001B649C">
        <w:rPr>
          <w:rFonts w:ascii="Arial" w:eastAsia="Arial" w:hAnsi="Arial" w:cs="Arial"/>
          <w:sz w:val="24"/>
          <w:szCs w:val="24"/>
          <w:lang w:val="es-CO"/>
        </w:rPr>
        <w:t>en que la aplicación de la consabida sentencia de unificación vulnera sus garantías constitucionales y los principios de confianza legítima y seguridad jurídica, porque debieron modularse los efectos de la misma para evitar su aplicación retroactiva</w:t>
      </w:r>
      <w:r w:rsidR="00B66FAB">
        <w:rPr>
          <w:rFonts w:ascii="Arial" w:eastAsia="Arial" w:hAnsi="Arial" w:cs="Arial"/>
          <w:sz w:val="24"/>
          <w:szCs w:val="24"/>
          <w:lang w:val="es-CO"/>
        </w:rPr>
        <w:t>,</w:t>
      </w:r>
      <w:r w:rsidR="00B9305D" w:rsidRPr="001B649C">
        <w:rPr>
          <w:rFonts w:ascii="Arial" w:eastAsia="Arial" w:hAnsi="Arial" w:cs="Arial"/>
          <w:sz w:val="24"/>
          <w:szCs w:val="24"/>
          <w:lang w:val="es-CO"/>
        </w:rPr>
        <w:t xml:space="preserve"> pues</w:t>
      </w:r>
      <w:r w:rsidR="00B66FAB">
        <w:rPr>
          <w:rFonts w:ascii="Arial" w:eastAsia="Arial" w:hAnsi="Arial" w:cs="Arial"/>
          <w:sz w:val="24"/>
          <w:szCs w:val="24"/>
          <w:lang w:val="es-CO"/>
        </w:rPr>
        <w:t xml:space="preserve"> </w:t>
      </w:r>
      <w:r w:rsidR="00B9305D" w:rsidRPr="001B649C">
        <w:rPr>
          <w:rFonts w:ascii="Arial" w:eastAsia="Arial" w:hAnsi="Arial" w:cs="Arial"/>
          <w:sz w:val="24"/>
          <w:szCs w:val="24"/>
          <w:lang w:val="es-CO"/>
        </w:rPr>
        <w:t>las operaciones se hicieron en vigencia de una interpretación distinta del artículo 76 de la Ley 80 de 1993</w:t>
      </w:r>
      <w:r w:rsidR="00051C9D">
        <w:rPr>
          <w:rFonts w:ascii="Arial" w:eastAsia="Arial" w:hAnsi="Arial" w:cs="Arial"/>
          <w:sz w:val="24"/>
          <w:szCs w:val="24"/>
          <w:lang w:val="es-CO"/>
        </w:rPr>
        <w:t>;</w:t>
      </w:r>
      <w:r w:rsidR="00051C9D" w:rsidRPr="001B649C">
        <w:rPr>
          <w:rFonts w:ascii="Arial" w:eastAsia="Arial" w:hAnsi="Arial" w:cs="Arial"/>
          <w:sz w:val="24"/>
          <w:szCs w:val="24"/>
          <w:lang w:val="es-CO"/>
        </w:rPr>
        <w:t xml:space="preserve"> </w:t>
      </w:r>
      <w:r w:rsidR="003E7025" w:rsidRPr="001B649C">
        <w:rPr>
          <w:rFonts w:ascii="Arial" w:eastAsia="Arial" w:hAnsi="Arial" w:cs="Arial"/>
          <w:sz w:val="24"/>
          <w:szCs w:val="24"/>
          <w:lang w:val="es-CO"/>
        </w:rPr>
        <w:t>además, de tenerse en cuenta la existencia de salvamentos de voto y que la sentencia de unificación no se encuentra en firma por haberse ejercido acciones frente a dicha decisión.</w:t>
      </w:r>
    </w:p>
    <w:p w14:paraId="2D3E3645" w14:textId="77777777" w:rsidR="00B9305D" w:rsidRPr="001B649C" w:rsidRDefault="00B9305D" w:rsidP="00B9305D">
      <w:pPr>
        <w:spacing w:line="360" w:lineRule="auto"/>
        <w:ind w:leftChars="0" w:left="2" w:hanging="2"/>
        <w:jc w:val="both"/>
        <w:rPr>
          <w:rFonts w:ascii="Arial" w:eastAsia="Arial" w:hAnsi="Arial" w:cs="Arial"/>
          <w:sz w:val="24"/>
          <w:szCs w:val="24"/>
          <w:lang w:val="es-CO"/>
        </w:rPr>
      </w:pPr>
    </w:p>
    <w:p w14:paraId="30250E47" w14:textId="35BD16EA" w:rsidR="00051C9D" w:rsidRDefault="003E7025" w:rsidP="00B9305D">
      <w:pPr>
        <w:spacing w:line="360" w:lineRule="auto"/>
        <w:ind w:leftChars="0" w:left="2" w:hanging="2"/>
        <w:jc w:val="both"/>
        <w:rPr>
          <w:rFonts w:ascii="Arial" w:eastAsia="Arial" w:hAnsi="Arial" w:cs="Arial"/>
          <w:sz w:val="24"/>
          <w:szCs w:val="24"/>
          <w:lang w:val="es-CO"/>
        </w:rPr>
      </w:pPr>
      <w:r w:rsidRPr="001B649C">
        <w:rPr>
          <w:rFonts w:ascii="Arial" w:eastAsia="Arial" w:hAnsi="Arial" w:cs="Arial"/>
          <w:sz w:val="24"/>
          <w:szCs w:val="24"/>
          <w:lang w:val="es-CO"/>
        </w:rPr>
        <w:t xml:space="preserve">La </w:t>
      </w:r>
      <w:r w:rsidR="00B9305D" w:rsidRPr="001B649C">
        <w:rPr>
          <w:rFonts w:ascii="Arial" w:eastAsia="Arial" w:hAnsi="Arial" w:cs="Arial"/>
          <w:sz w:val="24"/>
          <w:szCs w:val="24"/>
          <w:lang w:val="es-CO"/>
        </w:rPr>
        <w:t>Sala considera</w:t>
      </w:r>
      <w:r w:rsidR="00051C9D">
        <w:rPr>
          <w:rFonts w:ascii="Arial" w:eastAsia="Arial" w:hAnsi="Arial" w:cs="Arial"/>
          <w:sz w:val="24"/>
          <w:szCs w:val="24"/>
          <w:lang w:val="es-CO"/>
        </w:rPr>
        <w:t xml:space="preserve"> </w:t>
      </w:r>
      <w:r w:rsidR="00B9305D" w:rsidRPr="001B649C">
        <w:rPr>
          <w:rFonts w:ascii="Arial" w:eastAsia="Arial" w:hAnsi="Arial" w:cs="Arial"/>
          <w:sz w:val="24"/>
          <w:szCs w:val="24"/>
          <w:lang w:val="es-CO"/>
        </w:rPr>
        <w:t xml:space="preserve">que no es </w:t>
      </w:r>
      <w:r w:rsidR="0090507E">
        <w:rPr>
          <w:rFonts w:ascii="Arial" w:eastAsia="Arial" w:hAnsi="Arial" w:cs="Arial"/>
          <w:sz w:val="24"/>
          <w:szCs w:val="24"/>
          <w:lang w:val="es-CO"/>
        </w:rPr>
        <w:t xml:space="preserve">cierto que la sentencia de unificación </w:t>
      </w:r>
      <w:r w:rsidR="00AC6CB5">
        <w:rPr>
          <w:rFonts w:ascii="Arial" w:eastAsia="Arial" w:hAnsi="Arial" w:cs="Arial"/>
          <w:sz w:val="24"/>
          <w:szCs w:val="24"/>
          <w:lang w:val="es-CO"/>
        </w:rPr>
        <w:t>no se encuentre en firm</w:t>
      </w:r>
      <w:r w:rsidR="00051C9D">
        <w:rPr>
          <w:rFonts w:ascii="Arial" w:eastAsia="Arial" w:hAnsi="Arial" w:cs="Arial"/>
          <w:sz w:val="24"/>
          <w:szCs w:val="24"/>
          <w:lang w:val="es-CO"/>
        </w:rPr>
        <w:t>e, dado que</w:t>
      </w:r>
      <w:r w:rsidR="00AC6CB5">
        <w:rPr>
          <w:rFonts w:ascii="Arial" w:eastAsia="Arial" w:hAnsi="Arial" w:cs="Arial"/>
          <w:sz w:val="24"/>
          <w:szCs w:val="24"/>
          <w:lang w:val="es-CO"/>
        </w:rPr>
        <w:t xml:space="preserve"> el s</w:t>
      </w:r>
      <w:r w:rsidR="00051C9D">
        <w:rPr>
          <w:rFonts w:ascii="Arial" w:eastAsia="Arial" w:hAnsi="Arial" w:cs="Arial"/>
          <w:sz w:val="24"/>
          <w:szCs w:val="24"/>
          <w:lang w:val="es-CO"/>
        </w:rPr>
        <w:t>o</w:t>
      </w:r>
      <w:r w:rsidR="00AC6CB5">
        <w:rPr>
          <w:rFonts w:ascii="Arial" w:eastAsia="Arial" w:hAnsi="Arial" w:cs="Arial"/>
          <w:sz w:val="24"/>
          <w:szCs w:val="24"/>
          <w:lang w:val="es-CO"/>
        </w:rPr>
        <w:t xml:space="preserve">lo hecho de que exista alguna tutela formulada en su contra no le resta vigor ni validez, salvo que exista suspensión de sus efectos, de lo cual no existe prueba. </w:t>
      </w:r>
    </w:p>
    <w:p w14:paraId="0A10FADF" w14:textId="77777777" w:rsidR="00051C9D" w:rsidRDefault="00051C9D" w:rsidP="00B9305D">
      <w:pPr>
        <w:spacing w:line="360" w:lineRule="auto"/>
        <w:ind w:leftChars="0" w:left="2" w:hanging="2"/>
        <w:jc w:val="both"/>
        <w:rPr>
          <w:rFonts w:ascii="Arial" w:eastAsia="Arial" w:hAnsi="Arial" w:cs="Arial"/>
          <w:sz w:val="24"/>
          <w:szCs w:val="24"/>
          <w:lang w:val="es-CO"/>
        </w:rPr>
      </w:pPr>
    </w:p>
    <w:p w14:paraId="46B4B8CD" w14:textId="79A97F57" w:rsidR="00B9305D" w:rsidRPr="001B649C" w:rsidRDefault="00051C9D" w:rsidP="00B9305D">
      <w:pPr>
        <w:spacing w:line="360" w:lineRule="auto"/>
        <w:ind w:leftChars="0" w:left="2" w:hanging="2"/>
        <w:jc w:val="both"/>
        <w:rPr>
          <w:rFonts w:ascii="Arial" w:eastAsia="Arial" w:hAnsi="Arial" w:cs="Arial"/>
          <w:sz w:val="24"/>
          <w:szCs w:val="24"/>
          <w:lang w:val="es-CO"/>
        </w:rPr>
      </w:pPr>
      <w:r>
        <w:rPr>
          <w:rFonts w:ascii="Arial" w:eastAsia="Arial" w:hAnsi="Arial" w:cs="Arial"/>
          <w:sz w:val="24"/>
          <w:szCs w:val="24"/>
          <w:lang w:val="es-CO"/>
        </w:rPr>
        <w:t>También</w:t>
      </w:r>
      <w:r w:rsidR="00AC6CB5">
        <w:rPr>
          <w:rFonts w:ascii="Arial" w:eastAsia="Arial" w:hAnsi="Arial" w:cs="Arial"/>
          <w:sz w:val="24"/>
          <w:szCs w:val="24"/>
          <w:lang w:val="es-CO"/>
        </w:rPr>
        <w:t xml:space="preserve"> </w:t>
      </w:r>
      <w:r w:rsidR="00D80658">
        <w:rPr>
          <w:rFonts w:ascii="Arial" w:eastAsia="Arial" w:hAnsi="Arial" w:cs="Arial"/>
          <w:sz w:val="24"/>
          <w:szCs w:val="24"/>
          <w:lang w:val="es-CO"/>
        </w:rPr>
        <w:t>debe afirmarse</w:t>
      </w:r>
      <w:r>
        <w:rPr>
          <w:rFonts w:ascii="Arial" w:eastAsia="Arial" w:hAnsi="Arial" w:cs="Arial"/>
          <w:sz w:val="24"/>
          <w:szCs w:val="24"/>
          <w:lang w:val="es-CO"/>
        </w:rPr>
        <w:t>,</w:t>
      </w:r>
      <w:r w:rsidR="00D80658">
        <w:rPr>
          <w:rFonts w:ascii="Arial" w:eastAsia="Arial" w:hAnsi="Arial" w:cs="Arial"/>
          <w:sz w:val="24"/>
          <w:szCs w:val="24"/>
          <w:lang w:val="es-CO"/>
        </w:rPr>
        <w:t xml:space="preserve"> sin ambages, que no es dable </w:t>
      </w:r>
      <w:r w:rsidR="00B9305D" w:rsidRPr="001B649C">
        <w:rPr>
          <w:rFonts w:ascii="Arial" w:eastAsia="Arial" w:hAnsi="Arial" w:cs="Arial"/>
          <w:sz w:val="24"/>
          <w:szCs w:val="24"/>
          <w:lang w:val="es-CO"/>
        </w:rPr>
        <w:t>cuestion</w:t>
      </w:r>
      <w:r w:rsidR="00D80658">
        <w:rPr>
          <w:rFonts w:ascii="Arial" w:eastAsia="Arial" w:hAnsi="Arial" w:cs="Arial"/>
          <w:sz w:val="24"/>
          <w:szCs w:val="24"/>
          <w:lang w:val="es-CO"/>
        </w:rPr>
        <w:t>ar</w:t>
      </w:r>
      <w:r w:rsidR="00B9305D" w:rsidRPr="001B649C">
        <w:rPr>
          <w:rFonts w:ascii="Arial" w:eastAsia="Arial" w:hAnsi="Arial" w:cs="Arial"/>
          <w:sz w:val="24"/>
          <w:szCs w:val="24"/>
          <w:lang w:val="es-CO"/>
        </w:rPr>
        <w:t xml:space="preserve"> por vía indirecta los contenidos de la sentencia de unificación jurisprudencial cuando son aplicados por la autoridad en un caso concreto</w:t>
      </w:r>
      <w:r>
        <w:rPr>
          <w:rFonts w:ascii="Arial" w:eastAsia="Arial" w:hAnsi="Arial" w:cs="Arial"/>
          <w:sz w:val="24"/>
          <w:szCs w:val="24"/>
          <w:lang w:val="es-CO"/>
        </w:rPr>
        <w:t>,</w:t>
      </w:r>
      <w:r w:rsidR="00B9305D" w:rsidRPr="001B649C">
        <w:rPr>
          <w:rFonts w:ascii="Arial" w:eastAsia="Arial" w:hAnsi="Arial" w:cs="Arial"/>
          <w:sz w:val="24"/>
          <w:szCs w:val="24"/>
          <w:lang w:val="es-CO"/>
        </w:rPr>
        <w:t xml:space="preserve"> ya que, contrario a lo que se afirma, cuando una autoridad procede de esa manera y acoge un precedente, lejos de violar la Constitución, la </w:t>
      </w:r>
      <w:r w:rsidR="004F757D" w:rsidRPr="001B649C">
        <w:rPr>
          <w:rFonts w:ascii="Arial" w:eastAsia="Arial" w:hAnsi="Arial" w:cs="Arial"/>
          <w:sz w:val="24"/>
          <w:szCs w:val="24"/>
          <w:lang w:val="es-CO"/>
        </w:rPr>
        <w:t xml:space="preserve">que está es </w:t>
      </w:r>
      <w:r w:rsidR="00B9305D" w:rsidRPr="001B649C">
        <w:rPr>
          <w:rFonts w:ascii="Arial" w:eastAsia="Arial" w:hAnsi="Arial" w:cs="Arial"/>
          <w:sz w:val="24"/>
          <w:szCs w:val="24"/>
          <w:lang w:val="es-CO"/>
        </w:rPr>
        <w:t xml:space="preserve">desarrollando </w:t>
      </w:r>
      <w:r w:rsidR="004F757D" w:rsidRPr="001B649C">
        <w:rPr>
          <w:rFonts w:ascii="Arial" w:eastAsia="Arial" w:hAnsi="Arial" w:cs="Arial"/>
          <w:sz w:val="24"/>
          <w:szCs w:val="24"/>
          <w:lang w:val="es-CO"/>
        </w:rPr>
        <w:t xml:space="preserve">la </w:t>
      </w:r>
      <w:r w:rsidR="00B9305D" w:rsidRPr="001B649C">
        <w:rPr>
          <w:rFonts w:ascii="Arial" w:eastAsia="Arial" w:hAnsi="Arial" w:cs="Arial"/>
          <w:sz w:val="24"/>
          <w:szCs w:val="24"/>
          <w:lang w:val="es-CO"/>
        </w:rPr>
        <w:t xml:space="preserve">aplicación de los principios </w:t>
      </w:r>
      <w:r w:rsidR="00B9305D" w:rsidRPr="001B649C">
        <w:rPr>
          <w:rFonts w:ascii="Arial" w:eastAsia="Arial" w:hAnsi="Arial" w:cs="Arial"/>
          <w:sz w:val="24"/>
          <w:szCs w:val="24"/>
          <w:lang w:val="es-CO"/>
        </w:rPr>
        <w:lastRenderedPageBreak/>
        <w:t>constitucionales de igualdad en la aplicación de la ley y de seguridad jurídica</w:t>
      </w:r>
      <w:r>
        <w:rPr>
          <w:rFonts w:ascii="Arial" w:eastAsia="Arial" w:hAnsi="Arial" w:cs="Arial"/>
          <w:sz w:val="24"/>
          <w:szCs w:val="24"/>
          <w:lang w:val="es-CO"/>
        </w:rPr>
        <w:t xml:space="preserve">; </w:t>
      </w:r>
      <w:r w:rsidR="00B9305D" w:rsidRPr="001B649C">
        <w:rPr>
          <w:rFonts w:ascii="Arial" w:eastAsia="Arial" w:hAnsi="Arial" w:cs="Arial"/>
          <w:sz w:val="24"/>
          <w:szCs w:val="24"/>
          <w:lang w:val="es-CO"/>
        </w:rPr>
        <w:t>distinto es que no se comparta la decisión unificada o no le sea favorable a uno de los extremos procesales y esa circunstancia,</w:t>
      </w:r>
      <w:r>
        <w:rPr>
          <w:rFonts w:ascii="Arial" w:eastAsia="Arial" w:hAnsi="Arial" w:cs="Arial"/>
          <w:sz w:val="24"/>
          <w:szCs w:val="24"/>
          <w:lang w:val="es-CO"/>
        </w:rPr>
        <w:t xml:space="preserve"> por sí sola,</w:t>
      </w:r>
      <w:r w:rsidR="00B9305D" w:rsidRPr="001B649C">
        <w:rPr>
          <w:rFonts w:ascii="Arial" w:eastAsia="Arial" w:hAnsi="Arial" w:cs="Arial"/>
          <w:sz w:val="24"/>
          <w:szCs w:val="24"/>
          <w:lang w:val="es-CO"/>
        </w:rPr>
        <w:t xml:space="preserve"> no impone que se pueda cuestionar de manera indirecta la sentencia de unificación y se ataque el raciocinio y las reglas o subreglas que en ella se extrajo.</w:t>
      </w:r>
    </w:p>
    <w:p w14:paraId="6A39071E" w14:textId="28D309F4" w:rsidR="004F757D" w:rsidRPr="001B649C" w:rsidRDefault="004F757D" w:rsidP="00B9305D">
      <w:pPr>
        <w:spacing w:line="360" w:lineRule="auto"/>
        <w:ind w:leftChars="0" w:left="2" w:hanging="2"/>
        <w:jc w:val="both"/>
        <w:rPr>
          <w:rFonts w:ascii="Arial" w:eastAsia="Arial" w:hAnsi="Arial" w:cs="Arial"/>
          <w:sz w:val="24"/>
          <w:szCs w:val="24"/>
          <w:lang w:val="es-CO"/>
        </w:rPr>
      </w:pPr>
    </w:p>
    <w:p w14:paraId="43319960" w14:textId="698E912E" w:rsidR="004F757D" w:rsidRPr="001B649C" w:rsidRDefault="004F757D" w:rsidP="00B9305D">
      <w:pPr>
        <w:spacing w:line="360" w:lineRule="auto"/>
        <w:ind w:leftChars="0" w:left="2" w:hanging="2"/>
        <w:jc w:val="both"/>
        <w:rPr>
          <w:rFonts w:ascii="Arial" w:eastAsia="Arial" w:hAnsi="Arial" w:cs="Arial"/>
          <w:sz w:val="24"/>
          <w:szCs w:val="24"/>
          <w:lang w:val="es-CO"/>
        </w:rPr>
      </w:pPr>
      <w:r w:rsidRPr="001B649C">
        <w:rPr>
          <w:rFonts w:ascii="Arial" w:eastAsia="Arial" w:hAnsi="Arial" w:cs="Arial"/>
          <w:sz w:val="24"/>
          <w:szCs w:val="24"/>
          <w:lang w:val="es-CO"/>
        </w:rPr>
        <w:t xml:space="preserve">Así pues, se comparte la delimitación que hizo al </w:t>
      </w:r>
      <w:r w:rsidRPr="00D80658">
        <w:rPr>
          <w:rFonts w:ascii="Arial" w:eastAsia="Arial" w:hAnsi="Arial" w:cs="Arial"/>
          <w:i/>
          <w:sz w:val="24"/>
          <w:szCs w:val="24"/>
          <w:lang w:val="es-CO"/>
        </w:rPr>
        <w:t>a quo</w:t>
      </w:r>
      <w:r w:rsidRPr="001B649C">
        <w:rPr>
          <w:rFonts w:ascii="Arial" w:eastAsia="Arial" w:hAnsi="Arial" w:cs="Arial"/>
          <w:sz w:val="24"/>
          <w:szCs w:val="24"/>
          <w:lang w:val="es-CO"/>
        </w:rPr>
        <w:t xml:space="preserve"> como anotación previa en </w:t>
      </w:r>
      <w:r w:rsidR="00D80658">
        <w:rPr>
          <w:rFonts w:ascii="Arial" w:eastAsia="Arial" w:hAnsi="Arial" w:cs="Arial"/>
          <w:sz w:val="24"/>
          <w:szCs w:val="24"/>
          <w:lang w:val="es-CO"/>
        </w:rPr>
        <w:t>el fallo impugnado</w:t>
      </w:r>
      <w:r w:rsidR="00051C9D">
        <w:rPr>
          <w:rFonts w:ascii="Arial" w:eastAsia="Arial" w:hAnsi="Arial" w:cs="Arial"/>
          <w:sz w:val="24"/>
          <w:szCs w:val="24"/>
          <w:lang w:val="es-CO"/>
        </w:rPr>
        <w:t>,</w:t>
      </w:r>
      <w:r w:rsidR="00D80658">
        <w:rPr>
          <w:rFonts w:ascii="Arial" w:eastAsia="Arial" w:hAnsi="Arial" w:cs="Arial"/>
          <w:sz w:val="24"/>
          <w:szCs w:val="24"/>
          <w:lang w:val="es-CO"/>
        </w:rPr>
        <w:t xml:space="preserve"> al señalar </w:t>
      </w:r>
      <w:r w:rsidRPr="001B649C">
        <w:rPr>
          <w:rFonts w:ascii="Arial" w:eastAsia="Arial" w:hAnsi="Arial" w:cs="Arial"/>
          <w:sz w:val="24"/>
          <w:szCs w:val="24"/>
          <w:lang w:val="es-CO"/>
        </w:rPr>
        <w:t xml:space="preserve">que no </w:t>
      </w:r>
      <w:r w:rsidR="00D80658" w:rsidRPr="001B649C">
        <w:rPr>
          <w:rFonts w:ascii="Arial" w:eastAsia="Arial" w:hAnsi="Arial" w:cs="Arial"/>
          <w:sz w:val="24"/>
          <w:szCs w:val="24"/>
          <w:lang w:val="es-CO"/>
        </w:rPr>
        <w:t>analizaría</w:t>
      </w:r>
      <w:r w:rsidR="00D80658">
        <w:rPr>
          <w:rFonts w:ascii="Arial" w:eastAsia="Arial" w:hAnsi="Arial" w:cs="Arial"/>
          <w:sz w:val="24"/>
          <w:szCs w:val="24"/>
          <w:lang w:val="es-CO"/>
        </w:rPr>
        <w:t xml:space="preserve"> los</w:t>
      </w:r>
      <w:r w:rsidRPr="001B649C">
        <w:rPr>
          <w:rFonts w:ascii="Arial" w:eastAsia="Arial" w:hAnsi="Arial" w:cs="Arial"/>
          <w:sz w:val="24"/>
          <w:szCs w:val="24"/>
          <w:lang w:val="es-CO"/>
        </w:rPr>
        <w:t xml:space="preserve"> reproches contra la sentencia de unificación</w:t>
      </w:r>
      <w:r w:rsidR="005A6808" w:rsidRPr="001B649C">
        <w:rPr>
          <w:rFonts w:ascii="Arial" w:eastAsia="Arial" w:hAnsi="Arial" w:cs="Arial"/>
          <w:i/>
          <w:sz w:val="24"/>
          <w:szCs w:val="24"/>
          <w:lang w:val="es-CO"/>
        </w:rPr>
        <w:t xml:space="preserve">, </w:t>
      </w:r>
      <w:r w:rsidR="00D80658">
        <w:rPr>
          <w:rFonts w:ascii="Arial" w:eastAsia="Arial" w:hAnsi="Arial" w:cs="Arial"/>
          <w:i/>
          <w:sz w:val="24"/>
          <w:szCs w:val="24"/>
          <w:lang w:val="es-CO"/>
        </w:rPr>
        <w:t>«</w:t>
      </w:r>
      <w:r w:rsidR="005A6808" w:rsidRPr="001B649C">
        <w:rPr>
          <w:rFonts w:ascii="Arial" w:hAnsi="Arial" w:cs="Arial"/>
          <w:i/>
          <w:color w:val="000000"/>
          <w:sz w:val="24"/>
          <w:szCs w:val="24"/>
        </w:rPr>
        <w:t>pues, como se afirmó en el escrito tuitivo, las reglas de la providencia unificadora se están discutiendo a través de otros medios judiciales y no son del resorte de esta tutela, además, porque, de extenderse este estudio a dicha providencia, los integrantes de la Sala podrían verse inmersos en un impedimento</w:t>
      </w:r>
      <w:r w:rsidR="00D80658">
        <w:rPr>
          <w:rFonts w:ascii="Arial" w:hAnsi="Arial" w:cs="Arial"/>
          <w:i/>
          <w:color w:val="000000"/>
          <w:sz w:val="24"/>
          <w:szCs w:val="24"/>
        </w:rPr>
        <w:t>»</w:t>
      </w:r>
    </w:p>
    <w:p w14:paraId="1E22721B" w14:textId="77777777" w:rsidR="00B9305D" w:rsidRPr="001B649C" w:rsidRDefault="00B9305D" w:rsidP="00B9305D">
      <w:pPr>
        <w:spacing w:line="360" w:lineRule="auto"/>
        <w:ind w:leftChars="0" w:left="2" w:hanging="2"/>
        <w:jc w:val="both"/>
        <w:rPr>
          <w:rFonts w:ascii="Arial" w:eastAsia="Arial" w:hAnsi="Arial" w:cs="Arial"/>
          <w:sz w:val="24"/>
          <w:szCs w:val="24"/>
          <w:lang w:val="es-CO"/>
        </w:rPr>
      </w:pPr>
    </w:p>
    <w:p w14:paraId="2D49014A" w14:textId="37119E16" w:rsidR="001B4076" w:rsidRDefault="006E3538" w:rsidP="00B9305D">
      <w:pPr>
        <w:spacing w:line="360" w:lineRule="auto"/>
        <w:ind w:leftChars="0" w:left="2" w:hanging="2"/>
        <w:jc w:val="both"/>
        <w:rPr>
          <w:rFonts w:ascii="Arial" w:eastAsia="Arial" w:hAnsi="Arial" w:cs="Arial"/>
          <w:sz w:val="24"/>
          <w:szCs w:val="24"/>
          <w:lang w:val="es-ES_tradnl"/>
        </w:rPr>
      </w:pPr>
      <w:r w:rsidRPr="001B649C">
        <w:rPr>
          <w:rFonts w:ascii="Arial" w:eastAsia="Arial" w:hAnsi="Arial" w:cs="Arial"/>
          <w:sz w:val="24"/>
          <w:szCs w:val="24"/>
          <w:lang w:val="es-CO"/>
        </w:rPr>
        <w:t xml:space="preserve">A los argumentos expuestos en el fallo impugnado para desestimar la existencia de una violación del precedente, </w:t>
      </w:r>
      <w:r w:rsidR="0012651C">
        <w:rPr>
          <w:rFonts w:ascii="Arial" w:eastAsia="Arial" w:hAnsi="Arial" w:cs="Arial"/>
          <w:sz w:val="24"/>
          <w:szCs w:val="24"/>
          <w:lang w:val="es-CO"/>
        </w:rPr>
        <w:t xml:space="preserve">se suma </w:t>
      </w:r>
      <w:r w:rsidRPr="001B649C">
        <w:rPr>
          <w:rFonts w:ascii="Arial" w:eastAsia="Arial" w:hAnsi="Arial" w:cs="Arial"/>
          <w:sz w:val="24"/>
          <w:szCs w:val="24"/>
          <w:lang w:val="es-CO"/>
        </w:rPr>
        <w:t xml:space="preserve">que </w:t>
      </w:r>
      <w:r w:rsidR="00B9305D" w:rsidRPr="001B649C">
        <w:rPr>
          <w:rFonts w:ascii="Arial" w:eastAsia="Arial" w:hAnsi="Arial" w:cs="Arial"/>
          <w:sz w:val="24"/>
          <w:szCs w:val="24"/>
          <w:lang w:val="es-CO"/>
        </w:rPr>
        <w:t>la sentencia de unificación señaló en el ordinal segundo que «</w:t>
      </w:r>
      <w:r w:rsidR="00B9305D" w:rsidRPr="001B649C">
        <w:rPr>
          <w:rFonts w:ascii="Arial" w:eastAsia="Arial" w:hAnsi="Arial" w:cs="Arial"/>
          <w:i/>
          <w:sz w:val="24"/>
          <w:szCs w:val="24"/>
          <w:lang w:val="es-ES_tradnl"/>
        </w:rPr>
        <w:t>los casos respecto de los cuales ya ha operado la cosa juzgada, en virtud del principio de seguridad jurídica, resultan inmodificables»</w:t>
      </w:r>
      <w:r w:rsidR="001B4076">
        <w:rPr>
          <w:rFonts w:ascii="Arial" w:eastAsia="Arial" w:hAnsi="Arial" w:cs="Arial"/>
          <w:i/>
          <w:sz w:val="24"/>
          <w:szCs w:val="24"/>
          <w:lang w:val="es-ES_tradnl"/>
        </w:rPr>
        <w:t>,</w:t>
      </w:r>
      <w:r w:rsidR="00B9305D" w:rsidRPr="001B649C">
        <w:rPr>
          <w:rFonts w:ascii="Arial" w:eastAsia="Arial" w:hAnsi="Arial" w:cs="Arial"/>
          <w:i/>
          <w:sz w:val="24"/>
          <w:szCs w:val="24"/>
          <w:lang w:val="es-ES_tradnl"/>
        </w:rPr>
        <w:t xml:space="preserve"> </w:t>
      </w:r>
      <w:r w:rsidR="00B9305D" w:rsidRPr="001B649C">
        <w:rPr>
          <w:rFonts w:ascii="Arial" w:eastAsia="Arial" w:hAnsi="Arial" w:cs="Arial"/>
          <w:sz w:val="24"/>
          <w:szCs w:val="24"/>
          <w:lang w:val="es-ES_tradnl"/>
        </w:rPr>
        <w:t>luego la aplicación que de esas reglas hizo la Sección Cuarta de esta Corporación no fue retroactiva, sino retrospectiva</w:t>
      </w:r>
      <w:r w:rsidR="001B4076">
        <w:rPr>
          <w:rFonts w:ascii="Arial" w:eastAsia="Arial" w:hAnsi="Arial" w:cs="Arial"/>
          <w:sz w:val="24"/>
          <w:szCs w:val="24"/>
          <w:lang w:val="es-ES_tradnl"/>
        </w:rPr>
        <w:t>,</w:t>
      </w:r>
      <w:r w:rsidR="00B9305D" w:rsidRPr="001B649C">
        <w:rPr>
          <w:rFonts w:ascii="Arial" w:eastAsia="Arial" w:hAnsi="Arial" w:cs="Arial"/>
          <w:sz w:val="24"/>
          <w:szCs w:val="24"/>
          <w:lang w:val="es-ES_tradnl"/>
        </w:rPr>
        <w:t xml:space="preserve"> debido a que la única limitación que impuso la Sala Plena fue para los casos en que hubiese operado la cosa juzgada. </w:t>
      </w:r>
    </w:p>
    <w:p w14:paraId="300E6BF9" w14:textId="77777777" w:rsidR="001B4076" w:rsidRDefault="001B4076" w:rsidP="00B9305D">
      <w:pPr>
        <w:spacing w:line="360" w:lineRule="auto"/>
        <w:ind w:leftChars="0" w:left="2" w:hanging="2"/>
        <w:jc w:val="both"/>
        <w:rPr>
          <w:rFonts w:ascii="Arial" w:eastAsia="Arial" w:hAnsi="Arial" w:cs="Arial"/>
          <w:sz w:val="24"/>
          <w:szCs w:val="24"/>
          <w:lang w:val="es-ES_tradnl"/>
        </w:rPr>
      </w:pPr>
    </w:p>
    <w:p w14:paraId="2A804349" w14:textId="76BB33C5" w:rsidR="00B9305D" w:rsidRPr="001B649C" w:rsidRDefault="00B9305D" w:rsidP="00B9305D">
      <w:pPr>
        <w:spacing w:line="360" w:lineRule="auto"/>
        <w:ind w:leftChars="0" w:left="2" w:hanging="2"/>
        <w:jc w:val="both"/>
        <w:rPr>
          <w:rFonts w:ascii="Arial" w:eastAsia="Arial" w:hAnsi="Arial" w:cs="Arial"/>
          <w:sz w:val="24"/>
          <w:szCs w:val="24"/>
          <w:lang w:val="es-CO"/>
        </w:rPr>
      </w:pPr>
      <w:r w:rsidRPr="001B649C">
        <w:rPr>
          <w:rFonts w:ascii="Arial" w:eastAsia="Arial" w:hAnsi="Arial" w:cs="Arial"/>
          <w:sz w:val="24"/>
          <w:szCs w:val="24"/>
          <w:lang w:val="es-ES_tradnl"/>
        </w:rPr>
        <w:t xml:space="preserve">Naturalmente, como el asunto se encontraba en trámite de segunda instancia no estaba cubierto por esta máxima y, en consecuencia, la autoridad </w:t>
      </w:r>
      <w:r w:rsidR="007E795C">
        <w:rPr>
          <w:rFonts w:ascii="Arial" w:eastAsia="Arial" w:hAnsi="Arial" w:cs="Arial"/>
          <w:sz w:val="24"/>
          <w:szCs w:val="24"/>
          <w:lang w:val="es-ES_tradnl"/>
        </w:rPr>
        <w:t xml:space="preserve">judicial demandada </w:t>
      </w:r>
      <w:r w:rsidR="007E795C" w:rsidRPr="001B649C">
        <w:rPr>
          <w:rFonts w:ascii="Arial" w:eastAsia="Arial" w:hAnsi="Arial" w:cs="Arial"/>
          <w:sz w:val="24"/>
          <w:szCs w:val="24"/>
          <w:lang w:val="es-ES_tradnl"/>
        </w:rPr>
        <w:t>s</w:t>
      </w:r>
      <w:r w:rsidR="007E795C">
        <w:rPr>
          <w:rFonts w:ascii="Arial" w:eastAsia="Arial" w:hAnsi="Arial" w:cs="Arial"/>
          <w:sz w:val="24"/>
          <w:szCs w:val="24"/>
          <w:lang w:val="es-ES_tradnl"/>
        </w:rPr>
        <w:t>í</w:t>
      </w:r>
      <w:r w:rsidR="007E795C" w:rsidRPr="001B649C">
        <w:rPr>
          <w:rFonts w:ascii="Arial" w:eastAsia="Arial" w:hAnsi="Arial" w:cs="Arial"/>
          <w:sz w:val="24"/>
          <w:szCs w:val="24"/>
          <w:lang w:val="es-ES_tradnl"/>
        </w:rPr>
        <w:t xml:space="preserve"> </w:t>
      </w:r>
      <w:r w:rsidRPr="001B649C">
        <w:rPr>
          <w:rFonts w:ascii="Arial" w:eastAsia="Arial" w:hAnsi="Arial" w:cs="Arial"/>
          <w:sz w:val="24"/>
          <w:szCs w:val="24"/>
          <w:lang w:val="es-ES_tradnl"/>
        </w:rPr>
        <w:t xml:space="preserve">podía, de hecho, debía, como en efecto hizo, acogerse a la nueva interpretación. </w:t>
      </w:r>
      <w:r w:rsidR="0012651C">
        <w:rPr>
          <w:rFonts w:ascii="Arial" w:eastAsia="Arial" w:hAnsi="Arial" w:cs="Arial"/>
          <w:sz w:val="24"/>
          <w:szCs w:val="24"/>
          <w:lang w:val="es-ES_tradnl"/>
        </w:rPr>
        <w:t>No era razonable</w:t>
      </w:r>
      <w:r w:rsidRPr="001B649C">
        <w:rPr>
          <w:rFonts w:ascii="Arial" w:eastAsia="Arial" w:hAnsi="Arial" w:cs="Arial"/>
          <w:sz w:val="24"/>
          <w:szCs w:val="24"/>
          <w:lang w:val="es-CO"/>
        </w:rPr>
        <w:t xml:space="preserve">, en principio, </w:t>
      </w:r>
      <w:r w:rsidR="00A80875">
        <w:rPr>
          <w:rFonts w:ascii="Arial" w:eastAsia="Arial" w:hAnsi="Arial" w:cs="Arial"/>
          <w:sz w:val="24"/>
          <w:szCs w:val="24"/>
          <w:lang w:val="es-CO"/>
        </w:rPr>
        <w:t xml:space="preserve">desconocer </w:t>
      </w:r>
      <w:r w:rsidR="0012651C">
        <w:rPr>
          <w:rFonts w:ascii="Arial" w:eastAsia="Arial" w:hAnsi="Arial" w:cs="Arial"/>
          <w:sz w:val="24"/>
          <w:szCs w:val="24"/>
          <w:lang w:val="es-CO"/>
        </w:rPr>
        <w:t xml:space="preserve">ese </w:t>
      </w:r>
      <w:r w:rsidRPr="001B649C">
        <w:rPr>
          <w:rFonts w:ascii="Arial" w:eastAsia="Arial" w:hAnsi="Arial" w:cs="Arial"/>
          <w:sz w:val="24"/>
          <w:szCs w:val="24"/>
          <w:lang w:val="es-CO"/>
        </w:rPr>
        <w:t>alcance, ni</w:t>
      </w:r>
      <w:r w:rsidR="007E795C">
        <w:rPr>
          <w:rFonts w:ascii="Arial" w:eastAsia="Arial" w:hAnsi="Arial" w:cs="Arial"/>
          <w:sz w:val="24"/>
          <w:szCs w:val="24"/>
          <w:lang w:val="es-CO"/>
        </w:rPr>
        <w:t xml:space="preserve">, </w:t>
      </w:r>
      <w:r w:rsidRPr="001B649C">
        <w:rPr>
          <w:rFonts w:ascii="Arial" w:eastAsia="Arial" w:hAnsi="Arial" w:cs="Arial"/>
          <w:sz w:val="24"/>
          <w:szCs w:val="24"/>
          <w:lang w:val="es-CO"/>
        </w:rPr>
        <w:t>como se reclama en la tutela, establecer modificar o modular los efectos de la sentencia de unificación, sin una profunda y suficiente carga argumentativa que, en todo caso,</w:t>
      </w:r>
      <w:r w:rsidR="00A80875">
        <w:rPr>
          <w:rFonts w:ascii="Arial" w:eastAsia="Arial" w:hAnsi="Arial" w:cs="Arial"/>
          <w:sz w:val="24"/>
          <w:szCs w:val="24"/>
          <w:lang w:val="es-CO"/>
        </w:rPr>
        <w:t xml:space="preserve"> la demandada</w:t>
      </w:r>
      <w:r w:rsidRPr="001B649C">
        <w:rPr>
          <w:rFonts w:ascii="Arial" w:eastAsia="Arial" w:hAnsi="Arial" w:cs="Arial"/>
          <w:sz w:val="24"/>
          <w:szCs w:val="24"/>
          <w:lang w:val="es-CO"/>
        </w:rPr>
        <w:t xml:space="preserve"> no estimó necesari</w:t>
      </w:r>
      <w:r w:rsidR="00A80875">
        <w:rPr>
          <w:rFonts w:ascii="Arial" w:eastAsia="Arial" w:hAnsi="Arial" w:cs="Arial"/>
          <w:sz w:val="24"/>
          <w:szCs w:val="24"/>
          <w:lang w:val="es-CO"/>
        </w:rPr>
        <w:t xml:space="preserve">o al </w:t>
      </w:r>
      <w:r w:rsidRPr="001B649C">
        <w:rPr>
          <w:rFonts w:ascii="Arial" w:eastAsia="Arial" w:hAnsi="Arial" w:cs="Arial"/>
          <w:sz w:val="24"/>
          <w:szCs w:val="24"/>
          <w:lang w:val="es-CO"/>
        </w:rPr>
        <w:t xml:space="preserve">aplicar </w:t>
      </w:r>
      <w:r w:rsidR="00A80875">
        <w:rPr>
          <w:rFonts w:ascii="Arial" w:eastAsia="Arial" w:hAnsi="Arial" w:cs="Arial"/>
          <w:sz w:val="24"/>
          <w:szCs w:val="24"/>
          <w:lang w:val="es-CO"/>
        </w:rPr>
        <w:t xml:space="preserve">los </w:t>
      </w:r>
      <w:r w:rsidRPr="001B649C">
        <w:rPr>
          <w:rFonts w:ascii="Arial" w:eastAsia="Arial" w:hAnsi="Arial" w:cs="Arial"/>
          <w:sz w:val="24"/>
          <w:szCs w:val="24"/>
          <w:lang w:val="es-CO"/>
        </w:rPr>
        <w:t>efectos</w:t>
      </w:r>
      <w:r w:rsidR="00A80875">
        <w:rPr>
          <w:rFonts w:ascii="Arial" w:eastAsia="Arial" w:hAnsi="Arial" w:cs="Arial"/>
          <w:sz w:val="24"/>
          <w:szCs w:val="24"/>
          <w:lang w:val="es-CO"/>
        </w:rPr>
        <w:t xml:space="preserve"> plenos del precedente.</w:t>
      </w:r>
    </w:p>
    <w:p w14:paraId="15A21A51" w14:textId="77777777" w:rsidR="00B9305D" w:rsidRPr="001B649C" w:rsidRDefault="00B9305D" w:rsidP="00B9305D">
      <w:pPr>
        <w:spacing w:line="360" w:lineRule="auto"/>
        <w:ind w:leftChars="0" w:left="2" w:hanging="2"/>
        <w:jc w:val="both"/>
        <w:rPr>
          <w:rFonts w:ascii="Arial" w:eastAsia="Arial" w:hAnsi="Arial" w:cs="Arial"/>
          <w:sz w:val="24"/>
          <w:szCs w:val="24"/>
          <w:lang w:val="es-CO"/>
        </w:rPr>
      </w:pPr>
    </w:p>
    <w:p w14:paraId="06D86441" w14:textId="44A36BD0" w:rsidR="00B9305D" w:rsidRPr="001B649C" w:rsidRDefault="005C17FA" w:rsidP="00B9305D">
      <w:pPr>
        <w:spacing w:line="360" w:lineRule="auto"/>
        <w:ind w:leftChars="0" w:left="2" w:hanging="2"/>
        <w:jc w:val="both"/>
        <w:rPr>
          <w:rFonts w:ascii="Arial" w:eastAsia="Arial" w:hAnsi="Arial" w:cs="Arial"/>
          <w:sz w:val="24"/>
          <w:szCs w:val="24"/>
          <w:lang w:val="es-CO"/>
        </w:rPr>
      </w:pPr>
      <w:r>
        <w:rPr>
          <w:rFonts w:ascii="Arial" w:eastAsia="Arial" w:hAnsi="Arial" w:cs="Arial"/>
          <w:sz w:val="24"/>
          <w:szCs w:val="24"/>
          <w:lang w:val="es-CO"/>
        </w:rPr>
        <w:t xml:space="preserve">Así pues, </w:t>
      </w:r>
      <w:r w:rsidR="00B9305D" w:rsidRPr="001B649C">
        <w:rPr>
          <w:rFonts w:ascii="Arial" w:eastAsia="Arial" w:hAnsi="Arial" w:cs="Arial"/>
          <w:sz w:val="24"/>
          <w:szCs w:val="24"/>
          <w:lang w:val="es-CO"/>
        </w:rPr>
        <w:t xml:space="preserve">ninguna censura puede </w:t>
      </w:r>
      <w:r w:rsidR="007E795C">
        <w:rPr>
          <w:rFonts w:ascii="Arial" w:eastAsia="Arial" w:hAnsi="Arial" w:cs="Arial"/>
          <w:sz w:val="24"/>
          <w:szCs w:val="24"/>
          <w:lang w:val="es-CO"/>
        </w:rPr>
        <w:t>hacérsele</w:t>
      </w:r>
      <w:r w:rsidR="007E795C" w:rsidRPr="001B649C">
        <w:rPr>
          <w:rFonts w:ascii="Arial" w:eastAsia="Arial" w:hAnsi="Arial" w:cs="Arial"/>
          <w:sz w:val="24"/>
          <w:szCs w:val="24"/>
          <w:lang w:val="es-CO"/>
        </w:rPr>
        <w:t xml:space="preserve"> </w:t>
      </w:r>
      <w:r w:rsidR="00B9305D" w:rsidRPr="001B649C">
        <w:rPr>
          <w:rFonts w:ascii="Arial" w:eastAsia="Arial" w:hAnsi="Arial" w:cs="Arial"/>
          <w:sz w:val="24"/>
          <w:szCs w:val="24"/>
          <w:lang w:val="es-CO"/>
        </w:rPr>
        <w:t>a la Sección Cuarta por aplicar la interpretación que acogió la sentencia de unificación. Lo que sí podía ser objeto de debate es si la providencia atacada se expidió en completa armonía con la sentencia de unificación, porque en algunos segmentos la demandante afirma que se desconoció la regla No. 1 ella</w:t>
      </w:r>
      <w:r w:rsidR="00DA7B0F" w:rsidRPr="001B649C">
        <w:rPr>
          <w:rFonts w:ascii="Arial" w:eastAsia="Arial" w:hAnsi="Arial" w:cs="Arial"/>
          <w:sz w:val="24"/>
          <w:szCs w:val="24"/>
          <w:lang w:val="es-CO"/>
        </w:rPr>
        <w:t xml:space="preserve"> contenida</w:t>
      </w:r>
      <w:r w:rsidR="00B9305D" w:rsidRPr="001B649C">
        <w:rPr>
          <w:rFonts w:ascii="Arial" w:eastAsia="Arial" w:hAnsi="Arial" w:cs="Arial"/>
          <w:sz w:val="24"/>
          <w:szCs w:val="24"/>
          <w:lang w:val="es-CO"/>
        </w:rPr>
        <w:t>.</w:t>
      </w:r>
    </w:p>
    <w:p w14:paraId="368AC863" w14:textId="77777777" w:rsidR="00B9305D" w:rsidRPr="001B649C" w:rsidRDefault="00B9305D" w:rsidP="00B9305D">
      <w:pPr>
        <w:spacing w:line="360" w:lineRule="auto"/>
        <w:ind w:leftChars="0" w:left="2" w:hanging="2"/>
        <w:jc w:val="both"/>
        <w:rPr>
          <w:rFonts w:ascii="Arial" w:eastAsia="Arial" w:hAnsi="Arial" w:cs="Arial"/>
          <w:sz w:val="24"/>
          <w:szCs w:val="24"/>
          <w:lang w:val="es-CO"/>
        </w:rPr>
      </w:pPr>
    </w:p>
    <w:p w14:paraId="05364F57" w14:textId="77777777" w:rsidR="00B9305D" w:rsidRPr="001B649C" w:rsidRDefault="00B9305D" w:rsidP="00B9305D">
      <w:pPr>
        <w:spacing w:line="360" w:lineRule="auto"/>
        <w:ind w:leftChars="0" w:left="2" w:hanging="2"/>
        <w:jc w:val="both"/>
        <w:rPr>
          <w:rFonts w:ascii="Arial" w:eastAsia="Arial" w:hAnsi="Arial" w:cs="Arial"/>
          <w:sz w:val="24"/>
          <w:szCs w:val="24"/>
          <w:lang w:val="es-CO"/>
        </w:rPr>
      </w:pPr>
      <w:r w:rsidRPr="001B649C">
        <w:rPr>
          <w:rFonts w:ascii="Arial" w:eastAsia="Arial" w:hAnsi="Arial" w:cs="Arial"/>
          <w:sz w:val="24"/>
          <w:szCs w:val="24"/>
          <w:lang w:val="es-CO"/>
        </w:rPr>
        <w:t xml:space="preserve">Para definir este punto, la Sala extrae de la sentencia atacada el siguiente pasaje de la motivación: </w:t>
      </w:r>
    </w:p>
    <w:p w14:paraId="67EFD5F8" w14:textId="4C6BE214" w:rsidR="00B9305D" w:rsidRPr="001B649C" w:rsidRDefault="001033D8" w:rsidP="00E71532">
      <w:pPr>
        <w:spacing w:line="240" w:lineRule="auto"/>
        <w:ind w:leftChars="0" w:left="569" w:right="618" w:firstLineChars="0" w:hanging="2"/>
        <w:jc w:val="both"/>
        <w:rPr>
          <w:rFonts w:ascii="Arial" w:eastAsia="Arial" w:hAnsi="Arial" w:cs="Arial"/>
          <w:i/>
          <w:lang w:val="es-CO"/>
        </w:rPr>
      </w:pPr>
      <w:r w:rsidRPr="001B649C">
        <w:rPr>
          <w:rFonts w:ascii="Arial" w:eastAsia="Arial" w:hAnsi="Arial" w:cs="Arial"/>
          <w:i/>
          <w:lang w:val="es-CO"/>
        </w:rPr>
        <w:lastRenderedPageBreak/>
        <w:t>En los términos de la apelación interpuesta por la demandada, la Sala decide sobre la</w:t>
      </w:r>
      <w:r w:rsidR="00061CB5">
        <w:rPr>
          <w:rFonts w:ascii="Arial" w:eastAsia="Arial" w:hAnsi="Arial" w:cs="Arial"/>
          <w:i/>
          <w:lang w:val="es-CO"/>
        </w:rPr>
        <w:t xml:space="preserve"> </w:t>
      </w:r>
      <w:r w:rsidRPr="001033D8">
        <w:rPr>
          <w:rFonts w:ascii="Arial" w:eastAsia="Arial" w:hAnsi="Arial" w:cs="Arial"/>
          <w:i/>
          <w:lang w:val="es-CO"/>
        </w:rPr>
        <w:t>legalidad de los actos por los cuales la DIAN determinó a ECOPETROL el valor de la</w:t>
      </w:r>
      <w:r w:rsidR="00061CB5">
        <w:rPr>
          <w:rFonts w:ascii="Arial" w:eastAsia="Arial" w:hAnsi="Arial" w:cs="Arial"/>
          <w:i/>
          <w:lang w:val="es-CO"/>
        </w:rPr>
        <w:t xml:space="preserve"> </w:t>
      </w:r>
      <w:r w:rsidRPr="001033D8">
        <w:rPr>
          <w:rFonts w:ascii="Arial" w:eastAsia="Arial" w:hAnsi="Arial" w:cs="Arial"/>
          <w:i/>
          <w:lang w:val="es-CO"/>
        </w:rPr>
        <w:t>contribución de obra pública por los contratos suscritos por esta empresa en los años</w:t>
      </w:r>
      <w:r w:rsidR="00061CB5">
        <w:rPr>
          <w:rFonts w:ascii="Arial" w:eastAsia="Arial" w:hAnsi="Arial" w:cs="Arial"/>
          <w:i/>
          <w:lang w:val="es-CO"/>
        </w:rPr>
        <w:t xml:space="preserve"> </w:t>
      </w:r>
      <w:r w:rsidRPr="001033D8">
        <w:rPr>
          <w:rFonts w:ascii="Arial" w:eastAsia="Arial" w:hAnsi="Arial" w:cs="Arial"/>
          <w:i/>
          <w:lang w:val="es-CO"/>
        </w:rPr>
        <w:t>2009 y 2010, como se advierte en los antecedentes de esta providencia. Para lo</w:t>
      </w:r>
      <w:r w:rsidR="00061CB5">
        <w:rPr>
          <w:rFonts w:ascii="Arial" w:eastAsia="Arial" w:hAnsi="Arial" w:cs="Arial"/>
          <w:i/>
          <w:lang w:val="es-CO"/>
        </w:rPr>
        <w:t xml:space="preserve"> </w:t>
      </w:r>
      <w:r w:rsidRPr="001033D8">
        <w:rPr>
          <w:rFonts w:ascii="Arial" w:eastAsia="Arial" w:hAnsi="Arial" w:cs="Arial"/>
          <w:i/>
          <w:lang w:val="es-CO"/>
        </w:rPr>
        <w:t>anterior, define si los contratos cuestionados en los actos demandados están sujetos</w:t>
      </w:r>
      <w:r w:rsidR="00061CB5">
        <w:rPr>
          <w:rFonts w:ascii="Arial" w:eastAsia="Arial" w:hAnsi="Arial" w:cs="Arial"/>
          <w:i/>
          <w:lang w:val="es-CO"/>
        </w:rPr>
        <w:t xml:space="preserve"> </w:t>
      </w:r>
      <w:r w:rsidRPr="001033D8">
        <w:rPr>
          <w:rFonts w:ascii="Arial" w:eastAsia="Arial" w:hAnsi="Arial" w:cs="Arial"/>
          <w:i/>
          <w:lang w:val="es-CO"/>
        </w:rPr>
        <w:t>a la contribución de obra pública, por la realización del hecho generador. Si lo están,</w:t>
      </w:r>
      <w:r w:rsidR="00061CB5">
        <w:rPr>
          <w:rFonts w:ascii="Arial" w:eastAsia="Arial" w:hAnsi="Arial" w:cs="Arial"/>
          <w:i/>
          <w:lang w:val="es-CO"/>
        </w:rPr>
        <w:t xml:space="preserve"> </w:t>
      </w:r>
      <w:r w:rsidRPr="001B649C">
        <w:rPr>
          <w:rFonts w:ascii="Arial" w:eastAsia="Arial" w:hAnsi="Arial" w:cs="Arial"/>
          <w:i/>
          <w:lang w:val="es-CO"/>
        </w:rPr>
        <w:t>la Sala estudia los cargos de la demanda que no fueron abordados por el Tribunal</w:t>
      </w:r>
    </w:p>
    <w:p w14:paraId="76F07BB5" w14:textId="65811735" w:rsidR="00B9305D" w:rsidRPr="001B649C" w:rsidRDefault="00B9305D" w:rsidP="00E71532">
      <w:pPr>
        <w:spacing w:line="240" w:lineRule="auto"/>
        <w:ind w:leftChars="0" w:left="569" w:right="618" w:firstLineChars="0" w:hanging="2"/>
        <w:jc w:val="both"/>
        <w:rPr>
          <w:rFonts w:ascii="Arial" w:eastAsia="Arial" w:hAnsi="Arial" w:cs="Arial"/>
          <w:i/>
        </w:rPr>
      </w:pPr>
    </w:p>
    <w:p w14:paraId="66BB5676" w14:textId="77777777" w:rsidR="00A5796F" w:rsidRPr="00A5796F" w:rsidRDefault="00A5796F" w:rsidP="00E71532">
      <w:pPr>
        <w:spacing w:line="240" w:lineRule="auto"/>
        <w:ind w:leftChars="0" w:left="569" w:right="618" w:firstLineChars="0" w:hanging="2"/>
        <w:jc w:val="both"/>
        <w:rPr>
          <w:rFonts w:ascii="Arial" w:eastAsia="Arial" w:hAnsi="Arial" w:cs="Arial"/>
          <w:i/>
          <w:lang w:val="es-CO"/>
        </w:rPr>
      </w:pPr>
      <w:r w:rsidRPr="00A5796F">
        <w:rPr>
          <w:rFonts w:ascii="Arial" w:eastAsia="Arial" w:hAnsi="Arial" w:cs="Arial"/>
          <w:i/>
          <w:lang w:val="es-CO"/>
        </w:rPr>
        <w:t>Para ello, la Sala aplica las subreglas establecidas en la sentencia de unificación</w:t>
      </w:r>
    </w:p>
    <w:p w14:paraId="76EBA4E6" w14:textId="4D94647E" w:rsidR="00672166" w:rsidRDefault="00A5796F" w:rsidP="00E71532">
      <w:pPr>
        <w:spacing w:line="240" w:lineRule="auto"/>
        <w:ind w:leftChars="0" w:left="569" w:right="618" w:firstLineChars="0" w:hanging="2"/>
        <w:jc w:val="both"/>
        <w:rPr>
          <w:rFonts w:ascii="Arial" w:eastAsia="Arial" w:hAnsi="Arial" w:cs="Arial"/>
          <w:i/>
          <w:lang w:val="es-CO"/>
        </w:rPr>
      </w:pPr>
      <w:r w:rsidRPr="001B649C">
        <w:rPr>
          <w:rFonts w:ascii="Arial" w:eastAsia="Arial" w:hAnsi="Arial" w:cs="Arial"/>
          <w:i/>
          <w:lang w:val="es-CO"/>
        </w:rPr>
        <w:t>proferida el 25 de febrero de 2020 por la Sala Plena de lo Contencioso Administrativo</w:t>
      </w:r>
      <w:r w:rsidR="00672166">
        <w:rPr>
          <w:rFonts w:ascii="Arial" w:eastAsia="Arial" w:hAnsi="Arial" w:cs="Arial"/>
          <w:i/>
          <w:lang w:val="es-CO"/>
        </w:rPr>
        <w:t xml:space="preserve"> </w:t>
      </w:r>
      <w:r w:rsidRPr="00A5796F">
        <w:rPr>
          <w:rFonts w:ascii="Arial" w:eastAsia="Arial" w:hAnsi="Arial" w:cs="Arial"/>
          <w:i/>
          <w:lang w:val="es-CO"/>
        </w:rPr>
        <w:t>de esta Corporación</w:t>
      </w:r>
      <w:r w:rsidR="00672166">
        <w:rPr>
          <w:rStyle w:val="Refdenotaalpie"/>
          <w:rFonts w:ascii="Arial" w:eastAsia="Arial" w:hAnsi="Arial" w:cs="Arial"/>
          <w:i/>
          <w:lang w:val="es-CO"/>
        </w:rPr>
        <w:footnoteReference w:id="8"/>
      </w:r>
      <w:r w:rsidRPr="00A5796F">
        <w:rPr>
          <w:rFonts w:ascii="Arial" w:eastAsia="Arial" w:hAnsi="Arial" w:cs="Arial"/>
          <w:i/>
          <w:lang w:val="es-CO"/>
        </w:rPr>
        <w:t xml:space="preserve">. </w:t>
      </w:r>
    </w:p>
    <w:p w14:paraId="36FC67C0" w14:textId="77777777" w:rsidR="00672166" w:rsidRDefault="00672166" w:rsidP="00E71532">
      <w:pPr>
        <w:spacing w:line="240" w:lineRule="auto"/>
        <w:ind w:leftChars="0" w:left="569" w:right="618" w:firstLineChars="0" w:hanging="2"/>
        <w:jc w:val="both"/>
        <w:rPr>
          <w:rFonts w:ascii="Arial" w:eastAsia="Arial" w:hAnsi="Arial" w:cs="Arial"/>
          <w:i/>
          <w:lang w:val="es-CO"/>
        </w:rPr>
      </w:pPr>
    </w:p>
    <w:p w14:paraId="3E343716" w14:textId="49C0459E" w:rsidR="00A5796F" w:rsidRDefault="00A5796F" w:rsidP="00E71532">
      <w:pPr>
        <w:spacing w:line="240" w:lineRule="auto"/>
        <w:ind w:leftChars="0" w:left="569" w:right="618" w:firstLineChars="0" w:hanging="2"/>
        <w:jc w:val="both"/>
        <w:rPr>
          <w:rFonts w:ascii="Arial" w:eastAsia="Arial" w:hAnsi="Arial" w:cs="Arial"/>
          <w:i/>
          <w:lang w:val="es-CO"/>
        </w:rPr>
      </w:pPr>
      <w:r w:rsidRPr="00A5796F">
        <w:rPr>
          <w:rFonts w:ascii="Arial" w:eastAsia="Arial" w:hAnsi="Arial" w:cs="Arial"/>
          <w:i/>
          <w:lang w:val="es-CO"/>
        </w:rPr>
        <w:t>Se anota que, mediante providencia de 20 de octubre de 2020</w:t>
      </w:r>
      <w:r w:rsidR="00672166">
        <w:rPr>
          <w:rFonts w:ascii="Arial" w:eastAsia="Arial" w:hAnsi="Arial" w:cs="Arial"/>
          <w:i/>
          <w:lang w:val="es-CO"/>
        </w:rPr>
        <w:t xml:space="preserve">, </w:t>
      </w:r>
      <w:r w:rsidRPr="00A5796F">
        <w:rPr>
          <w:rFonts w:ascii="Arial" w:eastAsia="Arial" w:hAnsi="Arial" w:cs="Arial"/>
          <w:i/>
          <w:lang w:val="es-CO"/>
        </w:rPr>
        <w:t>la Sala Plena de lo Contencioso Administrativo, negó la solicitud de aclaración de la</w:t>
      </w:r>
      <w:r w:rsidR="00672166">
        <w:rPr>
          <w:rFonts w:ascii="Arial" w:eastAsia="Arial" w:hAnsi="Arial" w:cs="Arial"/>
          <w:i/>
          <w:lang w:val="es-CO"/>
        </w:rPr>
        <w:t xml:space="preserve"> </w:t>
      </w:r>
      <w:r w:rsidRPr="00A5796F">
        <w:rPr>
          <w:rFonts w:ascii="Arial" w:eastAsia="Arial" w:hAnsi="Arial" w:cs="Arial"/>
          <w:i/>
          <w:lang w:val="es-CO"/>
        </w:rPr>
        <w:t>sentencia presentada por ECOPETROL S.A.</w:t>
      </w:r>
      <w:r w:rsidR="00B6424C">
        <w:rPr>
          <w:rStyle w:val="Refdenotaalpie"/>
          <w:rFonts w:ascii="Arial" w:eastAsia="Arial" w:hAnsi="Arial" w:cs="Arial"/>
          <w:i/>
          <w:lang w:val="es-CO"/>
        </w:rPr>
        <w:footnoteReference w:id="9"/>
      </w:r>
    </w:p>
    <w:p w14:paraId="703B9C35" w14:textId="28F38D51" w:rsidR="00E71532" w:rsidRDefault="00E71532" w:rsidP="00E71532">
      <w:pPr>
        <w:spacing w:line="240" w:lineRule="auto"/>
        <w:ind w:leftChars="0" w:left="569" w:right="618" w:firstLineChars="0" w:hanging="2"/>
        <w:jc w:val="both"/>
        <w:rPr>
          <w:rFonts w:ascii="Arial" w:eastAsia="Arial" w:hAnsi="Arial" w:cs="Arial"/>
          <w:i/>
          <w:lang w:val="es-CO"/>
        </w:rPr>
      </w:pPr>
    </w:p>
    <w:p w14:paraId="22812E1A" w14:textId="0582A54F" w:rsidR="00E71532" w:rsidRPr="00A5796F" w:rsidRDefault="00E71532" w:rsidP="00E71532">
      <w:pPr>
        <w:spacing w:line="240" w:lineRule="auto"/>
        <w:ind w:leftChars="0" w:left="569" w:right="618" w:firstLineChars="0" w:hanging="2"/>
        <w:jc w:val="both"/>
        <w:rPr>
          <w:rFonts w:ascii="Arial" w:eastAsia="Arial" w:hAnsi="Arial" w:cs="Arial"/>
          <w:i/>
          <w:lang w:val="es-CO"/>
        </w:rPr>
      </w:pPr>
      <w:r>
        <w:rPr>
          <w:rFonts w:ascii="Arial" w:eastAsia="Arial" w:hAnsi="Arial" w:cs="Arial"/>
          <w:i/>
          <w:lang w:val="es-CO"/>
        </w:rPr>
        <w:t>…</w:t>
      </w:r>
    </w:p>
    <w:p w14:paraId="3B0727CF" w14:textId="77777777" w:rsidR="00254DB8" w:rsidRPr="001B649C" w:rsidRDefault="00254DB8" w:rsidP="00E71532">
      <w:pPr>
        <w:spacing w:line="240" w:lineRule="auto"/>
        <w:ind w:leftChars="0" w:left="569" w:right="618" w:firstLineChars="0" w:hanging="2"/>
        <w:jc w:val="both"/>
        <w:rPr>
          <w:rFonts w:ascii="Arial" w:eastAsia="Arial" w:hAnsi="Arial" w:cs="Arial"/>
          <w:i/>
          <w:lang w:val="es-CO"/>
        </w:rPr>
      </w:pPr>
    </w:p>
    <w:p w14:paraId="632793CD" w14:textId="5804BA0F" w:rsidR="00254DB8" w:rsidRDefault="00254DB8" w:rsidP="00E71532">
      <w:pPr>
        <w:spacing w:line="240" w:lineRule="auto"/>
        <w:ind w:leftChars="0" w:left="569" w:right="618" w:firstLineChars="0" w:hanging="2"/>
        <w:jc w:val="both"/>
        <w:rPr>
          <w:rFonts w:ascii="Arial" w:eastAsia="Arial" w:hAnsi="Arial" w:cs="Arial"/>
          <w:i/>
          <w:lang w:val="es-CO"/>
        </w:rPr>
      </w:pPr>
      <w:r w:rsidRPr="00254DB8">
        <w:rPr>
          <w:rFonts w:ascii="Arial" w:eastAsia="Arial" w:hAnsi="Arial" w:cs="Arial"/>
          <w:i/>
          <w:lang w:val="es-CO"/>
        </w:rPr>
        <w:t>Por lo anterior, para efectos de establecer si se realizó o no el hecho generador del</w:t>
      </w:r>
      <w:r w:rsidR="00E71532">
        <w:rPr>
          <w:rFonts w:ascii="Arial" w:eastAsia="Arial" w:hAnsi="Arial" w:cs="Arial"/>
          <w:i/>
          <w:lang w:val="es-CO"/>
        </w:rPr>
        <w:t xml:space="preserve"> </w:t>
      </w:r>
      <w:r w:rsidRPr="00254DB8">
        <w:rPr>
          <w:rFonts w:ascii="Arial" w:eastAsia="Arial" w:hAnsi="Arial" w:cs="Arial"/>
          <w:i/>
          <w:lang w:val="es-CO"/>
        </w:rPr>
        <w:t>contrato de obra pública, la Sala Plena de lo Contencioso Administrativo precisó que</w:t>
      </w:r>
      <w:r w:rsidR="00E71532">
        <w:rPr>
          <w:rFonts w:ascii="Arial" w:eastAsia="Arial" w:hAnsi="Arial" w:cs="Arial"/>
          <w:i/>
          <w:lang w:val="es-CO"/>
        </w:rPr>
        <w:t xml:space="preserve"> </w:t>
      </w:r>
      <w:r w:rsidRPr="00254DB8">
        <w:rPr>
          <w:rFonts w:ascii="Arial" w:eastAsia="Arial" w:hAnsi="Arial" w:cs="Arial"/>
          <w:i/>
          <w:lang w:val="es-CO"/>
        </w:rPr>
        <w:t xml:space="preserve">es necesario determinar si el contrato se celebró </w:t>
      </w:r>
      <w:r w:rsidRPr="00254DB8">
        <w:rPr>
          <w:rFonts w:ascii="Arial" w:eastAsia="Arial" w:hAnsi="Arial" w:cs="Arial"/>
          <w:b/>
          <w:bCs/>
          <w:i/>
          <w:lang w:val="es-CO"/>
        </w:rPr>
        <w:t>con entidades de derecho público,</w:t>
      </w:r>
      <w:r w:rsidR="00E71532">
        <w:rPr>
          <w:rFonts w:ascii="Arial" w:eastAsia="Arial" w:hAnsi="Arial" w:cs="Arial"/>
          <w:b/>
          <w:bCs/>
          <w:i/>
          <w:lang w:val="es-CO"/>
        </w:rPr>
        <w:t xml:space="preserve"> </w:t>
      </w:r>
      <w:r w:rsidRPr="00254DB8">
        <w:rPr>
          <w:rFonts w:ascii="Arial" w:eastAsia="Arial" w:hAnsi="Arial" w:cs="Arial"/>
          <w:b/>
          <w:bCs/>
          <w:i/>
          <w:lang w:val="es-CO"/>
        </w:rPr>
        <w:t>para realizar actividades que recaigan sobre bienes inmuebles</w:t>
      </w:r>
      <w:r w:rsidRPr="00254DB8">
        <w:rPr>
          <w:rFonts w:ascii="Arial" w:eastAsia="Arial" w:hAnsi="Arial" w:cs="Arial"/>
          <w:i/>
          <w:lang w:val="es-CO"/>
        </w:rPr>
        <w:t>. Dicha valoración</w:t>
      </w:r>
      <w:r w:rsidR="00E71532">
        <w:rPr>
          <w:rFonts w:ascii="Arial" w:eastAsia="Arial" w:hAnsi="Arial" w:cs="Arial"/>
          <w:i/>
          <w:lang w:val="es-CO"/>
        </w:rPr>
        <w:t xml:space="preserve"> </w:t>
      </w:r>
      <w:r w:rsidRPr="00254DB8">
        <w:rPr>
          <w:rFonts w:ascii="Arial" w:eastAsia="Arial" w:hAnsi="Arial" w:cs="Arial"/>
          <w:i/>
          <w:lang w:val="es-CO"/>
        </w:rPr>
        <w:t>debe ser realizada en cada caso concreto por el juez, quien deberá definir si se</w:t>
      </w:r>
      <w:r w:rsidR="00E71532">
        <w:rPr>
          <w:rFonts w:ascii="Arial" w:eastAsia="Arial" w:hAnsi="Arial" w:cs="Arial"/>
          <w:i/>
          <w:lang w:val="es-CO"/>
        </w:rPr>
        <w:t xml:space="preserve"> </w:t>
      </w:r>
      <w:r w:rsidRPr="00254DB8">
        <w:rPr>
          <w:rFonts w:ascii="Arial" w:eastAsia="Arial" w:hAnsi="Arial" w:cs="Arial"/>
          <w:i/>
          <w:lang w:val="es-CO"/>
        </w:rPr>
        <w:t>configura o no el contrato de obra pública.</w:t>
      </w:r>
    </w:p>
    <w:p w14:paraId="4862BBB3" w14:textId="77777777" w:rsidR="00E71532" w:rsidRPr="00254DB8" w:rsidRDefault="00E71532" w:rsidP="00E71532">
      <w:pPr>
        <w:spacing w:line="240" w:lineRule="auto"/>
        <w:ind w:leftChars="0" w:left="569" w:right="618" w:firstLineChars="0" w:hanging="2"/>
        <w:jc w:val="both"/>
        <w:rPr>
          <w:rFonts w:ascii="Arial" w:eastAsia="Arial" w:hAnsi="Arial" w:cs="Arial"/>
          <w:i/>
          <w:lang w:val="es-CO"/>
        </w:rPr>
      </w:pPr>
    </w:p>
    <w:p w14:paraId="32672F3F" w14:textId="16B5D414" w:rsidR="00254DB8" w:rsidRDefault="00254DB8" w:rsidP="00E71532">
      <w:pPr>
        <w:spacing w:line="240" w:lineRule="auto"/>
        <w:ind w:leftChars="0" w:left="569" w:right="618" w:firstLineChars="0" w:hanging="2"/>
        <w:jc w:val="both"/>
        <w:rPr>
          <w:rFonts w:ascii="Arial" w:eastAsia="Arial" w:hAnsi="Arial" w:cs="Arial"/>
          <w:i/>
          <w:lang w:val="es-CO"/>
        </w:rPr>
      </w:pPr>
      <w:r w:rsidRPr="00254DB8">
        <w:rPr>
          <w:rFonts w:ascii="Arial" w:eastAsia="Arial" w:hAnsi="Arial" w:cs="Arial"/>
          <w:i/>
          <w:lang w:val="es-CO"/>
        </w:rPr>
        <w:t>Así mismo, la Sala Plena de lo Contencioso Administrativo advirtió que los contratos</w:t>
      </w:r>
      <w:r w:rsidR="00E71532">
        <w:rPr>
          <w:rFonts w:ascii="Arial" w:eastAsia="Arial" w:hAnsi="Arial" w:cs="Arial"/>
          <w:i/>
          <w:lang w:val="es-CO"/>
        </w:rPr>
        <w:t xml:space="preserve"> </w:t>
      </w:r>
      <w:r w:rsidRPr="00254DB8">
        <w:rPr>
          <w:rFonts w:ascii="Arial" w:eastAsia="Arial" w:hAnsi="Arial" w:cs="Arial"/>
          <w:i/>
          <w:lang w:val="es-CO"/>
        </w:rPr>
        <w:t>de obra pública y los de exploración y explotación de recursos naturales son contratos</w:t>
      </w:r>
      <w:r w:rsidR="00E71532">
        <w:rPr>
          <w:rFonts w:ascii="Arial" w:eastAsia="Arial" w:hAnsi="Arial" w:cs="Arial"/>
          <w:i/>
          <w:lang w:val="es-CO"/>
        </w:rPr>
        <w:t xml:space="preserve"> </w:t>
      </w:r>
      <w:r w:rsidRPr="00254DB8">
        <w:rPr>
          <w:rFonts w:ascii="Arial" w:eastAsia="Arial" w:hAnsi="Arial" w:cs="Arial"/>
          <w:i/>
          <w:lang w:val="es-CO"/>
        </w:rPr>
        <w:t>típicos distintos y tienen particularidades y finalidades propias que los distinguen.</w:t>
      </w:r>
    </w:p>
    <w:p w14:paraId="5895AE46" w14:textId="77777777" w:rsidR="00E71532" w:rsidRPr="00254DB8" w:rsidRDefault="00E71532" w:rsidP="00E71532">
      <w:pPr>
        <w:spacing w:line="240" w:lineRule="auto"/>
        <w:ind w:leftChars="0" w:left="569" w:right="618" w:firstLineChars="0" w:hanging="2"/>
        <w:jc w:val="both"/>
        <w:rPr>
          <w:rFonts w:ascii="Arial" w:eastAsia="Arial" w:hAnsi="Arial" w:cs="Arial"/>
          <w:i/>
          <w:lang w:val="es-CO"/>
        </w:rPr>
      </w:pPr>
    </w:p>
    <w:p w14:paraId="3B8C4B72" w14:textId="77777777" w:rsidR="00254DB8" w:rsidRPr="00254DB8" w:rsidRDefault="00254DB8" w:rsidP="00E71532">
      <w:pPr>
        <w:spacing w:line="240" w:lineRule="auto"/>
        <w:ind w:leftChars="0" w:left="569" w:right="618" w:firstLineChars="0" w:hanging="2"/>
        <w:jc w:val="both"/>
        <w:rPr>
          <w:rFonts w:ascii="Arial" w:eastAsia="Arial" w:hAnsi="Arial" w:cs="Arial"/>
          <w:i/>
          <w:lang w:val="es-CO"/>
        </w:rPr>
      </w:pPr>
      <w:r w:rsidRPr="00254DB8">
        <w:rPr>
          <w:rFonts w:ascii="Arial" w:eastAsia="Arial" w:hAnsi="Arial" w:cs="Arial"/>
          <w:i/>
          <w:lang w:val="es-CO"/>
        </w:rPr>
        <w:t>Esa distinción resulta de gran relevancia, pues únicamente los contratos de obra</w:t>
      </w:r>
    </w:p>
    <w:p w14:paraId="103719CD" w14:textId="77777777" w:rsidR="00254DB8" w:rsidRPr="00254DB8" w:rsidRDefault="00254DB8" w:rsidP="00E71532">
      <w:pPr>
        <w:spacing w:line="240" w:lineRule="auto"/>
        <w:ind w:leftChars="0" w:left="569" w:right="618" w:firstLineChars="0" w:hanging="2"/>
        <w:jc w:val="both"/>
        <w:rPr>
          <w:rFonts w:ascii="Arial" w:eastAsia="Arial" w:hAnsi="Arial" w:cs="Arial"/>
          <w:i/>
          <w:lang w:val="es-CO"/>
        </w:rPr>
      </w:pPr>
      <w:r w:rsidRPr="00254DB8">
        <w:rPr>
          <w:rFonts w:ascii="Arial" w:eastAsia="Arial" w:hAnsi="Arial" w:cs="Arial"/>
          <w:i/>
          <w:lang w:val="es-CO"/>
        </w:rPr>
        <w:t>pública son objeto del tributo en análisis.</w:t>
      </w:r>
    </w:p>
    <w:p w14:paraId="0585B6CD" w14:textId="35904A38" w:rsidR="00254DB8" w:rsidRPr="001B649C" w:rsidRDefault="00254DB8" w:rsidP="00E71532">
      <w:pPr>
        <w:spacing w:line="240" w:lineRule="auto"/>
        <w:ind w:leftChars="0" w:left="569" w:right="618" w:firstLineChars="0" w:hanging="2"/>
        <w:jc w:val="both"/>
        <w:rPr>
          <w:rFonts w:ascii="Arial" w:eastAsia="Arial" w:hAnsi="Arial" w:cs="Arial"/>
          <w:i/>
          <w:lang w:val="es-CO"/>
        </w:rPr>
      </w:pPr>
      <w:r w:rsidRPr="00254DB8">
        <w:rPr>
          <w:rFonts w:ascii="Arial" w:eastAsia="Arial" w:hAnsi="Arial" w:cs="Arial"/>
          <w:i/>
          <w:lang w:val="es-CO"/>
        </w:rPr>
        <w:t>Con fundamento en los apartes transcritos, en la sentencia de unificación ya referida,</w:t>
      </w:r>
      <w:r w:rsidR="00E71532">
        <w:rPr>
          <w:rFonts w:ascii="Arial" w:eastAsia="Arial" w:hAnsi="Arial" w:cs="Arial"/>
          <w:i/>
          <w:lang w:val="es-CO"/>
        </w:rPr>
        <w:t xml:space="preserve"> </w:t>
      </w:r>
      <w:r w:rsidRPr="00254DB8">
        <w:rPr>
          <w:rFonts w:ascii="Arial" w:eastAsia="Arial" w:hAnsi="Arial" w:cs="Arial"/>
          <w:i/>
          <w:lang w:val="es-CO"/>
        </w:rPr>
        <w:t>la Sala Plena de lo Contencioso Administrativo, estableció las siguientes subreglas</w:t>
      </w:r>
      <w:r w:rsidR="00E71532">
        <w:rPr>
          <w:rFonts w:ascii="Arial" w:eastAsia="Arial" w:hAnsi="Arial" w:cs="Arial"/>
          <w:i/>
          <w:lang w:val="es-CO"/>
        </w:rPr>
        <w:t xml:space="preserve"> </w:t>
      </w:r>
      <w:r w:rsidRPr="001B649C">
        <w:rPr>
          <w:rFonts w:ascii="Arial" w:eastAsia="Arial" w:hAnsi="Arial" w:cs="Arial"/>
          <w:i/>
          <w:lang w:val="es-CO"/>
        </w:rPr>
        <w:t>jurisprudenciales:</w:t>
      </w:r>
    </w:p>
    <w:p w14:paraId="05347F3C" w14:textId="65F4949A" w:rsidR="00B9305D" w:rsidRPr="001B649C" w:rsidRDefault="00B9305D" w:rsidP="00B9305D">
      <w:pPr>
        <w:spacing w:line="240" w:lineRule="auto"/>
        <w:ind w:leftChars="0" w:left="569" w:right="567" w:firstLineChars="0" w:hanging="2"/>
        <w:jc w:val="both"/>
        <w:rPr>
          <w:rFonts w:ascii="Arial" w:eastAsia="Arial" w:hAnsi="Arial" w:cs="Arial"/>
          <w:i/>
          <w:lang w:val="es-CO"/>
        </w:rPr>
      </w:pPr>
    </w:p>
    <w:p w14:paraId="4A01E488" w14:textId="77777777" w:rsidR="00B9305D" w:rsidRPr="001B649C" w:rsidRDefault="00B9305D" w:rsidP="00B9305D">
      <w:pPr>
        <w:pStyle w:val="Prrafodelista"/>
        <w:numPr>
          <w:ilvl w:val="0"/>
          <w:numId w:val="31"/>
        </w:numPr>
        <w:spacing w:line="240" w:lineRule="auto"/>
        <w:ind w:leftChars="0" w:right="567" w:firstLineChars="0"/>
        <w:jc w:val="both"/>
        <w:textDirection w:val="lrTb"/>
        <w:textAlignment w:val="auto"/>
        <w:rPr>
          <w:rFonts w:ascii="Arial" w:eastAsia="Arial" w:hAnsi="Arial" w:cs="Arial"/>
          <w:i/>
          <w:iCs/>
          <w:lang w:val="es-CO"/>
        </w:rPr>
      </w:pPr>
      <w:r w:rsidRPr="001B649C">
        <w:rPr>
          <w:rFonts w:ascii="Arial" w:eastAsia="Arial" w:hAnsi="Arial" w:cs="Arial"/>
          <w:i/>
          <w:iCs/>
          <w:lang w:val="es-CO"/>
        </w:rPr>
        <w:t xml:space="preserve">Para determinar si se realiza el hecho generador de la contribución de los contratos de obra pública no es determinante el régimen contractual de la entidad que celebre el contrato de obra pública, sea el general de la Ley 80 de 1993 o un régimen exceptuado. El elemento de la obligación tributaria se define en función del contrato celebrado, y no de la actividad o régimen jurídico de la entidad de derecho público. </w:t>
      </w:r>
    </w:p>
    <w:p w14:paraId="45A9170A" w14:textId="77777777" w:rsidR="00B9305D" w:rsidRPr="001B649C" w:rsidRDefault="00B9305D" w:rsidP="00B9305D">
      <w:pPr>
        <w:pStyle w:val="Prrafodelista"/>
        <w:spacing w:line="240" w:lineRule="auto"/>
        <w:ind w:leftChars="0" w:left="1210" w:right="567" w:firstLineChars="0" w:firstLine="0"/>
        <w:jc w:val="both"/>
        <w:rPr>
          <w:rFonts w:ascii="Arial" w:eastAsia="Arial" w:hAnsi="Arial" w:cs="Arial"/>
          <w:i/>
          <w:iCs/>
          <w:lang w:val="es-CO"/>
        </w:rPr>
      </w:pPr>
    </w:p>
    <w:p w14:paraId="02E5A81D" w14:textId="77777777" w:rsidR="00B9305D" w:rsidRPr="001B649C" w:rsidRDefault="00B9305D" w:rsidP="00B9305D">
      <w:pPr>
        <w:pStyle w:val="Prrafodelista"/>
        <w:numPr>
          <w:ilvl w:val="0"/>
          <w:numId w:val="31"/>
        </w:numPr>
        <w:spacing w:line="240" w:lineRule="auto"/>
        <w:ind w:leftChars="0" w:right="567" w:firstLineChars="0"/>
        <w:jc w:val="both"/>
        <w:textDirection w:val="lrTb"/>
        <w:textAlignment w:val="auto"/>
        <w:rPr>
          <w:rFonts w:ascii="Arial" w:eastAsia="Arial" w:hAnsi="Arial" w:cs="Arial"/>
          <w:i/>
          <w:iCs/>
          <w:lang w:val="es-CO"/>
        </w:rPr>
      </w:pPr>
      <w:r w:rsidRPr="001B649C">
        <w:rPr>
          <w:rFonts w:ascii="Arial" w:eastAsia="Arial" w:hAnsi="Arial" w:cs="Arial"/>
          <w:i/>
          <w:iCs/>
          <w:lang w:val="es-CO"/>
        </w:rPr>
        <w:t xml:space="preserve">Los contratos de obra pública y los contratos de que trata el artículo 76 de la Ley 80 de 1993 –contratos de exploración y explotación de recursos naturales, y las actividades comerciales e industriales, son dos categorías de contratos diferentes, en tanto tienen características y finalidades propias, que impiden que se trate de un mismo contrato. </w:t>
      </w:r>
    </w:p>
    <w:p w14:paraId="3F6F0CF8" w14:textId="77777777" w:rsidR="00B9305D" w:rsidRPr="001B649C" w:rsidRDefault="00B9305D" w:rsidP="00B9305D">
      <w:pPr>
        <w:pStyle w:val="Prrafodelista"/>
        <w:ind w:left="0" w:hanging="2"/>
        <w:rPr>
          <w:rFonts w:ascii="Arial" w:eastAsia="Arial" w:hAnsi="Arial" w:cs="Arial"/>
          <w:i/>
          <w:iCs/>
          <w:lang w:val="es-CO"/>
        </w:rPr>
      </w:pPr>
    </w:p>
    <w:p w14:paraId="225154EC" w14:textId="77777777" w:rsidR="00B9305D" w:rsidRPr="001B649C" w:rsidRDefault="00B9305D" w:rsidP="00B9305D">
      <w:pPr>
        <w:pStyle w:val="Prrafodelista"/>
        <w:numPr>
          <w:ilvl w:val="0"/>
          <w:numId w:val="31"/>
        </w:numPr>
        <w:spacing w:line="240" w:lineRule="auto"/>
        <w:ind w:leftChars="0" w:right="567" w:firstLineChars="0"/>
        <w:jc w:val="both"/>
        <w:textDirection w:val="lrTb"/>
        <w:textAlignment w:val="auto"/>
        <w:rPr>
          <w:rFonts w:ascii="Arial" w:eastAsia="Arial" w:hAnsi="Arial" w:cs="Arial"/>
          <w:i/>
          <w:iCs/>
          <w:lang w:val="es-CO"/>
        </w:rPr>
      </w:pPr>
      <w:r w:rsidRPr="001B649C">
        <w:rPr>
          <w:rFonts w:ascii="Arial" w:eastAsia="Arial" w:hAnsi="Arial" w:cs="Arial"/>
          <w:i/>
          <w:iCs/>
          <w:lang w:val="es-CO"/>
        </w:rPr>
        <w:t xml:space="preserve">La contribución no grava los contratos referidos en el artículo 76 de la Ley 80 de 1993, por cuanto no corresponden a los contratos de obra </w:t>
      </w:r>
      <w:r w:rsidRPr="001B649C">
        <w:rPr>
          <w:rFonts w:ascii="Arial" w:eastAsia="Arial" w:hAnsi="Arial" w:cs="Arial"/>
          <w:i/>
          <w:iCs/>
          <w:lang w:val="es-CO"/>
        </w:rPr>
        <w:lastRenderedPageBreak/>
        <w:t xml:space="preserve">pública que son objeto de gravamen en el artículo 6º de la Ley 1106 de 2006. </w:t>
      </w:r>
    </w:p>
    <w:p w14:paraId="2533AF83" w14:textId="77777777" w:rsidR="00B9305D" w:rsidRPr="0092480B" w:rsidRDefault="00B9305D" w:rsidP="0092480B">
      <w:pPr>
        <w:spacing w:line="360" w:lineRule="auto"/>
        <w:ind w:leftChars="0" w:left="569" w:right="567" w:firstLineChars="0" w:hanging="2"/>
        <w:jc w:val="both"/>
        <w:rPr>
          <w:rFonts w:ascii="Arial" w:eastAsia="Arial" w:hAnsi="Arial" w:cs="Arial"/>
          <w:i/>
          <w:sz w:val="24"/>
          <w:szCs w:val="24"/>
          <w:lang w:val="es-CO"/>
        </w:rPr>
      </w:pPr>
    </w:p>
    <w:p w14:paraId="3452C1E5" w14:textId="0835235A" w:rsidR="00B9305D" w:rsidRPr="001B649C" w:rsidRDefault="00B9305D" w:rsidP="00254DB8">
      <w:pPr>
        <w:spacing w:line="360" w:lineRule="auto"/>
        <w:ind w:leftChars="0" w:left="0" w:firstLineChars="0" w:firstLine="0"/>
        <w:jc w:val="both"/>
        <w:rPr>
          <w:rFonts w:ascii="Arial" w:hAnsi="Arial" w:cs="Arial"/>
          <w:sz w:val="24"/>
          <w:szCs w:val="24"/>
        </w:rPr>
      </w:pPr>
      <w:r w:rsidRPr="001B649C">
        <w:rPr>
          <w:rFonts w:ascii="Arial" w:hAnsi="Arial" w:cs="Arial"/>
          <w:sz w:val="24"/>
          <w:szCs w:val="24"/>
        </w:rPr>
        <w:t xml:space="preserve">Contrario a lo afirmado en el escrito de tutela, la Sala no encuentra que la autoridad judicial accionada </w:t>
      </w:r>
      <w:r w:rsidR="00D97D2B">
        <w:rPr>
          <w:rFonts w:ascii="Arial" w:hAnsi="Arial" w:cs="Arial"/>
          <w:sz w:val="24"/>
          <w:szCs w:val="24"/>
        </w:rPr>
        <w:t>hubiera</w:t>
      </w:r>
      <w:r w:rsidR="00D97D2B" w:rsidRPr="001B649C">
        <w:rPr>
          <w:rFonts w:ascii="Arial" w:hAnsi="Arial" w:cs="Arial"/>
          <w:sz w:val="24"/>
          <w:szCs w:val="24"/>
        </w:rPr>
        <w:t xml:space="preserve"> </w:t>
      </w:r>
      <w:r w:rsidRPr="001B649C">
        <w:rPr>
          <w:rFonts w:ascii="Arial" w:hAnsi="Arial" w:cs="Arial"/>
          <w:sz w:val="24"/>
          <w:szCs w:val="24"/>
        </w:rPr>
        <w:t>violado algún postulado constitucional o desconocido el precedente judicial vigente en la materia objeto de estudio. De hecho, la Sección Cuarta no hizo nada diferente a acoger y aplicar en el caso concreto las reglas fijadas en la sentencia de unificación</w:t>
      </w:r>
      <w:r w:rsidR="00311C51">
        <w:rPr>
          <w:rFonts w:ascii="Arial" w:hAnsi="Arial" w:cs="Arial"/>
          <w:sz w:val="24"/>
          <w:szCs w:val="24"/>
        </w:rPr>
        <w:t xml:space="preserve"> </w:t>
      </w:r>
      <w:r w:rsidR="00FE2B09">
        <w:rPr>
          <w:rFonts w:ascii="Arial" w:hAnsi="Arial" w:cs="Arial"/>
          <w:sz w:val="24"/>
          <w:szCs w:val="24"/>
        </w:rPr>
        <w:t>—</w:t>
      </w:r>
      <w:r w:rsidR="00AA58F0">
        <w:rPr>
          <w:rFonts w:ascii="Arial" w:hAnsi="Arial" w:cs="Arial"/>
          <w:sz w:val="24"/>
          <w:szCs w:val="24"/>
        </w:rPr>
        <w:t>nótese que el ponente de la sentencia cuestionada salvó el voto en la de unificación y, sin embargo, manifestó en la sentencia que aquí se estudia acogerse a la tesis de la Sala Plena</w:t>
      </w:r>
      <w:r w:rsidR="00FE2B09">
        <w:rPr>
          <w:rFonts w:ascii="Arial" w:hAnsi="Arial" w:cs="Arial"/>
          <w:sz w:val="24"/>
          <w:szCs w:val="24"/>
        </w:rPr>
        <w:t>—</w:t>
      </w:r>
      <w:r w:rsidR="00311C51">
        <w:rPr>
          <w:rFonts w:ascii="Arial" w:hAnsi="Arial" w:cs="Arial"/>
          <w:sz w:val="24"/>
          <w:szCs w:val="24"/>
        </w:rPr>
        <w:t>,</w:t>
      </w:r>
      <w:r w:rsidRPr="001B649C">
        <w:rPr>
          <w:rFonts w:ascii="Arial" w:hAnsi="Arial" w:cs="Arial"/>
          <w:sz w:val="24"/>
          <w:szCs w:val="24"/>
        </w:rPr>
        <w:t xml:space="preserve"> partiendo de la regla No. 1, esto es, de definir el alcance del contrato celebrado, más allá del régimen aplicable a la entidad. </w:t>
      </w:r>
      <w:r w:rsidR="00311C51">
        <w:rPr>
          <w:rFonts w:ascii="Arial" w:hAnsi="Arial" w:cs="Arial"/>
          <w:sz w:val="24"/>
          <w:szCs w:val="24"/>
        </w:rPr>
        <w:t xml:space="preserve"> </w:t>
      </w:r>
      <w:r w:rsidR="00E146A7">
        <w:rPr>
          <w:rFonts w:ascii="Arial" w:hAnsi="Arial" w:cs="Arial"/>
          <w:sz w:val="24"/>
          <w:szCs w:val="24"/>
        </w:rPr>
        <w:t>Esto</w:t>
      </w:r>
      <w:r w:rsidRPr="001B649C">
        <w:rPr>
          <w:rFonts w:ascii="Arial" w:hAnsi="Arial" w:cs="Arial"/>
          <w:sz w:val="24"/>
          <w:szCs w:val="24"/>
        </w:rPr>
        <w:t xml:space="preserve"> dijo la accionada:</w:t>
      </w:r>
    </w:p>
    <w:p w14:paraId="65E54CD3" w14:textId="77777777" w:rsidR="00B9305D" w:rsidRPr="001B649C" w:rsidRDefault="00B9305D" w:rsidP="00B9305D">
      <w:pPr>
        <w:spacing w:line="360" w:lineRule="auto"/>
        <w:ind w:leftChars="0" w:left="0" w:firstLineChars="0" w:firstLine="0"/>
        <w:jc w:val="both"/>
        <w:rPr>
          <w:rFonts w:ascii="Arial" w:hAnsi="Arial" w:cs="Arial"/>
          <w:sz w:val="24"/>
          <w:szCs w:val="24"/>
        </w:rPr>
      </w:pPr>
    </w:p>
    <w:p w14:paraId="1417A870" w14:textId="0AC40FB8" w:rsidR="000B436F" w:rsidRDefault="000B436F" w:rsidP="00A36534">
      <w:pPr>
        <w:tabs>
          <w:tab w:val="left" w:pos="8222"/>
        </w:tabs>
        <w:spacing w:line="240" w:lineRule="auto"/>
        <w:ind w:leftChars="0" w:left="567" w:right="567" w:firstLineChars="0" w:firstLine="0"/>
        <w:jc w:val="both"/>
        <w:rPr>
          <w:rFonts w:ascii="Arial" w:hAnsi="Arial" w:cs="Arial"/>
          <w:i/>
          <w:lang w:val="es-CO"/>
        </w:rPr>
      </w:pPr>
      <w:r w:rsidRPr="000B436F">
        <w:rPr>
          <w:rFonts w:ascii="Arial" w:hAnsi="Arial" w:cs="Arial"/>
          <w:i/>
          <w:lang w:val="es-CO"/>
        </w:rPr>
        <w:t>Ahora bien, en el presente ninguno de los contratos suscritos por ECOPETROL S.A.</w:t>
      </w:r>
      <w:r w:rsidR="00311C51">
        <w:rPr>
          <w:rFonts w:ascii="Arial" w:hAnsi="Arial" w:cs="Arial"/>
          <w:i/>
          <w:lang w:val="es-CO"/>
        </w:rPr>
        <w:t xml:space="preserve"> </w:t>
      </w:r>
      <w:r w:rsidRPr="000B436F">
        <w:rPr>
          <w:rFonts w:ascii="Arial" w:hAnsi="Arial" w:cs="Arial"/>
          <w:i/>
          <w:lang w:val="es-CO"/>
        </w:rPr>
        <w:t>tiene por objeto la búsqueda, exploración, explotación o producción de hidrocarburos.</w:t>
      </w:r>
      <w:r w:rsidR="00311C51">
        <w:rPr>
          <w:rFonts w:ascii="Arial" w:hAnsi="Arial" w:cs="Arial"/>
          <w:i/>
          <w:lang w:val="es-CO"/>
        </w:rPr>
        <w:t xml:space="preserve"> </w:t>
      </w:r>
      <w:r w:rsidRPr="000B436F">
        <w:rPr>
          <w:rFonts w:ascii="Arial" w:hAnsi="Arial" w:cs="Arial"/>
          <w:i/>
          <w:lang w:val="es-CO"/>
        </w:rPr>
        <w:t>Es decir, no corresponden al tipo de contrato establecido en el artículo 76 de la Ley</w:t>
      </w:r>
      <w:r w:rsidR="00311C51">
        <w:rPr>
          <w:rFonts w:ascii="Arial" w:hAnsi="Arial" w:cs="Arial"/>
          <w:i/>
          <w:lang w:val="es-CO"/>
        </w:rPr>
        <w:t xml:space="preserve"> </w:t>
      </w:r>
      <w:r w:rsidRPr="000B436F">
        <w:rPr>
          <w:rFonts w:ascii="Arial" w:hAnsi="Arial" w:cs="Arial"/>
          <w:i/>
          <w:lang w:val="es-CO"/>
        </w:rPr>
        <w:t>80 de 1993.</w:t>
      </w:r>
    </w:p>
    <w:p w14:paraId="1E9BBE58" w14:textId="77777777" w:rsidR="00311C51" w:rsidRPr="000B436F" w:rsidRDefault="00311C51" w:rsidP="00A36534">
      <w:pPr>
        <w:tabs>
          <w:tab w:val="left" w:pos="8222"/>
        </w:tabs>
        <w:spacing w:line="240" w:lineRule="auto"/>
        <w:ind w:leftChars="0" w:left="567" w:right="567" w:firstLineChars="0" w:firstLine="0"/>
        <w:jc w:val="both"/>
        <w:rPr>
          <w:rFonts w:ascii="Arial" w:hAnsi="Arial" w:cs="Arial"/>
          <w:i/>
          <w:lang w:val="es-CO"/>
        </w:rPr>
      </w:pPr>
    </w:p>
    <w:p w14:paraId="0850C748" w14:textId="7B1AB007" w:rsidR="000B436F" w:rsidRPr="000B436F" w:rsidRDefault="000B436F" w:rsidP="00A36534">
      <w:pPr>
        <w:tabs>
          <w:tab w:val="left" w:pos="8222"/>
        </w:tabs>
        <w:spacing w:line="240" w:lineRule="auto"/>
        <w:ind w:leftChars="0" w:left="567" w:right="567" w:firstLineChars="0" w:firstLine="0"/>
        <w:jc w:val="both"/>
        <w:rPr>
          <w:rFonts w:ascii="Arial" w:hAnsi="Arial" w:cs="Arial"/>
          <w:i/>
          <w:lang w:val="es-CO"/>
        </w:rPr>
      </w:pPr>
      <w:r w:rsidRPr="000B436F">
        <w:rPr>
          <w:rFonts w:ascii="Arial" w:hAnsi="Arial" w:cs="Arial"/>
          <w:i/>
          <w:lang w:val="es-CO"/>
        </w:rPr>
        <w:t>Por el contrario, el objeto contractual de cada uno de ellos corresponde a actividades</w:t>
      </w:r>
      <w:r w:rsidR="00311C51">
        <w:rPr>
          <w:rFonts w:ascii="Arial" w:hAnsi="Arial" w:cs="Arial"/>
          <w:i/>
          <w:lang w:val="es-CO"/>
        </w:rPr>
        <w:t xml:space="preserve"> </w:t>
      </w:r>
      <w:r w:rsidRPr="000B436F">
        <w:rPr>
          <w:rFonts w:ascii="Arial" w:hAnsi="Arial" w:cs="Arial"/>
          <w:i/>
          <w:lang w:val="es-CO"/>
        </w:rPr>
        <w:t>propias de un contrato de obra pública, dado que presentan características típicas de</w:t>
      </w:r>
      <w:r w:rsidR="00311C51">
        <w:rPr>
          <w:rFonts w:ascii="Arial" w:hAnsi="Arial" w:cs="Arial"/>
          <w:i/>
          <w:lang w:val="es-CO"/>
        </w:rPr>
        <w:t xml:space="preserve"> </w:t>
      </w:r>
      <w:r w:rsidRPr="000B436F">
        <w:rPr>
          <w:rFonts w:ascii="Arial" w:hAnsi="Arial" w:cs="Arial"/>
          <w:i/>
          <w:lang w:val="es-CO"/>
        </w:rPr>
        <w:t>aquella tipología contractual, esto es, actividades de construcción, reparación y</w:t>
      </w:r>
      <w:r w:rsidR="00311C51">
        <w:rPr>
          <w:rFonts w:ascii="Arial" w:hAnsi="Arial" w:cs="Arial"/>
          <w:i/>
          <w:lang w:val="es-CO"/>
        </w:rPr>
        <w:t xml:space="preserve"> </w:t>
      </w:r>
      <w:r w:rsidRPr="000B436F">
        <w:rPr>
          <w:rFonts w:ascii="Arial" w:hAnsi="Arial" w:cs="Arial"/>
          <w:i/>
          <w:lang w:val="es-CO"/>
        </w:rPr>
        <w:t>mantenimiento sobre bienes inmuebles.</w:t>
      </w:r>
    </w:p>
    <w:p w14:paraId="2EA59784" w14:textId="77777777" w:rsidR="00311C51" w:rsidRDefault="00311C51" w:rsidP="00A36534">
      <w:pPr>
        <w:tabs>
          <w:tab w:val="left" w:pos="8222"/>
        </w:tabs>
        <w:spacing w:line="240" w:lineRule="auto"/>
        <w:ind w:leftChars="0" w:left="567" w:right="567" w:firstLineChars="0" w:firstLine="0"/>
        <w:jc w:val="both"/>
        <w:rPr>
          <w:rFonts w:ascii="Arial" w:hAnsi="Arial" w:cs="Arial"/>
          <w:i/>
          <w:lang w:val="es-CO"/>
        </w:rPr>
      </w:pPr>
    </w:p>
    <w:p w14:paraId="7FD50813" w14:textId="176AEA7E" w:rsidR="000B436F" w:rsidRDefault="000B436F" w:rsidP="00A36534">
      <w:pPr>
        <w:tabs>
          <w:tab w:val="left" w:pos="8222"/>
        </w:tabs>
        <w:spacing w:line="240" w:lineRule="auto"/>
        <w:ind w:leftChars="0" w:left="567" w:right="567" w:firstLineChars="0" w:firstLine="0"/>
        <w:jc w:val="both"/>
        <w:rPr>
          <w:rFonts w:ascii="Arial" w:hAnsi="Arial" w:cs="Arial"/>
          <w:i/>
          <w:iCs/>
          <w:lang w:val="es-CO"/>
        </w:rPr>
      </w:pPr>
      <w:r w:rsidRPr="000B436F">
        <w:rPr>
          <w:rFonts w:ascii="Arial" w:hAnsi="Arial" w:cs="Arial"/>
          <w:i/>
          <w:lang w:val="es-CO"/>
        </w:rPr>
        <w:t>Así mismo, es necesario resaltar que en el fallo de unificación de 25 de febrero de</w:t>
      </w:r>
      <w:r w:rsidR="00311C51">
        <w:rPr>
          <w:rFonts w:ascii="Arial" w:hAnsi="Arial" w:cs="Arial"/>
          <w:i/>
          <w:lang w:val="es-CO"/>
        </w:rPr>
        <w:t xml:space="preserve"> </w:t>
      </w:r>
      <w:r w:rsidRPr="000B436F">
        <w:rPr>
          <w:rFonts w:ascii="Arial" w:hAnsi="Arial" w:cs="Arial"/>
          <w:i/>
          <w:lang w:val="es-CO"/>
        </w:rPr>
        <w:t>2020 se precisó que no es posible aplicar un criterio de conexidad entre la obra y la</w:t>
      </w:r>
      <w:r w:rsidR="00311C51">
        <w:rPr>
          <w:rFonts w:ascii="Arial" w:hAnsi="Arial" w:cs="Arial"/>
          <w:i/>
          <w:lang w:val="es-CO"/>
        </w:rPr>
        <w:t xml:space="preserve"> </w:t>
      </w:r>
      <w:r w:rsidRPr="000B436F">
        <w:rPr>
          <w:rFonts w:ascii="Arial" w:hAnsi="Arial" w:cs="Arial"/>
          <w:i/>
          <w:lang w:val="es-CO"/>
        </w:rPr>
        <w:t xml:space="preserve">destinación del inmueble, pues </w:t>
      </w:r>
      <w:r w:rsidRPr="000B436F">
        <w:rPr>
          <w:rFonts w:ascii="Arial" w:hAnsi="Arial" w:cs="Arial"/>
          <w:i/>
          <w:iCs/>
          <w:lang w:val="es-CO"/>
        </w:rPr>
        <w:t>“el hecho de que las obras se practiquen o se</w:t>
      </w:r>
      <w:r w:rsidR="00311C51">
        <w:rPr>
          <w:rFonts w:ascii="Arial" w:hAnsi="Arial" w:cs="Arial"/>
          <w:i/>
          <w:iCs/>
          <w:lang w:val="es-CO"/>
        </w:rPr>
        <w:t xml:space="preserve"> </w:t>
      </w:r>
      <w:r w:rsidRPr="000B436F">
        <w:rPr>
          <w:rFonts w:ascii="Arial" w:hAnsi="Arial" w:cs="Arial"/>
          <w:i/>
          <w:iCs/>
          <w:lang w:val="es-CO"/>
        </w:rPr>
        <w:t>relacionen con bienes utilizados en la industria petrolera o en el bienestar de los</w:t>
      </w:r>
      <w:r w:rsidR="00311C51">
        <w:rPr>
          <w:rFonts w:ascii="Arial" w:hAnsi="Arial" w:cs="Arial"/>
          <w:i/>
          <w:iCs/>
          <w:lang w:val="es-CO"/>
        </w:rPr>
        <w:t xml:space="preserve"> </w:t>
      </w:r>
      <w:r w:rsidRPr="000B436F">
        <w:rPr>
          <w:rFonts w:ascii="Arial" w:hAnsi="Arial" w:cs="Arial"/>
          <w:i/>
          <w:iCs/>
          <w:lang w:val="es-CO"/>
        </w:rPr>
        <w:t>empleados, no desconoce su naturaleza de contrato de obra pública (…). Tampoco –la destinación de los inmuebles- puede llevar a considerar que se trate un contrato de</w:t>
      </w:r>
      <w:r w:rsidR="00A36534">
        <w:rPr>
          <w:rFonts w:ascii="Arial" w:hAnsi="Arial" w:cs="Arial"/>
          <w:i/>
          <w:iCs/>
          <w:lang w:val="es-CO"/>
        </w:rPr>
        <w:t xml:space="preserve"> </w:t>
      </w:r>
      <w:r w:rsidRPr="000B436F">
        <w:rPr>
          <w:rFonts w:ascii="Arial" w:hAnsi="Arial" w:cs="Arial"/>
          <w:i/>
          <w:iCs/>
          <w:lang w:val="es-CO"/>
        </w:rPr>
        <w:t>exploración y explotación, porque estos tienen por objeto específico determinar la</w:t>
      </w:r>
      <w:r w:rsidR="00A36534">
        <w:rPr>
          <w:rFonts w:ascii="Arial" w:hAnsi="Arial" w:cs="Arial"/>
          <w:i/>
          <w:iCs/>
          <w:lang w:val="es-CO"/>
        </w:rPr>
        <w:t xml:space="preserve"> </w:t>
      </w:r>
      <w:r w:rsidRPr="000B436F">
        <w:rPr>
          <w:rFonts w:ascii="Arial" w:hAnsi="Arial" w:cs="Arial"/>
          <w:i/>
          <w:iCs/>
          <w:lang w:val="es-CO"/>
        </w:rPr>
        <w:t>existencia, reserva, extracción, y/o la producción del recurso natural.”</w:t>
      </w:r>
    </w:p>
    <w:p w14:paraId="7BB2A3D5" w14:textId="77777777" w:rsidR="00A36534" w:rsidRPr="000B436F" w:rsidRDefault="00A36534" w:rsidP="00A36534">
      <w:pPr>
        <w:tabs>
          <w:tab w:val="left" w:pos="8222"/>
        </w:tabs>
        <w:spacing w:line="240" w:lineRule="auto"/>
        <w:ind w:leftChars="0" w:left="567" w:right="567" w:firstLineChars="0" w:firstLine="0"/>
        <w:jc w:val="both"/>
        <w:rPr>
          <w:rFonts w:ascii="Arial" w:hAnsi="Arial" w:cs="Arial"/>
          <w:i/>
          <w:iCs/>
          <w:lang w:val="es-CO"/>
        </w:rPr>
      </w:pPr>
    </w:p>
    <w:p w14:paraId="2AA3D0B1" w14:textId="77777777" w:rsidR="000B436F" w:rsidRPr="000B436F" w:rsidRDefault="000B436F" w:rsidP="00A36534">
      <w:pPr>
        <w:tabs>
          <w:tab w:val="left" w:pos="8222"/>
        </w:tabs>
        <w:spacing w:line="240" w:lineRule="auto"/>
        <w:ind w:leftChars="0" w:left="567" w:right="567" w:firstLineChars="0" w:firstLine="0"/>
        <w:jc w:val="both"/>
        <w:rPr>
          <w:rFonts w:ascii="Arial" w:hAnsi="Arial" w:cs="Arial"/>
          <w:b/>
          <w:bCs/>
          <w:i/>
          <w:lang w:val="es-CO"/>
        </w:rPr>
      </w:pPr>
      <w:r w:rsidRPr="000B436F">
        <w:rPr>
          <w:rFonts w:ascii="Arial" w:hAnsi="Arial" w:cs="Arial"/>
          <w:i/>
          <w:lang w:val="es-CO"/>
        </w:rPr>
        <w:t xml:space="preserve">En consecuencia, respecto de los contratos analizados </w:t>
      </w:r>
      <w:r w:rsidRPr="000B436F">
        <w:rPr>
          <w:rFonts w:ascii="Arial" w:hAnsi="Arial" w:cs="Arial"/>
          <w:b/>
          <w:bCs/>
          <w:i/>
          <w:lang w:val="es-CO"/>
        </w:rPr>
        <w:t>se configura el hecho</w:t>
      </w:r>
    </w:p>
    <w:p w14:paraId="6989DFA7" w14:textId="77777777" w:rsidR="000B436F" w:rsidRPr="000B436F" w:rsidRDefault="000B436F" w:rsidP="00A36534">
      <w:pPr>
        <w:tabs>
          <w:tab w:val="left" w:pos="8222"/>
        </w:tabs>
        <w:spacing w:line="240" w:lineRule="auto"/>
        <w:ind w:leftChars="0" w:left="567" w:right="567" w:firstLineChars="0" w:firstLine="0"/>
        <w:jc w:val="both"/>
        <w:rPr>
          <w:rFonts w:ascii="Arial" w:hAnsi="Arial" w:cs="Arial"/>
          <w:i/>
          <w:lang w:val="es-CO"/>
        </w:rPr>
      </w:pPr>
      <w:r w:rsidRPr="000B436F">
        <w:rPr>
          <w:rFonts w:ascii="Arial" w:hAnsi="Arial" w:cs="Arial"/>
          <w:b/>
          <w:bCs/>
          <w:i/>
          <w:lang w:val="es-CO"/>
        </w:rPr>
        <w:t>generador de la contribución de obra pública</w:t>
      </w:r>
      <w:r w:rsidRPr="000B436F">
        <w:rPr>
          <w:rFonts w:ascii="Arial" w:hAnsi="Arial" w:cs="Arial"/>
          <w:i/>
          <w:lang w:val="es-CO"/>
        </w:rPr>
        <w:t>, pues, se reitera, los contratos</w:t>
      </w:r>
    </w:p>
    <w:p w14:paraId="23C5AD32" w14:textId="4939A0BB" w:rsidR="000B436F" w:rsidRDefault="000B436F" w:rsidP="00A36534">
      <w:pPr>
        <w:tabs>
          <w:tab w:val="left" w:pos="8222"/>
        </w:tabs>
        <w:spacing w:line="240" w:lineRule="auto"/>
        <w:ind w:leftChars="0" w:left="567" w:right="567" w:firstLineChars="0" w:firstLine="0"/>
        <w:jc w:val="both"/>
        <w:rPr>
          <w:rFonts w:ascii="Arial" w:hAnsi="Arial" w:cs="Arial"/>
          <w:i/>
          <w:lang w:val="es-CO"/>
        </w:rPr>
      </w:pPr>
      <w:r w:rsidRPr="000B436F">
        <w:rPr>
          <w:rFonts w:ascii="Arial" w:hAnsi="Arial" w:cs="Arial"/>
          <w:i/>
          <w:lang w:val="es-CO"/>
        </w:rPr>
        <w:t>suscritos por ECOPETROL S.A. en los años 2009 y 2010, corresponden a contratos</w:t>
      </w:r>
      <w:r w:rsidR="00A36534">
        <w:rPr>
          <w:rFonts w:ascii="Arial" w:hAnsi="Arial" w:cs="Arial"/>
          <w:i/>
          <w:lang w:val="es-CO"/>
        </w:rPr>
        <w:t xml:space="preserve"> </w:t>
      </w:r>
      <w:r w:rsidRPr="000B436F">
        <w:rPr>
          <w:rFonts w:ascii="Arial" w:hAnsi="Arial" w:cs="Arial"/>
          <w:i/>
          <w:lang w:val="es-CO"/>
        </w:rPr>
        <w:t>de obra.</w:t>
      </w:r>
    </w:p>
    <w:p w14:paraId="42D802EB" w14:textId="77777777" w:rsidR="00A36534" w:rsidRPr="000B436F" w:rsidRDefault="00A36534" w:rsidP="00A36534">
      <w:pPr>
        <w:tabs>
          <w:tab w:val="left" w:pos="8222"/>
        </w:tabs>
        <w:spacing w:line="240" w:lineRule="auto"/>
        <w:ind w:leftChars="0" w:left="567" w:right="567" w:firstLineChars="0" w:firstLine="0"/>
        <w:jc w:val="both"/>
        <w:rPr>
          <w:rFonts w:ascii="Arial" w:hAnsi="Arial" w:cs="Arial"/>
          <w:i/>
          <w:lang w:val="es-CO"/>
        </w:rPr>
      </w:pPr>
    </w:p>
    <w:p w14:paraId="06EA88E3" w14:textId="43964767" w:rsidR="00B9305D" w:rsidRPr="00A36534" w:rsidRDefault="000B436F" w:rsidP="00A36534">
      <w:pPr>
        <w:tabs>
          <w:tab w:val="left" w:pos="8222"/>
        </w:tabs>
        <w:spacing w:line="240" w:lineRule="auto"/>
        <w:ind w:leftChars="0" w:left="567" w:right="567" w:firstLineChars="0" w:firstLine="0"/>
        <w:jc w:val="both"/>
        <w:rPr>
          <w:rFonts w:ascii="Arial" w:hAnsi="Arial" w:cs="Arial"/>
          <w:i/>
          <w:lang w:val="es-CO"/>
        </w:rPr>
      </w:pPr>
      <w:r w:rsidRPr="000B436F">
        <w:rPr>
          <w:rFonts w:ascii="Arial" w:hAnsi="Arial" w:cs="Arial"/>
          <w:i/>
          <w:lang w:val="es-CO"/>
        </w:rPr>
        <w:t>De ahí que, de acuerdo con la referida sentencia de unificación, los actos</w:t>
      </w:r>
      <w:r w:rsidR="00A36534">
        <w:rPr>
          <w:rFonts w:ascii="Arial" w:hAnsi="Arial" w:cs="Arial"/>
          <w:i/>
          <w:lang w:val="es-CO"/>
        </w:rPr>
        <w:t xml:space="preserve"> </w:t>
      </w:r>
      <w:r w:rsidRPr="000B436F">
        <w:rPr>
          <w:rFonts w:ascii="Arial" w:hAnsi="Arial" w:cs="Arial"/>
          <w:i/>
          <w:lang w:val="es-CO"/>
        </w:rPr>
        <w:t>administrativos de determinación del tributo proferidos por la DIAN se encuentren</w:t>
      </w:r>
      <w:r w:rsidR="00A36534">
        <w:rPr>
          <w:rFonts w:ascii="Arial" w:hAnsi="Arial" w:cs="Arial"/>
          <w:i/>
          <w:lang w:val="es-CO"/>
        </w:rPr>
        <w:t xml:space="preserve"> </w:t>
      </w:r>
      <w:r w:rsidRPr="000B436F">
        <w:rPr>
          <w:rFonts w:ascii="Arial" w:hAnsi="Arial" w:cs="Arial"/>
          <w:i/>
          <w:lang w:val="es-CO"/>
        </w:rPr>
        <w:t>acorde con el artículo 6 de la Ley 1106 de 2006, puesto que del análisis del objeto</w:t>
      </w:r>
      <w:r w:rsidR="00A36534">
        <w:rPr>
          <w:rFonts w:ascii="Arial" w:hAnsi="Arial" w:cs="Arial"/>
          <w:i/>
          <w:lang w:val="es-CO"/>
        </w:rPr>
        <w:t xml:space="preserve"> </w:t>
      </w:r>
      <w:r w:rsidRPr="000B436F">
        <w:rPr>
          <w:rFonts w:ascii="Arial" w:hAnsi="Arial" w:cs="Arial"/>
          <w:i/>
          <w:lang w:val="es-CO"/>
        </w:rPr>
        <w:t>contractual de los referidos contratos se concluye que los mismos corresponden a</w:t>
      </w:r>
      <w:r w:rsidR="00A36534">
        <w:rPr>
          <w:rFonts w:ascii="Arial" w:hAnsi="Arial" w:cs="Arial"/>
          <w:i/>
          <w:lang w:val="es-CO"/>
        </w:rPr>
        <w:t xml:space="preserve"> </w:t>
      </w:r>
      <w:r w:rsidRPr="000B436F">
        <w:rPr>
          <w:rFonts w:ascii="Arial" w:hAnsi="Arial" w:cs="Arial"/>
          <w:i/>
          <w:lang w:val="es-CO"/>
        </w:rPr>
        <w:t>contratos de obra pública gravados con el tributo. Por tanto, no existe la errónea</w:t>
      </w:r>
      <w:r w:rsidR="00A36534">
        <w:rPr>
          <w:rFonts w:ascii="Arial" w:hAnsi="Arial" w:cs="Arial"/>
          <w:i/>
          <w:lang w:val="es-CO"/>
        </w:rPr>
        <w:t xml:space="preserve"> </w:t>
      </w:r>
      <w:r w:rsidRPr="000B436F">
        <w:rPr>
          <w:rFonts w:ascii="Arial" w:hAnsi="Arial" w:cs="Arial"/>
          <w:i/>
          <w:lang w:val="es-CO"/>
        </w:rPr>
        <w:t>interpretación de dicha norma, alegada por la actora</w:t>
      </w:r>
      <w:r w:rsidR="00B9305D" w:rsidRPr="001B649C">
        <w:rPr>
          <w:rFonts w:ascii="Arial" w:hAnsi="Arial" w:cs="Arial"/>
          <w:i/>
          <w:lang w:val="es-CO"/>
        </w:rPr>
        <w:t>.</w:t>
      </w:r>
    </w:p>
    <w:p w14:paraId="6E921872" w14:textId="77777777" w:rsidR="00B9305D" w:rsidRPr="001B649C" w:rsidRDefault="00B9305D" w:rsidP="0092480B">
      <w:pPr>
        <w:spacing w:line="360" w:lineRule="auto"/>
        <w:ind w:leftChars="0" w:left="0" w:firstLineChars="0" w:firstLine="0"/>
        <w:jc w:val="both"/>
        <w:rPr>
          <w:rFonts w:ascii="Arial" w:hAnsi="Arial" w:cs="Arial"/>
          <w:sz w:val="24"/>
          <w:szCs w:val="24"/>
        </w:rPr>
      </w:pPr>
    </w:p>
    <w:p w14:paraId="75C0BF27" w14:textId="0CC81334" w:rsidR="00B9305D" w:rsidRPr="001B649C" w:rsidRDefault="00B9305D" w:rsidP="00B9305D">
      <w:pPr>
        <w:spacing w:line="360" w:lineRule="auto"/>
        <w:ind w:leftChars="0" w:left="0" w:firstLineChars="0" w:firstLine="0"/>
        <w:jc w:val="both"/>
        <w:rPr>
          <w:rFonts w:ascii="Arial" w:hAnsi="Arial" w:cs="Arial"/>
          <w:sz w:val="24"/>
          <w:szCs w:val="24"/>
          <w:lang w:val="es-CO"/>
        </w:rPr>
      </w:pPr>
      <w:r w:rsidRPr="001B649C">
        <w:rPr>
          <w:rFonts w:ascii="Arial" w:hAnsi="Arial" w:cs="Arial"/>
          <w:sz w:val="24"/>
          <w:szCs w:val="24"/>
        </w:rPr>
        <w:t>De otro lado, la discusión de la accionante se cimienta en el cambio jurisprudencial y en sus efectos y tales situaciones fueron analizadas por la Sala Plena al proferir la sentencia de unificación, en la que decidió rectificar su postura en la materia y la existencia de una posición previa y distinta que avalara la tesis de la demandante,</w:t>
      </w:r>
      <w:r w:rsidR="00E146A7">
        <w:rPr>
          <w:rFonts w:ascii="Arial" w:hAnsi="Arial" w:cs="Arial"/>
          <w:sz w:val="24"/>
          <w:szCs w:val="24"/>
        </w:rPr>
        <w:t xml:space="preserve"> lo cual</w:t>
      </w:r>
      <w:r w:rsidRPr="001B649C">
        <w:rPr>
          <w:rFonts w:ascii="Arial" w:hAnsi="Arial" w:cs="Arial"/>
          <w:sz w:val="24"/>
          <w:szCs w:val="24"/>
        </w:rPr>
        <w:t xml:space="preserve"> no supone una barrera infranqueable o un límite a la interpretación y </w:t>
      </w:r>
      <w:r w:rsidRPr="001B649C">
        <w:rPr>
          <w:rFonts w:ascii="Arial" w:hAnsi="Arial" w:cs="Arial"/>
          <w:sz w:val="24"/>
          <w:szCs w:val="24"/>
        </w:rPr>
        <w:lastRenderedPageBreak/>
        <w:t>aplicación del derecho, sino que la Corporación hizo un cambio de postura y no es este el escenario para debatir o discutir los alcances del mismo, si lo que hizo la accionada fue acogerse al mismo.</w:t>
      </w:r>
    </w:p>
    <w:p w14:paraId="7E72312D" w14:textId="77777777" w:rsidR="00B9305D" w:rsidRPr="001B649C" w:rsidRDefault="00B9305D" w:rsidP="00B9305D">
      <w:pPr>
        <w:spacing w:line="360" w:lineRule="auto"/>
        <w:ind w:leftChars="0" w:left="-2" w:firstLineChars="0" w:firstLine="0"/>
        <w:contextualSpacing/>
        <w:jc w:val="both"/>
        <w:rPr>
          <w:rFonts w:ascii="Arial" w:hAnsi="Arial" w:cs="Arial"/>
          <w:sz w:val="24"/>
          <w:szCs w:val="24"/>
        </w:rPr>
      </w:pPr>
    </w:p>
    <w:p w14:paraId="7DD58ED8" w14:textId="7999F242" w:rsidR="00B9305D" w:rsidRPr="001B649C" w:rsidRDefault="00B9305D" w:rsidP="00B9305D">
      <w:pPr>
        <w:spacing w:line="360" w:lineRule="auto"/>
        <w:ind w:leftChars="0" w:left="-2" w:firstLineChars="0" w:firstLine="0"/>
        <w:contextualSpacing/>
        <w:jc w:val="both"/>
        <w:rPr>
          <w:rFonts w:ascii="Arial" w:hAnsi="Arial" w:cs="Arial"/>
          <w:sz w:val="24"/>
          <w:szCs w:val="24"/>
          <w:lang w:val="es-CO"/>
        </w:rPr>
      </w:pPr>
      <w:r w:rsidRPr="001B649C">
        <w:rPr>
          <w:rFonts w:ascii="Arial" w:hAnsi="Arial" w:cs="Arial"/>
          <w:sz w:val="24"/>
          <w:szCs w:val="24"/>
          <w:lang w:val="es-CO"/>
        </w:rPr>
        <w:t>Valga señalar que la existencia de salvamento</w:t>
      </w:r>
      <w:r w:rsidR="00C41411" w:rsidRPr="001B649C">
        <w:rPr>
          <w:rFonts w:ascii="Arial" w:hAnsi="Arial" w:cs="Arial"/>
          <w:sz w:val="24"/>
          <w:szCs w:val="24"/>
          <w:lang w:val="es-CO"/>
        </w:rPr>
        <w:t>s</w:t>
      </w:r>
      <w:r w:rsidRPr="001B649C">
        <w:rPr>
          <w:rFonts w:ascii="Arial" w:hAnsi="Arial" w:cs="Arial"/>
          <w:sz w:val="24"/>
          <w:szCs w:val="24"/>
          <w:lang w:val="es-CO"/>
        </w:rPr>
        <w:t xml:space="preserve"> de votos en la decisión cuestionada o en la sentencia de unificación que respalden la posición de Ecopetrol como alega en la tutela y en la impugnación, no desmerece automáticamente la decisión del juez colegiado. Si se tratara de determinar aciertos o no por la existencia de los votos, fácilmente podría decirse que se define, como en efecto sucede, por la decisión que mayoritariamente adopta una colegiatura, porque el ordenamiento jurídico no exige unanimidad. Ahora bien, la decisión mayoritaria no elimina la posible existencia de un defecto en la decisión. </w:t>
      </w:r>
    </w:p>
    <w:p w14:paraId="04D5EC48" w14:textId="77777777" w:rsidR="00B9305D" w:rsidRPr="001B649C" w:rsidRDefault="00B9305D" w:rsidP="00B9305D">
      <w:pPr>
        <w:spacing w:line="360" w:lineRule="auto"/>
        <w:ind w:leftChars="0" w:left="-2" w:firstLineChars="0" w:firstLine="0"/>
        <w:contextualSpacing/>
        <w:jc w:val="both"/>
        <w:rPr>
          <w:rFonts w:ascii="Arial" w:hAnsi="Arial" w:cs="Arial"/>
          <w:sz w:val="24"/>
          <w:szCs w:val="24"/>
          <w:lang w:val="es-CO"/>
        </w:rPr>
      </w:pPr>
    </w:p>
    <w:p w14:paraId="1DD64AB8" w14:textId="77777777" w:rsidR="00B9305D" w:rsidRPr="001B649C" w:rsidRDefault="00B9305D" w:rsidP="00B9305D">
      <w:pPr>
        <w:spacing w:line="360" w:lineRule="auto"/>
        <w:ind w:leftChars="0" w:left="-2" w:firstLineChars="0" w:firstLine="0"/>
        <w:contextualSpacing/>
        <w:jc w:val="both"/>
        <w:rPr>
          <w:rFonts w:ascii="Arial" w:hAnsi="Arial" w:cs="Arial"/>
          <w:sz w:val="24"/>
          <w:szCs w:val="24"/>
          <w:lang w:val="es-CO"/>
        </w:rPr>
      </w:pPr>
      <w:r w:rsidRPr="001B649C">
        <w:rPr>
          <w:rFonts w:ascii="Arial" w:hAnsi="Arial" w:cs="Arial"/>
          <w:sz w:val="24"/>
          <w:szCs w:val="24"/>
          <w:lang w:val="es-CO"/>
        </w:rPr>
        <w:t xml:space="preserve">Es deseable que las decisiones de los cuerpos colegiados sean unánimes y reflejen una posición pacífica en torno a una figura o institución jurídica; no obstante, también es natural que existan discrepancias sobre un punto de derecho o sobre la solución que debe darse a una cuestión litigiosa. El Derecho no siempre tiene una única respuesta referente una situación fáctica y jurídica, por ende, el disenso y la disparidad de criterios o argumentos forman parte de la actividad de los tribunales, enriquecen el debate, la deliberación y la construcción de consensos, pero su ausencia o la falta de una mirada común e idéntica no constituye </w:t>
      </w:r>
      <w:r w:rsidRPr="001B649C">
        <w:rPr>
          <w:rFonts w:ascii="Arial" w:hAnsi="Arial" w:cs="Arial"/>
          <w:i/>
          <w:iCs/>
          <w:sz w:val="24"/>
          <w:szCs w:val="24"/>
          <w:lang w:val="es-CO"/>
        </w:rPr>
        <w:t>per se</w:t>
      </w:r>
      <w:r w:rsidRPr="001B649C">
        <w:rPr>
          <w:rFonts w:ascii="Arial" w:hAnsi="Arial" w:cs="Arial"/>
          <w:sz w:val="24"/>
          <w:szCs w:val="24"/>
          <w:lang w:val="es-CO"/>
        </w:rPr>
        <w:t xml:space="preserve"> un defecto en las decisiones. </w:t>
      </w:r>
    </w:p>
    <w:p w14:paraId="40FD300A" w14:textId="77777777" w:rsidR="00B9305D" w:rsidRPr="001B649C" w:rsidRDefault="00B9305D" w:rsidP="00B9305D">
      <w:pPr>
        <w:spacing w:line="360" w:lineRule="auto"/>
        <w:ind w:leftChars="0" w:left="-2" w:firstLineChars="0" w:firstLine="0"/>
        <w:contextualSpacing/>
        <w:jc w:val="both"/>
        <w:rPr>
          <w:rFonts w:ascii="Arial" w:hAnsi="Arial" w:cs="Arial"/>
          <w:sz w:val="24"/>
          <w:szCs w:val="24"/>
          <w:lang w:val="es-CO"/>
        </w:rPr>
      </w:pPr>
    </w:p>
    <w:p w14:paraId="4C28B624" w14:textId="20061404" w:rsidR="00B9305D" w:rsidRPr="001B649C" w:rsidRDefault="00B9305D" w:rsidP="00B9305D">
      <w:pPr>
        <w:spacing w:line="360" w:lineRule="auto"/>
        <w:ind w:leftChars="0" w:left="-2" w:firstLineChars="0" w:firstLine="0"/>
        <w:contextualSpacing/>
        <w:jc w:val="both"/>
        <w:rPr>
          <w:rFonts w:ascii="Arial" w:hAnsi="Arial" w:cs="Arial"/>
          <w:sz w:val="24"/>
          <w:szCs w:val="24"/>
          <w:lang w:val="es-CO"/>
        </w:rPr>
      </w:pPr>
      <w:r w:rsidRPr="001B649C">
        <w:rPr>
          <w:rFonts w:ascii="Arial" w:hAnsi="Arial" w:cs="Arial"/>
          <w:sz w:val="24"/>
          <w:szCs w:val="24"/>
          <w:lang w:val="es-CO"/>
        </w:rPr>
        <w:t xml:space="preserve">Desde luego, se reitera, la sola existencia de mayorías tampoco excluye de un todo la posibilidad de incurrir en un defecto dentro del providencia; para ello se requiere, en todo caso, que se demuestre la vulneración de derechos fundamentales y tratándose de una decisión proferida por una alta corte para su escrutinio en sede de tutela la vía es aún más angosta, pues se trata nada menos que de la decisión emanada de un órgano especializado, de cierre, precedida de presunción de acierto y, compártase o no la decisión, a menos que se compruebe un vicio tal que la convierta en incompatible con la Constitución o la interpretación constitucional o jurisprudencial contenida en sentencias de unificación o de constitucionalidad, debe </w:t>
      </w:r>
      <w:r w:rsidR="006441C2">
        <w:rPr>
          <w:rFonts w:ascii="Arial" w:hAnsi="Arial" w:cs="Arial"/>
          <w:sz w:val="24"/>
          <w:szCs w:val="24"/>
          <w:lang w:val="es-CO"/>
        </w:rPr>
        <w:t>descart</w:t>
      </w:r>
      <w:r w:rsidR="006441C2" w:rsidRPr="001B649C">
        <w:rPr>
          <w:rFonts w:ascii="Arial" w:hAnsi="Arial" w:cs="Arial"/>
          <w:sz w:val="24"/>
          <w:szCs w:val="24"/>
          <w:lang w:val="es-CO"/>
        </w:rPr>
        <w:t xml:space="preserve">arse </w:t>
      </w:r>
      <w:r w:rsidRPr="001B649C">
        <w:rPr>
          <w:rFonts w:ascii="Arial" w:hAnsi="Arial" w:cs="Arial"/>
          <w:sz w:val="24"/>
          <w:szCs w:val="24"/>
          <w:lang w:val="es-CO"/>
        </w:rPr>
        <w:t xml:space="preserve">su </w:t>
      </w:r>
      <w:r w:rsidR="006441C2" w:rsidRPr="001B649C">
        <w:rPr>
          <w:rFonts w:ascii="Arial" w:hAnsi="Arial" w:cs="Arial"/>
          <w:sz w:val="24"/>
          <w:szCs w:val="24"/>
          <w:lang w:val="es-CO"/>
        </w:rPr>
        <w:t>pro</w:t>
      </w:r>
      <w:r w:rsidR="006441C2">
        <w:rPr>
          <w:rFonts w:ascii="Arial" w:hAnsi="Arial" w:cs="Arial"/>
          <w:sz w:val="24"/>
          <w:szCs w:val="24"/>
          <w:lang w:val="es-CO"/>
        </w:rPr>
        <w:t>speridad</w:t>
      </w:r>
      <w:r w:rsidRPr="001B649C">
        <w:rPr>
          <w:rFonts w:ascii="Arial" w:hAnsi="Arial" w:cs="Arial"/>
          <w:sz w:val="24"/>
          <w:szCs w:val="24"/>
          <w:lang w:val="es-CO"/>
        </w:rPr>
        <w:t xml:space="preserve">. </w:t>
      </w:r>
    </w:p>
    <w:p w14:paraId="50E059FF" w14:textId="77777777" w:rsidR="00B9305D" w:rsidRPr="001B649C" w:rsidRDefault="00B9305D" w:rsidP="00B9305D">
      <w:pPr>
        <w:spacing w:line="360" w:lineRule="auto"/>
        <w:ind w:leftChars="0" w:left="-2" w:firstLineChars="0" w:firstLine="0"/>
        <w:contextualSpacing/>
        <w:jc w:val="both"/>
        <w:rPr>
          <w:rFonts w:ascii="Arial" w:hAnsi="Arial" w:cs="Arial"/>
          <w:sz w:val="24"/>
          <w:szCs w:val="24"/>
        </w:rPr>
      </w:pPr>
    </w:p>
    <w:p w14:paraId="49E95A16" w14:textId="36CFF2E8" w:rsidR="00B9305D" w:rsidRPr="001B649C" w:rsidRDefault="00B9305D" w:rsidP="00B9305D">
      <w:pPr>
        <w:spacing w:line="360" w:lineRule="auto"/>
        <w:ind w:leftChars="0" w:left="-2" w:firstLineChars="0" w:firstLine="0"/>
        <w:contextualSpacing/>
        <w:jc w:val="both"/>
        <w:rPr>
          <w:rFonts w:ascii="Arial" w:eastAsia="Arial" w:hAnsi="Arial" w:cs="Arial"/>
          <w:sz w:val="24"/>
          <w:szCs w:val="24"/>
        </w:rPr>
      </w:pPr>
      <w:r w:rsidRPr="001B649C">
        <w:rPr>
          <w:rFonts w:ascii="Arial" w:eastAsia="Arial" w:hAnsi="Arial" w:cs="Arial"/>
          <w:sz w:val="24"/>
          <w:szCs w:val="24"/>
        </w:rPr>
        <w:t xml:space="preserve">Por </w:t>
      </w:r>
      <w:r w:rsidR="00BB6935">
        <w:rPr>
          <w:rFonts w:ascii="Arial" w:eastAsia="Arial" w:hAnsi="Arial" w:cs="Arial"/>
          <w:sz w:val="24"/>
          <w:szCs w:val="24"/>
        </w:rPr>
        <w:t xml:space="preserve">todo </w:t>
      </w:r>
      <w:r w:rsidRPr="001B649C">
        <w:rPr>
          <w:rFonts w:ascii="Arial" w:eastAsia="Arial" w:hAnsi="Arial" w:cs="Arial"/>
          <w:sz w:val="24"/>
          <w:szCs w:val="24"/>
        </w:rPr>
        <w:t xml:space="preserve">lo anterior, la Sala </w:t>
      </w:r>
      <w:r w:rsidR="00C41411" w:rsidRPr="001B649C">
        <w:rPr>
          <w:rFonts w:ascii="Arial" w:eastAsia="Arial" w:hAnsi="Arial" w:cs="Arial"/>
          <w:sz w:val="24"/>
          <w:szCs w:val="24"/>
        </w:rPr>
        <w:t>confirmará íntegramente el fallo impugnado.</w:t>
      </w:r>
    </w:p>
    <w:p w14:paraId="1831DEA7" w14:textId="77777777" w:rsidR="00B9305D" w:rsidRPr="001B649C" w:rsidRDefault="00B9305D" w:rsidP="00B9305D">
      <w:pPr>
        <w:spacing w:line="360" w:lineRule="auto"/>
        <w:ind w:leftChars="0" w:left="0" w:firstLineChars="0" w:firstLine="0"/>
        <w:contextualSpacing/>
        <w:jc w:val="both"/>
        <w:rPr>
          <w:rFonts w:ascii="Arial" w:eastAsia="Arial" w:hAnsi="Arial" w:cs="Arial"/>
          <w:sz w:val="24"/>
          <w:szCs w:val="24"/>
        </w:rPr>
      </w:pPr>
    </w:p>
    <w:p w14:paraId="4C376C48" w14:textId="77777777" w:rsidR="00B9305D" w:rsidRPr="001B649C" w:rsidRDefault="00B9305D" w:rsidP="00B9305D">
      <w:pPr>
        <w:spacing w:line="360" w:lineRule="auto"/>
        <w:ind w:leftChars="0" w:left="2" w:hanging="2"/>
        <w:contextualSpacing/>
        <w:jc w:val="both"/>
        <w:rPr>
          <w:rFonts w:ascii="Arial" w:eastAsia="Arial" w:hAnsi="Arial" w:cs="Arial"/>
          <w:sz w:val="24"/>
          <w:szCs w:val="24"/>
        </w:rPr>
      </w:pPr>
      <w:r w:rsidRPr="001B649C">
        <w:rPr>
          <w:rFonts w:ascii="Arial" w:eastAsia="Arial" w:hAnsi="Arial" w:cs="Arial"/>
          <w:sz w:val="24"/>
          <w:szCs w:val="24"/>
        </w:rPr>
        <w:lastRenderedPageBreak/>
        <w:t>En mérito de lo expuesto, el Consejo de Estado, en Sala de lo Contencioso Administrativo, Sección Tercera, Subsección A,</w:t>
      </w:r>
      <w:r w:rsidRPr="001B649C">
        <w:rPr>
          <w:rFonts w:ascii="Arial" w:eastAsia="Arial" w:hAnsi="Arial" w:cs="Arial"/>
          <w:b/>
          <w:sz w:val="24"/>
          <w:szCs w:val="24"/>
        </w:rPr>
        <w:t xml:space="preserve"> </w:t>
      </w:r>
      <w:r w:rsidRPr="001B649C">
        <w:rPr>
          <w:rFonts w:ascii="Arial" w:eastAsia="Arial" w:hAnsi="Arial" w:cs="Arial"/>
          <w:sz w:val="24"/>
          <w:szCs w:val="24"/>
        </w:rPr>
        <w:t>administrando Justicia en nombre de la República de Colombia y por autoridad de la ley,</w:t>
      </w:r>
    </w:p>
    <w:p w14:paraId="0541E82B" w14:textId="77777777" w:rsidR="00B9305D" w:rsidRPr="001B649C" w:rsidRDefault="00B9305D" w:rsidP="00B9305D">
      <w:pPr>
        <w:spacing w:line="360" w:lineRule="auto"/>
        <w:ind w:leftChars="0" w:left="2" w:hanging="2"/>
        <w:contextualSpacing/>
        <w:jc w:val="both"/>
        <w:rPr>
          <w:rFonts w:ascii="Arial" w:eastAsia="Arial" w:hAnsi="Arial" w:cs="Arial"/>
          <w:sz w:val="24"/>
          <w:szCs w:val="24"/>
        </w:rPr>
      </w:pPr>
    </w:p>
    <w:p w14:paraId="4C745D36" w14:textId="77777777" w:rsidR="00B9305D" w:rsidRPr="001B649C" w:rsidRDefault="00B9305D" w:rsidP="00B9305D">
      <w:pPr>
        <w:keepNext/>
        <w:spacing w:line="360" w:lineRule="auto"/>
        <w:ind w:leftChars="0" w:left="2" w:hanging="2"/>
        <w:contextualSpacing/>
        <w:jc w:val="center"/>
        <w:rPr>
          <w:rFonts w:ascii="Arial" w:eastAsia="Arial" w:hAnsi="Arial" w:cs="Arial"/>
          <w:sz w:val="24"/>
          <w:szCs w:val="24"/>
        </w:rPr>
      </w:pPr>
      <w:r w:rsidRPr="001B649C">
        <w:rPr>
          <w:rFonts w:ascii="Arial" w:eastAsia="Arial" w:hAnsi="Arial" w:cs="Arial"/>
          <w:b/>
          <w:sz w:val="24"/>
          <w:szCs w:val="24"/>
        </w:rPr>
        <w:t>FALLA</w:t>
      </w:r>
    </w:p>
    <w:p w14:paraId="2728C52C" w14:textId="77777777" w:rsidR="00B9305D" w:rsidRPr="001B649C" w:rsidRDefault="00B9305D" w:rsidP="00B9305D">
      <w:pPr>
        <w:spacing w:line="360" w:lineRule="auto"/>
        <w:ind w:leftChars="0" w:left="2" w:right="618" w:hanging="2"/>
        <w:contextualSpacing/>
        <w:jc w:val="both"/>
        <w:rPr>
          <w:rFonts w:ascii="Arial" w:eastAsia="Arial" w:hAnsi="Arial" w:cs="Arial"/>
          <w:sz w:val="24"/>
          <w:szCs w:val="24"/>
        </w:rPr>
      </w:pPr>
    </w:p>
    <w:p w14:paraId="6DB414E1" w14:textId="59EC4C8B" w:rsidR="00B9305D" w:rsidRPr="001B649C" w:rsidRDefault="00B9305D" w:rsidP="00B9305D">
      <w:pPr>
        <w:tabs>
          <w:tab w:val="left" w:pos="7938"/>
        </w:tabs>
        <w:spacing w:line="360" w:lineRule="auto"/>
        <w:ind w:leftChars="0" w:left="0" w:right="51" w:firstLineChars="0" w:firstLine="0"/>
        <w:contextualSpacing/>
        <w:jc w:val="both"/>
        <w:rPr>
          <w:rFonts w:ascii="Arial" w:eastAsia="Arial" w:hAnsi="Arial" w:cs="Arial"/>
          <w:color w:val="000000"/>
          <w:sz w:val="24"/>
          <w:szCs w:val="24"/>
          <w:lang w:val="es-CO"/>
        </w:rPr>
      </w:pPr>
      <w:r w:rsidRPr="001B649C">
        <w:rPr>
          <w:rFonts w:ascii="Arial" w:eastAsia="Arial" w:hAnsi="Arial" w:cs="Arial"/>
          <w:b/>
          <w:color w:val="000000"/>
          <w:sz w:val="24"/>
          <w:szCs w:val="24"/>
          <w:lang w:val="es-CO"/>
        </w:rPr>
        <w:t xml:space="preserve">PRIMERO. </w:t>
      </w:r>
      <w:r w:rsidR="00C41411" w:rsidRPr="001B649C">
        <w:rPr>
          <w:rFonts w:ascii="Arial" w:eastAsia="Arial" w:hAnsi="Arial" w:cs="Arial"/>
          <w:b/>
          <w:color w:val="000000"/>
          <w:sz w:val="24"/>
          <w:szCs w:val="24"/>
          <w:lang w:val="es-CO"/>
        </w:rPr>
        <w:t xml:space="preserve">Confirmar </w:t>
      </w:r>
      <w:r w:rsidR="00C41411" w:rsidRPr="001B649C">
        <w:rPr>
          <w:rFonts w:ascii="Arial" w:eastAsia="Arial" w:hAnsi="Arial" w:cs="Arial"/>
          <w:color w:val="000000"/>
          <w:sz w:val="24"/>
          <w:szCs w:val="24"/>
          <w:lang w:val="es-CO"/>
        </w:rPr>
        <w:t xml:space="preserve">la sentencia </w:t>
      </w:r>
      <w:r w:rsidR="00BB6935">
        <w:rPr>
          <w:rFonts w:ascii="Arial" w:eastAsia="Arial" w:hAnsi="Arial" w:cs="Arial"/>
          <w:color w:val="000000"/>
          <w:sz w:val="24"/>
          <w:szCs w:val="24"/>
          <w:lang w:val="es-CO"/>
        </w:rPr>
        <w:t>del 1</w:t>
      </w:r>
      <w:r w:rsidR="006441C2">
        <w:rPr>
          <w:rFonts w:ascii="Arial" w:eastAsia="Arial" w:hAnsi="Arial" w:cs="Arial"/>
          <w:color w:val="000000"/>
          <w:sz w:val="24"/>
          <w:szCs w:val="24"/>
          <w:lang w:val="es-CO"/>
        </w:rPr>
        <w:t>º</w:t>
      </w:r>
      <w:r w:rsidR="00BB6935">
        <w:rPr>
          <w:rFonts w:ascii="Arial" w:eastAsia="Arial" w:hAnsi="Arial" w:cs="Arial"/>
          <w:color w:val="000000"/>
          <w:sz w:val="24"/>
          <w:szCs w:val="24"/>
          <w:lang w:val="es-CO"/>
        </w:rPr>
        <w:t xml:space="preserve"> de octubre de 2021</w:t>
      </w:r>
      <w:r w:rsidR="006441C2">
        <w:rPr>
          <w:rFonts w:ascii="Arial" w:eastAsia="Arial" w:hAnsi="Arial" w:cs="Arial"/>
          <w:color w:val="000000"/>
          <w:sz w:val="24"/>
          <w:szCs w:val="24"/>
          <w:lang w:val="es-CO"/>
        </w:rPr>
        <w:t>,</w:t>
      </w:r>
      <w:r w:rsidR="00BB6935">
        <w:rPr>
          <w:rFonts w:ascii="Arial" w:eastAsia="Arial" w:hAnsi="Arial" w:cs="Arial"/>
          <w:color w:val="000000"/>
          <w:sz w:val="24"/>
          <w:szCs w:val="24"/>
          <w:lang w:val="es-CO"/>
        </w:rPr>
        <w:t xml:space="preserve"> proferida por la </w:t>
      </w:r>
      <w:r w:rsidR="00C6693A">
        <w:rPr>
          <w:rFonts w:ascii="Arial" w:eastAsia="Arial" w:hAnsi="Arial" w:cs="Arial"/>
          <w:color w:val="000000"/>
          <w:sz w:val="24"/>
          <w:szCs w:val="24"/>
          <w:lang w:val="es-CO"/>
        </w:rPr>
        <w:t xml:space="preserve">Subsección C de la Sección Tercera de esta Corporación. </w:t>
      </w:r>
    </w:p>
    <w:p w14:paraId="3091E8FC" w14:textId="77777777" w:rsidR="00B9305D" w:rsidRPr="001B649C" w:rsidRDefault="00B9305D" w:rsidP="00B9305D">
      <w:pPr>
        <w:tabs>
          <w:tab w:val="left" w:pos="7938"/>
        </w:tabs>
        <w:spacing w:line="360" w:lineRule="auto"/>
        <w:ind w:leftChars="0" w:left="0" w:right="51" w:firstLineChars="0" w:firstLine="0"/>
        <w:contextualSpacing/>
        <w:jc w:val="both"/>
        <w:rPr>
          <w:rFonts w:ascii="Arial" w:eastAsia="Arial" w:hAnsi="Arial" w:cs="Arial"/>
          <w:b/>
          <w:color w:val="000000"/>
          <w:sz w:val="24"/>
          <w:szCs w:val="24"/>
          <w:lang w:val="es-CO"/>
        </w:rPr>
      </w:pPr>
    </w:p>
    <w:p w14:paraId="639FFFC9" w14:textId="39663021" w:rsidR="00B9305D" w:rsidRPr="001B649C" w:rsidRDefault="00B9305D" w:rsidP="00C6693A">
      <w:pPr>
        <w:tabs>
          <w:tab w:val="left" w:pos="7938"/>
        </w:tabs>
        <w:spacing w:line="360" w:lineRule="auto"/>
        <w:ind w:leftChars="0" w:left="0" w:right="51" w:firstLineChars="0" w:firstLine="0"/>
        <w:contextualSpacing/>
        <w:jc w:val="both"/>
        <w:rPr>
          <w:rFonts w:ascii="Arial" w:eastAsia="Arial" w:hAnsi="Arial" w:cs="Arial"/>
          <w:sz w:val="24"/>
          <w:szCs w:val="24"/>
        </w:rPr>
      </w:pPr>
      <w:r w:rsidRPr="001B649C">
        <w:rPr>
          <w:rFonts w:ascii="Arial" w:eastAsia="Arial" w:hAnsi="Arial" w:cs="Arial"/>
          <w:b/>
          <w:color w:val="000000"/>
          <w:sz w:val="24"/>
          <w:szCs w:val="24"/>
          <w:lang w:val="es-CO"/>
        </w:rPr>
        <w:t xml:space="preserve">SEGUNDO. </w:t>
      </w:r>
      <w:r w:rsidRPr="001B649C">
        <w:rPr>
          <w:rFonts w:ascii="Arial" w:eastAsia="Arial" w:hAnsi="Arial" w:cs="Arial"/>
          <w:b/>
          <w:sz w:val="24"/>
          <w:szCs w:val="24"/>
        </w:rPr>
        <w:t>Notifíquese</w:t>
      </w:r>
      <w:r w:rsidRPr="001B649C">
        <w:rPr>
          <w:rFonts w:ascii="Arial" w:eastAsia="Arial" w:hAnsi="Arial" w:cs="Arial"/>
          <w:sz w:val="24"/>
          <w:szCs w:val="24"/>
        </w:rPr>
        <w:t xml:space="preserve"> la presente decisión a las partes y a los interesados por el medio más expedito y eficaz.</w:t>
      </w:r>
    </w:p>
    <w:p w14:paraId="0C24BD94" w14:textId="77777777" w:rsidR="00B9305D" w:rsidRPr="001B649C" w:rsidRDefault="00B9305D" w:rsidP="00B9305D">
      <w:pPr>
        <w:spacing w:line="360" w:lineRule="auto"/>
        <w:ind w:leftChars="0" w:left="2" w:right="618" w:hanging="2"/>
        <w:contextualSpacing/>
        <w:jc w:val="both"/>
        <w:rPr>
          <w:rFonts w:ascii="Arial" w:eastAsia="Arial" w:hAnsi="Arial" w:cs="Arial"/>
          <w:sz w:val="24"/>
          <w:szCs w:val="24"/>
        </w:rPr>
      </w:pPr>
    </w:p>
    <w:p w14:paraId="78899E65" w14:textId="4CAE20E3" w:rsidR="00B9305D" w:rsidRPr="001B649C" w:rsidRDefault="00C6693A" w:rsidP="00B9305D">
      <w:pPr>
        <w:spacing w:line="360" w:lineRule="auto"/>
        <w:ind w:leftChars="0" w:left="2" w:hanging="2"/>
        <w:contextualSpacing/>
        <w:jc w:val="both"/>
        <w:rPr>
          <w:rFonts w:ascii="Arial" w:eastAsia="Arial" w:hAnsi="Arial" w:cs="Arial"/>
          <w:sz w:val="24"/>
          <w:szCs w:val="24"/>
        </w:rPr>
      </w:pPr>
      <w:r>
        <w:rPr>
          <w:rFonts w:ascii="Arial" w:eastAsia="Arial" w:hAnsi="Arial" w:cs="Arial"/>
          <w:b/>
          <w:sz w:val="24"/>
          <w:szCs w:val="24"/>
        </w:rPr>
        <w:t>TERCERO</w:t>
      </w:r>
      <w:r w:rsidR="00B9305D" w:rsidRPr="001B649C">
        <w:rPr>
          <w:rFonts w:ascii="Arial" w:eastAsia="Arial" w:hAnsi="Arial" w:cs="Arial"/>
          <w:sz w:val="24"/>
          <w:szCs w:val="24"/>
        </w:rPr>
        <w:t xml:space="preserve">. </w:t>
      </w:r>
      <w:r w:rsidR="00B9305D" w:rsidRPr="001B649C">
        <w:rPr>
          <w:rFonts w:ascii="Arial" w:eastAsia="Arial" w:hAnsi="Arial" w:cs="Arial"/>
          <w:b/>
          <w:bCs/>
          <w:sz w:val="24"/>
          <w:szCs w:val="24"/>
        </w:rPr>
        <w:t>Envíese</w:t>
      </w:r>
      <w:r w:rsidR="00B9305D" w:rsidRPr="001B649C">
        <w:rPr>
          <w:rFonts w:ascii="Arial" w:eastAsia="Arial" w:hAnsi="Arial" w:cs="Arial"/>
          <w:sz w:val="24"/>
          <w:szCs w:val="24"/>
        </w:rPr>
        <w:t xml:space="preserve"> el expediente a la Corte Constitucional para su eventual revisión.</w:t>
      </w:r>
    </w:p>
    <w:p w14:paraId="528E7B68" w14:textId="77777777" w:rsidR="00B9305D" w:rsidRPr="001B649C" w:rsidRDefault="00B9305D" w:rsidP="00B9305D">
      <w:pPr>
        <w:spacing w:line="360" w:lineRule="auto"/>
        <w:ind w:leftChars="0" w:left="2" w:hanging="2"/>
        <w:contextualSpacing/>
        <w:jc w:val="both"/>
        <w:rPr>
          <w:rFonts w:ascii="Arial" w:eastAsia="Arial" w:hAnsi="Arial" w:cs="Arial"/>
          <w:sz w:val="24"/>
          <w:szCs w:val="24"/>
        </w:rPr>
      </w:pPr>
    </w:p>
    <w:p w14:paraId="60DF5C37" w14:textId="77777777" w:rsidR="006441C2" w:rsidRPr="008B0620" w:rsidRDefault="006441C2" w:rsidP="006441C2">
      <w:pPr>
        <w:spacing w:line="360" w:lineRule="auto"/>
        <w:ind w:left="1" w:hanging="3"/>
        <w:jc w:val="both"/>
        <w:rPr>
          <w:rFonts w:ascii="Arial" w:hAnsi="Arial" w:cs="Arial"/>
          <w:bCs/>
          <w:spacing w:val="-1"/>
          <w:w w:val="105"/>
          <w:sz w:val="24"/>
          <w:szCs w:val="24"/>
        </w:rPr>
      </w:pPr>
      <w:r>
        <w:rPr>
          <w:rFonts w:ascii="Arial" w:hAnsi="Arial" w:cs="Arial"/>
          <w:bCs/>
          <w:spacing w:val="-1"/>
          <w:w w:val="105"/>
          <w:sz w:val="24"/>
          <w:szCs w:val="24"/>
        </w:rPr>
        <w:t>S</w:t>
      </w:r>
      <w:r w:rsidRPr="00CC5044">
        <w:rPr>
          <w:rFonts w:ascii="Arial" w:hAnsi="Arial" w:cs="Arial"/>
          <w:bCs/>
          <w:spacing w:val="-1"/>
          <w:w w:val="105"/>
          <w:sz w:val="24"/>
          <w:szCs w:val="24"/>
        </w:rPr>
        <w:t xml:space="preserve">e deja constancia de que esta providencia fue aprobada por la Sala en la fecha de su encabezado y que se suscribe en forma electrónica mediante el aplicativo SAMAI del Consejo de Estado, de manera que el certificado digital que arroja el sistema permite validar su integridad y autenticidad en el </w:t>
      </w:r>
      <w:r>
        <w:rPr>
          <w:rFonts w:ascii="Arial" w:hAnsi="Arial" w:cs="Arial"/>
          <w:bCs/>
          <w:spacing w:val="-1"/>
          <w:w w:val="105"/>
          <w:sz w:val="24"/>
          <w:szCs w:val="24"/>
        </w:rPr>
        <w:t xml:space="preserve">enlace: </w:t>
      </w:r>
      <w:hyperlink r:id="rId13" w:history="1">
        <w:r w:rsidRPr="00CB58E8">
          <w:rPr>
            <w:rStyle w:val="Hipervnculo"/>
            <w:rFonts w:ascii="Arial" w:hAnsi="Arial" w:cs="Arial"/>
            <w:sz w:val="24"/>
            <w:szCs w:val="24"/>
          </w:rPr>
          <w:t>http://relatoria.consejodeestado.gov.co:8080/Vistas/documentos/evalidador</w:t>
        </w:r>
      </w:hyperlink>
      <w:r w:rsidRPr="00CB58E8">
        <w:rPr>
          <w:rStyle w:val="Hipervnculo"/>
        </w:rPr>
        <w:t>.</w:t>
      </w:r>
      <w:r w:rsidRPr="00CB58E8">
        <w:rPr>
          <w:rStyle w:val="Hipervnculo"/>
          <w:rFonts w:ascii="Arial" w:hAnsi="Arial" w:cs="Arial"/>
          <w:sz w:val="24"/>
          <w:szCs w:val="24"/>
        </w:rPr>
        <w:t>aspx</w:t>
      </w:r>
    </w:p>
    <w:p w14:paraId="411B1683" w14:textId="77777777" w:rsidR="00B9305D" w:rsidRPr="001B649C" w:rsidRDefault="00B9305D" w:rsidP="00B9305D">
      <w:pPr>
        <w:spacing w:line="360" w:lineRule="auto"/>
        <w:ind w:leftChars="0" w:left="2" w:hanging="2"/>
        <w:contextualSpacing/>
        <w:jc w:val="both"/>
        <w:rPr>
          <w:rFonts w:ascii="Arial" w:eastAsia="Arial" w:hAnsi="Arial" w:cs="Arial"/>
          <w:sz w:val="24"/>
          <w:szCs w:val="24"/>
        </w:rPr>
      </w:pPr>
    </w:p>
    <w:p w14:paraId="473B892A" w14:textId="77777777" w:rsidR="00B9305D" w:rsidRPr="001B649C" w:rsidRDefault="00B9305D" w:rsidP="00B9305D">
      <w:pPr>
        <w:spacing w:line="360" w:lineRule="auto"/>
        <w:ind w:leftChars="0" w:left="2" w:hanging="2"/>
        <w:contextualSpacing/>
        <w:jc w:val="center"/>
        <w:rPr>
          <w:rFonts w:ascii="Arial" w:eastAsia="Arial" w:hAnsi="Arial" w:cs="Arial"/>
          <w:sz w:val="24"/>
          <w:szCs w:val="24"/>
        </w:rPr>
      </w:pPr>
      <w:r w:rsidRPr="001B649C">
        <w:rPr>
          <w:rFonts w:ascii="Arial" w:eastAsia="Arial" w:hAnsi="Arial" w:cs="Arial"/>
          <w:b/>
          <w:sz w:val="24"/>
          <w:szCs w:val="24"/>
        </w:rPr>
        <w:t>NOTIFÍQUESE Y CÚMPLASE</w:t>
      </w:r>
    </w:p>
    <w:p w14:paraId="5209E779" w14:textId="77777777" w:rsidR="00B9305D" w:rsidRPr="001B649C" w:rsidRDefault="00B9305D" w:rsidP="00B9305D">
      <w:pPr>
        <w:ind w:leftChars="0" w:left="2" w:hanging="2"/>
        <w:contextualSpacing/>
        <w:jc w:val="both"/>
        <w:rPr>
          <w:rFonts w:ascii="Arial" w:eastAsia="Arial" w:hAnsi="Arial" w:cs="Arial"/>
          <w:sz w:val="24"/>
          <w:szCs w:val="24"/>
        </w:rPr>
      </w:pPr>
    </w:p>
    <w:p w14:paraId="6101F747" w14:textId="77777777" w:rsidR="00B9305D" w:rsidRPr="001B649C" w:rsidRDefault="00B9305D" w:rsidP="00B9305D">
      <w:pPr>
        <w:ind w:leftChars="0" w:left="2" w:hanging="2"/>
        <w:contextualSpacing/>
        <w:jc w:val="both"/>
        <w:rPr>
          <w:rFonts w:ascii="Arial" w:eastAsia="Arial" w:hAnsi="Arial" w:cs="Arial"/>
          <w:sz w:val="24"/>
          <w:szCs w:val="24"/>
        </w:rPr>
      </w:pPr>
    </w:p>
    <w:p w14:paraId="23785555" w14:textId="77777777" w:rsidR="00B9305D" w:rsidRPr="001B649C" w:rsidRDefault="00B9305D" w:rsidP="00B9305D">
      <w:pPr>
        <w:spacing w:line="360" w:lineRule="auto"/>
        <w:ind w:leftChars="0" w:left="2" w:hanging="2"/>
        <w:contextualSpacing/>
        <w:jc w:val="both"/>
        <w:rPr>
          <w:rFonts w:ascii="Arial" w:eastAsia="Arial" w:hAnsi="Arial" w:cs="Arial"/>
          <w:sz w:val="18"/>
          <w:szCs w:val="18"/>
        </w:rPr>
      </w:pPr>
      <w:r w:rsidRPr="001B649C">
        <w:rPr>
          <w:rFonts w:ascii="Arial" w:eastAsia="Arial" w:hAnsi="Arial" w:cs="Arial"/>
          <w:sz w:val="18"/>
          <w:szCs w:val="18"/>
        </w:rPr>
        <w:t xml:space="preserve">          Firmado electrónicamente</w:t>
      </w:r>
      <w:r w:rsidRPr="001B649C">
        <w:rPr>
          <w:rFonts w:ascii="Arial" w:eastAsia="Arial" w:hAnsi="Arial" w:cs="Arial"/>
          <w:sz w:val="18"/>
          <w:szCs w:val="18"/>
        </w:rPr>
        <w:tab/>
      </w:r>
      <w:r w:rsidRPr="001B649C">
        <w:rPr>
          <w:rFonts w:ascii="Arial" w:eastAsia="Arial" w:hAnsi="Arial" w:cs="Arial"/>
          <w:sz w:val="18"/>
          <w:szCs w:val="18"/>
        </w:rPr>
        <w:tab/>
      </w:r>
      <w:r w:rsidRPr="001B649C">
        <w:rPr>
          <w:rFonts w:ascii="Arial" w:eastAsia="Arial" w:hAnsi="Arial" w:cs="Arial"/>
          <w:sz w:val="18"/>
          <w:szCs w:val="18"/>
        </w:rPr>
        <w:tab/>
        <w:t xml:space="preserve">                              Firmado electrónicamente</w:t>
      </w:r>
    </w:p>
    <w:p w14:paraId="5A6E5EFE" w14:textId="77777777" w:rsidR="00B9305D" w:rsidRPr="001B649C" w:rsidRDefault="00B9305D" w:rsidP="00B9305D">
      <w:pPr>
        <w:spacing w:line="360" w:lineRule="auto"/>
        <w:ind w:leftChars="0" w:left="2" w:hanging="2"/>
        <w:contextualSpacing/>
        <w:rPr>
          <w:rFonts w:ascii="Arial" w:eastAsia="Arial" w:hAnsi="Arial" w:cs="Arial"/>
          <w:sz w:val="24"/>
          <w:szCs w:val="24"/>
        </w:rPr>
      </w:pPr>
      <w:r w:rsidRPr="001B649C">
        <w:rPr>
          <w:rFonts w:ascii="Arial" w:eastAsia="Arial" w:hAnsi="Arial" w:cs="Arial"/>
          <w:b/>
          <w:sz w:val="24"/>
          <w:szCs w:val="24"/>
        </w:rPr>
        <w:t xml:space="preserve">  MARÍA ADRIANA MARÍN                             MARTA NUBIA VELÁSQUEZ RICO </w:t>
      </w:r>
    </w:p>
    <w:p w14:paraId="573F0A31" w14:textId="77777777" w:rsidR="00B9305D" w:rsidRPr="001B649C" w:rsidRDefault="00B9305D" w:rsidP="00B9305D">
      <w:pPr>
        <w:spacing w:line="360" w:lineRule="auto"/>
        <w:ind w:leftChars="0" w:left="2" w:hanging="2"/>
        <w:contextualSpacing/>
        <w:jc w:val="center"/>
        <w:rPr>
          <w:rFonts w:ascii="Arial" w:eastAsia="Arial" w:hAnsi="Arial" w:cs="Arial"/>
          <w:sz w:val="24"/>
          <w:szCs w:val="24"/>
        </w:rPr>
      </w:pPr>
    </w:p>
    <w:p w14:paraId="2876E46D" w14:textId="77777777" w:rsidR="00B9305D" w:rsidRPr="001B649C" w:rsidRDefault="00B9305D" w:rsidP="00B9305D">
      <w:pPr>
        <w:spacing w:line="360" w:lineRule="auto"/>
        <w:ind w:leftChars="0" w:left="2" w:hanging="2"/>
        <w:contextualSpacing/>
        <w:jc w:val="center"/>
        <w:rPr>
          <w:rFonts w:ascii="Arial" w:eastAsia="Arial" w:hAnsi="Arial" w:cs="Arial"/>
          <w:sz w:val="24"/>
          <w:szCs w:val="24"/>
        </w:rPr>
      </w:pPr>
      <w:r w:rsidRPr="001B649C">
        <w:rPr>
          <w:rFonts w:ascii="Arial" w:eastAsia="Arial" w:hAnsi="Arial" w:cs="Arial"/>
          <w:sz w:val="18"/>
          <w:szCs w:val="18"/>
        </w:rPr>
        <w:t>Firmado electrónicamente</w:t>
      </w:r>
      <w:r w:rsidRPr="001B649C">
        <w:rPr>
          <w:rFonts w:ascii="Arial" w:eastAsia="Arial" w:hAnsi="Arial" w:cs="Arial"/>
          <w:sz w:val="18"/>
          <w:szCs w:val="18"/>
        </w:rPr>
        <w:tab/>
      </w:r>
    </w:p>
    <w:p w14:paraId="088F7AFD" w14:textId="14280F20" w:rsidR="00823310" w:rsidRDefault="00B9305D" w:rsidP="00C6693A">
      <w:pPr>
        <w:spacing w:line="360" w:lineRule="auto"/>
        <w:ind w:leftChars="0" w:left="2" w:hanging="2"/>
        <w:contextualSpacing/>
        <w:jc w:val="center"/>
        <w:rPr>
          <w:rFonts w:ascii="Arial" w:eastAsia="Arial" w:hAnsi="Arial" w:cs="Arial"/>
          <w:b/>
          <w:sz w:val="24"/>
          <w:szCs w:val="24"/>
        </w:rPr>
      </w:pPr>
      <w:r w:rsidRPr="001B649C">
        <w:rPr>
          <w:rFonts w:ascii="Arial" w:eastAsia="Arial" w:hAnsi="Arial" w:cs="Arial"/>
          <w:b/>
          <w:sz w:val="24"/>
          <w:szCs w:val="24"/>
        </w:rPr>
        <w:t>JOSÉ ROBERTO SÁCHICA MÉNDEZ</w:t>
      </w:r>
    </w:p>
    <w:p w14:paraId="249B1547" w14:textId="77777777" w:rsidR="00006EB6" w:rsidRPr="00706B50" w:rsidRDefault="00006EB6" w:rsidP="00006EB6">
      <w:pPr>
        <w:ind w:left="0" w:hanging="2"/>
        <w:rPr>
          <w:rFonts w:ascii="Arial" w:hAnsi="Arial" w:cs="Arial"/>
          <w:bCs/>
          <w:sz w:val="16"/>
          <w:szCs w:val="16"/>
        </w:rPr>
      </w:pPr>
      <w:r w:rsidRPr="00706B50">
        <w:rPr>
          <w:rFonts w:ascii="Arial" w:hAnsi="Arial" w:cs="Arial"/>
          <w:bCs/>
          <w:sz w:val="16"/>
          <w:szCs w:val="16"/>
        </w:rPr>
        <w:t>VF</w:t>
      </w:r>
    </w:p>
    <w:p w14:paraId="5FD90B80" w14:textId="77777777" w:rsidR="00006EB6" w:rsidRPr="001B649C" w:rsidRDefault="00006EB6" w:rsidP="00C6693A">
      <w:pPr>
        <w:spacing w:line="360" w:lineRule="auto"/>
        <w:ind w:leftChars="0" w:left="2" w:hanging="2"/>
        <w:contextualSpacing/>
        <w:jc w:val="center"/>
        <w:rPr>
          <w:rFonts w:ascii="Arial" w:eastAsia="Arial" w:hAnsi="Arial" w:cs="Arial"/>
          <w:b/>
          <w:sz w:val="24"/>
          <w:szCs w:val="24"/>
        </w:rPr>
      </w:pPr>
    </w:p>
    <w:sectPr w:rsidR="00006EB6" w:rsidRPr="001B649C">
      <w:headerReference w:type="even" r:id="rId14"/>
      <w:headerReference w:type="default" r:id="rId15"/>
      <w:footerReference w:type="even" r:id="rId16"/>
      <w:footerReference w:type="default" r:id="rId17"/>
      <w:headerReference w:type="first" r:id="rId18"/>
      <w:footerReference w:type="first" r:id="rId19"/>
      <w:pgSz w:w="12242" w:h="18722"/>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78C9" w14:textId="77777777" w:rsidR="00724225" w:rsidRDefault="00724225">
      <w:pPr>
        <w:spacing w:line="240" w:lineRule="auto"/>
        <w:ind w:left="0" w:hanging="2"/>
      </w:pPr>
      <w:r>
        <w:separator/>
      </w:r>
    </w:p>
  </w:endnote>
  <w:endnote w:type="continuationSeparator" w:id="0">
    <w:p w14:paraId="7EA677DA" w14:textId="77777777" w:rsidR="00724225" w:rsidRDefault="0072422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496F" w14:textId="77777777" w:rsidR="00B6424C" w:rsidRDefault="00B6424C">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DC66" w14:textId="77777777" w:rsidR="00B6424C" w:rsidRDefault="00B6424C">
    <w:pPr>
      <w:pBdr>
        <w:top w:val="nil"/>
        <w:left w:val="nil"/>
        <w:bottom w:val="nil"/>
        <w:right w:val="nil"/>
        <w:between w:val="nil"/>
      </w:pBdr>
      <w:tabs>
        <w:tab w:val="center" w:pos="4419"/>
        <w:tab w:val="right" w:pos="8838"/>
      </w:tabs>
      <w:spacing w:line="240" w:lineRule="auto"/>
      <w:ind w:left="0" w:hanging="2"/>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2</w:t>
    </w:r>
    <w:r>
      <w:rPr>
        <w:rFonts w:ascii="Arial" w:eastAsia="Arial" w:hAnsi="Arial" w:cs="Arial"/>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4C80" w14:textId="77777777" w:rsidR="00B6424C" w:rsidRDefault="00B6424C">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32F0" w14:textId="77777777" w:rsidR="00724225" w:rsidRDefault="00724225">
      <w:pPr>
        <w:spacing w:line="240" w:lineRule="auto"/>
        <w:ind w:left="0" w:hanging="2"/>
      </w:pPr>
      <w:r>
        <w:separator/>
      </w:r>
    </w:p>
  </w:footnote>
  <w:footnote w:type="continuationSeparator" w:id="0">
    <w:p w14:paraId="3935A5A4" w14:textId="77777777" w:rsidR="00724225" w:rsidRDefault="00724225">
      <w:pPr>
        <w:spacing w:line="240" w:lineRule="auto"/>
        <w:ind w:left="0" w:hanging="2"/>
      </w:pPr>
      <w:r>
        <w:continuationSeparator/>
      </w:r>
    </w:p>
  </w:footnote>
  <w:footnote w:id="1">
    <w:p w14:paraId="4F884E3A" w14:textId="548542B3" w:rsidR="00B6424C" w:rsidRPr="00C87EA3" w:rsidRDefault="00B6424C" w:rsidP="00735B11">
      <w:pPr>
        <w:pStyle w:val="Textonotapie"/>
        <w:ind w:left="0" w:hanging="2"/>
        <w:jc w:val="both"/>
        <w:rPr>
          <w:rFonts w:ascii="Arial" w:hAnsi="Arial" w:cs="Arial"/>
          <w:lang w:val="es-CO"/>
        </w:rPr>
      </w:pPr>
      <w:r w:rsidRPr="00C87EA3">
        <w:rPr>
          <w:rStyle w:val="Refdenotaalpie"/>
          <w:rFonts w:ascii="Arial" w:hAnsi="Arial" w:cs="Arial"/>
        </w:rPr>
        <w:footnoteRef/>
      </w:r>
      <w:r w:rsidRPr="00C87EA3">
        <w:rPr>
          <w:rFonts w:ascii="Arial" w:hAnsi="Arial" w:cs="Arial"/>
        </w:rPr>
        <w:t xml:space="preserve"> </w:t>
      </w:r>
      <w:r w:rsidRPr="00C87EA3">
        <w:rPr>
          <w:rFonts w:ascii="Arial" w:hAnsi="Arial" w:cs="Arial"/>
          <w:lang w:val="es-CO"/>
        </w:rPr>
        <w:t>Se advierte que, el 12 de noviembre de 2021, el expediente ingresó al despacho de la magistrada ponente, para elaborar el proyecto de sentencia correspondiente.</w:t>
      </w:r>
    </w:p>
  </w:footnote>
  <w:footnote w:id="2">
    <w:p w14:paraId="7AD9D45B" w14:textId="5900F25A" w:rsidR="00B6424C" w:rsidRPr="00C87EA3" w:rsidRDefault="00B6424C" w:rsidP="00735B11">
      <w:pPr>
        <w:pStyle w:val="Textonotapie"/>
        <w:ind w:left="0" w:hanging="2"/>
        <w:jc w:val="both"/>
        <w:rPr>
          <w:rFonts w:ascii="Arial" w:hAnsi="Arial" w:cs="Arial"/>
          <w:i/>
          <w:lang w:val="es-CO"/>
        </w:rPr>
      </w:pPr>
      <w:r w:rsidRPr="00C87EA3">
        <w:rPr>
          <w:rStyle w:val="Refdenotaalpie"/>
          <w:rFonts w:ascii="Arial" w:hAnsi="Arial" w:cs="Arial"/>
        </w:rPr>
        <w:footnoteRef/>
      </w:r>
      <w:r w:rsidRPr="00C87EA3">
        <w:rPr>
          <w:rFonts w:ascii="Arial" w:hAnsi="Arial" w:cs="Arial"/>
        </w:rPr>
        <w:t xml:space="preserve"> La parte demandante </w:t>
      </w:r>
      <w:r w:rsidRPr="00C87EA3">
        <w:rPr>
          <w:rFonts w:ascii="Arial" w:hAnsi="Arial" w:cs="Arial"/>
          <w:lang w:val="es-CO"/>
        </w:rPr>
        <w:t>también solicita la protección de las «</w:t>
      </w:r>
      <w:r w:rsidRPr="00C87EA3">
        <w:rPr>
          <w:rFonts w:ascii="Arial" w:hAnsi="Arial" w:cs="Arial"/>
          <w:i/>
          <w:lang w:val="es-CO"/>
        </w:rPr>
        <w:t xml:space="preserve">situaciones jurídicas consolidadas y a la seguridad jurídica del artículo 58 de la Constitución». </w:t>
      </w:r>
    </w:p>
  </w:footnote>
  <w:footnote w:id="3">
    <w:p w14:paraId="5C0628B6" w14:textId="77777777" w:rsidR="00B6424C" w:rsidRPr="00C87EA3" w:rsidRDefault="00B6424C" w:rsidP="00B9305D">
      <w:pPr>
        <w:spacing w:line="240" w:lineRule="auto"/>
        <w:ind w:leftChars="0" w:left="2" w:hanging="2"/>
        <w:jc w:val="both"/>
        <w:rPr>
          <w:rFonts w:ascii="Arial" w:hAnsi="Arial" w:cs="Arial"/>
          <w:sz w:val="20"/>
          <w:szCs w:val="20"/>
        </w:rPr>
      </w:pPr>
      <w:r w:rsidRPr="00C87EA3">
        <w:rPr>
          <w:rFonts w:ascii="Arial" w:hAnsi="Arial" w:cs="Arial"/>
          <w:sz w:val="20"/>
          <w:szCs w:val="20"/>
          <w:vertAlign w:val="superscript"/>
        </w:rPr>
        <w:footnoteRef/>
      </w:r>
      <w:r w:rsidRPr="00C87EA3">
        <w:rPr>
          <w:rFonts w:ascii="Arial" w:hAnsi="Arial" w:cs="Arial"/>
          <w:sz w:val="20"/>
          <w:szCs w:val="20"/>
        </w:rPr>
        <w:t xml:space="preserve"> Sentencia del 31 de julio de 2012, expediente No. 2009-01328-01(IJ), M.P. María Elizabeth García González.</w:t>
      </w:r>
    </w:p>
  </w:footnote>
  <w:footnote w:id="4">
    <w:p w14:paraId="7354AFE5" w14:textId="77777777" w:rsidR="00B6424C" w:rsidRPr="00C87EA3" w:rsidRDefault="00B6424C" w:rsidP="00B9305D">
      <w:pPr>
        <w:spacing w:line="240" w:lineRule="auto"/>
        <w:ind w:leftChars="0" w:left="2" w:hanging="2"/>
        <w:jc w:val="both"/>
        <w:rPr>
          <w:rFonts w:ascii="Arial" w:hAnsi="Arial" w:cs="Arial"/>
          <w:sz w:val="20"/>
          <w:szCs w:val="20"/>
        </w:rPr>
      </w:pPr>
      <w:r w:rsidRPr="00C87EA3">
        <w:rPr>
          <w:rFonts w:ascii="Arial" w:hAnsi="Arial" w:cs="Arial"/>
          <w:sz w:val="20"/>
          <w:szCs w:val="20"/>
          <w:vertAlign w:val="superscript"/>
        </w:rPr>
        <w:footnoteRef/>
      </w:r>
      <w:r w:rsidRPr="00C87EA3">
        <w:rPr>
          <w:rFonts w:ascii="Arial" w:hAnsi="Arial" w:cs="Arial"/>
          <w:sz w:val="20"/>
          <w:szCs w:val="20"/>
        </w:rPr>
        <w:t xml:space="preserve"> Ver, entre otras, las sentencias SU-917 de 2010 y SU-573 de 2017.</w:t>
      </w:r>
    </w:p>
  </w:footnote>
  <w:footnote w:id="5">
    <w:p w14:paraId="12ECE5F8" w14:textId="1A67CD30" w:rsidR="00B6424C" w:rsidRPr="00C87EA3" w:rsidRDefault="00B6424C" w:rsidP="00B9305D">
      <w:pPr>
        <w:pStyle w:val="Textonotapie"/>
        <w:ind w:leftChars="0" w:left="2" w:hanging="2"/>
        <w:jc w:val="both"/>
        <w:rPr>
          <w:rFonts w:ascii="Arial" w:hAnsi="Arial" w:cs="Arial"/>
          <w:lang w:val="es-CO"/>
        </w:rPr>
      </w:pPr>
      <w:r w:rsidRPr="00C87EA3">
        <w:rPr>
          <w:rStyle w:val="Refdenotaalpie"/>
          <w:rFonts w:ascii="Arial" w:hAnsi="Arial" w:cs="Arial"/>
        </w:rPr>
        <w:footnoteRef/>
      </w:r>
      <w:r w:rsidRPr="00C87EA3">
        <w:rPr>
          <w:rFonts w:ascii="Arial" w:hAnsi="Arial" w:cs="Arial"/>
        </w:rPr>
        <w:t xml:space="preserve"> </w:t>
      </w:r>
      <w:r w:rsidRPr="00C87EA3">
        <w:rPr>
          <w:rFonts w:ascii="Arial" w:hAnsi="Arial" w:cs="Arial"/>
          <w:lang w:val="es-CO"/>
        </w:rPr>
        <w:t>La Sección Cuarta de esta Corporación profirió la sentencia el 11 de febrero de 2021 y fue notificada el 19 de febrero siguiente</w:t>
      </w:r>
      <w:r w:rsidR="003D7484">
        <w:rPr>
          <w:rFonts w:ascii="Arial" w:hAnsi="Arial" w:cs="Arial"/>
          <w:lang w:val="es-CO"/>
        </w:rPr>
        <w:t>, mientras que</w:t>
      </w:r>
      <w:r w:rsidRPr="00C87EA3">
        <w:rPr>
          <w:rFonts w:ascii="Arial" w:hAnsi="Arial" w:cs="Arial"/>
          <w:lang w:val="es-CO"/>
        </w:rPr>
        <w:t xml:space="preserve"> la tutela fue radicada el 18 de agosto de la presente anualidad.</w:t>
      </w:r>
    </w:p>
  </w:footnote>
  <w:footnote w:id="6">
    <w:p w14:paraId="029420E2" w14:textId="77777777" w:rsidR="00B6424C" w:rsidRPr="00C87EA3" w:rsidRDefault="00B6424C" w:rsidP="00B9305D">
      <w:pPr>
        <w:pStyle w:val="Textonotapie"/>
        <w:ind w:leftChars="0" w:left="2" w:hanging="2"/>
        <w:jc w:val="both"/>
        <w:rPr>
          <w:rFonts w:ascii="Arial" w:hAnsi="Arial" w:cs="Arial"/>
        </w:rPr>
      </w:pPr>
      <w:r w:rsidRPr="00C87EA3">
        <w:rPr>
          <w:rStyle w:val="Refdenotaalpie"/>
          <w:rFonts w:ascii="Arial" w:hAnsi="Arial" w:cs="Arial"/>
        </w:rPr>
        <w:footnoteRef/>
      </w:r>
      <w:r w:rsidRPr="00C87EA3">
        <w:rPr>
          <w:rFonts w:ascii="Arial" w:hAnsi="Arial" w:cs="Arial"/>
        </w:rPr>
        <w:t xml:space="preserve"> Expediente número: 11001-03-15-000-2012-02201-01 (IJ), M.P. Jorge Octavio Ramírez </w:t>
      </w:r>
      <w:proofErr w:type="spellStart"/>
      <w:r w:rsidRPr="00C87EA3">
        <w:rPr>
          <w:rFonts w:ascii="Arial" w:hAnsi="Arial" w:cs="Arial"/>
        </w:rPr>
        <w:t>Ramírez</w:t>
      </w:r>
      <w:proofErr w:type="spellEnd"/>
      <w:r w:rsidRPr="00C87EA3">
        <w:rPr>
          <w:rFonts w:ascii="Arial" w:hAnsi="Arial" w:cs="Arial"/>
        </w:rPr>
        <w:t>.</w:t>
      </w:r>
    </w:p>
  </w:footnote>
  <w:footnote w:id="7">
    <w:p w14:paraId="07BE2DD6" w14:textId="77777777" w:rsidR="00B6424C" w:rsidRPr="00C87EA3" w:rsidRDefault="00B6424C" w:rsidP="00B9305D">
      <w:pPr>
        <w:spacing w:line="240" w:lineRule="auto"/>
        <w:ind w:leftChars="0" w:left="2" w:hanging="2"/>
        <w:jc w:val="both"/>
        <w:rPr>
          <w:rFonts w:ascii="Arial" w:hAnsi="Arial" w:cs="Arial"/>
          <w:color w:val="000000"/>
          <w:sz w:val="20"/>
          <w:szCs w:val="20"/>
        </w:rPr>
      </w:pPr>
      <w:r w:rsidRPr="00C87EA3">
        <w:rPr>
          <w:rFonts w:ascii="Arial" w:hAnsi="Arial" w:cs="Arial"/>
          <w:sz w:val="20"/>
          <w:szCs w:val="20"/>
          <w:vertAlign w:val="superscript"/>
        </w:rPr>
        <w:footnoteRef/>
      </w:r>
      <w:r w:rsidRPr="00C87EA3">
        <w:rPr>
          <w:rFonts w:ascii="Arial" w:hAnsi="Arial" w:cs="Arial"/>
          <w:color w:val="000000"/>
          <w:sz w:val="20"/>
          <w:szCs w:val="20"/>
        </w:rPr>
        <w:t xml:space="preserve"> Consejo de Estado, Sala de lo Contencioso Administrativo, Sección Cuarta, sentencia del 25 de febrero de 2016, expediente No. 2016-03419-00, M.P. Hugo Fernando Bastidas Bárcenas. </w:t>
      </w:r>
    </w:p>
  </w:footnote>
  <w:footnote w:id="8">
    <w:p w14:paraId="50E01455" w14:textId="7C5D207F" w:rsidR="00B6424C" w:rsidRPr="0092480B" w:rsidRDefault="00B6424C" w:rsidP="00B6424C">
      <w:pPr>
        <w:suppressAutoHyphens w:val="0"/>
        <w:autoSpaceDE w:val="0"/>
        <w:autoSpaceDN w:val="0"/>
        <w:adjustRightInd w:val="0"/>
        <w:spacing w:line="240" w:lineRule="auto"/>
        <w:ind w:leftChars="0" w:left="0" w:firstLineChars="0" w:firstLine="0"/>
        <w:jc w:val="both"/>
        <w:textDirection w:val="lrTb"/>
        <w:textAlignment w:val="auto"/>
        <w:outlineLvl w:val="9"/>
        <w:rPr>
          <w:rFonts w:ascii="Arial" w:hAnsi="Arial" w:cs="Arial"/>
          <w:sz w:val="20"/>
          <w:szCs w:val="20"/>
          <w:lang w:val="es-CO"/>
        </w:rPr>
      </w:pPr>
      <w:r w:rsidRPr="0092480B">
        <w:rPr>
          <w:rStyle w:val="Refdenotaalpie"/>
          <w:rFonts w:ascii="Arial" w:hAnsi="Arial" w:cs="Arial"/>
          <w:sz w:val="20"/>
          <w:szCs w:val="20"/>
        </w:rPr>
        <w:footnoteRef/>
      </w:r>
      <w:r w:rsidRPr="0092480B">
        <w:rPr>
          <w:rFonts w:ascii="Arial" w:hAnsi="Arial" w:cs="Arial"/>
          <w:sz w:val="20"/>
          <w:szCs w:val="20"/>
        </w:rPr>
        <w:t xml:space="preserve"> </w:t>
      </w:r>
      <w:r w:rsidRPr="0092480B">
        <w:rPr>
          <w:rFonts w:ascii="Arial" w:hAnsi="Arial" w:cs="Arial"/>
          <w:bCs/>
          <w:sz w:val="20"/>
          <w:szCs w:val="20"/>
          <w:lang w:val="es-CO"/>
        </w:rPr>
        <w:t>Cita original de la sentencia:</w:t>
      </w:r>
      <w:r w:rsidRPr="0092480B">
        <w:rPr>
          <w:rFonts w:ascii="Arial" w:hAnsi="Arial" w:cs="Arial"/>
          <w:b/>
          <w:sz w:val="20"/>
          <w:szCs w:val="20"/>
          <w:lang w:val="es-CO"/>
        </w:rPr>
        <w:t xml:space="preserve"> </w:t>
      </w:r>
      <w:r w:rsidR="007E5AB5" w:rsidRPr="0092480B">
        <w:rPr>
          <w:rFonts w:ascii="Arial" w:hAnsi="Arial" w:cs="Arial"/>
          <w:bCs/>
          <w:sz w:val="20"/>
          <w:szCs w:val="20"/>
          <w:lang w:val="es-CO"/>
        </w:rPr>
        <w:t>«</w:t>
      </w:r>
      <w:r w:rsidRPr="0092480B">
        <w:rPr>
          <w:rFonts w:ascii="Arial" w:hAnsi="Arial" w:cs="Arial"/>
          <w:i/>
          <w:iCs/>
          <w:position w:val="0"/>
          <w:sz w:val="20"/>
          <w:szCs w:val="20"/>
          <w:lang w:val="es-CO" w:eastAsia="es-CO"/>
        </w:rPr>
        <w:t>Consejo de Estado, Sala Plena de lo Contencioso Administrativo, sentencia de 25 de febrero de 2020, expediente 25000-23-37-000-2014-00721-01 (22473) (IJ), Consejero Ponente William Hernández Gómez</w:t>
      </w:r>
      <w:r w:rsidR="007E5AB5">
        <w:rPr>
          <w:rFonts w:ascii="Arial" w:hAnsi="Arial" w:cs="Arial"/>
          <w:position w:val="0"/>
          <w:sz w:val="20"/>
          <w:szCs w:val="20"/>
          <w:lang w:val="es-CO" w:eastAsia="es-CO"/>
        </w:rPr>
        <w:t>»</w:t>
      </w:r>
      <w:r w:rsidRPr="0092480B">
        <w:rPr>
          <w:rFonts w:ascii="Arial" w:hAnsi="Arial" w:cs="Arial"/>
          <w:position w:val="0"/>
          <w:sz w:val="20"/>
          <w:szCs w:val="20"/>
          <w:lang w:val="es-CO" w:eastAsia="es-CO"/>
        </w:rPr>
        <w:t>.</w:t>
      </w:r>
    </w:p>
  </w:footnote>
  <w:footnote w:id="9">
    <w:p w14:paraId="655222DC" w14:textId="7E79AE74" w:rsidR="00B6424C" w:rsidRPr="0092480B" w:rsidRDefault="00B6424C" w:rsidP="0092480B">
      <w:pPr>
        <w:suppressAutoHyphens w:val="0"/>
        <w:autoSpaceDE w:val="0"/>
        <w:autoSpaceDN w:val="0"/>
        <w:adjustRightInd w:val="0"/>
        <w:spacing w:line="240" w:lineRule="auto"/>
        <w:ind w:leftChars="0" w:left="0" w:firstLineChars="0" w:firstLine="0"/>
        <w:jc w:val="both"/>
        <w:textDirection w:val="lrTb"/>
        <w:textAlignment w:val="auto"/>
        <w:outlineLvl w:val="9"/>
        <w:rPr>
          <w:rFonts w:ascii="Arial" w:hAnsi="Arial" w:cs="Arial"/>
          <w:sz w:val="20"/>
          <w:szCs w:val="20"/>
          <w:lang w:val="es-CO"/>
        </w:rPr>
      </w:pPr>
      <w:r w:rsidRPr="0092480B">
        <w:rPr>
          <w:rStyle w:val="Refdenotaalpie"/>
          <w:rFonts w:ascii="Arial" w:hAnsi="Arial" w:cs="Arial"/>
          <w:sz w:val="20"/>
          <w:szCs w:val="20"/>
        </w:rPr>
        <w:footnoteRef/>
      </w:r>
      <w:r w:rsidRPr="0092480B">
        <w:rPr>
          <w:rFonts w:ascii="Arial" w:hAnsi="Arial" w:cs="Arial"/>
          <w:sz w:val="20"/>
          <w:szCs w:val="20"/>
        </w:rPr>
        <w:t xml:space="preserve"> </w:t>
      </w:r>
      <w:r w:rsidRPr="0092480B">
        <w:rPr>
          <w:rFonts w:ascii="Arial" w:hAnsi="Arial" w:cs="Arial"/>
          <w:bCs/>
          <w:sz w:val="20"/>
          <w:szCs w:val="20"/>
          <w:lang w:val="es-CO"/>
        </w:rPr>
        <w:t>Cita original de la sentencia:</w:t>
      </w:r>
      <w:r w:rsidRPr="0092480B">
        <w:rPr>
          <w:rFonts w:ascii="Arial" w:hAnsi="Arial" w:cs="Arial"/>
          <w:b/>
          <w:sz w:val="20"/>
          <w:szCs w:val="20"/>
          <w:lang w:val="es-CO"/>
        </w:rPr>
        <w:t xml:space="preserve"> </w:t>
      </w:r>
      <w:r w:rsidR="007E5AB5">
        <w:rPr>
          <w:rFonts w:ascii="Arial" w:hAnsi="Arial" w:cs="Arial"/>
          <w:bCs/>
          <w:sz w:val="20"/>
          <w:szCs w:val="20"/>
          <w:lang w:val="es-CO"/>
        </w:rPr>
        <w:t>«</w:t>
      </w:r>
      <w:r w:rsidRPr="0092480B">
        <w:rPr>
          <w:rFonts w:ascii="Arial" w:hAnsi="Arial" w:cs="Arial"/>
          <w:i/>
          <w:iCs/>
          <w:position w:val="0"/>
          <w:sz w:val="20"/>
          <w:szCs w:val="20"/>
          <w:lang w:val="es-CO" w:eastAsia="es-CO"/>
        </w:rPr>
        <w:t>El ponente de esta providencia salvó el voto en la sentencia de unificación ya referida. No obstante, por razones prácticas acoge en esta oportunidad el criterio mayoritario de la Sala Plena de lo Contencioso Administrativo</w:t>
      </w:r>
      <w:r w:rsidR="007E5AB5">
        <w:rPr>
          <w:rFonts w:ascii="Arial" w:hAnsi="Arial" w:cs="Arial"/>
          <w:position w:val="0"/>
          <w:sz w:val="20"/>
          <w:szCs w:val="20"/>
          <w:lang w:val="es-CO" w:eastAsia="es-CO"/>
        </w:rPr>
        <w:t>»</w:t>
      </w:r>
      <w:r w:rsidRPr="0092480B">
        <w:rPr>
          <w:rFonts w:ascii="Arial" w:hAnsi="Arial" w:cs="Arial"/>
          <w:position w:val="0"/>
          <w:sz w:val="20"/>
          <w:szCs w:val="20"/>
          <w:lang w:val="es-CO" w:eastAsia="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60A3" w14:textId="77777777" w:rsidR="00B6424C" w:rsidRDefault="00B6424C">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ED4E" w14:textId="670C0510" w:rsidR="00B6424C" w:rsidRPr="006274A7" w:rsidRDefault="00B6424C" w:rsidP="00C33650">
    <w:pPr>
      <w:ind w:leftChars="0" w:left="3402" w:firstLineChars="0" w:firstLine="993"/>
      <w:jc w:val="both"/>
      <w:rPr>
        <w:rFonts w:ascii="Arial" w:eastAsia="Arial" w:hAnsi="Arial" w:cs="Arial"/>
        <w:sz w:val="16"/>
        <w:szCs w:val="16"/>
      </w:rPr>
    </w:pPr>
    <w:r w:rsidRPr="006274A7">
      <w:rPr>
        <w:rFonts w:ascii="Arial" w:eastAsia="Arial" w:hAnsi="Arial" w:cs="Arial"/>
        <w:i/>
        <w:sz w:val="16"/>
        <w:szCs w:val="16"/>
      </w:rPr>
      <w:t xml:space="preserve">Radicación: </w:t>
    </w:r>
    <w:r>
      <w:rPr>
        <w:rFonts w:ascii="Arial" w:eastAsia="Arial" w:hAnsi="Arial" w:cs="Arial"/>
        <w:i/>
        <w:sz w:val="16"/>
        <w:szCs w:val="16"/>
      </w:rPr>
      <w:t>25000</w:t>
    </w:r>
    <w:r w:rsidRPr="006274A7">
      <w:rPr>
        <w:rFonts w:ascii="Arial" w:eastAsia="Arial" w:hAnsi="Arial" w:cs="Arial"/>
        <w:i/>
        <w:sz w:val="16"/>
        <w:szCs w:val="16"/>
      </w:rPr>
      <w:t>-</w:t>
    </w:r>
    <w:r>
      <w:rPr>
        <w:rFonts w:ascii="Arial" w:eastAsia="Arial" w:hAnsi="Arial" w:cs="Arial"/>
        <w:i/>
        <w:sz w:val="16"/>
        <w:szCs w:val="16"/>
      </w:rPr>
      <w:t>23</w:t>
    </w:r>
    <w:r w:rsidRPr="006274A7">
      <w:rPr>
        <w:rFonts w:ascii="Arial" w:eastAsia="Arial" w:hAnsi="Arial" w:cs="Arial"/>
        <w:i/>
        <w:sz w:val="16"/>
        <w:szCs w:val="16"/>
      </w:rPr>
      <w:t>-15-000-2021-</w:t>
    </w:r>
    <w:r>
      <w:rPr>
        <w:rFonts w:ascii="Arial" w:eastAsia="Arial" w:hAnsi="Arial" w:cs="Arial"/>
        <w:i/>
        <w:sz w:val="16"/>
        <w:szCs w:val="16"/>
      </w:rPr>
      <w:t>05</w:t>
    </w:r>
    <w:r w:rsidR="00C6693A">
      <w:rPr>
        <w:rFonts w:ascii="Arial" w:eastAsia="Arial" w:hAnsi="Arial" w:cs="Arial"/>
        <w:i/>
        <w:sz w:val="16"/>
        <w:szCs w:val="16"/>
      </w:rPr>
      <w:t>479</w:t>
    </w:r>
    <w:r w:rsidRPr="006274A7">
      <w:rPr>
        <w:rFonts w:ascii="Arial" w:eastAsia="Arial" w:hAnsi="Arial" w:cs="Arial"/>
        <w:i/>
        <w:sz w:val="16"/>
        <w:szCs w:val="16"/>
      </w:rPr>
      <w:t>-01</w:t>
    </w:r>
  </w:p>
  <w:p w14:paraId="10186EA7" w14:textId="7C7A4384" w:rsidR="00B6424C" w:rsidRPr="006274A7" w:rsidRDefault="00B6424C" w:rsidP="00C33650">
    <w:pPr>
      <w:ind w:leftChars="1933" w:left="4253" w:firstLineChars="0" w:firstLine="143"/>
      <w:jc w:val="both"/>
      <w:rPr>
        <w:rFonts w:ascii="Arial" w:eastAsia="Arial" w:hAnsi="Arial" w:cs="Arial"/>
        <w:sz w:val="16"/>
        <w:szCs w:val="16"/>
      </w:rPr>
    </w:pPr>
    <w:r>
      <w:rPr>
        <w:rFonts w:ascii="Arial" w:eastAsia="Arial" w:hAnsi="Arial" w:cs="Arial"/>
        <w:i/>
        <w:sz w:val="16"/>
        <w:szCs w:val="16"/>
      </w:rPr>
      <w:t>Demandante</w:t>
    </w:r>
    <w:r w:rsidRPr="006274A7">
      <w:rPr>
        <w:rFonts w:ascii="Arial" w:eastAsia="Arial" w:hAnsi="Arial" w:cs="Arial"/>
        <w:i/>
        <w:sz w:val="16"/>
        <w:szCs w:val="16"/>
      </w:rPr>
      <w:t xml:space="preserve">: </w:t>
    </w:r>
    <w:r>
      <w:rPr>
        <w:rFonts w:ascii="Arial" w:eastAsia="Arial" w:hAnsi="Arial" w:cs="Arial"/>
        <w:i/>
        <w:sz w:val="16"/>
        <w:szCs w:val="16"/>
      </w:rPr>
      <w:t>Ecopetrol S.A.</w:t>
    </w:r>
  </w:p>
  <w:p w14:paraId="1459C1AE" w14:textId="779A18FB" w:rsidR="00B6424C" w:rsidRPr="006274A7" w:rsidRDefault="00B6424C" w:rsidP="007F446B">
    <w:pPr>
      <w:ind w:leftChars="1997" w:left="4393" w:firstLineChars="0" w:firstLine="1"/>
      <w:jc w:val="both"/>
      <w:rPr>
        <w:rFonts w:ascii="Arial" w:eastAsia="Arial" w:hAnsi="Arial" w:cs="Arial"/>
        <w:sz w:val="16"/>
        <w:szCs w:val="16"/>
      </w:rPr>
    </w:pPr>
    <w:r w:rsidRPr="006274A7">
      <w:rPr>
        <w:rFonts w:ascii="Arial" w:eastAsia="Arial" w:hAnsi="Arial" w:cs="Arial"/>
        <w:i/>
        <w:sz w:val="16"/>
        <w:szCs w:val="16"/>
      </w:rPr>
      <w:t xml:space="preserve">Demandado: </w:t>
    </w:r>
    <w:r>
      <w:rPr>
        <w:rFonts w:ascii="Arial" w:eastAsia="Arial" w:hAnsi="Arial" w:cs="Arial"/>
        <w:i/>
        <w:sz w:val="16"/>
        <w:szCs w:val="16"/>
      </w:rPr>
      <w:t>Sección Cuarta del Consejo de Estado</w:t>
    </w:r>
  </w:p>
  <w:p w14:paraId="5267EEDA" w14:textId="29F68259" w:rsidR="00B6424C" w:rsidRPr="006274A7" w:rsidRDefault="00B6424C" w:rsidP="00C33650">
    <w:pPr>
      <w:ind w:leftChars="1933" w:left="4253" w:firstLineChars="0" w:firstLine="143"/>
      <w:jc w:val="both"/>
      <w:rPr>
        <w:rFonts w:ascii="Arial" w:eastAsia="Arial" w:hAnsi="Arial" w:cs="Arial"/>
        <w:sz w:val="16"/>
        <w:szCs w:val="16"/>
      </w:rPr>
    </w:pPr>
    <w:r w:rsidRPr="006274A7">
      <w:rPr>
        <w:rFonts w:ascii="Arial" w:eastAsia="Arial" w:hAnsi="Arial" w:cs="Arial"/>
        <w:i/>
        <w:sz w:val="16"/>
        <w:szCs w:val="16"/>
      </w:rPr>
      <w:t>Sentencia de tutela de segunda instancia</w:t>
    </w:r>
  </w:p>
  <w:p w14:paraId="14E1FEFB" w14:textId="77777777" w:rsidR="00B6424C" w:rsidRPr="006274A7" w:rsidRDefault="00B6424C" w:rsidP="00C33650">
    <w:pPr>
      <w:pBdr>
        <w:top w:val="nil"/>
        <w:left w:val="nil"/>
        <w:bottom w:val="nil"/>
        <w:right w:val="nil"/>
        <w:between w:val="nil"/>
      </w:pBdr>
      <w:tabs>
        <w:tab w:val="center" w:pos="4419"/>
        <w:tab w:val="right" w:pos="8838"/>
      </w:tabs>
      <w:spacing w:line="240" w:lineRule="auto"/>
      <w:ind w:left="0" w:hanging="2"/>
      <w:rPr>
        <w:rFonts w:ascii="Times New Roman" w:eastAsia="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3BAE" w14:textId="77777777" w:rsidR="00B6424C" w:rsidRDefault="00B6424C">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504C20"/>
    <w:multiLevelType w:val="hybridMultilevel"/>
    <w:tmpl w:val="76346D9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549A4B"/>
    <w:multiLevelType w:val="hybridMultilevel"/>
    <w:tmpl w:val="77CDE81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192325"/>
    <w:multiLevelType w:val="multilevel"/>
    <w:tmpl w:val="EF4CF9C4"/>
    <w:lvl w:ilvl="0">
      <w:start w:val="13"/>
      <w:numFmt w:val="decimal"/>
      <w:lvlText w:val="%1"/>
      <w:lvlJc w:val="left"/>
      <w:pPr>
        <w:ind w:left="465" w:hanging="465"/>
      </w:pPr>
      <w:rPr>
        <w:rFonts w:hint="default"/>
        <w:b/>
      </w:rPr>
    </w:lvl>
    <w:lvl w:ilvl="1">
      <w:start w:val="1"/>
      <w:numFmt w:val="decimal"/>
      <w:lvlText w:val="%1.%2"/>
      <w:lvlJc w:val="left"/>
      <w:pPr>
        <w:ind w:left="607"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F823301"/>
    <w:multiLevelType w:val="multilevel"/>
    <w:tmpl w:val="F6689CA0"/>
    <w:lvl w:ilvl="0">
      <w:start w:val="2"/>
      <w:numFmt w:val="decimal"/>
      <w:lvlText w:val="%1."/>
      <w:lvlJc w:val="left"/>
      <w:pPr>
        <w:ind w:left="720" w:hanging="360"/>
      </w:pPr>
      <w:rPr>
        <w:b/>
        <w:vertAlign w:val="baseline"/>
      </w:rPr>
    </w:lvl>
    <w:lvl w:ilvl="1">
      <w:start w:val="1"/>
      <w:numFmt w:val="decimal"/>
      <w:lvlText w:val="%1.%2."/>
      <w:lvlJc w:val="left"/>
      <w:pPr>
        <w:ind w:left="1080" w:hanging="720"/>
      </w:pPr>
      <w:rPr>
        <w:b/>
        <w:vertAlign w:val="baseline"/>
      </w:rPr>
    </w:lvl>
    <w:lvl w:ilvl="2">
      <w:start w:val="1"/>
      <w:numFmt w:val="decimal"/>
      <w:lvlText w:val="%1.%2.%3."/>
      <w:lvlJc w:val="left"/>
      <w:pPr>
        <w:ind w:left="1080" w:hanging="720"/>
      </w:pPr>
      <w:rPr>
        <w:b w:val="0"/>
        <w:vertAlign w:val="baseline"/>
      </w:rPr>
    </w:lvl>
    <w:lvl w:ilvl="3">
      <w:start w:val="1"/>
      <w:numFmt w:val="decimal"/>
      <w:lvlText w:val="%1.%2.%3.%4."/>
      <w:lvlJc w:val="left"/>
      <w:pPr>
        <w:ind w:left="1440" w:hanging="1080"/>
      </w:pPr>
      <w:rPr>
        <w:b w:val="0"/>
        <w:vertAlign w:val="baseline"/>
      </w:rPr>
    </w:lvl>
    <w:lvl w:ilvl="4">
      <w:start w:val="1"/>
      <w:numFmt w:val="decimal"/>
      <w:lvlText w:val="%1.%2.%3.%4.%5."/>
      <w:lvlJc w:val="left"/>
      <w:pPr>
        <w:ind w:left="1440" w:hanging="1080"/>
      </w:pPr>
      <w:rPr>
        <w:b w:val="0"/>
        <w:vertAlign w:val="baseline"/>
      </w:rPr>
    </w:lvl>
    <w:lvl w:ilvl="5">
      <w:start w:val="1"/>
      <w:numFmt w:val="decimal"/>
      <w:lvlText w:val="%1.%2.%3.%4.%5.%6."/>
      <w:lvlJc w:val="left"/>
      <w:pPr>
        <w:ind w:left="1800" w:hanging="1440"/>
      </w:pPr>
      <w:rPr>
        <w:b w:val="0"/>
        <w:vertAlign w:val="baseline"/>
      </w:rPr>
    </w:lvl>
    <w:lvl w:ilvl="6">
      <w:start w:val="1"/>
      <w:numFmt w:val="decimal"/>
      <w:lvlText w:val="%1.%2.%3.%4.%5.%6.%7."/>
      <w:lvlJc w:val="left"/>
      <w:pPr>
        <w:ind w:left="1800" w:hanging="1440"/>
      </w:pPr>
      <w:rPr>
        <w:b w:val="0"/>
        <w:vertAlign w:val="baseline"/>
      </w:rPr>
    </w:lvl>
    <w:lvl w:ilvl="7">
      <w:start w:val="1"/>
      <w:numFmt w:val="decimal"/>
      <w:lvlText w:val="%1.%2.%3.%4.%5.%6.%7.%8."/>
      <w:lvlJc w:val="left"/>
      <w:pPr>
        <w:ind w:left="2160" w:hanging="1800"/>
      </w:pPr>
      <w:rPr>
        <w:b w:val="0"/>
        <w:vertAlign w:val="baseline"/>
      </w:rPr>
    </w:lvl>
    <w:lvl w:ilvl="8">
      <w:start w:val="1"/>
      <w:numFmt w:val="decimal"/>
      <w:lvlText w:val="%1.%2.%3.%4.%5.%6.%7.%8.%9."/>
      <w:lvlJc w:val="left"/>
      <w:pPr>
        <w:ind w:left="2520" w:hanging="2160"/>
      </w:pPr>
      <w:rPr>
        <w:b w:val="0"/>
        <w:vertAlign w:val="baseline"/>
      </w:rPr>
    </w:lvl>
  </w:abstractNum>
  <w:abstractNum w:abstractNumId="4" w15:restartNumberingAfterBreak="0">
    <w:nsid w:val="156171CE"/>
    <w:multiLevelType w:val="hybridMultilevel"/>
    <w:tmpl w:val="1FFA2F4A"/>
    <w:lvl w:ilvl="0" w:tplc="240A0001">
      <w:start w:val="1"/>
      <w:numFmt w:val="bullet"/>
      <w:lvlText w:val=""/>
      <w:lvlJc w:val="left"/>
      <w:pPr>
        <w:ind w:left="718" w:hanging="360"/>
      </w:pPr>
      <w:rPr>
        <w:rFonts w:ascii="Symbol" w:hAnsi="Symbol" w:hint="default"/>
      </w:rPr>
    </w:lvl>
    <w:lvl w:ilvl="1" w:tplc="240A0003">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5" w15:restartNumberingAfterBreak="0">
    <w:nsid w:val="157B4FAA"/>
    <w:multiLevelType w:val="multilevel"/>
    <w:tmpl w:val="913040F8"/>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b/>
        <w:color w:val="auto"/>
        <w:sz w:val="24"/>
        <w:szCs w:val="24"/>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abstractNum w:abstractNumId="6" w15:restartNumberingAfterBreak="0">
    <w:nsid w:val="21587146"/>
    <w:multiLevelType w:val="multilevel"/>
    <w:tmpl w:val="BDB8AEEA"/>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7489A"/>
    <w:multiLevelType w:val="multilevel"/>
    <w:tmpl w:val="137CE110"/>
    <w:lvl w:ilvl="0">
      <w:start w:val="1"/>
      <w:numFmt w:val="lowerLetter"/>
      <w:lvlText w:val="%1."/>
      <w:lvlJc w:val="left"/>
      <w:pPr>
        <w:ind w:left="72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83E1F9E"/>
    <w:multiLevelType w:val="multilevel"/>
    <w:tmpl w:val="4DB6A8BC"/>
    <w:lvl w:ilvl="0">
      <w:start w:val="1"/>
      <w:numFmt w:val="decimal"/>
      <w:lvlText w:val="%1."/>
      <w:lvlJc w:val="left"/>
      <w:pPr>
        <w:ind w:left="927" w:hanging="360"/>
      </w:pPr>
      <w:rPr>
        <w:b/>
        <w:bCs/>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9" w15:restartNumberingAfterBreak="0">
    <w:nsid w:val="28AD4132"/>
    <w:multiLevelType w:val="multilevel"/>
    <w:tmpl w:val="4DBED52A"/>
    <w:lvl w:ilvl="0">
      <w:start w:val="3"/>
      <w:numFmt w:val="decimal"/>
      <w:lvlText w:val="%1."/>
      <w:lvlJc w:val="left"/>
      <w:pPr>
        <w:ind w:left="585" w:hanging="585"/>
      </w:pPr>
      <w:rPr>
        <w:b/>
        <w:bCs/>
        <w:vertAlign w:val="baseline"/>
      </w:rPr>
    </w:lvl>
    <w:lvl w:ilvl="1">
      <w:start w:val="1"/>
      <w:numFmt w:val="decimal"/>
      <w:lvlText w:val="%1.%2."/>
      <w:lvlJc w:val="left"/>
      <w:pPr>
        <w:ind w:left="720" w:hanging="720"/>
      </w:pPr>
      <w:rPr>
        <w:b/>
        <w:bCs/>
        <w:vertAlign w:val="baseline"/>
      </w:rPr>
    </w:lvl>
    <w:lvl w:ilvl="2">
      <w:start w:val="3"/>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15:restartNumberingAfterBreak="0">
    <w:nsid w:val="2D6D7050"/>
    <w:multiLevelType w:val="multilevel"/>
    <w:tmpl w:val="E124A61E"/>
    <w:lvl w:ilvl="0">
      <w:start w:val="1"/>
      <w:numFmt w:val="decimal"/>
      <w:lvlText w:val="%1."/>
      <w:lvlJc w:val="left"/>
      <w:pPr>
        <w:ind w:left="360" w:hanging="360"/>
      </w:pPr>
      <w:rPr>
        <w:rFonts w:hint="default"/>
      </w:rPr>
    </w:lvl>
    <w:lvl w:ilvl="1">
      <w:start w:val="1"/>
      <w:numFmt w:val="decimal"/>
      <w:lvlText w:val="%1.%2."/>
      <w:lvlJc w:val="left"/>
      <w:pPr>
        <w:ind w:left="1283" w:hanging="720"/>
      </w:pPr>
      <w:rPr>
        <w:rFonts w:hint="default"/>
      </w:rPr>
    </w:lvl>
    <w:lvl w:ilvl="2">
      <w:start w:val="1"/>
      <w:numFmt w:val="decimal"/>
      <w:lvlText w:val="%1.%2.%3."/>
      <w:lvlJc w:val="left"/>
      <w:pPr>
        <w:ind w:left="1846" w:hanging="720"/>
      </w:pPr>
      <w:rPr>
        <w:rFonts w:hint="default"/>
      </w:rPr>
    </w:lvl>
    <w:lvl w:ilvl="3">
      <w:start w:val="1"/>
      <w:numFmt w:val="decimal"/>
      <w:lvlText w:val="%1.%2.%3.%4."/>
      <w:lvlJc w:val="left"/>
      <w:pPr>
        <w:ind w:left="2769" w:hanging="108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4255" w:hanging="144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741" w:hanging="1800"/>
      </w:pPr>
      <w:rPr>
        <w:rFonts w:hint="default"/>
      </w:rPr>
    </w:lvl>
    <w:lvl w:ilvl="8">
      <w:start w:val="1"/>
      <w:numFmt w:val="decimal"/>
      <w:lvlText w:val="%1.%2.%3.%4.%5.%6.%7.%8.%9."/>
      <w:lvlJc w:val="left"/>
      <w:pPr>
        <w:ind w:left="6304" w:hanging="1800"/>
      </w:pPr>
      <w:rPr>
        <w:rFonts w:hint="default"/>
      </w:rPr>
    </w:lvl>
  </w:abstractNum>
  <w:abstractNum w:abstractNumId="11" w15:restartNumberingAfterBreak="0">
    <w:nsid w:val="304758C9"/>
    <w:multiLevelType w:val="hybridMultilevel"/>
    <w:tmpl w:val="B8AC1FD6"/>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2" w15:restartNumberingAfterBreak="0">
    <w:nsid w:val="31217B13"/>
    <w:multiLevelType w:val="hybridMultilevel"/>
    <w:tmpl w:val="57B88A0C"/>
    <w:lvl w:ilvl="0" w:tplc="240A0001">
      <w:start w:val="1"/>
      <w:numFmt w:val="bullet"/>
      <w:lvlText w:val=""/>
      <w:lvlJc w:val="left"/>
      <w:pPr>
        <w:ind w:left="718" w:hanging="360"/>
      </w:pPr>
      <w:rPr>
        <w:rFonts w:ascii="Symbol" w:hAnsi="Symbol" w:hint="default"/>
      </w:rPr>
    </w:lvl>
    <w:lvl w:ilvl="1" w:tplc="240A0001">
      <w:start w:val="1"/>
      <w:numFmt w:val="bullet"/>
      <w:lvlText w:val=""/>
      <w:lvlJc w:val="left"/>
      <w:pPr>
        <w:ind w:left="1438" w:hanging="360"/>
      </w:pPr>
      <w:rPr>
        <w:rFonts w:ascii="Symbol" w:hAnsi="Symbol"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3" w15:restartNumberingAfterBreak="0">
    <w:nsid w:val="3FA4397F"/>
    <w:multiLevelType w:val="hybridMultilevel"/>
    <w:tmpl w:val="ED1A89F8"/>
    <w:lvl w:ilvl="0" w:tplc="7076E286">
      <w:start w:val="1"/>
      <w:numFmt w:val="lowerRoman"/>
      <w:lvlText w:val="%1)"/>
      <w:lvlJc w:val="left"/>
      <w:pPr>
        <w:ind w:left="719" w:hanging="360"/>
      </w:pPr>
      <w:rPr>
        <w:rFonts w:hint="default"/>
        <w:b/>
      </w:rPr>
    </w:lvl>
    <w:lvl w:ilvl="1" w:tplc="240A0019" w:tentative="1">
      <w:start w:val="1"/>
      <w:numFmt w:val="lowerLetter"/>
      <w:lvlText w:val="%2."/>
      <w:lvlJc w:val="left"/>
      <w:pPr>
        <w:ind w:left="1439" w:hanging="360"/>
      </w:pPr>
    </w:lvl>
    <w:lvl w:ilvl="2" w:tplc="240A001B" w:tentative="1">
      <w:start w:val="1"/>
      <w:numFmt w:val="lowerRoman"/>
      <w:lvlText w:val="%3."/>
      <w:lvlJc w:val="right"/>
      <w:pPr>
        <w:ind w:left="2159" w:hanging="180"/>
      </w:pPr>
    </w:lvl>
    <w:lvl w:ilvl="3" w:tplc="240A000F" w:tentative="1">
      <w:start w:val="1"/>
      <w:numFmt w:val="decimal"/>
      <w:lvlText w:val="%4."/>
      <w:lvlJc w:val="left"/>
      <w:pPr>
        <w:ind w:left="2879" w:hanging="360"/>
      </w:pPr>
    </w:lvl>
    <w:lvl w:ilvl="4" w:tplc="240A0019" w:tentative="1">
      <w:start w:val="1"/>
      <w:numFmt w:val="lowerLetter"/>
      <w:lvlText w:val="%5."/>
      <w:lvlJc w:val="left"/>
      <w:pPr>
        <w:ind w:left="3599" w:hanging="360"/>
      </w:pPr>
    </w:lvl>
    <w:lvl w:ilvl="5" w:tplc="240A001B" w:tentative="1">
      <w:start w:val="1"/>
      <w:numFmt w:val="lowerRoman"/>
      <w:lvlText w:val="%6."/>
      <w:lvlJc w:val="right"/>
      <w:pPr>
        <w:ind w:left="4319" w:hanging="180"/>
      </w:pPr>
    </w:lvl>
    <w:lvl w:ilvl="6" w:tplc="240A000F" w:tentative="1">
      <w:start w:val="1"/>
      <w:numFmt w:val="decimal"/>
      <w:lvlText w:val="%7."/>
      <w:lvlJc w:val="left"/>
      <w:pPr>
        <w:ind w:left="5039" w:hanging="360"/>
      </w:pPr>
    </w:lvl>
    <w:lvl w:ilvl="7" w:tplc="240A0019" w:tentative="1">
      <w:start w:val="1"/>
      <w:numFmt w:val="lowerLetter"/>
      <w:lvlText w:val="%8."/>
      <w:lvlJc w:val="left"/>
      <w:pPr>
        <w:ind w:left="5759" w:hanging="360"/>
      </w:pPr>
    </w:lvl>
    <w:lvl w:ilvl="8" w:tplc="240A001B" w:tentative="1">
      <w:start w:val="1"/>
      <w:numFmt w:val="lowerRoman"/>
      <w:lvlText w:val="%9."/>
      <w:lvlJc w:val="right"/>
      <w:pPr>
        <w:ind w:left="6479" w:hanging="180"/>
      </w:pPr>
    </w:lvl>
  </w:abstractNum>
  <w:abstractNum w:abstractNumId="14" w15:restartNumberingAfterBreak="0">
    <w:nsid w:val="41CB401E"/>
    <w:multiLevelType w:val="hybridMultilevel"/>
    <w:tmpl w:val="1B84E5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F2BE80"/>
    <w:multiLevelType w:val="hybridMultilevel"/>
    <w:tmpl w:val="8E99C50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0417E5"/>
    <w:multiLevelType w:val="hybridMultilevel"/>
    <w:tmpl w:val="B4CA7FA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B246772"/>
    <w:multiLevelType w:val="hybridMultilevel"/>
    <w:tmpl w:val="31B8DD98"/>
    <w:lvl w:ilvl="0" w:tplc="1FDA30BE">
      <w:start w:val="1"/>
      <w:numFmt w:val="upperRoman"/>
      <w:lvlText w:val="%1."/>
      <w:lvlJc w:val="left"/>
      <w:pPr>
        <w:ind w:left="718" w:hanging="720"/>
      </w:pPr>
      <w:rPr>
        <w:rFonts w:hint="default"/>
        <w:b/>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8" w15:restartNumberingAfterBreak="0">
    <w:nsid w:val="4BD85DF0"/>
    <w:multiLevelType w:val="hybridMultilevel"/>
    <w:tmpl w:val="41A83F68"/>
    <w:lvl w:ilvl="0" w:tplc="F0D6F54E">
      <w:start w:val="2"/>
      <w:numFmt w:val="bullet"/>
      <w:lvlText w:val="-"/>
      <w:lvlJc w:val="left"/>
      <w:pPr>
        <w:ind w:left="923" w:hanging="360"/>
      </w:pPr>
      <w:rPr>
        <w:rFonts w:ascii="Arial" w:eastAsia="Arial" w:hAnsi="Arial" w:cs="Arial" w:hint="default"/>
      </w:rPr>
    </w:lvl>
    <w:lvl w:ilvl="1" w:tplc="240A0003" w:tentative="1">
      <w:start w:val="1"/>
      <w:numFmt w:val="bullet"/>
      <w:lvlText w:val="o"/>
      <w:lvlJc w:val="left"/>
      <w:pPr>
        <w:ind w:left="1643" w:hanging="360"/>
      </w:pPr>
      <w:rPr>
        <w:rFonts w:ascii="Courier New" w:hAnsi="Courier New" w:cs="Courier New" w:hint="default"/>
      </w:rPr>
    </w:lvl>
    <w:lvl w:ilvl="2" w:tplc="240A0005" w:tentative="1">
      <w:start w:val="1"/>
      <w:numFmt w:val="bullet"/>
      <w:lvlText w:val=""/>
      <w:lvlJc w:val="left"/>
      <w:pPr>
        <w:ind w:left="2363" w:hanging="360"/>
      </w:pPr>
      <w:rPr>
        <w:rFonts w:ascii="Wingdings" w:hAnsi="Wingdings" w:hint="default"/>
      </w:rPr>
    </w:lvl>
    <w:lvl w:ilvl="3" w:tplc="240A0001" w:tentative="1">
      <w:start w:val="1"/>
      <w:numFmt w:val="bullet"/>
      <w:lvlText w:val=""/>
      <w:lvlJc w:val="left"/>
      <w:pPr>
        <w:ind w:left="3083" w:hanging="360"/>
      </w:pPr>
      <w:rPr>
        <w:rFonts w:ascii="Symbol" w:hAnsi="Symbol" w:hint="default"/>
      </w:rPr>
    </w:lvl>
    <w:lvl w:ilvl="4" w:tplc="240A0003" w:tentative="1">
      <w:start w:val="1"/>
      <w:numFmt w:val="bullet"/>
      <w:lvlText w:val="o"/>
      <w:lvlJc w:val="left"/>
      <w:pPr>
        <w:ind w:left="3803" w:hanging="360"/>
      </w:pPr>
      <w:rPr>
        <w:rFonts w:ascii="Courier New" w:hAnsi="Courier New" w:cs="Courier New" w:hint="default"/>
      </w:rPr>
    </w:lvl>
    <w:lvl w:ilvl="5" w:tplc="240A0005" w:tentative="1">
      <w:start w:val="1"/>
      <w:numFmt w:val="bullet"/>
      <w:lvlText w:val=""/>
      <w:lvlJc w:val="left"/>
      <w:pPr>
        <w:ind w:left="4523" w:hanging="360"/>
      </w:pPr>
      <w:rPr>
        <w:rFonts w:ascii="Wingdings" w:hAnsi="Wingdings" w:hint="default"/>
      </w:rPr>
    </w:lvl>
    <w:lvl w:ilvl="6" w:tplc="240A0001" w:tentative="1">
      <w:start w:val="1"/>
      <w:numFmt w:val="bullet"/>
      <w:lvlText w:val=""/>
      <w:lvlJc w:val="left"/>
      <w:pPr>
        <w:ind w:left="5243" w:hanging="360"/>
      </w:pPr>
      <w:rPr>
        <w:rFonts w:ascii="Symbol" w:hAnsi="Symbol" w:hint="default"/>
      </w:rPr>
    </w:lvl>
    <w:lvl w:ilvl="7" w:tplc="240A0003" w:tentative="1">
      <w:start w:val="1"/>
      <w:numFmt w:val="bullet"/>
      <w:lvlText w:val="o"/>
      <w:lvlJc w:val="left"/>
      <w:pPr>
        <w:ind w:left="5963" w:hanging="360"/>
      </w:pPr>
      <w:rPr>
        <w:rFonts w:ascii="Courier New" w:hAnsi="Courier New" w:cs="Courier New" w:hint="default"/>
      </w:rPr>
    </w:lvl>
    <w:lvl w:ilvl="8" w:tplc="240A0005" w:tentative="1">
      <w:start w:val="1"/>
      <w:numFmt w:val="bullet"/>
      <w:lvlText w:val=""/>
      <w:lvlJc w:val="left"/>
      <w:pPr>
        <w:ind w:left="6683" w:hanging="360"/>
      </w:pPr>
      <w:rPr>
        <w:rFonts w:ascii="Wingdings" w:hAnsi="Wingdings" w:hint="default"/>
      </w:rPr>
    </w:lvl>
  </w:abstractNum>
  <w:abstractNum w:abstractNumId="19" w15:restartNumberingAfterBreak="0">
    <w:nsid w:val="4DBD0D6F"/>
    <w:multiLevelType w:val="multilevel"/>
    <w:tmpl w:val="6804F8BA"/>
    <w:lvl w:ilvl="0">
      <w:start w:val="1"/>
      <w:numFmt w:val="upperRoman"/>
      <w:lvlText w:val="%1."/>
      <w:lvlJc w:val="left"/>
      <w:pPr>
        <w:ind w:left="1080" w:hanging="720"/>
      </w:pPr>
      <w:rPr>
        <w:b/>
        <w:bCs/>
        <w:vertAlign w:val="baseline"/>
      </w:rPr>
    </w:lvl>
    <w:lvl w:ilvl="1">
      <w:start w:val="1"/>
      <w:numFmt w:val="decimal"/>
      <w:lvlText w:val="%2."/>
      <w:lvlJc w:val="left"/>
      <w:pPr>
        <w:ind w:left="1785" w:hanging="70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52A01DCE"/>
    <w:multiLevelType w:val="multilevel"/>
    <w:tmpl w:val="F43C36DA"/>
    <w:lvl w:ilvl="0">
      <w:start w:val="1"/>
      <w:numFmt w:val="decimal"/>
      <w:lvlText w:val="%1."/>
      <w:lvlJc w:val="left"/>
      <w:pPr>
        <w:ind w:left="390" w:hanging="390"/>
      </w:pPr>
      <w:rPr>
        <w:vertAlign w:val="baseline"/>
      </w:rPr>
    </w:lvl>
    <w:lvl w:ilvl="1">
      <w:start w:val="1"/>
      <w:numFmt w:val="decimal"/>
      <w:lvlText w:val="%1.%2."/>
      <w:lvlJc w:val="left"/>
      <w:pPr>
        <w:ind w:left="720" w:hanging="720"/>
      </w:pPr>
      <w:rPr>
        <w:b/>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1" w15:restartNumberingAfterBreak="0">
    <w:nsid w:val="572C0CD3"/>
    <w:multiLevelType w:val="hybridMultilevel"/>
    <w:tmpl w:val="598A818A"/>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E37CF"/>
    <w:multiLevelType w:val="multilevel"/>
    <w:tmpl w:val="77FA44D8"/>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3" w15:restartNumberingAfterBreak="0">
    <w:nsid w:val="67602434"/>
    <w:multiLevelType w:val="hybridMultilevel"/>
    <w:tmpl w:val="0C9C3B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845F19"/>
    <w:multiLevelType w:val="multilevel"/>
    <w:tmpl w:val="CB70405E"/>
    <w:lvl w:ilvl="0">
      <w:start w:val="1"/>
      <w:numFmt w:val="decimal"/>
      <w:lvlText w:val="%1."/>
      <w:lvlJc w:val="left"/>
      <w:pPr>
        <w:ind w:left="585" w:hanging="585"/>
      </w:pPr>
      <w:rPr>
        <w:rFonts w:hint="default"/>
      </w:rPr>
    </w:lvl>
    <w:lvl w:ilvl="1">
      <w:start w:val="3"/>
      <w:numFmt w:val="decimal"/>
      <w:lvlText w:val="%1.%2."/>
      <w:lvlJc w:val="left"/>
      <w:pPr>
        <w:ind w:left="791" w:hanging="720"/>
      </w:pPr>
      <w:rPr>
        <w:rFonts w:hint="default"/>
      </w:rPr>
    </w:lvl>
    <w:lvl w:ilvl="2">
      <w:start w:val="3"/>
      <w:numFmt w:val="decimal"/>
      <w:lvlText w:val="%1.%2.%3."/>
      <w:lvlJc w:val="left"/>
      <w:pPr>
        <w:ind w:left="862" w:hanging="720"/>
      </w:pPr>
      <w:rPr>
        <w:rFonts w:hint="default"/>
        <w:b/>
        <w:bCs/>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5" w15:restartNumberingAfterBreak="0">
    <w:nsid w:val="695C3242"/>
    <w:multiLevelType w:val="hybridMultilevel"/>
    <w:tmpl w:val="3890770A"/>
    <w:lvl w:ilvl="0" w:tplc="EBD29582">
      <w:start w:val="1"/>
      <w:numFmt w:val="decimal"/>
      <w:lvlText w:val="%1."/>
      <w:lvlJc w:val="left"/>
      <w:pPr>
        <w:ind w:left="1210" w:hanging="360"/>
      </w:pPr>
      <w:rPr>
        <w:rFonts w:hint="default"/>
      </w:rPr>
    </w:lvl>
    <w:lvl w:ilvl="1" w:tplc="240A0019" w:tentative="1">
      <w:start w:val="1"/>
      <w:numFmt w:val="lowerLetter"/>
      <w:lvlText w:val="%2."/>
      <w:lvlJc w:val="left"/>
      <w:pPr>
        <w:ind w:left="1930" w:hanging="360"/>
      </w:pPr>
    </w:lvl>
    <w:lvl w:ilvl="2" w:tplc="240A001B" w:tentative="1">
      <w:start w:val="1"/>
      <w:numFmt w:val="lowerRoman"/>
      <w:lvlText w:val="%3."/>
      <w:lvlJc w:val="right"/>
      <w:pPr>
        <w:ind w:left="2650" w:hanging="180"/>
      </w:pPr>
    </w:lvl>
    <w:lvl w:ilvl="3" w:tplc="240A000F" w:tentative="1">
      <w:start w:val="1"/>
      <w:numFmt w:val="decimal"/>
      <w:lvlText w:val="%4."/>
      <w:lvlJc w:val="left"/>
      <w:pPr>
        <w:ind w:left="3370" w:hanging="360"/>
      </w:pPr>
    </w:lvl>
    <w:lvl w:ilvl="4" w:tplc="240A0019" w:tentative="1">
      <w:start w:val="1"/>
      <w:numFmt w:val="lowerLetter"/>
      <w:lvlText w:val="%5."/>
      <w:lvlJc w:val="left"/>
      <w:pPr>
        <w:ind w:left="4090" w:hanging="360"/>
      </w:pPr>
    </w:lvl>
    <w:lvl w:ilvl="5" w:tplc="240A001B" w:tentative="1">
      <w:start w:val="1"/>
      <w:numFmt w:val="lowerRoman"/>
      <w:lvlText w:val="%6."/>
      <w:lvlJc w:val="right"/>
      <w:pPr>
        <w:ind w:left="4810" w:hanging="180"/>
      </w:pPr>
    </w:lvl>
    <w:lvl w:ilvl="6" w:tplc="240A000F" w:tentative="1">
      <w:start w:val="1"/>
      <w:numFmt w:val="decimal"/>
      <w:lvlText w:val="%7."/>
      <w:lvlJc w:val="left"/>
      <w:pPr>
        <w:ind w:left="5530" w:hanging="360"/>
      </w:pPr>
    </w:lvl>
    <w:lvl w:ilvl="7" w:tplc="240A0019" w:tentative="1">
      <w:start w:val="1"/>
      <w:numFmt w:val="lowerLetter"/>
      <w:lvlText w:val="%8."/>
      <w:lvlJc w:val="left"/>
      <w:pPr>
        <w:ind w:left="6250" w:hanging="360"/>
      </w:pPr>
    </w:lvl>
    <w:lvl w:ilvl="8" w:tplc="240A001B" w:tentative="1">
      <w:start w:val="1"/>
      <w:numFmt w:val="lowerRoman"/>
      <w:lvlText w:val="%9."/>
      <w:lvlJc w:val="right"/>
      <w:pPr>
        <w:ind w:left="6970" w:hanging="180"/>
      </w:pPr>
    </w:lvl>
  </w:abstractNum>
  <w:abstractNum w:abstractNumId="26" w15:restartNumberingAfterBreak="0">
    <w:nsid w:val="73E37A24"/>
    <w:multiLevelType w:val="hybridMultilevel"/>
    <w:tmpl w:val="21D5C50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F6B016D"/>
    <w:multiLevelType w:val="hybridMultilevel"/>
    <w:tmpl w:val="C11CF1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7"/>
  </w:num>
  <w:num w:numId="5">
    <w:abstractNumId w:val="22"/>
  </w:num>
  <w:num w:numId="6">
    <w:abstractNumId w:val="19"/>
  </w:num>
  <w:num w:numId="7">
    <w:abstractNumId w:val="20"/>
  </w:num>
  <w:num w:numId="8">
    <w:abstractNumId w:val="18"/>
  </w:num>
  <w:num w:numId="9">
    <w:abstractNumId w:val="21"/>
  </w:num>
  <w:num w:numId="10">
    <w:abstractNumId w:val="23"/>
  </w:num>
  <w:num w:numId="11">
    <w:abstractNumId w:val="11"/>
  </w:num>
  <w:num w:numId="12">
    <w:abstractNumId w:val="13"/>
  </w:num>
  <w:num w:numId="13">
    <w:abstractNumId w:val="6"/>
  </w:num>
  <w:num w:numId="14">
    <w:abstractNumId w:val="10"/>
  </w:num>
  <w:num w:numId="15">
    <w:abstractNumId w:val="17"/>
  </w:num>
  <w:num w:numId="16">
    <w:abstractNumId w:val="5"/>
  </w:num>
  <w:num w:numId="17">
    <w:abstractNumId w:val="2"/>
  </w:num>
  <w:num w:numId="18">
    <w:abstractNumId w:val="24"/>
  </w:num>
  <w:num w:numId="19">
    <w:abstractNumId w:val="14"/>
  </w:num>
  <w:num w:numId="20">
    <w:abstractNumId w:val="12"/>
  </w:num>
  <w:num w:numId="21">
    <w:abstractNumId w:val="4"/>
  </w:num>
  <w:num w:numId="22">
    <w:abstractNumId w:val="0"/>
  </w:num>
  <w:num w:numId="23">
    <w:abstractNumId w:val="1"/>
  </w:num>
  <w:num w:numId="24">
    <w:abstractNumId w:val="26"/>
  </w:num>
  <w:num w:numId="25">
    <w:abstractNumId w:val="16"/>
  </w:num>
  <w:num w:numId="26">
    <w:abstractNumId w:val="15"/>
  </w:num>
  <w:num w:numId="27">
    <w:abstractNumId w:val="27"/>
  </w:num>
  <w:num w:numId="28">
    <w:abstractNumId w:val="25"/>
  </w:num>
  <w:num w:numId="29">
    <w:abstractNumId w:val="20"/>
  </w:num>
  <w:num w:numId="30">
    <w:abstractNumId w:val="9"/>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10"/>
    <w:rsid w:val="000028E0"/>
    <w:rsid w:val="00002BE4"/>
    <w:rsid w:val="00002EBF"/>
    <w:rsid w:val="00004006"/>
    <w:rsid w:val="00004044"/>
    <w:rsid w:val="00006849"/>
    <w:rsid w:val="00006EB6"/>
    <w:rsid w:val="0000735F"/>
    <w:rsid w:val="000078CE"/>
    <w:rsid w:val="00011BDB"/>
    <w:rsid w:val="00015866"/>
    <w:rsid w:val="00015FE5"/>
    <w:rsid w:val="00017B94"/>
    <w:rsid w:val="00020773"/>
    <w:rsid w:val="00022522"/>
    <w:rsid w:val="00023C87"/>
    <w:rsid w:val="00023F19"/>
    <w:rsid w:val="00025A2B"/>
    <w:rsid w:val="00026B23"/>
    <w:rsid w:val="00027642"/>
    <w:rsid w:val="00030444"/>
    <w:rsid w:val="000304C2"/>
    <w:rsid w:val="00031116"/>
    <w:rsid w:val="00031AA1"/>
    <w:rsid w:val="000320DE"/>
    <w:rsid w:val="00032B5C"/>
    <w:rsid w:val="0003566A"/>
    <w:rsid w:val="00036339"/>
    <w:rsid w:val="00040F66"/>
    <w:rsid w:val="00041DEA"/>
    <w:rsid w:val="00042432"/>
    <w:rsid w:val="00042FBC"/>
    <w:rsid w:val="000438DA"/>
    <w:rsid w:val="00045B12"/>
    <w:rsid w:val="00050662"/>
    <w:rsid w:val="00051C9D"/>
    <w:rsid w:val="000531D8"/>
    <w:rsid w:val="00053DB2"/>
    <w:rsid w:val="0005561B"/>
    <w:rsid w:val="00056E6E"/>
    <w:rsid w:val="000573EC"/>
    <w:rsid w:val="00061533"/>
    <w:rsid w:val="00061CB5"/>
    <w:rsid w:val="00064D8A"/>
    <w:rsid w:val="00066EEA"/>
    <w:rsid w:val="000711CE"/>
    <w:rsid w:val="000720AD"/>
    <w:rsid w:val="00074DE2"/>
    <w:rsid w:val="00075517"/>
    <w:rsid w:val="00075A13"/>
    <w:rsid w:val="00076C08"/>
    <w:rsid w:val="00077416"/>
    <w:rsid w:val="00077A9D"/>
    <w:rsid w:val="00080E56"/>
    <w:rsid w:val="000815E1"/>
    <w:rsid w:val="00085150"/>
    <w:rsid w:val="00085CA1"/>
    <w:rsid w:val="00085CA4"/>
    <w:rsid w:val="000905F5"/>
    <w:rsid w:val="00090F7A"/>
    <w:rsid w:val="00091C55"/>
    <w:rsid w:val="00097933"/>
    <w:rsid w:val="000A0FF8"/>
    <w:rsid w:val="000A12DA"/>
    <w:rsid w:val="000A13F5"/>
    <w:rsid w:val="000A2F47"/>
    <w:rsid w:val="000A44C2"/>
    <w:rsid w:val="000A4577"/>
    <w:rsid w:val="000A4873"/>
    <w:rsid w:val="000A58EB"/>
    <w:rsid w:val="000A6079"/>
    <w:rsid w:val="000A78A7"/>
    <w:rsid w:val="000A7AE0"/>
    <w:rsid w:val="000B1358"/>
    <w:rsid w:val="000B1682"/>
    <w:rsid w:val="000B1CB7"/>
    <w:rsid w:val="000B1CF6"/>
    <w:rsid w:val="000B2C04"/>
    <w:rsid w:val="000B349D"/>
    <w:rsid w:val="000B436F"/>
    <w:rsid w:val="000B7657"/>
    <w:rsid w:val="000C56A7"/>
    <w:rsid w:val="000C6E05"/>
    <w:rsid w:val="000D374C"/>
    <w:rsid w:val="000D6621"/>
    <w:rsid w:val="000D7D45"/>
    <w:rsid w:val="000E05FC"/>
    <w:rsid w:val="000E551F"/>
    <w:rsid w:val="000E6D90"/>
    <w:rsid w:val="000F38EE"/>
    <w:rsid w:val="000F3B07"/>
    <w:rsid w:val="000F5276"/>
    <w:rsid w:val="000F5D6B"/>
    <w:rsid w:val="000F5D84"/>
    <w:rsid w:val="000F615B"/>
    <w:rsid w:val="000F7C5D"/>
    <w:rsid w:val="00100B25"/>
    <w:rsid w:val="00100BCB"/>
    <w:rsid w:val="001016C5"/>
    <w:rsid w:val="00101B5C"/>
    <w:rsid w:val="0010318D"/>
    <w:rsid w:val="001033D8"/>
    <w:rsid w:val="001049E7"/>
    <w:rsid w:val="001051AE"/>
    <w:rsid w:val="001062A0"/>
    <w:rsid w:val="00110697"/>
    <w:rsid w:val="001132E8"/>
    <w:rsid w:val="001172E4"/>
    <w:rsid w:val="00117C47"/>
    <w:rsid w:val="00120A7B"/>
    <w:rsid w:val="00122E44"/>
    <w:rsid w:val="0012651C"/>
    <w:rsid w:val="0012682D"/>
    <w:rsid w:val="00127233"/>
    <w:rsid w:val="00127DC8"/>
    <w:rsid w:val="00131110"/>
    <w:rsid w:val="00132BEE"/>
    <w:rsid w:val="00132DE0"/>
    <w:rsid w:val="00132E9C"/>
    <w:rsid w:val="00134077"/>
    <w:rsid w:val="00135794"/>
    <w:rsid w:val="00135F7E"/>
    <w:rsid w:val="00136780"/>
    <w:rsid w:val="001370BA"/>
    <w:rsid w:val="001401B9"/>
    <w:rsid w:val="00141306"/>
    <w:rsid w:val="00142254"/>
    <w:rsid w:val="0014248A"/>
    <w:rsid w:val="00143647"/>
    <w:rsid w:val="00144C9E"/>
    <w:rsid w:val="00147366"/>
    <w:rsid w:val="00147D50"/>
    <w:rsid w:val="001502E7"/>
    <w:rsid w:val="0015063D"/>
    <w:rsid w:val="0015165C"/>
    <w:rsid w:val="001547DC"/>
    <w:rsid w:val="00160EB8"/>
    <w:rsid w:val="00161C05"/>
    <w:rsid w:val="0016376F"/>
    <w:rsid w:val="00163860"/>
    <w:rsid w:val="001647AE"/>
    <w:rsid w:val="0016580B"/>
    <w:rsid w:val="00165BEC"/>
    <w:rsid w:val="00166DA6"/>
    <w:rsid w:val="00174124"/>
    <w:rsid w:val="00175B22"/>
    <w:rsid w:val="00176A5F"/>
    <w:rsid w:val="00182432"/>
    <w:rsid w:val="00182DBD"/>
    <w:rsid w:val="00182DC8"/>
    <w:rsid w:val="00183856"/>
    <w:rsid w:val="001856CD"/>
    <w:rsid w:val="00185A8C"/>
    <w:rsid w:val="00187DC7"/>
    <w:rsid w:val="001909C0"/>
    <w:rsid w:val="00190BEE"/>
    <w:rsid w:val="00191D08"/>
    <w:rsid w:val="001924C9"/>
    <w:rsid w:val="00192665"/>
    <w:rsid w:val="00193993"/>
    <w:rsid w:val="00193BCB"/>
    <w:rsid w:val="00194240"/>
    <w:rsid w:val="0019463B"/>
    <w:rsid w:val="00196C6B"/>
    <w:rsid w:val="001971D6"/>
    <w:rsid w:val="00197A0A"/>
    <w:rsid w:val="001A4354"/>
    <w:rsid w:val="001A6E28"/>
    <w:rsid w:val="001B042E"/>
    <w:rsid w:val="001B0842"/>
    <w:rsid w:val="001B4076"/>
    <w:rsid w:val="001B415B"/>
    <w:rsid w:val="001B61E7"/>
    <w:rsid w:val="001B649C"/>
    <w:rsid w:val="001C2F81"/>
    <w:rsid w:val="001C3637"/>
    <w:rsid w:val="001C58CE"/>
    <w:rsid w:val="001C715A"/>
    <w:rsid w:val="001C786E"/>
    <w:rsid w:val="001C7AFE"/>
    <w:rsid w:val="001D00FA"/>
    <w:rsid w:val="001D0ACF"/>
    <w:rsid w:val="001D2CC2"/>
    <w:rsid w:val="001D3D8F"/>
    <w:rsid w:val="001D4929"/>
    <w:rsid w:val="001D4B27"/>
    <w:rsid w:val="001D55F3"/>
    <w:rsid w:val="001D624D"/>
    <w:rsid w:val="001D674E"/>
    <w:rsid w:val="001D713C"/>
    <w:rsid w:val="001D75AC"/>
    <w:rsid w:val="001D7D95"/>
    <w:rsid w:val="001E0C2D"/>
    <w:rsid w:val="001E5816"/>
    <w:rsid w:val="001E6D58"/>
    <w:rsid w:val="001E6D5F"/>
    <w:rsid w:val="001F0807"/>
    <w:rsid w:val="001F487D"/>
    <w:rsid w:val="001F5934"/>
    <w:rsid w:val="001F62B7"/>
    <w:rsid w:val="001F6520"/>
    <w:rsid w:val="001F7384"/>
    <w:rsid w:val="0020038C"/>
    <w:rsid w:val="00200582"/>
    <w:rsid w:val="00201079"/>
    <w:rsid w:val="00201133"/>
    <w:rsid w:val="002018F4"/>
    <w:rsid w:val="002023B2"/>
    <w:rsid w:val="002025CF"/>
    <w:rsid w:val="0020296F"/>
    <w:rsid w:val="0020332A"/>
    <w:rsid w:val="0020360F"/>
    <w:rsid w:val="002049A8"/>
    <w:rsid w:val="002056A7"/>
    <w:rsid w:val="0020657C"/>
    <w:rsid w:val="002067F1"/>
    <w:rsid w:val="0020786C"/>
    <w:rsid w:val="00210407"/>
    <w:rsid w:val="00211A68"/>
    <w:rsid w:val="00212A17"/>
    <w:rsid w:val="00214EF8"/>
    <w:rsid w:val="0021558D"/>
    <w:rsid w:val="00216139"/>
    <w:rsid w:val="00216EED"/>
    <w:rsid w:val="00217645"/>
    <w:rsid w:val="00217AEB"/>
    <w:rsid w:val="00217CD7"/>
    <w:rsid w:val="00222693"/>
    <w:rsid w:val="002226B5"/>
    <w:rsid w:val="00222F3D"/>
    <w:rsid w:val="0022452D"/>
    <w:rsid w:val="002247F1"/>
    <w:rsid w:val="00225920"/>
    <w:rsid w:val="00225FF9"/>
    <w:rsid w:val="00227A9A"/>
    <w:rsid w:val="0023019B"/>
    <w:rsid w:val="00230F35"/>
    <w:rsid w:val="002326BD"/>
    <w:rsid w:val="0023275F"/>
    <w:rsid w:val="00232DA2"/>
    <w:rsid w:val="00233D10"/>
    <w:rsid w:val="00233E65"/>
    <w:rsid w:val="00237C83"/>
    <w:rsid w:val="00241439"/>
    <w:rsid w:val="00243C18"/>
    <w:rsid w:val="0024678F"/>
    <w:rsid w:val="00247A5A"/>
    <w:rsid w:val="00247BA5"/>
    <w:rsid w:val="0025339B"/>
    <w:rsid w:val="0025357A"/>
    <w:rsid w:val="00254299"/>
    <w:rsid w:val="00254DB8"/>
    <w:rsid w:val="00255329"/>
    <w:rsid w:val="002564E3"/>
    <w:rsid w:val="002570AB"/>
    <w:rsid w:val="00257EFE"/>
    <w:rsid w:val="00261FD1"/>
    <w:rsid w:val="0026208F"/>
    <w:rsid w:val="00262316"/>
    <w:rsid w:val="0026280C"/>
    <w:rsid w:val="00263F21"/>
    <w:rsid w:val="00264079"/>
    <w:rsid w:val="00264326"/>
    <w:rsid w:val="002741E8"/>
    <w:rsid w:val="00276A64"/>
    <w:rsid w:val="00277A11"/>
    <w:rsid w:val="00280E80"/>
    <w:rsid w:val="00281979"/>
    <w:rsid w:val="002825AA"/>
    <w:rsid w:val="00282969"/>
    <w:rsid w:val="00282C2F"/>
    <w:rsid w:val="002839B7"/>
    <w:rsid w:val="00287A97"/>
    <w:rsid w:val="00291A37"/>
    <w:rsid w:val="00293771"/>
    <w:rsid w:val="00294B03"/>
    <w:rsid w:val="002A065B"/>
    <w:rsid w:val="002A06CF"/>
    <w:rsid w:val="002A11F0"/>
    <w:rsid w:val="002A140B"/>
    <w:rsid w:val="002A225C"/>
    <w:rsid w:val="002A33F3"/>
    <w:rsid w:val="002A4BF7"/>
    <w:rsid w:val="002A7596"/>
    <w:rsid w:val="002A76CB"/>
    <w:rsid w:val="002A7E7B"/>
    <w:rsid w:val="002B143D"/>
    <w:rsid w:val="002B48CA"/>
    <w:rsid w:val="002B56C5"/>
    <w:rsid w:val="002B57C0"/>
    <w:rsid w:val="002B779B"/>
    <w:rsid w:val="002B7F8B"/>
    <w:rsid w:val="002C054F"/>
    <w:rsid w:val="002C22D6"/>
    <w:rsid w:val="002C247F"/>
    <w:rsid w:val="002C3CBC"/>
    <w:rsid w:val="002C4735"/>
    <w:rsid w:val="002C561F"/>
    <w:rsid w:val="002C5CE3"/>
    <w:rsid w:val="002C5F71"/>
    <w:rsid w:val="002C61B2"/>
    <w:rsid w:val="002D0C08"/>
    <w:rsid w:val="002D22D5"/>
    <w:rsid w:val="002D2E64"/>
    <w:rsid w:val="002D4DA7"/>
    <w:rsid w:val="002E0312"/>
    <w:rsid w:val="002E33BA"/>
    <w:rsid w:val="002E376B"/>
    <w:rsid w:val="002E4EA2"/>
    <w:rsid w:val="002E53EA"/>
    <w:rsid w:val="002E5E03"/>
    <w:rsid w:val="002F099A"/>
    <w:rsid w:val="002F11B7"/>
    <w:rsid w:val="002F19AE"/>
    <w:rsid w:val="002F19B8"/>
    <w:rsid w:val="002F1C7A"/>
    <w:rsid w:val="002F2960"/>
    <w:rsid w:val="002F2A41"/>
    <w:rsid w:val="002F7363"/>
    <w:rsid w:val="00300672"/>
    <w:rsid w:val="00300731"/>
    <w:rsid w:val="0030273D"/>
    <w:rsid w:val="00302A59"/>
    <w:rsid w:val="00304793"/>
    <w:rsid w:val="00307713"/>
    <w:rsid w:val="003077C2"/>
    <w:rsid w:val="0030786A"/>
    <w:rsid w:val="00307D85"/>
    <w:rsid w:val="003103F1"/>
    <w:rsid w:val="00311C51"/>
    <w:rsid w:val="003135A6"/>
    <w:rsid w:val="00320590"/>
    <w:rsid w:val="00320F5A"/>
    <w:rsid w:val="003223C5"/>
    <w:rsid w:val="00322B88"/>
    <w:rsid w:val="00323A63"/>
    <w:rsid w:val="00325B7C"/>
    <w:rsid w:val="003266C1"/>
    <w:rsid w:val="0032679A"/>
    <w:rsid w:val="00326EBD"/>
    <w:rsid w:val="00330FAB"/>
    <w:rsid w:val="00331D2F"/>
    <w:rsid w:val="00332E60"/>
    <w:rsid w:val="00332FF3"/>
    <w:rsid w:val="00333D74"/>
    <w:rsid w:val="00335850"/>
    <w:rsid w:val="003410EB"/>
    <w:rsid w:val="00341111"/>
    <w:rsid w:val="00341B4E"/>
    <w:rsid w:val="00341D30"/>
    <w:rsid w:val="00341D81"/>
    <w:rsid w:val="00343199"/>
    <w:rsid w:val="00343337"/>
    <w:rsid w:val="003440C0"/>
    <w:rsid w:val="0034491C"/>
    <w:rsid w:val="003453D0"/>
    <w:rsid w:val="0034580A"/>
    <w:rsid w:val="00346C5D"/>
    <w:rsid w:val="00350683"/>
    <w:rsid w:val="00352C8A"/>
    <w:rsid w:val="00353232"/>
    <w:rsid w:val="00353809"/>
    <w:rsid w:val="00353A7F"/>
    <w:rsid w:val="00353B92"/>
    <w:rsid w:val="0035482C"/>
    <w:rsid w:val="003555CE"/>
    <w:rsid w:val="00357395"/>
    <w:rsid w:val="00361CC8"/>
    <w:rsid w:val="00362C67"/>
    <w:rsid w:val="00363E50"/>
    <w:rsid w:val="00367C61"/>
    <w:rsid w:val="00371A20"/>
    <w:rsid w:val="00372CDB"/>
    <w:rsid w:val="003740F3"/>
    <w:rsid w:val="003745ED"/>
    <w:rsid w:val="00375B34"/>
    <w:rsid w:val="00375DBB"/>
    <w:rsid w:val="003761BB"/>
    <w:rsid w:val="00376F43"/>
    <w:rsid w:val="00377177"/>
    <w:rsid w:val="0037787B"/>
    <w:rsid w:val="00380B6D"/>
    <w:rsid w:val="00380DC1"/>
    <w:rsid w:val="00381107"/>
    <w:rsid w:val="00382242"/>
    <w:rsid w:val="0038281E"/>
    <w:rsid w:val="00382F6A"/>
    <w:rsid w:val="003832AE"/>
    <w:rsid w:val="0038349C"/>
    <w:rsid w:val="00384368"/>
    <w:rsid w:val="00387CB0"/>
    <w:rsid w:val="00391089"/>
    <w:rsid w:val="003919CB"/>
    <w:rsid w:val="0039221D"/>
    <w:rsid w:val="00393E6C"/>
    <w:rsid w:val="00394554"/>
    <w:rsid w:val="00396C85"/>
    <w:rsid w:val="003A26C9"/>
    <w:rsid w:val="003A2D2C"/>
    <w:rsid w:val="003A32FF"/>
    <w:rsid w:val="003A3BFF"/>
    <w:rsid w:val="003A46CE"/>
    <w:rsid w:val="003A4CF3"/>
    <w:rsid w:val="003A4FEF"/>
    <w:rsid w:val="003A6CA3"/>
    <w:rsid w:val="003A7110"/>
    <w:rsid w:val="003A78CE"/>
    <w:rsid w:val="003B085E"/>
    <w:rsid w:val="003B1057"/>
    <w:rsid w:val="003B31FF"/>
    <w:rsid w:val="003B6DD9"/>
    <w:rsid w:val="003B6EEC"/>
    <w:rsid w:val="003C04AF"/>
    <w:rsid w:val="003C0D87"/>
    <w:rsid w:val="003C1309"/>
    <w:rsid w:val="003C43C4"/>
    <w:rsid w:val="003C551A"/>
    <w:rsid w:val="003C5D5B"/>
    <w:rsid w:val="003C5E1E"/>
    <w:rsid w:val="003C7315"/>
    <w:rsid w:val="003D00FF"/>
    <w:rsid w:val="003D16E6"/>
    <w:rsid w:val="003D1FAF"/>
    <w:rsid w:val="003D3200"/>
    <w:rsid w:val="003D62C0"/>
    <w:rsid w:val="003D6A89"/>
    <w:rsid w:val="003D7484"/>
    <w:rsid w:val="003E00F0"/>
    <w:rsid w:val="003E16DF"/>
    <w:rsid w:val="003E1984"/>
    <w:rsid w:val="003E3B62"/>
    <w:rsid w:val="003E608A"/>
    <w:rsid w:val="003E69BE"/>
    <w:rsid w:val="003E7025"/>
    <w:rsid w:val="003F14D6"/>
    <w:rsid w:val="003F2EB2"/>
    <w:rsid w:val="003F3ECD"/>
    <w:rsid w:val="003F4209"/>
    <w:rsid w:val="003F4581"/>
    <w:rsid w:val="003F65A1"/>
    <w:rsid w:val="003F68AA"/>
    <w:rsid w:val="003F69A9"/>
    <w:rsid w:val="003F76D1"/>
    <w:rsid w:val="00400B43"/>
    <w:rsid w:val="00401CC7"/>
    <w:rsid w:val="00401D2A"/>
    <w:rsid w:val="00402DF3"/>
    <w:rsid w:val="004033E4"/>
    <w:rsid w:val="00404BB6"/>
    <w:rsid w:val="00404F5F"/>
    <w:rsid w:val="00410D8F"/>
    <w:rsid w:val="00411918"/>
    <w:rsid w:val="00413107"/>
    <w:rsid w:val="004163B4"/>
    <w:rsid w:val="00416C6D"/>
    <w:rsid w:val="00420AB5"/>
    <w:rsid w:val="00420E7A"/>
    <w:rsid w:val="004214C3"/>
    <w:rsid w:val="0042168B"/>
    <w:rsid w:val="00422531"/>
    <w:rsid w:val="00422545"/>
    <w:rsid w:val="00423208"/>
    <w:rsid w:val="00423C98"/>
    <w:rsid w:val="004248C3"/>
    <w:rsid w:val="00424C32"/>
    <w:rsid w:val="00425761"/>
    <w:rsid w:val="00425F44"/>
    <w:rsid w:val="00426153"/>
    <w:rsid w:val="00430488"/>
    <w:rsid w:val="00430730"/>
    <w:rsid w:val="004308AE"/>
    <w:rsid w:val="00431663"/>
    <w:rsid w:val="0043307E"/>
    <w:rsid w:val="00434EE3"/>
    <w:rsid w:val="00437203"/>
    <w:rsid w:val="00440B59"/>
    <w:rsid w:val="0044261A"/>
    <w:rsid w:val="00443383"/>
    <w:rsid w:val="00443BB5"/>
    <w:rsid w:val="00444405"/>
    <w:rsid w:val="004447BF"/>
    <w:rsid w:val="00445E2D"/>
    <w:rsid w:val="00446383"/>
    <w:rsid w:val="00447568"/>
    <w:rsid w:val="00450F42"/>
    <w:rsid w:val="0045646A"/>
    <w:rsid w:val="004568B3"/>
    <w:rsid w:val="00456D57"/>
    <w:rsid w:val="004570DA"/>
    <w:rsid w:val="00461110"/>
    <w:rsid w:val="00461A21"/>
    <w:rsid w:val="004633C9"/>
    <w:rsid w:val="00463B50"/>
    <w:rsid w:val="00464DDF"/>
    <w:rsid w:val="0046527E"/>
    <w:rsid w:val="00465AD1"/>
    <w:rsid w:val="00470C9A"/>
    <w:rsid w:val="00473ABA"/>
    <w:rsid w:val="004754BF"/>
    <w:rsid w:val="004758B2"/>
    <w:rsid w:val="004759BC"/>
    <w:rsid w:val="00475C5F"/>
    <w:rsid w:val="00480693"/>
    <w:rsid w:val="004807C2"/>
    <w:rsid w:val="00482466"/>
    <w:rsid w:val="004842C5"/>
    <w:rsid w:val="004843F7"/>
    <w:rsid w:val="00486109"/>
    <w:rsid w:val="0048616F"/>
    <w:rsid w:val="004870DA"/>
    <w:rsid w:val="00487509"/>
    <w:rsid w:val="00492923"/>
    <w:rsid w:val="00493187"/>
    <w:rsid w:val="00495D5E"/>
    <w:rsid w:val="004962B0"/>
    <w:rsid w:val="004971A8"/>
    <w:rsid w:val="004A3402"/>
    <w:rsid w:val="004A358F"/>
    <w:rsid w:val="004A4283"/>
    <w:rsid w:val="004A5AC6"/>
    <w:rsid w:val="004A688D"/>
    <w:rsid w:val="004A6B9B"/>
    <w:rsid w:val="004A7CD9"/>
    <w:rsid w:val="004A7EEF"/>
    <w:rsid w:val="004B09DF"/>
    <w:rsid w:val="004B0E6F"/>
    <w:rsid w:val="004B0F37"/>
    <w:rsid w:val="004B11A4"/>
    <w:rsid w:val="004B36A6"/>
    <w:rsid w:val="004B3A1D"/>
    <w:rsid w:val="004B55E9"/>
    <w:rsid w:val="004B586A"/>
    <w:rsid w:val="004B5AE1"/>
    <w:rsid w:val="004B5DE4"/>
    <w:rsid w:val="004C403E"/>
    <w:rsid w:val="004C5A22"/>
    <w:rsid w:val="004C67CE"/>
    <w:rsid w:val="004C6DAC"/>
    <w:rsid w:val="004C6F77"/>
    <w:rsid w:val="004D1A8A"/>
    <w:rsid w:val="004D2022"/>
    <w:rsid w:val="004D3373"/>
    <w:rsid w:val="004D33BD"/>
    <w:rsid w:val="004D3F46"/>
    <w:rsid w:val="004D4400"/>
    <w:rsid w:val="004D4CBC"/>
    <w:rsid w:val="004D5449"/>
    <w:rsid w:val="004D640F"/>
    <w:rsid w:val="004E0476"/>
    <w:rsid w:val="004E41A8"/>
    <w:rsid w:val="004E50DF"/>
    <w:rsid w:val="004E5ABD"/>
    <w:rsid w:val="004E5DF7"/>
    <w:rsid w:val="004E6CC4"/>
    <w:rsid w:val="004F192F"/>
    <w:rsid w:val="004F2D8D"/>
    <w:rsid w:val="004F36F1"/>
    <w:rsid w:val="004F757D"/>
    <w:rsid w:val="005003CE"/>
    <w:rsid w:val="00500D3A"/>
    <w:rsid w:val="00503053"/>
    <w:rsid w:val="00503F4A"/>
    <w:rsid w:val="00504BF9"/>
    <w:rsid w:val="005050C4"/>
    <w:rsid w:val="00505171"/>
    <w:rsid w:val="005052E4"/>
    <w:rsid w:val="005071D6"/>
    <w:rsid w:val="00510FC0"/>
    <w:rsid w:val="00511490"/>
    <w:rsid w:val="00511B02"/>
    <w:rsid w:val="005135DE"/>
    <w:rsid w:val="0051537D"/>
    <w:rsid w:val="00515919"/>
    <w:rsid w:val="00516776"/>
    <w:rsid w:val="00520825"/>
    <w:rsid w:val="005208D2"/>
    <w:rsid w:val="00520AC9"/>
    <w:rsid w:val="00520FE6"/>
    <w:rsid w:val="0052120D"/>
    <w:rsid w:val="00522C65"/>
    <w:rsid w:val="00524B02"/>
    <w:rsid w:val="00526524"/>
    <w:rsid w:val="00527EFB"/>
    <w:rsid w:val="005305C1"/>
    <w:rsid w:val="005328A2"/>
    <w:rsid w:val="00532B2E"/>
    <w:rsid w:val="00533642"/>
    <w:rsid w:val="0053486C"/>
    <w:rsid w:val="0053547C"/>
    <w:rsid w:val="0053664D"/>
    <w:rsid w:val="00537F81"/>
    <w:rsid w:val="00540FC4"/>
    <w:rsid w:val="005428B9"/>
    <w:rsid w:val="0054555C"/>
    <w:rsid w:val="005463C9"/>
    <w:rsid w:val="00547133"/>
    <w:rsid w:val="005509AB"/>
    <w:rsid w:val="005521A7"/>
    <w:rsid w:val="00553B4D"/>
    <w:rsid w:val="005541A8"/>
    <w:rsid w:val="005546F3"/>
    <w:rsid w:val="00554DA8"/>
    <w:rsid w:val="00555FDC"/>
    <w:rsid w:val="005573C6"/>
    <w:rsid w:val="00557B37"/>
    <w:rsid w:val="00562299"/>
    <w:rsid w:val="005624BA"/>
    <w:rsid w:val="00563DF6"/>
    <w:rsid w:val="00567396"/>
    <w:rsid w:val="00574926"/>
    <w:rsid w:val="00576850"/>
    <w:rsid w:val="0058064E"/>
    <w:rsid w:val="005806B2"/>
    <w:rsid w:val="0058282A"/>
    <w:rsid w:val="005832B3"/>
    <w:rsid w:val="00583F95"/>
    <w:rsid w:val="00584042"/>
    <w:rsid w:val="00584CD6"/>
    <w:rsid w:val="00586F1A"/>
    <w:rsid w:val="005878AD"/>
    <w:rsid w:val="00590126"/>
    <w:rsid w:val="005901B3"/>
    <w:rsid w:val="00590801"/>
    <w:rsid w:val="00591691"/>
    <w:rsid w:val="00591998"/>
    <w:rsid w:val="00591EB7"/>
    <w:rsid w:val="0059425B"/>
    <w:rsid w:val="00594F9D"/>
    <w:rsid w:val="005959AC"/>
    <w:rsid w:val="00596F9D"/>
    <w:rsid w:val="00596FD3"/>
    <w:rsid w:val="00597FBC"/>
    <w:rsid w:val="005A2497"/>
    <w:rsid w:val="005A282A"/>
    <w:rsid w:val="005A3835"/>
    <w:rsid w:val="005A4A30"/>
    <w:rsid w:val="005A6808"/>
    <w:rsid w:val="005B1C22"/>
    <w:rsid w:val="005B1F4D"/>
    <w:rsid w:val="005B21C9"/>
    <w:rsid w:val="005B37CC"/>
    <w:rsid w:val="005B3B0E"/>
    <w:rsid w:val="005B42D9"/>
    <w:rsid w:val="005B5403"/>
    <w:rsid w:val="005B563B"/>
    <w:rsid w:val="005C01C8"/>
    <w:rsid w:val="005C175D"/>
    <w:rsid w:val="005C17FA"/>
    <w:rsid w:val="005C2D33"/>
    <w:rsid w:val="005C4351"/>
    <w:rsid w:val="005C5D49"/>
    <w:rsid w:val="005C60A2"/>
    <w:rsid w:val="005C6361"/>
    <w:rsid w:val="005C6D9A"/>
    <w:rsid w:val="005C7131"/>
    <w:rsid w:val="005C75E8"/>
    <w:rsid w:val="005C7898"/>
    <w:rsid w:val="005D29FD"/>
    <w:rsid w:val="005D4364"/>
    <w:rsid w:val="005D442C"/>
    <w:rsid w:val="005D49C1"/>
    <w:rsid w:val="005D4BEE"/>
    <w:rsid w:val="005D4FD5"/>
    <w:rsid w:val="005D6081"/>
    <w:rsid w:val="005E1957"/>
    <w:rsid w:val="005E1D19"/>
    <w:rsid w:val="005E21C2"/>
    <w:rsid w:val="005E4207"/>
    <w:rsid w:val="005E465D"/>
    <w:rsid w:val="005E51CD"/>
    <w:rsid w:val="005E5323"/>
    <w:rsid w:val="005F0C6E"/>
    <w:rsid w:val="005F12AB"/>
    <w:rsid w:val="005F37B6"/>
    <w:rsid w:val="005F4EA7"/>
    <w:rsid w:val="005F4FCC"/>
    <w:rsid w:val="005F5FAE"/>
    <w:rsid w:val="005F62A3"/>
    <w:rsid w:val="005F659F"/>
    <w:rsid w:val="005F7236"/>
    <w:rsid w:val="005F7428"/>
    <w:rsid w:val="00600E62"/>
    <w:rsid w:val="00600EAE"/>
    <w:rsid w:val="006011CD"/>
    <w:rsid w:val="00601BFF"/>
    <w:rsid w:val="00601E1F"/>
    <w:rsid w:val="006045DE"/>
    <w:rsid w:val="006061F2"/>
    <w:rsid w:val="00606700"/>
    <w:rsid w:val="0060700D"/>
    <w:rsid w:val="0060710D"/>
    <w:rsid w:val="00607AD7"/>
    <w:rsid w:val="00615EBB"/>
    <w:rsid w:val="0061668E"/>
    <w:rsid w:val="00616B92"/>
    <w:rsid w:val="00617411"/>
    <w:rsid w:val="00617FA8"/>
    <w:rsid w:val="00621388"/>
    <w:rsid w:val="00621E9F"/>
    <w:rsid w:val="00622792"/>
    <w:rsid w:val="00624C93"/>
    <w:rsid w:val="006269F2"/>
    <w:rsid w:val="00627410"/>
    <w:rsid w:val="006274A7"/>
    <w:rsid w:val="006277EE"/>
    <w:rsid w:val="00630BBE"/>
    <w:rsid w:val="00631C88"/>
    <w:rsid w:val="00631FAA"/>
    <w:rsid w:val="00631FC0"/>
    <w:rsid w:val="0063389C"/>
    <w:rsid w:val="00633BD4"/>
    <w:rsid w:val="00634C7B"/>
    <w:rsid w:val="006351D6"/>
    <w:rsid w:val="006351E7"/>
    <w:rsid w:val="00635663"/>
    <w:rsid w:val="006359EE"/>
    <w:rsid w:val="0063628C"/>
    <w:rsid w:val="00636318"/>
    <w:rsid w:val="006368DA"/>
    <w:rsid w:val="00636A96"/>
    <w:rsid w:val="006409DC"/>
    <w:rsid w:val="006411F5"/>
    <w:rsid w:val="006415B1"/>
    <w:rsid w:val="00641914"/>
    <w:rsid w:val="00641D0B"/>
    <w:rsid w:val="006440FC"/>
    <w:rsid w:val="006441C2"/>
    <w:rsid w:val="00645B24"/>
    <w:rsid w:val="00647071"/>
    <w:rsid w:val="00647154"/>
    <w:rsid w:val="00651E9C"/>
    <w:rsid w:val="0065450B"/>
    <w:rsid w:val="00654D47"/>
    <w:rsid w:val="00654D61"/>
    <w:rsid w:val="0065551B"/>
    <w:rsid w:val="0065596B"/>
    <w:rsid w:val="00656F42"/>
    <w:rsid w:val="00660682"/>
    <w:rsid w:val="00660E02"/>
    <w:rsid w:val="00661866"/>
    <w:rsid w:val="00661979"/>
    <w:rsid w:val="00661CB3"/>
    <w:rsid w:val="00665ECD"/>
    <w:rsid w:val="006671D9"/>
    <w:rsid w:val="006702F3"/>
    <w:rsid w:val="00672166"/>
    <w:rsid w:val="0067229C"/>
    <w:rsid w:val="0067299B"/>
    <w:rsid w:val="00674B3B"/>
    <w:rsid w:val="00675F04"/>
    <w:rsid w:val="006767F1"/>
    <w:rsid w:val="00676AED"/>
    <w:rsid w:val="00676FE3"/>
    <w:rsid w:val="00677B28"/>
    <w:rsid w:val="006804E3"/>
    <w:rsid w:val="00681B11"/>
    <w:rsid w:val="00681D40"/>
    <w:rsid w:val="00682AD1"/>
    <w:rsid w:val="006843AA"/>
    <w:rsid w:val="00684B07"/>
    <w:rsid w:val="006851AF"/>
    <w:rsid w:val="00685433"/>
    <w:rsid w:val="00686392"/>
    <w:rsid w:val="00687C52"/>
    <w:rsid w:val="00692230"/>
    <w:rsid w:val="00692606"/>
    <w:rsid w:val="00694205"/>
    <w:rsid w:val="00695882"/>
    <w:rsid w:val="006974BE"/>
    <w:rsid w:val="00697C4E"/>
    <w:rsid w:val="006A06E8"/>
    <w:rsid w:val="006A51CD"/>
    <w:rsid w:val="006A5248"/>
    <w:rsid w:val="006A5804"/>
    <w:rsid w:val="006A7C0D"/>
    <w:rsid w:val="006B083C"/>
    <w:rsid w:val="006B137D"/>
    <w:rsid w:val="006B16DA"/>
    <w:rsid w:val="006B1BD2"/>
    <w:rsid w:val="006B2E17"/>
    <w:rsid w:val="006B3C67"/>
    <w:rsid w:val="006B3F33"/>
    <w:rsid w:val="006B70F2"/>
    <w:rsid w:val="006C09FB"/>
    <w:rsid w:val="006C3E4B"/>
    <w:rsid w:val="006C56FA"/>
    <w:rsid w:val="006C5859"/>
    <w:rsid w:val="006C5CDD"/>
    <w:rsid w:val="006C60BB"/>
    <w:rsid w:val="006C6C36"/>
    <w:rsid w:val="006C72A9"/>
    <w:rsid w:val="006C737E"/>
    <w:rsid w:val="006D1268"/>
    <w:rsid w:val="006D18C0"/>
    <w:rsid w:val="006D3BFB"/>
    <w:rsid w:val="006D452F"/>
    <w:rsid w:val="006D47A4"/>
    <w:rsid w:val="006D5E75"/>
    <w:rsid w:val="006D5EE7"/>
    <w:rsid w:val="006E0894"/>
    <w:rsid w:val="006E1197"/>
    <w:rsid w:val="006E3538"/>
    <w:rsid w:val="006E3E0B"/>
    <w:rsid w:val="006E6B63"/>
    <w:rsid w:val="006E7508"/>
    <w:rsid w:val="006F04B3"/>
    <w:rsid w:val="006F3517"/>
    <w:rsid w:val="006F50E3"/>
    <w:rsid w:val="006F7555"/>
    <w:rsid w:val="006F793D"/>
    <w:rsid w:val="007014F0"/>
    <w:rsid w:val="00702497"/>
    <w:rsid w:val="00702832"/>
    <w:rsid w:val="007028B3"/>
    <w:rsid w:val="00702B01"/>
    <w:rsid w:val="00703586"/>
    <w:rsid w:val="00703F52"/>
    <w:rsid w:val="00707257"/>
    <w:rsid w:val="00707C6D"/>
    <w:rsid w:val="00710608"/>
    <w:rsid w:val="00710712"/>
    <w:rsid w:val="00713EEE"/>
    <w:rsid w:val="00714014"/>
    <w:rsid w:val="00714336"/>
    <w:rsid w:val="00715985"/>
    <w:rsid w:val="00715CB2"/>
    <w:rsid w:val="0071681B"/>
    <w:rsid w:val="00716F78"/>
    <w:rsid w:val="00720837"/>
    <w:rsid w:val="00720933"/>
    <w:rsid w:val="007235B1"/>
    <w:rsid w:val="007237A3"/>
    <w:rsid w:val="00724225"/>
    <w:rsid w:val="00724D2F"/>
    <w:rsid w:val="00725CEC"/>
    <w:rsid w:val="00727A17"/>
    <w:rsid w:val="00727E7F"/>
    <w:rsid w:val="00730C8A"/>
    <w:rsid w:val="00732017"/>
    <w:rsid w:val="00734F19"/>
    <w:rsid w:val="00735B11"/>
    <w:rsid w:val="00736692"/>
    <w:rsid w:val="00736810"/>
    <w:rsid w:val="0073720B"/>
    <w:rsid w:val="0073769C"/>
    <w:rsid w:val="00740B1D"/>
    <w:rsid w:val="007422F6"/>
    <w:rsid w:val="0074395B"/>
    <w:rsid w:val="00745344"/>
    <w:rsid w:val="0074625F"/>
    <w:rsid w:val="00746661"/>
    <w:rsid w:val="0075146E"/>
    <w:rsid w:val="007524B9"/>
    <w:rsid w:val="00754C6E"/>
    <w:rsid w:val="007553DC"/>
    <w:rsid w:val="00755C9D"/>
    <w:rsid w:val="007563FE"/>
    <w:rsid w:val="007564A7"/>
    <w:rsid w:val="0075722E"/>
    <w:rsid w:val="00757DC0"/>
    <w:rsid w:val="00760512"/>
    <w:rsid w:val="0076219C"/>
    <w:rsid w:val="00762BA5"/>
    <w:rsid w:val="00762F84"/>
    <w:rsid w:val="00764DC0"/>
    <w:rsid w:val="00765F52"/>
    <w:rsid w:val="00767600"/>
    <w:rsid w:val="00770599"/>
    <w:rsid w:val="007705EE"/>
    <w:rsid w:val="00770ABE"/>
    <w:rsid w:val="0077186D"/>
    <w:rsid w:val="00782CAA"/>
    <w:rsid w:val="00782F98"/>
    <w:rsid w:val="00783936"/>
    <w:rsid w:val="00785B13"/>
    <w:rsid w:val="007864F3"/>
    <w:rsid w:val="00786B02"/>
    <w:rsid w:val="007906AD"/>
    <w:rsid w:val="00790D8A"/>
    <w:rsid w:val="0079504F"/>
    <w:rsid w:val="00796304"/>
    <w:rsid w:val="007A12A6"/>
    <w:rsid w:val="007A3F3C"/>
    <w:rsid w:val="007A44A7"/>
    <w:rsid w:val="007A557F"/>
    <w:rsid w:val="007A5CCA"/>
    <w:rsid w:val="007B114B"/>
    <w:rsid w:val="007B3F5F"/>
    <w:rsid w:val="007B4547"/>
    <w:rsid w:val="007B5C22"/>
    <w:rsid w:val="007C09BE"/>
    <w:rsid w:val="007C0F3F"/>
    <w:rsid w:val="007C3CB2"/>
    <w:rsid w:val="007C5674"/>
    <w:rsid w:val="007C5790"/>
    <w:rsid w:val="007D185D"/>
    <w:rsid w:val="007D2B89"/>
    <w:rsid w:val="007D2D67"/>
    <w:rsid w:val="007D33BE"/>
    <w:rsid w:val="007D54D3"/>
    <w:rsid w:val="007D5CCF"/>
    <w:rsid w:val="007D69FB"/>
    <w:rsid w:val="007D7011"/>
    <w:rsid w:val="007D73C2"/>
    <w:rsid w:val="007D7A98"/>
    <w:rsid w:val="007E0C05"/>
    <w:rsid w:val="007E3FC2"/>
    <w:rsid w:val="007E41A6"/>
    <w:rsid w:val="007E4F54"/>
    <w:rsid w:val="007E5AB5"/>
    <w:rsid w:val="007E795C"/>
    <w:rsid w:val="007F3A1D"/>
    <w:rsid w:val="007F446B"/>
    <w:rsid w:val="007F7AE2"/>
    <w:rsid w:val="008000B7"/>
    <w:rsid w:val="00800309"/>
    <w:rsid w:val="00803092"/>
    <w:rsid w:val="008048CF"/>
    <w:rsid w:val="00804C25"/>
    <w:rsid w:val="0080525B"/>
    <w:rsid w:val="00806248"/>
    <w:rsid w:val="008068C7"/>
    <w:rsid w:val="00815C08"/>
    <w:rsid w:val="00815F38"/>
    <w:rsid w:val="00817A4E"/>
    <w:rsid w:val="00822D14"/>
    <w:rsid w:val="00822FAE"/>
    <w:rsid w:val="00823185"/>
    <w:rsid w:val="00823310"/>
    <w:rsid w:val="00823696"/>
    <w:rsid w:val="008275EE"/>
    <w:rsid w:val="00832778"/>
    <w:rsid w:val="00834E95"/>
    <w:rsid w:val="00837257"/>
    <w:rsid w:val="008372DD"/>
    <w:rsid w:val="008400C7"/>
    <w:rsid w:val="00840F15"/>
    <w:rsid w:val="00842EA7"/>
    <w:rsid w:val="00845E42"/>
    <w:rsid w:val="00846543"/>
    <w:rsid w:val="00847984"/>
    <w:rsid w:val="00850AC0"/>
    <w:rsid w:val="0085245F"/>
    <w:rsid w:val="00853172"/>
    <w:rsid w:val="008535F1"/>
    <w:rsid w:val="00854CD2"/>
    <w:rsid w:val="00856A5A"/>
    <w:rsid w:val="00857A4A"/>
    <w:rsid w:val="008610A8"/>
    <w:rsid w:val="0086182A"/>
    <w:rsid w:val="0086206C"/>
    <w:rsid w:val="0086571E"/>
    <w:rsid w:val="008733E4"/>
    <w:rsid w:val="00876B47"/>
    <w:rsid w:val="008778CF"/>
    <w:rsid w:val="00877D23"/>
    <w:rsid w:val="00880C56"/>
    <w:rsid w:val="00880EA6"/>
    <w:rsid w:val="008816DC"/>
    <w:rsid w:val="00882CB8"/>
    <w:rsid w:val="00883439"/>
    <w:rsid w:val="00884240"/>
    <w:rsid w:val="00884300"/>
    <w:rsid w:val="00884D35"/>
    <w:rsid w:val="008858A9"/>
    <w:rsid w:val="00885B96"/>
    <w:rsid w:val="0088646A"/>
    <w:rsid w:val="0089029D"/>
    <w:rsid w:val="00891598"/>
    <w:rsid w:val="00892247"/>
    <w:rsid w:val="00893CA9"/>
    <w:rsid w:val="00894B68"/>
    <w:rsid w:val="00896372"/>
    <w:rsid w:val="008973DC"/>
    <w:rsid w:val="008A021C"/>
    <w:rsid w:val="008A50EA"/>
    <w:rsid w:val="008A5CB3"/>
    <w:rsid w:val="008A7CF1"/>
    <w:rsid w:val="008B2587"/>
    <w:rsid w:val="008B2CF1"/>
    <w:rsid w:val="008B3B24"/>
    <w:rsid w:val="008B6B00"/>
    <w:rsid w:val="008C1460"/>
    <w:rsid w:val="008C1690"/>
    <w:rsid w:val="008C19E5"/>
    <w:rsid w:val="008C2C37"/>
    <w:rsid w:val="008C3284"/>
    <w:rsid w:val="008C5B35"/>
    <w:rsid w:val="008C5CB9"/>
    <w:rsid w:val="008C600D"/>
    <w:rsid w:val="008D0A3D"/>
    <w:rsid w:val="008D0C1A"/>
    <w:rsid w:val="008D1900"/>
    <w:rsid w:val="008D24E3"/>
    <w:rsid w:val="008D424B"/>
    <w:rsid w:val="008D5A33"/>
    <w:rsid w:val="008D5C56"/>
    <w:rsid w:val="008D7442"/>
    <w:rsid w:val="008D7DFA"/>
    <w:rsid w:val="008E1110"/>
    <w:rsid w:val="008E113B"/>
    <w:rsid w:val="008E417F"/>
    <w:rsid w:val="008E4982"/>
    <w:rsid w:val="008E645A"/>
    <w:rsid w:val="008E7425"/>
    <w:rsid w:val="008E7DE9"/>
    <w:rsid w:val="008F1563"/>
    <w:rsid w:val="008F1D13"/>
    <w:rsid w:val="008F2FEB"/>
    <w:rsid w:val="008F54B3"/>
    <w:rsid w:val="008F69A3"/>
    <w:rsid w:val="009014D2"/>
    <w:rsid w:val="009019E0"/>
    <w:rsid w:val="0090200D"/>
    <w:rsid w:val="0090225F"/>
    <w:rsid w:val="0090507E"/>
    <w:rsid w:val="00906B8B"/>
    <w:rsid w:val="0090759C"/>
    <w:rsid w:val="00907B78"/>
    <w:rsid w:val="00910752"/>
    <w:rsid w:val="00910D62"/>
    <w:rsid w:val="00911583"/>
    <w:rsid w:val="00913812"/>
    <w:rsid w:val="00913D69"/>
    <w:rsid w:val="009207CC"/>
    <w:rsid w:val="0092092B"/>
    <w:rsid w:val="00920984"/>
    <w:rsid w:val="0092144B"/>
    <w:rsid w:val="00921B85"/>
    <w:rsid w:val="00921DAF"/>
    <w:rsid w:val="00922D28"/>
    <w:rsid w:val="00924292"/>
    <w:rsid w:val="0092480B"/>
    <w:rsid w:val="009271EA"/>
    <w:rsid w:val="00931139"/>
    <w:rsid w:val="00932B32"/>
    <w:rsid w:val="00940866"/>
    <w:rsid w:val="009422F6"/>
    <w:rsid w:val="0094257D"/>
    <w:rsid w:val="009443C2"/>
    <w:rsid w:val="00945DAF"/>
    <w:rsid w:val="00946A0C"/>
    <w:rsid w:val="00946B78"/>
    <w:rsid w:val="00950451"/>
    <w:rsid w:val="009516D8"/>
    <w:rsid w:val="0095263A"/>
    <w:rsid w:val="009527F3"/>
    <w:rsid w:val="009561E1"/>
    <w:rsid w:val="009578E3"/>
    <w:rsid w:val="009579A2"/>
    <w:rsid w:val="00957AE1"/>
    <w:rsid w:val="00960CEC"/>
    <w:rsid w:val="00961208"/>
    <w:rsid w:val="0096325A"/>
    <w:rsid w:val="0096344F"/>
    <w:rsid w:val="00963574"/>
    <w:rsid w:val="009643F2"/>
    <w:rsid w:val="00965493"/>
    <w:rsid w:val="00967506"/>
    <w:rsid w:val="009714A1"/>
    <w:rsid w:val="00972E05"/>
    <w:rsid w:val="009741C8"/>
    <w:rsid w:val="009746F4"/>
    <w:rsid w:val="00974F53"/>
    <w:rsid w:val="00975447"/>
    <w:rsid w:val="00980114"/>
    <w:rsid w:val="0098216F"/>
    <w:rsid w:val="009864DA"/>
    <w:rsid w:val="00986BEE"/>
    <w:rsid w:val="009933BE"/>
    <w:rsid w:val="009940EF"/>
    <w:rsid w:val="009940F9"/>
    <w:rsid w:val="0099416F"/>
    <w:rsid w:val="00995B9D"/>
    <w:rsid w:val="00996E6D"/>
    <w:rsid w:val="0099732C"/>
    <w:rsid w:val="009A543C"/>
    <w:rsid w:val="009B0B9B"/>
    <w:rsid w:val="009B4B5A"/>
    <w:rsid w:val="009B50C6"/>
    <w:rsid w:val="009B602E"/>
    <w:rsid w:val="009B62E1"/>
    <w:rsid w:val="009C1A3E"/>
    <w:rsid w:val="009C2286"/>
    <w:rsid w:val="009C2F08"/>
    <w:rsid w:val="009C4311"/>
    <w:rsid w:val="009C4AE5"/>
    <w:rsid w:val="009D0A12"/>
    <w:rsid w:val="009D4198"/>
    <w:rsid w:val="009E0E07"/>
    <w:rsid w:val="009E2EA6"/>
    <w:rsid w:val="009E3DEA"/>
    <w:rsid w:val="009E597C"/>
    <w:rsid w:val="009E5A4B"/>
    <w:rsid w:val="009E656C"/>
    <w:rsid w:val="009E6D2C"/>
    <w:rsid w:val="009E713D"/>
    <w:rsid w:val="009F0593"/>
    <w:rsid w:val="009F0AC0"/>
    <w:rsid w:val="009F0EBF"/>
    <w:rsid w:val="009F1F34"/>
    <w:rsid w:val="009F4FBC"/>
    <w:rsid w:val="009F5EA6"/>
    <w:rsid w:val="009F6CC7"/>
    <w:rsid w:val="00A00BB1"/>
    <w:rsid w:val="00A016F0"/>
    <w:rsid w:val="00A039BF"/>
    <w:rsid w:val="00A04C80"/>
    <w:rsid w:val="00A061AB"/>
    <w:rsid w:val="00A109D4"/>
    <w:rsid w:val="00A10F2D"/>
    <w:rsid w:val="00A13A27"/>
    <w:rsid w:val="00A13FFD"/>
    <w:rsid w:val="00A14348"/>
    <w:rsid w:val="00A15763"/>
    <w:rsid w:val="00A158BF"/>
    <w:rsid w:val="00A15F94"/>
    <w:rsid w:val="00A16BF7"/>
    <w:rsid w:val="00A1748C"/>
    <w:rsid w:val="00A214BD"/>
    <w:rsid w:val="00A231E9"/>
    <w:rsid w:val="00A239E2"/>
    <w:rsid w:val="00A23A62"/>
    <w:rsid w:val="00A24780"/>
    <w:rsid w:val="00A25FE1"/>
    <w:rsid w:val="00A300E7"/>
    <w:rsid w:val="00A32076"/>
    <w:rsid w:val="00A321EF"/>
    <w:rsid w:val="00A323DF"/>
    <w:rsid w:val="00A333A3"/>
    <w:rsid w:val="00A3384F"/>
    <w:rsid w:val="00A33AFE"/>
    <w:rsid w:val="00A34E2B"/>
    <w:rsid w:val="00A352E5"/>
    <w:rsid w:val="00A36534"/>
    <w:rsid w:val="00A36A06"/>
    <w:rsid w:val="00A41E51"/>
    <w:rsid w:val="00A4287A"/>
    <w:rsid w:val="00A4602C"/>
    <w:rsid w:val="00A4652A"/>
    <w:rsid w:val="00A467C3"/>
    <w:rsid w:val="00A46C4D"/>
    <w:rsid w:val="00A56BE6"/>
    <w:rsid w:val="00A56D4A"/>
    <w:rsid w:val="00A5796F"/>
    <w:rsid w:val="00A60305"/>
    <w:rsid w:val="00A60CDD"/>
    <w:rsid w:val="00A61151"/>
    <w:rsid w:val="00A6157E"/>
    <w:rsid w:val="00A6183F"/>
    <w:rsid w:val="00A627D8"/>
    <w:rsid w:val="00A62F43"/>
    <w:rsid w:val="00A63631"/>
    <w:rsid w:val="00A64073"/>
    <w:rsid w:val="00A65209"/>
    <w:rsid w:val="00A664D8"/>
    <w:rsid w:val="00A66667"/>
    <w:rsid w:val="00A6735C"/>
    <w:rsid w:val="00A71BC7"/>
    <w:rsid w:val="00A72330"/>
    <w:rsid w:val="00A724D5"/>
    <w:rsid w:val="00A73173"/>
    <w:rsid w:val="00A7398E"/>
    <w:rsid w:val="00A73BAD"/>
    <w:rsid w:val="00A74B3E"/>
    <w:rsid w:val="00A7513B"/>
    <w:rsid w:val="00A754F8"/>
    <w:rsid w:val="00A75BE4"/>
    <w:rsid w:val="00A763C3"/>
    <w:rsid w:val="00A773CF"/>
    <w:rsid w:val="00A80875"/>
    <w:rsid w:val="00A809EC"/>
    <w:rsid w:val="00A81E22"/>
    <w:rsid w:val="00A82A1F"/>
    <w:rsid w:val="00A8341B"/>
    <w:rsid w:val="00A83EC6"/>
    <w:rsid w:val="00A8445C"/>
    <w:rsid w:val="00A851B1"/>
    <w:rsid w:val="00A862CD"/>
    <w:rsid w:val="00A86748"/>
    <w:rsid w:val="00A877D4"/>
    <w:rsid w:val="00A919A2"/>
    <w:rsid w:val="00A91EFB"/>
    <w:rsid w:val="00A95CAD"/>
    <w:rsid w:val="00A971E1"/>
    <w:rsid w:val="00AA2079"/>
    <w:rsid w:val="00AA27A9"/>
    <w:rsid w:val="00AA295F"/>
    <w:rsid w:val="00AA44FC"/>
    <w:rsid w:val="00AA58F0"/>
    <w:rsid w:val="00AB1033"/>
    <w:rsid w:val="00AB33AB"/>
    <w:rsid w:val="00AB3726"/>
    <w:rsid w:val="00AB3AE6"/>
    <w:rsid w:val="00AB3B2B"/>
    <w:rsid w:val="00AB419C"/>
    <w:rsid w:val="00AB4F1F"/>
    <w:rsid w:val="00AB72B9"/>
    <w:rsid w:val="00AB7DE4"/>
    <w:rsid w:val="00AC1EDD"/>
    <w:rsid w:val="00AC49F9"/>
    <w:rsid w:val="00AC5260"/>
    <w:rsid w:val="00AC593E"/>
    <w:rsid w:val="00AC5FEC"/>
    <w:rsid w:val="00AC66BE"/>
    <w:rsid w:val="00AC6CB5"/>
    <w:rsid w:val="00AC6F3D"/>
    <w:rsid w:val="00AC783E"/>
    <w:rsid w:val="00AD0817"/>
    <w:rsid w:val="00AD0C81"/>
    <w:rsid w:val="00AD16CC"/>
    <w:rsid w:val="00AD3EFB"/>
    <w:rsid w:val="00AD7521"/>
    <w:rsid w:val="00AE1BA2"/>
    <w:rsid w:val="00AE45D8"/>
    <w:rsid w:val="00AE581E"/>
    <w:rsid w:val="00AE7A53"/>
    <w:rsid w:val="00AE7D7F"/>
    <w:rsid w:val="00AF136B"/>
    <w:rsid w:val="00AF138F"/>
    <w:rsid w:val="00AF1DAC"/>
    <w:rsid w:val="00AF2D28"/>
    <w:rsid w:val="00AF3F4C"/>
    <w:rsid w:val="00AF4130"/>
    <w:rsid w:val="00AF49F5"/>
    <w:rsid w:val="00AF6DEE"/>
    <w:rsid w:val="00B021B3"/>
    <w:rsid w:val="00B02859"/>
    <w:rsid w:val="00B04577"/>
    <w:rsid w:val="00B05195"/>
    <w:rsid w:val="00B073E3"/>
    <w:rsid w:val="00B10025"/>
    <w:rsid w:val="00B10E70"/>
    <w:rsid w:val="00B1218C"/>
    <w:rsid w:val="00B14684"/>
    <w:rsid w:val="00B152B9"/>
    <w:rsid w:val="00B15685"/>
    <w:rsid w:val="00B1628D"/>
    <w:rsid w:val="00B22A1B"/>
    <w:rsid w:val="00B22C7B"/>
    <w:rsid w:val="00B25C4C"/>
    <w:rsid w:val="00B26CA6"/>
    <w:rsid w:val="00B273B0"/>
    <w:rsid w:val="00B302DE"/>
    <w:rsid w:val="00B304A2"/>
    <w:rsid w:val="00B30608"/>
    <w:rsid w:val="00B3068F"/>
    <w:rsid w:val="00B306BB"/>
    <w:rsid w:val="00B310A6"/>
    <w:rsid w:val="00B31A55"/>
    <w:rsid w:val="00B31B1B"/>
    <w:rsid w:val="00B32831"/>
    <w:rsid w:val="00B341E4"/>
    <w:rsid w:val="00B34498"/>
    <w:rsid w:val="00B35062"/>
    <w:rsid w:val="00B370C5"/>
    <w:rsid w:val="00B3771F"/>
    <w:rsid w:val="00B40195"/>
    <w:rsid w:val="00B406A5"/>
    <w:rsid w:val="00B4114A"/>
    <w:rsid w:val="00B4273F"/>
    <w:rsid w:val="00B4287B"/>
    <w:rsid w:val="00B46574"/>
    <w:rsid w:val="00B47A22"/>
    <w:rsid w:val="00B47A50"/>
    <w:rsid w:val="00B50459"/>
    <w:rsid w:val="00B51F9C"/>
    <w:rsid w:val="00B52748"/>
    <w:rsid w:val="00B53D20"/>
    <w:rsid w:val="00B54ACA"/>
    <w:rsid w:val="00B54CF8"/>
    <w:rsid w:val="00B5604F"/>
    <w:rsid w:val="00B57C06"/>
    <w:rsid w:val="00B57F76"/>
    <w:rsid w:val="00B60323"/>
    <w:rsid w:val="00B625D9"/>
    <w:rsid w:val="00B6365C"/>
    <w:rsid w:val="00B6424C"/>
    <w:rsid w:val="00B66C7A"/>
    <w:rsid w:val="00B66FAB"/>
    <w:rsid w:val="00B7134F"/>
    <w:rsid w:val="00B73DD9"/>
    <w:rsid w:val="00B7456A"/>
    <w:rsid w:val="00B76687"/>
    <w:rsid w:val="00B76D19"/>
    <w:rsid w:val="00B77BBE"/>
    <w:rsid w:val="00B80365"/>
    <w:rsid w:val="00B8084C"/>
    <w:rsid w:val="00B80BC3"/>
    <w:rsid w:val="00B81C21"/>
    <w:rsid w:val="00B84485"/>
    <w:rsid w:val="00B856CA"/>
    <w:rsid w:val="00B85A6B"/>
    <w:rsid w:val="00B86FF4"/>
    <w:rsid w:val="00B87AE4"/>
    <w:rsid w:val="00B90395"/>
    <w:rsid w:val="00B90C6E"/>
    <w:rsid w:val="00B917C9"/>
    <w:rsid w:val="00B91B8B"/>
    <w:rsid w:val="00B92D31"/>
    <w:rsid w:val="00B9305D"/>
    <w:rsid w:val="00B930B4"/>
    <w:rsid w:val="00B93829"/>
    <w:rsid w:val="00B96B4A"/>
    <w:rsid w:val="00BA01AA"/>
    <w:rsid w:val="00BA25C3"/>
    <w:rsid w:val="00BA55AB"/>
    <w:rsid w:val="00BA7816"/>
    <w:rsid w:val="00BB066D"/>
    <w:rsid w:val="00BB0EFD"/>
    <w:rsid w:val="00BB14BB"/>
    <w:rsid w:val="00BB2558"/>
    <w:rsid w:val="00BB2D3A"/>
    <w:rsid w:val="00BB313B"/>
    <w:rsid w:val="00BB3CF9"/>
    <w:rsid w:val="00BB43F6"/>
    <w:rsid w:val="00BB4BA4"/>
    <w:rsid w:val="00BB4DCE"/>
    <w:rsid w:val="00BB6066"/>
    <w:rsid w:val="00BB6935"/>
    <w:rsid w:val="00BB7B19"/>
    <w:rsid w:val="00BB7F1B"/>
    <w:rsid w:val="00BB7F1D"/>
    <w:rsid w:val="00BC03D5"/>
    <w:rsid w:val="00BC1F66"/>
    <w:rsid w:val="00BC2744"/>
    <w:rsid w:val="00BC2B8C"/>
    <w:rsid w:val="00BC4668"/>
    <w:rsid w:val="00BC49BD"/>
    <w:rsid w:val="00BC5535"/>
    <w:rsid w:val="00BC5845"/>
    <w:rsid w:val="00BC5AF2"/>
    <w:rsid w:val="00BD0CCA"/>
    <w:rsid w:val="00BD3061"/>
    <w:rsid w:val="00BD320B"/>
    <w:rsid w:val="00BD47A6"/>
    <w:rsid w:val="00BD4FA6"/>
    <w:rsid w:val="00BD53B3"/>
    <w:rsid w:val="00BD56AE"/>
    <w:rsid w:val="00BD7582"/>
    <w:rsid w:val="00BE327F"/>
    <w:rsid w:val="00BE5984"/>
    <w:rsid w:val="00BE60D5"/>
    <w:rsid w:val="00BE6247"/>
    <w:rsid w:val="00BE629B"/>
    <w:rsid w:val="00BE6E76"/>
    <w:rsid w:val="00BF14F1"/>
    <w:rsid w:val="00BF272E"/>
    <w:rsid w:val="00BF4BFB"/>
    <w:rsid w:val="00BF4E9E"/>
    <w:rsid w:val="00BF51C2"/>
    <w:rsid w:val="00BF589E"/>
    <w:rsid w:val="00BF5C9F"/>
    <w:rsid w:val="00BF7001"/>
    <w:rsid w:val="00C00E93"/>
    <w:rsid w:val="00C02441"/>
    <w:rsid w:val="00C030B7"/>
    <w:rsid w:val="00C03520"/>
    <w:rsid w:val="00C03C4F"/>
    <w:rsid w:val="00C057E9"/>
    <w:rsid w:val="00C06852"/>
    <w:rsid w:val="00C07AE2"/>
    <w:rsid w:val="00C10680"/>
    <w:rsid w:val="00C126BB"/>
    <w:rsid w:val="00C143D2"/>
    <w:rsid w:val="00C154E6"/>
    <w:rsid w:val="00C15DEB"/>
    <w:rsid w:val="00C20E3F"/>
    <w:rsid w:val="00C2116B"/>
    <w:rsid w:val="00C2176C"/>
    <w:rsid w:val="00C23C79"/>
    <w:rsid w:val="00C241DE"/>
    <w:rsid w:val="00C24D16"/>
    <w:rsid w:val="00C27763"/>
    <w:rsid w:val="00C30D71"/>
    <w:rsid w:val="00C30E42"/>
    <w:rsid w:val="00C31F10"/>
    <w:rsid w:val="00C33650"/>
    <w:rsid w:val="00C34296"/>
    <w:rsid w:val="00C346F4"/>
    <w:rsid w:val="00C35A62"/>
    <w:rsid w:val="00C35A88"/>
    <w:rsid w:val="00C35E6A"/>
    <w:rsid w:val="00C368D8"/>
    <w:rsid w:val="00C36ADC"/>
    <w:rsid w:val="00C375E3"/>
    <w:rsid w:val="00C40DB9"/>
    <w:rsid w:val="00C412B7"/>
    <w:rsid w:val="00C41411"/>
    <w:rsid w:val="00C41539"/>
    <w:rsid w:val="00C4228D"/>
    <w:rsid w:val="00C442B1"/>
    <w:rsid w:val="00C449FB"/>
    <w:rsid w:val="00C45217"/>
    <w:rsid w:val="00C47220"/>
    <w:rsid w:val="00C47DEB"/>
    <w:rsid w:val="00C5425C"/>
    <w:rsid w:val="00C617B5"/>
    <w:rsid w:val="00C62FF6"/>
    <w:rsid w:val="00C63B1D"/>
    <w:rsid w:val="00C6504D"/>
    <w:rsid w:val="00C65663"/>
    <w:rsid w:val="00C6609E"/>
    <w:rsid w:val="00C666C8"/>
    <w:rsid w:val="00C6693A"/>
    <w:rsid w:val="00C67B04"/>
    <w:rsid w:val="00C7237C"/>
    <w:rsid w:val="00C7675C"/>
    <w:rsid w:val="00C7781D"/>
    <w:rsid w:val="00C8055A"/>
    <w:rsid w:val="00C829CC"/>
    <w:rsid w:val="00C85DC3"/>
    <w:rsid w:val="00C87B55"/>
    <w:rsid w:val="00C87EA3"/>
    <w:rsid w:val="00C916C3"/>
    <w:rsid w:val="00C92C37"/>
    <w:rsid w:val="00C93C06"/>
    <w:rsid w:val="00C950AB"/>
    <w:rsid w:val="00C96D32"/>
    <w:rsid w:val="00CA0E67"/>
    <w:rsid w:val="00CA3B3B"/>
    <w:rsid w:val="00CA4E63"/>
    <w:rsid w:val="00CA508B"/>
    <w:rsid w:val="00CB304D"/>
    <w:rsid w:val="00CB47DF"/>
    <w:rsid w:val="00CB5C8A"/>
    <w:rsid w:val="00CB6F8A"/>
    <w:rsid w:val="00CB7A07"/>
    <w:rsid w:val="00CB7E59"/>
    <w:rsid w:val="00CC0757"/>
    <w:rsid w:val="00CC07C2"/>
    <w:rsid w:val="00CC1B9A"/>
    <w:rsid w:val="00CC248C"/>
    <w:rsid w:val="00CC36CD"/>
    <w:rsid w:val="00CC5D1C"/>
    <w:rsid w:val="00CC678C"/>
    <w:rsid w:val="00CD17A6"/>
    <w:rsid w:val="00CD17DB"/>
    <w:rsid w:val="00CD294F"/>
    <w:rsid w:val="00CD38B7"/>
    <w:rsid w:val="00CD4D38"/>
    <w:rsid w:val="00CD4EB7"/>
    <w:rsid w:val="00CD590F"/>
    <w:rsid w:val="00CD5C76"/>
    <w:rsid w:val="00CD6393"/>
    <w:rsid w:val="00CE05D7"/>
    <w:rsid w:val="00CE13D5"/>
    <w:rsid w:val="00CE13FA"/>
    <w:rsid w:val="00CE199D"/>
    <w:rsid w:val="00CE237B"/>
    <w:rsid w:val="00CE2FBE"/>
    <w:rsid w:val="00CE58F5"/>
    <w:rsid w:val="00CE5D5E"/>
    <w:rsid w:val="00CE6094"/>
    <w:rsid w:val="00CE6CD1"/>
    <w:rsid w:val="00CF0F04"/>
    <w:rsid w:val="00CF2378"/>
    <w:rsid w:val="00CF2645"/>
    <w:rsid w:val="00CF520E"/>
    <w:rsid w:val="00CF69A3"/>
    <w:rsid w:val="00D0177B"/>
    <w:rsid w:val="00D01D94"/>
    <w:rsid w:val="00D02767"/>
    <w:rsid w:val="00D02C59"/>
    <w:rsid w:val="00D04E99"/>
    <w:rsid w:val="00D05271"/>
    <w:rsid w:val="00D059FB"/>
    <w:rsid w:val="00D104E1"/>
    <w:rsid w:val="00D10633"/>
    <w:rsid w:val="00D113C1"/>
    <w:rsid w:val="00D1256C"/>
    <w:rsid w:val="00D13805"/>
    <w:rsid w:val="00D14566"/>
    <w:rsid w:val="00D21FE2"/>
    <w:rsid w:val="00D24A08"/>
    <w:rsid w:val="00D253B2"/>
    <w:rsid w:val="00D25688"/>
    <w:rsid w:val="00D31937"/>
    <w:rsid w:val="00D33B8A"/>
    <w:rsid w:val="00D344DC"/>
    <w:rsid w:val="00D3613D"/>
    <w:rsid w:val="00D361D7"/>
    <w:rsid w:val="00D36457"/>
    <w:rsid w:val="00D36E79"/>
    <w:rsid w:val="00D3731C"/>
    <w:rsid w:val="00D37AFD"/>
    <w:rsid w:val="00D41F73"/>
    <w:rsid w:val="00D436DF"/>
    <w:rsid w:val="00D43933"/>
    <w:rsid w:val="00D43CA8"/>
    <w:rsid w:val="00D44CA5"/>
    <w:rsid w:val="00D44D57"/>
    <w:rsid w:val="00D44DD2"/>
    <w:rsid w:val="00D45CBF"/>
    <w:rsid w:val="00D50979"/>
    <w:rsid w:val="00D51FA8"/>
    <w:rsid w:val="00D52309"/>
    <w:rsid w:val="00D54A8C"/>
    <w:rsid w:val="00D557B7"/>
    <w:rsid w:val="00D557CC"/>
    <w:rsid w:val="00D55F5A"/>
    <w:rsid w:val="00D56412"/>
    <w:rsid w:val="00D5705F"/>
    <w:rsid w:val="00D57CCB"/>
    <w:rsid w:val="00D600B4"/>
    <w:rsid w:val="00D61104"/>
    <w:rsid w:val="00D61666"/>
    <w:rsid w:val="00D62208"/>
    <w:rsid w:val="00D63A24"/>
    <w:rsid w:val="00D63F34"/>
    <w:rsid w:val="00D64704"/>
    <w:rsid w:val="00D64833"/>
    <w:rsid w:val="00D658B9"/>
    <w:rsid w:val="00D65C02"/>
    <w:rsid w:val="00D671F1"/>
    <w:rsid w:val="00D67CBE"/>
    <w:rsid w:val="00D71000"/>
    <w:rsid w:val="00D710E4"/>
    <w:rsid w:val="00D735B2"/>
    <w:rsid w:val="00D75774"/>
    <w:rsid w:val="00D75CBA"/>
    <w:rsid w:val="00D76396"/>
    <w:rsid w:val="00D76892"/>
    <w:rsid w:val="00D76D21"/>
    <w:rsid w:val="00D76D71"/>
    <w:rsid w:val="00D7716C"/>
    <w:rsid w:val="00D777C2"/>
    <w:rsid w:val="00D77A98"/>
    <w:rsid w:val="00D80658"/>
    <w:rsid w:val="00D82B51"/>
    <w:rsid w:val="00D83379"/>
    <w:rsid w:val="00D83977"/>
    <w:rsid w:val="00D84B0C"/>
    <w:rsid w:val="00D84EFA"/>
    <w:rsid w:val="00D86119"/>
    <w:rsid w:val="00D87A34"/>
    <w:rsid w:val="00D87F6E"/>
    <w:rsid w:val="00D908DE"/>
    <w:rsid w:val="00D92A0A"/>
    <w:rsid w:val="00D934F5"/>
    <w:rsid w:val="00D95024"/>
    <w:rsid w:val="00D95297"/>
    <w:rsid w:val="00D97D2B"/>
    <w:rsid w:val="00DA1568"/>
    <w:rsid w:val="00DA180F"/>
    <w:rsid w:val="00DA215C"/>
    <w:rsid w:val="00DA3D37"/>
    <w:rsid w:val="00DA5793"/>
    <w:rsid w:val="00DA7017"/>
    <w:rsid w:val="00DA7B0F"/>
    <w:rsid w:val="00DA7B7A"/>
    <w:rsid w:val="00DB0183"/>
    <w:rsid w:val="00DB0E4E"/>
    <w:rsid w:val="00DB1548"/>
    <w:rsid w:val="00DB1F43"/>
    <w:rsid w:val="00DB444F"/>
    <w:rsid w:val="00DB4BBA"/>
    <w:rsid w:val="00DB4E6E"/>
    <w:rsid w:val="00DB5D79"/>
    <w:rsid w:val="00DB66D0"/>
    <w:rsid w:val="00DB6929"/>
    <w:rsid w:val="00DB7A0F"/>
    <w:rsid w:val="00DC076D"/>
    <w:rsid w:val="00DC0EF4"/>
    <w:rsid w:val="00DC1BD6"/>
    <w:rsid w:val="00DC2707"/>
    <w:rsid w:val="00DC327D"/>
    <w:rsid w:val="00DD1F3D"/>
    <w:rsid w:val="00DD39C9"/>
    <w:rsid w:val="00DD42C4"/>
    <w:rsid w:val="00DD6067"/>
    <w:rsid w:val="00DD6164"/>
    <w:rsid w:val="00DD6CD4"/>
    <w:rsid w:val="00DD7F45"/>
    <w:rsid w:val="00DE0C66"/>
    <w:rsid w:val="00DE1766"/>
    <w:rsid w:val="00DE2734"/>
    <w:rsid w:val="00DE304D"/>
    <w:rsid w:val="00DE33E0"/>
    <w:rsid w:val="00DE3F98"/>
    <w:rsid w:val="00DE7CFC"/>
    <w:rsid w:val="00DF024D"/>
    <w:rsid w:val="00DF02F4"/>
    <w:rsid w:val="00DF09E3"/>
    <w:rsid w:val="00DF215D"/>
    <w:rsid w:val="00DF240E"/>
    <w:rsid w:val="00E0112C"/>
    <w:rsid w:val="00E01904"/>
    <w:rsid w:val="00E024AB"/>
    <w:rsid w:val="00E03C83"/>
    <w:rsid w:val="00E041AC"/>
    <w:rsid w:val="00E06938"/>
    <w:rsid w:val="00E06CEF"/>
    <w:rsid w:val="00E07EE8"/>
    <w:rsid w:val="00E10E7F"/>
    <w:rsid w:val="00E146A7"/>
    <w:rsid w:val="00E151B9"/>
    <w:rsid w:val="00E15782"/>
    <w:rsid w:val="00E15B6A"/>
    <w:rsid w:val="00E16B6A"/>
    <w:rsid w:val="00E20A75"/>
    <w:rsid w:val="00E21C9E"/>
    <w:rsid w:val="00E25AF4"/>
    <w:rsid w:val="00E267CB"/>
    <w:rsid w:val="00E3096F"/>
    <w:rsid w:val="00E311F4"/>
    <w:rsid w:val="00E3428C"/>
    <w:rsid w:val="00E3558E"/>
    <w:rsid w:val="00E35FB0"/>
    <w:rsid w:val="00E421E5"/>
    <w:rsid w:val="00E424C8"/>
    <w:rsid w:val="00E4324E"/>
    <w:rsid w:val="00E44EF9"/>
    <w:rsid w:val="00E45285"/>
    <w:rsid w:val="00E459F1"/>
    <w:rsid w:val="00E45AE4"/>
    <w:rsid w:val="00E47646"/>
    <w:rsid w:val="00E47C36"/>
    <w:rsid w:val="00E47CB6"/>
    <w:rsid w:val="00E503C7"/>
    <w:rsid w:val="00E51203"/>
    <w:rsid w:val="00E51893"/>
    <w:rsid w:val="00E51C8B"/>
    <w:rsid w:val="00E5303F"/>
    <w:rsid w:val="00E54297"/>
    <w:rsid w:val="00E55947"/>
    <w:rsid w:val="00E63613"/>
    <w:rsid w:val="00E64B82"/>
    <w:rsid w:val="00E65D30"/>
    <w:rsid w:val="00E673F7"/>
    <w:rsid w:val="00E70EB7"/>
    <w:rsid w:val="00E71532"/>
    <w:rsid w:val="00E71B0F"/>
    <w:rsid w:val="00E71C22"/>
    <w:rsid w:val="00E744F3"/>
    <w:rsid w:val="00E75E3D"/>
    <w:rsid w:val="00E76632"/>
    <w:rsid w:val="00E76B6F"/>
    <w:rsid w:val="00E77435"/>
    <w:rsid w:val="00E77876"/>
    <w:rsid w:val="00E77E23"/>
    <w:rsid w:val="00E814D0"/>
    <w:rsid w:val="00E825D4"/>
    <w:rsid w:val="00E82C89"/>
    <w:rsid w:val="00E84B08"/>
    <w:rsid w:val="00E85AC4"/>
    <w:rsid w:val="00E86301"/>
    <w:rsid w:val="00E86D0C"/>
    <w:rsid w:val="00E8706A"/>
    <w:rsid w:val="00E871A0"/>
    <w:rsid w:val="00E90470"/>
    <w:rsid w:val="00E90D29"/>
    <w:rsid w:val="00E92484"/>
    <w:rsid w:val="00E92E0B"/>
    <w:rsid w:val="00E92F63"/>
    <w:rsid w:val="00E954FC"/>
    <w:rsid w:val="00E96871"/>
    <w:rsid w:val="00EA4655"/>
    <w:rsid w:val="00EA48FE"/>
    <w:rsid w:val="00EA54A5"/>
    <w:rsid w:val="00EA6D13"/>
    <w:rsid w:val="00EB01FA"/>
    <w:rsid w:val="00EB48B7"/>
    <w:rsid w:val="00EB569C"/>
    <w:rsid w:val="00EC1109"/>
    <w:rsid w:val="00EC11EE"/>
    <w:rsid w:val="00EC161D"/>
    <w:rsid w:val="00EC3739"/>
    <w:rsid w:val="00EC53C5"/>
    <w:rsid w:val="00EC567B"/>
    <w:rsid w:val="00EC6484"/>
    <w:rsid w:val="00EC7561"/>
    <w:rsid w:val="00ED1954"/>
    <w:rsid w:val="00ED2DF8"/>
    <w:rsid w:val="00ED3F63"/>
    <w:rsid w:val="00ED5CD3"/>
    <w:rsid w:val="00ED7E2C"/>
    <w:rsid w:val="00EE070F"/>
    <w:rsid w:val="00EE23CC"/>
    <w:rsid w:val="00EE3DEB"/>
    <w:rsid w:val="00EE5E82"/>
    <w:rsid w:val="00EE612C"/>
    <w:rsid w:val="00EE6FC6"/>
    <w:rsid w:val="00EF1E38"/>
    <w:rsid w:val="00EF2D2A"/>
    <w:rsid w:val="00EF3188"/>
    <w:rsid w:val="00F0102E"/>
    <w:rsid w:val="00F0303A"/>
    <w:rsid w:val="00F03B54"/>
    <w:rsid w:val="00F0428B"/>
    <w:rsid w:val="00F06516"/>
    <w:rsid w:val="00F0698A"/>
    <w:rsid w:val="00F06C4C"/>
    <w:rsid w:val="00F0741D"/>
    <w:rsid w:val="00F0745D"/>
    <w:rsid w:val="00F117D7"/>
    <w:rsid w:val="00F11EEE"/>
    <w:rsid w:val="00F1238B"/>
    <w:rsid w:val="00F1253E"/>
    <w:rsid w:val="00F12CE0"/>
    <w:rsid w:val="00F13255"/>
    <w:rsid w:val="00F13576"/>
    <w:rsid w:val="00F13B27"/>
    <w:rsid w:val="00F13E98"/>
    <w:rsid w:val="00F14B4C"/>
    <w:rsid w:val="00F14E2F"/>
    <w:rsid w:val="00F15738"/>
    <w:rsid w:val="00F16374"/>
    <w:rsid w:val="00F17CAD"/>
    <w:rsid w:val="00F209DF"/>
    <w:rsid w:val="00F21AE1"/>
    <w:rsid w:val="00F21AFE"/>
    <w:rsid w:val="00F2275B"/>
    <w:rsid w:val="00F22D06"/>
    <w:rsid w:val="00F22FFF"/>
    <w:rsid w:val="00F2376E"/>
    <w:rsid w:val="00F2388C"/>
    <w:rsid w:val="00F2596A"/>
    <w:rsid w:val="00F2668D"/>
    <w:rsid w:val="00F30D09"/>
    <w:rsid w:val="00F313BF"/>
    <w:rsid w:val="00F31880"/>
    <w:rsid w:val="00F36480"/>
    <w:rsid w:val="00F365A3"/>
    <w:rsid w:val="00F41786"/>
    <w:rsid w:val="00F41FBD"/>
    <w:rsid w:val="00F4454C"/>
    <w:rsid w:val="00F45199"/>
    <w:rsid w:val="00F459F2"/>
    <w:rsid w:val="00F45A0B"/>
    <w:rsid w:val="00F46250"/>
    <w:rsid w:val="00F46583"/>
    <w:rsid w:val="00F506A1"/>
    <w:rsid w:val="00F50BA5"/>
    <w:rsid w:val="00F515A6"/>
    <w:rsid w:val="00F51D93"/>
    <w:rsid w:val="00F5277D"/>
    <w:rsid w:val="00F52915"/>
    <w:rsid w:val="00F529E0"/>
    <w:rsid w:val="00F534E3"/>
    <w:rsid w:val="00F53730"/>
    <w:rsid w:val="00F53820"/>
    <w:rsid w:val="00F5420A"/>
    <w:rsid w:val="00F54D6F"/>
    <w:rsid w:val="00F55351"/>
    <w:rsid w:val="00F55F40"/>
    <w:rsid w:val="00F56300"/>
    <w:rsid w:val="00F6129F"/>
    <w:rsid w:val="00F617B7"/>
    <w:rsid w:val="00F62448"/>
    <w:rsid w:val="00F6318A"/>
    <w:rsid w:val="00F63D79"/>
    <w:rsid w:val="00F666ED"/>
    <w:rsid w:val="00F70CCC"/>
    <w:rsid w:val="00F72785"/>
    <w:rsid w:val="00F73E47"/>
    <w:rsid w:val="00F75184"/>
    <w:rsid w:val="00F762EC"/>
    <w:rsid w:val="00F764FA"/>
    <w:rsid w:val="00F76DE1"/>
    <w:rsid w:val="00F7704E"/>
    <w:rsid w:val="00F771C5"/>
    <w:rsid w:val="00F803AD"/>
    <w:rsid w:val="00F81538"/>
    <w:rsid w:val="00F83388"/>
    <w:rsid w:val="00F84286"/>
    <w:rsid w:val="00F84691"/>
    <w:rsid w:val="00F861B5"/>
    <w:rsid w:val="00F8754B"/>
    <w:rsid w:val="00F8765A"/>
    <w:rsid w:val="00F877D0"/>
    <w:rsid w:val="00F87EB8"/>
    <w:rsid w:val="00F918CD"/>
    <w:rsid w:val="00F92B41"/>
    <w:rsid w:val="00F92C21"/>
    <w:rsid w:val="00F92EC9"/>
    <w:rsid w:val="00F93477"/>
    <w:rsid w:val="00F937C4"/>
    <w:rsid w:val="00F939E4"/>
    <w:rsid w:val="00F975C2"/>
    <w:rsid w:val="00FA0C4D"/>
    <w:rsid w:val="00FA1944"/>
    <w:rsid w:val="00FA2730"/>
    <w:rsid w:val="00FA3594"/>
    <w:rsid w:val="00FA46E2"/>
    <w:rsid w:val="00FA5229"/>
    <w:rsid w:val="00FA57A8"/>
    <w:rsid w:val="00FA57F1"/>
    <w:rsid w:val="00FA739D"/>
    <w:rsid w:val="00FB036B"/>
    <w:rsid w:val="00FB0CAD"/>
    <w:rsid w:val="00FB170C"/>
    <w:rsid w:val="00FB175A"/>
    <w:rsid w:val="00FB1A99"/>
    <w:rsid w:val="00FB1B30"/>
    <w:rsid w:val="00FB1C1D"/>
    <w:rsid w:val="00FB1EBD"/>
    <w:rsid w:val="00FB20AD"/>
    <w:rsid w:val="00FB2105"/>
    <w:rsid w:val="00FB237B"/>
    <w:rsid w:val="00FB26FA"/>
    <w:rsid w:val="00FB42B3"/>
    <w:rsid w:val="00FB7FCF"/>
    <w:rsid w:val="00FC004E"/>
    <w:rsid w:val="00FC1E88"/>
    <w:rsid w:val="00FC30A9"/>
    <w:rsid w:val="00FC391A"/>
    <w:rsid w:val="00FC47B2"/>
    <w:rsid w:val="00FC60EB"/>
    <w:rsid w:val="00FC6A56"/>
    <w:rsid w:val="00FD1949"/>
    <w:rsid w:val="00FD1E3B"/>
    <w:rsid w:val="00FD3362"/>
    <w:rsid w:val="00FD5D00"/>
    <w:rsid w:val="00FD78BB"/>
    <w:rsid w:val="00FE1620"/>
    <w:rsid w:val="00FE2B09"/>
    <w:rsid w:val="00FE49B2"/>
    <w:rsid w:val="00FE4E63"/>
    <w:rsid w:val="00FE5AF8"/>
    <w:rsid w:val="00FE682B"/>
    <w:rsid w:val="00FE71DB"/>
    <w:rsid w:val="00FF0969"/>
    <w:rsid w:val="00FF58F0"/>
    <w:rsid w:val="00FF6085"/>
    <w:rsid w:val="00FF687C"/>
    <w:rsid w:val="00FF6C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B60D"/>
  <w15:docId w15:val="{3038CE31-F3F9-4824-81D3-84AAD2AE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cs="Times New Roman"/>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pPr>
      <w:tabs>
        <w:tab w:val="center" w:pos="4419"/>
        <w:tab w:val="right" w:pos="8838"/>
      </w:tabs>
    </w:pPr>
    <w:rPr>
      <w:rFonts w:ascii="Times New Roman" w:eastAsia="Times New Roman" w:hAnsi="Times New Roman"/>
      <w:sz w:val="24"/>
      <w:szCs w:val="24"/>
    </w:rPr>
  </w:style>
  <w:style w:type="character" w:customStyle="1" w:styleId="EncabezadoCar">
    <w:name w:val="Encabezado Car"/>
    <w:rPr>
      <w:rFonts w:ascii="Times New Roman" w:eastAsia="Times New Roman" w:hAnsi="Times New Roman" w:cs="Times New Roman"/>
      <w:w w:val="100"/>
      <w:position w:val="-1"/>
      <w:sz w:val="24"/>
      <w:szCs w:val="24"/>
      <w:effect w:val="none"/>
      <w:vertAlign w:val="baseline"/>
      <w:cs w:val="0"/>
      <w:em w:val="none"/>
    </w:rPr>
  </w:style>
  <w:style w:type="paragraph" w:styleId="Piedepgina">
    <w:name w:val="footer"/>
    <w:basedOn w:val="Normal"/>
    <w:qFormat/>
    <w:pPr>
      <w:tabs>
        <w:tab w:val="center" w:pos="4419"/>
        <w:tab w:val="right" w:pos="8838"/>
      </w:tabs>
    </w:pPr>
  </w:style>
  <w:style w:type="character" w:customStyle="1" w:styleId="PiedepginaCar">
    <w:name w:val="Pie de página Car"/>
    <w:rPr>
      <w:rFonts w:ascii="Calibri" w:eastAsia="Calibri" w:hAnsi="Calibri" w:cs="Times New Roman"/>
      <w:w w:val="100"/>
      <w:position w:val="-1"/>
      <w:sz w:val="22"/>
      <w:szCs w:val="22"/>
      <w:effect w:val="none"/>
      <w:vertAlign w:val="baseline"/>
      <w:cs w:val="0"/>
      <w:em w:val="none"/>
      <w:lang w:val="es-ES"/>
    </w:rPr>
  </w:style>
  <w:style w:type="paragraph" w:styleId="Sinespaciado">
    <w:name w:val="No Spacing"/>
    <w:aliases w:val="Bullets"/>
    <w:uiPriority w:val="99"/>
    <w:qFormat/>
    <w:pPr>
      <w:suppressAutoHyphens/>
      <w:spacing w:line="1" w:lineRule="atLeast"/>
      <w:ind w:leftChars="-1" w:left="-1" w:right="618" w:hangingChars="1" w:hanging="1"/>
      <w:jc w:val="both"/>
      <w:textDirection w:val="btLr"/>
      <w:textAlignment w:val="top"/>
      <w:outlineLvl w:val="0"/>
    </w:pPr>
    <w:rPr>
      <w:rFonts w:cs="Times New Roman"/>
      <w:position w:val="-1"/>
      <w:lang w:val="es-CO" w:eastAsia="en-US"/>
    </w:rPr>
  </w:style>
  <w:style w:type="character" w:customStyle="1" w:styleId="SinespaciadoCar">
    <w:name w:val="Sin espaciado Car"/>
    <w:aliases w:val="Bullets Car"/>
    <w:rPr>
      <w:rFonts w:ascii="Calibri" w:eastAsia="Calibri" w:hAnsi="Calibri" w:cs="Times New Roman"/>
      <w:w w:val="100"/>
      <w:position w:val="-1"/>
      <w:sz w:val="22"/>
      <w:szCs w:val="22"/>
      <w:effect w:val="none"/>
      <w:vertAlign w:val="baseline"/>
      <w:cs w:val="0"/>
      <w:em w:val="none"/>
    </w:rPr>
  </w:style>
  <w:style w:type="paragraph" w:styleId="Prrafodelista">
    <w:name w:val="List Paragraph"/>
    <w:aliases w:val="Colorful List - Accent 11,Ha,lp1,List Paragraph2,Lista vistosa - Énfasis 11,Párrafo,Numbered Paragraph,titulo 3,List Paragraph,BOLADEF,BOLA,Párrafo de lista21,Guión,Titulo 8,HOJA,Chulito,Párrafo de lista3,MIBEX B,TITULO1REQ"/>
    <w:basedOn w:val="Normal"/>
    <w:uiPriority w:val="34"/>
    <w:qFormat/>
    <w:pPr>
      <w:ind w:left="708"/>
    </w:pPr>
  </w:style>
  <w:style w:type="character" w:customStyle="1" w:styleId="RefdenotaalpieTextodenotaalpiereferencianotaalpieFootnotesrefssAppelnotedebasdepageFootnotenumberBVIfnrfFagoFunotenzeichenRefdenotaalpie24G16PointSuperscript6PointTextonotaalpieFootnoteReferenceChar3FC">
    <w:name w:val="Ref. de nota al pie;Texto de nota al pie;referencia nota al pie;Footnotes refss;Appel note de bas de page;Footnote number;BVI fnr;f;Fago Fußnotenzeichen;Ref. de nota al pie 2;4_G;16 Point;Superscript 6 Point;Texto nota al pie;Footnote Reference Char3;FC"/>
    <w:qFormat/>
    <w:rPr>
      <w:w w:val="100"/>
      <w:position w:val="-1"/>
      <w:effect w:val="none"/>
      <w:vertAlign w:val="superscript"/>
      <w:cs w:val="0"/>
      <w:em w:val="none"/>
    </w:rPr>
  </w:style>
  <w:style w:type="character" w:customStyle="1" w:styleId="TextonotapieCarFootnoteTextCharCharCharCharCharCarFootnoteTextCharCharCharCharCarFootnotereferenceCarFAFuCartextodenotaalpieCarFootnoteTextCharCharCharCarFootnoteTextCharCarFootnoterefereCarftCarCCarCarC">
    <w:name w:val="Texto nota pie Car;Footnote Text Char Char Char Char Char Car;Footnote Text Char Char Char Char Car;Footnote reference Car;FA Fu Car;texto de nota al pie Car;Footnote Text Char Char Char Car;Footnote Text Char Car;Footnote refere Car;ft Car;C Car;Car C"/>
    <w:rPr>
      <w:w w:val="100"/>
      <w:position w:val="-1"/>
      <w:effect w:val="none"/>
      <w:vertAlign w:val="baseline"/>
      <w:cs w:val="0"/>
      <w:em w:val="none"/>
      <w:lang w:val="es-ES"/>
    </w:rPr>
  </w:style>
  <w:style w:type="paragraph" w:customStyle="1" w:styleId="TextonotapieFootnoteTextCharCharCharCharCharFootnoteTextCharCharCharCharFootnotereferenceFAFutextodenotaalpieFootnoteTextCharCharCharFootnoteTextCharFootnoteTextCharCharCharCharCharCharCharChaFootnoterefereft">
    <w:name w:val="Texto nota pie;Footnote Text Char Char Char Char Char;Footnote Text Char Char Char Char;Footnote reference;FA Fu;texto de nota al pie;Footnote Text Char Char Char;Footnote Text Char;Footnote Text Char Char Char Char Char Char Char Cha;Footnote refere;ft"/>
    <w:basedOn w:val="Normal"/>
    <w:qFormat/>
    <w:pPr>
      <w:overflowPunct w:val="0"/>
      <w:autoSpaceDE w:val="0"/>
      <w:autoSpaceDN w:val="0"/>
      <w:adjustRightInd w:val="0"/>
    </w:pPr>
    <w:rPr>
      <w:rFonts w:ascii="Arial" w:eastAsia="Times New Roman" w:hAnsi="Arial" w:cs="Arial"/>
      <w:sz w:val="18"/>
      <w:szCs w:val="18"/>
    </w:rPr>
  </w:style>
  <w:style w:type="character" w:customStyle="1" w:styleId="TextonotapieCar1">
    <w:name w:val="Texto nota pie Car1"/>
    <w:aliases w:val="Footnote Text Char Char Char Char Char Char Char Char Car,Footnote Text Cha Car,FA Fußnotentext Car,FA Fuﬂnotentext Car,texto de nota al p Car"/>
    <w:qFormat/>
    <w:rPr>
      <w:rFonts w:ascii="Calibri" w:eastAsia="Calibri" w:hAnsi="Calibri" w:cs="Times New Roman"/>
      <w:w w:val="100"/>
      <w:position w:val="-1"/>
      <w:sz w:val="20"/>
      <w:szCs w:val="20"/>
      <w:effect w:val="none"/>
      <w:vertAlign w:val="baseline"/>
      <w:cs w:val="0"/>
      <w:em w:val="none"/>
      <w:lang w:val="es-ES"/>
    </w:rPr>
  </w:style>
  <w:style w:type="paragraph" w:styleId="Textoindependiente">
    <w:name w:val="Body Text"/>
    <w:basedOn w:val="Normal"/>
    <w:qFormat/>
    <w:pPr>
      <w:spacing w:after="120"/>
      <w:jc w:val="both"/>
    </w:pPr>
  </w:style>
  <w:style w:type="character" w:customStyle="1" w:styleId="TextoindependienteCar">
    <w:name w:val="Texto independiente Car"/>
    <w:rPr>
      <w:rFonts w:ascii="Calibri" w:eastAsia="Calibri" w:hAnsi="Calibri" w:cs="Times New Roman"/>
      <w:w w:val="100"/>
      <w:position w:val="-1"/>
      <w:sz w:val="22"/>
      <w:szCs w:val="22"/>
      <w:effect w:val="none"/>
      <w:vertAlign w:val="baseline"/>
      <w:cs w:val="0"/>
      <w:em w:val="none"/>
      <w:lang w:val="es-ES"/>
    </w:rPr>
  </w:style>
  <w:style w:type="paragraph" w:customStyle="1" w:styleId="Piedepagina">
    <w:name w:val="Pie de pagina"/>
    <w:aliases w:val="Nota de pie,Footnote symbol,Footnote,Ref"/>
    <w:basedOn w:val="Normal"/>
    <w:uiPriority w:val="99"/>
    <w:pPr>
      <w:spacing w:after="160" w:line="240" w:lineRule="atLeast"/>
    </w:pPr>
    <w:rPr>
      <w:rFonts w:ascii="Arial" w:hAnsi="Arial" w:cs="Arial"/>
      <w:sz w:val="18"/>
      <w:szCs w:val="18"/>
      <w:vertAlign w:val="superscript"/>
      <w:lang w:val="es-CO"/>
    </w:rPr>
  </w:style>
  <w:style w:type="paragraph" w:styleId="Sangradetextonormal">
    <w:name w:val="Body Text Indent"/>
    <w:basedOn w:val="Normal"/>
    <w:link w:val="SangradetextonormalCar1"/>
    <w:qFormat/>
    <w:pPr>
      <w:spacing w:after="120"/>
      <w:ind w:left="283"/>
    </w:pPr>
  </w:style>
  <w:style w:type="character" w:customStyle="1" w:styleId="SangradetextonormalCar">
    <w:name w:val="Sangría de texto normal Car"/>
    <w:rPr>
      <w:rFonts w:ascii="Calibri" w:eastAsia="Calibri" w:hAnsi="Calibri" w:cs="Times New Roman"/>
      <w:w w:val="100"/>
      <w:position w:val="-1"/>
      <w:sz w:val="22"/>
      <w:szCs w:val="22"/>
      <w:effect w:val="none"/>
      <w:vertAlign w:val="baseline"/>
      <w:cs w:val="0"/>
      <w:em w:val="none"/>
      <w:lang w:val="es-ES"/>
    </w:rPr>
  </w:style>
  <w:style w:type="character" w:customStyle="1" w:styleId="PrrafodelistaCar">
    <w:name w:val="Párrafo de lista Car"/>
    <w:aliases w:val="Colorful List - Accent 11 Car,Ha Car,lp1 Car,List Paragraph2 Car,Lista vistosa - Énfasis 11 Car,Párrafo Car,Numbered Paragraph Car,titulo 3 Car,List Paragraph Car,BOLADEF Car,BOLA Car,Párrafo de lista21 Car,Guión Car"/>
    <w:uiPriority w:val="34"/>
    <w:qFormat/>
    <w:rPr>
      <w:rFonts w:ascii="Calibri" w:eastAsia="Calibri" w:hAnsi="Calibri" w:cs="Times New Roman"/>
      <w:w w:val="100"/>
      <w:position w:val="-1"/>
      <w:sz w:val="22"/>
      <w:szCs w:val="22"/>
      <w:effect w:val="none"/>
      <w:vertAlign w:val="baseline"/>
      <w:cs w:val="0"/>
      <w:em w:val="none"/>
      <w:lang w:val="es-ES"/>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r,texto de nota al"/>
    <w:basedOn w:val="Normal"/>
    <w:link w:val="TextonotapieCar"/>
    <w:uiPriority w:val="99"/>
    <w:unhideWhenUsed/>
    <w:qFormat/>
    <w:rsid w:val="00022522"/>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texto de nota al Car"/>
    <w:basedOn w:val="Fuentedeprrafopredeter"/>
    <w:link w:val="Textonotapie"/>
    <w:uiPriority w:val="99"/>
    <w:qFormat/>
    <w:rsid w:val="00022522"/>
    <w:rPr>
      <w:rFonts w:cs="Times New Roman"/>
      <w:position w:val="-1"/>
      <w:sz w:val="20"/>
      <w:szCs w:val="20"/>
      <w:lang w:eastAsia="en-US"/>
    </w:rPr>
  </w:style>
  <w:style w:type="character" w:styleId="Refdenotaalpie">
    <w:name w:val="footnote reference"/>
    <w:aliases w:val="Texto de nota al pie,referencia nota al pie,Footnotes refss,Appel note de bas de page,Footnote number,BVI fnr,f,Fago Fußnotenzeichen,Ref. de nota al pie 2,4_G,16 Point,Superscript 6 Point,Texto nota al pie,Footnote Reference Char3,FC"/>
    <w:basedOn w:val="Fuentedeprrafopredeter"/>
    <w:link w:val="4GChar"/>
    <w:uiPriority w:val="99"/>
    <w:unhideWhenUsed/>
    <w:qFormat/>
    <w:rsid w:val="00022522"/>
    <w:rPr>
      <w:vertAlign w:val="superscript"/>
    </w:rPr>
  </w:style>
  <w:style w:type="character" w:customStyle="1" w:styleId="Ninguno">
    <w:name w:val="Ninguno"/>
    <w:rsid w:val="00A4602C"/>
  </w:style>
  <w:style w:type="character" w:styleId="Refdecomentario">
    <w:name w:val="annotation reference"/>
    <w:basedOn w:val="Fuentedeprrafopredeter"/>
    <w:uiPriority w:val="99"/>
    <w:semiHidden/>
    <w:unhideWhenUsed/>
    <w:rsid w:val="00201079"/>
    <w:rPr>
      <w:sz w:val="16"/>
      <w:szCs w:val="16"/>
    </w:rPr>
  </w:style>
  <w:style w:type="paragraph" w:styleId="Textocomentario">
    <w:name w:val="annotation text"/>
    <w:basedOn w:val="Normal"/>
    <w:link w:val="TextocomentarioCar"/>
    <w:uiPriority w:val="99"/>
    <w:semiHidden/>
    <w:unhideWhenUsed/>
    <w:rsid w:val="002010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1079"/>
    <w:rPr>
      <w:rFonts w:cs="Times New Roman"/>
      <w:position w:val="-1"/>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201079"/>
    <w:rPr>
      <w:b/>
      <w:bCs/>
    </w:rPr>
  </w:style>
  <w:style w:type="character" w:customStyle="1" w:styleId="AsuntodelcomentarioCar">
    <w:name w:val="Asunto del comentario Car"/>
    <w:basedOn w:val="TextocomentarioCar"/>
    <w:link w:val="Asuntodelcomentario"/>
    <w:uiPriority w:val="99"/>
    <w:semiHidden/>
    <w:rsid w:val="00201079"/>
    <w:rPr>
      <w:rFonts w:cs="Times New Roman"/>
      <w:b/>
      <w:bCs/>
      <w:position w:val="-1"/>
      <w:sz w:val="20"/>
      <w:szCs w:val="20"/>
      <w:lang w:eastAsia="en-US"/>
    </w:rPr>
  </w:style>
  <w:style w:type="character" w:styleId="Mencinsinresolver">
    <w:name w:val="Unresolved Mention"/>
    <w:basedOn w:val="Fuentedeprrafopredeter"/>
    <w:uiPriority w:val="99"/>
    <w:semiHidden/>
    <w:unhideWhenUsed/>
    <w:rsid w:val="00201079"/>
    <w:rPr>
      <w:color w:val="605E5C"/>
      <w:shd w:val="clear" w:color="auto" w:fill="E1DFDD"/>
    </w:rPr>
  </w:style>
  <w:style w:type="paragraph" w:styleId="NormalWeb">
    <w:name w:val="Normal (Web)"/>
    <w:basedOn w:val="Normal"/>
    <w:uiPriority w:val="99"/>
    <w:unhideWhenUsed/>
    <w:rsid w:val="000D7D45"/>
    <w:rPr>
      <w:rFonts w:ascii="Times New Roman" w:hAnsi="Times New Roman"/>
      <w:sz w:val="24"/>
      <w:szCs w:val="24"/>
    </w:rPr>
  </w:style>
  <w:style w:type="table" w:styleId="Tablaconcuadrcula">
    <w:name w:val="Table Grid"/>
    <w:basedOn w:val="Tablanormal"/>
    <w:uiPriority w:val="39"/>
    <w:rsid w:val="0026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5901B3"/>
    <w:pPr>
      <w:ind w:left="283" w:hanging="283"/>
      <w:contextualSpacing/>
    </w:pPr>
  </w:style>
  <w:style w:type="paragraph" w:styleId="Lista2">
    <w:name w:val="List 2"/>
    <w:basedOn w:val="Normal"/>
    <w:uiPriority w:val="99"/>
    <w:unhideWhenUsed/>
    <w:rsid w:val="005901B3"/>
    <w:pPr>
      <w:ind w:left="566" w:hanging="283"/>
      <w:contextualSpacing/>
    </w:pPr>
  </w:style>
  <w:style w:type="paragraph" w:styleId="Lista3">
    <w:name w:val="List 3"/>
    <w:basedOn w:val="Normal"/>
    <w:uiPriority w:val="99"/>
    <w:unhideWhenUsed/>
    <w:rsid w:val="005901B3"/>
    <w:pPr>
      <w:ind w:left="849" w:hanging="283"/>
      <w:contextualSpacing/>
    </w:pPr>
  </w:style>
  <w:style w:type="paragraph" w:styleId="Lista4">
    <w:name w:val="List 4"/>
    <w:basedOn w:val="Normal"/>
    <w:uiPriority w:val="99"/>
    <w:unhideWhenUsed/>
    <w:rsid w:val="005901B3"/>
    <w:pPr>
      <w:ind w:left="1132" w:hanging="283"/>
      <w:contextualSpacing/>
    </w:pPr>
  </w:style>
  <w:style w:type="paragraph" w:styleId="Lista5">
    <w:name w:val="List 5"/>
    <w:basedOn w:val="Normal"/>
    <w:uiPriority w:val="99"/>
    <w:unhideWhenUsed/>
    <w:rsid w:val="005901B3"/>
    <w:pPr>
      <w:ind w:left="1415" w:hanging="283"/>
      <w:contextualSpacing/>
    </w:pPr>
  </w:style>
  <w:style w:type="paragraph" w:styleId="Saludo">
    <w:name w:val="Salutation"/>
    <w:basedOn w:val="Normal"/>
    <w:next w:val="Normal"/>
    <w:link w:val="SaludoCar"/>
    <w:uiPriority w:val="99"/>
    <w:unhideWhenUsed/>
    <w:rsid w:val="005901B3"/>
  </w:style>
  <w:style w:type="character" w:customStyle="1" w:styleId="SaludoCar">
    <w:name w:val="Saludo Car"/>
    <w:basedOn w:val="Fuentedeprrafopredeter"/>
    <w:link w:val="Saludo"/>
    <w:uiPriority w:val="99"/>
    <w:rsid w:val="005901B3"/>
    <w:rPr>
      <w:rFonts w:cs="Times New Roman"/>
      <w:position w:val="-1"/>
      <w:lang w:eastAsia="en-US"/>
    </w:rPr>
  </w:style>
  <w:style w:type="paragraph" w:styleId="Continuarlista2">
    <w:name w:val="List Continue 2"/>
    <w:basedOn w:val="Normal"/>
    <w:uiPriority w:val="99"/>
    <w:unhideWhenUsed/>
    <w:rsid w:val="005901B3"/>
    <w:pPr>
      <w:spacing w:after="120"/>
      <w:ind w:left="566"/>
      <w:contextualSpacing/>
    </w:pPr>
  </w:style>
  <w:style w:type="paragraph" w:styleId="Continuarlista3">
    <w:name w:val="List Continue 3"/>
    <w:basedOn w:val="Normal"/>
    <w:uiPriority w:val="99"/>
    <w:unhideWhenUsed/>
    <w:rsid w:val="005901B3"/>
    <w:pPr>
      <w:spacing w:after="120"/>
      <w:ind w:left="849"/>
      <w:contextualSpacing/>
    </w:pPr>
  </w:style>
  <w:style w:type="paragraph" w:styleId="Continuarlista4">
    <w:name w:val="List Continue 4"/>
    <w:basedOn w:val="Normal"/>
    <w:uiPriority w:val="99"/>
    <w:unhideWhenUsed/>
    <w:rsid w:val="005901B3"/>
    <w:pPr>
      <w:spacing w:after="120"/>
      <w:ind w:left="1132"/>
      <w:contextualSpacing/>
    </w:pPr>
  </w:style>
  <w:style w:type="paragraph" w:styleId="Textoindependienteprimerasangra2">
    <w:name w:val="Body Text First Indent 2"/>
    <w:basedOn w:val="Sangradetextonormal"/>
    <w:link w:val="Textoindependienteprimerasangra2Car"/>
    <w:uiPriority w:val="99"/>
    <w:unhideWhenUsed/>
    <w:rsid w:val="005901B3"/>
    <w:pPr>
      <w:spacing w:after="0"/>
      <w:ind w:left="360" w:firstLine="360"/>
    </w:pPr>
  </w:style>
  <w:style w:type="character" w:customStyle="1" w:styleId="SangradetextonormalCar1">
    <w:name w:val="Sangría de texto normal Car1"/>
    <w:basedOn w:val="Fuentedeprrafopredeter"/>
    <w:link w:val="Sangradetextonormal"/>
    <w:rsid w:val="005901B3"/>
    <w:rPr>
      <w:rFonts w:cs="Times New Roman"/>
      <w:position w:val="-1"/>
      <w:lang w:eastAsia="en-US"/>
    </w:rPr>
  </w:style>
  <w:style w:type="character" w:customStyle="1" w:styleId="Textoindependienteprimerasangra2Car">
    <w:name w:val="Texto independiente primera sangría 2 Car"/>
    <w:basedOn w:val="SangradetextonormalCar1"/>
    <w:link w:val="Textoindependienteprimerasangra2"/>
    <w:uiPriority w:val="99"/>
    <w:rsid w:val="005901B3"/>
    <w:rPr>
      <w:rFonts w:cs="Times New Roman"/>
      <w:position w:val="-1"/>
      <w:lang w:eastAsia="en-US"/>
    </w:rPr>
  </w:style>
  <w:style w:type="character" w:customStyle="1" w:styleId="NoSpacingChar">
    <w:name w:val="No Spacing Char"/>
    <w:link w:val="Sinespaciado1"/>
    <w:locked/>
    <w:rsid w:val="002049A8"/>
    <w:rPr>
      <w:sz w:val="24"/>
      <w:szCs w:val="24"/>
      <w:lang w:eastAsia="es-ES"/>
    </w:rPr>
  </w:style>
  <w:style w:type="paragraph" w:customStyle="1" w:styleId="Sinespaciado1">
    <w:name w:val="Sin espaciado1"/>
    <w:link w:val="NoSpacingChar"/>
    <w:qFormat/>
    <w:rsid w:val="002049A8"/>
    <w:rPr>
      <w:sz w:val="24"/>
      <w:szCs w:val="24"/>
      <w:lang w:eastAsia="es-ES"/>
    </w:rPr>
  </w:style>
  <w:style w:type="character" w:customStyle="1" w:styleId="baj">
    <w:name w:val="b_aj"/>
    <w:basedOn w:val="Fuentedeprrafopredeter"/>
    <w:rsid w:val="0035380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6B083C"/>
    <w:pPr>
      <w:suppressAutoHyphens w:val="0"/>
      <w:spacing w:line="240" w:lineRule="auto"/>
      <w:ind w:leftChars="0" w:left="0" w:firstLineChars="0" w:firstLine="0"/>
      <w:jc w:val="both"/>
      <w:textDirection w:val="lrTb"/>
      <w:textAlignment w:val="auto"/>
      <w:outlineLvl w:val="9"/>
    </w:pPr>
    <w:rPr>
      <w:rFonts w:cs="Calibri"/>
      <w:position w:val="0"/>
      <w:vertAlign w:val="superscript"/>
      <w:lang w:eastAsia="es-CO"/>
    </w:rPr>
  </w:style>
  <w:style w:type="paragraph" w:customStyle="1" w:styleId="Default">
    <w:name w:val="Default"/>
    <w:rsid w:val="008778CF"/>
    <w:pPr>
      <w:autoSpaceDE w:val="0"/>
      <w:autoSpaceDN w:val="0"/>
      <w:adjustRightInd w:val="0"/>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6025">
      <w:bodyDiv w:val="1"/>
      <w:marLeft w:val="0"/>
      <w:marRight w:val="0"/>
      <w:marTop w:val="0"/>
      <w:marBottom w:val="0"/>
      <w:divBdr>
        <w:top w:val="none" w:sz="0" w:space="0" w:color="auto"/>
        <w:left w:val="none" w:sz="0" w:space="0" w:color="auto"/>
        <w:bottom w:val="none" w:sz="0" w:space="0" w:color="auto"/>
        <w:right w:val="none" w:sz="0" w:space="0" w:color="auto"/>
      </w:divBdr>
    </w:div>
    <w:div w:id="207112909">
      <w:bodyDiv w:val="1"/>
      <w:marLeft w:val="0"/>
      <w:marRight w:val="0"/>
      <w:marTop w:val="0"/>
      <w:marBottom w:val="0"/>
      <w:divBdr>
        <w:top w:val="none" w:sz="0" w:space="0" w:color="auto"/>
        <w:left w:val="none" w:sz="0" w:space="0" w:color="auto"/>
        <w:bottom w:val="none" w:sz="0" w:space="0" w:color="auto"/>
        <w:right w:val="none" w:sz="0" w:space="0" w:color="auto"/>
      </w:divBdr>
    </w:div>
    <w:div w:id="219947492">
      <w:bodyDiv w:val="1"/>
      <w:marLeft w:val="0"/>
      <w:marRight w:val="0"/>
      <w:marTop w:val="0"/>
      <w:marBottom w:val="0"/>
      <w:divBdr>
        <w:top w:val="none" w:sz="0" w:space="0" w:color="auto"/>
        <w:left w:val="none" w:sz="0" w:space="0" w:color="auto"/>
        <w:bottom w:val="none" w:sz="0" w:space="0" w:color="auto"/>
        <w:right w:val="none" w:sz="0" w:space="0" w:color="auto"/>
      </w:divBdr>
    </w:div>
    <w:div w:id="256864562">
      <w:bodyDiv w:val="1"/>
      <w:marLeft w:val="0"/>
      <w:marRight w:val="0"/>
      <w:marTop w:val="0"/>
      <w:marBottom w:val="0"/>
      <w:divBdr>
        <w:top w:val="none" w:sz="0" w:space="0" w:color="auto"/>
        <w:left w:val="none" w:sz="0" w:space="0" w:color="auto"/>
        <w:bottom w:val="none" w:sz="0" w:space="0" w:color="auto"/>
        <w:right w:val="none" w:sz="0" w:space="0" w:color="auto"/>
      </w:divBdr>
    </w:div>
    <w:div w:id="301664605">
      <w:bodyDiv w:val="1"/>
      <w:marLeft w:val="0"/>
      <w:marRight w:val="0"/>
      <w:marTop w:val="0"/>
      <w:marBottom w:val="0"/>
      <w:divBdr>
        <w:top w:val="none" w:sz="0" w:space="0" w:color="auto"/>
        <w:left w:val="none" w:sz="0" w:space="0" w:color="auto"/>
        <w:bottom w:val="none" w:sz="0" w:space="0" w:color="auto"/>
        <w:right w:val="none" w:sz="0" w:space="0" w:color="auto"/>
      </w:divBdr>
    </w:div>
    <w:div w:id="348795545">
      <w:bodyDiv w:val="1"/>
      <w:marLeft w:val="0"/>
      <w:marRight w:val="0"/>
      <w:marTop w:val="0"/>
      <w:marBottom w:val="0"/>
      <w:divBdr>
        <w:top w:val="none" w:sz="0" w:space="0" w:color="auto"/>
        <w:left w:val="none" w:sz="0" w:space="0" w:color="auto"/>
        <w:bottom w:val="none" w:sz="0" w:space="0" w:color="auto"/>
        <w:right w:val="none" w:sz="0" w:space="0" w:color="auto"/>
      </w:divBdr>
    </w:div>
    <w:div w:id="668559985">
      <w:bodyDiv w:val="1"/>
      <w:marLeft w:val="0"/>
      <w:marRight w:val="0"/>
      <w:marTop w:val="0"/>
      <w:marBottom w:val="0"/>
      <w:divBdr>
        <w:top w:val="none" w:sz="0" w:space="0" w:color="auto"/>
        <w:left w:val="none" w:sz="0" w:space="0" w:color="auto"/>
        <w:bottom w:val="none" w:sz="0" w:space="0" w:color="auto"/>
        <w:right w:val="none" w:sz="0" w:space="0" w:color="auto"/>
      </w:divBdr>
    </w:div>
    <w:div w:id="701634717">
      <w:bodyDiv w:val="1"/>
      <w:marLeft w:val="0"/>
      <w:marRight w:val="0"/>
      <w:marTop w:val="0"/>
      <w:marBottom w:val="0"/>
      <w:divBdr>
        <w:top w:val="none" w:sz="0" w:space="0" w:color="auto"/>
        <w:left w:val="none" w:sz="0" w:space="0" w:color="auto"/>
        <w:bottom w:val="none" w:sz="0" w:space="0" w:color="auto"/>
        <w:right w:val="none" w:sz="0" w:space="0" w:color="auto"/>
      </w:divBdr>
    </w:div>
    <w:div w:id="734201241">
      <w:bodyDiv w:val="1"/>
      <w:marLeft w:val="0"/>
      <w:marRight w:val="0"/>
      <w:marTop w:val="0"/>
      <w:marBottom w:val="0"/>
      <w:divBdr>
        <w:top w:val="none" w:sz="0" w:space="0" w:color="auto"/>
        <w:left w:val="none" w:sz="0" w:space="0" w:color="auto"/>
        <w:bottom w:val="none" w:sz="0" w:space="0" w:color="auto"/>
        <w:right w:val="none" w:sz="0" w:space="0" w:color="auto"/>
      </w:divBdr>
    </w:div>
    <w:div w:id="942155463">
      <w:bodyDiv w:val="1"/>
      <w:marLeft w:val="0"/>
      <w:marRight w:val="0"/>
      <w:marTop w:val="0"/>
      <w:marBottom w:val="0"/>
      <w:divBdr>
        <w:top w:val="none" w:sz="0" w:space="0" w:color="auto"/>
        <w:left w:val="none" w:sz="0" w:space="0" w:color="auto"/>
        <w:bottom w:val="none" w:sz="0" w:space="0" w:color="auto"/>
        <w:right w:val="none" w:sz="0" w:space="0" w:color="auto"/>
      </w:divBdr>
    </w:div>
    <w:div w:id="1043481404">
      <w:bodyDiv w:val="1"/>
      <w:marLeft w:val="0"/>
      <w:marRight w:val="0"/>
      <w:marTop w:val="0"/>
      <w:marBottom w:val="0"/>
      <w:divBdr>
        <w:top w:val="none" w:sz="0" w:space="0" w:color="auto"/>
        <w:left w:val="none" w:sz="0" w:space="0" w:color="auto"/>
        <w:bottom w:val="none" w:sz="0" w:space="0" w:color="auto"/>
        <w:right w:val="none" w:sz="0" w:space="0" w:color="auto"/>
      </w:divBdr>
    </w:div>
    <w:div w:id="1050567155">
      <w:bodyDiv w:val="1"/>
      <w:marLeft w:val="0"/>
      <w:marRight w:val="0"/>
      <w:marTop w:val="0"/>
      <w:marBottom w:val="0"/>
      <w:divBdr>
        <w:top w:val="none" w:sz="0" w:space="0" w:color="auto"/>
        <w:left w:val="none" w:sz="0" w:space="0" w:color="auto"/>
        <w:bottom w:val="none" w:sz="0" w:space="0" w:color="auto"/>
        <w:right w:val="none" w:sz="0" w:space="0" w:color="auto"/>
      </w:divBdr>
    </w:div>
    <w:div w:id="1178344587">
      <w:bodyDiv w:val="1"/>
      <w:marLeft w:val="0"/>
      <w:marRight w:val="0"/>
      <w:marTop w:val="0"/>
      <w:marBottom w:val="0"/>
      <w:divBdr>
        <w:top w:val="none" w:sz="0" w:space="0" w:color="auto"/>
        <w:left w:val="none" w:sz="0" w:space="0" w:color="auto"/>
        <w:bottom w:val="none" w:sz="0" w:space="0" w:color="auto"/>
        <w:right w:val="none" w:sz="0" w:space="0" w:color="auto"/>
      </w:divBdr>
    </w:div>
    <w:div w:id="1480271903">
      <w:bodyDiv w:val="1"/>
      <w:marLeft w:val="0"/>
      <w:marRight w:val="0"/>
      <w:marTop w:val="0"/>
      <w:marBottom w:val="0"/>
      <w:divBdr>
        <w:top w:val="none" w:sz="0" w:space="0" w:color="auto"/>
        <w:left w:val="none" w:sz="0" w:space="0" w:color="auto"/>
        <w:bottom w:val="none" w:sz="0" w:space="0" w:color="auto"/>
        <w:right w:val="none" w:sz="0" w:space="0" w:color="auto"/>
      </w:divBdr>
    </w:div>
    <w:div w:id="1490243011">
      <w:bodyDiv w:val="1"/>
      <w:marLeft w:val="0"/>
      <w:marRight w:val="0"/>
      <w:marTop w:val="0"/>
      <w:marBottom w:val="0"/>
      <w:divBdr>
        <w:top w:val="none" w:sz="0" w:space="0" w:color="auto"/>
        <w:left w:val="none" w:sz="0" w:space="0" w:color="auto"/>
        <w:bottom w:val="none" w:sz="0" w:space="0" w:color="auto"/>
        <w:right w:val="none" w:sz="0" w:space="0" w:color="auto"/>
      </w:divBdr>
    </w:div>
    <w:div w:id="1557355664">
      <w:bodyDiv w:val="1"/>
      <w:marLeft w:val="0"/>
      <w:marRight w:val="0"/>
      <w:marTop w:val="0"/>
      <w:marBottom w:val="0"/>
      <w:divBdr>
        <w:top w:val="none" w:sz="0" w:space="0" w:color="auto"/>
        <w:left w:val="none" w:sz="0" w:space="0" w:color="auto"/>
        <w:bottom w:val="none" w:sz="0" w:space="0" w:color="auto"/>
        <w:right w:val="none" w:sz="0" w:space="0" w:color="auto"/>
      </w:divBdr>
    </w:div>
    <w:div w:id="1581677280">
      <w:bodyDiv w:val="1"/>
      <w:marLeft w:val="0"/>
      <w:marRight w:val="0"/>
      <w:marTop w:val="0"/>
      <w:marBottom w:val="0"/>
      <w:divBdr>
        <w:top w:val="none" w:sz="0" w:space="0" w:color="auto"/>
        <w:left w:val="none" w:sz="0" w:space="0" w:color="auto"/>
        <w:bottom w:val="none" w:sz="0" w:space="0" w:color="auto"/>
        <w:right w:val="none" w:sz="0" w:space="0" w:color="auto"/>
      </w:divBdr>
    </w:div>
    <w:div w:id="1638877280">
      <w:bodyDiv w:val="1"/>
      <w:marLeft w:val="0"/>
      <w:marRight w:val="0"/>
      <w:marTop w:val="0"/>
      <w:marBottom w:val="0"/>
      <w:divBdr>
        <w:top w:val="none" w:sz="0" w:space="0" w:color="auto"/>
        <w:left w:val="none" w:sz="0" w:space="0" w:color="auto"/>
        <w:bottom w:val="none" w:sz="0" w:space="0" w:color="auto"/>
        <w:right w:val="none" w:sz="0" w:space="0" w:color="auto"/>
      </w:divBdr>
    </w:div>
    <w:div w:id="1729913589">
      <w:bodyDiv w:val="1"/>
      <w:marLeft w:val="0"/>
      <w:marRight w:val="0"/>
      <w:marTop w:val="0"/>
      <w:marBottom w:val="0"/>
      <w:divBdr>
        <w:top w:val="none" w:sz="0" w:space="0" w:color="auto"/>
        <w:left w:val="none" w:sz="0" w:space="0" w:color="auto"/>
        <w:bottom w:val="none" w:sz="0" w:space="0" w:color="auto"/>
        <w:right w:val="none" w:sz="0" w:space="0" w:color="auto"/>
      </w:divBdr>
    </w:div>
    <w:div w:id="1931423357">
      <w:bodyDiv w:val="1"/>
      <w:marLeft w:val="0"/>
      <w:marRight w:val="0"/>
      <w:marTop w:val="0"/>
      <w:marBottom w:val="0"/>
      <w:divBdr>
        <w:top w:val="none" w:sz="0" w:space="0" w:color="auto"/>
        <w:left w:val="none" w:sz="0" w:space="0" w:color="auto"/>
        <w:bottom w:val="none" w:sz="0" w:space="0" w:color="auto"/>
        <w:right w:val="none" w:sz="0" w:space="0" w:color="auto"/>
      </w:divBdr>
    </w:div>
    <w:div w:id="1960451954">
      <w:bodyDiv w:val="1"/>
      <w:marLeft w:val="0"/>
      <w:marRight w:val="0"/>
      <w:marTop w:val="0"/>
      <w:marBottom w:val="0"/>
      <w:divBdr>
        <w:top w:val="none" w:sz="0" w:space="0" w:color="auto"/>
        <w:left w:val="none" w:sz="0" w:space="0" w:color="auto"/>
        <w:bottom w:val="none" w:sz="0" w:space="0" w:color="auto"/>
        <w:right w:val="none" w:sz="0" w:space="0" w:color="auto"/>
      </w:divBdr>
    </w:div>
    <w:div w:id="1974288752">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
    <w:div w:id="2078741206">
      <w:bodyDiv w:val="1"/>
      <w:marLeft w:val="0"/>
      <w:marRight w:val="0"/>
      <w:marTop w:val="0"/>
      <w:marBottom w:val="0"/>
      <w:divBdr>
        <w:top w:val="none" w:sz="0" w:space="0" w:color="auto"/>
        <w:left w:val="none" w:sz="0" w:space="0" w:color="auto"/>
        <w:bottom w:val="none" w:sz="0" w:space="0" w:color="auto"/>
        <w:right w:val="none" w:sz="0" w:space="0" w:color="auto"/>
      </w:divBdr>
    </w:div>
    <w:div w:id="2089688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relatoria.consejodeestado.gov.co:8080/Vistas/documentos/evalidado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rFF4IDdoTG5pZJ2i+cBPEb5oHxg==">AMUW2mWduc8rswwsrj+Fu+AbIHSLYmXeQhiilkWGe+RvIIsmyxto5JWLDoQYRF3Etg9x7lrFTQ5C9Cahm7o6gWHqlulJe9GaeGoQaXG0q6arNAXBBtEgtmOJJJKiifegf4suBMZVnkx1YM6hBLbijZR94U6HZagI94cmKnE8ymcq71rkzeQg5lo5Rqws9ep3+JXtSRYenim6t5PvTJaMDr8q6U+M+X487kt2iHp2s4F8tO9AXxiVNOxqQHoMuENHH2hT4St9GtUG78QKOwANpUOSeeQ5GFwwxXDCNrd+aU8NVFT4zpQqsL/aBp7C7yuqkM6/GceMp6gPKBHiVbBfv5i9FKa8Xc0/6LESgBCiBPphxBi2JFheLtMHjqYqZIdOayksbUBuw23aVC6dWtNtH1rE5aXysmrTzn7vDlknjuhYD0pur5xM+Ec=</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465069C91F8D764E86C927C18FD7D9E1" ma:contentTypeVersion="11" ma:contentTypeDescription="Crear nuevo documento." ma:contentTypeScope="" ma:versionID="8f458b7f47ca637df2f21b9eb0762ee3">
  <xsd:schema xmlns:xsd="http://www.w3.org/2001/XMLSchema" xmlns:xs="http://www.w3.org/2001/XMLSchema" xmlns:p="http://schemas.microsoft.com/office/2006/metadata/properties" xmlns:ns3="f2291a08-b8b9-403c-8337-a246ec2889ec" xmlns:ns4="dd0364c9-9757-4a52-b4f8-c5fa4f014994" targetNamespace="http://schemas.microsoft.com/office/2006/metadata/properties" ma:root="true" ma:fieldsID="d8b835729bb8462df9a17453220c12b3" ns3:_="" ns4:_="">
    <xsd:import namespace="f2291a08-b8b9-403c-8337-a246ec2889ec"/>
    <xsd:import namespace="dd0364c9-9757-4a52-b4f8-c5fa4f0149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91a08-b8b9-403c-8337-a246ec2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0364c9-9757-4a52-b4f8-c5fa4f014994"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1451E-78F0-4D11-BFAA-B41C41D518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8FD408-C8F5-4854-B8F3-E93FEA8BCE6B}">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C886D33-C411-4C84-8D7E-F71AD360B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91a08-b8b9-403c-8337-a246ec2889ec"/>
    <ds:schemaRef ds:uri="dd0364c9-9757-4a52-b4f8-c5fa4f01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5C2394-0AE5-4DD7-A6A4-E3AA395B7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7657</TotalTime>
  <Pages>19</Pages>
  <Words>6597</Words>
  <Characters>36284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VANSTRAHLEN ARMENTA</dc:creator>
  <cp:keywords/>
  <dc:description/>
  <cp:lastModifiedBy>Carlos Alberto Martínez Galvis</cp:lastModifiedBy>
  <cp:revision>304</cp:revision>
  <dcterms:created xsi:type="dcterms:W3CDTF">2021-09-21T21:12:00Z</dcterms:created>
  <dcterms:modified xsi:type="dcterms:W3CDTF">2021-12-07T23:41:00Z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0x010100465069C91F8D764E86C927C18FD7D9E1</vt:lpwstr>
  </property>
</Properties>
</file>