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EEA5C" w14:textId="77777777" w:rsidR="00974B62" w:rsidRPr="00A57317" w:rsidRDefault="00974B62" w:rsidP="00974B62">
      <w:pPr>
        <w:spacing w:line="276" w:lineRule="auto"/>
        <w:jc w:val="center"/>
        <w:rPr>
          <w:rFonts w:ascii="Arial" w:eastAsia="Times New Roman" w:hAnsi="Arial" w:cs="Arial"/>
          <w:b/>
          <w:bCs/>
          <w:color w:val="000000"/>
          <w:sz w:val="24"/>
          <w:szCs w:val="24"/>
          <w:lang w:eastAsia="es-ES"/>
        </w:rPr>
      </w:pPr>
      <w:r w:rsidRPr="00A57317">
        <w:rPr>
          <w:rFonts w:ascii="Arial" w:eastAsia="Times New Roman" w:hAnsi="Arial" w:cs="Arial"/>
          <w:b/>
          <w:bCs/>
          <w:color w:val="000000"/>
          <w:sz w:val="24"/>
          <w:szCs w:val="24"/>
          <w:lang w:eastAsia="es-ES_tradnl"/>
        </w:rPr>
        <w:t>CONSEJO DE ESTADO</w:t>
      </w:r>
    </w:p>
    <w:p w14:paraId="6FC1C33B" w14:textId="77777777" w:rsidR="00974B62" w:rsidRPr="00A57317" w:rsidRDefault="00974B62" w:rsidP="00974B62">
      <w:pPr>
        <w:spacing w:line="276" w:lineRule="auto"/>
        <w:ind w:right="-8"/>
        <w:jc w:val="center"/>
        <w:rPr>
          <w:rFonts w:ascii="Arial" w:eastAsia="Times New Roman" w:hAnsi="Arial" w:cs="Arial"/>
          <w:b/>
          <w:bCs/>
          <w:color w:val="000000"/>
          <w:sz w:val="24"/>
          <w:szCs w:val="24"/>
          <w:lang w:eastAsia="es-ES_tradnl"/>
        </w:rPr>
      </w:pPr>
      <w:r w:rsidRPr="00A57317">
        <w:rPr>
          <w:rFonts w:ascii="Arial" w:eastAsia="Times New Roman" w:hAnsi="Arial" w:cs="Arial"/>
          <w:b/>
          <w:bCs/>
          <w:color w:val="000000"/>
          <w:sz w:val="24"/>
          <w:szCs w:val="24"/>
          <w:lang w:eastAsia="es-ES_tradnl"/>
        </w:rPr>
        <w:t>SALA DE LO CONTENCIOSO ADMINISTRATIVO</w:t>
      </w:r>
    </w:p>
    <w:p w14:paraId="776B995A" w14:textId="77777777" w:rsidR="00974B62" w:rsidRPr="00A57317" w:rsidRDefault="00974B62" w:rsidP="00974B62">
      <w:pPr>
        <w:spacing w:line="276" w:lineRule="auto"/>
        <w:jc w:val="center"/>
        <w:rPr>
          <w:rFonts w:ascii="Arial" w:eastAsia="Times New Roman" w:hAnsi="Arial" w:cs="Arial"/>
          <w:b/>
          <w:bCs/>
          <w:color w:val="000000"/>
          <w:sz w:val="24"/>
          <w:szCs w:val="24"/>
          <w:lang w:eastAsia="es-ES_tradnl"/>
        </w:rPr>
      </w:pPr>
      <w:r w:rsidRPr="00A57317">
        <w:rPr>
          <w:rFonts w:ascii="Arial" w:eastAsia="Times New Roman" w:hAnsi="Arial" w:cs="Arial"/>
          <w:b/>
          <w:bCs/>
          <w:color w:val="000000"/>
          <w:sz w:val="24"/>
          <w:szCs w:val="24"/>
          <w:lang w:eastAsia="es-ES_tradnl"/>
        </w:rPr>
        <w:t>SECCIÓN QUINTA</w:t>
      </w:r>
    </w:p>
    <w:p w14:paraId="75E719B0" w14:textId="77777777" w:rsidR="00974B62" w:rsidRPr="00A57317" w:rsidRDefault="00974B62" w:rsidP="00974B62">
      <w:pPr>
        <w:spacing w:line="276" w:lineRule="auto"/>
        <w:ind w:right="-8"/>
        <w:rPr>
          <w:rFonts w:ascii="Arial" w:eastAsia="Times New Roman" w:hAnsi="Arial" w:cs="Arial"/>
          <w:color w:val="000000"/>
          <w:sz w:val="24"/>
          <w:szCs w:val="24"/>
          <w:lang w:eastAsia="es-ES_tradnl"/>
        </w:rPr>
      </w:pPr>
    </w:p>
    <w:p w14:paraId="3DD168DA" w14:textId="77777777" w:rsidR="00974B62" w:rsidRPr="00A57317" w:rsidRDefault="00974B62" w:rsidP="00974B62">
      <w:pPr>
        <w:spacing w:line="276" w:lineRule="auto"/>
        <w:contextualSpacing/>
        <w:jc w:val="center"/>
        <w:rPr>
          <w:rFonts w:ascii="Arial" w:eastAsia="Times New Roman" w:hAnsi="Arial" w:cs="Arial"/>
          <w:b/>
          <w:bCs/>
          <w:color w:val="000000"/>
          <w:sz w:val="24"/>
          <w:szCs w:val="24"/>
          <w:lang w:eastAsia="es-ES_tradnl"/>
        </w:rPr>
      </w:pPr>
      <w:r w:rsidRPr="00A57317">
        <w:rPr>
          <w:rFonts w:ascii="Arial" w:eastAsia="Times New Roman" w:hAnsi="Arial" w:cs="Arial"/>
          <w:b/>
          <w:bCs/>
          <w:color w:val="000000"/>
          <w:sz w:val="24"/>
          <w:szCs w:val="24"/>
          <w:lang w:eastAsia="es-ES_tradnl"/>
        </w:rPr>
        <w:t xml:space="preserve">Magistrado </w:t>
      </w:r>
      <w:r>
        <w:rPr>
          <w:rFonts w:ascii="Arial" w:eastAsia="Times New Roman" w:hAnsi="Arial" w:cs="Arial"/>
          <w:b/>
          <w:bCs/>
          <w:color w:val="000000"/>
          <w:sz w:val="24"/>
          <w:szCs w:val="24"/>
          <w:lang w:eastAsia="es-ES_tradnl"/>
        </w:rPr>
        <w:t>P</w:t>
      </w:r>
      <w:r w:rsidRPr="00A57317">
        <w:rPr>
          <w:rFonts w:ascii="Arial" w:eastAsia="Times New Roman" w:hAnsi="Arial" w:cs="Arial"/>
          <w:b/>
          <w:bCs/>
          <w:color w:val="000000"/>
          <w:sz w:val="24"/>
          <w:szCs w:val="24"/>
          <w:lang w:eastAsia="es-ES_tradnl"/>
        </w:rPr>
        <w:t xml:space="preserve">onente: CARLOS ENRIQUE MORENO RUBIO </w:t>
      </w:r>
    </w:p>
    <w:p w14:paraId="25B04D09" w14:textId="77777777" w:rsidR="00974B62" w:rsidRPr="00A57317" w:rsidRDefault="00974B62" w:rsidP="00974B62">
      <w:pPr>
        <w:spacing w:line="276" w:lineRule="auto"/>
        <w:contextualSpacing/>
        <w:jc w:val="center"/>
        <w:rPr>
          <w:rFonts w:ascii="Arial" w:eastAsia="Times New Roman" w:hAnsi="Arial" w:cs="Arial"/>
          <w:b/>
          <w:bCs/>
          <w:color w:val="000000"/>
          <w:sz w:val="24"/>
          <w:szCs w:val="24"/>
          <w:lang w:eastAsia="es-ES_tradnl"/>
        </w:rPr>
      </w:pPr>
    </w:p>
    <w:p w14:paraId="778823F0" w14:textId="77777777" w:rsidR="00974B62" w:rsidRPr="00A57317" w:rsidRDefault="00974B62" w:rsidP="00974B62">
      <w:pPr>
        <w:spacing w:line="276" w:lineRule="auto"/>
        <w:contextualSpacing/>
        <w:jc w:val="center"/>
        <w:rPr>
          <w:rFonts w:ascii="Arial" w:eastAsia="Times New Roman" w:hAnsi="Arial" w:cs="Arial"/>
          <w:b/>
          <w:bCs/>
          <w:color w:val="000000"/>
          <w:sz w:val="24"/>
          <w:szCs w:val="24"/>
          <w:lang w:eastAsia="es-ES_tradnl"/>
        </w:rPr>
      </w:pPr>
    </w:p>
    <w:p w14:paraId="3CD7ADF1" w14:textId="77777777" w:rsidR="00974B62" w:rsidRPr="00A57317" w:rsidRDefault="00974B62" w:rsidP="00974B62">
      <w:pPr>
        <w:spacing w:line="276" w:lineRule="auto"/>
        <w:contextualSpacing/>
        <w:jc w:val="center"/>
        <w:rPr>
          <w:rFonts w:ascii="Arial" w:eastAsia="Times New Roman" w:hAnsi="Arial" w:cs="Arial"/>
          <w:b/>
          <w:bCs/>
          <w:color w:val="000000"/>
          <w:sz w:val="24"/>
          <w:szCs w:val="24"/>
          <w:lang w:eastAsia="es-ES_tradnl"/>
        </w:rPr>
      </w:pPr>
      <w:r w:rsidRPr="00A57317">
        <w:rPr>
          <w:rFonts w:ascii="Arial" w:eastAsia="Times New Roman" w:hAnsi="Arial" w:cs="Arial"/>
          <w:b/>
          <w:bCs/>
          <w:color w:val="000000"/>
          <w:sz w:val="24"/>
          <w:szCs w:val="24"/>
          <w:lang w:eastAsia="es-ES_tradnl"/>
        </w:rPr>
        <w:t>Bogotá D.C., dos (2) de diciembre de dos mil veintiuno (2021)</w:t>
      </w:r>
    </w:p>
    <w:p w14:paraId="3938C4DA" w14:textId="77777777" w:rsidR="00974B62" w:rsidRPr="00A57317" w:rsidRDefault="00974B62" w:rsidP="00974B62">
      <w:pPr>
        <w:spacing w:line="276" w:lineRule="auto"/>
        <w:ind w:right="-8"/>
        <w:jc w:val="center"/>
        <w:rPr>
          <w:rFonts w:ascii="Arial" w:eastAsia="Times New Roman" w:hAnsi="Arial" w:cs="Arial"/>
          <w:b/>
          <w:bCs/>
          <w:color w:val="000000"/>
          <w:sz w:val="24"/>
          <w:szCs w:val="24"/>
          <w:lang w:eastAsia="es-ES_tradnl"/>
        </w:rPr>
      </w:pPr>
    </w:p>
    <w:p w14:paraId="51E4B1EA" w14:textId="448DD3E6" w:rsidR="00974B62" w:rsidRPr="00A57317" w:rsidRDefault="00974B62" w:rsidP="00974B62">
      <w:pPr>
        <w:widowControl w:val="0"/>
        <w:spacing w:line="276" w:lineRule="auto"/>
        <w:ind w:left="1985" w:hanging="1985"/>
        <w:jc w:val="both"/>
        <w:rPr>
          <w:rFonts w:ascii="Arial" w:eastAsia="Times New Roman" w:hAnsi="Arial" w:cs="Arial"/>
          <w:b/>
          <w:color w:val="000000"/>
          <w:sz w:val="24"/>
          <w:szCs w:val="24"/>
          <w:lang w:eastAsia="es-ES_tradnl"/>
        </w:rPr>
      </w:pPr>
      <w:r w:rsidRPr="00A57317">
        <w:rPr>
          <w:rFonts w:ascii="Arial" w:eastAsia="Times New Roman" w:hAnsi="Arial" w:cs="Arial"/>
          <w:b/>
          <w:color w:val="000000"/>
          <w:sz w:val="24"/>
          <w:szCs w:val="24"/>
          <w:lang w:eastAsia="es-ES_tradnl"/>
        </w:rPr>
        <w:t>Referencia:</w:t>
      </w:r>
      <w:r w:rsidRPr="00A57317">
        <w:rPr>
          <w:rFonts w:ascii="Arial" w:eastAsia="Times New Roman" w:hAnsi="Arial" w:cs="Arial"/>
          <w:b/>
          <w:color w:val="000000"/>
          <w:sz w:val="24"/>
          <w:szCs w:val="24"/>
          <w:lang w:eastAsia="es-ES_tradnl"/>
        </w:rPr>
        <w:tab/>
      </w:r>
      <w:r w:rsidRPr="00A57317">
        <w:rPr>
          <w:rFonts w:ascii="Arial" w:eastAsia="Times New Roman" w:hAnsi="Arial" w:cs="Arial"/>
          <w:color w:val="000000"/>
          <w:sz w:val="24"/>
          <w:szCs w:val="24"/>
          <w:lang w:val="es-419" w:eastAsia="es-ES_tradnl"/>
        </w:rPr>
        <w:t xml:space="preserve">ACCIÓN DE </w:t>
      </w:r>
      <w:r w:rsidRPr="00A57317">
        <w:rPr>
          <w:rFonts w:ascii="Arial" w:eastAsia="Times New Roman" w:hAnsi="Arial" w:cs="Arial"/>
          <w:color w:val="000000"/>
          <w:sz w:val="24"/>
          <w:szCs w:val="24"/>
          <w:lang w:eastAsia="es-ES_tradnl"/>
        </w:rPr>
        <w:t>TUTELA</w:t>
      </w:r>
    </w:p>
    <w:p w14:paraId="4D8A4C3A" w14:textId="17F055C5" w:rsidR="00974B62" w:rsidRPr="00A57317" w:rsidRDefault="00974B62" w:rsidP="00974B62">
      <w:pPr>
        <w:widowControl w:val="0"/>
        <w:tabs>
          <w:tab w:val="left" w:pos="1985"/>
        </w:tabs>
        <w:spacing w:line="276" w:lineRule="auto"/>
        <w:jc w:val="both"/>
        <w:rPr>
          <w:rFonts w:ascii="Arial" w:eastAsia="Times New Roman" w:hAnsi="Arial" w:cs="Arial"/>
          <w:b/>
          <w:color w:val="000000"/>
          <w:sz w:val="24"/>
          <w:szCs w:val="24"/>
          <w:lang w:eastAsia="es-ES_tradnl"/>
        </w:rPr>
      </w:pPr>
      <w:r w:rsidRPr="00A57317">
        <w:rPr>
          <w:rFonts w:ascii="Arial" w:eastAsia="Times New Roman" w:hAnsi="Arial" w:cs="Arial"/>
          <w:b/>
          <w:color w:val="000000"/>
          <w:sz w:val="24"/>
          <w:szCs w:val="24"/>
          <w:lang w:eastAsia="es-ES_tradnl"/>
        </w:rPr>
        <w:t>Radicación</w:t>
      </w:r>
      <w:r>
        <w:rPr>
          <w:rFonts w:ascii="Arial" w:eastAsia="Times New Roman" w:hAnsi="Arial" w:cs="Arial"/>
          <w:b/>
          <w:color w:val="000000"/>
          <w:sz w:val="24"/>
          <w:szCs w:val="24"/>
          <w:lang w:eastAsia="es-ES_tradnl"/>
        </w:rPr>
        <w:t xml:space="preserve"> No</w:t>
      </w:r>
      <w:r w:rsidRPr="00A57317">
        <w:rPr>
          <w:rFonts w:ascii="Arial" w:eastAsia="Times New Roman" w:hAnsi="Arial" w:cs="Arial"/>
          <w:b/>
          <w:color w:val="000000"/>
          <w:sz w:val="24"/>
          <w:szCs w:val="24"/>
          <w:lang w:eastAsia="es-ES_tradnl"/>
        </w:rPr>
        <w:t>:</w:t>
      </w:r>
      <w:r w:rsidRPr="00A57317">
        <w:rPr>
          <w:rFonts w:ascii="Arial" w:eastAsia="Times New Roman" w:hAnsi="Arial" w:cs="Arial"/>
          <w:color w:val="000000"/>
          <w:sz w:val="24"/>
          <w:szCs w:val="24"/>
          <w:lang w:eastAsia="es-ES_tradnl"/>
        </w:rPr>
        <w:tab/>
      </w:r>
      <w:r w:rsidR="00071D80" w:rsidRPr="00071D80">
        <w:rPr>
          <w:rFonts w:ascii="Arial" w:eastAsia="Times New Roman" w:hAnsi="Arial" w:cs="Arial"/>
          <w:color w:val="000000"/>
          <w:sz w:val="24"/>
          <w:szCs w:val="24"/>
          <w:lang w:eastAsia="es-ES_tradnl"/>
        </w:rPr>
        <w:t>11001-03-15-000-2021-05942-01</w:t>
      </w:r>
    </w:p>
    <w:p w14:paraId="4D9B2E54" w14:textId="30239CB3" w:rsidR="00974B62" w:rsidRPr="00A57317" w:rsidRDefault="00974B62" w:rsidP="00974B62">
      <w:pPr>
        <w:widowControl w:val="0"/>
        <w:tabs>
          <w:tab w:val="left" w:pos="1985"/>
        </w:tabs>
        <w:spacing w:line="276" w:lineRule="auto"/>
        <w:ind w:left="1980" w:hanging="1980"/>
        <w:jc w:val="both"/>
        <w:rPr>
          <w:rFonts w:ascii="Arial" w:eastAsia="Times New Roman" w:hAnsi="Arial" w:cs="Arial"/>
          <w:b/>
          <w:color w:val="000000"/>
          <w:sz w:val="24"/>
          <w:szCs w:val="24"/>
          <w:lang w:eastAsia="es-ES_tradnl"/>
        </w:rPr>
      </w:pPr>
      <w:r w:rsidRPr="00A57317">
        <w:rPr>
          <w:rFonts w:ascii="Arial" w:eastAsia="Times New Roman" w:hAnsi="Arial" w:cs="Arial"/>
          <w:b/>
          <w:color w:val="000000"/>
          <w:sz w:val="24"/>
          <w:szCs w:val="24"/>
          <w:lang w:eastAsia="es-ES_tradnl"/>
        </w:rPr>
        <w:t>Demandante:</w:t>
      </w:r>
      <w:r w:rsidRPr="00A57317">
        <w:rPr>
          <w:rFonts w:ascii="Arial" w:eastAsia="Times New Roman" w:hAnsi="Arial" w:cs="Arial"/>
          <w:b/>
          <w:color w:val="000000"/>
          <w:sz w:val="24"/>
          <w:szCs w:val="24"/>
          <w:lang w:eastAsia="es-ES_tradnl"/>
        </w:rPr>
        <w:tab/>
      </w:r>
      <w:r w:rsidR="00071D80" w:rsidRPr="00071D80">
        <w:rPr>
          <w:rFonts w:ascii="Arial" w:eastAsia="Times New Roman" w:hAnsi="Arial" w:cs="Arial"/>
          <w:bCs/>
          <w:color w:val="000000"/>
          <w:sz w:val="24"/>
          <w:szCs w:val="24"/>
          <w:lang w:eastAsia="es-ES_tradnl"/>
        </w:rPr>
        <w:t>MANUEL FERNANDO CRUZ AVENDAÑO</w:t>
      </w:r>
    </w:p>
    <w:p w14:paraId="554D1D83" w14:textId="55D992FA" w:rsidR="00974B62" w:rsidRPr="00A57317" w:rsidRDefault="00974B62" w:rsidP="00974B62">
      <w:pPr>
        <w:widowControl w:val="0"/>
        <w:tabs>
          <w:tab w:val="left" w:pos="1985"/>
        </w:tabs>
        <w:ind w:left="1980" w:hanging="1980"/>
        <w:contextualSpacing/>
        <w:mirrorIndents/>
        <w:jc w:val="both"/>
        <w:rPr>
          <w:rFonts w:ascii="Arial" w:eastAsia="Times New Roman" w:hAnsi="Arial" w:cs="Arial"/>
          <w:b/>
          <w:color w:val="000000"/>
          <w:sz w:val="24"/>
          <w:szCs w:val="24"/>
          <w:lang w:eastAsia="es-ES_tradnl"/>
        </w:rPr>
      </w:pPr>
      <w:r w:rsidRPr="00A57317">
        <w:rPr>
          <w:rFonts w:ascii="Arial" w:eastAsia="Times New Roman" w:hAnsi="Arial" w:cs="Arial"/>
          <w:b/>
          <w:color w:val="000000"/>
          <w:sz w:val="24"/>
          <w:szCs w:val="24"/>
          <w:lang w:eastAsia="es-ES_tradnl"/>
        </w:rPr>
        <w:t>Demandado</w:t>
      </w:r>
      <w:r w:rsidR="00071D80">
        <w:rPr>
          <w:rFonts w:ascii="Arial" w:eastAsia="Times New Roman" w:hAnsi="Arial" w:cs="Arial"/>
          <w:b/>
          <w:color w:val="000000"/>
          <w:sz w:val="24"/>
          <w:szCs w:val="24"/>
          <w:lang w:eastAsia="es-ES_tradnl"/>
        </w:rPr>
        <w:t>s</w:t>
      </w:r>
      <w:r w:rsidRPr="00A57317">
        <w:rPr>
          <w:rFonts w:ascii="Arial" w:eastAsia="Times New Roman" w:hAnsi="Arial" w:cs="Arial"/>
          <w:b/>
          <w:color w:val="000000"/>
          <w:sz w:val="24"/>
          <w:szCs w:val="24"/>
          <w:lang w:eastAsia="es-ES_tradnl"/>
        </w:rPr>
        <w:t>:</w:t>
      </w:r>
      <w:r w:rsidRPr="00A57317">
        <w:rPr>
          <w:rFonts w:ascii="Arial" w:eastAsia="Times New Roman" w:hAnsi="Arial" w:cs="Arial"/>
          <w:b/>
          <w:color w:val="000000"/>
          <w:sz w:val="24"/>
          <w:szCs w:val="24"/>
          <w:lang w:eastAsia="es-ES_tradnl"/>
        </w:rPr>
        <w:tab/>
      </w:r>
      <w:r w:rsidR="00071D80" w:rsidRPr="00071D80">
        <w:rPr>
          <w:rFonts w:ascii="Arial" w:eastAsia="Times New Roman" w:hAnsi="Arial" w:cs="Arial"/>
          <w:bCs/>
          <w:color w:val="000000"/>
          <w:sz w:val="24"/>
          <w:szCs w:val="24"/>
          <w:lang w:eastAsia="es-ES_tradnl"/>
        </w:rPr>
        <w:t>CONSEJO SUPERIOR DE LA JUDICATURA Y OTRO</w:t>
      </w:r>
    </w:p>
    <w:p w14:paraId="0A7211FF" w14:textId="77777777" w:rsidR="00974B62" w:rsidRPr="00A57317" w:rsidRDefault="00974B62" w:rsidP="00974B62">
      <w:pPr>
        <w:tabs>
          <w:tab w:val="left" w:pos="1701"/>
          <w:tab w:val="left" w:pos="1985"/>
          <w:tab w:val="left" w:pos="8222"/>
        </w:tabs>
        <w:spacing w:line="276" w:lineRule="auto"/>
        <w:ind w:right="-8"/>
        <w:jc w:val="both"/>
        <w:rPr>
          <w:rFonts w:ascii="Arial" w:eastAsia="Times New Roman" w:hAnsi="Arial" w:cs="Arial"/>
          <w:b/>
          <w:color w:val="000000"/>
          <w:sz w:val="24"/>
          <w:szCs w:val="24"/>
          <w:lang w:eastAsia="es-ES_tradnl"/>
        </w:rPr>
      </w:pPr>
    </w:p>
    <w:p w14:paraId="55290A39" w14:textId="77777777" w:rsidR="00974B62" w:rsidRPr="00A57317" w:rsidRDefault="00974B62" w:rsidP="00974B62">
      <w:pPr>
        <w:pBdr>
          <w:bottom w:val="single" w:sz="12" w:space="0" w:color="auto"/>
        </w:pBdr>
        <w:spacing w:line="276" w:lineRule="auto"/>
        <w:ind w:left="2832" w:right="-8" w:hanging="2832"/>
        <w:jc w:val="both"/>
        <w:rPr>
          <w:rFonts w:ascii="Arial" w:eastAsia="Times New Roman" w:hAnsi="Arial" w:cs="Arial"/>
          <w:b/>
          <w:color w:val="000000"/>
          <w:sz w:val="24"/>
          <w:szCs w:val="24"/>
          <w:lang w:eastAsia="es-ES_tradnl"/>
        </w:rPr>
      </w:pPr>
      <w:r w:rsidRPr="00A57317">
        <w:rPr>
          <w:rFonts w:ascii="Arial" w:eastAsia="Times New Roman" w:hAnsi="Arial" w:cs="Arial"/>
          <w:b/>
          <w:color w:val="000000"/>
          <w:sz w:val="24"/>
          <w:szCs w:val="24"/>
          <w:lang w:eastAsia="es-ES_tradnl"/>
        </w:rPr>
        <w:t>SENTENCIA DE SEGUNDA INSTANCIA</w:t>
      </w:r>
    </w:p>
    <w:p w14:paraId="35BFCDB6" w14:textId="77777777" w:rsidR="006C0AC2" w:rsidRPr="004A551E" w:rsidRDefault="006C0AC2" w:rsidP="006C0AC2">
      <w:pPr>
        <w:overflowPunct w:val="0"/>
        <w:autoSpaceDE w:val="0"/>
        <w:autoSpaceDN w:val="0"/>
        <w:adjustRightInd w:val="0"/>
        <w:rPr>
          <w:rFonts w:ascii="Arial" w:eastAsia="Times New Roman" w:hAnsi="Arial" w:cs="Arial"/>
          <w:sz w:val="24"/>
          <w:szCs w:val="24"/>
          <w:lang w:val="es-ES_tradnl" w:eastAsia="es-ES"/>
        </w:rPr>
      </w:pPr>
    </w:p>
    <w:p w14:paraId="6B290F2F" w14:textId="77777777" w:rsidR="00974B62" w:rsidRPr="00AB100E" w:rsidRDefault="00974B62" w:rsidP="00974B62">
      <w:pPr>
        <w:overflowPunct w:val="0"/>
        <w:autoSpaceDE w:val="0"/>
        <w:autoSpaceDN w:val="0"/>
        <w:adjustRightInd w:val="0"/>
        <w:spacing w:line="276" w:lineRule="auto"/>
        <w:ind w:right="-8"/>
        <w:contextualSpacing/>
        <w:jc w:val="center"/>
        <w:rPr>
          <w:rFonts w:ascii="Arial" w:eastAsia="Times New Roman" w:hAnsi="Arial" w:cs="Arial"/>
          <w:b/>
          <w:bCs/>
          <w:sz w:val="24"/>
          <w:szCs w:val="24"/>
          <w:lang w:eastAsia="es-ES_tradnl"/>
        </w:rPr>
      </w:pPr>
      <w:r w:rsidRPr="00AB100E">
        <w:rPr>
          <w:rFonts w:ascii="Arial" w:eastAsia="Times New Roman" w:hAnsi="Arial" w:cs="Arial"/>
          <w:b/>
          <w:bCs/>
          <w:sz w:val="24"/>
          <w:szCs w:val="24"/>
          <w:lang w:eastAsia="es-ES_tradnl"/>
        </w:rPr>
        <w:t>OBJETO DE LA DECISIÓN</w:t>
      </w:r>
    </w:p>
    <w:p w14:paraId="21386567" w14:textId="77777777" w:rsidR="00974B62" w:rsidRDefault="00974B62" w:rsidP="00974B62">
      <w:pPr>
        <w:widowControl w:val="0"/>
        <w:spacing w:line="276" w:lineRule="auto"/>
        <w:contextualSpacing/>
        <w:jc w:val="both"/>
        <w:rPr>
          <w:rFonts w:ascii="Arial" w:eastAsia="Verdana" w:hAnsi="Arial" w:cs="Arial"/>
          <w:sz w:val="24"/>
          <w:szCs w:val="24"/>
          <w:lang w:eastAsia="es-ES_tradnl"/>
        </w:rPr>
      </w:pPr>
    </w:p>
    <w:p w14:paraId="75500E8B" w14:textId="77777777" w:rsidR="00071D80" w:rsidRPr="00050211" w:rsidRDefault="00071D80" w:rsidP="00071D80">
      <w:pPr>
        <w:widowControl w:val="0"/>
        <w:spacing w:line="276" w:lineRule="auto"/>
        <w:ind w:right="49"/>
        <w:jc w:val="both"/>
        <w:rPr>
          <w:rFonts w:ascii="Arial" w:eastAsia="Times New Roman" w:hAnsi="Arial" w:cs="Arial"/>
          <w:sz w:val="24"/>
          <w:szCs w:val="24"/>
          <w:lang w:eastAsia="es-ES_tradnl"/>
        </w:rPr>
      </w:pPr>
      <w:r w:rsidRPr="00050211">
        <w:rPr>
          <w:rFonts w:ascii="Arial" w:eastAsia="Times New Roman" w:hAnsi="Arial" w:cs="Arial"/>
          <w:sz w:val="24"/>
          <w:szCs w:val="24"/>
          <w:lang w:eastAsia="es-ES_tradnl"/>
        </w:rPr>
        <w:t xml:space="preserve">Procede la Sala a resolver la impugnación presentada por la parte actora contra el fallo de 15 de </w:t>
      </w:r>
      <w:r>
        <w:rPr>
          <w:rFonts w:ascii="Arial" w:eastAsia="Times New Roman" w:hAnsi="Arial" w:cs="Arial"/>
          <w:sz w:val="24"/>
          <w:szCs w:val="24"/>
          <w:lang w:eastAsia="es-ES_tradnl"/>
        </w:rPr>
        <w:t>octubre</w:t>
      </w:r>
      <w:r w:rsidRPr="00050211">
        <w:rPr>
          <w:rFonts w:ascii="Arial" w:eastAsia="Times New Roman" w:hAnsi="Arial" w:cs="Arial"/>
          <w:sz w:val="24"/>
          <w:szCs w:val="24"/>
          <w:lang w:eastAsia="es-ES_tradnl"/>
        </w:rPr>
        <w:t xml:space="preserve"> de 2021, por medio del cual el Consejo de Estado</w:t>
      </w:r>
      <w:r>
        <w:rPr>
          <w:rFonts w:ascii="Arial" w:eastAsia="Times New Roman" w:hAnsi="Arial" w:cs="Arial"/>
          <w:sz w:val="24"/>
          <w:szCs w:val="24"/>
          <w:lang w:eastAsia="es-ES_tradnl"/>
        </w:rPr>
        <w:t xml:space="preserve">, </w:t>
      </w:r>
      <w:r w:rsidRPr="00050211">
        <w:rPr>
          <w:rFonts w:ascii="Arial" w:eastAsia="Times New Roman" w:hAnsi="Arial" w:cs="Arial"/>
          <w:sz w:val="24"/>
          <w:szCs w:val="24"/>
          <w:lang w:eastAsia="es-ES_tradnl"/>
        </w:rPr>
        <w:t xml:space="preserve">Sección </w:t>
      </w:r>
      <w:r>
        <w:rPr>
          <w:rFonts w:ascii="Arial" w:eastAsia="Times New Roman" w:hAnsi="Arial" w:cs="Arial"/>
          <w:sz w:val="24"/>
          <w:szCs w:val="24"/>
          <w:lang w:eastAsia="es-ES_tradnl"/>
        </w:rPr>
        <w:t>Tercera, Subsección C,</w:t>
      </w:r>
      <w:r w:rsidRPr="00050211">
        <w:rPr>
          <w:rFonts w:ascii="Arial" w:eastAsia="Times New Roman" w:hAnsi="Arial" w:cs="Arial"/>
          <w:sz w:val="24"/>
          <w:szCs w:val="24"/>
          <w:lang w:eastAsia="es-ES_tradnl"/>
        </w:rPr>
        <w:t xml:space="preserve"> </w:t>
      </w:r>
      <w:r w:rsidRPr="00050211">
        <w:rPr>
          <w:rFonts w:ascii="Arial" w:eastAsia="Times New Roman" w:hAnsi="Arial" w:cs="Arial"/>
          <w:iCs/>
          <w:sz w:val="24"/>
          <w:szCs w:val="24"/>
          <w:lang w:eastAsia="es-ES_tradnl"/>
        </w:rPr>
        <w:t xml:space="preserve">declaró improcedente la acción de tutela de la referencia. </w:t>
      </w:r>
    </w:p>
    <w:p w14:paraId="1B4AD845" w14:textId="77777777" w:rsidR="00071D80" w:rsidRPr="00050211" w:rsidRDefault="00071D80" w:rsidP="00071D80">
      <w:pPr>
        <w:widowControl w:val="0"/>
        <w:spacing w:line="276" w:lineRule="auto"/>
        <w:ind w:right="49"/>
        <w:jc w:val="both"/>
        <w:rPr>
          <w:rFonts w:ascii="Arial" w:eastAsia="Times New Roman" w:hAnsi="Arial" w:cs="Arial"/>
          <w:sz w:val="24"/>
          <w:szCs w:val="24"/>
          <w:lang w:eastAsia="es-ES_tradnl"/>
        </w:rPr>
      </w:pPr>
    </w:p>
    <w:p w14:paraId="21578697" w14:textId="77777777" w:rsidR="00071D80" w:rsidRPr="00050211" w:rsidRDefault="00071D80" w:rsidP="00071D80">
      <w:pPr>
        <w:widowControl w:val="0"/>
        <w:spacing w:line="276" w:lineRule="auto"/>
        <w:ind w:right="49"/>
        <w:jc w:val="center"/>
        <w:rPr>
          <w:rFonts w:ascii="Arial" w:eastAsia="Times New Roman" w:hAnsi="Arial" w:cs="Arial"/>
          <w:sz w:val="24"/>
          <w:szCs w:val="24"/>
          <w:lang w:eastAsia="es-ES_tradnl"/>
        </w:rPr>
      </w:pPr>
      <w:r w:rsidRPr="00050211">
        <w:rPr>
          <w:rFonts w:ascii="Arial" w:eastAsia="Times New Roman" w:hAnsi="Arial" w:cs="Arial"/>
          <w:b/>
          <w:sz w:val="24"/>
          <w:szCs w:val="24"/>
          <w:lang w:eastAsia="es-ES_tradnl"/>
        </w:rPr>
        <w:t>I.</w:t>
      </w:r>
      <w:r w:rsidRPr="00050211">
        <w:rPr>
          <w:rFonts w:ascii="Arial" w:eastAsia="Times New Roman" w:hAnsi="Arial" w:cs="Arial"/>
          <w:sz w:val="24"/>
          <w:szCs w:val="24"/>
          <w:lang w:eastAsia="es-ES_tradnl"/>
        </w:rPr>
        <w:t xml:space="preserve"> </w:t>
      </w:r>
      <w:r w:rsidRPr="00050211">
        <w:rPr>
          <w:rFonts w:ascii="Arial" w:eastAsia="Times New Roman" w:hAnsi="Arial" w:cs="Arial"/>
          <w:b/>
          <w:sz w:val="24"/>
          <w:szCs w:val="24"/>
          <w:lang w:eastAsia="es-ES_tradnl"/>
        </w:rPr>
        <w:t>ANTECEDENTES</w:t>
      </w:r>
    </w:p>
    <w:p w14:paraId="35D3192F" w14:textId="77777777" w:rsidR="00071D80" w:rsidRPr="00050211" w:rsidRDefault="00071D80" w:rsidP="00071D80">
      <w:pPr>
        <w:widowControl w:val="0"/>
        <w:spacing w:line="276" w:lineRule="auto"/>
        <w:ind w:right="49"/>
        <w:contextualSpacing/>
        <w:jc w:val="both"/>
        <w:rPr>
          <w:rFonts w:ascii="Arial" w:eastAsia="Times New Roman" w:hAnsi="Arial" w:cs="Arial"/>
          <w:b/>
          <w:sz w:val="24"/>
          <w:szCs w:val="24"/>
          <w:lang w:eastAsia="es-ES_tradnl"/>
        </w:rPr>
      </w:pPr>
    </w:p>
    <w:p w14:paraId="7449362E" w14:textId="286A2A45" w:rsidR="00071D80" w:rsidRPr="00043707" w:rsidRDefault="00071D80" w:rsidP="00071D80">
      <w:pPr>
        <w:widowControl w:val="0"/>
        <w:spacing w:line="276" w:lineRule="auto"/>
        <w:ind w:right="49"/>
        <w:contextualSpacing/>
        <w:jc w:val="both"/>
        <w:rPr>
          <w:rFonts w:ascii="Arial" w:eastAsia="Times New Roman" w:hAnsi="Arial" w:cs="Arial"/>
          <w:b/>
          <w:sz w:val="24"/>
          <w:szCs w:val="24"/>
          <w:lang w:eastAsia="es-ES_tradnl"/>
        </w:rPr>
      </w:pPr>
      <w:r w:rsidRPr="00050211">
        <w:rPr>
          <w:rFonts w:ascii="Arial" w:eastAsia="Times New Roman" w:hAnsi="Arial" w:cs="Arial"/>
          <w:b/>
          <w:sz w:val="24"/>
          <w:szCs w:val="24"/>
          <w:lang w:eastAsia="es-ES_tradnl"/>
        </w:rPr>
        <w:t>1</w:t>
      </w:r>
      <w:r w:rsidRPr="00043707">
        <w:rPr>
          <w:rFonts w:ascii="Arial" w:eastAsia="Times New Roman" w:hAnsi="Arial" w:cs="Arial"/>
          <w:b/>
          <w:sz w:val="24"/>
          <w:szCs w:val="24"/>
          <w:lang w:eastAsia="es-ES_tradnl"/>
        </w:rPr>
        <w:t>.</w:t>
      </w:r>
      <w:r>
        <w:rPr>
          <w:rFonts w:ascii="Arial" w:eastAsia="Times New Roman" w:hAnsi="Arial" w:cs="Arial"/>
          <w:b/>
          <w:sz w:val="24"/>
          <w:szCs w:val="24"/>
          <w:lang w:eastAsia="es-ES_tradnl"/>
        </w:rPr>
        <w:t>1.</w:t>
      </w:r>
      <w:r w:rsidRPr="00043707">
        <w:rPr>
          <w:rFonts w:ascii="Arial" w:eastAsia="Times New Roman" w:hAnsi="Arial" w:cs="Arial"/>
          <w:b/>
          <w:sz w:val="24"/>
          <w:szCs w:val="24"/>
          <w:lang w:eastAsia="es-ES_tradnl"/>
        </w:rPr>
        <w:t xml:space="preserve"> La </w:t>
      </w:r>
      <w:r>
        <w:rPr>
          <w:rFonts w:ascii="Arial" w:eastAsia="Times New Roman" w:hAnsi="Arial" w:cs="Arial"/>
          <w:b/>
          <w:sz w:val="24"/>
          <w:szCs w:val="24"/>
          <w:lang w:eastAsia="es-ES_tradnl"/>
        </w:rPr>
        <w:t>demanda</w:t>
      </w:r>
    </w:p>
    <w:p w14:paraId="29894B44" w14:textId="77777777" w:rsidR="00071D80" w:rsidRPr="00050211" w:rsidRDefault="00071D80" w:rsidP="00071D80">
      <w:pPr>
        <w:widowControl w:val="0"/>
        <w:spacing w:line="276" w:lineRule="auto"/>
        <w:ind w:right="49"/>
        <w:contextualSpacing/>
        <w:jc w:val="both"/>
        <w:rPr>
          <w:rFonts w:ascii="Arial" w:eastAsia="Times New Roman" w:hAnsi="Arial" w:cs="Arial"/>
          <w:b/>
          <w:sz w:val="24"/>
          <w:szCs w:val="24"/>
          <w:lang w:eastAsia="es-ES_tradnl"/>
        </w:rPr>
      </w:pPr>
    </w:p>
    <w:p w14:paraId="13193D42" w14:textId="77777777" w:rsidR="00071D80" w:rsidRPr="00A761B9" w:rsidRDefault="00071D80" w:rsidP="00071D80">
      <w:pPr>
        <w:widowControl w:val="0"/>
        <w:spacing w:line="276" w:lineRule="auto"/>
        <w:ind w:right="107"/>
        <w:contextualSpacing/>
        <w:jc w:val="both"/>
        <w:rPr>
          <w:rFonts w:ascii="Arial" w:eastAsia="Verdana" w:hAnsi="Arial" w:cs="Arial"/>
          <w:sz w:val="24"/>
          <w:szCs w:val="24"/>
          <w:lang w:eastAsia="es-ES_tradnl"/>
        </w:rPr>
      </w:pPr>
      <w:r w:rsidRPr="00050211">
        <w:rPr>
          <w:rFonts w:ascii="Arial" w:eastAsia="Verdana" w:hAnsi="Arial" w:cs="Arial"/>
          <w:sz w:val="24"/>
          <w:szCs w:val="24"/>
          <w:lang w:eastAsia="es-ES_tradnl"/>
        </w:rPr>
        <w:t>El señor</w:t>
      </w:r>
      <w:r>
        <w:rPr>
          <w:rFonts w:ascii="Arial" w:eastAsia="Verdana" w:hAnsi="Arial" w:cs="Arial"/>
          <w:sz w:val="24"/>
          <w:szCs w:val="24"/>
          <w:lang w:eastAsia="es-ES_tradnl"/>
        </w:rPr>
        <w:t xml:space="preserve"> </w:t>
      </w:r>
      <w:r w:rsidRPr="005E0F0E">
        <w:rPr>
          <w:rFonts w:ascii="Arial" w:hAnsi="Arial" w:cs="Arial"/>
          <w:sz w:val="24"/>
          <w:szCs w:val="24"/>
        </w:rPr>
        <w:t>Manuel Fernando Cruz Avendaño</w:t>
      </w:r>
      <w:r>
        <w:rPr>
          <w:rFonts w:ascii="Arial" w:eastAsia="Verdana" w:hAnsi="Arial" w:cs="Arial"/>
          <w:sz w:val="24"/>
          <w:szCs w:val="24"/>
          <w:lang w:eastAsia="es-ES_tradnl"/>
        </w:rPr>
        <w:t xml:space="preserve">, </w:t>
      </w:r>
      <w:r w:rsidRPr="00050211">
        <w:rPr>
          <w:rFonts w:ascii="Arial" w:eastAsia="Verdana" w:hAnsi="Arial" w:cs="Arial"/>
          <w:sz w:val="24"/>
          <w:szCs w:val="24"/>
          <w:lang w:eastAsia="es-ES_tradnl"/>
        </w:rPr>
        <w:t xml:space="preserve">en nombre propio, </w:t>
      </w:r>
      <w:r w:rsidRPr="00050211">
        <w:rPr>
          <w:rFonts w:ascii="Arial" w:eastAsia="Times New Roman" w:hAnsi="Arial" w:cs="Arial"/>
          <w:sz w:val="24"/>
          <w:szCs w:val="24"/>
          <w:lang w:eastAsia="es-ES_tradnl"/>
        </w:rPr>
        <w:t xml:space="preserve">presentó </w:t>
      </w:r>
      <w:r w:rsidRPr="00050211">
        <w:rPr>
          <w:rFonts w:ascii="Arial" w:eastAsia="Verdana" w:hAnsi="Arial" w:cs="Arial"/>
          <w:sz w:val="24"/>
          <w:szCs w:val="24"/>
          <w:lang w:eastAsia="es-ES_tradnl"/>
        </w:rPr>
        <w:t>acción de tutela</w:t>
      </w:r>
      <w:r w:rsidRPr="00050211">
        <w:rPr>
          <w:rFonts w:ascii="Arial" w:eastAsia="Times New Roman" w:hAnsi="Arial" w:cs="Arial"/>
          <w:sz w:val="24"/>
          <w:szCs w:val="24"/>
          <w:vertAlign w:val="superscript"/>
          <w:lang w:eastAsia="es-ES_tradnl"/>
        </w:rPr>
        <w:footnoteReference w:id="1"/>
      </w:r>
      <w:r>
        <w:rPr>
          <w:rFonts w:ascii="Arial" w:eastAsia="Verdana" w:hAnsi="Arial" w:cs="Arial"/>
          <w:sz w:val="24"/>
          <w:szCs w:val="24"/>
          <w:lang w:eastAsia="es-ES_tradnl"/>
        </w:rPr>
        <w:t xml:space="preserve"> contra el </w:t>
      </w:r>
      <w:r w:rsidRPr="00A761B9">
        <w:rPr>
          <w:rFonts w:ascii="Arial" w:eastAsia="Verdana" w:hAnsi="Arial" w:cs="Arial"/>
          <w:sz w:val="24"/>
          <w:szCs w:val="24"/>
          <w:lang w:eastAsia="es-ES_tradnl"/>
        </w:rPr>
        <w:t xml:space="preserve">Consejo Seccional de la Judicatura de Bolívar y </w:t>
      </w:r>
      <w:r>
        <w:rPr>
          <w:rFonts w:ascii="Arial" w:eastAsia="Verdana" w:hAnsi="Arial" w:cs="Arial"/>
          <w:sz w:val="24"/>
          <w:szCs w:val="24"/>
          <w:lang w:eastAsia="es-ES_tradnl"/>
        </w:rPr>
        <w:t>el</w:t>
      </w:r>
      <w:r w:rsidRPr="00A761B9">
        <w:rPr>
          <w:rFonts w:ascii="Arial" w:eastAsia="Verdana" w:hAnsi="Arial" w:cs="Arial"/>
          <w:sz w:val="24"/>
          <w:szCs w:val="24"/>
          <w:lang w:eastAsia="es-ES_tradnl"/>
        </w:rPr>
        <w:t xml:space="preserve"> Consejo Superior de la Judicatura – Unidad Administrativa de Carrera Judicial</w:t>
      </w:r>
      <w:r>
        <w:rPr>
          <w:rFonts w:ascii="Arial" w:eastAsia="Verdana" w:hAnsi="Arial" w:cs="Arial"/>
          <w:sz w:val="24"/>
          <w:szCs w:val="24"/>
          <w:lang w:eastAsia="es-ES_tradnl"/>
        </w:rPr>
        <w:t xml:space="preserve">, </w:t>
      </w:r>
      <w:r>
        <w:rPr>
          <w:rFonts w:ascii="Arial" w:eastAsia="Arial" w:hAnsi="Arial" w:cs="Arial"/>
          <w:color w:val="000000"/>
          <w:sz w:val="24"/>
          <w:szCs w:val="24"/>
          <w:lang w:eastAsia="es-ES_tradnl"/>
        </w:rPr>
        <w:t xml:space="preserve">al considerar vulnerados </w:t>
      </w:r>
      <w:r w:rsidRPr="00050211">
        <w:rPr>
          <w:rFonts w:ascii="Arial" w:eastAsia="Arial" w:hAnsi="Arial" w:cs="Arial"/>
          <w:color w:val="000000"/>
          <w:sz w:val="24"/>
          <w:szCs w:val="24"/>
          <w:lang w:eastAsia="es-ES_tradnl"/>
        </w:rPr>
        <w:t xml:space="preserve">sus </w:t>
      </w:r>
      <w:r w:rsidRPr="00050211">
        <w:rPr>
          <w:rFonts w:ascii="Arial" w:eastAsia="Times New Roman" w:hAnsi="Arial" w:cs="Arial"/>
          <w:sz w:val="24"/>
          <w:szCs w:val="24"/>
          <w:lang w:eastAsia="es-ES_tradnl"/>
        </w:rPr>
        <w:t>derechos fundamentales</w:t>
      </w:r>
      <w:r>
        <w:rPr>
          <w:rFonts w:ascii="Arial" w:eastAsia="Times New Roman" w:hAnsi="Arial" w:cs="Arial"/>
          <w:sz w:val="24"/>
          <w:szCs w:val="24"/>
          <w:lang w:eastAsia="es-ES_tradnl"/>
        </w:rPr>
        <w:t xml:space="preserve"> al trabajo, “</w:t>
      </w:r>
      <w:r w:rsidRPr="005B3CBF">
        <w:rPr>
          <w:rFonts w:ascii="Arial" w:hAnsi="Arial" w:cs="Arial"/>
          <w:i/>
          <w:sz w:val="24"/>
          <w:szCs w:val="24"/>
        </w:rPr>
        <w:t>[de] acceso al desempeño de funciones y [a] cargos públicos</w:t>
      </w:r>
      <w:r>
        <w:rPr>
          <w:rFonts w:ascii="Arial" w:hAnsi="Arial" w:cs="Arial"/>
          <w:i/>
          <w:sz w:val="24"/>
          <w:szCs w:val="24"/>
        </w:rPr>
        <w:t xml:space="preserve">”, </w:t>
      </w:r>
      <w:r w:rsidRPr="00625A6D">
        <w:rPr>
          <w:rFonts w:ascii="Arial" w:hAnsi="Arial" w:cs="Arial"/>
          <w:iCs/>
          <w:sz w:val="24"/>
          <w:szCs w:val="24"/>
        </w:rPr>
        <w:t xml:space="preserve">junto con los principios </w:t>
      </w:r>
      <w:r>
        <w:rPr>
          <w:rFonts w:ascii="Arial" w:hAnsi="Arial" w:cs="Arial"/>
          <w:iCs/>
          <w:sz w:val="24"/>
          <w:szCs w:val="24"/>
        </w:rPr>
        <w:t xml:space="preserve">del </w:t>
      </w:r>
      <w:r w:rsidRPr="00625A6D">
        <w:rPr>
          <w:rFonts w:ascii="Arial" w:hAnsi="Arial" w:cs="Arial"/>
          <w:iCs/>
          <w:sz w:val="24"/>
          <w:szCs w:val="24"/>
        </w:rPr>
        <w:t>mérito y a la confianza legítima</w:t>
      </w:r>
      <w:r>
        <w:rPr>
          <w:rFonts w:ascii="Arial" w:hAnsi="Arial" w:cs="Arial"/>
          <w:iCs/>
          <w:sz w:val="24"/>
          <w:szCs w:val="24"/>
        </w:rPr>
        <w:t xml:space="preserve">. </w:t>
      </w:r>
    </w:p>
    <w:p w14:paraId="4A4FC061" w14:textId="77777777" w:rsidR="00071D80" w:rsidRDefault="00071D80" w:rsidP="00071D80">
      <w:pPr>
        <w:widowControl w:val="0"/>
        <w:spacing w:line="276" w:lineRule="auto"/>
        <w:ind w:right="107"/>
        <w:contextualSpacing/>
        <w:jc w:val="both"/>
        <w:rPr>
          <w:rFonts w:ascii="Arial" w:eastAsia="Times New Roman" w:hAnsi="Arial" w:cs="Arial"/>
          <w:sz w:val="24"/>
          <w:szCs w:val="24"/>
          <w:lang w:eastAsia="es-ES_tradnl"/>
        </w:rPr>
      </w:pPr>
    </w:p>
    <w:p w14:paraId="709413F0" w14:textId="6426A879" w:rsidR="00071D80" w:rsidRPr="00B27979" w:rsidRDefault="00071D80" w:rsidP="00071D80">
      <w:pPr>
        <w:widowControl w:val="0"/>
        <w:spacing w:line="276" w:lineRule="auto"/>
        <w:ind w:right="49"/>
        <w:contextualSpacing/>
        <w:jc w:val="both"/>
        <w:rPr>
          <w:rFonts w:ascii="Arial" w:eastAsia="Times New Roman" w:hAnsi="Arial" w:cs="Arial"/>
          <w:spacing w:val="-3"/>
          <w:sz w:val="24"/>
          <w:szCs w:val="24"/>
          <w:lang w:eastAsia="es-ES_tradnl"/>
        </w:rPr>
      </w:pPr>
      <w:r>
        <w:rPr>
          <w:rFonts w:ascii="Arial" w:eastAsia="Times New Roman" w:hAnsi="Arial" w:cs="Arial"/>
          <w:sz w:val="24"/>
          <w:szCs w:val="24"/>
          <w:lang w:eastAsia="es-ES_tradnl"/>
        </w:rPr>
        <w:t>Lo anterior, con ocasión de</w:t>
      </w:r>
      <w:r>
        <w:rPr>
          <w:rFonts w:ascii="Arial" w:hAnsi="Arial" w:cs="Arial"/>
          <w:sz w:val="24"/>
          <w:szCs w:val="24"/>
        </w:rPr>
        <w:t xml:space="preserve"> </w:t>
      </w:r>
      <w:r w:rsidRPr="0035385C">
        <w:rPr>
          <w:rFonts w:ascii="Arial" w:hAnsi="Arial" w:cs="Arial"/>
          <w:sz w:val="24"/>
          <w:szCs w:val="24"/>
        </w:rPr>
        <w:t xml:space="preserve">las Resoluciones </w:t>
      </w:r>
      <w:r>
        <w:rPr>
          <w:rFonts w:ascii="Arial" w:hAnsi="Arial" w:cs="Arial"/>
          <w:sz w:val="24"/>
          <w:szCs w:val="24"/>
        </w:rPr>
        <w:t xml:space="preserve">(i) </w:t>
      </w:r>
      <w:r w:rsidRPr="0035385C">
        <w:rPr>
          <w:rFonts w:ascii="Arial" w:hAnsi="Arial" w:cs="Arial"/>
          <w:sz w:val="24"/>
          <w:szCs w:val="24"/>
        </w:rPr>
        <w:t xml:space="preserve">CSJBOR21-561 del 20 de mayo de 2021, mediante la cual fue excluido del concurso de méritos </w:t>
      </w:r>
      <w:r>
        <w:rPr>
          <w:rFonts w:ascii="Arial" w:hAnsi="Arial" w:cs="Arial"/>
          <w:sz w:val="24"/>
          <w:szCs w:val="24"/>
        </w:rPr>
        <w:t xml:space="preserve">realizado </w:t>
      </w:r>
      <w:r w:rsidRPr="0076219D">
        <w:rPr>
          <w:rFonts w:ascii="Arial" w:eastAsia="Times New Roman" w:hAnsi="Arial" w:cs="Arial"/>
          <w:spacing w:val="-3"/>
          <w:sz w:val="24"/>
          <w:szCs w:val="24"/>
          <w:lang w:eastAsia="es-ES_tradnl"/>
        </w:rPr>
        <w:t xml:space="preserve">para </w:t>
      </w:r>
      <w:r>
        <w:rPr>
          <w:rFonts w:ascii="Arial" w:eastAsia="Times New Roman" w:hAnsi="Arial" w:cs="Arial"/>
          <w:spacing w:val="-3"/>
          <w:sz w:val="24"/>
          <w:szCs w:val="24"/>
          <w:lang w:eastAsia="es-ES_tradnl"/>
        </w:rPr>
        <w:t xml:space="preserve">proveer </w:t>
      </w:r>
      <w:r w:rsidRPr="0076219D">
        <w:rPr>
          <w:rFonts w:ascii="Arial" w:eastAsia="Times New Roman" w:hAnsi="Arial" w:cs="Arial"/>
          <w:spacing w:val="-3"/>
          <w:sz w:val="24"/>
          <w:szCs w:val="24"/>
          <w:lang w:eastAsia="es-ES_tradnl"/>
        </w:rPr>
        <w:t>cargos de carrera de los distritos judiciales de Cartagena</w:t>
      </w:r>
      <w:r w:rsidR="00D251D5">
        <w:rPr>
          <w:rFonts w:ascii="Arial" w:eastAsia="Times New Roman" w:hAnsi="Arial" w:cs="Arial"/>
          <w:spacing w:val="-3"/>
          <w:sz w:val="24"/>
          <w:szCs w:val="24"/>
          <w:lang w:eastAsia="es-ES_tradnl"/>
        </w:rPr>
        <w:t>, Bolívar</w:t>
      </w:r>
      <w:r w:rsidRPr="0076219D">
        <w:rPr>
          <w:rFonts w:ascii="Arial" w:eastAsia="Times New Roman" w:hAnsi="Arial" w:cs="Arial"/>
          <w:spacing w:val="-3"/>
          <w:sz w:val="24"/>
          <w:szCs w:val="24"/>
          <w:lang w:eastAsia="es-ES_tradnl"/>
        </w:rPr>
        <w:t xml:space="preserve"> y San Andrés</w:t>
      </w:r>
      <w:r w:rsidR="00D251D5">
        <w:rPr>
          <w:rFonts w:ascii="Arial" w:eastAsia="Times New Roman" w:hAnsi="Arial" w:cs="Arial"/>
          <w:spacing w:val="-3"/>
          <w:sz w:val="24"/>
          <w:szCs w:val="24"/>
          <w:lang w:eastAsia="es-ES_tradnl"/>
        </w:rPr>
        <w:t>, Isla</w:t>
      </w:r>
      <w:r w:rsidRPr="0035385C">
        <w:rPr>
          <w:rFonts w:ascii="Arial" w:hAnsi="Arial" w:cs="Arial"/>
          <w:sz w:val="24"/>
          <w:szCs w:val="24"/>
        </w:rPr>
        <w:t xml:space="preserve">; </w:t>
      </w:r>
      <w:r>
        <w:rPr>
          <w:rFonts w:ascii="Arial" w:hAnsi="Arial" w:cs="Arial"/>
          <w:sz w:val="24"/>
          <w:szCs w:val="24"/>
        </w:rPr>
        <w:t xml:space="preserve">(ii) </w:t>
      </w:r>
      <w:r w:rsidRPr="0035385C">
        <w:rPr>
          <w:rFonts w:ascii="Arial" w:hAnsi="Arial" w:cs="Arial"/>
          <w:sz w:val="24"/>
          <w:szCs w:val="24"/>
        </w:rPr>
        <w:t xml:space="preserve">CSJBOR21-799 del 6 de julio de 2021, que negó la prosperidad del recurso de reposición formulado en contra del acto de exclusión; y </w:t>
      </w:r>
      <w:r>
        <w:rPr>
          <w:rFonts w:ascii="Arial" w:hAnsi="Arial" w:cs="Arial"/>
          <w:sz w:val="24"/>
          <w:szCs w:val="24"/>
        </w:rPr>
        <w:t xml:space="preserve">(iii) </w:t>
      </w:r>
      <w:r w:rsidRPr="0035385C">
        <w:rPr>
          <w:rFonts w:ascii="Arial" w:hAnsi="Arial" w:cs="Arial"/>
          <w:sz w:val="24"/>
          <w:szCs w:val="24"/>
        </w:rPr>
        <w:t xml:space="preserve">CJR21-0280 del 19 de agosto de 2021, que confirmó la </w:t>
      </w:r>
      <w:r>
        <w:rPr>
          <w:rFonts w:ascii="Arial" w:hAnsi="Arial" w:cs="Arial"/>
          <w:sz w:val="24"/>
          <w:szCs w:val="24"/>
        </w:rPr>
        <w:t>decisión</w:t>
      </w:r>
      <w:r w:rsidRPr="0035385C">
        <w:rPr>
          <w:rFonts w:ascii="Arial" w:hAnsi="Arial" w:cs="Arial"/>
          <w:sz w:val="24"/>
          <w:szCs w:val="24"/>
        </w:rPr>
        <w:t xml:space="preserve"> recurrida</w:t>
      </w:r>
      <w:r>
        <w:rPr>
          <w:rFonts w:ascii="Arial" w:hAnsi="Arial" w:cs="Arial"/>
          <w:sz w:val="24"/>
          <w:szCs w:val="24"/>
        </w:rPr>
        <w:t>.</w:t>
      </w:r>
    </w:p>
    <w:p w14:paraId="7BCDE20F" w14:textId="519E138E" w:rsidR="00071D80" w:rsidRDefault="00071D80" w:rsidP="00071D80">
      <w:pPr>
        <w:widowControl w:val="0"/>
        <w:spacing w:line="276" w:lineRule="auto"/>
        <w:ind w:right="107"/>
        <w:contextualSpacing/>
        <w:jc w:val="both"/>
        <w:rPr>
          <w:rFonts w:ascii="Arial" w:eastAsia="Arial" w:hAnsi="Arial" w:cs="Arial"/>
          <w:color w:val="000000"/>
          <w:sz w:val="24"/>
          <w:szCs w:val="24"/>
          <w:lang w:eastAsia="es-ES_tradnl"/>
        </w:rPr>
      </w:pPr>
    </w:p>
    <w:p w14:paraId="7CAFB939" w14:textId="337F5617" w:rsidR="00071D80" w:rsidRPr="00C412DE" w:rsidRDefault="00071D80" w:rsidP="00071D80">
      <w:pPr>
        <w:widowControl w:val="0"/>
        <w:spacing w:line="276" w:lineRule="auto"/>
        <w:ind w:right="107"/>
        <w:contextualSpacing/>
        <w:jc w:val="both"/>
        <w:rPr>
          <w:rFonts w:ascii="Arial" w:eastAsia="Arial" w:hAnsi="Arial" w:cs="Arial"/>
          <w:b/>
          <w:bCs/>
          <w:color w:val="000000"/>
          <w:sz w:val="24"/>
          <w:szCs w:val="24"/>
          <w:lang w:eastAsia="es-ES_tradnl"/>
        </w:rPr>
      </w:pPr>
      <w:r w:rsidRPr="00C412DE">
        <w:rPr>
          <w:rFonts w:ascii="Arial" w:eastAsia="Arial" w:hAnsi="Arial" w:cs="Arial"/>
          <w:b/>
          <w:bCs/>
          <w:color w:val="000000"/>
          <w:sz w:val="24"/>
          <w:szCs w:val="24"/>
          <w:lang w:eastAsia="es-ES_tradnl"/>
        </w:rPr>
        <w:t xml:space="preserve">1.2. Pretensiones </w:t>
      </w:r>
    </w:p>
    <w:p w14:paraId="386102A8" w14:textId="77777777" w:rsidR="00071D80" w:rsidRPr="00050211" w:rsidRDefault="00071D80" w:rsidP="00071D80">
      <w:pPr>
        <w:widowControl w:val="0"/>
        <w:spacing w:line="276" w:lineRule="auto"/>
        <w:ind w:right="107"/>
        <w:contextualSpacing/>
        <w:jc w:val="both"/>
        <w:rPr>
          <w:rFonts w:ascii="Arial" w:eastAsia="Arial" w:hAnsi="Arial" w:cs="Arial"/>
          <w:color w:val="000000"/>
          <w:sz w:val="24"/>
          <w:szCs w:val="24"/>
          <w:lang w:eastAsia="es-ES_tradnl"/>
        </w:rPr>
      </w:pPr>
    </w:p>
    <w:p w14:paraId="24664DAA" w14:textId="12A520E4" w:rsidR="00071D80" w:rsidRPr="00050211" w:rsidRDefault="00071D80" w:rsidP="00071D80">
      <w:pPr>
        <w:widowControl w:val="0"/>
        <w:spacing w:line="276" w:lineRule="auto"/>
        <w:ind w:right="49"/>
        <w:contextualSpacing/>
        <w:jc w:val="both"/>
        <w:rPr>
          <w:rFonts w:ascii="Arial" w:eastAsia="Arial" w:hAnsi="Arial" w:cs="Arial"/>
          <w:color w:val="000000"/>
          <w:sz w:val="24"/>
          <w:szCs w:val="24"/>
          <w:lang w:eastAsia="es-ES_tradnl"/>
        </w:rPr>
      </w:pPr>
      <w:r w:rsidRPr="00050211">
        <w:rPr>
          <w:rFonts w:ascii="Arial" w:eastAsia="Times New Roman" w:hAnsi="Arial" w:cs="Arial"/>
          <w:sz w:val="24"/>
          <w:szCs w:val="24"/>
          <w:lang w:eastAsia="es-ES_tradnl"/>
        </w:rPr>
        <w:t xml:space="preserve">En consecuencia, </w:t>
      </w:r>
      <w:r w:rsidR="00BE7776">
        <w:rPr>
          <w:rFonts w:ascii="Arial" w:eastAsia="Times New Roman" w:hAnsi="Arial" w:cs="Arial"/>
          <w:sz w:val="24"/>
          <w:szCs w:val="24"/>
          <w:lang w:eastAsia="es-ES_tradnl"/>
        </w:rPr>
        <w:t xml:space="preserve">el actor </w:t>
      </w:r>
      <w:r w:rsidRPr="00050211">
        <w:rPr>
          <w:rFonts w:ascii="Arial" w:eastAsia="Times New Roman" w:hAnsi="Arial" w:cs="Arial"/>
          <w:sz w:val="24"/>
          <w:szCs w:val="24"/>
          <w:lang w:eastAsia="es-ES_tradnl"/>
        </w:rPr>
        <w:t xml:space="preserve">solicitó: </w:t>
      </w:r>
    </w:p>
    <w:p w14:paraId="03BE421C" w14:textId="77777777" w:rsidR="00071D80" w:rsidRPr="00050211" w:rsidRDefault="00071D80" w:rsidP="00071D80">
      <w:pPr>
        <w:widowControl w:val="0"/>
        <w:spacing w:line="276" w:lineRule="auto"/>
        <w:ind w:right="49"/>
        <w:jc w:val="both"/>
        <w:rPr>
          <w:rFonts w:ascii="Arial" w:eastAsia="Times New Roman" w:hAnsi="Arial" w:cs="Arial"/>
          <w:sz w:val="24"/>
          <w:szCs w:val="24"/>
          <w:lang w:eastAsia="es-ES_tradnl"/>
        </w:rPr>
      </w:pPr>
    </w:p>
    <w:p w14:paraId="385C16F7" w14:textId="77777777" w:rsidR="00BE7776" w:rsidRDefault="00071D80" w:rsidP="00BE7776">
      <w:pPr>
        <w:tabs>
          <w:tab w:val="left" w:pos="975"/>
        </w:tabs>
        <w:ind w:left="284" w:right="278"/>
        <w:contextualSpacing/>
        <w:jc w:val="both"/>
        <w:rPr>
          <w:rFonts w:ascii="Arial" w:eastAsia="Times New Roman" w:hAnsi="Arial" w:cs="Arial"/>
          <w:i/>
          <w:szCs w:val="24"/>
          <w:lang w:val="es-ES" w:eastAsia="es-ES"/>
        </w:rPr>
      </w:pPr>
      <w:r w:rsidRPr="00050211">
        <w:rPr>
          <w:rFonts w:ascii="Arial" w:eastAsia="Verdana" w:hAnsi="Arial" w:cs="Arial"/>
          <w:i/>
          <w:lang w:eastAsia="es-ES_tradnl"/>
        </w:rPr>
        <w:t>“</w:t>
      </w:r>
      <w:r w:rsidRPr="00A71765">
        <w:rPr>
          <w:rFonts w:ascii="Arial" w:eastAsia="Times New Roman" w:hAnsi="Arial" w:cs="Arial"/>
          <w:b/>
          <w:bCs/>
          <w:i/>
          <w:szCs w:val="24"/>
          <w:lang w:val="es-ES" w:eastAsia="es-ES"/>
        </w:rPr>
        <w:t>PRIMERO: AMPARAR</w:t>
      </w:r>
      <w:r w:rsidRPr="0025496F">
        <w:rPr>
          <w:rFonts w:ascii="Arial" w:eastAsia="Times New Roman" w:hAnsi="Arial" w:cs="Arial"/>
          <w:i/>
          <w:szCs w:val="24"/>
          <w:lang w:val="es-ES" w:eastAsia="es-ES"/>
        </w:rPr>
        <w:t xml:space="preserve"> mis derechos fundamentales [de] acceso al desempeño de funciones y cargos públicos, [al] trabajo, [a los] principio[s] de mérito y confianza </w:t>
      </w:r>
      <w:r w:rsidRPr="0025496F">
        <w:rPr>
          <w:rFonts w:ascii="Arial" w:eastAsia="Times New Roman" w:hAnsi="Arial" w:cs="Arial"/>
          <w:i/>
          <w:szCs w:val="24"/>
          <w:lang w:val="es-ES" w:eastAsia="es-ES"/>
        </w:rPr>
        <w:lastRenderedPageBreak/>
        <w:t>legítima vulnerados por parte del Consejo Seccional de [l]a Judicatura de Bolívar y [d]el Consejo Superior [d]e [l]a Judicatura – Unidad [d]e Administración [d]e Carrera Judicial</w:t>
      </w:r>
      <w:r>
        <w:rPr>
          <w:rFonts w:ascii="Arial" w:eastAsia="Times New Roman" w:hAnsi="Arial" w:cs="Arial"/>
          <w:i/>
          <w:szCs w:val="24"/>
          <w:lang w:val="es-ES" w:eastAsia="es-ES"/>
        </w:rPr>
        <w:t>[</w:t>
      </w:r>
      <w:r w:rsidRPr="0025496F">
        <w:rPr>
          <w:rFonts w:ascii="Arial" w:eastAsia="Times New Roman" w:hAnsi="Arial" w:cs="Arial"/>
          <w:i/>
          <w:szCs w:val="24"/>
          <w:lang w:val="es-ES" w:eastAsia="es-ES"/>
        </w:rPr>
        <w:t>–</w:t>
      </w:r>
      <w:r>
        <w:rPr>
          <w:rFonts w:ascii="Arial" w:eastAsia="Times New Roman" w:hAnsi="Arial" w:cs="Arial"/>
          <w:i/>
          <w:szCs w:val="24"/>
          <w:lang w:val="es-ES" w:eastAsia="es-ES"/>
        </w:rPr>
        <w:t>]</w:t>
      </w:r>
      <w:r w:rsidRPr="0025496F">
        <w:rPr>
          <w:rFonts w:ascii="Arial" w:eastAsia="Times New Roman" w:hAnsi="Arial" w:cs="Arial"/>
          <w:i/>
          <w:szCs w:val="24"/>
          <w:lang w:val="es-ES" w:eastAsia="es-ES"/>
        </w:rPr>
        <w:t>.</w:t>
      </w:r>
    </w:p>
    <w:p w14:paraId="08D2EAA3" w14:textId="77777777" w:rsidR="00BE7776" w:rsidRDefault="00BE7776" w:rsidP="00BE7776">
      <w:pPr>
        <w:tabs>
          <w:tab w:val="left" w:pos="975"/>
        </w:tabs>
        <w:ind w:left="284" w:right="278"/>
        <w:contextualSpacing/>
        <w:jc w:val="both"/>
        <w:rPr>
          <w:rFonts w:ascii="Arial" w:eastAsia="Times New Roman" w:hAnsi="Arial" w:cs="Arial"/>
          <w:b/>
          <w:bCs/>
          <w:i/>
          <w:szCs w:val="24"/>
          <w:lang w:val="es-ES" w:eastAsia="es-ES"/>
        </w:rPr>
      </w:pPr>
    </w:p>
    <w:p w14:paraId="077E4270" w14:textId="77777777" w:rsidR="00BE7776" w:rsidRDefault="00071D80" w:rsidP="00BE7776">
      <w:pPr>
        <w:tabs>
          <w:tab w:val="left" w:pos="975"/>
        </w:tabs>
        <w:ind w:left="284" w:right="278"/>
        <w:contextualSpacing/>
        <w:jc w:val="both"/>
        <w:rPr>
          <w:rFonts w:ascii="Arial" w:eastAsia="Times New Roman" w:hAnsi="Arial" w:cs="Arial"/>
          <w:i/>
          <w:szCs w:val="24"/>
          <w:lang w:val="es-ES" w:eastAsia="es-ES"/>
        </w:rPr>
      </w:pPr>
      <w:r w:rsidRPr="00A71765">
        <w:rPr>
          <w:rFonts w:ascii="Arial" w:eastAsia="Times New Roman" w:hAnsi="Arial" w:cs="Arial"/>
          <w:b/>
          <w:bCs/>
          <w:i/>
          <w:szCs w:val="24"/>
          <w:lang w:val="es-ES" w:eastAsia="es-ES"/>
        </w:rPr>
        <w:t>SEGUNDO:</w:t>
      </w:r>
      <w:r>
        <w:rPr>
          <w:rFonts w:ascii="Arial" w:eastAsia="Times New Roman" w:hAnsi="Arial" w:cs="Arial"/>
          <w:b/>
          <w:bCs/>
          <w:i/>
          <w:szCs w:val="24"/>
          <w:lang w:val="es-ES" w:eastAsia="es-ES"/>
        </w:rPr>
        <w:t xml:space="preserve"> </w:t>
      </w:r>
      <w:r w:rsidRPr="00A71765">
        <w:rPr>
          <w:rFonts w:ascii="Arial" w:eastAsia="Times New Roman" w:hAnsi="Arial" w:cs="Arial"/>
          <w:b/>
          <w:bCs/>
          <w:i/>
          <w:szCs w:val="24"/>
          <w:lang w:val="es-ES" w:eastAsia="es-ES"/>
        </w:rPr>
        <w:t>EJERCER</w:t>
      </w:r>
      <w:r w:rsidRPr="0025496F">
        <w:rPr>
          <w:rFonts w:ascii="Arial" w:eastAsia="Times New Roman" w:hAnsi="Arial" w:cs="Arial"/>
          <w:i/>
          <w:szCs w:val="24"/>
          <w:lang w:val="es-ES" w:eastAsia="es-ES"/>
        </w:rPr>
        <w:t xml:space="preserve"> la excepción de inconstitucionalidad sobre la disposición contenida en el artículo 2.12 del Acuerdo N° CSJBOA14-609 de 6 de octubre de 2017, proferido por el Consejo Seccional de la Judicatura de Bolívar, sustentada en el Acuerdo No. PCSJA17</w:t>
      </w:r>
      <w:r>
        <w:rPr>
          <w:rFonts w:ascii="Arial" w:eastAsia="Times New Roman" w:hAnsi="Arial" w:cs="Arial"/>
          <w:i/>
          <w:szCs w:val="24"/>
          <w:lang w:val="es-ES" w:eastAsia="es-ES"/>
        </w:rPr>
        <w:t>[-]</w:t>
      </w:r>
      <w:r w:rsidRPr="0025496F">
        <w:rPr>
          <w:rFonts w:ascii="Arial" w:eastAsia="Times New Roman" w:hAnsi="Arial" w:cs="Arial"/>
          <w:i/>
          <w:szCs w:val="24"/>
          <w:lang w:val="es-ES" w:eastAsia="es-ES"/>
        </w:rPr>
        <w:t>10643 de febrero 14 de 2017 del Consejo Superior de la Judicatura e inaplicarla en el caso concreto por ser contraria a la Constitución Política.</w:t>
      </w:r>
    </w:p>
    <w:p w14:paraId="2A524ED9" w14:textId="77777777" w:rsidR="00BE7776" w:rsidRDefault="00BE7776" w:rsidP="00BE7776">
      <w:pPr>
        <w:tabs>
          <w:tab w:val="left" w:pos="975"/>
        </w:tabs>
        <w:ind w:left="284" w:right="278"/>
        <w:contextualSpacing/>
        <w:jc w:val="both"/>
        <w:rPr>
          <w:rFonts w:ascii="Arial" w:eastAsia="Times New Roman" w:hAnsi="Arial" w:cs="Arial"/>
          <w:b/>
          <w:bCs/>
          <w:i/>
          <w:szCs w:val="24"/>
          <w:lang w:val="es-ES" w:eastAsia="es-ES"/>
        </w:rPr>
      </w:pPr>
    </w:p>
    <w:p w14:paraId="32351E2A" w14:textId="77777777" w:rsidR="00BE7776" w:rsidRDefault="00071D80" w:rsidP="00BE7776">
      <w:pPr>
        <w:tabs>
          <w:tab w:val="left" w:pos="975"/>
        </w:tabs>
        <w:ind w:left="284" w:right="278"/>
        <w:contextualSpacing/>
        <w:jc w:val="both"/>
        <w:rPr>
          <w:rFonts w:ascii="Arial" w:eastAsia="Times New Roman" w:hAnsi="Arial" w:cs="Arial"/>
          <w:i/>
          <w:szCs w:val="24"/>
          <w:lang w:val="es-ES" w:eastAsia="es-ES"/>
        </w:rPr>
      </w:pPr>
      <w:r w:rsidRPr="00CA496B">
        <w:rPr>
          <w:rFonts w:ascii="Arial" w:eastAsia="Times New Roman" w:hAnsi="Arial" w:cs="Arial"/>
          <w:b/>
          <w:bCs/>
          <w:i/>
          <w:szCs w:val="24"/>
          <w:lang w:val="es-ES" w:eastAsia="es-ES"/>
        </w:rPr>
        <w:t>TERCERO: REVOCAR O DEJAR SIN EFECTOS</w:t>
      </w:r>
      <w:r w:rsidRPr="00A85DEE">
        <w:rPr>
          <w:rFonts w:ascii="Arial" w:eastAsia="Times New Roman" w:hAnsi="Arial" w:cs="Arial"/>
          <w:i/>
          <w:szCs w:val="24"/>
          <w:lang w:val="es-ES" w:eastAsia="es-ES"/>
        </w:rPr>
        <w:t xml:space="preserve"> la Resolución N° CSJBOR21</w:t>
      </w:r>
      <w:r>
        <w:rPr>
          <w:rFonts w:ascii="Arial" w:eastAsia="Times New Roman" w:hAnsi="Arial" w:cs="Arial"/>
          <w:i/>
          <w:szCs w:val="24"/>
          <w:lang w:val="es-ES" w:eastAsia="es-ES"/>
        </w:rPr>
        <w:t>-799 de fecha [6]</w:t>
      </w:r>
      <w:r w:rsidRPr="00A85DEE">
        <w:rPr>
          <w:rFonts w:ascii="Arial" w:eastAsia="Times New Roman" w:hAnsi="Arial" w:cs="Arial"/>
          <w:i/>
          <w:szCs w:val="24"/>
          <w:lang w:val="es-ES" w:eastAsia="es-ES"/>
        </w:rPr>
        <w:t xml:space="preserve"> de julio de 2021, proferida por el Dr. IV</w:t>
      </w:r>
      <w:r>
        <w:rPr>
          <w:rFonts w:ascii="Arial" w:eastAsia="Times New Roman" w:hAnsi="Arial" w:cs="Arial"/>
          <w:i/>
          <w:szCs w:val="24"/>
          <w:lang w:val="es-ES" w:eastAsia="es-ES"/>
        </w:rPr>
        <w:t>[Á]</w:t>
      </w:r>
      <w:r w:rsidRPr="00A85DEE">
        <w:rPr>
          <w:rFonts w:ascii="Arial" w:eastAsia="Times New Roman" w:hAnsi="Arial" w:cs="Arial"/>
          <w:i/>
          <w:szCs w:val="24"/>
          <w:lang w:val="es-ES" w:eastAsia="es-ES"/>
        </w:rPr>
        <w:t>N EDUARDO LATORRE GAMBOA presidente del Consejo Seccional de la Judicatura de Bolívar</w:t>
      </w:r>
      <w:r>
        <w:rPr>
          <w:rFonts w:ascii="Arial" w:eastAsia="Times New Roman" w:hAnsi="Arial" w:cs="Arial"/>
          <w:i/>
          <w:szCs w:val="24"/>
          <w:lang w:val="es-ES" w:eastAsia="es-ES"/>
        </w:rPr>
        <w:t xml:space="preserve"> y la Resolución CJR21-0280 de [</w:t>
      </w:r>
      <w:r w:rsidRPr="00A85DEE">
        <w:rPr>
          <w:rFonts w:ascii="Arial" w:eastAsia="Times New Roman" w:hAnsi="Arial" w:cs="Arial"/>
          <w:i/>
          <w:szCs w:val="24"/>
          <w:lang w:val="es-ES" w:eastAsia="es-ES"/>
        </w:rPr>
        <w:t>19</w:t>
      </w:r>
      <w:r>
        <w:rPr>
          <w:rFonts w:ascii="Arial" w:eastAsia="Times New Roman" w:hAnsi="Arial" w:cs="Arial"/>
          <w:i/>
          <w:szCs w:val="24"/>
          <w:lang w:val="es-ES" w:eastAsia="es-ES"/>
        </w:rPr>
        <w:t>]</w:t>
      </w:r>
      <w:r w:rsidRPr="00A85DEE">
        <w:rPr>
          <w:rFonts w:ascii="Arial" w:eastAsia="Times New Roman" w:hAnsi="Arial" w:cs="Arial"/>
          <w:i/>
          <w:szCs w:val="24"/>
          <w:lang w:val="es-ES" w:eastAsia="es-ES"/>
        </w:rPr>
        <w:t xml:space="preserve"> de agosto de 2021, proferida por la Dra. CLAUDIA M. GRANADOS ROMERO, directora de la Unidad de Carrera Judicial del Consejo Superior de la Judicatura.</w:t>
      </w:r>
    </w:p>
    <w:p w14:paraId="49A61A8F" w14:textId="77777777" w:rsidR="00BE7776" w:rsidRDefault="00BE7776" w:rsidP="00BE7776">
      <w:pPr>
        <w:tabs>
          <w:tab w:val="left" w:pos="975"/>
        </w:tabs>
        <w:ind w:left="284" w:right="278"/>
        <w:contextualSpacing/>
        <w:jc w:val="both"/>
        <w:rPr>
          <w:rFonts w:ascii="Arial" w:eastAsia="Times New Roman" w:hAnsi="Arial" w:cs="Arial"/>
          <w:b/>
          <w:bCs/>
          <w:i/>
          <w:szCs w:val="24"/>
          <w:lang w:val="es-ES" w:eastAsia="es-ES"/>
        </w:rPr>
      </w:pPr>
    </w:p>
    <w:p w14:paraId="45C0F5F8" w14:textId="77777777" w:rsidR="00BE7776" w:rsidRDefault="00071D80" w:rsidP="00BE7776">
      <w:pPr>
        <w:tabs>
          <w:tab w:val="left" w:pos="975"/>
        </w:tabs>
        <w:ind w:left="284" w:right="278"/>
        <w:contextualSpacing/>
        <w:jc w:val="both"/>
        <w:rPr>
          <w:rFonts w:ascii="Arial" w:eastAsia="Times New Roman" w:hAnsi="Arial" w:cs="Arial"/>
          <w:i/>
          <w:szCs w:val="24"/>
          <w:lang w:val="es-ES" w:eastAsia="es-ES"/>
        </w:rPr>
      </w:pPr>
      <w:r w:rsidRPr="00CA496B">
        <w:rPr>
          <w:rFonts w:ascii="Arial" w:eastAsia="Times New Roman" w:hAnsi="Arial" w:cs="Arial"/>
          <w:b/>
          <w:bCs/>
          <w:i/>
          <w:szCs w:val="24"/>
          <w:lang w:val="es-ES" w:eastAsia="es-ES"/>
        </w:rPr>
        <w:t>CUARTO: DEJAR SIN EFECTOS</w:t>
      </w:r>
      <w:r w:rsidRPr="00F67551">
        <w:rPr>
          <w:rFonts w:ascii="Arial" w:eastAsia="Times New Roman" w:hAnsi="Arial" w:cs="Arial"/>
          <w:i/>
          <w:szCs w:val="24"/>
          <w:lang w:val="es-ES" w:eastAsia="es-ES"/>
        </w:rPr>
        <w:t xml:space="preserve"> la Resolución No. CSJBOR21-561 de 20 de mayo</w:t>
      </w:r>
      <w:r>
        <w:rPr>
          <w:rFonts w:ascii="Arial" w:eastAsia="Times New Roman" w:hAnsi="Arial" w:cs="Arial"/>
          <w:i/>
          <w:szCs w:val="24"/>
          <w:lang w:val="es-ES" w:eastAsia="es-ES"/>
        </w:rPr>
        <w:t xml:space="preserve"> de 2021, emitida por el Dr. IV[Á]</w:t>
      </w:r>
      <w:r w:rsidRPr="00F67551">
        <w:rPr>
          <w:rFonts w:ascii="Arial" w:eastAsia="Times New Roman" w:hAnsi="Arial" w:cs="Arial"/>
          <w:i/>
          <w:szCs w:val="24"/>
          <w:lang w:val="es-ES" w:eastAsia="es-ES"/>
        </w:rPr>
        <w:t>N EDUARDO LATORRE GAMBOA, presidente de la Sala Administrativa del Consejo Seccional de la Judicatura de Bolívar, en punto de la exclusión de mi persona, MANUEL FERNANDO CRUZ AVENDAÑO, identificado con la C.C. N° 1.051.673.354 de Mompox, en el cargo iden</w:t>
      </w:r>
      <w:r>
        <w:rPr>
          <w:rFonts w:ascii="Arial" w:eastAsia="Times New Roman" w:hAnsi="Arial" w:cs="Arial"/>
          <w:i/>
          <w:szCs w:val="24"/>
          <w:lang w:val="es-ES" w:eastAsia="es-ES"/>
        </w:rPr>
        <w:t xml:space="preserve">tificado con el código 260414, </w:t>
      </w:r>
      <w:r w:rsidRPr="0025496F">
        <w:rPr>
          <w:rFonts w:ascii="Arial" w:eastAsia="Times New Roman" w:hAnsi="Arial" w:cs="Arial"/>
          <w:i/>
          <w:szCs w:val="24"/>
          <w:lang w:val="es-ES" w:eastAsia="es-ES"/>
        </w:rPr>
        <w:t>–</w:t>
      </w:r>
      <w:r>
        <w:rPr>
          <w:rFonts w:ascii="Arial" w:eastAsia="Times New Roman" w:hAnsi="Arial" w:cs="Arial"/>
          <w:i/>
          <w:szCs w:val="24"/>
          <w:lang w:val="es-ES" w:eastAsia="es-ES"/>
        </w:rPr>
        <w:t>[e]scribiente de [j]</w:t>
      </w:r>
      <w:r w:rsidRPr="00F67551">
        <w:rPr>
          <w:rFonts w:ascii="Arial" w:eastAsia="Times New Roman" w:hAnsi="Arial" w:cs="Arial"/>
          <w:i/>
          <w:szCs w:val="24"/>
          <w:lang w:val="es-ES" w:eastAsia="es-ES"/>
        </w:rPr>
        <w:t>uz</w:t>
      </w:r>
      <w:r>
        <w:rPr>
          <w:rFonts w:ascii="Arial" w:eastAsia="Times New Roman" w:hAnsi="Arial" w:cs="Arial"/>
          <w:i/>
          <w:szCs w:val="24"/>
          <w:lang w:val="es-ES" w:eastAsia="es-ES"/>
        </w:rPr>
        <w:t>gado [m]unicipal [n]ominado</w:t>
      </w:r>
      <w:r w:rsidRPr="0025496F">
        <w:rPr>
          <w:rFonts w:ascii="Arial" w:eastAsia="Times New Roman" w:hAnsi="Arial" w:cs="Arial"/>
          <w:i/>
          <w:szCs w:val="24"/>
          <w:lang w:val="es-ES" w:eastAsia="es-ES"/>
        </w:rPr>
        <w:t>–</w:t>
      </w:r>
      <w:r w:rsidRPr="00F67551">
        <w:rPr>
          <w:rFonts w:ascii="Arial" w:eastAsia="Times New Roman" w:hAnsi="Arial" w:cs="Arial"/>
          <w:i/>
          <w:szCs w:val="24"/>
          <w:lang w:val="es-ES" w:eastAsia="es-ES"/>
        </w:rPr>
        <w:t xml:space="preserve"> dentro del concurso de méritos dest</w:t>
      </w:r>
      <w:r>
        <w:rPr>
          <w:rFonts w:ascii="Arial" w:eastAsia="Times New Roman" w:hAnsi="Arial" w:cs="Arial"/>
          <w:i/>
          <w:szCs w:val="24"/>
          <w:lang w:val="es-ES" w:eastAsia="es-ES"/>
        </w:rPr>
        <w:t>inado a la conformación de los [r]egistros [s]eccionales de [e]</w:t>
      </w:r>
      <w:r w:rsidRPr="00F67551">
        <w:rPr>
          <w:rFonts w:ascii="Arial" w:eastAsia="Times New Roman" w:hAnsi="Arial" w:cs="Arial"/>
          <w:i/>
          <w:szCs w:val="24"/>
          <w:lang w:val="es-ES" w:eastAsia="es-ES"/>
        </w:rPr>
        <w:t>legibles para car</w:t>
      </w:r>
      <w:r>
        <w:rPr>
          <w:rFonts w:ascii="Arial" w:eastAsia="Times New Roman" w:hAnsi="Arial" w:cs="Arial"/>
          <w:i/>
          <w:szCs w:val="24"/>
          <w:lang w:val="es-ES" w:eastAsia="es-ES"/>
        </w:rPr>
        <w:t>gos de empleados de carrera de [t]ribunales, [j]uzgados y [c]</w:t>
      </w:r>
      <w:r w:rsidRPr="00F67551">
        <w:rPr>
          <w:rFonts w:ascii="Arial" w:eastAsia="Times New Roman" w:hAnsi="Arial" w:cs="Arial"/>
          <w:i/>
          <w:szCs w:val="24"/>
          <w:lang w:val="es-ES" w:eastAsia="es-ES"/>
        </w:rPr>
        <w:t>entro</w:t>
      </w:r>
      <w:r>
        <w:rPr>
          <w:rFonts w:ascii="Arial" w:eastAsia="Times New Roman" w:hAnsi="Arial" w:cs="Arial"/>
          <w:i/>
          <w:szCs w:val="24"/>
          <w:lang w:val="es-ES" w:eastAsia="es-ES"/>
        </w:rPr>
        <w:t>[s] de [s</w:t>
      </w:r>
      <w:r w:rsidRPr="00F67551">
        <w:rPr>
          <w:rFonts w:ascii="Arial" w:eastAsia="Times New Roman" w:hAnsi="Arial" w:cs="Arial"/>
          <w:i/>
          <w:szCs w:val="24"/>
          <w:lang w:val="es-ES" w:eastAsia="es-ES"/>
        </w:rPr>
        <w:t>ervicio</w:t>
      </w:r>
      <w:r>
        <w:rPr>
          <w:rFonts w:ascii="Arial" w:eastAsia="Times New Roman" w:hAnsi="Arial" w:cs="Arial"/>
          <w:i/>
          <w:szCs w:val="24"/>
          <w:lang w:val="es-ES" w:eastAsia="es-ES"/>
        </w:rPr>
        <w:t>]</w:t>
      </w:r>
      <w:r w:rsidRPr="00F67551">
        <w:rPr>
          <w:rFonts w:ascii="Arial" w:eastAsia="Times New Roman" w:hAnsi="Arial" w:cs="Arial"/>
          <w:i/>
          <w:szCs w:val="24"/>
          <w:lang w:val="es-ES" w:eastAsia="es-ES"/>
        </w:rPr>
        <w:t>, de los Distritos Judiciales de Cartagena, Bolív</w:t>
      </w:r>
      <w:r>
        <w:rPr>
          <w:rFonts w:ascii="Arial" w:eastAsia="Times New Roman" w:hAnsi="Arial" w:cs="Arial"/>
          <w:i/>
          <w:szCs w:val="24"/>
          <w:lang w:val="es-ES" w:eastAsia="es-ES"/>
        </w:rPr>
        <w:t>ar y San Andr[é]</w:t>
      </w:r>
      <w:r w:rsidRPr="00F67551">
        <w:rPr>
          <w:rFonts w:ascii="Arial" w:eastAsia="Times New Roman" w:hAnsi="Arial" w:cs="Arial"/>
          <w:i/>
          <w:szCs w:val="24"/>
          <w:lang w:val="es-ES" w:eastAsia="es-ES"/>
        </w:rPr>
        <w:t>s, Isla, convocado mediante Acuerdo No. CSJBOA17-609 de 06 de octubre de 2017.</w:t>
      </w:r>
    </w:p>
    <w:p w14:paraId="6F9BFA8F" w14:textId="77777777" w:rsidR="00BE7776" w:rsidRDefault="00BE7776" w:rsidP="00BE7776">
      <w:pPr>
        <w:tabs>
          <w:tab w:val="left" w:pos="975"/>
        </w:tabs>
        <w:ind w:left="284" w:right="278"/>
        <w:contextualSpacing/>
        <w:jc w:val="both"/>
        <w:rPr>
          <w:rFonts w:ascii="Arial" w:eastAsia="Times New Roman" w:hAnsi="Arial" w:cs="Arial"/>
          <w:b/>
          <w:bCs/>
          <w:i/>
          <w:szCs w:val="24"/>
          <w:lang w:val="es-ES" w:eastAsia="es-ES"/>
        </w:rPr>
      </w:pPr>
    </w:p>
    <w:p w14:paraId="31A3C0D4" w14:textId="16A9151F" w:rsidR="00071D80" w:rsidRPr="00A71765" w:rsidRDefault="00071D80" w:rsidP="00BE7776">
      <w:pPr>
        <w:tabs>
          <w:tab w:val="left" w:pos="975"/>
        </w:tabs>
        <w:ind w:left="284" w:right="278"/>
        <w:contextualSpacing/>
        <w:jc w:val="both"/>
        <w:rPr>
          <w:rFonts w:ascii="Arial" w:eastAsia="Times New Roman" w:hAnsi="Arial" w:cs="Arial"/>
          <w:i/>
          <w:szCs w:val="24"/>
          <w:lang w:val="es-ES" w:eastAsia="es-ES"/>
        </w:rPr>
      </w:pPr>
      <w:r w:rsidRPr="00CA496B">
        <w:rPr>
          <w:rFonts w:ascii="Arial" w:eastAsia="Times New Roman" w:hAnsi="Arial" w:cs="Arial"/>
          <w:b/>
          <w:bCs/>
          <w:i/>
          <w:szCs w:val="24"/>
          <w:lang w:val="es-ES" w:eastAsia="es-ES"/>
        </w:rPr>
        <w:t>QUINTO:</w:t>
      </w:r>
      <w:r w:rsidRPr="00EA5569">
        <w:rPr>
          <w:rFonts w:ascii="Arial" w:eastAsia="Times New Roman" w:hAnsi="Arial" w:cs="Arial"/>
          <w:i/>
          <w:szCs w:val="24"/>
          <w:lang w:val="es-ES" w:eastAsia="es-ES"/>
        </w:rPr>
        <w:t xml:space="preserve"> En consecuencia, CONFIRMAR mi participación en el concurso de mérito convocado mediante el Acuerdo No. CSJBOA17-609 de 06 de octubre de 2017</w:t>
      </w:r>
      <w:r>
        <w:rPr>
          <w:rFonts w:ascii="Arial" w:eastAsia="Times New Roman" w:hAnsi="Arial" w:cs="Arial"/>
          <w:i/>
          <w:szCs w:val="24"/>
          <w:lang w:val="es-ES" w:eastAsia="es-ES"/>
        </w:rPr>
        <w:t>[,]</w:t>
      </w:r>
      <w:r w:rsidRPr="00EA5569">
        <w:rPr>
          <w:rFonts w:ascii="Arial" w:eastAsia="Times New Roman" w:hAnsi="Arial" w:cs="Arial"/>
          <w:i/>
          <w:szCs w:val="24"/>
          <w:lang w:val="es-ES" w:eastAsia="es-ES"/>
        </w:rPr>
        <w:t xml:space="preserve"> y ordenar la inclusión en</w:t>
      </w:r>
      <w:r>
        <w:rPr>
          <w:rFonts w:ascii="Arial" w:eastAsia="Times New Roman" w:hAnsi="Arial" w:cs="Arial"/>
          <w:i/>
          <w:szCs w:val="24"/>
          <w:lang w:val="es-ES" w:eastAsia="es-ES"/>
        </w:rPr>
        <w:t xml:space="preserve"> la eventual conformación del [r]egistro [s]eccional de [e]</w:t>
      </w:r>
      <w:r w:rsidRPr="00EA5569">
        <w:rPr>
          <w:rFonts w:ascii="Arial" w:eastAsia="Times New Roman" w:hAnsi="Arial" w:cs="Arial"/>
          <w:i/>
          <w:szCs w:val="24"/>
          <w:lang w:val="es-ES" w:eastAsia="es-ES"/>
        </w:rPr>
        <w:t>legible</w:t>
      </w:r>
      <w:r>
        <w:rPr>
          <w:rFonts w:ascii="Arial" w:eastAsia="Times New Roman" w:hAnsi="Arial" w:cs="Arial"/>
          <w:i/>
          <w:szCs w:val="24"/>
          <w:lang w:val="es-ES" w:eastAsia="es-ES"/>
        </w:rPr>
        <w:t>[s]</w:t>
      </w:r>
      <w:r w:rsidRPr="00EA5569">
        <w:rPr>
          <w:rFonts w:ascii="Arial" w:eastAsia="Times New Roman" w:hAnsi="Arial" w:cs="Arial"/>
          <w:i/>
          <w:szCs w:val="24"/>
          <w:lang w:val="es-ES" w:eastAsia="es-ES"/>
        </w:rPr>
        <w:t xml:space="preserve"> de Bolívar para el cargo iden</w:t>
      </w:r>
      <w:r>
        <w:rPr>
          <w:rFonts w:ascii="Arial" w:eastAsia="Times New Roman" w:hAnsi="Arial" w:cs="Arial"/>
          <w:i/>
          <w:szCs w:val="24"/>
          <w:lang w:val="es-ES" w:eastAsia="es-ES"/>
        </w:rPr>
        <w:t>tificado con el código 260414 –[e]scribiente de [j]uzgado [m]unicipal [n]</w:t>
      </w:r>
      <w:r w:rsidRPr="00EA5569">
        <w:rPr>
          <w:rFonts w:ascii="Arial" w:eastAsia="Times New Roman" w:hAnsi="Arial" w:cs="Arial"/>
          <w:i/>
          <w:szCs w:val="24"/>
          <w:lang w:val="es-ES" w:eastAsia="es-ES"/>
        </w:rPr>
        <w:t>ominado</w:t>
      </w:r>
      <w:r>
        <w:rPr>
          <w:rFonts w:ascii="Arial" w:eastAsia="Times New Roman" w:hAnsi="Arial" w:cs="Arial"/>
          <w:i/>
          <w:szCs w:val="24"/>
          <w:lang w:val="es-ES" w:eastAsia="es-ES"/>
        </w:rPr>
        <w:t>[–]</w:t>
      </w:r>
      <w:r w:rsidRPr="00EA5569">
        <w:rPr>
          <w:rFonts w:ascii="Arial" w:eastAsia="Times New Roman" w:hAnsi="Arial" w:cs="Arial"/>
          <w:i/>
          <w:szCs w:val="24"/>
          <w:lang w:val="es-ES" w:eastAsia="es-ES"/>
        </w:rPr>
        <w:t>, según mi puntaje y dem</w:t>
      </w:r>
      <w:r>
        <w:rPr>
          <w:rFonts w:ascii="Arial" w:eastAsia="Times New Roman" w:hAnsi="Arial" w:cs="Arial"/>
          <w:i/>
          <w:szCs w:val="24"/>
          <w:lang w:val="es-ES" w:eastAsia="es-ES"/>
        </w:rPr>
        <w:t>ás criterios de posicionamiento.</w:t>
      </w:r>
    </w:p>
    <w:p w14:paraId="722943BA" w14:textId="77777777" w:rsidR="00071D80" w:rsidRPr="00050211" w:rsidRDefault="00071D80" w:rsidP="00071D80">
      <w:pPr>
        <w:widowControl w:val="0"/>
        <w:spacing w:line="276" w:lineRule="auto"/>
        <w:ind w:right="49"/>
        <w:jc w:val="both"/>
        <w:rPr>
          <w:rFonts w:ascii="Arial" w:eastAsia="Times New Roman" w:hAnsi="Arial" w:cs="Arial"/>
          <w:sz w:val="24"/>
          <w:szCs w:val="24"/>
          <w:lang w:eastAsia="es-ES_tradnl"/>
        </w:rPr>
      </w:pPr>
    </w:p>
    <w:p w14:paraId="3418380C" w14:textId="77777777" w:rsidR="00071D80" w:rsidRPr="00050211" w:rsidRDefault="00071D80" w:rsidP="00071D80">
      <w:pPr>
        <w:widowControl w:val="0"/>
        <w:spacing w:line="276" w:lineRule="auto"/>
        <w:ind w:right="49"/>
        <w:jc w:val="both"/>
        <w:rPr>
          <w:rFonts w:ascii="Arial" w:eastAsia="Times New Roman" w:hAnsi="Arial" w:cs="Arial"/>
          <w:sz w:val="24"/>
          <w:szCs w:val="24"/>
          <w:lang w:eastAsia="es-ES_tradnl"/>
        </w:rPr>
      </w:pPr>
      <w:r w:rsidRPr="00050211">
        <w:rPr>
          <w:rFonts w:ascii="Arial" w:eastAsia="Times New Roman" w:hAnsi="Arial" w:cs="Arial"/>
          <w:sz w:val="24"/>
          <w:szCs w:val="24"/>
          <w:lang w:eastAsia="es-ES_tradnl"/>
        </w:rPr>
        <w:t>La petición de tutela tuvo como fundamento los siguientes:</w:t>
      </w:r>
    </w:p>
    <w:p w14:paraId="5AC11A5F" w14:textId="77777777" w:rsidR="00BE7776" w:rsidRDefault="00BE7776" w:rsidP="00071D80">
      <w:pPr>
        <w:widowControl w:val="0"/>
        <w:spacing w:line="276" w:lineRule="auto"/>
        <w:ind w:right="49"/>
        <w:contextualSpacing/>
        <w:jc w:val="both"/>
        <w:rPr>
          <w:rFonts w:ascii="Arial" w:eastAsia="Times New Roman" w:hAnsi="Arial" w:cs="Arial"/>
          <w:sz w:val="24"/>
          <w:szCs w:val="24"/>
          <w:lang w:eastAsia="es-ES_tradnl"/>
        </w:rPr>
      </w:pPr>
    </w:p>
    <w:p w14:paraId="2BAEC47A" w14:textId="4D6C0E80" w:rsidR="00071D80" w:rsidRPr="00050211" w:rsidRDefault="00BE7776" w:rsidP="00071D80">
      <w:pPr>
        <w:widowControl w:val="0"/>
        <w:spacing w:line="276" w:lineRule="auto"/>
        <w:ind w:right="49"/>
        <w:contextualSpacing/>
        <w:jc w:val="both"/>
        <w:rPr>
          <w:rFonts w:ascii="Arial" w:eastAsia="Times New Roman" w:hAnsi="Arial" w:cs="Arial"/>
          <w:b/>
          <w:sz w:val="24"/>
          <w:szCs w:val="24"/>
          <w:lang w:eastAsia="es-ES_tradnl"/>
        </w:rPr>
      </w:pPr>
      <w:r w:rsidRPr="00BE7776">
        <w:rPr>
          <w:rFonts w:ascii="Arial" w:eastAsia="Times New Roman" w:hAnsi="Arial" w:cs="Arial"/>
          <w:b/>
          <w:bCs/>
          <w:sz w:val="24"/>
          <w:szCs w:val="24"/>
          <w:lang w:eastAsia="es-ES_tradnl"/>
        </w:rPr>
        <w:t>1.3</w:t>
      </w:r>
      <w:r w:rsidR="00071D80" w:rsidRPr="00BE7776">
        <w:rPr>
          <w:rFonts w:ascii="Arial" w:eastAsia="Times New Roman" w:hAnsi="Arial" w:cs="Arial"/>
          <w:b/>
          <w:bCs/>
          <w:sz w:val="24"/>
          <w:szCs w:val="24"/>
          <w:lang w:eastAsia="es-ES_tradnl"/>
        </w:rPr>
        <w:t>.</w:t>
      </w:r>
      <w:r w:rsidR="00071D80" w:rsidRPr="00050211">
        <w:rPr>
          <w:rFonts w:ascii="Arial" w:eastAsia="Times New Roman" w:hAnsi="Arial" w:cs="Arial"/>
          <w:sz w:val="24"/>
          <w:szCs w:val="24"/>
          <w:lang w:eastAsia="es-ES_tradnl"/>
        </w:rPr>
        <w:t xml:space="preserve"> </w:t>
      </w:r>
      <w:r w:rsidR="00071D80" w:rsidRPr="00050211">
        <w:rPr>
          <w:rFonts w:ascii="Arial" w:eastAsia="Times New Roman" w:hAnsi="Arial" w:cs="Arial"/>
          <w:b/>
          <w:sz w:val="24"/>
          <w:szCs w:val="24"/>
          <w:lang w:eastAsia="es-ES_tradnl"/>
        </w:rPr>
        <w:t>Hechos</w:t>
      </w:r>
    </w:p>
    <w:p w14:paraId="6AB450E9" w14:textId="77777777" w:rsidR="00071D80" w:rsidRPr="00050211" w:rsidRDefault="00071D80" w:rsidP="00071D80">
      <w:pPr>
        <w:widowControl w:val="0"/>
        <w:spacing w:line="276" w:lineRule="auto"/>
        <w:ind w:right="49"/>
        <w:contextualSpacing/>
        <w:jc w:val="both"/>
        <w:rPr>
          <w:rFonts w:ascii="Arial" w:eastAsia="Times New Roman" w:hAnsi="Arial" w:cs="Arial"/>
          <w:b/>
          <w:sz w:val="24"/>
          <w:szCs w:val="24"/>
          <w:lang w:eastAsia="es-ES_tradnl"/>
        </w:rPr>
      </w:pPr>
    </w:p>
    <w:p w14:paraId="2290FD9F" w14:textId="77777777" w:rsidR="00071D80" w:rsidRPr="0076219D" w:rsidRDefault="00071D80" w:rsidP="00071D80">
      <w:pPr>
        <w:widowControl w:val="0"/>
        <w:spacing w:line="276" w:lineRule="auto"/>
        <w:ind w:right="49"/>
        <w:contextualSpacing/>
        <w:jc w:val="both"/>
        <w:rPr>
          <w:rFonts w:ascii="Arial" w:eastAsia="Times New Roman" w:hAnsi="Arial" w:cs="Arial"/>
          <w:sz w:val="24"/>
          <w:szCs w:val="24"/>
          <w:lang w:val="es-ES_tradnl" w:eastAsia="es-ES_tradnl"/>
        </w:rPr>
      </w:pPr>
      <w:r w:rsidRPr="00050211">
        <w:rPr>
          <w:rFonts w:ascii="Arial" w:eastAsia="Times New Roman" w:hAnsi="Arial" w:cs="Arial"/>
          <w:sz w:val="24"/>
          <w:szCs w:val="24"/>
          <w:lang w:val="es-ES" w:eastAsia="es-ES_tradnl"/>
        </w:rPr>
        <w:t>El actor relató que</w:t>
      </w:r>
      <w:r w:rsidRPr="00050211">
        <w:rPr>
          <w:rFonts w:ascii="Arial" w:eastAsia="Times New Roman" w:hAnsi="Arial" w:cs="Arial"/>
          <w:spacing w:val="-3"/>
          <w:sz w:val="24"/>
          <w:szCs w:val="24"/>
          <w:lang w:eastAsia="es-ES_tradnl"/>
        </w:rPr>
        <w:t xml:space="preserve"> </w:t>
      </w:r>
      <w:r>
        <w:rPr>
          <w:rFonts w:ascii="Arial" w:eastAsia="Times New Roman" w:hAnsi="Arial" w:cs="Arial"/>
          <w:spacing w:val="-3"/>
          <w:sz w:val="24"/>
          <w:szCs w:val="24"/>
          <w:lang w:eastAsia="es-ES_tradnl"/>
        </w:rPr>
        <w:t>m</w:t>
      </w:r>
      <w:r w:rsidRPr="0076219D">
        <w:rPr>
          <w:rFonts w:ascii="Arial" w:eastAsia="Times New Roman" w:hAnsi="Arial" w:cs="Arial"/>
          <w:spacing w:val="-3"/>
          <w:sz w:val="24"/>
          <w:szCs w:val="24"/>
          <w:lang w:eastAsia="es-ES_tradnl"/>
        </w:rPr>
        <w:t xml:space="preserve">ediante el Acuerdo PCSJA17-10643 del 14 de febrero de 2017 el Consejo Superior de la Judicatura dispuso que los consejos seccionales adelantaran </w:t>
      </w:r>
      <w:r>
        <w:rPr>
          <w:rFonts w:ascii="Arial" w:eastAsia="Times New Roman" w:hAnsi="Arial" w:cs="Arial"/>
          <w:spacing w:val="-3"/>
          <w:sz w:val="24"/>
          <w:szCs w:val="24"/>
          <w:lang w:eastAsia="es-ES_tradnl"/>
        </w:rPr>
        <w:t xml:space="preserve">las convocatorias </w:t>
      </w:r>
      <w:r w:rsidRPr="0076219D">
        <w:rPr>
          <w:rFonts w:ascii="Arial" w:eastAsia="Times New Roman" w:hAnsi="Arial" w:cs="Arial"/>
          <w:spacing w:val="-3"/>
          <w:sz w:val="24"/>
          <w:szCs w:val="24"/>
          <w:lang w:eastAsia="es-ES_tradnl"/>
        </w:rPr>
        <w:t xml:space="preserve">para la provisión de cargos de carrera de </w:t>
      </w:r>
      <w:r>
        <w:rPr>
          <w:rFonts w:ascii="Arial" w:eastAsia="Times New Roman" w:hAnsi="Arial" w:cs="Arial"/>
          <w:spacing w:val="-3"/>
          <w:sz w:val="24"/>
          <w:szCs w:val="24"/>
          <w:lang w:eastAsia="es-ES_tradnl"/>
        </w:rPr>
        <w:t xml:space="preserve">los </w:t>
      </w:r>
      <w:r w:rsidRPr="0076219D">
        <w:rPr>
          <w:rFonts w:ascii="Arial" w:eastAsia="Times New Roman" w:hAnsi="Arial" w:cs="Arial"/>
          <w:spacing w:val="-3"/>
          <w:sz w:val="24"/>
          <w:szCs w:val="24"/>
          <w:lang w:eastAsia="es-ES_tradnl"/>
        </w:rPr>
        <w:t>tribunal</w:t>
      </w:r>
      <w:r>
        <w:rPr>
          <w:rFonts w:ascii="Arial" w:eastAsia="Times New Roman" w:hAnsi="Arial" w:cs="Arial"/>
          <w:spacing w:val="-3"/>
          <w:sz w:val="24"/>
          <w:szCs w:val="24"/>
          <w:lang w:eastAsia="es-ES_tradnl"/>
        </w:rPr>
        <w:t>es</w:t>
      </w:r>
      <w:r w:rsidRPr="0076219D">
        <w:rPr>
          <w:rFonts w:ascii="Arial" w:eastAsia="Times New Roman" w:hAnsi="Arial" w:cs="Arial"/>
          <w:spacing w:val="-3"/>
          <w:sz w:val="24"/>
          <w:szCs w:val="24"/>
          <w:lang w:eastAsia="es-ES_tradnl"/>
        </w:rPr>
        <w:t>, juzgados y centros de servicios de la Rama Judicial.</w:t>
      </w:r>
    </w:p>
    <w:p w14:paraId="2F5E83B8" w14:textId="77777777" w:rsidR="00071D80" w:rsidRDefault="00071D80" w:rsidP="00071D80">
      <w:pPr>
        <w:widowControl w:val="0"/>
        <w:spacing w:line="276" w:lineRule="auto"/>
        <w:ind w:right="49"/>
        <w:contextualSpacing/>
        <w:jc w:val="both"/>
        <w:rPr>
          <w:rFonts w:ascii="Arial" w:eastAsia="Times New Roman" w:hAnsi="Arial" w:cs="Arial"/>
          <w:sz w:val="24"/>
          <w:szCs w:val="24"/>
          <w:lang w:eastAsia="es-ES_tradnl"/>
        </w:rPr>
      </w:pPr>
    </w:p>
    <w:p w14:paraId="41856397" w14:textId="3399259D" w:rsidR="00BE7776" w:rsidRDefault="00071D80" w:rsidP="00BE7776">
      <w:pPr>
        <w:widowControl w:val="0"/>
        <w:spacing w:line="276" w:lineRule="auto"/>
        <w:ind w:right="49"/>
        <w:contextualSpacing/>
        <w:jc w:val="both"/>
        <w:rPr>
          <w:rFonts w:ascii="Arial" w:eastAsia="Times New Roman" w:hAnsi="Arial" w:cs="Arial"/>
          <w:spacing w:val="-3"/>
          <w:sz w:val="24"/>
          <w:szCs w:val="24"/>
          <w:lang w:eastAsia="es-ES_tradnl"/>
        </w:rPr>
      </w:pPr>
      <w:r>
        <w:rPr>
          <w:rFonts w:ascii="Arial" w:eastAsia="Times New Roman" w:hAnsi="Arial" w:cs="Arial"/>
          <w:spacing w:val="-3"/>
          <w:sz w:val="24"/>
          <w:szCs w:val="24"/>
          <w:lang w:eastAsia="es-ES_tradnl"/>
        </w:rPr>
        <w:t xml:space="preserve">Narró que </w:t>
      </w:r>
      <w:r w:rsidRPr="0076219D">
        <w:rPr>
          <w:rFonts w:ascii="Arial" w:eastAsia="Times New Roman" w:hAnsi="Arial" w:cs="Arial"/>
          <w:spacing w:val="-3"/>
          <w:sz w:val="24"/>
          <w:szCs w:val="24"/>
          <w:lang w:eastAsia="es-ES_tradnl"/>
        </w:rPr>
        <w:t xml:space="preserve">el Consejo Seccional de la Judicatura de Bolívar expidió el Acuerdo CSJBOA17-609 del 6 de octubre de 2017, </w:t>
      </w:r>
      <w:r>
        <w:rPr>
          <w:rFonts w:ascii="Arial" w:eastAsia="Times New Roman" w:hAnsi="Arial" w:cs="Arial"/>
          <w:spacing w:val="-3"/>
          <w:sz w:val="24"/>
          <w:szCs w:val="24"/>
          <w:lang w:eastAsia="es-ES_tradnl"/>
        </w:rPr>
        <w:t>por medio</w:t>
      </w:r>
      <w:r w:rsidRPr="0076219D">
        <w:rPr>
          <w:rFonts w:ascii="Arial" w:eastAsia="Times New Roman" w:hAnsi="Arial" w:cs="Arial"/>
          <w:spacing w:val="-3"/>
          <w:sz w:val="24"/>
          <w:szCs w:val="24"/>
          <w:lang w:eastAsia="es-ES_tradnl"/>
        </w:rPr>
        <w:t xml:space="preserve"> del cual convocó a concurso de méritos </w:t>
      </w:r>
      <w:r>
        <w:rPr>
          <w:rFonts w:ascii="Arial" w:eastAsia="Times New Roman" w:hAnsi="Arial" w:cs="Arial"/>
          <w:spacing w:val="-3"/>
          <w:sz w:val="24"/>
          <w:szCs w:val="24"/>
          <w:lang w:eastAsia="es-ES_tradnl"/>
        </w:rPr>
        <w:t xml:space="preserve">para elegir a los </w:t>
      </w:r>
      <w:r w:rsidRPr="0076219D">
        <w:rPr>
          <w:rFonts w:ascii="Arial" w:eastAsia="Times New Roman" w:hAnsi="Arial" w:cs="Arial"/>
          <w:spacing w:val="-3"/>
          <w:sz w:val="24"/>
          <w:szCs w:val="24"/>
          <w:lang w:eastAsia="es-ES_tradnl"/>
        </w:rPr>
        <w:t xml:space="preserve">empleados en carrera </w:t>
      </w:r>
      <w:r>
        <w:rPr>
          <w:rFonts w:ascii="Arial" w:eastAsia="Times New Roman" w:hAnsi="Arial" w:cs="Arial"/>
          <w:spacing w:val="-3"/>
          <w:sz w:val="24"/>
          <w:szCs w:val="24"/>
          <w:lang w:eastAsia="es-ES_tradnl"/>
        </w:rPr>
        <w:t>de</w:t>
      </w:r>
      <w:r w:rsidRPr="0076219D">
        <w:rPr>
          <w:rFonts w:ascii="Arial" w:eastAsia="Times New Roman" w:hAnsi="Arial" w:cs="Arial"/>
          <w:spacing w:val="-3"/>
          <w:sz w:val="24"/>
          <w:szCs w:val="24"/>
          <w:lang w:eastAsia="es-ES_tradnl"/>
        </w:rPr>
        <w:t xml:space="preserve"> los distritos judiciales de Cartagena</w:t>
      </w:r>
      <w:r w:rsidR="00D251D5">
        <w:rPr>
          <w:rFonts w:ascii="Arial" w:eastAsia="Times New Roman" w:hAnsi="Arial" w:cs="Arial"/>
          <w:spacing w:val="-3"/>
          <w:sz w:val="24"/>
          <w:szCs w:val="24"/>
          <w:lang w:eastAsia="es-ES_tradnl"/>
        </w:rPr>
        <w:t>, Bolívar</w:t>
      </w:r>
      <w:r w:rsidRPr="0076219D">
        <w:rPr>
          <w:rFonts w:ascii="Arial" w:eastAsia="Times New Roman" w:hAnsi="Arial" w:cs="Arial"/>
          <w:spacing w:val="-3"/>
          <w:sz w:val="24"/>
          <w:szCs w:val="24"/>
          <w:lang w:eastAsia="es-ES_tradnl"/>
        </w:rPr>
        <w:t xml:space="preserve"> y San Andrés</w:t>
      </w:r>
      <w:r w:rsidR="00D251D5">
        <w:rPr>
          <w:rFonts w:ascii="Arial" w:eastAsia="Times New Roman" w:hAnsi="Arial" w:cs="Arial"/>
          <w:spacing w:val="-3"/>
          <w:sz w:val="24"/>
          <w:szCs w:val="24"/>
          <w:lang w:eastAsia="es-ES_tradnl"/>
        </w:rPr>
        <w:t>, Isla</w:t>
      </w:r>
      <w:r>
        <w:rPr>
          <w:rFonts w:ascii="Arial" w:eastAsia="Times New Roman" w:hAnsi="Arial" w:cs="Arial"/>
          <w:spacing w:val="-3"/>
          <w:sz w:val="24"/>
          <w:szCs w:val="24"/>
          <w:lang w:eastAsia="es-ES_tradnl"/>
        </w:rPr>
        <w:t>.</w:t>
      </w:r>
    </w:p>
    <w:p w14:paraId="04D5E162" w14:textId="77777777" w:rsidR="00BE7776" w:rsidRDefault="00BE7776" w:rsidP="00BE7776">
      <w:pPr>
        <w:widowControl w:val="0"/>
        <w:spacing w:line="276" w:lineRule="auto"/>
        <w:ind w:right="49"/>
        <w:contextualSpacing/>
        <w:jc w:val="both"/>
        <w:rPr>
          <w:rFonts w:ascii="Arial" w:eastAsia="Times New Roman" w:hAnsi="Arial" w:cs="Arial"/>
          <w:spacing w:val="-3"/>
          <w:sz w:val="24"/>
          <w:szCs w:val="24"/>
          <w:lang w:eastAsia="es-ES_tradnl"/>
        </w:rPr>
      </w:pPr>
    </w:p>
    <w:p w14:paraId="5DE06389" w14:textId="77777777" w:rsidR="0095101A" w:rsidRDefault="00071D80" w:rsidP="00BE7776">
      <w:pPr>
        <w:widowControl w:val="0"/>
        <w:spacing w:line="276" w:lineRule="auto"/>
        <w:ind w:right="49"/>
        <w:contextualSpacing/>
        <w:jc w:val="both"/>
        <w:rPr>
          <w:rFonts w:ascii="Arial" w:eastAsia="Times New Roman" w:hAnsi="Arial" w:cs="Arial"/>
          <w:spacing w:val="-3"/>
          <w:sz w:val="24"/>
          <w:szCs w:val="24"/>
          <w:lang w:eastAsia="es-ES_tradnl"/>
        </w:rPr>
      </w:pPr>
      <w:r w:rsidRPr="00FC2910">
        <w:rPr>
          <w:rFonts w:ascii="Arial" w:eastAsia="Times New Roman" w:hAnsi="Arial" w:cs="Arial"/>
          <w:spacing w:val="-3"/>
          <w:sz w:val="24"/>
          <w:szCs w:val="24"/>
          <w:lang w:eastAsia="es-ES_tradnl"/>
        </w:rPr>
        <w:t xml:space="preserve">Afirmó que </w:t>
      </w:r>
      <w:r>
        <w:rPr>
          <w:rFonts w:ascii="Arial" w:eastAsia="Times New Roman" w:hAnsi="Arial" w:cs="Arial"/>
          <w:spacing w:val="-3"/>
          <w:sz w:val="24"/>
          <w:szCs w:val="24"/>
          <w:lang w:eastAsia="es-ES_tradnl"/>
        </w:rPr>
        <w:t xml:space="preserve">en vista de lo anterior, </w:t>
      </w:r>
      <w:r w:rsidRPr="00FC2910">
        <w:rPr>
          <w:rFonts w:ascii="Arial" w:eastAsia="Times New Roman" w:hAnsi="Arial" w:cs="Arial"/>
          <w:spacing w:val="-3"/>
          <w:sz w:val="24"/>
          <w:szCs w:val="24"/>
          <w:lang w:eastAsia="es-ES_tradnl"/>
        </w:rPr>
        <w:t>aplicó al cargo de escribiente de juzgado municipal,</w:t>
      </w:r>
      <w:r>
        <w:rPr>
          <w:rFonts w:ascii="Arial" w:eastAsia="Times New Roman" w:hAnsi="Arial" w:cs="Arial"/>
          <w:spacing w:val="-3"/>
          <w:sz w:val="24"/>
          <w:szCs w:val="24"/>
          <w:lang w:eastAsia="es-ES_tradnl"/>
        </w:rPr>
        <w:t xml:space="preserve"> </w:t>
      </w:r>
      <w:r w:rsidRPr="00FC2910">
        <w:rPr>
          <w:rFonts w:ascii="Arial" w:eastAsia="Times New Roman" w:hAnsi="Arial" w:cs="Arial"/>
          <w:spacing w:val="-3"/>
          <w:sz w:val="24"/>
          <w:szCs w:val="24"/>
          <w:lang w:eastAsia="es-ES_tradnl"/>
        </w:rPr>
        <w:t xml:space="preserve">cuya participación </w:t>
      </w:r>
      <w:r>
        <w:rPr>
          <w:rFonts w:ascii="Arial" w:eastAsia="Times New Roman" w:hAnsi="Arial" w:cs="Arial"/>
          <w:spacing w:val="-3"/>
          <w:sz w:val="24"/>
          <w:szCs w:val="24"/>
          <w:lang w:eastAsia="es-ES_tradnl"/>
        </w:rPr>
        <w:t>se admitió mediante</w:t>
      </w:r>
      <w:r w:rsidRPr="00FC2910">
        <w:rPr>
          <w:rFonts w:ascii="Arial" w:hAnsi="Arial" w:cs="Arial"/>
          <w:sz w:val="24"/>
          <w:szCs w:val="24"/>
        </w:rPr>
        <w:t xml:space="preserve"> la Resolución CSJBOR18-518 del 23 de octubre de 2018</w:t>
      </w:r>
      <w:r>
        <w:rPr>
          <w:rFonts w:ascii="Arial" w:hAnsi="Arial" w:cs="Arial"/>
          <w:sz w:val="24"/>
          <w:szCs w:val="24"/>
        </w:rPr>
        <w:t xml:space="preserve">, por lo que presentó la prueba de </w:t>
      </w:r>
      <w:r w:rsidRPr="00FC2910">
        <w:rPr>
          <w:rFonts w:ascii="Arial" w:hAnsi="Arial" w:cs="Arial"/>
          <w:sz w:val="24"/>
          <w:szCs w:val="24"/>
        </w:rPr>
        <w:t xml:space="preserve">conocimientos el 3 de febrero de 2019. </w:t>
      </w:r>
    </w:p>
    <w:p w14:paraId="26C9A084" w14:textId="77777777" w:rsidR="0095101A" w:rsidRDefault="0095101A" w:rsidP="00BE7776">
      <w:pPr>
        <w:widowControl w:val="0"/>
        <w:spacing w:line="276" w:lineRule="auto"/>
        <w:ind w:right="49"/>
        <w:contextualSpacing/>
        <w:jc w:val="both"/>
        <w:rPr>
          <w:rFonts w:ascii="Arial" w:eastAsia="Times New Roman" w:hAnsi="Arial" w:cs="Arial"/>
          <w:spacing w:val="-3"/>
          <w:sz w:val="24"/>
          <w:szCs w:val="24"/>
          <w:lang w:eastAsia="es-ES_tradnl"/>
        </w:rPr>
      </w:pPr>
    </w:p>
    <w:p w14:paraId="60889D26" w14:textId="04575E4F" w:rsidR="00071D80" w:rsidRPr="00BE7776" w:rsidRDefault="00071D80" w:rsidP="00BE7776">
      <w:pPr>
        <w:widowControl w:val="0"/>
        <w:spacing w:line="276" w:lineRule="auto"/>
        <w:ind w:right="49"/>
        <w:contextualSpacing/>
        <w:jc w:val="both"/>
        <w:rPr>
          <w:rFonts w:ascii="Arial" w:eastAsia="Times New Roman" w:hAnsi="Arial" w:cs="Arial"/>
          <w:spacing w:val="-3"/>
          <w:sz w:val="24"/>
          <w:szCs w:val="24"/>
          <w:lang w:eastAsia="es-ES_tradnl"/>
        </w:rPr>
      </w:pPr>
      <w:r w:rsidRPr="00BE7776">
        <w:rPr>
          <w:rFonts w:ascii="Arial" w:hAnsi="Arial" w:cs="Arial"/>
          <w:sz w:val="24"/>
          <w:szCs w:val="24"/>
        </w:rPr>
        <w:t xml:space="preserve">Refirió que el 17 de mayo de 2019, el Consejo Seccional de la Judicatura de </w:t>
      </w:r>
      <w:r w:rsidRPr="00BE7776">
        <w:rPr>
          <w:rFonts w:ascii="Arial" w:hAnsi="Arial" w:cs="Arial"/>
          <w:sz w:val="24"/>
          <w:szCs w:val="24"/>
        </w:rPr>
        <w:lastRenderedPageBreak/>
        <w:t xml:space="preserve">Bolívar publicó los resultados de las pruebas, en las que él obtuvo un puntaje total de 867,91; sin embargo, mediante la </w:t>
      </w:r>
      <w:r w:rsidRPr="00BE7776">
        <w:rPr>
          <w:rFonts w:ascii="Arial" w:eastAsia="Times New Roman" w:hAnsi="Arial" w:cs="Arial"/>
          <w:sz w:val="24"/>
          <w:szCs w:val="24"/>
        </w:rPr>
        <w:t>Resolución CSJBOR21-561 de 20 de mayo del año en curso, dicha entidad lo excluyó del proceso de selección.</w:t>
      </w:r>
    </w:p>
    <w:p w14:paraId="7401B65C" w14:textId="77777777" w:rsidR="00071D80" w:rsidRDefault="00071D80" w:rsidP="00071D80">
      <w:pPr>
        <w:pStyle w:val="Default"/>
        <w:spacing w:line="276" w:lineRule="auto"/>
        <w:jc w:val="both"/>
        <w:rPr>
          <w:rFonts w:eastAsia="Times New Roman"/>
        </w:rPr>
      </w:pPr>
    </w:p>
    <w:p w14:paraId="00BDD56C" w14:textId="77777777" w:rsidR="00071D80" w:rsidRPr="00F52B92" w:rsidRDefault="00071D80" w:rsidP="00071D80">
      <w:pPr>
        <w:pStyle w:val="Default"/>
        <w:spacing w:line="276" w:lineRule="auto"/>
        <w:jc w:val="both"/>
      </w:pPr>
      <w:r>
        <w:rPr>
          <w:rFonts w:eastAsia="Times New Roman"/>
        </w:rPr>
        <w:t xml:space="preserve">Explicó que dicha decisión tuvo respaldo en que no se </w:t>
      </w:r>
      <w:r w:rsidRPr="00AD0D9C">
        <w:rPr>
          <w:rFonts w:eastAsia="Times New Roman"/>
        </w:rPr>
        <w:t>acredit</w:t>
      </w:r>
      <w:r>
        <w:rPr>
          <w:rFonts w:eastAsia="Times New Roman"/>
        </w:rPr>
        <w:t>ó</w:t>
      </w:r>
      <w:r w:rsidRPr="00AD0D9C">
        <w:rPr>
          <w:rFonts w:eastAsia="Times New Roman"/>
        </w:rPr>
        <w:t xml:space="preserve"> en debida forma la experiencia requerida para el cargo</w:t>
      </w:r>
      <w:r>
        <w:rPr>
          <w:rFonts w:eastAsia="Times New Roman"/>
        </w:rPr>
        <w:t xml:space="preserve"> al que aspiró,</w:t>
      </w:r>
      <w:r w:rsidRPr="00AD0D9C">
        <w:rPr>
          <w:rFonts w:eastAsia="Times New Roman"/>
        </w:rPr>
        <w:t xml:space="preserve"> puntualmente porque el certificado que aportó</w:t>
      </w:r>
      <w:r>
        <w:rPr>
          <w:rFonts w:eastAsia="Times New Roman"/>
        </w:rPr>
        <w:t xml:space="preserve"> </w:t>
      </w:r>
      <w:r w:rsidRPr="00AD0D9C">
        <w:rPr>
          <w:rFonts w:eastAsia="Times New Roman"/>
        </w:rPr>
        <w:t>no contenía el número de contacto del abogado emisor.</w:t>
      </w:r>
    </w:p>
    <w:p w14:paraId="0DB1363A" w14:textId="77777777" w:rsidR="00071D80" w:rsidRDefault="00071D80" w:rsidP="00071D80">
      <w:pPr>
        <w:widowControl w:val="0"/>
        <w:spacing w:line="276" w:lineRule="auto"/>
        <w:ind w:right="49"/>
        <w:contextualSpacing/>
        <w:jc w:val="both"/>
        <w:rPr>
          <w:rFonts w:ascii="Arial" w:eastAsia="Times New Roman" w:hAnsi="Arial" w:cs="Arial"/>
          <w:sz w:val="24"/>
          <w:szCs w:val="24"/>
          <w:lang w:eastAsia="es-ES_tradnl"/>
        </w:rPr>
      </w:pPr>
    </w:p>
    <w:p w14:paraId="627A0611" w14:textId="77777777" w:rsidR="00071D80" w:rsidRDefault="00071D80" w:rsidP="00071D80">
      <w:pPr>
        <w:widowControl w:val="0"/>
        <w:spacing w:line="276" w:lineRule="auto"/>
        <w:ind w:right="49"/>
        <w:contextualSpacing/>
        <w:jc w:val="both"/>
        <w:rPr>
          <w:rFonts w:ascii="Arial" w:eastAsia="Times New Roman" w:hAnsi="Arial" w:cs="Arial"/>
          <w:sz w:val="24"/>
          <w:szCs w:val="24"/>
          <w:lang w:eastAsia="es-ES_tradnl"/>
        </w:rPr>
      </w:pPr>
      <w:r>
        <w:rPr>
          <w:rFonts w:ascii="Arial" w:eastAsia="Times New Roman" w:hAnsi="Arial" w:cs="Arial"/>
          <w:sz w:val="24"/>
          <w:szCs w:val="24"/>
          <w:lang w:eastAsia="es-ES_tradnl"/>
        </w:rPr>
        <w:t xml:space="preserve">Indicó que interpuso </w:t>
      </w:r>
      <w:r w:rsidRPr="0094599C">
        <w:rPr>
          <w:rFonts w:ascii="Arial" w:eastAsia="Times New Roman" w:hAnsi="Arial" w:cs="Arial"/>
          <w:sz w:val="24"/>
          <w:szCs w:val="24"/>
          <w:lang w:eastAsia="es-ES_tradnl"/>
        </w:rPr>
        <w:t xml:space="preserve">recurso de reposición y, </w:t>
      </w:r>
      <w:r>
        <w:rPr>
          <w:rFonts w:ascii="Arial" w:eastAsia="Times New Roman" w:hAnsi="Arial" w:cs="Arial"/>
          <w:sz w:val="24"/>
          <w:szCs w:val="24"/>
          <w:lang w:eastAsia="es-ES_tradnl"/>
        </w:rPr>
        <w:t>en subsidio</w:t>
      </w:r>
      <w:r w:rsidRPr="0094599C">
        <w:rPr>
          <w:rFonts w:ascii="Arial" w:eastAsia="Times New Roman" w:hAnsi="Arial" w:cs="Arial"/>
          <w:sz w:val="24"/>
          <w:szCs w:val="24"/>
          <w:lang w:eastAsia="es-ES_tradnl"/>
        </w:rPr>
        <w:t xml:space="preserve"> el de apelación</w:t>
      </w:r>
      <w:r>
        <w:rPr>
          <w:rFonts w:ascii="Arial" w:eastAsia="Times New Roman" w:hAnsi="Arial" w:cs="Arial"/>
          <w:sz w:val="24"/>
          <w:szCs w:val="24"/>
          <w:lang w:eastAsia="es-ES_tradnl"/>
        </w:rPr>
        <w:t>, contra el acto que lo excluyó del concurso, pues esto obedeció</w:t>
      </w:r>
      <w:r w:rsidRPr="0094599C">
        <w:rPr>
          <w:rFonts w:ascii="Arial" w:eastAsia="Times New Roman" w:hAnsi="Arial" w:cs="Arial"/>
          <w:sz w:val="24"/>
          <w:szCs w:val="24"/>
          <w:lang w:eastAsia="es-ES_tradnl"/>
        </w:rPr>
        <w:t xml:space="preserve"> a un formalismo excesivo</w:t>
      </w:r>
      <w:r>
        <w:rPr>
          <w:rFonts w:ascii="Arial" w:eastAsia="Times New Roman" w:hAnsi="Arial" w:cs="Arial"/>
          <w:sz w:val="24"/>
          <w:szCs w:val="24"/>
          <w:lang w:eastAsia="es-ES_tradnl"/>
        </w:rPr>
        <w:t xml:space="preserve"> y </w:t>
      </w:r>
      <w:r w:rsidRPr="0094599C">
        <w:rPr>
          <w:rFonts w:ascii="Arial" w:eastAsia="Times New Roman" w:hAnsi="Arial" w:cs="Arial"/>
          <w:sz w:val="24"/>
          <w:szCs w:val="24"/>
          <w:lang w:eastAsia="es-ES_tradnl"/>
        </w:rPr>
        <w:t>no tuvo en cuenta que tenía una legítima</w:t>
      </w:r>
      <w:r w:rsidRPr="0094599C">
        <w:t xml:space="preserve"> </w:t>
      </w:r>
      <w:r w:rsidRPr="0094599C">
        <w:rPr>
          <w:rFonts w:ascii="Arial" w:eastAsia="Times New Roman" w:hAnsi="Arial" w:cs="Arial"/>
          <w:sz w:val="24"/>
          <w:szCs w:val="24"/>
          <w:lang w:eastAsia="es-ES_tradnl"/>
        </w:rPr>
        <w:t xml:space="preserve">expectativa, </w:t>
      </w:r>
      <w:r>
        <w:rPr>
          <w:rFonts w:ascii="Arial" w:eastAsia="Times New Roman" w:hAnsi="Arial" w:cs="Arial"/>
          <w:sz w:val="24"/>
          <w:szCs w:val="24"/>
          <w:lang w:eastAsia="es-ES_tradnl"/>
        </w:rPr>
        <w:t xml:space="preserve">aunado a que se hizo de manera extemporánea. </w:t>
      </w:r>
    </w:p>
    <w:p w14:paraId="7E47ABF3" w14:textId="77777777" w:rsidR="00071D80" w:rsidRDefault="00071D80" w:rsidP="00071D80">
      <w:pPr>
        <w:widowControl w:val="0"/>
        <w:spacing w:line="276" w:lineRule="auto"/>
        <w:ind w:right="49"/>
        <w:contextualSpacing/>
        <w:jc w:val="both"/>
        <w:rPr>
          <w:rFonts w:ascii="Arial" w:eastAsia="Times New Roman" w:hAnsi="Arial" w:cs="Arial"/>
          <w:sz w:val="24"/>
          <w:szCs w:val="24"/>
          <w:lang w:eastAsia="es-ES_tradnl"/>
        </w:rPr>
      </w:pPr>
    </w:p>
    <w:p w14:paraId="1E9C95D8" w14:textId="77777777" w:rsidR="00071D80" w:rsidRDefault="00071D80" w:rsidP="00071D80">
      <w:pPr>
        <w:widowControl w:val="0"/>
        <w:spacing w:line="276" w:lineRule="auto"/>
        <w:ind w:right="49"/>
        <w:contextualSpacing/>
        <w:jc w:val="both"/>
        <w:rPr>
          <w:rFonts w:ascii="Arial" w:eastAsia="Times New Roman" w:hAnsi="Arial" w:cs="Arial"/>
          <w:sz w:val="24"/>
          <w:szCs w:val="24"/>
          <w:lang w:val="es-ES_tradnl" w:eastAsia="es-ES_tradnl"/>
        </w:rPr>
      </w:pPr>
      <w:r>
        <w:rPr>
          <w:rFonts w:ascii="Arial" w:eastAsia="Times New Roman" w:hAnsi="Arial" w:cs="Arial"/>
          <w:sz w:val="24"/>
          <w:szCs w:val="24"/>
          <w:lang w:eastAsia="es-ES_tradnl"/>
        </w:rPr>
        <w:t xml:space="preserve">Adujo que </w:t>
      </w:r>
      <w:r>
        <w:rPr>
          <w:rFonts w:ascii="Arial" w:eastAsia="Times New Roman" w:hAnsi="Arial" w:cs="Arial"/>
          <w:sz w:val="24"/>
          <w:szCs w:val="24"/>
          <w:lang w:val="es-ES_tradnl" w:eastAsia="es-ES_tradnl"/>
        </w:rPr>
        <w:t>e</w:t>
      </w:r>
      <w:r w:rsidRPr="00F370D8">
        <w:rPr>
          <w:rFonts w:ascii="Arial" w:eastAsia="Times New Roman" w:hAnsi="Arial" w:cs="Arial"/>
          <w:sz w:val="24"/>
          <w:szCs w:val="24"/>
          <w:lang w:val="es-ES_tradnl" w:eastAsia="es-ES_tradnl"/>
        </w:rPr>
        <w:t>l Consejo Seccional de Judicatura de Bolívar, en la Resolución CSJBOR21-799 del 6 de julio de 2021, no accedió a reponer el acto recurrido</w:t>
      </w:r>
      <w:r>
        <w:rPr>
          <w:rFonts w:ascii="Arial" w:eastAsia="Times New Roman" w:hAnsi="Arial" w:cs="Arial"/>
          <w:sz w:val="24"/>
          <w:szCs w:val="24"/>
          <w:lang w:val="es-ES_tradnl" w:eastAsia="es-ES_tradnl"/>
        </w:rPr>
        <w:t xml:space="preserve"> por cuanto </w:t>
      </w:r>
      <w:r w:rsidRPr="00F370D8">
        <w:rPr>
          <w:rFonts w:ascii="Arial" w:eastAsia="Times New Roman" w:hAnsi="Arial" w:cs="Arial"/>
          <w:sz w:val="24"/>
          <w:szCs w:val="24"/>
          <w:lang w:val="es-ES_tradnl" w:eastAsia="es-ES_tradnl"/>
        </w:rPr>
        <w:t>el certificado otorgado por el abogado Arévalo Montesino no cumplía con los requisitos fijados</w:t>
      </w:r>
      <w:r>
        <w:rPr>
          <w:rFonts w:ascii="Arial" w:eastAsia="Times New Roman" w:hAnsi="Arial" w:cs="Arial"/>
          <w:sz w:val="24"/>
          <w:szCs w:val="24"/>
          <w:lang w:val="es-ES_tradnl" w:eastAsia="es-ES_tradnl"/>
        </w:rPr>
        <w:t xml:space="preserve"> en el </w:t>
      </w:r>
      <w:r w:rsidRPr="0076219D">
        <w:rPr>
          <w:rFonts w:ascii="Arial" w:eastAsia="Times New Roman" w:hAnsi="Arial" w:cs="Arial"/>
          <w:spacing w:val="-3"/>
          <w:sz w:val="24"/>
          <w:szCs w:val="24"/>
          <w:lang w:eastAsia="es-ES_tradnl"/>
        </w:rPr>
        <w:t>Acuerdo CSJBOA17-609 del 6 de octubre de 2017</w:t>
      </w:r>
      <w:r>
        <w:rPr>
          <w:rFonts w:ascii="Arial" w:eastAsia="Times New Roman" w:hAnsi="Arial" w:cs="Arial"/>
          <w:spacing w:val="-3"/>
          <w:sz w:val="24"/>
          <w:szCs w:val="24"/>
          <w:lang w:eastAsia="es-ES_tradnl"/>
        </w:rPr>
        <w:t xml:space="preserve">. </w:t>
      </w:r>
    </w:p>
    <w:p w14:paraId="782D5003" w14:textId="77777777" w:rsidR="00071D80" w:rsidRDefault="00071D80" w:rsidP="00071D80">
      <w:pPr>
        <w:widowControl w:val="0"/>
        <w:spacing w:line="276" w:lineRule="auto"/>
        <w:ind w:right="49"/>
        <w:contextualSpacing/>
        <w:jc w:val="both"/>
        <w:rPr>
          <w:rFonts w:ascii="Arial" w:eastAsia="Times New Roman" w:hAnsi="Arial" w:cs="Arial"/>
          <w:sz w:val="24"/>
          <w:szCs w:val="24"/>
          <w:lang w:val="es-ES_tradnl" w:eastAsia="es-ES_tradnl"/>
        </w:rPr>
      </w:pPr>
    </w:p>
    <w:p w14:paraId="7D638D67" w14:textId="77777777" w:rsidR="00071D80" w:rsidRDefault="00071D80" w:rsidP="00071D80">
      <w:pPr>
        <w:widowControl w:val="0"/>
        <w:spacing w:line="276" w:lineRule="auto"/>
        <w:ind w:right="49"/>
        <w:contextualSpacing/>
        <w:jc w:val="both"/>
        <w:rPr>
          <w:rFonts w:ascii="Arial" w:eastAsia="Times New Roman" w:hAnsi="Arial" w:cs="Arial"/>
          <w:sz w:val="24"/>
          <w:szCs w:val="24"/>
          <w:lang w:val="es-ES_tradnl" w:eastAsia="es-ES_tradnl"/>
        </w:rPr>
      </w:pPr>
      <w:r>
        <w:rPr>
          <w:rFonts w:ascii="Arial" w:eastAsia="Times New Roman" w:hAnsi="Arial" w:cs="Arial"/>
          <w:sz w:val="24"/>
          <w:szCs w:val="24"/>
          <w:lang w:val="es-ES_tradnl" w:eastAsia="es-ES_tradnl"/>
        </w:rPr>
        <w:t xml:space="preserve">Mencionó que </w:t>
      </w:r>
      <w:r w:rsidRPr="00F370D8">
        <w:rPr>
          <w:rFonts w:ascii="Arial" w:eastAsia="Times New Roman" w:hAnsi="Arial" w:cs="Arial"/>
          <w:sz w:val="24"/>
          <w:szCs w:val="24"/>
          <w:lang w:val="es-ES_tradnl" w:eastAsia="es-ES_tradnl"/>
        </w:rPr>
        <w:t>la Unidad de Administración de la Carrera Judicial del Consejo Superior de la Judicatura</w:t>
      </w:r>
      <w:r>
        <w:rPr>
          <w:rFonts w:ascii="Arial" w:eastAsia="Times New Roman" w:hAnsi="Arial" w:cs="Arial"/>
          <w:sz w:val="24"/>
          <w:szCs w:val="24"/>
          <w:lang w:val="es-ES_tradnl" w:eastAsia="es-ES_tradnl"/>
        </w:rPr>
        <w:t xml:space="preserve"> resolvió el recurso de apelación que interpuso por medio de la </w:t>
      </w:r>
      <w:r w:rsidRPr="00F370D8">
        <w:rPr>
          <w:rFonts w:ascii="Arial" w:eastAsia="Times New Roman" w:hAnsi="Arial" w:cs="Arial"/>
          <w:sz w:val="24"/>
          <w:szCs w:val="24"/>
          <w:lang w:val="es-ES_tradnl" w:eastAsia="es-ES_tradnl"/>
        </w:rPr>
        <w:t xml:space="preserve">Resolución CJR21-0280 del 19 de agosto de 2021, en la cual confirmó </w:t>
      </w:r>
      <w:r>
        <w:rPr>
          <w:rFonts w:ascii="Arial" w:eastAsia="Times New Roman" w:hAnsi="Arial" w:cs="Arial"/>
          <w:sz w:val="24"/>
          <w:szCs w:val="24"/>
          <w:lang w:val="es-ES_tradnl" w:eastAsia="es-ES_tradnl"/>
        </w:rPr>
        <w:t xml:space="preserve">el acto cuestionado bajo la misma línea argumentativa. </w:t>
      </w:r>
    </w:p>
    <w:p w14:paraId="6F34B49B" w14:textId="77777777" w:rsidR="00071D80" w:rsidRPr="00050211" w:rsidRDefault="00071D80" w:rsidP="00071D80">
      <w:pPr>
        <w:widowControl w:val="0"/>
        <w:spacing w:line="276" w:lineRule="auto"/>
        <w:ind w:right="49"/>
        <w:contextualSpacing/>
        <w:jc w:val="both"/>
        <w:rPr>
          <w:rFonts w:ascii="Arial" w:eastAsia="Times New Roman" w:hAnsi="Arial" w:cs="Arial"/>
          <w:sz w:val="24"/>
          <w:szCs w:val="24"/>
          <w:lang w:eastAsia="es-ES_tradnl"/>
        </w:rPr>
      </w:pPr>
    </w:p>
    <w:p w14:paraId="540198D1" w14:textId="0575E7F4" w:rsidR="00071D80" w:rsidRPr="00050211" w:rsidRDefault="00BE7776" w:rsidP="00071D80">
      <w:pPr>
        <w:widowControl w:val="0"/>
        <w:spacing w:line="276" w:lineRule="auto"/>
        <w:ind w:right="49"/>
        <w:contextualSpacing/>
        <w:jc w:val="both"/>
        <w:rPr>
          <w:rFonts w:ascii="Arial" w:eastAsia="Times New Roman" w:hAnsi="Arial" w:cs="Arial"/>
          <w:sz w:val="24"/>
          <w:szCs w:val="24"/>
          <w:lang w:val="es-ES" w:eastAsia="es-ES_tradnl"/>
        </w:rPr>
      </w:pPr>
      <w:r>
        <w:rPr>
          <w:rFonts w:ascii="Arial" w:eastAsia="Times New Roman" w:hAnsi="Arial" w:cs="Arial"/>
          <w:b/>
          <w:bCs/>
          <w:sz w:val="24"/>
          <w:szCs w:val="24"/>
          <w:lang w:val="es-ES" w:eastAsia="es-ES_tradnl"/>
        </w:rPr>
        <w:t>1.4</w:t>
      </w:r>
      <w:r w:rsidR="00071D80" w:rsidRPr="00050211">
        <w:rPr>
          <w:rFonts w:ascii="Arial" w:eastAsia="Times New Roman" w:hAnsi="Arial" w:cs="Arial"/>
          <w:b/>
          <w:bCs/>
          <w:sz w:val="24"/>
          <w:szCs w:val="24"/>
          <w:lang w:val="es-ES" w:eastAsia="es-ES_tradnl"/>
        </w:rPr>
        <w:t>. Sustento de la petición</w:t>
      </w:r>
    </w:p>
    <w:p w14:paraId="5C50632A" w14:textId="77777777" w:rsidR="00071D80" w:rsidRPr="00050211" w:rsidRDefault="00071D80" w:rsidP="00071D80">
      <w:pPr>
        <w:widowControl w:val="0"/>
        <w:spacing w:line="276" w:lineRule="auto"/>
        <w:ind w:right="49"/>
        <w:contextualSpacing/>
        <w:jc w:val="both"/>
        <w:rPr>
          <w:rFonts w:ascii="Arial" w:eastAsia="Times New Roman" w:hAnsi="Arial" w:cs="Arial"/>
          <w:sz w:val="24"/>
          <w:szCs w:val="24"/>
          <w:lang w:val="es-ES" w:eastAsia="es-ES_tradnl"/>
        </w:rPr>
      </w:pPr>
    </w:p>
    <w:p w14:paraId="12F928EA" w14:textId="77777777" w:rsidR="00071D80" w:rsidRPr="00B455CD" w:rsidRDefault="00071D80" w:rsidP="00071D80">
      <w:pPr>
        <w:widowControl w:val="0"/>
        <w:spacing w:line="276" w:lineRule="auto"/>
        <w:ind w:right="49"/>
        <w:contextualSpacing/>
        <w:jc w:val="both"/>
        <w:rPr>
          <w:rFonts w:ascii="Arial" w:eastAsia="Verdana" w:hAnsi="Arial" w:cs="Arial"/>
          <w:sz w:val="24"/>
          <w:szCs w:val="24"/>
          <w:lang w:eastAsia="es-ES_tradnl"/>
        </w:rPr>
      </w:pPr>
      <w:r w:rsidRPr="00050211">
        <w:rPr>
          <w:rFonts w:ascii="Arial" w:eastAsia="Times New Roman" w:hAnsi="Arial" w:cs="Arial"/>
          <w:sz w:val="24"/>
          <w:szCs w:val="24"/>
          <w:lang w:val="es-ES" w:eastAsia="es-ES_tradnl"/>
        </w:rPr>
        <w:t>A juicio del tutelante</w:t>
      </w:r>
      <w:r w:rsidRPr="00050211">
        <w:rPr>
          <w:rFonts w:ascii="Arial" w:eastAsia="Verdana" w:hAnsi="Arial" w:cs="Arial"/>
          <w:sz w:val="24"/>
          <w:szCs w:val="24"/>
          <w:lang w:eastAsia="es-ES_tradnl"/>
        </w:rPr>
        <w:t xml:space="preserve">, </w:t>
      </w:r>
      <w:r>
        <w:rPr>
          <w:rFonts w:ascii="Arial" w:eastAsia="Verdana" w:hAnsi="Arial" w:cs="Arial"/>
          <w:sz w:val="24"/>
          <w:szCs w:val="24"/>
          <w:lang w:eastAsia="es-ES_tradnl"/>
        </w:rPr>
        <w:t xml:space="preserve">el </w:t>
      </w:r>
      <w:r w:rsidRPr="00A761B9">
        <w:rPr>
          <w:rFonts w:ascii="Arial" w:eastAsia="Verdana" w:hAnsi="Arial" w:cs="Arial"/>
          <w:sz w:val="24"/>
          <w:szCs w:val="24"/>
          <w:lang w:eastAsia="es-ES_tradnl"/>
        </w:rPr>
        <w:t xml:space="preserve">Consejo Seccional de la Judicatura de Bolívar y </w:t>
      </w:r>
      <w:r>
        <w:rPr>
          <w:rFonts w:ascii="Arial" w:eastAsia="Verdana" w:hAnsi="Arial" w:cs="Arial"/>
          <w:sz w:val="24"/>
          <w:szCs w:val="24"/>
          <w:lang w:eastAsia="es-ES_tradnl"/>
        </w:rPr>
        <w:t>el</w:t>
      </w:r>
      <w:r w:rsidRPr="00A761B9">
        <w:rPr>
          <w:rFonts w:ascii="Arial" w:eastAsia="Verdana" w:hAnsi="Arial" w:cs="Arial"/>
          <w:sz w:val="24"/>
          <w:szCs w:val="24"/>
          <w:lang w:eastAsia="es-ES_tradnl"/>
        </w:rPr>
        <w:t xml:space="preserve"> Consejo Superior de la Judicatura – Unidad Administrativa de Carrera Judicial</w:t>
      </w:r>
      <w:r>
        <w:rPr>
          <w:rFonts w:ascii="Arial" w:eastAsia="Verdana" w:hAnsi="Arial" w:cs="Arial"/>
          <w:sz w:val="24"/>
          <w:szCs w:val="24"/>
          <w:lang w:eastAsia="es-ES_tradnl"/>
        </w:rPr>
        <w:t xml:space="preserve"> incurrieron en un formalismo excesivo con la expedición de los actos administrativos por medio de los cuales se decidió excluirlo del concurso de méritos </w:t>
      </w:r>
      <w:r w:rsidRPr="00731580">
        <w:rPr>
          <w:rFonts w:ascii="Arial" w:eastAsia="Verdana" w:hAnsi="Arial" w:cs="Arial"/>
          <w:sz w:val="24"/>
          <w:szCs w:val="24"/>
          <w:lang w:eastAsia="es-ES_tradnl"/>
        </w:rPr>
        <w:t>convocado mediante el Acuerdo N°CSJBOA17-609 del 6 de octubre de 2017</w:t>
      </w:r>
      <w:r>
        <w:rPr>
          <w:rFonts w:ascii="Arial" w:eastAsia="Verdana" w:hAnsi="Arial" w:cs="Arial"/>
          <w:sz w:val="24"/>
          <w:szCs w:val="24"/>
          <w:lang w:eastAsia="es-ES_tradnl"/>
        </w:rPr>
        <w:t xml:space="preserve"> y confirmar tal decisión. </w:t>
      </w:r>
    </w:p>
    <w:p w14:paraId="7BA346A3" w14:textId="77777777" w:rsidR="00071D80" w:rsidRDefault="00071D80" w:rsidP="00071D80">
      <w:pPr>
        <w:widowControl w:val="0"/>
        <w:spacing w:line="276" w:lineRule="auto"/>
        <w:ind w:right="49"/>
        <w:contextualSpacing/>
        <w:jc w:val="both"/>
        <w:rPr>
          <w:rFonts w:ascii="Arial" w:eastAsia="Verdana" w:hAnsi="Arial" w:cs="Arial"/>
          <w:sz w:val="24"/>
          <w:szCs w:val="24"/>
          <w:lang w:eastAsia="es-ES_tradnl"/>
        </w:rPr>
      </w:pPr>
    </w:p>
    <w:p w14:paraId="41D9CCCE" w14:textId="77777777" w:rsidR="00071D80" w:rsidRDefault="00071D80" w:rsidP="00071D80">
      <w:pPr>
        <w:widowControl w:val="0"/>
        <w:spacing w:line="276" w:lineRule="auto"/>
        <w:ind w:right="49"/>
        <w:contextualSpacing/>
        <w:jc w:val="both"/>
        <w:rPr>
          <w:rFonts w:ascii="Arial" w:eastAsia="Verdana" w:hAnsi="Arial" w:cs="Arial"/>
          <w:i/>
          <w:sz w:val="24"/>
          <w:szCs w:val="24"/>
          <w:lang w:eastAsia="es-ES_tradnl"/>
        </w:rPr>
      </w:pPr>
      <w:r>
        <w:rPr>
          <w:rFonts w:ascii="Arial" w:eastAsia="Verdana" w:hAnsi="Arial" w:cs="Arial"/>
          <w:sz w:val="24"/>
          <w:szCs w:val="24"/>
          <w:lang w:eastAsia="es-ES_tradnl"/>
        </w:rPr>
        <w:t>Expresó que “</w:t>
      </w:r>
      <w:r>
        <w:rPr>
          <w:rFonts w:ascii="Arial" w:eastAsia="Verdana" w:hAnsi="Arial" w:cs="Arial"/>
          <w:i/>
          <w:sz w:val="24"/>
          <w:szCs w:val="24"/>
          <w:lang w:eastAsia="es-ES_tradnl"/>
        </w:rPr>
        <w:t>...</w:t>
      </w:r>
      <w:r w:rsidRPr="00B455CD">
        <w:rPr>
          <w:rFonts w:ascii="Arial" w:eastAsia="Verdana" w:hAnsi="Arial" w:cs="Arial"/>
          <w:i/>
          <w:sz w:val="24"/>
          <w:szCs w:val="24"/>
          <w:lang w:eastAsia="es-ES_tradnl"/>
        </w:rPr>
        <w:t>por descuido no se referenció el número de teléfono en dicho certificado, empero, esto no significa</w:t>
      </w:r>
      <w:r>
        <w:rPr>
          <w:rFonts w:ascii="Arial" w:eastAsia="Verdana" w:hAnsi="Arial" w:cs="Arial"/>
          <w:i/>
          <w:sz w:val="24"/>
          <w:szCs w:val="24"/>
          <w:lang w:eastAsia="es-ES_tradnl"/>
        </w:rPr>
        <w:t>[ba]</w:t>
      </w:r>
      <w:r w:rsidRPr="00B455CD">
        <w:rPr>
          <w:rFonts w:ascii="Arial" w:eastAsia="Verdana" w:hAnsi="Arial" w:cs="Arial"/>
          <w:i/>
          <w:sz w:val="24"/>
          <w:szCs w:val="24"/>
          <w:lang w:eastAsia="es-ES_tradnl"/>
        </w:rPr>
        <w:t xml:space="preserve"> per se la falta de acreditación del requisito</w:t>
      </w:r>
      <w:r>
        <w:rPr>
          <w:rFonts w:ascii="Arial" w:eastAsia="Verdana" w:hAnsi="Arial" w:cs="Arial"/>
          <w:i/>
          <w:sz w:val="24"/>
          <w:szCs w:val="24"/>
          <w:lang w:eastAsia="es-ES_tradnl"/>
        </w:rPr>
        <w:t xml:space="preserve">...”, </w:t>
      </w:r>
      <w:r w:rsidRPr="00134469">
        <w:rPr>
          <w:rFonts w:ascii="Arial" w:eastAsia="Verdana" w:hAnsi="Arial" w:cs="Arial"/>
          <w:iCs/>
          <w:sz w:val="24"/>
          <w:szCs w:val="24"/>
          <w:lang w:eastAsia="es-ES_tradnl"/>
        </w:rPr>
        <w:t xml:space="preserve">pues </w:t>
      </w:r>
      <w:r>
        <w:rPr>
          <w:rFonts w:ascii="Arial" w:eastAsia="Verdana" w:hAnsi="Arial" w:cs="Arial"/>
          <w:iCs/>
          <w:sz w:val="24"/>
          <w:szCs w:val="24"/>
          <w:lang w:eastAsia="es-ES_tradnl"/>
        </w:rPr>
        <w:t>si bien en el reglamento de la convocatoria se exigió que estos documentos debían contener “</w:t>
      </w:r>
      <w:r w:rsidRPr="00B455CD">
        <w:rPr>
          <w:rFonts w:ascii="Arial" w:eastAsia="Verdana" w:hAnsi="Arial" w:cs="Arial"/>
          <w:i/>
          <w:sz w:val="24"/>
          <w:szCs w:val="24"/>
          <w:lang w:eastAsia="es-ES_tradnl"/>
        </w:rPr>
        <w:t>la firma, antefirma legible, número de cédula, dirección y teléfono del otorgante</w:t>
      </w:r>
      <w:r>
        <w:rPr>
          <w:rFonts w:ascii="Arial" w:eastAsia="Verdana" w:hAnsi="Arial" w:cs="Arial"/>
          <w:i/>
          <w:sz w:val="24"/>
          <w:szCs w:val="24"/>
          <w:lang w:eastAsia="es-ES_tradnl"/>
        </w:rPr>
        <w:t xml:space="preserve">”, </w:t>
      </w:r>
      <w:r w:rsidRPr="00134469">
        <w:rPr>
          <w:rFonts w:ascii="Arial" w:eastAsia="Verdana" w:hAnsi="Arial" w:cs="Arial"/>
          <w:iCs/>
          <w:sz w:val="24"/>
          <w:szCs w:val="24"/>
          <w:lang w:eastAsia="es-ES_tradnl"/>
        </w:rPr>
        <w:t xml:space="preserve">lo cierto es que </w:t>
      </w:r>
      <w:r w:rsidRPr="00B455CD">
        <w:rPr>
          <w:rFonts w:ascii="Arial" w:eastAsia="Verdana" w:hAnsi="Arial" w:cs="Arial"/>
          <w:iCs/>
          <w:sz w:val="24"/>
          <w:szCs w:val="24"/>
          <w:lang w:eastAsia="es-ES_tradnl"/>
        </w:rPr>
        <w:t>su propósito e</w:t>
      </w:r>
      <w:r w:rsidRPr="00134469">
        <w:rPr>
          <w:rFonts w:ascii="Arial" w:eastAsia="Verdana" w:hAnsi="Arial" w:cs="Arial"/>
          <w:iCs/>
          <w:sz w:val="24"/>
          <w:szCs w:val="24"/>
          <w:lang w:eastAsia="es-ES_tradnl"/>
        </w:rPr>
        <w:t>ra</w:t>
      </w:r>
      <w:r w:rsidRPr="00B455CD">
        <w:rPr>
          <w:rFonts w:ascii="Arial" w:eastAsia="Verdana" w:hAnsi="Arial" w:cs="Arial"/>
          <w:iCs/>
          <w:sz w:val="24"/>
          <w:szCs w:val="24"/>
          <w:lang w:eastAsia="es-ES_tradnl"/>
        </w:rPr>
        <w:t xml:space="preserve"> corroborar eventualmente </w:t>
      </w:r>
      <w:r>
        <w:rPr>
          <w:rFonts w:ascii="Arial" w:eastAsia="Verdana" w:hAnsi="Arial" w:cs="Arial"/>
          <w:iCs/>
          <w:sz w:val="24"/>
          <w:szCs w:val="24"/>
          <w:lang w:eastAsia="es-ES_tradnl"/>
        </w:rPr>
        <w:t>su</w:t>
      </w:r>
      <w:r w:rsidRPr="00B455CD">
        <w:rPr>
          <w:rFonts w:ascii="Arial" w:eastAsia="Verdana" w:hAnsi="Arial" w:cs="Arial"/>
          <w:iCs/>
          <w:sz w:val="24"/>
          <w:szCs w:val="24"/>
          <w:lang w:eastAsia="es-ES_tradnl"/>
        </w:rPr>
        <w:t xml:space="preserve"> veracidad</w:t>
      </w:r>
      <w:r>
        <w:rPr>
          <w:rFonts w:ascii="Arial" w:eastAsia="Verdana" w:hAnsi="Arial" w:cs="Arial"/>
          <w:iCs/>
          <w:sz w:val="24"/>
          <w:szCs w:val="24"/>
          <w:lang w:eastAsia="es-ES_tradnl"/>
        </w:rPr>
        <w:t xml:space="preserve">. </w:t>
      </w:r>
    </w:p>
    <w:p w14:paraId="5B92E2C3" w14:textId="77777777" w:rsidR="00071D80" w:rsidRDefault="00071D80" w:rsidP="00071D80">
      <w:pPr>
        <w:widowControl w:val="0"/>
        <w:spacing w:line="276" w:lineRule="auto"/>
        <w:ind w:right="49"/>
        <w:contextualSpacing/>
        <w:jc w:val="both"/>
        <w:rPr>
          <w:rFonts w:ascii="Arial" w:eastAsia="Verdana" w:hAnsi="Arial" w:cs="Arial"/>
          <w:i/>
          <w:sz w:val="24"/>
          <w:szCs w:val="24"/>
          <w:lang w:eastAsia="es-ES_tradnl"/>
        </w:rPr>
      </w:pPr>
    </w:p>
    <w:p w14:paraId="2D122A35" w14:textId="77777777" w:rsidR="00071D80" w:rsidRDefault="00071D80" w:rsidP="00071D80">
      <w:pPr>
        <w:widowControl w:val="0"/>
        <w:spacing w:line="276" w:lineRule="auto"/>
        <w:ind w:right="49"/>
        <w:contextualSpacing/>
        <w:jc w:val="both"/>
        <w:rPr>
          <w:rFonts w:ascii="Arial" w:eastAsia="Verdana" w:hAnsi="Arial" w:cs="Arial"/>
          <w:iCs/>
          <w:sz w:val="24"/>
          <w:szCs w:val="24"/>
          <w:lang w:eastAsia="es-ES_tradnl"/>
        </w:rPr>
      </w:pPr>
      <w:r>
        <w:rPr>
          <w:rFonts w:ascii="Arial" w:eastAsia="Verdana" w:hAnsi="Arial" w:cs="Arial"/>
          <w:iCs/>
          <w:sz w:val="24"/>
          <w:szCs w:val="24"/>
          <w:lang w:eastAsia="es-ES_tradnl"/>
        </w:rPr>
        <w:t xml:space="preserve">En ese sentido, arguyó que se pudo consultar en el </w:t>
      </w:r>
      <w:r w:rsidRPr="00B455CD">
        <w:rPr>
          <w:rFonts w:ascii="Arial" w:eastAsia="Verdana" w:hAnsi="Arial" w:cs="Arial"/>
          <w:iCs/>
          <w:sz w:val="24"/>
          <w:szCs w:val="24"/>
          <w:lang w:eastAsia="es-ES_tradnl"/>
        </w:rPr>
        <w:t>sistema de información del Registro Nacional de Abogados</w:t>
      </w:r>
      <w:r>
        <w:rPr>
          <w:rFonts w:ascii="Arial" w:eastAsia="Verdana" w:hAnsi="Arial" w:cs="Arial"/>
          <w:iCs/>
          <w:sz w:val="24"/>
          <w:szCs w:val="24"/>
          <w:lang w:eastAsia="es-ES_tradnl"/>
        </w:rPr>
        <w:t xml:space="preserve"> la </w:t>
      </w:r>
      <w:r w:rsidRPr="00B455CD">
        <w:rPr>
          <w:rFonts w:ascii="Arial" w:eastAsia="Verdana" w:hAnsi="Arial" w:cs="Arial"/>
          <w:iCs/>
          <w:sz w:val="24"/>
          <w:szCs w:val="24"/>
          <w:lang w:eastAsia="es-ES_tradnl"/>
        </w:rPr>
        <w:t xml:space="preserve">situación jurídica </w:t>
      </w:r>
      <w:r>
        <w:rPr>
          <w:rFonts w:ascii="Arial" w:eastAsia="Verdana" w:hAnsi="Arial" w:cs="Arial"/>
          <w:iCs/>
          <w:sz w:val="24"/>
          <w:szCs w:val="24"/>
          <w:lang w:eastAsia="es-ES_tradnl"/>
        </w:rPr>
        <w:t xml:space="preserve">del profesional del derecho que certificó </w:t>
      </w:r>
      <w:r>
        <w:rPr>
          <w:rFonts w:ascii="Arial" w:hAnsi="Arial" w:cs="Arial"/>
          <w:sz w:val="24"/>
          <w:szCs w:val="24"/>
        </w:rPr>
        <w:t xml:space="preserve">su práctica como dependiente judicial </w:t>
      </w:r>
      <w:r>
        <w:rPr>
          <w:rFonts w:ascii="Arial" w:eastAsia="Verdana" w:hAnsi="Arial" w:cs="Arial"/>
          <w:iCs/>
          <w:sz w:val="24"/>
          <w:szCs w:val="24"/>
          <w:lang w:eastAsia="es-ES_tradnl"/>
        </w:rPr>
        <w:t xml:space="preserve">y, de este modo, obtener su número telefónico. </w:t>
      </w:r>
    </w:p>
    <w:p w14:paraId="2CEA0527" w14:textId="77777777" w:rsidR="00071D80" w:rsidRDefault="00071D80" w:rsidP="00071D80">
      <w:pPr>
        <w:widowControl w:val="0"/>
        <w:spacing w:line="276" w:lineRule="auto"/>
        <w:ind w:right="49"/>
        <w:contextualSpacing/>
        <w:jc w:val="both"/>
        <w:rPr>
          <w:rFonts w:ascii="Arial" w:eastAsia="Verdana" w:hAnsi="Arial" w:cs="Arial"/>
          <w:iCs/>
          <w:sz w:val="24"/>
          <w:szCs w:val="24"/>
          <w:lang w:eastAsia="es-ES_tradnl"/>
        </w:rPr>
      </w:pPr>
    </w:p>
    <w:p w14:paraId="60F750EC" w14:textId="77777777" w:rsidR="0095101A" w:rsidRDefault="00071D80" w:rsidP="00071D80">
      <w:pPr>
        <w:widowControl w:val="0"/>
        <w:spacing w:line="276" w:lineRule="auto"/>
        <w:ind w:right="49"/>
        <w:contextualSpacing/>
        <w:jc w:val="both"/>
        <w:rPr>
          <w:rFonts w:ascii="Arial" w:hAnsi="Arial" w:cs="Arial"/>
          <w:color w:val="000000"/>
          <w:sz w:val="24"/>
          <w:szCs w:val="24"/>
        </w:rPr>
      </w:pPr>
      <w:r>
        <w:rPr>
          <w:rFonts w:ascii="Arial" w:hAnsi="Arial" w:cs="Arial"/>
          <w:color w:val="000000"/>
          <w:sz w:val="24"/>
          <w:szCs w:val="24"/>
        </w:rPr>
        <w:t xml:space="preserve">Comentó que se pasó por alto que tenía una expectativa legítima debido a que fue admitido en la etapa inicial del concurso y había superado satisfactoriamente el examen dispuesto para el cargo de escribiente de juzgado municipal, por lo que se desconoció el </w:t>
      </w:r>
      <w:r w:rsidRPr="00531CDF">
        <w:rPr>
          <w:rFonts w:ascii="Arial" w:hAnsi="Arial" w:cs="Arial"/>
          <w:color w:val="000000"/>
          <w:sz w:val="24"/>
          <w:szCs w:val="24"/>
        </w:rPr>
        <w:t>principio de</w:t>
      </w:r>
      <w:r>
        <w:rPr>
          <w:rFonts w:ascii="Arial" w:hAnsi="Arial" w:cs="Arial"/>
          <w:color w:val="000000"/>
          <w:sz w:val="24"/>
          <w:szCs w:val="24"/>
        </w:rPr>
        <w:t>l</w:t>
      </w:r>
      <w:r w:rsidRPr="00531CDF">
        <w:rPr>
          <w:rFonts w:ascii="Arial" w:hAnsi="Arial" w:cs="Arial"/>
          <w:color w:val="000000"/>
          <w:sz w:val="24"/>
          <w:szCs w:val="24"/>
        </w:rPr>
        <w:t xml:space="preserve"> mérito</w:t>
      </w:r>
      <w:r>
        <w:rPr>
          <w:rFonts w:ascii="Arial" w:hAnsi="Arial" w:cs="Arial"/>
          <w:color w:val="000000"/>
          <w:sz w:val="24"/>
          <w:szCs w:val="24"/>
        </w:rPr>
        <w:t>.</w:t>
      </w:r>
    </w:p>
    <w:p w14:paraId="0FF13755" w14:textId="77777777" w:rsidR="0095101A" w:rsidRDefault="0095101A" w:rsidP="00071D80">
      <w:pPr>
        <w:widowControl w:val="0"/>
        <w:spacing w:line="276" w:lineRule="auto"/>
        <w:ind w:right="49"/>
        <w:contextualSpacing/>
        <w:jc w:val="both"/>
        <w:rPr>
          <w:rFonts w:ascii="Arial" w:hAnsi="Arial" w:cs="Arial"/>
          <w:color w:val="000000"/>
          <w:sz w:val="24"/>
          <w:szCs w:val="24"/>
        </w:rPr>
      </w:pPr>
    </w:p>
    <w:p w14:paraId="1E290794" w14:textId="0AE86181" w:rsidR="00071D80" w:rsidRPr="002E40BA" w:rsidRDefault="00071D80" w:rsidP="00071D80">
      <w:pPr>
        <w:widowControl w:val="0"/>
        <w:spacing w:line="276" w:lineRule="auto"/>
        <w:ind w:right="49"/>
        <w:contextualSpacing/>
        <w:jc w:val="both"/>
        <w:rPr>
          <w:rFonts w:ascii="Arial" w:hAnsi="Arial" w:cs="Arial"/>
          <w:color w:val="000000"/>
          <w:sz w:val="24"/>
          <w:szCs w:val="24"/>
        </w:rPr>
      </w:pPr>
      <w:r>
        <w:rPr>
          <w:rFonts w:ascii="Arial" w:hAnsi="Arial" w:cs="Arial"/>
          <w:color w:val="000000"/>
          <w:sz w:val="24"/>
          <w:szCs w:val="24"/>
        </w:rPr>
        <w:lastRenderedPageBreak/>
        <w:t xml:space="preserve">Agregó que las entidades cuestionadas no tenían la facultad de excluir a los participantes del concurso en cualquier momento, pues tal potestad no está prevista en la </w:t>
      </w:r>
      <w:r w:rsidRPr="00531CDF">
        <w:rPr>
          <w:rFonts w:ascii="Arial" w:hAnsi="Arial" w:cs="Arial"/>
          <w:color w:val="000000"/>
          <w:sz w:val="24"/>
          <w:szCs w:val="24"/>
        </w:rPr>
        <w:t>Ley 270 de 199</w:t>
      </w:r>
      <w:r>
        <w:rPr>
          <w:rFonts w:ascii="Arial" w:hAnsi="Arial" w:cs="Arial"/>
          <w:color w:val="000000"/>
          <w:sz w:val="24"/>
          <w:szCs w:val="24"/>
        </w:rPr>
        <w:t>6 “</w:t>
      </w:r>
      <w:r w:rsidRPr="0006274D">
        <w:rPr>
          <w:rFonts w:ascii="Arial" w:hAnsi="Arial" w:cs="Arial"/>
          <w:i/>
          <w:iCs/>
          <w:sz w:val="24"/>
          <w:szCs w:val="24"/>
        </w:rPr>
        <w:t xml:space="preserve">Estatutaria </w:t>
      </w:r>
      <w:r>
        <w:rPr>
          <w:rFonts w:ascii="Arial" w:hAnsi="Arial" w:cs="Arial"/>
          <w:i/>
          <w:iCs/>
          <w:sz w:val="24"/>
          <w:szCs w:val="24"/>
        </w:rPr>
        <w:t>d</w:t>
      </w:r>
      <w:r w:rsidRPr="0006274D">
        <w:rPr>
          <w:rFonts w:ascii="Arial" w:hAnsi="Arial" w:cs="Arial"/>
          <w:i/>
          <w:iCs/>
          <w:sz w:val="24"/>
          <w:szCs w:val="24"/>
        </w:rPr>
        <w:t xml:space="preserve">e </w:t>
      </w:r>
      <w:r>
        <w:rPr>
          <w:rFonts w:ascii="Arial" w:hAnsi="Arial" w:cs="Arial"/>
          <w:i/>
          <w:iCs/>
          <w:sz w:val="24"/>
          <w:szCs w:val="24"/>
        </w:rPr>
        <w:t>l</w:t>
      </w:r>
      <w:r w:rsidRPr="0006274D">
        <w:rPr>
          <w:rFonts w:ascii="Arial" w:hAnsi="Arial" w:cs="Arial"/>
          <w:i/>
          <w:iCs/>
          <w:sz w:val="24"/>
          <w:szCs w:val="24"/>
        </w:rPr>
        <w:t xml:space="preserve">a Administración </w:t>
      </w:r>
      <w:r>
        <w:rPr>
          <w:rFonts w:ascii="Arial" w:hAnsi="Arial" w:cs="Arial"/>
          <w:i/>
          <w:iCs/>
          <w:sz w:val="24"/>
          <w:szCs w:val="24"/>
        </w:rPr>
        <w:t>d</w:t>
      </w:r>
      <w:r w:rsidRPr="0006274D">
        <w:rPr>
          <w:rFonts w:ascii="Arial" w:hAnsi="Arial" w:cs="Arial"/>
          <w:i/>
          <w:iCs/>
          <w:sz w:val="24"/>
          <w:szCs w:val="24"/>
        </w:rPr>
        <w:t>e Justicia</w:t>
      </w:r>
      <w:r w:rsidRPr="0006274D">
        <w:rPr>
          <w:rFonts w:ascii="Arial" w:hAnsi="Arial" w:cs="Arial"/>
          <w:i/>
          <w:iCs/>
          <w:sz w:val="24"/>
          <w:szCs w:val="24"/>
          <w:lang w:val="es-ES"/>
        </w:rPr>
        <w:t>”</w:t>
      </w:r>
      <w:r w:rsidRPr="0006274D">
        <w:rPr>
          <w:rFonts w:ascii="Arial" w:hAnsi="Arial" w:cs="Arial"/>
          <w:i/>
          <w:iCs/>
          <w:color w:val="000000"/>
          <w:sz w:val="24"/>
          <w:szCs w:val="24"/>
        </w:rPr>
        <w:t xml:space="preserve">, </w:t>
      </w:r>
      <w:r w:rsidRPr="00531CDF">
        <w:rPr>
          <w:rFonts w:ascii="Arial" w:hAnsi="Arial" w:cs="Arial"/>
          <w:color w:val="000000"/>
          <w:sz w:val="24"/>
          <w:szCs w:val="24"/>
        </w:rPr>
        <w:t>inclus</w:t>
      </w:r>
      <w:r>
        <w:rPr>
          <w:rFonts w:ascii="Arial" w:hAnsi="Arial" w:cs="Arial"/>
          <w:color w:val="000000"/>
          <w:sz w:val="24"/>
          <w:szCs w:val="24"/>
        </w:rPr>
        <w:t>ive,</w:t>
      </w:r>
      <w:r w:rsidRPr="00531CDF">
        <w:rPr>
          <w:rFonts w:ascii="Arial" w:hAnsi="Arial" w:cs="Arial"/>
          <w:color w:val="000000"/>
          <w:sz w:val="24"/>
          <w:szCs w:val="24"/>
        </w:rPr>
        <w:t xml:space="preserve"> después de </w:t>
      </w:r>
      <w:r>
        <w:rPr>
          <w:rFonts w:ascii="Arial" w:hAnsi="Arial" w:cs="Arial"/>
          <w:color w:val="000000"/>
          <w:sz w:val="24"/>
          <w:szCs w:val="24"/>
        </w:rPr>
        <w:t xml:space="preserve">ser </w:t>
      </w:r>
      <w:r w:rsidRPr="00531CDF">
        <w:rPr>
          <w:rFonts w:ascii="Arial" w:hAnsi="Arial" w:cs="Arial"/>
          <w:color w:val="000000"/>
          <w:sz w:val="24"/>
          <w:szCs w:val="24"/>
        </w:rPr>
        <w:t xml:space="preserve">admitidos o de </w:t>
      </w:r>
      <w:r>
        <w:rPr>
          <w:rFonts w:ascii="Arial" w:hAnsi="Arial" w:cs="Arial"/>
          <w:color w:val="000000"/>
          <w:sz w:val="24"/>
          <w:szCs w:val="24"/>
        </w:rPr>
        <w:t xml:space="preserve">superar </w:t>
      </w:r>
      <w:r w:rsidRPr="00531CDF">
        <w:rPr>
          <w:rFonts w:ascii="Arial" w:hAnsi="Arial" w:cs="Arial"/>
          <w:color w:val="000000"/>
          <w:sz w:val="24"/>
          <w:szCs w:val="24"/>
        </w:rPr>
        <w:t>con éxito el examen correspondiente</w:t>
      </w:r>
      <w:r>
        <w:rPr>
          <w:rFonts w:ascii="Arial" w:hAnsi="Arial" w:cs="Arial"/>
          <w:color w:val="000000"/>
          <w:sz w:val="24"/>
          <w:szCs w:val="24"/>
        </w:rPr>
        <w:t xml:space="preserve">. </w:t>
      </w:r>
    </w:p>
    <w:p w14:paraId="27147A54" w14:textId="77777777" w:rsidR="00071D80" w:rsidRDefault="00071D80" w:rsidP="00071D80">
      <w:pPr>
        <w:widowControl w:val="0"/>
        <w:spacing w:line="276" w:lineRule="auto"/>
        <w:ind w:right="49"/>
        <w:contextualSpacing/>
        <w:jc w:val="both"/>
        <w:rPr>
          <w:rFonts w:ascii="Arial" w:eastAsia="Verdana" w:hAnsi="Arial" w:cs="Arial"/>
          <w:iCs/>
          <w:sz w:val="24"/>
          <w:szCs w:val="24"/>
          <w:lang w:eastAsia="es-ES_tradnl"/>
        </w:rPr>
      </w:pPr>
    </w:p>
    <w:p w14:paraId="57A5BFE2" w14:textId="76A1EC37" w:rsidR="00071D80" w:rsidRPr="00050211" w:rsidRDefault="00BE7776" w:rsidP="00071D80">
      <w:pPr>
        <w:widowControl w:val="0"/>
        <w:spacing w:line="276" w:lineRule="auto"/>
        <w:ind w:right="49"/>
        <w:contextualSpacing/>
        <w:jc w:val="both"/>
        <w:rPr>
          <w:rFonts w:ascii="Arial" w:eastAsia="Times New Roman" w:hAnsi="Arial" w:cs="Arial"/>
          <w:b/>
          <w:sz w:val="24"/>
          <w:szCs w:val="24"/>
          <w:lang w:eastAsia="es-ES_tradnl"/>
        </w:rPr>
      </w:pPr>
      <w:r>
        <w:rPr>
          <w:rFonts w:ascii="Arial" w:eastAsia="Times New Roman" w:hAnsi="Arial" w:cs="Arial"/>
          <w:b/>
          <w:sz w:val="24"/>
          <w:szCs w:val="24"/>
          <w:lang w:eastAsia="es-ES_tradnl"/>
        </w:rPr>
        <w:t>1.5</w:t>
      </w:r>
      <w:r w:rsidR="00071D80" w:rsidRPr="00050211">
        <w:rPr>
          <w:rFonts w:ascii="Arial" w:eastAsia="Times New Roman" w:hAnsi="Arial" w:cs="Arial"/>
          <w:b/>
          <w:sz w:val="24"/>
          <w:szCs w:val="24"/>
          <w:lang w:eastAsia="es-ES_tradnl"/>
        </w:rPr>
        <w:t>. Actuación procesal en primera instancia</w:t>
      </w:r>
    </w:p>
    <w:p w14:paraId="0CBF1300" w14:textId="77777777" w:rsidR="00071D80" w:rsidRPr="00050211" w:rsidRDefault="00071D80" w:rsidP="00071D80">
      <w:pPr>
        <w:widowControl w:val="0"/>
        <w:spacing w:line="276" w:lineRule="auto"/>
        <w:ind w:right="49"/>
        <w:contextualSpacing/>
        <w:jc w:val="both"/>
        <w:rPr>
          <w:rFonts w:ascii="Arial" w:eastAsia="Times New Roman" w:hAnsi="Arial" w:cs="Arial"/>
          <w:i/>
          <w:sz w:val="24"/>
          <w:szCs w:val="24"/>
          <w:lang w:eastAsia="es-ES_tradnl"/>
        </w:rPr>
      </w:pPr>
    </w:p>
    <w:p w14:paraId="1948AEEF" w14:textId="77777777" w:rsidR="00071D80" w:rsidRPr="00050211" w:rsidRDefault="00071D80" w:rsidP="00071D80">
      <w:pPr>
        <w:widowControl w:val="0"/>
        <w:spacing w:line="276" w:lineRule="auto"/>
        <w:ind w:right="49"/>
        <w:contextualSpacing/>
        <w:jc w:val="both"/>
        <w:rPr>
          <w:rFonts w:ascii="Arial" w:eastAsia="Times New Roman" w:hAnsi="Arial" w:cs="Arial"/>
          <w:sz w:val="24"/>
          <w:szCs w:val="24"/>
          <w:lang w:eastAsia="es-ES_tradnl"/>
        </w:rPr>
      </w:pPr>
      <w:r w:rsidRPr="00050211">
        <w:rPr>
          <w:rFonts w:ascii="Arial" w:eastAsia="Times New Roman" w:hAnsi="Arial" w:cs="Arial"/>
          <w:sz w:val="24"/>
          <w:szCs w:val="24"/>
          <w:lang w:eastAsia="es-ES_tradnl"/>
        </w:rPr>
        <w:t>Mediante auto de</w:t>
      </w:r>
      <w:r>
        <w:rPr>
          <w:rFonts w:ascii="Arial" w:eastAsia="Times New Roman" w:hAnsi="Arial" w:cs="Arial"/>
          <w:sz w:val="24"/>
          <w:szCs w:val="24"/>
          <w:lang w:eastAsia="es-ES_tradnl"/>
        </w:rPr>
        <w:t xml:space="preserve"> </w:t>
      </w:r>
      <w:r>
        <w:rPr>
          <w:rFonts w:ascii="Arial" w:hAnsi="Arial" w:cs="Arial"/>
          <w:sz w:val="24"/>
          <w:szCs w:val="24"/>
        </w:rPr>
        <w:t xml:space="preserve">7 de septiembre </w:t>
      </w:r>
      <w:r w:rsidRPr="00F865A8">
        <w:rPr>
          <w:rFonts w:ascii="Arial" w:hAnsi="Arial" w:cs="Arial"/>
          <w:sz w:val="24"/>
          <w:szCs w:val="24"/>
        </w:rPr>
        <w:t xml:space="preserve">de </w:t>
      </w:r>
      <w:r>
        <w:rPr>
          <w:rFonts w:ascii="Arial" w:hAnsi="Arial" w:cs="Arial"/>
          <w:sz w:val="24"/>
          <w:szCs w:val="24"/>
        </w:rPr>
        <w:t>2021</w:t>
      </w:r>
      <w:r w:rsidRPr="00050211">
        <w:rPr>
          <w:rFonts w:ascii="Arial" w:eastAsia="Times New Roman" w:hAnsi="Arial" w:cs="Arial"/>
          <w:sz w:val="24"/>
          <w:szCs w:val="24"/>
          <w:lang w:eastAsia="es-ES_tradnl"/>
        </w:rPr>
        <w:t xml:space="preserve">, </w:t>
      </w:r>
      <w:r>
        <w:rPr>
          <w:rFonts w:ascii="Arial" w:eastAsia="Times New Roman" w:hAnsi="Arial" w:cs="Arial"/>
          <w:sz w:val="24"/>
          <w:szCs w:val="24"/>
          <w:lang w:eastAsia="es-ES_tradnl"/>
        </w:rPr>
        <w:t xml:space="preserve">la </w:t>
      </w:r>
      <w:r w:rsidRPr="00050211">
        <w:rPr>
          <w:rFonts w:ascii="Arial" w:eastAsia="Times New Roman" w:hAnsi="Arial" w:cs="Arial"/>
          <w:sz w:val="24"/>
          <w:szCs w:val="24"/>
          <w:lang w:eastAsia="es-ES_tradnl"/>
        </w:rPr>
        <w:t xml:space="preserve">Sección </w:t>
      </w:r>
      <w:r>
        <w:rPr>
          <w:rFonts w:ascii="Arial" w:eastAsia="Times New Roman" w:hAnsi="Arial" w:cs="Arial"/>
          <w:sz w:val="24"/>
          <w:szCs w:val="24"/>
          <w:lang w:eastAsia="es-ES_tradnl"/>
        </w:rPr>
        <w:t xml:space="preserve">Tercera, Subsección C </w:t>
      </w:r>
      <w:r w:rsidRPr="00050211">
        <w:rPr>
          <w:rFonts w:ascii="Arial" w:eastAsia="Times New Roman" w:hAnsi="Arial" w:cs="Arial"/>
          <w:sz w:val="24"/>
          <w:szCs w:val="24"/>
          <w:lang w:eastAsia="es-ES_tradnl"/>
        </w:rPr>
        <w:t>del Consejo de Estado admitió la acción de tutela</w:t>
      </w:r>
      <w:r>
        <w:rPr>
          <w:rFonts w:ascii="Arial" w:eastAsia="Times New Roman" w:hAnsi="Arial" w:cs="Arial"/>
          <w:sz w:val="24"/>
          <w:szCs w:val="24"/>
          <w:lang w:eastAsia="es-ES_tradnl"/>
        </w:rPr>
        <w:t xml:space="preserve"> </w:t>
      </w:r>
      <w:r w:rsidRPr="00050211">
        <w:rPr>
          <w:rFonts w:ascii="Arial" w:eastAsia="Times New Roman" w:hAnsi="Arial" w:cs="Arial"/>
          <w:sz w:val="24"/>
          <w:szCs w:val="24"/>
          <w:lang w:eastAsia="es-ES_tradnl"/>
        </w:rPr>
        <w:t>y ordenó notificar como demandado</w:t>
      </w:r>
      <w:r>
        <w:rPr>
          <w:rFonts w:ascii="Arial" w:eastAsia="Times New Roman" w:hAnsi="Arial" w:cs="Arial"/>
          <w:sz w:val="24"/>
          <w:szCs w:val="24"/>
          <w:lang w:eastAsia="es-ES_tradnl"/>
        </w:rPr>
        <w:t xml:space="preserve">s </w:t>
      </w:r>
      <w:r w:rsidRPr="009B3D0E">
        <w:rPr>
          <w:rFonts w:ascii="Arial" w:eastAsia="Times New Roman" w:hAnsi="Arial" w:cs="Arial"/>
          <w:sz w:val="24"/>
          <w:szCs w:val="24"/>
          <w:lang w:eastAsia="es-ES_tradnl"/>
        </w:rPr>
        <w:t>al Consejo Seccional de la Judicatura de Bolívar y al Consejo Superior de la Judicatura – Unidad Administrativa de Carrera Judicial</w:t>
      </w:r>
      <w:r>
        <w:rPr>
          <w:rFonts w:ascii="Arial" w:eastAsia="Times New Roman" w:hAnsi="Arial" w:cs="Arial"/>
          <w:sz w:val="24"/>
          <w:szCs w:val="24"/>
          <w:lang w:eastAsia="es-ES_tradnl"/>
        </w:rPr>
        <w:t xml:space="preserve">. </w:t>
      </w:r>
      <w:r w:rsidRPr="00050211">
        <w:rPr>
          <w:rFonts w:ascii="Arial" w:eastAsia="Times New Roman" w:hAnsi="Arial" w:cs="Arial"/>
          <w:sz w:val="24"/>
          <w:szCs w:val="24"/>
          <w:lang w:eastAsia="es-ES_tradnl"/>
        </w:rPr>
        <w:t xml:space="preserve"> </w:t>
      </w:r>
    </w:p>
    <w:p w14:paraId="146BC8B0" w14:textId="77777777" w:rsidR="00071D80" w:rsidRDefault="00071D80" w:rsidP="00071D80">
      <w:pPr>
        <w:widowControl w:val="0"/>
        <w:spacing w:line="276" w:lineRule="auto"/>
        <w:ind w:right="49"/>
        <w:contextualSpacing/>
        <w:jc w:val="both"/>
        <w:rPr>
          <w:rFonts w:ascii="Arial" w:eastAsia="Times New Roman" w:hAnsi="Arial" w:cs="Arial"/>
          <w:sz w:val="24"/>
          <w:szCs w:val="24"/>
          <w:lang w:eastAsia="es-ES_tradnl"/>
        </w:rPr>
      </w:pPr>
    </w:p>
    <w:p w14:paraId="05FED4D1" w14:textId="77777777" w:rsidR="00071D80" w:rsidRDefault="00071D80" w:rsidP="00071D80">
      <w:pPr>
        <w:widowControl w:val="0"/>
        <w:spacing w:line="276" w:lineRule="auto"/>
        <w:ind w:right="49"/>
        <w:contextualSpacing/>
        <w:jc w:val="both"/>
        <w:rPr>
          <w:rFonts w:ascii="Arial" w:eastAsia="Times New Roman" w:hAnsi="Arial" w:cs="Arial"/>
          <w:sz w:val="24"/>
          <w:szCs w:val="24"/>
          <w:lang w:eastAsia="es-ES_tradnl"/>
        </w:rPr>
      </w:pPr>
      <w:r>
        <w:rPr>
          <w:rFonts w:ascii="Arial" w:eastAsia="Times New Roman" w:hAnsi="Arial" w:cs="Arial"/>
          <w:sz w:val="24"/>
          <w:szCs w:val="24"/>
          <w:lang w:eastAsia="es-ES_tradnl"/>
        </w:rPr>
        <w:t xml:space="preserve">Además, dispuso la publicación de esa </w:t>
      </w:r>
      <w:r w:rsidRPr="00E536AC">
        <w:rPr>
          <w:rFonts w:ascii="Arial" w:eastAsia="Times New Roman" w:hAnsi="Arial" w:cs="Arial"/>
          <w:sz w:val="24"/>
          <w:szCs w:val="24"/>
          <w:lang w:eastAsia="es-ES_tradnl"/>
        </w:rPr>
        <w:t>providencia en las páginas web</w:t>
      </w:r>
      <w:r>
        <w:rPr>
          <w:rFonts w:ascii="Arial" w:eastAsia="Times New Roman" w:hAnsi="Arial" w:cs="Arial"/>
          <w:sz w:val="24"/>
          <w:szCs w:val="24"/>
          <w:lang w:eastAsia="es-ES_tradnl"/>
        </w:rPr>
        <w:t xml:space="preserve"> del Consejo de Estado</w:t>
      </w:r>
      <w:r w:rsidRPr="00E536AC">
        <w:rPr>
          <w:rFonts w:ascii="Arial" w:eastAsia="Times New Roman" w:hAnsi="Arial" w:cs="Arial"/>
          <w:sz w:val="24"/>
          <w:szCs w:val="24"/>
          <w:lang w:eastAsia="es-ES_tradnl"/>
        </w:rPr>
        <w:t>, de la Rama Judicial y de las autoridades tuteladas</w:t>
      </w:r>
      <w:r>
        <w:rPr>
          <w:rFonts w:ascii="Arial" w:eastAsia="Times New Roman" w:hAnsi="Arial" w:cs="Arial"/>
          <w:sz w:val="24"/>
          <w:szCs w:val="24"/>
          <w:lang w:eastAsia="es-ES_tradnl"/>
        </w:rPr>
        <w:t xml:space="preserve">, así como en el </w:t>
      </w:r>
      <w:r w:rsidRPr="00E536AC">
        <w:rPr>
          <w:rFonts w:ascii="Arial" w:eastAsia="Times New Roman" w:hAnsi="Arial" w:cs="Arial"/>
          <w:sz w:val="24"/>
          <w:szCs w:val="24"/>
          <w:lang w:eastAsia="es-ES_tradnl"/>
        </w:rPr>
        <w:t>vínculo electrónico del concurso en el que particip</w:t>
      </w:r>
      <w:r>
        <w:rPr>
          <w:rFonts w:ascii="Arial" w:eastAsia="Times New Roman" w:hAnsi="Arial" w:cs="Arial"/>
          <w:sz w:val="24"/>
          <w:szCs w:val="24"/>
          <w:lang w:eastAsia="es-ES_tradnl"/>
        </w:rPr>
        <w:t>ó</w:t>
      </w:r>
      <w:r w:rsidRPr="00E536AC">
        <w:rPr>
          <w:rFonts w:ascii="Arial" w:eastAsia="Times New Roman" w:hAnsi="Arial" w:cs="Arial"/>
          <w:sz w:val="24"/>
          <w:szCs w:val="24"/>
          <w:lang w:eastAsia="es-ES_tradnl"/>
        </w:rPr>
        <w:t xml:space="preserve"> el </w:t>
      </w:r>
      <w:r>
        <w:rPr>
          <w:rFonts w:ascii="Arial" w:eastAsia="Times New Roman" w:hAnsi="Arial" w:cs="Arial"/>
          <w:sz w:val="24"/>
          <w:szCs w:val="24"/>
          <w:lang w:eastAsia="es-ES_tradnl"/>
        </w:rPr>
        <w:t xml:space="preserve">actor. </w:t>
      </w:r>
    </w:p>
    <w:p w14:paraId="1C371757" w14:textId="77777777" w:rsidR="00071D80" w:rsidRPr="00050211" w:rsidRDefault="00071D80" w:rsidP="00071D80">
      <w:pPr>
        <w:widowControl w:val="0"/>
        <w:spacing w:line="276" w:lineRule="auto"/>
        <w:ind w:right="49"/>
        <w:contextualSpacing/>
        <w:jc w:val="both"/>
        <w:rPr>
          <w:rFonts w:ascii="Arial" w:eastAsia="Times New Roman" w:hAnsi="Arial" w:cs="Arial"/>
          <w:sz w:val="24"/>
          <w:szCs w:val="24"/>
          <w:lang w:eastAsia="es-ES_tradnl"/>
        </w:rPr>
      </w:pPr>
    </w:p>
    <w:p w14:paraId="08872E0A" w14:textId="61DB4922" w:rsidR="00071D80" w:rsidRPr="00CA5487" w:rsidRDefault="00071D80" w:rsidP="00071D80">
      <w:pPr>
        <w:spacing w:line="276" w:lineRule="auto"/>
        <w:contextualSpacing/>
        <w:jc w:val="both"/>
        <w:rPr>
          <w:rFonts w:ascii="Arial" w:eastAsia="Times New Roman" w:hAnsi="Arial" w:cs="Arial"/>
          <w:sz w:val="24"/>
          <w:szCs w:val="24"/>
          <w:lang w:eastAsia="es-ES_tradnl"/>
        </w:rPr>
      </w:pPr>
      <w:r w:rsidRPr="00CA5487">
        <w:rPr>
          <w:rFonts w:ascii="Arial" w:eastAsia="Times New Roman" w:hAnsi="Arial" w:cs="Arial"/>
          <w:sz w:val="24"/>
          <w:szCs w:val="24"/>
          <w:lang w:eastAsia="es-ES_tradnl"/>
        </w:rPr>
        <w:t xml:space="preserve">Remitidas las respectivas comunicaciones, </w:t>
      </w:r>
      <w:r w:rsidR="00D042E7" w:rsidRPr="00CA5487">
        <w:rPr>
          <w:rFonts w:ascii="Arial" w:eastAsia="Times New Roman" w:hAnsi="Arial" w:cs="Arial"/>
          <w:sz w:val="24"/>
          <w:szCs w:val="24"/>
          <w:lang w:eastAsia="es-ES_tradnl"/>
        </w:rPr>
        <w:t xml:space="preserve">mediante oficios enviados el 9 de septiembre del año en curso, </w:t>
      </w:r>
      <w:r w:rsidRPr="00CA5487">
        <w:rPr>
          <w:rFonts w:ascii="Arial" w:eastAsia="Times New Roman" w:hAnsi="Arial" w:cs="Arial"/>
          <w:sz w:val="24"/>
          <w:szCs w:val="24"/>
          <w:lang w:eastAsia="es-ES_tradnl"/>
        </w:rPr>
        <w:t xml:space="preserve">se presentaron las siguientes intervenciones: </w:t>
      </w:r>
    </w:p>
    <w:p w14:paraId="44FDE969" w14:textId="77777777" w:rsidR="00071D80" w:rsidRPr="00CA5487" w:rsidRDefault="00071D80" w:rsidP="00071D80">
      <w:pPr>
        <w:spacing w:line="276" w:lineRule="auto"/>
        <w:contextualSpacing/>
        <w:jc w:val="both"/>
        <w:rPr>
          <w:rFonts w:ascii="Arial" w:eastAsia="Times New Roman" w:hAnsi="Arial" w:cs="Arial"/>
          <w:sz w:val="24"/>
          <w:szCs w:val="24"/>
          <w:lang w:eastAsia="es-ES_tradnl"/>
        </w:rPr>
      </w:pPr>
    </w:p>
    <w:p w14:paraId="5BF02853" w14:textId="3C7649E0" w:rsidR="00071D80" w:rsidRPr="00CA5487" w:rsidRDefault="00BE7776" w:rsidP="00071D80">
      <w:pPr>
        <w:spacing w:line="276" w:lineRule="auto"/>
        <w:contextualSpacing/>
        <w:jc w:val="both"/>
        <w:rPr>
          <w:rFonts w:ascii="Arial" w:eastAsia="Times New Roman" w:hAnsi="Arial" w:cs="Arial"/>
          <w:b/>
          <w:bCs/>
          <w:sz w:val="24"/>
          <w:szCs w:val="24"/>
          <w:lang w:eastAsia="es-ES_tradnl"/>
        </w:rPr>
      </w:pPr>
      <w:r w:rsidRPr="00CA5487">
        <w:rPr>
          <w:rFonts w:ascii="Arial" w:eastAsia="Times New Roman" w:hAnsi="Arial" w:cs="Arial"/>
          <w:b/>
          <w:bCs/>
          <w:sz w:val="24"/>
          <w:szCs w:val="24"/>
          <w:lang w:eastAsia="es-ES_tradnl"/>
        </w:rPr>
        <w:t>1.5</w:t>
      </w:r>
      <w:r w:rsidR="00071D80" w:rsidRPr="00CA5487">
        <w:rPr>
          <w:rFonts w:ascii="Arial" w:eastAsia="Times New Roman" w:hAnsi="Arial" w:cs="Arial"/>
          <w:b/>
          <w:bCs/>
          <w:sz w:val="24"/>
          <w:szCs w:val="24"/>
          <w:lang w:eastAsia="es-ES_tradnl"/>
        </w:rPr>
        <w:t>.1. Consejo Seccional de la Judicatura de Bolívar</w:t>
      </w:r>
    </w:p>
    <w:p w14:paraId="2747E76C" w14:textId="77777777" w:rsidR="00071D80" w:rsidRPr="00CA5487" w:rsidRDefault="00071D80" w:rsidP="00071D80">
      <w:pPr>
        <w:spacing w:line="276" w:lineRule="auto"/>
        <w:contextualSpacing/>
        <w:jc w:val="both"/>
        <w:rPr>
          <w:rFonts w:ascii="Arial" w:eastAsia="Times New Roman" w:hAnsi="Arial" w:cs="Arial"/>
          <w:b/>
          <w:bCs/>
          <w:sz w:val="24"/>
          <w:szCs w:val="24"/>
          <w:lang w:eastAsia="es-ES_tradnl"/>
        </w:rPr>
      </w:pPr>
    </w:p>
    <w:p w14:paraId="0C85E9F6" w14:textId="25AA19AD" w:rsidR="00071D80" w:rsidRPr="00CA5487" w:rsidRDefault="00071D80" w:rsidP="00071D80">
      <w:pPr>
        <w:widowControl w:val="0"/>
        <w:spacing w:line="276" w:lineRule="auto"/>
        <w:ind w:right="49"/>
        <w:contextualSpacing/>
        <w:jc w:val="both"/>
        <w:rPr>
          <w:rFonts w:ascii="Arial" w:eastAsia="Times New Roman" w:hAnsi="Arial" w:cs="Arial"/>
          <w:b/>
          <w:bCs/>
          <w:sz w:val="24"/>
          <w:szCs w:val="24"/>
          <w:lang w:eastAsia="es-ES_tradnl"/>
        </w:rPr>
      </w:pPr>
      <w:r w:rsidRPr="00CA5487">
        <w:rPr>
          <w:rFonts w:ascii="Arial" w:eastAsia="Times New Roman" w:hAnsi="Arial" w:cs="Arial"/>
          <w:bCs/>
          <w:color w:val="000000"/>
          <w:sz w:val="24"/>
          <w:szCs w:val="24"/>
          <w:lang w:eastAsia="es-ES_tradnl"/>
        </w:rPr>
        <w:t xml:space="preserve">En respuesta de </w:t>
      </w:r>
      <w:r w:rsidRPr="00CA5487">
        <w:rPr>
          <w:rFonts w:ascii="Arial" w:eastAsia="Times New Roman" w:hAnsi="Arial" w:cs="Arial"/>
          <w:sz w:val="24"/>
          <w:szCs w:val="24"/>
          <w:lang w:eastAsia="es-ES_tradnl"/>
        </w:rPr>
        <w:t>10 de septiembre d</w:t>
      </w:r>
      <w:r w:rsidR="000376CD" w:rsidRPr="00CA5487">
        <w:rPr>
          <w:rFonts w:ascii="Arial" w:eastAsia="Times New Roman" w:hAnsi="Arial" w:cs="Arial"/>
          <w:sz w:val="24"/>
          <w:szCs w:val="24"/>
          <w:lang w:eastAsia="es-ES_tradnl"/>
        </w:rPr>
        <w:t>e 2021</w:t>
      </w:r>
      <w:r w:rsidRPr="00CA5487">
        <w:rPr>
          <w:rFonts w:ascii="Arial" w:eastAsia="Times New Roman" w:hAnsi="Arial" w:cs="Arial"/>
          <w:sz w:val="24"/>
          <w:szCs w:val="24"/>
          <w:lang w:eastAsia="es-ES_tradnl"/>
        </w:rPr>
        <w:t xml:space="preserve">, el presidente de la corporación solicitó declarar improcedente la tutela </w:t>
      </w:r>
      <w:r w:rsidRPr="00CA5487">
        <w:rPr>
          <w:rFonts w:ascii="Arial" w:eastAsia="SimSun" w:hAnsi="Arial" w:cs="Arial"/>
          <w:sz w:val="24"/>
          <w:szCs w:val="24"/>
          <w:lang w:eastAsia="es-ES_tradnl"/>
        </w:rPr>
        <w:t xml:space="preserve">por considerar que no cumple el requisito de la subsidiariedad, dado que el actor tiene a su alcance otro mecanismo judicial idóneo y eficaz para controvertir la legalidad de la decisión que lo excluyó del concurso </w:t>
      </w:r>
      <w:r w:rsidRPr="00CA5487">
        <w:rPr>
          <w:rFonts w:ascii="Arial" w:eastAsia="Times New Roman" w:hAnsi="Arial" w:cs="Arial"/>
          <w:sz w:val="24"/>
          <w:szCs w:val="24"/>
          <w:lang w:eastAsia="es-ES_tradnl"/>
        </w:rPr>
        <w:t xml:space="preserve">de méritos. </w:t>
      </w:r>
    </w:p>
    <w:p w14:paraId="086D4009" w14:textId="77777777" w:rsidR="00071D80" w:rsidRPr="00CA5487" w:rsidRDefault="00071D80" w:rsidP="00071D80">
      <w:pPr>
        <w:spacing w:line="276" w:lineRule="auto"/>
        <w:contextualSpacing/>
        <w:jc w:val="both"/>
        <w:rPr>
          <w:rFonts w:ascii="Arial" w:eastAsia="Times New Roman" w:hAnsi="Arial" w:cs="Arial"/>
          <w:sz w:val="24"/>
          <w:szCs w:val="24"/>
          <w:lang w:eastAsia="es-ES_tradnl"/>
        </w:rPr>
      </w:pPr>
    </w:p>
    <w:p w14:paraId="623E5F8D" w14:textId="77777777" w:rsidR="00071D80" w:rsidRPr="00CA5487" w:rsidRDefault="00071D80" w:rsidP="00071D80">
      <w:pPr>
        <w:spacing w:line="276" w:lineRule="auto"/>
        <w:contextualSpacing/>
        <w:jc w:val="both"/>
        <w:rPr>
          <w:rFonts w:ascii="Arial" w:eastAsia="Times New Roman" w:hAnsi="Arial" w:cs="Arial"/>
          <w:sz w:val="24"/>
          <w:szCs w:val="24"/>
          <w:lang w:eastAsia="es-ES_tradnl"/>
        </w:rPr>
      </w:pPr>
      <w:r w:rsidRPr="00CA5487">
        <w:rPr>
          <w:rFonts w:ascii="Arial" w:eastAsia="Times New Roman" w:hAnsi="Arial" w:cs="Arial"/>
          <w:sz w:val="24"/>
          <w:szCs w:val="24"/>
          <w:lang w:eastAsia="es-ES_tradnl"/>
        </w:rPr>
        <w:t xml:space="preserve">Indicó que no existía una razón objetiva para pensar que el tutelante podía permanecer en el proceso de selección sin cumplir con los requisitos mínimos exigidos, máxime si en el reglamento de la convocatoria se dispuso la exclusión de los participantes en cualquier etapa. </w:t>
      </w:r>
    </w:p>
    <w:p w14:paraId="0DE48C9A" w14:textId="77777777" w:rsidR="00071D80" w:rsidRPr="00CA5487" w:rsidRDefault="00071D80" w:rsidP="00071D80">
      <w:pPr>
        <w:spacing w:line="276" w:lineRule="auto"/>
        <w:contextualSpacing/>
        <w:jc w:val="both"/>
        <w:rPr>
          <w:rFonts w:ascii="Arial" w:eastAsia="Times New Roman" w:hAnsi="Arial" w:cs="Arial"/>
          <w:sz w:val="24"/>
          <w:szCs w:val="24"/>
          <w:lang w:eastAsia="es-ES_tradnl"/>
        </w:rPr>
      </w:pPr>
    </w:p>
    <w:p w14:paraId="13F2A466" w14:textId="06FF70AE" w:rsidR="00071D80" w:rsidRPr="00CA5487" w:rsidRDefault="00071D80" w:rsidP="00071D80">
      <w:pPr>
        <w:spacing w:line="276" w:lineRule="auto"/>
        <w:contextualSpacing/>
        <w:jc w:val="both"/>
        <w:rPr>
          <w:rFonts w:ascii="Arial" w:eastAsia="Times New Roman" w:hAnsi="Arial" w:cs="Arial"/>
          <w:sz w:val="24"/>
          <w:szCs w:val="24"/>
          <w:lang w:eastAsia="es-ES_tradnl"/>
        </w:rPr>
      </w:pPr>
      <w:r w:rsidRPr="00CA5487">
        <w:rPr>
          <w:rFonts w:ascii="Arial" w:eastAsia="Times New Roman" w:hAnsi="Arial" w:cs="Arial"/>
          <w:sz w:val="24"/>
          <w:szCs w:val="24"/>
          <w:lang w:eastAsia="es-ES_tradnl"/>
        </w:rPr>
        <w:t xml:space="preserve">Envió el </w:t>
      </w:r>
      <w:r w:rsidRPr="00CA5487">
        <w:rPr>
          <w:rFonts w:ascii="Arial" w:eastAsia="Times New Roman" w:hAnsi="Arial" w:cs="Arial"/>
          <w:sz w:val="24"/>
          <w:szCs w:val="24"/>
          <w:lang w:eastAsia="es-MX"/>
        </w:rPr>
        <w:t xml:space="preserve">enlace mediante el cual se podía visualizar la publicación de la admisión de la acción constitucional de la referencia en la página </w:t>
      </w:r>
      <w:r w:rsidRPr="00CA5487">
        <w:rPr>
          <w:rFonts w:ascii="Arial" w:eastAsia="Times New Roman" w:hAnsi="Arial" w:cs="Arial"/>
          <w:i/>
          <w:iCs/>
          <w:sz w:val="24"/>
          <w:szCs w:val="24"/>
          <w:lang w:eastAsia="es-MX"/>
        </w:rPr>
        <w:t>web</w:t>
      </w:r>
      <w:r w:rsidRPr="00CA5487">
        <w:rPr>
          <w:rFonts w:ascii="Arial" w:eastAsia="Times New Roman" w:hAnsi="Arial" w:cs="Arial"/>
          <w:sz w:val="24"/>
          <w:szCs w:val="24"/>
          <w:lang w:eastAsia="es-MX"/>
        </w:rPr>
        <w:t xml:space="preserve"> del Consejo Seccional de la Judicatura de Bolívar, a saber</w:t>
      </w:r>
      <w:r w:rsidRPr="00CA5487">
        <w:rPr>
          <w:rFonts w:ascii="Arial" w:eastAsia="Times New Roman" w:hAnsi="Arial" w:cs="Arial"/>
          <w:lang w:eastAsia="es-MX"/>
        </w:rPr>
        <w:t>,</w:t>
      </w:r>
      <w:r w:rsidRPr="00CA5487">
        <w:rPr>
          <w:rFonts w:ascii="Arial" w:eastAsia="Times New Roman" w:hAnsi="Arial" w:cs="Arial"/>
          <w:sz w:val="24"/>
          <w:szCs w:val="24"/>
          <w:lang w:eastAsia="es-MX"/>
        </w:rPr>
        <w:t xml:space="preserve"> </w:t>
      </w:r>
      <w:r w:rsidRPr="00CA5487">
        <w:rPr>
          <w:rFonts w:ascii="Arial" w:eastAsia="Times New Roman" w:hAnsi="Arial" w:cs="Arial"/>
          <w:i/>
          <w:iCs/>
          <w:color w:val="000000" w:themeColor="text1"/>
          <w:sz w:val="24"/>
          <w:szCs w:val="24"/>
          <w:lang w:eastAsia="es-MX"/>
        </w:rPr>
        <w:t>“https://</w:t>
      </w:r>
      <w:hyperlink r:id="rId8" w:history="1">
        <w:r w:rsidRPr="00CA5487">
          <w:rPr>
            <w:rStyle w:val="Hipervnculo"/>
            <w:rFonts w:ascii="Arial" w:eastAsia="Times New Roman" w:hAnsi="Arial" w:cs="Arial"/>
            <w:i/>
            <w:iCs/>
            <w:color w:val="000000" w:themeColor="text1"/>
            <w:sz w:val="24"/>
            <w:szCs w:val="24"/>
            <w:u w:val="none"/>
            <w:lang w:eastAsia="es-MX"/>
          </w:rPr>
          <w:t>www.ramajudicial.gov.co/</w:t>
        </w:r>
      </w:hyperlink>
      <w:r w:rsidRPr="00CA5487">
        <w:rPr>
          <w:rFonts w:ascii="Arial" w:eastAsia="Times New Roman" w:hAnsi="Arial" w:cs="Arial"/>
          <w:i/>
          <w:iCs/>
          <w:color w:val="000000" w:themeColor="text1"/>
          <w:sz w:val="24"/>
          <w:szCs w:val="24"/>
          <w:lang w:eastAsia="es-MX"/>
        </w:rPr>
        <w:t xml:space="preserve"> web/consejo-seccional-de-la-judicatura-de bolívar/avisos”.</w:t>
      </w:r>
    </w:p>
    <w:p w14:paraId="5E999639" w14:textId="77777777" w:rsidR="00071D80" w:rsidRPr="00CA5487" w:rsidRDefault="00071D80" w:rsidP="00071D80">
      <w:pPr>
        <w:spacing w:line="276" w:lineRule="auto"/>
        <w:contextualSpacing/>
        <w:jc w:val="both"/>
        <w:rPr>
          <w:rFonts w:ascii="Arial" w:eastAsia="Times New Roman" w:hAnsi="Arial" w:cs="Arial"/>
          <w:i/>
          <w:iCs/>
          <w:color w:val="000000" w:themeColor="text1"/>
          <w:sz w:val="24"/>
          <w:szCs w:val="24"/>
          <w:lang w:eastAsia="es-MX"/>
        </w:rPr>
      </w:pPr>
    </w:p>
    <w:p w14:paraId="4524F940" w14:textId="3C87FDCD" w:rsidR="00071D80" w:rsidRPr="00CA5487" w:rsidRDefault="00BE7776" w:rsidP="00071D80">
      <w:pPr>
        <w:spacing w:line="276" w:lineRule="auto"/>
        <w:contextualSpacing/>
        <w:jc w:val="both"/>
        <w:rPr>
          <w:rFonts w:ascii="Arial" w:eastAsia="Times New Roman" w:hAnsi="Arial" w:cs="Arial"/>
          <w:b/>
          <w:bCs/>
          <w:sz w:val="24"/>
          <w:szCs w:val="24"/>
          <w:lang w:eastAsia="es-ES_tradnl"/>
        </w:rPr>
      </w:pPr>
      <w:r w:rsidRPr="00CA5487">
        <w:rPr>
          <w:rFonts w:ascii="Arial" w:eastAsia="Times New Roman" w:hAnsi="Arial" w:cs="Arial"/>
          <w:b/>
          <w:bCs/>
          <w:color w:val="000000" w:themeColor="text1"/>
          <w:sz w:val="24"/>
          <w:szCs w:val="24"/>
          <w:lang w:eastAsia="es-MX"/>
        </w:rPr>
        <w:t>1.5</w:t>
      </w:r>
      <w:r w:rsidR="00071D80" w:rsidRPr="00CA5487">
        <w:rPr>
          <w:rFonts w:ascii="Arial" w:eastAsia="Times New Roman" w:hAnsi="Arial" w:cs="Arial"/>
          <w:b/>
          <w:bCs/>
          <w:color w:val="000000" w:themeColor="text1"/>
          <w:sz w:val="24"/>
          <w:szCs w:val="24"/>
          <w:lang w:eastAsia="es-MX"/>
        </w:rPr>
        <w:t xml:space="preserve">.2. </w:t>
      </w:r>
      <w:r w:rsidR="00071D80" w:rsidRPr="00CA5487">
        <w:rPr>
          <w:rFonts w:ascii="Arial" w:eastAsia="Times New Roman" w:hAnsi="Arial" w:cs="Arial"/>
          <w:b/>
          <w:bCs/>
          <w:sz w:val="24"/>
          <w:szCs w:val="24"/>
          <w:lang w:eastAsia="es-ES_tradnl"/>
        </w:rPr>
        <w:t>Consejo Superior de la Judicatura – Unidad Administrativa de Carrera Judicial</w:t>
      </w:r>
    </w:p>
    <w:p w14:paraId="367ADF59" w14:textId="77777777" w:rsidR="00071D80" w:rsidRPr="00CA5487" w:rsidRDefault="00071D80" w:rsidP="00071D80">
      <w:pPr>
        <w:spacing w:line="276" w:lineRule="auto"/>
        <w:contextualSpacing/>
        <w:jc w:val="both"/>
        <w:rPr>
          <w:rFonts w:ascii="Arial" w:eastAsia="Times New Roman" w:hAnsi="Arial" w:cs="Arial"/>
          <w:b/>
          <w:bCs/>
          <w:sz w:val="24"/>
          <w:szCs w:val="24"/>
          <w:lang w:eastAsia="es-ES_tradnl"/>
        </w:rPr>
      </w:pPr>
    </w:p>
    <w:p w14:paraId="33C5123F" w14:textId="1078C1F6" w:rsidR="00D042E7" w:rsidRPr="00CA5487" w:rsidRDefault="00071D80" w:rsidP="00DA22DE">
      <w:pPr>
        <w:spacing w:line="276" w:lineRule="auto"/>
        <w:contextualSpacing/>
        <w:jc w:val="both"/>
        <w:rPr>
          <w:rFonts w:ascii="Arial" w:eastAsia="Times New Roman" w:hAnsi="Arial" w:cs="Arial"/>
          <w:color w:val="000000"/>
          <w:sz w:val="24"/>
          <w:szCs w:val="24"/>
          <w:lang w:eastAsia="es-MX"/>
        </w:rPr>
      </w:pPr>
      <w:r w:rsidRPr="00CA5487">
        <w:rPr>
          <w:rFonts w:ascii="Arial" w:eastAsia="Arial" w:hAnsi="Arial" w:cs="Arial"/>
          <w:color w:val="000000"/>
          <w:sz w:val="24"/>
          <w:szCs w:val="24"/>
        </w:rPr>
        <w:t xml:space="preserve">La directora de la mencionada dependencia, en informe rendido el </w:t>
      </w:r>
      <w:r w:rsidRPr="00CA5487">
        <w:rPr>
          <w:rFonts w:ascii="Arial" w:eastAsia="Times New Roman" w:hAnsi="Arial" w:cs="Arial"/>
          <w:color w:val="000000"/>
          <w:sz w:val="24"/>
          <w:szCs w:val="24"/>
          <w:lang w:eastAsia="es-MX"/>
        </w:rPr>
        <w:t>10 de septiembre de 2021, consideró que la tutela es improcedente toda vez que el acto de exclusión puede discutirse ante la jurisdicción de lo contencioso administrativo,</w:t>
      </w:r>
      <w:r w:rsidR="000376CD" w:rsidRPr="00CA5487">
        <w:rPr>
          <w:rFonts w:ascii="Arial" w:eastAsia="Times New Roman" w:hAnsi="Arial" w:cs="Arial"/>
          <w:color w:val="000000"/>
          <w:sz w:val="24"/>
          <w:szCs w:val="24"/>
          <w:lang w:eastAsia="es-MX"/>
        </w:rPr>
        <w:t xml:space="preserve"> además porque no se demostró </w:t>
      </w:r>
      <w:r w:rsidRPr="00CA5487">
        <w:rPr>
          <w:rFonts w:ascii="Arial" w:eastAsia="Times New Roman" w:hAnsi="Arial" w:cs="Arial"/>
          <w:color w:val="000000"/>
          <w:sz w:val="24"/>
          <w:szCs w:val="24"/>
          <w:lang w:eastAsia="es-MX"/>
        </w:rPr>
        <w:t xml:space="preserve">la existencia de un perjuicio irremediable. </w:t>
      </w:r>
    </w:p>
    <w:p w14:paraId="51CD060E" w14:textId="77777777" w:rsidR="00D042E7" w:rsidRPr="00CA5487" w:rsidRDefault="00D042E7" w:rsidP="00DA22DE">
      <w:pPr>
        <w:spacing w:line="276" w:lineRule="auto"/>
        <w:contextualSpacing/>
        <w:jc w:val="both"/>
        <w:rPr>
          <w:rFonts w:ascii="Arial" w:eastAsia="Times New Roman" w:hAnsi="Arial" w:cs="Arial"/>
          <w:color w:val="000000"/>
          <w:sz w:val="24"/>
          <w:szCs w:val="24"/>
          <w:lang w:eastAsia="es-MX"/>
        </w:rPr>
      </w:pPr>
    </w:p>
    <w:p w14:paraId="7A767FCC" w14:textId="2A59CAFD" w:rsidR="00071D80" w:rsidRDefault="00071D80" w:rsidP="00DA22DE">
      <w:pPr>
        <w:spacing w:line="276" w:lineRule="auto"/>
        <w:contextualSpacing/>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Agregó </w:t>
      </w:r>
      <w:r w:rsidRPr="00610DB9">
        <w:rPr>
          <w:rFonts w:ascii="Arial" w:eastAsia="Times New Roman" w:hAnsi="Arial" w:cs="Arial"/>
          <w:color w:val="000000"/>
          <w:sz w:val="24"/>
          <w:szCs w:val="24"/>
          <w:lang w:eastAsia="es-MX"/>
        </w:rPr>
        <w:t>que</w:t>
      </w:r>
      <w:r>
        <w:rPr>
          <w:rFonts w:ascii="Arial" w:eastAsia="Times New Roman" w:hAnsi="Arial" w:cs="Arial"/>
          <w:color w:val="000000"/>
          <w:sz w:val="24"/>
          <w:szCs w:val="24"/>
          <w:lang w:eastAsia="es-MX"/>
        </w:rPr>
        <w:t xml:space="preserve"> </w:t>
      </w:r>
      <w:r w:rsidRPr="00610DB9">
        <w:rPr>
          <w:rFonts w:ascii="Arial" w:eastAsia="Times New Roman" w:hAnsi="Arial" w:cs="Arial"/>
          <w:color w:val="000000"/>
          <w:sz w:val="24"/>
          <w:szCs w:val="24"/>
          <w:lang w:eastAsia="es-MX"/>
        </w:rPr>
        <w:t xml:space="preserve">los aspirantes </w:t>
      </w:r>
      <w:r>
        <w:rPr>
          <w:rFonts w:ascii="Arial" w:eastAsia="Times New Roman" w:hAnsi="Arial" w:cs="Arial"/>
          <w:color w:val="000000"/>
          <w:sz w:val="24"/>
          <w:szCs w:val="24"/>
          <w:lang w:eastAsia="es-MX"/>
        </w:rPr>
        <w:t xml:space="preserve">del concurso en cuestión </w:t>
      </w:r>
      <w:r w:rsidRPr="00610DB9">
        <w:rPr>
          <w:rFonts w:ascii="Arial" w:eastAsia="Times New Roman" w:hAnsi="Arial" w:cs="Arial"/>
          <w:color w:val="000000"/>
          <w:sz w:val="24"/>
          <w:szCs w:val="24"/>
          <w:lang w:eastAsia="es-MX"/>
        </w:rPr>
        <w:t>p</w:t>
      </w:r>
      <w:r>
        <w:rPr>
          <w:rFonts w:ascii="Arial" w:eastAsia="Times New Roman" w:hAnsi="Arial" w:cs="Arial"/>
          <w:color w:val="000000"/>
          <w:sz w:val="24"/>
          <w:szCs w:val="24"/>
          <w:lang w:eastAsia="es-MX"/>
        </w:rPr>
        <w:t>odían</w:t>
      </w:r>
      <w:r w:rsidRPr="00610DB9">
        <w:rPr>
          <w:rFonts w:ascii="Arial" w:eastAsia="Times New Roman" w:hAnsi="Arial" w:cs="Arial"/>
          <w:color w:val="000000"/>
          <w:sz w:val="24"/>
          <w:szCs w:val="24"/>
          <w:lang w:eastAsia="es-MX"/>
        </w:rPr>
        <w:t xml:space="preserve"> ser excluidos en cualquier etapa</w:t>
      </w:r>
      <w:r>
        <w:rPr>
          <w:rFonts w:ascii="Arial" w:eastAsia="Times New Roman" w:hAnsi="Arial" w:cs="Arial"/>
          <w:color w:val="000000"/>
          <w:sz w:val="24"/>
          <w:szCs w:val="24"/>
          <w:lang w:eastAsia="es-MX"/>
        </w:rPr>
        <w:t xml:space="preserve">, </w:t>
      </w:r>
      <w:r w:rsidRPr="00610DB9">
        <w:rPr>
          <w:rFonts w:ascii="Arial" w:eastAsia="Times New Roman" w:hAnsi="Arial" w:cs="Arial"/>
          <w:color w:val="000000"/>
          <w:sz w:val="24"/>
          <w:szCs w:val="24"/>
          <w:lang w:eastAsia="es-MX"/>
        </w:rPr>
        <w:t xml:space="preserve">según lo </w:t>
      </w:r>
      <w:r>
        <w:rPr>
          <w:rFonts w:ascii="Arial" w:eastAsia="Times New Roman" w:hAnsi="Arial" w:cs="Arial"/>
          <w:color w:val="000000"/>
          <w:sz w:val="24"/>
          <w:szCs w:val="24"/>
          <w:lang w:eastAsia="es-MX"/>
        </w:rPr>
        <w:t xml:space="preserve">previsto en el </w:t>
      </w:r>
      <w:r w:rsidRPr="005E4055">
        <w:rPr>
          <w:rFonts w:ascii="Arial" w:eastAsia="Times New Roman" w:hAnsi="Arial" w:cs="Arial"/>
          <w:color w:val="000000"/>
          <w:sz w:val="24"/>
          <w:szCs w:val="24"/>
          <w:lang w:eastAsia="es-MX"/>
        </w:rPr>
        <w:t xml:space="preserve">artículo </w:t>
      </w:r>
      <w:r w:rsidR="00D251D5">
        <w:rPr>
          <w:rFonts w:ascii="Arial" w:eastAsia="Times New Roman" w:hAnsi="Arial" w:cs="Arial"/>
          <w:color w:val="000000"/>
          <w:sz w:val="24"/>
          <w:szCs w:val="24"/>
          <w:lang w:eastAsia="es-MX"/>
        </w:rPr>
        <w:t>1</w:t>
      </w:r>
      <w:r w:rsidRPr="005E4055">
        <w:rPr>
          <w:rFonts w:ascii="Arial" w:eastAsia="Times New Roman" w:hAnsi="Arial" w:cs="Arial"/>
          <w:color w:val="000000"/>
          <w:sz w:val="24"/>
          <w:szCs w:val="24"/>
          <w:lang w:eastAsia="es-MX"/>
        </w:rPr>
        <w:t>2</w:t>
      </w:r>
      <w:r>
        <w:rPr>
          <w:rFonts w:ascii="Arial" w:eastAsia="Times New Roman" w:hAnsi="Arial" w:cs="Arial"/>
          <w:color w:val="000000"/>
          <w:sz w:val="24"/>
          <w:szCs w:val="24"/>
          <w:lang w:eastAsia="es-MX"/>
        </w:rPr>
        <w:t xml:space="preserve"> del</w:t>
      </w:r>
      <w:r w:rsidRPr="005E4055">
        <w:rPr>
          <w:rFonts w:ascii="Arial" w:eastAsia="Times New Roman" w:hAnsi="Arial" w:cs="Arial"/>
          <w:color w:val="000000"/>
          <w:sz w:val="24"/>
          <w:szCs w:val="24"/>
          <w:lang w:eastAsia="es-MX"/>
        </w:rPr>
        <w:t xml:space="preserve"> Acuerdo </w:t>
      </w:r>
      <w:r w:rsidRPr="00610DB9">
        <w:rPr>
          <w:rFonts w:ascii="Arial" w:eastAsia="Times New Roman" w:hAnsi="Arial" w:cs="Arial"/>
          <w:color w:val="000000"/>
          <w:sz w:val="24"/>
          <w:szCs w:val="24"/>
          <w:lang w:eastAsia="es-MX"/>
        </w:rPr>
        <w:t xml:space="preserve">CSJBOA17-609 </w:t>
      </w:r>
      <w:r w:rsidRPr="00610DB9">
        <w:rPr>
          <w:rFonts w:ascii="Arial" w:eastAsia="Times New Roman" w:hAnsi="Arial" w:cs="Arial"/>
          <w:color w:val="000000"/>
          <w:sz w:val="24"/>
          <w:szCs w:val="24"/>
          <w:lang w:eastAsia="es-MX"/>
        </w:rPr>
        <w:lastRenderedPageBreak/>
        <w:t>del 6 de octubre de 2017</w:t>
      </w:r>
      <w:r>
        <w:rPr>
          <w:rStyle w:val="Refdenotaalpie"/>
          <w:rFonts w:ascii="Arial" w:eastAsia="Times New Roman" w:hAnsi="Arial" w:cs="Arial"/>
          <w:color w:val="000000"/>
          <w:sz w:val="24"/>
          <w:szCs w:val="24"/>
          <w:lang w:eastAsia="es-MX"/>
        </w:rPr>
        <w:footnoteReference w:id="2"/>
      </w:r>
      <w:r>
        <w:rPr>
          <w:rFonts w:ascii="Arial" w:eastAsia="Times New Roman" w:hAnsi="Arial" w:cs="Arial"/>
          <w:color w:val="000000"/>
          <w:sz w:val="24"/>
          <w:szCs w:val="24"/>
          <w:lang w:eastAsia="es-MX"/>
        </w:rPr>
        <w:t xml:space="preserve">, así que no se </w:t>
      </w:r>
      <w:r w:rsidRPr="00610DB9">
        <w:rPr>
          <w:rFonts w:ascii="Arial" w:eastAsia="Times New Roman" w:hAnsi="Arial" w:cs="Arial"/>
          <w:color w:val="000000"/>
          <w:sz w:val="24"/>
          <w:szCs w:val="24"/>
          <w:lang w:eastAsia="es-MX"/>
        </w:rPr>
        <w:t xml:space="preserve">vulneraron los derechos </w:t>
      </w:r>
      <w:r>
        <w:rPr>
          <w:rFonts w:ascii="Arial" w:eastAsia="Times New Roman" w:hAnsi="Arial" w:cs="Arial"/>
          <w:color w:val="000000"/>
          <w:sz w:val="24"/>
          <w:szCs w:val="24"/>
          <w:lang w:eastAsia="es-MX"/>
        </w:rPr>
        <w:t xml:space="preserve">fundamentales </w:t>
      </w:r>
      <w:r w:rsidRPr="00610DB9">
        <w:rPr>
          <w:rFonts w:ascii="Arial" w:eastAsia="Times New Roman" w:hAnsi="Arial" w:cs="Arial"/>
          <w:color w:val="000000"/>
          <w:sz w:val="24"/>
          <w:szCs w:val="24"/>
          <w:lang w:eastAsia="es-MX"/>
        </w:rPr>
        <w:t>del accionante</w:t>
      </w:r>
      <w:r>
        <w:rPr>
          <w:rFonts w:ascii="Arial" w:eastAsia="Times New Roman" w:hAnsi="Arial" w:cs="Arial"/>
          <w:color w:val="000000"/>
          <w:sz w:val="24"/>
          <w:szCs w:val="24"/>
          <w:lang w:eastAsia="es-MX"/>
        </w:rPr>
        <w:t xml:space="preserve">.  </w:t>
      </w:r>
    </w:p>
    <w:p w14:paraId="1E4A7EB7" w14:textId="77777777" w:rsidR="00BE7776" w:rsidRDefault="00BE7776" w:rsidP="00071D80">
      <w:pPr>
        <w:spacing w:line="276" w:lineRule="auto"/>
        <w:contextualSpacing/>
        <w:jc w:val="both"/>
        <w:rPr>
          <w:rFonts w:ascii="Arial" w:eastAsia="Times New Roman" w:hAnsi="Arial" w:cs="Arial"/>
          <w:color w:val="000000"/>
          <w:sz w:val="24"/>
          <w:szCs w:val="24"/>
          <w:lang w:eastAsia="es-MX"/>
        </w:rPr>
      </w:pPr>
    </w:p>
    <w:p w14:paraId="2F11B144" w14:textId="02104C65" w:rsidR="00071D80" w:rsidRDefault="00071D80" w:rsidP="00071D80">
      <w:pPr>
        <w:spacing w:line="276" w:lineRule="auto"/>
        <w:contextualSpacing/>
        <w:jc w:val="both"/>
        <w:rPr>
          <w:rFonts w:ascii="Arial" w:eastAsia="Times New Roman" w:hAnsi="Arial" w:cs="Arial"/>
          <w:color w:val="000000"/>
          <w:sz w:val="24"/>
          <w:szCs w:val="24"/>
          <w:lang w:eastAsia="es-MX"/>
        </w:rPr>
      </w:pPr>
      <w:r w:rsidRPr="00CA5487">
        <w:rPr>
          <w:rFonts w:ascii="Arial" w:eastAsia="Times New Roman" w:hAnsi="Arial" w:cs="Arial"/>
          <w:color w:val="000000"/>
          <w:sz w:val="24"/>
          <w:szCs w:val="24"/>
          <w:lang w:eastAsia="es-MX"/>
        </w:rPr>
        <w:t xml:space="preserve">Aportó </w:t>
      </w:r>
      <w:r w:rsidR="008A16AE" w:rsidRPr="00CA5487">
        <w:rPr>
          <w:rFonts w:ascii="Arial" w:eastAsia="Times New Roman" w:hAnsi="Arial" w:cs="Arial"/>
          <w:color w:val="000000"/>
          <w:sz w:val="24"/>
          <w:szCs w:val="24"/>
          <w:lang w:eastAsia="es-MX"/>
        </w:rPr>
        <w:t xml:space="preserve">la imagen </w:t>
      </w:r>
      <w:r w:rsidRPr="00CA5487">
        <w:rPr>
          <w:rFonts w:ascii="Arial" w:eastAsia="Times New Roman" w:hAnsi="Arial" w:cs="Arial"/>
          <w:color w:val="000000"/>
          <w:sz w:val="24"/>
          <w:szCs w:val="24"/>
          <w:lang w:eastAsia="es-MX"/>
        </w:rPr>
        <w:t>del aviso</w:t>
      </w:r>
      <w:r>
        <w:rPr>
          <w:rFonts w:ascii="Arial" w:eastAsia="Times New Roman" w:hAnsi="Arial" w:cs="Arial"/>
          <w:color w:val="000000"/>
          <w:sz w:val="24"/>
          <w:szCs w:val="24"/>
          <w:lang w:eastAsia="es-MX"/>
        </w:rPr>
        <w:t xml:space="preserve"> que publicó en la página web de la entidad el 10 de septiembre de 2021, en cumplimiento de lo ordenado en el auto admisorio de la tutela de la referencia. </w:t>
      </w:r>
    </w:p>
    <w:p w14:paraId="54CA56CB" w14:textId="77777777" w:rsidR="00071D80" w:rsidRDefault="00071D80" w:rsidP="00071D80">
      <w:pPr>
        <w:spacing w:line="276" w:lineRule="auto"/>
        <w:contextualSpacing/>
        <w:jc w:val="both"/>
        <w:rPr>
          <w:rFonts w:ascii="Arial" w:eastAsia="Times New Roman" w:hAnsi="Arial" w:cs="Arial"/>
          <w:color w:val="000000"/>
          <w:sz w:val="24"/>
          <w:szCs w:val="24"/>
          <w:lang w:eastAsia="es-MX"/>
        </w:rPr>
      </w:pPr>
    </w:p>
    <w:p w14:paraId="71708275" w14:textId="008038EE" w:rsidR="00071D80" w:rsidRPr="00725750" w:rsidRDefault="00BE7776" w:rsidP="00071D80">
      <w:pPr>
        <w:spacing w:line="276" w:lineRule="auto"/>
        <w:contextualSpacing/>
        <w:jc w:val="both"/>
        <w:rPr>
          <w:rFonts w:ascii="Arial" w:hAnsi="Arial" w:cs="Arial"/>
          <w:b/>
          <w:bCs/>
          <w:sz w:val="24"/>
          <w:szCs w:val="24"/>
        </w:rPr>
      </w:pPr>
      <w:r>
        <w:rPr>
          <w:rFonts w:ascii="Arial" w:eastAsia="Times New Roman" w:hAnsi="Arial" w:cs="Arial"/>
          <w:b/>
          <w:bCs/>
          <w:color w:val="000000"/>
          <w:sz w:val="24"/>
          <w:szCs w:val="24"/>
          <w:lang w:eastAsia="es-MX"/>
        </w:rPr>
        <w:t>1.5</w:t>
      </w:r>
      <w:r w:rsidR="00071D80" w:rsidRPr="00725750">
        <w:rPr>
          <w:rFonts w:ascii="Arial" w:eastAsia="Times New Roman" w:hAnsi="Arial" w:cs="Arial"/>
          <w:b/>
          <w:bCs/>
          <w:color w:val="000000"/>
          <w:sz w:val="24"/>
          <w:szCs w:val="24"/>
          <w:lang w:eastAsia="es-MX"/>
        </w:rPr>
        <w:t xml:space="preserve">.3. </w:t>
      </w:r>
      <w:r w:rsidR="00071D80" w:rsidRPr="00725750">
        <w:rPr>
          <w:rFonts w:ascii="Arial" w:hAnsi="Arial" w:cs="Arial"/>
          <w:b/>
          <w:bCs/>
          <w:sz w:val="24"/>
          <w:szCs w:val="24"/>
        </w:rPr>
        <w:t>Manuel</w:t>
      </w:r>
      <w:r w:rsidR="00071D80">
        <w:rPr>
          <w:rFonts w:ascii="Arial" w:hAnsi="Arial" w:cs="Arial"/>
          <w:b/>
          <w:bCs/>
          <w:sz w:val="24"/>
          <w:szCs w:val="24"/>
        </w:rPr>
        <w:t xml:space="preserve"> Fernando</w:t>
      </w:r>
      <w:r w:rsidR="00071D80" w:rsidRPr="00725750">
        <w:rPr>
          <w:rFonts w:ascii="Arial" w:hAnsi="Arial" w:cs="Arial"/>
          <w:b/>
          <w:bCs/>
          <w:sz w:val="24"/>
          <w:szCs w:val="24"/>
        </w:rPr>
        <w:t xml:space="preserve"> Cruz Avendaño</w:t>
      </w:r>
    </w:p>
    <w:p w14:paraId="0449C51C" w14:textId="77777777" w:rsidR="00071D80" w:rsidRDefault="00071D80" w:rsidP="00071D80">
      <w:pPr>
        <w:spacing w:line="276" w:lineRule="auto"/>
        <w:contextualSpacing/>
        <w:jc w:val="both"/>
        <w:rPr>
          <w:rFonts w:ascii="Arial" w:hAnsi="Arial" w:cs="Arial"/>
          <w:sz w:val="24"/>
          <w:szCs w:val="24"/>
        </w:rPr>
      </w:pPr>
    </w:p>
    <w:p w14:paraId="1D1B675D" w14:textId="77777777" w:rsidR="00071D80" w:rsidRDefault="00071D80" w:rsidP="00071D80">
      <w:pPr>
        <w:spacing w:line="276" w:lineRule="auto"/>
        <w:contextualSpacing/>
        <w:jc w:val="both"/>
        <w:rPr>
          <w:rFonts w:ascii="Arial" w:hAnsi="Arial" w:cs="Arial"/>
          <w:sz w:val="24"/>
          <w:szCs w:val="24"/>
        </w:rPr>
      </w:pPr>
      <w:r>
        <w:rPr>
          <w:rFonts w:ascii="Arial" w:hAnsi="Arial" w:cs="Arial"/>
          <w:sz w:val="24"/>
          <w:szCs w:val="24"/>
        </w:rPr>
        <w:t xml:space="preserve">Con memorial remitido el 21 de septiembre del presente año, el actor informó que el </w:t>
      </w:r>
      <w:r w:rsidRPr="00C0163F">
        <w:rPr>
          <w:rFonts w:ascii="Arial" w:hAnsi="Arial" w:cs="Arial"/>
          <w:sz w:val="24"/>
          <w:szCs w:val="24"/>
        </w:rPr>
        <w:t>Consejo Seccional de la Judicatura de Bolívar</w:t>
      </w:r>
      <w:r>
        <w:rPr>
          <w:rFonts w:ascii="Arial" w:hAnsi="Arial" w:cs="Arial"/>
          <w:sz w:val="24"/>
          <w:szCs w:val="24"/>
        </w:rPr>
        <w:t xml:space="preserve">, mediante la </w:t>
      </w:r>
      <w:r w:rsidRPr="004D5E95">
        <w:rPr>
          <w:rFonts w:ascii="Arial" w:hAnsi="Arial" w:cs="Arial"/>
          <w:sz w:val="24"/>
          <w:szCs w:val="24"/>
        </w:rPr>
        <w:t>Resoluci</w:t>
      </w:r>
      <w:r>
        <w:rPr>
          <w:rFonts w:ascii="Arial" w:hAnsi="Arial" w:cs="Arial"/>
          <w:sz w:val="24"/>
          <w:szCs w:val="24"/>
        </w:rPr>
        <w:t>ón</w:t>
      </w:r>
      <w:r w:rsidRPr="004D5E95">
        <w:rPr>
          <w:rFonts w:ascii="Arial" w:hAnsi="Arial" w:cs="Arial"/>
          <w:sz w:val="24"/>
          <w:szCs w:val="24"/>
        </w:rPr>
        <w:t xml:space="preserve"> CSJBOR21-1102</w:t>
      </w:r>
      <w:r>
        <w:rPr>
          <w:rFonts w:ascii="Arial" w:hAnsi="Arial" w:cs="Arial"/>
          <w:sz w:val="24"/>
          <w:szCs w:val="24"/>
        </w:rPr>
        <w:t xml:space="preserve"> del 6 del mismo mes y año </w:t>
      </w:r>
      <w:r w:rsidRPr="004D5E95">
        <w:rPr>
          <w:rFonts w:ascii="Arial" w:hAnsi="Arial" w:cs="Arial"/>
          <w:sz w:val="24"/>
          <w:szCs w:val="24"/>
        </w:rPr>
        <w:t>conform</w:t>
      </w:r>
      <w:r>
        <w:rPr>
          <w:rFonts w:ascii="Arial" w:hAnsi="Arial" w:cs="Arial"/>
          <w:sz w:val="24"/>
          <w:szCs w:val="24"/>
        </w:rPr>
        <w:t>ó</w:t>
      </w:r>
      <w:r w:rsidRPr="004D5E95">
        <w:rPr>
          <w:rFonts w:ascii="Arial" w:hAnsi="Arial" w:cs="Arial"/>
          <w:sz w:val="24"/>
          <w:szCs w:val="24"/>
        </w:rPr>
        <w:t xml:space="preserve"> el registro seccional de elegibles para el cargo de escribiente de juzgado municipal</w:t>
      </w:r>
      <w:r>
        <w:rPr>
          <w:rFonts w:ascii="Arial" w:hAnsi="Arial" w:cs="Arial"/>
          <w:sz w:val="24"/>
          <w:szCs w:val="24"/>
        </w:rPr>
        <w:t xml:space="preserve"> sin su inclusión, situación que debía tenerse en cuenta </w:t>
      </w:r>
      <w:r w:rsidRPr="001424DF">
        <w:rPr>
          <w:rFonts w:ascii="Arial" w:hAnsi="Arial" w:cs="Arial"/>
          <w:sz w:val="24"/>
          <w:szCs w:val="24"/>
        </w:rPr>
        <w:t xml:space="preserve">al momento de </w:t>
      </w:r>
      <w:r>
        <w:rPr>
          <w:rFonts w:ascii="Arial" w:hAnsi="Arial" w:cs="Arial"/>
          <w:sz w:val="24"/>
          <w:szCs w:val="24"/>
        </w:rPr>
        <w:t xml:space="preserve">proferir </w:t>
      </w:r>
      <w:r w:rsidRPr="001424DF">
        <w:rPr>
          <w:rFonts w:ascii="Arial" w:hAnsi="Arial" w:cs="Arial"/>
          <w:sz w:val="24"/>
          <w:szCs w:val="24"/>
        </w:rPr>
        <w:t xml:space="preserve">la </w:t>
      </w:r>
      <w:r>
        <w:rPr>
          <w:rFonts w:ascii="Arial" w:hAnsi="Arial" w:cs="Arial"/>
          <w:sz w:val="24"/>
          <w:szCs w:val="24"/>
        </w:rPr>
        <w:t xml:space="preserve">respectiva </w:t>
      </w:r>
      <w:r w:rsidRPr="001424DF">
        <w:rPr>
          <w:rFonts w:ascii="Arial" w:hAnsi="Arial" w:cs="Arial"/>
          <w:sz w:val="24"/>
          <w:szCs w:val="24"/>
        </w:rPr>
        <w:t>decisión</w:t>
      </w:r>
      <w:r>
        <w:rPr>
          <w:rFonts w:ascii="Arial" w:hAnsi="Arial" w:cs="Arial"/>
          <w:sz w:val="24"/>
          <w:szCs w:val="24"/>
        </w:rPr>
        <w:t xml:space="preserve">. </w:t>
      </w:r>
    </w:p>
    <w:p w14:paraId="52F46912" w14:textId="77777777" w:rsidR="00BE7776" w:rsidRDefault="00BE7776" w:rsidP="00071D80">
      <w:pPr>
        <w:widowControl w:val="0"/>
        <w:spacing w:line="276" w:lineRule="auto"/>
        <w:ind w:right="49"/>
        <w:contextualSpacing/>
        <w:jc w:val="both"/>
        <w:rPr>
          <w:rFonts w:ascii="Arial" w:eastAsia="Calibri" w:hAnsi="Arial" w:cs="Arial"/>
          <w:sz w:val="24"/>
          <w:szCs w:val="24"/>
          <w:lang w:eastAsia="es-CO"/>
        </w:rPr>
      </w:pPr>
    </w:p>
    <w:p w14:paraId="5ABAE183" w14:textId="284490DF" w:rsidR="00071D80" w:rsidRPr="00050211" w:rsidRDefault="00BE7776" w:rsidP="00071D80">
      <w:pPr>
        <w:widowControl w:val="0"/>
        <w:spacing w:line="276" w:lineRule="auto"/>
        <w:ind w:right="49"/>
        <w:contextualSpacing/>
        <w:jc w:val="both"/>
        <w:rPr>
          <w:rFonts w:ascii="Arial" w:eastAsia="Times New Roman" w:hAnsi="Arial" w:cs="Arial"/>
          <w:b/>
          <w:sz w:val="24"/>
          <w:szCs w:val="24"/>
          <w:lang w:eastAsia="es-ES_tradnl"/>
        </w:rPr>
      </w:pPr>
      <w:r w:rsidRPr="00BE7776">
        <w:rPr>
          <w:rFonts w:ascii="Arial" w:eastAsia="Calibri" w:hAnsi="Arial" w:cs="Arial"/>
          <w:b/>
          <w:bCs/>
          <w:sz w:val="24"/>
          <w:szCs w:val="24"/>
          <w:lang w:eastAsia="es-CO"/>
        </w:rPr>
        <w:t>1.6</w:t>
      </w:r>
      <w:r w:rsidR="00071D80" w:rsidRPr="00BE7776">
        <w:rPr>
          <w:rFonts w:ascii="Arial" w:eastAsia="Times New Roman" w:hAnsi="Arial" w:cs="Arial"/>
          <w:b/>
          <w:bCs/>
          <w:sz w:val="24"/>
          <w:szCs w:val="24"/>
          <w:lang w:eastAsia="es-ES_tradnl"/>
        </w:rPr>
        <w:t>.</w:t>
      </w:r>
      <w:r w:rsidR="00071D80" w:rsidRPr="00050211">
        <w:rPr>
          <w:rFonts w:ascii="Arial" w:eastAsia="Times New Roman" w:hAnsi="Arial" w:cs="Arial"/>
          <w:b/>
          <w:sz w:val="24"/>
          <w:szCs w:val="24"/>
          <w:lang w:eastAsia="es-ES_tradnl"/>
        </w:rPr>
        <w:t xml:space="preserve"> Sentencia de primera instancia</w:t>
      </w:r>
    </w:p>
    <w:p w14:paraId="4E6A537A" w14:textId="77777777" w:rsidR="00071D80" w:rsidRPr="00050211" w:rsidRDefault="00071D80" w:rsidP="00071D80">
      <w:pPr>
        <w:widowControl w:val="0"/>
        <w:spacing w:line="276" w:lineRule="auto"/>
        <w:ind w:right="49"/>
        <w:contextualSpacing/>
        <w:jc w:val="both"/>
        <w:rPr>
          <w:rFonts w:ascii="Arial" w:eastAsia="Times New Roman" w:hAnsi="Arial" w:cs="Arial"/>
          <w:b/>
          <w:sz w:val="24"/>
          <w:szCs w:val="24"/>
          <w:lang w:eastAsia="es-ES_tradnl"/>
        </w:rPr>
      </w:pPr>
    </w:p>
    <w:p w14:paraId="601156F2" w14:textId="77777777" w:rsidR="00071D80" w:rsidRDefault="00071D80" w:rsidP="00071D80">
      <w:pPr>
        <w:widowControl w:val="0"/>
        <w:spacing w:line="276" w:lineRule="auto"/>
        <w:ind w:right="49"/>
        <w:contextualSpacing/>
        <w:jc w:val="both"/>
        <w:rPr>
          <w:rFonts w:ascii="Arial" w:eastAsia="Times New Roman" w:hAnsi="Arial" w:cs="Arial"/>
          <w:sz w:val="24"/>
          <w:szCs w:val="24"/>
          <w:lang w:eastAsia="es-ES_tradnl"/>
        </w:rPr>
      </w:pPr>
      <w:r w:rsidRPr="00050211">
        <w:rPr>
          <w:rFonts w:ascii="Arial" w:eastAsia="Times New Roman" w:hAnsi="Arial" w:cs="Arial"/>
          <w:sz w:val="24"/>
          <w:szCs w:val="24"/>
          <w:lang w:eastAsia="es-ES_tradnl"/>
        </w:rPr>
        <w:t>El</w:t>
      </w:r>
      <w:r>
        <w:rPr>
          <w:rFonts w:ascii="Arial" w:eastAsia="Times New Roman" w:hAnsi="Arial" w:cs="Arial"/>
          <w:sz w:val="24"/>
          <w:szCs w:val="24"/>
          <w:lang w:eastAsia="es-ES_tradnl"/>
        </w:rPr>
        <w:t xml:space="preserve"> </w:t>
      </w:r>
      <w:r w:rsidRPr="00050211">
        <w:rPr>
          <w:rFonts w:ascii="Arial" w:eastAsia="Times New Roman" w:hAnsi="Arial" w:cs="Arial"/>
          <w:sz w:val="24"/>
          <w:szCs w:val="24"/>
          <w:lang w:eastAsia="es-ES_tradnl"/>
        </w:rPr>
        <w:t>Consejo de Estado</w:t>
      </w:r>
      <w:r>
        <w:rPr>
          <w:rFonts w:ascii="Arial" w:eastAsia="Times New Roman" w:hAnsi="Arial" w:cs="Arial"/>
          <w:sz w:val="24"/>
          <w:szCs w:val="24"/>
          <w:lang w:eastAsia="es-ES_tradnl"/>
        </w:rPr>
        <w:t xml:space="preserve">, </w:t>
      </w:r>
      <w:r w:rsidRPr="00050211">
        <w:rPr>
          <w:rFonts w:ascii="Arial" w:eastAsia="Times New Roman" w:hAnsi="Arial" w:cs="Arial"/>
          <w:sz w:val="24"/>
          <w:szCs w:val="24"/>
          <w:lang w:eastAsia="es-ES_tradnl"/>
        </w:rPr>
        <w:t xml:space="preserve">Sección </w:t>
      </w:r>
      <w:r>
        <w:rPr>
          <w:rFonts w:ascii="Arial" w:eastAsia="Times New Roman" w:hAnsi="Arial" w:cs="Arial"/>
          <w:sz w:val="24"/>
          <w:szCs w:val="24"/>
          <w:lang w:eastAsia="es-ES_tradnl"/>
        </w:rPr>
        <w:t>Tercera, Subsección C</w:t>
      </w:r>
      <w:r w:rsidRPr="00050211">
        <w:rPr>
          <w:rFonts w:ascii="Arial" w:eastAsia="Times New Roman" w:hAnsi="Arial" w:cs="Arial"/>
          <w:sz w:val="24"/>
          <w:szCs w:val="24"/>
          <w:lang w:eastAsia="es-ES_tradnl"/>
        </w:rPr>
        <w:t xml:space="preserve">, en providencia de 15 de </w:t>
      </w:r>
      <w:r>
        <w:rPr>
          <w:rFonts w:ascii="Arial" w:eastAsia="Times New Roman" w:hAnsi="Arial" w:cs="Arial"/>
          <w:sz w:val="24"/>
          <w:szCs w:val="24"/>
          <w:lang w:eastAsia="es-ES_tradnl"/>
        </w:rPr>
        <w:t xml:space="preserve">octubre </w:t>
      </w:r>
      <w:r w:rsidRPr="00050211">
        <w:rPr>
          <w:rFonts w:ascii="Arial" w:eastAsia="Times New Roman" w:hAnsi="Arial" w:cs="Arial"/>
          <w:sz w:val="24"/>
          <w:szCs w:val="24"/>
          <w:lang w:eastAsia="es-ES_tradnl"/>
        </w:rPr>
        <w:t xml:space="preserve">de 2021, declaró improcedente la acción de tutela tras concluir que no se cumplió el requisito de subsidiariedad, por cuanto </w:t>
      </w:r>
      <w:r>
        <w:rPr>
          <w:rFonts w:ascii="Arial" w:eastAsia="Times New Roman" w:hAnsi="Arial" w:cs="Arial"/>
          <w:sz w:val="24"/>
          <w:szCs w:val="24"/>
          <w:lang w:eastAsia="es-ES_tradnl"/>
        </w:rPr>
        <w:t>los</w:t>
      </w:r>
      <w:r w:rsidRPr="00050211">
        <w:rPr>
          <w:rFonts w:ascii="Arial" w:eastAsia="Times New Roman" w:hAnsi="Arial" w:cs="Arial"/>
          <w:sz w:val="24"/>
          <w:szCs w:val="24"/>
          <w:lang w:eastAsia="es-ES_tradnl"/>
        </w:rPr>
        <w:t xml:space="preserve"> acto</w:t>
      </w:r>
      <w:r>
        <w:rPr>
          <w:rFonts w:ascii="Arial" w:eastAsia="Times New Roman" w:hAnsi="Arial" w:cs="Arial"/>
          <w:sz w:val="24"/>
          <w:szCs w:val="24"/>
          <w:lang w:eastAsia="es-ES_tradnl"/>
        </w:rPr>
        <w:t>s</w:t>
      </w:r>
      <w:r w:rsidRPr="00050211">
        <w:rPr>
          <w:rFonts w:ascii="Arial" w:eastAsia="Times New Roman" w:hAnsi="Arial" w:cs="Arial"/>
          <w:sz w:val="24"/>
          <w:szCs w:val="24"/>
          <w:lang w:eastAsia="es-ES_tradnl"/>
        </w:rPr>
        <w:t xml:space="preserve"> administrativo</w:t>
      </w:r>
      <w:r>
        <w:rPr>
          <w:rFonts w:ascii="Arial" w:eastAsia="Times New Roman" w:hAnsi="Arial" w:cs="Arial"/>
          <w:sz w:val="24"/>
          <w:szCs w:val="24"/>
          <w:lang w:eastAsia="es-ES_tradnl"/>
        </w:rPr>
        <w:t>s</w:t>
      </w:r>
      <w:r w:rsidRPr="00050211">
        <w:rPr>
          <w:rFonts w:ascii="Arial" w:eastAsia="Times New Roman" w:hAnsi="Arial" w:cs="Arial"/>
          <w:sz w:val="24"/>
          <w:szCs w:val="24"/>
          <w:lang w:eastAsia="es-ES_tradnl"/>
        </w:rPr>
        <w:t xml:space="preserve"> acusado</w:t>
      </w:r>
      <w:r>
        <w:rPr>
          <w:rFonts w:ascii="Arial" w:eastAsia="Times New Roman" w:hAnsi="Arial" w:cs="Arial"/>
          <w:sz w:val="24"/>
          <w:szCs w:val="24"/>
          <w:lang w:eastAsia="es-ES_tradnl"/>
        </w:rPr>
        <w:t>s</w:t>
      </w:r>
      <w:r w:rsidRPr="00050211">
        <w:rPr>
          <w:rFonts w:ascii="Arial" w:eastAsia="Times New Roman" w:hAnsi="Arial" w:cs="Arial"/>
          <w:sz w:val="24"/>
          <w:szCs w:val="24"/>
          <w:lang w:eastAsia="es-ES_tradnl"/>
        </w:rPr>
        <w:t xml:space="preserve"> </w:t>
      </w:r>
      <w:r>
        <w:rPr>
          <w:rFonts w:ascii="Arial" w:eastAsia="Times New Roman" w:hAnsi="Arial" w:cs="Arial"/>
          <w:sz w:val="24"/>
          <w:szCs w:val="24"/>
          <w:lang w:eastAsia="es-ES_tradnl"/>
        </w:rPr>
        <w:t>son</w:t>
      </w:r>
      <w:r w:rsidRPr="00050211">
        <w:rPr>
          <w:rFonts w:ascii="Arial" w:eastAsia="Times New Roman" w:hAnsi="Arial" w:cs="Arial"/>
          <w:sz w:val="24"/>
          <w:szCs w:val="24"/>
          <w:lang w:eastAsia="es-ES_tradnl"/>
        </w:rPr>
        <w:t xml:space="preserve"> susceptible</w:t>
      </w:r>
      <w:r>
        <w:rPr>
          <w:rFonts w:ascii="Arial" w:eastAsia="Times New Roman" w:hAnsi="Arial" w:cs="Arial"/>
          <w:sz w:val="24"/>
          <w:szCs w:val="24"/>
          <w:lang w:eastAsia="es-ES_tradnl"/>
        </w:rPr>
        <w:t>s</w:t>
      </w:r>
      <w:r w:rsidRPr="00050211">
        <w:rPr>
          <w:rFonts w:ascii="Arial" w:eastAsia="Times New Roman" w:hAnsi="Arial" w:cs="Arial"/>
          <w:sz w:val="24"/>
          <w:szCs w:val="24"/>
          <w:lang w:eastAsia="es-ES_tradnl"/>
        </w:rPr>
        <w:t xml:space="preserve"> de control jurisdiccional en ejercicio del medio de control de nulidad y restablecimiento del derecho</w:t>
      </w:r>
      <w:r>
        <w:rPr>
          <w:rFonts w:ascii="Arial" w:eastAsia="Times New Roman" w:hAnsi="Arial" w:cs="Arial"/>
          <w:sz w:val="24"/>
          <w:szCs w:val="24"/>
          <w:lang w:eastAsia="es-ES_tradnl"/>
        </w:rPr>
        <w:t xml:space="preserve">. </w:t>
      </w:r>
    </w:p>
    <w:p w14:paraId="144163C6" w14:textId="77777777" w:rsidR="00071D80" w:rsidRPr="008E4160" w:rsidRDefault="00071D80" w:rsidP="00071D80">
      <w:pPr>
        <w:widowControl w:val="0"/>
        <w:spacing w:line="276" w:lineRule="auto"/>
        <w:ind w:right="49"/>
        <w:contextualSpacing/>
        <w:jc w:val="both"/>
        <w:rPr>
          <w:rFonts w:ascii="Arial" w:eastAsia="Times New Roman" w:hAnsi="Arial" w:cs="Arial"/>
          <w:sz w:val="24"/>
          <w:szCs w:val="24"/>
          <w:lang w:eastAsia="es-ES_tradnl"/>
        </w:rPr>
      </w:pPr>
    </w:p>
    <w:p w14:paraId="2B9D5EF3" w14:textId="77777777" w:rsidR="00071D80" w:rsidRDefault="00071D80" w:rsidP="00071D80">
      <w:pPr>
        <w:widowControl w:val="0"/>
        <w:spacing w:line="276" w:lineRule="auto"/>
        <w:ind w:right="49"/>
        <w:contextualSpacing/>
        <w:jc w:val="both"/>
        <w:rPr>
          <w:rFonts w:ascii="Arial" w:hAnsi="Arial" w:cs="Arial"/>
          <w:sz w:val="24"/>
          <w:szCs w:val="24"/>
          <w:shd w:val="clear" w:color="auto" w:fill="FFFFFF"/>
        </w:rPr>
      </w:pPr>
      <w:r w:rsidRPr="008E4160">
        <w:rPr>
          <w:rFonts w:ascii="Arial" w:hAnsi="Arial" w:cs="Arial"/>
          <w:sz w:val="24"/>
          <w:szCs w:val="24"/>
          <w:lang w:eastAsia="es-CO"/>
        </w:rPr>
        <w:t>Precisó que</w:t>
      </w:r>
      <w:r>
        <w:rPr>
          <w:rFonts w:ascii="Arial" w:hAnsi="Arial" w:cs="Arial"/>
          <w:sz w:val="24"/>
          <w:szCs w:val="24"/>
        </w:rPr>
        <w:t xml:space="preserve"> el actor </w:t>
      </w:r>
      <w:r w:rsidRPr="008E4160">
        <w:rPr>
          <w:rFonts w:ascii="Arial" w:hAnsi="Arial" w:cs="Arial"/>
          <w:sz w:val="24"/>
          <w:szCs w:val="24"/>
        </w:rPr>
        <w:t>puede solicitar</w:t>
      </w:r>
      <w:r>
        <w:rPr>
          <w:rFonts w:ascii="Arial" w:hAnsi="Arial" w:cs="Arial"/>
          <w:sz w:val="24"/>
          <w:szCs w:val="24"/>
        </w:rPr>
        <w:t xml:space="preserve"> en el marco del aludido </w:t>
      </w:r>
      <w:r w:rsidRPr="008E4160">
        <w:rPr>
          <w:rFonts w:ascii="Arial" w:hAnsi="Arial" w:cs="Arial"/>
          <w:sz w:val="24"/>
          <w:szCs w:val="24"/>
        </w:rPr>
        <w:t>mecanismo</w:t>
      </w:r>
      <w:r>
        <w:rPr>
          <w:rFonts w:ascii="Arial" w:hAnsi="Arial" w:cs="Arial"/>
          <w:sz w:val="24"/>
          <w:szCs w:val="24"/>
        </w:rPr>
        <w:t xml:space="preserve"> judicial </w:t>
      </w:r>
      <w:r>
        <w:rPr>
          <w:rFonts w:ascii="Arial" w:hAnsi="Arial" w:cs="Arial"/>
          <w:sz w:val="24"/>
          <w:szCs w:val="24"/>
          <w:shd w:val="clear" w:color="auto" w:fill="FFFFFF"/>
        </w:rPr>
        <w:t xml:space="preserve">(i) </w:t>
      </w:r>
      <w:r w:rsidRPr="008E4160">
        <w:rPr>
          <w:rFonts w:ascii="Arial" w:hAnsi="Arial" w:cs="Arial"/>
          <w:sz w:val="24"/>
          <w:szCs w:val="24"/>
          <w:shd w:val="clear" w:color="auto" w:fill="FFFFFF"/>
        </w:rPr>
        <w:t xml:space="preserve">el restablecimiento de la situación al estado en que se encontraba antes de la presunta conducta vulneradora; (ii) la suspensión del concurso por no existir otra posibilidad de superar la situación que dio lugar a la adopción de la medida; (iii) la suspensión provisional de los efectos de los actos de exclusión y de la lista de elegibles; o (iv) pedir que se adopte una </w:t>
      </w:r>
      <w:r w:rsidRPr="00A6736A">
        <w:rPr>
          <w:rFonts w:ascii="Arial" w:hAnsi="Arial" w:cs="Arial"/>
          <w:sz w:val="24"/>
          <w:szCs w:val="24"/>
          <w:shd w:val="clear" w:color="auto" w:fill="FFFFFF"/>
        </w:rPr>
        <w:t>medida cautelar de urgenci</w:t>
      </w:r>
      <w:r>
        <w:rPr>
          <w:rFonts w:ascii="Arial" w:hAnsi="Arial" w:cs="Arial"/>
          <w:sz w:val="24"/>
          <w:szCs w:val="24"/>
          <w:shd w:val="clear" w:color="auto" w:fill="FFFFFF"/>
        </w:rPr>
        <w:t xml:space="preserve">a. </w:t>
      </w:r>
    </w:p>
    <w:p w14:paraId="4F5056B6" w14:textId="77777777" w:rsidR="00071D80" w:rsidRDefault="00071D80" w:rsidP="00071D80">
      <w:pPr>
        <w:widowControl w:val="0"/>
        <w:spacing w:line="276" w:lineRule="auto"/>
        <w:ind w:right="49"/>
        <w:contextualSpacing/>
        <w:jc w:val="both"/>
        <w:rPr>
          <w:rFonts w:ascii="Arial" w:hAnsi="Arial" w:cs="Arial"/>
          <w:sz w:val="24"/>
          <w:szCs w:val="24"/>
          <w:shd w:val="clear" w:color="auto" w:fill="FFFFFF"/>
        </w:rPr>
      </w:pPr>
    </w:p>
    <w:p w14:paraId="581B5411" w14:textId="77777777" w:rsidR="00071D80" w:rsidRDefault="00071D80" w:rsidP="00071D80">
      <w:pPr>
        <w:pStyle w:val="Sinespaciado1"/>
        <w:spacing w:line="276" w:lineRule="auto"/>
        <w:jc w:val="both"/>
        <w:rPr>
          <w:rFonts w:ascii="Arial" w:hAnsi="Arial" w:cs="Arial"/>
          <w:lang w:eastAsia="es-CO"/>
        </w:rPr>
      </w:pPr>
      <w:r>
        <w:rPr>
          <w:rFonts w:ascii="Arial" w:hAnsi="Arial" w:cs="Arial"/>
          <w:lang w:eastAsia="es-CO"/>
        </w:rPr>
        <w:t xml:space="preserve">Consideró que </w:t>
      </w:r>
      <w:r w:rsidRPr="00CA725B">
        <w:rPr>
          <w:rFonts w:ascii="Arial" w:hAnsi="Arial" w:cs="Arial"/>
          <w:lang w:eastAsia="es-CO"/>
        </w:rPr>
        <w:t xml:space="preserve">tales medidas </w:t>
      </w:r>
      <w:r>
        <w:rPr>
          <w:rFonts w:ascii="Arial" w:hAnsi="Arial" w:cs="Arial"/>
          <w:lang w:eastAsia="es-CO"/>
        </w:rPr>
        <w:t xml:space="preserve">son </w:t>
      </w:r>
      <w:r w:rsidRPr="00CA725B">
        <w:rPr>
          <w:rFonts w:ascii="Arial" w:hAnsi="Arial" w:cs="Arial"/>
          <w:lang w:eastAsia="es-CO"/>
        </w:rPr>
        <w:t>idóneas y eficaces, conforme con las circunstancias del caso</w:t>
      </w:r>
      <w:r>
        <w:rPr>
          <w:rFonts w:ascii="Arial" w:hAnsi="Arial" w:cs="Arial"/>
          <w:lang w:eastAsia="es-CO"/>
        </w:rPr>
        <w:t xml:space="preserve"> en estudio</w:t>
      </w:r>
      <w:r w:rsidRPr="00CA725B">
        <w:rPr>
          <w:rFonts w:ascii="Arial" w:hAnsi="Arial" w:cs="Arial"/>
          <w:lang w:eastAsia="es-CO"/>
        </w:rPr>
        <w:t xml:space="preserve">, máxime si se </w:t>
      </w:r>
      <w:r>
        <w:rPr>
          <w:rFonts w:ascii="Arial" w:hAnsi="Arial" w:cs="Arial"/>
          <w:lang w:eastAsia="es-CO"/>
        </w:rPr>
        <w:t>tenía</w:t>
      </w:r>
      <w:r w:rsidRPr="00CA725B">
        <w:rPr>
          <w:rFonts w:ascii="Arial" w:hAnsi="Arial" w:cs="Arial"/>
          <w:lang w:eastAsia="es-CO"/>
        </w:rPr>
        <w:t xml:space="preserve"> en cuenta que durante el trámite de esta acción constitucional se emitió y publicó el registro seccional de elegibles para el cargo al que </w:t>
      </w:r>
      <w:r>
        <w:rPr>
          <w:rFonts w:ascii="Arial" w:hAnsi="Arial" w:cs="Arial"/>
          <w:lang w:eastAsia="es-CO"/>
        </w:rPr>
        <w:t>se postuló el señor</w:t>
      </w:r>
      <w:r w:rsidRPr="00CA725B">
        <w:rPr>
          <w:rFonts w:ascii="Arial" w:hAnsi="Arial" w:cs="Arial"/>
          <w:lang w:eastAsia="es-CO"/>
        </w:rPr>
        <w:t xml:space="preserve"> Cruz Avendaño.</w:t>
      </w:r>
    </w:p>
    <w:p w14:paraId="2B74E2C0" w14:textId="77777777" w:rsidR="00071D80" w:rsidRDefault="00071D80" w:rsidP="00071D80">
      <w:pPr>
        <w:widowControl w:val="0"/>
        <w:spacing w:line="276" w:lineRule="auto"/>
        <w:ind w:right="49"/>
        <w:contextualSpacing/>
        <w:jc w:val="both"/>
        <w:rPr>
          <w:rFonts w:ascii="Arial" w:hAnsi="Arial" w:cs="Arial"/>
          <w:sz w:val="24"/>
          <w:szCs w:val="24"/>
          <w:shd w:val="clear" w:color="auto" w:fill="FFFFFF"/>
        </w:rPr>
      </w:pPr>
    </w:p>
    <w:p w14:paraId="3E2B99AC" w14:textId="77777777" w:rsidR="00071D80" w:rsidRDefault="00071D80" w:rsidP="00071D80">
      <w:pPr>
        <w:pStyle w:val="Sinespaciado1"/>
        <w:spacing w:line="276" w:lineRule="auto"/>
        <w:jc w:val="both"/>
        <w:rPr>
          <w:rFonts w:ascii="Arial" w:hAnsi="Arial" w:cs="Arial"/>
          <w:lang w:eastAsia="es-CO"/>
        </w:rPr>
      </w:pPr>
      <w:r>
        <w:rPr>
          <w:rFonts w:ascii="Arial" w:hAnsi="Arial" w:cs="Arial"/>
          <w:lang w:eastAsia="es-CO"/>
        </w:rPr>
        <w:t xml:space="preserve">Destacó que el referido medio de defensa permitía lograr un amparo integral de lo pretendido por el accionante, teniendo en cuenta no solo las herramientas que trajo consigo la Ley 1437 de 2011, específicamente las medidas cautelares, sino debido a que existe un registro seccional de </w:t>
      </w:r>
      <w:r w:rsidRPr="003F60D0">
        <w:rPr>
          <w:rFonts w:ascii="Arial" w:hAnsi="Arial" w:cs="Arial"/>
          <w:lang w:eastAsia="es-CO"/>
        </w:rPr>
        <w:t>elegibles con vigencia de cuatro años</w:t>
      </w:r>
      <w:r>
        <w:rPr>
          <w:rFonts w:ascii="Arial" w:hAnsi="Arial" w:cs="Arial"/>
          <w:lang w:eastAsia="es-CO"/>
        </w:rPr>
        <w:t>.</w:t>
      </w:r>
    </w:p>
    <w:p w14:paraId="29B31E9F" w14:textId="77777777" w:rsidR="00071D80" w:rsidRPr="001424DF" w:rsidRDefault="00071D80" w:rsidP="00071D80">
      <w:pPr>
        <w:widowControl w:val="0"/>
        <w:spacing w:line="276" w:lineRule="auto"/>
        <w:ind w:right="49"/>
        <w:contextualSpacing/>
        <w:jc w:val="both"/>
        <w:rPr>
          <w:rFonts w:ascii="Arial" w:eastAsia="Times New Roman" w:hAnsi="Arial" w:cs="Arial"/>
          <w:sz w:val="24"/>
          <w:szCs w:val="24"/>
          <w:lang w:val="es-ES_tradnl" w:eastAsia="es-ES_tradnl"/>
        </w:rPr>
      </w:pPr>
    </w:p>
    <w:p w14:paraId="57AA8A02" w14:textId="77777777" w:rsidR="00071D80" w:rsidRPr="008E4160" w:rsidRDefault="00071D80" w:rsidP="00071D80">
      <w:pPr>
        <w:widowControl w:val="0"/>
        <w:spacing w:line="276" w:lineRule="auto"/>
        <w:ind w:right="49"/>
        <w:contextualSpacing/>
        <w:jc w:val="both"/>
        <w:rPr>
          <w:rFonts w:ascii="Arial" w:eastAsia="Times New Roman" w:hAnsi="Arial" w:cs="Arial"/>
          <w:sz w:val="24"/>
          <w:szCs w:val="24"/>
          <w:lang w:eastAsia="es-ES_tradnl"/>
        </w:rPr>
      </w:pPr>
      <w:r>
        <w:rPr>
          <w:rFonts w:ascii="Arial" w:eastAsia="Times New Roman" w:hAnsi="Arial" w:cs="Arial"/>
          <w:sz w:val="24"/>
          <w:szCs w:val="24"/>
          <w:lang w:eastAsia="es-ES_tradnl"/>
        </w:rPr>
        <w:t xml:space="preserve">Explicó que no era </w:t>
      </w:r>
      <w:r w:rsidRPr="00725750">
        <w:rPr>
          <w:rFonts w:ascii="Arial" w:eastAsia="Times New Roman" w:hAnsi="Arial" w:cs="Arial"/>
          <w:sz w:val="24"/>
          <w:szCs w:val="24"/>
          <w:lang w:eastAsia="es-ES_tradnl"/>
        </w:rPr>
        <w:t xml:space="preserve">cierta ni inminente la afectación </w:t>
      </w:r>
      <w:r>
        <w:rPr>
          <w:rFonts w:ascii="Arial" w:eastAsia="Times New Roman" w:hAnsi="Arial" w:cs="Arial"/>
          <w:sz w:val="24"/>
          <w:szCs w:val="24"/>
          <w:lang w:eastAsia="es-ES_tradnl"/>
        </w:rPr>
        <w:t xml:space="preserve">de las garantías constitucionales invocadas por el tutelante, pues </w:t>
      </w:r>
      <w:r w:rsidRPr="00725750">
        <w:rPr>
          <w:rFonts w:ascii="Arial" w:eastAsia="Times New Roman" w:hAnsi="Arial" w:cs="Arial"/>
          <w:sz w:val="24"/>
          <w:szCs w:val="24"/>
          <w:lang w:eastAsia="es-ES_tradnl"/>
        </w:rPr>
        <w:t xml:space="preserve">al inscribirse en la convocatoria </w:t>
      </w:r>
      <w:r w:rsidRPr="00725750">
        <w:rPr>
          <w:rFonts w:ascii="Arial" w:eastAsia="Times New Roman" w:hAnsi="Arial" w:cs="Arial"/>
          <w:sz w:val="24"/>
          <w:szCs w:val="24"/>
          <w:lang w:eastAsia="es-ES_tradnl"/>
        </w:rPr>
        <w:lastRenderedPageBreak/>
        <w:t xml:space="preserve">solo contaba con una mera expectativa de posesionarse, la cual no se materializó </w:t>
      </w:r>
      <w:r>
        <w:rPr>
          <w:rFonts w:ascii="Arial" w:eastAsia="Times New Roman" w:hAnsi="Arial" w:cs="Arial"/>
          <w:sz w:val="24"/>
          <w:szCs w:val="24"/>
          <w:lang w:eastAsia="es-ES_tradnl"/>
        </w:rPr>
        <w:t xml:space="preserve">por </w:t>
      </w:r>
      <w:r w:rsidRPr="00725750">
        <w:rPr>
          <w:rFonts w:ascii="Arial" w:eastAsia="Times New Roman" w:hAnsi="Arial" w:cs="Arial"/>
          <w:sz w:val="24"/>
          <w:szCs w:val="24"/>
          <w:lang w:eastAsia="es-ES_tradnl"/>
        </w:rPr>
        <w:t xml:space="preserve">no </w:t>
      </w:r>
      <w:r>
        <w:rPr>
          <w:rFonts w:ascii="Arial" w:eastAsia="Times New Roman" w:hAnsi="Arial" w:cs="Arial"/>
          <w:sz w:val="24"/>
          <w:szCs w:val="24"/>
          <w:lang w:eastAsia="es-ES_tradnl"/>
        </w:rPr>
        <w:t xml:space="preserve">aportar </w:t>
      </w:r>
      <w:r w:rsidRPr="00725750">
        <w:rPr>
          <w:rFonts w:ascii="Arial" w:eastAsia="Times New Roman" w:hAnsi="Arial" w:cs="Arial"/>
          <w:sz w:val="24"/>
          <w:szCs w:val="24"/>
          <w:lang w:eastAsia="es-ES_tradnl"/>
        </w:rPr>
        <w:t>los certificados en los términos establecidos en el Acuerdo CSJBOA17-609 del 6 de octubre de 2017</w:t>
      </w:r>
      <w:r>
        <w:rPr>
          <w:rFonts w:ascii="Arial" w:eastAsia="Times New Roman" w:hAnsi="Arial" w:cs="Arial"/>
          <w:sz w:val="24"/>
          <w:szCs w:val="24"/>
          <w:lang w:eastAsia="es-ES_tradnl"/>
        </w:rPr>
        <w:t xml:space="preserve">.  </w:t>
      </w:r>
    </w:p>
    <w:p w14:paraId="447D5D2C" w14:textId="77777777" w:rsidR="00071D80" w:rsidRPr="00050211" w:rsidRDefault="00071D80" w:rsidP="00071D80">
      <w:pPr>
        <w:widowControl w:val="0"/>
        <w:spacing w:line="276" w:lineRule="auto"/>
        <w:ind w:right="49"/>
        <w:jc w:val="both"/>
        <w:rPr>
          <w:rFonts w:ascii="Arial" w:eastAsia="Times New Roman" w:hAnsi="Arial" w:cs="Arial"/>
          <w:sz w:val="24"/>
          <w:szCs w:val="24"/>
          <w:lang w:eastAsia="es-ES_tradnl"/>
        </w:rPr>
      </w:pPr>
    </w:p>
    <w:p w14:paraId="186C30C9" w14:textId="27AA12E4" w:rsidR="00071D80" w:rsidRPr="00050211" w:rsidRDefault="00BE7776" w:rsidP="00071D80">
      <w:pPr>
        <w:widowControl w:val="0"/>
        <w:spacing w:line="276" w:lineRule="auto"/>
        <w:ind w:right="49"/>
        <w:jc w:val="both"/>
        <w:rPr>
          <w:rFonts w:ascii="Arial" w:eastAsia="Times New Roman" w:hAnsi="Arial" w:cs="Arial"/>
          <w:b/>
          <w:bCs/>
          <w:sz w:val="24"/>
          <w:szCs w:val="24"/>
          <w:lang w:eastAsia="es-ES_tradnl"/>
        </w:rPr>
      </w:pPr>
      <w:r>
        <w:rPr>
          <w:rFonts w:ascii="Arial" w:eastAsia="Times New Roman" w:hAnsi="Arial" w:cs="Arial"/>
          <w:b/>
          <w:bCs/>
          <w:sz w:val="24"/>
          <w:szCs w:val="24"/>
          <w:lang w:eastAsia="es-ES_tradnl"/>
        </w:rPr>
        <w:t>1.7</w:t>
      </w:r>
      <w:r w:rsidR="00071D80" w:rsidRPr="00050211">
        <w:rPr>
          <w:rFonts w:ascii="Arial" w:eastAsia="Times New Roman" w:hAnsi="Arial" w:cs="Arial"/>
          <w:b/>
          <w:bCs/>
          <w:sz w:val="24"/>
          <w:szCs w:val="24"/>
          <w:lang w:eastAsia="es-ES_tradnl"/>
        </w:rPr>
        <w:t>. Impugnación</w:t>
      </w:r>
    </w:p>
    <w:p w14:paraId="099853A8" w14:textId="77777777" w:rsidR="00071D80" w:rsidRPr="00050211" w:rsidRDefault="00071D80" w:rsidP="00071D80">
      <w:pPr>
        <w:widowControl w:val="0"/>
        <w:spacing w:line="276" w:lineRule="auto"/>
        <w:ind w:right="49"/>
        <w:jc w:val="both"/>
        <w:rPr>
          <w:rFonts w:ascii="Arial" w:eastAsia="Times New Roman" w:hAnsi="Arial" w:cs="Arial"/>
          <w:b/>
          <w:bCs/>
          <w:sz w:val="24"/>
          <w:szCs w:val="24"/>
          <w:lang w:eastAsia="es-ES_tradnl"/>
        </w:rPr>
      </w:pPr>
    </w:p>
    <w:p w14:paraId="33CE1632" w14:textId="51B00B43" w:rsidR="00071D80" w:rsidRPr="00050211" w:rsidRDefault="00071D80" w:rsidP="00071D80">
      <w:pPr>
        <w:widowControl w:val="0"/>
        <w:spacing w:line="276" w:lineRule="auto"/>
        <w:ind w:right="49"/>
        <w:jc w:val="both"/>
        <w:rPr>
          <w:rFonts w:ascii="Arial" w:eastAsia="Times New Roman" w:hAnsi="Arial" w:cs="Arial"/>
          <w:sz w:val="24"/>
          <w:szCs w:val="24"/>
          <w:lang w:eastAsia="es-ES_tradnl"/>
        </w:rPr>
      </w:pPr>
      <w:r w:rsidRPr="000A4822">
        <w:rPr>
          <w:rFonts w:ascii="Arial" w:eastAsia="Times New Roman" w:hAnsi="Arial" w:cs="Arial"/>
          <w:sz w:val="24"/>
          <w:szCs w:val="24"/>
          <w:lang w:eastAsia="es-ES_tradnl"/>
        </w:rPr>
        <w:t>Por medio de escrito enviado por correo electrónico el 5 de noviembre del presente año</w:t>
      </w:r>
      <w:r w:rsidRPr="000A4822">
        <w:rPr>
          <w:rFonts w:ascii="Arial" w:eastAsia="Times New Roman" w:hAnsi="Arial" w:cs="Arial"/>
          <w:sz w:val="24"/>
          <w:szCs w:val="24"/>
          <w:vertAlign w:val="superscript"/>
          <w:lang w:val="es-ES" w:eastAsia="es-ES_tradnl"/>
        </w:rPr>
        <w:footnoteReference w:id="3"/>
      </w:r>
      <w:r w:rsidRPr="000A4822">
        <w:rPr>
          <w:rFonts w:ascii="Arial" w:eastAsia="Times New Roman" w:hAnsi="Arial" w:cs="Arial"/>
          <w:sz w:val="24"/>
          <w:szCs w:val="24"/>
          <w:vertAlign w:val="superscript"/>
          <w:lang w:eastAsia="es-ES_tradnl"/>
        </w:rPr>
        <w:t xml:space="preserve"> </w:t>
      </w:r>
      <w:r w:rsidRPr="000A4822">
        <w:rPr>
          <w:rFonts w:ascii="Arial" w:eastAsia="Times New Roman" w:hAnsi="Arial" w:cs="Arial"/>
          <w:sz w:val="24"/>
          <w:szCs w:val="24"/>
          <w:lang w:eastAsia="es-ES_tradnl"/>
        </w:rPr>
        <w:t xml:space="preserve">a la Secretaría General de la Corporación, el señor </w:t>
      </w:r>
      <w:r w:rsidR="000376CD" w:rsidRPr="000A4822">
        <w:rPr>
          <w:rFonts w:ascii="Arial" w:eastAsia="Times New Roman" w:hAnsi="Arial" w:cs="Arial"/>
          <w:sz w:val="24"/>
          <w:szCs w:val="24"/>
          <w:lang w:eastAsia="es-ES_tradnl"/>
        </w:rPr>
        <w:t xml:space="preserve">Manuel Fernando </w:t>
      </w:r>
      <w:r w:rsidRPr="000A4822">
        <w:rPr>
          <w:rFonts w:ascii="Arial" w:eastAsia="Times New Roman" w:hAnsi="Arial" w:cs="Arial"/>
          <w:sz w:val="24"/>
          <w:szCs w:val="24"/>
          <w:lang w:eastAsia="es-ES_tradnl"/>
        </w:rPr>
        <w:t xml:space="preserve">Cruz Avendaño solicitó revocar la decisión del </w:t>
      </w:r>
      <w:r w:rsidRPr="000A4822">
        <w:rPr>
          <w:rFonts w:ascii="Arial" w:eastAsia="Times New Roman" w:hAnsi="Arial" w:cs="Arial"/>
          <w:i/>
          <w:iCs/>
          <w:sz w:val="24"/>
          <w:szCs w:val="24"/>
          <w:lang w:eastAsia="es-ES_tradnl"/>
        </w:rPr>
        <w:t>a quo</w:t>
      </w:r>
      <w:r w:rsidRPr="000A4822">
        <w:rPr>
          <w:rFonts w:ascii="Arial" w:eastAsia="Times New Roman" w:hAnsi="Arial" w:cs="Arial"/>
          <w:sz w:val="24"/>
          <w:szCs w:val="24"/>
          <w:lang w:eastAsia="es-ES_tradnl"/>
        </w:rPr>
        <w:t xml:space="preserve"> con respaldo en que el medio de control que puede promover contra el acto de exclusión y aquellos que confirmaron esa decisión no es idóneo ni eficaz para obtener la protección de sus</w:t>
      </w:r>
      <w:r w:rsidRPr="00050211">
        <w:rPr>
          <w:rFonts w:ascii="Arial" w:eastAsia="Times New Roman" w:hAnsi="Arial" w:cs="Arial"/>
          <w:sz w:val="24"/>
          <w:szCs w:val="24"/>
          <w:lang w:eastAsia="es-ES_tradnl"/>
        </w:rPr>
        <w:t xml:space="preserve"> derechos fundamentales invocados. </w:t>
      </w:r>
    </w:p>
    <w:p w14:paraId="04363E8E" w14:textId="77777777" w:rsidR="00071D80" w:rsidRDefault="00071D80" w:rsidP="00071D80">
      <w:pPr>
        <w:widowControl w:val="0"/>
        <w:spacing w:line="276" w:lineRule="auto"/>
        <w:ind w:right="49"/>
        <w:jc w:val="both"/>
        <w:rPr>
          <w:rFonts w:ascii="Arial" w:eastAsia="Times New Roman" w:hAnsi="Arial" w:cs="Arial"/>
          <w:sz w:val="24"/>
          <w:szCs w:val="24"/>
          <w:lang w:eastAsia="es-ES_tradnl"/>
        </w:rPr>
      </w:pPr>
    </w:p>
    <w:p w14:paraId="300A7E84" w14:textId="77777777" w:rsidR="00071D80" w:rsidRDefault="00071D80" w:rsidP="00071D80">
      <w:pPr>
        <w:widowControl w:val="0"/>
        <w:spacing w:line="276" w:lineRule="auto"/>
        <w:ind w:right="49"/>
        <w:jc w:val="both"/>
        <w:rPr>
          <w:rFonts w:ascii="Arial" w:eastAsia="Times New Roman" w:hAnsi="Arial" w:cs="Arial"/>
          <w:sz w:val="24"/>
          <w:szCs w:val="24"/>
          <w:lang w:eastAsia="es-ES_tradnl"/>
        </w:rPr>
      </w:pPr>
      <w:r>
        <w:rPr>
          <w:rFonts w:ascii="Arial" w:eastAsia="Times New Roman" w:hAnsi="Arial" w:cs="Arial"/>
          <w:sz w:val="24"/>
          <w:szCs w:val="24"/>
          <w:lang w:eastAsia="es-ES_tradnl"/>
        </w:rPr>
        <w:t xml:space="preserve">Lo anterior, debido a </w:t>
      </w:r>
      <w:r w:rsidRPr="008E4160">
        <w:rPr>
          <w:rFonts w:ascii="Arial" w:eastAsia="Times New Roman" w:hAnsi="Arial" w:cs="Arial"/>
          <w:sz w:val="24"/>
          <w:szCs w:val="24"/>
          <w:lang w:eastAsia="es-ES_tradnl"/>
        </w:rPr>
        <w:t xml:space="preserve">la eventual demora que puede acarrear </w:t>
      </w:r>
      <w:r>
        <w:rPr>
          <w:rFonts w:ascii="Arial" w:eastAsia="Times New Roman" w:hAnsi="Arial" w:cs="Arial"/>
          <w:sz w:val="24"/>
          <w:szCs w:val="24"/>
          <w:lang w:eastAsia="es-ES_tradnl"/>
        </w:rPr>
        <w:t xml:space="preserve">el proceso de nulidad y restablecimiento del derecho, lo cual </w:t>
      </w:r>
      <w:r w:rsidRPr="003C5CC3">
        <w:rPr>
          <w:rFonts w:ascii="Arial" w:eastAsia="Times New Roman" w:hAnsi="Arial" w:cs="Arial"/>
          <w:i/>
          <w:iCs/>
          <w:sz w:val="24"/>
          <w:szCs w:val="24"/>
          <w:lang w:eastAsia="es-ES_tradnl"/>
        </w:rPr>
        <w:t>“llevaría a extender en el tiempo de manera injustificada la vulneración de derechos fundamentales</w:t>
      </w:r>
      <w:r>
        <w:rPr>
          <w:rFonts w:ascii="Arial" w:eastAsia="Times New Roman" w:hAnsi="Arial" w:cs="Arial"/>
          <w:sz w:val="24"/>
          <w:szCs w:val="24"/>
          <w:lang w:eastAsia="es-ES_tradnl"/>
        </w:rPr>
        <w:t xml:space="preserve">”, tal como lo señaló la Corte Constitucional en la sentencia </w:t>
      </w:r>
      <w:r w:rsidRPr="007B61CB">
        <w:rPr>
          <w:rFonts w:ascii="Arial" w:eastAsia="Times New Roman" w:hAnsi="Arial" w:cs="Arial"/>
          <w:sz w:val="24"/>
          <w:szCs w:val="24"/>
          <w:lang w:eastAsia="es-ES_tradnl"/>
        </w:rPr>
        <w:t>SU-913 de 2009</w:t>
      </w:r>
      <w:r>
        <w:rPr>
          <w:rFonts w:ascii="Arial" w:eastAsia="Times New Roman" w:hAnsi="Arial" w:cs="Arial"/>
          <w:sz w:val="24"/>
          <w:szCs w:val="24"/>
          <w:lang w:eastAsia="es-ES_tradnl"/>
        </w:rPr>
        <w:t xml:space="preserve">. </w:t>
      </w:r>
    </w:p>
    <w:p w14:paraId="1DA458E2" w14:textId="77777777" w:rsidR="00071D80" w:rsidRDefault="00071D80" w:rsidP="00071D80">
      <w:pPr>
        <w:widowControl w:val="0"/>
        <w:spacing w:line="276" w:lineRule="auto"/>
        <w:ind w:right="49"/>
        <w:jc w:val="both"/>
        <w:rPr>
          <w:rFonts w:ascii="Arial" w:eastAsia="Times New Roman" w:hAnsi="Arial" w:cs="Arial"/>
          <w:sz w:val="24"/>
          <w:szCs w:val="24"/>
          <w:lang w:eastAsia="es-ES_tradnl"/>
        </w:rPr>
      </w:pPr>
    </w:p>
    <w:p w14:paraId="44F2A227" w14:textId="77777777" w:rsidR="00071D80" w:rsidRPr="00F90DA2" w:rsidRDefault="00071D80" w:rsidP="00071D80">
      <w:pPr>
        <w:widowControl w:val="0"/>
        <w:spacing w:line="276" w:lineRule="auto"/>
        <w:ind w:right="49"/>
        <w:jc w:val="both"/>
        <w:rPr>
          <w:rFonts w:ascii="Arial" w:eastAsia="Times New Roman" w:hAnsi="Arial" w:cs="Arial"/>
          <w:sz w:val="24"/>
          <w:szCs w:val="24"/>
          <w:lang w:eastAsia="es-ES_tradnl"/>
        </w:rPr>
      </w:pPr>
      <w:r>
        <w:rPr>
          <w:rFonts w:ascii="Arial" w:eastAsia="Times New Roman" w:hAnsi="Arial" w:cs="Arial"/>
          <w:sz w:val="24"/>
          <w:szCs w:val="24"/>
          <w:lang w:eastAsia="es-ES_tradnl"/>
        </w:rPr>
        <w:t xml:space="preserve">Aclaró que </w:t>
      </w:r>
      <w:r w:rsidRPr="00F90DA2">
        <w:rPr>
          <w:rFonts w:ascii="Arial" w:eastAsia="Times New Roman" w:hAnsi="Arial" w:cs="Arial"/>
          <w:i/>
          <w:iCs/>
          <w:sz w:val="24"/>
          <w:szCs w:val="24"/>
          <w:lang w:eastAsia="es-ES_tradnl"/>
        </w:rPr>
        <w:t>“[s]i bien no se tiene la ocurrencia de[l] perjuicio irremediable, -de golpe, te</w:t>
      </w:r>
      <w:r>
        <w:rPr>
          <w:rFonts w:ascii="Arial" w:eastAsia="Times New Roman" w:hAnsi="Arial" w:cs="Arial"/>
          <w:i/>
          <w:iCs/>
          <w:sz w:val="24"/>
          <w:szCs w:val="24"/>
          <w:lang w:eastAsia="es-ES_tradnl"/>
        </w:rPr>
        <w:t>[nía]</w:t>
      </w:r>
      <w:r w:rsidRPr="00F90DA2">
        <w:rPr>
          <w:rFonts w:ascii="Arial" w:eastAsia="Times New Roman" w:hAnsi="Arial" w:cs="Arial"/>
          <w:i/>
          <w:iCs/>
          <w:sz w:val="24"/>
          <w:szCs w:val="24"/>
          <w:lang w:eastAsia="es-ES_tradnl"/>
        </w:rPr>
        <w:t xml:space="preserve"> que decir no se señaló la ocurrencia de tal en el escrito de [la] demanda-,</w:t>
      </w:r>
      <w:r>
        <w:rPr>
          <w:rFonts w:ascii="Arial" w:eastAsia="Times New Roman" w:hAnsi="Arial" w:cs="Arial"/>
          <w:sz w:val="24"/>
          <w:szCs w:val="24"/>
          <w:lang w:eastAsia="es-ES_tradnl"/>
        </w:rPr>
        <w:t xml:space="preserve">” el </w:t>
      </w:r>
      <w:r w:rsidRPr="00341322">
        <w:rPr>
          <w:rFonts w:ascii="Arial" w:eastAsia="Times New Roman" w:hAnsi="Arial" w:cs="Arial"/>
          <w:sz w:val="24"/>
          <w:szCs w:val="24"/>
          <w:lang w:eastAsia="es-ES_tradnl"/>
        </w:rPr>
        <w:t>perjuicio sí puede configurarse con la provisión total de los cargos en vacancia en los distritos judiciales de Cartagena</w:t>
      </w:r>
      <w:r>
        <w:rPr>
          <w:rFonts w:ascii="Arial" w:eastAsia="Times New Roman" w:hAnsi="Arial" w:cs="Arial"/>
          <w:sz w:val="24"/>
          <w:szCs w:val="24"/>
          <w:lang w:eastAsia="es-ES_tradnl"/>
        </w:rPr>
        <w:t xml:space="preserve"> </w:t>
      </w:r>
      <w:r w:rsidRPr="00341322">
        <w:rPr>
          <w:rFonts w:ascii="Arial" w:eastAsia="Times New Roman" w:hAnsi="Arial" w:cs="Arial"/>
          <w:sz w:val="24"/>
          <w:szCs w:val="24"/>
          <w:lang w:eastAsia="es-ES_tradnl"/>
        </w:rPr>
        <w:t>y San Andrés</w:t>
      </w:r>
      <w:r>
        <w:rPr>
          <w:rFonts w:ascii="Arial" w:eastAsia="Times New Roman" w:hAnsi="Arial" w:cs="Arial"/>
          <w:sz w:val="24"/>
          <w:szCs w:val="24"/>
          <w:lang w:eastAsia="es-ES_tradnl"/>
        </w:rPr>
        <w:t xml:space="preserve"> </w:t>
      </w:r>
      <w:r w:rsidRPr="00341322">
        <w:rPr>
          <w:rFonts w:ascii="Arial" w:eastAsia="Times New Roman" w:hAnsi="Arial" w:cs="Arial"/>
          <w:sz w:val="24"/>
          <w:szCs w:val="24"/>
          <w:lang w:eastAsia="es-ES_tradnl"/>
        </w:rPr>
        <w:t xml:space="preserve">para el cargo al </w:t>
      </w:r>
      <w:r>
        <w:rPr>
          <w:rFonts w:ascii="Arial" w:eastAsia="Times New Roman" w:hAnsi="Arial" w:cs="Arial"/>
          <w:sz w:val="24"/>
          <w:szCs w:val="24"/>
          <w:lang w:eastAsia="es-ES_tradnl"/>
        </w:rPr>
        <w:t xml:space="preserve">cual aspira. </w:t>
      </w:r>
    </w:p>
    <w:p w14:paraId="2B439A05" w14:textId="77777777" w:rsidR="00071D80" w:rsidRDefault="00071D80" w:rsidP="00071D80">
      <w:pPr>
        <w:widowControl w:val="0"/>
        <w:spacing w:line="276" w:lineRule="auto"/>
        <w:ind w:right="49"/>
        <w:jc w:val="both"/>
        <w:rPr>
          <w:rFonts w:ascii="Arial" w:eastAsia="Times New Roman" w:hAnsi="Arial" w:cs="Arial"/>
          <w:sz w:val="24"/>
          <w:szCs w:val="24"/>
          <w:lang w:eastAsia="es-ES_tradnl"/>
        </w:rPr>
      </w:pPr>
    </w:p>
    <w:p w14:paraId="5B788237" w14:textId="77777777" w:rsidR="00071D80" w:rsidRDefault="00071D80" w:rsidP="00071D80">
      <w:pPr>
        <w:widowControl w:val="0"/>
        <w:spacing w:line="276" w:lineRule="auto"/>
        <w:ind w:right="49"/>
        <w:jc w:val="both"/>
        <w:rPr>
          <w:rFonts w:ascii="Arial" w:eastAsia="Times New Roman" w:hAnsi="Arial" w:cs="Arial"/>
          <w:sz w:val="24"/>
          <w:szCs w:val="24"/>
          <w:lang w:eastAsia="es-ES_tradnl"/>
        </w:rPr>
      </w:pPr>
      <w:r>
        <w:rPr>
          <w:rFonts w:ascii="Arial" w:eastAsia="Times New Roman" w:hAnsi="Arial" w:cs="Arial"/>
          <w:sz w:val="24"/>
          <w:szCs w:val="24"/>
          <w:lang w:eastAsia="es-ES_tradnl"/>
        </w:rPr>
        <w:t xml:space="preserve">Insistió que su exclusión del concurso se originó por un </w:t>
      </w:r>
      <w:r w:rsidRPr="00086636">
        <w:rPr>
          <w:rFonts w:ascii="Arial" w:eastAsia="Times New Roman" w:hAnsi="Arial" w:cs="Arial"/>
          <w:sz w:val="24"/>
          <w:szCs w:val="24"/>
          <w:lang w:eastAsia="es-ES_tradnl"/>
        </w:rPr>
        <w:t>excesivo formalismo</w:t>
      </w:r>
      <w:r>
        <w:rPr>
          <w:rFonts w:ascii="Arial" w:eastAsia="Times New Roman" w:hAnsi="Arial" w:cs="Arial"/>
          <w:sz w:val="24"/>
          <w:szCs w:val="24"/>
          <w:lang w:eastAsia="es-ES_tradnl"/>
        </w:rPr>
        <w:t xml:space="preserve">, sin tener en cuenta la </w:t>
      </w:r>
      <w:r w:rsidRPr="00323B26">
        <w:rPr>
          <w:rFonts w:ascii="Arial" w:eastAsia="Times New Roman" w:hAnsi="Arial" w:cs="Arial"/>
          <w:sz w:val="24"/>
          <w:szCs w:val="24"/>
          <w:lang w:eastAsia="es-ES_tradnl"/>
        </w:rPr>
        <w:t>realidad material</w:t>
      </w:r>
      <w:r>
        <w:rPr>
          <w:rFonts w:ascii="Arial" w:eastAsia="Times New Roman" w:hAnsi="Arial" w:cs="Arial"/>
          <w:sz w:val="24"/>
          <w:szCs w:val="24"/>
          <w:lang w:eastAsia="es-ES_tradnl"/>
        </w:rPr>
        <w:t xml:space="preserve"> y la expectativa legítima que tenía al aprobar el examen de conocimiento; además, consideró que la regla</w:t>
      </w:r>
      <w:r>
        <w:rPr>
          <w:rFonts w:ascii="Arial" w:eastAsia="Times New Roman" w:hAnsi="Arial" w:cs="Arial"/>
          <w:color w:val="000000"/>
          <w:sz w:val="24"/>
          <w:szCs w:val="24"/>
          <w:lang w:eastAsia="es-MX"/>
        </w:rPr>
        <w:t xml:space="preserve"> </w:t>
      </w:r>
      <w:r>
        <w:rPr>
          <w:rFonts w:ascii="Arial" w:eastAsia="Times New Roman" w:hAnsi="Arial" w:cs="Arial"/>
          <w:sz w:val="24"/>
          <w:szCs w:val="24"/>
          <w:lang w:eastAsia="es-ES_tradnl"/>
        </w:rPr>
        <w:t xml:space="preserve">en la que se sustentó tal decisión es contraria a la Constitución. </w:t>
      </w:r>
    </w:p>
    <w:p w14:paraId="39284E00" w14:textId="77777777" w:rsidR="00071D80" w:rsidRDefault="00071D80" w:rsidP="00071D80">
      <w:pPr>
        <w:widowControl w:val="0"/>
        <w:spacing w:line="276" w:lineRule="auto"/>
        <w:ind w:right="49"/>
        <w:jc w:val="both"/>
        <w:rPr>
          <w:rFonts w:ascii="Arial" w:eastAsia="Times New Roman" w:hAnsi="Arial" w:cs="Arial"/>
          <w:sz w:val="24"/>
          <w:szCs w:val="24"/>
          <w:lang w:eastAsia="es-ES_tradnl"/>
        </w:rPr>
      </w:pPr>
    </w:p>
    <w:p w14:paraId="5A451D8E" w14:textId="77777777" w:rsidR="00071D80" w:rsidRDefault="00071D80" w:rsidP="00071D80">
      <w:pPr>
        <w:widowControl w:val="0"/>
        <w:spacing w:line="276" w:lineRule="auto"/>
        <w:ind w:right="49"/>
        <w:jc w:val="both"/>
        <w:rPr>
          <w:rFonts w:ascii="Arial" w:eastAsia="Times New Roman" w:hAnsi="Arial" w:cs="Arial"/>
          <w:sz w:val="24"/>
          <w:szCs w:val="24"/>
          <w:lang w:eastAsia="es-ES_tradnl"/>
        </w:rPr>
      </w:pPr>
      <w:r>
        <w:rPr>
          <w:rFonts w:ascii="Arial" w:eastAsia="Times New Roman" w:hAnsi="Arial" w:cs="Arial"/>
          <w:sz w:val="24"/>
          <w:szCs w:val="24"/>
          <w:lang w:eastAsia="es-ES_tradnl"/>
        </w:rPr>
        <w:t xml:space="preserve">Arguyó que en la sentencia de </w:t>
      </w:r>
      <w:r w:rsidRPr="00295C31">
        <w:rPr>
          <w:rFonts w:ascii="Arial" w:eastAsia="Times New Roman" w:hAnsi="Arial" w:cs="Arial"/>
          <w:sz w:val="24"/>
          <w:szCs w:val="24"/>
          <w:lang w:eastAsia="es-ES_tradnl"/>
        </w:rPr>
        <w:t xml:space="preserve">primera instancia no se </w:t>
      </w:r>
      <w:r>
        <w:rPr>
          <w:rFonts w:ascii="Arial" w:eastAsia="Times New Roman" w:hAnsi="Arial" w:cs="Arial"/>
          <w:sz w:val="24"/>
          <w:szCs w:val="24"/>
          <w:lang w:eastAsia="es-ES_tradnl"/>
        </w:rPr>
        <w:t xml:space="preserve">realizó algún </w:t>
      </w:r>
      <w:r w:rsidRPr="00295C31">
        <w:rPr>
          <w:rFonts w:ascii="Arial" w:eastAsia="Times New Roman" w:hAnsi="Arial" w:cs="Arial"/>
          <w:sz w:val="24"/>
          <w:szCs w:val="24"/>
          <w:lang w:eastAsia="es-ES_tradnl"/>
        </w:rPr>
        <w:t>pronunci</w:t>
      </w:r>
      <w:r>
        <w:rPr>
          <w:rFonts w:ascii="Arial" w:eastAsia="Times New Roman" w:hAnsi="Arial" w:cs="Arial"/>
          <w:sz w:val="24"/>
          <w:szCs w:val="24"/>
          <w:lang w:eastAsia="es-ES_tradnl"/>
        </w:rPr>
        <w:t>amiento en torno</w:t>
      </w:r>
      <w:r w:rsidRPr="00295C31">
        <w:rPr>
          <w:rFonts w:ascii="Arial" w:eastAsia="Times New Roman" w:hAnsi="Arial" w:cs="Arial"/>
          <w:sz w:val="24"/>
          <w:szCs w:val="24"/>
          <w:lang w:eastAsia="es-ES_tradnl"/>
        </w:rPr>
        <w:t xml:space="preserve"> </w:t>
      </w:r>
      <w:r>
        <w:rPr>
          <w:rFonts w:ascii="Arial" w:eastAsia="Times New Roman" w:hAnsi="Arial" w:cs="Arial"/>
          <w:sz w:val="24"/>
          <w:szCs w:val="24"/>
          <w:lang w:eastAsia="es-ES_tradnl"/>
        </w:rPr>
        <w:t xml:space="preserve">a </w:t>
      </w:r>
      <w:r w:rsidRPr="00295C31">
        <w:rPr>
          <w:rFonts w:ascii="Arial" w:eastAsia="Times New Roman" w:hAnsi="Arial" w:cs="Arial"/>
          <w:sz w:val="24"/>
          <w:szCs w:val="24"/>
          <w:lang w:eastAsia="es-ES_tradnl"/>
        </w:rPr>
        <w:t>la solicitud de aplicar un control concreto y difuso de constitucionalidad</w:t>
      </w:r>
      <w:r>
        <w:rPr>
          <w:rFonts w:ascii="Arial" w:eastAsia="Times New Roman" w:hAnsi="Arial" w:cs="Arial"/>
          <w:sz w:val="24"/>
          <w:szCs w:val="24"/>
          <w:lang w:eastAsia="es-ES_tradnl"/>
        </w:rPr>
        <w:t xml:space="preserve"> al </w:t>
      </w:r>
      <w:r w:rsidRPr="005E4055">
        <w:rPr>
          <w:rFonts w:ascii="Arial" w:eastAsia="Times New Roman" w:hAnsi="Arial" w:cs="Arial"/>
          <w:color w:val="000000"/>
          <w:sz w:val="24"/>
          <w:szCs w:val="24"/>
          <w:lang w:eastAsia="es-MX"/>
        </w:rPr>
        <w:t>artículo 2</w:t>
      </w:r>
      <w:r>
        <w:rPr>
          <w:rFonts w:ascii="Arial" w:eastAsia="Times New Roman" w:hAnsi="Arial" w:cs="Arial"/>
          <w:color w:val="000000"/>
          <w:sz w:val="24"/>
          <w:szCs w:val="24"/>
          <w:lang w:eastAsia="es-MX"/>
        </w:rPr>
        <w:t>º del</w:t>
      </w:r>
      <w:r w:rsidRPr="005E4055">
        <w:rPr>
          <w:rFonts w:ascii="Arial" w:eastAsia="Times New Roman" w:hAnsi="Arial" w:cs="Arial"/>
          <w:color w:val="000000"/>
          <w:sz w:val="24"/>
          <w:szCs w:val="24"/>
          <w:lang w:eastAsia="es-MX"/>
        </w:rPr>
        <w:t xml:space="preserve"> numeral 12 del Acuerdo </w:t>
      </w:r>
      <w:r w:rsidRPr="00610DB9">
        <w:rPr>
          <w:rFonts w:ascii="Arial" w:eastAsia="Times New Roman" w:hAnsi="Arial" w:cs="Arial"/>
          <w:color w:val="000000"/>
          <w:sz w:val="24"/>
          <w:szCs w:val="24"/>
          <w:lang w:eastAsia="es-MX"/>
        </w:rPr>
        <w:t>CSJBOA17-609 del 6 de octubre de 2017</w:t>
      </w:r>
      <w:r w:rsidRPr="00295C31">
        <w:rPr>
          <w:rFonts w:ascii="Arial" w:eastAsia="Times New Roman" w:hAnsi="Arial" w:cs="Arial"/>
          <w:sz w:val="24"/>
          <w:szCs w:val="24"/>
          <w:lang w:eastAsia="es-ES_tradnl"/>
        </w:rPr>
        <w:t>, por desconocer el principio de</w:t>
      </w:r>
      <w:r>
        <w:rPr>
          <w:rFonts w:ascii="Arial" w:eastAsia="Times New Roman" w:hAnsi="Arial" w:cs="Arial"/>
          <w:sz w:val="24"/>
          <w:szCs w:val="24"/>
          <w:lang w:eastAsia="es-ES_tradnl"/>
        </w:rPr>
        <w:t>l</w:t>
      </w:r>
      <w:r w:rsidRPr="00295C31">
        <w:rPr>
          <w:rFonts w:ascii="Arial" w:eastAsia="Times New Roman" w:hAnsi="Arial" w:cs="Arial"/>
          <w:sz w:val="24"/>
          <w:szCs w:val="24"/>
          <w:lang w:eastAsia="es-ES_tradnl"/>
        </w:rPr>
        <w:t xml:space="preserve"> mérito y afectar</w:t>
      </w:r>
      <w:r>
        <w:rPr>
          <w:rFonts w:ascii="Arial" w:eastAsia="Times New Roman" w:hAnsi="Arial" w:cs="Arial"/>
          <w:sz w:val="24"/>
          <w:szCs w:val="24"/>
          <w:lang w:eastAsia="es-ES_tradnl"/>
        </w:rPr>
        <w:t xml:space="preserve"> sus </w:t>
      </w:r>
      <w:r w:rsidRPr="00295C31">
        <w:rPr>
          <w:rFonts w:ascii="Arial" w:eastAsia="Times New Roman" w:hAnsi="Arial" w:cs="Arial"/>
          <w:sz w:val="24"/>
          <w:szCs w:val="24"/>
          <w:lang w:eastAsia="es-ES_tradnl"/>
        </w:rPr>
        <w:t>derecho</w:t>
      </w:r>
      <w:r>
        <w:rPr>
          <w:rFonts w:ascii="Arial" w:eastAsia="Times New Roman" w:hAnsi="Arial" w:cs="Arial"/>
          <w:sz w:val="24"/>
          <w:szCs w:val="24"/>
          <w:lang w:eastAsia="es-ES_tradnl"/>
        </w:rPr>
        <w:t>s</w:t>
      </w:r>
      <w:r w:rsidRPr="00295C31">
        <w:rPr>
          <w:rFonts w:ascii="Arial" w:eastAsia="Times New Roman" w:hAnsi="Arial" w:cs="Arial"/>
          <w:sz w:val="24"/>
          <w:szCs w:val="24"/>
          <w:lang w:eastAsia="es-ES_tradnl"/>
        </w:rPr>
        <w:t xml:space="preserve"> </w:t>
      </w:r>
      <w:r>
        <w:rPr>
          <w:rFonts w:ascii="Arial" w:eastAsia="Times New Roman" w:hAnsi="Arial" w:cs="Arial"/>
          <w:sz w:val="24"/>
          <w:szCs w:val="24"/>
          <w:lang w:eastAsia="es-ES_tradnl"/>
        </w:rPr>
        <w:t xml:space="preserve">fundamentales de </w:t>
      </w:r>
      <w:r w:rsidRPr="00295C31">
        <w:rPr>
          <w:rFonts w:ascii="Arial" w:eastAsia="Times New Roman" w:hAnsi="Arial" w:cs="Arial"/>
          <w:sz w:val="24"/>
          <w:szCs w:val="24"/>
          <w:lang w:eastAsia="es-ES_tradnl"/>
        </w:rPr>
        <w:t>acce</w:t>
      </w:r>
      <w:r>
        <w:rPr>
          <w:rFonts w:ascii="Arial" w:eastAsia="Times New Roman" w:hAnsi="Arial" w:cs="Arial"/>
          <w:sz w:val="24"/>
          <w:szCs w:val="24"/>
          <w:lang w:eastAsia="es-ES_tradnl"/>
        </w:rPr>
        <w:t xml:space="preserve">so </w:t>
      </w:r>
      <w:r w:rsidRPr="00295C31">
        <w:rPr>
          <w:rFonts w:ascii="Arial" w:eastAsia="Times New Roman" w:hAnsi="Arial" w:cs="Arial"/>
          <w:sz w:val="24"/>
          <w:szCs w:val="24"/>
          <w:lang w:eastAsia="es-ES_tradnl"/>
        </w:rPr>
        <w:t>a</w:t>
      </w:r>
      <w:r>
        <w:rPr>
          <w:rFonts w:ascii="Arial" w:eastAsia="Times New Roman" w:hAnsi="Arial" w:cs="Arial"/>
          <w:sz w:val="24"/>
          <w:szCs w:val="24"/>
          <w:lang w:eastAsia="es-ES_tradnl"/>
        </w:rPr>
        <w:t xml:space="preserve"> </w:t>
      </w:r>
      <w:r w:rsidRPr="00295C31">
        <w:rPr>
          <w:rFonts w:ascii="Arial" w:eastAsia="Times New Roman" w:hAnsi="Arial" w:cs="Arial"/>
          <w:sz w:val="24"/>
          <w:szCs w:val="24"/>
          <w:lang w:eastAsia="es-ES_tradnl"/>
        </w:rPr>
        <w:t xml:space="preserve">cargos públicos y </w:t>
      </w:r>
      <w:r>
        <w:rPr>
          <w:rFonts w:ascii="Arial" w:eastAsia="Times New Roman" w:hAnsi="Arial" w:cs="Arial"/>
          <w:sz w:val="24"/>
          <w:szCs w:val="24"/>
          <w:lang w:eastAsia="es-ES_tradnl"/>
        </w:rPr>
        <w:t xml:space="preserve">al </w:t>
      </w:r>
      <w:r w:rsidRPr="00295C31">
        <w:rPr>
          <w:rFonts w:ascii="Arial" w:eastAsia="Times New Roman" w:hAnsi="Arial" w:cs="Arial"/>
          <w:sz w:val="24"/>
          <w:szCs w:val="24"/>
          <w:lang w:eastAsia="es-ES_tradnl"/>
        </w:rPr>
        <w:t>trabajo.</w:t>
      </w:r>
    </w:p>
    <w:p w14:paraId="288BBC56" w14:textId="77777777" w:rsidR="00071D80" w:rsidRPr="00050211" w:rsidRDefault="00071D80" w:rsidP="00071D80">
      <w:pPr>
        <w:widowControl w:val="0"/>
        <w:spacing w:line="276" w:lineRule="auto"/>
        <w:ind w:right="49"/>
        <w:rPr>
          <w:rFonts w:ascii="Arial" w:eastAsia="Times New Roman" w:hAnsi="Arial" w:cs="Arial"/>
          <w:b/>
          <w:sz w:val="24"/>
          <w:szCs w:val="24"/>
          <w:lang w:eastAsia="es-ES_tradnl"/>
        </w:rPr>
      </w:pPr>
    </w:p>
    <w:p w14:paraId="13C4EA5D" w14:textId="77777777" w:rsidR="00071D80" w:rsidRPr="00050211" w:rsidRDefault="00071D80" w:rsidP="00071D80">
      <w:pPr>
        <w:widowControl w:val="0"/>
        <w:spacing w:line="276" w:lineRule="auto"/>
        <w:ind w:right="49"/>
        <w:jc w:val="center"/>
        <w:rPr>
          <w:rFonts w:ascii="Arial" w:eastAsia="Times New Roman" w:hAnsi="Arial" w:cs="Arial"/>
          <w:color w:val="000000"/>
          <w:sz w:val="24"/>
          <w:szCs w:val="24"/>
          <w:lang w:eastAsia="es-ES_tradnl"/>
        </w:rPr>
      </w:pPr>
      <w:r w:rsidRPr="00050211">
        <w:rPr>
          <w:rFonts w:ascii="Arial" w:eastAsia="Times New Roman" w:hAnsi="Arial" w:cs="Arial"/>
          <w:b/>
          <w:sz w:val="24"/>
          <w:szCs w:val="24"/>
          <w:lang w:eastAsia="es-ES_tradnl"/>
        </w:rPr>
        <w:t>II. CONSIDERACIONES DE LA SALA</w:t>
      </w:r>
    </w:p>
    <w:p w14:paraId="045FB154" w14:textId="77777777" w:rsidR="00071D80" w:rsidRPr="00050211" w:rsidRDefault="00071D80" w:rsidP="00071D80">
      <w:pPr>
        <w:spacing w:line="276" w:lineRule="auto"/>
        <w:ind w:right="49"/>
        <w:jc w:val="both"/>
        <w:rPr>
          <w:rFonts w:ascii="Arial" w:eastAsia="Times New Roman" w:hAnsi="Arial" w:cs="Arial"/>
          <w:sz w:val="24"/>
          <w:szCs w:val="24"/>
          <w:lang w:eastAsia="es-ES_tradnl"/>
        </w:rPr>
      </w:pPr>
    </w:p>
    <w:p w14:paraId="66229830" w14:textId="77777777" w:rsidR="00071D80" w:rsidRPr="00050211" w:rsidRDefault="00071D80" w:rsidP="00071D80">
      <w:pPr>
        <w:spacing w:line="276" w:lineRule="auto"/>
        <w:ind w:right="49"/>
        <w:jc w:val="both"/>
        <w:rPr>
          <w:rFonts w:ascii="Arial" w:eastAsia="Times New Roman" w:hAnsi="Arial" w:cs="Arial"/>
          <w:b/>
          <w:sz w:val="24"/>
          <w:szCs w:val="24"/>
          <w:lang w:val="es-ES_tradnl" w:eastAsia="es-ES_tradnl"/>
        </w:rPr>
      </w:pPr>
      <w:r w:rsidRPr="00050211">
        <w:rPr>
          <w:rFonts w:ascii="Arial" w:eastAsia="Times New Roman" w:hAnsi="Arial" w:cs="Arial"/>
          <w:b/>
          <w:sz w:val="24"/>
          <w:szCs w:val="24"/>
          <w:lang w:val="es-ES_tradnl" w:eastAsia="es-ES_tradnl"/>
        </w:rPr>
        <w:t>2.1. Competencia</w:t>
      </w:r>
    </w:p>
    <w:p w14:paraId="58355DE0" w14:textId="77777777" w:rsidR="00071D80" w:rsidRPr="00050211" w:rsidRDefault="00071D80" w:rsidP="00071D80">
      <w:pPr>
        <w:spacing w:line="276" w:lineRule="auto"/>
        <w:ind w:right="49"/>
        <w:jc w:val="both"/>
        <w:rPr>
          <w:rFonts w:ascii="Arial" w:eastAsia="Times New Roman" w:hAnsi="Arial" w:cs="Arial"/>
          <w:sz w:val="24"/>
          <w:szCs w:val="24"/>
          <w:lang w:eastAsia="es-ES_tradnl"/>
        </w:rPr>
      </w:pPr>
    </w:p>
    <w:p w14:paraId="125F3E8F" w14:textId="349186A0" w:rsidR="00071D80" w:rsidRDefault="00071D80" w:rsidP="00071D80">
      <w:pPr>
        <w:spacing w:line="276" w:lineRule="auto"/>
        <w:ind w:right="49"/>
        <w:jc w:val="both"/>
        <w:rPr>
          <w:rFonts w:ascii="Arial" w:eastAsia="Times New Roman" w:hAnsi="Arial" w:cs="Arial"/>
          <w:color w:val="000000"/>
          <w:sz w:val="24"/>
          <w:szCs w:val="24"/>
          <w:lang w:eastAsia="es-ES_tradnl"/>
        </w:rPr>
      </w:pPr>
      <w:r w:rsidRPr="00050211">
        <w:rPr>
          <w:rFonts w:ascii="Arial" w:eastAsia="Times New Roman" w:hAnsi="Arial" w:cs="Arial"/>
          <w:sz w:val="24"/>
          <w:szCs w:val="24"/>
          <w:lang w:eastAsia="es-ES_tradnl"/>
        </w:rPr>
        <w:t>Esta Sala es competente para conocer de la impugnación presentada por la parte actora contra la providencia proferida por el</w:t>
      </w:r>
      <w:r w:rsidRPr="00677EC9">
        <w:rPr>
          <w:rFonts w:ascii="Arial" w:eastAsia="Times New Roman" w:hAnsi="Arial" w:cs="Arial"/>
          <w:sz w:val="24"/>
          <w:szCs w:val="24"/>
          <w:lang w:eastAsia="es-ES_tradnl"/>
        </w:rPr>
        <w:t xml:space="preserve"> </w:t>
      </w:r>
      <w:r w:rsidRPr="00050211">
        <w:rPr>
          <w:rFonts w:ascii="Arial" w:eastAsia="Times New Roman" w:hAnsi="Arial" w:cs="Arial"/>
          <w:sz w:val="24"/>
          <w:szCs w:val="24"/>
          <w:lang w:eastAsia="es-ES_tradnl"/>
        </w:rPr>
        <w:t>Consejo de Estado</w:t>
      </w:r>
      <w:r>
        <w:rPr>
          <w:rFonts w:ascii="Arial" w:eastAsia="Times New Roman" w:hAnsi="Arial" w:cs="Arial"/>
          <w:sz w:val="24"/>
          <w:szCs w:val="24"/>
          <w:lang w:eastAsia="es-ES_tradnl"/>
        </w:rPr>
        <w:t xml:space="preserve">, </w:t>
      </w:r>
      <w:r w:rsidRPr="00050211">
        <w:rPr>
          <w:rFonts w:ascii="Arial" w:eastAsia="Times New Roman" w:hAnsi="Arial" w:cs="Arial"/>
          <w:sz w:val="24"/>
          <w:szCs w:val="24"/>
          <w:lang w:eastAsia="es-ES_tradnl"/>
        </w:rPr>
        <w:t xml:space="preserve">Sección </w:t>
      </w:r>
      <w:r>
        <w:rPr>
          <w:rFonts w:ascii="Arial" w:eastAsia="Times New Roman" w:hAnsi="Arial" w:cs="Arial"/>
          <w:sz w:val="24"/>
          <w:szCs w:val="24"/>
          <w:lang w:eastAsia="es-ES_tradnl"/>
        </w:rPr>
        <w:t>Tercera, Subsección C</w:t>
      </w:r>
      <w:r w:rsidRPr="00050211">
        <w:rPr>
          <w:rFonts w:ascii="Arial" w:eastAsia="Times New Roman" w:hAnsi="Arial" w:cs="Arial"/>
          <w:sz w:val="24"/>
          <w:szCs w:val="24"/>
          <w:lang w:eastAsia="es-ES_tradnl"/>
        </w:rPr>
        <w:t xml:space="preserve">, </w:t>
      </w:r>
      <w:r>
        <w:rPr>
          <w:rFonts w:ascii="Arial" w:eastAsia="Times New Roman" w:hAnsi="Arial" w:cs="Arial"/>
          <w:sz w:val="24"/>
          <w:szCs w:val="24"/>
          <w:lang w:eastAsia="es-ES_tradnl"/>
        </w:rPr>
        <w:t xml:space="preserve">el </w:t>
      </w:r>
      <w:r w:rsidRPr="00050211">
        <w:rPr>
          <w:rFonts w:ascii="Arial" w:eastAsia="Times New Roman" w:hAnsi="Arial" w:cs="Arial"/>
          <w:sz w:val="24"/>
          <w:szCs w:val="24"/>
          <w:lang w:eastAsia="es-ES_tradnl"/>
        </w:rPr>
        <w:t xml:space="preserve">15 de </w:t>
      </w:r>
      <w:r>
        <w:rPr>
          <w:rFonts w:ascii="Arial" w:eastAsia="Times New Roman" w:hAnsi="Arial" w:cs="Arial"/>
          <w:sz w:val="24"/>
          <w:szCs w:val="24"/>
          <w:lang w:eastAsia="es-ES_tradnl"/>
        </w:rPr>
        <w:t xml:space="preserve">octubre </w:t>
      </w:r>
      <w:r w:rsidRPr="00050211">
        <w:rPr>
          <w:rFonts w:ascii="Arial" w:eastAsia="Times New Roman" w:hAnsi="Arial" w:cs="Arial"/>
          <w:sz w:val="24"/>
          <w:szCs w:val="24"/>
          <w:lang w:eastAsia="es-ES_tradnl"/>
        </w:rPr>
        <w:t>de 2021</w:t>
      </w:r>
      <w:r w:rsidRPr="00050211">
        <w:rPr>
          <w:rFonts w:ascii="Arial" w:eastAsia="Times New Roman" w:hAnsi="Arial" w:cs="Arial"/>
          <w:color w:val="000000"/>
          <w:sz w:val="24"/>
          <w:szCs w:val="24"/>
          <w:lang w:eastAsia="es-ES"/>
        </w:rPr>
        <w:t>, de conformidad con lo establecido en los Decretos 2591 de 1991 y 1069 de 2015</w:t>
      </w:r>
      <w:r w:rsidRPr="00050211">
        <w:rPr>
          <w:rFonts w:ascii="Arial" w:eastAsia="Times New Roman" w:hAnsi="Arial" w:cs="Arial"/>
          <w:color w:val="000000"/>
          <w:sz w:val="24"/>
          <w:szCs w:val="24"/>
          <w:vertAlign w:val="superscript"/>
          <w:lang w:eastAsia="es-ES"/>
        </w:rPr>
        <w:footnoteReference w:id="4"/>
      </w:r>
      <w:r w:rsidRPr="00050211">
        <w:rPr>
          <w:rFonts w:ascii="Arial" w:eastAsia="Times New Roman" w:hAnsi="Arial" w:cs="Arial"/>
          <w:color w:val="000000"/>
          <w:sz w:val="24"/>
          <w:szCs w:val="24"/>
          <w:lang w:eastAsia="es-ES"/>
        </w:rPr>
        <w:t xml:space="preserve">, así como en </w:t>
      </w:r>
      <w:r w:rsidRPr="00050211">
        <w:rPr>
          <w:rFonts w:ascii="Arial" w:eastAsia="Times New Roman" w:hAnsi="Arial" w:cs="Arial"/>
          <w:color w:val="000000"/>
          <w:sz w:val="24"/>
          <w:szCs w:val="24"/>
          <w:lang w:eastAsia="es-ES_tradnl"/>
        </w:rPr>
        <w:t>el Acuerdo 80 de 12 de marzo de 2019.</w:t>
      </w:r>
    </w:p>
    <w:p w14:paraId="061F3BF9" w14:textId="6D18E66A" w:rsidR="00071D80" w:rsidRPr="00050211" w:rsidRDefault="00071D80" w:rsidP="00071D80">
      <w:pPr>
        <w:spacing w:line="276" w:lineRule="auto"/>
        <w:ind w:right="49"/>
        <w:jc w:val="both"/>
        <w:rPr>
          <w:rFonts w:ascii="Arial" w:eastAsia="Times New Roman" w:hAnsi="Arial" w:cs="Arial"/>
          <w:sz w:val="24"/>
          <w:szCs w:val="24"/>
          <w:lang w:eastAsia="es-ES_tradnl"/>
        </w:rPr>
      </w:pPr>
      <w:r w:rsidRPr="00050211">
        <w:rPr>
          <w:rFonts w:ascii="Arial" w:eastAsia="Times New Roman" w:hAnsi="Arial" w:cs="Arial"/>
          <w:b/>
          <w:sz w:val="24"/>
          <w:szCs w:val="24"/>
          <w:lang w:eastAsia="es-ES_tradnl"/>
        </w:rPr>
        <w:lastRenderedPageBreak/>
        <w:t xml:space="preserve">2.2. Problema jurídico </w:t>
      </w:r>
    </w:p>
    <w:p w14:paraId="774C74BA" w14:textId="77777777" w:rsidR="00071D80" w:rsidRPr="00050211" w:rsidRDefault="00071D80" w:rsidP="00071D80">
      <w:pPr>
        <w:spacing w:line="276" w:lineRule="auto"/>
        <w:ind w:right="49"/>
        <w:jc w:val="both"/>
        <w:rPr>
          <w:rFonts w:ascii="Arial" w:eastAsia="Times New Roman" w:hAnsi="Arial" w:cs="Arial"/>
          <w:sz w:val="24"/>
          <w:szCs w:val="24"/>
          <w:lang w:eastAsia="es-ES_tradnl"/>
        </w:rPr>
      </w:pPr>
    </w:p>
    <w:p w14:paraId="4B270964" w14:textId="463734A4" w:rsidR="00071D80" w:rsidRPr="00394542" w:rsidRDefault="00071D80" w:rsidP="00071D80">
      <w:pPr>
        <w:widowControl w:val="0"/>
        <w:spacing w:line="276" w:lineRule="auto"/>
        <w:ind w:right="49"/>
        <w:contextualSpacing/>
        <w:jc w:val="both"/>
        <w:rPr>
          <w:rFonts w:ascii="Arial" w:eastAsia="Times New Roman" w:hAnsi="Arial" w:cs="Times New Roman"/>
          <w:sz w:val="24"/>
          <w:szCs w:val="24"/>
          <w:lang w:eastAsia="es-ES_tradnl"/>
        </w:rPr>
      </w:pPr>
      <w:r w:rsidRPr="00050211">
        <w:rPr>
          <w:rFonts w:ascii="Arial" w:eastAsia="Times New Roman" w:hAnsi="Arial" w:cs="Arial"/>
          <w:sz w:val="24"/>
          <w:szCs w:val="24"/>
          <w:lang w:eastAsia="es-ES_tradnl"/>
        </w:rPr>
        <w:t>Corresponde a la Sala verificar si hay lugar a confirmar, revocar o modificar la decisión proferida en primera instancia, para lo cual se debe analizar si la acción de tutela supera el</w:t>
      </w:r>
      <w:r w:rsidRPr="00050211">
        <w:rPr>
          <w:rFonts w:ascii="Arial" w:eastAsia="Times New Roman" w:hAnsi="Arial" w:cs="Arial"/>
          <w:sz w:val="24"/>
          <w:szCs w:val="24"/>
          <w:lang w:val="es-ES_tradnl" w:eastAsia="es-ES_tradnl"/>
        </w:rPr>
        <w:t xml:space="preserve"> requisito de subsidiariedad y, d</w:t>
      </w:r>
      <w:r w:rsidRPr="00050211">
        <w:rPr>
          <w:rFonts w:ascii="Arial" w:eastAsia="Times New Roman" w:hAnsi="Arial" w:cs="Arial"/>
          <w:sz w:val="24"/>
          <w:szCs w:val="24"/>
          <w:lang w:eastAsia="es-ES_tradnl"/>
        </w:rPr>
        <w:t xml:space="preserve">e superarse lo anterior, deberá verificar si </w:t>
      </w:r>
      <w:r>
        <w:rPr>
          <w:rFonts w:ascii="Arial" w:eastAsia="Verdana" w:hAnsi="Arial" w:cs="Arial"/>
          <w:sz w:val="24"/>
          <w:szCs w:val="24"/>
          <w:lang w:eastAsia="es-ES_tradnl"/>
        </w:rPr>
        <w:t xml:space="preserve">el </w:t>
      </w:r>
      <w:r w:rsidRPr="00A761B9">
        <w:rPr>
          <w:rFonts w:ascii="Arial" w:eastAsia="Verdana" w:hAnsi="Arial" w:cs="Arial"/>
          <w:sz w:val="24"/>
          <w:szCs w:val="24"/>
          <w:lang w:eastAsia="es-ES_tradnl"/>
        </w:rPr>
        <w:t xml:space="preserve">Consejo Seccional de la Judicatura de Bolívar y </w:t>
      </w:r>
      <w:r>
        <w:rPr>
          <w:rFonts w:ascii="Arial" w:eastAsia="Verdana" w:hAnsi="Arial" w:cs="Arial"/>
          <w:sz w:val="24"/>
          <w:szCs w:val="24"/>
          <w:lang w:eastAsia="es-ES_tradnl"/>
        </w:rPr>
        <w:t>el</w:t>
      </w:r>
      <w:r w:rsidRPr="00A761B9">
        <w:rPr>
          <w:rFonts w:ascii="Arial" w:eastAsia="Verdana" w:hAnsi="Arial" w:cs="Arial"/>
          <w:sz w:val="24"/>
          <w:szCs w:val="24"/>
          <w:lang w:eastAsia="es-ES_tradnl"/>
        </w:rPr>
        <w:t xml:space="preserve"> Consejo Superior de la Judicatura – Unidad Administrativa de Carrera Judicial</w:t>
      </w:r>
      <w:r>
        <w:rPr>
          <w:rFonts w:ascii="Arial" w:eastAsia="Times New Roman" w:hAnsi="Arial" w:cs="Arial"/>
          <w:sz w:val="24"/>
          <w:szCs w:val="24"/>
          <w:lang w:eastAsia="es-ES_tradnl"/>
        </w:rPr>
        <w:t xml:space="preserve"> </w:t>
      </w:r>
      <w:r w:rsidRPr="00050211">
        <w:rPr>
          <w:rFonts w:ascii="Arial" w:eastAsia="Times New Roman" w:hAnsi="Arial"/>
          <w:sz w:val="24"/>
          <w:szCs w:val="24"/>
          <w:lang w:eastAsia="es-ES_tradnl"/>
        </w:rPr>
        <w:t>vulner</w:t>
      </w:r>
      <w:r>
        <w:rPr>
          <w:rFonts w:ascii="Arial" w:eastAsia="Times New Roman" w:hAnsi="Arial"/>
          <w:sz w:val="24"/>
          <w:szCs w:val="24"/>
          <w:lang w:eastAsia="es-ES_tradnl"/>
        </w:rPr>
        <w:t>aron</w:t>
      </w:r>
      <w:r w:rsidRPr="00050211">
        <w:rPr>
          <w:rFonts w:ascii="Arial" w:eastAsia="Times New Roman" w:hAnsi="Arial"/>
          <w:sz w:val="24"/>
          <w:szCs w:val="24"/>
          <w:lang w:eastAsia="es-ES_tradnl"/>
        </w:rPr>
        <w:t xml:space="preserve"> los derechos fundamentales invocados del actor</w:t>
      </w:r>
      <w:r>
        <w:rPr>
          <w:rFonts w:ascii="Arial" w:eastAsia="Times New Roman" w:hAnsi="Arial"/>
          <w:sz w:val="24"/>
          <w:szCs w:val="24"/>
          <w:lang w:eastAsia="es-ES_tradnl"/>
        </w:rPr>
        <w:t xml:space="preserve"> con los actos por medio de los </w:t>
      </w:r>
      <w:r w:rsidRPr="000A4822">
        <w:rPr>
          <w:rFonts w:ascii="Arial" w:eastAsia="Times New Roman" w:hAnsi="Arial"/>
          <w:sz w:val="24"/>
          <w:szCs w:val="24"/>
          <w:lang w:eastAsia="es-ES_tradnl"/>
        </w:rPr>
        <w:t xml:space="preserve">cuales </w:t>
      </w:r>
      <w:r w:rsidR="00F1555C" w:rsidRPr="000A4822">
        <w:rPr>
          <w:rFonts w:ascii="Arial" w:eastAsia="Times New Roman" w:hAnsi="Arial"/>
          <w:sz w:val="24"/>
          <w:szCs w:val="24"/>
          <w:lang w:eastAsia="es-ES_tradnl"/>
        </w:rPr>
        <w:t>fue</w:t>
      </w:r>
      <w:r w:rsidRPr="000A4822">
        <w:rPr>
          <w:rFonts w:ascii="Arial" w:eastAsia="Times New Roman" w:hAnsi="Arial"/>
          <w:sz w:val="24"/>
          <w:szCs w:val="24"/>
          <w:lang w:eastAsia="es-ES_tradnl"/>
        </w:rPr>
        <w:t xml:space="preserve"> exclu</w:t>
      </w:r>
      <w:r w:rsidR="00F1555C" w:rsidRPr="000A4822">
        <w:rPr>
          <w:rFonts w:ascii="Arial" w:eastAsia="Times New Roman" w:hAnsi="Arial"/>
          <w:sz w:val="24"/>
          <w:szCs w:val="24"/>
          <w:lang w:eastAsia="es-ES_tradnl"/>
        </w:rPr>
        <w:t xml:space="preserve">ido </w:t>
      </w:r>
      <w:r w:rsidRPr="000A4822">
        <w:rPr>
          <w:rFonts w:ascii="Arial" w:eastAsia="Times New Roman" w:hAnsi="Arial"/>
          <w:sz w:val="24"/>
          <w:szCs w:val="24"/>
          <w:lang w:eastAsia="es-ES_tradnl"/>
        </w:rPr>
        <w:t xml:space="preserve">del </w:t>
      </w:r>
      <w:r w:rsidRPr="000A4822">
        <w:rPr>
          <w:rFonts w:ascii="Arial" w:eastAsia="Times New Roman" w:hAnsi="Arial" w:cs="Arial"/>
          <w:spacing w:val="-3"/>
          <w:sz w:val="24"/>
          <w:szCs w:val="24"/>
          <w:lang w:eastAsia="es-ES_tradnl"/>
        </w:rPr>
        <w:t>concurso</w:t>
      </w:r>
      <w:r w:rsidRPr="0076219D">
        <w:rPr>
          <w:rFonts w:ascii="Arial" w:eastAsia="Times New Roman" w:hAnsi="Arial" w:cs="Arial"/>
          <w:spacing w:val="-3"/>
          <w:sz w:val="24"/>
          <w:szCs w:val="24"/>
          <w:lang w:eastAsia="es-ES_tradnl"/>
        </w:rPr>
        <w:t xml:space="preserve"> </w:t>
      </w:r>
      <w:r>
        <w:rPr>
          <w:rFonts w:ascii="Arial" w:eastAsia="Times New Roman" w:hAnsi="Arial" w:cs="Arial"/>
          <w:spacing w:val="-3"/>
          <w:sz w:val="24"/>
          <w:szCs w:val="24"/>
          <w:lang w:eastAsia="es-ES_tradnl"/>
        </w:rPr>
        <w:t xml:space="preserve">de méritos realizado para proveer cargos de </w:t>
      </w:r>
      <w:r w:rsidRPr="0076219D">
        <w:rPr>
          <w:rFonts w:ascii="Arial" w:eastAsia="Times New Roman" w:hAnsi="Arial" w:cs="Arial"/>
          <w:spacing w:val="-3"/>
          <w:sz w:val="24"/>
          <w:szCs w:val="24"/>
          <w:lang w:eastAsia="es-ES_tradnl"/>
        </w:rPr>
        <w:t xml:space="preserve">carrera </w:t>
      </w:r>
      <w:r>
        <w:rPr>
          <w:rFonts w:ascii="Arial" w:eastAsia="Times New Roman" w:hAnsi="Arial" w:cs="Arial"/>
          <w:spacing w:val="-3"/>
          <w:sz w:val="24"/>
          <w:szCs w:val="24"/>
          <w:lang w:eastAsia="es-ES_tradnl"/>
        </w:rPr>
        <w:t>en</w:t>
      </w:r>
      <w:r w:rsidRPr="0076219D">
        <w:rPr>
          <w:rFonts w:ascii="Arial" w:eastAsia="Times New Roman" w:hAnsi="Arial" w:cs="Arial"/>
          <w:spacing w:val="-3"/>
          <w:sz w:val="24"/>
          <w:szCs w:val="24"/>
          <w:lang w:eastAsia="es-ES_tradnl"/>
        </w:rPr>
        <w:t xml:space="preserve"> los distritos judiciales de Cartagena y San Andrés</w:t>
      </w:r>
      <w:r>
        <w:rPr>
          <w:rFonts w:ascii="Arial" w:eastAsia="Times New Roman" w:hAnsi="Arial" w:cs="Arial"/>
          <w:spacing w:val="-3"/>
          <w:sz w:val="24"/>
          <w:szCs w:val="24"/>
          <w:lang w:eastAsia="es-ES_tradnl"/>
        </w:rPr>
        <w:t xml:space="preserve">, </w:t>
      </w:r>
      <w:r>
        <w:rPr>
          <w:rFonts w:ascii="Arial" w:eastAsia="Times New Roman" w:hAnsi="Arial"/>
          <w:sz w:val="24"/>
          <w:szCs w:val="24"/>
          <w:lang w:eastAsia="es-ES_tradnl"/>
        </w:rPr>
        <w:t xml:space="preserve">y se confirmó tal decisión. </w:t>
      </w:r>
    </w:p>
    <w:p w14:paraId="33A02B0E" w14:textId="77777777" w:rsidR="00071D80" w:rsidRPr="00050211" w:rsidRDefault="00071D80" w:rsidP="00071D80">
      <w:pPr>
        <w:spacing w:line="276" w:lineRule="auto"/>
        <w:ind w:right="49"/>
        <w:jc w:val="both"/>
        <w:rPr>
          <w:rFonts w:ascii="Arial" w:eastAsia="Times New Roman" w:hAnsi="Arial" w:cs="Arial"/>
          <w:sz w:val="24"/>
          <w:szCs w:val="24"/>
          <w:lang w:eastAsia="es-ES_tradnl"/>
        </w:rPr>
      </w:pPr>
    </w:p>
    <w:p w14:paraId="22A076E1" w14:textId="77777777" w:rsidR="00071D80" w:rsidRPr="00050211" w:rsidRDefault="00071D80" w:rsidP="00071D80">
      <w:pPr>
        <w:overflowPunct w:val="0"/>
        <w:autoSpaceDE w:val="0"/>
        <w:autoSpaceDN w:val="0"/>
        <w:adjustRightInd w:val="0"/>
        <w:spacing w:line="276" w:lineRule="auto"/>
        <w:jc w:val="both"/>
        <w:rPr>
          <w:rFonts w:ascii="Arial" w:eastAsia="Times New Roman" w:hAnsi="Arial" w:cs="Arial"/>
          <w:color w:val="000000"/>
          <w:sz w:val="24"/>
          <w:szCs w:val="24"/>
          <w:lang w:eastAsia="es-ES_tradnl"/>
        </w:rPr>
      </w:pPr>
      <w:r w:rsidRPr="00050211">
        <w:rPr>
          <w:rFonts w:ascii="Arial" w:eastAsia="Times New Roman" w:hAnsi="Arial" w:cs="Arial"/>
          <w:b/>
          <w:bCs/>
          <w:sz w:val="24"/>
          <w:szCs w:val="24"/>
          <w:lang w:eastAsia="es-ES"/>
        </w:rPr>
        <w:t xml:space="preserve">2.3. </w:t>
      </w:r>
      <w:r w:rsidRPr="00050211">
        <w:rPr>
          <w:rFonts w:ascii="Arial" w:eastAsia="Times New Roman" w:hAnsi="Arial" w:cs="Arial"/>
          <w:b/>
          <w:color w:val="000000"/>
          <w:sz w:val="24"/>
          <w:szCs w:val="24"/>
          <w:lang w:eastAsia="es-ES_tradnl"/>
        </w:rPr>
        <w:t>Generalidades de la acción de tutela</w:t>
      </w:r>
    </w:p>
    <w:p w14:paraId="00FD5176" w14:textId="77777777" w:rsidR="00071D80" w:rsidRPr="00050211" w:rsidRDefault="00071D80" w:rsidP="00071D80">
      <w:pPr>
        <w:tabs>
          <w:tab w:val="left" w:pos="3405"/>
        </w:tabs>
        <w:overflowPunct w:val="0"/>
        <w:autoSpaceDE w:val="0"/>
        <w:autoSpaceDN w:val="0"/>
        <w:adjustRightInd w:val="0"/>
        <w:spacing w:line="276" w:lineRule="auto"/>
        <w:jc w:val="both"/>
        <w:textAlignment w:val="baseline"/>
        <w:rPr>
          <w:rFonts w:ascii="Arial" w:eastAsia="Times New Roman" w:hAnsi="Arial" w:cs="Arial"/>
          <w:color w:val="000000"/>
          <w:sz w:val="24"/>
          <w:szCs w:val="24"/>
          <w:lang w:eastAsia="es-ES_tradnl"/>
        </w:rPr>
      </w:pPr>
    </w:p>
    <w:p w14:paraId="112AC66E" w14:textId="77777777" w:rsidR="00071D80" w:rsidRPr="00050211" w:rsidRDefault="00071D80" w:rsidP="00071D80">
      <w:pPr>
        <w:tabs>
          <w:tab w:val="left" w:pos="3405"/>
        </w:tabs>
        <w:overflowPunct w:val="0"/>
        <w:autoSpaceDE w:val="0"/>
        <w:autoSpaceDN w:val="0"/>
        <w:adjustRightInd w:val="0"/>
        <w:spacing w:line="276" w:lineRule="auto"/>
        <w:jc w:val="both"/>
        <w:textAlignment w:val="baseline"/>
        <w:rPr>
          <w:rFonts w:ascii="Arial" w:eastAsia="Times New Roman" w:hAnsi="Arial" w:cs="Arial"/>
          <w:color w:val="000000"/>
          <w:sz w:val="24"/>
          <w:szCs w:val="24"/>
          <w:lang w:eastAsia="es-ES_tradnl"/>
        </w:rPr>
      </w:pPr>
      <w:r w:rsidRPr="00050211">
        <w:rPr>
          <w:rFonts w:ascii="Arial" w:eastAsia="Times New Roman" w:hAnsi="Arial" w:cs="Arial"/>
          <w:color w:val="000000"/>
          <w:sz w:val="24"/>
          <w:szCs w:val="24"/>
          <w:lang w:eastAsia="es-ES_tradnl"/>
        </w:rPr>
        <w:t>El artículo 86 de la Constitución Política prevé el precepto constitucional según el cual, toda persona puede ejercer la acción de tutela para reclamar ante los jueces la protección inmediata de sus derechos fundamentales siempre que sean violados o amenazados por la acción u omisión de las autoridades públicas o de los particulares en los precisos casos que indica el Decreto Ley 2591 de 1991.</w:t>
      </w:r>
    </w:p>
    <w:p w14:paraId="310B2408" w14:textId="77777777" w:rsidR="00071D80" w:rsidRPr="00050211" w:rsidRDefault="00071D80" w:rsidP="00071D80">
      <w:pPr>
        <w:tabs>
          <w:tab w:val="left" w:pos="3405"/>
        </w:tabs>
        <w:overflowPunct w:val="0"/>
        <w:autoSpaceDE w:val="0"/>
        <w:autoSpaceDN w:val="0"/>
        <w:adjustRightInd w:val="0"/>
        <w:spacing w:line="276" w:lineRule="auto"/>
        <w:jc w:val="both"/>
        <w:textAlignment w:val="baseline"/>
        <w:rPr>
          <w:rFonts w:ascii="Arial" w:eastAsia="Times New Roman" w:hAnsi="Arial" w:cs="Arial"/>
          <w:color w:val="000000"/>
          <w:sz w:val="24"/>
          <w:szCs w:val="24"/>
          <w:lang w:eastAsia="es-ES_tradnl"/>
        </w:rPr>
      </w:pPr>
    </w:p>
    <w:p w14:paraId="1372237C" w14:textId="77777777" w:rsidR="00071D80" w:rsidRPr="00050211" w:rsidRDefault="00071D80" w:rsidP="00071D80">
      <w:pPr>
        <w:tabs>
          <w:tab w:val="left" w:pos="3405"/>
        </w:tabs>
        <w:overflowPunct w:val="0"/>
        <w:autoSpaceDE w:val="0"/>
        <w:autoSpaceDN w:val="0"/>
        <w:adjustRightInd w:val="0"/>
        <w:spacing w:line="276" w:lineRule="auto"/>
        <w:contextualSpacing/>
        <w:jc w:val="both"/>
        <w:textAlignment w:val="baseline"/>
        <w:rPr>
          <w:rFonts w:ascii="Arial" w:eastAsia="Times New Roman" w:hAnsi="Arial" w:cs="Arial"/>
          <w:color w:val="000000"/>
          <w:sz w:val="24"/>
          <w:szCs w:val="24"/>
          <w:lang w:eastAsia="es-ES_tradnl"/>
        </w:rPr>
      </w:pPr>
      <w:r w:rsidRPr="00050211">
        <w:rPr>
          <w:rFonts w:ascii="Arial" w:eastAsia="Times New Roman" w:hAnsi="Arial" w:cs="Arial"/>
          <w:color w:val="000000"/>
          <w:sz w:val="24"/>
          <w:szCs w:val="24"/>
          <w:lang w:eastAsia="es-ES_tradnl"/>
        </w:rPr>
        <w:t xml:space="preserve">Este instrumento de defensa se caracteriza por tener un trámite preferente, ser residual y subsidiario, lo que permite advertir que el ejercicio de esta acción no es absoluto, sino que está limitado por las causales de improcedencia contenidas en el artículo 6º </w:t>
      </w:r>
      <w:r w:rsidRPr="00050211">
        <w:rPr>
          <w:rFonts w:ascii="Arial" w:eastAsia="Times New Roman" w:hAnsi="Arial" w:cs="Arial"/>
          <w:i/>
          <w:iCs/>
          <w:color w:val="000000"/>
          <w:sz w:val="24"/>
          <w:szCs w:val="24"/>
          <w:lang w:eastAsia="es-ES_tradnl"/>
        </w:rPr>
        <w:t>ibíd.</w:t>
      </w:r>
      <w:r w:rsidRPr="00050211">
        <w:rPr>
          <w:rFonts w:ascii="Arial" w:eastAsia="Times New Roman" w:hAnsi="Arial" w:cs="Arial"/>
          <w:color w:val="000000"/>
          <w:sz w:val="24"/>
          <w:szCs w:val="24"/>
          <w:lang w:eastAsia="es-ES_tradnl"/>
        </w:rPr>
        <w:t xml:space="preserve">, entre otros motivos, la relativa a la existencia de otros mecanismos de defensa judicial para garantizar la protección del derecho que se alega amenazado o vulnerado. </w:t>
      </w:r>
    </w:p>
    <w:p w14:paraId="1CC7FC57" w14:textId="77777777" w:rsidR="00071D80" w:rsidRPr="00050211" w:rsidRDefault="00071D80" w:rsidP="00071D80">
      <w:pPr>
        <w:tabs>
          <w:tab w:val="left" w:pos="3405"/>
        </w:tabs>
        <w:overflowPunct w:val="0"/>
        <w:autoSpaceDE w:val="0"/>
        <w:autoSpaceDN w:val="0"/>
        <w:adjustRightInd w:val="0"/>
        <w:spacing w:line="276" w:lineRule="auto"/>
        <w:contextualSpacing/>
        <w:jc w:val="both"/>
        <w:textAlignment w:val="baseline"/>
        <w:rPr>
          <w:rFonts w:ascii="Arial" w:eastAsia="Times New Roman" w:hAnsi="Arial" w:cs="Arial"/>
          <w:color w:val="000000"/>
          <w:sz w:val="24"/>
          <w:szCs w:val="24"/>
          <w:lang w:eastAsia="es-ES_tradnl"/>
        </w:rPr>
      </w:pPr>
    </w:p>
    <w:p w14:paraId="3F285ED9" w14:textId="77777777" w:rsidR="00071D80" w:rsidRPr="00050211" w:rsidRDefault="00071D80" w:rsidP="00071D80">
      <w:pPr>
        <w:widowControl w:val="0"/>
        <w:spacing w:line="276" w:lineRule="auto"/>
        <w:ind w:right="49"/>
        <w:jc w:val="both"/>
        <w:rPr>
          <w:rFonts w:ascii="Arial" w:eastAsia="Times New Roman" w:hAnsi="Arial" w:cs="Arial"/>
          <w:sz w:val="24"/>
          <w:szCs w:val="24"/>
          <w:lang w:eastAsia="es-ES_tradnl"/>
        </w:rPr>
      </w:pPr>
      <w:r w:rsidRPr="00050211">
        <w:rPr>
          <w:rFonts w:ascii="Arial" w:eastAsia="Times New Roman" w:hAnsi="Arial" w:cs="Arial"/>
          <w:b/>
          <w:bCs/>
          <w:sz w:val="24"/>
          <w:szCs w:val="24"/>
          <w:lang w:eastAsia="es-ES_tradnl"/>
        </w:rPr>
        <w:t xml:space="preserve">2.4. De la subsidiariedad </w:t>
      </w:r>
    </w:p>
    <w:p w14:paraId="0ACB86BC" w14:textId="77777777" w:rsidR="00071D80" w:rsidRPr="00050211" w:rsidRDefault="00071D80" w:rsidP="00071D80">
      <w:pPr>
        <w:widowControl w:val="0"/>
        <w:spacing w:line="276" w:lineRule="auto"/>
        <w:ind w:right="49"/>
        <w:jc w:val="both"/>
        <w:rPr>
          <w:rFonts w:ascii="Arial" w:eastAsia="Times New Roman" w:hAnsi="Arial" w:cs="Arial"/>
          <w:sz w:val="24"/>
          <w:szCs w:val="24"/>
          <w:lang w:eastAsia="es-ES_tradnl"/>
        </w:rPr>
      </w:pPr>
    </w:p>
    <w:p w14:paraId="3CFC98A3" w14:textId="77777777" w:rsidR="00071D80" w:rsidRPr="00050211" w:rsidRDefault="00071D80" w:rsidP="00071D80">
      <w:pPr>
        <w:widowControl w:val="0"/>
        <w:spacing w:line="276" w:lineRule="auto"/>
        <w:ind w:right="49"/>
        <w:jc w:val="both"/>
        <w:rPr>
          <w:rFonts w:ascii="Arial" w:eastAsia="Times New Roman" w:hAnsi="Arial" w:cs="Arial"/>
          <w:sz w:val="24"/>
          <w:szCs w:val="24"/>
          <w:lang w:eastAsia="es-ES_tradnl"/>
        </w:rPr>
      </w:pPr>
      <w:r w:rsidRPr="00050211">
        <w:rPr>
          <w:rFonts w:ascii="Arial" w:eastAsia="Times New Roman" w:hAnsi="Arial" w:cs="Arial"/>
          <w:sz w:val="24"/>
          <w:szCs w:val="24"/>
          <w:lang w:eastAsia="es-ES"/>
        </w:rPr>
        <w:t xml:space="preserve">El inciso 3º del artículo 86 de la Carta Política contempla el requisito de subsidiariedad como presupuesto de procedencia de la acción de tutela y determina que </w:t>
      </w:r>
      <w:r w:rsidRPr="00050211">
        <w:rPr>
          <w:rFonts w:ascii="Arial" w:eastAsia="Times New Roman" w:hAnsi="Arial" w:cs="Arial"/>
          <w:i/>
          <w:sz w:val="24"/>
          <w:szCs w:val="24"/>
          <w:lang w:eastAsia="es-ES"/>
        </w:rPr>
        <w:t>“</w:t>
      </w:r>
      <w:r w:rsidRPr="00050211">
        <w:rPr>
          <w:rFonts w:ascii="Arial" w:eastAsia="Times New Roman" w:hAnsi="Arial" w:cs="Arial"/>
          <w:i/>
          <w:iCs/>
          <w:sz w:val="24"/>
          <w:szCs w:val="24"/>
          <w:lang w:eastAsia="es-ES"/>
        </w:rPr>
        <w:t>[e]sta acción sólo procederá cuando el afectado no disponga de otro medio de defensa judicial</w:t>
      </w:r>
      <w:r w:rsidRPr="00050211">
        <w:rPr>
          <w:rFonts w:ascii="Arial" w:eastAsia="Times New Roman" w:hAnsi="Arial" w:cs="Arial"/>
          <w:i/>
          <w:sz w:val="24"/>
          <w:szCs w:val="24"/>
          <w:lang w:eastAsia="es-ES"/>
        </w:rPr>
        <w:t xml:space="preserve">, salvo que aquella se utilice como mecanismo transitorio para evitar un perjuicio irremediable”, </w:t>
      </w:r>
      <w:r w:rsidRPr="00050211">
        <w:rPr>
          <w:rFonts w:ascii="Arial" w:eastAsia="Times New Roman" w:hAnsi="Arial" w:cs="Arial"/>
          <w:sz w:val="24"/>
          <w:szCs w:val="24"/>
          <w:lang w:eastAsia="es-ES"/>
        </w:rPr>
        <w:t>precepto reglamentado por el numeral 1º del artículo 6º del Decreto Ley 2591 de 1991.</w:t>
      </w:r>
      <w:r w:rsidRPr="00050211">
        <w:rPr>
          <w:rFonts w:ascii="Arial" w:eastAsia="Times New Roman" w:hAnsi="Arial" w:cs="Arial"/>
          <w:sz w:val="24"/>
          <w:szCs w:val="24"/>
          <w:vertAlign w:val="superscript"/>
          <w:lang w:eastAsia="es-ES"/>
        </w:rPr>
        <w:footnoteReference w:id="5"/>
      </w:r>
    </w:p>
    <w:p w14:paraId="417883D9" w14:textId="77777777" w:rsidR="00071D80" w:rsidRPr="00050211" w:rsidRDefault="00071D80" w:rsidP="00071D80">
      <w:pPr>
        <w:widowControl w:val="0"/>
        <w:spacing w:line="276" w:lineRule="auto"/>
        <w:ind w:right="49"/>
        <w:jc w:val="both"/>
        <w:rPr>
          <w:rFonts w:ascii="Arial" w:hAnsi="Arial"/>
          <w:sz w:val="24"/>
          <w:szCs w:val="24"/>
        </w:rPr>
      </w:pPr>
    </w:p>
    <w:p w14:paraId="270C7970" w14:textId="77777777" w:rsidR="000A4822" w:rsidRDefault="00071D80" w:rsidP="00DA22DE">
      <w:pPr>
        <w:spacing w:line="276" w:lineRule="auto"/>
        <w:jc w:val="both"/>
        <w:rPr>
          <w:rFonts w:ascii="Arial" w:hAnsi="Arial" w:cs="Arial"/>
          <w:sz w:val="24"/>
          <w:szCs w:val="24"/>
        </w:rPr>
      </w:pPr>
      <w:r w:rsidRPr="00050211">
        <w:rPr>
          <w:rFonts w:ascii="Arial" w:hAnsi="Arial" w:cs="Arial"/>
          <w:sz w:val="24"/>
          <w:szCs w:val="24"/>
        </w:rPr>
        <w:t>La jurisprudencia estableció que en razón del principio de subsidiariedad de la tutela, los conflictos relacionados con los derechos fundamentales deben ser resueltos, en principio, por las vías ordinarias jurisdiccionales y administrativas, de manera que únicamente ante la inexistencia de dichas alternativas o cuando estas no resultan idóneas para evitar la ocurrencia de un perjuicio irremediable, resulta admisible acudir a esta acción constitucional.</w:t>
      </w:r>
      <w:r w:rsidR="00DA22DE">
        <w:rPr>
          <w:rFonts w:ascii="Arial" w:hAnsi="Arial" w:cs="Arial"/>
          <w:sz w:val="24"/>
          <w:szCs w:val="24"/>
        </w:rPr>
        <w:t xml:space="preserve"> </w:t>
      </w:r>
    </w:p>
    <w:p w14:paraId="7468B3D9" w14:textId="249B9030" w:rsidR="00071D80" w:rsidRPr="00050211" w:rsidRDefault="00071D80" w:rsidP="00DA22DE">
      <w:pPr>
        <w:spacing w:line="276" w:lineRule="auto"/>
        <w:jc w:val="both"/>
        <w:rPr>
          <w:rFonts w:ascii="Arial" w:hAnsi="Arial" w:cs="Arial"/>
          <w:sz w:val="24"/>
          <w:szCs w:val="24"/>
        </w:rPr>
      </w:pPr>
      <w:r w:rsidRPr="00050211">
        <w:rPr>
          <w:rFonts w:ascii="Arial" w:hAnsi="Arial" w:cs="Arial"/>
          <w:sz w:val="24"/>
          <w:szCs w:val="24"/>
        </w:rPr>
        <w:lastRenderedPageBreak/>
        <w:t>De modo que el carácter subsidiario de la tutela impone al interesado la obligación de acudir a los medios ordinarios de defensa ofrecidos dentro del ordenamiento jurídico para la protección de sus derechos fundamentales, de los cuales debe hacer uso con diligencia, pues la falta injustificada de agotamiento de los recursos legales deviene en la improcedencia de este mecanismo.</w:t>
      </w:r>
      <w:r w:rsidRPr="00050211">
        <w:rPr>
          <w:rFonts w:ascii="Arial" w:hAnsi="Arial" w:cs="Arial"/>
          <w:sz w:val="24"/>
          <w:szCs w:val="24"/>
          <w:vertAlign w:val="superscript"/>
        </w:rPr>
        <w:footnoteReference w:id="6"/>
      </w:r>
      <w:r w:rsidRPr="00050211">
        <w:rPr>
          <w:rFonts w:ascii="Arial" w:hAnsi="Arial" w:cs="Arial"/>
          <w:sz w:val="24"/>
          <w:szCs w:val="24"/>
        </w:rPr>
        <w:t xml:space="preserve"> </w:t>
      </w:r>
    </w:p>
    <w:p w14:paraId="6FC882BE" w14:textId="77777777" w:rsidR="00071D80" w:rsidRDefault="00071D80" w:rsidP="00071D80">
      <w:pPr>
        <w:tabs>
          <w:tab w:val="left" w:pos="3405"/>
        </w:tabs>
        <w:overflowPunct w:val="0"/>
        <w:autoSpaceDE w:val="0"/>
        <w:autoSpaceDN w:val="0"/>
        <w:adjustRightInd w:val="0"/>
        <w:spacing w:line="276" w:lineRule="auto"/>
        <w:contextualSpacing/>
        <w:jc w:val="both"/>
        <w:textAlignment w:val="baseline"/>
        <w:rPr>
          <w:rFonts w:ascii="Arial" w:eastAsia="Times New Roman" w:hAnsi="Arial" w:cs="Arial"/>
          <w:color w:val="000000"/>
          <w:sz w:val="24"/>
          <w:szCs w:val="24"/>
          <w:lang w:eastAsia="es-ES_tradnl"/>
        </w:rPr>
      </w:pPr>
    </w:p>
    <w:p w14:paraId="7A4C970D" w14:textId="77777777" w:rsidR="00071D80" w:rsidRPr="0028226B" w:rsidRDefault="00071D80" w:rsidP="00071D80">
      <w:pPr>
        <w:widowControl w:val="0"/>
        <w:spacing w:line="257" w:lineRule="auto"/>
        <w:contextualSpacing/>
        <w:jc w:val="both"/>
        <w:rPr>
          <w:rFonts w:ascii="Arial" w:eastAsia="Calibri" w:hAnsi="Arial" w:cs="Arial"/>
          <w:b/>
          <w:bCs/>
          <w:sz w:val="24"/>
          <w:szCs w:val="24"/>
          <w:lang w:val="es-ES" w:eastAsia="es-CO"/>
        </w:rPr>
      </w:pPr>
      <w:r>
        <w:rPr>
          <w:rFonts w:ascii="Arial" w:eastAsia="Times New Roman" w:hAnsi="Arial" w:cs="Arial"/>
          <w:b/>
          <w:bCs/>
          <w:sz w:val="24"/>
          <w:szCs w:val="24"/>
          <w:lang w:eastAsia="es-ES_tradnl"/>
        </w:rPr>
        <w:t xml:space="preserve">2.5. </w:t>
      </w:r>
      <w:r w:rsidRPr="00050211">
        <w:rPr>
          <w:rFonts w:ascii="Arial" w:eastAsia="Times New Roman" w:hAnsi="Arial" w:cs="Arial"/>
          <w:b/>
          <w:bCs/>
          <w:sz w:val="24"/>
          <w:szCs w:val="24"/>
          <w:lang w:eastAsia="es-ES_tradnl"/>
        </w:rPr>
        <w:t>Caso concreto</w:t>
      </w:r>
    </w:p>
    <w:p w14:paraId="674BBA71" w14:textId="77777777" w:rsidR="00071D80" w:rsidRPr="00050211" w:rsidRDefault="00071D80" w:rsidP="00071D80">
      <w:pPr>
        <w:widowControl w:val="0"/>
        <w:spacing w:line="276" w:lineRule="auto"/>
        <w:ind w:right="49"/>
        <w:jc w:val="both"/>
        <w:rPr>
          <w:rFonts w:ascii="Arial" w:eastAsia="Times New Roman" w:hAnsi="Arial" w:cs="Arial"/>
          <w:sz w:val="24"/>
          <w:szCs w:val="24"/>
          <w:lang w:eastAsia="es-ES_tradnl"/>
        </w:rPr>
      </w:pPr>
    </w:p>
    <w:p w14:paraId="5F3C7078" w14:textId="17BAF46D" w:rsidR="00071D80" w:rsidRPr="009C2626" w:rsidRDefault="00071D80" w:rsidP="00071D80">
      <w:pPr>
        <w:widowControl w:val="0"/>
        <w:spacing w:line="276" w:lineRule="auto"/>
        <w:ind w:right="107"/>
        <w:contextualSpacing/>
        <w:jc w:val="both"/>
        <w:rPr>
          <w:rFonts w:ascii="Arial" w:eastAsia="Times New Roman" w:hAnsi="Arial" w:cs="Arial"/>
          <w:color w:val="000000"/>
          <w:sz w:val="24"/>
          <w:szCs w:val="24"/>
          <w:lang w:eastAsia="es-ES_tradnl"/>
        </w:rPr>
      </w:pPr>
      <w:r>
        <w:rPr>
          <w:rFonts w:ascii="Arial" w:eastAsia="Times New Roman" w:hAnsi="Arial" w:cs="Arial"/>
          <w:color w:val="000000"/>
          <w:sz w:val="24"/>
          <w:szCs w:val="24"/>
          <w:lang w:eastAsia="es-ES_tradnl"/>
        </w:rPr>
        <w:t>E</w:t>
      </w:r>
      <w:r w:rsidRPr="00050211">
        <w:rPr>
          <w:rFonts w:ascii="Arial" w:eastAsia="Times New Roman" w:hAnsi="Arial" w:cs="Arial"/>
          <w:color w:val="000000"/>
          <w:sz w:val="24"/>
          <w:szCs w:val="24"/>
          <w:lang w:eastAsia="es-ES_tradnl"/>
        </w:rPr>
        <w:t xml:space="preserve">l actor </w:t>
      </w:r>
      <w:r>
        <w:rPr>
          <w:rFonts w:ascii="Arial" w:eastAsia="Times New Roman" w:hAnsi="Arial" w:cs="Arial"/>
          <w:color w:val="000000"/>
          <w:sz w:val="24"/>
          <w:szCs w:val="24"/>
          <w:lang w:eastAsia="es-ES_tradnl"/>
        </w:rPr>
        <w:t xml:space="preserve">le atribuye la presunta vulneración de sus derechos fundamentales y principios </w:t>
      </w:r>
      <w:r w:rsidRPr="000A4822">
        <w:rPr>
          <w:rFonts w:ascii="Arial" w:eastAsia="Times New Roman" w:hAnsi="Arial" w:cs="Arial"/>
          <w:color w:val="000000"/>
          <w:sz w:val="24"/>
          <w:szCs w:val="24"/>
          <w:lang w:eastAsia="es-ES_tradnl"/>
        </w:rPr>
        <w:t>invocados</w:t>
      </w:r>
      <w:r w:rsidR="008A16AE" w:rsidRPr="000A4822">
        <w:rPr>
          <w:rFonts w:ascii="Arial" w:eastAsia="Times New Roman" w:hAnsi="Arial" w:cs="Arial"/>
          <w:color w:val="000000"/>
          <w:sz w:val="24"/>
          <w:szCs w:val="24"/>
          <w:lang w:eastAsia="es-ES_tradnl"/>
        </w:rPr>
        <w:t>,</w:t>
      </w:r>
      <w:r w:rsidRPr="000A4822">
        <w:rPr>
          <w:rFonts w:ascii="Arial" w:eastAsia="Times New Roman" w:hAnsi="Arial" w:cs="Arial"/>
          <w:color w:val="000000"/>
          <w:sz w:val="24"/>
          <w:szCs w:val="24"/>
          <w:lang w:eastAsia="es-ES_tradnl"/>
        </w:rPr>
        <w:t xml:space="preserve"> a l</w:t>
      </w:r>
      <w:r w:rsidRPr="000A4822">
        <w:rPr>
          <w:rFonts w:ascii="Arial" w:eastAsia="Verdana" w:hAnsi="Arial" w:cs="Arial"/>
          <w:sz w:val="24"/>
          <w:szCs w:val="24"/>
          <w:lang w:eastAsia="es-ES_tradnl"/>
        </w:rPr>
        <w:t>as Resoluciones</w:t>
      </w:r>
      <w:r w:rsidRPr="00984A56">
        <w:rPr>
          <w:rFonts w:ascii="Arial" w:eastAsia="Verdana" w:hAnsi="Arial" w:cs="Arial"/>
          <w:sz w:val="24"/>
          <w:szCs w:val="24"/>
          <w:lang w:eastAsia="es-ES_tradnl"/>
        </w:rPr>
        <w:t xml:space="preserve"> CSJBOR21-561 del 20 de mayo de 2021</w:t>
      </w:r>
      <w:r>
        <w:rPr>
          <w:rFonts w:ascii="Arial" w:eastAsia="Verdana" w:hAnsi="Arial" w:cs="Arial"/>
          <w:sz w:val="24"/>
          <w:szCs w:val="24"/>
          <w:lang w:eastAsia="es-ES_tradnl"/>
        </w:rPr>
        <w:t xml:space="preserve"> y </w:t>
      </w:r>
      <w:r w:rsidRPr="00984A56">
        <w:rPr>
          <w:rFonts w:ascii="Arial" w:eastAsia="Verdana" w:hAnsi="Arial" w:cs="Arial"/>
          <w:sz w:val="24"/>
          <w:szCs w:val="24"/>
          <w:lang w:eastAsia="es-ES_tradnl"/>
        </w:rPr>
        <w:t xml:space="preserve">CSJBOR21-799 del 6 de julio de 2021 </w:t>
      </w:r>
      <w:r>
        <w:rPr>
          <w:rFonts w:ascii="Arial" w:eastAsia="Verdana" w:hAnsi="Arial" w:cs="Arial"/>
          <w:sz w:val="24"/>
          <w:szCs w:val="24"/>
          <w:lang w:eastAsia="es-ES_tradnl"/>
        </w:rPr>
        <w:t xml:space="preserve">emitidas por el </w:t>
      </w:r>
      <w:r w:rsidRPr="00A761B9">
        <w:rPr>
          <w:rFonts w:ascii="Arial" w:eastAsia="Verdana" w:hAnsi="Arial" w:cs="Arial"/>
          <w:sz w:val="24"/>
          <w:szCs w:val="24"/>
          <w:lang w:eastAsia="es-ES_tradnl"/>
        </w:rPr>
        <w:t>Consejo Seccional de la Judicatura de Bolívar</w:t>
      </w:r>
      <w:r>
        <w:rPr>
          <w:rFonts w:ascii="Arial" w:eastAsia="Verdana" w:hAnsi="Arial" w:cs="Arial"/>
          <w:sz w:val="24"/>
          <w:szCs w:val="24"/>
          <w:lang w:eastAsia="es-ES_tradnl"/>
        </w:rPr>
        <w:t xml:space="preserve">, por medio de las cuales </w:t>
      </w:r>
      <w:r w:rsidRPr="00984A56">
        <w:rPr>
          <w:rFonts w:ascii="Arial" w:eastAsia="Verdana" w:hAnsi="Arial" w:cs="Arial"/>
          <w:sz w:val="24"/>
          <w:szCs w:val="24"/>
          <w:lang w:eastAsia="es-ES_tradnl"/>
        </w:rPr>
        <w:t>fue excluido del concurso de méritos convocado en el Acuerdo CSJBOA17-609 del 6 de octubre de 2017</w:t>
      </w:r>
      <w:r>
        <w:rPr>
          <w:rFonts w:ascii="Arial" w:eastAsia="Verdana" w:hAnsi="Arial" w:cs="Arial"/>
          <w:sz w:val="24"/>
          <w:szCs w:val="24"/>
          <w:lang w:eastAsia="es-ES_tradnl"/>
        </w:rPr>
        <w:t xml:space="preserve"> y se </w:t>
      </w:r>
      <w:r w:rsidRPr="00984A56">
        <w:rPr>
          <w:rFonts w:ascii="Arial" w:eastAsia="Verdana" w:hAnsi="Arial" w:cs="Arial"/>
          <w:sz w:val="24"/>
          <w:szCs w:val="24"/>
          <w:lang w:eastAsia="es-ES_tradnl"/>
        </w:rPr>
        <w:t xml:space="preserve">negó la prosperidad del recurso de reposición </w:t>
      </w:r>
      <w:r>
        <w:rPr>
          <w:rFonts w:ascii="Arial" w:eastAsia="Verdana" w:hAnsi="Arial" w:cs="Arial"/>
          <w:sz w:val="24"/>
          <w:szCs w:val="24"/>
          <w:lang w:eastAsia="es-ES_tradnl"/>
        </w:rPr>
        <w:t xml:space="preserve">interpuesto, respectivamente. </w:t>
      </w:r>
    </w:p>
    <w:p w14:paraId="2CB38941" w14:textId="77777777" w:rsidR="00071D80" w:rsidRDefault="00071D80" w:rsidP="00071D80">
      <w:pPr>
        <w:widowControl w:val="0"/>
        <w:spacing w:line="276" w:lineRule="auto"/>
        <w:ind w:right="107"/>
        <w:contextualSpacing/>
        <w:jc w:val="both"/>
        <w:rPr>
          <w:rFonts w:ascii="Arial" w:eastAsia="Verdana" w:hAnsi="Arial" w:cs="Arial"/>
          <w:sz w:val="24"/>
          <w:szCs w:val="24"/>
          <w:lang w:eastAsia="es-ES_tradnl"/>
        </w:rPr>
      </w:pPr>
    </w:p>
    <w:p w14:paraId="7EA55E66" w14:textId="77777777" w:rsidR="00071D80" w:rsidRDefault="00071D80" w:rsidP="00071D80">
      <w:pPr>
        <w:widowControl w:val="0"/>
        <w:spacing w:line="276" w:lineRule="auto"/>
        <w:ind w:right="107"/>
        <w:contextualSpacing/>
        <w:jc w:val="both"/>
        <w:rPr>
          <w:rFonts w:ascii="Arial" w:eastAsia="Verdana" w:hAnsi="Arial" w:cs="Arial"/>
          <w:sz w:val="24"/>
          <w:szCs w:val="24"/>
          <w:lang w:eastAsia="es-ES_tradnl"/>
        </w:rPr>
      </w:pPr>
      <w:r>
        <w:rPr>
          <w:rFonts w:ascii="Arial" w:eastAsia="Verdana" w:hAnsi="Arial" w:cs="Arial"/>
          <w:sz w:val="24"/>
          <w:szCs w:val="24"/>
          <w:lang w:eastAsia="es-ES_tradnl"/>
        </w:rPr>
        <w:t xml:space="preserve">A la vez, controvierte la Resolución </w:t>
      </w:r>
      <w:r w:rsidRPr="00984A56">
        <w:rPr>
          <w:rFonts w:ascii="Arial" w:eastAsia="Verdana" w:hAnsi="Arial" w:cs="Arial"/>
          <w:sz w:val="24"/>
          <w:szCs w:val="24"/>
          <w:lang w:eastAsia="es-ES_tradnl"/>
        </w:rPr>
        <w:t xml:space="preserve">CJR21-0280 del 19 de agosto de 2021, </w:t>
      </w:r>
      <w:r>
        <w:rPr>
          <w:rFonts w:ascii="Arial" w:eastAsia="Verdana" w:hAnsi="Arial" w:cs="Arial"/>
          <w:sz w:val="24"/>
          <w:szCs w:val="24"/>
          <w:lang w:eastAsia="es-ES_tradnl"/>
        </w:rPr>
        <w:t>en la que el</w:t>
      </w:r>
      <w:r w:rsidRPr="00A761B9">
        <w:rPr>
          <w:rFonts w:ascii="Arial" w:eastAsia="Verdana" w:hAnsi="Arial" w:cs="Arial"/>
          <w:sz w:val="24"/>
          <w:szCs w:val="24"/>
          <w:lang w:eastAsia="es-ES_tradnl"/>
        </w:rPr>
        <w:t xml:space="preserve"> Consejo Superior de la Judicatura – Unidad Administrativa de Carrera Judicial</w:t>
      </w:r>
      <w:r>
        <w:rPr>
          <w:rFonts w:ascii="Arial" w:eastAsia="Verdana" w:hAnsi="Arial" w:cs="Arial"/>
          <w:sz w:val="24"/>
          <w:szCs w:val="24"/>
          <w:lang w:eastAsia="es-ES_tradnl"/>
        </w:rPr>
        <w:t xml:space="preserve"> </w:t>
      </w:r>
      <w:r w:rsidRPr="00984A56">
        <w:rPr>
          <w:rFonts w:ascii="Arial" w:eastAsia="Verdana" w:hAnsi="Arial" w:cs="Arial"/>
          <w:sz w:val="24"/>
          <w:szCs w:val="24"/>
          <w:lang w:eastAsia="es-ES_tradnl"/>
        </w:rPr>
        <w:t>confirmó la resolución recurrida</w:t>
      </w:r>
      <w:r>
        <w:rPr>
          <w:rFonts w:ascii="Arial" w:eastAsia="Verdana" w:hAnsi="Arial" w:cs="Arial"/>
          <w:sz w:val="24"/>
          <w:szCs w:val="24"/>
          <w:lang w:eastAsia="es-ES_tradnl"/>
        </w:rPr>
        <w:t xml:space="preserve">, con sustento en que tales autoridades </w:t>
      </w:r>
      <w:r w:rsidRPr="00F71672">
        <w:rPr>
          <w:rFonts w:ascii="Arial" w:eastAsia="Verdana" w:hAnsi="Arial" w:cs="Arial"/>
          <w:sz w:val="24"/>
          <w:szCs w:val="24"/>
          <w:lang w:eastAsia="es-ES_tradnl"/>
        </w:rPr>
        <w:t>incurri</w:t>
      </w:r>
      <w:r>
        <w:rPr>
          <w:rFonts w:ascii="Arial" w:eastAsia="Verdana" w:hAnsi="Arial" w:cs="Arial"/>
          <w:sz w:val="24"/>
          <w:szCs w:val="24"/>
          <w:lang w:eastAsia="es-ES_tradnl"/>
        </w:rPr>
        <w:t>eron</w:t>
      </w:r>
      <w:r w:rsidRPr="00F71672">
        <w:rPr>
          <w:rFonts w:ascii="Arial" w:eastAsia="Verdana" w:hAnsi="Arial" w:cs="Arial"/>
          <w:sz w:val="24"/>
          <w:szCs w:val="24"/>
          <w:lang w:eastAsia="es-ES_tradnl"/>
        </w:rPr>
        <w:t xml:space="preserve"> en un formalismo excesivo, desconoc</w:t>
      </w:r>
      <w:r>
        <w:rPr>
          <w:rFonts w:ascii="Arial" w:eastAsia="Verdana" w:hAnsi="Arial" w:cs="Arial"/>
          <w:sz w:val="24"/>
          <w:szCs w:val="24"/>
          <w:lang w:eastAsia="es-ES_tradnl"/>
        </w:rPr>
        <w:t>ieron</w:t>
      </w:r>
      <w:r w:rsidRPr="00F71672">
        <w:rPr>
          <w:rFonts w:ascii="Arial" w:eastAsia="Verdana" w:hAnsi="Arial" w:cs="Arial"/>
          <w:sz w:val="24"/>
          <w:szCs w:val="24"/>
          <w:lang w:eastAsia="es-ES_tradnl"/>
        </w:rPr>
        <w:t xml:space="preserve"> su expectativa legítima</w:t>
      </w:r>
      <w:r>
        <w:rPr>
          <w:rFonts w:ascii="Arial" w:eastAsia="Verdana" w:hAnsi="Arial" w:cs="Arial"/>
          <w:sz w:val="24"/>
          <w:szCs w:val="24"/>
          <w:lang w:eastAsia="es-ES_tradnl"/>
        </w:rPr>
        <w:t xml:space="preserve"> y la </w:t>
      </w:r>
      <w:r w:rsidRPr="00F71672">
        <w:rPr>
          <w:rFonts w:ascii="Arial" w:eastAsia="Verdana" w:hAnsi="Arial" w:cs="Arial"/>
          <w:sz w:val="24"/>
          <w:szCs w:val="24"/>
          <w:lang w:eastAsia="es-ES_tradnl"/>
        </w:rPr>
        <w:t>finalidad del mérito</w:t>
      </w:r>
      <w:r>
        <w:rPr>
          <w:rFonts w:ascii="Arial" w:eastAsia="Verdana" w:hAnsi="Arial" w:cs="Arial"/>
          <w:sz w:val="24"/>
          <w:szCs w:val="24"/>
          <w:lang w:eastAsia="es-ES_tradnl"/>
        </w:rPr>
        <w:t xml:space="preserve">, así como que no tenían la facultad para expedir los actos acusados. </w:t>
      </w:r>
    </w:p>
    <w:p w14:paraId="29235C74" w14:textId="77777777" w:rsidR="00071D80" w:rsidRDefault="00071D80" w:rsidP="00071D80">
      <w:pPr>
        <w:widowControl w:val="0"/>
        <w:spacing w:line="276" w:lineRule="auto"/>
        <w:ind w:right="107"/>
        <w:contextualSpacing/>
        <w:jc w:val="both"/>
        <w:rPr>
          <w:rFonts w:ascii="Arial" w:eastAsia="Verdana" w:hAnsi="Arial" w:cs="Arial"/>
          <w:sz w:val="24"/>
          <w:szCs w:val="24"/>
          <w:lang w:eastAsia="es-ES_tradnl"/>
        </w:rPr>
      </w:pPr>
    </w:p>
    <w:p w14:paraId="4C9E891C" w14:textId="77777777" w:rsidR="00071D80" w:rsidRPr="00050211" w:rsidRDefault="00071D80" w:rsidP="00071D80">
      <w:pPr>
        <w:widowControl w:val="0"/>
        <w:spacing w:line="276" w:lineRule="auto"/>
        <w:ind w:right="49"/>
        <w:contextualSpacing/>
        <w:jc w:val="both"/>
        <w:rPr>
          <w:rFonts w:ascii="Arial" w:eastAsia="Times New Roman" w:hAnsi="Arial" w:cs="Arial"/>
          <w:bCs/>
          <w:color w:val="000000"/>
          <w:sz w:val="24"/>
          <w:szCs w:val="24"/>
          <w:lang w:eastAsia="es-ES_tradnl"/>
        </w:rPr>
      </w:pPr>
      <w:r w:rsidRPr="00050211">
        <w:rPr>
          <w:rFonts w:ascii="Arial" w:eastAsia="Times New Roman" w:hAnsi="Arial" w:cs="Arial"/>
          <w:bCs/>
          <w:color w:val="000000"/>
          <w:sz w:val="24"/>
          <w:szCs w:val="24"/>
          <w:lang w:eastAsia="es-ES_tradnl"/>
        </w:rPr>
        <w:t xml:space="preserve">Bajo este contexto, el </w:t>
      </w:r>
      <w:r w:rsidRPr="00050211">
        <w:rPr>
          <w:rFonts w:ascii="Arial" w:eastAsia="Times New Roman" w:hAnsi="Arial" w:cs="Arial"/>
          <w:bCs/>
          <w:i/>
          <w:color w:val="000000"/>
          <w:sz w:val="24"/>
          <w:szCs w:val="24"/>
          <w:lang w:eastAsia="es-ES_tradnl"/>
        </w:rPr>
        <w:t>a quo</w:t>
      </w:r>
      <w:r w:rsidRPr="00050211">
        <w:rPr>
          <w:rFonts w:ascii="Arial" w:eastAsia="Times New Roman" w:hAnsi="Arial" w:cs="Arial"/>
          <w:bCs/>
          <w:color w:val="000000"/>
          <w:sz w:val="24"/>
          <w:szCs w:val="24"/>
          <w:lang w:eastAsia="es-ES_tradnl"/>
        </w:rPr>
        <w:t xml:space="preserve"> declaró improcedente la tutela por no cumplir el requisito de subsidiariedad, toda vez que </w:t>
      </w:r>
      <w:r>
        <w:rPr>
          <w:rFonts w:ascii="Arial" w:eastAsia="Times New Roman" w:hAnsi="Arial" w:cs="Arial"/>
          <w:sz w:val="24"/>
          <w:szCs w:val="24"/>
          <w:lang w:eastAsia="es-ES_tradnl"/>
        </w:rPr>
        <w:t>las resoluciones cuestionadas son</w:t>
      </w:r>
      <w:r w:rsidRPr="00050211">
        <w:rPr>
          <w:rFonts w:ascii="Arial" w:eastAsia="Times New Roman" w:hAnsi="Arial" w:cs="Arial"/>
          <w:sz w:val="24"/>
          <w:szCs w:val="24"/>
          <w:lang w:eastAsia="es-ES_tradnl"/>
        </w:rPr>
        <w:t xml:space="preserve"> susceptible</w:t>
      </w:r>
      <w:r>
        <w:rPr>
          <w:rFonts w:ascii="Arial" w:eastAsia="Times New Roman" w:hAnsi="Arial" w:cs="Arial"/>
          <w:sz w:val="24"/>
          <w:szCs w:val="24"/>
          <w:lang w:eastAsia="es-ES_tradnl"/>
        </w:rPr>
        <w:t>s</w:t>
      </w:r>
      <w:r w:rsidRPr="00050211">
        <w:rPr>
          <w:rFonts w:ascii="Arial" w:eastAsia="Times New Roman" w:hAnsi="Arial" w:cs="Arial"/>
          <w:sz w:val="24"/>
          <w:szCs w:val="24"/>
          <w:lang w:eastAsia="es-ES_tradnl"/>
        </w:rPr>
        <w:t xml:space="preserve"> de control jurisdiccional </w:t>
      </w:r>
      <w:r>
        <w:rPr>
          <w:rFonts w:ascii="Arial" w:eastAsia="Times New Roman" w:hAnsi="Arial" w:cs="Arial"/>
          <w:sz w:val="24"/>
          <w:szCs w:val="24"/>
          <w:lang w:eastAsia="es-ES_tradnl"/>
        </w:rPr>
        <w:t xml:space="preserve">en el marco del proceso </w:t>
      </w:r>
      <w:r w:rsidRPr="00050211">
        <w:rPr>
          <w:rFonts w:ascii="Arial" w:eastAsia="Times New Roman" w:hAnsi="Arial" w:cs="Arial"/>
          <w:sz w:val="24"/>
          <w:szCs w:val="24"/>
          <w:lang w:eastAsia="es-ES_tradnl"/>
        </w:rPr>
        <w:t>de nulidad y restablecimiento del derecho</w:t>
      </w:r>
      <w:r>
        <w:rPr>
          <w:rFonts w:ascii="Arial" w:eastAsia="Times New Roman" w:hAnsi="Arial" w:cs="Arial"/>
          <w:sz w:val="24"/>
          <w:szCs w:val="24"/>
          <w:lang w:eastAsia="es-ES_tradnl"/>
        </w:rPr>
        <w:t>, sin que</w:t>
      </w:r>
      <w:r w:rsidRPr="00050211">
        <w:rPr>
          <w:rFonts w:ascii="Arial" w:eastAsia="Times New Roman" w:hAnsi="Arial" w:cs="Arial"/>
          <w:sz w:val="24"/>
          <w:szCs w:val="24"/>
          <w:lang w:eastAsia="es-ES_tradnl"/>
        </w:rPr>
        <w:t xml:space="preserve"> la parte actora </w:t>
      </w:r>
      <w:r>
        <w:rPr>
          <w:rFonts w:ascii="Arial" w:eastAsia="Times New Roman" w:hAnsi="Arial" w:cs="Arial"/>
          <w:sz w:val="24"/>
          <w:szCs w:val="24"/>
          <w:lang w:eastAsia="es-ES_tradnl"/>
        </w:rPr>
        <w:t>acreditara</w:t>
      </w:r>
      <w:r w:rsidRPr="00050211">
        <w:rPr>
          <w:rFonts w:ascii="Arial" w:eastAsia="Times New Roman" w:hAnsi="Arial" w:cs="Arial"/>
          <w:sz w:val="24"/>
          <w:szCs w:val="24"/>
          <w:lang w:eastAsia="es-ES_tradnl"/>
        </w:rPr>
        <w:t xml:space="preserve"> la existencia de un perjuicio irremediable para que procediera de </w:t>
      </w:r>
      <w:r w:rsidRPr="00050211">
        <w:rPr>
          <w:rFonts w:ascii="Arial" w:eastAsia="Times New Roman" w:hAnsi="Arial" w:cs="Arial"/>
          <w:bCs/>
          <w:sz w:val="24"/>
          <w:szCs w:val="24"/>
          <w:lang w:eastAsia="es-ES_tradnl"/>
        </w:rPr>
        <w:t>manera transitoria</w:t>
      </w:r>
      <w:r>
        <w:rPr>
          <w:rFonts w:ascii="Arial" w:eastAsia="Times New Roman" w:hAnsi="Arial" w:cs="Arial"/>
          <w:bCs/>
          <w:sz w:val="24"/>
          <w:szCs w:val="24"/>
          <w:lang w:eastAsia="es-ES_tradnl"/>
        </w:rPr>
        <w:t xml:space="preserve">. </w:t>
      </w:r>
    </w:p>
    <w:p w14:paraId="78FECF22" w14:textId="77777777" w:rsidR="00071D80" w:rsidRPr="00050211" w:rsidRDefault="00071D80" w:rsidP="00071D80">
      <w:pPr>
        <w:widowControl w:val="0"/>
        <w:tabs>
          <w:tab w:val="left" w:pos="0"/>
          <w:tab w:val="left" w:pos="142"/>
        </w:tabs>
        <w:autoSpaceDE w:val="0"/>
        <w:spacing w:line="276" w:lineRule="auto"/>
        <w:jc w:val="both"/>
        <w:rPr>
          <w:rFonts w:ascii="Arial" w:eastAsia="Times New Roman" w:hAnsi="Arial" w:cs="Arial"/>
          <w:sz w:val="24"/>
          <w:szCs w:val="24"/>
          <w:highlight w:val="yellow"/>
          <w:lang w:eastAsia="es-ES_tradnl"/>
        </w:rPr>
      </w:pPr>
    </w:p>
    <w:p w14:paraId="625D54FE" w14:textId="77777777" w:rsidR="00071D80" w:rsidRPr="002D40DF" w:rsidRDefault="00071D80" w:rsidP="00071D80">
      <w:pPr>
        <w:widowControl w:val="0"/>
        <w:spacing w:line="276" w:lineRule="auto"/>
        <w:ind w:right="49"/>
        <w:jc w:val="both"/>
        <w:rPr>
          <w:rFonts w:ascii="Arial" w:eastAsia="Times New Roman" w:hAnsi="Arial" w:cs="Arial"/>
          <w:sz w:val="24"/>
          <w:szCs w:val="24"/>
          <w:lang w:eastAsia="es-ES_tradnl"/>
        </w:rPr>
      </w:pPr>
      <w:r w:rsidRPr="00050211">
        <w:rPr>
          <w:rFonts w:ascii="Arial" w:eastAsia="Times New Roman" w:hAnsi="Arial" w:cs="Arial"/>
          <w:sz w:val="24"/>
          <w:szCs w:val="24"/>
          <w:shd w:val="clear" w:color="auto" w:fill="FFFFFF"/>
          <w:lang w:val="es-ES" w:eastAsia="es-ES"/>
        </w:rPr>
        <w:t>E</w:t>
      </w:r>
      <w:r w:rsidRPr="00050211">
        <w:rPr>
          <w:rFonts w:ascii="Arial" w:eastAsia="Times New Roman" w:hAnsi="Arial" w:cs="Arial"/>
          <w:sz w:val="24"/>
          <w:szCs w:val="24"/>
          <w:shd w:val="clear" w:color="auto" w:fill="FFFFFF"/>
          <w:lang w:eastAsia="es-ES"/>
        </w:rPr>
        <w:t xml:space="preserve">n su defensa, el señor </w:t>
      </w:r>
      <w:r w:rsidRPr="009C2626">
        <w:rPr>
          <w:rFonts w:ascii="Arial" w:eastAsia="Times New Roman" w:hAnsi="Arial" w:cs="Arial"/>
          <w:sz w:val="24"/>
          <w:szCs w:val="24"/>
          <w:shd w:val="clear" w:color="auto" w:fill="FFFFFF"/>
          <w:lang w:eastAsia="es-ES"/>
        </w:rPr>
        <w:t>Cruz Avendaño</w:t>
      </w:r>
      <w:r>
        <w:rPr>
          <w:rFonts w:ascii="Arial" w:eastAsia="Times New Roman" w:hAnsi="Arial" w:cs="Arial"/>
          <w:sz w:val="24"/>
          <w:szCs w:val="24"/>
          <w:shd w:val="clear" w:color="auto" w:fill="FFFFFF"/>
          <w:lang w:eastAsia="es-ES"/>
        </w:rPr>
        <w:t xml:space="preserve"> indicó</w:t>
      </w:r>
      <w:r w:rsidRPr="00050211">
        <w:rPr>
          <w:rFonts w:ascii="Arial" w:eastAsia="Times New Roman" w:hAnsi="Arial" w:cs="Arial"/>
          <w:sz w:val="24"/>
          <w:szCs w:val="24"/>
          <w:shd w:val="clear" w:color="auto" w:fill="FFFFFF"/>
          <w:lang w:eastAsia="es-ES"/>
        </w:rPr>
        <w:t xml:space="preserve"> que </w:t>
      </w:r>
      <w:r w:rsidRPr="00050211">
        <w:rPr>
          <w:rFonts w:ascii="Arial" w:eastAsia="Times New Roman" w:hAnsi="Arial" w:cs="Arial"/>
          <w:sz w:val="24"/>
          <w:szCs w:val="24"/>
          <w:lang w:eastAsia="es-ES_tradnl"/>
        </w:rPr>
        <w:t xml:space="preserve">el </w:t>
      </w:r>
      <w:r>
        <w:rPr>
          <w:rFonts w:ascii="Arial" w:eastAsia="Times New Roman" w:hAnsi="Arial" w:cs="Arial"/>
          <w:sz w:val="24"/>
          <w:szCs w:val="24"/>
          <w:lang w:eastAsia="es-ES_tradnl"/>
        </w:rPr>
        <w:t xml:space="preserve">aludido medio de control </w:t>
      </w:r>
      <w:r w:rsidRPr="00050211">
        <w:rPr>
          <w:rFonts w:ascii="Arial" w:eastAsia="Times New Roman" w:hAnsi="Arial" w:cs="Arial"/>
          <w:sz w:val="24"/>
          <w:szCs w:val="24"/>
          <w:lang w:eastAsia="es-ES_tradnl"/>
        </w:rPr>
        <w:t xml:space="preserve">no es el idóneo </w:t>
      </w:r>
      <w:r>
        <w:rPr>
          <w:rFonts w:ascii="Arial" w:eastAsia="Times New Roman" w:hAnsi="Arial" w:cs="Arial"/>
          <w:sz w:val="24"/>
          <w:szCs w:val="24"/>
          <w:lang w:eastAsia="es-ES_tradnl"/>
        </w:rPr>
        <w:t xml:space="preserve">y eficaz, teniendo en cuenta que su trámite </w:t>
      </w:r>
      <w:r w:rsidRPr="003C5CC3">
        <w:rPr>
          <w:rFonts w:ascii="Arial" w:eastAsia="Times New Roman" w:hAnsi="Arial" w:cs="Arial"/>
          <w:i/>
          <w:iCs/>
          <w:sz w:val="24"/>
          <w:szCs w:val="24"/>
          <w:lang w:eastAsia="es-ES_tradnl"/>
        </w:rPr>
        <w:t>“llevaría a extender en el tiempo de manera injustificada la vulneración de derechos fundamentales</w:t>
      </w:r>
      <w:r>
        <w:rPr>
          <w:rFonts w:ascii="Arial" w:eastAsia="Times New Roman" w:hAnsi="Arial" w:cs="Arial"/>
          <w:sz w:val="24"/>
          <w:szCs w:val="24"/>
          <w:lang w:eastAsia="es-ES_tradnl"/>
        </w:rPr>
        <w:t xml:space="preserve">”, según lo fijado por la Corte Constitucional en la sentencia </w:t>
      </w:r>
      <w:r w:rsidRPr="007B61CB">
        <w:rPr>
          <w:rFonts w:ascii="Arial" w:eastAsia="Times New Roman" w:hAnsi="Arial" w:cs="Arial"/>
          <w:sz w:val="24"/>
          <w:szCs w:val="24"/>
          <w:lang w:eastAsia="es-ES_tradnl"/>
        </w:rPr>
        <w:t>SU-913 de 2009</w:t>
      </w:r>
      <w:r>
        <w:rPr>
          <w:rFonts w:ascii="Arial" w:eastAsia="Times New Roman" w:hAnsi="Arial" w:cs="Arial"/>
          <w:sz w:val="24"/>
          <w:szCs w:val="24"/>
          <w:lang w:eastAsia="es-ES_tradnl"/>
        </w:rPr>
        <w:t xml:space="preserve">. </w:t>
      </w:r>
    </w:p>
    <w:p w14:paraId="3192880A" w14:textId="77777777" w:rsidR="00071D80" w:rsidRDefault="00071D80" w:rsidP="00071D80">
      <w:pPr>
        <w:widowControl w:val="0"/>
        <w:spacing w:line="276" w:lineRule="auto"/>
        <w:ind w:right="49"/>
        <w:jc w:val="both"/>
        <w:rPr>
          <w:rFonts w:ascii="Arial" w:eastAsia="Times New Roman" w:hAnsi="Arial" w:cs="Arial"/>
          <w:sz w:val="24"/>
          <w:szCs w:val="24"/>
          <w:lang w:eastAsia="es-ES_tradnl"/>
        </w:rPr>
      </w:pPr>
    </w:p>
    <w:p w14:paraId="5D79B375" w14:textId="77777777" w:rsidR="00071D80" w:rsidRDefault="00071D80" w:rsidP="00071D80">
      <w:pPr>
        <w:widowControl w:val="0"/>
        <w:spacing w:line="276" w:lineRule="auto"/>
        <w:ind w:right="49"/>
        <w:jc w:val="both"/>
        <w:rPr>
          <w:rFonts w:ascii="Arial" w:hAnsi="Arial" w:cs="Arial"/>
          <w:sz w:val="24"/>
          <w:szCs w:val="24"/>
        </w:rPr>
      </w:pPr>
      <w:r>
        <w:rPr>
          <w:rFonts w:ascii="Arial" w:eastAsia="Times New Roman" w:hAnsi="Arial" w:cs="Arial"/>
          <w:sz w:val="24"/>
          <w:szCs w:val="24"/>
          <w:lang w:eastAsia="es-ES_tradnl"/>
        </w:rPr>
        <w:t xml:space="preserve">Igualmente, expuso que el </w:t>
      </w:r>
      <w:r w:rsidRPr="00341322">
        <w:rPr>
          <w:rFonts w:ascii="Arial" w:eastAsia="Times New Roman" w:hAnsi="Arial" w:cs="Arial"/>
          <w:sz w:val="24"/>
          <w:szCs w:val="24"/>
          <w:lang w:eastAsia="es-ES_tradnl"/>
        </w:rPr>
        <w:t xml:space="preserve">perjuicio </w:t>
      </w:r>
      <w:r>
        <w:rPr>
          <w:rFonts w:ascii="Arial" w:eastAsia="Times New Roman" w:hAnsi="Arial" w:cs="Arial"/>
          <w:sz w:val="24"/>
          <w:szCs w:val="24"/>
          <w:lang w:eastAsia="es-ES_tradnl"/>
        </w:rPr>
        <w:t xml:space="preserve">irremediable </w:t>
      </w:r>
      <w:r w:rsidRPr="00341322">
        <w:rPr>
          <w:rFonts w:ascii="Arial" w:eastAsia="Times New Roman" w:hAnsi="Arial" w:cs="Arial"/>
          <w:sz w:val="24"/>
          <w:szCs w:val="24"/>
          <w:lang w:eastAsia="es-ES_tradnl"/>
        </w:rPr>
        <w:t>sí puede configurarse con la provisión total de los cargos en vacancia en los distritos judiciales de Cartagena</w:t>
      </w:r>
      <w:r>
        <w:rPr>
          <w:rFonts w:ascii="Arial" w:eastAsia="Times New Roman" w:hAnsi="Arial" w:cs="Arial"/>
          <w:sz w:val="24"/>
          <w:szCs w:val="24"/>
          <w:lang w:eastAsia="es-ES_tradnl"/>
        </w:rPr>
        <w:t xml:space="preserve"> </w:t>
      </w:r>
      <w:r w:rsidRPr="00341322">
        <w:rPr>
          <w:rFonts w:ascii="Arial" w:eastAsia="Times New Roman" w:hAnsi="Arial" w:cs="Arial"/>
          <w:sz w:val="24"/>
          <w:szCs w:val="24"/>
          <w:lang w:eastAsia="es-ES_tradnl"/>
        </w:rPr>
        <w:t>y San Andrés</w:t>
      </w:r>
      <w:r>
        <w:rPr>
          <w:rFonts w:ascii="Arial" w:eastAsia="Times New Roman" w:hAnsi="Arial" w:cs="Arial"/>
          <w:sz w:val="24"/>
          <w:szCs w:val="24"/>
          <w:lang w:eastAsia="es-ES_tradnl"/>
        </w:rPr>
        <w:t xml:space="preserve"> </w:t>
      </w:r>
      <w:r w:rsidRPr="00341322">
        <w:rPr>
          <w:rFonts w:ascii="Arial" w:eastAsia="Times New Roman" w:hAnsi="Arial" w:cs="Arial"/>
          <w:sz w:val="24"/>
          <w:szCs w:val="24"/>
          <w:lang w:eastAsia="es-ES_tradnl"/>
        </w:rPr>
        <w:t>para el cargo</w:t>
      </w:r>
      <w:r>
        <w:rPr>
          <w:rFonts w:ascii="Arial" w:hAnsi="Arial" w:cs="Arial"/>
          <w:sz w:val="24"/>
          <w:szCs w:val="24"/>
        </w:rPr>
        <w:t xml:space="preserve"> al que aspira, </w:t>
      </w:r>
      <w:r>
        <w:rPr>
          <w:rFonts w:ascii="Arial" w:eastAsia="Times New Roman" w:hAnsi="Arial" w:cs="Arial"/>
          <w:sz w:val="24"/>
          <w:szCs w:val="24"/>
          <w:lang w:eastAsia="es-ES_tradnl"/>
        </w:rPr>
        <w:t>comoquiera que</w:t>
      </w:r>
      <w:r>
        <w:rPr>
          <w:rFonts w:ascii="Arial" w:hAnsi="Arial" w:cs="Arial"/>
          <w:sz w:val="24"/>
          <w:szCs w:val="24"/>
        </w:rPr>
        <w:t xml:space="preserve"> mediante la </w:t>
      </w:r>
      <w:r w:rsidRPr="004D5E95">
        <w:rPr>
          <w:rFonts w:ascii="Arial" w:hAnsi="Arial" w:cs="Arial"/>
          <w:sz w:val="24"/>
          <w:szCs w:val="24"/>
        </w:rPr>
        <w:t>Resoluci</w:t>
      </w:r>
      <w:r>
        <w:rPr>
          <w:rFonts w:ascii="Arial" w:hAnsi="Arial" w:cs="Arial"/>
          <w:sz w:val="24"/>
          <w:szCs w:val="24"/>
        </w:rPr>
        <w:t>ón</w:t>
      </w:r>
      <w:r w:rsidRPr="004D5E95">
        <w:rPr>
          <w:rFonts w:ascii="Arial" w:hAnsi="Arial" w:cs="Arial"/>
          <w:sz w:val="24"/>
          <w:szCs w:val="24"/>
        </w:rPr>
        <w:t xml:space="preserve"> CSJBOR21-1102</w:t>
      </w:r>
      <w:r>
        <w:rPr>
          <w:rFonts w:ascii="Arial" w:hAnsi="Arial" w:cs="Arial"/>
          <w:sz w:val="24"/>
          <w:szCs w:val="24"/>
        </w:rPr>
        <w:t xml:space="preserve"> del 6 de septiembre del presente año s</w:t>
      </w:r>
      <w:r>
        <w:rPr>
          <w:rFonts w:ascii="Arial" w:eastAsia="Times New Roman" w:hAnsi="Arial" w:cs="Arial"/>
          <w:sz w:val="24"/>
          <w:szCs w:val="24"/>
          <w:lang w:eastAsia="es-ES_tradnl"/>
        </w:rPr>
        <w:t xml:space="preserve">e </w:t>
      </w:r>
      <w:r w:rsidRPr="004D5E95">
        <w:rPr>
          <w:rFonts w:ascii="Arial" w:hAnsi="Arial" w:cs="Arial"/>
          <w:sz w:val="24"/>
          <w:szCs w:val="24"/>
        </w:rPr>
        <w:t>conform</w:t>
      </w:r>
      <w:r>
        <w:rPr>
          <w:rFonts w:ascii="Arial" w:hAnsi="Arial" w:cs="Arial"/>
          <w:sz w:val="24"/>
          <w:szCs w:val="24"/>
        </w:rPr>
        <w:t>ó</w:t>
      </w:r>
      <w:r w:rsidRPr="004D5E95">
        <w:rPr>
          <w:rFonts w:ascii="Arial" w:hAnsi="Arial" w:cs="Arial"/>
          <w:sz w:val="24"/>
          <w:szCs w:val="24"/>
        </w:rPr>
        <w:t xml:space="preserve"> el registro seccional de elegibles</w:t>
      </w:r>
      <w:r>
        <w:rPr>
          <w:rFonts w:ascii="Arial" w:hAnsi="Arial" w:cs="Arial"/>
          <w:sz w:val="24"/>
          <w:szCs w:val="24"/>
        </w:rPr>
        <w:t xml:space="preserve">. </w:t>
      </w:r>
    </w:p>
    <w:p w14:paraId="20E688D1" w14:textId="77777777" w:rsidR="00071D80" w:rsidRPr="00F03679" w:rsidRDefault="00071D80" w:rsidP="00071D80">
      <w:pPr>
        <w:widowControl w:val="0"/>
        <w:spacing w:line="276" w:lineRule="auto"/>
        <w:ind w:right="49"/>
        <w:jc w:val="both"/>
        <w:rPr>
          <w:rFonts w:ascii="Arial" w:hAnsi="Arial" w:cs="Arial"/>
          <w:sz w:val="24"/>
          <w:szCs w:val="24"/>
          <w:lang w:eastAsia="es-CO"/>
        </w:rPr>
      </w:pPr>
    </w:p>
    <w:p w14:paraId="471B7053" w14:textId="77777777" w:rsidR="00071D80" w:rsidRPr="005D3788" w:rsidRDefault="00071D80" w:rsidP="00071D80">
      <w:pPr>
        <w:widowControl w:val="0"/>
        <w:spacing w:line="276" w:lineRule="auto"/>
        <w:ind w:right="49"/>
        <w:jc w:val="both"/>
        <w:rPr>
          <w:rFonts w:ascii="Arial" w:hAnsi="Arial" w:cs="Times New Roman"/>
          <w:sz w:val="24"/>
          <w:szCs w:val="24"/>
        </w:rPr>
      </w:pPr>
      <w:r>
        <w:rPr>
          <w:rFonts w:ascii="Arial" w:hAnsi="Arial"/>
          <w:sz w:val="24"/>
          <w:szCs w:val="24"/>
        </w:rPr>
        <w:t>Pues bien, en cuanto a la p</w:t>
      </w:r>
      <w:r w:rsidRPr="005D3788">
        <w:rPr>
          <w:rFonts w:ascii="Arial" w:hAnsi="Arial"/>
          <w:sz w:val="24"/>
          <w:szCs w:val="24"/>
        </w:rPr>
        <w:t xml:space="preserve">rocedencia de la acción de tutela en </w:t>
      </w:r>
      <w:r>
        <w:rPr>
          <w:rFonts w:ascii="Arial" w:hAnsi="Arial"/>
          <w:sz w:val="24"/>
          <w:szCs w:val="24"/>
        </w:rPr>
        <w:t xml:space="preserve">los </w:t>
      </w:r>
      <w:r w:rsidRPr="005D3788">
        <w:rPr>
          <w:rFonts w:ascii="Arial" w:hAnsi="Arial"/>
          <w:sz w:val="24"/>
          <w:szCs w:val="24"/>
        </w:rPr>
        <w:t>concurso</w:t>
      </w:r>
      <w:r>
        <w:rPr>
          <w:rFonts w:ascii="Arial" w:hAnsi="Arial"/>
          <w:sz w:val="24"/>
          <w:szCs w:val="24"/>
        </w:rPr>
        <w:t>s</w:t>
      </w:r>
      <w:r w:rsidRPr="005D3788">
        <w:rPr>
          <w:rFonts w:ascii="Arial" w:hAnsi="Arial"/>
          <w:sz w:val="24"/>
          <w:szCs w:val="24"/>
        </w:rPr>
        <w:t xml:space="preserve"> de méritos</w:t>
      </w:r>
      <w:r>
        <w:rPr>
          <w:rFonts w:ascii="Arial" w:hAnsi="Arial"/>
          <w:sz w:val="24"/>
          <w:szCs w:val="24"/>
        </w:rPr>
        <w:t xml:space="preserve">, resulta importante precisar que esta </w:t>
      </w:r>
      <w:r w:rsidRPr="000807A9">
        <w:rPr>
          <w:rFonts w:ascii="Arial" w:hAnsi="Arial" w:cs="Arial"/>
          <w:sz w:val="24"/>
          <w:szCs w:val="24"/>
          <w:lang w:val="es-ES"/>
        </w:rPr>
        <w:t>S</w:t>
      </w:r>
      <w:r>
        <w:rPr>
          <w:rFonts w:ascii="Arial" w:hAnsi="Arial" w:cs="Arial"/>
          <w:sz w:val="24"/>
          <w:szCs w:val="24"/>
          <w:lang w:val="es-ES"/>
        </w:rPr>
        <w:t>ala</w:t>
      </w:r>
      <w:r w:rsidRPr="000807A9">
        <w:rPr>
          <w:rStyle w:val="Refdenotaalpie"/>
          <w:rFonts w:ascii="Arial" w:hAnsi="Arial" w:cs="Arial"/>
          <w:sz w:val="24"/>
          <w:szCs w:val="24"/>
          <w:lang w:val="es-ES"/>
        </w:rPr>
        <w:footnoteReference w:id="7"/>
      </w:r>
      <w:r>
        <w:rPr>
          <w:rFonts w:ascii="Arial" w:hAnsi="Arial" w:cs="Arial"/>
          <w:sz w:val="24"/>
          <w:szCs w:val="24"/>
          <w:lang w:val="es-ES"/>
        </w:rPr>
        <w:t xml:space="preserve"> </w:t>
      </w:r>
      <w:r w:rsidRPr="00022F0F">
        <w:rPr>
          <w:rFonts w:ascii="Arial" w:hAnsi="Arial" w:cs="Arial"/>
          <w:sz w:val="24"/>
          <w:szCs w:val="24"/>
          <w:lang w:val="es-ES"/>
        </w:rPr>
        <w:t xml:space="preserve">se ha decantado por la tesis </w:t>
      </w:r>
      <w:r w:rsidRPr="00022F0F">
        <w:rPr>
          <w:rFonts w:ascii="Arial" w:hAnsi="Arial" w:cs="Arial"/>
          <w:sz w:val="24"/>
          <w:szCs w:val="24"/>
          <w:lang w:val="es-ES"/>
        </w:rPr>
        <w:lastRenderedPageBreak/>
        <w:t>según la cual</w:t>
      </w:r>
      <w:r>
        <w:rPr>
          <w:rFonts w:ascii="Arial" w:hAnsi="Arial" w:cs="Arial"/>
          <w:sz w:val="24"/>
          <w:szCs w:val="24"/>
          <w:lang w:val="es-ES"/>
        </w:rPr>
        <w:t xml:space="preserve">: </w:t>
      </w:r>
    </w:p>
    <w:p w14:paraId="02B0F50D" w14:textId="77777777" w:rsidR="00071D80" w:rsidRPr="00962717" w:rsidRDefault="00071D80" w:rsidP="00071D80">
      <w:pPr>
        <w:pStyle w:val="Textonotapie"/>
        <w:widowControl w:val="0"/>
        <w:jc w:val="both"/>
        <w:rPr>
          <w:rFonts w:ascii="Arial" w:hAnsi="Arial" w:cs="Arial"/>
          <w:sz w:val="24"/>
          <w:szCs w:val="24"/>
        </w:rPr>
      </w:pPr>
    </w:p>
    <w:p w14:paraId="59B59F7B" w14:textId="77777777" w:rsidR="00071D80" w:rsidRPr="00962717" w:rsidRDefault="00071D80" w:rsidP="00962717">
      <w:pPr>
        <w:pStyle w:val="Textonotapie"/>
        <w:widowControl w:val="0"/>
        <w:ind w:left="284" w:right="278"/>
        <w:contextualSpacing/>
        <w:jc w:val="both"/>
        <w:rPr>
          <w:rFonts w:ascii="Arial" w:hAnsi="Arial" w:cs="Arial"/>
          <w:i/>
          <w:iCs/>
          <w:sz w:val="22"/>
          <w:szCs w:val="22"/>
          <w:lang w:eastAsia="es-CO"/>
        </w:rPr>
      </w:pPr>
      <w:r w:rsidRPr="00962717">
        <w:rPr>
          <w:rFonts w:ascii="Arial" w:hAnsi="Arial" w:cs="Arial"/>
          <w:i/>
          <w:iCs/>
          <w:sz w:val="22"/>
          <w:szCs w:val="22"/>
        </w:rPr>
        <w:t xml:space="preserve">“(…) </w:t>
      </w:r>
      <w:r w:rsidRPr="00962717">
        <w:rPr>
          <w:rFonts w:ascii="Arial" w:hAnsi="Arial" w:cs="Arial"/>
          <w:i/>
          <w:iCs/>
          <w:sz w:val="22"/>
          <w:szCs w:val="22"/>
          <w:lang w:eastAsia="es-ES"/>
        </w:rPr>
        <w:t xml:space="preserve">en tratándose de concursos de mérito, </w:t>
      </w:r>
      <w:r w:rsidRPr="00962717">
        <w:rPr>
          <w:rFonts w:ascii="Arial" w:hAnsi="Arial" w:cs="Arial"/>
          <w:i/>
          <w:iCs/>
          <w:sz w:val="22"/>
          <w:szCs w:val="22"/>
        </w:rPr>
        <w:t>la Corte Constitucional, en la Sentencia T-049 de 2019</w:t>
      </w:r>
      <w:r w:rsidRPr="00962717">
        <w:rPr>
          <w:rStyle w:val="Refdenotaalpie"/>
          <w:rFonts w:ascii="Arial" w:hAnsi="Arial" w:cs="Arial"/>
          <w:i/>
          <w:iCs/>
          <w:sz w:val="22"/>
          <w:szCs w:val="22"/>
        </w:rPr>
        <w:footnoteReference w:id="8"/>
      </w:r>
      <w:r w:rsidRPr="00962717">
        <w:rPr>
          <w:rFonts w:ascii="Arial" w:hAnsi="Arial" w:cs="Arial"/>
          <w:i/>
          <w:iCs/>
          <w:sz w:val="22"/>
          <w:szCs w:val="22"/>
        </w:rPr>
        <w:t xml:space="preserve">, conservando la línea jurisprudencial que se ha expuesto al respecto, se pronunció para señalar </w:t>
      </w:r>
      <w:r w:rsidRPr="00962717">
        <w:rPr>
          <w:rFonts w:ascii="Arial" w:hAnsi="Arial" w:cs="Arial"/>
          <w:b/>
          <w:bCs/>
          <w:i/>
          <w:iCs/>
          <w:sz w:val="22"/>
          <w:szCs w:val="22"/>
        </w:rPr>
        <w:t xml:space="preserve">que la acción de tutela es procedente, siempre y cuando no se haya expedido la lista de elegibles, pues, en este caso, al existir derechos subjetivos en favor de los participantes, lo procedente es ejercer los medios ordinarios de defensa, </w:t>
      </w:r>
      <w:r w:rsidRPr="00962717">
        <w:rPr>
          <w:rFonts w:ascii="Arial" w:hAnsi="Arial" w:cs="Arial"/>
          <w:i/>
          <w:iCs/>
          <w:sz w:val="22"/>
          <w:szCs w:val="22"/>
        </w:rPr>
        <w:t>para debatir los vicios en que se hubiere incurrido, tesis que coincide con los pronunciamientos que el Consejo de Estado ha emitido</w:t>
      </w:r>
      <w:r w:rsidRPr="00962717">
        <w:rPr>
          <w:rStyle w:val="Refdenotaalpie"/>
          <w:rFonts w:ascii="Arial" w:hAnsi="Arial" w:cs="Arial"/>
          <w:bCs/>
          <w:i/>
          <w:iCs/>
          <w:sz w:val="22"/>
          <w:szCs w:val="22"/>
          <w:lang w:eastAsia="es-ES"/>
        </w:rPr>
        <w:footnoteReference w:id="9"/>
      </w:r>
      <w:r w:rsidRPr="00962717">
        <w:rPr>
          <w:rFonts w:ascii="Arial" w:hAnsi="Arial" w:cs="Arial"/>
          <w:i/>
          <w:iCs/>
          <w:sz w:val="22"/>
          <w:szCs w:val="22"/>
        </w:rPr>
        <w:t xml:space="preserve">. Así también, lo ha entendido la Sección Quinta, cuando en la Sentencia del 4 de febrero de 2016, indicó: </w:t>
      </w:r>
    </w:p>
    <w:p w14:paraId="27B40E86" w14:textId="77777777" w:rsidR="00071D80" w:rsidRPr="00962717" w:rsidRDefault="00071D80" w:rsidP="00962717">
      <w:pPr>
        <w:pStyle w:val="Textonotapie"/>
        <w:widowControl w:val="0"/>
        <w:ind w:left="284" w:right="278"/>
        <w:contextualSpacing/>
        <w:jc w:val="both"/>
        <w:rPr>
          <w:rFonts w:ascii="Arial" w:hAnsi="Arial" w:cs="Arial"/>
          <w:i/>
          <w:iCs/>
          <w:sz w:val="22"/>
          <w:szCs w:val="22"/>
        </w:rPr>
      </w:pPr>
    </w:p>
    <w:p w14:paraId="419DF72F" w14:textId="77777777" w:rsidR="00071D80" w:rsidRPr="00962717" w:rsidRDefault="00071D80" w:rsidP="00962717">
      <w:pPr>
        <w:pStyle w:val="Textonotapie"/>
        <w:widowControl w:val="0"/>
        <w:ind w:left="284" w:right="278"/>
        <w:contextualSpacing/>
        <w:jc w:val="both"/>
        <w:rPr>
          <w:rFonts w:ascii="Arial" w:hAnsi="Arial" w:cs="Arial"/>
          <w:i/>
          <w:iCs/>
          <w:sz w:val="22"/>
          <w:szCs w:val="22"/>
        </w:rPr>
      </w:pPr>
      <w:r w:rsidRPr="00962717">
        <w:rPr>
          <w:rFonts w:ascii="Arial" w:hAnsi="Arial" w:cs="Arial"/>
          <w:i/>
          <w:iCs/>
          <w:sz w:val="22"/>
          <w:szCs w:val="22"/>
        </w:rPr>
        <w:t xml:space="preserve">“Esta Sala ha precisado que </w:t>
      </w:r>
      <w:r w:rsidRPr="00962717">
        <w:rPr>
          <w:rFonts w:ascii="Arial" w:hAnsi="Arial" w:cs="Arial"/>
          <w:b/>
          <w:bCs/>
          <w:i/>
          <w:iCs/>
          <w:sz w:val="22"/>
          <w:szCs w:val="22"/>
        </w:rPr>
        <w:t>la tutela será procedente, en estos casos, solamente si no se ha configurado una lista definitiva de elegibles</w:t>
      </w:r>
      <w:r w:rsidRPr="00962717">
        <w:rPr>
          <w:rFonts w:ascii="Arial" w:hAnsi="Arial" w:cs="Arial"/>
          <w:i/>
          <w:iCs/>
          <w:sz w:val="22"/>
          <w:szCs w:val="22"/>
        </w:rPr>
        <w:t>, dado que una vez la mencionada lista se encuentre en firme, se podría atentar contra los derechos subjetivos de sus integrantes, los cuales pueden tener situaciones jurídicas consolidadas, motivo por el cual ha considerado que no es pertinente la modificación y mucho menos la suspensión de la lista”</w:t>
      </w:r>
      <w:r w:rsidRPr="00962717">
        <w:rPr>
          <w:rStyle w:val="Refdenotaalpie"/>
          <w:rFonts w:ascii="Arial" w:hAnsi="Arial" w:cs="Arial"/>
          <w:i/>
          <w:iCs/>
          <w:sz w:val="22"/>
          <w:szCs w:val="22"/>
        </w:rPr>
        <w:footnoteReference w:id="10"/>
      </w:r>
      <w:r w:rsidRPr="00962717">
        <w:rPr>
          <w:rFonts w:ascii="Arial" w:hAnsi="Arial" w:cs="Arial"/>
          <w:i/>
          <w:iCs/>
          <w:sz w:val="22"/>
          <w:szCs w:val="22"/>
        </w:rPr>
        <w:t xml:space="preserve">. </w:t>
      </w:r>
    </w:p>
    <w:p w14:paraId="64208B02" w14:textId="77777777" w:rsidR="00071D80" w:rsidRPr="00962717" w:rsidRDefault="00071D80" w:rsidP="00962717">
      <w:pPr>
        <w:widowControl w:val="0"/>
        <w:ind w:left="284" w:right="278"/>
        <w:contextualSpacing/>
        <w:jc w:val="both"/>
        <w:rPr>
          <w:rFonts w:ascii="Arial" w:hAnsi="Arial" w:cs="Arial"/>
          <w:i/>
          <w:iCs/>
        </w:rPr>
      </w:pPr>
    </w:p>
    <w:p w14:paraId="4F81A9C3" w14:textId="10AD7CF5" w:rsidR="00071D80" w:rsidRDefault="00071D80" w:rsidP="00962717">
      <w:pPr>
        <w:widowControl w:val="0"/>
        <w:ind w:left="284" w:right="278"/>
        <w:contextualSpacing/>
        <w:jc w:val="both"/>
        <w:rPr>
          <w:rFonts w:ascii="Arial" w:hAnsi="Arial" w:cs="Arial"/>
          <w:bCs/>
          <w:sz w:val="24"/>
          <w:szCs w:val="24"/>
        </w:rPr>
      </w:pPr>
      <w:r w:rsidRPr="00962717">
        <w:rPr>
          <w:rFonts w:ascii="Arial" w:hAnsi="Arial" w:cs="Arial"/>
          <w:i/>
          <w:iCs/>
        </w:rPr>
        <w:t xml:space="preserve">(…) </w:t>
      </w:r>
      <w:r w:rsidRPr="00962717">
        <w:rPr>
          <w:rFonts w:ascii="Arial" w:hAnsi="Arial" w:cs="Arial"/>
          <w:bCs/>
          <w:i/>
          <w:iCs/>
        </w:rPr>
        <w:t xml:space="preserve">De igual manera, debe tenerse presente </w:t>
      </w:r>
      <w:r w:rsidRPr="00962717">
        <w:rPr>
          <w:rFonts w:ascii="Arial" w:hAnsi="Arial" w:cs="Arial"/>
          <w:b/>
          <w:i/>
          <w:iCs/>
        </w:rPr>
        <w:t>que dentro de un concurso de méritos se expiden actos definitivos y de trámite</w:t>
      </w:r>
      <w:r w:rsidRPr="00962717">
        <w:rPr>
          <w:rFonts w:ascii="Arial" w:hAnsi="Arial" w:cs="Arial"/>
          <w:bCs/>
          <w:i/>
          <w:iCs/>
        </w:rPr>
        <w:t xml:space="preserve">, siendo los primeros demandables dada su naturaleza, como por ejemplo el acto que contiene la lista de elegibles; por el contrario, </w:t>
      </w:r>
      <w:r w:rsidRPr="00962717">
        <w:rPr>
          <w:rFonts w:ascii="Arial" w:hAnsi="Arial" w:cs="Arial"/>
          <w:b/>
          <w:i/>
          <w:iCs/>
        </w:rPr>
        <w:t>los segundos no pueden ser enjuiciados, salvo que siendo de trámite se tornen en definitivos</w:t>
      </w:r>
      <w:r w:rsidRPr="00962717">
        <w:rPr>
          <w:rStyle w:val="Refdenotaalpie"/>
          <w:rFonts w:ascii="Arial" w:hAnsi="Arial" w:cs="Arial"/>
          <w:b/>
          <w:i/>
          <w:iCs/>
        </w:rPr>
        <w:footnoteReference w:id="11"/>
      </w:r>
      <w:r w:rsidRPr="00962717">
        <w:rPr>
          <w:rFonts w:ascii="Arial" w:hAnsi="Arial" w:cs="Arial"/>
          <w:b/>
          <w:i/>
          <w:iCs/>
        </w:rPr>
        <w:t>, como cuando impiden continuar la actuación</w:t>
      </w:r>
      <w:r w:rsidRPr="000807A9">
        <w:rPr>
          <w:rFonts w:ascii="Arial" w:hAnsi="Arial" w:cs="Arial"/>
          <w:b/>
          <w:i/>
          <w:iCs/>
        </w:rPr>
        <w:t xml:space="preserve"> administrativa respecto de estos</w:t>
      </w:r>
      <w:r w:rsidRPr="000807A9">
        <w:rPr>
          <w:rFonts w:ascii="Arial" w:hAnsi="Arial" w:cs="Arial"/>
          <w:bCs/>
          <w:i/>
          <w:iCs/>
        </w:rPr>
        <w:t>, como sería por ejemplo el acto que contiene la lista de admitidos y rechazados</w:t>
      </w:r>
      <w:r w:rsidRPr="000807A9">
        <w:rPr>
          <w:rStyle w:val="Refdenotaalpie"/>
          <w:rFonts w:ascii="Arial" w:hAnsi="Arial" w:cs="Arial"/>
          <w:bCs/>
          <w:i/>
          <w:iCs/>
        </w:rPr>
        <w:footnoteReference w:id="12"/>
      </w:r>
      <w:r w:rsidRPr="000807A9">
        <w:rPr>
          <w:rFonts w:ascii="Arial" w:hAnsi="Arial" w:cs="Arial"/>
          <w:bCs/>
          <w:i/>
          <w:iCs/>
        </w:rPr>
        <w:t>.</w:t>
      </w:r>
      <w:r w:rsidRPr="00995A5A">
        <w:rPr>
          <w:rFonts w:ascii="Arial" w:hAnsi="Arial" w:cs="Arial"/>
          <w:bCs/>
          <w:i/>
          <w:iCs/>
          <w:sz w:val="24"/>
          <w:szCs w:val="24"/>
        </w:rPr>
        <w:t xml:space="preserve">” </w:t>
      </w:r>
      <w:r w:rsidRPr="00995A5A">
        <w:rPr>
          <w:rFonts w:ascii="Arial" w:hAnsi="Arial" w:cs="Arial"/>
          <w:bCs/>
          <w:sz w:val="24"/>
          <w:szCs w:val="24"/>
        </w:rPr>
        <w:t>(Destacado por la Sala)</w:t>
      </w:r>
    </w:p>
    <w:p w14:paraId="7571C298" w14:textId="02071BDA" w:rsidR="00071D80" w:rsidRPr="00867990" w:rsidRDefault="00071D80" w:rsidP="00071D80">
      <w:pPr>
        <w:widowControl w:val="0"/>
        <w:spacing w:line="276" w:lineRule="auto"/>
        <w:ind w:right="49"/>
        <w:jc w:val="both"/>
        <w:rPr>
          <w:rFonts w:ascii="Arial" w:hAnsi="Arial"/>
          <w:sz w:val="24"/>
          <w:szCs w:val="24"/>
        </w:rPr>
      </w:pPr>
      <w:r w:rsidRPr="00867990">
        <w:rPr>
          <w:rFonts w:ascii="Arial" w:hAnsi="Arial"/>
          <w:sz w:val="24"/>
          <w:szCs w:val="24"/>
        </w:rPr>
        <w:lastRenderedPageBreak/>
        <w:t xml:space="preserve">Al tenor de este criterio, </w:t>
      </w:r>
      <w:r w:rsidR="00867990" w:rsidRPr="00867990">
        <w:rPr>
          <w:rFonts w:ascii="Arial" w:hAnsi="Arial"/>
          <w:bCs/>
          <w:sz w:val="24"/>
          <w:szCs w:val="24"/>
        </w:rPr>
        <w:t>esta colegiatura advierte que la solicitud de tutela adolece del cumplimiento del requisito de subsidiariedad</w:t>
      </w:r>
      <w:r w:rsidRPr="00867990">
        <w:rPr>
          <w:rFonts w:ascii="Arial" w:hAnsi="Arial"/>
          <w:sz w:val="24"/>
          <w:szCs w:val="24"/>
        </w:rPr>
        <w:t xml:space="preserve">, dado que </w:t>
      </w:r>
      <w:r w:rsidRPr="00867990">
        <w:rPr>
          <w:rFonts w:ascii="Arial" w:hAnsi="Arial" w:cs="Arial"/>
          <w:sz w:val="24"/>
          <w:szCs w:val="24"/>
        </w:rPr>
        <w:t>el Consejo Seccional de la Judicatura de Bolívar publicó el registro seccional de elegibles para el cargo de escribiente de juzgado municipal de los distritos judiciales de Cartagena y San Andrés dentro del concurso de méritos convocado mediante el Acuerdo CSJBOA17-609 del 6 de octubre de 2017.</w:t>
      </w:r>
      <w:r w:rsidRPr="00867990">
        <w:rPr>
          <w:rStyle w:val="Refdenotaalpie"/>
          <w:rFonts w:ascii="Arial" w:hAnsi="Arial" w:cs="Arial"/>
          <w:sz w:val="24"/>
          <w:szCs w:val="24"/>
        </w:rPr>
        <w:footnoteReference w:id="13"/>
      </w:r>
      <w:r w:rsidRPr="00867990">
        <w:rPr>
          <w:rFonts w:ascii="Arial" w:hAnsi="Arial" w:cs="Arial"/>
          <w:sz w:val="24"/>
          <w:szCs w:val="24"/>
        </w:rPr>
        <w:t xml:space="preserve"> </w:t>
      </w:r>
    </w:p>
    <w:p w14:paraId="28434ACA" w14:textId="77777777" w:rsidR="00071D80" w:rsidRDefault="00071D80" w:rsidP="00071D80">
      <w:pPr>
        <w:widowControl w:val="0"/>
        <w:spacing w:line="276" w:lineRule="auto"/>
        <w:ind w:right="49"/>
        <w:jc w:val="both"/>
        <w:rPr>
          <w:rFonts w:ascii="Arial" w:hAnsi="Arial" w:cs="Arial"/>
          <w:sz w:val="24"/>
          <w:szCs w:val="24"/>
        </w:rPr>
      </w:pPr>
    </w:p>
    <w:p w14:paraId="3898EDBE" w14:textId="2B5C78F6" w:rsidR="00071D80" w:rsidRDefault="00071D80" w:rsidP="00071D80">
      <w:pPr>
        <w:widowControl w:val="0"/>
        <w:spacing w:line="276" w:lineRule="auto"/>
        <w:ind w:right="49"/>
        <w:jc w:val="both"/>
        <w:rPr>
          <w:rFonts w:ascii="Arial" w:eastAsia="Times New Roman" w:hAnsi="Arial" w:cs="Arial"/>
          <w:sz w:val="24"/>
          <w:szCs w:val="24"/>
          <w:lang w:eastAsia="es-ES_tradnl"/>
        </w:rPr>
      </w:pPr>
      <w:r>
        <w:rPr>
          <w:rFonts w:ascii="Arial" w:hAnsi="Arial" w:cs="Arial"/>
          <w:sz w:val="24"/>
          <w:szCs w:val="24"/>
        </w:rPr>
        <w:t xml:space="preserve">De modo que el actor debe </w:t>
      </w:r>
      <w:r w:rsidRPr="000A4822">
        <w:rPr>
          <w:rFonts w:ascii="Arial" w:hAnsi="Arial" w:cs="Arial"/>
          <w:sz w:val="24"/>
          <w:szCs w:val="24"/>
        </w:rPr>
        <w:t>acudir a</w:t>
      </w:r>
      <w:r w:rsidR="008A16AE" w:rsidRPr="000A4822">
        <w:rPr>
          <w:rFonts w:ascii="Arial" w:hAnsi="Arial" w:cs="Arial"/>
          <w:sz w:val="24"/>
          <w:szCs w:val="24"/>
        </w:rPr>
        <w:t xml:space="preserve">l medio de control </w:t>
      </w:r>
      <w:r w:rsidRPr="000A4822">
        <w:rPr>
          <w:rFonts w:ascii="Arial" w:hAnsi="Arial"/>
          <w:sz w:val="24"/>
          <w:szCs w:val="24"/>
        </w:rPr>
        <w:t>que</w:t>
      </w:r>
      <w:r w:rsidRPr="00553183">
        <w:rPr>
          <w:rFonts w:ascii="Arial" w:hAnsi="Arial"/>
          <w:sz w:val="24"/>
          <w:szCs w:val="24"/>
        </w:rPr>
        <w:t xml:space="preserve"> estableció el legislador </w:t>
      </w:r>
      <w:r w:rsidRPr="00553183">
        <w:rPr>
          <w:rFonts w:ascii="Arial" w:eastAsia="Times New Roman" w:hAnsi="Arial" w:cs="Arial"/>
          <w:sz w:val="24"/>
          <w:szCs w:val="24"/>
          <w:lang w:eastAsia="es-ES_tradnl"/>
        </w:rPr>
        <w:t>en el artículo 138</w:t>
      </w:r>
      <w:r w:rsidRPr="00553183">
        <w:rPr>
          <w:rFonts w:ascii="Arial" w:eastAsia="Times New Roman" w:hAnsi="Arial" w:cs="Arial"/>
          <w:sz w:val="24"/>
          <w:szCs w:val="24"/>
          <w:vertAlign w:val="superscript"/>
          <w:lang w:eastAsia="es-ES_tradnl"/>
        </w:rPr>
        <w:footnoteReference w:id="14"/>
      </w:r>
      <w:r w:rsidRPr="00553183">
        <w:rPr>
          <w:rFonts w:ascii="Arial" w:eastAsia="Times New Roman" w:hAnsi="Arial" w:cs="Arial"/>
          <w:sz w:val="24"/>
          <w:szCs w:val="24"/>
          <w:lang w:eastAsia="es-ES_tradnl"/>
        </w:rPr>
        <w:t xml:space="preserve"> de la Ley 1437 de 2011</w:t>
      </w:r>
      <w:r>
        <w:rPr>
          <w:rFonts w:ascii="Arial" w:eastAsia="Times New Roman" w:hAnsi="Arial" w:cs="Arial"/>
          <w:sz w:val="24"/>
          <w:szCs w:val="24"/>
          <w:vertAlign w:val="superscript"/>
          <w:lang w:eastAsia="es-ES_tradnl"/>
        </w:rPr>
        <w:t xml:space="preserve"> </w:t>
      </w:r>
      <w:r w:rsidRPr="00553183">
        <w:rPr>
          <w:rFonts w:ascii="Arial" w:hAnsi="Arial"/>
          <w:sz w:val="24"/>
          <w:szCs w:val="24"/>
        </w:rPr>
        <w:t>para debatir la legalidad de l</w:t>
      </w:r>
      <w:r>
        <w:rPr>
          <w:rFonts w:ascii="Arial" w:hAnsi="Arial"/>
          <w:sz w:val="24"/>
          <w:szCs w:val="24"/>
        </w:rPr>
        <w:t>os</w:t>
      </w:r>
      <w:r w:rsidRPr="00553183">
        <w:rPr>
          <w:rFonts w:ascii="Arial" w:hAnsi="Arial"/>
          <w:sz w:val="24"/>
          <w:szCs w:val="24"/>
        </w:rPr>
        <w:t xml:space="preserve"> </w:t>
      </w:r>
      <w:r>
        <w:rPr>
          <w:rFonts w:ascii="Arial" w:hAnsi="Arial"/>
          <w:sz w:val="24"/>
          <w:szCs w:val="24"/>
        </w:rPr>
        <w:t xml:space="preserve">actos que </w:t>
      </w:r>
      <w:r w:rsidRPr="00553183">
        <w:rPr>
          <w:rFonts w:ascii="Arial" w:hAnsi="Arial" w:cs="Arial"/>
          <w:sz w:val="24"/>
          <w:szCs w:val="24"/>
          <w:lang w:val="es-ES"/>
        </w:rPr>
        <w:t>le impide</w:t>
      </w:r>
      <w:r w:rsidR="00962717">
        <w:rPr>
          <w:rFonts w:ascii="Arial" w:hAnsi="Arial" w:cs="Arial"/>
          <w:sz w:val="24"/>
          <w:szCs w:val="24"/>
          <w:lang w:val="es-ES"/>
        </w:rPr>
        <w:t>n</w:t>
      </w:r>
      <w:r w:rsidRPr="00553183">
        <w:rPr>
          <w:rFonts w:ascii="Arial" w:hAnsi="Arial" w:cs="Arial"/>
          <w:sz w:val="24"/>
          <w:szCs w:val="24"/>
          <w:lang w:val="es-ES"/>
        </w:rPr>
        <w:t xml:space="preserve"> continuar en el concurso de méritos</w:t>
      </w:r>
      <w:r>
        <w:rPr>
          <w:rFonts w:ascii="Arial" w:hAnsi="Arial" w:cs="Arial"/>
          <w:sz w:val="24"/>
          <w:szCs w:val="24"/>
          <w:lang w:val="es-ES"/>
        </w:rPr>
        <w:t xml:space="preserve">, </w:t>
      </w:r>
      <w:r>
        <w:rPr>
          <w:rFonts w:ascii="Arial" w:hAnsi="Arial"/>
          <w:sz w:val="24"/>
          <w:szCs w:val="24"/>
        </w:rPr>
        <w:t xml:space="preserve">la cual </w:t>
      </w:r>
      <w:r w:rsidRPr="00553183">
        <w:rPr>
          <w:rFonts w:ascii="Arial" w:hAnsi="Arial"/>
          <w:sz w:val="24"/>
          <w:szCs w:val="24"/>
        </w:rPr>
        <w:t>sí es</w:t>
      </w:r>
      <w:r w:rsidRPr="00553183">
        <w:rPr>
          <w:rFonts w:ascii="Arial" w:eastAsia="Times New Roman" w:hAnsi="Arial" w:cs="Arial"/>
          <w:sz w:val="24"/>
          <w:szCs w:val="24"/>
          <w:lang w:eastAsia="es-ES_tradnl"/>
        </w:rPr>
        <w:t xml:space="preserve"> la idónea y eficaz</w:t>
      </w:r>
      <w:r w:rsidR="00955288">
        <w:rPr>
          <w:rFonts w:ascii="Arial" w:eastAsia="Times New Roman" w:hAnsi="Arial" w:cs="Arial"/>
          <w:sz w:val="24"/>
          <w:szCs w:val="24"/>
          <w:lang w:eastAsia="es-ES_tradnl"/>
        </w:rPr>
        <w:t>,</w:t>
      </w:r>
      <w:r w:rsidRPr="00553183">
        <w:rPr>
          <w:rFonts w:ascii="Arial" w:hAnsi="Arial"/>
          <w:sz w:val="24"/>
          <w:szCs w:val="24"/>
        </w:rPr>
        <w:t xml:space="preserve"> </w:t>
      </w:r>
      <w:r w:rsidR="00962717">
        <w:rPr>
          <w:rFonts w:ascii="Arial" w:hAnsi="Arial"/>
          <w:sz w:val="24"/>
          <w:szCs w:val="24"/>
        </w:rPr>
        <w:t xml:space="preserve">pues </w:t>
      </w:r>
      <w:r w:rsidRPr="00553183">
        <w:rPr>
          <w:rFonts w:ascii="Arial" w:hAnsi="Arial"/>
          <w:sz w:val="24"/>
          <w:szCs w:val="24"/>
        </w:rPr>
        <w:t xml:space="preserve">para la protección inmediata de los derechos fundamentales </w:t>
      </w:r>
      <w:r w:rsidRPr="00553183">
        <w:rPr>
          <w:rFonts w:ascii="Arial" w:eastAsia="Times New Roman" w:hAnsi="Arial" w:cs="Arial"/>
          <w:sz w:val="24"/>
          <w:szCs w:val="24"/>
          <w:lang w:eastAsia="es-ES_tradnl"/>
        </w:rPr>
        <w:t xml:space="preserve">que, en su sentir, fueron transgredidos </w:t>
      </w:r>
      <w:r w:rsidRPr="00553183">
        <w:rPr>
          <w:rFonts w:ascii="Arial" w:hAnsi="Arial"/>
          <w:sz w:val="24"/>
          <w:szCs w:val="24"/>
        </w:rPr>
        <w:t xml:space="preserve">tiene la posibilidad de solicitar el decreto de </w:t>
      </w:r>
      <w:r w:rsidRPr="00553183">
        <w:rPr>
          <w:rFonts w:ascii="Arial" w:eastAsia="Times New Roman" w:hAnsi="Arial" w:cs="Arial"/>
          <w:b/>
          <w:sz w:val="24"/>
          <w:szCs w:val="24"/>
          <w:lang w:eastAsia="es-ES_tradnl"/>
        </w:rPr>
        <w:t>medidas cautelares de urgencia</w:t>
      </w:r>
      <w:r w:rsidR="00E114A0">
        <w:rPr>
          <w:rFonts w:ascii="Arial" w:eastAsia="Times New Roman" w:hAnsi="Arial" w:cs="Arial"/>
          <w:b/>
          <w:sz w:val="24"/>
          <w:szCs w:val="24"/>
          <w:lang w:eastAsia="es-ES_tradnl"/>
        </w:rPr>
        <w:t>.</w:t>
      </w:r>
      <w:r w:rsidRPr="00553183">
        <w:rPr>
          <w:rFonts w:ascii="Arial" w:eastAsia="Times New Roman" w:hAnsi="Arial" w:cs="Arial"/>
          <w:sz w:val="24"/>
          <w:szCs w:val="24"/>
          <w:lang w:eastAsia="es-ES_tradnl"/>
        </w:rPr>
        <w:t xml:space="preserve">  </w:t>
      </w:r>
    </w:p>
    <w:p w14:paraId="132C81ED" w14:textId="2D8127FB" w:rsidR="001F07CD" w:rsidRDefault="001F07CD" w:rsidP="00071D80">
      <w:pPr>
        <w:widowControl w:val="0"/>
        <w:spacing w:line="276" w:lineRule="auto"/>
        <w:ind w:right="49"/>
        <w:jc w:val="both"/>
        <w:rPr>
          <w:rFonts w:ascii="Arial" w:eastAsia="Times New Roman" w:hAnsi="Arial" w:cs="Arial"/>
          <w:sz w:val="24"/>
          <w:szCs w:val="24"/>
          <w:lang w:eastAsia="es-ES_tradnl"/>
        </w:rPr>
      </w:pPr>
    </w:p>
    <w:p w14:paraId="441BA187" w14:textId="7CC4438F" w:rsidR="001F07CD" w:rsidRPr="00E114A0" w:rsidRDefault="009037A9" w:rsidP="00E114A0">
      <w:pPr>
        <w:widowControl w:val="0"/>
        <w:spacing w:line="276" w:lineRule="auto"/>
        <w:jc w:val="both"/>
        <w:rPr>
          <w:rFonts w:ascii="Arial" w:hAnsi="Arial" w:cs="Arial"/>
          <w:sz w:val="24"/>
          <w:szCs w:val="24"/>
        </w:rPr>
      </w:pPr>
      <w:r>
        <w:rPr>
          <w:rFonts w:ascii="Arial" w:hAnsi="Arial" w:cs="Arial"/>
          <w:sz w:val="24"/>
          <w:szCs w:val="24"/>
        </w:rPr>
        <w:t>Vale la pena tener en cuenta que se puede acudir a dicha herramienta</w:t>
      </w:r>
      <w:r w:rsidR="00E114A0" w:rsidRPr="00E114A0">
        <w:rPr>
          <w:rFonts w:ascii="Arial" w:hAnsi="Arial" w:cs="Arial"/>
          <w:sz w:val="24"/>
          <w:szCs w:val="24"/>
        </w:rPr>
        <w:t xml:space="preserve"> </w:t>
      </w:r>
      <w:r w:rsidR="001F07CD" w:rsidRPr="00E114A0">
        <w:rPr>
          <w:rFonts w:ascii="Arial" w:hAnsi="Arial" w:cs="Arial"/>
          <w:i/>
          <w:iCs/>
          <w:sz w:val="24"/>
          <w:szCs w:val="24"/>
        </w:rPr>
        <w:t>“</w:t>
      </w:r>
      <w:r w:rsidR="001F07CD" w:rsidRPr="009037A9">
        <w:rPr>
          <w:rFonts w:ascii="Arial" w:hAnsi="Arial" w:cs="Arial"/>
          <w:b/>
          <w:bCs/>
          <w:i/>
          <w:iCs/>
          <w:sz w:val="24"/>
          <w:szCs w:val="24"/>
        </w:rPr>
        <w:t>[d]esde la presentación de la solicitud y sin previa notificación a la otra parte</w:t>
      </w:r>
      <w:r w:rsidR="001F07CD" w:rsidRPr="00E114A0">
        <w:rPr>
          <w:rFonts w:ascii="Arial" w:hAnsi="Arial" w:cs="Arial"/>
          <w:i/>
          <w:iCs/>
          <w:sz w:val="24"/>
          <w:szCs w:val="24"/>
        </w:rPr>
        <w:t xml:space="preserve">, el </w:t>
      </w:r>
      <w:r>
        <w:rPr>
          <w:rFonts w:ascii="Arial" w:hAnsi="Arial" w:cs="Arial"/>
          <w:i/>
          <w:iCs/>
          <w:sz w:val="24"/>
          <w:szCs w:val="24"/>
        </w:rPr>
        <w:t>[j]</w:t>
      </w:r>
      <w:r w:rsidR="001F07CD" w:rsidRPr="00E114A0">
        <w:rPr>
          <w:rFonts w:ascii="Arial" w:hAnsi="Arial" w:cs="Arial"/>
          <w:i/>
          <w:iCs/>
          <w:sz w:val="24"/>
          <w:szCs w:val="24"/>
        </w:rPr>
        <w:t>uez</w:t>
      </w:r>
      <w:r>
        <w:rPr>
          <w:rFonts w:ascii="Arial" w:hAnsi="Arial" w:cs="Arial"/>
          <w:i/>
          <w:iCs/>
          <w:sz w:val="24"/>
          <w:szCs w:val="24"/>
        </w:rPr>
        <w:t xml:space="preserve">... </w:t>
      </w:r>
      <w:r w:rsidR="001F07CD" w:rsidRPr="00E114A0">
        <w:rPr>
          <w:rFonts w:ascii="Arial" w:hAnsi="Arial" w:cs="Arial"/>
          <w:i/>
          <w:iCs/>
          <w:sz w:val="24"/>
          <w:szCs w:val="24"/>
        </w:rPr>
        <w:t>podrá adoptar una medida cautelar, cuando cumplidos los requisitos para su adopción, se evidencie que por su urgencia, no es posible agotar el trámite previsto en el artículo anterior</w:t>
      </w:r>
      <w:r w:rsidR="001F07CD" w:rsidRPr="00E114A0">
        <w:rPr>
          <w:rStyle w:val="Refdenotaalpie"/>
          <w:rFonts w:ascii="Arial" w:hAnsi="Arial" w:cs="Arial"/>
          <w:sz w:val="24"/>
          <w:szCs w:val="24"/>
        </w:rPr>
        <w:footnoteReference w:id="15"/>
      </w:r>
      <w:r w:rsidR="001F07CD" w:rsidRPr="00E114A0">
        <w:rPr>
          <w:rFonts w:ascii="Arial" w:hAnsi="Arial" w:cs="Arial"/>
          <w:sz w:val="24"/>
          <w:szCs w:val="24"/>
        </w:rPr>
        <w:t>.</w:t>
      </w:r>
      <w:r w:rsidR="00E114A0" w:rsidRPr="00E114A0">
        <w:rPr>
          <w:rFonts w:ascii="Arial" w:hAnsi="Arial" w:cs="Arial"/>
          <w:sz w:val="24"/>
          <w:szCs w:val="24"/>
        </w:rPr>
        <w:t xml:space="preserve">..”, al tenor de lo previsto en el </w:t>
      </w:r>
      <w:r w:rsidR="00E114A0" w:rsidRPr="00E114A0">
        <w:rPr>
          <w:rFonts w:ascii="Arial" w:hAnsi="Arial" w:cs="Arial"/>
          <w:color w:val="000000"/>
          <w:sz w:val="24"/>
          <w:szCs w:val="24"/>
        </w:rPr>
        <w:t xml:space="preserve">234 </w:t>
      </w:r>
      <w:r w:rsidR="00E114A0" w:rsidRPr="00E114A0">
        <w:rPr>
          <w:rFonts w:ascii="Arial" w:hAnsi="Arial" w:cs="Arial"/>
          <w:sz w:val="24"/>
          <w:szCs w:val="24"/>
        </w:rPr>
        <w:t>de la Ley 1437 de 2011.</w:t>
      </w:r>
    </w:p>
    <w:p w14:paraId="5DE55B01" w14:textId="77777777" w:rsidR="00071D80" w:rsidRDefault="00071D80" w:rsidP="00071D80">
      <w:pPr>
        <w:widowControl w:val="0"/>
        <w:spacing w:line="276" w:lineRule="auto"/>
        <w:ind w:right="49"/>
        <w:jc w:val="both"/>
        <w:rPr>
          <w:rFonts w:ascii="Arial" w:hAnsi="Arial"/>
          <w:sz w:val="24"/>
          <w:szCs w:val="24"/>
          <w:lang w:val="es-ES"/>
        </w:rPr>
      </w:pPr>
    </w:p>
    <w:p w14:paraId="42E10C0E" w14:textId="6C66E829" w:rsidR="00071D80" w:rsidRPr="00947C6E" w:rsidRDefault="00955288" w:rsidP="00071D80">
      <w:pPr>
        <w:widowControl w:val="0"/>
        <w:spacing w:line="276" w:lineRule="auto"/>
        <w:ind w:right="49"/>
        <w:jc w:val="both"/>
        <w:rPr>
          <w:rFonts w:ascii="Arial" w:hAnsi="Arial" w:cs="Times New Roman"/>
          <w:sz w:val="24"/>
          <w:szCs w:val="24"/>
          <w:lang w:val="es-ES"/>
        </w:rPr>
      </w:pPr>
      <w:r>
        <w:rPr>
          <w:rFonts w:ascii="Arial" w:hAnsi="Arial"/>
          <w:sz w:val="24"/>
          <w:szCs w:val="24"/>
          <w:lang w:val="es-ES"/>
        </w:rPr>
        <w:t xml:space="preserve">Además, cabe </w:t>
      </w:r>
      <w:r w:rsidR="00071D80" w:rsidRPr="00947C6E">
        <w:rPr>
          <w:rFonts w:ascii="Arial" w:hAnsi="Arial"/>
          <w:sz w:val="24"/>
          <w:szCs w:val="24"/>
          <w:lang w:val="es-ES"/>
        </w:rPr>
        <w:t xml:space="preserve">resaltar que el medio de defensa con el que cuenta el accionante le </w:t>
      </w:r>
      <w:r w:rsidR="00071D80" w:rsidRPr="00947C6E">
        <w:rPr>
          <w:rFonts w:ascii="Arial" w:hAnsi="Arial" w:cs="Arial"/>
          <w:sz w:val="24"/>
          <w:szCs w:val="24"/>
        </w:rPr>
        <w:t xml:space="preserve">permitirá obtener una respuesta material y efectiva de la justicia, </w:t>
      </w:r>
      <w:r w:rsidR="00071D80">
        <w:rPr>
          <w:rFonts w:ascii="Arial" w:hAnsi="Arial" w:cs="Arial"/>
          <w:sz w:val="24"/>
          <w:szCs w:val="24"/>
        </w:rPr>
        <w:t xml:space="preserve">por cuanto </w:t>
      </w:r>
      <w:r w:rsidR="00071D80" w:rsidRPr="00947C6E">
        <w:rPr>
          <w:rFonts w:ascii="Arial" w:hAnsi="Arial" w:cs="Arial"/>
          <w:sz w:val="24"/>
          <w:szCs w:val="24"/>
        </w:rPr>
        <w:t xml:space="preserve">el </w:t>
      </w:r>
      <w:r w:rsidR="00071D80" w:rsidRPr="00947C6E">
        <w:rPr>
          <w:rFonts w:ascii="Arial" w:hAnsi="Arial" w:cs="Arial"/>
          <w:color w:val="000000"/>
          <w:sz w:val="24"/>
          <w:szCs w:val="24"/>
          <w:lang w:eastAsia="es-CO"/>
        </w:rPr>
        <w:t>registro seccional de elegibles conformado por medio de la Resolución CSJBOR21-1102 del 6 de septiembre de 2021</w:t>
      </w:r>
      <w:r w:rsidR="00071D80">
        <w:rPr>
          <w:rFonts w:ascii="Arial" w:hAnsi="Arial" w:cs="Arial"/>
          <w:color w:val="000000"/>
          <w:sz w:val="24"/>
          <w:szCs w:val="24"/>
        </w:rPr>
        <w:t xml:space="preserve"> tiene una </w:t>
      </w:r>
      <w:r w:rsidR="00071D80" w:rsidRPr="00947C6E">
        <w:rPr>
          <w:rFonts w:ascii="Arial" w:hAnsi="Arial" w:cs="Arial"/>
          <w:color w:val="000000"/>
          <w:sz w:val="24"/>
          <w:szCs w:val="24"/>
          <w:lang w:eastAsia="es-CO"/>
        </w:rPr>
        <w:t>vigencia de cuatro años</w:t>
      </w:r>
      <w:r w:rsidR="00071D80">
        <w:rPr>
          <w:rFonts w:ascii="Arial" w:hAnsi="Arial" w:cs="Arial"/>
          <w:color w:val="000000"/>
          <w:sz w:val="24"/>
          <w:szCs w:val="24"/>
        </w:rPr>
        <w:t xml:space="preserve">, </w:t>
      </w:r>
      <w:r w:rsidR="00071D80" w:rsidRPr="00947C6E">
        <w:rPr>
          <w:rFonts w:ascii="Arial" w:hAnsi="Arial" w:cs="Times New Roman"/>
          <w:sz w:val="24"/>
          <w:szCs w:val="24"/>
          <w:lang w:val="es-ES"/>
        </w:rPr>
        <w:t>según el numeral 7.1. del Acuerdo CSJBOA17-609 del 6 de octubre de 2017, cuyo texto es el siguiente:</w:t>
      </w:r>
    </w:p>
    <w:p w14:paraId="4E9854FE" w14:textId="77777777" w:rsidR="00071D80" w:rsidRDefault="00071D80" w:rsidP="00071D80">
      <w:pPr>
        <w:widowControl w:val="0"/>
        <w:spacing w:line="276" w:lineRule="auto"/>
        <w:ind w:right="49"/>
        <w:jc w:val="both"/>
        <w:rPr>
          <w:rFonts w:ascii="Arial" w:hAnsi="Arial" w:cs="Arial"/>
          <w:color w:val="000000"/>
          <w:sz w:val="24"/>
          <w:szCs w:val="24"/>
        </w:rPr>
      </w:pPr>
      <w:r>
        <w:rPr>
          <w:rFonts w:ascii="Arial" w:hAnsi="Arial" w:cs="Arial"/>
          <w:color w:val="000000"/>
          <w:sz w:val="24"/>
          <w:szCs w:val="24"/>
        </w:rPr>
        <w:t xml:space="preserve"> </w:t>
      </w:r>
    </w:p>
    <w:p w14:paraId="4501814B" w14:textId="77777777" w:rsidR="00071D80" w:rsidRDefault="00071D80" w:rsidP="00955288">
      <w:pPr>
        <w:ind w:left="284" w:right="278"/>
        <w:contextualSpacing/>
        <w:jc w:val="both"/>
        <w:rPr>
          <w:rFonts w:ascii="Arial" w:hAnsi="Arial" w:cs="Arial"/>
          <w:i/>
          <w:iCs/>
        </w:rPr>
      </w:pPr>
      <w:r w:rsidRPr="00947C6E">
        <w:rPr>
          <w:rFonts w:ascii="Arial" w:hAnsi="Arial" w:cs="Arial"/>
          <w:b/>
          <w:bCs/>
          <w:i/>
          <w:iCs/>
        </w:rPr>
        <w:t>“7.1      </w:t>
      </w:r>
      <w:r w:rsidRPr="00947C6E">
        <w:rPr>
          <w:rStyle w:val="apple-converted-space"/>
          <w:rFonts w:ascii="Arial" w:hAnsi="Arial" w:cs="Arial"/>
          <w:b/>
          <w:bCs/>
          <w:i/>
          <w:iCs/>
        </w:rPr>
        <w:t> </w:t>
      </w:r>
      <w:r w:rsidRPr="00947C6E">
        <w:rPr>
          <w:rFonts w:ascii="Arial" w:hAnsi="Arial" w:cs="Arial"/>
          <w:b/>
          <w:bCs/>
          <w:i/>
          <w:iCs/>
        </w:rPr>
        <w:t>Registro</w:t>
      </w:r>
    </w:p>
    <w:p w14:paraId="65C9FF19" w14:textId="77777777" w:rsidR="00071D80" w:rsidRDefault="00071D80" w:rsidP="00955288">
      <w:pPr>
        <w:ind w:left="284" w:right="278"/>
        <w:contextualSpacing/>
        <w:jc w:val="both"/>
        <w:rPr>
          <w:rFonts w:ascii="Arial" w:hAnsi="Arial" w:cs="Arial"/>
          <w:i/>
          <w:iCs/>
        </w:rPr>
      </w:pPr>
    </w:p>
    <w:p w14:paraId="114C4EA8" w14:textId="77777777" w:rsidR="00071D80" w:rsidRDefault="00071D80" w:rsidP="00955288">
      <w:pPr>
        <w:ind w:left="284" w:right="278"/>
        <w:contextualSpacing/>
        <w:jc w:val="both"/>
        <w:rPr>
          <w:rFonts w:ascii="Arial" w:hAnsi="Arial" w:cs="Arial"/>
          <w:i/>
          <w:iCs/>
        </w:rPr>
      </w:pPr>
      <w:r w:rsidRPr="00947C6E">
        <w:rPr>
          <w:rFonts w:ascii="Arial" w:hAnsi="Arial" w:cs="Arial"/>
          <w:i/>
          <w:iCs/>
        </w:rPr>
        <w:t>Concluida la etapa clasificatoria, el Consejo Seccional de la Judicatura de Bolívar procederá a conformar los correspondientes Registros Seccionales de Elegibles,</w:t>
      </w:r>
      <w:r w:rsidRPr="00947C6E">
        <w:rPr>
          <w:rStyle w:val="apple-converted-space"/>
          <w:rFonts w:ascii="Arial" w:hAnsi="Arial" w:cs="Arial"/>
          <w:i/>
          <w:iCs/>
        </w:rPr>
        <w:t> </w:t>
      </w:r>
      <w:r w:rsidRPr="00947C6E">
        <w:rPr>
          <w:rFonts w:ascii="Arial" w:hAnsi="Arial" w:cs="Arial"/>
          <w:i/>
          <w:iCs/>
        </w:rPr>
        <w:t>según orden descendente de puntajes por cada uno de los cargos.</w:t>
      </w:r>
    </w:p>
    <w:p w14:paraId="37723E13" w14:textId="77777777" w:rsidR="00071D80" w:rsidRDefault="00071D80" w:rsidP="00955288">
      <w:pPr>
        <w:ind w:left="284" w:right="278"/>
        <w:contextualSpacing/>
        <w:jc w:val="both"/>
        <w:rPr>
          <w:rFonts w:ascii="Arial" w:hAnsi="Arial" w:cs="Arial"/>
          <w:i/>
          <w:iCs/>
        </w:rPr>
      </w:pPr>
    </w:p>
    <w:p w14:paraId="34C43DD6" w14:textId="77777777" w:rsidR="00071D80" w:rsidRPr="004358B7" w:rsidRDefault="00071D80" w:rsidP="00955288">
      <w:pPr>
        <w:ind w:left="284" w:right="278"/>
        <w:contextualSpacing/>
        <w:jc w:val="both"/>
        <w:rPr>
          <w:rFonts w:ascii="Arial" w:hAnsi="Arial" w:cs="Arial"/>
          <w:i/>
          <w:iCs/>
          <w:u w:val="single"/>
        </w:rPr>
      </w:pPr>
      <w:r w:rsidRPr="004358B7">
        <w:rPr>
          <w:rFonts w:ascii="Arial" w:hAnsi="Arial" w:cs="Arial"/>
          <w:bCs/>
          <w:i/>
          <w:iCs/>
          <w:u w:val="single"/>
        </w:rPr>
        <w:t xml:space="preserve">Los Registros de Elegibles empezarán a regir una vez se hayan agotado o perdido vigencia los actualmente existentes. </w:t>
      </w:r>
    </w:p>
    <w:p w14:paraId="678519E6" w14:textId="77777777" w:rsidR="00071D80" w:rsidRDefault="00071D80" w:rsidP="00955288">
      <w:pPr>
        <w:ind w:left="284" w:right="278"/>
        <w:contextualSpacing/>
        <w:jc w:val="both"/>
        <w:rPr>
          <w:rFonts w:ascii="Arial" w:hAnsi="Arial" w:cs="Arial"/>
          <w:i/>
          <w:iCs/>
        </w:rPr>
      </w:pPr>
    </w:p>
    <w:p w14:paraId="783F809E" w14:textId="77777777" w:rsidR="00071D80" w:rsidRPr="00947C6E" w:rsidRDefault="00071D80" w:rsidP="00955288">
      <w:pPr>
        <w:ind w:left="284" w:right="278"/>
        <w:contextualSpacing/>
        <w:jc w:val="both"/>
        <w:rPr>
          <w:rFonts w:ascii="Arial" w:hAnsi="Arial" w:cs="Arial"/>
          <w:i/>
          <w:iCs/>
        </w:rPr>
      </w:pPr>
      <w:r w:rsidRPr="004358B7">
        <w:rPr>
          <w:rFonts w:ascii="Arial" w:hAnsi="Arial" w:cs="Arial"/>
          <w:i/>
          <w:iCs/>
          <w:u w:val="single"/>
        </w:rPr>
        <w:t>La inscripción individual en el registro tendrá una vigencia de cuatro (4) años</w:t>
      </w:r>
      <w:r w:rsidRPr="00947C6E">
        <w:rPr>
          <w:rFonts w:ascii="Arial" w:hAnsi="Arial" w:cs="Arial"/>
          <w:i/>
          <w:iCs/>
        </w:rPr>
        <w:t>.</w:t>
      </w:r>
      <w:r>
        <w:rPr>
          <w:rFonts w:ascii="Arial" w:hAnsi="Arial" w:cs="Arial"/>
          <w:i/>
          <w:iCs/>
        </w:rPr>
        <w:t xml:space="preserve">” </w:t>
      </w:r>
      <w:r w:rsidRPr="004358B7">
        <w:rPr>
          <w:rFonts w:ascii="Arial" w:hAnsi="Arial" w:cs="Arial"/>
          <w:sz w:val="24"/>
          <w:szCs w:val="24"/>
        </w:rPr>
        <w:t>(Subrayado fuera del texto original)</w:t>
      </w:r>
    </w:p>
    <w:p w14:paraId="1AB1F9AA" w14:textId="77777777" w:rsidR="000A4822" w:rsidRDefault="000A4822" w:rsidP="00071D80">
      <w:pPr>
        <w:spacing w:line="276" w:lineRule="auto"/>
        <w:contextualSpacing/>
        <w:jc w:val="both"/>
        <w:rPr>
          <w:rFonts w:ascii="Arial" w:hAnsi="Arial" w:cs="Arial"/>
          <w:b/>
          <w:bCs/>
          <w:sz w:val="24"/>
          <w:szCs w:val="24"/>
        </w:rPr>
      </w:pPr>
    </w:p>
    <w:p w14:paraId="30D448E8" w14:textId="0EE8F955" w:rsidR="00071D80" w:rsidRPr="000A4822" w:rsidRDefault="0003672E" w:rsidP="00071D80">
      <w:pPr>
        <w:spacing w:line="276" w:lineRule="auto"/>
        <w:contextualSpacing/>
        <w:jc w:val="both"/>
        <w:rPr>
          <w:rFonts w:ascii="Arial" w:hAnsi="Arial" w:cs="Arial"/>
          <w:b/>
          <w:bCs/>
          <w:sz w:val="24"/>
          <w:szCs w:val="24"/>
        </w:rPr>
      </w:pPr>
      <w:r>
        <w:rPr>
          <w:rFonts w:ascii="Arial" w:hAnsi="Arial" w:cs="Arial"/>
          <w:color w:val="000000"/>
          <w:sz w:val="24"/>
          <w:szCs w:val="24"/>
        </w:rPr>
        <w:lastRenderedPageBreak/>
        <w:t>Ahora, e</w:t>
      </w:r>
      <w:r w:rsidR="00955288">
        <w:rPr>
          <w:rFonts w:ascii="Arial" w:hAnsi="Arial" w:cs="Arial"/>
          <w:color w:val="000000"/>
          <w:sz w:val="24"/>
          <w:szCs w:val="24"/>
        </w:rPr>
        <w:t>n lo que concierne a la existencia de un perjuicio irremediable en e</w:t>
      </w:r>
      <w:r w:rsidR="00071D80" w:rsidRPr="00F37972">
        <w:rPr>
          <w:rFonts w:ascii="Arial" w:hAnsi="Arial" w:cs="Arial"/>
          <w:color w:val="000000"/>
          <w:sz w:val="24"/>
          <w:szCs w:val="24"/>
        </w:rPr>
        <w:t xml:space="preserve">l caso analizado, </w:t>
      </w:r>
      <w:r w:rsidR="007A0568">
        <w:rPr>
          <w:rFonts w:ascii="Arial" w:hAnsi="Arial" w:cs="Arial"/>
          <w:color w:val="000000"/>
          <w:sz w:val="24"/>
          <w:szCs w:val="24"/>
        </w:rPr>
        <w:t xml:space="preserve">la Sala </w:t>
      </w:r>
      <w:r w:rsidR="00955288">
        <w:rPr>
          <w:rFonts w:ascii="Arial" w:hAnsi="Arial" w:cs="Arial"/>
          <w:color w:val="000000"/>
          <w:sz w:val="24"/>
          <w:szCs w:val="24"/>
        </w:rPr>
        <w:t xml:space="preserve">concuerda con el </w:t>
      </w:r>
      <w:r w:rsidR="00955288" w:rsidRPr="00955288">
        <w:rPr>
          <w:rFonts w:ascii="Arial" w:hAnsi="Arial" w:cs="Arial"/>
          <w:i/>
          <w:iCs/>
          <w:color w:val="000000"/>
          <w:sz w:val="24"/>
          <w:szCs w:val="24"/>
        </w:rPr>
        <w:t>a quo</w:t>
      </w:r>
      <w:r w:rsidR="00955288">
        <w:rPr>
          <w:rFonts w:ascii="Arial" w:hAnsi="Arial" w:cs="Arial"/>
          <w:color w:val="000000"/>
          <w:sz w:val="24"/>
          <w:szCs w:val="24"/>
        </w:rPr>
        <w:t xml:space="preserve"> en que no se evidenci</w:t>
      </w:r>
      <w:r w:rsidR="007A0568">
        <w:rPr>
          <w:rFonts w:ascii="Arial" w:hAnsi="Arial" w:cs="Arial"/>
          <w:color w:val="000000"/>
          <w:sz w:val="24"/>
          <w:szCs w:val="24"/>
        </w:rPr>
        <w:t>a</w:t>
      </w:r>
      <w:r w:rsidR="00D906DE">
        <w:rPr>
          <w:rFonts w:ascii="Arial" w:hAnsi="Arial" w:cs="Arial"/>
          <w:color w:val="000000"/>
          <w:sz w:val="24"/>
          <w:szCs w:val="24"/>
        </w:rPr>
        <w:t xml:space="preserve"> toda vez que </w:t>
      </w:r>
      <w:r w:rsidR="00071D80" w:rsidRPr="00F37972">
        <w:rPr>
          <w:rFonts w:ascii="Arial" w:hAnsi="Arial" w:cs="Arial"/>
          <w:color w:val="000000"/>
          <w:sz w:val="24"/>
          <w:szCs w:val="24"/>
        </w:rPr>
        <w:t>el hecho de que se conformara la lista de elegibles para el cargo al que se postuló el tutelante no implica que empezar</w:t>
      </w:r>
      <w:r w:rsidR="00071D80">
        <w:rPr>
          <w:rFonts w:ascii="Arial" w:hAnsi="Arial" w:cs="Arial"/>
          <w:color w:val="000000"/>
          <w:sz w:val="24"/>
          <w:szCs w:val="24"/>
        </w:rPr>
        <w:t>á</w:t>
      </w:r>
      <w:r w:rsidR="00071D80" w:rsidRPr="00F37972">
        <w:rPr>
          <w:rFonts w:ascii="Arial" w:hAnsi="Arial" w:cs="Arial"/>
          <w:color w:val="000000"/>
          <w:sz w:val="24"/>
          <w:szCs w:val="24"/>
        </w:rPr>
        <w:t xml:space="preserve"> a regir inmediatamente</w:t>
      </w:r>
      <w:r w:rsidR="00071D80">
        <w:rPr>
          <w:rFonts w:ascii="Arial" w:hAnsi="Arial" w:cs="Arial"/>
          <w:color w:val="000000"/>
          <w:sz w:val="24"/>
          <w:szCs w:val="24"/>
        </w:rPr>
        <w:t xml:space="preserve">, </w:t>
      </w:r>
      <w:r w:rsidR="00071D80" w:rsidRPr="00F37972">
        <w:rPr>
          <w:rFonts w:ascii="Arial" w:hAnsi="Arial" w:cs="Arial"/>
          <w:color w:val="000000"/>
          <w:sz w:val="24"/>
          <w:szCs w:val="24"/>
        </w:rPr>
        <w:t xml:space="preserve">debido a que ello </w:t>
      </w:r>
      <w:r w:rsidR="00071D80">
        <w:rPr>
          <w:rFonts w:ascii="Arial" w:hAnsi="Arial" w:cs="Arial"/>
          <w:color w:val="000000"/>
          <w:sz w:val="24"/>
          <w:szCs w:val="24"/>
        </w:rPr>
        <w:t xml:space="preserve">está supeditado </w:t>
      </w:r>
      <w:r w:rsidR="00071D80" w:rsidRPr="00F37972">
        <w:rPr>
          <w:rFonts w:ascii="Arial" w:hAnsi="Arial" w:cs="Arial"/>
          <w:color w:val="000000"/>
          <w:sz w:val="24"/>
          <w:szCs w:val="24"/>
        </w:rPr>
        <w:t xml:space="preserve">a </w:t>
      </w:r>
      <w:r w:rsidR="00071D80">
        <w:rPr>
          <w:rFonts w:ascii="Arial" w:hAnsi="Arial" w:cs="Arial"/>
          <w:color w:val="000000"/>
          <w:sz w:val="24"/>
          <w:szCs w:val="24"/>
        </w:rPr>
        <w:t xml:space="preserve">la pérdida </w:t>
      </w:r>
      <w:r w:rsidR="00071D80" w:rsidRPr="00F37972">
        <w:rPr>
          <w:rFonts w:ascii="Arial" w:hAnsi="Arial" w:cs="Arial"/>
          <w:color w:val="000000"/>
          <w:sz w:val="24"/>
          <w:szCs w:val="24"/>
        </w:rPr>
        <w:t>de vigencia o agotamiento de los registros que existen en la actualidad.</w:t>
      </w:r>
      <w:r w:rsidR="00955288">
        <w:rPr>
          <w:rFonts w:ascii="Arial" w:hAnsi="Arial" w:cs="Arial"/>
          <w:color w:val="000000"/>
          <w:sz w:val="24"/>
          <w:szCs w:val="24"/>
        </w:rPr>
        <w:t xml:space="preserve"> </w:t>
      </w:r>
    </w:p>
    <w:p w14:paraId="5AFDCA8A" w14:textId="77777777" w:rsidR="00071D80" w:rsidRDefault="00071D80" w:rsidP="00071D80">
      <w:pPr>
        <w:spacing w:line="276" w:lineRule="auto"/>
        <w:contextualSpacing/>
        <w:jc w:val="both"/>
        <w:rPr>
          <w:rFonts w:ascii="Arial" w:hAnsi="Arial" w:cs="Arial"/>
          <w:color w:val="000000"/>
          <w:sz w:val="24"/>
          <w:szCs w:val="24"/>
        </w:rPr>
      </w:pPr>
    </w:p>
    <w:p w14:paraId="554FFD4D" w14:textId="5DBEF7E2" w:rsidR="00071D80" w:rsidRDefault="00071D80" w:rsidP="00071D80">
      <w:pPr>
        <w:spacing w:line="276" w:lineRule="auto"/>
        <w:contextualSpacing/>
        <w:jc w:val="both"/>
        <w:rPr>
          <w:rFonts w:ascii="Arial" w:hAnsi="Arial" w:cs="Arial"/>
          <w:sz w:val="24"/>
          <w:szCs w:val="24"/>
        </w:rPr>
      </w:pPr>
      <w:r>
        <w:rPr>
          <w:rFonts w:ascii="Arial" w:hAnsi="Arial" w:cs="Arial"/>
          <w:color w:val="000000"/>
          <w:sz w:val="24"/>
          <w:szCs w:val="24"/>
        </w:rPr>
        <w:t xml:space="preserve">Entonces, aun cuando el señor Fernando Cruz </w:t>
      </w:r>
      <w:r>
        <w:rPr>
          <w:rFonts w:ascii="Arial" w:hAnsi="Arial" w:cs="Arial"/>
          <w:sz w:val="24"/>
          <w:szCs w:val="24"/>
        </w:rPr>
        <w:t xml:space="preserve">integrara </w:t>
      </w:r>
      <w:r w:rsidRPr="00995A5A">
        <w:rPr>
          <w:rFonts w:ascii="Arial" w:hAnsi="Arial" w:cs="Arial"/>
          <w:sz w:val="24"/>
          <w:szCs w:val="24"/>
        </w:rPr>
        <w:t>la lista de elegibles</w:t>
      </w:r>
      <w:r w:rsidR="00955288">
        <w:rPr>
          <w:rFonts w:ascii="Arial" w:hAnsi="Arial" w:cs="Arial"/>
          <w:sz w:val="24"/>
          <w:szCs w:val="24"/>
        </w:rPr>
        <w:t>,</w:t>
      </w:r>
      <w:r>
        <w:rPr>
          <w:rFonts w:ascii="Arial" w:hAnsi="Arial" w:cs="Arial"/>
          <w:sz w:val="24"/>
          <w:szCs w:val="24"/>
        </w:rPr>
        <w:t xml:space="preserve"> es incierto </w:t>
      </w:r>
      <w:r w:rsidR="007A0568">
        <w:rPr>
          <w:rFonts w:ascii="Arial" w:hAnsi="Arial" w:cs="Arial"/>
          <w:sz w:val="24"/>
          <w:szCs w:val="24"/>
        </w:rPr>
        <w:t xml:space="preserve">el momento en que podría eventualmente </w:t>
      </w:r>
      <w:r w:rsidRPr="00995A5A">
        <w:rPr>
          <w:rFonts w:ascii="Arial" w:hAnsi="Arial" w:cs="Arial"/>
          <w:sz w:val="24"/>
          <w:szCs w:val="24"/>
        </w:rPr>
        <w:t>accede</w:t>
      </w:r>
      <w:r>
        <w:rPr>
          <w:rFonts w:ascii="Arial" w:hAnsi="Arial" w:cs="Arial"/>
          <w:sz w:val="24"/>
          <w:szCs w:val="24"/>
        </w:rPr>
        <w:t xml:space="preserve">r </w:t>
      </w:r>
      <w:r w:rsidRPr="00995A5A">
        <w:rPr>
          <w:rFonts w:ascii="Arial" w:hAnsi="Arial" w:cs="Arial"/>
          <w:sz w:val="24"/>
          <w:szCs w:val="24"/>
        </w:rPr>
        <w:t xml:space="preserve">al cargo de </w:t>
      </w:r>
      <w:r>
        <w:rPr>
          <w:rFonts w:ascii="Arial" w:hAnsi="Arial" w:cs="Arial"/>
          <w:sz w:val="24"/>
          <w:szCs w:val="24"/>
        </w:rPr>
        <w:t>e</w:t>
      </w:r>
      <w:r w:rsidRPr="004D5E95">
        <w:rPr>
          <w:rFonts w:ascii="Arial" w:hAnsi="Arial" w:cs="Arial"/>
          <w:sz w:val="24"/>
          <w:szCs w:val="24"/>
        </w:rPr>
        <w:t>scribiente de juzgado municipal</w:t>
      </w:r>
      <w:r>
        <w:rPr>
          <w:rFonts w:ascii="Arial" w:hAnsi="Arial" w:cs="Arial"/>
          <w:sz w:val="24"/>
          <w:szCs w:val="24"/>
        </w:rPr>
        <w:t xml:space="preserve">, por lo que </w:t>
      </w:r>
      <w:r w:rsidRPr="00DE0581">
        <w:rPr>
          <w:rFonts w:ascii="Arial" w:hAnsi="Arial" w:cs="Arial"/>
          <w:sz w:val="24"/>
          <w:szCs w:val="24"/>
        </w:rPr>
        <w:t xml:space="preserve">no </w:t>
      </w:r>
      <w:r>
        <w:rPr>
          <w:rFonts w:ascii="Arial" w:hAnsi="Arial" w:cs="Arial"/>
          <w:sz w:val="24"/>
          <w:szCs w:val="24"/>
        </w:rPr>
        <w:t>existe una</w:t>
      </w:r>
      <w:r w:rsidRPr="00DE0581">
        <w:rPr>
          <w:rFonts w:ascii="Arial" w:hAnsi="Arial" w:cs="Arial"/>
          <w:sz w:val="24"/>
          <w:szCs w:val="24"/>
        </w:rPr>
        <w:t xml:space="preserve"> premura </w:t>
      </w:r>
      <w:r>
        <w:rPr>
          <w:rFonts w:ascii="Arial" w:hAnsi="Arial" w:cs="Arial"/>
          <w:sz w:val="24"/>
          <w:szCs w:val="24"/>
        </w:rPr>
        <w:t xml:space="preserve">que amerite la intervención </w:t>
      </w:r>
      <w:r w:rsidRPr="00995A5A">
        <w:rPr>
          <w:rFonts w:ascii="Arial" w:hAnsi="Arial" w:cs="Arial"/>
          <w:sz w:val="24"/>
          <w:szCs w:val="24"/>
        </w:rPr>
        <w:t>inmediata del juez constitucional</w:t>
      </w:r>
      <w:r>
        <w:rPr>
          <w:rFonts w:ascii="Arial" w:hAnsi="Arial" w:cs="Arial"/>
          <w:sz w:val="24"/>
          <w:szCs w:val="24"/>
        </w:rPr>
        <w:t xml:space="preserve"> para evitar la consumación de un menoscabo </w:t>
      </w:r>
      <w:r>
        <w:rPr>
          <w:rFonts w:ascii="Arial" w:hAnsi="Arial" w:cs="Arial"/>
          <w:color w:val="000000"/>
          <w:sz w:val="24"/>
          <w:szCs w:val="24"/>
        </w:rPr>
        <w:t xml:space="preserve">irreparable </w:t>
      </w:r>
      <w:r w:rsidRPr="00656505">
        <w:rPr>
          <w:rFonts w:ascii="Arial" w:hAnsi="Arial" w:cs="Arial"/>
          <w:sz w:val="24"/>
          <w:szCs w:val="24"/>
        </w:rPr>
        <w:t>con la adopción de alguna medida transitoria</w:t>
      </w:r>
      <w:r>
        <w:rPr>
          <w:rFonts w:ascii="Arial" w:hAnsi="Arial" w:cs="Arial"/>
          <w:sz w:val="24"/>
          <w:szCs w:val="24"/>
        </w:rPr>
        <w:t>.</w:t>
      </w:r>
    </w:p>
    <w:p w14:paraId="21E6BC37" w14:textId="77777777" w:rsidR="00595184" w:rsidRDefault="00595184" w:rsidP="00071D80">
      <w:pPr>
        <w:spacing w:line="276" w:lineRule="auto"/>
        <w:contextualSpacing/>
        <w:jc w:val="both"/>
        <w:rPr>
          <w:rFonts w:ascii="Arial" w:hAnsi="Arial" w:cs="Arial"/>
          <w:sz w:val="24"/>
          <w:szCs w:val="24"/>
        </w:rPr>
      </w:pPr>
    </w:p>
    <w:p w14:paraId="4EB9A96B" w14:textId="60EBB947" w:rsidR="00460099" w:rsidRPr="00295291" w:rsidRDefault="00595184" w:rsidP="00460099">
      <w:pPr>
        <w:widowControl w:val="0"/>
        <w:spacing w:line="276" w:lineRule="auto"/>
        <w:ind w:right="49"/>
        <w:contextualSpacing/>
        <w:jc w:val="both"/>
        <w:rPr>
          <w:rFonts w:ascii="Arial" w:hAnsi="Arial" w:cs="Arial"/>
          <w:color w:val="000000"/>
          <w:sz w:val="24"/>
          <w:szCs w:val="24"/>
          <w:lang w:eastAsia="es-CO"/>
        </w:rPr>
      </w:pPr>
      <w:r w:rsidRPr="00460099">
        <w:rPr>
          <w:rFonts w:ascii="Arial" w:hAnsi="Arial" w:cs="Arial"/>
          <w:sz w:val="24"/>
          <w:szCs w:val="24"/>
        </w:rPr>
        <w:t xml:space="preserve">Por otro lado, </w:t>
      </w:r>
      <w:r w:rsidR="00460099">
        <w:rPr>
          <w:rFonts w:ascii="Arial" w:hAnsi="Arial" w:cs="Arial"/>
          <w:sz w:val="24"/>
          <w:szCs w:val="24"/>
        </w:rPr>
        <w:t xml:space="preserve">esta Sección </w:t>
      </w:r>
      <w:r w:rsidRPr="00460099">
        <w:rPr>
          <w:rFonts w:ascii="Arial" w:hAnsi="Arial" w:cs="Arial"/>
          <w:sz w:val="24"/>
          <w:szCs w:val="24"/>
        </w:rPr>
        <w:t xml:space="preserve">no puede </w:t>
      </w:r>
      <w:r w:rsidR="0003672E">
        <w:rPr>
          <w:rFonts w:ascii="Arial" w:hAnsi="Arial" w:cs="Arial"/>
          <w:sz w:val="24"/>
          <w:szCs w:val="24"/>
        </w:rPr>
        <w:t xml:space="preserve">deducir </w:t>
      </w:r>
      <w:r w:rsidRPr="00460099">
        <w:rPr>
          <w:rFonts w:ascii="Arial" w:hAnsi="Arial" w:cs="Arial"/>
          <w:sz w:val="24"/>
          <w:szCs w:val="24"/>
        </w:rPr>
        <w:t xml:space="preserve">de los </w:t>
      </w:r>
      <w:r w:rsidRPr="00460099">
        <w:rPr>
          <w:rFonts w:ascii="Arial" w:hAnsi="Arial" w:cs="Arial"/>
          <w:color w:val="000000"/>
          <w:sz w:val="24"/>
          <w:szCs w:val="24"/>
          <w:lang w:eastAsia="es-CO"/>
        </w:rPr>
        <w:t xml:space="preserve">hechos relatados en </w:t>
      </w:r>
      <w:r w:rsidR="00904685">
        <w:rPr>
          <w:rFonts w:ascii="Arial" w:hAnsi="Arial" w:cs="Arial"/>
          <w:color w:val="000000"/>
          <w:sz w:val="24"/>
          <w:szCs w:val="24"/>
          <w:lang w:eastAsia="es-CO"/>
        </w:rPr>
        <w:t>el escrito de la</w:t>
      </w:r>
      <w:r w:rsidR="00460099" w:rsidRPr="00460099">
        <w:rPr>
          <w:rFonts w:ascii="Arial" w:hAnsi="Arial" w:cs="Arial"/>
          <w:color w:val="000000"/>
          <w:sz w:val="24"/>
          <w:szCs w:val="24"/>
          <w:lang w:eastAsia="es-CO"/>
        </w:rPr>
        <w:t xml:space="preserve"> </w:t>
      </w:r>
      <w:r w:rsidRPr="00460099">
        <w:rPr>
          <w:rFonts w:ascii="Arial" w:hAnsi="Arial" w:cs="Arial"/>
          <w:color w:val="000000"/>
          <w:sz w:val="24"/>
          <w:szCs w:val="24"/>
          <w:lang w:eastAsia="es-CO"/>
        </w:rPr>
        <w:t xml:space="preserve">tutela </w:t>
      </w:r>
      <w:r w:rsidR="00295291">
        <w:rPr>
          <w:rFonts w:ascii="Arial" w:hAnsi="Arial" w:cs="Arial"/>
          <w:sz w:val="24"/>
          <w:szCs w:val="24"/>
        </w:rPr>
        <w:t xml:space="preserve">alguna irregularidad </w:t>
      </w:r>
      <w:r w:rsidR="00295291" w:rsidRPr="00995A5A">
        <w:rPr>
          <w:rFonts w:ascii="Arial" w:hAnsi="Arial" w:cs="Arial"/>
          <w:sz w:val="24"/>
          <w:szCs w:val="24"/>
        </w:rPr>
        <w:t>en el proceso de selección</w:t>
      </w:r>
      <w:r w:rsidR="00295291">
        <w:rPr>
          <w:rFonts w:ascii="Arial" w:hAnsi="Arial" w:cs="Arial"/>
          <w:sz w:val="24"/>
          <w:szCs w:val="24"/>
        </w:rPr>
        <w:t xml:space="preserve"> que origine la </w:t>
      </w:r>
      <w:r w:rsidRPr="00460099">
        <w:rPr>
          <w:rFonts w:ascii="Arial" w:hAnsi="Arial" w:cs="Arial"/>
          <w:color w:val="000000"/>
          <w:sz w:val="24"/>
          <w:szCs w:val="24"/>
          <w:lang w:eastAsia="es-CO"/>
        </w:rPr>
        <w:t>presunta vulneración de las garantías constitucionales cuya protección solicita el actor</w:t>
      </w:r>
      <w:r w:rsidR="00460099" w:rsidRPr="00460099">
        <w:rPr>
          <w:rFonts w:ascii="Arial" w:hAnsi="Arial" w:cs="Arial"/>
          <w:color w:val="000000"/>
          <w:sz w:val="24"/>
          <w:szCs w:val="24"/>
          <w:lang w:eastAsia="es-CO"/>
        </w:rPr>
        <w:t xml:space="preserve">, que </w:t>
      </w:r>
      <w:r w:rsidR="00460099" w:rsidRPr="00460099">
        <w:rPr>
          <w:rFonts w:ascii="Arial" w:hAnsi="Arial" w:cs="Arial"/>
          <w:sz w:val="24"/>
          <w:szCs w:val="24"/>
        </w:rPr>
        <w:t xml:space="preserve">permita </w:t>
      </w:r>
      <w:r w:rsidR="00460099" w:rsidRPr="00460099">
        <w:rPr>
          <w:rFonts w:ascii="Arial" w:hAnsi="Arial" w:cs="Arial"/>
          <w:sz w:val="24"/>
          <w:szCs w:val="24"/>
          <w:lang w:val="es-ES_tradnl"/>
        </w:rPr>
        <w:t xml:space="preserve">flexibilizar el requisito de la subsidiariedad y, así, abordar el </w:t>
      </w:r>
      <w:r w:rsidR="00460099" w:rsidRPr="00460099">
        <w:rPr>
          <w:rFonts w:ascii="Arial" w:hAnsi="Arial" w:cs="Arial"/>
          <w:sz w:val="24"/>
          <w:szCs w:val="24"/>
        </w:rPr>
        <w:t xml:space="preserve">estudio de la controversia </w:t>
      </w:r>
      <w:r w:rsidR="00460099">
        <w:rPr>
          <w:rFonts w:ascii="Arial" w:hAnsi="Arial" w:cs="Arial"/>
          <w:sz w:val="24"/>
          <w:szCs w:val="24"/>
        </w:rPr>
        <w:t xml:space="preserve">que planteó </w:t>
      </w:r>
      <w:r w:rsidR="00460099" w:rsidRPr="00460099">
        <w:rPr>
          <w:rFonts w:ascii="Arial" w:hAnsi="Arial" w:cs="Arial"/>
          <w:sz w:val="24"/>
          <w:szCs w:val="24"/>
        </w:rPr>
        <w:t>en torno a su exclusión</w:t>
      </w:r>
      <w:r w:rsidR="00295291">
        <w:rPr>
          <w:rFonts w:ascii="Arial" w:hAnsi="Arial" w:cs="Arial"/>
          <w:sz w:val="24"/>
          <w:szCs w:val="24"/>
        </w:rPr>
        <w:t xml:space="preserve">. </w:t>
      </w:r>
    </w:p>
    <w:p w14:paraId="37525C11" w14:textId="77777777" w:rsidR="00460099" w:rsidRDefault="00460099" w:rsidP="00460099">
      <w:pPr>
        <w:widowControl w:val="0"/>
        <w:spacing w:line="276" w:lineRule="auto"/>
        <w:ind w:right="49"/>
        <w:contextualSpacing/>
        <w:jc w:val="both"/>
        <w:rPr>
          <w:rFonts w:ascii="Arial" w:hAnsi="Arial" w:cs="Arial"/>
          <w:sz w:val="24"/>
          <w:szCs w:val="24"/>
        </w:rPr>
      </w:pPr>
    </w:p>
    <w:p w14:paraId="5DA1CB21" w14:textId="25049455" w:rsidR="0094758C" w:rsidRPr="0094758C" w:rsidRDefault="00460099" w:rsidP="0094758C">
      <w:pPr>
        <w:widowControl w:val="0"/>
        <w:spacing w:line="276" w:lineRule="auto"/>
        <w:ind w:right="49"/>
        <w:contextualSpacing/>
        <w:jc w:val="both"/>
        <w:rPr>
          <w:rFonts w:ascii="Arial" w:eastAsia="Times New Roman" w:hAnsi="Arial" w:cs="Arial"/>
          <w:i/>
          <w:iCs/>
          <w:sz w:val="24"/>
          <w:szCs w:val="24"/>
          <w:lang w:eastAsia="es-MX"/>
        </w:rPr>
      </w:pPr>
      <w:r w:rsidRPr="0094758C">
        <w:rPr>
          <w:rFonts w:ascii="Arial" w:hAnsi="Arial" w:cs="Arial"/>
          <w:sz w:val="24"/>
          <w:szCs w:val="24"/>
          <w:lang w:eastAsia="es-CO"/>
        </w:rPr>
        <w:t xml:space="preserve">Esto, </w:t>
      </w:r>
      <w:r w:rsidR="0003672E">
        <w:rPr>
          <w:rFonts w:ascii="Arial" w:hAnsi="Arial" w:cs="Arial"/>
          <w:sz w:val="24"/>
          <w:szCs w:val="24"/>
          <w:lang w:eastAsia="es-CO"/>
        </w:rPr>
        <w:t xml:space="preserve">debido a que </w:t>
      </w:r>
      <w:r w:rsidR="00595184" w:rsidRPr="0094758C">
        <w:rPr>
          <w:rFonts w:ascii="Arial" w:hAnsi="Arial" w:cs="Arial"/>
          <w:color w:val="000000"/>
          <w:sz w:val="24"/>
          <w:szCs w:val="24"/>
          <w:lang w:eastAsia="es-CO"/>
        </w:rPr>
        <w:t xml:space="preserve">tal decisión </w:t>
      </w:r>
      <w:r w:rsidRPr="0094758C">
        <w:rPr>
          <w:rFonts w:ascii="Arial" w:hAnsi="Arial" w:cs="Arial"/>
          <w:sz w:val="24"/>
          <w:szCs w:val="24"/>
          <w:lang w:eastAsia="es-CO"/>
        </w:rPr>
        <w:t xml:space="preserve">estuvo respaldada </w:t>
      </w:r>
      <w:r w:rsidR="00D251D5">
        <w:rPr>
          <w:rFonts w:ascii="Arial" w:hAnsi="Arial" w:cs="Arial"/>
          <w:sz w:val="24"/>
          <w:szCs w:val="24"/>
          <w:lang w:eastAsia="es-CO"/>
        </w:rPr>
        <w:t xml:space="preserve">justamente </w:t>
      </w:r>
      <w:r w:rsidRPr="0094758C">
        <w:rPr>
          <w:rFonts w:ascii="Arial" w:hAnsi="Arial" w:cs="Arial"/>
          <w:sz w:val="24"/>
          <w:szCs w:val="24"/>
          <w:lang w:eastAsia="es-CO"/>
        </w:rPr>
        <w:t xml:space="preserve">en la </w:t>
      </w:r>
      <w:r w:rsidR="0024123D" w:rsidRPr="0094758C">
        <w:rPr>
          <w:rFonts w:ascii="Arial" w:hAnsi="Arial" w:cs="Arial"/>
          <w:sz w:val="24"/>
          <w:szCs w:val="24"/>
        </w:rPr>
        <w:t xml:space="preserve">atribución prevista en el </w:t>
      </w:r>
      <w:r w:rsidRPr="0094758C">
        <w:rPr>
          <w:rFonts w:ascii="Arial" w:eastAsia="Times New Roman" w:hAnsi="Arial" w:cs="Arial"/>
          <w:color w:val="000000"/>
          <w:sz w:val="24"/>
          <w:szCs w:val="24"/>
          <w:lang w:eastAsia="es-MX"/>
        </w:rPr>
        <w:t>numeral 12 del Acuerdo CSJBOA17-609 del 6 de octubre de 2017</w:t>
      </w:r>
      <w:r w:rsidRPr="0094758C">
        <w:rPr>
          <w:rStyle w:val="Refdenotaalpie"/>
          <w:rFonts w:ascii="Arial" w:eastAsia="Times New Roman" w:hAnsi="Arial" w:cs="Arial"/>
          <w:color w:val="000000"/>
          <w:sz w:val="24"/>
          <w:szCs w:val="24"/>
          <w:lang w:eastAsia="es-MX"/>
        </w:rPr>
        <w:footnoteReference w:id="16"/>
      </w:r>
      <w:r w:rsidR="0094758C" w:rsidRPr="0094758C">
        <w:rPr>
          <w:rFonts w:ascii="Arial" w:eastAsia="Times New Roman" w:hAnsi="Arial" w:cs="Arial"/>
          <w:color w:val="000000"/>
          <w:sz w:val="24"/>
          <w:szCs w:val="24"/>
          <w:lang w:eastAsia="es-MX"/>
        </w:rPr>
        <w:t xml:space="preserve">, según la cual </w:t>
      </w:r>
      <w:r w:rsidR="0094758C" w:rsidRPr="00D251D5">
        <w:rPr>
          <w:rFonts w:ascii="Arial" w:eastAsia="Times New Roman" w:hAnsi="Arial" w:cs="Arial"/>
          <w:color w:val="000000"/>
          <w:sz w:val="24"/>
          <w:szCs w:val="24"/>
          <w:lang w:eastAsia="es-MX"/>
        </w:rPr>
        <w:t>“</w:t>
      </w:r>
      <w:r w:rsidR="0094758C" w:rsidRPr="00D251D5">
        <w:rPr>
          <w:rFonts w:ascii="Arial" w:eastAsia="Times New Roman" w:hAnsi="Arial" w:cs="Arial"/>
          <w:i/>
          <w:iCs/>
          <w:sz w:val="24"/>
          <w:szCs w:val="24"/>
          <w:lang w:eastAsia="es-MX"/>
        </w:rPr>
        <w:t>[l]</w:t>
      </w:r>
      <w:r w:rsidR="0094758C" w:rsidRPr="005E4055">
        <w:rPr>
          <w:rFonts w:ascii="Arial" w:eastAsia="Times New Roman" w:hAnsi="Arial" w:cs="Arial"/>
          <w:i/>
          <w:iCs/>
          <w:sz w:val="24"/>
          <w:szCs w:val="24"/>
          <w:lang w:eastAsia="es-MX"/>
        </w:rPr>
        <w:t xml:space="preserve">a ausencia de requisitos para el cargo, determinará el retiro inmediato del proceso de </w:t>
      </w:r>
      <w:r w:rsidR="0094758C" w:rsidRPr="00D251D5">
        <w:rPr>
          <w:rFonts w:ascii="Arial" w:eastAsia="Times New Roman" w:hAnsi="Arial" w:cs="Arial"/>
          <w:i/>
          <w:iCs/>
          <w:sz w:val="24"/>
          <w:szCs w:val="24"/>
          <w:lang w:eastAsia="es-MX"/>
        </w:rPr>
        <w:t>selección</w:t>
      </w:r>
      <w:r w:rsidR="0094758C" w:rsidRPr="005E4055">
        <w:rPr>
          <w:rFonts w:ascii="Arial" w:eastAsia="Times New Roman" w:hAnsi="Arial" w:cs="Arial"/>
          <w:i/>
          <w:iCs/>
          <w:sz w:val="24"/>
          <w:szCs w:val="24"/>
          <w:lang w:eastAsia="es-MX"/>
        </w:rPr>
        <w:t>, cualquiera que sea la etapa del proceso en que el aspirante se encuentre</w:t>
      </w:r>
      <w:r w:rsidR="00D251D5" w:rsidRPr="00D251D5">
        <w:rPr>
          <w:rFonts w:ascii="Arial" w:eastAsia="Times New Roman" w:hAnsi="Arial" w:cs="Arial"/>
          <w:i/>
          <w:iCs/>
          <w:sz w:val="24"/>
          <w:szCs w:val="24"/>
          <w:lang w:eastAsia="es-MX"/>
        </w:rPr>
        <w:t>...”</w:t>
      </w:r>
      <w:r w:rsidR="00D251D5">
        <w:rPr>
          <w:rFonts w:ascii="Arial" w:eastAsia="Times New Roman" w:hAnsi="Arial" w:cs="Arial"/>
          <w:i/>
          <w:iCs/>
          <w:sz w:val="24"/>
          <w:szCs w:val="24"/>
          <w:lang w:eastAsia="es-MX"/>
        </w:rPr>
        <w:t xml:space="preserve">. </w:t>
      </w:r>
    </w:p>
    <w:p w14:paraId="59D75946" w14:textId="77777777" w:rsidR="0024123D" w:rsidRDefault="0024123D" w:rsidP="00071D80">
      <w:pPr>
        <w:spacing w:line="276" w:lineRule="auto"/>
        <w:contextualSpacing/>
        <w:jc w:val="both"/>
        <w:rPr>
          <w:rFonts w:ascii="Arial" w:hAnsi="Arial" w:cs="Arial"/>
          <w:sz w:val="24"/>
          <w:szCs w:val="24"/>
        </w:rPr>
      </w:pPr>
    </w:p>
    <w:p w14:paraId="600C624A" w14:textId="2618F2E7" w:rsidR="00063F14" w:rsidRPr="00EF37BF" w:rsidRDefault="00D251D5" w:rsidP="00063F14">
      <w:pPr>
        <w:widowControl w:val="0"/>
        <w:spacing w:line="276" w:lineRule="auto"/>
        <w:ind w:right="49"/>
        <w:jc w:val="both"/>
        <w:rPr>
          <w:rFonts w:ascii="Arial" w:eastAsia="Times New Roman" w:hAnsi="Arial" w:cs="Arial"/>
          <w:color w:val="000000"/>
          <w:sz w:val="24"/>
          <w:szCs w:val="24"/>
          <w:lang w:eastAsia="es-MX"/>
        </w:rPr>
      </w:pPr>
      <w:r>
        <w:rPr>
          <w:rFonts w:ascii="Arial" w:eastAsia="Times New Roman" w:hAnsi="Arial" w:cs="Arial"/>
          <w:sz w:val="24"/>
          <w:szCs w:val="24"/>
          <w:lang w:eastAsia="es-ES_tradnl"/>
        </w:rPr>
        <w:t xml:space="preserve">Para finalizar, </w:t>
      </w:r>
      <w:r w:rsidR="00295291">
        <w:rPr>
          <w:rFonts w:ascii="Arial" w:eastAsia="Times New Roman" w:hAnsi="Arial" w:cs="Arial"/>
          <w:sz w:val="24"/>
          <w:szCs w:val="24"/>
          <w:lang w:eastAsia="es-ES_tradnl"/>
        </w:rPr>
        <w:t xml:space="preserve">la Sala </w:t>
      </w:r>
      <w:r w:rsidR="00063F14">
        <w:rPr>
          <w:rFonts w:ascii="Arial" w:eastAsia="Times New Roman" w:hAnsi="Arial" w:cs="Arial"/>
          <w:sz w:val="24"/>
          <w:szCs w:val="24"/>
          <w:lang w:eastAsia="es-ES_tradnl"/>
        </w:rPr>
        <w:t xml:space="preserve">encuentra </w:t>
      </w:r>
      <w:r w:rsidR="00295291">
        <w:rPr>
          <w:rFonts w:ascii="Arial" w:eastAsia="Times New Roman" w:hAnsi="Arial" w:cs="Arial"/>
          <w:sz w:val="24"/>
          <w:szCs w:val="24"/>
          <w:lang w:eastAsia="es-ES_tradnl"/>
        </w:rPr>
        <w:t xml:space="preserve">que </w:t>
      </w:r>
      <w:r w:rsidRPr="00C86DD4">
        <w:rPr>
          <w:rFonts w:ascii="Arial" w:hAnsi="Arial" w:cs="Arial"/>
          <w:sz w:val="24"/>
          <w:szCs w:val="24"/>
          <w:lang w:val="es-ES_tradnl"/>
        </w:rPr>
        <w:t xml:space="preserve">le asiste razón al actor </w:t>
      </w:r>
      <w:r w:rsidR="00B25578">
        <w:rPr>
          <w:rFonts w:ascii="Arial" w:hAnsi="Arial" w:cs="Arial"/>
          <w:sz w:val="24"/>
          <w:szCs w:val="24"/>
          <w:lang w:val="es-ES_tradnl"/>
        </w:rPr>
        <w:t xml:space="preserve">cuando afirmó que </w:t>
      </w:r>
      <w:r w:rsidRPr="00C86DD4">
        <w:rPr>
          <w:rFonts w:ascii="Arial" w:hAnsi="Arial" w:cs="Arial"/>
          <w:sz w:val="24"/>
          <w:szCs w:val="24"/>
          <w:lang w:val="es-ES_tradnl"/>
        </w:rPr>
        <w:t xml:space="preserve">en la providencia de primera instancia no se realizó </w:t>
      </w:r>
      <w:r w:rsidR="00295291">
        <w:rPr>
          <w:rFonts w:ascii="Arial" w:hAnsi="Arial" w:cs="Arial"/>
          <w:sz w:val="24"/>
          <w:szCs w:val="24"/>
          <w:lang w:val="es-ES_tradnl"/>
        </w:rPr>
        <w:t xml:space="preserve">algún pronunciamiento relacionado con </w:t>
      </w:r>
      <w:r w:rsidR="00B25578">
        <w:rPr>
          <w:rFonts w:ascii="Arial" w:hAnsi="Arial" w:cs="Arial"/>
          <w:sz w:val="24"/>
          <w:szCs w:val="24"/>
          <w:lang w:val="es-ES_tradnl"/>
        </w:rPr>
        <w:t xml:space="preserve">su solicitud de </w:t>
      </w:r>
      <w:r w:rsidR="00D906DE">
        <w:rPr>
          <w:rFonts w:ascii="Arial" w:hAnsi="Arial" w:cs="Arial"/>
          <w:sz w:val="24"/>
          <w:szCs w:val="24"/>
          <w:lang w:val="es-ES_tradnl"/>
        </w:rPr>
        <w:t xml:space="preserve">inaplicar </w:t>
      </w:r>
      <w:r w:rsidR="00D906DE" w:rsidRPr="000A4822">
        <w:rPr>
          <w:rFonts w:ascii="Arial" w:hAnsi="Arial" w:cs="Arial"/>
          <w:sz w:val="24"/>
          <w:szCs w:val="24"/>
          <w:lang w:val="es-ES_tradnl"/>
        </w:rPr>
        <w:t xml:space="preserve">por </w:t>
      </w:r>
      <w:r w:rsidR="00063F14" w:rsidRPr="000A4822">
        <w:rPr>
          <w:rFonts w:ascii="Arial" w:eastAsia="Times New Roman" w:hAnsi="Arial" w:cs="Arial"/>
          <w:iCs/>
          <w:sz w:val="24"/>
          <w:szCs w:val="24"/>
          <w:lang w:val="es-ES" w:eastAsia="es-ES"/>
        </w:rPr>
        <w:t>inconstituci</w:t>
      </w:r>
      <w:r w:rsidR="00F1555C" w:rsidRPr="000A4822">
        <w:rPr>
          <w:rFonts w:ascii="Arial" w:eastAsia="Times New Roman" w:hAnsi="Arial" w:cs="Arial"/>
          <w:iCs/>
          <w:sz w:val="24"/>
          <w:szCs w:val="24"/>
          <w:lang w:val="es-ES" w:eastAsia="es-ES"/>
        </w:rPr>
        <w:t>onal</w:t>
      </w:r>
      <w:r w:rsidR="00063F14" w:rsidRPr="000A4822">
        <w:rPr>
          <w:rFonts w:ascii="Arial" w:eastAsia="Times New Roman" w:hAnsi="Arial" w:cs="Arial"/>
          <w:iCs/>
          <w:sz w:val="24"/>
          <w:szCs w:val="24"/>
          <w:lang w:val="es-ES" w:eastAsia="es-ES"/>
        </w:rPr>
        <w:t xml:space="preserve"> el</w:t>
      </w:r>
      <w:r w:rsidR="00063F14" w:rsidRPr="00063F14">
        <w:rPr>
          <w:rFonts w:ascii="Arial" w:eastAsia="Times New Roman" w:hAnsi="Arial" w:cs="Arial"/>
          <w:iCs/>
          <w:sz w:val="24"/>
          <w:szCs w:val="24"/>
          <w:lang w:val="es-ES" w:eastAsia="es-ES"/>
        </w:rPr>
        <w:t xml:space="preserve"> </w:t>
      </w:r>
      <w:r w:rsidR="00063F14" w:rsidRPr="00063F14">
        <w:rPr>
          <w:rFonts w:ascii="Arial" w:eastAsia="Times New Roman" w:hAnsi="Arial" w:cs="Arial"/>
          <w:i/>
          <w:sz w:val="24"/>
          <w:szCs w:val="24"/>
          <w:lang w:val="es-ES" w:eastAsia="es-ES"/>
        </w:rPr>
        <w:t>“artículo 2.12</w:t>
      </w:r>
      <w:r w:rsidR="00063F14">
        <w:rPr>
          <w:rFonts w:ascii="Arial" w:eastAsia="Times New Roman" w:hAnsi="Arial" w:cs="Arial"/>
          <w:i/>
          <w:sz w:val="24"/>
          <w:szCs w:val="24"/>
          <w:lang w:val="es-ES" w:eastAsia="es-ES"/>
        </w:rPr>
        <w:t xml:space="preserve"> </w:t>
      </w:r>
      <w:r w:rsidR="00063F14" w:rsidRPr="00063F14">
        <w:rPr>
          <w:rFonts w:ascii="Arial" w:eastAsia="Times New Roman" w:hAnsi="Arial" w:cs="Arial"/>
          <w:iCs/>
          <w:sz w:val="24"/>
          <w:szCs w:val="24"/>
          <w:lang w:val="es-ES" w:eastAsia="es-ES"/>
        </w:rPr>
        <w:t>(sic)</w:t>
      </w:r>
      <w:r w:rsidR="00063F14" w:rsidRPr="00063F14">
        <w:rPr>
          <w:rFonts w:ascii="Arial" w:eastAsia="Times New Roman" w:hAnsi="Arial" w:cs="Arial"/>
          <w:i/>
          <w:sz w:val="24"/>
          <w:szCs w:val="24"/>
          <w:lang w:val="es-ES" w:eastAsia="es-ES"/>
        </w:rPr>
        <w:t>”</w:t>
      </w:r>
      <w:r w:rsidR="00063F14" w:rsidRPr="0025496F">
        <w:rPr>
          <w:rFonts w:ascii="Arial" w:eastAsia="Times New Roman" w:hAnsi="Arial" w:cs="Arial"/>
          <w:i/>
          <w:szCs w:val="24"/>
          <w:lang w:val="es-ES" w:eastAsia="es-ES"/>
        </w:rPr>
        <w:t xml:space="preserve"> </w:t>
      </w:r>
      <w:r w:rsidR="00063F14" w:rsidRPr="00063F14">
        <w:rPr>
          <w:rFonts w:ascii="Arial" w:eastAsia="Times New Roman" w:hAnsi="Arial" w:cs="Arial"/>
          <w:color w:val="000000"/>
          <w:sz w:val="24"/>
          <w:szCs w:val="24"/>
          <w:lang w:eastAsia="es-MX"/>
        </w:rPr>
        <w:t>del Acuerdo CSJBOA17-609 del 6 de octubre de 201</w:t>
      </w:r>
      <w:r w:rsidR="00EF37BF">
        <w:rPr>
          <w:rFonts w:ascii="Arial" w:eastAsia="Times New Roman" w:hAnsi="Arial" w:cs="Arial"/>
          <w:color w:val="000000"/>
          <w:sz w:val="24"/>
          <w:szCs w:val="24"/>
          <w:lang w:eastAsia="es-MX"/>
        </w:rPr>
        <w:t xml:space="preserve">7 </w:t>
      </w:r>
      <w:r w:rsidR="00EF37BF" w:rsidRPr="00295C31">
        <w:rPr>
          <w:rFonts w:ascii="Arial" w:eastAsia="Times New Roman" w:hAnsi="Arial" w:cs="Arial"/>
          <w:sz w:val="24"/>
          <w:szCs w:val="24"/>
          <w:lang w:eastAsia="es-ES_tradnl"/>
        </w:rPr>
        <w:t>por desconocer el principio de</w:t>
      </w:r>
      <w:r w:rsidR="00EF37BF">
        <w:rPr>
          <w:rFonts w:ascii="Arial" w:eastAsia="Times New Roman" w:hAnsi="Arial" w:cs="Arial"/>
          <w:sz w:val="24"/>
          <w:szCs w:val="24"/>
          <w:lang w:eastAsia="es-ES_tradnl"/>
        </w:rPr>
        <w:t>l</w:t>
      </w:r>
      <w:r w:rsidR="00EF37BF" w:rsidRPr="00295C31">
        <w:rPr>
          <w:rFonts w:ascii="Arial" w:eastAsia="Times New Roman" w:hAnsi="Arial" w:cs="Arial"/>
          <w:sz w:val="24"/>
          <w:szCs w:val="24"/>
          <w:lang w:eastAsia="es-ES_tradnl"/>
        </w:rPr>
        <w:t xml:space="preserve"> mérito y afectar</w:t>
      </w:r>
      <w:r w:rsidR="00EF37BF">
        <w:rPr>
          <w:rFonts w:ascii="Arial" w:eastAsia="Times New Roman" w:hAnsi="Arial" w:cs="Arial"/>
          <w:sz w:val="24"/>
          <w:szCs w:val="24"/>
          <w:lang w:eastAsia="es-ES_tradnl"/>
        </w:rPr>
        <w:t xml:space="preserve"> sus </w:t>
      </w:r>
      <w:r w:rsidR="00EF37BF" w:rsidRPr="00295C31">
        <w:rPr>
          <w:rFonts w:ascii="Arial" w:eastAsia="Times New Roman" w:hAnsi="Arial" w:cs="Arial"/>
          <w:sz w:val="24"/>
          <w:szCs w:val="24"/>
          <w:lang w:eastAsia="es-ES_tradnl"/>
        </w:rPr>
        <w:t>derecho</w:t>
      </w:r>
      <w:r w:rsidR="00EF37BF">
        <w:rPr>
          <w:rFonts w:ascii="Arial" w:eastAsia="Times New Roman" w:hAnsi="Arial" w:cs="Arial"/>
          <w:sz w:val="24"/>
          <w:szCs w:val="24"/>
          <w:lang w:eastAsia="es-ES_tradnl"/>
        </w:rPr>
        <w:t>s</w:t>
      </w:r>
      <w:r w:rsidR="00EF37BF" w:rsidRPr="00295C31">
        <w:rPr>
          <w:rFonts w:ascii="Arial" w:eastAsia="Times New Roman" w:hAnsi="Arial" w:cs="Arial"/>
          <w:sz w:val="24"/>
          <w:szCs w:val="24"/>
          <w:lang w:eastAsia="es-ES_tradnl"/>
        </w:rPr>
        <w:t xml:space="preserve"> </w:t>
      </w:r>
      <w:r w:rsidR="00EF37BF">
        <w:rPr>
          <w:rFonts w:ascii="Arial" w:eastAsia="Times New Roman" w:hAnsi="Arial" w:cs="Arial"/>
          <w:sz w:val="24"/>
          <w:szCs w:val="24"/>
          <w:lang w:eastAsia="es-ES_tradnl"/>
        </w:rPr>
        <w:t xml:space="preserve">fundamentales de </w:t>
      </w:r>
      <w:r w:rsidR="00EF37BF" w:rsidRPr="00295C31">
        <w:rPr>
          <w:rFonts w:ascii="Arial" w:eastAsia="Times New Roman" w:hAnsi="Arial" w:cs="Arial"/>
          <w:sz w:val="24"/>
          <w:szCs w:val="24"/>
          <w:lang w:eastAsia="es-ES_tradnl"/>
        </w:rPr>
        <w:t>acce</w:t>
      </w:r>
      <w:r w:rsidR="00EF37BF">
        <w:rPr>
          <w:rFonts w:ascii="Arial" w:eastAsia="Times New Roman" w:hAnsi="Arial" w:cs="Arial"/>
          <w:sz w:val="24"/>
          <w:szCs w:val="24"/>
          <w:lang w:eastAsia="es-ES_tradnl"/>
        </w:rPr>
        <w:t xml:space="preserve">so </w:t>
      </w:r>
      <w:r w:rsidR="00EF37BF" w:rsidRPr="00295C31">
        <w:rPr>
          <w:rFonts w:ascii="Arial" w:eastAsia="Times New Roman" w:hAnsi="Arial" w:cs="Arial"/>
          <w:sz w:val="24"/>
          <w:szCs w:val="24"/>
          <w:lang w:eastAsia="es-ES_tradnl"/>
        </w:rPr>
        <w:t>a</w:t>
      </w:r>
      <w:r w:rsidR="00EF37BF">
        <w:rPr>
          <w:rFonts w:ascii="Arial" w:eastAsia="Times New Roman" w:hAnsi="Arial" w:cs="Arial"/>
          <w:sz w:val="24"/>
          <w:szCs w:val="24"/>
          <w:lang w:eastAsia="es-ES_tradnl"/>
        </w:rPr>
        <w:t xml:space="preserve"> </w:t>
      </w:r>
      <w:r w:rsidR="00EF37BF" w:rsidRPr="00295C31">
        <w:rPr>
          <w:rFonts w:ascii="Arial" w:eastAsia="Times New Roman" w:hAnsi="Arial" w:cs="Arial"/>
          <w:sz w:val="24"/>
          <w:szCs w:val="24"/>
          <w:lang w:eastAsia="es-ES_tradnl"/>
        </w:rPr>
        <w:t xml:space="preserve">cargos públicos y </w:t>
      </w:r>
      <w:r w:rsidR="00EF37BF">
        <w:rPr>
          <w:rFonts w:ascii="Arial" w:eastAsia="Times New Roman" w:hAnsi="Arial" w:cs="Arial"/>
          <w:sz w:val="24"/>
          <w:szCs w:val="24"/>
          <w:lang w:eastAsia="es-ES_tradnl"/>
        </w:rPr>
        <w:t xml:space="preserve">al </w:t>
      </w:r>
      <w:r w:rsidR="00EF37BF" w:rsidRPr="00295C31">
        <w:rPr>
          <w:rFonts w:ascii="Arial" w:eastAsia="Times New Roman" w:hAnsi="Arial" w:cs="Arial"/>
          <w:sz w:val="24"/>
          <w:szCs w:val="24"/>
          <w:lang w:eastAsia="es-ES_tradnl"/>
        </w:rPr>
        <w:t>traba</w:t>
      </w:r>
      <w:r w:rsidR="007D2F0A">
        <w:rPr>
          <w:rFonts w:ascii="Arial" w:eastAsia="Times New Roman" w:hAnsi="Arial" w:cs="Arial"/>
          <w:color w:val="000000"/>
          <w:sz w:val="24"/>
          <w:szCs w:val="24"/>
          <w:lang w:eastAsia="es-MX"/>
        </w:rPr>
        <w:t>jo</w:t>
      </w:r>
      <w:r w:rsidR="00B25578">
        <w:rPr>
          <w:rFonts w:ascii="Arial" w:eastAsia="Times New Roman" w:hAnsi="Arial" w:cs="Arial"/>
          <w:sz w:val="24"/>
          <w:szCs w:val="24"/>
          <w:lang w:eastAsia="es-ES_tradnl"/>
        </w:rPr>
        <w:t xml:space="preserve">, pese a que </w:t>
      </w:r>
      <w:r w:rsidR="00904685">
        <w:rPr>
          <w:rFonts w:ascii="Arial" w:eastAsia="Times New Roman" w:hAnsi="Arial" w:cs="Arial"/>
          <w:sz w:val="24"/>
          <w:szCs w:val="24"/>
          <w:lang w:eastAsia="es-ES_tradnl"/>
        </w:rPr>
        <w:t>la</w:t>
      </w:r>
      <w:r w:rsidR="00B25578">
        <w:rPr>
          <w:rFonts w:ascii="Arial" w:eastAsia="Times New Roman" w:hAnsi="Arial" w:cs="Arial"/>
          <w:sz w:val="24"/>
          <w:szCs w:val="24"/>
          <w:lang w:eastAsia="es-ES_tradnl"/>
        </w:rPr>
        <w:t xml:space="preserve"> </w:t>
      </w:r>
      <w:r w:rsidR="00904685">
        <w:rPr>
          <w:rFonts w:ascii="Arial" w:eastAsia="Times New Roman" w:hAnsi="Arial" w:cs="Arial"/>
          <w:sz w:val="24"/>
          <w:szCs w:val="24"/>
          <w:lang w:eastAsia="es-ES_tradnl"/>
        </w:rPr>
        <w:t>incluyó dentro de las pretensiones</w:t>
      </w:r>
      <w:r w:rsidR="00D906DE">
        <w:rPr>
          <w:rFonts w:ascii="Arial" w:eastAsia="Times New Roman" w:hAnsi="Arial" w:cs="Arial"/>
          <w:sz w:val="24"/>
          <w:szCs w:val="24"/>
          <w:lang w:eastAsia="es-ES_tradnl"/>
        </w:rPr>
        <w:t xml:space="preserve"> de la acción constitucional. </w:t>
      </w:r>
    </w:p>
    <w:p w14:paraId="782A089A" w14:textId="7F98F061" w:rsidR="00B25578" w:rsidRDefault="00B25578" w:rsidP="00063F14">
      <w:pPr>
        <w:widowControl w:val="0"/>
        <w:spacing w:line="276" w:lineRule="auto"/>
        <w:ind w:right="49"/>
        <w:jc w:val="both"/>
        <w:rPr>
          <w:rFonts w:ascii="Arial" w:eastAsia="Times New Roman" w:hAnsi="Arial" w:cs="Arial"/>
          <w:sz w:val="24"/>
          <w:szCs w:val="24"/>
          <w:lang w:eastAsia="es-ES_tradnl"/>
        </w:rPr>
      </w:pPr>
    </w:p>
    <w:p w14:paraId="23D6D5E6" w14:textId="53AF9F20" w:rsidR="00EF37BF" w:rsidRDefault="00217FE7" w:rsidP="00071D80">
      <w:pPr>
        <w:widowControl w:val="0"/>
        <w:spacing w:line="276" w:lineRule="auto"/>
        <w:ind w:right="49"/>
        <w:jc w:val="both"/>
        <w:rPr>
          <w:rFonts w:ascii="Arial" w:hAnsi="Arial" w:cs="Arial"/>
          <w:sz w:val="24"/>
          <w:szCs w:val="24"/>
        </w:rPr>
      </w:pPr>
      <w:r>
        <w:rPr>
          <w:rFonts w:ascii="Arial" w:eastAsia="Times New Roman" w:hAnsi="Arial" w:cs="Arial"/>
          <w:sz w:val="24"/>
          <w:szCs w:val="24"/>
          <w:lang w:eastAsia="es-ES_tradnl"/>
        </w:rPr>
        <w:t xml:space="preserve">Sin embargo, </w:t>
      </w:r>
      <w:r>
        <w:rPr>
          <w:rFonts w:ascii="Arial" w:hAnsi="Arial" w:cs="Arial"/>
          <w:sz w:val="24"/>
          <w:szCs w:val="24"/>
        </w:rPr>
        <w:t xml:space="preserve">tal solicitud </w:t>
      </w:r>
      <w:r w:rsidR="00011E58">
        <w:rPr>
          <w:rFonts w:ascii="Arial" w:hAnsi="Arial" w:cs="Arial"/>
          <w:sz w:val="24"/>
          <w:szCs w:val="24"/>
        </w:rPr>
        <w:t>también r</w:t>
      </w:r>
      <w:r>
        <w:rPr>
          <w:rFonts w:ascii="Arial" w:hAnsi="Arial" w:cs="Arial"/>
          <w:sz w:val="24"/>
          <w:szCs w:val="24"/>
        </w:rPr>
        <w:t>esulta improcedente pues</w:t>
      </w:r>
      <w:r w:rsidR="00EF37BF">
        <w:rPr>
          <w:rFonts w:ascii="Arial" w:hAnsi="Arial" w:cs="Arial"/>
          <w:sz w:val="24"/>
          <w:szCs w:val="24"/>
        </w:rPr>
        <w:t>, se insiste, que</w:t>
      </w:r>
      <w:r>
        <w:rPr>
          <w:rFonts w:ascii="Arial" w:hAnsi="Arial" w:cs="Arial"/>
          <w:sz w:val="24"/>
          <w:szCs w:val="24"/>
        </w:rPr>
        <w:t xml:space="preserve"> </w:t>
      </w:r>
      <w:r w:rsidRPr="00FC1FA1">
        <w:rPr>
          <w:rFonts w:ascii="Arial" w:hAnsi="Arial" w:cs="Arial"/>
          <w:sz w:val="24"/>
          <w:szCs w:val="24"/>
        </w:rPr>
        <w:t>no se acreditó</w:t>
      </w:r>
      <w:r w:rsidR="009F1F81">
        <w:rPr>
          <w:rFonts w:ascii="Arial" w:hAnsi="Arial" w:cs="Arial"/>
          <w:sz w:val="24"/>
          <w:szCs w:val="24"/>
        </w:rPr>
        <w:t xml:space="preserve"> </w:t>
      </w:r>
      <w:r w:rsidR="007D2F0A">
        <w:rPr>
          <w:rFonts w:ascii="Arial" w:hAnsi="Arial" w:cs="Arial"/>
          <w:sz w:val="24"/>
          <w:szCs w:val="24"/>
        </w:rPr>
        <w:t>en el caso particular</w:t>
      </w:r>
      <w:r w:rsidRPr="00FC1FA1">
        <w:rPr>
          <w:rFonts w:ascii="Arial" w:hAnsi="Arial" w:cs="Arial"/>
          <w:sz w:val="24"/>
          <w:szCs w:val="24"/>
        </w:rPr>
        <w:t xml:space="preserve"> </w:t>
      </w:r>
      <w:r w:rsidR="009F1F81">
        <w:rPr>
          <w:rFonts w:ascii="Arial" w:hAnsi="Arial" w:cs="Arial"/>
          <w:sz w:val="24"/>
          <w:szCs w:val="24"/>
        </w:rPr>
        <w:t>que l</w:t>
      </w:r>
      <w:r>
        <w:rPr>
          <w:rFonts w:ascii="Arial" w:hAnsi="Arial" w:cs="Arial"/>
          <w:sz w:val="24"/>
          <w:szCs w:val="24"/>
        </w:rPr>
        <w:t xml:space="preserve">as autoridades cuestionadas hayan incurrido en una </w:t>
      </w:r>
      <w:r w:rsidRPr="00217FE7">
        <w:rPr>
          <w:rFonts w:ascii="Arial" w:hAnsi="Arial" w:cs="Arial"/>
          <w:sz w:val="24"/>
          <w:szCs w:val="24"/>
        </w:rPr>
        <w:t>violación manifiesta de la Constitución</w:t>
      </w:r>
      <w:r>
        <w:rPr>
          <w:rFonts w:ascii="Arial" w:hAnsi="Arial" w:cs="Arial"/>
          <w:sz w:val="24"/>
          <w:szCs w:val="24"/>
        </w:rPr>
        <w:t xml:space="preserve"> al</w:t>
      </w:r>
      <w:r w:rsidR="00EF37BF">
        <w:rPr>
          <w:rFonts w:ascii="Arial" w:hAnsi="Arial" w:cs="Arial"/>
          <w:sz w:val="24"/>
          <w:szCs w:val="24"/>
        </w:rPr>
        <w:t xml:space="preserve"> excluirlo </w:t>
      </w:r>
      <w:r>
        <w:rPr>
          <w:rFonts w:ascii="Arial" w:hAnsi="Arial" w:cs="Arial"/>
          <w:sz w:val="24"/>
          <w:szCs w:val="24"/>
        </w:rPr>
        <w:t xml:space="preserve">del concurso y, </w:t>
      </w:r>
      <w:r w:rsidR="007D2F0A">
        <w:rPr>
          <w:rFonts w:ascii="Arial" w:hAnsi="Arial" w:cs="Arial"/>
          <w:sz w:val="24"/>
          <w:szCs w:val="24"/>
        </w:rPr>
        <w:t xml:space="preserve">de todos modos, </w:t>
      </w:r>
      <w:r w:rsidR="009F1F81">
        <w:rPr>
          <w:rFonts w:ascii="Arial" w:hAnsi="Arial" w:cs="Arial"/>
          <w:sz w:val="24"/>
          <w:szCs w:val="24"/>
        </w:rPr>
        <w:t xml:space="preserve">dicho planteamiento lo puede elevar </w:t>
      </w:r>
      <w:r w:rsidR="00EF37BF">
        <w:rPr>
          <w:rFonts w:ascii="Arial" w:hAnsi="Arial" w:cs="Arial"/>
          <w:sz w:val="24"/>
          <w:szCs w:val="24"/>
        </w:rPr>
        <w:t>en el marco del proceso de nulidad y restablecimiento del derecho</w:t>
      </w:r>
      <w:r w:rsidR="007D2F0A">
        <w:rPr>
          <w:rFonts w:ascii="Arial" w:hAnsi="Arial" w:cs="Arial"/>
          <w:sz w:val="24"/>
          <w:szCs w:val="24"/>
        </w:rPr>
        <w:t xml:space="preserve"> que </w:t>
      </w:r>
      <w:r w:rsidR="00E30974">
        <w:rPr>
          <w:rFonts w:ascii="Arial" w:hAnsi="Arial" w:cs="Arial"/>
          <w:sz w:val="24"/>
          <w:szCs w:val="24"/>
        </w:rPr>
        <w:t xml:space="preserve">debe agotar. </w:t>
      </w:r>
    </w:p>
    <w:p w14:paraId="2827420F" w14:textId="77777777" w:rsidR="00EF37BF" w:rsidRDefault="00EF37BF" w:rsidP="00071D80">
      <w:pPr>
        <w:widowControl w:val="0"/>
        <w:spacing w:line="276" w:lineRule="auto"/>
        <w:ind w:right="49"/>
        <w:jc w:val="both"/>
        <w:rPr>
          <w:rFonts w:ascii="Arial" w:hAnsi="Arial" w:cs="Arial"/>
          <w:sz w:val="24"/>
          <w:szCs w:val="24"/>
        </w:rPr>
      </w:pPr>
    </w:p>
    <w:p w14:paraId="5B96F1E5" w14:textId="77777777" w:rsidR="000A4822" w:rsidRDefault="00071D80" w:rsidP="000A4822">
      <w:pPr>
        <w:widowControl w:val="0"/>
        <w:spacing w:line="276" w:lineRule="auto"/>
        <w:ind w:right="49"/>
        <w:jc w:val="both"/>
        <w:rPr>
          <w:rFonts w:ascii="Arial" w:hAnsi="Arial" w:cs="Arial"/>
          <w:sz w:val="24"/>
          <w:szCs w:val="24"/>
        </w:rPr>
      </w:pPr>
      <w:r w:rsidRPr="00050211">
        <w:rPr>
          <w:rFonts w:ascii="Arial" w:eastAsia="Times New Roman" w:hAnsi="Arial" w:cs="Arial"/>
          <w:color w:val="000000"/>
          <w:sz w:val="24"/>
          <w:szCs w:val="24"/>
          <w:lang w:val="es-ES" w:eastAsia="es-ES_tradnl"/>
        </w:rPr>
        <w:t>La situación descrita permite a la Sala</w:t>
      </w:r>
      <w:r w:rsidR="00BD3D48">
        <w:rPr>
          <w:rFonts w:ascii="Arial" w:eastAsia="Times New Roman" w:hAnsi="Arial" w:cs="Arial"/>
          <w:color w:val="000000"/>
          <w:sz w:val="24"/>
          <w:szCs w:val="24"/>
          <w:lang w:val="es-ES" w:eastAsia="es-ES_tradnl"/>
        </w:rPr>
        <w:t xml:space="preserve"> </w:t>
      </w:r>
      <w:r w:rsidRPr="00050211">
        <w:rPr>
          <w:rFonts w:ascii="Arial" w:eastAsia="Times New Roman" w:hAnsi="Arial" w:cs="Arial"/>
          <w:sz w:val="24"/>
          <w:szCs w:val="24"/>
          <w:lang w:eastAsia="es-ES_tradnl"/>
        </w:rPr>
        <w:t>confirmar la sentencia proferida el</w:t>
      </w:r>
      <w:r w:rsidR="00BD3D48">
        <w:rPr>
          <w:rFonts w:ascii="Arial" w:eastAsia="Times New Roman" w:hAnsi="Arial" w:cs="Arial"/>
          <w:sz w:val="24"/>
          <w:szCs w:val="24"/>
          <w:lang w:eastAsia="es-ES_tradnl"/>
        </w:rPr>
        <w:t xml:space="preserve"> </w:t>
      </w:r>
      <w:r w:rsidR="00BD3D48" w:rsidRPr="00050211">
        <w:rPr>
          <w:rFonts w:ascii="Arial" w:eastAsia="Times New Roman" w:hAnsi="Arial" w:cs="Arial"/>
          <w:sz w:val="24"/>
          <w:szCs w:val="24"/>
          <w:lang w:eastAsia="es-ES_tradnl"/>
        </w:rPr>
        <w:t xml:space="preserve">15 de </w:t>
      </w:r>
      <w:r w:rsidR="00BD3D48">
        <w:rPr>
          <w:rFonts w:ascii="Arial" w:eastAsia="Times New Roman" w:hAnsi="Arial" w:cs="Arial"/>
          <w:sz w:val="24"/>
          <w:szCs w:val="24"/>
          <w:lang w:eastAsia="es-ES_tradnl"/>
        </w:rPr>
        <w:t>octubre</w:t>
      </w:r>
      <w:r w:rsidR="00BD3D48" w:rsidRPr="00050211">
        <w:rPr>
          <w:rFonts w:ascii="Arial" w:eastAsia="Times New Roman" w:hAnsi="Arial" w:cs="Arial"/>
          <w:sz w:val="24"/>
          <w:szCs w:val="24"/>
          <w:lang w:eastAsia="es-ES_tradnl"/>
        </w:rPr>
        <w:t xml:space="preserve"> de 2021, por medio del cual el Consejo de Estado</w:t>
      </w:r>
      <w:r w:rsidR="00BD3D48">
        <w:rPr>
          <w:rFonts w:ascii="Arial" w:eastAsia="Times New Roman" w:hAnsi="Arial" w:cs="Arial"/>
          <w:sz w:val="24"/>
          <w:szCs w:val="24"/>
          <w:lang w:eastAsia="es-ES_tradnl"/>
        </w:rPr>
        <w:t xml:space="preserve">, </w:t>
      </w:r>
      <w:r w:rsidR="00BD3D48" w:rsidRPr="00050211">
        <w:rPr>
          <w:rFonts w:ascii="Arial" w:eastAsia="Times New Roman" w:hAnsi="Arial" w:cs="Arial"/>
          <w:sz w:val="24"/>
          <w:szCs w:val="24"/>
          <w:lang w:eastAsia="es-ES_tradnl"/>
        </w:rPr>
        <w:t xml:space="preserve">Sección </w:t>
      </w:r>
      <w:r w:rsidR="00BD3D48">
        <w:rPr>
          <w:rFonts w:ascii="Arial" w:eastAsia="Times New Roman" w:hAnsi="Arial" w:cs="Arial"/>
          <w:sz w:val="24"/>
          <w:szCs w:val="24"/>
          <w:lang w:eastAsia="es-ES_tradnl"/>
        </w:rPr>
        <w:t>Tercera, Subsección C,</w:t>
      </w:r>
      <w:r w:rsidR="00BD3D48" w:rsidRPr="00050211">
        <w:rPr>
          <w:rFonts w:ascii="Arial" w:eastAsia="Times New Roman" w:hAnsi="Arial" w:cs="Arial"/>
          <w:sz w:val="24"/>
          <w:szCs w:val="24"/>
          <w:lang w:eastAsia="es-ES_tradnl"/>
        </w:rPr>
        <w:t xml:space="preserve"> </w:t>
      </w:r>
      <w:r w:rsidRPr="00050211">
        <w:rPr>
          <w:rFonts w:ascii="Arial" w:eastAsia="Times New Roman" w:hAnsi="Arial" w:cs="Arial"/>
          <w:iCs/>
          <w:sz w:val="24"/>
          <w:szCs w:val="24"/>
          <w:lang w:eastAsia="es-ES_tradnl"/>
        </w:rPr>
        <w:t xml:space="preserve">declaró improcedente la acción de tutela de la referencia </w:t>
      </w:r>
      <w:r w:rsidRPr="00050211">
        <w:rPr>
          <w:rFonts w:ascii="Arial" w:eastAsia="Times New Roman" w:hAnsi="Arial" w:cs="Arial"/>
          <w:sz w:val="24"/>
          <w:szCs w:val="24"/>
          <w:lang w:eastAsia="es-ES_tradnl"/>
        </w:rPr>
        <w:t xml:space="preserve">por no cumplir el requisito de subsidiariedad. </w:t>
      </w:r>
    </w:p>
    <w:p w14:paraId="26672109" w14:textId="77777777" w:rsidR="000A4822" w:rsidRDefault="000A4822" w:rsidP="000A4822">
      <w:pPr>
        <w:widowControl w:val="0"/>
        <w:spacing w:line="276" w:lineRule="auto"/>
        <w:ind w:right="49"/>
        <w:jc w:val="both"/>
        <w:rPr>
          <w:rFonts w:ascii="Arial" w:hAnsi="Arial" w:cs="Arial"/>
          <w:sz w:val="24"/>
          <w:szCs w:val="24"/>
        </w:rPr>
      </w:pPr>
    </w:p>
    <w:p w14:paraId="763906B9" w14:textId="77777777" w:rsidR="008961D1" w:rsidRDefault="00071D80" w:rsidP="008961D1">
      <w:pPr>
        <w:widowControl w:val="0"/>
        <w:spacing w:line="276" w:lineRule="auto"/>
        <w:ind w:right="49"/>
        <w:jc w:val="both"/>
        <w:rPr>
          <w:rFonts w:ascii="Arial" w:hAnsi="Arial" w:cs="Arial"/>
          <w:sz w:val="24"/>
          <w:szCs w:val="24"/>
        </w:rPr>
      </w:pPr>
      <w:r w:rsidRPr="00050211">
        <w:rPr>
          <w:rFonts w:ascii="Arial" w:eastAsia="Times New Roman" w:hAnsi="Arial" w:cs="Arial"/>
          <w:sz w:val="24"/>
          <w:szCs w:val="24"/>
          <w:lang w:eastAsia="es-ES_tradnl"/>
        </w:rPr>
        <w:t xml:space="preserve">Por lo expuesto, el Consejo de Estado, Sala de lo Contencioso Administrativo, </w:t>
      </w:r>
      <w:r w:rsidRPr="00050211">
        <w:rPr>
          <w:rFonts w:ascii="Arial" w:eastAsia="Times New Roman" w:hAnsi="Arial" w:cs="Arial"/>
          <w:sz w:val="24"/>
          <w:szCs w:val="24"/>
          <w:lang w:eastAsia="es-ES_tradnl"/>
        </w:rPr>
        <w:lastRenderedPageBreak/>
        <w:t>Sección Quinta, administrando justicia en nombre de la República y por autoridad de la ley,</w:t>
      </w:r>
    </w:p>
    <w:p w14:paraId="6B12D2FF" w14:textId="77777777" w:rsidR="008961D1" w:rsidRDefault="008961D1" w:rsidP="008961D1">
      <w:pPr>
        <w:widowControl w:val="0"/>
        <w:spacing w:line="276" w:lineRule="auto"/>
        <w:ind w:right="49"/>
        <w:jc w:val="both"/>
        <w:rPr>
          <w:rFonts w:ascii="Arial" w:hAnsi="Arial" w:cs="Arial"/>
          <w:sz w:val="24"/>
          <w:szCs w:val="24"/>
        </w:rPr>
      </w:pPr>
    </w:p>
    <w:p w14:paraId="10C0AEDF" w14:textId="04C3EAC9" w:rsidR="00071D80" w:rsidRPr="008961D1" w:rsidRDefault="00071D80" w:rsidP="008961D1">
      <w:pPr>
        <w:widowControl w:val="0"/>
        <w:spacing w:line="276" w:lineRule="auto"/>
        <w:ind w:right="49"/>
        <w:jc w:val="center"/>
        <w:rPr>
          <w:rFonts w:ascii="Arial" w:hAnsi="Arial" w:cs="Arial"/>
          <w:sz w:val="24"/>
          <w:szCs w:val="24"/>
        </w:rPr>
      </w:pPr>
      <w:r w:rsidRPr="00050211">
        <w:rPr>
          <w:rFonts w:ascii="Arial" w:eastAsia="Times New Roman" w:hAnsi="Arial" w:cs="Arial"/>
          <w:b/>
          <w:sz w:val="24"/>
          <w:szCs w:val="24"/>
          <w:lang w:eastAsia="es-ES_tradnl"/>
        </w:rPr>
        <w:t>FALLA</w:t>
      </w:r>
    </w:p>
    <w:p w14:paraId="4B014906" w14:textId="77777777" w:rsidR="00071D80" w:rsidRPr="00050211" w:rsidRDefault="00071D80" w:rsidP="00071D80">
      <w:pPr>
        <w:spacing w:line="276" w:lineRule="auto"/>
        <w:ind w:right="49"/>
        <w:rPr>
          <w:rFonts w:ascii="Arial" w:eastAsia="Times New Roman" w:hAnsi="Arial" w:cs="Arial"/>
          <w:sz w:val="24"/>
          <w:szCs w:val="24"/>
          <w:lang w:eastAsia="es-ES_tradnl"/>
        </w:rPr>
      </w:pPr>
    </w:p>
    <w:p w14:paraId="0B5B44DF" w14:textId="7616874B" w:rsidR="00071D80" w:rsidRPr="00050211" w:rsidRDefault="00071D80" w:rsidP="00071D80">
      <w:pPr>
        <w:spacing w:line="276" w:lineRule="auto"/>
        <w:ind w:right="49"/>
        <w:jc w:val="both"/>
        <w:rPr>
          <w:rFonts w:ascii="Arial" w:eastAsia="Times New Roman" w:hAnsi="Arial" w:cs="Arial"/>
          <w:sz w:val="24"/>
          <w:szCs w:val="24"/>
          <w:lang w:eastAsia="es-ES_tradnl"/>
        </w:rPr>
      </w:pPr>
      <w:r w:rsidRPr="00050211">
        <w:rPr>
          <w:rFonts w:ascii="Arial" w:eastAsia="Times New Roman" w:hAnsi="Arial" w:cs="Arial"/>
          <w:b/>
          <w:sz w:val="24"/>
          <w:szCs w:val="24"/>
          <w:lang w:eastAsia="es-ES_tradnl"/>
        </w:rPr>
        <w:t>PRIMERO:</w:t>
      </w:r>
      <w:r w:rsidRPr="00050211">
        <w:rPr>
          <w:rFonts w:ascii="Arial" w:eastAsia="Times New Roman" w:hAnsi="Arial" w:cs="Arial"/>
          <w:sz w:val="24"/>
          <w:szCs w:val="24"/>
          <w:lang w:eastAsia="es-ES_tradnl"/>
        </w:rPr>
        <w:t xml:space="preserve"> </w:t>
      </w:r>
      <w:r w:rsidRPr="00050211">
        <w:rPr>
          <w:rFonts w:ascii="Arial" w:eastAsia="Times New Roman" w:hAnsi="Arial" w:cs="Arial"/>
          <w:b/>
          <w:sz w:val="24"/>
          <w:szCs w:val="24"/>
          <w:lang w:eastAsia="es-ES_tradnl"/>
        </w:rPr>
        <w:t>Confírmase</w:t>
      </w:r>
      <w:r w:rsidRPr="00050211">
        <w:rPr>
          <w:rFonts w:ascii="Arial" w:eastAsia="Times New Roman" w:hAnsi="Arial" w:cs="Arial"/>
          <w:sz w:val="24"/>
          <w:szCs w:val="24"/>
          <w:lang w:eastAsia="es-ES_tradnl"/>
        </w:rPr>
        <w:t xml:space="preserve"> la sentencia de 15 de </w:t>
      </w:r>
      <w:r w:rsidR="00BD3D48">
        <w:rPr>
          <w:rFonts w:ascii="Arial" w:eastAsia="Times New Roman" w:hAnsi="Arial" w:cs="Arial"/>
          <w:sz w:val="24"/>
          <w:szCs w:val="24"/>
          <w:lang w:eastAsia="es-ES_tradnl"/>
        </w:rPr>
        <w:t>octubre</w:t>
      </w:r>
      <w:r w:rsidRPr="00050211">
        <w:rPr>
          <w:rFonts w:ascii="Arial" w:eastAsia="Times New Roman" w:hAnsi="Arial" w:cs="Arial"/>
          <w:sz w:val="24"/>
          <w:szCs w:val="24"/>
          <w:lang w:eastAsia="es-ES_tradnl"/>
        </w:rPr>
        <w:t xml:space="preserve"> de 2021, proferida por </w:t>
      </w:r>
      <w:r w:rsidRPr="00050211">
        <w:rPr>
          <w:rFonts w:ascii="Arial" w:eastAsia="Verdana" w:hAnsi="Arial" w:cs="Arial"/>
          <w:sz w:val="24"/>
          <w:szCs w:val="24"/>
          <w:lang w:eastAsia="es-ES_tradnl"/>
        </w:rPr>
        <w:t xml:space="preserve">el </w:t>
      </w:r>
      <w:r w:rsidRPr="00050211">
        <w:rPr>
          <w:rFonts w:ascii="Arial" w:eastAsia="Times New Roman" w:hAnsi="Arial" w:cs="Arial"/>
          <w:sz w:val="24"/>
          <w:szCs w:val="24"/>
          <w:lang w:eastAsia="es-ES_tradnl"/>
        </w:rPr>
        <w:t>Consejo de Estado</w:t>
      </w:r>
      <w:r w:rsidR="00BD3D48">
        <w:rPr>
          <w:rFonts w:ascii="Arial" w:eastAsia="Times New Roman" w:hAnsi="Arial" w:cs="Arial"/>
          <w:sz w:val="24"/>
          <w:szCs w:val="24"/>
          <w:lang w:eastAsia="es-ES_tradnl"/>
        </w:rPr>
        <w:t>,</w:t>
      </w:r>
      <w:r w:rsidR="00BD3D48" w:rsidRPr="00BD3D48">
        <w:rPr>
          <w:rFonts w:ascii="Arial" w:eastAsia="Times New Roman" w:hAnsi="Arial" w:cs="Arial"/>
          <w:sz w:val="24"/>
          <w:szCs w:val="24"/>
          <w:lang w:eastAsia="es-ES_tradnl"/>
        </w:rPr>
        <w:t xml:space="preserve"> </w:t>
      </w:r>
      <w:r w:rsidR="00BD3D48" w:rsidRPr="00050211">
        <w:rPr>
          <w:rFonts w:ascii="Arial" w:eastAsia="Times New Roman" w:hAnsi="Arial" w:cs="Arial"/>
          <w:sz w:val="24"/>
          <w:szCs w:val="24"/>
          <w:lang w:eastAsia="es-ES_tradnl"/>
        </w:rPr>
        <w:t xml:space="preserve">Sección </w:t>
      </w:r>
      <w:r w:rsidR="00BD3D48">
        <w:rPr>
          <w:rFonts w:ascii="Arial" w:eastAsia="Times New Roman" w:hAnsi="Arial" w:cs="Arial"/>
          <w:sz w:val="24"/>
          <w:szCs w:val="24"/>
          <w:lang w:eastAsia="es-ES_tradnl"/>
        </w:rPr>
        <w:t>Tercera, Subsección C</w:t>
      </w:r>
      <w:r w:rsidRPr="00050211">
        <w:rPr>
          <w:rFonts w:ascii="Arial" w:eastAsia="Times New Roman" w:hAnsi="Arial" w:cs="Arial"/>
          <w:sz w:val="24"/>
          <w:szCs w:val="24"/>
          <w:lang w:eastAsia="es-ES_tradnl"/>
        </w:rPr>
        <w:t xml:space="preserve">, mediante la cual declaró improcedente la acción de tutela, por los motivos descritos anteriormente. </w:t>
      </w:r>
    </w:p>
    <w:p w14:paraId="476DE2BF" w14:textId="77777777" w:rsidR="00071D80" w:rsidRPr="00050211" w:rsidRDefault="00071D80" w:rsidP="00071D80">
      <w:pPr>
        <w:spacing w:line="276" w:lineRule="auto"/>
        <w:ind w:right="49"/>
        <w:jc w:val="both"/>
        <w:rPr>
          <w:rFonts w:ascii="Arial" w:eastAsia="Times New Roman" w:hAnsi="Arial" w:cs="Arial"/>
          <w:sz w:val="24"/>
          <w:szCs w:val="24"/>
          <w:lang w:eastAsia="es-ES_tradnl"/>
        </w:rPr>
      </w:pPr>
    </w:p>
    <w:p w14:paraId="5DA09B04" w14:textId="77777777" w:rsidR="00071D80" w:rsidRPr="00050211" w:rsidRDefault="00071D80" w:rsidP="00071D80">
      <w:pPr>
        <w:spacing w:line="276" w:lineRule="auto"/>
        <w:ind w:right="49"/>
        <w:jc w:val="both"/>
        <w:rPr>
          <w:rFonts w:ascii="Arial" w:eastAsia="Times New Roman" w:hAnsi="Arial" w:cs="Arial"/>
          <w:sz w:val="24"/>
          <w:szCs w:val="24"/>
          <w:lang w:eastAsia="es-ES_tradnl"/>
        </w:rPr>
      </w:pPr>
      <w:r w:rsidRPr="00050211">
        <w:rPr>
          <w:rFonts w:ascii="Arial" w:eastAsia="Times New Roman" w:hAnsi="Arial" w:cs="Arial"/>
          <w:b/>
          <w:sz w:val="24"/>
          <w:szCs w:val="24"/>
          <w:lang w:eastAsia="es-ES_tradnl"/>
        </w:rPr>
        <w:t>SEGUNDO: Notifíquese</w:t>
      </w:r>
      <w:r w:rsidRPr="00050211">
        <w:rPr>
          <w:rFonts w:ascii="Arial" w:eastAsia="Times New Roman" w:hAnsi="Arial" w:cs="Arial"/>
          <w:sz w:val="24"/>
          <w:szCs w:val="24"/>
          <w:lang w:eastAsia="es-ES_tradnl"/>
        </w:rPr>
        <w:t xml:space="preserve"> a las partes y a los intervinientes en la forma prevista en el artículo 30 del Decreto 2591 de 1991.</w:t>
      </w:r>
    </w:p>
    <w:p w14:paraId="7567DC4A" w14:textId="77777777" w:rsidR="00071D80" w:rsidRPr="00050211" w:rsidRDefault="00071D80" w:rsidP="00071D80">
      <w:pPr>
        <w:spacing w:line="276" w:lineRule="auto"/>
        <w:ind w:right="49"/>
        <w:jc w:val="both"/>
        <w:rPr>
          <w:rFonts w:ascii="Arial" w:eastAsia="Times New Roman" w:hAnsi="Arial" w:cs="Arial"/>
          <w:sz w:val="24"/>
          <w:szCs w:val="24"/>
          <w:lang w:eastAsia="es-ES_tradnl"/>
        </w:rPr>
      </w:pPr>
    </w:p>
    <w:p w14:paraId="2C7AFC0B" w14:textId="77777777" w:rsidR="00071D80" w:rsidRPr="00050211" w:rsidRDefault="00071D80" w:rsidP="00071D80">
      <w:pPr>
        <w:spacing w:line="276" w:lineRule="auto"/>
        <w:ind w:right="49"/>
        <w:jc w:val="both"/>
        <w:rPr>
          <w:rFonts w:ascii="Arial" w:eastAsia="Times New Roman" w:hAnsi="Arial" w:cs="Arial"/>
          <w:sz w:val="24"/>
          <w:szCs w:val="24"/>
          <w:lang w:eastAsia="es-ES_tradnl"/>
        </w:rPr>
      </w:pPr>
      <w:r w:rsidRPr="00050211">
        <w:rPr>
          <w:rFonts w:ascii="Arial" w:eastAsia="Times New Roman" w:hAnsi="Arial" w:cs="Arial"/>
          <w:b/>
          <w:sz w:val="24"/>
          <w:szCs w:val="24"/>
          <w:lang w:eastAsia="es-ES_tradnl"/>
        </w:rPr>
        <w:t xml:space="preserve">TERCERO: </w:t>
      </w:r>
      <w:r w:rsidRPr="00050211">
        <w:rPr>
          <w:rFonts w:ascii="Arial" w:eastAsia="Times New Roman" w:hAnsi="Arial" w:cs="Arial"/>
          <w:sz w:val="24"/>
          <w:szCs w:val="24"/>
          <w:lang w:eastAsia="es-ES_tradnl"/>
        </w:rPr>
        <w:t>Dentro de los 10 días siguientes a la ejecutoria de esta providencia,</w:t>
      </w:r>
      <w:r w:rsidRPr="00050211">
        <w:rPr>
          <w:rFonts w:ascii="Arial" w:eastAsia="Times New Roman" w:hAnsi="Arial" w:cs="Arial"/>
          <w:b/>
          <w:sz w:val="24"/>
          <w:szCs w:val="24"/>
          <w:lang w:eastAsia="es-ES_tradnl"/>
        </w:rPr>
        <w:t xml:space="preserve"> remítase </w:t>
      </w:r>
      <w:r w:rsidRPr="00050211">
        <w:rPr>
          <w:rFonts w:ascii="Arial" w:eastAsia="Times New Roman" w:hAnsi="Arial" w:cs="Arial"/>
          <w:sz w:val="24"/>
          <w:szCs w:val="24"/>
          <w:lang w:eastAsia="es-ES_tradnl"/>
        </w:rPr>
        <w:t>el expediente a la Corte Constitucional para su eventual revisión.</w:t>
      </w:r>
    </w:p>
    <w:p w14:paraId="052400E6" w14:textId="77777777" w:rsidR="00071D80" w:rsidRPr="00050211" w:rsidRDefault="00071D80" w:rsidP="00071D80">
      <w:pPr>
        <w:widowControl w:val="0"/>
        <w:overflowPunct w:val="0"/>
        <w:autoSpaceDE w:val="0"/>
        <w:autoSpaceDN w:val="0"/>
        <w:adjustRightInd w:val="0"/>
        <w:spacing w:line="276" w:lineRule="auto"/>
        <w:ind w:right="49"/>
        <w:textAlignment w:val="baseline"/>
        <w:rPr>
          <w:rFonts w:ascii="Arial" w:eastAsia="Times New Roman" w:hAnsi="Arial" w:cs="Arial"/>
          <w:b/>
          <w:sz w:val="24"/>
          <w:szCs w:val="24"/>
          <w:lang w:eastAsia="es-ES_tradnl"/>
        </w:rPr>
      </w:pPr>
    </w:p>
    <w:p w14:paraId="5143354B" w14:textId="77777777" w:rsidR="00071D80" w:rsidRPr="00050211" w:rsidRDefault="00071D80" w:rsidP="00071D80">
      <w:pPr>
        <w:widowControl w:val="0"/>
        <w:overflowPunct w:val="0"/>
        <w:autoSpaceDE w:val="0"/>
        <w:autoSpaceDN w:val="0"/>
        <w:adjustRightInd w:val="0"/>
        <w:spacing w:line="276" w:lineRule="auto"/>
        <w:ind w:right="49"/>
        <w:textAlignment w:val="baseline"/>
        <w:rPr>
          <w:rFonts w:ascii="Arial" w:eastAsia="Times New Roman" w:hAnsi="Arial" w:cs="Arial"/>
          <w:b/>
          <w:sz w:val="24"/>
          <w:szCs w:val="24"/>
          <w:lang w:eastAsia="es-ES_tradnl"/>
        </w:rPr>
      </w:pPr>
      <w:r w:rsidRPr="00050211">
        <w:rPr>
          <w:rFonts w:ascii="Arial" w:eastAsia="Times New Roman" w:hAnsi="Arial" w:cs="Arial"/>
          <w:b/>
          <w:sz w:val="24"/>
          <w:szCs w:val="24"/>
          <w:lang w:eastAsia="es-ES_tradnl"/>
        </w:rPr>
        <w:t>NOTIFÍQUESE Y CÚMPLASE</w:t>
      </w:r>
    </w:p>
    <w:p w14:paraId="1A6071DD" w14:textId="77777777" w:rsidR="00071D80" w:rsidRPr="00050211" w:rsidRDefault="00071D80" w:rsidP="00071D80">
      <w:pPr>
        <w:widowControl w:val="0"/>
        <w:overflowPunct w:val="0"/>
        <w:autoSpaceDE w:val="0"/>
        <w:autoSpaceDN w:val="0"/>
        <w:adjustRightInd w:val="0"/>
        <w:spacing w:line="276" w:lineRule="auto"/>
        <w:ind w:right="49"/>
        <w:textAlignment w:val="baseline"/>
        <w:rPr>
          <w:rFonts w:ascii="Arial" w:eastAsia="Times New Roman" w:hAnsi="Arial" w:cs="Arial"/>
          <w:b/>
          <w:lang w:eastAsia="es-ES_tradnl"/>
        </w:rPr>
      </w:pPr>
    </w:p>
    <w:p w14:paraId="00FCE92E" w14:textId="77777777" w:rsidR="00071D80" w:rsidRPr="00050211" w:rsidRDefault="00071D80" w:rsidP="00071D80">
      <w:pPr>
        <w:widowControl w:val="0"/>
        <w:overflowPunct w:val="0"/>
        <w:autoSpaceDE w:val="0"/>
        <w:autoSpaceDN w:val="0"/>
        <w:adjustRightInd w:val="0"/>
        <w:spacing w:line="276" w:lineRule="auto"/>
        <w:ind w:right="49"/>
        <w:textAlignment w:val="baseline"/>
        <w:rPr>
          <w:rFonts w:ascii="Arial" w:eastAsia="Times New Roman" w:hAnsi="Arial" w:cs="Arial"/>
          <w:b/>
          <w:lang w:eastAsia="es-ES_tradnl"/>
        </w:rPr>
      </w:pPr>
    </w:p>
    <w:p w14:paraId="018A3E8A" w14:textId="77777777" w:rsidR="00071D80" w:rsidRPr="00050211" w:rsidRDefault="00071D80" w:rsidP="00071D80">
      <w:pPr>
        <w:widowControl w:val="0"/>
        <w:overflowPunct w:val="0"/>
        <w:autoSpaceDE w:val="0"/>
        <w:autoSpaceDN w:val="0"/>
        <w:adjustRightInd w:val="0"/>
        <w:spacing w:line="276" w:lineRule="auto"/>
        <w:ind w:right="-8"/>
        <w:jc w:val="center"/>
        <w:textAlignment w:val="baseline"/>
        <w:rPr>
          <w:rFonts w:ascii="Arial" w:eastAsia="Times New Roman" w:hAnsi="Arial" w:cs="Arial"/>
          <w:b/>
          <w:bCs/>
          <w:color w:val="000000"/>
          <w:sz w:val="24"/>
          <w:szCs w:val="24"/>
          <w:lang w:eastAsia="es-ES"/>
        </w:rPr>
      </w:pPr>
      <w:r w:rsidRPr="00050211">
        <w:rPr>
          <w:rFonts w:ascii="Arial" w:eastAsia="Times New Roman" w:hAnsi="Arial" w:cs="Arial"/>
          <w:b/>
          <w:bCs/>
          <w:sz w:val="24"/>
          <w:szCs w:val="24"/>
          <w:lang w:eastAsia="es-ES_tradnl"/>
        </w:rPr>
        <w:t>ROCÍO ARAÚJO OÑATE</w:t>
      </w:r>
    </w:p>
    <w:p w14:paraId="2F8DE9C9" w14:textId="77777777" w:rsidR="00071D80" w:rsidRPr="00050211" w:rsidRDefault="00071D80" w:rsidP="00071D80">
      <w:pPr>
        <w:widowControl w:val="0"/>
        <w:overflowPunct w:val="0"/>
        <w:autoSpaceDE w:val="0"/>
        <w:autoSpaceDN w:val="0"/>
        <w:adjustRightInd w:val="0"/>
        <w:spacing w:line="276" w:lineRule="auto"/>
        <w:ind w:right="49"/>
        <w:contextualSpacing/>
        <w:jc w:val="center"/>
        <w:textAlignment w:val="baseline"/>
        <w:rPr>
          <w:rFonts w:ascii="Arial" w:eastAsia="Times New Roman" w:hAnsi="Arial" w:cs="Arial"/>
          <w:b/>
          <w:sz w:val="24"/>
          <w:szCs w:val="24"/>
          <w:lang w:eastAsia="es-ES_tradnl"/>
        </w:rPr>
      </w:pPr>
      <w:r w:rsidRPr="00050211">
        <w:rPr>
          <w:rFonts w:ascii="Arial" w:eastAsia="Times New Roman" w:hAnsi="Arial" w:cs="Arial"/>
          <w:b/>
          <w:sz w:val="24"/>
          <w:szCs w:val="24"/>
          <w:lang w:eastAsia="es-ES_tradnl"/>
        </w:rPr>
        <w:t>Presidente</w:t>
      </w:r>
    </w:p>
    <w:p w14:paraId="724E8517" w14:textId="77777777" w:rsidR="00071D80" w:rsidRPr="00050211" w:rsidRDefault="00071D80" w:rsidP="00071D80">
      <w:pPr>
        <w:widowControl w:val="0"/>
        <w:overflowPunct w:val="0"/>
        <w:autoSpaceDE w:val="0"/>
        <w:autoSpaceDN w:val="0"/>
        <w:adjustRightInd w:val="0"/>
        <w:spacing w:line="276" w:lineRule="auto"/>
        <w:ind w:right="49"/>
        <w:contextualSpacing/>
        <w:jc w:val="center"/>
        <w:textAlignment w:val="baseline"/>
        <w:rPr>
          <w:rFonts w:ascii="Arial" w:eastAsia="Times New Roman" w:hAnsi="Arial" w:cs="Arial"/>
          <w:bCs/>
          <w:lang w:eastAsia="es-ES_tradnl"/>
        </w:rPr>
      </w:pPr>
    </w:p>
    <w:p w14:paraId="4954B655" w14:textId="77777777" w:rsidR="00071D80" w:rsidRPr="00050211" w:rsidRDefault="00071D80" w:rsidP="00071D80">
      <w:pPr>
        <w:widowControl w:val="0"/>
        <w:overflowPunct w:val="0"/>
        <w:autoSpaceDE w:val="0"/>
        <w:autoSpaceDN w:val="0"/>
        <w:adjustRightInd w:val="0"/>
        <w:spacing w:line="276" w:lineRule="auto"/>
        <w:ind w:right="49"/>
        <w:contextualSpacing/>
        <w:jc w:val="center"/>
        <w:textAlignment w:val="baseline"/>
        <w:rPr>
          <w:rFonts w:ascii="Arial" w:eastAsia="Times New Roman" w:hAnsi="Arial" w:cs="Arial"/>
          <w:bCs/>
          <w:lang w:eastAsia="es-ES_tradnl"/>
        </w:rPr>
      </w:pPr>
    </w:p>
    <w:p w14:paraId="51E3BD8F" w14:textId="77777777" w:rsidR="00071D80" w:rsidRPr="00050211" w:rsidRDefault="00071D80" w:rsidP="00071D80">
      <w:pPr>
        <w:widowControl w:val="0"/>
        <w:overflowPunct w:val="0"/>
        <w:autoSpaceDE w:val="0"/>
        <w:autoSpaceDN w:val="0"/>
        <w:adjustRightInd w:val="0"/>
        <w:spacing w:line="276" w:lineRule="auto"/>
        <w:ind w:right="49"/>
        <w:contextualSpacing/>
        <w:jc w:val="center"/>
        <w:textAlignment w:val="baseline"/>
        <w:rPr>
          <w:rFonts w:ascii="Arial" w:eastAsia="Times New Roman" w:hAnsi="Arial" w:cs="Arial"/>
          <w:b/>
          <w:sz w:val="24"/>
          <w:szCs w:val="24"/>
          <w:lang w:eastAsia="es-ES_tradnl"/>
        </w:rPr>
      </w:pPr>
      <w:r w:rsidRPr="00050211">
        <w:rPr>
          <w:rFonts w:ascii="Arial" w:eastAsia="Times New Roman" w:hAnsi="Arial" w:cs="Arial"/>
          <w:b/>
          <w:sz w:val="24"/>
          <w:szCs w:val="24"/>
          <w:lang w:eastAsia="es-ES_tradnl"/>
        </w:rPr>
        <w:t>LUIS ALBERTO ÁLVAREZ PARRA</w:t>
      </w:r>
    </w:p>
    <w:p w14:paraId="28EBF942" w14:textId="77777777" w:rsidR="00071D80" w:rsidRPr="00050211" w:rsidRDefault="00071D80" w:rsidP="00071D80">
      <w:pPr>
        <w:widowControl w:val="0"/>
        <w:overflowPunct w:val="0"/>
        <w:autoSpaceDE w:val="0"/>
        <w:autoSpaceDN w:val="0"/>
        <w:adjustRightInd w:val="0"/>
        <w:spacing w:line="276" w:lineRule="auto"/>
        <w:ind w:right="49"/>
        <w:contextualSpacing/>
        <w:jc w:val="center"/>
        <w:textAlignment w:val="baseline"/>
        <w:rPr>
          <w:rFonts w:ascii="Arial" w:eastAsia="Times New Roman" w:hAnsi="Arial" w:cs="Arial"/>
          <w:b/>
          <w:sz w:val="24"/>
          <w:szCs w:val="24"/>
          <w:lang w:eastAsia="es-ES_tradnl"/>
        </w:rPr>
      </w:pPr>
      <w:r w:rsidRPr="00050211">
        <w:rPr>
          <w:rFonts w:ascii="Arial" w:eastAsia="Times New Roman" w:hAnsi="Arial" w:cs="Arial"/>
          <w:b/>
          <w:sz w:val="24"/>
          <w:szCs w:val="24"/>
          <w:lang w:eastAsia="es-ES_tradnl"/>
        </w:rPr>
        <w:t>Magistrado</w:t>
      </w:r>
    </w:p>
    <w:p w14:paraId="7FC61870" w14:textId="77777777" w:rsidR="00071D80" w:rsidRPr="00050211" w:rsidRDefault="00071D80" w:rsidP="00071D80">
      <w:pPr>
        <w:widowControl w:val="0"/>
        <w:overflowPunct w:val="0"/>
        <w:autoSpaceDE w:val="0"/>
        <w:autoSpaceDN w:val="0"/>
        <w:adjustRightInd w:val="0"/>
        <w:spacing w:line="276" w:lineRule="auto"/>
        <w:ind w:right="49"/>
        <w:contextualSpacing/>
        <w:jc w:val="center"/>
        <w:textAlignment w:val="baseline"/>
        <w:rPr>
          <w:rFonts w:ascii="Arial" w:eastAsia="Times New Roman" w:hAnsi="Arial" w:cs="Arial"/>
          <w:bCs/>
          <w:lang w:eastAsia="es-ES_tradnl"/>
        </w:rPr>
      </w:pPr>
    </w:p>
    <w:p w14:paraId="6DA47B1E" w14:textId="77777777" w:rsidR="00071D80" w:rsidRPr="00050211" w:rsidRDefault="00071D80" w:rsidP="00071D80">
      <w:pPr>
        <w:widowControl w:val="0"/>
        <w:overflowPunct w:val="0"/>
        <w:autoSpaceDE w:val="0"/>
        <w:autoSpaceDN w:val="0"/>
        <w:adjustRightInd w:val="0"/>
        <w:spacing w:line="276" w:lineRule="auto"/>
        <w:ind w:right="49"/>
        <w:contextualSpacing/>
        <w:jc w:val="center"/>
        <w:textAlignment w:val="baseline"/>
        <w:rPr>
          <w:rFonts w:ascii="Arial" w:eastAsia="Times New Roman" w:hAnsi="Arial" w:cs="Arial"/>
          <w:bCs/>
          <w:lang w:eastAsia="es-ES_tradnl"/>
        </w:rPr>
      </w:pPr>
    </w:p>
    <w:p w14:paraId="5A14269B" w14:textId="77777777" w:rsidR="00071D80" w:rsidRPr="00050211" w:rsidRDefault="00071D80" w:rsidP="00071D80">
      <w:pPr>
        <w:widowControl w:val="0"/>
        <w:overflowPunct w:val="0"/>
        <w:autoSpaceDE w:val="0"/>
        <w:autoSpaceDN w:val="0"/>
        <w:adjustRightInd w:val="0"/>
        <w:spacing w:line="276" w:lineRule="auto"/>
        <w:ind w:right="49"/>
        <w:contextualSpacing/>
        <w:jc w:val="center"/>
        <w:textAlignment w:val="baseline"/>
        <w:rPr>
          <w:rFonts w:ascii="Arial" w:eastAsia="Times New Roman" w:hAnsi="Arial" w:cs="Arial"/>
          <w:b/>
          <w:sz w:val="24"/>
          <w:szCs w:val="24"/>
          <w:lang w:eastAsia="es-ES_tradnl"/>
        </w:rPr>
      </w:pPr>
      <w:r w:rsidRPr="00050211">
        <w:rPr>
          <w:rFonts w:ascii="Arial" w:eastAsia="Times New Roman" w:hAnsi="Arial" w:cs="Arial"/>
          <w:b/>
          <w:sz w:val="24"/>
          <w:szCs w:val="24"/>
          <w:lang w:eastAsia="es-ES_tradnl"/>
        </w:rPr>
        <w:t>CARLOS ENRIQUE MORENO RUBIO</w:t>
      </w:r>
    </w:p>
    <w:p w14:paraId="5219FA20" w14:textId="77777777" w:rsidR="00071D80" w:rsidRPr="00050211" w:rsidRDefault="00071D80" w:rsidP="00071D80">
      <w:pPr>
        <w:widowControl w:val="0"/>
        <w:overflowPunct w:val="0"/>
        <w:autoSpaceDE w:val="0"/>
        <w:autoSpaceDN w:val="0"/>
        <w:adjustRightInd w:val="0"/>
        <w:spacing w:line="276" w:lineRule="auto"/>
        <w:ind w:right="49"/>
        <w:contextualSpacing/>
        <w:jc w:val="center"/>
        <w:textAlignment w:val="baseline"/>
        <w:rPr>
          <w:rFonts w:ascii="Arial" w:eastAsia="Times New Roman" w:hAnsi="Arial" w:cs="Arial"/>
          <w:b/>
          <w:sz w:val="24"/>
          <w:szCs w:val="24"/>
          <w:lang w:eastAsia="es-ES_tradnl"/>
        </w:rPr>
      </w:pPr>
      <w:r w:rsidRPr="00050211">
        <w:rPr>
          <w:rFonts w:ascii="Arial" w:eastAsia="Times New Roman" w:hAnsi="Arial" w:cs="Arial"/>
          <w:b/>
          <w:sz w:val="24"/>
          <w:szCs w:val="24"/>
          <w:lang w:eastAsia="es-ES_tradnl"/>
        </w:rPr>
        <w:t xml:space="preserve">Magistrado </w:t>
      </w:r>
    </w:p>
    <w:p w14:paraId="499D7418" w14:textId="77777777" w:rsidR="00071D80" w:rsidRPr="00050211" w:rsidRDefault="00071D80" w:rsidP="00071D80">
      <w:pPr>
        <w:widowControl w:val="0"/>
        <w:overflowPunct w:val="0"/>
        <w:autoSpaceDE w:val="0"/>
        <w:autoSpaceDN w:val="0"/>
        <w:adjustRightInd w:val="0"/>
        <w:spacing w:line="276" w:lineRule="auto"/>
        <w:ind w:right="49"/>
        <w:contextualSpacing/>
        <w:jc w:val="center"/>
        <w:textAlignment w:val="baseline"/>
        <w:rPr>
          <w:rFonts w:ascii="Arial" w:eastAsia="Times New Roman" w:hAnsi="Arial" w:cs="Arial"/>
          <w:bCs/>
          <w:lang w:eastAsia="es-ES_tradnl"/>
        </w:rPr>
      </w:pPr>
    </w:p>
    <w:p w14:paraId="387B87B9" w14:textId="77777777" w:rsidR="00071D80" w:rsidRPr="00050211" w:rsidRDefault="00071D80" w:rsidP="00071D80">
      <w:pPr>
        <w:widowControl w:val="0"/>
        <w:overflowPunct w:val="0"/>
        <w:autoSpaceDE w:val="0"/>
        <w:autoSpaceDN w:val="0"/>
        <w:adjustRightInd w:val="0"/>
        <w:spacing w:line="276" w:lineRule="auto"/>
        <w:ind w:right="49"/>
        <w:contextualSpacing/>
        <w:jc w:val="center"/>
        <w:textAlignment w:val="baseline"/>
        <w:rPr>
          <w:rFonts w:ascii="Arial" w:eastAsia="Times New Roman" w:hAnsi="Arial" w:cs="Arial"/>
          <w:bCs/>
          <w:lang w:eastAsia="es-ES_tradnl"/>
        </w:rPr>
      </w:pPr>
    </w:p>
    <w:p w14:paraId="76129739" w14:textId="77777777" w:rsidR="00071D80" w:rsidRPr="00050211" w:rsidRDefault="00071D80" w:rsidP="00071D80">
      <w:pPr>
        <w:widowControl w:val="0"/>
        <w:overflowPunct w:val="0"/>
        <w:autoSpaceDE w:val="0"/>
        <w:autoSpaceDN w:val="0"/>
        <w:adjustRightInd w:val="0"/>
        <w:spacing w:line="276" w:lineRule="auto"/>
        <w:ind w:right="49"/>
        <w:contextualSpacing/>
        <w:jc w:val="center"/>
        <w:textAlignment w:val="baseline"/>
        <w:rPr>
          <w:rFonts w:ascii="Arial" w:eastAsia="Times New Roman" w:hAnsi="Arial" w:cs="Arial"/>
          <w:b/>
          <w:bCs/>
          <w:sz w:val="24"/>
          <w:szCs w:val="24"/>
          <w:lang w:eastAsia="es-ES_tradnl"/>
        </w:rPr>
      </w:pPr>
      <w:r w:rsidRPr="00050211">
        <w:rPr>
          <w:rFonts w:ascii="Arial" w:eastAsia="Times New Roman" w:hAnsi="Arial" w:cs="Arial"/>
          <w:b/>
          <w:bCs/>
          <w:sz w:val="24"/>
          <w:szCs w:val="24"/>
          <w:lang w:eastAsia="es-ES_tradnl"/>
        </w:rPr>
        <w:t>PEDRO PABLO VANEGAS GIL</w:t>
      </w:r>
    </w:p>
    <w:p w14:paraId="42406FCD" w14:textId="77777777" w:rsidR="00071D80" w:rsidRPr="00050211" w:rsidRDefault="00071D80" w:rsidP="00071D80">
      <w:pPr>
        <w:widowControl w:val="0"/>
        <w:overflowPunct w:val="0"/>
        <w:autoSpaceDE w:val="0"/>
        <w:autoSpaceDN w:val="0"/>
        <w:adjustRightInd w:val="0"/>
        <w:spacing w:line="276" w:lineRule="auto"/>
        <w:ind w:right="49"/>
        <w:contextualSpacing/>
        <w:jc w:val="center"/>
        <w:textAlignment w:val="baseline"/>
        <w:rPr>
          <w:rFonts w:ascii="Arial" w:eastAsia="Times New Roman" w:hAnsi="Arial" w:cs="Arial"/>
          <w:b/>
          <w:sz w:val="24"/>
          <w:szCs w:val="24"/>
          <w:lang w:eastAsia="es-ES_tradnl"/>
        </w:rPr>
      </w:pPr>
      <w:r w:rsidRPr="00050211">
        <w:rPr>
          <w:rFonts w:ascii="Arial" w:eastAsia="Times New Roman" w:hAnsi="Arial" w:cs="Arial"/>
          <w:b/>
          <w:sz w:val="24"/>
          <w:szCs w:val="24"/>
          <w:lang w:eastAsia="es-ES_tradnl"/>
        </w:rPr>
        <w:t>Magistrado</w:t>
      </w:r>
    </w:p>
    <w:p w14:paraId="3D0DDC52" w14:textId="77777777" w:rsidR="00071D80" w:rsidRPr="00E34ED4" w:rsidRDefault="00071D80" w:rsidP="00071D80">
      <w:pPr>
        <w:widowControl w:val="0"/>
        <w:overflowPunct w:val="0"/>
        <w:autoSpaceDE w:val="0"/>
        <w:autoSpaceDN w:val="0"/>
        <w:adjustRightInd w:val="0"/>
        <w:spacing w:line="276" w:lineRule="auto"/>
        <w:ind w:right="49"/>
        <w:contextualSpacing/>
        <w:textAlignment w:val="baseline"/>
        <w:rPr>
          <w:rFonts w:ascii="Arial" w:eastAsia="Times New Roman" w:hAnsi="Arial" w:cs="Arial"/>
          <w:b/>
          <w:sz w:val="24"/>
          <w:szCs w:val="24"/>
          <w:lang w:eastAsia="es-ES_tradnl"/>
        </w:rPr>
      </w:pPr>
    </w:p>
    <w:p w14:paraId="57CA0F41" w14:textId="77777777" w:rsidR="00071D80" w:rsidRPr="00E34ED4" w:rsidRDefault="00071D80" w:rsidP="00071D80">
      <w:pPr>
        <w:widowControl w:val="0"/>
        <w:overflowPunct w:val="0"/>
        <w:autoSpaceDE w:val="0"/>
        <w:autoSpaceDN w:val="0"/>
        <w:adjustRightInd w:val="0"/>
        <w:ind w:right="49"/>
        <w:contextualSpacing/>
        <w:jc w:val="center"/>
        <w:textAlignment w:val="baseline"/>
        <w:rPr>
          <w:rFonts w:ascii="Arial" w:eastAsia="Times New Roman" w:hAnsi="Arial" w:cs="Arial"/>
          <w:b/>
          <w:lang w:eastAsia="es-ES_tradnl"/>
        </w:rPr>
      </w:pPr>
      <w:r w:rsidRPr="00E34ED4">
        <w:rPr>
          <w:rFonts w:ascii="Arial" w:eastAsia="Arial" w:hAnsi="Arial" w:cs="Arial"/>
          <w:color w:val="000000"/>
          <w:lang w:val="es-ES_tradnl" w:eastAsia="es-ES_tradnl"/>
        </w:rPr>
        <w:t>“Este documento fue firmado electrónicamente. Usted puede consultar la providencia oficial con el número de radicación en http://relatoria.consejodeestado.gov.co:8081”</w:t>
      </w:r>
    </w:p>
    <w:p w14:paraId="4C6A7B0D" w14:textId="2BFF8D3F" w:rsidR="00071D80" w:rsidRDefault="00071D80" w:rsidP="00974B62">
      <w:pPr>
        <w:widowControl w:val="0"/>
        <w:spacing w:line="276" w:lineRule="auto"/>
        <w:contextualSpacing/>
        <w:jc w:val="both"/>
        <w:rPr>
          <w:rFonts w:ascii="Arial" w:eastAsia="Verdana" w:hAnsi="Arial" w:cs="Arial"/>
          <w:sz w:val="24"/>
          <w:szCs w:val="24"/>
          <w:lang w:eastAsia="es-ES_tradnl"/>
        </w:rPr>
      </w:pPr>
    </w:p>
    <w:p w14:paraId="2262FA9D" w14:textId="77777777" w:rsidR="00864C84" w:rsidRPr="004A551E" w:rsidRDefault="00864C84" w:rsidP="006C0AC2">
      <w:pPr>
        <w:rPr>
          <w:rFonts w:ascii="Arial" w:hAnsi="Arial" w:cs="Arial"/>
          <w:color w:val="000000"/>
          <w:sz w:val="24"/>
          <w:szCs w:val="24"/>
        </w:rPr>
      </w:pPr>
    </w:p>
    <w:p w14:paraId="4A351919" w14:textId="77777777" w:rsidR="00864C84" w:rsidRPr="004A551E" w:rsidRDefault="00864C84" w:rsidP="006C0AC2">
      <w:pPr>
        <w:rPr>
          <w:rFonts w:ascii="Arial" w:hAnsi="Arial" w:cs="Arial"/>
          <w:color w:val="000000"/>
          <w:sz w:val="24"/>
          <w:szCs w:val="24"/>
        </w:rPr>
      </w:pPr>
    </w:p>
    <w:p w14:paraId="7210B988" w14:textId="77777777" w:rsidR="00864C84" w:rsidRPr="004A551E" w:rsidRDefault="00864C84" w:rsidP="006C0AC2">
      <w:pPr>
        <w:rPr>
          <w:rFonts w:ascii="Arial" w:hAnsi="Arial" w:cs="Arial"/>
          <w:color w:val="000000"/>
          <w:sz w:val="24"/>
          <w:szCs w:val="24"/>
        </w:rPr>
      </w:pPr>
    </w:p>
    <w:p w14:paraId="06AA945D" w14:textId="77777777" w:rsidR="00864C84" w:rsidRPr="004A551E" w:rsidRDefault="00864C84" w:rsidP="006C0AC2">
      <w:pPr>
        <w:rPr>
          <w:rFonts w:ascii="Arial" w:hAnsi="Arial" w:cs="Arial"/>
          <w:color w:val="000000"/>
          <w:sz w:val="24"/>
          <w:szCs w:val="24"/>
        </w:rPr>
      </w:pPr>
    </w:p>
    <w:p w14:paraId="1790E4BA" w14:textId="6BBC71EF" w:rsidR="00C03856" w:rsidRDefault="00C03856" w:rsidP="006C0AC2"/>
    <w:sectPr w:rsidR="00C03856" w:rsidSect="004C27B0">
      <w:headerReference w:type="even" r:id="rId9"/>
      <w:headerReference w:type="default" r:id="rId10"/>
      <w:footerReference w:type="even" r:id="rId11"/>
      <w:footerReference w:type="default" r:id="rId12"/>
      <w:pgSz w:w="12240" w:h="20160" w:code="121"/>
      <w:pgMar w:top="2268" w:right="1814" w:bottom="1701" w:left="1814"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E156A" w14:textId="77777777" w:rsidR="00C476F0" w:rsidRDefault="00C476F0" w:rsidP="006C0AC2">
      <w:r>
        <w:separator/>
      </w:r>
    </w:p>
  </w:endnote>
  <w:endnote w:type="continuationSeparator" w:id="0">
    <w:p w14:paraId="350DB2B4" w14:textId="77777777" w:rsidR="00C476F0" w:rsidRDefault="00C476F0" w:rsidP="006C0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skerville Old Face">
    <w:panose1 w:val="02020602080505020303"/>
    <w:charset w:val="4D"/>
    <w:family w:val="roman"/>
    <w:pitch w:val="variable"/>
    <w:sig w:usb0="00000003" w:usb1="00000000" w:usb2="00000000" w:usb3="00000000" w:csb0="00000001" w:csb1="00000000"/>
  </w:font>
  <w:font w:name="?????? Pro W3">
    <w:altName w:val="MS Gothic"/>
    <w:panose1 w:val="020B0604020202020204"/>
    <w:charset w:val="80"/>
    <w:family w:val="auto"/>
    <w:notTrueType/>
    <w:pitch w:val="variable"/>
    <w:sig w:usb0="00000000" w:usb1="08070000" w:usb2="00000010" w:usb3="00000000" w:csb0="00020000" w:csb1="00000000"/>
  </w:font>
  <w:font w:name="Segoe UI">
    <w:panose1 w:val="020B0604020202020204"/>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imesNewRomanPS">
    <w:altName w:val="Times New Roman"/>
    <w:panose1 w:val="020B06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F6C38" w14:textId="77777777" w:rsidR="004A551E" w:rsidRDefault="004A551E" w:rsidP="001B2B2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37CF067" w14:textId="77777777" w:rsidR="004A551E" w:rsidRDefault="004A551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78126" w14:textId="77777777" w:rsidR="004A551E" w:rsidRDefault="004A551E" w:rsidP="00B25271">
    <w:pPr>
      <w:pStyle w:val="Piedepgina"/>
      <w:framePr w:wrap="around" w:vAnchor="text" w:hAnchor="margin" w:xAlign="center" w:y="286"/>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7B7507C0" w14:textId="6B5FF637" w:rsidR="006C0AC2" w:rsidRDefault="006C0AC2" w:rsidP="0095101A">
    <w:pPr>
      <w:pStyle w:val="Piedepgina"/>
      <w:contextualSpacing/>
    </w:pPr>
    <w:r>
      <w:rPr>
        <w:noProof/>
        <w:lang w:val="es-ES" w:eastAsia="es-ES"/>
      </w:rPr>
      <w:drawing>
        <wp:anchor distT="0" distB="0" distL="114300" distR="114300" simplePos="0" relativeHeight="251663360" behindDoc="1" locked="0" layoutInCell="1" allowOverlap="1" wp14:anchorId="742B258A" wp14:editId="15D375C7">
          <wp:simplePos x="0" y="0"/>
          <wp:positionH relativeFrom="column">
            <wp:posOffset>5018405</wp:posOffset>
          </wp:positionH>
          <wp:positionV relativeFrom="paragraph">
            <wp:posOffset>154305</wp:posOffset>
          </wp:positionV>
          <wp:extent cx="990600" cy="771525"/>
          <wp:effectExtent l="0" t="0" r="0" b="952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71525"/>
                  </a:xfrm>
                  <a:prstGeom prst="rect">
                    <a:avLst/>
                  </a:prstGeom>
                  <a:noFill/>
                </pic:spPr>
              </pic:pic>
            </a:graphicData>
          </a:graphic>
          <wp14:sizeRelH relativeFrom="page">
            <wp14:pctWidth>0</wp14:pctWidth>
          </wp14:sizeRelH>
          <wp14:sizeRelV relativeFrom="page">
            <wp14:pctHeight>0</wp14:pctHeight>
          </wp14:sizeRelV>
        </wp:anchor>
      </w:drawing>
    </w:r>
  </w:p>
  <w:p w14:paraId="4BC1BEB3" w14:textId="6716A90B" w:rsidR="006C0AC2" w:rsidRDefault="006C0AC2">
    <w:pPr>
      <w:pStyle w:val="Piedepgina"/>
    </w:pPr>
    <w:r>
      <w:rPr>
        <w:noProof/>
        <w:lang w:val="es-ES" w:eastAsia="es-ES"/>
      </w:rPr>
      <w:drawing>
        <wp:anchor distT="0" distB="0" distL="114300" distR="114300" simplePos="0" relativeHeight="251662336" behindDoc="1" locked="0" layoutInCell="1" allowOverlap="1" wp14:anchorId="01756ACA" wp14:editId="5778D9FC">
          <wp:simplePos x="0" y="0"/>
          <wp:positionH relativeFrom="column">
            <wp:posOffset>6301105</wp:posOffset>
          </wp:positionH>
          <wp:positionV relativeFrom="paragraph">
            <wp:posOffset>10707370</wp:posOffset>
          </wp:positionV>
          <wp:extent cx="983615" cy="761365"/>
          <wp:effectExtent l="0" t="0" r="6985" b="6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3615" cy="761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871572" w14:textId="040840D9" w:rsidR="006C0AC2" w:rsidRPr="00B25271" w:rsidRDefault="00B44E31" w:rsidP="006C0AC2">
    <w:pPr>
      <w:tabs>
        <w:tab w:val="center" w:pos="4252"/>
        <w:tab w:val="right" w:pos="8504"/>
      </w:tabs>
      <w:jc w:val="center"/>
      <w:rPr>
        <w:rFonts w:ascii="Arial" w:hAnsi="Arial" w:cs="Arial"/>
        <w:color w:val="000000" w:themeColor="text1"/>
      </w:rPr>
    </w:pPr>
    <w:r w:rsidRPr="00B25271">
      <w:rPr>
        <w:rFonts w:ascii="Arial" w:hAnsi="Arial" w:cs="Arial"/>
        <w:color w:val="000000" w:themeColor="text1"/>
      </w:rPr>
      <w:t>Calle 12 No. 7-65 – Tel: (57</w:t>
    </w:r>
    <w:r w:rsidR="006C0AC2" w:rsidRPr="00B25271">
      <w:rPr>
        <w:rFonts w:ascii="Arial" w:hAnsi="Arial" w:cs="Arial"/>
        <w:color w:val="000000" w:themeColor="text1"/>
      </w:rPr>
      <w:t>)</w:t>
    </w:r>
    <w:r w:rsidRPr="00B25271">
      <w:rPr>
        <w:rFonts w:ascii="Arial" w:hAnsi="Arial" w:cs="Arial"/>
        <w:color w:val="000000" w:themeColor="text1"/>
      </w:rPr>
      <w:t xml:space="preserve"> 601</w:t>
    </w:r>
    <w:r w:rsidR="006C0AC2" w:rsidRPr="00B25271">
      <w:rPr>
        <w:rFonts w:ascii="Arial" w:hAnsi="Arial" w:cs="Arial"/>
        <w:color w:val="000000" w:themeColor="text1"/>
      </w:rPr>
      <w:t>350-6700 – Bogotá D.</w:t>
    </w:r>
    <w:r w:rsidR="008748AF" w:rsidRPr="00B25271">
      <w:rPr>
        <w:rFonts w:ascii="Arial" w:hAnsi="Arial" w:cs="Arial"/>
        <w:color w:val="000000" w:themeColor="text1"/>
      </w:rPr>
      <w:t xml:space="preserve"> </w:t>
    </w:r>
    <w:r w:rsidR="006C0AC2" w:rsidRPr="00B25271">
      <w:rPr>
        <w:rFonts w:ascii="Arial" w:hAnsi="Arial" w:cs="Arial"/>
        <w:color w:val="000000" w:themeColor="text1"/>
      </w:rPr>
      <w:t>C. – Colombia</w:t>
    </w:r>
  </w:p>
  <w:p w14:paraId="0C70558C" w14:textId="124E0E4B" w:rsidR="006C0AC2" w:rsidRPr="00B25271" w:rsidRDefault="006C0AC2" w:rsidP="006C0AC2">
    <w:pPr>
      <w:pStyle w:val="Sinespaciado"/>
      <w:jc w:val="center"/>
      <w:rPr>
        <w:rFonts w:ascii="Arial" w:hAnsi="Arial" w:cs="Arial"/>
        <w:color w:val="000000" w:themeColor="text1"/>
        <w:sz w:val="24"/>
        <w:szCs w:val="24"/>
      </w:rPr>
    </w:pPr>
    <w:r w:rsidRPr="00B25271">
      <w:rPr>
        <w:rFonts w:ascii="Arial" w:hAnsi="Arial" w:cs="Arial"/>
        <w:noProof/>
        <w:color w:val="000000" w:themeColor="text1"/>
        <w:lang w:val="es-ES" w:eastAsia="es-ES"/>
      </w:rPr>
      <w:drawing>
        <wp:anchor distT="0" distB="0" distL="114300" distR="114300" simplePos="0" relativeHeight="251667456" behindDoc="1" locked="0" layoutInCell="1" allowOverlap="1" wp14:anchorId="08317328" wp14:editId="2827233B">
          <wp:simplePos x="0" y="0"/>
          <wp:positionH relativeFrom="column">
            <wp:posOffset>766445</wp:posOffset>
          </wp:positionH>
          <wp:positionV relativeFrom="paragraph">
            <wp:posOffset>10946765</wp:posOffset>
          </wp:positionV>
          <wp:extent cx="997585" cy="795655"/>
          <wp:effectExtent l="0" t="0" r="0" b="444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97585" cy="795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5271">
      <w:rPr>
        <w:rFonts w:ascii="Arial" w:hAnsi="Arial" w:cs="Arial"/>
        <w:noProof/>
        <w:color w:val="000000" w:themeColor="text1"/>
        <w:lang w:val="es-ES" w:eastAsia="es-ES"/>
      </w:rPr>
      <w:drawing>
        <wp:anchor distT="0" distB="0" distL="114300" distR="114300" simplePos="0" relativeHeight="251666432" behindDoc="1" locked="0" layoutInCell="1" allowOverlap="1" wp14:anchorId="6C1B77E1" wp14:editId="50A73030">
          <wp:simplePos x="0" y="0"/>
          <wp:positionH relativeFrom="column">
            <wp:posOffset>766445</wp:posOffset>
          </wp:positionH>
          <wp:positionV relativeFrom="paragraph">
            <wp:posOffset>10946765</wp:posOffset>
          </wp:positionV>
          <wp:extent cx="997585" cy="795655"/>
          <wp:effectExtent l="0" t="0" r="0" b="444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97585" cy="795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5271">
      <w:rPr>
        <w:rFonts w:ascii="Arial" w:hAnsi="Arial" w:cs="Arial"/>
        <w:noProof/>
        <w:color w:val="000000" w:themeColor="text1"/>
        <w:lang w:val="es-ES" w:eastAsia="es-ES"/>
      </w:rPr>
      <w:drawing>
        <wp:anchor distT="0" distB="0" distL="114300" distR="114300" simplePos="0" relativeHeight="251665408" behindDoc="1" locked="0" layoutInCell="1" allowOverlap="1" wp14:anchorId="74D2F556" wp14:editId="5A3B0CBF">
          <wp:simplePos x="0" y="0"/>
          <wp:positionH relativeFrom="column">
            <wp:posOffset>766445</wp:posOffset>
          </wp:positionH>
          <wp:positionV relativeFrom="paragraph">
            <wp:posOffset>8203565</wp:posOffset>
          </wp:positionV>
          <wp:extent cx="997585" cy="795655"/>
          <wp:effectExtent l="0" t="0" r="0" b="444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97585" cy="795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5271">
      <w:rPr>
        <w:rFonts w:ascii="Arial" w:hAnsi="Arial" w:cs="Arial"/>
        <w:color w:val="000000" w:themeColor="text1"/>
      </w:rPr>
      <w:t>www.consejodeestado.gov.co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83A11" w14:textId="77777777" w:rsidR="00C476F0" w:rsidRDefault="00C476F0" w:rsidP="006C0AC2">
      <w:r>
        <w:separator/>
      </w:r>
    </w:p>
  </w:footnote>
  <w:footnote w:type="continuationSeparator" w:id="0">
    <w:p w14:paraId="3BC79644" w14:textId="77777777" w:rsidR="00C476F0" w:rsidRDefault="00C476F0" w:rsidP="006C0AC2">
      <w:r>
        <w:continuationSeparator/>
      </w:r>
    </w:p>
  </w:footnote>
  <w:footnote w:id="1">
    <w:p w14:paraId="7DB805CE" w14:textId="31B0F76C" w:rsidR="00071D80" w:rsidRPr="00BE7776" w:rsidRDefault="00071D80" w:rsidP="00071D80">
      <w:pPr>
        <w:pStyle w:val="Textonotapie"/>
        <w:ind w:right="49"/>
        <w:jc w:val="both"/>
        <w:rPr>
          <w:rFonts w:ascii="Arial" w:hAnsi="Arial" w:cs="Arial"/>
        </w:rPr>
      </w:pPr>
      <w:r w:rsidRPr="00BE7776">
        <w:rPr>
          <w:rStyle w:val="Refdenotaalpie"/>
          <w:rFonts w:ascii="Arial" w:hAnsi="Arial" w:cs="Arial"/>
        </w:rPr>
        <w:footnoteRef/>
      </w:r>
      <w:r w:rsidRPr="00BE7776">
        <w:rPr>
          <w:rFonts w:ascii="Arial" w:hAnsi="Arial" w:cs="Arial"/>
        </w:rPr>
        <w:t xml:space="preserve"> Mediante escrito radicado el 2 de septiembre de 2021 en el Sistema de Recepción de Tutelas y </w:t>
      </w:r>
      <w:r w:rsidRPr="00BE7776">
        <w:rPr>
          <w:rFonts w:ascii="Arial" w:hAnsi="Arial" w:cs="Arial"/>
          <w:i/>
          <w:iCs/>
        </w:rPr>
        <w:t>Habeas Corpus</w:t>
      </w:r>
      <w:r w:rsidRPr="00BE7776">
        <w:rPr>
          <w:rFonts w:ascii="Arial" w:hAnsi="Arial" w:cs="Arial"/>
        </w:rPr>
        <w:t xml:space="preserve"> en línea de la Rama Judicial</w:t>
      </w:r>
      <w:r w:rsidR="00B5171F">
        <w:rPr>
          <w:rFonts w:ascii="Arial" w:hAnsi="Arial" w:cs="Arial"/>
        </w:rPr>
        <w:t xml:space="preserve">. </w:t>
      </w:r>
    </w:p>
  </w:footnote>
  <w:footnote w:id="2">
    <w:p w14:paraId="024DE27F" w14:textId="58628BD5" w:rsidR="00BE7776" w:rsidRPr="00BE7776" w:rsidRDefault="00071D80" w:rsidP="00BE7776">
      <w:pPr>
        <w:pStyle w:val="NormalWeb"/>
        <w:spacing w:line="240" w:lineRule="auto"/>
        <w:jc w:val="both"/>
        <w:rPr>
          <w:rFonts w:ascii="TimesNewRomanPS" w:eastAsia="Times New Roman" w:hAnsi="TimesNewRomanPS"/>
          <w:i/>
          <w:iCs/>
          <w:sz w:val="22"/>
          <w:szCs w:val="22"/>
          <w:lang w:eastAsia="es-MX"/>
        </w:rPr>
      </w:pPr>
      <w:r w:rsidRPr="005E4055">
        <w:rPr>
          <w:rStyle w:val="Refdenotaalpie"/>
          <w:rFonts w:ascii="Arial" w:hAnsi="Arial" w:cs="Arial"/>
          <w:sz w:val="20"/>
          <w:szCs w:val="20"/>
        </w:rPr>
        <w:footnoteRef/>
      </w:r>
      <w:r w:rsidRPr="005E4055">
        <w:rPr>
          <w:rFonts w:ascii="Arial" w:hAnsi="Arial" w:cs="Arial"/>
          <w:sz w:val="20"/>
          <w:szCs w:val="20"/>
        </w:rPr>
        <w:t xml:space="preserve"> </w:t>
      </w:r>
      <w:r>
        <w:rPr>
          <w:rFonts w:ascii="Arial" w:hAnsi="Arial" w:cs="Arial"/>
          <w:sz w:val="20"/>
          <w:szCs w:val="20"/>
        </w:rPr>
        <w:t>“</w:t>
      </w:r>
      <w:r w:rsidRPr="005E4055">
        <w:rPr>
          <w:rFonts w:ascii="Arial" w:eastAsia="Times New Roman" w:hAnsi="Arial" w:cs="Arial"/>
          <w:b/>
          <w:bCs/>
          <w:i/>
          <w:iCs/>
          <w:sz w:val="20"/>
          <w:szCs w:val="20"/>
          <w:lang w:eastAsia="es-MX"/>
        </w:rPr>
        <w:t xml:space="preserve">2. EXCLUSIÓN DEL PROCESO DE SELECCIÓN </w:t>
      </w:r>
      <w:r w:rsidRPr="005E4055">
        <w:rPr>
          <w:rFonts w:ascii="Arial" w:eastAsia="Times New Roman" w:hAnsi="Arial" w:cs="Arial"/>
          <w:i/>
          <w:iCs/>
          <w:sz w:val="20"/>
          <w:szCs w:val="20"/>
          <w:lang w:eastAsia="es-MX"/>
        </w:rPr>
        <w:t xml:space="preserve">La ausencia de requisitos para el cargo, determinará el retiro inmediato del proceso de selección, cualquiera que sea la etapa del proceso en que el aspirante se encuentre. Así mismo, cuando en cualquiera de las etapas del concurso se detecte fraude por parte de un aspirante o error evidente en el proceso de selección, el Consejo Seccional de la Judicatura de </w:t>
      </w:r>
      <w:r w:rsidR="00D251D5">
        <w:rPr>
          <w:rFonts w:ascii="Arial" w:eastAsia="Times New Roman" w:hAnsi="Arial" w:cs="Arial"/>
          <w:i/>
          <w:iCs/>
          <w:sz w:val="20"/>
          <w:szCs w:val="20"/>
          <w:lang w:eastAsia="es-MX"/>
        </w:rPr>
        <w:t xml:space="preserve">Bolívar </w:t>
      </w:r>
      <w:r w:rsidRPr="005E4055">
        <w:rPr>
          <w:rFonts w:ascii="Arial" w:eastAsia="Times New Roman" w:hAnsi="Arial" w:cs="Arial"/>
          <w:i/>
          <w:iCs/>
          <w:sz w:val="20"/>
          <w:szCs w:val="20"/>
          <w:lang w:eastAsia="es-MX"/>
        </w:rPr>
        <w:t>mediante Resolución motivada determinará su exclusión del proceso de selección.</w:t>
      </w:r>
      <w:r>
        <w:rPr>
          <w:rFonts w:ascii="Arial" w:eastAsia="Times New Roman" w:hAnsi="Arial" w:cs="Arial"/>
          <w:i/>
          <w:iCs/>
          <w:sz w:val="20"/>
          <w:szCs w:val="20"/>
          <w:lang w:eastAsia="es-MX"/>
        </w:rPr>
        <w:t>”</w:t>
      </w:r>
    </w:p>
  </w:footnote>
  <w:footnote w:id="3">
    <w:p w14:paraId="5410A34B" w14:textId="77777777" w:rsidR="00071D80" w:rsidRPr="00BE7776" w:rsidRDefault="00071D80" w:rsidP="00071D80">
      <w:pPr>
        <w:pStyle w:val="Textonotapie"/>
        <w:jc w:val="both"/>
        <w:rPr>
          <w:rFonts w:ascii="Arial" w:hAnsi="Arial" w:cs="Arial"/>
        </w:rPr>
      </w:pPr>
      <w:r w:rsidRPr="00BE7776">
        <w:rPr>
          <w:rStyle w:val="Refdenotaalpie"/>
          <w:rFonts w:ascii="Arial" w:hAnsi="Arial" w:cs="Arial"/>
        </w:rPr>
        <w:footnoteRef/>
      </w:r>
      <w:r w:rsidRPr="00BE7776">
        <w:rPr>
          <w:rFonts w:ascii="Arial" w:hAnsi="Arial" w:cs="Arial"/>
        </w:rPr>
        <w:t xml:space="preserve"> Impugnación que fue presentada dentro del término establecido por el artículo 31 del Decreto 2591 de 1991, teniendo en cuenta que el fallo de primera instancia se notificó el 3 de noviembre de 2021. </w:t>
      </w:r>
    </w:p>
  </w:footnote>
  <w:footnote w:id="4">
    <w:p w14:paraId="1D555A87" w14:textId="204284D3" w:rsidR="00071D80" w:rsidRDefault="00071D80" w:rsidP="00071D80">
      <w:pPr>
        <w:pStyle w:val="Textonotapie"/>
        <w:contextualSpacing/>
        <w:jc w:val="both"/>
      </w:pPr>
      <w:r w:rsidRPr="00BE7776">
        <w:rPr>
          <w:rStyle w:val="Refdenotaalpie"/>
          <w:rFonts w:ascii="Arial" w:hAnsi="Arial" w:cs="Arial"/>
        </w:rPr>
        <w:footnoteRef/>
      </w:r>
      <w:r w:rsidRPr="00BE7776">
        <w:rPr>
          <w:rFonts w:ascii="Arial" w:hAnsi="Arial" w:cs="Arial"/>
        </w:rPr>
        <w:t xml:space="preserve"> Modificado por el artículo 1º del Decreto 333 de 2021.</w:t>
      </w:r>
      <w:r w:rsidRPr="00E66AB8">
        <w:t xml:space="preserve"> </w:t>
      </w:r>
    </w:p>
    <w:p w14:paraId="32EE6154" w14:textId="77777777" w:rsidR="00D042E7" w:rsidRPr="00E66AB8" w:rsidRDefault="00D042E7" w:rsidP="00071D80">
      <w:pPr>
        <w:pStyle w:val="Textonotapie"/>
        <w:contextualSpacing/>
        <w:jc w:val="both"/>
      </w:pPr>
    </w:p>
  </w:footnote>
  <w:footnote w:id="5">
    <w:p w14:paraId="6E7E9E32" w14:textId="77777777" w:rsidR="00071D80" w:rsidRPr="00BE7776" w:rsidRDefault="00071D80" w:rsidP="00071D80">
      <w:pPr>
        <w:pStyle w:val="Textonotapie"/>
        <w:jc w:val="both"/>
        <w:rPr>
          <w:rFonts w:ascii="Arial" w:hAnsi="Arial" w:cs="Arial"/>
          <w:b/>
          <w:bCs/>
          <w:i/>
        </w:rPr>
      </w:pPr>
      <w:r w:rsidRPr="00BE7776">
        <w:rPr>
          <w:rStyle w:val="Refdenotaalpie"/>
          <w:rFonts w:ascii="Arial" w:hAnsi="Arial" w:cs="Arial"/>
        </w:rPr>
        <w:footnoteRef/>
      </w:r>
      <w:r w:rsidRPr="00BE7776">
        <w:rPr>
          <w:rFonts w:ascii="Arial" w:hAnsi="Arial" w:cs="Arial"/>
        </w:rPr>
        <w:t xml:space="preserve"> “ARTICULO 6º. </w:t>
      </w:r>
      <w:r w:rsidRPr="00BE7776">
        <w:rPr>
          <w:rFonts w:ascii="Arial" w:hAnsi="Arial" w:cs="Arial"/>
          <w:i/>
        </w:rPr>
        <w:t xml:space="preserve">“CAUSALES DE IMPROCEDENCIA DE LA TUTELA. </w:t>
      </w:r>
      <w:r w:rsidRPr="00BE7776">
        <w:rPr>
          <w:rFonts w:ascii="Arial" w:hAnsi="Arial" w:cs="Arial"/>
          <w:b/>
          <w:bCs/>
          <w:i/>
        </w:rPr>
        <w:t>La acción de tutela no procederá:</w:t>
      </w:r>
    </w:p>
    <w:p w14:paraId="0A87C400" w14:textId="2BA90B79" w:rsidR="00071D80" w:rsidRDefault="00071D80" w:rsidP="00071D80">
      <w:pPr>
        <w:pStyle w:val="Textonotapie"/>
        <w:jc w:val="both"/>
        <w:rPr>
          <w:i/>
        </w:rPr>
      </w:pPr>
      <w:r w:rsidRPr="00BE7776">
        <w:rPr>
          <w:rFonts w:ascii="Arial" w:hAnsi="Arial" w:cs="Arial"/>
          <w:i/>
        </w:rPr>
        <w:t xml:space="preserve">1. </w:t>
      </w:r>
      <w:r w:rsidRPr="00BE7776">
        <w:rPr>
          <w:rFonts w:ascii="Arial" w:hAnsi="Arial" w:cs="Arial"/>
          <w:b/>
          <w:bCs/>
          <w:i/>
        </w:rPr>
        <w:t>Cuando existan otros recursos o medios de defensa judiciales</w:t>
      </w:r>
      <w:r w:rsidRPr="00BE7776">
        <w:rPr>
          <w:rFonts w:ascii="Arial" w:hAnsi="Arial" w:cs="Arial"/>
          <w:i/>
        </w:rPr>
        <w:t xml:space="preserve">, salvo que aquélla se utilice como mecanismo transitorio para evitar un perjuicio irremediable. </w:t>
      </w:r>
      <w:r w:rsidRPr="00BE7776">
        <w:rPr>
          <w:rFonts w:ascii="Arial" w:hAnsi="Arial" w:cs="Arial"/>
          <w:b/>
          <w:bCs/>
          <w:i/>
        </w:rPr>
        <w:t>La existencia de dichos medios será apreciada en concreto, en cuanto a su eficacia, atendiendo las circunstancias en que se encuentra el solicitante</w:t>
      </w:r>
      <w:r w:rsidRPr="00BE7776">
        <w:rPr>
          <w:rFonts w:ascii="Arial" w:hAnsi="Arial" w:cs="Arial"/>
          <w:i/>
        </w:rPr>
        <w:t>.”</w:t>
      </w:r>
      <w:r>
        <w:rPr>
          <w:i/>
        </w:rPr>
        <w:t xml:space="preserve"> </w:t>
      </w:r>
    </w:p>
    <w:p w14:paraId="0F29EBF7" w14:textId="77777777" w:rsidR="000A4822" w:rsidRPr="0028226B" w:rsidRDefault="000A4822" w:rsidP="00071D80">
      <w:pPr>
        <w:pStyle w:val="Textonotapie"/>
        <w:jc w:val="both"/>
        <w:rPr>
          <w:i/>
        </w:rPr>
      </w:pPr>
    </w:p>
  </w:footnote>
  <w:footnote w:id="6">
    <w:p w14:paraId="1576F3C4" w14:textId="77777777" w:rsidR="00071D80" w:rsidRPr="00962717" w:rsidRDefault="00071D80" w:rsidP="00071D80">
      <w:pPr>
        <w:pStyle w:val="Textonotapie"/>
        <w:jc w:val="both"/>
        <w:rPr>
          <w:rFonts w:ascii="Arial" w:hAnsi="Arial" w:cs="Arial"/>
        </w:rPr>
      </w:pPr>
      <w:r w:rsidRPr="00962717">
        <w:rPr>
          <w:rStyle w:val="Refdenotaalpie"/>
          <w:rFonts w:ascii="Arial" w:hAnsi="Arial" w:cs="Arial"/>
        </w:rPr>
        <w:footnoteRef/>
      </w:r>
      <w:r w:rsidRPr="00962717">
        <w:rPr>
          <w:rFonts w:ascii="Arial" w:hAnsi="Arial" w:cs="Arial"/>
        </w:rPr>
        <w:t xml:space="preserve">Al respecto ver, entre otras, las sentencias de 21 de enero de 2021, M.P. Carlos Enrique Moreno Rubio, rad. 11001-03-15-000-2020-04371-01, 26 de agosto de 2021, M.P. Rocío Araújo Oñate, rad. 11001-03-15-000-2021-04912-00 y 9 de septiembre de 2021, M.P. Luis Alberto Álvarez Parra, rad. 11001-03-15-000-2021-04731-00. </w:t>
      </w:r>
    </w:p>
  </w:footnote>
  <w:footnote w:id="7">
    <w:p w14:paraId="6889F474" w14:textId="0F73E36E" w:rsidR="004C27B0" w:rsidRPr="004C27B0" w:rsidRDefault="00071D80" w:rsidP="00071D80">
      <w:pPr>
        <w:pStyle w:val="Textonotapie"/>
        <w:jc w:val="both"/>
      </w:pPr>
      <w:r w:rsidRPr="00962717">
        <w:rPr>
          <w:rStyle w:val="Refdenotaalpie"/>
          <w:rFonts w:ascii="Arial" w:hAnsi="Arial" w:cs="Arial"/>
        </w:rPr>
        <w:footnoteRef/>
      </w:r>
      <w:r w:rsidRPr="00962717">
        <w:rPr>
          <w:rFonts w:ascii="Arial" w:hAnsi="Arial" w:cs="Arial"/>
        </w:rPr>
        <w:t xml:space="preserve"> Sentencia del 2 de julio de 2020, rad. 2019-04731-00 (Principal), 2019-04791-00, 2019-04790-00, 2019-04853-00, 2019-04798-00, 2019-04838-00, 2019-04848-00, 2019-04901-00, 2019-05292-00, 2019-05045-00, 2019-04909-00, 2019-04914-00, 2019-04748-00, 2019-04920-00, 2019-04892-00, 2019-04873-00, 2020-00050-00, 2019-05146-00, 2019-05306-00, 2019-04932-00, 2019-04868-00, 2020-00158-00, 2020-00111-00, 2020-00239-00, 2020-00226-00, 2020-00321-00, 2019-04888-00, 2020-00323-00, 2020-00542-00, 2019-05343-00, 2020-00350-00, 2020-00744-00, 2020-00664-00, 2020-00747-00, 2020-00680-00, 2020-00880-00, 2020-0087900 (Acumulados). M.P: Luis Alberto Álvarez Parra. Tesis reiterada en la sentencia de 16 de septiembre de 2021, M.P. Carlos Enrique Moreno Rubio, rad. 2021-03972-01.</w:t>
      </w:r>
      <w:r>
        <w:t xml:space="preserve"> </w:t>
      </w:r>
    </w:p>
  </w:footnote>
  <w:footnote w:id="8">
    <w:p w14:paraId="343733BC" w14:textId="35CB943A" w:rsidR="00071D80" w:rsidRDefault="00071D80" w:rsidP="00071D80">
      <w:pPr>
        <w:pStyle w:val="Textonotapie"/>
        <w:jc w:val="both"/>
        <w:rPr>
          <w:rFonts w:ascii="Arial" w:hAnsi="Arial" w:cs="Arial"/>
          <w:i/>
          <w:iCs/>
        </w:rPr>
      </w:pPr>
      <w:r w:rsidRPr="00962717">
        <w:rPr>
          <w:rStyle w:val="Refdenotaalpie"/>
          <w:rFonts w:ascii="Arial" w:hAnsi="Arial" w:cs="Arial"/>
        </w:rPr>
        <w:footnoteRef/>
      </w:r>
      <w:r w:rsidRPr="00962717">
        <w:rPr>
          <w:rFonts w:ascii="Arial" w:hAnsi="Arial" w:cs="Arial"/>
        </w:rPr>
        <w:t xml:space="preserve"> Corte Constitucional. Sentencia T-049 de 2019.M.P. Cristina Pardo Schlesinger:</w:t>
      </w:r>
      <w:r w:rsidRPr="00962717">
        <w:rPr>
          <w:rFonts w:ascii="Arial" w:hAnsi="Arial" w:cs="Arial"/>
          <w:i/>
          <w:iCs/>
        </w:rPr>
        <w:t xml:space="preserve"> “Así las cosas, esta Sala estima que la acción de amparo es procedente pues al momento en que se interpuso no existía lista de elegibles ya que esta solo se conformó mientras se adelantaba la revisión al interior de la Corte Constitucional (…) en tanto lista de elegibles como acto administrativo particular, concreto y positivo, es creador de derechos, los cuales encuentran protección legal por vía de la teoría de la estabilidad relativa del acto administrativo, así como protección constitucional por virtud del artículo 58 de la Constitución”.</w:t>
      </w:r>
    </w:p>
    <w:p w14:paraId="5E024218" w14:textId="77777777" w:rsidR="00962717" w:rsidRPr="00962717" w:rsidRDefault="00962717" w:rsidP="00071D80">
      <w:pPr>
        <w:pStyle w:val="Textonotapie"/>
        <w:jc w:val="both"/>
        <w:rPr>
          <w:rFonts w:ascii="Arial" w:hAnsi="Arial" w:cs="Arial"/>
        </w:rPr>
      </w:pPr>
    </w:p>
  </w:footnote>
  <w:footnote w:id="9">
    <w:p w14:paraId="58D357D0" w14:textId="45749A26" w:rsidR="00071D80" w:rsidRDefault="00071D80" w:rsidP="00071D80">
      <w:pPr>
        <w:pStyle w:val="Textonotapie"/>
        <w:jc w:val="both"/>
        <w:rPr>
          <w:rFonts w:ascii="Arial" w:hAnsi="Arial" w:cs="Arial"/>
        </w:rPr>
      </w:pPr>
      <w:r w:rsidRPr="00962717">
        <w:rPr>
          <w:rStyle w:val="Refdenotaalpie"/>
          <w:rFonts w:ascii="Arial" w:hAnsi="Arial" w:cs="Arial"/>
        </w:rPr>
        <w:footnoteRef/>
      </w:r>
      <w:r w:rsidRPr="00962717">
        <w:rPr>
          <w:rFonts w:ascii="Arial" w:hAnsi="Arial" w:cs="Arial"/>
        </w:rPr>
        <w:t xml:space="preserve"> Sobre procedencia de la acción de tutela en materia de concursos de méritos en los eventos en que ya existe lista de elegibles pueden consultarse, entre otras, las siguientes sentencias del Consejo de Estado, Sección Segunda Subsección A. Radicación número: 25000-23-42-000-2012-01030-01. Sentencia del 17 de enero de 2013. Magistrado Ponente: Alfonso Vargas Rincón. Consejo de Estado, Sección Segunda, Subsección A. Radicación número: 13001-23-31-000-2012-00435-01. Sentencia de 17 de enero de 2013. Magistrado Ponente: William Giraldo Giraldo. y, Consejo de Estado, Sección Quinta. Radicación número: 23001-23-31-000-2011-00627-01. Sentencia del 19 de julio de 2012. Magistrada Ponente: Susana Buitrago Valencia.</w:t>
      </w:r>
    </w:p>
    <w:p w14:paraId="254A7DDF" w14:textId="77777777" w:rsidR="00962717" w:rsidRPr="00962717" w:rsidRDefault="00962717" w:rsidP="00071D80">
      <w:pPr>
        <w:pStyle w:val="Textonotapie"/>
        <w:jc w:val="both"/>
        <w:rPr>
          <w:rFonts w:ascii="Arial" w:hAnsi="Arial" w:cs="Arial"/>
        </w:rPr>
      </w:pPr>
    </w:p>
  </w:footnote>
  <w:footnote w:id="10">
    <w:p w14:paraId="3EDCB59B" w14:textId="77777777" w:rsidR="00071D80" w:rsidRPr="00962717" w:rsidRDefault="00071D80" w:rsidP="00071D80">
      <w:pPr>
        <w:pStyle w:val="Textonotapie"/>
        <w:jc w:val="both"/>
        <w:rPr>
          <w:rFonts w:ascii="Arial" w:hAnsi="Arial" w:cs="Arial"/>
        </w:rPr>
      </w:pPr>
      <w:r w:rsidRPr="00962717">
        <w:rPr>
          <w:rStyle w:val="Refdenotaalpie"/>
          <w:rFonts w:ascii="Arial" w:hAnsi="Arial" w:cs="Arial"/>
        </w:rPr>
        <w:footnoteRef/>
      </w:r>
      <w:r w:rsidRPr="00962717">
        <w:rPr>
          <w:rFonts w:ascii="Arial" w:hAnsi="Arial" w:cs="Arial"/>
        </w:rPr>
        <w:t xml:space="preserve"> Consejo de Estado, Sección Quinta. Radicación número: 25000-23-36-000-2015-02718-01, Sentencia del 4 de febrero de 2016. Magistrado Ponente: Alberto Yepes Barreiro.</w:t>
      </w:r>
    </w:p>
    <w:p w14:paraId="342FDC7E" w14:textId="77777777" w:rsidR="00071D80" w:rsidRPr="00962717" w:rsidRDefault="00071D80" w:rsidP="00071D80">
      <w:pPr>
        <w:pStyle w:val="Textonotapie"/>
        <w:jc w:val="both"/>
        <w:rPr>
          <w:rFonts w:ascii="Arial" w:hAnsi="Arial" w:cs="Arial"/>
        </w:rPr>
      </w:pPr>
    </w:p>
  </w:footnote>
  <w:footnote w:id="11">
    <w:p w14:paraId="2B2A97CE" w14:textId="77777777" w:rsidR="00071D80" w:rsidRPr="00962717" w:rsidRDefault="00071D80" w:rsidP="00071D80">
      <w:pPr>
        <w:pStyle w:val="Textonotapie"/>
        <w:jc w:val="both"/>
        <w:rPr>
          <w:rFonts w:ascii="Arial" w:hAnsi="Arial" w:cs="Arial"/>
          <w:i/>
          <w:iCs/>
        </w:rPr>
      </w:pPr>
      <w:r w:rsidRPr="00962717">
        <w:rPr>
          <w:rStyle w:val="Refdenotaalpie"/>
          <w:rFonts w:ascii="Arial" w:hAnsi="Arial" w:cs="Arial"/>
        </w:rPr>
        <w:footnoteRef/>
      </w:r>
      <w:r w:rsidRPr="00962717">
        <w:rPr>
          <w:rFonts w:ascii="Arial" w:hAnsi="Arial" w:cs="Arial"/>
        </w:rPr>
        <w:t xml:space="preserve"> La Corte Constitucional, en la sentencia SU-617 de 2013. Magistrado Ponente: Nilson Pinilla Pinilla, estableció que la tutela procede de manera excepcional frente a un acto de trámite cuando este puede </w:t>
      </w:r>
      <w:r w:rsidRPr="00962717">
        <w:rPr>
          <w:rFonts w:ascii="Arial" w:hAnsi="Arial" w:cs="Arial"/>
          <w:i/>
          <w:iCs/>
        </w:rPr>
        <w:t xml:space="preserve">“definir una situación especial y sustancial dentro de la actuación administrativa” </w:t>
      </w:r>
      <w:r w:rsidRPr="00962717">
        <w:rPr>
          <w:rFonts w:ascii="Arial" w:hAnsi="Arial" w:cs="Arial"/>
        </w:rPr>
        <w:t xml:space="preserve">y ha sido </w:t>
      </w:r>
      <w:r w:rsidRPr="00962717">
        <w:rPr>
          <w:rFonts w:ascii="Arial" w:hAnsi="Arial" w:cs="Arial"/>
          <w:i/>
          <w:iCs/>
        </w:rPr>
        <w:t>“fruto de una actuación abiertamente irrazonable o desproporcionada del funcionario, con lo cual vulnera las garantías establecidas en la Constitución”.</w:t>
      </w:r>
    </w:p>
    <w:p w14:paraId="1C0E7EFF" w14:textId="77777777" w:rsidR="00071D80" w:rsidRPr="00CE02C5" w:rsidRDefault="00071D80" w:rsidP="00071D80">
      <w:pPr>
        <w:pStyle w:val="Textonotapie"/>
        <w:jc w:val="both"/>
        <w:rPr>
          <w:rFonts w:ascii="Arial" w:hAnsi="Arial"/>
          <w:i/>
          <w:iCs/>
        </w:rPr>
      </w:pPr>
    </w:p>
  </w:footnote>
  <w:footnote w:id="12">
    <w:p w14:paraId="4B760EE2" w14:textId="0915221A" w:rsidR="00071D80" w:rsidRPr="00962717" w:rsidRDefault="00071D80" w:rsidP="00071D80">
      <w:pPr>
        <w:pStyle w:val="Textonotapie"/>
        <w:jc w:val="both"/>
        <w:rPr>
          <w:rFonts w:ascii="Arial" w:hAnsi="Arial" w:cs="Arial"/>
        </w:rPr>
      </w:pPr>
      <w:r w:rsidRPr="00962717">
        <w:rPr>
          <w:rStyle w:val="Refdenotaalpie"/>
          <w:rFonts w:ascii="Arial" w:hAnsi="Arial" w:cs="Arial"/>
        </w:rPr>
        <w:footnoteRef/>
      </w:r>
      <w:r w:rsidRPr="00962717">
        <w:rPr>
          <w:rFonts w:ascii="Arial" w:hAnsi="Arial" w:cs="Arial"/>
        </w:rPr>
        <w:t xml:space="preserve"> “</w:t>
      </w:r>
      <w:r w:rsidRPr="00962717">
        <w:rPr>
          <w:rFonts w:ascii="Arial" w:hAnsi="Arial" w:cs="Arial"/>
          <w:i/>
          <w:iCs/>
        </w:rPr>
        <w:t>Ahora bien, es cierto que los únicos actos susceptibles de la acción contenciosa administrativa son los actos definitivos, es decir, que se excluyen los de trámite, pues estos se controlan jurisdiccionalmente como parte integrante del acto definitivo y conjuntamente con éste, es decir de aquel que cierra la actuación administrativa. No obstante, el que un acto sea definitivo, no depende siempre de hallarse situación en el final del trámite, pues puede ser que cierre un ciclo autónomo de la actuación administrativa claramente definido y que como tal pueda ser impugnado mediante la acción de nulidad”.</w:t>
      </w:r>
      <w:r w:rsidRPr="00962717">
        <w:rPr>
          <w:rFonts w:ascii="Arial" w:hAnsi="Arial" w:cs="Arial"/>
        </w:rPr>
        <w:t xml:space="preserve"> Consejo de Estado, Sección Segunda, </w:t>
      </w:r>
      <w:r w:rsidR="00962717">
        <w:rPr>
          <w:rFonts w:ascii="Arial" w:hAnsi="Arial" w:cs="Arial"/>
        </w:rPr>
        <w:t>S</w:t>
      </w:r>
      <w:r w:rsidRPr="00962717">
        <w:rPr>
          <w:rFonts w:ascii="Arial" w:hAnsi="Arial" w:cs="Arial"/>
        </w:rPr>
        <w:t xml:space="preserve">entencia del 8 de marzo de 2012. Radicado No. 2010 00011-00-(0068-10), Magistrado Ponente: Víctor Hernando Alvarado Ardila.  </w:t>
      </w:r>
    </w:p>
  </w:footnote>
  <w:footnote w:id="13">
    <w:p w14:paraId="446027F7" w14:textId="486EE3EE" w:rsidR="00071D80" w:rsidRPr="001F07CD" w:rsidRDefault="00071D80" w:rsidP="00962717">
      <w:pPr>
        <w:widowControl w:val="0"/>
        <w:spacing w:line="276" w:lineRule="auto"/>
        <w:ind w:right="49"/>
        <w:jc w:val="both"/>
        <w:rPr>
          <w:rFonts w:ascii="Arial" w:hAnsi="Arial" w:cs="Arial"/>
          <w:sz w:val="20"/>
          <w:szCs w:val="20"/>
        </w:rPr>
      </w:pPr>
      <w:r w:rsidRPr="001F07CD">
        <w:rPr>
          <w:rStyle w:val="Refdenotaalpie"/>
          <w:rFonts w:ascii="Arial" w:hAnsi="Arial" w:cs="Arial"/>
          <w:sz w:val="20"/>
          <w:szCs w:val="20"/>
        </w:rPr>
        <w:footnoteRef/>
      </w:r>
      <w:r w:rsidRPr="001F07CD">
        <w:rPr>
          <w:rFonts w:ascii="Arial" w:hAnsi="Arial" w:cs="Arial"/>
          <w:sz w:val="20"/>
          <w:szCs w:val="20"/>
        </w:rPr>
        <w:t xml:space="preserve"> </w:t>
      </w:r>
      <w:r w:rsidR="00962717" w:rsidRPr="001F07CD">
        <w:rPr>
          <w:rFonts w:ascii="Arial" w:hAnsi="Arial" w:cs="Arial"/>
          <w:sz w:val="20"/>
          <w:szCs w:val="20"/>
        </w:rPr>
        <w:t>“</w:t>
      </w:r>
      <w:r w:rsidR="00962717" w:rsidRPr="001F07CD">
        <w:rPr>
          <w:rFonts w:ascii="Arial" w:hAnsi="Arial" w:cs="Arial"/>
          <w:i/>
          <w:iCs/>
          <w:sz w:val="20"/>
          <w:szCs w:val="20"/>
        </w:rPr>
        <w:t>https://www.ramajudicial.gov.co/documents/2302321/77901426/CSJBOR21-1102+-+260414.pdf/fcd946a9-05d1-4cc3-a1c6-72ec1f5895f4</w:t>
      </w:r>
      <w:r w:rsidR="00962717" w:rsidRPr="001F07CD">
        <w:rPr>
          <w:rFonts w:ascii="Arial" w:hAnsi="Arial" w:cs="Arial"/>
          <w:sz w:val="20"/>
          <w:szCs w:val="20"/>
        </w:rPr>
        <w:t>”.</w:t>
      </w:r>
    </w:p>
  </w:footnote>
  <w:footnote w:id="14">
    <w:p w14:paraId="37E9FFE1" w14:textId="77777777" w:rsidR="00071D80" w:rsidRPr="001F07CD" w:rsidRDefault="00071D80" w:rsidP="00071D80">
      <w:pPr>
        <w:pStyle w:val="NormalWeb"/>
        <w:spacing w:after="0"/>
        <w:contextualSpacing/>
        <w:jc w:val="both"/>
        <w:rPr>
          <w:rFonts w:ascii="Arial" w:hAnsi="Arial" w:cs="Arial"/>
          <w:i/>
          <w:sz w:val="20"/>
          <w:szCs w:val="20"/>
        </w:rPr>
      </w:pPr>
      <w:r w:rsidRPr="001F07CD">
        <w:rPr>
          <w:rStyle w:val="Refdenotaalpie"/>
          <w:rFonts w:ascii="Arial" w:hAnsi="Arial" w:cs="Arial"/>
          <w:sz w:val="20"/>
          <w:szCs w:val="20"/>
        </w:rPr>
        <w:footnoteRef/>
      </w:r>
      <w:r w:rsidRPr="001F07CD">
        <w:rPr>
          <w:rFonts w:ascii="Arial" w:hAnsi="Arial" w:cs="Arial"/>
          <w:i/>
          <w:sz w:val="20"/>
          <w:szCs w:val="20"/>
        </w:rPr>
        <w:t xml:space="preserve"> </w:t>
      </w:r>
      <w:bookmarkStart w:id="0" w:name="138"/>
      <w:r w:rsidRPr="001F07CD">
        <w:rPr>
          <w:rFonts w:ascii="Arial" w:hAnsi="Arial" w:cs="Arial"/>
          <w:i/>
          <w:sz w:val="20"/>
          <w:szCs w:val="20"/>
        </w:rPr>
        <w:t>“</w:t>
      </w:r>
      <w:r w:rsidRPr="001F07CD">
        <w:rPr>
          <w:rFonts w:ascii="Arial" w:hAnsi="Arial" w:cs="Arial"/>
          <w:b/>
          <w:bCs/>
          <w:i/>
          <w:sz w:val="20"/>
          <w:szCs w:val="20"/>
        </w:rPr>
        <w:t>ARTÍCULO 138. NULIDAD Y RESTABLECIMIENTO DEL DERECHO.</w:t>
      </w:r>
      <w:bookmarkEnd w:id="0"/>
      <w:r w:rsidRPr="001F07CD">
        <w:rPr>
          <w:rFonts w:ascii="Arial" w:hAnsi="Arial" w:cs="Arial"/>
          <w:i/>
          <w:sz w:val="20"/>
          <w:szCs w:val="20"/>
        </w:rPr>
        <w:t> Toda persona que se crea lesionada en un derecho subjetivo amparado en una norma jurídica, podrá pedir que se declare la nulidad del acto administrativo particular, expreso o presunto, y se le restablezca el derecho; también podrá solicitar que se le repare el daño. La nulidad procederá por las mismas causales establecidas en el inciso segundo del artículo anterior…”</w:t>
      </w:r>
    </w:p>
  </w:footnote>
  <w:footnote w:id="15">
    <w:p w14:paraId="4444E8B1" w14:textId="66B2F6D3" w:rsidR="000A4822" w:rsidRDefault="001F07CD" w:rsidP="001F07CD">
      <w:pPr>
        <w:pStyle w:val="Textonotapie"/>
        <w:jc w:val="both"/>
        <w:rPr>
          <w:rFonts w:ascii="Arial" w:hAnsi="Arial" w:cs="Arial"/>
        </w:rPr>
      </w:pPr>
      <w:r w:rsidRPr="001F07CD">
        <w:rPr>
          <w:rStyle w:val="Refdenotaalpie"/>
          <w:rFonts w:ascii="Arial" w:hAnsi="Arial" w:cs="Arial"/>
        </w:rPr>
        <w:footnoteRef/>
      </w:r>
      <w:r w:rsidRPr="001F07CD">
        <w:rPr>
          <w:rFonts w:ascii="Arial" w:hAnsi="Arial" w:cs="Arial"/>
        </w:rPr>
        <w:t xml:space="preserve"> </w:t>
      </w:r>
      <w:r w:rsidR="009037A9" w:rsidRPr="009037A9">
        <w:rPr>
          <w:rFonts w:ascii="Arial" w:hAnsi="Arial" w:cs="Arial"/>
          <w:i/>
          <w:iCs/>
        </w:rPr>
        <w:t>“</w:t>
      </w:r>
      <w:r w:rsidR="009037A9" w:rsidRPr="009037A9">
        <w:rPr>
          <w:rFonts w:ascii="Arial" w:hAnsi="Arial" w:cs="Arial"/>
          <w:b/>
          <w:bCs/>
          <w:i/>
          <w:iCs/>
        </w:rPr>
        <w:t>ARTÍCULO 233. PROCEDIMIENTO PARA LA ADOPCIÓN DE LAS MEDIDAS CAUTELARES</w:t>
      </w:r>
      <w:r w:rsidR="009037A9" w:rsidRPr="009037A9">
        <w:rPr>
          <w:rFonts w:ascii="Arial" w:hAnsi="Arial" w:cs="Arial"/>
          <w:i/>
          <w:iCs/>
        </w:rPr>
        <w:t>. La medida cautelar podrá ser solicitada desde la presentación de la demanda y en cualquier estado del proceso...”.</w:t>
      </w:r>
      <w:r w:rsidR="009037A9">
        <w:rPr>
          <w:rFonts w:ascii="Arial" w:hAnsi="Arial" w:cs="Arial"/>
        </w:rPr>
        <w:t xml:space="preserve"> </w:t>
      </w:r>
    </w:p>
    <w:p w14:paraId="7AB3DF7B" w14:textId="77777777" w:rsidR="000A4822" w:rsidRPr="000A4822" w:rsidRDefault="000A4822" w:rsidP="001F07CD">
      <w:pPr>
        <w:pStyle w:val="Textonotapie"/>
        <w:jc w:val="both"/>
        <w:rPr>
          <w:rFonts w:ascii="Arial" w:hAnsi="Arial" w:cs="Arial"/>
        </w:rPr>
      </w:pPr>
    </w:p>
  </w:footnote>
  <w:footnote w:id="16">
    <w:p w14:paraId="516C0C5A" w14:textId="5D6B0DDD" w:rsidR="0095101A" w:rsidRPr="000A4822" w:rsidRDefault="00460099" w:rsidP="00460099">
      <w:pPr>
        <w:pStyle w:val="Textonotapie"/>
        <w:jc w:val="both"/>
        <w:rPr>
          <w:rFonts w:ascii="Arial" w:hAnsi="Arial" w:cs="Arial"/>
          <w:i/>
          <w:iCs/>
        </w:rPr>
      </w:pPr>
      <w:r w:rsidRPr="00EF37BF">
        <w:rPr>
          <w:rStyle w:val="Refdenotaalpie"/>
          <w:rFonts w:ascii="Arial" w:hAnsi="Arial" w:cs="Arial"/>
        </w:rPr>
        <w:footnoteRef/>
      </w:r>
      <w:r w:rsidRPr="00EF37BF">
        <w:rPr>
          <w:rFonts w:ascii="Arial" w:hAnsi="Arial" w:cs="Arial"/>
        </w:rPr>
        <w:t xml:space="preserve"> </w:t>
      </w:r>
      <w:r w:rsidRPr="00EF37BF">
        <w:rPr>
          <w:rFonts w:ascii="Arial" w:hAnsi="Arial" w:cs="Arial"/>
          <w:i/>
          <w:iCs/>
        </w:rPr>
        <w:t>“Por medio del cual se adelanta el proceso de selección y se convoca al concurso de méritos para la conformación del Registro Seccional de Elegibles para la provisión de los cargos de empleados de carrera de Tribunales, Juzgados y Centros de Servicios, de los Distritos Judiciales de Cartagena, Bolívar y San Andrés, Isla”.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567CF" w14:textId="77777777" w:rsidR="004A551E" w:rsidRDefault="004A551E" w:rsidP="001B2B2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9248DEF" w14:textId="77777777" w:rsidR="004A551E" w:rsidRDefault="004A551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9292C" w14:textId="0350C116" w:rsidR="006C0AC2" w:rsidRPr="0070023E" w:rsidRDefault="006C0AC2" w:rsidP="00DA22DE">
    <w:pPr>
      <w:pStyle w:val="Encabezado"/>
      <w:rPr>
        <w:sz w:val="20"/>
        <w:szCs w:val="20"/>
      </w:rPr>
    </w:pPr>
    <w:r>
      <w:rPr>
        <w:noProof/>
        <w:sz w:val="20"/>
        <w:szCs w:val="20"/>
        <w:lang w:val="es-ES" w:eastAsia="es-ES"/>
      </w:rPr>
      <w:drawing>
        <wp:anchor distT="0" distB="0" distL="114300" distR="114300" simplePos="0" relativeHeight="251660288" behindDoc="1" locked="0" layoutInCell="1" allowOverlap="1" wp14:anchorId="01708E44" wp14:editId="4C585896">
          <wp:simplePos x="0" y="0"/>
          <wp:positionH relativeFrom="column">
            <wp:posOffset>-236740</wp:posOffset>
          </wp:positionH>
          <wp:positionV relativeFrom="paragraph">
            <wp:posOffset>-371533</wp:posOffset>
          </wp:positionV>
          <wp:extent cx="1388030" cy="1378424"/>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030" cy="137842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lang w:val="es-ES" w:eastAsia="es-ES"/>
      </w:rPr>
      <mc:AlternateContent>
        <mc:Choice Requires="wps">
          <w:drawing>
            <wp:anchor distT="0" distB="0" distL="114300" distR="114300" simplePos="0" relativeHeight="251661312" behindDoc="0" locked="0" layoutInCell="1" allowOverlap="1" wp14:anchorId="06D0D7C9" wp14:editId="4C0C0EC1">
              <wp:simplePos x="0" y="0"/>
              <wp:positionH relativeFrom="column">
                <wp:posOffset>1154182</wp:posOffset>
              </wp:positionH>
              <wp:positionV relativeFrom="paragraph">
                <wp:posOffset>-30122</wp:posOffset>
              </wp:positionV>
              <wp:extent cx="5541527" cy="0"/>
              <wp:effectExtent l="0" t="0" r="0" b="0"/>
              <wp:wrapNone/>
              <wp:docPr id="3" name="Conector recto 3"/>
              <wp:cNvGraphicFramePr/>
              <a:graphic xmlns:a="http://schemas.openxmlformats.org/drawingml/2006/main">
                <a:graphicData uri="http://schemas.microsoft.com/office/word/2010/wordprocessingShape">
                  <wps:wsp>
                    <wps:cNvCnPr/>
                    <wps:spPr>
                      <a:xfrm flipV="1">
                        <a:off x="0" y="0"/>
                        <a:ext cx="5541527"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E18263"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9pt,-2.35pt" to="527.25pt,-2.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" strokecolor="black [3200]" strokeweight="1.5pt">
              <v:stroke joinstyle="miter"/>
            </v:line>
          </w:pict>
        </mc:Fallback>
      </mc:AlternateContent>
    </w:r>
  </w:p>
  <w:p w14:paraId="416E531C" w14:textId="1CA347C7" w:rsidR="006C0AC2" w:rsidRPr="00B25271" w:rsidRDefault="00974B62" w:rsidP="006C0AC2">
    <w:pPr>
      <w:spacing w:line="259" w:lineRule="auto"/>
      <w:ind w:left="2832" w:firstLine="708"/>
      <w:jc w:val="right"/>
      <w:rPr>
        <w:rFonts w:ascii="Arial" w:hAnsi="Arial" w:cs="Arial"/>
        <w:b/>
        <w:color w:val="000000" w:themeColor="text1"/>
        <w:sz w:val="20"/>
        <w:szCs w:val="20"/>
      </w:rPr>
    </w:pPr>
    <w:r w:rsidRPr="00B25271">
      <w:rPr>
        <w:rFonts w:ascii="Arial" w:hAnsi="Arial" w:cs="Arial"/>
        <w:color w:val="000000" w:themeColor="text1"/>
        <w:sz w:val="20"/>
        <w:szCs w:val="20"/>
      </w:rPr>
      <w:t xml:space="preserve">  </w:t>
    </w:r>
    <w:r w:rsidR="006C0AC2" w:rsidRPr="00B25271">
      <w:rPr>
        <w:rFonts w:ascii="Arial" w:hAnsi="Arial" w:cs="Arial"/>
        <w:color w:val="000000" w:themeColor="text1"/>
        <w:sz w:val="20"/>
        <w:szCs w:val="20"/>
      </w:rPr>
      <w:t>Demandante:</w:t>
    </w:r>
    <w:r w:rsidR="00071D80" w:rsidRPr="00071D80">
      <w:rPr>
        <w:rFonts w:ascii="Arial" w:eastAsia="Calibri" w:hAnsi="Arial" w:cs="Arial"/>
        <w:color w:val="767171"/>
        <w:sz w:val="20"/>
        <w:szCs w:val="20"/>
        <w:lang w:eastAsia="es-CO"/>
      </w:rPr>
      <w:t xml:space="preserve"> </w:t>
    </w:r>
    <w:r w:rsidR="00071D80" w:rsidRPr="00071D80">
      <w:rPr>
        <w:rFonts w:ascii="Arial" w:hAnsi="Arial" w:cs="Arial"/>
        <w:color w:val="000000" w:themeColor="text1"/>
        <w:sz w:val="20"/>
        <w:szCs w:val="20"/>
      </w:rPr>
      <w:t>Manuel Fernando Cruz Avendaño</w:t>
    </w:r>
    <w:r w:rsidR="006C0AC2" w:rsidRPr="00B25271">
      <w:rPr>
        <w:rFonts w:ascii="Arial" w:hAnsi="Arial" w:cs="Arial"/>
        <w:b/>
        <w:color w:val="000000" w:themeColor="text1"/>
        <w:sz w:val="20"/>
        <w:szCs w:val="20"/>
      </w:rPr>
      <w:tab/>
    </w:r>
    <w:r w:rsidR="006C0AC2" w:rsidRPr="00B25271">
      <w:rPr>
        <w:rFonts w:ascii="Arial" w:hAnsi="Arial" w:cs="Arial"/>
        <w:color w:val="000000" w:themeColor="text1"/>
        <w:sz w:val="20"/>
        <w:szCs w:val="20"/>
      </w:rPr>
      <w:t>Demandado</w:t>
    </w:r>
    <w:r w:rsidR="00071D80">
      <w:rPr>
        <w:rFonts w:ascii="Arial" w:hAnsi="Arial" w:cs="Arial"/>
        <w:color w:val="000000" w:themeColor="text1"/>
        <w:sz w:val="20"/>
        <w:szCs w:val="20"/>
      </w:rPr>
      <w:t>s</w:t>
    </w:r>
    <w:r w:rsidRPr="00B25271">
      <w:rPr>
        <w:rFonts w:ascii="Arial" w:hAnsi="Arial" w:cs="Arial"/>
        <w:color w:val="000000" w:themeColor="text1"/>
        <w:sz w:val="20"/>
        <w:szCs w:val="20"/>
      </w:rPr>
      <w:t>:</w:t>
    </w:r>
    <w:r w:rsidR="00071D80">
      <w:rPr>
        <w:rFonts w:ascii="Arial" w:hAnsi="Arial" w:cs="Arial"/>
        <w:color w:val="000000" w:themeColor="text1"/>
        <w:sz w:val="20"/>
        <w:szCs w:val="20"/>
      </w:rPr>
      <w:t xml:space="preserve"> </w:t>
    </w:r>
    <w:r w:rsidR="00071D80" w:rsidRPr="00071D80">
      <w:rPr>
        <w:rFonts w:ascii="Arial" w:hAnsi="Arial" w:cs="Arial"/>
        <w:color w:val="000000" w:themeColor="text1"/>
        <w:sz w:val="20"/>
        <w:szCs w:val="20"/>
      </w:rPr>
      <w:t>Consejo Superior de la Judicatura y otro</w:t>
    </w:r>
  </w:p>
  <w:p w14:paraId="40773196" w14:textId="0D7FA73D" w:rsidR="006C0AC2" w:rsidRPr="00B25271" w:rsidRDefault="006C0AC2" w:rsidP="006C0AC2">
    <w:pPr>
      <w:pStyle w:val="Encabezado"/>
      <w:jc w:val="right"/>
      <w:rPr>
        <w:rFonts w:ascii="Arial" w:hAnsi="Arial" w:cs="Arial"/>
        <w:color w:val="000000" w:themeColor="text1"/>
        <w:sz w:val="20"/>
        <w:szCs w:val="20"/>
      </w:rPr>
    </w:pPr>
    <w:r w:rsidRPr="00B25271">
      <w:rPr>
        <w:rFonts w:ascii="Arial" w:hAnsi="Arial" w:cs="Arial"/>
        <w:color w:val="000000" w:themeColor="text1"/>
        <w:sz w:val="20"/>
        <w:szCs w:val="20"/>
      </w:rPr>
      <w:t xml:space="preserve"> Rad: </w:t>
    </w:r>
    <w:r w:rsidR="00071D80" w:rsidRPr="00071D80">
      <w:rPr>
        <w:rFonts w:ascii="Arial" w:hAnsi="Arial" w:cs="Arial"/>
        <w:color w:val="000000" w:themeColor="text1"/>
        <w:sz w:val="20"/>
        <w:szCs w:val="20"/>
      </w:rPr>
      <w:t>11001-03-15-000-2021-05942-0</w:t>
    </w:r>
    <w:r w:rsidR="00831964">
      <w:rPr>
        <w:rFonts w:ascii="Arial" w:hAnsi="Arial" w:cs="Arial"/>
        <w:color w:val="000000" w:themeColor="text1"/>
        <w:sz w:val="20"/>
        <w:szCs w:val="20"/>
      </w:rPr>
      <w:t>1</w:t>
    </w:r>
  </w:p>
  <w:p w14:paraId="6A83EDD8" w14:textId="77777777" w:rsidR="006C0AC2" w:rsidRDefault="006C0AC2" w:rsidP="006C0AC2">
    <w:pPr>
      <w:pStyle w:val="Encabezado"/>
      <w:jc w:val="right"/>
      <w:rPr>
        <w:rFonts w:ascii="Arial" w:hAnsi="Arial" w:cs="Arial"/>
        <w:sz w:val="20"/>
        <w:szCs w:val="20"/>
      </w:rPr>
    </w:pPr>
  </w:p>
  <w:p w14:paraId="31268AC1" w14:textId="77777777" w:rsidR="006C0AC2" w:rsidRDefault="006C0AC2" w:rsidP="006C0AC2">
    <w:pPr>
      <w:pStyle w:val="Encabezado"/>
      <w:jc w:val="right"/>
      <w:rPr>
        <w:rFonts w:ascii="Arial" w:hAnsi="Arial" w:cs="Arial"/>
        <w:sz w:val="20"/>
        <w:szCs w:val="20"/>
      </w:rPr>
    </w:pPr>
  </w:p>
  <w:p w14:paraId="18478666" w14:textId="77777777" w:rsidR="004C27B0" w:rsidRPr="004F13BD" w:rsidRDefault="004C27B0" w:rsidP="006C0AC2">
    <w:pPr>
      <w:pStyle w:val="Encabezado"/>
      <w:jc w:val="right"/>
      <w:rPr>
        <w:rFonts w:ascii="Arial" w:hAnsi="Arial" w:cs="Arial"/>
        <w:color w:val="767171"/>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D0774"/>
    <w:multiLevelType w:val="hybridMultilevel"/>
    <w:tmpl w:val="4F3622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D360BC"/>
    <w:multiLevelType w:val="multilevel"/>
    <w:tmpl w:val="B1488A4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2" w15:restartNumberingAfterBreak="0">
    <w:nsid w:val="080611E6"/>
    <w:multiLevelType w:val="hybridMultilevel"/>
    <w:tmpl w:val="B4E2DD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85F5B88"/>
    <w:multiLevelType w:val="hybridMultilevel"/>
    <w:tmpl w:val="521C648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 w15:restartNumberingAfterBreak="0">
    <w:nsid w:val="0FA974EC"/>
    <w:multiLevelType w:val="hybridMultilevel"/>
    <w:tmpl w:val="E6807D5E"/>
    <w:lvl w:ilvl="0" w:tplc="6B865414">
      <w:start w:val="1"/>
      <w:numFmt w:val="bullet"/>
      <w:lvlText w:val="-"/>
      <w:lvlJc w:val="left"/>
      <w:pPr>
        <w:ind w:left="360" w:hanging="360"/>
      </w:pPr>
      <w:rPr>
        <w:rFonts w:ascii="Arial" w:eastAsia="Times New Roman" w:hAnsi="Arial" w:cs="Arial" w:hint="default"/>
        <w:sz w:val="26"/>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154043E"/>
    <w:multiLevelType w:val="hybridMultilevel"/>
    <w:tmpl w:val="CE0C4E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78E4AC8"/>
    <w:multiLevelType w:val="multilevel"/>
    <w:tmpl w:val="92AAE8EE"/>
    <w:lvl w:ilvl="0">
      <w:start w:val="1"/>
      <w:numFmt w:val="upperRoman"/>
      <w:lvlText w:val="%1."/>
      <w:lvlJc w:val="right"/>
      <w:pPr>
        <w:ind w:left="780" w:hanging="360"/>
      </w:pPr>
    </w:lvl>
    <w:lvl w:ilvl="1">
      <w:start w:val="1"/>
      <w:numFmt w:val="decimal"/>
      <w:lvlText w:val="%2."/>
      <w:lvlJc w:val="left"/>
      <w:pPr>
        <w:ind w:left="1140" w:hanging="720"/>
      </w:pPr>
    </w:lvl>
    <w:lvl w:ilvl="2">
      <w:start w:val="1"/>
      <w:numFmt w:val="decimal"/>
      <w:lvlText w:val="%1.%2.%3"/>
      <w:lvlJc w:val="left"/>
      <w:pPr>
        <w:ind w:left="1140" w:hanging="720"/>
      </w:pPr>
    </w:lvl>
    <w:lvl w:ilvl="3">
      <w:start w:val="1"/>
      <w:numFmt w:val="decimal"/>
      <w:lvlText w:val="%1.%2.%3.%4"/>
      <w:lvlJc w:val="left"/>
      <w:pPr>
        <w:ind w:left="1500" w:hanging="1080"/>
      </w:pPr>
    </w:lvl>
    <w:lvl w:ilvl="4">
      <w:start w:val="1"/>
      <w:numFmt w:val="decimal"/>
      <w:lvlText w:val="%1.%2.%3.%4.%5"/>
      <w:lvlJc w:val="left"/>
      <w:pPr>
        <w:ind w:left="1860" w:hanging="1440"/>
      </w:pPr>
    </w:lvl>
    <w:lvl w:ilvl="5">
      <w:start w:val="1"/>
      <w:numFmt w:val="decimal"/>
      <w:lvlText w:val="%1.%2.%3.%4.%5.%6"/>
      <w:lvlJc w:val="left"/>
      <w:pPr>
        <w:ind w:left="1860" w:hanging="1440"/>
      </w:pPr>
    </w:lvl>
    <w:lvl w:ilvl="6">
      <w:start w:val="1"/>
      <w:numFmt w:val="decimal"/>
      <w:lvlText w:val="%1.%2.%3.%4.%5.%6.%7"/>
      <w:lvlJc w:val="left"/>
      <w:pPr>
        <w:ind w:left="2220" w:hanging="1800"/>
      </w:pPr>
    </w:lvl>
    <w:lvl w:ilvl="7">
      <w:start w:val="1"/>
      <w:numFmt w:val="decimal"/>
      <w:lvlText w:val="%1.%2.%3.%4.%5.%6.%7.%8"/>
      <w:lvlJc w:val="left"/>
      <w:pPr>
        <w:ind w:left="2220" w:hanging="1800"/>
      </w:pPr>
    </w:lvl>
    <w:lvl w:ilvl="8">
      <w:start w:val="1"/>
      <w:numFmt w:val="decimal"/>
      <w:lvlText w:val="%1.%2.%3.%4.%5.%6.%7.%8.%9"/>
      <w:lvlJc w:val="left"/>
      <w:pPr>
        <w:ind w:left="2580" w:hanging="2160"/>
      </w:pPr>
    </w:lvl>
  </w:abstractNum>
  <w:abstractNum w:abstractNumId="7" w15:restartNumberingAfterBreak="0">
    <w:nsid w:val="193A0917"/>
    <w:multiLevelType w:val="hybridMultilevel"/>
    <w:tmpl w:val="504610EA"/>
    <w:lvl w:ilvl="0" w:tplc="517430B8">
      <w:start w:val="1"/>
      <w:numFmt w:val="lowerRoman"/>
      <w:lvlText w:val="%1)"/>
      <w:lvlJc w:val="left"/>
      <w:pPr>
        <w:ind w:left="1004" w:hanging="720"/>
      </w:pPr>
      <w:rPr>
        <w:rFonts w:ascii="Times New Roman" w:eastAsia="Times New Roman" w:hAnsi="Times New Roman" w:cs="Times New Roman"/>
      </w:rPr>
    </w:lvl>
    <w:lvl w:ilvl="1" w:tplc="040A0019" w:tentative="1">
      <w:start w:val="1"/>
      <w:numFmt w:val="lowerLetter"/>
      <w:lvlText w:val="%2."/>
      <w:lvlJc w:val="left"/>
      <w:pPr>
        <w:ind w:left="1364" w:hanging="360"/>
      </w:pPr>
    </w:lvl>
    <w:lvl w:ilvl="2" w:tplc="040A001B" w:tentative="1">
      <w:start w:val="1"/>
      <w:numFmt w:val="lowerRoman"/>
      <w:lvlText w:val="%3."/>
      <w:lvlJc w:val="right"/>
      <w:pPr>
        <w:ind w:left="2084" w:hanging="180"/>
      </w:pPr>
    </w:lvl>
    <w:lvl w:ilvl="3" w:tplc="040A000F" w:tentative="1">
      <w:start w:val="1"/>
      <w:numFmt w:val="decimal"/>
      <w:lvlText w:val="%4."/>
      <w:lvlJc w:val="left"/>
      <w:pPr>
        <w:ind w:left="2804" w:hanging="360"/>
      </w:pPr>
    </w:lvl>
    <w:lvl w:ilvl="4" w:tplc="040A0019" w:tentative="1">
      <w:start w:val="1"/>
      <w:numFmt w:val="lowerLetter"/>
      <w:lvlText w:val="%5."/>
      <w:lvlJc w:val="left"/>
      <w:pPr>
        <w:ind w:left="3524" w:hanging="360"/>
      </w:pPr>
    </w:lvl>
    <w:lvl w:ilvl="5" w:tplc="040A001B" w:tentative="1">
      <w:start w:val="1"/>
      <w:numFmt w:val="lowerRoman"/>
      <w:lvlText w:val="%6."/>
      <w:lvlJc w:val="right"/>
      <w:pPr>
        <w:ind w:left="4244" w:hanging="180"/>
      </w:pPr>
    </w:lvl>
    <w:lvl w:ilvl="6" w:tplc="040A000F" w:tentative="1">
      <w:start w:val="1"/>
      <w:numFmt w:val="decimal"/>
      <w:lvlText w:val="%7."/>
      <w:lvlJc w:val="left"/>
      <w:pPr>
        <w:ind w:left="4964" w:hanging="360"/>
      </w:pPr>
    </w:lvl>
    <w:lvl w:ilvl="7" w:tplc="040A0019" w:tentative="1">
      <w:start w:val="1"/>
      <w:numFmt w:val="lowerLetter"/>
      <w:lvlText w:val="%8."/>
      <w:lvlJc w:val="left"/>
      <w:pPr>
        <w:ind w:left="5684" w:hanging="360"/>
      </w:pPr>
    </w:lvl>
    <w:lvl w:ilvl="8" w:tplc="040A001B" w:tentative="1">
      <w:start w:val="1"/>
      <w:numFmt w:val="lowerRoman"/>
      <w:lvlText w:val="%9."/>
      <w:lvlJc w:val="right"/>
      <w:pPr>
        <w:ind w:left="6404" w:hanging="180"/>
      </w:pPr>
    </w:lvl>
  </w:abstractNum>
  <w:abstractNum w:abstractNumId="8" w15:restartNumberingAfterBreak="0">
    <w:nsid w:val="1CC869E4"/>
    <w:multiLevelType w:val="hybridMultilevel"/>
    <w:tmpl w:val="236C4030"/>
    <w:lvl w:ilvl="0" w:tplc="C920435A">
      <w:start w:val="1"/>
      <w:numFmt w:val="decimal"/>
      <w:lvlText w:val="%1."/>
      <w:lvlJc w:val="left"/>
      <w:pPr>
        <w:ind w:left="720" w:hanging="360"/>
      </w:pPr>
      <w:rPr>
        <w:rFonts w:hint="default"/>
        <w:i w:val="0"/>
        <w:iCs/>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FB345B7"/>
    <w:multiLevelType w:val="hybridMultilevel"/>
    <w:tmpl w:val="CC9036BA"/>
    <w:lvl w:ilvl="0" w:tplc="F6281016">
      <w:start w:val="1"/>
      <w:numFmt w:val="lowerLetter"/>
      <w:lvlText w:val="%1)"/>
      <w:lvlJc w:val="left"/>
      <w:pPr>
        <w:ind w:left="360" w:hanging="360"/>
      </w:pPr>
      <w:rPr>
        <w:rFonts w:ascii="Arial" w:eastAsia="Times New Roman"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2278132F"/>
    <w:multiLevelType w:val="hybridMultilevel"/>
    <w:tmpl w:val="1B06FAC2"/>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1" w15:restartNumberingAfterBreak="0">
    <w:nsid w:val="27B74BCB"/>
    <w:multiLevelType w:val="hybridMultilevel"/>
    <w:tmpl w:val="C942690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7E658A7"/>
    <w:multiLevelType w:val="hybridMultilevel"/>
    <w:tmpl w:val="A25C5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E32020"/>
    <w:multiLevelType w:val="hybridMultilevel"/>
    <w:tmpl w:val="A46685D0"/>
    <w:lvl w:ilvl="0" w:tplc="2478868E">
      <w:start w:val="1"/>
      <w:numFmt w:val="lowerRoman"/>
      <w:lvlText w:val="%1)"/>
      <w:lvlJc w:val="left"/>
      <w:pPr>
        <w:ind w:left="1004" w:hanging="720"/>
      </w:pPr>
      <w:rPr>
        <w:rFonts w:ascii="Arial" w:eastAsia="Verdana" w:hAnsi="Arial" w:cs="Arial"/>
      </w:rPr>
    </w:lvl>
    <w:lvl w:ilvl="1" w:tplc="040A0019" w:tentative="1">
      <w:start w:val="1"/>
      <w:numFmt w:val="lowerLetter"/>
      <w:lvlText w:val="%2."/>
      <w:lvlJc w:val="left"/>
      <w:pPr>
        <w:ind w:left="1364" w:hanging="360"/>
      </w:pPr>
    </w:lvl>
    <w:lvl w:ilvl="2" w:tplc="040A001B" w:tentative="1">
      <w:start w:val="1"/>
      <w:numFmt w:val="lowerRoman"/>
      <w:lvlText w:val="%3."/>
      <w:lvlJc w:val="right"/>
      <w:pPr>
        <w:ind w:left="2084" w:hanging="180"/>
      </w:pPr>
    </w:lvl>
    <w:lvl w:ilvl="3" w:tplc="040A000F" w:tentative="1">
      <w:start w:val="1"/>
      <w:numFmt w:val="decimal"/>
      <w:lvlText w:val="%4."/>
      <w:lvlJc w:val="left"/>
      <w:pPr>
        <w:ind w:left="2804" w:hanging="360"/>
      </w:pPr>
    </w:lvl>
    <w:lvl w:ilvl="4" w:tplc="040A0019" w:tentative="1">
      <w:start w:val="1"/>
      <w:numFmt w:val="lowerLetter"/>
      <w:lvlText w:val="%5."/>
      <w:lvlJc w:val="left"/>
      <w:pPr>
        <w:ind w:left="3524" w:hanging="360"/>
      </w:pPr>
    </w:lvl>
    <w:lvl w:ilvl="5" w:tplc="040A001B" w:tentative="1">
      <w:start w:val="1"/>
      <w:numFmt w:val="lowerRoman"/>
      <w:lvlText w:val="%6."/>
      <w:lvlJc w:val="right"/>
      <w:pPr>
        <w:ind w:left="4244" w:hanging="180"/>
      </w:pPr>
    </w:lvl>
    <w:lvl w:ilvl="6" w:tplc="040A000F" w:tentative="1">
      <w:start w:val="1"/>
      <w:numFmt w:val="decimal"/>
      <w:lvlText w:val="%7."/>
      <w:lvlJc w:val="left"/>
      <w:pPr>
        <w:ind w:left="4964" w:hanging="360"/>
      </w:pPr>
    </w:lvl>
    <w:lvl w:ilvl="7" w:tplc="040A0019" w:tentative="1">
      <w:start w:val="1"/>
      <w:numFmt w:val="lowerLetter"/>
      <w:lvlText w:val="%8."/>
      <w:lvlJc w:val="left"/>
      <w:pPr>
        <w:ind w:left="5684" w:hanging="360"/>
      </w:pPr>
    </w:lvl>
    <w:lvl w:ilvl="8" w:tplc="040A001B" w:tentative="1">
      <w:start w:val="1"/>
      <w:numFmt w:val="lowerRoman"/>
      <w:lvlText w:val="%9."/>
      <w:lvlJc w:val="right"/>
      <w:pPr>
        <w:ind w:left="6404" w:hanging="180"/>
      </w:pPr>
    </w:lvl>
  </w:abstractNum>
  <w:abstractNum w:abstractNumId="14" w15:restartNumberingAfterBreak="0">
    <w:nsid w:val="346F39CB"/>
    <w:multiLevelType w:val="hybridMultilevel"/>
    <w:tmpl w:val="74BCB48A"/>
    <w:lvl w:ilvl="0" w:tplc="605E7066">
      <w:start w:val="1"/>
      <w:numFmt w:val="lowerLetter"/>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15" w15:restartNumberingAfterBreak="0">
    <w:nsid w:val="34B06F38"/>
    <w:multiLevelType w:val="hybridMultilevel"/>
    <w:tmpl w:val="B43CD1D0"/>
    <w:lvl w:ilvl="0" w:tplc="8D54404A">
      <w:start w:val="1"/>
      <w:numFmt w:val="lowerRoman"/>
      <w:lvlText w:val="(%1)"/>
      <w:lvlJc w:val="left"/>
      <w:pPr>
        <w:ind w:left="1004" w:hanging="720"/>
      </w:pPr>
      <w:rPr>
        <w:rFonts w:hint="default"/>
      </w:rPr>
    </w:lvl>
    <w:lvl w:ilvl="1" w:tplc="040A0019" w:tentative="1">
      <w:start w:val="1"/>
      <w:numFmt w:val="lowerLetter"/>
      <w:lvlText w:val="%2."/>
      <w:lvlJc w:val="left"/>
      <w:pPr>
        <w:ind w:left="1364" w:hanging="360"/>
      </w:pPr>
    </w:lvl>
    <w:lvl w:ilvl="2" w:tplc="040A001B" w:tentative="1">
      <w:start w:val="1"/>
      <w:numFmt w:val="lowerRoman"/>
      <w:lvlText w:val="%3."/>
      <w:lvlJc w:val="right"/>
      <w:pPr>
        <w:ind w:left="2084" w:hanging="180"/>
      </w:pPr>
    </w:lvl>
    <w:lvl w:ilvl="3" w:tplc="040A000F" w:tentative="1">
      <w:start w:val="1"/>
      <w:numFmt w:val="decimal"/>
      <w:lvlText w:val="%4."/>
      <w:lvlJc w:val="left"/>
      <w:pPr>
        <w:ind w:left="2804" w:hanging="360"/>
      </w:pPr>
    </w:lvl>
    <w:lvl w:ilvl="4" w:tplc="040A0019" w:tentative="1">
      <w:start w:val="1"/>
      <w:numFmt w:val="lowerLetter"/>
      <w:lvlText w:val="%5."/>
      <w:lvlJc w:val="left"/>
      <w:pPr>
        <w:ind w:left="3524" w:hanging="360"/>
      </w:pPr>
    </w:lvl>
    <w:lvl w:ilvl="5" w:tplc="040A001B" w:tentative="1">
      <w:start w:val="1"/>
      <w:numFmt w:val="lowerRoman"/>
      <w:lvlText w:val="%6."/>
      <w:lvlJc w:val="right"/>
      <w:pPr>
        <w:ind w:left="4244" w:hanging="180"/>
      </w:pPr>
    </w:lvl>
    <w:lvl w:ilvl="6" w:tplc="040A000F" w:tentative="1">
      <w:start w:val="1"/>
      <w:numFmt w:val="decimal"/>
      <w:lvlText w:val="%7."/>
      <w:lvlJc w:val="left"/>
      <w:pPr>
        <w:ind w:left="4964" w:hanging="360"/>
      </w:pPr>
    </w:lvl>
    <w:lvl w:ilvl="7" w:tplc="040A0019" w:tentative="1">
      <w:start w:val="1"/>
      <w:numFmt w:val="lowerLetter"/>
      <w:lvlText w:val="%8."/>
      <w:lvlJc w:val="left"/>
      <w:pPr>
        <w:ind w:left="5684" w:hanging="360"/>
      </w:pPr>
    </w:lvl>
    <w:lvl w:ilvl="8" w:tplc="040A001B" w:tentative="1">
      <w:start w:val="1"/>
      <w:numFmt w:val="lowerRoman"/>
      <w:lvlText w:val="%9."/>
      <w:lvlJc w:val="right"/>
      <w:pPr>
        <w:ind w:left="6404" w:hanging="180"/>
      </w:pPr>
    </w:lvl>
  </w:abstractNum>
  <w:abstractNum w:abstractNumId="16" w15:restartNumberingAfterBreak="0">
    <w:nsid w:val="354D7A10"/>
    <w:multiLevelType w:val="multilevel"/>
    <w:tmpl w:val="DF869E0C"/>
    <w:lvl w:ilvl="0">
      <w:start w:val="1"/>
      <w:numFmt w:val="upperRoman"/>
      <w:lvlText w:val="%1."/>
      <w:lvlJc w:val="left"/>
      <w:pPr>
        <w:ind w:left="1080" w:hanging="720"/>
      </w:pPr>
      <w:rPr>
        <w:rFonts w:hint="default"/>
      </w:r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62D2D2A"/>
    <w:multiLevelType w:val="hybridMultilevel"/>
    <w:tmpl w:val="E0B05A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85E2A67"/>
    <w:multiLevelType w:val="multilevel"/>
    <w:tmpl w:val="B94E75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440846"/>
    <w:multiLevelType w:val="hybridMultilevel"/>
    <w:tmpl w:val="38AC97B0"/>
    <w:lvl w:ilvl="0" w:tplc="6FF69FC0">
      <w:start w:val="1"/>
      <w:numFmt w:val="decimal"/>
      <w:lvlText w:val="%1)"/>
      <w:lvlJc w:val="left"/>
      <w:pPr>
        <w:ind w:left="644" w:hanging="360"/>
      </w:pPr>
      <w:rPr>
        <w:rFonts w:hint="default"/>
      </w:rPr>
    </w:lvl>
    <w:lvl w:ilvl="1" w:tplc="040A0019" w:tentative="1">
      <w:start w:val="1"/>
      <w:numFmt w:val="lowerLetter"/>
      <w:lvlText w:val="%2."/>
      <w:lvlJc w:val="left"/>
      <w:pPr>
        <w:ind w:left="1364" w:hanging="360"/>
      </w:pPr>
    </w:lvl>
    <w:lvl w:ilvl="2" w:tplc="040A001B" w:tentative="1">
      <w:start w:val="1"/>
      <w:numFmt w:val="lowerRoman"/>
      <w:lvlText w:val="%3."/>
      <w:lvlJc w:val="right"/>
      <w:pPr>
        <w:ind w:left="2084" w:hanging="180"/>
      </w:pPr>
    </w:lvl>
    <w:lvl w:ilvl="3" w:tplc="040A000F" w:tentative="1">
      <w:start w:val="1"/>
      <w:numFmt w:val="decimal"/>
      <w:lvlText w:val="%4."/>
      <w:lvlJc w:val="left"/>
      <w:pPr>
        <w:ind w:left="2804" w:hanging="360"/>
      </w:pPr>
    </w:lvl>
    <w:lvl w:ilvl="4" w:tplc="040A0019" w:tentative="1">
      <w:start w:val="1"/>
      <w:numFmt w:val="lowerLetter"/>
      <w:lvlText w:val="%5."/>
      <w:lvlJc w:val="left"/>
      <w:pPr>
        <w:ind w:left="3524" w:hanging="360"/>
      </w:pPr>
    </w:lvl>
    <w:lvl w:ilvl="5" w:tplc="040A001B" w:tentative="1">
      <w:start w:val="1"/>
      <w:numFmt w:val="lowerRoman"/>
      <w:lvlText w:val="%6."/>
      <w:lvlJc w:val="right"/>
      <w:pPr>
        <w:ind w:left="4244" w:hanging="180"/>
      </w:pPr>
    </w:lvl>
    <w:lvl w:ilvl="6" w:tplc="040A000F" w:tentative="1">
      <w:start w:val="1"/>
      <w:numFmt w:val="decimal"/>
      <w:lvlText w:val="%7."/>
      <w:lvlJc w:val="left"/>
      <w:pPr>
        <w:ind w:left="4964" w:hanging="360"/>
      </w:pPr>
    </w:lvl>
    <w:lvl w:ilvl="7" w:tplc="040A0019" w:tentative="1">
      <w:start w:val="1"/>
      <w:numFmt w:val="lowerLetter"/>
      <w:lvlText w:val="%8."/>
      <w:lvlJc w:val="left"/>
      <w:pPr>
        <w:ind w:left="5684" w:hanging="360"/>
      </w:pPr>
    </w:lvl>
    <w:lvl w:ilvl="8" w:tplc="040A001B" w:tentative="1">
      <w:start w:val="1"/>
      <w:numFmt w:val="lowerRoman"/>
      <w:lvlText w:val="%9."/>
      <w:lvlJc w:val="right"/>
      <w:pPr>
        <w:ind w:left="6404" w:hanging="180"/>
      </w:pPr>
    </w:lvl>
  </w:abstractNum>
  <w:abstractNum w:abstractNumId="20" w15:restartNumberingAfterBreak="0">
    <w:nsid w:val="3C344A1C"/>
    <w:multiLevelType w:val="multilevel"/>
    <w:tmpl w:val="2084C5FA"/>
    <w:lvl w:ilvl="0">
      <w:start w:val="1"/>
      <w:numFmt w:val="decimal"/>
      <w:suff w:val="space"/>
      <w:lvlText w:val="%1."/>
      <w:lvlJc w:val="left"/>
      <w:pPr>
        <w:ind w:left="0" w:firstLine="0"/>
      </w:pPr>
      <w:rPr>
        <w:rFonts w:ascii="Arial" w:hAnsi="Arial" w:cs="Arial" w:hint="default"/>
        <w:b w:val="0"/>
        <w:bCs/>
        <w:i w:val="0"/>
        <w:iCs/>
        <w:sz w:val="16"/>
      </w:rPr>
    </w:lvl>
    <w:lvl w:ilvl="1">
      <w:start w:val="1"/>
      <w:numFmt w:val="decimal"/>
      <w:isLgl/>
      <w:suff w:val="space"/>
      <w:lvlText w:val="%1.%2."/>
      <w:lvlJc w:val="left"/>
      <w:pPr>
        <w:ind w:left="0" w:firstLine="0"/>
      </w:pPr>
      <w:rPr>
        <w:rFonts w:hint="default"/>
        <w:b w:val="0"/>
        <w:bCs w:val="0"/>
        <w:i w:val="0"/>
        <w:iCs w:val="0"/>
        <w:sz w:val="16"/>
        <w:szCs w:val="16"/>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0D614F5"/>
    <w:multiLevelType w:val="hybridMultilevel"/>
    <w:tmpl w:val="81645C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16750A1"/>
    <w:multiLevelType w:val="hybridMultilevel"/>
    <w:tmpl w:val="08027E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4122232"/>
    <w:multiLevelType w:val="hybridMultilevel"/>
    <w:tmpl w:val="DB365248"/>
    <w:lvl w:ilvl="0" w:tplc="27DA19F4">
      <w:start w:val="1"/>
      <w:numFmt w:val="decimal"/>
      <w:lvlText w:val="%1."/>
      <w:lvlJc w:val="left"/>
      <w:pPr>
        <w:ind w:left="720" w:hanging="360"/>
      </w:pPr>
      <w:rPr>
        <w:rFonts w:hint="default"/>
        <w:b w:val="0"/>
        <w:i w:val="0"/>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4604BA4"/>
    <w:multiLevelType w:val="hybridMultilevel"/>
    <w:tmpl w:val="3472430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98B1561"/>
    <w:multiLevelType w:val="multilevel"/>
    <w:tmpl w:val="10387A9A"/>
    <w:lvl w:ilvl="0">
      <w:start w:val="1"/>
      <w:numFmt w:val="upperRoman"/>
      <w:lvlText w:val="%1."/>
      <w:lvlJc w:val="left"/>
      <w:pPr>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C0532EE"/>
    <w:multiLevelType w:val="multilevel"/>
    <w:tmpl w:val="49803B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F66621"/>
    <w:multiLevelType w:val="hybridMultilevel"/>
    <w:tmpl w:val="95D6D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0B48D9"/>
    <w:multiLevelType w:val="multilevel"/>
    <w:tmpl w:val="F81CCB0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1CA46DF"/>
    <w:multiLevelType w:val="hybridMultilevel"/>
    <w:tmpl w:val="576071DA"/>
    <w:lvl w:ilvl="0" w:tplc="240A000F">
      <w:start w:val="2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27C7E68"/>
    <w:multiLevelType w:val="multilevel"/>
    <w:tmpl w:val="9766C562"/>
    <w:lvl w:ilvl="0">
      <w:start w:val="1"/>
      <w:numFmt w:val="upperRoman"/>
      <w:lvlText w:val="%1."/>
      <w:lvlJc w:val="left"/>
      <w:pPr>
        <w:ind w:left="1080" w:hanging="720"/>
      </w:pPr>
      <w:rPr>
        <w:b/>
      </w:rPr>
    </w:lvl>
    <w:lvl w:ilvl="1">
      <w:start w:val="2"/>
      <w:numFmt w:val="decimal"/>
      <w:isLgl/>
      <w:lvlText w:val="%1.%2."/>
      <w:lvlJc w:val="left"/>
      <w:pPr>
        <w:ind w:left="1080" w:hanging="720"/>
      </w:pPr>
      <w:rPr>
        <w:i/>
      </w:rPr>
    </w:lvl>
    <w:lvl w:ilvl="2">
      <w:start w:val="1"/>
      <w:numFmt w:val="decimal"/>
      <w:isLgl/>
      <w:lvlText w:val="%1.%2.%3."/>
      <w:lvlJc w:val="left"/>
      <w:pPr>
        <w:ind w:left="1080" w:hanging="720"/>
      </w:pPr>
      <w:rPr>
        <w:i w:val="0"/>
      </w:rPr>
    </w:lvl>
    <w:lvl w:ilvl="3">
      <w:start w:val="1"/>
      <w:numFmt w:val="decimal"/>
      <w:isLgl/>
      <w:lvlText w:val="%1.%2.%3.%4."/>
      <w:lvlJc w:val="left"/>
      <w:pPr>
        <w:ind w:left="1440" w:hanging="1080"/>
      </w:pPr>
      <w:rPr>
        <w:i w:val="0"/>
      </w:rPr>
    </w:lvl>
    <w:lvl w:ilvl="4">
      <w:start w:val="1"/>
      <w:numFmt w:val="decimal"/>
      <w:isLgl/>
      <w:lvlText w:val="%1.%2.%3.%4.%5."/>
      <w:lvlJc w:val="left"/>
      <w:pPr>
        <w:ind w:left="1800" w:hanging="1440"/>
      </w:pPr>
      <w:rPr>
        <w:i w:val="0"/>
      </w:rPr>
    </w:lvl>
    <w:lvl w:ilvl="5">
      <w:start w:val="1"/>
      <w:numFmt w:val="decimal"/>
      <w:isLgl/>
      <w:lvlText w:val="%1.%2.%3.%4.%5.%6."/>
      <w:lvlJc w:val="left"/>
      <w:pPr>
        <w:ind w:left="1800" w:hanging="1440"/>
      </w:pPr>
      <w:rPr>
        <w:i w:val="0"/>
      </w:rPr>
    </w:lvl>
    <w:lvl w:ilvl="6">
      <w:start w:val="1"/>
      <w:numFmt w:val="decimal"/>
      <w:isLgl/>
      <w:lvlText w:val="%1.%2.%3.%4.%5.%6.%7."/>
      <w:lvlJc w:val="left"/>
      <w:pPr>
        <w:ind w:left="2160" w:hanging="1800"/>
      </w:pPr>
      <w:rPr>
        <w:i w:val="0"/>
      </w:rPr>
    </w:lvl>
    <w:lvl w:ilvl="7">
      <w:start w:val="1"/>
      <w:numFmt w:val="decimal"/>
      <w:isLgl/>
      <w:lvlText w:val="%1.%2.%3.%4.%5.%6.%7.%8."/>
      <w:lvlJc w:val="left"/>
      <w:pPr>
        <w:ind w:left="2520" w:hanging="2160"/>
      </w:pPr>
      <w:rPr>
        <w:i w:val="0"/>
      </w:rPr>
    </w:lvl>
    <w:lvl w:ilvl="8">
      <w:start w:val="1"/>
      <w:numFmt w:val="decimal"/>
      <w:isLgl/>
      <w:lvlText w:val="%1.%2.%3.%4.%5.%6.%7.%8.%9."/>
      <w:lvlJc w:val="left"/>
      <w:pPr>
        <w:ind w:left="2520" w:hanging="2160"/>
      </w:pPr>
      <w:rPr>
        <w:i w:val="0"/>
      </w:rPr>
    </w:lvl>
  </w:abstractNum>
  <w:abstractNum w:abstractNumId="31" w15:restartNumberingAfterBreak="0">
    <w:nsid w:val="64851010"/>
    <w:multiLevelType w:val="hybridMultilevel"/>
    <w:tmpl w:val="CD3E83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6BB6A95"/>
    <w:multiLevelType w:val="multilevel"/>
    <w:tmpl w:val="315C15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1E139D"/>
    <w:multiLevelType w:val="hybridMultilevel"/>
    <w:tmpl w:val="D4D45CB8"/>
    <w:lvl w:ilvl="0" w:tplc="84FACD00">
      <w:start w:val="1"/>
      <w:numFmt w:val="decimal"/>
      <w:lvlText w:val="%1."/>
      <w:lvlJc w:val="left"/>
      <w:pPr>
        <w:ind w:left="360" w:hanging="360"/>
      </w:pPr>
      <w:rPr>
        <w:rFonts w:hint="default"/>
        <w:i w:val="0"/>
        <w:iCs w:val="0"/>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8B10F9B"/>
    <w:multiLevelType w:val="hybridMultilevel"/>
    <w:tmpl w:val="50A43856"/>
    <w:lvl w:ilvl="0" w:tplc="C920435A">
      <w:start w:val="1"/>
      <w:numFmt w:val="decimal"/>
      <w:lvlText w:val="%1."/>
      <w:lvlJc w:val="left"/>
      <w:pPr>
        <w:ind w:left="720" w:hanging="360"/>
      </w:pPr>
      <w:rPr>
        <w:rFonts w:hint="default"/>
        <w:i w:val="0"/>
        <w:iCs/>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E310A0F"/>
    <w:multiLevelType w:val="hybridMultilevel"/>
    <w:tmpl w:val="0E9A8B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70A0661"/>
    <w:multiLevelType w:val="multilevel"/>
    <w:tmpl w:val="E2265DD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2"/>
  </w:num>
  <w:num w:numId="3">
    <w:abstractNumId w:val="5"/>
  </w:num>
  <w:num w:numId="4">
    <w:abstractNumId w:val="6"/>
  </w:num>
  <w:num w:numId="5">
    <w:abstractNumId w:val="28"/>
  </w:num>
  <w:num w:numId="6">
    <w:abstractNumId w:val="33"/>
  </w:num>
  <w:num w:numId="7">
    <w:abstractNumId w:val="1"/>
  </w:num>
  <w:num w:numId="8">
    <w:abstractNumId w:val="27"/>
  </w:num>
  <w:num w:numId="9">
    <w:abstractNumId w:val="12"/>
  </w:num>
  <w:num w:numId="10">
    <w:abstractNumId w:val="16"/>
  </w:num>
  <w:num w:numId="11">
    <w:abstractNumId w:val="34"/>
  </w:num>
  <w:num w:numId="12">
    <w:abstractNumId w:val="24"/>
  </w:num>
  <w:num w:numId="13">
    <w:abstractNumId w:val="17"/>
  </w:num>
  <w:num w:numId="14">
    <w:abstractNumId w:val="8"/>
  </w:num>
  <w:num w:numId="15">
    <w:abstractNumId w:val="31"/>
  </w:num>
  <w:num w:numId="16">
    <w:abstractNumId w:val="29"/>
  </w:num>
  <w:num w:numId="17">
    <w:abstractNumId w:val="0"/>
  </w:num>
  <w:num w:numId="18">
    <w:abstractNumId w:val="11"/>
  </w:num>
  <w:num w:numId="19">
    <w:abstractNumId w:val="35"/>
  </w:num>
  <w:num w:numId="20">
    <w:abstractNumId w:val="2"/>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3"/>
  </w:num>
  <w:num w:numId="29">
    <w:abstractNumId w:val="7"/>
  </w:num>
  <w:num w:numId="30">
    <w:abstractNumId w:val="13"/>
  </w:num>
  <w:num w:numId="31">
    <w:abstractNumId w:val="19"/>
  </w:num>
  <w:num w:numId="32">
    <w:abstractNumId w:val="15"/>
  </w:num>
  <w:num w:numId="33">
    <w:abstractNumId w:val="21"/>
  </w:num>
  <w:num w:numId="34">
    <w:abstractNumId w:val="18"/>
  </w:num>
  <w:num w:numId="35">
    <w:abstractNumId w:val="26"/>
  </w:num>
  <w:num w:numId="36">
    <w:abstractNumId w:val="32"/>
  </w:num>
  <w:num w:numId="37">
    <w:abstractNumId w:val="23"/>
  </w:num>
  <w:num w:numId="38">
    <w:abstractNumId w:val="20"/>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AC2"/>
    <w:rsid w:val="00011E58"/>
    <w:rsid w:val="0003672E"/>
    <w:rsid w:val="000376CD"/>
    <w:rsid w:val="00063F14"/>
    <w:rsid w:val="00071D80"/>
    <w:rsid w:val="000A4822"/>
    <w:rsid w:val="001F07CD"/>
    <w:rsid w:val="002049DE"/>
    <w:rsid w:val="00215806"/>
    <w:rsid w:val="00217FE7"/>
    <w:rsid w:val="0024123D"/>
    <w:rsid w:val="00295291"/>
    <w:rsid w:val="002961BA"/>
    <w:rsid w:val="00460099"/>
    <w:rsid w:val="004619D9"/>
    <w:rsid w:val="004A551E"/>
    <w:rsid w:val="004C27B0"/>
    <w:rsid w:val="00520ABF"/>
    <w:rsid w:val="00595184"/>
    <w:rsid w:val="006C0AC2"/>
    <w:rsid w:val="0078629E"/>
    <w:rsid w:val="007A0568"/>
    <w:rsid w:val="007D2F0A"/>
    <w:rsid w:val="00831964"/>
    <w:rsid w:val="00864C84"/>
    <w:rsid w:val="00867990"/>
    <w:rsid w:val="008748AF"/>
    <w:rsid w:val="008961D1"/>
    <w:rsid w:val="008A16AE"/>
    <w:rsid w:val="009037A9"/>
    <w:rsid w:val="00904685"/>
    <w:rsid w:val="00906914"/>
    <w:rsid w:val="0094758C"/>
    <w:rsid w:val="0095101A"/>
    <w:rsid w:val="00955288"/>
    <w:rsid w:val="00962717"/>
    <w:rsid w:val="00974B62"/>
    <w:rsid w:val="009B20C3"/>
    <w:rsid w:val="009E04DE"/>
    <w:rsid w:val="009F1F81"/>
    <w:rsid w:val="00AF1C13"/>
    <w:rsid w:val="00B25271"/>
    <w:rsid w:val="00B25578"/>
    <w:rsid w:val="00B32C04"/>
    <w:rsid w:val="00B44E31"/>
    <w:rsid w:val="00B5171F"/>
    <w:rsid w:val="00B910B6"/>
    <w:rsid w:val="00BD3D48"/>
    <w:rsid w:val="00BE7776"/>
    <w:rsid w:val="00BF5249"/>
    <w:rsid w:val="00C03856"/>
    <w:rsid w:val="00C40838"/>
    <w:rsid w:val="00C476F0"/>
    <w:rsid w:val="00CA5487"/>
    <w:rsid w:val="00CD4283"/>
    <w:rsid w:val="00D042E7"/>
    <w:rsid w:val="00D251D5"/>
    <w:rsid w:val="00D272B0"/>
    <w:rsid w:val="00D906DE"/>
    <w:rsid w:val="00DA22DE"/>
    <w:rsid w:val="00E114A0"/>
    <w:rsid w:val="00E1433F"/>
    <w:rsid w:val="00E30974"/>
    <w:rsid w:val="00ED7CD1"/>
    <w:rsid w:val="00EF37BF"/>
    <w:rsid w:val="00F1555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44EE14"/>
  <w15:docId w15:val="{238275AD-B365-4DA7-85EA-D0BE5840F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AC2"/>
    <w:pPr>
      <w:spacing w:after="0" w:line="240" w:lineRule="auto"/>
    </w:pPr>
    <w:rPr>
      <w:rFonts w:ascii="Arial Unicode MS" w:eastAsia="Arial Unicode MS" w:hAnsi="Arial Unicode MS" w:cs="Georgia"/>
    </w:rPr>
  </w:style>
  <w:style w:type="paragraph" w:styleId="Ttulo1">
    <w:name w:val="heading 1"/>
    <w:basedOn w:val="Normal"/>
    <w:next w:val="Normal"/>
    <w:link w:val="Ttulo1Car"/>
    <w:uiPriority w:val="9"/>
    <w:qFormat/>
    <w:rsid w:val="00974B62"/>
    <w:pPr>
      <w:keepNext/>
      <w:spacing w:before="240" w:after="60" w:line="256" w:lineRule="auto"/>
      <w:outlineLvl w:val="0"/>
    </w:pPr>
    <w:rPr>
      <w:rFonts w:ascii="Calibri Light" w:eastAsia="Times New Roman" w:hAnsi="Calibri Light" w:cs="Times New Roman"/>
      <w:b/>
      <w:bCs/>
      <w:kern w:val="32"/>
      <w:sz w:val="32"/>
      <w:szCs w:val="32"/>
    </w:rPr>
  </w:style>
  <w:style w:type="paragraph" w:styleId="Ttulo2">
    <w:name w:val="heading 2"/>
    <w:basedOn w:val="Normal"/>
    <w:next w:val="Normal"/>
    <w:link w:val="Ttulo2Car"/>
    <w:uiPriority w:val="9"/>
    <w:semiHidden/>
    <w:unhideWhenUsed/>
    <w:qFormat/>
    <w:rsid w:val="00974B62"/>
    <w:pPr>
      <w:keepNext/>
      <w:spacing w:before="240" w:after="60"/>
      <w:outlineLvl w:val="1"/>
    </w:pPr>
    <w:rPr>
      <w:rFonts w:ascii="Cambria" w:eastAsia="Times New Roman" w:hAnsi="Cambria" w:cs="Times New Roman"/>
      <w:b/>
      <w:bCs/>
      <w:i/>
      <w:iCs/>
      <w:sz w:val="28"/>
      <w:szCs w:val="28"/>
      <w:lang w:eastAsia="es-ES_tradnl"/>
    </w:rPr>
  </w:style>
  <w:style w:type="paragraph" w:styleId="Ttulo3">
    <w:name w:val="heading 3"/>
    <w:basedOn w:val="Normal"/>
    <w:next w:val="Normal"/>
    <w:link w:val="Ttulo3Car"/>
    <w:uiPriority w:val="9"/>
    <w:semiHidden/>
    <w:unhideWhenUsed/>
    <w:qFormat/>
    <w:rsid w:val="00974B62"/>
    <w:pPr>
      <w:keepNext/>
      <w:keepLines/>
      <w:spacing w:before="40" w:line="256" w:lineRule="auto"/>
      <w:outlineLvl w:val="2"/>
    </w:pPr>
    <w:rPr>
      <w:rFonts w:ascii="Calibri Light" w:eastAsia="Times New Roman" w:hAnsi="Calibri Light" w:cs="Times New Roman"/>
      <w:color w:val="1F3763"/>
      <w:sz w:val="24"/>
      <w:szCs w:val="24"/>
    </w:rPr>
  </w:style>
  <w:style w:type="paragraph" w:styleId="Ttulo4">
    <w:name w:val="heading 4"/>
    <w:basedOn w:val="Normal"/>
    <w:next w:val="Normal"/>
    <w:link w:val="Ttulo4Car"/>
    <w:uiPriority w:val="9"/>
    <w:semiHidden/>
    <w:unhideWhenUsed/>
    <w:qFormat/>
    <w:rsid w:val="00974B62"/>
    <w:pPr>
      <w:keepNext/>
      <w:keepLines/>
      <w:spacing w:before="40" w:line="259" w:lineRule="auto"/>
      <w:outlineLvl w:val="3"/>
    </w:pPr>
    <w:rPr>
      <w:rFonts w:ascii="Calibri Light" w:eastAsia="SimSun" w:hAnsi="Calibri Light" w:cs="Times New Roman"/>
      <w:i/>
      <w:iCs/>
      <w:color w:val="2F5496"/>
      <w:sz w:val="25"/>
      <w:szCs w:val="25"/>
      <w:lang w:eastAsia="es-ES"/>
    </w:rPr>
  </w:style>
  <w:style w:type="paragraph" w:styleId="Ttulo5">
    <w:name w:val="heading 5"/>
    <w:basedOn w:val="Normal"/>
    <w:next w:val="Normal"/>
    <w:link w:val="Ttulo5Car"/>
    <w:uiPriority w:val="9"/>
    <w:semiHidden/>
    <w:unhideWhenUsed/>
    <w:qFormat/>
    <w:rsid w:val="00974B62"/>
    <w:pPr>
      <w:keepNext/>
      <w:keepLines/>
      <w:spacing w:before="40" w:line="259" w:lineRule="auto"/>
      <w:outlineLvl w:val="4"/>
    </w:pPr>
    <w:rPr>
      <w:rFonts w:ascii="Calibri Light" w:eastAsia="SimSun" w:hAnsi="Calibri Light" w:cs="Times New Roman"/>
      <w:i/>
      <w:iCs/>
      <w:color w:val="833C0B"/>
      <w:sz w:val="24"/>
      <w:szCs w:val="24"/>
      <w:lang w:eastAsia="es-ES"/>
    </w:rPr>
  </w:style>
  <w:style w:type="paragraph" w:styleId="Ttulo6">
    <w:name w:val="heading 6"/>
    <w:basedOn w:val="Normal"/>
    <w:next w:val="Normal"/>
    <w:link w:val="Ttulo6Car"/>
    <w:uiPriority w:val="9"/>
    <w:semiHidden/>
    <w:unhideWhenUsed/>
    <w:qFormat/>
    <w:rsid w:val="00974B62"/>
    <w:pPr>
      <w:keepNext/>
      <w:keepLines/>
      <w:spacing w:before="40" w:line="259" w:lineRule="auto"/>
      <w:outlineLvl w:val="5"/>
    </w:pPr>
    <w:rPr>
      <w:rFonts w:ascii="Calibri Light" w:eastAsia="SimSun" w:hAnsi="Calibri Light" w:cs="Times New Roman"/>
      <w:i/>
      <w:iCs/>
      <w:color w:val="385623"/>
      <w:sz w:val="23"/>
      <w:szCs w:val="23"/>
      <w:lang w:eastAsia="es-ES"/>
    </w:rPr>
  </w:style>
  <w:style w:type="paragraph" w:styleId="Ttulo7">
    <w:name w:val="heading 7"/>
    <w:basedOn w:val="Normal"/>
    <w:next w:val="Normal"/>
    <w:link w:val="Ttulo7Car"/>
    <w:uiPriority w:val="9"/>
    <w:semiHidden/>
    <w:unhideWhenUsed/>
    <w:qFormat/>
    <w:rsid w:val="00974B62"/>
    <w:pPr>
      <w:keepNext/>
      <w:keepLines/>
      <w:spacing w:before="40" w:line="259" w:lineRule="auto"/>
      <w:outlineLvl w:val="6"/>
    </w:pPr>
    <w:rPr>
      <w:rFonts w:ascii="Calibri Light" w:eastAsia="SimSun" w:hAnsi="Calibri Light" w:cs="Times New Roman"/>
      <w:color w:val="1F4E79"/>
      <w:lang w:eastAsia="es-ES"/>
    </w:rPr>
  </w:style>
  <w:style w:type="paragraph" w:styleId="Ttulo8">
    <w:name w:val="heading 8"/>
    <w:basedOn w:val="Normal"/>
    <w:next w:val="Normal"/>
    <w:link w:val="Ttulo8Car"/>
    <w:uiPriority w:val="9"/>
    <w:semiHidden/>
    <w:unhideWhenUsed/>
    <w:qFormat/>
    <w:rsid w:val="00974B62"/>
    <w:pPr>
      <w:keepNext/>
      <w:keepLines/>
      <w:spacing w:before="40" w:line="259" w:lineRule="auto"/>
      <w:outlineLvl w:val="7"/>
    </w:pPr>
    <w:rPr>
      <w:rFonts w:ascii="Calibri Light" w:eastAsia="SimSun" w:hAnsi="Calibri Light" w:cs="Times New Roman"/>
      <w:color w:val="833C0B"/>
      <w:sz w:val="21"/>
      <w:szCs w:val="21"/>
      <w:lang w:eastAsia="es-ES"/>
    </w:rPr>
  </w:style>
  <w:style w:type="paragraph" w:styleId="Ttulo9">
    <w:name w:val="heading 9"/>
    <w:basedOn w:val="Normal"/>
    <w:next w:val="Normal"/>
    <w:link w:val="Ttulo9Car"/>
    <w:uiPriority w:val="9"/>
    <w:semiHidden/>
    <w:unhideWhenUsed/>
    <w:qFormat/>
    <w:rsid w:val="00974B62"/>
    <w:pPr>
      <w:keepNext/>
      <w:keepLines/>
      <w:spacing w:before="40" w:line="259" w:lineRule="auto"/>
      <w:outlineLvl w:val="8"/>
    </w:pPr>
    <w:rPr>
      <w:rFonts w:ascii="Calibri Light" w:eastAsia="SimSun" w:hAnsi="Calibri Light" w:cs="Times New Roman"/>
      <w:color w:val="385623"/>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C0AC2"/>
    <w:pPr>
      <w:tabs>
        <w:tab w:val="center" w:pos="4419"/>
        <w:tab w:val="right" w:pos="8838"/>
      </w:tabs>
    </w:pPr>
  </w:style>
  <w:style w:type="character" w:customStyle="1" w:styleId="EncabezadoCar">
    <w:name w:val="Encabezado Car"/>
    <w:basedOn w:val="Fuentedeprrafopredeter"/>
    <w:link w:val="Encabezado"/>
    <w:uiPriority w:val="99"/>
    <w:rsid w:val="006C0AC2"/>
  </w:style>
  <w:style w:type="paragraph" w:styleId="Piedepgina">
    <w:name w:val="footer"/>
    <w:basedOn w:val="Normal"/>
    <w:link w:val="PiedepginaCar"/>
    <w:uiPriority w:val="99"/>
    <w:unhideWhenUsed/>
    <w:rsid w:val="006C0AC2"/>
    <w:pPr>
      <w:tabs>
        <w:tab w:val="center" w:pos="4419"/>
        <w:tab w:val="right" w:pos="8838"/>
      </w:tabs>
    </w:pPr>
  </w:style>
  <w:style w:type="character" w:customStyle="1" w:styleId="PiedepginaCar">
    <w:name w:val="Pie de página Car"/>
    <w:basedOn w:val="Fuentedeprrafopredeter"/>
    <w:link w:val="Piedepgina"/>
    <w:uiPriority w:val="99"/>
    <w:rsid w:val="006C0AC2"/>
  </w:style>
  <w:style w:type="paragraph" w:styleId="Sinespaciado">
    <w:name w:val="No Spacing"/>
    <w:aliases w:val="REFERENCIA,CITA"/>
    <w:link w:val="SinespaciadoCar"/>
    <w:uiPriority w:val="99"/>
    <w:qFormat/>
    <w:rsid w:val="006C0AC2"/>
    <w:pPr>
      <w:spacing w:after="0" w:line="240" w:lineRule="auto"/>
    </w:pPr>
  </w:style>
  <w:style w:type="character" w:customStyle="1" w:styleId="formato">
    <w:name w:val="formato"/>
    <w:uiPriority w:val="1"/>
    <w:rsid w:val="006C0AC2"/>
    <w:rPr>
      <w:rFonts w:ascii="Calibri Light" w:hAnsi="Calibri Light"/>
      <w:b/>
      <w:sz w:val="24"/>
    </w:rPr>
  </w:style>
  <w:style w:type="character" w:customStyle="1" w:styleId="Estilo2">
    <w:name w:val="Estilo2"/>
    <w:uiPriority w:val="1"/>
    <w:rsid w:val="006C0AC2"/>
    <w:rPr>
      <w:rFonts w:ascii="Calibri Light" w:hAnsi="Calibri Light"/>
      <w:b/>
      <w:sz w:val="24"/>
    </w:rPr>
  </w:style>
  <w:style w:type="paragraph" w:styleId="Textonotapie">
    <w:name w:val="footnote text"/>
    <w:aliases w:val="Footnote Text Char Char Char Char Char,Footnote Text Char Char Char Char,Footnote reference,FA Fu,texto de nota al pie,Footnote Text Char Char Char,Footnote Text,Footnote Text Char,Texto nota pie Car Car,Footnote Text Cha,FA Fußnotentext"/>
    <w:basedOn w:val="Normal"/>
    <w:link w:val="TextonotapieCar"/>
    <w:unhideWhenUsed/>
    <w:qFormat/>
    <w:rsid w:val="006C0AC2"/>
    <w:rPr>
      <w:sz w:val="20"/>
      <w:szCs w:val="20"/>
      <w:lang w:val="es-ES"/>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Footnote Text Car,Footnote Text Char Car,Footnote Text Cha Car"/>
    <w:basedOn w:val="Fuentedeprrafopredeter"/>
    <w:link w:val="Textonotapie"/>
    <w:qFormat/>
    <w:rsid w:val="006C0AC2"/>
    <w:rPr>
      <w:rFonts w:ascii="Arial Unicode MS" w:eastAsia="Arial Unicode MS" w:hAnsi="Arial Unicode MS" w:cs="Georgia"/>
      <w:sz w:val="20"/>
      <w:szCs w:val="20"/>
      <w:lang w:val="es-ES"/>
    </w:rPr>
  </w:style>
  <w:style w:type="character" w:styleId="Refdenotaalpie">
    <w:name w:val="footnote reference"/>
    <w:aliases w:val="Ref. de nota al pie 2,Texto de nota al pie,Appel note de bas de page,Footnotes refss,Footnote number,referencia nota al pie,BVI fnr,f,4_G,16 Point,Superscript 6 Point,Texto nota al pie,Pie de Página,FC,Texto de nota al pi,Ref,BVI f,F"/>
    <w:link w:val="4GChar"/>
    <w:uiPriority w:val="99"/>
    <w:unhideWhenUsed/>
    <w:qFormat/>
    <w:rsid w:val="006C0AC2"/>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6C0AC2"/>
    <w:pPr>
      <w:jc w:val="both"/>
    </w:pPr>
    <w:rPr>
      <w:rFonts w:asciiTheme="minorHAnsi" w:eastAsiaTheme="minorHAnsi" w:hAnsiTheme="minorHAnsi" w:cstheme="minorBidi"/>
      <w:vertAlign w:val="superscript"/>
    </w:rPr>
  </w:style>
  <w:style w:type="paragraph" w:styleId="Textoindependiente">
    <w:name w:val="Body Text"/>
    <w:aliases w:val="Car"/>
    <w:basedOn w:val="Normal"/>
    <w:link w:val="TextoindependienteCar"/>
    <w:rsid w:val="006C0AC2"/>
    <w:pPr>
      <w:spacing w:after="120"/>
    </w:pPr>
    <w:rPr>
      <w:rFonts w:ascii="Georgia" w:eastAsia="Georgia" w:hAnsi="Georgia"/>
      <w:sz w:val="24"/>
      <w:szCs w:val="24"/>
      <w:lang w:val="es-ES" w:eastAsia="es-ES"/>
    </w:rPr>
  </w:style>
  <w:style w:type="character" w:customStyle="1" w:styleId="TextoindependienteCar">
    <w:name w:val="Texto independiente Car"/>
    <w:aliases w:val="Car Car"/>
    <w:basedOn w:val="Fuentedeprrafopredeter"/>
    <w:link w:val="Textoindependiente"/>
    <w:rsid w:val="006C0AC2"/>
    <w:rPr>
      <w:rFonts w:ascii="Georgia" w:eastAsia="Georgia" w:hAnsi="Georgia" w:cs="Georgia"/>
      <w:sz w:val="24"/>
      <w:szCs w:val="24"/>
      <w:lang w:val="es-ES" w:eastAsia="es-ES"/>
    </w:rPr>
  </w:style>
  <w:style w:type="character" w:styleId="Nmerodepgina">
    <w:name w:val="page number"/>
    <w:basedOn w:val="Fuentedeprrafopredeter"/>
    <w:uiPriority w:val="99"/>
    <w:semiHidden/>
    <w:unhideWhenUsed/>
    <w:rsid w:val="004A551E"/>
  </w:style>
  <w:style w:type="character" w:customStyle="1" w:styleId="Ttulo1Car">
    <w:name w:val="Título 1 Car"/>
    <w:basedOn w:val="Fuentedeprrafopredeter"/>
    <w:link w:val="Ttulo1"/>
    <w:uiPriority w:val="9"/>
    <w:rsid w:val="00974B62"/>
    <w:rPr>
      <w:rFonts w:ascii="Calibri Light" w:eastAsia="Times New Roman" w:hAnsi="Calibri Light" w:cs="Times New Roman"/>
      <w:b/>
      <w:bCs/>
      <w:kern w:val="32"/>
      <w:sz w:val="32"/>
      <w:szCs w:val="32"/>
    </w:rPr>
  </w:style>
  <w:style w:type="character" w:customStyle="1" w:styleId="Ttulo2Car">
    <w:name w:val="Título 2 Car"/>
    <w:basedOn w:val="Fuentedeprrafopredeter"/>
    <w:link w:val="Ttulo2"/>
    <w:uiPriority w:val="9"/>
    <w:semiHidden/>
    <w:rsid w:val="00974B62"/>
    <w:rPr>
      <w:rFonts w:ascii="Cambria" w:eastAsia="Times New Roman" w:hAnsi="Cambria" w:cs="Times New Roman"/>
      <w:b/>
      <w:bCs/>
      <w:i/>
      <w:iCs/>
      <w:sz w:val="28"/>
      <w:szCs w:val="28"/>
      <w:lang w:eastAsia="es-ES_tradnl"/>
    </w:rPr>
  </w:style>
  <w:style w:type="character" w:customStyle="1" w:styleId="Ttulo3Car">
    <w:name w:val="Título 3 Car"/>
    <w:basedOn w:val="Fuentedeprrafopredeter"/>
    <w:link w:val="Ttulo3"/>
    <w:uiPriority w:val="9"/>
    <w:semiHidden/>
    <w:rsid w:val="00974B62"/>
    <w:rPr>
      <w:rFonts w:ascii="Calibri Light" w:eastAsia="Times New Roman" w:hAnsi="Calibri Light" w:cs="Times New Roman"/>
      <w:color w:val="1F3763"/>
      <w:sz w:val="24"/>
      <w:szCs w:val="24"/>
    </w:rPr>
  </w:style>
  <w:style w:type="character" w:customStyle="1" w:styleId="Ttulo4Car">
    <w:name w:val="Título 4 Car"/>
    <w:basedOn w:val="Fuentedeprrafopredeter"/>
    <w:link w:val="Ttulo4"/>
    <w:uiPriority w:val="9"/>
    <w:semiHidden/>
    <w:rsid w:val="00974B62"/>
    <w:rPr>
      <w:rFonts w:ascii="Calibri Light" w:eastAsia="SimSun" w:hAnsi="Calibri Light" w:cs="Times New Roman"/>
      <w:i/>
      <w:iCs/>
      <w:color w:val="2F5496"/>
      <w:sz w:val="25"/>
      <w:szCs w:val="25"/>
      <w:lang w:eastAsia="es-ES"/>
    </w:rPr>
  </w:style>
  <w:style w:type="character" w:customStyle="1" w:styleId="Ttulo5Car">
    <w:name w:val="Título 5 Car"/>
    <w:basedOn w:val="Fuentedeprrafopredeter"/>
    <w:link w:val="Ttulo5"/>
    <w:uiPriority w:val="9"/>
    <w:semiHidden/>
    <w:rsid w:val="00974B62"/>
    <w:rPr>
      <w:rFonts w:ascii="Calibri Light" w:eastAsia="SimSun" w:hAnsi="Calibri Light" w:cs="Times New Roman"/>
      <w:i/>
      <w:iCs/>
      <w:color w:val="833C0B"/>
      <w:sz w:val="24"/>
      <w:szCs w:val="24"/>
      <w:lang w:eastAsia="es-ES"/>
    </w:rPr>
  </w:style>
  <w:style w:type="character" w:customStyle="1" w:styleId="Ttulo6Car">
    <w:name w:val="Título 6 Car"/>
    <w:basedOn w:val="Fuentedeprrafopredeter"/>
    <w:link w:val="Ttulo6"/>
    <w:uiPriority w:val="9"/>
    <w:semiHidden/>
    <w:rsid w:val="00974B62"/>
    <w:rPr>
      <w:rFonts w:ascii="Calibri Light" w:eastAsia="SimSun" w:hAnsi="Calibri Light" w:cs="Times New Roman"/>
      <w:i/>
      <w:iCs/>
      <w:color w:val="385623"/>
      <w:sz w:val="23"/>
      <w:szCs w:val="23"/>
      <w:lang w:eastAsia="es-ES"/>
    </w:rPr>
  </w:style>
  <w:style w:type="character" w:customStyle="1" w:styleId="Ttulo7Car">
    <w:name w:val="Título 7 Car"/>
    <w:basedOn w:val="Fuentedeprrafopredeter"/>
    <w:link w:val="Ttulo7"/>
    <w:uiPriority w:val="9"/>
    <w:semiHidden/>
    <w:rsid w:val="00974B62"/>
    <w:rPr>
      <w:rFonts w:ascii="Calibri Light" w:eastAsia="SimSun" w:hAnsi="Calibri Light" w:cs="Times New Roman"/>
      <w:color w:val="1F4E79"/>
      <w:lang w:eastAsia="es-ES"/>
    </w:rPr>
  </w:style>
  <w:style w:type="character" w:customStyle="1" w:styleId="Ttulo8Car">
    <w:name w:val="Título 8 Car"/>
    <w:basedOn w:val="Fuentedeprrafopredeter"/>
    <w:link w:val="Ttulo8"/>
    <w:uiPriority w:val="9"/>
    <w:semiHidden/>
    <w:rsid w:val="00974B62"/>
    <w:rPr>
      <w:rFonts w:ascii="Calibri Light" w:eastAsia="SimSun" w:hAnsi="Calibri Light" w:cs="Times New Roman"/>
      <w:color w:val="833C0B"/>
      <w:sz w:val="21"/>
      <w:szCs w:val="21"/>
      <w:lang w:eastAsia="es-ES"/>
    </w:rPr>
  </w:style>
  <w:style w:type="character" w:customStyle="1" w:styleId="Ttulo9Car">
    <w:name w:val="Título 9 Car"/>
    <w:basedOn w:val="Fuentedeprrafopredeter"/>
    <w:link w:val="Ttulo9"/>
    <w:uiPriority w:val="9"/>
    <w:semiHidden/>
    <w:rsid w:val="00974B62"/>
    <w:rPr>
      <w:rFonts w:ascii="Calibri Light" w:eastAsia="SimSun" w:hAnsi="Calibri Light" w:cs="Times New Roman"/>
      <w:color w:val="385623"/>
      <w:lang w:eastAsia="es-ES"/>
    </w:rPr>
  </w:style>
  <w:style w:type="paragraph" w:styleId="Prrafodelista">
    <w:name w:val="List Paragraph"/>
    <w:aliases w:val="Párrafo,Numbered Paragraph,Bullets,titulo 3,List Paragraph,BOLADEF,BOLA,Párrafo de lista21,Guión,Titulo 8,HOJA,Chulito,Párrafo de lista3,MIBEX B,TITULO1REQ,Párrafo de lista31,ViÃ±eta 2,Párrafo de lista5,TITULO 1,Colorful List - Accent 1"/>
    <w:basedOn w:val="Normal"/>
    <w:link w:val="PrrafodelistaCar"/>
    <w:qFormat/>
    <w:rsid w:val="00974B62"/>
    <w:pPr>
      <w:spacing w:after="200" w:line="276" w:lineRule="auto"/>
      <w:ind w:left="720"/>
      <w:contextualSpacing/>
    </w:pPr>
    <w:rPr>
      <w:rFonts w:ascii="Baskerville Old Face" w:eastAsia="Calibri" w:hAnsi="Baskerville Old Face" w:cs="Times New Roman"/>
      <w:sz w:val="20"/>
      <w:szCs w:val="20"/>
      <w:lang w:eastAsia="es-CO"/>
    </w:rPr>
  </w:style>
  <w:style w:type="paragraph" w:customStyle="1" w:styleId="western">
    <w:name w:val="western"/>
    <w:basedOn w:val="Normal"/>
    <w:rsid w:val="00974B62"/>
    <w:pPr>
      <w:spacing w:before="100" w:beforeAutospacing="1" w:after="100" w:afterAutospacing="1"/>
    </w:pPr>
    <w:rPr>
      <w:rFonts w:ascii="Times New Roman" w:eastAsia="Times New Roman" w:hAnsi="Times New Roman" w:cs="Times New Roman"/>
      <w:sz w:val="24"/>
      <w:szCs w:val="24"/>
      <w:lang w:eastAsia="es-CO"/>
    </w:rPr>
  </w:style>
  <w:style w:type="character" w:styleId="Hipervnculo">
    <w:name w:val="Hyperlink"/>
    <w:uiPriority w:val="99"/>
    <w:unhideWhenUsed/>
    <w:rsid w:val="00974B62"/>
    <w:rPr>
      <w:color w:val="0000FF"/>
      <w:u w:val="single"/>
    </w:rPr>
  </w:style>
  <w:style w:type="paragraph" w:styleId="Sangra2detindependiente">
    <w:name w:val="Body Text Indent 2"/>
    <w:basedOn w:val="Normal"/>
    <w:link w:val="Sangra2detindependienteCar"/>
    <w:uiPriority w:val="99"/>
    <w:unhideWhenUsed/>
    <w:rsid w:val="00974B62"/>
    <w:pPr>
      <w:spacing w:after="120" w:line="480" w:lineRule="auto"/>
      <w:ind w:left="283"/>
    </w:pPr>
    <w:rPr>
      <w:rFonts w:ascii="Times New Roman" w:eastAsia="Times New Roman" w:hAnsi="Times New Roman" w:cs="Times New Roman"/>
      <w:sz w:val="24"/>
      <w:szCs w:val="24"/>
      <w:lang w:val="es-ES" w:eastAsia="x-none"/>
    </w:rPr>
  </w:style>
  <w:style w:type="character" w:customStyle="1" w:styleId="Sangra2detindependienteCar">
    <w:name w:val="Sangría 2 de t. independiente Car"/>
    <w:basedOn w:val="Fuentedeprrafopredeter"/>
    <w:link w:val="Sangra2detindependiente"/>
    <w:uiPriority w:val="99"/>
    <w:rsid w:val="00974B62"/>
    <w:rPr>
      <w:rFonts w:ascii="Times New Roman" w:eastAsia="Times New Roman" w:hAnsi="Times New Roman" w:cs="Times New Roman"/>
      <w:sz w:val="24"/>
      <w:szCs w:val="24"/>
      <w:lang w:val="es-ES" w:eastAsia="x-none"/>
    </w:rPr>
  </w:style>
  <w:style w:type="paragraph" w:customStyle="1" w:styleId="sdfootnote-western">
    <w:name w:val="sdfootnote-western"/>
    <w:basedOn w:val="Normal"/>
    <w:rsid w:val="00974B62"/>
    <w:pPr>
      <w:spacing w:before="100" w:beforeAutospacing="1" w:after="100" w:afterAutospacing="1"/>
    </w:pPr>
    <w:rPr>
      <w:rFonts w:ascii="Times New Roman" w:eastAsia="Times New Roman" w:hAnsi="Times New Roman" w:cs="Times New Roman"/>
      <w:sz w:val="24"/>
      <w:szCs w:val="24"/>
      <w:lang w:eastAsia="es-CO"/>
    </w:rPr>
  </w:style>
  <w:style w:type="character" w:customStyle="1" w:styleId="PrrafodelistaCar">
    <w:name w:val="Párrafo de lista Car"/>
    <w:aliases w:val="Párrafo Car,Numbered Paragraph Car,Bullets Car,titulo 3 Car,List Paragraph Car,BOLADEF Car,BOLA Car,Párrafo de lista21 Car,Guión Car,Titulo 8 Car,HOJA Car,Chulito Car,Párrafo de lista3 Car,MIBEX B Car,TITULO1REQ Car,ViÃ±eta 2 Car"/>
    <w:link w:val="Prrafodelista"/>
    <w:qFormat/>
    <w:locked/>
    <w:rsid w:val="00974B62"/>
    <w:rPr>
      <w:rFonts w:ascii="Baskerville Old Face" w:eastAsia="Calibri" w:hAnsi="Baskerville Old Face" w:cs="Times New Roman"/>
      <w:sz w:val="20"/>
      <w:szCs w:val="20"/>
      <w:lang w:eastAsia="es-CO"/>
    </w:rPr>
  </w:style>
  <w:style w:type="character" w:customStyle="1" w:styleId="Mencinsinresolver1">
    <w:name w:val="Mención sin resolver1"/>
    <w:uiPriority w:val="99"/>
    <w:semiHidden/>
    <w:unhideWhenUsed/>
    <w:rsid w:val="00974B62"/>
    <w:rPr>
      <w:color w:val="605E5C"/>
      <w:shd w:val="clear" w:color="auto" w:fill="E1DFDD"/>
    </w:rPr>
  </w:style>
  <w:style w:type="paragraph" w:customStyle="1" w:styleId="Default">
    <w:name w:val="Default"/>
    <w:rsid w:val="00974B62"/>
    <w:pPr>
      <w:autoSpaceDE w:val="0"/>
      <w:autoSpaceDN w:val="0"/>
      <w:adjustRightInd w:val="0"/>
      <w:spacing w:after="0" w:line="240" w:lineRule="auto"/>
    </w:pPr>
    <w:rPr>
      <w:rFonts w:ascii="Arial" w:eastAsia="Calibri" w:hAnsi="Arial" w:cs="Arial"/>
      <w:color w:val="000000"/>
      <w:sz w:val="24"/>
      <w:szCs w:val="24"/>
      <w:lang w:val="es-ES_tradnl" w:eastAsia="es-ES_tradnl"/>
    </w:rPr>
  </w:style>
  <w:style w:type="paragraph" w:styleId="Textonotaalfinal">
    <w:name w:val="endnote text"/>
    <w:basedOn w:val="Normal"/>
    <w:link w:val="TextonotaalfinalCar"/>
    <w:uiPriority w:val="99"/>
    <w:semiHidden/>
    <w:unhideWhenUsed/>
    <w:rsid w:val="00974B62"/>
    <w:pPr>
      <w:spacing w:after="160" w:line="256" w:lineRule="auto"/>
    </w:pPr>
    <w:rPr>
      <w:rFonts w:ascii="Baskerville Old Face" w:eastAsia="Calibri" w:hAnsi="Baskerville Old Face" w:cs="Times New Roman"/>
      <w:sz w:val="20"/>
      <w:szCs w:val="20"/>
      <w:lang w:eastAsia="es-CO"/>
    </w:rPr>
  </w:style>
  <w:style w:type="character" w:customStyle="1" w:styleId="TextonotaalfinalCar">
    <w:name w:val="Texto nota al final Car"/>
    <w:basedOn w:val="Fuentedeprrafopredeter"/>
    <w:link w:val="Textonotaalfinal"/>
    <w:uiPriority w:val="99"/>
    <w:semiHidden/>
    <w:rsid w:val="00974B62"/>
    <w:rPr>
      <w:rFonts w:ascii="Baskerville Old Face" w:eastAsia="Calibri" w:hAnsi="Baskerville Old Face" w:cs="Times New Roman"/>
      <w:sz w:val="20"/>
      <w:szCs w:val="20"/>
      <w:lang w:eastAsia="es-CO"/>
    </w:rPr>
  </w:style>
  <w:style w:type="character" w:styleId="Refdenotaalfinal">
    <w:name w:val="endnote reference"/>
    <w:uiPriority w:val="99"/>
    <w:semiHidden/>
    <w:unhideWhenUsed/>
    <w:rsid w:val="00974B62"/>
    <w:rPr>
      <w:vertAlign w:val="superscript"/>
    </w:rPr>
  </w:style>
  <w:style w:type="paragraph" w:styleId="NormalWeb">
    <w:name w:val="Normal (Web)"/>
    <w:basedOn w:val="Normal"/>
    <w:uiPriority w:val="99"/>
    <w:unhideWhenUsed/>
    <w:rsid w:val="00974B62"/>
    <w:pPr>
      <w:spacing w:after="160" w:line="259" w:lineRule="auto"/>
    </w:pPr>
    <w:rPr>
      <w:rFonts w:ascii="Times New Roman" w:eastAsia="Calibri" w:hAnsi="Times New Roman" w:cs="Times New Roman"/>
      <w:sz w:val="24"/>
      <w:szCs w:val="24"/>
    </w:rPr>
  </w:style>
  <w:style w:type="paragraph" w:customStyle="1" w:styleId="Sinespaciado1">
    <w:name w:val="Sin espaciado1"/>
    <w:link w:val="NoSpacingChar"/>
    <w:qFormat/>
    <w:rsid w:val="00974B62"/>
    <w:pPr>
      <w:spacing w:after="0" w:line="240" w:lineRule="auto"/>
    </w:pPr>
    <w:rPr>
      <w:rFonts w:ascii="Times New Roman" w:eastAsia="?????? Pro W3" w:hAnsi="Times New Roman" w:cs="Times New Roman"/>
      <w:color w:val="000000"/>
      <w:sz w:val="24"/>
      <w:szCs w:val="24"/>
      <w:lang w:val="es-ES_tradnl"/>
    </w:rPr>
  </w:style>
  <w:style w:type="paragraph" w:styleId="Sangradetextonormal">
    <w:name w:val="Body Text Indent"/>
    <w:basedOn w:val="Normal"/>
    <w:link w:val="SangradetextonormalCar"/>
    <w:uiPriority w:val="99"/>
    <w:semiHidden/>
    <w:unhideWhenUsed/>
    <w:rsid w:val="00974B62"/>
    <w:pPr>
      <w:spacing w:after="120" w:line="25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semiHidden/>
    <w:rsid w:val="00974B62"/>
    <w:rPr>
      <w:rFonts w:ascii="Calibri" w:eastAsia="Calibri" w:hAnsi="Calibri" w:cs="Times New Roman"/>
    </w:rPr>
  </w:style>
  <w:style w:type="character" w:customStyle="1" w:styleId="iaj">
    <w:name w:val="i_aj"/>
    <w:rsid w:val="00974B62"/>
  </w:style>
  <w:style w:type="paragraph" w:styleId="Textoindependiente2">
    <w:name w:val="Body Text 2"/>
    <w:basedOn w:val="Normal"/>
    <w:link w:val="Textoindependiente2Car"/>
    <w:uiPriority w:val="99"/>
    <w:semiHidden/>
    <w:unhideWhenUsed/>
    <w:rsid w:val="00974B62"/>
    <w:pPr>
      <w:spacing w:after="120" w:line="480" w:lineRule="auto"/>
    </w:pPr>
    <w:rPr>
      <w:rFonts w:ascii="Calibri" w:eastAsia="Calibri" w:hAnsi="Calibri" w:cs="Times New Roman"/>
    </w:rPr>
  </w:style>
  <w:style w:type="character" w:customStyle="1" w:styleId="Textoindependiente2Car">
    <w:name w:val="Texto independiente 2 Car"/>
    <w:basedOn w:val="Fuentedeprrafopredeter"/>
    <w:link w:val="Textoindependiente2"/>
    <w:uiPriority w:val="99"/>
    <w:semiHidden/>
    <w:rsid w:val="00974B62"/>
    <w:rPr>
      <w:rFonts w:ascii="Calibri" w:eastAsia="Calibri" w:hAnsi="Calibri" w:cs="Times New Roman"/>
    </w:rPr>
  </w:style>
  <w:style w:type="paragraph" w:customStyle="1" w:styleId="TextonotapieTextonotapieCar">
    <w:name w:val="Texto nota pie.Texto nota pie Car"/>
    <w:basedOn w:val="Normal"/>
    <w:uiPriority w:val="99"/>
    <w:semiHidden/>
    <w:rsid w:val="00974B62"/>
    <w:pPr>
      <w:jc w:val="both"/>
    </w:pPr>
    <w:rPr>
      <w:rFonts w:ascii="Times New Roman" w:eastAsia="Times New Roman" w:hAnsi="Times New Roman" w:cs="Times New Roman"/>
      <w:sz w:val="20"/>
      <w:szCs w:val="20"/>
      <w:lang w:val="es-ES_tradnl" w:eastAsia="es-ES"/>
    </w:rPr>
  </w:style>
  <w:style w:type="character" w:styleId="Refdecomentario">
    <w:name w:val="annotation reference"/>
    <w:uiPriority w:val="99"/>
    <w:semiHidden/>
    <w:unhideWhenUsed/>
    <w:rsid w:val="00974B62"/>
    <w:rPr>
      <w:sz w:val="16"/>
      <w:szCs w:val="16"/>
    </w:rPr>
  </w:style>
  <w:style w:type="paragraph" w:styleId="Textocomentario">
    <w:name w:val="annotation text"/>
    <w:basedOn w:val="Normal"/>
    <w:link w:val="TextocomentarioCar"/>
    <w:uiPriority w:val="99"/>
    <w:semiHidden/>
    <w:unhideWhenUsed/>
    <w:rsid w:val="00974B62"/>
    <w:pPr>
      <w:spacing w:after="160"/>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974B62"/>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974B62"/>
    <w:rPr>
      <w:b/>
      <w:bCs/>
    </w:rPr>
  </w:style>
  <w:style w:type="character" w:customStyle="1" w:styleId="AsuntodelcomentarioCar">
    <w:name w:val="Asunto del comentario Car"/>
    <w:basedOn w:val="TextocomentarioCar"/>
    <w:link w:val="Asuntodelcomentario"/>
    <w:uiPriority w:val="99"/>
    <w:semiHidden/>
    <w:rsid w:val="00974B62"/>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974B62"/>
    <w:rPr>
      <w:rFonts w:ascii="Segoe UI" w:eastAsia="Calibri" w:hAnsi="Segoe UI" w:cs="Segoe UI"/>
      <w:sz w:val="18"/>
      <w:szCs w:val="18"/>
    </w:rPr>
  </w:style>
  <w:style w:type="character" w:customStyle="1" w:styleId="TextodegloboCar">
    <w:name w:val="Texto de globo Car"/>
    <w:basedOn w:val="Fuentedeprrafopredeter"/>
    <w:link w:val="Textodeglobo"/>
    <w:uiPriority w:val="99"/>
    <w:semiHidden/>
    <w:rsid w:val="00974B62"/>
    <w:rPr>
      <w:rFonts w:ascii="Segoe UI" w:eastAsia="Calibri" w:hAnsi="Segoe UI" w:cs="Segoe UI"/>
      <w:sz w:val="18"/>
      <w:szCs w:val="18"/>
    </w:rPr>
  </w:style>
  <w:style w:type="paragraph" w:styleId="Revisin">
    <w:name w:val="Revision"/>
    <w:hidden/>
    <w:uiPriority w:val="99"/>
    <w:semiHidden/>
    <w:rsid w:val="00974B62"/>
    <w:pPr>
      <w:spacing w:after="0" w:line="240" w:lineRule="auto"/>
    </w:pPr>
    <w:rPr>
      <w:rFonts w:ascii="Calibri" w:eastAsia="Calibri" w:hAnsi="Calibri" w:cs="Times New Roman"/>
    </w:rPr>
  </w:style>
  <w:style w:type="paragraph" w:customStyle="1" w:styleId="paragraph">
    <w:name w:val="paragraph"/>
    <w:basedOn w:val="Normal"/>
    <w:rsid w:val="00974B62"/>
    <w:pPr>
      <w:spacing w:before="100" w:beforeAutospacing="1" w:after="100" w:afterAutospacing="1"/>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974B62"/>
  </w:style>
  <w:style w:type="character" w:customStyle="1" w:styleId="eop">
    <w:name w:val="eop"/>
    <w:basedOn w:val="Fuentedeprrafopredeter"/>
    <w:rsid w:val="00974B62"/>
  </w:style>
  <w:style w:type="paragraph" w:customStyle="1" w:styleId="Sangradetextonormal7">
    <w:name w:val="Sangría de texto normal7"/>
    <w:basedOn w:val="Normal"/>
    <w:rsid w:val="00974B62"/>
    <w:pPr>
      <w:spacing w:line="360" w:lineRule="auto"/>
      <w:ind w:firstLine="708"/>
      <w:jc w:val="both"/>
    </w:pPr>
    <w:rPr>
      <w:rFonts w:ascii="Arial" w:eastAsia="Times New Roman" w:hAnsi="Arial" w:cs="Arial"/>
      <w:b/>
      <w:bCs/>
      <w:sz w:val="28"/>
      <w:szCs w:val="28"/>
      <w:lang w:eastAsia="es-ES"/>
    </w:rPr>
  </w:style>
  <w:style w:type="paragraph" w:customStyle="1" w:styleId="unico">
    <w:name w:val="unico"/>
    <w:basedOn w:val="Normal"/>
    <w:rsid w:val="00974B62"/>
    <w:pPr>
      <w:spacing w:before="100" w:beforeAutospacing="1" w:after="100" w:afterAutospacing="1"/>
    </w:pPr>
    <w:rPr>
      <w:rFonts w:ascii="Times New Roman" w:eastAsia="Times New Roman" w:hAnsi="Times New Roman" w:cs="Times New Roman"/>
      <w:sz w:val="24"/>
      <w:szCs w:val="24"/>
      <w:lang w:eastAsia="es-CO"/>
    </w:rPr>
  </w:style>
  <w:style w:type="character" w:styleId="Textoennegrita">
    <w:name w:val="Strong"/>
    <w:uiPriority w:val="22"/>
    <w:qFormat/>
    <w:rsid w:val="00974B62"/>
    <w:rPr>
      <w:b/>
      <w:bCs/>
    </w:rPr>
  </w:style>
  <w:style w:type="paragraph" w:customStyle="1" w:styleId="Textoindependiente21">
    <w:name w:val="Texto independiente 21"/>
    <w:basedOn w:val="Normal"/>
    <w:rsid w:val="00974B62"/>
    <w:pPr>
      <w:overflowPunct w:val="0"/>
      <w:autoSpaceDE w:val="0"/>
      <w:autoSpaceDN w:val="0"/>
      <w:adjustRightInd w:val="0"/>
      <w:spacing w:line="360" w:lineRule="auto"/>
      <w:ind w:firstLine="708"/>
      <w:jc w:val="both"/>
      <w:textAlignment w:val="baseline"/>
    </w:pPr>
    <w:rPr>
      <w:rFonts w:ascii="Arial" w:eastAsia="Times New Roman" w:hAnsi="Arial" w:cs="Times New Roman"/>
      <w:sz w:val="24"/>
      <w:szCs w:val="20"/>
      <w:lang w:val="es-ES" w:eastAsia="es-ES"/>
    </w:rPr>
  </w:style>
  <w:style w:type="paragraph" w:styleId="Textodebloque">
    <w:name w:val="Block Text"/>
    <w:basedOn w:val="Normal"/>
    <w:rsid w:val="00974B62"/>
    <w:pPr>
      <w:spacing w:line="360" w:lineRule="auto"/>
      <w:ind w:left="851" w:right="851"/>
      <w:jc w:val="both"/>
    </w:pPr>
    <w:rPr>
      <w:rFonts w:ascii="Arial" w:eastAsia="Times New Roman" w:hAnsi="Arial" w:cs="Arial"/>
      <w:i/>
      <w:iCs/>
      <w:szCs w:val="24"/>
      <w:lang w:eastAsia="es-ES"/>
    </w:rPr>
  </w:style>
  <w:style w:type="paragraph" w:styleId="Sangra3detindependiente">
    <w:name w:val="Body Text Indent 3"/>
    <w:basedOn w:val="Normal"/>
    <w:link w:val="Sangra3detindependienteCar"/>
    <w:uiPriority w:val="99"/>
    <w:unhideWhenUsed/>
    <w:rsid w:val="00974B62"/>
    <w:pPr>
      <w:spacing w:after="120" w:line="256" w:lineRule="auto"/>
      <w:ind w:left="283"/>
    </w:pPr>
    <w:rPr>
      <w:rFonts w:ascii="Calibri" w:eastAsia="Calibri" w:hAnsi="Calibri" w:cs="Times New Roman"/>
      <w:sz w:val="16"/>
      <w:szCs w:val="16"/>
    </w:rPr>
  </w:style>
  <w:style w:type="character" w:customStyle="1" w:styleId="Sangra3detindependienteCar">
    <w:name w:val="Sangría 3 de t. independiente Car"/>
    <w:basedOn w:val="Fuentedeprrafopredeter"/>
    <w:link w:val="Sangra3detindependiente"/>
    <w:uiPriority w:val="99"/>
    <w:rsid w:val="00974B62"/>
    <w:rPr>
      <w:rFonts w:ascii="Calibri" w:eastAsia="Calibri" w:hAnsi="Calibri" w:cs="Times New Roman"/>
      <w:sz w:val="16"/>
      <w:szCs w:val="16"/>
    </w:rPr>
  </w:style>
  <w:style w:type="paragraph" w:customStyle="1" w:styleId="Sangra2detindependiente1">
    <w:name w:val="Sangría 2 de t. independiente1"/>
    <w:basedOn w:val="Normal"/>
    <w:rsid w:val="00974B62"/>
    <w:pPr>
      <w:overflowPunct w:val="0"/>
      <w:autoSpaceDE w:val="0"/>
      <w:autoSpaceDN w:val="0"/>
      <w:adjustRightInd w:val="0"/>
      <w:spacing w:before="100" w:after="100" w:line="480" w:lineRule="auto"/>
      <w:ind w:right="57" w:firstLine="1418"/>
      <w:jc w:val="both"/>
      <w:textAlignment w:val="baseline"/>
    </w:pPr>
    <w:rPr>
      <w:rFonts w:ascii="Arial" w:eastAsia="Times New Roman" w:hAnsi="Arial" w:cs="Times New Roman"/>
      <w:sz w:val="24"/>
      <w:szCs w:val="20"/>
      <w:lang w:val="es-ES" w:eastAsia="es-ES"/>
    </w:rPr>
  </w:style>
  <w:style w:type="paragraph" w:styleId="Textoindependiente3">
    <w:name w:val="Body Text 3"/>
    <w:basedOn w:val="Normal"/>
    <w:link w:val="Textoindependiente3Car"/>
    <w:uiPriority w:val="99"/>
    <w:unhideWhenUsed/>
    <w:rsid w:val="00974B62"/>
    <w:pPr>
      <w:spacing w:after="120" w:line="259" w:lineRule="auto"/>
    </w:pPr>
    <w:rPr>
      <w:rFonts w:ascii="Calibri" w:eastAsia="Calibri" w:hAnsi="Calibri" w:cs="Times New Roman"/>
      <w:sz w:val="16"/>
      <w:szCs w:val="16"/>
    </w:rPr>
  </w:style>
  <w:style w:type="character" w:customStyle="1" w:styleId="Textoindependiente3Car">
    <w:name w:val="Texto independiente 3 Car"/>
    <w:basedOn w:val="Fuentedeprrafopredeter"/>
    <w:link w:val="Textoindependiente3"/>
    <w:uiPriority w:val="99"/>
    <w:rsid w:val="00974B62"/>
    <w:rPr>
      <w:rFonts w:ascii="Calibri" w:eastAsia="Calibri" w:hAnsi="Calibri" w:cs="Times New Roman"/>
      <w:sz w:val="16"/>
      <w:szCs w:val="16"/>
    </w:rPr>
  </w:style>
  <w:style w:type="character" w:customStyle="1" w:styleId="SinespaciadoCar">
    <w:name w:val="Sin espaciado Car"/>
    <w:aliases w:val="REFERENCIA Car,CITA Car"/>
    <w:link w:val="Sinespaciado"/>
    <w:uiPriority w:val="1"/>
    <w:locked/>
    <w:rsid w:val="00974B62"/>
  </w:style>
  <w:style w:type="paragraph" w:customStyle="1" w:styleId="Cuadrculamedia21">
    <w:name w:val="Cuadrícula media 21"/>
    <w:uiPriority w:val="1"/>
    <w:qFormat/>
    <w:rsid w:val="00974B62"/>
    <w:pPr>
      <w:spacing w:after="0" w:line="240" w:lineRule="auto"/>
    </w:pPr>
    <w:rPr>
      <w:rFonts w:ascii="Calibri" w:eastAsia="Calibri" w:hAnsi="Calibri" w:cs="Times New Roman"/>
      <w:lang w:val="uz-Cyrl-UZ"/>
    </w:rPr>
  </w:style>
  <w:style w:type="numbering" w:customStyle="1" w:styleId="Sinlista1">
    <w:name w:val="Sin lista1"/>
    <w:next w:val="Sinlista"/>
    <w:uiPriority w:val="99"/>
    <w:semiHidden/>
    <w:unhideWhenUsed/>
    <w:rsid w:val="00974B62"/>
  </w:style>
  <w:style w:type="character" w:styleId="Mencinsinresolver">
    <w:name w:val="Unresolved Mention"/>
    <w:uiPriority w:val="99"/>
    <w:semiHidden/>
    <w:unhideWhenUsed/>
    <w:rsid w:val="00974B62"/>
    <w:rPr>
      <w:color w:val="605E5C"/>
      <w:shd w:val="clear" w:color="auto" w:fill="E1DFDD"/>
    </w:rPr>
  </w:style>
  <w:style w:type="numbering" w:customStyle="1" w:styleId="Sinlista2">
    <w:name w:val="Sin lista2"/>
    <w:next w:val="Sinlista"/>
    <w:uiPriority w:val="99"/>
    <w:semiHidden/>
    <w:unhideWhenUsed/>
    <w:rsid w:val="00974B62"/>
  </w:style>
  <w:style w:type="paragraph" w:customStyle="1" w:styleId="Style22">
    <w:name w:val="Style 22"/>
    <w:basedOn w:val="Normal"/>
    <w:uiPriority w:val="99"/>
    <w:rsid w:val="00974B62"/>
    <w:pPr>
      <w:widowControl w:val="0"/>
      <w:autoSpaceDE w:val="0"/>
      <w:autoSpaceDN w:val="0"/>
      <w:ind w:left="1944"/>
    </w:pPr>
    <w:rPr>
      <w:rFonts w:ascii="Arial Narrow" w:eastAsia="Times New Roman" w:hAnsi="Arial Narrow" w:cs="Arial Narrow"/>
      <w:b/>
      <w:bCs/>
      <w:sz w:val="25"/>
      <w:szCs w:val="25"/>
      <w:lang w:val="en-US" w:eastAsia="es-ES"/>
    </w:rPr>
  </w:style>
  <w:style w:type="paragraph" w:customStyle="1" w:styleId="toa">
    <w:name w:val="toa"/>
    <w:basedOn w:val="Normal"/>
    <w:rsid w:val="00974B62"/>
    <w:pPr>
      <w:tabs>
        <w:tab w:val="left" w:pos="9000"/>
        <w:tab w:val="right" w:pos="9360"/>
      </w:tabs>
      <w:suppressAutoHyphens/>
      <w:overflowPunct w:val="0"/>
      <w:autoSpaceDE w:val="0"/>
      <w:autoSpaceDN w:val="0"/>
      <w:adjustRightInd w:val="0"/>
      <w:textAlignment w:val="baseline"/>
    </w:pPr>
    <w:rPr>
      <w:rFonts w:ascii="Arial" w:eastAsia="Times New Roman" w:hAnsi="Arial" w:cs="Times New Roman"/>
      <w:sz w:val="26"/>
      <w:szCs w:val="20"/>
      <w:lang w:val="en-US" w:eastAsia="es-ES"/>
    </w:rPr>
  </w:style>
  <w:style w:type="character" w:customStyle="1" w:styleId="Cuerpodeltexto">
    <w:name w:val="Cuerpo del texto_"/>
    <w:link w:val="Cuerpodeltexto0"/>
    <w:locked/>
    <w:rsid w:val="00974B62"/>
    <w:rPr>
      <w:rFonts w:ascii="Century Gothic" w:eastAsia="Century Gothic" w:hAnsi="Century Gothic" w:cs="Century Gothic"/>
      <w:spacing w:val="4"/>
      <w:sz w:val="21"/>
      <w:szCs w:val="21"/>
      <w:shd w:val="clear" w:color="auto" w:fill="FFFFFF"/>
    </w:rPr>
  </w:style>
  <w:style w:type="paragraph" w:customStyle="1" w:styleId="Cuerpodeltexto0">
    <w:name w:val="Cuerpo del texto"/>
    <w:basedOn w:val="Normal"/>
    <w:link w:val="Cuerpodeltexto"/>
    <w:rsid w:val="00974B62"/>
    <w:pPr>
      <w:widowControl w:val="0"/>
      <w:shd w:val="clear" w:color="auto" w:fill="FFFFFF"/>
      <w:spacing w:before="360" w:after="240" w:line="293" w:lineRule="exact"/>
    </w:pPr>
    <w:rPr>
      <w:rFonts w:ascii="Century Gothic" w:eastAsia="Century Gothic" w:hAnsi="Century Gothic" w:cs="Century Gothic"/>
      <w:spacing w:val="4"/>
      <w:sz w:val="21"/>
      <w:szCs w:val="21"/>
    </w:rPr>
  </w:style>
  <w:style w:type="character" w:customStyle="1" w:styleId="CharacterStyle11">
    <w:name w:val="Character Style 11"/>
    <w:rsid w:val="00974B62"/>
    <w:rPr>
      <w:rFonts w:ascii="Arial Narrow" w:hAnsi="Arial Narrow" w:cs="Arial Narrow" w:hint="default"/>
      <w:b/>
      <w:bCs/>
      <w:sz w:val="25"/>
      <w:szCs w:val="25"/>
    </w:rPr>
  </w:style>
  <w:style w:type="paragraph" w:styleId="Descripcin">
    <w:name w:val="caption"/>
    <w:basedOn w:val="Normal"/>
    <w:next w:val="Normal"/>
    <w:uiPriority w:val="35"/>
    <w:semiHidden/>
    <w:unhideWhenUsed/>
    <w:qFormat/>
    <w:rsid w:val="00974B62"/>
    <w:pPr>
      <w:spacing w:after="160"/>
    </w:pPr>
    <w:rPr>
      <w:rFonts w:ascii="Calibri" w:eastAsia="Times New Roman" w:hAnsi="Calibri" w:cs="Times New Roman"/>
      <w:b/>
      <w:bCs/>
      <w:smallCaps/>
      <w:color w:val="5B9BD5"/>
      <w:spacing w:val="6"/>
      <w:lang w:eastAsia="es-ES"/>
    </w:rPr>
  </w:style>
  <w:style w:type="paragraph" w:styleId="Ttulo">
    <w:name w:val="Title"/>
    <w:basedOn w:val="Normal"/>
    <w:next w:val="Normal"/>
    <w:link w:val="TtuloCar"/>
    <w:uiPriority w:val="10"/>
    <w:qFormat/>
    <w:rsid w:val="00974B62"/>
    <w:pPr>
      <w:contextualSpacing/>
    </w:pPr>
    <w:rPr>
      <w:rFonts w:ascii="Calibri Light" w:eastAsia="SimSun" w:hAnsi="Calibri Light" w:cs="Times New Roman"/>
      <w:color w:val="2E74B5"/>
      <w:spacing w:val="-10"/>
      <w:sz w:val="52"/>
      <w:szCs w:val="52"/>
      <w:lang w:eastAsia="es-ES"/>
    </w:rPr>
  </w:style>
  <w:style w:type="character" w:customStyle="1" w:styleId="TtuloCar">
    <w:name w:val="Título Car"/>
    <w:basedOn w:val="Fuentedeprrafopredeter"/>
    <w:link w:val="Ttulo"/>
    <w:uiPriority w:val="10"/>
    <w:rsid w:val="00974B62"/>
    <w:rPr>
      <w:rFonts w:ascii="Calibri Light" w:eastAsia="SimSun" w:hAnsi="Calibri Light" w:cs="Times New Roman"/>
      <w:color w:val="2E74B5"/>
      <w:spacing w:val="-10"/>
      <w:sz w:val="52"/>
      <w:szCs w:val="52"/>
      <w:lang w:eastAsia="es-ES"/>
    </w:rPr>
  </w:style>
  <w:style w:type="paragraph" w:styleId="Subttulo">
    <w:name w:val="Subtitle"/>
    <w:basedOn w:val="Normal"/>
    <w:next w:val="Normal"/>
    <w:link w:val="SubttuloCar"/>
    <w:uiPriority w:val="11"/>
    <w:qFormat/>
    <w:rsid w:val="00974B62"/>
    <w:pPr>
      <w:numPr>
        <w:ilvl w:val="1"/>
      </w:numPr>
      <w:spacing w:after="160"/>
    </w:pPr>
    <w:rPr>
      <w:rFonts w:ascii="Calibri Light" w:eastAsia="SimSun" w:hAnsi="Calibri Light" w:cs="Times New Roman"/>
      <w:lang w:eastAsia="es-ES"/>
    </w:rPr>
  </w:style>
  <w:style w:type="character" w:customStyle="1" w:styleId="SubttuloCar">
    <w:name w:val="Subtítulo Car"/>
    <w:basedOn w:val="Fuentedeprrafopredeter"/>
    <w:link w:val="Subttulo"/>
    <w:uiPriority w:val="11"/>
    <w:rsid w:val="00974B62"/>
    <w:rPr>
      <w:rFonts w:ascii="Calibri Light" w:eastAsia="SimSun" w:hAnsi="Calibri Light" w:cs="Times New Roman"/>
      <w:lang w:eastAsia="es-ES"/>
    </w:rPr>
  </w:style>
  <w:style w:type="character" w:styleId="nfasis">
    <w:name w:val="Emphasis"/>
    <w:uiPriority w:val="20"/>
    <w:qFormat/>
    <w:rsid w:val="00974B62"/>
    <w:rPr>
      <w:i/>
      <w:iCs/>
    </w:rPr>
  </w:style>
  <w:style w:type="paragraph" w:styleId="Cita">
    <w:name w:val="Quote"/>
    <w:basedOn w:val="Normal"/>
    <w:next w:val="Normal"/>
    <w:link w:val="CitaCar"/>
    <w:uiPriority w:val="29"/>
    <w:qFormat/>
    <w:rsid w:val="00974B62"/>
    <w:pPr>
      <w:spacing w:before="120" w:after="160" w:line="259" w:lineRule="auto"/>
      <w:ind w:left="720" w:right="720"/>
      <w:jc w:val="center"/>
    </w:pPr>
    <w:rPr>
      <w:rFonts w:ascii="Calibri" w:eastAsia="Times New Roman" w:hAnsi="Calibri" w:cs="Times New Roman"/>
      <w:i/>
      <w:iCs/>
      <w:lang w:eastAsia="es-ES"/>
    </w:rPr>
  </w:style>
  <w:style w:type="character" w:customStyle="1" w:styleId="CitaCar">
    <w:name w:val="Cita Car"/>
    <w:basedOn w:val="Fuentedeprrafopredeter"/>
    <w:link w:val="Cita"/>
    <w:uiPriority w:val="29"/>
    <w:rsid w:val="00974B62"/>
    <w:rPr>
      <w:rFonts w:ascii="Calibri" w:eastAsia="Times New Roman" w:hAnsi="Calibri" w:cs="Times New Roman"/>
      <w:i/>
      <w:iCs/>
      <w:lang w:eastAsia="es-ES"/>
    </w:rPr>
  </w:style>
  <w:style w:type="paragraph" w:styleId="Citadestacada">
    <w:name w:val="Intense Quote"/>
    <w:basedOn w:val="Normal"/>
    <w:next w:val="Normal"/>
    <w:link w:val="CitadestacadaCar"/>
    <w:uiPriority w:val="30"/>
    <w:qFormat/>
    <w:rsid w:val="00974B62"/>
    <w:pPr>
      <w:spacing w:before="120" w:after="160" w:line="300" w:lineRule="auto"/>
      <w:ind w:left="576" w:right="576"/>
      <w:jc w:val="center"/>
    </w:pPr>
    <w:rPr>
      <w:rFonts w:ascii="Calibri Light" w:eastAsia="SimSun" w:hAnsi="Calibri Light" w:cs="Times New Roman"/>
      <w:color w:val="5B9BD5"/>
      <w:sz w:val="24"/>
      <w:szCs w:val="24"/>
      <w:lang w:eastAsia="es-ES"/>
    </w:rPr>
  </w:style>
  <w:style w:type="character" w:customStyle="1" w:styleId="CitadestacadaCar">
    <w:name w:val="Cita destacada Car"/>
    <w:basedOn w:val="Fuentedeprrafopredeter"/>
    <w:link w:val="Citadestacada"/>
    <w:uiPriority w:val="30"/>
    <w:rsid w:val="00974B62"/>
    <w:rPr>
      <w:rFonts w:ascii="Calibri Light" w:eastAsia="SimSun" w:hAnsi="Calibri Light" w:cs="Times New Roman"/>
      <w:color w:val="5B9BD5"/>
      <w:sz w:val="24"/>
      <w:szCs w:val="24"/>
      <w:lang w:eastAsia="es-ES"/>
    </w:rPr>
  </w:style>
  <w:style w:type="character" w:styleId="nfasissutil">
    <w:name w:val="Subtle Emphasis"/>
    <w:uiPriority w:val="19"/>
    <w:qFormat/>
    <w:rsid w:val="00974B62"/>
    <w:rPr>
      <w:i/>
      <w:iCs/>
      <w:color w:val="404040"/>
    </w:rPr>
  </w:style>
  <w:style w:type="character" w:styleId="nfasisintenso">
    <w:name w:val="Intense Emphasis"/>
    <w:uiPriority w:val="21"/>
    <w:qFormat/>
    <w:rsid w:val="00974B62"/>
    <w:rPr>
      <w:b w:val="0"/>
      <w:bCs w:val="0"/>
      <w:i/>
      <w:iCs/>
      <w:color w:val="5B9BD5"/>
    </w:rPr>
  </w:style>
  <w:style w:type="character" w:styleId="Referenciasutil">
    <w:name w:val="Subtle Reference"/>
    <w:uiPriority w:val="31"/>
    <w:qFormat/>
    <w:rsid w:val="00974B62"/>
    <w:rPr>
      <w:smallCaps/>
      <w:color w:val="404040"/>
      <w:u w:val="single" w:color="7F7F7F"/>
    </w:rPr>
  </w:style>
  <w:style w:type="character" w:styleId="Referenciaintensa">
    <w:name w:val="Intense Reference"/>
    <w:uiPriority w:val="32"/>
    <w:qFormat/>
    <w:rsid w:val="00974B62"/>
    <w:rPr>
      <w:b/>
      <w:bCs/>
      <w:smallCaps/>
      <w:color w:val="5B9BD5"/>
      <w:spacing w:val="5"/>
      <w:u w:val="single"/>
    </w:rPr>
  </w:style>
  <w:style w:type="character" w:styleId="Ttulodellibro">
    <w:name w:val="Book Title"/>
    <w:uiPriority w:val="33"/>
    <w:qFormat/>
    <w:rsid w:val="00974B62"/>
    <w:rPr>
      <w:b/>
      <w:bCs/>
      <w:smallCaps/>
    </w:rPr>
  </w:style>
  <w:style w:type="paragraph" w:styleId="TtuloTDC">
    <w:name w:val="TOC Heading"/>
    <w:basedOn w:val="Ttulo1"/>
    <w:next w:val="Normal"/>
    <w:uiPriority w:val="39"/>
    <w:semiHidden/>
    <w:unhideWhenUsed/>
    <w:qFormat/>
    <w:rsid w:val="00974B62"/>
    <w:pPr>
      <w:keepLines/>
      <w:spacing w:before="320" w:after="0" w:line="240" w:lineRule="auto"/>
      <w:outlineLvl w:val="9"/>
    </w:pPr>
    <w:rPr>
      <w:rFonts w:eastAsia="SimSun"/>
      <w:b w:val="0"/>
      <w:bCs w:val="0"/>
      <w:color w:val="2E74B5"/>
      <w:kern w:val="0"/>
      <w:sz w:val="30"/>
      <w:szCs w:val="30"/>
      <w:lang w:eastAsia="es-ES"/>
    </w:rPr>
  </w:style>
  <w:style w:type="character" w:customStyle="1" w:styleId="apple-converted-space">
    <w:name w:val="apple-converted-space"/>
    <w:rsid w:val="00974B62"/>
  </w:style>
  <w:style w:type="character" w:styleId="Hipervnculovisitado">
    <w:name w:val="FollowedHyperlink"/>
    <w:uiPriority w:val="99"/>
    <w:semiHidden/>
    <w:unhideWhenUsed/>
    <w:rsid w:val="00974B62"/>
    <w:rPr>
      <w:color w:val="954F72"/>
      <w:u w:val="single"/>
    </w:rPr>
  </w:style>
  <w:style w:type="paragraph" w:customStyle="1" w:styleId="Cuerpo">
    <w:name w:val="Cuerpo"/>
    <w:uiPriority w:val="99"/>
    <w:rsid w:val="00974B6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eastAsia="es-CO"/>
    </w:rPr>
  </w:style>
  <w:style w:type="table" w:styleId="Tablaconcuadrcula">
    <w:name w:val="Table Grid"/>
    <w:basedOn w:val="Tablanormal"/>
    <w:uiPriority w:val="39"/>
    <w:rsid w:val="00974B62"/>
    <w:pPr>
      <w:spacing w:after="0" w:line="240" w:lineRule="auto"/>
    </w:pPr>
    <w:rPr>
      <w:rFonts w:ascii="Palatino Linotype" w:eastAsia="Calibri" w:hAnsi="Palatino Linotype"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974B62"/>
    <w:rPr>
      <w:lang w:val="es-ES_tradnl" w:eastAsia="x-none"/>
    </w:rPr>
  </w:style>
  <w:style w:type="character" w:customStyle="1" w:styleId="textonavy">
    <w:name w:val="texto_navy"/>
    <w:rsid w:val="00974B62"/>
  </w:style>
  <w:style w:type="paragraph" w:customStyle="1" w:styleId="Piedepagina">
    <w:name w:val="Pie de pagina"/>
    <w:aliases w:val="Nota de pie,Footnote symbol,Footnote"/>
    <w:basedOn w:val="Normal"/>
    <w:uiPriority w:val="99"/>
    <w:rsid w:val="00974B62"/>
    <w:pPr>
      <w:spacing w:after="160" w:line="240" w:lineRule="exact"/>
    </w:pPr>
    <w:rPr>
      <w:rFonts w:ascii="Calibri" w:eastAsia="Calibri" w:hAnsi="Calibri" w:cs="Times New Roman"/>
      <w:sz w:val="20"/>
      <w:szCs w:val="20"/>
      <w:vertAlign w:val="superscript"/>
      <w:lang w:eastAsia="es-ES"/>
    </w:rPr>
  </w:style>
  <w:style w:type="numbering" w:customStyle="1" w:styleId="Sinlista3">
    <w:name w:val="Sin lista3"/>
    <w:next w:val="Sinlista"/>
    <w:uiPriority w:val="99"/>
    <w:semiHidden/>
    <w:unhideWhenUsed/>
    <w:rsid w:val="00071D80"/>
  </w:style>
  <w:style w:type="table" w:customStyle="1" w:styleId="Tablaconcuadrcula1">
    <w:name w:val="Tabla con cuadrícula1"/>
    <w:basedOn w:val="Tablanormal"/>
    <w:next w:val="Tablaconcuadrcula"/>
    <w:uiPriority w:val="39"/>
    <w:rsid w:val="00071D80"/>
    <w:pPr>
      <w:spacing w:after="0" w:line="240" w:lineRule="auto"/>
    </w:pPr>
    <w:rPr>
      <w:rFonts w:ascii="Palatino Linotype" w:eastAsia="Calibri" w:hAnsi="Palatino Linotype"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Sinespaciado1"/>
    <w:locked/>
    <w:rsid w:val="00071D80"/>
    <w:rPr>
      <w:rFonts w:ascii="Times New Roman" w:eastAsia="?????? Pro W3" w:hAnsi="Times New Roman" w:cs="Times New Roman"/>
      <w:color w:val="000000"/>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027788">
      <w:bodyDiv w:val="1"/>
      <w:marLeft w:val="0"/>
      <w:marRight w:val="0"/>
      <w:marTop w:val="0"/>
      <w:marBottom w:val="0"/>
      <w:divBdr>
        <w:top w:val="none" w:sz="0" w:space="0" w:color="auto"/>
        <w:left w:val="none" w:sz="0" w:space="0" w:color="auto"/>
        <w:bottom w:val="none" w:sz="0" w:space="0" w:color="auto"/>
        <w:right w:val="none" w:sz="0" w:space="0" w:color="auto"/>
      </w:divBdr>
    </w:div>
    <w:div w:id="1734232331">
      <w:bodyDiv w:val="1"/>
      <w:marLeft w:val="0"/>
      <w:marRight w:val="0"/>
      <w:marTop w:val="0"/>
      <w:marBottom w:val="0"/>
      <w:divBdr>
        <w:top w:val="none" w:sz="0" w:space="0" w:color="auto"/>
        <w:left w:val="none" w:sz="0" w:space="0" w:color="auto"/>
        <w:bottom w:val="none" w:sz="0" w:space="0" w:color="auto"/>
        <w:right w:val="none" w:sz="0" w:space="0" w:color="auto"/>
      </w:divBdr>
    </w:div>
    <w:div w:id="1757676665">
      <w:bodyDiv w:val="1"/>
      <w:marLeft w:val="0"/>
      <w:marRight w:val="0"/>
      <w:marTop w:val="0"/>
      <w:marBottom w:val="0"/>
      <w:divBdr>
        <w:top w:val="none" w:sz="0" w:space="0" w:color="auto"/>
        <w:left w:val="none" w:sz="0" w:space="0" w:color="auto"/>
        <w:bottom w:val="none" w:sz="0" w:space="0" w:color="auto"/>
        <w:right w:val="none" w:sz="0" w:space="0" w:color="auto"/>
      </w:divBdr>
    </w:div>
    <w:div w:id="1927883712">
      <w:bodyDiv w:val="1"/>
      <w:marLeft w:val="0"/>
      <w:marRight w:val="0"/>
      <w:marTop w:val="0"/>
      <w:marBottom w:val="0"/>
      <w:divBdr>
        <w:top w:val="none" w:sz="0" w:space="0" w:color="auto"/>
        <w:left w:val="none" w:sz="0" w:space="0" w:color="auto"/>
        <w:bottom w:val="none" w:sz="0" w:space="0" w:color="auto"/>
        <w:right w:val="none" w:sz="0" w:space="0" w:color="auto"/>
      </w:divBdr>
    </w:div>
    <w:div w:id="202482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majudicial.gov.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2C1CD-C251-C147-9946-371711FCD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12</Pages>
  <Words>4244</Words>
  <Characters>23346</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Fredy Vergara Hernandez</dc:creator>
  <cp:keywords/>
  <dc:description/>
  <cp:lastModifiedBy>Katerine Venegas Rozo</cp:lastModifiedBy>
  <cp:revision>27</cp:revision>
  <dcterms:created xsi:type="dcterms:W3CDTF">2021-11-25T17:28:00Z</dcterms:created>
  <dcterms:modified xsi:type="dcterms:W3CDTF">2021-12-02T12:35:00Z</dcterms:modified>
</cp:coreProperties>
</file>