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BD6F" w14:textId="77777777" w:rsidR="009E3ECE" w:rsidRPr="00D423FF" w:rsidRDefault="009E3ECE" w:rsidP="00390E15">
      <w:pPr>
        <w:pStyle w:val="Sinespaciado"/>
        <w:rPr>
          <w:color w:val="auto"/>
          <w:szCs w:val="24"/>
        </w:rPr>
      </w:pPr>
      <w:r w:rsidRPr="00D423FF">
        <w:rPr>
          <w:color w:val="auto"/>
          <w:szCs w:val="24"/>
        </w:rPr>
        <w:t>CONSEJERO PONENTE: JAIME ENRIQUE RODRÍGUEZ NAVAS</w:t>
      </w:r>
    </w:p>
    <w:p w14:paraId="66003472" w14:textId="77777777" w:rsidR="009E3ECE" w:rsidRPr="00D423FF" w:rsidRDefault="009E3ECE" w:rsidP="00390E15">
      <w:pPr>
        <w:contextualSpacing/>
        <w:rPr>
          <w:b/>
          <w:bCs/>
          <w:sz w:val="24"/>
          <w:szCs w:val="24"/>
        </w:rPr>
      </w:pPr>
    </w:p>
    <w:p w14:paraId="7543FA58" w14:textId="1B861428" w:rsidR="00FE5C9F" w:rsidRPr="00D423FF" w:rsidRDefault="00FB5019" w:rsidP="00390E15">
      <w:pPr>
        <w:contextualSpacing/>
        <w:rPr>
          <w:bCs/>
          <w:sz w:val="24"/>
          <w:szCs w:val="24"/>
          <w:lang w:val="es-ES"/>
        </w:rPr>
      </w:pPr>
      <w:r>
        <w:rPr>
          <w:bCs/>
          <w:sz w:val="24"/>
          <w:szCs w:val="24"/>
        </w:rPr>
        <w:t xml:space="preserve">Bogotá D.C., </w:t>
      </w:r>
      <w:r w:rsidR="00224728">
        <w:rPr>
          <w:bCs/>
          <w:sz w:val="24"/>
          <w:szCs w:val="24"/>
        </w:rPr>
        <w:t>cinco (5)</w:t>
      </w:r>
      <w:r w:rsidR="00D967B7" w:rsidRPr="00D423FF">
        <w:rPr>
          <w:bCs/>
          <w:sz w:val="24"/>
          <w:szCs w:val="24"/>
        </w:rPr>
        <w:t xml:space="preserve"> de</w:t>
      </w:r>
      <w:r w:rsidR="00153575" w:rsidRPr="00D423FF">
        <w:rPr>
          <w:bCs/>
          <w:sz w:val="24"/>
          <w:szCs w:val="24"/>
        </w:rPr>
        <w:t xml:space="preserve"> </w:t>
      </w:r>
      <w:r>
        <w:rPr>
          <w:bCs/>
          <w:sz w:val="24"/>
          <w:szCs w:val="24"/>
        </w:rPr>
        <w:t>noviembre</w:t>
      </w:r>
      <w:r w:rsidR="00153575" w:rsidRPr="00D423FF">
        <w:rPr>
          <w:bCs/>
          <w:sz w:val="24"/>
          <w:szCs w:val="24"/>
        </w:rPr>
        <w:t xml:space="preserve"> </w:t>
      </w:r>
      <w:r w:rsidR="00D967B7" w:rsidRPr="00D423FF">
        <w:rPr>
          <w:bCs/>
          <w:sz w:val="24"/>
          <w:szCs w:val="24"/>
        </w:rPr>
        <w:t>de dos mil veintiuno (2021)</w:t>
      </w:r>
    </w:p>
    <w:p w14:paraId="4BE8022C" w14:textId="77777777" w:rsidR="00FE5C9F" w:rsidRPr="00224728" w:rsidRDefault="00FE5C9F" w:rsidP="00390E15">
      <w:pPr>
        <w:contextualSpacing/>
        <w:rPr>
          <w:b/>
          <w:sz w:val="24"/>
          <w:szCs w:val="24"/>
          <w:lang w:val="es-ES"/>
        </w:rPr>
      </w:pPr>
    </w:p>
    <w:p w14:paraId="7EFB0849" w14:textId="77777777" w:rsidR="00B723AB" w:rsidRPr="00694C3A" w:rsidRDefault="00B723AB" w:rsidP="00B723AB">
      <w:pPr>
        <w:ind w:left="1985" w:hanging="1985"/>
        <w:contextualSpacing/>
        <w:rPr>
          <w:b/>
          <w:sz w:val="24"/>
          <w:szCs w:val="24"/>
        </w:rPr>
      </w:pPr>
      <w:r w:rsidRPr="00694C3A">
        <w:rPr>
          <w:b/>
          <w:sz w:val="24"/>
          <w:szCs w:val="24"/>
        </w:rPr>
        <w:t xml:space="preserve">Referencia: </w:t>
      </w:r>
      <w:r w:rsidRPr="00694C3A">
        <w:rPr>
          <w:b/>
          <w:sz w:val="24"/>
          <w:szCs w:val="24"/>
        </w:rPr>
        <w:tab/>
      </w:r>
      <w:r w:rsidRPr="00694C3A">
        <w:rPr>
          <w:sz w:val="24"/>
          <w:szCs w:val="24"/>
        </w:rPr>
        <w:t>Acción de tutela</w:t>
      </w:r>
    </w:p>
    <w:p w14:paraId="7F79D32C" w14:textId="1F56BDDE" w:rsidR="00B723AB" w:rsidRPr="00694C3A" w:rsidRDefault="00B723AB" w:rsidP="00B723AB">
      <w:pPr>
        <w:tabs>
          <w:tab w:val="left" w:pos="1985"/>
        </w:tabs>
        <w:contextualSpacing/>
        <w:rPr>
          <w:sz w:val="24"/>
          <w:szCs w:val="24"/>
        </w:rPr>
      </w:pPr>
      <w:r w:rsidRPr="00694C3A">
        <w:rPr>
          <w:b/>
          <w:sz w:val="24"/>
          <w:szCs w:val="24"/>
        </w:rPr>
        <w:t>Radicación:</w:t>
      </w:r>
      <w:r w:rsidRPr="00694C3A">
        <w:rPr>
          <w:b/>
          <w:sz w:val="24"/>
          <w:szCs w:val="24"/>
        </w:rPr>
        <w:tab/>
      </w:r>
      <w:r w:rsidRPr="00D2269A">
        <w:rPr>
          <w:bCs/>
          <w:sz w:val="24"/>
          <w:szCs w:val="24"/>
        </w:rPr>
        <w:t>11001</w:t>
      </w:r>
      <w:r>
        <w:rPr>
          <w:bCs/>
          <w:sz w:val="24"/>
          <w:szCs w:val="24"/>
        </w:rPr>
        <w:t>-</w:t>
      </w:r>
      <w:r w:rsidRPr="00D2269A">
        <w:rPr>
          <w:bCs/>
          <w:sz w:val="24"/>
          <w:szCs w:val="24"/>
        </w:rPr>
        <w:t>03</w:t>
      </w:r>
      <w:r>
        <w:rPr>
          <w:bCs/>
          <w:sz w:val="24"/>
          <w:szCs w:val="24"/>
        </w:rPr>
        <w:t>-</w:t>
      </w:r>
      <w:r w:rsidRPr="00D2269A">
        <w:rPr>
          <w:bCs/>
          <w:sz w:val="24"/>
          <w:szCs w:val="24"/>
        </w:rPr>
        <w:t>15</w:t>
      </w:r>
      <w:r>
        <w:rPr>
          <w:bCs/>
          <w:sz w:val="24"/>
          <w:szCs w:val="24"/>
        </w:rPr>
        <w:t>-</w:t>
      </w:r>
      <w:r w:rsidRPr="00D2269A">
        <w:rPr>
          <w:bCs/>
          <w:sz w:val="24"/>
          <w:szCs w:val="24"/>
        </w:rPr>
        <w:t>000</w:t>
      </w:r>
      <w:r>
        <w:rPr>
          <w:bCs/>
          <w:sz w:val="24"/>
          <w:szCs w:val="24"/>
        </w:rPr>
        <w:t>-</w:t>
      </w:r>
      <w:r w:rsidRPr="00D2269A">
        <w:rPr>
          <w:bCs/>
          <w:sz w:val="24"/>
          <w:szCs w:val="24"/>
        </w:rPr>
        <w:t>2021</w:t>
      </w:r>
      <w:r w:rsidR="00FB5019">
        <w:rPr>
          <w:bCs/>
          <w:sz w:val="24"/>
          <w:szCs w:val="24"/>
        </w:rPr>
        <w:t>-06549</w:t>
      </w:r>
      <w:r>
        <w:rPr>
          <w:bCs/>
          <w:sz w:val="24"/>
          <w:szCs w:val="24"/>
        </w:rPr>
        <w:t>-</w:t>
      </w:r>
      <w:r w:rsidRPr="00D2269A">
        <w:rPr>
          <w:bCs/>
          <w:sz w:val="24"/>
          <w:szCs w:val="24"/>
        </w:rPr>
        <w:t>00</w:t>
      </w:r>
    </w:p>
    <w:p w14:paraId="7FA74C85" w14:textId="5E96F840" w:rsidR="00B723AB" w:rsidRPr="00B77485" w:rsidRDefault="00B723AB" w:rsidP="00B723AB">
      <w:pPr>
        <w:tabs>
          <w:tab w:val="left" w:pos="1985"/>
        </w:tabs>
        <w:ind w:left="1980" w:hanging="1980"/>
        <w:contextualSpacing/>
        <w:rPr>
          <w:sz w:val="24"/>
          <w:szCs w:val="24"/>
        </w:rPr>
      </w:pPr>
      <w:r w:rsidRPr="00694C3A">
        <w:rPr>
          <w:b/>
          <w:sz w:val="24"/>
          <w:szCs w:val="24"/>
        </w:rPr>
        <w:t>Accionante:</w:t>
      </w:r>
      <w:r>
        <w:rPr>
          <w:b/>
          <w:sz w:val="24"/>
          <w:szCs w:val="24"/>
        </w:rPr>
        <w:tab/>
      </w:r>
      <w:r w:rsidR="00FB5019">
        <w:rPr>
          <w:sz w:val="24"/>
          <w:szCs w:val="24"/>
        </w:rPr>
        <w:t>John Freddy Díaz Mejía</w:t>
      </w:r>
    </w:p>
    <w:p w14:paraId="502F8F2A" w14:textId="7AADA691" w:rsidR="00B723AB" w:rsidRDefault="00B723AB" w:rsidP="00B723AB">
      <w:pPr>
        <w:tabs>
          <w:tab w:val="left" w:pos="1985"/>
        </w:tabs>
        <w:ind w:left="1985" w:right="51" w:hanging="1985"/>
        <w:contextualSpacing/>
        <w:rPr>
          <w:sz w:val="24"/>
          <w:szCs w:val="24"/>
        </w:rPr>
      </w:pPr>
      <w:r w:rsidRPr="00694C3A">
        <w:rPr>
          <w:b/>
          <w:sz w:val="24"/>
          <w:szCs w:val="24"/>
        </w:rPr>
        <w:t>Accionado:</w:t>
      </w:r>
      <w:r w:rsidRPr="00694C3A">
        <w:rPr>
          <w:b/>
          <w:sz w:val="24"/>
          <w:szCs w:val="24"/>
        </w:rPr>
        <w:tab/>
      </w:r>
      <w:r w:rsidR="00FB5019">
        <w:rPr>
          <w:sz w:val="24"/>
          <w:szCs w:val="24"/>
        </w:rPr>
        <w:t>Tribunal Administrativo del Cesar</w:t>
      </w:r>
    </w:p>
    <w:p w14:paraId="31471F1C" w14:textId="4805FAF5" w:rsidR="00FE5C9F" w:rsidRPr="00D423FF" w:rsidRDefault="001579B1" w:rsidP="00390E15">
      <w:pPr>
        <w:tabs>
          <w:tab w:val="left" w:pos="8222"/>
        </w:tabs>
        <w:ind w:right="51"/>
        <w:contextualSpacing/>
        <w:rPr>
          <w:b/>
          <w:sz w:val="24"/>
          <w:szCs w:val="24"/>
        </w:rPr>
      </w:pPr>
      <w:r>
        <w:rPr>
          <w:b/>
          <w:sz w:val="24"/>
          <w:szCs w:val="24"/>
        </w:rPr>
        <w:t xml:space="preserve"> </w:t>
      </w:r>
      <w:r w:rsidR="001A3555">
        <w:rPr>
          <w:b/>
          <w:sz w:val="24"/>
          <w:szCs w:val="24"/>
        </w:rPr>
        <w:t xml:space="preserve"> </w:t>
      </w:r>
    </w:p>
    <w:p w14:paraId="10814187" w14:textId="77777777" w:rsidR="00FE5C9F" w:rsidRPr="00D423FF" w:rsidRDefault="00FE5C9F" w:rsidP="00390E15">
      <w:pPr>
        <w:pBdr>
          <w:bottom w:val="single" w:sz="12" w:space="0" w:color="auto"/>
        </w:pBdr>
        <w:ind w:left="2832" w:hanging="2832"/>
        <w:contextualSpacing/>
        <w:rPr>
          <w:b/>
          <w:sz w:val="24"/>
          <w:szCs w:val="24"/>
        </w:rPr>
      </w:pPr>
      <w:r w:rsidRPr="00D423FF">
        <w:rPr>
          <w:b/>
          <w:sz w:val="24"/>
          <w:szCs w:val="24"/>
        </w:rPr>
        <w:t>SENTENCIA DE PRIMERA INSTANCIA</w:t>
      </w:r>
    </w:p>
    <w:p w14:paraId="49BB8F0A" w14:textId="77777777" w:rsidR="00FE5C9F" w:rsidRPr="00D423FF" w:rsidRDefault="00FE5C9F" w:rsidP="00390E15">
      <w:pPr>
        <w:contextualSpacing/>
        <w:jc w:val="center"/>
        <w:rPr>
          <w:b/>
          <w:sz w:val="24"/>
          <w:szCs w:val="24"/>
        </w:rPr>
      </w:pPr>
    </w:p>
    <w:p w14:paraId="3B6B58E9" w14:textId="41C032BA" w:rsidR="00FE5C9F" w:rsidRPr="00D423FF" w:rsidRDefault="00FE5C9F" w:rsidP="00390E15">
      <w:pPr>
        <w:pStyle w:val="Textoindependiente21"/>
        <w:spacing w:after="0"/>
        <w:ind w:left="0"/>
        <w:jc w:val="both"/>
        <w:rPr>
          <w:rFonts w:cs="Arial"/>
          <w:bCs/>
          <w:sz w:val="24"/>
          <w:szCs w:val="24"/>
          <w:lang w:val="es-CO"/>
        </w:rPr>
      </w:pPr>
      <w:r w:rsidRPr="00D423FF">
        <w:rPr>
          <w:rFonts w:cs="Arial"/>
          <w:sz w:val="24"/>
          <w:szCs w:val="24"/>
        </w:rPr>
        <w:t>La Sala decide</w:t>
      </w:r>
      <w:r w:rsidR="00FF20A7" w:rsidRPr="00D423FF">
        <w:rPr>
          <w:rFonts w:cs="Arial"/>
          <w:sz w:val="24"/>
          <w:szCs w:val="24"/>
        </w:rPr>
        <w:t>,</w:t>
      </w:r>
      <w:r w:rsidRPr="00D423FF">
        <w:rPr>
          <w:rFonts w:cs="Arial"/>
          <w:sz w:val="24"/>
          <w:szCs w:val="24"/>
        </w:rPr>
        <w:t xml:space="preserve"> en primera instancia</w:t>
      </w:r>
      <w:r w:rsidR="00FF20A7" w:rsidRPr="00D423FF">
        <w:rPr>
          <w:rFonts w:cs="Arial"/>
          <w:sz w:val="24"/>
          <w:szCs w:val="24"/>
        </w:rPr>
        <w:t>,</w:t>
      </w:r>
      <w:r w:rsidRPr="00D423FF">
        <w:rPr>
          <w:rFonts w:cs="Arial"/>
          <w:sz w:val="24"/>
          <w:szCs w:val="24"/>
        </w:rPr>
        <w:t xml:space="preserve"> la acción de tutela </w:t>
      </w:r>
      <w:r w:rsidR="00550079">
        <w:rPr>
          <w:rFonts w:cs="Arial"/>
          <w:sz w:val="24"/>
          <w:szCs w:val="24"/>
        </w:rPr>
        <w:t>que incoó</w:t>
      </w:r>
      <w:r w:rsidRPr="00D423FF">
        <w:rPr>
          <w:rFonts w:cs="Arial"/>
          <w:sz w:val="24"/>
          <w:szCs w:val="24"/>
        </w:rPr>
        <w:t xml:space="preserve"> </w:t>
      </w:r>
      <w:r w:rsidR="00FB5019">
        <w:rPr>
          <w:sz w:val="24"/>
          <w:szCs w:val="24"/>
        </w:rPr>
        <w:t>John Freddy Díaz Mejía</w:t>
      </w:r>
      <w:r w:rsidR="006C5DE5" w:rsidRPr="00D423FF">
        <w:rPr>
          <w:rFonts w:cs="Arial"/>
          <w:sz w:val="24"/>
          <w:szCs w:val="24"/>
        </w:rPr>
        <w:t xml:space="preserve"> </w:t>
      </w:r>
      <w:r w:rsidRPr="00D423FF">
        <w:rPr>
          <w:rFonts w:cs="Arial"/>
          <w:sz w:val="24"/>
          <w:szCs w:val="24"/>
        </w:rPr>
        <w:t>en contra</w:t>
      </w:r>
      <w:bookmarkStart w:id="0" w:name="_Hlk49761891"/>
      <w:r w:rsidR="00710FAD" w:rsidRPr="00D423FF">
        <w:rPr>
          <w:rFonts w:cs="Arial"/>
          <w:sz w:val="24"/>
          <w:szCs w:val="24"/>
        </w:rPr>
        <w:t xml:space="preserve"> </w:t>
      </w:r>
      <w:r w:rsidRPr="00D423FF">
        <w:rPr>
          <w:rFonts w:cs="Arial"/>
          <w:sz w:val="24"/>
          <w:szCs w:val="24"/>
        </w:rPr>
        <w:t>de</w:t>
      </w:r>
      <w:r w:rsidR="00C73602" w:rsidRPr="00D423FF">
        <w:rPr>
          <w:rFonts w:cs="Arial"/>
          <w:sz w:val="24"/>
          <w:szCs w:val="24"/>
        </w:rPr>
        <w:t>l</w:t>
      </w:r>
      <w:r w:rsidRPr="00D423FF">
        <w:rPr>
          <w:rFonts w:cs="Arial"/>
          <w:sz w:val="24"/>
          <w:szCs w:val="24"/>
        </w:rPr>
        <w:t xml:space="preserve"> </w:t>
      </w:r>
      <w:r w:rsidR="00FB5019">
        <w:rPr>
          <w:sz w:val="24"/>
          <w:szCs w:val="24"/>
        </w:rPr>
        <w:t>Tribunal Administrativo del Cesar</w:t>
      </w:r>
      <w:r w:rsidRPr="00D423FF">
        <w:rPr>
          <w:rFonts w:cs="Arial"/>
          <w:bCs/>
          <w:sz w:val="24"/>
          <w:szCs w:val="24"/>
          <w:lang w:val="es-CO"/>
        </w:rPr>
        <w:t>.</w:t>
      </w:r>
    </w:p>
    <w:p w14:paraId="203EBA2A" w14:textId="77777777" w:rsidR="00FE5C9F" w:rsidRPr="00D423FF" w:rsidRDefault="00FE5C9F" w:rsidP="00390E15">
      <w:pPr>
        <w:pStyle w:val="Textoindependiente21"/>
        <w:spacing w:after="0"/>
        <w:ind w:left="0"/>
        <w:jc w:val="both"/>
        <w:rPr>
          <w:rFonts w:cs="Arial"/>
          <w:bCs/>
          <w:sz w:val="24"/>
          <w:szCs w:val="24"/>
          <w:lang w:val="es-CO"/>
        </w:rPr>
      </w:pPr>
    </w:p>
    <w:bookmarkEnd w:id="0"/>
    <w:p w14:paraId="217896BB" w14:textId="77777777" w:rsidR="00FE5C9F" w:rsidRPr="00D423FF" w:rsidRDefault="00FE5C9F" w:rsidP="00390E15">
      <w:pPr>
        <w:pStyle w:val="Ttulo1"/>
        <w:spacing w:before="0" w:after="0" w:line="240" w:lineRule="auto"/>
        <w:rPr>
          <w:rFonts w:cs="Arial"/>
          <w:szCs w:val="24"/>
        </w:rPr>
      </w:pPr>
      <w:r w:rsidRPr="00D423FF">
        <w:rPr>
          <w:rFonts w:cs="Arial"/>
          <w:szCs w:val="24"/>
        </w:rPr>
        <w:t>ANTECEDENTES</w:t>
      </w:r>
    </w:p>
    <w:p w14:paraId="2A3B43A0" w14:textId="77777777" w:rsidR="00FE5C9F" w:rsidRPr="00D423FF" w:rsidRDefault="00FE5C9F" w:rsidP="00390E15">
      <w:pPr>
        <w:rPr>
          <w:sz w:val="24"/>
          <w:szCs w:val="24"/>
        </w:rPr>
      </w:pPr>
    </w:p>
    <w:p w14:paraId="3E9E13BD" w14:textId="4C21EEDB" w:rsidR="00FE5C9F" w:rsidRPr="00D423FF" w:rsidRDefault="0064595E" w:rsidP="00390E15">
      <w:pPr>
        <w:pStyle w:val="Ttulo2"/>
        <w:numPr>
          <w:ilvl w:val="0"/>
          <w:numId w:val="0"/>
        </w:numPr>
        <w:spacing w:before="0" w:after="0"/>
        <w:ind w:left="360" w:hanging="360"/>
        <w:rPr>
          <w:rFonts w:cs="Arial"/>
          <w:szCs w:val="24"/>
          <w:lang w:eastAsia="es-ES"/>
        </w:rPr>
      </w:pPr>
      <w:r w:rsidRPr="00D423FF">
        <w:rPr>
          <w:rFonts w:cs="Arial"/>
          <w:szCs w:val="24"/>
          <w:lang w:eastAsia="es-ES"/>
        </w:rPr>
        <w:t xml:space="preserve">1.1. </w:t>
      </w:r>
      <w:r w:rsidR="00FE5C9F" w:rsidRPr="00D423FF">
        <w:rPr>
          <w:rFonts w:cs="Arial"/>
          <w:szCs w:val="24"/>
          <w:lang w:eastAsia="es-ES"/>
        </w:rPr>
        <w:t>Solicitud de tutela</w:t>
      </w:r>
    </w:p>
    <w:p w14:paraId="5167FF7E" w14:textId="77777777" w:rsidR="00FE5C9F" w:rsidRPr="00D423FF" w:rsidRDefault="00FE5C9F" w:rsidP="00390E15">
      <w:pPr>
        <w:overflowPunct w:val="0"/>
        <w:autoSpaceDE w:val="0"/>
        <w:autoSpaceDN w:val="0"/>
        <w:adjustRightInd w:val="0"/>
        <w:contextualSpacing/>
        <w:textAlignment w:val="baseline"/>
        <w:rPr>
          <w:sz w:val="24"/>
          <w:szCs w:val="24"/>
        </w:rPr>
      </w:pPr>
    </w:p>
    <w:p w14:paraId="4718E0D0" w14:textId="7CE61BB5" w:rsidR="001C4D01" w:rsidRDefault="00FB5019" w:rsidP="00390E15">
      <w:pPr>
        <w:contextualSpacing/>
        <w:rPr>
          <w:sz w:val="24"/>
          <w:szCs w:val="24"/>
        </w:rPr>
      </w:pPr>
      <w:r w:rsidRPr="00FB5019">
        <w:rPr>
          <w:sz w:val="24"/>
          <w:szCs w:val="24"/>
        </w:rPr>
        <w:t xml:space="preserve">John Freddy Díaz Mejía </w:t>
      </w:r>
      <w:r>
        <w:rPr>
          <w:sz w:val="24"/>
          <w:szCs w:val="24"/>
        </w:rPr>
        <w:t>inició</w:t>
      </w:r>
      <w:r w:rsidRPr="00FB5019">
        <w:rPr>
          <w:sz w:val="24"/>
          <w:szCs w:val="24"/>
        </w:rPr>
        <w:t xml:space="preserve"> acción de tutela para solicitar el amparo de sus derechos fundamentales al acceso a la administración de justicia y a cargos públicos, a</w:t>
      </w:r>
      <w:r>
        <w:rPr>
          <w:sz w:val="24"/>
          <w:szCs w:val="24"/>
        </w:rPr>
        <w:t>l debido proceso y a la defensa, que c</w:t>
      </w:r>
      <w:r w:rsidRPr="00FB5019">
        <w:rPr>
          <w:sz w:val="24"/>
          <w:szCs w:val="24"/>
        </w:rPr>
        <w:t>onsideró</w:t>
      </w:r>
      <w:r w:rsidR="009A18CF">
        <w:rPr>
          <w:sz w:val="24"/>
          <w:szCs w:val="24"/>
        </w:rPr>
        <w:t>,</w:t>
      </w:r>
      <w:r w:rsidRPr="00FB5019">
        <w:rPr>
          <w:sz w:val="24"/>
          <w:szCs w:val="24"/>
        </w:rPr>
        <w:t xml:space="preserve"> </w:t>
      </w:r>
      <w:r>
        <w:rPr>
          <w:sz w:val="24"/>
          <w:szCs w:val="24"/>
        </w:rPr>
        <w:t>fueron vulnerado</w:t>
      </w:r>
      <w:r w:rsidRPr="00FB5019">
        <w:rPr>
          <w:sz w:val="24"/>
          <w:szCs w:val="24"/>
        </w:rPr>
        <w:t xml:space="preserve">s por </w:t>
      </w:r>
      <w:r w:rsidR="005A65A2">
        <w:rPr>
          <w:sz w:val="24"/>
          <w:szCs w:val="24"/>
        </w:rPr>
        <w:t xml:space="preserve">el </w:t>
      </w:r>
      <w:r w:rsidRPr="00FB5019">
        <w:rPr>
          <w:sz w:val="24"/>
          <w:szCs w:val="24"/>
        </w:rPr>
        <w:t xml:space="preserve">Tribunal Administrativo del Cesar, con ocasión del </w:t>
      </w:r>
      <w:r>
        <w:rPr>
          <w:sz w:val="24"/>
          <w:szCs w:val="24"/>
        </w:rPr>
        <w:t xml:space="preserve">trámite impartido a la solicitud de nulidad que presentó dentro del </w:t>
      </w:r>
      <w:r w:rsidRPr="00FB5019">
        <w:rPr>
          <w:sz w:val="24"/>
          <w:szCs w:val="24"/>
        </w:rPr>
        <w:t>proceso</w:t>
      </w:r>
      <w:r w:rsidR="00550079">
        <w:rPr>
          <w:sz w:val="24"/>
          <w:szCs w:val="24"/>
        </w:rPr>
        <w:t xml:space="preserve"> de única instancia </w:t>
      </w:r>
      <w:r w:rsidRPr="00FB5019">
        <w:rPr>
          <w:sz w:val="24"/>
          <w:szCs w:val="24"/>
        </w:rPr>
        <w:t>de nulidad electoral con radicado núm. 20001233300020190037900</w:t>
      </w:r>
      <w:r>
        <w:rPr>
          <w:sz w:val="24"/>
          <w:szCs w:val="24"/>
        </w:rPr>
        <w:t>.</w:t>
      </w:r>
    </w:p>
    <w:p w14:paraId="65E8183A" w14:textId="77777777" w:rsidR="00FB5019" w:rsidRPr="00D423FF" w:rsidRDefault="00FB5019" w:rsidP="00390E15">
      <w:pPr>
        <w:contextualSpacing/>
        <w:rPr>
          <w:rFonts w:eastAsia="Verdana"/>
          <w:sz w:val="24"/>
          <w:szCs w:val="24"/>
          <w:lang w:val="es-MX"/>
        </w:rPr>
      </w:pPr>
    </w:p>
    <w:p w14:paraId="2075725E" w14:textId="1538ADB7" w:rsidR="001C4D01" w:rsidRPr="00D423FF" w:rsidRDefault="0064595E" w:rsidP="00390E15">
      <w:pPr>
        <w:contextualSpacing/>
        <w:rPr>
          <w:rFonts w:eastAsia="Verdana"/>
          <w:b/>
          <w:sz w:val="24"/>
          <w:szCs w:val="24"/>
        </w:rPr>
      </w:pPr>
      <w:r w:rsidRPr="00D423FF">
        <w:rPr>
          <w:rFonts w:eastAsia="Verdana"/>
          <w:b/>
          <w:sz w:val="24"/>
          <w:szCs w:val="24"/>
        </w:rPr>
        <w:t xml:space="preserve">1.2. </w:t>
      </w:r>
      <w:r w:rsidR="001C4D01" w:rsidRPr="00D423FF">
        <w:rPr>
          <w:rFonts w:eastAsia="Verdana"/>
          <w:b/>
          <w:sz w:val="24"/>
          <w:szCs w:val="24"/>
        </w:rPr>
        <w:t>Hechos</w:t>
      </w:r>
    </w:p>
    <w:p w14:paraId="54B13BB7" w14:textId="77777777" w:rsidR="001C4D01" w:rsidRPr="00D423FF" w:rsidRDefault="001C4D01" w:rsidP="00390E15">
      <w:pPr>
        <w:contextualSpacing/>
        <w:rPr>
          <w:rFonts w:eastAsia="Verdana"/>
          <w:sz w:val="24"/>
          <w:szCs w:val="24"/>
        </w:rPr>
      </w:pPr>
    </w:p>
    <w:p w14:paraId="12925788" w14:textId="30E229AE" w:rsidR="00D46D4B" w:rsidRDefault="0064595E" w:rsidP="00390E15">
      <w:pPr>
        <w:autoSpaceDE w:val="0"/>
        <w:autoSpaceDN w:val="0"/>
        <w:adjustRightInd w:val="0"/>
        <w:rPr>
          <w:sz w:val="24"/>
          <w:szCs w:val="24"/>
        </w:rPr>
      </w:pPr>
      <w:r w:rsidRPr="00D423FF">
        <w:rPr>
          <w:b/>
          <w:sz w:val="24"/>
          <w:szCs w:val="24"/>
          <w:lang w:val="es-MX" w:eastAsia="ja-JP"/>
        </w:rPr>
        <w:t>1.2.1</w:t>
      </w:r>
      <w:r w:rsidR="001C4D01" w:rsidRPr="00D423FF">
        <w:rPr>
          <w:b/>
          <w:sz w:val="24"/>
          <w:szCs w:val="24"/>
          <w:lang w:val="es-MX" w:eastAsia="ja-JP"/>
        </w:rPr>
        <w:t>.</w:t>
      </w:r>
      <w:r w:rsidR="00FD4B71" w:rsidRPr="00D423FF">
        <w:rPr>
          <w:sz w:val="24"/>
          <w:szCs w:val="24"/>
          <w:lang w:val="es-MX" w:eastAsia="ja-JP"/>
        </w:rPr>
        <w:t xml:space="preserve"> </w:t>
      </w:r>
      <w:r w:rsidR="00FB5019">
        <w:rPr>
          <w:sz w:val="24"/>
          <w:szCs w:val="24"/>
          <w:lang w:val="es-MX" w:eastAsia="ja-JP"/>
        </w:rPr>
        <w:t xml:space="preserve">Iván Leonardo Jiménez Gámez presentó demanda en ejercicio del medio de control de nulidad electoral, con la pretensión de que </w:t>
      </w:r>
      <w:r w:rsidR="00AC5CCF">
        <w:rPr>
          <w:sz w:val="24"/>
          <w:szCs w:val="24"/>
          <w:lang w:val="es-MX" w:eastAsia="ja-JP"/>
        </w:rPr>
        <w:t xml:space="preserve">se declarara la nulidad de la elección de </w:t>
      </w:r>
      <w:r w:rsidR="00AC5CCF" w:rsidRPr="00FB5019">
        <w:rPr>
          <w:sz w:val="24"/>
          <w:szCs w:val="24"/>
        </w:rPr>
        <w:t>John Freddy Díaz Mejía</w:t>
      </w:r>
      <w:r w:rsidR="00AC5CCF">
        <w:rPr>
          <w:sz w:val="24"/>
          <w:szCs w:val="24"/>
        </w:rPr>
        <w:t xml:space="preserve"> como </w:t>
      </w:r>
      <w:proofErr w:type="gramStart"/>
      <w:r w:rsidR="00AC5CCF">
        <w:rPr>
          <w:sz w:val="24"/>
          <w:szCs w:val="24"/>
        </w:rPr>
        <w:t>Concejal</w:t>
      </w:r>
      <w:proofErr w:type="gramEnd"/>
      <w:r w:rsidR="00AC5CCF">
        <w:rPr>
          <w:sz w:val="24"/>
          <w:szCs w:val="24"/>
        </w:rPr>
        <w:t xml:space="preserve"> del municipio de Bosconia (Valledupar)</w:t>
      </w:r>
      <w:r w:rsidR="0075545B">
        <w:rPr>
          <w:sz w:val="24"/>
          <w:szCs w:val="24"/>
        </w:rPr>
        <w:t xml:space="preserve">, por la causal de doble militancia. Argumentó </w:t>
      </w:r>
      <w:proofErr w:type="gramStart"/>
      <w:r w:rsidR="0075545B">
        <w:rPr>
          <w:sz w:val="24"/>
          <w:szCs w:val="24"/>
        </w:rPr>
        <w:t>que</w:t>
      </w:r>
      <w:proofErr w:type="gramEnd"/>
      <w:r w:rsidR="0075545B">
        <w:rPr>
          <w:sz w:val="24"/>
          <w:szCs w:val="24"/>
        </w:rPr>
        <w:t xml:space="preserve"> en época de campaña, el señor Díaz Mejía apoyó a un </w:t>
      </w:r>
      <w:r w:rsidR="008355E5">
        <w:rPr>
          <w:sz w:val="24"/>
          <w:szCs w:val="24"/>
        </w:rPr>
        <w:t>aspirante</w:t>
      </w:r>
      <w:r w:rsidR="0075545B">
        <w:rPr>
          <w:sz w:val="24"/>
          <w:szCs w:val="24"/>
        </w:rPr>
        <w:t xml:space="preserve"> a la Asamblea Departamental que no pertenecía al partido político por el que inscribió su </w:t>
      </w:r>
      <w:r w:rsidR="008355E5">
        <w:rPr>
          <w:sz w:val="24"/>
          <w:szCs w:val="24"/>
        </w:rPr>
        <w:t>candidatura</w:t>
      </w:r>
      <w:r w:rsidR="00DA2332">
        <w:rPr>
          <w:rStyle w:val="Refdenotaalpie"/>
          <w:sz w:val="24"/>
          <w:szCs w:val="24"/>
        </w:rPr>
        <w:footnoteReference w:id="1"/>
      </w:r>
      <w:r w:rsidR="0075545B">
        <w:rPr>
          <w:sz w:val="24"/>
          <w:szCs w:val="24"/>
        </w:rPr>
        <w:t>.</w:t>
      </w:r>
      <w:r w:rsidR="008A4E31">
        <w:rPr>
          <w:sz w:val="24"/>
          <w:szCs w:val="24"/>
        </w:rPr>
        <w:t xml:space="preserve"> Además, pidió la suspensión provisional del acto administrativo cuestionado. </w:t>
      </w:r>
    </w:p>
    <w:p w14:paraId="69EA04A3" w14:textId="77777777" w:rsidR="00D46D4B" w:rsidRDefault="00D46D4B" w:rsidP="00390E15">
      <w:pPr>
        <w:autoSpaceDE w:val="0"/>
        <w:autoSpaceDN w:val="0"/>
        <w:adjustRightInd w:val="0"/>
        <w:rPr>
          <w:sz w:val="24"/>
          <w:szCs w:val="24"/>
        </w:rPr>
      </w:pPr>
    </w:p>
    <w:p w14:paraId="5EF117E4" w14:textId="77777777" w:rsidR="00DE44A7" w:rsidRDefault="00D46D4B" w:rsidP="00390E15">
      <w:pPr>
        <w:autoSpaceDE w:val="0"/>
        <w:autoSpaceDN w:val="0"/>
        <w:adjustRightInd w:val="0"/>
        <w:rPr>
          <w:sz w:val="24"/>
          <w:szCs w:val="24"/>
        </w:rPr>
      </w:pPr>
      <w:r>
        <w:rPr>
          <w:b/>
          <w:sz w:val="24"/>
          <w:szCs w:val="24"/>
        </w:rPr>
        <w:t>1.2.2.</w:t>
      </w:r>
      <w:r>
        <w:rPr>
          <w:sz w:val="24"/>
          <w:szCs w:val="24"/>
        </w:rPr>
        <w:t xml:space="preserve"> El asunto correspondió</w:t>
      </w:r>
      <w:r w:rsidR="008355E5">
        <w:rPr>
          <w:sz w:val="24"/>
          <w:szCs w:val="24"/>
        </w:rPr>
        <w:t xml:space="preserve"> conocerlo</w:t>
      </w:r>
      <w:r>
        <w:rPr>
          <w:sz w:val="24"/>
          <w:szCs w:val="24"/>
        </w:rPr>
        <w:t xml:space="preserve"> al Tribunal Administrativo del Cesar, autoridad que, en auto del </w:t>
      </w:r>
      <w:r w:rsidRPr="00DF37CA">
        <w:rPr>
          <w:b/>
          <w:sz w:val="24"/>
          <w:szCs w:val="24"/>
        </w:rPr>
        <w:t>16 de enero de 2020</w:t>
      </w:r>
      <w:r>
        <w:rPr>
          <w:sz w:val="24"/>
          <w:szCs w:val="24"/>
        </w:rPr>
        <w:t xml:space="preserve">, </w:t>
      </w:r>
      <w:r w:rsidR="00F1165A">
        <w:rPr>
          <w:sz w:val="24"/>
          <w:szCs w:val="24"/>
        </w:rPr>
        <w:t>dispuso: i) admitir</w:t>
      </w:r>
      <w:r>
        <w:rPr>
          <w:sz w:val="24"/>
          <w:szCs w:val="24"/>
        </w:rPr>
        <w:t xml:space="preserve"> la demanda</w:t>
      </w:r>
      <w:r w:rsidR="00F1165A">
        <w:rPr>
          <w:sz w:val="24"/>
          <w:szCs w:val="24"/>
        </w:rPr>
        <w:t xml:space="preserve">; </w:t>
      </w:r>
      <w:proofErr w:type="spellStart"/>
      <w:r w:rsidR="00F1165A">
        <w:rPr>
          <w:sz w:val="24"/>
          <w:szCs w:val="24"/>
        </w:rPr>
        <w:t>ii</w:t>
      </w:r>
      <w:proofErr w:type="spellEnd"/>
      <w:r w:rsidR="00F1165A">
        <w:rPr>
          <w:sz w:val="24"/>
          <w:szCs w:val="24"/>
        </w:rPr>
        <w:t xml:space="preserve">) </w:t>
      </w:r>
      <w:r>
        <w:rPr>
          <w:sz w:val="24"/>
          <w:szCs w:val="24"/>
        </w:rPr>
        <w:t xml:space="preserve">notificar personalmente a John Freddy Díaz Mejía de acuerdo </w:t>
      </w:r>
      <w:r w:rsidR="00F1165A">
        <w:rPr>
          <w:sz w:val="24"/>
          <w:szCs w:val="24"/>
        </w:rPr>
        <w:t>con</w:t>
      </w:r>
      <w:r>
        <w:rPr>
          <w:sz w:val="24"/>
          <w:szCs w:val="24"/>
        </w:rPr>
        <w:t xml:space="preserve"> las reglas previstas en el numeral 1 del artículo 277 de la Ley 1437 de 2011 (CPACA), para lo</w:t>
      </w:r>
      <w:r w:rsidR="00F1165A">
        <w:rPr>
          <w:sz w:val="24"/>
          <w:szCs w:val="24"/>
        </w:rPr>
        <w:t xml:space="preserve"> cual comisionó al Juzgado Promiscuo Municipal de Bosconia; </w:t>
      </w:r>
      <w:proofErr w:type="spellStart"/>
      <w:r w:rsidR="00F1165A">
        <w:rPr>
          <w:sz w:val="24"/>
          <w:szCs w:val="24"/>
        </w:rPr>
        <w:t>iii</w:t>
      </w:r>
      <w:proofErr w:type="spellEnd"/>
      <w:r w:rsidR="00F1165A">
        <w:rPr>
          <w:sz w:val="24"/>
          <w:szCs w:val="24"/>
        </w:rPr>
        <w:t>) notificar al Registraduría Nacional del Estado Civil, a la Comisión Escrut</w:t>
      </w:r>
      <w:r w:rsidR="008355E5">
        <w:rPr>
          <w:sz w:val="24"/>
          <w:szCs w:val="24"/>
        </w:rPr>
        <w:t>adora del municipio de Bosconia,</w:t>
      </w:r>
      <w:r w:rsidR="00F1165A">
        <w:rPr>
          <w:sz w:val="24"/>
          <w:szCs w:val="24"/>
        </w:rPr>
        <w:t xml:space="preserve"> al Ministerio Público y a Iván Jiménez;</w:t>
      </w:r>
      <w:r w:rsidR="00E9076A">
        <w:rPr>
          <w:sz w:val="24"/>
          <w:szCs w:val="24"/>
        </w:rPr>
        <w:t xml:space="preserve"> </w:t>
      </w:r>
      <w:proofErr w:type="spellStart"/>
      <w:r w:rsidR="005A65A2">
        <w:rPr>
          <w:sz w:val="24"/>
          <w:szCs w:val="24"/>
        </w:rPr>
        <w:t>i</w:t>
      </w:r>
      <w:r w:rsidR="00A11893">
        <w:rPr>
          <w:sz w:val="24"/>
          <w:szCs w:val="24"/>
        </w:rPr>
        <w:t>v</w:t>
      </w:r>
      <w:proofErr w:type="spellEnd"/>
      <w:r w:rsidR="00A11893">
        <w:rPr>
          <w:sz w:val="24"/>
          <w:szCs w:val="24"/>
        </w:rPr>
        <w:t xml:space="preserve">) informar a la comunidad la existencia del proceso judicial; </w:t>
      </w:r>
      <w:r w:rsidR="00E9076A">
        <w:rPr>
          <w:sz w:val="24"/>
          <w:szCs w:val="24"/>
        </w:rPr>
        <w:t>y,</w:t>
      </w:r>
      <w:r w:rsidR="00F1165A">
        <w:rPr>
          <w:sz w:val="24"/>
          <w:szCs w:val="24"/>
        </w:rPr>
        <w:t xml:space="preserve"> </w:t>
      </w:r>
      <w:r w:rsidR="00E9076A">
        <w:rPr>
          <w:sz w:val="24"/>
          <w:szCs w:val="24"/>
        </w:rPr>
        <w:t>v) informar al presidente del Concejo Municipal de Bosconia, para los efectos del numeral 6</w:t>
      </w:r>
      <w:r w:rsidR="005A65A2">
        <w:rPr>
          <w:rStyle w:val="Refdenotaalpie"/>
          <w:sz w:val="24"/>
          <w:szCs w:val="24"/>
        </w:rPr>
        <w:footnoteReference w:id="2"/>
      </w:r>
      <w:r w:rsidR="00E9076A">
        <w:rPr>
          <w:sz w:val="24"/>
          <w:szCs w:val="24"/>
        </w:rPr>
        <w:t xml:space="preserve"> del artículo 277 </w:t>
      </w:r>
      <w:proofErr w:type="spellStart"/>
      <w:r w:rsidR="00E9076A">
        <w:rPr>
          <w:i/>
          <w:sz w:val="24"/>
          <w:szCs w:val="24"/>
        </w:rPr>
        <w:t>ibídem</w:t>
      </w:r>
      <w:proofErr w:type="spellEnd"/>
      <w:r w:rsidR="00E9076A" w:rsidRPr="008A4E31">
        <w:rPr>
          <w:sz w:val="24"/>
          <w:szCs w:val="24"/>
        </w:rPr>
        <w:t>.</w:t>
      </w:r>
      <w:r w:rsidR="008A4E31">
        <w:rPr>
          <w:sz w:val="24"/>
          <w:szCs w:val="24"/>
        </w:rPr>
        <w:t xml:space="preserve"> De otra parte, en proveído de la misma fecha ordenó correr traslado de la solicitud de medida provisional</w:t>
      </w:r>
      <w:r w:rsidR="006F61DD">
        <w:rPr>
          <w:rStyle w:val="Refdenotaalpie"/>
          <w:sz w:val="24"/>
          <w:szCs w:val="24"/>
        </w:rPr>
        <w:footnoteReference w:id="3"/>
      </w:r>
      <w:r w:rsidR="008A4E31">
        <w:rPr>
          <w:sz w:val="24"/>
          <w:szCs w:val="24"/>
        </w:rPr>
        <w:t>.</w:t>
      </w:r>
    </w:p>
    <w:p w14:paraId="278613D7" w14:textId="622E79BE" w:rsidR="008355E5" w:rsidRDefault="00A11893" w:rsidP="00390E15">
      <w:pPr>
        <w:autoSpaceDE w:val="0"/>
        <w:autoSpaceDN w:val="0"/>
        <w:adjustRightInd w:val="0"/>
        <w:rPr>
          <w:sz w:val="24"/>
          <w:szCs w:val="24"/>
        </w:rPr>
      </w:pPr>
      <w:r>
        <w:rPr>
          <w:b/>
          <w:sz w:val="24"/>
          <w:szCs w:val="24"/>
        </w:rPr>
        <w:lastRenderedPageBreak/>
        <w:t xml:space="preserve">1.2.3. </w:t>
      </w:r>
      <w:r w:rsidR="007D2683">
        <w:rPr>
          <w:sz w:val="24"/>
          <w:szCs w:val="24"/>
        </w:rPr>
        <w:t>Por</w:t>
      </w:r>
      <w:r>
        <w:rPr>
          <w:sz w:val="24"/>
          <w:szCs w:val="24"/>
        </w:rPr>
        <w:t xml:space="preserve"> lo anterior, la Secretaría General del Tribunal Administrativo del Cesar </w:t>
      </w:r>
      <w:r w:rsidR="001250F3">
        <w:rPr>
          <w:sz w:val="24"/>
          <w:szCs w:val="24"/>
        </w:rPr>
        <w:t>dirigió</w:t>
      </w:r>
      <w:r>
        <w:rPr>
          <w:sz w:val="24"/>
          <w:szCs w:val="24"/>
        </w:rPr>
        <w:t xml:space="preserve"> el 20 de enero de 2020, </w:t>
      </w:r>
      <w:r w:rsidR="001250F3">
        <w:rPr>
          <w:sz w:val="24"/>
          <w:szCs w:val="24"/>
        </w:rPr>
        <w:t xml:space="preserve">el oficio </w:t>
      </w:r>
      <w:r>
        <w:rPr>
          <w:sz w:val="24"/>
          <w:szCs w:val="24"/>
        </w:rPr>
        <w:t>GJ0075</w:t>
      </w:r>
      <w:r w:rsidR="00CA0823">
        <w:rPr>
          <w:rStyle w:val="Refdenotaalpie"/>
          <w:sz w:val="24"/>
          <w:szCs w:val="24"/>
        </w:rPr>
        <w:footnoteReference w:id="4"/>
      </w:r>
      <w:r w:rsidR="001250F3">
        <w:rPr>
          <w:sz w:val="24"/>
          <w:szCs w:val="24"/>
        </w:rPr>
        <w:t xml:space="preserve">, </w:t>
      </w:r>
      <w:r>
        <w:rPr>
          <w:sz w:val="24"/>
          <w:szCs w:val="24"/>
        </w:rPr>
        <w:t>al presidente del Concejo Municipal de Bosconia, “para que por su conducto se entere a los miembros de la corporación que han sido demandados”</w:t>
      </w:r>
      <w:r w:rsidR="007D2683">
        <w:rPr>
          <w:sz w:val="24"/>
          <w:szCs w:val="24"/>
        </w:rPr>
        <w:t>;</w:t>
      </w:r>
      <w:r>
        <w:rPr>
          <w:sz w:val="24"/>
          <w:szCs w:val="24"/>
        </w:rPr>
        <w:t xml:space="preserve"> despacho comisorio al Juzgado Promiscuo del Municipio de Bosconia</w:t>
      </w:r>
      <w:r w:rsidR="00CA0823">
        <w:rPr>
          <w:rStyle w:val="Refdenotaalpie"/>
          <w:sz w:val="24"/>
          <w:szCs w:val="24"/>
        </w:rPr>
        <w:footnoteReference w:id="5"/>
      </w:r>
      <w:r w:rsidR="008355E5">
        <w:rPr>
          <w:sz w:val="24"/>
          <w:szCs w:val="24"/>
        </w:rPr>
        <w:t>;</w:t>
      </w:r>
      <w:r w:rsidR="007D2683">
        <w:rPr>
          <w:sz w:val="24"/>
          <w:szCs w:val="24"/>
        </w:rPr>
        <w:t xml:space="preserve"> y aviso informando a la comunidad la existencia del proceso</w:t>
      </w:r>
      <w:r w:rsidR="00CA0823">
        <w:rPr>
          <w:rStyle w:val="Refdenotaalpie"/>
          <w:sz w:val="24"/>
          <w:szCs w:val="24"/>
        </w:rPr>
        <w:footnoteReference w:id="6"/>
      </w:r>
      <w:r w:rsidR="007D2683">
        <w:rPr>
          <w:sz w:val="24"/>
          <w:szCs w:val="24"/>
        </w:rPr>
        <w:t>.</w:t>
      </w:r>
      <w:r w:rsidR="00846B69">
        <w:rPr>
          <w:sz w:val="24"/>
          <w:szCs w:val="24"/>
        </w:rPr>
        <w:t xml:space="preserve"> </w:t>
      </w:r>
    </w:p>
    <w:p w14:paraId="59F84065" w14:textId="77777777" w:rsidR="008355E5" w:rsidRDefault="008355E5" w:rsidP="00390E15">
      <w:pPr>
        <w:autoSpaceDE w:val="0"/>
        <w:autoSpaceDN w:val="0"/>
        <w:adjustRightInd w:val="0"/>
        <w:rPr>
          <w:sz w:val="24"/>
          <w:szCs w:val="24"/>
        </w:rPr>
      </w:pPr>
    </w:p>
    <w:p w14:paraId="49C63996" w14:textId="34033F72" w:rsidR="007D2683" w:rsidRDefault="001250F3" w:rsidP="00390E15">
      <w:pPr>
        <w:autoSpaceDE w:val="0"/>
        <w:autoSpaceDN w:val="0"/>
        <w:adjustRightInd w:val="0"/>
        <w:rPr>
          <w:sz w:val="24"/>
          <w:szCs w:val="24"/>
        </w:rPr>
      </w:pPr>
      <w:r>
        <w:rPr>
          <w:sz w:val="24"/>
          <w:szCs w:val="24"/>
        </w:rPr>
        <w:t>Posteriormente, profirió los o</w:t>
      </w:r>
      <w:r w:rsidR="007D2683">
        <w:rPr>
          <w:sz w:val="24"/>
          <w:szCs w:val="24"/>
        </w:rPr>
        <w:t>ficios GJ 0238 del 31 de enero</w:t>
      </w:r>
      <w:r w:rsidR="00CA0823">
        <w:rPr>
          <w:rStyle w:val="Refdenotaalpie"/>
          <w:sz w:val="24"/>
          <w:szCs w:val="24"/>
        </w:rPr>
        <w:footnoteReference w:id="7"/>
      </w:r>
      <w:r w:rsidR="007D2683">
        <w:rPr>
          <w:sz w:val="24"/>
          <w:szCs w:val="24"/>
        </w:rPr>
        <w:t xml:space="preserve"> y GJ 0311</w:t>
      </w:r>
      <w:r w:rsidR="00846B69">
        <w:rPr>
          <w:rStyle w:val="Refdenotaalpie"/>
          <w:sz w:val="24"/>
          <w:szCs w:val="24"/>
        </w:rPr>
        <w:footnoteReference w:id="8"/>
      </w:r>
      <w:r w:rsidR="007D2683">
        <w:rPr>
          <w:sz w:val="24"/>
          <w:szCs w:val="24"/>
        </w:rPr>
        <w:t>, GJ 0393</w:t>
      </w:r>
      <w:r w:rsidR="00846B69">
        <w:rPr>
          <w:rStyle w:val="Refdenotaalpie"/>
          <w:sz w:val="24"/>
          <w:szCs w:val="24"/>
        </w:rPr>
        <w:footnoteReference w:id="9"/>
      </w:r>
      <w:r w:rsidR="00F663CC">
        <w:rPr>
          <w:sz w:val="24"/>
          <w:szCs w:val="24"/>
        </w:rPr>
        <w:t>,</w:t>
      </w:r>
      <w:r w:rsidR="007D2683">
        <w:rPr>
          <w:sz w:val="24"/>
          <w:szCs w:val="24"/>
        </w:rPr>
        <w:t xml:space="preserve"> 0432</w:t>
      </w:r>
      <w:r w:rsidR="00846B69">
        <w:rPr>
          <w:rStyle w:val="Refdenotaalpie"/>
          <w:sz w:val="24"/>
          <w:szCs w:val="24"/>
        </w:rPr>
        <w:footnoteReference w:id="10"/>
      </w:r>
      <w:r w:rsidR="00F663CC">
        <w:rPr>
          <w:sz w:val="24"/>
          <w:szCs w:val="24"/>
        </w:rPr>
        <w:t xml:space="preserve"> y 0455</w:t>
      </w:r>
      <w:r w:rsidR="0088788E">
        <w:rPr>
          <w:rStyle w:val="Refdenotaalpie"/>
          <w:sz w:val="24"/>
          <w:szCs w:val="24"/>
        </w:rPr>
        <w:footnoteReference w:id="11"/>
      </w:r>
      <w:r w:rsidR="00F663CC">
        <w:rPr>
          <w:sz w:val="24"/>
          <w:szCs w:val="24"/>
        </w:rPr>
        <w:t xml:space="preserve"> del 4, 13, </w:t>
      </w:r>
      <w:r w:rsidR="007D2683">
        <w:rPr>
          <w:sz w:val="24"/>
          <w:szCs w:val="24"/>
        </w:rPr>
        <w:t xml:space="preserve">14 </w:t>
      </w:r>
      <w:r w:rsidR="00F663CC">
        <w:rPr>
          <w:sz w:val="24"/>
          <w:szCs w:val="24"/>
        </w:rPr>
        <w:t xml:space="preserve">y 25 </w:t>
      </w:r>
      <w:r w:rsidR="007D2683">
        <w:rPr>
          <w:sz w:val="24"/>
          <w:szCs w:val="24"/>
        </w:rPr>
        <w:t xml:space="preserve">de febrero de 2020, respectivamente, en los que requirió </w:t>
      </w:r>
      <w:r w:rsidR="005A65A2">
        <w:rPr>
          <w:sz w:val="24"/>
          <w:szCs w:val="24"/>
        </w:rPr>
        <w:t>cinco</w:t>
      </w:r>
      <w:r w:rsidR="00846B69">
        <w:rPr>
          <w:sz w:val="24"/>
          <w:szCs w:val="24"/>
        </w:rPr>
        <w:t xml:space="preserve"> veces </w:t>
      </w:r>
      <w:r w:rsidR="007D2683">
        <w:rPr>
          <w:sz w:val="24"/>
          <w:szCs w:val="24"/>
        </w:rPr>
        <w:t>al Juzgado Primero Promiscuo de Bosconia el cumplimiento del despacho comisorio</w:t>
      </w:r>
      <w:r w:rsidR="00CA0823">
        <w:rPr>
          <w:sz w:val="24"/>
          <w:szCs w:val="24"/>
        </w:rPr>
        <w:t xml:space="preserve">. </w:t>
      </w:r>
    </w:p>
    <w:p w14:paraId="77F8D425" w14:textId="77777777" w:rsidR="00CA0823" w:rsidRDefault="00CA0823" w:rsidP="00390E15">
      <w:pPr>
        <w:autoSpaceDE w:val="0"/>
        <w:autoSpaceDN w:val="0"/>
        <w:adjustRightInd w:val="0"/>
        <w:rPr>
          <w:sz w:val="24"/>
          <w:szCs w:val="24"/>
        </w:rPr>
      </w:pPr>
    </w:p>
    <w:p w14:paraId="1FEF8A67" w14:textId="3F21C30F" w:rsidR="00CA0823" w:rsidRPr="00846B69" w:rsidRDefault="00CA0823" w:rsidP="00390E15">
      <w:pPr>
        <w:autoSpaceDE w:val="0"/>
        <w:autoSpaceDN w:val="0"/>
        <w:adjustRightInd w:val="0"/>
        <w:rPr>
          <w:sz w:val="24"/>
          <w:szCs w:val="24"/>
        </w:rPr>
      </w:pPr>
      <w:r>
        <w:rPr>
          <w:b/>
          <w:sz w:val="24"/>
          <w:szCs w:val="24"/>
        </w:rPr>
        <w:t xml:space="preserve">1.2.4. </w:t>
      </w:r>
      <w:proofErr w:type="spellStart"/>
      <w:r w:rsidR="00846B69">
        <w:rPr>
          <w:sz w:val="24"/>
          <w:szCs w:val="24"/>
        </w:rPr>
        <w:t>Jhon</w:t>
      </w:r>
      <w:proofErr w:type="spellEnd"/>
      <w:r w:rsidR="00846B69">
        <w:rPr>
          <w:sz w:val="24"/>
          <w:szCs w:val="24"/>
        </w:rPr>
        <w:t xml:space="preserve"> Jairo Díaz Carpi</w:t>
      </w:r>
      <w:r w:rsidR="00475B25">
        <w:rPr>
          <w:sz w:val="24"/>
          <w:szCs w:val="24"/>
        </w:rPr>
        <w:t>o radic</w:t>
      </w:r>
      <w:r w:rsidR="00846B69">
        <w:rPr>
          <w:sz w:val="24"/>
          <w:szCs w:val="24"/>
        </w:rPr>
        <w:t xml:space="preserve">ó memorial dentro del expediente de nulidad electoral, el </w:t>
      </w:r>
      <w:r w:rsidR="00846B69" w:rsidRPr="00DF37CA">
        <w:rPr>
          <w:b/>
          <w:sz w:val="24"/>
          <w:szCs w:val="24"/>
        </w:rPr>
        <w:t>21 de febrero de 2020</w:t>
      </w:r>
      <w:r w:rsidR="00F663CC">
        <w:rPr>
          <w:rStyle w:val="Refdenotaalpie"/>
          <w:sz w:val="24"/>
          <w:szCs w:val="24"/>
        </w:rPr>
        <w:footnoteReference w:id="12"/>
      </w:r>
      <w:r w:rsidR="00846B69">
        <w:rPr>
          <w:sz w:val="24"/>
          <w:szCs w:val="24"/>
        </w:rPr>
        <w:t xml:space="preserve">, en el que, como tercero coadyuvante, solicitó la terminación del proceso, </w:t>
      </w:r>
      <w:r w:rsidR="00EE7258">
        <w:rPr>
          <w:sz w:val="24"/>
          <w:szCs w:val="24"/>
        </w:rPr>
        <w:t xml:space="preserve">dado que no se había </w:t>
      </w:r>
      <w:r w:rsidR="00581E97">
        <w:rPr>
          <w:sz w:val="24"/>
          <w:szCs w:val="24"/>
        </w:rPr>
        <w:t xml:space="preserve">acreditado la </w:t>
      </w:r>
      <w:r w:rsidR="00EE7258">
        <w:rPr>
          <w:sz w:val="24"/>
          <w:szCs w:val="24"/>
        </w:rPr>
        <w:t>publica</w:t>
      </w:r>
      <w:r w:rsidR="00581E97">
        <w:rPr>
          <w:sz w:val="24"/>
          <w:szCs w:val="24"/>
        </w:rPr>
        <w:t>ción del</w:t>
      </w:r>
      <w:r w:rsidR="00EE7258">
        <w:rPr>
          <w:sz w:val="24"/>
          <w:szCs w:val="24"/>
        </w:rPr>
        <w:t xml:space="preserve"> aviso en 2 periódicos de amplia circulación</w:t>
      </w:r>
      <w:r w:rsidR="00F663CC">
        <w:rPr>
          <w:sz w:val="24"/>
          <w:szCs w:val="24"/>
        </w:rPr>
        <w:t>,</w:t>
      </w:r>
      <w:r w:rsidR="00EE7258">
        <w:rPr>
          <w:sz w:val="24"/>
          <w:szCs w:val="24"/>
        </w:rPr>
        <w:t xml:space="preserve"> como lo dispone el literal g del numeral 1 del artículo 277 del CPACA</w:t>
      </w:r>
      <w:r w:rsidR="00EE7258">
        <w:rPr>
          <w:rStyle w:val="Refdenotaalpie"/>
          <w:sz w:val="24"/>
          <w:szCs w:val="24"/>
        </w:rPr>
        <w:footnoteReference w:id="13"/>
      </w:r>
      <w:r w:rsidR="00F663CC">
        <w:rPr>
          <w:sz w:val="24"/>
          <w:szCs w:val="24"/>
        </w:rPr>
        <w:t xml:space="preserve">. </w:t>
      </w:r>
    </w:p>
    <w:p w14:paraId="6750B053" w14:textId="2F6999EF" w:rsidR="00DA2332" w:rsidRPr="0075545B" w:rsidRDefault="00DA2332" w:rsidP="00390E15">
      <w:pPr>
        <w:autoSpaceDE w:val="0"/>
        <w:autoSpaceDN w:val="0"/>
        <w:adjustRightInd w:val="0"/>
        <w:rPr>
          <w:sz w:val="24"/>
          <w:szCs w:val="24"/>
        </w:rPr>
      </w:pPr>
    </w:p>
    <w:p w14:paraId="30C55715" w14:textId="5E3E7C35" w:rsidR="00FB5019" w:rsidRDefault="00475B25" w:rsidP="00390E15">
      <w:pPr>
        <w:autoSpaceDE w:val="0"/>
        <w:autoSpaceDN w:val="0"/>
        <w:adjustRightInd w:val="0"/>
        <w:rPr>
          <w:sz w:val="24"/>
          <w:szCs w:val="24"/>
          <w:lang w:val="es-MX" w:eastAsia="ja-JP"/>
        </w:rPr>
      </w:pPr>
      <w:r>
        <w:rPr>
          <w:b/>
          <w:sz w:val="24"/>
          <w:szCs w:val="24"/>
          <w:lang w:val="es-MX" w:eastAsia="ja-JP"/>
        </w:rPr>
        <w:t xml:space="preserve">1.2.5. </w:t>
      </w:r>
      <w:r>
        <w:rPr>
          <w:sz w:val="24"/>
          <w:szCs w:val="24"/>
          <w:lang w:val="es-MX" w:eastAsia="ja-JP"/>
        </w:rPr>
        <w:t xml:space="preserve">El Tribunal Administrativo del Cesar </w:t>
      </w:r>
      <w:r w:rsidR="003A3EDC">
        <w:rPr>
          <w:sz w:val="24"/>
          <w:szCs w:val="24"/>
          <w:lang w:val="es-MX" w:eastAsia="ja-JP"/>
        </w:rPr>
        <w:t>profirió auto, el 5 de marzo de 2020</w:t>
      </w:r>
      <w:r w:rsidR="003F0CD5">
        <w:rPr>
          <w:rStyle w:val="Refdenotaalpie"/>
          <w:sz w:val="24"/>
          <w:szCs w:val="24"/>
          <w:lang w:val="es-MX" w:eastAsia="ja-JP"/>
        </w:rPr>
        <w:footnoteReference w:id="14"/>
      </w:r>
      <w:r w:rsidR="003A3EDC">
        <w:rPr>
          <w:sz w:val="24"/>
          <w:szCs w:val="24"/>
          <w:lang w:val="es-MX" w:eastAsia="ja-JP"/>
        </w:rPr>
        <w:t>,</w:t>
      </w:r>
      <w:r w:rsidR="000D2777">
        <w:rPr>
          <w:sz w:val="24"/>
          <w:szCs w:val="24"/>
          <w:lang w:val="es-MX" w:eastAsia="ja-JP"/>
        </w:rPr>
        <w:t xml:space="preserve"> en el que</w:t>
      </w:r>
      <w:r w:rsidR="003A3EDC">
        <w:rPr>
          <w:sz w:val="24"/>
          <w:szCs w:val="24"/>
          <w:lang w:val="es-MX" w:eastAsia="ja-JP"/>
        </w:rPr>
        <w:t xml:space="preserve"> </w:t>
      </w:r>
      <w:r w:rsidR="000D2777">
        <w:rPr>
          <w:sz w:val="24"/>
          <w:szCs w:val="24"/>
          <w:lang w:val="es-MX" w:eastAsia="ja-JP"/>
        </w:rPr>
        <w:t>requirió al Juzgado Promiscuo Municipal de Bosconia para que diligenciara el despacho comisorio que le encomendó, admitió la intervención del señor Díaz Carpio como coadyuvante, y negó la solicitud de terminación del proceso, en la medida en que</w:t>
      </w:r>
      <w:r w:rsidR="003F0CD5">
        <w:rPr>
          <w:sz w:val="24"/>
          <w:szCs w:val="24"/>
          <w:lang w:val="es-MX" w:eastAsia="ja-JP"/>
        </w:rPr>
        <w:t>,</w:t>
      </w:r>
      <w:r w:rsidR="000D2777">
        <w:rPr>
          <w:sz w:val="24"/>
          <w:szCs w:val="24"/>
          <w:lang w:val="es-MX" w:eastAsia="ja-JP"/>
        </w:rPr>
        <w:t xml:space="preserve"> para la notifi</w:t>
      </w:r>
      <w:r w:rsidR="009764FB">
        <w:rPr>
          <w:sz w:val="24"/>
          <w:szCs w:val="24"/>
          <w:lang w:val="es-MX" w:eastAsia="ja-JP"/>
        </w:rPr>
        <w:t>cación de John Freddy Díaz Mejía</w:t>
      </w:r>
      <w:r w:rsidR="000D2777">
        <w:rPr>
          <w:sz w:val="24"/>
          <w:szCs w:val="24"/>
          <w:lang w:val="es-MX" w:eastAsia="ja-JP"/>
        </w:rPr>
        <w:t xml:space="preserve"> c</w:t>
      </w:r>
      <w:r w:rsidR="008355E5">
        <w:rPr>
          <w:sz w:val="24"/>
          <w:szCs w:val="24"/>
          <w:lang w:val="es-MX" w:eastAsia="ja-JP"/>
        </w:rPr>
        <w:t xml:space="preserve">omisionó al mencionado juzgado, es decir que </w:t>
      </w:r>
      <w:r w:rsidR="000D2777">
        <w:rPr>
          <w:sz w:val="24"/>
          <w:szCs w:val="24"/>
          <w:lang w:val="es-MX" w:eastAsia="ja-JP"/>
        </w:rPr>
        <w:t xml:space="preserve">no era una carga </w:t>
      </w:r>
      <w:r w:rsidR="009764FB">
        <w:rPr>
          <w:sz w:val="24"/>
          <w:szCs w:val="24"/>
          <w:lang w:val="es-MX" w:eastAsia="ja-JP"/>
        </w:rPr>
        <w:t xml:space="preserve">solo </w:t>
      </w:r>
      <w:r w:rsidR="000D2777">
        <w:rPr>
          <w:sz w:val="24"/>
          <w:szCs w:val="24"/>
          <w:lang w:val="es-MX" w:eastAsia="ja-JP"/>
        </w:rPr>
        <w:t>de Iván Leonardo Jiménez Gámez</w:t>
      </w:r>
      <w:r w:rsidR="003F0CD5">
        <w:rPr>
          <w:sz w:val="24"/>
          <w:szCs w:val="24"/>
          <w:lang w:val="es-MX" w:eastAsia="ja-JP"/>
        </w:rPr>
        <w:t xml:space="preserve">. </w:t>
      </w:r>
    </w:p>
    <w:p w14:paraId="46A9BD47" w14:textId="77777777" w:rsidR="003F0CD5" w:rsidRDefault="003F0CD5" w:rsidP="00390E15">
      <w:pPr>
        <w:autoSpaceDE w:val="0"/>
        <w:autoSpaceDN w:val="0"/>
        <w:adjustRightInd w:val="0"/>
        <w:rPr>
          <w:sz w:val="24"/>
          <w:szCs w:val="24"/>
          <w:lang w:val="es-MX" w:eastAsia="ja-JP"/>
        </w:rPr>
      </w:pPr>
    </w:p>
    <w:p w14:paraId="78CF2A87" w14:textId="56D63C4E" w:rsidR="003F0CD5" w:rsidRDefault="003F0CD5" w:rsidP="00390E15">
      <w:pPr>
        <w:autoSpaceDE w:val="0"/>
        <w:autoSpaceDN w:val="0"/>
        <w:adjustRightInd w:val="0"/>
        <w:rPr>
          <w:sz w:val="24"/>
          <w:szCs w:val="24"/>
          <w:lang w:val="es-MX" w:eastAsia="ja-JP"/>
        </w:rPr>
      </w:pPr>
      <w:r>
        <w:rPr>
          <w:b/>
          <w:sz w:val="24"/>
          <w:szCs w:val="24"/>
          <w:lang w:val="es-MX" w:eastAsia="ja-JP"/>
        </w:rPr>
        <w:t xml:space="preserve">1.2.6. </w:t>
      </w:r>
      <w:r>
        <w:rPr>
          <w:sz w:val="24"/>
          <w:szCs w:val="24"/>
          <w:lang w:val="es-MX" w:eastAsia="ja-JP"/>
        </w:rPr>
        <w:t xml:space="preserve">El </w:t>
      </w:r>
      <w:r w:rsidR="007254AC">
        <w:rPr>
          <w:sz w:val="24"/>
          <w:szCs w:val="24"/>
          <w:lang w:val="es-MX" w:eastAsia="ja-JP"/>
        </w:rPr>
        <w:t xml:space="preserve">Juzgado Promiscuo Municipal de Bosconia </w:t>
      </w:r>
      <w:r w:rsidR="00266A60">
        <w:rPr>
          <w:sz w:val="24"/>
          <w:szCs w:val="24"/>
          <w:lang w:val="es-MX" w:eastAsia="ja-JP"/>
        </w:rPr>
        <w:t>comunicó</w:t>
      </w:r>
      <w:r w:rsidR="007254AC">
        <w:rPr>
          <w:sz w:val="24"/>
          <w:szCs w:val="24"/>
          <w:lang w:val="es-MX" w:eastAsia="ja-JP"/>
        </w:rPr>
        <w:t xml:space="preserve"> al Tribu</w:t>
      </w:r>
      <w:r w:rsidR="008355E5">
        <w:rPr>
          <w:sz w:val="24"/>
          <w:szCs w:val="24"/>
          <w:lang w:val="es-MX" w:eastAsia="ja-JP"/>
        </w:rPr>
        <w:t>nal Administrativo del Cesar que,</w:t>
      </w:r>
      <w:r w:rsidR="007254AC">
        <w:rPr>
          <w:sz w:val="24"/>
          <w:szCs w:val="24"/>
          <w:lang w:val="es-MX" w:eastAsia="ja-JP"/>
        </w:rPr>
        <w:t xml:space="preserve"> con ocasión de distintos inconvenientes, no fue posible lograr la notificación personal </w:t>
      </w:r>
      <w:r w:rsidR="008355E5">
        <w:rPr>
          <w:sz w:val="24"/>
          <w:szCs w:val="24"/>
          <w:lang w:val="es-MX" w:eastAsia="ja-JP"/>
        </w:rPr>
        <w:t xml:space="preserve">a John Freddy Díaz Mejía </w:t>
      </w:r>
      <w:r w:rsidR="008A4E31">
        <w:rPr>
          <w:sz w:val="24"/>
          <w:szCs w:val="24"/>
          <w:lang w:val="es-MX" w:eastAsia="ja-JP"/>
        </w:rPr>
        <w:t>del auto admisorio de la demanda</w:t>
      </w:r>
      <w:r w:rsidR="007254AC">
        <w:rPr>
          <w:sz w:val="24"/>
          <w:szCs w:val="24"/>
          <w:lang w:val="es-MX" w:eastAsia="ja-JP"/>
        </w:rPr>
        <w:t xml:space="preserve">, a pesar de que </w:t>
      </w:r>
      <w:r w:rsidR="008A4E31">
        <w:rPr>
          <w:sz w:val="24"/>
          <w:szCs w:val="24"/>
          <w:lang w:val="es-MX" w:eastAsia="ja-JP"/>
        </w:rPr>
        <w:t xml:space="preserve">en la dirección </w:t>
      </w:r>
      <w:r w:rsidR="00266A60">
        <w:rPr>
          <w:sz w:val="24"/>
          <w:szCs w:val="24"/>
          <w:lang w:val="es-MX" w:eastAsia="ja-JP"/>
        </w:rPr>
        <w:t>de este f</w:t>
      </w:r>
      <w:r w:rsidR="008355E5">
        <w:rPr>
          <w:sz w:val="24"/>
          <w:szCs w:val="24"/>
          <w:lang w:val="es-MX" w:eastAsia="ja-JP"/>
        </w:rPr>
        <w:t xml:space="preserve">ue recibida la notificación de la providencia </w:t>
      </w:r>
      <w:r w:rsidR="00266A60">
        <w:rPr>
          <w:sz w:val="24"/>
          <w:szCs w:val="24"/>
          <w:lang w:val="es-MX" w:eastAsia="ja-JP"/>
        </w:rPr>
        <w:t>que corrió traslado de la solicitud de medida provisional, por parte del señor Freddy Antonio Díaz Molina.</w:t>
      </w:r>
    </w:p>
    <w:p w14:paraId="1DAA8AE3" w14:textId="088BDCE0" w:rsidR="00FB5019" w:rsidRPr="00D77044" w:rsidRDefault="00D77044" w:rsidP="00390E15">
      <w:pPr>
        <w:autoSpaceDE w:val="0"/>
        <w:autoSpaceDN w:val="0"/>
        <w:adjustRightInd w:val="0"/>
        <w:rPr>
          <w:sz w:val="24"/>
          <w:szCs w:val="24"/>
          <w:lang w:val="es-MX" w:eastAsia="ja-JP"/>
        </w:rPr>
      </w:pPr>
      <w:r>
        <w:rPr>
          <w:b/>
          <w:sz w:val="24"/>
          <w:szCs w:val="24"/>
          <w:lang w:val="es-MX" w:eastAsia="ja-JP"/>
        </w:rPr>
        <w:lastRenderedPageBreak/>
        <w:t xml:space="preserve">1.2.7. </w:t>
      </w:r>
      <w:r w:rsidR="00736B9E">
        <w:rPr>
          <w:sz w:val="24"/>
          <w:szCs w:val="24"/>
          <w:lang w:val="es-MX" w:eastAsia="ja-JP"/>
        </w:rPr>
        <w:t>En consecuencia, la Secretaría General del</w:t>
      </w:r>
      <w:r>
        <w:rPr>
          <w:sz w:val="24"/>
          <w:szCs w:val="24"/>
          <w:lang w:val="es-MX" w:eastAsia="ja-JP"/>
        </w:rPr>
        <w:t xml:space="preserve"> Tribunal Administrativo del Cesar realizó aviso</w:t>
      </w:r>
      <w:r w:rsidR="009764FB">
        <w:rPr>
          <w:sz w:val="24"/>
          <w:szCs w:val="24"/>
          <w:lang w:val="es-MX" w:eastAsia="ja-JP"/>
        </w:rPr>
        <w:t>,</w:t>
      </w:r>
      <w:r>
        <w:rPr>
          <w:sz w:val="24"/>
          <w:szCs w:val="24"/>
          <w:lang w:val="es-MX" w:eastAsia="ja-JP"/>
        </w:rPr>
        <w:t xml:space="preserve"> el </w:t>
      </w:r>
      <w:r w:rsidRPr="00DF37CA">
        <w:rPr>
          <w:b/>
          <w:sz w:val="24"/>
          <w:szCs w:val="24"/>
          <w:lang w:val="es-MX" w:eastAsia="ja-JP"/>
        </w:rPr>
        <w:t>10 de marzo de 2020</w:t>
      </w:r>
      <w:r>
        <w:rPr>
          <w:sz w:val="24"/>
          <w:szCs w:val="24"/>
          <w:lang w:val="es-MX" w:eastAsia="ja-JP"/>
        </w:rPr>
        <w:t>, en el que citó y emplazó al señor Díaz Mejía</w:t>
      </w:r>
      <w:r w:rsidR="00924C24">
        <w:rPr>
          <w:sz w:val="24"/>
          <w:szCs w:val="24"/>
          <w:lang w:val="es-MX" w:eastAsia="ja-JP"/>
        </w:rPr>
        <w:t>, con el fin de que compareciera a recibir la notificación de manera personal de los autos que admitió la demanda y</w:t>
      </w:r>
      <w:r w:rsidR="006F61DD">
        <w:rPr>
          <w:sz w:val="24"/>
          <w:szCs w:val="24"/>
          <w:lang w:val="es-MX" w:eastAsia="ja-JP"/>
        </w:rPr>
        <w:t xml:space="preserve"> que</w:t>
      </w:r>
      <w:r w:rsidR="00924C24">
        <w:rPr>
          <w:sz w:val="24"/>
          <w:szCs w:val="24"/>
          <w:lang w:val="es-MX" w:eastAsia="ja-JP"/>
        </w:rPr>
        <w:t xml:space="preserve"> corrió traslado de la medida provisional, dentro del proceso de nulidad</w:t>
      </w:r>
      <w:r w:rsidR="009764FB">
        <w:rPr>
          <w:sz w:val="24"/>
          <w:szCs w:val="24"/>
          <w:lang w:val="es-MX" w:eastAsia="ja-JP"/>
        </w:rPr>
        <w:t xml:space="preserve"> electoral</w:t>
      </w:r>
      <w:r w:rsidR="00924C24">
        <w:rPr>
          <w:sz w:val="24"/>
          <w:szCs w:val="24"/>
          <w:lang w:val="es-MX" w:eastAsia="ja-JP"/>
        </w:rPr>
        <w:t xml:space="preserve">. También ordenó que ese aviso fuera publicado por una vez en dos periódicos de amplia circulación </w:t>
      </w:r>
      <w:r w:rsidR="008F499D">
        <w:rPr>
          <w:sz w:val="24"/>
          <w:szCs w:val="24"/>
          <w:lang w:val="es-MX" w:eastAsia="ja-JP"/>
        </w:rPr>
        <w:t>dentro</w:t>
      </w:r>
      <w:r w:rsidR="00924C24">
        <w:rPr>
          <w:sz w:val="24"/>
          <w:szCs w:val="24"/>
          <w:lang w:val="es-MX" w:eastAsia="ja-JP"/>
        </w:rPr>
        <w:t xml:space="preserve"> </w:t>
      </w:r>
      <w:r w:rsidR="008F499D">
        <w:rPr>
          <w:sz w:val="24"/>
          <w:szCs w:val="24"/>
          <w:lang w:val="es-MX" w:eastAsia="ja-JP"/>
        </w:rPr>
        <w:t>d</w:t>
      </w:r>
      <w:r w:rsidR="00924C24">
        <w:rPr>
          <w:sz w:val="24"/>
          <w:szCs w:val="24"/>
          <w:lang w:val="es-MX" w:eastAsia="ja-JP"/>
        </w:rPr>
        <w:t>el territorio de la respectiva circunscripción electoral</w:t>
      </w:r>
      <w:r w:rsidR="008F499D">
        <w:rPr>
          <w:rStyle w:val="Refdenotaalpie"/>
          <w:sz w:val="24"/>
          <w:szCs w:val="24"/>
          <w:lang w:val="es-MX" w:eastAsia="ja-JP"/>
        </w:rPr>
        <w:footnoteReference w:id="15"/>
      </w:r>
      <w:r w:rsidR="00924C24">
        <w:rPr>
          <w:sz w:val="24"/>
          <w:szCs w:val="24"/>
          <w:lang w:val="es-MX" w:eastAsia="ja-JP"/>
        </w:rPr>
        <w:t>.</w:t>
      </w:r>
    </w:p>
    <w:p w14:paraId="329EDA2B" w14:textId="77777777" w:rsidR="00FB5019" w:rsidRDefault="00FB5019" w:rsidP="00390E15">
      <w:pPr>
        <w:autoSpaceDE w:val="0"/>
        <w:autoSpaceDN w:val="0"/>
        <w:adjustRightInd w:val="0"/>
        <w:rPr>
          <w:sz w:val="24"/>
          <w:szCs w:val="24"/>
          <w:lang w:val="es-MX" w:eastAsia="ja-JP"/>
        </w:rPr>
      </w:pPr>
    </w:p>
    <w:p w14:paraId="132463D6" w14:textId="06E8F418" w:rsidR="00FB5019" w:rsidRDefault="008F499D" w:rsidP="00390E15">
      <w:pPr>
        <w:autoSpaceDE w:val="0"/>
        <w:autoSpaceDN w:val="0"/>
        <w:adjustRightInd w:val="0"/>
        <w:rPr>
          <w:sz w:val="24"/>
          <w:szCs w:val="24"/>
          <w:lang w:val="es-MX" w:eastAsia="ja-JP"/>
        </w:rPr>
      </w:pPr>
      <w:r>
        <w:rPr>
          <w:b/>
          <w:sz w:val="24"/>
          <w:szCs w:val="24"/>
          <w:lang w:val="es-MX" w:eastAsia="ja-JP"/>
        </w:rPr>
        <w:t xml:space="preserve">1.2.8. </w:t>
      </w:r>
      <w:r w:rsidR="008355E5">
        <w:rPr>
          <w:sz w:val="24"/>
          <w:szCs w:val="24"/>
          <w:lang w:val="es-MX" w:eastAsia="ja-JP"/>
        </w:rPr>
        <w:t xml:space="preserve">El coadyuvante </w:t>
      </w:r>
      <w:proofErr w:type="spellStart"/>
      <w:r>
        <w:rPr>
          <w:sz w:val="24"/>
          <w:szCs w:val="24"/>
          <w:lang w:val="es-MX" w:eastAsia="ja-JP"/>
        </w:rPr>
        <w:t>Jhon</w:t>
      </w:r>
      <w:proofErr w:type="spellEnd"/>
      <w:r>
        <w:rPr>
          <w:sz w:val="24"/>
          <w:szCs w:val="24"/>
          <w:lang w:val="es-MX" w:eastAsia="ja-JP"/>
        </w:rPr>
        <w:t xml:space="preserve"> Jairo Díaz Carpio presentó escrito</w:t>
      </w:r>
      <w:r w:rsidR="008355E5">
        <w:rPr>
          <w:sz w:val="24"/>
          <w:szCs w:val="24"/>
          <w:lang w:val="es-MX" w:eastAsia="ja-JP"/>
        </w:rPr>
        <w:t xml:space="preserve">, </w:t>
      </w:r>
      <w:r>
        <w:rPr>
          <w:sz w:val="24"/>
          <w:szCs w:val="24"/>
          <w:lang w:val="es-MX" w:eastAsia="ja-JP"/>
        </w:rPr>
        <w:t xml:space="preserve">el </w:t>
      </w:r>
      <w:r w:rsidRPr="00DF37CA">
        <w:rPr>
          <w:b/>
          <w:sz w:val="24"/>
          <w:szCs w:val="24"/>
          <w:lang w:val="es-MX" w:eastAsia="ja-JP"/>
        </w:rPr>
        <w:t>28 de julio de 2020</w:t>
      </w:r>
      <w:r w:rsidR="008355E5">
        <w:rPr>
          <w:b/>
          <w:sz w:val="24"/>
          <w:szCs w:val="24"/>
          <w:lang w:val="es-MX" w:eastAsia="ja-JP"/>
        </w:rPr>
        <w:t>,</w:t>
      </w:r>
      <w:r>
        <w:rPr>
          <w:sz w:val="24"/>
          <w:szCs w:val="24"/>
          <w:lang w:val="es-MX" w:eastAsia="ja-JP"/>
        </w:rPr>
        <w:t xml:space="preserve"> en el que pidió </w:t>
      </w:r>
      <w:r w:rsidR="00736B9E">
        <w:rPr>
          <w:sz w:val="24"/>
          <w:szCs w:val="24"/>
          <w:lang w:val="es-MX" w:eastAsia="ja-JP"/>
        </w:rPr>
        <w:t>de nuevo la terminación y archivo del proceso de nulidad electoral</w:t>
      </w:r>
      <w:r w:rsidR="00E727C4">
        <w:rPr>
          <w:sz w:val="24"/>
          <w:szCs w:val="24"/>
          <w:lang w:val="es-MX" w:eastAsia="ja-JP"/>
        </w:rPr>
        <w:t xml:space="preserve"> conforme al literal g del numeral 1 del artículo 277 del CPACA</w:t>
      </w:r>
      <w:r w:rsidR="009764FB">
        <w:rPr>
          <w:sz w:val="24"/>
          <w:szCs w:val="24"/>
          <w:lang w:val="es-MX" w:eastAsia="ja-JP"/>
        </w:rPr>
        <w:t>. Fundo su petición en que,</w:t>
      </w:r>
      <w:r w:rsidR="00736B9E">
        <w:rPr>
          <w:sz w:val="24"/>
          <w:szCs w:val="24"/>
          <w:lang w:val="es-MX" w:eastAsia="ja-JP"/>
        </w:rPr>
        <w:t xml:space="preserve"> desde el 10 de marzo de 2020 nació la obligación para el demandante de </w:t>
      </w:r>
      <w:r w:rsidR="000E3716">
        <w:rPr>
          <w:sz w:val="24"/>
          <w:szCs w:val="24"/>
          <w:lang w:val="es-MX" w:eastAsia="ja-JP"/>
        </w:rPr>
        <w:t xml:space="preserve">hacer la referida publicación y acreditarla </w:t>
      </w:r>
      <w:r w:rsidR="009764FB">
        <w:rPr>
          <w:sz w:val="24"/>
          <w:szCs w:val="24"/>
          <w:lang w:val="es-MX" w:eastAsia="ja-JP"/>
        </w:rPr>
        <w:t xml:space="preserve">en el expediente </w:t>
      </w:r>
      <w:r w:rsidR="000E3716">
        <w:rPr>
          <w:sz w:val="24"/>
          <w:szCs w:val="24"/>
          <w:lang w:val="es-MX" w:eastAsia="ja-JP"/>
        </w:rPr>
        <w:t>dentro de los 20 días siguientes</w:t>
      </w:r>
      <w:r w:rsidR="009764FB">
        <w:rPr>
          <w:sz w:val="24"/>
          <w:szCs w:val="24"/>
          <w:lang w:val="es-MX" w:eastAsia="ja-JP"/>
        </w:rPr>
        <w:t xml:space="preserve">, no obstante, no lo </w:t>
      </w:r>
      <w:r w:rsidR="00DA037D">
        <w:rPr>
          <w:sz w:val="24"/>
          <w:szCs w:val="24"/>
          <w:lang w:val="es-MX" w:eastAsia="ja-JP"/>
        </w:rPr>
        <w:t>hizo</w:t>
      </w:r>
      <w:r w:rsidR="0093759D">
        <w:rPr>
          <w:rStyle w:val="Refdenotaalpie"/>
          <w:sz w:val="24"/>
          <w:szCs w:val="24"/>
          <w:lang w:val="es-MX" w:eastAsia="ja-JP"/>
        </w:rPr>
        <w:footnoteReference w:id="16"/>
      </w:r>
      <w:r w:rsidR="00E727C4">
        <w:rPr>
          <w:sz w:val="24"/>
          <w:szCs w:val="24"/>
          <w:lang w:val="es-MX" w:eastAsia="ja-JP"/>
        </w:rPr>
        <w:t xml:space="preserve">. </w:t>
      </w:r>
    </w:p>
    <w:p w14:paraId="7EAF7CBD" w14:textId="77777777" w:rsidR="00E727C4" w:rsidRDefault="00E727C4" w:rsidP="00390E15">
      <w:pPr>
        <w:autoSpaceDE w:val="0"/>
        <w:autoSpaceDN w:val="0"/>
        <w:adjustRightInd w:val="0"/>
        <w:rPr>
          <w:sz w:val="24"/>
          <w:szCs w:val="24"/>
          <w:lang w:val="es-MX" w:eastAsia="ja-JP"/>
        </w:rPr>
      </w:pPr>
    </w:p>
    <w:p w14:paraId="3DD59B06" w14:textId="508C22A4" w:rsidR="00012C96" w:rsidRDefault="00012C96" w:rsidP="00390E15">
      <w:pPr>
        <w:autoSpaceDE w:val="0"/>
        <w:autoSpaceDN w:val="0"/>
        <w:adjustRightInd w:val="0"/>
        <w:rPr>
          <w:sz w:val="24"/>
          <w:szCs w:val="24"/>
          <w:lang w:val="es-MX" w:eastAsia="ja-JP"/>
        </w:rPr>
      </w:pPr>
      <w:r>
        <w:rPr>
          <w:b/>
          <w:sz w:val="24"/>
          <w:szCs w:val="24"/>
          <w:lang w:val="es-MX" w:eastAsia="ja-JP"/>
        </w:rPr>
        <w:t xml:space="preserve">1.2.9. </w:t>
      </w:r>
      <w:r w:rsidR="00DA037D">
        <w:rPr>
          <w:sz w:val="24"/>
          <w:szCs w:val="24"/>
          <w:lang w:val="es-MX" w:eastAsia="ja-JP"/>
        </w:rPr>
        <w:t xml:space="preserve">Por su parte, </w:t>
      </w:r>
      <w:r>
        <w:rPr>
          <w:sz w:val="24"/>
          <w:szCs w:val="24"/>
          <w:lang w:val="es-MX" w:eastAsia="ja-JP"/>
        </w:rPr>
        <w:t>Iván Leonardo Jiménez Gámez manifestó al Tribuna</w:t>
      </w:r>
      <w:r w:rsidR="009764FB">
        <w:rPr>
          <w:sz w:val="24"/>
          <w:szCs w:val="24"/>
          <w:lang w:val="es-MX" w:eastAsia="ja-JP"/>
        </w:rPr>
        <w:t>l Administrativo del Cesar</w:t>
      </w:r>
      <w:r w:rsidR="00DF37CA">
        <w:rPr>
          <w:sz w:val="24"/>
          <w:szCs w:val="24"/>
          <w:lang w:val="es-MX" w:eastAsia="ja-JP"/>
        </w:rPr>
        <w:t xml:space="preserve">, el </w:t>
      </w:r>
      <w:r w:rsidR="00DF37CA" w:rsidRPr="00771B6C">
        <w:rPr>
          <w:b/>
          <w:sz w:val="24"/>
          <w:szCs w:val="24"/>
          <w:lang w:val="es-MX" w:eastAsia="ja-JP"/>
        </w:rPr>
        <w:t>30 de julio de 2020</w:t>
      </w:r>
      <w:r w:rsidR="00DF37CA">
        <w:rPr>
          <w:sz w:val="24"/>
          <w:szCs w:val="24"/>
          <w:lang w:val="es-MX" w:eastAsia="ja-JP"/>
        </w:rPr>
        <w:t>,</w:t>
      </w:r>
      <w:r w:rsidR="009764FB">
        <w:rPr>
          <w:sz w:val="24"/>
          <w:szCs w:val="24"/>
          <w:lang w:val="es-MX" w:eastAsia="ja-JP"/>
        </w:rPr>
        <w:t xml:space="preserve"> que </w:t>
      </w:r>
      <w:r>
        <w:rPr>
          <w:sz w:val="24"/>
          <w:szCs w:val="24"/>
          <w:lang w:val="es-MX" w:eastAsia="ja-JP"/>
        </w:rPr>
        <w:t>la situación de seguridad y emergenc</w:t>
      </w:r>
      <w:r w:rsidR="009764FB">
        <w:rPr>
          <w:sz w:val="24"/>
          <w:szCs w:val="24"/>
          <w:lang w:val="es-MX" w:eastAsia="ja-JP"/>
        </w:rPr>
        <w:t>ia sanitaria presentada por el C</w:t>
      </w:r>
      <w:r>
        <w:rPr>
          <w:sz w:val="24"/>
          <w:szCs w:val="24"/>
          <w:lang w:val="es-MX" w:eastAsia="ja-JP"/>
        </w:rPr>
        <w:t>ovid-19</w:t>
      </w:r>
      <w:r w:rsidR="000E77CD">
        <w:rPr>
          <w:sz w:val="24"/>
          <w:szCs w:val="24"/>
          <w:lang w:val="es-MX" w:eastAsia="ja-JP"/>
        </w:rPr>
        <w:t xml:space="preserve"> le impidió</w:t>
      </w:r>
      <w:r w:rsidR="009764FB">
        <w:rPr>
          <w:sz w:val="24"/>
          <w:szCs w:val="24"/>
          <w:lang w:val="es-MX" w:eastAsia="ja-JP"/>
        </w:rPr>
        <w:t xml:space="preserve"> realizar</w:t>
      </w:r>
      <w:r w:rsidR="00771B6C">
        <w:rPr>
          <w:sz w:val="24"/>
          <w:szCs w:val="24"/>
          <w:lang w:val="es-MX" w:eastAsia="ja-JP"/>
        </w:rPr>
        <w:t xml:space="preserve"> oportunamente</w:t>
      </w:r>
      <w:r w:rsidR="009764FB">
        <w:rPr>
          <w:sz w:val="24"/>
          <w:szCs w:val="24"/>
          <w:lang w:val="es-MX" w:eastAsia="ja-JP"/>
        </w:rPr>
        <w:t xml:space="preserve"> la publicación</w:t>
      </w:r>
      <w:r w:rsidR="000E77CD">
        <w:rPr>
          <w:sz w:val="24"/>
          <w:szCs w:val="24"/>
          <w:lang w:val="es-MX" w:eastAsia="ja-JP"/>
        </w:rPr>
        <w:t xml:space="preserve"> en periódicos de amplia circulación</w:t>
      </w:r>
      <w:r w:rsidR="00DF37CA">
        <w:rPr>
          <w:rStyle w:val="Refdenotaalpie"/>
          <w:sz w:val="24"/>
          <w:szCs w:val="24"/>
          <w:lang w:val="es-MX" w:eastAsia="ja-JP"/>
        </w:rPr>
        <w:footnoteReference w:id="17"/>
      </w:r>
      <w:r w:rsidR="000E77CD">
        <w:rPr>
          <w:sz w:val="24"/>
          <w:szCs w:val="24"/>
          <w:lang w:val="es-MX" w:eastAsia="ja-JP"/>
        </w:rPr>
        <w:t>. Asimismo,</w:t>
      </w:r>
      <w:r w:rsidR="009764FB">
        <w:rPr>
          <w:sz w:val="24"/>
          <w:szCs w:val="24"/>
          <w:lang w:val="es-MX" w:eastAsia="ja-JP"/>
        </w:rPr>
        <w:t xml:space="preserve"> </w:t>
      </w:r>
      <w:r w:rsidR="000E77CD">
        <w:rPr>
          <w:sz w:val="24"/>
          <w:szCs w:val="24"/>
          <w:lang w:val="es-MX" w:eastAsia="ja-JP"/>
        </w:rPr>
        <w:t>a</w:t>
      </w:r>
      <w:r>
        <w:rPr>
          <w:sz w:val="24"/>
          <w:szCs w:val="24"/>
          <w:lang w:val="es-MX" w:eastAsia="ja-JP"/>
        </w:rPr>
        <w:t>portó constancias de</w:t>
      </w:r>
      <w:r w:rsidR="001951BD">
        <w:rPr>
          <w:sz w:val="24"/>
          <w:szCs w:val="24"/>
          <w:lang w:val="es-MX" w:eastAsia="ja-JP"/>
        </w:rPr>
        <w:t>l</w:t>
      </w:r>
      <w:r>
        <w:rPr>
          <w:sz w:val="24"/>
          <w:szCs w:val="24"/>
          <w:lang w:val="es-MX" w:eastAsia="ja-JP"/>
        </w:rPr>
        <w:t xml:space="preserve"> pago </w:t>
      </w:r>
      <w:r w:rsidR="001951BD">
        <w:rPr>
          <w:sz w:val="24"/>
          <w:szCs w:val="24"/>
          <w:lang w:val="es-MX" w:eastAsia="ja-JP"/>
        </w:rPr>
        <w:t xml:space="preserve">realizado </w:t>
      </w:r>
      <w:r>
        <w:rPr>
          <w:sz w:val="24"/>
          <w:szCs w:val="24"/>
          <w:lang w:val="es-MX" w:eastAsia="ja-JP"/>
        </w:rPr>
        <w:t xml:space="preserve">para la publicación del aviso </w:t>
      </w:r>
      <w:proofErr w:type="spellStart"/>
      <w:r>
        <w:rPr>
          <w:sz w:val="24"/>
          <w:szCs w:val="24"/>
          <w:lang w:val="es-MX" w:eastAsia="ja-JP"/>
        </w:rPr>
        <w:t>emplazatorio</w:t>
      </w:r>
      <w:proofErr w:type="spellEnd"/>
      <w:r>
        <w:rPr>
          <w:sz w:val="24"/>
          <w:szCs w:val="24"/>
          <w:lang w:val="es-MX" w:eastAsia="ja-JP"/>
        </w:rPr>
        <w:t xml:space="preserve"> en los periódicos El Pilón y El Heraldo</w:t>
      </w:r>
      <w:r>
        <w:rPr>
          <w:rStyle w:val="Refdenotaalpie"/>
          <w:sz w:val="24"/>
          <w:szCs w:val="24"/>
          <w:lang w:val="es-MX" w:eastAsia="ja-JP"/>
        </w:rPr>
        <w:footnoteReference w:id="18"/>
      </w:r>
      <w:r w:rsidR="001951BD">
        <w:rPr>
          <w:sz w:val="24"/>
          <w:szCs w:val="24"/>
          <w:lang w:val="es-MX" w:eastAsia="ja-JP"/>
        </w:rPr>
        <w:t xml:space="preserve">. </w:t>
      </w:r>
      <w:r w:rsidR="00DA037D">
        <w:rPr>
          <w:sz w:val="24"/>
          <w:szCs w:val="24"/>
          <w:lang w:val="es-MX" w:eastAsia="ja-JP"/>
        </w:rPr>
        <w:t>Por último</w:t>
      </w:r>
      <w:r w:rsidR="001951BD">
        <w:rPr>
          <w:sz w:val="24"/>
          <w:szCs w:val="24"/>
          <w:lang w:val="es-MX" w:eastAsia="ja-JP"/>
        </w:rPr>
        <w:t xml:space="preserve">, </w:t>
      </w:r>
      <w:r w:rsidR="00015CC3">
        <w:rPr>
          <w:sz w:val="24"/>
          <w:szCs w:val="24"/>
          <w:lang w:val="es-MX" w:eastAsia="ja-JP"/>
        </w:rPr>
        <w:t xml:space="preserve">el 4 de agosto del mismo año, </w:t>
      </w:r>
      <w:r w:rsidR="001951BD">
        <w:rPr>
          <w:sz w:val="24"/>
          <w:szCs w:val="24"/>
          <w:lang w:val="es-MX" w:eastAsia="ja-JP"/>
        </w:rPr>
        <w:t>allegó las respectivas publicaciones</w:t>
      </w:r>
      <w:r w:rsidR="001951BD">
        <w:rPr>
          <w:rStyle w:val="Refdenotaalpie"/>
          <w:sz w:val="24"/>
          <w:szCs w:val="24"/>
          <w:lang w:val="es-MX" w:eastAsia="ja-JP"/>
        </w:rPr>
        <w:footnoteReference w:id="19"/>
      </w:r>
      <w:r w:rsidR="00DA037D">
        <w:rPr>
          <w:sz w:val="24"/>
          <w:szCs w:val="24"/>
          <w:lang w:val="es-MX" w:eastAsia="ja-JP"/>
        </w:rPr>
        <w:t xml:space="preserve"> al expediente de nulidad electoral</w:t>
      </w:r>
      <w:r w:rsidR="001951BD">
        <w:rPr>
          <w:sz w:val="24"/>
          <w:szCs w:val="24"/>
          <w:lang w:val="es-MX" w:eastAsia="ja-JP"/>
        </w:rPr>
        <w:t xml:space="preserve">. </w:t>
      </w:r>
    </w:p>
    <w:p w14:paraId="3E84ADA1" w14:textId="77777777" w:rsidR="00012C96" w:rsidRDefault="00012C96" w:rsidP="00390E15">
      <w:pPr>
        <w:autoSpaceDE w:val="0"/>
        <w:autoSpaceDN w:val="0"/>
        <w:adjustRightInd w:val="0"/>
        <w:rPr>
          <w:sz w:val="24"/>
          <w:szCs w:val="24"/>
          <w:lang w:val="es-MX" w:eastAsia="ja-JP"/>
        </w:rPr>
      </w:pPr>
    </w:p>
    <w:p w14:paraId="2092CB99" w14:textId="2BD39447" w:rsidR="00501030" w:rsidRDefault="00012C96" w:rsidP="00390E15">
      <w:pPr>
        <w:autoSpaceDE w:val="0"/>
        <w:autoSpaceDN w:val="0"/>
        <w:adjustRightInd w:val="0"/>
        <w:rPr>
          <w:sz w:val="24"/>
          <w:szCs w:val="24"/>
          <w:lang w:val="es-MX" w:eastAsia="ja-JP"/>
        </w:rPr>
      </w:pPr>
      <w:r>
        <w:rPr>
          <w:b/>
          <w:sz w:val="24"/>
          <w:szCs w:val="24"/>
          <w:lang w:val="es-MX" w:eastAsia="ja-JP"/>
        </w:rPr>
        <w:t xml:space="preserve">1.2.10. </w:t>
      </w:r>
      <w:r w:rsidR="0064523C">
        <w:rPr>
          <w:sz w:val="24"/>
          <w:szCs w:val="24"/>
          <w:lang w:val="es-MX" w:eastAsia="ja-JP"/>
        </w:rPr>
        <w:t xml:space="preserve">El Tribunal Administrativo del Cesar profirió auto, el </w:t>
      </w:r>
      <w:r w:rsidR="0064523C" w:rsidRPr="00771B6C">
        <w:rPr>
          <w:b/>
          <w:sz w:val="24"/>
          <w:szCs w:val="24"/>
          <w:lang w:val="es-MX" w:eastAsia="ja-JP"/>
        </w:rPr>
        <w:t>20 de agosto de 2020</w:t>
      </w:r>
      <w:r w:rsidR="0064523C">
        <w:rPr>
          <w:sz w:val="24"/>
          <w:szCs w:val="24"/>
          <w:lang w:val="es-MX" w:eastAsia="ja-JP"/>
        </w:rPr>
        <w:t xml:space="preserve">, </w:t>
      </w:r>
      <w:r w:rsidR="00286BBC">
        <w:rPr>
          <w:sz w:val="24"/>
          <w:szCs w:val="24"/>
          <w:lang w:val="es-MX" w:eastAsia="ja-JP"/>
        </w:rPr>
        <w:t>en el que declaró improcedente la solicitud de terminación del proceso, ya que</w:t>
      </w:r>
      <w:r w:rsidR="00875164">
        <w:rPr>
          <w:sz w:val="24"/>
          <w:szCs w:val="24"/>
          <w:lang w:val="es-MX" w:eastAsia="ja-JP"/>
        </w:rPr>
        <w:t xml:space="preserve"> esta</w:t>
      </w:r>
      <w:r w:rsidR="00286BBC">
        <w:rPr>
          <w:sz w:val="24"/>
          <w:szCs w:val="24"/>
          <w:lang w:val="es-MX" w:eastAsia="ja-JP"/>
        </w:rPr>
        <w:t xml:space="preserve"> implica</w:t>
      </w:r>
      <w:r w:rsidR="00230635">
        <w:rPr>
          <w:sz w:val="24"/>
          <w:szCs w:val="24"/>
          <w:lang w:val="es-MX" w:eastAsia="ja-JP"/>
        </w:rPr>
        <w:t>ba</w:t>
      </w:r>
      <w:r w:rsidR="00771B6C">
        <w:rPr>
          <w:sz w:val="24"/>
          <w:szCs w:val="24"/>
          <w:lang w:val="es-MX" w:eastAsia="ja-JP"/>
        </w:rPr>
        <w:t xml:space="preserve"> la disposición del derecho en</w:t>
      </w:r>
      <w:r w:rsidR="00286BBC">
        <w:rPr>
          <w:sz w:val="24"/>
          <w:szCs w:val="24"/>
          <w:lang w:val="es-MX" w:eastAsia="ja-JP"/>
        </w:rPr>
        <w:t xml:space="preserve"> litigio y el demandado no había expresado reparo alguno</w:t>
      </w:r>
      <w:r w:rsidR="00230635">
        <w:rPr>
          <w:sz w:val="24"/>
          <w:szCs w:val="24"/>
          <w:lang w:val="es-MX" w:eastAsia="ja-JP"/>
        </w:rPr>
        <w:t xml:space="preserve"> hasta ese momento</w:t>
      </w:r>
      <w:r w:rsidR="00230635">
        <w:rPr>
          <w:rStyle w:val="Refdenotaalpie"/>
          <w:sz w:val="24"/>
          <w:szCs w:val="24"/>
          <w:lang w:val="es-MX" w:eastAsia="ja-JP"/>
        </w:rPr>
        <w:footnoteReference w:id="20"/>
      </w:r>
      <w:r w:rsidR="00286BBC">
        <w:rPr>
          <w:sz w:val="24"/>
          <w:szCs w:val="24"/>
          <w:lang w:val="es-MX" w:eastAsia="ja-JP"/>
        </w:rPr>
        <w:t xml:space="preserve">. </w:t>
      </w:r>
    </w:p>
    <w:p w14:paraId="2B17D954" w14:textId="77777777" w:rsidR="00501030" w:rsidRDefault="00501030" w:rsidP="00390E15">
      <w:pPr>
        <w:autoSpaceDE w:val="0"/>
        <w:autoSpaceDN w:val="0"/>
        <w:adjustRightInd w:val="0"/>
        <w:rPr>
          <w:sz w:val="24"/>
          <w:szCs w:val="24"/>
          <w:lang w:val="es-MX" w:eastAsia="ja-JP"/>
        </w:rPr>
      </w:pPr>
    </w:p>
    <w:p w14:paraId="374D0F85" w14:textId="1AB8BADE" w:rsidR="002E2341" w:rsidRDefault="00501030" w:rsidP="00390E15">
      <w:pPr>
        <w:autoSpaceDE w:val="0"/>
        <w:autoSpaceDN w:val="0"/>
        <w:adjustRightInd w:val="0"/>
        <w:rPr>
          <w:sz w:val="24"/>
          <w:szCs w:val="24"/>
          <w:lang w:val="es-MX" w:eastAsia="ja-JP"/>
        </w:rPr>
      </w:pPr>
      <w:r>
        <w:rPr>
          <w:sz w:val="24"/>
          <w:szCs w:val="24"/>
          <w:lang w:val="es-MX" w:eastAsia="ja-JP"/>
        </w:rPr>
        <w:t>La anterior</w:t>
      </w:r>
      <w:r w:rsidR="002E2341">
        <w:rPr>
          <w:sz w:val="24"/>
          <w:szCs w:val="24"/>
          <w:lang w:val="es-MX" w:eastAsia="ja-JP"/>
        </w:rPr>
        <w:t xml:space="preserve"> decisión fue objeto del recurso de reposición el 24 de agosto </w:t>
      </w:r>
      <w:r w:rsidR="00771B6C">
        <w:rPr>
          <w:sz w:val="24"/>
          <w:szCs w:val="24"/>
          <w:lang w:val="es-MX" w:eastAsia="ja-JP"/>
        </w:rPr>
        <w:t>siguiente</w:t>
      </w:r>
      <w:r w:rsidR="002E2341">
        <w:rPr>
          <w:rStyle w:val="Refdenotaalpie"/>
          <w:sz w:val="24"/>
          <w:szCs w:val="24"/>
          <w:lang w:val="es-MX" w:eastAsia="ja-JP"/>
        </w:rPr>
        <w:footnoteReference w:id="21"/>
      </w:r>
      <w:r w:rsidR="00875164">
        <w:rPr>
          <w:sz w:val="24"/>
          <w:szCs w:val="24"/>
          <w:lang w:val="es-MX" w:eastAsia="ja-JP"/>
        </w:rPr>
        <w:t>,</w:t>
      </w:r>
      <w:r>
        <w:rPr>
          <w:sz w:val="24"/>
          <w:szCs w:val="24"/>
          <w:lang w:val="es-MX" w:eastAsia="ja-JP"/>
        </w:rPr>
        <w:t xml:space="preserve"> sin embargo, en auto del </w:t>
      </w:r>
      <w:r w:rsidRPr="00771B6C">
        <w:rPr>
          <w:b/>
          <w:sz w:val="24"/>
          <w:szCs w:val="24"/>
          <w:lang w:val="es-MX" w:eastAsia="ja-JP"/>
        </w:rPr>
        <w:t>16 de octubre</w:t>
      </w:r>
      <w:r w:rsidR="00771B6C">
        <w:rPr>
          <w:b/>
          <w:sz w:val="24"/>
          <w:szCs w:val="24"/>
          <w:lang w:val="es-MX" w:eastAsia="ja-JP"/>
        </w:rPr>
        <w:t xml:space="preserve"> de 2020</w:t>
      </w:r>
      <w:r w:rsidR="006668C0">
        <w:rPr>
          <w:rStyle w:val="Refdenotaalpie"/>
          <w:sz w:val="24"/>
          <w:szCs w:val="24"/>
          <w:lang w:val="es-MX" w:eastAsia="ja-JP"/>
        </w:rPr>
        <w:footnoteReference w:id="22"/>
      </w:r>
      <w:r>
        <w:rPr>
          <w:sz w:val="24"/>
          <w:szCs w:val="24"/>
          <w:lang w:val="es-MX" w:eastAsia="ja-JP"/>
        </w:rPr>
        <w:t>, el Tribunal Administrativo del Cesar la confirmó con fundamento en los mismos argumentos</w:t>
      </w:r>
      <w:r w:rsidR="00875164">
        <w:rPr>
          <w:sz w:val="24"/>
          <w:szCs w:val="24"/>
          <w:lang w:val="es-MX" w:eastAsia="ja-JP"/>
        </w:rPr>
        <w:t xml:space="preserve"> de improcedencia</w:t>
      </w:r>
      <w:r>
        <w:rPr>
          <w:sz w:val="24"/>
          <w:szCs w:val="24"/>
          <w:lang w:val="es-MX" w:eastAsia="ja-JP"/>
        </w:rPr>
        <w:t>, y en que</w:t>
      </w:r>
      <w:r w:rsidR="00875164">
        <w:rPr>
          <w:sz w:val="24"/>
          <w:szCs w:val="24"/>
          <w:lang w:val="es-MX" w:eastAsia="ja-JP"/>
        </w:rPr>
        <w:t xml:space="preserve"> </w:t>
      </w:r>
      <w:r>
        <w:rPr>
          <w:sz w:val="24"/>
          <w:szCs w:val="24"/>
          <w:lang w:val="es-MX" w:eastAsia="ja-JP"/>
        </w:rPr>
        <w:t xml:space="preserve">ya había sido publicado </w:t>
      </w:r>
      <w:r w:rsidR="00875164">
        <w:rPr>
          <w:sz w:val="24"/>
          <w:szCs w:val="24"/>
          <w:lang w:val="es-MX" w:eastAsia="ja-JP"/>
        </w:rPr>
        <w:t>el</w:t>
      </w:r>
      <w:r>
        <w:rPr>
          <w:sz w:val="24"/>
          <w:szCs w:val="24"/>
          <w:lang w:val="es-MX" w:eastAsia="ja-JP"/>
        </w:rPr>
        <w:t xml:space="preserve"> aviso en los periódicos</w:t>
      </w:r>
      <w:r w:rsidR="00771B6C">
        <w:rPr>
          <w:sz w:val="24"/>
          <w:szCs w:val="24"/>
          <w:lang w:val="es-MX" w:eastAsia="ja-JP"/>
        </w:rPr>
        <w:t xml:space="preserve"> que, aunque extemporánea</w:t>
      </w:r>
      <w:r w:rsidR="00875164">
        <w:rPr>
          <w:sz w:val="24"/>
          <w:szCs w:val="24"/>
          <w:lang w:val="es-MX" w:eastAsia="ja-JP"/>
        </w:rPr>
        <w:t>, estuvo justificada en las restricciones a la movilidad con ocasión de la situación de emergencia por el Covid-19.</w:t>
      </w:r>
    </w:p>
    <w:p w14:paraId="51737F68" w14:textId="77777777" w:rsidR="002E2341" w:rsidRDefault="002E2341" w:rsidP="00390E15">
      <w:pPr>
        <w:autoSpaceDE w:val="0"/>
        <w:autoSpaceDN w:val="0"/>
        <w:adjustRightInd w:val="0"/>
        <w:rPr>
          <w:sz w:val="24"/>
          <w:szCs w:val="24"/>
          <w:lang w:val="es-MX" w:eastAsia="ja-JP"/>
        </w:rPr>
      </w:pPr>
    </w:p>
    <w:p w14:paraId="0305DFC5" w14:textId="436B12A8" w:rsidR="00012C96" w:rsidRDefault="002E2341" w:rsidP="00390E15">
      <w:pPr>
        <w:autoSpaceDE w:val="0"/>
        <w:autoSpaceDN w:val="0"/>
        <w:adjustRightInd w:val="0"/>
        <w:rPr>
          <w:sz w:val="24"/>
          <w:szCs w:val="24"/>
        </w:rPr>
      </w:pPr>
      <w:r>
        <w:rPr>
          <w:b/>
          <w:sz w:val="24"/>
          <w:szCs w:val="24"/>
          <w:lang w:val="es-MX" w:eastAsia="ja-JP"/>
        </w:rPr>
        <w:t>1.2.11.</w:t>
      </w:r>
      <w:r w:rsidR="004B4FC6">
        <w:rPr>
          <w:b/>
          <w:sz w:val="24"/>
          <w:szCs w:val="24"/>
          <w:lang w:val="es-MX" w:eastAsia="ja-JP"/>
        </w:rPr>
        <w:t xml:space="preserve"> </w:t>
      </w:r>
      <w:r w:rsidR="004B4FC6">
        <w:rPr>
          <w:sz w:val="24"/>
          <w:szCs w:val="24"/>
        </w:rPr>
        <w:t>John Freddy Díaz Mejía presentó escrito de contestación</w:t>
      </w:r>
      <w:r w:rsidR="004B4FC6">
        <w:rPr>
          <w:rStyle w:val="Refdenotaalpie"/>
          <w:sz w:val="24"/>
          <w:szCs w:val="24"/>
          <w:lang w:val="es-MX" w:eastAsia="ja-JP"/>
        </w:rPr>
        <w:footnoteReference w:id="23"/>
      </w:r>
      <w:r w:rsidR="004B4FC6">
        <w:rPr>
          <w:sz w:val="24"/>
          <w:szCs w:val="24"/>
        </w:rPr>
        <w:t xml:space="preserve">, el </w:t>
      </w:r>
      <w:r w:rsidR="004B4FC6" w:rsidRPr="00771B6C">
        <w:rPr>
          <w:b/>
          <w:sz w:val="24"/>
          <w:szCs w:val="24"/>
        </w:rPr>
        <w:t>12 de noviembre de 2020</w:t>
      </w:r>
      <w:r w:rsidR="004B4FC6">
        <w:rPr>
          <w:sz w:val="24"/>
          <w:szCs w:val="24"/>
        </w:rPr>
        <w:t xml:space="preserve">, en el que planteó </w:t>
      </w:r>
      <w:r w:rsidR="00A8652A">
        <w:rPr>
          <w:sz w:val="24"/>
          <w:szCs w:val="24"/>
        </w:rPr>
        <w:t xml:space="preserve">la </w:t>
      </w:r>
      <w:r w:rsidR="004B4FC6">
        <w:rPr>
          <w:sz w:val="24"/>
          <w:szCs w:val="24"/>
        </w:rPr>
        <w:t>excepci</w:t>
      </w:r>
      <w:r w:rsidR="00A8652A">
        <w:rPr>
          <w:sz w:val="24"/>
          <w:szCs w:val="24"/>
        </w:rPr>
        <w:t>ón de inepta demanda</w:t>
      </w:r>
      <w:r w:rsidR="004B4FC6">
        <w:rPr>
          <w:sz w:val="24"/>
          <w:szCs w:val="24"/>
        </w:rPr>
        <w:t xml:space="preserve"> y solicitó la </w:t>
      </w:r>
      <w:r w:rsidR="00DA037D">
        <w:rPr>
          <w:sz w:val="24"/>
          <w:szCs w:val="24"/>
        </w:rPr>
        <w:t>nulidad de todo lo actuado.</w:t>
      </w:r>
      <w:r w:rsidR="004B4FC6">
        <w:rPr>
          <w:sz w:val="24"/>
          <w:szCs w:val="24"/>
        </w:rPr>
        <w:t xml:space="preserve"> </w:t>
      </w:r>
      <w:r w:rsidR="00DA037D">
        <w:rPr>
          <w:sz w:val="24"/>
          <w:szCs w:val="24"/>
        </w:rPr>
        <w:t>Argumentó</w:t>
      </w:r>
      <w:r w:rsidR="004B4FC6">
        <w:rPr>
          <w:sz w:val="24"/>
          <w:szCs w:val="24"/>
        </w:rPr>
        <w:t xml:space="preserve"> que se configuró la causal 8 del artículo 133 del Códig</w:t>
      </w:r>
      <w:r w:rsidR="00514FA6">
        <w:rPr>
          <w:sz w:val="24"/>
          <w:szCs w:val="24"/>
        </w:rPr>
        <w:t>o General del Proceso</w:t>
      </w:r>
      <w:r w:rsidR="00771B6C">
        <w:rPr>
          <w:sz w:val="24"/>
          <w:szCs w:val="24"/>
        </w:rPr>
        <w:t xml:space="preserve"> (CGP)</w:t>
      </w:r>
      <w:r w:rsidR="00514FA6">
        <w:rPr>
          <w:sz w:val="24"/>
          <w:szCs w:val="24"/>
        </w:rPr>
        <w:t xml:space="preserve"> porque la</w:t>
      </w:r>
      <w:r w:rsidR="004B4FC6">
        <w:rPr>
          <w:sz w:val="24"/>
          <w:szCs w:val="24"/>
        </w:rPr>
        <w:t xml:space="preserve"> notificación</w:t>
      </w:r>
      <w:r w:rsidR="00514FA6">
        <w:rPr>
          <w:sz w:val="24"/>
          <w:szCs w:val="24"/>
        </w:rPr>
        <w:t xml:space="preserve"> personal del auto admisorio</w:t>
      </w:r>
      <w:r w:rsidR="004B4FC6">
        <w:rPr>
          <w:sz w:val="24"/>
          <w:szCs w:val="24"/>
        </w:rPr>
        <w:t xml:space="preserve"> se </w:t>
      </w:r>
      <w:r w:rsidR="00DA037D">
        <w:rPr>
          <w:sz w:val="24"/>
          <w:szCs w:val="24"/>
        </w:rPr>
        <w:t>dio por fuera de los t</w:t>
      </w:r>
      <w:r w:rsidR="004B4FC6">
        <w:rPr>
          <w:sz w:val="24"/>
          <w:szCs w:val="24"/>
        </w:rPr>
        <w:t xml:space="preserve">érminos expuestos en el artículo 277 del CPACA, en </w:t>
      </w:r>
      <w:r w:rsidR="00771B6C">
        <w:rPr>
          <w:sz w:val="24"/>
          <w:szCs w:val="24"/>
        </w:rPr>
        <w:lastRenderedPageBreak/>
        <w:t>particular</w:t>
      </w:r>
      <w:r w:rsidR="004B4FC6">
        <w:rPr>
          <w:sz w:val="24"/>
          <w:szCs w:val="24"/>
        </w:rPr>
        <w:t>, la publicación en los periódicos de amplia circulación y su acreditación al interior del e</w:t>
      </w:r>
      <w:r w:rsidR="00514FA6">
        <w:rPr>
          <w:sz w:val="24"/>
          <w:szCs w:val="24"/>
        </w:rPr>
        <w:t>xpediente de nulidad electoral</w:t>
      </w:r>
      <w:r w:rsidR="00DA037D">
        <w:rPr>
          <w:sz w:val="24"/>
          <w:szCs w:val="24"/>
        </w:rPr>
        <w:t>. Por ese motivo</w:t>
      </w:r>
      <w:r w:rsidR="00514FA6">
        <w:rPr>
          <w:sz w:val="24"/>
          <w:szCs w:val="24"/>
        </w:rPr>
        <w:t xml:space="preserve">, en su concepto, se debió declarar terminado el proceso. </w:t>
      </w:r>
    </w:p>
    <w:p w14:paraId="4AA60299" w14:textId="77777777" w:rsidR="00771B6C" w:rsidRPr="0064523C" w:rsidRDefault="00771B6C" w:rsidP="00390E15">
      <w:pPr>
        <w:autoSpaceDE w:val="0"/>
        <w:autoSpaceDN w:val="0"/>
        <w:adjustRightInd w:val="0"/>
        <w:rPr>
          <w:sz w:val="24"/>
          <w:szCs w:val="24"/>
          <w:lang w:val="es-MX" w:eastAsia="ja-JP"/>
        </w:rPr>
      </w:pPr>
    </w:p>
    <w:p w14:paraId="7616D5C4" w14:textId="464A829D" w:rsidR="00FB5019" w:rsidRDefault="00A8652A" w:rsidP="00390E15">
      <w:pPr>
        <w:autoSpaceDE w:val="0"/>
        <w:autoSpaceDN w:val="0"/>
        <w:adjustRightInd w:val="0"/>
        <w:rPr>
          <w:sz w:val="24"/>
          <w:szCs w:val="24"/>
          <w:lang w:val="es-MX" w:eastAsia="ja-JP"/>
        </w:rPr>
      </w:pPr>
      <w:r>
        <w:rPr>
          <w:b/>
          <w:sz w:val="24"/>
          <w:szCs w:val="24"/>
          <w:lang w:val="es-MX" w:eastAsia="ja-JP"/>
        </w:rPr>
        <w:t xml:space="preserve">1.2.12. </w:t>
      </w:r>
      <w:r>
        <w:rPr>
          <w:sz w:val="24"/>
          <w:szCs w:val="24"/>
          <w:lang w:val="es-MX" w:eastAsia="ja-JP"/>
        </w:rPr>
        <w:t>El Tribunal Administrativo del Cesar, en auto del 29 de enero de 2021</w:t>
      </w:r>
      <w:r>
        <w:rPr>
          <w:rStyle w:val="Refdenotaalpie"/>
          <w:sz w:val="24"/>
          <w:szCs w:val="24"/>
          <w:lang w:val="es-MX" w:eastAsia="ja-JP"/>
        </w:rPr>
        <w:footnoteReference w:id="24"/>
      </w:r>
      <w:r>
        <w:rPr>
          <w:sz w:val="24"/>
          <w:szCs w:val="24"/>
          <w:lang w:val="es-MX" w:eastAsia="ja-JP"/>
        </w:rPr>
        <w:t xml:space="preserve">, resolvió sobre la excepción de inepta demanda. Posteriormente, llevó a cabo audiencia inicial, el </w:t>
      </w:r>
      <w:r w:rsidRPr="00B30B41">
        <w:rPr>
          <w:b/>
          <w:sz w:val="24"/>
          <w:szCs w:val="24"/>
          <w:lang w:val="es-MX" w:eastAsia="ja-JP"/>
        </w:rPr>
        <w:t>26 de abril del mismo año</w:t>
      </w:r>
      <w:r>
        <w:rPr>
          <w:rStyle w:val="Refdenotaalpie"/>
          <w:sz w:val="24"/>
          <w:szCs w:val="24"/>
          <w:lang w:val="es-MX" w:eastAsia="ja-JP"/>
        </w:rPr>
        <w:footnoteReference w:id="25"/>
      </w:r>
      <w:r>
        <w:rPr>
          <w:sz w:val="24"/>
          <w:szCs w:val="24"/>
          <w:lang w:val="es-MX" w:eastAsia="ja-JP"/>
        </w:rPr>
        <w:t xml:space="preserve">. </w:t>
      </w:r>
    </w:p>
    <w:p w14:paraId="262D5615" w14:textId="77777777" w:rsidR="001D6075" w:rsidRDefault="001D6075" w:rsidP="00390E15">
      <w:pPr>
        <w:autoSpaceDE w:val="0"/>
        <w:autoSpaceDN w:val="0"/>
        <w:adjustRightInd w:val="0"/>
        <w:rPr>
          <w:sz w:val="24"/>
          <w:szCs w:val="24"/>
          <w:lang w:val="es-MX" w:eastAsia="ja-JP"/>
        </w:rPr>
      </w:pPr>
    </w:p>
    <w:p w14:paraId="6284496C" w14:textId="5010C9FA" w:rsidR="00B30B41" w:rsidRDefault="001D6075" w:rsidP="00390E15">
      <w:pPr>
        <w:autoSpaceDE w:val="0"/>
        <w:autoSpaceDN w:val="0"/>
        <w:adjustRightInd w:val="0"/>
        <w:rPr>
          <w:sz w:val="24"/>
          <w:szCs w:val="24"/>
          <w:lang w:val="es-MX" w:eastAsia="ja-JP"/>
        </w:rPr>
      </w:pPr>
      <w:r>
        <w:rPr>
          <w:sz w:val="24"/>
          <w:szCs w:val="24"/>
          <w:lang w:val="es-MX" w:eastAsia="ja-JP"/>
        </w:rPr>
        <w:t>En dicha diligencia, el magistrado sustanciador</w:t>
      </w:r>
      <w:r w:rsidR="00DA037D">
        <w:rPr>
          <w:sz w:val="24"/>
          <w:szCs w:val="24"/>
          <w:lang w:val="es-MX" w:eastAsia="ja-JP"/>
        </w:rPr>
        <w:t xml:space="preserve"> procedió a sanear el proceso e</w:t>
      </w:r>
      <w:r>
        <w:rPr>
          <w:sz w:val="24"/>
          <w:szCs w:val="24"/>
          <w:lang w:val="es-MX" w:eastAsia="ja-JP"/>
        </w:rPr>
        <w:t xml:space="preserve"> indagó a las partes </w:t>
      </w:r>
      <w:r w:rsidR="006B3AA9">
        <w:rPr>
          <w:sz w:val="24"/>
          <w:szCs w:val="24"/>
          <w:lang w:val="es-MX" w:eastAsia="ja-JP"/>
        </w:rPr>
        <w:t xml:space="preserve">la existencia de alguna irregularidad </w:t>
      </w:r>
      <w:r w:rsidR="00DA037D">
        <w:rPr>
          <w:sz w:val="24"/>
          <w:szCs w:val="24"/>
          <w:lang w:val="es-MX" w:eastAsia="ja-JP"/>
        </w:rPr>
        <w:t>con el trámite impartido. L</w:t>
      </w:r>
      <w:r>
        <w:rPr>
          <w:sz w:val="24"/>
          <w:szCs w:val="24"/>
          <w:lang w:val="es-MX" w:eastAsia="ja-JP"/>
        </w:rPr>
        <w:t xml:space="preserve">a demandada </w:t>
      </w:r>
      <w:r w:rsidR="006B3AA9">
        <w:rPr>
          <w:sz w:val="24"/>
          <w:szCs w:val="24"/>
          <w:lang w:val="es-MX" w:eastAsia="ja-JP"/>
        </w:rPr>
        <w:t xml:space="preserve">expresó estar conforme, pero </w:t>
      </w:r>
      <w:r>
        <w:rPr>
          <w:sz w:val="24"/>
          <w:szCs w:val="24"/>
          <w:lang w:val="es-MX" w:eastAsia="ja-JP"/>
        </w:rPr>
        <w:t>expus</w:t>
      </w:r>
      <w:r w:rsidR="00771B6C">
        <w:rPr>
          <w:sz w:val="24"/>
          <w:szCs w:val="24"/>
          <w:lang w:val="es-MX" w:eastAsia="ja-JP"/>
        </w:rPr>
        <w:t>o que la nulidad planteada en su</w:t>
      </w:r>
      <w:r>
        <w:rPr>
          <w:sz w:val="24"/>
          <w:szCs w:val="24"/>
          <w:lang w:val="es-MX" w:eastAsia="ja-JP"/>
        </w:rPr>
        <w:t xml:space="preserve"> escrito de conte</w:t>
      </w:r>
      <w:r w:rsidR="00DA037D">
        <w:rPr>
          <w:sz w:val="24"/>
          <w:szCs w:val="24"/>
          <w:lang w:val="es-MX" w:eastAsia="ja-JP"/>
        </w:rPr>
        <w:t>stación no había sido resuelta.</w:t>
      </w:r>
    </w:p>
    <w:p w14:paraId="436B8A42" w14:textId="77777777" w:rsidR="00B30B41" w:rsidRDefault="00B30B41" w:rsidP="00390E15">
      <w:pPr>
        <w:autoSpaceDE w:val="0"/>
        <w:autoSpaceDN w:val="0"/>
        <w:adjustRightInd w:val="0"/>
        <w:rPr>
          <w:sz w:val="24"/>
          <w:szCs w:val="24"/>
          <w:lang w:val="es-MX" w:eastAsia="ja-JP"/>
        </w:rPr>
      </w:pPr>
    </w:p>
    <w:p w14:paraId="77CDC9C8" w14:textId="2F2161A6" w:rsidR="00046C84" w:rsidRDefault="001D6075" w:rsidP="00390E15">
      <w:pPr>
        <w:autoSpaceDE w:val="0"/>
        <w:autoSpaceDN w:val="0"/>
        <w:adjustRightInd w:val="0"/>
        <w:rPr>
          <w:sz w:val="24"/>
          <w:szCs w:val="24"/>
          <w:lang w:val="es-MX" w:eastAsia="ja-JP"/>
        </w:rPr>
      </w:pPr>
      <w:r>
        <w:rPr>
          <w:sz w:val="24"/>
          <w:szCs w:val="24"/>
          <w:lang w:val="es-MX" w:eastAsia="ja-JP"/>
        </w:rPr>
        <w:t>En consecuencia, la aludida autoridad judicial</w:t>
      </w:r>
      <w:r w:rsidR="00B30B41">
        <w:rPr>
          <w:sz w:val="24"/>
          <w:szCs w:val="24"/>
          <w:lang w:val="es-MX" w:eastAsia="ja-JP"/>
        </w:rPr>
        <w:t>, en la audiencia,</w:t>
      </w:r>
      <w:r>
        <w:rPr>
          <w:sz w:val="24"/>
          <w:szCs w:val="24"/>
          <w:lang w:val="es-MX" w:eastAsia="ja-JP"/>
        </w:rPr>
        <w:t xml:space="preserve"> corrió traslado de la </w:t>
      </w:r>
      <w:r w:rsidR="00B30B41">
        <w:rPr>
          <w:sz w:val="24"/>
          <w:szCs w:val="24"/>
          <w:lang w:val="es-MX" w:eastAsia="ja-JP"/>
        </w:rPr>
        <w:t>nulidad</w:t>
      </w:r>
      <w:r>
        <w:rPr>
          <w:sz w:val="24"/>
          <w:szCs w:val="24"/>
          <w:lang w:val="es-MX" w:eastAsia="ja-JP"/>
        </w:rPr>
        <w:t xml:space="preserve"> y la decidió de fondo, en el sentido de negarla. Explicó </w:t>
      </w:r>
      <w:proofErr w:type="gramStart"/>
      <w:r>
        <w:rPr>
          <w:sz w:val="24"/>
          <w:szCs w:val="24"/>
          <w:lang w:val="es-MX" w:eastAsia="ja-JP"/>
        </w:rPr>
        <w:t>que</w:t>
      </w:r>
      <w:proofErr w:type="gramEnd"/>
      <w:r>
        <w:rPr>
          <w:sz w:val="24"/>
          <w:szCs w:val="24"/>
          <w:lang w:val="es-MX" w:eastAsia="ja-JP"/>
        </w:rPr>
        <w:t xml:space="preserve"> si bien</w:t>
      </w:r>
      <w:r w:rsidR="00B30B41">
        <w:rPr>
          <w:sz w:val="24"/>
          <w:szCs w:val="24"/>
          <w:lang w:val="es-MX" w:eastAsia="ja-JP"/>
        </w:rPr>
        <w:t xml:space="preserve"> no</w:t>
      </w:r>
      <w:r>
        <w:rPr>
          <w:sz w:val="24"/>
          <w:szCs w:val="24"/>
          <w:lang w:val="es-MX" w:eastAsia="ja-JP"/>
        </w:rPr>
        <w:t xml:space="preserve"> la </w:t>
      </w:r>
      <w:r w:rsidR="00B30B41">
        <w:rPr>
          <w:sz w:val="24"/>
          <w:szCs w:val="24"/>
          <w:lang w:val="es-MX" w:eastAsia="ja-JP"/>
        </w:rPr>
        <w:t xml:space="preserve">había </w:t>
      </w:r>
      <w:r>
        <w:rPr>
          <w:sz w:val="24"/>
          <w:szCs w:val="24"/>
          <w:lang w:val="es-MX" w:eastAsia="ja-JP"/>
        </w:rPr>
        <w:t>resuelta en su mome</w:t>
      </w:r>
      <w:r w:rsidR="006B3AA9">
        <w:rPr>
          <w:sz w:val="24"/>
          <w:szCs w:val="24"/>
          <w:lang w:val="es-MX" w:eastAsia="ja-JP"/>
        </w:rPr>
        <w:t>nto, lo cierto era que</w:t>
      </w:r>
      <w:r>
        <w:rPr>
          <w:sz w:val="24"/>
          <w:szCs w:val="24"/>
          <w:lang w:val="es-MX" w:eastAsia="ja-JP"/>
        </w:rPr>
        <w:t xml:space="preserve"> se </w:t>
      </w:r>
      <w:r w:rsidR="006B3AA9">
        <w:rPr>
          <w:sz w:val="24"/>
          <w:szCs w:val="24"/>
          <w:lang w:val="es-MX" w:eastAsia="ja-JP"/>
        </w:rPr>
        <w:t>pronunció</w:t>
      </w:r>
      <w:r>
        <w:rPr>
          <w:sz w:val="24"/>
          <w:szCs w:val="24"/>
          <w:lang w:val="es-MX" w:eastAsia="ja-JP"/>
        </w:rPr>
        <w:t xml:space="preserve"> </w:t>
      </w:r>
      <w:r w:rsidR="00514FA6">
        <w:rPr>
          <w:sz w:val="24"/>
          <w:szCs w:val="24"/>
          <w:lang w:val="es-MX" w:eastAsia="ja-JP"/>
        </w:rPr>
        <w:t>en relación con las peticiones de terminac</w:t>
      </w:r>
      <w:r w:rsidR="00B30B41">
        <w:rPr>
          <w:sz w:val="24"/>
          <w:szCs w:val="24"/>
          <w:lang w:val="es-MX" w:eastAsia="ja-JP"/>
        </w:rPr>
        <w:t>ión del proceso del coadyuvante;</w:t>
      </w:r>
      <w:r w:rsidR="00514FA6">
        <w:rPr>
          <w:sz w:val="24"/>
          <w:szCs w:val="24"/>
          <w:lang w:val="es-MX" w:eastAsia="ja-JP"/>
        </w:rPr>
        <w:t xml:space="preserve"> que la publicación en los periódicos de amplia circulación se había realizado</w:t>
      </w:r>
      <w:r w:rsidR="00B30B41">
        <w:rPr>
          <w:sz w:val="24"/>
          <w:szCs w:val="24"/>
          <w:lang w:val="es-MX" w:eastAsia="ja-JP"/>
        </w:rPr>
        <w:t>;</w:t>
      </w:r>
      <w:r w:rsidR="00514FA6">
        <w:rPr>
          <w:sz w:val="24"/>
          <w:szCs w:val="24"/>
          <w:lang w:val="es-MX" w:eastAsia="ja-JP"/>
        </w:rPr>
        <w:t xml:space="preserve"> y que garantizó el e</w:t>
      </w:r>
      <w:r w:rsidR="00B30B41">
        <w:rPr>
          <w:sz w:val="24"/>
          <w:szCs w:val="24"/>
          <w:lang w:val="es-MX" w:eastAsia="ja-JP"/>
        </w:rPr>
        <w:t>jercicio del derecho de defensa, pues incluso</w:t>
      </w:r>
      <w:r w:rsidR="00DA037D">
        <w:rPr>
          <w:sz w:val="24"/>
          <w:szCs w:val="24"/>
          <w:lang w:val="es-MX" w:eastAsia="ja-JP"/>
        </w:rPr>
        <w:t>,</w:t>
      </w:r>
      <w:r w:rsidR="00B30B41">
        <w:rPr>
          <w:sz w:val="24"/>
          <w:szCs w:val="24"/>
          <w:lang w:val="es-MX" w:eastAsia="ja-JP"/>
        </w:rPr>
        <w:t xml:space="preserve"> John Freddy Díaz Mejía contestó la demanda. </w:t>
      </w:r>
    </w:p>
    <w:p w14:paraId="4E723F9A" w14:textId="77777777" w:rsidR="00046C84" w:rsidRDefault="00046C84" w:rsidP="00390E15">
      <w:pPr>
        <w:autoSpaceDE w:val="0"/>
        <w:autoSpaceDN w:val="0"/>
        <w:adjustRightInd w:val="0"/>
        <w:rPr>
          <w:sz w:val="24"/>
          <w:szCs w:val="24"/>
          <w:lang w:val="es-MX" w:eastAsia="ja-JP"/>
        </w:rPr>
      </w:pPr>
    </w:p>
    <w:p w14:paraId="300E3143" w14:textId="129BDACA" w:rsidR="001723FD" w:rsidRDefault="001723FD" w:rsidP="00390E15">
      <w:pPr>
        <w:autoSpaceDE w:val="0"/>
        <w:autoSpaceDN w:val="0"/>
        <w:adjustRightInd w:val="0"/>
        <w:rPr>
          <w:sz w:val="24"/>
          <w:szCs w:val="24"/>
          <w:lang w:val="es-MX" w:eastAsia="ja-JP"/>
        </w:rPr>
      </w:pPr>
      <w:r>
        <w:rPr>
          <w:sz w:val="24"/>
          <w:szCs w:val="24"/>
          <w:lang w:val="es-MX" w:eastAsia="ja-JP"/>
        </w:rPr>
        <w:t>La parte demandada presentó reposición</w:t>
      </w:r>
      <w:r w:rsidR="00046C84">
        <w:rPr>
          <w:sz w:val="24"/>
          <w:szCs w:val="24"/>
          <w:lang w:val="es-MX" w:eastAsia="ja-JP"/>
        </w:rPr>
        <w:t xml:space="preserve"> en contra de la anterior decisión dentro de la misma audiencia</w:t>
      </w:r>
      <w:r w:rsidR="00B00F56">
        <w:rPr>
          <w:sz w:val="24"/>
          <w:szCs w:val="24"/>
          <w:lang w:val="es-MX" w:eastAsia="ja-JP"/>
        </w:rPr>
        <w:t>. Luego del traslado correspondiente, el recurso fue resuelto de manera desfavorable al recurrente. L</w:t>
      </w:r>
      <w:r w:rsidR="00DA037D">
        <w:rPr>
          <w:sz w:val="24"/>
          <w:szCs w:val="24"/>
          <w:lang w:val="es-MX" w:eastAsia="ja-JP"/>
        </w:rPr>
        <w:t xml:space="preserve">a autoridad judicial </w:t>
      </w:r>
      <w:r w:rsidR="00046C84">
        <w:rPr>
          <w:sz w:val="24"/>
          <w:szCs w:val="24"/>
          <w:lang w:val="es-MX" w:eastAsia="ja-JP"/>
        </w:rPr>
        <w:t xml:space="preserve">indicó </w:t>
      </w:r>
      <w:proofErr w:type="gramStart"/>
      <w:r w:rsidR="00046C84">
        <w:rPr>
          <w:sz w:val="24"/>
          <w:szCs w:val="24"/>
          <w:lang w:val="es-MX" w:eastAsia="ja-JP"/>
        </w:rPr>
        <w:t>que</w:t>
      </w:r>
      <w:proofErr w:type="gramEnd"/>
      <w:r w:rsidR="00046C84">
        <w:rPr>
          <w:sz w:val="24"/>
          <w:szCs w:val="24"/>
          <w:lang w:val="es-MX" w:eastAsia="ja-JP"/>
        </w:rPr>
        <w:t xml:space="preserve"> en efecto, las publicaciones en periódicos de amplia circulación </w:t>
      </w:r>
      <w:r w:rsidR="00DA037D">
        <w:rPr>
          <w:sz w:val="24"/>
          <w:szCs w:val="24"/>
          <w:lang w:val="es-MX" w:eastAsia="ja-JP"/>
        </w:rPr>
        <w:t>fueron</w:t>
      </w:r>
      <w:r w:rsidR="00046C84">
        <w:rPr>
          <w:sz w:val="24"/>
          <w:szCs w:val="24"/>
          <w:lang w:val="es-MX" w:eastAsia="ja-JP"/>
        </w:rPr>
        <w:t xml:space="preserve"> extemporánea</w:t>
      </w:r>
      <w:r w:rsidR="006B3AA9">
        <w:rPr>
          <w:sz w:val="24"/>
          <w:szCs w:val="24"/>
          <w:lang w:val="es-MX" w:eastAsia="ja-JP"/>
        </w:rPr>
        <w:t>s</w:t>
      </w:r>
      <w:r w:rsidR="00046C84">
        <w:rPr>
          <w:sz w:val="24"/>
          <w:szCs w:val="24"/>
          <w:lang w:val="es-MX" w:eastAsia="ja-JP"/>
        </w:rPr>
        <w:t xml:space="preserve">, pero que ello obedeció a la fuerza mayor generada por la emergencia sanitaria por la que atravesó el país con ocasión del Covid-19, por lo que no se vulneró el derecho de defensa del demandado, quien pudo contestar la demanda y presentar sus argumentos. </w:t>
      </w:r>
    </w:p>
    <w:p w14:paraId="42EF6937" w14:textId="77777777" w:rsidR="00046C84" w:rsidRDefault="00046C84" w:rsidP="00390E15">
      <w:pPr>
        <w:autoSpaceDE w:val="0"/>
        <w:autoSpaceDN w:val="0"/>
        <w:adjustRightInd w:val="0"/>
        <w:rPr>
          <w:sz w:val="24"/>
          <w:szCs w:val="24"/>
          <w:lang w:val="es-MX" w:eastAsia="ja-JP"/>
        </w:rPr>
      </w:pPr>
    </w:p>
    <w:p w14:paraId="51D9BFEF" w14:textId="52CC0D66" w:rsidR="00514FA6" w:rsidRDefault="00046C84" w:rsidP="00390E15">
      <w:pPr>
        <w:autoSpaceDE w:val="0"/>
        <w:autoSpaceDN w:val="0"/>
        <w:adjustRightInd w:val="0"/>
        <w:rPr>
          <w:sz w:val="24"/>
          <w:szCs w:val="24"/>
          <w:lang w:val="es-MX" w:eastAsia="ja-JP"/>
        </w:rPr>
      </w:pPr>
      <w:r>
        <w:rPr>
          <w:b/>
          <w:sz w:val="24"/>
          <w:szCs w:val="24"/>
          <w:lang w:val="es-MX" w:eastAsia="ja-JP"/>
        </w:rPr>
        <w:t xml:space="preserve">1.2.13. </w:t>
      </w:r>
      <w:r>
        <w:rPr>
          <w:sz w:val="24"/>
          <w:szCs w:val="24"/>
          <w:lang w:val="es-MX" w:eastAsia="ja-JP"/>
        </w:rPr>
        <w:t>Finalmente, el Tribunal Administrativo del Cesar</w:t>
      </w:r>
      <w:r w:rsidR="009210CA">
        <w:rPr>
          <w:sz w:val="24"/>
          <w:szCs w:val="24"/>
          <w:lang w:val="es-MX" w:eastAsia="ja-JP"/>
        </w:rPr>
        <w:t xml:space="preserve"> emitió sentencia</w:t>
      </w:r>
      <w:r w:rsidR="00DA037D">
        <w:rPr>
          <w:sz w:val="24"/>
          <w:szCs w:val="24"/>
          <w:lang w:val="es-MX" w:eastAsia="ja-JP"/>
        </w:rPr>
        <w:t>,</w:t>
      </w:r>
      <w:r w:rsidR="009210CA">
        <w:rPr>
          <w:sz w:val="24"/>
          <w:szCs w:val="24"/>
          <w:lang w:val="es-MX" w:eastAsia="ja-JP"/>
        </w:rPr>
        <w:t xml:space="preserve"> el </w:t>
      </w:r>
      <w:r w:rsidR="009210CA" w:rsidRPr="006B3AA9">
        <w:rPr>
          <w:b/>
          <w:sz w:val="24"/>
          <w:szCs w:val="24"/>
          <w:lang w:val="es-MX" w:eastAsia="ja-JP"/>
        </w:rPr>
        <w:t>26 de agosto de 2021</w:t>
      </w:r>
      <w:r w:rsidR="00D13EDE">
        <w:rPr>
          <w:sz w:val="24"/>
          <w:szCs w:val="24"/>
          <w:lang w:val="es-MX" w:eastAsia="ja-JP"/>
        </w:rPr>
        <w:t xml:space="preserve">, en la que </w:t>
      </w:r>
      <w:r w:rsidR="001250F3">
        <w:rPr>
          <w:sz w:val="24"/>
          <w:szCs w:val="24"/>
          <w:lang w:val="es-MX" w:eastAsia="ja-JP"/>
        </w:rPr>
        <w:t xml:space="preserve">anuló de manera parcial </w:t>
      </w:r>
      <w:r w:rsidR="00D13EDE">
        <w:rPr>
          <w:sz w:val="24"/>
          <w:szCs w:val="24"/>
          <w:lang w:val="es-MX" w:eastAsia="ja-JP"/>
        </w:rPr>
        <w:t xml:space="preserve">el acta que declaró electo a </w:t>
      </w:r>
      <w:r w:rsidR="00D13EDE">
        <w:rPr>
          <w:sz w:val="24"/>
          <w:szCs w:val="24"/>
        </w:rPr>
        <w:t>John Freddy Díaz Mejía como conc</w:t>
      </w:r>
      <w:r w:rsidR="006B3AA9">
        <w:rPr>
          <w:sz w:val="24"/>
          <w:szCs w:val="24"/>
        </w:rPr>
        <w:t xml:space="preserve">ejal del municipio de Bosconia. </w:t>
      </w:r>
      <w:r w:rsidR="00274C81">
        <w:rPr>
          <w:sz w:val="24"/>
          <w:szCs w:val="24"/>
          <w:lang w:val="es-MX" w:eastAsia="ja-JP"/>
        </w:rPr>
        <w:t xml:space="preserve">Fundamentó su providencia en que, conforme a las pruebas aportadas al proceso, encontró que se configuró la causal de doble militancia, </w:t>
      </w:r>
      <w:r w:rsidR="006B7454">
        <w:rPr>
          <w:sz w:val="24"/>
          <w:szCs w:val="24"/>
          <w:lang w:val="es-MX" w:eastAsia="ja-JP"/>
        </w:rPr>
        <w:t>pues</w:t>
      </w:r>
      <w:r w:rsidR="00274C81">
        <w:rPr>
          <w:sz w:val="24"/>
          <w:szCs w:val="24"/>
          <w:lang w:val="es-MX" w:eastAsia="ja-JP"/>
        </w:rPr>
        <w:t xml:space="preserve"> el señor Díaz Mejía expresó públicamente su apoyo a un candidato a la asamblea que no pertenecía a su partido político</w:t>
      </w:r>
      <w:r w:rsidR="00274C81">
        <w:rPr>
          <w:rStyle w:val="Refdenotaalpie"/>
          <w:sz w:val="24"/>
          <w:szCs w:val="24"/>
          <w:lang w:val="es-MX" w:eastAsia="ja-JP"/>
        </w:rPr>
        <w:footnoteReference w:id="26"/>
      </w:r>
      <w:r w:rsidR="00274C81">
        <w:rPr>
          <w:sz w:val="24"/>
          <w:szCs w:val="24"/>
          <w:lang w:val="es-MX" w:eastAsia="ja-JP"/>
        </w:rPr>
        <w:t xml:space="preserve">. </w:t>
      </w:r>
    </w:p>
    <w:p w14:paraId="792AEC60" w14:textId="77777777" w:rsidR="001250F3" w:rsidRPr="001D6075" w:rsidRDefault="001250F3" w:rsidP="00390E15">
      <w:pPr>
        <w:autoSpaceDE w:val="0"/>
        <w:autoSpaceDN w:val="0"/>
        <w:adjustRightInd w:val="0"/>
        <w:rPr>
          <w:sz w:val="24"/>
          <w:szCs w:val="24"/>
          <w:lang w:val="es-MX" w:eastAsia="ja-JP"/>
        </w:rPr>
      </w:pPr>
    </w:p>
    <w:p w14:paraId="32FDAB86" w14:textId="77777777" w:rsidR="001250F3" w:rsidRDefault="001250F3" w:rsidP="00390E15">
      <w:pPr>
        <w:overflowPunct w:val="0"/>
        <w:autoSpaceDE w:val="0"/>
        <w:autoSpaceDN w:val="0"/>
        <w:adjustRightInd w:val="0"/>
        <w:contextualSpacing/>
        <w:rPr>
          <w:rFonts w:eastAsia="Times New Roman"/>
          <w:b/>
          <w:sz w:val="24"/>
          <w:szCs w:val="24"/>
          <w:lang w:eastAsia="es-ES"/>
        </w:rPr>
      </w:pPr>
    </w:p>
    <w:p w14:paraId="48AA1337" w14:textId="77777777" w:rsidR="001250F3" w:rsidRDefault="001250F3" w:rsidP="00390E15">
      <w:pPr>
        <w:overflowPunct w:val="0"/>
        <w:autoSpaceDE w:val="0"/>
        <w:autoSpaceDN w:val="0"/>
        <w:adjustRightInd w:val="0"/>
        <w:contextualSpacing/>
        <w:rPr>
          <w:rFonts w:eastAsia="Times New Roman"/>
          <w:b/>
          <w:sz w:val="24"/>
          <w:szCs w:val="24"/>
          <w:lang w:eastAsia="es-ES"/>
        </w:rPr>
      </w:pPr>
    </w:p>
    <w:p w14:paraId="7CE368A5" w14:textId="4D578580" w:rsidR="009E3ECE" w:rsidRPr="00D423FF" w:rsidRDefault="00441B33" w:rsidP="00390E15">
      <w:pPr>
        <w:overflowPunct w:val="0"/>
        <w:autoSpaceDE w:val="0"/>
        <w:autoSpaceDN w:val="0"/>
        <w:adjustRightInd w:val="0"/>
        <w:contextualSpacing/>
        <w:rPr>
          <w:rFonts w:eastAsia="Times New Roman"/>
          <w:b/>
          <w:sz w:val="24"/>
          <w:szCs w:val="24"/>
          <w:lang w:eastAsia="es-ES"/>
        </w:rPr>
      </w:pPr>
      <w:r w:rsidRPr="00D423FF">
        <w:rPr>
          <w:rFonts w:eastAsia="Times New Roman"/>
          <w:b/>
          <w:sz w:val="24"/>
          <w:szCs w:val="24"/>
          <w:lang w:eastAsia="es-ES"/>
        </w:rPr>
        <w:lastRenderedPageBreak/>
        <w:t xml:space="preserve">1.3. </w:t>
      </w:r>
      <w:r w:rsidR="009E3ECE" w:rsidRPr="00D423FF">
        <w:rPr>
          <w:rFonts w:eastAsia="Times New Roman"/>
          <w:b/>
          <w:sz w:val="24"/>
          <w:szCs w:val="24"/>
          <w:lang w:eastAsia="es-ES"/>
        </w:rPr>
        <w:t>Pretensiones de</w:t>
      </w:r>
      <w:r w:rsidR="00751A87" w:rsidRPr="00D423FF">
        <w:rPr>
          <w:rFonts w:eastAsia="Times New Roman"/>
          <w:b/>
          <w:sz w:val="24"/>
          <w:szCs w:val="24"/>
          <w:lang w:eastAsia="es-ES"/>
        </w:rPr>
        <w:t xml:space="preserve"> la</w:t>
      </w:r>
      <w:r w:rsidR="009E3ECE" w:rsidRPr="00D423FF">
        <w:rPr>
          <w:rFonts w:eastAsia="Times New Roman"/>
          <w:b/>
          <w:sz w:val="24"/>
          <w:szCs w:val="24"/>
          <w:lang w:eastAsia="es-ES"/>
        </w:rPr>
        <w:t xml:space="preserve"> tutela</w:t>
      </w:r>
    </w:p>
    <w:p w14:paraId="3B3284B1" w14:textId="77777777" w:rsidR="009E3ECE" w:rsidRDefault="009E3ECE" w:rsidP="00390E15">
      <w:pPr>
        <w:overflowPunct w:val="0"/>
        <w:autoSpaceDE w:val="0"/>
        <w:autoSpaceDN w:val="0"/>
        <w:adjustRightInd w:val="0"/>
        <w:contextualSpacing/>
        <w:rPr>
          <w:rFonts w:eastAsia="Times New Roman"/>
          <w:sz w:val="24"/>
          <w:szCs w:val="24"/>
          <w:lang w:eastAsia="es-ES"/>
        </w:rPr>
      </w:pPr>
    </w:p>
    <w:p w14:paraId="3069B84F" w14:textId="508A0D41" w:rsidR="009F66EF" w:rsidRDefault="009F66EF" w:rsidP="00390E15">
      <w:pPr>
        <w:autoSpaceDE w:val="0"/>
        <w:autoSpaceDN w:val="0"/>
        <w:adjustRightInd w:val="0"/>
        <w:rPr>
          <w:rFonts w:eastAsia="Times New Roman"/>
          <w:sz w:val="24"/>
          <w:szCs w:val="24"/>
          <w:lang w:eastAsia="es-ES"/>
        </w:rPr>
      </w:pPr>
      <w:r>
        <w:rPr>
          <w:rFonts w:eastAsia="Times New Roman"/>
          <w:sz w:val="24"/>
          <w:szCs w:val="24"/>
          <w:lang w:eastAsia="es-ES"/>
        </w:rPr>
        <w:t xml:space="preserve">John Freddy Díaz Mejía </w:t>
      </w:r>
      <w:r w:rsidR="000E2775">
        <w:rPr>
          <w:rFonts w:eastAsia="Times New Roman"/>
          <w:sz w:val="24"/>
          <w:szCs w:val="24"/>
          <w:lang w:eastAsia="es-ES"/>
        </w:rPr>
        <w:t xml:space="preserve">presentó </w:t>
      </w:r>
      <w:r>
        <w:rPr>
          <w:rFonts w:eastAsia="Times New Roman"/>
          <w:sz w:val="24"/>
          <w:szCs w:val="24"/>
          <w:lang w:eastAsia="es-ES"/>
        </w:rPr>
        <w:t xml:space="preserve">tutela en </w:t>
      </w:r>
      <w:r w:rsidR="000E2775">
        <w:rPr>
          <w:rFonts w:eastAsia="Times New Roman"/>
          <w:sz w:val="24"/>
          <w:szCs w:val="24"/>
          <w:lang w:eastAsia="es-ES"/>
        </w:rPr>
        <w:t>l</w:t>
      </w:r>
      <w:r>
        <w:rPr>
          <w:rFonts w:eastAsia="Times New Roman"/>
          <w:sz w:val="24"/>
          <w:szCs w:val="24"/>
          <w:lang w:eastAsia="es-ES"/>
        </w:rPr>
        <w:t>a</w:t>
      </w:r>
      <w:r w:rsidR="000E2775">
        <w:rPr>
          <w:rFonts w:eastAsia="Times New Roman"/>
          <w:sz w:val="24"/>
          <w:szCs w:val="24"/>
          <w:lang w:eastAsia="es-ES"/>
        </w:rPr>
        <w:t xml:space="preserve"> que </w:t>
      </w:r>
      <w:r>
        <w:rPr>
          <w:rFonts w:eastAsia="Times New Roman"/>
          <w:sz w:val="24"/>
          <w:szCs w:val="24"/>
          <w:lang w:eastAsia="es-ES"/>
        </w:rPr>
        <w:t xml:space="preserve">pidió </w:t>
      </w:r>
      <w:r w:rsidR="000E2775">
        <w:rPr>
          <w:rFonts w:eastAsia="Times New Roman"/>
          <w:sz w:val="24"/>
          <w:szCs w:val="24"/>
          <w:lang w:eastAsia="es-ES"/>
        </w:rPr>
        <w:t>al juez constitucional</w:t>
      </w:r>
      <w:r w:rsidR="001250F3">
        <w:rPr>
          <w:rFonts w:eastAsia="Times New Roman"/>
          <w:sz w:val="24"/>
          <w:szCs w:val="24"/>
          <w:lang w:eastAsia="es-ES"/>
        </w:rPr>
        <w:t>: i)</w:t>
      </w:r>
      <w:r w:rsidR="000E2775">
        <w:rPr>
          <w:rFonts w:eastAsia="Times New Roman"/>
          <w:sz w:val="24"/>
          <w:szCs w:val="24"/>
          <w:lang w:eastAsia="es-ES"/>
        </w:rPr>
        <w:t xml:space="preserve"> </w:t>
      </w:r>
      <w:r w:rsidR="001250F3">
        <w:rPr>
          <w:rFonts w:eastAsia="Times New Roman"/>
          <w:sz w:val="24"/>
          <w:szCs w:val="24"/>
          <w:lang w:eastAsia="es-ES"/>
        </w:rPr>
        <w:t xml:space="preserve">amparar </w:t>
      </w:r>
      <w:r w:rsidR="00441E6E">
        <w:rPr>
          <w:rFonts w:eastAsia="Times New Roman"/>
          <w:sz w:val="24"/>
          <w:szCs w:val="24"/>
          <w:lang w:eastAsia="es-ES"/>
        </w:rPr>
        <w:t xml:space="preserve">sus derechos fundamentales al </w:t>
      </w:r>
      <w:r>
        <w:rPr>
          <w:rFonts w:eastAsia="Times New Roman"/>
          <w:sz w:val="24"/>
          <w:szCs w:val="24"/>
          <w:lang w:eastAsia="es-ES"/>
        </w:rPr>
        <w:t>acceso a la administración de justicia y a</w:t>
      </w:r>
      <w:r w:rsidR="00224728">
        <w:rPr>
          <w:rFonts w:eastAsia="Times New Roman"/>
          <w:sz w:val="24"/>
          <w:szCs w:val="24"/>
          <w:lang w:eastAsia="es-ES"/>
        </w:rPr>
        <w:t xml:space="preserve">l acceso a </w:t>
      </w:r>
      <w:r>
        <w:rPr>
          <w:rFonts w:eastAsia="Times New Roman"/>
          <w:sz w:val="24"/>
          <w:szCs w:val="24"/>
          <w:lang w:eastAsia="es-ES"/>
        </w:rPr>
        <w:t xml:space="preserve">cargos públicos, al debido proceso y a la </w:t>
      </w:r>
      <w:r w:rsidR="001250F3">
        <w:rPr>
          <w:rFonts w:eastAsia="Times New Roman"/>
          <w:sz w:val="24"/>
          <w:szCs w:val="24"/>
          <w:lang w:eastAsia="es-ES"/>
        </w:rPr>
        <w:t xml:space="preserve">defensa; </w:t>
      </w:r>
      <w:proofErr w:type="spellStart"/>
      <w:r w:rsidR="001250F3">
        <w:rPr>
          <w:rFonts w:eastAsia="Times New Roman"/>
          <w:sz w:val="24"/>
          <w:szCs w:val="24"/>
          <w:lang w:eastAsia="es-ES"/>
        </w:rPr>
        <w:t>ii</w:t>
      </w:r>
      <w:proofErr w:type="spellEnd"/>
      <w:r w:rsidR="001250F3">
        <w:rPr>
          <w:rFonts w:eastAsia="Times New Roman"/>
          <w:sz w:val="24"/>
          <w:szCs w:val="24"/>
          <w:lang w:eastAsia="es-ES"/>
        </w:rPr>
        <w:t>)</w:t>
      </w:r>
      <w:r>
        <w:rPr>
          <w:rFonts w:eastAsia="Times New Roman"/>
          <w:sz w:val="24"/>
          <w:szCs w:val="24"/>
          <w:lang w:eastAsia="es-ES"/>
        </w:rPr>
        <w:t xml:space="preserve"> dej</w:t>
      </w:r>
      <w:r w:rsidR="001250F3">
        <w:rPr>
          <w:rFonts w:eastAsia="Times New Roman"/>
          <w:sz w:val="24"/>
          <w:szCs w:val="24"/>
          <w:lang w:eastAsia="es-ES"/>
        </w:rPr>
        <w:t>ar</w:t>
      </w:r>
      <w:r>
        <w:rPr>
          <w:rFonts w:eastAsia="Times New Roman"/>
          <w:sz w:val="24"/>
          <w:szCs w:val="24"/>
          <w:lang w:eastAsia="es-ES"/>
        </w:rPr>
        <w:t xml:space="preserve"> sin efectos la sentencia del 26 de agosto de 2021, y</w:t>
      </w:r>
      <w:r w:rsidR="001250F3">
        <w:rPr>
          <w:rFonts w:eastAsia="Times New Roman"/>
          <w:sz w:val="24"/>
          <w:szCs w:val="24"/>
          <w:lang w:eastAsia="es-ES"/>
        </w:rPr>
        <w:t xml:space="preserve"> </w:t>
      </w:r>
      <w:proofErr w:type="spellStart"/>
      <w:r w:rsidR="001250F3">
        <w:rPr>
          <w:rFonts w:eastAsia="Times New Roman"/>
          <w:sz w:val="24"/>
          <w:szCs w:val="24"/>
          <w:lang w:eastAsia="es-ES"/>
        </w:rPr>
        <w:t>iii</w:t>
      </w:r>
      <w:proofErr w:type="spellEnd"/>
      <w:r w:rsidR="001250F3">
        <w:rPr>
          <w:rFonts w:eastAsia="Times New Roman"/>
          <w:sz w:val="24"/>
          <w:szCs w:val="24"/>
          <w:lang w:eastAsia="es-ES"/>
        </w:rPr>
        <w:t>) ordenar</w:t>
      </w:r>
      <w:r>
        <w:rPr>
          <w:rFonts w:eastAsia="Times New Roman"/>
          <w:sz w:val="24"/>
          <w:szCs w:val="24"/>
          <w:lang w:eastAsia="es-ES"/>
        </w:rPr>
        <w:t xml:space="preserve"> al Tribunal Administrativo del Cesar que pro</w:t>
      </w:r>
      <w:r w:rsidR="00224728">
        <w:rPr>
          <w:rFonts w:eastAsia="Times New Roman"/>
          <w:sz w:val="24"/>
          <w:szCs w:val="24"/>
          <w:lang w:eastAsia="es-ES"/>
        </w:rPr>
        <w:t xml:space="preserve">fiera una nueva providencia en </w:t>
      </w:r>
      <w:r>
        <w:rPr>
          <w:rFonts w:eastAsia="Times New Roman"/>
          <w:sz w:val="24"/>
          <w:szCs w:val="24"/>
          <w:lang w:eastAsia="es-ES"/>
        </w:rPr>
        <w:t>l</w:t>
      </w:r>
      <w:r w:rsidR="00224728">
        <w:rPr>
          <w:rFonts w:eastAsia="Times New Roman"/>
          <w:sz w:val="24"/>
          <w:szCs w:val="24"/>
          <w:lang w:eastAsia="es-ES"/>
        </w:rPr>
        <w:t>a</w:t>
      </w:r>
      <w:r>
        <w:rPr>
          <w:rFonts w:eastAsia="Times New Roman"/>
          <w:sz w:val="24"/>
          <w:szCs w:val="24"/>
          <w:lang w:eastAsia="es-ES"/>
        </w:rPr>
        <w:t xml:space="preserve"> que </w:t>
      </w:r>
      <w:r w:rsidR="00224728">
        <w:rPr>
          <w:rFonts w:eastAsia="Times New Roman"/>
          <w:sz w:val="24"/>
          <w:szCs w:val="24"/>
          <w:lang w:eastAsia="es-ES"/>
        </w:rPr>
        <w:t xml:space="preserve">disponga el </w:t>
      </w:r>
      <w:r>
        <w:rPr>
          <w:rFonts w:eastAsia="Times New Roman"/>
          <w:sz w:val="24"/>
          <w:szCs w:val="24"/>
          <w:lang w:eastAsia="es-ES"/>
        </w:rPr>
        <w:t>archiv</w:t>
      </w:r>
      <w:r w:rsidR="00224728">
        <w:rPr>
          <w:rFonts w:eastAsia="Times New Roman"/>
          <w:sz w:val="24"/>
          <w:szCs w:val="24"/>
          <w:lang w:eastAsia="es-ES"/>
        </w:rPr>
        <w:t>o</w:t>
      </w:r>
      <w:r>
        <w:rPr>
          <w:rFonts w:eastAsia="Times New Roman"/>
          <w:sz w:val="24"/>
          <w:szCs w:val="24"/>
          <w:lang w:eastAsia="es-ES"/>
        </w:rPr>
        <w:t xml:space="preserve"> </w:t>
      </w:r>
      <w:r w:rsidR="00224728">
        <w:rPr>
          <w:rFonts w:eastAsia="Times New Roman"/>
          <w:sz w:val="24"/>
          <w:szCs w:val="24"/>
          <w:lang w:eastAsia="es-ES"/>
        </w:rPr>
        <w:t>d</w:t>
      </w:r>
      <w:r>
        <w:rPr>
          <w:rFonts w:eastAsia="Times New Roman"/>
          <w:sz w:val="24"/>
          <w:szCs w:val="24"/>
          <w:lang w:eastAsia="es-ES"/>
        </w:rPr>
        <w:t xml:space="preserve">el proceso en consideración de las circunstancias expuestas en el escrito de </w:t>
      </w:r>
      <w:r w:rsidR="001250F3">
        <w:rPr>
          <w:rFonts w:eastAsia="Times New Roman"/>
          <w:sz w:val="24"/>
          <w:szCs w:val="24"/>
          <w:lang w:eastAsia="es-ES"/>
        </w:rPr>
        <w:t xml:space="preserve">tutela. </w:t>
      </w:r>
    </w:p>
    <w:p w14:paraId="0C88D979" w14:textId="77777777" w:rsidR="000E2775" w:rsidRPr="00D423FF" w:rsidRDefault="000E2775" w:rsidP="00390E15">
      <w:pPr>
        <w:autoSpaceDE w:val="0"/>
        <w:autoSpaceDN w:val="0"/>
        <w:adjustRightInd w:val="0"/>
        <w:rPr>
          <w:sz w:val="24"/>
          <w:szCs w:val="24"/>
        </w:rPr>
      </w:pPr>
    </w:p>
    <w:p w14:paraId="24A950BD" w14:textId="31A96B9F" w:rsidR="00751A87" w:rsidRPr="00D423FF" w:rsidRDefault="00441B33" w:rsidP="00390E15">
      <w:pPr>
        <w:overflowPunct w:val="0"/>
        <w:autoSpaceDE w:val="0"/>
        <w:autoSpaceDN w:val="0"/>
        <w:adjustRightInd w:val="0"/>
        <w:contextualSpacing/>
        <w:rPr>
          <w:rFonts w:eastAsia="Times New Roman"/>
          <w:b/>
          <w:sz w:val="24"/>
          <w:szCs w:val="24"/>
          <w:lang w:eastAsia="es-ES"/>
        </w:rPr>
      </w:pPr>
      <w:r w:rsidRPr="00D423FF">
        <w:rPr>
          <w:rFonts w:eastAsia="Times New Roman"/>
          <w:b/>
          <w:sz w:val="24"/>
          <w:szCs w:val="24"/>
          <w:lang w:eastAsia="es-ES"/>
        </w:rPr>
        <w:t xml:space="preserve">1.4. </w:t>
      </w:r>
      <w:r w:rsidR="00751A87" w:rsidRPr="00D423FF">
        <w:rPr>
          <w:rFonts w:eastAsia="Times New Roman"/>
          <w:b/>
          <w:sz w:val="24"/>
          <w:szCs w:val="24"/>
          <w:lang w:eastAsia="es-ES"/>
        </w:rPr>
        <w:t>Argumentos de la solicitud de tutela</w:t>
      </w:r>
    </w:p>
    <w:p w14:paraId="0E8B348F" w14:textId="77777777" w:rsidR="00751A87" w:rsidRDefault="00751A87" w:rsidP="00390E15">
      <w:pPr>
        <w:overflowPunct w:val="0"/>
        <w:autoSpaceDE w:val="0"/>
        <w:autoSpaceDN w:val="0"/>
        <w:adjustRightInd w:val="0"/>
        <w:contextualSpacing/>
        <w:rPr>
          <w:rFonts w:eastAsia="Times New Roman"/>
          <w:b/>
          <w:sz w:val="24"/>
          <w:szCs w:val="24"/>
          <w:lang w:eastAsia="es-ES"/>
        </w:rPr>
      </w:pPr>
    </w:p>
    <w:p w14:paraId="3FC9E86A" w14:textId="755F27CC" w:rsidR="00AA2B1D" w:rsidRDefault="009A00E9" w:rsidP="00390E15">
      <w:pPr>
        <w:overflowPunct w:val="0"/>
        <w:autoSpaceDE w:val="0"/>
        <w:autoSpaceDN w:val="0"/>
        <w:adjustRightInd w:val="0"/>
        <w:contextualSpacing/>
        <w:rPr>
          <w:sz w:val="24"/>
          <w:szCs w:val="24"/>
        </w:rPr>
      </w:pPr>
      <w:r w:rsidRPr="00D423FF">
        <w:rPr>
          <w:sz w:val="24"/>
          <w:szCs w:val="24"/>
          <w:lang w:val="es-MX" w:eastAsia="ja-JP"/>
        </w:rPr>
        <w:t>La parte accionante</w:t>
      </w:r>
      <w:r w:rsidR="00586D06" w:rsidRPr="00D423FF">
        <w:rPr>
          <w:rFonts w:eastAsia="Times New Roman"/>
          <w:sz w:val="24"/>
          <w:szCs w:val="24"/>
          <w:lang w:eastAsia="es-ES"/>
        </w:rPr>
        <w:t xml:space="preserve"> </w:t>
      </w:r>
      <w:r w:rsidR="00DD64D2">
        <w:rPr>
          <w:rFonts w:eastAsia="Times New Roman"/>
          <w:sz w:val="24"/>
          <w:szCs w:val="24"/>
          <w:lang w:eastAsia="es-ES"/>
        </w:rPr>
        <w:t>manifestó que</w:t>
      </w:r>
      <w:r w:rsidR="00DD64D2" w:rsidRPr="00DD64D2">
        <w:rPr>
          <w:sz w:val="24"/>
          <w:szCs w:val="24"/>
        </w:rPr>
        <w:t xml:space="preserve"> </w:t>
      </w:r>
      <w:r w:rsidR="00DD64D2" w:rsidRPr="00D423FF">
        <w:rPr>
          <w:sz w:val="24"/>
          <w:szCs w:val="24"/>
        </w:rPr>
        <w:t xml:space="preserve">el </w:t>
      </w:r>
      <w:r w:rsidR="00A75B59">
        <w:rPr>
          <w:sz w:val="24"/>
          <w:szCs w:val="24"/>
        </w:rPr>
        <w:t>Tribunal Administrativo de</w:t>
      </w:r>
      <w:r w:rsidR="00AA2B1D">
        <w:rPr>
          <w:sz w:val="24"/>
          <w:szCs w:val="24"/>
        </w:rPr>
        <w:t>l Cesar vulneró</w:t>
      </w:r>
      <w:r w:rsidR="00DD64D2">
        <w:rPr>
          <w:sz w:val="24"/>
          <w:szCs w:val="24"/>
        </w:rPr>
        <w:t xml:space="preserve"> su</w:t>
      </w:r>
      <w:r w:rsidR="00A75B59">
        <w:rPr>
          <w:sz w:val="24"/>
          <w:szCs w:val="24"/>
        </w:rPr>
        <w:t>s</w:t>
      </w:r>
      <w:r w:rsidR="00DD64D2">
        <w:rPr>
          <w:sz w:val="24"/>
          <w:szCs w:val="24"/>
        </w:rPr>
        <w:t xml:space="preserve"> derecho</w:t>
      </w:r>
      <w:r w:rsidR="00A75B59">
        <w:rPr>
          <w:sz w:val="24"/>
          <w:szCs w:val="24"/>
        </w:rPr>
        <w:t>s</w:t>
      </w:r>
      <w:r w:rsidR="00DD64D2">
        <w:rPr>
          <w:sz w:val="24"/>
          <w:szCs w:val="24"/>
        </w:rPr>
        <w:t xml:space="preserve"> fundamental</w:t>
      </w:r>
      <w:r w:rsidR="00A75B59">
        <w:rPr>
          <w:sz w:val="24"/>
          <w:szCs w:val="24"/>
        </w:rPr>
        <w:t>es</w:t>
      </w:r>
      <w:r w:rsidR="00AA2B1D">
        <w:rPr>
          <w:sz w:val="24"/>
          <w:szCs w:val="24"/>
        </w:rPr>
        <w:t xml:space="preserve">, dado que incurrió en los </w:t>
      </w:r>
      <w:r w:rsidR="00A75B59">
        <w:rPr>
          <w:sz w:val="24"/>
          <w:szCs w:val="24"/>
        </w:rPr>
        <w:t>defecto</w:t>
      </w:r>
      <w:r w:rsidR="00AA2B1D">
        <w:rPr>
          <w:sz w:val="24"/>
          <w:szCs w:val="24"/>
        </w:rPr>
        <w:t xml:space="preserve">s procedimental absoluto, de desconocimiento del precedente y de violación directa de la constitución, por las razones que la Sala resume a continuación: </w:t>
      </w:r>
    </w:p>
    <w:p w14:paraId="427C1AB1" w14:textId="77777777" w:rsidR="00AA2B1D" w:rsidRDefault="00AA2B1D" w:rsidP="00390E15">
      <w:pPr>
        <w:overflowPunct w:val="0"/>
        <w:autoSpaceDE w:val="0"/>
        <w:autoSpaceDN w:val="0"/>
        <w:adjustRightInd w:val="0"/>
        <w:contextualSpacing/>
        <w:rPr>
          <w:sz w:val="24"/>
          <w:szCs w:val="24"/>
        </w:rPr>
      </w:pPr>
    </w:p>
    <w:p w14:paraId="0A50B499" w14:textId="04926398" w:rsidR="00AA2B1D" w:rsidRDefault="00AA2B1D" w:rsidP="00390E15">
      <w:pPr>
        <w:overflowPunct w:val="0"/>
        <w:autoSpaceDE w:val="0"/>
        <w:autoSpaceDN w:val="0"/>
        <w:adjustRightInd w:val="0"/>
        <w:contextualSpacing/>
        <w:rPr>
          <w:sz w:val="24"/>
          <w:szCs w:val="24"/>
        </w:rPr>
      </w:pPr>
      <w:r>
        <w:rPr>
          <w:sz w:val="24"/>
          <w:szCs w:val="24"/>
        </w:rPr>
        <w:t xml:space="preserve">1.4.1. Iván Leonardo Jiménez Gámez tuvo una actitud </w:t>
      </w:r>
      <w:r w:rsidR="00EA585A">
        <w:rPr>
          <w:sz w:val="24"/>
          <w:szCs w:val="24"/>
        </w:rPr>
        <w:t>contumaz y negligente desde el auto admisorio de</w:t>
      </w:r>
      <w:r w:rsidR="006B7454">
        <w:rPr>
          <w:sz w:val="24"/>
          <w:szCs w:val="24"/>
        </w:rPr>
        <w:t xml:space="preserve"> la demanda</w:t>
      </w:r>
      <w:r w:rsidR="00EA585A">
        <w:rPr>
          <w:sz w:val="24"/>
          <w:szCs w:val="24"/>
        </w:rPr>
        <w:t xml:space="preserve"> para contribuir con la notificación de dicha providencia, en particular, desde el aviso que emitió el Tribunal Administrativo del Cesar el 10 de marzo de 2020, momento en que nació la obligación de que hiciera la respectiva publicación en periódicos de amplia circulación,</w:t>
      </w:r>
      <w:r w:rsidR="00E12202">
        <w:rPr>
          <w:sz w:val="24"/>
          <w:szCs w:val="24"/>
        </w:rPr>
        <w:t xml:space="preserve"> conforme lo dispuso el numeral 1 del artículo 277 del CPACA. </w:t>
      </w:r>
    </w:p>
    <w:p w14:paraId="04E57F0C" w14:textId="77777777" w:rsidR="00E12202" w:rsidRDefault="00E12202" w:rsidP="00390E15">
      <w:pPr>
        <w:overflowPunct w:val="0"/>
        <w:autoSpaceDE w:val="0"/>
        <w:autoSpaceDN w:val="0"/>
        <w:adjustRightInd w:val="0"/>
        <w:contextualSpacing/>
        <w:rPr>
          <w:sz w:val="24"/>
          <w:szCs w:val="24"/>
        </w:rPr>
      </w:pPr>
    </w:p>
    <w:p w14:paraId="734796FE" w14:textId="48F63810" w:rsidR="00E12202" w:rsidRDefault="00E12202" w:rsidP="00390E15">
      <w:pPr>
        <w:overflowPunct w:val="0"/>
        <w:autoSpaceDE w:val="0"/>
        <w:autoSpaceDN w:val="0"/>
        <w:adjustRightInd w:val="0"/>
        <w:contextualSpacing/>
        <w:rPr>
          <w:sz w:val="24"/>
          <w:szCs w:val="24"/>
        </w:rPr>
      </w:pPr>
      <w:r>
        <w:rPr>
          <w:sz w:val="24"/>
          <w:szCs w:val="24"/>
        </w:rPr>
        <w:t xml:space="preserve">1.4.2. Las publicaciones del aviso de citación y emplazamiento que aportó el demandante el 4 de agosto de 2020, fueron extemporáneas y superaron con creces los términos de la norma </w:t>
      </w:r>
      <w:proofErr w:type="spellStart"/>
      <w:r>
        <w:rPr>
          <w:i/>
          <w:sz w:val="24"/>
          <w:szCs w:val="24"/>
        </w:rPr>
        <w:t>ibídem</w:t>
      </w:r>
      <w:proofErr w:type="spellEnd"/>
      <w:r>
        <w:rPr>
          <w:sz w:val="24"/>
          <w:szCs w:val="24"/>
        </w:rPr>
        <w:t xml:space="preserve">, razón por la que el tribunal de instancia debió declarar terminado el proceso por abandono. </w:t>
      </w:r>
    </w:p>
    <w:p w14:paraId="28D1A2E4" w14:textId="77777777" w:rsidR="00E12202" w:rsidRDefault="00E12202" w:rsidP="00390E15">
      <w:pPr>
        <w:overflowPunct w:val="0"/>
        <w:autoSpaceDE w:val="0"/>
        <w:autoSpaceDN w:val="0"/>
        <w:adjustRightInd w:val="0"/>
        <w:contextualSpacing/>
        <w:rPr>
          <w:sz w:val="24"/>
          <w:szCs w:val="24"/>
        </w:rPr>
      </w:pPr>
    </w:p>
    <w:p w14:paraId="0D62DFF2" w14:textId="1EEED201" w:rsidR="00E12202" w:rsidRDefault="00E12202" w:rsidP="00390E15">
      <w:pPr>
        <w:overflowPunct w:val="0"/>
        <w:autoSpaceDE w:val="0"/>
        <w:autoSpaceDN w:val="0"/>
        <w:adjustRightInd w:val="0"/>
        <w:contextualSpacing/>
        <w:rPr>
          <w:sz w:val="24"/>
          <w:szCs w:val="24"/>
        </w:rPr>
      </w:pPr>
      <w:r>
        <w:rPr>
          <w:sz w:val="24"/>
          <w:szCs w:val="24"/>
        </w:rPr>
        <w:t>1.4.3. El tribunal cuestionado, en el auto del 21 de enero de 2020</w:t>
      </w:r>
      <w:r w:rsidR="006B7454">
        <w:rPr>
          <w:sz w:val="24"/>
          <w:szCs w:val="24"/>
        </w:rPr>
        <w:t>,</w:t>
      </w:r>
      <w:r>
        <w:rPr>
          <w:sz w:val="24"/>
          <w:szCs w:val="24"/>
        </w:rPr>
        <w:t xml:space="preserve"> resolvió las excepciones planteadas en la contestación de la demanda, pero no la solicitud de nulidad. Además, </w:t>
      </w:r>
      <w:r w:rsidR="00307601">
        <w:rPr>
          <w:sz w:val="24"/>
          <w:szCs w:val="24"/>
        </w:rPr>
        <w:t xml:space="preserve">en la audiencia inicial se </w:t>
      </w:r>
      <w:r>
        <w:rPr>
          <w:sz w:val="24"/>
          <w:szCs w:val="24"/>
        </w:rPr>
        <w:t xml:space="preserve">pasó por alto que el demandado insistió en la configuración de la nulidad, </w:t>
      </w:r>
      <w:r w:rsidR="0025001D">
        <w:rPr>
          <w:sz w:val="24"/>
          <w:szCs w:val="24"/>
        </w:rPr>
        <w:t>pues si bien</w:t>
      </w:r>
      <w:r w:rsidR="00510E91">
        <w:rPr>
          <w:sz w:val="24"/>
          <w:szCs w:val="24"/>
        </w:rPr>
        <w:t xml:space="preserve"> la autoridad judicial</w:t>
      </w:r>
      <w:r w:rsidR="0025001D">
        <w:rPr>
          <w:sz w:val="24"/>
          <w:szCs w:val="24"/>
        </w:rPr>
        <w:t xml:space="preserve"> se pronunció sobre las peticiones</w:t>
      </w:r>
      <w:r w:rsidR="00DF5142">
        <w:rPr>
          <w:sz w:val="24"/>
          <w:szCs w:val="24"/>
        </w:rPr>
        <w:t xml:space="preserve"> de terminación del proceso</w:t>
      </w:r>
      <w:r w:rsidR="0025001D">
        <w:rPr>
          <w:sz w:val="24"/>
          <w:szCs w:val="24"/>
        </w:rPr>
        <w:t xml:space="preserve"> que presentó el coadyuvante, lo cierto es que estas no fueron resueltas de fondo, </w:t>
      </w:r>
      <w:r w:rsidR="006B7454">
        <w:rPr>
          <w:sz w:val="24"/>
          <w:szCs w:val="24"/>
        </w:rPr>
        <w:t>pretermitiendo</w:t>
      </w:r>
      <w:r w:rsidR="0025001D">
        <w:rPr>
          <w:sz w:val="24"/>
          <w:szCs w:val="24"/>
        </w:rPr>
        <w:t xml:space="preserve"> lo previsto en el artículo 208 del CPACA. </w:t>
      </w:r>
    </w:p>
    <w:p w14:paraId="4EC53D1D" w14:textId="77777777" w:rsidR="00307601" w:rsidRDefault="00307601" w:rsidP="00390E15">
      <w:pPr>
        <w:overflowPunct w:val="0"/>
        <w:autoSpaceDE w:val="0"/>
        <w:autoSpaceDN w:val="0"/>
        <w:adjustRightInd w:val="0"/>
        <w:contextualSpacing/>
        <w:rPr>
          <w:sz w:val="24"/>
          <w:szCs w:val="24"/>
        </w:rPr>
      </w:pPr>
    </w:p>
    <w:p w14:paraId="7FC66782" w14:textId="6168B947" w:rsidR="00307601" w:rsidRDefault="009A18CF" w:rsidP="00390E15">
      <w:pPr>
        <w:overflowPunct w:val="0"/>
        <w:autoSpaceDE w:val="0"/>
        <w:autoSpaceDN w:val="0"/>
        <w:adjustRightInd w:val="0"/>
        <w:contextualSpacing/>
        <w:rPr>
          <w:sz w:val="24"/>
          <w:szCs w:val="24"/>
        </w:rPr>
      </w:pPr>
      <w:r>
        <w:rPr>
          <w:sz w:val="24"/>
          <w:szCs w:val="24"/>
        </w:rPr>
        <w:t>1.4.4. L</w:t>
      </w:r>
      <w:r w:rsidR="00307601">
        <w:rPr>
          <w:sz w:val="24"/>
          <w:szCs w:val="24"/>
        </w:rPr>
        <w:t>a autoridad cuestionada desconoció el precedente del Consejo de Estado frente a la terminación y archivo anormal del proceso de nulidad electoral por abandono y ausencia de acreditación de la notificación del auto admisorio, para lo cual citó apartes de las sentencias del 21 de abril de 2016</w:t>
      </w:r>
      <w:r w:rsidR="00307601">
        <w:rPr>
          <w:rStyle w:val="Refdenotaalpie"/>
          <w:sz w:val="24"/>
          <w:szCs w:val="24"/>
        </w:rPr>
        <w:footnoteReference w:id="27"/>
      </w:r>
      <w:r w:rsidR="00307601">
        <w:rPr>
          <w:sz w:val="24"/>
          <w:szCs w:val="24"/>
        </w:rPr>
        <w:t>, del 6 de junio de 2019</w:t>
      </w:r>
      <w:r w:rsidR="00307601">
        <w:rPr>
          <w:rStyle w:val="Refdenotaalpie"/>
          <w:sz w:val="24"/>
          <w:szCs w:val="24"/>
        </w:rPr>
        <w:footnoteReference w:id="28"/>
      </w:r>
      <w:r w:rsidR="00713972">
        <w:rPr>
          <w:sz w:val="24"/>
          <w:szCs w:val="24"/>
        </w:rPr>
        <w:t xml:space="preserve"> y del</w:t>
      </w:r>
      <w:r w:rsidR="00307601">
        <w:rPr>
          <w:sz w:val="24"/>
          <w:szCs w:val="24"/>
        </w:rPr>
        <w:t xml:space="preserve"> </w:t>
      </w:r>
      <w:r w:rsidR="00713972">
        <w:rPr>
          <w:sz w:val="24"/>
          <w:szCs w:val="24"/>
        </w:rPr>
        <w:t>4 de febrero de 2021</w:t>
      </w:r>
      <w:r w:rsidR="00713972">
        <w:rPr>
          <w:rStyle w:val="Refdenotaalpie"/>
          <w:sz w:val="24"/>
          <w:szCs w:val="24"/>
        </w:rPr>
        <w:footnoteReference w:id="29"/>
      </w:r>
      <w:r w:rsidR="00713972">
        <w:rPr>
          <w:sz w:val="24"/>
          <w:szCs w:val="24"/>
        </w:rPr>
        <w:t xml:space="preserve"> proferidos por el alto tribunal.</w:t>
      </w:r>
    </w:p>
    <w:p w14:paraId="44E87AFF" w14:textId="77777777" w:rsidR="00713972" w:rsidRDefault="00713972" w:rsidP="00390E15">
      <w:pPr>
        <w:overflowPunct w:val="0"/>
        <w:autoSpaceDE w:val="0"/>
        <w:autoSpaceDN w:val="0"/>
        <w:adjustRightInd w:val="0"/>
        <w:contextualSpacing/>
        <w:rPr>
          <w:sz w:val="24"/>
          <w:szCs w:val="24"/>
        </w:rPr>
      </w:pPr>
    </w:p>
    <w:p w14:paraId="70A9B020" w14:textId="77777777" w:rsidR="00D41AF5" w:rsidRPr="00CE45F4" w:rsidRDefault="00D41AF5" w:rsidP="00D41AF5">
      <w:pPr>
        <w:overflowPunct w:val="0"/>
        <w:autoSpaceDE w:val="0"/>
        <w:autoSpaceDN w:val="0"/>
        <w:adjustRightInd w:val="0"/>
        <w:contextualSpacing/>
        <w:rPr>
          <w:b/>
          <w:sz w:val="24"/>
          <w:szCs w:val="24"/>
        </w:rPr>
      </w:pPr>
      <w:r w:rsidRPr="00CE45F4">
        <w:rPr>
          <w:b/>
          <w:sz w:val="24"/>
          <w:szCs w:val="24"/>
        </w:rPr>
        <w:t xml:space="preserve">1.5. Trámite de tutela e intervenciones </w:t>
      </w:r>
    </w:p>
    <w:p w14:paraId="3E9AA190" w14:textId="77777777" w:rsidR="00713972" w:rsidRDefault="00D41AF5" w:rsidP="00713972">
      <w:pPr>
        <w:overflowPunct w:val="0"/>
        <w:autoSpaceDE w:val="0"/>
        <w:autoSpaceDN w:val="0"/>
        <w:adjustRightInd w:val="0"/>
        <w:contextualSpacing/>
        <w:rPr>
          <w:sz w:val="24"/>
          <w:szCs w:val="24"/>
        </w:rPr>
      </w:pPr>
      <w:r w:rsidRPr="009412BC">
        <w:rPr>
          <w:sz w:val="24"/>
          <w:szCs w:val="24"/>
        </w:rPr>
        <w:t xml:space="preserve"> </w:t>
      </w:r>
    </w:p>
    <w:p w14:paraId="2049CD44" w14:textId="5CB39147" w:rsidR="00D41AF5" w:rsidRPr="00913C29" w:rsidRDefault="00D41AF5" w:rsidP="00713972">
      <w:pPr>
        <w:overflowPunct w:val="0"/>
        <w:autoSpaceDE w:val="0"/>
        <w:autoSpaceDN w:val="0"/>
        <w:adjustRightInd w:val="0"/>
        <w:contextualSpacing/>
        <w:rPr>
          <w:sz w:val="24"/>
          <w:szCs w:val="24"/>
        </w:rPr>
      </w:pPr>
      <w:r w:rsidRPr="00CE45F4">
        <w:rPr>
          <w:b/>
          <w:sz w:val="24"/>
          <w:szCs w:val="24"/>
          <w:lang w:val="es-MX" w:eastAsia="ja-JP"/>
        </w:rPr>
        <w:t>1.5.1.</w:t>
      </w:r>
      <w:r w:rsidRPr="009412BC">
        <w:rPr>
          <w:sz w:val="24"/>
          <w:szCs w:val="24"/>
          <w:lang w:val="es-MX" w:eastAsia="ja-JP"/>
        </w:rPr>
        <w:t xml:space="preserve"> </w:t>
      </w:r>
      <w:r w:rsidRPr="009412BC">
        <w:rPr>
          <w:rFonts w:eastAsia="Times New Roman"/>
          <w:bCs/>
          <w:sz w:val="24"/>
          <w:szCs w:val="24"/>
          <w:lang w:eastAsia="es-ES"/>
        </w:rPr>
        <w:t xml:space="preserve">El Despacho del magistrado ponente, con auto del </w:t>
      </w:r>
      <w:r w:rsidR="00713972">
        <w:rPr>
          <w:rFonts w:eastAsia="Times New Roman"/>
          <w:b/>
          <w:bCs/>
          <w:sz w:val="24"/>
          <w:szCs w:val="24"/>
          <w:lang w:eastAsia="es-ES"/>
        </w:rPr>
        <w:t>29</w:t>
      </w:r>
      <w:r w:rsidRPr="00CE45F4">
        <w:rPr>
          <w:rFonts w:eastAsia="Times New Roman"/>
          <w:b/>
          <w:bCs/>
          <w:sz w:val="24"/>
          <w:szCs w:val="24"/>
          <w:lang w:eastAsia="es-ES"/>
        </w:rPr>
        <w:t xml:space="preserve"> de </w:t>
      </w:r>
      <w:r>
        <w:rPr>
          <w:rFonts w:eastAsia="Times New Roman"/>
          <w:b/>
          <w:bCs/>
          <w:sz w:val="24"/>
          <w:szCs w:val="24"/>
          <w:lang w:eastAsia="es-ES"/>
        </w:rPr>
        <w:t>septiembre</w:t>
      </w:r>
      <w:r w:rsidRPr="00CE45F4">
        <w:rPr>
          <w:rFonts w:eastAsia="Times New Roman"/>
          <w:b/>
          <w:bCs/>
          <w:sz w:val="24"/>
          <w:szCs w:val="24"/>
          <w:lang w:eastAsia="es-ES"/>
        </w:rPr>
        <w:t xml:space="preserve"> de 2021</w:t>
      </w:r>
      <w:r>
        <w:rPr>
          <w:rFonts w:eastAsia="Times New Roman"/>
          <w:bCs/>
          <w:sz w:val="24"/>
          <w:szCs w:val="24"/>
          <w:lang w:eastAsia="es-ES"/>
        </w:rPr>
        <w:t>, admitió la acción, vinculó</w:t>
      </w:r>
      <w:r>
        <w:rPr>
          <w:bCs/>
          <w:sz w:val="24"/>
          <w:szCs w:val="24"/>
        </w:rPr>
        <w:t xml:space="preserve"> </w:t>
      </w:r>
      <w:r w:rsidR="00713972">
        <w:rPr>
          <w:bCs/>
          <w:sz w:val="24"/>
          <w:szCs w:val="24"/>
        </w:rPr>
        <w:t xml:space="preserve">a las personas que participaron dentro del proceso de nulidad </w:t>
      </w:r>
      <w:r w:rsidR="00713972">
        <w:rPr>
          <w:bCs/>
          <w:sz w:val="24"/>
          <w:szCs w:val="24"/>
        </w:rPr>
        <w:lastRenderedPageBreak/>
        <w:t xml:space="preserve">y restablecimiento del derecho como partes y terceros, </w:t>
      </w:r>
      <w:r w:rsidRPr="004F4C4B">
        <w:rPr>
          <w:rFonts w:eastAsia="Times New Roman"/>
          <w:bCs/>
          <w:sz w:val="24"/>
          <w:szCs w:val="24"/>
          <w:lang w:eastAsia="es-ES"/>
        </w:rPr>
        <w:t>y</w:t>
      </w:r>
      <w:r>
        <w:rPr>
          <w:rFonts w:eastAsia="Times New Roman"/>
          <w:bCs/>
          <w:sz w:val="24"/>
          <w:szCs w:val="24"/>
          <w:lang w:eastAsia="es-ES"/>
        </w:rPr>
        <w:t xml:space="preserve"> ordenó notificar a los sujetos procesales</w:t>
      </w:r>
      <w:r w:rsidRPr="009412BC">
        <w:rPr>
          <w:rStyle w:val="Refdenotaalpie"/>
          <w:rFonts w:eastAsia="Times New Roman"/>
          <w:bCs/>
          <w:sz w:val="24"/>
          <w:szCs w:val="24"/>
          <w:lang w:eastAsia="es-ES"/>
        </w:rPr>
        <w:footnoteReference w:id="30"/>
      </w:r>
      <w:r w:rsidRPr="009412BC">
        <w:rPr>
          <w:rFonts w:eastAsia="Times New Roman"/>
          <w:bCs/>
          <w:sz w:val="24"/>
          <w:szCs w:val="24"/>
          <w:lang w:eastAsia="es-ES"/>
        </w:rPr>
        <w:t xml:space="preserve">. </w:t>
      </w:r>
    </w:p>
    <w:p w14:paraId="4A546C8A" w14:textId="77777777" w:rsidR="00D41AF5" w:rsidRPr="009412BC" w:rsidRDefault="00D41AF5" w:rsidP="00D41AF5">
      <w:pPr>
        <w:autoSpaceDE w:val="0"/>
        <w:autoSpaceDN w:val="0"/>
        <w:adjustRightInd w:val="0"/>
        <w:rPr>
          <w:sz w:val="24"/>
          <w:szCs w:val="24"/>
          <w:lang w:val="es-MX" w:eastAsia="ja-JP"/>
        </w:rPr>
      </w:pPr>
    </w:p>
    <w:p w14:paraId="1211C561" w14:textId="297F57CB" w:rsidR="00970FB0" w:rsidRDefault="00D41AF5" w:rsidP="00D0051F">
      <w:pPr>
        <w:autoSpaceDE w:val="0"/>
        <w:autoSpaceDN w:val="0"/>
        <w:adjustRightInd w:val="0"/>
        <w:rPr>
          <w:sz w:val="24"/>
          <w:szCs w:val="24"/>
        </w:rPr>
      </w:pPr>
      <w:r w:rsidRPr="00CE45F4">
        <w:rPr>
          <w:b/>
          <w:sz w:val="24"/>
          <w:szCs w:val="24"/>
          <w:lang w:val="es-MX" w:eastAsia="ja-JP"/>
        </w:rPr>
        <w:t>1.5.2.</w:t>
      </w:r>
      <w:r w:rsidR="00D0051F">
        <w:rPr>
          <w:sz w:val="24"/>
          <w:szCs w:val="24"/>
        </w:rPr>
        <w:t xml:space="preserve"> </w:t>
      </w:r>
      <w:r>
        <w:rPr>
          <w:sz w:val="24"/>
          <w:szCs w:val="24"/>
        </w:rPr>
        <w:t>El</w:t>
      </w:r>
      <w:r w:rsidR="00217CDE">
        <w:rPr>
          <w:sz w:val="24"/>
          <w:szCs w:val="24"/>
        </w:rPr>
        <w:t xml:space="preserve"> </w:t>
      </w:r>
      <w:r w:rsidR="00217CDE" w:rsidRPr="006B7454">
        <w:rPr>
          <w:b/>
          <w:sz w:val="24"/>
          <w:szCs w:val="24"/>
        </w:rPr>
        <w:t>Tribunal Administrativo del Cesar</w:t>
      </w:r>
      <w:r w:rsidR="00217CDE">
        <w:rPr>
          <w:sz w:val="24"/>
          <w:szCs w:val="24"/>
        </w:rPr>
        <w:t xml:space="preserve"> reiteró los argumentos que expuso en la sentencia del 26 de agosto de 2021, y solicitó que se niegue las pretensiones de la tutela, en atención a que el trámite impartido en el proceso de nulidad electoral no </w:t>
      </w:r>
      <w:proofErr w:type="gramStart"/>
      <w:r w:rsidR="00217CDE">
        <w:rPr>
          <w:sz w:val="24"/>
          <w:szCs w:val="24"/>
        </w:rPr>
        <w:t>constituyó  una</w:t>
      </w:r>
      <w:proofErr w:type="gramEnd"/>
      <w:r w:rsidR="00217CDE">
        <w:rPr>
          <w:sz w:val="24"/>
          <w:szCs w:val="24"/>
        </w:rPr>
        <w:t xml:space="preserve"> vía de hecho judicial</w:t>
      </w:r>
      <w:r w:rsidR="00D0051F" w:rsidRPr="009412BC">
        <w:rPr>
          <w:rStyle w:val="Refdenotaalpie"/>
          <w:rFonts w:eastAsia="Times New Roman"/>
          <w:bCs/>
          <w:sz w:val="24"/>
          <w:szCs w:val="24"/>
          <w:lang w:eastAsia="es-ES"/>
        </w:rPr>
        <w:footnoteReference w:id="31"/>
      </w:r>
      <w:r>
        <w:rPr>
          <w:sz w:val="24"/>
          <w:szCs w:val="24"/>
        </w:rPr>
        <w:t xml:space="preserve">. </w:t>
      </w:r>
    </w:p>
    <w:p w14:paraId="4AFB2B42" w14:textId="77777777" w:rsidR="006B7454" w:rsidRDefault="006B7454" w:rsidP="00D0051F">
      <w:pPr>
        <w:autoSpaceDE w:val="0"/>
        <w:autoSpaceDN w:val="0"/>
        <w:adjustRightInd w:val="0"/>
        <w:rPr>
          <w:sz w:val="24"/>
          <w:szCs w:val="24"/>
        </w:rPr>
      </w:pPr>
    </w:p>
    <w:p w14:paraId="20B753FA" w14:textId="6FB2537B" w:rsidR="006B7454" w:rsidRDefault="006B7454" w:rsidP="00D0051F">
      <w:pPr>
        <w:autoSpaceDE w:val="0"/>
        <w:autoSpaceDN w:val="0"/>
        <w:adjustRightInd w:val="0"/>
        <w:rPr>
          <w:sz w:val="24"/>
          <w:szCs w:val="24"/>
        </w:rPr>
      </w:pPr>
      <w:r>
        <w:rPr>
          <w:b/>
          <w:sz w:val="24"/>
          <w:szCs w:val="24"/>
        </w:rPr>
        <w:t xml:space="preserve">1.5.3. </w:t>
      </w:r>
      <w:r w:rsidRPr="006B7454">
        <w:rPr>
          <w:b/>
          <w:sz w:val="24"/>
          <w:szCs w:val="24"/>
        </w:rPr>
        <w:t>Iván Leonardo Jiménez Gámez</w:t>
      </w:r>
      <w:r>
        <w:rPr>
          <w:sz w:val="24"/>
          <w:szCs w:val="24"/>
        </w:rPr>
        <w:t xml:space="preserve"> manifestó que no se debe acceder a las pretensiones de </w:t>
      </w:r>
      <w:r w:rsidR="001250F3">
        <w:rPr>
          <w:sz w:val="24"/>
          <w:szCs w:val="24"/>
        </w:rPr>
        <w:t>la petición de amparo, porque a</w:t>
      </w:r>
      <w:r>
        <w:rPr>
          <w:sz w:val="24"/>
          <w:szCs w:val="24"/>
        </w:rPr>
        <w:t xml:space="preserve"> John Freddy Díaz Mejía se le respetaron sus derechos fundamentales dentro del proceso de nulidad electoral</w:t>
      </w:r>
      <w:r w:rsidRPr="009412BC">
        <w:rPr>
          <w:rStyle w:val="Refdenotaalpie"/>
          <w:rFonts w:eastAsia="Times New Roman"/>
          <w:bCs/>
          <w:sz w:val="24"/>
          <w:szCs w:val="24"/>
          <w:lang w:eastAsia="es-ES"/>
        </w:rPr>
        <w:footnoteReference w:id="32"/>
      </w:r>
      <w:r>
        <w:rPr>
          <w:sz w:val="24"/>
          <w:szCs w:val="24"/>
        </w:rPr>
        <w:t xml:space="preserve">. </w:t>
      </w:r>
    </w:p>
    <w:p w14:paraId="09D41744" w14:textId="77777777" w:rsidR="006B7454" w:rsidRDefault="006B7454" w:rsidP="00D0051F">
      <w:pPr>
        <w:autoSpaceDE w:val="0"/>
        <w:autoSpaceDN w:val="0"/>
        <w:adjustRightInd w:val="0"/>
        <w:rPr>
          <w:sz w:val="24"/>
          <w:szCs w:val="24"/>
        </w:rPr>
      </w:pPr>
    </w:p>
    <w:p w14:paraId="288D40E7" w14:textId="6803E832" w:rsidR="006B7454" w:rsidRPr="006B7454" w:rsidRDefault="006B7454" w:rsidP="00D0051F">
      <w:pPr>
        <w:autoSpaceDE w:val="0"/>
        <w:autoSpaceDN w:val="0"/>
        <w:adjustRightInd w:val="0"/>
        <w:rPr>
          <w:sz w:val="24"/>
          <w:szCs w:val="24"/>
        </w:rPr>
      </w:pPr>
      <w:r>
        <w:rPr>
          <w:b/>
          <w:sz w:val="24"/>
          <w:szCs w:val="24"/>
        </w:rPr>
        <w:t xml:space="preserve">1.5.4. </w:t>
      </w:r>
      <w:r>
        <w:rPr>
          <w:sz w:val="24"/>
          <w:szCs w:val="24"/>
        </w:rPr>
        <w:t xml:space="preserve">La </w:t>
      </w:r>
      <w:r>
        <w:rPr>
          <w:b/>
          <w:sz w:val="24"/>
          <w:szCs w:val="24"/>
        </w:rPr>
        <w:t xml:space="preserve">Registraduría Nacional del Estado Civil </w:t>
      </w:r>
      <w:r>
        <w:rPr>
          <w:sz w:val="24"/>
          <w:szCs w:val="24"/>
        </w:rPr>
        <w:t>pidió su desvinculación del trámite constitucional por falta de legitimación en la causa por pasiva, en la medida en que no tenía competencia para incidir en las decisiones del Tribunal Administrativo del Cesar</w:t>
      </w:r>
      <w:r w:rsidRPr="009412BC">
        <w:rPr>
          <w:rStyle w:val="Refdenotaalpie"/>
          <w:rFonts w:eastAsia="Times New Roman"/>
          <w:bCs/>
          <w:sz w:val="24"/>
          <w:szCs w:val="24"/>
          <w:lang w:eastAsia="es-ES"/>
        </w:rPr>
        <w:footnoteReference w:id="33"/>
      </w:r>
      <w:r>
        <w:rPr>
          <w:sz w:val="24"/>
          <w:szCs w:val="24"/>
        </w:rPr>
        <w:t xml:space="preserve">.  </w:t>
      </w:r>
    </w:p>
    <w:p w14:paraId="7FCBA0B8" w14:textId="77777777" w:rsidR="00D05176" w:rsidRDefault="00D05176" w:rsidP="00390E15">
      <w:pPr>
        <w:overflowPunct w:val="0"/>
        <w:autoSpaceDE w:val="0"/>
        <w:autoSpaceDN w:val="0"/>
        <w:adjustRightInd w:val="0"/>
        <w:contextualSpacing/>
        <w:rPr>
          <w:sz w:val="24"/>
          <w:szCs w:val="24"/>
        </w:rPr>
      </w:pPr>
    </w:p>
    <w:p w14:paraId="2DA9C0B1" w14:textId="5F8D06C5" w:rsidR="006155A3" w:rsidRPr="00D423FF" w:rsidRDefault="000C5DB7" w:rsidP="00390E15">
      <w:pPr>
        <w:pStyle w:val="Ttulo1"/>
        <w:spacing w:before="0" w:after="0" w:line="240" w:lineRule="auto"/>
        <w:rPr>
          <w:rFonts w:cs="Arial"/>
          <w:szCs w:val="24"/>
          <w:lang w:val="es-ES_tradnl"/>
        </w:rPr>
      </w:pPr>
      <w:r w:rsidRPr="00D423FF">
        <w:rPr>
          <w:rFonts w:cs="Arial"/>
          <w:szCs w:val="24"/>
          <w:lang w:val="es-ES_tradnl"/>
        </w:rPr>
        <w:t>CONSIDERACIONES</w:t>
      </w:r>
    </w:p>
    <w:p w14:paraId="4049A947" w14:textId="77777777" w:rsidR="006155A3" w:rsidRPr="00D423FF" w:rsidRDefault="006155A3" w:rsidP="00390E15">
      <w:pPr>
        <w:rPr>
          <w:sz w:val="24"/>
          <w:szCs w:val="24"/>
          <w:lang w:val="es-ES_tradnl"/>
        </w:rPr>
      </w:pPr>
    </w:p>
    <w:p w14:paraId="4101652C" w14:textId="06860010" w:rsidR="000C5DB7" w:rsidRPr="00D423FF" w:rsidRDefault="00701833" w:rsidP="00701833">
      <w:pPr>
        <w:tabs>
          <w:tab w:val="left" w:pos="426"/>
        </w:tabs>
        <w:contextualSpacing/>
        <w:rPr>
          <w:b/>
          <w:sz w:val="24"/>
          <w:szCs w:val="24"/>
          <w:lang w:val="es-ES_tradnl"/>
        </w:rPr>
      </w:pPr>
      <w:r>
        <w:rPr>
          <w:b/>
          <w:sz w:val="24"/>
          <w:szCs w:val="24"/>
          <w:lang w:val="es-ES_tradnl"/>
        </w:rPr>
        <w:t xml:space="preserve">2.1. </w:t>
      </w:r>
      <w:r w:rsidR="000C5DB7" w:rsidRPr="00D423FF">
        <w:rPr>
          <w:b/>
          <w:sz w:val="24"/>
          <w:szCs w:val="24"/>
          <w:lang w:val="es-ES_tradnl"/>
        </w:rPr>
        <w:t>Competencia</w:t>
      </w:r>
    </w:p>
    <w:p w14:paraId="729641CD" w14:textId="77777777" w:rsidR="006E742C" w:rsidRPr="00D423FF" w:rsidRDefault="006E742C" w:rsidP="00390E15">
      <w:pPr>
        <w:tabs>
          <w:tab w:val="left" w:pos="426"/>
        </w:tabs>
        <w:contextualSpacing/>
        <w:rPr>
          <w:b/>
          <w:sz w:val="24"/>
          <w:szCs w:val="24"/>
          <w:lang w:val="es-ES_tradnl"/>
        </w:rPr>
      </w:pPr>
    </w:p>
    <w:p w14:paraId="23384028" w14:textId="4DED6153" w:rsidR="00D51DED" w:rsidRPr="00D423FF" w:rsidRDefault="00D51DED" w:rsidP="00390E15">
      <w:pPr>
        <w:pStyle w:val="Prrafodelista"/>
        <w:ind w:left="0"/>
        <w:jc w:val="both"/>
        <w:rPr>
          <w:rFonts w:ascii="Arial" w:hAnsi="Arial" w:cs="Arial"/>
        </w:rPr>
      </w:pPr>
      <w:r w:rsidRPr="00D423FF">
        <w:rPr>
          <w:rFonts w:ascii="Arial" w:hAnsi="Arial" w:cs="Arial"/>
        </w:rPr>
        <w:t xml:space="preserve">La Sala </w:t>
      </w:r>
      <w:r w:rsidR="00D070CB" w:rsidRPr="00D423FF">
        <w:rPr>
          <w:rFonts w:ascii="Arial" w:hAnsi="Arial" w:cs="Arial"/>
        </w:rPr>
        <w:t>tiene competencia</w:t>
      </w:r>
      <w:r w:rsidRPr="00D423FF">
        <w:rPr>
          <w:rFonts w:ascii="Arial" w:hAnsi="Arial" w:cs="Arial"/>
        </w:rPr>
        <w:t xml:space="preserve"> para decidir la presente acción de tutela</w:t>
      </w:r>
      <w:r w:rsidR="00D070CB" w:rsidRPr="00D423FF">
        <w:rPr>
          <w:rFonts w:ascii="Arial" w:hAnsi="Arial" w:cs="Arial"/>
        </w:rPr>
        <w:t xml:space="preserve"> en virtud de lo dispuesto en los</w:t>
      </w:r>
      <w:r w:rsidRPr="00D423FF">
        <w:rPr>
          <w:rFonts w:ascii="Arial" w:hAnsi="Arial" w:cs="Arial"/>
        </w:rPr>
        <w:t xml:space="preserve"> artículo</w:t>
      </w:r>
      <w:r w:rsidR="00D070CB" w:rsidRPr="00D423FF">
        <w:rPr>
          <w:rFonts w:ascii="Arial" w:hAnsi="Arial" w:cs="Arial"/>
        </w:rPr>
        <w:t>s</w:t>
      </w:r>
      <w:r w:rsidRPr="00D423FF">
        <w:rPr>
          <w:rFonts w:ascii="Arial" w:hAnsi="Arial" w:cs="Arial"/>
        </w:rPr>
        <w:t xml:space="preserve"> 86 </w:t>
      </w:r>
      <w:r w:rsidR="00D070CB" w:rsidRPr="00D423FF">
        <w:rPr>
          <w:rFonts w:ascii="Arial" w:hAnsi="Arial" w:cs="Arial"/>
        </w:rPr>
        <w:t>de la Constitución Política y 37 d</w:t>
      </w:r>
      <w:r w:rsidRPr="00D423FF">
        <w:rPr>
          <w:rFonts w:ascii="Arial" w:hAnsi="Arial" w:cs="Arial"/>
        </w:rPr>
        <w:t>el Decreto 2591 de 1991.</w:t>
      </w:r>
    </w:p>
    <w:p w14:paraId="28B93711" w14:textId="77777777" w:rsidR="008462F3" w:rsidRDefault="008462F3" w:rsidP="00390E15">
      <w:pPr>
        <w:overflowPunct w:val="0"/>
        <w:autoSpaceDE w:val="0"/>
        <w:autoSpaceDN w:val="0"/>
        <w:adjustRightInd w:val="0"/>
        <w:contextualSpacing/>
        <w:rPr>
          <w:rFonts w:eastAsia="Times New Roman"/>
          <w:sz w:val="24"/>
          <w:szCs w:val="24"/>
          <w:lang w:val="es-MX" w:eastAsia="es-ES"/>
        </w:rPr>
      </w:pPr>
    </w:p>
    <w:p w14:paraId="75568C0B" w14:textId="7FB1D117" w:rsidR="00701833" w:rsidRPr="00D423FF" w:rsidRDefault="00701833" w:rsidP="00701833">
      <w:pPr>
        <w:autoSpaceDE w:val="0"/>
        <w:autoSpaceDN w:val="0"/>
        <w:adjustRightInd w:val="0"/>
        <w:rPr>
          <w:sz w:val="24"/>
          <w:szCs w:val="24"/>
          <w:lang w:val="es-ES_tradnl"/>
        </w:rPr>
      </w:pPr>
      <w:r>
        <w:rPr>
          <w:rFonts w:eastAsia="Verdana"/>
          <w:b/>
          <w:sz w:val="24"/>
          <w:szCs w:val="24"/>
          <w:lang w:val="es-ES_tradnl"/>
        </w:rPr>
        <w:t>2.2</w:t>
      </w:r>
      <w:r w:rsidRPr="00D423FF">
        <w:rPr>
          <w:rFonts w:eastAsia="Verdana"/>
          <w:b/>
          <w:sz w:val="24"/>
          <w:szCs w:val="24"/>
          <w:lang w:val="es-ES_tradnl"/>
        </w:rPr>
        <w:t xml:space="preserve">. </w:t>
      </w:r>
      <w:r w:rsidRPr="00D423FF">
        <w:rPr>
          <w:rFonts w:eastAsia="Verdana"/>
          <w:sz w:val="24"/>
          <w:szCs w:val="24"/>
          <w:lang w:val="es-ES_tradnl"/>
        </w:rPr>
        <w:t xml:space="preserve">La </w:t>
      </w:r>
      <w:r w:rsidRPr="00D423FF">
        <w:rPr>
          <w:b/>
          <w:sz w:val="24"/>
          <w:szCs w:val="24"/>
          <w:lang w:val="es-ES_tradnl"/>
        </w:rPr>
        <w:t>legitimación</w:t>
      </w:r>
      <w:r w:rsidRPr="00D423FF">
        <w:rPr>
          <w:sz w:val="24"/>
          <w:szCs w:val="24"/>
          <w:lang w:val="es-ES_tradnl"/>
        </w:rPr>
        <w:t xml:space="preserve"> </w:t>
      </w:r>
      <w:r w:rsidRPr="00D423FF">
        <w:rPr>
          <w:b/>
          <w:sz w:val="24"/>
          <w:szCs w:val="24"/>
          <w:lang w:val="es-ES_tradnl"/>
        </w:rPr>
        <w:t>en la causa</w:t>
      </w:r>
      <w:r w:rsidRPr="00D423FF">
        <w:rPr>
          <w:sz w:val="24"/>
          <w:szCs w:val="24"/>
          <w:lang w:val="es-ES_tradnl"/>
        </w:rPr>
        <w:t xml:space="preserve"> </w:t>
      </w:r>
      <w:r w:rsidRPr="00D423FF">
        <w:rPr>
          <w:b/>
          <w:sz w:val="24"/>
          <w:szCs w:val="24"/>
          <w:lang w:val="es-ES_tradnl"/>
        </w:rPr>
        <w:t>por</w:t>
      </w:r>
      <w:r w:rsidRPr="00D423FF">
        <w:rPr>
          <w:sz w:val="24"/>
          <w:szCs w:val="24"/>
          <w:lang w:val="es-ES_tradnl"/>
        </w:rPr>
        <w:t xml:space="preserve"> </w:t>
      </w:r>
      <w:r w:rsidRPr="00D423FF">
        <w:rPr>
          <w:b/>
          <w:sz w:val="24"/>
          <w:szCs w:val="24"/>
          <w:lang w:val="es-ES_tradnl"/>
        </w:rPr>
        <w:t>activa</w:t>
      </w:r>
      <w:r w:rsidRPr="00D423FF">
        <w:rPr>
          <w:sz w:val="24"/>
          <w:szCs w:val="24"/>
          <w:lang w:val="es-ES_tradnl"/>
        </w:rPr>
        <w:t xml:space="preserve"> de </w:t>
      </w:r>
      <w:r w:rsidR="00B066DC">
        <w:rPr>
          <w:sz w:val="24"/>
          <w:szCs w:val="24"/>
        </w:rPr>
        <w:t>John Freddy Díaz Mejía</w:t>
      </w:r>
      <w:r w:rsidR="00B066DC" w:rsidRPr="00D423FF">
        <w:rPr>
          <w:sz w:val="24"/>
          <w:szCs w:val="24"/>
          <w:lang w:val="es-ES_tradnl"/>
        </w:rPr>
        <w:t xml:space="preserve"> </w:t>
      </w:r>
      <w:r w:rsidRPr="00D423FF">
        <w:rPr>
          <w:sz w:val="24"/>
          <w:szCs w:val="24"/>
          <w:lang w:val="es-ES_tradnl"/>
        </w:rPr>
        <w:t>se encuentra acreditada, puesto que fungió como parte demanda</w:t>
      </w:r>
      <w:r w:rsidR="00B066DC">
        <w:rPr>
          <w:sz w:val="24"/>
          <w:szCs w:val="24"/>
          <w:lang w:val="es-ES_tradnl"/>
        </w:rPr>
        <w:t>da</w:t>
      </w:r>
      <w:r w:rsidRPr="00D423FF">
        <w:rPr>
          <w:sz w:val="24"/>
          <w:szCs w:val="24"/>
          <w:lang w:val="es-ES_tradnl"/>
        </w:rPr>
        <w:t xml:space="preserve"> dentro </w:t>
      </w:r>
      <w:r w:rsidR="00B066DC">
        <w:rPr>
          <w:sz w:val="24"/>
          <w:szCs w:val="24"/>
        </w:rPr>
        <w:t xml:space="preserve">del </w:t>
      </w:r>
      <w:r w:rsidR="00B066DC" w:rsidRPr="00FB5019">
        <w:rPr>
          <w:sz w:val="24"/>
          <w:szCs w:val="24"/>
        </w:rPr>
        <w:t>proceso de nulidad electoral con radicado núm. 20001233300020190037900</w:t>
      </w:r>
      <w:r>
        <w:rPr>
          <w:sz w:val="24"/>
          <w:szCs w:val="24"/>
          <w:lang w:val="es-ES_tradnl"/>
        </w:rPr>
        <w:t>, y es el</w:t>
      </w:r>
      <w:r w:rsidRPr="00D423FF">
        <w:rPr>
          <w:sz w:val="24"/>
          <w:szCs w:val="24"/>
          <w:lang w:val="es-ES_tradnl"/>
        </w:rPr>
        <w:t xml:space="preserve"> titular de los derechos fundamentales cuyo amparo pretende.</w:t>
      </w:r>
    </w:p>
    <w:p w14:paraId="14476C3F" w14:textId="77777777" w:rsidR="00701833" w:rsidRPr="00D423FF" w:rsidRDefault="00701833" w:rsidP="00701833">
      <w:pPr>
        <w:autoSpaceDE w:val="0"/>
        <w:autoSpaceDN w:val="0"/>
        <w:adjustRightInd w:val="0"/>
        <w:rPr>
          <w:sz w:val="24"/>
          <w:szCs w:val="24"/>
          <w:lang w:val="es-ES_tradnl"/>
        </w:rPr>
      </w:pPr>
    </w:p>
    <w:p w14:paraId="1310763F" w14:textId="557C5FF5" w:rsidR="00701833" w:rsidRPr="00D423FF" w:rsidRDefault="00701833" w:rsidP="00701833">
      <w:pPr>
        <w:tabs>
          <w:tab w:val="left" w:pos="0"/>
        </w:tabs>
        <w:contextualSpacing/>
        <w:rPr>
          <w:sz w:val="24"/>
          <w:szCs w:val="24"/>
          <w:lang w:val="es-ES_tradnl"/>
        </w:rPr>
      </w:pPr>
      <w:r w:rsidRPr="00D423FF">
        <w:rPr>
          <w:sz w:val="24"/>
          <w:szCs w:val="24"/>
          <w:lang w:val="es-ES_tradnl"/>
        </w:rPr>
        <w:t xml:space="preserve">También está probada </w:t>
      </w:r>
      <w:r w:rsidRPr="00D423FF">
        <w:rPr>
          <w:b/>
          <w:sz w:val="24"/>
          <w:szCs w:val="24"/>
          <w:lang w:val="es-ES_tradnl"/>
        </w:rPr>
        <w:t>la legitimación en la causa por pasiva</w:t>
      </w:r>
      <w:r w:rsidRPr="00D423FF">
        <w:rPr>
          <w:sz w:val="24"/>
          <w:szCs w:val="24"/>
          <w:lang w:val="es-ES_tradnl"/>
        </w:rPr>
        <w:t xml:space="preserve"> d</w:t>
      </w:r>
      <w:r>
        <w:rPr>
          <w:sz w:val="24"/>
          <w:szCs w:val="24"/>
          <w:lang w:val="es-ES_tradnl"/>
        </w:rPr>
        <w:t>el</w:t>
      </w:r>
      <w:r w:rsidRPr="00D423FF">
        <w:rPr>
          <w:sz w:val="24"/>
          <w:szCs w:val="24"/>
          <w:lang w:val="es-ES_tradnl"/>
        </w:rPr>
        <w:t xml:space="preserve"> </w:t>
      </w:r>
      <w:r w:rsidR="00473FA6">
        <w:rPr>
          <w:sz w:val="24"/>
          <w:szCs w:val="24"/>
        </w:rPr>
        <w:t>Tribunal Administrativo de</w:t>
      </w:r>
      <w:r w:rsidR="00B066DC">
        <w:rPr>
          <w:sz w:val="24"/>
          <w:szCs w:val="24"/>
        </w:rPr>
        <w:t>l Cesar</w:t>
      </w:r>
      <w:r w:rsidRPr="00D423FF">
        <w:rPr>
          <w:sz w:val="24"/>
          <w:szCs w:val="24"/>
        </w:rPr>
        <w:t xml:space="preserve">, </w:t>
      </w:r>
      <w:r w:rsidRPr="00D423FF">
        <w:rPr>
          <w:sz w:val="24"/>
          <w:szCs w:val="24"/>
          <w:lang w:val="es-ES_tradnl"/>
        </w:rPr>
        <w:t xml:space="preserve">en la medida en que </w:t>
      </w:r>
      <w:r w:rsidR="00B066DC">
        <w:rPr>
          <w:sz w:val="24"/>
          <w:szCs w:val="24"/>
          <w:lang w:val="es-ES_tradnl"/>
        </w:rPr>
        <w:t>fue</w:t>
      </w:r>
      <w:r>
        <w:rPr>
          <w:sz w:val="24"/>
          <w:szCs w:val="24"/>
          <w:lang w:val="es-ES_tradnl"/>
        </w:rPr>
        <w:t xml:space="preserve"> la</w:t>
      </w:r>
      <w:r w:rsidR="00B066DC">
        <w:rPr>
          <w:sz w:val="24"/>
          <w:szCs w:val="24"/>
          <w:lang w:val="es-ES_tradnl"/>
        </w:rPr>
        <w:t xml:space="preserve"> autoridad quien </w:t>
      </w:r>
      <w:r w:rsidR="006B7454">
        <w:rPr>
          <w:sz w:val="24"/>
          <w:szCs w:val="24"/>
          <w:lang w:val="es-ES_tradnl"/>
        </w:rPr>
        <w:t xml:space="preserve">conoció </w:t>
      </w:r>
      <w:r w:rsidR="00B066DC">
        <w:rPr>
          <w:sz w:val="24"/>
          <w:szCs w:val="24"/>
          <w:lang w:val="es-ES_tradnl"/>
        </w:rPr>
        <w:t>el proceso de nulidad electoral en el que</w:t>
      </w:r>
      <w:r w:rsidR="00DF55C3">
        <w:rPr>
          <w:sz w:val="24"/>
          <w:szCs w:val="24"/>
          <w:lang w:val="es-ES_tradnl"/>
        </w:rPr>
        <w:t>, según el</w:t>
      </w:r>
      <w:r w:rsidRPr="00D423FF">
        <w:rPr>
          <w:sz w:val="24"/>
          <w:szCs w:val="24"/>
          <w:lang w:val="es-ES_tradnl"/>
        </w:rPr>
        <w:t xml:space="preserve"> tutelante, </w:t>
      </w:r>
      <w:r w:rsidR="00B066DC">
        <w:rPr>
          <w:sz w:val="24"/>
          <w:szCs w:val="24"/>
          <w:lang w:val="es-ES_tradnl"/>
        </w:rPr>
        <w:t>se vulneraron</w:t>
      </w:r>
      <w:r w:rsidRPr="00D423FF">
        <w:rPr>
          <w:sz w:val="24"/>
          <w:szCs w:val="24"/>
          <w:lang w:val="es-ES_tradnl"/>
        </w:rPr>
        <w:t xml:space="preserve"> sus derechos fundamentales.</w:t>
      </w:r>
    </w:p>
    <w:p w14:paraId="53F3366E" w14:textId="77777777" w:rsidR="00701833" w:rsidRDefault="00701833" w:rsidP="00390E15">
      <w:pPr>
        <w:overflowPunct w:val="0"/>
        <w:autoSpaceDE w:val="0"/>
        <w:autoSpaceDN w:val="0"/>
        <w:adjustRightInd w:val="0"/>
        <w:contextualSpacing/>
        <w:rPr>
          <w:rFonts w:eastAsia="Times New Roman"/>
          <w:sz w:val="24"/>
          <w:szCs w:val="24"/>
          <w:lang w:val="es-MX" w:eastAsia="es-ES"/>
        </w:rPr>
      </w:pPr>
    </w:p>
    <w:p w14:paraId="64826043" w14:textId="4910ED3E" w:rsidR="008462F3" w:rsidRPr="00D423FF" w:rsidRDefault="00701833" w:rsidP="00390E15">
      <w:pPr>
        <w:contextualSpacing/>
        <w:rPr>
          <w:b/>
          <w:bCs/>
          <w:sz w:val="24"/>
          <w:szCs w:val="24"/>
          <w:lang w:val="es-ES_tradnl"/>
        </w:rPr>
      </w:pPr>
      <w:r>
        <w:rPr>
          <w:b/>
          <w:bCs/>
          <w:sz w:val="24"/>
          <w:szCs w:val="24"/>
          <w:lang w:val="es-ES"/>
        </w:rPr>
        <w:t xml:space="preserve">2.3. </w:t>
      </w:r>
      <w:r w:rsidR="008462F3" w:rsidRPr="00D423FF">
        <w:rPr>
          <w:b/>
          <w:bCs/>
          <w:sz w:val="24"/>
          <w:szCs w:val="24"/>
          <w:lang w:val="es-ES"/>
        </w:rPr>
        <w:t>Procedibilidad de la acción</w:t>
      </w:r>
    </w:p>
    <w:p w14:paraId="78B3E96A" w14:textId="77777777" w:rsidR="008462F3" w:rsidRPr="00D423FF" w:rsidRDefault="008462F3" w:rsidP="00390E15">
      <w:pPr>
        <w:contextualSpacing/>
        <w:rPr>
          <w:sz w:val="24"/>
          <w:szCs w:val="24"/>
        </w:rPr>
      </w:pPr>
    </w:p>
    <w:p w14:paraId="17CA7F62" w14:textId="5B9A5358" w:rsidR="00DF3831" w:rsidRDefault="008462F3" w:rsidP="00390E15">
      <w:pPr>
        <w:contextualSpacing/>
        <w:rPr>
          <w:rFonts w:eastAsia="Arial"/>
          <w:sz w:val="24"/>
          <w:szCs w:val="24"/>
          <w:lang w:val="es-MX"/>
        </w:rPr>
      </w:pPr>
      <w:r w:rsidRPr="00D423FF">
        <w:rPr>
          <w:rFonts w:eastAsia="Arial"/>
          <w:sz w:val="24"/>
          <w:szCs w:val="24"/>
          <w:lang w:val="es-MX"/>
        </w:rPr>
        <w:t xml:space="preserve">En los casos en que la solicitud de amparo </w:t>
      </w:r>
      <w:r w:rsidR="008176D8">
        <w:rPr>
          <w:rFonts w:eastAsia="Arial"/>
          <w:sz w:val="24"/>
          <w:szCs w:val="24"/>
          <w:lang w:val="es-MX"/>
        </w:rPr>
        <w:t xml:space="preserve">se dirige contra </w:t>
      </w:r>
      <w:r w:rsidRPr="00D423FF">
        <w:rPr>
          <w:rFonts w:eastAsia="Arial"/>
          <w:sz w:val="24"/>
          <w:szCs w:val="24"/>
          <w:lang w:val="es-MX"/>
        </w:rPr>
        <w:t xml:space="preserve">una providencia judicial, la doctrina constitucional ha indicado que el juez de tutela debe, en forma preliminar, realizar un examen de procedibilidad general de la acción; pues, solo una vez verificada la observancia de los requisitos que la determinan, procede el pronunciamiento de fondo sobre la problemática jurídica que el actor plantea en función </w:t>
      </w:r>
      <w:r w:rsidRPr="00D423FF">
        <w:rPr>
          <w:rFonts w:eastAsia="Arial"/>
          <w:sz w:val="24"/>
          <w:szCs w:val="24"/>
          <w:lang w:val="es-MX"/>
        </w:rPr>
        <w:lastRenderedPageBreak/>
        <w:t>de los defectos que reprocha a la actuación acusada y conforme a las causales específicas de procedencia de la acción de tutela contra providencias judiciales</w:t>
      </w:r>
      <w:r w:rsidRPr="00D423FF">
        <w:rPr>
          <w:sz w:val="24"/>
          <w:szCs w:val="24"/>
          <w:vertAlign w:val="superscript"/>
        </w:rPr>
        <w:footnoteReference w:id="34"/>
      </w:r>
      <w:r w:rsidRPr="00D423FF">
        <w:rPr>
          <w:rFonts w:eastAsia="Arial"/>
          <w:sz w:val="24"/>
          <w:szCs w:val="24"/>
          <w:lang w:val="es-MX"/>
        </w:rPr>
        <w:t>.</w:t>
      </w:r>
    </w:p>
    <w:p w14:paraId="2BB45080" w14:textId="77777777" w:rsidR="00D0051F" w:rsidRPr="00D423FF" w:rsidRDefault="00D0051F" w:rsidP="00390E15">
      <w:pPr>
        <w:contextualSpacing/>
        <w:rPr>
          <w:rFonts w:eastAsia="Arial"/>
          <w:sz w:val="24"/>
          <w:szCs w:val="24"/>
          <w:lang w:val="es-MX"/>
        </w:rPr>
      </w:pPr>
    </w:p>
    <w:p w14:paraId="450022AD" w14:textId="6E38CC41" w:rsidR="00337211" w:rsidRPr="008D1FE3" w:rsidRDefault="00337211" w:rsidP="00337211">
      <w:pPr>
        <w:rPr>
          <w:rFonts w:eastAsia="Verdana"/>
          <w:sz w:val="24"/>
          <w:szCs w:val="24"/>
        </w:rPr>
      </w:pPr>
      <w:r w:rsidRPr="008D1FE3">
        <w:rPr>
          <w:b/>
          <w:sz w:val="24"/>
          <w:szCs w:val="24"/>
        </w:rPr>
        <w:t>2.</w:t>
      </w:r>
      <w:r>
        <w:rPr>
          <w:b/>
          <w:sz w:val="24"/>
          <w:szCs w:val="24"/>
        </w:rPr>
        <w:t>3</w:t>
      </w:r>
      <w:r w:rsidR="00701833">
        <w:rPr>
          <w:b/>
          <w:sz w:val="24"/>
          <w:szCs w:val="24"/>
        </w:rPr>
        <w:t>.1</w:t>
      </w:r>
      <w:r w:rsidRPr="008D1FE3">
        <w:rPr>
          <w:b/>
          <w:sz w:val="24"/>
          <w:szCs w:val="24"/>
        </w:rPr>
        <w:t xml:space="preserve">. Relevancia constitucional. </w:t>
      </w:r>
      <w:r w:rsidRPr="008D1FE3">
        <w:rPr>
          <w:sz w:val="24"/>
          <w:szCs w:val="24"/>
          <w:lang w:val="es-ES"/>
        </w:rPr>
        <w:t xml:space="preserve">En las acciones de tutela contra providencia judicial, </w:t>
      </w:r>
      <w:r w:rsidRPr="008D1FE3">
        <w:rPr>
          <w:rFonts w:eastAsia="Verdana"/>
          <w:sz w:val="24"/>
          <w:szCs w:val="24"/>
        </w:rPr>
        <w:t>“la función del juez de tutela no es la de fungir como una instancia adicional del procedimiento judicial que se cuestiona</w:t>
      </w:r>
      <w:bookmarkStart w:id="1" w:name="_ftnref40"/>
      <w:r w:rsidRPr="008D1FE3">
        <w:rPr>
          <w:rFonts w:eastAsia="Verdana"/>
          <w:sz w:val="24"/>
          <w:szCs w:val="24"/>
        </w:rPr>
        <w:fldChar w:fldCharType="begin"/>
      </w:r>
      <w:r w:rsidRPr="008D1FE3">
        <w:rPr>
          <w:rFonts w:eastAsia="Verdana"/>
          <w:sz w:val="24"/>
          <w:szCs w:val="24"/>
        </w:rPr>
        <w:instrText xml:space="preserve"> HYPERLINK "http://www.corteconstitucional.gov.co/relatoria/2019/t-066-19.htm" \l "_ftn40" \o "" </w:instrText>
      </w:r>
      <w:r w:rsidRPr="008D1FE3">
        <w:rPr>
          <w:rFonts w:eastAsia="Verdana"/>
          <w:sz w:val="24"/>
          <w:szCs w:val="24"/>
        </w:rPr>
        <w:fldChar w:fldCharType="end"/>
      </w:r>
      <w:bookmarkEnd w:id="1"/>
      <w:r w:rsidRPr="008D1FE3">
        <w:rPr>
          <w:rFonts w:eastAsia="Verdana"/>
          <w:sz w:val="24"/>
          <w:szCs w:val="24"/>
        </w:rPr>
        <w:t>, pues ello desconocería la competencia y finalidad de administración de justicia por parte de los jueces naturales, así como su autonomía funcional”</w:t>
      </w:r>
      <w:r w:rsidRPr="008D1FE3">
        <w:rPr>
          <w:rFonts w:eastAsia="Verdana"/>
          <w:sz w:val="24"/>
          <w:szCs w:val="24"/>
          <w:vertAlign w:val="superscript"/>
        </w:rPr>
        <w:footnoteReference w:id="35"/>
      </w:r>
      <w:r w:rsidRPr="008D1FE3">
        <w:rPr>
          <w:rFonts w:eastAsia="Verdana"/>
          <w:sz w:val="24"/>
          <w:szCs w:val="24"/>
        </w:rPr>
        <w:t xml:space="preserve">. </w:t>
      </w:r>
    </w:p>
    <w:p w14:paraId="313F2DE0" w14:textId="77777777" w:rsidR="00337211" w:rsidRPr="008D1FE3" w:rsidRDefault="00337211" w:rsidP="00337211">
      <w:pPr>
        <w:rPr>
          <w:rFonts w:eastAsia="Verdana"/>
          <w:sz w:val="24"/>
          <w:szCs w:val="24"/>
        </w:rPr>
      </w:pPr>
    </w:p>
    <w:p w14:paraId="5FCFBAD9" w14:textId="77777777" w:rsidR="00337211" w:rsidRPr="008D1FE3" w:rsidRDefault="00337211" w:rsidP="00337211">
      <w:pPr>
        <w:rPr>
          <w:rFonts w:eastAsia="Times New Roman"/>
          <w:sz w:val="24"/>
          <w:szCs w:val="24"/>
          <w:lang w:eastAsia="es-ES"/>
        </w:rPr>
      </w:pPr>
      <w:r w:rsidRPr="008D1FE3">
        <w:rPr>
          <w:rFonts w:eastAsia="Verdana"/>
          <w:sz w:val="24"/>
          <w:szCs w:val="24"/>
        </w:rPr>
        <w:t>Quien</w:t>
      </w:r>
      <w:r w:rsidRPr="008D1FE3">
        <w:rPr>
          <w:sz w:val="24"/>
          <w:szCs w:val="24"/>
          <w:lang w:val="es-ES"/>
        </w:rPr>
        <w:t xml:space="preserve"> solicita el amparo </w:t>
      </w:r>
      <w:r w:rsidRPr="008D1FE3">
        <w:rPr>
          <w:rFonts w:eastAsia="Verdana"/>
          <w:sz w:val="24"/>
          <w:szCs w:val="24"/>
        </w:rPr>
        <w:t xml:space="preserve">debe </w:t>
      </w:r>
      <w:r w:rsidRPr="008D1FE3">
        <w:rPr>
          <w:rFonts w:eastAsia="Times New Roman"/>
          <w:sz w:val="24"/>
          <w:szCs w:val="24"/>
          <w:lang w:eastAsia="es-ES"/>
        </w:rPr>
        <w:t>cumplir con la carga de exponer las</w:t>
      </w:r>
      <w:r w:rsidRPr="008D1FE3">
        <w:rPr>
          <w:sz w:val="24"/>
          <w:szCs w:val="24"/>
        </w:rPr>
        <w:t xml:space="preserve"> razones por las que el reproche a una providencia que ha hecho tránsito a cosa juzgada, trasciende de la controversia litigiosa propia de la causa ordinaria</w:t>
      </w:r>
      <w:r w:rsidRPr="008D1FE3">
        <w:rPr>
          <w:iCs/>
          <w:sz w:val="24"/>
          <w:szCs w:val="24"/>
          <w:vertAlign w:val="superscript"/>
        </w:rPr>
        <w:footnoteReference w:id="36"/>
      </w:r>
      <w:r w:rsidRPr="008D1FE3">
        <w:rPr>
          <w:sz w:val="24"/>
          <w:szCs w:val="24"/>
        </w:rPr>
        <w:t xml:space="preserve">, a una cuestión con </w:t>
      </w:r>
      <w:r w:rsidRPr="008D1FE3">
        <w:rPr>
          <w:b/>
          <w:sz w:val="24"/>
          <w:szCs w:val="24"/>
        </w:rPr>
        <w:t>relevancia constitucional</w:t>
      </w:r>
      <w:r w:rsidRPr="008D1FE3">
        <w:rPr>
          <w:sz w:val="24"/>
          <w:szCs w:val="24"/>
        </w:rPr>
        <w:t>, en términos de</w:t>
      </w:r>
      <w:r w:rsidRPr="008D1FE3">
        <w:rPr>
          <w:rFonts w:eastAsia="Times New Roman"/>
          <w:sz w:val="24"/>
          <w:szCs w:val="24"/>
          <w:lang w:eastAsia="es-ES"/>
        </w:rPr>
        <w:t xml:space="preserve"> los defectos definidos por la jurisprudencia como únicas causales que habilitan el control constitucional concreto</w:t>
      </w:r>
      <w:r w:rsidRPr="008D1FE3">
        <w:rPr>
          <w:rStyle w:val="Refdenotaalpie"/>
          <w:rFonts w:eastAsia="Verdana"/>
          <w:sz w:val="24"/>
          <w:szCs w:val="24"/>
        </w:rPr>
        <w:footnoteReference w:id="37"/>
      </w:r>
      <w:r w:rsidRPr="008D1FE3">
        <w:rPr>
          <w:rFonts w:eastAsia="Times New Roman"/>
          <w:sz w:val="24"/>
          <w:szCs w:val="24"/>
          <w:lang w:eastAsia="es-ES"/>
        </w:rPr>
        <w:t xml:space="preserve">. </w:t>
      </w:r>
    </w:p>
    <w:p w14:paraId="3F3FF3D2" w14:textId="77777777" w:rsidR="00337211" w:rsidRPr="008D1FE3" w:rsidRDefault="00337211" w:rsidP="00337211">
      <w:pPr>
        <w:ind w:right="-93"/>
        <w:rPr>
          <w:b/>
          <w:sz w:val="24"/>
          <w:szCs w:val="24"/>
        </w:rPr>
      </w:pPr>
    </w:p>
    <w:p w14:paraId="061BCAAB" w14:textId="453E6F50" w:rsidR="00DE7CD3" w:rsidRDefault="00337211" w:rsidP="00337211">
      <w:pPr>
        <w:rPr>
          <w:sz w:val="24"/>
          <w:szCs w:val="24"/>
        </w:rPr>
      </w:pPr>
      <w:r w:rsidRPr="008D1FE3">
        <w:rPr>
          <w:b/>
          <w:sz w:val="24"/>
          <w:szCs w:val="24"/>
        </w:rPr>
        <w:t>En el presente asunto</w:t>
      </w:r>
      <w:r w:rsidRPr="008D1FE3">
        <w:rPr>
          <w:sz w:val="24"/>
          <w:szCs w:val="24"/>
        </w:rPr>
        <w:t>,</w:t>
      </w:r>
      <w:r>
        <w:rPr>
          <w:sz w:val="24"/>
          <w:szCs w:val="24"/>
        </w:rPr>
        <w:t xml:space="preserve"> </w:t>
      </w:r>
      <w:r w:rsidR="00502B93">
        <w:rPr>
          <w:sz w:val="24"/>
          <w:szCs w:val="24"/>
        </w:rPr>
        <w:t>John Freddy Díaz Mejía presentó escrito de tutela en el que cuestionó</w:t>
      </w:r>
      <w:r w:rsidR="008263B0">
        <w:rPr>
          <w:sz w:val="24"/>
          <w:szCs w:val="24"/>
        </w:rPr>
        <w:t xml:space="preserve">, </w:t>
      </w:r>
      <w:r w:rsidR="00502B93">
        <w:rPr>
          <w:sz w:val="24"/>
          <w:szCs w:val="24"/>
        </w:rPr>
        <w:t xml:space="preserve">por un lado, el trámite impartido a la solicitud de nulidad que presentó con la contestación de la demanda, y, por otro lado, la decisión de fondo que la </w:t>
      </w:r>
      <w:r w:rsidR="00A81513">
        <w:rPr>
          <w:sz w:val="24"/>
          <w:szCs w:val="24"/>
        </w:rPr>
        <w:t>negó</w:t>
      </w:r>
      <w:r w:rsidR="00502B93">
        <w:rPr>
          <w:sz w:val="24"/>
          <w:szCs w:val="24"/>
        </w:rPr>
        <w:t xml:space="preserve"> </w:t>
      </w:r>
      <w:r w:rsidR="00A81513">
        <w:rPr>
          <w:sz w:val="24"/>
          <w:szCs w:val="24"/>
        </w:rPr>
        <w:t xml:space="preserve">en la audiencia inicial, </w:t>
      </w:r>
      <w:r w:rsidR="00315D56">
        <w:rPr>
          <w:sz w:val="24"/>
          <w:szCs w:val="24"/>
        </w:rPr>
        <w:t>pues</w:t>
      </w:r>
      <w:r w:rsidR="00A81513">
        <w:rPr>
          <w:sz w:val="24"/>
          <w:szCs w:val="24"/>
        </w:rPr>
        <w:t>, sostuvo,</w:t>
      </w:r>
      <w:r w:rsidR="00315D56">
        <w:rPr>
          <w:sz w:val="24"/>
          <w:szCs w:val="24"/>
        </w:rPr>
        <w:t xml:space="preserve"> la diligencia de notificaci</w:t>
      </w:r>
      <w:r w:rsidR="00A81513">
        <w:rPr>
          <w:sz w:val="24"/>
          <w:szCs w:val="24"/>
        </w:rPr>
        <w:t xml:space="preserve">ón del auto admisorio superó </w:t>
      </w:r>
      <w:r w:rsidR="00315D56">
        <w:rPr>
          <w:sz w:val="24"/>
          <w:szCs w:val="24"/>
        </w:rPr>
        <w:t>los términos previstos en el artículo 277 del CPACA</w:t>
      </w:r>
      <w:r w:rsidR="00E443D5">
        <w:rPr>
          <w:sz w:val="24"/>
          <w:szCs w:val="24"/>
        </w:rPr>
        <w:t>.</w:t>
      </w:r>
    </w:p>
    <w:p w14:paraId="1903130B" w14:textId="77777777" w:rsidR="00502B93" w:rsidRDefault="00502B93" w:rsidP="00337211">
      <w:pPr>
        <w:rPr>
          <w:sz w:val="24"/>
          <w:szCs w:val="24"/>
        </w:rPr>
      </w:pPr>
    </w:p>
    <w:p w14:paraId="0CB5FAE8" w14:textId="0ED0321A" w:rsidR="004B0E9E" w:rsidRDefault="00502B93" w:rsidP="00337211">
      <w:pPr>
        <w:rPr>
          <w:sz w:val="24"/>
          <w:szCs w:val="24"/>
        </w:rPr>
      </w:pPr>
      <w:r>
        <w:rPr>
          <w:sz w:val="24"/>
          <w:szCs w:val="24"/>
        </w:rPr>
        <w:t xml:space="preserve">Al respecto, es preciso </w:t>
      </w:r>
      <w:r w:rsidR="003355DC">
        <w:rPr>
          <w:sz w:val="24"/>
          <w:szCs w:val="24"/>
        </w:rPr>
        <w:t>recordar</w:t>
      </w:r>
      <w:r>
        <w:rPr>
          <w:sz w:val="24"/>
          <w:szCs w:val="24"/>
        </w:rPr>
        <w:t xml:space="preserve"> en relación con el primer reclamo, que el Trib</w:t>
      </w:r>
      <w:r w:rsidR="00D52B86">
        <w:rPr>
          <w:sz w:val="24"/>
          <w:szCs w:val="24"/>
        </w:rPr>
        <w:t>unal Administrativo del Cesar</w:t>
      </w:r>
      <w:r w:rsidR="004B0E9E">
        <w:rPr>
          <w:sz w:val="24"/>
          <w:szCs w:val="24"/>
        </w:rPr>
        <w:t>, en la audiencia inicial llevada a cabo el 26 de abril de 2020,</w:t>
      </w:r>
      <w:r w:rsidR="00D52B86">
        <w:rPr>
          <w:sz w:val="24"/>
          <w:szCs w:val="24"/>
        </w:rPr>
        <w:t xml:space="preserve"> </w:t>
      </w:r>
      <w:r w:rsidR="003355DC">
        <w:rPr>
          <w:sz w:val="24"/>
          <w:szCs w:val="24"/>
        </w:rPr>
        <w:t xml:space="preserve">indagó a las partes sobre la existencia de alguna irregularidad procesal, a lo cual el demandado </w:t>
      </w:r>
      <w:r w:rsidR="00746EAB">
        <w:rPr>
          <w:sz w:val="24"/>
          <w:szCs w:val="24"/>
        </w:rPr>
        <w:t xml:space="preserve">solo </w:t>
      </w:r>
      <w:r w:rsidR="003355DC">
        <w:rPr>
          <w:sz w:val="24"/>
          <w:szCs w:val="24"/>
        </w:rPr>
        <w:t xml:space="preserve">manifestó </w:t>
      </w:r>
      <w:r w:rsidR="00746EAB">
        <w:rPr>
          <w:sz w:val="24"/>
          <w:szCs w:val="24"/>
        </w:rPr>
        <w:t xml:space="preserve">que </w:t>
      </w:r>
      <w:r w:rsidR="003355DC">
        <w:rPr>
          <w:sz w:val="24"/>
          <w:szCs w:val="24"/>
        </w:rPr>
        <w:t xml:space="preserve">la solicitud de nulidad que presentó </w:t>
      </w:r>
      <w:r w:rsidR="00746EAB">
        <w:rPr>
          <w:sz w:val="24"/>
          <w:szCs w:val="24"/>
        </w:rPr>
        <w:t xml:space="preserve">con la contestación de la demanda </w:t>
      </w:r>
      <w:r w:rsidR="003355DC">
        <w:rPr>
          <w:sz w:val="24"/>
          <w:szCs w:val="24"/>
        </w:rPr>
        <w:t>no había sido resuelta.</w:t>
      </w:r>
    </w:p>
    <w:p w14:paraId="63A79093" w14:textId="77777777" w:rsidR="004B0E9E" w:rsidRDefault="004B0E9E" w:rsidP="00337211">
      <w:pPr>
        <w:rPr>
          <w:sz w:val="24"/>
          <w:szCs w:val="24"/>
        </w:rPr>
      </w:pPr>
    </w:p>
    <w:p w14:paraId="305AE8FA" w14:textId="5C495380" w:rsidR="00DE7CD3" w:rsidRDefault="003355DC" w:rsidP="00337211">
      <w:pPr>
        <w:rPr>
          <w:sz w:val="24"/>
          <w:szCs w:val="24"/>
        </w:rPr>
      </w:pPr>
      <w:r>
        <w:rPr>
          <w:sz w:val="24"/>
          <w:szCs w:val="24"/>
        </w:rPr>
        <w:t xml:space="preserve">Además, </w:t>
      </w:r>
      <w:proofErr w:type="gramStart"/>
      <w:r>
        <w:rPr>
          <w:sz w:val="24"/>
          <w:szCs w:val="24"/>
        </w:rPr>
        <w:t>que</w:t>
      </w:r>
      <w:proofErr w:type="gramEnd"/>
      <w:r>
        <w:rPr>
          <w:sz w:val="24"/>
          <w:szCs w:val="24"/>
        </w:rPr>
        <w:t xml:space="preserve"> en dicha diligencia, la autoridad judicial</w:t>
      </w:r>
      <w:r w:rsidR="002F7885">
        <w:rPr>
          <w:sz w:val="24"/>
          <w:szCs w:val="24"/>
        </w:rPr>
        <w:t>,</w:t>
      </w:r>
      <w:r>
        <w:rPr>
          <w:sz w:val="24"/>
          <w:szCs w:val="24"/>
        </w:rPr>
        <w:t xml:space="preserve"> </w:t>
      </w:r>
      <w:r w:rsidR="004B0E9E">
        <w:rPr>
          <w:sz w:val="24"/>
          <w:szCs w:val="24"/>
        </w:rPr>
        <w:t xml:space="preserve">en ejercicio de la facultad contenida en el </w:t>
      </w:r>
      <w:r w:rsidR="00746EAB">
        <w:rPr>
          <w:sz w:val="24"/>
          <w:szCs w:val="24"/>
        </w:rPr>
        <w:t xml:space="preserve">numeral 5 del </w:t>
      </w:r>
      <w:r w:rsidR="004B0E9E">
        <w:rPr>
          <w:sz w:val="24"/>
          <w:szCs w:val="24"/>
        </w:rPr>
        <w:t xml:space="preserve">artículo </w:t>
      </w:r>
      <w:r w:rsidR="00746EAB">
        <w:rPr>
          <w:sz w:val="24"/>
          <w:szCs w:val="24"/>
        </w:rPr>
        <w:t>180</w:t>
      </w:r>
      <w:r w:rsidR="00746EAB">
        <w:rPr>
          <w:rStyle w:val="Refdenotaalpie"/>
          <w:sz w:val="24"/>
          <w:szCs w:val="24"/>
        </w:rPr>
        <w:footnoteReference w:id="38"/>
      </w:r>
      <w:r w:rsidR="004B0E9E">
        <w:rPr>
          <w:sz w:val="24"/>
          <w:szCs w:val="24"/>
        </w:rPr>
        <w:t xml:space="preserve"> del CPACA, </w:t>
      </w:r>
      <w:r>
        <w:rPr>
          <w:sz w:val="24"/>
          <w:szCs w:val="24"/>
        </w:rPr>
        <w:t xml:space="preserve">corrió traslado de la nulidad </w:t>
      </w:r>
      <w:r w:rsidR="004B0E9E">
        <w:rPr>
          <w:sz w:val="24"/>
          <w:szCs w:val="24"/>
        </w:rPr>
        <w:lastRenderedPageBreak/>
        <w:t xml:space="preserve">a </w:t>
      </w:r>
      <w:r>
        <w:rPr>
          <w:sz w:val="24"/>
          <w:szCs w:val="24"/>
        </w:rPr>
        <w:t>la</w:t>
      </w:r>
      <w:r w:rsidR="004B0E9E">
        <w:rPr>
          <w:sz w:val="24"/>
          <w:szCs w:val="24"/>
        </w:rPr>
        <w:t xml:space="preserve"> parte demandante</w:t>
      </w:r>
      <w:r>
        <w:rPr>
          <w:sz w:val="24"/>
          <w:szCs w:val="24"/>
        </w:rPr>
        <w:t>, la decidió de fondo</w:t>
      </w:r>
      <w:r w:rsidR="004B0E9E">
        <w:rPr>
          <w:sz w:val="24"/>
          <w:szCs w:val="24"/>
        </w:rPr>
        <w:t xml:space="preserve"> en el sentido de negarla</w:t>
      </w:r>
      <w:r>
        <w:rPr>
          <w:sz w:val="24"/>
          <w:szCs w:val="24"/>
        </w:rPr>
        <w:t>, corrió traslado del recurso de reposición</w:t>
      </w:r>
      <w:r w:rsidR="004B0E9E">
        <w:rPr>
          <w:sz w:val="24"/>
          <w:szCs w:val="24"/>
        </w:rPr>
        <w:t xml:space="preserve"> interpuesto en contra de dicha decisión</w:t>
      </w:r>
      <w:r>
        <w:rPr>
          <w:sz w:val="24"/>
          <w:szCs w:val="24"/>
        </w:rPr>
        <w:t xml:space="preserve"> y lo resolvió. </w:t>
      </w:r>
    </w:p>
    <w:p w14:paraId="33858744" w14:textId="77777777" w:rsidR="004B0E9E" w:rsidRDefault="004B0E9E" w:rsidP="00337211">
      <w:pPr>
        <w:rPr>
          <w:sz w:val="24"/>
          <w:szCs w:val="24"/>
        </w:rPr>
      </w:pPr>
    </w:p>
    <w:p w14:paraId="082C0F48" w14:textId="77777777" w:rsidR="009D50E9" w:rsidRDefault="002F7885" w:rsidP="00337211">
      <w:pPr>
        <w:rPr>
          <w:sz w:val="24"/>
          <w:szCs w:val="24"/>
        </w:rPr>
      </w:pPr>
      <w:r>
        <w:rPr>
          <w:sz w:val="24"/>
          <w:szCs w:val="24"/>
        </w:rPr>
        <w:t>Pues bien, r</w:t>
      </w:r>
      <w:r w:rsidR="004B0E9E">
        <w:rPr>
          <w:sz w:val="24"/>
          <w:szCs w:val="24"/>
        </w:rPr>
        <w:t xml:space="preserve">evisadas las anteriores actuaciones procesales, la Sala observa que el </w:t>
      </w:r>
      <w:r w:rsidR="00746EAB">
        <w:rPr>
          <w:sz w:val="24"/>
          <w:szCs w:val="24"/>
        </w:rPr>
        <w:t>ahora accionante</w:t>
      </w:r>
      <w:r w:rsidR="004B0E9E">
        <w:rPr>
          <w:sz w:val="24"/>
          <w:szCs w:val="24"/>
        </w:rPr>
        <w:t xml:space="preserve"> no manifest</w:t>
      </w:r>
      <w:r w:rsidR="00F6259F">
        <w:rPr>
          <w:sz w:val="24"/>
          <w:szCs w:val="24"/>
        </w:rPr>
        <w:t xml:space="preserve">ó </w:t>
      </w:r>
      <w:r w:rsidR="004B0E9E">
        <w:rPr>
          <w:sz w:val="24"/>
          <w:szCs w:val="24"/>
        </w:rPr>
        <w:t>en el</w:t>
      </w:r>
      <w:r w:rsidR="00746EAB">
        <w:rPr>
          <w:sz w:val="24"/>
          <w:szCs w:val="24"/>
        </w:rPr>
        <w:t xml:space="preserve"> mencionado</w:t>
      </w:r>
      <w:r w:rsidR="004B0E9E">
        <w:rPr>
          <w:sz w:val="24"/>
          <w:szCs w:val="24"/>
        </w:rPr>
        <w:t xml:space="preserve"> recurso de reposición, inconformidad alguna en relación con el trámite impartido </w:t>
      </w:r>
      <w:r w:rsidR="005214FE">
        <w:rPr>
          <w:sz w:val="24"/>
          <w:szCs w:val="24"/>
        </w:rPr>
        <w:t xml:space="preserve">en la audiencia inicial </w:t>
      </w:r>
      <w:r w:rsidR="004B0E9E">
        <w:rPr>
          <w:sz w:val="24"/>
          <w:szCs w:val="24"/>
        </w:rPr>
        <w:t>a</w:t>
      </w:r>
      <w:r w:rsidR="005214FE">
        <w:rPr>
          <w:sz w:val="24"/>
          <w:szCs w:val="24"/>
        </w:rPr>
        <w:t xml:space="preserve"> la</w:t>
      </w:r>
      <w:r w:rsidR="004B0E9E">
        <w:rPr>
          <w:sz w:val="24"/>
          <w:szCs w:val="24"/>
        </w:rPr>
        <w:t xml:space="preserve"> </w:t>
      </w:r>
      <w:r w:rsidR="005214FE">
        <w:rPr>
          <w:sz w:val="24"/>
          <w:szCs w:val="24"/>
        </w:rPr>
        <w:t>solicitud de nulidad</w:t>
      </w:r>
      <w:r w:rsidR="00746EAB">
        <w:rPr>
          <w:sz w:val="24"/>
          <w:szCs w:val="24"/>
        </w:rPr>
        <w:t xml:space="preserve"> </w:t>
      </w:r>
      <w:r w:rsidR="00F6259F">
        <w:rPr>
          <w:sz w:val="24"/>
          <w:szCs w:val="24"/>
        </w:rPr>
        <w:t xml:space="preserve">para </w:t>
      </w:r>
      <w:r w:rsidR="00746EAB">
        <w:rPr>
          <w:sz w:val="24"/>
          <w:szCs w:val="24"/>
        </w:rPr>
        <w:t xml:space="preserve">que el juez natural </w:t>
      </w:r>
      <w:r w:rsidR="00F6259F">
        <w:rPr>
          <w:sz w:val="24"/>
          <w:szCs w:val="24"/>
        </w:rPr>
        <w:t xml:space="preserve">la resolviera. </w:t>
      </w:r>
    </w:p>
    <w:p w14:paraId="13C932CD" w14:textId="77777777" w:rsidR="009D50E9" w:rsidRDefault="009D50E9" w:rsidP="00337211">
      <w:pPr>
        <w:rPr>
          <w:sz w:val="24"/>
          <w:szCs w:val="24"/>
        </w:rPr>
      </w:pPr>
    </w:p>
    <w:p w14:paraId="1F4A8980" w14:textId="1BDDC977" w:rsidR="004B0E9E" w:rsidRDefault="00F6259F" w:rsidP="00337211">
      <w:pPr>
        <w:rPr>
          <w:sz w:val="24"/>
          <w:szCs w:val="24"/>
        </w:rPr>
      </w:pPr>
      <w:r>
        <w:rPr>
          <w:sz w:val="24"/>
          <w:szCs w:val="24"/>
        </w:rPr>
        <w:t>En ese orden,</w:t>
      </w:r>
      <w:r w:rsidR="009D50E9">
        <w:rPr>
          <w:sz w:val="24"/>
          <w:szCs w:val="24"/>
        </w:rPr>
        <w:t xml:space="preserve"> la Sala</w:t>
      </w:r>
      <w:r w:rsidR="00746EAB">
        <w:rPr>
          <w:sz w:val="24"/>
          <w:szCs w:val="24"/>
        </w:rPr>
        <w:t xml:space="preserve"> infiere</w:t>
      </w:r>
      <w:r w:rsidR="00C364BB">
        <w:rPr>
          <w:sz w:val="24"/>
          <w:szCs w:val="24"/>
        </w:rPr>
        <w:t xml:space="preserve"> que</w:t>
      </w:r>
      <w:r w:rsidR="00746EAB">
        <w:rPr>
          <w:sz w:val="24"/>
          <w:szCs w:val="24"/>
        </w:rPr>
        <w:t xml:space="preserve"> </w:t>
      </w:r>
      <w:r>
        <w:rPr>
          <w:sz w:val="24"/>
          <w:szCs w:val="24"/>
        </w:rPr>
        <w:t>el demandado estuvo de acuerdo con la forma</w:t>
      </w:r>
      <w:r w:rsidR="009D50E9">
        <w:rPr>
          <w:sz w:val="24"/>
          <w:szCs w:val="24"/>
        </w:rPr>
        <w:t xml:space="preserve"> en que fue saneado el proceso, por lo que no es posible </w:t>
      </w:r>
      <w:r w:rsidR="008176D8">
        <w:rPr>
          <w:sz w:val="24"/>
          <w:szCs w:val="24"/>
        </w:rPr>
        <w:t xml:space="preserve">que </w:t>
      </w:r>
      <w:r w:rsidR="009D50E9">
        <w:rPr>
          <w:sz w:val="24"/>
          <w:szCs w:val="24"/>
        </w:rPr>
        <w:t>plantee en sede co</w:t>
      </w:r>
      <w:r w:rsidR="008176D8">
        <w:rPr>
          <w:sz w:val="24"/>
          <w:szCs w:val="24"/>
        </w:rPr>
        <w:t>nstitucional argumentos</w:t>
      </w:r>
      <w:r w:rsidR="009D50E9">
        <w:rPr>
          <w:sz w:val="24"/>
          <w:szCs w:val="24"/>
        </w:rPr>
        <w:t xml:space="preserve"> que </w:t>
      </w:r>
      <w:r w:rsidR="008176D8">
        <w:rPr>
          <w:sz w:val="24"/>
          <w:szCs w:val="24"/>
        </w:rPr>
        <w:t xml:space="preserve">debió exponer y debatir </w:t>
      </w:r>
      <w:r w:rsidR="009D50E9">
        <w:rPr>
          <w:sz w:val="24"/>
          <w:szCs w:val="24"/>
        </w:rPr>
        <w:t xml:space="preserve">en el proceso ordinario. </w:t>
      </w:r>
    </w:p>
    <w:p w14:paraId="3933DD94" w14:textId="77777777" w:rsidR="005214FE" w:rsidRDefault="005214FE" w:rsidP="00337211">
      <w:pPr>
        <w:rPr>
          <w:sz w:val="24"/>
          <w:szCs w:val="24"/>
        </w:rPr>
      </w:pPr>
    </w:p>
    <w:p w14:paraId="6095A367" w14:textId="16D8FE71" w:rsidR="00F6259F" w:rsidRDefault="005214FE" w:rsidP="00337211">
      <w:pPr>
        <w:rPr>
          <w:sz w:val="24"/>
          <w:szCs w:val="24"/>
        </w:rPr>
      </w:pPr>
      <w:r>
        <w:rPr>
          <w:sz w:val="24"/>
          <w:szCs w:val="24"/>
        </w:rPr>
        <w:t>Ahora bien, frente a los cargos dirigidos en contra de la decisión que negó la nulidad so</w:t>
      </w:r>
      <w:r w:rsidR="00224728">
        <w:rPr>
          <w:sz w:val="24"/>
          <w:szCs w:val="24"/>
        </w:rPr>
        <w:t xml:space="preserve">licitada y la que la confirmó, es importante destacar que </w:t>
      </w:r>
      <w:r>
        <w:rPr>
          <w:sz w:val="24"/>
          <w:szCs w:val="24"/>
        </w:rPr>
        <w:t xml:space="preserve">el Tribunal Administrativo del Cesar, en la audiencia inicial, explicó que, si bien las constancias de publicación </w:t>
      </w:r>
      <w:r w:rsidR="00F6259F">
        <w:rPr>
          <w:sz w:val="24"/>
          <w:szCs w:val="24"/>
        </w:rPr>
        <w:t xml:space="preserve">del aviso </w:t>
      </w:r>
      <w:r>
        <w:rPr>
          <w:sz w:val="24"/>
          <w:szCs w:val="24"/>
        </w:rPr>
        <w:t>fueron aportadas de manera extemporánea</w:t>
      </w:r>
      <w:r w:rsidR="00F6259F">
        <w:rPr>
          <w:sz w:val="24"/>
          <w:szCs w:val="24"/>
        </w:rPr>
        <w:t xml:space="preserve"> al expediente</w:t>
      </w:r>
      <w:r>
        <w:rPr>
          <w:sz w:val="24"/>
          <w:szCs w:val="24"/>
        </w:rPr>
        <w:t>, lo cierto era que ello había sido el resultado de los inconvenientes</w:t>
      </w:r>
      <w:r w:rsidR="00F6259F">
        <w:rPr>
          <w:sz w:val="24"/>
          <w:szCs w:val="24"/>
        </w:rPr>
        <w:t xml:space="preserve"> propios</w:t>
      </w:r>
      <w:r>
        <w:rPr>
          <w:sz w:val="24"/>
          <w:szCs w:val="24"/>
        </w:rPr>
        <w:t xml:space="preserve"> ocasionados con la pandemia </w:t>
      </w:r>
      <w:r w:rsidR="00F6259F">
        <w:rPr>
          <w:sz w:val="24"/>
          <w:szCs w:val="24"/>
        </w:rPr>
        <w:t xml:space="preserve">del </w:t>
      </w:r>
      <w:r>
        <w:rPr>
          <w:sz w:val="24"/>
          <w:szCs w:val="24"/>
        </w:rPr>
        <w:t xml:space="preserve">Covid-19. </w:t>
      </w:r>
    </w:p>
    <w:p w14:paraId="0354DE12" w14:textId="77777777" w:rsidR="009D50E9" w:rsidRDefault="009D50E9" w:rsidP="00337211">
      <w:pPr>
        <w:rPr>
          <w:sz w:val="24"/>
          <w:szCs w:val="24"/>
        </w:rPr>
      </w:pPr>
    </w:p>
    <w:p w14:paraId="15C8394E" w14:textId="79DF8BEF" w:rsidR="005214FE" w:rsidRDefault="005214FE" w:rsidP="00337211">
      <w:pPr>
        <w:rPr>
          <w:sz w:val="24"/>
          <w:szCs w:val="24"/>
        </w:rPr>
      </w:pPr>
      <w:r>
        <w:rPr>
          <w:sz w:val="24"/>
          <w:szCs w:val="24"/>
        </w:rPr>
        <w:t xml:space="preserve">Asimismo, expuso que no se </w:t>
      </w:r>
      <w:r w:rsidR="00224728">
        <w:rPr>
          <w:sz w:val="24"/>
          <w:szCs w:val="24"/>
        </w:rPr>
        <w:t xml:space="preserve">le </w:t>
      </w:r>
      <w:r>
        <w:rPr>
          <w:sz w:val="24"/>
          <w:szCs w:val="24"/>
        </w:rPr>
        <w:t>vulneró derecho fundamental</w:t>
      </w:r>
      <w:r w:rsidR="00224728">
        <w:rPr>
          <w:sz w:val="24"/>
          <w:szCs w:val="24"/>
        </w:rPr>
        <w:t xml:space="preserve"> alguno a</w:t>
      </w:r>
      <w:r w:rsidR="00F6259F">
        <w:rPr>
          <w:sz w:val="24"/>
          <w:szCs w:val="24"/>
        </w:rPr>
        <w:t xml:space="preserve"> John Freddy Díaz Mejía</w:t>
      </w:r>
      <w:r>
        <w:rPr>
          <w:sz w:val="24"/>
          <w:szCs w:val="24"/>
        </w:rPr>
        <w:t xml:space="preserve">, pues garantizó la oportunidad de que </w:t>
      </w:r>
      <w:r w:rsidR="00F6259F">
        <w:rPr>
          <w:sz w:val="24"/>
          <w:szCs w:val="24"/>
        </w:rPr>
        <w:t xml:space="preserve">contestara la demanda </w:t>
      </w:r>
      <w:r>
        <w:rPr>
          <w:sz w:val="24"/>
          <w:szCs w:val="24"/>
        </w:rPr>
        <w:t>y</w:t>
      </w:r>
      <w:r w:rsidR="00F6259F">
        <w:rPr>
          <w:sz w:val="24"/>
          <w:szCs w:val="24"/>
        </w:rPr>
        <w:t xml:space="preserve"> </w:t>
      </w:r>
      <w:r w:rsidR="00224728">
        <w:rPr>
          <w:sz w:val="24"/>
          <w:szCs w:val="24"/>
        </w:rPr>
        <w:t xml:space="preserve">ejerciera sus derechos de defensa y contradicción. </w:t>
      </w:r>
    </w:p>
    <w:p w14:paraId="1B825DE9" w14:textId="77777777" w:rsidR="00F6259F" w:rsidRDefault="00F6259F" w:rsidP="00337211">
      <w:pPr>
        <w:rPr>
          <w:sz w:val="24"/>
          <w:szCs w:val="24"/>
        </w:rPr>
      </w:pPr>
    </w:p>
    <w:p w14:paraId="44735D86" w14:textId="2221E252" w:rsidR="00315D56" w:rsidRDefault="00315D56" w:rsidP="00337211">
      <w:pPr>
        <w:rPr>
          <w:sz w:val="24"/>
          <w:szCs w:val="24"/>
        </w:rPr>
      </w:pPr>
      <w:r>
        <w:rPr>
          <w:sz w:val="24"/>
          <w:szCs w:val="24"/>
        </w:rPr>
        <w:t xml:space="preserve">De lo expuesto, la Sala </w:t>
      </w:r>
      <w:r w:rsidR="008176D8">
        <w:rPr>
          <w:sz w:val="24"/>
          <w:szCs w:val="24"/>
        </w:rPr>
        <w:t xml:space="preserve">infiere que </w:t>
      </w:r>
      <w:r>
        <w:rPr>
          <w:sz w:val="24"/>
          <w:szCs w:val="24"/>
        </w:rPr>
        <w:t>el reclamo de tutela no atribuye la configuración d</w:t>
      </w:r>
      <w:r w:rsidR="008176D8">
        <w:rPr>
          <w:sz w:val="24"/>
          <w:szCs w:val="24"/>
        </w:rPr>
        <w:t xml:space="preserve">e un defecto en las razones que sirvieron de fundamento </w:t>
      </w:r>
      <w:r>
        <w:rPr>
          <w:sz w:val="24"/>
          <w:szCs w:val="24"/>
        </w:rPr>
        <w:t xml:space="preserve">al Tribunal Administrativo </w:t>
      </w:r>
      <w:r w:rsidR="008176D8">
        <w:rPr>
          <w:sz w:val="24"/>
          <w:szCs w:val="24"/>
        </w:rPr>
        <w:t>p</w:t>
      </w:r>
      <w:r>
        <w:rPr>
          <w:sz w:val="24"/>
          <w:szCs w:val="24"/>
        </w:rPr>
        <w:t>a</w:t>
      </w:r>
      <w:r w:rsidR="008176D8">
        <w:rPr>
          <w:sz w:val="24"/>
          <w:szCs w:val="24"/>
        </w:rPr>
        <w:t xml:space="preserve">ra negar la </w:t>
      </w:r>
      <w:r>
        <w:rPr>
          <w:sz w:val="24"/>
          <w:szCs w:val="24"/>
        </w:rPr>
        <w:t>nulidad</w:t>
      </w:r>
      <w:r w:rsidR="008176D8">
        <w:rPr>
          <w:sz w:val="24"/>
          <w:szCs w:val="24"/>
        </w:rPr>
        <w:t xml:space="preserve"> propuesta</w:t>
      </w:r>
      <w:r>
        <w:rPr>
          <w:sz w:val="24"/>
          <w:szCs w:val="24"/>
        </w:rPr>
        <w:t xml:space="preserve">, sino que, en realidad, </w:t>
      </w:r>
      <w:r w:rsidR="009160B3">
        <w:rPr>
          <w:sz w:val="24"/>
          <w:szCs w:val="24"/>
        </w:rPr>
        <w:t>insist</w:t>
      </w:r>
      <w:r w:rsidR="00224728">
        <w:rPr>
          <w:sz w:val="24"/>
          <w:szCs w:val="24"/>
        </w:rPr>
        <w:t>ió</w:t>
      </w:r>
      <w:r w:rsidR="009160B3">
        <w:rPr>
          <w:sz w:val="24"/>
          <w:szCs w:val="24"/>
        </w:rPr>
        <w:t xml:space="preserve"> en</w:t>
      </w:r>
      <w:r>
        <w:rPr>
          <w:sz w:val="24"/>
          <w:szCs w:val="24"/>
        </w:rPr>
        <w:t xml:space="preserve"> los argumentos del orden legal</w:t>
      </w:r>
      <w:r w:rsidR="009160B3">
        <w:rPr>
          <w:sz w:val="24"/>
          <w:szCs w:val="24"/>
        </w:rPr>
        <w:t>, consistentes en fue incumplido lo previsto en el artículo 277 del CPACA,</w:t>
      </w:r>
      <w:r>
        <w:rPr>
          <w:sz w:val="24"/>
          <w:szCs w:val="24"/>
        </w:rPr>
        <w:t xml:space="preserve"> </w:t>
      </w:r>
      <w:r w:rsidR="008176D8">
        <w:rPr>
          <w:sz w:val="24"/>
          <w:szCs w:val="24"/>
        </w:rPr>
        <w:t xml:space="preserve">aspectos que </w:t>
      </w:r>
      <w:r>
        <w:rPr>
          <w:sz w:val="24"/>
          <w:szCs w:val="24"/>
        </w:rPr>
        <w:t xml:space="preserve">fueron abordados </w:t>
      </w:r>
      <w:r w:rsidR="00F6259F">
        <w:rPr>
          <w:sz w:val="24"/>
          <w:szCs w:val="24"/>
        </w:rPr>
        <w:t xml:space="preserve">y decididos </w:t>
      </w:r>
      <w:r>
        <w:rPr>
          <w:sz w:val="24"/>
          <w:szCs w:val="24"/>
        </w:rPr>
        <w:t xml:space="preserve">en la audiencia inicial. </w:t>
      </w:r>
    </w:p>
    <w:p w14:paraId="68F1B322" w14:textId="77777777" w:rsidR="00315D56" w:rsidRDefault="00315D56" w:rsidP="00337211">
      <w:pPr>
        <w:rPr>
          <w:sz w:val="24"/>
          <w:szCs w:val="24"/>
        </w:rPr>
      </w:pPr>
    </w:p>
    <w:p w14:paraId="1B720555" w14:textId="1B0DBE27" w:rsidR="00315D56" w:rsidRDefault="00315D56" w:rsidP="00337211">
      <w:pPr>
        <w:rPr>
          <w:sz w:val="24"/>
          <w:szCs w:val="24"/>
        </w:rPr>
      </w:pPr>
      <w:r>
        <w:rPr>
          <w:sz w:val="24"/>
          <w:szCs w:val="24"/>
        </w:rPr>
        <w:t xml:space="preserve">En </w:t>
      </w:r>
      <w:r w:rsidR="00F6259F">
        <w:rPr>
          <w:sz w:val="24"/>
          <w:szCs w:val="24"/>
        </w:rPr>
        <w:t>concreto</w:t>
      </w:r>
      <w:r>
        <w:rPr>
          <w:sz w:val="24"/>
          <w:szCs w:val="24"/>
        </w:rPr>
        <w:t>, el accionante no indicó los motivos por los que, en su concepto, el Tribunal Administrativo del Cesar</w:t>
      </w:r>
      <w:r w:rsidR="00F6259F">
        <w:rPr>
          <w:sz w:val="24"/>
          <w:szCs w:val="24"/>
        </w:rPr>
        <w:t xml:space="preserve"> incurrió en un defecto con la interpretación que </w:t>
      </w:r>
      <w:r>
        <w:rPr>
          <w:sz w:val="24"/>
          <w:szCs w:val="24"/>
        </w:rPr>
        <w:t>realizó del artículo 277 del CPACA</w:t>
      </w:r>
      <w:r w:rsidR="00F6259F">
        <w:rPr>
          <w:sz w:val="24"/>
          <w:szCs w:val="24"/>
        </w:rPr>
        <w:t>, que le permitió c</w:t>
      </w:r>
      <w:r>
        <w:rPr>
          <w:sz w:val="24"/>
          <w:szCs w:val="24"/>
        </w:rPr>
        <w:t xml:space="preserve">oncluir que el contexto coyuntural por el que atravesó el país </w:t>
      </w:r>
      <w:r w:rsidR="006675E2">
        <w:rPr>
          <w:sz w:val="24"/>
          <w:szCs w:val="24"/>
        </w:rPr>
        <w:t>con</w:t>
      </w:r>
      <w:r>
        <w:rPr>
          <w:sz w:val="24"/>
          <w:szCs w:val="24"/>
        </w:rPr>
        <w:t xml:space="preserve"> la pandemia</w:t>
      </w:r>
      <w:r w:rsidR="00F6259F">
        <w:rPr>
          <w:sz w:val="24"/>
          <w:szCs w:val="24"/>
        </w:rPr>
        <w:t xml:space="preserve"> durante el </w:t>
      </w:r>
      <w:r w:rsidR="009D50E9">
        <w:rPr>
          <w:sz w:val="24"/>
          <w:szCs w:val="24"/>
        </w:rPr>
        <w:t>año</w:t>
      </w:r>
      <w:r w:rsidR="00F6259F">
        <w:rPr>
          <w:sz w:val="24"/>
          <w:szCs w:val="24"/>
        </w:rPr>
        <w:t xml:space="preserve"> 2020</w:t>
      </w:r>
      <w:r w:rsidR="00224728">
        <w:rPr>
          <w:sz w:val="24"/>
          <w:szCs w:val="24"/>
        </w:rPr>
        <w:t xml:space="preserve"> impi</w:t>
      </w:r>
      <w:r>
        <w:rPr>
          <w:sz w:val="24"/>
          <w:szCs w:val="24"/>
        </w:rPr>
        <w:t>d</w:t>
      </w:r>
      <w:r w:rsidR="009D50E9">
        <w:rPr>
          <w:sz w:val="24"/>
          <w:szCs w:val="24"/>
        </w:rPr>
        <w:t>ió</w:t>
      </w:r>
      <w:r>
        <w:rPr>
          <w:sz w:val="24"/>
          <w:szCs w:val="24"/>
        </w:rPr>
        <w:t xml:space="preserve"> aplicar de forma estricta </w:t>
      </w:r>
      <w:r w:rsidR="006675E2">
        <w:rPr>
          <w:sz w:val="24"/>
          <w:szCs w:val="24"/>
        </w:rPr>
        <w:t>los términos previstos para la publicación del aviso en periódicos de amplia circulación.</w:t>
      </w:r>
    </w:p>
    <w:p w14:paraId="18D7B520" w14:textId="77777777" w:rsidR="00315D56" w:rsidRDefault="00315D56" w:rsidP="00337211">
      <w:pPr>
        <w:rPr>
          <w:sz w:val="24"/>
          <w:szCs w:val="24"/>
        </w:rPr>
      </w:pPr>
    </w:p>
    <w:p w14:paraId="0989A3FB" w14:textId="43DC4929" w:rsidR="004B0E9E" w:rsidRDefault="006675E2" w:rsidP="00337211">
      <w:pPr>
        <w:rPr>
          <w:sz w:val="24"/>
          <w:szCs w:val="24"/>
        </w:rPr>
      </w:pPr>
      <w:r>
        <w:rPr>
          <w:sz w:val="24"/>
          <w:szCs w:val="24"/>
        </w:rPr>
        <w:t>En cuanto a la jurisprudencia que</w:t>
      </w:r>
      <w:r w:rsidR="009D50E9">
        <w:rPr>
          <w:sz w:val="24"/>
          <w:szCs w:val="24"/>
        </w:rPr>
        <w:t xml:space="preserve"> el tutelante</w:t>
      </w:r>
      <w:r>
        <w:rPr>
          <w:sz w:val="24"/>
          <w:szCs w:val="24"/>
        </w:rPr>
        <w:t xml:space="preserve"> afirmó fue desconocida, si bien citó algunas sentencias, no manifestó las razones por las que</w:t>
      </w:r>
      <w:r w:rsidR="009160B3">
        <w:rPr>
          <w:sz w:val="24"/>
          <w:szCs w:val="24"/>
        </w:rPr>
        <w:t xml:space="preserve"> estas</w:t>
      </w:r>
      <w:r>
        <w:rPr>
          <w:sz w:val="24"/>
          <w:szCs w:val="24"/>
        </w:rPr>
        <w:t xml:space="preserve"> eran aplicables al caso concreto, más aún, al tener en cuenta las particularidades que rodearon el proceso de nulidad electoral al ser tramitado una vez iniciaron l</w:t>
      </w:r>
      <w:r w:rsidR="009532D5">
        <w:rPr>
          <w:sz w:val="24"/>
          <w:szCs w:val="24"/>
        </w:rPr>
        <w:t>o</w:t>
      </w:r>
      <w:r>
        <w:rPr>
          <w:sz w:val="24"/>
          <w:szCs w:val="24"/>
        </w:rPr>
        <w:t>s aislamientos totales en todo el país</w:t>
      </w:r>
      <w:r w:rsidR="00C364BB">
        <w:rPr>
          <w:sz w:val="24"/>
          <w:szCs w:val="24"/>
        </w:rPr>
        <w:t xml:space="preserve"> por motivo de la pandemia. </w:t>
      </w:r>
    </w:p>
    <w:p w14:paraId="1EBC56FB" w14:textId="77777777" w:rsidR="003536B7" w:rsidRDefault="003536B7" w:rsidP="00337211">
      <w:pPr>
        <w:rPr>
          <w:sz w:val="24"/>
          <w:szCs w:val="24"/>
        </w:rPr>
      </w:pPr>
    </w:p>
    <w:p w14:paraId="6F1565F0" w14:textId="6B803822" w:rsidR="00337211" w:rsidRDefault="00337211" w:rsidP="00337211">
      <w:pPr>
        <w:ind w:right="-93"/>
        <w:rPr>
          <w:sz w:val="24"/>
          <w:szCs w:val="24"/>
          <w:lang w:val="es-ES"/>
        </w:rPr>
      </w:pPr>
      <w:r w:rsidRPr="008D1FE3">
        <w:rPr>
          <w:sz w:val="24"/>
          <w:szCs w:val="24"/>
        </w:rPr>
        <w:t xml:space="preserve">En tales condiciones </w:t>
      </w:r>
      <w:r>
        <w:rPr>
          <w:sz w:val="24"/>
          <w:szCs w:val="24"/>
        </w:rPr>
        <w:t>los cargos de la acción</w:t>
      </w:r>
      <w:r w:rsidRPr="008D1FE3">
        <w:rPr>
          <w:sz w:val="24"/>
          <w:szCs w:val="24"/>
        </w:rPr>
        <w:t xml:space="preserve"> queda</w:t>
      </w:r>
      <w:r>
        <w:rPr>
          <w:sz w:val="24"/>
          <w:szCs w:val="24"/>
        </w:rPr>
        <w:t>n</w:t>
      </w:r>
      <w:r w:rsidRPr="008D1FE3">
        <w:rPr>
          <w:sz w:val="24"/>
          <w:szCs w:val="24"/>
        </w:rPr>
        <w:t xml:space="preserve"> huérfano</w:t>
      </w:r>
      <w:r>
        <w:rPr>
          <w:sz w:val="24"/>
          <w:szCs w:val="24"/>
        </w:rPr>
        <w:t>s</w:t>
      </w:r>
      <w:r w:rsidRPr="008D1FE3">
        <w:rPr>
          <w:sz w:val="24"/>
          <w:szCs w:val="24"/>
        </w:rPr>
        <w:t xml:space="preserve"> de relevancia constitucional, pues la parte actora, lejos de exponer las circunstancias en que la </w:t>
      </w:r>
      <w:r w:rsidR="00A81513">
        <w:rPr>
          <w:sz w:val="24"/>
          <w:szCs w:val="24"/>
        </w:rPr>
        <w:t xml:space="preserve">decisión que resolvió la solicitud de nulidad </w:t>
      </w:r>
      <w:r>
        <w:rPr>
          <w:sz w:val="24"/>
          <w:szCs w:val="24"/>
        </w:rPr>
        <w:t>vulneraron</w:t>
      </w:r>
      <w:r w:rsidRPr="008D1FE3">
        <w:rPr>
          <w:sz w:val="24"/>
          <w:szCs w:val="24"/>
        </w:rPr>
        <w:t xml:space="preserve"> su</w:t>
      </w:r>
      <w:r>
        <w:rPr>
          <w:sz w:val="24"/>
          <w:szCs w:val="24"/>
        </w:rPr>
        <w:t>s</w:t>
      </w:r>
      <w:r w:rsidRPr="008D1FE3">
        <w:rPr>
          <w:sz w:val="24"/>
          <w:szCs w:val="24"/>
        </w:rPr>
        <w:t xml:space="preserve"> derecho</w:t>
      </w:r>
      <w:r>
        <w:rPr>
          <w:sz w:val="24"/>
          <w:szCs w:val="24"/>
        </w:rPr>
        <w:t>s</w:t>
      </w:r>
      <w:r w:rsidRPr="008D1FE3">
        <w:rPr>
          <w:sz w:val="24"/>
          <w:szCs w:val="24"/>
        </w:rPr>
        <w:t xml:space="preserve"> fundamental</w:t>
      </w:r>
      <w:r>
        <w:rPr>
          <w:sz w:val="24"/>
          <w:szCs w:val="24"/>
        </w:rPr>
        <w:t>es</w:t>
      </w:r>
      <w:r w:rsidRPr="008D1FE3">
        <w:rPr>
          <w:sz w:val="24"/>
          <w:szCs w:val="24"/>
        </w:rPr>
        <w:t xml:space="preserve">, </w:t>
      </w:r>
      <w:r w:rsidRPr="008D1FE3">
        <w:rPr>
          <w:sz w:val="24"/>
          <w:szCs w:val="24"/>
          <w:lang w:val="es-ES"/>
        </w:rPr>
        <w:t xml:space="preserve">pretende utilizar este mecanismo para plantear </w:t>
      </w:r>
      <w:r w:rsidR="008176D8">
        <w:rPr>
          <w:sz w:val="24"/>
          <w:szCs w:val="24"/>
          <w:lang w:val="es-ES"/>
        </w:rPr>
        <w:t xml:space="preserve">nuevamente un </w:t>
      </w:r>
      <w:r w:rsidRPr="008D1FE3">
        <w:rPr>
          <w:sz w:val="24"/>
          <w:szCs w:val="24"/>
          <w:lang w:val="es-ES"/>
        </w:rPr>
        <w:t>debate de orden legal que</w:t>
      </w:r>
      <w:r w:rsidR="00A81513">
        <w:rPr>
          <w:sz w:val="24"/>
          <w:szCs w:val="24"/>
          <w:lang w:val="es-ES"/>
        </w:rPr>
        <w:t xml:space="preserve"> </w:t>
      </w:r>
      <w:r w:rsidRPr="008D1FE3">
        <w:rPr>
          <w:sz w:val="24"/>
          <w:szCs w:val="24"/>
          <w:lang w:val="es-ES"/>
        </w:rPr>
        <w:t xml:space="preserve">ya fue abordado en el </w:t>
      </w:r>
      <w:r w:rsidR="003536B7">
        <w:rPr>
          <w:sz w:val="24"/>
          <w:szCs w:val="24"/>
          <w:lang w:val="es-ES"/>
        </w:rPr>
        <w:t>trámite</w:t>
      </w:r>
      <w:r>
        <w:rPr>
          <w:sz w:val="24"/>
          <w:szCs w:val="24"/>
          <w:lang w:val="es-ES"/>
        </w:rPr>
        <w:t xml:space="preserve"> de </w:t>
      </w:r>
      <w:r w:rsidR="003536B7">
        <w:rPr>
          <w:sz w:val="24"/>
          <w:szCs w:val="24"/>
          <w:lang w:val="es-ES"/>
        </w:rPr>
        <w:t>nulidad</w:t>
      </w:r>
      <w:r w:rsidR="00A81513">
        <w:rPr>
          <w:sz w:val="24"/>
          <w:szCs w:val="24"/>
          <w:lang w:val="es-ES"/>
        </w:rPr>
        <w:t xml:space="preserve"> electoral</w:t>
      </w:r>
      <w:r w:rsidR="008176D8">
        <w:rPr>
          <w:sz w:val="24"/>
          <w:szCs w:val="24"/>
          <w:lang w:val="es-ES"/>
        </w:rPr>
        <w:t>, con la pretensión de lograr la aceptación de su argumento en relación con la debida notificación del auto admisorio de la demanda de nulidad electoral</w:t>
      </w:r>
      <w:r w:rsidRPr="008D1FE3">
        <w:rPr>
          <w:sz w:val="24"/>
          <w:szCs w:val="24"/>
          <w:lang w:val="es-ES"/>
        </w:rPr>
        <w:t>. En consecuencia, la Sala declarará la improcedencia de la acción de tutela</w:t>
      </w:r>
      <w:r w:rsidR="00A81513">
        <w:rPr>
          <w:sz w:val="24"/>
          <w:szCs w:val="24"/>
          <w:lang w:val="es-ES"/>
        </w:rPr>
        <w:t xml:space="preserve"> por falta el requisito de relevancia constitucional</w:t>
      </w:r>
      <w:r w:rsidRPr="008D1FE3">
        <w:rPr>
          <w:sz w:val="24"/>
          <w:szCs w:val="24"/>
          <w:lang w:val="es-ES"/>
        </w:rPr>
        <w:t>.</w:t>
      </w:r>
    </w:p>
    <w:p w14:paraId="20EAC0C3" w14:textId="77777777" w:rsidR="00315D56" w:rsidRPr="008D1FE3" w:rsidRDefault="00315D56" w:rsidP="00337211">
      <w:pPr>
        <w:ind w:right="-93"/>
        <w:rPr>
          <w:sz w:val="24"/>
          <w:szCs w:val="24"/>
          <w:lang w:val="es-ES"/>
        </w:rPr>
      </w:pPr>
    </w:p>
    <w:p w14:paraId="1B7D3DA7" w14:textId="77777777" w:rsidR="00337211" w:rsidRPr="008D1FE3" w:rsidRDefault="00337211" w:rsidP="00337211">
      <w:pPr>
        <w:rPr>
          <w:sz w:val="24"/>
          <w:szCs w:val="24"/>
          <w:lang w:eastAsia="es-CO"/>
        </w:rPr>
      </w:pPr>
      <w:r w:rsidRPr="008D1FE3">
        <w:rPr>
          <w:sz w:val="24"/>
          <w:szCs w:val="24"/>
          <w:lang w:eastAsia="es-CO"/>
        </w:rPr>
        <w:t>En mérito de lo expuesto, el Consejo de Estado en Sala de lo Contencioso Administrativo, Sección Tercera, Subsección C administrando justicia en nombre de la República y por autoridad de la ley,</w:t>
      </w:r>
    </w:p>
    <w:p w14:paraId="2EB2E4B8" w14:textId="77777777" w:rsidR="00337211" w:rsidRDefault="00337211" w:rsidP="00337211">
      <w:pPr>
        <w:tabs>
          <w:tab w:val="left" w:pos="851"/>
        </w:tabs>
        <w:rPr>
          <w:rFonts w:eastAsia="Verdana"/>
          <w:sz w:val="24"/>
          <w:szCs w:val="24"/>
        </w:rPr>
      </w:pPr>
    </w:p>
    <w:p w14:paraId="39E22795" w14:textId="77777777" w:rsidR="00337211" w:rsidRPr="008D1FE3" w:rsidRDefault="00337211" w:rsidP="00337211">
      <w:pPr>
        <w:tabs>
          <w:tab w:val="left" w:pos="851"/>
        </w:tabs>
        <w:jc w:val="center"/>
        <w:rPr>
          <w:rFonts w:eastAsia="Verdana"/>
          <w:b/>
          <w:sz w:val="24"/>
          <w:szCs w:val="24"/>
        </w:rPr>
      </w:pPr>
      <w:r w:rsidRPr="008D1FE3">
        <w:rPr>
          <w:rFonts w:eastAsia="Verdana"/>
          <w:b/>
          <w:sz w:val="24"/>
          <w:szCs w:val="24"/>
        </w:rPr>
        <w:t>FALLA</w:t>
      </w:r>
    </w:p>
    <w:p w14:paraId="34154DA8" w14:textId="77777777" w:rsidR="00337211" w:rsidRDefault="00337211" w:rsidP="00337211">
      <w:pPr>
        <w:tabs>
          <w:tab w:val="left" w:pos="851"/>
        </w:tabs>
        <w:jc w:val="center"/>
        <w:rPr>
          <w:rFonts w:eastAsia="Verdana"/>
          <w:sz w:val="24"/>
          <w:szCs w:val="24"/>
        </w:rPr>
      </w:pPr>
    </w:p>
    <w:p w14:paraId="2AC60A1B" w14:textId="10C82348" w:rsidR="00337211" w:rsidRPr="008D1FE3" w:rsidRDefault="00337211" w:rsidP="00337211">
      <w:pPr>
        <w:tabs>
          <w:tab w:val="left" w:pos="851"/>
        </w:tabs>
        <w:rPr>
          <w:rFonts w:eastAsia="Verdana"/>
          <w:sz w:val="24"/>
          <w:szCs w:val="24"/>
        </w:rPr>
      </w:pPr>
      <w:r w:rsidRPr="008D1FE3">
        <w:rPr>
          <w:rFonts w:eastAsia="Verdana"/>
          <w:b/>
          <w:sz w:val="24"/>
          <w:szCs w:val="24"/>
        </w:rPr>
        <w:t xml:space="preserve">PRIMERO: </w:t>
      </w:r>
      <w:r>
        <w:rPr>
          <w:rFonts w:eastAsia="Verdana"/>
          <w:b/>
          <w:sz w:val="24"/>
          <w:szCs w:val="24"/>
        </w:rPr>
        <w:t>DECLARAR IMPROCEDENTE</w:t>
      </w:r>
      <w:r w:rsidRPr="008D1FE3">
        <w:rPr>
          <w:rFonts w:eastAsia="Verdana"/>
          <w:b/>
          <w:sz w:val="24"/>
          <w:szCs w:val="24"/>
        </w:rPr>
        <w:t xml:space="preserve"> </w:t>
      </w:r>
      <w:r w:rsidRPr="008D1FE3">
        <w:rPr>
          <w:rFonts w:eastAsia="Verdana"/>
          <w:sz w:val="24"/>
          <w:szCs w:val="24"/>
        </w:rPr>
        <w:t xml:space="preserve">la acción de tutela </w:t>
      </w:r>
      <w:r w:rsidRPr="008D1FE3">
        <w:rPr>
          <w:sz w:val="24"/>
          <w:szCs w:val="24"/>
          <w:lang w:val="es-ES_tradnl" w:eastAsia="es-ES"/>
        </w:rPr>
        <w:t>interpuesta por</w:t>
      </w:r>
      <w:r w:rsidR="006633C7">
        <w:rPr>
          <w:bCs/>
          <w:sz w:val="24"/>
          <w:szCs w:val="24"/>
        </w:rPr>
        <w:t xml:space="preserve"> </w:t>
      </w:r>
      <w:r w:rsidR="003E3ABA">
        <w:rPr>
          <w:sz w:val="24"/>
          <w:szCs w:val="24"/>
        </w:rPr>
        <w:t>John Freddy Díaz Mejía</w:t>
      </w:r>
      <w:r w:rsidRPr="008D1FE3">
        <w:rPr>
          <w:sz w:val="24"/>
          <w:szCs w:val="24"/>
        </w:rPr>
        <w:t>, por las razones expuestas en esta providencia.</w:t>
      </w:r>
    </w:p>
    <w:p w14:paraId="0A7E69D4" w14:textId="77777777" w:rsidR="00337211" w:rsidRPr="008D1FE3" w:rsidRDefault="00337211" w:rsidP="00337211">
      <w:pPr>
        <w:tabs>
          <w:tab w:val="left" w:pos="851"/>
        </w:tabs>
        <w:rPr>
          <w:rFonts w:eastAsia="Verdana"/>
          <w:sz w:val="24"/>
          <w:szCs w:val="24"/>
        </w:rPr>
      </w:pPr>
    </w:p>
    <w:p w14:paraId="2EAEB073" w14:textId="77777777" w:rsidR="00337211" w:rsidRPr="00952B2F" w:rsidRDefault="00337211" w:rsidP="00337211">
      <w:pPr>
        <w:tabs>
          <w:tab w:val="left" w:pos="851"/>
        </w:tabs>
        <w:rPr>
          <w:rFonts w:eastAsia="Verdana"/>
          <w:sz w:val="24"/>
          <w:szCs w:val="24"/>
        </w:rPr>
      </w:pPr>
      <w:r w:rsidRPr="008D1FE3">
        <w:rPr>
          <w:rFonts w:eastAsia="Verdana"/>
          <w:b/>
          <w:sz w:val="24"/>
          <w:szCs w:val="24"/>
        </w:rPr>
        <w:t>SEGUNDO: NOTIFICAR</w:t>
      </w:r>
      <w:r w:rsidRPr="008D1FE3">
        <w:rPr>
          <w:rFonts w:eastAsia="Verdana"/>
          <w:sz w:val="24"/>
          <w:szCs w:val="24"/>
        </w:rPr>
        <w:t xml:space="preserve"> a las partes e intervinientes en la forma prevista en el artículo 30 del Decreto Ley 2591 de 1991.</w:t>
      </w:r>
    </w:p>
    <w:p w14:paraId="7EB3FBB9" w14:textId="77777777" w:rsidR="00337211" w:rsidRDefault="00337211" w:rsidP="00337211">
      <w:pPr>
        <w:tabs>
          <w:tab w:val="left" w:pos="851"/>
        </w:tabs>
        <w:rPr>
          <w:rFonts w:eastAsia="Verdana"/>
          <w:b/>
          <w:sz w:val="24"/>
          <w:szCs w:val="24"/>
        </w:rPr>
      </w:pPr>
    </w:p>
    <w:p w14:paraId="59CCE124" w14:textId="77777777" w:rsidR="00337211" w:rsidRDefault="00337211" w:rsidP="00337211">
      <w:pPr>
        <w:tabs>
          <w:tab w:val="left" w:pos="851"/>
        </w:tabs>
        <w:rPr>
          <w:rFonts w:eastAsia="Verdana"/>
          <w:sz w:val="24"/>
          <w:szCs w:val="24"/>
        </w:rPr>
      </w:pPr>
      <w:r w:rsidRPr="008D1FE3">
        <w:rPr>
          <w:rFonts w:eastAsia="Verdana"/>
          <w:b/>
          <w:sz w:val="24"/>
          <w:szCs w:val="24"/>
        </w:rPr>
        <w:t>TERCERO:</w:t>
      </w:r>
      <w:r>
        <w:rPr>
          <w:rFonts w:eastAsia="Verdana"/>
          <w:b/>
          <w:sz w:val="24"/>
          <w:szCs w:val="24"/>
        </w:rPr>
        <w:t xml:space="preserve"> </w:t>
      </w:r>
      <w:r w:rsidRPr="008D1FE3">
        <w:rPr>
          <w:rFonts w:eastAsia="Verdana"/>
          <w:b/>
          <w:sz w:val="24"/>
          <w:szCs w:val="24"/>
        </w:rPr>
        <w:t>REMITIR</w:t>
      </w:r>
      <w:r w:rsidRPr="008D1FE3">
        <w:rPr>
          <w:rFonts w:eastAsia="Verdana"/>
          <w:sz w:val="24"/>
          <w:szCs w:val="24"/>
        </w:rPr>
        <w:t xml:space="preserve"> la presente providencia, si no fuere impugnada, a la Corte Constitucional para su eventual revisión.</w:t>
      </w:r>
    </w:p>
    <w:p w14:paraId="23E60283" w14:textId="77777777" w:rsidR="00337211" w:rsidRPr="008D1FE3" w:rsidRDefault="00337211" w:rsidP="00337211">
      <w:pPr>
        <w:tabs>
          <w:tab w:val="left" w:pos="851"/>
        </w:tabs>
        <w:rPr>
          <w:rFonts w:eastAsia="Verdana"/>
          <w:sz w:val="24"/>
          <w:szCs w:val="24"/>
        </w:rPr>
      </w:pPr>
    </w:p>
    <w:p w14:paraId="49FB2CA9" w14:textId="5A86DA1B" w:rsidR="00337211" w:rsidRDefault="00337211" w:rsidP="000F35DC">
      <w:pPr>
        <w:tabs>
          <w:tab w:val="left" w:pos="709"/>
          <w:tab w:val="left" w:pos="9000"/>
        </w:tabs>
        <w:outlineLvl w:val="6"/>
        <w:rPr>
          <w:rFonts w:eastAsia="Verdana"/>
          <w:b/>
          <w:sz w:val="24"/>
          <w:szCs w:val="24"/>
        </w:rPr>
      </w:pPr>
      <w:r w:rsidRPr="008D1FE3">
        <w:rPr>
          <w:rFonts w:eastAsia="Verdana"/>
          <w:b/>
          <w:sz w:val="24"/>
          <w:szCs w:val="24"/>
        </w:rPr>
        <w:t>Notifíquese y cúmplase</w:t>
      </w:r>
    </w:p>
    <w:p w14:paraId="026A1747" w14:textId="77777777" w:rsidR="000F35DC" w:rsidRPr="000F35DC" w:rsidRDefault="000F35DC" w:rsidP="000F35DC">
      <w:pPr>
        <w:tabs>
          <w:tab w:val="left" w:pos="709"/>
          <w:tab w:val="left" w:pos="9000"/>
        </w:tabs>
        <w:outlineLvl w:val="6"/>
        <w:rPr>
          <w:rFonts w:eastAsia="Verdana"/>
          <w:b/>
          <w:sz w:val="24"/>
          <w:szCs w:val="24"/>
        </w:rPr>
      </w:pPr>
    </w:p>
    <w:p w14:paraId="00A4357C" w14:textId="77777777" w:rsidR="003F7B9A" w:rsidRPr="000F35DC" w:rsidRDefault="003F7B9A" w:rsidP="000F35DC">
      <w:pPr>
        <w:tabs>
          <w:tab w:val="left" w:pos="709"/>
          <w:tab w:val="left" w:pos="9000"/>
        </w:tabs>
        <w:jc w:val="center"/>
        <w:outlineLvl w:val="6"/>
        <w:rPr>
          <w:rFonts w:eastAsia="Verdana"/>
          <w:b/>
          <w:sz w:val="24"/>
          <w:szCs w:val="24"/>
        </w:rPr>
      </w:pPr>
    </w:p>
    <w:p w14:paraId="56E63F24" w14:textId="77777777" w:rsidR="00981037" w:rsidRPr="000F35DC" w:rsidRDefault="00981037" w:rsidP="000F35DC">
      <w:pPr>
        <w:tabs>
          <w:tab w:val="left" w:pos="709"/>
          <w:tab w:val="left" w:pos="9000"/>
        </w:tabs>
        <w:jc w:val="center"/>
        <w:outlineLvl w:val="6"/>
        <w:rPr>
          <w:rFonts w:eastAsia="Verdana"/>
          <w:sz w:val="24"/>
          <w:szCs w:val="24"/>
        </w:rPr>
      </w:pPr>
    </w:p>
    <w:p w14:paraId="5EC9C279" w14:textId="77777777" w:rsidR="00E71689" w:rsidRPr="000F35DC" w:rsidRDefault="00E71689" w:rsidP="000F35DC">
      <w:pPr>
        <w:tabs>
          <w:tab w:val="left" w:pos="709"/>
          <w:tab w:val="left" w:pos="9000"/>
        </w:tabs>
        <w:jc w:val="center"/>
        <w:outlineLvl w:val="6"/>
        <w:rPr>
          <w:rFonts w:eastAsia="Verdana"/>
          <w:sz w:val="24"/>
          <w:szCs w:val="24"/>
        </w:rPr>
      </w:pPr>
    </w:p>
    <w:p w14:paraId="4627C168" w14:textId="77777777" w:rsidR="00337211" w:rsidRPr="000F35DC" w:rsidRDefault="00337211" w:rsidP="000F35DC">
      <w:pPr>
        <w:pStyle w:val="Textodecuerpo31"/>
        <w:widowControl w:val="0"/>
        <w:tabs>
          <w:tab w:val="left" w:pos="708"/>
        </w:tabs>
        <w:spacing w:line="240" w:lineRule="auto"/>
        <w:ind w:right="51"/>
        <w:jc w:val="center"/>
        <w:rPr>
          <w:rFonts w:cs="Arial"/>
          <w:b/>
          <w:szCs w:val="24"/>
        </w:rPr>
      </w:pPr>
      <w:r w:rsidRPr="000F35DC">
        <w:rPr>
          <w:rFonts w:cs="Arial"/>
          <w:b/>
          <w:szCs w:val="24"/>
        </w:rPr>
        <w:t>JAIME ENRIQUE RODRÍGUEZ NAVAS</w:t>
      </w:r>
    </w:p>
    <w:p w14:paraId="7E337FA7" w14:textId="77777777" w:rsidR="00337211" w:rsidRPr="000F35DC" w:rsidRDefault="00337211" w:rsidP="000F35DC">
      <w:pPr>
        <w:pStyle w:val="Textodecuerpo31"/>
        <w:widowControl w:val="0"/>
        <w:tabs>
          <w:tab w:val="left" w:pos="708"/>
        </w:tabs>
        <w:spacing w:line="240" w:lineRule="auto"/>
        <w:ind w:right="51"/>
        <w:jc w:val="center"/>
        <w:rPr>
          <w:rFonts w:cs="Arial"/>
          <w:b/>
          <w:szCs w:val="24"/>
        </w:rPr>
      </w:pPr>
      <w:r w:rsidRPr="000F35DC">
        <w:rPr>
          <w:rFonts w:cs="Arial"/>
          <w:b/>
          <w:szCs w:val="24"/>
        </w:rPr>
        <w:t>Presidente de Sala</w:t>
      </w:r>
    </w:p>
    <w:p w14:paraId="18B537CF" w14:textId="77777777" w:rsidR="00337211" w:rsidRPr="000F35DC" w:rsidRDefault="00337211" w:rsidP="000F35DC">
      <w:pPr>
        <w:pStyle w:val="Textodecuerpo31"/>
        <w:widowControl w:val="0"/>
        <w:tabs>
          <w:tab w:val="left" w:pos="708"/>
        </w:tabs>
        <w:spacing w:line="240" w:lineRule="auto"/>
        <w:ind w:right="51"/>
        <w:jc w:val="center"/>
        <w:rPr>
          <w:rFonts w:cs="Arial"/>
          <w:b/>
          <w:szCs w:val="24"/>
        </w:rPr>
      </w:pPr>
    </w:p>
    <w:p w14:paraId="5A112596" w14:textId="77777777" w:rsidR="00981037" w:rsidRPr="000F35DC" w:rsidRDefault="00981037" w:rsidP="000F35DC">
      <w:pPr>
        <w:pStyle w:val="Textodecuerpo31"/>
        <w:widowControl w:val="0"/>
        <w:tabs>
          <w:tab w:val="left" w:pos="708"/>
        </w:tabs>
        <w:spacing w:line="240" w:lineRule="auto"/>
        <w:ind w:right="51"/>
        <w:jc w:val="center"/>
        <w:rPr>
          <w:rFonts w:cs="Arial"/>
          <w:b/>
          <w:szCs w:val="24"/>
        </w:rPr>
      </w:pPr>
    </w:p>
    <w:p w14:paraId="7A5D32F2" w14:textId="77777777" w:rsidR="000F35DC" w:rsidRDefault="000F35DC" w:rsidP="000F35DC">
      <w:pPr>
        <w:pStyle w:val="Textodecuerpo31"/>
        <w:widowControl w:val="0"/>
        <w:tabs>
          <w:tab w:val="left" w:pos="708"/>
        </w:tabs>
        <w:spacing w:line="240" w:lineRule="auto"/>
        <w:ind w:right="51"/>
        <w:jc w:val="center"/>
        <w:rPr>
          <w:rFonts w:cs="Arial"/>
          <w:b/>
          <w:szCs w:val="24"/>
        </w:rPr>
      </w:pPr>
    </w:p>
    <w:p w14:paraId="778D7007" w14:textId="77777777" w:rsidR="000F35DC" w:rsidRDefault="000F35DC" w:rsidP="000F35DC">
      <w:pPr>
        <w:pStyle w:val="Textodecuerpo31"/>
        <w:widowControl w:val="0"/>
        <w:tabs>
          <w:tab w:val="left" w:pos="708"/>
        </w:tabs>
        <w:spacing w:line="240" w:lineRule="auto"/>
        <w:ind w:right="51"/>
        <w:jc w:val="center"/>
        <w:rPr>
          <w:rFonts w:cs="Arial"/>
          <w:b/>
          <w:szCs w:val="24"/>
        </w:rPr>
      </w:pPr>
    </w:p>
    <w:p w14:paraId="24F2F490" w14:textId="64785623" w:rsidR="00337211" w:rsidRPr="000F35DC" w:rsidRDefault="00337211" w:rsidP="000F35DC">
      <w:pPr>
        <w:pStyle w:val="Textodecuerpo31"/>
        <w:widowControl w:val="0"/>
        <w:tabs>
          <w:tab w:val="left" w:pos="708"/>
        </w:tabs>
        <w:spacing w:line="240" w:lineRule="auto"/>
        <w:ind w:right="51"/>
        <w:jc w:val="center"/>
        <w:rPr>
          <w:rFonts w:cs="Arial"/>
          <w:b/>
          <w:szCs w:val="24"/>
        </w:rPr>
      </w:pPr>
      <w:r w:rsidRPr="000F35DC">
        <w:rPr>
          <w:rFonts w:cs="Arial"/>
          <w:b/>
          <w:szCs w:val="24"/>
        </w:rPr>
        <w:t>GUILLERMO SÁNCHEZ LUQUE</w:t>
      </w:r>
    </w:p>
    <w:p w14:paraId="179D0198" w14:textId="284A1D7B" w:rsidR="00337211" w:rsidRPr="000F35DC" w:rsidRDefault="00337211" w:rsidP="000F35DC">
      <w:pPr>
        <w:pStyle w:val="Textodecuerpo31"/>
        <w:widowControl w:val="0"/>
        <w:tabs>
          <w:tab w:val="left" w:pos="708"/>
        </w:tabs>
        <w:spacing w:line="240" w:lineRule="auto"/>
        <w:ind w:right="51"/>
        <w:jc w:val="center"/>
        <w:rPr>
          <w:rFonts w:cs="Arial"/>
          <w:b/>
          <w:szCs w:val="24"/>
        </w:rPr>
      </w:pPr>
      <w:r w:rsidRPr="000F35DC">
        <w:rPr>
          <w:rFonts w:cs="Arial"/>
          <w:b/>
          <w:szCs w:val="24"/>
        </w:rPr>
        <w:t>Magistrado</w:t>
      </w:r>
    </w:p>
    <w:p w14:paraId="3E59C60F" w14:textId="6F6142A1" w:rsidR="00C364BB" w:rsidRPr="000F35DC" w:rsidRDefault="00C364BB" w:rsidP="000F35DC">
      <w:pPr>
        <w:pStyle w:val="Textodecuerpo31"/>
        <w:widowControl w:val="0"/>
        <w:tabs>
          <w:tab w:val="left" w:pos="708"/>
        </w:tabs>
        <w:spacing w:line="240" w:lineRule="auto"/>
        <w:ind w:right="51"/>
        <w:jc w:val="center"/>
        <w:rPr>
          <w:rFonts w:cs="Arial"/>
          <w:b/>
          <w:szCs w:val="24"/>
        </w:rPr>
      </w:pPr>
      <w:r w:rsidRPr="000F35DC">
        <w:rPr>
          <w:rFonts w:cs="Arial"/>
          <w:b/>
          <w:szCs w:val="24"/>
        </w:rPr>
        <w:t>Aclaración de voto Cfr. Rad. 11001-03-15-000-2019-01299-00</w:t>
      </w:r>
    </w:p>
    <w:p w14:paraId="78ADD5C9" w14:textId="77777777" w:rsidR="00E71689" w:rsidRPr="000F35DC" w:rsidRDefault="00E71689" w:rsidP="000F35DC">
      <w:pPr>
        <w:pStyle w:val="Textodecuerpo31"/>
        <w:widowControl w:val="0"/>
        <w:tabs>
          <w:tab w:val="left" w:pos="708"/>
        </w:tabs>
        <w:spacing w:line="240" w:lineRule="auto"/>
        <w:ind w:right="51"/>
        <w:jc w:val="center"/>
        <w:rPr>
          <w:rFonts w:cs="Arial"/>
          <w:b/>
          <w:szCs w:val="24"/>
        </w:rPr>
      </w:pPr>
    </w:p>
    <w:p w14:paraId="63805C25" w14:textId="77777777" w:rsidR="00981037" w:rsidRPr="000F35DC" w:rsidRDefault="00981037" w:rsidP="000F35DC">
      <w:pPr>
        <w:pStyle w:val="Textodecuerpo31"/>
        <w:widowControl w:val="0"/>
        <w:tabs>
          <w:tab w:val="left" w:pos="708"/>
        </w:tabs>
        <w:spacing w:line="240" w:lineRule="auto"/>
        <w:ind w:right="51"/>
        <w:jc w:val="center"/>
        <w:rPr>
          <w:rFonts w:cs="Arial"/>
          <w:b/>
          <w:szCs w:val="24"/>
        </w:rPr>
      </w:pPr>
    </w:p>
    <w:p w14:paraId="5EDBDFB4" w14:textId="3B0BADA0" w:rsidR="00981037" w:rsidRDefault="00981037" w:rsidP="000F35DC">
      <w:pPr>
        <w:pStyle w:val="Textodecuerpo31"/>
        <w:widowControl w:val="0"/>
        <w:tabs>
          <w:tab w:val="left" w:pos="708"/>
        </w:tabs>
        <w:spacing w:line="240" w:lineRule="auto"/>
        <w:ind w:right="51"/>
        <w:jc w:val="center"/>
        <w:rPr>
          <w:rFonts w:cs="Arial"/>
          <w:b/>
          <w:szCs w:val="24"/>
        </w:rPr>
      </w:pPr>
    </w:p>
    <w:p w14:paraId="4A109AC2" w14:textId="77777777" w:rsidR="000F35DC" w:rsidRPr="000F35DC" w:rsidRDefault="000F35DC" w:rsidP="000F35DC">
      <w:pPr>
        <w:pStyle w:val="Textodecuerpo31"/>
        <w:widowControl w:val="0"/>
        <w:tabs>
          <w:tab w:val="left" w:pos="708"/>
        </w:tabs>
        <w:spacing w:line="240" w:lineRule="auto"/>
        <w:ind w:right="51"/>
        <w:jc w:val="center"/>
        <w:rPr>
          <w:rFonts w:cs="Arial"/>
          <w:b/>
          <w:szCs w:val="24"/>
        </w:rPr>
      </w:pPr>
    </w:p>
    <w:p w14:paraId="6163E510" w14:textId="77777777" w:rsidR="00337211" w:rsidRPr="000F35DC" w:rsidRDefault="00337211" w:rsidP="000F35DC">
      <w:pPr>
        <w:pStyle w:val="Textodecuerpo31"/>
        <w:widowControl w:val="0"/>
        <w:tabs>
          <w:tab w:val="left" w:pos="708"/>
        </w:tabs>
        <w:spacing w:line="240" w:lineRule="auto"/>
        <w:ind w:right="51"/>
        <w:jc w:val="center"/>
        <w:rPr>
          <w:rFonts w:cs="Arial"/>
          <w:b/>
          <w:szCs w:val="24"/>
        </w:rPr>
      </w:pPr>
      <w:r w:rsidRPr="000F35DC">
        <w:rPr>
          <w:rFonts w:cs="Arial"/>
          <w:b/>
          <w:szCs w:val="24"/>
        </w:rPr>
        <w:t>NICOLÁS YEPES CORRALES</w:t>
      </w:r>
    </w:p>
    <w:p w14:paraId="05F3B726" w14:textId="61764B02" w:rsidR="00DF14A7" w:rsidRPr="000F35DC" w:rsidRDefault="00337211" w:rsidP="000F35DC">
      <w:pPr>
        <w:pStyle w:val="Textodecuerpo31"/>
        <w:widowControl w:val="0"/>
        <w:tabs>
          <w:tab w:val="left" w:pos="708"/>
        </w:tabs>
        <w:spacing w:line="240" w:lineRule="auto"/>
        <w:ind w:right="51"/>
        <w:jc w:val="center"/>
        <w:rPr>
          <w:rFonts w:cs="Arial"/>
          <w:b/>
          <w:szCs w:val="24"/>
        </w:rPr>
      </w:pPr>
      <w:r w:rsidRPr="000F35DC">
        <w:rPr>
          <w:rFonts w:cs="Arial"/>
          <w:b/>
          <w:szCs w:val="24"/>
        </w:rPr>
        <w:t>Magistrado</w:t>
      </w:r>
    </w:p>
    <w:p w14:paraId="122866C4" w14:textId="505BE7BA" w:rsidR="00C364BB" w:rsidRDefault="00C364BB" w:rsidP="000F35DC">
      <w:pPr>
        <w:pStyle w:val="Textodecuerpo31"/>
        <w:widowControl w:val="0"/>
        <w:tabs>
          <w:tab w:val="left" w:pos="708"/>
        </w:tabs>
        <w:spacing w:line="240" w:lineRule="auto"/>
        <w:ind w:right="51"/>
        <w:jc w:val="center"/>
        <w:rPr>
          <w:rFonts w:cs="Arial"/>
          <w:b/>
          <w:szCs w:val="24"/>
        </w:rPr>
      </w:pPr>
      <w:r w:rsidRPr="000F35DC">
        <w:rPr>
          <w:rFonts w:cs="Arial"/>
          <w:b/>
          <w:szCs w:val="24"/>
        </w:rPr>
        <w:t>Ausente c</w:t>
      </w:r>
      <w:r>
        <w:rPr>
          <w:rFonts w:cs="Arial"/>
          <w:b/>
          <w:szCs w:val="24"/>
        </w:rPr>
        <w:t>on excusa</w:t>
      </w:r>
    </w:p>
    <w:sectPr w:rsidR="00C364BB" w:rsidSect="006C2508">
      <w:headerReference w:type="default" r:id="rId11"/>
      <w:footerReference w:type="default" r:id="rId12"/>
      <w:headerReference w:type="first" r:id="rId13"/>
      <w:footerReference w:type="first" r:id="rId14"/>
      <w:pgSz w:w="12247" w:h="18711" w:code="119"/>
      <w:pgMar w:top="2495" w:right="1418" w:bottom="2410"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B639F" w14:textId="77777777" w:rsidR="00CE6AF3" w:rsidRDefault="00CE6AF3" w:rsidP="00117091">
      <w:r>
        <w:separator/>
      </w:r>
    </w:p>
  </w:endnote>
  <w:endnote w:type="continuationSeparator" w:id="0">
    <w:p w14:paraId="61F5E68D" w14:textId="77777777" w:rsidR="00CE6AF3" w:rsidRDefault="00CE6AF3"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2"/>
      <w:gridCol w:w="456"/>
    </w:tblGrid>
    <w:tr w:rsidR="00046C84" w14:paraId="4830A873" w14:textId="77777777" w:rsidTr="00B6429B">
      <w:trPr>
        <w:jc w:val="right"/>
      </w:trPr>
      <w:tc>
        <w:tcPr>
          <w:tcW w:w="4795" w:type="dxa"/>
          <w:vAlign w:val="center"/>
        </w:tcPr>
        <w:p w14:paraId="0C43E376" w14:textId="77777777" w:rsidR="00046C84" w:rsidRDefault="00046C84"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046C84" w:rsidRPr="00A21194" w:rsidRDefault="00046C8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2DBB065E" w:rsidR="00046C84" w:rsidRPr="00B6429B" w:rsidRDefault="00046C84" w:rsidP="00B6429B">
          <w:pPr>
            <w:pStyle w:val="Piedepgina"/>
            <w:jc w:val="center"/>
          </w:pPr>
          <w:r w:rsidRPr="00B6429B">
            <w:fldChar w:fldCharType="begin"/>
          </w:r>
          <w:r w:rsidRPr="00B6429B">
            <w:instrText>PAGE   \* MERGEFORMAT</w:instrText>
          </w:r>
          <w:r w:rsidRPr="00B6429B">
            <w:fldChar w:fldCharType="separate"/>
          </w:r>
          <w:r w:rsidR="00FC147F" w:rsidRPr="00FC147F">
            <w:rPr>
              <w:noProof/>
              <w:lang w:val="es-ES"/>
            </w:rPr>
            <w:t>2</w:t>
          </w:r>
          <w:r w:rsidRPr="00B6429B">
            <w:fldChar w:fldCharType="end"/>
          </w:r>
        </w:p>
      </w:tc>
    </w:tr>
  </w:tbl>
  <w:p w14:paraId="17AD93B2" w14:textId="77777777" w:rsidR="00046C84" w:rsidRPr="008C0DBE" w:rsidRDefault="00046C84"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2"/>
      <w:gridCol w:w="456"/>
    </w:tblGrid>
    <w:tr w:rsidR="00046C84" w14:paraId="7BC39794" w14:textId="77777777" w:rsidTr="00B6429B">
      <w:trPr>
        <w:jc w:val="right"/>
      </w:trPr>
      <w:tc>
        <w:tcPr>
          <w:tcW w:w="4795" w:type="dxa"/>
          <w:vAlign w:val="center"/>
        </w:tcPr>
        <w:p w14:paraId="60E1FF49" w14:textId="77777777" w:rsidR="00046C84" w:rsidRDefault="00046C8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046C84" w:rsidRPr="00A21194" w:rsidRDefault="00046C8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4EEF9D10" w:rsidR="00046C84" w:rsidRPr="00B6429B" w:rsidRDefault="00046C84">
          <w:pPr>
            <w:pStyle w:val="Piedepgina"/>
            <w:jc w:val="center"/>
          </w:pPr>
          <w:r w:rsidRPr="00B6429B">
            <w:fldChar w:fldCharType="begin"/>
          </w:r>
          <w:r w:rsidRPr="00B6429B">
            <w:instrText>PAGE   \* MERGEFORMAT</w:instrText>
          </w:r>
          <w:r w:rsidRPr="00B6429B">
            <w:fldChar w:fldCharType="separate"/>
          </w:r>
          <w:r w:rsidR="00DE44A7" w:rsidRPr="00DE44A7">
            <w:rPr>
              <w:noProof/>
              <w:lang w:val="es-ES"/>
            </w:rPr>
            <w:t>1</w:t>
          </w:r>
          <w:r w:rsidRPr="00B6429B">
            <w:fldChar w:fldCharType="end"/>
          </w:r>
        </w:p>
      </w:tc>
    </w:tr>
  </w:tbl>
  <w:p w14:paraId="5630AD66" w14:textId="77777777" w:rsidR="00046C84" w:rsidRDefault="00046C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B2EF" w14:textId="77777777" w:rsidR="00CE6AF3" w:rsidRDefault="00CE6AF3" w:rsidP="00117091">
      <w:r>
        <w:separator/>
      </w:r>
    </w:p>
  </w:footnote>
  <w:footnote w:type="continuationSeparator" w:id="0">
    <w:p w14:paraId="6BB084D3" w14:textId="77777777" w:rsidR="00CE6AF3" w:rsidRDefault="00CE6AF3" w:rsidP="00117091">
      <w:r>
        <w:continuationSeparator/>
      </w:r>
    </w:p>
  </w:footnote>
  <w:footnote w:id="1">
    <w:p w14:paraId="66D500CB" w14:textId="33B61864" w:rsidR="00046C84" w:rsidRPr="00B30B41" w:rsidRDefault="00046C84" w:rsidP="00DA2332">
      <w:pPr>
        <w:pStyle w:val="Textonotapie"/>
        <w:rPr>
          <w:sz w:val="16"/>
          <w:szCs w:val="16"/>
        </w:rPr>
      </w:pPr>
      <w:r w:rsidRPr="00B30B41">
        <w:rPr>
          <w:rStyle w:val="Refdenotaalpie"/>
          <w:sz w:val="16"/>
          <w:szCs w:val="16"/>
        </w:rPr>
        <w:footnoteRef/>
      </w:r>
      <w:r w:rsidRPr="00B30B41">
        <w:rPr>
          <w:sz w:val="16"/>
          <w:szCs w:val="16"/>
        </w:rPr>
        <w:t xml:space="preserve"> Página 3 al 16 del documento denominado “01ExpedienteDigital.”, dentro de los archivos aportados con el link contenido en el expediente digital de tutela, visible en el correo con certificado núm. E7EB2028FC61BEE5 AC95E0E5077779B3 A0FF3ADB294E840F E9F140419BDA8214. </w:t>
      </w:r>
    </w:p>
  </w:footnote>
  <w:footnote w:id="2">
    <w:p w14:paraId="4D5D41DB" w14:textId="27B205F7" w:rsidR="005A65A2" w:rsidRPr="00B30B41" w:rsidRDefault="005A65A2">
      <w:pPr>
        <w:pStyle w:val="Textonotapie"/>
        <w:rPr>
          <w:sz w:val="16"/>
          <w:szCs w:val="16"/>
        </w:rPr>
      </w:pPr>
      <w:r w:rsidRPr="00B30B41">
        <w:rPr>
          <w:rStyle w:val="Refdenotaalpie"/>
          <w:sz w:val="16"/>
          <w:szCs w:val="16"/>
        </w:rPr>
        <w:footnoteRef/>
      </w:r>
      <w:r w:rsidRPr="00B30B41">
        <w:rPr>
          <w:sz w:val="16"/>
          <w:szCs w:val="16"/>
        </w:rPr>
        <w:t xml:space="preserve"> “Que, en tratándose de elección por voto popular, se informe al </w:t>
      </w:r>
      <w:proofErr w:type="gramStart"/>
      <w:r w:rsidRPr="00B30B41">
        <w:rPr>
          <w:sz w:val="16"/>
          <w:szCs w:val="16"/>
        </w:rPr>
        <w:t>Presidente</w:t>
      </w:r>
      <w:proofErr w:type="gramEnd"/>
      <w:r w:rsidRPr="00B30B41">
        <w:rPr>
          <w:sz w:val="16"/>
          <w:szCs w:val="16"/>
        </w:rPr>
        <w:t xml:space="preserve"> de la respectiva corporación pública, para que por su conducto se entere a los miembros de la corporación que han sido demandados”.</w:t>
      </w:r>
    </w:p>
  </w:footnote>
  <w:footnote w:id="3">
    <w:p w14:paraId="70C578A6" w14:textId="0749760A" w:rsidR="006F61DD" w:rsidRPr="006F61DD" w:rsidRDefault="006F61DD">
      <w:pPr>
        <w:pStyle w:val="Textonotapie"/>
      </w:pPr>
      <w:r>
        <w:rPr>
          <w:rStyle w:val="Refdenotaalpie"/>
        </w:rPr>
        <w:footnoteRef/>
      </w:r>
      <w:r>
        <w:t xml:space="preserve"> Ver páginas 78 yb79 </w:t>
      </w:r>
      <w:proofErr w:type="spellStart"/>
      <w:r>
        <w:rPr>
          <w:i/>
        </w:rPr>
        <w:t>ibídem</w:t>
      </w:r>
      <w:proofErr w:type="spellEnd"/>
      <w:r>
        <w:t>.</w:t>
      </w:r>
    </w:p>
  </w:footnote>
  <w:footnote w:id="4">
    <w:p w14:paraId="727B6CC2" w14:textId="316EC221" w:rsidR="00046C84" w:rsidRPr="00B30B41" w:rsidRDefault="00046C84">
      <w:pPr>
        <w:pStyle w:val="Textonotapie"/>
        <w:rPr>
          <w:i/>
          <w:sz w:val="16"/>
          <w:szCs w:val="16"/>
        </w:rPr>
      </w:pPr>
      <w:r w:rsidRPr="00B30B41">
        <w:rPr>
          <w:rStyle w:val="Refdenotaalpie"/>
          <w:sz w:val="16"/>
          <w:szCs w:val="16"/>
        </w:rPr>
        <w:footnoteRef/>
      </w:r>
      <w:r w:rsidRPr="00B30B41">
        <w:rPr>
          <w:sz w:val="16"/>
          <w:szCs w:val="16"/>
        </w:rPr>
        <w:t xml:space="preserve"> Página 83 </w:t>
      </w:r>
      <w:proofErr w:type="spellStart"/>
      <w:r w:rsidRPr="00B30B41">
        <w:rPr>
          <w:i/>
          <w:sz w:val="16"/>
          <w:szCs w:val="16"/>
        </w:rPr>
        <w:t>ibídem</w:t>
      </w:r>
      <w:proofErr w:type="spellEnd"/>
      <w:r w:rsidRPr="00B30B41">
        <w:rPr>
          <w:i/>
          <w:sz w:val="16"/>
          <w:szCs w:val="16"/>
        </w:rPr>
        <w:t xml:space="preserve">. </w:t>
      </w:r>
    </w:p>
  </w:footnote>
  <w:footnote w:id="5">
    <w:p w14:paraId="7D6882FB" w14:textId="77777777" w:rsidR="00046C84" w:rsidRPr="00B30B41" w:rsidRDefault="00046C84" w:rsidP="00CA0823">
      <w:pPr>
        <w:pStyle w:val="Textonotapie"/>
        <w:rPr>
          <w:i/>
          <w:sz w:val="16"/>
          <w:szCs w:val="16"/>
        </w:rPr>
      </w:pPr>
      <w:r w:rsidRPr="00B30B41">
        <w:rPr>
          <w:rStyle w:val="Refdenotaalpie"/>
          <w:sz w:val="16"/>
          <w:szCs w:val="16"/>
        </w:rPr>
        <w:footnoteRef/>
      </w:r>
      <w:r w:rsidRPr="00B30B41">
        <w:rPr>
          <w:sz w:val="16"/>
          <w:szCs w:val="16"/>
        </w:rPr>
        <w:t xml:space="preserve"> Página 83 </w:t>
      </w:r>
      <w:proofErr w:type="spellStart"/>
      <w:r w:rsidRPr="00B30B41">
        <w:rPr>
          <w:i/>
          <w:sz w:val="16"/>
          <w:szCs w:val="16"/>
        </w:rPr>
        <w:t>ibídem</w:t>
      </w:r>
      <w:proofErr w:type="spellEnd"/>
      <w:r w:rsidRPr="00B30B41">
        <w:rPr>
          <w:i/>
          <w:sz w:val="16"/>
          <w:szCs w:val="16"/>
        </w:rPr>
        <w:t xml:space="preserve">. </w:t>
      </w:r>
    </w:p>
  </w:footnote>
  <w:footnote w:id="6">
    <w:p w14:paraId="1B37E29A" w14:textId="7C7B43CC" w:rsidR="00046C84" w:rsidRPr="00B30B41" w:rsidRDefault="00046C84" w:rsidP="00CA0823">
      <w:pPr>
        <w:pStyle w:val="Textonotapie"/>
        <w:rPr>
          <w:i/>
          <w:sz w:val="16"/>
          <w:szCs w:val="16"/>
        </w:rPr>
      </w:pPr>
      <w:r w:rsidRPr="00B30B41">
        <w:rPr>
          <w:rStyle w:val="Refdenotaalpie"/>
          <w:sz w:val="16"/>
          <w:szCs w:val="16"/>
        </w:rPr>
        <w:footnoteRef/>
      </w:r>
      <w:r w:rsidRPr="00B30B41">
        <w:rPr>
          <w:sz w:val="16"/>
          <w:szCs w:val="16"/>
        </w:rPr>
        <w:t xml:space="preserve"> Página 90 </w:t>
      </w:r>
      <w:proofErr w:type="spellStart"/>
      <w:r w:rsidRPr="00B30B41">
        <w:rPr>
          <w:i/>
          <w:sz w:val="16"/>
          <w:szCs w:val="16"/>
        </w:rPr>
        <w:t>ibídem</w:t>
      </w:r>
      <w:proofErr w:type="spellEnd"/>
      <w:r w:rsidRPr="00B30B41">
        <w:rPr>
          <w:i/>
          <w:sz w:val="16"/>
          <w:szCs w:val="16"/>
        </w:rPr>
        <w:t xml:space="preserve">. </w:t>
      </w:r>
    </w:p>
  </w:footnote>
  <w:footnote w:id="7">
    <w:p w14:paraId="3ADBF79A" w14:textId="4432D169" w:rsidR="00046C84" w:rsidRPr="00B30B41" w:rsidRDefault="00046C84" w:rsidP="00CA0823">
      <w:pPr>
        <w:pStyle w:val="Textonotapie"/>
        <w:rPr>
          <w:i/>
          <w:sz w:val="16"/>
          <w:szCs w:val="16"/>
        </w:rPr>
      </w:pPr>
      <w:r w:rsidRPr="00B30B41">
        <w:rPr>
          <w:rStyle w:val="Refdenotaalpie"/>
          <w:sz w:val="16"/>
          <w:szCs w:val="16"/>
        </w:rPr>
        <w:footnoteRef/>
      </w:r>
      <w:r w:rsidRPr="00B30B41">
        <w:rPr>
          <w:sz w:val="16"/>
          <w:szCs w:val="16"/>
        </w:rPr>
        <w:t xml:space="preserve"> Página 103 </w:t>
      </w:r>
      <w:proofErr w:type="spellStart"/>
      <w:r w:rsidRPr="00B30B41">
        <w:rPr>
          <w:i/>
          <w:sz w:val="16"/>
          <w:szCs w:val="16"/>
        </w:rPr>
        <w:t>ibídem</w:t>
      </w:r>
      <w:proofErr w:type="spellEnd"/>
      <w:r w:rsidRPr="00B30B41">
        <w:rPr>
          <w:i/>
          <w:sz w:val="16"/>
          <w:szCs w:val="16"/>
        </w:rPr>
        <w:t xml:space="preserve">. </w:t>
      </w:r>
    </w:p>
  </w:footnote>
  <w:footnote w:id="8">
    <w:p w14:paraId="5880A20E" w14:textId="242EF540" w:rsidR="00046C84" w:rsidRPr="00B30B41" w:rsidRDefault="00046C84">
      <w:pPr>
        <w:pStyle w:val="Textonotapie"/>
        <w:rPr>
          <w:sz w:val="16"/>
          <w:szCs w:val="16"/>
        </w:rPr>
      </w:pPr>
      <w:r w:rsidRPr="00B30B41">
        <w:rPr>
          <w:rStyle w:val="Refdenotaalpie"/>
          <w:sz w:val="16"/>
          <w:szCs w:val="16"/>
        </w:rPr>
        <w:footnoteRef/>
      </w:r>
      <w:r w:rsidRPr="00B30B41">
        <w:rPr>
          <w:sz w:val="16"/>
          <w:szCs w:val="16"/>
        </w:rPr>
        <w:t xml:space="preserve"> Página 122 </w:t>
      </w:r>
      <w:proofErr w:type="spellStart"/>
      <w:r w:rsidRPr="00B30B41">
        <w:rPr>
          <w:i/>
          <w:sz w:val="16"/>
          <w:szCs w:val="16"/>
        </w:rPr>
        <w:t>ibídem</w:t>
      </w:r>
      <w:proofErr w:type="spellEnd"/>
      <w:r w:rsidRPr="00B30B41">
        <w:rPr>
          <w:i/>
          <w:sz w:val="16"/>
          <w:szCs w:val="16"/>
        </w:rPr>
        <w:t>.</w:t>
      </w:r>
      <w:r w:rsidRPr="00B30B41">
        <w:rPr>
          <w:sz w:val="16"/>
          <w:szCs w:val="16"/>
        </w:rPr>
        <w:t xml:space="preserve"> </w:t>
      </w:r>
    </w:p>
  </w:footnote>
  <w:footnote w:id="9">
    <w:p w14:paraId="23E5433D" w14:textId="511848DC" w:rsidR="00046C84" w:rsidRPr="00B30B41" w:rsidRDefault="00046C84">
      <w:pPr>
        <w:pStyle w:val="Textonotapie"/>
        <w:rPr>
          <w:sz w:val="16"/>
          <w:szCs w:val="16"/>
        </w:rPr>
      </w:pPr>
      <w:r w:rsidRPr="00B30B41">
        <w:rPr>
          <w:rStyle w:val="Refdenotaalpie"/>
          <w:sz w:val="16"/>
          <w:szCs w:val="16"/>
        </w:rPr>
        <w:footnoteRef/>
      </w:r>
      <w:r w:rsidRPr="00B30B41">
        <w:rPr>
          <w:sz w:val="16"/>
          <w:szCs w:val="16"/>
        </w:rPr>
        <w:t xml:space="preserve"> Página 132 </w:t>
      </w:r>
      <w:proofErr w:type="spellStart"/>
      <w:r w:rsidRPr="00B30B41">
        <w:rPr>
          <w:i/>
          <w:sz w:val="16"/>
          <w:szCs w:val="16"/>
        </w:rPr>
        <w:t>ibídem</w:t>
      </w:r>
      <w:proofErr w:type="spellEnd"/>
      <w:r w:rsidRPr="00B30B41">
        <w:rPr>
          <w:i/>
          <w:sz w:val="16"/>
          <w:szCs w:val="16"/>
        </w:rPr>
        <w:t>.</w:t>
      </w:r>
      <w:r w:rsidRPr="00B30B41">
        <w:rPr>
          <w:sz w:val="16"/>
          <w:szCs w:val="16"/>
        </w:rPr>
        <w:t xml:space="preserve"> </w:t>
      </w:r>
    </w:p>
  </w:footnote>
  <w:footnote w:id="10">
    <w:p w14:paraId="17AEDAC2" w14:textId="7D2FFC5D" w:rsidR="00046C84" w:rsidRPr="00B30B41" w:rsidRDefault="00046C84">
      <w:pPr>
        <w:pStyle w:val="Textonotapie"/>
        <w:rPr>
          <w:sz w:val="16"/>
          <w:szCs w:val="16"/>
        </w:rPr>
      </w:pPr>
      <w:r w:rsidRPr="00B30B41">
        <w:rPr>
          <w:rStyle w:val="Refdenotaalpie"/>
          <w:sz w:val="16"/>
          <w:szCs w:val="16"/>
        </w:rPr>
        <w:footnoteRef/>
      </w:r>
      <w:r w:rsidRPr="00B30B41">
        <w:rPr>
          <w:sz w:val="16"/>
          <w:szCs w:val="16"/>
        </w:rPr>
        <w:t xml:space="preserve"> Página 136 </w:t>
      </w:r>
      <w:proofErr w:type="spellStart"/>
      <w:r w:rsidRPr="00B30B41">
        <w:rPr>
          <w:i/>
          <w:sz w:val="16"/>
          <w:szCs w:val="16"/>
        </w:rPr>
        <w:t>ibídem</w:t>
      </w:r>
      <w:proofErr w:type="spellEnd"/>
      <w:r w:rsidRPr="00B30B41">
        <w:rPr>
          <w:i/>
          <w:sz w:val="16"/>
          <w:szCs w:val="16"/>
        </w:rPr>
        <w:t>.</w:t>
      </w:r>
    </w:p>
  </w:footnote>
  <w:footnote w:id="11">
    <w:p w14:paraId="1C1BC0F6" w14:textId="5F0D55CA" w:rsidR="00046C84" w:rsidRPr="00B30B41" w:rsidRDefault="00046C84" w:rsidP="0088788E">
      <w:pPr>
        <w:pStyle w:val="Textonotapie"/>
        <w:rPr>
          <w:sz w:val="16"/>
          <w:szCs w:val="16"/>
        </w:rPr>
      </w:pPr>
      <w:r w:rsidRPr="00B30B41">
        <w:rPr>
          <w:rStyle w:val="Refdenotaalpie"/>
          <w:sz w:val="16"/>
          <w:szCs w:val="16"/>
        </w:rPr>
        <w:footnoteRef/>
      </w:r>
      <w:r w:rsidRPr="00B30B41">
        <w:rPr>
          <w:sz w:val="16"/>
          <w:szCs w:val="16"/>
        </w:rPr>
        <w:t xml:space="preserve"> Página 142 </w:t>
      </w:r>
      <w:proofErr w:type="spellStart"/>
      <w:r w:rsidRPr="00B30B41">
        <w:rPr>
          <w:i/>
          <w:sz w:val="16"/>
          <w:szCs w:val="16"/>
        </w:rPr>
        <w:t>ibídem</w:t>
      </w:r>
      <w:proofErr w:type="spellEnd"/>
      <w:r w:rsidRPr="00B30B41">
        <w:rPr>
          <w:i/>
          <w:sz w:val="16"/>
          <w:szCs w:val="16"/>
        </w:rPr>
        <w:t>.</w:t>
      </w:r>
    </w:p>
  </w:footnote>
  <w:footnote w:id="12">
    <w:p w14:paraId="44EC5962" w14:textId="64157BD2" w:rsidR="00046C84" w:rsidRPr="00B30B41" w:rsidRDefault="00046C84">
      <w:pPr>
        <w:pStyle w:val="Textonotapie"/>
        <w:rPr>
          <w:i/>
          <w:sz w:val="16"/>
          <w:szCs w:val="16"/>
        </w:rPr>
      </w:pPr>
      <w:r w:rsidRPr="00B30B41">
        <w:rPr>
          <w:rStyle w:val="Refdenotaalpie"/>
          <w:sz w:val="16"/>
          <w:szCs w:val="16"/>
        </w:rPr>
        <w:footnoteRef/>
      </w:r>
      <w:r w:rsidRPr="00B30B41">
        <w:rPr>
          <w:sz w:val="16"/>
          <w:szCs w:val="16"/>
        </w:rPr>
        <w:t xml:space="preserve"> Página 135 </w:t>
      </w:r>
      <w:proofErr w:type="spellStart"/>
      <w:r w:rsidRPr="00B30B41">
        <w:rPr>
          <w:i/>
          <w:sz w:val="16"/>
          <w:szCs w:val="16"/>
        </w:rPr>
        <w:t>ibídem</w:t>
      </w:r>
      <w:proofErr w:type="spellEnd"/>
      <w:r w:rsidRPr="00B30B41">
        <w:rPr>
          <w:i/>
          <w:sz w:val="16"/>
          <w:szCs w:val="16"/>
        </w:rPr>
        <w:t>.</w:t>
      </w:r>
    </w:p>
  </w:footnote>
  <w:footnote w:id="13">
    <w:p w14:paraId="3F05D10C" w14:textId="7DE16144" w:rsidR="00046C84" w:rsidRPr="00B30B41" w:rsidRDefault="00046C84">
      <w:pPr>
        <w:pStyle w:val="Textonotapie"/>
        <w:rPr>
          <w:sz w:val="16"/>
          <w:szCs w:val="16"/>
        </w:rPr>
      </w:pPr>
      <w:r w:rsidRPr="00B30B41">
        <w:rPr>
          <w:rStyle w:val="Refdenotaalpie"/>
          <w:sz w:val="16"/>
          <w:szCs w:val="16"/>
        </w:rPr>
        <w:footnoteRef/>
      </w:r>
      <w:r w:rsidRPr="00B30B41">
        <w:rPr>
          <w:sz w:val="16"/>
          <w:szCs w:val="16"/>
        </w:rPr>
        <w:t xml:space="preserve"> “ARTÍCULO 277. CONTENIDO DEL AUTO ADMISORIO DE LA DEMANDA Y FORMAS DE PRACTICAR SU NOTIFICACIÓN. Si la demanda reúne los requisitos legales se admitirá mediante auto, en el que se dispondrá:</w:t>
      </w:r>
    </w:p>
    <w:p w14:paraId="4A5D70FA" w14:textId="774C09E4" w:rsidR="00046C84" w:rsidRPr="00B30B41" w:rsidRDefault="00046C84">
      <w:pPr>
        <w:pStyle w:val="Textonotapie"/>
        <w:rPr>
          <w:sz w:val="16"/>
          <w:szCs w:val="16"/>
        </w:rPr>
      </w:pPr>
      <w:r w:rsidRPr="00B30B41">
        <w:rPr>
          <w:sz w:val="16"/>
          <w:szCs w:val="16"/>
        </w:rPr>
        <w:t>1. Que se notifique personalmente al elegido o nombrado, con sujeción a las siguientes reglas:</w:t>
      </w:r>
    </w:p>
    <w:p w14:paraId="3B2460BF" w14:textId="74714DFD" w:rsidR="00046C84" w:rsidRPr="00B30B41" w:rsidRDefault="00046C84">
      <w:pPr>
        <w:pStyle w:val="Textonotapie"/>
        <w:rPr>
          <w:sz w:val="16"/>
          <w:szCs w:val="16"/>
        </w:rPr>
      </w:pPr>
      <w:r w:rsidRPr="00B30B41">
        <w:rPr>
          <w:sz w:val="16"/>
          <w:szCs w:val="16"/>
        </w:rPr>
        <w:t>a) Cuando hubiere sido elegido o nombrado para un cargo unipersonal o se demande la nulidad del acto por las causales 5 y 8 del artículo 275 de este Código relacionadas con la falta de las calidades y requisitos previstos en la Constitución, la ley o el reglamento, o por hallarse incursos en causales de inhabilidad o en doble militancia política, la notificación personal se surtirá en la dirección suministrada por el demandante, mediante entrega de copia de la providencia que haga el citador a quien deba ser notificado, previa identificación de este mediante documento idóneo, y suscripción del acta respectiva en la que se anotará la fecha en que se práctica la notificación, el nombre del notificado y la providencia a notificar.</w:t>
      </w:r>
    </w:p>
    <w:p w14:paraId="39C9E656" w14:textId="29E14DCA" w:rsidR="00046C84" w:rsidRPr="00B30B41" w:rsidRDefault="00046C84">
      <w:pPr>
        <w:pStyle w:val="Textonotapie"/>
        <w:rPr>
          <w:sz w:val="16"/>
          <w:szCs w:val="16"/>
        </w:rPr>
      </w:pPr>
      <w:r w:rsidRPr="00B30B41">
        <w:rPr>
          <w:sz w:val="16"/>
          <w:szCs w:val="16"/>
        </w:rPr>
        <w:t>b) Si no se puede hacer la notificación personal de la providencia dentro de los dos (2) días siguientes a su expedición en la dirección informada por el demandante o este manifiesta que la ignora, se notificará al elegido o nombrado, sin necesidad de orden especial, mediante aviso que se publicará por una vez en dos (2) periódicos de amplia circulación en el territorio de la respectiva circunscripción electoral.</w:t>
      </w:r>
    </w:p>
    <w:p w14:paraId="437204D1" w14:textId="6469CDFF" w:rsidR="00046C84" w:rsidRPr="00B30B41" w:rsidRDefault="00046C84">
      <w:pPr>
        <w:pStyle w:val="Textonotapie"/>
        <w:rPr>
          <w:sz w:val="16"/>
          <w:szCs w:val="16"/>
        </w:rPr>
      </w:pPr>
      <w:r w:rsidRPr="00B30B41">
        <w:rPr>
          <w:sz w:val="16"/>
          <w:szCs w:val="16"/>
        </w:rPr>
        <w:t>[…]</w:t>
      </w:r>
    </w:p>
    <w:p w14:paraId="4A109AB5" w14:textId="370C43CF" w:rsidR="00046C84" w:rsidRPr="00B30B41" w:rsidRDefault="00046C84">
      <w:pPr>
        <w:pStyle w:val="Textonotapie"/>
        <w:rPr>
          <w:sz w:val="16"/>
          <w:szCs w:val="16"/>
        </w:rPr>
      </w:pPr>
      <w:r w:rsidRPr="00B30B41">
        <w:rPr>
          <w:sz w:val="16"/>
          <w:szCs w:val="16"/>
        </w:rPr>
        <w:t>g) Si el demandante no acredita las publicaciones en la prensa requeridas para surtir las notificaciones por aviso previstas en los literales anteriores, dentro de los veinte (20) días siguientes a la notificación al Ministerio Público del auto que la ordena, se declarará terminado el proceso por abandono y se ordenará archivar el expediente”.</w:t>
      </w:r>
    </w:p>
  </w:footnote>
  <w:footnote w:id="14">
    <w:p w14:paraId="0552E5B5" w14:textId="6F676214" w:rsidR="00046C84" w:rsidRPr="00B30B41" w:rsidRDefault="00046C84">
      <w:pPr>
        <w:pStyle w:val="Textonotapie"/>
        <w:rPr>
          <w:sz w:val="16"/>
          <w:szCs w:val="16"/>
        </w:rPr>
      </w:pPr>
      <w:r w:rsidRPr="00B30B41">
        <w:rPr>
          <w:rStyle w:val="Refdenotaalpie"/>
          <w:sz w:val="16"/>
          <w:szCs w:val="16"/>
        </w:rPr>
        <w:footnoteRef/>
      </w:r>
      <w:r w:rsidRPr="00B30B41">
        <w:rPr>
          <w:sz w:val="16"/>
          <w:szCs w:val="16"/>
        </w:rPr>
        <w:t xml:space="preserve"> Página 146 del documento denominado “01ExpedienteDigital.”, dentro de los archivos aportados con el link contenido en el expediente digital de tutela, visible en el correo con certificado núm. E7EB2028FC61BEE5 AC95E0E5077779B3 A0FF3ADB294E840F E9F140419BDA8214.</w:t>
      </w:r>
    </w:p>
  </w:footnote>
  <w:footnote w:id="15">
    <w:p w14:paraId="0CFA29B9" w14:textId="12407FEE" w:rsidR="00046C84" w:rsidRPr="00B30B41" w:rsidRDefault="00046C84" w:rsidP="008F499D">
      <w:pPr>
        <w:pStyle w:val="Textonotapie"/>
        <w:rPr>
          <w:sz w:val="16"/>
          <w:szCs w:val="16"/>
        </w:rPr>
      </w:pPr>
      <w:r w:rsidRPr="00B30B41">
        <w:rPr>
          <w:rStyle w:val="Refdenotaalpie"/>
          <w:sz w:val="16"/>
          <w:szCs w:val="16"/>
        </w:rPr>
        <w:footnoteRef/>
      </w:r>
      <w:r w:rsidRPr="00B30B41">
        <w:rPr>
          <w:sz w:val="16"/>
          <w:szCs w:val="16"/>
        </w:rPr>
        <w:t xml:space="preserve"> Página</w:t>
      </w:r>
      <w:r w:rsidR="00DF37CA" w:rsidRPr="00B30B41">
        <w:rPr>
          <w:sz w:val="16"/>
          <w:szCs w:val="16"/>
        </w:rPr>
        <w:t>s</w:t>
      </w:r>
      <w:r w:rsidRPr="00B30B41">
        <w:rPr>
          <w:sz w:val="16"/>
          <w:szCs w:val="16"/>
        </w:rPr>
        <w:t xml:space="preserve"> 170 y 171 </w:t>
      </w:r>
      <w:proofErr w:type="spellStart"/>
      <w:r w:rsidRPr="00B30B41">
        <w:rPr>
          <w:i/>
          <w:sz w:val="16"/>
          <w:szCs w:val="16"/>
        </w:rPr>
        <w:t>ibídem</w:t>
      </w:r>
      <w:proofErr w:type="spellEnd"/>
      <w:r w:rsidRPr="00B30B41">
        <w:rPr>
          <w:sz w:val="16"/>
          <w:szCs w:val="16"/>
        </w:rPr>
        <w:t>.</w:t>
      </w:r>
    </w:p>
  </w:footnote>
  <w:footnote w:id="16">
    <w:p w14:paraId="399D94AD" w14:textId="4F788D39" w:rsidR="00046C84" w:rsidRPr="00B30B41" w:rsidRDefault="00046C84" w:rsidP="0093759D">
      <w:pPr>
        <w:pStyle w:val="Textonotapie"/>
        <w:rPr>
          <w:sz w:val="16"/>
          <w:szCs w:val="16"/>
        </w:rPr>
      </w:pPr>
      <w:r w:rsidRPr="00B30B41">
        <w:rPr>
          <w:rStyle w:val="Refdenotaalpie"/>
          <w:sz w:val="16"/>
          <w:szCs w:val="16"/>
        </w:rPr>
        <w:footnoteRef/>
      </w:r>
      <w:r w:rsidRPr="00B30B41">
        <w:rPr>
          <w:sz w:val="16"/>
          <w:szCs w:val="16"/>
        </w:rPr>
        <w:t xml:space="preserve"> Página</w:t>
      </w:r>
      <w:r w:rsidR="00DF37CA" w:rsidRPr="00B30B41">
        <w:rPr>
          <w:sz w:val="16"/>
          <w:szCs w:val="16"/>
        </w:rPr>
        <w:t>s</w:t>
      </w:r>
      <w:r w:rsidRPr="00B30B41">
        <w:rPr>
          <w:sz w:val="16"/>
          <w:szCs w:val="16"/>
        </w:rPr>
        <w:t xml:space="preserve"> 173 y 174 </w:t>
      </w:r>
      <w:proofErr w:type="spellStart"/>
      <w:r w:rsidRPr="00B30B41">
        <w:rPr>
          <w:i/>
          <w:sz w:val="16"/>
          <w:szCs w:val="16"/>
        </w:rPr>
        <w:t>ibídem</w:t>
      </w:r>
      <w:proofErr w:type="spellEnd"/>
      <w:r w:rsidRPr="00B30B41">
        <w:rPr>
          <w:sz w:val="16"/>
          <w:szCs w:val="16"/>
        </w:rPr>
        <w:t>.</w:t>
      </w:r>
    </w:p>
  </w:footnote>
  <w:footnote w:id="17">
    <w:p w14:paraId="0A6373EF" w14:textId="7F8AFE08" w:rsidR="00DF37CA" w:rsidRPr="00B30B41" w:rsidRDefault="00DF37CA">
      <w:pPr>
        <w:pStyle w:val="Textonotapie"/>
        <w:rPr>
          <w:i/>
          <w:sz w:val="16"/>
          <w:szCs w:val="16"/>
        </w:rPr>
      </w:pPr>
      <w:r w:rsidRPr="00B30B41">
        <w:rPr>
          <w:rStyle w:val="Refdenotaalpie"/>
          <w:sz w:val="16"/>
          <w:szCs w:val="16"/>
        </w:rPr>
        <w:footnoteRef/>
      </w:r>
      <w:r w:rsidRPr="00B30B41">
        <w:rPr>
          <w:sz w:val="16"/>
          <w:szCs w:val="16"/>
        </w:rPr>
        <w:t xml:space="preserve"> Páginas 175 a 177 </w:t>
      </w:r>
      <w:proofErr w:type="spellStart"/>
      <w:r w:rsidRPr="00B30B41">
        <w:rPr>
          <w:i/>
          <w:sz w:val="16"/>
          <w:szCs w:val="16"/>
        </w:rPr>
        <w:t>ibídem</w:t>
      </w:r>
      <w:proofErr w:type="spellEnd"/>
      <w:r w:rsidRPr="00B30B41">
        <w:rPr>
          <w:i/>
          <w:sz w:val="16"/>
          <w:szCs w:val="16"/>
        </w:rPr>
        <w:t>.</w:t>
      </w:r>
    </w:p>
  </w:footnote>
  <w:footnote w:id="18">
    <w:p w14:paraId="1697CAB5" w14:textId="536F7D94" w:rsidR="00046C84" w:rsidRPr="00B30B41" w:rsidRDefault="00046C84">
      <w:pPr>
        <w:pStyle w:val="Textonotapie"/>
        <w:rPr>
          <w:i/>
          <w:sz w:val="16"/>
          <w:szCs w:val="16"/>
        </w:rPr>
      </w:pPr>
      <w:r w:rsidRPr="00B30B41">
        <w:rPr>
          <w:rStyle w:val="Refdenotaalpie"/>
          <w:sz w:val="16"/>
          <w:szCs w:val="16"/>
        </w:rPr>
        <w:footnoteRef/>
      </w:r>
      <w:r w:rsidR="00015CC3" w:rsidRPr="00B30B41">
        <w:rPr>
          <w:sz w:val="16"/>
          <w:szCs w:val="16"/>
        </w:rPr>
        <w:t xml:space="preserve"> Páginas 178 y</w:t>
      </w:r>
      <w:r w:rsidRPr="00B30B41">
        <w:rPr>
          <w:sz w:val="16"/>
          <w:szCs w:val="16"/>
        </w:rPr>
        <w:t xml:space="preserve"> 179 </w:t>
      </w:r>
      <w:proofErr w:type="spellStart"/>
      <w:r w:rsidRPr="00B30B41">
        <w:rPr>
          <w:i/>
          <w:sz w:val="16"/>
          <w:szCs w:val="16"/>
        </w:rPr>
        <w:t>ibídem</w:t>
      </w:r>
      <w:proofErr w:type="spellEnd"/>
      <w:r w:rsidRPr="00B30B41">
        <w:rPr>
          <w:i/>
          <w:sz w:val="16"/>
          <w:szCs w:val="16"/>
        </w:rPr>
        <w:t>.</w:t>
      </w:r>
    </w:p>
  </w:footnote>
  <w:footnote w:id="19">
    <w:p w14:paraId="5CC3A25C" w14:textId="2D72E926" w:rsidR="00046C84" w:rsidRPr="00B30B41" w:rsidRDefault="00046C84" w:rsidP="001951BD">
      <w:pPr>
        <w:pStyle w:val="Textonotapie"/>
        <w:rPr>
          <w:i/>
          <w:sz w:val="16"/>
          <w:szCs w:val="16"/>
        </w:rPr>
      </w:pPr>
      <w:r w:rsidRPr="00B30B41">
        <w:rPr>
          <w:rStyle w:val="Refdenotaalpie"/>
          <w:sz w:val="16"/>
          <w:szCs w:val="16"/>
        </w:rPr>
        <w:footnoteRef/>
      </w:r>
      <w:r w:rsidR="00015CC3" w:rsidRPr="00B30B41">
        <w:rPr>
          <w:sz w:val="16"/>
          <w:szCs w:val="16"/>
        </w:rPr>
        <w:t xml:space="preserve"> Páginas 185 a</w:t>
      </w:r>
      <w:r w:rsidRPr="00B30B41">
        <w:rPr>
          <w:sz w:val="16"/>
          <w:szCs w:val="16"/>
        </w:rPr>
        <w:t xml:space="preserve"> 190 </w:t>
      </w:r>
      <w:proofErr w:type="spellStart"/>
      <w:r w:rsidRPr="00B30B41">
        <w:rPr>
          <w:i/>
          <w:sz w:val="16"/>
          <w:szCs w:val="16"/>
        </w:rPr>
        <w:t>ibídem</w:t>
      </w:r>
      <w:proofErr w:type="spellEnd"/>
      <w:r w:rsidRPr="00B30B41">
        <w:rPr>
          <w:i/>
          <w:sz w:val="16"/>
          <w:szCs w:val="16"/>
        </w:rPr>
        <w:t>.</w:t>
      </w:r>
    </w:p>
  </w:footnote>
  <w:footnote w:id="20">
    <w:p w14:paraId="24A5C1D5" w14:textId="0673DF11" w:rsidR="00046C84" w:rsidRPr="00B30B41" w:rsidRDefault="00046C84" w:rsidP="00230635">
      <w:pPr>
        <w:pStyle w:val="Textonotapie"/>
        <w:rPr>
          <w:i/>
          <w:sz w:val="16"/>
          <w:szCs w:val="16"/>
        </w:rPr>
      </w:pPr>
      <w:r w:rsidRPr="00B30B41">
        <w:rPr>
          <w:rStyle w:val="Refdenotaalpie"/>
          <w:sz w:val="16"/>
          <w:szCs w:val="16"/>
        </w:rPr>
        <w:footnoteRef/>
      </w:r>
      <w:r w:rsidRPr="00B30B41">
        <w:rPr>
          <w:sz w:val="16"/>
          <w:szCs w:val="16"/>
        </w:rPr>
        <w:t xml:space="preserve"> Páginas 181 a 183 </w:t>
      </w:r>
      <w:proofErr w:type="spellStart"/>
      <w:r w:rsidRPr="00B30B41">
        <w:rPr>
          <w:i/>
          <w:sz w:val="16"/>
          <w:szCs w:val="16"/>
        </w:rPr>
        <w:t>ibídem</w:t>
      </w:r>
      <w:proofErr w:type="spellEnd"/>
      <w:r w:rsidRPr="00B30B41">
        <w:rPr>
          <w:i/>
          <w:sz w:val="16"/>
          <w:szCs w:val="16"/>
        </w:rPr>
        <w:t>.</w:t>
      </w:r>
    </w:p>
  </w:footnote>
  <w:footnote w:id="21">
    <w:p w14:paraId="6BCAFF1C" w14:textId="77777777" w:rsidR="00046C84" w:rsidRPr="00B30B41" w:rsidRDefault="00046C84" w:rsidP="002E2341">
      <w:pPr>
        <w:pStyle w:val="Textonotapie"/>
        <w:rPr>
          <w:i/>
          <w:sz w:val="16"/>
          <w:szCs w:val="16"/>
        </w:rPr>
      </w:pPr>
      <w:r w:rsidRPr="00B30B41">
        <w:rPr>
          <w:rStyle w:val="Refdenotaalpie"/>
          <w:sz w:val="16"/>
          <w:szCs w:val="16"/>
        </w:rPr>
        <w:footnoteRef/>
      </w:r>
      <w:r w:rsidRPr="00B30B41">
        <w:rPr>
          <w:sz w:val="16"/>
          <w:szCs w:val="16"/>
        </w:rPr>
        <w:t xml:space="preserve"> Páginas 181 a 183 </w:t>
      </w:r>
      <w:proofErr w:type="spellStart"/>
      <w:r w:rsidRPr="00B30B41">
        <w:rPr>
          <w:i/>
          <w:sz w:val="16"/>
          <w:szCs w:val="16"/>
        </w:rPr>
        <w:t>ibídem</w:t>
      </w:r>
      <w:proofErr w:type="spellEnd"/>
      <w:r w:rsidRPr="00B30B41">
        <w:rPr>
          <w:i/>
          <w:sz w:val="16"/>
          <w:szCs w:val="16"/>
        </w:rPr>
        <w:t>.</w:t>
      </w:r>
    </w:p>
  </w:footnote>
  <w:footnote w:id="22">
    <w:p w14:paraId="77FCB30C" w14:textId="4FD81934" w:rsidR="00046C84" w:rsidRPr="00B30B41" w:rsidRDefault="00046C84" w:rsidP="006668C0">
      <w:pPr>
        <w:pStyle w:val="Textonotapie"/>
        <w:rPr>
          <w:sz w:val="16"/>
          <w:szCs w:val="16"/>
        </w:rPr>
      </w:pPr>
      <w:r w:rsidRPr="00B30B41">
        <w:rPr>
          <w:rStyle w:val="Refdenotaalpie"/>
          <w:sz w:val="16"/>
          <w:szCs w:val="16"/>
        </w:rPr>
        <w:footnoteRef/>
      </w:r>
      <w:r w:rsidRPr="00B30B41">
        <w:rPr>
          <w:sz w:val="16"/>
          <w:szCs w:val="16"/>
        </w:rPr>
        <w:t xml:space="preserve"> Documento denominado “17AutoResuelveRecurso”, dentro de los archivos aportados con el link contenido en el expediente digital de tutela, visible en el correo con certificado núm. E7EB2028FC61BEE5 AC95E0E5077779B3 A0FF3ADB294E840F E9F140419BDA8214.</w:t>
      </w:r>
    </w:p>
  </w:footnote>
  <w:footnote w:id="23">
    <w:p w14:paraId="2A67F0FC" w14:textId="1C1D45FB" w:rsidR="00046C84" w:rsidRPr="00B30B41" w:rsidRDefault="00046C84" w:rsidP="004B4FC6">
      <w:pPr>
        <w:pStyle w:val="Textonotapie"/>
        <w:rPr>
          <w:sz w:val="16"/>
          <w:szCs w:val="16"/>
        </w:rPr>
      </w:pPr>
      <w:r w:rsidRPr="00B30B41">
        <w:rPr>
          <w:rStyle w:val="Refdenotaalpie"/>
          <w:sz w:val="16"/>
          <w:szCs w:val="16"/>
        </w:rPr>
        <w:footnoteRef/>
      </w:r>
      <w:r w:rsidRPr="00B30B41">
        <w:rPr>
          <w:sz w:val="16"/>
          <w:szCs w:val="16"/>
        </w:rPr>
        <w:t xml:space="preserve"> Documento denominado “23ContestacionDianaEspinel”, dentro de los archivos aportados con el link contenido en el expediente digital de tutela, visible en el correo con certificado núm. E7EB2028FC61BEE5 AC95E0E5077779B3 A0FF3ADB294E840F E9F140419BDA8214.</w:t>
      </w:r>
    </w:p>
  </w:footnote>
  <w:footnote w:id="24">
    <w:p w14:paraId="1678D8C3" w14:textId="01E83686" w:rsidR="00046C84" w:rsidRPr="00B30B41" w:rsidRDefault="00046C84" w:rsidP="00A8652A">
      <w:pPr>
        <w:pStyle w:val="Textonotapie"/>
        <w:rPr>
          <w:sz w:val="16"/>
          <w:szCs w:val="16"/>
        </w:rPr>
      </w:pPr>
      <w:r w:rsidRPr="00B30B41">
        <w:rPr>
          <w:rStyle w:val="Refdenotaalpie"/>
          <w:sz w:val="16"/>
          <w:szCs w:val="16"/>
        </w:rPr>
        <w:footnoteRef/>
      </w:r>
      <w:r w:rsidRPr="00B30B41">
        <w:rPr>
          <w:sz w:val="16"/>
          <w:szCs w:val="16"/>
        </w:rPr>
        <w:t xml:space="preserve"> Documento denominado “29AutoResuleveExcepciones”, dentro de los archivos aportados con el link contenido en el expediente digital de tutela, visible en el correo con certificado núm. E7EB2028FC61BEE5 AC95E0E5077779B3 A0FF3ADB294E840F E9F140419BDA8214.</w:t>
      </w:r>
    </w:p>
  </w:footnote>
  <w:footnote w:id="25">
    <w:p w14:paraId="39A38758" w14:textId="7FF1B572" w:rsidR="00046C84" w:rsidRPr="00B30B41" w:rsidRDefault="00046C84" w:rsidP="00A8652A">
      <w:pPr>
        <w:pStyle w:val="Textonotapie"/>
        <w:rPr>
          <w:sz w:val="16"/>
          <w:szCs w:val="16"/>
        </w:rPr>
      </w:pPr>
      <w:r w:rsidRPr="00B30B41">
        <w:rPr>
          <w:rStyle w:val="Refdenotaalpie"/>
          <w:sz w:val="16"/>
          <w:szCs w:val="16"/>
        </w:rPr>
        <w:footnoteRef/>
      </w:r>
      <w:r w:rsidRPr="00B30B41">
        <w:rPr>
          <w:sz w:val="16"/>
          <w:szCs w:val="16"/>
        </w:rPr>
        <w:t xml:space="preserve"> Documento</w:t>
      </w:r>
      <w:r w:rsidR="00B30B41" w:rsidRPr="00B30B41">
        <w:rPr>
          <w:sz w:val="16"/>
          <w:szCs w:val="16"/>
        </w:rPr>
        <w:t>s</w:t>
      </w:r>
      <w:r w:rsidRPr="00B30B41">
        <w:rPr>
          <w:sz w:val="16"/>
          <w:szCs w:val="16"/>
        </w:rPr>
        <w:t xml:space="preserve"> denominado</w:t>
      </w:r>
      <w:r w:rsidR="00B30B41" w:rsidRPr="00B30B41">
        <w:rPr>
          <w:sz w:val="16"/>
          <w:szCs w:val="16"/>
        </w:rPr>
        <w:t>s “45AudienciaInicial” y</w:t>
      </w:r>
      <w:r w:rsidRPr="00B30B41">
        <w:rPr>
          <w:sz w:val="16"/>
          <w:szCs w:val="16"/>
        </w:rPr>
        <w:t xml:space="preserve"> “46ActaAudienciaInicial”, dentro de los archivos aportados con el link contenido en el expediente digital de tutela, visible en el correo con certificado núm. E7EB2028FC61BEE5 AC95E0E5077779B3 A0FF3ADB294E840F E9F140419BDA8214.</w:t>
      </w:r>
    </w:p>
  </w:footnote>
  <w:footnote w:id="26">
    <w:p w14:paraId="07781CCF" w14:textId="43037164" w:rsidR="00274C81" w:rsidRPr="00B30B41" w:rsidRDefault="00274C81">
      <w:pPr>
        <w:pStyle w:val="Textonotapie"/>
        <w:rPr>
          <w:sz w:val="16"/>
          <w:szCs w:val="16"/>
        </w:rPr>
      </w:pPr>
      <w:r w:rsidRPr="00B30B41">
        <w:rPr>
          <w:rStyle w:val="Refdenotaalpie"/>
          <w:sz w:val="16"/>
          <w:szCs w:val="16"/>
        </w:rPr>
        <w:footnoteRef/>
      </w:r>
      <w:r w:rsidRPr="00B30B41">
        <w:rPr>
          <w:sz w:val="16"/>
          <w:szCs w:val="16"/>
        </w:rPr>
        <w:t xml:space="preserve"> El Tribunal Administrativo del Cesar expresó: </w:t>
      </w:r>
    </w:p>
    <w:p w14:paraId="62086335" w14:textId="77777777" w:rsidR="00274C81" w:rsidRPr="00B30B41" w:rsidRDefault="00274C81" w:rsidP="00274C81">
      <w:pPr>
        <w:pStyle w:val="Textonotapie"/>
        <w:rPr>
          <w:sz w:val="16"/>
          <w:szCs w:val="16"/>
        </w:rPr>
      </w:pPr>
      <w:r w:rsidRPr="00B30B41">
        <w:rPr>
          <w:sz w:val="16"/>
          <w:szCs w:val="16"/>
        </w:rPr>
        <w:t>“En acuerdo a lo manifestado por el Agente del Ministerio Público, la participación del candidato Manuel Guillermo Mejía Pallares a la Asamblea del Cesar, en los actos proselitistas del demandado, lo cual ha quedado ampliamente demostrado con la prueba documental y testimonial recaudada en el presente asunto, se puede derivar la configuración de una conducta que se proscribe con la nulidad de su elección.</w:t>
      </w:r>
    </w:p>
    <w:p w14:paraId="7621D800" w14:textId="7F632EE0" w:rsidR="00274C81" w:rsidRPr="00B30B41" w:rsidRDefault="00274C81" w:rsidP="00274C81">
      <w:pPr>
        <w:pStyle w:val="Textonotapie"/>
        <w:rPr>
          <w:sz w:val="16"/>
          <w:szCs w:val="16"/>
        </w:rPr>
      </w:pPr>
      <w:r w:rsidRPr="00B30B41">
        <w:rPr>
          <w:sz w:val="16"/>
          <w:szCs w:val="16"/>
        </w:rPr>
        <w:t xml:space="preserve">Lo anterior, toma más firmeza, cuando en el video que se aportó como prueba se observa al señor John Freddy Díaz Mejía, dirigiéndose a un conglomerado de personas expresando concretamente: “…Manuel Mejía desde la Asamblea va a ayudar y le va a dar la mano a este pueblo de Bosconia que tanto lo necesita…” y “…Por eso hoy les pido de corazón que me den la oportunidad al número 1 del partido Alianza Verde, al Doctor </w:t>
      </w:r>
      <w:proofErr w:type="spellStart"/>
      <w:r w:rsidRPr="00B30B41">
        <w:rPr>
          <w:sz w:val="16"/>
          <w:szCs w:val="16"/>
        </w:rPr>
        <w:t>Jhonny</w:t>
      </w:r>
      <w:proofErr w:type="spellEnd"/>
      <w:r w:rsidRPr="00B30B41">
        <w:rPr>
          <w:sz w:val="16"/>
          <w:szCs w:val="16"/>
        </w:rPr>
        <w:t xml:space="preserve"> Arias y Manuel Mejía, de hacer estos sueños realidad, muchas gracias, Dios los bendiga..”, lo que indiscutiblemente se traduce como la realización de actos positivos de apoyo a favor del candidato a la Asamblea del Departamento del Cesar Manuel Mejía, quien no pertenecía a la colectividad de su partido, pidiendo abierta y públicamente el voto de los asistente para el mencionado candidato”.</w:t>
      </w:r>
    </w:p>
  </w:footnote>
  <w:footnote w:id="27">
    <w:p w14:paraId="3A007E7E" w14:textId="23FAF90B" w:rsidR="00307601" w:rsidRDefault="00307601">
      <w:pPr>
        <w:pStyle w:val="Textonotapie"/>
      </w:pPr>
      <w:r>
        <w:rPr>
          <w:rStyle w:val="Refdenotaalpie"/>
        </w:rPr>
        <w:footnoteRef/>
      </w:r>
      <w:r>
        <w:t xml:space="preserve"> Expediente núm. </w:t>
      </w:r>
      <w:r w:rsidRPr="00307601">
        <w:t>25000-23-41-000-2014-01633-01</w:t>
      </w:r>
      <w:r>
        <w:t xml:space="preserve">. </w:t>
      </w:r>
    </w:p>
  </w:footnote>
  <w:footnote w:id="28">
    <w:p w14:paraId="3E27B859" w14:textId="1B580082" w:rsidR="00307601" w:rsidRDefault="00307601">
      <w:pPr>
        <w:pStyle w:val="Textonotapie"/>
      </w:pPr>
      <w:r>
        <w:rPr>
          <w:rStyle w:val="Refdenotaalpie"/>
        </w:rPr>
        <w:footnoteRef/>
      </w:r>
      <w:r>
        <w:t xml:space="preserve"> Expediente núm. </w:t>
      </w:r>
      <w:r w:rsidRPr="00307601">
        <w:t>11001-03-28-000-2019-00010-00</w:t>
      </w:r>
      <w:r>
        <w:t>.</w:t>
      </w:r>
    </w:p>
  </w:footnote>
  <w:footnote w:id="29">
    <w:p w14:paraId="50E80B07" w14:textId="159B643D" w:rsidR="00713972" w:rsidRDefault="00713972">
      <w:pPr>
        <w:pStyle w:val="Textonotapie"/>
      </w:pPr>
      <w:r>
        <w:rPr>
          <w:rStyle w:val="Refdenotaalpie"/>
        </w:rPr>
        <w:footnoteRef/>
      </w:r>
      <w:r>
        <w:t xml:space="preserve"> Expediente núm. </w:t>
      </w:r>
      <w:r w:rsidRPr="00713972">
        <w:t>13001-23-33-000-2020-00053-01</w:t>
      </w:r>
      <w:r>
        <w:t>.</w:t>
      </w:r>
    </w:p>
  </w:footnote>
  <w:footnote w:id="30">
    <w:p w14:paraId="551A32E8" w14:textId="1E10DAB9" w:rsidR="00046C84" w:rsidRPr="00B30B41" w:rsidRDefault="00046C84" w:rsidP="00D41AF5">
      <w:pPr>
        <w:pStyle w:val="NormalWeb"/>
        <w:spacing w:before="0" w:beforeAutospacing="0" w:after="0" w:afterAutospacing="0"/>
        <w:jc w:val="both"/>
        <w:rPr>
          <w:rFonts w:ascii="Arial" w:eastAsia="Calibri" w:hAnsi="Arial" w:cs="Arial"/>
          <w:bCs/>
          <w:iCs/>
          <w:sz w:val="16"/>
          <w:szCs w:val="16"/>
          <w:lang w:val="es-CO" w:eastAsia="es-ES_tradnl"/>
        </w:rPr>
      </w:pPr>
      <w:r w:rsidRPr="00B30B41">
        <w:rPr>
          <w:rFonts w:ascii="Arial" w:eastAsia="Calibri" w:hAnsi="Arial" w:cs="Arial"/>
          <w:bCs/>
          <w:iCs/>
          <w:sz w:val="16"/>
          <w:szCs w:val="16"/>
          <w:vertAlign w:val="superscript"/>
          <w:lang w:val="es-CO" w:eastAsia="es-ES_tradnl"/>
        </w:rPr>
        <w:footnoteRef/>
      </w:r>
      <w:r w:rsidRPr="00B30B41">
        <w:rPr>
          <w:rFonts w:ascii="Arial" w:eastAsia="Calibri" w:hAnsi="Arial" w:cs="Arial"/>
          <w:bCs/>
          <w:iCs/>
          <w:sz w:val="16"/>
          <w:szCs w:val="16"/>
          <w:lang w:val="es-CO" w:eastAsia="es-ES_tradnl"/>
        </w:rPr>
        <w:t xml:space="preserve"> Documento visible en el expediente digital de tutela, con certificado </w:t>
      </w:r>
      <w:r w:rsidR="00713972" w:rsidRPr="00713972">
        <w:rPr>
          <w:rFonts w:ascii="Arial" w:eastAsia="Calibri" w:hAnsi="Arial" w:cs="Arial"/>
          <w:bCs/>
          <w:iCs/>
          <w:sz w:val="16"/>
          <w:szCs w:val="16"/>
          <w:lang w:val="es-CO" w:eastAsia="es-ES_tradnl"/>
        </w:rPr>
        <w:t>4D5F7C64C088A0DF F8474941BFB7747D 8CD75FED657F8565 32B62FD4274C4B22</w:t>
      </w:r>
      <w:r w:rsidRPr="00B30B41">
        <w:rPr>
          <w:rFonts w:ascii="Arial" w:eastAsia="Calibri" w:hAnsi="Arial" w:cs="Arial"/>
          <w:bCs/>
          <w:iCs/>
          <w:sz w:val="16"/>
          <w:szCs w:val="16"/>
          <w:lang w:val="es-CO" w:eastAsia="es-ES_tradnl"/>
        </w:rPr>
        <w:t xml:space="preserve">. </w:t>
      </w:r>
    </w:p>
  </w:footnote>
  <w:footnote w:id="31">
    <w:p w14:paraId="0CE4003C" w14:textId="2B1648D6" w:rsidR="00046C84" w:rsidRPr="00B30B41" w:rsidRDefault="00046C84" w:rsidP="00D0051F">
      <w:pPr>
        <w:pStyle w:val="NormalWeb"/>
        <w:spacing w:before="0" w:beforeAutospacing="0" w:after="0" w:afterAutospacing="0"/>
        <w:jc w:val="both"/>
        <w:rPr>
          <w:rFonts w:ascii="Arial" w:eastAsia="Calibri" w:hAnsi="Arial" w:cs="Arial"/>
          <w:bCs/>
          <w:iCs/>
          <w:sz w:val="16"/>
          <w:szCs w:val="16"/>
          <w:lang w:val="es-CO" w:eastAsia="es-ES_tradnl"/>
        </w:rPr>
      </w:pPr>
      <w:r w:rsidRPr="00B30B41">
        <w:rPr>
          <w:rFonts w:ascii="Arial" w:eastAsia="Calibri" w:hAnsi="Arial" w:cs="Arial"/>
          <w:bCs/>
          <w:iCs/>
          <w:sz w:val="16"/>
          <w:szCs w:val="16"/>
          <w:vertAlign w:val="superscript"/>
          <w:lang w:val="es-CO" w:eastAsia="es-ES_tradnl"/>
        </w:rPr>
        <w:footnoteRef/>
      </w:r>
      <w:r w:rsidRPr="00B30B41">
        <w:rPr>
          <w:rFonts w:ascii="Arial" w:eastAsia="Calibri" w:hAnsi="Arial" w:cs="Arial"/>
          <w:bCs/>
          <w:iCs/>
          <w:sz w:val="16"/>
          <w:szCs w:val="16"/>
          <w:lang w:val="es-CO" w:eastAsia="es-ES_tradnl"/>
        </w:rPr>
        <w:t xml:space="preserve"> Documento visible en el expediente digital de tutela, con certificado </w:t>
      </w:r>
      <w:r w:rsidR="00217CDE" w:rsidRPr="00217CDE">
        <w:rPr>
          <w:rFonts w:ascii="Arial" w:eastAsia="Calibri" w:hAnsi="Arial" w:cs="Arial"/>
          <w:bCs/>
          <w:iCs/>
          <w:sz w:val="16"/>
          <w:szCs w:val="16"/>
          <w:lang w:val="es-CO" w:eastAsia="es-ES_tradnl"/>
        </w:rPr>
        <w:t>A0E9A4F545AB93CB 1A4BD29309E0B629 6F153149AEB4E0F1 74066396732E5C12</w:t>
      </w:r>
      <w:r w:rsidRPr="00B30B41">
        <w:rPr>
          <w:rFonts w:ascii="Arial" w:eastAsia="Calibri" w:hAnsi="Arial" w:cs="Arial"/>
          <w:bCs/>
          <w:iCs/>
          <w:sz w:val="16"/>
          <w:szCs w:val="16"/>
          <w:lang w:val="es-CO" w:eastAsia="es-ES_tradnl"/>
        </w:rPr>
        <w:t xml:space="preserve">. </w:t>
      </w:r>
    </w:p>
  </w:footnote>
  <w:footnote w:id="32">
    <w:p w14:paraId="716468D2" w14:textId="26403F96" w:rsidR="006B7454" w:rsidRPr="00B30B41" w:rsidRDefault="006B7454" w:rsidP="006B7454">
      <w:pPr>
        <w:pStyle w:val="NormalWeb"/>
        <w:spacing w:before="0" w:beforeAutospacing="0" w:after="0" w:afterAutospacing="0"/>
        <w:jc w:val="both"/>
        <w:rPr>
          <w:rFonts w:ascii="Arial" w:eastAsia="Calibri" w:hAnsi="Arial" w:cs="Arial"/>
          <w:bCs/>
          <w:iCs/>
          <w:sz w:val="16"/>
          <w:szCs w:val="16"/>
          <w:lang w:val="es-CO" w:eastAsia="es-ES_tradnl"/>
        </w:rPr>
      </w:pPr>
      <w:r w:rsidRPr="00B30B41">
        <w:rPr>
          <w:rFonts w:ascii="Arial" w:eastAsia="Calibri" w:hAnsi="Arial" w:cs="Arial"/>
          <w:bCs/>
          <w:iCs/>
          <w:sz w:val="16"/>
          <w:szCs w:val="16"/>
          <w:vertAlign w:val="superscript"/>
          <w:lang w:val="es-CO" w:eastAsia="es-ES_tradnl"/>
        </w:rPr>
        <w:footnoteRef/>
      </w:r>
      <w:r w:rsidRPr="00B30B41">
        <w:rPr>
          <w:rFonts w:ascii="Arial" w:eastAsia="Calibri" w:hAnsi="Arial" w:cs="Arial"/>
          <w:bCs/>
          <w:iCs/>
          <w:sz w:val="16"/>
          <w:szCs w:val="16"/>
          <w:lang w:val="es-CO" w:eastAsia="es-ES_tradnl"/>
        </w:rPr>
        <w:t xml:space="preserve"> Documento visible en el expediente digital de tutela, con certificado </w:t>
      </w:r>
      <w:r w:rsidRPr="006B7454">
        <w:rPr>
          <w:rFonts w:ascii="Arial" w:eastAsia="Calibri" w:hAnsi="Arial" w:cs="Arial"/>
          <w:bCs/>
          <w:iCs/>
          <w:sz w:val="16"/>
          <w:szCs w:val="16"/>
          <w:lang w:val="es-CO" w:eastAsia="es-ES_tradnl"/>
        </w:rPr>
        <w:t>09EF6D309210BB18 C695E566F54E649E 1B3992C8925825E7 B7AAFF4522E2476B</w:t>
      </w:r>
      <w:r w:rsidRPr="00B30B41">
        <w:rPr>
          <w:rFonts w:ascii="Arial" w:eastAsia="Calibri" w:hAnsi="Arial" w:cs="Arial"/>
          <w:bCs/>
          <w:iCs/>
          <w:sz w:val="16"/>
          <w:szCs w:val="16"/>
          <w:lang w:val="es-CO" w:eastAsia="es-ES_tradnl"/>
        </w:rPr>
        <w:t xml:space="preserve">. </w:t>
      </w:r>
    </w:p>
  </w:footnote>
  <w:footnote w:id="33">
    <w:p w14:paraId="78EFBF78" w14:textId="1A648147" w:rsidR="006B7454" w:rsidRPr="00B30B41" w:rsidRDefault="006B7454" w:rsidP="006B7454">
      <w:pPr>
        <w:pStyle w:val="NormalWeb"/>
        <w:spacing w:before="0" w:beforeAutospacing="0" w:after="0" w:afterAutospacing="0"/>
        <w:jc w:val="both"/>
        <w:rPr>
          <w:rFonts w:ascii="Arial" w:eastAsia="Calibri" w:hAnsi="Arial" w:cs="Arial"/>
          <w:bCs/>
          <w:iCs/>
          <w:sz w:val="16"/>
          <w:szCs w:val="16"/>
          <w:lang w:val="es-CO" w:eastAsia="es-ES_tradnl"/>
        </w:rPr>
      </w:pPr>
      <w:r w:rsidRPr="00B30B41">
        <w:rPr>
          <w:rFonts w:ascii="Arial" w:eastAsia="Calibri" w:hAnsi="Arial" w:cs="Arial"/>
          <w:bCs/>
          <w:iCs/>
          <w:sz w:val="16"/>
          <w:szCs w:val="16"/>
          <w:vertAlign w:val="superscript"/>
          <w:lang w:val="es-CO" w:eastAsia="es-ES_tradnl"/>
        </w:rPr>
        <w:footnoteRef/>
      </w:r>
      <w:r w:rsidRPr="00B30B41">
        <w:rPr>
          <w:rFonts w:ascii="Arial" w:eastAsia="Calibri" w:hAnsi="Arial" w:cs="Arial"/>
          <w:bCs/>
          <w:iCs/>
          <w:sz w:val="16"/>
          <w:szCs w:val="16"/>
          <w:lang w:val="es-CO" w:eastAsia="es-ES_tradnl"/>
        </w:rPr>
        <w:t xml:space="preserve"> Documento visible en el expediente digital de tutela, con certificado </w:t>
      </w:r>
      <w:r w:rsidRPr="006B7454">
        <w:rPr>
          <w:rFonts w:ascii="Arial" w:eastAsia="Calibri" w:hAnsi="Arial" w:cs="Arial"/>
          <w:bCs/>
          <w:iCs/>
          <w:sz w:val="16"/>
          <w:szCs w:val="16"/>
          <w:lang w:val="es-CO" w:eastAsia="es-ES_tradnl"/>
        </w:rPr>
        <w:t>90927AEB06CB4EC1 C287EA4926196ACC DAB715082D6FC176 248591F1040883BB</w:t>
      </w:r>
      <w:r w:rsidRPr="00B30B41">
        <w:rPr>
          <w:rFonts w:ascii="Arial" w:eastAsia="Calibri" w:hAnsi="Arial" w:cs="Arial"/>
          <w:bCs/>
          <w:iCs/>
          <w:sz w:val="16"/>
          <w:szCs w:val="16"/>
          <w:lang w:val="es-CO" w:eastAsia="es-ES_tradnl"/>
        </w:rPr>
        <w:t xml:space="preserve">. </w:t>
      </w:r>
    </w:p>
  </w:footnote>
  <w:footnote w:id="34">
    <w:p w14:paraId="11A21458" w14:textId="77777777" w:rsidR="00046C84" w:rsidRPr="00B30B41" w:rsidRDefault="00046C84" w:rsidP="008F7469">
      <w:pPr>
        <w:pStyle w:val="Textonotapie"/>
        <w:rPr>
          <w:sz w:val="16"/>
          <w:szCs w:val="16"/>
        </w:rPr>
      </w:pPr>
      <w:r w:rsidRPr="00B30B41">
        <w:rPr>
          <w:rStyle w:val="Refdenotaalpie"/>
          <w:sz w:val="16"/>
          <w:szCs w:val="16"/>
        </w:rPr>
        <w:footnoteRef/>
      </w:r>
      <w:r w:rsidRPr="00B30B41">
        <w:rPr>
          <w:sz w:val="16"/>
          <w:szCs w:val="16"/>
        </w:rPr>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35">
    <w:p w14:paraId="488BE5AE" w14:textId="77777777" w:rsidR="00046C84" w:rsidRPr="00B30B41" w:rsidRDefault="00046C84" w:rsidP="00337211">
      <w:pPr>
        <w:pStyle w:val="NormalWeb"/>
        <w:spacing w:before="0" w:beforeAutospacing="0" w:after="0" w:afterAutospacing="0"/>
        <w:jc w:val="both"/>
        <w:rPr>
          <w:rFonts w:ascii="Arial" w:eastAsia="Calibri" w:hAnsi="Arial" w:cs="Arial"/>
          <w:bCs/>
          <w:iCs/>
          <w:sz w:val="16"/>
          <w:szCs w:val="16"/>
          <w:lang w:val="es-CO" w:eastAsia="es-ES_tradnl"/>
        </w:rPr>
      </w:pPr>
      <w:r w:rsidRPr="00B30B41">
        <w:rPr>
          <w:rFonts w:ascii="Arial" w:eastAsia="Calibri" w:hAnsi="Arial" w:cs="Arial"/>
          <w:bCs/>
          <w:iCs/>
          <w:sz w:val="16"/>
          <w:szCs w:val="16"/>
          <w:vertAlign w:val="superscript"/>
          <w:lang w:val="es-CO" w:eastAsia="es-ES_tradnl"/>
        </w:rPr>
        <w:footnoteRef/>
      </w:r>
      <w:r w:rsidRPr="00B30B41">
        <w:rPr>
          <w:rFonts w:ascii="Arial" w:eastAsia="Calibri" w:hAnsi="Arial" w:cs="Arial"/>
          <w:bCs/>
          <w:iCs/>
          <w:sz w:val="16"/>
          <w:szCs w:val="16"/>
          <w:lang w:val="es-CO" w:eastAsia="es-ES_tradnl"/>
        </w:rPr>
        <w:t xml:space="preserve"> Sentencia de la Corte Constitucional T-066 de 2019, que, a su vez reitera la T-336 de 2004.</w:t>
      </w:r>
    </w:p>
  </w:footnote>
  <w:footnote w:id="36">
    <w:p w14:paraId="39F725B1" w14:textId="77777777" w:rsidR="00046C84" w:rsidRPr="00B30B41" w:rsidRDefault="00046C84" w:rsidP="00337211">
      <w:pPr>
        <w:pStyle w:val="NormalWeb"/>
        <w:spacing w:before="0" w:beforeAutospacing="0" w:after="0" w:afterAutospacing="0"/>
        <w:jc w:val="both"/>
        <w:rPr>
          <w:rFonts w:ascii="Arial" w:eastAsia="Calibri" w:hAnsi="Arial" w:cs="Arial"/>
          <w:bCs/>
          <w:iCs/>
          <w:sz w:val="16"/>
          <w:szCs w:val="16"/>
          <w:lang w:val="es-CO" w:eastAsia="es-ES_tradnl"/>
        </w:rPr>
      </w:pPr>
      <w:r w:rsidRPr="00B30B41">
        <w:rPr>
          <w:rFonts w:ascii="Arial" w:eastAsia="Calibri" w:hAnsi="Arial" w:cs="Arial"/>
          <w:bCs/>
          <w:iCs/>
          <w:sz w:val="16"/>
          <w:szCs w:val="16"/>
          <w:vertAlign w:val="superscript"/>
          <w:lang w:val="es-CO" w:eastAsia="es-ES_tradnl"/>
        </w:rPr>
        <w:footnoteRef/>
      </w:r>
      <w:r w:rsidRPr="00B30B41">
        <w:rPr>
          <w:rFonts w:ascii="Arial" w:eastAsia="Calibri" w:hAnsi="Arial" w:cs="Arial"/>
          <w:bCs/>
          <w:iCs/>
          <w:sz w:val="16"/>
          <w:szCs w:val="16"/>
          <w:lang w:val="es-CO" w:eastAsia="es-ES_tradnl"/>
        </w:rPr>
        <w:t xml:space="preserve"> “No se trata de convertir la tutela en un mecanismo ritualista, sino de exigir una actuación razonable para conciliar la protección eficaz de los derechos fundamentales, con los principios y valores en juego, al controvertir una providencia judicial”. Corte Constitucional, sentencia T-066 de 2019.</w:t>
      </w:r>
    </w:p>
    <w:p w14:paraId="596DDD34" w14:textId="77777777" w:rsidR="00046C84" w:rsidRPr="00B30B41" w:rsidRDefault="00046C84" w:rsidP="00337211">
      <w:pPr>
        <w:pStyle w:val="NormalWeb"/>
        <w:spacing w:before="0" w:beforeAutospacing="0" w:after="0" w:afterAutospacing="0"/>
        <w:jc w:val="both"/>
        <w:rPr>
          <w:rFonts w:ascii="Arial" w:eastAsia="Calibri" w:hAnsi="Arial" w:cs="Arial"/>
          <w:bCs/>
          <w:iCs/>
          <w:sz w:val="16"/>
          <w:szCs w:val="16"/>
          <w:lang w:val="es-CO" w:eastAsia="es-ES_tradnl"/>
        </w:rPr>
      </w:pPr>
      <w:r w:rsidRPr="00B30B41">
        <w:rPr>
          <w:rFonts w:ascii="Arial" w:eastAsia="Calibri" w:hAnsi="Arial" w:cs="Arial"/>
          <w:bCs/>
          <w:iCs/>
          <w:sz w:val="16"/>
          <w:szCs w:val="16"/>
          <w:lang w:val="es-CO" w:eastAsia="es-ES_tradnl"/>
        </w:rPr>
        <w:t>Por supuesto, el fallador de tutela requiere examinar que, de esos asuntos legales, no se desprendan violaciones a los derechos y deberes constitucionales, pues, de ser así, adquieren relevancia constitucional inmediata. Corte Constitucional. Sentencia T-1031 de 2001, citada por la Corte Constitucional en las sentencias T-114 de 2002 y T-136 de 2015.</w:t>
      </w:r>
    </w:p>
  </w:footnote>
  <w:footnote w:id="37">
    <w:p w14:paraId="66CBEEED" w14:textId="77777777" w:rsidR="00046C84" w:rsidRPr="00B30B41" w:rsidRDefault="00046C84" w:rsidP="00337211">
      <w:pPr>
        <w:pStyle w:val="NormalWeb"/>
        <w:spacing w:before="0" w:beforeAutospacing="0" w:after="0" w:afterAutospacing="0"/>
        <w:jc w:val="both"/>
        <w:rPr>
          <w:rFonts w:ascii="Arial" w:eastAsia="Calibri" w:hAnsi="Arial" w:cs="Arial"/>
          <w:bCs/>
          <w:iCs/>
          <w:sz w:val="16"/>
          <w:szCs w:val="16"/>
          <w:lang w:val="es-CO" w:eastAsia="es-ES_tradnl"/>
        </w:rPr>
      </w:pPr>
      <w:r w:rsidRPr="00B30B41">
        <w:rPr>
          <w:rFonts w:ascii="Arial" w:eastAsia="Calibri" w:hAnsi="Arial" w:cs="Arial"/>
          <w:bCs/>
          <w:iCs/>
          <w:sz w:val="16"/>
          <w:szCs w:val="16"/>
          <w:vertAlign w:val="superscript"/>
          <w:lang w:val="es-CO" w:eastAsia="es-ES_tradnl"/>
        </w:rPr>
        <w:footnoteRef/>
      </w:r>
      <w:r w:rsidRPr="00B30B41">
        <w:rPr>
          <w:rFonts w:ascii="Arial" w:eastAsia="Calibri" w:hAnsi="Arial" w:cs="Arial"/>
          <w:bCs/>
          <w:iCs/>
          <w:sz w:val="16"/>
          <w:szCs w:val="16"/>
          <w:lang w:val="es-CO" w:eastAsia="es-ES_tradnl"/>
        </w:rPr>
        <w:t xml:space="preserve"> Cfr. sentencia C-590 de 2005.</w:t>
      </w:r>
    </w:p>
  </w:footnote>
  <w:footnote w:id="38">
    <w:p w14:paraId="0415455F" w14:textId="77777777" w:rsidR="00746EAB" w:rsidRDefault="00746EAB" w:rsidP="00746EAB">
      <w:pPr>
        <w:pStyle w:val="Textonotapie"/>
      </w:pPr>
      <w:r>
        <w:rPr>
          <w:rStyle w:val="Refdenotaalpie"/>
        </w:rPr>
        <w:footnoteRef/>
      </w:r>
      <w:r>
        <w:t xml:space="preserve"> “</w:t>
      </w:r>
      <w:r w:rsidRPr="002F7885">
        <w:t>ARTÍCULO 180. AUDIENCIA INICIAL. Vencido el término de traslado de la demanda o de la de reconvención según el caso, el Juez o Magistrado Ponente, convocará a una audiencia que se sujetará a las siguientes reglas:</w:t>
      </w:r>
    </w:p>
    <w:p w14:paraId="3F130842" w14:textId="77777777" w:rsidR="00746EAB" w:rsidRDefault="00746EAB" w:rsidP="00746EAB">
      <w:pPr>
        <w:pStyle w:val="Textonotapie"/>
      </w:pPr>
      <w:r>
        <w:t>[…]</w:t>
      </w:r>
    </w:p>
    <w:p w14:paraId="58308F09" w14:textId="77777777" w:rsidR="00746EAB" w:rsidRDefault="00746EAB" w:rsidP="00746EAB">
      <w:pPr>
        <w:pStyle w:val="Textonotapie"/>
      </w:pPr>
      <w:r w:rsidRPr="004B0E9E">
        <w:t>5. Saneamiento. El juez deberá decidir, de oficio o a petición de parte, sobre los vicios que se hayan presentado y adoptará las medidas de saneamiento necesarias para evitar sentencias inhibitorias</w:t>
      </w:r>
      <w:r>
        <w:t>”</w:t>
      </w:r>
      <w:r w:rsidRPr="004B0E9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777777" w:rsidR="00046C84" w:rsidRPr="00A15ACE" w:rsidRDefault="00046C84">
    <w:pPr>
      <w:pStyle w:val="Encabezado"/>
    </w:pPr>
    <w:r>
      <w:rPr>
        <w:noProof/>
        <w:lang w:eastAsia="es-CO"/>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40" name="Imagen 40"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046C84" w:rsidRPr="00A15ACE" w:rsidRDefault="00046C84">
    <w:pPr>
      <w:pStyle w:val="Encabezado"/>
    </w:pPr>
  </w:p>
  <w:p w14:paraId="4B90DC7A" w14:textId="77777777" w:rsidR="00046C84" w:rsidRPr="00A15ACE" w:rsidRDefault="00046C84">
    <w:pPr>
      <w:pStyle w:val="Encabezado"/>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42BE9CE"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D508FF0" w14:textId="461F56E5" w:rsidR="00046C84" w:rsidRPr="00F532EA" w:rsidRDefault="00046C84" w:rsidP="0054069D">
    <w:pPr>
      <w:pStyle w:val="Encabezado"/>
      <w:jc w:val="right"/>
      <w:rPr>
        <w:color w:val="767171"/>
        <w:sz w:val="20"/>
        <w:szCs w:val="20"/>
      </w:rPr>
    </w:pPr>
    <w:r w:rsidRPr="00F532EA">
      <w:rPr>
        <w:color w:val="767171"/>
        <w:sz w:val="20"/>
        <w:szCs w:val="20"/>
      </w:rPr>
      <w:t xml:space="preserve">Radicado: </w:t>
    </w:r>
    <w:r>
      <w:rPr>
        <w:color w:val="767171"/>
        <w:sz w:val="20"/>
        <w:szCs w:val="20"/>
      </w:rPr>
      <w:t>11001-03-15-000-2021-06549-00</w:t>
    </w:r>
  </w:p>
  <w:p w14:paraId="07B33FD0" w14:textId="481C40FA" w:rsidR="00046C84" w:rsidRPr="00F532EA" w:rsidRDefault="00046C84"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w:t>
    </w:r>
    <w:r w:rsidRPr="00F532EA">
      <w:rPr>
        <w:color w:val="767171"/>
        <w:sz w:val="20"/>
        <w:szCs w:val="20"/>
      </w:rPr>
      <w:t>ante</w:t>
    </w:r>
    <w:r>
      <w:rPr>
        <w:color w:val="767171"/>
        <w:sz w:val="20"/>
        <w:szCs w:val="20"/>
      </w:rPr>
      <w:t>: John Freddy Díaz Mejía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046C84" w:rsidRPr="00A15ACE" w:rsidRDefault="00046C84" w:rsidP="00F1441F">
    <w:pPr>
      <w:pStyle w:val="Encabezado"/>
    </w:pPr>
    <w:r>
      <w:rPr>
        <w:noProof/>
        <w:lang w:eastAsia="es-CO"/>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41" name="Imagen 4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046C84" w:rsidRPr="00A15ACE" w:rsidRDefault="00046C84" w:rsidP="00F1441F">
    <w:pPr>
      <w:pStyle w:val="Encabezado"/>
      <w:rPr>
        <w:color w:val="767171"/>
      </w:rPr>
    </w:pPr>
  </w:p>
  <w:p w14:paraId="3F3B7A5B" w14:textId="77777777" w:rsidR="00046C84" w:rsidRPr="007F276C" w:rsidRDefault="00046C84" w:rsidP="007F276C">
    <w:pPr>
      <w:pStyle w:val="Sinespaciado"/>
    </w:pPr>
    <w:r w:rsidRPr="007F276C">
      <w:t>CONSEJO DE ESTADO</w:t>
    </w:r>
  </w:p>
  <w:p w14:paraId="6EF027A0" w14:textId="77777777" w:rsidR="00046C84" w:rsidRPr="007F276C" w:rsidRDefault="00046C84" w:rsidP="007F276C">
    <w:pPr>
      <w:pStyle w:val="Sinespaciado"/>
    </w:pPr>
    <w:r w:rsidRPr="007F276C">
      <w:t>SALA DE LO CONTENCIOSO ADMINISTRATIVO</w:t>
    </w:r>
  </w:p>
  <w:p w14:paraId="2FC4305D" w14:textId="77777777" w:rsidR="00046C84" w:rsidRPr="007F276C" w:rsidRDefault="00046C84" w:rsidP="007F276C">
    <w:pPr>
      <w:pStyle w:val="Sinespaciado"/>
    </w:pPr>
    <w:r w:rsidRPr="007F276C">
      <w:t>SECCIÓN TERCERA – SUBSECCIÓN C</w:t>
    </w:r>
  </w:p>
  <w:p w14:paraId="2BA226A1" w14:textId="77777777" w:rsidR="00046C84" w:rsidRDefault="00046C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A621470"/>
    <w:multiLevelType w:val="hybridMultilevel"/>
    <w:tmpl w:val="981877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F469C4"/>
    <w:multiLevelType w:val="hybridMultilevel"/>
    <w:tmpl w:val="94F2AE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9C4E5A"/>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9C673A8"/>
    <w:multiLevelType w:val="multilevel"/>
    <w:tmpl w:val="ABBE4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7F6ABC"/>
    <w:multiLevelType w:val="hybridMultilevel"/>
    <w:tmpl w:val="0486FBE6"/>
    <w:lvl w:ilvl="0" w:tplc="0C0A0001">
      <w:start w:val="1"/>
      <w:numFmt w:val="bullet"/>
      <w:lvlText w:val=""/>
      <w:lvlJc w:val="left"/>
      <w:pPr>
        <w:ind w:left="791" w:hanging="360"/>
      </w:pPr>
      <w:rPr>
        <w:rFonts w:ascii="Symbol" w:hAnsi="Symbol" w:hint="default"/>
      </w:rPr>
    </w:lvl>
    <w:lvl w:ilvl="1" w:tplc="0C0A0003" w:tentative="1">
      <w:start w:val="1"/>
      <w:numFmt w:val="bullet"/>
      <w:lvlText w:val="o"/>
      <w:lvlJc w:val="left"/>
      <w:pPr>
        <w:ind w:left="1511" w:hanging="360"/>
      </w:pPr>
      <w:rPr>
        <w:rFonts w:ascii="Courier New" w:hAnsi="Courier New" w:cs="Courier New" w:hint="default"/>
      </w:rPr>
    </w:lvl>
    <w:lvl w:ilvl="2" w:tplc="0C0A0005" w:tentative="1">
      <w:start w:val="1"/>
      <w:numFmt w:val="bullet"/>
      <w:lvlText w:val=""/>
      <w:lvlJc w:val="left"/>
      <w:pPr>
        <w:ind w:left="2231" w:hanging="360"/>
      </w:pPr>
      <w:rPr>
        <w:rFonts w:ascii="Wingdings" w:hAnsi="Wingdings" w:hint="default"/>
      </w:rPr>
    </w:lvl>
    <w:lvl w:ilvl="3" w:tplc="0C0A0001" w:tentative="1">
      <w:start w:val="1"/>
      <w:numFmt w:val="bullet"/>
      <w:lvlText w:val=""/>
      <w:lvlJc w:val="left"/>
      <w:pPr>
        <w:ind w:left="2951" w:hanging="360"/>
      </w:pPr>
      <w:rPr>
        <w:rFonts w:ascii="Symbol" w:hAnsi="Symbol" w:hint="default"/>
      </w:rPr>
    </w:lvl>
    <w:lvl w:ilvl="4" w:tplc="0C0A0003" w:tentative="1">
      <w:start w:val="1"/>
      <w:numFmt w:val="bullet"/>
      <w:lvlText w:val="o"/>
      <w:lvlJc w:val="left"/>
      <w:pPr>
        <w:ind w:left="3671" w:hanging="360"/>
      </w:pPr>
      <w:rPr>
        <w:rFonts w:ascii="Courier New" w:hAnsi="Courier New" w:cs="Courier New" w:hint="default"/>
      </w:rPr>
    </w:lvl>
    <w:lvl w:ilvl="5" w:tplc="0C0A0005" w:tentative="1">
      <w:start w:val="1"/>
      <w:numFmt w:val="bullet"/>
      <w:lvlText w:val=""/>
      <w:lvlJc w:val="left"/>
      <w:pPr>
        <w:ind w:left="4391" w:hanging="360"/>
      </w:pPr>
      <w:rPr>
        <w:rFonts w:ascii="Wingdings" w:hAnsi="Wingdings" w:hint="default"/>
      </w:rPr>
    </w:lvl>
    <w:lvl w:ilvl="6" w:tplc="0C0A0001" w:tentative="1">
      <w:start w:val="1"/>
      <w:numFmt w:val="bullet"/>
      <w:lvlText w:val=""/>
      <w:lvlJc w:val="left"/>
      <w:pPr>
        <w:ind w:left="5111" w:hanging="360"/>
      </w:pPr>
      <w:rPr>
        <w:rFonts w:ascii="Symbol" w:hAnsi="Symbol" w:hint="default"/>
      </w:rPr>
    </w:lvl>
    <w:lvl w:ilvl="7" w:tplc="0C0A0003" w:tentative="1">
      <w:start w:val="1"/>
      <w:numFmt w:val="bullet"/>
      <w:lvlText w:val="o"/>
      <w:lvlJc w:val="left"/>
      <w:pPr>
        <w:ind w:left="5831" w:hanging="360"/>
      </w:pPr>
      <w:rPr>
        <w:rFonts w:ascii="Courier New" w:hAnsi="Courier New" w:cs="Courier New" w:hint="default"/>
      </w:rPr>
    </w:lvl>
    <w:lvl w:ilvl="8" w:tplc="0C0A0005" w:tentative="1">
      <w:start w:val="1"/>
      <w:numFmt w:val="bullet"/>
      <w:lvlText w:val=""/>
      <w:lvlJc w:val="left"/>
      <w:pPr>
        <w:ind w:left="6551" w:hanging="360"/>
      </w:pPr>
      <w:rPr>
        <w:rFonts w:ascii="Wingdings" w:hAnsi="Wingdings" w:hint="default"/>
      </w:r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1947CFE"/>
    <w:multiLevelType w:val="hybridMultilevel"/>
    <w:tmpl w:val="4052F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8B911D3"/>
    <w:multiLevelType w:val="multilevel"/>
    <w:tmpl w:val="D902C774"/>
    <w:lvl w:ilvl="0">
      <w:start w:val="20"/>
      <w:numFmt w:val="decimal"/>
      <w:lvlText w:val="%1."/>
      <w:lvlJc w:val="left"/>
      <w:pPr>
        <w:ind w:left="788" w:hanging="360"/>
      </w:pPr>
      <w:rPr>
        <w:rFonts w:ascii="Arial" w:eastAsia="Arial" w:hAnsi="Arial" w:cs="Arial"/>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C15562"/>
    <w:multiLevelType w:val="hybridMultilevel"/>
    <w:tmpl w:val="8D9E53CA"/>
    <w:lvl w:ilvl="0" w:tplc="47109D8C">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1"/>
  </w:num>
  <w:num w:numId="7">
    <w:abstractNumId w:val="8"/>
  </w:num>
  <w:num w:numId="8">
    <w:abstractNumId w:val="13"/>
  </w:num>
  <w:num w:numId="9">
    <w:abstractNumId w:val="7"/>
  </w:num>
  <w:num w:numId="10">
    <w:abstractNumId w:val="6"/>
  </w:num>
  <w:num w:numId="11">
    <w:abstractNumId w:val="14"/>
  </w:num>
  <w:num w:numId="12">
    <w:abstractNumId w:val="10"/>
  </w:num>
  <w:num w:numId="13">
    <w:abstractNumId w:val="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69A"/>
    <w:rsid w:val="00000899"/>
    <w:rsid w:val="00001220"/>
    <w:rsid w:val="00002075"/>
    <w:rsid w:val="00002260"/>
    <w:rsid w:val="000028C2"/>
    <w:rsid w:val="00004070"/>
    <w:rsid w:val="00004379"/>
    <w:rsid w:val="00004405"/>
    <w:rsid w:val="00004D80"/>
    <w:rsid w:val="00005B2C"/>
    <w:rsid w:val="00006D3C"/>
    <w:rsid w:val="0001012C"/>
    <w:rsid w:val="0001030E"/>
    <w:rsid w:val="000109FD"/>
    <w:rsid w:val="00011344"/>
    <w:rsid w:val="00012249"/>
    <w:rsid w:val="00012C96"/>
    <w:rsid w:val="00013AF5"/>
    <w:rsid w:val="0001454F"/>
    <w:rsid w:val="00014FA0"/>
    <w:rsid w:val="00015CC3"/>
    <w:rsid w:val="000165F2"/>
    <w:rsid w:val="00016FD6"/>
    <w:rsid w:val="00017054"/>
    <w:rsid w:val="00017B1E"/>
    <w:rsid w:val="00017CB3"/>
    <w:rsid w:val="00023E74"/>
    <w:rsid w:val="0002471B"/>
    <w:rsid w:val="00026740"/>
    <w:rsid w:val="00027C9A"/>
    <w:rsid w:val="00031008"/>
    <w:rsid w:val="000314D5"/>
    <w:rsid w:val="00035B36"/>
    <w:rsid w:val="00036DF2"/>
    <w:rsid w:val="000401EA"/>
    <w:rsid w:val="00044E63"/>
    <w:rsid w:val="00045A3D"/>
    <w:rsid w:val="00046C84"/>
    <w:rsid w:val="00047AD2"/>
    <w:rsid w:val="00050B31"/>
    <w:rsid w:val="000558C9"/>
    <w:rsid w:val="0005595B"/>
    <w:rsid w:val="00055B2D"/>
    <w:rsid w:val="0005640D"/>
    <w:rsid w:val="00056639"/>
    <w:rsid w:val="000566B5"/>
    <w:rsid w:val="000572CE"/>
    <w:rsid w:val="000578BC"/>
    <w:rsid w:val="0006185D"/>
    <w:rsid w:val="00061B93"/>
    <w:rsid w:val="000640FF"/>
    <w:rsid w:val="00065048"/>
    <w:rsid w:val="00065263"/>
    <w:rsid w:val="00066233"/>
    <w:rsid w:val="000669E6"/>
    <w:rsid w:val="00067FE2"/>
    <w:rsid w:val="00071F03"/>
    <w:rsid w:val="00072695"/>
    <w:rsid w:val="000728E0"/>
    <w:rsid w:val="00073800"/>
    <w:rsid w:val="00073869"/>
    <w:rsid w:val="0007397F"/>
    <w:rsid w:val="00074D00"/>
    <w:rsid w:val="00076747"/>
    <w:rsid w:val="000769D0"/>
    <w:rsid w:val="00076E35"/>
    <w:rsid w:val="00082A63"/>
    <w:rsid w:val="00082BE9"/>
    <w:rsid w:val="00082D86"/>
    <w:rsid w:val="00083B8F"/>
    <w:rsid w:val="00084ACD"/>
    <w:rsid w:val="000850C0"/>
    <w:rsid w:val="0008675F"/>
    <w:rsid w:val="00086B66"/>
    <w:rsid w:val="00087BF8"/>
    <w:rsid w:val="000903AC"/>
    <w:rsid w:val="00090800"/>
    <w:rsid w:val="0009372D"/>
    <w:rsid w:val="00094E7B"/>
    <w:rsid w:val="00094EAB"/>
    <w:rsid w:val="00095EDE"/>
    <w:rsid w:val="000A14D8"/>
    <w:rsid w:val="000A3CA1"/>
    <w:rsid w:val="000A428A"/>
    <w:rsid w:val="000A47F8"/>
    <w:rsid w:val="000A54E3"/>
    <w:rsid w:val="000B0A8D"/>
    <w:rsid w:val="000B174D"/>
    <w:rsid w:val="000B2780"/>
    <w:rsid w:val="000B4E33"/>
    <w:rsid w:val="000B71A7"/>
    <w:rsid w:val="000B71FD"/>
    <w:rsid w:val="000C0AA9"/>
    <w:rsid w:val="000C1032"/>
    <w:rsid w:val="000C18BD"/>
    <w:rsid w:val="000C2B43"/>
    <w:rsid w:val="000C341D"/>
    <w:rsid w:val="000C3525"/>
    <w:rsid w:val="000C367A"/>
    <w:rsid w:val="000C5DB7"/>
    <w:rsid w:val="000C639A"/>
    <w:rsid w:val="000C7B4F"/>
    <w:rsid w:val="000D0E41"/>
    <w:rsid w:val="000D12BC"/>
    <w:rsid w:val="000D1A55"/>
    <w:rsid w:val="000D251C"/>
    <w:rsid w:val="000D2777"/>
    <w:rsid w:val="000D2A20"/>
    <w:rsid w:val="000D2C96"/>
    <w:rsid w:val="000D38FD"/>
    <w:rsid w:val="000D4AD7"/>
    <w:rsid w:val="000D53AE"/>
    <w:rsid w:val="000D5563"/>
    <w:rsid w:val="000D7042"/>
    <w:rsid w:val="000D77A7"/>
    <w:rsid w:val="000D7C4A"/>
    <w:rsid w:val="000E121D"/>
    <w:rsid w:val="000E2775"/>
    <w:rsid w:val="000E2D62"/>
    <w:rsid w:val="000E3243"/>
    <w:rsid w:val="000E3716"/>
    <w:rsid w:val="000E4139"/>
    <w:rsid w:val="000E4B7F"/>
    <w:rsid w:val="000E59D7"/>
    <w:rsid w:val="000E6372"/>
    <w:rsid w:val="000E77CD"/>
    <w:rsid w:val="000F189F"/>
    <w:rsid w:val="000F35DC"/>
    <w:rsid w:val="000F4A94"/>
    <w:rsid w:val="000F547F"/>
    <w:rsid w:val="000F636A"/>
    <w:rsid w:val="00100DE6"/>
    <w:rsid w:val="00101468"/>
    <w:rsid w:val="00101D3B"/>
    <w:rsid w:val="00102722"/>
    <w:rsid w:val="001064F3"/>
    <w:rsid w:val="00106D53"/>
    <w:rsid w:val="001073C5"/>
    <w:rsid w:val="001117E0"/>
    <w:rsid w:val="00111F8A"/>
    <w:rsid w:val="00112150"/>
    <w:rsid w:val="001121D7"/>
    <w:rsid w:val="00114418"/>
    <w:rsid w:val="001147AE"/>
    <w:rsid w:val="00114E48"/>
    <w:rsid w:val="0011700D"/>
    <w:rsid w:val="00117091"/>
    <w:rsid w:val="001173B6"/>
    <w:rsid w:val="0012059B"/>
    <w:rsid w:val="0012085E"/>
    <w:rsid w:val="00121C55"/>
    <w:rsid w:val="001225C4"/>
    <w:rsid w:val="00123538"/>
    <w:rsid w:val="001250F3"/>
    <w:rsid w:val="00125394"/>
    <w:rsid w:val="001264E9"/>
    <w:rsid w:val="001314F6"/>
    <w:rsid w:val="001314FA"/>
    <w:rsid w:val="0013220A"/>
    <w:rsid w:val="0013280E"/>
    <w:rsid w:val="00132AB9"/>
    <w:rsid w:val="00133F91"/>
    <w:rsid w:val="001341B1"/>
    <w:rsid w:val="00135569"/>
    <w:rsid w:val="00135B29"/>
    <w:rsid w:val="00137D2F"/>
    <w:rsid w:val="001421C5"/>
    <w:rsid w:val="00143CD4"/>
    <w:rsid w:val="001446EE"/>
    <w:rsid w:val="00146799"/>
    <w:rsid w:val="00146828"/>
    <w:rsid w:val="001501BB"/>
    <w:rsid w:val="001502BD"/>
    <w:rsid w:val="00150F4F"/>
    <w:rsid w:val="00153575"/>
    <w:rsid w:val="0015444A"/>
    <w:rsid w:val="00154D0E"/>
    <w:rsid w:val="00155E78"/>
    <w:rsid w:val="00155FE7"/>
    <w:rsid w:val="001579B1"/>
    <w:rsid w:val="001601FF"/>
    <w:rsid w:val="00161787"/>
    <w:rsid w:val="00161A22"/>
    <w:rsid w:val="00161EAA"/>
    <w:rsid w:val="0016208B"/>
    <w:rsid w:val="00162961"/>
    <w:rsid w:val="001629D8"/>
    <w:rsid w:val="0016439C"/>
    <w:rsid w:val="001658C9"/>
    <w:rsid w:val="00165935"/>
    <w:rsid w:val="00165C5B"/>
    <w:rsid w:val="00166AF6"/>
    <w:rsid w:val="001674CF"/>
    <w:rsid w:val="001677B8"/>
    <w:rsid w:val="00170FE3"/>
    <w:rsid w:val="00171038"/>
    <w:rsid w:val="00171E2D"/>
    <w:rsid w:val="00171EF3"/>
    <w:rsid w:val="001723FD"/>
    <w:rsid w:val="00174C02"/>
    <w:rsid w:val="00175282"/>
    <w:rsid w:val="00176128"/>
    <w:rsid w:val="0018060E"/>
    <w:rsid w:val="001820A7"/>
    <w:rsid w:val="001838C6"/>
    <w:rsid w:val="00184593"/>
    <w:rsid w:val="0018604F"/>
    <w:rsid w:val="0019055B"/>
    <w:rsid w:val="00190924"/>
    <w:rsid w:val="001909A8"/>
    <w:rsid w:val="00190F32"/>
    <w:rsid w:val="001915E1"/>
    <w:rsid w:val="00194CD0"/>
    <w:rsid w:val="00194F42"/>
    <w:rsid w:val="001951BD"/>
    <w:rsid w:val="0019539C"/>
    <w:rsid w:val="00196D8A"/>
    <w:rsid w:val="0019789B"/>
    <w:rsid w:val="00197916"/>
    <w:rsid w:val="001A12BB"/>
    <w:rsid w:val="001A1F18"/>
    <w:rsid w:val="001A3555"/>
    <w:rsid w:val="001A44C6"/>
    <w:rsid w:val="001A61C7"/>
    <w:rsid w:val="001A7068"/>
    <w:rsid w:val="001A736E"/>
    <w:rsid w:val="001B05E1"/>
    <w:rsid w:val="001B2CC0"/>
    <w:rsid w:val="001B35D8"/>
    <w:rsid w:val="001B60B5"/>
    <w:rsid w:val="001B63B0"/>
    <w:rsid w:val="001B72F6"/>
    <w:rsid w:val="001C049C"/>
    <w:rsid w:val="001C18A6"/>
    <w:rsid w:val="001C1EA3"/>
    <w:rsid w:val="001C217F"/>
    <w:rsid w:val="001C29D8"/>
    <w:rsid w:val="001C319D"/>
    <w:rsid w:val="001C3C1F"/>
    <w:rsid w:val="001C4808"/>
    <w:rsid w:val="001C4D01"/>
    <w:rsid w:val="001C7132"/>
    <w:rsid w:val="001C740B"/>
    <w:rsid w:val="001D0208"/>
    <w:rsid w:val="001D4888"/>
    <w:rsid w:val="001D4E62"/>
    <w:rsid w:val="001D573C"/>
    <w:rsid w:val="001D5BEE"/>
    <w:rsid w:val="001D6075"/>
    <w:rsid w:val="001D60C0"/>
    <w:rsid w:val="001D61E8"/>
    <w:rsid w:val="001D67F0"/>
    <w:rsid w:val="001D6D50"/>
    <w:rsid w:val="001E4A90"/>
    <w:rsid w:val="001E7677"/>
    <w:rsid w:val="001F0AAA"/>
    <w:rsid w:val="001F0E32"/>
    <w:rsid w:val="001F2391"/>
    <w:rsid w:val="001F31C1"/>
    <w:rsid w:val="001F4887"/>
    <w:rsid w:val="001F4B0A"/>
    <w:rsid w:val="001F6D2F"/>
    <w:rsid w:val="0020178C"/>
    <w:rsid w:val="00201EC3"/>
    <w:rsid w:val="002035BF"/>
    <w:rsid w:val="00207116"/>
    <w:rsid w:val="0021100C"/>
    <w:rsid w:val="00211CCD"/>
    <w:rsid w:val="00214C79"/>
    <w:rsid w:val="00214D23"/>
    <w:rsid w:val="00215E50"/>
    <w:rsid w:val="00216E40"/>
    <w:rsid w:val="00217CDE"/>
    <w:rsid w:val="002229E6"/>
    <w:rsid w:val="002230E3"/>
    <w:rsid w:val="002232EB"/>
    <w:rsid w:val="0022366D"/>
    <w:rsid w:val="00223DE3"/>
    <w:rsid w:val="00223E8F"/>
    <w:rsid w:val="00224728"/>
    <w:rsid w:val="002253B6"/>
    <w:rsid w:val="002255B3"/>
    <w:rsid w:val="00225FD3"/>
    <w:rsid w:val="0022658D"/>
    <w:rsid w:val="00230635"/>
    <w:rsid w:val="00230811"/>
    <w:rsid w:val="0023161F"/>
    <w:rsid w:val="00232EC6"/>
    <w:rsid w:val="002365FF"/>
    <w:rsid w:val="00240628"/>
    <w:rsid w:val="00241A20"/>
    <w:rsid w:val="00241DAB"/>
    <w:rsid w:val="00243E3F"/>
    <w:rsid w:val="002442D9"/>
    <w:rsid w:val="00245202"/>
    <w:rsid w:val="00246239"/>
    <w:rsid w:val="002468A7"/>
    <w:rsid w:val="0025001D"/>
    <w:rsid w:val="0025021D"/>
    <w:rsid w:val="00252D69"/>
    <w:rsid w:val="002530CD"/>
    <w:rsid w:val="00253166"/>
    <w:rsid w:val="00254098"/>
    <w:rsid w:val="002550FE"/>
    <w:rsid w:val="00255C63"/>
    <w:rsid w:val="002618FA"/>
    <w:rsid w:val="002652EE"/>
    <w:rsid w:val="002656DB"/>
    <w:rsid w:val="0026613C"/>
    <w:rsid w:val="00266A60"/>
    <w:rsid w:val="00266DCD"/>
    <w:rsid w:val="002715FF"/>
    <w:rsid w:val="0027248E"/>
    <w:rsid w:val="0027291E"/>
    <w:rsid w:val="00272EAF"/>
    <w:rsid w:val="00273406"/>
    <w:rsid w:val="00274C81"/>
    <w:rsid w:val="002753A1"/>
    <w:rsid w:val="00275638"/>
    <w:rsid w:val="00275661"/>
    <w:rsid w:val="00276E47"/>
    <w:rsid w:val="00276FCE"/>
    <w:rsid w:val="00277551"/>
    <w:rsid w:val="002813A9"/>
    <w:rsid w:val="00281874"/>
    <w:rsid w:val="0028309F"/>
    <w:rsid w:val="0028665C"/>
    <w:rsid w:val="00286BBC"/>
    <w:rsid w:val="00287048"/>
    <w:rsid w:val="002873C9"/>
    <w:rsid w:val="00287806"/>
    <w:rsid w:val="00287F46"/>
    <w:rsid w:val="00291407"/>
    <w:rsid w:val="00291E47"/>
    <w:rsid w:val="0029390A"/>
    <w:rsid w:val="00294807"/>
    <w:rsid w:val="00295308"/>
    <w:rsid w:val="002956F6"/>
    <w:rsid w:val="00295B2A"/>
    <w:rsid w:val="002A04D0"/>
    <w:rsid w:val="002A39C7"/>
    <w:rsid w:val="002A3BCF"/>
    <w:rsid w:val="002A5310"/>
    <w:rsid w:val="002A5510"/>
    <w:rsid w:val="002A6BED"/>
    <w:rsid w:val="002A7DC7"/>
    <w:rsid w:val="002B26F8"/>
    <w:rsid w:val="002B3E8E"/>
    <w:rsid w:val="002B5870"/>
    <w:rsid w:val="002B6FC2"/>
    <w:rsid w:val="002B7816"/>
    <w:rsid w:val="002C12BC"/>
    <w:rsid w:val="002C2628"/>
    <w:rsid w:val="002C37FE"/>
    <w:rsid w:val="002C4C34"/>
    <w:rsid w:val="002C5F8B"/>
    <w:rsid w:val="002C78C1"/>
    <w:rsid w:val="002D01D0"/>
    <w:rsid w:val="002D033D"/>
    <w:rsid w:val="002D03A5"/>
    <w:rsid w:val="002D101B"/>
    <w:rsid w:val="002D1219"/>
    <w:rsid w:val="002D1F32"/>
    <w:rsid w:val="002D2B80"/>
    <w:rsid w:val="002D3270"/>
    <w:rsid w:val="002D3CAC"/>
    <w:rsid w:val="002D480B"/>
    <w:rsid w:val="002E1978"/>
    <w:rsid w:val="002E2341"/>
    <w:rsid w:val="002E4663"/>
    <w:rsid w:val="002E4DEF"/>
    <w:rsid w:val="002E5049"/>
    <w:rsid w:val="002E6314"/>
    <w:rsid w:val="002E64AB"/>
    <w:rsid w:val="002E65D8"/>
    <w:rsid w:val="002F29A7"/>
    <w:rsid w:val="002F38D0"/>
    <w:rsid w:val="002F4148"/>
    <w:rsid w:val="002F42B8"/>
    <w:rsid w:val="002F6F94"/>
    <w:rsid w:val="002F7885"/>
    <w:rsid w:val="002F7E24"/>
    <w:rsid w:val="003007E6"/>
    <w:rsid w:val="00301EAE"/>
    <w:rsid w:val="00301FD7"/>
    <w:rsid w:val="0030212E"/>
    <w:rsid w:val="003026EB"/>
    <w:rsid w:val="00302C56"/>
    <w:rsid w:val="00302CF5"/>
    <w:rsid w:val="00302FA8"/>
    <w:rsid w:val="003049C7"/>
    <w:rsid w:val="00305B93"/>
    <w:rsid w:val="00307601"/>
    <w:rsid w:val="003137AF"/>
    <w:rsid w:val="0031514A"/>
    <w:rsid w:val="0031562F"/>
    <w:rsid w:val="00315D56"/>
    <w:rsid w:val="00316A7F"/>
    <w:rsid w:val="00317F81"/>
    <w:rsid w:val="00320783"/>
    <w:rsid w:val="00322AE9"/>
    <w:rsid w:val="003260C7"/>
    <w:rsid w:val="0033117B"/>
    <w:rsid w:val="003336FD"/>
    <w:rsid w:val="0033395F"/>
    <w:rsid w:val="003353F5"/>
    <w:rsid w:val="003355DC"/>
    <w:rsid w:val="00337155"/>
    <w:rsid w:val="00337211"/>
    <w:rsid w:val="003376FB"/>
    <w:rsid w:val="00340AC8"/>
    <w:rsid w:val="0034201B"/>
    <w:rsid w:val="00342DF6"/>
    <w:rsid w:val="0034340E"/>
    <w:rsid w:val="00343766"/>
    <w:rsid w:val="00345E1C"/>
    <w:rsid w:val="00345E49"/>
    <w:rsid w:val="00347076"/>
    <w:rsid w:val="00351B5E"/>
    <w:rsid w:val="003526C3"/>
    <w:rsid w:val="003535F0"/>
    <w:rsid w:val="003536B7"/>
    <w:rsid w:val="0035542D"/>
    <w:rsid w:val="0035565C"/>
    <w:rsid w:val="003566E0"/>
    <w:rsid w:val="00356CDD"/>
    <w:rsid w:val="00357050"/>
    <w:rsid w:val="00357E22"/>
    <w:rsid w:val="00360658"/>
    <w:rsid w:val="00361478"/>
    <w:rsid w:val="00361790"/>
    <w:rsid w:val="003628C8"/>
    <w:rsid w:val="0036383A"/>
    <w:rsid w:val="00366216"/>
    <w:rsid w:val="003674B8"/>
    <w:rsid w:val="003704A3"/>
    <w:rsid w:val="003707A2"/>
    <w:rsid w:val="00371555"/>
    <w:rsid w:val="003716FA"/>
    <w:rsid w:val="00371D29"/>
    <w:rsid w:val="003720BB"/>
    <w:rsid w:val="003727A7"/>
    <w:rsid w:val="003736AC"/>
    <w:rsid w:val="00374674"/>
    <w:rsid w:val="00377720"/>
    <w:rsid w:val="00377E1B"/>
    <w:rsid w:val="00380082"/>
    <w:rsid w:val="00382293"/>
    <w:rsid w:val="00383156"/>
    <w:rsid w:val="003832E9"/>
    <w:rsid w:val="00383425"/>
    <w:rsid w:val="00383E23"/>
    <w:rsid w:val="00384507"/>
    <w:rsid w:val="00386152"/>
    <w:rsid w:val="003863AB"/>
    <w:rsid w:val="0038696E"/>
    <w:rsid w:val="00386B09"/>
    <w:rsid w:val="00387BBC"/>
    <w:rsid w:val="00387CA1"/>
    <w:rsid w:val="00390428"/>
    <w:rsid w:val="00390E15"/>
    <w:rsid w:val="00392C97"/>
    <w:rsid w:val="00392D66"/>
    <w:rsid w:val="00393589"/>
    <w:rsid w:val="00393787"/>
    <w:rsid w:val="00393843"/>
    <w:rsid w:val="003949DC"/>
    <w:rsid w:val="00394A69"/>
    <w:rsid w:val="0039548C"/>
    <w:rsid w:val="00397407"/>
    <w:rsid w:val="00397D43"/>
    <w:rsid w:val="003A0174"/>
    <w:rsid w:val="003A12C4"/>
    <w:rsid w:val="003A1C83"/>
    <w:rsid w:val="003A35B4"/>
    <w:rsid w:val="003A3EDC"/>
    <w:rsid w:val="003A3FC4"/>
    <w:rsid w:val="003A4B37"/>
    <w:rsid w:val="003A72C2"/>
    <w:rsid w:val="003B1539"/>
    <w:rsid w:val="003B356D"/>
    <w:rsid w:val="003B4515"/>
    <w:rsid w:val="003C0E15"/>
    <w:rsid w:val="003C24DE"/>
    <w:rsid w:val="003C78FA"/>
    <w:rsid w:val="003D0403"/>
    <w:rsid w:val="003D0F7C"/>
    <w:rsid w:val="003D1B94"/>
    <w:rsid w:val="003D1C60"/>
    <w:rsid w:val="003D1E80"/>
    <w:rsid w:val="003D27EE"/>
    <w:rsid w:val="003D44B8"/>
    <w:rsid w:val="003D4892"/>
    <w:rsid w:val="003D58E3"/>
    <w:rsid w:val="003D6548"/>
    <w:rsid w:val="003D706D"/>
    <w:rsid w:val="003D7632"/>
    <w:rsid w:val="003D7C65"/>
    <w:rsid w:val="003E06B6"/>
    <w:rsid w:val="003E25FB"/>
    <w:rsid w:val="003E278A"/>
    <w:rsid w:val="003E3ABA"/>
    <w:rsid w:val="003E4253"/>
    <w:rsid w:val="003E62BC"/>
    <w:rsid w:val="003E6BBA"/>
    <w:rsid w:val="003E7A58"/>
    <w:rsid w:val="003F0CD5"/>
    <w:rsid w:val="003F1C53"/>
    <w:rsid w:val="003F1DF9"/>
    <w:rsid w:val="003F2236"/>
    <w:rsid w:val="003F2BA3"/>
    <w:rsid w:val="003F2E1D"/>
    <w:rsid w:val="003F31BD"/>
    <w:rsid w:val="003F3797"/>
    <w:rsid w:val="003F4EE1"/>
    <w:rsid w:val="003F517F"/>
    <w:rsid w:val="003F6853"/>
    <w:rsid w:val="003F6C71"/>
    <w:rsid w:val="003F7144"/>
    <w:rsid w:val="003F7B9A"/>
    <w:rsid w:val="003F7FF5"/>
    <w:rsid w:val="00402103"/>
    <w:rsid w:val="0040213E"/>
    <w:rsid w:val="00402998"/>
    <w:rsid w:val="00402A71"/>
    <w:rsid w:val="00402F5A"/>
    <w:rsid w:val="00403273"/>
    <w:rsid w:val="00403493"/>
    <w:rsid w:val="00403849"/>
    <w:rsid w:val="0040446D"/>
    <w:rsid w:val="00406772"/>
    <w:rsid w:val="0040696C"/>
    <w:rsid w:val="0041228E"/>
    <w:rsid w:val="00413031"/>
    <w:rsid w:val="004139B0"/>
    <w:rsid w:val="0041501C"/>
    <w:rsid w:val="004150BA"/>
    <w:rsid w:val="00415366"/>
    <w:rsid w:val="004168CB"/>
    <w:rsid w:val="00416A7B"/>
    <w:rsid w:val="004175FC"/>
    <w:rsid w:val="00420DF5"/>
    <w:rsid w:val="004211FA"/>
    <w:rsid w:val="0042227D"/>
    <w:rsid w:val="004224E1"/>
    <w:rsid w:val="004230AD"/>
    <w:rsid w:val="004232B9"/>
    <w:rsid w:val="004236ED"/>
    <w:rsid w:val="00424723"/>
    <w:rsid w:val="004254C6"/>
    <w:rsid w:val="00425815"/>
    <w:rsid w:val="004269E2"/>
    <w:rsid w:val="004270A8"/>
    <w:rsid w:val="004279DC"/>
    <w:rsid w:val="00430389"/>
    <w:rsid w:val="00430D89"/>
    <w:rsid w:val="00432365"/>
    <w:rsid w:val="00432814"/>
    <w:rsid w:val="00432FAE"/>
    <w:rsid w:val="00433063"/>
    <w:rsid w:val="00433C67"/>
    <w:rsid w:val="00433E19"/>
    <w:rsid w:val="00440DE3"/>
    <w:rsid w:val="00441B33"/>
    <w:rsid w:val="00441E6E"/>
    <w:rsid w:val="00445D1B"/>
    <w:rsid w:val="00447223"/>
    <w:rsid w:val="00447745"/>
    <w:rsid w:val="00447956"/>
    <w:rsid w:val="00450F08"/>
    <w:rsid w:val="0045222D"/>
    <w:rsid w:val="00454FBA"/>
    <w:rsid w:val="00455545"/>
    <w:rsid w:val="00455A82"/>
    <w:rsid w:val="00456FC3"/>
    <w:rsid w:val="004579FB"/>
    <w:rsid w:val="00461E2C"/>
    <w:rsid w:val="004654A4"/>
    <w:rsid w:val="0046587E"/>
    <w:rsid w:val="00465D19"/>
    <w:rsid w:val="00467F77"/>
    <w:rsid w:val="00471300"/>
    <w:rsid w:val="0047256F"/>
    <w:rsid w:val="004738B8"/>
    <w:rsid w:val="00473FA6"/>
    <w:rsid w:val="00475103"/>
    <w:rsid w:val="004758EB"/>
    <w:rsid w:val="00475B25"/>
    <w:rsid w:val="00477962"/>
    <w:rsid w:val="00477A81"/>
    <w:rsid w:val="00477AD8"/>
    <w:rsid w:val="00477CD1"/>
    <w:rsid w:val="00480BDB"/>
    <w:rsid w:val="00483A7E"/>
    <w:rsid w:val="004849BB"/>
    <w:rsid w:val="00484DEF"/>
    <w:rsid w:val="004857F6"/>
    <w:rsid w:val="00486447"/>
    <w:rsid w:val="00490268"/>
    <w:rsid w:val="00491910"/>
    <w:rsid w:val="00491D4D"/>
    <w:rsid w:val="004921B9"/>
    <w:rsid w:val="00493344"/>
    <w:rsid w:val="00494668"/>
    <w:rsid w:val="00494CC1"/>
    <w:rsid w:val="00494F5F"/>
    <w:rsid w:val="004954BF"/>
    <w:rsid w:val="00496046"/>
    <w:rsid w:val="00497536"/>
    <w:rsid w:val="00497572"/>
    <w:rsid w:val="00497735"/>
    <w:rsid w:val="004A0307"/>
    <w:rsid w:val="004A04BC"/>
    <w:rsid w:val="004A0E84"/>
    <w:rsid w:val="004A1D38"/>
    <w:rsid w:val="004A59E5"/>
    <w:rsid w:val="004A7C12"/>
    <w:rsid w:val="004B0E9E"/>
    <w:rsid w:val="004B1658"/>
    <w:rsid w:val="004B48F9"/>
    <w:rsid w:val="004B4E43"/>
    <w:rsid w:val="004B4FC6"/>
    <w:rsid w:val="004B546A"/>
    <w:rsid w:val="004B68A0"/>
    <w:rsid w:val="004B71FA"/>
    <w:rsid w:val="004B773D"/>
    <w:rsid w:val="004B7869"/>
    <w:rsid w:val="004C09AA"/>
    <w:rsid w:val="004C0BAB"/>
    <w:rsid w:val="004C2E8B"/>
    <w:rsid w:val="004C4E69"/>
    <w:rsid w:val="004C5CC7"/>
    <w:rsid w:val="004C75AB"/>
    <w:rsid w:val="004C76B2"/>
    <w:rsid w:val="004D16DC"/>
    <w:rsid w:val="004D43F5"/>
    <w:rsid w:val="004D49EB"/>
    <w:rsid w:val="004D4C70"/>
    <w:rsid w:val="004D55D4"/>
    <w:rsid w:val="004D5621"/>
    <w:rsid w:val="004D5983"/>
    <w:rsid w:val="004D63F2"/>
    <w:rsid w:val="004D6555"/>
    <w:rsid w:val="004D6896"/>
    <w:rsid w:val="004E01C0"/>
    <w:rsid w:val="004E1BB1"/>
    <w:rsid w:val="004E2B86"/>
    <w:rsid w:val="004E30D9"/>
    <w:rsid w:val="004E36C6"/>
    <w:rsid w:val="004E3D73"/>
    <w:rsid w:val="004E44CE"/>
    <w:rsid w:val="004E5D28"/>
    <w:rsid w:val="004E60D4"/>
    <w:rsid w:val="004E6970"/>
    <w:rsid w:val="004E6DDB"/>
    <w:rsid w:val="004E7976"/>
    <w:rsid w:val="004E7D35"/>
    <w:rsid w:val="004F1E10"/>
    <w:rsid w:val="004F2163"/>
    <w:rsid w:val="004F29EF"/>
    <w:rsid w:val="004F3056"/>
    <w:rsid w:val="004F3195"/>
    <w:rsid w:val="004F321A"/>
    <w:rsid w:val="004F64C5"/>
    <w:rsid w:val="004F64E9"/>
    <w:rsid w:val="004F6E40"/>
    <w:rsid w:val="004F7002"/>
    <w:rsid w:val="00500786"/>
    <w:rsid w:val="00501030"/>
    <w:rsid w:val="005020E2"/>
    <w:rsid w:val="00502ADE"/>
    <w:rsid w:val="00502B93"/>
    <w:rsid w:val="005043F8"/>
    <w:rsid w:val="00504D69"/>
    <w:rsid w:val="00505263"/>
    <w:rsid w:val="00507AC2"/>
    <w:rsid w:val="0051090B"/>
    <w:rsid w:val="00510B0F"/>
    <w:rsid w:val="00510E91"/>
    <w:rsid w:val="005113B7"/>
    <w:rsid w:val="005127CB"/>
    <w:rsid w:val="005149EE"/>
    <w:rsid w:val="00514FA6"/>
    <w:rsid w:val="00517782"/>
    <w:rsid w:val="005211BD"/>
    <w:rsid w:val="005214FE"/>
    <w:rsid w:val="005218B4"/>
    <w:rsid w:val="00521C3D"/>
    <w:rsid w:val="00522073"/>
    <w:rsid w:val="005229CC"/>
    <w:rsid w:val="00522B4B"/>
    <w:rsid w:val="00523047"/>
    <w:rsid w:val="00523393"/>
    <w:rsid w:val="00523AF5"/>
    <w:rsid w:val="005249DE"/>
    <w:rsid w:val="00525B66"/>
    <w:rsid w:val="00526281"/>
    <w:rsid w:val="00530450"/>
    <w:rsid w:val="00530C84"/>
    <w:rsid w:val="00530CAD"/>
    <w:rsid w:val="00533EC6"/>
    <w:rsid w:val="0054069D"/>
    <w:rsid w:val="00540E31"/>
    <w:rsid w:val="00540F5C"/>
    <w:rsid w:val="005414C8"/>
    <w:rsid w:val="0054160F"/>
    <w:rsid w:val="00542050"/>
    <w:rsid w:val="0054247D"/>
    <w:rsid w:val="0054313B"/>
    <w:rsid w:val="00543FA4"/>
    <w:rsid w:val="00545CA7"/>
    <w:rsid w:val="00550079"/>
    <w:rsid w:val="005516D3"/>
    <w:rsid w:val="0055229B"/>
    <w:rsid w:val="005522BC"/>
    <w:rsid w:val="00553863"/>
    <w:rsid w:val="0055391D"/>
    <w:rsid w:val="00557352"/>
    <w:rsid w:val="00560C9F"/>
    <w:rsid w:val="005639E7"/>
    <w:rsid w:val="00564169"/>
    <w:rsid w:val="00564841"/>
    <w:rsid w:val="00565A93"/>
    <w:rsid w:val="00566726"/>
    <w:rsid w:val="00566F5D"/>
    <w:rsid w:val="005671A8"/>
    <w:rsid w:val="005702A7"/>
    <w:rsid w:val="005712DD"/>
    <w:rsid w:val="0057157A"/>
    <w:rsid w:val="00571E86"/>
    <w:rsid w:val="00572863"/>
    <w:rsid w:val="00572B06"/>
    <w:rsid w:val="005738C0"/>
    <w:rsid w:val="00576DFD"/>
    <w:rsid w:val="00577059"/>
    <w:rsid w:val="00581E97"/>
    <w:rsid w:val="00584A3A"/>
    <w:rsid w:val="00585CA2"/>
    <w:rsid w:val="00586281"/>
    <w:rsid w:val="00586C2C"/>
    <w:rsid w:val="00586D06"/>
    <w:rsid w:val="00591F8F"/>
    <w:rsid w:val="0059201B"/>
    <w:rsid w:val="00592923"/>
    <w:rsid w:val="00593F37"/>
    <w:rsid w:val="00595248"/>
    <w:rsid w:val="00595F8B"/>
    <w:rsid w:val="00596E76"/>
    <w:rsid w:val="00597938"/>
    <w:rsid w:val="005A0024"/>
    <w:rsid w:val="005A0137"/>
    <w:rsid w:val="005A1C94"/>
    <w:rsid w:val="005A1D89"/>
    <w:rsid w:val="005A2030"/>
    <w:rsid w:val="005A236C"/>
    <w:rsid w:val="005A2EF5"/>
    <w:rsid w:val="005A358C"/>
    <w:rsid w:val="005A510D"/>
    <w:rsid w:val="005A6124"/>
    <w:rsid w:val="005A61D6"/>
    <w:rsid w:val="005A65A2"/>
    <w:rsid w:val="005A77E9"/>
    <w:rsid w:val="005A7E12"/>
    <w:rsid w:val="005B3AF1"/>
    <w:rsid w:val="005B4121"/>
    <w:rsid w:val="005B6637"/>
    <w:rsid w:val="005B6A6F"/>
    <w:rsid w:val="005B7E46"/>
    <w:rsid w:val="005C0B29"/>
    <w:rsid w:val="005C1F30"/>
    <w:rsid w:val="005C1FCE"/>
    <w:rsid w:val="005C3057"/>
    <w:rsid w:val="005C38DE"/>
    <w:rsid w:val="005C41D9"/>
    <w:rsid w:val="005C4D54"/>
    <w:rsid w:val="005C6A5D"/>
    <w:rsid w:val="005C7059"/>
    <w:rsid w:val="005C72E5"/>
    <w:rsid w:val="005D1160"/>
    <w:rsid w:val="005D1791"/>
    <w:rsid w:val="005D6D4F"/>
    <w:rsid w:val="005D7CCD"/>
    <w:rsid w:val="005D7E03"/>
    <w:rsid w:val="005E468C"/>
    <w:rsid w:val="005E5E38"/>
    <w:rsid w:val="005E60D3"/>
    <w:rsid w:val="005F0AEA"/>
    <w:rsid w:val="005F2232"/>
    <w:rsid w:val="005F2A79"/>
    <w:rsid w:val="005F36CD"/>
    <w:rsid w:val="005F37AF"/>
    <w:rsid w:val="005F4B65"/>
    <w:rsid w:val="005F7EF1"/>
    <w:rsid w:val="00600F5F"/>
    <w:rsid w:val="00601E44"/>
    <w:rsid w:val="006045FD"/>
    <w:rsid w:val="00604FD6"/>
    <w:rsid w:val="006057A0"/>
    <w:rsid w:val="00605A56"/>
    <w:rsid w:val="00606C5C"/>
    <w:rsid w:val="00606E0A"/>
    <w:rsid w:val="00606E3D"/>
    <w:rsid w:val="006070ED"/>
    <w:rsid w:val="006078BB"/>
    <w:rsid w:val="0061110F"/>
    <w:rsid w:val="00611CF0"/>
    <w:rsid w:val="0061288C"/>
    <w:rsid w:val="006146CC"/>
    <w:rsid w:val="00614FB3"/>
    <w:rsid w:val="006155A3"/>
    <w:rsid w:val="00616D34"/>
    <w:rsid w:val="00617301"/>
    <w:rsid w:val="00617D85"/>
    <w:rsid w:val="00620227"/>
    <w:rsid w:val="00620DE7"/>
    <w:rsid w:val="00621771"/>
    <w:rsid w:val="00621F3E"/>
    <w:rsid w:val="00621F4B"/>
    <w:rsid w:val="00621F92"/>
    <w:rsid w:val="00623623"/>
    <w:rsid w:val="00624631"/>
    <w:rsid w:val="00627010"/>
    <w:rsid w:val="00630AE3"/>
    <w:rsid w:val="00631B95"/>
    <w:rsid w:val="00632DBD"/>
    <w:rsid w:val="006332F1"/>
    <w:rsid w:val="00633920"/>
    <w:rsid w:val="00634B10"/>
    <w:rsid w:val="00636296"/>
    <w:rsid w:val="006362F7"/>
    <w:rsid w:val="006371BF"/>
    <w:rsid w:val="006371C6"/>
    <w:rsid w:val="006422B2"/>
    <w:rsid w:val="0064439B"/>
    <w:rsid w:val="00644806"/>
    <w:rsid w:val="00644990"/>
    <w:rsid w:val="0064523C"/>
    <w:rsid w:val="0064573D"/>
    <w:rsid w:val="0064595E"/>
    <w:rsid w:val="00647B40"/>
    <w:rsid w:val="006500D1"/>
    <w:rsid w:val="00650A2A"/>
    <w:rsid w:val="00651304"/>
    <w:rsid w:val="006513B3"/>
    <w:rsid w:val="00651F05"/>
    <w:rsid w:val="006529F1"/>
    <w:rsid w:val="006549D9"/>
    <w:rsid w:val="00657CCA"/>
    <w:rsid w:val="006613D9"/>
    <w:rsid w:val="006615F2"/>
    <w:rsid w:val="00661AFE"/>
    <w:rsid w:val="00661E21"/>
    <w:rsid w:val="006623F8"/>
    <w:rsid w:val="00663267"/>
    <w:rsid w:val="006633C7"/>
    <w:rsid w:val="00664A8F"/>
    <w:rsid w:val="00664B82"/>
    <w:rsid w:val="006668C0"/>
    <w:rsid w:val="006671DE"/>
    <w:rsid w:val="006675E2"/>
    <w:rsid w:val="00670737"/>
    <w:rsid w:val="00670785"/>
    <w:rsid w:val="006733D3"/>
    <w:rsid w:val="00673AF4"/>
    <w:rsid w:val="00675394"/>
    <w:rsid w:val="00676069"/>
    <w:rsid w:val="00676F62"/>
    <w:rsid w:val="00677791"/>
    <w:rsid w:val="006804E5"/>
    <w:rsid w:val="0068169A"/>
    <w:rsid w:val="006828FF"/>
    <w:rsid w:val="00685177"/>
    <w:rsid w:val="00685672"/>
    <w:rsid w:val="00687E32"/>
    <w:rsid w:val="00687E3A"/>
    <w:rsid w:val="00692C53"/>
    <w:rsid w:val="00693B05"/>
    <w:rsid w:val="00693FE3"/>
    <w:rsid w:val="00694B53"/>
    <w:rsid w:val="00694CF5"/>
    <w:rsid w:val="00695217"/>
    <w:rsid w:val="006954CD"/>
    <w:rsid w:val="00695A87"/>
    <w:rsid w:val="00697008"/>
    <w:rsid w:val="00697934"/>
    <w:rsid w:val="006A02A8"/>
    <w:rsid w:val="006A0674"/>
    <w:rsid w:val="006A154B"/>
    <w:rsid w:val="006A4C31"/>
    <w:rsid w:val="006A62B6"/>
    <w:rsid w:val="006A62BE"/>
    <w:rsid w:val="006A733B"/>
    <w:rsid w:val="006B082C"/>
    <w:rsid w:val="006B0EC0"/>
    <w:rsid w:val="006B2421"/>
    <w:rsid w:val="006B2A4A"/>
    <w:rsid w:val="006B3043"/>
    <w:rsid w:val="006B3AA9"/>
    <w:rsid w:val="006B40AC"/>
    <w:rsid w:val="006B45C5"/>
    <w:rsid w:val="006B483E"/>
    <w:rsid w:val="006B53D1"/>
    <w:rsid w:val="006B6837"/>
    <w:rsid w:val="006B6E09"/>
    <w:rsid w:val="006B7454"/>
    <w:rsid w:val="006C2508"/>
    <w:rsid w:val="006C4883"/>
    <w:rsid w:val="006C53D5"/>
    <w:rsid w:val="006C5B42"/>
    <w:rsid w:val="006C5DE5"/>
    <w:rsid w:val="006C713D"/>
    <w:rsid w:val="006C731C"/>
    <w:rsid w:val="006D0560"/>
    <w:rsid w:val="006D4799"/>
    <w:rsid w:val="006D4FDD"/>
    <w:rsid w:val="006D548B"/>
    <w:rsid w:val="006D574D"/>
    <w:rsid w:val="006D648A"/>
    <w:rsid w:val="006E1157"/>
    <w:rsid w:val="006E26A1"/>
    <w:rsid w:val="006E5E5C"/>
    <w:rsid w:val="006E69B1"/>
    <w:rsid w:val="006E742C"/>
    <w:rsid w:val="006F0A40"/>
    <w:rsid w:val="006F1879"/>
    <w:rsid w:val="006F52FC"/>
    <w:rsid w:val="006F5AF7"/>
    <w:rsid w:val="006F6047"/>
    <w:rsid w:val="006F61DD"/>
    <w:rsid w:val="006F6860"/>
    <w:rsid w:val="006F7C02"/>
    <w:rsid w:val="0070023E"/>
    <w:rsid w:val="00700DB7"/>
    <w:rsid w:val="0070124D"/>
    <w:rsid w:val="00701255"/>
    <w:rsid w:val="00701833"/>
    <w:rsid w:val="00703DAC"/>
    <w:rsid w:val="00706135"/>
    <w:rsid w:val="007075E5"/>
    <w:rsid w:val="00707B68"/>
    <w:rsid w:val="00710146"/>
    <w:rsid w:val="007102FC"/>
    <w:rsid w:val="0071033F"/>
    <w:rsid w:val="00710FAD"/>
    <w:rsid w:val="00711538"/>
    <w:rsid w:val="00711880"/>
    <w:rsid w:val="0071190C"/>
    <w:rsid w:val="0071195F"/>
    <w:rsid w:val="00711C1D"/>
    <w:rsid w:val="00711CA6"/>
    <w:rsid w:val="00711E02"/>
    <w:rsid w:val="007122E0"/>
    <w:rsid w:val="0071239E"/>
    <w:rsid w:val="00713740"/>
    <w:rsid w:val="007137CF"/>
    <w:rsid w:val="00713972"/>
    <w:rsid w:val="007148B2"/>
    <w:rsid w:val="00714E71"/>
    <w:rsid w:val="007152BF"/>
    <w:rsid w:val="00715CC5"/>
    <w:rsid w:val="00716816"/>
    <w:rsid w:val="0072475A"/>
    <w:rsid w:val="00724EAF"/>
    <w:rsid w:val="00725404"/>
    <w:rsid w:val="007254AC"/>
    <w:rsid w:val="00726694"/>
    <w:rsid w:val="007277C6"/>
    <w:rsid w:val="007306AA"/>
    <w:rsid w:val="007306BC"/>
    <w:rsid w:val="0073074A"/>
    <w:rsid w:val="00730D21"/>
    <w:rsid w:val="00733784"/>
    <w:rsid w:val="00733E5F"/>
    <w:rsid w:val="007346BD"/>
    <w:rsid w:val="007366D6"/>
    <w:rsid w:val="00736B9E"/>
    <w:rsid w:val="00737644"/>
    <w:rsid w:val="007403DB"/>
    <w:rsid w:val="007416B4"/>
    <w:rsid w:val="00741C24"/>
    <w:rsid w:val="00741CBE"/>
    <w:rsid w:val="007422EF"/>
    <w:rsid w:val="0074235D"/>
    <w:rsid w:val="007423CB"/>
    <w:rsid w:val="00742806"/>
    <w:rsid w:val="00744CFE"/>
    <w:rsid w:val="00745D63"/>
    <w:rsid w:val="00746E9B"/>
    <w:rsid w:val="00746EAB"/>
    <w:rsid w:val="0075055F"/>
    <w:rsid w:val="00750DB0"/>
    <w:rsid w:val="00751493"/>
    <w:rsid w:val="00751A87"/>
    <w:rsid w:val="00753538"/>
    <w:rsid w:val="00754078"/>
    <w:rsid w:val="00754423"/>
    <w:rsid w:val="00754FBF"/>
    <w:rsid w:val="0075545B"/>
    <w:rsid w:val="00755B84"/>
    <w:rsid w:val="00757DD8"/>
    <w:rsid w:val="007601C6"/>
    <w:rsid w:val="00760DAF"/>
    <w:rsid w:val="00760F45"/>
    <w:rsid w:val="007614F9"/>
    <w:rsid w:val="0076661A"/>
    <w:rsid w:val="007669D8"/>
    <w:rsid w:val="00770486"/>
    <w:rsid w:val="007706B2"/>
    <w:rsid w:val="0077139D"/>
    <w:rsid w:val="00771B6C"/>
    <w:rsid w:val="00772E54"/>
    <w:rsid w:val="00773572"/>
    <w:rsid w:val="00773796"/>
    <w:rsid w:val="00773A85"/>
    <w:rsid w:val="00775682"/>
    <w:rsid w:val="0077612B"/>
    <w:rsid w:val="00776ECF"/>
    <w:rsid w:val="00777293"/>
    <w:rsid w:val="00780216"/>
    <w:rsid w:val="00780252"/>
    <w:rsid w:val="0078120E"/>
    <w:rsid w:val="00781869"/>
    <w:rsid w:val="00782894"/>
    <w:rsid w:val="00785B5A"/>
    <w:rsid w:val="00787DF9"/>
    <w:rsid w:val="007904B6"/>
    <w:rsid w:val="007910FD"/>
    <w:rsid w:val="00791657"/>
    <w:rsid w:val="00792212"/>
    <w:rsid w:val="00794AE2"/>
    <w:rsid w:val="00794C39"/>
    <w:rsid w:val="00795009"/>
    <w:rsid w:val="007957B1"/>
    <w:rsid w:val="00795EAB"/>
    <w:rsid w:val="007969B4"/>
    <w:rsid w:val="00796E22"/>
    <w:rsid w:val="007A006B"/>
    <w:rsid w:val="007A0BF8"/>
    <w:rsid w:val="007A29B9"/>
    <w:rsid w:val="007A35CB"/>
    <w:rsid w:val="007A39E5"/>
    <w:rsid w:val="007A3F17"/>
    <w:rsid w:val="007A430E"/>
    <w:rsid w:val="007A47BB"/>
    <w:rsid w:val="007A54A5"/>
    <w:rsid w:val="007A5AE1"/>
    <w:rsid w:val="007B1CC6"/>
    <w:rsid w:val="007B36DA"/>
    <w:rsid w:val="007B420C"/>
    <w:rsid w:val="007B6239"/>
    <w:rsid w:val="007B7D21"/>
    <w:rsid w:val="007C02BA"/>
    <w:rsid w:val="007C13BD"/>
    <w:rsid w:val="007C4AC9"/>
    <w:rsid w:val="007C5349"/>
    <w:rsid w:val="007C56F8"/>
    <w:rsid w:val="007C5F2F"/>
    <w:rsid w:val="007C7E98"/>
    <w:rsid w:val="007D0457"/>
    <w:rsid w:val="007D061B"/>
    <w:rsid w:val="007D1DEB"/>
    <w:rsid w:val="007D2683"/>
    <w:rsid w:val="007D39E2"/>
    <w:rsid w:val="007D3A5C"/>
    <w:rsid w:val="007D40D6"/>
    <w:rsid w:val="007D4187"/>
    <w:rsid w:val="007D4A96"/>
    <w:rsid w:val="007D7257"/>
    <w:rsid w:val="007E1524"/>
    <w:rsid w:val="007E3C96"/>
    <w:rsid w:val="007E3D1B"/>
    <w:rsid w:val="007E409E"/>
    <w:rsid w:val="007E4422"/>
    <w:rsid w:val="007E5EA7"/>
    <w:rsid w:val="007E5F36"/>
    <w:rsid w:val="007F2052"/>
    <w:rsid w:val="007F276C"/>
    <w:rsid w:val="007F3540"/>
    <w:rsid w:val="007F5A5F"/>
    <w:rsid w:val="007F6AB7"/>
    <w:rsid w:val="00800150"/>
    <w:rsid w:val="00802867"/>
    <w:rsid w:val="0080392B"/>
    <w:rsid w:val="008053FA"/>
    <w:rsid w:val="00806C81"/>
    <w:rsid w:val="00806FD9"/>
    <w:rsid w:val="00807852"/>
    <w:rsid w:val="00810080"/>
    <w:rsid w:val="0081074A"/>
    <w:rsid w:val="00810A16"/>
    <w:rsid w:val="00812379"/>
    <w:rsid w:val="00814942"/>
    <w:rsid w:val="00815215"/>
    <w:rsid w:val="008158F2"/>
    <w:rsid w:val="008162D1"/>
    <w:rsid w:val="00816E4C"/>
    <w:rsid w:val="00817555"/>
    <w:rsid w:val="008176D8"/>
    <w:rsid w:val="00817A38"/>
    <w:rsid w:val="00817D85"/>
    <w:rsid w:val="00822EDC"/>
    <w:rsid w:val="00823E1F"/>
    <w:rsid w:val="008263B0"/>
    <w:rsid w:val="0082667C"/>
    <w:rsid w:val="00826D5A"/>
    <w:rsid w:val="00827430"/>
    <w:rsid w:val="0083034A"/>
    <w:rsid w:val="0083088E"/>
    <w:rsid w:val="008310CF"/>
    <w:rsid w:val="00832C31"/>
    <w:rsid w:val="00835345"/>
    <w:rsid w:val="008355E5"/>
    <w:rsid w:val="008360AD"/>
    <w:rsid w:val="00837D7D"/>
    <w:rsid w:val="0084199E"/>
    <w:rsid w:val="0084204C"/>
    <w:rsid w:val="00842483"/>
    <w:rsid w:val="008435AD"/>
    <w:rsid w:val="008462F3"/>
    <w:rsid w:val="00846B69"/>
    <w:rsid w:val="00851A98"/>
    <w:rsid w:val="00851ED2"/>
    <w:rsid w:val="0085388E"/>
    <w:rsid w:val="008567E3"/>
    <w:rsid w:val="0086059B"/>
    <w:rsid w:val="008607CA"/>
    <w:rsid w:val="00860E1C"/>
    <w:rsid w:val="008620F1"/>
    <w:rsid w:val="00862920"/>
    <w:rsid w:val="00863A28"/>
    <w:rsid w:val="00871943"/>
    <w:rsid w:val="008735EC"/>
    <w:rsid w:val="00873A63"/>
    <w:rsid w:val="00873E35"/>
    <w:rsid w:val="00873F56"/>
    <w:rsid w:val="00875164"/>
    <w:rsid w:val="00876855"/>
    <w:rsid w:val="008800C1"/>
    <w:rsid w:val="00880936"/>
    <w:rsid w:val="00880C45"/>
    <w:rsid w:val="00881684"/>
    <w:rsid w:val="00884392"/>
    <w:rsid w:val="008844A5"/>
    <w:rsid w:val="0088788E"/>
    <w:rsid w:val="008879C5"/>
    <w:rsid w:val="00890228"/>
    <w:rsid w:val="00890A0A"/>
    <w:rsid w:val="00893C32"/>
    <w:rsid w:val="008965F9"/>
    <w:rsid w:val="00897F89"/>
    <w:rsid w:val="008A0025"/>
    <w:rsid w:val="008A0853"/>
    <w:rsid w:val="008A0CFA"/>
    <w:rsid w:val="008A0F13"/>
    <w:rsid w:val="008A2A69"/>
    <w:rsid w:val="008A3448"/>
    <w:rsid w:val="008A369C"/>
    <w:rsid w:val="008A3EA3"/>
    <w:rsid w:val="008A4E31"/>
    <w:rsid w:val="008A6D52"/>
    <w:rsid w:val="008B0EA5"/>
    <w:rsid w:val="008B151E"/>
    <w:rsid w:val="008B1C62"/>
    <w:rsid w:val="008B2713"/>
    <w:rsid w:val="008B2AF3"/>
    <w:rsid w:val="008B3760"/>
    <w:rsid w:val="008B46E5"/>
    <w:rsid w:val="008B4814"/>
    <w:rsid w:val="008B599F"/>
    <w:rsid w:val="008B7429"/>
    <w:rsid w:val="008B7868"/>
    <w:rsid w:val="008C0DBE"/>
    <w:rsid w:val="008C211E"/>
    <w:rsid w:val="008C29F3"/>
    <w:rsid w:val="008C330D"/>
    <w:rsid w:val="008C3C3D"/>
    <w:rsid w:val="008C4606"/>
    <w:rsid w:val="008C5C9B"/>
    <w:rsid w:val="008C6367"/>
    <w:rsid w:val="008C64B2"/>
    <w:rsid w:val="008D0387"/>
    <w:rsid w:val="008D4DF3"/>
    <w:rsid w:val="008D566D"/>
    <w:rsid w:val="008D6969"/>
    <w:rsid w:val="008D7532"/>
    <w:rsid w:val="008E0A03"/>
    <w:rsid w:val="008E0DAF"/>
    <w:rsid w:val="008E2310"/>
    <w:rsid w:val="008E4516"/>
    <w:rsid w:val="008E4D34"/>
    <w:rsid w:val="008E6981"/>
    <w:rsid w:val="008F026B"/>
    <w:rsid w:val="008F0C16"/>
    <w:rsid w:val="008F0E54"/>
    <w:rsid w:val="008F1B52"/>
    <w:rsid w:val="008F1C30"/>
    <w:rsid w:val="008F1CAB"/>
    <w:rsid w:val="008F24EE"/>
    <w:rsid w:val="008F2652"/>
    <w:rsid w:val="008F2BA7"/>
    <w:rsid w:val="008F33B7"/>
    <w:rsid w:val="008F3A6D"/>
    <w:rsid w:val="008F41C2"/>
    <w:rsid w:val="008F4410"/>
    <w:rsid w:val="008F4493"/>
    <w:rsid w:val="008F46EE"/>
    <w:rsid w:val="008F499D"/>
    <w:rsid w:val="008F4E01"/>
    <w:rsid w:val="008F5284"/>
    <w:rsid w:val="008F7469"/>
    <w:rsid w:val="00900BD2"/>
    <w:rsid w:val="0090111E"/>
    <w:rsid w:val="00901557"/>
    <w:rsid w:val="00901676"/>
    <w:rsid w:val="00901E6A"/>
    <w:rsid w:val="00902E76"/>
    <w:rsid w:val="00902FC0"/>
    <w:rsid w:val="00903324"/>
    <w:rsid w:val="00904A3A"/>
    <w:rsid w:val="00911651"/>
    <w:rsid w:val="00911C03"/>
    <w:rsid w:val="00911C2B"/>
    <w:rsid w:val="0091212B"/>
    <w:rsid w:val="009123AE"/>
    <w:rsid w:val="009146FF"/>
    <w:rsid w:val="00914ED0"/>
    <w:rsid w:val="009160B3"/>
    <w:rsid w:val="00920EA3"/>
    <w:rsid w:val="009210CA"/>
    <w:rsid w:val="009210E8"/>
    <w:rsid w:val="009214E2"/>
    <w:rsid w:val="009221F1"/>
    <w:rsid w:val="00922625"/>
    <w:rsid w:val="00922718"/>
    <w:rsid w:val="009228F7"/>
    <w:rsid w:val="00923373"/>
    <w:rsid w:val="00924665"/>
    <w:rsid w:val="00924C24"/>
    <w:rsid w:val="009277DB"/>
    <w:rsid w:val="00927F4D"/>
    <w:rsid w:val="009323BF"/>
    <w:rsid w:val="009338B3"/>
    <w:rsid w:val="00933F80"/>
    <w:rsid w:val="0093434A"/>
    <w:rsid w:val="00935E4F"/>
    <w:rsid w:val="0093625E"/>
    <w:rsid w:val="00936C7B"/>
    <w:rsid w:val="0093759D"/>
    <w:rsid w:val="0093768C"/>
    <w:rsid w:val="00940813"/>
    <w:rsid w:val="00941336"/>
    <w:rsid w:val="00941766"/>
    <w:rsid w:val="00941DBC"/>
    <w:rsid w:val="00942223"/>
    <w:rsid w:val="00942F27"/>
    <w:rsid w:val="009514E2"/>
    <w:rsid w:val="00951CA1"/>
    <w:rsid w:val="00952F8D"/>
    <w:rsid w:val="009532D5"/>
    <w:rsid w:val="00954070"/>
    <w:rsid w:val="00954306"/>
    <w:rsid w:val="00954CCF"/>
    <w:rsid w:val="00956DA2"/>
    <w:rsid w:val="00957978"/>
    <w:rsid w:val="0096002D"/>
    <w:rsid w:val="009606BC"/>
    <w:rsid w:val="009617E4"/>
    <w:rsid w:val="0096193A"/>
    <w:rsid w:val="00961F77"/>
    <w:rsid w:val="00961F9A"/>
    <w:rsid w:val="0096256D"/>
    <w:rsid w:val="00963767"/>
    <w:rsid w:val="00964B00"/>
    <w:rsid w:val="00965004"/>
    <w:rsid w:val="009658D0"/>
    <w:rsid w:val="009667AF"/>
    <w:rsid w:val="00967439"/>
    <w:rsid w:val="009705EE"/>
    <w:rsid w:val="00970FB0"/>
    <w:rsid w:val="009730CE"/>
    <w:rsid w:val="0097486A"/>
    <w:rsid w:val="009764FB"/>
    <w:rsid w:val="00980220"/>
    <w:rsid w:val="00981037"/>
    <w:rsid w:val="00981205"/>
    <w:rsid w:val="00981F3B"/>
    <w:rsid w:val="00982A4F"/>
    <w:rsid w:val="009838A1"/>
    <w:rsid w:val="0098395F"/>
    <w:rsid w:val="009842D4"/>
    <w:rsid w:val="00984400"/>
    <w:rsid w:val="00984780"/>
    <w:rsid w:val="00986FEF"/>
    <w:rsid w:val="009874F7"/>
    <w:rsid w:val="00992771"/>
    <w:rsid w:val="0099537D"/>
    <w:rsid w:val="00996286"/>
    <w:rsid w:val="009A00E9"/>
    <w:rsid w:val="009A02A6"/>
    <w:rsid w:val="009A037F"/>
    <w:rsid w:val="009A0CEB"/>
    <w:rsid w:val="009A18CF"/>
    <w:rsid w:val="009A3921"/>
    <w:rsid w:val="009A4799"/>
    <w:rsid w:val="009A5798"/>
    <w:rsid w:val="009A5E58"/>
    <w:rsid w:val="009A62D1"/>
    <w:rsid w:val="009A6F6E"/>
    <w:rsid w:val="009B0FC9"/>
    <w:rsid w:val="009B1A69"/>
    <w:rsid w:val="009B2771"/>
    <w:rsid w:val="009B495E"/>
    <w:rsid w:val="009B561A"/>
    <w:rsid w:val="009B7F6D"/>
    <w:rsid w:val="009C1214"/>
    <w:rsid w:val="009C12A7"/>
    <w:rsid w:val="009C4F09"/>
    <w:rsid w:val="009C7498"/>
    <w:rsid w:val="009D24AC"/>
    <w:rsid w:val="009D299C"/>
    <w:rsid w:val="009D2E91"/>
    <w:rsid w:val="009D327B"/>
    <w:rsid w:val="009D3549"/>
    <w:rsid w:val="009D368B"/>
    <w:rsid w:val="009D50E9"/>
    <w:rsid w:val="009D566B"/>
    <w:rsid w:val="009D5736"/>
    <w:rsid w:val="009D5F31"/>
    <w:rsid w:val="009E29A6"/>
    <w:rsid w:val="009E3ECE"/>
    <w:rsid w:val="009E510B"/>
    <w:rsid w:val="009E6BB9"/>
    <w:rsid w:val="009E7CF6"/>
    <w:rsid w:val="009E7FE0"/>
    <w:rsid w:val="009F0873"/>
    <w:rsid w:val="009F0CAE"/>
    <w:rsid w:val="009F2E2B"/>
    <w:rsid w:val="009F3060"/>
    <w:rsid w:val="009F4A20"/>
    <w:rsid w:val="009F5813"/>
    <w:rsid w:val="009F66EF"/>
    <w:rsid w:val="009F6AFF"/>
    <w:rsid w:val="009F7CEB"/>
    <w:rsid w:val="00A00356"/>
    <w:rsid w:val="00A004BC"/>
    <w:rsid w:val="00A034E5"/>
    <w:rsid w:val="00A037B7"/>
    <w:rsid w:val="00A0511A"/>
    <w:rsid w:val="00A06A1B"/>
    <w:rsid w:val="00A0768B"/>
    <w:rsid w:val="00A11441"/>
    <w:rsid w:val="00A11893"/>
    <w:rsid w:val="00A147F6"/>
    <w:rsid w:val="00A15ACE"/>
    <w:rsid w:val="00A207AF"/>
    <w:rsid w:val="00A21194"/>
    <w:rsid w:val="00A220D4"/>
    <w:rsid w:val="00A23A15"/>
    <w:rsid w:val="00A24C22"/>
    <w:rsid w:val="00A25C52"/>
    <w:rsid w:val="00A26DB6"/>
    <w:rsid w:val="00A26DEE"/>
    <w:rsid w:val="00A2765D"/>
    <w:rsid w:val="00A30E3E"/>
    <w:rsid w:val="00A324F9"/>
    <w:rsid w:val="00A3456D"/>
    <w:rsid w:val="00A36D2B"/>
    <w:rsid w:val="00A37038"/>
    <w:rsid w:val="00A378E5"/>
    <w:rsid w:val="00A400E0"/>
    <w:rsid w:val="00A4379F"/>
    <w:rsid w:val="00A45ECE"/>
    <w:rsid w:val="00A467BD"/>
    <w:rsid w:val="00A46B9A"/>
    <w:rsid w:val="00A50DEF"/>
    <w:rsid w:val="00A51BCE"/>
    <w:rsid w:val="00A526CB"/>
    <w:rsid w:val="00A52DAE"/>
    <w:rsid w:val="00A52F52"/>
    <w:rsid w:val="00A53225"/>
    <w:rsid w:val="00A558CB"/>
    <w:rsid w:val="00A5636D"/>
    <w:rsid w:val="00A61163"/>
    <w:rsid w:val="00A62736"/>
    <w:rsid w:val="00A63124"/>
    <w:rsid w:val="00A63F23"/>
    <w:rsid w:val="00A64313"/>
    <w:rsid w:val="00A64963"/>
    <w:rsid w:val="00A64CA8"/>
    <w:rsid w:val="00A64DC6"/>
    <w:rsid w:val="00A6558B"/>
    <w:rsid w:val="00A65B0C"/>
    <w:rsid w:val="00A6785F"/>
    <w:rsid w:val="00A70E6C"/>
    <w:rsid w:val="00A71B9B"/>
    <w:rsid w:val="00A7365C"/>
    <w:rsid w:val="00A73868"/>
    <w:rsid w:val="00A73D6B"/>
    <w:rsid w:val="00A73F42"/>
    <w:rsid w:val="00A740A9"/>
    <w:rsid w:val="00A743C6"/>
    <w:rsid w:val="00A75B59"/>
    <w:rsid w:val="00A7712F"/>
    <w:rsid w:val="00A80795"/>
    <w:rsid w:val="00A81513"/>
    <w:rsid w:val="00A82740"/>
    <w:rsid w:val="00A8589E"/>
    <w:rsid w:val="00A8652A"/>
    <w:rsid w:val="00A8702B"/>
    <w:rsid w:val="00A92E3D"/>
    <w:rsid w:val="00A933F7"/>
    <w:rsid w:val="00A94AD9"/>
    <w:rsid w:val="00A94D6E"/>
    <w:rsid w:val="00A95B13"/>
    <w:rsid w:val="00A96D47"/>
    <w:rsid w:val="00AA0388"/>
    <w:rsid w:val="00AA0793"/>
    <w:rsid w:val="00AA2B1D"/>
    <w:rsid w:val="00AA3029"/>
    <w:rsid w:val="00AA37BD"/>
    <w:rsid w:val="00AA70ED"/>
    <w:rsid w:val="00AA77B1"/>
    <w:rsid w:val="00AA7D79"/>
    <w:rsid w:val="00AB06D6"/>
    <w:rsid w:val="00AB0A05"/>
    <w:rsid w:val="00AB0E06"/>
    <w:rsid w:val="00AB0E80"/>
    <w:rsid w:val="00AB1528"/>
    <w:rsid w:val="00AB33F4"/>
    <w:rsid w:val="00AB5365"/>
    <w:rsid w:val="00AB5377"/>
    <w:rsid w:val="00AB66E1"/>
    <w:rsid w:val="00AB67D4"/>
    <w:rsid w:val="00AB6BD2"/>
    <w:rsid w:val="00AB74E6"/>
    <w:rsid w:val="00AB75DE"/>
    <w:rsid w:val="00AB7C4A"/>
    <w:rsid w:val="00AB7EEB"/>
    <w:rsid w:val="00AC059B"/>
    <w:rsid w:val="00AC0B9E"/>
    <w:rsid w:val="00AC27FC"/>
    <w:rsid w:val="00AC5598"/>
    <w:rsid w:val="00AC5837"/>
    <w:rsid w:val="00AC5CCF"/>
    <w:rsid w:val="00AC76A3"/>
    <w:rsid w:val="00AD24EF"/>
    <w:rsid w:val="00AD3B2F"/>
    <w:rsid w:val="00AD5DBD"/>
    <w:rsid w:val="00AD7BBC"/>
    <w:rsid w:val="00AE0092"/>
    <w:rsid w:val="00AE0D55"/>
    <w:rsid w:val="00AE1901"/>
    <w:rsid w:val="00AE5822"/>
    <w:rsid w:val="00AE616C"/>
    <w:rsid w:val="00AE70B9"/>
    <w:rsid w:val="00AE7A18"/>
    <w:rsid w:val="00AF1B5E"/>
    <w:rsid w:val="00AF2259"/>
    <w:rsid w:val="00AF3280"/>
    <w:rsid w:val="00AF634C"/>
    <w:rsid w:val="00AF7787"/>
    <w:rsid w:val="00B00060"/>
    <w:rsid w:val="00B00068"/>
    <w:rsid w:val="00B00B35"/>
    <w:rsid w:val="00B00F56"/>
    <w:rsid w:val="00B0456E"/>
    <w:rsid w:val="00B04B97"/>
    <w:rsid w:val="00B04EDB"/>
    <w:rsid w:val="00B05045"/>
    <w:rsid w:val="00B0514B"/>
    <w:rsid w:val="00B066DC"/>
    <w:rsid w:val="00B06A24"/>
    <w:rsid w:val="00B11A76"/>
    <w:rsid w:val="00B12CFB"/>
    <w:rsid w:val="00B142B2"/>
    <w:rsid w:val="00B14389"/>
    <w:rsid w:val="00B144A3"/>
    <w:rsid w:val="00B14A51"/>
    <w:rsid w:val="00B16B0C"/>
    <w:rsid w:val="00B16D5A"/>
    <w:rsid w:val="00B174A3"/>
    <w:rsid w:val="00B2053B"/>
    <w:rsid w:val="00B209D5"/>
    <w:rsid w:val="00B21436"/>
    <w:rsid w:val="00B217A8"/>
    <w:rsid w:val="00B23D8C"/>
    <w:rsid w:val="00B247CA"/>
    <w:rsid w:val="00B25052"/>
    <w:rsid w:val="00B251D5"/>
    <w:rsid w:val="00B26B66"/>
    <w:rsid w:val="00B30B41"/>
    <w:rsid w:val="00B30FF1"/>
    <w:rsid w:val="00B32D00"/>
    <w:rsid w:val="00B339C2"/>
    <w:rsid w:val="00B34923"/>
    <w:rsid w:val="00B36950"/>
    <w:rsid w:val="00B409DA"/>
    <w:rsid w:val="00B40CD2"/>
    <w:rsid w:val="00B40FC5"/>
    <w:rsid w:val="00B41263"/>
    <w:rsid w:val="00B4160F"/>
    <w:rsid w:val="00B41CC3"/>
    <w:rsid w:val="00B41D12"/>
    <w:rsid w:val="00B42CB1"/>
    <w:rsid w:val="00B4332C"/>
    <w:rsid w:val="00B4406B"/>
    <w:rsid w:val="00B45272"/>
    <w:rsid w:val="00B46C83"/>
    <w:rsid w:val="00B518FB"/>
    <w:rsid w:val="00B521D8"/>
    <w:rsid w:val="00B54D30"/>
    <w:rsid w:val="00B552F3"/>
    <w:rsid w:val="00B60228"/>
    <w:rsid w:val="00B60E85"/>
    <w:rsid w:val="00B61FC5"/>
    <w:rsid w:val="00B64080"/>
    <w:rsid w:val="00B6429B"/>
    <w:rsid w:val="00B717B2"/>
    <w:rsid w:val="00B723AB"/>
    <w:rsid w:val="00B741DB"/>
    <w:rsid w:val="00B76382"/>
    <w:rsid w:val="00B80F5D"/>
    <w:rsid w:val="00B82B77"/>
    <w:rsid w:val="00B82F2B"/>
    <w:rsid w:val="00B83AFB"/>
    <w:rsid w:val="00B83F5F"/>
    <w:rsid w:val="00B84EE7"/>
    <w:rsid w:val="00B86438"/>
    <w:rsid w:val="00B866C5"/>
    <w:rsid w:val="00B87013"/>
    <w:rsid w:val="00B91AFC"/>
    <w:rsid w:val="00B91B67"/>
    <w:rsid w:val="00B9314A"/>
    <w:rsid w:val="00B95839"/>
    <w:rsid w:val="00B96299"/>
    <w:rsid w:val="00B96E71"/>
    <w:rsid w:val="00B97262"/>
    <w:rsid w:val="00B974B1"/>
    <w:rsid w:val="00B975F7"/>
    <w:rsid w:val="00B97E8B"/>
    <w:rsid w:val="00BA0095"/>
    <w:rsid w:val="00BA0FA6"/>
    <w:rsid w:val="00BA110E"/>
    <w:rsid w:val="00BA1C2A"/>
    <w:rsid w:val="00BA41DA"/>
    <w:rsid w:val="00BA5468"/>
    <w:rsid w:val="00BA57AB"/>
    <w:rsid w:val="00BA5BBD"/>
    <w:rsid w:val="00BA61BB"/>
    <w:rsid w:val="00BA73DE"/>
    <w:rsid w:val="00BB066D"/>
    <w:rsid w:val="00BB0DD6"/>
    <w:rsid w:val="00BB121C"/>
    <w:rsid w:val="00BB15D7"/>
    <w:rsid w:val="00BB17EE"/>
    <w:rsid w:val="00BB1A92"/>
    <w:rsid w:val="00BB361E"/>
    <w:rsid w:val="00BB4668"/>
    <w:rsid w:val="00BB4C30"/>
    <w:rsid w:val="00BB4CB6"/>
    <w:rsid w:val="00BB4CC3"/>
    <w:rsid w:val="00BB5197"/>
    <w:rsid w:val="00BB56E2"/>
    <w:rsid w:val="00BB5C27"/>
    <w:rsid w:val="00BB7430"/>
    <w:rsid w:val="00BB79AE"/>
    <w:rsid w:val="00BC016F"/>
    <w:rsid w:val="00BC02E8"/>
    <w:rsid w:val="00BC124A"/>
    <w:rsid w:val="00BC1331"/>
    <w:rsid w:val="00BC19A4"/>
    <w:rsid w:val="00BC33E7"/>
    <w:rsid w:val="00BC39CD"/>
    <w:rsid w:val="00BC4455"/>
    <w:rsid w:val="00BC4C46"/>
    <w:rsid w:val="00BC5213"/>
    <w:rsid w:val="00BC5AD6"/>
    <w:rsid w:val="00BC60A5"/>
    <w:rsid w:val="00BC77DA"/>
    <w:rsid w:val="00BC7EE6"/>
    <w:rsid w:val="00BD0116"/>
    <w:rsid w:val="00BD13FF"/>
    <w:rsid w:val="00BD2232"/>
    <w:rsid w:val="00BD3709"/>
    <w:rsid w:val="00BD54BC"/>
    <w:rsid w:val="00BD6202"/>
    <w:rsid w:val="00BD64E9"/>
    <w:rsid w:val="00BD67B1"/>
    <w:rsid w:val="00BD6F20"/>
    <w:rsid w:val="00BE13F8"/>
    <w:rsid w:val="00BE1F69"/>
    <w:rsid w:val="00BE4B4E"/>
    <w:rsid w:val="00BE4D56"/>
    <w:rsid w:val="00BE5A16"/>
    <w:rsid w:val="00BE6922"/>
    <w:rsid w:val="00BE70DA"/>
    <w:rsid w:val="00BE79BD"/>
    <w:rsid w:val="00BF067F"/>
    <w:rsid w:val="00BF0859"/>
    <w:rsid w:val="00BF2ACB"/>
    <w:rsid w:val="00BF4D00"/>
    <w:rsid w:val="00BF6472"/>
    <w:rsid w:val="00BF7C11"/>
    <w:rsid w:val="00C00951"/>
    <w:rsid w:val="00C00F1C"/>
    <w:rsid w:val="00C018AC"/>
    <w:rsid w:val="00C01CE2"/>
    <w:rsid w:val="00C04AC9"/>
    <w:rsid w:val="00C052A9"/>
    <w:rsid w:val="00C06A02"/>
    <w:rsid w:val="00C06F0E"/>
    <w:rsid w:val="00C078E8"/>
    <w:rsid w:val="00C07D6B"/>
    <w:rsid w:val="00C07F10"/>
    <w:rsid w:val="00C11F0C"/>
    <w:rsid w:val="00C12D0B"/>
    <w:rsid w:val="00C16A0C"/>
    <w:rsid w:val="00C170E1"/>
    <w:rsid w:val="00C17A83"/>
    <w:rsid w:val="00C20B69"/>
    <w:rsid w:val="00C21BC2"/>
    <w:rsid w:val="00C2251F"/>
    <w:rsid w:val="00C23789"/>
    <w:rsid w:val="00C24A14"/>
    <w:rsid w:val="00C306F2"/>
    <w:rsid w:val="00C30BFB"/>
    <w:rsid w:val="00C31604"/>
    <w:rsid w:val="00C3395D"/>
    <w:rsid w:val="00C34ECD"/>
    <w:rsid w:val="00C364BB"/>
    <w:rsid w:val="00C37AB8"/>
    <w:rsid w:val="00C40ED5"/>
    <w:rsid w:val="00C41B92"/>
    <w:rsid w:val="00C42165"/>
    <w:rsid w:val="00C4241F"/>
    <w:rsid w:val="00C42F58"/>
    <w:rsid w:val="00C43CA0"/>
    <w:rsid w:val="00C4550C"/>
    <w:rsid w:val="00C457AC"/>
    <w:rsid w:val="00C47342"/>
    <w:rsid w:val="00C50A44"/>
    <w:rsid w:val="00C52BB4"/>
    <w:rsid w:val="00C52D83"/>
    <w:rsid w:val="00C53355"/>
    <w:rsid w:val="00C53C69"/>
    <w:rsid w:val="00C53C81"/>
    <w:rsid w:val="00C53EE6"/>
    <w:rsid w:val="00C54313"/>
    <w:rsid w:val="00C54A33"/>
    <w:rsid w:val="00C55060"/>
    <w:rsid w:val="00C57501"/>
    <w:rsid w:val="00C57607"/>
    <w:rsid w:val="00C57FA2"/>
    <w:rsid w:val="00C62B2C"/>
    <w:rsid w:val="00C62BDF"/>
    <w:rsid w:val="00C6538D"/>
    <w:rsid w:val="00C65BC5"/>
    <w:rsid w:val="00C661F4"/>
    <w:rsid w:val="00C66C39"/>
    <w:rsid w:val="00C67C59"/>
    <w:rsid w:val="00C70BC8"/>
    <w:rsid w:val="00C71783"/>
    <w:rsid w:val="00C722A8"/>
    <w:rsid w:val="00C728C6"/>
    <w:rsid w:val="00C73602"/>
    <w:rsid w:val="00C75064"/>
    <w:rsid w:val="00C75430"/>
    <w:rsid w:val="00C7549A"/>
    <w:rsid w:val="00C76EED"/>
    <w:rsid w:val="00C77684"/>
    <w:rsid w:val="00C82DBD"/>
    <w:rsid w:val="00C84701"/>
    <w:rsid w:val="00C85501"/>
    <w:rsid w:val="00C859EC"/>
    <w:rsid w:val="00C866D0"/>
    <w:rsid w:val="00C87516"/>
    <w:rsid w:val="00C91CDA"/>
    <w:rsid w:val="00C9265A"/>
    <w:rsid w:val="00C940C6"/>
    <w:rsid w:val="00C95440"/>
    <w:rsid w:val="00C969E0"/>
    <w:rsid w:val="00C97812"/>
    <w:rsid w:val="00C978DE"/>
    <w:rsid w:val="00CA0823"/>
    <w:rsid w:val="00CA28FD"/>
    <w:rsid w:val="00CA3418"/>
    <w:rsid w:val="00CA55D2"/>
    <w:rsid w:val="00CA586A"/>
    <w:rsid w:val="00CA6674"/>
    <w:rsid w:val="00CA72B7"/>
    <w:rsid w:val="00CB08FF"/>
    <w:rsid w:val="00CB0BF1"/>
    <w:rsid w:val="00CB1709"/>
    <w:rsid w:val="00CB2314"/>
    <w:rsid w:val="00CB3811"/>
    <w:rsid w:val="00CB4C21"/>
    <w:rsid w:val="00CB59EC"/>
    <w:rsid w:val="00CC0071"/>
    <w:rsid w:val="00CC041A"/>
    <w:rsid w:val="00CC1E34"/>
    <w:rsid w:val="00CC4EAF"/>
    <w:rsid w:val="00CC5F53"/>
    <w:rsid w:val="00CC6CB4"/>
    <w:rsid w:val="00CC7C2E"/>
    <w:rsid w:val="00CD1D6D"/>
    <w:rsid w:val="00CD239A"/>
    <w:rsid w:val="00CD3696"/>
    <w:rsid w:val="00CD3FA2"/>
    <w:rsid w:val="00CD43AF"/>
    <w:rsid w:val="00CD59F2"/>
    <w:rsid w:val="00CD5BFE"/>
    <w:rsid w:val="00CD74B8"/>
    <w:rsid w:val="00CD7E47"/>
    <w:rsid w:val="00CE12D5"/>
    <w:rsid w:val="00CE1432"/>
    <w:rsid w:val="00CE2C4C"/>
    <w:rsid w:val="00CE4DF7"/>
    <w:rsid w:val="00CE6AF3"/>
    <w:rsid w:val="00CE6AFE"/>
    <w:rsid w:val="00CF07B0"/>
    <w:rsid w:val="00CF1FB5"/>
    <w:rsid w:val="00CF26B6"/>
    <w:rsid w:val="00CF52EC"/>
    <w:rsid w:val="00CF5E1A"/>
    <w:rsid w:val="00CF69DF"/>
    <w:rsid w:val="00CF6F38"/>
    <w:rsid w:val="00CF7981"/>
    <w:rsid w:val="00D0051F"/>
    <w:rsid w:val="00D00D22"/>
    <w:rsid w:val="00D02D98"/>
    <w:rsid w:val="00D02EB7"/>
    <w:rsid w:val="00D04365"/>
    <w:rsid w:val="00D049C6"/>
    <w:rsid w:val="00D05176"/>
    <w:rsid w:val="00D069C9"/>
    <w:rsid w:val="00D070CB"/>
    <w:rsid w:val="00D10CEB"/>
    <w:rsid w:val="00D11E2D"/>
    <w:rsid w:val="00D13EDE"/>
    <w:rsid w:val="00D163C7"/>
    <w:rsid w:val="00D16C4B"/>
    <w:rsid w:val="00D174F3"/>
    <w:rsid w:val="00D179E8"/>
    <w:rsid w:val="00D210DA"/>
    <w:rsid w:val="00D246E8"/>
    <w:rsid w:val="00D249DC"/>
    <w:rsid w:val="00D2756B"/>
    <w:rsid w:val="00D27706"/>
    <w:rsid w:val="00D30A57"/>
    <w:rsid w:val="00D31837"/>
    <w:rsid w:val="00D33968"/>
    <w:rsid w:val="00D346D7"/>
    <w:rsid w:val="00D35421"/>
    <w:rsid w:val="00D36E52"/>
    <w:rsid w:val="00D41AF5"/>
    <w:rsid w:val="00D423FF"/>
    <w:rsid w:val="00D433A7"/>
    <w:rsid w:val="00D45577"/>
    <w:rsid w:val="00D46D4B"/>
    <w:rsid w:val="00D5033E"/>
    <w:rsid w:val="00D5086A"/>
    <w:rsid w:val="00D50A99"/>
    <w:rsid w:val="00D50C49"/>
    <w:rsid w:val="00D51DED"/>
    <w:rsid w:val="00D5277D"/>
    <w:rsid w:val="00D52B86"/>
    <w:rsid w:val="00D53A8F"/>
    <w:rsid w:val="00D56AAD"/>
    <w:rsid w:val="00D60586"/>
    <w:rsid w:val="00D627C3"/>
    <w:rsid w:val="00D64E8B"/>
    <w:rsid w:val="00D67159"/>
    <w:rsid w:val="00D67E46"/>
    <w:rsid w:val="00D70419"/>
    <w:rsid w:val="00D705F9"/>
    <w:rsid w:val="00D70D05"/>
    <w:rsid w:val="00D7283E"/>
    <w:rsid w:val="00D729A8"/>
    <w:rsid w:val="00D72EB2"/>
    <w:rsid w:val="00D73C8D"/>
    <w:rsid w:val="00D75057"/>
    <w:rsid w:val="00D7551A"/>
    <w:rsid w:val="00D756C8"/>
    <w:rsid w:val="00D77044"/>
    <w:rsid w:val="00D8059B"/>
    <w:rsid w:val="00D8138F"/>
    <w:rsid w:val="00D84355"/>
    <w:rsid w:val="00D862E7"/>
    <w:rsid w:val="00D8719C"/>
    <w:rsid w:val="00D873FC"/>
    <w:rsid w:val="00D87AA3"/>
    <w:rsid w:val="00D908B2"/>
    <w:rsid w:val="00D909ED"/>
    <w:rsid w:val="00D911C1"/>
    <w:rsid w:val="00D92074"/>
    <w:rsid w:val="00D93A30"/>
    <w:rsid w:val="00D93A71"/>
    <w:rsid w:val="00D94A80"/>
    <w:rsid w:val="00D964D4"/>
    <w:rsid w:val="00D965A8"/>
    <w:rsid w:val="00D967B7"/>
    <w:rsid w:val="00DA037D"/>
    <w:rsid w:val="00DA09B2"/>
    <w:rsid w:val="00DA2332"/>
    <w:rsid w:val="00DA371D"/>
    <w:rsid w:val="00DA38A4"/>
    <w:rsid w:val="00DA4061"/>
    <w:rsid w:val="00DA4479"/>
    <w:rsid w:val="00DA6643"/>
    <w:rsid w:val="00DA76C2"/>
    <w:rsid w:val="00DB012C"/>
    <w:rsid w:val="00DB0BFB"/>
    <w:rsid w:val="00DB1F47"/>
    <w:rsid w:val="00DB4688"/>
    <w:rsid w:val="00DB576B"/>
    <w:rsid w:val="00DB5835"/>
    <w:rsid w:val="00DB6618"/>
    <w:rsid w:val="00DB7A08"/>
    <w:rsid w:val="00DC285E"/>
    <w:rsid w:val="00DC2932"/>
    <w:rsid w:val="00DC6353"/>
    <w:rsid w:val="00DD0E02"/>
    <w:rsid w:val="00DD17AA"/>
    <w:rsid w:val="00DD221A"/>
    <w:rsid w:val="00DD3D57"/>
    <w:rsid w:val="00DD5065"/>
    <w:rsid w:val="00DD5C43"/>
    <w:rsid w:val="00DD64D2"/>
    <w:rsid w:val="00DE02EA"/>
    <w:rsid w:val="00DE1BF0"/>
    <w:rsid w:val="00DE2021"/>
    <w:rsid w:val="00DE38A8"/>
    <w:rsid w:val="00DE403C"/>
    <w:rsid w:val="00DE44A7"/>
    <w:rsid w:val="00DE6CFA"/>
    <w:rsid w:val="00DE7123"/>
    <w:rsid w:val="00DE73D1"/>
    <w:rsid w:val="00DE7CD3"/>
    <w:rsid w:val="00DF0CCF"/>
    <w:rsid w:val="00DF14A7"/>
    <w:rsid w:val="00DF317C"/>
    <w:rsid w:val="00DF37CA"/>
    <w:rsid w:val="00DF3831"/>
    <w:rsid w:val="00DF446D"/>
    <w:rsid w:val="00DF5142"/>
    <w:rsid w:val="00DF55C3"/>
    <w:rsid w:val="00E006D9"/>
    <w:rsid w:val="00E009D9"/>
    <w:rsid w:val="00E02E5E"/>
    <w:rsid w:val="00E04C83"/>
    <w:rsid w:val="00E0795A"/>
    <w:rsid w:val="00E07B91"/>
    <w:rsid w:val="00E12202"/>
    <w:rsid w:val="00E12334"/>
    <w:rsid w:val="00E128B9"/>
    <w:rsid w:val="00E129A6"/>
    <w:rsid w:val="00E12E28"/>
    <w:rsid w:val="00E12E8A"/>
    <w:rsid w:val="00E13C3B"/>
    <w:rsid w:val="00E14D9D"/>
    <w:rsid w:val="00E15948"/>
    <w:rsid w:val="00E15C6F"/>
    <w:rsid w:val="00E15DE4"/>
    <w:rsid w:val="00E202F3"/>
    <w:rsid w:val="00E23440"/>
    <w:rsid w:val="00E250CD"/>
    <w:rsid w:val="00E3099E"/>
    <w:rsid w:val="00E30AD2"/>
    <w:rsid w:val="00E32E39"/>
    <w:rsid w:val="00E337AE"/>
    <w:rsid w:val="00E3418F"/>
    <w:rsid w:val="00E3460D"/>
    <w:rsid w:val="00E35C4F"/>
    <w:rsid w:val="00E36222"/>
    <w:rsid w:val="00E36952"/>
    <w:rsid w:val="00E36CB9"/>
    <w:rsid w:val="00E420BC"/>
    <w:rsid w:val="00E4328A"/>
    <w:rsid w:val="00E439CF"/>
    <w:rsid w:val="00E43F89"/>
    <w:rsid w:val="00E43FDF"/>
    <w:rsid w:val="00E443D5"/>
    <w:rsid w:val="00E45687"/>
    <w:rsid w:val="00E4583E"/>
    <w:rsid w:val="00E45B2E"/>
    <w:rsid w:val="00E46097"/>
    <w:rsid w:val="00E47140"/>
    <w:rsid w:val="00E47EAF"/>
    <w:rsid w:val="00E50435"/>
    <w:rsid w:val="00E50CB4"/>
    <w:rsid w:val="00E52B9D"/>
    <w:rsid w:val="00E53C25"/>
    <w:rsid w:val="00E560A4"/>
    <w:rsid w:val="00E560B5"/>
    <w:rsid w:val="00E56667"/>
    <w:rsid w:val="00E56C22"/>
    <w:rsid w:val="00E57611"/>
    <w:rsid w:val="00E602A4"/>
    <w:rsid w:val="00E63C2D"/>
    <w:rsid w:val="00E6448F"/>
    <w:rsid w:val="00E64BA9"/>
    <w:rsid w:val="00E66097"/>
    <w:rsid w:val="00E70863"/>
    <w:rsid w:val="00E71689"/>
    <w:rsid w:val="00E716B5"/>
    <w:rsid w:val="00E7198F"/>
    <w:rsid w:val="00E719A8"/>
    <w:rsid w:val="00E727C4"/>
    <w:rsid w:val="00E734AF"/>
    <w:rsid w:val="00E7367E"/>
    <w:rsid w:val="00E7453C"/>
    <w:rsid w:val="00E74D96"/>
    <w:rsid w:val="00E759F7"/>
    <w:rsid w:val="00E76576"/>
    <w:rsid w:val="00E76FF4"/>
    <w:rsid w:val="00E77ACC"/>
    <w:rsid w:val="00E8001F"/>
    <w:rsid w:val="00E800E8"/>
    <w:rsid w:val="00E80C3E"/>
    <w:rsid w:val="00E82D51"/>
    <w:rsid w:val="00E83877"/>
    <w:rsid w:val="00E8601B"/>
    <w:rsid w:val="00E8620D"/>
    <w:rsid w:val="00E87355"/>
    <w:rsid w:val="00E8783B"/>
    <w:rsid w:val="00E9076A"/>
    <w:rsid w:val="00E911C1"/>
    <w:rsid w:val="00E91C9B"/>
    <w:rsid w:val="00E91CFA"/>
    <w:rsid w:val="00E91F8D"/>
    <w:rsid w:val="00E93753"/>
    <w:rsid w:val="00E93DDE"/>
    <w:rsid w:val="00E9497E"/>
    <w:rsid w:val="00E95253"/>
    <w:rsid w:val="00E958D7"/>
    <w:rsid w:val="00E97497"/>
    <w:rsid w:val="00EA18C5"/>
    <w:rsid w:val="00EA25A9"/>
    <w:rsid w:val="00EA44B2"/>
    <w:rsid w:val="00EA45E1"/>
    <w:rsid w:val="00EA4C94"/>
    <w:rsid w:val="00EA519D"/>
    <w:rsid w:val="00EA585A"/>
    <w:rsid w:val="00EA58FA"/>
    <w:rsid w:val="00EA65C6"/>
    <w:rsid w:val="00EA69A6"/>
    <w:rsid w:val="00EA700E"/>
    <w:rsid w:val="00EA7475"/>
    <w:rsid w:val="00EB39C8"/>
    <w:rsid w:val="00EB55D6"/>
    <w:rsid w:val="00EB57EA"/>
    <w:rsid w:val="00EB65A3"/>
    <w:rsid w:val="00EB714D"/>
    <w:rsid w:val="00EC0424"/>
    <w:rsid w:val="00EC0B17"/>
    <w:rsid w:val="00EC38ED"/>
    <w:rsid w:val="00EC3E24"/>
    <w:rsid w:val="00EC40F6"/>
    <w:rsid w:val="00EC566D"/>
    <w:rsid w:val="00ED0F92"/>
    <w:rsid w:val="00ED3E97"/>
    <w:rsid w:val="00ED4D71"/>
    <w:rsid w:val="00ED4F66"/>
    <w:rsid w:val="00ED5B39"/>
    <w:rsid w:val="00ED72BB"/>
    <w:rsid w:val="00ED76B4"/>
    <w:rsid w:val="00EE215D"/>
    <w:rsid w:val="00EE25EE"/>
    <w:rsid w:val="00EE3118"/>
    <w:rsid w:val="00EE50B9"/>
    <w:rsid w:val="00EE704F"/>
    <w:rsid w:val="00EE7258"/>
    <w:rsid w:val="00EF103D"/>
    <w:rsid w:val="00EF3DBD"/>
    <w:rsid w:val="00EF48BD"/>
    <w:rsid w:val="00EF55F9"/>
    <w:rsid w:val="00EF6B7E"/>
    <w:rsid w:val="00EF76AC"/>
    <w:rsid w:val="00EF7FBA"/>
    <w:rsid w:val="00F01167"/>
    <w:rsid w:val="00F02EEB"/>
    <w:rsid w:val="00F0772F"/>
    <w:rsid w:val="00F1165A"/>
    <w:rsid w:val="00F1355E"/>
    <w:rsid w:val="00F1441F"/>
    <w:rsid w:val="00F16FD3"/>
    <w:rsid w:val="00F21FEF"/>
    <w:rsid w:val="00F2260D"/>
    <w:rsid w:val="00F24877"/>
    <w:rsid w:val="00F25789"/>
    <w:rsid w:val="00F260CE"/>
    <w:rsid w:val="00F26341"/>
    <w:rsid w:val="00F2682A"/>
    <w:rsid w:val="00F26B9C"/>
    <w:rsid w:val="00F2795A"/>
    <w:rsid w:val="00F27D5E"/>
    <w:rsid w:val="00F315ED"/>
    <w:rsid w:val="00F32348"/>
    <w:rsid w:val="00F34E55"/>
    <w:rsid w:val="00F34FD4"/>
    <w:rsid w:val="00F36692"/>
    <w:rsid w:val="00F366D0"/>
    <w:rsid w:val="00F37B4D"/>
    <w:rsid w:val="00F4004D"/>
    <w:rsid w:val="00F40F5D"/>
    <w:rsid w:val="00F41540"/>
    <w:rsid w:val="00F41AA9"/>
    <w:rsid w:val="00F43CFC"/>
    <w:rsid w:val="00F44240"/>
    <w:rsid w:val="00F44535"/>
    <w:rsid w:val="00F449DD"/>
    <w:rsid w:val="00F476AA"/>
    <w:rsid w:val="00F50F2C"/>
    <w:rsid w:val="00F52B69"/>
    <w:rsid w:val="00F52F4E"/>
    <w:rsid w:val="00F532EA"/>
    <w:rsid w:val="00F53A99"/>
    <w:rsid w:val="00F54D27"/>
    <w:rsid w:val="00F55B42"/>
    <w:rsid w:val="00F57B57"/>
    <w:rsid w:val="00F6085F"/>
    <w:rsid w:val="00F60C5D"/>
    <w:rsid w:val="00F6259F"/>
    <w:rsid w:val="00F64448"/>
    <w:rsid w:val="00F65AE3"/>
    <w:rsid w:val="00F663CC"/>
    <w:rsid w:val="00F67C50"/>
    <w:rsid w:val="00F713AF"/>
    <w:rsid w:val="00F71BFD"/>
    <w:rsid w:val="00F72B7E"/>
    <w:rsid w:val="00F73069"/>
    <w:rsid w:val="00F74A37"/>
    <w:rsid w:val="00F758C9"/>
    <w:rsid w:val="00F75A18"/>
    <w:rsid w:val="00F75EE2"/>
    <w:rsid w:val="00F77898"/>
    <w:rsid w:val="00F80BA3"/>
    <w:rsid w:val="00F825E8"/>
    <w:rsid w:val="00F836EF"/>
    <w:rsid w:val="00F84433"/>
    <w:rsid w:val="00F84A33"/>
    <w:rsid w:val="00F8566B"/>
    <w:rsid w:val="00F85EFA"/>
    <w:rsid w:val="00F875F6"/>
    <w:rsid w:val="00F87ACB"/>
    <w:rsid w:val="00F87CD9"/>
    <w:rsid w:val="00F91B32"/>
    <w:rsid w:val="00F92C8D"/>
    <w:rsid w:val="00F9450B"/>
    <w:rsid w:val="00F9470C"/>
    <w:rsid w:val="00F949FF"/>
    <w:rsid w:val="00F96F64"/>
    <w:rsid w:val="00F97733"/>
    <w:rsid w:val="00FA03FF"/>
    <w:rsid w:val="00FA3F8D"/>
    <w:rsid w:val="00FA4041"/>
    <w:rsid w:val="00FA5BD0"/>
    <w:rsid w:val="00FA79BF"/>
    <w:rsid w:val="00FB1253"/>
    <w:rsid w:val="00FB17C2"/>
    <w:rsid w:val="00FB1827"/>
    <w:rsid w:val="00FB25AE"/>
    <w:rsid w:val="00FB2AB1"/>
    <w:rsid w:val="00FB3B87"/>
    <w:rsid w:val="00FB3DE4"/>
    <w:rsid w:val="00FB3E83"/>
    <w:rsid w:val="00FB491A"/>
    <w:rsid w:val="00FB5019"/>
    <w:rsid w:val="00FB5480"/>
    <w:rsid w:val="00FB65C6"/>
    <w:rsid w:val="00FB70CF"/>
    <w:rsid w:val="00FC0C92"/>
    <w:rsid w:val="00FC147F"/>
    <w:rsid w:val="00FC67B2"/>
    <w:rsid w:val="00FC74CA"/>
    <w:rsid w:val="00FC7C32"/>
    <w:rsid w:val="00FC7C84"/>
    <w:rsid w:val="00FC7FA9"/>
    <w:rsid w:val="00FD0312"/>
    <w:rsid w:val="00FD0B2C"/>
    <w:rsid w:val="00FD0CA8"/>
    <w:rsid w:val="00FD10C7"/>
    <w:rsid w:val="00FD3474"/>
    <w:rsid w:val="00FD4B71"/>
    <w:rsid w:val="00FD70AA"/>
    <w:rsid w:val="00FD7CE1"/>
    <w:rsid w:val="00FE041F"/>
    <w:rsid w:val="00FE09DF"/>
    <w:rsid w:val="00FE2726"/>
    <w:rsid w:val="00FE2A0F"/>
    <w:rsid w:val="00FE2B16"/>
    <w:rsid w:val="00FE3D08"/>
    <w:rsid w:val="00FE42E8"/>
    <w:rsid w:val="00FE563A"/>
    <w:rsid w:val="00FE56B3"/>
    <w:rsid w:val="00FE5C9F"/>
    <w:rsid w:val="00FE7AE7"/>
    <w:rsid w:val="00FF016C"/>
    <w:rsid w:val="00FF0BD7"/>
    <w:rsid w:val="00FF190B"/>
    <w:rsid w:val="00FF20A7"/>
    <w:rsid w:val="00FF3A06"/>
    <w:rsid w:val="00FF41E8"/>
    <w:rsid w:val="00FF433D"/>
    <w:rsid w:val="00FF458B"/>
    <w:rsid w:val="00FF54F4"/>
    <w:rsid w:val="00FF55A8"/>
    <w:rsid w:val="00FF5980"/>
    <w:rsid w:val="00FF5B79"/>
    <w:rsid w:val="00FF71A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chartTrackingRefBased/>
  <w15:docId w15:val="{9F03DE8C-729D-4676-AEA8-7095F77D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semiHidden/>
    <w:unhideWhenUsed/>
    <w:rsid w:val="008D6969"/>
    <w:pPr>
      <w:spacing w:after="120"/>
    </w:pPr>
  </w:style>
  <w:style w:type="character" w:customStyle="1" w:styleId="TextoindependienteCar">
    <w:name w:val="Texto independiente Car"/>
    <w:basedOn w:val="Fuentedeprrafopredeter"/>
    <w:link w:val="Textoindependiente"/>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customStyle="1" w:styleId="Normal1">
    <w:name w:val="Normal1"/>
    <w:rsid w:val="00CE12D5"/>
    <w:pPr>
      <w:widowControl w:val="0"/>
    </w:pPr>
    <w:rPr>
      <w:rFonts w:ascii="Times New Roman" w:eastAsia="Times New Roman" w:hAnsi="Times New Roman" w:cs="Times New Roman"/>
      <w:color w:val="000000"/>
      <w:sz w:val="28"/>
      <w:szCs w:val="28"/>
      <w:lang w:val="es-CO" w:eastAsia="es-ES"/>
    </w:rPr>
  </w:style>
  <w:style w:type="paragraph" w:styleId="NormalWeb">
    <w:name w:val="Normal (Web)"/>
    <w:basedOn w:val="Normal"/>
    <w:uiPriority w:val="99"/>
    <w:unhideWhenUsed/>
    <w:rsid w:val="00337211"/>
    <w:pPr>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baj">
    <w:name w:val="b_aj"/>
    <w:basedOn w:val="Fuentedeprrafopredeter"/>
    <w:rsid w:val="00EE7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1F067-5EEB-4B1B-B48E-EF11739BF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3CA1A-998C-433D-ACF5-AED98DDB367F}">
  <ds:schemaRefs>
    <ds:schemaRef ds:uri="http://schemas.openxmlformats.org/officeDocument/2006/bibliography"/>
  </ds:schemaRefs>
</ds:datastoreItem>
</file>

<file path=customXml/itemProps3.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3090</Words>
  <Characters>17000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Sonia Jaimes Valencia</cp:lastModifiedBy>
  <cp:revision>4</cp:revision>
  <cp:lastPrinted>2020-10-28T23:04:00Z</cp:lastPrinted>
  <dcterms:created xsi:type="dcterms:W3CDTF">2021-11-18T17:46:00Z</dcterms:created>
  <dcterms:modified xsi:type="dcterms:W3CDTF">2021-11-19T23:02:00Z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