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5A1B13F6" w:rsidR="001A40E4" w:rsidRPr="0026030A" w:rsidRDefault="00066B29" w:rsidP="00900C11">
      <w:pPr>
        <w:jc w:val="center"/>
        <w:rPr>
          <w:b/>
          <w:sz w:val="24"/>
          <w:szCs w:val="24"/>
        </w:rPr>
      </w:pPr>
      <w:r w:rsidRPr="0026030A">
        <w:rPr>
          <w:b/>
          <w:sz w:val="24"/>
          <w:szCs w:val="24"/>
        </w:rPr>
        <w:t>Consejero Ponente</w:t>
      </w:r>
      <w:r w:rsidR="00996E83">
        <w:rPr>
          <w:b/>
          <w:sz w:val="24"/>
          <w:szCs w:val="24"/>
        </w:rPr>
        <w:t xml:space="preserve"> </w:t>
      </w:r>
      <w:r w:rsidR="00900C11">
        <w:rPr>
          <w:rFonts w:eastAsia="Arial" w:cs="Arial"/>
          <w:b/>
          <w:sz w:val="24"/>
          <w:szCs w:val="24"/>
          <w:lang w:eastAsia="es-ES_tradnl"/>
        </w:rPr>
        <w:t>(E)</w:t>
      </w:r>
      <w:r w:rsidRPr="0026030A">
        <w:rPr>
          <w:b/>
          <w:sz w:val="24"/>
          <w:szCs w:val="24"/>
        </w:rPr>
        <w:t xml:space="preserve">: </w:t>
      </w:r>
      <w:r w:rsidR="00931115" w:rsidRPr="00F865A8">
        <w:rPr>
          <w:rFonts w:eastAsia="Arial" w:cs="Arial"/>
          <w:b/>
          <w:sz w:val="24"/>
          <w:szCs w:val="24"/>
          <w:lang w:eastAsia="es-ES_tradnl"/>
        </w:rPr>
        <w:t>JAIME ENRIQUE RODRÍGUEZ NAVAS</w:t>
      </w:r>
      <w:r w:rsidR="00931115">
        <w:rPr>
          <w:rFonts w:eastAsia="Arial" w:cs="Arial"/>
          <w:b/>
          <w:sz w:val="24"/>
          <w:szCs w:val="24"/>
          <w:lang w:eastAsia="es-ES_tradnl"/>
        </w:rPr>
        <w:t xml:space="preserve"> </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036A62EA" w:rsidR="00066B29" w:rsidRPr="0026030A" w:rsidRDefault="00066B29" w:rsidP="00066B29">
      <w:pPr>
        <w:rPr>
          <w:sz w:val="24"/>
          <w:szCs w:val="24"/>
        </w:rPr>
      </w:pPr>
      <w:r w:rsidRPr="0026030A">
        <w:rPr>
          <w:sz w:val="24"/>
          <w:szCs w:val="24"/>
        </w:rPr>
        <w:t xml:space="preserve">Bogotá D.C., </w:t>
      </w:r>
      <w:r w:rsidR="00C83B68">
        <w:rPr>
          <w:sz w:val="24"/>
          <w:szCs w:val="24"/>
        </w:rPr>
        <w:t>cinco</w:t>
      </w:r>
      <w:r w:rsidR="00B3341B">
        <w:rPr>
          <w:sz w:val="24"/>
          <w:szCs w:val="24"/>
        </w:rPr>
        <w:t xml:space="preserve"> </w:t>
      </w:r>
      <w:r w:rsidR="0071486F">
        <w:rPr>
          <w:sz w:val="24"/>
          <w:szCs w:val="24"/>
        </w:rPr>
        <w:t>(</w:t>
      </w:r>
      <w:r w:rsidR="00C83B68">
        <w:rPr>
          <w:sz w:val="24"/>
          <w:szCs w:val="24"/>
        </w:rPr>
        <w:t>05</w:t>
      </w:r>
      <w:r w:rsidRPr="0026030A">
        <w:rPr>
          <w:sz w:val="24"/>
          <w:szCs w:val="24"/>
        </w:rPr>
        <w:t xml:space="preserve">) de </w:t>
      </w:r>
      <w:r w:rsidR="007C0058">
        <w:rPr>
          <w:sz w:val="24"/>
          <w:szCs w:val="24"/>
        </w:rPr>
        <w:t xml:space="preserve">noviembre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417A7F93" w:rsidR="00066B29" w:rsidRPr="0026030A" w:rsidRDefault="00066B29" w:rsidP="00FF5A7F">
      <w:pPr>
        <w:spacing w:line="276" w:lineRule="auto"/>
        <w:rPr>
          <w:b/>
          <w:sz w:val="24"/>
          <w:szCs w:val="24"/>
        </w:rPr>
      </w:pPr>
      <w:r w:rsidRPr="0026030A">
        <w:rPr>
          <w:b/>
          <w:sz w:val="24"/>
          <w:szCs w:val="24"/>
        </w:rPr>
        <w:t>Radicación</w:t>
      </w:r>
      <w:r w:rsidRPr="00E63B60">
        <w:rPr>
          <w:b/>
          <w:bCs/>
          <w:sz w:val="24"/>
          <w:szCs w:val="24"/>
        </w:rPr>
        <w:t>:</w:t>
      </w:r>
      <w:r w:rsidRPr="009D55C9">
        <w:rPr>
          <w:sz w:val="24"/>
          <w:szCs w:val="24"/>
        </w:rPr>
        <w:t xml:space="preserve"> </w:t>
      </w:r>
      <w:r w:rsidR="00D44010" w:rsidRPr="00D44010">
        <w:rPr>
          <w:sz w:val="24"/>
          <w:szCs w:val="24"/>
        </w:rPr>
        <w:t>11001-03-15-000-2021-07433</w:t>
      </w:r>
      <w:r w:rsidR="002E3C1E" w:rsidRPr="002E3C1E">
        <w:rPr>
          <w:sz w:val="24"/>
          <w:szCs w:val="24"/>
        </w:rPr>
        <w:t>-</w:t>
      </w:r>
      <w:r w:rsidR="00B3341B" w:rsidRPr="00B3341B">
        <w:rPr>
          <w:sz w:val="24"/>
          <w:szCs w:val="24"/>
        </w:rPr>
        <w:t>00</w:t>
      </w:r>
    </w:p>
    <w:p w14:paraId="669B1115" w14:textId="504D3633" w:rsidR="00066B29" w:rsidRPr="0026030A" w:rsidRDefault="000D0EC0" w:rsidP="00C94147">
      <w:pPr>
        <w:spacing w:line="276" w:lineRule="auto"/>
        <w:rPr>
          <w:sz w:val="24"/>
          <w:szCs w:val="24"/>
        </w:rPr>
      </w:pPr>
      <w:r w:rsidRPr="0026030A">
        <w:rPr>
          <w:b/>
          <w:sz w:val="24"/>
          <w:szCs w:val="24"/>
        </w:rPr>
        <w:t>Accionante</w:t>
      </w:r>
      <w:r w:rsidR="00A0798C" w:rsidRPr="00E63B60">
        <w:rPr>
          <w:b/>
          <w:sz w:val="24"/>
          <w:szCs w:val="24"/>
        </w:rPr>
        <w:t>s</w:t>
      </w:r>
      <w:r w:rsidR="00D44010" w:rsidRPr="00E63B60">
        <w:rPr>
          <w:b/>
          <w:sz w:val="24"/>
          <w:szCs w:val="24"/>
        </w:rPr>
        <w:t>:</w:t>
      </w:r>
      <w:r w:rsidR="00D44010" w:rsidRPr="0026030A">
        <w:rPr>
          <w:sz w:val="24"/>
          <w:szCs w:val="24"/>
        </w:rPr>
        <w:t xml:space="preserve"> </w:t>
      </w:r>
      <w:r w:rsidR="00D44010" w:rsidRPr="00D44010">
        <w:rPr>
          <w:sz w:val="24"/>
          <w:szCs w:val="24"/>
        </w:rPr>
        <w:t xml:space="preserve">John Libardo </w:t>
      </w:r>
      <w:proofErr w:type="spellStart"/>
      <w:r w:rsidR="00D44010" w:rsidRPr="00D44010">
        <w:rPr>
          <w:sz w:val="24"/>
          <w:szCs w:val="24"/>
        </w:rPr>
        <w:t>Chinome</w:t>
      </w:r>
      <w:proofErr w:type="spellEnd"/>
      <w:r w:rsidR="00D44010" w:rsidRPr="00D44010">
        <w:rPr>
          <w:sz w:val="24"/>
          <w:szCs w:val="24"/>
        </w:rPr>
        <w:t xml:space="preserve"> Quintero </w:t>
      </w:r>
      <w:r w:rsidR="00D44010">
        <w:rPr>
          <w:sz w:val="24"/>
          <w:szCs w:val="24"/>
        </w:rPr>
        <w:t>y</w:t>
      </w:r>
      <w:r w:rsidR="00EB54D2">
        <w:rPr>
          <w:sz w:val="24"/>
          <w:szCs w:val="24"/>
        </w:rPr>
        <w:t xml:space="preserve"> otros</w:t>
      </w:r>
    </w:p>
    <w:p w14:paraId="65EB5274" w14:textId="297A3905" w:rsidR="00066B29" w:rsidRPr="006669A4" w:rsidRDefault="00066B29" w:rsidP="00FF5A7F">
      <w:pPr>
        <w:spacing w:line="276" w:lineRule="auto"/>
        <w:rPr>
          <w:sz w:val="24"/>
          <w:szCs w:val="24"/>
        </w:rPr>
      </w:pPr>
      <w:r w:rsidRPr="0026030A">
        <w:rPr>
          <w:b/>
          <w:sz w:val="24"/>
          <w:szCs w:val="24"/>
        </w:rPr>
        <w:t>Accionado</w:t>
      </w:r>
      <w:r w:rsidR="00556362">
        <w:rPr>
          <w:b/>
          <w:sz w:val="24"/>
          <w:szCs w:val="24"/>
        </w:rPr>
        <w:t>s</w:t>
      </w:r>
      <w:r w:rsidR="006669A4" w:rsidRPr="00E63B60">
        <w:rPr>
          <w:b/>
          <w:bCs/>
          <w:sz w:val="24"/>
          <w:szCs w:val="24"/>
        </w:rPr>
        <w:t>:</w:t>
      </w:r>
      <w:r w:rsidR="006669A4" w:rsidRPr="006669A4">
        <w:rPr>
          <w:sz w:val="24"/>
          <w:szCs w:val="24"/>
        </w:rPr>
        <w:t xml:space="preserve"> </w:t>
      </w:r>
      <w:r w:rsidR="00DA15AE" w:rsidRPr="00DA15AE">
        <w:rPr>
          <w:sz w:val="24"/>
          <w:szCs w:val="24"/>
        </w:rPr>
        <w:t>Tribunal Adm</w:t>
      </w:r>
      <w:r w:rsidR="00DA15AE">
        <w:rPr>
          <w:sz w:val="24"/>
          <w:szCs w:val="24"/>
        </w:rPr>
        <w:t>inistrativo d</w:t>
      </w:r>
      <w:r w:rsidR="00A0798C">
        <w:rPr>
          <w:sz w:val="24"/>
          <w:szCs w:val="24"/>
        </w:rPr>
        <w:t>e</w:t>
      </w:r>
      <w:r w:rsidR="00D107D2">
        <w:rPr>
          <w:sz w:val="24"/>
          <w:szCs w:val="24"/>
        </w:rPr>
        <w:t xml:space="preserve"> </w:t>
      </w:r>
      <w:r w:rsidR="00D44010">
        <w:rPr>
          <w:sz w:val="24"/>
          <w:szCs w:val="24"/>
        </w:rPr>
        <w:t>Boyacá y otro</w:t>
      </w:r>
    </w:p>
    <w:p w14:paraId="0FC727B3" w14:textId="46CD0834" w:rsidR="00066B29" w:rsidRPr="0026030A" w:rsidRDefault="00066B29" w:rsidP="00FF5A7F">
      <w:pPr>
        <w:spacing w:line="276" w:lineRule="auto"/>
        <w:rPr>
          <w:sz w:val="24"/>
          <w:szCs w:val="24"/>
        </w:rPr>
      </w:pPr>
      <w:r w:rsidRPr="0026030A">
        <w:rPr>
          <w:b/>
          <w:sz w:val="24"/>
          <w:szCs w:val="24"/>
        </w:rPr>
        <w:t>Asunto</w:t>
      </w:r>
      <w:r w:rsidRPr="00E63B60">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7499B421" w:rsidR="00066B29" w:rsidRPr="00237A39" w:rsidRDefault="00066B29" w:rsidP="00D50EAA">
      <w:pPr>
        <w:shd w:val="clear" w:color="auto" w:fill="FFFFFF" w:themeFill="background1"/>
        <w:spacing w:line="360" w:lineRule="auto"/>
        <w:rPr>
          <w:sz w:val="24"/>
          <w:szCs w:val="24"/>
          <w:shd w:val="clear" w:color="auto" w:fill="FFFFFF" w:themeFill="background1"/>
        </w:rPr>
      </w:pPr>
      <w:r w:rsidRPr="00D66AD5">
        <w:rPr>
          <w:sz w:val="24"/>
          <w:szCs w:val="24"/>
          <w:shd w:val="clear" w:color="auto" w:fill="FFFFFF" w:themeFill="background1"/>
        </w:rPr>
        <w:t>1.1.- El suscrito Consejero Ponente decide sobre la admisión de la acción de tutela</w:t>
      </w:r>
      <w:r w:rsidR="00FF5A7F" w:rsidRPr="00D66AD5">
        <w:rPr>
          <w:sz w:val="24"/>
          <w:szCs w:val="24"/>
          <w:shd w:val="clear" w:color="auto" w:fill="FFFFFF" w:themeFill="background1"/>
          <w:vertAlign w:val="superscript"/>
        </w:rPr>
        <w:footnoteReference w:id="1"/>
      </w:r>
      <w:r w:rsidRPr="00D66AD5">
        <w:rPr>
          <w:sz w:val="24"/>
          <w:szCs w:val="24"/>
          <w:shd w:val="clear" w:color="auto" w:fill="FFFFFF" w:themeFill="background1"/>
        </w:rPr>
        <w:t xml:space="preserve"> presentad</w:t>
      </w:r>
      <w:r w:rsidR="000F5B3E" w:rsidRPr="00D66AD5">
        <w:rPr>
          <w:sz w:val="24"/>
          <w:szCs w:val="24"/>
          <w:shd w:val="clear" w:color="auto" w:fill="FFFFFF" w:themeFill="background1"/>
        </w:rPr>
        <w:t>a</w:t>
      </w:r>
      <w:r w:rsidR="00B21DD0" w:rsidRPr="00D66AD5">
        <w:rPr>
          <w:sz w:val="24"/>
          <w:szCs w:val="24"/>
          <w:shd w:val="clear" w:color="auto" w:fill="FFFFFF" w:themeFill="background1"/>
        </w:rPr>
        <w:t xml:space="preserve"> </w:t>
      </w:r>
      <w:r w:rsidRPr="00D66AD5">
        <w:rPr>
          <w:sz w:val="24"/>
          <w:szCs w:val="24"/>
          <w:shd w:val="clear" w:color="auto" w:fill="FFFFFF" w:themeFill="background1"/>
        </w:rPr>
        <w:t>por</w:t>
      </w:r>
      <w:r w:rsidR="000A0C1E" w:rsidRPr="00D66AD5">
        <w:rPr>
          <w:sz w:val="24"/>
          <w:szCs w:val="24"/>
          <w:shd w:val="clear" w:color="auto" w:fill="FFFFFF" w:themeFill="background1"/>
        </w:rPr>
        <w:t xml:space="preserve"> </w:t>
      </w:r>
      <w:r w:rsidR="00EF07A7" w:rsidRPr="00D66AD5">
        <w:rPr>
          <w:sz w:val="24"/>
          <w:szCs w:val="24"/>
        </w:rPr>
        <w:t xml:space="preserve">John Libardo </w:t>
      </w:r>
      <w:proofErr w:type="spellStart"/>
      <w:r w:rsidR="00EF07A7" w:rsidRPr="00D66AD5">
        <w:rPr>
          <w:sz w:val="24"/>
          <w:szCs w:val="24"/>
        </w:rPr>
        <w:t>Chinome</w:t>
      </w:r>
      <w:proofErr w:type="spellEnd"/>
      <w:r w:rsidR="00EF07A7" w:rsidRPr="00D66AD5">
        <w:rPr>
          <w:sz w:val="24"/>
          <w:szCs w:val="24"/>
        </w:rPr>
        <w:t xml:space="preserve"> Quintero, </w:t>
      </w:r>
      <w:r w:rsidR="00F0266F" w:rsidRPr="00D66AD5">
        <w:rPr>
          <w:sz w:val="24"/>
          <w:szCs w:val="24"/>
          <w:shd w:val="clear" w:color="auto" w:fill="FFFFFF" w:themeFill="background1"/>
        </w:rPr>
        <w:t xml:space="preserve">Edgar Hernán </w:t>
      </w:r>
      <w:proofErr w:type="spellStart"/>
      <w:r w:rsidR="00F0266F" w:rsidRPr="00D66AD5">
        <w:rPr>
          <w:sz w:val="24"/>
          <w:szCs w:val="24"/>
          <w:shd w:val="clear" w:color="auto" w:fill="FFFFFF" w:themeFill="background1"/>
        </w:rPr>
        <w:t>Chinome</w:t>
      </w:r>
      <w:proofErr w:type="spellEnd"/>
      <w:r w:rsidR="00F0266F" w:rsidRPr="00D66AD5">
        <w:rPr>
          <w:sz w:val="24"/>
          <w:szCs w:val="24"/>
          <w:shd w:val="clear" w:color="auto" w:fill="FFFFFF" w:themeFill="background1"/>
        </w:rPr>
        <w:t xml:space="preserve"> Rojas, </w:t>
      </w:r>
      <w:proofErr w:type="spellStart"/>
      <w:r w:rsidR="00F0266F" w:rsidRPr="00D66AD5">
        <w:rPr>
          <w:sz w:val="24"/>
          <w:szCs w:val="24"/>
          <w:shd w:val="clear" w:color="auto" w:fill="FFFFFF" w:themeFill="background1"/>
        </w:rPr>
        <w:t>Leidy</w:t>
      </w:r>
      <w:proofErr w:type="spellEnd"/>
      <w:r w:rsidR="00F0266F" w:rsidRPr="00D66AD5">
        <w:rPr>
          <w:sz w:val="24"/>
          <w:szCs w:val="24"/>
          <w:shd w:val="clear" w:color="auto" w:fill="FFFFFF" w:themeFill="background1"/>
        </w:rPr>
        <w:t xml:space="preserve"> Vanessa Medina Monroy,</w:t>
      </w:r>
      <w:r w:rsidR="00E265E5" w:rsidRPr="00D66AD5">
        <w:rPr>
          <w:sz w:val="24"/>
          <w:szCs w:val="24"/>
          <w:shd w:val="clear" w:color="auto" w:fill="FFFFFF" w:themeFill="background1"/>
        </w:rPr>
        <w:t xml:space="preserve"> actuando</w:t>
      </w:r>
      <w:r w:rsidR="00F0266F" w:rsidRPr="00D66AD5">
        <w:rPr>
          <w:sz w:val="24"/>
          <w:szCs w:val="24"/>
          <w:shd w:val="clear" w:color="auto" w:fill="FFFFFF" w:themeFill="background1"/>
        </w:rPr>
        <w:t xml:space="preserve"> en nombre </w:t>
      </w:r>
      <w:r w:rsidR="00E265E5" w:rsidRPr="00D66AD5">
        <w:rPr>
          <w:sz w:val="24"/>
          <w:szCs w:val="24"/>
          <w:shd w:val="clear" w:color="auto" w:fill="FFFFFF" w:themeFill="background1"/>
        </w:rPr>
        <w:t xml:space="preserve">propio </w:t>
      </w:r>
      <w:r w:rsidR="00F0266F" w:rsidRPr="00D66AD5">
        <w:rPr>
          <w:sz w:val="24"/>
          <w:szCs w:val="24"/>
          <w:shd w:val="clear" w:color="auto" w:fill="FFFFFF" w:themeFill="background1"/>
        </w:rPr>
        <w:t xml:space="preserve">y en representación de sus hijos menores Nicolás Felipe y </w:t>
      </w:r>
      <w:proofErr w:type="spellStart"/>
      <w:r w:rsidR="00F0266F" w:rsidRPr="00D66AD5">
        <w:rPr>
          <w:sz w:val="24"/>
          <w:szCs w:val="24"/>
          <w:shd w:val="clear" w:color="auto" w:fill="FFFFFF" w:themeFill="background1"/>
        </w:rPr>
        <w:t>Nohelia</w:t>
      </w:r>
      <w:proofErr w:type="spellEnd"/>
      <w:r w:rsidR="00F0266F" w:rsidRPr="00D66AD5">
        <w:rPr>
          <w:sz w:val="24"/>
          <w:szCs w:val="24"/>
          <w:shd w:val="clear" w:color="auto" w:fill="FFFFFF" w:themeFill="background1"/>
        </w:rPr>
        <w:t xml:space="preserve"> Alejandra </w:t>
      </w:r>
      <w:proofErr w:type="spellStart"/>
      <w:r w:rsidR="00F0266F" w:rsidRPr="00D66AD5">
        <w:rPr>
          <w:sz w:val="24"/>
          <w:szCs w:val="24"/>
          <w:shd w:val="clear" w:color="auto" w:fill="FFFFFF" w:themeFill="background1"/>
        </w:rPr>
        <w:t>Chinome</w:t>
      </w:r>
      <w:proofErr w:type="spellEnd"/>
      <w:r w:rsidR="00F0266F" w:rsidRPr="00D66AD5">
        <w:rPr>
          <w:sz w:val="24"/>
          <w:szCs w:val="24"/>
          <w:shd w:val="clear" w:color="auto" w:fill="FFFFFF" w:themeFill="background1"/>
        </w:rPr>
        <w:t xml:space="preserve"> Medina, y </w:t>
      </w:r>
      <w:r w:rsidR="00F50FAE" w:rsidRPr="00D66AD5">
        <w:rPr>
          <w:sz w:val="24"/>
          <w:szCs w:val="24"/>
          <w:shd w:val="clear" w:color="auto" w:fill="FFFFFF" w:themeFill="background1"/>
        </w:rPr>
        <w:t>Hernán</w:t>
      </w:r>
      <w:r w:rsidR="00F0266F" w:rsidRPr="00D66AD5">
        <w:rPr>
          <w:sz w:val="24"/>
          <w:szCs w:val="24"/>
          <w:shd w:val="clear" w:color="auto" w:fill="FFFFFF" w:themeFill="background1"/>
        </w:rPr>
        <w:t xml:space="preserve"> Alejandro </w:t>
      </w:r>
      <w:proofErr w:type="spellStart"/>
      <w:r w:rsidR="00F0266F" w:rsidRPr="00D66AD5">
        <w:rPr>
          <w:sz w:val="24"/>
          <w:szCs w:val="24"/>
          <w:shd w:val="clear" w:color="auto" w:fill="FFFFFF" w:themeFill="background1"/>
        </w:rPr>
        <w:t>Chinome</w:t>
      </w:r>
      <w:proofErr w:type="spellEnd"/>
      <w:r w:rsidR="00F0266F" w:rsidRPr="00D66AD5">
        <w:rPr>
          <w:sz w:val="24"/>
          <w:szCs w:val="24"/>
          <w:shd w:val="clear" w:color="auto" w:fill="FFFFFF" w:themeFill="background1"/>
        </w:rPr>
        <w:t xml:space="preserve"> Quintero</w:t>
      </w:r>
      <w:r w:rsidR="00720BEA" w:rsidRPr="00D66AD5">
        <w:rPr>
          <w:sz w:val="24"/>
          <w:szCs w:val="24"/>
        </w:rPr>
        <w:t xml:space="preserve">, </w:t>
      </w:r>
      <w:r w:rsidR="00556362" w:rsidRPr="00D66AD5">
        <w:rPr>
          <w:sz w:val="24"/>
          <w:szCs w:val="24"/>
        </w:rPr>
        <w:t xml:space="preserve">a nombre propio, </w:t>
      </w:r>
      <w:r w:rsidR="00B9761E" w:rsidRPr="00D66AD5">
        <w:rPr>
          <w:sz w:val="24"/>
          <w:szCs w:val="24"/>
        </w:rPr>
        <w:t xml:space="preserve">en contra </w:t>
      </w:r>
      <w:r w:rsidR="00750954" w:rsidRPr="00D66AD5">
        <w:rPr>
          <w:sz w:val="24"/>
          <w:szCs w:val="24"/>
        </w:rPr>
        <w:t xml:space="preserve">del </w:t>
      </w:r>
      <w:r w:rsidR="00154E1B" w:rsidRPr="00D66AD5">
        <w:rPr>
          <w:sz w:val="24"/>
          <w:szCs w:val="24"/>
        </w:rPr>
        <w:t>Tribunal Administrativo de</w:t>
      </w:r>
      <w:r w:rsidR="00750954" w:rsidRPr="00D66AD5">
        <w:rPr>
          <w:sz w:val="24"/>
          <w:szCs w:val="24"/>
        </w:rPr>
        <w:t xml:space="preserve"> </w:t>
      </w:r>
      <w:r w:rsidR="00F50FAE" w:rsidRPr="00D66AD5">
        <w:rPr>
          <w:sz w:val="24"/>
          <w:szCs w:val="24"/>
        </w:rPr>
        <w:t>Boyacá y del Juzgado 14 Administrativo de Tunja</w:t>
      </w:r>
      <w:r w:rsidR="00B9761E" w:rsidRPr="00D66AD5">
        <w:rPr>
          <w:sz w:val="24"/>
          <w:szCs w:val="24"/>
        </w:rPr>
        <w:t>, en procura de la protección de</w:t>
      </w:r>
      <w:r w:rsidR="00750954" w:rsidRPr="00D66AD5">
        <w:rPr>
          <w:sz w:val="24"/>
          <w:szCs w:val="24"/>
        </w:rPr>
        <w:t xml:space="preserve"> su</w:t>
      </w:r>
      <w:r w:rsidR="003B2288" w:rsidRPr="00D66AD5">
        <w:rPr>
          <w:sz w:val="24"/>
          <w:szCs w:val="24"/>
        </w:rPr>
        <w:t>s</w:t>
      </w:r>
      <w:r w:rsidR="00750954" w:rsidRPr="00D66AD5">
        <w:rPr>
          <w:sz w:val="24"/>
          <w:szCs w:val="24"/>
        </w:rPr>
        <w:t xml:space="preserve"> derecho</w:t>
      </w:r>
      <w:r w:rsidR="003B2288" w:rsidRPr="00D66AD5">
        <w:rPr>
          <w:sz w:val="24"/>
          <w:szCs w:val="24"/>
        </w:rPr>
        <w:t>s</w:t>
      </w:r>
      <w:r w:rsidR="00750954" w:rsidRPr="00D66AD5">
        <w:rPr>
          <w:sz w:val="24"/>
          <w:szCs w:val="24"/>
        </w:rPr>
        <w:t xml:space="preserve"> fundamental</w:t>
      </w:r>
      <w:r w:rsidR="003B2288" w:rsidRPr="00D66AD5">
        <w:rPr>
          <w:sz w:val="24"/>
          <w:szCs w:val="24"/>
        </w:rPr>
        <w:t>es</w:t>
      </w:r>
      <w:r w:rsidR="00F777B9" w:rsidRPr="00D66AD5">
        <w:rPr>
          <w:sz w:val="24"/>
          <w:szCs w:val="24"/>
        </w:rPr>
        <w:t xml:space="preserve"> al debido proceso</w:t>
      </w:r>
      <w:r w:rsidR="00A17A7F" w:rsidRPr="00D66AD5">
        <w:rPr>
          <w:sz w:val="24"/>
          <w:szCs w:val="24"/>
        </w:rPr>
        <w:t xml:space="preserve"> y</w:t>
      </w:r>
      <w:r w:rsidR="002259D5" w:rsidRPr="00D66AD5">
        <w:rPr>
          <w:sz w:val="24"/>
          <w:szCs w:val="24"/>
        </w:rPr>
        <w:t xml:space="preserve"> de acceso a la administración de justicia</w:t>
      </w:r>
      <w:r w:rsidR="00B9761E" w:rsidRPr="00D66AD5">
        <w:rPr>
          <w:rStyle w:val="Refdenotaalpie"/>
          <w:sz w:val="24"/>
          <w:szCs w:val="24"/>
        </w:rPr>
        <w:footnoteReference w:id="2"/>
      </w:r>
      <w:r w:rsidR="00B9761E" w:rsidRPr="00D66AD5">
        <w:rPr>
          <w:iCs/>
          <w:sz w:val="24"/>
          <w:szCs w:val="24"/>
        </w:rPr>
        <w:t>.</w:t>
      </w:r>
    </w:p>
    <w:p w14:paraId="305C6E46" w14:textId="77777777" w:rsidR="00FF5A7F" w:rsidRPr="004C1E4C" w:rsidRDefault="00FF5A7F" w:rsidP="00FF5A7F">
      <w:pPr>
        <w:spacing w:line="360" w:lineRule="auto"/>
        <w:rPr>
          <w:sz w:val="24"/>
          <w:szCs w:val="24"/>
        </w:rPr>
      </w:pPr>
    </w:p>
    <w:p w14:paraId="2A0A1D24" w14:textId="0B9294B5" w:rsidR="007B701B" w:rsidRDefault="00FF5A7F" w:rsidP="00FF5A7F">
      <w:pPr>
        <w:spacing w:line="360" w:lineRule="auto"/>
        <w:rPr>
          <w:sz w:val="24"/>
          <w:szCs w:val="24"/>
        </w:rPr>
      </w:pPr>
      <w:r w:rsidRPr="00B06C40">
        <w:rPr>
          <w:sz w:val="24"/>
          <w:szCs w:val="24"/>
        </w:rPr>
        <w:t xml:space="preserve">1.2.- </w:t>
      </w:r>
      <w:r w:rsidR="00E73D9F">
        <w:rPr>
          <w:sz w:val="24"/>
          <w:szCs w:val="24"/>
        </w:rPr>
        <w:t>Lo</w:t>
      </w:r>
      <w:r w:rsidR="005F7408">
        <w:rPr>
          <w:sz w:val="24"/>
          <w:szCs w:val="24"/>
        </w:rPr>
        <w:t>s accionantes</w:t>
      </w:r>
      <w:r w:rsidR="00C64836" w:rsidRPr="00B06C40">
        <w:rPr>
          <w:sz w:val="24"/>
          <w:szCs w:val="24"/>
        </w:rPr>
        <w:t xml:space="preserve"> </w:t>
      </w:r>
      <w:r w:rsidRPr="00B06C40">
        <w:rPr>
          <w:sz w:val="24"/>
          <w:szCs w:val="24"/>
        </w:rPr>
        <w:t>estim</w:t>
      </w:r>
      <w:r w:rsidR="00162F36" w:rsidRPr="00B06C40">
        <w:rPr>
          <w:sz w:val="24"/>
          <w:szCs w:val="24"/>
        </w:rPr>
        <w:t>a</w:t>
      </w:r>
      <w:r w:rsidR="005F7408">
        <w:rPr>
          <w:sz w:val="24"/>
          <w:szCs w:val="24"/>
        </w:rPr>
        <w:t>n</w:t>
      </w:r>
      <w:r w:rsidR="00FB2265">
        <w:rPr>
          <w:sz w:val="24"/>
          <w:szCs w:val="24"/>
        </w:rPr>
        <w:t xml:space="preserve"> vulnerada</w:t>
      </w:r>
      <w:r w:rsidR="00AD0B16">
        <w:rPr>
          <w:sz w:val="24"/>
          <w:szCs w:val="24"/>
        </w:rPr>
        <w:t>s</w:t>
      </w:r>
      <w:r w:rsidRPr="00B06C40">
        <w:rPr>
          <w:sz w:val="24"/>
          <w:szCs w:val="24"/>
        </w:rPr>
        <w:t xml:space="preserve"> </w:t>
      </w:r>
      <w:r w:rsidR="00AD0B16">
        <w:rPr>
          <w:sz w:val="24"/>
          <w:szCs w:val="24"/>
        </w:rPr>
        <w:t xml:space="preserve">sus </w:t>
      </w:r>
      <w:r w:rsidR="003D2702">
        <w:rPr>
          <w:sz w:val="24"/>
          <w:szCs w:val="24"/>
        </w:rPr>
        <w:t>prerrogativa</w:t>
      </w:r>
      <w:r w:rsidR="00AD0B16">
        <w:rPr>
          <w:sz w:val="24"/>
          <w:szCs w:val="24"/>
        </w:rPr>
        <w:t xml:space="preserve">s </w:t>
      </w:r>
      <w:r w:rsidR="003D2702">
        <w:rPr>
          <w:sz w:val="24"/>
          <w:szCs w:val="24"/>
        </w:rPr>
        <w:t>constitucional</w:t>
      </w:r>
      <w:r w:rsidR="00AD0B16">
        <w:rPr>
          <w:sz w:val="24"/>
          <w:szCs w:val="24"/>
        </w:rPr>
        <w:t>es</w:t>
      </w:r>
      <w:r w:rsidR="00FA324B">
        <w:rPr>
          <w:sz w:val="24"/>
          <w:szCs w:val="24"/>
        </w:rPr>
        <w:t xml:space="preserve"> </w:t>
      </w:r>
      <w:r w:rsidR="00AD0B16">
        <w:rPr>
          <w:sz w:val="24"/>
          <w:szCs w:val="24"/>
        </w:rPr>
        <w:t xml:space="preserve">con </w:t>
      </w:r>
      <w:r w:rsidR="00115669">
        <w:rPr>
          <w:sz w:val="24"/>
          <w:szCs w:val="24"/>
        </w:rPr>
        <w:t>las providencias</w:t>
      </w:r>
      <w:r w:rsidR="00FA4332">
        <w:rPr>
          <w:sz w:val="24"/>
          <w:szCs w:val="24"/>
        </w:rPr>
        <w:t xml:space="preserve"> </w:t>
      </w:r>
      <w:r w:rsidR="00115669">
        <w:rPr>
          <w:sz w:val="24"/>
          <w:szCs w:val="24"/>
        </w:rPr>
        <w:t>dictadas</w:t>
      </w:r>
      <w:r w:rsidR="00FA4332">
        <w:rPr>
          <w:sz w:val="24"/>
          <w:szCs w:val="24"/>
        </w:rPr>
        <w:t xml:space="preserve"> el</w:t>
      </w:r>
      <w:r w:rsidR="000A70F6">
        <w:rPr>
          <w:sz w:val="24"/>
          <w:szCs w:val="24"/>
        </w:rPr>
        <w:t xml:space="preserve"> 22 de octubre de 2020</w:t>
      </w:r>
      <w:r w:rsidR="004B7A6E">
        <w:rPr>
          <w:rStyle w:val="Refdenotaalpie"/>
          <w:sz w:val="24"/>
          <w:szCs w:val="24"/>
        </w:rPr>
        <w:footnoteReference w:id="3"/>
      </w:r>
      <w:r w:rsidR="000A70F6">
        <w:rPr>
          <w:sz w:val="24"/>
          <w:szCs w:val="24"/>
        </w:rPr>
        <w:t xml:space="preserve"> y el 30 de septiembre de 2021</w:t>
      </w:r>
      <w:r w:rsidR="00C96612">
        <w:rPr>
          <w:rStyle w:val="Refdenotaalpie"/>
          <w:sz w:val="24"/>
          <w:szCs w:val="24"/>
        </w:rPr>
        <w:footnoteReference w:id="4"/>
      </w:r>
      <w:r w:rsidR="004574B3">
        <w:rPr>
          <w:sz w:val="24"/>
          <w:szCs w:val="24"/>
        </w:rPr>
        <w:t xml:space="preserve">, en su </w:t>
      </w:r>
      <w:r w:rsidR="004574B3">
        <w:rPr>
          <w:sz w:val="24"/>
          <w:szCs w:val="24"/>
        </w:rPr>
        <w:lastRenderedPageBreak/>
        <w:t xml:space="preserve">orden, </w:t>
      </w:r>
      <w:r w:rsidR="004B7A6E">
        <w:rPr>
          <w:sz w:val="24"/>
          <w:szCs w:val="24"/>
        </w:rPr>
        <w:t xml:space="preserve">por el Juzgado 14 Administrativo de Tunja y el Tribunal Administrativo de Boyacá, </w:t>
      </w:r>
      <w:r w:rsidR="00662A8D">
        <w:rPr>
          <w:sz w:val="24"/>
          <w:szCs w:val="24"/>
        </w:rPr>
        <w:t xml:space="preserve">dentro del proceso No. 15001333301420190015800/01, </w:t>
      </w:r>
      <w:r w:rsidR="000A70F6">
        <w:rPr>
          <w:sz w:val="24"/>
          <w:szCs w:val="24"/>
        </w:rPr>
        <w:t xml:space="preserve">mediante las cuales </w:t>
      </w:r>
      <w:r w:rsidR="007B701B">
        <w:rPr>
          <w:sz w:val="24"/>
          <w:szCs w:val="24"/>
        </w:rPr>
        <w:t xml:space="preserve">se </w:t>
      </w:r>
      <w:r w:rsidR="00C623C2">
        <w:rPr>
          <w:sz w:val="24"/>
          <w:szCs w:val="24"/>
        </w:rPr>
        <w:t>declaró la caducidad y</w:t>
      </w:r>
      <w:r w:rsidR="007B701B">
        <w:rPr>
          <w:sz w:val="24"/>
          <w:szCs w:val="24"/>
        </w:rPr>
        <w:t xml:space="preserve"> la terminación</w:t>
      </w:r>
      <w:r w:rsidR="000A70F6">
        <w:rPr>
          <w:sz w:val="24"/>
          <w:szCs w:val="24"/>
        </w:rPr>
        <w:t xml:space="preserve"> </w:t>
      </w:r>
      <w:r w:rsidR="007B701B">
        <w:rPr>
          <w:sz w:val="24"/>
          <w:szCs w:val="24"/>
        </w:rPr>
        <w:t>d</w:t>
      </w:r>
      <w:r w:rsidR="00C623C2">
        <w:rPr>
          <w:sz w:val="24"/>
          <w:szCs w:val="24"/>
        </w:rPr>
        <w:t>e este</w:t>
      </w:r>
      <w:r w:rsidR="00D25531">
        <w:rPr>
          <w:sz w:val="24"/>
          <w:szCs w:val="24"/>
        </w:rPr>
        <w:t>, con excepción de aquellas pretensiones relacionadas con la nulidad y el restablecimiento del derecho frente al acto administrativo GSAC-30860 del 11 de febrero de 2019 expedido por la Fiscalía General de la Nación</w:t>
      </w:r>
      <w:r w:rsidR="00C623C2">
        <w:rPr>
          <w:sz w:val="24"/>
          <w:szCs w:val="24"/>
        </w:rPr>
        <w:t xml:space="preserve">, </w:t>
      </w:r>
      <w:r w:rsidR="007E4B24">
        <w:rPr>
          <w:sz w:val="24"/>
          <w:szCs w:val="24"/>
        </w:rPr>
        <w:t xml:space="preserve">respecto del que se </w:t>
      </w:r>
      <w:r w:rsidR="00C623C2">
        <w:rPr>
          <w:sz w:val="24"/>
          <w:szCs w:val="24"/>
        </w:rPr>
        <w:t>d</w:t>
      </w:r>
      <w:r w:rsidR="006C615A">
        <w:rPr>
          <w:sz w:val="24"/>
          <w:szCs w:val="24"/>
        </w:rPr>
        <w:t>ispuso su</w:t>
      </w:r>
      <w:r w:rsidR="00E00A5F">
        <w:rPr>
          <w:sz w:val="24"/>
          <w:szCs w:val="24"/>
        </w:rPr>
        <w:t xml:space="preserve"> continuación</w:t>
      </w:r>
      <w:r w:rsidR="00320095">
        <w:rPr>
          <w:sz w:val="24"/>
          <w:szCs w:val="24"/>
        </w:rPr>
        <w:t xml:space="preserve">. </w:t>
      </w:r>
    </w:p>
    <w:p w14:paraId="405CF419" w14:textId="77777777" w:rsidR="007B701B" w:rsidRDefault="007B701B" w:rsidP="00FF5A7F">
      <w:pPr>
        <w:spacing w:line="360" w:lineRule="auto"/>
        <w:rPr>
          <w:sz w:val="24"/>
          <w:szCs w:val="24"/>
        </w:rPr>
      </w:pPr>
    </w:p>
    <w:p w14:paraId="45338CBB" w14:textId="2510D9B1" w:rsidR="003E558A" w:rsidRDefault="00320095" w:rsidP="00FF5A7F">
      <w:pPr>
        <w:spacing w:line="360" w:lineRule="auto"/>
        <w:rPr>
          <w:sz w:val="24"/>
          <w:szCs w:val="24"/>
        </w:rPr>
      </w:pPr>
      <w:r>
        <w:rPr>
          <w:sz w:val="24"/>
          <w:szCs w:val="24"/>
        </w:rPr>
        <w:t>Lo anterior,</w:t>
      </w:r>
      <w:r w:rsidR="00F933A0">
        <w:rPr>
          <w:sz w:val="24"/>
          <w:szCs w:val="24"/>
        </w:rPr>
        <w:t xml:space="preserve"> por cuanto</w:t>
      </w:r>
      <w:r w:rsidR="00513A69">
        <w:rPr>
          <w:sz w:val="24"/>
          <w:szCs w:val="24"/>
        </w:rPr>
        <w:t xml:space="preserve"> consideran que la</w:t>
      </w:r>
      <w:r w:rsidR="00540962">
        <w:rPr>
          <w:sz w:val="24"/>
          <w:szCs w:val="24"/>
        </w:rPr>
        <w:t>s</w:t>
      </w:r>
      <w:r w:rsidR="00513A69">
        <w:rPr>
          <w:sz w:val="24"/>
          <w:szCs w:val="24"/>
        </w:rPr>
        <w:t xml:space="preserve"> providencia</w:t>
      </w:r>
      <w:r w:rsidR="00540962">
        <w:rPr>
          <w:sz w:val="24"/>
          <w:szCs w:val="24"/>
        </w:rPr>
        <w:t>s</w:t>
      </w:r>
      <w:r>
        <w:rPr>
          <w:sz w:val="24"/>
          <w:szCs w:val="24"/>
        </w:rPr>
        <w:t xml:space="preserve"> </w:t>
      </w:r>
      <w:r w:rsidR="00513A69">
        <w:rPr>
          <w:sz w:val="24"/>
          <w:szCs w:val="24"/>
        </w:rPr>
        <w:t>atacada</w:t>
      </w:r>
      <w:r w:rsidR="00540962">
        <w:rPr>
          <w:sz w:val="24"/>
          <w:szCs w:val="24"/>
        </w:rPr>
        <w:t xml:space="preserve">s desconocieron las normas </w:t>
      </w:r>
      <w:r w:rsidR="00E00A5F">
        <w:rPr>
          <w:sz w:val="24"/>
          <w:szCs w:val="24"/>
        </w:rPr>
        <w:t xml:space="preserve">constitucionales y </w:t>
      </w:r>
      <w:r w:rsidR="00540962">
        <w:rPr>
          <w:sz w:val="24"/>
          <w:szCs w:val="24"/>
        </w:rPr>
        <w:t>legales sobre la caducidad aplicables a</w:t>
      </w:r>
      <w:r w:rsidR="00EC0854">
        <w:rPr>
          <w:sz w:val="24"/>
          <w:szCs w:val="24"/>
        </w:rPr>
        <w:t xml:space="preserve"> los </w:t>
      </w:r>
      <w:r w:rsidR="00CA754D">
        <w:rPr>
          <w:sz w:val="24"/>
          <w:szCs w:val="24"/>
        </w:rPr>
        <w:t>proceso</w:t>
      </w:r>
      <w:r w:rsidR="00EC0854">
        <w:rPr>
          <w:sz w:val="24"/>
          <w:szCs w:val="24"/>
        </w:rPr>
        <w:t xml:space="preserve">s </w:t>
      </w:r>
      <w:r w:rsidR="003B3611">
        <w:rPr>
          <w:sz w:val="24"/>
          <w:szCs w:val="24"/>
        </w:rPr>
        <w:t xml:space="preserve">en los que </w:t>
      </w:r>
      <w:r w:rsidR="00EC0854">
        <w:rPr>
          <w:sz w:val="24"/>
          <w:szCs w:val="24"/>
        </w:rPr>
        <w:t>se discute</w:t>
      </w:r>
      <w:r w:rsidR="003B3611">
        <w:rPr>
          <w:sz w:val="24"/>
          <w:szCs w:val="24"/>
        </w:rPr>
        <w:t>n</w:t>
      </w:r>
      <w:r w:rsidR="00EC0854">
        <w:rPr>
          <w:sz w:val="24"/>
          <w:szCs w:val="24"/>
        </w:rPr>
        <w:t xml:space="preserve"> derechos laborales</w:t>
      </w:r>
      <w:r w:rsidR="00CA754D">
        <w:rPr>
          <w:sz w:val="24"/>
          <w:szCs w:val="24"/>
        </w:rPr>
        <w:t>,</w:t>
      </w:r>
      <w:r w:rsidR="002C51FB">
        <w:rPr>
          <w:sz w:val="24"/>
          <w:szCs w:val="24"/>
        </w:rPr>
        <w:t xml:space="preserve"> al margen de</w:t>
      </w:r>
      <w:r w:rsidR="00E00A5F">
        <w:rPr>
          <w:sz w:val="24"/>
          <w:szCs w:val="24"/>
        </w:rPr>
        <w:t>l medio de control que se incoe</w:t>
      </w:r>
      <w:r w:rsidR="002C51FB">
        <w:rPr>
          <w:sz w:val="24"/>
          <w:szCs w:val="24"/>
        </w:rPr>
        <w:t>;</w:t>
      </w:r>
      <w:r w:rsidR="00540962">
        <w:rPr>
          <w:sz w:val="24"/>
          <w:szCs w:val="24"/>
        </w:rPr>
        <w:t xml:space="preserve"> y pasaron por alto que el dictamen</w:t>
      </w:r>
      <w:r w:rsidR="0055687F">
        <w:rPr>
          <w:sz w:val="24"/>
          <w:szCs w:val="24"/>
        </w:rPr>
        <w:t xml:space="preserve"> de la Junta </w:t>
      </w:r>
      <w:r w:rsidR="005A5A58">
        <w:rPr>
          <w:sz w:val="24"/>
          <w:szCs w:val="24"/>
        </w:rPr>
        <w:t>Regional</w:t>
      </w:r>
      <w:r w:rsidR="0055687F">
        <w:rPr>
          <w:sz w:val="24"/>
          <w:szCs w:val="24"/>
        </w:rPr>
        <w:t xml:space="preserve"> de </w:t>
      </w:r>
      <w:r w:rsidR="005A5A58">
        <w:rPr>
          <w:sz w:val="24"/>
          <w:szCs w:val="24"/>
        </w:rPr>
        <w:t>Calificación</w:t>
      </w:r>
      <w:r w:rsidR="0055687F">
        <w:rPr>
          <w:sz w:val="24"/>
          <w:szCs w:val="24"/>
        </w:rPr>
        <w:t xml:space="preserve"> de Invalidez </w:t>
      </w:r>
      <w:r w:rsidR="00F51A72">
        <w:rPr>
          <w:sz w:val="24"/>
          <w:szCs w:val="24"/>
        </w:rPr>
        <w:t xml:space="preserve">es el hito a partir del cual debe computarse la caducidad y </w:t>
      </w:r>
      <w:r w:rsidR="00D11DA5">
        <w:rPr>
          <w:sz w:val="24"/>
          <w:szCs w:val="24"/>
        </w:rPr>
        <w:t xml:space="preserve">que </w:t>
      </w:r>
      <w:r w:rsidR="00F51A72">
        <w:rPr>
          <w:sz w:val="24"/>
          <w:szCs w:val="24"/>
        </w:rPr>
        <w:t>este</w:t>
      </w:r>
      <w:r w:rsidR="005A5A58">
        <w:rPr>
          <w:sz w:val="24"/>
          <w:szCs w:val="24"/>
        </w:rPr>
        <w:t xml:space="preserve"> </w:t>
      </w:r>
      <w:r w:rsidR="0055687F">
        <w:rPr>
          <w:sz w:val="24"/>
          <w:szCs w:val="24"/>
        </w:rPr>
        <w:t xml:space="preserve">aún no </w:t>
      </w:r>
      <w:r w:rsidR="00D11DA5">
        <w:rPr>
          <w:sz w:val="24"/>
          <w:szCs w:val="24"/>
        </w:rPr>
        <w:t>está en firme</w:t>
      </w:r>
      <w:r w:rsidR="005A5A58">
        <w:rPr>
          <w:sz w:val="24"/>
          <w:szCs w:val="24"/>
        </w:rPr>
        <w:t xml:space="preserve">, lo que impide la configuración de </w:t>
      </w:r>
      <w:r w:rsidR="003B3611">
        <w:rPr>
          <w:sz w:val="24"/>
          <w:szCs w:val="24"/>
        </w:rPr>
        <w:t>este fenómeno.</w:t>
      </w:r>
    </w:p>
    <w:p w14:paraId="611236B0" w14:textId="77777777" w:rsidR="003E558A" w:rsidRDefault="003E558A"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0C7AB4B4"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5"/>
      </w:r>
      <w:r w:rsidRPr="0026030A">
        <w:rPr>
          <w:rFonts w:ascii="Arial" w:hAnsi="Arial" w:cs="Arial"/>
        </w:rPr>
        <w:t>, 37</w:t>
      </w:r>
      <w:r w:rsidRPr="0026030A">
        <w:rPr>
          <w:rFonts w:ascii="Arial" w:hAnsi="Arial" w:cs="Arial"/>
          <w:vertAlign w:val="superscript"/>
        </w:rPr>
        <w:footnoteReference w:id="6"/>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C7321C">
        <w:rPr>
          <w:rFonts w:ascii="Arial" w:hAnsi="Arial" w:cs="Arial"/>
          <w:iCs/>
          <w:color w:val="000000"/>
        </w:rPr>
        <w:t>“</w:t>
      </w:r>
      <w:r w:rsidRPr="0026030A">
        <w:rPr>
          <w:rFonts w:ascii="Arial" w:hAnsi="Arial" w:cs="Arial"/>
          <w:i/>
          <w:color w:val="000000"/>
        </w:rPr>
        <w:t>Reglamento Interno del Consejo de Estado</w:t>
      </w:r>
      <w:r w:rsidRPr="00C7321C">
        <w:rPr>
          <w:rFonts w:ascii="Arial" w:hAnsi="Arial" w:cs="Arial"/>
          <w:iCs/>
          <w:color w:val="000000"/>
        </w:rPr>
        <w:t>”</w:t>
      </w:r>
      <w:r w:rsidRPr="0026030A">
        <w:rPr>
          <w:rFonts w:ascii="Arial" w:hAnsi="Arial" w:cs="Arial"/>
          <w:i/>
          <w:color w:val="000000"/>
        </w:rPr>
        <w:t xml:space="preserve">. </w:t>
      </w:r>
    </w:p>
    <w:p w14:paraId="3C1B0D70" w14:textId="77777777" w:rsidR="00A42C77" w:rsidRPr="0026030A" w:rsidRDefault="00A42C77" w:rsidP="00A42C77">
      <w:pPr>
        <w:spacing w:line="360" w:lineRule="auto"/>
        <w:rPr>
          <w:rFonts w:cs="Arial"/>
          <w:b/>
          <w:sz w:val="24"/>
          <w:szCs w:val="24"/>
        </w:rPr>
      </w:pPr>
    </w:p>
    <w:p w14:paraId="5C2CAC28" w14:textId="141F50E6"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lastRenderedPageBreak/>
        <w:t xml:space="preserve">2.2.- Así mismo, el Despacho encuentra que se reúnen los requisitos de forma exigidos en el artículo 14 del Decreto Ley 2591 de 1991 y procede a admitir la acción de tutela interpuesta </w:t>
      </w:r>
      <w:r w:rsidR="004A1AAC" w:rsidRPr="007679B5">
        <w:rPr>
          <w:sz w:val="24"/>
          <w:szCs w:val="24"/>
          <w:shd w:val="clear" w:color="auto" w:fill="FFFFFF" w:themeFill="background1"/>
        </w:rPr>
        <w:t>por</w:t>
      </w:r>
      <w:r w:rsidR="004A1AAC">
        <w:rPr>
          <w:sz w:val="24"/>
          <w:szCs w:val="24"/>
          <w:shd w:val="clear" w:color="auto" w:fill="FFFFFF" w:themeFill="background1"/>
        </w:rPr>
        <w:t xml:space="preserve"> </w:t>
      </w:r>
      <w:r w:rsidR="00575EA4" w:rsidRPr="00E265E5">
        <w:rPr>
          <w:sz w:val="24"/>
          <w:szCs w:val="24"/>
        </w:rPr>
        <w:t xml:space="preserve">John Libardo </w:t>
      </w:r>
      <w:proofErr w:type="spellStart"/>
      <w:r w:rsidR="00575EA4" w:rsidRPr="00E265E5">
        <w:rPr>
          <w:sz w:val="24"/>
          <w:szCs w:val="24"/>
        </w:rPr>
        <w:t>Chinome</w:t>
      </w:r>
      <w:proofErr w:type="spellEnd"/>
      <w:r w:rsidR="00575EA4" w:rsidRPr="00E265E5">
        <w:rPr>
          <w:sz w:val="24"/>
          <w:szCs w:val="24"/>
        </w:rPr>
        <w:t xml:space="preserve"> Quintero, </w:t>
      </w:r>
      <w:r w:rsidR="00575EA4" w:rsidRPr="00E265E5">
        <w:rPr>
          <w:sz w:val="24"/>
          <w:szCs w:val="24"/>
          <w:shd w:val="clear" w:color="auto" w:fill="FFFFFF" w:themeFill="background1"/>
        </w:rPr>
        <w:t xml:space="preserve">Edgar Hernán </w:t>
      </w:r>
      <w:proofErr w:type="spellStart"/>
      <w:r w:rsidR="00575EA4" w:rsidRPr="00E265E5">
        <w:rPr>
          <w:sz w:val="24"/>
          <w:szCs w:val="24"/>
          <w:shd w:val="clear" w:color="auto" w:fill="FFFFFF" w:themeFill="background1"/>
        </w:rPr>
        <w:t>Chinome</w:t>
      </w:r>
      <w:proofErr w:type="spellEnd"/>
      <w:r w:rsidR="00575EA4" w:rsidRPr="00E265E5">
        <w:rPr>
          <w:sz w:val="24"/>
          <w:szCs w:val="24"/>
          <w:shd w:val="clear" w:color="auto" w:fill="FFFFFF" w:themeFill="background1"/>
        </w:rPr>
        <w:t xml:space="preserve"> Rojas, </w:t>
      </w:r>
      <w:proofErr w:type="spellStart"/>
      <w:r w:rsidR="00575EA4" w:rsidRPr="00E265E5">
        <w:rPr>
          <w:sz w:val="24"/>
          <w:szCs w:val="24"/>
          <w:shd w:val="clear" w:color="auto" w:fill="FFFFFF" w:themeFill="background1"/>
        </w:rPr>
        <w:t>Leidy</w:t>
      </w:r>
      <w:proofErr w:type="spellEnd"/>
      <w:r w:rsidR="00575EA4" w:rsidRPr="00E265E5">
        <w:rPr>
          <w:sz w:val="24"/>
          <w:szCs w:val="24"/>
          <w:shd w:val="clear" w:color="auto" w:fill="FFFFFF" w:themeFill="background1"/>
        </w:rPr>
        <w:t xml:space="preserve"> Vanessa Medina Monroy,</w:t>
      </w:r>
      <w:r w:rsidR="00575EA4">
        <w:rPr>
          <w:sz w:val="24"/>
          <w:szCs w:val="24"/>
          <w:shd w:val="clear" w:color="auto" w:fill="FFFFFF" w:themeFill="background1"/>
        </w:rPr>
        <w:t xml:space="preserve"> actuando</w:t>
      </w:r>
      <w:r w:rsidR="00575EA4" w:rsidRPr="00E265E5">
        <w:rPr>
          <w:sz w:val="24"/>
          <w:szCs w:val="24"/>
          <w:shd w:val="clear" w:color="auto" w:fill="FFFFFF" w:themeFill="background1"/>
        </w:rPr>
        <w:t xml:space="preserve"> en nombre </w:t>
      </w:r>
      <w:r w:rsidR="00575EA4">
        <w:rPr>
          <w:sz w:val="24"/>
          <w:szCs w:val="24"/>
          <w:shd w:val="clear" w:color="auto" w:fill="FFFFFF" w:themeFill="background1"/>
        </w:rPr>
        <w:t xml:space="preserve">propio </w:t>
      </w:r>
      <w:r w:rsidR="00575EA4" w:rsidRPr="00E265E5">
        <w:rPr>
          <w:sz w:val="24"/>
          <w:szCs w:val="24"/>
          <w:shd w:val="clear" w:color="auto" w:fill="FFFFFF" w:themeFill="background1"/>
        </w:rPr>
        <w:t xml:space="preserve">y en representación de sus hijos menores Nicolás Felipe y </w:t>
      </w:r>
      <w:proofErr w:type="spellStart"/>
      <w:r w:rsidR="00575EA4" w:rsidRPr="00E265E5">
        <w:rPr>
          <w:sz w:val="24"/>
          <w:szCs w:val="24"/>
          <w:shd w:val="clear" w:color="auto" w:fill="FFFFFF" w:themeFill="background1"/>
        </w:rPr>
        <w:t>Nohelia</w:t>
      </w:r>
      <w:proofErr w:type="spellEnd"/>
      <w:r w:rsidR="00575EA4" w:rsidRPr="00E265E5">
        <w:rPr>
          <w:sz w:val="24"/>
          <w:szCs w:val="24"/>
          <w:shd w:val="clear" w:color="auto" w:fill="FFFFFF" w:themeFill="background1"/>
        </w:rPr>
        <w:t xml:space="preserve"> Alejandra </w:t>
      </w:r>
      <w:proofErr w:type="spellStart"/>
      <w:r w:rsidR="00575EA4" w:rsidRPr="00E265E5">
        <w:rPr>
          <w:sz w:val="24"/>
          <w:szCs w:val="24"/>
          <w:shd w:val="clear" w:color="auto" w:fill="FFFFFF" w:themeFill="background1"/>
        </w:rPr>
        <w:t>Chinome</w:t>
      </w:r>
      <w:proofErr w:type="spellEnd"/>
      <w:r w:rsidR="00575EA4" w:rsidRPr="00E265E5">
        <w:rPr>
          <w:sz w:val="24"/>
          <w:szCs w:val="24"/>
          <w:shd w:val="clear" w:color="auto" w:fill="FFFFFF" w:themeFill="background1"/>
        </w:rPr>
        <w:t xml:space="preserve"> Medina, y Hernán Alejandro </w:t>
      </w:r>
      <w:proofErr w:type="spellStart"/>
      <w:r w:rsidR="00575EA4" w:rsidRPr="00E265E5">
        <w:rPr>
          <w:sz w:val="24"/>
          <w:szCs w:val="24"/>
          <w:shd w:val="clear" w:color="auto" w:fill="FFFFFF" w:themeFill="background1"/>
        </w:rPr>
        <w:t>Chinome</w:t>
      </w:r>
      <w:proofErr w:type="spellEnd"/>
      <w:r w:rsidR="00575EA4" w:rsidRPr="00E265E5">
        <w:rPr>
          <w:sz w:val="24"/>
          <w:szCs w:val="24"/>
          <w:shd w:val="clear" w:color="auto" w:fill="FFFFFF" w:themeFill="background1"/>
        </w:rPr>
        <w:t xml:space="preserve"> Quintero</w:t>
      </w:r>
      <w:r w:rsidR="004A1AAC">
        <w:rPr>
          <w:sz w:val="24"/>
          <w:szCs w:val="24"/>
        </w:rPr>
        <w:t xml:space="preserve">, </w:t>
      </w:r>
      <w:r w:rsidR="004A1AAC" w:rsidRPr="00D50EAA">
        <w:rPr>
          <w:sz w:val="24"/>
          <w:szCs w:val="24"/>
        </w:rPr>
        <w:t xml:space="preserve">en contra </w:t>
      </w:r>
      <w:r w:rsidR="004A1AAC">
        <w:rPr>
          <w:sz w:val="24"/>
          <w:szCs w:val="24"/>
        </w:rPr>
        <w:t xml:space="preserve">del </w:t>
      </w:r>
      <w:r w:rsidR="00575EA4">
        <w:rPr>
          <w:sz w:val="24"/>
          <w:szCs w:val="24"/>
        </w:rPr>
        <w:t>Tribunal Administrativo de Boyacá y del Juzgado 14 Administrativo de Tunja</w:t>
      </w:r>
      <w:r w:rsidR="00FA22B0" w:rsidRPr="00E06046">
        <w:rPr>
          <w:rFonts w:eastAsia="Times New Roman" w:cs="Arial"/>
          <w:sz w:val="24"/>
          <w:szCs w:val="24"/>
          <w:lang w:eastAsia="es-CO"/>
        </w:rPr>
        <w:t>.</w:t>
      </w:r>
    </w:p>
    <w:p w14:paraId="652473FD" w14:textId="77777777" w:rsidR="00A037BF" w:rsidRDefault="00A037BF" w:rsidP="00060808">
      <w:pPr>
        <w:spacing w:line="360" w:lineRule="auto"/>
        <w:rPr>
          <w:rFonts w:cs="Arial"/>
          <w:sz w:val="24"/>
          <w:szCs w:val="24"/>
        </w:rPr>
      </w:pPr>
    </w:p>
    <w:p w14:paraId="06FA9A65" w14:textId="2D605EE0"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3FAB1DD2"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la acción de tutela</w:t>
      </w:r>
      <w:r w:rsidR="009C3841">
        <w:rPr>
          <w:rFonts w:cs="Arial"/>
          <w:sz w:val="24"/>
          <w:szCs w:val="24"/>
        </w:rPr>
        <w:t xml:space="preserve"> presentada</w:t>
      </w:r>
      <w:r w:rsidRPr="000D7A24">
        <w:rPr>
          <w:rFonts w:cs="Arial"/>
          <w:sz w:val="24"/>
          <w:szCs w:val="24"/>
        </w:rPr>
        <w:t xml:space="preserve"> </w:t>
      </w:r>
      <w:r w:rsidR="004A1AAC" w:rsidRPr="007679B5">
        <w:rPr>
          <w:sz w:val="24"/>
          <w:szCs w:val="24"/>
          <w:shd w:val="clear" w:color="auto" w:fill="FFFFFF" w:themeFill="background1"/>
        </w:rPr>
        <w:t>por</w:t>
      </w:r>
      <w:r w:rsidR="004A1AAC">
        <w:rPr>
          <w:sz w:val="24"/>
          <w:szCs w:val="24"/>
          <w:shd w:val="clear" w:color="auto" w:fill="FFFFFF" w:themeFill="background1"/>
        </w:rPr>
        <w:t xml:space="preserve"> </w:t>
      </w:r>
      <w:r w:rsidR="00A26F3B" w:rsidRPr="00E265E5">
        <w:rPr>
          <w:sz w:val="24"/>
          <w:szCs w:val="24"/>
        </w:rPr>
        <w:t xml:space="preserve">John Libardo </w:t>
      </w:r>
      <w:proofErr w:type="spellStart"/>
      <w:r w:rsidR="00A26F3B" w:rsidRPr="00E265E5">
        <w:rPr>
          <w:sz w:val="24"/>
          <w:szCs w:val="24"/>
        </w:rPr>
        <w:t>Chinome</w:t>
      </w:r>
      <w:proofErr w:type="spellEnd"/>
      <w:r w:rsidR="00A26F3B" w:rsidRPr="00E265E5">
        <w:rPr>
          <w:sz w:val="24"/>
          <w:szCs w:val="24"/>
        </w:rPr>
        <w:t xml:space="preserve"> Quintero, </w:t>
      </w:r>
      <w:r w:rsidR="00A26F3B" w:rsidRPr="00E265E5">
        <w:rPr>
          <w:sz w:val="24"/>
          <w:szCs w:val="24"/>
          <w:shd w:val="clear" w:color="auto" w:fill="FFFFFF" w:themeFill="background1"/>
        </w:rPr>
        <w:t xml:space="preserve">Edgar Hernán </w:t>
      </w:r>
      <w:proofErr w:type="spellStart"/>
      <w:r w:rsidR="00A26F3B" w:rsidRPr="00E265E5">
        <w:rPr>
          <w:sz w:val="24"/>
          <w:szCs w:val="24"/>
          <w:shd w:val="clear" w:color="auto" w:fill="FFFFFF" w:themeFill="background1"/>
        </w:rPr>
        <w:t>Chinome</w:t>
      </w:r>
      <w:proofErr w:type="spellEnd"/>
      <w:r w:rsidR="00A26F3B" w:rsidRPr="00E265E5">
        <w:rPr>
          <w:sz w:val="24"/>
          <w:szCs w:val="24"/>
          <w:shd w:val="clear" w:color="auto" w:fill="FFFFFF" w:themeFill="background1"/>
        </w:rPr>
        <w:t xml:space="preserve"> Rojas, </w:t>
      </w:r>
      <w:proofErr w:type="spellStart"/>
      <w:r w:rsidR="00A26F3B" w:rsidRPr="00E265E5">
        <w:rPr>
          <w:sz w:val="24"/>
          <w:szCs w:val="24"/>
          <w:shd w:val="clear" w:color="auto" w:fill="FFFFFF" w:themeFill="background1"/>
        </w:rPr>
        <w:t>Leidy</w:t>
      </w:r>
      <w:proofErr w:type="spellEnd"/>
      <w:r w:rsidR="00A26F3B" w:rsidRPr="00E265E5">
        <w:rPr>
          <w:sz w:val="24"/>
          <w:szCs w:val="24"/>
          <w:shd w:val="clear" w:color="auto" w:fill="FFFFFF" w:themeFill="background1"/>
        </w:rPr>
        <w:t xml:space="preserve"> Vanessa Medina Monroy,</w:t>
      </w:r>
      <w:r w:rsidR="00A26F3B">
        <w:rPr>
          <w:sz w:val="24"/>
          <w:szCs w:val="24"/>
          <w:shd w:val="clear" w:color="auto" w:fill="FFFFFF" w:themeFill="background1"/>
        </w:rPr>
        <w:t xml:space="preserve"> actuando</w:t>
      </w:r>
      <w:r w:rsidR="00A26F3B" w:rsidRPr="00E265E5">
        <w:rPr>
          <w:sz w:val="24"/>
          <w:szCs w:val="24"/>
          <w:shd w:val="clear" w:color="auto" w:fill="FFFFFF" w:themeFill="background1"/>
        </w:rPr>
        <w:t xml:space="preserve"> en nombre </w:t>
      </w:r>
      <w:r w:rsidR="00A26F3B">
        <w:rPr>
          <w:sz w:val="24"/>
          <w:szCs w:val="24"/>
          <w:shd w:val="clear" w:color="auto" w:fill="FFFFFF" w:themeFill="background1"/>
        </w:rPr>
        <w:t xml:space="preserve">propio </w:t>
      </w:r>
      <w:r w:rsidR="00A26F3B" w:rsidRPr="00E265E5">
        <w:rPr>
          <w:sz w:val="24"/>
          <w:szCs w:val="24"/>
          <w:shd w:val="clear" w:color="auto" w:fill="FFFFFF" w:themeFill="background1"/>
        </w:rPr>
        <w:t xml:space="preserve">y en representación de sus hijos menores Nicolás Felipe y </w:t>
      </w:r>
      <w:proofErr w:type="spellStart"/>
      <w:r w:rsidR="00A26F3B" w:rsidRPr="00E265E5">
        <w:rPr>
          <w:sz w:val="24"/>
          <w:szCs w:val="24"/>
          <w:shd w:val="clear" w:color="auto" w:fill="FFFFFF" w:themeFill="background1"/>
        </w:rPr>
        <w:t>Nohelia</w:t>
      </w:r>
      <w:proofErr w:type="spellEnd"/>
      <w:r w:rsidR="00A26F3B" w:rsidRPr="00E265E5">
        <w:rPr>
          <w:sz w:val="24"/>
          <w:szCs w:val="24"/>
          <w:shd w:val="clear" w:color="auto" w:fill="FFFFFF" w:themeFill="background1"/>
        </w:rPr>
        <w:t xml:space="preserve"> Alejandra </w:t>
      </w:r>
      <w:proofErr w:type="spellStart"/>
      <w:r w:rsidR="00A26F3B" w:rsidRPr="00E265E5">
        <w:rPr>
          <w:sz w:val="24"/>
          <w:szCs w:val="24"/>
          <w:shd w:val="clear" w:color="auto" w:fill="FFFFFF" w:themeFill="background1"/>
        </w:rPr>
        <w:t>Chinome</w:t>
      </w:r>
      <w:proofErr w:type="spellEnd"/>
      <w:r w:rsidR="00A26F3B" w:rsidRPr="00E265E5">
        <w:rPr>
          <w:sz w:val="24"/>
          <w:szCs w:val="24"/>
          <w:shd w:val="clear" w:color="auto" w:fill="FFFFFF" w:themeFill="background1"/>
        </w:rPr>
        <w:t xml:space="preserve"> Medina, y Hernán Alejandro </w:t>
      </w:r>
      <w:proofErr w:type="spellStart"/>
      <w:r w:rsidR="00A26F3B" w:rsidRPr="00E265E5">
        <w:rPr>
          <w:sz w:val="24"/>
          <w:szCs w:val="24"/>
          <w:shd w:val="clear" w:color="auto" w:fill="FFFFFF" w:themeFill="background1"/>
        </w:rPr>
        <w:t>Chinome</w:t>
      </w:r>
      <w:proofErr w:type="spellEnd"/>
      <w:r w:rsidR="00A26F3B" w:rsidRPr="00E265E5">
        <w:rPr>
          <w:sz w:val="24"/>
          <w:szCs w:val="24"/>
          <w:shd w:val="clear" w:color="auto" w:fill="FFFFFF" w:themeFill="background1"/>
        </w:rPr>
        <w:t xml:space="preserve"> Quintero</w:t>
      </w:r>
      <w:r w:rsidR="00A26F3B">
        <w:rPr>
          <w:sz w:val="24"/>
          <w:szCs w:val="24"/>
        </w:rPr>
        <w:t xml:space="preserve">, </w:t>
      </w:r>
      <w:r w:rsidR="00A26F3B" w:rsidRPr="00D50EAA">
        <w:rPr>
          <w:sz w:val="24"/>
          <w:szCs w:val="24"/>
        </w:rPr>
        <w:t xml:space="preserve">en contra </w:t>
      </w:r>
      <w:r w:rsidR="00A26F3B">
        <w:rPr>
          <w:sz w:val="24"/>
          <w:szCs w:val="24"/>
        </w:rPr>
        <w:t>del Tribunal Administrativo de Boyacá y del Juzgado 14 Administrativo de Tunja</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4346E7CA"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C01948">
        <w:rPr>
          <w:sz w:val="24"/>
          <w:szCs w:val="24"/>
        </w:rPr>
        <w:t>l magistrado</w:t>
      </w:r>
      <w:r w:rsidR="004A1AAC">
        <w:rPr>
          <w:sz w:val="24"/>
          <w:szCs w:val="24"/>
        </w:rPr>
        <w:t xml:space="preserve"> </w:t>
      </w:r>
      <w:r w:rsidR="00A26F3B">
        <w:rPr>
          <w:sz w:val="24"/>
          <w:szCs w:val="24"/>
        </w:rPr>
        <w:t>Félix Alberto Rodríguez Riveros</w:t>
      </w:r>
      <w:r w:rsidR="003D7CC8">
        <w:rPr>
          <w:rStyle w:val="Refdenotaalpie"/>
          <w:sz w:val="24"/>
          <w:szCs w:val="24"/>
        </w:rPr>
        <w:footnoteReference w:id="7"/>
      </w:r>
      <w:r w:rsidR="009C3841">
        <w:rPr>
          <w:sz w:val="24"/>
          <w:szCs w:val="24"/>
        </w:rPr>
        <w:t xml:space="preserve"> del Tribunal Administrativo de </w:t>
      </w:r>
      <w:r w:rsidR="0062513B">
        <w:rPr>
          <w:sz w:val="24"/>
          <w:szCs w:val="24"/>
        </w:rPr>
        <w:t>Boyacá</w:t>
      </w:r>
      <w:r w:rsidR="00475250">
        <w:rPr>
          <w:sz w:val="24"/>
          <w:szCs w:val="24"/>
        </w:rPr>
        <w:t xml:space="preserve"> y al titular del Juzgado 14 Administrativo de Tunja</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475250">
        <w:rPr>
          <w:sz w:val="24"/>
          <w:szCs w:val="24"/>
        </w:rPr>
        <w:t>n</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5F314688"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 xml:space="preserve">conforme </w:t>
      </w:r>
      <w:r w:rsidR="000B148F">
        <w:rPr>
          <w:sz w:val="24"/>
          <w:szCs w:val="24"/>
        </w:rPr>
        <w:t>con</w:t>
      </w:r>
      <w:r w:rsidR="00983C19" w:rsidRPr="00AB3847">
        <w:rPr>
          <w:sz w:val="24"/>
          <w:szCs w:val="24"/>
        </w:rPr>
        <w:t xml:space="preserve"> lo dispuesto en el artículo 13</w:t>
      </w:r>
      <w:r w:rsidR="00FC39AC">
        <w:rPr>
          <w:sz w:val="24"/>
          <w:szCs w:val="24"/>
        </w:rPr>
        <w:t xml:space="preserve"> del Decreto Ley 2591 de 1991,</w:t>
      </w:r>
      <w:r w:rsidR="004B6DCE">
        <w:rPr>
          <w:sz w:val="24"/>
          <w:szCs w:val="24"/>
        </w:rPr>
        <w:t xml:space="preserve"> </w:t>
      </w:r>
      <w:r w:rsidR="004F09B5">
        <w:rPr>
          <w:rFonts w:cs="Arial"/>
          <w:bCs/>
          <w:sz w:val="24"/>
          <w:szCs w:val="24"/>
        </w:rPr>
        <w:t>a</w:t>
      </w:r>
      <w:r w:rsidR="0092717F">
        <w:rPr>
          <w:rFonts w:cs="Arial"/>
          <w:bCs/>
          <w:sz w:val="24"/>
          <w:szCs w:val="24"/>
        </w:rPr>
        <w:t xml:space="preserve"> la Fiscalía General de la Nación</w:t>
      </w:r>
      <w:r w:rsidR="00D30F86">
        <w:rPr>
          <w:rFonts w:cs="Arial"/>
          <w:bCs/>
          <w:sz w:val="24"/>
          <w:szCs w:val="24"/>
        </w:rPr>
        <w:t xml:space="preserve">, </w:t>
      </w:r>
      <w:r w:rsidR="0092717F">
        <w:rPr>
          <w:sz w:val="24"/>
          <w:szCs w:val="24"/>
        </w:rPr>
        <w:t>como demandada</w:t>
      </w:r>
      <w:r w:rsidR="00CE1352">
        <w:rPr>
          <w:sz w:val="24"/>
          <w:szCs w:val="24"/>
        </w:rPr>
        <w:t xml:space="preserve"> </w:t>
      </w:r>
      <w:r w:rsidR="0092717F">
        <w:rPr>
          <w:sz w:val="24"/>
          <w:szCs w:val="24"/>
        </w:rPr>
        <w:t>dentro del proceso No. 15001333301420190015800</w:t>
      </w:r>
      <w:r w:rsidR="000B148F">
        <w:rPr>
          <w:rFonts w:cs="Arial"/>
          <w:bCs/>
          <w:sz w:val="24"/>
          <w:szCs w:val="24"/>
        </w:rPr>
        <w:t>,</w:t>
      </w:r>
      <w:r w:rsidR="00C64D10" w:rsidRPr="00AB3847">
        <w:rPr>
          <w:sz w:val="24"/>
          <w:szCs w:val="24"/>
        </w:rPr>
        <w:t xml:space="preserve"> para que, en el término de (2) días contados a partir de su notificación, se pronuncie sobre el contenido de la acción de amparo impetrada.</w:t>
      </w:r>
    </w:p>
    <w:p w14:paraId="48B4ABAF" w14:textId="19721303" w:rsidR="00983C19" w:rsidRDefault="00983C19" w:rsidP="001C5D78">
      <w:pPr>
        <w:spacing w:line="360" w:lineRule="auto"/>
        <w:rPr>
          <w:sz w:val="24"/>
          <w:szCs w:val="24"/>
        </w:rPr>
      </w:pPr>
    </w:p>
    <w:p w14:paraId="11BD0E25" w14:textId="5A773DD8"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666673" w:rsidRPr="0026030A">
        <w:rPr>
          <w:rFonts w:cs="Arial"/>
          <w:b/>
          <w:sz w:val="24"/>
          <w:szCs w:val="24"/>
        </w:rPr>
        <w:t xml:space="preserve">ORDENAR </w:t>
      </w:r>
      <w:r w:rsidR="00FE4FE0">
        <w:rPr>
          <w:sz w:val="24"/>
          <w:szCs w:val="24"/>
        </w:rPr>
        <w:t>al Juzgado 1</w:t>
      </w:r>
      <w:r w:rsidR="00010AE0">
        <w:rPr>
          <w:sz w:val="24"/>
          <w:szCs w:val="24"/>
        </w:rPr>
        <w:t>4</w:t>
      </w:r>
      <w:r w:rsidR="00666673">
        <w:rPr>
          <w:sz w:val="24"/>
          <w:szCs w:val="24"/>
        </w:rPr>
        <w:t xml:space="preserve"> Administrativo </w:t>
      </w:r>
      <w:r w:rsidR="006B44E5">
        <w:rPr>
          <w:sz w:val="24"/>
          <w:szCs w:val="24"/>
        </w:rPr>
        <w:t>d</w:t>
      </w:r>
      <w:r w:rsidR="00666673">
        <w:rPr>
          <w:sz w:val="24"/>
          <w:szCs w:val="24"/>
        </w:rPr>
        <w:t xml:space="preserve">e </w:t>
      </w:r>
      <w:r w:rsidR="00010AE0">
        <w:rPr>
          <w:sz w:val="24"/>
          <w:szCs w:val="24"/>
        </w:rPr>
        <w:t>Tunja</w:t>
      </w:r>
      <w:r w:rsidR="00666673">
        <w:rPr>
          <w:rStyle w:val="Refdenotaalpie"/>
          <w:sz w:val="24"/>
          <w:szCs w:val="24"/>
        </w:rPr>
        <w:footnoteReference w:id="8"/>
      </w:r>
      <w:r w:rsidR="00666673">
        <w:rPr>
          <w:sz w:val="24"/>
          <w:szCs w:val="24"/>
        </w:rPr>
        <w:t xml:space="preserve"> </w:t>
      </w:r>
      <w:r w:rsidR="00666673" w:rsidRPr="0026030A">
        <w:rPr>
          <w:rFonts w:cs="Arial"/>
          <w:sz w:val="24"/>
          <w:szCs w:val="24"/>
        </w:rPr>
        <w:t>que, en el término más expedito, remita a esta oficina judicial, en medio digital,</w:t>
      </w:r>
      <w:r w:rsidR="00666673">
        <w:rPr>
          <w:rFonts w:cs="Arial"/>
          <w:sz w:val="24"/>
          <w:szCs w:val="24"/>
        </w:rPr>
        <w:t xml:space="preserve"> el </w:t>
      </w:r>
      <w:r w:rsidR="00666673">
        <w:rPr>
          <w:rFonts w:cs="Arial"/>
          <w:bCs/>
          <w:sz w:val="24"/>
          <w:szCs w:val="24"/>
        </w:rPr>
        <w:t>proceso</w:t>
      </w:r>
      <w:r w:rsidR="006A19E9">
        <w:rPr>
          <w:sz w:val="24"/>
          <w:szCs w:val="24"/>
        </w:rPr>
        <w:t xml:space="preserve"> </w:t>
      </w:r>
      <w:r w:rsidR="00666673">
        <w:rPr>
          <w:sz w:val="24"/>
          <w:szCs w:val="24"/>
        </w:rPr>
        <w:t xml:space="preserve">con radicado No. </w:t>
      </w:r>
      <w:r w:rsidR="00010AE0">
        <w:rPr>
          <w:sz w:val="24"/>
          <w:szCs w:val="24"/>
        </w:rPr>
        <w:t>15001333301420190015800</w:t>
      </w:r>
      <w:r w:rsidR="00327372">
        <w:rPr>
          <w:sz w:val="24"/>
          <w:szCs w:val="24"/>
        </w:rPr>
        <w:t>/01</w:t>
      </w:r>
      <w:r w:rsidR="00666673">
        <w:rPr>
          <w:sz w:val="24"/>
          <w:szCs w:val="24"/>
        </w:rPr>
        <w:t>.</w:t>
      </w:r>
    </w:p>
    <w:p w14:paraId="5D0DAAAA" w14:textId="77777777" w:rsidR="00757128" w:rsidRPr="0026030A" w:rsidRDefault="00757128" w:rsidP="001C5D78">
      <w:pPr>
        <w:spacing w:line="360" w:lineRule="auto"/>
        <w:rPr>
          <w:rFonts w:cs="Arial"/>
          <w:sz w:val="24"/>
          <w:szCs w:val="24"/>
        </w:rPr>
      </w:pPr>
    </w:p>
    <w:p w14:paraId="6605385B" w14:textId="2B2A4101" w:rsidR="00895E96" w:rsidRDefault="006411CB" w:rsidP="00C64D10">
      <w:pPr>
        <w:spacing w:line="360" w:lineRule="auto"/>
        <w:rPr>
          <w:sz w:val="24"/>
          <w:szCs w:val="24"/>
        </w:rPr>
      </w:pPr>
      <w:r w:rsidRPr="00720BEA">
        <w:rPr>
          <w:b/>
          <w:sz w:val="24"/>
          <w:szCs w:val="24"/>
        </w:rPr>
        <w:lastRenderedPageBreak/>
        <w:t>QUINTO:</w:t>
      </w:r>
      <w:r w:rsidR="00895E96" w:rsidRPr="00720BEA">
        <w:rPr>
          <w:rFonts w:cs="Arial"/>
          <w:bCs/>
          <w:sz w:val="24"/>
          <w:szCs w:val="24"/>
        </w:rPr>
        <w:t xml:space="preserve"> </w:t>
      </w:r>
      <w:r w:rsidR="007C5655" w:rsidRPr="0026030A">
        <w:rPr>
          <w:rFonts w:cs="Arial"/>
          <w:b/>
          <w:sz w:val="24"/>
          <w:szCs w:val="24"/>
        </w:rPr>
        <w:t xml:space="preserve">PUBLICAR </w:t>
      </w:r>
      <w:r w:rsidR="007C5655" w:rsidRPr="0026030A">
        <w:rPr>
          <w:rFonts w:cs="Arial"/>
          <w:sz w:val="24"/>
          <w:szCs w:val="24"/>
        </w:rPr>
        <w:t xml:space="preserve">la presente providencia en las páginas web </w:t>
      </w:r>
      <w:r w:rsidR="007C5655" w:rsidRPr="0026030A">
        <w:rPr>
          <w:rFonts w:cs="Arial"/>
          <w:bCs/>
          <w:sz w:val="24"/>
          <w:szCs w:val="24"/>
        </w:rPr>
        <w:t>de esta Corpora</w:t>
      </w:r>
      <w:r w:rsidR="007C5655">
        <w:rPr>
          <w:rFonts w:cs="Arial"/>
          <w:bCs/>
          <w:sz w:val="24"/>
          <w:szCs w:val="24"/>
        </w:rPr>
        <w:t>ción, de la Rama Judicial</w:t>
      </w:r>
      <w:r w:rsidR="00957B89">
        <w:rPr>
          <w:rFonts w:cs="Arial"/>
          <w:bCs/>
          <w:sz w:val="24"/>
          <w:szCs w:val="24"/>
        </w:rPr>
        <w:t>,</w:t>
      </w:r>
      <w:r w:rsidR="007C5655">
        <w:rPr>
          <w:rFonts w:cs="Arial"/>
          <w:bCs/>
          <w:sz w:val="24"/>
          <w:szCs w:val="24"/>
        </w:rPr>
        <w:t xml:space="preserve"> </w:t>
      </w:r>
      <w:r w:rsidR="00957B89">
        <w:rPr>
          <w:rFonts w:cs="Arial"/>
          <w:bCs/>
          <w:sz w:val="24"/>
          <w:szCs w:val="24"/>
        </w:rPr>
        <w:t>de la</w:t>
      </w:r>
      <w:r w:rsidR="00F630EF">
        <w:rPr>
          <w:rFonts w:cs="Arial"/>
          <w:bCs/>
          <w:sz w:val="24"/>
          <w:szCs w:val="24"/>
        </w:rPr>
        <w:t>s</w:t>
      </w:r>
      <w:r w:rsidR="007C5655" w:rsidRPr="0026030A">
        <w:rPr>
          <w:rFonts w:cs="Arial"/>
          <w:bCs/>
          <w:sz w:val="24"/>
          <w:szCs w:val="24"/>
        </w:rPr>
        <w:t xml:space="preserve"> autoridad</w:t>
      </w:r>
      <w:r w:rsidR="00F630EF">
        <w:rPr>
          <w:rFonts w:cs="Arial"/>
          <w:bCs/>
          <w:sz w:val="24"/>
          <w:szCs w:val="24"/>
        </w:rPr>
        <w:t>es</w:t>
      </w:r>
      <w:r w:rsidR="007C5655" w:rsidRPr="0026030A">
        <w:rPr>
          <w:rFonts w:cs="Arial"/>
          <w:bCs/>
          <w:sz w:val="24"/>
          <w:szCs w:val="24"/>
        </w:rPr>
        <w:t xml:space="preserve"> tutelada</w:t>
      </w:r>
      <w:r w:rsidR="00F630EF">
        <w:rPr>
          <w:rFonts w:cs="Arial"/>
          <w:bCs/>
          <w:sz w:val="24"/>
          <w:szCs w:val="24"/>
        </w:rPr>
        <w:t>s</w:t>
      </w:r>
      <w:r w:rsidR="00957B89">
        <w:rPr>
          <w:rFonts w:cs="Arial"/>
          <w:bCs/>
          <w:sz w:val="24"/>
          <w:szCs w:val="24"/>
        </w:rPr>
        <w:t xml:space="preserve"> y de la</w:t>
      </w:r>
      <w:r w:rsidR="00F630EF">
        <w:rPr>
          <w:rFonts w:cs="Arial"/>
          <w:bCs/>
          <w:sz w:val="24"/>
          <w:szCs w:val="24"/>
        </w:rPr>
        <w:t xml:space="preserve"> vinculada</w:t>
      </w:r>
      <w:r w:rsidR="007C5655" w:rsidRPr="0026030A">
        <w:rPr>
          <w:rFonts w:cs="Arial"/>
          <w:bCs/>
          <w:sz w:val="24"/>
          <w:szCs w:val="24"/>
        </w:rPr>
        <w:t>.</w:t>
      </w:r>
    </w:p>
    <w:p w14:paraId="6BBA4B3D" w14:textId="74E07136" w:rsidR="00385269" w:rsidRDefault="00E54F1B" w:rsidP="00E54F1B">
      <w:pPr>
        <w:tabs>
          <w:tab w:val="left" w:pos="2487"/>
        </w:tabs>
        <w:spacing w:line="360" w:lineRule="auto"/>
        <w:rPr>
          <w:sz w:val="24"/>
          <w:szCs w:val="24"/>
        </w:rPr>
      </w:pPr>
      <w:r>
        <w:rPr>
          <w:sz w:val="24"/>
          <w:szCs w:val="24"/>
        </w:rPr>
        <w:tab/>
      </w:r>
    </w:p>
    <w:p w14:paraId="50A26383" w14:textId="4FA7A6C1" w:rsidR="00385269" w:rsidRDefault="00385269" w:rsidP="00C64D10">
      <w:pPr>
        <w:spacing w:line="360" w:lineRule="auto"/>
        <w:rPr>
          <w:rFonts w:cs="Arial"/>
          <w:bCs/>
          <w:sz w:val="24"/>
          <w:szCs w:val="24"/>
        </w:rPr>
      </w:pPr>
      <w:r w:rsidRPr="00385269">
        <w:rPr>
          <w:b/>
          <w:sz w:val="24"/>
          <w:szCs w:val="24"/>
        </w:rPr>
        <w:t>SEXTO</w:t>
      </w:r>
      <w:r w:rsidR="00C55353" w:rsidRPr="000B148F">
        <w:rPr>
          <w:b/>
          <w:bCs/>
          <w:sz w:val="24"/>
          <w:szCs w:val="24"/>
        </w:rPr>
        <w:t>:</w:t>
      </w:r>
      <w:r w:rsidR="00852DBF" w:rsidRPr="00852DBF">
        <w:rPr>
          <w:rFonts w:cs="Arial"/>
          <w:sz w:val="24"/>
          <w:szCs w:val="24"/>
        </w:rPr>
        <w:t xml:space="preserve"> </w:t>
      </w:r>
      <w:r w:rsidR="00957B89" w:rsidRPr="0026030A">
        <w:rPr>
          <w:rFonts w:cs="Arial"/>
          <w:b/>
          <w:bCs/>
          <w:sz w:val="24"/>
          <w:szCs w:val="24"/>
        </w:rPr>
        <w:t xml:space="preserve">SUSPENDER </w:t>
      </w:r>
      <w:r w:rsidR="00957B89" w:rsidRPr="0026030A">
        <w:rPr>
          <w:rFonts w:cs="Arial"/>
          <w:bCs/>
          <w:sz w:val="24"/>
          <w:szCs w:val="24"/>
        </w:rPr>
        <w:t xml:space="preserve">los términos del presente asunto desde el </w:t>
      </w:r>
      <w:r w:rsidR="00F630EF">
        <w:rPr>
          <w:rFonts w:cs="Arial"/>
          <w:bCs/>
          <w:sz w:val="24"/>
          <w:szCs w:val="24"/>
        </w:rPr>
        <w:t>5</w:t>
      </w:r>
      <w:r w:rsidR="00957B89" w:rsidRPr="0026030A">
        <w:rPr>
          <w:rFonts w:cs="Arial"/>
          <w:bCs/>
          <w:sz w:val="24"/>
          <w:szCs w:val="24"/>
        </w:rPr>
        <w:t xml:space="preserve"> de </w:t>
      </w:r>
      <w:r w:rsidR="00F630EF">
        <w:rPr>
          <w:rFonts w:cs="Arial"/>
          <w:bCs/>
          <w:sz w:val="24"/>
          <w:szCs w:val="24"/>
        </w:rPr>
        <w:t>noviembre</w:t>
      </w:r>
      <w:r w:rsidR="00957B89">
        <w:rPr>
          <w:rFonts w:cs="Arial"/>
          <w:bCs/>
          <w:sz w:val="24"/>
          <w:szCs w:val="24"/>
        </w:rPr>
        <w:t xml:space="preserve"> </w:t>
      </w:r>
      <w:r w:rsidR="00957B89" w:rsidRPr="0026030A">
        <w:rPr>
          <w:rFonts w:cs="Arial"/>
          <w:bCs/>
          <w:sz w:val="24"/>
          <w:szCs w:val="24"/>
        </w:rPr>
        <w:t>de 2021, inclusive, hasta que reingrese el expediente al Despacho.</w:t>
      </w:r>
    </w:p>
    <w:p w14:paraId="750AFC33" w14:textId="77777777" w:rsidR="00895E96" w:rsidRDefault="00895E96" w:rsidP="00C64D10">
      <w:pPr>
        <w:spacing w:line="360" w:lineRule="auto"/>
        <w:rPr>
          <w:rFonts w:cs="Arial"/>
          <w:bCs/>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6295A8F6" w:rsidR="00C73E6F" w:rsidRDefault="00C73E6F" w:rsidP="00AD5997">
      <w:pPr>
        <w:keepNext/>
        <w:spacing w:line="360" w:lineRule="auto"/>
        <w:jc w:val="center"/>
        <w:rPr>
          <w:rFonts w:cs="Arial"/>
          <w:b/>
          <w:noProof/>
          <w:sz w:val="24"/>
          <w:szCs w:val="24"/>
        </w:rPr>
      </w:pPr>
    </w:p>
    <w:p w14:paraId="227FE26D" w14:textId="77777777" w:rsidR="00250A2C" w:rsidRDefault="00250A2C" w:rsidP="00AD5997">
      <w:pPr>
        <w:keepNext/>
        <w:spacing w:line="360" w:lineRule="auto"/>
        <w:jc w:val="center"/>
        <w:rPr>
          <w:rFonts w:cs="Arial"/>
          <w:b/>
          <w:noProof/>
          <w:sz w:val="24"/>
          <w:szCs w:val="24"/>
        </w:rPr>
      </w:pPr>
    </w:p>
    <w:p w14:paraId="6678E1FD" w14:textId="73C92E18" w:rsidR="00593C37" w:rsidRPr="0026030A" w:rsidRDefault="00931115" w:rsidP="00AD5997">
      <w:pPr>
        <w:keepNext/>
        <w:spacing w:line="276" w:lineRule="auto"/>
        <w:jc w:val="center"/>
        <w:rPr>
          <w:rFonts w:cs="Arial"/>
          <w:b/>
          <w:sz w:val="24"/>
          <w:szCs w:val="24"/>
          <w:lang w:val="es-ES"/>
        </w:rPr>
      </w:pPr>
      <w:r w:rsidRPr="00F865A8">
        <w:rPr>
          <w:rFonts w:eastAsia="Arial" w:cs="Arial"/>
          <w:b/>
          <w:sz w:val="24"/>
          <w:szCs w:val="24"/>
          <w:lang w:eastAsia="es-ES_tradnl"/>
        </w:rPr>
        <w:t>JAIME ENRIQUE RODRÍGUEZ NAVAS</w:t>
      </w:r>
      <w:r>
        <w:rPr>
          <w:rFonts w:eastAsia="Arial" w:cs="Arial"/>
          <w:b/>
          <w:sz w:val="24"/>
          <w:szCs w:val="24"/>
          <w:lang w:eastAsia="es-ES_tradnl"/>
        </w:rPr>
        <w:t xml:space="preserve"> </w:t>
      </w:r>
    </w:p>
    <w:p w14:paraId="4682853F" w14:textId="25936970"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r w:rsidR="00900C11">
        <w:rPr>
          <w:rFonts w:cs="Arial"/>
          <w:b/>
          <w:sz w:val="24"/>
          <w:szCs w:val="24"/>
          <w:lang w:val="es-ES"/>
        </w:rPr>
        <w:t xml:space="preserve"> </w:t>
      </w:r>
      <w:r w:rsidR="00900C11">
        <w:rPr>
          <w:rFonts w:eastAsia="Arial" w:cs="Arial"/>
          <w:b/>
          <w:sz w:val="24"/>
          <w:szCs w:val="24"/>
          <w:lang w:eastAsia="es-ES_tradnl"/>
        </w:rPr>
        <w: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084DB" w14:textId="77777777" w:rsidR="00132079" w:rsidRDefault="00132079" w:rsidP="00066B29">
      <w:r>
        <w:separator/>
      </w:r>
    </w:p>
  </w:endnote>
  <w:endnote w:type="continuationSeparator" w:id="0">
    <w:p w14:paraId="0F599226" w14:textId="77777777" w:rsidR="00132079" w:rsidRDefault="00132079"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F767F" w14:textId="77777777" w:rsidR="00132079" w:rsidRDefault="00132079" w:rsidP="00066B29">
      <w:r>
        <w:separator/>
      </w:r>
    </w:p>
  </w:footnote>
  <w:footnote w:type="continuationSeparator" w:id="0">
    <w:p w14:paraId="5CD578DF" w14:textId="77777777" w:rsidR="00132079" w:rsidRDefault="00132079" w:rsidP="00066B29">
      <w:r>
        <w:continuationSeparator/>
      </w:r>
    </w:p>
  </w:footnote>
  <w:footnote w:id="1">
    <w:p w14:paraId="3EA1C864" w14:textId="19A61AC2" w:rsidR="00FF5A7F" w:rsidRPr="00D50398" w:rsidRDefault="00FF5A7F" w:rsidP="002B5428">
      <w:pPr>
        <w:pStyle w:val="Textonotapie"/>
        <w:rPr>
          <w:rFonts w:cs="Arial"/>
          <w:color w:val="000000" w:themeColor="text1"/>
        </w:rPr>
      </w:pPr>
      <w:r w:rsidRPr="00D50398">
        <w:rPr>
          <w:rStyle w:val="Refdenotaalpie"/>
          <w:rFonts w:cs="Arial"/>
          <w:color w:val="000000" w:themeColor="text1"/>
        </w:rPr>
        <w:footnoteRef/>
      </w:r>
      <w:r w:rsidRPr="00D50398">
        <w:rPr>
          <w:rFonts w:cs="Arial"/>
          <w:color w:val="000000" w:themeColor="text1"/>
        </w:rPr>
        <w:t xml:space="preserve"> </w:t>
      </w:r>
      <w:r w:rsidR="0092715F" w:rsidRPr="00D50398">
        <w:rPr>
          <w:rFonts w:cs="Arial"/>
          <w:color w:val="000000" w:themeColor="text1"/>
        </w:rPr>
        <w:t xml:space="preserve">Obra escrito de tutela </w:t>
      </w:r>
      <w:r w:rsidR="00190377" w:rsidRPr="00D50398">
        <w:rPr>
          <w:rFonts w:cs="Arial"/>
          <w:color w:val="000000" w:themeColor="text1"/>
        </w:rPr>
        <w:t xml:space="preserve">en el </w:t>
      </w:r>
      <w:r w:rsidRPr="00D50398">
        <w:rPr>
          <w:rFonts w:cs="Arial"/>
          <w:color w:val="000000" w:themeColor="text1"/>
        </w:rPr>
        <w:t xml:space="preserve">documento </w:t>
      </w:r>
      <w:r w:rsidR="008A6341" w:rsidRPr="00D50398">
        <w:rPr>
          <w:rFonts w:cs="Arial"/>
          <w:color w:val="000000" w:themeColor="text1"/>
        </w:rPr>
        <w:t xml:space="preserve">subido en SAMAI </w:t>
      </w:r>
      <w:r w:rsidR="0016334B" w:rsidRPr="00D50398">
        <w:rPr>
          <w:rFonts w:cs="Arial"/>
          <w:color w:val="000000" w:themeColor="text1"/>
        </w:rPr>
        <w:t>con</w:t>
      </w:r>
      <w:r w:rsidRPr="00D50398">
        <w:rPr>
          <w:rFonts w:cs="Arial"/>
          <w:color w:val="000000" w:themeColor="text1"/>
        </w:rPr>
        <w:t xml:space="preserve"> certificado </w:t>
      </w:r>
      <w:r w:rsidR="00F0266F" w:rsidRPr="00D50398">
        <w:rPr>
          <w:rFonts w:cs="Arial"/>
          <w:color w:val="000000" w:themeColor="text1"/>
        </w:rPr>
        <w:t>A57DFF382914F8DE F2B4C4DAA7F65EA1 8261AA0ABB31F14B 8BB241A2D7EE6DD4</w:t>
      </w:r>
      <w:r w:rsidRPr="00D50398">
        <w:rPr>
          <w:rFonts w:cs="Arial"/>
          <w:color w:val="000000" w:themeColor="text1"/>
        </w:rPr>
        <w:t xml:space="preserve">. </w:t>
      </w:r>
    </w:p>
  </w:footnote>
  <w:footnote w:id="2">
    <w:p w14:paraId="1BE5B99A" w14:textId="4FDDB9BE" w:rsidR="00B9761E" w:rsidRPr="00D50398" w:rsidRDefault="00B9761E" w:rsidP="00B9761E">
      <w:pPr>
        <w:pStyle w:val="Textonotapie"/>
        <w:rPr>
          <w:rFonts w:cs="Arial"/>
          <w:color w:val="000000" w:themeColor="text1"/>
        </w:rPr>
      </w:pPr>
      <w:r w:rsidRPr="00D50398">
        <w:rPr>
          <w:rStyle w:val="Refdenotaalpie"/>
          <w:rFonts w:cs="Arial"/>
          <w:color w:val="000000" w:themeColor="text1"/>
        </w:rPr>
        <w:footnoteRef/>
      </w:r>
      <w:r w:rsidRPr="00D50398">
        <w:rPr>
          <w:rFonts w:cs="Arial"/>
          <w:color w:val="000000" w:themeColor="text1"/>
        </w:rPr>
        <w:t xml:space="preserve"> </w:t>
      </w:r>
      <w:r w:rsidRPr="00D50398">
        <w:rPr>
          <w:rFonts w:cs="Arial"/>
          <w:color w:val="000000" w:themeColor="text1"/>
        </w:rPr>
        <w:t xml:space="preserve">A folio </w:t>
      </w:r>
      <w:r w:rsidR="00A17A7F" w:rsidRPr="00D50398">
        <w:rPr>
          <w:rFonts w:cs="Arial"/>
          <w:color w:val="000000" w:themeColor="text1"/>
        </w:rPr>
        <w:t>1</w:t>
      </w:r>
      <w:r w:rsidR="007420C9" w:rsidRPr="00D50398">
        <w:rPr>
          <w:rFonts w:cs="Arial"/>
          <w:color w:val="000000" w:themeColor="text1"/>
        </w:rPr>
        <w:t xml:space="preserve"> </w:t>
      </w:r>
      <w:r w:rsidRPr="00D50398">
        <w:rPr>
          <w:rFonts w:cs="Arial"/>
          <w:color w:val="000000" w:themeColor="text1"/>
        </w:rPr>
        <w:t>del escrito de tutela e</w:t>
      </w:r>
      <w:r w:rsidR="00295017" w:rsidRPr="00D50398">
        <w:rPr>
          <w:rFonts w:cs="Arial"/>
          <w:color w:val="000000" w:themeColor="text1"/>
        </w:rPr>
        <w:t>n</w:t>
      </w:r>
      <w:r w:rsidRPr="00D50398">
        <w:rPr>
          <w:rFonts w:cs="Arial"/>
          <w:color w:val="000000" w:themeColor="text1"/>
        </w:rPr>
        <w:t xml:space="preserve"> el documento subido en SAMAI con certificado </w:t>
      </w:r>
      <w:r w:rsidR="00A17A7F" w:rsidRPr="00D50398">
        <w:rPr>
          <w:rFonts w:cs="Arial"/>
          <w:color w:val="000000" w:themeColor="text1"/>
        </w:rPr>
        <w:t>A57DFF382914F8DE F2B4C4DAA7F65EA1 8261AA0ABB31F14B 8BB241A2D7EE6DD4</w:t>
      </w:r>
      <w:r w:rsidRPr="00D50398">
        <w:rPr>
          <w:rFonts w:cs="Arial"/>
          <w:color w:val="000000" w:themeColor="text1"/>
        </w:rPr>
        <w:t>.</w:t>
      </w:r>
    </w:p>
  </w:footnote>
  <w:footnote w:id="3">
    <w:p w14:paraId="0648913D" w14:textId="38203A48" w:rsidR="004B7A6E" w:rsidRPr="00D50398" w:rsidRDefault="004B7A6E">
      <w:pPr>
        <w:pStyle w:val="Textonotapie"/>
        <w:rPr>
          <w:color w:val="000000" w:themeColor="text1"/>
        </w:rPr>
      </w:pPr>
      <w:r w:rsidRPr="00D50398">
        <w:rPr>
          <w:rStyle w:val="Refdenotaalpie"/>
          <w:color w:val="000000" w:themeColor="text1"/>
        </w:rPr>
        <w:footnoteRef/>
      </w:r>
      <w:r w:rsidRPr="00D50398">
        <w:rPr>
          <w:color w:val="000000" w:themeColor="text1"/>
        </w:rPr>
        <w:t xml:space="preserve"> </w:t>
      </w:r>
      <w:r w:rsidR="009D6F95" w:rsidRPr="00D50398">
        <w:rPr>
          <w:color w:val="000000" w:themeColor="text1"/>
        </w:rPr>
        <w:t xml:space="preserve">En su parte </w:t>
      </w:r>
      <w:r w:rsidR="006333D6" w:rsidRPr="00D50398">
        <w:rPr>
          <w:color w:val="000000" w:themeColor="text1"/>
        </w:rPr>
        <w:t>resolutiva, dispuso</w:t>
      </w:r>
      <w:r w:rsidR="009D6F95" w:rsidRPr="00D50398">
        <w:rPr>
          <w:color w:val="000000" w:themeColor="text1"/>
        </w:rPr>
        <w:t>:</w:t>
      </w:r>
    </w:p>
    <w:p w14:paraId="11148664" w14:textId="0B6F76F2" w:rsidR="009D6F95" w:rsidRPr="00D50398" w:rsidRDefault="009D6F95">
      <w:pPr>
        <w:pStyle w:val="Textonotapie"/>
        <w:rPr>
          <w:i/>
          <w:color w:val="000000" w:themeColor="text1"/>
        </w:rPr>
      </w:pPr>
      <w:r w:rsidRPr="00D50398">
        <w:rPr>
          <w:color w:val="000000" w:themeColor="text1"/>
        </w:rPr>
        <w:t>“</w:t>
      </w:r>
      <w:r w:rsidR="00C96612" w:rsidRPr="00D50398">
        <w:rPr>
          <w:i/>
          <w:color w:val="000000" w:themeColor="text1"/>
        </w:rPr>
        <w:t xml:space="preserve">(…) </w:t>
      </w:r>
      <w:r w:rsidRPr="00D50398">
        <w:rPr>
          <w:i/>
          <w:color w:val="000000" w:themeColor="text1"/>
        </w:rPr>
        <w:t>PRIMERO.- DECLARAR NO PROBADA la EXCEPCI</w:t>
      </w:r>
      <w:r w:rsidR="00B17AE2" w:rsidRPr="00D50398">
        <w:rPr>
          <w:i/>
          <w:color w:val="000000" w:themeColor="text1"/>
        </w:rPr>
        <w:t>[</w:t>
      </w:r>
      <w:proofErr w:type="spellStart"/>
      <w:r w:rsidR="00B17AE2" w:rsidRPr="00D50398">
        <w:rPr>
          <w:i/>
          <w:color w:val="000000" w:themeColor="text1"/>
        </w:rPr>
        <w:t>Ó</w:t>
      </w:r>
      <w:proofErr w:type="spellEnd"/>
      <w:r w:rsidR="00B17AE2" w:rsidRPr="00D50398">
        <w:rPr>
          <w:i/>
          <w:color w:val="000000" w:themeColor="text1"/>
        </w:rPr>
        <w:t>]</w:t>
      </w:r>
      <w:r w:rsidRPr="00D50398">
        <w:rPr>
          <w:i/>
          <w:color w:val="000000" w:themeColor="text1"/>
        </w:rPr>
        <w:t>N DE INEPTA DEMANDA- NO AGOTAMIENTO DEL REQUISITO DE PROCEDIBILI</w:t>
      </w:r>
      <w:r w:rsidR="00B17AE2" w:rsidRPr="00D50398">
        <w:rPr>
          <w:i/>
          <w:color w:val="000000" w:themeColor="text1"/>
        </w:rPr>
        <w:t>DAD, frente a la pretensión de [n]</w:t>
      </w:r>
      <w:proofErr w:type="spellStart"/>
      <w:r w:rsidRPr="00D50398">
        <w:rPr>
          <w:i/>
          <w:color w:val="000000" w:themeColor="text1"/>
        </w:rPr>
        <w:t>ulidad</w:t>
      </w:r>
      <w:proofErr w:type="spellEnd"/>
      <w:r w:rsidRPr="00D50398">
        <w:rPr>
          <w:i/>
          <w:color w:val="000000" w:themeColor="text1"/>
        </w:rPr>
        <w:t xml:space="preserve"> </w:t>
      </w:r>
      <w:r w:rsidR="00B17AE2" w:rsidRPr="00D50398">
        <w:rPr>
          <w:i/>
          <w:color w:val="000000" w:themeColor="text1"/>
        </w:rPr>
        <w:t>[y] [r]</w:t>
      </w:r>
      <w:r w:rsidRPr="00D50398">
        <w:rPr>
          <w:i/>
          <w:color w:val="000000" w:themeColor="text1"/>
        </w:rPr>
        <w:t xml:space="preserve">establecimiento del </w:t>
      </w:r>
      <w:r w:rsidR="00B17AE2" w:rsidRPr="00D50398">
        <w:rPr>
          <w:i/>
          <w:color w:val="000000" w:themeColor="text1"/>
        </w:rPr>
        <w:t>[d]</w:t>
      </w:r>
      <w:proofErr w:type="spellStart"/>
      <w:r w:rsidRPr="00D50398">
        <w:rPr>
          <w:i/>
          <w:color w:val="000000" w:themeColor="text1"/>
        </w:rPr>
        <w:t>erecho</w:t>
      </w:r>
      <w:proofErr w:type="spellEnd"/>
      <w:r w:rsidRPr="00D50398">
        <w:rPr>
          <w:i/>
          <w:color w:val="000000" w:themeColor="text1"/>
        </w:rPr>
        <w:t xml:space="preserve"> </w:t>
      </w:r>
      <w:r w:rsidR="00B17AE2" w:rsidRPr="00D50398">
        <w:rPr>
          <w:i/>
          <w:color w:val="000000" w:themeColor="text1"/>
        </w:rPr>
        <w:t xml:space="preserve">[con] </w:t>
      </w:r>
      <w:r w:rsidRPr="00D50398">
        <w:rPr>
          <w:i/>
          <w:color w:val="000000" w:themeColor="text1"/>
        </w:rPr>
        <w:t>ocasión del acto GSAC-30860 del día 11 de febrero de 2</w:t>
      </w:r>
      <w:r w:rsidR="00B17AE2" w:rsidRPr="00D50398">
        <w:rPr>
          <w:i/>
          <w:color w:val="000000" w:themeColor="text1"/>
        </w:rPr>
        <w:t>019 expedido por la NACI[</w:t>
      </w:r>
      <w:proofErr w:type="spellStart"/>
      <w:r w:rsidR="00B17AE2" w:rsidRPr="00D50398">
        <w:rPr>
          <w:i/>
          <w:color w:val="000000" w:themeColor="text1"/>
        </w:rPr>
        <w:t>Ó</w:t>
      </w:r>
      <w:proofErr w:type="spellEnd"/>
      <w:r w:rsidR="00B17AE2" w:rsidRPr="00D50398">
        <w:rPr>
          <w:i/>
          <w:color w:val="000000" w:themeColor="text1"/>
        </w:rPr>
        <w:t>]N FISCAL[Í]A GENERAL DE LA NACI[</w:t>
      </w:r>
      <w:proofErr w:type="spellStart"/>
      <w:r w:rsidR="00B17AE2" w:rsidRPr="00D50398">
        <w:rPr>
          <w:i/>
          <w:color w:val="000000" w:themeColor="text1"/>
        </w:rPr>
        <w:t>Ó</w:t>
      </w:r>
      <w:proofErr w:type="spellEnd"/>
      <w:r w:rsidR="00B17AE2" w:rsidRPr="00D50398">
        <w:rPr>
          <w:i/>
          <w:color w:val="000000" w:themeColor="text1"/>
        </w:rPr>
        <w:t>]</w:t>
      </w:r>
      <w:r w:rsidRPr="00D50398">
        <w:rPr>
          <w:i/>
          <w:color w:val="000000" w:themeColor="text1"/>
        </w:rPr>
        <w:t>N, de acuerdo a lo expuesto en la parte motiva de esta providencia.</w:t>
      </w:r>
    </w:p>
    <w:p w14:paraId="2131E9D5" w14:textId="1AE03D1A" w:rsidR="009D6F95" w:rsidRPr="00D50398" w:rsidRDefault="009D6F95" w:rsidP="009D6F95">
      <w:pPr>
        <w:pStyle w:val="Textonotapie"/>
        <w:rPr>
          <w:i/>
          <w:color w:val="000000" w:themeColor="text1"/>
        </w:rPr>
      </w:pPr>
      <w:r w:rsidRPr="00D50398">
        <w:rPr>
          <w:i/>
          <w:color w:val="000000" w:themeColor="text1"/>
        </w:rPr>
        <w:t>SEGUNDO.- DECLARAR PROBADA</w:t>
      </w:r>
      <w:r w:rsidR="005E2198">
        <w:rPr>
          <w:i/>
          <w:color w:val="000000" w:themeColor="text1"/>
        </w:rPr>
        <w:t>[S]</w:t>
      </w:r>
      <w:r w:rsidRPr="00D50398">
        <w:rPr>
          <w:i/>
          <w:color w:val="000000" w:themeColor="text1"/>
        </w:rPr>
        <w:t xml:space="preserve"> las EXCEPCIONES DE INEPTA DEMANDA- NO AGOTAMIENTO DEL REQUISITO DE PROCEDIBILIDAD Y CADUCIDAD SOBRE LAS PRETENSIONES DE INDEMNIZACI</w:t>
      </w:r>
      <w:r w:rsidR="00295017" w:rsidRPr="00D50398">
        <w:rPr>
          <w:i/>
          <w:color w:val="000000" w:themeColor="text1"/>
        </w:rPr>
        <w:t>[</w:t>
      </w:r>
      <w:proofErr w:type="spellStart"/>
      <w:r w:rsidR="00295017" w:rsidRPr="00D50398">
        <w:rPr>
          <w:i/>
          <w:color w:val="000000" w:themeColor="text1"/>
        </w:rPr>
        <w:t>Ó</w:t>
      </w:r>
      <w:proofErr w:type="spellEnd"/>
      <w:r w:rsidR="00295017" w:rsidRPr="00D50398">
        <w:rPr>
          <w:i/>
          <w:color w:val="000000" w:themeColor="text1"/>
        </w:rPr>
        <w:t>]</w:t>
      </w:r>
      <w:r w:rsidRPr="00D50398">
        <w:rPr>
          <w:i/>
          <w:color w:val="000000" w:themeColor="text1"/>
        </w:rPr>
        <w:t>N DE LOS DAÑOS CAUSADOS, respecto de las prete</w:t>
      </w:r>
      <w:r w:rsidR="006333D6" w:rsidRPr="00D50398">
        <w:rPr>
          <w:i/>
          <w:color w:val="000000" w:themeColor="text1"/>
        </w:rPr>
        <w:t xml:space="preserve">nsiones </w:t>
      </w:r>
      <w:r w:rsidR="00D50398">
        <w:rPr>
          <w:i/>
          <w:color w:val="000000" w:themeColor="text1"/>
        </w:rPr>
        <w:t xml:space="preserve">(…) </w:t>
      </w:r>
      <w:r w:rsidR="006333D6" w:rsidRPr="00D50398">
        <w:rPr>
          <w:i/>
          <w:color w:val="000000" w:themeColor="text1"/>
        </w:rPr>
        <w:t>relacionadas con el [a]</w:t>
      </w:r>
      <w:proofErr w:type="spellStart"/>
      <w:r w:rsidR="006333D6" w:rsidRPr="00D50398">
        <w:rPr>
          <w:i/>
          <w:color w:val="000000" w:themeColor="text1"/>
        </w:rPr>
        <w:t>cto</w:t>
      </w:r>
      <w:proofErr w:type="spellEnd"/>
      <w:r w:rsidR="006333D6" w:rsidRPr="00D50398">
        <w:rPr>
          <w:i/>
          <w:color w:val="000000" w:themeColor="text1"/>
        </w:rPr>
        <w:t xml:space="preserve"> [f]</w:t>
      </w:r>
      <w:proofErr w:type="spellStart"/>
      <w:r w:rsidR="006333D6" w:rsidRPr="00D50398">
        <w:rPr>
          <w:i/>
          <w:color w:val="000000" w:themeColor="text1"/>
        </w:rPr>
        <w:t>icto</w:t>
      </w:r>
      <w:proofErr w:type="spellEnd"/>
      <w:r w:rsidR="006333D6" w:rsidRPr="00D50398">
        <w:rPr>
          <w:i/>
          <w:color w:val="000000" w:themeColor="text1"/>
        </w:rPr>
        <w:t xml:space="preserve"> o [p]</w:t>
      </w:r>
      <w:proofErr w:type="spellStart"/>
      <w:r w:rsidRPr="00D50398">
        <w:rPr>
          <w:i/>
          <w:color w:val="000000" w:themeColor="text1"/>
        </w:rPr>
        <w:t>resunto</w:t>
      </w:r>
      <w:proofErr w:type="spellEnd"/>
      <w:r w:rsidRPr="00D50398">
        <w:rPr>
          <w:i/>
          <w:color w:val="000000" w:themeColor="text1"/>
        </w:rPr>
        <w:t xml:space="preserve"> de la petición del 27 de marzo de 2019, de acuerdo a lo expuesto en la parte motiva de esta providencia.</w:t>
      </w:r>
    </w:p>
    <w:p w14:paraId="04D6F4FB" w14:textId="2794D87A" w:rsidR="009D6F95" w:rsidRPr="005E2198" w:rsidRDefault="009D6F95" w:rsidP="009D6F95">
      <w:pPr>
        <w:pStyle w:val="Textonotapie"/>
        <w:rPr>
          <w:i/>
          <w:color w:val="000000" w:themeColor="text1"/>
        </w:rPr>
      </w:pPr>
      <w:r w:rsidRPr="00D50398">
        <w:rPr>
          <w:i/>
          <w:color w:val="000000" w:themeColor="text1"/>
        </w:rPr>
        <w:t>TERCERO: En consecuenc</w:t>
      </w:r>
      <w:r w:rsidR="006333D6" w:rsidRPr="00D50398">
        <w:rPr>
          <w:i/>
          <w:color w:val="000000" w:themeColor="text1"/>
        </w:rPr>
        <w:t>ia de lo anterior, [d]</w:t>
      </w:r>
      <w:proofErr w:type="spellStart"/>
      <w:r w:rsidRPr="00D50398">
        <w:rPr>
          <w:i/>
          <w:color w:val="000000" w:themeColor="text1"/>
        </w:rPr>
        <w:t>eclarar</w:t>
      </w:r>
      <w:proofErr w:type="spellEnd"/>
      <w:r w:rsidRPr="00D50398">
        <w:rPr>
          <w:i/>
          <w:color w:val="000000" w:themeColor="text1"/>
        </w:rPr>
        <w:t xml:space="preserve"> terminado el proceso respecto de las pretensiones relacionadas con el </w:t>
      </w:r>
      <w:r w:rsidR="006333D6" w:rsidRPr="00D50398">
        <w:rPr>
          <w:i/>
          <w:color w:val="000000" w:themeColor="text1"/>
        </w:rPr>
        <w:t>[a]</w:t>
      </w:r>
      <w:proofErr w:type="spellStart"/>
      <w:r w:rsidR="006333D6" w:rsidRPr="00D50398">
        <w:rPr>
          <w:i/>
          <w:color w:val="000000" w:themeColor="text1"/>
        </w:rPr>
        <w:t>cto</w:t>
      </w:r>
      <w:proofErr w:type="spellEnd"/>
      <w:r w:rsidR="006333D6" w:rsidRPr="00D50398">
        <w:rPr>
          <w:i/>
          <w:color w:val="000000" w:themeColor="text1"/>
        </w:rPr>
        <w:t xml:space="preserve"> [f]</w:t>
      </w:r>
      <w:proofErr w:type="spellStart"/>
      <w:r w:rsidRPr="00D50398">
        <w:rPr>
          <w:i/>
          <w:color w:val="000000" w:themeColor="text1"/>
        </w:rPr>
        <w:t>icto</w:t>
      </w:r>
      <w:proofErr w:type="spellEnd"/>
      <w:r w:rsidRPr="00D50398">
        <w:rPr>
          <w:i/>
          <w:color w:val="000000" w:themeColor="text1"/>
        </w:rPr>
        <w:t xml:space="preserve"> o </w:t>
      </w:r>
      <w:r w:rsidR="006333D6" w:rsidRPr="00D50398">
        <w:rPr>
          <w:i/>
          <w:color w:val="000000" w:themeColor="text1"/>
        </w:rPr>
        <w:t>[p]</w:t>
      </w:r>
      <w:proofErr w:type="spellStart"/>
      <w:r w:rsidRPr="00D50398">
        <w:rPr>
          <w:i/>
          <w:color w:val="000000" w:themeColor="text1"/>
        </w:rPr>
        <w:t>resunto</w:t>
      </w:r>
      <w:proofErr w:type="spellEnd"/>
      <w:r w:rsidRPr="00D50398">
        <w:rPr>
          <w:i/>
          <w:color w:val="000000" w:themeColor="text1"/>
        </w:rPr>
        <w:t xml:space="preserve"> de la petición del 27 de marzo de 2019, y continuar la actuación procesal única</w:t>
      </w:r>
      <w:r w:rsidR="006333D6" w:rsidRPr="00D50398">
        <w:rPr>
          <w:i/>
          <w:color w:val="000000" w:themeColor="text1"/>
        </w:rPr>
        <w:t xml:space="preserve">mente por </w:t>
      </w:r>
      <w:r w:rsidR="00D50398">
        <w:rPr>
          <w:i/>
          <w:color w:val="000000" w:themeColor="text1"/>
        </w:rPr>
        <w:t>[la]</w:t>
      </w:r>
      <w:r w:rsidR="006333D6" w:rsidRPr="00D50398">
        <w:rPr>
          <w:i/>
          <w:color w:val="000000" w:themeColor="text1"/>
        </w:rPr>
        <w:t xml:space="preserve"> pretensión de [n]</w:t>
      </w:r>
      <w:proofErr w:type="spellStart"/>
      <w:r w:rsidRPr="00D50398">
        <w:rPr>
          <w:i/>
          <w:color w:val="000000" w:themeColor="text1"/>
        </w:rPr>
        <w:t>ulidad</w:t>
      </w:r>
      <w:proofErr w:type="spellEnd"/>
      <w:r w:rsidRPr="00D50398">
        <w:rPr>
          <w:i/>
          <w:color w:val="000000" w:themeColor="text1"/>
        </w:rPr>
        <w:t xml:space="preserve"> </w:t>
      </w:r>
      <w:r w:rsidR="006333D6" w:rsidRPr="00D50398">
        <w:rPr>
          <w:i/>
          <w:color w:val="000000" w:themeColor="text1"/>
        </w:rPr>
        <w:t>[y] [r]</w:t>
      </w:r>
      <w:r w:rsidRPr="00D50398">
        <w:rPr>
          <w:i/>
          <w:color w:val="000000" w:themeColor="text1"/>
        </w:rPr>
        <w:t xml:space="preserve">establecimiento del </w:t>
      </w:r>
      <w:r w:rsidR="006333D6" w:rsidRPr="00D50398">
        <w:rPr>
          <w:i/>
          <w:color w:val="000000" w:themeColor="text1"/>
        </w:rPr>
        <w:t>[d]</w:t>
      </w:r>
      <w:proofErr w:type="spellStart"/>
      <w:r w:rsidRPr="00D50398">
        <w:rPr>
          <w:i/>
          <w:color w:val="000000" w:themeColor="text1"/>
        </w:rPr>
        <w:t>erecho</w:t>
      </w:r>
      <w:proofErr w:type="spellEnd"/>
      <w:r w:rsidRPr="00D50398">
        <w:rPr>
          <w:i/>
          <w:color w:val="000000" w:themeColor="text1"/>
        </w:rPr>
        <w:t xml:space="preserve"> </w:t>
      </w:r>
      <w:r w:rsidR="006333D6" w:rsidRPr="00D50398">
        <w:rPr>
          <w:i/>
          <w:color w:val="000000" w:themeColor="text1"/>
        </w:rPr>
        <w:t xml:space="preserve">[con] </w:t>
      </w:r>
      <w:r w:rsidRPr="00D50398">
        <w:rPr>
          <w:i/>
          <w:color w:val="000000" w:themeColor="text1"/>
        </w:rPr>
        <w:t>ocasión del acto GSAC-30860 del día 11 de febre</w:t>
      </w:r>
      <w:r w:rsidR="006333D6" w:rsidRPr="00D50398">
        <w:rPr>
          <w:i/>
          <w:color w:val="000000" w:themeColor="text1"/>
        </w:rPr>
        <w:t>ro de 2019 expedido por la NACI[</w:t>
      </w:r>
      <w:proofErr w:type="spellStart"/>
      <w:r w:rsidR="006333D6" w:rsidRPr="00D50398">
        <w:rPr>
          <w:i/>
          <w:color w:val="000000" w:themeColor="text1"/>
        </w:rPr>
        <w:t>Ó</w:t>
      </w:r>
      <w:proofErr w:type="spellEnd"/>
      <w:r w:rsidR="006333D6" w:rsidRPr="00D50398">
        <w:rPr>
          <w:i/>
          <w:color w:val="000000" w:themeColor="text1"/>
        </w:rPr>
        <w:t>]N FISCAL[Í]A GENERAL DE LA NACI[</w:t>
      </w:r>
      <w:proofErr w:type="spellStart"/>
      <w:r w:rsidR="006333D6" w:rsidRPr="00D50398">
        <w:rPr>
          <w:i/>
          <w:color w:val="000000" w:themeColor="text1"/>
        </w:rPr>
        <w:t>Ó</w:t>
      </w:r>
      <w:proofErr w:type="spellEnd"/>
      <w:r w:rsidR="006333D6" w:rsidRPr="00D50398">
        <w:rPr>
          <w:i/>
          <w:color w:val="000000" w:themeColor="text1"/>
        </w:rPr>
        <w:t>]</w:t>
      </w:r>
      <w:r w:rsidRPr="00D50398">
        <w:rPr>
          <w:i/>
          <w:color w:val="000000" w:themeColor="text1"/>
        </w:rPr>
        <w:t>N, conforme a lo señalado en la parte motiva de esta providencia. (…)</w:t>
      </w:r>
      <w:r w:rsidRPr="00D50398">
        <w:rPr>
          <w:color w:val="000000" w:themeColor="text1"/>
        </w:rPr>
        <w:t>”</w:t>
      </w:r>
      <w:r w:rsidR="006333D6" w:rsidRPr="00D50398">
        <w:rPr>
          <w:color w:val="000000" w:themeColor="text1"/>
        </w:rPr>
        <w:t>.</w:t>
      </w:r>
    </w:p>
  </w:footnote>
  <w:footnote w:id="4">
    <w:p w14:paraId="57FA6C4E" w14:textId="20672143" w:rsidR="00C96612" w:rsidRPr="00D50398" w:rsidRDefault="00C96612">
      <w:pPr>
        <w:pStyle w:val="Textonotapie"/>
        <w:rPr>
          <w:color w:val="000000" w:themeColor="text1"/>
        </w:rPr>
      </w:pPr>
      <w:r w:rsidRPr="00D50398">
        <w:rPr>
          <w:rStyle w:val="Refdenotaalpie"/>
          <w:color w:val="000000" w:themeColor="text1"/>
        </w:rPr>
        <w:footnoteRef/>
      </w:r>
      <w:r w:rsidRPr="00D50398">
        <w:rPr>
          <w:color w:val="000000" w:themeColor="text1"/>
        </w:rPr>
        <w:t xml:space="preserve"> </w:t>
      </w:r>
      <w:r w:rsidRPr="00D50398">
        <w:rPr>
          <w:color w:val="000000" w:themeColor="text1"/>
        </w:rPr>
        <w:t>En su parte resolutiva, dispuso:</w:t>
      </w:r>
    </w:p>
    <w:p w14:paraId="2F73D75D" w14:textId="00401225" w:rsidR="00C96612" w:rsidRPr="00D50398" w:rsidRDefault="00C96612" w:rsidP="00C96612">
      <w:pPr>
        <w:pStyle w:val="Textonotapie"/>
        <w:rPr>
          <w:i/>
          <w:color w:val="000000" w:themeColor="text1"/>
        </w:rPr>
      </w:pPr>
      <w:r w:rsidRPr="00D50398">
        <w:rPr>
          <w:color w:val="000000" w:themeColor="text1"/>
        </w:rPr>
        <w:t>“</w:t>
      </w:r>
      <w:r w:rsidRPr="00D50398">
        <w:rPr>
          <w:i/>
          <w:color w:val="000000" w:themeColor="text1"/>
        </w:rPr>
        <w:t>PRIMERO: REVOCAR PARCIALMENTE los numerales segundo y tercero del auto proferido el 22 de octubre de 2020 por el JUZGADO CATORCE ADMINISTRATIVO ORAL DEL CIRCUITO JUDICIAL DE TUNJA, por las razones expuestas en la presente providencia, disponiendo en su lugar:</w:t>
      </w:r>
    </w:p>
    <w:p w14:paraId="3504D31C" w14:textId="35B54C11" w:rsidR="00BD2B6F" w:rsidRPr="00D50398" w:rsidRDefault="00BD2B6F" w:rsidP="00BD2B6F">
      <w:pPr>
        <w:pStyle w:val="Textonotapie"/>
        <w:rPr>
          <w:i/>
          <w:color w:val="000000" w:themeColor="text1"/>
        </w:rPr>
      </w:pPr>
      <w:r w:rsidRPr="00D50398">
        <w:rPr>
          <w:i/>
          <w:color w:val="000000" w:themeColor="text1"/>
        </w:rPr>
        <w:t>‘SEGUNDO:</w:t>
      </w:r>
      <w:r w:rsidR="00976D8A" w:rsidRPr="00D50398">
        <w:rPr>
          <w:i/>
          <w:color w:val="000000" w:themeColor="text1"/>
        </w:rPr>
        <w:t xml:space="preserve"> DECLARAR NO PROBADA la EXCEPCI[</w:t>
      </w:r>
      <w:proofErr w:type="spellStart"/>
      <w:r w:rsidR="00976D8A" w:rsidRPr="00D50398">
        <w:rPr>
          <w:i/>
          <w:color w:val="000000" w:themeColor="text1"/>
        </w:rPr>
        <w:t>Ó</w:t>
      </w:r>
      <w:proofErr w:type="spellEnd"/>
      <w:r w:rsidR="00976D8A" w:rsidRPr="00D50398">
        <w:rPr>
          <w:i/>
          <w:color w:val="000000" w:themeColor="text1"/>
        </w:rPr>
        <w:t>]</w:t>
      </w:r>
      <w:r w:rsidRPr="00D50398">
        <w:rPr>
          <w:i/>
          <w:color w:val="000000" w:themeColor="text1"/>
        </w:rPr>
        <w:t>N INEPTA DEMANDA - NO AGOTAMIENTO DEL REQUISITO DE PROCEDIBILIDAD, respecto de la pretensión de reparación directa, por las razones expuesta</w:t>
      </w:r>
      <w:r w:rsidR="00D50398">
        <w:rPr>
          <w:i/>
          <w:color w:val="000000" w:themeColor="text1"/>
        </w:rPr>
        <w:t>[s]</w:t>
      </w:r>
      <w:r w:rsidRPr="00D50398">
        <w:rPr>
          <w:i/>
          <w:color w:val="000000" w:themeColor="text1"/>
        </w:rPr>
        <w:t xml:space="preserve"> en la parte motiva de esta providencia.</w:t>
      </w:r>
    </w:p>
    <w:p w14:paraId="73EA5603" w14:textId="5B1F44A1" w:rsidR="00BD2B6F" w:rsidRPr="00D50398" w:rsidRDefault="00BD2B6F" w:rsidP="00BD2B6F">
      <w:pPr>
        <w:pStyle w:val="Textonotapie"/>
        <w:rPr>
          <w:i/>
          <w:color w:val="000000" w:themeColor="text1"/>
        </w:rPr>
      </w:pPr>
      <w:r w:rsidRPr="00D50398">
        <w:rPr>
          <w:i/>
          <w:color w:val="000000" w:themeColor="text1"/>
        </w:rPr>
        <w:t xml:space="preserve">TERCERO: DECLARAR PROBADA la EXCEPCIÓN DE CADUCIDAD SOBRE </w:t>
      </w:r>
      <w:r w:rsidR="00976D8A" w:rsidRPr="00D50398">
        <w:rPr>
          <w:i/>
          <w:color w:val="000000" w:themeColor="text1"/>
        </w:rPr>
        <w:t>LAS PRETENSIONES DE INDEMNIZACI[</w:t>
      </w:r>
      <w:proofErr w:type="spellStart"/>
      <w:r w:rsidR="00976D8A" w:rsidRPr="00D50398">
        <w:rPr>
          <w:i/>
          <w:color w:val="000000" w:themeColor="text1"/>
        </w:rPr>
        <w:t>Ó</w:t>
      </w:r>
      <w:proofErr w:type="spellEnd"/>
      <w:r w:rsidR="00976D8A" w:rsidRPr="00D50398">
        <w:rPr>
          <w:i/>
          <w:color w:val="000000" w:themeColor="text1"/>
        </w:rPr>
        <w:t>]</w:t>
      </w:r>
      <w:r w:rsidRPr="00D50398">
        <w:rPr>
          <w:i/>
          <w:color w:val="000000" w:themeColor="text1"/>
        </w:rPr>
        <w:t>N DE LOS DAÑOS CAUSADOS, respecto de la pretensión de reparación directa, por las razones expuesta</w:t>
      </w:r>
      <w:r w:rsidR="00D50398">
        <w:rPr>
          <w:i/>
          <w:color w:val="000000" w:themeColor="text1"/>
        </w:rPr>
        <w:t>[s]</w:t>
      </w:r>
      <w:r w:rsidRPr="00D50398">
        <w:rPr>
          <w:i/>
          <w:color w:val="000000" w:themeColor="text1"/>
        </w:rPr>
        <w:t xml:space="preserve"> en la parte motiva de esta providencia.</w:t>
      </w:r>
    </w:p>
    <w:p w14:paraId="4C0F1DDD" w14:textId="3AB7C27A" w:rsidR="00BD2B6F" w:rsidRPr="00D50398" w:rsidRDefault="00BD2B6F" w:rsidP="00BD2B6F">
      <w:pPr>
        <w:pStyle w:val="Textonotapie"/>
        <w:rPr>
          <w:i/>
          <w:color w:val="000000" w:themeColor="text1"/>
        </w:rPr>
      </w:pPr>
      <w:r w:rsidRPr="00D50398">
        <w:rPr>
          <w:i/>
          <w:color w:val="000000" w:themeColor="text1"/>
        </w:rPr>
        <w:t>En consecuencia, se declara terminado el proceso respecto de la p</w:t>
      </w:r>
      <w:r w:rsidR="005B4569" w:rsidRPr="00D50398">
        <w:rPr>
          <w:i/>
          <w:color w:val="000000" w:themeColor="text1"/>
        </w:rPr>
        <w:t>retensión de reparación directa[’].</w:t>
      </w:r>
    </w:p>
  </w:footnote>
  <w:footnote w:id="5">
    <w:p w14:paraId="1D548878" w14:textId="6E4D8668" w:rsidR="00BD2B6F" w:rsidRPr="00D50398" w:rsidRDefault="00BD2B6F" w:rsidP="00F95069">
      <w:pPr>
        <w:pStyle w:val="Textonotapie"/>
        <w:rPr>
          <w:i/>
          <w:color w:val="000000" w:themeColor="text1"/>
        </w:rPr>
      </w:pPr>
      <w:r w:rsidRPr="00D50398">
        <w:rPr>
          <w:i/>
          <w:color w:val="000000" w:themeColor="text1"/>
        </w:rPr>
        <w:t>SEGUNDO: DECLARAR LA IMPROCEDENCIA de la acumulación de pretensiones, por las razones expuestas en la parte motiva de esta providencia.</w:t>
      </w:r>
    </w:p>
    <w:p w14:paraId="2F2A379F" w14:textId="18F51A14" w:rsidR="00BD2B6F" w:rsidRPr="00D50398" w:rsidRDefault="00BD2B6F" w:rsidP="00F95069">
      <w:pPr>
        <w:pStyle w:val="Textonotapie"/>
        <w:rPr>
          <w:rFonts w:cs="Arial"/>
          <w:color w:val="000000" w:themeColor="text1"/>
        </w:rPr>
      </w:pPr>
      <w:r w:rsidRPr="00D50398">
        <w:rPr>
          <w:i/>
          <w:color w:val="000000" w:themeColor="text1"/>
        </w:rPr>
        <w:t xml:space="preserve">TERCERO: </w:t>
      </w:r>
      <w:r w:rsidR="00DA481F" w:rsidRPr="00D50398">
        <w:rPr>
          <w:i/>
          <w:color w:val="000000" w:themeColor="text1"/>
        </w:rPr>
        <w:t xml:space="preserve">CONF[Í]RMESE </w:t>
      </w:r>
      <w:r w:rsidRPr="00D50398">
        <w:rPr>
          <w:i/>
          <w:color w:val="000000" w:themeColor="text1"/>
        </w:rPr>
        <w:t xml:space="preserve">en lo demás el numeral tercero del auto proferido el 22 de octubre de 2020 por el JUZGADO CATORCE ADMINISTRATIVO ORAL DEL CIRCUITO JUDICIAL DE TUNJA, específicamente lo relacionado con dar continuidad a la actuación procesal respecto de la pretensión de </w:t>
      </w:r>
      <w:r w:rsidR="00976D8A" w:rsidRPr="00D50398">
        <w:rPr>
          <w:i/>
          <w:color w:val="000000" w:themeColor="text1"/>
        </w:rPr>
        <w:t>[n]</w:t>
      </w:r>
      <w:proofErr w:type="spellStart"/>
      <w:r w:rsidRPr="00D50398">
        <w:rPr>
          <w:i/>
          <w:color w:val="000000" w:themeColor="text1"/>
        </w:rPr>
        <w:t>ulidad</w:t>
      </w:r>
      <w:proofErr w:type="spellEnd"/>
      <w:r w:rsidRPr="00D50398">
        <w:rPr>
          <w:i/>
          <w:color w:val="000000" w:themeColor="text1"/>
        </w:rPr>
        <w:t xml:space="preserve"> </w:t>
      </w:r>
      <w:r w:rsidR="00976D8A" w:rsidRPr="00D50398">
        <w:rPr>
          <w:i/>
          <w:color w:val="000000" w:themeColor="text1"/>
        </w:rPr>
        <w:t>[y] [r]establecimiento del [d]</w:t>
      </w:r>
      <w:proofErr w:type="spellStart"/>
      <w:r w:rsidRPr="00D50398">
        <w:rPr>
          <w:i/>
          <w:color w:val="000000" w:themeColor="text1"/>
        </w:rPr>
        <w:t>erecho</w:t>
      </w:r>
      <w:proofErr w:type="spellEnd"/>
      <w:r w:rsidRPr="00D50398">
        <w:rPr>
          <w:i/>
          <w:color w:val="000000" w:themeColor="text1"/>
        </w:rPr>
        <w:t xml:space="preserve"> con ocasión del acto GSAC-30860 del día 11 de febrero de 2019 e</w:t>
      </w:r>
      <w:r w:rsidR="00976D8A" w:rsidRPr="00D50398">
        <w:rPr>
          <w:i/>
          <w:color w:val="000000" w:themeColor="text1"/>
        </w:rPr>
        <w:t>xpedido por la NACI[</w:t>
      </w:r>
      <w:proofErr w:type="spellStart"/>
      <w:r w:rsidR="00976D8A" w:rsidRPr="00D50398">
        <w:rPr>
          <w:i/>
          <w:color w:val="000000" w:themeColor="text1"/>
        </w:rPr>
        <w:t>Ó</w:t>
      </w:r>
      <w:proofErr w:type="spellEnd"/>
      <w:r w:rsidR="00976D8A" w:rsidRPr="00D50398">
        <w:rPr>
          <w:i/>
          <w:color w:val="000000" w:themeColor="text1"/>
        </w:rPr>
        <w:t>]N FISCAL[Í]A GENERAL DE LA NACI[</w:t>
      </w:r>
      <w:proofErr w:type="spellStart"/>
      <w:r w:rsidR="00976D8A" w:rsidRPr="00D50398">
        <w:rPr>
          <w:i/>
          <w:color w:val="000000" w:themeColor="text1"/>
        </w:rPr>
        <w:t>Ó</w:t>
      </w:r>
      <w:proofErr w:type="spellEnd"/>
      <w:r w:rsidR="00976D8A" w:rsidRPr="00D50398">
        <w:rPr>
          <w:i/>
          <w:color w:val="000000" w:themeColor="text1"/>
        </w:rPr>
        <w:t>]</w:t>
      </w:r>
      <w:r w:rsidRPr="00D50398">
        <w:rPr>
          <w:i/>
          <w:color w:val="000000" w:themeColor="text1"/>
        </w:rPr>
        <w:t>N, conforme a lo señalado en la parte motiva de esta providencia</w:t>
      </w:r>
      <w:r w:rsidR="00DA481F" w:rsidRPr="00D50398">
        <w:rPr>
          <w:color w:val="000000" w:themeColor="text1"/>
        </w:rPr>
        <w:t>”.</w:t>
      </w:r>
    </w:p>
    <w:p w14:paraId="620FDCD5" w14:textId="58F03241" w:rsidR="00A42C77" w:rsidRPr="00D50398" w:rsidRDefault="00A42C77" w:rsidP="00F95069">
      <w:pPr>
        <w:pStyle w:val="Textonotapie"/>
        <w:rPr>
          <w:rFonts w:cs="Arial"/>
          <w:color w:val="000000" w:themeColor="text1"/>
        </w:rPr>
      </w:pPr>
      <w:r w:rsidRPr="00D50398">
        <w:rPr>
          <w:rStyle w:val="Refdenotaalpie"/>
          <w:rFonts w:cs="Arial"/>
          <w:color w:val="000000" w:themeColor="text1"/>
        </w:rPr>
        <w:footnoteRef/>
      </w:r>
      <w:r w:rsidRPr="00D50398">
        <w:rPr>
          <w:rFonts w:cs="Arial"/>
          <w:color w:val="000000" w:themeColor="text1"/>
        </w:rPr>
        <w:t xml:space="preserve"> </w:t>
      </w:r>
      <w:r w:rsidR="004B42D4" w:rsidRPr="00C7321C">
        <w:rPr>
          <w:rFonts w:cs="Arial"/>
          <w:color w:val="000000" w:themeColor="text1"/>
        </w:rPr>
        <w:t>“</w:t>
      </w:r>
      <w:r w:rsidRPr="00D50398">
        <w:rPr>
          <w:rFonts w:cs="Arial"/>
          <w:i/>
          <w:iCs/>
          <w:color w:val="000000" w:themeColor="text1"/>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295017" w:rsidRPr="00D50398">
        <w:rPr>
          <w:rFonts w:cs="Arial"/>
          <w:i/>
          <w:iCs/>
          <w:color w:val="000000" w:themeColor="text1"/>
        </w:rPr>
        <w:t>[e]</w:t>
      </w:r>
      <w:proofErr w:type="spellStart"/>
      <w:r w:rsidRPr="00D50398">
        <w:rPr>
          <w:rFonts w:cs="Arial"/>
          <w:i/>
          <w:iCs/>
          <w:color w:val="000000" w:themeColor="text1"/>
        </w:rPr>
        <w:t>stos</w:t>
      </w:r>
      <w:proofErr w:type="spellEnd"/>
      <w:r w:rsidRPr="00D50398">
        <w:rPr>
          <w:rFonts w:cs="Arial"/>
          <w:i/>
          <w:iCs/>
          <w:color w:val="000000" w:themeColor="text1"/>
        </w:rPr>
        <w:t xml:space="preserve"> resulten vulnerados o amenazados por la acción o la omisión</w:t>
      </w:r>
      <w:r w:rsidR="00E03C78" w:rsidRPr="00D50398">
        <w:rPr>
          <w:rFonts w:cs="Arial"/>
          <w:i/>
          <w:iCs/>
          <w:color w:val="000000" w:themeColor="text1"/>
        </w:rPr>
        <w:t xml:space="preserve"> de cualquier autoridad pública</w:t>
      </w:r>
      <w:r w:rsidRPr="00D50398">
        <w:rPr>
          <w:rFonts w:cs="Arial"/>
          <w:i/>
          <w:iCs/>
          <w:color w:val="000000" w:themeColor="text1"/>
        </w:rPr>
        <w:t xml:space="preserve"> (…)</w:t>
      </w:r>
      <w:r w:rsidR="00E03C78" w:rsidRPr="00C7321C">
        <w:rPr>
          <w:rFonts w:cs="Arial"/>
          <w:color w:val="000000" w:themeColor="text1"/>
        </w:rPr>
        <w:t>”</w:t>
      </w:r>
      <w:r w:rsidRPr="00D50398">
        <w:rPr>
          <w:rFonts w:cs="Arial"/>
          <w:color w:val="000000" w:themeColor="text1"/>
        </w:rPr>
        <w:t>.</w:t>
      </w:r>
    </w:p>
  </w:footnote>
  <w:footnote w:id="6">
    <w:p w14:paraId="1597BE42" w14:textId="6D777386" w:rsidR="00A42C77" w:rsidRPr="00D50398" w:rsidRDefault="00A42C77" w:rsidP="00F95069">
      <w:pPr>
        <w:pStyle w:val="Textonotapie"/>
        <w:rPr>
          <w:rFonts w:cs="Arial"/>
          <w:i/>
          <w:color w:val="000000" w:themeColor="text1"/>
          <w:shd w:val="clear" w:color="auto" w:fill="FFFFFF"/>
        </w:rPr>
      </w:pPr>
      <w:r w:rsidRPr="00D50398">
        <w:rPr>
          <w:rStyle w:val="Refdenotaalpie"/>
          <w:rFonts w:cs="Arial"/>
          <w:color w:val="000000" w:themeColor="text1"/>
        </w:rPr>
        <w:footnoteRef/>
      </w:r>
      <w:r w:rsidRPr="00D50398">
        <w:rPr>
          <w:rFonts w:cs="Arial"/>
          <w:color w:val="000000" w:themeColor="text1"/>
        </w:rPr>
        <w:t xml:space="preserve"> </w:t>
      </w:r>
      <w:r w:rsidR="00CE1E43" w:rsidRPr="00C7321C">
        <w:rPr>
          <w:rFonts w:cs="Arial"/>
          <w:color w:val="000000" w:themeColor="text1"/>
        </w:rPr>
        <w:t>“</w:t>
      </w:r>
      <w:r w:rsidRPr="00D50398">
        <w:rPr>
          <w:rFonts w:cs="Arial"/>
          <w:i/>
          <w:iCs/>
          <w:color w:val="000000" w:themeColor="text1"/>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C7321C">
        <w:rPr>
          <w:rFonts w:cs="Arial"/>
          <w:color w:val="000000" w:themeColor="text1"/>
          <w:shd w:val="clear" w:color="auto" w:fill="FFFFFF"/>
        </w:rPr>
        <w:t>”</w:t>
      </w:r>
      <w:r w:rsidR="00081F2C" w:rsidRPr="00D50398">
        <w:rPr>
          <w:rFonts w:cs="Arial"/>
          <w:i/>
          <w:color w:val="000000" w:themeColor="text1"/>
          <w:shd w:val="clear" w:color="auto" w:fill="FFFFFF"/>
        </w:rPr>
        <w:t>.</w:t>
      </w:r>
    </w:p>
  </w:footnote>
  <w:footnote w:id="7">
    <w:p w14:paraId="3646F8E9" w14:textId="76972CCD" w:rsidR="003D7CC8" w:rsidRPr="00D50398" w:rsidRDefault="003D7CC8">
      <w:pPr>
        <w:pStyle w:val="Textonotapie"/>
        <w:rPr>
          <w:color w:val="000000" w:themeColor="text1"/>
        </w:rPr>
      </w:pPr>
      <w:r w:rsidRPr="00D50398">
        <w:rPr>
          <w:rStyle w:val="Refdenotaalpie"/>
          <w:color w:val="000000" w:themeColor="text1"/>
        </w:rPr>
        <w:footnoteRef/>
      </w:r>
      <w:r w:rsidRPr="00D50398">
        <w:rPr>
          <w:color w:val="000000" w:themeColor="text1"/>
        </w:rPr>
        <w:t xml:space="preserve"> </w:t>
      </w:r>
      <w:r w:rsidRPr="00D50398">
        <w:rPr>
          <w:color w:val="000000" w:themeColor="text1"/>
        </w:rPr>
        <w:t xml:space="preserve">Quien fungió como ponente de la </w:t>
      </w:r>
      <w:r w:rsidR="00A26F3B" w:rsidRPr="00D50398">
        <w:rPr>
          <w:color w:val="000000" w:themeColor="text1"/>
        </w:rPr>
        <w:t>providencia</w:t>
      </w:r>
      <w:r w:rsidRPr="00D50398">
        <w:rPr>
          <w:color w:val="000000" w:themeColor="text1"/>
        </w:rPr>
        <w:t xml:space="preserve"> dictada el </w:t>
      </w:r>
      <w:r w:rsidR="00A26F3B" w:rsidRPr="00D50398">
        <w:rPr>
          <w:color w:val="000000" w:themeColor="text1"/>
        </w:rPr>
        <w:t xml:space="preserve">30 </w:t>
      </w:r>
      <w:r w:rsidRPr="00D50398">
        <w:rPr>
          <w:color w:val="000000" w:themeColor="text1"/>
        </w:rPr>
        <w:t xml:space="preserve">de </w:t>
      </w:r>
      <w:r w:rsidR="00D30F86" w:rsidRPr="00D50398">
        <w:rPr>
          <w:color w:val="000000" w:themeColor="text1"/>
        </w:rPr>
        <w:t xml:space="preserve">septiembre </w:t>
      </w:r>
      <w:r w:rsidRPr="00D50398">
        <w:rPr>
          <w:color w:val="000000" w:themeColor="text1"/>
        </w:rPr>
        <w:t xml:space="preserve">de </w:t>
      </w:r>
      <w:r w:rsidR="00D30F86" w:rsidRPr="00D50398">
        <w:rPr>
          <w:color w:val="000000" w:themeColor="text1"/>
        </w:rPr>
        <w:t xml:space="preserve">2020 </w:t>
      </w:r>
      <w:r w:rsidR="004D2532" w:rsidRPr="00D50398">
        <w:rPr>
          <w:color w:val="000000" w:themeColor="text1"/>
        </w:rPr>
        <w:t xml:space="preserve">por el Tribunal Administrativo </w:t>
      </w:r>
      <w:r w:rsidR="00D30F86" w:rsidRPr="00D50398">
        <w:rPr>
          <w:color w:val="000000" w:themeColor="text1"/>
        </w:rPr>
        <w:t xml:space="preserve">de </w:t>
      </w:r>
      <w:r w:rsidR="00A26F3B" w:rsidRPr="00D50398">
        <w:rPr>
          <w:color w:val="000000" w:themeColor="text1"/>
        </w:rPr>
        <w:t>Boyacá</w:t>
      </w:r>
      <w:r w:rsidRPr="00D50398">
        <w:rPr>
          <w:color w:val="000000" w:themeColor="text1"/>
        </w:rPr>
        <w:t>.</w:t>
      </w:r>
    </w:p>
  </w:footnote>
  <w:footnote w:id="8">
    <w:p w14:paraId="1472ABAF" w14:textId="11C4D8C2" w:rsidR="00666673" w:rsidRPr="00D50398" w:rsidRDefault="00666673" w:rsidP="00666673">
      <w:pPr>
        <w:pStyle w:val="Textonotapie"/>
        <w:rPr>
          <w:rFonts w:cs="Arial"/>
          <w:color w:val="000000" w:themeColor="text1"/>
        </w:rPr>
      </w:pPr>
      <w:r w:rsidRPr="00D50398">
        <w:rPr>
          <w:rStyle w:val="Refdenotaalpie"/>
          <w:color w:val="000000" w:themeColor="text1"/>
        </w:rPr>
        <w:footnoteRef/>
      </w:r>
      <w:r w:rsidRPr="00D50398">
        <w:rPr>
          <w:color w:val="000000" w:themeColor="text1"/>
        </w:rPr>
        <w:t xml:space="preserve"> </w:t>
      </w:r>
      <w:r w:rsidRPr="00D50398">
        <w:rPr>
          <w:color w:val="000000" w:themeColor="text1"/>
        </w:rPr>
        <w:t>Revisado el sistema de consulta digital de la Rama Judicial, se advierte anotación del</w:t>
      </w:r>
      <w:r w:rsidR="007C5655" w:rsidRPr="00D50398">
        <w:rPr>
          <w:color w:val="000000" w:themeColor="text1"/>
        </w:rPr>
        <w:t xml:space="preserve"> </w:t>
      </w:r>
      <w:r w:rsidR="006A19E9" w:rsidRPr="00D50398">
        <w:rPr>
          <w:color w:val="000000" w:themeColor="text1"/>
        </w:rPr>
        <w:t xml:space="preserve">12 </w:t>
      </w:r>
      <w:r w:rsidR="007C5655" w:rsidRPr="00D50398">
        <w:rPr>
          <w:color w:val="000000" w:themeColor="text1"/>
        </w:rPr>
        <w:t xml:space="preserve">de </w:t>
      </w:r>
      <w:r w:rsidR="006A19E9" w:rsidRPr="00D50398">
        <w:rPr>
          <w:color w:val="000000" w:themeColor="text1"/>
        </w:rPr>
        <w:t xml:space="preserve">octubre </w:t>
      </w:r>
      <w:r w:rsidRPr="00D50398">
        <w:rPr>
          <w:color w:val="000000" w:themeColor="text1"/>
        </w:rPr>
        <w:t xml:space="preserve">de 2021, en la que consta que el expediente del proceso </w:t>
      </w:r>
      <w:r w:rsidR="006A19E9" w:rsidRPr="00D50398">
        <w:rPr>
          <w:i/>
          <w:color w:val="000000" w:themeColor="text1"/>
        </w:rPr>
        <w:t>sub examine</w:t>
      </w:r>
      <w:r w:rsidRPr="00D50398">
        <w:rPr>
          <w:rFonts w:cs="Arial"/>
          <w:color w:val="000000" w:themeColor="text1"/>
        </w:rPr>
        <w:t xml:space="preserve"> fue </w:t>
      </w:r>
      <w:r w:rsidR="006A19E9" w:rsidRPr="00D50398">
        <w:rPr>
          <w:rFonts w:cs="Arial"/>
          <w:color w:val="000000" w:themeColor="text1"/>
        </w:rPr>
        <w:t xml:space="preserve">devuelto al </w:t>
      </w:r>
      <w:r w:rsidRPr="00D50398">
        <w:rPr>
          <w:rFonts w:cs="Arial"/>
          <w:color w:val="000000" w:themeColor="text1"/>
        </w:rPr>
        <w:t>juzgado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79233560" w:rsidR="00D57ADF" w:rsidRDefault="00D57ADF">
        <w:pPr>
          <w:pStyle w:val="Encabezado"/>
          <w:jc w:val="center"/>
        </w:pPr>
        <w:r>
          <w:fldChar w:fldCharType="begin"/>
        </w:r>
        <w:r>
          <w:instrText>PAGE   \* MERGEFORMAT</w:instrText>
        </w:r>
        <w:r>
          <w:fldChar w:fldCharType="separate"/>
        </w:r>
        <w:r w:rsidR="006C615A" w:rsidRPr="006C615A">
          <w:rPr>
            <w:noProof/>
            <w:lang w:val="es-ES"/>
          </w:rPr>
          <w:t>2</w:t>
        </w:r>
        <w:r>
          <w:fldChar w:fldCharType="end"/>
        </w:r>
      </w:p>
    </w:sdtContent>
  </w:sdt>
  <w:p w14:paraId="2CE6C6C0" w14:textId="77777777" w:rsidR="000B148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p>
  <w:p w14:paraId="04537446" w14:textId="77777777" w:rsidR="000B148F" w:rsidRDefault="000B148F" w:rsidP="000B148F">
    <w:pPr>
      <w:tabs>
        <w:tab w:val="left" w:pos="3705"/>
        <w:tab w:val="right" w:pos="9406"/>
      </w:tabs>
      <w:spacing w:line="276" w:lineRule="auto"/>
      <w:jc w:val="right"/>
      <w:rPr>
        <w:i/>
        <w:sz w:val="18"/>
        <w:szCs w:val="18"/>
      </w:rPr>
    </w:pPr>
  </w:p>
  <w:p w14:paraId="283F39F5" w14:textId="52543A75" w:rsidR="00D57ADF" w:rsidRPr="00D57ADF" w:rsidRDefault="00D57ADF" w:rsidP="000B148F">
    <w:pPr>
      <w:tabs>
        <w:tab w:val="left" w:pos="3705"/>
        <w:tab w:val="right" w:pos="9406"/>
      </w:tabs>
      <w:spacing w:line="276" w:lineRule="auto"/>
      <w:jc w:val="right"/>
      <w:rPr>
        <w:i/>
        <w:sz w:val="18"/>
        <w:szCs w:val="18"/>
      </w:rPr>
    </w:pPr>
    <w:r w:rsidRPr="00D57ADF">
      <w:rPr>
        <w:i/>
        <w:sz w:val="18"/>
        <w:szCs w:val="18"/>
      </w:rPr>
      <w:t xml:space="preserve">Admisión de la acción de tutela </w:t>
    </w:r>
  </w:p>
  <w:p w14:paraId="1C9F39B5" w14:textId="0FB49764" w:rsidR="00D57ADF" w:rsidRPr="00D57ADF" w:rsidRDefault="00D57ADF" w:rsidP="000B148F">
    <w:pPr>
      <w:spacing w:line="276" w:lineRule="auto"/>
      <w:jc w:val="right"/>
      <w:rPr>
        <w:i/>
        <w:sz w:val="18"/>
        <w:szCs w:val="18"/>
      </w:rPr>
    </w:pPr>
    <w:r w:rsidRPr="00D57ADF">
      <w:rPr>
        <w:i/>
        <w:sz w:val="18"/>
        <w:szCs w:val="18"/>
      </w:rPr>
      <w:t xml:space="preserve">Radicación: </w:t>
    </w:r>
    <w:r w:rsidR="006E0788" w:rsidRPr="006E0788">
      <w:rPr>
        <w:i/>
        <w:sz w:val="18"/>
        <w:szCs w:val="18"/>
      </w:rPr>
      <w:t>11001-03-15-000-2021-</w:t>
    </w:r>
    <w:r w:rsidR="00F76DB3">
      <w:rPr>
        <w:i/>
        <w:sz w:val="18"/>
        <w:szCs w:val="18"/>
      </w:rPr>
      <w:t>07433</w:t>
    </w:r>
    <w:r w:rsidR="006F57AD">
      <w:rPr>
        <w:i/>
        <w:sz w:val="18"/>
        <w:szCs w:val="18"/>
      </w:rPr>
      <w:t>-</w:t>
    </w:r>
    <w:r w:rsidR="00AA4368" w:rsidRPr="00AA4368">
      <w:rPr>
        <w:i/>
        <w:sz w:val="18"/>
        <w:szCs w:val="18"/>
      </w:rPr>
      <w:t>00</w:t>
    </w:r>
  </w:p>
  <w:p w14:paraId="23759618" w14:textId="4354614A" w:rsidR="00D57ADF" w:rsidRPr="00D57ADF" w:rsidRDefault="00D57ADF" w:rsidP="000B148F">
    <w:pPr>
      <w:spacing w:line="276" w:lineRule="auto"/>
      <w:jc w:val="right"/>
      <w:rPr>
        <w:i/>
        <w:sz w:val="18"/>
        <w:szCs w:val="18"/>
      </w:rPr>
    </w:pPr>
    <w:r w:rsidRPr="00D57ADF">
      <w:rPr>
        <w:i/>
        <w:sz w:val="18"/>
        <w:szCs w:val="18"/>
      </w:rPr>
      <w:t>Accionante</w:t>
    </w:r>
    <w:r w:rsidR="00B51284">
      <w:rPr>
        <w:i/>
        <w:sz w:val="18"/>
        <w:szCs w:val="18"/>
      </w:rPr>
      <w:t>s</w:t>
    </w:r>
    <w:r w:rsidR="000B51BA">
      <w:rPr>
        <w:i/>
        <w:sz w:val="18"/>
        <w:szCs w:val="18"/>
      </w:rPr>
      <w:t xml:space="preserve">: </w:t>
    </w:r>
    <w:r w:rsidR="00F76DB3" w:rsidRPr="00F76DB3">
      <w:rPr>
        <w:i/>
        <w:sz w:val="18"/>
        <w:szCs w:val="18"/>
      </w:rPr>
      <w:t xml:space="preserve">John Libardo </w:t>
    </w:r>
    <w:proofErr w:type="spellStart"/>
    <w:r w:rsidR="00F76DB3" w:rsidRPr="00F76DB3">
      <w:rPr>
        <w:i/>
        <w:sz w:val="18"/>
        <w:szCs w:val="18"/>
      </w:rPr>
      <w:t>Chinome</w:t>
    </w:r>
    <w:proofErr w:type="spellEnd"/>
    <w:r w:rsidR="00F76DB3" w:rsidRPr="00F76DB3">
      <w:rPr>
        <w:i/>
        <w:sz w:val="18"/>
        <w:szCs w:val="18"/>
      </w:rPr>
      <w:t xml:space="preserve"> Quintero </w:t>
    </w:r>
    <w:r w:rsidR="001C0FF2">
      <w:rPr>
        <w:i/>
        <w:sz w:val="18"/>
        <w:szCs w:val="18"/>
      </w:rPr>
      <w:t>y otros</w:t>
    </w:r>
  </w:p>
  <w:p w14:paraId="710BD92D" w14:textId="444D06A8" w:rsidR="00D57ADF" w:rsidRPr="00D57ADF" w:rsidRDefault="00C416F4" w:rsidP="000B148F">
    <w:pPr>
      <w:spacing w:line="276" w:lineRule="auto"/>
      <w:jc w:val="right"/>
      <w:rPr>
        <w:i/>
        <w:sz w:val="18"/>
        <w:szCs w:val="18"/>
      </w:rPr>
    </w:pPr>
    <w:r>
      <w:rPr>
        <w:i/>
        <w:sz w:val="18"/>
        <w:szCs w:val="18"/>
      </w:rPr>
      <w:t>Accionado</w:t>
    </w:r>
    <w:r w:rsidR="00556362">
      <w:rPr>
        <w:i/>
        <w:sz w:val="18"/>
        <w:szCs w:val="18"/>
      </w:rPr>
      <w:t>s</w:t>
    </w:r>
    <w:r>
      <w:rPr>
        <w:i/>
        <w:sz w:val="18"/>
        <w:szCs w:val="18"/>
      </w:rPr>
      <w:t xml:space="preserve">: </w:t>
    </w:r>
    <w:r w:rsidR="00B51284">
      <w:rPr>
        <w:i/>
        <w:sz w:val="18"/>
        <w:szCs w:val="18"/>
      </w:rPr>
      <w:t xml:space="preserve">Tribunal Administrativo </w:t>
    </w:r>
    <w:r w:rsidR="001C0FF2">
      <w:rPr>
        <w:i/>
        <w:sz w:val="18"/>
        <w:szCs w:val="18"/>
      </w:rPr>
      <w:t xml:space="preserve">de </w:t>
    </w:r>
    <w:r w:rsidR="00F76DB3">
      <w:rPr>
        <w:i/>
        <w:sz w:val="18"/>
        <w:szCs w:val="18"/>
      </w:rPr>
      <w:t>Boyacá</w:t>
    </w:r>
    <w:r w:rsidR="00D66AD5">
      <w:rPr>
        <w:i/>
        <w:sz w:val="18"/>
        <w:szCs w:val="18"/>
      </w:rPr>
      <w:t xml:space="preserve"> y otro</w:t>
    </w: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10AE0"/>
    <w:rsid w:val="0001357E"/>
    <w:rsid w:val="00021BC0"/>
    <w:rsid w:val="00022709"/>
    <w:rsid w:val="00022D60"/>
    <w:rsid w:val="000233F5"/>
    <w:rsid w:val="000252A5"/>
    <w:rsid w:val="000262EF"/>
    <w:rsid w:val="0002696C"/>
    <w:rsid w:val="00031389"/>
    <w:rsid w:val="000329A9"/>
    <w:rsid w:val="00033C9A"/>
    <w:rsid w:val="000415CA"/>
    <w:rsid w:val="0004323D"/>
    <w:rsid w:val="000443E4"/>
    <w:rsid w:val="00046381"/>
    <w:rsid w:val="00047E12"/>
    <w:rsid w:val="00052175"/>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219F"/>
    <w:rsid w:val="00085764"/>
    <w:rsid w:val="000864BF"/>
    <w:rsid w:val="00086F8E"/>
    <w:rsid w:val="000944BA"/>
    <w:rsid w:val="000A0C1E"/>
    <w:rsid w:val="000A1632"/>
    <w:rsid w:val="000A70F6"/>
    <w:rsid w:val="000A76BA"/>
    <w:rsid w:val="000B148F"/>
    <w:rsid w:val="000B31C6"/>
    <w:rsid w:val="000B4F96"/>
    <w:rsid w:val="000B51BA"/>
    <w:rsid w:val="000B759F"/>
    <w:rsid w:val="000C0732"/>
    <w:rsid w:val="000C4BEF"/>
    <w:rsid w:val="000C5CDA"/>
    <w:rsid w:val="000C6879"/>
    <w:rsid w:val="000C7B02"/>
    <w:rsid w:val="000D0EC0"/>
    <w:rsid w:val="000D6A17"/>
    <w:rsid w:val="000D7A24"/>
    <w:rsid w:val="000E6C2D"/>
    <w:rsid w:val="000F1903"/>
    <w:rsid w:val="000F2595"/>
    <w:rsid w:val="000F5B3E"/>
    <w:rsid w:val="00100957"/>
    <w:rsid w:val="001049E1"/>
    <w:rsid w:val="001059A9"/>
    <w:rsid w:val="00105ECF"/>
    <w:rsid w:val="0011059A"/>
    <w:rsid w:val="00115669"/>
    <w:rsid w:val="0011647A"/>
    <w:rsid w:val="00117299"/>
    <w:rsid w:val="00120884"/>
    <w:rsid w:val="00122597"/>
    <w:rsid w:val="001241EF"/>
    <w:rsid w:val="00126D40"/>
    <w:rsid w:val="00127B3B"/>
    <w:rsid w:val="00132079"/>
    <w:rsid w:val="00133A2D"/>
    <w:rsid w:val="00134A65"/>
    <w:rsid w:val="0013684B"/>
    <w:rsid w:val="00141426"/>
    <w:rsid w:val="0014168D"/>
    <w:rsid w:val="00142372"/>
    <w:rsid w:val="001444DF"/>
    <w:rsid w:val="0014479B"/>
    <w:rsid w:val="001466D3"/>
    <w:rsid w:val="00147640"/>
    <w:rsid w:val="00147F74"/>
    <w:rsid w:val="001505D0"/>
    <w:rsid w:val="0015420B"/>
    <w:rsid w:val="00154E1B"/>
    <w:rsid w:val="001555C5"/>
    <w:rsid w:val="00155EC4"/>
    <w:rsid w:val="0015728E"/>
    <w:rsid w:val="00162508"/>
    <w:rsid w:val="00162F36"/>
    <w:rsid w:val="0016334B"/>
    <w:rsid w:val="001635B4"/>
    <w:rsid w:val="00164C1D"/>
    <w:rsid w:val="00165EF8"/>
    <w:rsid w:val="00167DCF"/>
    <w:rsid w:val="0017160A"/>
    <w:rsid w:val="001770B4"/>
    <w:rsid w:val="001811B4"/>
    <w:rsid w:val="00181FBA"/>
    <w:rsid w:val="001824D9"/>
    <w:rsid w:val="00183DDA"/>
    <w:rsid w:val="0018525A"/>
    <w:rsid w:val="0018536B"/>
    <w:rsid w:val="00186A5B"/>
    <w:rsid w:val="00190055"/>
    <w:rsid w:val="001900AB"/>
    <w:rsid w:val="00190377"/>
    <w:rsid w:val="00193F3C"/>
    <w:rsid w:val="00195DDD"/>
    <w:rsid w:val="00195E23"/>
    <w:rsid w:val="00197473"/>
    <w:rsid w:val="001A1A1A"/>
    <w:rsid w:val="001A40E4"/>
    <w:rsid w:val="001A4824"/>
    <w:rsid w:val="001A635A"/>
    <w:rsid w:val="001B5A1C"/>
    <w:rsid w:val="001B7F29"/>
    <w:rsid w:val="001C0E3F"/>
    <w:rsid w:val="001C0FF2"/>
    <w:rsid w:val="001C115C"/>
    <w:rsid w:val="001C156E"/>
    <w:rsid w:val="001C5D78"/>
    <w:rsid w:val="001D100A"/>
    <w:rsid w:val="001D3D4E"/>
    <w:rsid w:val="001E2A0E"/>
    <w:rsid w:val="001E3202"/>
    <w:rsid w:val="001E47C3"/>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24053"/>
    <w:rsid w:val="002259D5"/>
    <w:rsid w:val="0023045C"/>
    <w:rsid w:val="002313E3"/>
    <w:rsid w:val="00232937"/>
    <w:rsid w:val="00234557"/>
    <w:rsid w:val="002369FC"/>
    <w:rsid w:val="00237A39"/>
    <w:rsid w:val="00246B01"/>
    <w:rsid w:val="00250651"/>
    <w:rsid w:val="00250A2C"/>
    <w:rsid w:val="0025190B"/>
    <w:rsid w:val="00253D57"/>
    <w:rsid w:val="00256526"/>
    <w:rsid w:val="00256F63"/>
    <w:rsid w:val="00257F91"/>
    <w:rsid w:val="0026030A"/>
    <w:rsid w:val="0026168F"/>
    <w:rsid w:val="002623AB"/>
    <w:rsid w:val="002639EC"/>
    <w:rsid w:val="00264C48"/>
    <w:rsid w:val="00266257"/>
    <w:rsid w:val="00266F09"/>
    <w:rsid w:val="00273F87"/>
    <w:rsid w:val="00275176"/>
    <w:rsid w:val="002755F8"/>
    <w:rsid w:val="002759D9"/>
    <w:rsid w:val="00275BC5"/>
    <w:rsid w:val="0028135E"/>
    <w:rsid w:val="00282B50"/>
    <w:rsid w:val="00282F2E"/>
    <w:rsid w:val="00285BAA"/>
    <w:rsid w:val="00286101"/>
    <w:rsid w:val="00286649"/>
    <w:rsid w:val="002923FA"/>
    <w:rsid w:val="00293880"/>
    <w:rsid w:val="00295017"/>
    <w:rsid w:val="00295D61"/>
    <w:rsid w:val="00296187"/>
    <w:rsid w:val="00297A8A"/>
    <w:rsid w:val="002A14DC"/>
    <w:rsid w:val="002A20C1"/>
    <w:rsid w:val="002A2728"/>
    <w:rsid w:val="002A3ABD"/>
    <w:rsid w:val="002A4C76"/>
    <w:rsid w:val="002A7B54"/>
    <w:rsid w:val="002B467E"/>
    <w:rsid w:val="002B46A8"/>
    <w:rsid w:val="002B4D51"/>
    <w:rsid w:val="002B5428"/>
    <w:rsid w:val="002B64DD"/>
    <w:rsid w:val="002B71AA"/>
    <w:rsid w:val="002C071E"/>
    <w:rsid w:val="002C0E3E"/>
    <w:rsid w:val="002C51FB"/>
    <w:rsid w:val="002C5D26"/>
    <w:rsid w:val="002C6A3B"/>
    <w:rsid w:val="002D01CA"/>
    <w:rsid w:val="002D1CFC"/>
    <w:rsid w:val="002D5F23"/>
    <w:rsid w:val="002D6CA5"/>
    <w:rsid w:val="002D73CC"/>
    <w:rsid w:val="002E006D"/>
    <w:rsid w:val="002E16F5"/>
    <w:rsid w:val="002E3C1E"/>
    <w:rsid w:val="002E7A14"/>
    <w:rsid w:val="002F7180"/>
    <w:rsid w:val="002F765C"/>
    <w:rsid w:val="003028FD"/>
    <w:rsid w:val="00302DF8"/>
    <w:rsid w:val="00303269"/>
    <w:rsid w:val="00304881"/>
    <w:rsid w:val="003111E4"/>
    <w:rsid w:val="00312566"/>
    <w:rsid w:val="00313A61"/>
    <w:rsid w:val="00314643"/>
    <w:rsid w:val="00317113"/>
    <w:rsid w:val="0031727E"/>
    <w:rsid w:val="003176EA"/>
    <w:rsid w:val="00320095"/>
    <w:rsid w:val="00322211"/>
    <w:rsid w:val="00322340"/>
    <w:rsid w:val="00324ABA"/>
    <w:rsid w:val="00327372"/>
    <w:rsid w:val="003277B2"/>
    <w:rsid w:val="00330B4B"/>
    <w:rsid w:val="003417D5"/>
    <w:rsid w:val="003446DB"/>
    <w:rsid w:val="00351003"/>
    <w:rsid w:val="0035193C"/>
    <w:rsid w:val="00355127"/>
    <w:rsid w:val="0036085E"/>
    <w:rsid w:val="003625EC"/>
    <w:rsid w:val="00362EEB"/>
    <w:rsid w:val="003647EE"/>
    <w:rsid w:val="00364AA8"/>
    <w:rsid w:val="003666C5"/>
    <w:rsid w:val="0037315F"/>
    <w:rsid w:val="00374CAF"/>
    <w:rsid w:val="0038223F"/>
    <w:rsid w:val="00385269"/>
    <w:rsid w:val="0038663E"/>
    <w:rsid w:val="00386D77"/>
    <w:rsid w:val="003905AD"/>
    <w:rsid w:val="00391635"/>
    <w:rsid w:val="00391AAB"/>
    <w:rsid w:val="00394702"/>
    <w:rsid w:val="00394BF0"/>
    <w:rsid w:val="003958D8"/>
    <w:rsid w:val="00396207"/>
    <w:rsid w:val="003A1525"/>
    <w:rsid w:val="003A3E3D"/>
    <w:rsid w:val="003A51B0"/>
    <w:rsid w:val="003A6D33"/>
    <w:rsid w:val="003B0496"/>
    <w:rsid w:val="003B1CD6"/>
    <w:rsid w:val="003B2288"/>
    <w:rsid w:val="003B32A4"/>
    <w:rsid w:val="003B3325"/>
    <w:rsid w:val="003B3611"/>
    <w:rsid w:val="003B5E0E"/>
    <w:rsid w:val="003B6AB9"/>
    <w:rsid w:val="003B7693"/>
    <w:rsid w:val="003C0244"/>
    <w:rsid w:val="003C050F"/>
    <w:rsid w:val="003C06D4"/>
    <w:rsid w:val="003C1A84"/>
    <w:rsid w:val="003C1C2C"/>
    <w:rsid w:val="003C7659"/>
    <w:rsid w:val="003D248D"/>
    <w:rsid w:val="003D2702"/>
    <w:rsid w:val="003D284A"/>
    <w:rsid w:val="003D32B2"/>
    <w:rsid w:val="003D7090"/>
    <w:rsid w:val="003D7A52"/>
    <w:rsid w:val="003D7CC8"/>
    <w:rsid w:val="003E25F4"/>
    <w:rsid w:val="003E37F4"/>
    <w:rsid w:val="003E39E9"/>
    <w:rsid w:val="003E558A"/>
    <w:rsid w:val="003E5EB8"/>
    <w:rsid w:val="003E7964"/>
    <w:rsid w:val="003F2146"/>
    <w:rsid w:val="003F3E04"/>
    <w:rsid w:val="00403D4F"/>
    <w:rsid w:val="00404957"/>
    <w:rsid w:val="004055F3"/>
    <w:rsid w:val="004070D8"/>
    <w:rsid w:val="004104B4"/>
    <w:rsid w:val="0041165E"/>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30400"/>
    <w:rsid w:val="004326C2"/>
    <w:rsid w:val="00432980"/>
    <w:rsid w:val="00442B9B"/>
    <w:rsid w:val="00446775"/>
    <w:rsid w:val="0044778F"/>
    <w:rsid w:val="004520E5"/>
    <w:rsid w:val="00452DEE"/>
    <w:rsid w:val="004574B3"/>
    <w:rsid w:val="0046037A"/>
    <w:rsid w:val="00461FDD"/>
    <w:rsid w:val="0046238E"/>
    <w:rsid w:val="004679B1"/>
    <w:rsid w:val="004723DC"/>
    <w:rsid w:val="00474042"/>
    <w:rsid w:val="00474343"/>
    <w:rsid w:val="00474B1E"/>
    <w:rsid w:val="00475250"/>
    <w:rsid w:val="00476EF3"/>
    <w:rsid w:val="0048039B"/>
    <w:rsid w:val="004804C7"/>
    <w:rsid w:val="0048315B"/>
    <w:rsid w:val="00485391"/>
    <w:rsid w:val="004869C8"/>
    <w:rsid w:val="004926C6"/>
    <w:rsid w:val="004A1AAC"/>
    <w:rsid w:val="004A33B3"/>
    <w:rsid w:val="004A7326"/>
    <w:rsid w:val="004A7DC5"/>
    <w:rsid w:val="004B0CCD"/>
    <w:rsid w:val="004B2F5E"/>
    <w:rsid w:val="004B42D4"/>
    <w:rsid w:val="004B6DCE"/>
    <w:rsid w:val="004B7A6E"/>
    <w:rsid w:val="004C0EBA"/>
    <w:rsid w:val="004C1E4C"/>
    <w:rsid w:val="004C1E5A"/>
    <w:rsid w:val="004C4456"/>
    <w:rsid w:val="004C523E"/>
    <w:rsid w:val="004C7CD5"/>
    <w:rsid w:val="004D2532"/>
    <w:rsid w:val="004D5522"/>
    <w:rsid w:val="004D5876"/>
    <w:rsid w:val="004E017A"/>
    <w:rsid w:val="004E2758"/>
    <w:rsid w:val="004E6D09"/>
    <w:rsid w:val="004F09B5"/>
    <w:rsid w:val="004F254B"/>
    <w:rsid w:val="004F5CF8"/>
    <w:rsid w:val="004F71B9"/>
    <w:rsid w:val="00500189"/>
    <w:rsid w:val="00501B81"/>
    <w:rsid w:val="00503885"/>
    <w:rsid w:val="00505F3B"/>
    <w:rsid w:val="0050681A"/>
    <w:rsid w:val="00507D82"/>
    <w:rsid w:val="00510CBA"/>
    <w:rsid w:val="005126C9"/>
    <w:rsid w:val="00513A69"/>
    <w:rsid w:val="00516F3D"/>
    <w:rsid w:val="00517ABC"/>
    <w:rsid w:val="00521EF7"/>
    <w:rsid w:val="005261AD"/>
    <w:rsid w:val="00526342"/>
    <w:rsid w:val="0053180D"/>
    <w:rsid w:val="00531B3C"/>
    <w:rsid w:val="00532558"/>
    <w:rsid w:val="00532F14"/>
    <w:rsid w:val="00534AD2"/>
    <w:rsid w:val="0053636E"/>
    <w:rsid w:val="00540962"/>
    <w:rsid w:val="005409BB"/>
    <w:rsid w:val="00544E60"/>
    <w:rsid w:val="00546112"/>
    <w:rsid w:val="00547090"/>
    <w:rsid w:val="00550A9C"/>
    <w:rsid w:val="00552A35"/>
    <w:rsid w:val="00552BD3"/>
    <w:rsid w:val="00556362"/>
    <w:rsid w:val="0055687F"/>
    <w:rsid w:val="00566662"/>
    <w:rsid w:val="00570BFB"/>
    <w:rsid w:val="00575EA4"/>
    <w:rsid w:val="00585716"/>
    <w:rsid w:val="0058648E"/>
    <w:rsid w:val="00591EA6"/>
    <w:rsid w:val="00592015"/>
    <w:rsid w:val="00592850"/>
    <w:rsid w:val="00593826"/>
    <w:rsid w:val="00593C37"/>
    <w:rsid w:val="00595704"/>
    <w:rsid w:val="005979B0"/>
    <w:rsid w:val="005A2355"/>
    <w:rsid w:val="005A4E0E"/>
    <w:rsid w:val="005A5A58"/>
    <w:rsid w:val="005A5B36"/>
    <w:rsid w:val="005A7D40"/>
    <w:rsid w:val="005B05F8"/>
    <w:rsid w:val="005B0734"/>
    <w:rsid w:val="005B0932"/>
    <w:rsid w:val="005B0A59"/>
    <w:rsid w:val="005B0D6F"/>
    <w:rsid w:val="005B243B"/>
    <w:rsid w:val="005B3FF9"/>
    <w:rsid w:val="005B40A5"/>
    <w:rsid w:val="005B4569"/>
    <w:rsid w:val="005C0BCB"/>
    <w:rsid w:val="005C6E18"/>
    <w:rsid w:val="005C7471"/>
    <w:rsid w:val="005D1C17"/>
    <w:rsid w:val="005D233A"/>
    <w:rsid w:val="005D4D01"/>
    <w:rsid w:val="005D538D"/>
    <w:rsid w:val="005D5792"/>
    <w:rsid w:val="005D763A"/>
    <w:rsid w:val="005E1B42"/>
    <w:rsid w:val="005E2198"/>
    <w:rsid w:val="005E4440"/>
    <w:rsid w:val="005E5D3C"/>
    <w:rsid w:val="005E6CA9"/>
    <w:rsid w:val="005E6F50"/>
    <w:rsid w:val="005E7216"/>
    <w:rsid w:val="005F367D"/>
    <w:rsid w:val="005F5D9D"/>
    <w:rsid w:val="005F5E4C"/>
    <w:rsid w:val="005F7408"/>
    <w:rsid w:val="006055EE"/>
    <w:rsid w:val="006106FF"/>
    <w:rsid w:val="00611163"/>
    <w:rsid w:val="00613803"/>
    <w:rsid w:val="006146D7"/>
    <w:rsid w:val="0061741F"/>
    <w:rsid w:val="006202F0"/>
    <w:rsid w:val="006205B6"/>
    <w:rsid w:val="00620FF1"/>
    <w:rsid w:val="0062107C"/>
    <w:rsid w:val="00621369"/>
    <w:rsid w:val="00622F68"/>
    <w:rsid w:val="0062513B"/>
    <w:rsid w:val="006253BC"/>
    <w:rsid w:val="00630482"/>
    <w:rsid w:val="00632C87"/>
    <w:rsid w:val="00632D1D"/>
    <w:rsid w:val="006333D6"/>
    <w:rsid w:val="00633686"/>
    <w:rsid w:val="00635502"/>
    <w:rsid w:val="0064086B"/>
    <w:rsid w:val="00640C14"/>
    <w:rsid w:val="00641157"/>
    <w:rsid w:val="006411CB"/>
    <w:rsid w:val="00642901"/>
    <w:rsid w:val="00644684"/>
    <w:rsid w:val="00645A83"/>
    <w:rsid w:val="00645F63"/>
    <w:rsid w:val="006466C4"/>
    <w:rsid w:val="00647C16"/>
    <w:rsid w:val="00647C87"/>
    <w:rsid w:val="0065218B"/>
    <w:rsid w:val="00652CCF"/>
    <w:rsid w:val="00653013"/>
    <w:rsid w:val="00657B6C"/>
    <w:rsid w:val="00657F1A"/>
    <w:rsid w:val="00657F69"/>
    <w:rsid w:val="00662A8D"/>
    <w:rsid w:val="00666673"/>
    <w:rsid w:val="006669A4"/>
    <w:rsid w:val="006676D5"/>
    <w:rsid w:val="0067018B"/>
    <w:rsid w:val="00676199"/>
    <w:rsid w:val="00680B8A"/>
    <w:rsid w:val="00680C77"/>
    <w:rsid w:val="0068130D"/>
    <w:rsid w:val="00685422"/>
    <w:rsid w:val="00692AB0"/>
    <w:rsid w:val="006933F2"/>
    <w:rsid w:val="00693E07"/>
    <w:rsid w:val="00694EF5"/>
    <w:rsid w:val="00697713"/>
    <w:rsid w:val="006A19E9"/>
    <w:rsid w:val="006A2E17"/>
    <w:rsid w:val="006A5736"/>
    <w:rsid w:val="006B033D"/>
    <w:rsid w:val="006B1967"/>
    <w:rsid w:val="006B1BB7"/>
    <w:rsid w:val="006B44E5"/>
    <w:rsid w:val="006B4F5D"/>
    <w:rsid w:val="006B507D"/>
    <w:rsid w:val="006C00E0"/>
    <w:rsid w:val="006C4E1A"/>
    <w:rsid w:val="006C615A"/>
    <w:rsid w:val="006D38D4"/>
    <w:rsid w:val="006D43F0"/>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701B07"/>
    <w:rsid w:val="00703D6A"/>
    <w:rsid w:val="007041E4"/>
    <w:rsid w:val="00704AF7"/>
    <w:rsid w:val="0071141F"/>
    <w:rsid w:val="0071441A"/>
    <w:rsid w:val="0071486F"/>
    <w:rsid w:val="00715778"/>
    <w:rsid w:val="007160D2"/>
    <w:rsid w:val="0071762D"/>
    <w:rsid w:val="00720BEA"/>
    <w:rsid w:val="007211F5"/>
    <w:rsid w:val="007244AE"/>
    <w:rsid w:val="00724876"/>
    <w:rsid w:val="00726F2E"/>
    <w:rsid w:val="00727596"/>
    <w:rsid w:val="00730188"/>
    <w:rsid w:val="00730937"/>
    <w:rsid w:val="00730E0E"/>
    <w:rsid w:val="00733BFB"/>
    <w:rsid w:val="007351BB"/>
    <w:rsid w:val="0073556D"/>
    <w:rsid w:val="0074034B"/>
    <w:rsid w:val="00741A13"/>
    <w:rsid w:val="007420C9"/>
    <w:rsid w:val="00743708"/>
    <w:rsid w:val="00743887"/>
    <w:rsid w:val="00745299"/>
    <w:rsid w:val="00745D2D"/>
    <w:rsid w:val="00747F59"/>
    <w:rsid w:val="00750954"/>
    <w:rsid w:val="00753BE5"/>
    <w:rsid w:val="0075583A"/>
    <w:rsid w:val="00757128"/>
    <w:rsid w:val="0076050F"/>
    <w:rsid w:val="00761063"/>
    <w:rsid w:val="007613E5"/>
    <w:rsid w:val="00761838"/>
    <w:rsid w:val="00762459"/>
    <w:rsid w:val="007679B5"/>
    <w:rsid w:val="00773EA1"/>
    <w:rsid w:val="0077525F"/>
    <w:rsid w:val="0077779A"/>
    <w:rsid w:val="007839D8"/>
    <w:rsid w:val="00783E06"/>
    <w:rsid w:val="00791EDA"/>
    <w:rsid w:val="00794450"/>
    <w:rsid w:val="007A0691"/>
    <w:rsid w:val="007A0EEC"/>
    <w:rsid w:val="007A245F"/>
    <w:rsid w:val="007A3286"/>
    <w:rsid w:val="007A4D38"/>
    <w:rsid w:val="007A6996"/>
    <w:rsid w:val="007B254F"/>
    <w:rsid w:val="007B2F04"/>
    <w:rsid w:val="007B3A99"/>
    <w:rsid w:val="007B69E3"/>
    <w:rsid w:val="007B701B"/>
    <w:rsid w:val="007B703B"/>
    <w:rsid w:val="007C0058"/>
    <w:rsid w:val="007C3719"/>
    <w:rsid w:val="007C47A8"/>
    <w:rsid w:val="007C558D"/>
    <w:rsid w:val="007C5655"/>
    <w:rsid w:val="007C5F36"/>
    <w:rsid w:val="007C5F74"/>
    <w:rsid w:val="007D258D"/>
    <w:rsid w:val="007D427B"/>
    <w:rsid w:val="007D5069"/>
    <w:rsid w:val="007E0010"/>
    <w:rsid w:val="007E127A"/>
    <w:rsid w:val="007E34C3"/>
    <w:rsid w:val="007E4892"/>
    <w:rsid w:val="007E4B24"/>
    <w:rsid w:val="007F10D3"/>
    <w:rsid w:val="007F3CEB"/>
    <w:rsid w:val="007F4152"/>
    <w:rsid w:val="007F4651"/>
    <w:rsid w:val="008002E1"/>
    <w:rsid w:val="00802C05"/>
    <w:rsid w:val="008038B1"/>
    <w:rsid w:val="0080404E"/>
    <w:rsid w:val="00810B28"/>
    <w:rsid w:val="008127F4"/>
    <w:rsid w:val="00816753"/>
    <w:rsid w:val="008213FE"/>
    <w:rsid w:val="00821851"/>
    <w:rsid w:val="00821CE6"/>
    <w:rsid w:val="00823316"/>
    <w:rsid w:val="00823A47"/>
    <w:rsid w:val="00826233"/>
    <w:rsid w:val="00826A2C"/>
    <w:rsid w:val="00827668"/>
    <w:rsid w:val="00831B47"/>
    <w:rsid w:val="00832422"/>
    <w:rsid w:val="008338EF"/>
    <w:rsid w:val="00835F5F"/>
    <w:rsid w:val="00840023"/>
    <w:rsid w:val="00840AEF"/>
    <w:rsid w:val="008410EC"/>
    <w:rsid w:val="0084359C"/>
    <w:rsid w:val="00844A67"/>
    <w:rsid w:val="00846B7C"/>
    <w:rsid w:val="00851199"/>
    <w:rsid w:val="00851DF6"/>
    <w:rsid w:val="00852DBF"/>
    <w:rsid w:val="00852F1E"/>
    <w:rsid w:val="00855E00"/>
    <w:rsid w:val="0086031B"/>
    <w:rsid w:val="00860E08"/>
    <w:rsid w:val="00862F88"/>
    <w:rsid w:val="0086442F"/>
    <w:rsid w:val="00867A18"/>
    <w:rsid w:val="00871A45"/>
    <w:rsid w:val="00875A89"/>
    <w:rsid w:val="00875E18"/>
    <w:rsid w:val="00877187"/>
    <w:rsid w:val="008771B4"/>
    <w:rsid w:val="008823DE"/>
    <w:rsid w:val="008830F3"/>
    <w:rsid w:val="00884FE3"/>
    <w:rsid w:val="0088504A"/>
    <w:rsid w:val="00885AAE"/>
    <w:rsid w:val="008865F3"/>
    <w:rsid w:val="0088690A"/>
    <w:rsid w:val="00886DF9"/>
    <w:rsid w:val="0089148D"/>
    <w:rsid w:val="0089199C"/>
    <w:rsid w:val="00894B15"/>
    <w:rsid w:val="00895E96"/>
    <w:rsid w:val="008A0278"/>
    <w:rsid w:val="008A2B72"/>
    <w:rsid w:val="008A40DA"/>
    <w:rsid w:val="008A4116"/>
    <w:rsid w:val="008A6341"/>
    <w:rsid w:val="008A6B19"/>
    <w:rsid w:val="008A6CED"/>
    <w:rsid w:val="008B0D3C"/>
    <w:rsid w:val="008B1560"/>
    <w:rsid w:val="008B5900"/>
    <w:rsid w:val="008B5FD5"/>
    <w:rsid w:val="008B60E0"/>
    <w:rsid w:val="008B66E8"/>
    <w:rsid w:val="008C1C03"/>
    <w:rsid w:val="008C1FF0"/>
    <w:rsid w:val="008C3BDD"/>
    <w:rsid w:val="008C5F79"/>
    <w:rsid w:val="008C6453"/>
    <w:rsid w:val="008C7623"/>
    <w:rsid w:val="008C777B"/>
    <w:rsid w:val="008D062E"/>
    <w:rsid w:val="008D2269"/>
    <w:rsid w:val="008D4A4B"/>
    <w:rsid w:val="008D4E68"/>
    <w:rsid w:val="008D50D4"/>
    <w:rsid w:val="008D71B6"/>
    <w:rsid w:val="008D7AC5"/>
    <w:rsid w:val="008E19AB"/>
    <w:rsid w:val="008E46FB"/>
    <w:rsid w:val="008E6E37"/>
    <w:rsid w:val="008E6F29"/>
    <w:rsid w:val="008F07D5"/>
    <w:rsid w:val="008F30CC"/>
    <w:rsid w:val="008F3625"/>
    <w:rsid w:val="008F41F0"/>
    <w:rsid w:val="008F70E0"/>
    <w:rsid w:val="00900967"/>
    <w:rsid w:val="00900C11"/>
    <w:rsid w:val="009023E3"/>
    <w:rsid w:val="00902C3A"/>
    <w:rsid w:val="00903FA8"/>
    <w:rsid w:val="009067E1"/>
    <w:rsid w:val="009068F3"/>
    <w:rsid w:val="00910CAC"/>
    <w:rsid w:val="0091498B"/>
    <w:rsid w:val="009166BA"/>
    <w:rsid w:val="00921625"/>
    <w:rsid w:val="009225FA"/>
    <w:rsid w:val="009268C0"/>
    <w:rsid w:val="0092710E"/>
    <w:rsid w:val="0092715F"/>
    <w:rsid w:val="0092717F"/>
    <w:rsid w:val="00927C00"/>
    <w:rsid w:val="00930E28"/>
    <w:rsid w:val="00931115"/>
    <w:rsid w:val="00935177"/>
    <w:rsid w:val="009354E1"/>
    <w:rsid w:val="009357B1"/>
    <w:rsid w:val="00935A43"/>
    <w:rsid w:val="00936284"/>
    <w:rsid w:val="00941F89"/>
    <w:rsid w:val="00944770"/>
    <w:rsid w:val="00946C2D"/>
    <w:rsid w:val="00951F3D"/>
    <w:rsid w:val="00952C07"/>
    <w:rsid w:val="0095725F"/>
    <w:rsid w:val="00957B89"/>
    <w:rsid w:val="00964A03"/>
    <w:rsid w:val="00971223"/>
    <w:rsid w:val="00971BC5"/>
    <w:rsid w:val="009728E4"/>
    <w:rsid w:val="00972F3F"/>
    <w:rsid w:val="00975C34"/>
    <w:rsid w:val="0097654B"/>
    <w:rsid w:val="00976CD0"/>
    <w:rsid w:val="00976D8A"/>
    <w:rsid w:val="009807DD"/>
    <w:rsid w:val="00980A4C"/>
    <w:rsid w:val="00981C08"/>
    <w:rsid w:val="00983AB2"/>
    <w:rsid w:val="00983C19"/>
    <w:rsid w:val="0098445B"/>
    <w:rsid w:val="009863CF"/>
    <w:rsid w:val="00987D2F"/>
    <w:rsid w:val="0099245B"/>
    <w:rsid w:val="00996709"/>
    <w:rsid w:val="00996B56"/>
    <w:rsid w:val="00996E83"/>
    <w:rsid w:val="009A0107"/>
    <w:rsid w:val="009A06B1"/>
    <w:rsid w:val="009A29A5"/>
    <w:rsid w:val="009A3F22"/>
    <w:rsid w:val="009A6394"/>
    <w:rsid w:val="009A63DC"/>
    <w:rsid w:val="009A7586"/>
    <w:rsid w:val="009B4EE4"/>
    <w:rsid w:val="009B6B2F"/>
    <w:rsid w:val="009C00DF"/>
    <w:rsid w:val="009C2723"/>
    <w:rsid w:val="009C3007"/>
    <w:rsid w:val="009C3841"/>
    <w:rsid w:val="009C5C64"/>
    <w:rsid w:val="009C79C6"/>
    <w:rsid w:val="009D1355"/>
    <w:rsid w:val="009D143F"/>
    <w:rsid w:val="009D1E3E"/>
    <w:rsid w:val="009D531F"/>
    <w:rsid w:val="009D55C9"/>
    <w:rsid w:val="009D6227"/>
    <w:rsid w:val="009D63D1"/>
    <w:rsid w:val="009D6F95"/>
    <w:rsid w:val="009D77A8"/>
    <w:rsid w:val="009D782B"/>
    <w:rsid w:val="009E185C"/>
    <w:rsid w:val="009E62E2"/>
    <w:rsid w:val="009F0360"/>
    <w:rsid w:val="009F1BF1"/>
    <w:rsid w:val="009F1F4A"/>
    <w:rsid w:val="009F22D4"/>
    <w:rsid w:val="009F2936"/>
    <w:rsid w:val="009F4EFC"/>
    <w:rsid w:val="00A00E84"/>
    <w:rsid w:val="00A01247"/>
    <w:rsid w:val="00A01396"/>
    <w:rsid w:val="00A037BF"/>
    <w:rsid w:val="00A0459F"/>
    <w:rsid w:val="00A0593D"/>
    <w:rsid w:val="00A0601B"/>
    <w:rsid w:val="00A0798C"/>
    <w:rsid w:val="00A108E5"/>
    <w:rsid w:val="00A1326C"/>
    <w:rsid w:val="00A14325"/>
    <w:rsid w:val="00A1624C"/>
    <w:rsid w:val="00A17A7F"/>
    <w:rsid w:val="00A26F3B"/>
    <w:rsid w:val="00A31DAF"/>
    <w:rsid w:val="00A3308E"/>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6C8"/>
    <w:rsid w:val="00AA3E91"/>
    <w:rsid w:val="00AA4368"/>
    <w:rsid w:val="00AA5482"/>
    <w:rsid w:val="00AA6653"/>
    <w:rsid w:val="00AA7248"/>
    <w:rsid w:val="00AB0CD7"/>
    <w:rsid w:val="00AB258F"/>
    <w:rsid w:val="00AB2F9A"/>
    <w:rsid w:val="00AB3847"/>
    <w:rsid w:val="00AB65D7"/>
    <w:rsid w:val="00AB69DC"/>
    <w:rsid w:val="00AC2EFE"/>
    <w:rsid w:val="00AC4FD3"/>
    <w:rsid w:val="00AC6952"/>
    <w:rsid w:val="00AD0B16"/>
    <w:rsid w:val="00AD3BB5"/>
    <w:rsid w:val="00AD42FB"/>
    <w:rsid w:val="00AD537E"/>
    <w:rsid w:val="00AD5997"/>
    <w:rsid w:val="00AD5D59"/>
    <w:rsid w:val="00AE1E3D"/>
    <w:rsid w:val="00AE3044"/>
    <w:rsid w:val="00AF1652"/>
    <w:rsid w:val="00AF7D42"/>
    <w:rsid w:val="00B0102E"/>
    <w:rsid w:val="00B022F3"/>
    <w:rsid w:val="00B06C40"/>
    <w:rsid w:val="00B06F7B"/>
    <w:rsid w:val="00B13EC2"/>
    <w:rsid w:val="00B1424C"/>
    <w:rsid w:val="00B17AE2"/>
    <w:rsid w:val="00B20A22"/>
    <w:rsid w:val="00B210D4"/>
    <w:rsid w:val="00B21DD0"/>
    <w:rsid w:val="00B226A7"/>
    <w:rsid w:val="00B232EE"/>
    <w:rsid w:val="00B2491D"/>
    <w:rsid w:val="00B27A99"/>
    <w:rsid w:val="00B27FBE"/>
    <w:rsid w:val="00B30376"/>
    <w:rsid w:val="00B31189"/>
    <w:rsid w:val="00B327B6"/>
    <w:rsid w:val="00B3341B"/>
    <w:rsid w:val="00B36D56"/>
    <w:rsid w:val="00B47687"/>
    <w:rsid w:val="00B5102E"/>
    <w:rsid w:val="00B51284"/>
    <w:rsid w:val="00B53211"/>
    <w:rsid w:val="00B537BB"/>
    <w:rsid w:val="00B541B1"/>
    <w:rsid w:val="00B543AF"/>
    <w:rsid w:val="00B54D32"/>
    <w:rsid w:val="00B56E95"/>
    <w:rsid w:val="00B5751C"/>
    <w:rsid w:val="00B578F1"/>
    <w:rsid w:val="00B62AEE"/>
    <w:rsid w:val="00B67C65"/>
    <w:rsid w:val="00B70277"/>
    <w:rsid w:val="00B70C6E"/>
    <w:rsid w:val="00B718F2"/>
    <w:rsid w:val="00B72C1D"/>
    <w:rsid w:val="00B7328A"/>
    <w:rsid w:val="00B733D7"/>
    <w:rsid w:val="00B73864"/>
    <w:rsid w:val="00B74DC9"/>
    <w:rsid w:val="00B75B55"/>
    <w:rsid w:val="00B7643F"/>
    <w:rsid w:val="00B77099"/>
    <w:rsid w:val="00B81F1B"/>
    <w:rsid w:val="00B82DD1"/>
    <w:rsid w:val="00B83FDF"/>
    <w:rsid w:val="00B840DD"/>
    <w:rsid w:val="00B91004"/>
    <w:rsid w:val="00B9761E"/>
    <w:rsid w:val="00BA0180"/>
    <w:rsid w:val="00BA069F"/>
    <w:rsid w:val="00BA3258"/>
    <w:rsid w:val="00BA4E6F"/>
    <w:rsid w:val="00BA6CB1"/>
    <w:rsid w:val="00BB01A5"/>
    <w:rsid w:val="00BB5272"/>
    <w:rsid w:val="00BB5E59"/>
    <w:rsid w:val="00BB5EF9"/>
    <w:rsid w:val="00BB79B3"/>
    <w:rsid w:val="00BC56D3"/>
    <w:rsid w:val="00BD2B6F"/>
    <w:rsid w:val="00BD4219"/>
    <w:rsid w:val="00BD546B"/>
    <w:rsid w:val="00BD69CC"/>
    <w:rsid w:val="00BD69EB"/>
    <w:rsid w:val="00BE2093"/>
    <w:rsid w:val="00BE2800"/>
    <w:rsid w:val="00BE4A4E"/>
    <w:rsid w:val="00BE5574"/>
    <w:rsid w:val="00BF2AFA"/>
    <w:rsid w:val="00BF3139"/>
    <w:rsid w:val="00BF4CCC"/>
    <w:rsid w:val="00BF631B"/>
    <w:rsid w:val="00BF680B"/>
    <w:rsid w:val="00C0046C"/>
    <w:rsid w:val="00C01948"/>
    <w:rsid w:val="00C01D62"/>
    <w:rsid w:val="00C036D6"/>
    <w:rsid w:val="00C0415E"/>
    <w:rsid w:val="00C11E4E"/>
    <w:rsid w:val="00C140DA"/>
    <w:rsid w:val="00C14721"/>
    <w:rsid w:val="00C20376"/>
    <w:rsid w:val="00C22E5F"/>
    <w:rsid w:val="00C233B7"/>
    <w:rsid w:val="00C23462"/>
    <w:rsid w:val="00C2355B"/>
    <w:rsid w:val="00C23B24"/>
    <w:rsid w:val="00C2705F"/>
    <w:rsid w:val="00C32E3E"/>
    <w:rsid w:val="00C33908"/>
    <w:rsid w:val="00C416F4"/>
    <w:rsid w:val="00C43D0B"/>
    <w:rsid w:val="00C45501"/>
    <w:rsid w:val="00C50BA6"/>
    <w:rsid w:val="00C547A0"/>
    <w:rsid w:val="00C55353"/>
    <w:rsid w:val="00C623C2"/>
    <w:rsid w:val="00C64836"/>
    <w:rsid w:val="00C64D10"/>
    <w:rsid w:val="00C716EC"/>
    <w:rsid w:val="00C72126"/>
    <w:rsid w:val="00C7321C"/>
    <w:rsid w:val="00C73E6F"/>
    <w:rsid w:val="00C777A0"/>
    <w:rsid w:val="00C831DE"/>
    <w:rsid w:val="00C83B68"/>
    <w:rsid w:val="00C84FF1"/>
    <w:rsid w:val="00C92739"/>
    <w:rsid w:val="00C92D06"/>
    <w:rsid w:val="00C9362E"/>
    <w:rsid w:val="00C94147"/>
    <w:rsid w:val="00C957BE"/>
    <w:rsid w:val="00C958FB"/>
    <w:rsid w:val="00C96612"/>
    <w:rsid w:val="00CA2FD0"/>
    <w:rsid w:val="00CA5B09"/>
    <w:rsid w:val="00CA754D"/>
    <w:rsid w:val="00CA7A25"/>
    <w:rsid w:val="00CB0E04"/>
    <w:rsid w:val="00CB1589"/>
    <w:rsid w:val="00CC4CE4"/>
    <w:rsid w:val="00CC5976"/>
    <w:rsid w:val="00CD03F7"/>
    <w:rsid w:val="00CD0D65"/>
    <w:rsid w:val="00CD157D"/>
    <w:rsid w:val="00CD2B6B"/>
    <w:rsid w:val="00CE1352"/>
    <w:rsid w:val="00CE1E43"/>
    <w:rsid w:val="00CE3031"/>
    <w:rsid w:val="00CE34F0"/>
    <w:rsid w:val="00CE3CE8"/>
    <w:rsid w:val="00CE3F66"/>
    <w:rsid w:val="00CE6258"/>
    <w:rsid w:val="00CF1113"/>
    <w:rsid w:val="00CF5183"/>
    <w:rsid w:val="00CF591A"/>
    <w:rsid w:val="00CF6FAC"/>
    <w:rsid w:val="00D00C27"/>
    <w:rsid w:val="00D06EBA"/>
    <w:rsid w:val="00D107D2"/>
    <w:rsid w:val="00D11DA5"/>
    <w:rsid w:val="00D13E92"/>
    <w:rsid w:val="00D169D3"/>
    <w:rsid w:val="00D175CC"/>
    <w:rsid w:val="00D23224"/>
    <w:rsid w:val="00D23DC3"/>
    <w:rsid w:val="00D24E3F"/>
    <w:rsid w:val="00D25334"/>
    <w:rsid w:val="00D25531"/>
    <w:rsid w:val="00D25DAA"/>
    <w:rsid w:val="00D26FA3"/>
    <w:rsid w:val="00D2747B"/>
    <w:rsid w:val="00D30F86"/>
    <w:rsid w:val="00D328AA"/>
    <w:rsid w:val="00D415F3"/>
    <w:rsid w:val="00D4188D"/>
    <w:rsid w:val="00D41BE5"/>
    <w:rsid w:val="00D41CE6"/>
    <w:rsid w:val="00D41E25"/>
    <w:rsid w:val="00D434F2"/>
    <w:rsid w:val="00D44010"/>
    <w:rsid w:val="00D453DB"/>
    <w:rsid w:val="00D470C0"/>
    <w:rsid w:val="00D4714B"/>
    <w:rsid w:val="00D50398"/>
    <w:rsid w:val="00D50EAA"/>
    <w:rsid w:val="00D51816"/>
    <w:rsid w:val="00D51F8F"/>
    <w:rsid w:val="00D57ADF"/>
    <w:rsid w:val="00D62308"/>
    <w:rsid w:val="00D62B50"/>
    <w:rsid w:val="00D63D55"/>
    <w:rsid w:val="00D661CB"/>
    <w:rsid w:val="00D66496"/>
    <w:rsid w:val="00D66813"/>
    <w:rsid w:val="00D66AD5"/>
    <w:rsid w:val="00D67B7E"/>
    <w:rsid w:val="00D70CBF"/>
    <w:rsid w:val="00D76750"/>
    <w:rsid w:val="00D77B9B"/>
    <w:rsid w:val="00D80DF7"/>
    <w:rsid w:val="00D818CB"/>
    <w:rsid w:val="00D83115"/>
    <w:rsid w:val="00D85E24"/>
    <w:rsid w:val="00D86D8B"/>
    <w:rsid w:val="00D965B9"/>
    <w:rsid w:val="00D976A9"/>
    <w:rsid w:val="00DA15AE"/>
    <w:rsid w:val="00DA17B8"/>
    <w:rsid w:val="00DA18A5"/>
    <w:rsid w:val="00DA2FFF"/>
    <w:rsid w:val="00DA3C64"/>
    <w:rsid w:val="00DA481F"/>
    <w:rsid w:val="00DB23AA"/>
    <w:rsid w:val="00DB2ABA"/>
    <w:rsid w:val="00DB3AFD"/>
    <w:rsid w:val="00DB5820"/>
    <w:rsid w:val="00DB5D5A"/>
    <w:rsid w:val="00DB6B68"/>
    <w:rsid w:val="00DC35FC"/>
    <w:rsid w:val="00DD0CB6"/>
    <w:rsid w:val="00DD1CFF"/>
    <w:rsid w:val="00DD2FCC"/>
    <w:rsid w:val="00DD544F"/>
    <w:rsid w:val="00DD59AC"/>
    <w:rsid w:val="00DD6A41"/>
    <w:rsid w:val="00DD6B6C"/>
    <w:rsid w:val="00DD7355"/>
    <w:rsid w:val="00DE0F78"/>
    <w:rsid w:val="00DF2999"/>
    <w:rsid w:val="00DF3414"/>
    <w:rsid w:val="00DF681D"/>
    <w:rsid w:val="00E0081B"/>
    <w:rsid w:val="00E00A5F"/>
    <w:rsid w:val="00E00A8F"/>
    <w:rsid w:val="00E025A8"/>
    <w:rsid w:val="00E0295F"/>
    <w:rsid w:val="00E02C5C"/>
    <w:rsid w:val="00E0369C"/>
    <w:rsid w:val="00E03C78"/>
    <w:rsid w:val="00E04814"/>
    <w:rsid w:val="00E05156"/>
    <w:rsid w:val="00E06046"/>
    <w:rsid w:val="00E070B6"/>
    <w:rsid w:val="00E11739"/>
    <w:rsid w:val="00E123ED"/>
    <w:rsid w:val="00E13BF5"/>
    <w:rsid w:val="00E14126"/>
    <w:rsid w:val="00E15BFA"/>
    <w:rsid w:val="00E16CB1"/>
    <w:rsid w:val="00E202C5"/>
    <w:rsid w:val="00E20D7E"/>
    <w:rsid w:val="00E221DA"/>
    <w:rsid w:val="00E22F75"/>
    <w:rsid w:val="00E24AC3"/>
    <w:rsid w:val="00E25909"/>
    <w:rsid w:val="00E265E5"/>
    <w:rsid w:val="00E26BFC"/>
    <w:rsid w:val="00E2723E"/>
    <w:rsid w:val="00E27AB6"/>
    <w:rsid w:val="00E33B38"/>
    <w:rsid w:val="00E34401"/>
    <w:rsid w:val="00E3577C"/>
    <w:rsid w:val="00E418EF"/>
    <w:rsid w:val="00E432AB"/>
    <w:rsid w:val="00E442C1"/>
    <w:rsid w:val="00E4448C"/>
    <w:rsid w:val="00E444C9"/>
    <w:rsid w:val="00E44959"/>
    <w:rsid w:val="00E528F1"/>
    <w:rsid w:val="00E54139"/>
    <w:rsid w:val="00E54F1B"/>
    <w:rsid w:val="00E56C29"/>
    <w:rsid w:val="00E571BE"/>
    <w:rsid w:val="00E63B60"/>
    <w:rsid w:val="00E70CB9"/>
    <w:rsid w:val="00E71B3A"/>
    <w:rsid w:val="00E71CF5"/>
    <w:rsid w:val="00E73D9F"/>
    <w:rsid w:val="00E74749"/>
    <w:rsid w:val="00E74BE0"/>
    <w:rsid w:val="00E75479"/>
    <w:rsid w:val="00E767FF"/>
    <w:rsid w:val="00E81D5F"/>
    <w:rsid w:val="00E83091"/>
    <w:rsid w:val="00E8383A"/>
    <w:rsid w:val="00E865C2"/>
    <w:rsid w:val="00E8745E"/>
    <w:rsid w:val="00E9477A"/>
    <w:rsid w:val="00E969B5"/>
    <w:rsid w:val="00EA03CC"/>
    <w:rsid w:val="00EA362D"/>
    <w:rsid w:val="00EA3A8D"/>
    <w:rsid w:val="00EA3DC5"/>
    <w:rsid w:val="00EA76E9"/>
    <w:rsid w:val="00EB028D"/>
    <w:rsid w:val="00EB3524"/>
    <w:rsid w:val="00EB3EC0"/>
    <w:rsid w:val="00EB54D2"/>
    <w:rsid w:val="00EB572B"/>
    <w:rsid w:val="00EB785C"/>
    <w:rsid w:val="00EC0854"/>
    <w:rsid w:val="00EC20AF"/>
    <w:rsid w:val="00EC2A7C"/>
    <w:rsid w:val="00EC3879"/>
    <w:rsid w:val="00EC47B6"/>
    <w:rsid w:val="00EC601A"/>
    <w:rsid w:val="00ED0B19"/>
    <w:rsid w:val="00ED110C"/>
    <w:rsid w:val="00ED1D27"/>
    <w:rsid w:val="00ED1DC5"/>
    <w:rsid w:val="00ED2991"/>
    <w:rsid w:val="00ED3492"/>
    <w:rsid w:val="00ED4BD8"/>
    <w:rsid w:val="00ED67B8"/>
    <w:rsid w:val="00EE1DCD"/>
    <w:rsid w:val="00EE79EE"/>
    <w:rsid w:val="00EF07A7"/>
    <w:rsid w:val="00EF2532"/>
    <w:rsid w:val="00EF4B7A"/>
    <w:rsid w:val="00EF58A0"/>
    <w:rsid w:val="00EF73BB"/>
    <w:rsid w:val="00EF7550"/>
    <w:rsid w:val="00EF7EC2"/>
    <w:rsid w:val="00F0266F"/>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7D18"/>
    <w:rsid w:val="00F4042A"/>
    <w:rsid w:val="00F41911"/>
    <w:rsid w:val="00F42649"/>
    <w:rsid w:val="00F42A0B"/>
    <w:rsid w:val="00F44036"/>
    <w:rsid w:val="00F46B4F"/>
    <w:rsid w:val="00F47DC8"/>
    <w:rsid w:val="00F5027C"/>
    <w:rsid w:val="00F50FAE"/>
    <w:rsid w:val="00F51A72"/>
    <w:rsid w:val="00F52DA6"/>
    <w:rsid w:val="00F61DAC"/>
    <w:rsid w:val="00F6240E"/>
    <w:rsid w:val="00F630EF"/>
    <w:rsid w:val="00F63FFD"/>
    <w:rsid w:val="00F641C1"/>
    <w:rsid w:val="00F64AED"/>
    <w:rsid w:val="00F67806"/>
    <w:rsid w:val="00F724FA"/>
    <w:rsid w:val="00F76686"/>
    <w:rsid w:val="00F76DB3"/>
    <w:rsid w:val="00F770BD"/>
    <w:rsid w:val="00F777B9"/>
    <w:rsid w:val="00F828B8"/>
    <w:rsid w:val="00F82A60"/>
    <w:rsid w:val="00F82F1F"/>
    <w:rsid w:val="00F857B6"/>
    <w:rsid w:val="00F85F67"/>
    <w:rsid w:val="00F86EE0"/>
    <w:rsid w:val="00F87225"/>
    <w:rsid w:val="00F933A0"/>
    <w:rsid w:val="00F95069"/>
    <w:rsid w:val="00FA1C05"/>
    <w:rsid w:val="00FA22B0"/>
    <w:rsid w:val="00FA324B"/>
    <w:rsid w:val="00FA4332"/>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627C"/>
    <w:rsid w:val="00FE19A3"/>
    <w:rsid w:val="00FE4FE0"/>
    <w:rsid w:val="00FE5500"/>
    <w:rsid w:val="00FE55D8"/>
    <w:rsid w:val="00FF03D3"/>
    <w:rsid w:val="00FF0F6C"/>
    <w:rsid w:val="00FF29C2"/>
    <w:rsid w:val="00FF5784"/>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4040858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5F80-F994-4BC7-B66F-7129AE2D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698</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Astrid Lorena Bermeo Aceldas</cp:lastModifiedBy>
  <cp:revision>36</cp:revision>
  <cp:lastPrinted>2021-02-15T22:05:00Z</cp:lastPrinted>
  <dcterms:created xsi:type="dcterms:W3CDTF">2021-11-05T14:08:00Z</dcterms:created>
  <dcterms:modified xsi:type="dcterms:W3CDTF">2021-11-05T19:09:00Z</dcterms:modified>
</cp:coreProperties>
</file>