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3CFE" w14:textId="77777777" w:rsidR="000C5DB7" w:rsidRPr="001F5573" w:rsidRDefault="000C5DB7" w:rsidP="002379AC">
      <w:pPr>
        <w:pStyle w:val="NoSpacing"/>
        <w:rPr>
          <w:szCs w:val="24"/>
        </w:rPr>
      </w:pPr>
      <w:r w:rsidRPr="001F5573">
        <w:rPr>
          <w:szCs w:val="24"/>
        </w:rPr>
        <w:t>CONSEJERO PONENTE: JAIME ENRIQUE RODRÍGUEZ NAVAS</w:t>
      </w:r>
    </w:p>
    <w:p w14:paraId="2366C3FA" w14:textId="77777777" w:rsidR="00F91B32" w:rsidRPr="001F5573" w:rsidRDefault="00F91B32" w:rsidP="000C5DB7">
      <w:pPr>
        <w:spacing w:line="276" w:lineRule="auto"/>
        <w:contextualSpacing/>
        <w:rPr>
          <w:b/>
          <w:bCs/>
          <w:sz w:val="24"/>
          <w:szCs w:val="24"/>
        </w:rPr>
      </w:pPr>
    </w:p>
    <w:p w14:paraId="38791048" w14:textId="4F57713B" w:rsidR="000C5DB7" w:rsidRPr="001F5573" w:rsidRDefault="000C5DB7" w:rsidP="000C5DB7">
      <w:pPr>
        <w:spacing w:line="276" w:lineRule="auto"/>
        <w:contextualSpacing/>
        <w:rPr>
          <w:bCs/>
          <w:sz w:val="24"/>
          <w:szCs w:val="24"/>
        </w:rPr>
      </w:pPr>
      <w:r w:rsidRPr="001F5573">
        <w:rPr>
          <w:bCs/>
          <w:sz w:val="24"/>
          <w:szCs w:val="24"/>
        </w:rPr>
        <w:t xml:space="preserve">Bogotá D.C., </w:t>
      </w:r>
      <w:r w:rsidR="004A5366" w:rsidRPr="001F5573">
        <w:rPr>
          <w:bCs/>
          <w:sz w:val="24"/>
          <w:szCs w:val="24"/>
        </w:rPr>
        <w:t>siete</w:t>
      </w:r>
      <w:r w:rsidR="00062542" w:rsidRPr="001F5573">
        <w:rPr>
          <w:bCs/>
          <w:sz w:val="24"/>
          <w:szCs w:val="24"/>
        </w:rPr>
        <w:t xml:space="preserve"> (</w:t>
      </w:r>
      <w:r w:rsidR="004A5366" w:rsidRPr="001F5573">
        <w:rPr>
          <w:bCs/>
          <w:sz w:val="24"/>
          <w:szCs w:val="24"/>
        </w:rPr>
        <w:t>7</w:t>
      </w:r>
      <w:r w:rsidR="0009702F" w:rsidRPr="001F5573">
        <w:rPr>
          <w:bCs/>
          <w:sz w:val="24"/>
          <w:szCs w:val="24"/>
        </w:rPr>
        <w:t xml:space="preserve">) </w:t>
      </w:r>
      <w:r w:rsidRPr="001F5573">
        <w:rPr>
          <w:bCs/>
          <w:sz w:val="24"/>
          <w:szCs w:val="24"/>
        </w:rPr>
        <w:t xml:space="preserve">de </w:t>
      </w:r>
      <w:r w:rsidR="004A5366" w:rsidRPr="001F5573">
        <w:rPr>
          <w:bCs/>
          <w:sz w:val="24"/>
          <w:szCs w:val="24"/>
        </w:rPr>
        <w:t>julio</w:t>
      </w:r>
      <w:r w:rsidRPr="001F5573">
        <w:rPr>
          <w:bCs/>
          <w:sz w:val="24"/>
          <w:szCs w:val="24"/>
        </w:rPr>
        <w:t xml:space="preserve"> de dos mil </w:t>
      </w:r>
      <w:r w:rsidR="00C87516" w:rsidRPr="001F5573">
        <w:rPr>
          <w:bCs/>
          <w:sz w:val="24"/>
          <w:szCs w:val="24"/>
        </w:rPr>
        <w:t>veint</w:t>
      </w:r>
      <w:r w:rsidR="00CC59FB" w:rsidRPr="001F5573">
        <w:rPr>
          <w:bCs/>
          <w:sz w:val="24"/>
          <w:szCs w:val="24"/>
        </w:rPr>
        <w:t xml:space="preserve">iuno </w:t>
      </w:r>
      <w:r w:rsidRPr="001F5573">
        <w:rPr>
          <w:bCs/>
          <w:sz w:val="24"/>
          <w:szCs w:val="24"/>
        </w:rPr>
        <w:t>(</w:t>
      </w:r>
      <w:r w:rsidR="00C87516" w:rsidRPr="001F5573">
        <w:rPr>
          <w:bCs/>
          <w:sz w:val="24"/>
          <w:szCs w:val="24"/>
        </w:rPr>
        <w:t>202</w:t>
      </w:r>
      <w:r w:rsidR="00CC59FB" w:rsidRPr="001F5573">
        <w:rPr>
          <w:bCs/>
          <w:sz w:val="24"/>
          <w:szCs w:val="24"/>
        </w:rPr>
        <w:t>1</w:t>
      </w:r>
      <w:r w:rsidRPr="001F5573">
        <w:rPr>
          <w:bCs/>
          <w:sz w:val="24"/>
          <w:szCs w:val="24"/>
        </w:rPr>
        <w:t>)</w:t>
      </w:r>
    </w:p>
    <w:p w14:paraId="173D491A" w14:textId="77777777" w:rsidR="00851FC3" w:rsidRPr="001F5573" w:rsidRDefault="00851FC3" w:rsidP="00851FC3">
      <w:pPr>
        <w:spacing w:line="274" w:lineRule="auto"/>
        <w:contextualSpacing/>
        <w:rPr>
          <w:b/>
          <w:sz w:val="24"/>
          <w:szCs w:val="24"/>
        </w:rPr>
      </w:pPr>
    </w:p>
    <w:p w14:paraId="252A1F6C" w14:textId="77777777" w:rsidR="00851FC3" w:rsidRPr="001F5573" w:rsidRDefault="00851FC3" w:rsidP="00851FC3">
      <w:pPr>
        <w:spacing w:line="274" w:lineRule="auto"/>
        <w:ind w:left="1620" w:hanging="1620"/>
        <w:contextualSpacing/>
        <w:rPr>
          <w:b/>
          <w:sz w:val="24"/>
          <w:szCs w:val="24"/>
        </w:rPr>
      </w:pPr>
      <w:r w:rsidRPr="001F5573">
        <w:rPr>
          <w:b/>
          <w:sz w:val="24"/>
          <w:szCs w:val="24"/>
        </w:rPr>
        <w:t xml:space="preserve">Referencia: </w:t>
      </w:r>
      <w:r w:rsidRPr="001F5573">
        <w:rPr>
          <w:b/>
          <w:sz w:val="24"/>
          <w:szCs w:val="24"/>
        </w:rPr>
        <w:tab/>
      </w:r>
      <w:r w:rsidRPr="001F5573">
        <w:rPr>
          <w:sz w:val="24"/>
          <w:szCs w:val="24"/>
        </w:rPr>
        <w:t>Acción de Tutela</w:t>
      </w:r>
    </w:p>
    <w:p w14:paraId="5C0435D1" w14:textId="72EDD475" w:rsidR="00851FC3" w:rsidRPr="001F5573" w:rsidRDefault="00851FC3" w:rsidP="00851FC3">
      <w:pPr>
        <w:spacing w:line="274" w:lineRule="auto"/>
        <w:ind w:left="1620" w:hanging="1620"/>
        <w:contextualSpacing/>
        <w:rPr>
          <w:sz w:val="24"/>
          <w:szCs w:val="24"/>
        </w:rPr>
      </w:pPr>
      <w:r w:rsidRPr="001F5573">
        <w:rPr>
          <w:b/>
          <w:sz w:val="24"/>
          <w:szCs w:val="24"/>
        </w:rPr>
        <w:t>Radicación:</w:t>
      </w:r>
      <w:r w:rsidRPr="001F5573">
        <w:rPr>
          <w:b/>
          <w:sz w:val="24"/>
          <w:szCs w:val="24"/>
        </w:rPr>
        <w:tab/>
      </w:r>
      <w:r w:rsidR="006E6ADB" w:rsidRPr="001F5573">
        <w:rPr>
          <w:color w:val="000000" w:themeColor="text1"/>
          <w:sz w:val="24"/>
          <w:szCs w:val="24"/>
        </w:rPr>
        <w:t>11001-03-15-000-2020-01</w:t>
      </w:r>
      <w:r w:rsidR="004A5366" w:rsidRPr="001F5573">
        <w:rPr>
          <w:color w:val="000000" w:themeColor="text1"/>
          <w:sz w:val="24"/>
          <w:szCs w:val="24"/>
        </w:rPr>
        <w:t>45</w:t>
      </w:r>
      <w:r w:rsidR="006E6ADB" w:rsidRPr="001F5573">
        <w:rPr>
          <w:color w:val="000000" w:themeColor="text1"/>
          <w:sz w:val="24"/>
          <w:szCs w:val="24"/>
        </w:rPr>
        <w:t>9-00</w:t>
      </w:r>
    </w:p>
    <w:p w14:paraId="28918CFC" w14:textId="6A4E403B" w:rsidR="00851FC3" w:rsidRPr="001F5573" w:rsidRDefault="00851FC3" w:rsidP="00851FC3">
      <w:pPr>
        <w:spacing w:line="274" w:lineRule="auto"/>
        <w:ind w:left="1620" w:hanging="1620"/>
        <w:contextualSpacing/>
        <w:rPr>
          <w:sz w:val="24"/>
          <w:szCs w:val="24"/>
        </w:rPr>
      </w:pPr>
      <w:r w:rsidRPr="001F5573">
        <w:rPr>
          <w:b/>
          <w:sz w:val="24"/>
          <w:szCs w:val="24"/>
        </w:rPr>
        <w:t>Accionante:</w:t>
      </w:r>
      <w:r w:rsidRPr="001F5573">
        <w:rPr>
          <w:b/>
          <w:sz w:val="24"/>
          <w:szCs w:val="24"/>
        </w:rPr>
        <w:tab/>
      </w:r>
      <w:r w:rsidR="004A5366" w:rsidRPr="001F5573">
        <w:rPr>
          <w:color w:val="000000" w:themeColor="text1"/>
          <w:sz w:val="24"/>
          <w:szCs w:val="24"/>
        </w:rPr>
        <w:t>Fabiola Rodríguez Marín</w:t>
      </w:r>
    </w:p>
    <w:p w14:paraId="72DA7543" w14:textId="3B22DAAF" w:rsidR="00851FC3" w:rsidRPr="001F5573" w:rsidRDefault="00851FC3" w:rsidP="00851FC3">
      <w:pPr>
        <w:spacing w:line="274" w:lineRule="auto"/>
        <w:ind w:left="1620" w:right="51" w:hanging="1620"/>
        <w:contextualSpacing/>
        <w:rPr>
          <w:bCs/>
          <w:sz w:val="24"/>
          <w:szCs w:val="24"/>
        </w:rPr>
      </w:pPr>
      <w:r w:rsidRPr="001F5573">
        <w:rPr>
          <w:b/>
          <w:sz w:val="24"/>
          <w:szCs w:val="24"/>
        </w:rPr>
        <w:t>Accionado</w:t>
      </w:r>
      <w:r w:rsidR="004A5366" w:rsidRPr="001F5573">
        <w:rPr>
          <w:b/>
          <w:sz w:val="24"/>
          <w:szCs w:val="24"/>
        </w:rPr>
        <w:t>s</w:t>
      </w:r>
      <w:r w:rsidRPr="001F5573">
        <w:rPr>
          <w:b/>
          <w:sz w:val="24"/>
          <w:szCs w:val="24"/>
        </w:rPr>
        <w:t>:</w:t>
      </w:r>
      <w:r w:rsidRPr="001F5573">
        <w:rPr>
          <w:b/>
          <w:sz w:val="24"/>
          <w:szCs w:val="24"/>
        </w:rPr>
        <w:tab/>
      </w:r>
      <w:r w:rsidR="004A5366" w:rsidRPr="001F5573">
        <w:rPr>
          <w:bCs/>
          <w:sz w:val="24"/>
          <w:szCs w:val="24"/>
        </w:rPr>
        <w:t>Juzgado Cuarto Administrativo del Circuito Judicial de Florencia, Tribunal Administrativo del Caquetá y Unidad Administrativa Especial de Gestión Pensional y Contribuciones Parafiscales de la Protección Social (UGPP)</w:t>
      </w:r>
    </w:p>
    <w:p w14:paraId="41D183C0" w14:textId="77777777" w:rsidR="00851FC3" w:rsidRPr="001F5573" w:rsidRDefault="00851FC3" w:rsidP="00851FC3">
      <w:pPr>
        <w:spacing w:line="274" w:lineRule="auto"/>
        <w:ind w:right="51"/>
        <w:contextualSpacing/>
        <w:rPr>
          <w:b/>
          <w:sz w:val="24"/>
          <w:szCs w:val="24"/>
        </w:rPr>
      </w:pPr>
    </w:p>
    <w:p w14:paraId="4982D543" w14:textId="77777777" w:rsidR="000C5DB7" w:rsidRPr="001F5573" w:rsidRDefault="004B44F9" w:rsidP="000C5DB7">
      <w:pPr>
        <w:pBdr>
          <w:bottom w:val="single" w:sz="12" w:space="0" w:color="auto"/>
        </w:pBdr>
        <w:spacing w:line="276" w:lineRule="auto"/>
        <w:ind w:left="2832" w:hanging="2832"/>
        <w:contextualSpacing/>
        <w:rPr>
          <w:b/>
          <w:sz w:val="24"/>
          <w:szCs w:val="24"/>
        </w:rPr>
      </w:pPr>
      <w:r w:rsidRPr="001F5573">
        <w:rPr>
          <w:b/>
          <w:sz w:val="24"/>
          <w:szCs w:val="24"/>
        </w:rPr>
        <w:t xml:space="preserve">AUTO QUE </w:t>
      </w:r>
      <w:r w:rsidR="00062542" w:rsidRPr="001F5573">
        <w:rPr>
          <w:b/>
          <w:sz w:val="24"/>
          <w:szCs w:val="24"/>
        </w:rPr>
        <w:t>CONCEDE IMPUGNACIÓN</w:t>
      </w:r>
    </w:p>
    <w:p w14:paraId="3B3C3CCA" w14:textId="77777777" w:rsidR="000C5DB7" w:rsidRPr="001F5573" w:rsidRDefault="000C5DB7" w:rsidP="007F7093">
      <w:pPr>
        <w:spacing w:line="276" w:lineRule="auto"/>
        <w:contextualSpacing/>
        <w:rPr>
          <w:b/>
          <w:sz w:val="24"/>
          <w:szCs w:val="24"/>
        </w:rPr>
      </w:pPr>
    </w:p>
    <w:p w14:paraId="10F4D5DF" w14:textId="59E140C8" w:rsidR="00C852A9" w:rsidRPr="001F5573" w:rsidRDefault="00C852A9" w:rsidP="00C852A9">
      <w:pPr>
        <w:spacing w:line="276" w:lineRule="auto"/>
        <w:rPr>
          <w:sz w:val="24"/>
          <w:szCs w:val="24"/>
          <w:lang w:eastAsia="en-US"/>
        </w:rPr>
      </w:pPr>
      <w:r w:rsidRPr="001F5573">
        <w:rPr>
          <w:bCs/>
          <w:sz w:val="24"/>
          <w:szCs w:val="24"/>
          <w:lang w:eastAsia="en-US"/>
        </w:rPr>
        <w:t>La parte accionante</w:t>
      </w:r>
      <w:r w:rsidR="001F5573">
        <w:rPr>
          <w:sz w:val="24"/>
          <w:szCs w:val="24"/>
          <w:lang w:eastAsia="en-US"/>
        </w:rPr>
        <w:t xml:space="preserve"> </w:t>
      </w:r>
      <w:r w:rsidRPr="001F5573">
        <w:rPr>
          <w:sz w:val="24"/>
          <w:szCs w:val="24"/>
          <w:lang w:eastAsia="en-US"/>
        </w:rPr>
        <w:t>presentó</w:t>
      </w:r>
      <w:r w:rsidR="001F5573" w:rsidRPr="001F5573">
        <w:rPr>
          <w:sz w:val="24"/>
          <w:szCs w:val="24"/>
          <w:lang w:eastAsia="en-US"/>
        </w:rPr>
        <w:t>, el 29 de junio de 2021,</w:t>
      </w:r>
      <w:r w:rsidRPr="001F5573">
        <w:rPr>
          <w:sz w:val="24"/>
          <w:szCs w:val="24"/>
          <w:lang w:eastAsia="en-US"/>
        </w:rPr>
        <w:t xml:space="preserve"> escrito de impugnación</w:t>
      </w:r>
      <w:r w:rsidR="00D97F91" w:rsidRPr="001F5573">
        <w:rPr>
          <w:rStyle w:val="FootnoteReference"/>
          <w:sz w:val="24"/>
          <w:szCs w:val="24"/>
          <w:lang w:eastAsia="en-US"/>
        </w:rPr>
        <w:footnoteReference w:id="1"/>
      </w:r>
      <w:r w:rsidR="000E3B7A" w:rsidRPr="001F5573">
        <w:rPr>
          <w:sz w:val="24"/>
          <w:szCs w:val="24"/>
          <w:lang w:eastAsia="en-US"/>
        </w:rPr>
        <w:t xml:space="preserve"> </w:t>
      </w:r>
      <w:r w:rsidRPr="001F5573">
        <w:rPr>
          <w:sz w:val="24"/>
          <w:szCs w:val="24"/>
          <w:lang w:eastAsia="en-US"/>
        </w:rPr>
        <w:t xml:space="preserve">en contra de la sentencia </w:t>
      </w:r>
      <w:r w:rsidR="001F5573" w:rsidRPr="001F5573">
        <w:rPr>
          <w:sz w:val="24"/>
          <w:szCs w:val="24"/>
          <w:lang w:eastAsia="en-US"/>
        </w:rPr>
        <w:t xml:space="preserve">proferida por esta Subsección </w:t>
      </w:r>
      <w:r w:rsidR="001F5573" w:rsidRPr="001F5573">
        <w:rPr>
          <w:sz w:val="24"/>
          <w:szCs w:val="24"/>
          <w:lang w:eastAsia="en-US"/>
        </w:rPr>
        <w:t>dentro del trámite de la referencia</w:t>
      </w:r>
      <w:r w:rsidR="001F5573" w:rsidRPr="001F5573">
        <w:rPr>
          <w:sz w:val="24"/>
          <w:szCs w:val="24"/>
          <w:lang w:eastAsia="en-US"/>
        </w:rPr>
        <w:t xml:space="preserve"> y notificada el</w:t>
      </w:r>
      <w:r w:rsidRPr="001F5573">
        <w:rPr>
          <w:sz w:val="24"/>
          <w:szCs w:val="24"/>
          <w:lang w:eastAsia="en-US"/>
        </w:rPr>
        <w:t xml:space="preserve"> </w:t>
      </w:r>
      <w:r w:rsidR="001F5573" w:rsidRPr="001F5573">
        <w:rPr>
          <w:sz w:val="24"/>
          <w:szCs w:val="24"/>
          <w:lang w:eastAsia="en-US"/>
        </w:rPr>
        <w:t>28</w:t>
      </w:r>
      <w:r w:rsidR="006E6ADB" w:rsidRPr="001F5573">
        <w:rPr>
          <w:sz w:val="24"/>
          <w:szCs w:val="24"/>
          <w:lang w:eastAsia="en-US"/>
        </w:rPr>
        <w:t xml:space="preserve"> de </w:t>
      </w:r>
      <w:r w:rsidR="001F5573" w:rsidRPr="001F5573">
        <w:rPr>
          <w:sz w:val="24"/>
          <w:szCs w:val="24"/>
          <w:lang w:eastAsia="en-US"/>
        </w:rPr>
        <w:t>junio</w:t>
      </w:r>
      <w:r w:rsidR="006E6ADB" w:rsidRPr="001F5573">
        <w:rPr>
          <w:sz w:val="24"/>
          <w:szCs w:val="24"/>
          <w:lang w:eastAsia="en-US"/>
        </w:rPr>
        <w:t xml:space="preserve"> </w:t>
      </w:r>
      <w:r w:rsidR="001F5573" w:rsidRPr="001F5573">
        <w:rPr>
          <w:sz w:val="24"/>
          <w:szCs w:val="24"/>
          <w:lang w:eastAsia="en-US"/>
        </w:rPr>
        <w:t xml:space="preserve">del mismo </w:t>
      </w:r>
      <w:proofErr w:type="gramStart"/>
      <w:r w:rsidR="001F5573" w:rsidRPr="001F5573">
        <w:rPr>
          <w:sz w:val="24"/>
          <w:szCs w:val="24"/>
          <w:lang w:eastAsia="en-US"/>
        </w:rPr>
        <w:t>año</w:t>
      </w:r>
      <w:r w:rsidR="00656C0A" w:rsidRPr="001F5573">
        <w:rPr>
          <w:sz w:val="24"/>
          <w:szCs w:val="24"/>
          <w:vertAlign w:val="superscript"/>
          <w:lang w:eastAsia="en-US"/>
        </w:rPr>
        <w:t>[</w:t>
      </w:r>
      <w:proofErr w:type="gramEnd"/>
      <w:r w:rsidR="00D97F91" w:rsidRPr="001F5573">
        <w:rPr>
          <w:rStyle w:val="FootnoteReference"/>
          <w:sz w:val="24"/>
          <w:szCs w:val="24"/>
          <w:lang w:eastAsia="en-US"/>
        </w:rPr>
        <w:footnoteReference w:id="2"/>
      </w:r>
      <w:r w:rsidR="00656C0A" w:rsidRPr="001F5573">
        <w:rPr>
          <w:sz w:val="24"/>
          <w:szCs w:val="24"/>
          <w:vertAlign w:val="superscript"/>
          <w:lang w:eastAsia="en-US"/>
        </w:rPr>
        <w:t>]</w:t>
      </w:r>
      <w:r w:rsidRPr="001F5573">
        <w:rPr>
          <w:sz w:val="24"/>
          <w:szCs w:val="24"/>
          <w:lang w:eastAsia="en-US"/>
        </w:rPr>
        <w:t>. Revisados los documentos que obran en el expediente, el Despacho encuentra que, de conformidad con lo dispuesto en los artículos 31</w:t>
      </w:r>
      <w:r w:rsidR="00656C0A" w:rsidRPr="001F5573">
        <w:rPr>
          <w:sz w:val="24"/>
          <w:szCs w:val="24"/>
          <w:vertAlign w:val="superscript"/>
          <w:lang w:eastAsia="en-US"/>
        </w:rPr>
        <w:t>[</w:t>
      </w:r>
      <w:r w:rsidRPr="001F5573">
        <w:rPr>
          <w:sz w:val="24"/>
          <w:szCs w:val="24"/>
          <w:vertAlign w:val="superscript"/>
          <w:lang w:eastAsia="en-US"/>
        </w:rPr>
        <w:footnoteReference w:id="3"/>
      </w:r>
      <w:r w:rsidR="00656C0A" w:rsidRPr="001F5573">
        <w:rPr>
          <w:sz w:val="24"/>
          <w:szCs w:val="24"/>
          <w:vertAlign w:val="superscript"/>
          <w:lang w:eastAsia="en-US"/>
        </w:rPr>
        <w:t>]</w:t>
      </w:r>
      <w:r w:rsidRPr="001F5573">
        <w:rPr>
          <w:sz w:val="24"/>
          <w:szCs w:val="24"/>
          <w:lang w:eastAsia="en-US"/>
        </w:rPr>
        <w:t xml:space="preserve"> y 32</w:t>
      </w:r>
      <w:r w:rsidR="00656C0A" w:rsidRPr="001F5573">
        <w:rPr>
          <w:sz w:val="24"/>
          <w:szCs w:val="24"/>
          <w:vertAlign w:val="superscript"/>
          <w:lang w:eastAsia="en-US"/>
        </w:rPr>
        <w:t>[</w:t>
      </w:r>
      <w:r w:rsidRPr="001F5573">
        <w:rPr>
          <w:sz w:val="24"/>
          <w:szCs w:val="24"/>
          <w:vertAlign w:val="superscript"/>
          <w:lang w:eastAsia="en-US"/>
        </w:rPr>
        <w:footnoteReference w:id="4"/>
      </w:r>
      <w:r w:rsidR="00656C0A" w:rsidRPr="001F5573">
        <w:rPr>
          <w:sz w:val="24"/>
          <w:szCs w:val="24"/>
          <w:vertAlign w:val="superscript"/>
          <w:lang w:eastAsia="en-US"/>
        </w:rPr>
        <w:t>]</w:t>
      </w:r>
      <w:r w:rsidRPr="001F5573">
        <w:rPr>
          <w:sz w:val="24"/>
          <w:szCs w:val="24"/>
          <w:lang w:eastAsia="en-US"/>
        </w:rPr>
        <w:t xml:space="preserve"> del Decreto 2591 de 1991</w:t>
      </w:r>
      <w:r w:rsidR="00656C0A" w:rsidRPr="001F5573">
        <w:rPr>
          <w:sz w:val="24"/>
          <w:szCs w:val="24"/>
          <w:vertAlign w:val="superscript"/>
          <w:lang w:eastAsia="en-US"/>
        </w:rPr>
        <w:t>[</w:t>
      </w:r>
      <w:r w:rsidR="00656C0A" w:rsidRPr="001F5573">
        <w:rPr>
          <w:rStyle w:val="FootnoteReference"/>
          <w:sz w:val="24"/>
          <w:szCs w:val="24"/>
          <w:lang w:eastAsia="en-US"/>
        </w:rPr>
        <w:footnoteReference w:id="5"/>
      </w:r>
      <w:r w:rsidR="00656C0A" w:rsidRPr="001F5573">
        <w:rPr>
          <w:sz w:val="24"/>
          <w:szCs w:val="24"/>
          <w:vertAlign w:val="superscript"/>
          <w:lang w:eastAsia="en-US"/>
        </w:rPr>
        <w:t>]</w:t>
      </w:r>
      <w:r w:rsidRPr="001F5573">
        <w:rPr>
          <w:sz w:val="24"/>
          <w:szCs w:val="24"/>
          <w:lang w:eastAsia="en-US"/>
        </w:rPr>
        <w:t xml:space="preserve">, el mencionado </w:t>
      </w:r>
      <w:r w:rsidR="000541FC" w:rsidRPr="001F5573">
        <w:rPr>
          <w:sz w:val="24"/>
          <w:szCs w:val="24"/>
          <w:lang w:eastAsia="en-US"/>
        </w:rPr>
        <w:t>memorial</w:t>
      </w:r>
      <w:r w:rsidRPr="001F5573">
        <w:rPr>
          <w:sz w:val="24"/>
          <w:szCs w:val="24"/>
          <w:lang w:eastAsia="en-US"/>
        </w:rPr>
        <w:t xml:space="preserve"> fue allegado oportunamente por quien está legitimado para ello</w:t>
      </w:r>
      <w:r w:rsidR="000E3B7A" w:rsidRPr="001F5573">
        <w:rPr>
          <w:sz w:val="24"/>
          <w:szCs w:val="24"/>
          <w:lang w:eastAsia="en-US"/>
        </w:rPr>
        <w:t xml:space="preserve"> y,</w:t>
      </w:r>
      <w:r w:rsidR="007F7093" w:rsidRPr="001F5573">
        <w:rPr>
          <w:sz w:val="24"/>
          <w:szCs w:val="24"/>
          <w:lang w:eastAsia="en-US"/>
        </w:rPr>
        <w:t xml:space="preserve"> </w:t>
      </w:r>
      <w:r w:rsidR="000E3B7A" w:rsidRPr="001F5573">
        <w:rPr>
          <w:sz w:val="24"/>
          <w:szCs w:val="24"/>
          <w:lang w:eastAsia="en-US"/>
        </w:rPr>
        <w:t>p</w:t>
      </w:r>
      <w:r w:rsidRPr="001F5573">
        <w:rPr>
          <w:sz w:val="24"/>
          <w:szCs w:val="24"/>
          <w:lang w:eastAsia="en-US"/>
        </w:rPr>
        <w:t xml:space="preserve">or tanto, dispone </w:t>
      </w:r>
      <w:r w:rsidR="00656C0A" w:rsidRPr="001F5573">
        <w:rPr>
          <w:b/>
          <w:sz w:val="24"/>
          <w:szCs w:val="24"/>
          <w:lang w:eastAsia="en-US"/>
        </w:rPr>
        <w:t>CONCEDER</w:t>
      </w:r>
      <w:r w:rsidRPr="001F5573">
        <w:rPr>
          <w:sz w:val="24"/>
          <w:szCs w:val="24"/>
          <w:lang w:eastAsia="en-US"/>
        </w:rPr>
        <w:t xml:space="preserve"> el trámite solicitado.</w:t>
      </w:r>
    </w:p>
    <w:p w14:paraId="1BBD803D" w14:textId="77777777" w:rsidR="00062542" w:rsidRPr="001F5573" w:rsidRDefault="00062542" w:rsidP="00062542">
      <w:pPr>
        <w:spacing w:line="276" w:lineRule="auto"/>
        <w:rPr>
          <w:sz w:val="24"/>
          <w:szCs w:val="24"/>
          <w:lang w:eastAsia="en-US"/>
        </w:rPr>
      </w:pPr>
    </w:p>
    <w:p w14:paraId="4FED6ECA" w14:textId="4EFD8359" w:rsidR="00D94C00" w:rsidRPr="001F5573" w:rsidRDefault="00062542" w:rsidP="00062542">
      <w:pPr>
        <w:spacing w:line="276" w:lineRule="auto"/>
        <w:rPr>
          <w:sz w:val="24"/>
          <w:szCs w:val="24"/>
          <w:lang w:eastAsia="en-US"/>
        </w:rPr>
      </w:pPr>
      <w:r w:rsidRPr="001F5573">
        <w:rPr>
          <w:sz w:val="24"/>
          <w:szCs w:val="24"/>
          <w:lang w:eastAsia="en-US"/>
        </w:rPr>
        <w:t>En consecuencia, por Secretaría General</w:t>
      </w:r>
      <w:r w:rsidR="007F7093" w:rsidRPr="001F5573">
        <w:rPr>
          <w:sz w:val="24"/>
          <w:szCs w:val="24"/>
          <w:lang w:eastAsia="en-US"/>
        </w:rPr>
        <w:t>,</w:t>
      </w:r>
      <w:r w:rsidRPr="001F5573">
        <w:rPr>
          <w:sz w:val="24"/>
          <w:szCs w:val="24"/>
          <w:lang w:eastAsia="en-US"/>
        </w:rPr>
        <w:t xml:space="preserve"> y de conformidad con lo previsto en el artículo 25</w:t>
      </w:r>
      <w:r w:rsidR="00A41682" w:rsidRPr="001F5573">
        <w:rPr>
          <w:sz w:val="24"/>
          <w:szCs w:val="24"/>
          <w:vertAlign w:val="superscript"/>
          <w:lang w:eastAsia="en-US"/>
        </w:rPr>
        <w:t>[</w:t>
      </w:r>
      <w:r w:rsidR="00A41682" w:rsidRPr="001F5573">
        <w:rPr>
          <w:rStyle w:val="FootnoteReference"/>
          <w:sz w:val="24"/>
          <w:szCs w:val="24"/>
          <w:lang w:eastAsia="en-US"/>
        </w:rPr>
        <w:footnoteReference w:id="6"/>
      </w:r>
      <w:r w:rsidR="00A41682" w:rsidRPr="001F5573">
        <w:rPr>
          <w:sz w:val="24"/>
          <w:szCs w:val="24"/>
          <w:vertAlign w:val="superscript"/>
          <w:lang w:eastAsia="en-US"/>
        </w:rPr>
        <w:t>]</w:t>
      </w:r>
      <w:r w:rsidRPr="001F5573">
        <w:rPr>
          <w:sz w:val="24"/>
          <w:szCs w:val="24"/>
          <w:lang w:eastAsia="en-US"/>
        </w:rPr>
        <w:t xml:space="preserve"> del Acuerdo 80 de 2019</w:t>
      </w:r>
      <w:r w:rsidR="000541FC" w:rsidRPr="001F5573">
        <w:rPr>
          <w:sz w:val="24"/>
          <w:szCs w:val="24"/>
          <w:vertAlign w:val="superscript"/>
          <w:lang w:eastAsia="en-US"/>
        </w:rPr>
        <w:t>[</w:t>
      </w:r>
      <w:r w:rsidR="00A41682" w:rsidRPr="001F5573">
        <w:rPr>
          <w:rStyle w:val="FootnoteReference"/>
          <w:sz w:val="24"/>
          <w:szCs w:val="24"/>
          <w:lang w:eastAsia="en-US"/>
        </w:rPr>
        <w:footnoteReference w:id="7"/>
      </w:r>
      <w:r w:rsidR="000541FC" w:rsidRPr="001F5573">
        <w:rPr>
          <w:sz w:val="24"/>
          <w:szCs w:val="24"/>
          <w:vertAlign w:val="superscript"/>
          <w:lang w:eastAsia="en-US"/>
        </w:rPr>
        <w:t>]</w:t>
      </w:r>
      <w:r w:rsidRPr="001F5573">
        <w:rPr>
          <w:sz w:val="24"/>
          <w:szCs w:val="24"/>
          <w:lang w:eastAsia="en-US"/>
        </w:rPr>
        <w:t xml:space="preserve">, </w:t>
      </w:r>
      <w:r w:rsidR="00A41682" w:rsidRPr="001F5573">
        <w:rPr>
          <w:sz w:val="24"/>
          <w:szCs w:val="24"/>
          <w:lang w:eastAsia="en-US"/>
        </w:rPr>
        <w:t>expedido</w:t>
      </w:r>
      <w:r w:rsidRPr="001F5573">
        <w:rPr>
          <w:sz w:val="24"/>
          <w:szCs w:val="24"/>
          <w:lang w:eastAsia="en-US"/>
        </w:rPr>
        <w:t xml:space="preserve"> por la Sala Plena del Consejo de Estado,</w:t>
      </w:r>
      <w:r w:rsidR="00656C0A" w:rsidRPr="001F5573">
        <w:rPr>
          <w:sz w:val="24"/>
          <w:szCs w:val="24"/>
          <w:lang w:eastAsia="en-US"/>
        </w:rPr>
        <w:t xml:space="preserve"> este </w:t>
      </w:r>
      <w:r w:rsidR="00A41682" w:rsidRPr="001F5573">
        <w:rPr>
          <w:sz w:val="24"/>
          <w:szCs w:val="24"/>
          <w:lang w:eastAsia="en-US"/>
        </w:rPr>
        <w:t>D</w:t>
      </w:r>
      <w:r w:rsidR="00656C0A" w:rsidRPr="001F5573">
        <w:rPr>
          <w:sz w:val="24"/>
          <w:szCs w:val="24"/>
          <w:lang w:eastAsia="en-US"/>
        </w:rPr>
        <w:t>espacho ordena</w:t>
      </w:r>
      <w:r w:rsidRPr="001F5573">
        <w:rPr>
          <w:sz w:val="24"/>
          <w:szCs w:val="24"/>
          <w:lang w:eastAsia="en-US"/>
        </w:rPr>
        <w:t xml:space="preserve"> </w:t>
      </w:r>
      <w:r w:rsidR="00656C0A" w:rsidRPr="001F5573">
        <w:rPr>
          <w:b/>
          <w:bCs/>
          <w:sz w:val="24"/>
          <w:szCs w:val="24"/>
          <w:lang w:eastAsia="en-US"/>
        </w:rPr>
        <w:t>SOMETER</w:t>
      </w:r>
      <w:r w:rsidRPr="001F5573">
        <w:rPr>
          <w:b/>
          <w:bCs/>
          <w:sz w:val="24"/>
          <w:szCs w:val="24"/>
          <w:lang w:eastAsia="en-US"/>
        </w:rPr>
        <w:t xml:space="preserve"> </w:t>
      </w:r>
      <w:r w:rsidRPr="001F5573">
        <w:rPr>
          <w:sz w:val="24"/>
          <w:szCs w:val="24"/>
          <w:lang w:eastAsia="en-US"/>
        </w:rPr>
        <w:t>a reparto</w:t>
      </w:r>
      <w:r w:rsidRPr="001F5573">
        <w:rPr>
          <w:b/>
          <w:bCs/>
          <w:sz w:val="24"/>
          <w:szCs w:val="24"/>
          <w:lang w:eastAsia="en-US"/>
        </w:rPr>
        <w:t xml:space="preserve"> </w:t>
      </w:r>
      <w:r w:rsidRPr="001F5573">
        <w:rPr>
          <w:sz w:val="24"/>
          <w:szCs w:val="24"/>
          <w:lang w:eastAsia="en-US"/>
        </w:rPr>
        <w:t xml:space="preserve">la impugnación, </w:t>
      </w:r>
      <w:r w:rsidR="00656C0A" w:rsidRPr="001F5573">
        <w:rPr>
          <w:b/>
          <w:bCs/>
          <w:sz w:val="24"/>
          <w:szCs w:val="24"/>
          <w:lang w:eastAsia="en-US"/>
        </w:rPr>
        <w:t>COMUNICAR</w:t>
      </w:r>
      <w:r w:rsidRPr="001F5573">
        <w:rPr>
          <w:b/>
          <w:bCs/>
          <w:sz w:val="24"/>
          <w:szCs w:val="24"/>
          <w:lang w:eastAsia="en-US"/>
        </w:rPr>
        <w:t xml:space="preserve"> </w:t>
      </w:r>
      <w:r w:rsidRPr="001F5573">
        <w:rPr>
          <w:sz w:val="24"/>
          <w:szCs w:val="24"/>
          <w:lang w:eastAsia="en-US"/>
        </w:rPr>
        <w:t xml:space="preserve">a las partes y </w:t>
      </w:r>
      <w:r w:rsidR="00656C0A" w:rsidRPr="001F5573">
        <w:rPr>
          <w:b/>
          <w:bCs/>
          <w:sz w:val="24"/>
          <w:szCs w:val="24"/>
          <w:lang w:eastAsia="en-US"/>
        </w:rPr>
        <w:t>REMITIR</w:t>
      </w:r>
      <w:r w:rsidRPr="001F5573">
        <w:rPr>
          <w:b/>
          <w:bCs/>
          <w:sz w:val="24"/>
          <w:szCs w:val="24"/>
          <w:lang w:eastAsia="en-US"/>
        </w:rPr>
        <w:t xml:space="preserve"> </w:t>
      </w:r>
      <w:r w:rsidRPr="001F5573">
        <w:rPr>
          <w:sz w:val="24"/>
          <w:szCs w:val="24"/>
          <w:lang w:eastAsia="en-US"/>
        </w:rPr>
        <w:t>el expediente al despacho que corresponda.</w:t>
      </w:r>
    </w:p>
    <w:p w14:paraId="62C011EC" w14:textId="77777777" w:rsidR="00062542" w:rsidRPr="001F5573" w:rsidRDefault="00062542" w:rsidP="000541FC">
      <w:pPr>
        <w:spacing w:line="276" w:lineRule="auto"/>
        <w:jc w:val="center"/>
        <w:rPr>
          <w:rFonts w:eastAsia="Times New Roman"/>
          <w:b/>
          <w:sz w:val="24"/>
          <w:szCs w:val="24"/>
          <w:lang w:eastAsia="es-ES"/>
        </w:rPr>
      </w:pPr>
    </w:p>
    <w:p w14:paraId="7D7C8311" w14:textId="3218C6C6" w:rsidR="00D94C00" w:rsidRPr="001F5573" w:rsidRDefault="00A4168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1F5573">
        <w:rPr>
          <w:rFonts w:eastAsia="Times New Roman"/>
          <w:b/>
          <w:sz w:val="24"/>
          <w:szCs w:val="24"/>
          <w:lang w:eastAsia="es-ES"/>
        </w:rPr>
        <w:t>NOTIFÍQUESE Y CÚMPLASE</w:t>
      </w:r>
    </w:p>
    <w:p w14:paraId="43951705" w14:textId="5EF80F8B" w:rsidR="009A5221" w:rsidRPr="001F5573" w:rsidRDefault="009A5221"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6D7938A3" w14:textId="5E7EA9B1" w:rsidR="004A5366" w:rsidRPr="001F5573" w:rsidRDefault="004A5366"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3C40DB78" w14:textId="77777777" w:rsidR="004A5366" w:rsidRPr="001F5573" w:rsidRDefault="004A5366"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3B3660C8" w14:textId="77777777" w:rsidR="00BC4462" w:rsidRPr="001F5573" w:rsidRDefault="00BC4462" w:rsidP="000541FC">
      <w:pPr>
        <w:overflowPunct w:val="0"/>
        <w:autoSpaceDE w:val="0"/>
        <w:autoSpaceDN w:val="0"/>
        <w:adjustRightInd w:val="0"/>
        <w:spacing w:line="276" w:lineRule="auto"/>
        <w:jc w:val="center"/>
        <w:textAlignment w:val="baseline"/>
        <w:rPr>
          <w:rFonts w:eastAsia="Times New Roman"/>
          <w:b/>
          <w:sz w:val="24"/>
          <w:szCs w:val="24"/>
          <w:lang w:eastAsia="es-ES"/>
        </w:rPr>
      </w:pPr>
      <w:r w:rsidRPr="001F5573">
        <w:rPr>
          <w:rFonts w:eastAsia="Times New Roman"/>
          <w:b/>
          <w:sz w:val="24"/>
          <w:szCs w:val="24"/>
          <w:lang w:eastAsia="es-ES"/>
        </w:rPr>
        <w:t>JAIME ENRIQUE RODRÍGUEZ NAVAS</w:t>
      </w:r>
    </w:p>
    <w:p w14:paraId="302BB44B" w14:textId="77777777" w:rsidR="004849BB" w:rsidRPr="001F5573" w:rsidRDefault="00BC446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1F5573">
        <w:rPr>
          <w:rFonts w:eastAsia="Times New Roman"/>
          <w:b/>
          <w:sz w:val="24"/>
          <w:szCs w:val="24"/>
          <w:lang w:eastAsia="es-ES"/>
        </w:rPr>
        <w:t>Magistrado</w:t>
      </w:r>
    </w:p>
    <w:sectPr w:rsidR="004849BB" w:rsidRPr="001F5573"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6F32" w14:textId="77777777" w:rsidR="003269A7" w:rsidRDefault="003269A7" w:rsidP="00117091">
      <w:r>
        <w:separator/>
      </w:r>
    </w:p>
  </w:endnote>
  <w:endnote w:type="continuationSeparator" w:id="0">
    <w:p w14:paraId="503C45A6" w14:textId="77777777" w:rsidR="003269A7" w:rsidRDefault="003269A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90B" w14:textId="77777777" w:rsidR="00117091" w:rsidRPr="008C0DBE" w:rsidRDefault="00117091" w:rsidP="00394A69">
    <w:pPr>
      <w:pStyle w:val="Footer"/>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Footer"/>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11D" w14:textId="77777777" w:rsidR="00F91B32" w:rsidRPr="008C0DBE" w:rsidRDefault="00F91B32" w:rsidP="007F5AC5">
    <w:pPr>
      <w:pStyle w:val="Footer"/>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Footer"/>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Footer"/>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EDCA" w14:textId="77777777" w:rsidR="003269A7" w:rsidRDefault="003269A7" w:rsidP="00117091">
      <w:r>
        <w:separator/>
      </w:r>
    </w:p>
  </w:footnote>
  <w:footnote w:type="continuationSeparator" w:id="0">
    <w:p w14:paraId="5DE0C627" w14:textId="77777777" w:rsidR="003269A7" w:rsidRDefault="003269A7" w:rsidP="00117091">
      <w:r>
        <w:continuationSeparator/>
      </w:r>
    </w:p>
  </w:footnote>
  <w:footnote w:id="1">
    <w:p w14:paraId="5B381A76" w14:textId="68173E3F" w:rsidR="000E3B7A" w:rsidRPr="009A5221" w:rsidRDefault="00D97F91" w:rsidP="009A5221">
      <w:pPr>
        <w:pStyle w:val="FootnoteText"/>
      </w:pPr>
      <w:r w:rsidRPr="009A5221">
        <w:rPr>
          <w:rStyle w:val="FootnoteReference"/>
        </w:rPr>
        <w:footnoteRef/>
      </w:r>
      <w:r w:rsidRPr="009A5221">
        <w:t xml:space="preserve"> </w:t>
      </w:r>
      <w:r w:rsidR="00744DA5" w:rsidRPr="009A5221">
        <w:t xml:space="preserve">Ver, archivo </w:t>
      </w:r>
      <w:r w:rsidR="000541FC" w:rsidRPr="009A5221">
        <w:t>con certificado</w:t>
      </w:r>
      <w:r w:rsidR="000E3B7A" w:rsidRPr="009A5221">
        <w:t xml:space="preserve"> </w:t>
      </w:r>
      <w:r w:rsidR="004A5366" w:rsidRPr="004A5366">
        <w:t>C689079E94CDEA36 B714458E3DF592EE 81C4BF88B30DD1E0 FD713EDFAA6F70AA</w:t>
      </w:r>
      <w:r w:rsidR="000E3B7A" w:rsidRPr="009A5221">
        <w:t>.</w:t>
      </w:r>
    </w:p>
  </w:footnote>
  <w:footnote w:id="2">
    <w:p w14:paraId="430F6917" w14:textId="69DB17DB" w:rsidR="00D97F91" w:rsidRPr="009A5221" w:rsidRDefault="00D97F91" w:rsidP="009A5221">
      <w:pPr>
        <w:pStyle w:val="FootnoteText"/>
      </w:pPr>
      <w:r w:rsidRPr="009A5221">
        <w:rPr>
          <w:rStyle w:val="FootnoteReference"/>
        </w:rPr>
        <w:footnoteRef/>
      </w:r>
      <w:r w:rsidRPr="009A5221">
        <w:t xml:space="preserve"> </w:t>
      </w:r>
      <w:r w:rsidR="009A5221" w:rsidRPr="009A5221">
        <w:t xml:space="preserve">Ver, archivo con certificado </w:t>
      </w:r>
      <w:r w:rsidR="004A5366" w:rsidRPr="004A5366">
        <w:t>F630450084280AAE 24C2D3F291DCF5C1 CF83D529D6AA542B 2617422ED8B32861</w:t>
      </w:r>
      <w:r w:rsidR="00AE24F1" w:rsidRPr="009A5221">
        <w:t>.</w:t>
      </w:r>
    </w:p>
  </w:footnote>
  <w:footnote w:id="3">
    <w:p w14:paraId="413F82CE" w14:textId="77777777" w:rsidR="00C852A9" w:rsidRPr="009A5221" w:rsidRDefault="00C852A9" w:rsidP="009A5221">
      <w:pPr>
        <w:rPr>
          <w:rFonts w:eastAsia="Times New Roman"/>
          <w:lang w:eastAsia="en-US"/>
        </w:rPr>
      </w:pPr>
      <w:r w:rsidRPr="009A5221">
        <w:rPr>
          <w:rStyle w:val="FootnoteReferenc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31</w:t>
      </w:r>
      <w:r w:rsidRPr="009A5221">
        <w:rPr>
          <w:rFonts w:eastAsia="Times New Roman"/>
          <w:lang w:eastAsia="en-US"/>
        </w:rPr>
        <w:t xml:space="preserve">. </w:t>
      </w:r>
      <w:r w:rsidR="00F07ABE" w:rsidRPr="009A5221">
        <w:rPr>
          <w:rFonts w:eastAsia="Times New Roman"/>
          <w:i/>
          <w:iCs/>
          <w:lang w:eastAsia="en-US"/>
        </w:rPr>
        <w:t>Impugnación</w:t>
      </w:r>
      <w:r w:rsidRPr="009A5221">
        <w:rPr>
          <w:rFonts w:eastAsia="Times New Roman"/>
          <w:i/>
          <w:iCs/>
          <w:lang w:eastAsia="en-US"/>
        </w:rPr>
        <w:t xml:space="preserve"> del fallo</w:t>
      </w:r>
      <w:r w:rsidRPr="009A5221">
        <w:rPr>
          <w:rFonts w:eastAsia="Times New Roman"/>
          <w:lang w:eastAsia="en-US"/>
        </w:rPr>
        <w:t xml:space="preserve">. Dentro de los tres días siguientes a su notificación el fallo podrá ser impugnado por el Defensor del Pueblo, el solicitante, la </w:t>
      </w:r>
      <w:proofErr w:type="gramStart"/>
      <w:r w:rsidRPr="009A5221">
        <w:rPr>
          <w:rFonts w:eastAsia="Times New Roman"/>
          <w:lang w:eastAsia="en-US"/>
        </w:rPr>
        <w:t>autoridad pública</w:t>
      </w:r>
      <w:proofErr w:type="gramEnd"/>
      <w:r w:rsidRPr="009A5221">
        <w:rPr>
          <w:rFonts w:eastAsia="Times New Roman"/>
          <w:lang w:eastAsia="en-US"/>
        </w:rPr>
        <w:t xml:space="preserve"> o el representante del órgano correspondiente, sin perjuicio de su cumplimiento inmediato”.</w:t>
      </w:r>
    </w:p>
  </w:footnote>
  <w:footnote w:id="4">
    <w:p w14:paraId="3C89DE72" w14:textId="77777777" w:rsidR="00C852A9" w:rsidRPr="009A5221" w:rsidRDefault="00C852A9" w:rsidP="009A5221">
      <w:pPr>
        <w:rPr>
          <w:rFonts w:eastAsia="Times New Roman"/>
          <w:lang w:eastAsia="en-US"/>
        </w:rPr>
      </w:pPr>
      <w:r w:rsidRPr="009A5221">
        <w:rPr>
          <w:rStyle w:val="FootnoteReferenc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32</w:t>
      </w:r>
      <w:r w:rsidRPr="009A5221">
        <w:rPr>
          <w:rFonts w:eastAsia="Times New Roman"/>
          <w:lang w:eastAsia="en-US"/>
        </w:rPr>
        <w:t xml:space="preserve">. </w:t>
      </w:r>
      <w:r w:rsidR="00F07ABE" w:rsidRPr="009A5221">
        <w:rPr>
          <w:rFonts w:eastAsia="Times New Roman"/>
          <w:i/>
          <w:iCs/>
          <w:lang w:eastAsia="en-US"/>
        </w:rPr>
        <w:t xml:space="preserve">Trámite </w:t>
      </w:r>
      <w:r w:rsidRPr="009A5221">
        <w:rPr>
          <w:rFonts w:eastAsia="Times New Roman"/>
          <w:i/>
          <w:iCs/>
          <w:lang w:eastAsia="en-US"/>
        </w:rPr>
        <w:t xml:space="preserve">de la </w:t>
      </w:r>
      <w:r w:rsidR="00F07ABE" w:rsidRPr="009A5221">
        <w:rPr>
          <w:rFonts w:eastAsia="Times New Roman"/>
          <w:i/>
          <w:iCs/>
          <w:lang w:eastAsia="en-US"/>
        </w:rPr>
        <w:t>impugnación</w:t>
      </w:r>
      <w:r w:rsidRPr="009A5221">
        <w:rPr>
          <w:rFonts w:eastAsia="Times New Roman"/>
          <w:lang w:eastAsia="en-US"/>
        </w:rPr>
        <w:t>. Presentada debidamente la impugnación el juez remitirá el expediente dentro de los dos días siguientes al superior jerárquico correspondiente”.</w:t>
      </w:r>
    </w:p>
  </w:footnote>
  <w:footnote w:id="5">
    <w:p w14:paraId="5271E151" w14:textId="719A57A9" w:rsidR="00656C0A" w:rsidRPr="009A5221" w:rsidRDefault="00656C0A" w:rsidP="009A5221">
      <w:pPr>
        <w:pStyle w:val="FootnoteText"/>
      </w:pPr>
      <w:r w:rsidRPr="009A5221">
        <w:rPr>
          <w:rStyle w:val="FootnoteReference"/>
        </w:rPr>
        <w:footnoteRef/>
      </w:r>
      <w:r w:rsidRPr="009A5221">
        <w:t xml:space="preserve"> “Por el cual se reglamenta la acción de tutela consagrada en el artículo 86 de la Constitución Política”.</w:t>
      </w:r>
    </w:p>
  </w:footnote>
  <w:footnote w:id="6">
    <w:p w14:paraId="233164DA" w14:textId="77777777" w:rsidR="00A41682" w:rsidRPr="009A5221" w:rsidRDefault="00A41682" w:rsidP="009A5221">
      <w:pPr>
        <w:pStyle w:val="FootnoteText"/>
      </w:pPr>
      <w:r w:rsidRPr="009A5221">
        <w:rPr>
          <w:rStyle w:val="FootnoteReference"/>
        </w:rPr>
        <w:footnoteRef/>
      </w:r>
      <w:r w:rsidRPr="009A5221">
        <w:t xml:space="preserve">  “</w:t>
      </w:r>
      <w:r w:rsidRPr="009A5221">
        <w:rPr>
          <w:u w:val="single"/>
        </w:rPr>
        <w:t>Artículo</w:t>
      </w:r>
      <w:r w:rsidRPr="009A5221">
        <w:t xml:space="preserve"> </w:t>
      </w:r>
      <w:r w:rsidRPr="009A5221">
        <w:rPr>
          <w:u w:val="single"/>
        </w:rPr>
        <w:t>25</w:t>
      </w:r>
      <w:r w:rsidRPr="009A5221">
        <w:t xml:space="preserve">. </w:t>
      </w:r>
      <w:r w:rsidRPr="009A5221">
        <w:rPr>
          <w:i/>
          <w:iCs/>
        </w:rPr>
        <w:t>Asuntos relacionados con las acciones de tutela, de cumplimiento, populares y de grupo</w:t>
      </w:r>
      <w:r w:rsidRPr="009A5221">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8F6C421" w14:textId="77777777" w:rsidR="00A41682" w:rsidRPr="009A5221" w:rsidRDefault="00A41682" w:rsidP="009A5221">
      <w:pPr>
        <w:pStyle w:val="FootnoteText"/>
      </w:pPr>
      <w:r w:rsidRPr="009A5221">
        <w:t xml:space="preserv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DCF0405" w14:textId="77777777" w:rsidR="00A41682" w:rsidRPr="009A5221" w:rsidRDefault="00A41682" w:rsidP="009A5221">
      <w:pPr>
        <w:pStyle w:val="FootnoteText"/>
      </w:pPr>
      <w:r w:rsidRPr="009A5221">
        <w:t xml:space="preserve">    “Parágrafo.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 w:id="7">
    <w:p w14:paraId="22ACEA1C" w14:textId="2EEF7956" w:rsidR="00A41682" w:rsidRPr="009A5221" w:rsidRDefault="00A41682" w:rsidP="009A5221">
      <w:pPr>
        <w:pStyle w:val="FootnoteText"/>
      </w:pPr>
      <w:r w:rsidRPr="009A5221">
        <w:rPr>
          <w:rStyle w:val="FootnoteReference"/>
        </w:rPr>
        <w:footnoteRef/>
      </w:r>
      <w:r w:rsidRPr="009A5221">
        <w:t xml:space="preserve"> “Por el cual se expide el Reglamento Interno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019" w14:textId="33DCC6F1" w:rsidR="00117091" w:rsidRPr="00A15ACE" w:rsidRDefault="003F5B66">
    <w:pPr>
      <w:pStyle w:val="Header"/>
    </w:pPr>
    <w:r>
      <w:rPr>
        <w:noProof/>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Header"/>
    </w:pPr>
  </w:p>
  <w:p w14:paraId="63F6BC52" w14:textId="0AEF7E9A" w:rsidR="00117091" w:rsidRPr="00A15ACE" w:rsidRDefault="003F5B66">
    <w:pPr>
      <w:pStyle w:val="Header"/>
    </w:pPr>
    <w:r w:rsidRPr="0070023E">
      <w:rPr>
        <w:noProof/>
        <w:sz w:val="20"/>
        <w:szCs w:val="20"/>
        <w:lang w:eastAsia="es-E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FB5D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0BA37254" w14:textId="77777777" w:rsidR="00DF0E96" w:rsidRPr="00DF0E96" w:rsidRDefault="00FE09DF" w:rsidP="00DF0E96">
    <w:pPr>
      <w:pStyle w:val="Header"/>
      <w:jc w:val="right"/>
      <w:rPr>
        <w:b/>
        <w:color w:val="767171"/>
        <w:sz w:val="20"/>
        <w:szCs w:val="20"/>
        <w:lang w:val="es-ES"/>
      </w:rPr>
    </w:pPr>
    <w:r w:rsidRPr="00F532EA">
      <w:rPr>
        <w:color w:val="767171"/>
        <w:sz w:val="20"/>
        <w:szCs w:val="20"/>
      </w:rPr>
      <w:t xml:space="preserve">Radicado: </w:t>
    </w:r>
    <w:r w:rsidR="00DF0E96" w:rsidRPr="00DF0E96">
      <w:rPr>
        <w:color w:val="767171"/>
        <w:sz w:val="20"/>
        <w:szCs w:val="20"/>
        <w:lang w:val="es-ES"/>
      </w:rPr>
      <w:t>11001-03-15-000-2020-00551-00</w:t>
    </w:r>
  </w:p>
  <w:p w14:paraId="1865C082" w14:textId="77777777" w:rsidR="00117091" w:rsidRPr="00F532EA" w:rsidRDefault="0054069D" w:rsidP="0054069D">
    <w:pPr>
      <w:pStyle w:val="Header"/>
      <w:jc w:val="right"/>
      <w:rPr>
        <w:color w:val="767171"/>
        <w:sz w:val="20"/>
        <w:szCs w:val="20"/>
      </w:rPr>
    </w:pPr>
    <w:r w:rsidRPr="00F532EA">
      <w:rPr>
        <w:color w:val="767171"/>
        <w:sz w:val="20"/>
        <w:szCs w:val="20"/>
      </w:rPr>
      <w:tab/>
    </w:r>
    <w:r w:rsidRPr="00F532EA">
      <w:rPr>
        <w:color w:val="767171"/>
        <w:sz w:val="20"/>
        <w:szCs w:val="20"/>
      </w:rPr>
      <w:tab/>
    </w:r>
    <w:r w:rsidR="00F253ED">
      <w:rPr>
        <w:color w:val="767171"/>
        <w:sz w:val="20"/>
        <w:szCs w:val="20"/>
      </w:rPr>
      <w:t>Accionante</w:t>
    </w:r>
    <w:r w:rsidR="00A467BD">
      <w:rPr>
        <w:color w:val="767171"/>
        <w:sz w:val="20"/>
        <w:szCs w:val="20"/>
      </w:rPr>
      <w:t xml:space="preserve">: </w:t>
    </w:r>
    <w:r w:rsidR="00CE334F" w:rsidRPr="00CE334F">
      <w:rPr>
        <w:color w:val="767171"/>
        <w:sz w:val="20"/>
        <w:szCs w:val="20"/>
        <w:lang w:val="es-ES"/>
      </w:rPr>
      <w:t xml:space="preserve">Fundación Acosta </w:t>
    </w:r>
    <w:proofErr w:type="spellStart"/>
    <w:r w:rsidR="00CE334F" w:rsidRPr="00CE334F">
      <w:rPr>
        <w:color w:val="767171"/>
        <w:sz w:val="20"/>
        <w:szCs w:val="20"/>
        <w:lang w:val="es-ES"/>
      </w:rPr>
      <w:t>Bendek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C488" w14:textId="1ED480AF" w:rsidR="00F1441F" w:rsidRPr="00A15ACE" w:rsidRDefault="003F5B66" w:rsidP="007F5AC5">
    <w:pPr>
      <w:pStyle w:val="Header"/>
      <w:tabs>
        <w:tab w:val="clear" w:pos="4252"/>
        <w:tab w:val="clear" w:pos="8504"/>
      </w:tabs>
    </w:pPr>
    <w:r>
      <w:rPr>
        <w:noProof/>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Header"/>
      <w:tabs>
        <w:tab w:val="clear" w:pos="4252"/>
        <w:tab w:val="clear" w:pos="8504"/>
      </w:tabs>
      <w:rPr>
        <w:color w:val="767171"/>
      </w:rPr>
    </w:pPr>
  </w:p>
  <w:p w14:paraId="610D2166" w14:textId="77777777" w:rsidR="0074235D" w:rsidRPr="007F276C" w:rsidRDefault="0074235D" w:rsidP="007F5AC5">
    <w:pPr>
      <w:pStyle w:val="NoSpacing"/>
    </w:pPr>
    <w:r w:rsidRPr="007F276C">
      <w:t>CONSEJO DE ESTADO</w:t>
    </w:r>
  </w:p>
  <w:p w14:paraId="4FC72F67" w14:textId="77777777" w:rsidR="0074235D" w:rsidRPr="007F276C" w:rsidRDefault="0074235D" w:rsidP="007F5AC5">
    <w:pPr>
      <w:pStyle w:val="NoSpacing"/>
    </w:pPr>
    <w:r w:rsidRPr="007F276C">
      <w:t>SALA DE LO CONTENCIOSO ADMINISTRATIVO</w:t>
    </w:r>
  </w:p>
  <w:p w14:paraId="27726B18" w14:textId="77777777" w:rsidR="0074235D" w:rsidRPr="007F276C" w:rsidRDefault="0074235D" w:rsidP="007F5AC5">
    <w:pPr>
      <w:pStyle w:val="NoSpacing"/>
    </w:pPr>
    <w:r w:rsidRPr="007F276C">
      <w:t>SECCIÓN TERCERA – SUBSECCIÓN C</w:t>
    </w:r>
  </w:p>
  <w:p w14:paraId="6B83480A" w14:textId="77777777" w:rsidR="00F1441F" w:rsidRDefault="00F1441F" w:rsidP="007F5AC5">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Heading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08D8"/>
    <w:rsid w:val="00006D3C"/>
    <w:rsid w:val="000225BF"/>
    <w:rsid w:val="00023AC0"/>
    <w:rsid w:val="000536C1"/>
    <w:rsid w:val="000541FC"/>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153F8"/>
    <w:rsid w:val="00117091"/>
    <w:rsid w:val="001314F6"/>
    <w:rsid w:val="00133F91"/>
    <w:rsid w:val="00155E78"/>
    <w:rsid w:val="00166AF6"/>
    <w:rsid w:val="00177DE7"/>
    <w:rsid w:val="001811CE"/>
    <w:rsid w:val="00181FBA"/>
    <w:rsid w:val="001B68EA"/>
    <w:rsid w:val="001C3C1F"/>
    <w:rsid w:val="001D4E62"/>
    <w:rsid w:val="001D500A"/>
    <w:rsid w:val="001E0881"/>
    <w:rsid w:val="001E4F08"/>
    <w:rsid w:val="001F0ED1"/>
    <w:rsid w:val="001F4CB8"/>
    <w:rsid w:val="001F5573"/>
    <w:rsid w:val="00201EC3"/>
    <w:rsid w:val="0021107E"/>
    <w:rsid w:val="002230E3"/>
    <w:rsid w:val="002379AC"/>
    <w:rsid w:val="00246239"/>
    <w:rsid w:val="00246778"/>
    <w:rsid w:val="00246AB5"/>
    <w:rsid w:val="0027040C"/>
    <w:rsid w:val="00275300"/>
    <w:rsid w:val="00281874"/>
    <w:rsid w:val="002828C5"/>
    <w:rsid w:val="0028665C"/>
    <w:rsid w:val="002937A6"/>
    <w:rsid w:val="00297816"/>
    <w:rsid w:val="002C12BC"/>
    <w:rsid w:val="002D480B"/>
    <w:rsid w:val="002D64A6"/>
    <w:rsid w:val="002D79A0"/>
    <w:rsid w:val="002E1978"/>
    <w:rsid w:val="002F0FA5"/>
    <w:rsid w:val="00300690"/>
    <w:rsid w:val="00301A06"/>
    <w:rsid w:val="0030371A"/>
    <w:rsid w:val="0031514A"/>
    <w:rsid w:val="00320E73"/>
    <w:rsid w:val="003269A7"/>
    <w:rsid w:val="00335975"/>
    <w:rsid w:val="00360658"/>
    <w:rsid w:val="00361478"/>
    <w:rsid w:val="00364029"/>
    <w:rsid w:val="00374674"/>
    <w:rsid w:val="00374BA5"/>
    <w:rsid w:val="00383425"/>
    <w:rsid w:val="00383E1A"/>
    <w:rsid w:val="00384507"/>
    <w:rsid w:val="0038451A"/>
    <w:rsid w:val="00385655"/>
    <w:rsid w:val="00387BBC"/>
    <w:rsid w:val="003919DE"/>
    <w:rsid w:val="00392AA4"/>
    <w:rsid w:val="00394A69"/>
    <w:rsid w:val="003A12C4"/>
    <w:rsid w:val="003A740E"/>
    <w:rsid w:val="003B1525"/>
    <w:rsid w:val="003B1FD0"/>
    <w:rsid w:val="003B4515"/>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366"/>
    <w:rsid w:val="004A59E5"/>
    <w:rsid w:val="004A7653"/>
    <w:rsid w:val="004B44F9"/>
    <w:rsid w:val="004D5983"/>
    <w:rsid w:val="004D63F2"/>
    <w:rsid w:val="004D6A08"/>
    <w:rsid w:val="004E3D73"/>
    <w:rsid w:val="004F7E9A"/>
    <w:rsid w:val="00505056"/>
    <w:rsid w:val="00520E92"/>
    <w:rsid w:val="00522073"/>
    <w:rsid w:val="00530CAD"/>
    <w:rsid w:val="0054069D"/>
    <w:rsid w:val="00541D97"/>
    <w:rsid w:val="005463DB"/>
    <w:rsid w:val="00551930"/>
    <w:rsid w:val="00572644"/>
    <w:rsid w:val="00575291"/>
    <w:rsid w:val="0058043E"/>
    <w:rsid w:val="0058173C"/>
    <w:rsid w:val="00585CA2"/>
    <w:rsid w:val="005947DE"/>
    <w:rsid w:val="005A204A"/>
    <w:rsid w:val="005D1791"/>
    <w:rsid w:val="005D282D"/>
    <w:rsid w:val="005F7A4E"/>
    <w:rsid w:val="00621F3E"/>
    <w:rsid w:val="00625942"/>
    <w:rsid w:val="006371BF"/>
    <w:rsid w:val="00651F05"/>
    <w:rsid w:val="00656C0A"/>
    <w:rsid w:val="006615F2"/>
    <w:rsid w:val="00663267"/>
    <w:rsid w:val="00664A8F"/>
    <w:rsid w:val="00673835"/>
    <w:rsid w:val="00685672"/>
    <w:rsid w:val="00686A7E"/>
    <w:rsid w:val="006A33C1"/>
    <w:rsid w:val="006C2BAE"/>
    <w:rsid w:val="006D4799"/>
    <w:rsid w:val="006E1D09"/>
    <w:rsid w:val="006E36DC"/>
    <w:rsid w:val="006E6ADB"/>
    <w:rsid w:val="006E6C89"/>
    <w:rsid w:val="006F6047"/>
    <w:rsid w:val="0070023E"/>
    <w:rsid w:val="0072475A"/>
    <w:rsid w:val="0074235D"/>
    <w:rsid w:val="00744DA5"/>
    <w:rsid w:val="00745D63"/>
    <w:rsid w:val="00760DAF"/>
    <w:rsid w:val="00773641"/>
    <w:rsid w:val="00773A85"/>
    <w:rsid w:val="00782B33"/>
    <w:rsid w:val="007862C0"/>
    <w:rsid w:val="007B5632"/>
    <w:rsid w:val="007D4A96"/>
    <w:rsid w:val="007F1FE8"/>
    <w:rsid w:val="007F276C"/>
    <w:rsid w:val="007F3540"/>
    <w:rsid w:val="007F5AC5"/>
    <w:rsid w:val="007F7093"/>
    <w:rsid w:val="00817A38"/>
    <w:rsid w:val="00822EDC"/>
    <w:rsid w:val="00823E1F"/>
    <w:rsid w:val="00835345"/>
    <w:rsid w:val="00851FC3"/>
    <w:rsid w:val="00853503"/>
    <w:rsid w:val="00866BC7"/>
    <w:rsid w:val="00871943"/>
    <w:rsid w:val="008A2586"/>
    <w:rsid w:val="008A45D0"/>
    <w:rsid w:val="008C0DBE"/>
    <w:rsid w:val="008C4606"/>
    <w:rsid w:val="008C5BCD"/>
    <w:rsid w:val="008C64B2"/>
    <w:rsid w:val="008D7532"/>
    <w:rsid w:val="008E1094"/>
    <w:rsid w:val="00900BD2"/>
    <w:rsid w:val="00911C03"/>
    <w:rsid w:val="00911C2B"/>
    <w:rsid w:val="009131EB"/>
    <w:rsid w:val="00914592"/>
    <w:rsid w:val="009210E8"/>
    <w:rsid w:val="009214E2"/>
    <w:rsid w:val="00940813"/>
    <w:rsid w:val="00964629"/>
    <w:rsid w:val="00973F8E"/>
    <w:rsid w:val="0097486A"/>
    <w:rsid w:val="00986FEF"/>
    <w:rsid w:val="00996286"/>
    <w:rsid w:val="009A102F"/>
    <w:rsid w:val="009A31D0"/>
    <w:rsid w:val="009A3E54"/>
    <w:rsid w:val="009A4799"/>
    <w:rsid w:val="009A5221"/>
    <w:rsid w:val="009A5798"/>
    <w:rsid w:val="009A71B3"/>
    <w:rsid w:val="009B6D4D"/>
    <w:rsid w:val="009B75DF"/>
    <w:rsid w:val="009F5813"/>
    <w:rsid w:val="00A0511A"/>
    <w:rsid w:val="00A124CB"/>
    <w:rsid w:val="00A15ACE"/>
    <w:rsid w:val="00A25C52"/>
    <w:rsid w:val="00A26DEE"/>
    <w:rsid w:val="00A41682"/>
    <w:rsid w:val="00A467BD"/>
    <w:rsid w:val="00A46866"/>
    <w:rsid w:val="00A50F40"/>
    <w:rsid w:val="00A6513F"/>
    <w:rsid w:val="00A71964"/>
    <w:rsid w:val="00A73868"/>
    <w:rsid w:val="00A8702B"/>
    <w:rsid w:val="00A93BE9"/>
    <w:rsid w:val="00AB33F4"/>
    <w:rsid w:val="00AE24F1"/>
    <w:rsid w:val="00AE5822"/>
    <w:rsid w:val="00AF634C"/>
    <w:rsid w:val="00B00068"/>
    <w:rsid w:val="00B07040"/>
    <w:rsid w:val="00B14389"/>
    <w:rsid w:val="00B251D5"/>
    <w:rsid w:val="00B9314A"/>
    <w:rsid w:val="00B93A8B"/>
    <w:rsid w:val="00B97E8B"/>
    <w:rsid w:val="00BA3082"/>
    <w:rsid w:val="00BA47F0"/>
    <w:rsid w:val="00BB0DD6"/>
    <w:rsid w:val="00BB364E"/>
    <w:rsid w:val="00BB79AE"/>
    <w:rsid w:val="00BC4462"/>
    <w:rsid w:val="00BD5559"/>
    <w:rsid w:val="00BD67B1"/>
    <w:rsid w:val="00BE49DF"/>
    <w:rsid w:val="00BF2ACB"/>
    <w:rsid w:val="00BF3A78"/>
    <w:rsid w:val="00BF6BB0"/>
    <w:rsid w:val="00C018AC"/>
    <w:rsid w:val="00C37EB0"/>
    <w:rsid w:val="00C43CA0"/>
    <w:rsid w:val="00C53FF0"/>
    <w:rsid w:val="00C54A33"/>
    <w:rsid w:val="00C6253D"/>
    <w:rsid w:val="00C71A39"/>
    <w:rsid w:val="00C73F5C"/>
    <w:rsid w:val="00C7549A"/>
    <w:rsid w:val="00C852A9"/>
    <w:rsid w:val="00C86744"/>
    <w:rsid w:val="00C87516"/>
    <w:rsid w:val="00C93849"/>
    <w:rsid w:val="00CB0AE5"/>
    <w:rsid w:val="00CB3811"/>
    <w:rsid w:val="00CC0D0A"/>
    <w:rsid w:val="00CC4419"/>
    <w:rsid w:val="00CC59FB"/>
    <w:rsid w:val="00CC78E1"/>
    <w:rsid w:val="00CD1D14"/>
    <w:rsid w:val="00CD4CE9"/>
    <w:rsid w:val="00CE334F"/>
    <w:rsid w:val="00CE4C1E"/>
    <w:rsid w:val="00D150B1"/>
    <w:rsid w:val="00D15AEC"/>
    <w:rsid w:val="00D163C7"/>
    <w:rsid w:val="00D2756B"/>
    <w:rsid w:val="00D31837"/>
    <w:rsid w:val="00D50E29"/>
    <w:rsid w:val="00D53A8F"/>
    <w:rsid w:val="00D729A8"/>
    <w:rsid w:val="00D84EC4"/>
    <w:rsid w:val="00D90D37"/>
    <w:rsid w:val="00D94C00"/>
    <w:rsid w:val="00D97F91"/>
    <w:rsid w:val="00DB4688"/>
    <w:rsid w:val="00DB7A08"/>
    <w:rsid w:val="00DC22BC"/>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A097E"/>
    <w:rsid w:val="00EA287D"/>
    <w:rsid w:val="00EA58FA"/>
    <w:rsid w:val="00EA5D44"/>
    <w:rsid w:val="00EB57EA"/>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532EA"/>
    <w:rsid w:val="00F713AF"/>
    <w:rsid w:val="00F83E58"/>
    <w:rsid w:val="00F91B32"/>
    <w:rsid w:val="00FA59A7"/>
    <w:rsid w:val="00FA5BD0"/>
    <w:rsid w:val="00FB019A"/>
    <w:rsid w:val="00FC3640"/>
    <w:rsid w:val="00FD3474"/>
    <w:rsid w:val="00FE09DF"/>
    <w:rsid w:val="00FE3D08"/>
    <w:rsid w:val="00FF08B6"/>
    <w:rsid w:val="00FF0BD7"/>
    <w:rsid w:val="00FF190B"/>
    <w:rsid w:val="00FF2B35"/>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FAD02ACB-1D5A-4DCE-A494-26B3C01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4B44F9"/>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rsid w:val="004B44F9"/>
    <w:rPr>
      <w:sz w:val="16"/>
      <w:szCs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2379AC"/>
    <w:pPr>
      <w:jc w:val="center"/>
    </w:pPr>
    <w:rPr>
      <w:b/>
      <w:caps/>
      <w:color w:val="000000"/>
      <w:sz w:val="24"/>
      <w:szCs w:val="16"/>
      <w:lang w:val="es-CO" w:eastAsia="es-ES_tradnl"/>
    </w:rPr>
  </w:style>
  <w:style w:type="character" w:customStyle="1" w:styleId="NoSpacingChar">
    <w:name w:val="No Spacing Char"/>
    <w:aliases w:val="Encabezado1 Char"/>
    <w:link w:val="NoSpacing"/>
    <w:uiPriority w:val="1"/>
    <w:rsid w:val="002379AC"/>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eGrid">
    <w:name w:val="Table Grid"/>
    <w:basedOn w:val="Table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1165626049">
      <w:bodyDiv w:val="1"/>
      <w:marLeft w:val="0"/>
      <w:marRight w:val="0"/>
      <w:marTop w:val="0"/>
      <w:marBottom w:val="0"/>
      <w:divBdr>
        <w:top w:val="none" w:sz="0" w:space="0" w:color="auto"/>
        <w:left w:val="none" w:sz="0" w:space="0" w:color="auto"/>
        <w:bottom w:val="none" w:sz="0" w:space="0" w:color="auto"/>
        <w:right w:val="none" w:sz="0" w:space="0" w:color="auto"/>
      </w:divBdr>
    </w:div>
    <w:div w:id="1258101413">
      <w:bodyDiv w:val="1"/>
      <w:marLeft w:val="0"/>
      <w:marRight w:val="0"/>
      <w:marTop w:val="0"/>
      <w:marBottom w:val="0"/>
      <w:divBdr>
        <w:top w:val="none" w:sz="0" w:space="0" w:color="auto"/>
        <w:left w:val="none" w:sz="0" w:space="0" w:color="auto"/>
        <w:bottom w:val="none" w:sz="0" w:space="0" w:color="auto"/>
        <w:right w:val="none" w:sz="0" w:space="0" w:color="auto"/>
      </w:divBdr>
    </w:div>
    <w:div w:id="1417558045">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59862448">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B7ED5-A359-4C42-A38A-E28E88DA0A36}">
  <ds:schemaRefs>
    <ds:schemaRef ds:uri="http://schemas.openxmlformats.org/officeDocument/2006/bibliography"/>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CABA2726-C3F4-4ED4-ADBB-7A0970EACB77}"/>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1174</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COLOMBIA MOVIL TIGO</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cp:lastModifiedBy>Diego Nicolás Pardo Motta</cp:lastModifiedBy>
  <cp:revision>6</cp:revision>
  <cp:lastPrinted>2020-02-28T14:12:00Z</cp:lastPrinted>
  <dcterms:created xsi:type="dcterms:W3CDTF">2021-05-18T20:39:00Z</dcterms:created>
  <dcterms:modified xsi:type="dcterms:W3CDTF">2021-07-07T20:51:00Z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