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0BD6F" w14:textId="77777777" w:rsidR="009E3ECE" w:rsidRPr="006C0948" w:rsidRDefault="009E3ECE" w:rsidP="00A122AA">
      <w:pPr>
        <w:pStyle w:val="Sinespaciado"/>
      </w:pPr>
      <w:r w:rsidRPr="006C0948">
        <w:t>CONSEJERO PONENTE: JAIME ENRIQUE RODRÍGUEZ NAVAS</w:t>
      </w:r>
    </w:p>
    <w:p w14:paraId="66003472" w14:textId="26F6609F" w:rsidR="009E3ECE" w:rsidRPr="006C0948" w:rsidRDefault="009E3ECE" w:rsidP="00A122AA">
      <w:pPr>
        <w:contextualSpacing/>
        <w:rPr>
          <w:bCs/>
          <w:sz w:val="24"/>
          <w:szCs w:val="24"/>
        </w:rPr>
      </w:pPr>
    </w:p>
    <w:p w14:paraId="30E8F38C" w14:textId="0A650A3A" w:rsidR="009E3ECE" w:rsidRPr="006C0948" w:rsidRDefault="00BE70DA" w:rsidP="00A122AA">
      <w:pPr>
        <w:contextualSpacing/>
        <w:rPr>
          <w:bCs/>
          <w:sz w:val="24"/>
          <w:szCs w:val="24"/>
        </w:rPr>
      </w:pPr>
      <w:r w:rsidRPr="006C0948">
        <w:rPr>
          <w:bCs/>
          <w:sz w:val="24"/>
          <w:szCs w:val="24"/>
        </w:rPr>
        <w:t xml:space="preserve">Bogotá D.C., </w:t>
      </w:r>
      <w:r w:rsidR="005738B5" w:rsidRPr="006C0948">
        <w:rPr>
          <w:bCs/>
          <w:sz w:val="24"/>
          <w:szCs w:val="24"/>
        </w:rPr>
        <w:t>diez</w:t>
      </w:r>
      <w:r w:rsidR="00392C1E" w:rsidRPr="006C0948">
        <w:rPr>
          <w:bCs/>
          <w:sz w:val="24"/>
          <w:szCs w:val="24"/>
        </w:rPr>
        <w:t xml:space="preserve"> </w:t>
      </w:r>
      <w:r w:rsidR="00F67C50" w:rsidRPr="006C0948">
        <w:rPr>
          <w:bCs/>
          <w:sz w:val="24"/>
          <w:szCs w:val="24"/>
        </w:rPr>
        <w:t>(</w:t>
      </w:r>
      <w:r w:rsidR="005738B5" w:rsidRPr="006C0948">
        <w:rPr>
          <w:bCs/>
          <w:sz w:val="24"/>
          <w:szCs w:val="24"/>
        </w:rPr>
        <w:t>10</w:t>
      </w:r>
      <w:r w:rsidR="009E3ECE" w:rsidRPr="006C0948">
        <w:rPr>
          <w:bCs/>
          <w:sz w:val="24"/>
          <w:szCs w:val="24"/>
        </w:rPr>
        <w:t>) de</w:t>
      </w:r>
      <w:r w:rsidR="00EA772D" w:rsidRPr="006C0948">
        <w:rPr>
          <w:bCs/>
          <w:sz w:val="24"/>
          <w:szCs w:val="24"/>
        </w:rPr>
        <w:t xml:space="preserve"> </w:t>
      </w:r>
      <w:r w:rsidR="005738B5" w:rsidRPr="006C0948">
        <w:rPr>
          <w:bCs/>
          <w:sz w:val="24"/>
          <w:szCs w:val="24"/>
        </w:rPr>
        <w:t>septiembre</w:t>
      </w:r>
      <w:r w:rsidR="00392C1E" w:rsidRPr="006C0948">
        <w:rPr>
          <w:bCs/>
          <w:sz w:val="24"/>
          <w:szCs w:val="24"/>
        </w:rPr>
        <w:t xml:space="preserve"> </w:t>
      </w:r>
      <w:r w:rsidR="009B0DC5" w:rsidRPr="006C0948">
        <w:rPr>
          <w:bCs/>
          <w:sz w:val="24"/>
          <w:szCs w:val="24"/>
        </w:rPr>
        <w:t xml:space="preserve">de </w:t>
      </w:r>
      <w:r w:rsidR="00392C1E" w:rsidRPr="006C0948">
        <w:rPr>
          <w:bCs/>
          <w:sz w:val="24"/>
          <w:szCs w:val="24"/>
        </w:rPr>
        <w:t>dos mil veintiuno (2021</w:t>
      </w:r>
      <w:r w:rsidR="0014270E" w:rsidRPr="006C0948">
        <w:rPr>
          <w:bCs/>
          <w:sz w:val="24"/>
          <w:szCs w:val="24"/>
        </w:rPr>
        <w:t>)</w:t>
      </w:r>
    </w:p>
    <w:p w14:paraId="73D41E8B" w14:textId="77777777" w:rsidR="009E3ECE" w:rsidRPr="006C0948" w:rsidRDefault="009E3ECE" w:rsidP="00A122AA">
      <w:pPr>
        <w:contextualSpacing/>
        <w:rPr>
          <w:sz w:val="24"/>
          <w:szCs w:val="24"/>
        </w:rPr>
      </w:pPr>
    </w:p>
    <w:p w14:paraId="071F6946" w14:textId="77777777" w:rsidR="005738B5" w:rsidRPr="006C0948" w:rsidRDefault="005738B5" w:rsidP="00A122AA">
      <w:pPr>
        <w:tabs>
          <w:tab w:val="left" w:pos="1985"/>
        </w:tabs>
        <w:ind w:left="1985" w:hanging="1985"/>
        <w:rPr>
          <w:b/>
          <w:sz w:val="24"/>
          <w:szCs w:val="24"/>
          <w:lang w:val="es-ES" w:eastAsia="en-US"/>
        </w:rPr>
      </w:pPr>
      <w:r w:rsidRPr="006C0948">
        <w:rPr>
          <w:b/>
          <w:sz w:val="24"/>
          <w:szCs w:val="24"/>
          <w:lang w:val="es-ES" w:eastAsia="en-US"/>
        </w:rPr>
        <w:t>Radicación:</w:t>
      </w:r>
      <w:r w:rsidRPr="006C0948">
        <w:rPr>
          <w:b/>
          <w:sz w:val="24"/>
          <w:szCs w:val="24"/>
          <w:lang w:val="es-ES" w:eastAsia="en-US"/>
        </w:rPr>
        <w:tab/>
      </w:r>
      <w:bookmarkStart w:id="0" w:name="_Hlk62114864"/>
      <w:bookmarkStart w:id="1" w:name="_Hlk38370324"/>
      <w:r w:rsidRPr="006C0948">
        <w:rPr>
          <w:bCs/>
          <w:sz w:val="24"/>
          <w:szCs w:val="24"/>
          <w:lang w:eastAsia="en-US"/>
        </w:rPr>
        <w:t>11001-03-15-000-2021-03933-00</w:t>
      </w:r>
      <w:bookmarkEnd w:id="0"/>
    </w:p>
    <w:bookmarkEnd w:id="1"/>
    <w:p w14:paraId="5B164A4A" w14:textId="77777777" w:rsidR="005738B5" w:rsidRPr="006C0948" w:rsidRDefault="005738B5" w:rsidP="00A122AA">
      <w:pPr>
        <w:tabs>
          <w:tab w:val="left" w:pos="1985"/>
        </w:tabs>
        <w:ind w:left="1980" w:hanging="1980"/>
        <w:rPr>
          <w:bCs/>
          <w:sz w:val="24"/>
          <w:szCs w:val="24"/>
          <w:lang w:eastAsia="en-US"/>
        </w:rPr>
      </w:pPr>
      <w:r w:rsidRPr="006C0948">
        <w:rPr>
          <w:b/>
          <w:sz w:val="24"/>
          <w:szCs w:val="24"/>
          <w:lang w:val="es-ES" w:eastAsia="en-US"/>
        </w:rPr>
        <w:t>Accionante:</w:t>
      </w:r>
      <w:r w:rsidRPr="006C0948">
        <w:rPr>
          <w:b/>
          <w:sz w:val="24"/>
          <w:szCs w:val="24"/>
          <w:lang w:val="es-ES" w:eastAsia="en-US"/>
        </w:rPr>
        <w:tab/>
      </w:r>
      <w:bookmarkStart w:id="2" w:name="_Hlk39513731"/>
      <w:r w:rsidRPr="006C0948">
        <w:rPr>
          <w:sz w:val="24"/>
          <w:szCs w:val="24"/>
          <w:lang w:val="es-ES" w:eastAsia="en-US"/>
        </w:rPr>
        <w:t>Ramón Aparicio Escobar</w:t>
      </w:r>
    </w:p>
    <w:bookmarkEnd w:id="2"/>
    <w:p w14:paraId="012CEB01" w14:textId="77777777" w:rsidR="005738B5" w:rsidRPr="006C0948" w:rsidRDefault="005738B5" w:rsidP="00A122AA">
      <w:pPr>
        <w:tabs>
          <w:tab w:val="left" w:pos="1985"/>
        </w:tabs>
        <w:ind w:left="1980" w:hanging="1980"/>
        <w:rPr>
          <w:sz w:val="24"/>
          <w:szCs w:val="24"/>
          <w:lang w:val="es-ES" w:eastAsia="en-US"/>
        </w:rPr>
      </w:pPr>
      <w:r w:rsidRPr="006C0948">
        <w:rPr>
          <w:b/>
          <w:sz w:val="24"/>
          <w:szCs w:val="24"/>
          <w:lang w:val="es-ES" w:eastAsia="en-US"/>
        </w:rPr>
        <w:t>Accionado:</w:t>
      </w:r>
      <w:r w:rsidRPr="006C0948">
        <w:rPr>
          <w:b/>
          <w:sz w:val="24"/>
          <w:szCs w:val="24"/>
          <w:lang w:val="es-ES" w:eastAsia="en-US"/>
        </w:rPr>
        <w:tab/>
      </w:r>
      <w:r w:rsidRPr="006C0948">
        <w:rPr>
          <w:sz w:val="24"/>
          <w:szCs w:val="24"/>
          <w:lang w:val="es-ES" w:eastAsia="en-US"/>
        </w:rPr>
        <w:t>Tribunal Administrativo de Bolívar y Subsección B de la Sección Segunda del Co</w:t>
      </w:r>
      <w:bookmarkStart w:id="3" w:name="_GoBack"/>
      <w:bookmarkEnd w:id="3"/>
      <w:r w:rsidRPr="006C0948">
        <w:rPr>
          <w:sz w:val="24"/>
          <w:szCs w:val="24"/>
          <w:lang w:val="es-ES" w:eastAsia="en-US"/>
        </w:rPr>
        <w:t>nsejo de Estado</w:t>
      </w:r>
    </w:p>
    <w:p w14:paraId="62E8FC2A" w14:textId="77777777" w:rsidR="009E3ECE" w:rsidRPr="006C0948" w:rsidRDefault="009E3ECE" w:rsidP="00A122AA">
      <w:pPr>
        <w:tabs>
          <w:tab w:val="left" w:pos="8222"/>
        </w:tabs>
        <w:ind w:right="51"/>
        <w:contextualSpacing/>
        <w:rPr>
          <w:sz w:val="24"/>
          <w:szCs w:val="24"/>
        </w:rPr>
      </w:pPr>
    </w:p>
    <w:p w14:paraId="1F1EB299" w14:textId="77777777" w:rsidR="009E3ECE" w:rsidRPr="006C0948" w:rsidRDefault="009E3ECE" w:rsidP="00A122AA">
      <w:pPr>
        <w:pBdr>
          <w:bottom w:val="single" w:sz="12" w:space="0" w:color="auto"/>
        </w:pBdr>
        <w:ind w:left="2832" w:hanging="2832"/>
        <w:contextualSpacing/>
        <w:rPr>
          <w:b/>
          <w:sz w:val="24"/>
          <w:szCs w:val="24"/>
        </w:rPr>
      </w:pPr>
      <w:r w:rsidRPr="006C0948">
        <w:rPr>
          <w:b/>
          <w:sz w:val="24"/>
          <w:szCs w:val="24"/>
        </w:rPr>
        <w:t>SENTENCIA DE PRIMERA INSTANCIA</w:t>
      </w:r>
    </w:p>
    <w:p w14:paraId="77B65B2A" w14:textId="77777777" w:rsidR="009E3ECE" w:rsidRPr="006C0948" w:rsidRDefault="009E3ECE" w:rsidP="00A122AA">
      <w:pPr>
        <w:contextualSpacing/>
        <w:jc w:val="center"/>
        <w:rPr>
          <w:sz w:val="24"/>
          <w:szCs w:val="24"/>
        </w:rPr>
      </w:pPr>
    </w:p>
    <w:p w14:paraId="51B37D38" w14:textId="129D2D77" w:rsidR="009E3ECE" w:rsidRPr="006C0948" w:rsidRDefault="009E3ECE" w:rsidP="00A122AA">
      <w:pPr>
        <w:pStyle w:val="Textoindependiente21"/>
        <w:spacing w:after="0"/>
        <w:ind w:left="0"/>
        <w:jc w:val="both"/>
        <w:rPr>
          <w:rFonts w:cs="Arial"/>
          <w:bCs/>
          <w:sz w:val="24"/>
          <w:szCs w:val="24"/>
          <w:lang w:val="es-CO"/>
        </w:rPr>
      </w:pPr>
      <w:r w:rsidRPr="006C0948">
        <w:rPr>
          <w:rFonts w:cs="Arial"/>
          <w:sz w:val="24"/>
          <w:szCs w:val="24"/>
        </w:rPr>
        <w:t>La Sala decide</w:t>
      </w:r>
      <w:r w:rsidR="002065FA" w:rsidRPr="006C0948">
        <w:rPr>
          <w:rFonts w:cs="Arial"/>
          <w:sz w:val="24"/>
          <w:szCs w:val="24"/>
        </w:rPr>
        <w:t>,</w:t>
      </w:r>
      <w:r w:rsidRPr="006C0948">
        <w:rPr>
          <w:rFonts w:cs="Arial"/>
          <w:sz w:val="24"/>
          <w:szCs w:val="24"/>
        </w:rPr>
        <w:t xml:space="preserve"> en primera instancia</w:t>
      </w:r>
      <w:r w:rsidR="002065FA" w:rsidRPr="006C0948">
        <w:rPr>
          <w:rFonts w:cs="Arial"/>
          <w:sz w:val="24"/>
          <w:szCs w:val="24"/>
        </w:rPr>
        <w:t>,</w:t>
      </w:r>
      <w:r w:rsidRPr="006C0948">
        <w:rPr>
          <w:rFonts w:cs="Arial"/>
          <w:sz w:val="24"/>
          <w:szCs w:val="24"/>
        </w:rPr>
        <w:t xml:space="preserve"> la acción de tutela incoada por</w:t>
      </w:r>
      <w:r w:rsidR="0052075D" w:rsidRPr="006C0948">
        <w:rPr>
          <w:rFonts w:cs="Arial"/>
          <w:sz w:val="24"/>
          <w:szCs w:val="24"/>
        </w:rPr>
        <w:t xml:space="preserve"> </w:t>
      </w:r>
      <w:r w:rsidR="005738B5" w:rsidRPr="006C0948">
        <w:rPr>
          <w:rFonts w:cs="Arial"/>
          <w:sz w:val="24"/>
          <w:szCs w:val="24"/>
        </w:rPr>
        <w:t>Ramón Aparicio Escobar</w:t>
      </w:r>
      <w:r w:rsidR="006B4A79" w:rsidRPr="006C0948">
        <w:rPr>
          <w:rFonts w:cs="Arial"/>
          <w:sz w:val="24"/>
          <w:szCs w:val="24"/>
        </w:rPr>
        <w:t xml:space="preserve"> </w:t>
      </w:r>
      <w:r w:rsidRPr="006C0948">
        <w:rPr>
          <w:rFonts w:cs="Arial"/>
          <w:sz w:val="24"/>
          <w:szCs w:val="24"/>
          <w:lang w:val="es-CO"/>
        </w:rPr>
        <w:t>en contra</w:t>
      </w:r>
      <w:bookmarkStart w:id="4" w:name="_Hlk49761891"/>
      <w:r w:rsidR="0014270E" w:rsidRPr="006C0948">
        <w:rPr>
          <w:rFonts w:cs="Arial"/>
          <w:bCs/>
          <w:sz w:val="24"/>
          <w:szCs w:val="24"/>
        </w:rPr>
        <w:t xml:space="preserve"> del </w:t>
      </w:r>
      <w:r w:rsidR="005738B5" w:rsidRPr="006C0948">
        <w:rPr>
          <w:rFonts w:cs="Arial"/>
          <w:sz w:val="24"/>
          <w:szCs w:val="24"/>
          <w:lang w:val="es-ES" w:eastAsia="en-US"/>
        </w:rPr>
        <w:t>Tribunal Administrativo de Bolívar y de la Subsección B de la Sección Segunda del Consejo de Estado</w:t>
      </w:r>
      <w:r w:rsidR="005738B5" w:rsidRPr="006C0948">
        <w:rPr>
          <w:rFonts w:cs="Arial"/>
          <w:sz w:val="24"/>
          <w:szCs w:val="24"/>
        </w:rPr>
        <w:t>.</w:t>
      </w:r>
    </w:p>
    <w:p w14:paraId="3651B085" w14:textId="77777777" w:rsidR="0015104D" w:rsidRPr="006C0948" w:rsidRDefault="0015104D" w:rsidP="00A122AA">
      <w:pPr>
        <w:pStyle w:val="Textoindependiente21"/>
        <w:spacing w:after="0"/>
        <w:ind w:left="0"/>
        <w:jc w:val="both"/>
        <w:rPr>
          <w:rFonts w:cs="Arial"/>
          <w:bCs/>
          <w:sz w:val="24"/>
          <w:szCs w:val="24"/>
          <w:lang w:val="es-CO"/>
        </w:rPr>
      </w:pPr>
    </w:p>
    <w:bookmarkEnd w:id="4"/>
    <w:p w14:paraId="6DD7A65B" w14:textId="77777777" w:rsidR="009E3ECE" w:rsidRPr="006C0948" w:rsidRDefault="009E3ECE" w:rsidP="00A122AA">
      <w:pPr>
        <w:pStyle w:val="Ttulo1"/>
        <w:spacing w:before="0" w:after="0" w:line="240" w:lineRule="auto"/>
        <w:rPr>
          <w:rFonts w:cs="Arial"/>
          <w:szCs w:val="24"/>
        </w:rPr>
      </w:pPr>
      <w:r w:rsidRPr="006C0948">
        <w:rPr>
          <w:rFonts w:cs="Arial"/>
          <w:szCs w:val="24"/>
        </w:rPr>
        <w:t>ANTECEDENTES</w:t>
      </w:r>
    </w:p>
    <w:p w14:paraId="0515E92C" w14:textId="77777777" w:rsidR="009E3ECE" w:rsidRPr="006C0948" w:rsidRDefault="009E3ECE" w:rsidP="00A122AA">
      <w:pPr>
        <w:rPr>
          <w:b/>
          <w:sz w:val="24"/>
          <w:szCs w:val="24"/>
        </w:rPr>
      </w:pPr>
    </w:p>
    <w:p w14:paraId="349EF70E" w14:textId="645325CF" w:rsidR="009E3ECE" w:rsidRPr="006C0948" w:rsidRDefault="00522873" w:rsidP="00A122AA">
      <w:pPr>
        <w:pStyle w:val="Ttulo2"/>
        <w:numPr>
          <w:ilvl w:val="0"/>
          <w:numId w:val="0"/>
        </w:numPr>
        <w:spacing w:before="0" w:after="0"/>
        <w:ind w:left="360" w:hanging="360"/>
        <w:rPr>
          <w:rFonts w:cs="Arial"/>
          <w:b w:val="0"/>
          <w:szCs w:val="24"/>
          <w:lang w:eastAsia="es-ES"/>
        </w:rPr>
      </w:pPr>
      <w:r w:rsidRPr="006C0948">
        <w:rPr>
          <w:rFonts w:cs="Arial"/>
          <w:szCs w:val="24"/>
          <w:lang w:eastAsia="es-ES"/>
        </w:rPr>
        <w:t xml:space="preserve">1.1. </w:t>
      </w:r>
      <w:r w:rsidR="009E3ECE" w:rsidRPr="006C0948">
        <w:rPr>
          <w:rFonts w:cs="Arial"/>
          <w:szCs w:val="24"/>
          <w:lang w:eastAsia="es-ES"/>
        </w:rPr>
        <w:t>Solicitud de tutela</w:t>
      </w:r>
    </w:p>
    <w:p w14:paraId="5178A528" w14:textId="77777777" w:rsidR="009E3ECE" w:rsidRPr="006C0948" w:rsidRDefault="009E3ECE" w:rsidP="00A122AA">
      <w:pPr>
        <w:overflowPunct w:val="0"/>
        <w:autoSpaceDE w:val="0"/>
        <w:autoSpaceDN w:val="0"/>
        <w:adjustRightInd w:val="0"/>
        <w:contextualSpacing/>
        <w:textAlignment w:val="baseline"/>
        <w:rPr>
          <w:sz w:val="24"/>
          <w:szCs w:val="24"/>
        </w:rPr>
      </w:pPr>
    </w:p>
    <w:p w14:paraId="3CF910E4" w14:textId="085616DC" w:rsidR="002A5B83" w:rsidRPr="006C0948" w:rsidRDefault="002A5B83" w:rsidP="00A122AA">
      <w:pPr>
        <w:tabs>
          <w:tab w:val="left" w:pos="1985"/>
        </w:tabs>
        <w:rPr>
          <w:sz w:val="24"/>
          <w:szCs w:val="24"/>
        </w:rPr>
      </w:pPr>
      <w:r w:rsidRPr="006C0948">
        <w:rPr>
          <w:sz w:val="24"/>
          <w:szCs w:val="24"/>
          <w:lang w:val="es-ES" w:eastAsia="en-US"/>
        </w:rPr>
        <w:t>Ramón Aparicio Escobar</w:t>
      </w:r>
      <w:r w:rsidRPr="006C0948">
        <w:rPr>
          <w:sz w:val="24"/>
          <w:szCs w:val="24"/>
        </w:rPr>
        <w:t xml:space="preserve"> presentó acción de tutela para deprecar el amparo de sus derechos fundamentales al debido proceso, a la igualdad, a la seguridad social, al mínimo vital, a la dignidad humana, a la favorabilidad y al acceso a la administración de justicia, que consideró, fueron vulnerados por el </w:t>
      </w:r>
      <w:r w:rsidRPr="006C0948">
        <w:rPr>
          <w:sz w:val="24"/>
          <w:szCs w:val="24"/>
          <w:lang w:val="es-ES" w:eastAsia="en-US"/>
        </w:rPr>
        <w:t>Tribunal Administrativo de Bolívar y por la Subsección B de la Sección Segunda del Consejo de Estado</w:t>
      </w:r>
      <w:r w:rsidRPr="006C0948">
        <w:rPr>
          <w:sz w:val="24"/>
          <w:szCs w:val="24"/>
        </w:rPr>
        <w:t>, con ocasión de las sentencias que profirieron, respectivamente, el 31 de julio de 2018 y el 25 de septiembre de 2020, dentro del proceso de nulidad y restablecimiento del derecho con radicado núm. 13001-23-33-000-2013-00720-01.</w:t>
      </w:r>
    </w:p>
    <w:p w14:paraId="542B452B" w14:textId="070A9B6B" w:rsidR="001917C4" w:rsidRPr="006C0948" w:rsidRDefault="001917C4" w:rsidP="00A122AA">
      <w:pPr>
        <w:autoSpaceDE w:val="0"/>
        <w:autoSpaceDN w:val="0"/>
        <w:adjustRightInd w:val="0"/>
        <w:rPr>
          <w:sz w:val="24"/>
          <w:szCs w:val="24"/>
        </w:rPr>
      </w:pPr>
    </w:p>
    <w:p w14:paraId="2075725E" w14:textId="2D3F5FD2" w:rsidR="001C4D01" w:rsidRPr="006C0948" w:rsidRDefault="00522873" w:rsidP="00A122AA">
      <w:pPr>
        <w:contextualSpacing/>
        <w:rPr>
          <w:rFonts w:eastAsia="Verdana"/>
          <w:b/>
          <w:sz w:val="24"/>
          <w:szCs w:val="24"/>
        </w:rPr>
      </w:pPr>
      <w:r w:rsidRPr="006C0948">
        <w:rPr>
          <w:rFonts w:eastAsia="Verdana"/>
          <w:b/>
          <w:sz w:val="24"/>
          <w:szCs w:val="24"/>
        </w:rPr>
        <w:t xml:space="preserve">1.2. </w:t>
      </w:r>
      <w:r w:rsidR="001C4D01" w:rsidRPr="006C0948">
        <w:rPr>
          <w:rFonts w:eastAsia="Verdana"/>
          <w:b/>
          <w:sz w:val="24"/>
          <w:szCs w:val="24"/>
        </w:rPr>
        <w:t>Hechos</w:t>
      </w:r>
      <w:r w:rsidR="0004750C" w:rsidRPr="006C0948">
        <w:rPr>
          <w:rFonts w:eastAsia="Verdana"/>
          <w:b/>
          <w:sz w:val="24"/>
          <w:szCs w:val="24"/>
        </w:rPr>
        <w:t xml:space="preserve"> de la solicitud de tutela</w:t>
      </w:r>
      <w:r w:rsidR="008E23FF" w:rsidRPr="006C0948">
        <w:rPr>
          <w:rStyle w:val="Refdenotaalpie"/>
          <w:rFonts w:eastAsia="Verdana"/>
          <w:b/>
          <w:sz w:val="24"/>
          <w:szCs w:val="24"/>
        </w:rPr>
        <w:footnoteReference w:id="1"/>
      </w:r>
    </w:p>
    <w:p w14:paraId="54B13BB7" w14:textId="77777777" w:rsidR="001C4D01" w:rsidRPr="006C0948" w:rsidRDefault="001C4D01" w:rsidP="00A122AA">
      <w:pPr>
        <w:contextualSpacing/>
        <w:rPr>
          <w:rFonts w:eastAsia="Verdana"/>
          <w:sz w:val="24"/>
          <w:szCs w:val="24"/>
        </w:rPr>
      </w:pPr>
    </w:p>
    <w:p w14:paraId="49F960D4" w14:textId="5837CF95" w:rsidR="002A5B83" w:rsidRPr="006C0948" w:rsidRDefault="00EB6EBC" w:rsidP="00A122AA">
      <w:pPr>
        <w:autoSpaceDE w:val="0"/>
        <w:autoSpaceDN w:val="0"/>
        <w:adjustRightInd w:val="0"/>
        <w:rPr>
          <w:sz w:val="24"/>
          <w:szCs w:val="24"/>
        </w:rPr>
      </w:pPr>
      <w:r w:rsidRPr="006C0948">
        <w:rPr>
          <w:b/>
          <w:sz w:val="24"/>
          <w:szCs w:val="24"/>
          <w:lang w:val="es-ES" w:eastAsia="en-US"/>
        </w:rPr>
        <w:t xml:space="preserve">1.2.1. </w:t>
      </w:r>
      <w:r w:rsidR="002A5B83" w:rsidRPr="006C0948">
        <w:rPr>
          <w:sz w:val="24"/>
          <w:szCs w:val="24"/>
          <w:lang w:val="es-ES" w:eastAsia="en-US"/>
        </w:rPr>
        <w:t>Ramón Aparicio Escobar presentó demanda en ejercicio del medio de control de nulidad y restablecimiento del derecho</w:t>
      </w:r>
      <w:r w:rsidR="002A5B83" w:rsidRPr="006C0948">
        <w:rPr>
          <w:sz w:val="24"/>
          <w:szCs w:val="24"/>
        </w:rPr>
        <w:t>, en contra de la Nación, Ministerio de Defensa Nacional, Policía Nacional y de la Caja de Sueldos de Retiro de la Policía Nacional, con la</w:t>
      </w:r>
      <w:r w:rsidR="009634B6" w:rsidRPr="006C0948">
        <w:rPr>
          <w:sz w:val="24"/>
          <w:szCs w:val="24"/>
        </w:rPr>
        <w:t>s</w:t>
      </w:r>
      <w:r w:rsidR="002A5B83" w:rsidRPr="006C0948">
        <w:rPr>
          <w:sz w:val="24"/>
          <w:szCs w:val="24"/>
        </w:rPr>
        <w:t xml:space="preserve"> pretensi</w:t>
      </w:r>
      <w:r w:rsidR="009634B6" w:rsidRPr="006C0948">
        <w:rPr>
          <w:sz w:val="24"/>
          <w:szCs w:val="24"/>
        </w:rPr>
        <w:t>o</w:t>
      </w:r>
      <w:r w:rsidR="002A5B83" w:rsidRPr="006C0948">
        <w:rPr>
          <w:sz w:val="24"/>
          <w:szCs w:val="24"/>
        </w:rPr>
        <w:t>n</w:t>
      </w:r>
      <w:r w:rsidR="009634B6" w:rsidRPr="006C0948">
        <w:rPr>
          <w:sz w:val="24"/>
          <w:szCs w:val="24"/>
        </w:rPr>
        <w:t>es</w:t>
      </w:r>
      <w:r w:rsidR="002A5B83" w:rsidRPr="006C0948">
        <w:rPr>
          <w:sz w:val="24"/>
          <w:szCs w:val="24"/>
        </w:rPr>
        <w:t xml:space="preserve"> de que se declarara la nulidad de la Resolución núm. 902 de 7 de marzo de 2000 y de los Oficio</w:t>
      </w:r>
      <w:r w:rsidR="009634B6" w:rsidRPr="006C0948">
        <w:rPr>
          <w:sz w:val="24"/>
          <w:szCs w:val="24"/>
        </w:rPr>
        <w:t>s</w:t>
      </w:r>
      <w:r w:rsidR="002A5B83" w:rsidRPr="006C0948">
        <w:rPr>
          <w:sz w:val="24"/>
          <w:szCs w:val="24"/>
        </w:rPr>
        <w:t xml:space="preserve"> núm</w:t>
      </w:r>
      <w:r w:rsidR="009634B6" w:rsidRPr="006C0948">
        <w:rPr>
          <w:sz w:val="24"/>
          <w:szCs w:val="24"/>
        </w:rPr>
        <w:t>s</w:t>
      </w:r>
      <w:r w:rsidR="002A5B83" w:rsidRPr="006C0948">
        <w:rPr>
          <w:sz w:val="24"/>
          <w:szCs w:val="24"/>
        </w:rPr>
        <w:t xml:space="preserve">. 155123 de 18 de julio de 2011 </w:t>
      </w:r>
      <w:r w:rsidR="009634B6" w:rsidRPr="006C0948">
        <w:rPr>
          <w:sz w:val="24"/>
          <w:szCs w:val="24"/>
        </w:rPr>
        <w:t>y</w:t>
      </w:r>
      <w:r w:rsidR="002A5B83" w:rsidRPr="006C0948">
        <w:rPr>
          <w:sz w:val="24"/>
          <w:szCs w:val="24"/>
        </w:rPr>
        <w:t xml:space="preserve"> 2248 de 10 de mayo de 2013, que negaron el reconocimiento de tiempos dobles laborados y de la asignación de retiro. A título de restablecimiento, pidió que </w:t>
      </w:r>
      <w:r w:rsidR="009634B6" w:rsidRPr="006C0948">
        <w:rPr>
          <w:sz w:val="24"/>
          <w:szCs w:val="24"/>
        </w:rPr>
        <w:t>le fuera otorgada una mesada pensional y las indemnizaciones derivadas de los perjuicios causados.</w:t>
      </w:r>
    </w:p>
    <w:p w14:paraId="41381826" w14:textId="77777777" w:rsidR="009634B6" w:rsidRPr="006C0948" w:rsidRDefault="009634B6" w:rsidP="00A122AA">
      <w:pPr>
        <w:autoSpaceDE w:val="0"/>
        <w:autoSpaceDN w:val="0"/>
        <w:adjustRightInd w:val="0"/>
        <w:rPr>
          <w:sz w:val="24"/>
          <w:szCs w:val="24"/>
        </w:rPr>
      </w:pPr>
    </w:p>
    <w:p w14:paraId="0FE09855" w14:textId="5F4308AC" w:rsidR="00EB6EBC" w:rsidRPr="006C0948" w:rsidRDefault="009634B6" w:rsidP="00A122AA">
      <w:pPr>
        <w:autoSpaceDE w:val="0"/>
        <w:autoSpaceDN w:val="0"/>
        <w:adjustRightInd w:val="0"/>
        <w:rPr>
          <w:sz w:val="24"/>
          <w:szCs w:val="24"/>
        </w:rPr>
      </w:pPr>
      <w:r w:rsidRPr="006C0948">
        <w:rPr>
          <w:sz w:val="24"/>
          <w:szCs w:val="24"/>
        </w:rPr>
        <w:t xml:space="preserve">Como fundamento de su demanda, argumentó que prestó servicio militar </w:t>
      </w:r>
      <w:r w:rsidR="00EB6EBC" w:rsidRPr="006C0948">
        <w:rPr>
          <w:sz w:val="24"/>
          <w:szCs w:val="24"/>
        </w:rPr>
        <w:t xml:space="preserve">y que </w:t>
      </w:r>
      <w:r w:rsidR="00B0136F" w:rsidRPr="006C0948">
        <w:rPr>
          <w:sz w:val="24"/>
          <w:szCs w:val="24"/>
        </w:rPr>
        <w:t>laboró para la Policía Nacional</w:t>
      </w:r>
      <w:r w:rsidR="00EB6EBC" w:rsidRPr="006C0948">
        <w:rPr>
          <w:sz w:val="24"/>
          <w:szCs w:val="24"/>
        </w:rPr>
        <w:t xml:space="preserve"> </w:t>
      </w:r>
      <w:r w:rsidR="00B0136F" w:rsidRPr="006C0948">
        <w:rPr>
          <w:sz w:val="24"/>
          <w:szCs w:val="24"/>
        </w:rPr>
        <w:t>un total de</w:t>
      </w:r>
      <w:r w:rsidR="00EB6EBC" w:rsidRPr="006C0948">
        <w:rPr>
          <w:sz w:val="24"/>
          <w:szCs w:val="24"/>
        </w:rPr>
        <w:t xml:space="preserve"> 18 años, 8 meses y 15 días</w:t>
      </w:r>
      <w:r w:rsidR="00F53C93" w:rsidRPr="006C0948">
        <w:rPr>
          <w:sz w:val="24"/>
          <w:szCs w:val="24"/>
        </w:rPr>
        <w:t>, antes de 1972</w:t>
      </w:r>
      <w:r w:rsidR="00EB6EBC" w:rsidRPr="006C0948">
        <w:rPr>
          <w:sz w:val="24"/>
          <w:szCs w:val="24"/>
        </w:rPr>
        <w:t>, al tener en cuenta los tiempos dobles</w:t>
      </w:r>
      <w:r w:rsidR="00B0136F" w:rsidRPr="006C0948">
        <w:rPr>
          <w:sz w:val="24"/>
          <w:szCs w:val="24"/>
        </w:rPr>
        <w:t xml:space="preserve"> que registró</w:t>
      </w:r>
      <w:r w:rsidR="00EB6EBC" w:rsidRPr="006C0948">
        <w:rPr>
          <w:sz w:val="24"/>
          <w:szCs w:val="24"/>
        </w:rPr>
        <w:t xml:space="preserve"> por </w:t>
      </w:r>
      <w:r w:rsidR="00B0136F" w:rsidRPr="006C0948">
        <w:rPr>
          <w:sz w:val="24"/>
          <w:szCs w:val="24"/>
        </w:rPr>
        <w:t>desempeñar sus funciones</w:t>
      </w:r>
      <w:r w:rsidR="00EB6EBC" w:rsidRPr="006C0948">
        <w:rPr>
          <w:sz w:val="24"/>
          <w:szCs w:val="24"/>
        </w:rPr>
        <w:t xml:space="preserve"> en periodos en los que el Gobierno Nacional declaró el estado de guerra</w:t>
      </w:r>
      <w:r w:rsidR="00B0136F" w:rsidRPr="006C0948">
        <w:rPr>
          <w:sz w:val="24"/>
          <w:szCs w:val="24"/>
        </w:rPr>
        <w:t>, de sitio o de</w:t>
      </w:r>
      <w:r w:rsidR="00EB6EBC" w:rsidRPr="006C0948">
        <w:rPr>
          <w:sz w:val="24"/>
          <w:szCs w:val="24"/>
        </w:rPr>
        <w:t xml:space="preserve"> conmoción interior, por lo que tiene derecho a la</w:t>
      </w:r>
      <w:r w:rsidR="00B0136F" w:rsidRPr="006C0948">
        <w:rPr>
          <w:sz w:val="24"/>
          <w:szCs w:val="24"/>
        </w:rPr>
        <w:t xml:space="preserve"> aludida</w:t>
      </w:r>
      <w:r w:rsidR="00EB6EBC" w:rsidRPr="006C0948">
        <w:rPr>
          <w:sz w:val="24"/>
          <w:szCs w:val="24"/>
        </w:rPr>
        <w:t xml:space="preserve"> prestación. </w:t>
      </w:r>
    </w:p>
    <w:p w14:paraId="1B86F15C" w14:textId="1858BF6F" w:rsidR="003310AC" w:rsidRPr="006C0948" w:rsidRDefault="00EB6EBC" w:rsidP="00A122AA">
      <w:pPr>
        <w:autoSpaceDE w:val="0"/>
        <w:autoSpaceDN w:val="0"/>
        <w:adjustRightInd w:val="0"/>
        <w:rPr>
          <w:sz w:val="24"/>
          <w:szCs w:val="24"/>
        </w:rPr>
      </w:pPr>
      <w:r w:rsidRPr="006C0948">
        <w:rPr>
          <w:b/>
          <w:sz w:val="24"/>
          <w:szCs w:val="24"/>
        </w:rPr>
        <w:lastRenderedPageBreak/>
        <w:t xml:space="preserve">1.2.2. </w:t>
      </w:r>
      <w:r w:rsidRPr="006C0948">
        <w:rPr>
          <w:sz w:val="24"/>
          <w:szCs w:val="24"/>
        </w:rPr>
        <w:t>El asunto correspondió conocerlo, en primera instancia, al Tribunal Administrativo de Bolívar, autoridad que, en sentencia del 31 de julio de 2018</w:t>
      </w:r>
      <w:r w:rsidR="008E23FF" w:rsidRPr="006C0948">
        <w:rPr>
          <w:rStyle w:val="Refdenotaalpie"/>
          <w:sz w:val="24"/>
          <w:szCs w:val="24"/>
        </w:rPr>
        <w:footnoteReference w:id="2"/>
      </w:r>
      <w:r w:rsidRPr="006C0948">
        <w:rPr>
          <w:sz w:val="24"/>
          <w:szCs w:val="24"/>
        </w:rPr>
        <w:t>, negó las súplicas de la d</w:t>
      </w:r>
      <w:r w:rsidR="00B0136F" w:rsidRPr="006C0948">
        <w:rPr>
          <w:sz w:val="24"/>
          <w:szCs w:val="24"/>
        </w:rPr>
        <w:t>emanda. El tribunal explicó que</w:t>
      </w:r>
      <w:r w:rsidRPr="006C0948">
        <w:rPr>
          <w:sz w:val="24"/>
          <w:szCs w:val="24"/>
        </w:rPr>
        <w:t xml:space="preserve"> en el expediente no hubo </w:t>
      </w:r>
      <w:r w:rsidR="00C33C39" w:rsidRPr="006C0948">
        <w:rPr>
          <w:sz w:val="24"/>
          <w:szCs w:val="24"/>
        </w:rPr>
        <w:t>prueba de</w:t>
      </w:r>
      <w:r w:rsidR="00200C80">
        <w:rPr>
          <w:sz w:val="24"/>
          <w:szCs w:val="24"/>
        </w:rPr>
        <w:t>: i)</w:t>
      </w:r>
      <w:r w:rsidRPr="006C0948">
        <w:rPr>
          <w:sz w:val="24"/>
          <w:szCs w:val="24"/>
        </w:rPr>
        <w:t xml:space="preserve"> </w:t>
      </w:r>
      <w:r w:rsidR="003310AC" w:rsidRPr="006C0948">
        <w:rPr>
          <w:sz w:val="24"/>
          <w:szCs w:val="24"/>
        </w:rPr>
        <w:t xml:space="preserve">que el señor Aparicio Escobar hubiera prestado sus servicios en zonas afectadas por la situación de orden público para tenerlos </w:t>
      </w:r>
      <w:r w:rsidR="00200C80">
        <w:rPr>
          <w:sz w:val="24"/>
          <w:szCs w:val="24"/>
        </w:rPr>
        <w:t>en cuenta como tiempos dobles; y, ii)</w:t>
      </w:r>
      <w:r w:rsidR="00C33C39" w:rsidRPr="006C0948">
        <w:rPr>
          <w:sz w:val="24"/>
          <w:szCs w:val="24"/>
        </w:rPr>
        <w:t xml:space="preserve"> </w:t>
      </w:r>
      <w:r w:rsidR="003310AC" w:rsidRPr="006C0948">
        <w:rPr>
          <w:sz w:val="24"/>
          <w:szCs w:val="24"/>
        </w:rPr>
        <w:t>los decretos que delimitaron estas zonas</w:t>
      </w:r>
      <w:r w:rsidR="008E23FF" w:rsidRPr="006C0948">
        <w:rPr>
          <w:sz w:val="24"/>
          <w:szCs w:val="24"/>
        </w:rPr>
        <w:t xml:space="preserve"> y que otorgaron el beneficio</w:t>
      </w:r>
      <w:r w:rsidR="003310AC" w:rsidRPr="006C0948">
        <w:rPr>
          <w:sz w:val="24"/>
          <w:szCs w:val="24"/>
        </w:rPr>
        <w:t>. En contra de esta providencia el interesado present</w:t>
      </w:r>
      <w:r w:rsidR="000A3EAC" w:rsidRPr="006C0948">
        <w:rPr>
          <w:sz w:val="24"/>
          <w:szCs w:val="24"/>
        </w:rPr>
        <w:t>ó</w:t>
      </w:r>
      <w:r w:rsidR="003310AC" w:rsidRPr="006C0948">
        <w:rPr>
          <w:sz w:val="24"/>
          <w:szCs w:val="24"/>
        </w:rPr>
        <w:t xml:space="preserve"> recurso de apelación.</w:t>
      </w:r>
    </w:p>
    <w:p w14:paraId="5C3AB728" w14:textId="77777777" w:rsidR="003310AC" w:rsidRPr="006C0948" w:rsidRDefault="003310AC" w:rsidP="00A122AA">
      <w:pPr>
        <w:autoSpaceDE w:val="0"/>
        <w:autoSpaceDN w:val="0"/>
        <w:adjustRightInd w:val="0"/>
        <w:rPr>
          <w:sz w:val="24"/>
          <w:szCs w:val="24"/>
        </w:rPr>
      </w:pPr>
    </w:p>
    <w:p w14:paraId="4654F924" w14:textId="4CCB6794" w:rsidR="009634B6" w:rsidRPr="006C0948" w:rsidRDefault="003310AC" w:rsidP="00A122AA">
      <w:pPr>
        <w:autoSpaceDE w:val="0"/>
        <w:autoSpaceDN w:val="0"/>
        <w:adjustRightInd w:val="0"/>
        <w:rPr>
          <w:sz w:val="24"/>
          <w:szCs w:val="24"/>
        </w:rPr>
      </w:pPr>
      <w:r w:rsidRPr="006C0948">
        <w:rPr>
          <w:b/>
          <w:sz w:val="24"/>
          <w:szCs w:val="24"/>
        </w:rPr>
        <w:t xml:space="preserve">1.2.3. </w:t>
      </w:r>
      <w:r w:rsidRPr="006C0948">
        <w:rPr>
          <w:sz w:val="24"/>
          <w:szCs w:val="24"/>
        </w:rPr>
        <w:t xml:space="preserve">En segunda instancia, la Subsección B de la Sección Segunda del Consejo de Estado </w:t>
      </w:r>
      <w:r w:rsidR="00D019DE" w:rsidRPr="006C0948">
        <w:rPr>
          <w:sz w:val="24"/>
          <w:szCs w:val="24"/>
        </w:rPr>
        <w:t>profirió sentencia</w:t>
      </w:r>
      <w:r w:rsidR="00561E4A" w:rsidRPr="006C0948">
        <w:rPr>
          <w:sz w:val="24"/>
          <w:szCs w:val="24"/>
        </w:rPr>
        <w:t>,</w:t>
      </w:r>
      <w:r w:rsidR="00D019DE" w:rsidRPr="006C0948">
        <w:rPr>
          <w:sz w:val="24"/>
          <w:szCs w:val="24"/>
        </w:rPr>
        <w:t xml:space="preserve"> el 25 de septiembre de 2020</w:t>
      </w:r>
      <w:r w:rsidR="008E23FF" w:rsidRPr="006C0948">
        <w:rPr>
          <w:rStyle w:val="Refdenotaalpie"/>
          <w:sz w:val="24"/>
          <w:szCs w:val="24"/>
        </w:rPr>
        <w:footnoteReference w:id="3"/>
      </w:r>
      <w:r w:rsidR="00D019DE" w:rsidRPr="006C0948">
        <w:rPr>
          <w:sz w:val="24"/>
          <w:szCs w:val="24"/>
        </w:rPr>
        <w:t>, en la que confirmó la decisión</w:t>
      </w:r>
      <w:r w:rsidR="00D551E8" w:rsidRPr="006C0948">
        <w:rPr>
          <w:sz w:val="24"/>
          <w:szCs w:val="24"/>
        </w:rPr>
        <w:t xml:space="preserve"> de negar las pretensiones de la demanda</w:t>
      </w:r>
      <w:r w:rsidR="00F53C93" w:rsidRPr="006C0948">
        <w:rPr>
          <w:sz w:val="24"/>
          <w:szCs w:val="24"/>
        </w:rPr>
        <w:t xml:space="preserve">. El Alto Tribunal </w:t>
      </w:r>
      <w:r w:rsidR="00561E4A" w:rsidRPr="006C0948">
        <w:rPr>
          <w:sz w:val="24"/>
          <w:szCs w:val="24"/>
        </w:rPr>
        <w:t>analizó</w:t>
      </w:r>
      <w:r w:rsidR="00E42548" w:rsidRPr="006C0948">
        <w:rPr>
          <w:sz w:val="24"/>
          <w:szCs w:val="24"/>
        </w:rPr>
        <w:t xml:space="preserve"> los artículos 121 de la Constitución Nacional de 1886, 47 de la Ley 2 de 1945, 52 de la Ley 126 de 1959, 158 del Decreto 3071 de 1968, 181 del Decreto 2337 de 1971, 140 del Decreto 612 de 1977 y 170 del Decreto 1211 de 1990, y sostuvo que, conforme a estas normas</w:t>
      </w:r>
      <w:r w:rsidR="00F53C93" w:rsidRPr="006C0948">
        <w:rPr>
          <w:sz w:val="24"/>
          <w:szCs w:val="24"/>
        </w:rPr>
        <w:t>, para el reconocimiento de tiempos dobles, era necesario</w:t>
      </w:r>
      <w:r w:rsidR="006123D8" w:rsidRPr="006C0948">
        <w:rPr>
          <w:sz w:val="24"/>
          <w:szCs w:val="24"/>
        </w:rPr>
        <w:t xml:space="preserve"> que el Gobierno Nacional </w:t>
      </w:r>
      <w:r w:rsidR="00561E4A" w:rsidRPr="006C0948">
        <w:rPr>
          <w:sz w:val="24"/>
          <w:szCs w:val="24"/>
        </w:rPr>
        <w:t>hubiera</w:t>
      </w:r>
      <w:r w:rsidR="006123D8" w:rsidRPr="006C0948">
        <w:rPr>
          <w:sz w:val="24"/>
          <w:szCs w:val="24"/>
        </w:rPr>
        <w:t xml:space="preserve">: i) </w:t>
      </w:r>
      <w:r w:rsidR="00F53C93" w:rsidRPr="006C0948">
        <w:rPr>
          <w:sz w:val="24"/>
          <w:szCs w:val="24"/>
        </w:rPr>
        <w:t>prom</w:t>
      </w:r>
      <w:r w:rsidR="006123D8" w:rsidRPr="006C0948">
        <w:rPr>
          <w:sz w:val="24"/>
          <w:szCs w:val="24"/>
        </w:rPr>
        <w:t>ulgado un decreto que estableciera</w:t>
      </w:r>
      <w:r w:rsidR="00F53C93" w:rsidRPr="006C0948">
        <w:rPr>
          <w:sz w:val="24"/>
          <w:szCs w:val="24"/>
        </w:rPr>
        <w:t xml:space="preserve"> el inicio del estado de sitio; ii) </w:t>
      </w:r>
      <w:r w:rsidR="00561E4A" w:rsidRPr="006C0948">
        <w:rPr>
          <w:sz w:val="24"/>
          <w:szCs w:val="24"/>
        </w:rPr>
        <w:t>delimitara</w:t>
      </w:r>
      <w:r w:rsidR="00D551E8" w:rsidRPr="006C0948">
        <w:rPr>
          <w:sz w:val="24"/>
          <w:szCs w:val="24"/>
        </w:rPr>
        <w:t xml:space="preserve"> las zonas cuyas condiciones de orden público requirieron dicha medida; y iii) </w:t>
      </w:r>
      <w:r w:rsidR="006123D8" w:rsidRPr="006C0948">
        <w:rPr>
          <w:sz w:val="24"/>
          <w:szCs w:val="24"/>
        </w:rPr>
        <w:t xml:space="preserve">autorizado </w:t>
      </w:r>
      <w:r w:rsidR="00D551E8" w:rsidRPr="006C0948">
        <w:rPr>
          <w:sz w:val="24"/>
          <w:szCs w:val="24"/>
        </w:rPr>
        <w:t>otorgar este beneficio</w:t>
      </w:r>
      <w:r w:rsidR="006123D8" w:rsidRPr="006C0948">
        <w:rPr>
          <w:sz w:val="24"/>
          <w:szCs w:val="24"/>
        </w:rPr>
        <w:t>, facultad que también tenía el Consejo de Ministros</w:t>
      </w:r>
      <w:r w:rsidR="004E0086" w:rsidRPr="006C0948">
        <w:rPr>
          <w:sz w:val="24"/>
          <w:szCs w:val="24"/>
        </w:rPr>
        <w:t xml:space="preserve">. </w:t>
      </w:r>
      <w:r w:rsidR="000F4725" w:rsidRPr="006C0948">
        <w:rPr>
          <w:sz w:val="24"/>
          <w:szCs w:val="24"/>
        </w:rPr>
        <w:t>Así, e</w:t>
      </w:r>
      <w:r w:rsidR="00D551E8" w:rsidRPr="006C0948">
        <w:rPr>
          <w:sz w:val="24"/>
          <w:szCs w:val="24"/>
        </w:rPr>
        <w:t>xplicó que, en el c</w:t>
      </w:r>
      <w:r w:rsidR="00A12242" w:rsidRPr="006C0948">
        <w:rPr>
          <w:sz w:val="24"/>
          <w:szCs w:val="24"/>
        </w:rPr>
        <w:t>aso concreto:</w:t>
      </w:r>
    </w:p>
    <w:p w14:paraId="661AB1C1" w14:textId="77777777" w:rsidR="004E0086" w:rsidRPr="006C0948" w:rsidRDefault="004E0086" w:rsidP="00A122AA">
      <w:pPr>
        <w:autoSpaceDE w:val="0"/>
        <w:autoSpaceDN w:val="0"/>
        <w:adjustRightInd w:val="0"/>
        <w:rPr>
          <w:sz w:val="24"/>
          <w:szCs w:val="24"/>
        </w:rPr>
      </w:pPr>
    </w:p>
    <w:p w14:paraId="6096FB4B" w14:textId="1A8FACA5" w:rsidR="009634B6" w:rsidRPr="006C0948" w:rsidRDefault="00F85FC4" w:rsidP="00A122AA">
      <w:pPr>
        <w:autoSpaceDE w:val="0"/>
        <w:autoSpaceDN w:val="0"/>
        <w:adjustRightInd w:val="0"/>
        <w:ind w:left="708"/>
        <w:rPr>
          <w:sz w:val="24"/>
          <w:szCs w:val="24"/>
        </w:rPr>
      </w:pPr>
      <w:r w:rsidRPr="006C0948">
        <w:rPr>
          <w:sz w:val="24"/>
          <w:szCs w:val="24"/>
        </w:rPr>
        <w:t>“</w:t>
      </w:r>
      <w:r w:rsidR="004E0086" w:rsidRPr="006C0948">
        <w:rPr>
          <w:sz w:val="24"/>
          <w:szCs w:val="24"/>
        </w:rPr>
        <w:t>De las pruebas anteriormente enunciadas se desprende que el accionante (i) acumuló un tiempo total de servicio a la fuerza pública de 14 años, 8 meses y 15 días: prestó sus servicios en calidad de agente a la entonces policía departamental de Bolívar del 16 de julio de 1955 al 16 de junio de 1956 y desde el 15 de marzo de 1961 hasta el 31 de mayo de 1962, y a la Policía Nacional entre el 1° de junio de 1962 y el 5 de mayo de 1971; (ii) fue retirado mediante Resolución 5469 de 7 de junio de 1971, a partir del 5 de mayo de 1971, por mala conducta comprobada; (iii) se le liquidaron 25 días adicionales por tiempos dobles laborados entre el 26 de abril y el 15 de mayo de 1970, de conformidad con el Decreto 739 de 1970; (iv) reclamó la inclusión de tiempos dobles trabajados en su hoja de servicios ante la Policía Nacional, negada a través de oficio 155123 de 18 de julio de 2011, y (v) solicitó en dos ocasiones el reconocimiento de la asignación de retiro ante Casur, que negó sus peticiones a través de Resolución 902 de 7 de marzo de 2000, por haber sido retirado por mala conducta comprobada, y oficio 2248 de 10 de mayo de 2013, por no reunir el tiempo mínimo de labor para tal fin</w:t>
      </w:r>
      <w:r w:rsidRPr="006C0948">
        <w:rPr>
          <w:sz w:val="24"/>
          <w:szCs w:val="24"/>
        </w:rPr>
        <w:t>”</w:t>
      </w:r>
      <w:r w:rsidR="00F31822" w:rsidRPr="006C0948">
        <w:rPr>
          <w:rStyle w:val="Refdenotaalpie"/>
          <w:sz w:val="24"/>
          <w:szCs w:val="24"/>
        </w:rPr>
        <w:footnoteReference w:id="4"/>
      </w:r>
      <w:r w:rsidR="004E0086" w:rsidRPr="006C0948">
        <w:rPr>
          <w:sz w:val="24"/>
          <w:szCs w:val="24"/>
        </w:rPr>
        <w:t>.</w:t>
      </w:r>
    </w:p>
    <w:p w14:paraId="4B4DB14D" w14:textId="1064769D" w:rsidR="00EB6EBC" w:rsidRPr="006C0948" w:rsidRDefault="00EB6EBC" w:rsidP="00A122AA">
      <w:pPr>
        <w:autoSpaceDE w:val="0"/>
        <w:autoSpaceDN w:val="0"/>
        <w:adjustRightInd w:val="0"/>
        <w:rPr>
          <w:sz w:val="24"/>
          <w:szCs w:val="24"/>
        </w:rPr>
      </w:pPr>
    </w:p>
    <w:p w14:paraId="30CC47B9" w14:textId="6EB2DFDD" w:rsidR="00517552" w:rsidRPr="006C0948" w:rsidRDefault="00517552" w:rsidP="00A122AA">
      <w:pPr>
        <w:autoSpaceDE w:val="0"/>
        <w:autoSpaceDN w:val="0"/>
        <w:adjustRightInd w:val="0"/>
        <w:rPr>
          <w:sz w:val="24"/>
          <w:szCs w:val="24"/>
        </w:rPr>
      </w:pPr>
      <w:r w:rsidRPr="006C0948">
        <w:rPr>
          <w:sz w:val="24"/>
          <w:szCs w:val="24"/>
        </w:rPr>
        <w:t xml:space="preserve">En atención a lo anterior, la Subsección </w:t>
      </w:r>
      <w:r w:rsidR="00F97A41" w:rsidRPr="006C0948">
        <w:rPr>
          <w:sz w:val="24"/>
          <w:szCs w:val="24"/>
        </w:rPr>
        <w:t>B</w:t>
      </w:r>
      <w:r w:rsidRPr="006C0948">
        <w:rPr>
          <w:sz w:val="24"/>
          <w:szCs w:val="24"/>
        </w:rPr>
        <w:t xml:space="preserve"> de la Sección Segunda de esta Corporación indicó que el Gobierno Nacional declaró perturbado el orden público y el estado de sitio en todo el territorio nacional, a través del Decreto 10 de 1961, desde el 11 de octubre del mismo año hasta el 1 de enero de 1962; y del Decreto 1288 de 1965, desde el 21 de mayo de ese año al 16 de diciembre de 1968; y que en el Decreto 1048 de 1970 reglamentó los tiempos dobles durante los referidos periodos. Luego, expuso que: </w:t>
      </w:r>
    </w:p>
    <w:p w14:paraId="17DA41AF" w14:textId="22903ECF" w:rsidR="00517552" w:rsidRPr="006C0948" w:rsidRDefault="00517552" w:rsidP="00A122AA">
      <w:pPr>
        <w:autoSpaceDE w:val="0"/>
        <w:autoSpaceDN w:val="0"/>
        <w:adjustRightInd w:val="0"/>
        <w:ind w:left="708"/>
        <w:rPr>
          <w:rFonts w:eastAsia="Times New Roman"/>
          <w:spacing w:val="2"/>
          <w:sz w:val="24"/>
          <w:szCs w:val="24"/>
          <w:lang w:val="es-ES" w:eastAsia="es-ES"/>
        </w:rPr>
      </w:pPr>
      <w:r w:rsidRPr="006C0948">
        <w:rPr>
          <w:rFonts w:eastAsia="Times New Roman"/>
          <w:spacing w:val="2"/>
          <w:sz w:val="24"/>
          <w:szCs w:val="24"/>
          <w:lang w:val="es-ES" w:eastAsia="es-ES"/>
        </w:rPr>
        <w:lastRenderedPageBreak/>
        <w:t xml:space="preserve">“Como puede apreciarse, si bien es cierto que el ejecutivo previó el reconocimiento de tiempos dobles durante los períodos en controversia, no lo es menos que la mentada prerrogativa solo fue dirigida al personal de oficiales y suboficiales de las fuerzas militares y de la Policía Nacional, razón por la cual la norma en mención no resulta aplicable al demandante, toda vez que prestó sus servicios a la institución policial en el grado de agente. </w:t>
      </w:r>
    </w:p>
    <w:p w14:paraId="432BBF44" w14:textId="77777777" w:rsidR="003607C2" w:rsidRPr="006C0948" w:rsidRDefault="003607C2" w:rsidP="00A122AA">
      <w:pPr>
        <w:autoSpaceDE w:val="0"/>
        <w:autoSpaceDN w:val="0"/>
        <w:adjustRightInd w:val="0"/>
        <w:ind w:left="708"/>
        <w:rPr>
          <w:rFonts w:eastAsia="Times New Roman"/>
          <w:spacing w:val="2"/>
          <w:sz w:val="24"/>
          <w:szCs w:val="24"/>
          <w:lang w:val="es-ES" w:eastAsia="es-ES"/>
        </w:rPr>
      </w:pPr>
    </w:p>
    <w:p w14:paraId="48784380" w14:textId="7C0E79AF" w:rsidR="00517552" w:rsidRPr="006C0948" w:rsidRDefault="00517552" w:rsidP="00A122AA">
      <w:pPr>
        <w:autoSpaceDE w:val="0"/>
        <w:autoSpaceDN w:val="0"/>
        <w:adjustRightInd w:val="0"/>
        <w:ind w:left="708"/>
        <w:rPr>
          <w:rFonts w:eastAsia="Times New Roman"/>
          <w:spacing w:val="2"/>
          <w:sz w:val="24"/>
          <w:szCs w:val="24"/>
          <w:lang w:val="es-ES" w:eastAsia="es-ES"/>
        </w:rPr>
      </w:pPr>
      <w:r w:rsidRPr="006C0948">
        <w:rPr>
          <w:rFonts w:eastAsia="Times New Roman"/>
          <w:spacing w:val="2"/>
          <w:sz w:val="24"/>
          <w:szCs w:val="24"/>
          <w:lang w:val="es-ES" w:eastAsia="es-ES"/>
        </w:rPr>
        <w:t>Asimismo, no obra en el expediente prueba documental distinta que establezca que el Gobierno nacional haya concedido o extendido tal beneficio a los agentes de la Policía Nacional, y mucho menos que determine las zonas concretas en las que el Gobierno nacional, previo concepto del consejo de ministros, autorizó el reconocimiento de tiempos dobles”</w:t>
      </w:r>
      <w:r w:rsidR="00F85FC4" w:rsidRPr="006C0948">
        <w:rPr>
          <w:rStyle w:val="Refdenotaalpie"/>
          <w:sz w:val="24"/>
          <w:szCs w:val="24"/>
        </w:rPr>
        <w:footnoteReference w:id="5"/>
      </w:r>
      <w:r w:rsidRPr="006C0948">
        <w:rPr>
          <w:rFonts w:eastAsia="Times New Roman"/>
          <w:spacing w:val="2"/>
          <w:sz w:val="24"/>
          <w:szCs w:val="24"/>
          <w:lang w:val="es-ES" w:eastAsia="es-ES"/>
        </w:rPr>
        <w:t>.</w:t>
      </w:r>
    </w:p>
    <w:p w14:paraId="1B3352E7" w14:textId="77777777" w:rsidR="009634B6" w:rsidRPr="006C0948" w:rsidRDefault="009634B6" w:rsidP="00A122AA">
      <w:pPr>
        <w:autoSpaceDE w:val="0"/>
        <w:autoSpaceDN w:val="0"/>
        <w:adjustRightInd w:val="0"/>
        <w:ind w:left="708"/>
        <w:rPr>
          <w:sz w:val="24"/>
          <w:szCs w:val="24"/>
        </w:rPr>
      </w:pPr>
    </w:p>
    <w:p w14:paraId="1B00158D" w14:textId="1FC33E4F" w:rsidR="009634B6" w:rsidRPr="006C0948" w:rsidRDefault="003607C2" w:rsidP="00A122AA">
      <w:pPr>
        <w:autoSpaceDE w:val="0"/>
        <w:autoSpaceDN w:val="0"/>
        <w:adjustRightInd w:val="0"/>
        <w:rPr>
          <w:sz w:val="24"/>
          <w:szCs w:val="24"/>
        </w:rPr>
      </w:pPr>
      <w:r w:rsidRPr="006C0948">
        <w:rPr>
          <w:sz w:val="24"/>
          <w:szCs w:val="24"/>
        </w:rPr>
        <w:t>Ahora bien, en cuanto a la pretensión de reconocimiento pensional en aplicación del Decreto 3187 de 1968, manifestó que:</w:t>
      </w:r>
    </w:p>
    <w:p w14:paraId="083CCE4E" w14:textId="77777777" w:rsidR="003607C2" w:rsidRPr="006C0948" w:rsidRDefault="003607C2" w:rsidP="00A122AA">
      <w:pPr>
        <w:autoSpaceDE w:val="0"/>
        <w:autoSpaceDN w:val="0"/>
        <w:adjustRightInd w:val="0"/>
        <w:rPr>
          <w:sz w:val="24"/>
          <w:szCs w:val="24"/>
        </w:rPr>
      </w:pPr>
    </w:p>
    <w:p w14:paraId="727C52A0" w14:textId="5723EF37" w:rsidR="003607C2" w:rsidRPr="006C0948" w:rsidRDefault="003607C2" w:rsidP="00A122AA">
      <w:pPr>
        <w:widowControl w:val="0"/>
        <w:ind w:left="708"/>
        <w:rPr>
          <w:rFonts w:eastAsia="Times New Roman"/>
          <w:spacing w:val="2"/>
          <w:sz w:val="24"/>
          <w:szCs w:val="24"/>
          <w:lang w:val="es-ES" w:eastAsia="es-ES"/>
        </w:rPr>
      </w:pPr>
      <w:r w:rsidRPr="006C0948">
        <w:rPr>
          <w:rFonts w:eastAsia="Times New Roman"/>
          <w:spacing w:val="2"/>
          <w:sz w:val="24"/>
          <w:szCs w:val="24"/>
          <w:lang w:val="es-ES" w:eastAsia="es-ES"/>
        </w:rPr>
        <w:t>“El mencionado estatuto de carrera determinó un tiempo mínimo de 15 años de servicios para los agentes de la Policía Nacional que, como en el caso del actor, fueran retirados por mala conducta comprobada, requisito que permaneció invariable a través del tiempo en las distintas normas de carrera de ese personal, inclusive, en el Decreto 1213 de 1990.</w:t>
      </w:r>
    </w:p>
    <w:p w14:paraId="267AA8D5" w14:textId="77777777" w:rsidR="003607C2" w:rsidRPr="006C0948" w:rsidRDefault="003607C2" w:rsidP="00A122AA">
      <w:pPr>
        <w:widowControl w:val="0"/>
        <w:ind w:left="708"/>
        <w:rPr>
          <w:rFonts w:eastAsia="Times New Roman"/>
          <w:spacing w:val="2"/>
          <w:sz w:val="24"/>
          <w:szCs w:val="24"/>
          <w:lang w:val="es-ES" w:eastAsia="es-ES"/>
        </w:rPr>
      </w:pPr>
    </w:p>
    <w:p w14:paraId="203A2A7A" w14:textId="5649809F" w:rsidR="003607C2" w:rsidRPr="006C0948" w:rsidRDefault="003607C2" w:rsidP="00A122AA">
      <w:pPr>
        <w:autoSpaceDE w:val="0"/>
        <w:autoSpaceDN w:val="0"/>
        <w:adjustRightInd w:val="0"/>
        <w:ind w:left="708"/>
        <w:rPr>
          <w:sz w:val="24"/>
          <w:szCs w:val="24"/>
        </w:rPr>
      </w:pPr>
      <w:r w:rsidRPr="006C0948">
        <w:rPr>
          <w:rFonts w:eastAsia="Times New Roman"/>
          <w:spacing w:val="2"/>
          <w:sz w:val="24"/>
          <w:szCs w:val="24"/>
          <w:lang w:val="es-ES" w:eastAsia="es-ES"/>
        </w:rPr>
        <w:t>Por consiguiente, comoquiera que el actor solo acumuló 14 años, 8 meses y 15 días de servicio y no resulta dable el cómputo de los tiempos dobles pretendidos, la Corporación concluye que tampoco le asiste el derecho a la asignación de retiro deprecada”</w:t>
      </w:r>
      <w:r w:rsidR="00F85FC4" w:rsidRPr="006C0948">
        <w:rPr>
          <w:rStyle w:val="Refdenotaalpie"/>
          <w:sz w:val="24"/>
          <w:szCs w:val="24"/>
        </w:rPr>
        <w:footnoteReference w:id="6"/>
      </w:r>
      <w:r w:rsidRPr="006C0948">
        <w:rPr>
          <w:rFonts w:eastAsia="Times New Roman"/>
          <w:spacing w:val="2"/>
          <w:sz w:val="24"/>
          <w:szCs w:val="24"/>
          <w:lang w:val="es-ES" w:eastAsia="es-ES"/>
        </w:rPr>
        <w:t>.</w:t>
      </w:r>
    </w:p>
    <w:p w14:paraId="6D478D73" w14:textId="77777777" w:rsidR="009634B6" w:rsidRPr="006C0948" w:rsidRDefault="009634B6" w:rsidP="00A122AA">
      <w:pPr>
        <w:autoSpaceDE w:val="0"/>
        <w:autoSpaceDN w:val="0"/>
        <w:adjustRightInd w:val="0"/>
        <w:rPr>
          <w:sz w:val="24"/>
          <w:szCs w:val="24"/>
        </w:rPr>
      </w:pPr>
    </w:p>
    <w:p w14:paraId="7CE368A5" w14:textId="5DE399E3" w:rsidR="009E3ECE" w:rsidRPr="006C0948" w:rsidRDefault="00BD2897" w:rsidP="00A122AA">
      <w:pPr>
        <w:overflowPunct w:val="0"/>
        <w:autoSpaceDE w:val="0"/>
        <w:autoSpaceDN w:val="0"/>
        <w:adjustRightInd w:val="0"/>
        <w:contextualSpacing/>
        <w:rPr>
          <w:rFonts w:eastAsia="Times New Roman"/>
          <w:b/>
          <w:sz w:val="24"/>
          <w:szCs w:val="24"/>
          <w:lang w:eastAsia="es-ES"/>
        </w:rPr>
      </w:pPr>
      <w:r w:rsidRPr="006C0948">
        <w:rPr>
          <w:rFonts w:eastAsia="Times New Roman"/>
          <w:b/>
          <w:sz w:val="24"/>
          <w:szCs w:val="24"/>
          <w:lang w:eastAsia="es-ES"/>
        </w:rPr>
        <w:t xml:space="preserve">1.3. </w:t>
      </w:r>
      <w:r w:rsidR="009E3ECE" w:rsidRPr="006C0948">
        <w:rPr>
          <w:rFonts w:eastAsia="Times New Roman"/>
          <w:b/>
          <w:sz w:val="24"/>
          <w:szCs w:val="24"/>
          <w:lang w:eastAsia="es-ES"/>
        </w:rPr>
        <w:t>Pretensiones de tutela</w:t>
      </w:r>
    </w:p>
    <w:p w14:paraId="3B3284B1" w14:textId="77777777" w:rsidR="009E3ECE" w:rsidRPr="006C0948" w:rsidRDefault="009E3ECE" w:rsidP="00A122AA">
      <w:pPr>
        <w:overflowPunct w:val="0"/>
        <w:autoSpaceDE w:val="0"/>
        <w:autoSpaceDN w:val="0"/>
        <w:adjustRightInd w:val="0"/>
        <w:contextualSpacing/>
        <w:rPr>
          <w:rFonts w:eastAsia="Times New Roman"/>
          <w:sz w:val="24"/>
          <w:szCs w:val="24"/>
          <w:lang w:eastAsia="es-ES"/>
        </w:rPr>
      </w:pPr>
    </w:p>
    <w:p w14:paraId="1ED0F1AF" w14:textId="43FBFDAF" w:rsidR="00FD1EA5" w:rsidRPr="006C0948" w:rsidRDefault="00457133" w:rsidP="00A122AA">
      <w:pPr>
        <w:autoSpaceDE w:val="0"/>
        <w:autoSpaceDN w:val="0"/>
        <w:adjustRightInd w:val="0"/>
        <w:rPr>
          <w:sz w:val="24"/>
          <w:szCs w:val="24"/>
          <w:lang w:val="es-MX" w:eastAsia="ja-JP"/>
        </w:rPr>
      </w:pPr>
      <w:r w:rsidRPr="006C0948">
        <w:rPr>
          <w:sz w:val="24"/>
          <w:szCs w:val="24"/>
          <w:lang w:val="es-MX" w:eastAsia="ja-JP"/>
        </w:rPr>
        <w:t>La</w:t>
      </w:r>
      <w:r w:rsidR="008030AA" w:rsidRPr="006C0948">
        <w:rPr>
          <w:sz w:val="24"/>
          <w:szCs w:val="24"/>
          <w:lang w:val="es-MX" w:eastAsia="ja-JP"/>
        </w:rPr>
        <w:t xml:space="preserve"> accionante presentó</w:t>
      </w:r>
      <w:r w:rsidR="009E3ECE" w:rsidRPr="006C0948">
        <w:rPr>
          <w:sz w:val="24"/>
          <w:szCs w:val="24"/>
          <w:lang w:val="es-MX" w:eastAsia="ja-JP"/>
        </w:rPr>
        <w:t xml:space="preserve"> escrito de tutela</w:t>
      </w:r>
      <w:r w:rsidR="0004750C" w:rsidRPr="006C0948">
        <w:rPr>
          <w:rStyle w:val="Refdenotaalpie"/>
          <w:sz w:val="24"/>
          <w:szCs w:val="24"/>
          <w:lang w:val="es-MX" w:eastAsia="ja-JP"/>
        </w:rPr>
        <w:footnoteReference w:id="7"/>
      </w:r>
      <w:r w:rsidR="008030AA" w:rsidRPr="006C0948">
        <w:rPr>
          <w:sz w:val="24"/>
          <w:szCs w:val="24"/>
          <w:lang w:val="es-MX" w:eastAsia="ja-JP"/>
        </w:rPr>
        <w:t xml:space="preserve"> en el que solicitó</w:t>
      </w:r>
      <w:r w:rsidR="009E3ECE" w:rsidRPr="006C0948">
        <w:rPr>
          <w:sz w:val="24"/>
          <w:szCs w:val="24"/>
          <w:lang w:val="es-MX" w:eastAsia="ja-JP"/>
        </w:rPr>
        <w:t xml:space="preserve"> al juez </w:t>
      </w:r>
      <w:r w:rsidR="00CD43AF" w:rsidRPr="006C0948">
        <w:rPr>
          <w:sz w:val="24"/>
          <w:szCs w:val="24"/>
          <w:lang w:val="es-MX" w:eastAsia="ja-JP"/>
        </w:rPr>
        <w:t>constitucional</w:t>
      </w:r>
      <w:r w:rsidR="00790427" w:rsidRPr="006C0948">
        <w:rPr>
          <w:sz w:val="24"/>
          <w:szCs w:val="24"/>
          <w:lang w:val="es-MX" w:eastAsia="ja-JP"/>
        </w:rPr>
        <w:t xml:space="preserve"> </w:t>
      </w:r>
      <w:r w:rsidR="001D4EBF" w:rsidRPr="006C0948">
        <w:rPr>
          <w:sz w:val="24"/>
          <w:szCs w:val="24"/>
          <w:lang w:val="es-MX" w:eastAsia="ja-JP"/>
        </w:rPr>
        <w:t>que</w:t>
      </w:r>
      <w:r w:rsidR="003607C2" w:rsidRPr="006C0948">
        <w:rPr>
          <w:sz w:val="24"/>
          <w:szCs w:val="24"/>
          <w:lang w:val="es-MX" w:eastAsia="ja-JP"/>
        </w:rPr>
        <w:t xml:space="preserve">: i) </w:t>
      </w:r>
      <w:r w:rsidR="0044484E" w:rsidRPr="006C0948">
        <w:rPr>
          <w:sz w:val="24"/>
          <w:szCs w:val="24"/>
          <w:lang w:val="es-MX" w:eastAsia="ja-JP"/>
        </w:rPr>
        <w:t xml:space="preserve">declare que el </w:t>
      </w:r>
      <w:r w:rsidR="0044484E" w:rsidRPr="006C0948">
        <w:rPr>
          <w:sz w:val="24"/>
          <w:szCs w:val="24"/>
          <w:lang w:val="es-ES" w:eastAsia="en-US"/>
        </w:rPr>
        <w:t>Tribunal Administrativo de Bolívar y la Subsección B de la Sección Segunda del Consejo de Estado</w:t>
      </w:r>
      <w:r w:rsidR="0044484E" w:rsidRPr="006C0948">
        <w:rPr>
          <w:sz w:val="24"/>
          <w:szCs w:val="24"/>
          <w:lang w:val="es-MX" w:eastAsia="ja-JP"/>
        </w:rPr>
        <w:t xml:space="preserve"> vulneraron sus derechos fundamentales</w:t>
      </w:r>
      <w:r w:rsidR="000F4725" w:rsidRPr="006C0948">
        <w:rPr>
          <w:sz w:val="24"/>
          <w:szCs w:val="24"/>
          <w:lang w:val="es-MX" w:eastAsia="ja-JP"/>
        </w:rPr>
        <w:t xml:space="preserve"> invocados</w:t>
      </w:r>
      <w:r w:rsidR="0044484E" w:rsidRPr="006C0948">
        <w:rPr>
          <w:sz w:val="24"/>
          <w:szCs w:val="24"/>
          <w:lang w:val="es-MX" w:eastAsia="ja-JP"/>
        </w:rPr>
        <w:t xml:space="preserve">; ii) deje sin efectos las </w:t>
      </w:r>
      <w:r w:rsidR="0044484E" w:rsidRPr="006C0948">
        <w:rPr>
          <w:sz w:val="24"/>
          <w:szCs w:val="24"/>
          <w:lang w:val="es-ES" w:eastAsia="en-US"/>
        </w:rPr>
        <w:t xml:space="preserve">sentencias del 31 de julio de 2018 y del 25 de septiembre de 2020; iii) anule los actos administrativos que demandó a través del medio de control de nulidad y restablecimiento del derecho; </w:t>
      </w:r>
      <w:r w:rsidR="000F4725" w:rsidRPr="006C0948">
        <w:rPr>
          <w:sz w:val="24"/>
          <w:szCs w:val="24"/>
          <w:lang w:val="es-ES" w:eastAsia="en-US"/>
        </w:rPr>
        <w:t xml:space="preserve">y, </w:t>
      </w:r>
      <w:r w:rsidR="0044484E" w:rsidRPr="006C0948">
        <w:rPr>
          <w:sz w:val="24"/>
          <w:szCs w:val="24"/>
          <w:lang w:val="es-ES" w:eastAsia="en-US"/>
        </w:rPr>
        <w:t>iv) ordene a la Nación, Ministerio de Defensa Nacional, Policía Nacional y a la Caja de Sueldos de Retiro de la Policía Nacional que le reconozca</w:t>
      </w:r>
      <w:r w:rsidR="008E23FF" w:rsidRPr="006C0948">
        <w:rPr>
          <w:sz w:val="24"/>
          <w:szCs w:val="24"/>
          <w:lang w:val="es-ES" w:eastAsia="en-US"/>
        </w:rPr>
        <w:t>n</w:t>
      </w:r>
      <w:r w:rsidR="0044484E" w:rsidRPr="006C0948">
        <w:rPr>
          <w:sz w:val="24"/>
          <w:szCs w:val="24"/>
          <w:lang w:val="es-ES" w:eastAsia="en-US"/>
        </w:rPr>
        <w:t xml:space="preserve"> </w:t>
      </w:r>
      <w:r w:rsidR="008E23FF" w:rsidRPr="006C0948">
        <w:rPr>
          <w:sz w:val="24"/>
          <w:szCs w:val="24"/>
          <w:lang w:val="es-ES" w:eastAsia="en-US"/>
        </w:rPr>
        <w:t xml:space="preserve">la </w:t>
      </w:r>
      <w:r w:rsidR="0044484E" w:rsidRPr="006C0948">
        <w:rPr>
          <w:sz w:val="24"/>
          <w:szCs w:val="24"/>
          <w:lang w:val="es-ES" w:eastAsia="en-US"/>
        </w:rPr>
        <w:t>asignación de retiro, y le pague</w:t>
      </w:r>
      <w:r w:rsidR="008E23FF" w:rsidRPr="006C0948">
        <w:rPr>
          <w:sz w:val="24"/>
          <w:szCs w:val="24"/>
          <w:lang w:val="es-ES" w:eastAsia="en-US"/>
        </w:rPr>
        <w:t>n</w:t>
      </w:r>
      <w:r w:rsidR="0044484E" w:rsidRPr="006C0948">
        <w:rPr>
          <w:sz w:val="24"/>
          <w:szCs w:val="24"/>
          <w:lang w:val="es-ES" w:eastAsia="en-US"/>
        </w:rPr>
        <w:t xml:space="preserve"> </w:t>
      </w:r>
      <w:r w:rsidR="00CE3FF8" w:rsidRPr="006C0948">
        <w:rPr>
          <w:sz w:val="24"/>
          <w:szCs w:val="24"/>
          <w:lang w:val="es-ES" w:eastAsia="en-US"/>
        </w:rPr>
        <w:t xml:space="preserve">cesantías, </w:t>
      </w:r>
      <w:r w:rsidR="0044484E" w:rsidRPr="006C0948">
        <w:rPr>
          <w:sz w:val="24"/>
          <w:szCs w:val="24"/>
          <w:lang w:val="es-ES" w:eastAsia="en-US"/>
        </w:rPr>
        <w:t>sanción moratoria</w:t>
      </w:r>
      <w:r w:rsidR="00CE3FF8" w:rsidRPr="006C0948">
        <w:rPr>
          <w:sz w:val="24"/>
          <w:szCs w:val="24"/>
          <w:lang w:val="es-ES" w:eastAsia="en-US"/>
        </w:rPr>
        <w:t xml:space="preserve"> por su pago tardío</w:t>
      </w:r>
      <w:r w:rsidR="0044484E" w:rsidRPr="006C0948">
        <w:rPr>
          <w:sz w:val="24"/>
          <w:szCs w:val="24"/>
          <w:lang w:val="es-ES" w:eastAsia="en-US"/>
        </w:rPr>
        <w:t xml:space="preserve"> y los daños y perjuicios </w:t>
      </w:r>
      <w:r w:rsidR="00CE3FF8" w:rsidRPr="006C0948">
        <w:rPr>
          <w:sz w:val="24"/>
          <w:szCs w:val="24"/>
          <w:lang w:val="es-ES" w:eastAsia="en-US"/>
        </w:rPr>
        <w:t>que le</w:t>
      </w:r>
      <w:r w:rsidR="000F4725" w:rsidRPr="006C0948">
        <w:rPr>
          <w:sz w:val="24"/>
          <w:szCs w:val="24"/>
          <w:lang w:val="es-ES" w:eastAsia="en-US"/>
        </w:rPr>
        <w:t xml:space="preserve"> ocasionaron.</w:t>
      </w:r>
    </w:p>
    <w:p w14:paraId="577455A1" w14:textId="77777777" w:rsidR="00945A47" w:rsidRPr="006C0948" w:rsidRDefault="00945A47" w:rsidP="00A122AA">
      <w:pPr>
        <w:autoSpaceDE w:val="0"/>
        <w:autoSpaceDN w:val="0"/>
        <w:adjustRightInd w:val="0"/>
        <w:rPr>
          <w:b/>
          <w:sz w:val="24"/>
          <w:szCs w:val="24"/>
        </w:rPr>
      </w:pPr>
    </w:p>
    <w:p w14:paraId="52BEBF1B" w14:textId="7F937B05" w:rsidR="009E3ECE" w:rsidRPr="006C0948" w:rsidRDefault="00BD2897" w:rsidP="00A122AA">
      <w:pPr>
        <w:overflowPunct w:val="0"/>
        <w:autoSpaceDE w:val="0"/>
        <w:autoSpaceDN w:val="0"/>
        <w:adjustRightInd w:val="0"/>
        <w:contextualSpacing/>
        <w:rPr>
          <w:b/>
          <w:sz w:val="24"/>
          <w:szCs w:val="24"/>
        </w:rPr>
      </w:pPr>
      <w:r w:rsidRPr="006C0948">
        <w:rPr>
          <w:rFonts w:eastAsia="Arial Unicode MS"/>
          <w:b/>
          <w:sz w:val="24"/>
          <w:szCs w:val="24"/>
        </w:rPr>
        <w:t xml:space="preserve">1.4. </w:t>
      </w:r>
      <w:r w:rsidR="009E3ECE" w:rsidRPr="006C0948">
        <w:rPr>
          <w:rFonts w:eastAsia="Arial Unicode MS"/>
          <w:b/>
          <w:sz w:val="24"/>
          <w:szCs w:val="24"/>
        </w:rPr>
        <w:t>Argumentos de la solicitud de tutela</w:t>
      </w:r>
    </w:p>
    <w:p w14:paraId="7AB65CA6" w14:textId="77777777" w:rsidR="009E3ECE" w:rsidRPr="006C0948" w:rsidRDefault="009E3ECE" w:rsidP="00A122AA">
      <w:pPr>
        <w:overflowPunct w:val="0"/>
        <w:autoSpaceDE w:val="0"/>
        <w:autoSpaceDN w:val="0"/>
        <w:adjustRightInd w:val="0"/>
        <w:contextualSpacing/>
        <w:rPr>
          <w:sz w:val="24"/>
          <w:szCs w:val="24"/>
        </w:rPr>
      </w:pPr>
    </w:p>
    <w:p w14:paraId="05861E17" w14:textId="0CA97CF5" w:rsidR="0054051E" w:rsidRPr="006C0948" w:rsidRDefault="00CE3FF8" w:rsidP="00A122AA">
      <w:pPr>
        <w:pStyle w:val="Textoindependiente21"/>
        <w:spacing w:after="0"/>
        <w:ind w:left="0"/>
        <w:jc w:val="both"/>
        <w:rPr>
          <w:rFonts w:cs="Arial"/>
          <w:sz w:val="24"/>
          <w:szCs w:val="24"/>
        </w:rPr>
      </w:pPr>
      <w:r w:rsidRPr="006C0948">
        <w:rPr>
          <w:rFonts w:cs="Arial"/>
          <w:sz w:val="24"/>
          <w:szCs w:val="24"/>
          <w:lang w:val="es-ES" w:eastAsia="en-US"/>
        </w:rPr>
        <w:t>Ramón Aparicio Escobar</w:t>
      </w:r>
      <w:r w:rsidRPr="006C0948">
        <w:rPr>
          <w:rFonts w:cs="Arial"/>
          <w:sz w:val="24"/>
          <w:szCs w:val="24"/>
        </w:rPr>
        <w:t xml:space="preserve"> </w:t>
      </w:r>
      <w:r w:rsidR="004077D2" w:rsidRPr="006C0948">
        <w:rPr>
          <w:rFonts w:cs="Arial"/>
          <w:sz w:val="24"/>
          <w:szCs w:val="24"/>
        </w:rPr>
        <w:t>manifestó</w:t>
      </w:r>
      <w:r w:rsidR="0054051E" w:rsidRPr="006C0948">
        <w:rPr>
          <w:rFonts w:cs="Arial"/>
          <w:sz w:val="24"/>
          <w:szCs w:val="24"/>
        </w:rPr>
        <w:t xml:space="preserve"> que perteneció a la Policía Nacional desde el 5 de marzo de 1961 hasta el 5 de mayo de 1971, en el grado de agente. Además, que </w:t>
      </w:r>
      <w:r w:rsidR="006D43B4" w:rsidRPr="006C0948">
        <w:rPr>
          <w:rFonts w:cs="Arial"/>
          <w:sz w:val="24"/>
          <w:szCs w:val="24"/>
        </w:rPr>
        <w:t xml:space="preserve">laboró para la misma institución, del 16 de julio de 1955 al 16 de junio de 1956; del 15 </w:t>
      </w:r>
      <w:r w:rsidR="006D43B4" w:rsidRPr="006C0948">
        <w:rPr>
          <w:rFonts w:cs="Arial"/>
          <w:sz w:val="24"/>
          <w:szCs w:val="24"/>
        </w:rPr>
        <w:lastRenderedPageBreak/>
        <w:t>de marzo de 1961 al 30 de mayo de 1962</w:t>
      </w:r>
      <w:r w:rsidR="008E23FF" w:rsidRPr="006C0948">
        <w:rPr>
          <w:rFonts w:cs="Arial"/>
          <w:sz w:val="24"/>
          <w:szCs w:val="24"/>
        </w:rPr>
        <w:t>, y del 1 de junio de 1962 al 5 de mayo de 1971</w:t>
      </w:r>
      <w:r w:rsidR="006D43B4" w:rsidRPr="006C0948">
        <w:rPr>
          <w:rFonts w:cs="Arial"/>
          <w:sz w:val="24"/>
          <w:szCs w:val="24"/>
        </w:rPr>
        <w:t xml:space="preserve">; y que prestó su servicio militar en la Compañía de Infantería Marina de la Fuerza Naval del Sur, 1 año, 5 meses y 18 días, </w:t>
      </w:r>
      <w:r w:rsidR="008E23FF" w:rsidRPr="006C0948">
        <w:rPr>
          <w:rFonts w:cs="Arial"/>
          <w:sz w:val="24"/>
          <w:szCs w:val="24"/>
        </w:rPr>
        <w:t>que finalizó</w:t>
      </w:r>
      <w:r w:rsidR="006D43B4" w:rsidRPr="006C0948">
        <w:rPr>
          <w:rFonts w:cs="Arial"/>
          <w:sz w:val="24"/>
          <w:szCs w:val="24"/>
        </w:rPr>
        <w:t xml:space="preserve"> el 27 de abril de 1954.</w:t>
      </w:r>
    </w:p>
    <w:p w14:paraId="72B5C2A8" w14:textId="77777777" w:rsidR="006D43B4" w:rsidRPr="006C0948" w:rsidRDefault="006D43B4" w:rsidP="00A122AA">
      <w:pPr>
        <w:pStyle w:val="Textoindependiente21"/>
        <w:spacing w:after="0"/>
        <w:ind w:left="0"/>
        <w:jc w:val="both"/>
        <w:rPr>
          <w:rFonts w:cs="Arial"/>
          <w:sz w:val="24"/>
          <w:szCs w:val="24"/>
        </w:rPr>
      </w:pPr>
    </w:p>
    <w:p w14:paraId="1EBA3B57" w14:textId="081CB622" w:rsidR="006D43B4" w:rsidRPr="006C0948" w:rsidRDefault="008E23FF" w:rsidP="00A122AA">
      <w:pPr>
        <w:pStyle w:val="Textoindependiente21"/>
        <w:spacing w:after="0"/>
        <w:ind w:left="0"/>
        <w:jc w:val="both"/>
        <w:rPr>
          <w:rFonts w:cs="Arial"/>
          <w:sz w:val="24"/>
          <w:szCs w:val="24"/>
        </w:rPr>
      </w:pPr>
      <w:r w:rsidRPr="006C0948">
        <w:rPr>
          <w:rFonts w:cs="Arial"/>
          <w:sz w:val="24"/>
          <w:szCs w:val="24"/>
        </w:rPr>
        <w:t>Expresó</w:t>
      </w:r>
      <w:r w:rsidR="006D43B4" w:rsidRPr="006C0948">
        <w:rPr>
          <w:rFonts w:cs="Arial"/>
          <w:sz w:val="24"/>
          <w:szCs w:val="24"/>
        </w:rPr>
        <w:t xml:space="preserve"> que la Policía Nacional no tuvo en cuenta como tiempos dobles, los siguientes periodos: del 11 de octubre al 31 de diciembre de 1961, del 21 de mayo de 19</w:t>
      </w:r>
      <w:r w:rsidRPr="006C0948">
        <w:rPr>
          <w:rFonts w:cs="Arial"/>
          <w:sz w:val="24"/>
          <w:szCs w:val="24"/>
        </w:rPr>
        <w:t>65 al 16 de diciembre de 1968,</w:t>
      </w:r>
      <w:r w:rsidR="006D43B4" w:rsidRPr="006C0948">
        <w:rPr>
          <w:rFonts w:cs="Arial"/>
          <w:sz w:val="24"/>
          <w:szCs w:val="24"/>
        </w:rPr>
        <w:t xml:space="preserve"> del 21 de abril al 15 de mayo</w:t>
      </w:r>
      <w:r w:rsidRPr="006C0948">
        <w:rPr>
          <w:rFonts w:cs="Arial"/>
          <w:sz w:val="24"/>
          <w:szCs w:val="24"/>
        </w:rPr>
        <w:t xml:space="preserve"> de 1970</w:t>
      </w:r>
      <w:r w:rsidR="003210B0" w:rsidRPr="006C0948">
        <w:rPr>
          <w:rFonts w:cs="Arial"/>
          <w:sz w:val="24"/>
          <w:szCs w:val="24"/>
        </w:rPr>
        <w:t xml:space="preserve"> y del 19 de julio al 13 de</w:t>
      </w:r>
      <w:r w:rsidRPr="006C0948">
        <w:rPr>
          <w:rFonts w:cs="Arial"/>
          <w:sz w:val="24"/>
          <w:szCs w:val="24"/>
        </w:rPr>
        <w:t xml:space="preserve"> ese año</w:t>
      </w:r>
      <w:r w:rsidR="003210B0" w:rsidRPr="006C0948">
        <w:rPr>
          <w:rFonts w:cs="Arial"/>
          <w:sz w:val="24"/>
          <w:szCs w:val="24"/>
        </w:rPr>
        <w:t xml:space="preserve">; </w:t>
      </w:r>
      <w:r w:rsidR="004077D2" w:rsidRPr="006C0948">
        <w:rPr>
          <w:rFonts w:cs="Arial"/>
          <w:sz w:val="24"/>
          <w:szCs w:val="24"/>
        </w:rPr>
        <w:t>para un</w:t>
      </w:r>
      <w:r w:rsidR="006D43B4" w:rsidRPr="006C0948">
        <w:rPr>
          <w:rFonts w:cs="Arial"/>
          <w:sz w:val="24"/>
          <w:szCs w:val="24"/>
        </w:rPr>
        <w:t xml:space="preserve"> total de 18 años, 4 meses y 20 días de servicio. </w:t>
      </w:r>
    </w:p>
    <w:p w14:paraId="04D4C8DD" w14:textId="77777777" w:rsidR="006D43B4" w:rsidRPr="006C0948" w:rsidRDefault="006D43B4" w:rsidP="00A122AA">
      <w:pPr>
        <w:pStyle w:val="Textoindependiente21"/>
        <w:spacing w:after="0"/>
        <w:ind w:left="0"/>
        <w:jc w:val="both"/>
        <w:rPr>
          <w:rFonts w:cs="Arial"/>
          <w:sz w:val="24"/>
          <w:szCs w:val="24"/>
        </w:rPr>
      </w:pPr>
    </w:p>
    <w:p w14:paraId="63BEB1CD" w14:textId="0572D915" w:rsidR="006D43B4" w:rsidRPr="006C0948" w:rsidRDefault="006D43B4" w:rsidP="00A122AA">
      <w:pPr>
        <w:pStyle w:val="Textoindependiente21"/>
        <w:spacing w:after="0"/>
        <w:ind w:left="0"/>
        <w:jc w:val="both"/>
        <w:rPr>
          <w:rFonts w:cs="Arial"/>
          <w:sz w:val="24"/>
          <w:szCs w:val="24"/>
        </w:rPr>
      </w:pPr>
      <w:r w:rsidRPr="006C0948">
        <w:rPr>
          <w:rFonts w:cs="Arial"/>
          <w:sz w:val="24"/>
          <w:szCs w:val="24"/>
        </w:rPr>
        <w:t>El señor Aparicio sostuvo que las autoridades judiciales accionadas desconocieron el artículo 92 del Decreto 3187 de 1968</w:t>
      </w:r>
      <w:r w:rsidR="004077D2" w:rsidRPr="006C0948">
        <w:rPr>
          <w:rFonts w:cs="Arial"/>
          <w:sz w:val="24"/>
          <w:szCs w:val="24"/>
        </w:rPr>
        <w:t xml:space="preserve">, y que tiene derecho a la asignación de retiro, conforme al artículo 47 de la Ley 2 de 1945, </w:t>
      </w:r>
      <w:r w:rsidR="001106BF" w:rsidRPr="006C0948">
        <w:rPr>
          <w:rFonts w:cs="Arial"/>
          <w:sz w:val="24"/>
          <w:szCs w:val="24"/>
        </w:rPr>
        <w:t xml:space="preserve">pues estas </w:t>
      </w:r>
      <w:r w:rsidR="004077D2" w:rsidRPr="006C0948">
        <w:rPr>
          <w:rFonts w:cs="Arial"/>
          <w:sz w:val="24"/>
          <w:szCs w:val="24"/>
        </w:rPr>
        <w:t>normas previeron el reconocimiento del tiempo doble de servicio</w:t>
      </w:r>
      <w:r w:rsidR="001106BF" w:rsidRPr="006C0948">
        <w:rPr>
          <w:rFonts w:cs="Arial"/>
          <w:sz w:val="24"/>
          <w:szCs w:val="24"/>
        </w:rPr>
        <w:t xml:space="preserve"> para los agentes de la Policía Nacional</w:t>
      </w:r>
      <w:r w:rsidR="004077D2" w:rsidRPr="006C0948">
        <w:rPr>
          <w:rFonts w:cs="Arial"/>
          <w:sz w:val="24"/>
          <w:szCs w:val="24"/>
        </w:rPr>
        <w:t xml:space="preserve">. </w:t>
      </w:r>
    </w:p>
    <w:p w14:paraId="175B8D42" w14:textId="77777777" w:rsidR="003210B0" w:rsidRPr="006C0948" w:rsidRDefault="003210B0" w:rsidP="00A122AA">
      <w:pPr>
        <w:pStyle w:val="Textoindependiente21"/>
        <w:spacing w:after="0"/>
        <w:ind w:left="0"/>
        <w:jc w:val="both"/>
        <w:rPr>
          <w:rFonts w:cs="Arial"/>
          <w:sz w:val="24"/>
          <w:szCs w:val="24"/>
        </w:rPr>
      </w:pPr>
    </w:p>
    <w:p w14:paraId="2E46D985" w14:textId="7105B77F" w:rsidR="003210B0" w:rsidRPr="006C0948" w:rsidRDefault="00ED0A9F" w:rsidP="00A122AA">
      <w:pPr>
        <w:pStyle w:val="Textoindependiente21"/>
        <w:spacing w:after="0"/>
        <w:ind w:left="0"/>
        <w:jc w:val="both"/>
        <w:rPr>
          <w:rFonts w:cs="Arial"/>
          <w:sz w:val="24"/>
          <w:szCs w:val="24"/>
        </w:rPr>
      </w:pPr>
      <w:r w:rsidRPr="006C0948">
        <w:rPr>
          <w:rFonts w:cs="Arial"/>
          <w:sz w:val="24"/>
          <w:szCs w:val="24"/>
        </w:rPr>
        <w:t xml:space="preserve">Finalmente, </w:t>
      </w:r>
      <w:r w:rsidR="008E23FF" w:rsidRPr="006C0948">
        <w:rPr>
          <w:rFonts w:cs="Arial"/>
          <w:sz w:val="24"/>
          <w:szCs w:val="24"/>
        </w:rPr>
        <w:t>en el escrito de tutela se indicaron</w:t>
      </w:r>
      <w:r w:rsidRPr="006C0948">
        <w:rPr>
          <w:rFonts w:cs="Arial"/>
          <w:sz w:val="24"/>
          <w:szCs w:val="24"/>
        </w:rPr>
        <w:t xml:space="preserve"> algunas consideraciones </w:t>
      </w:r>
      <w:r w:rsidR="002B6AE2" w:rsidRPr="006C0948">
        <w:rPr>
          <w:rFonts w:cs="Arial"/>
          <w:sz w:val="24"/>
          <w:szCs w:val="24"/>
        </w:rPr>
        <w:t xml:space="preserve">generales </w:t>
      </w:r>
      <w:r w:rsidRPr="006C0948">
        <w:rPr>
          <w:rFonts w:cs="Arial"/>
          <w:sz w:val="24"/>
          <w:szCs w:val="24"/>
        </w:rPr>
        <w:t xml:space="preserve">relacionadas con el reconocimiento de los tiempos dobles, </w:t>
      </w:r>
      <w:r w:rsidR="008E23FF" w:rsidRPr="006C0948">
        <w:rPr>
          <w:rFonts w:cs="Arial"/>
          <w:sz w:val="24"/>
          <w:szCs w:val="24"/>
        </w:rPr>
        <w:t xml:space="preserve">con </w:t>
      </w:r>
      <w:r w:rsidRPr="006C0948">
        <w:rPr>
          <w:rFonts w:cs="Arial"/>
          <w:sz w:val="24"/>
          <w:szCs w:val="24"/>
        </w:rPr>
        <w:t xml:space="preserve">los estados </w:t>
      </w:r>
      <w:r w:rsidR="008E23FF" w:rsidRPr="006C0948">
        <w:rPr>
          <w:rFonts w:cs="Arial"/>
          <w:sz w:val="24"/>
          <w:szCs w:val="24"/>
        </w:rPr>
        <w:t xml:space="preserve">de sitio que ha vivido el país y con </w:t>
      </w:r>
      <w:r w:rsidRPr="006C0948">
        <w:rPr>
          <w:rFonts w:cs="Arial"/>
          <w:sz w:val="24"/>
          <w:szCs w:val="24"/>
        </w:rPr>
        <w:t xml:space="preserve">el principio de la favorabilidad. </w:t>
      </w:r>
    </w:p>
    <w:p w14:paraId="40773E8B" w14:textId="77777777" w:rsidR="00716EF2" w:rsidRPr="006C0948" w:rsidRDefault="00716EF2" w:rsidP="00A122AA">
      <w:pPr>
        <w:pStyle w:val="Textoindependiente21"/>
        <w:spacing w:after="0"/>
        <w:ind w:left="0"/>
        <w:jc w:val="both"/>
        <w:rPr>
          <w:rFonts w:cs="Arial"/>
          <w:sz w:val="24"/>
          <w:szCs w:val="24"/>
        </w:rPr>
      </w:pPr>
    </w:p>
    <w:p w14:paraId="7757CDAE" w14:textId="77777777" w:rsidR="00E44E8F" w:rsidRPr="006C0948" w:rsidRDefault="00BD2897" w:rsidP="00A122AA">
      <w:pPr>
        <w:overflowPunct w:val="0"/>
        <w:autoSpaceDE w:val="0"/>
        <w:autoSpaceDN w:val="0"/>
        <w:adjustRightInd w:val="0"/>
        <w:contextualSpacing/>
        <w:rPr>
          <w:b/>
          <w:sz w:val="24"/>
          <w:szCs w:val="24"/>
        </w:rPr>
      </w:pPr>
      <w:r w:rsidRPr="006C0948">
        <w:rPr>
          <w:b/>
          <w:sz w:val="24"/>
          <w:szCs w:val="24"/>
        </w:rPr>
        <w:t xml:space="preserve">1.5. </w:t>
      </w:r>
      <w:r w:rsidR="009E3ECE" w:rsidRPr="006C0948">
        <w:rPr>
          <w:b/>
          <w:sz w:val="24"/>
          <w:szCs w:val="24"/>
        </w:rPr>
        <w:t xml:space="preserve">Trámite de tutela e intervenciones </w:t>
      </w:r>
    </w:p>
    <w:p w14:paraId="69D78708" w14:textId="7E7A8298" w:rsidR="00E44E8F" w:rsidRPr="006C0948" w:rsidRDefault="009E3ECE" w:rsidP="00A122AA">
      <w:pPr>
        <w:overflowPunct w:val="0"/>
        <w:autoSpaceDE w:val="0"/>
        <w:autoSpaceDN w:val="0"/>
        <w:adjustRightInd w:val="0"/>
        <w:contextualSpacing/>
        <w:rPr>
          <w:rFonts w:eastAsia="Times New Roman"/>
          <w:sz w:val="24"/>
          <w:szCs w:val="24"/>
          <w:lang w:eastAsia="es-ES"/>
        </w:rPr>
      </w:pPr>
      <w:r w:rsidRPr="006C0948">
        <w:rPr>
          <w:sz w:val="24"/>
          <w:szCs w:val="24"/>
        </w:rPr>
        <w:t xml:space="preserve"> </w:t>
      </w:r>
    </w:p>
    <w:p w14:paraId="408F7FBF" w14:textId="0CF74563" w:rsidR="00797B1F" w:rsidRPr="006C0948" w:rsidRDefault="00BD2897" w:rsidP="00A122AA">
      <w:pPr>
        <w:overflowPunct w:val="0"/>
        <w:autoSpaceDE w:val="0"/>
        <w:autoSpaceDN w:val="0"/>
        <w:adjustRightInd w:val="0"/>
        <w:contextualSpacing/>
        <w:rPr>
          <w:rFonts w:eastAsia="Times New Roman"/>
          <w:sz w:val="24"/>
          <w:szCs w:val="24"/>
          <w:lang w:eastAsia="es-ES"/>
        </w:rPr>
      </w:pPr>
      <w:r w:rsidRPr="006C0948">
        <w:rPr>
          <w:b/>
          <w:sz w:val="24"/>
          <w:szCs w:val="24"/>
          <w:lang w:val="es-MX" w:eastAsia="ja-JP"/>
        </w:rPr>
        <w:t>1.</w:t>
      </w:r>
      <w:r w:rsidR="009E3ECE" w:rsidRPr="006C0948">
        <w:rPr>
          <w:b/>
          <w:sz w:val="24"/>
          <w:szCs w:val="24"/>
          <w:lang w:val="es-MX" w:eastAsia="ja-JP"/>
        </w:rPr>
        <w:t>5.1.</w:t>
      </w:r>
      <w:r w:rsidR="009E3ECE" w:rsidRPr="006C0948">
        <w:rPr>
          <w:sz w:val="24"/>
          <w:szCs w:val="24"/>
          <w:lang w:val="es-MX" w:eastAsia="ja-JP"/>
        </w:rPr>
        <w:t xml:space="preserve"> </w:t>
      </w:r>
      <w:r w:rsidR="009D6F59" w:rsidRPr="006C0948">
        <w:rPr>
          <w:rFonts w:eastAsia="Times New Roman"/>
          <w:bCs/>
          <w:sz w:val="24"/>
          <w:szCs w:val="24"/>
          <w:lang w:eastAsia="es-ES"/>
        </w:rPr>
        <w:t>El Despacho del m</w:t>
      </w:r>
      <w:r w:rsidR="009E3ECE" w:rsidRPr="006C0948">
        <w:rPr>
          <w:rFonts w:eastAsia="Times New Roman"/>
          <w:bCs/>
          <w:sz w:val="24"/>
          <w:szCs w:val="24"/>
          <w:lang w:eastAsia="es-ES"/>
        </w:rPr>
        <w:t>ag</w:t>
      </w:r>
      <w:r w:rsidR="00337D9B" w:rsidRPr="006C0948">
        <w:rPr>
          <w:rFonts w:eastAsia="Times New Roman"/>
          <w:bCs/>
          <w:sz w:val="24"/>
          <w:szCs w:val="24"/>
          <w:lang w:eastAsia="es-ES"/>
        </w:rPr>
        <w:t>istrado ponen</w:t>
      </w:r>
      <w:r w:rsidR="00116930" w:rsidRPr="006C0948">
        <w:rPr>
          <w:rFonts w:eastAsia="Times New Roman"/>
          <w:bCs/>
          <w:sz w:val="24"/>
          <w:szCs w:val="24"/>
          <w:lang w:eastAsia="es-ES"/>
        </w:rPr>
        <w:t xml:space="preserve">te, con </w:t>
      </w:r>
      <w:r w:rsidR="001003C8" w:rsidRPr="006C0948">
        <w:rPr>
          <w:rFonts w:eastAsia="Times New Roman"/>
          <w:bCs/>
          <w:sz w:val="24"/>
          <w:szCs w:val="24"/>
          <w:lang w:eastAsia="es-ES"/>
        </w:rPr>
        <w:t>aut</w:t>
      </w:r>
      <w:r w:rsidR="00E44E8F" w:rsidRPr="006C0948">
        <w:rPr>
          <w:rFonts w:eastAsia="Times New Roman"/>
          <w:bCs/>
          <w:sz w:val="24"/>
          <w:szCs w:val="24"/>
          <w:lang w:eastAsia="es-ES"/>
        </w:rPr>
        <w:t xml:space="preserve">o del </w:t>
      </w:r>
      <w:r w:rsidR="00F970DA" w:rsidRPr="006C0948">
        <w:rPr>
          <w:rFonts w:eastAsia="Times New Roman"/>
          <w:b/>
          <w:bCs/>
          <w:sz w:val="24"/>
          <w:szCs w:val="24"/>
          <w:lang w:eastAsia="es-ES"/>
        </w:rPr>
        <w:t>24</w:t>
      </w:r>
      <w:r w:rsidR="00E44E8F" w:rsidRPr="006C0948">
        <w:rPr>
          <w:rFonts w:eastAsia="Times New Roman"/>
          <w:b/>
          <w:bCs/>
          <w:sz w:val="24"/>
          <w:szCs w:val="24"/>
          <w:lang w:eastAsia="es-ES"/>
        </w:rPr>
        <w:t xml:space="preserve"> </w:t>
      </w:r>
      <w:r w:rsidR="009E3ECE" w:rsidRPr="006C0948">
        <w:rPr>
          <w:rFonts w:eastAsia="Times New Roman"/>
          <w:b/>
          <w:bCs/>
          <w:sz w:val="24"/>
          <w:szCs w:val="24"/>
          <w:lang w:eastAsia="es-ES"/>
        </w:rPr>
        <w:t xml:space="preserve">de </w:t>
      </w:r>
      <w:r w:rsidR="00E44E8F" w:rsidRPr="006C0948">
        <w:rPr>
          <w:rFonts w:eastAsia="Times New Roman"/>
          <w:b/>
          <w:bCs/>
          <w:sz w:val="24"/>
          <w:szCs w:val="24"/>
          <w:lang w:eastAsia="es-ES"/>
        </w:rPr>
        <w:t>junio</w:t>
      </w:r>
      <w:r w:rsidR="009D6F59" w:rsidRPr="006C0948">
        <w:rPr>
          <w:rFonts w:eastAsia="Times New Roman"/>
          <w:b/>
          <w:bCs/>
          <w:sz w:val="24"/>
          <w:szCs w:val="24"/>
          <w:lang w:eastAsia="es-ES"/>
        </w:rPr>
        <w:t xml:space="preserve"> </w:t>
      </w:r>
      <w:r w:rsidR="00BC77DA" w:rsidRPr="006C0948">
        <w:rPr>
          <w:rFonts w:eastAsia="Times New Roman"/>
          <w:b/>
          <w:bCs/>
          <w:sz w:val="24"/>
          <w:szCs w:val="24"/>
          <w:lang w:eastAsia="es-ES"/>
        </w:rPr>
        <w:t xml:space="preserve">de </w:t>
      </w:r>
      <w:r w:rsidR="009E3ECE" w:rsidRPr="006C0948">
        <w:rPr>
          <w:rFonts w:eastAsia="Times New Roman"/>
          <w:b/>
          <w:bCs/>
          <w:sz w:val="24"/>
          <w:szCs w:val="24"/>
          <w:lang w:eastAsia="es-ES"/>
        </w:rPr>
        <w:t>202</w:t>
      </w:r>
      <w:r w:rsidR="00C3190F" w:rsidRPr="006C0948">
        <w:rPr>
          <w:rFonts w:eastAsia="Times New Roman"/>
          <w:b/>
          <w:bCs/>
          <w:sz w:val="24"/>
          <w:szCs w:val="24"/>
          <w:lang w:eastAsia="es-ES"/>
        </w:rPr>
        <w:t>1</w:t>
      </w:r>
      <w:r w:rsidR="002B6AE2" w:rsidRPr="006C0948">
        <w:rPr>
          <w:rStyle w:val="Refdenotaalpie"/>
          <w:sz w:val="24"/>
          <w:szCs w:val="24"/>
          <w:lang w:val="es-MX" w:eastAsia="ja-JP"/>
        </w:rPr>
        <w:footnoteReference w:id="8"/>
      </w:r>
      <w:r w:rsidR="007234F1" w:rsidRPr="006C0948">
        <w:rPr>
          <w:rFonts w:eastAsia="Times New Roman"/>
          <w:bCs/>
          <w:sz w:val="24"/>
          <w:szCs w:val="24"/>
          <w:lang w:eastAsia="es-ES"/>
        </w:rPr>
        <w:t>, admitió la acción;</w:t>
      </w:r>
      <w:r w:rsidR="00E44E8F" w:rsidRPr="006C0948">
        <w:rPr>
          <w:rFonts w:eastAsia="Times New Roman"/>
          <w:bCs/>
          <w:sz w:val="24"/>
          <w:szCs w:val="24"/>
          <w:lang w:eastAsia="es-ES"/>
        </w:rPr>
        <w:t xml:space="preserve"> solicitó al</w:t>
      </w:r>
      <w:r w:rsidR="00F970DA" w:rsidRPr="006C0948">
        <w:rPr>
          <w:rFonts w:eastAsia="Times New Roman"/>
          <w:bCs/>
          <w:sz w:val="24"/>
          <w:szCs w:val="24"/>
          <w:lang w:eastAsia="es-ES"/>
        </w:rPr>
        <w:t xml:space="preserve"> abogado Carlos Arturo Arzuaga Guerrero que acreditara su condición de apoderado judicial del tutelante</w:t>
      </w:r>
      <w:r w:rsidR="007234F1" w:rsidRPr="006C0948">
        <w:rPr>
          <w:sz w:val="24"/>
          <w:szCs w:val="24"/>
        </w:rPr>
        <w:t>;</w:t>
      </w:r>
      <w:r w:rsidR="00E44E8F" w:rsidRPr="006C0948">
        <w:rPr>
          <w:sz w:val="24"/>
          <w:szCs w:val="24"/>
        </w:rPr>
        <w:t xml:space="preserve"> s</w:t>
      </w:r>
      <w:r w:rsidR="00797B1F" w:rsidRPr="006C0948">
        <w:rPr>
          <w:rFonts w:eastAsia="Times New Roman"/>
          <w:bCs/>
          <w:sz w:val="24"/>
          <w:szCs w:val="24"/>
          <w:lang w:eastAsia="es-ES"/>
        </w:rPr>
        <w:t xml:space="preserve">uspendió los términos de la acción constitucional y ordenó notificar a las partes. </w:t>
      </w:r>
    </w:p>
    <w:p w14:paraId="056A3926" w14:textId="77777777" w:rsidR="00797B1F" w:rsidRPr="006C0948" w:rsidRDefault="00797B1F" w:rsidP="00A122AA">
      <w:pPr>
        <w:overflowPunct w:val="0"/>
        <w:autoSpaceDE w:val="0"/>
        <w:autoSpaceDN w:val="0"/>
        <w:adjustRightInd w:val="0"/>
        <w:rPr>
          <w:rFonts w:eastAsia="Times New Roman"/>
          <w:bCs/>
          <w:sz w:val="24"/>
          <w:szCs w:val="24"/>
          <w:lang w:eastAsia="es-ES"/>
        </w:rPr>
      </w:pPr>
    </w:p>
    <w:p w14:paraId="014C43A2" w14:textId="56E635A9" w:rsidR="000C5B56" w:rsidRPr="006C0948" w:rsidRDefault="00F970DA" w:rsidP="00A122AA">
      <w:pPr>
        <w:autoSpaceDE w:val="0"/>
        <w:autoSpaceDN w:val="0"/>
        <w:adjustRightInd w:val="0"/>
        <w:rPr>
          <w:rFonts w:eastAsia="Times New Roman"/>
          <w:bCs/>
          <w:sz w:val="24"/>
          <w:szCs w:val="24"/>
          <w:lang w:val="es-ES" w:eastAsia="es-ES"/>
        </w:rPr>
      </w:pPr>
      <w:r w:rsidRPr="006C0948">
        <w:rPr>
          <w:rFonts w:eastAsia="Times New Roman"/>
          <w:b/>
          <w:bCs/>
          <w:sz w:val="24"/>
          <w:szCs w:val="24"/>
          <w:lang w:eastAsia="es-ES"/>
        </w:rPr>
        <w:t xml:space="preserve">1.5.2. </w:t>
      </w:r>
      <w:r w:rsidR="00790A85" w:rsidRPr="006C0948">
        <w:rPr>
          <w:rFonts w:eastAsia="Times New Roman"/>
          <w:bCs/>
          <w:sz w:val="24"/>
          <w:szCs w:val="24"/>
          <w:lang w:eastAsia="es-ES"/>
        </w:rPr>
        <w:t xml:space="preserve">La </w:t>
      </w:r>
      <w:r w:rsidRPr="006C0948">
        <w:rPr>
          <w:rFonts w:eastAsia="Times New Roman"/>
          <w:b/>
          <w:bCs/>
          <w:sz w:val="24"/>
          <w:szCs w:val="24"/>
          <w:lang w:eastAsia="es-ES"/>
        </w:rPr>
        <w:t>Subsección B de la Sección Segunda del Consejo de Estado</w:t>
      </w:r>
      <w:r w:rsidRPr="006C0948">
        <w:rPr>
          <w:rFonts w:eastAsia="Times New Roman"/>
          <w:bCs/>
          <w:sz w:val="24"/>
          <w:szCs w:val="24"/>
          <w:lang w:eastAsia="es-ES"/>
        </w:rPr>
        <w:t xml:space="preserve"> </w:t>
      </w:r>
      <w:r w:rsidR="00790A85" w:rsidRPr="006C0948">
        <w:rPr>
          <w:rFonts w:eastAsia="Times New Roman"/>
          <w:bCs/>
          <w:sz w:val="24"/>
          <w:szCs w:val="24"/>
          <w:lang w:eastAsia="es-ES"/>
        </w:rPr>
        <w:t>contestó</w:t>
      </w:r>
      <w:r w:rsidRPr="006C0948">
        <w:rPr>
          <w:rFonts w:eastAsia="Times New Roman"/>
          <w:bCs/>
          <w:sz w:val="24"/>
          <w:szCs w:val="24"/>
          <w:lang w:eastAsia="es-ES"/>
        </w:rPr>
        <w:t xml:space="preserve"> que se atiene “</w:t>
      </w:r>
      <w:r w:rsidR="002B6AE2" w:rsidRPr="006C0948">
        <w:rPr>
          <w:rFonts w:eastAsia="Times New Roman"/>
          <w:bCs/>
          <w:sz w:val="24"/>
          <w:szCs w:val="24"/>
          <w:lang w:eastAsia="es-ES"/>
        </w:rPr>
        <w:t xml:space="preserve">[…] </w:t>
      </w:r>
      <w:r w:rsidRPr="006C0948">
        <w:rPr>
          <w:rFonts w:eastAsia="Times New Roman"/>
          <w:bCs/>
          <w:sz w:val="24"/>
          <w:szCs w:val="24"/>
          <w:lang w:val="es-ES" w:eastAsia="es-ES"/>
        </w:rPr>
        <w:t>a lo que se demuestre durante el trámite, y en cuanto […] los motivos de inconformidad con la providencia de 25 de septiembre de 2020 proferida dentro del referido asunto, […] las razones que le sirvieron de fundamento están consignadas en sus motivaciones, las que deben dar suficientemente cuenta de aquellas”</w:t>
      </w:r>
      <w:r w:rsidR="002B6AE2" w:rsidRPr="006C0948">
        <w:rPr>
          <w:rStyle w:val="Refdenotaalpie"/>
          <w:sz w:val="24"/>
          <w:szCs w:val="24"/>
          <w:lang w:val="es-MX" w:eastAsia="ja-JP"/>
        </w:rPr>
        <w:footnoteReference w:id="9"/>
      </w:r>
      <w:r w:rsidRPr="006C0948">
        <w:rPr>
          <w:rFonts w:eastAsia="Times New Roman"/>
          <w:bCs/>
          <w:sz w:val="24"/>
          <w:szCs w:val="24"/>
          <w:lang w:val="es-ES" w:eastAsia="es-ES"/>
        </w:rPr>
        <w:t xml:space="preserve">. </w:t>
      </w:r>
    </w:p>
    <w:p w14:paraId="506C6FAC" w14:textId="77777777" w:rsidR="00F970DA" w:rsidRPr="006C0948" w:rsidRDefault="00F970DA" w:rsidP="00A122AA">
      <w:pPr>
        <w:autoSpaceDE w:val="0"/>
        <w:autoSpaceDN w:val="0"/>
        <w:adjustRightInd w:val="0"/>
        <w:rPr>
          <w:rFonts w:eastAsia="Times New Roman"/>
          <w:bCs/>
          <w:sz w:val="24"/>
          <w:szCs w:val="24"/>
          <w:lang w:val="es-ES" w:eastAsia="es-ES"/>
        </w:rPr>
      </w:pPr>
    </w:p>
    <w:p w14:paraId="6B04ED7A" w14:textId="14DEE633" w:rsidR="00F970DA" w:rsidRPr="006C0948" w:rsidRDefault="00F970DA" w:rsidP="00A122AA">
      <w:pPr>
        <w:autoSpaceDE w:val="0"/>
        <w:autoSpaceDN w:val="0"/>
        <w:adjustRightInd w:val="0"/>
        <w:rPr>
          <w:rFonts w:eastAsia="Times New Roman"/>
          <w:bCs/>
          <w:sz w:val="24"/>
          <w:szCs w:val="24"/>
          <w:lang w:val="es-ES" w:eastAsia="es-ES"/>
        </w:rPr>
      </w:pPr>
      <w:r w:rsidRPr="006C0948">
        <w:rPr>
          <w:rFonts w:eastAsia="Times New Roman"/>
          <w:b/>
          <w:bCs/>
          <w:sz w:val="24"/>
          <w:szCs w:val="24"/>
          <w:lang w:val="es-ES" w:eastAsia="es-ES"/>
        </w:rPr>
        <w:t xml:space="preserve">1.5.3. </w:t>
      </w:r>
      <w:r w:rsidR="00790A85" w:rsidRPr="006C0948">
        <w:rPr>
          <w:rFonts w:eastAsia="Times New Roman"/>
          <w:bCs/>
          <w:sz w:val="24"/>
          <w:szCs w:val="24"/>
          <w:lang w:val="es-ES" w:eastAsia="es-ES"/>
        </w:rPr>
        <w:t xml:space="preserve">El </w:t>
      </w:r>
      <w:r w:rsidR="00790A85" w:rsidRPr="006C0948">
        <w:rPr>
          <w:rFonts w:eastAsia="Times New Roman"/>
          <w:b/>
          <w:bCs/>
          <w:sz w:val="24"/>
          <w:szCs w:val="24"/>
          <w:lang w:val="es-ES" w:eastAsia="es-ES"/>
        </w:rPr>
        <w:t>Tribunal Administrativo de Bolívar</w:t>
      </w:r>
      <w:r w:rsidR="00790A85" w:rsidRPr="006C0948">
        <w:rPr>
          <w:rFonts w:eastAsia="Times New Roman"/>
          <w:bCs/>
          <w:sz w:val="24"/>
          <w:szCs w:val="24"/>
          <w:lang w:val="es-ES" w:eastAsia="es-ES"/>
        </w:rPr>
        <w:t xml:space="preserve"> expresó que su decisión censurada fue proferida a la luz de lo acreditado en el expediente y con base en la jurisprudencia vigent</w:t>
      </w:r>
      <w:r w:rsidR="002B6AE2" w:rsidRPr="006C0948">
        <w:rPr>
          <w:rFonts w:eastAsia="Times New Roman"/>
          <w:bCs/>
          <w:sz w:val="24"/>
          <w:szCs w:val="24"/>
          <w:lang w:val="es-ES" w:eastAsia="es-ES"/>
        </w:rPr>
        <w:t xml:space="preserve">e y aplicable al caso concreto y </w:t>
      </w:r>
      <w:r w:rsidR="00790A85" w:rsidRPr="006C0948">
        <w:rPr>
          <w:rFonts w:eastAsia="Times New Roman"/>
          <w:bCs/>
          <w:sz w:val="24"/>
          <w:szCs w:val="24"/>
          <w:lang w:val="es-ES" w:eastAsia="es-ES"/>
        </w:rPr>
        <w:t xml:space="preserve">que el accionante no demostró la configuración de algún defecto o la vulneración de derechos fundamentales, por lo que solicitó </w:t>
      </w:r>
      <w:r w:rsidR="002B6AE2" w:rsidRPr="006C0948">
        <w:rPr>
          <w:rFonts w:eastAsia="Times New Roman"/>
          <w:bCs/>
          <w:sz w:val="24"/>
          <w:szCs w:val="24"/>
          <w:lang w:val="es-ES" w:eastAsia="es-ES"/>
        </w:rPr>
        <w:t xml:space="preserve">que se </w:t>
      </w:r>
      <w:r w:rsidR="00790A85" w:rsidRPr="006C0948">
        <w:rPr>
          <w:rFonts w:eastAsia="Times New Roman"/>
          <w:bCs/>
          <w:sz w:val="24"/>
          <w:szCs w:val="24"/>
          <w:lang w:val="es-ES" w:eastAsia="es-ES"/>
        </w:rPr>
        <w:t>declarar</w:t>
      </w:r>
      <w:r w:rsidR="002B6AE2" w:rsidRPr="006C0948">
        <w:rPr>
          <w:rFonts w:eastAsia="Times New Roman"/>
          <w:bCs/>
          <w:sz w:val="24"/>
          <w:szCs w:val="24"/>
          <w:lang w:val="es-ES" w:eastAsia="es-ES"/>
        </w:rPr>
        <w:t>a</w:t>
      </w:r>
      <w:r w:rsidR="00790A85" w:rsidRPr="006C0948">
        <w:rPr>
          <w:rFonts w:eastAsia="Times New Roman"/>
          <w:bCs/>
          <w:sz w:val="24"/>
          <w:szCs w:val="24"/>
          <w:lang w:val="es-ES" w:eastAsia="es-ES"/>
        </w:rPr>
        <w:t xml:space="preserve"> improcedente la tutela</w:t>
      </w:r>
      <w:r w:rsidR="002B6AE2" w:rsidRPr="006C0948">
        <w:rPr>
          <w:rStyle w:val="Refdenotaalpie"/>
          <w:sz w:val="24"/>
          <w:szCs w:val="24"/>
          <w:lang w:val="es-MX" w:eastAsia="ja-JP"/>
        </w:rPr>
        <w:footnoteReference w:id="10"/>
      </w:r>
      <w:r w:rsidR="0051703C" w:rsidRPr="006C0948">
        <w:rPr>
          <w:rFonts w:eastAsia="Times New Roman"/>
          <w:bCs/>
          <w:sz w:val="24"/>
          <w:szCs w:val="24"/>
          <w:lang w:val="es-ES" w:eastAsia="es-ES"/>
        </w:rPr>
        <w:t>.</w:t>
      </w:r>
    </w:p>
    <w:p w14:paraId="6114BEA2" w14:textId="77777777" w:rsidR="00790A85" w:rsidRPr="006C0948" w:rsidRDefault="00790A85" w:rsidP="00A122AA">
      <w:pPr>
        <w:autoSpaceDE w:val="0"/>
        <w:autoSpaceDN w:val="0"/>
        <w:adjustRightInd w:val="0"/>
        <w:rPr>
          <w:rFonts w:eastAsia="Times New Roman"/>
          <w:bCs/>
          <w:sz w:val="24"/>
          <w:szCs w:val="24"/>
          <w:lang w:val="es-ES" w:eastAsia="es-ES"/>
        </w:rPr>
      </w:pPr>
    </w:p>
    <w:p w14:paraId="73E2373F" w14:textId="759C33D8" w:rsidR="00790A85" w:rsidRPr="006C0948" w:rsidRDefault="00790A85" w:rsidP="00A122AA">
      <w:pPr>
        <w:autoSpaceDE w:val="0"/>
        <w:autoSpaceDN w:val="0"/>
        <w:adjustRightInd w:val="0"/>
        <w:rPr>
          <w:sz w:val="24"/>
          <w:szCs w:val="24"/>
          <w:lang w:val="es-ES" w:eastAsia="en-US"/>
        </w:rPr>
      </w:pPr>
      <w:r w:rsidRPr="006C0948">
        <w:rPr>
          <w:rFonts w:eastAsia="Times New Roman"/>
          <w:b/>
          <w:bCs/>
          <w:sz w:val="24"/>
          <w:szCs w:val="24"/>
          <w:lang w:val="es-ES" w:eastAsia="es-ES"/>
        </w:rPr>
        <w:t xml:space="preserve">1.5.4. </w:t>
      </w:r>
      <w:r w:rsidRPr="006C0948">
        <w:rPr>
          <w:rFonts w:eastAsia="Times New Roman"/>
          <w:bCs/>
          <w:sz w:val="24"/>
          <w:szCs w:val="24"/>
          <w:lang w:val="es-ES" w:eastAsia="es-ES"/>
        </w:rPr>
        <w:t>El profesional del derecho</w:t>
      </w:r>
      <w:r w:rsidRPr="006C0948">
        <w:rPr>
          <w:rFonts w:eastAsia="Times New Roman"/>
          <w:bCs/>
          <w:sz w:val="24"/>
          <w:szCs w:val="24"/>
          <w:lang w:eastAsia="es-ES"/>
        </w:rPr>
        <w:t xml:space="preserve"> </w:t>
      </w:r>
      <w:r w:rsidRPr="006C0948">
        <w:rPr>
          <w:rFonts w:eastAsia="Times New Roman"/>
          <w:b/>
          <w:bCs/>
          <w:sz w:val="24"/>
          <w:szCs w:val="24"/>
          <w:lang w:eastAsia="es-ES"/>
        </w:rPr>
        <w:t>Carlos Arturo Arzuaga Guerrero</w:t>
      </w:r>
      <w:r w:rsidRPr="006C0948">
        <w:rPr>
          <w:rFonts w:eastAsia="Times New Roman"/>
          <w:bCs/>
          <w:sz w:val="24"/>
          <w:szCs w:val="24"/>
          <w:lang w:eastAsia="es-ES"/>
        </w:rPr>
        <w:t xml:space="preserve"> aportó al expediente poder</w:t>
      </w:r>
      <w:r w:rsidR="009403E8" w:rsidRPr="006C0948">
        <w:rPr>
          <w:rStyle w:val="Refdenotaalpie"/>
          <w:sz w:val="24"/>
          <w:szCs w:val="24"/>
          <w:lang w:val="es-MX" w:eastAsia="ja-JP"/>
        </w:rPr>
        <w:footnoteReference w:id="11"/>
      </w:r>
      <w:r w:rsidRPr="006C0948">
        <w:rPr>
          <w:rFonts w:eastAsia="Times New Roman"/>
          <w:bCs/>
          <w:sz w:val="24"/>
          <w:szCs w:val="24"/>
          <w:lang w:eastAsia="es-ES"/>
        </w:rPr>
        <w:t xml:space="preserve"> debidamente conferido por </w:t>
      </w:r>
      <w:r w:rsidRPr="006C0948">
        <w:rPr>
          <w:sz w:val="24"/>
          <w:szCs w:val="24"/>
          <w:lang w:val="es-ES" w:eastAsia="en-US"/>
        </w:rPr>
        <w:t xml:space="preserve">Ramón Aparicio Escobar para iniciar la presente acción. </w:t>
      </w:r>
    </w:p>
    <w:p w14:paraId="189A3E40" w14:textId="4631E51B" w:rsidR="00F970DA" w:rsidRPr="006C0948" w:rsidRDefault="00790A85" w:rsidP="00A122AA">
      <w:pPr>
        <w:autoSpaceDE w:val="0"/>
        <w:autoSpaceDN w:val="0"/>
        <w:adjustRightInd w:val="0"/>
        <w:rPr>
          <w:rFonts w:eastAsia="Times New Roman"/>
          <w:bCs/>
          <w:sz w:val="24"/>
          <w:szCs w:val="24"/>
          <w:lang w:eastAsia="es-ES"/>
        </w:rPr>
      </w:pPr>
      <w:r w:rsidRPr="006C0948">
        <w:rPr>
          <w:rFonts w:eastAsia="Times New Roman"/>
          <w:b/>
          <w:bCs/>
          <w:sz w:val="24"/>
          <w:szCs w:val="24"/>
          <w:lang w:val="es-ES" w:eastAsia="es-ES"/>
        </w:rPr>
        <w:lastRenderedPageBreak/>
        <w:t xml:space="preserve">1.5.5. </w:t>
      </w:r>
      <w:r w:rsidRPr="006C0948">
        <w:rPr>
          <w:rFonts w:eastAsia="Times New Roman"/>
          <w:bCs/>
          <w:sz w:val="24"/>
          <w:szCs w:val="24"/>
          <w:lang w:val="es-ES" w:eastAsia="es-ES"/>
        </w:rPr>
        <w:t xml:space="preserve">La </w:t>
      </w:r>
      <w:r w:rsidRPr="006C0948">
        <w:rPr>
          <w:rFonts w:eastAsia="Times New Roman"/>
          <w:b/>
          <w:bCs/>
          <w:sz w:val="24"/>
          <w:szCs w:val="24"/>
          <w:lang w:val="es-ES" w:eastAsia="es-ES"/>
        </w:rPr>
        <w:t xml:space="preserve">Policía Nacional </w:t>
      </w:r>
      <w:r w:rsidRPr="006C0948">
        <w:rPr>
          <w:rFonts w:eastAsia="Times New Roman"/>
          <w:bCs/>
          <w:sz w:val="24"/>
          <w:szCs w:val="24"/>
          <w:lang w:val="es-ES" w:eastAsia="es-ES"/>
        </w:rPr>
        <w:t>indicó que el juez ordinario de primera instancia valoró las pruebas aportadas al proceso de nulidad y restablecimiento del derecho, de l</w:t>
      </w:r>
      <w:r w:rsidR="00914C15" w:rsidRPr="006C0948">
        <w:rPr>
          <w:rFonts w:eastAsia="Times New Roman"/>
          <w:bCs/>
          <w:sz w:val="24"/>
          <w:szCs w:val="24"/>
          <w:lang w:val="es-ES" w:eastAsia="es-ES"/>
        </w:rPr>
        <w:t>a</w:t>
      </w:r>
      <w:r w:rsidRPr="006C0948">
        <w:rPr>
          <w:rFonts w:eastAsia="Times New Roman"/>
          <w:bCs/>
          <w:sz w:val="24"/>
          <w:szCs w:val="24"/>
          <w:lang w:val="es-ES" w:eastAsia="es-ES"/>
        </w:rPr>
        <w:t>s cuales pudo concluir</w:t>
      </w:r>
      <w:r w:rsidR="00EF3190" w:rsidRPr="006C0948">
        <w:rPr>
          <w:rFonts w:eastAsia="Times New Roman"/>
          <w:bCs/>
          <w:sz w:val="24"/>
          <w:szCs w:val="24"/>
          <w:lang w:val="es-ES" w:eastAsia="es-ES"/>
        </w:rPr>
        <w:t xml:space="preserve"> que al demandante no le asistió</w:t>
      </w:r>
      <w:r w:rsidRPr="006C0948">
        <w:rPr>
          <w:rFonts w:eastAsia="Times New Roman"/>
          <w:bCs/>
          <w:sz w:val="24"/>
          <w:szCs w:val="24"/>
          <w:lang w:val="es-ES" w:eastAsia="es-ES"/>
        </w:rPr>
        <w:t xml:space="preserve"> el derecho a la asignación de retiro</w:t>
      </w:r>
      <w:r w:rsidR="00E5645C" w:rsidRPr="006C0948">
        <w:rPr>
          <w:rFonts w:eastAsia="Times New Roman"/>
          <w:bCs/>
          <w:sz w:val="24"/>
          <w:szCs w:val="24"/>
          <w:lang w:val="es-ES" w:eastAsia="es-ES"/>
        </w:rPr>
        <w:t>. Ad</w:t>
      </w:r>
      <w:r w:rsidR="00EF3190" w:rsidRPr="006C0948">
        <w:rPr>
          <w:rFonts w:eastAsia="Times New Roman"/>
          <w:bCs/>
          <w:sz w:val="24"/>
          <w:szCs w:val="24"/>
          <w:lang w:val="es-ES" w:eastAsia="es-ES"/>
        </w:rPr>
        <w:t>emás, afirmó que no se configuró</w:t>
      </w:r>
      <w:r w:rsidR="00E5645C" w:rsidRPr="006C0948">
        <w:rPr>
          <w:rFonts w:eastAsia="Times New Roman"/>
          <w:bCs/>
          <w:sz w:val="24"/>
          <w:szCs w:val="24"/>
          <w:lang w:val="es-ES" w:eastAsia="es-ES"/>
        </w:rPr>
        <w:t xml:space="preserve"> un perjuicio irremediable que </w:t>
      </w:r>
      <w:r w:rsidR="00EF3190" w:rsidRPr="006C0948">
        <w:rPr>
          <w:rFonts w:eastAsia="Times New Roman"/>
          <w:bCs/>
          <w:sz w:val="24"/>
          <w:szCs w:val="24"/>
          <w:lang w:val="es-ES" w:eastAsia="es-ES"/>
        </w:rPr>
        <w:t>hiciera</w:t>
      </w:r>
      <w:r w:rsidR="00E5645C" w:rsidRPr="006C0948">
        <w:rPr>
          <w:rFonts w:eastAsia="Times New Roman"/>
          <w:bCs/>
          <w:sz w:val="24"/>
          <w:szCs w:val="24"/>
          <w:lang w:val="es-ES" w:eastAsia="es-ES"/>
        </w:rPr>
        <w:t xml:space="preserve"> procedente la acción, por lo que pidió negar las pretensiones de la tutela</w:t>
      </w:r>
      <w:r w:rsidR="0051703C" w:rsidRPr="006C0948">
        <w:rPr>
          <w:rStyle w:val="Refdenotaalpie"/>
          <w:sz w:val="24"/>
          <w:szCs w:val="24"/>
          <w:lang w:val="es-MX" w:eastAsia="ja-JP"/>
        </w:rPr>
        <w:footnoteReference w:id="12"/>
      </w:r>
      <w:r w:rsidR="00E5645C" w:rsidRPr="006C0948">
        <w:rPr>
          <w:rFonts w:eastAsia="Times New Roman"/>
          <w:bCs/>
          <w:sz w:val="24"/>
          <w:szCs w:val="24"/>
          <w:lang w:val="es-ES" w:eastAsia="es-ES"/>
        </w:rPr>
        <w:t xml:space="preserve">. </w:t>
      </w:r>
    </w:p>
    <w:p w14:paraId="7052CBED" w14:textId="77777777" w:rsidR="00F970DA" w:rsidRPr="006C0948" w:rsidRDefault="00F970DA" w:rsidP="00A122AA">
      <w:pPr>
        <w:autoSpaceDE w:val="0"/>
        <w:autoSpaceDN w:val="0"/>
        <w:adjustRightInd w:val="0"/>
        <w:rPr>
          <w:sz w:val="24"/>
          <w:szCs w:val="24"/>
          <w:lang w:val="es-MX" w:eastAsia="ja-JP"/>
        </w:rPr>
      </w:pPr>
    </w:p>
    <w:p w14:paraId="2DA9C0B1" w14:textId="5F8D06C5" w:rsidR="006155A3" w:rsidRPr="006C0948" w:rsidRDefault="000C5DB7" w:rsidP="00A122AA">
      <w:pPr>
        <w:pStyle w:val="Ttulo1"/>
        <w:spacing w:before="0" w:after="0" w:line="240" w:lineRule="auto"/>
        <w:rPr>
          <w:rFonts w:cs="Arial"/>
          <w:szCs w:val="24"/>
          <w:lang w:val="es-ES_tradnl"/>
        </w:rPr>
      </w:pPr>
      <w:r w:rsidRPr="006C0948">
        <w:rPr>
          <w:rFonts w:cs="Arial"/>
          <w:szCs w:val="24"/>
          <w:lang w:val="es-ES_tradnl"/>
        </w:rPr>
        <w:t>CONSIDERACIONES</w:t>
      </w:r>
    </w:p>
    <w:p w14:paraId="10ECB0FF" w14:textId="77777777" w:rsidR="007234F1" w:rsidRPr="006C0948" w:rsidRDefault="007234F1" w:rsidP="00A122AA">
      <w:pPr>
        <w:tabs>
          <w:tab w:val="left" w:pos="426"/>
        </w:tabs>
        <w:contextualSpacing/>
        <w:rPr>
          <w:b/>
          <w:sz w:val="24"/>
          <w:szCs w:val="24"/>
          <w:lang w:val="es-ES_tradnl"/>
        </w:rPr>
      </w:pPr>
    </w:p>
    <w:p w14:paraId="4101652C" w14:textId="634EEA72" w:rsidR="000C5DB7" w:rsidRPr="006C0948" w:rsidRDefault="007234F1" w:rsidP="00A122AA">
      <w:pPr>
        <w:tabs>
          <w:tab w:val="left" w:pos="426"/>
        </w:tabs>
        <w:contextualSpacing/>
        <w:rPr>
          <w:b/>
          <w:sz w:val="24"/>
          <w:szCs w:val="24"/>
          <w:lang w:val="es-ES_tradnl"/>
        </w:rPr>
      </w:pPr>
      <w:r w:rsidRPr="006C0948">
        <w:rPr>
          <w:b/>
          <w:sz w:val="24"/>
          <w:szCs w:val="24"/>
          <w:lang w:val="es-ES_tradnl"/>
        </w:rPr>
        <w:t xml:space="preserve">2.1. </w:t>
      </w:r>
      <w:r w:rsidR="000C5DB7" w:rsidRPr="006C0948">
        <w:rPr>
          <w:b/>
          <w:sz w:val="24"/>
          <w:szCs w:val="24"/>
          <w:lang w:val="es-ES_tradnl"/>
        </w:rPr>
        <w:t>Competencia</w:t>
      </w:r>
    </w:p>
    <w:p w14:paraId="729641CD" w14:textId="77777777" w:rsidR="006E742C" w:rsidRPr="006C0948" w:rsidRDefault="006E742C" w:rsidP="00A122AA">
      <w:pPr>
        <w:tabs>
          <w:tab w:val="left" w:pos="426"/>
        </w:tabs>
        <w:contextualSpacing/>
        <w:rPr>
          <w:sz w:val="24"/>
          <w:szCs w:val="24"/>
          <w:lang w:val="es-ES_tradnl"/>
        </w:rPr>
      </w:pPr>
    </w:p>
    <w:p w14:paraId="23384028" w14:textId="738F6817" w:rsidR="00D51DED" w:rsidRPr="006C0948" w:rsidRDefault="007C600A" w:rsidP="00A122AA">
      <w:pPr>
        <w:pStyle w:val="Prrafodelista"/>
        <w:ind w:left="0"/>
        <w:jc w:val="both"/>
        <w:rPr>
          <w:rFonts w:ascii="Arial" w:hAnsi="Arial" w:cs="Arial"/>
        </w:rPr>
      </w:pPr>
      <w:r w:rsidRPr="006C0948">
        <w:rPr>
          <w:rFonts w:ascii="Arial" w:hAnsi="Arial" w:cs="Arial"/>
        </w:rPr>
        <w:t>La Sala tiene competencia</w:t>
      </w:r>
      <w:r w:rsidR="00D51DED" w:rsidRPr="006C0948">
        <w:rPr>
          <w:rFonts w:ascii="Arial" w:hAnsi="Arial" w:cs="Arial"/>
        </w:rPr>
        <w:t xml:space="preserve"> para </w:t>
      </w:r>
      <w:r w:rsidRPr="006C0948">
        <w:rPr>
          <w:rFonts w:ascii="Arial" w:hAnsi="Arial" w:cs="Arial"/>
        </w:rPr>
        <w:t xml:space="preserve">conocer y </w:t>
      </w:r>
      <w:r w:rsidR="00D51DED" w:rsidRPr="006C0948">
        <w:rPr>
          <w:rFonts w:ascii="Arial" w:hAnsi="Arial" w:cs="Arial"/>
        </w:rPr>
        <w:t>decidir la presente acción de tutela</w:t>
      </w:r>
      <w:r w:rsidRPr="006C0948">
        <w:rPr>
          <w:rFonts w:ascii="Arial" w:hAnsi="Arial" w:cs="Arial"/>
        </w:rPr>
        <w:t>,</w:t>
      </w:r>
      <w:r w:rsidR="00D51DED" w:rsidRPr="006C0948">
        <w:rPr>
          <w:rFonts w:ascii="Arial" w:hAnsi="Arial" w:cs="Arial"/>
        </w:rPr>
        <w:t xml:space="preserve"> en virtud de lo dispuesto en el artículo </w:t>
      </w:r>
      <w:r w:rsidR="008966E1" w:rsidRPr="006C0948">
        <w:rPr>
          <w:rFonts w:ascii="Arial" w:hAnsi="Arial" w:cs="Arial"/>
        </w:rPr>
        <w:t>86 de la Constitución Política y en el artículo 37</w:t>
      </w:r>
      <w:r w:rsidR="004576AB" w:rsidRPr="006C0948">
        <w:rPr>
          <w:rStyle w:val="Refdenotaalpie"/>
          <w:rFonts w:ascii="Arial" w:hAnsi="Arial" w:cs="Arial"/>
        </w:rPr>
        <w:footnoteReference w:id="13"/>
      </w:r>
      <w:r w:rsidR="008966E1" w:rsidRPr="006C0948">
        <w:rPr>
          <w:rFonts w:ascii="Arial" w:hAnsi="Arial" w:cs="Arial"/>
        </w:rPr>
        <w:t xml:space="preserve"> del</w:t>
      </w:r>
      <w:r w:rsidR="00D51DED" w:rsidRPr="006C0948">
        <w:rPr>
          <w:rFonts w:ascii="Arial" w:hAnsi="Arial" w:cs="Arial"/>
        </w:rPr>
        <w:t xml:space="preserve"> Decreto 2591 de 1991</w:t>
      </w:r>
      <w:r w:rsidR="008966E1" w:rsidRPr="006C0948">
        <w:rPr>
          <w:rFonts w:ascii="Arial" w:hAnsi="Arial" w:cs="Arial"/>
        </w:rPr>
        <w:t>.</w:t>
      </w:r>
    </w:p>
    <w:p w14:paraId="47DAD7C0" w14:textId="77777777" w:rsidR="00E5645C" w:rsidRPr="006C0948" w:rsidRDefault="00E5645C" w:rsidP="00A122AA">
      <w:pPr>
        <w:pStyle w:val="Prrafodelista"/>
        <w:ind w:left="0"/>
        <w:jc w:val="both"/>
        <w:rPr>
          <w:rFonts w:ascii="Arial" w:hAnsi="Arial" w:cs="Arial"/>
        </w:rPr>
      </w:pPr>
    </w:p>
    <w:p w14:paraId="6B3FF367" w14:textId="55A388BC" w:rsidR="00C546AE" w:rsidRPr="006C0948" w:rsidRDefault="00C546AE" w:rsidP="00A122AA">
      <w:pPr>
        <w:autoSpaceDE w:val="0"/>
        <w:autoSpaceDN w:val="0"/>
        <w:adjustRightInd w:val="0"/>
        <w:rPr>
          <w:rFonts w:eastAsia="Verdana"/>
          <w:b/>
          <w:sz w:val="24"/>
          <w:szCs w:val="24"/>
          <w:lang w:val="es-ES_tradnl"/>
        </w:rPr>
      </w:pPr>
      <w:r w:rsidRPr="006C0948">
        <w:rPr>
          <w:rFonts w:eastAsia="Verdana"/>
          <w:b/>
          <w:sz w:val="24"/>
          <w:szCs w:val="24"/>
          <w:lang w:val="es-ES_tradnl"/>
        </w:rPr>
        <w:t>2.2. Legitimación en la causa</w:t>
      </w:r>
    </w:p>
    <w:p w14:paraId="0F69AA2F" w14:textId="77777777" w:rsidR="00C546AE" w:rsidRPr="006C0948" w:rsidRDefault="00C546AE" w:rsidP="00A122AA">
      <w:pPr>
        <w:autoSpaceDE w:val="0"/>
        <w:autoSpaceDN w:val="0"/>
        <w:adjustRightInd w:val="0"/>
        <w:rPr>
          <w:rFonts w:eastAsia="Verdana"/>
          <w:sz w:val="24"/>
          <w:szCs w:val="24"/>
          <w:lang w:val="es-ES_tradnl"/>
        </w:rPr>
      </w:pPr>
    </w:p>
    <w:p w14:paraId="3246043E" w14:textId="2791DDF9" w:rsidR="008D1FE3" w:rsidRPr="006C0948" w:rsidRDefault="00C546AE" w:rsidP="00A122AA">
      <w:pPr>
        <w:autoSpaceDE w:val="0"/>
        <w:autoSpaceDN w:val="0"/>
        <w:adjustRightInd w:val="0"/>
        <w:rPr>
          <w:sz w:val="24"/>
          <w:szCs w:val="24"/>
          <w:lang w:val="es-MX" w:eastAsia="ja-JP"/>
        </w:rPr>
      </w:pPr>
      <w:r w:rsidRPr="006C0948">
        <w:rPr>
          <w:rFonts w:eastAsia="Verdana"/>
          <w:b/>
          <w:sz w:val="24"/>
          <w:szCs w:val="24"/>
          <w:lang w:val="es-ES_tradnl"/>
        </w:rPr>
        <w:t xml:space="preserve">La </w:t>
      </w:r>
      <w:r w:rsidRPr="006C0948">
        <w:rPr>
          <w:b/>
          <w:sz w:val="24"/>
          <w:szCs w:val="24"/>
          <w:lang w:val="es-ES_tradnl"/>
        </w:rPr>
        <w:t>legitimación en la causa por activa</w:t>
      </w:r>
      <w:r w:rsidRPr="006C0948">
        <w:rPr>
          <w:sz w:val="24"/>
          <w:szCs w:val="24"/>
          <w:lang w:val="es-ES_tradnl"/>
        </w:rPr>
        <w:t xml:space="preserve"> de </w:t>
      </w:r>
      <w:r w:rsidR="00E5645C" w:rsidRPr="006C0948">
        <w:rPr>
          <w:sz w:val="24"/>
          <w:szCs w:val="24"/>
          <w:lang w:val="es-ES" w:eastAsia="en-US"/>
        </w:rPr>
        <w:t>Ramón Aparicio Escobar</w:t>
      </w:r>
      <w:r w:rsidR="00E5645C" w:rsidRPr="006C0948">
        <w:rPr>
          <w:sz w:val="24"/>
          <w:szCs w:val="24"/>
        </w:rPr>
        <w:t xml:space="preserve"> </w:t>
      </w:r>
      <w:r w:rsidRPr="006C0948">
        <w:rPr>
          <w:sz w:val="24"/>
          <w:szCs w:val="24"/>
          <w:lang w:val="es-ES_tradnl"/>
        </w:rPr>
        <w:t xml:space="preserve">se encuentra acreditada, pues fue quien presentó la demanda de nulidad y restablecimiento del derecho </w:t>
      </w:r>
      <w:proofErr w:type="gramStart"/>
      <w:r w:rsidRPr="006C0948">
        <w:rPr>
          <w:sz w:val="24"/>
          <w:szCs w:val="24"/>
          <w:lang w:val="es-ES_tradnl"/>
        </w:rPr>
        <w:t>radicada</w:t>
      </w:r>
      <w:proofErr w:type="gramEnd"/>
      <w:r w:rsidRPr="006C0948">
        <w:rPr>
          <w:sz w:val="24"/>
          <w:szCs w:val="24"/>
          <w:lang w:val="es-ES_tradnl"/>
        </w:rPr>
        <w:t xml:space="preserve"> bajo el consecutivo núm. </w:t>
      </w:r>
      <w:r w:rsidR="00E5645C" w:rsidRPr="006C0948">
        <w:rPr>
          <w:sz w:val="24"/>
          <w:szCs w:val="24"/>
        </w:rPr>
        <w:t>13001-23-33-000-2013-00720-01</w:t>
      </w:r>
      <w:r w:rsidRPr="006C0948">
        <w:rPr>
          <w:sz w:val="24"/>
          <w:szCs w:val="24"/>
          <w:lang w:val="es-ES_tradnl"/>
        </w:rPr>
        <w:t>, y</w:t>
      </w:r>
      <w:r w:rsidR="00AC28D9" w:rsidRPr="006C0948">
        <w:rPr>
          <w:sz w:val="24"/>
          <w:szCs w:val="24"/>
          <w:lang w:val="es-ES_tradnl"/>
        </w:rPr>
        <w:t>,</w:t>
      </w:r>
      <w:r w:rsidRPr="006C0948">
        <w:rPr>
          <w:sz w:val="24"/>
          <w:szCs w:val="24"/>
          <w:lang w:val="es-ES_tradnl"/>
        </w:rPr>
        <w:t xml:space="preserve"> por lo tanto, </w:t>
      </w:r>
      <w:r w:rsidR="00E5645C" w:rsidRPr="006C0948">
        <w:rPr>
          <w:sz w:val="24"/>
          <w:szCs w:val="24"/>
          <w:lang w:val="es-MX" w:eastAsia="ja-JP"/>
        </w:rPr>
        <w:t>es el</w:t>
      </w:r>
      <w:r w:rsidRPr="006C0948">
        <w:rPr>
          <w:sz w:val="24"/>
          <w:szCs w:val="24"/>
          <w:lang w:val="es-MX" w:eastAsia="ja-JP"/>
        </w:rPr>
        <w:t xml:space="preserve"> titular de los derechos fundamentales cuyo amparo pretende.</w:t>
      </w:r>
    </w:p>
    <w:p w14:paraId="04D267B0" w14:textId="77777777" w:rsidR="00C546AE" w:rsidRPr="006C0948" w:rsidRDefault="00C546AE" w:rsidP="00A122AA">
      <w:pPr>
        <w:tabs>
          <w:tab w:val="left" w:pos="0"/>
        </w:tabs>
        <w:contextualSpacing/>
        <w:rPr>
          <w:sz w:val="24"/>
          <w:szCs w:val="24"/>
          <w:lang w:val="es-ES_tradnl"/>
        </w:rPr>
      </w:pPr>
    </w:p>
    <w:p w14:paraId="16E06B29" w14:textId="47782F25" w:rsidR="00C546AE" w:rsidRPr="006C0948" w:rsidRDefault="00C546AE" w:rsidP="00A122AA">
      <w:pPr>
        <w:tabs>
          <w:tab w:val="left" w:pos="0"/>
        </w:tabs>
        <w:contextualSpacing/>
        <w:rPr>
          <w:sz w:val="24"/>
          <w:szCs w:val="24"/>
          <w:lang w:val="es-ES_tradnl"/>
        </w:rPr>
      </w:pPr>
      <w:r w:rsidRPr="006C0948">
        <w:rPr>
          <w:sz w:val="24"/>
          <w:szCs w:val="24"/>
          <w:lang w:val="es-ES_tradnl"/>
        </w:rPr>
        <w:t xml:space="preserve">También está probada </w:t>
      </w:r>
      <w:r w:rsidRPr="006C0948">
        <w:rPr>
          <w:b/>
          <w:sz w:val="24"/>
          <w:szCs w:val="24"/>
          <w:lang w:val="es-ES_tradnl"/>
        </w:rPr>
        <w:t>la legitimación en la causa por pasiva</w:t>
      </w:r>
      <w:r w:rsidRPr="006C0948">
        <w:rPr>
          <w:sz w:val="24"/>
          <w:szCs w:val="24"/>
          <w:lang w:val="es-ES_tradnl"/>
        </w:rPr>
        <w:t xml:space="preserve"> </w:t>
      </w:r>
      <w:r w:rsidR="00E5645C" w:rsidRPr="006C0948">
        <w:rPr>
          <w:sz w:val="24"/>
          <w:szCs w:val="24"/>
          <w:lang w:val="es-ES_tradnl"/>
        </w:rPr>
        <w:t xml:space="preserve">del </w:t>
      </w:r>
      <w:r w:rsidR="00E5645C" w:rsidRPr="006C0948">
        <w:rPr>
          <w:sz w:val="24"/>
          <w:szCs w:val="24"/>
          <w:lang w:val="es-ES" w:eastAsia="en-US"/>
        </w:rPr>
        <w:t>Tribunal Administrativo de Bolívar y de la Subsección B de la Sección Segunda del Consejo de Estado</w:t>
      </w:r>
      <w:r w:rsidRPr="006C0948">
        <w:rPr>
          <w:sz w:val="24"/>
          <w:szCs w:val="24"/>
          <w:lang w:val="es-ES_tradnl"/>
        </w:rPr>
        <w:t>, en la medida en que</w:t>
      </w:r>
      <w:r w:rsidR="00B12464" w:rsidRPr="006C0948">
        <w:rPr>
          <w:sz w:val="24"/>
          <w:szCs w:val="24"/>
          <w:lang w:val="es-ES_tradnl"/>
        </w:rPr>
        <w:t xml:space="preserve"> fueron las autoridades que emitieron, respectivamente, las sentencias del 31 de julio de 2018 y del 25 de septiembre de 2020, que según el tutelante vulneraron sus derechos fundamentales</w:t>
      </w:r>
      <w:r w:rsidRPr="006C0948">
        <w:rPr>
          <w:sz w:val="24"/>
          <w:szCs w:val="24"/>
          <w:lang w:val="es-ES_tradnl"/>
        </w:rPr>
        <w:t>.</w:t>
      </w:r>
    </w:p>
    <w:p w14:paraId="21FD6D87" w14:textId="77777777" w:rsidR="008D1FE3" w:rsidRPr="006C0948" w:rsidRDefault="008D1FE3" w:rsidP="00A122AA">
      <w:pPr>
        <w:tabs>
          <w:tab w:val="left" w:pos="0"/>
        </w:tabs>
        <w:contextualSpacing/>
        <w:rPr>
          <w:sz w:val="24"/>
          <w:szCs w:val="24"/>
          <w:lang w:val="es-ES_tradnl"/>
        </w:rPr>
      </w:pPr>
    </w:p>
    <w:p w14:paraId="125FA63E" w14:textId="02F3FD44" w:rsidR="008D1FE3" w:rsidRPr="006C0948" w:rsidRDefault="008D1FE3" w:rsidP="00A122AA">
      <w:pPr>
        <w:tabs>
          <w:tab w:val="left" w:pos="0"/>
        </w:tabs>
        <w:contextualSpacing/>
        <w:rPr>
          <w:sz w:val="24"/>
          <w:szCs w:val="24"/>
          <w:lang w:val="es-ES_tradnl"/>
        </w:rPr>
      </w:pPr>
      <w:r w:rsidRPr="006C0948">
        <w:rPr>
          <w:sz w:val="24"/>
          <w:szCs w:val="24"/>
          <w:lang w:val="es-ES_tradnl"/>
        </w:rPr>
        <w:t xml:space="preserve">De otra parte, la Sala reconocerá personería al abogado </w:t>
      </w:r>
      <w:r w:rsidRPr="006C0948">
        <w:rPr>
          <w:rFonts w:eastAsia="Times New Roman"/>
          <w:b/>
          <w:bCs/>
          <w:sz w:val="24"/>
          <w:szCs w:val="24"/>
          <w:lang w:eastAsia="es-ES"/>
        </w:rPr>
        <w:t xml:space="preserve">Carlos Arturo Arzuaga Guerrero </w:t>
      </w:r>
      <w:r w:rsidRPr="006C0948">
        <w:rPr>
          <w:rFonts w:eastAsia="Times New Roman"/>
          <w:bCs/>
          <w:sz w:val="24"/>
          <w:szCs w:val="24"/>
          <w:lang w:eastAsia="es-ES"/>
        </w:rPr>
        <w:t xml:space="preserve">como apoderado del señor </w:t>
      </w:r>
      <w:r w:rsidRPr="006C0948">
        <w:rPr>
          <w:sz w:val="24"/>
          <w:szCs w:val="24"/>
          <w:lang w:val="es-ES" w:eastAsia="en-US"/>
        </w:rPr>
        <w:t xml:space="preserve">Ramón Aparicio Escobar, conforme al poder aportado para tal fin. </w:t>
      </w:r>
    </w:p>
    <w:p w14:paraId="260EE2BB" w14:textId="77777777" w:rsidR="00C546AE" w:rsidRPr="006C0948" w:rsidRDefault="00C546AE" w:rsidP="00A122AA">
      <w:pPr>
        <w:pStyle w:val="Prrafodelista"/>
        <w:ind w:left="0"/>
        <w:jc w:val="both"/>
        <w:rPr>
          <w:rFonts w:ascii="Arial" w:hAnsi="Arial" w:cs="Arial"/>
        </w:rPr>
      </w:pPr>
    </w:p>
    <w:p w14:paraId="15CACC09" w14:textId="007D0876" w:rsidR="000C5DB7" w:rsidRPr="006C0948" w:rsidRDefault="00C546AE" w:rsidP="00A122AA">
      <w:pPr>
        <w:contextualSpacing/>
        <w:rPr>
          <w:b/>
          <w:bCs/>
          <w:sz w:val="24"/>
          <w:szCs w:val="24"/>
          <w:lang w:val="es-ES_tradnl"/>
        </w:rPr>
      </w:pPr>
      <w:r w:rsidRPr="006C0948">
        <w:rPr>
          <w:rFonts w:eastAsia="Times New Roman"/>
          <w:b/>
          <w:sz w:val="24"/>
          <w:szCs w:val="24"/>
          <w:lang w:val="es-MX" w:eastAsia="es-ES"/>
        </w:rPr>
        <w:t>2.3</w:t>
      </w:r>
      <w:r w:rsidR="007234F1" w:rsidRPr="006C0948">
        <w:rPr>
          <w:rFonts w:eastAsia="Times New Roman"/>
          <w:b/>
          <w:sz w:val="24"/>
          <w:szCs w:val="24"/>
          <w:lang w:val="es-MX" w:eastAsia="es-ES"/>
        </w:rPr>
        <w:t xml:space="preserve">. </w:t>
      </w:r>
      <w:proofErr w:type="spellStart"/>
      <w:r w:rsidR="000C5DB7" w:rsidRPr="006C0948">
        <w:rPr>
          <w:b/>
          <w:bCs/>
          <w:sz w:val="24"/>
          <w:szCs w:val="24"/>
          <w:lang w:val="es-ES"/>
        </w:rPr>
        <w:t>Procedibilidad</w:t>
      </w:r>
      <w:proofErr w:type="spellEnd"/>
      <w:r w:rsidR="000C5DB7" w:rsidRPr="006C0948">
        <w:rPr>
          <w:b/>
          <w:bCs/>
          <w:sz w:val="24"/>
          <w:szCs w:val="24"/>
          <w:lang w:val="es-ES"/>
        </w:rPr>
        <w:t xml:space="preserve"> de la acción</w:t>
      </w:r>
    </w:p>
    <w:p w14:paraId="4B96FEE6" w14:textId="1DE7AB28" w:rsidR="000C5DB7" w:rsidRPr="006C0948" w:rsidRDefault="000C5DB7" w:rsidP="00A122AA">
      <w:pPr>
        <w:contextualSpacing/>
        <w:rPr>
          <w:sz w:val="24"/>
          <w:szCs w:val="24"/>
        </w:rPr>
      </w:pPr>
    </w:p>
    <w:p w14:paraId="780972E4" w14:textId="6991610A" w:rsidR="0096124D" w:rsidRPr="006C0948" w:rsidRDefault="00F134D9" w:rsidP="00A122AA">
      <w:pPr>
        <w:autoSpaceDE w:val="0"/>
        <w:autoSpaceDN w:val="0"/>
        <w:adjustRightInd w:val="0"/>
        <w:rPr>
          <w:sz w:val="24"/>
          <w:szCs w:val="24"/>
        </w:rPr>
      </w:pPr>
      <w:r w:rsidRPr="006C0948">
        <w:rPr>
          <w:sz w:val="24"/>
          <w:szCs w:val="24"/>
        </w:rPr>
        <w:t>El mecanismo de tutela, dispuesto</w:t>
      </w:r>
      <w:r w:rsidR="0096124D" w:rsidRPr="006C0948">
        <w:rPr>
          <w:sz w:val="24"/>
          <w:szCs w:val="24"/>
        </w:rPr>
        <w:t xml:space="preserve"> en el artículo 86 de la Constitución Política, es un procedimiento preferente y sumario que toda persona tiene a su alcance para reclamar la protección inmediata de los derechos constitucionales vulnerados o amenazados por la acción o la omisión de cualquier autoridad pública o de un particular, en los casos que establece la ley</w:t>
      </w:r>
      <w:r w:rsidR="0096124D" w:rsidRPr="006C0948">
        <w:rPr>
          <w:rStyle w:val="Refdenotaalpie"/>
          <w:sz w:val="24"/>
          <w:szCs w:val="24"/>
        </w:rPr>
        <w:footnoteReference w:id="14"/>
      </w:r>
      <w:r w:rsidR="0096124D" w:rsidRPr="006C0948">
        <w:rPr>
          <w:sz w:val="24"/>
          <w:szCs w:val="24"/>
        </w:rPr>
        <w:t>.</w:t>
      </w:r>
    </w:p>
    <w:p w14:paraId="79F90BB4" w14:textId="0CF9232D" w:rsidR="008D1FE3" w:rsidRPr="006C0948" w:rsidRDefault="008D1FE3" w:rsidP="00A122AA">
      <w:pPr>
        <w:rPr>
          <w:rFonts w:eastAsia="Verdana"/>
          <w:sz w:val="24"/>
          <w:szCs w:val="24"/>
        </w:rPr>
      </w:pPr>
      <w:r w:rsidRPr="006C0948">
        <w:rPr>
          <w:b/>
          <w:sz w:val="24"/>
          <w:szCs w:val="24"/>
        </w:rPr>
        <w:lastRenderedPageBreak/>
        <w:t xml:space="preserve">2.3.2. Relevancia constitucional. </w:t>
      </w:r>
      <w:r w:rsidRPr="006C0948">
        <w:rPr>
          <w:sz w:val="24"/>
          <w:szCs w:val="24"/>
          <w:lang w:val="es-ES"/>
        </w:rPr>
        <w:t xml:space="preserve">En las acciones de tutela contra providencias judiciales, </w:t>
      </w:r>
      <w:r w:rsidRPr="006C0948">
        <w:rPr>
          <w:rFonts w:eastAsia="Verdana"/>
          <w:sz w:val="24"/>
          <w:szCs w:val="24"/>
        </w:rPr>
        <w:t>“la función del juez de tutela no es la de fungir como una instancia adicional del procedimiento judicial que se cuestiona</w:t>
      </w:r>
      <w:bookmarkStart w:id="5" w:name="_ftnref40"/>
      <w:r w:rsidRPr="006C0948">
        <w:rPr>
          <w:rFonts w:eastAsia="Verdana"/>
          <w:sz w:val="24"/>
          <w:szCs w:val="24"/>
        </w:rPr>
        <w:fldChar w:fldCharType="begin"/>
      </w:r>
      <w:r w:rsidRPr="006C0948">
        <w:rPr>
          <w:rFonts w:eastAsia="Verdana"/>
          <w:sz w:val="24"/>
          <w:szCs w:val="24"/>
        </w:rPr>
        <w:instrText xml:space="preserve"> HYPERLINK "http://www.corteconstitucional.gov.co/relatoria/2019/t-066-19.htm" \l "_ftn40" \o "" </w:instrText>
      </w:r>
      <w:r w:rsidRPr="006C0948">
        <w:rPr>
          <w:rFonts w:eastAsia="Verdana"/>
          <w:sz w:val="24"/>
          <w:szCs w:val="24"/>
        </w:rPr>
        <w:fldChar w:fldCharType="end"/>
      </w:r>
      <w:bookmarkEnd w:id="5"/>
      <w:r w:rsidRPr="006C0948">
        <w:rPr>
          <w:rFonts w:eastAsia="Verdana"/>
          <w:sz w:val="24"/>
          <w:szCs w:val="24"/>
        </w:rPr>
        <w:t>, pues ello desconocería la competencia y finalidad de administración de justicia por parte de los jueces naturales, así como su autonomía funcional”</w:t>
      </w:r>
      <w:r w:rsidRPr="006C0948">
        <w:rPr>
          <w:rFonts w:eastAsia="Verdana"/>
          <w:sz w:val="24"/>
          <w:szCs w:val="24"/>
          <w:vertAlign w:val="superscript"/>
        </w:rPr>
        <w:footnoteReference w:id="15"/>
      </w:r>
      <w:r w:rsidRPr="006C0948">
        <w:rPr>
          <w:rFonts w:eastAsia="Verdana"/>
          <w:sz w:val="24"/>
          <w:szCs w:val="24"/>
        </w:rPr>
        <w:t xml:space="preserve">. </w:t>
      </w:r>
    </w:p>
    <w:p w14:paraId="6242F153" w14:textId="77777777" w:rsidR="008D1FE3" w:rsidRPr="006C0948" w:rsidRDefault="008D1FE3" w:rsidP="00A122AA">
      <w:pPr>
        <w:rPr>
          <w:rFonts w:eastAsia="Verdana"/>
          <w:sz w:val="24"/>
          <w:szCs w:val="24"/>
        </w:rPr>
      </w:pPr>
    </w:p>
    <w:p w14:paraId="3D30DD96" w14:textId="77777777" w:rsidR="008D1FE3" w:rsidRPr="006C0948" w:rsidRDefault="008D1FE3" w:rsidP="00A122AA">
      <w:pPr>
        <w:rPr>
          <w:rFonts w:eastAsia="Times New Roman"/>
          <w:sz w:val="24"/>
          <w:szCs w:val="24"/>
          <w:lang w:eastAsia="es-ES"/>
        </w:rPr>
      </w:pPr>
      <w:r w:rsidRPr="006C0948">
        <w:rPr>
          <w:rFonts w:eastAsia="Verdana"/>
          <w:sz w:val="24"/>
          <w:szCs w:val="24"/>
        </w:rPr>
        <w:t>Quien</w:t>
      </w:r>
      <w:r w:rsidRPr="006C0948">
        <w:rPr>
          <w:sz w:val="24"/>
          <w:szCs w:val="24"/>
          <w:lang w:val="es-ES"/>
        </w:rPr>
        <w:t xml:space="preserve"> solicita el amparo </w:t>
      </w:r>
      <w:r w:rsidRPr="006C0948">
        <w:rPr>
          <w:rFonts w:eastAsia="Verdana"/>
          <w:sz w:val="24"/>
          <w:szCs w:val="24"/>
        </w:rPr>
        <w:t xml:space="preserve">debe </w:t>
      </w:r>
      <w:r w:rsidRPr="006C0948">
        <w:rPr>
          <w:rFonts w:eastAsia="Times New Roman"/>
          <w:sz w:val="24"/>
          <w:szCs w:val="24"/>
          <w:lang w:eastAsia="es-ES"/>
        </w:rPr>
        <w:t>cumplir con la carga de exponer las</w:t>
      </w:r>
      <w:r w:rsidRPr="006C0948">
        <w:rPr>
          <w:sz w:val="24"/>
          <w:szCs w:val="24"/>
        </w:rPr>
        <w:t xml:space="preserve"> razones por las que el reproche a una providencia que ha hecho tránsito a cosa juzgada, trasciende de la controversia litigiosa propia de la causa ordinaria</w:t>
      </w:r>
      <w:r w:rsidRPr="006C0948">
        <w:rPr>
          <w:iCs/>
          <w:sz w:val="24"/>
          <w:szCs w:val="24"/>
          <w:vertAlign w:val="superscript"/>
        </w:rPr>
        <w:footnoteReference w:id="16"/>
      </w:r>
      <w:r w:rsidRPr="006C0948">
        <w:rPr>
          <w:sz w:val="24"/>
          <w:szCs w:val="24"/>
        </w:rPr>
        <w:t xml:space="preserve">, a una cuestión con </w:t>
      </w:r>
      <w:r w:rsidRPr="006C0948">
        <w:rPr>
          <w:b/>
          <w:sz w:val="24"/>
          <w:szCs w:val="24"/>
        </w:rPr>
        <w:t>relevancia constitucional</w:t>
      </w:r>
      <w:r w:rsidRPr="006C0948">
        <w:rPr>
          <w:sz w:val="24"/>
          <w:szCs w:val="24"/>
        </w:rPr>
        <w:t>, en términos de</w:t>
      </w:r>
      <w:r w:rsidRPr="006C0948">
        <w:rPr>
          <w:rFonts w:eastAsia="Times New Roman"/>
          <w:sz w:val="24"/>
          <w:szCs w:val="24"/>
          <w:lang w:eastAsia="es-ES"/>
        </w:rPr>
        <w:t xml:space="preserve"> los defectos definidos por la jurisprudencia como únicas causales que habilitan el control constitucional concreto</w:t>
      </w:r>
      <w:r w:rsidRPr="006C0948">
        <w:rPr>
          <w:rStyle w:val="Refdenotaalpie"/>
          <w:rFonts w:eastAsia="Verdana"/>
          <w:sz w:val="24"/>
          <w:szCs w:val="24"/>
        </w:rPr>
        <w:footnoteReference w:id="17"/>
      </w:r>
      <w:r w:rsidRPr="006C0948">
        <w:rPr>
          <w:rFonts w:eastAsia="Times New Roman"/>
          <w:sz w:val="24"/>
          <w:szCs w:val="24"/>
          <w:lang w:eastAsia="es-ES"/>
        </w:rPr>
        <w:t xml:space="preserve">. </w:t>
      </w:r>
    </w:p>
    <w:p w14:paraId="16B19491" w14:textId="77777777" w:rsidR="008D1FE3" w:rsidRPr="006C0948" w:rsidRDefault="008D1FE3" w:rsidP="00A122AA">
      <w:pPr>
        <w:ind w:right="-93"/>
        <w:rPr>
          <w:b/>
          <w:sz w:val="24"/>
          <w:szCs w:val="24"/>
        </w:rPr>
      </w:pPr>
    </w:p>
    <w:p w14:paraId="29185F55" w14:textId="6739E2D1" w:rsidR="008D1FE3" w:rsidRPr="006C0948" w:rsidRDefault="008D1FE3" w:rsidP="00A122AA">
      <w:pPr>
        <w:rPr>
          <w:sz w:val="24"/>
          <w:szCs w:val="24"/>
        </w:rPr>
      </w:pPr>
      <w:r w:rsidRPr="006C0948">
        <w:rPr>
          <w:b/>
          <w:sz w:val="24"/>
          <w:szCs w:val="24"/>
        </w:rPr>
        <w:t>En el presente asunto</w:t>
      </w:r>
      <w:r w:rsidRPr="006C0948">
        <w:rPr>
          <w:sz w:val="24"/>
          <w:szCs w:val="24"/>
        </w:rPr>
        <w:t xml:space="preserve">, </w:t>
      </w:r>
      <w:r w:rsidRPr="006C0948">
        <w:rPr>
          <w:sz w:val="24"/>
          <w:szCs w:val="24"/>
          <w:lang w:val="es-ES" w:eastAsia="en-US"/>
        </w:rPr>
        <w:t>Ramón Aparicio Escobar</w:t>
      </w:r>
      <w:r w:rsidRPr="006C0948">
        <w:rPr>
          <w:sz w:val="24"/>
          <w:szCs w:val="24"/>
        </w:rPr>
        <w:t xml:space="preserve"> sostuvo en el escrito de tutela</w:t>
      </w:r>
      <w:r w:rsidR="00DA497C" w:rsidRPr="006C0948">
        <w:rPr>
          <w:sz w:val="24"/>
          <w:szCs w:val="24"/>
        </w:rPr>
        <w:t>, en concreto,</w:t>
      </w:r>
      <w:r w:rsidRPr="006C0948">
        <w:rPr>
          <w:sz w:val="24"/>
          <w:szCs w:val="24"/>
        </w:rPr>
        <w:t xml:space="preserve"> que tiene derecho a la asignación de retiro, </w:t>
      </w:r>
      <w:r w:rsidR="00DA497C" w:rsidRPr="006C0948">
        <w:rPr>
          <w:sz w:val="24"/>
          <w:szCs w:val="24"/>
        </w:rPr>
        <w:t xml:space="preserve">conforme a los artículos 47 de la Ley 2 de 1945 y 92 del Decreto 3187 de 1968, </w:t>
      </w:r>
      <w:r w:rsidRPr="006C0948">
        <w:rPr>
          <w:sz w:val="24"/>
          <w:szCs w:val="24"/>
        </w:rPr>
        <w:t xml:space="preserve">toda vez que la Policía Nacional le debió contar doble </w:t>
      </w:r>
      <w:r w:rsidR="003D6387" w:rsidRPr="006C0948">
        <w:rPr>
          <w:sz w:val="24"/>
          <w:szCs w:val="24"/>
        </w:rPr>
        <w:t xml:space="preserve">un </w:t>
      </w:r>
      <w:r w:rsidRPr="006C0948">
        <w:rPr>
          <w:sz w:val="24"/>
          <w:szCs w:val="24"/>
        </w:rPr>
        <w:t>tiempo</w:t>
      </w:r>
      <w:r w:rsidR="003D6387" w:rsidRPr="006C0948">
        <w:rPr>
          <w:sz w:val="24"/>
          <w:szCs w:val="24"/>
        </w:rPr>
        <w:t xml:space="preserve"> determinado</w:t>
      </w:r>
      <w:r w:rsidRPr="006C0948">
        <w:rPr>
          <w:sz w:val="24"/>
          <w:szCs w:val="24"/>
        </w:rPr>
        <w:t xml:space="preserve"> en </w:t>
      </w:r>
      <w:r w:rsidR="003D6387" w:rsidRPr="006C0948">
        <w:rPr>
          <w:sz w:val="24"/>
          <w:szCs w:val="24"/>
        </w:rPr>
        <w:t xml:space="preserve">el </w:t>
      </w:r>
      <w:r w:rsidRPr="006C0948">
        <w:rPr>
          <w:sz w:val="24"/>
          <w:szCs w:val="24"/>
        </w:rPr>
        <w:t>que prestó el servicio</w:t>
      </w:r>
      <w:r w:rsidR="00DA497C" w:rsidRPr="006C0948">
        <w:rPr>
          <w:sz w:val="24"/>
          <w:szCs w:val="24"/>
        </w:rPr>
        <w:t xml:space="preserve">, </w:t>
      </w:r>
      <w:r w:rsidRPr="006C0948">
        <w:rPr>
          <w:sz w:val="24"/>
          <w:szCs w:val="24"/>
        </w:rPr>
        <w:t xml:space="preserve">en atención a que </w:t>
      </w:r>
      <w:r w:rsidR="00DA497C" w:rsidRPr="006C0948">
        <w:rPr>
          <w:sz w:val="24"/>
          <w:szCs w:val="24"/>
        </w:rPr>
        <w:t xml:space="preserve">en ese periodo </w:t>
      </w:r>
      <w:r w:rsidRPr="006C0948">
        <w:rPr>
          <w:sz w:val="24"/>
          <w:szCs w:val="24"/>
        </w:rPr>
        <w:t>el Gobierno Nacional declaro el estado de sitio, guerra o conmoción interior</w:t>
      </w:r>
      <w:r w:rsidR="00DA497C" w:rsidRPr="006C0948">
        <w:rPr>
          <w:sz w:val="24"/>
          <w:szCs w:val="24"/>
        </w:rPr>
        <w:t>; y que el referido decreto fue desconocido</w:t>
      </w:r>
      <w:r w:rsidR="003D6387" w:rsidRPr="006C0948">
        <w:rPr>
          <w:sz w:val="24"/>
          <w:szCs w:val="24"/>
        </w:rPr>
        <w:t xml:space="preserve"> por las autoridades accionadas en sus sentencias. </w:t>
      </w:r>
    </w:p>
    <w:p w14:paraId="279FDC51" w14:textId="77777777" w:rsidR="00DA497C" w:rsidRPr="006C0948" w:rsidRDefault="00DA497C" w:rsidP="00A122AA">
      <w:pPr>
        <w:rPr>
          <w:sz w:val="24"/>
          <w:szCs w:val="24"/>
        </w:rPr>
      </w:pPr>
    </w:p>
    <w:p w14:paraId="48690402" w14:textId="25DA06D1" w:rsidR="00DA497C" w:rsidRPr="006C0948" w:rsidRDefault="00DA497C" w:rsidP="00A122AA">
      <w:pPr>
        <w:rPr>
          <w:sz w:val="24"/>
          <w:szCs w:val="24"/>
        </w:rPr>
      </w:pPr>
      <w:r w:rsidRPr="006C0948">
        <w:rPr>
          <w:sz w:val="24"/>
          <w:szCs w:val="24"/>
        </w:rPr>
        <w:t>Al respecto, es preciso recordar que la Subsección B de la Sección Segunda del Consejo de Estado confirmó la decisión que negó las pretensiones de la demanda,</w:t>
      </w:r>
      <w:r w:rsidR="00F97A41" w:rsidRPr="006C0948">
        <w:rPr>
          <w:sz w:val="24"/>
          <w:szCs w:val="24"/>
        </w:rPr>
        <w:t xml:space="preserve"> porque encontró que el Decreto 1048 de 1970 </w:t>
      </w:r>
      <w:r w:rsidR="003D6387" w:rsidRPr="006C0948">
        <w:rPr>
          <w:sz w:val="24"/>
          <w:szCs w:val="24"/>
        </w:rPr>
        <w:t>–</w:t>
      </w:r>
      <w:r w:rsidR="00F97A41" w:rsidRPr="006C0948">
        <w:rPr>
          <w:sz w:val="24"/>
          <w:szCs w:val="24"/>
        </w:rPr>
        <w:t>que reglamentó los tiempos dobles para los periodos comprendidos del 11 de octubre de 1961 al 1 de enero de 1962 y del 21 de mayo de 1965 al 16 de diciembre de 1968</w:t>
      </w:r>
      <w:r w:rsidR="003D6387" w:rsidRPr="006C0948">
        <w:rPr>
          <w:sz w:val="24"/>
          <w:szCs w:val="24"/>
        </w:rPr>
        <w:t>–</w:t>
      </w:r>
      <w:r w:rsidR="00F97A41" w:rsidRPr="006C0948">
        <w:rPr>
          <w:sz w:val="24"/>
          <w:szCs w:val="24"/>
        </w:rPr>
        <w:t xml:space="preserve">, hizo extensible </w:t>
      </w:r>
      <w:r w:rsidR="003D6387" w:rsidRPr="006C0948">
        <w:rPr>
          <w:sz w:val="24"/>
          <w:szCs w:val="24"/>
        </w:rPr>
        <w:t xml:space="preserve">el beneficio de tiempo dobles </w:t>
      </w:r>
      <w:r w:rsidR="00F97A41" w:rsidRPr="006C0948">
        <w:rPr>
          <w:sz w:val="24"/>
          <w:szCs w:val="24"/>
        </w:rPr>
        <w:t>a los oficiales y suboficiales y no a los agentes de la Policía Nacional. Además, que de acuerdo a las pruebas del proceso, el señor Aparicio solo acreditó haber prestado el servicio durante 14 años, 8 meses y 15 días, por lo que no superó el requisito de 15 años laborados pre</w:t>
      </w:r>
      <w:r w:rsidR="003D6387" w:rsidRPr="006C0948">
        <w:rPr>
          <w:sz w:val="24"/>
          <w:szCs w:val="24"/>
        </w:rPr>
        <w:t>visto en el Decreto 3187 de 1968 para ser acreedor de la asignación de retiro</w:t>
      </w:r>
      <w:r w:rsidR="00F97A41" w:rsidRPr="006C0948">
        <w:rPr>
          <w:sz w:val="24"/>
          <w:szCs w:val="24"/>
        </w:rPr>
        <w:t>.</w:t>
      </w:r>
    </w:p>
    <w:p w14:paraId="4278A34D" w14:textId="77777777" w:rsidR="00F97A41" w:rsidRPr="006C0948" w:rsidRDefault="00F97A41" w:rsidP="00A122AA">
      <w:pPr>
        <w:rPr>
          <w:sz w:val="24"/>
          <w:szCs w:val="24"/>
        </w:rPr>
      </w:pPr>
    </w:p>
    <w:p w14:paraId="3ABF48A8" w14:textId="4B253A04" w:rsidR="00931844" w:rsidRPr="006C0948" w:rsidRDefault="00F97A41" w:rsidP="00A122AA">
      <w:pPr>
        <w:rPr>
          <w:sz w:val="24"/>
          <w:szCs w:val="24"/>
        </w:rPr>
      </w:pPr>
      <w:r w:rsidRPr="006C0948">
        <w:rPr>
          <w:sz w:val="24"/>
          <w:szCs w:val="24"/>
        </w:rPr>
        <w:t xml:space="preserve">Pues bien, de lo expuesto </w:t>
      </w:r>
      <w:r w:rsidR="008D1FE3" w:rsidRPr="006C0948">
        <w:rPr>
          <w:sz w:val="24"/>
          <w:szCs w:val="24"/>
        </w:rPr>
        <w:t>la Sala observa que las protestas del escrito de solicitud de amparo no están dirigidas a cuestionar las razones</w:t>
      </w:r>
      <w:r w:rsidR="00931844" w:rsidRPr="006C0948">
        <w:rPr>
          <w:sz w:val="24"/>
          <w:szCs w:val="24"/>
        </w:rPr>
        <w:t xml:space="preserve"> que justificaron la decisión de la sentencia del 25 de septiembre de 2020 emitida por l</w:t>
      </w:r>
      <w:r w:rsidR="008D1FE3" w:rsidRPr="006C0948">
        <w:rPr>
          <w:sz w:val="24"/>
          <w:szCs w:val="24"/>
        </w:rPr>
        <w:t xml:space="preserve">a </w:t>
      </w:r>
      <w:r w:rsidRPr="006C0948">
        <w:rPr>
          <w:sz w:val="24"/>
          <w:szCs w:val="24"/>
        </w:rPr>
        <w:t xml:space="preserve">Subsección B de la Sección Segunda del Consejo de Estado, </w:t>
      </w:r>
      <w:r w:rsidR="00931844" w:rsidRPr="006C0948">
        <w:rPr>
          <w:sz w:val="24"/>
          <w:szCs w:val="24"/>
        </w:rPr>
        <w:t xml:space="preserve">o la configuración de un defecto en esta providencia, </w:t>
      </w:r>
      <w:r w:rsidR="003D6387" w:rsidRPr="006C0948">
        <w:rPr>
          <w:sz w:val="24"/>
          <w:szCs w:val="24"/>
        </w:rPr>
        <w:t>ya que, incluso, en la acción no se hizo mención a estas razones</w:t>
      </w:r>
      <w:r w:rsidR="00FC310F" w:rsidRPr="006C0948">
        <w:rPr>
          <w:sz w:val="24"/>
          <w:szCs w:val="24"/>
        </w:rPr>
        <w:t>.</w:t>
      </w:r>
      <w:r w:rsidR="003D6387" w:rsidRPr="006C0948">
        <w:rPr>
          <w:sz w:val="24"/>
          <w:szCs w:val="24"/>
        </w:rPr>
        <w:t xml:space="preserve"> En cambio, el tutelante lo que hizo fue proponer</w:t>
      </w:r>
      <w:r w:rsidR="00931844" w:rsidRPr="006C0948">
        <w:rPr>
          <w:sz w:val="24"/>
          <w:szCs w:val="24"/>
        </w:rPr>
        <w:t>,</w:t>
      </w:r>
      <w:r w:rsidR="008D1FE3" w:rsidRPr="006C0948">
        <w:rPr>
          <w:sz w:val="24"/>
          <w:szCs w:val="24"/>
        </w:rPr>
        <w:t xml:space="preserve"> de nuevo, argumentos de legalidad, para reabrir el debate sobre el cumplimiento de requisitos para adquirir</w:t>
      </w:r>
      <w:r w:rsidRPr="006C0948">
        <w:rPr>
          <w:sz w:val="24"/>
          <w:szCs w:val="24"/>
        </w:rPr>
        <w:t xml:space="preserve"> la asignación de retiro</w:t>
      </w:r>
      <w:r w:rsidR="008D1FE3" w:rsidRPr="006C0948">
        <w:rPr>
          <w:sz w:val="24"/>
          <w:szCs w:val="24"/>
        </w:rPr>
        <w:t>.</w:t>
      </w:r>
    </w:p>
    <w:p w14:paraId="39392A37" w14:textId="77777777" w:rsidR="00931844" w:rsidRPr="006C0948" w:rsidRDefault="00931844" w:rsidP="00A122AA">
      <w:pPr>
        <w:rPr>
          <w:sz w:val="24"/>
          <w:szCs w:val="24"/>
        </w:rPr>
      </w:pPr>
    </w:p>
    <w:p w14:paraId="7C5A2A9A" w14:textId="0F0C4520" w:rsidR="008D1FE3" w:rsidRPr="006C0948" w:rsidRDefault="008D1FE3" w:rsidP="00A122AA">
      <w:pPr>
        <w:ind w:right="-93"/>
        <w:rPr>
          <w:sz w:val="24"/>
          <w:szCs w:val="24"/>
          <w:lang w:val="es-ES"/>
        </w:rPr>
      </w:pPr>
      <w:r w:rsidRPr="006C0948">
        <w:rPr>
          <w:sz w:val="24"/>
          <w:szCs w:val="24"/>
        </w:rPr>
        <w:lastRenderedPageBreak/>
        <w:t xml:space="preserve">En tales condiciones </w:t>
      </w:r>
      <w:r w:rsidR="00952B2F" w:rsidRPr="006C0948">
        <w:rPr>
          <w:sz w:val="24"/>
          <w:szCs w:val="24"/>
        </w:rPr>
        <w:t>los cargos de la acción</w:t>
      </w:r>
      <w:r w:rsidRPr="006C0948">
        <w:rPr>
          <w:sz w:val="24"/>
          <w:szCs w:val="24"/>
        </w:rPr>
        <w:t xml:space="preserve"> queda</w:t>
      </w:r>
      <w:r w:rsidR="00952B2F" w:rsidRPr="006C0948">
        <w:rPr>
          <w:sz w:val="24"/>
          <w:szCs w:val="24"/>
        </w:rPr>
        <w:t>n</w:t>
      </w:r>
      <w:r w:rsidRPr="006C0948">
        <w:rPr>
          <w:sz w:val="24"/>
          <w:szCs w:val="24"/>
        </w:rPr>
        <w:t xml:space="preserve"> huérfano</w:t>
      </w:r>
      <w:r w:rsidR="00952B2F" w:rsidRPr="006C0948">
        <w:rPr>
          <w:sz w:val="24"/>
          <w:szCs w:val="24"/>
        </w:rPr>
        <w:t>s</w:t>
      </w:r>
      <w:r w:rsidRPr="006C0948">
        <w:rPr>
          <w:sz w:val="24"/>
          <w:szCs w:val="24"/>
        </w:rPr>
        <w:t xml:space="preserve"> de relevancia constitucional, pues la parte actora, lejos de exponer las circunstancias en que la sentencia</w:t>
      </w:r>
      <w:r w:rsidR="00952B2F" w:rsidRPr="006C0948">
        <w:rPr>
          <w:sz w:val="24"/>
          <w:szCs w:val="24"/>
        </w:rPr>
        <w:t>s</w:t>
      </w:r>
      <w:r w:rsidRPr="006C0948">
        <w:rPr>
          <w:sz w:val="24"/>
          <w:szCs w:val="24"/>
        </w:rPr>
        <w:t xml:space="preserve"> del </w:t>
      </w:r>
      <w:r w:rsidR="00952B2F" w:rsidRPr="006C0948">
        <w:rPr>
          <w:sz w:val="24"/>
          <w:szCs w:val="24"/>
        </w:rPr>
        <w:t>31 de julio de 2018 y del 25 de septiembre de 2020 vulneraron</w:t>
      </w:r>
      <w:r w:rsidRPr="006C0948">
        <w:rPr>
          <w:sz w:val="24"/>
          <w:szCs w:val="24"/>
        </w:rPr>
        <w:t xml:space="preserve"> su</w:t>
      </w:r>
      <w:r w:rsidR="00952B2F" w:rsidRPr="006C0948">
        <w:rPr>
          <w:sz w:val="24"/>
          <w:szCs w:val="24"/>
        </w:rPr>
        <w:t>s</w:t>
      </w:r>
      <w:r w:rsidRPr="006C0948">
        <w:rPr>
          <w:sz w:val="24"/>
          <w:szCs w:val="24"/>
        </w:rPr>
        <w:t xml:space="preserve"> derecho</w:t>
      </w:r>
      <w:r w:rsidR="00952B2F" w:rsidRPr="006C0948">
        <w:rPr>
          <w:sz w:val="24"/>
          <w:szCs w:val="24"/>
        </w:rPr>
        <w:t>s</w:t>
      </w:r>
      <w:r w:rsidRPr="006C0948">
        <w:rPr>
          <w:sz w:val="24"/>
          <w:szCs w:val="24"/>
        </w:rPr>
        <w:t xml:space="preserve"> fundamental</w:t>
      </w:r>
      <w:r w:rsidR="00952B2F" w:rsidRPr="006C0948">
        <w:rPr>
          <w:sz w:val="24"/>
          <w:szCs w:val="24"/>
        </w:rPr>
        <w:t>es</w:t>
      </w:r>
      <w:r w:rsidRPr="006C0948">
        <w:rPr>
          <w:sz w:val="24"/>
          <w:szCs w:val="24"/>
        </w:rPr>
        <w:t xml:space="preserve">, </w:t>
      </w:r>
      <w:r w:rsidRPr="006C0948">
        <w:rPr>
          <w:sz w:val="24"/>
          <w:szCs w:val="24"/>
          <w:lang w:val="es-ES"/>
        </w:rPr>
        <w:t>pretende utilizar este mecanismo para plantear de nuevo el debate de orden legal que ya fue abordado en el proceso</w:t>
      </w:r>
      <w:r w:rsidR="00952B2F" w:rsidRPr="006C0948">
        <w:rPr>
          <w:sz w:val="24"/>
          <w:szCs w:val="24"/>
          <w:lang w:val="es-ES"/>
        </w:rPr>
        <w:t xml:space="preserve"> de nulidad y restablecimiento del derecho</w:t>
      </w:r>
      <w:r w:rsidRPr="006C0948">
        <w:rPr>
          <w:sz w:val="24"/>
          <w:szCs w:val="24"/>
          <w:lang w:val="es-ES"/>
        </w:rPr>
        <w:t>. En consecuencia, la Sala declarará la improcedencia de la acción de tutela.</w:t>
      </w:r>
    </w:p>
    <w:p w14:paraId="0DC7F499" w14:textId="77777777" w:rsidR="004576AB" w:rsidRPr="006C0948" w:rsidRDefault="004576AB" w:rsidP="00A122AA">
      <w:pPr>
        <w:rPr>
          <w:sz w:val="24"/>
          <w:szCs w:val="24"/>
          <w:lang w:eastAsia="es-CO"/>
        </w:rPr>
      </w:pPr>
    </w:p>
    <w:p w14:paraId="67A515BA" w14:textId="5C27439D" w:rsidR="006733D3" w:rsidRPr="006C0948" w:rsidRDefault="00012249" w:rsidP="00A122AA">
      <w:pPr>
        <w:rPr>
          <w:sz w:val="24"/>
          <w:szCs w:val="24"/>
          <w:lang w:eastAsia="es-CO"/>
        </w:rPr>
      </w:pPr>
      <w:r w:rsidRPr="006C0948">
        <w:rPr>
          <w:sz w:val="24"/>
          <w:szCs w:val="24"/>
          <w:lang w:eastAsia="es-CO"/>
        </w:rPr>
        <w:t>En mérito de lo expuesto, el Consejo de Estado en Sala de lo Contencioso Administrativo, Sección Tercera, Subsección C administrando justicia en nombre de la República y por autoridad de la ley,</w:t>
      </w:r>
    </w:p>
    <w:p w14:paraId="7765D941" w14:textId="77777777" w:rsidR="00A257FD" w:rsidRDefault="00A257FD" w:rsidP="00A122AA">
      <w:pPr>
        <w:tabs>
          <w:tab w:val="left" w:pos="851"/>
        </w:tabs>
        <w:rPr>
          <w:rFonts w:eastAsia="Verdana"/>
          <w:sz w:val="24"/>
          <w:szCs w:val="24"/>
        </w:rPr>
      </w:pPr>
    </w:p>
    <w:p w14:paraId="7AC504C2" w14:textId="77777777" w:rsidR="00012249" w:rsidRPr="006C0948" w:rsidRDefault="00012249" w:rsidP="00A122AA">
      <w:pPr>
        <w:tabs>
          <w:tab w:val="left" w:pos="851"/>
        </w:tabs>
        <w:jc w:val="center"/>
        <w:rPr>
          <w:rFonts w:eastAsia="Verdana"/>
          <w:b/>
          <w:sz w:val="24"/>
          <w:szCs w:val="24"/>
        </w:rPr>
      </w:pPr>
      <w:r w:rsidRPr="006C0948">
        <w:rPr>
          <w:rFonts w:eastAsia="Verdana"/>
          <w:b/>
          <w:sz w:val="24"/>
          <w:szCs w:val="24"/>
        </w:rPr>
        <w:t>FALLA</w:t>
      </w:r>
    </w:p>
    <w:p w14:paraId="194C8AA7" w14:textId="77777777" w:rsidR="00A257FD" w:rsidRDefault="00A257FD" w:rsidP="00A122AA">
      <w:pPr>
        <w:tabs>
          <w:tab w:val="left" w:pos="851"/>
        </w:tabs>
        <w:jc w:val="center"/>
        <w:rPr>
          <w:rFonts w:eastAsia="Verdana"/>
          <w:sz w:val="24"/>
          <w:szCs w:val="24"/>
        </w:rPr>
      </w:pPr>
    </w:p>
    <w:p w14:paraId="33280CDA" w14:textId="77777777" w:rsidR="006C0948" w:rsidRDefault="006C0948" w:rsidP="00A122AA">
      <w:pPr>
        <w:tabs>
          <w:tab w:val="left" w:pos="851"/>
        </w:tabs>
        <w:jc w:val="center"/>
        <w:rPr>
          <w:rFonts w:eastAsia="Verdana"/>
          <w:sz w:val="24"/>
          <w:szCs w:val="24"/>
        </w:rPr>
      </w:pPr>
    </w:p>
    <w:p w14:paraId="31E730E8" w14:textId="5B73A1C1" w:rsidR="007E0E28" w:rsidRPr="006C0948" w:rsidRDefault="00012249" w:rsidP="00A122AA">
      <w:pPr>
        <w:tabs>
          <w:tab w:val="left" w:pos="851"/>
        </w:tabs>
        <w:rPr>
          <w:rFonts w:eastAsia="Verdana"/>
          <w:sz w:val="24"/>
          <w:szCs w:val="24"/>
        </w:rPr>
      </w:pPr>
      <w:r w:rsidRPr="006C0948">
        <w:rPr>
          <w:rFonts w:eastAsia="Verdana"/>
          <w:b/>
          <w:sz w:val="24"/>
          <w:szCs w:val="24"/>
        </w:rPr>
        <w:t xml:space="preserve">PRIMERO: </w:t>
      </w:r>
      <w:r w:rsidR="009148DE" w:rsidRPr="006C0948">
        <w:rPr>
          <w:rFonts w:eastAsia="Verdana"/>
          <w:b/>
          <w:sz w:val="24"/>
          <w:szCs w:val="24"/>
        </w:rPr>
        <w:t xml:space="preserve">RECONOCER </w:t>
      </w:r>
      <w:r w:rsidR="009148DE" w:rsidRPr="006C0948">
        <w:rPr>
          <w:rFonts w:eastAsia="Verdana"/>
          <w:sz w:val="24"/>
          <w:szCs w:val="24"/>
        </w:rPr>
        <w:t xml:space="preserve">al abogado </w:t>
      </w:r>
      <w:r w:rsidR="009148DE" w:rsidRPr="006C0948">
        <w:rPr>
          <w:rFonts w:eastAsia="Times New Roman"/>
          <w:b/>
          <w:bCs/>
          <w:sz w:val="24"/>
          <w:szCs w:val="24"/>
          <w:lang w:eastAsia="es-ES"/>
        </w:rPr>
        <w:t>Carlos Arturo Arzuaga Guerrero</w:t>
      </w:r>
      <w:r w:rsidR="009148DE" w:rsidRPr="006C0948">
        <w:rPr>
          <w:rFonts w:eastAsia="Times New Roman"/>
          <w:bCs/>
          <w:sz w:val="24"/>
          <w:szCs w:val="24"/>
          <w:lang w:eastAsia="es-ES"/>
        </w:rPr>
        <w:t xml:space="preserve"> como apoderado de </w:t>
      </w:r>
      <w:r w:rsidR="009148DE" w:rsidRPr="006C0948">
        <w:rPr>
          <w:sz w:val="24"/>
          <w:szCs w:val="24"/>
          <w:lang w:val="es-ES" w:eastAsia="en-US"/>
        </w:rPr>
        <w:t xml:space="preserve">Ramón Aparicio Escobar, por los motivos expuestos en esta providencia. </w:t>
      </w:r>
    </w:p>
    <w:p w14:paraId="0D4BF15A" w14:textId="77777777" w:rsidR="007E0E28" w:rsidRPr="006C0948" w:rsidRDefault="007E0E28" w:rsidP="00A122AA">
      <w:pPr>
        <w:tabs>
          <w:tab w:val="left" w:pos="851"/>
        </w:tabs>
        <w:rPr>
          <w:rFonts w:eastAsia="Verdana"/>
          <w:sz w:val="24"/>
          <w:szCs w:val="24"/>
        </w:rPr>
      </w:pPr>
    </w:p>
    <w:p w14:paraId="5C13B67F" w14:textId="7E115DA0" w:rsidR="00952B2F" w:rsidRPr="006C0948" w:rsidRDefault="00B87082" w:rsidP="00A122AA">
      <w:pPr>
        <w:tabs>
          <w:tab w:val="left" w:pos="851"/>
        </w:tabs>
        <w:rPr>
          <w:rFonts w:eastAsia="Verdana"/>
          <w:sz w:val="24"/>
          <w:szCs w:val="24"/>
        </w:rPr>
      </w:pPr>
      <w:r w:rsidRPr="006C0948">
        <w:rPr>
          <w:rFonts w:eastAsia="Verdana"/>
          <w:b/>
          <w:sz w:val="24"/>
          <w:szCs w:val="24"/>
        </w:rPr>
        <w:t>SEGUNDO:</w:t>
      </w:r>
      <w:r w:rsidR="001C6AD4" w:rsidRPr="006C0948">
        <w:rPr>
          <w:rFonts w:eastAsia="Verdana"/>
          <w:b/>
          <w:sz w:val="24"/>
          <w:szCs w:val="24"/>
        </w:rPr>
        <w:t xml:space="preserve"> </w:t>
      </w:r>
      <w:r w:rsidR="009148DE" w:rsidRPr="006C0948">
        <w:rPr>
          <w:rFonts w:eastAsia="Verdana"/>
          <w:b/>
          <w:sz w:val="24"/>
          <w:szCs w:val="24"/>
        </w:rPr>
        <w:t xml:space="preserve">DECLARAR IMPROCEDENTE </w:t>
      </w:r>
      <w:r w:rsidR="009148DE" w:rsidRPr="006C0948">
        <w:rPr>
          <w:rFonts w:eastAsia="Verdana"/>
          <w:sz w:val="24"/>
          <w:szCs w:val="24"/>
        </w:rPr>
        <w:t xml:space="preserve">la acción de tutela </w:t>
      </w:r>
      <w:r w:rsidR="009148DE" w:rsidRPr="006C0948">
        <w:rPr>
          <w:sz w:val="24"/>
          <w:szCs w:val="24"/>
          <w:lang w:val="es-ES_tradnl" w:eastAsia="es-ES"/>
        </w:rPr>
        <w:t xml:space="preserve">interpuesta por </w:t>
      </w:r>
      <w:r w:rsidR="009148DE" w:rsidRPr="006C0948">
        <w:rPr>
          <w:sz w:val="24"/>
          <w:szCs w:val="24"/>
          <w:lang w:val="es-ES" w:eastAsia="en-US"/>
        </w:rPr>
        <w:t>Ramón Aparicio Escobar</w:t>
      </w:r>
      <w:r w:rsidR="009148DE" w:rsidRPr="006C0948">
        <w:rPr>
          <w:sz w:val="24"/>
          <w:szCs w:val="24"/>
        </w:rPr>
        <w:t>, por las razones expuestas en esta providencia.</w:t>
      </w:r>
    </w:p>
    <w:p w14:paraId="583ADAFE" w14:textId="77777777" w:rsidR="00952B2F" w:rsidRPr="006C0948" w:rsidRDefault="00952B2F" w:rsidP="00A122AA">
      <w:pPr>
        <w:tabs>
          <w:tab w:val="left" w:pos="851"/>
        </w:tabs>
        <w:rPr>
          <w:rFonts w:eastAsia="Verdana"/>
          <w:b/>
          <w:sz w:val="24"/>
          <w:szCs w:val="24"/>
        </w:rPr>
      </w:pPr>
    </w:p>
    <w:p w14:paraId="06EE6F71" w14:textId="155331B5" w:rsidR="00AB1109" w:rsidRPr="006C0948" w:rsidRDefault="00952B2F" w:rsidP="00A122AA">
      <w:pPr>
        <w:tabs>
          <w:tab w:val="left" w:pos="851"/>
        </w:tabs>
        <w:rPr>
          <w:rFonts w:eastAsia="Verdana"/>
          <w:sz w:val="24"/>
          <w:szCs w:val="24"/>
        </w:rPr>
      </w:pPr>
      <w:r w:rsidRPr="006C0948">
        <w:rPr>
          <w:rFonts w:eastAsia="Verdana"/>
          <w:b/>
          <w:sz w:val="24"/>
          <w:szCs w:val="24"/>
        </w:rPr>
        <w:t xml:space="preserve">TERCERO: </w:t>
      </w:r>
      <w:r w:rsidR="00DA0AA7" w:rsidRPr="006C0948">
        <w:rPr>
          <w:rFonts w:eastAsia="Verdana"/>
          <w:b/>
          <w:sz w:val="24"/>
          <w:szCs w:val="24"/>
        </w:rPr>
        <w:t>NOTIFICAR</w:t>
      </w:r>
      <w:r w:rsidR="00DA0AA7" w:rsidRPr="006C0948">
        <w:rPr>
          <w:rFonts w:eastAsia="Verdana"/>
          <w:sz w:val="24"/>
          <w:szCs w:val="24"/>
        </w:rPr>
        <w:t xml:space="preserve"> a las partes e intervinientes en la forma prevista en el artículo 30 del Decreto Ley 2591 de 1991.</w:t>
      </w:r>
    </w:p>
    <w:p w14:paraId="0B01B89B" w14:textId="77777777" w:rsidR="00952B2F" w:rsidRPr="006C0948" w:rsidRDefault="00952B2F" w:rsidP="00A122AA">
      <w:pPr>
        <w:tabs>
          <w:tab w:val="left" w:pos="851"/>
        </w:tabs>
        <w:rPr>
          <w:rFonts w:eastAsia="Verdana"/>
          <w:sz w:val="24"/>
          <w:szCs w:val="24"/>
        </w:rPr>
      </w:pPr>
    </w:p>
    <w:p w14:paraId="34D461FE" w14:textId="33A6AD1E" w:rsidR="00E432FD" w:rsidRPr="006C0948" w:rsidRDefault="00952B2F" w:rsidP="00A122AA">
      <w:pPr>
        <w:tabs>
          <w:tab w:val="left" w:pos="851"/>
        </w:tabs>
        <w:rPr>
          <w:rFonts w:eastAsia="Verdana"/>
          <w:sz w:val="24"/>
          <w:szCs w:val="24"/>
        </w:rPr>
      </w:pPr>
      <w:r w:rsidRPr="006C0948">
        <w:rPr>
          <w:rFonts w:eastAsia="Verdana"/>
          <w:b/>
          <w:sz w:val="24"/>
          <w:szCs w:val="24"/>
        </w:rPr>
        <w:t xml:space="preserve">CUARTO: </w:t>
      </w:r>
      <w:r w:rsidR="00DA0AA7" w:rsidRPr="006C0948">
        <w:rPr>
          <w:rFonts w:eastAsia="Verdana"/>
          <w:b/>
          <w:sz w:val="24"/>
          <w:szCs w:val="24"/>
        </w:rPr>
        <w:t>REMITIR</w:t>
      </w:r>
      <w:r w:rsidR="00DA0AA7" w:rsidRPr="006C0948">
        <w:rPr>
          <w:rFonts w:eastAsia="Verdana"/>
          <w:sz w:val="24"/>
          <w:szCs w:val="24"/>
        </w:rPr>
        <w:t xml:space="preserve"> la presente providencia, si no fuere impugnada, a la Corte Constitucional para su eventual revisión.</w:t>
      </w:r>
    </w:p>
    <w:p w14:paraId="4188830F" w14:textId="77777777" w:rsidR="00B87082" w:rsidRPr="006C0948" w:rsidRDefault="00B87082" w:rsidP="00A122AA">
      <w:pPr>
        <w:tabs>
          <w:tab w:val="left" w:pos="709"/>
          <w:tab w:val="left" w:pos="9000"/>
        </w:tabs>
        <w:outlineLvl w:val="6"/>
        <w:rPr>
          <w:rFonts w:eastAsia="Verdana"/>
          <w:sz w:val="24"/>
          <w:szCs w:val="24"/>
        </w:rPr>
      </w:pPr>
    </w:p>
    <w:p w14:paraId="0DAD3D18" w14:textId="77777777" w:rsidR="00012249" w:rsidRPr="006C0948" w:rsidRDefault="00012249" w:rsidP="00A122AA">
      <w:pPr>
        <w:tabs>
          <w:tab w:val="left" w:pos="709"/>
          <w:tab w:val="left" w:pos="9000"/>
        </w:tabs>
        <w:outlineLvl w:val="6"/>
        <w:rPr>
          <w:rFonts w:eastAsia="Verdana"/>
          <w:b/>
          <w:sz w:val="24"/>
          <w:szCs w:val="24"/>
        </w:rPr>
      </w:pPr>
      <w:r w:rsidRPr="006C0948">
        <w:rPr>
          <w:rFonts w:eastAsia="Verdana"/>
          <w:b/>
          <w:sz w:val="24"/>
          <w:szCs w:val="24"/>
        </w:rPr>
        <w:t>Notifíquese y cúmplase</w:t>
      </w:r>
    </w:p>
    <w:p w14:paraId="2A0FC1D4" w14:textId="77777777" w:rsidR="00EA6A10" w:rsidRPr="006C0948" w:rsidRDefault="00EA6A10" w:rsidP="00A122AA">
      <w:pPr>
        <w:tabs>
          <w:tab w:val="left" w:pos="709"/>
          <w:tab w:val="left" w:pos="9000"/>
        </w:tabs>
        <w:jc w:val="center"/>
        <w:outlineLvl w:val="6"/>
        <w:rPr>
          <w:rFonts w:eastAsia="Verdana"/>
          <w:sz w:val="24"/>
          <w:szCs w:val="24"/>
        </w:rPr>
      </w:pPr>
    </w:p>
    <w:p w14:paraId="1790A418" w14:textId="77777777" w:rsidR="00151125" w:rsidRPr="006C0948" w:rsidRDefault="00151125" w:rsidP="00A122AA">
      <w:pPr>
        <w:tabs>
          <w:tab w:val="left" w:pos="709"/>
          <w:tab w:val="left" w:pos="9000"/>
        </w:tabs>
        <w:jc w:val="center"/>
        <w:outlineLvl w:val="6"/>
        <w:rPr>
          <w:rFonts w:eastAsia="Verdana"/>
          <w:sz w:val="24"/>
          <w:szCs w:val="24"/>
        </w:rPr>
      </w:pPr>
    </w:p>
    <w:p w14:paraId="5A95EDE4" w14:textId="77777777" w:rsidR="00151125" w:rsidRPr="006C0948" w:rsidRDefault="00151125" w:rsidP="00A122AA">
      <w:pPr>
        <w:tabs>
          <w:tab w:val="left" w:pos="709"/>
          <w:tab w:val="left" w:pos="9000"/>
        </w:tabs>
        <w:jc w:val="center"/>
        <w:outlineLvl w:val="6"/>
        <w:rPr>
          <w:rFonts w:eastAsia="Verdana"/>
          <w:sz w:val="24"/>
          <w:szCs w:val="24"/>
        </w:rPr>
      </w:pPr>
    </w:p>
    <w:p w14:paraId="660B237C" w14:textId="77777777" w:rsidR="00B87082" w:rsidRPr="006C0948" w:rsidRDefault="00B87082" w:rsidP="00A122AA">
      <w:pPr>
        <w:pStyle w:val="Textodecuerpo31"/>
        <w:widowControl w:val="0"/>
        <w:tabs>
          <w:tab w:val="left" w:pos="708"/>
        </w:tabs>
        <w:spacing w:line="240" w:lineRule="auto"/>
        <w:ind w:right="51"/>
        <w:jc w:val="center"/>
        <w:rPr>
          <w:rFonts w:cs="Arial"/>
          <w:b/>
          <w:szCs w:val="24"/>
        </w:rPr>
      </w:pPr>
      <w:r w:rsidRPr="006C0948">
        <w:rPr>
          <w:rFonts w:cs="Arial"/>
          <w:b/>
          <w:szCs w:val="24"/>
        </w:rPr>
        <w:t>JAIME ENRIQUE RODRÍGUEZ NAVAS</w:t>
      </w:r>
    </w:p>
    <w:p w14:paraId="458F349A" w14:textId="179AEDF4" w:rsidR="008A0F13" w:rsidRPr="006C0948" w:rsidRDefault="00012249" w:rsidP="00A122AA">
      <w:pPr>
        <w:pStyle w:val="Textodecuerpo31"/>
        <w:widowControl w:val="0"/>
        <w:tabs>
          <w:tab w:val="left" w:pos="708"/>
        </w:tabs>
        <w:spacing w:line="240" w:lineRule="auto"/>
        <w:ind w:right="51"/>
        <w:jc w:val="center"/>
        <w:rPr>
          <w:rFonts w:cs="Arial"/>
          <w:b/>
          <w:szCs w:val="24"/>
        </w:rPr>
      </w:pPr>
      <w:r w:rsidRPr="006C0948">
        <w:rPr>
          <w:rFonts w:cs="Arial"/>
          <w:b/>
          <w:szCs w:val="24"/>
        </w:rPr>
        <w:t>Presidente de Sala</w:t>
      </w:r>
    </w:p>
    <w:p w14:paraId="6F7E56FF" w14:textId="77777777" w:rsidR="00904A3A" w:rsidRPr="006C0948" w:rsidRDefault="00904A3A" w:rsidP="00A122AA">
      <w:pPr>
        <w:pStyle w:val="Textodecuerpo31"/>
        <w:widowControl w:val="0"/>
        <w:tabs>
          <w:tab w:val="left" w:pos="708"/>
        </w:tabs>
        <w:spacing w:line="240" w:lineRule="auto"/>
        <w:ind w:right="51"/>
        <w:jc w:val="center"/>
        <w:rPr>
          <w:rFonts w:cs="Arial"/>
          <w:b/>
          <w:szCs w:val="24"/>
        </w:rPr>
      </w:pPr>
    </w:p>
    <w:p w14:paraId="26A80AA4" w14:textId="77777777" w:rsidR="00B87082" w:rsidRPr="006C0948" w:rsidRDefault="00B87082" w:rsidP="00A122AA">
      <w:pPr>
        <w:pStyle w:val="Textodecuerpo31"/>
        <w:widowControl w:val="0"/>
        <w:tabs>
          <w:tab w:val="left" w:pos="708"/>
        </w:tabs>
        <w:spacing w:line="240" w:lineRule="auto"/>
        <w:ind w:right="51"/>
        <w:jc w:val="center"/>
        <w:rPr>
          <w:rFonts w:cs="Arial"/>
          <w:b/>
          <w:szCs w:val="24"/>
        </w:rPr>
      </w:pPr>
    </w:p>
    <w:p w14:paraId="398BAB4C" w14:textId="77777777" w:rsidR="00EA6A10" w:rsidRPr="006C0948" w:rsidRDefault="00EA6A10" w:rsidP="00A122AA">
      <w:pPr>
        <w:pStyle w:val="Textodecuerpo31"/>
        <w:widowControl w:val="0"/>
        <w:tabs>
          <w:tab w:val="left" w:pos="708"/>
        </w:tabs>
        <w:spacing w:line="240" w:lineRule="auto"/>
        <w:ind w:right="51"/>
        <w:jc w:val="center"/>
        <w:rPr>
          <w:rFonts w:cs="Arial"/>
          <w:b/>
          <w:szCs w:val="24"/>
        </w:rPr>
      </w:pPr>
    </w:p>
    <w:p w14:paraId="53B6D149" w14:textId="476C39A0" w:rsidR="00151125" w:rsidRPr="006C0948" w:rsidRDefault="00B87082" w:rsidP="00A122AA">
      <w:pPr>
        <w:pStyle w:val="Textodecuerpo31"/>
        <w:widowControl w:val="0"/>
        <w:tabs>
          <w:tab w:val="left" w:pos="708"/>
        </w:tabs>
        <w:spacing w:line="240" w:lineRule="auto"/>
        <w:ind w:right="51"/>
        <w:jc w:val="center"/>
        <w:rPr>
          <w:rFonts w:cs="Arial"/>
          <w:b/>
          <w:szCs w:val="24"/>
        </w:rPr>
      </w:pPr>
      <w:r w:rsidRPr="006C0948">
        <w:rPr>
          <w:rFonts w:cs="Arial"/>
          <w:b/>
          <w:szCs w:val="24"/>
        </w:rPr>
        <w:t>GUILLERMO SÁNCHEZ LUQUE</w:t>
      </w:r>
    </w:p>
    <w:p w14:paraId="42A854BB" w14:textId="1DEB8C7D" w:rsidR="00151125" w:rsidRDefault="00151125" w:rsidP="00A122AA">
      <w:pPr>
        <w:pStyle w:val="Textodecuerpo31"/>
        <w:widowControl w:val="0"/>
        <w:tabs>
          <w:tab w:val="left" w:pos="708"/>
        </w:tabs>
        <w:spacing w:line="240" w:lineRule="auto"/>
        <w:ind w:right="51"/>
        <w:jc w:val="center"/>
        <w:rPr>
          <w:rFonts w:cs="Arial"/>
          <w:b/>
          <w:szCs w:val="24"/>
        </w:rPr>
      </w:pPr>
      <w:r w:rsidRPr="006C0948">
        <w:rPr>
          <w:rFonts w:cs="Arial"/>
          <w:b/>
          <w:szCs w:val="24"/>
        </w:rPr>
        <w:t>Magistrado</w:t>
      </w:r>
    </w:p>
    <w:p w14:paraId="23A23EC4" w14:textId="2B2D14AA" w:rsidR="007071E5" w:rsidRPr="006C0948" w:rsidRDefault="007071E5" w:rsidP="00A122AA">
      <w:pPr>
        <w:pStyle w:val="Textodecuerpo31"/>
        <w:widowControl w:val="0"/>
        <w:tabs>
          <w:tab w:val="left" w:pos="708"/>
        </w:tabs>
        <w:spacing w:line="240" w:lineRule="auto"/>
        <w:ind w:right="51"/>
        <w:jc w:val="center"/>
        <w:rPr>
          <w:rFonts w:cs="Arial"/>
          <w:b/>
          <w:szCs w:val="24"/>
        </w:rPr>
      </w:pPr>
      <w:r w:rsidRPr="007071E5">
        <w:rPr>
          <w:rFonts w:cs="Arial"/>
          <w:b/>
          <w:szCs w:val="24"/>
        </w:rPr>
        <w:t>Aclaración de voto Cfr. Rad. 11001-03-15-000-2019-01299-00</w:t>
      </w:r>
    </w:p>
    <w:p w14:paraId="001D03DB" w14:textId="77777777" w:rsidR="00754AA6" w:rsidRPr="006C0948" w:rsidRDefault="00754AA6" w:rsidP="00A122AA">
      <w:pPr>
        <w:pStyle w:val="Textodecuerpo31"/>
        <w:widowControl w:val="0"/>
        <w:tabs>
          <w:tab w:val="left" w:pos="708"/>
        </w:tabs>
        <w:spacing w:line="240" w:lineRule="auto"/>
        <w:ind w:right="51"/>
        <w:jc w:val="center"/>
        <w:rPr>
          <w:rFonts w:cs="Arial"/>
          <w:b/>
          <w:szCs w:val="24"/>
        </w:rPr>
      </w:pPr>
    </w:p>
    <w:p w14:paraId="74299FB4" w14:textId="77777777" w:rsidR="00754AA6" w:rsidRPr="006C0948" w:rsidRDefault="00754AA6" w:rsidP="00A122AA">
      <w:pPr>
        <w:pStyle w:val="Textodecuerpo31"/>
        <w:widowControl w:val="0"/>
        <w:tabs>
          <w:tab w:val="left" w:pos="708"/>
        </w:tabs>
        <w:spacing w:line="240" w:lineRule="auto"/>
        <w:ind w:right="51"/>
        <w:jc w:val="center"/>
        <w:rPr>
          <w:rFonts w:cs="Arial"/>
          <w:b/>
          <w:szCs w:val="24"/>
        </w:rPr>
      </w:pPr>
    </w:p>
    <w:p w14:paraId="70795752" w14:textId="77777777" w:rsidR="00754AA6" w:rsidRPr="006C0948" w:rsidRDefault="00754AA6" w:rsidP="00A122AA">
      <w:pPr>
        <w:pStyle w:val="Textodecuerpo31"/>
        <w:widowControl w:val="0"/>
        <w:tabs>
          <w:tab w:val="left" w:pos="708"/>
        </w:tabs>
        <w:spacing w:line="240" w:lineRule="auto"/>
        <w:ind w:right="51"/>
        <w:jc w:val="center"/>
        <w:rPr>
          <w:rFonts w:cs="Arial"/>
          <w:b/>
          <w:szCs w:val="24"/>
        </w:rPr>
      </w:pPr>
    </w:p>
    <w:p w14:paraId="7BE0B09A" w14:textId="75E4080A" w:rsidR="00754AA6" w:rsidRPr="006C0948" w:rsidRDefault="00754AA6" w:rsidP="00A122AA">
      <w:pPr>
        <w:pStyle w:val="Textodecuerpo31"/>
        <w:widowControl w:val="0"/>
        <w:tabs>
          <w:tab w:val="left" w:pos="708"/>
        </w:tabs>
        <w:spacing w:line="240" w:lineRule="auto"/>
        <w:ind w:right="51"/>
        <w:jc w:val="center"/>
        <w:rPr>
          <w:rFonts w:cs="Arial"/>
          <w:b/>
          <w:szCs w:val="24"/>
        </w:rPr>
      </w:pPr>
      <w:r w:rsidRPr="006C0948">
        <w:rPr>
          <w:rFonts w:cs="Arial"/>
          <w:b/>
          <w:szCs w:val="24"/>
        </w:rPr>
        <w:t>NICOLÁS YEPES CORRALES</w:t>
      </w:r>
    </w:p>
    <w:p w14:paraId="0F257528" w14:textId="152F01FE" w:rsidR="00754AA6" w:rsidRPr="006C0948" w:rsidRDefault="00754AA6" w:rsidP="00A122AA">
      <w:pPr>
        <w:pStyle w:val="Textodecuerpo31"/>
        <w:widowControl w:val="0"/>
        <w:tabs>
          <w:tab w:val="left" w:pos="708"/>
        </w:tabs>
        <w:spacing w:line="240" w:lineRule="auto"/>
        <w:ind w:right="51"/>
        <w:jc w:val="center"/>
        <w:rPr>
          <w:rFonts w:cs="Arial"/>
          <w:b/>
          <w:szCs w:val="24"/>
        </w:rPr>
      </w:pPr>
      <w:r w:rsidRPr="006C0948">
        <w:rPr>
          <w:rFonts w:cs="Arial"/>
          <w:b/>
          <w:szCs w:val="24"/>
        </w:rPr>
        <w:t>Magistrado</w:t>
      </w:r>
    </w:p>
    <w:sectPr w:rsidR="00754AA6" w:rsidRPr="006C0948" w:rsidSect="000F4725">
      <w:headerReference w:type="default" r:id="rId11"/>
      <w:footerReference w:type="default" r:id="rId12"/>
      <w:headerReference w:type="first" r:id="rId13"/>
      <w:footerReference w:type="first" r:id="rId14"/>
      <w:pgSz w:w="12185" w:h="17861" w:code="345"/>
      <w:pgMar w:top="2495" w:right="1418" w:bottom="2041" w:left="1701" w:header="709" w:footer="97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5B7E4" w16cex:dateUtc="2021-08-29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8A4AF2" w16cid:durableId="24D5B7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68291" w14:textId="77777777" w:rsidR="004B6F0B" w:rsidRDefault="004B6F0B" w:rsidP="00117091">
      <w:r>
        <w:separator/>
      </w:r>
    </w:p>
  </w:endnote>
  <w:endnote w:type="continuationSeparator" w:id="0">
    <w:p w14:paraId="04253CEF" w14:textId="77777777" w:rsidR="004B6F0B" w:rsidRDefault="004B6F0B"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EB6EBC" w14:paraId="4830A873" w14:textId="77777777" w:rsidTr="00B6429B">
      <w:trPr>
        <w:jc w:val="right"/>
      </w:trPr>
      <w:tc>
        <w:tcPr>
          <w:tcW w:w="4795" w:type="dxa"/>
          <w:vAlign w:val="center"/>
        </w:tcPr>
        <w:p w14:paraId="0C43E376" w14:textId="77777777" w:rsidR="00EB6EBC" w:rsidRDefault="00EB6EBC"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EB6EBC" w:rsidRPr="00A21194" w:rsidRDefault="00EB6EBC"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77777777" w:rsidR="00EB6EBC" w:rsidRPr="00B6429B" w:rsidRDefault="00EB6EBC" w:rsidP="00B6429B">
          <w:pPr>
            <w:pStyle w:val="Piedepgina"/>
            <w:jc w:val="center"/>
          </w:pPr>
          <w:r w:rsidRPr="00B6429B">
            <w:fldChar w:fldCharType="begin"/>
          </w:r>
          <w:r w:rsidRPr="00B6429B">
            <w:instrText>PAGE   \* MERGEFORMAT</w:instrText>
          </w:r>
          <w:r w:rsidRPr="00B6429B">
            <w:fldChar w:fldCharType="separate"/>
          </w:r>
          <w:r w:rsidR="006E360A" w:rsidRPr="006E360A">
            <w:rPr>
              <w:noProof/>
              <w:lang w:val="es-ES"/>
            </w:rPr>
            <w:t>7</w:t>
          </w:r>
          <w:r w:rsidRPr="00B6429B">
            <w:fldChar w:fldCharType="end"/>
          </w:r>
        </w:p>
      </w:tc>
    </w:tr>
  </w:tbl>
  <w:p w14:paraId="17AD93B2" w14:textId="77777777" w:rsidR="00EB6EBC" w:rsidRPr="008C0DBE" w:rsidRDefault="00EB6EBC"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EB6EBC" w14:paraId="7BC39794" w14:textId="77777777" w:rsidTr="00B6429B">
      <w:trPr>
        <w:jc w:val="right"/>
      </w:trPr>
      <w:tc>
        <w:tcPr>
          <w:tcW w:w="4795" w:type="dxa"/>
          <w:vAlign w:val="center"/>
        </w:tcPr>
        <w:p w14:paraId="60E1FF49" w14:textId="77777777" w:rsidR="00EB6EBC" w:rsidRDefault="00EB6EBC"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EB6EBC" w:rsidRPr="00A21194" w:rsidRDefault="00EB6EBC"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77777777" w:rsidR="00EB6EBC" w:rsidRPr="00B6429B" w:rsidRDefault="00EB6EBC">
          <w:pPr>
            <w:pStyle w:val="Piedepgina"/>
            <w:jc w:val="center"/>
          </w:pPr>
          <w:r w:rsidRPr="00B6429B">
            <w:fldChar w:fldCharType="begin"/>
          </w:r>
          <w:r w:rsidRPr="00B6429B">
            <w:instrText>PAGE   \* MERGEFORMAT</w:instrText>
          </w:r>
          <w:r w:rsidRPr="00B6429B">
            <w:fldChar w:fldCharType="separate"/>
          </w:r>
          <w:r w:rsidR="006E360A" w:rsidRPr="006E360A">
            <w:rPr>
              <w:noProof/>
              <w:lang w:val="es-ES"/>
            </w:rPr>
            <w:t>1</w:t>
          </w:r>
          <w:r w:rsidRPr="00B6429B">
            <w:fldChar w:fldCharType="end"/>
          </w:r>
        </w:p>
      </w:tc>
    </w:tr>
  </w:tbl>
  <w:p w14:paraId="5630AD66" w14:textId="77777777" w:rsidR="00EB6EBC" w:rsidRDefault="00EB6E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3687E" w14:textId="77777777" w:rsidR="004B6F0B" w:rsidRDefault="004B6F0B" w:rsidP="00117091">
      <w:r>
        <w:separator/>
      </w:r>
    </w:p>
  </w:footnote>
  <w:footnote w:type="continuationSeparator" w:id="0">
    <w:p w14:paraId="5DCD904C" w14:textId="77777777" w:rsidR="004B6F0B" w:rsidRDefault="004B6F0B" w:rsidP="00117091">
      <w:r>
        <w:continuationSeparator/>
      </w:r>
    </w:p>
  </w:footnote>
  <w:footnote w:id="1">
    <w:p w14:paraId="734BD799" w14:textId="619E90FC" w:rsidR="008E23FF" w:rsidRPr="003D6387" w:rsidRDefault="008E23FF">
      <w:pPr>
        <w:pStyle w:val="Textonotapie"/>
      </w:pPr>
      <w:r w:rsidRPr="003D6387">
        <w:rPr>
          <w:rStyle w:val="Refdenotaalpie"/>
        </w:rPr>
        <w:footnoteRef/>
      </w:r>
      <w:r w:rsidRPr="003D6387">
        <w:t xml:space="preserve"> Los hechos fueron extraídos de la sentencia del 25 de septiembre de 2020 proferida por la Subsección B de la Sección Segunda del Consejo de Estado, dentro del proceso de nulidad y restablecimiento del derecho con radicado núm. 13001-23-33-000-2013-00720-01. </w:t>
      </w:r>
    </w:p>
  </w:footnote>
  <w:footnote w:id="2">
    <w:p w14:paraId="278FEA23" w14:textId="24E5ADCC" w:rsidR="008E23FF" w:rsidRPr="003D6387" w:rsidRDefault="008E23FF">
      <w:pPr>
        <w:pStyle w:val="Textonotapie"/>
      </w:pPr>
      <w:r w:rsidRPr="003D6387">
        <w:rPr>
          <w:rStyle w:val="Refdenotaalpie"/>
        </w:rPr>
        <w:footnoteRef/>
      </w:r>
      <w:r w:rsidRPr="003D6387">
        <w:t xml:space="preserve"> Páginas 18 a 38 del documento contenido en el expediente digital de tutela, con certificado A22B1B5947EA2535 B27B6435E5F5E46B FC07D8F220C4E549 CF8BAC4A19A75AE5. </w:t>
      </w:r>
    </w:p>
  </w:footnote>
  <w:footnote w:id="3">
    <w:p w14:paraId="325174B4" w14:textId="6D475650" w:rsidR="008E23FF" w:rsidRPr="003D6387" w:rsidRDefault="008E23FF" w:rsidP="008E23FF">
      <w:pPr>
        <w:pStyle w:val="Textonotapie"/>
        <w:rPr>
          <w:i/>
        </w:rPr>
      </w:pPr>
      <w:r w:rsidRPr="003D6387">
        <w:rPr>
          <w:rStyle w:val="Refdenotaalpie"/>
        </w:rPr>
        <w:footnoteRef/>
      </w:r>
      <w:r w:rsidRPr="003D6387">
        <w:t xml:space="preserve"> Páginas 44 a 57 </w:t>
      </w:r>
      <w:r w:rsidR="00F85FC4" w:rsidRPr="003D6387">
        <w:rPr>
          <w:i/>
        </w:rPr>
        <w:t>ibídem.</w:t>
      </w:r>
    </w:p>
  </w:footnote>
  <w:footnote w:id="4">
    <w:p w14:paraId="1AB2C06F" w14:textId="24BD5539" w:rsidR="00F31822" w:rsidRPr="003D6387" w:rsidRDefault="00F31822" w:rsidP="00F31822">
      <w:pPr>
        <w:pStyle w:val="Textonotapie"/>
      </w:pPr>
      <w:r w:rsidRPr="003D6387">
        <w:rPr>
          <w:rStyle w:val="Refdenotaalpie"/>
        </w:rPr>
        <w:footnoteRef/>
      </w:r>
      <w:r w:rsidRPr="003D6387">
        <w:t xml:space="preserve"> Página 52 </w:t>
      </w:r>
      <w:r w:rsidR="00F85FC4" w:rsidRPr="003D6387">
        <w:rPr>
          <w:i/>
        </w:rPr>
        <w:t>ibídem.</w:t>
      </w:r>
      <w:r w:rsidRPr="003D6387">
        <w:t xml:space="preserve"> </w:t>
      </w:r>
    </w:p>
  </w:footnote>
  <w:footnote w:id="5">
    <w:p w14:paraId="728A886D" w14:textId="27565DFE" w:rsidR="00F85FC4" w:rsidRPr="003D6387" w:rsidRDefault="00F85FC4" w:rsidP="00F85FC4">
      <w:pPr>
        <w:pStyle w:val="Textonotapie"/>
      </w:pPr>
      <w:r w:rsidRPr="003D6387">
        <w:rPr>
          <w:rStyle w:val="Refdenotaalpie"/>
        </w:rPr>
        <w:footnoteRef/>
      </w:r>
      <w:r w:rsidRPr="003D6387">
        <w:t xml:space="preserve"> Página 54 </w:t>
      </w:r>
      <w:r w:rsidRPr="003D6387">
        <w:rPr>
          <w:i/>
        </w:rPr>
        <w:t>ibídem.</w:t>
      </w:r>
    </w:p>
  </w:footnote>
  <w:footnote w:id="6">
    <w:p w14:paraId="0652BA78" w14:textId="6BE1840C" w:rsidR="00F85FC4" w:rsidRPr="003D6387" w:rsidRDefault="00F85FC4" w:rsidP="00F85FC4">
      <w:pPr>
        <w:pStyle w:val="Textonotapie"/>
      </w:pPr>
      <w:r w:rsidRPr="003D6387">
        <w:rPr>
          <w:rStyle w:val="Refdenotaalpie"/>
        </w:rPr>
        <w:footnoteRef/>
      </w:r>
      <w:r w:rsidRPr="003D6387">
        <w:t xml:space="preserve"> Página 55 </w:t>
      </w:r>
      <w:r w:rsidRPr="003D6387">
        <w:rPr>
          <w:i/>
        </w:rPr>
        <w:t>ibídem.</w:t>
      </w:r>
    </w:p>
  </w:footnote>
  <w:footnote w:id="7">
    <w:p w14:paraId="792B1CD8" w14:textId="3926B465" w:rsidR="00EB6EBC" w:rsidRPr="003D6387" w:rsidRDefault="00EB6EBC" w:rsidP="00CE45F4">
      <w:pPr>
        <w:pStyle w:val="NormalWeb"/>
        <w:spacing w:before="0" w:beforeAutospacing="0" w:after="0" w:afterAutospacing="0"/>
        <w:jc w:val="both"/>
        <w:rPr>
          <w:rFonts w:ascii="Arial" w:eastAsia="Calibri" w:hAnsi="Arial" w:cs="Arial"/>
          <w:bCs/>
          <w:iCs/>
          <w:sz w:val="18"/>
          <w:szCs w:val="18"/>
          <w:lang w:val="es-CO" w:eastAsia="es-ES_tradnl"/>
        </w:rPr>
      </w:pPr>
      <w:r w:rsidRPr="003D6387">
        <w:rPr>
          <w:rFonts w:ascii="Arial" w:eastAsia="Calibri" w:hAnsi="Arial" w:cs="Arial"/>
          <w:bCs/>
          <w:iCs/>
          <w:sz w:val="18"/>
          <w:szCs w:val="18"/>
          <w:vertAlign w:val="superscript"/>
          <w:lang w:val="es-CO" w:eastAsia="es-ES_tradnl"/>
        </w:rPr>
        <w:footnoteRef/>
      </w:r>
      <w:r w:rsidRPr="003D6387">
        <w:rPr>
          <w:rFonts w:ascii="Arial" w:eastAsia="Calibri" w:hAnsi="Arial" w:cs="Arial"/>
          <w:bCs/>
          <w:iCs/>
          <w:sz w:val="18"/>
          <w:szCs w:val="18"/>
          <w:lang w:val="es-CO" w:eastAsia="es-ES_tradnl"/>
        </w:rPr>
        <w:t xml:space="preserve"> Documento contenido en el expediente digital de tutela con certificado </w:t>
      </w:r>
      <w:r w:rsidR="00F85FC4" w:rsidRPr="003D6387">
        <w:rPr>
          <w:rFonts w:ascii="Arial" w:eastAsia="Calibri" w:hAnsi="Arial" w:cs="Arial"/>
          <w:bCs/>
          <w:iCs/>
          <w:sz w:val="18"/>
          <w:szCs w:val="18"/>
          <w:lang w:val="es-CO" w:eastAsia="es-ES_tradnl"/>
        </w:rPr>
        <w:t>A22B1B5947EA2535 B27B6435E5F5E46B FC07D8F220C4E549 CF8BAC4A19A75AE5</w:t>
      </w:r>
      <w:r w:rsidRPr="003D6387">
        <w:rPr>
          <w:rFonts w:ascii="Arial" w:eastAsia="Calibri" w:hAnsi="Arial" w:cs="Arial"/>
          <w:bCs/>
          <w:iCs/>
          <w:sz w:val="18"/>
          <w:szCs w:val="18"/>
          <w:lang w:val="es-CO" w:eastAsia="es-ES_tradnl"/>
        </w:rPr>
        <w:t>.</w:t>
      </w:r>
    </w:p>
  </w:footnote>
  <w:footnote w:id="8">
    <w:p w14:paraId="720C741C" w14:textId="2850D13D" w:rsidR="002B6AE2" w:rsidRPr="003D6387" w:rsidRDefault="002B6AE2" w:rsidP="002B6AE2">
      <w:pPr>
        <w:pStyle w:val="NormalWeb"/>
        <w:spacing w:before="0" w:beforeAutospacing="0" w:after="0" w:afterAutospacing="0"/>
        <w:jc w:val="both"/>
        <w:rPr>
          <w:rFonts w:ascii="Arial" w:eastAsia="Calibri" w:hAnsi="Arial" w:cs="Arial"/>
          <w:bCs/>
          <w:iCs/>
          <w:sz w:val="18"/>
          <w:szCs w:val="18"/>
          <w:lang w:val="es-CO" w:eastAsia="es-ES_tradnl"/>
        </w:rPr>
      </w:pPr>
      <w:r w:rsidRPr="003D6387">
        <w:rPr>
          <w:rFonts w:ascii="Arial" w:eastAsia="Calibri" w:hAnsi="Arial" w:cs="Arial"/>
          <w:bCs/>
          <w:iCs/>
          <w:sz w:val="18"/>
          <w:szCs w:val="18"/>
          <w:vertAlign w:val="superscript"/>
          <w:lang w:val="es-CO" w:eastAsia="es-ES_tradnl"/>
        </w:rPr>
        <w:footnoteRef/>
      </w:r>
      <w:r w:rsidRPr="003D6387">
        <w:rPr>
          <w:rFonts w:ascii="Arial" w:eastAsia="Calibri" w:hAnsi="Arial" w:cs="Arial"/>
          <w:bCs/>
          <w:iCs/>
          <w:sz w:val="18"/>
          <w:szCs w:val="18"/>
          <w:lang w:val="es-CO" w:eastAsia="es-ES_tradnl"/>
        </w:rPr>
        <w:t xml:space="preserve"> Documento contenido en el expediente digital de tutela con certificado A19471D5BC563C1F 3F747CC60524356C 8350521A6643A2A6 193ECB213E5532C2.</w:t>
      </w:r>
    </w:p>
  </w:footnote>
  <w:footnote w:id="9">
    <w:p w14:paraId="13FD789C" w14:textId="49E58B71" w:rsidR="002B6AE2" w:rsidRPr="003D6387" w:rsidRDefault="002B6AE2" w:rsidP="002B6AE2">
      <w:pPr>
        <w:pStyle w:val="NormalWeb"/>
        <w:spacing w:before="0" w:beforeAutospacing="0" w:after="0" w:afterAutospacing="0"/>
        <w:jc w:val="both"/>
        <w:rPr>
          <w:rFonts w:ascii="Arial" w:eastAsia="Calibri" w:hAnsi="Arial" w:cs="Arial"/>
          <w:bCs/>
          <w:iCs/>
          <w:sz w:val="18"/>
          <w:szCs w:val="18"/>
          <w:lang w:val="es-CO" w:eastAsia="es-ES_tradnl"/>
        </w:rPr>
      </w:pPr>
      <w:r w:rsidRPr="003D6387">
        <w:rPr>
          <w:rFonts w:ascii="Arial" w:eastAsia="Calibri" w:hAnsi="Arial" w:cs="Arial"/>
          <w:bCs/>
          <w:iCs/>
          <w:sz w:val="18"/>
          <w:szCs w:val="18"/>
          <w:vertAlign w:val="superscript"/>
          <w:lang w:val="es-CO" w:eastAsia="es-ES_tradnl"/>
        </w:rPr>
        <w:footnoteRef/>
      </w:r>
      <w:r w:rsidRPr="003D6387">
        <w:rPr>
          <w:rFonts w:ascii="Arial" w:eastAsia="Calibri" w:hAnsi="Arial" w:cs="Arial"/>
          <w:bCs/>
          <w:iCs/>
          <w:sz w:val="18"/>
          <w:szCs w:val="18"/>
          <w:lang w:val="es-CO" w:eastAsia="es-ES_tradnl"/>
        </w:rPr>
        <w:t xml:space="preserve"> Documento contenido en el expediente digital de tutela con certificado 3D5800C2DBF46403 A5F09108FEE4A8D0 7E843BF9C4CB6072 4423221FD0E017FD.</w:t>
      </w:r>
    </w:p>
  </w:footnote>
  <w:footnote w:id="10">
    <w:p w14:paraId="44BC821C" w14:textId="65997938" w:rsidR="002B6AE2" w:rsidRPr="003D6387" w:rsidRDefault="002B6AE2" w:rsidP="002B6AE2">
      <w:pPr>
        <w:pStyle w:val="NormalWeb"/>
        <w:spacing w:before="0" w:beforeAutospacing="0" w:after="0" w:afterAutospacing="0"/>
        <w:jc w:val="both"/>
        <w:rPr>
          <w:rFonts w:ascii="Arial" w:eastAsia="Calibri" w:hAnsi="Arial" w:cs="Arial"/>
          <w:bCs/>
          <w:iCs/>
          <w:sz w:val="18"/>
          <w:szCs w:val="18"/>
          <w:lang w:val="es-CO" w:eastAsia="es-ES_tradnl"/>
        </w:rPr>
      </w:pPr>
      <w:r w:rsidRPr="003D6387">
        <w:rPr>
          <w:rFonts w:ascii="Arial" w:eastAsia="Calibri" w:hAnsi="Arial" w:cs="Arial"/>
          <w:bCs/>
          <w:iCs/>
          <w:sz w:val="18"/>
          <w:szCs w:val="18"/>
          <w:vertAlign w:val="superscript"/>
          <w:lang w:val="es-CO" w:eastAsia="es-ES_tradnl"/>
        </w:rPr>
        <w:footnoteRef/>
      </w:r>
      <w:r w:rsidRPr="003D6387">
        <w:rPr>
          <w:rFonts w:ascii="Arial" w:eastAsia="Calibri" w:hAnsi="Arial" w:cs="Arial"/>
          <w:bCs/>
          <w:iCs/>
          <w:sz w:val="18"/>
          <w:szCs w:val="18"/>
          <w:lang w:val="es-CO" w:eastAsia="es-ES_tradnl"/>
        </w:rPr>
        <w:t xml:space="preserve"> Documento contenido en el expediente digital de tutela con certificado </w:t>
      </w:r>
      <w:r w:rsidR="009403E8" w:rsidRPr="003D6387">
        <w:rPr>
          <w:rFonts w:ascii="Arial" w:eastAsia="Calibri" w:hAnsi="Arial" w:cs="Arial"/>
          <w:bCs/>
          <w:iCs/>
          <w:sz w:val="18"/>
          <w:szCs w:val="18"/>
          <w:lang w:val="es-CO" w:eastAsia="es-ES_tradnl"/>
        </w:rPr>
        <w:t>06EA05E52D79C4B3 BFD7BEB7BCFAEB1E BC2A857EC5B0C3FE D0F5643EFA1E0311</w:t>
      </w:r>
      <w:r w:rsidRPr="003D6387">
        <w:rPr>
          <w:rFonts w:ascii="Arial" w:eastAsia="Calibri" w:hAnsi="Arial" w:cs="Arial"/>
          <w:bCs/>
          <w:iCs/>
          <w:sz w:val="18"/>
          <w:szCs w:val="18"/>
          <w:lang w:val="es-CO" w:eastAsia="es-ES_tradnl"/>
        </w:rPr>
        <w:t>.</w:t>
      </w:r>
    </w:p>
  </w:footnote>
  <w:footnote w:id="11">
    <w:p w14:paraId="047DEDFE" w14:textId="0460C63B" w:rsidR="009403E8" w:rsidRPr="003D6387" w:rsidRDefault="009403E8" w:rsidP="009403E8">
      <w:pPr>
        <w:pStyle w:val="NormalWeb"/>
        <w:spacing w:before="0" w:beforeAutospacing="0" w:after="0" w:afterAutospacing="0"/>
        <w:jc w:val="both"/>
        <w:rPr>
          <w:rFonts w:ascii="Arial" w:eastAsia="Calibri" w:hAnsi="Arial" w:cs="Arial"/>
          <w:bCs/>
          <w:iCs/>
          <w:sz w:val="18"/>
          <w:szCs w:val="18"/>
          <w:lang w:val="es-CO" w:eastAsia="es-ES_tradnl"/>
        </w:rPr>
      </w:pPr>
      <w:r w:rsidRPr="003D6387">
        <w:rPr>
          <w:rFonts w:ascii="Arial" w:eastAsia="Calibri" w:hAnsi="Arial" w:cs="Arial"/>
          <w:bCs/>
          <w:iCs/>
          <w:sz w:val="18"/>
          <w:szCs w:val="18"/>
          <w:vertAlign w:val="superscript"/>
          <w:lang w:val="es-CO" w:eastAsia="es-ES_tradnl"/>
        </w:rPr>
        <w:footnoteRef/>
      </w:r>
      <w:r w:rsidRPr="003D6387">
        <w:rPr>
          <w:rFonts w:ascii="Arial" w:eastAsia="Calibri" w:hAnsi="Arial" w:cs="Arial"/>
          <w:bCs/>
          <w:iCs/>
          <w:sz w:val="18"/>
          <w:szCs w:val="18"/>
          <w:lang w:val="es-CO" w:eastAsia="es-ES_tradnl"/>
        </w:rPr>
        <w:t xml:space="preserve"> Documento contenido en el expediente digital de tutela con certificado 5F4B4CFECF663E31 64976FC062D1B660 3ADE926759593B6A D71C9A5E83861435.</w:t>
      </w:r>
    </w:p>
  </w:footnote>
  <w:footnote w:id="12">
    <w:p w14:paraId="414A02B1" w14:textId="1548914D" w:rsidR="0051703C" w:rsidRPr="003D6387" w:rsidRDefault="0051703C" w:rsidP="0051703C">
      <w:pPr>
        <w:pStyle w:val="NormalWeb"/>
        <w:spacing w:before="0" w:beforeAutospacing="0" w:after="0" w:afterAutospacing="0"/>
        <w:jc w:val="both"/>
        <w:rPr>
          <w:rFonts w:ascii="Arial" w:eastAsia="Calibri" w:hAnsi="Arial" w:cs="Arial"/>
          <w:bCs/>
          <w:iCs/>
          <w:sz w:val="18"/>
          <w:szCs w:val="18"/>
          <w:lang w:val="es-CO" w:eastAsia="es-ES_tradnl"/>
        </w:rPr>
      </w:pPr>
      <w:r w:rsidRPr="003D6387">
        <w:rPr>
          <w:rFonts w:ascii="Arial" w:eastAsia="Calibri" w:hAnsi="Arial" w:cs="Arial"/>
          <w:bCs/>
          <w:iCs/>
          <w:sz w:val="18"/>
          <w:szCs w:val="18"/>
          <w:vertAlign w:val="superscript"/>
          <w:lang w:val="es-CO" w:eastAsia="es-ES_tradnl"/>
        </w:rPr>
        <w:footnoteRef/>
      </w:r>
      <w:r w:rsidRPr="003D6387">
        <w:rPr>
          <w:rFonts w:ascii="Arial" w:eastAsia="Calibri" w:hAnsi="Arial" w:cs="Arial"/>
          <w:bCs/>
          <w:iCs/>
          <w:sz w:val="18"/>
          <w:szCs w:val="18"/>
          <w:lang w:val="es-CO" w:eastAsia="es-ES_tradnl"/>
        </w:rPr>
        <w:t xml:space="preserve"> Documento contenido en el expediente digital de tutela con certificado </w:t>
      </w:r>
      <w:r w:rsidR="00EF3190" w:rsidRPr="003D6387">
        <w:rPr>
          <w:rFonts w:ascii="Arial" w:eastAsia="Calibri" w:hAnsi="Arial" w:cs="Arial"/>
          <w:bCs/>
          <w:iCs/>
          <w:sz w:val="18"/>
          <w:szCs w:val="18"/>
          <w:lang w:val="es-CO" w:eastAsia="es-ES_tradnl"/>
        </w:rPr>
        <w:t>2464C15FED5AF14E FC4410331CCA97A5 E903DF9847BFBE51 1145CBDB34B45D1E</w:t>
      </w:r>
      <w:r w:rsidRPr="003D6387">
        <w:rPr>
          <w:rFonts w:ascii="Arial" w:eastAsia="Calibri" w:hAnsi="Arial" w:cs="Arial"/>
          <w:bCs/>
          <w:iCs/>
          <w:sz w:val="18"/>
          <w:szCs w:val="18"/>
          <w:lang w:val="es-CO" w:eastAsia="es-ES_tradnl"/>
        </w:rPr>
        <w:t>.</w:t>
      </w:r>
    </w:p>
  </w:footnote>
  <w:footnote w:id="13">
    <w:p w14:paraId="0E168EEF" w14:textId="1DACEB34" w:rsidR="00EB6EBC" w:rsidRPr="003D6387" w:rsidRDefault="00EB6EBC" w:rsidP="00CE45F4">
      <w:pPr>
        <w:pStyle w:val="Textonotapie"/>
      </w:pPr>
      <w:r w:rsidRPr="003D6387">
        <w:rPr>
          <w:rStyle w:val="Refdenotaalpie"/>
        </w:rPr>
        <w:footnoteRef/>
      </w:r>
      <w:r w:rsidRPr="003D6387">
        <w:t xml:space="preserve"> “Son competentes para conocer de la acción de tutela, a prevención, los jueces o tribunales con jurisdicción en el lugar donde ocurriere la violación o la amenaza que motivaren la presentación de la solicitud.</w:t>
      </w:r>
    </w:p>
    <w:p w14:paraId="05CBCD56" w14:textId="0EC5B9F1" w:rsidR="00EB6EBC" w:rsidRPr="003D6387" w:rsidRDefault="00EB6EBC" w:rsidP="00CE45F4">
      <w:pPr>
        <w:pStyle w:val="Textonotapie"/>
      </w:pPr>
      <w:r w:rsidRPr="003D6387">
        <w:t>[…] De las acciones dirigidas contra la prensa y los demás medios de comunicación serán competentes los jueces de circuito del lugar”.</w:t>
      </w:r>
    </w:p>
  </w:footnote>
  <w:footnote w:id="14">
    <w:p w14:paraId="1D898BD1" w14:textId="77777777" w:rsidR="00EB6EBC" w:rsidRPr="003D6387" w:rsidRDefault="00EB6EBC" w:rsidP="00CE45F4">
      <w:pPr>
        <w:pStyle w:val="Textonotapie"/>
      </w:pPr>
      <w:r w:rsidRPr="003D6387">
        <w:rPr>
          <w:rStyle w:val="Refdenotaalpie"/>
        </w:rPr>
        <w:footnoteRef/>
      </w:r>
      <w:r w:rsidRPr="003D6387">
        <w:t xml:space="preserve"> Sentencia T-867 de 2013 de la Corte Constitucional: “Esta Corporación, en ejercicio de su labor como intérprete autorizado de la Constitución, ha determinado en reiterada jurisprudencia, el alcance y contenido que el Constituyente otorgó al artículo 86 de la Carta Política, resaltando que la acción judicial en él contemplada, además de ostentar un carácter preferente y sumario, tiene por principal objeto, la protección concreta e inmediata de los derechos constitucionales fundamentales de los ciudadanos, siempre que estos se vean afectados o amenazados por la acción u omisión de cualquier autoridad pública, o de un particular que se encuentre dentro de los supuestos de hecho contemplados en la ley”.</w:t>
      </w:r>
    </w:p>
  </w:footnote>
  <w:footnote w:id="15">
    <w:p w14:paraId="5CFB4C95" w14:textId="77777777" w:rsidR="008D1FE3" w:rsidRPr="003D6387" w:rsidRDefault="008D1FE3" w:rsidP="008D1FE3">
      <w:pPr>
        <w:pStyle w:val="NormalWeb"/>
        <w:spacing w:before="0" w:beforeAutospacing="0" w:after="0" w:afterAutospacing="0"/>
        <w:jc w:val="both"/>
        <w:rPr>
          <w:rFonts w:ascii="Arial" w:eastAsia="Calibri" w:hAnsi="Arial" w:cs="Arial"/>
          <w:bCs/>
          <w:iCs/>
          <w:sz w:val="18"/>
          <w:szCs w:val="18"/>
          <w:lang w:val="es-CO" w:eastAsia="es-ES_tradnl"/>
        </w:rPr>
      </w:pPr>
      <w:r w:rsidRPr="003D6387">
        <w:rPr>
          <w:rFonts w:ascii="Arial" w:eastAsia="Calibri" w:hAnsi="Arial" w:cs="Arial"/>
          <w:bCs/>
          <w:iCs/>
          <w:sz w:val="18"/>
          <w:szCs w:val="18"/>
          <w:vertAlign w:val="superscript"/>
          <w:lang w:val="es-CO" w:eastAsia="es-ES_tradnl"/>
        </w:rPr>
        <w:footnoteRef/>
      </w:r>
      <w:r w:rsidRPr="003D6387">
        <w:rPr>
          <w:rFonts w:ascii="Arial" w:eastAsia="Calibri" w:hAnsi="Arial" w:cs="Arial"/>
          <w:bCs/>
          <w:iCs/>
          <w:sz w:val="18"/>
          <w:szCs w:val="18"/>
          <w:lang w:val="es-CO" w:eastAsia="es-ES_tradnl"/>
        </w:rPr>
        <w:t xml:space="preserve"> Sentencia de la Corte Constitucional T-066 de 2019, que, a su vez reitera la T-336 de 2004.</w:t>
      </w:r>
    </w:p>
  </w:footnote>
  <w:footnote w:id="16">
    <w:p w14:paraId="2FB5C4F3" w14:textId="77777777" w:rsidR="008D1FE3" w:rsidRPr="003D6387" w:rsidRDefault="008D1FE3" w:rsidP="008D1FE3">
      <w:pPr>
        <w:pStyle w:val="NormalWeb"/>
        <w:spacing w:before="0" w:beforeAutospacing="0" w:after="0" w:afterAutospacing="0"/>
        <w:jc w:val="both"/>
        <w:rPr>
          <w:rFonts w:ascii="Arial" w:eastAsia="Calibri" w:hAnsi="Arial" w:cs="Arial"/>
          <w:bCs/>
          <w:iCs/>
          <w:sz w:val="18"/>
          <w:szCs w:val="18"/>
          <w:lang w:val="es-CO" w:eastAsia="es-ES_tradnl"/>
        </w:rPr>
      </w:pPr>
      <w:r w:rsidRPr="003D6387">
        <w:rPr>
          <w:rFonts w:ascii="Arial" w:eastAsia="Calibri" w:hAnsi="Arial" w:cs="Arial"/>
          <w:bCs/>
          <w:iCs/>
          <w:sz w:val="18"/>
          <w:szCs w:val="18"/>
          <w:vertAlign w:val="superscript"/>
          <w:lang w:val="es-CO" w:eastAsia="es-ES_tradnl"/>
        </w:rPr>
        <w:footnoteRef/>
      </w:r>
      <w:r w:rsidRPr="003D6387">
        <w:rPr>
          <w:rFonts w:ascii="Arial" w:eastAsia="Calibri" w:hAnsi="Arial" w:cs="Arial"/>
          <w:bCs/>
          <w:iCs/>
          <w:sz w:val="18"/>
          <w:szCs w:val="18"/>
          <w:lang w:val="es-CO" w:eastAsia="es-ES_tradnl"/>
        </w:rPr>
        <w:t xml:space="preserve"> “No se trata de convertir la tutela en un mecanismo ritualista, sino de exigir una actuación razonable para conciliar la protección eficaz de los derechos fundamentales, con los principios y valores en juego, al controvertir una providencia judicial”. Corte Constitucional, sentencia T-066 de 2019.</w:t>
      </w:r>
    </w:p>
    <w:p w14:paraId="6B51696E" w14:textId="77777777" w:rsidR="008D1FE3" w:rsidRPr="003D6387" w:rsidRDefault="008D1FE3" w:rsidP="008D1FE3">
      <w:pPr>
        <w:pStyle w:val="NormalWeb"/>
        <w:spacing w:before="0" w:beforeAutospacing="0" w:after="0" w:afterAutospacing="0"/>
        <w:jc w:val="both"/>
        <w:rPr>
          <w:rFonts w:ascii="Arial" w:eastAsia="Calibri" w:hAnsi="Arial" w:cs="Arial"/>
          <w:bCs/>
          <w:iCs/>
          <w:sz w:val="18"/>
          <w:szCs w:val="18"/>
          <w:lang w:val="es-CO" w:eastAsia="es-ES_tradnl"/>
        </w:rPr>
      </w:pPr>
      <w:r w:rsidRPr="003D6387">
        <w:rPr>
          <w:rFonts w:ascii="Arial" w:eastAsia="Calibri" w:hAnsi="Arial" w:cs="Arial"/>
          <w:bCs/>
          <w:iCs/>
          <w:sz w:val="18"/>
          <w:szCs w:val="18"/>
          <w:lang w:val="es-CO" w:eastAsia="es-ES_tradnl"/>
        </w:rPr>
        <w:t>Por supuesto, el fallador de tutela requiere examinar que, de esos asuntos legales, no se desprendan violaciones a los derechos y deberes constitucionales, pues, de ser así, adquieren relevancia constitucional inmediata. Corte Constitucional. Sentencia T-1031 de 2001, citada por la Corte Constitucional en las sentencias T-114 de 2002 y T-136 de 2015.</w:t>
      </w:r>
    </w:p>
  </w:footnote>
  <w:footnote w:id="17">
    <w:p w14:paraId="2D4681EB" w14:textId="77777777" w:rsidR="008D1FE3" w:rsidRPr="003D6387" w:rsidRDefault="008D1FE3" w:rsidP="008D1FE3">
      <w:pPr>
        <w:pStyle w:val="NormalWeb"/>
        <w:spacing w:before="0" w:beforeAutospacing="0" w:after="0" w:afterAutospacing="0"/>
        <w:jc w:val="both"/>
        <w:rPr>
          <w:rFonts w:ascii="Arial" w:eastAsia="Calibri" w:hAnsi="Arial" w:cs="Arial"/>
          <w:bCs/>
          <w:iCs/>
          <w:sz w:val="18"/>
          <w:szCs w:val="18"/>
          <w:lang w:val="es-CO" w:eastAsia="es-ES_tradnl"/>
        </w:rPr>
      </w:pPr>
      <w:r w:rsidRPr="003D6387">
        <w:rPr>
          <w:rFonts w:ascii="Arial" w:eastAsia="Calibri" w:hAnsi="Arial" w:cs="Arial"/>
          <w:bCs/>
          <w:iCs/>
          <w:sz w:val="18"/>
          <w:szCs w:val="18"/>
          <w:vertAlign w:val="superscript"/>
          <w:lang w:val="es-CO" w:eastAsia="es-ES_tradnl"/>
        </w:rPr>
        <w:footnoteRef/>
      </w:r>
      <w:r w:rsidRPr="003D6387">
        <w:rPr>
          <w:rFonts w:ascii="Arial" w:eastAsia="Calibri" w:hAnsi="Arial" w:cs="Arial"/>
          <w:bCs/>
          <w:iCs/>
          <w:sz w:val="18"/>
          <w:szCs w:val="18"/>
          <w:lang w:val="es-CO" w:eastAsia="es-ES_tradnl"/>
        </w:rPr>
        <w:t xml:space="preserve"> Cfr. sentencia C-590 de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777777" w:rsidR="00EB6EBC" w:rsidRPr="00A15ACE" w:rsidRDefault="00EB6EBC">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EB6EBC" w:rsidRPr="001C6AD4" w:rsidRDefault="00EB6EBC">
    <w:pPr>
      <w:pStyle w:val="Encabezado"/>
      <w:rPr>
        <w:sz w:val="20"/>
        <w:szCs w:val="20"/>
      </w:rPr>
    </w:pPr>
  </w:p>
  <w:p w14:paraId="4B90DC7A" w14:textId="77777777" w:rsidR="00EB6EBC" w:rsidRPr="001C6AD4" w:rsidRDefault="00EB6EBC">
    <w:pPr>
      <w:pStyle w:val="Encabezado"/>
      <w:rPr>
        <w:sz w:val="20"/>
        <w:szCs w:val="20"/>
      </w:rPr>
    </w:pPr>
    <w:r w:rsidRPr="001C6AD4">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3E0FF1"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D508FF0" w14:textId="0EA592AA" w:rsidR="00EB6EBC" w:rsidRPr="001C6AD4" w:rsidRDefault="00EB6EBC" w:rsidP="0054069D">
    <w:pPr>
      <w:pStyle w:val="Encabezado"/>
      <w:jc w:val="right"/>
      <w:rPr>
        <w:sz w:val="20"/>
        <w:szCs w:val="20"/>
      </w:rPr>
    </w:pPr>
    <w:r w:rsidRPr="001C6AD4">
      <w:rPr>
        <w:sz w:val="20"/>
        <w:szCs w:val="20"/>
      </w:rPr>
      <w:t xml:space="preserve">Radicado: </w:t>
    </w:r>
    <w:r w:rsidR="00B0136F">
      <w:rPr>
        <w:sz w:val="20"/>
        <w:szCs w:val="20"/>
      </w:rPr>
      <w:t>11001-03-15-000-2021-03933</w:t>
    </w:r>
    <w:r w:rsidRPr="001C6AD4">
      <w:rPr>
        <w:sz w:val="20"/>
        <w:szCs w:val="20"/>
      </w:rPr>
      <w:t>-00</w:t>
    </w:r>
  </w:p>
  <w:p w14:paraId="07B33FD0" w14:textId="2442A4AA" w:rsidR="00EB6EBC" w:rsidRPr="001C6AD4" w:rsidRDefault="00EB6EBC" w:rsidP="0054069D">
    <w:pPr>
      <w:pStyle w:val="Encabezado"/>
      <w:jc w:val="right"/>
      <w:rPr>
        <w:sz w:val="20"/>
        <w:szCs w:val="20"/>
      </w:rPr>
    </w:pPr>
    <w:r w:rsidRPr="001C6AD4">
      <w:rPr>
        <w:sz w:val="20"/>
        <w:szCs w:val="20"/>
      </w:rPr>
      <w:tab/>
    </w:r>
    <w:r w:rsidRPr="001C6AD4">
      <w:rPr>
        <w:sz w:val="20"/>
        <w:szCs w:val="20"/>
      </w:rPr>
      <w:tab/>
      <w:t>Accionante</w:t>
    </w:r>
    <w:r w:rsidR="00B0136F">
      <w:rPr>
        <w:sz w:val="20"/>
        <w:szCs w:val="20"/>
      </w:rPr>
      <w:t>: Ramón Aparicio Escobar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EB6EBC" w:rsidRPr="00A15ACE" w:rsidRDefault="00EB6EBC" w:rsidP="00F1441F">
    <w:pPr>
      <w:pStyle w:val="Encabezado"/>
    </w:pPr>
    <w:r>
      <w:rPr>
        <w:noProof/>
        <w:lang w:val="es-ES" w:eastAsia="es-ES"/>
      </w:rPr>
      <w:drawing>
        <wp:anchor distT="0" distB="0" distL="114300" distR="114300" simplePos="0" relativeHeight="251658752" behindDoc="1" locked="0" layoutInCell="1" allowOverlap="1" wp14:anchorId="25BA9CF7" wp14:editId="0DA23D22">
          <wp:simplePos x="0" y="0"/>
          <wp:positionH relativeFrom="column">
            <wp:posOffset>-473075</wp:posOffset>
          </wp:positionH>
          <wp:positionV relativeFrom="paragraph">
            <wp:posOffset>-128905</wp:posOffset>
          </wp:positionV>
          <wp:extent cx="1238250" cy="1152525"/>
          <wp:effectExtent l="0" t="0" r="0" b="0"/>
          <wp:wrapNone/>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EB6EBC" w:rsidRPr="00A15ACE" w:rsidRDefault="00EB6EBC" w:rsidP="00F1441F">
    <w:pPr>
      <w:pStyle w:val="Encabezado"/>
      <w:rPr>
        <w:color w:val="767171"/>
      </w:rPr>
    </w:pPr>
  </w:p>
  <w:p w14:paraId="3F3B7A5B" w14:textId="77777777" w:rsidR="00EB6EBC" w:rsidRPr="007F276C" w:rsidRDefault="00EB6EBC" w:rsidP="00CE45F4">
    <w:pPr>
      <w:pStyle w:val="Sinespaciado"/>
    </w:pPr>
    <w:r w:rsidRPr="007F276C">
      <w:t>CONSEJO DE ESTADO</w:t>
    </w:r>
  </w:p>
  <w:p w14:paraId="6EF027A0" w14:textId="77777777" w:rsidR="00EB6EBC" w:rsidRPr="007F276C" w:rsidRDefault="00EB6EBC" w:rsidP="00CE45F4">
    <w:pPr>
      <w:pStyle w:val="Sinespaciado"/>
    </w:pPr>
    <w:r w:rsidRPr="007F276C">
      <w:t>SALA DE LO CONTENCIOSO ADMINISTRATIVO</w:t>
    </w:r>
  </w:p>
  <w:p w14:paraId="2FC4305D" w14:textId="77777777" w:rsidR="00EB6EBC" w:rsidRPr="007F276C" w:rsidRDefault="00EB6EBC" w:rsidP="00CE45F4">
    <w:pPr>
      <w:pStyle w:val="Sinespaciado"/>
    </w:pPr>
    <w:r w:rsidRPr="007F276C">
      <w:t>SECCIÓN TERCERA – SUBSECCIÓN C</w:t>
    </w:r>
  </w:p>
  <w:p w14:paraId="2BA226A1" w14:textId="77777777" w:rsidR="00EB6EBC" w:rsidRDefault="00EB6E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1E16"/>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4FD1AD8"/>
    <w:multiLevelType w:val="hybridMultilevel"/>
    <w:tmpl w:val="02024372"/>
    <w:lvl w:ilvl="0" w:tplc="50123A82">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069A"/>
    <w:rsid w:val="00001220"/>
    <w:rsid w:val="00001765"/>
    <w:rsid w:val="00004070"/>
    <w:rsid w:val="00004379"/>
    <w:rsid w:val="00004405"/>
    <w:rsid w:val="00004D80"/>
    <w:rsid w:val="00005B2C"/>
    <w:rsid w:val="00006D3C"/>
    <w:rsid w:val="00006FC9"/>
    <w:rsid w:val="0000727F"/>
    <w:rsid w:val="0001012C"/>
    <w:rsid w:val="0001030E"/>
    <w:rsid w:val="000107DF"/>
    <w:rsid w:val="00011344"/>
    <w:rsid w:val="00012249"/>
    <w:rsid w:val="00012AAB"/>
    <w:rsid w:val="0001454F"/>
    <w:rsid w:val="00015C84"/>
    <w:rsid w:val="000161D5"/>
    <w:rsid w:val="00016FD6"/>
    <w:rsid w:val="00017CB3"/>
    <w:rsid w:val="00023E74"/>
    <w:rsid w:val="00024494"/>
    <w:rsid w:val="0002471B"/>
    <w:rsid w:val="00026A92"/>
    <w:rsid w:val="00031008"/>
    <w:rsid w:val="00035B36"/>
    <w:rsid w:val="000366EF"/>
    <w:rsid w:val="000379C1"/>
    <w:rsid w:val="00044E63"/>
    <w:rsid w:val="00045A3D"/>
    <w:rsid w:val="0004750C"/>
    <w:rsid w:val="000558C9"/>
    <w:rsid w:val="0005595B"/>
    <w:rsid w:val="000566B5"/>
    <w:rsid w:val="000572CE"/>
    <w:rsid w:val="000578BC"/>
    <w:rsid w:val="00060D82"/>
    <w:rsid w:val="00060F60"/>
    <w:rsid w:val="0006185D"/>
    <w:rsid w:val="00061B93"/>
    <w:rsid w:val="00062CDB"/>
    <w:rsid w:val="000640FF"/>
    <w:rsid w:val="00065048"/>
    <w:rsid w:val="00065263"/>
    <w:rsid w:val="000653EC"/>
    <w:rsid w:val="00067150"/>
    <w:rsid w:val="000713F1"/>
    <w:rsid w:val="00071F03"/>
    <w:rsid w:val="00072695"/>
    <w:rsid w:val="000728E0"/>
    <w:rsid w:val="00073800"/>
    <w:rsid w:val="00073869"/>
    <w:rsid w:val="000748B3"/>
    <w:rsid w:val="00074D00"/>
    <w:rsid w:val="00076747"/>
    <w:rsid w:val="00081588"/>
    <w:rsid w:val="0008344D"/>
    <w:rsid w:val="00083771"/>
    <w:rsid w:val="00083B8F"/>
    <w:rsid w:val="00084ACD"/>
    <w:rsid w:val="000851C4"/>
    <w:rsid w:val="0008675F"/>
    <w:rsid w:val="00086B66"/>
    <w:rsid w:val="00086DF4"/>
    <w:rsid w:val="00090037"/>
    <w:rsid w:val="0009364B"/>
    <w:rsid w:val="00093908"/>
    <w:rsid w:val="00094E7B"/>
    <w:rsid w:val="00094EAB"/>
    <w:rsid w:val="00095C4B"/>
    <w:rsid w:val="00095EDE"/>
    <w:rsid w:val="000A02CD"/>
    <w:rsid w:val="000A093D"/>
    <w:rsid w:val="000A3C6F"/>
    <w:rsid w:val="000A3CA1"/>
    <w:rsid w:val="000A3EAC"/>
    <w:rsid w:val="000A428A"/>
    <w:rsid w:val="000A54E3"/>
    <w:rsid w:val="000A7C95"/>
    <w:rsid w:val="000B0A8D"/>
    <w:rsid w:val="000B5617"/>
    <w:rsid w:val="000B7F9D"/>
    <w:rsid w:val="000C12CF"/>
    <w:rsid w:val="000C18BD"/>
    <w:rsid w:val="000C2B43"/>
    <w:rsid w:val="000C341D"/>
    <w:rsid w:val="000C3525"/>
    <w:rsid w:val="000C5B56"/>
    <w:rsid w:val="000C5DB7"/>
    <w:rsid w:val="000C639A"/>
    <w:rsid w:val="000C6A27"/>
    <w:rsid w:val="000C7AB3"/>
    <w:rsid w:val="000C7B4F"/>
    <w:rsid w:val="000D0175"/>
    <w:rsid w:val="000D0E41"/>
    <w:rsid w:val="000D10F2"/>
    <w:rsid w:val="000D12BC"/>
    <w:rsid w:val="000D1A55"/>
    <w:rsid w:val="000D2A20"/>
    <w:rsid w:val="000D3582"/>
    <w:rsid w:val="000D38FD"/>
    <w:rsid w:val="000D4AD7"/>
    <w:rsid w:val="000D5563"/>
    <w:rsid w:val="000D7042"/>
    <w:rsid w:val="000E121D"/>
    <w:rsid w:val="000E1F28"/>
    <w:rsid w:val="000E2D62"/>
    <w:rsid w:val="000E508B"/>
    <w:rsid w:val="000E71CB"/>
    <w:rsid w:val="000F189F"/>
    <w:rsid w:val="000F1985"/>
    <w:rsid w:val="000F3FD8"/>
    <w:rsid w:val="000F4725"/>
    <w:rsid w:val="000F49F0"/>
    <w:rsid w:val="000F4A94"/>
    <w:rsid w:val="000F7E10"/>
    <w:rsid w:val="001003C8"/>
    <w:rsid w:val="001007DC"/>
    <w:rsid w:val="00100DE6"/>
    <w:rsid w:val="00101981"/>
    <w:rsid w:val="00101D3B"/>
    <w:rsid w:val="00102722"/>
    <w:rsid w:val="0010471C"/>
    <w:rsid w:val="001064F3"/>
    <w:rsid w:val="00106D53"/>
    <w:rsid w:val="001073C5"/>
    <w:rsid w:val="001078C9"/>
    <w:rsid w:val="001106BF"/>
    <w:rsid w:val="00110B2A"/>
    <w:rsid w:val="001117E0"/>
    <w:rsid w:val="00111F8A"/>
    <w:rsid w:val="001121D7"/>
    <w:rsid w:val="001128DB"/>
    <w:rsid w:val="00112C5A"/>
    <w:rsid w:val="0011386F"/>
    <w:rsid w:val="00114418"/>
    <w:rsid w:val="00114E48"/>
    <w:rsid w:val="00116930"/>
    <w:rsid w:val="0011700D"/>
    <w:rsid w:val="00117091"/>
    <w:rsid w:val="0012059B"/>
    <w:rsid w:val="00121C55"/>
    <w:rsid w:val="001225C4"/>
    <w:rsid w:val="00124B16"/>
    <w:rsid w:val="00125394"/>
    <w:rsid w:val="00125A89"/>
    <w:rsid w:val="001264E9"/>
    <w:rsid w:val="00127A99"/>
    <w:rsid w:val="00130367"/>
    <w:rsid w:val="001314F6"/>
    <w:rsid w:val="001314FA"/>
    <w:rsid w:val="00131E42"/>
    <w:rsid w:val="0013280E"/>
    <w:rsid w:val="00132AB9"/>
    <w:rsid w:val="00133F91"/>
    <w:rsid w:val="001341B1"/>
    <w:rsid w:val="00135B29"/>
    <w:rsid w:val="00136C8D"/>
    <w:rsid w:val="00137D2F"/>
    <w:rsid w:val="0014270E"/>
    <w:rsid w:val="0014341C"/>
    <w:rsid w:val="00143CD4"/>
    <w:rsid w:val="00146828"/>
    <w:rsid w:val="00146A7C"/>
    <w:rsid w:val="00147982"/>
    <w:rsid w:val="001502BD"/>
    <w:rsid w:val="00150DBB"/>
    <w:rsid w:val="00150F41"/>
    <w:rsid w:val="0015104D"/>
    <w:rsid w:val="00151125"/>
    <w:rsid w:val="0015444A"/>
    <w:rsid w:val="00154D0E"/>
    <w:rsid w:val="00155E78"/>
    <w:rsid w:val="00155FE7"/>
    <w:rsid w:val="001561AD"/>
    <w:rsid w:val="00161A22"/>
    <w:rsid w:val="00161EAA"/>
    <w:rsid w:val="0016208B"/>
    <w:rsid w:val="00162961"/>
    <w:rsid w:val="001641DE"/>
    <w:rsid w:val="0016439C"/>
    <w:rsid w:val="001658C9"/>
    <w:rsid w:val="00165935"/>
    <w:rsid w:val="00165C5B"/>
    <w:rsid w:val="00166AF6"/>
    <w:rsid w:val="001674CF"/>
    <w:rsid w:val="00167542"/>
    <w:rsid w:val="00170FE3"/>
    <w:rsid w:val="00171038"/>
    <w:rsid w:val="00171E2D"/>
    <w:rsid w:val="00172093"/>
    <w:rsid w:val="00172D24"/>
    <w:rsid w:val="00174C02"/>
    <w:rsid w:val="00175282"/>
    <w:rsid w:val="001807D9"/>
    <w:rsid w:val="001820A7"/>
    <w:rsid w:val="001838C6"/>
    <w:rsid w:val="00190924"/>
    <w:rsid w:val="001909A8"/>
    <w:rsid w:val="001915E1"/>
    <w:rsid w:val="001917C4"/>
    <w:rsid w:val="001923FB"/>
    <w:rsid w:val="001926DC"/>
    <w:rsid w:val="0019379F"/>
    <w:rsid w:val="00194CD0"/>
    <w:rsid w:val="001A12BB"/>
    <w:rsid w:val="001A4294"/>
    <w:rsid w:val="001A44C6"/>
    <w:rsid w:val="001A475E"/>
    <w:rsid w:val="001A51B8"/>
    <w:rsid w:val="001B2A7F"/>
    <w:rsid w:val="001B35D8"/>
    <w:rsid w:val="001B49DF"/>
    <w:rsid w:val="001B60B5"/>
    <w:rsid w:val="001B72F6"/>
    <w:rsid w:val="001B7E39"/>
    <w:rsid w:val="001C049C"/>
    <w:rsid w:val="001C2612"/>
    <w:rsid w:val="001C27A4"/>
    <w:rsid w:val="001C29D8"/>
    <w:rsid w:val="001C319D"/>
    <w:rsid w:val="001C3C1F"/>
    <w:rsid w:val="001C4808"/>
    <w:rsid w:val="001C4D01"/>
    <w:rsid w:val="001C6AD4"/>
    <w:rsid w:val="001C6DF4"/>
    <w:rsid w:val="001D0208"/>
    <w:rsid w:val="001D11F4"/>
    <w:rsid w:val="001D4888"/>
    <w:rsid w:val="001D4B71"/>
    <w:rsid w:val="001D4CE9"/>
    <w:rsid w:val="001D4E62"/>
    <w:rsid w:val="001D4EBF"/>
    <w:rsid w:val="001D5BEE"/>
    <w:rsid w:val="001D60C0"/>
    <w:rsid w:val="001D61E8"/>
    <w:rsid w:val="001D66AE"/>
    <w:rsid w:val="001D67F0"/>
    <w:rsid w:val="001F0E32"/>
    <w:rsid w:val="001F2600"/>
    <w:rsid w:val="001F31C1"/>
    <w:rsid w:val="001F4B0A"/>
    <w:rsid w:val="001F6D2F"/>
    <w:rsid w:val="00200C80"/>
    <w:rsid w:val="00201EC3"/>
    <w:rsid w:val="002035BF"/>
    <w:rsid w:val="0020567B"/>
    <w:rsid w:val="002065FA"/>
    <w:rsid w:val="00206DB2"/>
    <w:rsid w:val="00207116"/>
    <w:rsid w:val="00211A79"/>
    <w:rsid w:val="00213F12"/>
    <w:rsid w:val="00214D23"/>
    <w:rsid w:val="00216959"/>
    <w:rsid w:val="00220079"/>
    <w:rsid w:val="00221615"/>
    <w:rsid w:val="002230E3"/>
    <w:rsid w:val="002232EB"/>
    <w:rsid w:val="00223E8F"/>
    <w:rsid w:val="002253B6"/>
    <w:rsid w:val="002255B3"/>
    <w:rsid w:val="00225FD3"/>
    <w:rsid w:val="002261D2"/>
    <w:rsid w:val="002269CD"/>
    <w:rsid w:val="00226D45"/>
    <w:rsid w:val="0023161F"/>
    <w:rsid w:val="0023226F"/>
    <w:rsid w:val="002323D7"/>
    <w:rsid w:val="002365FF"/>
    <w:rsid w:val="00241A20"/>
    <w:rsid w:val="00241DC8"/>
    <w:rsid w:val="00243E3F"/>
    <w:rsid w:val="00245202"/>
    <w:rsid w:val="00246239"/>
    <w:rsid w:val="002467D5"/>
    <w:rsid w:val="002468A7"/>
    <w:rsid w:val="0025021D"/>
    <w:rsid w:val="00252DB0"/>
    <w:rsid w:val="00254098"/>
    <w:rsid w:val="00255C63"/>
    <w:rsid w:val="00257987"/>
    <w:rsid w:val="00260FDC"/>
    <w:rsid w:val="0026122E"/>
    <w:rsid w:val="002618FA"/>
    <w:rsid w:val="002634B7"/>
    <w:rsid w:val="00263CB2"/>
    <w:rsid w:val="0026444A"/>
    <w:rsid w:val="002652EE"/>
    <w:rsid w:val="0026613C"/>
    <w:rsid w:val="00266761"/>
    <w:rsid w:val="00266DCD"/>
    <w:rsid w:val="00270F32"/>
    <w:rsid w:val="002710D5"/>
    <w:rsid w:val="002715FF"/>
    <w:rsid w:val="00271F7D"/>
    <w:rsid w:val="0027248E"/>
    <w:rsid w:val="00273406"/>
    <w:rsid w:val="00274744"/>
    <w:rsid w:val="002753A1"/>
    <w:rsid w:val="00275638"/>
    <w:rsid w:val="00276E47"/>
    <w:rsid w:val="00277551"/>
    <w:rsid w:val="00281874"/>
    <w:rsid w:val="0028309F"/>
    <w:rsid w:val="0028665C"/>
    <w:rsid w:val="00287048"/>
    <w:rsid w:val="00287E72"/>
    <w:rsid w:val="00287E91"/>
    <w:rsid w:val="00291407"/>
    <w:rsid w:val="002919B7"/>
    <w:rsid w:val="0029280A"/>
    <w:rsid w:val="0029390A"/>
    <w:rsid w:val="00295308"/>
    <w:rsid w:val="002956F6"/>
    <w:rsid w:val="002A04D0"/>
    <w:rsid w:val="002A39C7"/>
    <w:rsid w:val="002A3BCF"/>
    <w:rsid w:val="002A49D7"/>
    <w:rsid w:val="002A5310"/>
    <w:rsid w:val="002A5B83"/>
    <w:rsid w:val="002A6BED"/>
    <w:rsid w:val="002A7DC7"/>
    <w:rsid w:val="002B26F8"/>
    <w:rsid w:val="002B3E8E"/>
    <w:rsid w:val="002B5870"/>
    <w:rsid w:val="002B6AE2"/>
    <w:rsid w:val="002B6FC2"/>
    <w:rsid w:val="002B7816"/>
    <w:rsid w:val="002C0F7C"/>
    <w:rsid w:val="002C12BC"/>
    <w:rsid w:val="002C4C34"/>
    <w:rsid w:val="002C7383"/>
    <w:rsid w:val="002D033D"/>
    <w:rsid w:val="002D1219"/>
    <w:rsid w:val="002D1F32"/>
    <w:rsid w:val="002D2B80"/>
    <w:rsid w:val="002D3916"/>
    <w:rsid w:val="002D3CAC"/>
    <w:rsid w:val="002D480B"/>
    <w:rsid w:val="002E0126"/>
    <w:rsid w:val="002E1978"/>
    <w:rsid w:val="002E77B0"/>
    <w:rsid w:val="002F163B"/>
    <w:rsid w:val="002F29A7"/>
    <w:rsid w:val="002F3B62"/>
    <w:rsid w:val="002F42B8"/>
    <w:rsid w:val="002F5255"/>
    <w:rsid w:val="002F617F"/>
    <w:rsid w:val="002F641B"/>
    <w:rsid w:val="002F6F94"/>
    <w:rsid w:val="002F7B5B"/>
    <w:rsid w:val="002F7E24"/>
    <w:rsid w:val="003007E6"/>
    <w:rsid w:val="00301EAE"/>
    <w:rsid w:val="00301FD7"/>
    <w:rsid w:val="0030212E"/>
    <w:rsid w:val="003026EB"/>
    <w:rsid w:val="00302CF5"/>
    <w:rsid w:val="003049C7"/>
    <w:rsid w:val="00304A7F"/>
    <w:rsid w:val="00306C59"/>
    <w:rsid w:val="00307C68"/>
    <w:rsid w:val="00307E2C"/>
    <w:rsid w:val="0031356D"/>
    <w:rsid w:val="00314A39"/>
    <w:rsid w:val="00314CE1"/>
    <w:rsid w:val="0031514A"/>
    <w:rsid w:val="0031562F"/>
    <w:rsid w:val="00316A7F"/>
    <w:rsid w:val="00320783"/>
    <w:rsid w:val="003210B0"/>
    <w:rsid w:val="00322AE9"/>
    <w:rsid w:val="00324724"/>
    <w:rsid w:val="00325CD1"/>
    <w:rsid w:val="003260C7"/>
    <w:rsid w:val="00327C43"/>
    <w:rsid w:val="003310AC"/>
    <w:rsid w:val="00331535"/>
    <w:rsid w:val="003336FD"/>
    <w:rsid w:val="00334ED8"/>
    <w:rsid w:val="003353F5"/>
    <w:rsid w:val="0033546F"/>
    <w:rsid w:val="00337D9B"/>
    <w:rsid w:val="003405C2"/>
    <w:rsid w:val="00340AC8"/>
    <w:rsid w:val="0034340E"/>
    <w:rsid w:val="00343766"/>
    <w:rsid w:val="00344D69"/>
    <w:rsid w:val="003451B9"/>
    <w:rsid w:val="00345E1C"/>
    <w:rsid w:val="00347076"/>
    <w:rsid w:val="0034717B"/>
    <w:rsid w:val="00347436"/>
    <w:rsid w:val="00351B5E"/>
    <w:rsid w:val="00352BAD"/>
    <w:rsid w:val="0035542D"/>
    <w:rsid w:val="00357451"/>
    <w:rsid w:val="00357E22"/>
    <w:rsid w:val="00360658"/>
    <w:rsid w:val="003607C2"/>
    <w:rsid w:val="00361478"/>
    <w:rsid w:val="003614D2"/>
    <w:rsid w:val="003628C8"/>
    <w:rsid w:val="0036363D"/>
    <w:rsid w:val="0036383A"/>
    <w:rsid w:val="003639E2"/>
    <w:rsid w:val="003674B8"/>
    <w:rsid w:val="003707A2"/>
    <w:rsid w:val="003727A7"/>
    <w:rsid w:val="003736AC"/>
    <w:rsid w:val="00374674"/>
    <w:rsid w:val="00374D64"/>
    <w:rsid w:val="00377720"/>
    <w:rsid w:val="00377E1B"/>
    <w:rsid w:val="00380082"/>
    <w:rsid w:val="003806E6"/>
    <w:rsid w:val="00382293"/>
    <w:rsid w:val="00383156"/>
    <w:rsid w:val="003831EF"/>
    <w:rsid w:val="00383425"/>
    <w:rsid w:val="00384507"/>
    <w:rsid w:val="00384972"/>
    <w:rsid w:val="00386152"/>
    <w:rsid w:val="003862B1"/>
    <w:rsid w:val="00386B09"/>
    <w:rsid w:val="00387BBC"/>
    <w:rsid w:val="00387CA1"/>
    <w:rsid w:val="00387CE9"/>
    <w:rsid w:val="00392598"/>
    <w:rsid w:val="00392BE6"/>
    <w:rsid w:val="00392C1E"/>
    <w:rsid w:val="00392C97"/>
    <w:rsid w:val="00392D66"/>
    <w:rsid w:val="003937EB"/>
    <w:rsid w:val="00393843"/>
    <w:rsid w:val="00394A69"/>
    <w:rsid w:val="0039548C"/>
    <w:rsid w:val="00396341"/>
    <w:rsid w:val="00396995"/>
    <w:rsid w:val="003A0174"/>
    <w:rsid w:val="003A12C4"/>
    <w:rsid w:val="003A1348"/>
    <w:rsid w:val="003A1C83"/>
    <w:rsid w:val="003A35B4"/>
    <w:rsid w:val="003A3FC4"/>
    <w:rsid w:val="003A4B37"/>
    <w:rsid w:val="003A4CAB"/>
    <w:rsid w:val="003B1539"/>
    <w:rsid w:val="003B1695"/>
    <w:rsid w:val="003B2116"/>
    <w:rsid w:val="003B36F8"/>
    <w:rsid w:val="003B4515"/>
    <w:rsid w:val="003B66AC"/>
    <w:rsid w:val="003C203D"/>
    <w:rsid w:val="003C24DE"/>
    <w:rsid w:val="003C63E7"/>
    <w:rsid w:val="003C78FA"/>
    <w:rsid w:val="003D068E"/>
    <w:rsid w:val="003D0F7C"/>
    <w:rsid w:val="003D1321"/>
    <w:rsid w:val="003D1B94"/>
    <w:rsid w:val="003D3FA2"/>
    <w:rsid w:val="003D44B8"/>
    <w:rsid w:val="003D4892"/>
    <w:rsid w:val="003D4FFB"/>
    <w:rsid w:val="003D58E3"/>
    <w:rsid w:val="003D6387"/>
    <w:rsid w:val="003D6548"/>
    <w:rsid w:val="003D7632"/>
    <w:rsid w:val="003E06B6"/>
    <w:rsid w:val="003E1D8D"/>
    <w:rsid w:val="003E25FB"/>
    <w:rsid w:val="003E2C58"/>
    <w:rsid w:val="003E4253"/>
    <w:rsid w:val="003E62BC"/>
    <w:rsid w:val="003E7A58"/>
    <w:rsid w:val="003F117A"/>
    <w:rsid w:val="003F1618"/>
    <w:rsid w:val="003F1DF9"/>
    <w:rsid w:val="003F2236"/>
    <w:rsid w:val="003F2BA3"/>
    <w:rsid w:val="003F31BD"/>
    <w:rsid w:val="003F4EE1"/>
    <w:rsid w:val="003F7144"/>
    <w:rsid w:val="003F7FF5"/>
    <w:rsid w:val="00400E7F"/>
    <w:rsid w:val="0040213E"/>
    <w:rsid w:val="00402998"/>
    <w:rsid w:val="00403849"/>
    <w:rsid w:val="00403B4C"/>
    <w:rsid w:val="00406678"/>
    <w:rsid w:val="00406772"/>
    <w:rsid w:val="004077D2"/>
    <w:rsid w:val="00407BAF"/>
    <w:rsid w:val="00410761"/>
    <w:rsid w:val="004139B0"/>
    <w:rsid w:val="00413D59"/>
    <w:rsid w:val="004150BA"/>
    <w:rsid w:val="004153C8"/>
    <w:rsid w:val="004168CB"/>
    <w:rsid w:val="00416A7B"/>
    <w:rsid w:val="004211FA"/>
    <w:rsid w:val="0042227D"/>
    <w:rsid w:val="004224E1"/>
    <w:rsid w:val="00422645"/>
    <w:rsid w:val="004230AD"/>
    <w:rsid w:val="004232B9"/>
    <w:rsid w:val="00423BDD"/>
    <w:rsid w:val="00424723"/>
    <w:rsid w:val="00425815"/>
    <w:rsid w:val="0042661F"/>
    <w:rsid w:val="0042692C"/>
    <w:rsid w:val="004269E2"/>
    <w:rsid w:val="00426AF2"/>
    <w:rsid w:val="004270A8"/>
    <w:rsid w:val="00430389"/>
    <w:rsid w:val="00430D89"/>
    <w:rsid w:val="00431356"/>
    <w:rsid w:val="00432814"/>
    <w:rsid w:val="00432CB1"/>
    <w:rsid w:val="00432FAE"/>
    <w:rsid w:val="00433B01"/>
    <w:rsid w:val="00433C67"/>
    <w:rsid w:val="00433E19"/>
    <w:rsid w:val="00434725"/>
    <w:rsid w:val="004349D2"/>
    <w:rsid w:val="00434B92"/>
    <w:rsid w:val="00434D94"/>
    <w:rsid w:val="00434F60"/>
    <w:rsid w:val="0043594A"/>
    <w:rsid w:val="00440DE3"/>
    <w:rsid w:val="0044484E"/>
    <w:rsid w:val="00444D42"/>
    <w:rsid w:val="00446C0C"/>
    <w:rsid w:val="00447745"/>
    <w:rsid w:val="00447956"/>
    <w:rsid w:val="00450F08"/>
    <w:rsid w:val="00451CB7"/>
    <w:rsid w:val="00452267"/>
    <w:rsid w:val="0045254F"/>
    <w:rsid w:val="00454FBA"/>
    <w:rsid w:val="00455545"/>
    <w:rsid w:val="00455723"/>
    <w:rsid w:val="00455A82"/>
    <w:rsid w:val="00457133"/>
    <w:rsid w:val="004576AB"/>
    <w:rsid w:val="004578A0"/>
    <w:rsid w:val="004579FB"/>
    <w:rsid w:val="00460A71"/>
    <w:rsid w:val="0046141F"/>
    <w:rsid w:val="00464574"/>
    <w:rsid w:val="004654A4"/>
    <w:rsid w:val="00465D19"/>
    <w:rsid w:val="00467F77"/>
    <w:rsid w:val="00471300"/>
    <w:rsid w:val="0047256F"/>
    <w:rsid w:val="00475103"/>
    <w:rsid w:val="004758EB"/>
    <w:rsid w:val="0047650C"/>
    <w:rsid w:val="00477A81"/>
    <w:rsid w:val="00477AD8"/>
    <w:rsid w:val="00477BA2"/>
    <w:rsid w:val="00477CD1"/>
    <w:rsid w:val="00480BDB"/>
    <w:rsid w:val="00481481"/>
    <w:rsid w:val="00483A7E"/>
    <w:rsid w:val="004849BB"/>
    <w:rsid w:val="00484DEF"/>
    <w:rsid w:val="00485743"/>
    <w:rsid w:val="004857F6"/>
    <w:rsid w:val="00486447"/>
    <w:rsid w:val="00487892"/>
    <w:rsid w:val="00487A1B"/>
    <w:rsid w:val="00487E6A"/>
    <w:rsid w:val="00490268"/>
    <w:rsid w:val="00491910"/>
    <w:rsid w:val="00491D4D"/>
    <w:rsid w:val="0049279C"/>
    <w:rsid w:val="00494668"/>
    <w:rsid w:val="00494CC1"/>
    <w:rsid w:val="00494F5F"/>
    <w:rsid w:val="004958EF"/>
    <w:rsid w:val="00495B9F"/>
    <w:rsid w:val="00496046"/>
    <w:rsid w:val="00497536"/>
    <w:rsid w:val="00497572"/>
    <w:rsid w:val="00497735"/>
    <w:rsid w:val="00497B7C"/>
    <w:rsid w:val="004A04B5"/>
    <w:rsid w:val="004A04BC"/>
    <w:rsid w:val="004A0E84"/>
    <w:rsid w:val="004A1D38"/>
    <w:rsid w:val="004A278D"/>
    <w:rsid w:val="004A364F"/>
    <w:rsid w:val="004A56E1"/>
    <w:rsid w:val="004A59E5"/>
    <w:rsid w:val="004A7C12"/>
    <w:rsid w:val="004B1658"/>
    <w:rsid w:val="004B48F9"/>
    <w:rsid w:val="004B4E43"/>
    <w:rsid w:val="004B546A"/>
    <w:rsid w:val="004B68A0"/>
    <w:rsid w:val="004B6F0B"/>
    <w:rsid w:val="004B71FA"/>
    <w:rsid w:val="004B773D"/>
    <w:rsid w:val="004B7869"/>
    <w:rsid w:val="004C09AA"/>
    <w:rsid w:val="004C0BAB"/>
    <w:rsid w:val="004C4E69"/>
    <w:rsid w:val="004C5C30"/>
    <w:rsid w:val="004D1E7E"/>
    <w:rsid w:val="004D43F5"/>
    <w:rsid w:val="004D49EB"/>
    <w:rsid w:val="004D55D4"/>
    <w:rsid w:val="004D5983"/>
    <w:rsid w:val="004D63F2"/>
    <w:rsid w:val="004D6555"/>
    <w:rsid w:val="004D6896"/>
    <w:rsid w:val="004E0086"/>
    <w:rsid w:val="004E01C0"/>
    <w:rsid w:val="004E1BB1"/>
    <w:rsid w:val="004E2B86"/>
    <w:rsid w:val="004E36C6"/>
    <w:rsid w:val="004E3D73"/>
    <w:rsid w:val="004E54CC"/>
    <w:rsid w:val="004E6970"/>
    <w:rsid w:val="004E7056"/>
    <w:rsid w:val="004E7976"/>
    <w:rsid w:val="004F0F06"/>
    <w:rsid w:val="004F2163"/>
    <w:rsid w:val="004F251B"/>
    <w:rsid w:val="004F29EF"/>
    <w:rsid w:val="004F3056"/>
    <w:rsid w:val="004F3EFC"/>
    <w:rsid w:val="004F64C5"/>
    <w:rsid w:val="004F64E9"/>
    <w:rsid w:val="004F68ED"/>
    <w:rsid w:val="004F6E40"/>
    <w:rsid w:val="004F7002"/>
    <w:rsid w:val="00500313"/>
    <w:rsid w:val="00500786"/>
    <w:rsid w:val="00503642"/>
    <w:rsid w:val="00505263"/>
    <w:rsid w:val="00505C36"/>
    <w:rsid w:val="0051090B"/>
    <w:rsid w:val="00511302"/>
    <w:rsid w:val="005113B7"/>
    <w:rsid w:val="00512657"/>
    <w:rsid w:val="005127CB"/>
    <w:rsid w:val="0051703C"/>
    <w:rsid w:val="005173A7"/>
    <w:rsid w:val="00517552"/>
    <w:rsid w:val="0052075D"/>
    <w:rsid w:val="00521191"/>
    <w:rsid w:val="005211BD"/>
    <w:rsid w:val="00521C3D"/>
    <w:rsid w:val="00522073"/>
    <w:rsid w:val="00522873"/>
    <w:rsid w:val="005229CC"/>
    <w:rsid w:val="00522B4B"/>
    <w:rsid w:val="00523295"/>
    <w:rsid w:val="00523AF5"/>
    <w:rsid w:val="00525B66"/>
    <w:rsid w:val="0052799A"/>
    <w:rsid w:val="00530972"/>
    <w:rsid w:val="00530CAD"/>
    <w:rsid w:val="00536F11"/>
    <w:rsid w:val="00540437"/>
    <w:rsid w:val="0054051E"/>
    <w:rsid w:val="0054069D"/>
    <w:rsid w:val="00540E31"/>
    <w:rsid w:val="00540F5C"/>
    <w:rsid w:val="005414C8"/>
    <w:rsid w:val="0054160F"/>
    <w:rsid w:val="00542050"/>
    <w:rsid w:val="0054247D"/>
    <w:rsid w:val="005424F9"/>
    <w:rsid w:val="0054313B"/>
    <w:rsid w:val="00543FA4"/>
    <w:rsid w:val="00545CA7"/>
    <w:rsid w:val="005509CF"/>
    <w:rsid w:val="00551D09"/>
    <w:rsid w:val="0055227D"/>
    <w:rsid w:val="0055229B"/>
    <w:rsid w:val="005522BC"/>
    <w:rsid w:val="005534D6"/>
    <w:rsid w:val="0055391D"/>
    <w:rsid w:val="00553E6E"/>
    <w:rsid w:val="00560C9F"/>
    <w:rsid w:val="00561E4A"/>
    <w:rsid w:val="00562465"/>
    <w:rsid w:val="005626E4"/>
    <w:rsid w:val="00562E45"/>
    <w:rsid w:val="00564169"/>
    <w:rsid w:val="00564DCB"/>
    <w:rsid w:val="00565A93"/>
    <w:rsid w:val="00566726"/>
    <w:rsid w:val="00566F5D"/>
    <w:rsid w:val="005671A8"/>
    <w:rsid w:val="00570279"/>
    <w:rsid w:val="005702A7"/>
    <w:rsid w:val="005704D4"/>
    <w:rsid w:val="0057157A"/>
    <w:rsid w:val="0057277E"/>
    <w:rsid w:val="005738B5"/>
    <w:rsid w:val="0057468B"/>
    <w:rsid w:val="00574F05"/>
    <w:rsid w:val="00576DFD"/>
    <w:rsid w:val="00577059"/>
    <w:rsid w:val="005852D7"/>
    <w:rsid w:val="00585CA2"/>
    <w:rsid w:val="00586281"/>
    <w:rsid w:val="005902FF"/>
    <w:rsid w:val="0059063A"/>
    <w:rsid w:val="00591F8F"/>
    <w:rsid w:val="0059201B"/>
    <w:rsid w:val="00592923"/>
    <w:rsid w:val="00593F37"/>
    <w:rsid w:val="00595248"/>
    <w:rsid w:val="00595F8B"/>
    <w:rsid w:val="00597938"/>
    <w:rsid w:val="005A0024"/>
    <w:rsid w:val="005A1C94"/>
    <w:rsid w:val="005A1D89"/>
    <w:rsid w:val="005A2030"/>
    <w:rsid w:val="005A236C"/>
    <w:rsid w:val="005A358C"/>
    <w:rsid w:val="005A510D"/>
    <w:rsid w:val="005A5D7F"/>
    <w:rsid w:val="005A6124"/>
    <w:rsid w:val="005A77E9"/>
    <w:rsid w:val="005A7AFF"/>
    <w:rsid w:val="005B2D58"/>
    <w:rsid w:val="005B3AF1"/>
    <w:rsid w:val="005B4121"/>
    <w:rsid w:val="005B6A6F"/>
    <w:rsid w:val="005B7FF1"/>
    <w:rsid w:val="005C3057"/>
    <w:rsid w:val="005C38DE"/>
    <w:rsid w:val="005C41D9"/>
    <w:rsid w:val="005C42C3"/>
    <w:rsid w:val="005C4D54"/>
    <w:rsid w:val="005C5D8A"/>
    <w:rsid w:val="005C7059"/>
    <w:rsid w:val="005C72E5"/>
    <w:rsid w:val="005D0429"/>
    <w:rsid w:val="005D1160"/>
    <w:rsid w:val="005D1791"/>
    <w:rsid w:val="005D295F"/>
    <w:rsid w:val="005D2BB6"/>
    <w:rsid w:val="005D5C55"/>
    <w:rsid w:val="005D6D4F"/>
    <w:rsid w:val="005D7E03"/>
    <w:rsid w:val="005E0F7D"/>
    <w:rsid w:val="005E3134"/>
    <w:rsid w:val="005E319E"/>
    <w:rsid w:val="005F0AEA"/>
    <w:rsid w:val="005F2232"/>
    <w:rsid w:val="005F2A79"/>
    <w:rsid w:val="005F2F5A"/>
    <w:rsid w:val="005F4B65"/>
    <w:rsid w:val="005F6DC4"/>
    <w:rsid w:val="006045FD"/>
    <w:rsid w:val="00604B3D"/>
    <w:rsid w:val="0060544B"/>
    <w:rsid w:val="00606C5C"/>
    <w:rsid w:val="00606E0A"/>
    <w:rsid w:val="00606E3D"/>
    <w:rsid w:val="0061110F"/>
    <w:rsid w:val="00611CF0"/>
    <w:rsid w:val="006123D8"/>
    <w:rsid w:val="0061288C"/>
    <w:rsid w:val="006144EA"/>
    <w:rsid w:val="006146CC"/>
    <w:rsid w:val="00614FB3"/>
    <w:rsid w:val="006155A3"/>
    <w:rsid w:val="0061679D"/>
    <w:rsid w:val="00616D34"/>
    <w:rsid w:val="00617301"/>
    <w:rsid w:val="00617D85"/>
    <w:rsid w:val="00620227"/>
    <w:rsid w:val="00620DE7"/>
    <w:rsid w:val="00621F3E"/>
    <w:rsid w:val="00621F92"/>
    <w:rsid w:val="00623623"/>
    <w:rsid w:val="00624631"/>
    <w:rsid w:val="00625806"/>
    <w:rsid w:val="00627010"/>
    <w:rsid w:val="00630AE3"/>
    <w:rsid w:val="00631B95"/>
    <w:rsid w:val="00632DBD"/>
    <w:rsid w:val="006332F1"/>
    <w:rsid w:val="00634B01"/>
    <w:rsid w:val="00634B10"/>
    <w:rsid w:val="006362F7"/>
    <w:rsid w:val="006371BF"/>
    <w:rsid w:val="006371C6"/>
    <w:rsid w:val="00642008"/>
    <w:rsid w:val="006422B2"/>
    <w:rsid w:val="006438D4"/>
    <w:rsid w:val="0064439B"/>
    <w:rsid w:val="00644990"/>
    <w:rsid w:val="0064573D"/>
    <w:rsid w:val="00647B40"/>
    <w:rsid w:val="00651F05"/>
    <w:rsid w:val="006549D9"/>
    <w:rsid w:val="00660C54"/>
    <w:rsid w:val="006613D9"/>
    <w:rsid w:val="006615F2"/>
    <w:rsid w:val="00661E21"/>
    <w:rsid w:val="00663267"/>
    <w:rsid w:val="00664A8F"/>
    <w:rsid w:val="00664B82"/>
    <w:rsid w:val="006652EC"/>
    <w:rsid w:val="0067053C"/>
    <w:rsid w:val="00670737"/>
    <w:rsid w:val="00670796"/>
    <w:rsid w:val="00671674"/>
    <w:rsid w:val="006733D3"/>
    <w:rsid w:val="00673AF4"/>
    <w:rsid w:val="00675394"/>
    <w:rsid w:val="00676069"/>
    <w:rsid w:val="00677791"/>
    <w:rsid w:val="006804E5"/>
    <w:rsid w:val="0068169A"/>
    <w:rsid w:val="00684DE3"/>
    <w:rsid w:val="00685672"/>
    <w:rsid w:val="006856CB"/>
    <w:rsid w:val="00687CCB"/>
    <w:rsid w:val="00687E32"/>
    <w:rsid w:val="00687E3A"/>
    <w:rsid w:val="006906BE"/>
    <w:rsid w:val="00690D6C"/>
    <w:rsid w:val="00692C53"/>
    <w:rsid w:val="0069313B"/>
    <w:rsid w:val="00693FE3"/>
    <w:rsid w:val="006949ED"/>
    <w:rsid w:val="00694B53"/>
    <w:rsid w:val="00695217"/>
    <w:rsid w:val="00697934"/>
    <w:rsid w:val="006A02A8"/>
    <w:rsid w:val="006A3F05"/>
    <w:rsid w:val="006A4C31"/>
    <w:rsid w:val="006A5D80"/>
    <w:rsid w:val="006A73A8"/>
    <w:rsid w:val="006B082C"/>
    <w:rsid w:val="006B0D08"/>
    <w:rsid w:val="006B11F8"/>
    <w:rsid w:val="006B1598"/>
    <w:rsid w:val="006B2A4A"/>
    <w:rsid w:val="006B2B21"/>
    <w:rsid w:val="006B3043"/>
    <w:rsid w:val="006B46A4"/>
    <w:rsid w:val="006B4A79"/>
    <w:rsid w:val="006B6837"/>
    <w:rsid w:val="006B79C2"/>
    <w:rsid w:val="006C0948"/>
    <w:rsid w:val="006C35F6"/>
    <w:rsid w:val="006C3837"/>
    <w:rsid w:val="006C53D5"/>
    <w:rsid w:val="006C5B42"/>
    <w:rsid w:val="006C7209"/>
    <w:rsid w:val="006D43B4"/>
    <w:rsid w:val="006D4799"/>
    <w:rsid w:val="006D4FDD"/>
    <w:rsid w:val="006D548B"/>
    <w:rsid w:val="006D5EEF"/>
    <w:rsid w:val="006D6458"/>
    <w:rsid w:val="006D648A"/>
    <w:rsid w:val="006E00FF"/>
    <w:rsid w:val="006E1157"/>
    <w:rsid w:val="006E1C56"/>
    <w:rsid w:val="006E360A"/>
    <w:rsid w:val="006E3913"/>
    <w:rsid w:val="006E5835"/>
    <w:rsid w:val="006E5E5C"/>
    <w:rsid w:val="006E742C"/>
    <w:rsid w:val="006F0062"/>
    <w:rsid w:val="006F1879"/>
    <w:rsid w:val="006F260B"/>
    <w:rsid w:val="006F52FC"/>
    <w:rsid w:val="006F55FF"/>
    <w:rsid w:val="006F5AF7"/>
    <w:rsid w:val="006F6047"/>
    <w:rsid w:val="0070023E"/>
    <w:rsid w:val="00700DB7"/>
    <w:rsid w:val="0070124D"/>
    <w:rsid w:val="00701255"/>
    <w:rsid w:val="00703DAC"/>
    <w:rsid w:val="007040D7"/>
    <w:rsid w:val="007071E5"/>
    <w:rsid w:val="00710146"/>
    <w:rsid w:val="007102FC"/>
    <w:rsid w:val="00711880"/>
    <w:rsid w:val="0071195F"/>
    <w:rsid w:val="00711E02"/>
    <w:rsid w:val="00712234"/>
    <w:rsid w:val="007122E0"/>
    <w:rsid w:val="0071239E"/>
    <w:rsid w:val="00713F0E"/>
    <w:rsid w:val="00714D0C"/>
    <w:rsid w:val="00714E71"/>
    <w:rsid w:val="007152BF"/>
    <w:rsid w:val="00715CC5"/>
    <w:rsid w:val="0071687F"/>
    <w:rsid w:val="00716B7C"/>
    <w:rsid w:val="00716EF2"/>
    <w:rsid w:val="00720C92"/>
    <w:rsid w:val="00721CA2"/>
    <w:rsid w:val="007234F1"/>
    <w:rsid w:val="00724545"/>
    <w:rsid w:val="00724647"/>
    <w:rsid w:val="0072475A"/>
    <w:rsid w:val="00724EAF"/>
    <w:rsid w:val="007277C6"/>
    <w:rsid w:val="00730552"/>
    <w:rsid w:val="007306AA"/>
    <w:rsid w:val="007306BC"/>
    <w:rsid w:val="00733784"/>
    <w:rsid w:val="00733E5F"/>
    <w:rsid w:val="00737644"/>
    <w:rsid w:val="00740F25"/>
    <w:rsid w:val="00741C24"/>
    <w:rsid w:val="0074235D"/>
    <w:rsid w:val="007423CB"/>
    <w:rsid w:val="00742806"/>
    <w:rsid w:val="00743234"/>
    <w:rsid w:val="00744CEB"/>
    <w:rsid w:val="00744CFE"/>
    <w:rsid w:val="0074590F"/>
    <w:rsid w:val="00745D63"/>
    <w:rsid w:val="00746E9B"/>
    <w:rsid w:val="007504EE"/>
    <w:rsid w:val="00750DB0"/>
    <w:rsid w:val="00751493"/>
    <w:rsid w:val="00751B9E"/>
    <w:rsid w:val="00753162"/>
    <w:rsid w:val="00754423"/>
    <w:rsid w:val="00754AA6"/>
    <w:rsid w:val="00754FBF"/>
    <w:rsid w:val="0075546B"/>
    <w:rsid w:val="007560CB"/>
    <w:rsid w:val="00756BFC"/>
    <w:rsid w:val="0076002C"/>
    <w:rsid w:val="007601C6"/>
    <w:rsid w:val="00760DAF"/>
    <w:rsid w:val="00763134"/>
    <w:rsid w:val="00763832"/>
    <w:rsid w:val="0076661A"/>
    <w:rsid w:val="007669D8"/>
    <w:rsid w:val="007706B2"/>
    <w:rsid w:val="0077139D"/>
    <w:rsid w:val="00771830"/>
    <w:rsid w:val="007722D7"/>
    <w:rsid w:val="00772E54"/>
    <w:rsid w:val="00773A85"/>
    <w:rsid w:val="00775682"/>
    <w:rsid w:val="007768B5"/>
    <w:rsid w:val="00780216"/>
    <w:rsid w:val="00780252"/>
    <w:rsid w:val="007803F9"/>
    <w:rsid w:val="0078120E"/>
    <w:rsid w:val="00781869"/>
    <w:rsid w:val="00782894"/>
    <w:rsid w:val="00787DF9"/>
    <w:rsid w:val="00790427"/>
    <w:rsid w:val="00790A85"/>
    <w:rsid w:val="00791657"/>
    <w:rsid w:val="00792212"/>
    <w:rsid w:val="00794AE2"/>
    <w:rsid w:val="00794C39"/>
    <w:rsid w:val="00795009"/>
    <w:rsid w:val="007957B1"/>
    <w:rsid w:val="00795C86"/>
    <w:rsid w:val="007963F9"/>
    <w:rsid w:val="00797B1F"/>
    <w:rsid w:val="007A35CB"/>
    <w:rsid w:val="007A39E5"/>
    <w:rsid w:val="007A430E"/>
    <w:rsid w:val="007A47BB"/>
    <w:rsid w:val="007A54A5"/>
    <w:rsid w:val="007A5AE1"/>
    <w:rsid w:val="007B1CC6"/>
    <w:rsid w:val="007B26F5"/>
    <w:rsid w:val="007B420C"/>
    <w:rsid w:val="007B7318"/>
    <w:rsid w:val="007B7D0D"/>
    <w:rsid w:val="007B7D21"/>
    <w:rsid w:val="007C05C2"/>
    <w:rsid w:val="007C13BD"/>
    <w:rsid w:val="007C143D"/>
    <w:rsid w:val="007C1C06"/>
    <w:rsid w:val="007C4AC9"/>
    <w:rsid w:val="007C5349"/>
    <w:rsid w:val="007C56F8"/>
    <w:rsid w:val="007C576C"/>
    <w:rsid w:val="007C600A"/>
    <w:rsid w:val="007C76A9"/>
    <w:rsid w:val="007C7E98"/>
    <w:rsid w:val="007D0457"/>
    <w:rsid w:val="007D152D"/>
    <w:rsid w:val="007D15C3"/>
    <w:rsid w:val="007D1DEB"/>
    <w:rsid w:val="007D39E2"/>
    <w:rsid w:val="007D3A5C"/>
    <w:rsid w:val="007D4A96"/>
    <w:rsid w:val="007D7249"/>
    <w:rsid w:val="007E051D"/>
    <w:rsid w:val="007E0E28"/>
    <w:rsid w:val="007E1524"/>
    <w:rsid w:val="007E1ED8"/>
    <w:rsid w:val="007E2ACD"/>
    <w:rsid w:val="007E3C96"/>
    <w:rsid w:val="007E3D1B"/>
    <w:rsid w:val="007E409E"/>
    <w:rsid w:val="007E4422"/>
    <w:rsid w:val="007F0B0A"/>
    <w:rsid w:val="007F2052"/>
    <w:rsid w:val="007F276C"/>
    <w:rsid w:val="007F3540"/>
    <w:rsid w:val="007F3C8A"/>
    <w:rsid w:val="007F5A5F"/>
    <w:rsid w:val="00800150"/>
    <w:rsid w:val="0080119B"/>
    <w:rsid w:val="0080156D"/>
    <w:rsid w:val="008022DF"/>
    <w:rsid w:val="00802867"/>
    <w:rsid w:val="008030AA"/>
    <w:rsid w:val="0080392B"/>
    <w:rsid w:val="008053FA"/>
    <w:rsid w:val="00806C81"/>
    <w:rsid w:val="00810A16"/>
    <w:rsid w:val="008113E3"/>
    <w:rsid w:val="00812379"/>
    <w:rsid w:val="00814FBD"/>
    <w:rsid w:val="00815F92"/>
    <w:rsid w:val="008162D1"/>
    <w:rsid w:val="00817A38"/>
    <w:rsid w:val="00817CC0"/>
    <w:rsid w:val="00817D85"/>
    <w:rsid w:val="00820A7F"/>
    <w:rsid w:val="00820CE3"/>
    <w:rsid w:val="00822AA9"/>
    <w:rsid w:val="00822EDC"/>
    <w:rsid w:val="00823C6A"/>
    <w:rsid w:val="00823E1F"/>
    <w:rsid w:val="0082499F"/>
    <w:rsid w:val="0082667C"/>
    <w:rsid w:val="00826D5A"/>
    <w:rsid w:val="0082772F"/>
    <w:rsid w:val="0083034A"/>
    <w:rsid w:val="008310CF"/>
    <w:rsid w:val="00832600"/>
    <w:rsid w:val="00835345"/>
    <w:rsid w:val="00835C77"/>
    <w:rsid w:val="008360AD"/>
    <w:rsid w:val="008376C4"/>
    <w:rsid w:val="00837D7D"/>
    <w:rsid w:val="0084199E"/>
    <w:rsid w:val="0084204C"/>
    <w:rsid w:val="00842A04"/>
    <w:rsid w:val="00843B7E"/>
    <w:rsid w:val="008479A5"/>
    <w:rsid w:val="00851373"/>
    <w:rsid w:val="00851A98"/>
    <w:rsid w:val="0085250A"/>
    <w:rsid w:val="0085388E"/>
    <w:rsid w:val="00853B01"/>
    <w:rsid w:val="008558FD"/>
    <w:rsid w:val="008567E3"/>
    <w:rsid w:val="0086059B"/>
    <w:rsid w:val="00860AAD"/>
    <w:rsid w:val="00860B32"/>
    <w:rsid w:val="00860BF4"/>
    <w:rsid w:val="00860E1C"/>
    <w:rsid w:val="00860FC2"/>
    <w:rsid w:val="008620F1"/>
    <w:rsid w:val="00862920"/>
    <w:rsid w:val="00866A49"/>
    <w:rsid w:val="00870D25"/>
    <w:rsid w:val="00871943"/>
    <w:rsid w:val="008729BF"/>
    <w:rsid w:val="00872E92"/>
    <w:rsid w:val="008735EC"/>
    <w:rsid w:val="00873A63"/>
    <w:rsid w:val="00873E35"/>
    <w:rsid w:val="00873F56"/>
    <w:rsid w:val="008800C1"/>
    <w:rsid w:val="00880936"/>
    <w:rsid w:val="00880C45"/>
    <w:rsid w:val="00883F50"/>
    <w:rsid w:val="00884392"/>
    <w:rsid w:val="008879C5"/>
    <w:rsid w:val="00891B9B"/>
    <w:rsid w:val="00891D7A"/>
    <w:rsid w:val="00893C32"/>
    <w:rsid w:val="00893D30"/>
    <w:rsid w:val="008966E1"/>
    <w:rsid w:val="00897F89"/>
    <w:rsid w:val="008A0025"/>
    <w:rsid w:val="008A0F13"/>
    <w:rsid w:val="008A1E5F"/>
    <w:rsid w:val="008A2A69"/>
    <w:rsid w:val="008A3448"/>
    <w:rsid w:val="008A369C"/>
    <w:rsid w:val="008A3EA3"/>
    <w:rsid w:val="008A45EA"/>
    <w:rsid w:val="008A4926"/>
    <w:rsid w:val="008A6D52"/>
    <w:rsid w:val="008A7065"/>
    <w:rsid w:val="008B1C62"/>
    <w:rsid w:val="008B2713"/>
    <w:rsid w:val="008B405B"/>
    <w:rsid w:val="008B46E5"/>
    <w:rsid w:val="008B7341"/>
    <w:rsid w:val="008B7429"/>
    <w:rsid w:val="008C0DBE"/>
    <w:rsid w:val="008C29F3"/>
    <w:rsid w:val="008C3C3D"/>
    <w:rsid w:val="008C4606"/>
    <w:rsid w:val="008C5108"/>
    <w:rsid w:val="008C5C9B"/>
    <w:rsid w:val="008C64B2"/>
    <w:rsid w:val="008D0387"/>
    <w:rsid w:val="008D1FE3"/>
    <w:rsid w:val="008D4DF3"/>
    <w:rsid w:val="008D566D"/>
    <w:rsid w:val="008D6969"/>
    <w:rsid w:val="008D7532"/>
    <w:rsid w:val="008D780C"/>
    <w:rsid w:val="008E0A03"/>
    <w:rsid w:val="008E1295"/>
    <w:rsid w:val="008E23FF"/>
    <w:rsid w:val="008E2417"/>
    <w:rsid w:val="008E4B08"/>
    <w:rsid w:val="008E4D34"/>
    <w:rsid w:val="008E75A6"/>
    <w:rsid w:val="008E76FE"/>
    <w:rsid w:val="008F026B"/>
    <w:rsid w:val="008F0E54"/>
    <w:rsid w:val="008F1B52"/>
    <w:rsid w:val="008F1C30"/>
    <w:rsid w:val="008F24EE"/>
    <w:rsid w:val="008F2652"/>
    <w:rsid w:val="008F2BA7"/>
    <w:rsid w:val="008F3A6D"/>
    <w:rsid w:val="008F3AB5"/>
    <w:rsid w:val="008F4493"/>
    <w:rsid w:val="008F46EE"/>
    <w:rsid w:val="008F4A4E"/>
    <w:rsid w:val="008F4E01"/>
    <w:rsid w:val="008F50F4"/>
    <w:rsid w:val="008F5880"/>
    <w:rsid w:val="008F60F3"/>
    <w:rsid w:val="0090078F"/>
    <w:rsid w:val="00900BD2"/>
    <w:rsid w:val="00901557"/>
    <w:rsid w:val="00901676"/>
    <w:rsid w:val="00901E6A"/>
    <w:rsid w:val="00901EF3"/>
    <w:rsid w:val="009021C5"/>
    <w:rsid w:val="00902E76"/>
    <w:rsid w:val="00902FC0"/>
    <w:rsid w:val="00904A3A"/>
    <w:rsid w:val="00906072"/>
    <w:rsid w:val="00911C03"/>
    <w:rsid w:val="00911C2B"/>
    <w:rsid w:val="0091212B"/>
    <w:rsid w:val="009148DE"/>
    <w:rsid w:val="00914C15"/>
    <w:rsid w:val="00914C20"/>
    <w:rsid w:val="0091719F"/>
    <w:rsid w:val="0092036E"/>
    <w:rsid w:val="00920B6B"/>
    <w:rsid w:val="00920EA3"/>
    <w:rsid w:val="009210E8"/>
    <w:rsid w:val="009214E2"/>
    <w:rsid w:val="0092167C"/>
    <w:rsid w:val="009221F1"/>
    <w:rsid w:val="00922625"/>
    <w:rsid w:val="00922B05"/>
    <w:rsid w:val="00924665"/>
    <w:rsid w:val="00927F4D"/>
    <w:rsid w:val="00931844"/>
    <w:rsid w:val="009323BF"/>
    <w:rsid w:val="00933972"/>
    <w:rsid w:val="00933F80"/>
    <w:rsid w:val="0093434A"/>
    <w:rsid w:val="00935E4F"/>
    <w:rsid w:val="00935E7A"/>
    <w:rsid w:val="00936906"/>
    <w:rsid w:val="00936C7B"/>
    <w:rsid w:val="009403E8"/>
    <w:rsid w:val="00940813"/>
    <w:rsid w:val="009412BC"/>
    <w:rsid w:val="00941766"/>
    <w:rsid w:val="00941AD3"/>
    <w:rsid w:val="00941B2A"/>
    <w:rsid w:val="00942223"/>
    <w:rsid w:val="009440B2"/>
    <w:rsid w:val="00945A47"/>
    <w:rsid w:val="00945F7B"/>
    <w:rsid w:val="00950692"/>
    <w:rsid w:val="00952B2F"/>
    <w:rsid w:val="00953FFA"/>
    <w:rsid w:val="00954070"/>
    <w:rsid w:val="00956DA2"/>
    <w:rsid w:val="00957978"/>
    <w:rsid w:val="00960832"/>
    <w:rsid w:val="0096124D"/>
    <w:rsid w:val="0096193A"/>
    <w:rsid w:val="00961F77"/>
    <w:rsid w:val="00961F9A"/>
    <w:rsid w:val="009625F5"/>
    <w:rsid w:val="009634B6"/>
    <w:rsid w:val="00963767"/>
    <w:rsid w:val="00965004"/>
    <w:rsid w:val="00965DF7"/>
    <w:rsid w:val="00966E3A"/>
    <w:rsid w:val="00967439"/>
    <w:rsid w:val="009705EE"/>
    <w:rsid w:val="009730CE"/>
    <w:rsid w:val="00973D76"/>
    <w:rsid w:val="00974260"/>
    <w:rsid w:val="0097486A"/>
    <w:rsid w:val="00974D27"/>
    <w:rsid w:val="00980220"/>
    <w:rsid w:val="00981205"/>
    <w:rsid w:val="009838A1"/>
    <w:rsid w:val="0098395F"/>
    <w:rsid w:val="009842D4"/>
    <w:rsid w:val="00984400"/>
    <w:rsid w:val="00986FEF"/>
    <w:rsid w:val="00987C98"/>
    <w:rsid w:val="00991113"/>
    <w:rsid w:val="0099269D"/>
    <w:rsid w:val="00996286"/>
    <w:rsid w:val="009A037F"/>
    <w:rsid w:val="009A4799"/>
    <w:rsid w:val="009A4CAD"/>
    <w:rsid w:val="009A5798"/>
    <w:rsid w:val="009A5E58"/>
    <w:rsid w:val="009A62D1"/>
    <w:rsid w:val="009B0DC5"/>
    <w:rsid w:val="009B1A69"/>
    <w:rsid w:val="009B76A5"/>
    <w:rsid w:val="009B7F6D"/>
    <w:rsid w:val="009C0A64"/>
    <w:rsid w:val="009C12A7"/>
    <w:rsid w:val="009C4F09"/>
    <w:rsid w:val="009C6442"/>
    <w:rsid w:val="009C7498"/>
    <w:rsid w:val="009C78F2"/>
    <w:rsid w:val="009D1DD8"/>
    <w:rsid w:val="009D24AC"/>
    <w:rsid w:val="009D299C"/>
    <w:rsid w:val="009D3549"/>
    <w:rsid w:val="009D5736"/>
    <w:rsid w:val="009D6F59"/>
    <w:rsid w:val="009D7A1A"/>
    <w:rsid w:val="009E29A6"/>
    <w:rsid w:val="009E3ECE"/>
    <w:rsid w:val="009E550B"/>
    <w:rsid w:val="009E7CF6"/>
    <w:rsid w:val="009F0378"/>
    <w:rsid w:val="009F0873"/>
    <w:rsid w:val="009F0CAE"/>
    <w:rsid w:val="009F2E2B"/>
    <w:rsid w:val="009F3060"/>
    <w:rsid w:val="009F4147"/>
    <w:rsid w:val="009F4A20"/>
    <w:rsid w:val="009F5813"/>
    <w:rsid w:val="00A00356"/>
    <w:rsid w:val="00A02C6F"/>
    <w:rsid w:val="00A034E5"/>
    <w:rsid w:val="00A03D0C"/>
    <w:rsid w:val="00A03F3F"/>
    <w:rsid w:val="00A04631"/>
    <w:rsid w:val="00A0511A"/>
    <w:rsid w:val="00A06A1B"/>
    <w:rsid w:val="00A0768B"/>
    <w:rsid w:val="00A11441"/>
    <w:rsid w:val="00A12242"/>
    <w:rsid w:val="00A122AA"/>
    <w:rsid w:val="00A13F0B"/>
    <w:rsid w:val="00A147F6"/>
    <w:rsid w:val="00A15ACE"/>
    <w:rsid w:val="00A21194"/>
    <w:rsid w:val="00A23898"/>
    <w:rsid w:val="00A24C22"/>
    <w:rsid w:val="00A257FD"/>
    <w:rsid w:val="00A25C52"/>
    <w:rsid w:val="00A26DB6"/>
    <w:rsid w:val="00A26DEE"/>
    <w:rsid w:val="00A2765D"/>
    <w:rsid w:val="00A30E3E"/>
    <w:rsid w:val="00A30ECF"/>
    <w:rsid w:val="00A3456D"/>
    <w:rsid w:val="00A34EC3"/>
    <w:rsid w:val="00A37038"/>
    <w:rsid w:val="00A378E5"/>
    <w:rsid w:val="00A400E0"/>
    <w:rsid w:val="00A4379F"/>
    <w:rsid w:val="00A451A2"/>
    <w:rsid w:val="00A45ECE"/>
    <w:rsid w:val="00A467BD"/>
    <w:rsid w:val="00A47615"/>
    <w:rsid w:val="00A5048C"/>
    <w:rsid w:val="00A50DEF"/>
    <w:rsid w:val="00A52DAE"/>
    <w:rsid w:val="00A53225"/>
    <w:rsid w:val="00A537C1"/>
    <w:rsid w:val="00A54273"/>
    <w:rsid w:val="00A558CB"/>
    <w:rsid w:val="00A56ADB"/>
    <w:rsid w:val="00A56BAF"/>
    <w:rsid w:val="00A578DA"/>
    <w:rsid w:val="00A61B19"/>
    <w:rsid w:val="00A62736"/>
    <w:rsid w:val="00A63F23"/>
    <w:rsid w:val="00A64CA8"/>
    <w:rsid w:val="00A64DC6"/>
    <w:rsid w:val="00A6558B"/>
    <w:rsid w:val="00A65B0C"/>
    <w:rsid w:val="00A6785F"/>
    <w:rsid w:val="00A702B4"/>
    <w:rsid w:val="00A70C95"/>
    <w:rsid w:val="00A70E6C"/>
    <w:rsid w:val="00A7347B"/>
    <w:rsid w:val="00A7365C"/>
    <w:rsid w:val="00A73868"/>
    <w:rsid w:val="00A73F42"/>
    <w:rsid w:val="00A743C6"/>
    <w:rsid w:val="00A76E34"/>
    <w:rsid w:val="00A77F7B"/>
    <w:rsid w:val="00A80795"/>
    <w:rsid w:val="00A8589E"/>
    <w:rsid w:val="00A8702B"/>
    <w:rsid w:val="00A9163D"/>
    <w:rsid w:val="00A91F1F"/>
    <w:rsid w:val="00A929D0"/>
    <w:rsid w:val="00A96D47"/>
    <w:rsid w:val="00AA028F"/>
    <w:rsid w:val="00AA0793"/>
    <w:rsid w:val="00AA2EFA"/>
    <w:rsid w:val="00AA3029"/>
    <w:rsid w:val="00AA70ED"/>
    <w:rsid w:val="00AA796D"/>
    <w:rsid w:val="00AB0A05"/>
    <w:rsid w:val="00AB0E06"/>
    <w:rsid w:val="00AB1109"/>
    <w:rsid w:val="00AB176D"/>
    <w:rsid w:val="00AB1D83"/>
    <w:rsid w:val="00AB33F4"/>
    <w:rsid w:val="00AB45D4"/>
    <w:rsid w:val="00AB4796"/>
    <w:rsid w:val="00AB4C5A"/>
    <w:rsid w:val="00AB4F0C"/>
    <w:rsid w:val="00AB5365"/>
    <w:rsid w:val="00AB5377"/>
    <w:rsid w:val="00AB641B"/>
    <w:rsid w:val="00AB7C4A"/>
    <w:rsid w:val="00AB7EEB"/>
    <w:rsid w:val="00AC0B9E"/>
    <w:rsid w:val="00AC17E0"/>
    <w:rsid w:val="00AC28D9"/>
    <w:rsid w:val="00AC2DBD"/>
    <w:rsid w:val="00AC4F49"/>
    <w:rsid w:val="00AC5598"/>
    <w:rsid w:val="00AC5837"/>
    <w:rsid w:val="00AC6B8E"/>
    <w:rsid w:val="00AC76A3"/>
    <w:rsid w:val="00AD24EF"/>
    <w:rsid w:val="00AD35CE"/>
    <w:rsid w:val="00AD3B2F"/>
    <w:rsid w:val="00AD79B0"/>
    <w:rsid w:val="00AD7BBC"/>
    <w:rsid w:val="00AE14AC"/>
    <w:rsid w:val="00AE5822"/>
    <w:rsid w:val="00AE616C"/>
    <w:rsid w:val="00AE7533"/>
    <w:rsid w:val="00AE7A18"/>
    <w:rsid w:val="00AF1B5E"/>
    <w:rsid w:val="00AF2259"/>
    <w:rsid w:val="00AF3280"/>
    <w:rsid w:val="00AF634C"/>
    <w:rsid w:val="00AF6380"/>
    <w:rsid w:val="00AF6CE6"/>
    <w:rsid w:val="00B00068"/>
    <w:rsid w:val="00B0136F"/>
    <w:rsid w:val="00B0364D"/>
    <w:rsid w:val="00B04B97"/>
    <w:rsid w:val="00B04EDB"/>
    <w:rsid w:val="00B05045"/>
    <w:rsid w:val="00B06A24"/>
    <w:rsid w:val="00B102AD"/>
    <w:rsid w:val="00B12464"/>
    <w:rsid w:val="00B14389"/>
    <w:rsid w:val="00B144A3"/>
    <w:rsid w:val="00B14A51"/>
    <w:rsid w:val="00B16B0C"/>
    <w:rsid w:val="00B16D5A"/>
    <w:rsid w:val="00B205F4"/>
    <w:rsid w:val="00B20665"/>
    <w:rsid w:val="00B209D5"/>
    <w:rsid w:val="00B217A8"/>
    <w:rsid w:val="00B2500A"/>
    <w:rsid w:val="00B25052"/>
    <w:rsid w:val="00B251D5"/>
    <w:rsid w:val="00B32D00"/>
    <w:rsid w:val="00B339C2"/>
    <w:rsid w:val="00B34923"/>
    <w:rsid w:val="00B35948"/>
    <w:rsid w:val="00B35B60"/>
    <w:rsid w:val="00B36809"/>
    <w:rsid w:val="00B36950"/>
    <w:rsid w:val="00B40CD2"/>
    <w:rsid w:val="00B41CC3"/>
    <w:rsid w:val="00B4332C"/>
    <w:rsid w:val="00B4406B"/>
    <w:rsid w:val="00B45272"/>
    <w:rsid w:val="00B47D26"/>
    <w:rsid w:val="00B51F89"/>
    <w:rsid w:val="00B521D8"/>
    <w:rsid w:val="00B52AF1"/>
    <w:rsid w:val="00B531AE"/>
    <w:rsid w:val="00B539DC"/>
    <w:rsid w:val="00B552F3"/>
    <w:rsid w:val="00B55B6A"/>
    <w:rsid w:val="00B56422"/>
    <w:rsid w:val="00B6034A"/>
    <w:rsid w:val="00B6365F"/>
    <w:rsid w:val="00B64080"/>
    <w:rsid w:val="00B6429B"/>
    <w:rsid w:val="00B710FE"/>
    <w:rsid w:val="00B717B2"/>
    <w:rsid w:val="00B71AE9"/>
    <w:rsid w:val="00B741DB"/>
    <w:rsid w:val="00B7567C"/>
    <w:rsid w:val="00B76382"/>
    <w:rsid w:val="00B8107F"/>
    <w:rsid w:val="00B82A35"/>
    <w:rsid w:val="00B83F5F"/>
    <w:rsid w:val="00B866C5"/>
    <w:rsid w:val="00B87013"/>
    <w:rsid w:val="00B87082"/>
    <w:rsid w:val="00B906DE"/>
    <w:rsid w:val="00B91856"/>
    <w:rsid w:val="00B91B67"/>
    <w:rsid w:val="00B9314A"/>
    <w:rsid w:val="00B95839"/>
    <w:rsid w:val="00B96299"/>
    <w:rsid w:val="00B96E71"/>
    <w:rsid w:val="00B97262"/>
    <w:rsid w:val="00B975F7"/>
    <w:rsid w:val="00B97E8B"/>
    <w:rsid w:val="00BA0FA6"/>
    <w:rsid w:val="00BA110E"/>
    <w:rsid w:val="00BA186A"/>
    <w:rsid w:val="00BA1C2A"/>
    <w:rsid w:val="00BA373E"/>
    <w:rsid w:val="00BA73DE"/>
    <w:rsid w:val="00BB0949"/>
    <w:rsid w:val="00BB0DD6"/>
    <w:rsid w:val="00BB121C"/>
    <w:rsid w:val="00BB15D7"/>
    <w:rsid w:val="00BB17EE"/>
    <w:rsid w:val="00BB1A92"/>
    <w:rsid w:val="00BB4668"/>
    <w:rsid w:val="00BB4CB6"/>
    <w:rsid w:val="00BB5C27"/>
    <w:rsid w:val="00BB5D60"/>
    <w:rsid w:val="00BB7430"/>
    <w:rsid w:val="00BB79AE"/>
    <w:rsid w:val="00BC016F"/>
    <w:rsid w:val="00BC02E8"/>
    <w:rsid w:val="00BC09DE"/>
    <w:rsid w:val="00BC1120"/>
    <w:rsid w:val="00BC124A"/>
    <w:rsid w:val="00BC39CD"/>
    <w:rsid w:val="00BC4C44"/>
    <w:rsid w:val="00BC5AD6"/>
    <w:rsid w:val="00BC77DA"/>
    <w:rsid w:val="00BC7EE6"/>
    <w:rsid w:val="00BD13FF"/>
    <w:rsid w:val="00BD2897"/>
    <w:rsid w:val="00BD4BD5"/>
    <w:rsid w:val="00BD4FE9"/>
    <w:rsid w:val="00BD54BC"/>
    <w:rsid w:val="00BD5D82"/>
    <w:rsid w:val="00BD6202"/>
    <w:rsid w:val="00BD64E9"/>
    <w:rsid w:val="00BD67B1"/>
    <w:rsid w:val="00BD6F20"/>
    <w:rsid w:val="00BE09D7"/>
    <w:rsid w:val="00BE1F69"/>
    <w:rsid w:val="00BE2B83"/>
    <w:rsid w:val="00BE4661"/>
    <w:rsid w:val="00BE4D56"/>
    <w:rsid w:val="00BE5A16"/>
    <w:rsid w:val="00BE6922"/>
    <w:rsid w:val="00BE70DA"/>
    <w:rsid w:val="00BF2ACB"/>
    <w:rsid w:val="00BF4D00"/>
    <w:rsid w:val="00BF6472"/>
    <w:rsid w:val="00BF7670"/>
    <w:rsid w:val="00BF7C11"/>
    <w:rsid w:val="00C00951"/>
    <w:rsid w:val="00C00F1C"/>
    <w:rsid w:val="00C018AC"/>
    <w:rsid w:val="00C02E74"/>
    <w:rsid w:val="00C052A9"/>
    <w:rsid w:val="00C06A02"/>
    <w:rsid w:val="00C078E8"/>
    <w:rsid w:val="00C07F10"/>
    <w:rsid w:val="00C12D0B"/>
    <w:rsid w:val="00C1355F"/>
    <w:rsid w:val="00C160B8"/>
    <w:rsid w:val="00C170E1"/>
    <w:rsid w:val="00C17726"/>
    <w:rsid w:val="00C17A83"/>
    <w:rsid w:val="00C20B69"/>
    <w:rsid w:val="00C21D09"/>
    <w:rsid w:val="00C22319"/>
    <w:rsid w:val="00C2251F"/>
    <w:rsid w:val="00C23A2D"/>
    <w:rsid w:val="00C23E21"/>
    <w:rsid w:val="00C30804"/>
    <w:rsid w:val="00C30BFB"/>
    <w:rsid w:val="00C31604"/>
    <w:rsid w:val="00C3190F"/>
    <w:rsid w:val="00C33466"/>
    <w:rsid w:val="00C33C39"/>
    <w:rsid w:val="00C34ECD"/>
    <w:rsid w:val="00C354BB"/>
    <w:rsid w:val="00C359F3"/>
    <w:rsid w:val="00C41533"/>
    <w:rsid w:val="00C41B92"/>
    <w:rsid w:val="00C43CA0"/>
    <w:rsid w:val="00C44292"/>
    <w:rsid w:val="00C45A9F"/>
    <w:rsid w:val="00C46218"/>
    <w:rsid w:val="00C47342"/>
    <w:rsid w:val="00C50A44"/>
    <w:rsid w:val="00C51A0D"/>
    <w:rsid w:val="00C52BB4"/>
    <w:rsid w:val="00C52D83"/>
    <w:rsid w:val="00C53355"/>
    <w:rsid w:val="00C53C69"/>
    <w:rsid w:val="00C53EE6"/>
    <w:rsid w:val="00C54313"/>
    <w:rsid w:val="00C546AE"/>
    <w:rsid w:val="00C54A33"/>
    <w:rsid w:val="00C55060"/>
    <w:rsid w:val="00C57501"/>
    <w:rsid w:val="00C57607"/>
    <w:rsid w:val="00C57FA2"/>
    <w:rsid w:val="00C60BC7"/>
    <w:rsid w:val="00C62B2C"/>
    <w:rsid w:val="00C62BDF"/>
    <w:rsid w:val="00C639C5"/>
    <w:rsid w:val="00C642F6"/>
    <w:rsid w:val="00C661F4"/>
    <w:rsid w:val="00C6675F"/>
    <w:rsid w:val="00C70BC8"/>
    <w:rsid w:val="00C72255"/>
    <w:rsid w:val="00C728C6"/>
    <w:rsid w:val="00C7549A"/>
    <w:rsid w:val="00C7564C"/>
    <w:rsid w:val="00C75951"/>
    <w:rsid w:val="00C77684"/>
    <w:rsid w:val="00C82DBD"/>
    <w:rsid w:val="00C859EC"/>
    <w:rsid w:val="00C85E4C"/>
    <w:rsid w:val="00C866D0"/>
    <w:rsid w:val="00C87516"/>
    <w:rsid w:val="00C879D6"/>
    <w:rsid w:val="00C87EC8"/>
    <w:rsid w:val="00C91CDA"/>
    <w:rsid w:val="00C9265A"/>
    <w:rsid w:val="00C940C6"/>
    <w:rsid w:val="00C969E0"/>
    <w:rsid w:val="00C97812"/>
    <w:rsid w:val="00CA42E9"/>
    <w:rsid w:val="00CA4433"/>
    <w:rsid w:val="00CA4E7F"/>
    <w:rsid w:val="00CA5CCB"/>
    <w:rsid w:val="00CA6674"/>
    <w:rsid w:val="00CA72B7"/>
    <w:rsid w:val="00CA79D8"/>
    <w:rsid w:val="00CB0BF1"/>
    <w:rsid w:val="00CB187C"/>
    <w:rsid w:val="00CB2314"/>
    <w:rsid w:val="00CB2AF2"/>
    <w:rsid w:val="00CB32F8"/>
    <w:rsid w:val="00CB3811"/>
    <w:rsid w:val="00CB3F1B"/>
    <w:rsid w:val="00CB44C6"/>
    <w:rsid w:val="00CB4C21"/>
    <w:rsid w:val="00CB4C84"/>
    <w:rsid w:val="00CC0071"/>
    <w:rsid w:val="00CC041A"/>
    <w:rsid w:val="00CC4EAF"/>
    <w:rsid w:val="00CC6CB4"/>
    <w:rsid w:val="00CC7C2E"/>
    <w:rsid w:val="00CD239A"/>
    <w:rsid w:val="00CD3696"/>
    <w:rsid w:val="00CD43AF"/>
    <w:rsid w:val="00CD5481"/>
    <w:rsid w:val="00CD59F2"/>
    <w:rsid w:val="00CD64AE"/>
    <w:rsid w:val="00CE1432"/>
    <w:rsid w:val="00CE2C4C"/>
    <w:rsid w:val="00CE31E4"/>
    <w:rsid w:val="00CE3FF8"/>
    <w:rsid w:val="00CE45F4"/>
    <w:rsid w:val="00CE6AFE"/>
    <w:rsid w:val="00CF112A"/>
    <w:rsid w:val="00CF1FB5"/>
    <w:rsid w:val="00CF26B6"/>
    <w:rsid w:val="00CF2CE2"/>
    <w:rsid w:val="00CF2F8E"/>
    <w:rsid w:val="00CF52EC"/>
    <w:rsid w:val="00CF5E1A"/>
    <w:rsid w:val="00CF69DF"/>
    <w:rsid w:val="00CF6F38"/>
    <w:rsid w:val="00D0092A"/>
    <w:rsid w:val="00D00D22"/>
    <w:rsid w:val="00D019DE"/>
    <w:rsid w:val="00D026E3"/>
    <w:rsid w:val="00D03392"/>
    <w:rsid w:val="00D049C6"/>
    <w:rsid w:val="00D0593F"/>
    <w:rsid w:val="00D069C9"/>
    <w:rsid w:val="00D079B7"/>
    <w:rsid w:val="00D109A2"/>
    <w:rsid w:val="00D163C7"/>
    <w:rsid w:val="00D16C4B"/>
    <w:rsid w:val="00D179E8"/>
    <w:rsid w:val="00D249DC"/>
    <w:rsid w:val="00D2756B"/>
    <w:rsid w:val="00D27FEB"/>
    <w:rsid w:val="00D30A57"/>
    <w:rsid w:val="00D31837"/>
    <w:rsid w:val="00D33968"/>
    <w:rsid w:val="00D346D7"/>
    <w:rsid w:val="00D5033E"/>
    <w:rsid w:val="00D5086A"/>
    <w:rsid w:val="00D50AD3"/>
    <w:rsid w:val="00D51DED"/>
    <w:rsid w:val="00D5277D"/>
    <w:rsid w:val="00D52BA5"/>
    <w:rsid w:val="00D53A8F"/>
    <w:rsid w:val="00D54287"/>
    <w:rsid w:val="00D551E8"/>
    <w:rsid w:val="00D56AAD"/>
    <w:rsid w:val="00D60586"/>
    <w:rsid w:val="00D62910"/>
    <w:rsid w:val="00D64E8B"/>
    <w:rsid w:val="00D657E5"/>
    <w:rsid w:val="00D67159"/>
    <w:rsid w:val="00D67E46"/>
    <w:rsid w:val="00D705F9"/>
    <w:rsid w:val="00D70D05"/>
    <w:rsid w:val="00D729A8"/>
    <w:rsid w:val="00D72EB2"/>
    <w:rsid w:val="00D746F9"/>
    <w:rsid w:val="00D8059B"/>
    <w:rsid w:val="00D84355"/>
    <w:rsid w:val="00D862E7"/>
    <w:rsid w:val="00D873FC"/>
    <w:rsid w:val="00D87AA3"/>
    <w:rsid w:val="00D87B6C"/>
    <w:rsid w:val="00D90718"/>
    <w:rsid w:val="00D92074"/>
    <w:rsid w:val="00D920EB"/>
    <w:rsid w:val="00D9299D"/>
    <w:rsid w:val="00D93033"/>
    <w:rsid w:val="00D93A30"/>
    <w:rsid w:val="00D94A80"/>
    <w:rsid w:val="00D94CD5"/>
    <w:rsid w:val="00D95B1A"/>
    <w:rsid w:val="00D965A8"/>
    <w:rsid w:val="00D97458"/>
    <w:rsid w:val="00D97D0F"/>
    <w:rsid w:val="00DA01FD"/>
    <w:rsid w:val="00DA0AA7"/>
    <w:rsid w:val="00DA1955"/>
    <w:rsid w:val="00DA2A33"/>
    <w:rsid w:val="00DA38A4"/>
    <w:rsid w:val="00DA4061"/>
    <w:rsid w:val="00DA497C"/>
    <w:rsid w:val="00DA62E8"/>
    <w:rsid w:val="00DA6643"/>
    <w:rsid w:val="00DB0BFB"/>
    <w:rsid w:val="00DB4688"/>
    <w:rsid w:val="00DB576B"/>
    <w:rsid w:val="00DB5835"/>
    <w:rsid w:val="00DB6618"/>
    <w:rsid w:val="00DB6F6A"/>
    <w:rsid w:val="00DB7A08"/>
    <w:rsid w:val="00DB7B7E"/>
    <w:rsid w:val="00DC285E"/>
    <w:rsid w:val="00DC2932"/>
    <w:rsid w:val="00DC4970"/>
    <w:rsid w:val="00DC593D"/>
    <w:rsid w:val="00DC74A9"/>
    <w:rsid w:val="00DD17AA"/>
    <w:rsid w:val="00DD221A"/>
    <w:rsid w:val="00DD3AB3"/>
    <w:rsid w:val="00DD3CB8"/>
    <w:rsid w:val="00DD4029"/>
    <w:rsid w:val="00DD5C43"/>
    <w:rsid w:val="00DE1BF0"/>
    <w:rsid w:val="00DE38A8"/>
    <w:rsid w:val="00DE49D6"/>
    <w:rsid w:val="00DE589B"/>
    <w:rsid w:val="00DE6CFA"/>
    <w:rsid w:val="00DE7123"/>
    <w:rsid w:val="00DE73D1"/>
    <w:rsid w:val="00DF07D6"/>
    <w:rsid w:val="00DF0CCF"/>
    <w:rsid w:val="00DF317C"/>
    <w:rsid w:val="00DF3DBF"/>
    <w:rsid w:val="00DF4F04"/>
    <w:rsid w:val="00E00528"/>
    <w:rsid w:val="00E009D9"/>
    <w:rsid w:val="00E01A5F"/>
    <w:rsid w:val="00E02E5E"/>
    <w:rsid w:val="00E036B0"/>
    <w:rsid w:val="00E05367"/>
    <w:rsid w:val="00E05B1F"/>
    <w:rsid w:val="00E062D9"/>
    <w:rsid w:val="00E07B91"/>
    <w:rsid w:val="00E07C9C"/>
    <w:rsid w:val="00E12334"/>
    <w:rsid w:val="00E126CD"/>
    <w:rsid w:val="00E128B9"/>
    <w:rsid w:val="00E12E28"/>
    <w:rsid w:val="00E148AC"/>
    <w:rsid w:val="00E14D9D"/>
    <w:rsid w:val="00E158E5"/>
    <w:rsid w:val="00E15C6F"/>
    <w:rsid w:val="00E202F3"/>
    <w:rsid w:val="00E21709"/>
    <w:rsid w:val="00E22682"/>
    <w:rsid w:val="00E22D13"/>
    <w:rsid w:val="00E2340E"/>
    <w:rsid w:val="00E23440"/>
    <w:rsid w:val="00E23927"/>
    <w:rsid w:val="00E25012"/>
    <w:rsid w:val="00E250CD"/>
    <w:rsid w:val="00E30AD2"/>
    <w:rsid w:val="00E3102E"/>
    <w:rsid w:val="00E33313"/>
    <w:rsid w:val="00E337AE"/>
    <w:rsid w:val="00E3418F"/>
    <w:rsid w:val="00E35C4F"/>
    <w:rsid w:val="00E36222"/>
    <w:rsid w:val="00E36952"/>
    <w:rsid w:val="00E36CB9"/>
    <w:rsid w:val="00E36E6B"/>
    <w:rsid w:val="00E379FF"/>
    <w:rsid w:val="00E40DE2"/>
    <w:rsid w:val="00E420BC"/>
    <w:rsid w:val="00E42548"/>
    <w:rsid w:val="00E4328A"/>
    <w:rsid w:val="00E432FD"/>
    <w:rsid w:val="00E44E8F"/>
    <w:rsid w:val="00E4526E"/>
    <w:rsid w:val="00E45687"/>
    <w:rsid w:val="00E45B2E"/>
    <w:rsid w:val="00E45E7D"/>
    <w:rsid w:val="00E46097"/>
    <w:rsid w:val="00E4618D"/>
    <w:rsid w:val="00E46285"/>
    <w:rsid w:val="00E47EAF"/>
    <w:rsid w:val="00E52B9D"/>
    <w:rsid w:val="00E53C25"/>
    <w:rsid w:val="00E55CB9"/>
    <w:rsid w:val="00E55EEE"/>
    <w:rsid w:val="00E560A4"/>
    <w:rsid w:val="00E560B5"/>
    <w:rsid w:val="00E5645C"/>
    <w:rsid w:val="00E56667"/>
    <w:rsid w:val="00E56C22"/>
    <w:rsid w:val="00E57611"/>
    <w:rsid w:val="00E606FA"/>
    <w:rsid w:val="00E62305"/>
    <w:rsid w:val="00E63C2D"/>
    <w:rsid w:val="00E6448F"/>
    <w:rsid w:val="00E64BA9"/>
    <w:rsid w:val="00E66097"/>
    <w:rsid w:val="00E66E93"/>
    <w:rsid w:val="00E70863"/>
    <w:rsid w:val="00E716B5"/>
    <w:rsid w:val="00E7198F"/>
    <w:rsid w:val="00E72B22"/>
    <w:rsid w:val="00E734AF"/>
    <w:rsid w:val="00E7453C"/>
    <w:rsid w:val="00E74D96"/>
    <w:rsid w:val="00E756CE"/>
    <w:rsid w:val="00E76036"/>
    <w:rsid w:val="00E779C4"/>
    <w:rsid w:val="00E8001F"/>
    <w:rsid w:val="00E800E8"/>
    <w:rsid w:val="00E80F44"/>
    <w:rsid w:val="00E82D51"/>
    <w:rsid w:val="00E82D71"/>
    <w:rsid w:val="00E8601B"/>
    <w:rsid w:val="00E87355"/>
    <w:rsid w:val="00E8783B"/>
    <w:rsid w:val="00E91C9B"/>
    <w:rsid w:val="00E91F8D"/>
    <w:rsid w:val="00E934BD"/>
    <w:rsid w:val="00E93753"/>
    <w:rsid w:val="00E958D7"/>
    <w:rsid w:val="00E969EF"/>
    <w:rsid w:val="00E97334"/>
    <w:rsid w:val="00E97497"/>
    <w:rsid w:val="00EA44B2"/>
    <w:rsid w:val="00EA4C94"/>
    <w:rsid w:val="00EA58FA"/>
    <w:rsid w:val="00EA65C6"/>
    <w:rsid w:val="00EA69A6"/>
    <w:rsid w:val="00EA6A10"/>
    <w:rsid w:val="00EA72EF"/>
    <w:rsid w:val="00EA772D"/>
    <w:rsid w:val="00EB1109"/>
    <w:rsid w:val="00EB3075"/>
    <w:rsid w:val="00EB39C8"/>
    <w:rsid w:val="00EB57EA"/>
    <w:rsid w:val="00EB65A3"/>
    <w:rsid w:val="00EB6EBC"/>
    <w:rsid w:val="00EB764B"/>
    <w:rsid w:val="00EC0424"/>
    <w:rsid w:val="00EC15BF"/>
    <w:rsid w:val="00EC38ED"/>
    <w:rsid w:val="00EC3A34"/>
    <w:rsid w:val="00EC3E24"/>
    <w:rsid w:val="00EC40F6"/>
    <w:rsid w:val="00EC566D"/>
    <w:rsid w:val="00ED0A9F"/>
    <w:rsid w:val="00ED0FFA"/>
    <w:rsid w:val="00ED5B39"/>
    <w:rsid w:val="00ED6853"/>
    <w:rsid w:val="00ED6ABF"/>
    <w:rsid w:val="00ED72BB"/>
    <w:rsid w:val="00EE215D"/>
    <w:rsid w:val="00EE25EE"/>
    <w:rsid w:val="00EE38DA"/>
    <w:rsid w:val="00EE3D41"/>
    <w:rsid w:val="00EE46A1"/>
    <w:rsid w:val="00EE4D04"/>
    <w:rsid w:val="00EE50B9"/>
    <w:rsid w:val="00EE52A0"/>
    <w:rsid w:val="00EE704F"/>
    <w:rsid w:val="00EF3190"/>
    <w:rsid w:val="00EF3DBD"/>
    <w:rsid w:val="00EF462D"/>
    <w:rsid w:val="00EF48BD"/>
    <w:rsid w:val="00EF55F9"/>
    <w:rsid w:val="00EF728C"/>
    <w:rsid w:val="00EF7FBA"/>
    <w:rsid w:val="00F00481"/>
    <w:rsid w:val="00F0099C"/>
    <w:rsid w:val="00F01167"/>
    <w:rsid w:val="00F02971"/>
    <w:rsid w:val="00F02EEB"/>
    <w:rsid w:val="00F0638E"/>
    <w:rsid w:val="00F0772F"/>
    <w:rsid w:val="00F07A27"/>
    <w:rsid w:val="00F1086A"/>
    <w:rsid w:val="00F12415"/>
    <w:rsid w:val="00F134D9"/>
    <w:rsid w:val="00F1441F"/>
    <w:rsid w:val="00F15091"/>
    <w:rsid w:val="00F164E5"/>
    <w:rsid w:val="00F16FD3"/>
    <w:rsid w:val="00F21FEF"/>
    <w:rsid w:val="00F221B3"/>
    <w:rsid w:val="00F2260D"/>
    <w:rsid w:val="00F22A0D"/>
    <w:rsid w:val="00F24148"/>
    <w:rsid w:val="00F24877"/>
    <w:rsid w:val="00F260CE"/>
    <w:rsid w:val="00F26341"/>
    <w:rsid w:val="00F27D5E"/>
    <w:rsid w:val="00F302AC"/>
    <w:rsid w:val="00F30465"/>
    <w:rsid w:val="00F3104A"/>
    <w:rsid w:val="00F315ED"/>
    <w:rsid w:val="00F31822"/>
    <w:rsid w:val="00F32348"/>
    <w:rsid w:val="00F331A8"/>
    <w:rsid w:val="00F34031"/>
    <w:rsid w:val="00F34FD4"/>
    <w:rsid w:val="00F35D2A"/>
    <w:rsid w:val="00F36692"/>
    <w:rsid w:val="00F37B4D"/>
    <w:rsid w:val="00F37DF0"/>
    <w:rsid w:val="00F4004D"/>
    <w:rsid w:val="00F402CE"/>
    <w:rsid w:val="00F41540"/>
    <w:rsid w:val="00F41AA9"/>
    <w:rsid w:val="00F43CFC"/>
    <w:rsid w:val="00F44240"/>
    <w:rsid w:val="00F44535"/>
    <w:rsid w:val="00F449DD"/>
    <w:rsid w:val="00F4725E"/>
    <w:rsid w:val="00F476AA"/>
    <w:rsid w:val="00F47A2A"/>
    <w:rsid w:val="00F509B7"/>
    <w:rsid w:val="00F50F2C"/>
    <w:rsid w:val="00F52B69"/>
    <w:rsid w:val="00F52F4E"/>
    <w:rsid w:val="00F532EA"/>
    <w:rsid w:val="00F53A99"/>
    <w:rsid w:val="00F53B03"/>
    <w:rsid w:val="00F53C93"/>
    <w:rsid w:val="00F55B42"/>
    <w:rsid w:val="00F57B57"/>
    <w:rsid w:val="00F57D46"/>
    <w:rsid w:val="00F6085F"/>
    <w:rsid w:val="00F638C1"/>
    <w:rsid w:val="00F64512"/>
    <w:rsid w:val="00F659EE"/>
    <w:rsid w:val="00F66CB9"/>
    <w:rsid w:val="00F67C50"/>
    <w:rsid w:val="00F713AF"/>
    <w:rsid w:val="00F71BFD"/>
    <w:rsid w:val="00F73E3E"/>
    <w:rsid w:val="00F7465F"/>
    <w:rsid w:val="00F75536"/>
    <w:rsid w:val="00F758C9"/>
    <w:rsid w:val="00F825E8"/>
    <w:rsid w:val="00F836EF"/>
    <w:rsid w:val="00F83902"/>
    <w:rsid w:val="00F85EFA"/>
    <w:rsid w:val="00F85FC4"/>
    <w:rsid w:val="00F875F6"/>
    <w:rsid w:val="00F87ACB"/>
    <w:rsid w:val="00F9102F"/>
    <w:rsid w:val="00F91B32"/>
    <w:rsid w:val="00F92285"/>
    <w:rsid w:val="00F92C8D"/>
    <w:rsid w:val="00F9364D"/>
    <w:rsid w:val="00F949FF"/>
    <w:rsid w:val="00F95ED8"/>
    <w:rsid w:val="00F970DA"/>
    <w:rsid w:val="00F97733"/>
    <w:rsid w:val="00F97A41"/>
    <w:rsid w:val="00FA03FF"/>
    <w:rsid w:val="00FA5BD0"/>
    <w:rsid w:val="00FA7001"/>
    <w:rsid w:val="00FA7726"/>
    <w:rsid w:val="00FB17C2"/>
    <w:rsid w:val="00FB2AB1"/>
    <w:rsid w:val="00FB3B87"/>
    <w:rsid w:val="00FB5480"/>
    <w:rsid w:val="00FB70CF"/>
    <w:rsid w:val="00FC310F"/>
    <w:rsid w:val="00FC38D2"/>
    <w:rsid w:val="00FC67B2"/>
    <w:rsid w:val="00FC74CA"/>
    <w:rsid w:val="00FC7C84"/>
    <w:rsid w:val="00FD0B2C"/>
    <w:rsid w:val="00FD10C7"/>
    <w:rsid w:val="00FD1EA5"/>
    <w:rsid w:val="00FD270E"/>
    <w:rsid w:val="00FD3474"/>
    <w:rsid w:val="00FD53E2"/>
    <w:rsid w:val="00FD7CE1"/>
    <w:rsid w:val="00FE09DF"/>
    <w:rsid w:val="00FE2726"/>
    <w:rsid w:val="00FE2A0F"/>
    <w:rsid w:val="00FE3D08"/>
    <w:rsid w:val="00FE42E8"/>
    <w:rsid w:val="00FE56B3"/>
    <w:rsid w:val="00FE6332"/>
    <w:rsid w:val="00FE7AE7"/>
    <w:rsid w:val="00FF016C"/>
    <w:rsid w:val="00FF0BD7"/>
    <w:rsid w:val="00FF190B"/>
    <w:rsid w:val="00FF3A06"/>
    <w:rsid w:val="00FF54F4"/>
    <w:rsid w:val="00FF55A8"/>
    <w:rsid w:val="00FF5B79"/>
    <w:rsid w:val="00FF676A"/>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9730C4"/>
  <w15:chartTrackingRefBased/>
  <w15:docId w15:val="{18CBFB1C-C576-4927-8ED6-06B7388E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F331A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C29F3"/>
    <w:rPr>
      <w:bCs/>
      <w:iCs/>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C29F3"/>
    <w:rPr>
      <w:bCs/>
      <w:iCs/>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uiPriority w:val="99"/>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CE45F4"/>
    <w:pPr>
      <w:jc w:val="center"/>
    </w:pPr>
    <w:rPr>
      <w:b/>
      <w:caps/>
      <w:sz w:val="24"/>
      <w:szCs w:val="24"/>
      <w:lang w:val="es-CO" w:eastAsia="es-ES_tradnl"/>
    </w:rPr>
  </w:style>
  <w:style w:type="character" w:customStyle="1" w:styleId="SinespaciadoCar">
    <w:name w:val="Sin espaciado Car"/>
    <w:aliases w:val="Encabezado1 Car"/>
    <w:link w:val="Sinespaciado"/>
    <w:uiPriority w:val="1"/>
    <w:rsid w:val="00CE45F4"/>
    <w:rPr>
      <w:b/>
      <w:caps/>
      <w:sz w:val="24"/>
      <w:szCs w:val="24"/>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styleId="Textoindependiente">
    <w:name w:val="Body Text"/>
    <w:basedOn w:val="Normal"/>
    <w:link w:val="TextoindependienteCar"/>
    <w:uiPriority w:val="99"/>
    <w:unhideWhenUsed/>
    <w:rsid w:val="008D6969"/>
    <w:pPr>
      <w:spacing w:after="120"/>
    </w:pPr>
  </w:style>
  <w:style w:type="character" w:customStyle="1" w:styleId="TextoindependienteCar">
    <w:name w:val="Texto independiente Car"/>
    <w:basedOn w:val="Fuentedeprrafopredeter"/>
    <w:link w:val="Textoindependiente"/>
    <w:uiPriority w:val="99"/>
    <w:rsid w:val="008D6969"/>
    <w:rPr>
      <w:sz w:val="16"/>
      <w:szCs w:val="16"/>
      <w:lang w:val="es-CO" w:eastAsia="es-ES_tradnl"/>
    </w:rPr>
  </w:style>
  <w:style w:type="paragraph" w:customStyle="1" w:styleId="Cuadrculamedia21">
    <w:name w:val="Cuadrícula media 21"/>
    <w:uiPriority w:val="1"/>
    <w:qFormat/>
    <w:rsid w:val="00817D85"/>
    <w:rPr>
      <w:rFonts w:ascii="Calibri" w:eastAsia="SimSun" w:hAnsi="Calibri" w:cs="Times New Roman"/>
      <w:sz w:val="22"/>
      <w:szCs w:val="22"/>
      <w:lang w:val="es-CO" w:eastAsia="en-US"/>
    </w:rPr>
  </w:style>
  <w:style w:type="paragraph" w:customStyle="1" w:styleId="Textodecuerpo31">
    <w:name w:val="Texto de cuerpo 31"/>
    <w:basedOn w:val="Normal"/>
    <w:rsid w:val="00012249"/>
    <w:pPr>
      <w:tabs>
        <w:tab w:val="left" w:pos="851"/>
      </w:tabs>
      <w:spacing w:line="360" w:lineRule="auto"/>
    </w:pPr>
    <w:rPr>
      <w:rFonts w:eastAsia="Times New Roman" w:cs="Times New Roman"/>
      <w:sz w:val="24"/>
      <w:szCs w:val="20"/>
      <w:lang w:eastAsia="es-ES"/>
    </w:rPr>
  </w:style>
  <w:style w:type="paragraph" w:styleId="Asuntodelcomentario">
    <w:name w:val="annotation subject"/>
    <w:basedOn w:val="Textocomentario"/>
    <w:next w:val="Textocomentario"/>
    <w:link w:val="AsuntodelcomentarioCar"/>
    <w:uiPriority w:val="99"/>
    <w:semiHidden/>
    <w:unhideWhenUsed/>
    <w:rsid w:val="00277551"/>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277551"/>
    <w:rPr>
      <w:rFonts w:ascii="Calibri" w:hAnsi="Calibri" w:cs="Times New Roman"/>
      <w:b/>
      <w:bCs/>
      <w:lang w:val="es-CO" w:eastAsia="es-ES_tradnl"/>
    </w:rPr>
  </w:style>
  <w:style w:type="paragraph" w:customStyle="1" w:styleId="Default">
    <w:name w:val="Default"/>
    <w:rsid w:val="001341B1"/>
    <w:pPr>
      <w:autoSpaceDE w:val="0"/>
      <w:autoSpaceDN w:val="0"/>
      <w:adjustRightInd w:val="0"/>
    </w:pPr>
    <w:rPr>
      <w:color w:val="000000"/>
      <w:sz w:val="24"/>
      <w:szCs w:val="24"/>
    </w:rPr>
  </w:style>
  <w:style w:type="paragraph" w:styleId="NormalWeb">
    <w:name w:val="Normal (Web)"/>
    <w:basedOn w:val="Normal"/>
    <w:uiPriority w:val="99"/>
    <w:unhideWhenUsed/>
    <w:rsid w:val="008966E1"/>
    <w:pPr>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rsid w:val="00F331A8"/>
    <w:rPr>
      <w:rFonts w:asciiTheme="majorHAnsi" w:eastAsiaTheme="majorEastAsia" w:hAnsiTheme="majorHAnsi" w:cstheme="majorBidi"/>
      <w:i/>
      <w:iCs/>
      <w:color w:val="2F5496" w:themeColor="accent1" w:themeShade="BF"/>
      <w:sz w:val="16"/>
      <w:szCs w:val="16"/>
      <w:lang w:val="es-CO" w:eastAsia="es-ES_tradnl"/>
    </w:rPr>
  </w:style>
  <w:style w:type="paragraph" w:styleId="Lista">
    <w:name w:val="List"/>
    <w:basedOn w:val="Normal"/>
    <w:uiPriority w:val="99"/>
    <w:unhideWhenUsed/>
    <w:rsid w:val="00F331A8"/>
    <w:pPr>
      <w:ind w:left="283" w:hanging="283"/>
      <w:contextualSpacing/>
    </w:pPr>
  </w:style>
  <w:style w:type="paragraph" w:styleId="Saludo">
    <w:name w:val="Salutation"/>
    <w:basedOn w:val="Normal"/>
    <w:next w:val="Normal"/>
    <w:link w:val="SaludoCar"/>
    <w:uiPriority w:val="99"/>
    <w:unhideWhenUsed/>
    <w:rsid w:val="00F331A8"/>
  </w:style>
  <w:style w:type="character" w:customStyle="1" w:styleId="SaludoCar">
    <w:name w:val="Saludo Car"/>
    <w:basedOn w:val="Fuentedeprrafopredeter"/>
    <w:link w:val="Saludo"/>
    <w:uiPriority w:val="99"/>
    <w:rsid w:val="00F331A8"/>
    <w:rPr>
      <w:sz w:val="16"/>
      <w:szCs w:val="16"/>
      <w:lang w:val="es-CO" w:eastAsia="es-ES_tradnl"/>
    </w:rPr>
  </w:style>
  <w:style w:type="paragraph" w:styleId="Continuarlista">
    <w:name w:val="List Continue"/>
    <w:basedOn w:val="Normal"/>
    <w:uiPriority w:val="99"/>
    <w:unhideWhenUsed/>
    <w:rsid w:val="00F331A8"/>
    <w:pPr>
      <w:spacing w:after="120"/>
      <w:ind w:left="283"/>
      <w:contextualSpacing/>
    </w:pPr>
  </w:style>
  <w:style w:type="character" w:customStyle="1" w:styleId="eop">
    <w:name w:val="eop"/>
    <w:basedOn w:val="Fuentedeprrafopredeter"/>
    <w:rsid w:val="00530972"/>
  </w:style>
  <w:style w:type="paragraph" w:customStyle="1" w:styleId="Normal1">
    <w:name w:val="Normal1"/>
    <w:rsid w:val="00E158E5"/>
    <w:pPr>
      <w:widowControl w:val="0"/>
    </w:pPr>
    <w:rPr>
      <w:rFonts w:ascii="Times New Roman" w:eastAsia="Times New Roman" w:hAnsi="Times New Roman" w:cs="Times New Roman"/>
      <w:color w:val="000000"/>
      <w:sz w:val="28"/>
      <w:szCs w:val="28"/>
      <w:lang w:val="es-CO" w:eastAsia="es-ES"/>
    </w:rPr>
  </w:style>
  <w:style w:type="paragraph" w:customStyle="1" w:styleId="Piedepagina">
    <w:name w:val="Pie de pagina"/>
    <w:basedOn w:val="Normal"/>
    <w:rsid w:val="00517552"/>
    <w:pPr>
      <w:spacing w:after="160" w:line="240" w:lineRule="exact"/>
      <w:jc w:val="left"/>
    </w:pPr>
    <w:rPr>
      <w:rFonts w:asciiTheme="minorHAnsi" w:eastAsiaTheme="minorHAnsi" w:hAnsiTheme="minorHAnsi" w:cstheme="minorBidi"/>
      <w:sz w:val="22"/>
      <w:szCs w:val="22"/>
      <w:vertAlign w:val="superscript"/>
      <w:lang w:eastAsia="en-US"/>
    </w:rPr>
  </w:style>
  <w:style w:type="character" w:styleId="Hipervnculovisitado">
    <w:name w:val="FollowedHyperlink"/>
    <w:basedOn w:val="Fuentedeprrafopredeter"/>
    <w:uiPriority w:val="99"/>
    <w:semiHidden/>
    <w:unhideWhenUsed/>
    <w:rsid w:val="008376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663">
      <w:bodyDiv w:val="1"/>
      <w:marLeft w:val="0"/>
      <w:marRight w:val="0"/>
      <w:marTop w:val="0"/>
      <w:marBottom w:val="0"/>
      <w:divBdr>
        <w:top w:val="none" w:sz="0" w:space="0" w:color="auto"/>
        <w:left w:val="none" w:sz="0" w:space="0" w:color="auto"/>
        <w:bottom w:val="none" w:sz="0" w:space="0" w:color="auto"/>
        <w:right w:val="none" w:sz="0" w:space="0" w:color="auto"/>
      </w:divBdr>
    </w:div>
    <w:div w:id="224921793">
      <w:bodyDiv w:val="1"/>
      <w:marLeft w:val="0"/>
      <w:marRight w:val="0"/>
      <w:marTop w:val="0"/>
      <w:marBottom w:val="0"/>
      <w:divBdr>
        <w:top w:val="none" w:sz="0" w:space="0" w:color="auto"/>
        <w:left w:val="none" w:sz="0" w:space="0" w:color="auto"/>
        <w:bottom w:val="none" w:sz="0" w:space="0" w:color="auto"/>
        <w:right w:val="none" w:sz="0" w:space="0" w:color="auto"/>
      </w:divBdr>
    </w:div>
    <w:div w:id="350034305">
      <w:bodyDiv w:val="1"/>
      <w:marLeft w:val="0"/>
      <w:marRight w:val="0"/>
      <w:marTop w:val="0"/>
      <w:marBottom w:val="0"/>
      <w:divBdr>
        <w:top w:val="none" w:sz="0" w:space="0" w:color="auto"/>
        <w:left w:val="none" w:sz="0" w:space="0" w:color="auto"/>
        <w:bottom w:val="none" w:sz="0" w:space="0" w:color="auto"/>
        <w:right w:val="none" w:sz="0" w:space="0" w:color="auto"/>
      </w:divBdr>
    </w:div>
    <w:div w:id="571546166">
      <w:bodyDiv w:val="1"/>
      <w:marLeft w:val="0"/>
      <w:marRight w:val="0"/>
      <w:marTop w:val="0"/>
      <w:marBottom w:val="0"/>
      <w:divBdr>
        <w:top w:val="none" w:sz="0" w:space="0" w:color="auto"/>
        <w:left w:val="none" w:sz="0" w:space="0" w:color="auto"/>
        <w:bottom w:val="none" w:sz="0" w:space="0" w:color="auto"/>
        <w:right w:val="none" w:sz="0" w:space="0" w:color="auto"/>
      </w:divBdr>
    </w:div>
    <w:div w:id="738022550">
      <w:bodyDiv w:val="1"/>
      <w:marLeft w:val="0"/>
      <w:marRight w:val="0"/>
      <w:marTop w:val="0"/>
      <w:marBottom w:val="0"/>
      <w:divBdr>
        <w:top w:val="none" w:sz="0" w:space="0" w:color="auto"/>
        <w:left w:val="none" w:sz="0" w:space="0" w:color="auto"/>
        <w:bottom w:val="none" w:sz="0" w:space="0" w:color="auto"/>
        <w:right w:val="none" w:sz="0" w:space="0" w:color="auto"/>
      </w:divBdr>
    </w:div>
    <w:div w:id="757990917">
      <w:bodyDiv w:val="1"/>
      <w:marLeft w:val="0"/>
      <w:marRight w:val="0"/>
      <w:marTop w:val="0"/>
      <w:marBottom w:val="0"/>
      <w:divBdr>
        <w:top w:val="none" w:sz="0" w:space="0" w:color="auto"/>
        <w:left w:val="none" w:sz="0" w:space="0" w:color="auto"/>
        <w:bottom w:val="none" w:sz="0" w:space="0" w:color="auto"/>
        <w:right w:val="none" w:sz="0" w:space="0" w:color="auto"/>
      </w:divBdr>
    </w:div>
    <w:div w:id="871267557">
      <w:bodyDiv w:val="1"/>
      <w:marLeft w:val="0"/>
      <w:marRight w:val="0"/>
      <w:marTop w:val="0"/>
      <w:marBottom w:val="0"/>
      <w:divBdr>
        <w:top w:val="none" w:sz="0" w:space="0" w:color="auto"/>
        <w:left w:val="none" w:sz="0" w:space="0" w:color="auto"/>
        <w:bottom w:val="none" w:sz="0" w:space="0" w:color="auto"/>
        <w:right w:val="none" w:sz="0" w:space="0" w:color="auto"/>
      </w:divBdr>
    </w:div>
    <w:div w:id="902645731">
      <w:bodyDiv w:val="1"/>
      <w:marLeft w:val="0"/>
      <w:marRight w:val="0"/>
      <w:marTop w:val="0"/>
      <w:marBottom w:val="0"/>
      <w:divBdr>
        <w:top w:val="none" w:sz="0" w:space="0" w:color="auto"/>
        <w:left w:val="none" w:sz="0" w:space="0" w:color="auto"/>
        <w:bottom w:val="none" w:sz="0" w:space="0" w:color="auto"/>
        <w:right w:val="none" w:sz="0" w:space="0" w:color="auto"/>
      </w:divBdr>
    </w:div>
    <w:div w:id="922956039">
      <w:bodyDiv w:val="1"/>
      <w:marLeft w:val="0"/>
      <w:marRight w:val="0"/>
      <w:marTop w:val="0"/>
      <w:marBottom w:val="0"/>
      <w:divBdr>
        <w:top w:val="none" w:sz="0" w:space="0" w:color="auto"/>
        <w:left w:val="none" w:sz="0" w:space="0" w:color="auto"/>
        <w:bottom w:val="none" w:sz="0" w:space="0" w:color="auto"/>
        <w:right w:val="none" w:sz="0" w:space="0" w:color="auto"/>
      </w:divBdr>
    </w:div>
    <w:div w:id="1054046074">
      <w:bodyDiv w:val="1"/>
      <w:marLeft w:val="0"/>
      <w:marRight w:val="0"/>
      <w:marTop w:val="0"/>
      <w:marBottom w:val="0"/>
      <w:divBdr>
        <w:top w:val="none" w:sz="0" w:space="0" w:color="auto"/>
        <w:left w:val="none" w:sz="0" w:space="0" w:color="auto"/>
        <w:bottom w:val="none" w:sz="0" w:space="0" w:color="auto"/>
        <w:right w:val="none" w:sz="0" w:space="0" w:color="auto"/>
      </w:divBdr>
    </w:div>
    <w:div w:id="1063408145">
      <w:bodyDiv w:val="1"/>
      <w:marLeft w:val="0"/>
      <w:marRight w:val="0"/>
      <w:marTop w:val="0"/>
      <w:marBottom w:val="0"/>
      <w:divBdr>
        <w:top w:val="none" w:sz="0" w:space="0" w:color="auto"/>
        <w:left w:val="none" w:sz="0" w:space="0" w:color="auto"/>
        <w:bottom w:val="none" w:sz="0" w:space="0" w:color="auto"/>
        <w:right w:val="none" w:sz="0" w:space="0" w:color="auto"/>
      </w:divBdr>
    </w:div>
    <w:div w:id="1082609376">
      <w:bodyDiv w:val="1"/>
      <w:marLeft w:val="0"/>
      <w:marRight w:val="0"/>
      <w:marTop w:val="0"/>
      <w:marBottom w:val="0"/>
      <w:divBdr>
        <w:top w:val="none" w:sz="0" w:space="0" w:color="auto"/>
        <w:left w:val="none" w:sz="0" w:space="0" w:color="auto"/>
        <w:bottom w:val="none" w:sz="0" w:space="0" w:color="auto"/>
        <w:right w:val="none" w:sz="0" w:space="0" w:color="auto"/>
      </w:divBdr>
    </w:div>
    <w:div w:id="1090465529">
      <w:bodyDiv w:val="1"/>
      <w:marLeft w:val="0"/>
      <w:marRight w:val="0"/>
      <w:marTop w:val="0"/>
      <w:marBottom w:val="0"/>
      <w:divBdr>
        <w:top w:val="none" w:sz="0" w:space="0" w:color="auto"/>
        <w:left w:val="none" w:sz="0" w:space="0" w:color="auto"/>
        <w:bottom w:val="none" w:sz="0" w:space="0" w:color="auto"/>
        <w:right w:val="none" w:sz="0" w:space="0" w:color="auto"/>
      </w:divBdr>
    </w:div>
    <w:div w:id="1102458561">
      <w:bodyDiv w:val="1"/>
      <w:marLeft w:val="0"/>
      <w:marRight w:val="0"/>
      <w:marTop w:val="0"/>
      <w:marBottom w:val="0"/>
      <w:divBdr>
        <w:top w:val="none" w:sz="0" w:space="0" w:color="auto"/>
        <w:left w:val="none" w:sz="0" w:space="0" w:color="auto"/>
        <w:bottom w:val="none" w:sz="0" w:space="0" w:color="auto"/>
        <w:right w:val="none" w:sz="0" w:space="0" w:color="auto"/>
      </w:divBdr>
    </w:div>
    <w:div w:id="1212302520">
      <w:bodyDiv w:val="1"/>
      <w:marLeft w:val="0"/>
      <w:marRight w:val="0"/>
      <w:marTop w:val="0"/>
      <w:marBottom w:val="0"/>
      <w:divBdr>
        <w:top w:val="none" w:sz="0" w:space="0" w:color="auto"/>
        <w:left w:val="none" w:sz="0" w:space="0" w:color="auto"/>
        <w:bottom w:val="none" w:sz="0" w:space="0" w:color="auto"/>
        <w:right w:val="none" w:sz="0" w:space="0" w:color="auto"/>
      </w:divBdr>
    </w:div>
    <w:div w:id="1493329283">
      <w:bodyDiv w:val="1"/>
      <w:marLeft w:val="0"/>
      <w:marRight w:val="0"/>
      <w:marTop w:val="0"/>
      <w:marBottom w:val="0"/>
      <w:divBdr>
        <w:top w:val="none" w:sz="0" w:space="0" w:color="auto"/>
        <w:left w:val="none" w:sz="0" w:space="0" w:color="auto"/>
        <w:bottom w:val="none" w:sz="0" w:space="0" w:color="auto"/>
        <w:right w:val="none" w:sz="0" w:space="0" w:color="auto"/>
      </w:divBdr>
    </w:div>
    <w:div w:id="1565019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348">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053737">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05862978">
      <w:bodyDiv w:val="1"/>
      <w:marLeft w:val="0"/>
      <w:marRight w:val="0"/>
      <w:marTop w:val="0"/>
      <w:marBottom w:val="0"/>
      <w:divBdr>
        <w:top w:val="none" w:sz="0" w:space="0" w:color="auto"/>
        <w:left w:val="none" w:sz="0" w:space="0" w:color="auto"/>
        <w:bottom w:val="none" w:sz="0" w:space="0" w:color="auto"/>
        <w:right w:val="none" w:sz="0" w:space="0" w:color="auto"/>
      </w:divBdr>
    </w:div>
    <w:div w:id="1847135679">
      <w:bodyDiv w:val="1"/>
      <w:marLeft w:val="0"/>
      <w:marRight w:val="0"/>
      <w:marTop w:val="0"/>
      <w:marBottom w:val="0"/>
      <w:divBdr>
        <w:top w:val="none" w:sz="0" w:space="0" w:color="auto"/>
        <w:left w:val="none" w:sz="0" w:space="0" w:color="auto"/>
        <w:bottom w:val="none" w:sz="0" w:space="0" w:color="auto"/>
        <w:right w:val="none" w:sz="0" w:space="0" w:color="auto"/>
      </w:divBdr>
    </w:div>
    <w:div w:id="1921712764">
      <w:bodyDiv w:val="1"/>
      <w:marLeft w:val="0"/>
      <w:marRight w:val="0"/>
      <w:marTop w:val="0"/>
      <w:marBottom w:val="0"/>
      <w:divBdr>
        <w:top w:val="none" w:sz="0" w:space="0" w:color="auto"/>
        <w:left w:val="none" w:sz="0" w:space="0" w:color="auto"/>
        <w:bottom w:val="none" w:sz="0" w:space="0" w:color="auto"/>
        <w:right w:val="none" w:sz="0" w:space="0" w:color="auto"/>
      </w:divBdr>
    </w:div>
    <w:div w:id="1925339972">
      <w:bodyDiv w:val="1"/>
      <w:marLeft w:val="0"/>
      <w:marRight w:val="0"/>
      <w:marTop w:val="0"/>
      <w:marBottom w:val="0"/>
      <w:divBdr>
        <w:top w:val="none" w:sz="0" w:space="0" w:color="auto"/>
        <w:left w:val="none" w:sz="0" w:space="0" w:color="auto"/>
        <w:bottom w:val="none" w:sz="0" w:space="0" w:color="auto"/>
        <w:right w:val="none" w:sz="0" w:space="0" w:color="auto"/>
      </w:divBdr>
    </w:div>
    <w:div w:id="1982882972">
      <w:bodyDiv w:val="1"/>
      <w:marLeft w:val="0"/>
      <w:marRight w:val="0"/>
      <w:marTop w:val="0"/>
      <w:marBottom w:val="0"/>
      <w:divBdr>
        <w:top w:val="none" w:sz="0" w:space="0" w:color="auto"/>
        <w:left w:val="none" w:sz="0" w:space="0" w:color="auto"/>
        <w:bottom w:val="none" w:sz="0" w:space="0" w:color="auto"/>
        <w:right w:val="none" w:sz="0" w:space="0" w:color="auto"/>
      </w:divBdr>
    </w:div>
    <w:div w:id="2039117070">
      <w:bodyDiv w:val="1"/>
      <w:marLeft w:val="0"/>
      <w:marRight w:val="0"/>
      <w:marTop w:val="0"/>
      <w:marBottom w:val="0"/>
      <w:divBdr>
        <w:top w:val="none" w:sz="0" w:space="0" w:color="auto"/>
        <w:left w:val="none" w:sz="0" w:space="0" w:color="auto"/>
        <w:bottom w:val="none" w:sz="0" w:space="0" w:color="auto"/>
        <w:right w:val="none" w:sz="0" w:space="0" w:color="auto"/>
      </w:divBdr>
    </w:div>
    <w:div w:id="206328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946C0-8324-4EA1-81D8-8A8BE3445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3A1839-A920-4FA1-B75C-BC9E4489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2565</Words>
  <Characters>14108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Windows User</cp:lastModifiedBy>
  <cp:revision>13</cp:revision>
  <cp:lastPrinted>2020-10-28T23:04:00Z</cp:lastPrinted>
  <dcterms:created xsi:type="dcterms:W3CDTF">2021-08-18T20:11:00Z</dcterms:created>
  <dcterms:modified xsi:type="dcterms:W3CDTF">2021-09-13T20:27:00Z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