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B165" w14:textId="77777777" w:rsidR="000C5DB7" w:rsidRPr="00766FA2" w:rsidRDefault="00851A84" w:rsidP="00BE3D49">
      <w:pPr>
        <w:pStyle w:val="Cuadrculamedia21"/>
      </w:pPr>
      <w:r>
        <w:t xml:space="preserve"> </w:t>
      </w:r>
      <w:r w:rsidR="000C5DB7" w:rsidRPr="00766FA2">
        <w:t>CONSEJERO PONENTE: JAIME ENRIQUE RODRÍGUEZ NAVAS</w:t>
      </w:r>
    </w:p>
    <w:p w14:paraId="18DD5359" w14:textId="77777777" w:rsidR="00F91B32" w:rsidRPr="00766FA2" w:rsidRDefault="00F91B32" w:rsidP="00BE3D49">
      <w:pPr>
        <w:contextualSpacing/>
        <w:rPr>
          <w:b/>
          <w:bCs/>
          <w:sz w:val="24"/>
          <w:szCs w:val="24"/>
        </w:rPr>
      </w:pPr>
    </w:p>
    <w:p w14:paraId="2D5CE055" w14:textId="090AA317" w:rsidR="00F91B32" w:rsidRPr="00FA6C94" w:rsidRDefault="000C5DB7" w:rsidP="00BE3D49">
      <w:pPr>
        <w:spacing w:after="240"/>
        <w:rPr>
          <w:bCs/>
          <w:sz w:val="24"/>
          <w:szCs w:val="24"/>
        </w:rPr>
      </w:pPr>
      <w:r w:rsidRPr="00766FA2">
        <w:rPr>
          <w:bCs/>
          <w:sz w:val="24"/>
          <w:szCs w:val="24"/>
        </w:rPr>
        <w:t>Bogotá D.C.,</w:t>
      </w:r>
      <w:r w:rsidR="00EA2B32">
        <w:rPr>
          <w:bCs/>
          <w:sz w:val="24"/>
          <w:szCs w:val="24"/>
        </w:rPr>
        <w:t xml:space="preserve"> tres</w:t>
      </w:r>
      <w:r w:rsidRPr="00766FA2">
        <w:rPr>
          <w:bCs/>
          <w:sz w:val="24"/>
          <w:szCs w:val="24"/>
        </w:rPr>
        <w:t xml:space="preserve"> </w:t>
      </w:r>
      <w:r w:rsidR="0047256F" w:rsidRPr="00487769">
        <w:rPr>
          <w:bCs/>
          <w:sz w:val="24"/>
          <w:szCs w:val="24"/>
        </w:rPr>
        <w:t>(</w:t>
      </w:r>
      <w:r w:rsidR="00C91FE0">
        <w:rPr>
          <w:bCs/>
          <w:sz w:val="24"/>
          <w:szCs w:val="24"/>
        </w:rPr>
        <w:t>03</w:t>
      </w:r>
      <w:r w:rsidR="0047256F" w:rsidRPr="00487769">
        <w:rPr>
          <w:bCs/>
          <w:sz w:val="24"/>
          <w:szCs w:val="24"/>
        </w:rPr>
        <w:t xml:space="preserve">) </w:t>
      </w:r>
      <w:r w:rsidRPr="00487769">
        <w:rPr>
          <w:bCs/>
          <w:sz w:val="24"/>
          <w:szCs w:val="24"/>
        </w:rPr>
        <w:t>de</w:t>
      </w:r>
      <w:r w:rsidR="0047256F" w:rsidRPr="00487769">
        <w:rPr>
          <w:bCs/>
          <w:sz w:val="24"/>
          <w:szCs w:val="24"/>
        </w:rPr>
        <w:t xml:space="preserve"> </w:t>
      </w:r>
      <w:r w:rsidR="00C91FE0">
        <w:rPr>
          <w:bCs/>
          <w:sz w:val="24"/>
          <w:szCs w:val="24"/>
        </w:rPr>
        <w:t>septiembre</w:t>
      </w:r>
      <w:r w:rsidR="00BF3D1F" w:rsidRPr="00487769">
        <w:rPr>
          <w:bCs/>
          <w:sz w:val="24"/>
          <w:szCs w:val="24"/>
        </w:rPr>
        <w:t xml:space="preserve"> </w:t>
      </w:r>
      <w:r w:rsidR="000572B4" w:rsidRPr="00487769">
        <w:rPr>
          <w:bCs/>
          <w:sz w:val="24"/>
          <w:szCs w:val="24"/>
        </w:rPr>
        <w:t xml:space="preserve">de </w:t>
      </w:r>
      <w:r w:rsidRPr="00487769">
        <w:rPr>
          <w:bCs/>
          <w:sz w:val="24"/>
          <w:szCs w:val="24"/>
        </w:rPr>
        <w:t xml:space="preserve">dos mil </w:t>
      </w:r>
      <w:r w:rsidR="00C87516" w:rsidRPr="00487769">
        <w:rPr>
          <w:bCs/>
          <w:sz w:val="24"/>
          <w:szCs w:val="24"/>
        </w:rPr>
        <w:t>veint</w:t>
      </w:r>
      <w:r w:rsidR="004A40D6" w:rsidRPr="00487769">
        <w:rPr>
          <w:bCs/>
          <w:sz w:val="24"/>
          <w:szCs w:val="24"/>
        </w:rPr>
        <w:t>iuno</w:t>
      </w:r>
      <w:r w:rsidRPr="00487769">
        <w:rPr>
          <w:bCs/>
          <w:sz w:val="24"/>
          <w:szCs w:val="24"/>
        </w:rPr>
        <w:t xml:space="preserve"> (</w:t>
      </w:r>
      <w:r w:rsidR="00DF316B" w:rsidRPr="00487769">
        <w:rPr>
          <w:bCs/>
          <w:sz w:val="24"/>
          <w:szCs w:val="24"/>
        </w:rPr>
        <w:t>2021).</w:t>
      </w:r>
    </w:p>
    <w:p w14:paraId="45459377" w14:textId="77777777" w:rsidR="00C91FE0" w:rsidRPr="00E77C3C" w:rsidRDefault="00C91FE0" w:rsidP="00BE3D49">
      <w:pPr>
        <w:ind w:left="1985" w:hanging="1985"/>
        <w:contextualSpacing/>
        <w:rPr>
          <w:b/>
          <w:sz w:val="24"/>
          <w:szCs w:val="24"/>
        </w:rPr>
      </w:pPr>
      <w:r w:rsidRPr="00E77C3C">
        <w:rPr>
          <w:b/>
          <w:sz w:val="24"/>
          <w:szCs w:val="24"/>
        </w:rPr>
        <w:t xml:space="preserve">Referencia: </w:t>
      </w:r>
      <w:r w:rsidRPr="00E77C3C">
        <w:rPr>
          <w:b/>
          <w:sz w:val="24"/>
          <w:szCs w:val="24"/>
        </w:rPr>
        <w:tab/>
      </w:r>
      <w:r w:rsidRPr="00E77C3C">
        <w:rPr>
          <w:sz w:val="24"/>
          <w:szCs w:val="24"/>
        </w:rPr>
        <w:t>Acción de tutela.</w:t>
      </w:r>
    </w:p>
    <w:p w14:paraId="19370523" w14:textId="067AB746" w:rsidR="00C91FE0" w:rsidRPr="00E77C3C" w:rsidRDefault="00C91FE0" w:rsidP="00BE3D49">
      <w:pPr>
        <w:tabs>
          <w:tab w:val="left" w:pos="1985"/>
        </w:tabs>
        <w:contextualSpacing/>
        <w:rPr>
          <w:sz w:val="24"/>
          <w:szCs w:val="24"/>
        </w:rPr>
      </w:pPr>
      <w:r w:rsidRPr="00E77C3C">
        <w:rPr>
          <w:b/>
          <w:sz w:val="24"/>
          <w:szCs w:val="24"/>
        </w:rPr>
        <w:t>Radicación:</w:t>
      </w:r>
      <w:r w:rsidRPr="00E77C3C">
        <w:rPr>
          <w:b/>
          <w:sz w:val="24"/>
          <w:szCs w:val="24"/>
        </w:rPr>
        <w:tab/>
      </w:r>
      <w:r w:rsidRPr="00800E37">
        <w:rPr>
          <w:bCs/>
          <w:sz w:val="24"/>
          <w:szCs w:val="24"/>
        </w:rPr>
        <w:t>11001-03-15-000-2021-</w:t>
      </w:r>
      <w:r w:rsidR="00B72A65">
        <w:rPr>
          <w:bCs/>
          <w:sz w:val="24"/>
          <w:szCs w:val="24"/>
        </w:rPr>
        <w:t>04776</w:t>
      </w:r>
      <w:r w:rsidRPr="00800E37">
        <w:rPr>
          <w:bCs/>
          <w:sz w:val="24"/>
          <w:szCs w:val="24"/>
        </w:rPr>
        <w:t>-00</w:t>
      </w:r>
      <w:r w:rsidRPr="00E77C3C">
        <w:rPr>
          <w:sz w:val="24"/>
          <w:szCs w:val="24"/>
        </w:rPr>
        <w:t>.</w:t>
      </w:r>
    </w:p>
    <w:p w14:paraId="6ECCDF70" w14:textId="745525DC" w:rsidR="00C91FE0" w:rsidRPr="00E77C3C" w:rsidRDefault="00C91FE0" w:rsidP="00BE3D49">
      <w:pPr>
        <w:tabs>
          <w:tab w:val="left" w:pos="1985"/>
        </w:tabs>
        <w:contextualSpacing/>
        <w:rPr>
          <w:sz w:val="24"/>
          <w:szCs w:val="24"/>
        </w:rPr>
      </w:pPr>
      <w:r w:rsidRPr="00E77C3C">
        <w:rPr>
          <w:b/>
          <w:sz w:val="24"/>
          <w:szCs w:val="24"/>
        </w:rPr>
        <w:t>Accionante:</w:t>
      </w:r>
      <w:r w:rsidRPr="00E77C3C">
        <w:rPr>
          <w:b/>
          <w:sz w:val="24"/>
          <w:szCs w:val="24"/>
        </w:rPr>
        <w:tab/>
      </w:r>
      <w:bookmarkStart w:id="0" w:name="_Hlk79441556"/>
      <w:r w:rsidR="00B72A65">
        <w:rPr>
          <w:bCs/>
          <w:sz w:val="24"/>
          <w:szCs w:val="24"/>
        </w:rPr>
        <w:t>José Luis Briceño Sierra</w:t>
      </w:r>
      <w:bookmarkEnd w:id="0"/>
      <w:r w:rsidRPr="00E77C3C">
        <w:rPr>
          <w:bCs/>
          <w:sz w:val="24"/>
          <w:szCs w:val="24"/>
        </w:rPr>
        <w:t>.</w:t>
      </w:r>
    </w:p>
    <w:p w14:paraId="44A4AFB8" w14:textId="77777777" w:rsidR="00C91FE0" w:rsidRPr="00E77C3C" w:rsidRDefault="00C91FE0" w:rsidP="00BE3D49">
      <w:pPr>
        <w:tabs>
          <w:tab w:val="left" w:pos="1985"/>
        </w:tabs>
        <w:spacing w:after="240"/>
        <w:ind w:left="1985" w:right="51" w:hanging="1985"/>
        <w:rPr>
          <w:bCs/>
          <w:sz w:val="24"/>
          <w:szCs w:val="24"/>
        </w:rPr>
      </w:pPr>
      <w:r w:rsidRPr="00E77C3C">
        <w:rPr>
          <w:b/>
          <w:sz w:val="24"/>
          <w:szCs w:val="24"/>
        </w:rPr>
        <w:t>Accionados:</w:t>
      </w:r>
      <w:r w:rsidRPr="00E77C3C">
        <w:rPr>
          <w:b/>
          <w:sz w:val="24"/>
          <w:szCs w:val="24"/>
        </w:rPr>
        <w:tab/>
      </w:r>
      <w:r w:rsidRPr="00E77C3C">
        <w:rPr>
          <w:bCs/>
          <w:sz w:val="24"/>
          <w:szCs w:val="24"/>
        </w:rPr>
        <w:t>Consejo Superior de la Judicatura – Unidad de Registro Nacional de Abogados y Auxiliares de la Justicia.</w:t>
      </w:r>
    </w:p>
    <w:p w14:paraId="26287E3C" w14:textId="08E3C444" w:rsidR="00E81297" w:rsidRPr="0014109F" w:rsidRDefault="000C5DB7" w:rsidP="00BE3D49">
      <w:pPr>
        <w:pBdr>
          <w:bottom w:val="single" w:sz="12" w:space="0" w:color="auto"/>
        </w:pBdr>
        <w:spacing w:before="240" w:after="240"/>
        <w:ind w:left="2832" w:hanging="2832"/>
        <w:contextualSpacing/>
        <w:rPr>
          <w:b/>
          <w:sz w:val="24"/>
          <w:szCs w:val="24"/>
        </w:rPr>
      </w:pPr>
      <w:r w:rsidRPr="00766FA2">
        <w:rPr>
          <w:b/>
          <w:sz w:val="24"/>
          <w:szCs w:val="24"/>
        </w:rPr>
        <w:t xml:space="preserve">SENTENCIA DE </w:t>
      </w:r>
      <w:r w:rsidR="00E81297" w:rsidRPr="00766FA2">
        <w:rPr>
          <w:b/>
          <w:sz w:val="24"/>
          <w:szCs w:val="24"/>
        </w:rPr>
        <w:t>PRIMERA</w:t>
      </w:r>
      <w:r w:rsidRPr="00766FA2">
        <w:rPr>
          <w:b/>
          <w:sz w:val="24"/>
          <w:szCs w:val="24"/>
        </w:rPr>
        <w:t xml:space="preserve"> INSTANCIA</w:t>
      </w:r>
    </w:p>
    <w:p w14:paraId="0890B8C7" w14:textId="575AAB27" w:rsidR="00E81297" w:rsidRPr="0014109F" w:rsidRDefault="00D439D2" w:rsidP="00BE3D49">
      <w:pPr>
        <w:pStyle w:val="Textoindependiente21"/>
        <w:spacing w:after="240"/>
        <w:ind w:left="0"/>
        <w:jc w:val="both"/>
        <w:rPr>
          <w:rFonts w:cs="Arial"/>
          <w:bCs/>
          <w:sz w:val="24"/>
          <w:szCs w:val="24"/>
          <w:lang w:val="es-CO"/>
        </w:rPr>
      </w:pPr>
      <w:r w:rsidRPr="004460A6">
        <w:rPr>
          <w:rFonts w:cs="Arial"/>
          <w:sz w:val="24"/>
          <w:szCs w:val="24"/>
        </w:rPr>
        <w:t xml:space="preserve">La Sala decide en primera instancia la acción de tutela </w:t>
      </w:r>
      <w:r w:rsidR="003F5DE5">
        <w:rPr>
          <w:rFonts w:cs="Arial"/>
          <w:sz w:val="24"/>
          <w:szCs w:val="24"/>
        </w:rPr>
        <w:t>presentada</w:t>
      </w:r>
      <w:r w:rsidRPr="004460A6">
        <w:rPr>
          <w:rFonts w:cs="Arial"/>
          <w:sz w:val="24"/>
          <w:szCs w:val="24"/>
        </w:rPr>
        <w:t xml:space="preserve"> por </w:t>
      </w:r>
      <w:r w:rsidR="00B72A65">
        <w:rPr>
          <w:bCs/>
          <w:sz w:val="24"/>
          <w:szCs w:val="24"/>
        </w:rPr>
        <w:t>José Luis Briceño Sierra</w:t>
      </w:r>
      <w:r w:rsidR="00C91FE0" w:rsidRPr="004460A6">
        <w:rPr>
          <w:rFonts w:cs="Arial"/>
          <w:sz w:val="24"/>
          <w:szCs w:val="24"/>
          <w:lang w:val="es-CO"/>
        </w:rPr>
        <w:t xml:space="preserve"> </w:t>
      </w:r>
      <w:r w:rsidRPr="004460A6">
        <w:rPr>
          <w:rFonts w:cs="Arial"/>
          <w:sz w:val="24"/>
          <w:szCs w:val="24"/>
          <w:lang w:val="es-CO"/>
        </w:rPr>
        <w:t>en contra</w:t>
      </w:r>
      <w:r w:rsidRPr="004460A6">
        <w:rPr>
          <w:rFonts w:cs="Arial"/>
          <w:sz w:val="24"/>
          <w:szCs w:val="24"/>
        </w:rPr>
        <w:t xml:space="preserve"> del Consejo Superior de la Judicatura</w:t>
      </w:r>
      <w:r>
        <w:rPr>
          <w:rFonts w:cs="Arial"/>
          <w:bCs/>
          <w:sz w:val="24"/>
          <w:szCs w:val="24"/>
          <w:lang w:val="es-CO"/>
        </w:rPr>
        <w:t>, Unidad de Registro Nacional de Abogados y Auxiliares de la Justicia.</w:t>
      </w:r>
    </w:p>
    <w:p w14:paraId="207D3B24" w14:textId="7A7CF85D" w:rsidR="00E81297" w:rsidRPr="0014109F" w:rsidRDefault="0014109F" w:rsidP="00BE3D49">
      <w:pPr>
        <w:spacing w:before="240" w:after="240"/>
        <w:jc w:val="center"/>
        <w:rPr>
          <w:b/>
          <w:bCs/>
          <w:sz w:val="24"/>
          <w:szCs w:val="24"/>
        </w:rPr>
      </w:pPr>
      <w:r>
        <w:rPr>
          <w:b/>
          <w:bCs/>
          <w:sz w:val="24"/>
          <w:szCs w:val="24"/>
        </w:rPr>
        <w:t xml:space="preserve">I. </w:t>
      </w:r>
      <w:r w:rsidR="000C5DB7" w:rsidRPr="0014109F">
        <w:rPr>
          <w:b/>
          <w:bCs/>
          <w:sz w:val="24"/>
          <w:szCs w:val="24"/>
        </w:rPr>
        <w:t>ANTECEDENTES</w:t>
      </w:r>
    </w:p>
    <w:p w14:paraId="7F52944A" w14:textId="77777777" w:rsidR="00FF190B" w:rsidRPr="0014109F" w:rsidRDefault="00E67694" w:rsidP="00BE3D49">
      <w:pPr>
        <w:spacing w:after="240"/>
        <w:rPr>
          <w:b/>
          <w:bCs/>
          <w:sz w:val="24"/>
          <w:szCs w:val="24"/>
          <w:lang w:eastAsia="es-ES"/>
        </w:rPr>
      </w:pPr>
      <w:r w:rsidRPr="0014109F">
        <w:rPr>
          <w:b/>
          <w:bCs/>
          <w:sz w:val="24"/>
          <w:szCs w:val="24"/>
          <w:lang w:eastAsia="es-ES"/>
        </w:rPr>
        <w:t xml:space="preserve">1.1. </w:t>
      </w:r>
      <w:r w:rsidR="000C5DB7" w:rsidRPr="0014109F">
        <w:rPr>
          <w:b/>
          <w:bCs/>
          <w:sz w:val="24"/>
          <w:szCs w:val="24"/>
          <w:lang w:eastAsia="es-ES"/>
        </w:rPr>
        <w:t>Solicitud de tutela</w:t>
      </w:r>
    </w:p>
    <w:p w14:paraId="1E0FCE46" w14:textId="46755A65" w:rsidR="000C5DB7" w:rsidRPr="003F5DE5" w:rsidRDefault="00B72A65" w:rsidP="00BE3D49">
      <w:pPr>
        <w:tabs>
          <w:tab w:val="left" w:pos="1985"/>
        </w:tabs>
        <w:spacing w:before="240" w:after="240"/>
        <w:rPr>
          <w:sz w:val="24"/>
          <w:szCs w:val="24"/>
          <w:lang w:eastAsia="en-US"/>
        </w:rPr>
      </w:pPr>
      <w:r>
        <w:rPr>
          <w:bCs/>
          <w:sz w:val="24"/>
          <w:szCs w:val="24"/>
        </w:rPr>
        <w:t>José Luis Briceño Sierra</w:t>
      </w:r>
      <w:r w:rsidR="003F5DE5">
        <w:rPr>
          <w:sz w:val="24"/>
          <w:szCs w:val="24"/>
        </w:rPr>
        <w:t>, actuando en nombre propio, presentó solicitud de amparo del derecho fundamental de petición</w:t>
      </w:r>
      <w:r w:rsidR="003F5DE5">
        <w:rPr>
          <w:rStyle w:val="Refdenotaalpie"/>
          <w:sz w:val="24"/>
        </w:rPr>
        <w:footnoteReference w:id="1"/>
      </w:r>
      <w:r w:rsidR="003F5DE5">
        <w:rPr>
          <w:sz w:val="24"/>
          <w:szCs w:val="24"/>
        </w:rPr>
        <w:t>, que consideró vulnerado por el Consejo Superior de la Judicatura</w:t>
      </w:r>
      <w:r w:rsidR="0014109F">
        <w:rPr>
          <w:sz w:val="24"/>
          <w:szCs w:val="24"/>
        </w:rPr>
        <w:t>,</w:t>
      </w:r>
      <w:r w:rsidR="003F5DE5">
        <w:rPr>
          <w:bCs/>
          <w:sz w:val="24"/>
          <w:szCs w:val="24"/>
        </w:rPr>
        <w:t xml:space="preserve"> Unidad de Registro Nacional de Abogados y Auxiliares de la Justicia</w:t>
      </w:r>
      <w:r w:rsidR="003F5DE5">
        <w:rPr>
          <w:sz w:val="24"/>
          <w:szCs w:val="24"/>
        </w:rPr>
        <w:t xml:space="preserve">, ante la falta de resolución a la solicitud radicada el </w:t>
      </w:r>
      <w:r>
        <w:rPr>
          <w:sz w:val="24"/>
          <w:szCs w:val="24"/>
        </w:rPr>
        <w:t>21</w:t>
      </w:r>
      <w:r w:rsidR="003F5DE5">
        <w:rPr>
          <w:sz w:val="24"/>
          <w:szCs w:val="24"/>
        </w:rPr>
        <w:t xml:space="preserve"> de </w:t>
      </w:r>
      <w:r>
        <w:rPr>
          <w:sz w:val="24"/>
          <w:szCs w:val="24"/>
        </w:rPr>
        <w:t>abril</w:t>
      </w:r>
      <w:r w:rsidR="003F5DE5">
        <w:rPr>
          <w:sz w:val="24"/>
          <w:szCs w:val="24"/>
        </w:rPr>
        <w:t xml:space="preserve"> de 2021, para el reconocimiento de la </w:t>
      </w:r>
      <w:r w:rsidR="004A35D4">
        <w:rPr>
          <w:sz w:val="24"/>
          <w:szCs w:val="24"/>
        </w:rPr>
        <w:t>tarjeta profesional</w:t>
      </w:r>
      <w:r w:rsidR="003F5DE5">
        <w:rPr>
          <w:rStyle w:val="Refdenotaalpie"/>
          <w:sz w:val="24"/>
        </w:rPr>
        <w:footnoteReference w:id="2"/>
      </w:r>
      <w:r w:rsidR="003F5DE5">
        <w:rPr>
          <w:sz w:val="24"/>
          <w:szCs w:val="24"/>
        </w:rPr>
        <w:t xml:space="preserve">. </w:t>
      </w:r>
    </w:p>
    <w:p w14:paraId="5F6813D8" w14:textId="63A37E21" w:rsidR="00166AF6" w:rsidRPr="0014109F" w:rsidRDefault="008C76C4" w:rsidP="00BE3D49">
      <w:pPr>
        <w:spacing w:after="240"/>
        <w:rPr>
          <w:rFonts w:eastAsia="Verdana"/>
          <w:b/>
          <w:sz w:val="24"/>
          <w:szCs w:val="24"/>
        </w:rPr>
      </w:pPr>
      <w:r>
        <w:rPr>
          <w:rFonts w:eastAsia="Verdana"/>
          <w:b/>
          <w:sz w:val="24"/>
          <w:szCs w:val="24"/>
        </w:rPr>
        <w:t>1.2</w:t>
      </w:r>
      <w:r w:rsidR="00E67694">
        <w:rPr>
          <w:rFonts w:eastAsia="Verdana"/>
          <w:b/>
          <w:sz w:val="24"/>
          <w:szCs w:val="24"/>
        </w:rPr>
        <w:t xml:space="preserve">. </w:t>
      </w:r>
      <w:r w:rsidR="000C5DB7" w:rsidRPr="00766FA2">
        <w:rPr>
          <w:rFonts w:eastAsia="Verdana"/>
          <w:b/>
          <w:sz w:val="24"/>
          <w:szCs w:val="24"/>
        </w:rPr>
        <w:t>Hechos</w:t>
      </w:r>
      <w:r w:rsidR="004D229D">
        <w:rPr>
          <w:rFonts w:eastAsia="Verdana"/>
          <w:b/>
          <w:sz w:val="24"/>
          <w:szCs w:val="24"/>
        </w:rPr>
        <w:t xml:space="preserve"> y argumentos de la solicitud de tutela</w:t>
      </w:r>
    </w:p>
    <w:p w14:paraId="23606E83" w14:textId="022D2CF5" w:rsidR="007B3FF5" w:rsidRPr="006D783B" w:rsidRDefault="00B72A65" w:rsidP="00BE3D49">
      <w:pPr>
        <w:spacing w:after="240"/>
        <w:rPr>
          <w:sz w:val="24"/>
          <w:szCs w:val="24"/>
        </w:rPr>
      </w:pPr>
      <w:r>
        <w:rPr>
          <w:bCs/>
          <w:sz w:val="24"/>
          <w:szCs w:val="24"/>
        </w:rPr>
        <w:t>José Luis Briceño Sierra</w:t>
      </w:r>
      <w:r>
        <w:rPr>
          <w:rFonts w:eastAsia="Verdana"/>
          <w:sz w:val="24"/>
          <w:szCs w:val="24"/>
        </w:rPr>
        <w:t xml:space="preserve"> </w:t>
      </w:r>
      <w:r w:rsidR="007B3FF5">
        <w:rPr>
          <w:rFonts w:eastAsia="Verdana"/>
          <w:sz w:val="24"/>
          <w:szCs w:val="24"/>
        </w:rPr>
        <w:t>diligenció el formulario único de</w:t>
      </w:r>
      <w:r w:rsidR="00487769">
        <w:rPr>
          <w:rFonts w:eastAsia="Verdana"/>
          <w:sz w:val="24"/>
          <w:szCs w:val="24"/>
        </w:rPr>
        <w:t xml:space="preserve"> múltiples</w:t>
      </w:r>
      <w:r w:rsidR="007B3FF5">
        <w:rPr>
          <w:rFonts w:eastAsia="Verdana"/>
          <w:sz w:val="24"/>
          <w:szCs w:val="24"/>
        </w:rPr>
        <w:t xml:space="preserve"> trámites en la página web de </w:t>
      </w:r>
      <w:r w:rsidR="00952D14">
        <w:rPr>
          <w:sz w:val="24"/>
          <w:szCs w:val="24"/>
        </w:rPr>
        <w:t xml:space="preserve">la </w:t>
      </w:r>
      <w:r w:rsidR="00952D14">
        <w:rPr>
          <w:sz w:val="24"/>
          <w:szCs w:val="24"/>
          <w:lang w:val="es-ES" w:eastAsia="en-US"/>
        </w:rPr>
        <w:t>Unidad de Registro Nacional de Abogados y Auxiliares de la Justicia del</w:t>
      </w:r>
      <w:r w:rsidR="00E67694">
        <w:rPr>
          <w:rFonts w:eastAsia="Verdana"/>
          <w:sz w:val="24"/>
          <w:szCs w:val="24"/>
        </w:rPr>
        <w:t xml:space="preserve"> Consejo Superior de la Judicatura,</w:t>
      </w:r>
      <w:r w:rsidR="007B3FF5">
        <w:rPr>
          <w:rFonts w:eastAsia="Verdana"/>
          <w:sz w:val="24"/>
          <w:szCs w:val="24"/>
        </w:rPr>
        <w:t xml:space="preserve"> y por medio de</w:t>
      </w:r>
      <w:r w:rsidR="00EA49E3">
        <w:rPr>
          <w:rFonts w:eastAsia="Verdana"/>
          <w:sz w:val="24"/>
          <w:szCs w:val="24"/>
        </w:rPr>
        <w:t xml:space="preserve"> correo electrónico enviado el</w:t>
      </w:r>
      <w:r w:rsidR="00487769">
        <w:rPr>
          <w:rFonts w:eastAsia="Verdana"/>
          <w:sz w:val="24"/>
          <w:szCs w:val="24"/>
        </w:rPr>
        <w:t xml:space="preserve"> </w:t>
      </w:r>
      <w:r>
        <w:rPr>
          <w:rFonts w:eastAsia="Verdana"/>
          <w:sz w:val="24"/>
          <w:szCs w:val="24"/>
        </w:rPr>
        <w:t>21</w:t>
      </w:r>
      <w:r w:rsidR="00487769">
        <w:rPr>
          <w:rFonts w:eastAsia="Verdana"/>
          <w:sz w:val="24"/>
          <w:szCs w:val="24"/>
        </w:rPr>
        <w:t xml:space="preserve"> de </w:t>
      </w:r>
      <w:r>
        <w:rPr>
          <w:rFonts w:eastAsia="Verdana"/>
          <w:sz w:val="24"/>
          <w:szCs w:val="24"/>
        </w:rPr>
        <w:t>abril</w:t>
      </w:r>
      <w:r w:rsidR="00487769">
        <w:rPr>
          <w:rFonts w:eastAsia="Verdana"/>
          <w:sz w:val="24"/>
          <w:szCs w:val="24"/>
        </w:rPr>
        <w:t xml:space="preserve"> de 2021</w:t>
      </w:r>
      <w:r w:rsidR="00487769">
        <w:rPr>
          <w:rStyle w:val="Refdenotaalpie"/>
          <w:rFonts w:eastAsia="Verdana"/>
          <w:sz w:val="24"/>
          <w:szCs w:val="24"/>
        </w:rPr>
        <w:footnoteReference w:id="3"/>
      </w:r>
      <w:r w:rsidR="000F1ABA">
        <w:rPr>
          <w:rFonts w:eastAsia="Verdana"/>
          <w:sz w:val="24"/>
          <w:szCs w:val="24"/>
        </w:rPr>
        <w:t>,</w:t>
      </w:r>
      <w:r w:rsidR="00E67694">
        <w:rPr>
          <w:rFonts w:eastAsia="Verdana"/>
          <w:sz w:val="24"/>
          <w:szCs w:val="24"/>
        </w:rPr>
        <w:t xml:space="preserve"> </w:t>
      </w:r>
      <w:r w:rsidR="00D439D2" w:rsidRPr="00375F94">
        <w:rPr>
          <w:sz w:val="24"/>
          <w:szCs w:val="24"/>
        </w:rPr>
        <w:t xml:space="preserve">anexó la documentación </w:t>
      </w:r>
      <w:r w:rsidR="00D439D2">
        <w:rPr>
          <w:sz w:val="24"/>
          <w:szCs w:val="24"/>
        </w:rPr>
        <w:t>correspondiente</w:t>
      </w:r>
      <w:r w:rsidR="00D439D2" w:rsidRPr="00375F94">
        <w:rPr>
          <w:sz w:val="24"/>
          <w:szCs w:val="24"/>
        </w:rPr>
        <w:t xml:space="preserve"> para </w:t>
      </w:r>
      <w:r w:rsidR="00C91FE0">
        <w:rPr>
          <w:sz w:val="24"/>
          <w:szCs w:val="24"/>
        </w:rPr>
        <w:t>la expedición de la tarjeta profesional</w:t>
      </w:r>
      <w:r w:rsidR="006D783B">
        <w:rPr>
          <w:sz w:val="24"/>
          <w:szCs w:val="24"/>
        </w:rPr>
        <w:t>. Sin embargo, manifestó que, a la fecha en que se presentó la acción de tutela</w:t>
      </w:r>
      <w:r w:rsidR="0014109F">
        <w:rPr>
          <w:rStyle w:val="Refdenotaalpie"/>
          <w:sz w:val="24"/>
          <w:szCs w:val="24"/>
        </w:rPr>
        <w:footnoteReference w:id="4"/>
      </w:r>
      <w:r w:rsidR="006D783B">
        <w:rPr>
          <w:sz w:val="24"/>
          <w:szCs w:val="24"/>
        </w:rPr>
        <w:t>, no había recibido respuesta de fondo sobre su solicitud.</w:t>
      </w:r>
    </w:p>
    <w:p w14:paraId="4F1E9CE7" w14:textId="40B4656B" w:rsidR="00742860" w:rsidRPr="002669C5" w:rsidRDefault="00742860" w:rsidP="00BE3D49">
      <w:pPr>
        <w:overflowPunct w:val="0"/>
        <w:autoSpaceDE w:val="0"/>
        <w:autoSpaceDN w:val="0"/>
        <w:adjustRightInd w:val="0"/>
        <w:spacing w:before="240" w:after="240"/>
        <w:rPr>
          <w:rFonts w:eastAsia="Times New Roman"/>
          <w:b/>
          <w:sz w:val="24"/>
          <w:szCs w:val="24"/>
          <w:lang w:eastAsia="es-ES"/>
        </w:rPr>
      </w:pPr>
      <w:r w:rsidRPr="002669C5">
        <w:rPr>
          <w:rFonts w:eastAsia="Times New Roman"/>
          <w:b/>
          <w:sz w:val="24"/>
          <w:szCs w:val="24"/>
          <w:lang w:eastAsia="es-ES"/>
        </w:rPr>
        <w:t>1.3. Pretensiones de tutela</w:t>
      </w:r>
    </w:p>
    <w:p w14:paraId="25E45D04" w14:textId="78D87AEB" w:rsidR="007B3FF5" w:rsidRDefault="00B72A65" w:rsidP="00BE3D49">
      <w:pPr>
        <w:overflowPunct w:val="0"/>
        <w:autoSpaceDE w:val="0"/>
        <w:autoSpaceDN w:val="0"/>
        <w:adjustRightInd w:val="0"/>
        <w:spacing w:before="240" w:after="240"/>
        <w:rPr>
          <w:sz w:val="24"/>
          <w:szCs w:val="24"/>
          <w:lang w:val="es-ES" w:eastAsia="en-US"/>
        </w:rPr>
      </w:pPr>
      <w:r>
        <w:rPr>
          <w:bCs/>
          <w:sz w:val="24"/>
          <w:szCs w:val="24"/>
        </w:rPr>
        <w:t>José Luis Briceño Sierra</w:t>
      </w:r>
      <w:r>
        <w:rPr>
          <w:sz w:val="24"/>
          <w:szCs w:val="24"/>
        </w:rPr>
        <w:t xml:space="preserve"> </w:t>
      </w:r>
      <w:r w:rsidR="006D783B">
        <w:rPr>
          <w:sz w:val="24"/>
          <w:szCs w:val="24"/>
        </w:rPr>
        <w:t>solicitó</w:t>
      </w:r>
      <w:r w:rsidR="00742860" w:rsidRPr="002669C5">
        <w:rPr>
          <w:sz w:val="24"/>
          <w:szCs w:val="24"/>
        </w:rPr>
        <w:t xml:space="preserve"> </w:t>
      </w:r>
      <w:r w:rsidR="006D783B">
        <w:rPr>
          <w:sz w:val="24"/>
          <w:szCs w:val="24"/>
        </w:rPr>
        <w:t>el amparo de</w:t>
      </w:r>
      <w:r w:rsidR="00742860" w:rsidRPr="002669C5">
        <w:rPr>
          <w:sz w:val="24"/>
          <w:szCs w:val="24"/>
        </w:rPr>
        <w:t xml:space="preserve"> sus derechos fundamentales </w:t>
      </w:r>
      <w:r w:rsidR="007B3FF5">
        <w:rPr>
          <w:sz w:val="24"/>
          <w:szCs w:val="24"/>
        </w:rPr>
        <w:t>de petición</w:t>
      </w:r>
      <w:r>
        <w:rPr>
          <w:sz w:val="24"/>
          <w:szCs w:val="24"/>
        </w:rPr>
        <w:t>, debido proceso,</w:t>
      </w:r>
      <w:r w:rsidR="006D783B" w:rsidRPr="006D783B">
        <w:rPr>
          <w:sz w:val="24"/>
          <w:szCs w:val="24"/>
        </w:rPr>
        <w:t xml:space="preserve"> </w:t>
      </w:r>
      <w:r w:rsidR="00C91FE0">
        <w:rPr>
          <w:sz w:val="24"/>
          <w:szCs w:val="24"/>
        </w:rPr>
        <w:t>trabajo</w:t>
      </w:r>
      <w:r w:rsidR="00742860" w:rsidRPr="002669C5">
        <w:rPr>
          <w:sz w:val="24"/>
          <w:szCs w:val="24"/>
        </w:rPr>
        <w:t xml:space="preserve"> </w:t>
      </w:r>
      <w:r>
        <w:rPr>
          <w:sz w:val="24"/>
          <w:szCs w:val="24"/>
        </w:rPr>
        <w:t>en conexidad con el mínimo vital y la elección libre de oficio; en</w:t>
      </w:r>
      <w:r w:rsidR="00742860" w:rsidRPr="002669C5">
        <w:rPr>
          <w:sz w:val="24"/>
          <w:szCs w:val="24"/>
        </w:rPr>
        <w:t xml:space="preserve"> consecuencia, </w:t>
      </w:r>
      <w:r>
        <w:rPr>
          <w:sz w:val="24"/>
          <w:szCs w:val="24"/>
        </w:rPr>
        <w:t>ordenar</w:t>
      </w:r>
      <w:r w:rsidR="00742860" w:rsidRPr="002669C5">
        <w:rPr>
          <w:sz w:val="24"/>
          <w:szCs w:val="24"/>
        </w:rPr>
        <w:t xml:space="preserve"> a la </w:t>
      </w:r>
      <w:r w:rsidR="00742860" w:rsidRPr="002669C5">
        <w:rPr>
          <w:sz w:val="24"/>
          <w:szCs w:val="24"/>
          <w:lang w:val="es-ES" w:eastAsia="en-US"/>
        </w:rPr>
        <w:t>Unidad de Registro Nacional de Abogados y Auxiliares de la Justicia del Consejo Superior de la Judicatura</w:t>
      </w:r>
      <w:r w:rsidR="006D783B">
        <w:rPr>
          <w:sz w:val="24"/>
          <w:szCs w:val="24"/>
          <w:lang w:val="es-ES" w:eastAsia="en-US"/>
        </w:rPr>
        <w:t>,</w:t>
      </w:r>
      <w:r w:rsidR="00742860" w:rsidRPr="002669C5">
        <w:rPr>
          <w:sz w:val="24"/>
          <w:szCs w:val="24"/>
          <w:lang w:val="es-ES" w:eastAsia="en-US"/>
        </w:rPr>
        <w:t xml:space="preserve"> </w:t>
      </w:r>
      <w:r w:rsidR="006D783B">
        <w:rPr>
          <w:sz w:val="24"/>
          <w:szCs w:val="24"/>
          <w:lang w:val="es-ES" w:eastAsia="en-US"/>
        </w:rPr>
        <w:t>dar</w:t>
      </w:r>
      <w:r w:rsidR="00742860" w:rsidRPr="002669C5">
        <w:rPr>
          <w:sz w:val="24"/>
          <w:szCs w:val="24"/>
          <w:lang w:val="es-ES" w:eastAsia="en-US"/>
        </w:rPr>
        <w:t xml:space="preserve"> trámite su solicitud y </w:t>
      </w:r>
      <w:r w:rsidR="006D783B">
        <w:rPr>
          <w:sz w:val="24"/>
          <w:szCs w:val="24"/>
          <w:lang w:val="es-ES" w:eastAsia="en-US"/>
        </w:rPr>
        <w:t>expedir</w:t>
      </w:r>
      <w:r w:rsidR="00742860" w:rsidRPr="002669C5">
        <w:rPr>
          <w:sz w:val="24"/>
          <w:szCs w:val="24"/>
          <w:lang w:val="es-ES" w:eastAsia="en-US"/>
        </w:rPr>
        <w:t xml:space="preserve"> </w:t>
      </w:r>
      <w:r w:rsidR="007B3FF5">
        <w:rPr>
          <w:sz w:val="24"/>
          <w:szCs w:val="24"/>
          <w:lang w:val="es-ES" w:eastAsia="en-US"/>
        </w:rPr>
        <w:t xml:space="preserve">la respectiva </w:t>
      </w:r>
      <w:r w:rsidR="00C91FE0">
        <w:rPr>
          <w:sz w:val="24"/>
          <w:szCs w:val="24"/>
          <w:lang w:val="es-ES" w:eastAsia="en-US"/>
        </w:rPr>
        <w:t>tarjeta profesional</w:t>
      </w:r>
      <w:r w:rsidR="00742860" w:rsidRPr="002669C5">
        <w:rPr>
          <w:rStyle w:val="Refdenotaalpie"/>
          <w:sz w:val="24"/>
          <w:szCs w:val="24"/>
        </w:rPr>
        <w:footnoteReference w:id="5"/>
      </w:r>
      <w:r w:rsidR="00742860" w:rsidRPr="002669C5">
        <w:rPr>
          <w:sz w:val="24"/>
          <w:szCs w:val="24"/>
          <w:lang w:val="es-ES" w:eastAsia="en-US"/>
        </w:rPr>
        <w:t xml:space="preserve">. </w:t>
      </w:r>
    </w:p>
    <w:p w14:paraId="29C67DA3" w14:textId="0EF15C6D" w:rsidR="00742860" w:rsidRPr="002669C5" w:rsidRDefault="00742860" w:rsidP="00BE3D49">
      <w:pPr>
        <w:keepNext/>
        <w:spacing w:before="240" w:after="240"/>
        <w:rPr>
          <w:b/>
          <w:sz w:val="24"/>
          <w:szCs w:val="24"/>
        </w:rPr>
      </w:pPr>
      <w:r w:rsidRPr="002669C5">
        <w:rPr>
          <w:b/>
          <w:sz w:val="24"/>
          <w:szCs w:val="24"/>
        </w:rPr>
        <w:lastRenderedPageBreak/>
        <w:t xml:space="preserve">1.4. Trámite de tutela e intervenciones </w:t>
      </w:r>
    </w:p>
    <w:p w14:paraId="15EC6CCF" w14:textId="241A54A7" w:rsidR="007B3FF5" w:rsidRDefault="00742860" w:rsidP="00BE3D49">
      <w:pPr>
        <w:overflowPunct w:val="0"/>
        <w:autoSpaceDE w:val="0"/>
        <w:autoSpaceDN w:val="0"/>
        <w:adjustRightInd w:val="0"/>
        <w:spacing w:before="240" w:after="240"/>
        <w:rPr>
          <w:rFonts w:eastAsia="Verdana"/>
          <w:b/>
          <w:sz w:val="24"/>
          <w:szCs w:val="24"/>
        </w:rPr>
      </w:pPr>
      <w:r w:rsidRPr="002669C5">
        <w:rPr>
          <w:rFonts w:eastAsia="Verdana"/>
          <w:b/>
          <w:sz w:val="24"/>
          <w:szCs w:val="24"/>
        </w:rPr>
        <w:t xml:space="preserve">1.4.1. </w:t>
      </w:r>
      <w:r w:rsidR="006D783B">
        <w:rPr>
          <w:rFonts w:eastAsia="Verdana"/>
          <w:color w:val="000000"/>
          <w:sz w:val="24"/>
          <w:szCs w:val="24"/>
        </w:rPr>
        <w:t xml:space="preserve">El despacho del magistrado ponente, mediante auto del </w:t>
      </w:r>
      <w:r w:rsidR="00B72A65">
        <w:rPr>
          <w:rFonts w:eastAsia="Verdana"/>
          <w:color w:val="000000"/>
          <w:sz w:val="24"/>
          <w:szCs w:val="24"/>
        </w:rPr>
        <w:t>27</w:t>
      </w:r>
      <w:r w:rsidR="006D783B">
        <w:rPr>
          <w:rFonts w:eastAsia="Verdana"/>
          <w:color w:val="000000"/>
          <w:sz w:val="24"/>
          <w:szCs w:val="24"/>
        </w:rPr>
        <w:t xml:space="preserve"> de </w:t>
      </w:r>
      <w:r w:rsidR="00C91FE0">
        <w:rPr>
          <w:rFonts w:eastAsia="Verdana"/>
          <w:color w:val="000000"/>
          <w:sz w:val="24"/>
          <w:szCs w:val="24"/>
        </w:rPr>
        <w:t>julio</w:t>
      </w:r>
      <w:r w:rsidR="006D783B">
        <w:rPr>
          <w:rFonts w:eastAsia="Verdana"/>
          <w:color w:val="000000"/>
          <w:sz w:val="24"/>
          <w:szCs w:val="24"/>
        </w:rPr>
        <w:t xml:space="preserve"> de 2021</w:t>
      </w:r>
      <w:r w:rsidR="006D783B">
        <w:rPr>
          <w:rStyle w:val="Refdenotaalpie"/>
          <w:rFonts w:eastAsia="Verdana"/>
          <w:color w:val="000000"/>
          <w:sz w:val="24"/>
          <w:szCs w:val="24"/>
        </w:rPr>
        <w:footnoteReference w:id="6"/>
      </w:r>
      <w:r w:rsidR="006D783B">
        <w:rPr>
          <w:rFonts w:eastAsia="Verdana"/>
          <w:color w:val="000000"/>
          <w:sz w:val="24"/>
          <w:szCs w:val="24"/>
        </w:rPr>
        <w:t xml:space="preserve">, admitió la acción de tutela, </w:t>
      </w:r>
      <w:r w:rsidR="006D783B" w:rsidRPr="002669C5">
        <w:rPr>
          <w:rFonts w:eastAsia="Verdana"/>
          <w:sz w:val="24"/>
          <w:szCs w:val="24"/>
        </w:rPr>
        <w:t>suspendió los términos judiciales y ordenó notificar a los sujetos procesales.</w:t>
      </w:r>
    </w:p>
    <w:p w14:paraId="4BF51DD6" w14:textId="6AFF0B33" w:rsidR="00742860" w:rsidRPr="0073470E" w:rsidRDefault="007B3FF5" w:rsidP="00BE3D49">
      <w:pPr>
        <w:overflowPunct w:val="0"/>
        <w:autoSpaceDE w:val="0"/>
        <w:autoSpaceDN w:val="0"/>
        <w:adjustRightInd w:val="0"/>
        <w:spacing w:before="240" w:after="240"/>
        <w:rPr>
          <w:rFonts w:eastAsia="Verdana"/>
          <w:sz w:val="24"/>
          <w:szCs w:val="24"/>
        </w:rPr>
      </w:pPr>
      <w:r>
        <w:rPr>
          <w:rFonts w:eastAsia="Verdana"/>
          <w:b/>
          <w:bCs/>
          <w:sz w:val="24"/>
          <w:szCs w:val="24"/>
        </w:rPr>
        <w:t xml:space="preserve">1.4.2. </w:t>
      </w:r>
      <w:r w:rsidR="0073470E">
        <w:rPr>
          <w:rFonts w:eastAsia="Verdana"/>
          <w:sz w:val="24"/>
          <w:szCs w:val="24"/>
        </w:rPr>
        <w:t xml:space="preserve">La </w:t>
      </w:r>
      <w:r w:rsidR="0073470E">
        <w:rPr>
          <w:rFonts w:eastAsia="Verdana"/>
          <w:b/>
          <w:bCs/>
          <w:sz w:val="24"/>
          <w:szCs w:val="24"/>
        </w:rPr>
        <w:t>Unidad de Registro Nacional de Abogados y Auxiliares de la Justicia del Consejo Superior de la Judicatura</w:t>
      </w:r>
      <w:r w:rsidR="0073470E" w:rsidRPr="00C91FE0">
        <w:rPr>
          <w:rStyle w:val="Refdenotaalpie"/>
          <w:rFonts w:eastAsia="Verdana"/>
          <w:sz w:val="24"/>
          <w:szCs w:val="24"/>
        </w:rPr>
        <w:footnoteReference w:id="7"/>
      </w:r>
      <w:r w:rsidR="006318E9">
        <w:rPr>
          <w:rFonts w:eastAsia="Verdana"/>
          <w:sz w:val="24"/>
          <w:szCs w:val="24"/>
        </w:rPr>
        <w:t xml:space="preserve"> </w:t>
      </w:r>
      <w:r w:rsidR="0073470E">
        <w:rPr>
          <w:sz w:val="24"/>
          <w:szCs w:val="24"/>
          <w:lang w:val="es-MX" w:eastAsia="ja-JP"/>
        </w:rPr>
        <w:t xml:space="preserve">indicó que, </w:t>
      </w:r>
      <w:r w:rsidR="006318E9">
        <w:rPr>
          <w:sz w:val="24"/>
          <w:szCs w:val="24"/>
          <w:lang w:val="es-MX" w:eastAsia="ja-JP"/>
        </w:rPr>
        <w:t>mediante</w:t>
      </w:r>
      <w:r w:rsidR="0073470E">
        <w:rPr>
          <w:sz w:val="24"/>
          <w:szCs w:val="24"/>
          <w:lang w:val="es-MX" w:eastAsia="ja-JP"/>
        </w:rPr>
        <w:t xml:space="preserve"> </w:t>
      </w:r>
      <w:r w:rsidR="006318E9">
        <w:rPr>
          <w:sz w:val="24"/>
          <w:szCs w:val="24"/>
          <w:lang w:val="es-MX" w:eastAsia="ja-JP"/>
        </w:rPr>
        <w:t xml:space="preserve">Acta No. </w:t>
      </w:r>
      <w:r w:rsidR="00B72A65">
        <w:rPr>
          <w:sz w:val="24"/>
          <w:szCs w:val="24"/>
          <w:lang w:val="es-MX" w:eastAsia="ja-JP"/>
        </w:rPr>
        <w:t>11207</w:t>
      </w:r>
      <w:r w:rsidR="0073470E" w:rsidRPr="004460A6">
        <w:rPr>
          <w:sz w:val="24"/>
          <w:szCs w:val="24"/>
          <w:lang w:val="es-MX" w:eastAsia="ja-JP"/>
        </w:rPr>
        <w:t>,</w:t>
      </w:r>
      <w:r w:rsidR="006318E9">
        <w:rPr>
          <w:sz w:val="24"/>
          <w:szCs w:val="24"/>
          <w:lang w:val="es-MX" w:eastAsia="ja-JP"/>
        </w:rPr>
        <w:t xml:space="preserve"> asignó la Tarjeta Profesional de Abogado No. 362.</w:t>
      </w:r>
      <w:r w:rsidR="00B72A65">
        <w:rPr>
          <w:sz w:val="24"/>
          <w:szCs w:val="24"/>
          <w:lang w:val="es-MX" w:eastAsia="ja-JP"/>
        </w:rPr>
        <w:t>860</w:t>
      </w:r>
      <w:r w:rsidR="006318E9">
        <w:rPr>
          <w:sz w:val="24"/>
          <w:szCs w:val="24"/>
          <w:lang w:val="es-MX" w:eastAsia="ja-JP"/>
        </w:rPr>
        <w:t xml:space="preserve"> a </w:t>
      </w:r>
      <w:r w:rsidR="00B72A65">
        <w:rPr>
          <w:bCs/>
          <w:sz w:val="24"/>
          <w:szCs w:val="24"/>
        </w:rPr>
        <w:t>José Luis Briceño Sierra</w:t>
      </w:r>
      <w:r w:rsidR="0073470E" w:rsidRPr="004460A6">
        <w:rPr>
          <w:sz w:val="24"/>
          <w:szCs w:val="24"/>
          <w:lang w:val="es-MX" w:eastAsia="ja-JP"/>
        </w:rPr>
        <w:t>. Por lo tanto, solicitó que se niegue</w:t>
      </w:r>
      <w:r w:rsidR="0073470E">
        <w:rPr>
          <w:sz w:val="24"/>
          <w:szCs w:val="24"/>
          <w:lang w:val="es-MX" w:eastAsia="ja-JP"/>
        </w:rPr>
        <w:t>n</w:t>
      </w:r>
      <w:r w:rsidR="0073470E" w:rsidRPr="004460A6">
        <w:rPr>
          <w:sz w:val="24"/>
          <w:szCs w:val="24"/>
          <w:lang w:val="es-MX" w:eastAsia="ja-JP"/>
        </w:rPr>
        <w:t xml:space="preserve"> las pretensiones de la tutela, dada la configuración de un hecho superado por carencia actual de objeto.</w:t>
      </w:r>
    </w:p>
    <w:p w14:paraId="6501E978" w14:textId="04AD2CFE" w:rsidR="00742860" w:rsidRPr="0014109F" w:rsidRDefault="0014109F" w:rsidP="00BE3D49">
      <w:pPr>
        <w:spacing w:before="240" w:after="240"/>
        <w:jc w:val="center"/>
        <w:rPr>
          <w:b/>
          <w:bCs/>
          <w:sz w:val="40"/>
          <w:szCs w:val="24"/>
          <w:lang w:val="es-ES_tradnl"/>
        </w:rPr>
      </w:pPr>
      <w:r>
        <w:rPr>
          <w:b/>
          <w:bCs/>
          <w:sz w:val="24"/>
          <w:szCs w:val="24"/>
          <w:lang w:val="es-ES_tradnl"/>
        </w:rPr>
        <w:t xml:space="preserve">II. </w:t>
      </w:r>
      <w:r w:rsidR="00742860" w:rsidRPr="0014109F">
        <w:rPr>
          <w:b/>
          <w:bCs/>
          <w:sz w:val="24"/>
          <w:szCs w:val="24"/>
          <w:lang w:val="es-ES_tradnl"/>
        </w:rPr>
        <w:t>CONSIDERACIONES</w:t>
      </w:r>
    </w:p>
    <w:p w14:paraId="18373D34" w14:textId="019D37C3" w:rsidR="00742860" w:rsidRPr="002669C5" w:rsidRDefault="00742860" w:rsidP="00BE3D49">
      <w:pPr>
        <w:tabs>
          <w:tab w:val="left" w:pos="426"/>
        </w:tabs>
        <w:spacing w:before="240" w:after="240"/>
        <w:rPr>
          <w:b/>
          <w:sz w:val="24"/>
          <w:szCs w:val="24"/>
          <w:lang w:val="es-ES_tradnl"/>
        </w:rPr>
      </w:pPr>
      <w:r w:rsidRPr="002669C5">
        <w:rPr>
          <w:b/>
          <w:sz w:val="24"/>
          <w:szCs w:val="24"/>
          <w:lang w:val="es-ES_tradnl"/>
        </w:rPr>
        <w:t>2.1. Competencia</w:t>
      </w:r>
    </w:p>
    <w:p w14:paraId="4E96A58E" w14:textId="78B35C11" w:rsidR="00742860" w:rsidRPr="0014109F" w:rsidRDefault="00742860" w:rsidP="00BE3D49">
      <w:pPr>
        <w:pStyle w:val="Prrafodelista"/>
        <w:spacing w:before="240" w:after="240"/>
        <w:ind w:left="0"/>
        <w:jc w:val="both"/>
        <w:rPr>
          <w:rFonts w:ascii="Arial" w:hAnsi="Arial" w:cs="Arial"/>
          <w:sz w:val="24"/>
          <w:szCs w:val="24"/>
        </w:rPr>
      </w:pPr>
      <w:r w:rsidRPr="002669C5">
        <w:rPr>
          <w:rFonts w:ascii="Arial" w:hAnsi="Arial" w:cs="Arial"/>
          <w:sz w:val="24"/>
          <w:szCs w:val="24"/>
        </w:rPr>
        <w:t>La Sala tiene competencia para decidir la presente acción de tutela en virtud de lo dispuesto en el artículo 86 de la Constitución Política y en el artículo 37 del Decreto 2591 de 1991.</w:t>
      </w:r>
    </w:p>
    <w:p w14:paraId="10C09768" w14:textId="13E00199" w:rsidR="00742860" w:rsidRPr="0014109F" w:rsidRDefault="00742860" w:rsidP="00BE3D49">
      <w:pPr>
        <w:spacing w:before="240" w:after="240"/>
        <w:rPr>
          <w:b/>
          <w:bCs/>
          <w:sz w:val="24"/>
          <w:szCs w:val="24"/>
          <w:lang w:val="es-ES_tradnl"/>
        </w:rPr>
      </w:pPr>
      <w:r w:rsidRPr="002669C5">
        <w:rPr>
          <w:rFonts w:eastAsia="Times New Roman"/>
          <w:b/>
          <w:sz w:val="24"/>
          <w:szCs w:val="24"/>
          <w:lang w:val="es-MX" w:eastAsia="es-ES"/>
        </w:rPr>
        <w:t xml:space="preserve">2.2. </w:t>
      </w:r>
      <w:r w:rsidRPr="002669C5">
        <w:rPr>
          <w:b/>
          <w:bCs/>
          <w:sz w:val="24"/>
          <w:szCs w:val="24"/>
          <w:lang w:val="es-ES"/>
        </w:rPr>
        <w:t>Procedibilidad de la acción</w:t>
      </w:r>
    </w:p>
    <w:p w14:paraId="29CA6849" w14:textId="13AA0328" w:rsidR="00742860" w:rsidRPr="0014109F" w:rsidRDefault="00742860" w:rsidP="00BE3D49">
      <w:pPr>
        <w:autoSpaceDE w:val="0"/>
        <w:autoSpaceDN w:val="0"/>
        <w:adjustRightInd w:val="0"/>
        <w:spacing w:before="240" w:after="240"/>
        <w:rPr>
          <w:sz w:val="24"/>
          <w:szCs w:val="24"/>
        </w:rPr>
      </w:pPr>
      <w:r w:rsidRPr="002669C5">
        <w:rPr>
          <w:sz w:val="24"/>
          <w:szCs w:val="24"/>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r w:rsidRPr="002669C5">
        <w:rPr>
          <w:rStyle w:val="Refdenotaalpie"/>
          <w:sz w:val="24"/>
          <w:szCs w:val="24"/>
        </w:rPr>
        <w:footnoteReference w:id="8"/>
      </w:r>
      <w:r w:rsidRPr="002669C5">
        <w:rPr>
          <w:sz w:val="24"/>
          <w:szCs w:val="24"/>
        </w:rPr>
        <w:t>.</w:t>
      </w:r>
    </w:p>
    <w:p w14:paraId="4D415534" w14:textId="7C47CE53" w:rsidR="00742860" w:rsidRPr="002669C5" w:rsidRDefault="00742860" w:rsidP="00BE3D49">
      <w:pPr>
        <w:overflowPunct w:val="0"/>
        <w:autoSpaceDE w:val="0"/>
        <w:autoSpaceDN w:val="0"/>
        <w:adjustRightInd w:val="0"/>
        <w:spacing w:before="240" w:after="240"/>
        <w:rPr>
          <w:rFonts w:eastAsia="Verdana"/>
          <w:b/>
          <w:bCs/>
          <w:sz w:val="24"/>
          <w:szCs w:val="24"/>
        </w:rPr>
      </w:pPr>
      <w:r w:rsidRPr="002669C5">
        <w:rPr>
          <w:rFonts w:eastAsia="Verdana"/>
          <w:b/>
          <w:bCs/>
          <w:sz w:val="24"/>
          <w:szCs w:val="24"/>
        </w:rPr>
        <w:t>2.3. Caso concreto</w:t>
      </w:r>
    </w:p>
    <w:p w14:paraId="50C26BF8" w14:textId="4E691E27" w:rsidR="00742860" w:rsidRPr="0014109F" w:rsidRDefault="00B72A65" w:rsidP="00BE3D49">
      <w:pPr>
        <w:overflowPunct w:val="0"/>
        <w:autoSpaceDE w:val="0"/>
        <w:autoSpaceDN w:val="0"/>
        <w:adjustRightInd w:val="0"/>
        <w:spacing w:before="240" w:after="240"/>
        <w:rPr>
          <w:rFonts w:eastAsia="Times New Roman"/>
          <w:sz w:val="24"/>
          <w:szCs w:val="24"/>
          <w:lang w:val="es-MX" w:eastAsia="es-ES"/>
        </w:rPr>
      </w:pPr>
      <w:r>
        <w:rPr>
          <w:bCs/>
          <w:sz w:val="24"/>
          <w:szCs w:val="24"/>
        </w:rPr>
        <w:t>José Luis Briceño Sierra</w:t>
      </w:r>
      <w:r w:rsidRPr="002669C5">
        <w:rPr>
          <w:rFonts w:eastAsia="Times New Roman"/>
          <w:sz w:val="24"/>
          <w:szCs w:val="24"/>
          <w:lang w:val="es-MX" w:eastAsia="es-ES"/>
        </w:rPr>
        <w:t xml:space="preserve"> </w:t>
      </w:r>
      <w:r w:rsidR="00742860" w:rsidRPr="002669C5">
        <w:rPr>
          <w:rFonts w:eastAsia="Times New Roman"/>
          <w:sz w:val="24"/>
          <w:szCs w:val="24"/>
          <w:lang w:val="es-MX" w:eastAsia="es-ES"/>
        </w:rPr>
        <w:t>presentó petición</w:t>
      </w:r>
      <w:r w:rsidR="006318E9">
        <w:rPr>
          <w:rFonts w:eastAsia="Times New Roman"/>
          <w:sz w:val="24"/>
          <w:szCs w:val="24"/>
          <w:lang w:val="es-MX" w:eastAsia="es-ES"/>
        </w:rPr>
        <w:t xml:space="preserve"> el</w:t>
      </w:r>
      <w:r w:rsidR="0073470E">
        <w:rPr>
          <w:rFonts w:eastAsia="Times New Roman"/>
          <w:sz w:val="24"/>
          <w:szCs w:val="24"/>
          <w:lang w:val="es-MX" w:eastAsia="es-ES"/>
        </w:rPr>
        <w:t xml:space="preserve"> </w:t>
      </w:r>
      <w:r w:rsidR="00BE3D49">
        <w:rPr>
          <w:rFonts w:eastAsia="Verdana"/>
          <w:sz w:val="24"/>
          <w:szCs w:val="24"/>
        </w:rPr>
        <w:t>21</w:t>
      </w:r>
      <w:r w:rsidR="0073470E">
        <w:rPr>
          <w:rFonts w:eastAsia="Verdana"/>
          <w:sz w:val="24"/>
          <w:szCs w:val="24"/>
        </w:rPr>
        <w:t xml:space="preserve"> de </w:t>
      </w:r>
      <w:r w:rsidR="00BE3D49">
        <w:rPr>
          <w:rFonts w:eastAsia="Verdana"/>
          <w:sz w:val="24"/>
          <w:szCs w:val="24"/>
        </w:rPr>
        <w:t>abril</w:t>
      </w:r>
      <w:r w:rsidR="0073470E">
        <w:rPr>
          <w:rFonts w:eastAsia="Verdana"/>
          <w:sz w:val="24"/>
          <w:szCs w:val="24"/>
        </w:rPr>
        <w:t xml:space="preserve"> de 2021</w:t>
      </w:r>
      <w:r w:rsidR="00742860" w:rsidRPr="002669C5">
        <w:rPr>
          <w:rFonts w:eastAsia="Times New Roman"/>
          <w:sz w:val="24"/>
          <w:szCs w:val="24"/>
          <w:lang w:val="es-MX" w:eastAsia="es-ES"/>
        </w:rPr>
        <w:t xml:space="preserve"> con el objeto de que la </w:t>
      </w:r>
      <w:r w:rsidR="00742860" w:rsidRPr="002669C5">
        <w:rPr>
          <w:sz w:val="24"/>
          <w:szCs w:val="24"/>
        </w:rPr>
        <w:t xml:space="preserve">Unidad de Registro Nacional de Abogados y Auxiliares de la Justicia del Consejo Superior de la Judicatura expidiera </w:t>
      </w:r>
      <w:r w:rsidR="006318E9">
        <w:rPr>
          <w:sz w:val="24"/>
          <w:szCs w:val="24"/>
        </w:rPr>
        <w:t>su tarjeta profesional</w:t>
      </w:r>
      <w:r w:rsidR="00742860">
        <w:rPr>
          <w:sz w:val="24"/>
          <w:szCs w:val="24"/>
        </w:rPr>
        <w:t>,</w:t>
      </w:r>
      <w:r w:rsidR="00742860" w:rsidRPr="002669C5">
        <w:rPr>
          <w:sz w:val="24"/>
          <w:szCs w:val="24"/>
        </w:rPr>
        <w:t xml:space="preserve"> </w:t>
      </w:r>
      <w:r w:rsidR="00742860">
        <w:rPr>
          <w:sz w:val="24"/>
          <w:szCs w:val="24"/>
        </w:rPr>
        <w:t>s</w:t>
      </w:r>
      <w:r w:rsidR="00742860" w:rsidRPr="002669C5">
        <w:rPr>
          <w:sz w:val="24"/>
          <w:szCs w:val="24"/>
        </w:rPr>
        <w:t xml:space="preserve">ituación que ocurrió el </w:t>
      </w:r>
      <w:r w:rsidR="006318E9">
        <w:rPr>
          <w:sz w:val="24"/>
          <w:szCs w:val="24"/>
        </w:rPr>
        <w:t>2</w:t>
      </w:r>
      <w:r w:rsidR="00BE3D49">
        <w:rPr>
          <w:sz w:val="24"/>
          <w:szCs w:val="24"/>
        </w:rPr>
        <w:t>9</w:t>
      </w:r>
      <w:r w:rsidR="00742860" w:rsidRPr="00F77560">
        <w:rPr>
          <w:sz w:val="24"/>
          <w:szCs w:val="24"/>
        </w:rPr>
        <w:t xml:space="preserve"> de </w:t>
      </w:r>
      <w:r w:rsidR="006318E9">
        <w:rPr>
          <w:sz w:val="24"/>
          <w:szCs w:val="24"/>
        </w:rPr>
        <w:t>julio</w:t>
      </w:r>
      <w:r w:rsidR="00742860" w:rsidRPr="00F77560">
        <w:rPr>
          <w:sz w:val="24"/>
          <w:szCs w:val="24"/>
        </w:rPr>
        <w:t xml:space="preserve"> de 2021, cuando dicha entidad </w:t>
      </w:r>
      <w:r w:rsidR="006318E9">
        <w:rPr>
          <w:sz w:val="24"/>
          <w:szCs w:val="24"/>
        </w:rPr>
        <w:t>emitió el Acta No.</w:t>
      </w:r>
      <w:r w:rsidR="003B013C">
        <w:rPr>
          <w:sz w:val="24"/>
          <w:szCs w:val="24"/>
        </w:rPr>
        <w:t xml:space="preserve"> </w:t>
      </w:r>
      <w:r w:rsidR="00BE3D49">
        <w:rPr>
          <w:sz w:val="24"/>
          <w:szCs w:val="24"/>
        </w:rPr>
        <w:t>11207</w:t>
      </w:r>
      <w:r w:rsidR="003B013C">
        <w:rPr>
          <w:sz w:val="24"/>
          <w:szCs w:val="24"/>
        </w:rPr>
        <w:t xml:space="preserve"> </w:t>
      </w:r>
      <w:r w:rsidR="0073470E">
        <w:rPr>
          <w:sz w:val="24"/>
          <w:szCs w:val="24"/>
        </w:rPr>
        <w:t>de la misma fecha</w:t>
      </w:r>
      <w:r w:rsidR="00742860" w:rsidRPr="002669C5">
        <w:rPr>
          <w:rStyle w:val="Refdenotaalpie"/>
          <w:sz w:val="24"/>
          <w:szCs w:val="24"/>
        </w:rPr>
        <w:footnoteReference w:id="9"/>
      </w:r>
      <w:r w:rsidR="00742860" w:rsidRPr="002669C5">
        <w:rPr>
          <w:sz w:val="24"/>
          <w:szCs w:val="24"/>
        </w:rPr>
        <w:t>.</w:t>
      </w:r>
    </w:p>
    <w:p w14:paraId="2E30CAFB" w14:textId="47D353DC" w:rsidR="00742860" w:rsidRPr="002669C5" w:rsidRDefault="00742860" w:rsidP="00BE3D49">
      <w:pPr>
        <w:spacing w:before="240" w:after="240"/>
        <w:rPr>
          <w:sz w:val="24"/>
          <w:szCs w:val="24"/>
          <w:shd w:val="clear" w:color="auto" w:fill="FFFFFF"/>
        </w:rPr>
      </w:pPr>
      <w:r w:rsidRPr="002669C5">
        <w:rPr>
          <w:rFonts w:eastAsia="Arial"/>
          <w:sz w:val="24"/>
          <w:szCs w:val="24"/>
          <w:lang w:val="es-MX"/>
        </w:rPr>
        <w:t>Al respecto, es preciso indicar que la Corte Constitucional ha reiterado que “ante la alteración o la desaparición de las circunstancias que dieron origen a la vulneración de los derechos fundamentales objeto de estudio, la solicitud de amparo pierde su eficacia y sustento, así como su razón de ser como mecanismo extraordinario y expedito de protección judicial”</w:t>
      </w:r>
      <w:r w:rsidRPr="002669C5">
        <w:rPr>
          <w:rStyle w:val="Refdenotaalpie"/>
          <w:rFonts w:eastAsia="Arial"/>
          <w:sz w:val="24"/>
          <w:szCs w:val="24"/>
          <w:lang w:val="es-MX"/>
        </w:rPr>
        <w:footnoteReference w:id="10"/>
      </w:r>
      <w:r w:rsidRPr="002669C5">
        <w:rPr>
          <w:sz w:val="24"/>
          <w:szCs w:val="24"/>
          <w:shd w:val="clear" w:color="auto" w:fill="FFFFFF"/>
        </w:rPr>
        <w:t xml:space="preserve">. </w:t>
      </w:r>
    </w:p>
    <w:p w14:paraId="799A4B8E" w14:textId="1144EDAD" w:rsidR="00742860" w:rsidRPr="002669C5" w:rsidRDefault="00742860" w:rsidP="00BE3D49">
      <w:pPr>
        <w:overflowPunct w:val="0"/>
        <w:autoSpaceDE w:val="0"/>
        <w:autoSpaceDN w:val="0"/>
        <w:adjustRightInd w:val="0"/>
        <w:spacing w:before="240" w:after="240"/>
        <w:rPr>
          <w:rFonts w:eastAsia="Times New Roman"/>
          <w:sz w:val="24"/>
          <w:szCs w:val="24"/>
          <w:lang w:val="es-MX" w:eastAsia="es-ES"/>
        </w:rPr>
      </w:pPr>
      <w:r w:rsidRPr="002669C5">
        <w:rPr>
          <w:sz w:val="24"/>
          <w:szCs w:val="24"/>
          <w:shd w:val="clear" w:color="auto" w:fill="FFFFFF"/>
        </w:rPr>
        <w:lastRenderedPageBreak/>
        <w:t>Una de las hipótesis en la que se puede dar lo anterior</w:t>
      </w:r>
      <w:r>
        <w:rPr>
          <w:sz w:val="24"/>
          <w:szCs w:val="24"/>
          <w:shd w:val="clear" w:color="auto" w:fill="FFFFFF"/>
        </w:rPr>
        <w:t xml:space="preserve"> ocurre “</w:t>
      </w:r>
      <w:r w:rsidRPr="002669C5">
        <w:rPr>
          <w:sz w:val="24"/>
          <w:szCs w:val="24"/>
          <w:shd w:val="clear" w:color="auto" w:fill="FFFFFF"/>
        </w:rPr>
        <w:t>cuando entre el momento de interposición de la acción de tutela y el fallo, se evidencia que, como consecuencia del obrar de la accionada, se superó o cesó la vulneración de derechos fundamentales alegada por el accionante”</w:t>
      </w:r>
      <w:r w:rsidRPr="002669C5">
        <w:rPr>
          <w:rStyle w:val="Refdenotaalpie"/>
          <w:sz w:val="24"/>
          <w:szCs w:val="24"/>
          <w:shd w:val="clear" w:color="auto" w:fill="FFFFFF"/>
        </w:rPr>
        <w:footnoteReference w:id="11"/>
      </w:r>
      <w:r w:rsidRPr="002669C5">
        <w:rPr>
          <w:sz w:val="24"/>
          <w:szCs w:val="24"/>
          <w:shd w:val="clear" w:color="auto" w:fill="FFFFFF"/>
        </w:rPr>
        <w:t>.</w:t>
      </w:r>
    </w:p>
    <w:p w14:paraId="652E4AD1" w14:textId="321891D4" w:rsidR="00742860" w:rsidRPr="002669C5" w:rsidRDefault="00742860" w:rsidP="00BE3D49">
      <w:pPr>
        <w:overflowPunct w:val="0"/>
        <w:autoSpaceDE w:val="0"/>
        <w:autoSpaceDN w:val="0"/>
        <w:adjustRightInd w:val="0"/>
        <w:spacing w:before="240" w:after="240"/>
        <w:rPr>
          <w:rFonts w:eastAsia="Times New Roman"/>
          <w:sz w:val="24"/>
          <w:szCs w:val="24"/>
          <w:lang w:val="es-MX" w:eastAsia="es-ES"/>
        </w:rPr>
      </w:pPr>
      <w:r w:rsidRPr="002669C5">
        <w:rPr>
          <w:rFonts w:eastAsia="Times New Roman"/>
          <w:sz w:val="24"/>
          <w:szCs w:val="24"/>
          <w:lang w:val="es-MX" w:eastAsia="es-ES"/>
        </w:rPr>
        <w:t xml:space="preserve">Así las cosas, la Sala </w:t>
      </w:r>
      <w:r w:rsidRPr="008A1036">
        <w:rPr>
          <w:rFonts w:eastAsia="Times New Roman"/>
          <w:sz w:val="24"/>
          <w:szCs w:val="24"/>
          <w:lang w:val="es-MX" w:eastAsia="es-ES"/>
        </w:rPr>
        <w:t>evidencia</w:t>
      </w:r>
      <w:r w:rsidRPr="002669C5">
        <w:rPr>
          <w:rFonts w:eastAsia="Times New Roman"/>
          <w:sz w:val="24"/>
          <w:szCs w:val="24"/>
          <w:lang w:val="es-MX" w:eastAsia="es-ES"/>
        </w:rPr>
        <w:t xml:space="preserve"> </w:t>
      </w:r>
      <w:r>
        <w:rPr>
          <w:rFonts w:eastAsia="Times New Roman"/>
          <w:sz w:val="24"/>
          <w:szCs w:val="24"/>
          <w:lang w:val="es-MX" w:eastAsia="es-ES"/>
        </w:rPr>
        <w:t xml:space="preserve">que ocurrió </w:t>
      </w:r>
      <w:r w:rsidRPr="002669C5">
        <w:rPr>
          <w:rFonts w:eastAsia="Times New Roman"/>
          <w:sz w:val="24"/>
          <w:szCs w:val="24"/>
          <w:lang w:val="es-MX" w:eastAsia="es-ES"/>
        </w:rPr>
        <w:t xml:space="preserve">un </w:t>
      </w:r>
      <w:r w:rsidRPr="002669C5">
        <w:rPr>
          <w:rFonts w:eastAsia="Times New Roman"/>
          <w:b/>
          <w:sz w:val="24"/>
          <w:szCs w:val="24"/>
          <w:lang w:val="es-MX" w:eastAsia="es-ES"/>
        </w:rPr>
        <w:t>hecho superado</w:t>
      </w:r>
      <w:r w:rsidRPr="00BE3D49">
        <w:rPr>
          <w:rFonts w:eastAsia="Times New Roman"/>
          <w:bCs/>
          <w:sz w:val="24"/>
          <w:szCs w:val="24"/>
          <w:lang w:val="es-MX" w:eastAsia="es-ES"/>
        </w:rPr>
        <w:t>,</w:t>
      </w:r>
      <w:r w:rsidRPr="002669C5">
        <w:rPr>
          <w:rFonts w:eastAsia="Times New Roman"/>
          <w:b/>
          <w:sz w:val="24"/>
          <w:szCs w:val="24"/>
          <w:lang w:val="es-MX" w:eastAsia="es-ES"/>
        </w:rPr>
        <w:t xml:space="preserve"> </w:t>
      </w:r>
      <w:r w:rsidRPr="002669C5">
        <w:rPr>
          <w:rFonts w:eastAsia="Times New Roman"/>
          <w:sz w:val="24"/>
          <w:szCs w:val="24"/>
          <w:lang w:val="es-MX" w:eastAsia="es-ES"/>
        </w:rPr>
        <w:t xml:space="preserve">dado que, después de la interposición de la acción de tutela, esto es, el </w:t>
      </w:r>
      <w:r w:rsidR="00BE3D49">
        <w:rPr>
          <w:sz w:val="24"/>
          <w:szCs w:val="24"/>
        </w:rPr>
        <w:t>23</w:t>
      </w:r>
      <w:r w:rsidRPr="002669C5">
        <w:rPr>
          <w:sz w:val="24"/>
          <w:szCs w:val="24"/>
        </w:rPr>
        <w:t xml:space="preserve"> de </w:t>
      </w:r>
      <w:r w:rsidR="006318E9">
        <w:rPr>
          <w:sz w:val="24"/>
          <w:szCs w:val="24"/>
        </w:rPr>
        <w:t>julio</w:t>
      </w:r>
      <w:r w:rsidRPr="002669C5">
        <w:rPr>
          <w:sz w:val="24"/>
          <w:szCs w:val="24"/>
        </w:rPr>
        <w:t xml:space="preserve"> de 2021</w:t>
      </w:r>
      <w:r w:rsidRPr="002669C5">
        <w:rPr>
          <w:rStyle w:val="Refdenotaalpie"/>
          <w:sz w:val="24"/>
          <w:szCs w:val="24"/>
        </w:rPr>
        <w:footnoteReference w:id="12"/>
      </w:r>
      <w:r w:rsidRPr="002669C5">
        <w:rPr>
          <w:sz w:val="24"/>
          <w:szCs w:val="24"/>
        </w:rPr>
        <w:t>,</w:t>
      </w:r>
      <w:r w:rsidRPr="002669C5">
        <w:rPr>
          <w:rFonts w:eastAsia="Times New Roman"/>
          <w:sz w:val="24"/>
          <w:szCs w:val="24"/>
          <w:lang w:val="es-MX" w:eastAsia="es-ES"/>
        </w:rPr>
        <w:t xml:space="preserve"> y antes de que se profiriera fallo de primera instancia, la Unidad de Registro Nacional de Abogados y Auxiliares de la Justicia del Consejo Superior de la Judicatura </w:t>
      </w:r>
      <w:r w:rsidR="003B013C">
        <w:rPr>
          <w:rFonts w:eastAsia="Times New Roman"/>
          <w:sz w:val="24"/>
          <w:szCs w:val="24"/>
          <w:lang w:eastAsia="es-ES"/>
        </w:rPr>
        <w:t xml:space="preserve">expidió la </w:t>
      </w:r>
      <w:r w:rsidR="006318E9">
        <w:rPr>
          <w:sz w:val="24"/>
          <w:szCs w:val="24"/>
          <w:lang w:val="es-MX" w:eastAsia="ja-JP"/>
        </w:rPr>
        <w:t xml:space="preserve">la Tarjeta Profesional de </w:t>
      </w:r>
      <w:r w:rsidR="00B72A65">
        <w:rPr>
          <w:bCs/>
          <w:sz w:val="24"/>
          <w:szCs w:val="24"/>
        </w:rPr>
        <w:t>José Luis Briceño Sierra</w:t>
      </w:r>
      <w:r w:rsidR="006318E9">
        <w:rPr>
          <w:bCs/>
          <w:sz w:val="24"/>
          <w:szCs w:val="24"/>
        </w:rPr>
        <w:t xml:space="preserve">, mediante Acta No. </w:t>
      </w:r>
      <w:r w:rsidR="00BE3D49">
        <w:rPr>
          <w:bCs/>
          <w:sz w:val="24"/>
          <w:szCs w:val="24"/>
        </w:rPr>
        <w:t>11207</w:t>
      </w:r>
      <w:r w:rsidR="006318E9">
        <w:rPr>
          <w:bCs/>
          <w:sz w:val="24"/>
          <w:szCs w:val="24"/>
        </w:rPr>
        <w:t xml:space="preserve"> del 27 del mismo mes y año</w:t>
      </w:r>
      <w:r w:rsidR="0073470E">
        <w:rPr>
          <w:bCs/>
          <w:sz w:val="24"/>
          <w:szCs w:val="24"/>
        </w:rPr>
        <w:t>.</w:t>
      </w:r>
    </w:p>
    <w:p w14:paraId="61B94E83" w14:textId="7FBD7C61" w:rsidR="00742860" w:rsidRPr="00160276" w:rsidRDefault="00742860" w:rsidP="00BE3D49">
      <w:pPr>
        <w:overflowPunct w:val="0"/>
        <w:autoSpaceDE w:val="0"/>
        <w:autoSpaceDN w:val="0"/>
        <w:adjustRightInd w:val="0"/>
        <w:spacing w:before="240" w:after="240"/>
        <w:rPr>
          <w:rFonts w:eastAsia="Times New Roman"/>
          <w:sz w:val="24"/>
          <w:szCs w:val="24"/>
          <w:lang w:val="es-MX" w:eastAsia="es-ES"/>
        </w:rPr>
      </w:pPr>
      <w:r w:rsidRPr="002669C5">
        <w:rPr>
          <w:rFonts w:eastAsia="Times New Roman"/>
          <w:sz w:val="24"/>
          <w:szCs w:val="24"/>
          <w:lang w:val="es-MX" w:eastAsia="es-ES"/>
        </w:rPr>
        <w:t>Por ende, ante la desaparición de las circunstancias que dieron origen a la vulneración de los</w:t>
      </w:r>
      <w:r w:rsidRPr="00F77560">
        <w:rPr>
          <w:rFonts w:eastAsia="Times New Roman"/>
          <w:sz w:val="24"/>
          <w:szCs w:val="24"/>
          <w:lang w:val="es-MX" w:eastAsia="es-ES"/>
        </w:rPr>
        <w:t xml:space="preserve"> derechos fundamentales invocados,</w:t>
      </w:r>
      <w:r w:rsidR="00380B1C">
        <w:rPr>
          <w:rFonts w:eastAsia="Times New Roman"/>
          <w:sz w:val="24"/>
          <w:szCs w:val="24"/>
          <w:lang w:val="es-MX" w:eastAsia="es-ES"/>
        </w:rPr>
        <w:t xml:space="preserve"> </w:t>
      </w:r>
      <w:r w:rsidRPr="00F77560">
        <w:rPr>
          <w:rFonts w:eastAsia="Times New Roman"/>
          <w:sz w:val="24"/>
          <w:szCs w:val="24"/>
          <w:lang w:val="es-MX" w:eastAsia="es-ES"/>
        </w:rPr>
        <w:t xml:space="preserve">la solicitud de amparo de </w:t>
      </w:r>
      <w:r w:rsidR="00B72A65">
        <w:rPr>
          <w:bCs/>
          <w:sz w:val="24"/>
          <w:szCs w:val="24"/>
        </w:rPr>
        <w:t>José Luis Briceño Sierra</w:t>
      </w:r>
      <w:r w:rsidR="0014109F">
        <w:rPr>
          <w:rFonts w:eastAsia="Times New Roman"/>
          <w:sz w:val="24"/>
          <w:szCs w:val="24"/>
          <w:lang w:val="es-MX" w:eastAsia="es-ES"/>
        </w:rPr>
        <w:t xml:space="preserve"> </w:t>
      </w:r>
      <w:r w:rsidRPr="00F77560">
        <w:rPr>
          <w:rFonts w:eastAsia="Times New Roman"/>
          <w:sz w:val="24"/>
          <w:szCs w:val="24"/>
          <w:lang w:val="es-MX" w:eastAsia="es-ES"/>
        </w:rPr>
        <w:t xml:space="preserve">ha perdido su razón de ser como mecanismo extraordinario de protección judicial, por lo que cualquier orden que </w:t>
      </w:r>
      <w:r w:rsidR="006318E9">
        <w:rPr>
          <w:rFonts w:eastAsia="Times New Roman"/>
          <w:sz w:val="24"/>
          <w:szCs w:val="24"/>
          <w:lang w:val="es-MX" w:eastAsia="es-ES"/>
        </w:rPr>
        <w:t>profiera</w:t>
      </w:r>
      <w:r w:rsidRPr="00F77560">
        <w:rPr>
          <w:rFonts w:eastAsia="Times New Roman"/>
          <w:sz w:val="24"/>
          <w:szCs w:val="24"/>
          <w:lang w:val="es-MX" w:eastAsia="es-ES"/>
        </w:rPr>
        <w:t xml:space="preserve"> el juez de tutela resultaría inane</w:t>
      </w:r>
      <w:r w:rsidRPr="00F77560">
        <w:rPr>
          <w:bCs/>
          <w:sz w:val="24"/>
          <w:szCs w:val="24"/>
          <w:shd w:val="clear" w:color="auto" w:fill="FFFFFF"/>
        </w:rPr>
        <w:t xml:space="preserve">. </w:t>
      </w:r>
      <w:r w:rsidRPr="00F77560">
        <w:rPr>
          <w:rFonts w:eastAsia="Times New Roman"/>
          <w:sz w:val="24"/>
          <w:szCs w:val="24"/>
          <w:lang w:val="es-MX" w:eastAsia="es-ES"/>
        </w:rPr>
        <w:t>En consecuencia, esta Sala declarará la carencia actual de objeto</w:t>
      </w:r>
      <w:r w:rsidRPr="00160276">
        <w:rPr>
          <w:rFonts w:eastAsia="Times New Roman"/>
          <w:sz w:val="24"/>
          <w:szCs w:val="24"/>
          <w:lang w:val="es-MX" w:eastAsia="es-ES"/>
        </w:rPr>
        <w:t xml:space="preserve"> por hecho superado de la acción de tutela interpuesta en contra d</w:t>
      </w:r>
      <w:r w:rsidRPr="00160276">
        <w:rPr>
          <w:rFonts w:eastAsia="Times New Roman"/>
          <w:sz w:val="24"/>
          <w:szCs w:val="24"/>
          <w:lang w:val="es-ES_tradnl"/>
        </w:rPr>
        <w:t>el Consejo Superior de la Judicatura, Unidad de Registro Nacional de Abogados y Auxiliares de la Justicia.</w:t>
      </w:r>
      <w:r w:rsidR="0014109F">
        <w:rPr>
          <w:rFonts w:eastAsia="Times New Roman"/>
          <w:sz w:val="24"/>
          <w:szCs w:val="24"/>
          <w:lang w:val="es-ES_tradnl"/>
        </w:rPr>
        <w:t xml:space="preserve"> </w:t>
      </w:r>
    </w:p>
    <w:p w14:paraId="072B6D80" w14:textId="53791166" w:rsidR="00742860" w:rsidRPr="0014109F" w:rsidRDefault="00742860" w:rsidP="00BE3D49">
      <w:pPr>
        <w:pStyle w:val="Prrafodelista"/>
        <w:spacing w:before="240" w:after="240"/>
        <w:ind w:left="0"/>
        <w:jc w:val="both"/>
        <w:rPr>
          <w:rFonts w:ascii="Arial" w:hAnsi="Arial" w:cs="Arial"/>
          <w:sz w:val="24"/>
          <w:szCs w:val="24"/>
          <w:lang w:eastAsia="es-CO"/>
        </w:rPr>
      </w:pPr>
      <w:r w:rsidRPr="00160276">
        <w:rPr>
          <w:rFonts w:ascii="Arial" w:hAnsi="Arial" w:cs="Arial"/>
          <w:sz w:val="24"/>
          <w:szCs w:val="24"/>
          <w:lang w:eastAsia="es-CO"/>
        </w:rPr>
        <w:t>En mérito de lo expuesto, el Consejo de Estado en Sala de lo Contencioso Administrativo, Sección Tercera, Subsección C, administrando justicia en nombre de la República y por autoridad de la ley,</w:t>
      </w:r>
    </w:p>
    <w:p w14:paraId="379B9984" w14:textId="1DA1560C" w:rsidR="00742860" w:rsidRPr="00160276" w:rsidRDefault="0014109F" w:rsidP="00BE3D49">
      <w:pPr>
        <w:tabs>
          <w:tab w:val="left" w:pos="851"/>
        </w:tabs>
        <w:spacing w:before="240" w:after="240"/>
        <w:jc w:val="center"/>
        <w:rPr>
          <w:rFonts w:eastAsia="Verdana"/>
          <w:b/>
          <w:sz w:val="24"/>
          <w:szCs w:val="24"/>
        </w:rPr>
      </w:pPr>
      <w:r>
        <w:rPr>
          <w:rFonts w:eastAsia="Verdana"/>
          <w:b/>
          <w:sz w:val="24"/>
          <w:szCs w:val="24"/>
        </w:rPr>
        <w:t>RESUELVE</w:t>
      </w:r>
    </w:p>
    <w:p w14:paraId="7BB8D62F" w14:textId="25A97B85" w:rsidR="00742860" w:rsidRPr="00F77560" w:rsidRDefault="00742860" w:rsidP="00BE3D49">
      <w:pPr>
        <w:tabs>
          <w:tab w:val="left" w:pos="851"/>
        </w:tabs>
        <w:spacing w:before="240" w:after="240"/>
        <w:rPr>
          <w:rFonts w:eastAsia="Times New Roman"/>
          <w:sz w:val="24"/>
          <w:szCs w:val="24"/>
        </w:rPr>
      </w:pPr>
      <w:r w:rsidRPr="00160276">
        <w:rPr>
          <w:rFonts w:eastAsia="Times New Roman"/>
          <w:b/>
          <w:sz w:val="24"/>
          <w:szCs w:val="24"/>
          <w:lang w:val="es-ES_tradnl"/>
        </w:rPr>
        <w:t xml:space="preserve">PRIMERO. </w:t>
      </w:r>
      <w:r w:rsidRPr="00160276">
        <w:rPr>
          <w:rFonts w:eastAsia="Times New Roman"/>
          <w:b/>
          <w:bCs/>
          <w:sz w:val="24"/>
          <w:szCs w:val="24"/>
        </w:rPr>
        <w:t>DECLARAR</w:t>
      </w:r>
      <w:r w:rsidRPr="00160276">
        <w:rPr>
          <w:rFonts w:eastAsia="Times New Roman"/>
          <w:sz w:val="24"/>
          <w:szCs w:val="24"/>
        </w:rPr>
        <w:t xml:space="preserve"> carencia actual de objeto por hecho superado, de la acción de tutela presentada por </w:t>
      </w:r>
      <w:r w:rsidR="00B72A65">
        <w:rPr>
          <w:bCs/>
          <w:sz w:val="24"/>
          <w:szCs w:val="24"/>
        </w:rPr>
        <w:t>José Luis Briceño Sierra</w:t>
      </w:r>
      <w:r w:rsidR="00B72A65">
        <w:rPr>
          <w:rFonts w:eastAsia="Times New Roman"/>
          <w:sz w:val="24"/>
          <w:szCs w:val="24"/>
        </w:rPr>
        <w:t xml:space="preserve"> </w:t>
      </w:r>
      <w:r>
        <w:rPr>
          <w:rFonts w:eastAsia="Times New Roman"/>
          <w:sz w:val="24"/>
          <w:szCs w:val="24"/>
        </w:rPr>
        <w:t xml:space="preserve">en contra del Consejo Superior de la Judicatura, Unidad </w:t>
      </w:r>
      <w:r w:rsidRPr="00F77560">
        <w:rPr>
          <w:rFonts w:eastAsia="Times New Roman"/>
          <w:sz w:val="24"/>
          <w:szCs w:val="24"/>
        </w:rPr>
        <w:t xml:space="preserve">de Registro Nacional de Abogados y Auxiliares de la Justicia, por las razones expuestas en la presente providencia. </w:t>
      </w:r>
    </w:p>
    <w:p w14:paraId="306A0BBE" w14:textId="22CE5163" w:rsidR="00742860" w:rsidRPr="0014109F" w:rsidRDefault="00742860" w:rsidP="00BE3D49">
      <w:pPr>
        <w:tabs>
          <w:tab w:val="left" w:pos="851"/>
        </w:tabs>
        <w:spacing w:before="240" w:after="240"/>
        <w:rPr>
          <w:rFonts w:eastAsia="Verdana"/>
          <w:sz w:val="24"/>
          <w:szCs w:val="24"/>
          <w:lang w:val="es-ES_tradnl"/>
        </w:rPr>
      </w:pPr>
      <w:r w:rsidRPr="00F77560">
        <w:rPr>
          <w:rFonts w:eastAsia="Verdana"/>
          <w:b/>
          <w:sz w:val="24"/>
          <w:szCs w:val="24"/>
          <w:lang w:val="es-ES_tradnl"/>
        </w:rPr>
        <w:t xml:space="preserve">SEGUNDO. NOTIFICAR </w:t>
      </w:r>
      <w:r w:rsidRPr="00F77560">
        <w:rPr>
          <w:rFonts w:eastAsia="Verdana"/>
          <w:sz w:val="24"/>
          <w:szCs w:val="24"/>
          <w:lang w:val="es-ES_tradnl"/>
        </w:rPr>
        <w:t>la presente decisión a las partes y a los interesados por el medio más expedito.</w:t>
      </w:r>
    </w:p>
    <w:p w14:paraId="1DBE5CF6" w14:textId="024C96D8" w:rsidR="00742860" w:rsidRPr="0014109F" w:rsidRDefault="00742860" w:rsidP="00BE3D49">
      <w:pPr>
        <w:tabs>
          <w:tab w:val="left" w:pos="0"/>
        </w:tabs>
        <w:spacing w:before="240" w:after="240"/>
        <w:rPr>
          <w:rFonts w:eastAsia="Verdana"/>
          <w:sz w:val="24"/>
          <w:szCs w:val="24"/>
          <w:lang w:val="es-ES_tradnl"/>
        </w:rPr>
      </w:pPr>
      <w:r w:rsidRPr="00F77560">
        <w:rPr>
          <w:rFonts w:eastAsia="Verdana"/>
          <w:b/>
          <w:sz w:val="24"/>
          <w:szCs w:val="24"/>
          <w:lang w:val="es-ES_tradnl"/>
        </w:rPr>
        <w:t>TERCERO</w:t>
      </w:r>
      <w:r w:rsidR="006318E9">
        <w:rPr>
          <w:rFonts w:eastAsia="Verdana"/>
          <w:b/>
          <w:sz w:val="24"/>
          <w:szCs w:val="24"/>
          <w:lang w:val="es-ES_tradnl"/>
        </w:rPr>
        <w:t>.</w:t>
      </w:r>
      <w:r w:rsidRPr="00F77560">
        <w:rPr>
          <w:rFonts w:eastAsia="Verdana"/>
          <w:b/>
          <w:sz w:val="24"/>
          <w:szCs w:val="24"/>
          <w:lang w:val="es-ES_tradnl"/>
        </w:rPr>
        <w:t xml:space="preserve"> ENVIAR </w:t>
      </w:r>
      <w:r w:rsidRPr="00F77560">
        <w:rPr>
          <w:rFonts w:eastAsia="Verdana"/>
          <w:sz w:val="24"/>
          <w:szCs w:val="24"/>
          <w:lang w:val="es-ES_tradnl"/>
        </w:rPr>
        <w:t xml:space="preserve">la presente providencia a la Corte Constitucional para su eventual revisión, en caso de que no sea impugnada. </w:t>
      </w:r>
    </w:p>
    <w:p w14:paraId="1DD161FA" w14:textId="3D134180" w:rsidR="00FA6C94" w:rsidRDefault="00742860" w:rsidP="00BE3D49">
      <w:pPr>
        <w:spacing w:before="240" w:after="240"/>
        <w:rPr>
          <w:b/>
          <w:bCs/>
          <w:sz w:val="24"/>
          <w:szCs w:val="24"/>
        </w:rPr>
      </w:pPr>
      <w:r w:rsidRPr="00FA6C94">
        <w:rPr>
          <w:b/>
          <w:bCs/>
          <w:sz w:val="24"/>
          <w:szCs w:val="24"/>
        </w:rPr>
        <w:t>Notifíquese y cúmplase</w:t>
      </w:r>
    </w:p>
    <w:p w14:paraId="26C49BE6" w14:textId="77777777" w:rsidR="00BE3D49" w:rsidRPr="00FA6C94" w:rsidRDefault="00BE3D49" w:rsidP="00BE3D49">
      <w:pPr>
        <w:spacing w:before="240" w:after="240"/>
        <w:rPr>
          <w:b/>
          <w:bCs/>
          <w:sz w:val="24"/>
          <w:szCs w:val="24"/>
        </w:rPr>
      </w:pPr>
    </w:p>
    <w:p w14:paraId="4E5A4591" w14:textId="77777777" w:rsidR="00742860" w:rsidRPr="00FA6C94" w:rsidRDefault="00742860" w:rsidP="00BE3D49">
      <w:pPr>
        <w:spacing w:before="240"/>
        <w:jc w:val="center"/>
        <w:rPr>
          <w:rFonts w:eastAsia="Verdana"/>
          <w:b/>
          <w:sz w:val="24"/>
          <w:szCs w:val="24"/>
        </w:rPr>
      </w:pPr>
      <w:r w:rsidRPr="00FA6C94">
        <w:rPr>
          <w:rFonts w:eastAsia="Verdana"/>
          <w:b/>
          <w:sz w:val="24"/>
          <w:szCs w:val="24"/>
        </w:rPr>
        <w:t>JAIME ENRIQUE RODRÍGUEZ NAVAS</w:t>
      </w:r>
    </w:p>
    <w:p w14:paraId="782B9D6B" w14:textId="7455F4BF" w:rsidR="00742860" w:rsidRPr="00FA6C94" w:rsidRDefault="00742860" w:rsidP="00BE3D49">
      <w:pPr>
        <w:spacing w:after="240"/>
        <w:jc w:val="center"/>
        <w:rPr>
          <w:rFonts w:eastAsia="Verdana"/>
          <w:b/>
          <w:sz w:val="24"/>
          <w:szCs w:val="24"/>
        </w:rPr>
      </w:pPr>
      <w:r w:rsidRPr="00FA6C94">
        <w:rPr>
          <w:rFonts w:eastAsia="Verdana"/>
          <w:b/>
          <w:sz w:val="24"/>
          <w:szCs w:val="24"/>
        </w:rPr>
        <w:t>Presidente de Sala</w:t>
      </w:r>
    </w:p>
    <w:p w14:paraId="00A1FC6A" w14:textId="615D2A26" w:rsidR="00BE3D49" w:rsidRDefault="00BE3D49" w:rsidP="00BE3D49">
      <w:pPr>
        <w:spacing w:before="240" w:after="240"/>
        <w:rPr>
          <w:rFonts w:eastAsia="Verdana"/>
          <w:b/>
          <w:sz w:val="24"/>
          <w:szCs w:val="24"/>
        </w:rPr>
      </w:pPr>
    </w:p>
    <w:p w14:paraId="4E26E41F" w14:textId="77777777" w:rsidR="00BE3D49" w:rsidRPr="00FA6C94" w:rsidRDefault="00BE3D49" w:rsidP="00BE3D49">
      <w:pPr>
        <w:spacing w:before="240" w:after="240"/>
        <w:rPr>
          <w:rFonts w:eastAsia="Verdana"/>
          <w:b/>
          <w:sz w:val="24"/>
          <w:szCs w:val="24"/>
        </w:rPr>
      </w:pPr>
    </w:p>
    <w:p w14:paraId="2EC0838B" w14:textId="77777777" w:rsidR="00742860" w:rsidRPr="00FA6C94" w:rsidRDefault="00742860" w:rsidP="00BE3D49">
      <w:pPr>
        <w:spacing w:before="240"/>
        <w:jc w:val="center"/>
        <w:rPr>
          <w:rFonts w:eastAsia="Verdana"/>
          <w:b/>
          <w:sz w:val="24"/>
          <w:szCs w:val="24"/>
        </w:rPr>
      </w:pPr>
      <w:r w:rsidRPr="00FA6C94">
        <w:rPr>
          <w:rFonts w:eastAsia="Verdana"/>
          <w:b/>
          <w:sz w:val="24"/>
          <w:szCs w:val="24"/>
        </w:rPr>
        <w:t>GUILLERMO SÁNCHEZ LUQUE</w:t>
      </w:r>
    </w:p>
    <w:p w14:paraId="1B8FC987" w14:textId="636D40D5" w:rsidR="00742860" w:rsidRDefault="00742860" w:rsidP="00BE3D49">
      <w:pPr>
        <w:spacing w:after="240"/>
        <w:jc w:val="center"/>
        <w:rPr>
          <w:rFonts w:eastAsia="Verdana"/>
          <w:b/>
          <w:sz w:val="24"/>
          <w:szCs w:val="24"/>
        </w:rPr>
      </w:pPr>
      <w:r w:rsidRPr="00FA6C94">
        <w:rPr>
          <w:rFonts w:eastAsia="Verdana"/>
          <w:b/>
          <w:sz w:val="24"/>
          <w:szCs w:val="24"/>
        </w:rPr>
        <w:t>Magistrado</w:t>
      </w:r>
    </w:p>
    <w:p w14:paraId="715D05F7" w14:textId="77777777" w:rsidR="00FA6C94" w:rsidRPr="00FA6C94" w:rsidRDefault="00FA6C94" w:rsidP="00BE3D49">
      <w:pPr>
        <w:spacing w:before="240" w:after="240"/>
        <w:jc w:val="center"/>
        <w:rPr>
          <w:rFonts w:eastAsia="Verdana"/>
          <w:b/>
          <w:sz w:val="24"/>
          <w:szCs w:val="24"/>
        </w:rPr>
      </w:pPr>
    </w:p>
    <w:p w14:paraId="7632F9CF" w14:textId="77777777" w:rsidR="00742860" w:rsidRPr="00FA6C94" w:rsidRDefault="00742860" w:rsidP="00BE3D49">
      <w:pPr>
        <w:tabs>
          <w:tab w:val="center" w:pos="4420"/>
          <w:tab w:val="right" w:pos="8840"/>
        </w:tabs>
        <w:spacing w:before="240"/>
        <w:jc w:val="center"/>
        <w:rPr>
          <w:rFonts w:eastAsia="Verdana"/>
          <w:b/>
          <w:sz w:val="24"/>
          <w:szCs w:val="24"/>
        </w:rPr>
      </w:pPr>
      <w:r w:rsidRPr="00FA6C94">
        <w:rPr>
          <w:rFonts w:eastAsia="Verdana"/>
          <w:b/>
          <w:sz w:val="24"/>
          <w:szCs w:val="24"/>
        </w:rPr>
        <w:t>NICOLÁS YEPES CORRALES</w:t>
      </w:r>
    </w:p>
    <w:p w14:paraId="1CA67C21" w14:textId="77777777" w:rsidR="00742860" w:rsidRPr="00FA6C94" w:rsidRDefault="00742860" w:rsidP="00BE3D49">
      <w:pPr>
        <w:jc w:val="center"/>
        <w:rPr>
          <w:sz w:val="24"/>
          <w:szCs w:val="24"/>
        </w:rPr>
      </w:pPr>
      <w:r w:rsidRPr="00FA6C94">
        <w:rPr>
          <w:rFonts w:eastAsia="Verdana"/>
          <w:b/>
          <w:sz w:val="24"/>
          <w:szCs w:val="24"/>
        </w:rPr>
        <w:t>Magistrado</w:t>
      </w:r>
    </w:p>
    <w:p w14:paraId="39F4B044" w14:textId="77777777" w:rsidR="00742860" w:rsidRPr="00FA6C94" w:rsidRDefault="00742860" w:rsidP="00BE3D49">
      <w:pPr>
        <w:spacing w:before="240" w:after="240"/>
        <w:rPr>
          <w:bCs/>
          <w:sz w:val="24"/>
          <w:szCs w:val="24"/>
        </w:rPr>
      </w:pPr>
    </w:p>
    <w:p w14:paraId="7B1AF5F8" w14:textId="77777777" w:rsidR="004D154B" w:rsidRPr="00FA6C94" w:rsidRDefault="004D154B" w:rsidP="00BE3D49">
      <w:pPr>
        <w:spacing w:before="240" w:after="240"/>
        <w:jc w:val="center"/>
        <w:rPr>
          <w:sz w:val="24"/>
          <w:szCs w:val="24"/>
        </w:rPr>
      </w:pPr>
    </w:p>
    <w:sectPr w:rsidR="004D154B" w:rsidRPr="00FA6C94"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F9C6" w14:textId="77777777" w:rsidR="007B0ED9" w:rsidRDefault="007B0ED9" w:rsidP="00117091">
      <w:r>
        <w:separator/>
      </w:r>
    </w:p>
  </w:endnote>
  <w:endnote w:type="continuationSeparator" w:id="0">
    <w:p w14:paraId="483CD9A6" w14:textId="77777777" w:rsidR="007B0ED9" w:rsidRDefault="007B0ED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7668" w14:paraId="052F4C65" w14:textId="77777777" w:rsidTr="00B6429B">
      <w:trPr>
        <w:jc w:val="right"/>
      </w:trPr>
      <w:tc>
        <w:tcPr>
          <w:tcW w:w="4795" w:type="dxa"/>
          <w:vAlign w:val="center"/>
        </w:tcPr>
        <w:p w14:paraId="273290BC" w14:textId="77777777" w:rsidR="00487668" w:rsidRDefault="00487668" w:rsidP="00B6429B">
          <w:pPr>
            <w:pStyle w:val="Encabezado"/>
            <w:jc w:val="center"/>
            <w:rPr>
              <w:color w:val="767171"/>
              <w:sz w:val="20"/>
              <w:szCs w:val="20"/>
            </w:rPr>
          </w:pPr>
          <w:r w:rsidRPr="00A21194">
            <w:rPr>
              <w:color w:val="767171"/>
              <w:sz w:val="20"/>
              <w:szCs w:val="20"/>
            </w:rPr>
            <w:t>Calle 12 No. 7-65 – Tel: (57-1) 350-6700 – Bogotá D.C. – Colombia</w:t>
          </w:r>
        </w:p>
        <w:p w14:paraId="59E744FA" w14:textId="77777777" w:rsidR="00487668" w:rsidRPr="00A21194" w:rsidRDefault="004876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184E0C01" w14:textId="77777777" w:rsidR="00487668" w:rsidRPr="00B6429B" w:rsidRDefault="00487668" w:rsidP="00B6429B">
          <w:pPr>
            <w:pStyle w:val="Piedepgina"/>
            <w:jc w:val="center"/>
          </w:pPr>
          <w:r w:rsidRPr="00B6429B">
            <w:fldChar w:fldCharType="begin"/>
          </w:r>
          <w:r>
            <w:instrText>PAGE</w:instrText>
          </w:r>
          <w:r w:rsidRPr="00B6429B">
            <w:instrText xml:space="preserve">   \* MERGEFORMAT</w:instrText>
          </w:r>
          <w:r w:rsidRPr="00B6429B">
            <w:fldChar w:fldCharType="separate"/>
          </w:r>
          <w:r w:rsidR="00515199" w:rsidRPr="00515199">
            <w:rPr>
              <w:noProof/>
              <w:lang w:val="es-ES"/>
            </w:rPr>
            <w:t>4</w:t>
          </w:r>
          <w:r w:rsidRPr="00B6429B">
            <w:fldChar w:fldCharType="end"/>
          </w:r>
        </w:p>
      </w:tc>
    </w:tr>
  </w:tbl>
  <w:p w14:paraId="029283DB" w14:textId="77777777" w:rsidR="00487668" w:rsidRPr="008C0DBE" w:rsidRDefault="00487668"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7668" w14:paraId="2CF6124B" w14:textId="77777777" w:rsidTr="00B6429B">
      <w:trPr>
        <w:jc w:val="right"/>
      </w:trPr>
      <w:tc>
        <w:tcPr>
          <w:tcW w:w="4795" w:type="dxa"/>
          <w:vAlign w:val="center"/>
        </w:tcPr>
        <w:p w14:paraId="34473A07" w14:textId="77777777" w:rsidR="00487668" w:rsidRDefault="00487668" w:rsidP="00B6429B">
          <w:pPr>
            <w:pStyle w:val="Encabezado"/>
            <w:jc w:val="center"/>
            <w:rPr>
              <w:color w:val="767171"/>
              <w:sz w:val="20"/>
              <w:szCs w:val="20"/>
            </w:rPr>
          </w:pPr>
          <w:r w:rsidRPr="00A21194">
            <w:rPr>
              <w:color w:val="767171"/>
              <w:sz w:val="20"/>
              <w:szCs w:val="20"/>
            </w:rPr>
            <w:t>Calle 12 No. 7-65 – Tel: (57-1) 350-6700 – Bogotá D.C. – Colombia</w:t>
          </w:r>
        </w:p>
        <w:p w14:paraId="2B89E221" w14:textId="77777777" w:rsidR="00487668" w:rsidRPr="00A21194" w:rsidRDefault="004876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63B4DFAE" w14:textId="77777777" w:rsidR="00487668" w:rsidRPr="00B6429B" w:rsidRDefault="00487668">
          <w:pPr>
            <w:pStyle w:val="Piedepgina"/>
            <w:jc w:val="center"/>
          </w:pPr>
          <w:r w:rsidRPr="00B6429B">
            <w:fldChar w:fldCharType="begin"/>
          </w:r>
          <w:r>
            <w:instrText>PAGE</w:instrText>
          </w:r>
          <w:r w:rsidRPr="00B6429B">
            <w:instrText xml:space="preserve">   \* MERGEFORMAT</w:instrText>
          </w:r>
          <w:r w:rsidRPr="00B6429B">
            <w:fldChar w:fldCharType="separate"/>
          </w:r>
          <w:r w:rsidR="005D3BF3" w:rsidRPr="005D3BF3">
            <w:rPr>
              <w:noProof/>
              <w:lang w:val="es-ES"/>
            </w:rPr>
            <w:t>1</w:t>
          </w:r>
          <w:r w:rsidRPr="00B6429B">
            <w:fldChar w:fldCharType="end"/>
          </w:r>
        </w:p>
      </w:tc>
    </w:tr>
  </w:tbl>
  <w:p w14:paraId="7728994A" w14:textId="77777777" w:rsidR="00487668" w:rsidRDefault="00487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F07F" w14:textId="77777777" w:rsidR="007B0ED9" w:rsidRDefault="007B0ED9" w:rsidP="00117091">
      <w:r>
        <w:separator/>
      </w:r>
    </w:p>
  </w:footnote>
  <w:footnote w:type="continuationSeparator" w:id="0">
    <w:p w14:paraId="315DFE58" w14:textId="77777777" w:rsidR="007B0ED9" w:rsidRDefault="007B0ED9" w:rsidP="00117091">
      <w:r>
        <w:continuationSeparator/>
      </w:r>
    </w:p>
  </w:footnote>
  <w:footnote w:id="1">
    <w:p w14:paraId="1A3A9246" w14:textId="32C60302" w:rsidR="003F5DE5" w:rsidRPr="0014109F" w:rsidRDefault="003F5DE5" w:rsidP="00C91FE0">
      <w:pPr>
        <w:pStyle w:val="Textonotapie"/>
        <w:rPr>
          <w:lang w:val="es-MX"/>
        </w:rPr>
      </w:pPr>
      <w:r w:rsidRPr="0014109F">
        <w:rPr>
          <w:rStyle w:val="Refdenotaalpie"/>
        </w:rPr>
        <w:footnoteRef/>
      </w:r>
      <w:r w:rsidRPr="0014109F">
        <w:t xml:space="preserve"> </w:t>
      </w:r>
      <w:r w:rsidRPr="0014109F">
        <w:rPr>
          <w:lang w:val="es-MX"/>
        </w:rPr>
        <w:t xml:space="preserve">Archivo electrónico identificado con certificado </w:t>
      </w:r>
      <w:r w:rsidR="00B72A65" w:rsidRPr="00B72A65">
        <w:t>1C8DE3EF5FF85C35 A51EF6C318B2233C E393104AC3E99ACF 4F4EF3914FE2E6D1</w:t>
      </w:r>
      <w:r w:rsidRPr="0014109F">
        <w:rPr>
          <w:lang w:val="es-MX"/>
        </w:rPr>
        <w:t xml:space="preserve"> en el expediente digital.</w:t>
      </w:r>
    </w:p>
  </w:footnote>
  <w:footnote w:id="2">
    <w:p w14:paraId="540A4B64" w14:textId="77777777" w:rsidR="003F5DE5" w:rsidRPr="0014109F" w:rsidRDefault="003F5DE5" w:rsidP="00C91FE0">
      <w:pPr>
        <w:pStyle w:val="Textonotapie"/>
        <w:rPr>
          <w:lang w:val="es-MX"/>
        </w:rPr>
      </w:pPr>
      <w:r w:rsidRPr="0014109F">
        <w:rPr>
          <w:rStyle w:val="Refdenotaalpie"/>
        </w:rPr>
        <w:footnoteRef/>
      </w:r>
      <w:r w:rsidRPr="0014109F">
        <w:t xml:space="preserve"> </w:t>
      </w:r>
      <w:r w:rsidRPr="0014109F">
        <w:rPr>
          <w:lang w:val="es-MX"/>
        </w:rPr>
        <w:t>Ibidem.</w:t>
      </w:r>
    </w:p>
  </w:footnote>
  <w:footnote w:id="3">
    <w:p w14:paraId="29FB0B81" w14:textId="454B6D3A" w:rsidR="00487769" w:rsidRPr="0014109F" w:rsidRDefault="00487769" w:rsidP="00C91FE0">
      <w:pPr>
        <w:pStyle w:val="Textonotapie"/>
        <w:rPr>
          <w:lang w:val="es-MX"/>
        </w:rPr>
      </w:pPr>
      <w:r w:rsidRPr="0014109F">
        <w:rPr>
          <w:rStyle w:val="Refdenotaalpie"/>
        </w:rPr>
        <w:footnoteRef/>
      </w:r>
      <w:r w:rsidRPr="0014109F">
        <w:t xml:space="preserve"> </w:t>
      </w:r>
      <w:r w:rsidR="00B72A65">
        <w:rPr>
          <w:lang w:val="es-MX"/>
        </w:rPr>
        <w:t>Ibidem.</w:t>
      </w:r>
    </w:p>
  </w:footnote>
  <w:footnote w:id="4">
    <w:p w14:paraId="41CD318E" w14:textId="18B35BD3" w:rsidR="0014109F" w:rsidRPr="0014109F" w:rsidRDefault="0014109F" w:rsidP="00C91FE0">
      <w:pPr>
        <w:pStyle w:val="Textonotapie"/>
        <w:rPr>
          <w:lang w:val="es-MX"/>
        </w:rPr>
      </w:pPr>
      <w:r w:rsidRPr="00C91FE0">
        <w:rPr>
          <w:rStyle w:val="Refdenotaalpie"/>
        </w:rPr>
        <w:footnoteRef/>
      </w:r>
      <w:r w:rsidRPr="00C91FE0">
        <w:t xml:space="preserve"> </w:t>
      </w:r>
      <w:r w:rsidR="00B72A65" w:rsidRPr="00B72A65">
        <w:rPr>
          <w:bCs/>
        </w:rPr>
        <w:t xml:space="preserve">José Luis Briceño Sierra </w:t>
      </w:r>
      <w:r w:rsidRPr="00C91FE0">
        <w:t xml:space="preserve">radicó la solicitud de amparo constitucional, el </w:t>
      </w:r>
      <w:r w:rsidR="00B72A65">
        <w:t>23</w:t>
      </w:r>
      <w:r w:rsidRPr="00C91FE0">
        <w:t xml:space="preserve"> de ju</w:t>
      </w:r>
      <w:r w:rsidR="00C91FE0" w:rsidRPr="00C91FE0">
        <w:t>l</w:t>
      </w:r>
      <w:r w:rsidRPr="00C91FE0">
        <w:t xml:space="preserve">io de 2021. Archivo electrónico identificado con certificado </w:t>
      </w:r>
      <w:r w:rsidR="00B72A65" w:rsidRPr="00B72A65">
        <w:rPr>
          <w:shd w:val="clear" w:color="auto" w:fill="FFFFFF"/>
        </w:rPr>
        <w:t xml:space="preserve">7AC322F2644C9F6A A721F86CEE8CEA07 D255F2ECAB6C2044 5CD44D834AD51C7F </w:t>
      </w:r>
      <w:r w:rsidRPr="00C91FE0">
        <w:rPr>
          <w:shd w:val="clear" w:color="auto" w:fill="FFFFFF"/>
        </w:rPr>
        <w:t>en el expediente digital.</w:t>
      </w:r>
    </w:p>
  </w:footnote>
  <w:footnote w:id="5">
    <w:p w14:paraId="1EF514FA" w14:textId="530E26B3" w:rsidR="00742860" w:rsidRPr="0014109F" w:rsidRDefault="00742860" w:rsidP="00C91FE0">
      <w:pPr>
        <w:pStyle w:val="Textonotapie"/>
      </w:pPr>
      <w:r w:rsidRPr="0014109F">
        <w:rPr>
          <w:rStyle w:val="Refdenotaalpie"/>
        </w:rPr>
        <w:footnoteRef/>
      </w:r>
      <w:r w:rsidRPr="0014109F">
        <w:t xml:space="preserve"> </w:t>
      </w:r>
      <w:r w:rsidR="006D783B" w:rsidRPr="0014109F">
        <w:t>Ibidem.</w:t>
      </w:r>
    </w:p>
  </w:footnote>
  <w:footnote w:id="6">
    <w:p w14:paraId="1AC463AE" w14:textId="32A4DC9A" w:rsidR="006D783B" w:rsidRPr="0014109F" w:rsidRDefault="006D783B" w:rsidP="00C91FE0">
      <w:pPr>
        <w:pStyle w:val="Textonotapie"/>
        <w:rPr>
          <w:lang w:val="es-MX"/>
        </w:rPr>
      </w:pPr>
      <w:r w:rsidRPr="0014109F">
        <w:rPr>
          <w:rStyle w:val="Refdenotaalpie"/>
        </w:rPr>
        <w:footnoteRef/>
      </w:r>
      <w:r w:rsidRPr="0014109F">
        <w:t xml:space="preserve"> </w:t>
      </w:r>
      <w:r w:rsidRPr="0014109F">
        <w:rPr>
          <w:lang w:val="es-MX"/>
        </w:rPr>
        <w:t xml:space="preserve">Archivo electrónico identificado con certificado </w:t>
      </w:r>
      <w:r w:rsidR="00B72A65" w:rsidRPr="00B72A65">
        <w:t>C393042775FDC167 8DE6CFAEA761AA49 1D1FA54A11C65F32 9C5655F3D743A4B8</w:t>
      </w:r>
      <w:r w:rsidRPr="0014109F">
        <w:t xml:space="preserve"> en el expediente digital.</w:t>
      </w:r>
    </w:p>
  </w:footnote>
  <w:footnote w:id="7">
    <w:p w14:paraId="3B027228" w14:textId="2A85202C" w:rsidR="0073470E" w:rsidRPr="0014109F" w:rsidRDefault="0073470E" w:rsidP="00C91FE0">
      <w:pPr>
        <w:pStyle w:val="Textonotapie"/>
        <w:rPr>
          <w:lang w:val="es-MX"/>
        </w:rPr>
      </w:pPr>
      <w:r w:rsidRPr="0014109F">
        <w:rPr>
          <w:rStyle w:val="Refdenotaalpie"/>
        </w:rPr>
        <w:footnoteRef/>
      </w:r>
      <w:r w:rsidRPr="0014109F">
        <w:t xml:space="preserve"> </w:t>
      </w:r>
      <w:r w:rsidRPr="0014109F">
        <w:rPr>
          <w:lang w:val="es-MX"/>
        </w:rPr>
        <w:t xml:space="preserve">Archivo electrónico identificado con certificado </w:t>
      </w:r>
      <w:r w:rsidR="00BE3D49" w:rsidRPr="00BE3D49">
        <w:t>32D229F189D5902C C895705DAAA79021 87C1A6832999B403 B739F7EA83F300B9</w:t>
      </w:r>
      <w:r w:rsidRPr="0014109F">
        <w:t xml:space="preserve"> en el expediente digital.</w:t>
      </w:r>
    </w:p>
  </w:footnote>
  <w:footnote w:id="8">
    <w:p w14:paraId="046D3586" w14:textId="77777777" w:rsidR="00742860" w:rsidRPr="0014109F" w:rsidRDefault="00742860" w:rsidP="00C91FE0">
      <w:pPr>
        <w:pStyle w:val="Textonotapie"/>
      </w:pPr>
      <w:r w:rsidRPr="0014109F">
        <w:rPr>
          <w:rStyle w:val="Refdenotaalpie"/>
        </w:rPr>
        <w:footnoteRef/>
      </w:r>
      <w:r w:rsidRPr="0014109F">
        <w:t xml:space="preserve"> Sentencia T-867 de 2013 de la Corte Constitucional: “Esta Corporación, en ejercicio de su labor como intérprete autorizado de la Constitución, ha determinado en reiterada jurisprudencia, el alcance y contenido que el Constituyente otorgó al artículo 86 de la Carta Política, resaltando que la acción judicial en él contemplada, además de ostentar un carácter preferente y sumario, tiene por principal objeto, la protección concreta e inmediata de los derechos constitucionales fundamentales de los ciudadanos, siempre que estos se vean afectados o amenazados por la acción u omisión de cualquier autoridad pública, o de un particular que se encuentre dentro de los supuestos de hecho contemplados en la ley”.</w:t>
      </w:r>
    </w:p>
  </w:footnote>
  <w:footnote w:id="9">
    <w:p w14:paraId="6CAB0BDA" w14:textId="16133D08" w:rsidR="00742860" w:rsidRPr="0014109F" w:rsidRDefault="00742860" w:rsidP="00C91FE0">
      <w:pPr>
        <w:pStyle w:val="Textonotapie"/>
      </w:pPr>
      <w:r w:rsidRPr="0014109F">
        <w:rPr>
          <w:rStyle w:val="Refdenotaalpie"/>
        </w:rPr>
        <w:footnoteRef/>
      </w:r>
      <w:r w:rsidR="006318E9">
        <w:t xml:space="preserve"> Archivo electrónico identificado con certificado </w:t>
      </w:r>
      <w:r w:rsidR="00BE3D49" w:rsidRPr="00BE3D49">
        <w:t xml:space="preserve">CD7A1CB7097FCEEB 2DC4D13EDB009C03 6F9373B3B10B5EC8 7FDEA6A30F28FDD5 </w:t>
      </w:r>
      <w:r w:rsidR="006318E9">
        <w:t>en el expediente digital</w:t>
      </w:r>
      <w:r w:rsidR="0073470E" w:rsidRPr="0014109F">
        <w:t>.</w:t>
      </w:r>
    </w:p>
  </w:footnote>
  <w:footnote w:id="10">
    <w:p w14:paraId="78F2908B" w14:textId="77777777" w:rsidR="00742860" w:rsidRPr="0014109F" w:rsidRDefault="00742860" w:rsidP="00742860">
      <w:pPr>
        <w:pStyle w:val="Normal1"/>
        <w:jc w:val="both"/>
        <w:rPr>
          <w:rFonts w:ascii="Arial" w:hAnsi="Arial" w:cs="Arial"/>
          <w:sz w:val="16"/>
          <w:szCs w:val="16"/>
        </w:rPr>
      </w:pPr>
      <w:r w:rsidRPr="0014109F">
        <w:rPr>
          <w:rStyle w:val="Refdenotaalpie"/>
          <w:rFonts w:ascii="Arial" w:hAnsi="Arial" w:cs="Arial"/>
          <w:sz w:val="16"/>
          <w:szCs w:val="16"/>
        </w:rPr>
        <w:footnoteRef/>
      </w:r>
      <w:r w:rsidRPr="0014109F">
        <w:rPr>
          <w:rFonts w:ascii="Arial" w:hAnsi="Arial" w:cs="Arial"/>
          <w:sz w:val="16"/>
          <w:szCs w:val="16"/>
        </w:rPr>
        <w:t xml:space="preserve"> Corte Constitucional. </w:t>
      </w:r>
      <w:r w:rsidRPr="0014109F">
        <w:rPr>
          <w:rFonts w:ascii="Arial" w:hAnsi="Arial" w:cs="Arial"/>
          <w:sz w:val="16"/>
          <w:szCs w:val="16"/>
          <w:highlight w:val="white"/>
        </w:rPr>
        <w:t xml:space="preserve">Sentencias T-001 de 1996, T-411 de 1999, T-988 de 2002, T-066 de 2007 y T-192 de 2008: </w:t>
      </w:r>
      <w:r w:rsidRPr="0014109F">
        <w:rPr>
          <w:rFonts w:ascii="Arial" w:hAnsi="Arial" w:cs="Arial"/>
          <w:color w:val="auto"/>
          <w:sz w:val="16"/>
          <w:szCs w:val="16"/>
        </w:rPr>
        <w:t>“[…] la decisión del juez de tutela carece de objeto cuando, en el momento de proferirla, encuentra que la situación expuesta en la demanda, que había dado lugar a que el supuesto afectado intentara la acción, se ha modificado sustancialmente, de tal manera que ha desaparecido toda posibilidad de amenaza o de daño a los derechos fundamentales. Siendo la defensa de éstos la justificación y el propósito de esta forma expedita de administrar justicia constitucional en el caso concreto, ningún sentido tiene que el fallador imparta órdenes de inmediato cumplimiento en relación con unas circunstancias que pudieron configurarse en el pasado pero que, al momento de cumplirse la sentencia, no existen o, cuando menos, presentan características totalmente diferentes a las iniciales”.</w:t>
      </w:r>
    </w:p>
  </w:footnote>
  <w:footnote w:id="11">
    <w:p w14:paraId="0CA0297F" w14:textId="77777777" w:rsidR="00742860" w:rsidRPr="0014109F" w:rsidRDefault="00742860" w:rsidP="00C91FE0">
      <w:pPr>
        <w:pStyle w:val="Textonotapie"/>
      </w:pPr>
      <w:r w:rsidRPr="0014109F">
        <w:rPr>
          <w:rStyle w:val="Refdenotaalpie"/>
        </w:rPr>
        <w:footnoteRef/>
      </w:r>
      <w:r w:rsidRPr="0014109F">
        <w:t xml:space="preserve"> Corte Constitucional, </w:t>
      </w:r>
      <w:r w:rsidRPr="0014109F">
        <w:rPr>
          <w:lang w:val="es-ES"/>
        </w:rPr>
        <w:t>Sentencia T-038 de 2019.</w:t>
      </w:r>
    </w:p>
  </w:footnote>
  <w:footnote w:id="12">
    <w:p w14:paraId="7764B07F" w14:textId="6CA22EB3" w:rsidR="00742860" w:rsidRPr="003B013C" w:rsidRDefault="00742860" w:rsidP="00C91FE0">
      <w:pPr>
        <w:pStyle w:val="Textonotapie"/>
      </w:pPr>
      <w:r w:rsidRPr="0014109F">
        <w:rPr>
          <w:rStyle w:val="Refdenotaalpie"/>
        </w:rPr>
        <w:footnoteRef/>
      </w:r>
      <w:r w:rsidRPr="0014109F">
        <w:t xml:space="preserve"> </w:t>
      </w:r>
      <w:r w:rsidR="0073470E" w:rsidRPr="0014109F">
        <w:t xml:space="preserve">Archivo electrónico identificado con certificado </w:t>
      </w:r>
      <w:r w:rsidR="00BE3D49" w:rsidRPr="00BE3D49">
        <w:t>7AC322F2644C9F6A A721F86CEE8CEA07 D255F2ECAB6C2044 5CD44D834AD51C7F</w:t>
      </w:r>
      <w:r w:rsidR="0073470E" w:rsidRPr="0014109F">
        <w:t xml:space="preserve"> en el expediente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30C5" w14:textId="72749A89" w:rsidR="00487668" w:rsidRPr="008F2BC8" w:rsidRDefault="00FA6C94">
    <w:pPr>
      <w:pStyle w:val="Encabezado"/>
    </w:pPr>
    <w:r w:rsidRPr="008F2BC8">
      <w:rPr>
        <w:noProof/>
        <w:lang w:eastAsia="es-CO"/>
      </w:rPr>
      <w:drawing>
        <wp:anchor distT="0" distB="0" distL="114300" distR="114300" simplePos="0" relativeHeight="251657728" behindDoc="0" locked="0" layoutInCell="1" allowOverlap="1" wp14:anchorId="5DF8BBC2" wp14:editId="375FD4D4">
          <wp:simplePos x="0" y="0"/>
          <wp:positionH relativeFrom="column">
            <wp:posOffset>-474980</wp:posOffset>
          </wp:positionH>
          <wp:positionV relativeFrom="paragraph">
            <wp:posOffset>-127635</wp:posOffset>
          </wp:positionV>
          <wp:extent cx="1156970" cy="1076960"/>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97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CAE36" w14:textId="77777777" w:rsidR="00487668" w:rsidRPr="008F2BC8" w:rsidRDefault="00487668">
    <w:pPr>
      <w:pStyle w:val="Encabezado"/>
    </w:pPr>
  </w:p>
  <w:p w14:paraId="4C7433BE" w14:textId="1F2D980D" w:rsidR="00487668" w:rsidRPr="008F2BC8" w:rsidRDefault="00FA6C94">
    <w:pPr>
      <w:pStyle w:val="Encabezado"/>
    </w:pPr>
    <w:r w:rsidRPr="008F2BC8">
      <w:rPr>
        <w:noProof/>
        <w:sz w:val="20"/>
        <w:szCs w:val="20"/>
        <w:lang w:eastAsia="es-CO"/>
      </w:rPr>
      <mc:AlternateContent>
        <mc:Choice Requires="wps">
          <w:drawing>
            <wp:anchor distT="0" distB="0" distL="114300" distR="114300" simplePos="0" relativeHeight="251656704" behindDoc="0" locked="0" layoutInCell="1" allowOverlap="1" wp14:anchorId="2A47E0F0" wp14:editId="2BE22EE3">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6BC0B2"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20F1EFF8" w14:textId="14D7182A" w:rsidR="00487668" w:rsidRPr="008F2BC8" w:rsidRDefault="00487668" w:rsidP="0054069D">
    <w:pPr>
      <w:pStyle w:val="Encabezado"/>
      <w:jc w:val="right"/>
      <w:rPr>
        <w:sz w:val="20"/>
        <w:szCs w:val="20"/>
      </w:rPr>
    </w:pPr>
    <w:r w:rsidRPr="008F2BC8">
      <w:rPr>
        <w:sz w:val="20"/>
        <w:szCs w:val="20"/>
      </w:rPr>
      <w:t xml:space="preserve">Radicado: </w:t>
    </w:r>
    <w:r w:rsidR="00FA6C94" w:rsidRPr="00FA6C94">
      <w:rPr>
        <w:sz w:val="20"/>
        <w:szCs w:val="20"/>
      </w:rPr>
      <w:t>11001-03-15-000-2021-</w:t>
    </w:r>
    <w:r w:rsidR="00B72A65">
      <w:rPr>
        <w:sz w:val="20"/>
        <w:szCs w:val="20"/>
      </w:rPr>
      <w:t>04776</w:t>
    </w:r>
    <w:r w:rsidR="00FA6C94" w:rsidRPr="00FA6C94">
      <w:rPr>
        <w:sz w:val="20"/>
        <w:szCs w:val="20"/>
      </w:rPr>
      <w:t>-00</w:t>
    </w:r>
  </w:p>
  <w:p w14:paraId="7C8FBECD" w14:textId="7C07C361" w:rsidR="00487668" w:rsidRPr="008F2BC8" w:rsidRDefault="00487668" w:rsidP="008F2BC8">
    <w:pPr>
      <w:pStyle w:val="Encabezado"/>
      <w:tabs>
        <w:tab w:val="clear" w:pos="4252"/>
        <w:tab w:val="center" w:pos="3828"/>
      </w:tabs>
      <w:jc w:val="right"/>
      <w:rPr>
        <w:sz w:val="20"/>
        <w:szCs w:val="20"/>
      </w:rPr>
    </w:pPr>
    <w:r>
      <w:rPr>
        <w:sz w:val="20"/>
        <w:szCs w:val="20"/>
      </w:rPr>
      <w:tab/>
    </w:r>
    <w:r>
      <w:rPr>
        <w:sz w:val="20"/>
        <w:szCs w:val="20"/>
      </w:rPr>
      <w:tab/>
      <w:t>Accionante</w:t>
    </w:r>
    <w:r w:rsidR="005B3404">
      <w:rPr>
        <w:sz w:val="20"/>
        <w:szCs w:val="20"/>
      </w:rPr>
      <w:t xml:space="preserve">: </w:t>
    </w:r>
    <w:r w:rsidR="00B72A65" w:rsidRPr="00B72A65">
      <w:rPr>
        <w:bCs/>
        <w:sz w:val="20"/>
        <w:szCs w:val="20"/>
      </w:rPr>
      <w:t>José Luis Briceño Sierra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8DD6" w14:textId="049E1EF5" w:rsidR="00487668" w:rsidRPr="00A15ACE" w:rsidRDefault="00FA6C94" w:rsidP="00F1441F">
    <w:pPr>
      <w:pStyle w:val="Encabezado"/>
    </w:pPr>
    <w:r>
      <w:rPr>
        <w:noProof/>
        <w:lang w:eastAsia="es-CO"/>
      </w:rPr>
      <w:drawing>
        <wp:anchor distT="0" distB="0" distL="114300" distR="114300" simplePos="0" relativeHeight="251658752" behindDoc="0" locked="0" layoutInCell="1" allowOverlap="1" wp14:anchorId="228D1A66" wp14:editId="665C7916">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6154B" w14:textId="77777777" w:rsidR="00487668" w:rsidRPr="00A15ACE" w:rsidRDefault="00487668" w:rsidP="00F1441F">
    <w:pPr>
      <w:pStyle w:val="Encabezado"/>
      <w:rPr>
        <w:color w:val="767171"/>
      </w:rPr>
    </w:pPr>
  </w:p>
  <w:p w14:paraId="286BD42F" w14:textId="77777777" w:rsidR="00487668" w:rsidRPr="007F276C" w:rsidRDefault="00487668" w:rsidP="00632FF0">
    <w:pPr>
      <w:pStyle w:val="Cuadrculamedia21"/>
    </w:pPr>
    <w:r w:rsidRPr="007F276C">
      <w:t>CONSEJO DE ESTADO</w:t>
    </w:r>
  </w:p>
  <w:p w14:paraId="4BB7E551" w14:textId="77777777" w:rsidR="00487668" w:rsidRPr="007F276C" w:rsidRDefault="00487668" w:rsidP="00632FF0">
    <w:pPr>
      <w:pStyle w:val="Cuadrculamedia21"/>
    </w:pPr>
    <w:r w:rsidRPr="007F276C">
      <w:t>SALA DE LO CONTENCIOSO ADMINISTRATIVO</w:t>
    </w:r>
  </w:p>
  <w:p w14:paraId="68E530E3" w14:textId="77777777" w:rsidR="00487668" w:rsidRPr="007F276C" w:rsidRDefault="00487668" w:rsidP="00632FF0">
    <w:pPr>
      <w:pStyle w:val="Cuadrculamedia21"/>
    </w:pPr>
    <w:r w:rsidRPr="007F276C">
      <w:t>SECCIÓN TERCERA – SUBSECCIÓN C</w:t>
    </w:r>
  </w:p>
  <w:p w14:paraId="3B9153D9" w14:textId="77777777" w:rsidR="00487668" w:rsidRDefault="004876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CCAE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1E16"/>
    <w:multiLevelType w:val="multilevel"/>
    <w:tmpl w:val="4D122B0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CB5147"/>
    <w:multiLevelType w:val="multilevel"/>
    <w:tmpl w:val="A912AA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6C0FB9"/>
    <w:multiLevelType w:val="hybridMultilevel"/>
    <w:tmpl w:val="CB503E30"/>
    <w:lvl w:ilvl="0" w:tplc="035AF1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374F73"/>
    <w:multiLevelType w:val="multilevel"/>
    <w:tmpl w:val="5956C4BA"/>
    <w:lvl w:ilvl="0">
      <w:start w:val="1"/>
      <w:numFmt w:val="upperRoman"/>
      <w:pStyle w:val="Ttulo1"/>
      <w:lvlText w:val="%1."/>
      <w:lvlJc w:val="righ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1054609"/>
    <w:multiLevelType w:val="hybridMultilevel"/>
    <w:tmpl w:val="7EB44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B1E67"/>
    <w:multiLevelType w:val="multilevel"/>
    <w:tmpl w:val="333A86F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BE690B"/>
    <w:multiLevelType w:val="multilevel"/>
    <w:tmpl w:val="1CF8B4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12"/>
  </w:num>
  <w:num w:numId="7">
    <w:abstractNumId w:val="8"/>
  </w:num>
  <w:num w:numId="8">
    <w:abstractNumId w:val="4"/>
  </w:num>
  <w:num w:numId="9">
    <w:abstractNumId w:val="7"/>
  </w:num>
  <w:num w:numId="10">
    <w:abstractNumId w:val="0"/>
  </w:num>
  <w:num w:numId="11">
    <w:abstractNumId w:val="9"/>
  </w:num>
  <w:num w:numId="12">
    <w:abstractNumId w:val="10"/>
  </w:num>
  <w:num w:numId="13">
    <w:abstractNumId w:val="2"/>
  </w:num>
  <w:num w:numId="1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56"/>
    <w:rsid w:val="00006D3C"/>
    <w:rsid w:val="000106D3"/>
    <w:rsid w:val="00017CB3"/>
    <w:rsid w:val="00020E2F"/>
    <w:rsid w:val="00022782"/>
    <w:rsid w:val="00025F2A"/>
    <w:rsid w:val="0003218E"/>
    <w:rsid w:val="000336B0"/>
    <w:rsid w:val="000339D1"/>
    <w:rsid w:val="00033C91"/>
    <w:rsid w:val="00040DFC"/>
    <w:rsid w:val="0004392F"/>
    <w:rsid w:val="00043FEC"/>
    <w:rsid w:val="00044EDE"/>
    <w:rsid w:val="0004693C"/>
    <w:rsid w:val="000532C4"/>
    <w:rsid w:val="000572B4"/>
    <w:rsid w:val="000578D4"/>
    <w:rsid w:val="0006102E"/>
    <w:rsid w:val="00061B93"/>
    <w:rsid w:val="000661A4"/>
    <w:rsid w:val="000700C6"/>
    <w:rsid w:val="0007138A"/>
    <w:rsid w:val="000717E4"/>
    <w:rsid w:val="000728E0"/>
    <w:rsid w:val="00073869"/>
    <w:rsid w:val="00074933"/>
    <w:rsid w:val="00083B8F"/>
    <w:rsid w:val="00084808"/>
    <w:rsid w:val="00085770"/>
    <w:rsid w:val="00090A6A"/>
    <w:rsid w:val="00092284"/>
    <w:rsid w:val="00094E7B"/>
    <w:rsid w:val="00097360"/>
    <w:rsid w:val="000A29B4"/>
    <w:rsid w:val="000A59A9"/>
    <w:rsid w:val="000C089F"/>
    <w:rsid w:val="000C2B43"/>
    <w:rsid w:val="000C5DB7"/>
    <w:rsid w:val="000C7B4F"/>
    <w:rsid w:val="000D0E41"/>
    <w:rsid w:val="000D501C"/>
    <w:rsid w:val="000D5563"/>
    <w:rsid w:val="000E2D62"/>
    <w:rsid w:val="000E3B37"/>
    <w:rsid w:val="000E638B"/>
    <w:rsid w:val="000F1ABA"/>
    <w:rsid w:val="000F1EB8"/>
    <w:rsid w:val="000F4977"/>
    <w:rsid w:val="000F7516"/>
    <w:rsid w:val="00101CAF"/>
    <w:rsid w:val="0010255B"/>
    <w:rsid w:val="00105352"/>
    <w:rsid w:val="00105A9B"/>
    <w:rsid w:val="001069EE"/>
    <w:rsid w:val="00107650"/>
    <w:rsid w:val="00115FDF"/>
    <w:rsid w:val="00117091"/>
    <w:rsid w:val="00121C89"/>
    <w:rsid w:val="0012691C"/>
    <w:rsid w:val="00127C92"/>
    <w:rsid w:val="00130343"/>
    <w:rsid w:val="00131347"/>
    <w:rsid w:val="001314F6"/>
    <w:rsid w:val="00133F91"/>
    <w:rsid w:val="00135F64"/>
    <w:rsid w:val="00137C16"/>
    <w:rsid w:val="0014109F"/>
    <w:rsid w:val="00142470"/>
    <w:rsid w:val="0014251B"/>
    <w:rsid w:val="0015393C"/>
    <w:rsid w:val="00153BCF"/>
    <w:rsid w:val="00155E78"/>
    <w:rsid w:val="00163D47"/>
    <w:rsid w:val="00164218"/>
    <w:rsid w:val="00166AF6"/>
    <w:rsid w:val="00167F33"/>
    <w:rsid w:val="0017021C"/>
    <w:rsid w:val="00177834"/>
    <w:rsid w:val="0019115B"/>
    <w:rsid w:val="00194CD0"/>
    <w:rsid w:val="00197CEC"/>
    <w:rsid w:val="001A11AB"/>
    <w:rsid w:val="001A44A5"/>
    <w:rsid w:val="001A5473"/>
    <w:rsid w:val="001B291F"/>
    <w:rsid w:val="001B2B62"/>
    <w:rsid w:val="001C1197"/>
    <w:rsid w:val="001C208B"/>
    <w:rsid w:val="001C2B53"/>
    <w:rsid w:val="001C3C1F"/>
    <w:rsid w:val="001D0C82"/>
    <w:rsid w:val="001D3A9C"/>
    <w:rsid w:val="001D4D53"/>
    <w:rsid w:val="001D4E62"/>
    <w:rsid w:val="001D5085"/>
    <w:rsid w:val="001D5284"/>
    <w:rsid w:val="001D5816"/>
    <w:rsid w:val="001E2C36"/>
    <w:rsid w:val="001E556F"/>
    <w:rsid w:val="001E7758"/>
    <w:rsid w:val="001F5705"/>
    <w:rsid w:val="001F77D1"/>
    <w:rsid w:val="00201EC3"/>
    <w:rsid w:val="00210DAA"/>
    <w:rsid w:val="00212973"/>
    <w:rsid w:val="002141FD"/>
    <w:rsid w:val="00214D23"/>
    <w:rsid w:val="0022173D"/>
    <w:rsid w:val="002230E3"/>
    <w:rsid w:val="002232C9"/>
    <w:rsid w:val="0022445F"/>
    <w:rsid w:val="00226235"/>
    <w:rsid w:val="002279AE"/>
    <w:rsid w:val="002344BB"/>
    <w:rsid w:val="0023490B"/>
    <w:rsid w:val="002409A5"/>
    <w:rsid w:val="00244AF1"/>
    <w:rsid w:val="0024589F"/>
    <w:rsid w:val="00246239"/>
    <w:rsid w:val="002477CB"/>
    <w:rsid w:val="00250919"/>
    <w:rsid w:val="00252780"/>
    <w:rsid w:val="00254098"/>
    <w:rsid w:val="0026512F"/>
    <w:rsid w:val="0026676B"/>
    <w:rsid w:val="0027215E"/>
    <w:rsid w:val="00272D09"/>
    <w:rsid w:val="00281090"/>
    <w:rsid w:val="00281874"/>
    <w:rsid w:val="002839E6"/>
    <w:rsid w:val="0028665C"/>
    <w:rsid w:val="00293B93"/>
    <w:rsid w:val="002A3AAE"/>
    <w:rsid w:val="002A4456"/>
    <w:rsid w:val="002A5BF4"/>
    <w:rsid w:val="002A5FA2"/>
    <w:rsid w:val="002B05DF"/>
    <w:rsid w:val="002B2800"/>
    <w:rsid w:val="002B4ADA"/>
    <w:rsid w:val="002B4F1D"/>
    <w:rsid w:val="002B6092"/>
    <w:rsid w:val="002C12BC"/>
    <w:rsid w:val="002C2D4A"/>
    <w:rsid w:val="002C3528"/>
    <w:rsid w:val="002D0B70"/>
    <w:rsid w:val="002D480B"/>
    <w:rsid w:val="002E1978"/>
    <w:rsid w:val="002E54EC"/>
    <w:rsid w:val="002E57C4"/>
    <w:rsid w:val="002E6C77"/>
    <w:rsid w:val="002F4032"/>
    <w:rsid w:val="002F53E2"/>
    <w:rsid w:val="002F79F7"/>
    <w:rsid w:val="00301FA1"/>
    <w:rsid w:val="003020C0"/>
    <w:rsid w:val="003073BB"/>
    <w:rsid w:val="0031042D"/>
    <w:rsid w:val="0031514A"/>
    <w:rsid w:val="00321420"/>
    <w:rsid w:val="0032315E"/>
    <w:rsid w:val="00330F01"/>
    <w:rsid w:val="00331CD4"/>
    <w:rsid w:val="003405D4"/>
    <w:rsid w:val="00347D1F"/>
    <w:rsid w:val="00354B49"/>
    <w:rsid w:val="00360658"/>
    <w:rsid w:val="00361478"/>
    <w:rsid w:val="00363A5B"/>
    <w:rsid w:val="003645F0"/>
    <w:rsid w:val="003669F6"/>
    <w:rsid w:val="00371800"/>
    <w:rsid w:val="00374674"/>
    <w:rsid w:val="00380B1C"/>
    <w:rsid w:val="00382258"/>
    <w:rsid w:val="00383425"/>
    <w:rsid w:val="00384507"/>
    <w:rsid w:val="003859A8"/>
    <w:rsid w:val="00387BBC"/>
    <w:rsid w:val="00391ADC"/>
    <w:rsid w:val="00393F0D"/>
    <w:rsid w:val="00394A69"/>
    <w:rsid w:val="003950F9"/>
    <w:rsid w:val="003970CF"/>
    <w:rsid w:val="003A12C4"/>
    <w:rsid w:val="003A3E01"/>
    <w:rsid w:val="003A4293"/>
    <w:rsid w:val="003A481A"/>
    <w:rsid w:val="003A4A2A"/>
    <w:rsid w:val="003B013C"/>
    <w:rsid w:val="003B184C"/>
    <w:rsid w:val="003B4515"/>
    <w:rsid w:val="003B6F7D"/>
    <w:rsid w:val="003C1541"/>
    <w:rsid w:val="003C3849"/>
    <w:rsid w:val="003C38F4"/>
    <w:rsid w:val="003C59A9"/>
    <w:rsid w:val="003C5D81"/>
    <w:rsid w:val="003D09F1"/>
    <w:rsid w:val="003D152B"/>
    <w:rsid w:val="003D1B94"/>
    <w:rsid w:val="003D23A5"/>
    <w:rsid w:val="003D4284"/>
    <w:rsid w:val="003D478E"/>
    <w:rsid w:val="003D5234"/>
    <w:rsid w:val="003D5D1D"/>
    <w:rsid w:val="003D6E1D"/>
    <w:rsid w:val="003D7F00"/>
    <w:rsid w:val="003E28C7"/>
    <w:rsid w:val="003E6393"/>
    <w:rsid w:val="003F2BA3"/>
    <w:rsid w:val="003F4EE1"/>
    <w:rsid w:val="003F5DE5"/>
    <w:rsid w:val="003F62E9"/>
    <w:rsid w:val="003F7FF5"/>
    <w:rsid w:val="00402998"/>
    <w:rsid w:val="00402B5F"/>
    <w:rsid w:val="00404DFD"/>
    <w:rsid w:val="00407E45"/>
    <w:rsid w:val="0041151F"/>
    <w:rsid w:val="004168CB"/>
    <w:rsid w:val="004211FA"/>
    <w:rsid w:val="00424723"/>
    <w:rsid w:val="00430389"/>
    <w:rsid w:val="00430D89"/>
    <w:rsid w:val="00432E47"/>
    <w:rsid w:val="00433406"/>
    <w:rsid w:val="00436B5D"/>
    <w:rsid w:val="00447956"/>
    <w:rsid w:val="00450723"/>
    <w:rsid w:val="00456F9E"/>
    <w:rsid w:val="00460924"/>
    <w:rsid w:val="00463D52"/>
    <w:rsid w:val="00465702"/>
    <w:rsid w:val="00466C6A"/>
    <w:rsid w:val="0047256F"/>
    <w:rsid w:val="0047637C"/>
    <w:rsid w:val="00477299"/>
    <w:rsid w:val="004779A3"/>
    <w:rsid w:val="00481A60"/>
    <w:rsid w:val="004849BB"/>
    <w:rsid w:val="00485422"/>
    <w:rsid w:val="004857F6"/>
    <w:rsid w:val="00487668"/>
    <w:rsid w:val="00487769"/>
    <w:rsid w:val="00490695"/>
    <w:rsid w:val="00491910"/>
    <w:rsid w:val="00491EA2"/>
    <w:rsid w:val="00497735"/>
    <w:rsid w:val="004A1D38"/>
    <w:rsid w:val="004A20CF"/>
    <w:rsid w:val="004A35D4"/>
    <w:rsid w:val="004A40D6"/>
    <w:rsid w:val="004A4EB6"/>
    <w:rsid w:val="004A59E5"/>
    <w:rsid w:val="004B7B9D"/>
    <w:rsid w:val="004C12FE"/>
    <w:rsid w:val="004C1707"/>
    <w:rsid w:val="004D154B"/>
    <w:rsid w:val="004D15B8"/>
    <w:rsid w:val="004D229D"/>
    <w:rsid w:val="004D3CA1"/>
    <w:rsid w:val="004D4910"/>
    <w:rsid w:val="004D5983"/>
    <w:rsid w:val="004D63F2"/>
    <w:rsid w:val="004E1BF2"/>
    <w:rsid w:val="004E3D73"/>
    <w:rsid w:val="004E4BFA"/>
    <w:rsid w:val="004E536D"/>
    <w:rsid w:val="004E7424"/>
    <w:rsid w:val="004E75FE"/>
    <w:rsid w:val="004F1945"/>
    <w:rsid w:val="004F3B03"/>
    <w:rsid w:val="004F48ED"/>
    <w:rsid w:val="005012B2"/>
    <w:rsid w:val="00501997"/>
    <w:rsid w:val="005023A1"/>
    <w:rsid w:val="0050585D"/>
    <w:rsid w:val="00507FF2"/>
    <w:rsid w:val="00512492"/>
    <w:rsid w:val="00512BDE"/>
    <w:rsid w:val="0051461E"/>
    <w:rsid w:val="00515199"/>
    <w:rsid w:val="005163AB"/>
    <w:rsid w:val="00522073"/>
    <w:rsid w:val="00522ADE"/>
    <w:rsid w:val="00523253"/>
    <w:rsid w:val="005252AA"/>
    <w:rsid w:val="0052688D"/>
    <w:rsid w:val="005279AC"/>
    <w:rsid w:val="00530A8F"/>
    <w:rsid w:val="00530CAD"/>
    <w:rsid w:val="005328C0"/>
    <w:rsid w:val="00536A71"/>
    <w:rsid w:val="005402C8"/>
    <w:rsid w:val="0054069D"/>
    <w:rsid w:val="00544BEA"/>
    <w:rsid w:val="00551E8E"/>
    <w:rsid w:val="00560EE3"/>
    <w:rsid w:val="005666FB"/>
    <w:rsid w:val="00566726"/>
    <w:rsid w:val="00570F57"/>
    <w:rsid w:val="0057415A"/>
    <w:rsid w:val="005804F9"/>
    <w:rsid w:val="00581228"/>
    <w:rsid w:val="00585CA2"/>
    <w:rsid w:val="00585DF1"/>
    <w:rsid w:val="00590688"/>
    <w:rsid w:val="005A1A1C"/>
    <w:rsid w:val="005A1F68"/>
    <w:rsid w:val="005A358C"/>
    <w:rsid w:val="005A4387"/>
    <w:rsid w:val="005A45FE"/>
    <w:rsid w:val="005A6A94"/>
    <w:rsid w:val="005B0E44"/>
    <w:rsid w:val="005B3404"/>
    <w:rsid w:val="005B3E48"/>
    <w:rsid w:val="005B4D4F"/>
    <w:rsid w:val="005B546B"/>
    <w:rsid w:val="005B5FEB"/>
    <w:rsid w:val="005B6DC3"/>
    <w:rsid w:val="005C4B7C"/>
    <w:rsid w:val="005C5864"/>
    <w:rsid w:val="005C6180"/>
    <w:rsid w:val="005D04AB"/>
    <w:rsid w:val="005D1618"/>
    <w:rsid w:val="005D1791"/>
    <w:rsid w:val="005D3BF3"/>
    <w:rsid w:val="005E308C"/>
    <w:rsid w:val="005F0AEA"/>
    <w:rsid w:val="005F0FE1"/>
    <w:rsid w:val="00605483"/>
    <w:rsid w:val="0061044B"/>
    <w:rsid w:val="00614026"/>
    <w:rsid w:val="006146CC"/>
    <w:rsid w:val="006159CA"/>
    <w:rsid w:val="00620178"/>
    <w:rsid w:val="00621F3E"/>
    <w:rsid w:val="006229C0"/>
    <w:rsid w:val="00624369"/>
    <w:rsid w:val="0062526D"/>
    <w:rsid w:val="006318E9"/>
    <w:rsid w:val="00632FF0"/>
    <w:rsid w:val="00633A9D"/>
    <w:rsid w:val="006371BF"/>
    <w:rsid w:val="00643802"/>
    <w:rsid w:val="00646C07"/>
    <w:rsid w:val="00647CB1"/>
    <w:rsid w:val="006517F3"/>
    <w:rsid w:val="00651F05"/>
    <w:rsid w:val="0065354E"/>
    <w:rsid w:val="00655744"/>
    <w:rsid w:val="006615F2"/>
    <w:rsid w:val="00663267"/>
    <w:rsid w:val="00664A8F"/>
    <w:rsid w:val="006663BB"/>
    <w:rsid w:val="00667692"/>
    <w:rsid w:val="00670737"/>
    <w:rsid w:val="00673B1F"/>
    <w:rsid w:val="006753B8"/>
    <w:rsid w:val="00682D32"/>
    <w:rsid w:val="006834E4"/>
    <w:rsid w:val="00685672"/>
    <w:rsid w:val="00685BEE"/>
    <w:rsid w:val="00686445"/>
    <w:rsid w:val="0068691A"/>
    <w:rsid w:val="006967EF"/>
    <w:rsid w:val="00696A73"/>
    <w:rsid w:val="006A5086"/>
    <w:rsid w:val="006A7934"/>
    <w:rsid w:val="006B6CC3"/>
    <w:rsid w:val="006C49C5"/>
    <w:rsid w:val="006D22EB"/>
    <w:rsid w:val="006D4799"/>
    <w:rsid w:val="006D5D94"/>
    <w:rsid w:val="006D688A"/>
    <w:rsid w:val="006D783B"/>
    <w:rsid w:val="006F17AE"/>
    <w:rsid w:val="006F2DA5"/>
    <w:rsid w:val="006F6047"/>
    <w:rsid w:val="0070023E"/>
    <w:rsid w:val="00704868"/>
    <w:rsid w:val="0071191A"/>
    <w:rsid w:val="00715820"/>
    <w:rsid w:val="0072475A"/>
    <w:rsid w:val="00726578"/>
    <w:rsid w:val="00727D2C"/>
    <w:rsid w:val="0073021D"/>
    <w:rsid w:val="00733387"/>
    <w:rsid w:val="0073470E"/>
    <w:rsid w:val="00735E0B"/>
    <w:rsid w:val="0074235D"/>
    <w:rsid w:val="00742860"/>
    <w:rsid w:val="00745D63"/>
    <w:rsid w:val="00746E9B"/>
    <w:rsid w:val="00751493"/>
    <w:rsid w:val="00752B48"/>
    <w:rsid w:val="00752BDC"/>
    <w:rsid w:val="00755665"/>
    <w:rsid w:val="0076034F"/>
    <w:rsid w:val="00760DAF"/>
    <w:rsid w:val="00761CC4"/>
    <w:rsid w:val="007652E5"/>
    <w:rsid w:val="00765B50"/>
    <w:rsid w:val="00766FA2"/>
    <w:rsid w:val="00773A85"/>
    <w:rsid w:val="00773BDC"/>
    <w:rsid w:val="00774E58"/>
    <w:rsid w:val="00775293"/>
    <w:rsid w:val="00776681"/>
    <w:rsid w:val="00777396"/>
    <w:rsid w:val="007804A1"/>
    <w:rsid w:val="00780CC5"/>
    <w:rsid w:val="007810E5"/>
    <w:rsid w:val="007867BA"/>
    <w:rsid w:val="00790209"/>
    <w:rsid w:val="0079078A"/>
    <w:rsid w:val="0079603E"/>
    <w:rsid w:val="007A1D0D"/>
    <w:rsid w:val="007B0ED9"/>
    <w:rsid w:val="007B3FF5"/>
    <w:rsid w:val="007B4E2D"/>
    <w:rsid w:val="007C0D46"/>
    <w:rsid w:val="007D02C6"/>
    <w:rsid w:val="007D3BE9"/>
    <w:rsid w:val="007D4A96"/>
    <w:rsid w:val="007D71D0"/>
    <w:rsid w:val="007F276C"/>
    <w:rsid w:val="007F2D28"/>
    <w:rsid w:val="007F3540"/>
    <w:rsid w:val="007F3815"/>
    <w:rsid w:val="007F6FD5"/>
    <w:rsid w:val="007F76EF"/>
    <w:rsid w:val="00803E57"/>
    <w:rsid w:val="00805E6A"/>
    <w:rsid w:val="00806E70"/>
    <w:rsid w:val="00811F70"/>
    <w:rsid w:val="00813098"/>
    <w:rsid w:val="00815A0D"/>
    <w:rsid w:val="0081787A"/>
    <w:rsid w:val="00817A38"/>
    <w:rsid w:val="00822EDC"/>
    <w:rsid w:val="00823E1F"/>
    <w:rsid w:val="00824118"/>
    <w:rsid w:val="008245F8"/>
    <w:rsid w:val="00824802"/>
    <w:rsid w:val="008320B7"/>
    <w:rsid w:val="0083349D"/>
    <w:rsid w:val="00835345"/>
    <w:rsid w:val="00840FBE"/>
    <w:rsid w:val="00844329"/>
    <w:rsid w:val="00844598"/>
    <w:rsid w:val="00851A84"/>
    <w:rsid w:val="008520F1"/>
    <w:rsid w:val="00856B5D"/>
    <w:rsid w:val="00871943"/>
    <w:rsid w:val="008760F2"/>
    <w:rsid w:val="00880936"/>
    <w:rsid w:val="00884360"/>
    <w:rsid w:val="008879C5"/>
    <w:rsid w:val="00892ECA"/>
    <w:rsid w:val="008A0619"/>
    <w:rsid w:val="008B3774"/>
    <w:rsid w:val="008B62B5"/>
    <w:rsid w:val="008C0DBE"/>
    <w:rsid w:val="008C1B41"/>
    <w:rsid w:val="008C4606"/>
    <w:rsid w:val="008C64B2"/>
    <w:rsid w:val="008C76C4"/>
    <w:rsid w:val="008D10F1"/>
    <w:rsid w:val="008D4FC8"/>
    <w:rsid w:val="008D67BD"/>
    <w:rsid w:val="008D7532"/>
    <w:rsid w:val="008F2BC8"/>
    <w:rsid w:val="008F527C"/>
    <w:rsid w:val="008F5E15"/>
    <w:rsid w:val="00900BD2"/>
    <w:rsid w:val="00906D71"/>
    <w:rsid w:val="00911C03"/>
    <w:rsid w:val="00911C2B"/>
    <w:rsid w:val="00913263"/>
    <w:rsid w:val="009145C2"/>
    <w:rsid w:val="009158E6"/>
    <w:rsid w:val="009210E8"/>
    <w:rsid w:val="009214E2"/>
    <w:rsid w:val="00926FB9"/>
    <w:rsid w:val="009371D7"/>
    <w:rsid w:val="00940813"/>
    <w:rsid w:val="009410A2"/>
    <w:rsid w:val="009430C6"/>
    <w:rsid w:val="0095096E"/>
    <w:rsid w:val="0095208D"/>
    <w:rsid w:val="00952D14"/>
    <w:rsid w:val="00953E60"/>
    <w:rsid w:val="009543D3"/>
    <w:rsid w:val="00955F15"/>
    <w:rsid w:val="00964945"/>
    <w:rsid w:val="00964DB3"/>
    <w:rsid w:val="009663E7"/>
    <w:rsid w:val="0097142D"/>
    <w:rsid w:val="0097486A"/>
    <w:rsid w:val="00977B6D"/>
    <w:rsid w:val="00977BDA"/>
    <w:rsid w:val="0098123E"/>
    <w:rsid w:val="0098361D"/>
    <w:rsid w:val="00983670"/>
    <w:rsid w:val="00984B48"/>
    <w:rsid w:val="00986FEF"/>
    <w:rsid w:val="00996286"/>
    <w:rsid w:val="009A3204"/>
    <w:rsid w:val="009A4799"/>
    <w:rsid w:val="009A5798"/>
    <w:rsid w:val="009A66C9"/>
    <w:rsid w:val="009B3C99"/>
    <w:rsid w:val="009C4CAC"/>
    <w:rsid w:val="009D23EB"/>
    <w:rsid w:val="009D4D38"/>
    <w:rsid w:val="009D5011"/>
    <w:rsid w:val="009D5F33"/>
    <w:rsid w:val="009E3369"/>
    <w:rsid w:val="009E7F06"/>
    <w:rsid w:val="009F37CF"/>
    <w:rsid w:val="009F3B4F"/>
    <w:rsid w:val="009F4949"/>
    <w:rsid w:val="009F5813"/>
    <w:rsid w:val="00A0511A"/>
    <w:rsid w:val="00A114E9"/>
    <w:rsid w:val="00A1429C"/>
    <w:rsid w:val="00A15ACE"/>
    <w:rsid w:val="00A21194"/>
    <w:rsid w:val="00A212D0"/>
    <w:rsid w:val="00A21CA8"/>
    <w:rsid w:val="00A226BC"/>
    <w:rsid w:val="00A241B2"/>
    <w:rsid w:val="00A25952"/>
    <w:rsid w:val="00A25C52"/>
    <w:rsid w:val="00A26DEE"/>
    <w:rsid w:val="00A30859"/>
    <w:rsid w:val="00A32790"/>
    <w:rsid w:val="00A34D82"/>
    <w:rsid w:val="00A37038"/>
    <w:rsid w:val="00A373EB"/>
    <w:rsid w:val="00A400F7"/>
    <w:rsid w:val="00A42E7B"/>
    <w:rsid w:val="00A4379F"/>
    <w:rsid w:val="00A464D2"/>
    <w:rsid w:val="00A467BD"/>
    <w:rsid w:val="00A62490"/>
    <w:rsid w:val="00A64444"/>
    <w:rsid w:val="00A66FEA"/>
    <w:rsid w:val="00A7280C"/>
    <w:rsid w:val="00A73868"/>
    <w:rsid w:val="00A8702B"/>
    <w:rsid w:val="00A8733B"/>
    <w:rsid w:val="00A9011A"/>
    <w:rsid w:val="00A91B02"/>
    <w:rsid w:val="00A92D76"/>
    <w:rsid w:val="00A94E24"/>
    <w:rsid w:val="00A952B2"/>
    <w:rsid w:val="00A957C9"/>
    <w:rsid w:val="00AA186A"/>
    <w:rsid w:val="00AA1FEA"/>
    <w:rsid w:val="00AA2DF1"/>
    <w:rsid w:val="00AA593F"/>
    <w:rsid w:val="00AA6AFC"/>
    <w:rsid w:val="00AB28DF"/>
    <w:rsid w:val="00AB33F4"/>
    <w:rsid w:val="00AB4449"/>
    <w:rsid w:val="00AC7582"/>
    <w:rsid w:val="00AD19B8"/>
    <w:rsid w:val="00AE1620"/>
    <w:rsid w:val="00AE2AF4"/>
    <w:rsid w:val="00AE3091"/>
    <w:rsid w:val="00AE3E20"/>
    <w:rsid w:val="00AE5822"/>
    <w:rsid w:val="00AF00D8"/>
    <w:rsid w:val="00AF1097"/>
    <w:rsid w:val="00AF4279"/>
    <w:rsid w:val="00AF634C"/>
    <w:rsid w:val="00B00068"/>
    <w:rsid w:val="00B01527"/>
    <w:rsid w:val="00B02EC3"/>
    <w:rsid w:val="00B066D1"/>
    <w:rsid w:val="00B14389"/>
    <w:rsid w:val="00B17CDD"/>
    <w:rsid w:val="00B21F46"/>
    <w:rsid w:val="00B251D5"/>
    <w:rsid w:val="00B25A4A"/>
    <w:rsid w:val="00B521FD"/>
    <w:rsid w:val="00B605E5"/>
    <w:rsid w:val="00B6429B"/>
    <w:rsid w:val="00B64F07"/>
    <w:rsid w:val="00B64F1E"/>
    <w:rsid w:val="00B67567"/>
    <w:rsid w:val="00B70FE5"/>
    <w:rsid w:val="00B7170F"/>
    <w:rsid w:val="00B72282"/>
    <w:rsid w:val="00B72A65"/>
    <w:rsid w:val="00B74F24"/>
    <w:rsid w:val="00B76CC4"/>
    <w:rsid w:val="00B81B04"/>
    <w:rsid w:val="00B85135"/>
    <w:rsid w:val="00B866C5"/>
    <w:rsid w:val="00B90C8E"/>
    <w:rsid w:val="00B9314A"/>
    <w:rsid w:val="00B933BE"/>
    <w:rsid w:val="00B97E8B"/>
    <w:rsid w:val="00BA0ADD"/>
    <w:rsid w:val="00BA14B3"/>
    <w:rsid w:val="00BA3F78"/>
    <w:rsid w:val="00BB0DD6"/>
    <w:rsid w:val="00BB2324"/>
    <w:rsid w:val="00BB45C0"/>
    <w:rsid w:val="00BB52C5"/>
    <w:rsid w:val="00BB7790"/>
    <w:rsid w:val="00BB79AE"/>
    <w:rsid w:val="00BB79DA"/>
    <w:rsid w:val="00BC4CDD"/>
    <w:rsid w:val="00BC7AE3"/>
    <w:rsid w:val="00BD0BDF"/>
    <w:rsid w:val="00BD1EAE"/>
    <w:rsid w:val="00BD669B"/>
    <w:rsid w:val="00BD67B1"/>
    <w:rsid w:val="00BD6DCC"/>
    <w:rsid w:val="00BE1EA0"/>
    <w:rsid w:val="00BE30EC"/>
    <w:rsid w:val="00BE32EC"/>
    <w:rsid w:val="00BE3D49"/>
    <w:rsid w:val="00BF21C7"/>
    <w:rsid w:val="00BF2ACB"/>
    <w:rsid w:val="00BF3615"/>
    <w:rsid w:val="00BF3D1F"/>
    <w:rsid w:val="00BF598A"/>
    <w:rsid w:val="00BF7394"/>
    <w:rsid w:val="00C018AC"/>
    <w:rsid w:val="00C0691B"/>
    <w:rsid w:val="00C15200"/>
    <w:rsid w:val="00C162B0"/>
    <w:rsid w:val="00C20E7B"/>
    <w:rsid w:val="00C25148"/>
    <w:rsid w:val="00C301D0"/>
    <w:rsid w:val="00C3388A"/>
    <w:rsid w:val="00C43CA0"/>
    <w:rsid w:val="00C441F0"/>
    <w:rsid w:val="00C44732"/>
    <w:rsid w:val="00C44D42"/>
    <w:rsid w:val="00C507A0"/>
    <w:rsid w:val="00C52443"/>
    <w:rsid w:val="00C54A33"/>
    <w:rsid w:val="00C748D4"/>
    <w:rsid w:val="00C7549A"/>
    <w:rsid w:val="00C77F67"/>
    <w:rsid w:val="00C82955"/>
    <w:rsid w:val="00C82C08"/>
    <w:rsid w:val="00C845F4"/>
    <w:rsid w:val="00C87516"/>
    <w:rsid w:val="00C91FE0"/>
    <w:rsid w:val="00C97E02"/>
    <w:rsid w:val="00CA2DFB"/>
    <w:rsid w:val="00CB2824"/>
    <w:rsid w:val="00CB323D"/>
    <w:rsid w:val="00CB3811"/>
    <w:rsid w:val="00CB7EE0"/>
    <w:rsid w:val="00CD258C"/>
    <w:rsid w:val="00CD2F93"/>
    <w:rsid w:val="00CD737B"/>
    <w:rsid w:val="00CD73E8"/>
    <w:rsid w:val="00CE0312"/>
    <w:rsid w:val="00CE09D5"/>
    <w:rsid w:val="00CE13E3"/>
    <w:rsid w:val="00CE3CEF"/>
    <w:rsid w:val="00CF2186"/>
    <w:rsid w:val="00CF701C"/>
    <w:rsid w:val="00D0197C"/>
    <w:rsid w:val="00D038A1"/>
    <w:rsid w:val="00D0733B"/>
    <w:rsid w:val="00D13628"/>
    <w:rsid w:val="00D142FE"/>
    <w:rsid w:val="00D15D0C"/>
    <w:rsid w:val="00D15F7B"/>
    <w:rsid w:val="00D163C7"/>
    <w:rsid w:val="00D16808"/>
    <w:rsid w:val="00D17B04"/>
    <w:rsid w:val="00D223BC"/>
    <w:rsid w:val="00D24218"/>
    <w:rsid w:val="00D25B0A"/>
    <w:rsid w:val="00D2756B"/>
    <w:rsid w:val="00D31837"/>
    <w:rsid w:val="00D34949"/>
    <w:rsid w:val="00D37EAE"/>
    <w:rsid w:val="00D41396"/>
    <w:rsid w:val="00D439D2"/>
    <w:rsid w:val="00D45CE8"/>
    <w:rsid w:val="00D50BDE"/>
    <w:rsid w:val="00D53A8F"/>
    <w:rsid w:val="00D55AAB"/>
    <w:rsid w:val="00D61C34"/>
    <w:rsid w:val="00D6675B"/>
    <w:rsid w:val="00D677A8"/>
    <w:rsid w:val="00D67E46"/>
    <w:rsid w:val="00D67E8F"/>
    <w:rsid w:val="00D729A8"/>
    <w:rsid w:val="00D742C9"/>
    <w:rsid w:val="00D75612"/>
    <w:rsid w:val="00D771F0"/>
    <w:rsid w:val="00D80C0E"/>
    <w:rsid w:val="00D833EE"/>
    <w:rsid w:val="00D920EA"/>
    <w:rsid w:val="00D921CF"/>
    <w:rsid w:val="00D947F5"/>
    <w:rsid w:val="00DA0826"/>
    <w:rsid w:val="00DA20C1"/>
    <w:rsid w:val="00DA6104"/>
    <w:rsid w:val="00DA6DA6"/>
    <w:rsid w:val="00DB0D2F"/>
    <w:rsid w:val="00DB38EE"/>
    <w:rsid w:val="00DB4474"/>
    <w:rsid w:val="00DB4688"/>
    <w:rsid w:val="00DB559A"/>
    <w:rsid w:val="00DB7A08"/>
    <w:rsid w:val="00DC07F8"/>
    <w:rsid w:val="00DC233E"/>
    <w:rsid w:val="00DC6A53"/>
    <w:rsid w:val="00DD3EF9"/>
    <w:rsid w:val="00DD776A"/>
    <w:rsid w:val="00DE408C"/>
    <w:rsid w:val="00DE7123"/>
    <w:rsid w:val="00DF2492"/>
    <w:rsid w:val="00DF2A25"/>
    <w:rsid w:val="00DF316B"/>
    <w:rsid w:val="00DF79A2"/>
    <w:rsid w:val="00E03F83"/>
    <w:rsid w:val="00E0485E"/>
    <w:rsid w:val="00E10A17"/>
    <w:rsid w:val="00E116A9"/>
    <w:rsid w:val="00E23628"/>
    <w:rsid w:val="00E27891"/>
    <w:rsid w:val="00E34A35"/>
    <w:rsid w:val="00E425BA"/>
    <w:rsid w:val="00E4328A"/>
    <w:rsid w:val="00E4413C"/>
    <w:rsid w:val="00E4503C"/>
    <w:rsid w:val="00E45687"/>
    <w:rsid w:val="00E458D7"/>
    <w:rsid w:val="00E45CDE"/>
    <w:rsid w:val="00E52B44"/>
    <w:rsid w:val="00E5317E"/>
    <w:rsid w:val="00E54E01"/>
    <w:rsid w:val="00E560B5"/>
    <w:rsid w:val="00E610ED"/>
    <w:rsid w:val="00E61B7E"/>
    <w:rsid w:val="00E65D59"/>
    <w:rsid w:val="00E66E47"/>
    <w:rsid w:val="00E67694"/>
    <w:rsid w:val="00E70863"/>
    <w:rsid w:val="00E70EA8"/>
    <w:rsid w:val="00E71F1E"/>
    <w:rsid w:val="00E7375A"/>
    <w:rsid w:val="00E73A40"/>
    <w:rsid w:val="00E7606D"/>
    <w:rsid w:val="00E7630E"/>
    <w:rsid w:val="00E800E8"/>
    <w:rsid w:val="00E80F59"/>
    <w:rsid w:val="00E81297"/>
    <w:rsid w:val="00E81E26"/>
    <w:rsid w:val="00E82C87"/>
    <w:rsid w:val="00E856EE"/>
    <w:rsid w:val="00E8616A"/>
    <w:rsid w:val="00E86372"/>
    <w:rsid w:val="00E86472"/>
    <w:rsid w:val="00E86900"/>
    <w:rsid w:val="00E87355"/>
    <w:rsid w:val="00E9394D"/>
    <w:rsid w:val="00EA0FB7"/>
    <w:rsid w:val="00EA2B32"/>
    <w:rsid w:val="00EA4817"/>
    <w:rsid w:val="00EA49E3"/>
    <w:rsid w:val="00EA58FA"/>
    <w:rsid w:val="00EB2DB6"/>
    <w:rsid w:val="00EB57EA"/>
    <w:rsid w:val="00EB5D44"/>
    <w:rsid w:val="00EC1F42"/>
    <w:rsid w:val="00EC262A"/>
    <w:rsid w:val="00EC38ED"/>
    <w:rsid w:val="00ED72BB"/>
    <w:rsid w:val="00EE2730"/>
    <w:rsid w:val="00EE41B8"/>
    <w:rsid w:val="00EF7222"/>
    <w:rsid w:val="00F00FEC"/>
    <w:rsid w:val="00F01167"/>
    <w:rsid w:val="00F02EDD"/>
    <w:rsid w:val="00F06906"/>
    <w:rsid w:val="00F0772F"/>
    <w:rsid w:val="00F1441F"/>
    <w:rsid w:val="00F16FD3"/>
    <w:rsid w:val="00F17216"/>
    <w:rsid w:val="00F17D11"/>
    <w:rsid w:val="00F218F2"/>
    <w:rsid w:val="00F25160"/>
    <w:rsid w:val="00F3227C"/>
    <w:rsid w:val="00F34DAD"/>
    <w:rsid w:val="00F41540"/>
    <w:rsid w:val="00F532EA"/>
    <w:rsid w:val="00F53628"/>
    <w:rsid w:val="00F606D7"/>
    <w:rsid w:val="00F6085F"/>
    <w:rsid w:val="00F713AF"/>
    <w:rsid w:val="00F765B8"/>
    <w:rsid w:val="00F800B9"/>
    <w:rsid w:val="00F81D34"/>
    <w:rsid w:val="00F832CF"/>
    <w:rsid w:val="00F8444F"/>
    <w:rsid w:val="00F91885"/>
    <w:rsid w:val="00F91B32"/>
    <w:rsid w:val="00F95509"/>
    <w:rsid w:val="00FA16AF"/>
    <w:rsid w:val="00FA19C3"/>
    <w:rsid w:val="00FA262B"/>
    <w:rsid w:val="00FA50BE"/>
    <w:rsid w:val="00FA5BD0"/>
    <w:rsid w:val="00FA6C94"/>
    <w:rsid w:val="00FB1EEF"/>
    <w:rsid w:val="00FB605A"/>
    <w:rsid w:val="00FB6A89"/>
    <w:rsid w:val="00FC62F5"/>
    <w:rsid w:val="00FD19A8"/>
    <w:rsid w:val="00FD2E47"/>
    <w:rsid w:val="00FD3474"/>
    <w:rsid w:val="00FD78BE"/>
    <w:rsid w:val="00FD7CCF"/>
    <w:rsid w:val="00FE09DF"/>
    <w:rsid w:val="00FE3D08"/>
    <w:rsid w:val="00FE714A"/>
    <w:rsid w:val="00FF0BD7"/>
    <w:rsid w:val="00FF190B"/>
    <w:rsid w:val="00FF37E3"/>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E3178"/>
  <w15:chartTrackingRefBased/>
  <w15:docId w15:val="{B222B0BF-F073-4684-88C0-962F7217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91FE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C91FE0"/>
    <w:rPr>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customStyle="1" w:styleId="Cuadrculamedia21">
    <w:name w:val="Cuadrícula media 21"/>
    <w:aliases w:val="Encabezado1"/>
    <w:link w:val="Cuadrculamedia2Car"/>
    <w:autoRedefine/>
    <w:uiPriority w:val="1"/>
    <w:qFormat/>
    <w:rsid w:val="00632FF0"/>
    <w:pPr>
      <w:jc w:val="center"/>
    </w:pPr>
    <w:rPr>
      <w:b/>
      <w:caps/>
      <w:color w:val="000000"/>
      <w:sz w:val="24"/>
      <w:szCs w:val="16"/>
      <w:lang w:eastAsia="es-ES_tradnl"/>
    </w:rPr>
  </w:style>
  <w:style w:type="character" w:customStyle="1" w:styleId="Cuadrculamedia2Car">
    <w:name w:val="Cuadrícula media 2 Car"/>
    <w:aliases w:val="Encabezado1 Car"/>
    <w:link w:val="Cuadrculamedia21"/>
    <w:uiPriority w:val="1"/>
    <w:rsid w:val="00632FF0"/>
    <w:rPr>
      <w:b/>
      <w:caps/>
      <w:color w:val="000000"/>
      <w:sz w:val="24"/>
      <w:szCs w:val="16"/>
      <w:lang w:val="es-CO" w:eastAsia="es-ES_tradnl"/>
    </w:rPr>
  </w:style>
  <w:style w:type="paragraph" w:customStyle="1" w:styleId="Cuadrculavistosa-nfasis11">
    <w:name w:val="Cuadrícula vistosa - Énfasis 11"/>
    <w:basedOn w:val="Normal"/>
    <w:next w:val="Normal"/>
    <w:link w:val="Cuadrculavistosa-nfasis1Car"/>
    <w:autoRedefine/>
    <w:uiPriority w:val="29"/>
    <w:qFormat/>
    <w:rsid w:val="00083B8F"/>
    <w:pPr>
      <w:ind w:left="862" w:right="862"/>
      <w:jc w:val="left"/>
    </w:pPr>
    <w:rPr>
      <w:i/>
      <w:iCs/>
      <w:color w:val="404040"/>
    </w:rPr>
  </w:style>
  <w:style w:type="character" w:customStyle="1" w:styleId="Cuadrculavistosa-nfasis1Car">
    <w:name w:val="Cuadrícula vistosa - Énfasis 1 Car"/>
    <w:link w:val="Cuadrculavistosa-nfasis11"/>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customStyle="1" w:styleId="Listavistosa-nfasis11">
    <w:name w:val="Lista vistosa - Énfasis 11"/>
    <w:basedOn w:val="Normal"/>
    <w:uiPriority w:val="34"/>
    <w:qFormat/>
    <w:rsid w:val="00E425BA"/>
    <w:pPr>
      <w:ind w:left="708"/>
    </w:pPr>
  </w:style>
  <w:style w:type="paragraph" w:styleId="Asuntodelcomentario">
    <w:name w:val="annotation subject"/>
    <w:basedOn w:val="Textocomentario"/>
    <w:next w:val="Textocomentario"/>
    <w:link w:val="AsuntodelcomentarioCar"/>
    <w:uiPriority w:val="99"/>
    <w:semiHidden/>
    <w:unhideWhenUsed/>
    <w:rsid w:val="00643802"/>
    <w:pPr>
      <w:spacing w:after="0" w:line="240" w:lineRule="auto"/>
      <w:jc w:val="both"/>
    </w:pPr>
    <w:rPr>
      <w:rFonts w:ascii="Arial" w:hAnsi="Arial" w:cs="Arial"/>
      <w:b/>
      <w:bCs/>
      <w:lang w:val="es-CO" w:eastAsia="es-ES_tradnl"/>
    </w:rPr>
  </w:style>
  <w:style w:type="character" w:customStyle="1" w:styleId="AsuntodelcomentarioCar">
    <w:name w:val="Asunto del comentario Car"/>
    <w:link w:val="Asuntodelcomentario"/>
    <w:uiPriority w:val="99"/>
    <w:semiHidden/>
    <w:rsid w:val="00643802"/>
    <w:rPr>
      <w:rFonts w:ascii="Calibri" w:hAnsi="Calibri" w:cs="Times New Roman"/>
      <w:b/>
      <w:bCs/>
      <w:lang w:val="es-ES" w:eastAsia="es-ES_tradnl"/>
    </w:rPr>
  </w:style>
  <w:style w:type="paragraph" w:styleId="Prrafodelista">
    <w:name w:val="List Paragraph"/>
    <w:basedOn w:val="Normal"/>
    <w:link w:val="PrrafodelistaCar"/>
    <w:uiPriority w:val="34"/>
    <w:qFormat/>
    <w:rsid w:val="003B184C"/>
    <w:pPr>
      <w:ind w:left="708"/>
      <w:jc w:val="left"/>
    </w:pPr>
    <w:rPr>
      <w:rFonts w:ascii="Calibri" w:eastAsia="Times New Roman" w:hAnsi="Calibri" w:cs="Times New Roman"/>
      <w:sz w:val="22"/>
      <w:szCs w:val="22"/>
      <w:lang w:val="es-ES" w:eastAsia="en-US"/>
    </w:rPr>
  </w:style>
  <w:style w:type="character" w:customStyle="1" w:styleId="PrrafodelistaCar">
    <w:name w:val="Párrafo de lista Car"/>
    <w:link w:val="Prrafodelista"/>
    <w:uiPriority w:val="34"/>
    <w:qFormat/>
    <w:locked/>
    <w:rsid w:val="003B184C"/>
    <w:rPr>
      <w:rFonts w:ascii="Calibri" w:eastAsia="Times New Roman" w:hAnsi="Calibri" w:cs="Times New Roman"/>
      <w:sz w:val="22"/>
      <w:szCs w:val="22"/>
      <w:lang w:eastAsia="en-US"/>
    </w:rPr>
  </w:style>
  <w:style w:type="paragraph" w:styleId="NormalWeb">
    <w:name w:val="Normal (Web)"/>
    <w:basedOn w:val="Normal"/>
    <w:uiPriority w:val="99"/>
    <w:unhideWhenUsed/>
    <w:rsid w:val="00E4503C"/>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p1">
    <w:name w:val="p1"/>
    <w:basedOn w:val="Normal"/>
    <w:rsid w:val="008320B7"/>
    <w:pPr>
      <w:jc w:val="left"/>
    </w:pPr>
    <w:rPr>
      <w:rFonts w:ascii="Helvetica" w:hAnsi="Helvetica" w:cs="Times New Roman"/>
      <w:lang w:val="es-ES_tradnl"/>
    </w:rPr>
  </w:style>
  <w:style w:type="paragraph" w:customStyle="1" w:styleId="Normal1">
    <w:name w:val="Normal1"/>
    <w:rsid w:val="00E9394D"/>
    <w:pPr>
      <w:widowControl w:val="0"/>
    </w:pPr>
    <w:rPr>
      <w:rFonts w:ascii="Times New Roman" w:eastAsia="Times New Roman" w:hAnsi="Times New Roman" w:cs="Times New Roman"/>
      <w:color w:val="000000"/>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6850">
      <w:bodyDiv w:val="1"/>
      <w:marLeft w:val="0"/>
      <w:marRight w:val="0"/>
      <w:marTop w:val="0"/>
      <w:marBottom w:val="0"/>
      <w:divBdr>
        <w:top w:val="none" w:sz="0" w:space="0" w:color="auto"/>
        <w:left w:val="none" w:sz="0" w:space="0" w:color="auto"/>
        <w:bottom w:val="none" w:sz="0" w:space="0" w:color="auto"/>
        <w:right w:val="none" w:sz="0" w:space="0" w:color="auto"/>
      </w:divBdr>
    </w:div>
    <w:div w:id="144974961">
      <w:bodyDiv w:val="1"/>
      <w:marLeft w:val="0"/>
      <w:marRight w:val="0"/>
      <w:marTop w:val="0"/>
      <w:marBottom w:val="0"/>
      <w:divBdr>
        <w:top w:val="none" w:sz="0" w:space="0" w:color="auto"/>
        <w:left w:val="none" w:sz="0" w:space="0" w:color="auto"/>
        <w:bottom w:val="none" w:sz="0" w:space="0" w:color="auto"/>
        <w:right w:val="none" w:sz="0" w:space="0" w:color="auto"/>
      </w:divBdr>
    </w:div>
    <w:div w:id="693964010">
      <w:bodyDiv w:val="1"/>
      <w:marLeft w:val="0"/>
      <w:marRight w:val="0"/>
      <w:marTop w:val="0"/>
      <w:marBottom w:val="0"/>
      <w:divBdr>
        <w:top w:val="none" w:sz="0" w:space="0" w:color="auto"/>
        <w:left w:val="none" w:sz="0" w:space="0" w:color="auto"/>
        <w:bottom w:val="none" w:sz="0" w:space="0" w:color="auto"/>
        <w:right w:val="none" w:sz="0" w:space="0" w:color="auto"/>
      </w:divBdr>
    </w:div>
    <w:div w:id="706226061">
      <w:bodyDiv w:val="1"/>
      <w:marLeft w:val="0"/>
      <w:marRight w:val="0"/>
      <w:marTop w:val="0"/>
      <w:marBottom w:val="0"/>
      <w:divBdr>
        <w:top w:val="none" w:sz="0" w:space="0" w:color="auto"/>
        <w:left w:val="none" w:sz="0" w:space="0" w:color="auto"/>
        <w:bottom w:val="none" w:sz="0" w:space="0" w:color="auto"/>
        <w:right w:val="none" w:sz="0" w:space="0" w:color="auto"/>
      </w:divBdr>
    </w:div>
    <w:div w:id="1030956753">
      <w:bodyDiv w:val="1"/>
      <w:marLeft w:val="0"/>
      <w:marRight w:val="0"/>
      <w:marTop w:val="0"/>
      <w:marBottom w:val="0"/>
      <w:divBdr>
        <w:top w:val="none" w:sz="0" w:space="0" w:color="auto"/>
        <w:left w:val="none" w:sz="0" w:space="0" w:color="auto"/>
        <w:bottom w:val="none" w:sz="0" w:space="0" w:color="auto"/>
        <w:right w:val="none" w:sz="0" w:space="0" w:color="auto"/>
      </w:divBdr>
    </w:div>
    <w:div w:id="1334380907">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21379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C2410-36BA-443E-B884-9A4CD9AF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5F11-8F90-41FF-ABC4-0AA46F7F6D4D}">
  <ds:schemaRefs>
    <ds:schemaRef ds:uri="http://schemas.openxmlformats.org/officeDocument/2006/bibliography"/>
  </ds:schemaRefs>
</ds:datastoreItem>
</file>

<file path=customXml/itemProps3.xml><?xml version="1.0" encoding="utf-8"?>
<ds:datastoreItem xmlns:ds="http://schemas.openxmlformats.org/officeDocument/2006/customXml" ds:itemID="{25A897AF-DE50-4160-88E1-F13B8AA48A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CE9E13-B320-4F9A-82CE-2F974A92D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cp:lastModifiedBy>Maria del Mar Otero Gonzalez</cp:lastModifiedBy>
  <cp:revision>3</cp:revision>
  <dcterms:created xsi:type="dcterms:W3CDTF">2021-09-06T17:05:00Z</dcterms:created>
  <dcterms:modified xsi:type="dcterms:W3CDTF">2021-09-06T18:38:00Z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