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B7A5B" w14:textId="679D0D05" w:rsidR="00F3770F" w:rsidRPr="00070B30" w:rsidRDefault="00F3770F" w:rsidP="00F3770F">
      <w:pPr>
        <w:spacing w:line="360" w:lineRule="auto"/>
        <w:jc w:val="center"/>
        <w:rPr>
          <w:rFonts w:ascii="Verdana" w:eastAsia="Times New Roman" w:hAnsi="Verdana" w:cs="Arial"/>
          <w:b/>
          <w:bCs/>
          <w:noProof/>
          <w:sz w:val="24"/>
          <w:szCs w:val="24"/>
          <w:lang w:eastAsia="es-CO"/>
        </w:rPr>
      </w:pPr>
      <w:r w:rsidRPr="00070B30">
        <w:rPr>
          <w:rFonts w:ascii="Verdana" w:eastAsia="Times New Roman" w:hAnsi="Verdana" w:cs="Arial"/>
          <w:b/>
          <w:bCs/>
          <w:sz w:val="24"/>
          <w:szCs w:val="24"/>
          <w:lang w:val="x-none" w:eastAsia="x-none"/>
        </w:rPr>
        <w:t>CONSEJO DE ESTADO</w:t>
      </w:r>
    </w:p>
    <w:p w14:paraId="6EF027A0" w14:textId="77777777" w:rsidR="00F3770F" w:rsidRPr="00070B30" w:rsidRDefault="00F3770F" w:rsidP="00F3770F">
      <w:pPr>
        <w:spacing w:line="360" w:lineRule="auto"/>
        <w:jc w:val="center"/>
        <w:rPr>
          <w:rFonts w:ascii="Verdana" w:eastAsia="Times New Roman" w:hAnsi="Verdana" w:cs="Arial"/>
          <w:b/>
          <w:bCs/>
          <w:sz w:val="24"/>
          <w:szCs w:val="24"/>
          <w:lang w:eastAsia="es-ES"/>
        </w:rPr>
      </w:pPr>
      <w:r w:rsidRPr="00070B30">
        <w:rPr>
          <w:rFonts w:ascii="Verdana" w:eastAsia="Times New Roman" w:hAnsi="Verdana" w:cs="Arial"/>
          <w:b/>
          <w:bCs/>
          <w:sz w:val="24"/>
          <w:szCs w:val="24"/>
          <w:lang w:eastAsia="es-ES"/>
        </w:rPr>
        <w:t>SALA DE LO CONTENCIOSO ADMINISTRATIVO</w:t>
      </w:r>
    </w:p>
    <w:p w14:paraId="036F7B5E" w14:textId="77777777" w:rsidR="00F3770F" w:rsidRPr="00070B30" w:rsidRDefault="00F3770F" w:rsidP="00F3770F">
      <w:pPr>
        <w:keepNext/>
        <w:tabs>
          <w:tab w:val="center" w:pos="4266"/>
        </w:tabs>
        <w:suppressAutoHyphens/>
        <w:spacing w:line="360" w:lineRule="auto"/>
        <w:jc w:val="center"/>
        <w:outlineLvl w:val="0"/>
        <w:rPr>
          <w:rFonts w:ascii="Verdana" w:eastAsia="Times New Roman" w:hAnsi="Verdana" w:cs="Arial"/>
          <w:b/>
          <w:bCs/>
          <w:sz w:val="24"/>
          <w:szCs w:val="24"/>
          <w:lang w:eastAsia="es-ES"/>
        </w:rPr>
      </w:pPr>
      <w:r w:rsidRPr="00070B30">
        <w:rPr>
          <w:rFonts w:ascii="Verdana" w:eastAsia="Times New Roman" w:hAnsi="Verdana" w:cs="Arial"/>
          <w:b/>
          <w:bCs/>
          <w:sz w:val="24"/>
          <w:szCs w:val="24"/>
          <w:lang w:eastAsia="es-ES"/>
        </w:rPr>
        <w:t>SECCIÓN SEGUNDA - SUBSECCIÓN A</w:t>
      </w:r>
    </w:p>
    <w:p w14:paraId="73D33D45" w14:textId="77777777" w:rsidR="00F3770F" w:rsidRPr="00070B30" w:rsidRDefault="00F3770F" w:rsidP="00F3770F">
      <w:pPr>
        <w:keepNext/>
        <w:tabs>
          <w:tab w:val="center" w:pos="4266"/>
        </w:tabs>
        <w:suppressAutoHyphens/>
        <w:overflowPunct w:val="0"/>
        <w:autoSpaceDE w:val="0"/>
        <w:autoSpaceDN w:val="0"/>
        <w:adjustRightInd w:val="0"/>
        <w:spacing w:line="360" w:lineRule="auto"/>
        <w:jc w:val="center"/>
        <w:textAlignment w:val="baseline"/>
        <w:outlineLvl w:val="0"/>
        <w:rPr>
          <w:rFonts w:ascii="Verdana" w:eastAsia="Times New Roman" w:hAnsi="Verdana" w:cs="Arial"/>
          <w:b/>
          <w:bCs/>
          <w:sz w:val="24"/>
          <w:szCs w:val="24"/>
          <w:lang w:eastAsia="es-ES"/>
        </w:rPr>
      </w:pPr>
      <w:r w:rsidRPr="00070B30">
        <w:rPr>
          <w:rFonts w:ascii="Verdana" w:eastAsia="Times New Roman" w:hAnsi="Verdana" w:cs="Arial"/>
          <w:b/>
          <w:bCs/>
          <w:sz w:val="24"/>
          <w:szCs w:val="24"/>
          <w:lang w:eastAsia="es-ES"/>
        </w:rPr>
        <w:t>CONSEJERO PONENTE: GABRIEL VALBUENA HERNÁNDEZ</w:t>
      </w:r>
    </w:p>
    <w:p w14:paraId="672A6659" w14:textId="77777777" w:rsidR="00F3770F" w:rsidRPr="008B4A57" w:rsidRDefault="00F3770F" w:rsidP="00F3770F">
      <w:pPr>
        <w:spacing w:line="360" w:lineRule="auto"/>
        <w:jc w:val="both"/>
        <w:rPr>
          <w:rFonts w:ascii="Verdana" w:hAnsi="Verdana" w:cs="Arial"/>
          <w:sz w:val="14"/>
          <w:szCs w:val="24"/>
        </w:rPr>
      </w:pPr>
    </w:p>
    <w:p w14:paraId="6DD3E1E4" w14:textId="77777777" w:rsidR="00F3770F" w:rsidRPr="00070B30" w:rsidRDefault="00F3770F" w:rsidP="00F3770F">
      <w:pPr>
        <w:spacing w:line="360" w:lineRule="auto"/>
        <w:jc w:val="both"/>
        <w:rPr>
          <w:rFonts w:ascii="Verdana" w:hAnsi="Verdana" w:cs="Arial"/>
          <w:sz w:val="24"/>
          <w:szCs w:val="24"/>
        </w:rPr>
      </w:pPr>
      <w:r w:rsidRPr="00070B30">
        <w:rPr>
          <w:rFonts w:ascii="Verdana" w:hAnsi="Verdana" w:cs="Arial"/>
          <w:sz w:val="24"/>
          <w:szCs w:val="24"/>
        </w:rPr>
        <w:t xml:space="preserve">Bogotá D. C. </w:t>
      </w:r>
      <w:r>
        <w:rPr>
          <w:rFonts w:ascii="Verdana" w:hAnsi="Verdana" w:cs="Arial"/>
          <w:sz w:val="24"/>
          <w:szCs w:val="24"/>
        </w:rPr>
        <w:t>veintidós (22</w:t>
      </w:r>
      <w:r w:rsidRPr="00070B30">
        <w:rPr>
          <w:rFonts w:ascii="Verdana" w:hAnsi="Verdana" w:cs="Arial"/>
          <w:sz w:val="24"/>
          <w:szCs w:val="24"/>
        </w:rPr>
        <w:t xml:space="preserve">) de </w:t>
      </w:r>
      <w:r>
        <w:rPr>
          <w:rFonts w:ascii="Verdana" w:hAnsi="Verdana" w:cs="Arial"/>
          <w:sz w:val="24"/>
          <w:szCs w:val="24"/>
        </w:rPr>
        <w:t>julio</w:t>
      </w:r>
      <w:r w:rsidRPr="00070B30">
        <w:rPr>
          <w:rFonts w:ascii="Verdana" w:hAnsi="Verdana" w:cs="Arial"/>
          <w:sz w:val="24"/>
          <w:szCs w:val="24"/>
        </w:rPr>
        <w:t xml:space="preserve"> de dos mil veintiuno (2021)</w:t>
      </w:r>
    </w:p>
    <w:p w14:paraId="0A37501D" w14:textId="77777777" w:rsidR="00F3770F" w:rsidRPr="00070B30" w:rsidRDefault="00F3770F" w:rsidP="00F3770F">
      <w:pPr>
        <w:spacing w:line="360" w:lineRule="auto"/>
        <w:jc w:val="both"/>
        <w:rPr>
          <w:rFonts w:ascii="Verdana" w:hAnsi="Verdana" w:cs="Arial"/>
          <w:b/>
          <w:sz w:val="24"/>
          <w:szCs w:val="24"/>
        </w:rPr>
      </w:pPr>
    </w:p>
    <w:p w14:paraId="0AD0F04B" w14:textId="77777777" w:rsidR="00F3770F" w:rsidRPr="00070B30" w:rsidRDefault="00F3770F" w:rsidP="00F3770F">
      <w:pPr>
        <w:widowControl w:val="0"/>
        <w:tabs>
          <w:tab w:val="left" w:pos="-720"/>
        </w:tabs>
        <w:suppressAutoHyphens/>
        <w:overflowPunct w:val="0"/>
        <w:autoSpaceDE w:val="0"/>
        <w:autoSpaceDN w:val="0"/>
        <w:adjustRightInd w:val="0"/>
        <w:spacing w:line="360" w:lineRule="auto"/>
        <w:ind w:right="-233"/>
        <w:jc w:val="both"/>
        <w:rPr>
          <w:rFonts w:ascii="Verdana" w:eastAsia="Times New Roman" w:hAnsi="Verdana" w:cs="Arial"/>
          <w:sz w:val="24"/>
          <w:szCs w:val="24"/>
          <w:lang w:eastAsia="es-ES"/>
        </w:rPr>
      </w:pPr>
      <w:r w:rsidRPr="00070B30">
        <w:rPr>
          <w:rFonts w:ascii="Verdana" w:eastAsia="Times New Roman" w:hAnsi="Verdana" w:cs="Arial"/>
          <w:b/>
          <w:sz w:val="24"/>
          <w:szCs w:val="24"/>
          <w:lang w:eastAsia="es-ES"/>
        </w:rPr>
        <w:t xml:space="preserve">Referencia: </w:t>
      </w:r>
      <w:r w:rsidRPr="00070B30">
        <w:rPr>
          <w:rFonts w:ascii="Verdana" w:eastAsia="Times New Roman" w:hAnsi="Verdana" w:cs="Arial"/>
          <w:b/>
          <w:sz w:val="24"/>
          <w:szCs w:val="24"/>
          <w:lang w:eastAsia="es-ES"/>
        </w:rPr>
        <w:tab/>
      </w:r>
      <w:r w:rsidRPr="00070B30">
        <w:rPr>
          <w:rFonts w:ascii="Verdana" w:hAnsi="Verdana" w:cs="Arial"/>
          <w:sz w:val="24"/>
          <w:szCs w:val="24"/>
        </w:rPr>
        <w:t>ACCIÓN DE TUTELA</w:t>
      </w:r>
    </w:p>
    <w:p w14:paraId="4D23A8A4" w14:textId="25C4F6B1" w:rsidR="00F3770F" w:rsidRPr="00070B30" w:rsidRDefault="00F3770F" w:rsidP="2E887789">
      <w:pPr>
        <w:widowControl w:val="0"/>
        <w:suppressAutoHyphens/>
        <w:overflowPunct w:val="0"/>
        <w:autoSpaceDE w:val="0"/>
        <w:autoSpaceDN w:val="0"/>
        <w:adjustRightInd w:val="0"/>
        <w:spacing w:line="360" w:lineRule="auto"/>
        <w:ind w:right="-233"/>
        <w:jc w:val="both"/>
        <w:rPr>
          <w:rFonts w:ascii="Verdana" w:eastAsia="Times New Roman" w:hAnsi="Verdana" w:cs="Arial"/>
          <w:spacing w:val="22"/>
          <w:sz w:val="24"/>
          <w:szCs w:val="24"/>
          <w:lang w:eastAsia="es-ES"/>
        </w:rPr>
      </w:pPr>
      <w:r w:rsidRPr="000A419B">
        <w:rPr>
          <w:rFonts w:ascii="Verdana" w:eastAsia="Times New Roman" w:hAnsi="Verdana" w:cs="Arial"/>
          <w:b/>
          <w:bCs/>
          <w:sz w:val="24"/>
          <w:szCs w:val="24"/>
          <w:lang w:eastAsia="es-ES"/>
        </w:rPr>
        <w:t xml:space="preserve">Radicado: </w:t>
      </w:r>
      <w:r w:rsidRPr="000A419B">
        <w:tab/>
      </w:r>
      <w:r w:rsidR="000A419B" w:rsidRPr="000A419B">
        <w:tab/>
      </w:r>
      <w:r w:rsidRPr="000A419B">
        <w:rPr>
          <w:rFonts w:ascii="Verdana" w:eastAsia="Times New Roman" w:hAnsi="Verdana" w:cs="Arial"/>
          <w:sz w:val="24"/>
          <w:szCs w:val="24"/>
          <w:lang w:eastAsia="es-ES"/>
        </w:rPr>
        <w:t>11001</w:t>
      </w:r>
      <w:r w:rsidRPr="2E887789">
        <w:rPr>
          <w:rFonts w:ascii="Verdana" w:eastAsia="Times New Roman" w:hAnsi="Verdana" w:cs="Arial"/>
          <w:sz w:val="24"/>
          <w:szCs w:val="24"/>
          <w:lang w:eastAsia="es-ES"/>
        </w:rPr>
        <w:t>-03-15-000-202</w:t>
      </w:r>
      <w:r w:rsidR="00896FD0" w:rsidRPr="2E887789">
        <w:rPr>
          <w:rFonts w:ascii="Verdana" w:eastAsia="Times New Roman" w:hAnsi="Verdana" w:cs="Arial"/>
          <w:sz w:val="24"/>
          <w:szCs w:val="24"/>
          <w:lang w:eastAsia="es-ES"/>
        </w:rPr>
        <w:t>1-00953-01</w:t>
      </w:r>
    </w:p>
    <w:p w14:paraId="787B3886" w14:textId="77777777" w:rsidR="00F3770F" w:rsidRPr="00070B30" w:rsidRDefault="00F3770F" w:rsidP="2E887789">
      <w:pPr>
        <w:widowControl w:val="0"/>
        <w:suppressAutoHyphens/>
        <w:overflowPunct w:val="0"/>
        <w:autoSpaceDE w:val="0"/>
        <w:autoSpaceDN w:val="0"/>
        <w:adjustRightInd w:val="0"/>
        <w:spacing w:line="360" w:lineRule="auto"/>
        <w:ind w:left="2124" w:hanging="2124"/>
        <w:jc w:val="both"/>
        <w:rPr>
          <w:rFonts w:ascii="Verdana" w:eastAsia="Verdana" w:hAnsi="Verdana" w:cs="Verdana"/>
          <w:b/>
          <w:bCs/>
          <w:sz w:val="24"/>
          <w:szCs w:val="24"/>
          <w:lang w:eastAsia="es-ES"/>
        </w:rPr>
      </w:pPr>
      <w:r w:rsidRPr="2E887789">
        <w:rPr>
          <w:rFonts w:ascii="Verdana" w:eastAsia="Times New Roman" w:hAnsi="Verdana" w:cs="Arial"/>
          <w:b/>
          <w:bCs/>
          <w:sz w:val="24"/>
          <w:szCs w:val="24"/>
          <w:lang w:eastAsia="es-ES"/>
        </w:rPr>
        <w:t xml:space="preserve">Accionante: </w:t>
      </w:r>
      <w:r>
        <w:tab/>
      </w:r>
      <w:r w:rsidRPr="2E887789">
        <w:rPr>
          <w:rFonts w:ascii="Verdana" w:eastAsia="Verdana" w:hAnsi="Verdana" w:cs="Verdana"/>
          <w:sz w:val="24"/>
          <w:szCs w:val="24"/>
          <w:lang w:eastAsia="es-ES"/>
        </w:rPr>
        <w:t>LUIS GUILLERMO NAMÉN RODRÍGUEZ</w:t>
      </w:r>
    </w:p>
    <w:p w14:paraId="323DACA5" w14:textId="77777777" w:rsidR="00F3770F" w:rsidRDefault="00F3770F" w:rsidP="2E887789">
      <w:pPr>
        <w:widowControl w:val="0"/>
        <w:suppressAutoHyphens/>
        <w:overflowPunct w:val="0"/>
        <w:autoSpaceDE w:val="0"/>
        <w:autoSpaceDN w:val="0"/>
        <w:adjustRightInd w:val="0"/>
        <w:spacing w:line="360" w:lineRule="auto"/>
        <w:ind w:left="2124" w:hanging="2124"/>
        <w:jc w:val="both"/>
        <w:rPr>
          <w:rFonts w:ascii="Verdana" w:eastAsia="Verdana" w:hAnsi="Verdana" w:cs="Verdana"/>
          <w:color w:val="000000" w:themeColor="text1"/>
          <w:sz w:val="24"/>
          <w:szCs w:val="24"/>
        </w:rPr>
      </w:pPr>
      <w:r w:rsidRPr="2E887789">
        <w:rPr>
          <w:rFonts w:ascii="Verdana" w:eastAsia="Verdana" w:hAnsi="Verdana" w:cs="Verdana"/>
          <w:b/>
          <w:bCs/>
          <w:sz w:val="24"/>
          <w:szCs w:val="24"/>
          <w:lang w:eastAsia="es-ES"/>
        </w:rPr>
        <w:t xml:space="preserve">Accionados: </w:t>
      </w:r>
      <w:r>
        <w:tab/>
      </w:r>
      <w:r w:rsidRPr="2E887789">
        <w:rPr>
          <w:rFonts w:ascii="Verdana" w:eastAsia="Verdana" w:hAnsi="Verdana" w:cs="Verdana"/>
          <w:color w:val="000000" w:themeColor="text1"/>
          <w:sz w:val="24"/>
          <w:szCs w:val="24"/>
        </w:rPr>
        <w:t xml:space="preserve">LA NACIÓN – RAMA JUDICIAL – COMISIÓN NACIONAL DE DISCIPLINA JUDICIAL Y </w:t>
      </w:r>
      <w:r w:rsidR="005B0A6E" w:rsidRPr="2E887789">
        <w:rPr>
          <w:rFonts w:ascii="Verdana" w:eastAsia="Verdana" w:hAnsi="Verdana" w:cs="Verdana"/>
          <w:color w:val="000000" w:themeColor="text1"/>
          <w:sz w:val="24"/>
          <w:szCs w:val="24"/>
        </w:rPr>
        <w:t>OTRO</w:t>
      </w:r>
    </w:p>
    <w:p w14:paraId="5DAB6C7B" w14:textId="77777777" w:rsidR="00F3770F" w:rsidRPr="008B4A57" w:rsidRDefault="00F3770F" w:rsidP="00F3770F">
      <w:pPr>
        <w:widowControl w:val="0"/>
        <w:suppressAutoHyphens/>
        <w:overflowPunct w:val="0"/>
        <w:autoSpaceDE w:val="0"/>
        <w:autoSpaceDN w:val="0"/>
        <w:adjustRightInd w:val="0"/>
        <w:spacing w:line="360" w:lineRule="auto"/>
        <w:ind w:left="2124" w:hanging="2124"/>
        <w:jc w:val="both"/>
        <w:rPr>
          <w:rFonts w:ascii="Verdana" w:eastAsia="Times New Roman" w:hAnsi="Verdana" w:cs="Arial"/>
          <w:bCs/>
          <w:sz w:val="18"/>
          <w:szCs w:val="24"/>
          <w:lang w:eastAsia="es-ES"/>
        </w:rPr>
      </w:pPr>
    </w:p>
    <w:p w14:paraId="474ABA06" w14:textId="77777777" w:rsidR="00F3770F" w:rsidRPr="00070B30" w:rsidRDefault="00F3770F" w:rsidP="2E887789">
      <w:pPr>
        <w:widowControl w:val="0"/>
        <w:suppressAutoHyphens/>
        <w:overflowPunct w:val="0"/>
        <w:autoSpaceDE w:val="0"/>
        <w:autoSpaceDN w:val="0"/>
        <w:adjustRightInd w:val="0"/>
        <w:spacing w:line="360" w:lineRule="auto"/>
        <w:ind w:left="2124" w:hanging="2124"/>
        <w:jc w:val="both"/>
        <w:rPr>
          <w:rFonts w:ascii="Verdana" w:eastAsia="Times New Roman" w:hAnsi="Verdana" w:cs="Arial"/>
          <w:b/>
          <w:bCs/>
          <w:sz w:val="24"/>
          <w:szCs w:val="24"/>
          <w:lang w:eastAsia="es-ES"/>
        </w:rPr>
      </w:pPr>
      <w:r w:rsidRPr="2E887789">
        <w:rPr>
          <w:rFonts w:ascii="Verdana" w:eastAsia="Times New Roman" w:hAnsi="Verdana" w:cs="Arial"/>
          <w:b/>
          <w:bCs/>
          <w:sz w:val="24"/>
          <w:szCs w:val="24"/>
          <w:lang w:eastAsia="es-ES"/>
        </w:rPr>
        <w:t xml:space="preserve">Tema: </w:t>
      </w:r>
      <w:r>
        <w:tab/>
      </w:r>
      <w:r w:rsidRPr="2E887789">
        <w:rPr>
          <w:rFonts w:ascii="Verdana" w:eastAsia="Times New Roman" w:hAnsi="Verdana" w:cs="Arial"/>
          <w:sz w:val="24"/>
          <w:szCs w:val="24"/>
          <w:lang w:eastAsia="es-ES"/>
        </w:rPr>
        <w:t xml:space="preserve">Tutela contra providencia judicial / derechos fundamental al debido proceso </w:t>
      </w:r>
      <w:r w:rsidRPr="2E887789">
        <w:rPr>
          <w:rFonts w:ascii="Verdana" w:hAnsi="Verdana" w:cs="Arial"/>
          <w:sz w:val="24"/>
          <w:szCs w:val="24"/>
        </w:rPr>
        <w:t xml:space="preserve">/ </w:t>
      </w:r>
      <w:r w:rsidR="0073341F" w:rsidRPr="2E887789">
        <w:rPr>
          <w:rFonts w:ascii="Verdana" w:hAnsi="Verdana" w:cs="Arial"/>
          <w:sz w:val="24"/>
          <w:szCs w:val="24"/>
        </w:rPr>
        <w:t>Defecto fáctico,</w:t>
      </w:r>
      <w:r w:rsidRPr="2E887789">
        <w:rPr>
          <w:rFonts w:ascii="Verdana" w:hAnsi="Verdana" w:cs="Arial"/>
          <w:sz w:val="24"/>
          <w:szCs w:val="24"/>
        </w:rPr>
        <w:t xml:space="preserve"> desconocimiento del precedente</w:t>
      </w:r>
      <w:r w:rsidR="0073341F" w:rsidRPr="2E887789">
        <w:rPr>
          <w:rFonts w:ascii="Verdana" w:hAnsi="Verdana" w:cs="Arial"/>
          <w:sz w:val="24"/>
          <w:szCs w:val="24"/>
        </w:rPr>
        <w:t xml:space="preserve"> y defecto sustantivo</w:t>
      </w:r>
      <w:r w:rsidRPr="2E887789">
        <w:rPr>
          <w:rFonts w:ascii="Verdana" w:hAnsi="Verdana" w:cs="Arial"/>
          <w:sz w:val="24"/>
          <w:szCs w:val="24"/>
        </w:rPr>
        <w:t xml:space="preserve"> </w:t>
      </w:r>
    </w:p>
    <w:p w14:paraId="02EB378F" w14:textId="77777777" w:rsidR="00F3770F" w:rsidRPr="0060395B" w:rsidRDefault="00F3770F" w:rsidP="00F3770F">
      <w:pPr>
        <w:tabs>
          <w:tab w:val="left" w:pos="-720"/>
        </w:tabs>
        <w:suppressAutoHyphens/>
        <w:spacing w:line="360" w:lineRule="auto"/>
        <w:jc w:val="both"/>
        <w:rPr>
          <w:rFonts w:ascii="Verdana" w:hAnsi="Verdana" w:cs="Arial"/>
          <w:b/>
          <w:sz w:val="24"/>
          <w:szCs w:val="24"/>
        </w:rPr>
      </w:pPr>
    </w:p>
    <w:p w14:paraId="5C52920B" w14:textId="77777777" w:rsidR="00F3770F" w:rsidRPr="0060395B" w:rsidRDefault="00F3770F" w:rsidP="00F3770F">
      <w:pPr>
        <w:pBdr>
          <w:bottom w:val="single" w:sz="12" w:space="0" w:color="auto"/>
        </w:pBdr>
        <w:spacing w:line="360" w:lineRule="auto"/>
        <w:ind w:left="2832" w:hanging="2832"/>
        <w:jc w:val="both"/>
        <w:rPr>
          <w:rFonts w:ascii="Verdana" w:hAnsi="Verdana" w:cs="Arial"/>
          <w:b/>
          <w:sz w:val="24"/>
          <w:szCs w:val="24"/>
        </w:rPr>
      </w:pPr>
      <w:r w:rsidRPr="0060395B">
        <w:rPr>
          <w:rFonts w:ascii="Verdana" w:eastAsia="Times New Roman" w:hAnsi="Verdana" w:cs="Arial"/>
          <w:b/>
          <w:iCs/>
          <w:sz w:val="24"/>
          <w:szCs w:val="24"/>
          <w:lang w:eastAsia="es-ES"/>
        </w:rPr>
        <w:t>SENTENCIA DE SEGUNDA INSTANCIA</w:t>
      </w:r>
    </w:p>
    <w:p w14:paraId="6A05A809" w14:textId="77777777" w:rsidR="00F3770F" w:rsidRPr="0060395B" w:rsidRDefault="00F3770F" w:rsidP="00F3770F">
      <w:pPr>
        <w:tabs>
          <w:tab w:val="left" w:pos="-720"/>
        </w:tabs>
        <w:suppressAutoHyphens/>
        <w:spacing w:line="360" w:lineRule="auto"/>
        <w:jc w:val="both"/>
        <w:rPr>
          <w:rFonts w:ascii="Verdana" w:hAnsi="Verdana" w:cs="Arial"/>
          <w:sz w:val="24"/>
          <w:szCs w:val="24"/>
        </w:rPr>
      </w:pPr>
    </w:p>
    <w:p w14:paraId="1CE94AE6" w14:textId="77777777" w:rsidR="00F3770F" w:rsidRPr="00F01086" w:rsidRDefault="00F3770F" w:rsidP="00F3770F">
      <w:pPr>
        <w:tabs>
          <w:tab w:val="left" w:pos="-720"/>
        </w:tabs>
        <w:suppressAutoHyphens/>
        <w:spacing w:line="360" w:lineRule="auto"/>
        <w:jc w:val="both"/>
        <w:rPr>
          <w:rFonts w:ascii="Verdana" w:hAnsi="Verdana" w:cs="Arial"/>
          <w:sz w:val="24"/>
          <w:szCs w:val="24"/>
        </w:rPr>
      </w:pPr>
      <w:r w:rsidRPr="00F01086">
        <w:rPr>
          <w:rFonts w:ascii="Verdana" w:hAnsi="Verdana" w:cs="Arial"/>
          <w:sz w:val="24"/>
          <w:szCs w:val="24"/>
        </w:rPr>
        <w:t>La Sala de Subsección decide la impugnación pre</w:t>
      </w:r>
      <w:r>
        <w:rPr>
          <w:rFonts w:ascii="Verdana" w:hAnsi="Verdana" w:cs="Arial"/>
          <w:sz w:val="24"/>
          <w:szCs w:val="24"/>
        </w:rPr>
        <w:t>sentada por la parte accionante, en nombre propio, en contra de la sentencia de 28 de mayo de 2021</w:t>
      </w:r>
      <w:r w:rsidRPr="00F01086">
        <w:rPr>
          <w:rFonts w:ascii="Verdana" w:hAnsi="Verdana" w:cs="Arial"/>
          <w:sz w:val="24"/>
          <w:szCs w:val="24"/>
        </w:rPr>
        <w:t xml:space="preserve"> proferida por la Subsección </w:t>
      </w:r>
      <w:r>
        <w:rPr>
          <w:rFonts w:ascii="Verdana" w:hAnsi="Verdana" w:cs="Arial"/>
          <w:sz w:val="24"/>
          <w:szCs w:val="24"/>
        </w:rPr>
        <w:t>C</w:t>
      </w:r>
      <w:r w:rsidRPr="00F01086">
        <w:rPr>
          <w:rFonts w:ascii="Verdana" w:hAnsi="Verdana" w:cs="Arial"/>
          <w:sz w:val="24"/>
          <w:szCs w:val="24"/>
        </w:rPr>
        <w:t xml:space="preserve"> de la Sección </w:t>
      </w:r>
      <w:r>
        <w:rPr>
          <w:rFonts w:ascii="Verdana" w:hAnsi="Verdana" w:cs="Arial"/>
          <w:sz w:val="24"/>
          <w:szCs w:val="24"/>
        </w:rPr>
        <w:t>Tercera</w:t>
      </w:r>
      <w:r w:rsidRPr="00F01086">
        <w:rPr>
          <w:rFonts w:ascii="Verdana" w:hAnsi="Verdana" w:cs="Arial"/>
          <w:sz w:val="24"/>
          <w:szCs w:val="24"/>
        </w:rPr>
        <w:t xml:space="preserve"> del Consejo de Estado que </w:t>
      </w:r>
      <w:r>
        <w:rPr>
          <w:rFonts w:ascii="Verdana" w:hAnsi="Verdana" w:cs="Arial"/>
          <w:sz w:val="24"/>
          <w:szCs w:val="24"/>
        </w:rPr>
        <w:t>rechazó por improcedente el</w:t>
      </w:r>
      <w:r w:rsidRPr="00F01086">
        <w:rPr>
          <w:rFonts w:ascii="Verdana" w:hAnsi="Verdana" w:cs="Arial"/>
          <w:sz w:val="24"/>
          <w:szCs w:val="24"/>
        </w:rPr>
        <w:t xml:space="preserve"> amparo solicitado. </w:t>
      </w:r>
    </w:p>
    <w:p w14:paraId="5A39BBE3" w14:textId="77777777" w:rsidR="00F3770F" w:rsidRDefault="00F3770F" w:rsidP="00F3770F">
      <w:pPr>
        <w:tabs>
          <w:tab w:val="left" w:pos="-720"/>
        </w:tabs>
        <w:suppressAutoHyphens/>
        <w:spacing w:line="360" w:lineRule="auto"/>
        <w:jc w:val="both"/>
        <w:rPr>
          <w:rFonts w:ascii="Verdana" w:hAnsi="Verdana" w:cs="Arial"/>
          <w:sz w:val="24"/>
          <w:szCs w:val="24"/>
        </w:rPr>
      </w:pPr>
    </w:p>
    <w:p w14:paraId="77F9542F" w14:textId="77777777" w:rsidR="00F3770F" w:rsidRPr="00F01086" w:rsidRDefault="00F3770F" w:rsidP="00F3770F">
      <w:pPr>
        <w:tabs>
          <w:tab w:val="left" w:pos="-720"/>
        </w:tabs>
        <w:suppressAutoHyphens/>
        <w:spacing w:line="360" w:lineRule="auto"/>
        <w:jc w:val="center"/>
        <w:rPr>
          <w:rFonts w:ascii="Verdana" w:hAnsi="Verdana" w:cs="Arial"/>
          <w:b/>
          <w:sz w:val="24"/>
          <w:szCs w:val="24"/>
        </w:rPr>
      </w:pPr>
      <w:r w:rsidRPr="00F01086">
        <w:rPr>
          <w:rFonts w:ascii="Verdana" w:hAnsi="Verdana" w:cs="Arial"/>
          <w:b/>
          <w:sz w:val="24"/>
          <w:szCs w:val="24"/>
        </w:rPr>
        <w:t>I. ANTECEDENTES</w:t>
      </w:r>
    </w:p>
    <w:p w14:paraId="41C8F396" w14:textId="77777777" w:rsidR="00F3770F" w:rsidRPr="00F01086" w:rsidRDefault="00F3770F" w:rsidP="00F3770F">
      <w:pPr>
        <w:tabs>
          <w:tab w:val="left" w:pos="-720"/>
        </w:tabs>
        <w:suppressAutoHyphens/>
        <w:spacing w:line="360" w:lineRule="auto"/>
        <w:jc w:val="both"/>
        <w:rPr>
          <w:rFonts w:ascii="Verdana" w:hAnsi="Verdana" w:cs="Arial"/>
          <w:sz w:val="24"/>
          <w:szCs w:val="24"/>
        </w:rPr>
      </w:pPr>
    </w:p>
    <w:p w14:paraId="48DB5084" w14:textId="77777777" w:rsidR="00F3770F" w:rsidRDefault="00F3770F" w:rsidP="00F3770F">
      <w:pPr>
        <w:tabs>
          <w:tab w:val="left" w:pos="-720"/>
        </w:tabs>
        <w:suppressAutoHyphens/>
        <w:spacing w:line="360" w:lineRule="auto"/>
        <w:jc w:val="both"/>
        <w:rPr>
          <w:rFonts w:ascii="Verdana" w:hAnsi="Verdana" w:cs="Arial"/>
          <w:sz w:val="24"/>
          <w:szCs w:val="24"/>
        </w:rPr>
      </w:pPr>
      <w:r w:rsidRPr="00F01086">
        <w:rPr>
          <w:rFonts w:ascii="Verdana" w:hAnsi="Verdana" w:cs="Arial"/>
          <w:sz w:val="24"/>
          <w:szCs w:val="24"/>
        </w:rPr>
        <w:t xml:space="preserve">La solicitud de protección </w:t>
      </w:r>
      <w:r>
        <w:rPr>
          <w:rFonts w:ascii="Verdana" w:hAnsi="Verdana" w:cs="Arial"/>
          <w:sz w:val="24"/>
          <w:szCs w:val="24"/>
        </w:rPr>
        <w:t xml:space="preserve">al </w:t>
      </w:r>
      <w:r w:rsidRPr="00804747">
        <w:rPr>
          <w:rFonts w:ascii="Verdana" w:eastAsia="Times New Roman" w:hAnsi="Verdana" w:cs="Arial"/>
          <w:bCs/>
          <w:sz w:val="24"/>
          <w:szCs w:val="24"/>
          <w:lang w:eastAsia="es-ES"/>
        </w:rPr>
        <w:t>d</w:t>
      </w:r>
      <w:r w:rsidRPr="00804747">
        <w:rPr>
          <w:rFonts w:ascii="Verdana" w:hAnsi="Verdana" w:cs="Arial"/>
          <w:sz w:val="24"/>
          <w:szCs w:val="24"/>
        </w:rPr>
        <w:t>ebido proceso tiene sustento</w:t>
      </w:r>
      <w:r w:rsidRPr="00F01086">
        <w:rPr>
          <w:rFonts w:ascii="Verdana" w:hAnsi="Verdana" w:cs="Arial"/>
          <w:sz w:val="24"/>
          <w:szCs w:val="24"/>
        </w:rPr>
        <w:t xml:space="preserve"> en los siguientes:</w:t>
      </w:r>
    </w:p>
    <w:p w14:paraId="23573DE6" w14:textId="77777777" w:rsidR="00F3770F" w:rsidRDefault="00F3770F" w:rsidP="00F3770F">
      <w:pPr>
        <w:tabs>
          <w:tab w:val="left" w:pos="-720"/>
        </w:tabs>
        <w:suppressAutoHyphens/>
        <w:spacing w:line="360" w:lineRule="auto"/>
        <w:jc w:val="center"/>
        <w:rPr>
          <w:rFonts w:ascii="Verdana" w:hAnsi="Verdana" w:cs="Arial"/>
          <w:b/>
          <w:sz w:val="24"/>
          <w:szCs w:val="24"/>
        </w:rPr>
      </w:pPr>
      <w:r w:rsidRPr="00F01086">
        <w:rPr>
          <w:rFonts w:ascii="Verdana" w:hAnsi="Verdana" w:cs="Arial"/>
          <w:b/>
          <w:sz w:val="24"/>
          <w:szCs w:val="24"/>
        </w:rPr>
        <w:t>1. HECHOS</w:t>
      </w:r>
    </w:p>
    <w:p w14:paraId="72A3D3EC" w14:textId="77777777" w:rsidR="00F3770F" w:rsidRPr="00F01086" w:rsidRDefault="00F3770F" w:rsidP="00F3770F">
      <w:pPr>
        <w:tabs>
          <w:tab w:val="left" w:pos="-720"/>
        </w:tabs>
        <w:suppressAutoHyphens/>
        <w:spacing w:line="360" w:lineRule="auto"/>
        <w:jc w:val="center"/>
        <w:rPr>
          <w:rFonts w:ascii="Verdana" w:hAnsi="Verdana" w:cs="Arial"/>
          <w:b/>
          <w:sz w:val="24"/>
          <w:szCs w:val="24"/>
        </w:rPr>
      </w:pPr>
    </w:p>
    <w:p w14:paraId="14F84148" w14:textId="081ADF92" w:rsidR="00F3770F" w:rsidRDefault="00F3770F" w:rsidP="2E887789">
      <w:pPr>
        <w:suppressAutoHyphens/>
        <w:spacing w:line="360" w:lineRule="auto"/>
        <w:jc w:val="both"/>
        <w:rPr>
          <w:rFonts w:ascii="Verdana" w:hAnsi="Verdana" w:cs="Arial"/>
          <w:sz w:val="24"/>
          <w:szCs w:val="24"/>
        </w:rPr>
      </w:pPr>
      <w:r w:rsidRPr="2E887789">
        <w:rPr>
          <w:rFonts w:ascii="Verdana" w:hAnsi="Verdana" w:cs="Arial"/>
          <w:sz w:val="24"/>
          <w:szCs w:val="24"/>
        </w:rPr>
        <w:t xml:space="preserve">El </w:t>
      </w:r>
      <w:r w:rsidR="005B0A6E" w:rsidRPr="2E887789">
        <w:rPr>
          <w:rFonts w:ascii="Verdana" w:hAnsi="Verdana" w:cs="Arial"/>
          <w:sz w:val="24"/>
          <w:szCs w:val="24"/>
        </w:rPr>
        <w:t xml:space="preserve">Juzgado 5 Civil Municipal </w:t>
      </w:r>
      <w:r w:rsidR="005B0A6E" w:rsidRPr="000A419B">
        <w:rPr>
          <w:rFonts w:ascii="Verdana" w:hAnsi="Verdana" w:cs="Arial"/>
          <w:sz w:val="24"/>
          <w:szCs w:val="24"/>
        </w:rPr>
        <w:t>de Bogotá</w:t>
      </w:r>
      <w:r w:rsidR="000A419B" w:rsidRPr="000A419B">
        <w:rPr>
          <w:rFonts w:ascii="Verdana" w:hAnsi="Verdana" w:cs="Arial"/>
          <w:sz w:val="24"/>
          <w:szCs w:val="24"/>
        </w:rPr>
        <w:t xml:space="preserve"> </w:t>
      </w:r>
      <w:r w:rsidR="005B0A6E" w:rsidRPr="000A419B">
        <w:rPr>
          <w:rFonts w:ascii="Verdana" w:hAnsi="Verdana" w:cs="Arial"/>
          <w:sz w:val="24"/>
          <w:szCs w:val="24"/>
        </w:rPr>
        <w:t>consideró</w:t>
      </w:r>
      <w:r w:rsidR="005B0A6E" w:rsidRPr="2E887789">
        <w:rPr>
          <w:rFonts w:ascii="Verdana" w:hAnsi="Verdana" w:cs="Arial"/>
          <w:sz w:val="24"/>
          <w:szCs w:val="24"/>
        </w:rPr>
        <w:t xml:space="preserve"> que la actuación del abogado Luis Guillermo Namén en representación del señor Jorge Arturo Puentes, era merecedora de una sanci</w:t>
      </w:r>
      <w:r w:rsidR="00D46D75" w:rsidRPr="2E887789">
        <w:rPr>
          <w:rFonts w:ascii="Verdana" w:hAnsi="Verdana" w:cs="Arial"/>
          <w:sz w:val="24"/>
          <w:szCs w:val="24"/>
        </w:rPr>
        <w:t xml:space="preserve">ón disciplinaria, por lo que </w:t>
      </w:r>
      <w:r w:rsidR="00D46D75" w:rsidRPr="2E887789">
        <w:rPr>
          <w:rFonts w:ascii="Verdana" w:hAnsi="Verdana" w:cs="Arial"/>
          <w:sz w:val="24"/>
          <w:szCs w:val="24"/>
        </w:rPr>
        <w:lastRenderedPageBreak/>
        <w:t>compulsó</w:t>
      </w:r>
      <w:r w:rsidR="005B0A6E" w:rsidRPr="2E887789">
        <w:rPr>
          <w:rFonts w:ascii="Verdana" w:hAnsi="Verdana" w:cs="Arial"/>
          <w:sz w:val="24"/>
          <w:szCs w:val="24"/>
        </w:rPr>
        <w:t xml:space="preserve"> copias ante la Sala Jurisdiccional Disciplinaria del Consejo Seccional de la Judicatura de Bogot</w:t>
      </w:r>
      <w:r w:rsidR="00D46D75" w:rsidRPr="2E887789">
        <w:rPr>
          <w:rFonts w:ascii="Verdana" w:hAnsi="Verdana" w:cs="Arial"/>
          <w:sz w:val="24"/>
          <w:szCs w:val="24"/>
        </w:rPr>
        <w:t xml:space="preserve">á, la cual, </w:t>
      </w:r>
      <w:r w:rsidR="005B0A6E" w:rsidRPr="2E887789">
        <w:rPr>
          <w:rFonts w:ascii="Verdana" w:hAnsi="Verdana" w:cs="Arial"/>
          <w:sz w:val="24"/>
          <w:szCs w:val="24"/>
        </w:rPr>
        <w:t xml:space="preserve">en </w:t>
      </w:r>
      <w:r w:rsidR="00D46D75" w:rsidRPr="2E887789">
        <w:rPr>
          <w:rFonts w:ascii="Verdana" w:hAnsi="Verdana" w:cs="Arial"/>
          <w:sz w:val="24"/>
          <w:szCs w:val="24"/>
        </w:rPr>
        <w:t xml:space="preserve">providencia de 16 de septiembre de 2013 emitida al interior del </w:t>
      </w:r>
      <w:r w:rsidR="005B0A6E" w:rsidRPr="2E887789">
        <w:rPr>
          <w:rFonts w:ascii="Verdana" w:hAnsi="Verdana" w:cs="Arial"/>
          <w:sz w:val="24"/>
          <w:szCs w:val="24"/>
        </w:rPr>
        <w:t>proceso 2011-04365-00</w:t>
      </w:r>
      <w:r w:rsidR="00D46D75" w:rsidRPr="2E887789">
        <w:rPr>
          <w:rFonts w:ascii="Verdana" w:hAnsi="Verdana" w:cs="Arial"/>
          <w:sz w:val="24"/>
          <w:szCs w:val="24"/>
        </w:rPr>
        <w:t>, resolvió sancionarlo disciplinariamente con suspensión del ejercicio de la profesión de abogado por un lapso de 2 meses</w:t>
      </w:r>
      <w:r w:rsidRPr="2E887789">
        <w:rPr>
          <w:rFonts w:ascii="Verdana" w:hAnsi="Verdana" w:cs="Arial"/>
          <w:sz w:val="24"/>
          <w:szCs w:val="24"/>
        </w:rPr>
        <w:t xml:space="preserve">. </w:t>
      </w:r>
    </w:p>
    <w:p w14:paraId="0D0B940D" w14:textId="77777777" w:rsidR="00D46D75" w:rsidRDefault="00D46D75" w:rsidP="00F3770F">
      <w:pPr>
        <w:tabs>
          <w:tab w:val="left" w:pos="-720"/>
        </w:tabs>
        <w:suppressAutoHyphens/>
        <w:spacing w:line="360" w:lineRule="auto"/>
        <w:jc w:val="both"/>
        <w:rPr>
          <w:rFonts w:ascii="Verdana" w:hAnsi="Verdana" w:cs="Arial"/>
          <w:sz w:val="24"/>
          <w:szCs w:val="24"/>
        </w:rPr>
      </w:pPr>
    </w:p>
    <w:p w14:paraId="594E3FB0" w14:textId="77777777" w:rsidR="00D46D75" w:rsidRDefault="00D46D75" w:rsidP="00F3770F">
      <w:pPr>
        <w:tabs>
          <w:tab w:val="left" w:pos="-720"/>
        </w:tabs>
        <w:suppressAutoHyphens/>
        <w:spacing w:line="360" w:lineRule="auto"/>
        <w:jc w:val="both"/>
        <w:rPr>
          <w:rFonts w:ascii="Verdana" w:hAnsi="Verdana" w:cs="Arial"/>
          <w:sz w:val="24"/>
          <w:szCs w:val="24"/>
        </w:rPr>
      </w:pPr>
      <w:r>
        <w:rPr>
          <w:rFonts w:ascii="Verdana" w:hAnsi="Verdana" w:cs="Arial"/>
          <w:sz w:val="24"/>
          <w:szCs w:val="24"/>
        </w:rPr>
        <w:t>Apelada la decisión por el señor Luis Guillermo Namén Rodríguez, la Sala Jurisdiccional Disciplinaria del Consejo Superior de la Judicatura, en providencia de 30 de septiembre de 2015, ratificó la sanción impuesta. Decisión que le fue notificada el 30 de enero de 2016 y contra la que interpuso acción de tutela.</w:t>
      </w:r>
    </w:p>
    <w:p w14:paraId="0E27B00A" w14:textId="77777777" w:rsidR="00D46D75" w:rsidRDefault="00D46D75" w:rsidP="00F3770F">
      <w:pPr>
        <w:tabs>
          <w:tab w:val="left" w:pos="-720"/>
        </w:tabs>
        <w:suppressAutoHyphens/>
        <w:spacing w:line="360" w:lineRule="auto"/>
        <w:jc w:val="both"/>
        <w:rPr>
          <w:rFonts w:ascii="Verdana" w:hAnsi="Verdana" w:cs="Arial"/>
          <w:sz w:val="24"/>
          <w:szCs w:val="24"/>
        </w:rPr>
      </w:pPr>
    </w:p>
    <w:p w14:paraId="2A047171" w14:textId="77777777" w:rsidR="00D46D75" w:rsidRDefault="00D46D75" w:rsidP="00F3770F">
      <w:pPr>
        <w:tabs>
          <w:tab w:val="left" w:pos="-720"/>
        </w:tabs>
        <w:suppressAutoHyphens/>
        <w:spacing w:line="360" w:lineRule="auto"/>
        <w:jc w:val="both"/>
        <w:rPr>
          <w:rFonts w:ascii="Verdana" w:hAnsi="Verdana" w:cs="Arial"/>
          <w:sz w:val="24"/>
          <w:szCs w:val="24"/>
        </w:rPr>
      </w:pPr>
      <w:r>
        <w:rPr>
          <w:rFonts w:ascii="Verdana" w:hAnsi="Verdana" w:cs="Arial"/>
          <w:sz w:val="24"/>
          <w:szCs w:val="24"/>
        </w:rPr>
        <w:t xml:space="preserve">Mientras cursó el proceso disciplinario, el accionante continuó con el ejercicio de su profesión de abogado, por cuanto no había sido notificado. </w:t>
      </w:r>
    </w:p>
    <w:p w14:paraId="60061E4C" w14:textId="77777777" w:rsidR="00D46D75" w:rsidRDefault="00D46D75" w:rsidP="00F3770F">
      <w:pPr>
        <w:tabs>
          <w:tab w:val="left" w:pos="-720"/>
        </w:tabs>
        <w:suppressAutoHyphens/>
        <w:spacing w:line="360" w:lineRule="auto"/>
        <w:jc w:val="both"/>
        <w:rPr>
          <w:rFonts w:ascii="Verdana" w:hAnsi="Verdana" w:cs="Arial"/>
          <w:sz w:val="24"/>
          <w:szCs w:val="24"/>
        </w:rPr>
      </w:pPr>
    </w:p>
    <w:p w14:paraId="0071EC19" w14:textId="77777777" w:rsidR="00D46D75" w:rsidRDefault="00D46D75" w:rsidP="00F3770F">
      <w:pPr>
        <w:tabs>
          <w:tab w:val="left" w:pos="-720"/>
        </w:tabs>
        <w:suppressAutoHyphens/>
        <w:spacing w:line="360" w:lineRule="auto"/>
        <w:jc w:val="both"/>
        <w:rPr>
          <w:rFonts w:ascii="Verdana" w:hAnsi="Verdana" w:cs="Arial"/>
          <w:sz w:val="24"/>
          <w:szCs w:val="24"/>
        </w:rPr>
      </w:pPr>
      <w:r>
        <w:rPr>
          <w:rFonts w:ascii="Verdana" w:hAnsi="Verdana" w:cs="Arial"/>
          <w:sz w:val="24"/>
          <w:szCs w:val="24"/>
        </w:rPr>
        <w:t>El 9 de marzo de 2016, el señor Namén Rodríguez tenía programadas dos diligencias de naturaleza de derechos policivo civil, en dichos procesos le compulsaron copias ante la Sala Jurisdiccional Disciplinaria del Consejo Seccional de la Judicatura de Bogotá, toda vez que detectaron que estaba ejerciendo como abogado, teniendo vigente una sanción que le impedía desempeñar la profesión por dos meses.</w:t>
      </w:r>
    </w:p>
    <w:p w14:paraId="44EAFD9C" w14:textId="77777777" w:rsidR="00D46D75" w:rsidRDefault="00D46D75" w:rsidP="00F3770F">
      <w:pPr>
        <w:tabs>
          <w:tab w:val="left" w:pos="-720"/>
        </w:tabs>
        <w:suppressAutoHyphens/>
        <w:spacing w:line="360" w:lineRule="auto"/>
        <w:jc w:val="both"/>
        <w:rPr>
          <w:rFonts w:ascii="Verdana" w:hAnsi="Verdana" w:cs="Arial"/>
          <w:sz w:val="24"/>
          <w:szCs w:val="24"/>
        </w:rPr>
      </w:pPr>
    </w:p>
    <w:p w14:paraId="4EEEC595" w14:textId="77777777" w:rsidR="00D46D75" w:rsidRDefault="00D46D75" w:rsidP="00F3770F">
      <w:pPr>
        <w:tabs>
          <w:tab w:val="left" w:pos="-720"/>
        </w:tabs>
        <w:suppressAutoHyphens/>
        <w:spacing w:line="360" w:lineRule="auto"/>
        <w:jc w:val="both"/>
        <w:rPr>
          <w:rFonts w:ascii="Verdana" w:hAnsi="Verdana" w:cs="Arial"/>
          <w:sz w:val="24"/>
          <w:szCs w:val="24"/>
        </w:rPr>
      </w:pPr>
      <w:r>
        <w:rPr>
          <w:rFonts w:ascii="Verdana" w:hAnsi="Verdana" w:cs="Arial"/>
          <w:sz w:val="24"/>
          <w:szCs w:val="24"/>
        </w:rPr>
        <w:t xml:space="preserve">Frente a lo anterior, manifiesta el accionante que hasta ese día se enteró que ya estaba cursando dicha sanción ya que no había sido notificado </w:t>
      </w:r>
      <w:r w:rsidR="00F67334">
        <w:rPr>
          <w:rFonts w:ascii="Verdana" w:hAnsi="Verdana" w:cs="Arial"/>
          <w:sz w:val="24"/>
          <w:szCs w:val="24"/>
        </w:rPr>
        <w:t>que la misma ya había comenzado.</w:t>
      </w:r>
    </w:p>
    <w:p w14:paraId="4B94D5A5" w14:textId="77777777" w:rsidR="00F67334" w:rsidRDefault="00F67334" w:rsidP="00F3770F">
      <w:pPr>
        <w:tabs>
          <w:tab w:val="left" w:pos="-720"/>
        </w:tabs>
        <w:suppressAutoHyphens/>
        <w:spacing w:line="360" w:lineRule="auto"/>
        <w:jc w:val="both"/>
        <w:rPr>
          <w:rFonts w:ascii="Verdana" w:hAnsi="Verdana" w:cs="Arial"/>
          <w:sz w:val="24"/>
          <w:szCs w:val="24"/>
        </w:rPr>
      </w:pPr>
    </w:p>
    <w:p w14:paraId="60A5B499" w14:textId="0F7793F6" w:rsidR="00F67334" w:rsidRDefault="00F67334" w:rsidP="2E887789">
      <w:pPr>
        <w:suppressAutoHyphens/>
        <w:spacing w:line="360" w:lineRule="auto"/>
        <w:jc w:val="both"/>
        <w:rPr>
          <w:rFonts w:ascii="Verdana" w:hAnsi="Verdana" w:cs="Arial"/>
          <w:sz w:val="24"/>
          <w:szCs w:val="24"/>
        </w:rPr>
      </w:pPr>
      <w:r w:rsidRPr="2E887789">
        <w:rPr>
          <w:rFonts w:ascii="Verdana" w:hAnsi="Verdana" w:cs="Arial"/>
          <w:sz w:val="24"/>
          <w:szCs w:val="24"/>
        </w:rPr>
        <w:t xml:space="preserve">En este nuevo proceso disciplinario, recusó a la magistrada Paulina Canosa Suárez, por considerar que se encontraba impedida para conocer del proceso que cursaba en su contra, toda vez que había sido ponente del proceso disciplinario a través del cual sancionó con 6 meses de suspensión en el ejercicio de la profesión a la abogada Beatriz López </w:t>
      </w:r>
      <w:r w:rsidRPr="2E887789">
        <w:rPr>
          <w:rFonts w:ascii="Verdana" w:hAnsi="Verdana" w:cs="Arial"/>
          <w:sz w:val="24"/>
          <w:szCs w:val="24"/>
        </w:rPr>
        <w:lastRenderedPageBreak/>
        <w:t>Páramo, quien era su representada y donde le compulsó copias por no asistir a la audiencia de juzgamiento.</w:t>
      </w:r>
    </w:p>
    <w:p w14:paraId="3DEEC669" w14:textId="77777777" w:rsidR="00F67334" w:rsidRDefault="00F67334" w:rsidP="00F3770F">
      <w:pPr>
        <w:tabs>
          <w:tab w:val="left" w:pos="-720"/>
        </w:tabs>
        <w:suppressAutoHyphens/>
        <w:spacing w:line="360" w:lineRule="auto"/>
        <w:jc w:val="both"/>
        <w:rPr>
          <w:rFonts w:ascii="Verdana" w:hAnsi="Verdana" w:cs="Arial"/>
          <w:sz w:val="24"/>
          <w:szCs w:val="24"/>
        </w:rPr>
      </w:pPr>
    </w:p>
    <w:p w14:paraId="0A3A4F81" w14:textId="77777777" w:rsidR="00F67334" w:rsidRDefault="00F67334" w:rsidP="00F3770F">
      <w:pPr>
        <w:tabs>
          <w:tab w:val="left" w:pos="-720"/>
        </w:tabs>
        <w:suppressAutoHyphens/>
        <w:spacing w:line="360" w:lineRule="auto"/>
        <w:jc w:val="both"/>
        <w:rPr>
          <w:rFonts w:ascii="Verdana" w:hAnsi="Verdana" w:cs="Arial"/>
          <w:sz w:val="24"/>
          <w:szCs w:val="24"/>
        </w:rPr>
      </w:pPr>
      <w:r>
        <w:rPr>
          <w:rFonts w:ascii="Verdana" w:hAnsi="Verdana" w:cs="Arial"/>
          <w:sz w:val="24"/>
          <w:szCs w:val="24"/>
        </w:rPr>
        <w:t>No obstante, en providencia de 31 de enero de 2017, se desestimó de plano la compulsa de copias ordenada por la magistrada Paulina Canosa Suárez.</w:t>
      </w:r>
    </w:p>
    <w:p w14:paraId="3656B9AB" w14:textId="77777777" w:rsidR="00F31AE0" w:rsidRDefault="00F31AE0" w:rsidP="00F3770F">
      <w:pPr>
        <w:tabs>
          <w:tab w:val="left" w:pos="-720"/>
        </w:tabs>
        <w:suppressAutoHyphens/>
        <w:spacing w:line="360" w:lineRule="auto"/>
        <w:jc w:val="both"/>
        <w:rPr>
          <w:rFonts w:ascii="Verdana" w:hAnsi="Verdana" w:cs="Arial"/>
          <w:sz w:val="24"/>
          <w:szCs w:val="24"/>
        </w:rPr>
      </w:pPr>
    </w:p>
    <w:p w14:paraId="2454BFD9" w14:textId="2E4D4A27" w:rsidR="00F31AE0" w:rsidRDefault="00F31AE0" w:rsidP="00F3770F">
      <w:pPr>
        <w:tabs>
          <w:tab w:val="left" w:pos="-720"/>
        </w:tabs>
        <w:suppressAutoHyphens/>
        <w:spacing w:line="360" w:lineRule="auto"/>
        <w:jc w:val="both"/>
        <w:rPr>
          <w:rFonts w:ascii="Verdana" w:hAnsi="Verdana" w:cs="Arial"/>
          <w:sz w:val="24"/>
          <w:szCs w:val="24"/>
        </w:rPr>
      </w:pPr>
      <w:r>
        <w:rPr>
          <w:rFonts w:ascii="Verdana" w:hAnsi="Verdana" w:cs="Arial"/>
          <w:sz w:val="24"/>
          <w:szCs w:val="24"/>
        </w:rPr>
        <w:t xml:space="preserve">La magistrada Paulina Canosa Suárez no aceptó la recusación y pasó el proceso a su </w:t>
      </w:r>
      <w:r w:rsidRPr="000A419B">
        <w:rPr>
          <w:rFonts w:ascii="Verdana" w:hAnsi="Verdana" w:cs="Arial"/>
          <w:sz w:val="24"/>
          <w:szCs w:val="24"/>
        </w:rPr>
        <w:t xml:space="preserve">homóloga Luz Helena Cristancho Acosta, quien en providencia de 6 de abril </w:t>
      </w:r>
      <w:r w:rsidR="000A419B" w:rsidRPr="000A419B">
        <w:rPr>
          <w:rFonts w:ascii="Verdana" w:hAnsi="Verdana" w:cs="Arial"/>
          <w:sz w:val="24"/>
          <w:szCs w:val="24"/>
        </w:rPr>
        <w:t xml:space="preserve">de </w:t>
      </w:r>
      <w:r w:rsidRPr="000A419B">
        <w:rPr>
          <w:rFonts w:ascii="Verdana" w:hAnsi="Verdana" w:cs="Arial"/>
          <w:sz w:val="24"/>
          <w:szCs w:val="24"/>
        </w:rPr>
        <w:t>2018</w:t>
      </w:r>
      <w:r>
        <w:rPr>
          <w:rFonts w:ascii="Verdana" w:hAnsi="Verdana" w:cs="Arial"/>
          <w:sz w:val="24"/>
          <w:szCs w:val="24"/>
        </w:rPr>
        <w:t>, rechazó la recusación al considerar que el hecho de haberle compulsado copias por unos hechos que no tienen relación con el proceso, no configuraban ninguna causal de impedimento.</w:t>
      </w:r>
    </w:p>
    <w:p w14:paraId="45FB0818" w14:textId="77777777" w:rsidR="00F31AE0" w:rsidRDefault="00F31AE0" w:rsidP="00F3770F">
      <w:pPr>
        <w:tabs>
          <w:tab w:val="left" w:pos="-720"/>
        </w:tabs>
        <w:suppressAutoHyphens/>
        <w:spacing w:line="360" w:lineRule="auto"/>
        <w:jc w:val="both"/>
        <w:rPr>
          <w:rFonts w:ascii="Verdana" w:hAnsi="Verdana" w:cs="Arial"/>
          <w:sz w:val="24"/>
          <w:szCs w:val="24"/>
        </w:rPr>
      </w:pPr>
    </w:p>
    <w:p w14:paraId="594966B6" w14:textId="04BA56B1" w:rsidR="00F31AE0" w:rsidRDefault="00F31AE0" w:rsidP="2E887789">
      <w:pPr>
        <w:suppressAutoHyphens/>
        <w:spacing w:line="360" w:lineRule="auto"/>
        <w:jc w:val="both"/>
        <w:rPr>
          <w:rFonts w:ascii="Verdana" w:hAnsi="Verdana" w:cs="Arial"/>
          <w:sz w:val="24"/>
          <w:szCs w:val="24"/>
        </w:rPr>
      </w:pPr>
      <w:r w:rsidRPr="2E887789">
        <w:rPr>
          <w:rFonts w:ascii="Verdana" w:hAnsi="Verdana" w:cs="Arial"/>
          <w:sz w:val="24"/>
          <w:szCs w:val="24"/>
        </w:rPr>
        <w:t>Posteriormente, el accionante reiteró su recusación e informó a la magistrada Paulina Canosa Suárez que la había denunciado penal y disciplinariamente por la posible conducta de prevaricato, a lo que</w:t>
      </w:r>
      <w:r w:rsidR="6160F980" w:rsidRPr="2E887789">
        <w:rPr>
          <w:rFonts w:ascii="Verdana" w:hAnsi="Verdana" w:cs="Arial"/>
          <w:sz w:val="24"/>
          <w:szCs w:val="24"/>
        </w:rPr>
        <w:t>, en palabras de accionante,</w:t>
      </w:r>
      <w:r w:rsidRPr="2E887789">
        <w:rPr>
          <w:rFonts w:ascii="Verdana" w:hAnsi="Verdana" w:cs="Arial"/>
          <w:sz w:val="24"/>
          <w:szCs w:val="24"/>
        </w:rPr>
        <w:t xml:space="preserve"> </w:t>
      </w:r>
      <w:r w:rsidR="2A0C93F5" w:rsidRPr="2E887789">
        <w:rPr>
          <w:rFonts w:ascii="Verdana" w:hAnsi="Verdana" w:cs="Arial"/>
          <w:sz w:val="24"/>
          <w:szCs w:val="24"/>
        </w:rPr>
        <w:t>“</w:t>
      </w:r>
      <w:r w:rsidRPr="2E887789">
        <w:rPr>
          <w:rFonts w:ascii="Verdana" w:hAnsi="Verdana" w:cs="Arial"/>
          <w:sz w:val="24"/>
          <w:szCs w:val="24"/>
        </w:rPr>
        <w:t>reaccionó con ira, cerró el micrófono, lo amenazó con que lo sancionaría</w:t>
      </w:r>
      <w:r w:rsidR="3BD574F4" w:rsidRPr="2E887789">
        <w:rPr>
          <w:rFonts w:ascii="Verdana" w:hAnsi="Verdana" w:cs="Arial"/>
          <w:sz w:val="24"/>
          <w:szCs w:val="24"/>
        </w:rPr>
        <w:t>”</w:t>
      </w:r>
      <w:r w:rsidRPr="2E887789">
        <w:rPr>
          <w:rFonts w:ascii="Verdana" w:hAnsi="Verdana" w:cs="Arial"/>
          <w:sz w:val="24"/>
          <w:szCs w:val="24"/>
        </w:rPr>
        <w:t xml:space="preserve"> y fijó fecha para realización de audiencia del 5 de julio de 2018.</w:t>
      </w:r>
    </w:p>
    <w:p w14:paraId="049F31CB" w14:textId="77777777" w:rsidR="00F31AE0" w:rsidRDefault="00F31AE0" w:rsidP="00F3770F">
      <w:pPr>
        <w:tabs>
          <w:tab w:val="left" w:pos="-720"/>
        </w:tabs>
        <w:suppressAutoHyphens/>
        <w:spacing w:line="360" w:lineRule="auto"/>
        <w:jc w:val="both"/>
        <w:rPr>
          <w:rFonts w:ascii="Verdana" w:hAnsi="Verdana" w:cs="Arial"/>
          <w:sz w:val="24"/>
          <w:szCs w:val="24"/>
        </w:rPr>
      </w:pPr>
    </w:p>
    <w:p w14:paraId="114C4489" w14:textId="77777777" w:rsidR="00F31AE0" w:rsidRDefault="00F31AE0" w:rsidP="00F3770F">
      <w:pPr>
        <w:tabs>
          <w:tab w:val="left" w:pos="-720"/>
        </w:tabs>
        <w:suppressAutoHyphens/>
        <w:spacing w:line="360" w:lineRule="auto"/>
        <w:jc w:val="both"/>
        <w:rPr>
          <w:rFonts w:ascii="Verdana" w:hAnsi="Verdana"/>
          <w:sz w:val="24"/>
          <w:szCs w:val="24"/>
        </w:rPr>
      </w:pPr>
      <w:r w:rsidRPr="00F31AE0">
        <w:rPr>
          <w:rFonts w:ascii="Verdana" w:hAnsi="Verdana" w:cs="Arial"/>
          <w:sz w:val="24"/>
          <w:szCs w:val="24"/>
        </w:rPr>
        <w:t xml:space="preserve">En la celebración de la audiencia, le formuló cargos por el presunto incumplimiento del deber legal </w:t>
      </w:r>
      <w:r w:rsidRPr="00F31AE0">
        <w:rPr>
          <w:rFonts w:ascii="Verdana" w:hAnsi="Verdana"/>
          <w:sz w:val="24"/>
          <w:szCs w:val="24"/>
        </w:rPr>
        <w:t>previsto en el numeral 14 del Artículo 28 en concordancia con el Artículo 39 y el numeral 4º del Artículo 29 de la Ley 1123 del año 2.007 y calificó sus conductas en modalidad dolosa.</w:t>
      </w:r>
    </w:p>
    <w:p w14:paraId="53128261" w14:textId="77777777" w:rsidR="0073341F" w:rsidRDefault="0073341F" w:rsidP="00F3770F">
      <w:pPr>
        <w:tabs>
          <w:tab w:val="left" w:pos="-720"/>
        </w:tabs>
        <w:suppressAutoHyphens/>
        <w:spacing w:line="360" w:lineRule="auto"/>
        <w:jc w:val="both"/>
        <w:rPr>
          <w:rFonts w:ascii="Verdana" w:hAnsi="Verdana"/>
          <w:sz w:val="24"/>
          <w:szCs w:val="24"/>
        </w:rPr>
      </w:pPr>
    </w:p>
    <w:p w14:paraId="2695E3AA" w14:textId="77777777" w:rsidR="0073341F" w:rsidRDefault="0073341F" w:rsidP="00F3770F">
      <w:pPr>
        <w:tabs>
          <w:tab w:val="left" w:pos="-720"/>
        </w:tabs>
        <w:suppressAutoHyphens/>
        <w:spacing w:line="360" w:lineRule="auto"/>
        <w:jc w:val="both"/>
        <w:rPr>
          <w:rFonts w:ascii="Verdana" w:hAnsi="Verdana"/>
          <w:bCs/>
          <w:sz w:val="24"/>
          <w:szCs w:val="24"/>
        </w:rPr>
      </w:pPr>
      <w:r>
        <w:rPr>
          <w:rFonts w:ascii="Verdana" w:hAnsi="Verdana"/>
          <w:sz w:val="24"/>
          <w:szCs w:val="24"/>
        </w:rPr>
        <w:t xml:space="preserve">El 15 de noviembre de 2018, la Sala Jurisdiccional Disciplinaria del Consejo Seccional de la Judicatura de Bogotá, con ponencia de la </w:t>
      </w:r>
      <w:r>
        <w:rPr>
          <w:rFonts w:ascii="Verdana" w:hAnsi="Verdana" w:cs="Arial"/>
          <w:sz w:val="24"/>
          <w:szCs w:val="24"/>
        </w:rPr>
        <w:t xml:space="preserve">magistrada Paulina Canosa Suárez, profirió sentencia de primera </w:t>
      </w:r>
      <w:r w:rsidRPr="0073341F">
        <w:rPr>
          <w:rFonts w:ascii="Verdana" w:hAnsi="Verdana" w:cs="Arial"/>
          <w:sz w:val="24"/>
          <w:szCs w:val="24"/>
        </w:rPr>
        <w:t xml:space="preserve">instancia, a través de la cual lo declaró responsable de incumplir </w:t>
      </w:r>
      <w:r w:rsidRPr="0073341F">
        <w:rPr>
          <w:rFonts w:ascii="Verdana" w:hAnsi="Verdana"/>
          <w:bCs/>
          <w:sz w:val="24"/>
          <w:szCs w:val="24"/>
        </w:rPr>
        <w:t xml:space="preserve">el deber previsto en el numeral 14 del artículo 28 de la ley 1123 del año </w:t>
      </w:r>
      <w:r w:rsidRPr="0073341F">
        <w:rPr>
          <w:rFonts w:ascii="Verdana" w:hAnsi="Verdana"/>
          <w:bCs/>
          <w:sz w:val="24"/>
          <w:szCs w:val="24"/>
        </w:rPr>
        <w:lastRenderedPageBreak/>
        <w:t>2007 e incurrir con ello a título de dolo, en la falta contemplada en el artículo 39 en concordancia con el numeral 4º del artículo 29 de la misma norma y resolvió sancionarlo con suspensión en el ejercicio de la profesión por un término de tres (3) años.</w:t>
      </w:r>
    </w:p>
    <w:p w14:paraId="62486C05" w14:textId="77777777" w:rsidR="0073341F" w:rsidRDefault="0073341F" w:rsidP="00F3770F">
      <w:pPr>
        <w:tabs>
          <w:tab w:val="left" w:pos="-720"/>
        </w:tabs>
        <w:suppressAutoHyphens/>
        <w:spacing w:line="360" w:lineRule="auto"/>
        <w:jc w:val="both"/>
        <w:rPr>
          <w:rFonts w:ascii="Verdana" w:hAnsi="Verdana"/>
          <w:bCs/>
          <w:sz w:val="24"/>
          <w:szCs w:val="24"/>
        </w:rPr>
      </w:pPr>
    </w:p>
    <w:p w14:paraId="384AAD42" w14:textId="77777777" w:rsidR="0073341F" w:rsidRDefault="0073341F" w:rsidP="00F3770F">
      <w:pPr>
        <w:tabs>
          <w:tab w:val="left" w:pos="-720"/>
        </w:tabs>
        <w:suppressAutoHyphens/>
        <w:spacing w:line="360" w:lineRule="auto"/>
        <w:jc w:val="both"/>
        <w:rPr>
          <w:rFonts w:ascii="Verdana" w:hAnsi="Verdana"/>
          <w:bCs/>
          <w:sz w:val="24"/>
          <w:szCs w:val="24"/>
        </w:rPr>
      </w:pPr>
      <w:r>
        <w:rPr>
          <w:rFonts w:ascii="Verdana" w:hAnsi="Verdana"/>
          <w:bCs/>
          <w:sz w:val="24"/>
          <w:szCs w:val="24"/>
        </w:rPr>
        <w:t>Contra la anterior decisión, el accionante interpuso recurso de apelación e incidente de nulidad, el cual fue resuelto de forma negativa por la Sala Jurisdiccional Disciplinaria del Consejo Superior de la Judicatura y confirmó la sanción impuesta.</w:t>
      </w:r>
    </w:p>
    <w:p w14:paraId="4101652C" w14:textId="77777777" w:rsidR="0073341F" w:rsidRDefault="0073341F" w:rsidP="00F3770F">
      <w:pPr>
        <w:tabs>
          <w:tab w:val="left" w:pos="-720"/>
        </w:tabs>
        <w:suppressAutoHyphens/>
        <w:spacing w:line="360" w:lineRule="auto"/>
        <w:jc w:val="center"/>
        <w:rPr>
          <w:rFonts w:ascii="Verdana" w:hAnsi="Verdana" w:cs="Arial"/>
          <w:b/>
          <w:sz w:val="24"/>
          <w:szCs w:val="24"/>
        </w:rPr>
      </w:pPr>
    </w:p>
    <w:p w14:paraId="5BE999E3" w14:textId="77777777" w:rsidR="00F3770F" w:rsidRPr="00F01086" w:rsidRDefault="00F3770F" w:rsidP="00F3770F">
      <w:pPr>
        <w:tabs>
          <w:tab w:val="left" w:pos="-720"/>
        </w:tabs>
        <w:suppressAutoHyphens/>
        <w:spacing w:line="360" w:lineRule="auto"/>
        <w:jc w:val="center"/>
        <w:rPr>
          <w:rFonts w:ascii="Verdana" w:hAnsi="Verdana" w:cs="Arial"/>
          <w:b/>
          <w:sz w:val="24"/>
          <w:szCs w:val="24"/>
        </w:rPr>
      </w:pPr>
      <w:r w:rsidRPr="00F01086">
        <w:rPr>
          <w:rFonts w:ascii="Verdana" w:hAnsi="Verdana" w:cs="Arial"/>
          <w:b/>
          <w:sz w:val="24"/>
          <w:szCs w:val="24"/>
        </w:rPr>
        <w:t>2. PRETENSIONES</w:t>
      </w:r>
    </w:p>
    <w:p w14:paraId="4B99056E" w14:textId="77777777" w:rsidR="00F3770F" w:rsidRPr="00F01086" w:rsidRDefault="00F3770F" w:rsidP="00F3770F">
      <w:pPr>
        <w:tabs>
          <w:tab w:val="left" w:pos="-720"/>
        </w:tabs>
        <w:suppressAutoHyphens/>
        <w:spacing w:line="360" w:lineRule="auto"/>
        <w:jc w:val="both"/>
        <w:rPr>
          <w:rFonts w:ascii="Verdana" w:hAnsi="Verdana" w:cs="Arial"/>
          <w:b/>
          <w:sz w:val="24"/>
          <w:szCs w:val="24"/>
        </w:rPr>
      </w:pPr>
    </w:p>
    <w:p w14:paraId="147D1540" w14:textId="77777777" w:rsidR="00F3770F" w:rsidRPr="00F01086" w:rsidRDefault="00F3770F" w:rsidP="00F3770F">
      <w:pPr>
        <w:tabs>
          <w:tab w:val="left" w:pos="-720"/>
        </w:tabs>
        <w:suppressAutoHyphens/>
        <w:spacing w:line="360" w:lineRule="auto"/>
        <w:contextualSpacing/>
        <w:jc w:val="both"/>
        <w:rPr>
          <w:rFonts w:ascii="Verdana" w:hAnsi="Verdana" w:cs="Arial"/>
          <w:sz w:val="24"/>
          <w:szCs w:val="24"/>
        </w:rPr>
      </w:pPr>
      <w:r w:rsidRPr="00F01086">
        <w:rPr>
          <w:rFonts w:ascii="Verdana" w:hAnsi="Verdana" w:cs="Arial"/>
          <w:sz w:val="24"/>
          <w:szCs w:val="24"/>
        </w:rPr>
        <w:t>Solicitó la parte accionante lo siguiente:</w:t>
      </w:r>
    </w:p>
    <w:p w14:paraId="1299C43A" w14:textId="77777777" w:rsidR="00F3770F" w:rsidRPr="00D43E02" w:rsidRDefault="00F3770F" w:rsidP="00F3770F">
      <w:pPr>
        <w:tabs>
          <w:tab w:val="left" w:pos="-720"/>
        </w:tabs>
        <w:suppressAutoHyphens/>
        <w:spacing w:line="360" w:lineRule="auto"/>
        <w:jc w:val="both"/>
        <w:rPr>
          <w:rFonts w:ascii="Verdana" w:hAnsi="Verdana" w:cs="Arial"/>
          <w:sz w:val="18"/>
          <w:szCs w:val="24"/>
          <w:highlight w:val="yellow"/>
        </w:rPr>
      </w:pPr>
    </w:p>
    <w:p w14:paraId="579892A3" w14:textId="662278A8" w:rsidR="00F3770F" w:rsidRDefault="00F3770F" w:rsidP="0035683C">
      <w:pPr>
        <w:tabs>
          <w:tab w:val="left" w:pos="-720"/>
        </w:tabs>
        <w:suppressAutoHyphens/>
        <w:spacing w:line="276" w:lineRule="auto"/>
        <w:ind w:left="708" w:right="334"/>
        <w:jc w:val="both"/>
        <w:rPr>
          <w:rFonts w:ascii="Verdana" w:hAnsi="Verdana" w:cs="Arial"/>
        </w:rPr>
      </w:pPr>
      <w:r w:rsidRPr="000A419B">
        <w:rPr>
          <w:rFonts w:ascii="Verdana" w:hAnsi="Verdana" w:cs="Arial"/>
        </w:rPr>
        <w:t>«</w:t>
      </w:r>
      <w:r w:rsidR="0035683C" w:rsidRPr="000A419B">
        <w:rPr>
          <w:rFonts w:ascii="Verdana" w:hAnsi="Verdana" w:cs="Arial"/>
          <w:iCs/>
          <w:sz w:val="24"/>
          <w:szCs w:val="24"/>
        </w:rPr>
        <w:t>(…</w:t>
      </w:r>
      <w:r w:rsidR="0035683C" w:rsidRPr="0035683C">
        <w:rPr>
          <w:rFonts w:ascii="Verdana" w:hAnsi="Verdana" w:cs="Arial"/>
          <w:iCs/>
          <w:sz w:val="24"/>
          <w:szCs w:val="24"/>
        </w:rPr>
        <w:t xml:space="preserve">) deben declararse nulas ambias </w:t>
      </w:r>
      <w:r w:rsidR="0035683C" w:rsidRPr="0035683C">
        <w:rPr>
          <w:rFonts w:ascii="Verdana" w:hAnsi="Verdana" w:cs="Arial"/>
          <w:sz w:val="24"/>
          <w:szCs w:val="24"/>
        </w:rPr>
        <w:t xml:space="preserve">[sic] </w:t>
      </w:r>
      <w:r w:rsidR="0035683C" w:rsidRPr="0035683C">
        <w:rPr>
          <w:rFonts w:ascii="Verdana" w:hAnsi="Verdana" w:cs="Arial"/>
          <w:iCs/>
          <w:sz w:val="24"/>
          <w:szCs w:val="24"/>
        </w:rPr>
        <w:t xml:space="preserve">providencias y por ese mismo camino declararse nulo todo el proceso de naturaleza de Derecho Disciplinario que cursó en </w:t>
      </w:r>
      <w:r w:rsidR="0073341F">
        <w:rPr>
          <w:rFonts w:ascii="Verdana" w:hAnsi="Verdana" w:cs="Arial"/>
          <w:iCs/>
          <w:sz w:val="24"/>
          <w:szCs w:val="24"/>
        </w:rPr>
        <w:t>mi contra</w:t>
      </w:r>
      <w:r w:rsidR="0035683C" w:rsidRPr="0035683C">
        <w:rPr>
          <w:rFonts w:ascii="Verdana" w:hAnsi="Verdana" w:cs="Arial"/>
          <w:iCs/>
          <w:sz w:val="24"/>
          <w:szCs w:val="24"/>
        </w:rPr>
        <w:t xml:space="preserve"> contra bajo el Radicado No. </w:t>
      </w:r>
      <w:r w:rsidR="0035683C" w:rsidRPr="0035683C">
        <w:rPr>
          <w:rFonts w:ascii="Verdana" w:hAnsi="Verdana" w:cs="Arial"/>
          <w:b/>
          <w:bCs/>
          <w:iCs/>
          <w:sz w:val="24"/>
          <w:szCs w:val="24"/>
        </w:rPr>
        <w:t>110011102000201602249 – 01 (16545 – 37</w:t>
      </w:r>
      <w:r w:rsidR="0035683C">
        <w:rPr>
          <w:rFonts w:ascii="Arial" w:hAnsi="Arial" w:cs="Arial"/>
          <w:b/>
          <w:bCs/>
          <w:i/>
          <w:iCs/>
          <w:sz w:val="24"/>
          <w:szCs w:val="24"/>
        </w:rPr>
        <w:t>)</w:t>
      </w:r>
      <w:r>
        <w:rPr>
          <w:rFonts w:ascii="Verdana" w:hAnsi="Verdana" w:cs="Arial"/>
        </w:rPr>
        <w:t>».</w:t>
      </w:r>
    </w:p>
    <w:p w14:paraId="4DDBEF00" w14:textId="77777777" w:rsidR="00F3770F" w:rsidRPr="00253BAA" w:rsidRDefault="00F3770F" w:rsidP="00F3770F">
      <w:pPr>
        <w:tabs>
          <w:tab w:val="left" w:pos="-720"/>
        </w:tabs>
        <w:suppressAutoHyphens/>
        <w:spacing w:line="360" w:lineRule="auto"/>
        <w:jc w:val="both"/>
        <w:rPr>
          <w:rFonts w:ascii="Verdana" w:hAnsi="Verdana" w:cs="Arial"/>
          <w:sz w:val="24"/>
          <w:szCs w:val="24"/>
          <w:highlight w:val="yellow"/>
        </w:rPr>
      </w:pPr>
    </w:p>
    <w:p w14:paraId="652A43CB" w14:textId="77777777" w:rsidR="00F3770F" w:rsidRPr="00F01086" w:rsidRDefault="00F3770F" w:rsidP="00F3770F">
      <w:pPr>
        <w:spacing w:line="360" w:lineRule="auto"/>
        <w:jc w:val="center"/>
        <w:rPr>
          <w:rFonts w:ascii="Verdana" w:hAnsi="Verdana" w:cs="Arial"/>
          <w:b/>
          <w:sz w:val="24"/>
          <w:szCs w:val="24"/>
        </w:rPr>
      </w:pPr>
      <w:r w:rsidRPr="00F01086">
        <w:rPr>
          <w:rFonts w:ascii="Verdana" w:hAnsi="Verdana" w:cs="Arial"/>
          <w:b/>
          <w:sz w:val="24"/>
          <w:szCs w:val="24"/>
        </w:rPr>
        <w:t>3. FUNDAMENTOS DE LA ACCIÓN</w:t>
      </w:r>
    </w:p>
    <w:p w14:paraId="3461D779" w14:textId="77777777" w:rsidR="00F3770F" w:rsidRPr="00F01086" w:rsidRDefault="00F3770F" w:rsidP="00F3770F">
      <w:pPr>
        <w:spacing w:line="360" w:lineRule="auto"/>
        <w:jc w:val="both"/>
        <w:rPr>
          <w:rFonts w:ascii="Verdana" w:hAnsi="Verdana" w:cs="Arial"/>
          <w:sz w:val="24"/>
          <w:szCs w:val="24"/>
        </w:rPr>
      </w:pPr>
    </w:p>
    <w:p w14:paraId="6CE869DF" w14:textId="77777777" w:rsidR="00F3770F" w:rsidRDefault="00F3770F" w:rsidP="00F3770F">
      <w:pPr>
        <w:spacing w:line="360" w:lineRule="auto"/>
        <w:jc w:val="both"/>
        <w:rPr>
          <w:rFonts w:ascii="Verdana" w:hAnsi="Verdana" w:cs="Arial"/>
          <w:bCs/>
          <w:sz w:val="24"/>
          <w:szCs w:val="24"/>
        </w:rPr>
      </w:pPr>
      <w:r w:rsidRPr="00B250A7">
        <w:rPr>
          <w:rFonts w:ascii="Verdana" w:hAnsi="Verdana" w:cs="Arial"/>
          <w:bCs/>
          <w:sz w:val="24"/>
          <w:szCs w:val="24"/>
        </w:rPr>
        <w:t>La parte accionante considera que con la sentencia de 2</w:t>
      </w:r>
      <w:r w:rsidR="007371B6">
        <w:rPr>
          <w:rFonts w:ascii="Verdana" w:hAnsi="Verdana" w:cs="Arial"/>
          <w:bCs/>
          <w:sz w:val="24"/>
          <w:szCs w:val="24"/>
        </w:rPr>
        <w:t>2</w:t>
      </w:r>
      <w:r w:rsidRPr="00B250A7">
        <w:rPr>
          <w:rFonts w:ascii="Verdana" w:hAnsi="Verdana" w:cs="Arial"/>
          <w:bCs/>
          <w:sz w:val="24"/>
          <w:szCs w:val="24"/>
        </w:rPr>
        <w:t xml:space="preserve"> de </w:t>
      </w:r>
      <w:r w:rsidR="007371B6">
        <w:rPr>
          <w:rFonts w:ascii="Verdana" w:hAnsi="Verdana" w:cs="Arial"/>
          <w:bCs/>
          <w:sz w:val="24"/>
          <w:szCs w:val="24"/>
        </w:rPr>
        <w:t>enero</w:t>
      </w:r>
      <w:r w:rsidRPr="00B250A7">
        <w:rPr>
          <w:rFonts w:ascii="Verdana" w:hAnsi="Verdana" w:cs="Arial"/>
          <w:bCs/>
          <w:sz w:val="24"/>
          <w:szCs w:val="24"/>
        </w:rPr>
        <w:t xml:space="preserve"> de 2020, </w:t>
      </w:r>
      <w:r>
        <w:rPr>
          <w:rFonts w:ascii="Verdana" w:hAnsi="Verdana" w:cs="Arial"/>
          <w:bCs/>
          <w:sz w:val="24"/>
          <w:szCs w:val="24"/>
        </w:rPr>
        <w:t xml:space="preserve">la </w:t>
      </w:r>
      <w:r w:rsidR="007371B6">
        <w:rPr>
          <w:rFonts w:ascii="Verdana" w:hAnsi="Verdana" w:cs="Arial"/>
          <w:bCs/>
          <w:sz w:val="24"/>
          <w:szCs w:val="24"/>
        </w:rPr>
        <w:t xml:space="preserve">Sala Jurisdiccional del Consejo Superior de la Judicatura, </w:t>
      </w:r>
      <w:r w:rsidRPr="00B250A7">
        <w:rPr>
          <w:rFonts w:ascii="Verdana" w:hAnsi="Verdana" w:cs="Arial"/>
          <w:bCs/>
          <w:sz w:val="24"/>
          <w:szCs w:val="24"/>
        </w:rPr>
        <w:t>incurrió en defecto fáctico</w:t>
      </w:r>
      <w:r w:rsidR="0073341F">
        <w:rPr>
          <w:rFonts w:ascii="Verdana" w:hAnsi="Verdana" w:cs="Arial"/>
          <w:bCs/>
          <w:sz w:val="24"/>
          <w:szCs w:val="24"/>
        </w:rPr>
        <w:t>, sustantivo</w:t>
      </w:r>
      <w:r w:rsidRPr="00B250A7">
        <w:rPr>
          <w:rFonts w:ascii="Verdana" w:hAnsi="Verdana" w:cs="Arial"/>
          <w:bCs/>
          <w:sz w:val="24"/>
          <w:szCs w:val="24"/>
        </w:rPr>
        <w:t xml:space="preserve"> y desconocimiento del precedente jurisprudencial por los siguientes motivos:</w:t>
      </w:r>
    </w:p>
    <w:p w14:paraId="3CF2D8B6" w14:textId="77777777" w:rsidR="00F3770F" w:rsidRDefault="00F3770F" w:rsidP="00F3770F">
      <w:pPr>
        <w:spacing w:line="360" w:lineRule="auto"/>
        <w:jc w:val="both"/>
        <w:rPr>
          <w:rFonts w:ascii="Verdana" w:hAnsi="Verdana" w:cs="Arial"/>
          <w:bCs/>
          <w:sz w:val="24"/>
          <w:szCs w:val="24"/>
        </w:rPr>
      </w:pPr>
    </w:p>
    <w:p w14:paraId="3F1C7019" w14:textId="77777777" w:rsidR="00F3770F" w:rsidRPr="00B250A7" w:rsidRDefault="00F3770F" w:rsidP="00F3770F">
      <w:pPr>
        <w:numPr>
          <w:ilvl w:val="0"/>
          <w:numId w:val="1"/>
        </w:numPr>
        <w:spacing w:line="360" w:lineRule="auto"/>
        <w:jc w:val="both"/>
        <w:rPr>
          <w:rFonts w:ascii="Verdana" w:hAnsi="Verdana" w:cs="Arial"/>
          <w:b/>
          <w:bCs/>
          <w:sz w:val="24"/>
          <w:szCs w:val="24"/>
        </w:rPr>
      </w:pPr>
      <w:r>
        <w:rPr>
          <w:rFonts w:ascii="Verdana" w:hAnsi="Verdana" w:cs="Arial"/>
          <w:b/>
          <w:bCs/>
          <w:sz w:val="24"/>
          <w:szCs w:val="24"/>
        </w:rPr>
        <w:t xml:space="preserve">Defecto Fáctico: </w:t>
      </w:r>
      <w:r w:rsidR="0073341F">
        <w:rPr>
          <w:rFonts w:ascii="Verdana" w:hAnsi="Verdana" w:cs="Arial"/>
          <w:bCs/>
          <w:sz w:val="24"/>
          <w:szCs w:val="24"/>
        </w:rPr>
        <w:t>por indebida valoración probatoria</w:t>
      </w:r>
    </w:p>
    <w:p w14:paraId="0FB78278" w14:textId="77777777" w:rsidR="00F3770F" w:rsidRPr="00B250A7" w:rsidRDefault="00F3770F" w:rsidP="00F3770F">
      <w:pPr>
        <w:spacing w:line="360" w:lineRule="auto"/>
        <w:ind w:left="720"/>
        <w:jc w:val="both"/>
        <w:rPr>
          <w:rFonts w:ascii="Verdana" w:hAnsi="Verdana" w:cs="Arial"/>
          <w:b/>
          <w:bCs/>
          <w:sz w:val="24"/>
          <w:szCs w:val="24"/>
        </w:rPr>
      </w:pPr>
    </w:p>
    <w:p w14:paraId="5AB60D00" w14:textId="77777777" w:rsidR="00F3770F" w:rsidRPr="0073341F" w:rsidRDefault="00F3770F" w:rsidP="00F3770F">
      <w:pPr>
        <w:numPr>
          <w:ilvl w:val="0"/>
          <w:numId w:val="1"/>
        </w:numPr>
        <w:spacing w:line="360" w:lineRule="auto"/>
        <w:jc w:val="both"/>
        <w:rPr>
          <w:rFonts w:ascii="Verdana" w:hAnsi="Verdana" w:cs="Arial"/>
          <w:b/>
          <w:bCs/>
          <w:sz w:val="24"/>
          <w:szCs w:val="24"/>
        </w:rPr>
      </w:pPr>
      <w:r>
        <w:rPr>
          <w:rFonts w:ascii="Verdana" w:hAnsi="Verdana" w:cs="Arial"/>
          <w:b/>
          <w:bCs/>
          <w:sz w:val="24"/>
          <w:szCs w:val="24"/>
        </w:rPr>
        <w:t>Desconocimiento del precedente jurisprudencial:</w:t>
      </w:r>
      <w:r>
        <w:rPr>
          <w:rFonts w:ascii="Verdana" w:hAnsi="Verdana" w:cs="Arial"/>
          <w:bCs/>
          <w:sz w:val="24"/>
          <w:szCs w:val="24"/>
        </w:rPr>
        <w:t xml:space="preserve"> </w:t>
      </w:r>
      <w:r w:rsidR="0073341F">
        <w:rPr>
          <w:rFonts w:ascii="Verdana" w:hAnsi="Verdana" w:cs="Arial"/>
          <w:bCs/>
          <w:sz w:val="24"/>
          <w:szCs w:val="24"/>
        </w:rPr>
        <w:t>por la no aplicación del precedente jurisprudencial proferido por la honorable Corte Constitucional.</w:t>
      </w:r>
    </w:p>
    <w:p w14:paraId="1FC39945" w14:textId="77777777" w:rsidR="0073341F" w:rsidRDefault="0073341F" w:rsidP="0073341F">
      <w:pPr>
        <w:pStyle w:val="Prrafodelista"/>
        <w:rPr>
          <w:rFonts w:ascii="Verdana" w:hAnsi="Verdana" w:cs="Arial"/>
          <w:b/>
          <w:bCs/>
          <w:sz w:val="24"/>
          <w:szCs w:val="24"/>
        </w:rPr>
      </w:pPr>
    </w:p>
    <w:p w14:paraId="405BB10C" w14:textId="2A08E0A6" w:rsidR="0073341F" w:rsidRPr="000C4B62" w:rsidRDefault="0073341F" w:rsidP="00F3770F">
      <w:pPr>
        <w:numPr>
          <w:ilvl w:val="0"/>
          <w:numId w:val="1"/>
        </w:numPr>
        <w:spacing w:line="360" w:lineRule="auto"/>
        <w:jc w:val="both"/>
        <w:rPr>
          <w:rFonts w:ascii="Verdana" w:hAnsi="Verdana" w:cs="Arial"/>
          <w:b/>
          <w:bCs/>
          <w:sz w:val="24"/>
          <w:szCs w:val="24"/>
        </w:rPr>
      </w:pPr>
      <w:r w:rsidRPr="000A419B">
        <w:rPr>
          <w:rFonts w:ascii="Verdana" w:hAnsi="Verdana" w:cs="Arial"/>
          <w:b/>
          <w:bCs/>
          <w:sz w:val="24"/>
          <w:szCs w:val="24"/>
        </w:rPr>
        <w:lastRenderedPageBreak/>
        <w:t xml:space="preserve">Defecto sustantivo: </w:t>
      </w:r>
      <w:r w:rsidR="006273FF" w:rsidRPr="000A419B">
        <w:rPr>
          <w:rFonts w:ascii="Verdana" w:hAnsi="Verdana" w:cs="Arial"/>
          <w:bCs/>
          <w:sz w:val="24"/>
          <w:szCs w:val="24"/>
        </w:rPr>
        <w:t xml:space="preserve">por la indebida aplicación de la </w:t>
      </w:r>
      <w:r w:rsidR="000A419B" w:rsidRPr="000A419B">
        <w:rPr>
          <w:rFonts w:ascii="Verdana" w:hAnsi="Verdana" w:cs="Arial"/>
          <w:bCs/>
          <w:sz w:val="24"/>
          <w:szCs w:val="24"/>
        </w:rPr>
        <w:t>l</w:t>
      </w:r>
      <w:r w:rsidR="006273FF" w:rsidRPr="000A419B">
        <w:rPr>
          <w:rFonts w:ascii="Verdana" w:hAnsi="Verdana" w:cs="Arial"/>
          <w:bCs/>
          <w:sz w:val="24"/>
          <w:szCs w:val="24"/>
        </w:rPr>
        <w:t xml:space="preserve">ey tanto sustantiva como procedimental generándose una nulidad de todo lo actuado, teniendo en cuenta que pese a que la magistrada ponente </w:t>
      </w:r>
      <w:r w:rsidR="000A419B" w:rsidRPr="000A419B">
        <w:rPr>
          <w:rFonts w:ascii="Verdana" w:hAnsi="Verdana" w:cs="Arial"/>
          <w:bCs/>
          <w:sz w:val="24"/>
          <w:szCs w:val="24"/>
        </w:rPr>
        <w:t>d</w:t>
      </w:r>
      <w:r w:rsidR="006273FF" w:rsidRPr="000A419B">
        <w:rPr>
          <w:rFonts w:ascii="Verdana" w:hAnsi="Verdana" w:cs="Arial"/>
          <w:bCs/>
          <w:sz w:val="24"/>
          <w:szCs w:val="24"/>
        </w:rPr>
        <w:t>e la</w:t>
      </w:r>
      <w:r w:rsidR="006273FF">
        <w:rPr>
          <w:rFonts w:ascii="Verdana" w:hAnsi="Verdana" w:cs="Arial"/>
          <w:bCs/>
          <w:sz w:val="24"/>
          <w:szCs w:val="24"/>
        </w:rPr>
        <w:t xml:space="preserve"> sentencia de primera instancia se encontraba impedida, siguió adelante con el proceso.</w:t>
      </w:r>
    </w:p>
    <w:p w14:paraId="0562CB0E" w14:textId="77777777" w:rsidR="00F3770F" w:rsidRDefault="00F3770F" w:rsidP="00F3770F">
      <w:pPr>
        <w:pStyle w:val="Prrafodelista"/>
        <w:rPr>
          <w:rFonts w:ascii="Verdana" w:hAnsi="Verdana" w:cs="Arial"/>
          <w:b/>
          <w:bCs/>
          <w:sz w:val="24"/>
          <w:szCs w:val="24"/>
        </w:rPr>
      </w:pPr>
    </w:p>
    <w:p w14:paraId="36E99B63" w14:textId="77777777" w:rsidR="00F3770F" w:rsidRPr="00F01086" w:rsidRDefault="00F3770F" w:rsidP="00F3770F">
      <w:pPr>
        <w:spacing w:line="360" w:lineRule="auto"/>
        <w:jc w:val="center"/>
        <w:rPr>
          <w:rFonts w:ascii="Verdana" w:hAnsi="Verdana" w:cs="Arial"/>
          <w:b/>
          <w:sz w:val="24"/>
          <w:szCs w:val="24"/>
        </w:rPr>
      </w:pPr>
      <w:r w:rsidRPr="00F01086">
        <w:rPr>
          <w:rFonts w:ascii="Verdana" w:hAnsi="Verdana" w:cs="Arial"/>
          <w:b/>
          <w:sz w:val="24"/>
          <w:szCs w:val="24"/>
        </w:rPr>
        <w:t>4. TRÁMITE PROCESAL</w:t>
      </w:r>
    </w:p>
    <w:p w14:paraId="34CE0A41" w14:textId="77777777" w:rsidR="00F3770F" w:rsidRPr="00F01086" w:rsidRDefault="00F3770F" w:rsidP="00F3770F">
      <w:pPr>
        <w:spacing w:line="360" w:lineRule="auto"/>
        <w:jc w:val="both"/>
        <w:rPr>
          <w:rFonts w:ascii="Verdana" w:hAnsi="Verdana" w:cs="Arial"/>
          <w:sz w:val="24"/>
          <w:szCs w:val="24"/>
        </w:rPr>
      </w:pPr>
    </w:p>
    <w:p w14:paraId="07AAA9DE" w14:textId="77777777" w:rsidR="00F3770F" w:rsidRDefault="00F3770F" w:rsidP="00F3770F">
      <w:pPr>
        <w:autoSpaceDE w:val="0"/>
        <w:autoSpaceDN w:val="0"/>
        <w:adjustRightInd w:val="0"/>
        <w:spacing w:line="360" w:lineRule="auto"/>
        <w:jc w:val="both"/>
        <w:rPr>
          <w:rFonts w:ascii="Verdana" w:hAnsi="Verdana" w:cs="Arial"/>
          <w:sz w:val="24"/>
          <w:szCs w:val="24"/>
        </w:rPr>
      </w:pPr>
      <w:r w:rsidRPr="00F01086">
        <w:rPr>
          <w:rFonts w:ascii="Verdana" w:hAnsi="Verdana" w:cs="Arial"/>
          <w:sz w:val="24"/>
          <w:szCs w:val="24"/>
        </w:rPr>
        <w:t xml:space="preserve">Mediante auto </w:t>
      </w:r>
      <w:r>
        <w:rPr>
          <w:rFonts w:ascii="Verdana" w:hAnsi="Verdana" w:cs="Arial"/>
          <w:sz w:val="24"/>
          <w:szCs w:val="24"/>
        </w:rPr>
        <w:t>de 28 de mayo de 2021</w:t>
      </w:r>
      <w:r w:rsidRPr="00F01086">
        <w:rPr>
          <w:rFonts w:ascii="Verdana" w:hAnsi="Verdana" w:cs="Arial"/>
          <w:sz w:val="24"/>
          <w:szCs w:val="24"/>
        </w:rPr>
        <w:t xml:space="preserve">, la Subsección </w:t>
      </w:r>
      <w:r>
        <w:rPr>
          <w:rFonts w:ascii="Verdana" w:hAnsi="Verdana" w:cs="Arial"/>
          <w:sz w:val="24"/>
          <w:szCs w:val="24"/>
        </w:rPr>
        <w:t>C</w:t>
      </w:r>
      <w:r w:rsidRPr="00F01086">
        <w:rPr>
          <w:rFonts w:ascii="Verdana" w:hAnsi="Verdana" w:cs="Arial"/>
          <w:sz w:val="24"/>
          <w:szCs w:val="24"/>
        </w:rPr>
        <w:t xml:space="preserve"> de la Sección </w:t>
      </w:r>
      <w:r>
        <w:rPr>
          <w:rFonts w:ascii="Verdana" w:hAnsi="Verdana" w:cs="Arial"/>
          <w:sz w:val="24"/>
          <w:szCs w:val="24"/>
        </w:rPr>
        <w:t xml:space="preserve">Tercera </w:t>
      </w:r>
      <w:r w:rsidRPr="00F01086">
        <w:rPr>
          <w:rFonts w:ascii="Verdana" w:hAnsi="Verdana" w:cs="Arial"/>
          <w:sz w:val="24"/>
          <w:szCs w:val="24"/>
        </w:rPr>
        <w:t>del Consejo de Estado admitió la acción de la</w:t>
      </w:r>
      <w:r w:rsidR="0035683C">
        <w:rPr>
          <w:rFonts w:ascii="Verdana" w:hAnsi="Verdana" w:cs="Arial"/>
          <w:sz w:val="24"/>
          <w:szCs w:val="24"/>
        </w:rPr>
        <w:t xml:space="preserve"> referencia y ordenó notificar</w:t>
      </w:r>
      <w:r w:rsidR="0035683C" w:rsidRPr="0035683C">
        <w:rPr>
          <w:rFonts w:ascii="Verdana" w:hAnsi="Verdana" w:cs="Arial"/>
          <w:sz w:val="24"/>
          <w:szCs w:val="24"/>
        </w:rPr>
        <w:t>, a todos los que participaron como parte actora, pasiva, terceros interesados y/o vinculados en el trámite del proceso disciplinario con radicado No. 11001-11-02-000-2016-02249-00/01</w:t>
      </w:r>
      <w:r>
        <w:rPr>
          <w:rFonts w:ascii="Verdana" w:hAnsi="Verdana" w:cs="Arial"/>
          <w:sz w:val="24"/>
          <w:szCs w:val="24"/>
        </w:rPr>
        <w:t xml:space="preserve">, para que, </w:t>
      </w:r>
      <w:r w:rsidRPr="00F01086">
        <w:rPr>
          <w:rFonts w:ascii="Verdana" w:hAnsi="Verdana" w:cs="Arial"/>
          <w:sz w:val="24"/>
          <w:szCs w:val="24"/>
        </w:rPr>
        <w:t xml:space="preserve">dentro del término de los dos (2) días siguientes al recibo de la notificación, se pronunciaran sobre los hechos que originaron la solicitud de tutela. </w:t>
      </w:r>
    </w:p>
    <w:p w14:paraId="62EBF3C5" w14:textId="77777777" w:rsidR="00F3770F" w:rsidRDefault="00F3770F" w:rsidP="00F3770F">
      <w:pPr>
        <w:autoSpaceDE w:val="0"/>
        <w:autoSpaceDN w:val="0"/>
        <w:adjustRightInd w:val="0"/>
        <w:spacing w:line="360" w:lineRule="auto"/>
        <w:jc w:val="both"/>
        <w:rPr>
          <w:rFonts w:ascii="Verdana" w:hAnsi="Verdana" w:cs="Arial"/>
          <w:sz w:val="24"/>
          <w:szCs w:val="24"/>
        </w:rPr>
      </w:pPr>
    </w:p>
    <w:p w14:paraId="600F122B" w14:textId="77777777" w:rsidR="00F3770F" w:rsidRPr="00F01086" w:rsidRDefault="00F3770F" w:rsidP="00F3770F">
      <w:pPr>
        <w:spacing w:line="360" w:lineRule="auto"/>
        <w:jc w:val="center"/>
        <w:rPr>
          <w:rFonts w:ascii="Verdana" w:hAnsi="Verdana" w:cs="Arial"/>
          <w:b/>
          <w:sz w:val="24"/>
          <w:szCs w:val="24"/>
        </w:rPr>
      </w:pPr>
      <w:r w:rsidRPr="00F01086">
        <w:rPr>
          <w:rFonts w:ascii="Verdana" w:hAnsi="Verdana" w:cs="Arial"/>
          <w:b/>
          <w:sz w:val="24"/>
          <w:szCs w:val="24"/>
        </w:rPr>
        <w:t>5. INTERVENCIONES</w:t>
      </w:r>
    </w:p>
    <w:p w14:paraId="6D98A12B" w14:textId="77777777" w:rsidR="00F3770F" w:rsidRPr="00F01086" w:rsidRDefault="00F3770F" w:rsidP="00F3770F">
      <w:pPr>
        <w:spacing w:line="360" w:lineRule="auto"/>
        <w:jc w:val="both"/>
        <w:rPr>
          <w:rFonts w:ascii="Verdana" w:hAnsi="Verdana" w:cs="Arial"/>
          <w:b/>
          <w:sz w:val="24"/>
          <w:szCs w:val="24"/>
        </w:rPr>
      </w:pPr>
    </w:p>
    <w:p w14:paraId="4483515D" w14:textId="3DE92411" w:rsidR="00F3770F" w:rsidRDefault="00F3770F" w:rsidP="006273FF">
      <w:pPr>
        <w:spacing w:line="360" w:lineRule="auto"/>
        <w:jc w:val="both"/>
        <w:rPr>
          <w:rFonts w:ascii="Verdana" w:hAnsi="Verdana" w:cs="Arial"/>
          <w:sz w:val="24"/>
          <w:szCs w:val="24"/>
        </w:rPr>
      </w:pPr>
      <w:r w:rsidRPr="00F01086">
        <w:rPr>
          <w:rFonts w:ascii="Verdana" w:hAnsi="Verdana" w:cs="Arial"/>
          <w:b/>
          <w:sz w:val="24"/>
          <w:szCs w:val="24"/>
        </w:rPr>
        <w:t xml:space="preserve">5.1. </w:t>
      </w:r>
      <w:r w:rsidRPr="00F01086">
        <w:rPr>
          <w:rFonts w:ascii="Verdana" w:hAnsi="Verdana" w:cs="Arial"/>
          <w:sz w:val="24"/>
          <w:szCs w:val="24"/>
        </w:rPr>
        <w:t>La</w:t>
      </w:r>
      <w:r w:rsidRPr="00F01086">
        <w:rPr>
          <w:rFonts w:ascii="Verdana" w:hAnsi="Verdana" w:cs="Arial"/>
          <w:b/>
          <w:sz w:val="24"/>
          <w:szCs w:val="24"/>
        </w:rPr>
        <w:t xml:space="preserve"> </w:t>
      </w:r>
      <w:r w:rsidR="006273FF">
        <w:rPr>
          <w:rFonts w:ascii="Verdana" w:hAnsi="Verdana" w:cs="Arial"/>
          <w:b/>
          <w:sz w:val="24"/>
          <w:szCs w:val="24"/>
        </w:rPr>
        <w:t>Comisión Nacional de Disciplina Judicial</w:t>
      </w:r>
      <w:r w:rsidRPr="00F01086">
        <w:rPr>
          <w:rFonts w:ascii="Verdana" w:hAnsi="Verdana" w:cs="Arial"/>
          <w:sz w:val="24"/>
          <w:szCs w:val="24"/>
        </w:rPr>
        <w:t xml:space="preserve">, </w:t>
      </w:r>
      <w:r>
        <w:rPr>
          <w:rFonts w:ascii="Verdana" w:hAnsi="Verdana" w:cs="Arial"/>
          <w:sz w:val="24"/>
          <w:szCs w:val="24"/>
        </w:rPr>
        <w:t xml:space="preserve">por conducto </w:t>
      </w:r>
      <w:r w:rsidR="006273FF">
        <w:rPr>
          <w:rFonts w:ascii="Verdana" w:hAnsi="Verdana" w:cs="Arial"/>
          <w:sz w:val="24"/>
          <w:szCs w:val="24"/>
        </w:rPr>
        <w:t>de su presidente</w:t>
      </w:r>
      <w:r>
        <w:rPr>
          <w:rFonts w:ascii="Verdana" w:hAnsi="Verdana" w:cs="Arial"/>
          <w:sz w:val="24"/>
          <w:szCs w:val="24"/>
        </w:rPr>
        <w:t xml:space="preserve">, señaló que </w:t>
      </w:r>
      <w:r w:rsidR="006273FF">
        <w:rPr>
          <w:rFonts w:ascii="Verdana" w:hAnsi="Verdana" w:cs="Arial"/>
          <w:sz w:val="24"/>
          <w:szCs w:val="24"/>
        </w:rPr>
        <w:t xml:space="preserve">no es </w:t>
      </w:r>
      <w:r w:rsidR="006273FF" w:rsidRPr="000A419B">
        <w:rPr>
          <w:rFonts w:ascii="Verdana" w:hAnsi="Verdana" w:cs="Arial"/>
          <w:sz w:val="24"/>
          <w:szCs w:val="24"/>
        </w:rPr>
        <w:t xml:space="preserve">posible que la </w:t>
      </w:r>
      <w:r w:rsidR="000A419B" w:rsidRPr="000A419B">
        <w:rPr>
          <w:rFonts w:ascii="Verdana" w:hAnsi="Verdana" w:cs="Arial"/>
          <w:sz w:val="24"/>
          <w:szCs w:val="24"/>
        </w:rPr>
        <w:t>c</w:t>
      </w:r>
      <w:r w:rsidR="006273FF" w:rsidRPr="000A419B">
        <w:rPr>
          <w:rFonts w:ascii="Verdana" w:hAnsi="Verdana" w:cs="Arial"/>
          <w:sz w:val="24"/>
          <w:szCs w:val="24"/>
        </w:rPr>
        <w:t>orporación se pronuncie acerca de los fallos que profirió la extinta Sala Jurisdiccional</w:t>
      </w:r>
      <w:r w:rsidR="006273FF">
        <w:rPr>
          <w:rFonts w:ascii="Verdana" w:hAnsi="Verdana" w:cs="Arial"/>
          <w:sz w:val="24"/>
          <w:szCs w:val="24"/>
        </w:rPr>
        <w:t xml:space="preserve"> del Consejo Superior de la Judicatura, toda vez que no los elaboró ni los discutió.</w:t>
      </w:r>
    </w:p>
    <w:p w14:paraId="2946DB82" w14:textId="77777777" w:rsidR="00F3770F" w:rsidRDefault="00F3770F" w:rsidP="00F3770F">
      <w:pPr>
        <w:spacing w:line="360" w:lineRule="auto"/>
        <w:jc w:val="both"/>
        <w:rPr>
          <w:rFonts w:ascii="Verdana" w:hAnsi="Verdana" w:cs="Arial"/>
          <w:sz w:val="24"/>
          <w:szCs w:val="24"/>
        </w:rPr>
      </w:pPr>
    </w:p>
    <w:p w14:paraId="20E1626E" w14:textId="77777777" w:rsidR="00F3770F" w:rsidRDefault="006273FF" w:rsidP="00F3770F">
      <w:pPr>
        <w:spacing w:line="360" w:lineRule="auto"/>
        <w:jc w:val="both"/>
        <w:rPr>
          <w:rFonts w:ascii="Verdana" w:hAnsi="Verdana" w:cs="Arial"/>
          <w:sz w:val="24"/>
          <w:szCs w:val="24"/>
        </w:rPr>
      </w:pPr>
      <w:r>
        <w:rPr>
          <w:rFonts w:ascii="Verdana" w:hAnsi="Verdana" w:cs="Arial"/>
          <w:sz w:val="24"/>
          <w:szCs w:val="24"/>
        </w:rPr>
        <w:t>No obstante lo anterior, manifestó que la presente acción constitucional debe rechazarse por improcedente en la medida en que el accionante no demostró los defectos que en su criterio presenta la providencia de 22 de enero de 2020.</w:t>
      </w:r>
    </w:p>
    <w:p w14:paraId="5997CC1D" w14:textId="77777777" w:rsidR="006273FF" w:rsidRDefault="006273FF" w:rsidP="00F3770F">
      <w:pPr>
        <w:spacing w:line="360" w:lineRule="auto"/>
        <w:jc w:val="both"/>
        <w:rPr>
          <w:rFonts w:ascii="Verdana" w:hAnsi="Verdana" w:cs="Arial"/>
          <w:sz w:val="24"/>
          <w:szCs w:val="24"/>
        </w:rPr>
      </w:pPr>
    </w:p>
    <w:p w14:paraId="3E0E858A" w14:textId="341962A3" w:rsidR="006273FF" w:rsidRDefault="006273FF" w:rsidP="00F3770F">
      <w:pPr>
        <w:spacing w:line="360" w:lineRule="auto"/>
        <w:jc w:val="both"/>
        <w:rPr>
          <w:rFonts w:ascii="Verdana" w:hAnsi="Verdana" w:cs="Arial"/>
          <w:sz w:val="24"/>
          <w:szCs w:val="24"/>
        </w:rPr>
      </w:pPr>
      <w:r>
        <w:rPr>
          <w:rFonts w:ascii="Verdana" w:hAnsi="Verdana" w:cs="Arial"/>
          <w:b/>
          <w:sz w:val="24"/>
          <w:szCs w:val="24"/>
        </w:rPr>
        <w:t>5.2</w:t>
      </w:r>
      <w:r w:rsidRPr="00F01086">
        <w:rPr>
          <w:rFonts w:ascii="Verdana" w:hAnsi="Verdana" w:cs="Arial"/>
          <w:b/>
          <w:sz w:val="24"/>
          <w:szCs w:val="24"/>
        </w:rPr>
        <w:t xml:space="preserve">. </w:t>
      </w:r>
      <w:r w:rsidRPr="00F01086">
        <w:rPr>
          <w:rFonts w:ascii="Verdana" w:hAnsi="Verdana" w:cs="Arial"/>
          <w:sz w:val="24"/>
          <w:szCs w:val="24"/>
        </w:rPr>
        <w:t>La</w:t>
      </w:r>
      <w:r w:rsidRPr="00F01086">
        <w:rPr>
          <w:rFonts w:ascii="Verdana" w:hAnsi="Verdana" w:cs="Arial"/>
          <w:b/>
          <w:sz w:val="24"/>
          <w:szCs w:val="24"/>
        </w:rPr>
        <w:t xml:space="preserve"> </w:t>
      </w:r>
      <w:r>
        <w:rPr>
          <w:rFonts w:ascii="Verdana" w:hAnsi="Verdana" w:cs="Arial"/>
          <w:b/>
          <w:sz w:val="24"/>
          <w:szCs w:val="24"/>
        </w:rPr>
        <w:t xml:space="preserve">Secretaría Judicial de la Comisión Nacional de Disciplina Judicial </w:t>
      </w:r>
      <w:r>
        <w:rPr>
          <w:rFonts w:ascii="Verdana" w:hAnsi="Verdana" w:cs="Arial"/>
          <w:sz w:val="24"/>
          <w:szCs w:val="24"/>
        </w:rPr>
        <w:t xml:space="preserve">sostuvo que no es cierto que la sentencia de segunda instancia </w:t>
      </w:r>
      <w:r>
        <w:rPr>
          <w:rFonts w:ascii="Verdana" w:hAnsi="Verdana" w:cs="Arial"/>
          <w:sz w:val="24"/>
          <w:szCs w:val="24"/>
        </w:rPr>
        <w:lastRenderedPageBreak/>
        <w:t xml:space="preserve">no fue notificada al accionante, por cuanto se envió con Oficio S.J. JJJ 00689, al correo electrónico </w:t>
      </w:r>
      <w:r w:rsidRPr="001A7ED0">
        <w:rPr>
          <w:rFonts w:ascii="Verdana" w:hAnsi="Verdana" w:cs="Arial"/>
          <w:sz w:val="24"/>
          <w:szCs w:val="24"/>
        </w:rPr>
        <w:t>sedetha@yahoo.com.co</w:t>
      </w:r>
      <w:r>
        <w:rPr>
          <w:rFonts w:ascii="Verdana" w:hAnsi="Verdana" w:cs="Arial"/>
          <w:sz w:val="24"/>
          <w:szCs w:val="24"/>
        </w:rPr>
        <w:t>.</w:t>
      </w:r>
    </w:p>
    <w:p w14:paraId="110FFD37" w14:textId="77777777" w:rsidR="006273FF" w:rsidRDefault="006273FF" w:rsidP="00F3770F">
      <w:pPr>
        <w:spacing w:line="360" w:lineRule="auto"/>
        <w:jc w:val="both"/>
        <w:rPr>
          <w:rFonts w:ascii="Verdana" w:hAnsi="Verdana" w:cs="Arial"/>
          <w:sz w:val="24"/>
          <w:szCs w:val="24"/>
        </w:rPr>
      </w:pPr>
    </w:p>
    <w:p w14:paraId="1242EC72" w14:textId="58C28A1C" w:rsidR="006273FF" w:rsidRDefault="006273FF" w:rsidP="00F3770F">
      <w:pPr>
        <w:spacing w:line="360" w:lineRule="auto"/>
        <w:jc w:val="both"/>
        <w:rPr>
          <w:rFonts w:ascii="Verdana" w:hAnsi="Verdana" w:cs="Arial"/>
          <w:sz w:val="24"/>
          <w:szCs w:val="24"/>
        </w:rPr>
      </w:pPr>
      <w:r>
        <w:rPr>
          <w:rFonts w:ascii="Verdana" w:hAnsi="Verdana" w:cs="Arial"/>
          <w:b/>
          <w:sz w:val="24"/>
          <w:szCs w:val="24"/>
        </w:rPr>
        <w:t>5.</w:t>
      </w:r>
      <w:r w:rsidRPr="000A419B">
        <w:rPr>
          <w:rFonts w:ascii="Verdana" w:hAnsi="Verdana" w:cs="Arial"/>
          <w:b/>
          <w:sz w:val="24"/>
          <w:szCs w:val="24"/>
        </w:rPr>
        <w:t xml:space="preserve">2. </w:t>
      </w:r>
      <w:r w:rsidRPr="000A419B">
        <w:rPr>
          <w:rFonts w:ascii="Verdana" w:hAnsi="Verdana" w:cs="Arial"/>
          <w:sz w:val="24"/>
          <w:szCs w:val="24"/>
        </w:rPr>
        <w:t>La</w:t>
      </w:r>
      <w:r w:rsidRPr="000A419B">
        <w:rPr>
          <w:rFonts w:ascii="Verdana" w:hAnsi="Verdana" w:cs="Arial"/>
          <w:b/>
          <w:sz w:val="24"/>
          <w:szCs w:val="24"/>
        </w:rPr>
        <w:t xml:space="preserve"> magistrada Paulina Canosa Suárez </w:t>
      </w:r>
      <w:r w:rsidR="000A419B" w:rsidRPr="000A419B">
        <w:rPr>
          <w:rFonts w:ascii="Verdana" w:hAnsi="Verdana" w:cs="Arial"/>
          <w:sz w:val="24"/>
          <w:szCs w:val="24"/>
        </w:rPr>
        <w:t xml:space="preserve">pidió </w:t>
      </w:r>
      <w:r w:rsidRPr="000A419B">
        <w:rPr>
          <w:rFonts w:ascii="Verdana" w:hAnsi="Verdana" w:cs="Arial"/>
          <w:sz w:val="24"/>
          <w:szCs w:val="24"/>
        </w:rPr>
        <w:t>denegar la protec</w:t>
      </w:r>
      <w:r w:rsidR="000A419B">
        <w:rPr>
          <w:rFonts w:ascii="Verdana" w:hAnsi="Verdana" w:cs="Arial"/>
          <w:sz w:val="24"/>
          <w:szCs w:val="24"/>
        </w:rPr>
        <w:t>ción requerida</w:t>
      </w:r>
      <w:r w:rsidRPr="000A419B">
        <w:rPr>
          <w:rFonts w:ascii="Verdana" w:hAnsi="Verdana" w:cs="Arial"/>
          <w:sz w:val="24"/>
          <w:szCs w:val="24"/>
        </w:rPr>
        <w:t xml:space="preserve"> por cuanto no se violaron</w:t>
      </w:r>
      <w:r>
        <w:rPr>
          <w:rFonts w:ascii="Verdana" w:hAnsi="Verdana" w:cs="Arial"/>
          <w:sz w:val="24"/>
          <w:szCs w:val="24"/>
        </w:rPr>
        <w:t xml:space="preserve"> los derechos fundamentales del accionante. Al respecto, manifestó que las causales de recusación son taxativas y no se puede recurrir a analogías ni a interpretaciones </w:t>
      </w:r>
      <w:r w:rsidRPr="006273FF">
        <w:rPr>
          <w:rFonts w:ascii="Verdana" w:hAnsi="Verdana" w:cs="Arial"/>
          <w:i/>
          <w:sz w:val="24"/>
          <w:szCs w:val="24"/>
        </w:rPr>
        <w:t>in malam partem</w:t>
      </w:r>
      <w:r w:rsidR="001A7ED0">
        <w:rPr>
          <w:rFonts w:ascii="Verdana" w:hAnsi="Verdana" w:cs="Arial"/>
          <w:sz w:val="24"/>
          <w:szCs w:val="24"/>
        </w:rPr>
        <w:t xml:space="preserve"> y que el señor Namén Rodríguez no puede pretender utilizar la presente acción de tutela como una tercera instancia.</w:t>
      </w:r>
    </w:p>
    <w:p w14:paraId="6B699379" w14:textId="77777777" w:rsidR="001A7ED0" w:rsidRDefault="001A7ED0" w:rsidP="00F3770F">
      <w:pPr>
        <w:spacing w:line="360" w:lineRule="auto"/>
        <w:jc w:val="both"/>
        <w:rPr>
          <w:rFonts w:ascii="Verdana" w:hAnsi="Verdana" w:cs="Arial"/>
          <w:sz w:val="24"/>
          <w:szCs w:val="24"/>
        </w:rPr>
      </w:pPr>
    </w:p>
    <w:p w14:paraId="2B161079" w14:textId="57D16A00" w:rsidR="001A7ED0" w:rsidRPr="001A7ED0" w:rsidRDefault="001A7ED0" w:rsidP="00F3770F">
      <w:pPr>
        <w:spacing w:line="360" w:lineRule="auto"/>
        <w:jc w:val="both"/>
        <w:rPr>
          <w:rFonts w:ascii="Verdana" w:hAnsi="Verdana" w:cs="Arial"/>
          <w:sz w:val="24"/>
          <w:szCs w:val="24"/>
        </w:rPr>
      </w:pPr>
      <w:r>
        <w:rPr>
          <w:rFonts w:ascii="Verdana" w:hAnsi="Verdana" w:cs="Arial"/>
          <w:b/>
          <w:sz w:val="24"/>
          <w:szCs w:val="24"/>
        </w:rPr>
        <w:t>5.3</w:t>
      </w:r>
      <w:r w:rsidRPr="00F01086">
        <w:rPr>
          <w:rFonts w:ascii="Verdana" w:hAnsi="Verdana" w:cs="Arial"/>
          <w:b/>
          <w:sz w:val="24"/>
          <w:szCs w:val="24"/>
        </w:rPr>
        <w:t xml:space="preserve">. </w:t>
      </w:r>
      <w:r>
        <w:rPr>
          <w:rFonts w:ascii="Verdana" w:hAnsi="Verdana" w:cs="Arial"/>
          <w:sz w:val="24"/>
          <w:szCs w:val="24"/>
        </w:rPr>
        <w:t xml:space="preserve">El </w:t>
      </w:r>
      <w:r>
        <w:rPr>
          <w:rFonts w:ascii="Verdana" w:hAnsi="Verdana" w:cs="Arial"/>
          <w:b/>
          <w:sz w:val="24"/>
          <w:szCs w:val="24"/>
        </w:rPr>
        <w:t xml:space="preserve">Ministerio de Defensa </w:t>
      </w:r>
      <w:r w:rsidRPr="000A419B">
        <w:rPr>
          <w:rFonts w:ascii="Verdana" w:hAnsi="Verdana" w:cs="Arial"/>
          <w:b/>
          <w:sz w:val="24"/>
          <w:szCs w:val="24"/>
        </w:rPr>
        <w:t>Nacional, Policía Nacional</w:t>
      </w:r>
      <w:r w:rsidR="000A419B">
        <w:rPr>
          <w:rFonts w:ascii="Verdana" w:hAnsi="Verdana" w:cs="Arial"/>
          <w:b/>
          <w:sz w:val="24"/>
          <w:szCs w:val="24"/>
        </w:rPr>
        <w:t xml:space="preserve"> </w:t>
      </w:r>
      <w:r w:rsidRPr="000A419B">
        <w:rPr>
          <w:rFonts w:ascii="Verdana" w:hAnsi="Verdana" w:cs="Arial"/>
          <w:sz w:val="24"/>
          <w:szCs w:val="24"/>
        </w:rPr>
        <w:t>solicitó ser desvinculado del presente proceso por falta de legitimación en la causa por pasiva.</w:t>
      </w:r>
    </w:p>
    <w:p w14:paraId="3FE9F23F" w14:textId="77777777" w:rsidR="006273FF" w:rsidRDefault="006273FF" w:rsidP="00F3770F">
      <w:pPr>
        <w:spacing w:line="360" w:lineRule="auto"/>
        <w:jc w:val="both"/>
        <w:rPr>
          <w:rFonts w:ascii="Verdana" w:hAnsi="Verdana" w:cs="Arial"/>
          <w:sz w:val="24"/>
          <w:szCs w:val="24"/>
        </w:rPr>
      </w:pPr>
    </w:p>
    <w:p w14:paraId="458FA478" w14:textId="77777777" w:rsidR="00F3770F" w:rsidRPr="00F01086" w:rsidRDefault="00F3770F" w:rsidP="00F3770F">
      <w:pPr>
        <w:widowControl w:val="0"/>
        <w:autoSpaceDE w:val="0"/>
        <w:autoSpaceDN w:val="0"/>
        <w:adjustRightInd w:val="0"/>
        <w:spacing w:line="360" w:lineRule="auto"/>
        <w:jc w:val="center"/>
        <w:rPr>
          <w:rFonts w:ascii="Verdana" w:hAnsi="Verdana" w:cs="Arial"/>
          <w:b/>
          <w:sz w:val="24"/>
          <w:szCs w:val="24"/>
        </w:rPr>
      </w:pPr>
      <w:r w:rsidRPr="00F01086">
        <w:rPr>
          <w:rFonts w:ascii="Verdana" w:hAnsi="Verdana" w:cs="Arial"/>
          <w:b/>
          <w:sz w:val="24"/>
          <w:szCs w:val="24"/>
        </w:rPr>
        <w:t>6. LA PROVIDENCIA IMPUGNADA</w:t>
      </w:r>
    </w:p>
    <w:p w14:paraId="1F72F646" w14:textId="77777777" w:rsidR="00F3770F" w:rsidRPr="00F01086" w:rsidRDefault="00F3770F" w:rsidP="00F3770F">
      <w:pPr>
        <w:widowControl w:val="0"/>
        <w:autoSpaceDE w:val="0"/>
        <w:autoSpaceDN w:val="0"/>
        <w:adjustRightInd w:val="0"/>
        <w:spacing w:line="360" w:lineRule="auto"/>
        <w:jc w:val="both"/>
        <w:rPr>
          <w:rFonts w:ascii="Verdana" w:hAnsi="Verdana" w:cs="Arial"/>
          <w:sz w:val="24"/>
          <w:szCs w:val="24"/>
        </w:rPr>
      </w:pPr>
    </w:p>
    <w:p w14:paraId="76628E9B" w14:textId="77777777" w:rsidR="00F3770F" w:rsidRDefault="00F3770F" w:rsidP="00F3770F">
      <w:pPr>
        <w:suppressAutoHyphens/>
        <w:spacing w:line="360" w:lineRule="auto"/>
        <w:jc w:val="both"/>
        <w:rPr>
          <w:rFonts w:ascii="Verdana" w:hAnsi="Verdana" w:cs="Arial"/>
          <w:sz w:val="24"/>
          <w:szCs w:val="24"/>
        </w:rPr>
      </w:pPr>
      <w:r w:rsidRPr="38DE43F5">
        <w:rPr>
          <w:rFonts w:ascii="Verdana" w:hAnsi="Verdana" w:cs="Arial"/>
          <w:sz w:val="24"/>
          <w:szCs w:val="24"/>
        </w:rPr>
        <w:t xml:space="preserve">La Subsección </w:t>
      </w:r>
      <w:r w:rsidR="001A7ED0">
        <w:rPr>
          <w:rFonts w:ascii="Verdana" w:hAnsi="Verdana" w:cs="Arial"/>
          <w:sz w:val="24"/>
          <w:szCs w:val="24"/>
        </w:rPr>
        <w:t>C</w:t>
      </w:r>
      <w:r w:rsidRPr="38DE43F5">
        <w:rPr>
          <w:rFonts w:ascii="Verdana" w:hAnsi="Verdana" w:cs="Arial"/>
          <w:sz w:val="24"/>
          <w:szCs w:val="24"/>
        </w:rPr>
        <w:t xml:space="preserve"> de la Sección </w:t>
      </w:r>
      <w:r w:rsidR="001A7ED0">
        <w:rPr>
          <w:rFonts w:ascii="Verdana" w:hAnsi="Verdana" w:cs="Arial"/>
          <w:sz w:val="24"/>
          <w:szCs w:val="24"/>
        </w:rPr>
        <w:t>Tercera</w:t>
      </w:r>
      <w:r w:rsidRPr="38DE43F5">
        <w:rPr>
          <w:rFonts w:ascii="Verdana" w:hAnsi="Verdana" w:cs="Arial"/>
          <w:sz w:val="24"/>
          <w:szCs w:val="24"/>
        </w:rPr>
        <w:t xml:space="preserve"> del Consejo de Estado, a través de sentencia </w:t>
      </w:r>
      <w:r w:rsidR="001A7ED0">
        <w:rPr>
          <w:rFonts w:ascii="Verdana" w:hAnsi="Verdana" w:cs="Arial"/>
          <w:sz w:val="24"/>
          <w:szCs w:val="24"/>
        </w:rPr>
        <w:t>de 28</w:t>
      </w:r>
      <w:r>
        <w:rPr>
          <w:rFonts w:ascii="Verdana" w:hAnsi="Verdana" w:cs="Arial"/>
          <w:sz w:val="24"/>
          <w:szCs w:val="24"/>
        </w:rPr>
        <w:t xml:space="preserve"> de </w:t>
      </w:r>
      <w:r w:rsidR="001A7ED0">
        <w:rPr>
          <w:rFonts w:ascii="Verdana" w:hAnsi="Verdana" w:cs="Arial"/>
          <w:sz w:val="24"/>
          <w:szCs w:val="24"/>
        </w:rPr>
        <w:t>mayo</w:t>
      </w:r>
      <w:r>
        <w:rPr>
          <w:rFonts w:ascii="Verdana" w:hAnsi="Verdana" w:cs="Arial"/>
          <w:sz w:val="24"/>
          <w:szCs w:val="24"/>
        </w:rPr>
        <w:t xml:space="preserve"> de 2021</w:t>
      </w:r>
      <w:r w:rsidRPr="38DE43F5">
        <w:rPr>
          <w:rFonts w:ascii="Verdana" w:hAnsi="Verdana" w:cs="Arial"/>
          <w:sz w:val="24"/>
          <w:szCs w:val="24"/>
        </w:rPr>
        <w:t xml:space="preserve">, </w:t>
      </w:r>
      <w:r w:rsidR="001A7ED0">
        <w:rPr>
          <w:rFonts w:ascii="Verdana" w:hAnsi="Verdana" w:cs="Arial"/>
          <w:sz w:val="24"/>
          <w:szCs w:val="24"/>
        </w:rPr>
        <w:t xml:space="preserve">rechazó por improcedente </w:t>
      </w:r>
      <w:r>
        <w:rPr>
          <w:rFonts w:ascii="Verdana" w:hAnsi="Verdana" w:cs="Arial"/>
          <w:sz w:val="24"/>
          <w:szCs w:val="24"/>
        </w:rPr>
        <w:t>el amparo solicitado.</w:t>
      </w:r>
    </w:p>
    <w:p w14:paraId="08CE6F91" w14:textId="77777777" w:rsidR="00F3770F" w:rsidRDefault="00F3770F" w:rsidP="00F3770F">
      <w:pPr>
        <w:widowControl w:val="0"/>
        <w:autoSpaceDE w:val="0"/>
        <w:autoSpaceDN w:val="0"/>
        <w:adjustRightInd w:val="0"/>
        <w:spacing w:line="360" w:lineRule="auto"/>
        <w:jc w:val="both"/>
        <w:rPr>
          <w:rFonts w:ascii="Verdana" w:hAnsi="Verdana" w:cs="Arial"/>
          <w:sz w:val="24"/>
          <w:szCs w:val="24"/>
        </w:rPr>
      </w:pPr>
    </w:p>
    <w:p w14:paraId="3D7F66B8" w14:textId="0E58D331" w:rsidR="00F3770F" w:rsidRPr="001A7ED0" w:rsidRDefault="00F3770F" w:rsidP="00F3770F">
      <w:pPr>
        <w:widowControl w:val="0"/>
        <w:autoSpaceDE w:val="0"/>
        <w:autoSpaceDN w:val="0"/>
        <w:adjustRightInd w:val="0"/>
        <w:spacing w:line="360" w:lineRule="auto"/>
        <w:jc w:val="both"/>
        <w:rPr>
          <w:rFonts w:ascii="Verdana" w:hAnsi="Verdana" w:cs="Arial"/>
          <w:sz w:val="24"/>
          <w:szCs w:val="24"/>
        </w:rPr>
      </w:pPr>
      <w:r w:rsidRPr="68934795">
        <w:rPr>
          <w:rFonts w:ascii="Verdana" w:hAnsi="Verdana" w:cs="Arial"/>
          <w:sz w:val="24"/>
          <w:szCs w:val="24"/>
        </w:rPr>
        <w:t xml:space="preserve">Al respecto, consideró que </w:t>
      </w:r>
      <w:r w:rsidR="001A7ED0" w:rsidRPr="68934795">
        <w:rPr>
          <w:rFonts w:ascii="Verdana" w:hAnsi="Verdana" w:cs="Arial"/>
          <w:sz w:val="24"/>
          <w:szCs w:val="24"/>
        </w:rPr>
        <w:t xml:space="preserve">el señor Luis Guillermo Namén Rodríguez no </w:t>
      </w:r>
      <w:r w:rsidR="001A7ED0" w:rsidRPr="000A419B">
        <w:rPr>
          <w:rFonts w:ascii="Verdana" w:hAnsi="Verdana" w:cs="Arial"/>
          <w:sz w:val="24"/>
          <w:szCs w:val="24"/>
        </w:rPr>
        <w:t xml:space="preserve">sustentó los defectos que </w:t>
      </w:r>
      <w:r w:rsidR="000A419B" w:rsidRPr="000A419B">
        <w:rPr>
          <w:rFonts w:ascii="Verdana" w:hAnsi="Verdana" w:cs="Arial"/>
          <w:sz w:val="24"/>
          <w:szCs w:val="24"/>
        </w:rPr>
        <w:t>l</w:t>
      </w:r>
      <w:r w:rsidR="001A7ED0" w:rsidRPr="000A419B">
        <w:rPr>
          <w:rFonts w:ascii="Verdana" w:hAnsi="Verdana" w:cs="Arial"/>
          <w:sz w:val="24"/>
          <w:szCs w:val="24"/>
        </w:rPr>
        <w:t xml:space="preserve">e atribuye a las providencias cuestionadas, pues pese a que señaló que hubo una indebida valoración probatoria, inobservancia del precedente de la Corte Constitucional y una inaplicación de la </w:t>
      </w:r>
      <w:r w:rsidR="000A419B" w:rsidRPr="000A419B">
        <w:rPr>
          <w:rFonts w:ascii="Verdana" w:hAnsi="Verdana" w:cs="Arial"/>
          <w:sz w:val="24"/>
          <w:szCs w:val="24"/>
        </w:rPr>
        <w:t>l</w:t>
      </w:r>
      <w:r w:rsidR="001A7ED0" w:rsidRPr="000A419B">
        <w:rPr>
          <w:rFonts w:ascii="Verdana" w:hAnsi="Verdana" w:cs="Arial"/>
          <w:sz w:val="24"/>
          <w:szCs w:val="24"/>
        </w:rPr>
        <w:t>ey, en ningún momento mencionó qu</w:t>
      </w:r>
      <w:r w:rsidR="33C172D8" w:rsidRPr="000A419B">
        <w:rPr>
          <w:rFonts w:ascii="Verdana" w:hAnsi="Verdana" w:cs="Arial"/>
          <w:sz w:val="24"/>
          <w:szCs w:val="24"/>
        </w:rPr>
        <w:t>é</w:t>
      </w:r>
      <w:r w:rsidR="001A7ED0" w:rsidRPr="000A419B">
        <w:rPr>
          <w:rFonts w:ascii="Verdana" w:hAnsi="Verdana" w:cs="Arial"/>
          <w:sz w:val="24"/>
          <w:szCs w:val="24"/>
        </w:rPr>
        <w:t xml:space="preserve"> pruebas fueron desconocidas o valoradas erróneamente, tampoco cual fue la </w:t>
      </w:r>
      <w:r w:rsidR="001A7ED0" w:rsidRPr="000A419B">
        <w:rPr>
          <w:rFonts w:ascii="Verdana" w:hAnsi="Verdana" w:cs="Arial"/>
          <w:i/>
          <w:iCs/>
          <w:sz w:val="24"/>
          <w:szCs w:val="24"/>
        </w:rPr>
        <w:t xml:space="preserve">ratio decidendi </w:t>
      </w:r>
      <w:r w:rsidR="001A7ED0" w:rsidRPr="000A419B">
        <w:rPr>
          <w:rFonts w:ascii="Verdana" w:hAnsi="Verdana" w:cs="Arial"/>
          <w:sz w:val="24"/>
          <w:szCs w:val="24"/>
        </w:rPr>
        <w:t>que se omitió ni en qué forma se inaplicó determinada Ley.</w:t>
      </w:r>
    </w:p>
    <w:p w14:paraId="61CDCEAD" w14:textId="77777777" w:rsidR="00F3770F" w:rsidRDefault="00F3770F" w:rsidP="00F3770F">
      <w:pPr>
        <w:widowControl w:val="0"/>
        <w:autoSpaceDE w:val="0"/>
        <w:autoSpaceDN w:val="0"/>
        <w:adjustRightInd w:val="0"/>
        <w:spacing w:line="360" w:lineRule="auto"/>
        <w:jc w:val="both"/>
        <w:rPr>
          <w:rFonts w:ascii="Verdana" w:hAnsi="Verdana" w:cs="Arial"/>
          <w:sz w:val="24"/>
          <w:szCs w:val="24"/>
        </w:rPr>
      </w:pPr>
    </w:p>
    <w:p w14:paraId="00AAB74D" w14:textId="77777777" w:rsidR="000A419B" w:rsidRDefault="000A419B" w:rsidP="00F3770F">
      <w:pPr>
        <w:widowControl w:val="0"/>
        <w:autoSpaceDE w:val="0"/>
        <w:autoSpaceDN w:val="0"/>
        <w:adjustRightInd w:val="0"/>
        <w:spacing w:line="360" w:lineRule="auto"/>
        <w:jc w:val="both"/>
        <w:rPr>
          <w:rFonts w:ascii="Verdana" w:hAnsi="Verdana" w:cs="Arial"/>
          <w:sz w:val="24"/>
          <w:szCs w:val="24"/>
        </w:rPr>
      </w:pPr>
    </w:p>
    <w:p w14:paraId="3046B6CD" w14:textId="77777777" w:rsidR="000A419B" w:rsidRDefault="000A419B" w:rsidP="00F3770F">
      <w:pPr>
        <w:widowControl w:val="0"/>
        <w:autoSpaceDE w:val="0"/>
        <w:autoSpaceDN w:val="0"/>
        <w:adjustRightInd w:val="0"/>
        <w:spacing w:line="360" w:lineRule="auto"/>
        <w:jc w:val="both"/>
        <w:rPr>
          <w:rFonts w:ascii="Verdana" w:hAnsi="Verdana" w:cs="Arial"/>
          <w:sz w:val="24"/>
          <w:szCs w:val="24"/>
        </w:rPr>
      </w:pPr>
    </w:p>
    <w:p w14:paraId="347B519D" w14:textId="77777777" w:rsidR="00F3770F" w:rsidRPr="00F01086" w:rsidRDefault="00F3770F" w:rsidP="00F3770F">
      <w:pPr>
        <w:widowControl w:val="0"/>
        <w:autoSpaceDE w:val="0"/>
        <w:autoSpaceDN w:val="0"/>
        <w:adjustRightInd w:val="0"/>
        <w:spacing w:line="360" w:lineRule="auto"/>
        <w:jc w:val="center"/>
        <w:rPr>
          <w:rFonts w:ascii="Verdana" w:hAnsi="Verdana" w:cs="Arial"/>
          <w:b/>
          <w:sz w:val="24"/>
          <w:szCs w:val="24"/>
        </w:rPr>
      </w:pPr>
      <w:r w:rsidRPr="00F01086">
        <w:rPr>
          <w:rFonts w:ascii="Verdana" w:hAnsi="Verdana" w:cs="Arial"/>
          <w:b/>
          <w:sz w:val="24"/>
          <w:szCs w:val="24"/>
        </w:rPr>
        <w:lastRenderedPageBreak/>
        <w:t>7. IMPUGNACIÓN</w:t>
      </w:r>
    </w:p>
    <w:p w14:paraId="6BB9E253" w14:textId="77777777" w:rsidR="00F3770F" w:rsidRPr="00F01086" w:rsidRDefault="00F3770F" w:rsidP="00F3770F">
      <w:pPr>
        <w:widowControl w:val="0"/>
        <w:autoSpaceDE w:val="0"/>
        <w:autoSpaceDN w:val="0"/>
        <w:adjustRightInd w:val="0"/>
        <w:spacing w:line="360" w:lineRule="auto"/>
        <w:jc w:val="both"/>
        <w:rPr>
          <w:rFonts w:ascii="Verdana" w:hAnsi="Verdana" w:cs="Arial"/>
          <w:sz w:val="24"/>
          <w:szCs w:val="24"/>
        </w:rPr>
      </w:pPr>
    </w:p>
    <w:p w14:paraId="2677E399" w14:textId="77777777" w:rsidR="00F3770F" w:rsidRDefault="00F3770F" w:rsidP="00F3770F">
      <w:pPr>
        <w:widowControl w:val="0"/>
        <w:autoSpaceDE w:val="0"/>
        <w:autoSpaceDN w:val="0"/>
        <w:adjustRightInd w:val="0"/>
        <w:spacing w:line="360" w:lineRule="auto"/>
        <w:jc w:val="both"/>
        <w:rPr>
          <w:rFonts w:ascii="Verdana" w:hAnsi="Verdana" w:cs="Arial"/>
          <w:sz w:val="24"/>
          <w:szCs w:val="24"/>
        </w:rPr>
      </w:pPr>
      <w:r w:rsidRPr="00F01086">
        <w:rPr>
          <w:rFonts w:ascii="Verdana" w:hAnsi="Verdana" w:cs="Arial"/>
          <w:sz w:val="24"/>
          <w:szCs w:val="24"/>
        </w:rPr>
        <w:t>La parte accionante impugnó la decisión de primera instancia</w:t>
      </w:r>
      <w:r w:rsidRPr="005664AD">
        <w:rPr>
          <w:rFonts w:ascii="Verdana" w:hAnsi="Verdana" w:cs="Arial"/>
          <w:sz w:val="24"/>
          <w:szCs w:val="24"/>
        </w:rPr>
        <w:t>,</w:t>
      </w:r>
      <w:r w:rsidRPr="00F01086">
        <w:rPr>
          <w:rFonts w:ascii="Verdana" w:hAnsi="Verdana" w:cs="Arial"/>
          <w:sz w:val="24"/>
          <w:szCs w:val="24"/>
        </w:rPr>
        <w:t xml:space="preserve"> </w:t>
      </w:r>
      <w:r w:rsidRPr="005664AD">
        <w:rPr>
          <w:rFonts w:ascii="Verdana" w:hAnsi="Verdana" w:cs="Arial"/>
          <w:sz w:val="24"/>
          <w:szCs w:val="24"/>
        </w:rPr>
        <w:t>en el sentido</w:t>
      </w:r>
      <w:r w:rsidRPr="00F01086">
        <w:rPr>
          <w:rFonts w:ascii="Verdana" w:hAnsi="Verdana" w:cs="Arial"/>
          <w:sz w:val="24"/>
          <w:szCs w:val="24"/>
        </w:rPr>
        <w:t xml:space="preserve"> de reiterar los argumentos expuestos en el escrito de tutela relacionados con la vulneración de sus derechos fundamentales</w:t>
      </w:r>
      <w:r>
        <w:rPr>
          <w:rFonts w:ascii="Verdana" w:hAnsi="Verdana" w:cs="Arial"/>
          <w:sz w:val="24"/>
          <w:szCs w:val="24"/>
        </w:rPr>
        <w:t>.</w:t>
      </w:r>
    </w:p>
    <w:p w14:paraId="23DE523C" w14:textId="77777777" w:rsidR="00F3770F" w:rsidRDefault="00F3770F" w:rsidP="00F3770F">
      <w:pPr>
        <w:widowControl w:val="0"/>
        <w:autoSpaceDE w:val="0"/>
        <w:autoSpaceDN w:val="0"/>
        <w:adjustRightInd w:val="0"/>
        <w:spacing w:line="360" w:lineRule="auto"/>
        <w:jc w:val="both"/>
        <w:rPr>
          <w:rFonts w:ascii="Verdana" w:hAnsi="Verdana" w:cs="Arial"/>
          <w:sz w:val="24"/>
          <w:szCs w:val="24"/>
        </w:rPr>
      </w:pPr>
    </w:p>
    <w:p w14:paraId="2A757654" w14:textId="573D78C4" w:rsidR="00F3770F" w:rsidRDefault="00F3770F" w:rsidP="001A7ED0">
      <w:pPr>
        <w:widowControl w:val="0"/>
        <w:autoSpaceDE w:val="0"/>
        <w:autoSpaceDN w:val="0"/>
        <w:adjustRightInd w:val="0"/>
        <w:spacing w:line="360" w:lineRule="auto"/>
        <w:jc w:val="both"/>
        <w:rPr>
          <w:rFonts w:ascii="Verdana" w:hAnsi="Verdana" w:cs="Arial"/>
          <w:sz w:val="24"/>
          <w:szCs w:val="24"/>
        </w:rPr>
      </w:pPr>
      <w:r w:rsidRPr="2E887789">
        <w:rPr>
          <w:rFonts w:ascii="Verdana" w:hAnsi="Verdana" w:cs="Arial"/>
          <w:sz w:val="24"/>
          <w:szCs w:val="24"/>
        </w:rPr>
        <w:t xml:space="preserve">Manifestó que </w:t>
      </w:r>
      <w:r w:rsidR="001A7ED0" w:rsidRPr="2E887789">
        <w:rPr>
          <w:rFonts w:ascii="Verdana" w:hAnsi="Verdana" w:cs="Arial"/>
          <w:sz w:val="24"/>
          <w:szCs w:val="24"/>
        </w:rPr>
        <w:t xml:space="preserve">el </w:t>
      </w:r>
      <w:r w:rsidR="001A7ED0" w:rsidRPr="2E887789">
        <w:rPr>
          <w:rFonts w:ascii="Verdana" w:hAnsi="Verdana" w:cs="Arial"/>
          <w:i/>
          <w:iCs/>
          <w:sz w:val="24"/>
          <w:szCs w:val="24"/>
        </w:rPr>
        <w:t xml:space="preserve">a quo </w:t>
      </w:r>
      <w:r w:rsidR="001A7ED0" w:rsidRPr="2E887789">
        <w:rPr>
          <w:rFonts w:ascii="Verdana" w:hAnsi="Verdana" w:cs="Arial"/>
          <w:sz w:val="24"/>
          <w:szCs w:val="24"/>
        </w:rPr>
        <w:t>no apreció claramente que se le violó el derecho al debido proceso, teniendo en cuenta que la providencia de primera instancia es nula, al haber sido proferida por la magistrada Paulina Canosa Suárez, quien se encontraba impedida y al ser confirmada en su totalidad la sentencia de segunda instancia</w:t>
      </w:r>
      <w:r w:rsidR="68F65109" w:rsidRPr="2E887789">
        <w:rPr>
          <w:rFonts w:ascii="Verdana" w:hAnsi="Verdana" w:cs="Arial"/>
          <w:sz w:val="24"/>
          <w:szCs w:val="24"/>
        </w:rPr>
        <w:t>,</w:t>
      </w:r>
      <w:r w:rsidR="001A7ED0" w:rsidRPr="2E887789">
        <w:rPr>
          <w:rFonts w:ascii="Verdana" w:hAnsi="Verdana" w:cs="Arial"/>
          <w:sz w:val="24"/>
          <w:szCs w:val="24"/>
        </w:rPr>
        <w:t xml:space="preserve"> también se encuentra viciada de nulidad.</w:t>
      </w:r>
    </w:p>
    <w:p w14:paraId="52E56223" w14:textId="77777777" w:rsidR="001A7ED0" w:rsidRDefault="001A7ED0" w:rsidP="001A7ED0">
      <w:pPr>
        <w:widowControl w:val="0"/>
        <w:autoSpaceDE w:val="0"/>
        <w:autoSpaceDN w:val="0"/>
        <w:adjustRightInd w:val="0"/>
        <w:spacing w:line="360" w:lineRule="auto"/>
        <w:jc w:val="both"/>
        <w:rPr>
          <w:rFonts w:ascii="Verdana" w:hAnsi="Verdana" w:cs="Arial"/>
          <w:sz w:val="24"/>
          <w:szCs w:val="24"/>
        </w:rPr>
      </w:pPr>
    </w:p>
    <w:p w14:paraId="53FFFEA0" w14:textId="63F017CB" w:rsidR="001A7ED0" w:rsidRDefault="001A7ED0" w:rsidP="001A7ED0">
      <w:pPr>
        <w:widowControl w:val="0"/>
        <w:autoSpaceDE w:val="0"/>
        <w:autoSpaceDN w:val="0"/>
        <w:adjustRightInd w:val="0"/>
        <w:spacing w:line="360" w:lineRule="auto"/>
        <w:jc w:val="both"/>
        <w:rPr>
          <w:rFonts w:ascii="Verdana" w:hAnsi="Verdana" w:cs="Arial"/>
          <w:sz w:val="24"/>
          <w:szCs w:val="24"/>
        </w:rPr>
      </w:pPr>
      <w:r w:rsidRPr="2E887789">
        <w:rPr>
          <w:rFonts w:ascii="Verdana" w:hAnsi="Verdana" w:cs="Arial"/>
          <w:sz w:val="24"/>
          <w:szCs w:val="24"/>
        </w:rPr>
        <w:t>Por otro lado, citó jurisprudencia sobre qu</w:t>
      </w:r>
      <w:r w:rsidR="65F954A4" w:rsidRPr="2E887789">
        <w:rPr>
          <w:rFonts w:ascii="Verdana" w:hAnsi="Verdana" w:cs="Arial"/>
          <w:sz w:val="24"/>
          <w:szCs w:val="24"/>
        </w:rPr>
        <w:t>é</w:t>
      </w:r>
      <w:r w:rsidRPr="2E887789">
        <w:rPr>
          <w:rFonts w:ascii="Verdana" w:hAnsi="Verdana" w:cs="Arial"/>
          <w:sz w:val="24"/>
          <w:szCs w:val="24"/>
        </w:rPr>
        <w:t xml:space="preserve"> es el debido proceso y pidió que se practiquen las pruebas que solicitó en el escrito de tutela que no han sido decretadas.</w:t>
      </w:r>
    </w:p>
    <w:p w14:paraId="07547A01" w14:textId="77777777" w:rsidR="001A7ED0" w:rsidRDefault="001A7ED0" w:rsidP="001A7ED0">
      <w:pPr>
        <w:widowControl w:val="0"/>
        <w:autoSpaceDE w:val="0"/>
        <w:autoSpaceDN w:val="0"/>
        <w:adjustRightInd w:val="0"/>
        <w:spacing w:line="360" w:lineRule="auto"/>
        <w:jc w:val="both"/>
        <w:rPr>
          <w:rFonts w:ascii="Verdana" w:hAnsi="Verdana" w:cs="Arial"/>
          <w:sz w:val="24"/>
          <w:szCs w:val="24"/>
        </w:rPr>
      </w:pPr>
    </w:p>
    <w:p w14:paraId="1190414F" w14:textId="77777777" w:rsidR="00F3770F" w:rsidRPr="00F01086" w:rsidRDefault="00F3770F" w:rsidP="00F3770F">
      <w:pPr>
        <w:spacing w:line="360" w:lineRule="auto"/>
        <w:jc w:val="center"/>
        <w:rPr>
          <w:rFonts w:ascii="Verdana" w:hAnsi="Verdana" w:cs="Arial"/>
          <w:sz w:val="24"/>
          <w:szCs w:val="24"/>
        </w:rPr>
      </w:pPr>
      <w:r w:rsidRPr="00F01086">
        <w:rPr>
          <w:rFonts w:ascii="Verdana" w:hAnsi="Verdana" w:cs="Arial"/>
          <w:b/>
          <w:sz w:val="24"/>
          <w:szCs w:val="24"/>
        </w:rPr>
        <w:t>II. CONSIDERACIONES</w:t>
      </w:r>
    </w:p>
    <w:p w14:paraId="5043CB0F" w14:textId="77777777" w:rsidR="00F3770F" w:rsidRPr="00F01086" w:rsidRDefault="00F3770F" w:rsidP="00F3770F">
      <w:pPr>
        <w:spacing w:line="360" w:lineRule="auto"/>
        <w:jc w:val="both"/>
        <w:rPr>
          <w:rFonts w:ascii="Verdana" w:hAnsi="Verdana" w:cs="Arial"/>
          <w:sz w:val="24"/>
          <w:szCs w:val="24"/>
        </w:rPr>
      </w:pPr>
    </w:p>
    <w:p w14:paraId="178E427D" w14:textId="77777777" w:rsidR="00F3770F" w:rsidRPr="00F01086" w:rsidRDefault="00F3770F" w:rsidP="00F3770F">
      <w:pPr>
        <w:spacing w:line="360" w:lineRule="auto"/>
        <w:jc w:val="both"/>
        <w:rPr>
          <w:rFonts w:ascii="Verdana" w:hAnsi="Verdana" w:cs="Arial"/>
          <w:b/>
          <w:sz w:val="24"/>
          <w:szCs w:val="24"/>
        </w:rPr>
      </w:pPr>
      <w:r w:rsidRPr="00F01086">
        <w:rPr>
          <w:rFonts w:ascii="Verdana" w:hAnsi="Verdana" w:cs="Arial"/>
          <w:b/>
          <w:sz w:val="24"/>
          <w:szCs w:val="24"/>
        </w:rPr>
        <w:t>1. COMPETENCIA</w:t>
      </w:r>
    </w:p>
    <w:p w14:paraId="07459315" w14:textId="77777777" w:rsidR="00F3770F" w:rsidRPr="00F01086" w:rsidRDefault="00F3770F" w:rsidP="00F3770F">
      <w:pPr>
        <w:spacing w:line="360" w:lineRule="auto"/>
        <w:jc w:val="both"/>
        <w:rPr>
          <w:rFonts w:ascii="Verdana" w:hAnsi="Verdana" w:cs="Arial"/>
          <w:sz w:val="24"/>
          <w:szCs w:val="24"/>
        </w:rPr>
      </w:pPr>
    </w:p>
    <w:p w14:paraId="57AB0103" w14:textId="77777777" w:rsidR="00F3770F" w:rsidRPr="00F01086" w:rsidRDefault="00F3770F" w:rsidP="00F3770F">
      <w:pPr>
        <w:spacing w:line="360" w:lineRule="auto"/>
        <w:jc w:val="both"/>
        <w:rPr>
          <w:rFonts w:ascii="Verdana" w:hAnsi="Verdana" w:cs="Arial"/>
          <w:sz w:val="24"/>
          <w:szCs w:val="24"/>
        </w:rPr>
      </w:pPr>
      <w:r w:rsidRPr="00F01086">
        <w:rPr>
          <w:rFonts w:ascii="Verdana" w:hAnsi="Verdana" w:cs="Arial"/>
          <w:sz w:val="24"/>
          <w:szCs w:val="24"/>
        </w:rPr>
        <w:t xml:space="preserve">Corresponde a esta Sala de Subsección conocer la presente acción de tutela, de conformidad con lo dispuesto en el </w:t>
      </w:r>
      <w:r w:rsidRPr="00F01086">
        <w:rPr>
          <w:rFonts w:ascii="Verdana" w:hAnsi="Verdana" w:cs="Arial"/>
          <w:sz w:val="24"/>
          <w:szCs w:val="24"/>
          <w:lang w:val="es-ES_tradnl" w:eastAsia="es-ES"/>
        </w:rPr>
        <w:t>Acuerdo 080 de 2019</w:t>
      </w:r>
      <w:r w:rsidRPr="00F01086">
        <w:rPr>
          <w:rStyle w:val="Refdenotaalpie"/>
          <w:rFonts w:ascii="Verdana" w:hAnsi="Verdana" w:cs="Arial"/>
          <w:sz w:val="24"/>
          <w:szCs w:val="24"/>
          <w:lang w:val="es-ES_tradnl" w:eastAsia="es-ES"/>
        </w:rPr>
        <w:footnoteReference w:id="1"/>
      </w:r>
      <w:r w:rsidRPr="00F01086">
        <w:rPr>
          <w:rFonts w:ascii="Verdana" w:hAnsi="Verdana" w:cs="Arial"/>
          <w:sz w:val="24"/>
          <w:szCs w:val="24"/>
          <w:lang w:val="es-ES_tradnl" w:eastAsia="es-ES"/>
        </w:rPr>
        <w:t>, en cuanto estipula que «las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6537F28F" w14:textId="77777777" w:rsidR="00F3770F" w:rsidRDefault="00F3770F" w:rsidP="00F3770F">
      <w:pPr>
        <w:spacing w:line="360" w:lineRule="auto"/>
        <w:jc w:val="both"/>
        <w:rPr>
          <w:rFonts w:ascii="Verdana" w:hAnsi="Verdana" w:cs="Arial"/>
          <w:b/>
          <w:sz w:val="24"/>
          <w:szCs w:val="24"/>
        </w:rPr>
      </w:pPr>
    </w:p>
    <w:p w14:paraId="23DFA84C" w14:textId="77777777" w:rsidR="000A419B" w:rsidRPr="00F01086" w:rsidRDefault="000A419B" w:rsidP="00F3770F">
      <w:pPr>
        <w:spacing w:line="360" w:lineRule="auto"/>
        <w:jc w:val="both"/>
        <w:rPr>
          <w:rFonts w:ascii="Verdana" w:hAnsi="Verdana" w:cs="Arial"/>
          <w:b/>
          <w:sz w:val="24"/>
          <w:szCs w:val="24"/>
        </w:rPr>
      </w:pPr>
    </w:p>
    <w:p w14:paraId="7B1110EE" w14:textId="77777777" w:rsidR="00F3770F" w:rsidRPr="00F01086" w:rsidRDefault="00F3770F" w:rsidP="00F3770F">
      <w:pPr>
        <w:spacing w:line="360" w:lineRule="auto"/>
        <w:jc w:val="both"/>
        <w:rPr>
          <w:rFonts w:ascii="Verdana" w:hAnsi="Verdana" w:cs="Arial"/>
          <w:b/>
          <w:sz w:val="24"/>
          <w:szCs w:val="24"/>
        </w:rPr>
      </w:pPr>
      <w:r w:rsidRPr="00F01086">
        <w:rPr>
          <w:rFonts w:ascii="Verdana" w:hAnsi="Verdana" w:cs="Arial"/>
          <w:b/>
          <w:sz w:val="24"/>
          <w:szCs w:val="24"/>
        </w:rPr>
        <w:lastRenderedPageBreak/>
        <w:t>2. PROBLEMA JURÍDICO</w:t>
      </w:r>
    </w:p>
    <w:p w14:paraId="6DFB9E20" w14:textId="77777777" w:rsidR="00F3770F" w:rsidRPr="00F01086" w:rsidRDefault="00F3770F" w:rsidP="00F3770F">
      <w:pPr>
        <w:spacing w:line="360" w:lineRule="auto"/>
        <w:jc w:val="both"/>
        <w:rPr>
          <w:rFonts w:ascii="Verdana" w:hAnsi="Verdana" w:cs="Arial"/>
          <w:sz w:val="24"/>
          <w:szCs w:val="24"/>
        </w:rPr>
      </w:pPr>
    </w:p>
    <w:p w14:paraId="5CE1F613" w14:textId="77777777" w:rsidR="00F3770F" w:rsidRPr="005B7329" w:rsidRDefault="00F3770F" w:rsidP="00F3770F">
      <w:pPr>
        <w:spacing w:line="360" w:lineRule="auto"/>
        <w:jc w:val="both"/>
        <w:rPr>
          <w:rFonts w:ascii="Verdana" w:hAnsi="Verdana" w:cs="Arial"/>
          <w:sz w:val="24"/>
          <w:szCs w:val="24"/>
        </w:rPr>
      </w:pPr>
      <w:r w:rsidRPr="005B7329">
        <w:rPr>
          <w:rFonts w:ascii="Verdana" w:hAnsi="Verdana" w:cs="Arial"/>
          <w:sz w:val="24"/>
          <w:szCs w:val="24"/>
        </w:rPr>
        <w:t>De conformidad con lo expuesto, entiende la Sala de Subsección que el problema jurídico se circunscribe a responder si:</w:t>
      </w:r>
    </w:p>
    <w:p w14:paraId="70DF9E56" w14:textId="77777777" w:rsidR="00F3770F" w:rsidRPr="005B7329" w:rsidRDefault="00F3770F" w:rsidP="00F3770F">
      <w:pPr>
        <w:spacing w:line="360" w:lineRule="auto"/>
        <w:jc w:val="both"/>
        <w:rPr>
          <w:rFonts w:ascii="Verdana" w:hAnsi="Verdana" w:cs="Arial"/>
          <w:sz w:val="24"/>
          <w:szCs w:val="24"/>
        </w:rPr>
      </w:pPr>
    </w:p>
    <w:p w14:paraId="1D34D1BF" w14:textId="77777777" w:rsidR="00F3770F" w:rsidRPr="005B7329" w:rsidRDefault="00F3770F" w:rsidP="00F3770F">
      <w:pPr>
        <w:pStyle w:val="Prrafodelista"/>
        <w:numPr>
          <w:ilvl w:val="0"/>
          <w:numId w:val="2"/>
        </w:numPr>
        <w:spacing w:after="0" w:line="360" w:lineRule="auto"/>
        <w:jc w:val="both"/>
        <w:rPr>
          <w:rFonts w:ascii="Verdana" w:hAnsi="Verdana" w:cs="Arial"/>
          <w:sz w:val="24"/>
          <w:szCs w:val="24"/>
        </w:rPr>
      </w:pPr>
      <w:r w:rsidRPr="005B7329">
        <w:rPr>
          <w:rFonts w:ascii="Verdana" w:hAnsi="Verdana" w:cs="Arial"/>
          <w:sz w:val="24"/>
          <w:szCs w:val="24"/>
        </w:rPr>
        <w:t>¿La presente acción de tutela cumple con los requisitos generales de procedibilidad?</w:t>
      </w:r>
    </w:p>
    <w:p w14:paraId="44E871BC" w14:textId="77777777" w:rsidR="00F3770F" w:rsidRPr="007418DB" w:rsidRDefault="00F3770F" w:rsidP="00F3770F">
      <w:pPr>
        <w:pStyle w:val="Prrafodelista"/>
        <w:spacing w:after="0" w:line="360" w:lineRule="auto"/>
        <w:jc w:val="both"/>
        <w:rPr>
          <w:rFonts w:ascii="Verdana" w:hAnsi="Verdana" w:cs="Arial"/>
          <w:sz w:val="24"/>
          <w:szCs w:val="24"/>
        </w:rPr>
      </w:pPr>
    </w:p>
    <w:p w14:paraId="537763A5" w14:textId="77777777" w:rsidR="00F3770F" w:rsidRPr="007418DB" w:rsidRDefault="00F3770F" w:rsidP="00F3770F">
      <w:pPr>
        <w:pStyle w:val="Prrafodelista"/>
        <w:spacing w:after="0" w:line="360" w:lineRule="auto"/>
        <w:ind w:left="0"/>
        <w:jc w:val="both"/>
        <w:rPr>
          <w:rFonts w:ascii="Verdana" w:hAnsi="Verdana" w:cs="Arial"/>
          <w:sz w:val="24"/>
          <w:szCs w:val="24"/>
        </w:rPr>
      </w:pPr>
      <w:r w:rsidRPr="007418DB">
        <w:rPr>
          <w:rFonts w:ascii="Verdana" w:hAnsi="Verdana" w:cs="Arial"/>
          <w:sz w:val="24"/>
          <w:szCs w:val="24"/>
        </w:rPr>
        <w:t>De resultar afirmativo el anterior interrogante, se resolverá si:</w:t>
      </w:r>
    </w:p>
    <w:p w14:paraId="144A5D23" w14:textId="77777777" w:rsidR="00F3770F" w:rsidRPr="007418DB" w:rsidRDefault="00F3770F" w:rsidP="00F3770F">
      <w:pPr>
        <w:spacing w:line="360" w:lineRule="auto"/>
        <w:jc w:val="both"/>
        <w:rPr>
          <w:rFonts w:ascii="Verdana" w:hAnsi="Verdana" w:cs="Arial"/>
        </w:rPr>
      </w:pPr>
    </w:p>
    <w:p w14:paraId="27D2BFE7" w14:textId="1B8D25A6" w:rsidR="00F3770F" w:rsidRPr="00186B6B" w:rsidRDefault="00F3770F" w:rsidP="00F3770F">
      <w:pPr>
        <w:pStyle w:val="Prrafodelista"/>
        <w:numPr>
          <w:ilvl w:val="0"/>
          <w:numId w:val="2"/>
        </w:numPr>
        <w:spacing w:after="0" w:line="360" w:lineRule="auto"/>
        <w:jc w:val="both"/>
        <w:rPr>
          <w:rFonts w:ascii="Verdana" w:hAnsi="Verdana" w:cs="Arial"/>
          <w:sz w:val="24"/>
          <w:szCs w:val="24"/>
        </w:rPr>
      </w:pPr>
      <w:r w:rsidRPr="00186B6B">
        <w:rPr>
          <w:rFonts w:ascii="Verdana" w:hAnsi="Verdana" w:cs="Arial"/>
          <w:sz w:val="24"/>
          <w:szCs w:val="24"/>
        </w:rPr>
        <w:t>¿</w:t>
      </w:r>
      <w:r w:rsidR="007371B6" w:rsidRPr="007371B6">
        <w:rPr>
          <w:rFonts w:ascii="Verdana" w:hAnsi="Verdana" w:cs="Arial"/>
          <w:bCs/>
          <w:sz w:val="24"/>
          <w:szCs w:val="24"/>
        </w:rPr>
        <w:t xml:space="preserve"> </w:t>
      </w:r>
      <w:r w:rsidR="007371B6">
        <w:rPr>
          <w:rFonts w:ascii="Verdana" w:hAnsi="Verdana" w:cs="Arial"/>
          <w:bCs/>
          <w:sz w:val="24"/>
          <w:szCs w:val="24"/>
        </w:rPr>
        <w:t xml:space="preserve">La Sala Jurisdiccional </w:t>
      </w:r>
      <w:r w:rsidR="007371B6" w:rsidRPr="000A419B">
        <w:rPr>
          <w:rFonts w:ascii="Verdana" w:hAnsi="Verdana" w:cs="Arial"/>
          <w:bCs/>
          <w:sz w:val="24"/>
          <w:szCs w:val="24"/>
        </w:rPr>
        <w:t>del Consejo Superior de la Judicatura, ahora Comisión Nacional de Disciplina</w:t>
      </w:r>
      <w:r w:rsidR="006F62B3" w:rsidRPr="000A419B">
        <w:rPr>
          <w:rFonts w:ascii="Verdana" w:hAnsi="Verdana" w:cs="Arial"/>
          <w:bCs/>
          <w:sz w:val="24"/>
          <w:szCs w:val="24"/>
        </w:rPr>
        <w:t xml:space="preserve"> </w:t>
      </w:r>
      <w:r w:rsidR="000A419B" w:rsidRPr="000A419B">
        <w:rPr>
          <w:rFonts w:ascii="Verdana" w:hAnsi="Verdana" w:cs="Arial"/>
          <w:bCs/>
          <w:sz w:val="24"/>
          <w:szCs w:val="24"/>
        </w:rPr>
        <w:t>Judicial</w:t>
      </w:r>
      <w:r w:rsidR="007371B6" w:rsidRPr="000A419B">
        <w:rPr>
          <w:rFonts w:ascii="Verdana" w:hAnsi="Verdana" w:cs="Arial"/>
          <w:bCs/>
          <w:sz w:val="24"/>
          <w:szCs w:val="24"/>
        </w:rPr>
        <w:t>, al expedir la sentencia de 22 de enero de 2020,</w:t>
      </w:r>
      <w:r w:rsidRPr="000A419B">
        <w:rPr>
          <w:rFonts w:ascii="Verdana" w:hAnsi="Verdana" w:cs="Arial"/>
          <w:sz w:val="24"/>
          <w:szCs w:val="24"/>
        </w:rPr>
        <w:t xml:space="preserve"> que confirmó la</w:t>
      </w:r>
      <w:r>
        <w:rPr>
          <w:rFonts w:ascii="Verdana" w:hAnsi="Verdana" w:cs="Arial"/>
          <w:sz w:val="24"/>
          <w:szCs w:val="24"/>
        </w:rPr>
        <w:t xml:space="preserve"> sentencia de primera instancia en el sentido de</w:t>
      </w:r>
      <w:r w:rsidR="001A7ED0">
        <w:rPr>
          <w:rFonts w:ascii="Verdana" w:hAnsi="Verdana" w:cs="Arial"/>
          <w:sz w:val="24"/>
          <w:szCs w:val="24"/>
        </w:rPr>
        <w:t xml:space="preserve"> imponer al accionante sanción equivalente a suspensión del ejercicio de la profesión como abogado por 3 años</w:t>
      </w:r>
      <w:r w:rsidRPr="00186B6B">
        <w:rPr>
          <w:rFonts w:ascii="Verdana" w:hAnsi="Verdana" w:cs="Arial"/>
          <w:sz w:val="24"/>
          <w:szCs w:val="24"/>
        </w:rPr>
        <w:t>, incurrió e</w:t>
      </w:r>
      <w:r w:rsidR="001A7ED0">
        <w:rPr>
          <w:rFonts w:ascii="Verdana" w:hAnsi="Verdana" w:cs="Arial"/>
          <w:sz w:val="24"/>
          <w:szCs w:val="24"/>
        </w:rPr>
        <w:t xml:space="preserve">n un defecto fáctico, sustantivo </w:t>
      </w:r>
      <w:r w:rsidRPr="00186B6B">
        <w:rPr>
          <w:rFonts w:ascii="Verdana" w:hAnsi="Verdana" w:cs="Arial"/>
          <w:sz w:val="24"/>
          <w:szCs w:val="24"/>
        </w:rPr>
        <w:t xml:space="preserve">y en </w:t>
      </w:r>
      <w:r>
        <w:rPr>
          <w:rFonts w:ascii="Verdana" w:hAnsi="Verdana" w:cs="Arial"/>
          <w:sz w:val="24"/>
          <w:szCs w:val="24"/>
        </w:rPr>
        <w:t xml:space="preserve">desconocimiento del </w:t>
      </w:r>
      <w:r w:rsidRPr="00186B6B">
        <w:rPr>
          <w:rFonts w:ascii="Verdana" w:hAnsi="Verdana" w:cs="Arial"/>
          <w:sz w:val="24"/>
          <w:szCs w:val="24"/>
        </w:rPr>
        <w:t>precedente juris</w:t>
      </w:r>
      <w:r>
        <w:rPr>
          <w:rFonts w:ascii="Verdana" w:hAnsi="Verdana" w:cs="Arial"/>
          <w:sz w:val="24"/>
          <w:szCs w:val="24"/>
        </w:rPr>
        <w:t>p</w:t>
      </w:r>
      <w:r w:rsidRPr="00186B6B">
        <w:rPr>
          <w:rFonts w:ascii="Verdana" w:hAnsi="Verdana" w:cs="Arial"/>
          <w:sz w:val="24"/>
          <w:szCs w:val="24"/>
        </w:rPr>
        <w:t xml:space="preserve">rudencial y, por consiguiente, en la vulneración </w:t>
      </w:r>
      <w:r w:rsidR="001A7ED0">
        <w:rPr>
          <w:rFonts w:ascii="Verdana" w:hAnsi="Verdana" w:cs="Arial"/>
          <w:sz w:val="24"/>
          <w:szCs w:val="24"/>
        </w:rPr>
        <w:t>de su derecho fundamental al debido proceso</w:t>
      </w:r>
      <w:r w:rsidRPr="00186B6B">
        <w:rPr>
          <w:rFonts w:ascii="Verdana" w:hAnsi="Verdana" w:cs="Arial"/>
          <w:sz w:val="24"/>
          <w:szCs w:val="24"/>
        </w:rPr>
        <w:t>?</w:t>
      </w:r>
    </w:p>
    <w:p w14:paraId="738610EB" w14:textId="77777777" w:rsidR="00F3770F" w:rsidRPr="00F01086" w:rsidRDefault="00F3770F" w:rsidP="00F3770F">
      <w:pPr>
        <w:spacing w:line="360" w:lineRule="auto"/>
        <w:jc w:val="both"/>
        <w:rPr>
          <w:rFonts w:ascii="Verdana" w:hAnsi="Verdana" w:cs="Arial"/>
          <w:sz w:val="24"/>
          <w:szCs w:val="24"/>
        </w:rPr>
      </w:pPr>
    </w:p>
    <w:p w14:paraId="75C8B2F8" w14:textId="77777777" w:rsidR="007371B6" w:rsidRPr="004A38A2" w:rsidRDefault="007371B6" w:rsidP="007371B6">
      <w:pPr>
        <w:pStyle w:val="Sinespaciado"/>
        <w:spacing w:line="360" w:lineRule="auto"/>
        <w:rPr>
          <w:rFonts w:ascii="Verdana" w:hAnsi="Verdana"/>
          <w:b/>
          <w:sz w:val="24"/>
          <w:szCs w:val="24"/>
          <w:lang w:val="es-ES_tradnl"/>
        </w:rPr>
      </w:pPr>
      <w:r w:rsidRPr="004A38A2">
        <w:rPr>
          <w:rFonts w:ascii="Verdana" w:hAnsi="Verdana"/>
          <w:b/>
          <w:sz w:val="24"/>
          <w:szCs w:val="24"/>
          <w:lang w:val="es-ES_tradnl"/>
        </w:rPr>
        <w:t xml:space="preserve">2. La acción de tutela contra providencias judiciales </w:t>
      </w:r>
    </w:p>
    <w:p w14:paraId="637805D2" w14:textId="77777777" w:rsidR="007371B6" w:rsidRPr="004A38A2" w:rsidRDefault="007371B6" w:rsidP="007371B6">
      <w:pPr>
        <w:pStyle w:val="Sinespaciado"/>
        <w:spacing w:line="360" w:lineRule="auto"/>
        <w:jc w:val="both"/>
        <w:rPr>
          <w:rFonts w:ascii="Verdana" w:hAnsi="Verdana"/>
          <w:b/>
          <w:sz w:val="24"/>
          <w:szCs w:val="24"/>
          <w:lang w:val="es-ES_tradnl"/>
        </w:rPr>
      </w:pPr>
    </w:p>
    <w:p w14:paraId="3042C516" w14:textId="77777777" w:rsidR="007371B6" w:rsidRPr="000D6587" w:rsidRDefault="007371B6" w:rsidP="007371B6">
      <w:pPr>
        <w:pStyle w:val="Sinespaciado"/>
        <w:spacing w:line="360" w:lineRule="auto"/>
        <w:jc w:val="both"/>
        <w:rPr>
          <w:rFonts w:ascii="Verdana" w:hAnsi="Verdana"/>
          <w:sz w:val="24"/>
          <w:szCs w:val="24"/>
        </w:rPr>
      </w:pPr>
      <w:r w:rsidRPr="000D6587">
        <w:rPr>
          <w:rFonts w:ascii="Verdana" w:hAnsi="Verdana"/>
          <w:sz w:val="24"/>
          <w:szCs w:val="24"/>
        </w:rPr>
        <w:t>En términos generales y de acuerdo con la jurisprudencia constitucional vigente</w:t>
      </w:r>
      <w:r w:rsidRPr="000D6587">
        <w:rPr>
          <w:rFonts w:ascii="Verdana" w:hAnsi="Verdana"/>
          <w:sz w:val="24"/>
          <w:szCs w:val="24"/>
          <w:vertAlign w:val="superscript"/>
        </w:rPr>
        <w:footnoteReference w:id="2"/>
      </w:r>
      <w:r w:rsidRPr="000D6587">
        <w:rPr>
          <w:rFonts w:ascii="Verdana" w:hAnsi="Verdana"/>
          <w:sz w:val="24"/>
          <w:szCs w:val="24"/>
        </w:rPr>
        <w:t>, aceptada mayoritariamente por la Sala Plena de esta Corporación</w:t>
      </w:r>
      <w:r w:rsidRPr="000D6587">
        <w:rPr>
          <w:rFonts w:ascii="Verdana" w:hAnsi="Verdana"/>
          <w:sz w:val="24"/>
          <w:szCs w:val="24"/>
          <w:vertAlign w:val="superscript"/>
        </w:rPr>
        <w:footnoteReference w:id="3"/>
      </w:r>
      <w:r w:rsidRPr="000D6587">
        <w:rPr>
          <w:rFonts w:ascii="Verdana" w:hAnsi="Verdana"/>
          <w:sz w:val="24"/>
          <w:szCs w:val="24"/>
        </w:rPr>
        <w:t xml:space="preserve">, es posible acudir al recurso de amparo para obtener la protección material de los derechos fundamentales, cuando éstos resulten amenazados o vulnerados por decisiones judiciales. Ello atendiendo a que el ejercicio de la judicatura, como cualquier rama del poder en el Estado democrático, supone la absoluta sujeción a los valores, principios y derechos que la propia Constitución establece; y </w:t>
      </w:r>
      <w:r w:rsidRPr="000D6587">
        <w:rPr>
          <w:rFonts w:ascii="Verdana" w:hAnsi="Verdana"/>
          <w:sz w:val="24"/>
          <w:szCs w:val="24"/>
        </w:rPr>
        <w:lastRenderedPageBreak/>
        <w:t xml:space="preserve">en esa perspectiva, cualquier autoridad investida de la potestad de administrar justicia, sin importar su linaje, es susceptible de ser controlada a través de ese mecanismo constitucional cuando se desbordan los límites que la Carta le impone. </w:t>
      </w:r>
    </w:p>
    <w:p w14:paraId="463F29E8" w14:textId="77777777" w:rsidR="007371B6" w:rsidRPr="000D6587" w:rsidRDefault="007371B6" w:rsidP="007371B6">
      <w:pPr>
        <w:pStyle w:val="Sinespaciado"/>
        <w:spacing w:line="360" w:lineRule="auto"/>
        <w:jc w:val="both"/>
        <w:rPr>
          <w:rFonts w:ascii="Verdana" w:hAnsi="Verdana"/>
          <w:sz w:val="24"/>
          <w:szCs w:val="24"/>
        </w:rPr>
      </w:pPr>
    </w:p>
    <w:p w14:paraId="2084EBD4" w14:textId="77777777" w:rsidR="007371B6" w:rsidRPr="000D6587" w:rsidRDefault="007371B6" w:rsidP="007371B6">
      <w:pPr>
        <w:pStyle w:val="Sinespaciado"/>
        <w:spacing w:line="360" w:lineRule="auto"/>
        <w:jc w:val="both"/>
        <w:rPr>
          <w:rFonts w:ascii="Verdana" w:hAnsi="Verdana"/>
          <w:sz w:val="24"/>
          <w:szCs w:val="24"/>
        </w:rPr>
      </w:pPr>
      <w:r w:rsidRPr="000D6587">
        <w:rPr>
          <w:rFonts w:ascii="Verdana" w:hAnsi="Verdana"/>
          <w:sz w:val="24"/>
          <w:szCs w:val="24"/>
        </w:rPr>
        <w:t>Ahora bien, siendo la tutela una acción de carácter excepcional y residual, supone el cumplimiento de ciertas exigencias por parte de quien pretende la protección de sus derechos, en tanto que el ejercicio natural de la jurisdicción se inscribe dentro de procedimientos destinados a la eficacia de los mismos y en esa medida las irregularidades que allí surjan son subsanables en el contexto del proceso. De ahí que la Corte Constitucional estructurara, después de años de elaboración jurisprudencial, los requisitos generales de procedencia de la acción de tutela contra decisiones judiciales, que tienen como propósito garantizar el delicado equilibrio entre el principio de seguridad jurídica, la autonomía e independencia de los jueces para interpretar la ley y la necesidad de asegurar la vigencia efectiva de los derechos constitucionales fundamentales.</w:t>
      </w:r>
    </w:p>
    <w:p w14:paraId="3B7B4B86" w14:textId="77777777" w:rsidR="007371B6" w:rsidRPr="000D6587" w:rsidRDefault="007371B6" w:rsidP="007371B6">
      <w:pPr>
        <w:pStyle w:val="Sinespaciado"/>
        <w:spacing w:line="360" w:lineRule="auto"/>
        <w:jc w:val="both"/>
        <w:rPr>
          <w:rFonts w:ascii="Verdana" w:hAnsi="Verdana"/>
          <w:bCs/>
          <w:sz w:val="24"/>
          <w:szCs w:val="24"/>
        </w:rPr>
      </w:pPr>
    </w:p>
    <w:p w14:paraId="178A988F" w14:textId="77777777" w:rsidR="007371B6" w:rsidRPr="000D6587" w:rsidRDefault="007371B6" w:rsidP="007371B6">
      <w:pPr>
        <w:pStyle w:val="Sinespaciado"/>
        <w:spacing w:line="360" w:lineRule="auto"/>
        <w:jc w:val="both"/>
        <w:rPr>
          <w:rFonts w:ascii="Verdana" w:hAnsi="Verdana"/>
          <w:bCs/>
          <w:sz w:val="24"/>
          <w:szCs w:val="24"/>
        </w:rPr>
      </w:pPr>
      <w:r w:rsidRPr="000D6587">
        <w:rPr>
          <w:rFonts w:ascii="Verdana" w:hAnsi="Verdana"/>
          <w:bCs/>
          <w:sz w:val="24"/>
          <w:szCs w:val="24"/>
        </w:rPr>
        <w:t>De tal suerte, que se erigieron como requisitos generales de procedencia de la acción de tutela contra decisiones judiciales:</w:t>
      </w:r>
    </w:p>
    <w:p w14:paraId="3A0FF5F2" w14:textId="77777777" w:rsidR="007371B6" w:rsidRPr="000D6587" w:rsidRDefault="007371B6" w:rsidP="007371B6">
      <w:pPr>
        <w:pStyle w:val="Sinespaciado"/>
        <w:jc w:val="both"/>
        <w:rPr>
          <w:rFonts w:ascii="Verdana" w:hAnsi="Verdana"/>
          <w:bCs/>
          <w:sz w:val="24"/>
          <w:szCs w:val="24"/>
          <w:lang w:val="es-MX"/>
        </w:rPr>
      </w:pPr>
    </w:p>
    <w:p w14:paraId="4C99A9CA" w14:textId="77777777" w:rsidR="007371B6" w:rsidRPr="000D6587" w:rsidRDefault="007371B6" w:rsidP="007371B6">
      <w:pPr>
        <w:pStyle w:val="Sinespaciado"/>
        <w:spacing w:line="276" w:lineRule="auto"/>
        <w:ind w:left="567"/>
        <w:jc w:val="both"/>
        <w:rPr>
          <w:rFonts w:ascii="Verdana" w:hAnsi="Verdana"/>
          <w:bCs/>
          <w:lang w:val="es-ES_tradnl"/>
        </w:rPr>
      </w:pPr>
      <w:r w:rsidRPr="000D6587">
        <w:rPr>
          <w:rFonts w:ascii="Verdana" w:hAnsi="Verdana"/>
          <w:bCs/>
          <w:lang w:val="es-MX"/>
        </w:rPr>
        <w:t xml:space="preserve">«a. </w:t>
      </w:r>
      <w:r w:rsidRPr="000D6587">
        <w:rPr>
          <w:rFonts w:ascii="Verdana" w:hAnsi="Verdana"/>
          <w:bCs/>
          <w:lang w:val="es-ES_tradnl"/>
        </w:rPr>
        <w:t xml:space="preserve">Que la cuestión que se discuta resulte de evidente relevancia constitucional. b. Que se hayan agotado todos los medios -ordinarios y extraordinarios- de defensa judicial al alcance de la persona afectada, salvo que se trate de evitar la consumación de un perjuicio </w:t>
      </w:r>
      <w:r w:rsidRPr="000D6587">
        <w:rPr>
          <w:rFonts w:ascii="Verdana" w:hAnsi="Verdana"/>
          <w:bCs/>
          <w:iCs/>
          <w:lang w:val="es-ES_tradnl"/>
        </w:rPr>
        <w:t xml:space="preserve">iusfundamental </w:t>
      </w:r>
      <w:r w:rsidRPr="000D6587">
        <w:rPr>
          <w:rFonts w:ascii="Verdana" w:hAnsi="Verdana"/>
          <w:bCs/>
          <w:lang w:val="es-ES_tradnl"/>
        </w:rPr>
        <w:t xml:space="preserve">irremediable. c. Que se cumpla el requisito de la inmediatez, es decir, que la tutela se hubiere interpuesto en un término razonable y proporcionado a partir del hecho que originó la vulneración. d. Cuando se trate de una irregularidad procesal, debe quedar claro que la misma tiene un efecto decisivo o determinante en la sentencia que se impugna y que afecta los derechos fundamentales de la parte actora. </w:t>
      </w:r>
      <w:r w:rsidRPr="000D6587">
        <w:rPr>
          <w:rFonts w:ascii="Verdana" w:hAnsi="Verdana"/>
          <w:b/>
          <w:bCs/>
          <w:lang w:val="es-ES_tradnl"/>
        </w:rPr>
        <w:t>e. Que la parte actora identifique de manera razonable tanto los hechos que generaron la vulneración como los derechos vulnerados y que hubiere alegado tal vulneración en el proceso judicial siempre que esto hubiere sido posible.</w:t>
      </w:r>
      <w:r w:rsidRPr="000D6587">
        <w:rPr>
          <w:rFonts w:ascii="Verdana" w:hAnsi="Verdana"/>
          <w:bCs/>
          <w:lang w:val="es-ES_tradnl"/>
        </w:rPr>
        <w:t xml:space="preserve"> f. Que no se trate de sentencias de tutela». (Resalta la Sala).</w:t>
      </w:r>
    </w:p>
    <w:p w14:paraId="5630AD66" w14:textId="77777777" w:rsidR="007371B6" w:rsidRPr="000D6587" w:rsidRDefault="007371B6" w:rsidP="007371B6">
      <w:pPr>
        <w:pStyle w:val="Sinespaciado"/>
        <w:spacing w:line="360" w:lineRule="auto"/>
        <w:rPr>
          <w:rFonts w:ascii="Verdana" w:hAnsi="Verdana"/>
          <w:sz w:val="24"/>
          <w:szCs w:val="24"/>
        </w:rPr>
      </w:pPr>
    </w:p>
    <w:p w14:paraId="34C8354B" w14:textId="77777777" w:rsidR="007371B6" w:rsidRPr="000D6587" w:rsidRDefault="007371B6" w:rsidP="007371B6">
      <w:pPr>
        <w:pStyle w:val="Sinespaciado"/>
        <w:spacing w:line="360" w:lineRule="auto"/>
        <w:jc w:val="both"/>
        <w:rPr>
          <w:rFonts w:ascii="Verdana" w:hAnsi="Verdana"/>
          <w:b/>
          <w:sz w:val="24"/>
          <w:szCs w:val="24"/>
          <w:lang w:val="es-ES_tradnl"/>
        </w:rPr>
      </w:pPr>
      <w:r w:rsidRPr="000D6587">
        <w:rPr>
          <w:rFonts w:ascii="Verdana" w:hAnsi="Verdana"/>
          <w:sz w:val="24"/>
          <w:szCs w:val="24"/>
        </w:rPr>
        <w:t xml:space="preserve">De conformidad con lo anterior, uno de los presupuestos generales de procedencia de la acción de tutela contra providencias judiciales consiste en que el demandante identifique </w:t>
      </w:r>
      <w:r w:rsidRPr="000D6587">
        <w:rPr>
          <w:rFonts w:ascii="Verdana" w:hAnsi="Verdana"/>
          <w:b/>
          <w:sz w:val="24"/>
          <w:szCs w:val="24"/>
        </w:rPr>
        <w:t xml:space="preserve">de manera razonable los hechos que presuntamente originan la vulneración </w:t>
      </w:r>
      <w:r w:rsidRPr="000D6587">
        <w:rPr>
          <w:rFonts w:ascii="Verdana" w:hAnsi="Verdana"/>
          <w:b/>
          <w:i/>
          <w:sz w:val="24"/>
          <w:szCs w:val="24"/>
        </w:rPr>
        <w:t xml:space="preserve">ius fundamental </w:t>
      </w:r>
      <w:r w:rsidRPr="000D6587">
        <w:rPr>
          <w:rFonts w:ascii="Verdana" w:hAnsi="Verdana"/>
          <w:b/>
          <w:sz w:val="24"/>
          <w:szCs w:val="24"/>
        </w:rPr>
        <w:t>así como los derechos quebrantados</w:t>
      </w:r>
      <w:r w:rsidRPr="000D6587">
        <w:rPr>
          <w:rFonts w:ascii="Verdana" w:hAnsi="Verdana"/>
          <w:sz w:val="24"/>
          <w:szCs w:val="24"/>
          <w:vertAlign w:val="superscript"/>
        </w:rPr>
        <w:footnoteReference w:id="4"/>
      </w:r>
      <w:r w:rsidRPr="000D6587">
        <w:rPr>
          <w:rFonts w:ascii="Verdana" w:hAnsi="Verdana"/>
          <w:sz w:val="24"/>
          <w:szCs w:val="24"/>
        </w:rPr>
        <w:t>. Dicha carga procesal, tal como lo ha advertido la jurisprudencia constitucional, «</w:t>
      </w:r>
      <w:r w:rsidRPr="000D6587">
        <w:rPr>
          <w:rFonts w:ascii="Verdana" w:hAnsi="Verdana"/>
          <w:sz w:val="24"/>
          <w:szCs w:val="24"/>
          <w:lang w:val="es-ES_tradnl"/>
        </w:rPr>
        <w:t>es comprensible pues, sin que la acción de tutela llegue a rodearse de unas exigencias formales contrarias a su naturaleza y no previstas por el constituyente, sí es menester que el actor tenga claridad en cuanto al fundamento de la afectación de derechos que imputa a la decisión judicial […], y que dé cuenta de todo ello al momento de pretender la protección constitucional de sus derechos»</w:t>
      </w:r>
      <w:r w:rsidRPr="000D6587">
        <w:rPr>
          <w:rFonts w:ascii="Verdana" w:hAnsi="Verdana"/>
          <w:sz w:val="24"/>
          <w:szCs w:val="24"/>
          <w:vertAlign w:val="superscript"/>
          <w:lang w:val="es-ES_tradnl"/>
        </w:rPr>
        <w:footnoteReference w:id="5"/>
      </w:r>
      <w:r w:rsidRPr="000D6587">
        <w:rPr>
          <w:rFonts w:ascii="Verdana" w:hAnsi="Verdana"/>
          <w:sz w:val="24"/>
          <w:szCs w:val="24"/>
          <w:lang w:val="es-ES_tradnl"/>
        </w:rPr>
        <w:t>.</w:t>
      </w:r>
    </w:p>
    <w:p w14:paraId="61829076" w14:textId="77777777" w:rsidR="007371B6" w:rsidRDefault="007371B6" w:rsidP="007371B6">
      <w:pPr>
        <w:pStyle w:val="Sinespaciado"/>
        <w:spacing w:line="360" w:lineRule="auto"/>
        <w:rPr>
          <w:rFonts w:ascii="Verdana" w:hAnsi="Verdana"/>
          <w:b/>
          <w:sz w:val="24"/>
          <w:szCs w:val="24"/>
        </w:rPr>
      </w:pPr>
    </w:p>
    <w:p w14:paraId="0CA921AD" w14:textId="77777777" w:rsidR="007371B6" w:rsidRPr="00B523D0" w:rsidRDefault="007371B6" w:rsidP="007371B6">
      <w:pPr>
        <w:pStyle w:val="Sinespaciado"/>
        <w:spacing w:line="360" w:lineRule="auto"/>
        <w:jc w:val="both"/>
        <w:rPr>
          <w:rFonts w:ascii="Verdana" w:hAnsi="Verdana"/>
          <w:bCs/>
          <w:sz w:val="24"/>
          <w:szCs w:val="24"/>
        </w:rPr>
      </w:pPr>
      <w:r>
        <w:rPr>
          <w:rFonts w:ascii="Verdana" w:hAnsi="Verdana"/>
          <w:bCs/>
          <w:sz w:val="24"/>
          <w:szCs w:val="24"/>
        </w:rPr>
        <w:t>Por otra parte, l</w:t>
      </w:r>
      <w:r w:rsidRPr="00B523D0">
        <w:rPr>
          <w:rFonts w:ascii="Verdana" w:hAnsi="Verdana"/>
          <w:bCs/>
          <w:sz w:val="24"/>
          <w:szCs w:val="24"/>
        </w:rPr>
        <w:t xml:space="preserve">a causal de improcedencia de la acción ante la existencia de otros medios de defensa responde al carácter subsidiario de la acción de tutela, </w:t>
      </w:r>
      <w:r>
        <w:rPr>
          <w:rFonts w:ascii="Verdana" w:hAnsi="Verdana"/>
          <w:bCs/>
          <w:sz w:val="24"/>
          <w:szCs w:val="24"/>
        </w:rPr>
        <w:t>con el propósito</w:t>
      </w:r>
      <w:r w:rsidRPr="00B523D0">
        <w:rPr>
          <w:rFonts w:ascii="Verdana" w:hAnsi="Verdana"/>
          <w:bCs/>
          <w:sz w:val="24"/>
          <w:szCs w:val="24"/>
        </w:rPr>
        <w:t xml:space="preserve"> respetar la división de competencias que la misma Carta ha delineado y el principio de especialidad de la jurisdicción; por tanto, desconocer tales atribuciones implicaría invadir a los jueces que recibieron el encargo constitucional de poner fin a las controversias en una jurisdicción determinada, para lo cual, fueron revestidos de autonomía e independencia.</w:t>
      </w:r>
    </w:p>
    <w:p w14:paraId="2BA226A1" w14:textId="77777777" w:rsidR="00F3770F" w:rsidRPr="00D60059" w:rsidRDefault="00F3770F" w:rsidP="00F3770F">
      <w:pPr>
        <w:shd w:val="clear" w:color="auto" w:fill="FFFFFF"/>
        <w:spacing w:line="360" w:lineRule="auto"/>
        <w:jc w:val="both"/>
        <w:rPr>
          <w:rFonts w:ascii="Verdana" w:hAnsi="Verdana"/>
          <w:sz w:val="24"/>
          <w:szCs w:val="24"/>
          <w:bdr w:val="none" w:sz="0" w:space="0" w:color="auto" w:frame="1"/>
          <w:lang w:eastAsia="es-ES_tradnl"/>
        </w:rPr>
      </w:pPr>
    </w:p>
    <w:p w14:paraId="6300EC38" w14:textId="77777777" w:rsidR="00F3770F" w:rsidRPr="005B7329" w:rsidRDefault="00F3770F" w:rsidP="00F3770F">
      <w:pPr>
        <w:spacing w:line="360" w:lineRule="auto"/>
        <w:jc w:val="both"/>
        <w:rPr>
          <w:rFonts w:ascii="Verdana" w:hAnsi="Verdana" w:cs="Arial"/>
          <w:b/>
          <w:bCs/>
          <w:sz w:val="24"/>
          <w:szCs w:val="24"/>
        </w:rPr>
      </w:pPr>
      <w:r w:rsidRPr="005B7329">
        <w:rPr>
          <w:rFonts w:ascii="Verdana" w:hAnsi="Verdana" w:cs="Arial"/>
          <w:b/>
          <w:bCs/>
          <w:sz w:val="24"/>
          <w:szCs w:val="24"/>
        </w:rPr>
        <w:t xml:space="preserve">4. CASO CONCRETO </w:t>
      </w:r>
    </w:p>
    <w:p w14:paraId="17AD93B2" w14:textId="77777777" w:rsidR="00F3770F" w:rsidRDefault="00F3770F" w:rsidP="00F3770F">
      <w:pPr>
        <w:spacing w:line="360" w:lineRule="auto"/>
        <w:jc w:val="both"/>
        <w:rPr>
          <w:rFonts w:ascii="Verdana" w:hAnsi="Verdana" w:cs="Arial"/>
          <w:sz w:val="24"/>
          <w:szCs w:val="24"/>
        </w:rPr>
      </w:pPr>
    </w:p>
    <w:p w14:paraId="5A47BFD7" w14:textId="7B7AE591" w:rsidR="00F3770F" w:rsidRPr="005B7329" w:rsidRDefault="00F3770F" w:rsidP="00F3770F">
      <w:pPr>
        <w:spacing w:line="360" w:lineRule="auto"/>
        <w:jc w:val="both"/>
        <w:rPr>
          <w:rFonts w:ascii="Verdana" w:hAnsi="Verdana" w:cs="Arial"/>
          <w:sz w:val="24"/>
          <w:szCs w:val="24"/>
        </w:rPr>
      </w:pPr>
      <w:r w:rsidRPr="2E887789">
        <w:rPr>
          <w:rFonts w:ascii="Verdana" w:hAnsi="Verdana" w:cs="Arial"/>
          <w:sz w:val="24"/>
          <w:szCs w:val="24"/>
        </w:rPr>
        <w:t xml:space="preserve">En el presente asunto, el señor </w:t>
      </w:r>
      <w:r w:rsidR="007371B6" w:rsidRPr="2E887789">
        <w:rPr>
          <w:rFonts w:ascii="Verdana" w:hAnsi="Verdana" w:cs="Arial"/>
          <w:sz w:val="24"/>
          <w:szCs w:val="24"/>
        </w:rPr>
        <w:t xml:space="preserve">Luis Guillermo Namén Rodríguez </w:t>
      </w:r>
      <w:r w:rsidRPr="2E887789">
        <w:rPr>
          <w:rFonts w:ascii="Verdana" w:hAnsi="Verdana" w:cs="Arial"/>
          <w:sz w:val="24"/>
          <w:szCs w:val="24"/>
        </w:rPr>
        <w:t xml:space="preserve">reprocha la decisión </w:t>
      </w:r>
      <w:r w:rsidR="007371B6" w:rsidRPr="2E887789">
        <w:rPr>
          <w:rFonts w:ascii="Verdana" w:hAnsi="Verdana" w:cs="Arial"/>
          <w:sz w:val="24"/>
          <w:szCs w:val="24"/>
        </w:rPr>
        <w:t xml:space="preserve">de 22 de enero de 2020 </w:t>
      </w:r>
      <w:r w:rsidRPr="2E887789">
        <w:rPr>
          <w:rFonts w:ascii="Verdana" w:hAnsi="Verdana" w:cs="Arial"/>
          <w:sz w:val="24"/>
          <w:szCs w:val="24"/>
        </w:rPr>
        <w:t>proferida</w:t>
      </w:r>
      <w:r w:rsidR="5D7D9326" w:rsidRPr="2E887789">
        <w:rPr>
          <w:rFonts w:ascii="Verdana" w:hAnsi="Verdana" w:cs="Arial"/>
          <w:sz w:val="24"/>
          <w:szCs w:val="24"/>
        </w:rPr>
        <w:t xml:space="preserve"> por</w:t>
      </w:r>
      <w:r w:rsidRPr="2E887789">
        <w:rPr>
          <w:rFonts w:ascii="Verdana" w:hAnsi="Verdana" w:cs="Arial"/>
          <w:sz w:val="24"/>
          <w:szCs w:val="24"/>
        </w:rPr>
        <w:t xml:space="preserve"> </w:t>
      </w:r>
      <w:r w:rsidR="007371B6" w:rsidRPr="2E887789">
        <w:rPr>
          <w:rFonts w:ascii="Verdana" w:hAnsi="Verdana" w:cs="Arial"/>
          <w:sz w:val="24"/>
          <w:szCs w:val="24"/>
        </w:rPr>
        <w:t xml:space="preserve">la Sala </w:t>
      </w:r>
      <w:r w:rsidR="007371B6" w:rsidRPr="000A419B">
        <w:rPr>
          <w:rFonts w:ascii="Verdana" w:hAnsi="Verdana" w:cs="Arial"/>
          <w:sz w:val="24"/>
          <w:szCs w:val="24"/>
        </w:rPr>
        <w:t>Jurisdiccional del Consejo Superior de la Judicatura, ahora Comisión Nacional de Disciplina</w:t>
      </w:r>
      <w:r w:rsidR="006C48A0" w:rsidRPr="000A419B">
        <w:rPr>
          <w:rFonts w:ascii="Verdana" w:hAnsi="Verdana" w:cs="Arial"/>
          <w:sz w:val="24"/>
          <w:szCs w:val="24"/>
        </w:rPr>
        <w:t xml:space="preserve"> </w:t>
      </w:r>
      <w:r w:rsidR="000A419B" w:rsidRPr="000A419B">
        <w:rPr>
          <w:rFonts w:ascii="Verdana" w:hAnsi="Verdana" w:cs="Arial"/>
          <w:sz w:val="24"/>
          <w:szCs w:val="24"/>
        </w:rPr>
        <w:t>Judicial</w:t>
      </w:r>
      <w:r w:rsidR="007371B6" w:rsidRPr="000A419B">
        <w:rPr>
          <w:rFonts w:ascii="Verdana" w:hAnsi="Verdana" w:cs="Arial"/>
          <w:sz w:val="24"/>
          <w:szCs w:val="24"/>
        </w:rPr>
        <w:t xml:space="preserve">, </w:t>
      </w:r>
      <w:r w:rsidRPr="000A419B">
        <w:rPr>
          <w:rFonts w:ascii="Verdana" w:hAnsi="Verdana" w:cs="Arial"/>
          <w:sz w:val="24"/>
          <w:szCs w:val="24"/>
        </w:rPr>
        <w:t>mediante</w:t>
      </w:r>
      <w:r w:rsidRPr="2E887789">
        <w:rPr>
          <w:rFonts w:ascii="Verdana" w:hAnsi="Verdana" w:cs="Arial"/>
          <w:sz w:val="24"/>
          <w:szCs w:val="24"/>
        </w:rPr>
        <w:t xml:space="preserve"> la cual, confirmó lo resuelto por el </w:t>
      </w:r>
      <w:r w:rsidRPr="2E887789">
        <w:rPr>
          <w:rFonts w:ascii="Verdana" w:hAnsi="Verdana" w:cs="Arial"/>
          <w:i/>
          <w:iCs/>
          <w:sz w:val="24"/>
          <w:szCs w:val="24"/>
        </w:rPr>
        <w:t xml:space="preserve">a quo </w:t>
      </w:r>
      <w:r w:rsidRPr="2E887789">
        <w:rPr>
          <w:rFonts w:ascii="Verdana" w:hAnsi="Verdana" w:cs="Arial"/>
          <w:sz w:val="24"/>
          <w:szCs w:val="24"/>
        </w:rPr>
        <w:t xml:space="preserve">en el sentido de </w:t>
      </w:r>
      <w:r w:rsidR="007371B6" w:rsidRPr="2E887789">
        <w:rPr>
          <w:rFonts w:ascii="Verdana" w:hAnsi="Verdana" w:cs="Arial"/>
          <w:sz w:val="24"/>
          <w:szCs w:val="24"/>
        </w:rPr>
        <w:t>imponerle sanción equivalente a la suspensión en el ejercicio de la profesión de abogado por 3 años.</w:t>
      </w:r>
    </w:p>
    <w:p w14:paraId="0DE4B5B7" w14:textId="77777777" w:rsidR="00F3770F" w:rsidRPr="005B7329" w:rsidRDefault="00F3770F" w:rsidP="00F3770F">
      <w:pPr>
        <w:spacing w:line="360" w:lineRule="auto"/>
        <w:jc w:val="both"/>
        <w:rPr>
          <w:rFonts w:ascii="Verdana" w:hAnsi="Verdana" w:cs="Arial"/>
          <w:sz w:val="24"/>
          <w:szCs w:val="24"/>
        </w:rPr>
      </w:pPr>
    </w:p>
    <w:p w14:paraId="151D891C" w14:textId="1E3B8B86" w:rsidR="00F3770F" w:rsidRPr="005B7329" w:rsidRDefault="00F3770F" w:rsidP="2E887789">
      <w:pPr>
        <w:spacing w:line="360" w:lineRule="auto"/>
        <w:jc w:val="both"/>
        <w:rPr>
          <w:rFonts w:ascii="Verdana" w:hAnsi="Verdana" w:cs="Arial"/>
          <w:sz w:val="24"/>
          <w:szCs w:val="24"/>
        </w:rPr>
      </w:pPr>
      <w:r w:rsidRPr="2E887789">
        <w:rPr>
          <w:rFonts w:ascii="Verdana" w:hAnsi="Verdana" w:cs="Arial"/>
          <w:sz w:val="24"/>
          <w:szCs w:val="24"/>
        </w:rPr>
        <w:t xml:space="preserve">En sentir de la parte accionante, con la providencia acusada la </w:t>
      </w:r>
      <w:r w:rsidR="007371B6" w:rsidRPr="2E887789">
        <w:rPr>
          <w:rFonts w:ascii="Verdana" w:hAnsi="Verdana" w:cs="Arial"/>
          <w:sz w:val="24"/>
          <w:szCs w:val="24"/>
        </w:rPr>
        <w:t xml:space="preserve">entidad </w:t>
      </w:r>
      <w:r w:rsidR="0D31812F" w:rsidRPr="2E887789">
        <w:rPr>
          <w:rFonts w:ascii="Verdana" w:hAnsi="Verdana" w:cs="Arial"/>
          <w:sz w:val="24"/>
          <w:szCs w:val="24"/>
        </w:rPr>
        <w:t>cuest</w:t>
      </w:r>
      <w:r w:rsidR="007371B6" w:rsidRPr="2E887789">
        <w:rPr>
          <w:rFonts w:ascii="Verdana" w:hAnsi="Verdana" w:cs="Arial"/>
          <w:sz w:val="24"/>
          <w:szCs w:val="24"/>
        </w:rPr>
        <w:t>ionada</w:t>
      </w:r>
      <w:r w:rsidRPr="2E887789">
        <w:rPr>
          <w:rFonts w:ascii="Verdana" w:hAnsi="Verdana" w:cs="Arial"/>
          <w:sz w:val="24"/>
          <w:szCs w:val="24"/>
        </w:rPr>
        <w:t xml:space="preserve"> incurrió en defecto fáctico</w:t>
      </w:r>
      <w:r w:rsidR="007371B6" w:rsidRPr="2E887789">
        <w:rPr>
          <w:rFonts w:ascii="Verdana" w:hAnsi="Verdana" w:cs="Arial"/>
          <w:sz w:val="24"/>
          <w:szCs w:val="24"/>
        </w:rPr>
        <w:t>, sustantivo</w:t>
      </w:r>
      <w:r w:rsidRPr="2E887789">
        <w:rPr>
          <w:rFonts w:ascii="Verdana" w:hAnsi="Verdana" w:cs="Arial"/>
          <w:sz w:val="24"/>
          <w:szCs w:val="24"/>
        </w:rPr>
        <w:t xml:space="preserve"> y desconocimiento del precedente jurisprudencial.</w:t>
      </w:r>
    </w:p>
    <w:p w14:paraId="66204FF1" w14:textId="77777777" w:rsidR="00F3770F" w:rsidRDefault="00F3770F" w:rsidP="00F3770F">
      <w:pPr>
        <w:spacing w:line="360" w:lineRule="auto"/>
        <w:jc w:val="both"/>
        <w:rPr>
          <w:rFonts w:ascii="Verdana" w:hAnsi="Verdana" w:cs="Arial"/>
          <w:sz w:val="24"/>
          <w:szCs w:val="24"/>
        </w:rPr>
      </w:pPr>
    </w:p>
    <w:p w14:paraId="3A196F11" w14:textId="77777777" w:rsidR="007371B6" w:rsidRDefault="00F3770F" w:rsidP="00F3770F">
      <w:pPr>
        <w:spacing w:line="360" w:lineRule="auto"/>
        <w:jc w:val="both"/>
        <w:rPr>
          <w:rFonts w:ascii="Verdana" w:hAnsi="Verdana" w:cs="Arial"/>
          <w:sz w:val="24"/>
          <w:szCs w:val="24"/>
        </w:rPr>
      </w:pPr>
      <w:r w:rsidRPr="005B7329">
        <w:rPr>
          <w:rFonts w:ascii="Verdana" w:hAnsi="Verdana" w:cs="Arial"/>
          <w:sz w:val="24"/>
          <w:szCs w:val="24"/>
        </w:rPr>
        <w:t xml:space="preserve">Al efecto, la Subsección </w:t>
      </w:r>
      <w:r w:rsidR="007371B6">
        <w:rPr>
          <w:rFonts w:ascii="Verdana" w:hAnsi="Verdana" w:cs="Arial"/>
          <w:sz w:val="24"/>
          <w:szCs w:val="24"/>
        </w:rPr>
        <w:t xml:space="preserve">C </w:t>
      </w:r>
      <w:r w:rsidRPr="005B7329">
        <w:rPr>
          <w:rFonts w:ascii="Verdana" w:hAnsi="Verdana" w:cs="Arial"/>
          <w:sz w:val="24"/>
          <w:szCs w:val="24"/>
        </w:rPr>
        <w:t xml:space="preserve">de la Sección </w:t>
      </w:r>
      <w:r w:rsidR="007371B6">
        <w:rPr>
          <w:rFonts w:ascii="Verdana" w:hAnsi="Verdana" w:cs="Arial"/>
          <w:sz w:val="24"/>
          <w:szCs w:val="24"/>
        </w:rPr>
        <w:t>Tercera</w:t>
      </w:r>
      <w:r w:rsidRPr="005B7329">
        <w:rPr>
          <w:rFonts w:ascii="Verdana" w:hAnsi="Verdana" w:cs="Arial"/>
          <w:sz w:val="24"/>
          <w:szCs w:val="24"/>
        </w:rPr>
        <w:t xml:space="preserve"> del Consejo de Estado, mediante sentencia</w:t>
      </w:r>
      <w:r>
        <w:rPr>
          <w:rFonts w:ascii="Verdana" w:hAnsi="Verdana" w:cs="Arial"/>
          <w:sz w:val="24"/>
          <w:szCs w:val="24"/>
        </w:rPr>
        <w:t xml:space="preserve"> de 15 de marzo de 2021</w:t>
      </w:r>
      <w:r w:rsidRPr="005B7329">
        <w:rPr>
          <w:rFonts w:ascii="Verdana" w:hAnsi="Verdana" w:cs="Arial"/>
          <w:sz w:val="24"/>
          <w:szCs w:val="24"/>
        </w:rPr>
        <w:t xml:space="preserve">, </w:t>
      </w:r>
      <w:r w:rsidR="007371B6">
        <w:rPr>
          <w:rFonts w:ascii="Verdana" w:hAnsi="Verdana" w:cs="Arial"/>
          <w:sz w:val="24"/>
          <w:szCs w:val="24"/>
        </w:rPr>
        <w:t>rechazó por improcedente</w:t>
      </w:r>
      <w:r w:rsidRPr="005B7329">
        <w:rPr>
          <w:rFonts w:ascii="Verdana" w:hAnsi="Verdana" w:cs="Arial"/>
          <w:sz w:val="24"/>
          <w:szCs w:val="24"/>
        </w:rPr>
        <w:t xml:space="preserve"> la acción de tutela de la referencia, al considerar que </w:t>
      </w:r>
      <w:r w:rsidR="007371B6">
        <w:rPr>
          <w:rFonts w:ascii="Verdana" w:hAnsi="Verdana" w:cs="Arial"/>
          <w:sz w:val="24"/>
          <w:szCs w:val="24"/>
        </w:rPr>
        <w:t>el accionante no sustentó los defectos en que presuntamente incurrió la autoridad accionada.</w:t>
      </w:r>
    </w:p>
    <w:p w14:paraId="2DBF0D7D" w14:textId="77777777" w:rsidR="007371B6" w:rsidRDefault="007371B6" w:rsidP="00F3770F">
      <w:pPr>
        <w:spacing w:line="360" w:lineRule="auto"/>
        <w:jc w:val="both"/>
        <w:rPr>
          <w:rFonts w:ascii="Verdana" w:hAnsi="Verdana" w:cs="Arial"/>
          <w:sz w:val="24"/>
          <w:szCs w:val="24"/>
        </w:rPr>
      </w:pPr>
    </w:p>
    <w:p w14:paraId="16CBAFDF" w14:textId="1052B270" w:rsidR="007371B6" w:rsidRPr="00B250A7" w:rsidRDefault="007371B6" w:rsidP="2E887789">
      <w:pPr>
        <w:spacing w:line="360" w:lineRule="auto"/>
        <w:jc w:val="both"/>
        <w:rPr>
          <w:rFonts w:ascii="Verdana" w:hAnsi="Verdana" w:cs="Arial"/>
          <w:sz w:val="24"/>
          <w:szCs w:val="24"/>
        </w:rPr>
      </w:pPr>
      <w:r w:rsidRPr="2E887789">
        <w:rPr>
          <w:rFonts w:ascii="Verdana" w:hAnsi="Verdana"/>
          <w:sz w:val="24"/>
          <w:szCs w:val="24"/>
          <w:lang w:val="es-ES"/>
        </w:rPr>
        <w:t xml:space="preserve">Ahora bien, </w:t>
      </w:r>
      <w:r w:rsidRPr="2E887789">
        <w:rPr>
          <w:rFonts w:ascii="Verdana" w:hAnsi="Verdana"/>
          <w:sz w:val="24"/>
          <w:szCs w:val="24"/>
        </w:rPr>
        <w:t xml:space="preserve">observa esta Sala de Subsección que </w:t>
      </w:r>
      <w:r w:rsidRPr="2E887789">
        <w:rPr>
          <w:rFonts w:ascii="Verdana" w:hAnsi="Verdana"/>
          <w:sz w:val="24"/>
          <w:szCs w:val="24"/>
          <w:lang w:val="es-ES"/>
        </w:rPr>
        <w:t xml:space="preserve">en el escrito de tutela la parte demandante no delimita, siquiera con meridiana claridad, la manera cómo </w:t>
      </w:r>
      <w:r w:rsidRPr="2E887789">
        <w:rPr>
          <w:rFonts w:ascii="Verdana" w:hAnsi="Verdana"/>
          <w:sz w:val="24"/>
          <w:szCs w:val="24"/>
        </w:rPr>
        <w:t>la entidad accionada</w:t>
      </w:r>
      <w:r w:rsidRPr="2E887789">
        <w:rPr>
          <w:rFonts w:ascii="Verdana" w:hAnsi="Verdana"/>
          <w:sz w:val="24"/>
          <w:szCs w:val="24"/>
          <w:lang w:val="es-ES"/>
        </w:rPr>
        <w:t xml:space="preserve">, en su criterio, incurrió en defecto </w:t>
      </w:r>
      <w:r w:rsidRPr="2E887789">
        <w:rPr>
          <w:rFonts w:ascii="Verdana" w:hAnsi="Verdana"/>
          <w:sz w:val="24"/>
          <w:szCs w:val="24"/>
        </w:rPr>
        <w:t>fáctico, sustantivo o descon</w:t>
      </w:r>
      <w:r w:rsidR="286B72FE" w:rsidRPr="2E887789">
        <w:rPr>
          <w:rFonts w:ascii="Verdana" w:hAnsi="Verdana"/>
          <w:sz w:val="24"/>
          <w:szCs w:val="24"/>
        </w:rPr>
        <w:t>o</w:t>
      </w:r>
      <w:r w:rsidRPr="2E887789">
        <w:rPr>
          <w:rFonts w:ascii="Verdana" w:hAnsi="Verdana"/>
          <w:sz w:val="24"/>
          <w:szCs w:val="24"/>
        </w:rPr>
        <w:t>cimiento del precedente jurisprudencial,</w:t>
      </w:r>
      <w:r w:rsidRPr="2E887789">
        <w:rPr>
          <w:rFonts w:ascii="Verdana" w:hAnsi="Verdana"/>
          <w:sz w:val="24"/>
          <w:szCs w:val="24"/>
          <w:lang w:val="es-ES"/>
        </w:rPr>
        <w:t xml:space="preserve"> pues manifiesta simplemente que </w:t>
      </w:r>
      <w:r w:rsidRPr="2E887789">
        <w:rPr>
          <w:rFonts w:ascii="Verdana" w:hAnsi="Verdana" w:cs="Arial"/>
          <w:sz w:val="24"/>
          <w:szCs w:val="24"/>
        </w:rPr>
        <w:t>existió indebida valoración probatoria, sin siquiera señalar qu</w:t>
      </w:r>
      <w:r w:rsidR="604DC30A" w:rsidRPr="2E887789">
        <w:rPr>
          <w:rFonts w:ascii="Verdana" w:hAnsi="Verdana" w:cs="Arial"/>
          <w:sz w:val="24"/>
          <w:szCs w:val="24"/>
        </w:rPr>
        <w:t>e</w:t>
      </w:r>
      <w:r w:rsidRPr="2E887789">
        <w:rPr>
          <w:rFonts w:ascii="Verdana" w:hAnsi="Verdana" w:cs="Arial"/>
          <w:sz w:val="24"/>
          <w:szCs w:val="24"/>
        </w:rPr>
        <w:t xml:space="preserve"> pruebas dejaron de estudiarse o cuales se malinterpretaron.</w:t>
      </w:r>
    </w:p>
    <w:p w14:paraId="6B62F1B3" w14:textId="77777777" w:rsidR="007371B6" w:rsidRPr="00B250A7" w:rsidRDefault="007371B6" w:rsidP="007371B6">
      <w:pPr>
        <w:spacing w:line="360" w:lineRule="auto"/>
        <w:ind w:left="720"/>
        <w:jc w:val="both"/>
        <w:rPr>
          <w:rFonts w:ascii="Verdana" w:hAnsi="Verdana" w:cs="Arial"/>
          <w:b/>
          <w:bCs/>
          <w:sz w:val="24"/>
          <w:szCs w:val="24"/>
        </w:rPr>
      </w:pPr>
    </w:p>
    <w:p w14:paraId="27E0C847" w14:textId="252E088F" w:rsidR="007371B6" w:rsidRDefault="007371B6" w:rsidP="007371B6">
      <w:pPr>
        <w:spacing w:line="360" w:lineRule="auto"/>
        <w:jc w:val="both"/>
        <w:rPr>
          <w:rFonts w:ascii="Verdana" w:hAnsi="Verdana"/>
          <w:sz w:val="24"/>
          <w:szCs w:val="24"/>
        </w:rPr>
      </w:pPr>
      <w:r w:rsidRPr="007371B6">
        <w:rPr>
          <w:rFonts w:ascii="Verdana" w:hAnsi="Verdana" w:cs="Arial"/>
          <w:bCs/>
          <w:sz w:val="24"/>
          <w:szCs w:val="24"/>
        </w:rPr>
        <w:t xml:space="preserve">Tampoco </w:t>
      </w:r>
      <w:r>
        <w:rPr>
          <w:rFonts w:ascii="Verdana" w:hAnsi="Verdana" w:cs="Arial"/>
          <w:bCs/>
          <w:sz w:val="24"/>
          <w:szCs w:val="24"/>
        </w:rPr>
        <w:t xml:space="preserve">indicó cual fue el precedente jurisprudencial proferido por la honorable Corte Constitucional que dejó de aplicar la autoridad accionada ni </w:t>
      </w:r>
      <w:r w:rsidRPr="000A419B">
        <w:rPr>
          <w:rFonts w:ascii="Verdana" w:hAnsi="Verdana" w:cs="Arial"/>
          <w:bCs/>
          <w:sz w:val="24"/>
          <w:szCs w:val="24"/>
        </w:rPr>
        <w:t xml:space="preserve">señaló la </w:t>
      </w:r>
      <w:r w:rsidR="000A419B" w:rsidRPr="000A419B">
        <w:rPr>
          <w:rFonts w:ascii="Verdana" w:hAnsi="Verdana" w:cs="Arial"/>
          <w:bCs/>
          <w:sz w:val="24"/>
          <w:szCs w:val="24"/>
        </w:rPr>
        <w:t>l</w:t>
      </w:r>
      <w:r w:rsidRPr="000A419B">
        <w:rPr>
          <w:rFonts w:ascii="Verdana" w:hAnsi="Verdana" w:cs="Arial"/>
          <w:bCs/>
          <w:sz w:val="24"/>
          <w:szCs w:val="24"/>
        </w:rPr>
        <w:t>ey a la cual consideró que se le dio una indebida aplicación tanto sustantiva</w:t>
      </w:r>
      <w:r>
        <w:rPr>
          <w:rFonts w:ascii="Verdana" w:hAnsi="Verdana" w:cs="Arial"/>
          <w:bCs/>
          <w:sz w:val="24"/>
          <w:szCs w:val="24"/>
        </w:rPr>
        <w:t xml:space="preserve"> como procedimental.</w:t>
      </w:r>
    </w:p>
    <w:p w14:paraId="02F2C34E" w14:textId="77777777" w:rsidR="007371B6" w:rsidRDefault="007371B6" w:rsidP="007371B6">
      <w:pPr>
        <w:pStyle w:val="Sinespaciado"/>
        <w:spacing w:line="360" w:lineRule="auto"/>
        <w:jc w:val="both"/>
        <w:rPr>
          <w:rFonts w:ascii="Verdana" w:hAnsi="Verdana" w:cs="Arial"/>
          <w:sz w:val="24"/>
          <w:szCs w:val="24"/>
        </w:rPr>
      </w:pPr>
    </w:p>
    <w:p w14:paraId="665395E6" w14:textId="4A13EF41" w:rsidR="007371B6" w:rsidRPr="00DD0E19" w:rsidRDefault="007371B6" w:rsidP="2E887789">
      <w:pPr>
        <w:pStyle w:val="Sinespaciado"/>
        <w:spacing w:line="360" w:lineRule="auto"/>
        <w:jc w:val="both"/>
        <w:rPr>
          <w:rFonts w:ascii="Verdana" w:hAnsi="Verdana"/>
          <w:i/>
          <w:iCs/>
          <w:sz w:val="24"/>
          <w:szCs w:val="24"/>
        </w:rPr>
      </w:pPr>
      <w:r w:rsidRPr="2E887789">
        <w:rPr>
          <w:rFonts w:ascii="Verdana" w:hAnsi="Verdana" w:cs="Arial"/>
          <w:sz w:val="24"/>
          <w:szCs w:val="24"/>
        </w:rPr>
        <w:t xml:space="preserve">De lo anterior, concluye esta Sala que en la presente demanda </w:t>
      </w:r>
      <w:r w:rsidRPr="2E887789">
        <w:rPr>
          <w:rFonts w:ascii="Verdana" w:hAnsi="Verdana"/>
          <w:sz w:val="24"/>
          <w:szCs w:val="24"/>
        </w:rPr>
        <w:t xml:space="preserve">no se cumple con la carga mínima de argumentación que permita establecer los extremos de la controversia de manera que se pueda adelantar un análisis relacionado con la posible vulneración de algún derecho fundamental, pues, aunque se le atribuye a la providencia un defecto fáctico, sustantivo y desconocimiento del precedente jurisprudencial, lo único que se observa es la reiteración de los argumentos señalados en </w:t>
      </w:r>
      <w:r w:rsidRPr="2E887789">
        <w:rPr>
          <w:rFonts w:ascii="Verdana" w:hAnsi="Verdana"/>
          <w:sz w:val="24"/>
          <w:szCs w:val="24"/>
        </w:rPr>
        <w:lastRenderedPageBreak/>
        <w:t xml:space="preserve">sede del proceso disciplinario </w:t>
      </w:r>
      <w:r w:rsidR="50798153" w:rsidRPr="2E887789">
        <w:rPr>
          <w:rFonts w:ascii="Verdana" w:hAnsi="Verdana"/>
          <w:sz w:val="24"/>
          <w:szCs w:val="24"/>
        </w:rPr>
        <w:t xml:space="preserve">que </w:t>
      </w:r>
      <w:r w:rsidRPr="2E887789">
        <w:rPr>
          <w:rFonts w:ascii="Verdana" w:hAnsi="Verdana"/>
          <w:sz w:val="24"/>
          <w:szCs w:val="24"/>
        </w:rPr>
        <w:t xml:space="preserve">fueron debidamente resueltos por el juez natural de la causa. </w:t>
      </w:r>
    </w:p>
    <w:p w14:paraId="680A4E5D" w14:textId="77777777" w:rsidR="007371B6" w:rsidRDefault="007371B6" w:rsidP="007371B6">
      <w:pPr>
        <w:pStyle w:val="Sinespaciado"/>
        <w:spacing w:line="360" w:lineRule="auto"/>
        <w:jc w:val="both"/>
        <w:rPr>
          <w:rFonts w:ascii="Verdana" w:hAnsi="Verdana"/>
          <w:sz w:val="24"/>
          <w:szCs w:val="24"/>
        </w:rPr>
      </w:pPr>
    </w:p>
    <w:p w14:paraId="5EDD64F6" w14:textId="3F15EC16" w:rsidR="007371B6" w:rsidRPr="000A419B" w:rsidRDefault="007371B6" w:rsidP="007371B6">
      <w:pPr>
        <w:pStyle w:val="Sinespaciado"/>
        <w:spacing w:line="360" w:lineRule="auto"/>
        <w:jc w:val="both"/>
        <w:rPr>
          <w:rFonts w:ascii="Verdana" w:hAnsi="Verdana" w:cs="Arial"/>
          <w:sz w:val="24"/>
          <w:szCs w:val="24"/>
        </w:rPr>
      </w:pPr>
      <w:r>
        <w:rPr>
          <w:rFonts w:ascii="Verdana" w:hAnsi="Verdana"/>
          <w:sz w:val="24"/>
          <w:szCs w:val="24"/>
        </w:rPr>
        <w:t xml:space="preserve">Es necesario aclarar que la exigencia de exponer de manera razonada los fundamentos de hecho y de derecho que fundamentan la solicitud de tutela, lejos de imponer </w:t>
      </w:r>
      <w:r w:rsidRPr="000D6587">
        <w:rPr>
          <w:rFonts w:ascii="Verdana" w:hAnsi="Verdana"/>
          <w:sz w:val="24"/>
          <w:szCs w:val="24"/>
          <w:lang w:val="es-ES_tradnl"/>
        </w:rPr>
        <w:t>exigencias formales contrarias a su naturaleza y no prevista</w:t>
      </w:r>
      <w:r w:rsidRPr="000A419B">
        <w:rPr>
          <w:rFonts w:ascii="Verdana" w:hAnsi="Verdana"/>
          <w:sz w:val="24"/>
          <w:szCs w:val="24"/>
          <w:lang w:val="es-ES_tradnl"/>
        </w:rPr>
        <w:t xml:space="preserve">s por el </w:t>
      </w:r>
      <w:r w:rsidR="000A419B" w:rsidRPr="000A419B">
        <w:rPr>
          <w:rFonts w:ascii="Verdana" w:hAnsi="Verdana"/>
          <w:sz w:val="24"/>
          <w:szCs w:val="24"/>
          <w:lang w:val="es-ES_tradnl"/>
        </w:rPr>
        <w:t>c</w:t>
      </w:r>
      <w:r w:rsidRPr="000A419B">
        <w:rPr>
          <w:rFonts w:ascii="Verdana" w:hAnsi="Verdana"/>
          <w:sz w:val="24"/>
          <w:szCs w:val="24"/>
          <w:lang w:val="es-ES_tradnl"/>
        </w:rPr>
        <w:t xml:space="preserve">onstituyente, exigen de la parte accionante claridad en relación con el fundamento de la afectación, </w:t>
      </w:r>
      <w:r w:rsidRPr="000A419B">
        <w:rPr>
          <w:rFonts w:ascii="Verdana" w:hAnsi="Verdana"/>
          <w:i/>
          <w:iCs/>
          <w:sz w:val="24"/>
          <w:szCs w:val="24"/>
          <w:lang w:val="es-ES_tradnl"/>
        </w:rPr>
        <w:t xml:space="preserve">máxime </w:t>
      </w:r>
      <w:r w:rsidRPr="000A419B">
        <w:rPr>
          <w:rFonts w:ascii="Verdana" w:hAnsi="Verdana"/>
          <w:sz w:val="24"/>
          <w:szCs w:val="24"/>
          <w:lang w:val="es-ES_tradnl"/>
        </w:rPr>
        <w:t>cuando, como en este caso, quien interpone la presente acción de tutela tiene la profesión de abogado y pretende infirmar una decisión judicial que goza del atributo de cosa juzgada y por tanto, exige por parte del demandante una carga argumentativa mayor, precisamente para preservar el principio de seguridad jurídica y los efectos de las providencias.</w:t>
      </w:r>
    </w:p>
    <w:p w14:paraId="19219836" w14:textId="77777777" w:rsidR="007371B6" w:rsidRPr="000A419B" w:rsidRDefault="007371B6" w:rsidP="007371B6">
      <w:pPr>
        <w:pStyle w:val="Sinespaciado"/>
        <w:spacing w:line="360" w:lineRule="auto"/>
        <w:jc w:val="both"/>
        <w:rPr>
          <w:rFonts w:ascii="Verdana" w:hAnsi="Verdana"/>
          <w:sz w:val="24"/>
          <w:szCs w:val="24"/>
          <w:lang w:val="es-ES_tradnl"/>
        </w:rPr>
      </w:pPr>
    </w:p>
    <w:p w14:paraId="3211FABF" w14:textId="77777777" w:rsidR="007371B6" w:rsidRPr="007371B6" w:rsidRDefault="007371B6" w:rsidP="007371B6">
      <w:pPr>
        <w:spacing w:line="360" w:lineRule="auto"/>
        <w:jc w:val="both"/>
        <w:rPr>
          <w:rFonts w:ascii="Verdana" w:hAnsi="Verdana"/>
          <w:sz w:val="24"/>
          <w:szCs w:val="24"/>
          <w:lang w:val="es-ES"/>
        </w:rPr>
      </w:pPr>
      <w:r w:rsidRPr="000A419B">
        <w:rPr>
          <w:rFonts w:ascii="Verdana" w:hAnsi="Verdana"/>
          <w:bCs/>
          <w:sz w:val="24"/>
          <w:szCs w:val="24"/>
          <w:lang w:val="es-ES"/>
        </w:rPr>
        <w:t xml:space="preserve">En virtud de lo expuesto, se confirmará la providencia de primera instancia que rechazó por improcedente el amparo solicitado, toda vez que </w:t>
      </w:r>
      <w:r w:rsidR="001F3527" w:rsidRPr="000A419B">
        <w:rPr>
          <w:rFonts w:ascii="Verdana" w:hAnsi="Verdana"/>
          <w:bCs/>
          <w:sz w:val="24"/>
          <w:szCs w:val="24"/>
          <w:lang w:val="es-ES"/>
        </w:rPr>
        <w:t xml:space="preserve">el señor </w:t>
      </w:r>
      <w:r w:rsidR="001F3527" w:rsidRPr="000A419B">
        <w:rPr>
          <w:rFonts w:ascii="Verdana" w:hAnsi="Verdana"/>
          <w:sz w:val="24"/>
          <w:szCs w:val="24"/>
        </w:rPr>
        <w:t>Luis Guillermo Namén Rodríguez</w:t>
      </w:r>
      <w:r w:rsidR="001F3527">
        <w:rPr>
          <w:rFonts w:ascii="Verdana" w:hAnsi="Verdana"/>
          <w:bCs/>
          <w:sz w:val="24"/>
          <w:szCs w:val="24"/>
          <w:lang w:val="es-ES"/>
        </w:rPr>
        <w:t xml:space="preserve">, </w:t>
      </w:r>
      <w:r w:rsidRPr="007371B6">
        <w:rPr>
          <w:rFonts w:ascii="Verdana" w:hAnsi="Verdana"/>
          <w:bCs/>
          <w:sz w:val="24"/>
          <w:szCs w:val="24"/>
          <w:lang w:val="es-ES"/>
        </w:rPr>
        <w:t>no acredita uno de los requisitos de procedencia relacionado con e</w:t>
      </w:r>
      <w:r w:rsidRPr="007371B6">
        <w:rPr>
          <w:rFonts w:ascii="Verdana" w:hAnsi="Verdana"/>
          <w:sz w:val="24"/>
          <w:szCs w:val="24"/>
          <w:lang w:val="es-ES"/>
        </w:rPr>
        <w:t xml:space="preserve">l deber de precisar los hechos y las razones en que se fundamenta la petición de amparo constitucional. </w:t>
      </w:r>
    </w:p>
    <w:p w14:paraId="296FEF7D" w14:textId="77777777" w:rsidR="007371B6" w:rsidRPr="007371B6" w:rsidRDefault="007371B6" w:rsidP="007371B6">
      <w:pPr>
        <w:pStyle w:val="Sinespaciado"/>
        <w:spacing w:line="360" w:lineRule="auto"/>
        <w:jc w:val="both"/>
        <w:rPr>
          <w:rFonts w:ascii="Verdana" w:hAnsi="Verdana"/>
          <w:sz w:val="24"/>
          <w:szCs w:val="24"/>
          <w:lang w:val="es-ES_tradnl"/>
        </w:rPr>
      </w:pPr>
    </w:p>
    <w:p w14:paraId="54FB57C7" w14:textId="77777777" w:rsidR="007371B6" w:rsidRPr="007371B6" w:rsidRDefault="007371B6" w:rsidP="007371B6">
      <w:pPr>
        <w:numPr>
          <w:ilvl w:val="0"/>
          <w:numId w:val="8"/>
        </w:numPr>
        <w:spacing w:line="360" w:lineRule="auto"/>
        <w:jc w:val="center"/>
        <w:rPr>
          <w:rFonts w:ascii="Verdana" w:hAnsi="Verdana" w:cs="Arial"/>
          <w:b/>
          <w:sz w:val="24"/>
          <w:szCs w:val="24"/>
          <w:lang w:val="es-ES_tradnl"/>
        </w:rPr>
      </w:pPr>
      <w:r w:rsidRPr="007371B6">
        <w:rPr>
          <w:rFonts w:ascii="Verdana" w:hAnsi="Verdana" w:cs="Arial"/>
          <w:b/>
          <w:sz w:val="24"/>
          <w:szCs w:val="24"/>
          <w:lang w:val="es-ES_tradnl"/>
        </w:rPr>
        <w:t>DECISIÓN</w:t>
      </w:r>
    </w:p>
    <w:p w14:paraId="7194DBDC" w14:textId="77777777" w:rsidR="007371B6" w:rsidRPr="007371B6" w:rsidRDefault="007371B6" w:rsidP="007371B6">
      <w:pPr>
        <w:spacing w:line="360" w:lineRule="auto"/>
        <w:ind w:left="720"/>
        <w:jc w:val="both"/>
        <w:rPr>
          <w:rFonts w:ascii="Verdana" w:hAnsi="Verdana" w:cs="Arial"/>
          <w:b/>
          <w:sz w:val="24"/>
          <w:szCs w:val="24"/>
          <w:lang w:val="es-ES_tradnl"/>
        </w:rPr>
      </w:pPr>
    </w:p>
    <w:p w14:paraId="6A7BAD72" w14:textId="77777777" w:rsidR="007371B6" w:rsidRDefault="007371B6" w:rsidP="007371B6">
      <w:pPr>
        <w:spacing w:line="360" w:lineRule="auto"/>
        <w:jc w:val="both"/>
        <w:rPr>
          <w:rFonts w:ascii="Verdana" w:hAnsi="Verdana" w:cs="Arial"/>
          <w:sz w:val="24"/>
          <w:szCs w:val="24"/>
          <w:lang w:val="es-ES_tradnl"/>
        </w:rPr>
      </w:pPr>
      <w:r w:rsidRPr="007371B6">
        <w:rPr>
          <w:rFonts w:ascii="Verdana" w:hAnsi="Verdana" w:cs="Arial"/>
          <w:sz w:val="24"/>
          <w:szCs w:val="24"/>
          <w:lang w:val="es-ES_tradnl"/>
        </w:rPr>
        <w:t>En mérito de lo expuesto, la Sección Segunda – Subsección “A” de la Sala de lo Contencioso Administrativo del Consejo de Estado, administrando justicia en nombre de la República y por autoridad de la ley,</w:t>
      </w:r>
    </w:p>
    <w:p w14:paraId="769D0D3C" w14:textId="77777777" w:rsidR="009F7A6F" w:rsidRDefault="009F7A6F" w:rsidP="007371B6">
      <w:pPr>
        <w:spacing w:line="360" w:lineRule="auto"/>
        <w:jc w:val="both"/>
        <w:rPr>
          <w:rFonts w:ascii="Verdana" w:hAnsi="Verdana" w:cs="Arial"/>
          <w:sz w:val="24"/>
          <w:szCs w:val="24"/>
          <w:lang w:val="es-ES_tradnl"/>
        </w:rPr>
      </w:pPr>
    </w:p>
    <w:p w14:paraId="470EDB03" w14:textId="77777777" w:rsidR="000A419B" w:rsidRDefault="000A419B" w:rsidP="007371B6">
      <w:pPr>
        <w:spacing w:line="360" w:lineRule="auto"/>
        <w:jc w:val="both"/>
        <w:rPr>
          <w:rFonts w:ascii="Verdana" w:hAnsi="Verdana" w:cs="Arial"/>
          <w:sz w:val="24"/>
          <w:szCs w:val="24"/>
          <w:lang w:val="es-ES_tradnl"/>
        </w:rPr>
      </w:pPr>
    </w:p>
    <w:p w14:paraId="1FF4E5D2" w14:textId="77777777" w:rsidR="000A419B" w:rsidRPr="007371B6" w:rsidRDefault="000A419B" w:rsidP="007371B6">
      <w:pPr>
        <w:spacing w:line="360" w:lineRule="auto"/>
        <w:jc w:val="both"/>
        <w:rPr>
          <w:rFonts w:ascii="Verdana" w:hAnsi="Verdana" w:cs="Arial"/>
          <w:sz w:val="24"/>
          <w:szCs w:val="24"/>
          <w:lang w:val="es-ES_tradnl"/>
        </w:rPr>
      </w:pPr>
      <w:bookmarkStart w:id="0" w:name="_GoBack"/>
      <w:bookmarkEnd w:id="0"/>
    </w:p>
    <w:p w14:paraId="71C88679" w14:textId="77777777" w:rsidR="007371B6" w:rsidRPr="007371B6" w:rsidRDefault="007371B6" w:rsidP="007371B6">
      <w:pPr>
        <w:pStyle w:val="Ttulo1"/>
        <w:spacing w:before="0" w:after="0" w:line="360" w:lineRule="auto"/>
        <w:jc w:val="center"/>
        <w:rPr>
          <w:rFonts w:ascii="Verdana" w:hAnsi="Verdana" w:cs="Arial"/>
          <w:kern w:val="0"/>
          <w:sz w:val="24"/>
          <w:szCs w:val="24"/>
          <w:lang w:val="es-ES_tradnl"/>
        </w:rPr>
      </w:pPr>
      <w:r w:rsidRPr="007371B6">
        <w:rPr>
          <w:rFonts w:ascii="Verdana" w:hAnsi="Verdana" w:cs="Arial"/>
          <w:kern w:val="0"/>
          <w:sz w:val="24"/>
          <w:szCs w:val="24"/>
          <w:lang w:val="es-ES_tradnl"/>
        </w:rPr>
        <w:lastRenderedPageBreak/>
        <w:t>FALLA</w:t>
      </w:r>
    </w:p>
    <w:p w14:paraId="54CD245A" w14:textId="77777777" w:rsidR="007371B6" w:rsidRPr="007371B6" w:rsidRDefault="007371B6" w:rsidP="007371B6">
      <w:pPr>
        <w:spacing w:line="360" w:lineRule="auto"/>
        <w:jc w:val="both"/>
        <w:rPr>
          <w:rFonts w:ascii="Verdana" w:hAnsi="Verdana" w:cs="Arial"/>
          <w:sz w:val="24"/>
          <w:szCs w:val="24"/>
          <w:lang w:val="es-ES_tradnl"/>
        </w:rPr>
      </w:pPr>
    </w:p>
    <w:p w14:paraId="2394E2FF" w14:textId="77777777" w:rsidR="009F7A6F" w:rsidRPr="009F7A6F" w:rsidRDefault="009F7A6F" w:rsidP="009F7A6F">
      <w:pPr>
        <w:spacing w:line="360" w:lineRule="auto"/>
        <w:ind w:left="2124" w:hanging="2124"/>
        <w:jc w:val="both"/>
        <w:rPr>
          <w:rFonts w:ascii="Verdana" w:hAnsi="Verdana"/>
          <w:sz w:val="24"/>
          <w:szCs w:val="24"/>
        </w:rPr>
      </w:pPr>
      <w:r w:rsidRPr="009F7A6F">
        <w:rPr>
          <w:rFonts w:ascii="Verdana" w:hAnsi="Verdana"/>
          <w:b/>
          <w:sz w:val="24"/>
          <w:szCs w:val="24"/>
        </w:rPr>
        <w:t>PRIMERO. -</w:t>
      </w:r>
      <w:r w:rsidRPr="009F7A6F">
        <w:rPr>
          <w:rFonts w:ascii="Verdana" w:hAnsi="Verdana"/>
          <w:sz w:val="24"/>
          <w:szCs w:val="24"/>
        </w:rPr>
        <w:tab/>
      </w:r>
      <w:r w:rsidRPr="009F7A6F">
        <w:rPr>
          <w:rFonts w:ascii="Verdana" w:hAnsi="Verdana"/>
          <w:b/>
          <w:sz w:val="24"/>
          <w:szCs w:val="24"/>
        </w:rPr>
        <w:t>CONFÍRMASE</w:t>
      </w:r>
      <w:r w:rsidRPr="009F7A6F">
        <w:rPr>
          <w:rFonts w:ascii="Verdana" w:hAnsi="Verdana"/>
          <w:sz w:val="24"/>
          <w:szCs w:val="24"/>
        </w:rPr>
        <w:t xml:space="preserve"> la sentencia de </w:t>
      </w:r>
      <w:r>
        <w:rPr>
          <w:rFonts w:ascii="Verdana" w:hAnsi="Verdana"/>
          <w:sz w:val="24"/>
          <w:szCs w:val="24"/>
        </w:rPr>
        <w:t>15</w:t>
      </w:r>
      <w:r w:rsidRPr="009F7A6F">
        <w:rPr>
          <w:rFonts w:ascii="Verdana" w:hAnsi="Verdana"/>
          <w:sz w:val="24"/>
          <w:szCs w:val="24"/>
        </w:rPr>
        <w:t xml:space="preserve"> de </w:t>
      </w:r>
      <w:r>
        <w:rPr>
          <w:rFonts w:ascii="Verdana" w:hAnsi="Verdana"/>
          <w:sz w:val="24"/>
          <w:szCs w:val="24"/>
        </w:rPr>
        <w:t xml:space="preserve">marzo </w:t>
      </w:r>
      <w:r w:rsidRPr="009F7A6F">
        <w:rPr>
          <w:rFonts w:ascii="Verdana" w:hAnsi="Verdana"/>
          <w:sz w:val="24"/>
          <w:szCs w:val="24"/>
        </w:rPr>
        <w:t xml:space="preserve">de 2021 proferida por la </w:t>
      </w:r>
      <w:r>
        <w:rPr>
          <w:rFonts w:ascii="Verdana" w:hAnsi="Verdana"/>
          <w:sz w:val="24"/>
          <w:szCs w:val="24"/>
        </w:rPr>
        <w:t xml:space="preserve">Subsección C de </w:t>
      </w:r>
      <w:r w:rsidRPr="009F7A6F">
        <w:rPr>
          <w:rFonts w:ascii="Verdana" w:hAnsi="Verdana"/>
          <w:sz w:val="24"/>
          <w:szCs w:val="24"/>
        </w:rPr>
        <w:t xml:space="preserve">Sección </w:t>
      </w:r>
      <w:r w:rsidR="005055E1">
        <w:rPr>
          <w:rFonts w:ascii="Verdana" w:hAnsi="Verdana"/>
          <w:sz w:val="24"/>
          <w:szCs w:val="24"/>
        </w:rPr>
        <w:t>Tercera</w:t>
      </w:r>
      <w:r w:rsidRPr="009F7A6F">
        <w:rPr>
          <w:rFonts w:ascii="Verdana" w:hAnsi="Verdana"/>
          <w:sz w:val="24"/>
          <w:szCs w:val="24"/>
        </w:rPr>
        <w:t xml:space="preserve"> del Consejo de Estado, que </w:t>
      </w:r>
      <w:r w:rsidR="005055E1">
        <w:rPr>
          <w:rFonts w:ascii="Verdana" w:hAnsi="Verdana"/>
          <w:sz w:val="24"/>
          <w:szCs w:val="24"/>
        </w:rPr>
        <w:t xml:space="preserve">rechazó por improcedente el amparo solicitado por el señor Luis Guillermo Namén Rodríguez, </w:t>
      </w:r>
      <w:r w:rsidRPr="009F7A6F">
        <w:rPr>
          <w:rFonts w:ascii="Verdana" w:hAnsi="Verdana"/>
          <w:sz w:val="24"/>
          <w:szCs w:val="24"/>
        </w:rPr>
        <w:t xml:space="preserve">de conformidad con lo expuesto en la parte motiva de la presente providencia. </w:t>
      </w:r>
    </w:p>
    <w:p w14:paraId="1231BE67" w14:textId="77777777" w:rsidR="009F7A6F" w:rsidRPr="009F7A6F" w:rsidRDefault="009F7A6F" w:rsidP="009F7A6F">
      <w:pPr>
        <w:ind w:left="2124" w:hanging="2124"/>
        <w:jc w:val="both"/>
        <w:rPr>
          <w:rFonts w:ascii="Verdana" w:hAnsi="Verdana"/>
          <w:b/>
          <w:sz w:val="18"/>
          <w:szCs w:val="18"/>
        </w:rPr>
      </w:pPr>
    </w:p>
    <w:p w14:paraId="520CD949" w14:textId="1B9344DD" w:rsidR="009F7A6F" w:rsidRPr="009F7A6F" w:rsidRDefault="009F7A6F" w:rsidP="009F7A6F">
      <w:pPr>
        <w:spacing w:line="360" w:lineRule="auto"/>
        <w:ind w:left="2124" w:hanging="2124"/>
        <w:jc w:val="both"/>
        <w:rPr>
          <w:rFonts w:ascii="Verdana" w:hAnsi="Verdana"/>
          <w:sz w:val="24"/>
          <w:szCs w:val="24"/>
        </w:rPr>
      </w:pPr>
      <w:r w:rsidRPr="2E887789">
        <w:rPr>
          <w:rFonts w:ascii="Verdana" w:hAnsi="Verdana"/>
          <w:b/>
          <w:bCs/>
          <w:sz w:val="24"/>
          <w:szCs w:val="24"/>
        </w:rPr>
        <w:t>SEGUNDO. -</w:t>
      </w:r>
      <w:r w:rsidRPr="2E887789">
        <w:rPr>
          <w:rFonts w:ascii="Verdana" w:hAnsi="Verdana"/>
          <w:sz w:val="24"/>
          <w:szCs w:val="24"/>
        </w:rPr>
        <w:t xml:space="preserve"> </w:t>
      </w:r>
      <w:r w:rsidR="0DB5B351" w:rsidRPr="2E887789">
        <w:rPr>
          <w:rFonts w:ascii="Verdana" w:hAnsi="Verdana"/>
          <w:sz w:val="24"/>
          <w:szCs w:val="24"/>
        </w:rPr>
        <w:t xml:space="preserve">  </w:t>
      </w:r>
      <w:r w:rsidRPr="2E887789">
        <w:rPr>
          <w:rFonts w:ascii="Verdana" w:hAnsi="Verdana"/>
          <w:b/>
          <w:bCs/>
          <w:sz w:val="24"/>
          <w:szCs w:val="24"/>
        </w:rPr>
        <w:t>LÍBRENSE</w:t>
      </w:r>
      <w:r w:rsidRPr="2E887789">
        <w:rPr>
          <w:rFonts w:ascii="Verdana" w:hAnsi="Verdana"/>
          <w:sz w:val="24"/>
          <w:szCs w:val="24"/>
        </w:rPr>
        <w:t xml:space="preserve"> las comunicaciones de que trata el artículo 30 del Decreto 2591 de 1991, para los fines ahí contemplados. </w:t>
      </w:r>
    </w:p>
    <w:p w14:paraId="36FEB5B0" w14:textId="77777777" w:rsidR="009F7A6F" w:rsidRPr="009F7A6F" w:rsidRDefault="009F7A6F" w:rsidP="009F7A6F">
      <w:pPr>
        <w:jc w:val="both"/>
        <w:rPr>
          <w:rFonts w:ascii="Verdana" w:hAnsi="Verdana"/>
        </w:rPr>
      </w:pPr>
    </w:p>
    <w:p w14:paraId="0A3D709E" w14:textId="77777777" w:rsidR="009F7A6F" w:rsidRPr="009F7A6F" w:rsidRDefault="009F7A6F" w:rsidP="009F7A6F">
      <w:pPr>
        <w:spacing w:line="360" w:lineRule="auto"/>
        <w:ind w:left="2124" w:hanging="2124"/>
        <w:jc w:val="both"/>
        <w:rPr>
          <w:rFonts w:ascii="Verdana" w:hAnsi="Verdana"/>
          <w:sz w:val="24"/>
          <w:szCs w:val="24"/>
        </w:rPr>
      </w:pPr>
      <w:r w:rsidRPr="009F7A6F">
        <w:rPr>
          <w:rFonts w:ascii="Verdana" w:hAnsi="Verdana"/>
          <w:b/>
          <w:sz w:val="24"/>
          <w:szCs w:val="24"/>
        </w:rPr>
        <w:t>TERCERO. -</w:t>
      </w:r>
      <w:r w:rsidRPr="009F7A6F">
        <w:rPr>
          <w:rFonts w:ascii="Verdana" w:hAnsi="Verdana"/>
          <w:sz w:val="24"/>
          <w:szCs w:val="24"/>
        </w:rPr>
        <w:t xml:space="preserve"> </w:t>
      </w:r>
      <w:r w:rsidRPr="009F7A6F">
        <w:rPr>
          <w:rFonts w:ascii="Verdana" w:hAnsi="Verdana"/>
          <w:sz w:val="24"/>
          <w:szCs w:val="24"/>
        </w:rPr>
        <w:tab/>
      </w:r>
      <w:r w:rsidRPr="009F7A6F">
        <w:rPr>
          <w:rFonts w:ascii="Verdana" w:hAnsi="Verdana"/>
          <w:b/>
          <w:sz w:val="24"/>
          <w:szCs w:val="24"/>
        </w:rPr>
        <w:t>ENVÍESE</w:t>
      </w:r>
      <w:r w:rsidRPr="009F7A6F">
        <w:rPr>
          <w:rFonts w:ascii="Verdana" w:hAnsi="Verdana"/>
          <w:sz w:val="24"/>
          <w:szCs w:val="24"/>
        </w:rPr>
        <w:t xml:space="preserve"> a la Corte Constitucional para su eventual revisión.</w:t>
      </w:r>
    </w:p>
    <w:p w14:paraId="30D7AA69" w14:textId="77777777" w:rsidR="009F7A6F" w:rsidRPr="009F7A6F" w:rsidRDefault="009F7A6F" w:rsidP="009F7A6F">
      <w:pPr>
        <w:jc w:val="both"/>
        <w:rPr>
          <w:rFonts w:ascii="Verdana" w:hAnsi="Verdana"/>
          <w:sz w:val="24"/>
          <w:szCs w:val="24"/>
        </w:rPr>
      </w:pPr>
    </w:p>
    <w:p w14:paraId="7F41C93D" w14:textId="77777777" w:rsidR="009F7A6F" w:rsidRPr="009F7A6F" w:rsidRDefault="009F7A6F" w:rsidP="009F7A6F">
      <w:pPr>
        <w:spacing w:line="360" w:lineRule="auto"/>
        <w:ind w:left="2124" w:hanging="2124"/>
        <w:jc w:val="both"/>
        <w:rPr>
          <w:rFonts w:ascii="Verdana" w:hAnsi="Verdana"/>
          <w:sz w:val="24"/>
          <w:szCs w:val="24"/>
        </w:rPr>
      </w:pPr>
      <w:r w:rsidRPr="009F7A6F">
        <w:rPr>
          <w:rFonts w:ascii="Verdana" w:hAnsi="Verdana"/>
          <w:b/>
          <w:sz w:val="24"/>
          <w:szCs w:val="24"/>
        </w:rPr>
        <w:t>CUARTO. -</w:t>
      </w:r>
      <w:r w:rsidRPr="009F7A6F">
        <w:rPr>
          <w:rFonts w:ascii="Verdana" w:hAnsi="Verdana"/>
          <w:sz w:val="24"/>
          <w:szCs w:val="24"/>
        </w:rPr>
        <w:tab/>
      </w:r>
      <w:r w:rsidRPr="009F7A6F">
        <w:rPr>
          <w:rFonts w:ascii="Verdana" w:hAnsi="Verdana"/>
          <w:b/>
          <w:sz w:val="24"/>
          <w:szCs w:val="24"/>
        </w:rPr>
        <w:t>REGÍSTRASE</w:t>
      </w:r>
      <w:r w:rsidRPr="009F7A6F">
        <w:rPr>
          <w:rFonts w:ascii="Verdana" w:hAnsi="Verdana"/>
          <w:sz w:val="24"/>
          <w:szCs w:val="24"/>
        </w:rPr>
        <w:t xml:space="preserve"> la presente providencia en la plataforma SAMAI.</w:t>
      </w:r>
    </w:p>
    <w:p w14:paraId="7196D064" w14:textId="77777777" w:rsidR="009F7A6F" w:rsidRPr="009F7A6F" w:rsidRDefault="009F7A6F" w:rsidP="009F7A6F">
      <w:pPr>
        <w:jc w:val="center"/>
        <w:rPr>
          <w:rFonts w:ascii="Verdana" w:hAnsi="Verdana"/>
          <w:sz w:val="24"/>
          <w:szCs w:val="24"/>
          <w:lang w:val="es-ES"/>
        </w:rPr>
      </w:pPr>
    </w:p>
    <w:p w14:paraId="3AAD0E6C" w14:textId="77777777" w:rsidR="009F7A6F" w:rsidRPr="009F7A6F" w:rsidRDefault="009F7A6F" w:rsidP="009F7A6F">
      <w:pPr>
        <w:spacing w:line="360" w:lineRule="auto"/>
        <w:jc w:val="center"/>
        <w:rPr>
          <w:rFonts w:ascii="Verdana" w:hAnsi="Verdana"/>
          <w:b/>
          <w:bCs/>
          <w:sz w:val="24"/>
          <w:szCs w:val="24"/>
          <w:lang w:val="es-ES"/>
        </w:rPr>
      </w:pPr>
      <w:r w:rsidRPr="009F7A6F">
        <w:rPr>
          <w:rFonts w:ascii="Verdana" w:hAnsi="Verdana"/>
          <w:b/>
          <w:sz w:val="24"/>
          <w:szCs w:val="24"/>
          <w:lang w:val="es-ES"/>
        </w:rPr>
        <w:t>NOTIFÍQUESE Y CÚMPLASE</w:t>
      </w:r>
    </w:p>
    <w:p w14:paraId="34FF1C98" w14:textId="77777777" w:rsidR="009F7A6F" w:rsidRPr="009F7A6F" w:rsidRDefault="009F7A6F" w:rsidP="009F7A6F">
      <w:pPr>
        <w:jc w:val="both"/>
        <w:rPr>
          <w:rFonts w:ascii="Verdana" w:hAnsi="Verdana"/>
          <w:sz w:val="24"/>
          <w:szCs w:val="24"/>
          <w:lang w:val="es-ES"/>
        </w:rPr>
      </w:pPr>
    </w:p>
    <w:p w14:paraId="0D48D21C" w14:textId="77777777" w:rsidR="009F7A6F" w:rsidRPr="009F7A6F" w:rsidRDefault="009F7A6F" w:rsidP="009F7A6F">
      <w:pPr>
        <w:spacing w:line="360" w:lineRule="auto"/>
        <w:jc w:val="both"/>
        <w:rPr>
          <w:rFonts w:ascii="Verdana" w:hAnsi="Verdana"/>
          <w:sz w:val="24"/>
          <w:szCs w:val="24"/>
          <w:lang w:val="es-ES"/>
        </w:rPr>
      </w:pPr>
      <w:r w:rsidRPr="009F7A6F">
        <w:rPr>
          <w:rFonts w:ascii="Verdana" w:hAnsi="Verdana"/>
          <w:sz w:val="24"/>
          <w:szCs w:val="24"/>
          <w:lang w:val="es-ES"/>
        </w:rPr>
        <w:t>Esta sentencia se estudió y aprobó en sesión celebrada en la fecha.</w:t>
      </w:r>
    </w:p>
    <w:p w14:paraId="6D072C0D" w14:textId="77777777" w:rsidR="009F7A6F" w:rsidRPr="009F7A6F" w:rsidRDefault="009F7A6F" w:rsidP="009F7A6F">
      <w:pPr>
        <w:spacing w:line="360" w:lineRule="auto"/>
        <w:jc w:val="both"/>
        <w:rPr>
          <w:rFonts w:ascii="Verdana" w:hAnsi="Verdana"/>
          <w:spacing w:val="-20"/>
          <w:sz w:val="24"/>
          <w:szCs w:val="24"/>
        </w:rPr>
      </w:pPr>
    </w:p>
    <w:p w14:paraId="48A21919" w14:textId="77777777" w:rsidR="009F7A6F" w:rsidRPr="009F7A6F" w:rsidRDefault="009F7A6F" w:rsidP="009F7A6F">
      <w:pPr>
        <w:spacing w:line="360" w:lineRule="auto"/>
        <w:jc w:val="both"/>
        <w:rPr>
          <w:rFonts w:ascii="Verdana" w:hAnsi="Verdana"/>
          <w:spacing w:val="-20"/>
          <w:sz w:val="24"/>
          <w:szCs w:val="24"/>
        </w:rPr>
      </w:pPr>
    </w:p>
    <w:p w14:paraId="2CA1EBDC" w14:textId="77777777" w:rsidR="009F7A6F" w:rsidRPr="009F7A6F" w:rsidRDefault="009F7A6F" w:rsidP="009F7A6F">
      <w:pPr>
        <w:jc w:val="center"/>
        <w:rPr>
          <w:rFonts w:ascii="Verdana" w:hAnsi="Verdana"/>
          <w:sz w:val="24"/>
          <w:szCs w:val="24"/>
          <w:lang w:val="es-ES"/>
        </w:rPr>
      </w:pPr>
      <w:r w:rsidRPr="009F7A6F">
        <w:rPr>
          <w:rFonts w:ascii="Verdana" w:hAnsi="Verdana"/>
          <w:sz w:val="24"/>
          <w:szCs w:val="24"/>
          <w:lang w:val="es-ES"/>
        </w:rPr>
        <w:t xml:space="preserve">Firmado electrónicamente </w:t>
      </w:r>
    </w:p>
    <w:p w14:paraId="715EE8E3" w14:textId="77777777" w:rsidR="009F7A6F" w:rsidRPr="009F7A6F" w:rsidRDefault="009F7A6F" w:rsidP="009F7A6F">
      <w:pPr>
        <w:jc w:val="center"/>
        <w:rPr>
          <w:rFonts w:ascii="Verdana" w:hAnsi="Verdana"/>
          <w:b/>
          <w:bCs/>
          <w:spacing w:val="-20"/>
          <w:sz w:val="24"/>
          <w:szCs w:val="24"/>
        </w:rPr>
      </w:pPr>
      <w:r w:rsidRPr="009F7A6F">
        <w:rPr>
          <w:rFonts w:ascii="Verdana" w:hAnsi="Verdana"/>
          <w:b/>
          <w:spacing w:val="-20"/>
          <w:sz w:val="24"/>
          <w:szCs w:val="24"/>
        </w:rPr>
        <w:t>GABRIEL VALBUENA HERNÁNDEZ</w:t>
      </w:r>
    </w:p>
    <w:p w14:paraId="6BD18F9B" w14:textId="77777777" w:rsidR="009F7A6F" w:rsidRPr="009F7A6F" w:rsidRDefault="009F7A6F" w:rsidP="009F7A6F">
      <w:pPr>
        <w:jc w:val="center"/>
        <w:rPr>
          <w:rFonts w:ascii="Verdana" w:hAnsi="Verdana"/>
          <w:b/>
          <w:bCs/>
          <w:spacing w:val="-20"/>
          <w:sz w:val="24"/>
          <w:szCs w:val="24"/>
        </w:rPr>
      </w:pPr>
    </w:p>
    <w:p w14:paraId="238601FE" w14:textId="77777777" w:rsidR="009F7A6F" w:rsidRPr="009F7A6F" w:rsidRDefault="009F7A6F" w:rsidP="009F7A6F">
      <w:pPr>
        <w:jc w:val="center"/>
        <w:rPr>
          <w:rFonts w:ascii="Verdana" w:hAnsi="Verdana"/>
          <w:b/>
          <w:bCs/>
          <w:spacing w:val="-20"/>
          <w:sz w:val="24"/>
          <w:szCs w:val="24"/>
        </w:rPr>
      </w:pPr>
    </w:p>
    <w:p w14:paraId="0F3CABC7" w14:textId="77777777" w:rsidR="009F7A6F" w:rsidRPr="009F7A6F" w:rsidRDefault="009F7A6F" w:rsidP="009F7A6F">
      <w:pPr>
        <w:jc w:val="center"/>
        <w:rPr>
          <w:rFonts w:ascii="Verdana" w:hAnsi="Verdana"/>
          <w:b/>
          <w:bCs/>
          <w:spacing w:val="-20"/>
          <w:sz w:val="24"/>
          <w:szCs w:val="24"/>
        </w:rPr>
      </w:pPr>
    </w:p>
    <w:p w14:paraId="40088469" w14:textId="77777777" w:rsidR="009F7A6F" w:rsidRPr="009F7A6F" w:rsidRDefault="009F7A6F" w:rsidP="009F7A6F">
      <w:pPr>
        <w:jc w:val="both"/>
        <w:rPr>
          <w:rFonts w:ascii="Verdana" w:hAnsi="Verdana"/>
          <w:sz w:val="24"/>
          <w:szCs w:val="24"/>
          <w:lang w:val="es-ES"/>
        </w:rPr>
      </w:pPr>
      <w:r w:rsidRPr="009F7A6F">
        <w:rPr>
          <w:rFonts w:ascii="Verdana" w:hAnsi="Verdana"/>
          <w:sz w:val="24"/>
          <w:szCs w:val="24"/>
          <w:lang w:val="es-ES"/>
        </w:rPr>
        <w:t xml:space="preserve">    Firmado electrónicamente</w:t>
      </w:r>
      <w:r w:rsidRPr="009F7A6F">
        <w:rPr>
          <w:rFonts w:ascii="Verdana" w:hAnsi="Verdana"/>
          <w:sz w:val="24"/>
          <w:szCs w:val="24"/>
          <w:lang w:val="es-ES"/>
        </w:rPr>
        <w:tab/>
      </w:r>
      <w:r w:rsidRPr="009F7A6F">
        <w:rPr>
          <w:rFonts w:ascii="Verdana" w:hAnsi="Verdana"/>
          <w:sz w:val="24"/>
          <w:szCs w:val="24"/>
          <w:lang w:val="es-ES"/>
        </w:rPr>
        <w:tab/>
      </w:r>
      <w:r w:rsidRPr="009F7A6F">
        <w:rPr>
          <w:rFonts w:ascii="Verdana" w:hAnsi="Verdana"/>
          <w:sz w:val="24"/>
          <w:szCs w:val="24"/>
          <w:lang w:val="es-ES"/>
        </w:rPr>
        <w:tab/>
        <w:t xml:space="preserve">  Firmado electrónicamente </w:t>
      </w:r>
    </w:p>
    <w:p w14:paraId="73350F95" w14:textId="77777777" w:rsidR="009F7A6F" w:rsidRPr="009F7A6F" w:rsidRDefault="009F7A6F" w:rsidP="009F7A6F">
      <w:pPr>
        <w:jc w:val="center"/>
        <w:rPr>
          <w:rFonts w:ascii="Verdana" w:hAnsi="Verdana"/>
          <w:b/>
          <w:bCs/>
          <w:spacing w:val="-20"/>
          <w:sz w:val="24"/>
          <w:szCs w:val="24"/>
        </w:rPr>
      </w:pPr>
      <w:r w:rsidRPr="009F7A6F">
        <w:rPr>
          <w:rFonts w:ascii="Verdana" w:hAnsi="Verdana"/>
          <w:b/>
          <w:spacing w:val="-20"/>
          <w:sz w:val="24"/>
          <w:szCs w:val="24"/>
        </w:rPr>
        <w:t>RAFAEL FRANCISCO SUÁREZ VARGAS       WILLIAM HERNÁNDEZ GÓMEZ</w:t>
      </w:r>
    </w:p>
    <w:p w14:paraId="396A344E" w14:textId="77777777" w:rsidR="009F7A6F" w:rsidRPr="00BF4C19" w:rsidRDefault="009F7A6F" w:rsidP="009F7A6F">
      <w:r>
        <w:rPr>
          <w:noProof/>
          <w:lang w:eastAsia="es-CO"/>
        </w:rPr>
        <w:drawing>
          <wp:anchor distT="0" distB="0" distL="114300" distR="114300" simplePos="0" relativeHeight="251659264" behindDoc="1" locked="0" layoutInCell="1" allowOverlap="1" wp14:anchorId="49BC1CF5" wp14:editId="07777777">
            <wp:simplePos x="0" y="0"/>
            <wp:positionH relativeFrom="column">
              <wp:posOffset>0</wp:posOffset>
            </wp:positionH>
            <wp:positionV relativeFrom="paragraph">
              <wp:posOffset>123190</wp:posOffset>
            </wp:positionV>
            <wp:extent cx="5440045" cy="844550"/>
            <wp:effectExtent l="0" t="0" r="8255" b="0"/>
            <wp:wrapTight wrapText="bothSides">
              <wp:wrapPolygon edited="0">
                <wp:start x="0" y="0"/>
                <wp:lineTo x="0" y="20950"/>
                <wp:lineTo x="21557" y="20950"/>
                <wp:lineTo x="2155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0045"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8B5D1" w14:textId="77777777" w:rsidR="009F7A6F" w:rsidRDefault="009F7A6F" w:rsidP="009F7A6F"/>
    <w:p w14:paraId="16DEB4AB" w14:textId="77777777" w:rsidR="007371B6" w:rsidRDefault="007371B6" w:rsidP="00F3770F">
      <w:pPr>
        <w:spacing w:line="360" w:lineRule="auto"/>
        <w:jc w:val="both"/>
        <w:rPr>
          <w:rFonts w:ascii="Verdana" w:hAnsi="Verdana" w:cs="Arial"/>
          <w:sz w:val="24"/>
          <w:szCs w:val="24"/>
        </w:rPr>
      </w:pPr>
    </w:p>
    <w:sectPr w:rsidR="007371B6" w:rsidSect="005E532E">
      <w:headerReference w:type="default" r:id="rId11"/>
      <w:footerReference w:type="default" r:id="rId12"/>
      <w:pgSz w:w="12242" w:h="18722" w:code="14"/>
      <w:pgMar w:top="1701" w:right="1701" w:bottom="1701" w:left="1985" w:header="851" w:footer="6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08B1" w14:textId="77777777" w:rsidR="000C1EC6" w:rsidRDefault="000C1EC6" w:rsidP="00F3770F">
      <w:r>
        <w:separator/>
      </w:r>
    </w:p>
  </w:endnote>
  <w:endnote w:type="continuationSeparator" w:id="0">
    <w:p w14:paraId="3176CA85" w14:textId="77777777" w:rsidR="000C1EC6" w:rsidRDefault="000C1EC6" w:rsidP="00F3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CE2FB" w14:textId="77777777" w:rsidR="005E532E" w:rsidRDefault="005E532E" w:rsidP="005E532E">
    <w:pPr>
      <w:pStyle w:val="Piedepgina"/>
      <w:jc w:val="center"/>
    </w:pPr>
    <w:r w:rsidRPr="00200969">
      <w:rPr>
        <w:rFonts w:ascii="Times New Roman" w:hAnsi="Times New Roman"/>
        <w:sz w:val="18"/>
        <w:szCs w:val="18"/>
      </w:rPr>
      <w:fldChar w:fldCharType="begin"/>
    </w:r>
    <w:r>
      <w:rPr>
        <w:rFonts w:ascii="Times New Roman" w:hAnsi="Times New Roman"/>
        <w:sz w:val="18"/>
        <w:szCs w:val="18"/>
      </w:rPr>
      <w:instrText>PAGE</w:instrText>
    </w:r>
    <w:r w:rsidRPr="00200969">
      <w:rPr>
        <w:rFonts w:ascii="Times New Roman" w:hAnsi="Times New Roman"/>
        <w:sz w:val="18"/>
        <w:szCs w:val="18"/>
      </w:rPr>
      <w:instrText xml:space="preserve">   \* MERGEFORMAT</w:instrText>
    </w:r>
    <w:r w:rsidRPr="00200969">
      <w:rPr>
        <w:rFonts w:ascii="Times New Roman" w:hAnsi="Times New Roman"/>
        <w:sz w:val="18"/>
        <w:szCs w:val="18"/>
      </w:rPr>
      <w:fldChar w:fldCharType="separate"/>
    </w:r>
    <w:r w:rsidR="000A419B">
      <w:rPr>
        <w:rFonts w:ascii="Times New Roman" w:hAnsi="Times New Roman"/>
        <w:noProof/>
        <w:sz w:val="18"/>
        <w:szCs w:val="18"/>
      </w:rPr>
      <w:t>1</w:t>
    </w:r>
    <w:r w:rsidRPr="00200969">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F9386" w14:textId="77777777" w:rsidR="000C1EC6" w:rsidRDefault="000C1EC6" w:rsidP="00F3770F">
      <w:r>
        <w:separator/>
      </w:r>
    </w:p>
  </w:footnote>
  <w:footnote w:type="continuationSeparator" w:id="0">
    <w:p w14:paraId="165D8F59" w14:textId="77777777" w:rsidR="000C1EC6" w:rsidRDefault="000C1EC6" w:rsidP="00F3770F">
      <w:r>
        <w:continuationSeparator/>
      </w:r>
    </w:p>
  </w:footnote>
  <w:footnote w:id="1">
    <w:p w14:paraId="0D30C67B" w14:textId="77777777" w:rsidR="005E532E" w:rsidRPr="009E5934" w:rsidRDefault="005E532E" w:rsidP="00F3770F">
      <w:pPr>
        <w:pStyle w:val="Textonotapie"/>
        <w:spacing w:after="0" w:line="240" w:lineRule="auto"/>
        <w:jc w:val="both"/>
        <w:rPr>
          <w:rFonts w:ascii="Verdana" w:hAnsi="Verdana" w:cs="Arial"/>
          <w:sz w:val="18"/>
          <w:szCs w:val="18"/>
        </w:rPr>
      </w:pPr>
      <w:r w:rsidRPr="009E5934">
        <w:rPr>
          <w:rStyle w:val="Refdenotaalpie"/>
          <w:rFonts w:ascii="Verdana" w:hAnsi="Verdana" w:cs="Arial"/>
          <w:sz w:val="18"/>
          <w:szCs w:val="18"/>
        </w:rPr>
        <w:footnoteRef/>
      </w:r>
      <w:r w:rsidRPr="009E5934">
        <w:rPr>
          <w:rFonts w:ascii="Verdana" w:hAnsi="Verdana" w:cs="Arial"/>
          <w:sz w:val="18"/>
          <w:szCs w:val="18"/>
        </w:rPr>
        <w:t xml:space="preserve"> Por medio del cual se modifica el reglamento del Consejo de Estado.</w:t>
      </w:r>
    </w:p>
  </w:footnote>
  <w:footnote w:id="2">
    <w:p w14:paraId="2719667D" w14:textId="77777777" w:rsidR="007371B6" w:rsidRPr="000D6587" w:rsidRDefault="007371B6" w:rsidP="007371B6">
      <w:pPr>
        <w:pStyle w:val="Sinespaciado"/>
        <w:jc w:val="both"/>
        <w:rPr>
          <w:rFonts w:ascii="Verdana" w:hAnsi="Verdana"/>
          <w:sz w:val="18"/>
          <w:szCs w:val="18"/>
          <w:lang w:val="es-ES_tradnl"/>
        </w:rPr>
      </w:pPr>
      <w:r w:rsidRPr="000D6587">
        <w:rPr>
          <w:rStyle w:val="Refdenotaalpie"/>
          <w:rFonts w:ascii="Verdana" w:hAnsi="Verdana" w:cs="Arial"/>
          <w:sz w:val="18"/>
          <w:szCs w:val="18"/>
        </w:rPr>
        <w:footnoteRef/>
      </w:r>
      <w:r w:rsidRPr="000D6587">
        <w:rPr>
          <w:rFonts w:ascii="Verdana" w:hAnsi="Verdana"/>
          <w:sz w:val="18"/>
          <w:szCs w:val="18"/>
        </w:rPr>
        <w:t xml:space="preserve"> </w:t>
      </w:r>
      <w:r w:rsidRPr="000D6587">
        <w:rPr>
          <w:rFonts w:ascii="Verdana" w:hAnsi="Verdana"/>
          <w:sz w:val="18"/>
          <w:szCs w:val="18"/>
          <w:lang w:val="es-ES_tradnl"/>
        </w:rPr>
        <w:t xml:space="preserve">Corte Constitucional. Sentencia C-590-05. </w:t>
      </w:r>
    </w:p>
  </w:footnote>
  <w:footnote w:id="3">
    <w:p w14:paraId="4543AD15" w14:textId="77777777" w:rsidR="007371B6" w:rsidRPr="000D6587" w:rsidRDefault="007371B6" w:rsidP="007371B6">
      <w:pPr>
        <w:pStyle w:val="Sinespaciado"/>
        <w:jc w:val="both"/>
        <w:rPr>
          <w:rFonts w:ascii="Verdana" w:hAnsi="Verdana"/>
          <w:sz w:val="18"/>
          <w:szCs w:val="18"/>
          <w:lang w:val="es-ES_tradnl"/>
        </w:rPr>
      </w:pPr>
      <w:r w:rsidRPr="000D6587">
        <w:rPr>
          <w:rStyle w:val="Refdenotaalpie"/>
          <w:rFonts w:ascii="Verdana" w:hAnsi="Verdana" w:cs="Arial"/>
          <w:sz w:val="18"/>
          <w:szCs w:val="18"/>
        </w:rPr>
        <w:footnoteRef/>
      </w:r>
      <w:r w:rsidRPr="000D6587">
        <w:rPr>
          <w:rFonts w:ascii="Verdana" w:hAnsi="Verdana"/>
          <w:sz w:val="18"/>
          <w:szCs w:val="18"/>
        </w:rPr>
        <w:t xml:space="preserve"> </w:t>
      </w:r>
      <w:r w:rsidRPr="000D6587">
        <w:rPr>
          <w:rFonts w:ascii="Verdana" w:hAnsi="Verdana"/>
          <w:sz w:val="18"/>
          <w:szCs w:val="18"/>
          <w:lang w:val="es-ES_tradnl"/>
        </w:rPr>
        <w:t xml:space="preserve">Sentencia de treinta y uno (31) de julio de dos mil doce (2012). Radicación número: 11001-03-15-000-2009-01328-01(IJ) Actor: Nery Germania Álvarez Bello. C.P. María Elizabeth García González. </w:t>
      </w:r>
    </w:p>
  </w:footnote>
  <w:footnote w:id="4">
    <w:p w14:paraId="6E7DBED2" w14:textId="77777777" w:rsidR="007371B6" w:rsidRPr="000D6587" w:rsidRDefault="007371B6" w:rsidP="007371B6">
      <w:pPr>
        <w:pStyle w:val="Sinespaciado"/>
        <w:jc w:val="both"/>
        <w:rPr>
          <w:rFonts w:ascii="Verdana" w:hAnsi="Verdana"/>
          <w:sz w:val="18"/>
          <w:szCs w:val="18"/>
        </w:rPr>
      </w:pPr>
      <w:r w:rsidRPr="000D6587">
        <w:rPr>
          <w:rStyle w:val="Refdenotaalpie"/>
          <w:rFonts w:ascii="Verdana" w:hAnsi="Verdana"/>
          <w:sz w:val="18"/>
          <w:szCs w:val="18"/>
        </w:rPr>
        <w:footnoteRef/>
      </w:r>
      <w:r w:rsidRPr="000D6587">
        <w:rPr>
          <w:rFonts w:ascii="Verdana" w:hAnsi="Verdana"/>
          <w:sz w:val="18"/>
          <w:szCs w:val="18"/>
        </w:rPr>
        <w:t xml:space="preserve"> Corte Constitucional, sentencia C-590 de 2005.</w:t>
      </w:r>
    </w:p>
  </w:footnote>
  <w:footnote w:id="5">
    <w:p w14:paraId="280D1AE9" w14:textId="77777777" w:rsidR="007371B6" w:rsidRPr="000D6587" w:rsidRDefault="007371B6" w:rsidP="007371B6">
      <w:pPr>
        <w:pStyle w:val="Sinespaciado"/>
        <w:jc w:val="both"/>
        <w:rPr>
          <w:rFonts w:ascii="Verdana" w:hAnsi="Verdana"/>
          <w:sz w:val="18"/>
          <w:szCs w:val="18"/>
        </w:rPr>
      </w:pPr>
      <w:r w:rsidRPr="000D6587">
        <w:rPr>
          <w:rStyle w:val="Refdenotaalpie"/>
          <w:rFonts w:ascii="Verdana" w:hAnsi="Verdana"/>
          <w:sz w:val="18"/>
          <w:szCs w:val="18"/>
        </w:rPr>
        <w:footnoteRef/>
      </w:r>
      <w:r w:rsidRPr="000D6587">
        <w:rPr>
          <w:rFonts w:ascii="Verdana" w:hAnsi="Verdana"/>
          <w:sz w:val="18"/>
          <w:szCs w:val="18"/>
        </w:rPr>
        <w:t xml:space="preserve"> Corte Constitucional, Sentencia C-590 de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62CAE" w14:textId="77777777" w:rsidR="005E532E" w:rsidRPr="00EC243E" w:rsidRDefault="005E532E" w:rsidP="005E532E">
    <w:pPr>
      <w:tabs>
        <w:tab w:val="center" w:pos="4252"/>
        <w:tab w:val="right" w:pos="8280"/>
      </w:tabs>
      <w:rPr>
        <w:rFonts w:ascii="Times New Roman" w:eastAsia="Times New Roman" w:hAnsi="Times New Roman"/>
        <w:sz w:val="20"/>
        <w:szCs w:val="20"/>
        <w:lang w:val="es-ES" w:eastAsia="es-ES"/>
      </w:rPr>
    </w:pPr>
    <w:r>
      <w:rPr>
        <w:noProof/>
        <w:lang w:eastAsia="es-CO"/>
      </w:rPr>
      <w:drawing>
        <wp:anchor distT="0" distB="0" distL="114300" distR="114300" simplePos="0" relativeHeight="251660288" behindDoc="0" locked="0" layoutInCell="1" allowOverlap="1" wp14:anchorId="107CDD12" wp14:editId="07777777">
          <wp:simplePos x="0" y="0"/>
          <wp:positionH relativeFrom="column">
            <wp:posOffset>-330835</wp:posOffset>
          </wp:positionH>
          <wp:positionV relativeFrom="paragraph">
            <wp:posOffset>-195580</wp:posOffset>
          </wp:positionV>
          <wp:extent cx="1238250" cy="115252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9C6F4" w14:textId="77777777" w:rsidR="005E532E" w:rsidRPr="00EC243E" w:rsidRDefault="005E532E" w:rsidP="005E532E">
    <w:pPr>
      <w:tabs>
        <w:tab w:val="center" w:pos="4252"/>
        <w:tab w:val="right" w:pos="8280"/>
      </w:tabs>
      <w:rPr>
        <w:rFonts w:ascii="Times New Roman" w:eastAsia="Times New Roman" w:hAnsi="Times New Roman"/>
        <w:sz w:val="20"/>
        <w:szCs w:val="20"/>
        <w:lang w:val="es-ES" w:eastAsia="es-ES"/>
      </w:rPr>
    </w:pPr>
  </w:p>
  <w:p w14:paraId="72D20612" w14:textId="77777777" w:rsidR="005E532E" w:rsidRPr="00EC243E" w:rsidRDefault="005E532E" w:rsidP="005E532E">
    <w:pPr>
      <w:tabs>
        <w:tab w:val="center" w:pos="4252"/>
        <w:tab w:val="right" w:pos="8504"/>
      </w:tabs>
      <w:rPr>
        <w:rFonts w:ascii="Times New Roman" w:eastAsia="Times New Roman" w:hAnsi="Times New Roman"/>
        <w:sz w:val="20"/>
        <w:szCs w:val="20"/>
        <w:lang w:val="es-ES" w:eastAsia="es-ES"/>
      </w:rPr>
    </w:pPr>
    <w:r>
      <w:rPr>
        <w:noProof/>
        <w:lang w:eastAsia="es-CO"/>
      </w:rPr>
      <mc:AlternateContent>
        <mc:Choice Requires="wps">
          <w:drawing>
            <wp:anchor distT="4294967284" distB="4294967284" distL="114300" distR="114300" simplePos="0" relativeHeight="251659264" behindDoc="0" locked="0" layoutInCell="1" allowOverlap="1" wp14:anchorId="6875B34A" wp14:editId="07777777">
              <wp:simplePos x="0" y="0"/>
              <wp:positionH relativeFrom="column">
                <wp:posOffset>1379855</wp:posOffset>
              </wp:positionH>
              <wp:positionV relativeFrom="paragraph">
                <wp:posOffset>60324</wp:posOffset>
              </wp:positionV>
              <wp:extent cx="5400040" cy="0"/>
              <wp:effectExtent l="0" t="19050" r="29210"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2773D32">
            <v:shapetype id="_x0000_t32" coordsize="21600,21600" o:oned="t" filled="f" o:spt="32" path="m,l21600,21600e" w14:anchorId="3420CB4D">
              <v:path fillok="f" arrowok="t" o:connecttype="none"/>
              <o:lock v:ext="edit" shapetype="t"/>
            </v:shapetype>
            <v:shape id="Conector recto de flecha 2" style="position:absolute;margin-left:108.65pt;margin-top:4.75pt;width:425.2pt;height:0;z-index:251659264;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">
              <o:lock v:ext="edit" shapetype="f"/>
            </v:shape>
          </w:pict>
        </mc:Fallback>
      </mc:AlternateContent>
    </w:r>
  </w:p>
  <w:p w14:paraId="170357E9" w14:textId="77777777" w:rsidR="005E532E" w:rsidRPr="00E96730" w:rsidRDefault="005E532E" w:rsidP="005E532E">
    <w:pPr>
      <w:tabs>
        <w:tab w:val="center" w:pos="4252"/>
        <w:tab w:val="right" w:pos="8504"/>
      </w:tabs>
      <w:jc w:val="right"/>
      <w:rPr>
        <w:rFonts w:ascii="Verdana" w:eastAsia="Times New Roman" w:hAnsi="Verdana"/>
        <w:sz w:val="20"/>
        <w:szCs w:val="20"/>
        <w:lang w:val="es-ES" w:eastAsia="es-ES"/>
      </w:rPr>
    </w:pPr>
    <w:r w:rsidRPr="00200438">
      <w:rPr>
        <w:rFonts w:ascii="Verdana" w:eastAsia="Times New Roman" w:hAnsi="Verdana"/>
        <w:sz w:val="20"/>
        <w:szCs w:val="20"/>
        <w:lang w:val="es-ES" w:eastAsia="es-ES"/>
      </w:rPr>
      <w:t xml:space="preserve">Radicado: </w:t>
    </w:r>
    <w:r w:rsidR="00896FD0">
      <w:rPr>
        <w:rFonts w:ascii="Verdana" w:eastAsia="Times New Roman" w:hAnsi="Verdana"/>
        <w:sz w:val="20"/>
        <w:szCs w:val="20"/>
        <w:lang w:val="es-ES" w:eastAsia="es-ES"/>
      </w:rPr>
      <w:t>11001-03-15-000-2021-00953-01</w:t>
    </w:r>
  </w:p>
  <w:p w14:paraId="058E6A51" w14:textId="77777777" w:rsidR="005E532E" w:rsidRPr="00200438" w:rsidRDefault="005E532E" w:rsidP="005E532E">
    <w:pPr>
      <w:tabs>
        <w:tab w:val="center" w:pos="4252"/>
        <w:tab w:val="right" w:pos="8504"/>
      </w:tabs>
      <w:jc w:val="right"/>
      <w:rPr>
        <w:rFonts w:ascii="Verdana" w:eastAsia="Times New Roman" w:hAnsi="Verdana"/>
        <w:sz w:val="20"/>
        <w:szCs w:val="20"/>
        <w:lang w:val="es-ES" w:eastAsia="es-ES"/>
      </w:rPr>
    </w:pPr>
    <w:r w:rsidRPr="00200438">
      <w:rPr>
        <w:rFonts w:ascii="Verdana" w:eastAsia="Times New Roman" w:hAnsi="Verdana"/>
        <w:sz w:val="20"/>
        <w:szCs w:val="20"/>
        <w:lang w:val="es-ES" w:eastAsia="es-ES"/>
      </w:rPr>
      <w:t xml:space="preserve">Accionante: </w:t>
    </w:r>
    <w:r w:rsidRPr="005E532E">
      <w:rPr>
        <w:rFonts w:ascii="Verdana" w:eastAsia="Times New Roman" w:hAnsi="Verdana"/>
        <w:sz w:val="20"/>
        <w:szCs w:val="20"/>
        <w:lang w:val="es-ES" w:eastAsia="es-ES"/>
      </w:rPr>
      <w:t>Luis Guillermo Namén Rodríguez</w:t>
    </w:r>
  </w:p>
  <w:p w14:paraId="4B1F511A" w14:textId="77777777" w:rsidR="005E532E" w:rsidRPr="00EC243E" w:rsidRDefault="005E532E" w:rsidP="005E532E">
    <w:pPr>
      <w:tabs>
        <w:tab w:val="center" w:pos="4252"/>
        <w:tab w:val="right" w:pos="8280"/>
      </w:tabs>
      <w:jc w:val="center"/>
      <w:rPr>
        <w:rFonts w:ascii="Times New Roman" w:eastAsia="Times New Roman" w:hAnsi="Times New Roman"/>
        <w:sz w:val="20"/>
        <w:szCs w:val="20"/>
        <w:lang w:val="es-ES" w:eastAsia="es-ES"/>
      </w:rPr>
    </w:pPr>
  </w:p>
  <w:p w14:paraId="65F9C3DC" w14:textId="77777777" w:rsidR="005E532E" w:rsidRDefault="005E532E" w:rsidP="005E532E">
    <w:pPr>
      <w:pStyle w:val="Encabezado"/>
      <w:rPr>
        <w:rFonts w:ascii="Arial" w:hAnsi="Arial" w:cs="Arial"/>
        <w:sz w:val="18"/>
        <w:szCs w:val="18"/>
      </w:rPr>
    </w:pPr>
  </w:p>
  <w:p w14:paraId="5023141B" w14:textId="77777777" w:rsidR="005E532E" w:rsidRDefault="005E532E" w:rsidP="005E532E">
    <w:pPr>
      <w:pStyle w:val="Encabezado"/>
      <w:tabs>
        <w:tab w:val="clear" w:pos="4419"/>
        <w:tab w:val="clear" w:pos="8838"/>
        <w:tab w:val="left" w:pos="75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3A98"/>
    <w:multiLevelType w:val="hybridMultilevel"/>
    <w:tmpl w:val="1DC095F2"/>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nsid w:val="042E7732"/>
    <w:multiLevelType w:val="hybridMultilevel"/>
    <w:tmpl w:val="F2EE36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1021B4"/>
    <w:multiLevelType w:val="hybridMultilevel"/>
    <w:tmpl w:val="95567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82F3219"/>
    <w:multiLevelType w:val="hybridMultilevel"/>
    <w:tmpl w:val="28E42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F982DF9"/>
    <w:multiLevelType w:val="hybridMultilevel"/>
    <w:tmpl w:val="D3807F46"/>
    <w:lvl w:ilvl="0" w:tplc="38988AA6">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583523A1"/>
    <w:multiLevelType w:val="multilevel"/>
    <w:tmpl w:val="82A0DD16"/>
    <w:lvl w:ilvl="0">
      <w:start w:val="1"/>
      <w:numFmt w:val="upperRoman"/>
      <w:lvlText w:val="%1."/>
      <w:lvlJc w:val="right"/>
      <w:pPr>
        <w:tabs>
          <w:tab w:val="num" w:pos="720"/>
        </w:tabs>
        <w:ind w:left="720" w:hanging="180"/>
      </w:pPr>
      <w:rPr>
        <w:rFonts w:cs="Times New Roman" w:hint="default"/>
        <w:b/>
        <w:i w:val="0"/>
      </w:rPr>
    </w:lvl>
    <w:lvl w:ilvl="1">
      <w:start w:val="1"/>
      <w:numFmt w:val="upperLetter"/>
      <w:lvlText w:val="%2."/>
      <w:lvlJc w:val="left"/>
      <w:pPr>
        <w:tabs>
          <w:tab w:val="num" w:pos="1440"/>
        </w:tabs>
        <w:ind w:left="1440" w:hanging="360"/>
      </w:pPr>
      <w:rPr>
        <w:rFonts w:cs="Times New Roman" w:hint="default"/>
        <w:b/>
        <w:i w:val="0"/>
      </w:rPr>
    </w:lvl>
    <w:lvl w:ilvl="2">
      <w:start w:val="1"/>
      <w:numFmt w:val="decimal"/>
      <w:lvlText w:val="%3."/>
      <w:lvlJc w:val="right"/>
      <w:pPr>
        <w:tabs>
          <w:tab w:val="num" w:pos="2160"/>
        </w:tabs>
        <w:ind w:left="2160" w:hanging="180"/>
      </w:pPr>
      <w:rPr>
        <w:rFonts w:cs="Times New Roman" w:hint="default"/>
        <w:b/>
        <w:i w:val="0"/>
      </w:rPr>
    </w:lvl>
    <w:lvl w:ilvl="3">
      <w:start w:val="1"/>
      <w:numFmt w:val="lowerLetter"/>
      <w:lvlText w:val="%4."/>
      <w:lvlJc w:val="left"/>
      <w:pPr>
        <w:tabs>
          <w:tab w:val="num" w:pos="2880"/>
        </w:tabs>
        <w:ind w:left="2880" w:hanging="360"/>
      </w:pPr>
      <w:rPr>
        <w:rFonts w:cs="Times New Roman" w:hint="default"/>
        <w:b/>
        <w:i w:val="0"/>
      </w:rPr>
    </w:lvl>
    <w:lvl w:ilvl="4">
      <w:start w:val="1"/>
      <w:numFmt w:val="decimal"/>
      <w:lvlText w:val="%5)"/>
      <w:lvlJc w:val="left"/>
      <w:pPr>
        <w:tabs>
          <w:tab w:val="num" w:pos="3600"/>
        </w:tabs>
        <w:ind w:left="3600" w:hanging="360"/>
      </w:pPr>
      <w:rPr>
        <w:rFonts w:cs="Times New Roman" w:hint="default"/>
        <w:b/>
        <w:i w:val="0"/>
      </w:rPr>
    </w:lvl>
    <w:lvl w:ilvl="5">
      <w:start w:val="1"/>
      <w:numFmt w:val="lowerLetter"/>
      <w:lvlText w:val="%6)"/>
      <w:lvlJc w:val="right"/>
      <w:pPr>
        <w:tabs>
          <w:tab w:val="num" w:pos="4320"/>
        </w:tabs>
        <w:ind w:left="4320" w:hanging="180"/>
      </w:pPr>
      <w:rPr>
        <w:rFonts w:cs="Times New Roman" w:hint="default"/>
        <w:b/>
        <w:i w:val="0"/>
      </w:rPr>
    </w:lvl>
    <w:lvl w:ilvl="6">
      <w:start w:val="1"/>
      <w:numFmt w:val="decimal"/>
      <w:lvlText w:val="%7."/>
      <w:lvlJc w:val="left"/>
      <w:pPr>
        <w:tabs>
          <w:tab w:val="num" w:pos="5040"/>
        </w:tabs>
        <w:ind w:left="5040" w:hanging="360"/>
      </w:pPr>
      <w:rPr>
        <w:rFonts w:cs="Times New Roman" w:hint="default"/>
        <w:b/>
        <w:i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58771948"/>
    <w:multiLevelType w:val="hybridMultilevel"/>
    <w:tmpl w:val="420AF1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D162D55"/>
    <w:multiLevelType w:val="hybridMultilevel"/>
    <w:tmpl w:val="90881F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0F"/>
    <w:rsid w:val="000A419B"/>
    <w:rsid w:val="000C1EC6"/>
    <w:rsid w:val="001A7ED0"/>
    <w:rsid w:val="001F3527"/>
    <w:rsid w:val="002007C5"/>
    <w:rsid w:val="00234394"/>
    <w:rsid w:val="0035683C"/>
    <w:rsid w:val="003C6442"/>
    <w:rsid w:val="003D2B79"/>
    <w:rsid w:val="003E04D6"/>
    <w:rsid w:val="005055E1"/>
    <w:rsid w:val="005B0A6E"/>
    <w:rsid w:val="005E532E"/>
    <w:rsid w:val="006273FF"/>
    <w:rsid w:val="006553D8"/>
    <w:rsid w:val="006C48A0"/>
    <w:rsid w:val="006F2194"/>
    <w:rsid w:val="006F62B3"/>
    <w:rsid w:val="0073341F"/>
    <w:rsid w:val="007371B6"/>
    <w:rsid w:val="00896FD0"/>
    <w:rsid w:val="008E52AA"/>
    <w:rsid w:val="00904D05"/>
    <w:rsid w:val="00924038"/>
    <w:rsid w:val="009A55AA"/>
    <w:rsid w:val="009F7A6F"/>
    <w:rsid w:val="00AB2B90"/>
    <w:rsid w:val="00D46D75"/>
    <w:rsid w:val="00D936EC"/>
    <w:rsid w:val="00E146E1"/>
    <w:rsid w:val="00E16E87"/>
    <w:rsid w:val="00E94E8E"/>
    <w:rsid w:val="00F31AE0"/>
    <w:rsid w:val="00F3770F"/>
    <w:rsid w:val="00F67334"/>
    <w:rsid w:val="010E7B03"/>
    <w:rsid w:val="03F3DB76"/>
    <w:rsid w:val="0D31812F"/>
    <w:rsid w:val="0DB5B351"/>
    <w:rsid w:val="16D2AA86"/>
    <w:rsid w:val="1C56169D"/>
    <w:rsid w:val="20274C7D"/>
    <w:rsid w:val="286B72FE"/>
    <w:rsid w:val="2A0C93F5"/>
    <w:rsid w:val="2E887789"/>
    <w:rsid w:val="30D442DE"/>
    <w:rsid w:val="33C172D8"/>
    <w:rsid w:val="3BD574F4"/>
    <w:rsid w:val="3EC41BDE"/>
    <w:rsid w:val="3F356DEA"/>
    <w:rsid w:val="50798153"/>
    <w:rsid w:val="5BCDECEA"/>
    <w:rsid w:val="5D7D9326"/>
    <w:rsid w:val="604DC30A"/>
    <w:rsid w:val="6160F980"/>
    <w:rsid w:val="65F954A4"/>
    <w:rsid w:val="6676DA5C"/>
    <w:rsid w:val="68934795"/>
    <w:rsid w:val="68F65109"/>
    <w:rsid w:val="7485C519"/>
    <w:rsid w:val="78BCAA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17784"/>
  <w15:chartTrackingRefBased/>
  <w15:docId w15:val="{D8133A0E-FBB3-471F-BDE9-24CEE1B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70F"/>
    <w:pPr>
      <w:spacing w:after="0" w:line="240" w:lineRule="auto"/>
    </w:pPr>
    <w:rPr>
      <w:rFonts w:ascii="Calibri" w:eastAsia="Calibri" w:hAnsi="Calibri" w:cs="Times New Roman"/>
    </w:rPr>
  </w:style>
  <w:style w:type="paragraph" w:styleId="Ttulo1">
    <w:name w:val="heading 1"/>
    <w:aliases w:val="Car"/>
    <w:basedOn w:val="Normal"/>
    <w:next w:val="Normal"/>
    <w:link w:val="Ttulo1Car"/>
    <w:uiPriority w:val="99"/>
    <w:qFormat/>
    <w:rsid w:val="007371B6"/>
    <w:pPr>
      <w:keepNext/>
      <w:spacing w:before="240" w:after="60"/>
      <w:outlineLvl w:val="0"/>
    </w:pPr>
    <w:rPr>
      <w:rFonts w:ascii="Arial" w:eastAsia="Times New Roman" w:hAnsi="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link w:val="Textonotapie"/>
    <w:qFormat/>
    <w:locked/>
    <w:rsid w:val="00F3770F"/>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nhideWhenUsed/>
    <w:qFormat/>
    <w:rsid w:val="00F3770F"/>
    <w:pPr>
      <w:spacing w:after="160" w:line="256" w:lineRule="auto"/>
    </w:pPr>
    <w:rPr>
      <w:rFonts w:asciiTheme="minorHAnsi" w:eastAsiaTheme="minorHAnsi" w:hAnsiTheme="minorHAnsi" w:cstheme="minorBidi"/>
    </w:rPr>
  </w:style>
  <w:style w:type="character" w:customStyle="1" w:styleId="TextonotapieCar1">
    <w:name w:val="Texto nota pie Car1"/>
    <w:basedOn w:val="Fuentedeprrafopredeter"/>
    <w:uiPriority w:val="99"/>
    <w:semiHidden/>
    <w:rsid w:val="00F3770F"/>
    <w:rPr>
      <w:rFonts w:ascii="Calibri" w:eastAsia="Calibri" w:hAnsi="Calibri" w:cs="Times New Roman"/>
      <w:sz w:val="20"/>
      <w:szCs w:val="20"/>
    </w:rPr>
  </w:style>
  <w:style w:type="character" w:styleId="Refdenotaalpie">
    <w:name w:val="footnote reference"/>
    <w:aliases w:val="Texto de nota al pie,referencia nota al pie,Footnotes refss,Ref. de nota al pie 2,Pie de Página,FC,Texto de nota al pi,Appel note de bas de page,Footnote number,BVI fnr,f,4_G,16 Point,Superscript 6 Point,Texto nota al pie,Pie de Pàgi"/>
    <w:link w:val="Piedepagina"/>
    <w:uiPriority w:val="99"/>
    <w:unhideWhenUsed/>
    <w:qFormat/>
    <w:rsid w:val="00F3770F"/>
    <w:rPr>
      <w:vertAlign w:val="superscript"/>
    </w:rPr>
  </w:style>
  <w:style w:type="paragraph" w:styleId="Encabezado">
    <w:name w:val="header"/>
    <w:basedOn w:val="Normal"/>
    <w:link w:val="EncabezadoCar"/>
    <w:uiPriority w:val="99"/>
    <w:unhideWhenUsed/>
    <w:rsid w:val="00F3770F"/>
    <w:pPr>
      <w:tabs>
        <w:tab w:val="center" w:pos="4419"/>
        <w:tab w:val="right" w:pos="8838"/>
      </w:tabs>
    </w:pPr>
  </w:style>
  <w:style w:type="character" w:customStyle="1" w:styleId="EncabezadoCar">
    <w:name w:val="Encabezado Car"/>
    <w:basedOn w:val="Fuentedeprrafopredeter"/>
    <w:link w:val="Encabezado"/>
    <w:uiPriority w:val="99"/>
    <w:rsid w:val="00F3770F"/>
    <w:rPr>
      <w:rFonts w:ascii="Calibri" w:eastAsia="Calibri" w:hAnsi="Calibri" w:cs="Times New Roman"/>
    </w:rPr>
  </w:style>
  <w:style w:type="paragraph" w:customStyle="1" w:styleId="Piedepagina">
    <w:name w:val="Pie de pagina"/>
    <w:basedOn w:val="Normal"/>
    <w:link w:val="Refdenotaalpie"/>
    <w:uiPriority w:val="99"/>
    <w:rsid w:val="00F3770F"/>
    <w:pPr>
      <w:spacing w:after="160" w:line="240" w:lineRule="exact"/>
    </w:pPr>
    <w:rPr>
      <w:rFonts w:asciiTheme="minorHAnsi" w:eastAsiaTheme="minorHAnsi" w:hAnsiTheme="minorHAnsi" w:cstheme="minorBidi"/>
      <w:vertAlign w:val="superscript"/>
    </w:rPr>
  </w:style>
  <w:style w:type="paragraph" w:styleId="Piedepgina">
    <w:name w:val="footer"/>
    <w:basedOn w:val="Normal"/>
    <w:link w:val="PiedepginaCar"/>
    <w:uiPriority w:val="99"/>
    <w:unhideWhenUsed/>
    <w:rsid w:val="00F3770F"/>
    <w:pPr>
      <w:tabs>
        <w:tab w:val="center" w:pos="4419"/>
        <w:tab w:val="right" w:pos="8838"/>
      </w:tabs>
    </w:pPr>
  </w:style>
  <w:style w:type="character" w:customStyle="1" w:styleId="PiedepginaCar">
    <w:name w:val="Pie de página Car"/>
    <w:basedOn w:val="Fuentedeprrafopredeter"/>
    <w:link w:val="Piedepgina"/>
    <w:uiPriority w:val="99"/>
    <w:rsid w:val="00F3770F"/>
    <w:rPr>
      <w:rFonts w:ascii="Calibri" w:eastAsia="Calibri" w:hAnsi="Calibri" w:cs="Times New Roman"/>
    </w:rPr>
  </w:style>
  <w:style w:type="paragraph" w:customStyle="1" w:styleId="Textoindependiente21">
    <w:name w:val="Texto independiente 21"/>
    <w:basedOn w:val="Normal"/>
    <w:rsid w:val="00F3770F"/>
    <w:pPr>
      <w:overflowPunct w:val="0"/>
      <w:autoSpaceDE w:val="0"/>
      <w:autoSpaceDN w:val="0"/>
      <w:adjustRightInd w:val="0"/>
      <w:spacing w:line="480" w:lineRule="auto"/>
      <w:jc w:val="both"/>
    </w:pPr>
    <w:rPr>
      <w:rFonts w:ascii="Arial" w:eastAsia="Times New Roman" w:hAnsi="Arial"/>
      <w:sz w:val="24"/>
      <w:szCs w:val="20"/>
      <w:lang w:eastAsia="es-ES"/>
    </w:rPr>
  </w:style>
  <w:style w:type="paragraph" w:styleId="Prrafodelista">
    <w:name w:val="List Paragraph"/>
    <w:aliases w:val="Párrafo de lista3,MIBEX B,Colorful List - Accent 11,Ha,List Paragraph1,lp1,List Paragraph2,Lista vistosa - Énfasis 11,Párrafo,Numbered Paragraph,Bullets,titulo 3,List Paragraph,BOLADEF,BOLA,Párrafo de lista21,Guión,Titulo 8,HOJA,Chulito"/>
    <w:basedOn w:val="Normal"/>
    <w:link w:val="PrrafodelistaCar"/>
    <w:uiPriority w:val="34"/>
    <w:qFormat/>
    <w:rsid w:val="00F3770F"/>
    <w:pPr>
      <w:spacing w:after="160" w:line="256" w:lineRule="auto"/>
      <w:ind w:left="720"/>
      <w:contextualSpacing/>
    </w:pPr>
  </w:style>
  <w:style w:type="paragraph" w:styleId="Sinespaciado">
    <w:name w:val="No Spacing"/>
    <w:link w:val="SinespaciadoCar"/>
    <w:uiPriority w:val="1"/>
    <w:qFormat/>
    <w:rsid w:val="00F3770F"/>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99"/>
    <w:rsid w:val="00F3770F"/>
    <w:rPr>
      <w:rFonts w:ascii="Calibri" w:eastAsia="Calibri" w:hAnsi="Calibri" w:cs="Times New Roman"/>
      <w:lang w:val="es-ES"/>
    </w:rPr>
  </w:style>
  <w:style w:type="character" w:customStyle="1" w:styleId="PrrafodelistaCar">
    <w:name w:val="Párrafo de lista Car"/>
    <w:aliases w:val="Párrafo de lista3 Car,MIBEX B Car,Colorful List - Accent 11 Car,Ha Car,List Paragraph1 Car,lp1 Car,List Paragraph2 Car,Lista vistosa - Énfasis 11 Car,Párrafo Car,Numbered Paragraph Car,Bullets Car,titulo 3 Car,List Paragraph Car"/>
    <w:link w:val="Prrafodelista"/>
    <w:uiPriority w:val="34"/>
    <w:qFormat/>
    <w:locked/>
    <w:rsid w:val="00F3770F"/>
    <w:rPr>
      <w:rFonts w:ascii="Calibri" w:eastAsia="Calibri" w:hAnsi="Calibri" w:cs="Times New Roman"/>
    </w:rPr>
  </w:style>
  <w:style w:type="paragraph" w:customStyle="1" w:styleId="Cuadrculamedia21">
    <w:name w:val="Cuadrícula media 21"/>
    <w:link w:val="Cuadrculamedia2Car"/>
    <w:uiPriority w:val="1"/>
    <w:qFormat/>
    <w:rsid w:val="00F3770F"/>
    <w:pPr>
      <w:spacing w:after="0" w:line="240" w:lineRule="auto"/>
    </w:pPr>
    <w:rPr>
      <w:rFonts w:ascii="Calibri" w:eastAsia="Calibri" w:hAnsi="Calibri" w:cs="Times New Roman"/>
    </w:rPr>
  </w:style>
  <w:style w:type="character" w:customStyle="1" w:styleId="Cuadrculamedia2Car">
    <w:name w:val="Cuadrícula media 2 Car"/>
    <w:link w:val="Cuadrculamedia21"/>
    <w:uiPriority w:val="1"/>
    <w:locked/>
    <w:rsid w:val="00F3770F"/>
    <w:rPr>
      <w:rFonts w:ascii="Calibri" w:eastAsia="Calibri" w:hAnsi="Calibri" w:cs="Times New Roman"/>
    </w:rPr>
  </w:style>
  <w:style w:type="paragraph" w:customStyle="1" w:styleId="Default">
    <w:name w:val="Default"/>
    <w:rsid w:val="00F3770F"/>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FontStyle13">
    <w:name w:val="Font Style13"/>
    <w:uiPriority w:val="99"/>
    <w:rsid w:val="00F3770F"/>
    <w:rPr>
      <w:rFonts w:ascii="Century Gothic" w:hAnsi="Century Gothic" w:cs="Century Gothic"/>
      <w:sz w:val="24"/>
      <w:szCs w:val="24"/>
    </w:rPr>
  </w:style>
  <w:style w:type="paragraph" w:styleId="Textoindependiente2">
    <w:name w:val="Body Text 2"/>
    <w:basedOn w:val="Normal"/>
    <w:link w:val="Textoindependiente2Car"/>
    <w:rsid w:val="00F3770F"/>
    <w:pPr>
      <w:spacing w:line="360" w:lineRule="auto"/>
      <w:jc w:val="both"/>
    </w:pPr>
    <w:rPr>
      <w:rFonts w:ascii="Tahoma" w:eastAsia="Times New Roman" w:hAnsi="Tahoma"/>
      <w:sz w:val="24"/>
      <w:szCs w:val="24"/>
      <w:lang w:val="es-ES" w:eastAsia="es-ES"/>
    </w:rPr>
  </w:style>
  <w:style w:type="character" w:customStyle="1" w:styleId="Textoindependiente2Car">
    <w:name w:val="Texto independiente 2 Car"/>
    <w:basedOn w:val="Fuentedeprrafopredeter"/>
    <w:link w:val="Textoindependiente2"/>
    <w:rsid w:val="00F3770F"/>
    <w:rPr>
      <w:rFonts w:ascii="Tahoma" w:eastAsia="Times New Roman" w:hAnsi="Tahoma" w:cs="Times New Roman"/>
      <w:sz w:val="24"/>
      <w:szCs w:val="24"/>
      <w:lang w:val="es-ES" w:eastAsia="es-ES"/>
    </w:rPr>
  </w:style>
  <w:style w:type="character" w:styleId="Hipervnculo">
    <w:name w:val="Hyperlink"/>
    <w:basedOn w:val="Fuentedeprrafopredeter"/>
    <w:uiPriority w:val="99"/>
    <w:unhideWhenUsed/>
    <w:rsid w:val="006273FF"/>
    <w:rPr>
      <w:color w:val="0563C1" w:themeColor="hyperlink"/>
      <w:u w:val="single"/>
    </w:rPr>
  </w:style>
  <w:style w:type="character" w:customStyle="1" w:styleId="Ttulo1Car">
    <w:name w:val="Título 1 Car"/>
    <w:aliases w:val="Car Car"/>
    <w:basedOn w:val="Fuentedeprrafopredeter"/>
    <w:link w:val="Ttulo1"/>
    <w:uiPriority w:val="99"/>
    <w:rsid w:val="007371B6"/>
    <w:rPr>
      <w:rFonts w:ascii="Arial" w:eastAsia="Times New Roman" w:hAnsi="Arial"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8A7DA8265E5344BA468DB5DDCDF5AE8" ma:contentTypeVersion="2" ma:contentTypeDescription="Crear nuevo documento." ma:contentTypeScope="" ma:versionID="63b8f6186e0d57a7b7a70b63bf6f4722">
  <xsd:schema xmlns:xsd="http://www.w3.org/2001/XMLSchema" xmlns:xs="http://www.w3.org/2001/XMLSchema" xmlns:p="http://schemas.microsoft.com/office/2006/metadata/properties" xmlns:ns2="3c53faee-b2e9-4955-ae2a-bd4ee2de54d1" targetNamespace="http://schemas.microsoft.com/office/2006/metadata/properties" ma:root="true" ma:fieldsID="46eb1e7d9df8021e33576e6f2d7fe4cd" ns2:_="">
    <xsd:import namespace="3c53faee-b2e9-4955-ae2a-bd4ee2de54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3faee-b2e9-4955-ae2a-bd4ee2de5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6B21E-B2CD-4F2D-9289-377E2F1F50CB}">
  <ds:schemaRefs>
    <ds:schemaRef ds:uri="http://schemas.microsoft.com/sharepoint/v3/contenttype/forms"/>
  </ds:schemaRefs>
</ds:datastoreItem>
</file>

<file path=customXml/itemProps2.xml><?xml version="1.0" encoding="utf-8"?>
<ds:datastoreItem xmlns:ds="http://schemas.openxmlformats.org/officeDocument/2006/customXml" ds:itemID="{9EDF129A-7974-4826-BBA7-5AC14642C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24782-62C6-4480-A0C3-77642219D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3faee-b2e9-4955-ae2a-bd4ee2de5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2945</Words>
  <Characters>16199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2021-07-23T18:07:00Z</dcterms:created>
  <dcterms:modified xsi:type="dcterms:W3CDTF">2021-07-23T18:07:00Z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0x010100E8A7DA8265E5344BA468DB5DDCDF5AE8</vt:lpwstr>
  </property>
</Properties>
</file>