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6A3F05" w:rsidRDefault="009E3ECE" w:rsidP="001078C9">
      <w:pPr>
        <w:pStyle w:val="Sinespaciado"/>
        <w:rPr>
          <w:color w:val="auto"/>
          <w:szCs w:val="24"/>
        </w:rPr>
      </w:pPr>
      <w:r w:rsidRPr="006A3F05">
        <w:rPr>
          <w:color w:val="auto"/>
          <w:szCs w:val="24"/>
        </w:rPr>
        <w:t>CONSEJERO PONENTE: JAIME ENRIQUE RODRÍGUEZ NAVAS</w:t>
      </w:r>
    </w:p>
    <w:p w14:paraId="66003472" w14:textId="77777777" w:rsidR="009E3ECE" w:rsidRPr="006A3F05" w:rsidRDefault="009E3ECE" w:rsidP="001078C9">
      <w:pPr>
        <w:contextualSpacing/>
        <w:rPr>
          <w:b/>
          <w:bCs/>
          <w:sz w:val="24"/>
          <w:szCs w:val="24"/>
        </w:rPr>
      </w:pPr>
    </w:p>
    <w:p w14:paraId="30E8F38C" w14:textId="48317EE0" w:rsidR="009E3ECE" w:rsidRPr="006A3F05" w:rsidRDefault="00BE70DA" w:rsidP="001078C9">
      <w:pPr>
        <w:contextualSpacing/>
        <w:rPr>
          <w:bCs/>
          <w:sz w:val="24"/>
          <w:szCs w:val="24"/>
        </w:rPr>
      </w:pPr>
      <w:r w:rsidRPr="00FE0DCE">
        <w:rPr>
          <w:bCs/>
          <w:sz w:val="24"/>
          <w:szCs w:val="24"/>
        </w:rPr>
        <w:t xml:space="preserve">Bogotá D.C., </w:t>
      </w:r>
      <w:r w:rsidR="00FE0DCE">
        <w:rPr>
          <w:bCs/>
          <w:sz w:val="24"/>
          <w:szCs w:val="24"/>
        </w:rPr>
        <w:t>once</w:t>
      </w:r>
      <w:r w:rsidR="00392C1E" w:rsidRPr="00FE0DCE">
        <w:rPr>
          <w:bCs/>
          <w:sz w:val="24"/>
          <w:szCs w:val="24"/>
        </w:rPr>
        <w:t xml:space="preserve"> </w:t>
      </w:r>
      <w:r w:rsidR="00F67C50" w:rsidRPr="00FE0DCE">
        <w:rPr>
          <w:bCs/>
          <w:sz w:val="24"/>
          <w:szCs w:val="24"/>
        </w:rPr>
        <w:t>(</w:t>
      </w:r>
      <w:r w:rsidR="00FE0DCE">
        <w:rPr>
          <w:bCs/>
          <w:sz w:val="24"/>
          <w:szCs w:val="24"/>
        </w:rPr>
        <w:t>11</w:t>
      </w:r>
      <w:r w:rsidR="009E3ECE" w:rsidRPr="00FE0DCE">
        <w:rPr>
          <w:bCs/>
          <w:sz w:val="24"/>
          <w:szCs w:val="24"/>
        </w:rPr>
        <w:t>) de</w:t>
      </w:r>
      <w:r w:rsidR="00BF7F0B">
        <w:rPr>
          <w:bCs/>
          <w:sz w:val="24"/>
          <w:szCs w:val="24"/>
        </w:rPr>
        <w:t xml:space="preserve"> junio</w:t>
      </w:r>
      <w:r w:rsidR="00392C1E" w:rsidRPr="00FE0DCE">
        <w:rPr>
          <w:bCs/>
          <w:sz w:val="24"/>
          <w:szCs w:val="24"/>
        </w:rPr>
        <w:t xml:space="preserve"> dos mil veintiuno (2021</w:t>
      </w:r>
      <w:r w:rsidR="009E3ECE" w:rsidRPr="00FE0DCE">
        <w:rPr>
          <w:bCs/>
          <w:sz w:val="24"/>
          <w:szCs w:val="24"/>
        </w:rPr>
        <w:t>).</w:t>
      </w:r>
    </w:p>
    <w:p w14:paraId="73D41E8B" w14:textId="77777777" w:rsidR="009E3ECE" w:rsidRPr="006A3F05" w:rsidRDefault="009E3ECE" w:rsidP="001078C9">
      <w:pPr>
        <w:contextualSpacing/>
        <w:rPr>
          <w:b/>
          <w:sz w:val="24"/>
          <w:szCs w:val="24"/>
        </w:rPr>
      </w:pPr>
    </w:p>
    <w:p w14:paraId="2BA4AEC9" w14:textId="77777777" w:rsidR="009E3ECE" w:rsidRPr="006A3F05" w:rsidRDefault="009E3ECE" w:rsidP="001078C9">
      <w:pPr>
        <w:ind w:left="1985" w:hanging="1985"/>
        <w:contextualSpacing/>
        <w:rPr>
          <w:b/>
          <w:sz w:val="24"/>
          <w:szCs w:val="24"/>
        </w:rPr>
      </w:pPr>
      <w:r w:rsidRPr="006A3F05">
        <w:rPr>
          <w:b/>
          <w:sz w:val="24"/>
          <w:szCs w:val="24"/>
        </w:rPr>
        <w:t xml:space="preserve">Referencia: </w:t>
      </w:r>
      <w:r w:rsidRPr="006A3F05">
        <w:rPr>
          <w:b/>
          <w:sz w:val="24"/>
          <w:szCs w:val="24"/>
        </w:rPr>
        <w:tab/>
      </w:r>
      <w:r w:rsidRPr="006A3F05">
        <w:rPr>
          <w:sz w:val="24"/>
          <w:szCs w:val="24"/>
        </w:rPr>
        <w:t>Acción de tutela.</w:t>
      </w:r>
    </w:p>
    <w:p w14:paraId="67D22B43" w14:textId="6D2E6A8E" w:rsidR="009E3ECE" w:rsidRPr="006A3F05" w:rsidRDefault="009E3ECE" w:rsidP="001078C9">
      <w:pPr>
        <w:tabs>
          <w:tab w:val="left" w:pos="1985"/>
        </w:tabs>
        <w:contextualSpacing/>
        <w:rPr>
          <w:sz w:val="24"/>
          <w:szCs w:val="24"/>
        </w:rPr>
      </w:pPr>
      <w:r w:rsidRPr="006A3F05">
        <w:rPr>
          <w:b/>
          <w:sz w:val="24"/>
          <w:szCs w:val="24"/>
        </w:rPr>
        <w:t>Radicación:</w:t>
      </w:r>
      <w:r w:rsidRPr="006A3F05">
        <w:rPr>
          <w:b/>
          <w:sz w:val="24"/>
          <w:szCs w:val="24"/>
        </w:rPr>
        <w:tab/>
      </w:r>
      <w:r w:rsidR="0052075D">
        <w:rPr>
          <w:sz w:val="24"/>
          <w:szCs w:val="24"/>
        </w:rPr>
        <w:t>11001-03-15-000-2021-00278</w:t>
      </w:r>
      <w:r w:rsidRPr="006A3F05">
        <w:rPr>
          <w:sz w:val="24"/>
          <w:szCs w:val="24"/>
        </w:rPr>
        <w:t>-00.</w:t>
      </w:r>
    </w:p>
    <w:p w14:paraId="04D285CE" w14:textId="0B4CD1F9" w:rsidR="009E3ECE" w:rsidRPr="006A3F05" w:rsidRDefault="009E3ECE" w:rsidP="001078C9">
      <w:pPr>
        <w:tabs>
          <w:tab w:val="left" w:pos="1985"/>
        </w:tabs>
        <w:ind w:left="1980" w:hanging="1980"/>
        <w:contextualSpacing/>
        <w:rPr>
          <w:sz w:val="24"/>
          <w:szCs w:val="24"/>
        </w:rPr>
      </w:pPr>
      <w:r w:rsidRPr="006A3F05">
        <w:rPr>
          <w:b/>
          <w:sz w:val="24"/>
          <w:szCs w:val="24"/>
        </w:rPr>
        <w:t>Accionante:</w:t>
      </w:r>
      <w:r w:rsidRPr="006A3F05">
        <w:rPr>
          <w:b/>
          <w:sz w:val="24"/>
          <w:szCs w:val="24"/>
        </w:rPr>
        <w:tab/>
      </w:r>
      <w:r w:rsidR="0052075D">
        <w:rPr>
          <w:sz w:val="24"/>
          <w:szCs w:val="24"/>
        </w:rPr>
        <w:t>Adiel Hernán Muñoz Arroyave</w:t>
      </w:r>
      <w:r w:rsidRPr="006A3F05">
        <w:rPr>
          <w:sz w:val="24"/>
          <w:szCs w:val="24"/>
        </w:rPr>
        <w:t>.</w:t>
      </w:r>
    </w:p>
    <w:p w14:paraId="1B63E8DC" w14:textId="6EE13C02" w:rsidR="009E3ECE" w:rsidRPr="006A3F05" w:rsidRDefault="009E3ECE" w:rsidP="001078C9">
      <w:pPr>
        <w:tabs>
          <w:tab w:val="left" w:pos="1985"/>
        </w:tabs>
        <w:ind w:left="1985" w:right="51" w:hanging="1985"/>
        <w:contextualSpacing/>
        <w:rPr>
          <w:bCs/>
          <w:sz w:val="24"/>
          <w:szCs w:val="24"/>
        </w:rPr>
      </w:pPr>
      <w:r w:rsidRPr="006A3F05">
        <w:rPr>
          <w:b/>
          <w:sz w:val="24"/>
          <w:szCs w:val="24"/>
        </w:rPr>
        <w:t>Accionado:</w:t>
      </w:r>
      <w:r w:rsidRPr="006A3F05">
        <w:rPr>
          <w:b/>
          <w:sz w:val="24"/>
          <w:szCs w:val="24"/>
        </w:rPr>
        <w:tab/>
      </w:r>
      <w:r w:rsidR="0052075D">
        <w:rPr>
          <w:sz w:val="24"/>
          <w:szCs w:val="24"/>
        </w:rPr>
        <w:t>Sala Quinta Mixta del Tribunal Administrativo de Antioquia</w:t>
      </w:r>
      <w:r w:rsidR="005534D6" w:rsidRPr="006A3F05">
        <w:rPr>
          <w:sz w:val="24"/>
          <w:szCs w:val="24"/>
        </w:rPr>
        <w:t>.</w:t>
      </w:r>
    </w:p>
    <w:p w14:paraId="62E8FC2A" w14:textId="77777777" w:rsidR="009E3ECE" w:rsidRPr="006A3F05" w:rsidRDefault="009E3ECE" w:rsidP="001078C9">
      <w:pPr>
        <w:tabs>
          <w:tab w:val="left" w:pos="8222"/>
        </w:tabs>
        <w:ind w:right="51"/>
        <w:contextualSpacing/>
        <w:rPr>
          <w:b/>
          <w:sz w:val="24"/>
          <w:szCs w:val="24"/>
        </w:rPr>
      </w:pPr>
    </w:p>
    <w:p w14:paraId="1F1EB299" w14:textId="77777777" w:rsidR="009E3ECE" w:rsidRPr="006A3F05" w:rsidRDefault="009E3ECE" w:rsidP="001078C9">
      <w:pPr>
        <w:pBdr>
          <w:bottom w:val="single" w:sz="12" w:space="0" w:color="auto"/>
        </w:pBdr>
        <w:ind w:left="2832" w:hanging="2832"/>
        <w:contextualSpacing/>
        <w:rPr>
          <w:b/>
          <w:sz w:val="24"/>
          <w:szCs w:val="24"/>
        </w:rPr>
      </w:pPr>
      <w:r w:rsidRPr="006A3F05">
        <w:rPr>
          <w:b/>
          <w:sz w:val="24"/>
          <w:szCs w:val="24"/>
        </w:rPr>
        <w:t>SENTENCIA DE PRIMERA INSTANCIA</w:t>
      </w:r>
    </w:p>
    <w:p w14:paraId="77B65B2A" w14:textId="77777777" w:rsidR="009E3ECE" w:rsidRPr="006A3F05" w:rsidRDefault="009E3ECE" w:rsidP="001078C9">
      <w:pPr>
        <w:contextualSpacing/>
        <w:jc w:val="center"/>
        <w:rPr>
          <w:b/>
          <w:sz w:val="24"/>
          <w:szCs w:val="24"/>
        </w:rPr>
      </w:pPr>
    </w:p>
    <w:p w14:paraId="51B37D38" w14:textId="657FA254" w:rsidR="009E3ECE" w:rsidRPr="006A3F05" w:rsidRDefault="009E3ECE" w:rsidP="001078C9">
      <w:pPr>
        <w:pStyle w:val="Textoindependiente21"/>
        <w:spacing w:after="0"/>
        <w:ind w:left="0"/>
        <w:jc w:val="both"/>
        <w:rPr>
          <w:rFonts w:cs="Arial"/>
          <w:bCs/>
          <w:sz w:val="24"/>
          <w:szCs w:val="24"/>
          <w:lang w:val="es-CO"/>
        </w:rPr>
      </w:pPr>
      <w:r w:rsidRPr="006A3F05">
        <w:rPr>
          <w:rFonts w:cs="Arial"/>
          <w:sz w:val="24"/>
          <w:szCs w:val="24"/>
        </w:rPr>
        <w:t>La Sala decide</w:t>
      </w:r>
      <w:r w:rsidR="002065FA" w:rsidRPr="006A3F05">
        <w:rPr>
          <w:rFonts w:cs="Arial"/>
          <w:sz w:val="24"/>
          <w:szCs w:val="24"/>
        </w:rPr>
        <w:t>,</w:t>
      </w:r>
      <w:r w:rsidRPr="006A3F05">
        <w:rPr>
          <w:rFonts w:cs="Arial"/>
          <w:sz w:val="24"/>
          <w:szCs w:val="24"/>
        </w:rPr>
        <w:t xml:space="preserve"> en primera instancia</w:t>
      </w:r>
      <w:r w:rsidR="002065FA" w:rsidRPr="006A3F05">
        <w:rPr>
          <w:rFonts w:cs="Arial"/>
          <w:sz w:val="24"/>
          <w:szCs w:val="24"/>
        </w:rPr>
        <w:t>,</w:t>
      </w:r>
      <w:r w:rsidRPr="006A3F05">
        <w:rPr>
          <w:rFonts w:cs="Arial"/>
          <w:sz w:val="24"/>
          <w:szCs w:val="24"/>
        </w:rPr>
        <w:t xml:space="preserve"> la acción de tutela incoada por</w:t>
      </w:r>
      <w:r w:rsidR="0052075D">
        <w:rPr>
          <w:rFonts w:cs="Arial"/>
          <w:sz w:val="24"/>
          <w:szCs w:val="24"/>
        </w:rPr>
        <w:t xml:space="preserve"> </w:t>
      </w:r>
      <w:r w:rsidR="0052075D">
        <w:rPr>
          <w:sz w:val="24"/>
          <w:szCs w:val="24"/>
        </w:rPr>
        <w:t>Adiel Hernán Muñoz Arroyave</w:t>
      </w:r>
      <w:r w:rsidR="005534D6" w:rsidRPr="006A3F05">
        <w:rPr>
          <w:rFonts w:cs="Arial"/>
          <w:sz w:val="24"/>
          <w:szCs w:val="24"/>
        </w:rPr>
        <w:t>,</w:t>
      </w:r>
      <w:r w:rsidR="006B4A79" w:rsidRPr="006A3F05">
        <w:rPr>
          <w:rFonts w:cs="Arial"/>
          <w:sz w:val="24"/>
          <w:szCs w:val="24"/>
        </w:rPr>
        <w:t xml:space="preserve"> </w:t>
      </w:r>
      <w:r w:rsidRPr="006A3F05">
        <w:rPr>
          <w:rFonts w:cs="Arial"/>
          <w:sz w:val="24"/>
          <w:szCs w:val="24"/>
          <w:lang w:val="es-CO"/>
        </w:rPr>
        <w:t>en contra</w:t>
      </w:r>
      <w:bookmarkStart w:id="0" w:name="_Hlk49761891"/>
      <w:r w:rsidR="00147982" w:rsidRPr="006A3F05">
        <w:rPr>
          <w:rFonts w:cs="Arial"/>
          <w:bCs/>
          <w:sz w:val="24"/>
          <w:szCs w:val="24"/>
        </w:rPr>
        <w:t xml:space="preserve"> de la </w:t>
      </w:r>
      <w:r w:rsidR="005534D6" w:rsidRPr="006A3F05">
        <w:rPr>
          <w:rFonts w:cs="Arial"/>
          <w:sz w:val="24"/>
          <w:szCs w:val="24"/>
        </w:rPr>
        <w:t xml:space="preserve">Sala </w:t>
      </w:r>
      <w:r w:rsidR="0052075D">
        <w:rPr>
          <w:rFonts w:cs="Arial"/>
          <w:sz w:val="24"/>
          <w:szCs w:val="24"/>
        </w:rPr>
        <w:t>Quinta Mixta</w:t>
      </w:r>
      <w:r w:rsidR="005534D6" w:rsidRPr="006A3F05">
        <w:rPr>
          <w:rFonts w:cs="Arial"/>
          <w:sz w:val="24"/>
          <w:szCs w:val="24"/>
        </w:rPr>
        <w:t xml:space="preserve"> del Tribunal Administrativo de</w:t>
      </w:r>
      <w:r w:rsidR="0052075D">
        <w:rPr>
          <w:rFonts w:cs="Arial"/>
          <w:sz w:val="24"/>
          <w:szCs w:val="24"/>
        </w:rPr>
        <w:t xml:space="preserve"> Antioquia</w:t>
      </w:r>
      <w:r w:rsidRPr="006A3F05">
        <w:rPr>
          <w:rFonts w:cs="Arial"/>
          <w:bCs/>
          <w:sz w:val="24"/>
          <w:szCs w:val="24"/>
          <w:lang w:val="es-CO"/>
        </w:rPr>
        <w:t>.</w:t>
      </w:r>
    </w:p>
    <w:p w14:paraId="3651B085" w14:textId="77777777" w:rsidR="0015104D" w:rsidRPr="006A3F05" w:rsidRDefault="0015104D" w:rsidP="001078C9">
      <w:pPr>
        <w:pStyle w:val="Textoindependiente21"/>
        <w:spacing w:after="0"/>
        <w:ind w:left="0"/>
        <w:jc w:val="both"/>
        <w:rPr>
          <w:rFonts w:cs="Arial"/>
          <w:bCs/>
          <w:sz w:val="24"/>
          <w:szCs w:val="24"/>
          <w:lang w:val="es-CO"/>
        </w:rPr>
      </w:pPr>
    </w:p>
    <w:bookmarkEnd w:id="0"/>
    <w:p w14:paraId="6DD7A65B" w14:textId="77777777" w:rsidR="009E3ECE" w:rsidRPr="006A3F05" w:rsidRDefault="009E3ECE" w:rsidP="001078C9">
      <w:pPr>
        <w:pStyle w:val="Ttulo1"/>
        <w:spacing w:before="0" w:after="0" w:line="240" w:lineRule="auto"/>
        <w:rPr>
          <w:rFonts w:cs="Arial"/>
          <w:szCs w:val="24"/>
        </w:rPr>
      </w:pPr>
      <w:r w:rsidRPr="006A3F05">
        <w:rPr>
          <w:rFonts w:cs="Arial"/>
          <w:szCs w:val="24"/>
        </w:rPr>
        <w:t>ANTECEDENTES</w:t>
      </w:r>
    </w:p>
    <w:p w14:paraId="0515E92C" w14:textId="77777777" w:rsidR="009E3ECE" w:rsidRPr="006A3F05" w:rsidRDefault="009E3ECE" w:rsidP="001078C9">
      <w:pPr>
        <w:rPr>
          <w:sz w:val="24"/>
          <w:szCs w:val="24"/>
        </w:rPr>
      </w:pPr>
    </w:p>
    <w:p w14:paraId="349EF70E" w14:textId="645325CF" w:rsidR="009E3ECE" w:rsidRPr="006A3F05" w:rsidRDefault="00522873" w:rsidP="001078C9">
      <w:pPr>
        <w:pStyle w:val="Ttulo2"/>
        <w:numPr>
          <w:ilvl w:val="0"/>
          <w:numId w:val="0"/>
        </w:numPr>
        <w:spacing w:before="0" w:after="0"/>
        <w:ind w:left="360" w:hanging="360"/>
        <w:rPr>
          <w:rFonts w:cs="Arial"/>
          <w:szCs w:val="24"/>
          <w:lang w:eastAsia="es-ES"/>
        </w:rPr>
      </w:pPr>
      <w:r>
        <w:rPr>
          <w:rFonts w:cs="Arial"/>
          <w:szCs w:val="24"/>
          <w:lang w:eastAsia="es-ES"/>
        </w:rPr>
        <w:t xml:space="preserve">1.1. </w:t>
      </w:r>
      <w:r w:rsidR="009E3ECE" w:rsidRPr="006A3F05">
        <w:rPr>
          <w:rFonts w:cs="Arial"/>
          <w:szCs w:val="24"/>
          <w:lang w:eastAsia="es-ES"/>
        </w:rPr>
        <w:t>Solicitud de tutela</w:t>
      </w:r>
    </w:p>
    <w:p w14:paraId="5178A528" w14:textId="77777777" w:rsidR="009E3ECE" w:rsidRPr="006A3F05" w:rsidRDefault="009E3ECE" w:rsidP="001078C9">
      <w:pPr>
        <w:overflowPunct w:val="0"/>
        <w:autoSpaceDE w:val="0"/>
        <w:autoSpaceDN w:val="0"/>
        <w:adjustRightInd w:val="0"/>
        <w:contextualSpacing/>
        <w:textAlignment w:val="baseline"/>
        <w:rPr>
          <w:sz w:val="24"/>
          <w:szCs w:val="24"/>
        </w:rPr>
      </w:pPr>
    </w:p>
    <w:p w14:paraId="5B548603" w14:textId="57FE1405" w:rsidR="00AD35CE" w:rsidRPr="00EF462D" w:rsidRDefault="00EF462D" w:rsidP="001078C9">
      <w:pPr>
        <w:tabs>
          <w:tab w:val="left" w:pos="1985"/>
        </w:tabs>
        <w:rPr>
          <w:sz w:val="24"/>
          <w:szCs w:val="24"/>
        </w:rPr>
      </w:pPr>
      <w:r>
        <w:rPr>
          <w:sz w:val="24"/>
          <w:szCs w:val="24"/>
        </w:rPr>
        <w:t>Adiel Hernán Muñoz Arroyave, por conducto de apoderado judicial, presentó</w:t>
      </w:r>
      <w:r w:rsidRPr="00694C3A">
        <w:rPr>
          <w:sz w:val="24"/>
          <w:szCs w:val="24"/>
        </w:rPr>
        <w:t xml:space="preserve"> acción de tutela</w:t>
      </w:r>
      <w:r>
        <w:rPr>
          <w:sz w:val="24"/>
          <w:szCs w:val="24"/>
        </w:rPr>
        <w:t xml:space="preserve"> </w:t>
      </w:r>
      <w:r w:rsidRPr="00694C3A">
        <w:rPr>
          <w:sz w:val="24"/>
          <w:szCs w:val="24"/>
        </w:rPr>
        <w:t>para deprecar el amparo de sus derechos fundamentales</w:t>
      </w:r>
      <w:r>
        <w:rPr>
          <w:sz w:val="24"/>
          <w:szCs w:val="24"/>
        </w:rPr>
        <w:t xml:space="preserve"> a la igualdad, al debido proceso y al acceso a la administración de justicia, que consideró fueron vulnerados por la Sala Quinta Mixta del Tribunal Administrativo de </w:t>
      </w:r>
      <w:bookmarkStart w:id="1" w:name="_GoBack"/>
      <w:bookmarkEnd w:id="1"/>
      <w:r>
        <w:rPr>
          <w:sz w:val="24"/>
          <w:szCs w:val="24"/>
        </w:rPr>
        <w:t>Antioquia, con ocasión de la sentencia de segunda instancia que dicha autoridad profirió el 11 de septiembre de 2020 dentro del proceso de reparación directa con radicado 05001-23-31-000-2000-04</w:t>
      </w:r>
      <w:r w:rsidR="00220079">
        <w:rPr>
          <w:sz w:val="24"/>
          <w:szCs w:val="24"/>
        </w:rPr>
        <w:t>679-01, iniciado en contra del liquidado Instituto de Seguros Sociales</w:t>
      </w:r>
      <w:r>
        <w:rPr>
          <w:sz w:val="24"/>
          <w:szCs w:val="24"/>
        </w:rPr>
        <w:t xml:space="preserve"> y de</w:t>
      </w:r>
      <w:r w:rsidR="00220079">
        <w:rPr>
          <w:sz w:val="24"/>
          <w:szCs w:val="24"/>
        </w:rPr>
        <w:t>l médico</w:t>
      </w:r>
      <w:r>
        <w:rPr>
          <w:sz w:val="24"/>
          <w:szCs w:val="24"/>
        </w:rPr>
        <w:t xml:space="preserve"> </w:t>
      </w:r>
      <w:r>
        <w:rPr>
          <w:color w:val="000000"/>
          <w:sz w:val="24"/>
          <w:szCs w:val="24"/>
        </w:rPr>
        <w:t>José Darney Ardila Cardona</w:t>
      </w:r>
      <w:r>
        <w:rPr>
          <w:sz w:val="24"/>
          <w:szCs w:val="24"/>
        </w:rPr>
        <w:t>.</w:t>
      </w:r>
    </w:p>
    <w:p w14:paraId="542B452B" w14:textId="77777777" w:rsidR="001917C4" w:rsidRPr="006A3F05" w:rsidRDefault="001917C4" w:rsidP="001078C9">
      <w:pPr>
        <w:autoSpaceDE w:val="0"/>
        <w:autoSpaceDN w:val="0"/>
        <w:adjustRightInd w:val="0"/>
        <w:rPr>
          <w:rFonts w:eastAsia="Verdana"/>
          <w:sz w:val="24"/>
          <w:szCs w:val="24"/>
          <w:lang w:val="es-MX"/>
        </w:rPr>
      </w:pPr>
    </w:p>
    <w:p w14:paraId="2075725E" w14:textId="42B0DD22" w:rsidR="001C4D01" w:rsidRPr="006A3F05" w:rsidRDefault="00522873" w:rsidP="001078C9">
      <w:pPr>
        <w:contextualSpacing/>
        <w:rPr>
          <w:rFonts w:eastAsia="Verdana"/>
          <w:b/>
          <w:sz w:val="24"/>
          <w:szCs w:val="24"/>
        </w:rPr>
      </w:pPr>
      <w:r>
        <w:rPr>
          <w:rFonts w:eastAsia="Verdana"/>
          <w:b/>
          <w:sz w:val="24"/>
          <w:szCs w:val="24"/>
        </w:rPr>
        <w:t xml:space="preserve">1.2. </w:t>
      </w:r>
      <w:r w:rsidR="001C4D01" w:rsidRPr="006A3F05">
        <w:rPr>
          <w:rFonts w:eastAsia="Verdana"/>
          <w:b/>
          <w:sz w:val="24"/>
          <w:szCs w:val="24"/>
        </w:rPr>
        <w:t>Hechos</w:t>
      </w:r>
      <w:r w:rsidR="000161D5" w:rsidRPr="006A3F05">
        <w:rPr>
          <w:rStyle w:val="Refdenotaalpie"/>
          <w:rFonts w:eastAsia="Verdana"/>
          <w:b/>
          <w:sz w:val="24"/>
          <w:szCs w:val="24"/>
        </w:rPr>
        <w:footnoteReference w:id="1"/>
      </w:r>
    </w:p>
    <w:p w14:paraId="54B13BB7" w14:textId="77777777" w:rsidR="001C4D01" w:rsidRPr="006A3F05" w:rsidRDefault="001C4D01" w:rsidP="001078C9">
      <w:pPr>
        <w:contextualSpacing/>
        <w:rPr>
          <w:rFonts w:eastAsia="Verdana"/>
          <w:sz w:val="24"/>
          <w:szCs w:val="24"/>
        </w:rPr>
      </w:pPr>
    </w:p>
    <w:p w14:paraId="29C838D8" w14:textId="017A43C6" w:rsidR="003D3FA2" w:rsidRDefault="00522873" w:rsidP="001078C9">
      <w:pPr>
        <w:autoSpaceDE w:val="0"/>
        <w:autoSpaceDN w:val="0"/>
        <w:adjustRightInd w:val="0"/>
        <w:rPr>
          <w:sz w:val="24"/>
          <w:szCs w:val="24"/>
          <w:lang w:val="es-MX" w:eastAsia="ja-JP"/>
        </w:rPr>
      </w:pPr>
      <w:r>
        <w:rPr>
          <w:b/>
          <w:sz w:val="24"/>
          <w:szCs w:val="24"/>
          <w:lang w:val="es-MX" w:eastAsia="ja-JP"/>
        </w:rPr>
        <w:t>1.</w:t>
      </w:r>
      <w:r w:rsidR="001C4D01" w:rsidRPr="006A3F05">
        <w:rPr>
          <w:b/>
          <w:sz w:val="24"/>
          <w:szCs w:val="24"/>
          <w:lang w:val="es-MX" w:eastAsia="ja-JP"/>
        </w:rPr>
        <w:t>2.1.</w:t>
      </w:r>
      <w:r w:rsidR="001C4D01" w:rsidRPr="006A3F05">
        <w:rPr>
          <w:sz w:val="24"/>
          <w:szCs w:val="24"/>
          <w:lang w:val="es-MX" w:eastAsia="ja-JP"/>
        </w:rPr>
        <w:t xml:space="preserve"> </w:t>
      </w:r>
      <w:r w:rsidR="00EF462D">
        <w:rPr>
          <w:sz w:val="24"/>
          <w:szCs w:val="24"/>
          <w:lang w:val="es-MX" w:eastAsia="ja-JP"/>
        </w:rPr>
        <w:t xml:space="preserve">María Nibelly Ayala </w:t>
      </w:r>
      <w:r w:rsidR="00220079">
        <w:rPr>
          <w:sz w:val="24"/>
          <w:szCs w:val="24"/>
          <w:lang w:val="es-MX" w:eastAsia="ja-JP"/>
        </w:rPr>
        <w:t>Sánchez ingresó por urgencias, a las 2 de la tarde de</w:t>
      </w:r>
      <w:r w:rsidR="00EF462D">
        <w:rPr>
          <w:sz w:val="24"/>
          <w:szCs w:val="24"/>
          <w:lang w:val="es-MX" w:eastAsia="ja-JP"/>
        </w:rPr>
        <w:t xml:space="preserve">l 8 de julio de 1999, al Hospital de San Nicolás del municipio de </w:t>
      </w:r>
      <w:r w:rsidR="003D3FA2">
        <w:rPr>
          <w:sz w:val="24"/>
          <w:szCs w:val="24"/>
          <w:lang w:val="es-MX" w:eastAsia="ja-JP"/>
        </w:rPr>
        <w:t>Planeta Rica (Córdoba), debido a que presentó</w:t>
      </w:r>
      <w:r w:rsidR="00B47D26">
        <w:rPr>
          <w:sz w:val="24"/>
          <w:szCs w:val="24"/>
          <w:lang w:val="es-MX" w:eastAsia="ja-JP"/>
        </w:rPr>
        <w:t>, entre otros síntomas,</w:t>
      </w:r>
      <w:r w:rsidR="003D3FA2">
        <w:rPr>
          <w:sz w:val="24"/>
          <w:szCs w:val="24"/>
          <w:lang w:val="es-MX" w:eastAsia="ja-JP"/>
        </w:rPr>
        <w:t xml:space="preserve"> una cefalea intensa, lipotimia, sudoración, pérdida del conocimiento por segundos, presión arterial en 40/90, hemorragia retiniana derecha al fondo del ojo, convulsión tónico clónica generalizada</w:t>
      </w:r>
      <w:r w:rsidR="00B47D26">
        <w:rPr>
          <w:sz w:val="24"/>
          <w:szCs w:val="24"/>
          <w:lang w:val="es-MX" w:eastAsia="ja-JP"/>
        </w:rPr>
        <w:t>;</w:t>
      </w:r>
      <w:r w:rsidR="003D3FA2">
        <w:rPr>
          <w:sz w:val="24"/>
          <w:szCs w:val="24"/>
          <w:lang w:val="es-MX" w:eastAsia="ja-JP"/>
        </w:rPr>
        <w:t xml:space="preserve"> por lo que fue diagnosticada con aneurisma y se ordenó su remisión a la ciudad de Montería. </w:t>
      </w:r>
    </w:p>
    <w:p w14:paraId="16680F23" w14:textId="77777777" w:rsidR="003D3FA2" w:rsidRDefault="003D3FA2" w:rsidP="001078C9">
      <w:pPr>
        <w:autoSpaceDE w:val="0"/>
        <w:autoSpaceDN w:val="0"/>
        <w:adjustRightInd w:val="0"/>
        <w:rPr>
          <w:sz w:val="24"/>
          <w:szCs w:val="24"/>
          <w:lang w:val="es-MX" w:eastAsia="ja-JP"/>
        </w:rPr>
      </w:pPr>
    </w:p>
    <w:p w14:paraId="23375585" w14:textId="31D3BCFE" w:rsidR="00EF462D" w:rsidRDefault="003D3FA2" w:rsidP="001078C9">
      <w:pPr>
        <w:autoSpaceDE w:val="0"/>
        <w:autoSpaceDN w:val="0"/>
        <w:adjustRightInd w:val="0"/>
        <w:rPr>
          <w:sz w:val="24"/>
          <w:szCs w:val="24"/>
          <w:lang w:val="es-MX" w:eastAsia="ja-JP"/>
        </w:rPr>
      </w:pPr>
      <w:r>
        <w:rPr>
          <w:sz w:val="24"/>
          <w:szCs w:val="24"/>
          <w:lang w:val="es-MX" w:eastAsia="ja-JP"/>
        </w:rPr>
        <w:t>A las 5 de la tarde del 8 de julio de 1999,</w:t>
      </w:r>
      <w:r w:rsidR="00E05367">
        <w:rPr>
          <w:sz w:val="24"/>
          <w:szCs w:val="24"/>
          <w:lang w:val="es-MX" w:eastAsia="ja-JP"/>
        </w:rPr>
        <w:t xml:space="preserve"> la paciente</w:t>
      </w:r>
      <w:r>
        <w:rPr>
          <w:sz w:val="24"/>
          <w:szCs w:val="24"/>
          <w:lang w:val="es-MX" w:eastAsia="ja-JP"/>
        </w:rPr>
        <w:t xml:space="preserve"> ingresó al servicio de urgencias de la E.S.E. Hospital San Jerónimo</w:t>
      </w:r>
      <w:r w:rsidR="003F117A">
        <w:rPr>
          <w:sz w:val="24"/>
          <w:szCs w:val="24"/>
          <w:lang w:val="es-MX" w:eastAsia="ja-JP"/>
        </w:rPr>
        <w:t xml:space="preserve"> del municipio de Montería, y a sus síntomas se sumó palidez mococutánea y pérdida de la fuerza motora del lado</w:t>
      </w:r>
      <w:r w:rsidR="00220079">
        <w:rPr>
          <w:sz w:val="24"/>
          <w:szCs w:val="24"/>
          <w:lang w:val="es-MX" w:eastAsia="ja-JP"/>
        </w:rPr>
        <w:t xml:space="preserve"> izquierdo. Al día siguiente, el neurólogo la valoró, </w:t>
      </w:r>
      <w:r w:rsidR="00E05367">
        <w:rPr>
          <w:sz w:val="24"/>
          <w:szCs w:val="24"/>
          <w:lang w:val="es-MX" w:eastAsia="ja-JP"/>
        </w:rPr>
        <w:t xml:space="preserve">le </w:t>
      </w:r>
      <w:r w:rsidR="00220079">
        <w:rPr>
          <w:sz w:val="24"/>
          <w:szCs w:val="24"/>
          <w:lang w:val="es-MX" w:eastAsia="ja-JP"/>
        </w:rPr>
        <w:t>diagnosticó aneurisma cerebral y ordenó que le realizaran</w:t>
      </w:r>
      <w:r w:rsidR="003F117A">
        <w:rPr>
          <w:sz w:val="24"/>
          <w:szCs w:val="24"/>
          <w:lang w:val="es-MX" w:eastAsia="ja-JP"/>
        </w:rPr>
        <w:t xml:space="preserve"> los siguientes exámenes: hemoleucograma, TAC cerebral simple contrastado urgente y electroencefalograma. </w:t>
      </w:r>
    </w:p>
    <w:p w14:paraId="1CD89C7F" w14:textId="77777777" w:rsidR="00EF462D" w:rsidRDefault="00EF462D" w:rsidP="001078C9">
      <w:pPr>
        <w:autoSpaceDE w:val="0"/>
        <w:autoSpaceDN w:val="0"/>
        <w:adjustRightInd w:val="0"/>
        <w:rPr>
          <w:sz w:val="24"/>
          <w:szCs w:val="24"/>
          <w:lang w:val="es-MX" w:eastAsia="ja-JP"/>
        </w:rPr>
      </w:pPr>
    </w:p>
    <w:p w14:paraId="0BD07892" w14:textId="38B82585" w:rsidR="005424F9" w:rsidRDefault="001D11F4" w:rsidP="001078C9">
      <w:pPr>
        <w:autoSpaceDE w:val="0"/>
        <w:autoSpaceDN w:val="0"/>
        <w:adjustRightInd w:val="0"/>
        <w:rPr>
          <w:sz w:val="24"/>
          <w:szCs w:val="24"/>
          <w:lang w:val="es-MX" w:eastAsia="ja-JP"/>
        </w:rPr>
      </w:pPr>
      <w:r>
        <w:rPr>
          <w:sz w:val="24"/>
          <w:szCs w:val="24"/>
          <w:lang w:val="es-MX" w:eastAsia="ja-JP"/>
        </w:rPr>
        <w:t xml:space="preserve">Por petición de los familiares, la señora Ayala Sánchez fue </w:t>
      </w:r>
      <w:r w:rsidR="00220079">
        <w:rPr>
          <w:sz w:val="24"/>
          <w:szCs w:val="24"/>
          <w:lang w:val="es-MX" w:eastAsia="ja-JP"/>
        </w:rPr>
        <w:t>remitida</w:t>
      </w:r>
      <w:r>
        <w:rPr>
          <w:sz w:val="24"/>
          <w:szCs w:val="24"/>
          <w:lang w:val="es-MX" w:eastAsia="ja-JP"/>
        </w:rPr>
        <w:t xml:space="preserve"> a la Clínica León XIII, el 12 de julio de 1999</w:t>
      </w:r>
      <w:r w:rsidR="00522873">
        <w:rPr>
          <w:sz w:val="24"/>
          <w:szCs w:val="24"/>
          <w:lang w:val="es-MX" w:eastAsia="ja-JP"/>
        </w:rPr>
        <w:t xml:space="preserve">, donde estuvo </w:t>
      </w:r>
      <w:r w:rsidR="005424F9">
        <w:rPr>
          <w:sz w:val="24"/>
          <w:szCs w:val="24"/>
          <w:lang w:val="es-MX" w:eastAsia="ja-JP"/>
        </w:rPr>
        <w:t xml:space="preserve">hospitalizada </w:t>
      </w:r>
      <w:r w:rsidR="00522873">
        <w:rPr>
          <w:sz w:val="24"/>
          <w:szCs w:val="24"/>
          <w:lang w:val="es-MX" w:eastAsia="ja-JP"/>
        </w:rPr>
        <w:t>hasta el 21 siguiente</w:t>
      </w:r>
      <w:r w:rsidR="005424F9">
        <w:rPr>
          <w:sz w:val="24"/>
          <w:szCs w:val="24"/>
          <w:lang w:val="es-MX" w:eastAsia="ja-JP"/>
        </w:rPr>
        <w:t xml:space="preserve">, pues la </w:t>
      </w:r>
      <w:r w:rsidR="00E05367">
        <w:rPr>
          <w:sz w:val="24"/>
          <w:szCs w:val="24"/>
          <w:lang w:val="es-MX" w:eastAsia="ja-JP"/>
        </w:rPr>
        <w:t xml:space="preserve">institución no contó </w:t>
      </w:r>
      <w:r w:rsidR="005424F9">
        <w:rPr>
          <w:sz w:val="24"/>
          <w:szCs w:val="24"/>
          <w:lang w:val="es-MX" w:eastAsia="ja-JP"/>
        </w:rPr>
        <w:t xml:space="preserve">con </w:t>
      </w:r>
      <w:r w:rsidR="00E05367">
        <w:rPr>
          <w:sz w:val="24"/>
          <w:szCs w:val="24"/>
          <w:lang w:val="es-MX" w:eastAsia="ja-JP"/>
        </w:rPr>
        <w:t xml:space="preserve">una sala de quirófano e instrumental necesario </w:t>
      </w:r>
      <w:r w:rsidR="005424F9">
        <w:rPr>
          <w:sz w:val="24"/>
          <w:szCs w:val="24"/>
          <w:lang w:val="es-MX" w:eastAsia="ja-JP"/>
        </w:rPr>
        <w:t xml:space="preserve">para atenderla, </w:t>
      </w:r>
      <w:r w:rsidR="005424F9">
        <w:rPr>
          <w:sz w:val="24"/>
          <w:szCs w:val="24"/>
          <w:lang w:val="es-MX" w:eastAsia="ja-JP"/>
        </w:rPr>
        <w:lastRenderedPageBreak/>
        <w:t>razón por la que</w:t>
      </w:r>
      <w:r w:rsidR="00522873">
        <w:rPr>
          <w:sz w:val="24"/>
          <w:szCs w:val="24"/>
          <w:lang w:val="es-MX" w:eastAsia="ja-JP"/>
        </w:rPr>
        <w:t xml:space="preserve"> fue trasladada al Hospital San Vicente de Paul con nota de que </w:t>
      </w:r>
      <w:r w:rsidR="00E05367">
        <w:rPr>
          <w:sz w:val="24"/>
          <w:szCs w:val="24"/>
          <w:lang w:val="es-MX" w:eastAsia="ja-JP"/>
        </w:rPr>
        <w:t xml:space="preserve">la </w:t>
      </w:r>
      <w:r w:rsidR="00522873">
        <w:rPr>
          <w:sz w:val="24"/>
          <w:szCs w:val="24"/>
          <w:lang w:val="es-MX" w:eastAsia="ja-JP"/>
        </w:rPr>
        <w:t>cirugía</w:t>
      </w:r>
      <w:r w:rsidR="00E05367">
        <w:rPr>
          <w:sz w:val="24"/>
          <w:szCs w:val="24"/>
          <w:lang w:val="es-MX" w:eastAsia="ja-JP"/>
        </w:rPr>
        <w:t xml:space="preserve"> tenía el carácter de</w:t>
      </w:r>
      <w:r w:rsidR="00522873">
        <w:rPr>
          <w:sz w:val="24"/>
          <w:szCs w:val="24"/>
          <w:lang w:val="es-MX" w:eastAsia="ja-JP"/>
        </w:rPr>
        <w:t xml:space="preserve"> urgente</w:t>
      </w:r>
      <w:r w:rsidR="00220079">
        <w:rPr>
          <w:sz w:val="24"/>
          <w:szCs w:val="24"/>
          <w:lang w:val="es-MX" w:eastAsia="ja-JP"/>
        </w:rPr>
        <w:t>.</w:t>
      </w:r>
      <w:r w:rsidR="00F15091">
        <w:rPr>
          <w:sz w:val="24"/>
          <w:szCs w:val="24"/>
          <w:lang w:val="es-MX" w:eastAsia="ja-JP"/>
        </w:rPr>
        <w:t xml:space="preserve"> </w:t>
      </w:r>
    </w:p>
    <w:p w14:paraId="69743A91" w14:textId="77777777" w:rsidR="00E05367" w:rsidRDefault="00E05367" w:rsidP="001078C9">
      <w:pPr>
        <w:autoSpaceDE w:val="0"/>
        <w:autoSpaceDN w:val="0"/>
        <w:adjustRightInd w:val="0"/>
        <w:rPr>
          <w:sz w:val="24"/>
          <w:szCs w:val="24"/>
          <w:lang w:val="es-MX" w:eastAsia="ja-JP"/>
        </w:rPr>
      </w:pPr>
    </w:p>
    <w:p w14:paraId="3CF86B0F" w14:textId="7A282BFA" w:rsidR="00EF462D" w:rsidRDefault="00F15091" w:rsidP="001078C9">
      <w:pPr>
        <w:autoSpaceDE w:val="0"/>
        <w:autoSpaceDN w:val="0"/>
        <w:adjustRightInd w:val="0"/>
        <w:rPr>
          <w:sz w:val="24"/>
          <w:szCs w:val="24"/>
          <w:lang w:val="es-MX" w:eastAsia="ja-JP"/>
        </w:rPr>
      </w:pPr>
      <w:r>
        <w:rPr>
          <w:sz w:val="24"/>
          <w:szCs w:val="24"/>
          <w:lang w:val="es-MX" w:eastAsia="ja-JP"/>
        </w:rPr>
        <w:t>No obstante que</w:t>
      </w:r>
      <w:r w:rsidR="00220079">
        <w:rPr>
          <w:sz w:val="24"/>
          <w:szCs w:val="24"/>
          <w:lang w:val="es-MX" w:eastAsia="ja-JP"/>
        </w:rPr>
        <w:t xml:space="preserve"> la paciente</w:t>
      </w:r>
      <w:r w:rsidR="00E05367">
        <w:rPr>
          <w:sz w:val="24"/>
          <w:szCs w:val="24"/>
          <w:lang w:val="es-MX" w:eastAsia="ja-JP"/>
        </w:rPr>
        <w:t xml:space="preserve"> requirió la</w:t>
      </w:r>
      <w:r>
        <w:rPr>
          <w:sz w:val="24"/>
          <w:szCs w:val="24"/>
          <w:lang w:val="es-MX" w:eastAsia="ja-JP"/>
        </w:rPr>
        <w:t xml:space="preserve"> cra</w:t>
      </w:r>
      <w:r w:rsidR="005424F9">
        <w:rPr>
          <w:sz w:val="24"/>
          <w:szCs w:val="24"/>
          <w:lang w:val="es-MX" w:eastAsia="ja-JP"/>
        </w:rPr>
        <w:t>neotomía por aneurisma cerebral roto, este procedimiento</w:t>
      </w:r>
      <w:r>
        <w:rPr>
          <w:sz w:val="24"/>
          <w:szCs w:val="24"/>
          <w:lang w:val="es-MX" w:eastAsia="ja-JP"/>
        </w:rPr>
        <w:t xml:space="preserve"> no se realizó, y</w:t>
      </w:r>
      <w:r w:rsidR="00E05367">
        <w:rPr>
          <w:sz w:val="24"/>
          <w:szCs w:val="24"/>
          <w:lang w:val="es-MX" w:eastAsia="ja-JP"/>
        </w:rPr>
        <w:t xml:space="preserve"> posteriormente,</w:t>
      </w:r>
      <w:r>
        <w:rPr>
          <w:sz w:val="24"/>
          <w:szCs w:val="24"/>
          <w:lang w:val="es-MX" w:eastAsia="ja-JP"/>
        </w:rPr>
        <w:t xml:space="preserve"> debido a una apendicitis </w:t>
      </w:r>
      <w:r w:rsidR="005424F9">
        <w:rPr>
          <w:sz w:val="24"/>
          <w:szCs w:val="24"/>
          <w:lang w:val="es-MX" w:eastAsia="ja-JP"/>
        </w:rPr>
        <w:t>que fue diagnosticada</w:t>
      </w:r>
      <w:r>
        <w:rPr>
          <w:sz w:val="24"/>
          <w:szCs w:val="24"/>
          <w:lang w:val="es-MX" w:eastAsia="ja-JP"/>
        </w:rPr>
        <w:t xml:space="preserve"> el 27 del mismo mes y año, que </w:t>
      </w:r>
      <w:r w:rsidR="005424F9">
        <w:rPr>
          <w:sz w:val="24"/>
          <w:szCs w:val="24"/>
          <w:lang w:val="es-MX" w:eastAsia="ja-JP"/>
        </w:rPr>
        <w:t>evolucionó</w:t>
      </w:r>
      <w:r w:rsidR="00522873">
        <w:rPr>
          <w:sz w:val="24"/>
          <w:szCs w:val="24"/>
          <w:lang w:val="es-MX" w:eastAsia="ja-JP"/>
        </w:rPr>
        <w:t xml:space="preserve"> a peritonitis y a una sepsis</w:t>
      </w:r>
      <w:r>
        <w:rPr>
          <w:sz w:val="24"/>
          <w:szCs w:val="24"/>
          <w:lang w:val="es-MX" w:eastAsia="ja-JP"/>
        </w:rPr>
        <w:t xml:space="preserve">, </w:t>
      </w:r>
      <w:r w:rsidR="00E036B0">
        <w:rPr>
          <w:sz w:val="24"/>
          <w:szCs w:val="24"/>
          <w:lang w:val="es-MX" w:eastAsia="ja-JP"/>
        </w:rPr>
        <w:t xml:space="preserve">tuvo graves complicaciones que hicieron que, finalmente, </w:t>
      </w:r>
      <w:r>
        <w:rPr>
          <w:sz w:val="24"/>
          <w:szCs w:val="24"/>
          <w:lang w:val="es-MX" w:eastAsia="ja-JP"/>
        </w:rPr>
        <w:t>falleci</w:t>
      </w:r>
      <w:r w:rsidR="00E036B0">
        <w:rPr>
          <w:sz w:val="24"/>
          <w:szCs w:val="24"/>
          <w:lang w:val="es-MX" w:eastAsia="ja-JP"/>
        </w:rPr>
        <w:t>era</w:t>
      </w:r>
      <w:r w:rsidR="00522873">
        <w:rPr>
          <w:sz w:val="24"/>
          <w:szCs w:val="24"/>
          <w:lang w:val="es-MX" w:eastAsia="ja-JP"/>
        </w:rPr>
        <w:t xml:space="preserve"> el 14 de septiembre de 1999.</w:t>
      </w:r>
    </w:p>
    <w:p w14:paraId="15E4BB75" w14:textId="77777777" w:rsidR="00522873" w:rsidRDefault="00522873" w:rsidP="001078C9">
      <w:pPr>
        <w:autoSpaceDE w:val="0"/>
        <w:autoSpaceDN w:val="0"/>
        <w:adjustRightInd w:val="0"/>
        <w:rPr>
          <w:sz w:val="24"/>
          <w:szCs w:val="24"/>
          <w:lang w:val="es-MX" w:eastAsia="ja-JP"/>
        </w:rPr>
      </w:pPr>
    </w:p>
    <w:p w14:paraId="33C8B94F" w14:textId="4DA3FE46" w:rsidR="00F37DF0" w:rsidRDefault="00522873" w:rsidP="001078C9">
      <w:pPr>
        <w:tabs>
          <w:tab w:val="left" w:pos="1985"/>
        </w:tabs>
        <w:rPr>
          <w:sz w:val="24"/>
          <w:szCs w:val="24"/>
        </w:rPr>
      </w:pPr>
      <w:r>
        <w:rPr>
          <w:b/>
          <w:sz w:val="24"/>
          <w:szCs w:val="24"/>
          <w:lang w:val="es-MX" w:eastAsia="ja-JP"/>
        </w:rPr>
        <w:t xml:space="preserve">1.2.2. </w:t>
      </w:r>
      <w:r>
        <w:rPr>
          <w:sz w:val="24"/>
          <w:szCs w:val="24"/>
        </w:rPr>
        <w:t>Adiel Hernán Muñoz Arroyave, en su condición de esposo de la occisa, y los hijos de estos, presentaron demanda en ejercicio de la acción de reparación directa, en contra del Instit</w:t>
      </w:r>
      <w:r w:rsidR="00B334B8">
        <w:rPr>
          <w:sz w:val="24"/>
          <w:szCs w:val="24"/>
        </w:rPr>
        <w:t xml:space="preserve">uto de Seguros Sociales - </w:t>
      </w:r>
      <w:r w:rsidR="005424F9">
        <w:rPr>
          <w:sz w:val="24"/>
          <w:szCs w:val="24"/>
        </w:rPr>
        <w:t>l</w:t>
      </w:r>
      <w:r w:rsidR="00B334B8">
        <w:rPr>
          <w:sz w:val="24"/>
          <w:szCs w:val="24"/>
        </w:rPr>
        <w:t>iquidado</w:t>
      </w:r>
      <w:r>
        <w:rPr>
          <w:sz w:val="24"/>
          <w:szCs w:val="24"/>
        </w:rPr>
        <w:t xml:space="preserve"> </w:t>
      </w:r>
      <w:r w:rsidR="00B334B8">
        <w:rPr>
          <w:sz w:val="24"/>
          <w:szCs w:val="24"/>
        </w:rPr>
        <w:t xml:space="preserve">(ISS) </w:t>
      </w:r>
      <w:r>
        <w:rPr>
          <w:sz w:val="24"/>
          <w:szCs w:val="24"/>
        </w:rPr>
        <w:t>y del médico Darney Ardila, con las pretensiones de que fueran reparados por los daños causados</w:t>
      </w:r>
      <w:r w:rsidR="00F37DF0">
        <w:rPr>
          <w:sz w:val="24"/>
          <w:szCs w:val="24"/>
        </w:rPr>
        <w:t xml:space="preserve"> con la muerte de </w:t>
      </w:r>
      <w:r w:rsidR="00F37DF0">
        <w:rPr>
          <w:sz w:val="24"/>
          <w:szCs w:val="24"/>
          <w:lang w:val="es-MX" w:eastAsia="ja-JP"/>
        </w:rPr>
        <w:t>María Nibelly Ayala Sánchez</w:t>
      </w:r>
      <w:r>
        <w:rPr>
          <w:sz w:val="24"/>
          <w:szCs w:val="24"/>
        </w:rPr>
        <w:t xml:space="preserve">. </w:t>
      </w:r>
    </w:p>
    <w:p w14:paraId="7A56F41B" w14:textId="77777777" w:rsidR="00F37DF0" w:rsidRDefault="00F37DF0" w:rsidP="001078C9">
      <w:pPr>
        <w:tabs>
          <w:tab w:val="left" w:pos="1985"/>
        </w:tabs>
        <w:rPr>
          <w:sz w:val="24"/>
          <w:szCs w:val="24"/>
        </w:rPr>
      </w:pPr>
    </w:p>
    <w:p w14:paraId="5EAE0AE1" w14:textId="747389D9" w:rsidR="00522873" w:rsidRDefault="00522873" w:rsidP="001078C9">
      <w:pPr>
        <w:tabs>
          <w:tab w:val="left" w:pos="1985"/>
        </w:tabs>
        <w:rPr>
          <w:sz w:val="24"/>
          <w:szCs w:val="24"/>
        </w:rPr>
      </w:pPr>
      <w:r>
        <w:rPr>
          <w:sz w:val="24"/>
          <w:szCs w:val="24"/>
        </w:rPr>
        <w:t xml:space="preserve">Como fundamento de la responsabilidad del Estado, </w:t>
      </w:r>
      <w:r w:rsidR="00F37DF0">
        <w:rPr>
          <w:sz w:val="24"/>
          <w:szCs w:val="24"/>
        </w:rPr>
        <w:t xml:space="preserve">los demandantes </w:t>
      </w:r>
      <w:r>
        <w:rPr>
          <w:sz w:val="24"/>
          <w:szCs w:val="24"/>
        </w:rPr>
        <w:t>adujeron que el ISS fue negligente</w:t>
      </w:r>
      <w:r w:rsidR="00B334B8">
        <w:rPr>
          <w:sz w:val="24"/>
          <w:szCs w:val="24"/>
        </w:rPr>
        <w:t>,</w:t>
      </w:r>
      <w:r>
        <w:rPr>
          <w:sz w:val="24"/>
          <w:szCs w:val="24"/>
        </w:rPr>
        <w:t xml:space="preserve"> por cuanto omitió </w:t>
      </w:r>
      <w:r w:rsidR="005424F9">
        <w:rPr>
          <w:sz w:val="24"/>
          <w:szCs w:val="24"/>
        </w:rPr>
        <w:t>realizar</w:t>
      </w:r>
      <w:r>
        <w:rPr>
          <w:sz w:val="24"/>
          <w:szCs w:val="24"/>
        </w:rPr>
        <w:t xml:space="preserve"> oportunamente </w:t>
      </w:r>
      <w:r w:rsidR="00F37DF0">
        <w:rPr>
          <w:sz w:val="24"/>
          <w:szCs w:val="24"/>
        </w:rPr>
        <w:t>la cirugía denominada</w:t>
      </w:r>
      <w:r w:rsidR="00257987">
        <w:rPr>
          <w:sz w:val="24"/>
          <w:szCs w:val="24"/>
        </w:rPr>
        <w:t xml:space="preserve"> craneotomía por aneurisma cerebral r</w:t>
      </w:r>
      <w:r>
        <w:rPr>
          <w:sz w:val="24"/>
          <w:szCs w:val="24"/>
        </w:rPr>
        <w:t>oto</w:t>
      </w:r>
      <w:r w:rsidR="00F37DF0">
        <w:rPr>
          <w:sz w:val="24"/>
          <w:szCs w:val="24"/>
        </w:rPr>
        <w:t xml:space="preserve"> a la señora Ayala Sánc</w:t>
      </w:r>
      <w:r w:rsidR="005424F9">
        <w:rPr>
          <w:sz w:val="24"/>
          <w:szCs w:val="24"/>
        </w:rPr>
        <w:t xml:space="preserve">hez, procedimiento que consideraron, la institución médica pudo hacer </w:t>
      </w:r>
      <w:r w:rsidR="00F37DF0">
        <w:rPr>
          <w:sz w:val="24"/>
          <w:szCs w:val="24"/>
        </w:rPr>
        <w:t>desde el 8 al 27 de julio de 1999, dado que en esta última fecha se diagnosticó la apendicitis, condición con la que no era viable el intervención</w:t>
      </w:r>
      <w:r w:rsidR="005424F9">
        <w:rPr>
          <w:sz w:val="24"/>
          <w:szCs w:val="24"/>
        </w:rPr>
        <w:t xml:space="preserve"> quirúrgica</w:t>
      </w:r>
      <w:r w:rsidR="00F37DF0">
        <w:rPr>
          <w:sz w:val="24"/>
          <w:szCs w:val="24"/>
        </w:rPr>
        <w:t xml:space="preserve">. </w:t>
      </w:r>
    </w:p>
    <w:p w14:paraId="209164D5" w14:textId="77777777" w:rsidR="00F37DF0" w:rsidRDefault="00F37DF0" w:rsidP="001078C9">
      <w:pPr>
        <w:tabs>
          <w:tab w:val="left" w:pos="1985"/>
        </w:tabs>
        <w:rPr>
          <w:sz w:val="24"/>
          <w:szCs w:val="24"/>
        </w:rPr>
      </w:pPr>
    </w:p>
    <w:p w14:paraId="04D60404" w14:textId="722C13EC" w:rsidR="00F37DF0" w:rsidRDefault="00F37DF0" w:rsidP="001078C9">
      <w:pPr>
        <w:tabs>
          <w:tab w:val="left" w:pos="1985"/>
        </w:tabs>
        <w:rPr>
          <w:sz w:val="24"/>
          <w:szCs w:val="24"/>
        </w:rPr>
      </w:pPr>
      <w:r>
        <w:rPr>
          <w:sz w:val="24"/>
          <w:szCs w:val="24"/>
        </w:rPr>
        <w:t>Además, argumentaron que el deterioro neurológico de la paciente impidió que fuera detectado a tiempo el cuadro típico de la apendicitis aguda, lo que conllevó a la peritonitis y</w:t>
      </w:r>
      <w:r w:rsidR="00E05367">
        <w:rPr>
          <w:sz w:val="24"/>
          <w:szCs w:val="24"/>
        </w:rPr>
        <w:t xml:space="preserve"> su</w:t>
      </w:r>
      <w:r>
        <w:rPr>
          <w:sz w:val="24"/>
          <w:szCs w:val="24"/>
        </w:rPr>
        <w:t xml:space="preserve"> posterior muerte. </w:t>
      </w:r>
    </w:p>
    <w:p w14:paraId="6DA6D51D" w14:textId="77777777" w:rsidR="00F37DF0" w:rsidRDefault="00F37DF0" w:rsidP="001078C9">
      <w:pPr>
        <w:tabs>
          <w:tab w:val="left" w:pos="1985"/>
        </w:tabs>
        <w:rPr>
          <w:sz w:val="24"/>
          <w:szCs w:val="24"/>
        </w:rPr>
      </w:pPr>
    </w:p>
    <w:p w14:paraId="195C9EC1" w14:textId="77777777" w:rsidR="008B405B" w:rsidRDefault="00F37DF0" w:rsidP="001078C9">
      <w:pPr>
        <w:tabs>
          <w:tab w:val="left" w:pos="1985"/>
        </w:tabs>
        <w:rPr>
          <w:sz w:val="24"/>
          <w:szCs w:val="24"/>
        </w:rPr>
      </w:pPr>
      <w:r>
        <w:rPr>
          <w:b/>
          <w:sz w:val="24"/>
          <w:szCs w:val="24"/>
        </w:rPr>
        <w:t xml:space="preserve">1.2.3. </w:t>
      </w:r>
      <w:r>
        <w:rPr>
          <w:sz w:val="24"/>
          <w:szCs w:val="24"/>
        </w:rPr>
        <w:t xml:space="preserve">El asunto correspondió conocerlo, en primera instancia, al Juzgado Treinta y Uno Administrativo de Medellín, autoridad que, con fallo del </w:t>
      </w:r>
      <w:r w:rsidRPr="008B405B">
        <w:rPr>
          <w:b/>
          <w:sz w:val="24"/>
          <w:szCs w:val="24"/>
        </w:rPr>
        <w:t>15 de julio de 2019</w:t>
      </w:r>
      <w:r>
        <w:rPr>
          <w:sz w:val="24"/>
          <w:szCs w:val="24"/>
        </w:rPr>
        <w:t xml:space="preserve">, </w:t>
      </w:r>
      <w:r w:rsidR="0031356D">
        <w:rPr>
          <w:sz w:val="24"/>
          <w:szCs w:val="24"/>
        </w:rPr>
        <w:t xml:space="preserve">accedió parcialmente a las pretensiones de la demanda. </w:t>
      </w:r>
    </w:p>
    <w:p w14:paraId="525CED7C" w14:textId="77777777" w:rsidR="008B405B" w:rsidRDefault="008B405B" w:rsidP="001078C9">
      <w:pPr>
        <w:tabs>
          <w:tab w:val="left" w:pos="1985"/>
        </w:tabs>
        <w:rPr>
          <w:sz w:val="24"/>
          <w:szCs w:val="24"/>
        </w:rPr>
      </w:pPr>
    </w:p>
    <w:p w14:paraId="344AACED" w14:textId="0320DDCE" w:rsidR="00F37DF0" w:rsidRDefault="0031356D" w:rsidP="001078C9">
      <w:pPr>
        <w:tabs>
          <w:tab w:val="left" w:pos="1985"/>
        </w:tabs>
        <w:rPr>
          <w:sz w:val="24"/>
          <w:szCs w:val="24"/>
        </w:rPr>
      </w:pPr>
      <w:r>
        <w:rPr>
          <w:sz w:val="24"/>
          <w:szCs w:val="24"/>
        </w:rPr>
        <w:t>El referido despacho</w:t>
      </w:r>
      <w:r w:rsidR="000B7F9D">
        <w:rPr>
          <w:sz w:val="24"/>
          <w:szCs w:val="24"/>
        </w:rPr>
        <w:t xml:space="preserve"> judicial, de un lado, cuestionó que la historia clínica no fuera aportada </w:t>
      </w:r>
      <w:r w:rsidR="005424F9">
        <w:rPr>
          <w:sz w:val="24"/>
          <w:szCs w:val="24"/>
        </w:rPr>
        <w:t xml:space="preserve">de manera </w:t>
      </w:r>
      <w:r w:rsidR="000B7F9D">
        <w:rPr>
          <w:sz w:val="24"/>
          <w:szCs w:val="24"/>
        </w:rPr>
        <w:t xml:space="preserve">completa, </w:t>
      </w:r>
      <w:r w:rsidR="00C45A9F">
        <w:rPr>
          <w:sz w:val="24"/>
          <w:szCs w:val="24"/>
        </w:rPr>
        <w:t>a pesar de</w:t>
      </w:r>
      <w:r w:rsidR="000B7F9D">
        <w:rPr>
          <w:sz w:val="24"/>
          <w:szCs w:val="24"/>
        </w:rPr>
        <w:t xml:space="preserve"> que su cuidado y custodia era una obligación de la entidad demandada</w:t>
      </w:r>
      <w:r w:rsidR="00743234">
        <w:rPr>
          <w:sz w:val="24"/>
          <w:szCs w:val="24"/>
        </w:rPr>
        <w:t>, lo</w:t>
      </w:r>
      <w:r w:rsidR="00E05367">
        <w:rPr>
          <w:sz w:val="24"/>
          <w:szCs w:val="24"/>
        </w:rPr>
        <w:t xml:space="preserve"> que constituía un indicio en</w:t>
      </w:r>
      <w:r w:rsidR="00743234">
        <w:rPr>
          <w:sz w:val="24"/>
          <w:szCs w:val="24"/>
        </w:rPr>
        <w:t xml:space="preserve"> contra</w:t>
      </w:r>
      <w:r w:rsidR="00E05367">
        <w:rPr>
          <w:sz w:val="24"/>
          <w:szCs w:val="24"/>
        </w:rPr>
        <w:t xml:space="preserve"> de esta</w:t>
      </w:r>
      <w:r w:rsidR="000B7F9D">
        <w:rPr>
          <w:sz w:val="24"/>
          <w:szCs w:val="24"/>
        </w:rPr>
        <w:t xml:space="preserve">; </w:t>
      </w:r>
      <w:r w:rsidR="008B405B">
        <w:rPr>
          <w:sz w:val="24"/>
          <w:szCs w:val="24"/>
        </w:rPr>
        <w:t xml:space="preserve">y, </w:t>
      </w:r>
      <w:r w:rsidR="000B7F9D">
        <w:rPr>
          <w:sz w:val="24"/>
          <w:szCs w:val="24"/>
        </w:rPr>
        <w:t>de otro lado, consideró que el ISS actuó de manera negligente al no hab</w:t>
      </w:r>
      <w:r w:rsidR="00C45A9F">
        <w:rPr>
          <w:sz w:val="24"/>
          <w:szCs w:val="24"/>
        </w:rPr>
        <w:t xml:space="preserve">er realizado </w:t>
      </w:r>
      <w:r w:rsidR="005424F9">
        <w:rPr>
          <w:sz w:val="24"/>
          <w:szCs w:val="24"/>
        </w:rPr>
        <w:t xml:space="preserve">a tiempo </w:t>
      </w:r>
      <w:r w:rsidR="00C45A9F">
        <w:rPr>
          <w:sz w:val="24"/>
          <w:szCs w:val="24"/>
        </w:rPr>
        <w:t>la c</w:t>
      </w:r>
      <w:r w:rsidR="000B7F9D">
        <w:rPr>
          <w:sz w:val="24"/>
          <w:szCs w:val="24"/>
        </w:rPr>
        <w:t>raneotomía cerebral</w:t>
      </w:r>
      <w:r w:rsidR="00C45A9F">
        <w:rPr>
          <w:sz w:val="24"/>
          <w:szCs w:val="24"/>
        </w:rPr>
        <w:t xml:space="preserve"> a la señora Ayala, o haberla trasladado a otra institución, lo que conllevó a que la paciente presentara un infarto cerebral y falleciera. </w:t>
      </w:r>
    </w:p>
    <w:p w14:paraId="1093B016" w14:textId="77777777" w:rsidR="00C45A9F" w:rsidRDefault="00C45A9F" w:rsidP="001078C9">
      <w:pPr>
        <w:tabs>
          <w:tab w:val="left" w:pos="1985"/>
        </w:tabs>
        <w:rPr>
          <w:sz w:val="24"/>
          <w:szCs w:val="24"/>
        </w:rPr>
      </w:pPr>
    </w:p>
    <w:p w14:paraId="0CD6F22B" w14:textId="4D1F84E6" w:rsidR="00C45A9F" w:rsidRDefault="00C45A9F" w:rsidP="001078C9">
      <w:pPr>
        <w:tabs>
          <w:tab w:val="left" w:pos="1985"/>
        </w:tabs>
        <w:rPr>
          <w:sz w:val="24"/>
          <w:szCs w:val="24"/>
        </w:rPr>
      </w:pPr>
      <w:r>
        <w:rPr>
          <w:sz w:val="24"/>
          <w:szCs w:val="24"/>
        </w:rPr>
        <w:t xml:space="preserve">Explicó </w:t>
      </w:r>
      <w:r w:rsidR="008B405B">
        <w:rPr>
          <w:sz w:val="24"/>
          <w:szCs w:val="24"/>
        </w:rPr>
        <w:t xml:space="preserve">el aludido juzgado </w:t>
      </w:r>
      <w:r>
        <w:rPr>
          <w:sz w:val="24"/>
          <w:szCs w:val="24"/>
        </w:rPr>
        <w:t xml:space="preserve">que de acuerdo a los dictámenes periciales rendidos en el proceso, la intervención para </w:t>
      </w:r>
      <w:r w:rsidR="00F66CB9">
        <w:rPr>
          <w:sz w:val="24"/>
          <w:szCs w:val="24"/>
        </w:rPr>
        <w:t>el</w:t>
      </w:r>
      <w:r>
        <w:rPr>
          <w:sz w:val="24"/>
          <w:szCs w:val="24"/>
        </w:rPr>
        <w:t xml:space="preserve"> aneurisma cerebral roto debía realizarse, máximo, dentr</w:t>
      </w:r>
      <w:r w:rsidR="00E05367">
        <w:rPr>
          <w:sz w:val="24"/>
          <w:szCs w:val="24"/>
        </w:rPr>
        <w:t xml:space="preserve">o de las 72 horas siguientes a su </w:t>
      </w:r>
      <w:r>
        <w:rPr>
          <w:sz w:val="24"/>
          <w:szCs w:val="24"/>
        </w:rPr>
        <w:t>diagnóstico</w:t>
      </w:r>
      <w:r w:rsidR="006A73A8">
        <w:rPr>
          <w:sz w:val="24"/>
          <w:szCs w:val="24"/>
        </w:rPr>
        <w:t>;</w:t>
      </w:r>
      <w:r>
        <w:rPr>
          <w:sz w:val="24"/>
          <w:szCs w:val="24"/>
        </w:rPr>
        <w:t xml:space="preserve"> sin embargo, en la historia clínica no </w:t>
      </w:r>
      <w:r w:rsidR="00F66CB9">
        <w:rPr>
          <w:sz w:val="24"/>
          <w:szCs w:val="24"/>
        </w:rPr>
        <w:t xml:space="preserve">hubo </w:t>
      </w:r>
      <w:r w:rsidR="00E05367">
        <w:rPr>
          <w:sz w:val="24"/>
          <w:szCs w:val="24"/>
        </w:rPr>
        <w:t>justificación para</w:t>
      </w:r>
      <w:r w:rsidR="006A73A8">
        <w:rPr>
          <w:sz w:val="24"/>
          <w:szCs w:val="24"/>
        </w:rPr>
        <w:t xml:space="preserve"> tal</w:t>
      </w:r>
      <w:r>
        <w:rPr>
          <w:sz w:val="24"/>
          <w:szCs w:val="24"/>
        </w:rPr>
        <w:t xml:space="preserve"> omisión. </w:t>
      </w:r>
      <w:r w:rsidR="00F66CB9">
        <w:rPr>
          <w:sz w:val="24"/>
          <w:szCs w:val="24"/>
        </w:rPr>
        <w:t xml:space="preserve">Además, </w:t>
      </w:r>
      <w:r w:rsidR="006A73A8">
        <w:rPr>
          <w:sz w:val="24"/>
          <w:szCs w:val="24"/>
        </w:rPr>
        <w:t>indicó</w:t>
      </w:r>
      <w:r w:rsidR="00F66CB9">
        <w:rPr>
          <w:sz w:val="24"/>
          <w:szCs w:val="24"/>
        </w:rPr>
        <w:t xml:space="preserve"> que el hecho de que los quirófanos estuvieran siendo trasladados no era </w:t>
      </w:r>
      <w:r w:rsidR="006A73A8">
        <w:rPr>
          <w:sz w:val="24"/>
          <w:szCs w:val="24"/>
        </w:rPr>
        <w:t xml:space="preserve">una </w:t>
      </w:r>
      <w:r w:rsidR="00F66CB9">
        <w:rPr>
          <w:sz w:val="24"/>
          <w:szCs w:val="24"/>
        </w:rPr>
        <w:t>excusa</w:t>
      </w:r>
      <w:r w:rsidR="006A73A8">
        <w:rPr>
          <w:sz w:val="24"/>
          <w:szCs w:val="24"/>
        </w:rPr>
        <w:t xml:space="preserve"> para exonerar de la responsabilidad a la demandada</w:t>
      </w:r>
      <w:r w:rsidR="00F66CB9">
        <w:rPr>
          <w:sz w:val="24"/>
          <w:szCs w:val="24"/>
        </w:rPr>
        <w:t xml:space="preserve">, porque del 13 al 17 de julio </w:t>
      </w:r>
      <w:r w:rsidR="00AC2DBD">
        <w:rPr>
          <w:sz w:val="24"/>
          <w:szCs w:val="24"/>
        </w:rPr>
        <w:t>de 1999 s</w:t>
      </w:r>
      <w:r w:rsidR="009E2A00">
        <w:rPr>
          <w:sz w:val="24"/>
          <w:szCs w:val="24"/>
        </w:rPr>
        <w:t>í</w:t>
      </w:r>
      <w:r w:rsidR="00AC2DBD">
        <w:rPr>
          <w:sz w:val="24"/>
          <w:szCs w:val="24"/>
        </w:rPr>
        <w:t xml:space="preserve"> estaban disponibles</w:t>
      </w:r>
      <w:r w:rsidR="005F27BE">
        <w:rPr>
          <w:sz w:val="24"/>
          <w:szCs w:val="24"/>
        </w:rPr>
        <w:t>, ya que el</w:t>
      </w:r>
      <w:r w:rsidR="00AC2DBD">
        <w:rPr>
          <w:sz w:val="24"/>
          <w:szCs w:val="24"/>
        </w:rPr>
        <w:t xml:space="preserve"> </w:t>
      </w:r>
      <w:r w:rsidR="00F66CB9">
        <w:rPr>
          <w:sz w:val="24"/>
          <w:szCs w:val="24"/>
        </w:rPr>
        <w:t xml:space="preserve">traslado inició el 19 siguiente. </w:t>
      </w:r>
    </w:p>
    <w:p w14:paraId="620690FC" w14:textId="77777777" w:rsidR="00C45A9F" w:rsidRDefault="00C45A9F" w:rsidP="001078C9">
      <w:pPr>
        <w:tabs>
          <w:tab w:val="left" w:pos="1985"/>
        </w:tabs>
        <w:rPr>
          <w:sz w:val="24"/>
          <w:szCs w:val="24"/>
        </w:rPr>
      </w:pPr>
    </w:p>
    <w:p w14:paraId="457C6B49" w14:textId="3280054F" w:rsidR="00F66CB9" w:rsidRDefault="00F66CB9" w:rsidP="001078C9">
      <w:pPr>
        <w:tabs>
          <w:tab w:val="left" w:pos="1985"/>
        </w:tabs>
        <w:rPr>
          <w:sz w:val="24"/>
          <w:szCs w:val="24"/>
        </w:rPr>
      </w:pPr>
      <w:r>
        <w:rPr>
          <w:sz w:val="24"/>
          <w:szCs w:val="24"/>
        </w:rPr>
        <w:t xml:space="preserve">Ahora bien, no fue de recibo para el juez de primera instancia el argumento de que en la Clínica León XIII el instrumental necesario para la cirugía estaba siendo reparado, ya que ello no constituyó una fuerza mayor o una situación imprevisible, y a que la referida clínica es centro de salud de alto nivel que tenía la obligación de mantener su instrumental quirúrgico completo y en buen estado. </w:t>
      </w:r>
    </w:p>
    <w:p w14:paraId="745874F3" w14:textId="77777777" w:rsidR="00F66CB9" w:rsidRDefault="00F66CB9" w:rsidP="001078C9">
      <w:pPr>
        <w:tabs>
          <w:tab w:val="left" w:pos="1985"/>
        </w:tabs>
        <w:rPr>
          <w:sz w:val="24"/>
          <w:szCs w:val="24"/>
        </w:rPr>
      </w:pPr>
    </w:p>
    <w:p w14:paraId="008B7289" w14:textId="6B235E07" w:rsidR="00F66CB9" w:rsidRDefault="00AC6B8E" w:rsidP="001078C9">
      <w:pPr>
        <w:tabs>
          <w:tab w:val="left" w:pos="1985"/>
        </w:tabs>
        <w:rPr>
          <w:sz w:val="24"/>
          <w:szCs w:val="24"/>
        </w:rPr>
      </w:pPr>
      <w:r>
        <w:rPr>
          <w:sz w:val="24"/>
          <w:szCs w:val="24"/>
        </w:rPr>
        <w:lastRenderedPageBreak/>
        <w:t xml:space="preserve">En cuanto a la imposibilidad de realizar la craneotomía debido a que la señora Ayala presentó apendicitis, la autoridad judicial indicó que, lo cierto era que este problema surgió el 27 de julio de 1999, cuando la paciente </w:t>
      </w:r>
      <w:r w:rsidR="00EE38DA">
        <w:rPr>
          <w:sz w:val="24"/>
          <w:szCs w:val="24"/>
        </w:rPr>
        <w:t xml:space="preserve">ya llevaba 19 días hospitalizada, tiempo suficiente para que </w:t>
      </w:r>
      <w:r w:rsidR="006A73A8">
        <w:rPr>
          <w:sz w:val="24"/>
          <w:szCs w:val="24"/>
        </w:rPr>
        <w:t xml:space="preserve">el ISS </w:t>
      </w:r>
      <w:r w:rsidR="00EE38DA">
        <w:rPr>
          <w:sz w:val="24"/>
          <w:szCs w:val="24"/>
        </w:rPr>
        <w:t xml:space="preserve">hubiera realizado las gestiones administrativas dirigidas a brindar el tratamiento quirúrgico requerido. </w:t>
      </w:r>
    </w:p>
    <w:p w14:paraId="2805D914" w14:textId="77777777" w:rsidR="006A73A8" w:rsidRDefault="006A73A8" w:rsidP="001078C9">
      <w:pPr>
        <w:tabs>
          <w:tab w:val="left" w:pos="1985"/>
        </w:tabs>
        <w:rPr>
          <w:sz w:val="24"/>
          <w:szCs w:val="24"/>
        </w:rPr>
      </w:pPr>
    </w:p>
    <w:p w14:paraId="3BA61528" w14:textId="3F6E7274" w:rsidR="00EE38DA" w:rsidRDefault="00EE38DA" w:rsidP="001078C9">
      <w:pPr>
        <w:tabs>
          <w:tab w:val="left" w:pos="1985"/>
        </w:tabs>
        <w:rPr>
          <w:sz w:val="24"/>
          <w:szCs w:val="24"/>
        </w:rPr>
      </w:pPr>
      <w:r>
        <w:rPr>
          <w:sz w:val="24"/>
          <w:szCs w:val="24"/>
        </w:rPr>
        <w:t xml:space="preserve">Finalmente, en relación con la responsabilidad del médico José Darney Arcila, el juez de primera instancia manifestó que no se probó que este hubiera dado una atención deficiente, negligente o imperita, en desatención de sus funciones. </w:t>
      </w:r>
    </w:p>
    <w:p w14:paraId="0EF06017" w14:textId="77777777" w:rsidR="001128DB" w:rsidRDefault="001128DB" w:rsidP="001078C9">
      <w:pPr>
        <w:tabs>
          <w:tab w:val="left" w:pos="1985"/>
        </w:tabs>
        <w:rPr>
          <w:sz w:val="24"/>
          <w:szCs w:val="24"/>
        </w:rPr>
      </w:pPr>
    </w:p>
    <w:p w14:paraId="1E9E9FFD" w14:textId="77777777" w:rsidR="00AC2DBD" w:rsidRDefault="001128DB" w:rsidP="001078C9">
      <w:pPr>
        <w:tabs>
          <w:tab w:val="left" w:pos="1985"/>
        </w:tabs>
        <w:rPr>
          <w:sz w:val="24"/>
          <w:szCs w:val="24"/>
        </w:rPr>
      </w:pPr>
      <w:r>
        <w:rPr>
          <w:b/>
          <w:sz w:val="24"/>
          <w:szCs w:val="24"/>
        </w:rPr>
        <w:t xml:space="preserve">1.2.4. </w:t>
      </w:r>
      <w:r>
        <w:rPr>
          <w:sz w:val="24"/>
          <w:szCs w:val="24"/>
        </w:rPr>
        <w:t xml:space="preserve">La </w:t>
      </w:r>
      <w:r w:rsidR="00167542">
        <w:rPr>
          <w:sz w:val="24"/>
          <w:szCs w:val="24"/>
        </w:rPr>
        <w:t>anterior decisión</w:t>
      </w:r>
      <w:r>
        <w:rPr>
          <w:sz w:val="24"/>
          <w:szCs w:val="24"/>
        </w:rPr>
        <w:t xml:space="preserve"> fue apelada por las partes. En segunda instancia, la Sala Quinta Mixta del Tribunal Administrativo de Antioquia</w:t>
      </w:r>
      <w:r w:rsidR="00167542">
        <w:rPr>
          <w:sz w:val="24"/>
          <w:szCs w:val="24"/>
        </w:rPr>
        <w:t xml:space="preserve"> profirió sentencia el 11 de septiembre de 2020, en la que revocó el fallo del 15 de julio de 2019 y, en su lugar, negó</w:t>
      </w:r>
      <w:r w:rsidR="0010471C">
        <w:rPr>
          <w:sz w:val="24"/>
          <w:szCs w:val="24"/>
        </w:rPr>
        <w:t xml:space="preserve"> las pretensiones de la demanda. </w:t>
      </w:r>
    </w:p>
    <w:p w14:paraId="49F0A2A6" w14:textId="77777777" w:rsidR="00AC2DBD" w:rsidRDefault="00AC2DBD" w:rsidP="001078C9">
      <w:pPr>
        <w:tabs>
          <w:tab w:val="left" w:pos="1985"/>
        </w:tabs>
        <w:rPr>
          <w:sz w:val="24"/>
          <w:szCs w:val="24"/>
        </w:rPr>
      </w:pPr>
    </w:p>
    <w:p w14:paraId="36A301B6" w14:textId="466C75D1" w:rsidR="001128DB" w:rsidRDefault="0010471C" w:rsidP="001078C9">
      <w:pPr>
        <w:tabs>
          <w:tab w:val="left" w:pos="1985"/>
        </w:tabs>
        <w:rPr>
          <w:sz w:val="24"/>
          <w:szCs w:val="24"/>
        </w:rPr>
      </w:pPr>
      <w:r>
        <w:rPr>
          <w:sz w:val="24"/>
          <w:szCs w:val="24"/>
        </w:rPr>
        <w:t>El tribunal indicó</w:t>
      </w:r>
      <w:r w:rsidR="006A73A8">
        <w:rPr>
          <w:sz w:val="24"/>
          <w:szCs w:val="24"/>
        </w:rPr>
        <w:t>,</w:t>
      </w:r>
      <w:r>
        <w:rPr>
          <w:sz w:val="24"/>
          <w:szCs w:val="24"/>
        </w:rPr>
        <w:t xml:space="preserve"> como su</w:t>
      </w:r>
      <w:r w:rsidR="005B7FF1">
        <w:rPr>
          <w:sz w:val="24"/>
          <w:szCs w:val="24"/>
        </w:rPr>
        <w:t>stento de su providencia, que</w:t>
      </w:r>
      <w:r>
        <w:rPr>
          <w:sz w:val="24"/>
          <w:szCs w:val="24"/>
        </w:rPr>
        <w:t xml:space="preserve"> las pruebas </w:t>
      </w:r>
      <w:r w:rsidR="00026A92">
        <w:rPr>
          <w:sz w:val="24"/>
          <w:szCs w:val="24"/>
        </w:rPr>
        <w:t>aportadas al proceso que dio curso a la acción de reparación directa</w:t>
      </w:r>
      <w:r w:rsidR="005B7FF1">
        <w:rPr>
          <w:sz w:val="24"/>
          <w:szCs w:val="24"/>
        </w:rPr>
        <w:t xml:space="preserve"> eran suficientes para concluir que el ISS hizo todo lo que estaba a su alcance para brindar a la paciente el tratamiento que requería. </w:t>
      </w:r>
    </w:p>
    <w:p w14:paraId="2FA9D1CC" w14:textId="1FD782A6" w:rsidR="005B7FF1" w:rsidRDefault="005B7FF1" w:rsidP="001078C9">
      <w:pPr>
        <w:tabs>
          <w:tab w:val="left" w:pos="1985"/>
        </w:tabs>
        <w:rPr>
          <w:sz w:val="24"/>
          <w:szCs w:val="24"/>
        </w:rPr>
      </w:pPr>
    </w:p>
    <w:p w14:paraId="29BBCB16" w14:textId="2F9C9E56" w:rsidR="005B7FF1" w:rsidRDefault="00CA79D8" w:rsidP="001078C9">
      <w:pPr>
        <w:tabs>
          <w:tab w:val="left" w:pos="1985"/>
        </w:tabs>
        <w:rPr>
          <w:sz w:val="24"/>
          <w:szCs w:val="24"/>
        </w:rPr>
      </w:pPr>
      <w:r>
        <w:rPr>
          <w:sz w:val="24"/>
          <w:szCs w:val="24"/>
        </w:rPr>
        <w:t>L</w:t>
      </w:r>
      <w:r w:rsidR="005B7FF1">
        <w:rPr>
          <w:sz w:val="24"/>
          <w:szCs w:val="24"/>
        </w:rPr>
        <w:t xml:space="preserve">a </w:t>
      </w:r>
      <w:r w:rsidR="006A73A8">
        <w:rPr>
          <w:sz w:val="24"/>
          <w:szCs w:val="24"/>
        </w:rPr>
        <w:t>referida</w:t>
      </w:r>
      <w:r w:rsidR="005B7FF1">
        <w:rPr>
          <w:sz w:val="24"/>
          <w:szCs w:val="24"/>
        </w:rPr>
        <w:t xml:space="preserve"> autoridad judicial manifestó que, frente a la falta de quir</w:t>
      </w:r>
      <w:r w:rsidR="008558FD">
        <w:rPr>
          <w:sz w:val="24"/>
          <w:szCs w:val="24"/>
        </w:rPr>
        <w:t>ófanos y de</w:t>
      </w:r>
      <w:r w:rsidR="00E33313">
        <w:rPr>
          <w:sz w:val="24"/>
          <w:szCs w:val="24"/>
        </w:rPr>
        <w:t>l</w:t>
      </w:r>
      <w:r w:rsidR="005B7FF1">
        <w:rPr>
          <w:sz w:val="24"/>
          <w:szCs w:val="24"/>
        </w:rPr>
        <w:t xml:space="preserve"> instrumental necesario para realizar la intervención quirúrgica</w:t>
      </w:r>
      <w:r w:rsidR="00713F0E">
        <w:rPr>
          <w:sz w:val="24"/>
          <w:szCs w:val="24"/>
        </w:rPr>
        <w:t xml:space="preserve">, la entidad demandada </w:t>
      </w:r>
      <w:r w:rsidR="005B7FF1">
        <w:rPr>
          <w:sz w:val="24"/>
          <w:szCs w:val="24"/>
        </w:rPr>
        <w:t>solicitó la remisión de la paciente</w:t>
      </w:r>
      <w:r w:rsidR="006A73A8">
        <w:rPr>
          <w:sz w:val="24"/>
          <w:szCs w:val="24"/>
        </w:rPr>
        <w:t>,</w:t>
      </w:r>
      <w:r w:rsidR="005B7FF1">
        <w:rPr>
          <w:sz w:val="24"/>
          <w:szCs w:val="24"/>
        </w:rPr>
        <w:t xml:space="preserve"> el 21 de julio de 1999, a otro centro hospitalario </w:t>
      </w:r>
      <w:r w:rsidR="008558FD">
        <w:rPr>
          <w:sz w:val="24"/>
          <w:szCs w:val="24"/>
        </w:rPr>
        <w:t xml:space="preserve">donde </w:t>
      </w:r>
      <w:r w:rsidR="00AC2DBD">
        <w:rPr>
          <w:sz w:val="24"/>
          <w:szCs w:val="24"/>
        </w:rPr>
        <w:t xml:space="preserve">le </w:t>
      </w:r>
      <w:r w:rsidR="008558FD">
        <w:rPr>
          <w:sz w:val="24"/>
          <w:szCs w:val="24"/>
        </w:rPr>
        <w:t>pudieran</w:t>
      </w:r>
      <w:r w:rsidR="005B7FF1">
        <w:rPr>
          <w:sz w:val="24"/>
          <w:szCs w:val="24"/>
        </w:rPr>
        <w:t xml:space="preserve"> </w:t>
      </w:r>
      <w:r w:rsidR="008558FD">
        <w:rPr>
          <w:sz w:val="24"/>
          <w:szCs w:val="24"/>
        </w:rPr>
        <w:t>practicar</w:t>
      </w:r>
      <w:r w:rsidR="005B7FF1">
        <w:rPr>
          <w:sz w:val="24"/>
          <w:szCs w:val="24"/>
        </w:rPr>
        <w:t xml:space="preserve"> la craneotomía cerebral</w:t>
      </w:r>
      <w:r w:rsidR="00713F0E">
        <w:rPr>
          <w:sz w:val="24"/>
          <w:szCs w:val="24"/>
        </w:rPr>
        <w:t xml:space="preserve">, por lo que obró de manera responsable, </w:t>
      </w:r>
      <w:r w:rsidR="00E33313">
        <w:rPr>
          <w:sz w:val="24"/>
          <w:szCs w:val="24"/>
        </w:rPr>
        <w:t>pues</w:t>
      </w:r>
      <w:r w:rsidR="00713F0E">
        <w:rPr>
          <w:sz w:val="24"/>
          <w:szCs w:val="24"/>
        </w:rPr>
        <w:t xml:space="preserve"> </w:t>
      </w:r>
      <w:r w:rsidR="006C35F6">
        <w:rPr>
          <w:sz w:val="24"/>
          <w:szCs w:val="24"/>
        </w:rPr>
        <w:t>de haber hecho</w:t>
      </w:r>
      <w:r w:rsidR="008558FD">
        <w:rPr>
          <w:sz w:val="24"/>
          <w:szCs w:val="24"/>
        </w:rPr>
        <w:t xml:space="preserve"> </w:t>
      </w:r>
      <w:r w:rsidR="00713F0E">
        <w:rPr>
          <w:sz w:val="24"/>
          <w:szCs w:val="24"/>
        </w:rPr>
        <w:t xml:space="preserve">la cirugía en las condiciones en </w:t>
      </w:r>
      <w:r w:rsidR="008558FD">
        <w:rPr>
          <w:sz w:val="24"/>
          <w:szCs w:val="24"/>
        </w:rPr>
        <w:t xml:space="preserve">las </w:t>
      </w:r>
      <w:r w:rsidR="00713F0E">
        <w:rPr>
          <w:sz w:val="24"/>
          <w:szCs w:val="24"/>
        </w:rPr>
        <w:t>que se encontraban las instalaciones</w:t>
      </w:r>
      <w:r w:rsidR="006C35F6">
        <w:rPr>
          <w:sz w:val="24"/>
          <w:szCs w:val="24"/>
        </w:rPr>
        <w:t>,</w:t>
      </w:r>
      <w:r w:rsidR="00713F0E">
        <w:rPr>
          <w:sz w:val="24"/>
          <w:szCs w:val="24"/>
        </w:rPr>
        <w:t xml:space="preserve"> hubiera contribuido con la agravación del estado de salud de la paciente. </w:t>
      </w:r>
    </w:p>
    <w:p w14:paraId="4C37953A" w14:textId="77777777" w:rsidR="00CA79D8" w:rsidRDefault="00CA79D8" w:rsidP="001078C9">
      <w:pPr>
        <w:tabs>
          <w:tab w:val="left" w:pos="1985"/>
        </w:tabs>
        <w:rPr>
          <w:sz w:val="24"/>
          <w:szCs w:val="24"/>
        </w:rPr>
      </w:pPr>
    </w:p>
    <w:p w14:paraId="0B64A6AB" w14:textId="44A33F7C" w:rsidR="00CA79D8" w:rsidRDefault="00CA79D8" w:rsidP="001078C9">
      <w:pPr>
        <w:tabs>
          <w:tab w:val="left" w:pos="1985"/>
        </w:tabs>
        <w:rPr>
          <w:sz w:val="24"/>
          <w:szCs w:val="24"/>
        </w:rPr>
      </w:pPr>
      <w:r>
        <w:rPr>
          <w:sz w:val="24"/>
          <w:szCs w:val="24"/>
        </w:rPr>
        <w:t xml:space="preserve">De otra parte, el tribunal </w:t>
      </w:r>
      <w:r w:rsidR="006C35F6">
        <w:rPr>
          <w:sz w:val="24"/>
          <w:szCs w:val="24"/>
        </w:rPr>
        <w:t>destacó</w:t>
      </w:r>
      <w:r>
        <w:rPr>
          <w:sz w:val="24"/>
          <w:szCs w:val="24"/>
        </w:rPr>
        <w:t xml:space="preserve"> que, de a</w:t>
      </w:r>
      <w:r w:rsidR="00E33313">
        <w:rPr>
          <w:sz w:val="24"/>
          <w:szCs w:val="24"/>
        </w:rPr>
        <w:t>cuerdo a los conceptos rendidos</w:t>
      </w:r>
      <w:r w:rsidR="006C35F6">
        <w:rPr>
          <w:sz w:val="24"/>
          <w:szCs w:val="24"/>
        </w:rPr>
        <w:t xml:space="preserve"> </w:t>
      </w:r>
      <w:r>
        <w:rPr>
          <w:sz w:val="24"/>
          <w:szCs w:val="24"/>
        </w:rPr>
        <w:t>por los peritos, la cirugía para intervenir el aneurisma era inviable luego de que la se</w:t>
      </w:r>
      <w:r w:rsidR="006C35F6">
        <w:rPr>
          <w:sz w:val="24"/>
          <w:szCs w:val="24"/>
        </w:rPr>
        <w:t xml:space="preserve">ñora Ayala </w:t>
      </w:r>
      <w:r w:rsidR="00E33313">
        <w:rPr>
          <w:sz w:val="24"/>
          <w:szCs w:val="24"/>
        </w:rPr>
        <w:t>tuviera apendicitis, y no existía</w:t>
      </w:r>
      <w:r w:rsidR="006C35F6">
        <w:rPr>
          <w:sz w:val="24"/>
          <w:szCs w:val="24"/>
        </w:rPr>
        <w:t xml:space="preserve"> certeza sob</w:t>
      </w:r>
      <w:r w:rsidR="00E33313">
        <w:rPr>
          <w:sz w:val="24"/>
          <w:szCs w:val="24"/>
        </w:rPr>
        <w:t>re el momento exacto en que debía</w:t>
      </w:r>
      <w:r w:rsidR="006C35F6">
        <w:rPr>
          <w:sz w:val="24"/>
          <w:szCs w:val="24"/>
        </w:rPr>
        <w:t xml:space="preserve"> realizarse el procedimiento quir</w:t>
      </w:r>
      <w:r w:rsidR="00716B7C">
        <w:rPr>
          <w:sz w:val="24"/>
          <w:szCs w:val="24"/>
        </w:rPr>
        <w:t xml:space="preserve">úrgico, dado que dependiendo de cada </w:t>
      </w:r>
      <w:r w:rsidR="006C35F6">
        <w:rPr>
          <w:sz w:val="24"/>
          <w:szCs w:val="24"/>
        </w:rPr>
        <w:t>caso, puede ser</w:t>
      </w:r>
      <w:r w:rsidR="00AC2DBD">
        <w:rPr>
          <w:sz w:val="24"/>
          <w:szCs w:val="24"/>
        </w:rPr>
        <w:t xml:space="preserve"> </w:t>
      </w:r>
      <w:r w:rsidR="006C35F6">
        <w:rPr>
          <w:sz w:val="24"/>
          <w:szCs w:val="24"/>
        </w:rPr>
        <w:t xml:space="preserve">dentro de las 72 horas siguientes a su diagnóstico, o hasta pasados 7 o 14 días, ya que la cirugía temprana conlleva en algunos eventos el riesgo de desencadenar un infarto cerebral. </w:t>
      </w:r>
    </w:p>
    <w:p w14:paraId="3B56A8FC" w14:textId="77777777" w:rsidR="006C35F6" w:rsidRDefault="006C35F6" w:rsidP="001078C9">
      <w:pPr>
        <w:tabs>
          <w:tab w:val="left" w:pos="1985"/>
        </w:tabs>
        <w:rPr>
          <w:sz w:val="24"/>
          <w:szCs w:val="24"/>
        </w:rPr>
      </w:pPr>
    </w:p>
    <w:p w14:paraId="678E47C4" w14:textId="1DA05C65" w:rsidR="006C35F6" w:rsidRPr="00823C6A" w:rsidRDefault="006C35F6" w:rsidP="001078C9">
      <w:pPr>
        <w:tabs>
          <w:tab w:val="left" w:pos="1985"/>
        </w:tabs>
        <w:rPr>
          <w:sz w:val="24"/>
          <w:szCs w:val="24"/>
        </w:rPr>
      </w:pPr>
      <w:r>
        <w:rPr>
          <w:sz w:val="24"/>
          <w:szCs w:val="24"/>
        </w:rPr>
        <w:t>Por último, indicó que no se acreditó que el galeno Ardila faltara a la verdad sobre las razones que impidieron que se llevara a cabo la cirugía, esto es, la falta de quirófano y de instrumental, o</w:t>
      </w:r>
      <w:r w:rsidR="00823C6A">
        <w:rPr>
          <w:sz w:val="24"/>
          <w:szCs w:val="24"/>
        </w:rPr>
        <w:t xml:space="preserve"> que</w:t>
      </w:r>
      <w:r>
        <w:rPr>
          <w:sz w:val="24"/>
          <w:szCs w:val="24"/>
        </w:rPr>
        <w:t xml:space="preserve"> actuara en contra de la </w:t>
      </w:r>
      <w:r w:rsidR="00823C6A">
        <w:rPr>
          <w:i/>
          <w:sz w:val="24"/>
          <w:szCs w:val="24"/>
        </w:rPr>
        <w:t>lex artis</w:t>
      </w:r>
      <w:r w:rsidR="00823C6A">
        <w:rPr>
          <w:sz w:val="24"/>
          <w:szCs w:val="24"/>
        </w:rPr>
        <w:t xml:space="preserve"> o hubiera obrado con impericia o imprudencia. </w:t>
      </w:r>
    </w:p>
    <w:p w14:paraId="30AB2359" w14:textId="77777777" w:rsidR="006A3F05" w:rsidRPr="006A3F05" w:rsidRDefault="006A3F05" w:rsidP="001078C9">
      <w:pPr>
        <w:autoSpaceDE w:val="0"/>
        <w:autoSpaceDN w:val="0"/>
        <w:adjustRightInd w:val="0"/>
        <w:rPr>
          <w:sz w:val="24"/>
          <w:szCs w:val="24"/>
          <w:lang w:val="es-MX" w:eastAsia="ja-JP"/>
        </w:rPr>
      </w:pPr>
    </w:p>
    <w:p w14:paraId="7CE368A5" w14:textId="5DE399E3" w:rsidR="009E3ECE" w:rsidRPr="006A3F05" w:rsidRDefault="00BD2897" w:rsidP="00BD2897">
      <w:pPr>
        <w:overflowPunct w:val="0"/>
        <w:autoSpaceDE w:val="0"/>
        <w:autoSpaceDN w:val="0"/>
        <w:adjustRightInd w:val="0"/>
        <w:contextualSpacing/>
        <w:rPr>
          <w:rFonts w:eastAsia="Times New Roman"/>
          <w:b/>
          <w:sz w:val="24"/>
          <w:szCs w:val="24"/>
          <w:lang w:eastAsia="es-ES"/>
        </w:rPr>
      </w:pPr>
      <w:r>
        <w:rPr>
          <w:rFonts w:eastAsia="Times New Roman"/>
          <w:b/>
          <w:sz w:val="24"/>
          <w:szCs w:val="24"/>
          <w:lang w:eastAsia="es-ES"/>
        </w:rPr>
        <w:t xml:space="preserve">1.3. </w:t>
      </w:r>
      <w:r w:rsidR="009E3ECE" w:rsidRPr="006A3F05">
        <w:rPr>
          <w:rFonts w:eastAsia="Times New Roman"/>
          <w:b/>
          <w:sz w:val="24"/>
          <w:szCs w:val="24"/>
          <w:lang w:eastAsia="es-ES"/>
        </w:rPr>
        <w:t>Pretensiones de tutela</w:t>
      </w:r>
    </w:p>
    <w:p w14:paraId="3B3284B1" w14:textId="77777777" w:rsidR="009E3ECE" w:rsidRPr="006A3F05" w:rsidRDefault="009E3ECE" w:rsidP="001078C9">
      <w:pPr>
        <w:overflowPunct w:val="0"/>
        <w:autoSpaceDE w:val="0"/>
        <w:autoSpaceDN w:val="0"/>
        <w:adjustRightInd w:val="0"/>
        <w:contextualSpacing/>
        <w:rPr>
          <w:rFonts w:eastAsia="Times New Roman"/>
          <w:sz w:val="24"/>
          <w:szCs w:val="24"/>
          <w:lang w:eastAsia="es-ES"/>
        </w:rPr>
      </w:pPr>
    </w:p>
    <w:p w14:paraId="1C1952CB" w14:textId="149830F6" w:rsidR="009E3ECE" w:rsidRPr="006A3F05" w:rsidRDefault="008030AA" w:rsidP="001078C9">
      <w:pPr>
        <w:autoSpaceDE w:val="0"/>
        <w:autoSpaceDN w:val="0"/>
        <w:adjustRightInd w:val="0"/>
        <w:rPr>
          <w:sz w:val="24"/>
          <w:szCs w:val="24"/>
          <w:lang w:val="es-MX" w:eastAsia="ja-JP"/>
        </w:rPr>
      </w:pPr>
      <w:r>
        <w:rPr>
          <w:sz w:val="24"/>
          <w:szCs w:val="24"/>
          <w:lang w:val="es-MX" w:eastAsia="ja-JP"/>
        </w:rPr>
        <w:t>El accionante presentó</w:t>
      </w:r>
      <w:r w:rsidR="009E3ECE" w:rsidRPr="006A3F05">
        <w:rPr>
          <w:sz w:val="24"/>
          <w:szCs w:val="24"/>
          <w:lang w:val="es-MX" w:eastAsia="ja-JP"/>
        </w:rPr>
        <w:t xml:space="preserve"> escrito de tutela</w:t>
      </w:r>
      <w:r w:rsidR="003405C2" w:rsidRPr="006A3F05">
        <w:rPr>
          <w:rStyle w:val="Refdenotaalpie"/>
          <w:sz w:val="24"/>
          <w:szCs w:val="24"/>
          <w:lang w:val="es-MX" w:eastAsia="ja-JP"/>
        </w:rPr>
        <w:footnoteReference w:id="2"/>
      </w:r>
      <w:r>
        <w:rPr>
          <w:sz w:val="24"/>
          <w:szCs w:val="24"/>
          <w:lang w:val="es-MX" w:eastAsia="ja-JP"/>
        </w:rPr>
        <w:t xml:space="preserve"> en el que solicitó</w:t>
      </w:r>
      <w:r w:rsidR="009E3ECE" w:rsidRPr="006A3F05">
        <w:rPr>
          <w:sz w:val="24"/>
          <w:szCs w:val="24"/>
          <w:lang w:val="es-MX" w:eastAsia="ja-JP"/>
        </w:rPr>
        <w:t xml:space="preserve"> al juez </w:t>
      </w:r>
      <w:r w:rsidR="00CD43AF" w:rsidRPr="006A3F05">
        <w:rPr>
          <w:sz w:val="24"/>
          <w:szCs w:val="24"/>
          <w:lang w:val="es-MX" w:eastAsia="ja-JP"/>
        </w:rPr>
        <w:t>constitucional</w:t>
      </w:r>
      <w:r w:rsidR="00790427" w:rsidRPr="006A3F05">
        <w:rPr>
          <w:sz w:val="24"/>
          <w:szCs w:val="24"/>
          <w:lang w:val="es-MX" w:eastAsia="ja-JP"/>
        </w:rPr>
        <w:t xml:space="preserve"> </w:t>
      </w:r>
      <w:r w:rsidR="00392C1E" w:rsidRPr="006A3F05">
        <w:rPr>
          <w:sz w:val="24"/>
          <w:szCs w:val="24"/>
          <w:lang w:val="es-MX" w:eastAsia="ja-JP"/>
        </w:rPr>
        <w:t>que</w:t>
      </w:r>
      <w:r>
        <w:rPr>
          <w:sz w:val="24"/>
          <w:szCs w:val="24"/>
          <w:lang w:val="es-MX" w:eastAsia="ja-JP"/>
        </w:rPr>
        <w:t xml:space="preserve"> declare la nulidad del fa</w:t>
      </w:r>
      <w:r w:rsidR="006C3837" w:rsidRPr="006A3F05">
        <w:rPr>
          <w:sz w:val="24"/>
          <w:szCs w:val="24"/>
          <w:lang w:val="es-MX" w:eastAsia="ja-JP"/>
        </w:rPr>
        <w:t xml:space="preserve">llo </w:t>
      </w:r>
      <w:r w:rsidR="00F0638E" w:rsidRPr="006A3F05">
        <w:rPr>
          <w:sz w:val="24"/>
          <w:szCs w:val="24"/>
          <w:lang w:val="es-MX" w:eastAsia="ja-JP"/>
        </w:rPr>
        <w:t>d</w:t>
      </w:r>
      <w:r>
        <w:rPr>
          <w:sz w:val="24"/>
          <w:szCs w:val="24"/>
          <w:lang w:val="es-MX" w:eastAsia="ja-JP"/>
        </w:rPr>
        <w:t>el 11</w:t>
      </w:r>
      <w:r w:rsidR="006C3837" w:rsidRPr="006A3F05">
        <w:rPr>
          <w:sz w:val="24"/>
          <w:szCs w:val="24"/>
          <w:lang w:val="es-MX" w:eastAsia="ja-JP"/>
        </w:rPr>
        <w:t xml:space="preserve"> de </w:t>
      </w:r>
      <w:r>
        <w:rPr>
          <w:sz w:val="24"/>
          <w:szCs w:val="24"/>
          <w:lang w:val="es-MX" w:eastAsia="ja-JP"/>
        </w:rPr>
        <w:t xml:space="preserve">septiembre </w:t>
      </w:r>
      <w:r w:rsidR="006C3837" w:rsidRPr="006A3F05">
        <w:rPr>
          <w:sz w:val="24"/>
          <w:szCs w:val="24"/>
          <w:lang w:val="es-MX" w:eastAsia="ja-JP"/>
        </w:rPr>
        <w:t>de 2020</w:t>
      </w:r>
      <w:r w:rsidR="00F0638E" w:rsidRPr="006A3F05">
        <w:rPr>
          <w:sz w:val="24"/>
          <w:szCs w:val="24"/>
          <w:lang w:val="es-MX" w:eastAsia="ja-JP"/>
        </w:rPr>
        <w:t xml:space="preserve"> emitido dentro del expediente de reparación directa con radicado </w:t>
      </w:r>
      <w:r>
        <w:rPr>
          <w:sz w:val="24"/>
          <w:szCs w:val="24"/>
        </w:rPr>
        <w:t>05001-23-31-000-2000-04679-01</w:t>
      </w:r>
      <w:r w:rsidR="006C3837" w:rsidRPr="006A3F05">
        <w:rPr>
          <w:sz w:val="24"/>
          <w:szCs w:val="24"/>
          <w:lang w:val="es-MX" w:eastAsia="ja-JP"/>
        </w:rPr>
        <w:t xml:space="preserve">, y que ordene al Tribunal Administrativo de </w:t>
      </w:r>
      <w:r w:rsidR="00081588">
        <w:rPr>
          <w:sz w:val="24"/>
          <w:szCs w:val="24"/>
          <w:lang w:val="es-MX" w:eastAsia="ja-JP"/>
        </w:rPr>
        <w:t xml:space="preserve">Antioquia </w:t>
      </w:r>
      <w:r w:rsidR="006C3837" w:rsidRPr="006A3F05">
        <w:rPr>
          <w:sz w:val="24"/>
          <w:szCs w:val="24"/>
          <w:lang w:val="es-MX" w:eastAsia="ja-JP"/>
        </w:rPr>
        <w:t>que emita una nueva decisión</w:t>
      </w:r>
      <w:r w:rsidR="00081588">
        <w:rPr>
          <w:sz w:val="24"/>
          <w:szCs w:val="24"/>
          <w:lang w:val="es-MX" w:eastAsia="ja-JP"/>
        </w:rPr>
        <w:t xml:space="preserve"> de reemplazo</w:t>
      </w:r>
      <w:r w:rsidR="006C3837" w:rsidRPr="006A3F05">
        <w:rPr>
          <w:sz w:val="24"/>
          <w:szCs w:val="24"/>
          <w:lang w:val="es-MX" w:eastAsia="ja-JP"/>
        </w:rPr>
        <w:t>.</w:t>
      </w:r>
    </w:p>
    <w:p w14:paraId="08ADB977" w14:textId="77777777" w:rsidR="00957978" w:rsidRDefault="00957978" w:rsidP="001078C9">
      <w:pPr>
        <w:autoSpaceDE w:val="0"/>
        <w:autoSpaceDN w:val="0"/>
        <w:adjustRightInd w:val="0"/>
        <w:rPr>
          <w:sz w:val="24"/>
          <w:szCs w:val="24"/>
          <w:lang w:val="es-MX" w:eastAsia="ja-JP"/>
        </w:rPr>
      </w:pPr>
    </w:p>
    <w:p w14:paraId="45C75A47" w14:textId="77777777" w:rsidR="00AC2DBD" w:rsidRPr="006A3F05" w:rsidRDefault="00AC2DBD" w:rsidP="001078C9">
      <w:pPr>
        <w:autoSpaceDE w:val="0"/>
        <w:autoSpaceDN w:val="0"/>
        <w:adjustRightInd w:val="0"/>
        <w:rPr>
          <w:sz w:val="24"/>
          <w:szCs w:val="24"/>
          <w:lang w:val="es-MX" w:eastAsia="ja-JP"/>
        </w:rPr>
      </w:pPr>
    </w:p>
    <w:p w14:paraId="52BEBF1B" w14:textId="7F937B05" w:rsidR="009E3ECE" w:rsidRPr="006A3F05" w:rsidRDefault="00BD2897" w:rsidP="00BD2897">
      <w:pPr>
        <w:overflowPunct w:val="0"/>
        <w:autoSpaceDE w:val="0"/>
        <w:autoSpaceDN w:val="0"/>
        <w:adjustRightInd w:val="0"/>
        <w:contextualSpacing/>
        <w:rPr>
          <w:sz w:val="24"/>
          <w:szCs w:val="24"/>
        </w:rPr>
      </w:pPr>
      <w:r>
        <w:rPr>
          <w:rFonts w:eastAsia="Arial Unicode MS"/>
          <w:b/>
          <w:sz w:val="24"/>
          <w:szCs w:val="24"/>
        </w:rPr>
        <w:lastRenderedPageBreak/>
        <w:t xml:space="preserve">1.4. </w:t>
      </w:r>
      <w:r w:rsidR="009E3ECE" w:rsidRPr="006A3F05">
        <w:rPr>
          <w:rFonts w:eastAsia="Arial Unicode MS"/>
          <w:b/>
          <w:sz w:val="24"/>
          <w:szCs w:val="24"/>
        </w:rPr>
        <w:t>Argumentos de la solicitud de tutela</w:t>
      </w:r>
    </w:p>
    <w:p w14:paraId="7AB65CA6" w14:textId="77777777" w:rsidR="009E3ECE" w:rsidRPr="006A3F05" w:rsidRDefault="009E3ECE" w:rsidP="001078C9">
      <w:pPr>
        <w:overflowPunct w:val="0"/>
        <w:autoSpaceDE w:val="0"/>
        <w:autoSpaceDN w:val="0"/>
        <w:adjustRightInd w:val="0"/>
        <w:contextualSpacing/>
        <w:rPr>
          <w:sz w:val="24"/>
          <w:szCs w:val="24"/>
        </w:rPr>
      </w:pPr>
    </w:p>
    <w:p w14:paraId="3124A5AA" w14:textId="283F1632" w:rsidR="00AF6CE6" w:rsidRDefault="00081588" w:rsidP="001078C9">
      <w:pPr>
        <w:pStyle w:val="Textoindependiente21"/>
        <w:spacing w:after="0"/>
        <w:ind w:left="0"/>
        <w:jc w:val="both"/>
        <w:rPr>
          <w:rFonts w:cs="Arial"/>
          <w:sz w:val="24"/>
          <w:szCs w:val="24"/>
        </w:rPr>
      </w:pPr>
      <w:r>
        <w:rPr>
          <w:rFonts w:cs="Arial"/>
          <w:sz w:val="24"/>
          <w:szCs w:val="24"/>
        </w:rPr>
        <w:t>Adiel Hernán Muñoz Arroyave</w:t>
      </w:r>
      <w:r w:rsidR="00400E7F">
        <w:rPr>
          <w:rFonts w:cs="Arial"/>
          <w:sz w:val="24"/>
          <w:szCs w:val="24"/>
        </w:rPr>
        <w:t xml:space="preserve"> </w:t>
      </w:r>
      <w:r w:rsidR="00287E72">
        <w:rPr>
          <w:rFonts w:cs="Arial"/>
          <w:sz w:val="24"/>
          <w:szCs w:val="24"/>
        </w:rPr>
        <w:t xml:space="preserve">argumentó que </w:t>
      </w:r>
      <w:r w:rsidR="00400E7F">
        <w:rPr>
          <w:rFonts w:cs="Arial"/>
          <w:sz w:val="24"/>
          <w:szCs w:val="24"/>
        </w:rPr>
        <w:t xml:space="preserve">el ISS </w:t>
      </w:r>
      <w:r w:rsidR="00287E72">
        <w:rPr>
          <w:rFonts w:cs="Arial"/>
          <w:sz w:val="24"/>
          <w:szCs w:val="24"/>
        </w:rPr>
        <w:t>y el médico Jos</w:t>
      </w:r>
      <w:r w:rsidR="00511302">
        <w:rPr>
          <w:rFonts w:cs="Arial"/>
          <w:sz w:val="24"/>
          <w:szCs w:val="24"/>
        </w:rPr>
        <w:t>é Darney Ardila Cardona</w:t>
      </w:r>
      <w:r w:rsidR="00287E72">
        <w:rPr>
          <w:rFonts w:cs="Arial"/>
          <w:sz w:val="24"/>
          <w:szCs w:val="24"/>
        </w:rPr>
        <w:t xml:space="preserve"> confesaron en la contestación de la demanda y el interrogatorio de parte, respectivamente, que el servicio médico no fue prestado con ocasión de los problemas que se presentaron con la disponibilidad de los quir</w:t>
      </w:r>
      <w:r w:rsidR="00AF6CE6">
        <w:rPr>
          <w:rFonts w:cs="Arial"/>
          <w:sz w:val="24"/>
          <w:szCs w:val="24"/>
        </w:rPr>
        <w:t>ófanos y de</w:t>
      </w:r>
      <w:r w:rsidR="007234F1">
        <w:rPr>
          <w:rFonts w:cs="Arial"/>
          <w:sz w:val="24"/>
          <w:szCs w:val="24"/>
        </w:rPr>
        <w:t>l</w:t>
      </w:r>
      <w:r w:rsidR="00AF6CE6">
        <w:rPr>
          <w:rFonts w:cs="Arial"/>
          <w:sz w:val="24"/>
          <w:szCs w:val="24"/>
        </w:rPr>
        <w:t xml:space="preserve"> instrumental. Además, que de acuerdo con el acta AS-HOC 0101-2001, la demora en la realización del procedimiento quirúrgico fue debido a problemas institucionales. </w:t>
      </w:r>
    </w:p>
    <w:p w14:paraId="4A3AA75F" w14:textId="77777777" w:rsidR="00AF6CE6" w:rsidRDefault="00AF6CE6" w:rsidP="001078C9">
      <w:pPr>
        <w:pStyle w:val="Textoindependiente21"/>
        <w:spacing w:after="0"/>
        <w:ind w:left="0"/>
        <w:jc w:val="both"/>
        <w:rPr>
          <w:rFonts w:cs="Arial"/>
          <w:sz w:val="24"/>
          <w:szCs w:val="24"/>
        </w:rPr>
      </w:pPr>
    </w:p>
    <w:p w14:paraId="1D75C4EA" w14:textId="70F0C859" w:rsidR="00AF6CE6" w:rsidRDefault="00AF6CE6" w:rsidP="001078C9">
      <w:pPr>
        <w:pStyle w:val="Textoindependiente21"/>
        <w:spacing w:after="0"/>
        <w:ind w:left="0"/>
        <w:jc w:val="both"/>
        <w:rPr>
          <w:rFonts w:cs="Arial"/>
          <w:sz w:val="24"/>
          <w:szCs w:val="24"/>
        </w:rPr>
      </w:pPr>
      <w:r>
        <w:rPr>
          <w:rFonts w:cs="Arial"/>
          <w:sz w:val="24"/>
          <w:szCs w:val="24"/>
        </w:rPr>
        <w:t>De otra parte, el tutelante afirmó que, para el momento en que se ordenó que se realizara la cirugía a la señora Ayala, esta no tenía apendicitis, peritonitis o sepsis, razón por la que los dictámenes perdieron rigor científico y</w:t>
      </w:r>
      <w:r w:rsidR="007234F1">
        <w:rPr>
          <w:rFonts w:cs="Arial"/>
          <w:sz w:val="24"/>
          <w:szCs w:val="24"/>
        </w:rPr>
        <w:t>, por lo tanto, no eran una prueba idónea que permitiera</w:t>
      </w:r>
      <w:r>
        <w:rPr>
          <w:rFonts w:cs="Arial"/>
          <w:sz w:val="24"/>
          <w:szCs w:val="24"/>
        </w:rPr>
        <w:t xml:space="preserve"> estructurar la sentencia. En consecuencia, manifestó que:</w:t>
      </w:r>
    </w:p>
    <w:p w14:paraId="6F79AC5A" w14:textId="77777777" w:rsidR="00AF6CE6" w:rsidRDefault="00AF6CE6" w:rsidP="00AF6CE6">
      <w:pPr>
        <w:pStyle w:val="Textoindependiente21"/>
        <w:spacing w:after="0"/>
        <w:ind w:left="708"/>
        <w:jc w:val="both"/>
        <w:rPr>
          <w:rFonts w:cs="Arial"/>
          <w:sz w:val="24"/>
          <w:szCs w:val="24"/>
        </w:rPr>
      </w:pPr>
    </w:p>
    <w:p w14:paraId="0C0E971B" w14:textId="3366295B" w:rsidR="00AF6CE6" w:rsidRDefault="00AF6CE6" w:rsidP="00AF6CE6">
      <w:pPr>
        <w:pStyle w:val="Textoindependiente21"/>
        <w:spacing w:after="0"/>
        <w:ind w:left="708"/>
        <w:jc w:val="both"/>
        <w:rPr>
          <w:rFonts w:cs="Arial"/>
          <w:sz w:val="24"/>
          <w:szCs w:val="24"/>
        </w:rPr>
      </w:pPr>
      <w:r>
        <w:rPr>
          <w:sz w:val="22"/>
          <w:szCs w:val="22"/>
        </w:rPr>
        <w:t>“La vía de hecho que se le enrostra a la sentencia consiste en que determinó que el hecho del traslado de los quirófanos y haber enviado a reparar un instrumento exoneraban de responsabilidad en la prestación del servicio, sin tener en cuenta de que se trata de una institución de nivel nacional que debe tener muchos quirófanos e instrumentos y como no se trató de una fuerza mayor o caso fortuito debió haber previsto las circunstancias para haber contratado con terceros y no privar del servicio a los usuarios, dejando de declarar la falla en el servicio y sus consecuencias, de manera ilegal”</w:t>
      </w:r>
      <w:r w:rsidR="00F02971" w:rsidRPr="006A3F05">
        <w:rPr>
          <w:rStyle w:val="Refdenotaalpie"/>
          <w:sz w:val="24"/>
          <w:szCs w:val="24"/>
          <w:lang w:val="es-MX" w:eastAsia="ja-JP"/>
        </w:rPr>
        <w:footnoteReference w:id="3"/>
      </w:r>
      <w:r>
        <w:rPr>
          <w:sz w:val="22"/>
          <w:szCs w:val="22"/>
        </w:rPr>
        <w:t>.</w:t>
      </w:r>
    </w:p>
    <w:p w14:paraId="0237E915" w14:textId="77777777" w:rsidR="00AF6CE6" w:rsidRDefault="00AF6CE6" w:rsidP="001078C9">
      <w:pPr>
        <w:pStyle w:val="Textoindependiente21"/>
        <w:spacing w:after="0"/>
        <w:ind w:left="0"/>
        <w:jc w:val="both"/>
        <w:rPr>
          <w:rFonts w:cs="Arial"/>
          <w:sz w:val="24"/>
          <w:szCs w:val="24"/>
        </w:rPr>
      </w:pPr>
    </w:p>
    <w:p w14:paraId="0EF6ECE2" w14:textId="2F6C8503" w:rsidR="00AF6CE6" w:rsidRDefault="00AF6CE6" w:rsidP="001078C9">
      <w:pPr>
        <w:pStyle w:val="Textoindependiente21"/>
        <w:spacing w:after="0"/>
        <w:ind w:left="0"/>
        <w:jc w:val="both"/>
        <w:rPr>
          <w:rFonts w:cs="Arial"/>
          <w:sz w:val="24"/>
          <w:szCs w:val="24"/>
        </w:rPr>
      </w:pPr>
      <w:r>
        <w:rPr>
          <w:rFonts w:cs="Arial"/>
          <w:sz w:val="24"/>
          <w:szCs w:val="24"/>
        </w:rPr>
        <w:t>Finalmente, el accionante aseguró que “el precedente jurisprudencial enseña la obligación de prestar el servicio quirúrgico directamente o por medio de un tercer</w:t>
      </w:r>
      <w:r w:rsidR="009D6F59">
        <w:rPr>
          <w:rFonts w:cs="Arial"/>
          <w:sz w:val="24"/>
          <w:szCs w:val="24"/>
        </w:rPr>
        <w:t>o</w:t>
      </w:r>
      <w:r>
        <w:rPr>
          <w:rFonts w:cs="Arial"/>
          <w:sz w:val="24"/>
          <w:szCs w:val="24"/>
        </w:rPr>
        <w:t>”</w:t>
      </w:r>
      <w:r w:rsidR="009E550B" w:rsidRPr="009E550B">
        <w:rPr>
          <w:rStyle w:val="Refdenotaalpie"/>
          <w:sz w:val="24"/>
          <w:szCs w:val="24"/>
          <w:lang w:val="es-MX" w:eastAsia="ja-JP"/>
        </w:rPr>
        <w:t xml:space="preserve"> </w:t>
      </w:r>
      <w:r w:rsidR="009E550B" w:rsidRPr="006A3F05">
        <w:rPr>
          <w:rStyle w:val="Refdenotaalpie"/>
          <w:sz w:val="24"/>
          <w:szCs w:val="24"/>
          <w:lang w:val="es-MX" w:eastAsia="ja-JP"/>
        </w:rPr>
        <w:footnoteReference w:id="4"/>
      </w:r>
      <w:r>
        <w:rPr>
          <w:rFonts w:cs="Arial"/>
          <w:sz w:val="24"/>
          <w:szCs w:val="24"/>
        </w:rPr>
        <w:t xml:space="preserve">, motivo por el que </w:t>
      </w:r>
      <w:r w:rsidR="009D6F59">
        <w:rPr>
          <w:rFonts w:cs="Arial"/>
          <w:sz w:val="24"/>
          <w:szCs w:val="24"/>
        </w:rPr>
        <w:t xml:space="preserve">no brindar la atención requerida por el paciente constituye una falla en el servicio, sin que se pueda suponer que la institución hizo todo lo que tuvo a su alcance como razón jurídica para revocar la sentencia de primera instancia. </w:t>
      </w:r>
    </w:p>
    <w:p w14:paraId="310F7D9D" w14:textId="77777777" w:rsidR="00C52BB4" w:rsidRPr="006A3F05" w:rsidRDefault="00C52BB4" w:rsidP="001078C9">
      <w:pPr>
        <w:autoSpaceDE w:val="0"/>
        <w:autoSpaceDN w:val="0"/>
        <w:adjustRightInd w:val="0"/>
        <w:rPr>
          <w:sz w:val="24"/>
          <w:szCs w:val="24"/>
        </w:rPr>
      </w:pPr>
    </w:p>
    <w:p w14:paraId="5DE4D0FE" w14:textId="57E35BB0" w:rsidR="009E3ECE" w:rsidRPr="006A3F05" w:rsidRDefault="00BD2897" w:rsidP="00BD2897">
      <w:pPr>
        <w:overflowPunct w:val="0"/>
        <w:autoSpaceDE w:val="0"/>
        <w:autoSpaceDN w:val="0"/>
        <w:adjustRightInd w:val="0"/>
        <w:contextualSpacing/>
        <w:rPr>
          <w:rFonts w:eastAsia="Times New Roman"/>
          <w:b/>
          <w:sz w:val="24"/>
          <w:szCs w:val="24"/>
          <w:lang w:eastAsia="es-ES"/>
        </w:rPr>
      </w:pPr>
      <w:r>
        <w:rPr>
          <w:b/>
          <w:sz w:val="24"/>
          <w:szCs w:val="24"/>
        </w:rPr>
        <w:t xml:space="preserve">1.5. </w:t>
      </w:r>
      <w:r w:rsidR="009E3ECE" w:rsidRPr="006A3F05">
        <w:rPr>
          <w:b/>
          <w:sz w:val="24"/>
          <w:szCs w:val="24"/>
        </w:rPr>
        <w:t xml:space="preserve">Trámite de tutela e intervenciones  </w:t>
      </w:r>
    </w:p>
    <w:p w14:paraId="531E15CB" w14:textId="77777777" w:rsidR="00DB6618" w:rsidRPr="006A3F05" w:rsidRDefault="00DB6618" w:rsidP="001078C9">
      <w:pPr>
        <w:overflowPunct w:val="0"/>
        <w:autoSpaceDE w:val="0"/>
        <w:autoSpaceDN w:val="0"/>
        <w:adjustRightInd w:val="0"/>
        <w:contextualSpacing/>
        <w:rPr>
          <w:rFonts w:eastAsia="Times New Roman"/>
          <w:b/>
          <w:sz w:val="24"/>
          <w:szCs w:val="24"/>
          <w:lang w:eastAsia="es-ES"/>
        </w:rPr>
      </w:pPr>
    </w:p>
    <w:p w14:paraId="408F7FBF" w14:textId="3947A887" w:rsidR="00797B1F" w:rsidRPr="006A3F05" w:rsidRDefault="00BD2897" w:rsidP="001078C9">
      <w:pPr>
        <w:overflowPunct w:val="0"/>
        <w:autoSpaceDE w:val="0"/>
        <w:autoSpaceDN w:val="0"/>
        <w:adjustRightInd w:val="0"/>
        <w:rPr>
          <w:rFonts w:eastAsia="Times New Roman"/>
          <w:bCs/>
          <w:sz w:val="24"/>
          <w:szCs w:val="24"/>
          <w:lang w:eastAsia="es-ES"/>
        </w:rPr>
      </w:pPr>
      <w:r>
        <w:rPr>
          <w:b/>
          <w:sz w:val="24"/>
          <w:szCs w:val="24"/>
          <w:lang w:val="es-MX" w:eastAsia="ja-JP"/>
        </w:rPr>
        <w:t>1.</w:t>
      </w:r>
      <w:r w:rsidR="009E3ECE" w:rsidRPr="006A3F05">
        <w:rPr>
          <w:b/>
          <w:sz w:val="24"/>
          <w:szCs w:val="24"/>
          <w:lang w:val="es-MX" w:eastAsia="ja-JP"/>
        </w:rPr>
        <w:t>5.1.</w:t>
      </w:r>
      <w:r w:rsidR="009E3ECE" w:rsidRPr="006A3F05">
        <w:rPr>
          <w:sz w:val="24"/>
          <w:szCs w:val="24"/>
          <w:lang w:val="es-MX" w:eastAsia="ja-JP"/>
        </w:rPr>
        <w:t xml:space="preserve"> </w:t>
      </w:r>
      <w:r w:rsidR="009D6F59">
        <w:rPr>
          <w:rFonts w:eastAsia="Times New Roman"/>
          <w:bCs/>
          <w:sz w:val="24"/>
          <w:szCs w:val="24"/>
          <w:lang w:eastAsia="es-ES"/>
        </w:rPr>
        <w:t>El Despacho del m</w:t>
      </w:r>
      <w:r w:rsidR="009E3ECE" w:rsidRPr="006A3F05">
        <w:rPr>
          <w:rFonts w:eastAsia="Times New Roman"/>
          <w:bCs/>
          <w:sz w:val="24"/>
          <w:szCs w:val="24"/>
          <w:lang w:eastAsia="es-ES"/>
        </w:rPr>
        <w:t>ag</w:t>
      </w:r>
      <w:r w:rsidR="00337D9B" w:rsidRPr="006A3F05">
        <w:rPr>
          <w:rFonts w:eastAsia="Times New Roman"/>
          <w:bCs/>
          <w:sz w:val="24"/>
          <w:szCs w:val="24"/>
          <w:lang w:eastAsia="es-ES"/>
        </w:rPr>
        <w:t>istrado ponen</w:t>
      </w:r>
      <w:r w:rsidR="00116930" w:rsidRPr="006A3F05">
        <w:rPr>
          <w:rFonts w:eastAsia="Times New Roman"/>
          <w:bCs/>
          <w:sz w:val="24"/>
          <w:szCs w:val="24"/>
          <w:lang w:eastAsia="es-ES"/>
        </w:rPr>
        <w:t xml:space="preserve">te, con </w:t>
      </w:r>
      <w:r w:rsidR="009D6F59">
        <w:rPr>
          <w:rFonts w:eastAsia="Times New Roman"/>
          <w:b/>
          <w:bCs/>
          <w:sz w:val="24"/>
          <w:szCs w:val="24"/>
          <w:lang w:eastAsia="es-ES"/>
        </w:rPr>
        <w:t xml:space="preserve">auto del 1 </w:t>
      </w:r>
      <w:r w:rsidR="009E3ECE" w:rsidRPr="006A3F05">
        <w:rPr>
          <w:rFonts w:eastAsia="Times New Roman"/>
          <w:b/>
          <w:bCs/>
          <w:sz w:val="24"/>
          <w:szCs w:val="24"/>
          <w:lang w:eastAsia="es-ES"/>
        </w:rPr>
        <w:t xml:space="preserve">de </w:t>
      </w:r>
      <w:r w:rsidR="009D6F59">
        <w:rPr>
          <w:rFonts w:eastAsia="Times New Roman"/>
          <w:b/>
          <w:bCs/>
          <w:sz w:val="24"/>
          <w:szCs w:val="24"/>
          <w:lang w:eastAsia="es-ES"/>
        </w:rPr>
        <w:t xml:space="preserve">febrero </w:t>
      </w:r>
      <w:r w:rsidR="00BC77DA" w:rsidRPr="006A3F05">
        <w:rPr>
          <w:rFonts w:eastAsia="Times New Roman"/>
          <w:b/>
          <w:bCs/>
          <w:sz w:val="24"/>
          <w:szCs w:val="24"/>
          <w:lang w:eastAsia="es-ES"/>
        </w:rPr>
        <w:t xml:space="preserve">de </w:t>
      </w:r>
      <w:r w:rsidR="009E3ECE" w:rsidRPr="006A3F05">
        <w:rPr>
          <w:rFonts w:eastAsia="Times New Roman"/>
          <w:b/>
          <w:bCs/>
          <w:sz w:val="24"/>
          <w:szCs w:val="24"/>
          <w:lang w:eastAsia="es-ES"/>
        </w:rPr>
        <w:t>202</w:t>
      </w:r>
      <w:r w:rsidR="00C3190F" w:rsidRPr="006A3F05">
        <w:rPr>
          <w:rFonts w:eastAsia="Times New Roman"/>
          <w:b/>
          <w:bCs/>
          <w:sz w:val="24"/>
          <w:szCs w:val="24"/>
          <w:lang w:eastAsia="es-ES"/>
        </w:rPr>
        <w:t>1</w:t>
      </w:r>
      <w:r w:rsidR="00CB4C21" w:rsidRPr="006A3F05">
        <w:rPr>
          <w:rStyle w:val="Refdenotaalpie"/>
          <w:rFonts w:eastAsia="Times New Roman"/>
          <w:bCs/>
          <w:sz w:val="24"/>
          <w:szCs w:val="24"/>
          <w:lang w:eastAsia="es-ES"/>
        </w:rPr>
        <w:footnoteReference w:id="5"/>
      </w:r>
      <w:r w:rsidR="007234F1">
        <w:rPr>
          <w:rFonts w:eastAsia="Times New Roman"/>
          <w:bCs/>
          <w:sz w:val="24"/>
          <w:szCs w:val="24"/>
          <w:lang w:eastAsia="es-ES"/>
        </w:rPr>
        <w:t>, admitió la acción;</w:t>
      </w:r>
      <w:r w:rsidR="003C5DFF">
        <w:rPr>
          <w:rFonts w:eastAsia="Times New Roman"/>
          <w:bCs/>
          <w:sz w:val="24"/>
          <w:szCs w:val="24"/>
          <w:lang w:eastAsia="es-ES"/>
        </w:rPr>
        <w:t xml:space="preserve"> </w:t>
      </w:r>
      <w:r w:rsidR="003C5DFF">
        <w:rPr>
          <w:sz w:val="24"/>
          <w:szCs w:val="24"/>
        </w:rPr>
        <w:t>solicitó al Juzgado Treinta y Uno Administrativo de Medellín que informara los nombres y direcciones de las personas que participaron en el</w:t>
      </w:r>
      <w:r w:rsidR="009E3ECE" w:rsidRPr="006A3F05">
        <w:rPr>
          <w:rFonts w:eastAsia="Times New Roman"/>
          <w:bCs/>
          <w:sz w:val="24"/>
          <w:szCs w:val="24"/>
          <w:lang w:eastAsia="es-ES"/>
        </w:rPr>
        <w:t xml:space="preserve"> </w:t>
      </w:r>
      <w:r w:rsidR="003C5DFF">
        <w:rPr>
          <w:rFonts w:eastAsia="Times New Roman"/>
          <w:bCs/>
          <w:sz w:val="24"/>
          <w:szCs w:val="24"/>
          <w:lang w:eastAsia="es-ES"/>
        </w:rPr>
        <w:t xml:space="preserve">proceso de reparación directa con radicado </w:t>
      </w:r>
      <w:r w:rsidR="003C5DFF">
        <w:rPr>
          <w:sz w:val="24"/>
          <w:szCs w:val="24"/>
        </w:rPr>
        <w:t xml:space="preserve">2000-04679-01; </w:t>
      </w:r>
      <w:r w:rsidR="006144EA">
        <w:rPr>
          <w:rFonts w:eastAsia="Times New Roman"/>
          <w:bCs/>
          <w:sz w:val="24"/>
          <w:szCs w:val="24"/>
          <w:lang w:eastAsia="es-ES"/>
        </w:rPr>
        <w:t>vinculó a</w:t>
      </w:r>
      <w:r w:rsidR="006144EA">
        <w:rPr>
          <w:bCs/>
          <w:sz w:val="24"/>
          <w:szCs w:val="24"/>
        </w:rPr>
        <w:t xml:space="preserve"> la</w:t>
      </w:r>
      <w:r w:rsidR="006144EA" w:rsidRPr="00694C3A">
        <w:rPr>
          <w:bCs/>
          <w:sz w:val="24"/>
          <w:szCs w:val="24"/>
        </w:rPr>
        <w:t xml:space="preserve"> </w:t>
      </w:r>
      <w:r w:rsidR="006144EA">
        <w:rPr>
          <w:sz w:val="24"/>
          <w:szCs w:val="24"/>
        </w:rPr>
        <w:t>Nación, Ministerio d</w:t>
      </w:r>
      <w:r w:rsidR="00083771">
        <w:rPr>
          <w:sz w:val="24"/>
          <w:szCs w:val="24"/>
        </w:rPr>
        <w:t xml:space="preserve">e Salud y Protección Social, </w:t>
      </w:r>
      <w:r w:rsidR="007234F1">
        <w:rPr>
          <w:sz w:val="24"/>
          <w:szCs w:val="24"/>
        </w:rPr>
        <w:t xml:space="preserve">al </w:t>
      </w:r>
      <w:r w:rsidR="007234F1" w:rsidRPr="007234F1">
        <w:rPr>
          <w:sz w:val="24"/>
          <w:szCs w:val="24"/>
          <w:lang w:val="es-MX" w:eastAsia="ja-JP"/>
        </w:rPr>
        <w:t>Patrimonio Autónomo de Remanentes del Instituto de Seguros Sociales</w:t>
      </w:r>
      <w:r w:rsidR="007234F1">
        <w:rPr>
          <w:b/>
          <w:sz w:val="24"/>
          <w:szCs w:val="24"/>
          <w:lang w:val="es-MX" w:eastAsia="ja-JP"/>
        </w:rPr>
        <w:t xml:space="preserve"> </w:t>
      </w:r>
      <w:r w:rsidR="00083771">
        <w:rPr>
          <w:rFonts w:eastAsia="Times New Roman"/>
          <w:bCs/>
          <w:sz w:val="24"/>
          <w:szCs w:val="24"/>
          <w:lang w:eastAsia="es-ES"/>
        </w:rPr>
        <w:t>y a los sujetos procesales vinculados al</w:t>
      </w:r>
      <w:r w:rsidR="003C5DFF">
        <w:rPr>
          <w:rFonts w:eastAsia="Times New Roman"/>
          <w:bCs/>
          <w:sz w:val="24"/>
          <w:szCs w:val="24"/>
          <w:lang w:eastAsia="es-ES"/>
        </w:rPr>
        <w:t xml:space="preserve"> referido proceso de reparación directa</w:t>
      </w:r>
      <w:r w:rsidR="007234F1">
        <w:rPr>
          <w:sz w:val="24"/>
          <w:szCs w:val="24"/>
        </w:rPr>
        <w:t>;</w:t>
      </w:r>
      <w:r w:rsidR="00083771">
        <w:rPr>
          <w:sz w:val="24"/>
          <w:szCs w:val="24"/>
        </w:rPr>
        <w:t xml:space="preserve"> reconoció p</w:t>
      </w:r>
      <w:r w:rsidR="007234F1">
        <w:rPr>
          <w:sz w:val="24"/>
          <w:szCs w:val="24"/>
        </w:rPr>
        <w:t>ersonería al apoderado judicial;</w:t>
      </w:r>
      <w:r w:rsidR="00083771">
        <w:rPr>
          <w:sz w:val="24"/>
          <w:szCs w:val="24"/>
        </w:rPr>
        <w:t xml:space="preserve"> </w:t>
      </w:r>
      <w:r w:rsidR="00797B1F" w:rsidRPr="006A3F05">
        <w:rPr>
          <w:rFonts w:eastAsia="Times New Roman"/>
          <w:bCs/>
          <w:sz w:val="24"/>
          <w:szCs w:val="24"/>
          <w:lang w:eastAsia="es-ES"/>
        </w:rPr>
        <w:t>suspendió los términos de la acción constitucional y ordenó notificar a las partes</w:t>
      </w:r>
      <w:r w:rsidR="00A471DB">
        <w:rPr>
          <w:rFonts w:eastAsia="Times New Roman"/>
          <w:bCs/>
          <w:sz w:val="24"/>
          <w:szCs w:val="24"/>
          <w:lang w:eastAsia="es-ES"/>
        </w:rPr>
        <w:t xml:space="preserve"> y a los vinculados</w:t>
      </w:r>
      <w:r w:rsidR="00797B1F" w:rsidRPr="006A3F05">
        <w:rPr>
          <w:rFonts w:eastAsia="Times New Roman"/>
          <w:bCs/>
          <w:sz w:val="24"/>
          <w:szCs w:val="24"/>
          <w:lang w:eastAsia="es-ES"/>
        </w:rPr>
        <w:t xml:space="preserve">. </w:t>
      </w:r>
    </w:p>
    <w:p w14:paraId="056A3926" w14:textId="77777777" w:rsidR="00797B1F" w:rsidRPr="006A3F05" w:rsidRDefault="00797B1F" w:rsidP="001078C9">
      <w:pPr>
        <w:overflowPunct w:val="0"/>
        <w:autoSpaceDE w:val="0"/>
        <w:autoSpaceDN w:val="0"/>
        <w:adjustRightInd w:val="0"/>
        <w:rPr>
          <w:rFonts w:eastAsia="Times New Roman"/>
          <w:bCs/>
          <w:sz w:val="24"/>
          <w:szCs w:val="24"/>
          <w:lang w:eastAsia="es-ES"/>
        </w:rPr>
      </w:pPr>
    </w:p>
    <w:p w14:paraId="16CE5CB3" w14:textId="0B2490E2" w:rsidR="00083771" w:rsidRPr="00A702B4" w:rsidRDefault="00BD2897" w:rsidP="001078C9">
      <w:pPr>
        <w:autoSpaceDE w:val="0"/>
        <w:autoSpaceDN w:val="0"/>
        <w:adjustRightInd w:val="0"/>
        <w:rPr>
          <w:sz w:val="24"/>
          <w:szCs w:val="24"/>
          <w:lang w:val="es-MX" w:eastAsia="ja-JP"/>
        </w:rPr>
      </w:pPr>
      <w:r>
        <w:rPr>
          <w:b/>
          <w:sz w:val="24"/>
          <w:szCs w:val="24"/>
          <w:lang w:val="es-MX" w:eastAsia="ja-JP"/>
        </w:rPr>
        <w:t>1.</w:t>
      </w:r>
      <w:r w:rsidR="009E3ECE" w:rsidRPr="006A3F05">
        <w:rPr>
          <w:b/>
          <w:sz w:val="24"/>
          <w:szCs w:val="24"/>
          <w:lang w:val="es-MX" w:eastAsia="ja-JP"/>
        </w:rPr>
        <w:t>5.2.</w:t>
      </w:r>
      <w:r w:rsidR="006A5D80" w:rsidRPr="006A3F05">
        <w:rPr>
          <w:sz w:val="24"/>
          <w:szCs w:val="24"/>
          <w:lang w:val="es-MX" w:eastAsia="ja-JP"/>
        </w:rPr>
        <w:t xml:space="preserve"> </w:t>
      </w:r>
      <w:r w:rsidR="008B7341" w:rsidRPr="006A3F05">
        <w:rPr>
          <w:sz w:val="24"/>
          <w:szCs w:val="24"/>
          <w:lang w:val="es-MX" w:eastAsia="ja-JP"/>
        </w:rPr>
        <w:t>El</w:t>
      </w:r>
      <w:r w:rsidR="00083771">
        <w:rPr>
          <w:sz w:val="24"/>
          <w:szCs w:val="24"/>
          <w:lang w:val="es-MX" w:eastAsia="ja-JP"/>
        </w:rPr>
        <w:t xml:space="preserve"> </w:t>
      </w:r>
      <w:r w:rsidR="00083771">
        <w:rPr>
          <w:b/>
          <w:sz w:val="24"/>
          <w:szCs w:val="24"/>
          <w:lang w:val="es-MX" w:eastAsia="ja-JP"/>
        </w:rPr>
        <w:t xml:space="preserve">Patrimonio Autónomo de Remanentes </w:t>
      </w:r>
      <w:r w:rsidR="00A702B4">
        <w:rPr>
          <w:b/>
          <w:sz w:val="24"/>
          <w:szCs w:val="24"/>
          <w:lang w:val="es-MX" w:eastAsia="ja-JP"/>
        </w:rPr>
        <w:t xml:space="preserve">del Instituto de Seguros Sociales </w:t>
      </w:r>
      <w:r w:rsidR="00A702B4">
        <w:rPr>
          <w:sz w:val="24"/>
          <w:szCs w:val="24"/>
          <w:lang w:val="es-MX" w:eastAsia="ja-JP"/>
        </w:rPr>
        <w:t>manifestó que la sentencia del 11 de septiembre de 2020 finalizó el proceso de reparación directa, hizo tránsito a cosa juzgada y no incurrió en defecto alguno, motivos por los que solicitó se declare la improcedencia de la tutela</w:t>
      </w:r>
      <w:r w:rsidR="00A702B4" w:rsidRPr="006A3F05">
        <w:rPr>
          <w:rStyle w:val="Refdenotaalpie"/>
          <w:rFonts w:eastAsia="Times New Roman"/>
          <w:bCs/>
          <w:sz w:val="24"/>
          <w:szCs w:val="24"/>
          <w:lang w:eastAsia="es-ES"/>
        </w:rPr>
        <w:footnoteReference w:id="6"/>
      </w:r>
      <w:r w:rsidR="00A702B4">
        <w:rPr>
          <w:sz w:val="24"/>
          <w:szCs w:val="24"/>
          <w:lang w:val="es-MX" w:eastAsia="ja-JP"/>
        </w:rPr>
        <w:t xml:space="preserve">. </w:t>
      </w:r>
    </w:p>
    <w:p w14:paraId="0769F334" w14:textId="4498BBB4" w:rsidR="00083771" w:rsidRDefault="00BD2897" w:rsidP="001078C9">
      <w:pPr>
        <w:autoSpaceDE w:val="0"/>
        <w:autoSpaceDN w:val="0"/>
        <w:adjustRightInd w:val="0"/>
        <w:rPr>
          <w:sz w:val="24"/>
          <w:szCs w:val="24"/>
          <w:lang w:val="es-MX" w:eastAsia="ja-JP"/>
        </w:rPr>
      </w:pPr>
      <w:r>
        <w:rPr>
          <w:b/>
          <w:sz w:val="24"/>
          <w:szCs w:val="24"/>
          <w:lang w:val="es-MX" w:eastAsia="ja-JP"/>
        </w:rPr>
        <w:lastRenderedPageBreak/>
        <w:t xml:space="preserve">1.5.3. </w:t>
      </w:r>
      <w:r>
        <w:rPr>
          <w:sz w:val="24"/>
          <w:szCs w:val="24"/>
          <w:lang w:val="es-MX" w:eastAsia="ja-JP"/>
        </w:rPr>
        <w:t xml:space="preserve">El </w:t>
      </w:r>
      <w:r w:rsidRPr="00523295">
        <w:rPr>
          <w:b/>
          <w:sz w:val="24"/>
          <w:szCs w:val="24"/>
          <w:lang w:val="es-MX" w:eastAsia="ja-JP"/>
        </w:rPr>
        <w:t>Ministerio de Salud y Protección Social</w:t>
      </w:r>
      <w:r w:rsidR="00523295">
        <w:rPr>
          <w:sz w:val="24"/>
          <w:szCs w:val="24"/>
          <w:lang w:val="es-MX" w:eastAsia="ja-JP"/>
        </w:rPr>
        <w:t xml:space="preserve"> argumentó</w:t>
      </w:r>
      <w:r w:rsidR="007234F1">
        <w:rPr>
          <w:sz w:val="24"/>
          <w:szCs w:val="24"/>
          <w:lang w:val="es-MX" w:eastAsia="ja-JP"/>
        </w:rPr>
        <w:t xml:space="preserve"> que la presente acción no superó</w:t>
      </w:r>
      <w:r w:rsidR="00523295">
        <w:rPr>
          <w:sz w:val="24"/>
          <w:szCs w:val="24"/>
          <w:lang w:val="es-MX" w:eastAsia="ja-JP"/>
        </w:rPr>
        <w:t xml:space="preserve"> el requisito de inmediatez y expone apreciaciones personales de inconformidad con la decisión cuestionada</w:t>
      </w:r>
      <w:r w:rsidR="003B66AC">
        <w:rPr>
          <w:sz w:val="24"/>
          <w:szCs w:val="24"/>
          <w:lang w:val="es-MX" w:eastAsia="ja-JP"/>
        </w:rPr>
        <w:t>. Consideró que el daño antijurídico que en la demanda de reparación directa se pretendió fuera reparado, no le es atribuible fáctica o jurídicamente, y que no tiene legitimación en la causa por pasiva. Por último solicitó que se declare improcedente el escrito de amparo dado que no se vulneraron derechos fundamentales</w:t>
      </w:r>
      <w:r w:rsidR="007234F1" w:rsidRPr="006A3F05">
        <w:rPr>
          <w:rStyle w:val="Refdenotaalpie"/>
          <w:rFonts w:eastAsia="Times New Roman"/>
          <w:bCs/>
          <w:sz w:val="24"/>
          <w:szCs w:val="24"/>
          <w:lang w:eastAsia="es-ES"/>
        </w:rPr>
        <w:footnoteReference w:id="7"/>
      </w:r>
      <w:r w:rsidR="003B66AC">
        <w:rPr>
          <w:sz w:val="24"/>
          <w:szCs w:val="24"/>
          <w:lang w:val="es-MX" w:eastAsia="ja-JP"/>
        </w:rPr>
        <w:t xml:space="preserve">. </w:t>
      </w:r>
    </w:p>
    <w:p w14:paraId="78351B6A" w14:textId="77777777" w:rsidR="003C5DFF" w:rsidRDefault="003C5DFF" w:rsidP="001078C9">
      <w:pPr>
        <w:autoSpaceDE w:val="0"/>
        <w:autoSpaceDN w:val="0"/>
        <w:adjustRightInd w:val="0"/>
        <w:rPr>
          <w:sz w:val="24"/>
          <w:szCs w:val="24"/>
          <w:lang w:val="es-MX" w:eastAsia="ja-JP"/>
        </w:rPr>
      </w:pPr>
    </w:p>
    <w:p w14:paraId="61AC0307" w14:textId="4BB79D32" w:rsidR="003C5DFF" w:rsidRPr="003C5DFF" w:rsidRDefault="003C5DFF" w:rsidP="001078C9">
      <w:pPr>
        <w:autoSpaceDE w:val="0"/>
        <w:autoSpaceDN w:val="0"/>
        <w:adjustRightInd w:val="0"/>
        <w:rPr>
          <w:sz w:val="24"/>
          <w:szCs w:val="24"/>
          <w:lang w:val="es-MX" w:eastAsia="ja-JP"/>
        </w:rPr>
      </w:pPr>
      <w:r>
        <w:rPr>
          <w:b/>
          <w:sz w:val="24"/>
          <w:szCs w:val="24"/>
          <w:lang w:val="es-MX" w:eastAsia="ja-JP"/>
        </w:rPr>
        <w:t xml:space="preserve">1.5.4. </w:t>
      </w:r>
      <w:r>
        <w:rPr>
          <w:sz w:val="24"/>
          <w:szCs w:val="24"/>
          <w:lang w:val="es-MX" w:eastAsia="ja-JP"/>
        </w:rPr>
        <w:t xml:space="preserve">El </w:t>
      </w:r>
      <w:r w:rsidRPr="00FF635A">
        <w:rPr>
          <w:b/>
          <w:sz w:val="24"/>
          <w:szCs w:val="24"/>
          <w:lang w:val="es-MX" w:eastAsia="ja-JP"/>
        </w:rPr>
        <w:t>Juzgado Treinta y Uno Administrativo de Medellín</w:t>
      </w:r>
      <w:r>
        <w:rPr>
          <w:sz w:val="24"/>
          <w:szCs w:val="24"/>
          <w:lang w:val="es-MX" w:eastAsia="ja-JP"/>
        </w:rPr>
        <w:t xml:space="preserve"> aportó al expediente de tutela algunas piezas del proceso </w:t>
      </w:r>
      <w:r>
        <w:rPr>
          <w:sz w:val="24"/>
          <w:szCs w:val="24"/>
        </w:rPr>
        <w:t>de reparación directa con radicado 05001-23-31-000-2000-04679-01</w:t>
      </w:r>
      <w:r w:rsidRPr="006A3F05">
        <w:rPr>
          <w:rStyle w:val="Refdenotaalpie"/>
          <w:rFonts w:eastAsia="Times New Roman"/>
          <w:bCs/>
          <w:sz w:val="24"/>
          <w:szCs w:val="24"/>
          <w:lang w:eastAsia="es-ES"/>
        </w:rPr>
        <w:footnoteReference w:id="8"/>
      </w:r>
      <w:r w:rsidR="00FF635A">
        <w:rPr>
          <w:sz w:val="24"/>
          <w:szCs w:val="24"/>
        </w:rPr>
        <w:t xml:space="preserve">, no obstante, no rindió informe de </w:t>
      </w:r>
      <w:r w:rsidR="00FF635A" w:rsidRPr="00FF635A">
        <w:rPr>
          <w:sz w:val="24"/>
          <w:szCs w:val="24"/>
        </w:rPr>
        <w:t>los nombres y direcciones de las personas que integraron las partes demanda</w:t>
      </w:r>
      <w:r w:rsidR="00764B52">
        <w:rPr>
          <w:sz w:val="24"/>
          <w:szCs w:val="24"/>
        </w:rPr>
        <w:t xml:space="preserve">nte y demandada y los terceros </w:t>
      </w:r>
      <w:r w:rsidR="00FF635A" w:rsidRPr="00FF635A">
        <w:rPr>
          <w:sz w:val="24"/>
          <w:szCs w:val="24"/>
        </w:rPr>
        <w:t>dentro del proceso con radicado 05001-23-31-000-2000-04679-01</w:t>
      </w:r>
      <w:r w:rsidR="00764B52">
        <w:rPr>
          <w:sz w:val="24"/>
          <w:szCs w:val="24"/>
        </w:rPr>
        <w:t xml:space="preserve">. </w:t>
      </w:r>
    </w:p>
    <w:p w14:paraId="0E95C1DB" w14:textId="29109F10" w:rsidR="009E550B" w:rsidRDefault="009E550B" w:rsidP="001078C9">
      <w:pPr>
        <w:autoSpaceDE w:val="0"/>
        <w:autoSpaceDN w:val="0"/>
        <w:adjustRightInd w:val="0"/>
        <w:rPr>
          <w:sz w:val="24"/>
          <w:szCs w:val="24"/>
          <w:lang w:val="es-MX" w:eastAsia="ja-JP"/>
        </w:rPr>
      </w:pPr>
    </w:p>
    <w:p w14:paraId="2A5BA303" w14:textId="56DB579C" w:rsidR="003C5DFF" w:rsidRPr="00E51431" w:rsidRDefault="00764B52" w:rsidP="001078C9">
      <w:pPr>
        <w:autoSpaceDE w:val="0"/>
        <w:autoSpaceDN w:val="0"/>
        <w:adjustRightInd w:val="0"/>
        <w:rPr>
          <w:b/>
          <w:sz w:val="24"/>
          <w:szCs w:val="24"/>
          <w:lang w:val="es-MX" w:eastAsia="ja-JP"/>
        </w:rPr>
      </w:pPr>
      <w:r>
        <w:rPr>
          <w:sz w:val="24"/>
          <w:szCs w:val="24"/>
          <w:lang w:val="es-MX" w:eastAsia="ja-JP"/>
        </w:rPr>
        <w:t>En consecuencia, e</w:t>
      </w:r>
      <w:r w:rsidR="003C5DFF">
        <w:rPr>
          <w:sz w:val="24"/>
          <w:szCs w:val="24"/>
          <w:lang w:val="es-MX" w:eastAsia="ja-JP"/>
        </w:rPr>
        <w:t>l Despacho del magistrado ponente profirió auto</w:t>
      </w:r>
      <w:r w:rsidR="00FF635A">
        <w:rPr>
          <w:sz w:val="24"/>
          <w:szCs w:val="24"/>
          <w:lang w:val="es-MX" w:eastAsia="ja-JP"/>
        </w:rPr>
        <w:t>,</w:t>
      </w:r>
      <w:r w:rsidR="003C5DFF">
        <w:rPr>
          <w:sz w:val="24"/>
          <w:szCs w:val="24"/>
          <w:lang w:val="es-MX" w:eastAsia="ja-JP"/>
        </w:rPr>
        <w:t xml:space="preserve"> el </w:t>
      </w:r>
      <w:r w:rsidR="00E51431">
        <w:rPr>
          <w:b/>
          <w:sz w:val="24"/>
          <w:szCs w:val="24"/>
          <w:lang w:val="es-MX" w:eastAsia="ja-JP"/>
        </w:rPr>
        <w:t>17</w:t>
      </w:r>
      <w:r w:rsidR="003C5DFF" w:rsidRPr="00FF635A">
        <w:rPr>
          <w:b/>
          <w:sz w:val="24"/>
          <w:szCs w:val="24"/>
          <w:lang w:val="es-MX" w:eastAsia="ja-JP"/>
        </w:rPr>
        <w:t xml:space="preserve"> de marzo de 2021</w:t>
      </w:r>
      <w:r w:rsidR="009A7CDE" w:rsidRPr="006A3F05">
        <w:rPr>
          <w:rStyle w:val="Refdenotaalpie"/>
          <w:rFonts w:eastAsia="Times New Roman"/>
          <w:bCs/>
          <w:sz w:val="24"/>
          <w:szCs w:val="24"/>
          <w:lang w:eastAsia="es-ES"/>
        </w:rPr>
        <w:footnoteReference w:id="9"/>
      </w:r>
      <w:r>
        <w:rPr>
          <w:sz w:val="24"/>
          <w:szCs w:val="24"/>
          <w:lang w:val="es-MX" w:eastAsia="ja-JP"/>
        </w:rPr>
        <w:t>, en el que solicitó</w:t>
      </w:r>
      <w:r w:rsidR="00AA489C">
        <w:rPr>
          <w:sz w:val="24"/>
          <w:szCs w:val="24"/>
          <w:lang w:val="es-MX" w:eastAsia="ja-JP"/>
        </w:rPr>
        <w:t>,</w:t>
      </w:r>
      <w:r>
        <w:rPr>
          <w:sz w:val="24"/>
          <w:szCs w:val="24"/>
          <w:lang w:val="es-MX" w:eastAsia="ja-JP"/>
        </w:rPr>
        <w:t xml:space="preserve"> por segunda vez</w:t>
      </w:r>
      <w:r w:rsidR="00AA489C">
        <w:rPr>
          <w:sz w:val="24"/>
          <w:szCs w:val="24"/>
          <w:lang w:val="es-MX" w:eastAsia="ja-JP"/>
        </w:rPr>
        <w:t>,</w:t>
      </w:r>
      <w:r>
        <w:rPr>
          <w:sz w:val="24"/>
          <w:szCs w:val="24"/>
          <w:lang w:val="es-MX" w:eastAsia="ja-JP"/>
        </w:rPr>
        <w:t xml:space="preserve"> al Juzgado Treinta y Uno Administrativo de Medellín que </w:t>
      </w:r>
      <w:r w:rsidR="00AA489C">
        <w:rPr>
          <w:sz w:val="24"/>
          <w:szCs w:val="24"/>
          <w:lang w:val="es-MX" w:eastAsia="ja-JP"/>
        </w:rPr>
        <w:t>rindiera el mencionado informe</w:t>
      </w:r>
      <w:r>
        <w:rPr>
          <w:sz w:val="24"/>
          <w:szCs w:val="24"/>
          <w:lang w:val="es-MX" w:eastAsia="ja-JP"/>
        </w:rPr>
        <w:t xml:space="preserve">. </w:t>
      </w:r>
      <w:r w:rsidR="00AA489C">
        <w:rPr>
          <w:sz w:val="24"/>
          <w:szCs w:val="24"/>
          <w:lang w:val="es-MX" w:eastAsia="ja-JP"/>
        </w:rPr>
        <w:t xml:space="preserve">Lo anterior, para que la Secretaría General del Consejo de Estado pudiera notificar a todos los terceros con interés la admisión de la presente tutela. </w:t>
      </w:r>
    </w:p>
    <w:p w14:paraId="0BDF34A8" w14:textId="35C2ADA7" w:rsidR="00AC2DBD" w:rsidRDefault="00AC2DBD" w:rsidP="001078C9">
      <w:pPr>
        <w:autoSpaceDE w:val="0"/>
        <w:autoSpaceDN w:val="0"/>
        <w:adjustRightInd w:val="0"/>
        <w:rPr>
          <w:sz w:val="24"/>
          <w:szCs w:val="24"/>
          <w:lang w:val="es-MX" w:eastAsia="ja-JP"/>
        </w:rPr>
      </w:pPr>
    </w:p>
    <w:p w14:paraId="6BD9A70D" w14:textId="62A5CA85" w:rsidR="00C37940" w:rsidRDefault="00C37940" w:rsidP="001078C9">
      <w:pPr>
        <w:autoSpaceDE w:val="0"/>
        <w:autoSpaceDN w:val="0"/>
        <w:adjustRightInd w:val="0"/>
        <w:rPr>
          <w:sz w:val="24"/>
          <w:szCs w:val="24"/>
          <w:lang w:val="es-MX" w:eastAsia="ja-JP"/>
        </w:rPr>
      </w:pPr>
      <w:r>
        <w:rPr>
          <w:b/>
          <w:sz w:val="24"/>
          <w:szCs w:val="24"/>
          <w:lang w:val="es-MX" w:eastAsia="ja-JP"/>
        </w:rPr>
        <w:t xml:space="preserve">1.5.5. </w:t>
      </w:r>
      <w:r>
        <w:rPr>
          <w:sz w:val="24"/>
          <w:szCs w:val="24"/>
          <w:lang w:val="es-MX" w:eastAsia="ja-JP"/>
        </w:rPr>
        <w:t xml:space="preserve">El agente interventor del Hospital San Jerónimo indicó que las pretensiones de la tutela no están dirigidas en su contra, y que solo </w:t>
      </w:r>
      <w:r w:rsidR="00540B5F">
        <w:rPr>
          <w:sz w:val="24"/>
          <w:szCs w:val="24"/>
          <w:lang w:val="es-MX" w:eastAsia="ja-JP"/>
        </w:rPr>
        <w:t>acudió al</w:t>
      </w:r>
      <w:r>
        <w:rPr>
          <w:sz w:val="24"/>
          <w:szCs w:val="24"/>
          <w:lang w:val="es-MX" w:eastAsia="ja-JP"/>
        </w:rPr>
        <w:t xml:space="preserve"> proceso ordinario de reparación directa como llamado en garantía. </w:t>
      </w:r>
      <w:r w:rsidR="00540B5F">
        <w:rPr>
          <w:sz w:val="24"/>
          <w:szCs w:val="24"/>
          <w:lang w:val="es-MX" w:eastAsia="ja-JP"/>
        </w:rPr>
        <w:t xml:space="preserve">Se opuso al escrito de tutela y solicitó su desvinculación del trámite constitucional, toda vez que no incurrió en acción u omisión que vulnerara derechos fundamentales. </w:t>
      </w:r>
    </w:p>
    <w:p w14:paraId="2A1575B3" w14:textId="77777777" w:rsidR="005F27BE" w:rsidRDefault="005F27BE" w:rsidP="001078C9">
      <w:pPr>
        <w:autoSpaceDE w:val="0"/>
        <w:autoSpaceDN w:val="0"/>
        <w:adjustRightInd w:val="0"/>
        <w:rPr>
          <w:sz w:val="24"/>
          <w:szCs w:val="24"/>
          <w:lang w:val="es-MX" w:eastAsia="ja-JP"/>
        </w:rPr>
      </w:pPr>
    </w:p>
    <w:p w14:paraId="2DA9C0B1" w14:textId="5F8D06C5" w:rsidR="006155A3" w:rsidRPr="006A3F05" w:rsidRDefault="000C5DB7" w:rsidP="001078C9">
      <w:pPr>
        <w:pStyle w:val="Ttulo1"/>
        <w:spacing w:before="0" w:after="0" w:line="240" w:lineRule="auto"/>
        <w:rPr>
          <w:rFonts w:cs="Arial"/>
          <w:szCs w:val="24"/>
          <w:lang w:val="es-ES_tradnl"/>
        </w:rPr>
      </w:pPr>
      <w:r w:rsidRPr="006A3F05">
        <w:rPr>
          <w:rFonts w:cs="Arial"/>
          <w:szCs w:val="24"/>
          <w:lang w:val="es-ES_tradnl"/>
        </w:rPr>
        <w:t>CONSIDERACIONES</w:t>
      </w:r>
    </w:p>
    <w:p w14:paraId="10ECB0FF" w14:textId="77777777" w:rsidR="007234F1" w:rsidRDefault="007234F1" w:rsidP="007234F1">
      <w:pPr>
        <w:tabs>
          <w:tab w:val="left" w:pos="426"/>
        </w:tabs>
        <w:contextualSpacing/>
        <w:rPr>
          <w:sz w:val="24"/>
          <w:szCs w:val="24"/>
          <w:lang w:val="es-ES_tradnl"/>
        </w:rPr>
      </w:pPr>
    </w:p>
    <w:p w14:paraId="4101652C" w14:textId="634EEA72" w:rsidR="000C5DB7" w:rsidRPr="006A3F05" w:rsidRDefault="007234F1" w:rsidP="007234F1">
      <w:pPr>
        <w:tabs>
          <w:tab w:val="left" w:pos="426"/>
        </w:tabs>
        <w:contextualSpacing/>
        <w:rPr>
          <w:b/>
          <w:sz w:val="24"/>
          <w:szCs w:val="24"/>
          <w:lang w:val="es-ES_tradnl"/>
        </w:rPr>
      </w:pPr>
      <w:r>
        <w:rPr>
          <w:b/>
          <w:sz w:val="24"/>
          <w:szCs w:val="24"/>
          <w:lang w:val="es-ES_tradnl"/>
        </w:rPr>
        <w:t xml:space="preserve">2.1. </w:t>
      </w:r>
      <w:r w:rsidR="000C5DB7" w:rsidRPr="006A3F05">
        <w:rPr>
          <w:b/>
          <w:sz w:val="24"/>
          <w:szCs w:val="24"/>
          <w:lang w:val="es-ES_tradnl"/>
        </w:rPr>
        <w:t>Competencia</w:t>
      </w:r>
    </w:p>
    <w:p w14:paraId="729641CD" w14:textId="77777777" w:rsidR="006E742C" w:rsidRPr="006A3F05" w:rsidRDefault="006E742C" w:rsidP="001078C9">
      <w:pPr>
        <w:tabs>
          <w:tab w:val="left" w:pos="426"/>
        </w:tabs>
        <w:contextualSpacing/>
        <w:rPr>
          <w:b/>
          <w:sz w:val="24"/>
          <w:szCs w:val="24"/>
          <w:lang w:val="es-ES_tradnl"/>
        </w:rPr>
      </w:pPr>
    </w:p>
    <w:p w14:paraId="23384028" w14:textId="3B0CED27" w:rsidR="00D51DED" w:rsidRPr="006A3F05" w:rsidRDefault="00D51DED" w:rsidP="001078C9">
      <w:pPr>
        <w:pStyle w:val="Prrafodelista"/>
        <w:ind w:left="0"/>
        <w:jc w:val="both"/>
        <w:rPr>
          <w:rFonts w:ascii="Arial" w:hAnsi="Arial" w:cs="Arial"/>
        </w:rPr>
      </w:pPr>
      <w:r w:rsidRPr="006A3F05">
        <w:rPr>
          <w:rFonts w:ascii="Arial" w:hAnsi="Arial" w:cs="Arial"/>
        </w:rPr>
        <w:t xml:space="preserve">La Sala es competente para decidir la presente acción de tutela en virtud de lo dispuesto en el artículo </w:t>
      </w:r>
      <w:r w:rsidR="008966E1" w:rsidRPr="006A3F05">
        <w:rPr>
          <w:rFonts w:ascii="Arial" w:hAnsi="Arial" w:cs="Arial"/>
        </w:rPr>
        <w:t>86 de la Constitución Política y en el artículo 37 del</w:t>
      </w:r>
      <w:r w:rsidRPr="006A3F05">
        <w:rPr>
          <w:rFonts w:ascii="Arial" w:hAnsi="Arial" w:cs="Arial"/>
        </w:rPr>
        <w:t xml:space="preserve"> Decreto 2591 de 1991</w:t>
      </w:r>
      <w:r w:rsidR="008966E1" w:rsidRPr="006A3F05">
        <w:rPr>
          <w:rStyle w:val="Refdenotaalpie"/>
          <w:rFonts w:ascii="Arial" w:hAnsi="Arial" w:cs="Arial"/>
        </w:rPr>
        <w:footnoteReference w:id="10"/>
      </w:r>
      <w:r w:rsidR="008966E1" w:rsidRPr="006A3F05">
        <w:rPr>
          <w:rFonts w:ascii="Arial" w:hAnsi="Arial" w:cs="Arial"/>
        </w:rPr>
        <w:t>.</w:t>
      </w:r>
    </w:p>
    <w:p w14:paraId="65850003" w14:textId="77777777" w:rsidR="007234F1" w:rsidRDefault="007234F1" w:rsidP="007234F1">
      <w:pPr>
        <w:contextualSpacing/>
        <w:rPr>
          <w:rFonts w:eastAsia="Times New Roman"/>
          <w:sz w:val="24"/>
          <w:szCs w:val="24"/>
          <w:lang w:val="es-MX" w:eastAsia="es-ES"/>
        </w:rPr>
      </w:pPr>
    </w:p>
    <w:p w14:paraId="15CACC09" w14:textId="3A5E62CF" w:rsidR="000C5DB7" w:rsidRPr="006A3F05" w:rsidRDefault="007234F1" w:rsidP="007234F1">
      <w:pPr>
        <w:contextualSpacing/>
        <w:rPr>
          <w:b/>
          <w:bCs/>
          <w:sz w:val="24"/>
          <w:szCs w:val="24"/>
          <w:lang w:val="es-ES_tradnl"/>
        </w:rPr>
      </w:pPr>
      <w:r>
        <w:rPr>
          <w:rFonts w:eastAsia="Times New Roman"/>
          <w:b/>
          <w:sz w:val="24"/>
          <w:szCs w:val="24"/>
          <w:lang w:val="es-MX" w:eastAsia="es-ES"/>
        </w:rPr>
        <w:t xml:space="preserve">2.2. </w:t>
      </w:r>
      <w:r w:rsidR="000C5DB7" w:rsidRPr="006A3F05">
        <w:rPr>
          <w:b/>
          <w:bCs/>
          <w:sz w:val="24"/>
          <w:szCs w:val="24"/>
          <w:lang w:val="es-ES"/>
        </w:rPr>
        <w:t>Procedibilidad de la acción</w:t>
      </w:r>
    </w:p>
    <w:p w14:paraId="4B96FEE6" w14:textId="1DE7AB28" w:rsidR="000C5DB7" w:rsidRPr="006A3F05" w:rsidRDefault="000C5DB7" w:rsidP="001078C9">
      <w:pPr>
        <w:contextualSpacing/>
        <w:rPr>
          <w:sz w:val="24"/>
          <w:szCs w:val="24"/>
        </w:rPr>
      </w:pPr>
    </w:p>
    <w:p w14:paraId="2FA06BDA" w14:textId="570C8DE6" w:rsidR="00904A3A" w:rsidRDefault="00D51DED" w:rsidP="001078C9">
      <w:pPr>
        <w:contextualSpacing/>
        <w:rPr>
          <w:rFonts w:eastAsia="Arial"/>
          <w:sz w:val="24"/>
          <w:szCs w:val="24"/>
          <w:lang w:val="es-MX"/>
        </w:rPr>
      </w:pPr>
      <w:r w:rsidRPr="006A3F05">
        <w:rPr>
          <w:rFonts w:eastAsia="Arial"/>
          <w:sz w:val="24"/>
          <w:szCs w:val="24"/>
          <w:lang w:val="es-MX"/>
        </w:rPr>
        <w:t xml:space="preserve">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w:t>
      </w:r>
      <w:r w:rsidRPr="006A3F05">
        <w:rPr>
          <w:rFonts w:eastAsia="Arial"/>
          <w:sz w:val="24"/>
          <w:szCs w:val="24"/>
          <w:lang w:val="es-MX"/>
        </w:rPr>
        <w:lastRenderedPageBreak/>
        <w:t>sobre la problemática jurídica que el actor plantea en función de los defectos que reprocha a la actuación acusada y conforme a las causales específicas de procedencia de la acción de tutela contra providencias judiciales</w:t>
      </w:r>
      <w:r w:rsidRPr="006A3F05">
        <w:rPr>
          <w:sz w:val="24"/>
          <w:szCs w:val="24"/>
          <w:vertAlign w:val="superscript"/>
        </w:rPr>
        <w:footnoteReference w:id="11"/>
      </w:r>
      <w:r w:rsidRPr="006A3F05">
        <w:rPr>
          <w:rFonts w:eastAsia="Arial"/>
          <w:sz w:val="24"/>
          <w:szCs w:val="24"/>
          <w:lang w:val="es-MX"/>
        </w:rPr>
        <w:t>.</w:t>
      </w:r>
    </w:p>
    <w:p w14:paraId="17AC9DF4" w14:textId="77777777" w:rsidR="00A11AF5" w:rsidRPr="006A3F05" w:rsidRDefault="00A11AF5" w:rsidP="001078C9">
      <w:pPr>
        <w:contextualSpacing/>
        <w:rPr>
          <w:rFonts w:eastAsia="Arial"/>
          <w:sz w:val="24"/>
          <w:szCs w:val="24"/>
          <w:lang w:val="es-MX"/>
        </w:rPr>
      </w:pPr>
    </w:p>
    <w:p w14:paraId="7EABD710" w14:textId="5201725E" w:rsidR="00974D27" w:rsidRPr="006A3F05" w:rsidRDefault="007234F1" w:rsidP="001078C9">
      <w:pPr>
        <w:autoSpaceDE w:val="0"/>
        <w:autoSpaceDN w:val="0"/>
        <w:adjustRightInd w:val="0"/>
        <w:rPr>
          <w:sz w:val="24"/>
          <w:szCs w:val="24"/>
        </w:rPr>
      </w:pPr>
      <w:r>
        <w:rPr>
          <w:rFonts w:eastAsia="Verdana"/>
          <w:b/>
          <w:sz w:val="24"/>
          <w:szCs w:val="24"/>
          <w:lang w:val="es-ES_tradnl"/>
        </w:rPr>
        <w:t>2.</w:t>
      </w:r>
      <w:r w:rsidR="000C5DB7" w:rsidRPr="006A3F05">
        <w:rPr>
          <w:rFonts w:eastAsia="Verdana"/>
          <w:b/>
          <w:sz w:val="24"/>
          <w:szCs w:val="24"/>
          <w:lang w:val="es-ES_tradnl"/>
        </w:rPr>
        <w:t xml:space="preserve">2.1. </w:t>
      </w:r>
      <w:r w:rsidR="00D51DED" w:rsidRPr="006A3F05">
        <w:rPr>
          <w:rFonts w:eastAsia="Verdana"/>
          <w:sz w:val="24"/>
          <w:szCs w:val="24"/>
          <w:lang w:val="es-ES_tradnl"/>
        </w:rPr>
        <w:t xml:space="preserve">La </w:t>
      </w:r>
      <w:r w:rsidR="000C5DB7" w:rsidRPr="006A3F05">
        <w:rPr>
          <w:b/>
          <w:sz w:val="24"/>
          <w:szCs w:val="24"/>
          <w:lang w:val="es-ES_tradnl"/>
        </w:rPr>
        <w:t>legitimación</w:t>
      </w:r>
      <w:r w:rsidR="000C5DB7" w:rsidRPr="006A3F05">
        <w:rPr>
          <w:sz w:val="24"/>
          <w:szCs w:val="24"/>
          <w:lang w:val="es-ES_tradnl"/>
        </w:rPr>
        <w:t xml:space="preserve"> </w:t>
      </w:r>
      <w:r w:rsidR="000C5DB7" w:rsidRPr="006A3F05">
        <w:rPr>
          <w:b/>
          <w:sz w:val="24"/>
          <w:szCs w:val="24"/>
          <w:lang w:val="es-ES_tradnl"/>
        </w:rPr>
        <w:t>en la causa</w:t>
      </w:r>
      <w:r w:rsidR="000C5DB7" w:rsidRPr="006A3F05">
        <w:rPr>
          <w:sz w:val="24"/>
          <w:szCs w:val="24"/>
          <w:lang w:val="es-ES_tradnl"/>
        </w:rPr>
        <w:t xml:space="preserve"> </w:t>
      </w:r>
      <w:r w:rsidR="000C5DB7" w:rsidRPr="006A3F05">
        <w:rPr>
          <w:b/>
          <w:sz w:val="24"/>
          <w:szCs w:val="24"/>
          <w:lang w:val="es-ES_tradnl"/>
        </w:rPr>
        <w:t>por</w:t>
      </w:r>
      <w:r w:rsidR="000C5DB7" w:rsidRPr="006A3F05">
        <w:rPr>
          <w:sz w:val="24"/>
          <w:szCs w:val="24"/>
          <w:lang w:val="es-ES_tradnl"/>
        </w:rPr>
        <w:t xml:space="preserve"> </w:t>
      </w:r>
      <w:r w:rsidR="000C5DB7" w:rsidRPr="006A3F05">
        <w:rPr>
          <w:b/>
          <w:sz w:val="24"/>
          <w:szCs w:val="24"/>
          <w:lang w:val="es-ES_tradnl"/>
        </w:rPr>
        <w:t>activa</w:t>
      </w:r>
      <w:r w:rsidR="00D51DED" w:rsidRPr="006A3F05">
        <w:rPr>
          <w:sz w:val="24"/>
          <w:szCs w:val="24"/>
          <w:lang w:val="es-ES_tradnl"/>
        </w:rPr>
        <w:t xml:space="preserve"> de </w:t>
      </w:r>
      <w:r w:rsidR="003B66AC">
        <w:rPr>
          <w:sz w:val="24"/>
          <w:szCs w:val="24"/>
        </w:rPr>
        <w:t>Adiel Hernán Muñoz Arroyave</w:t>
      </w:r>
      <w:r w:rsidR="00E606FA" w:rsidRPr="006A3F05">
        <w:rPr>
          <w:sz w:val="24"/>
          <w:szCs w:val="24"/>
          <w:lang w:val="es-ES_tradnl"/>
        </w:rPr>
        <w:t xml:space="preserve"> </w:t>
      </w:r>
      <w:r w:rsidR="00974D27" w:rsidRPr="006A3F05">
        <w:rPr>
          <w:sz w:val="24"/>
          <w:szCs w:val="24"/>
          <w:lang w:val="es-ES_tradnl"/>
        </w:rPr>
        <w:t xml:space="preserve">se </w:t>
      </w:r>
      <w:r w:rsidR="00671674" w:rsidRPr="006A3F05">
        <w:rPr>
          <w:sz w:val="24"/>
          <w:szCs w:val="24"/>
          <w:lang w:val="es-ES_tradnl"/>
        </w:rPr>
        <w:t>encuentra</w:t>
      </w:r>
      <w:r w:rsidR="00FE6332">
        <w:rPr>
          <w:sz w:val="24"/>
          <w:szCs w:val="24"/>
          <w:lang w:val="es-ES_tradnl"/>
        </w:rPr>
        <w:t xml:space="preserve"> acreditada, pues fungió</w:t>
      </w:r>
      <w:r w:rsidR="00974D27" w:rsidRPr="006A3F05">
        <w:rPr>
          <w:sz w:val="24"/>
          <w:szCs w:val="24"/>
          <w:lang w:val="es-ES_tradnl"/>
        </w:rPr>
        <w:t xml:space="preserve"> como </w:t>
      </w:r>
      <w:r w:rsidR="00FE6332">
        <w:rPr>
          <w:sz w:val="24"/>
          <w:szCs w:val="24"/>
          <w:lang w:val="es-ES_tradnl"/>
        </w:rPr>
        <w:t>demandante</w:t>
      </w:r>
      <w:r w:rsidR="00671674" w:rsidRPr="006A3F05">
        <w:rPr>
          <w:sz w:val="24"/>
          <w:szCs w:val="24"/>
          <w:lang w:val="es-ES_tradnl"/>
        </w:rPr>
        <w:t xml:space="preserve"> </w:t>
      </w:r>
      <w:r w:rsidR="00974D27" w:rsidRPr="006A3F05">
        <w:rPr>
          <w:sz w:val="24"/>
          <w:szCs w:val="24"/>
          <w:lang w:val="es-ES_tradnl"/>
        </w:rPr>
        <w:t xml:space="preserve">dentro del proceso </w:t>
      </w:r>
      <w:r w:rsidR="00EC15BF" w:rsidRPr="006A3F05">
        <w:rPr>
          <w:sz w:val="24"/>
          <w:szCs w:val="24"/>
          <w:lang w:val="es-ES_tradnl"/>
        </w:rPr>
        <w:t xml:space="preserve">que dio curso </w:t>
      </w:r>
      <w:r w:rsidR="00FE6332">
        <w:rPr>
          <w:sz w:val="24"/>
          <w:szCs w:val="24"/>
          <w:lang w:val="es-ES_tradnl"/>
        </w:rPr>
        <w:t xml:space="preserve">a la acción de </w:t>
      </w:r>
      <w:r w:rsidR="00EC15BF" w:rsidRPr="006A3F05">
        <w:rPr>
          <w:sz w:val="24"/>
          <w:szCs w:val="24"/>
          <w:lang w:val="es-ES_tradnl"/>
        </w:rPr>
        <w:t xml:space="preserve">reparación directa </w:t>
      </w:r>
      <w:r w:rsidR="00974D27" w:rsidRPr="006A3F05">
        <w:rPr>
          <w:sz w:val="24"/>
          <w:szCs w:val="24"/>
          <w:lang w:val="es-ES_tradnl"/>
        </w:rPr>
        <w:t xml:space="preserve">con radicado </w:t>
      </w:r>
      <w:r w:rsidR="00FE6332">
        <w:rPr>
          <w:sz w:val="24"/>
          <w:szCs w:val="24"/>
        </w:rPr>
        <w:t>05001-23-31-000-2000-04679-01</w:t>
      </w:r>
      <w:r w:rsidR="00FE6332">
        <w:rPr>
          <w:sz w:val="24"/>
          <w:szCs w:val="24"/>
          <w:lang w:val="es-MX" w:eastAsia="ja-JP"/>
        </w:rPr>
        <w:t>, y es el titular</w:t>
      </w:r>
      <w:r w:rsidR="00974D27" w:rsidRPr="006A3F05">
        <w:rPr>
          <w:sz w:val="24"/>
          <w:szCs w:val="24"/>
          <w:lang w:val="es-MX" w:eastAsia="ja-JP"/>
        </w:rPr>
        <w:t xml:space="preserve"> de los der</w:t>
      </w:r>
      <w:r w:rsidR="00671674" w:rsidRPr="006A3F05">
        <w:rPr>
          <w:sz w:val="24"/>
          <w:szCs w:val="24"/>
          <w:lang w:val="es-MX" w:eastAsia="ja-JP"/>
        </w:rPr>
        <w:t>echos fundamentales</w:t>
      </w:r>
      <w:r w:rsidR="00F509B7" w:rsidRPr="006A3F05">
        <w:rPr>
          <w:sz w:val="24"/>
          <w:szCs w:val="24"/>
          <w:lang w:val="es-MX" w:eastAsia="ja-JP"/>
        </w:rPr>
        <w:t xml:space="preserve"> cuyo amparo pretenden</w:t>
      </w:r>
      <w:r w:rsidR="007E051D" w:rsidRPr="006A3F05">
        <w:rPr>
          <w:sz w:val="24"/>
          <w:szCs w:val="24"/>
          <w:lang w:val="es-MX" w:eastAsia="ja-JP"/>
        </w:rPr>
        <w:t>.</w:t>
      </w:r>
    </w:p>
    <w:p w14:paraId="572635A6" w14:textId="77777777" w:rsidR="005704D4" w:rsidRPr="006A3F05" w:rsidRDefault="005704D4" w:rsidP="001078C9">
      <w:pPr>
        <w:tabs>
          <w:tab w:val="left" w:pos="0"/>
        </w:tabs>
        <w:contextualSpacing/>
        <w:rPr>
          <w:sz w:val="24"/>
          <w:szCs w:val="24"/>
          <w:lang w:val="es-ES_tradnl"/>
        </w:rPr>
      </w:pPr>
    </w:p>
    <w:p w14:paraId="72DD4F63" w14:textId="72F7F7B9" w:rsidR="00263CB2" w:rsidRDefault="005704D4" w:rsidP="001078C9">
      <w:pPr>
        <w:tabs>
          <w:tab w:val="left" w:pos="0"/>
        </w:tabs>
        <w:contextualSpacing/>
        <w:rPr>
          <w:sz w:val="24"/>
          <w:szCs w:val="24"/>
          <w:lang w:val="es-ES_tradnl"/>
        </w:rPr>
      </w:pPr>
      <w:r w:rsidRPr="006A3F05">
        <w:rPr>
          <w:sz w:val="24"/>
          <w:szCs w:val="24"/>
          <w:lang w:val="es-ES_tradnl"/>
        </w:rPr>
        <w:t xml:space="preserve">También está probada </w:t>
      </w:r>
      <w:r w:rsidRPr="006A3F05">
        <w:rPr>
          <w:b/>
          <w:sz w:val="24"/>
          <w:szCs w:val="24"/>
          <w:lang w:val="es-ES_tradnl"/>
        </w:rPr>
        <w:t>la legitimación en la causa por pasiva</w:t>
      </w:r>
      <w:r w:rsidRPr="006A3F05">
        <w:rPr>
          <w:sz w:val="24"/>
          <w:szCs w:val="24"/>
          <w:lang w:val="es-ES_tradnl"/>
        </w:rPr>
        <w:t xml:space="preserve"> de la </w:t>
      </w:r>
      <w:r w:rsidR="00FE6332">
        <w:rPr>
          <w:sz w:val="24"/>
          <w:szCs w:val="24"/>
        </w:rPr>
        <w:t>Sala Quinta Mixta del Tribunal Administrativo de Antioquia</w:t>
      </w:r>
      <w:r w:rsidRPr="006A3F05">
        <w:rPr>
          <w:sz w:val="24"/>
          <w:szCs w:val="24"/>
          <w:lang w:val="es-ES_tradnl"/>
        </w:rPr>
        <w:t xml:space="preserve">, en la medida en que fue la autoridad que profirió la sentencia del </w:t>
      </w:r>
      <w:r w:rsidR="00FE6332">
        <w:rPr>
          <w:sz w:val="24"/>
          <w:szCs w:val="24"/>
          <w:lang w:val="es-MX" w:eastAsia="ja-JP"/>
        </w:rPr>
        <w:t xml:space="preserve">11 de septiembre </w:t>
      </w:r>
      <w:r w:rsidRPr="006A3F05">
        <w:rPr>
          <w:sz w:val="24"/>
          <w:szCs w:val="24"/>
          <w:lang w:val="es-MX" w:eastAsia="ja-JP"/>
        </w:rPr>
        <w:t xml:space="preserve">de 2020 </w:t>
      </w:r>
      <w:r w:rsidR="00FE6332">
        <w:rPr>
          <w:sz w:val="24"/>
          <w:szCs w:val="24"/>
          <w:lang w:val="es-ES_tradnl"/>
        </w:rPr>
        <w:t>que, según el tutelante</w:t>
      </w:r>
      <w:r w:rsidRPr="006A3F05">
        <w:rPr>
          <w:sz w:val="24"/>
          <w:szCs w:val="24"/>
          <w:lang w:val="es-ES_tradnl"/>
        </w:rPr>
        <w:t>, vulne</w:t>
      </w:r>
      <w:r w:rsidR="00F509B7" w:rsidRPr="006A3F05">
        <w:rPr>
          <w:sz w:val="24"/>
          <w:szCs w:val="24"/>
          <w:lang w:val="es-ES_tradnl"/>
        </w:rPr>
        <w:t>r</w:t>
      </w:r>
      <w:r w:rsidR="00C642F6" w:rsidRPr="006A3F05">
        <w:rPr>
          <w:sz w:val="24"/>
          <w:szCs w:val="24"/>
          <w:lang w:val="es-ES_tradnl"/>
        </w:rPr>
        <w:t>ó</w:t>
      </w:r>
      <w:r w:rsidRPr="006A3F05">
        <w:rPr>
          <w:sz w:val="24"/>
          <w:szCs w:val="24"/>
          <w:lang w:val="es-ES_tradnl"/>
        </w:rPr>
        <w:t xml:space="preserve"> sus derechos fundamentales.</w:t>
      </w:r>
    </w:p>
    <w:p w14:paraId="34D0AC36" w14:textId="77777777" w:rsidR="00570BF5" w:rsidRPr="006A3F05" w:rsidRDefault="00570BF5" w:rsidP="001078C9">
      <w:pPr>
        <w:tabs>
          <w:tab w:val="left" w:pos="0"/>
        </w:tabs>
        <w:contextualSpacing/>
        <w:rPr>
          <w:sz w:val="24"/>
          <w:szCs w:val="24"/>
          <w:lang w:val="es-ES_tradnl"/>
        </w:rPr>
      </w:pPr>
    </w:p>
    <w:p w14:paraId="6641A5C6" w14:textId="1C8D71D1" w:rsidR="00511302" w:rsidRPr="006A3F05" w:rsidRDefault="007234F1" w:rsidP="00511302">
      <w:pPr>
        <w:rPr>
          <w:rFonts w:eastAsia="Verdana"/>
          <w:sz w:val="24"/>
          <w:szCs w:val="24"/>
        </w:rPr>
      </w:pPr>
      <w:r>
        <w:rPr>
          <w:b/>
          <w:sz w:val="24"/>
          <w:szCs w:val="24"/>
        </w:rPr>
        <w:t>2.</w:t>
      </w:r>
      <w:r w:rsidR="000A093D" w:rsidRPr="006A3F05">
        <w:rPr>
          <w:b/>
          <w:sz w:val="24"/>
          <w:szCs w:val="24"/>
        </w:rPr>
        <w:t>2.2.</w:t>
      </w:r>
      <w:r w:rsidR="00263CB2" w:rsidRPr="006A3F05">
        <w:rPr>
          <w:b/>
          <w:sz w:val="24"/>
          <w:szCs w:val="24"/>
        </w:rPr>
        <w:t xml:space="preserve"> </w:t>
      </w:r>
      <w:r w:rsidR="005704D4" w:rsidRPr="006A3F05">
        <w:rPr>
          <w:b/>
          <w:sz w:val="24"/>
          <w:szCs w:val="24"/>
        </w:rPr>
        <w:t xml:space="preserve">Relevancia constitucional. </w:t>
      </w:r>
      <w:r w:rsidR="00511302">
        <w:rPr>
          <w:sz w:val="24"/>
          <w:szCs w:val="24"/>
          <w:lang w:val="es-ES"/>
        </w:rPr>
        <w:t>E</w:t>
      </w:r>
      <w:r w:rsidR="00511302" w:rsidRPr="006A3F05">
        <w:rPr>
          <w:sz w:val="24"/>
          <w:szCs w:val="24"/>
          <w:lang w:val="es-ES"/>
        </w:rPr>
        <w:t xml:space="preserve">n las acciones de tutela contra providencias judiciales, </w:t>
      </w:r>
      <w:r w:rsidR="00511302" w:rsidRPr="006A3F05">
        <w:rPr>
          <w:rFonts w:eastAsia="Verdana"/>
          <w:sz w:val="24"/>
          <w:szCs w:val="24"/>
        </w:rPr>
        <w:t>“la función del juez de tutela no es la de fungir como una instancia adicional del procedimiento judicial que se cuestiona</w:t>
      </w:r>
      <w:bookmarkStart w:id="3" w:name="_ftnref40"/>
      <w:r w:rsidR="00511302" w:rsidRPr="006A3F05">
        <w:rPr>
          <w:rFonts w:eastAsia="Verdana"/>
          <w:sz w:val="24"/>
          <w:szCs w:val="24"/>
        </w:rPr>
        <w:fldChar w:fldCharType="begin"/>
      </w:r>
      <w:r w:rsidR="00511302" w:rsidRPr="006A3F05">
        <w:rPr>
          <w:rFonts w:eastAsia="Verdana"/>
          <w:sz w:val="24"/>
          <w:szCs w:val="24"/>
        </w:rPr>
        <w:instrText xml:space="preserve"> HYPERLINK "http://www.corteconstitucional.gov.co/relatoria/2019/t-066-19.htm" \l "_ftn40" \o "" </w:instrText>
      </w:r>
      <w:r w:rsidR="00511302" w:rsidRPr="006A3F05">
        <w:rPr>
          <w:rFonts w:eastAsia="Verdana"/>
          <w:sz w:val="24"/>
          <w:szCs w:val="24"/>
        </w:rPr>
        <w:fldChar w:fldCharType="end"/>
      </w:r>
      <w:bookmarkEnd w:id="3"/>
      <w:r w:rsidR="00511302" w:rsidRPr="006A3F05">
        <w:rPr>
          <w:rFonts w:eastAsia="Verdana"/>
          <w:sz w:val="24"/>
          <w:szCs w:val="24"/>
        </w:rPr>
        <w:t>, pues ello desconocería la competencia y finalidad de administración de justicia por parte de los jueces naturales, así como su autonomía funcional”</w:t>
      </w:r>
      <w:r w:rsidR="00511302" w:rsidRPr="006A3F05">
        <w:rPr>
          <w:rFonts w:eastAsia="Verdana"/>
          <w:sz w:val="24"/>
          <w:szCs w:val="24"/>
          <w:vertAlign w:val="superscript"/>
        </w:rPr>
        <w:footnoteReference w:id="12"/>
      </w:r>
      <w:r w:rsidR="00511302" w:rsidRPr="006A3F05">
        <w:rPr>
          <w:rFonts w:eastAsia="Verdana"/>
          <w:sz w:val="24"/>
          <w:szCs w:val="24"/>
        </w:rPr>
        <w:t xml:space="preserve">. </w:t>
      </w:r>
    </w:p>
    <w:p w14:paraId="7F819137" w14:textId="77777777" w:rsidR="00511302" w:rsidRPr="006A3F05" w:rsidRDefault="00511302" w:rsidP="00511302">
      <w:pPr>
        <w:rPr>
          <w:rFonts w:eastAsia="Verdana"/>
          <w:sz w:val="24"/>
          <w:szCs w:val="24"/>
        </w:rPr>
      </w:pPr>
    </w:p>
    <w:p w14:paraId="28ACE797" w14:textId="77777777" w:rsidR="00511302" w:rsidRPr="006A3F05" w:rsidRDefault="00511302" w:rsidP="00511302">
      <w:pPr>
        <w:rPr>
          <w:rFonts w:eastAsia="Times New Roman"/>
          <w:sz w:val="24"/>
          <w:szCs w:val="24"/>
          <w:lang w:eastAsia="es-ES"/>
        </w:rPr>
      </w:pPr>
      <w:r w:rsidRPr="006A3F05">
        <w:rPr>
          <w:rFonts w:eastAsia="Verdana"/>
          <w:sz w:val="24"/>
          <w:szCs w:val="24"/>
        </w:rPr>
        <w:t>Quien</w:t>
      </w:r>
      <w:r w:rsidRPr="006A3F05">
        <w:rPr>
          <w:sz w:val="24"/>
          <w:szCs w:val="24"/>
          <w:lang w:val="es-ES"/>
        </w:rPr>
        <w:t xml:space="preserve"> solicita el amparo </w:t>
      </w:r>
      <w:r w:rsidRPr="006A3F05">
        <w:rPr>
          <w:rFonts w:eastAsia="Verdana"/>
          <w:sz w:val="24"/>
          <w:szCs w:val="24"/>
        </w:rPr>
        <w:t xml:space="preserve">debe </w:t>
      </w:r>
      <w:r w:rsidRPr="006A3F05">
        <w:rPr>
          <w:rFonts w:eastAsia="Times New Roman"/>
          <w:sz w:val="24"/>
          <w:szCs w:val="24"/>
          <w:lang w:eastAsia="es-ES"/>
        </w:rPr>
        <w:t>cumplir con la carga de exponer las</w:t>
      </w:r>
      <w:r w:rsidRPr="006A3F05">
        <w:rPr>
          <w:sz w:val="24"/>
          <w:szCs w:val="24"/>
        </w:rPr>
        <w:t xml:space="preserve"> razones por las que el reproche a una providencia que ha hecho tránsito a cosa juzgada, trasciende de la controversia litigiosa propia de la causa ordinaria</w:t>
      </w:r>
      <w:r w:rsidRPr="006A3F05">
        <w:rPr>
          <w:iCs/>
          <w:sz w:val="24"/>
          <w:szCs w:val="24"/>
          <w:vertAlign w:val="superscript"/>
        </w:rPr>
        <w:footnoteReference w:id="13"/>
      </w:r>
      <w:r w:rsidRPr="006A3F05">
        <w:rPr>
          <w:sz w:val="24"/>
          <w:szCs w:val="24"/>
        </w:rPr>
        <w:t xml:space="preserve">, a una cuestión con </w:t>
      </w:r>
      <w:r w:rsidRPr="006A3F05">
        <w:rPr>
          <w:b/>
          <w:sz w:val="24"/>
          <w:szCs w:val="24"/>
        </w:rPr>
        <w:t>relevancia constitucional</w:t>
      </w:r>
      <w:r w:rsidRPr="006A3F05">
        <w:rPr>
          <w:sz w:val="24"/>
          <w:szCs w:val="24"/>
        </w:rPr>
        <w:t>, en términos de</w:t>
      </w:r>
      <w:r w:rsidRPr="006A3F05">
        <w:rPr>
          <w:rFonts w:eastAsia="Times New Roman"/>
          <w:sz w:val="24"/>
          <w:szCs w:val="24"/>
          <w:lang w:eastAsia="es-ES"/>
        </w:rPr>
        <w:t xml:space="preserve"> los defectos definidos por la jurisprudencia como únicas causales que habilitan el control constitucional concreto</w:t>
      </w:r>
      <w:r w:rsidRPr="006A3F05">
        <w:rPr>
          <w:rStyle w:val="Refdenotaalpie"/>
          <w:rFonts w:eastAsia="Verdana"/>
          <w:sz w:val="24"/>
          <w:szCs w:val="24"/>
        </w:rPr>
        <w:footnoteReference w:id="14"/>
      </w:r>
      <w:r w:rsidRPr="006A3F05">
        <w:rPr>
          <w:rFonts w:eastAsia="Times New Roman"/>
          <w:sz w:val="24"/>
          <w:szCs w:val="24"/>
          <w:lang w:eastAsia="es-ES"/>
        </w:rPr>
        <w:t xml:space="preserve">. </w:t>
      </w:r>
    </w:p>
    <w:p w14:paraId="1F7A443B" w14:textId="77777777" w:rsidR="00511302" w:rsidRDefault="00511302" w:rsidP="001078C9">
      <w:pPr>
        <w:ind w:right="-93"/>
        <w:rPr>
          <w:b/>
          <w:sz w:val="24"/>
          <w:szCs w:val="24"/>
        </w:rPr>
      </w:pPr>
    </w:p>
    <w:p w14:paraId="65F94A81" w14:textId="2C7A86C0" w:rsidR="00814FBD" w:rsidRDefault="00511302" w:rsidP="001078C9">
      <w:pPr>
        <w:ind w:right="-93"/>
        <w:rPr>
          <w:sz w:val="24"/>
          <w:szCs w:val="24"/>
        </w:rPr>
      </w:pPr>
      <w:r w:rsidRPr="007234F1">
        <w:rPr>
          <w:b/>
          <w:sz w:val="24"/>
          <w:szCs w:val="24"/>
        </w:rPr>
        <w:t>En el caso concreto</w:t>
      </w:r>
      <w:r>
        <w:rPr>
          <w:sz w:val="24"/>
          <w:szCs w:val="24"/>
        </w:rPr>
        <w:t xml:space="preserve">, Adiel Hernán Muñoz Arroyave </w:t>
      </w:r>
      <w:r w:rsidR="00257987">
        <w:rPr>
          <w:sz w:val="24"/>
          <w:szCs w:val="24"/>
        </w:rPr>
        <w:t>manifestó que probó en el proceso de reparación directa que el servicio médico que el ISS le brindó a la señora Ayala presentó problemas</w:t>
      </w:r>
      <w:r w:rsidR="00260FDC">
        <w:rPr>
          <w:sz w:val="24"/>
          <w:szCs w:val="24"/>
        </w:rPr>
        <w:t xml:space="preserve"> institucionales</w:t>
      </w:r>
      <w:r w:rsidR="00257987">
        <w:rPr>
          <w:sz w:val="24"/>
          <w:szCs w:val="24"/>
        </w:rPr>
        <w:t xml:space="preserve"> debido a la falta de disponibilidad de quirófanos y del instrumental necesario para</w:t>
      </w:r>
      <w:r w:rsidR="00426AF2">
        <w:rPr>
          <w:sz w:val="24"/>
          <w:szCs w:val="24"/>
        </w:rPr>
        <w:t xml:space="preserve"> que se</w:t>
      </w:r>
      <w:r w:rsidR="00257987">
        <w:rPr>
          <w:sz w:val="24"/>
          <w:szCs w:val="24"/>
        </w:rPr>
        <w:t xml:space="preserve"> realizar</w:t>
      </w:r>
      <w:r w:rsidR="00426AF2">
        <w:rPr>
          <w:sz w:val="24"/>
          <w:szCs w:val="24"/>
        </w:rPr>
        <w:t>a</w:t>
      </w:r>
      <w:r w:rsidR="00257987">
        <w:rPr>
          <w:sz w:val="24"/>
          <w:szCs w:val="24"/>
        </w:rPr>
        <w:t xml:space="preserve"> la craneotomía por aneurisma cerebral </w:t>
      </w:r>
      <w:r w:rsidR="00257987">
        <w:rPr>
          <w:sz w:val="24"/>
          <w:szCs w:val="24"/>
        </w:rPr>
        <w:lastRenderedPageBreak/>
        <w:t>roto</w:t>
      </w:r>
      <w:r w:rsidR="00814FBD">
        <w:rPr>
          <w:sz w:val="24"/>
          <w:szCs w:val="24"/>
        </w:rPr>
        <w:t xml:space="preserve">; y que </w:t>
      </w:r>
      <w:r w:rsidR="00260FDC">
        <w:rPr>
          <w:sz w:val="24"/>
          <w:szCs w:val="24"/>
        </w:rPr>
        <w:t>los dictámenes</w:t>
      </w:r>
      <w:r w:rsidR="00426AF2">
        <w:rPr>
          <w:sz w:val="24"/>
          <w:szCs w:val="24"/>
        </w:rPr>
        <w:t xml:space="preserve"> periciales</w:t>
      </w:r>
      <w:r w:rsidR="00260FDC">
        <w:rPr>
          <w:sz w:val="24"/>
          <w:szCs w:val="24"/>
        </w:rPr>
        <w:t xml:space="preserve"> no tenían el rigor científico como prueba</w:t>
      </w:r>
      <w:r w:rsidR="00814FBD">
        <w:rPr>
          <w:sz w:val="24"/>
          <w:szCs w:val="24"/>
        </w:rPr>
        <w:t xml:space="preserve"> para estructurar la sentencia. </w:t>
      </w:r>
    </w:p>
    <w:p w14:paraId="1376281C" w14:textId="77777777" w:rsidR="00814FBD" w:rsidRDefault="00814FBD" w:rsidP="001078C9">
      <w:pPr>
        <w:ind w:right="-93"/>
        <w:rPr>
          <w:sz w:val="24"/>
          <w:szCs w:val="24"/>
        </w:rPr>
      </w:pPr>
    </w:p>
    <w:p w14:paraId="689B3131" w14:textId="6F9355AE" w:rsidR="00260FDC" w:rsidRDefault="00814FBD" w:rsidP="001078C9">
      <w:pPr>
        <w:ind w:right="-93"/>
        <w:rPr>
          <w:sz w:val="24"/>
          <w:szCs w:val="24"/>
        </w:rPr>
      </w:pPr>
      <w:r>
        <w:rPr>
          <w:sz w:val="24"/>
          <w:szCs w:val="24"/>
        </w:rPr>
        <w:t xml:space="preserve">Así, el accionante </w:t>
      </w:r>
      <w:r w:rsidR="00426AF2">
        <w:rPr>
          <w:sz w:val="24"/>
          <w:szCs w:val="24"/>
        </w:rPr>
        <w:t>protestó</w:t>
      </w:r>
      <w:r>
        <w:rPr>
          <w:sz w:val="24"/>
          <w:szCs w:val="24"/>
        </w:rPr>
        <w:t xml:space="preserve"> que el Tribunal Administrativo de Antioquia exonerara de responsabilidad a la entidad demandada con fundamento en el traslado de los quirófanos y la reparación del instrumental, al tener en cuenta </w:t>
      </w:r>
      <w:r w:rsidR="0042661F">
        <w:rPr>
          <w:sz w:val="24"/>
          <w:szCs w:val="24"/>
        </w:rPr>
        <w:t>que el ISS era una institución del orden</w:t>
      </w:r>
      <w:r>
        <w:rPr>
          <w:sz w:val="24"/>
          <w:szCs w:val="24"/>
        </w:rPr>
        <w:t xml:space="preserve"> nacional que debía garantizar la presta</w:t>
      </w:r>
      <w:r w:rsidR="007234F1">
        <w:rPr>
          <w:sz w:val="24"/>
          <w:szCs w:val="24"/>
        </w:rPr>
        <w:t>ción del servicio, por lo que,</w:t>
      </w:r>
      <w:r>
        <w:rPr>
          <w:sz w:val="24"/>
          <w:szCs w:val="24"/>
        </w:rPr>
        <w:t xml:space="preserve"> </w:t>
      </w:r>
      <w:r w:rsidR="005D295F">
        <w:rPr>
          <w:sz w:val="24"/>
          <w:szCs w:val="24"/>
        </w:rPr>
        <w:t xml:space="preserve">al </w:t>
      </w:r>
      <w:r>
        <w:rPr>
          <w:sz w:val="24"/>
          <w:szCs w:val="24"/>
        </w:rPr>
        <w:t>no hacerlo, constituyó</w:t>
      </w:r>
      <w:r w:rsidR="00426AF2">
        <w:rPr>
          <w:sz w:val="24"/>
          <w:szCs w:val="24"/>
        </w:rPr>
        <w:t xml:space="preserve"> una falla</w:t>
      </w:r>
      <w:r w:rsidR="007234F1">
        <w:rPr>
          <w:sz w:val="24"/>
          <w:szCs w:val="24"/>
        </w:rPr>
        <w:t xml:space="preserve"> </w:t>
      </w:r>
      <w:r w:rsidR="00D95B1A">
        <w:rPr>
          <w:sz w:val="24"/>
          <w:szCs w:val="24"/>
        </w:rPr>
        <w:t>de acuerdo a la jurisprudencia</w:t>
      </w:r>
      <w:r w:rsidR="00426AF2">
        <w:rPr>
          <w:sz w:val="24"/>
          <w:szCs w:val="24"/>
        </w:rPr>
        <w:t xml:space="preserve">. </w:t>
      </w:r>
    </w:p>
    <w:p w14:paraId="24BB17BE" w14:textId="77777777" w:rsidR="00260FDC" w:rsidRDefault="00260FDC" w:rsidP="001078C9">
      <w:pPr>
        <w:ind w:right="-93"/>
        <w:rPr>
          <w:sz w:val="24"/>
          <w:szCs w:val="24"/>
        </w:rPr>
      </w:pPr>
    </w:p>
    <w:p w14:paraId="6E50041F" w14:textId="6921698A" w:rsidR="00814FBD" w:rsidRDefault="00814FBD" w:rsidP="001078C9">
      <w:pPr>
        <w:ind w:right="-93"/>
        <w:rPr>
          <w:sz w:val="24"/>
          <w:szCs w:val="24"/>
        </w:rPr>
      </w:pPr>
      <w:r>
        <w:rPr>
          <w:sz w:val="24"/>
          <w:szCs w:val="24"/>
        </w:rPr>
        <w:t>Al respecto,</w:t>
      </w:r>
      <w:r w:rsidR="00426AF2">
        <w:rPr>
          <w:sz w:val="24"/>
          <w:szCs w:val="24"/>
        </w:rPr>
        <w:t xml:space="preserve"> la Sala observa que </w:t>
      </w:r>
      <w:r w:rsidR="00920B6B">
        <w:rPr>
          <w:sz w:val="24"/>
          <w:szCs w:val="24"/>
        </w:rPr>
        <w:t>l</w:t>
      </w:r>
      <w:r w:rsidR="00426AF2">
        <w:rPr>
          <w:sz w:val="24"/>
          <w:szCs w:val="24"/>
        </w:rPr>
        <w:t>os</w:t>
      </w:r>
      <w:r w:rsidR="00920B6B">
        <w:rPr>
          <w:sz w:val="24"/>
          <w:szCs w:val="24"/>
        </w:rPr>
        <w:t xml:space="preserve"> </w:t>
      </w:r>
      <w:r w:rsidR="00426AF2">
        <w:rPr>
          <w:sz w:val="24"/>
          <w:szCs w:val="24"/>
        </w:rPr>
        <w:t>argumentos</w:t>
      </w:r>
      <w:r w:rsidR="007E1ED8">
        <w:rPr>
          <w:sz w:val="24"/>
          <w:szCs w:val="24"/>
        </w:rPr>
        <w:t xml:space="preserve"> de la solicitud de amparo</w:t>
      </w:r>
      <w:r w:rsidR="00920B6B">
        <w:rPr>
          <w:sz w:val="24"/>
          <w:szCs w:val="24"/>
        </w:rPr>
        <w:t xml:space="preserve"> no </w:t>
      </w:r>
      <w:r w:rsidR="00D95B1A">
        <w:rPr>
          <w:sz w:val="24"/>
          <w:szCs w:val="24"/>
        </w:rPr>
        <w:t>exponen</w:t>
      </w:r>
      <w:r w:rsidR="00426AF2">
        <w:rPr>
          <w:sz w:val="24"/>
          <w:szCs w:val="24"/>
        </w:rPr>
        <w:t xml:space="preserve"> </w:t>
      </w:r>
      <w:r w:rsidR="003D1321">
        <w:rPr>
          <w:sz w:val="24"/>
          <w:szCs w:val="24"/>
        </w:rPr>
        <w:t>en sentido negativo</w:t>
      </w:r>
      <w:r w:rsidR="007C576C">
        <w:rPr>
          <w:sz w:val="24"/>
          <w:szCs w:val="24"/>
        </w:rPr>
        <w:t xml:space="preserve"> de qué forma el Tribunal Administrativo de Antioquia incurrió en</w:t>
      </w:r>
      <w:r w:rsidR="00920B6B">
        <w:rPr>
          <w:sz w:val="24"/>
          <w:szCs w:val="24"/>
        </w:rPr>
        <w:t xml:space="preserve"> la configuración de un defecto</w:t>
      </w:r>
      <w:r w:rsidR="00D95B1A">
        <w:rPr>
          <w:sz w:val="24"/>
          <w:szCs w:val="24"/>
        </w:rPr>
        <w:t>;</w:t>
      </w:r>
      <w:r w:rsidR="0049279C">
        <w:rPr>
          <w:sz w:val="24"/>
          <w:szCs w:val="24"/>
        </w:rPr>
        <w:t xml:space="preserve"> estos</w:t>
      </w:r>
      <w:r w:rsidR="00D95B1A">
        <w:rPr>
          <w:sz w:val="24"/>
          <w:szCs w:val="24"/>
        </w:rPr>
        <w:t xml:space="preserve"> son apreciaciones que está</w:t>
      </w:r>
      <w:r w:rsidR="0049279C">
        <w:rPr>
          <w:sz w:val="24"/>
          <w:szCs w:val="24"/>
        </w:rPr>
        <w:t>n dirigidas es</w:t>
      </w:r>
      <w:r w:rsidR="00D95B1A">
        <w:rPr>
          <w:sz w:val="24"/>
          <w:szCs w:val="24"/>
        </w:rPr>
        <w:t xml:space="preserve"> a debatir</w:t>
      </w:r>
      <w:r w:rsidR="00426AF2">
        <w:rPr>
          <w:sz w:val="24"/>
          <w:szCs w:val="24"/>
        </w:rPr>
        <w:t xml:space="preserve"> en sede de tutela la responsabilidad extracontractual del ISS, con fundamento en lo que consideran, fue una falla</w:t>
      </w:r>
      <w:r w:rsidR="00D95B1A">
        <w:rPr>
          <w:sz w:val="24"/>
          <w:szCs w:val="24"/>
        </w:rPr>
        <w:t xml:space="preserve"> del servicio.</w:t>
      </w:r>
    </w:p>
    <w:p w14:paraId="7FA48AD8" w14:textId="77777777" w:rsidR="00426AF2" w:rsidRDefault="00426AF2" w:rsidP="001078C9">
      <w:pPr>
        <w:ind w:right="-93"/>
        <w:rPr>
          <w:sz w:val="24"/>
          <w:szCs w:val="24"/>
        </w:rPr>
      </w:pPr>
    </w:p>
    <w:p w14:paraId="0EBAFF2B" w14:textId="68093C2A" w:rsidR="00814FBD" w:rsidRDefault="00426AF2" w:rsidP="001078C9">
      <w:pPr>
        <w:ind w:right="-93"/>
        <w:rPr>
          <w:sz w:val="24"/>
          <w:szCs w:val="24"/>
        </w:rPr>
      </w:pPr>
      <w:r>
        <w:rPr>
          <w:sz w:val="24"/>
          <w:szCs w:val="24"/>
        </w:rPr>
        <w:t>En tal sentido, esta subsección encuentra</w:t>
      </w:r>
      <w:r w:rsidR="00D95B1A">
        <w:rPr>
          <w:sz w:val="24"/>
          <w:szCs w:val="24"/>
        </w:rPr>
        <w:t xml:space="preserve"> que</w:t>
      </w:r>
      <w:r w:rsidR="00B20665">
        <w:rPr>
          <w:sz w:val="24"/>
          <w:szCs w:val="24"/>
        </w:rPr>
        <w:t>, el hecho de que</w:t>
      </w:r>
      <w:r w:rsidR="00D95B1A">
        <w:rPr>
          <w:sz w:val="24"/>
          <w:szCs w:val="24"/>
        </w:rPr>
        <w:t xml:space="preserve"> el señor Muñoz Arroyave</w:t>
      </w:r>
      <w:r w:rsidR="00B20665">
        <w:rPr>
          <w:sz w:val="24"/>
          <w:szCs w:val="24"/>
        </w:rPr>
        <w:t xml:space="preserve"> considere que </w:t>
      </w:r>
      <w:r w:rsidR="005D295F">
        <w:rPr>
          <w:sz w:val="24"/>
          <w:szCs w:val="24"/>
        </w:rPr>
        <w:t>acreditó</w:t>
      </w:r>
      <w:r w:rsidR="00B20665">
        <w:rPr>
          <w:sz w:val="24"/>
          <w:szCs w:val="24"/>
        </w:rPr>
        <w:t xml:space="preserve"> los problemas relacionados con los quir</w:t>
      </w:r>
      <w:r w:rsidR="00AA2EFA">
        <w:rPr>
          <w:sz w:val="24"/>
          <w:szCs w:val="24"/>
        </w:rPr>
        <w:t>ófanos y el instrumental</w:t>
      </w:r>
      <w:r w:rsidR="002919B7">
        <w:rPr>
          <w:sz w:val="24"/>
          <w:szCs w:val="24"/>
        </w:rPr>
        <w:t xml:space="preserve"> y que los</w:t>
      </w:r>
      <w:r w:rsidR="00D079B7">
        <w:rPr>
          <w:sz w:val="24"/>
          <w:szCs w:val="24"/>
        </w:rPr>
        <w:t xml:space="preserve"> dictámenes periciales no servían</w:t>
      </w:r>
      <w:r w:rsidR="002919B7">
        <w:rPr>
          <w:sz w:val="24"/>
          <w:szCs w:val="24"/>
        </w:rPr>
        <w:t xml:space="preserve"> para estructurar la sentencia</w:t>
      </w:r>
      <w:r w:rsidR="00AA2EFA">
        <w:rPr>
          <w:sz w:val="24"/>
          <w:szCs w:val="24"/>
        </w:rPr>
        <w:t xml:space="preserve">, no </w:t>
      </w:r>
      <w:r w:rsidR="00D079B7">
        <w:rPr>
          <w:sz w:val="24"/>
          <w:szCs w:val="24"/>
        </w:rPr>
        <w:t xml:space="preserve">implica que plantee </w:t>
      </w:r>
      <w:r w:rsidR="00AA2EFA">
        <w:rPr>
          <w:sz w:val="24"/>
          <w:szCs w:val="24"/>
        </w:rPr>
        <w:t>un defecto fáctico,</w:t>
      </w:r>
      <w:r w:rsidR="005D295F">
        <w:rPr>
          <w:sz w:val="24"/>
          <w:szCs w:val="24"/>
        </w:rPr>
        <w:t xml:space="preserve"> pues no hace referencia a una indebida valoración de las pruebas,</w:t>
      </w:r>
      <w:r w:rsidR="00AA2EFA">
        <w:rPr>
          <w:sz w:val="24"/>
          <w:szCs w:val="24"/>
        </w:rPr>
        <w:t xml:space="preserve"> menos a</w:t>
      </w:r>
      <w:r w:rsidR="00BD480B">
        <w:rPr>
          <w:sz w:val="24"/>
          <w:szCs w:val="24"/>
        </w:rPr>
        <w:t>ú</w:t>
      </w:r>
      <w:r w:rsidR="00AA2EFA">
        <w:rPr>
          <w:sz w:val="24"/>
          <w:szCs w:val="24"/>
        </w:rPr>
        <w:t>n cuando la sentencia del 11 de septiembre de 2020 reconoció dichos p</w:t>
      </w:r>
      <w:r w:rsidR="0042661F">
        <w:rPr>
          <w:sz w:val="24"/>
          <w:szCs w:val="24"/>
        </w:rPr>
        <w:t>roblemas</w:t>
      </w:r>
      <w:r w:rsidR="007E0E28">
        <w:rPr>
          <w:sz w:val="24"/>
          <w:szCs w:val="24"/>
        </w:rPr>
        <w:t>. El interesado t</w:t>
      </w:r>
      <w:r w:rsidR="00D079B7">
        <w:rPr>
          <w:sz w:val="24"/>
          <w:szCs w:val="24"/>
        </w:rPr>
        <w:t xml:space="preserve">ampoco sustentó </w:t>
      </w:r>
      <w:r w:rsidR="007E0E28">
        <w:rPr>
          <w:sz w:val="24"/>
          <w:szCs w:val="24"/>
        </w:rPr>
        <w:t xml:space="preserve">que el tribunal incurrió en </w:t>
      </w:r>
      <w:r w:rsidR="00D95B1A">
        <w:rPr>
          <w:sz w:val="24"/>
          <w:szCs w:val="24"/>
        </w:rPr>
        <w:t>una indebida aplicación de las normas procesales o su</w:t>
      </w:r>
      <w:r w:rsidR="0042661F">
        <w:rPr>
          <w:sz w:val="24"/>
          <w:szCs w:val="24"/>
        </w:rPr>
        <w:t>stanciales que rigen la materia,</w:t>
      </w:r>
      <w:r w:rsidR="00D95B1A">
        <w:rPr>
          <w:sz w:val="24"/>
          <w:szCs w:val="24"/>
        </w:rPr>
        <w:t xml:space="preserve"> en un error inducido, </w:t>
      </w:r>
      <w:r w:rsidR="007E0E28">
        <w:rPr>
          <w:sz w:val="24"/>
          <w:szCs w:val="24"/>
        </w:rPr>
        <w:t xml:space="preserve">en </w:t>
      </w:r>
      <w:r w:rsidR="00D95B1A">
        <w:rPr>
          <w:sz w:val="24"/>
          <w:szCs w:val="24"/>
        </w:rPr>
        <w:t>una decisión sin motivación o</w:t>
      </w:r>
      <w:r w:rsidR="0042661F">
        <w:rPr>
          <w:sz w:val="24"/>
          <w:szCs w:val="24"/>
        </w:rPr>
        <w:t xml:space="preserve"> en</w:t>
      </w:r>
      <w:r w:rsidR="00D95B1A">
        <w:rPr>
          <w:sz w:val="24"/>
          <w:szCs w:val="24"/>
        </w:rPr>
        <w:t xml:space="preserve"> una violación directa de la Constitución. </w:t>
      </w:r>
    </w:p>
    <w:p w14:paraId="689BFE8F" w14:textId="77777777" w:rsidR="00511302" w:rsidRDefault="00511302" w:rsidP="00511302">
      <w:pPr>
        <w:pStyle w:val="Textoindependiente21"/>
        <w:spacing w:after="0"/>
        <w:ind w:left="0"/>
        <w:jc w:val="both"/>
        <w:rPr>
          <w:rFonts w:cs="Arial"/>
          <w:sz w:val="24"/>
          <w:szCs w:val="24"/>
        </w:rPr>
      </w:pPr>
    </w:p>
    <w:p w14:paraId="1554D04D" w14:textId="465EC019" w:rsidR="00511302" w:rsidRDefault="005D295F" w:rsidP="001078C9">
      <w:pPr>
        <w:ind w:right="-93"/>
        <w:rPr>
          <w:sz w:val="24"/>
          <w:szCs w:val="24"/>
        </w:rPr>
      </w:pPr>
      <w:r>
        <w:rPr>
          <w:sz w:val="24"/>
          <w:szCs w:val="24"/>
        </w:rPr>
        <w:t>Ahora bien</w:t>
      </w:r>
      <w:r w:rsidR="007E1ED8">
        <w:rPr>
          <w:sz w:val="24"/>
          <w:szCs w:val="24"/>
        </w:rPr>
        <w:t xml:space="preserve">, </w:t>
      </w:r>
      <w:r w:rsidR="0049279C">
        <w:rPr>
          <w:sz w:val="24"/>
          <w:szCs w:val="24"/>
        </w:rPr>
        <w:t>no se puede pasar por alto que</w:t>
      </w:r>
      <w:r w:rsidR="007E0E28">
        <w:rPr>
          <w:sz w:val="24"/>
          <w:szCs w:val="24"/>
        </w:rPr>
        <w:t>,</w:t>
      </w:r>
      <w:r w:rsidR="0049279C">
        <w:rPr>
          <w:sz w:val="24"/>
          <w:szCs w:val="24"/>
        </w:rPr>
        <w:t xml:space="preserve"> si bien el tutelante afirmó que </w:t>
      </w:r>
      <w:r w:rsidR="007E0E28">
        <w:rPr>
          <w:sz w:val="24"/>
          <w:szCs w:val="24"/>
        </w:rPr>
        <w:t xml:space="preserve">de acuerdo a la </w:t>
      </w:r>
      <w:r w:rsidR="007C1C06">
        <w:rPr>
          <w:sz w:val="24"/>
          <w:szCs w:val="24"/>
        </w:rPr>
        <w:t>“</w:t>
      </w:r>
      <w:r w:rsidR="007E0E28">
        <w:rPr>
          <w:sz w:val="24"/>
          <w:szCs w:val="24"/>
        </w:rPr>
        <w:t>jurisprudencia</w:t>
      </w:r>
      <w:r w:rsidR="007C1C06">
        <w:rPr>
          <w:sz w:val="24"/>
          <w:szCs w:val="24"/>
        </w:rPr>
        <w:t>”,</w:t>
      </w:r>
      <w:r w:rsidR="007E0E28">
        <w:rPr>
          <w:sz w:val="24"/>
          <w:szCs w:val="24"/>
        </w:rPr>
        <w:t xml:space="preserve"> </w:t>
      </w:r>
      <w:r w:rsidR="007C1C06">
        <w:rPr>
          <w:sz w:val="24"/>
          <w:szCs w:val="24"/>
        </w:rPr>
        <w:t>la no prestación de la atención en</w:t>
      </w:r>
      <w:r w:rsidR="0049279C">
        <w:rPr>
          <w:sz w:val="24"/>
          <w:szCs w:val="24"/>
        </w:rPr>
        <w:t xml:space="preserve"> salud constituye una falla del servicio, lo cierto es que no citó sentencias que pudieran servir de precedente</w:t>
      </w:r>
      <w:r w:rsidR="007E0E28">
        <w:rPr>
          <w:sz w:val="24"/>
          <w:szCs w:val="24"/>
        </w:rPr>
        <w:t xml:space="preserve"> horizontal o vertical que respaldaran</w:t>
      </w:r>
      <w:r w:rsidR="0049279C">
        <w:rPr>
          <w:sz w:val="24"/>
          <w:szCs w:val="24"/>
        </w:rPr>
        <w:t xml:space="preserve"> su afirmación</w:t>
      </w:r>
      <w:r w:rsidR="007E0E28">
        <w:rPr>
          <w:sz w:val="24"/>
          <w:szCs w:val="24"/>
        </w:rPr>
        <w:t>, a partir de la concreción de u</w:t>
      </w:r>
      <w:r w:rsidR="00B20665">
        <w:rPr>
          <w:sz w:val="24"/>
          <w:szCs w:val="24"/>
        </w:rPr>
        <w:t>na regla j</w:t>
      </w:r>
      <w:r w:rsidR="007E0E28">
        <w:rPr>
          <w:sz w:val="24"/>
          <w:szCs w:val="24"/>
        </w:rPr>
        <w:t xml:space="preserve">urisprudencial que fuera aplicable al </w:t>
      </w:r>
      <w:r w:rsidR="007E0E28">
        <w:rPr>
          <w:i/>
          <w:sz w:val="24"/>
          <w:szCs w:val="24"/>
        </w:rPr>
        <w:t>sub lite</w:t>
      </w:r>
      <w:r w:rsidR="007E0E28">
        <w:rPr>
          <w:sz w:val="24"/>
          <w:szCs w:val="24"/>
        </w:rPr>
        <w:t>.</w:t>
      </w:r>
    </w:p>
    <w:p w14:paraId="3BFC5FF7" w14:textId="77777777" w:rsidR="005D295F" w:rsidRDefault="005D295F" w:rsidP="001078C9">
      <w:pPr>
        <w:ind w:right="-93"/>
        <w:rPr>
          <w:sz w:val="24"/>
          <w:szCs w:val="24"/>
        </w:rPr>
      </w:pPr>
    </w:p>
    <w:p w14:paraId="37F31821" w14:textId="64895615" w:rsidR="007E0E28" w:rsidRDefault="00B20665" w:rsidP="00B20665">
      <w:pPr>
        <w:ind w:right="-93"/>
        <w:rPr>
          <w:sz w:val="24"/>
          <w:szCs w:val="24"/>
          <w:lang w:val="es-ES"/>
        </w:rPr>
      </w:pPr>
      <w:r>
        <w:rPr>
          <w:sz w:val="24"/>
          <w:szCs w:val="24"/>
        </w:rPr>
        <w:t xml:space="preserve">En consecuencia, las anteriores falencias argumentativas no permiten que el requisito de relevancia constitucional se encuentre superado, pues la parte actora, lejos de presentar la vulneración de un derecho fundamental con la sentencia del 11 de septiembre de 2020, </w:t>
      </w:r>
      <w:r w:rsidRPr="006A3F05">
        <w:rPr>
          <w:sz w:val="24"/>
          <w:szCs w:val="24"/>
          <w:lang w:val="es-ES"/>
        </w:rPr>
        <w:t xml:space="preserve">pretende utilizar este mecanismo constitucional para plantear </w:t>
      </w:r>
      <w:r w:rsidR="007E0E28">
        <w:rPr>
          <w:sz w:val="24"/>
          <w:szCs w:val="24"/>
          <w:lang w:val="es-ES"/>
        </w:rPr>
        <w:t>de nuevo el</w:t>
      </w:r>
      <w:r w:rsidRPr="006A3F05">
        <w:rPr>
          <w:sz w:val="24"/>
          <w:szCs w:val="24"/>
          <w:lang w:val="es-ES"/>
        </w:rPr>
        <w:t xml:space="preserve"> debate de orden </w:t>
      </w:r>
      <w:r w:rsidR="005D295F">
        <w:rPr>
          <w:sz w:val="24"/>
          <w:szCs w:val="24"/>
          <w:lang w:val="es-ES"/>
        </w:rPr>
        <w:t xml:space="preserve">legal, de cara a la responsabilidad extracontractual del Estado, </w:t>
      </w:r>
      <w:r w:rsidRPr="006A3F05">
        <w:rPr>
          <w:sz w:val="24"/>
          <w:szCs w:val="24"/>
          <w:lang w:val="es-ES"/>
        </w:rPr>
        <w:t>que ya fue abordado en el proceso</w:t>
      </w:r>
      <w:r>
        <w:rPr>
          <w:sz w:val="24"/>
          <w:szCs w:val="24"/>
          <w:lang w:val="es-ES"/>
        </w:rPr>
        <w:t xml:space="preserve"> de re</w:t>
      </w:r>
      <w:r w:rsidR="007E0E28">
        <w:rPr>
          <w:sz w:val="24"/>
          <w:szCs w:val="24"/>
          <w:lang w:val="es-ES"/>
        </w:rPr>
        <w:t xml:space="preserve">paración directa. </w:t>
      </w:r>
    </w:p>
    <w:p w14:paraId="6169E40F" w14:textId="77777777" w:rsidR="007E0E28" w:rsidRDefault="007E0E28" w:rsidP="00B20665">
      <w:pPr>
        <w:ind w:right="-93"/>
        <w:rPr>
          <w:sz w:val="24"/>
          <w:szCs w:val="24"/>
          <w:lang w:val="es-ES"/>
        </w:rPr>
      </w:pPr>
    </w:p>
    <w:p w14:paraId="31CD526D" w14:textId="03F176DE" w:rsidR="00991113" w:rsidRPr="006A3F05" w:rsidRDefault="007E0E28" w:rsidP="00B20665">
      <w:pPr>
        <w:ind w:right="-93"/>
        <w:rPr>
          <w:sz w:val="24"/>
          <w:szCs w:val="24"/>
          <w:lang w:val="es-ES"/>
        </w:rPr>
      </w:pPr>
      <w:r>
        <w:rPr>
          <w:sz w:val="24"/>
          <w:szCs w:val="24"/>
          <w:lang w:val="es-ES"/>
        </w:rPr>
        <w:t xml:space="preserve">Incluso, </w:t>
      </w:r>
      <w:r w:rsidR="00B20665">
        <w:rPr>
          <w:sz w:val="24"/>
          <w:szCs w:val="24"/>
          <w:lang w:val="es-ES"/>
        </w:rPr>
        <w:t xml:space="preserve">al no existir argumentos en clave de un defecto, cualquier pronunciamiento de fondo sobre el asunto </w:t>
      </w:r>
      <w:r>
        <w:rPr>
          <w:sz w:val="24"/>
          <w:szCs w:val="24"/>
          <w:lang w:val="es-ES"/>
        </w:rPr>
        <w:t>por parte del</w:t>
      </w:r>
      <w:r w:rsidR="00B20665">
        <w:rPr>
          <w:sz w:val="24"/>
          <w:szCs w:val="24"/>
          <w:lang w:val="es-ES"/>
        </w:rPr>
        <w:t xml:space="preserve"> juez de tutela</w:t>
      </w:r>
      <w:r>
        <w:rPr>
          <w:sz w:val="24"/>
          <w:szCs w:val="24"/>
          <w:lang w:val="es-ES"/>
        </w:rPr>
        <w:t>,</w:t>
      </w:r>
      <w:r w:rsidR="00B20665">
        <w:rPr>
          <w:sz w:val="24"/>
          <w:szCs w:val="24"/>
          <w:lang w:val="es-ES"/>
        </w:rPr>
        <w:t xml:space="preserve"> alteraría la competencia propia del juez natural. </w:t>
      </w:r>
    </w:p>
    <w:p w14:paraId="422F66A5" w14:textId="77777777" w:rsidR="00455A82" w:rsidRPr="006A3F05" w:rsidRDefault="00455A82" w:rsidP="001078C9">
      <w:pPr>
        <w:rPr>
          <w:sz w:val="24"/>
          <w:szCs w:val="24"/>
          <w:lang w:val="es-MX" w:eastAsia="ja-JP"/>
        </w:rPr>
      </w:pPr>
    </w:p>
    <w:p w14:paraId="67A515BA" w14:textId="5C27439D" w:rsidR="006733D3" w:rsidRPr="006A3F05" w:rsidRDefault="00012249" w:rsidP="001078C9">
      <w:pPr>
        <w:rPr>
          <w:sz w:val="24"/>
          <w:szCs w:val="24"/>
          <w:lang w:eastAsia="es-CO"/>
        </w:rPr>
      </w:pPr>
      <w:r w:rsidRPr="006A3F05">
        <w:rPr>
          <w:sz w:val="24"/>
          <w:szCs w:val="24"/>
          <w:lang w:eastAsia="es-CO"/>
        </w:rPr>
        <w:t>En mérito de lo expuesto, el Consejo de Estado en Sala de lo Contencioso Administrativo, Sección Tercera, Subsección C administrando justicia en nombre de la República y por autoridad de la ley,</w:t>
      </w:r>
    </w:p>
    <w:p w14:paraId="433F637A" w14:textId="77777777" w:rsidR="006733D3" w:rsidRPr="006A3F05" w:rsidRDefault="006733D3" w:rsidP="001078C9">
      <w:pPr>
        <w:tabs>
          <w:tab w:val="left" w:pos="5169"/>
        </w:tabs>
        <w:rPr>
          <w:rFonts w:eastAsia="Verdana"/>
          <w:sz w:val="24"/>
          <w:szCs w:val="24"/>
        </w:rPr>
      </w:pPr>
    </w:p>
    <w:p w14:paraId="7AC504C2" w14:textId="77777777" w:rsidR="00012249" w:rsidRPr="006A3F05" w:rsidRDefault="00012249" w:rsidP="001078C9">
      <w:pPr>
        <w:tabs>
          <w:tab w:val="left" w:pos="851"/>
        </w:tabs>
        <w:jc w:val="center"/>
        <w:rPr>
          <w:rFonts w:eastAsia="Verdana"/>
          <w:sz w:val="24"/>
          <w:szCs w:val="24"/>
        </w:rPr>
      </w:pPr>
      <w:r w:rsidRPr="006A3F05">
        <w:rPr>
          <w:rFonts w:eastAsia="Verdana"/>
          <w:b/>
          <w:sz w:val="24"/>
          <w:szCs w:val="24"/>
        </w:rPr>
        <w:t>FALLA</w:t>
      </w:r>
    </w:p>
    <w:p w14:paraId="08F11B17" w14:textId="77777777" w:rsidR="006733D3" w:rsidRPr="006A3F05" w:rsidRDefault="006733D3" w:rsidP="001078C9">
      <w:pPr>
        <w:tabs>
          <w:tab w:val="left" w:pos="709"/>
          <w:tab w:val="left" w:pos="9000"/>
        </w:tabs>
        <w:outlineLvl w:val="6"/>
        <w:rPr>
          <w:sz w:val="24"/>
          <w:szCs w:val="24"/>
        </w:rPr>
      </w:pPr>
    </w:p>
    <w:p w14:paraId="31E730E8" w14:textId="3895DE75" w:rsidR="007E0E28" w:rsidRPr="006A3F05" w:rsidRDefault="00012249" w:rsidP="007E0E28">
      <w:pPr>
        <w:tabs>
          <w:tab w:val="left" w:pos="851"/>
        </w:tabs>
        <w:rPr>
          <w:rFonts w:eastAsia="Verdana"/>
          <w:sz w:val="24"/>
          <w:szCs w:val="24"/>
        </w:rPr>
      </w:pPr>
      <w:r w:rsidRPr="006A3F05">
        <w:rPr>
          <w:rFonts w:eastAsia="Verdana"/>
          <w:b/>
          <w:sz w:val="24"/>
          <w:szCs w:val="24"/>
        </w:rPr>
        <w:t xml:space="preserve">PRIMERO: </w:t>
      </w:r>
      <w:r w:rsidR="007E0E28" w:rsidRPr="006A3F05">
        <w:rPr>
          <w:rFonts w:eastAsia="Verdana"/>
          <w:b/>
          <w:sz w:val="24"/>
          <w:szCs w:val="24"/>
        </w:rPr>
        <w:t xml:space="preserve">DECLARAR IMPROCEDENTE </w:t>
      </w:r>
      <w:r w:rsidR="007E0E28" w:rsidRPr="006A3F05">
        <w:rPr>
          <w:rFonts w:eastAsia="Verdana"/>
          <w:sz w:val="24"/>
          <w:szCs w:val="24"/>
        </w:rPr>
        <w:t xml:space="preserve">la acción de tutela </w:t>
      </w:r>
      <w:r w:rsidR="007E0E28" w:rsidRPr="006A3F05">
        <w:rPr>
          <w:sz w:val="24"/>
          <w:szCs w:val="24"/>
          <w:lang w:val="es-ES_tradnl" w:eastAsia="es-ES"/>
        </w:rPr>
        <w:t>interpuesta por</w:t>
      </w:r>
      <w:r w:rsidR="007E0E28">
        <w:rPr>
          <w:sz w:val="24"/>
          <w:szCs w:val="24"/>
        </w:rPr>
        <w:t xml:space="preserve"> Adiel Hernán Muñoz Arroyave</w:t>
      </w:r>
      <w:r w:rsidR="00B87082">
        <w:rPr>
          <w:sz w:val="24"/>
          <w:szCs w:val="24"/>
          <w:lang w:val="es-MX" w:eastAsia="ja-JP"/>
        </w:rPr>
        <w:t xml:space="preserve"> </w:t>
      </w:r>
      <w:r w:rsidR="007E0E28" w:rsidRPr="006A3F05">
        <w:rPr>
          <w:sz w:val="24"/>
          <w:szCs w:val="24"/>
          <w:lang w:val="es-ES_tradnl" w:eastAsia="es-ES"/>
        </w:rPr>
        <w:t xml:space="preserve">en contra de la </w:t>
      </w:r>
      <w:r w:rsidR="00B87082">
        <w:rPr>
          <w:sz w:val="24"/>
          <w:szCs w:val="24"/>
        </w:rPr>
        <w:t>Sala Quinta Mixta del Tribunal Administrativo de Antioquia</w:t>
      </w:r>
      <w:r w:rsidR="007E0E28" w:rsidRPr="006A3F05">
        <w:rPr>
          <w:sz w:val="24"/>
          <w:szCs w:val="24"/>
          <w:lang w:val="es-ES_tradnl" w:eastAsia="es-ES"/>
        </w:rPr>
        <w:t>, por los motivos expuestos en esta providencia.</w:t>
      </w:r>
    </w:p>
    <w:p w14:paraId="0D4BF15A" w14:textId="77777777" w:rsidR="007E0E28" w:rsidRPr="006A3F05" w:rsidRDefault="007E0E28" w:rsidP="007E0E28">
      <w:pPr>
        <w:tabs>
          <w:tab w:val="left" w:pos="851"/>
        </w:tabs>
        <w:rPr>
          <w:rFonts w:eastAsia="Verdana"/>
          <w:b/>
          <w:sz w:val="24"/>
          <w:szCs w:val="24"/>
        </w:rPr>
      </w:pPr>
    </w:p>
    <w:p w14:paraId="34D461FE" w14:textId="0631CB14" w:rsidR="00E432FD" w:rsidRDefault="00B87082" w:rsidP="001078C9">
      <w:pPr>
        <w:tabs>
          <w:tab w:val="left" w:pos="851"/>
        </w:tabs>
        <w:rPr>
          <w:rFonts w:eastAsia="Verdana"/>
          <w:sz w:val="24"/>
          <w:szCs w:val="24"/>
        </w:rPr>
      </w:pPr>
      <w:r>
        <w:rPr>
          <w:rFonts w:eastAsia="Verdana"/>
          <w:b/>
          <w:sz w:val="24"/>
          <w:szCs w:val="24"/>
        </w:rPr>
        <w:t>SEGUNDO:</w:t>
      </w:r>
      <w:r w:rsidR="001C6AD4" w:rsidRPr="006A3F05">
        <w:rPr>
          <w:rFonts w:eastAsia="Verdana"/>
          <w:b/>
          <w:sz w:val="24"/>
          <w:szCs w:val="24"/>
        </w:rPr>
        <w:t xml:space="preserve"> </w:t>
      </w:r>
      <w:r w:rsidRPr="006A3F05">
        <w:rPr>
          <w:rFonts w:eastAsia="Verdana"/>
          <w:b/>
          <w:sz w:val="24"/>
          <w:szCs w:val="24"/>
        </w:rPr>
        <w:t>NOTIFICAR</w:t>
      </w:r>
      <w:r w:rsidRPr="006A3F05">
        <w:rPr>
          <w:rFonts w:eastAsia="Verdana"/>
          <w:sz w:val="24"/>
          <w:szCs w:val="24"/>
        </w:rPr>
        <w:t xml:space="preserve"> a las partes e intervinientes en la forma prevista en el artículo 30 del Decreto Ley 2591 de 1991</w:t>
      </w:r>
      <w:r>
        <w:rPr>
          <w:rFonts w:eastAsia="Verdana"/>
          <w:sz w:val="24"/>
          <w:szCs w:val="24"/>
        </w:rPr>
        <w:t>.</w:t>
      </w:r>
    </w:p>
    <w:p w14:paraId="2EE3FDB8" w14:textId="77777777" w:rsidR="00B87082" w:rsidRPr="006A3F05" w:rsidRDefault="00B87082" w:rsidP="001078C9">
      <w:pPr>
        <w:tabs>
          <w:tab w:val="left" w:pos="851"/>
        </w:tabs>
        <w:rPr>
          <w:rFonts w:eastAsia="Verdana"/>
          <w:b/>
          <w:sz w:val="24"/>
          <w:szCs w:val="24"/>
        </w:rPr>
      </w:pPr>
    </w:p>
    <w:p w14:paraId="4BB673A4" w14:textId="32C4C363" w:rsidR="00B87082" w:rsidRPr="006A3F05" w:rsidRDefault="001C6AD4" w:rsidP="00B87082">
      <w:pPr>
        <w:tabs>
          <w:tab w:val="left" w:pos="851"/>
        </w:tabs>
        <w:rPr>
          <w:rFonts w:eastAsia="Verdana"/>
          <w:sz w:val="24"/>
          <w:szCs w:val="24"/>
        </w:rPr>
      </w:pPr>
      <w:r w:rsidRPr="006A3F05">
        <w:rPr>
          <w:rFonts w:eastAsia="Verdana"/>
          <w:b/>
          <w:sz w:val="24"/>
          <w:szCs w:val="24"/>
        </w:rPr>
        <w:t>TERCERO:</w:t>
      </w:r>
      <w:r w:rsidR="00B87082">
        <w:rPr>
          <w:rFonts w:eastAsia="Verdana"/>
          <w:sz w:val="24"/>
          <w:szCs w:val="24"/>
        </w:rPr>
        <w:t xml:space="preserve"> </w:t>
      </w:r>
      <w:r w:rsidR="00B87082" w:rsidRPr="006A3F05">
        <w:rPr>
          <w:rFonts w:eastAsia="Verdana"/>
          <w:b/>
          <w:sz w:val="24"/>
          <w:szCs w:val="24"/>
        </w:rPr>
        <w:t>REMITIR</w:t>
      </w:r>
      <w:r w:rsidR="00B87082" w:rsidRPr="006A3F05">
        <w:rPr>
          <w:rFonts w:eastAsia="Verdana"/>
          <w:sz w:val="24"/>
          <w:szCs w:val="24"/>
        </w:rPr>
        <w:t xml:space="preserve"> la presente providencia, si no fuere impugnada, a la Corte Constitucional para su eventual revisión.</w:t>
      </w:r>
    </w:p>
    <w:p w14:paraId="4188830F" w14:textId="77777777" w:rsidR="00B87082" w:rsidRDefault="00B87082" w:rsidP="001078C9">
      <w:pPr>
        <w:tabs>
          <w:tab w:val="left" w:pos="709"/>
          <w:tab w:val="left" w:pos="9000"/>
        </w:tabs>
        <w:outlineLvl w:val="6"/>
        <w:rPr>
          <w:rFonts w:eastAsia="Verdana"/>
          <w:sz w:val="24"/>
          <w:szCs w:val="24"/>
        </w:rPr>
      </w:pPr>
    </w:p>
    <w:p w14:paraId="0DAD3D18" w14:textId="77777777" w:rsidR="00012249" w:rsidRPr="006A3F05" w:rsidRDefault="00012249" w:rsidP="001078C9">
      <w:pPr>
        <w:tabs>
          <w:tab w:val="left" w:pos="709"/>
          <w:tab w:val="left" w:pos="9000"/>
        </w:tabs>
        <w:outlineLvl w:val="6"/>
        <w:rPr>
          <w:rFonts w:eastAsia="Verdana"/>
          <w:b/>
          <w:sz w:val="24"/>
          <w:szCs w:val="24"/>
        </w:rPr>
      </w:pPr>
      <w:r w:rsidRPr="006A3F05">
        <w:rPr>
          <w:rFonts w:eastAsia="Verdana"/>
          <w:b/>
          <w:sz w:val="24"/>
          <w:szCs w:val="24"/>
        </w:rPr>
        <w:t>Notifíquese y cúmplase</w:t>
      </w:r>
    </w:p>
    <w:p w14:paraId="533C0DAA" w14:textId="77777777" w:rsidR="002C0F7C" w:rsidRPr="006A3F05" w:rsidRDefault="002C0F7C" w:rsidP="001078C9">
      <w:pPr>
        <w:tabs>
          <w:tab w:val="left" w:pos="709"/>
          <w:tab w:val="left" w:pos="9000"/>
        </w:tabs>
        <w:jc w:val="center"/>
        <w:outlineLvl w:val="6"/>
        <w:rPr>
          <w:rFonts w:eastAsia="Verdana"/>
          <w:b/>
          <w:sz w:val="24"/>
          <w:szCs w:val="24"/>
        </w:rPr>
      </w:pPr>
    </w:p>
    <w:p w14:paraId="64F72D15" w14:textId="77777777" w:rsidR="008A45EA" w:rsidRPr="006A3F05" w:rsidRDefault="008A45EA" w:rsidP="001078C9">
      <w:pPr>
        <w:tabs>
          <w:tab w:val="left" w:pos="709"/>
          <w:tab w:val="left" w:pos="9000"/>
        </w:tabs>
        <w:jc w:val="center"/>
        <w:outlineLvl w:val="6"/>
        <w:rPr>
          <w:rFonts w:eastAsia="Verdana"/>
          <w:b/>
          <w:sz w:val="24"/>
          <w:szCs w:val="24"/>
        </w:rPr>
      </w:pPr>
    </w:p>
    <w:p w14:paraId="28CF0325" w14:textId="77777777" w:rsidR="008A45EA" w:rsidRDefault="008A45EA" w:rsidP="001078C9">
      <w:pPr>
        <w:tabs>
          <w:tab w:val="left" w:pos="709"/>
          <w:tab w:val="left" w:pos="9000"/>
        </w:tabs>
        <w:jc w:val="center"/>
        <w:outlineLvl w:val="6"/>
        <w:rPr>
          <w:rFonts w:eastAsia="Verdana"/>
          <w:b/>
          <w:sz w:val="24"/>
          <w:szCs w:val="24"/>
        </w:rPr>
      </w:pPr>
    </w:p>
    <w:p w14:paraId="741F8D38" w14:textId="77777777" w:rsidR="004364B7" w:rsidRPr="006A3F05" w:rsidRDefault="004364B7" w:rsidP="001078C9">
      <w:pPr>
        <w:tabs>
          <w:tab w:val="left" w:pos="709"/>
          <w:tab w:val="left" w:pos="9000"/>
        </w:tabs>
        <w:jc w:val="center"/>
        <w:outlineLvl w:val="6"/>
        <w:rPr>
          <w:rFonts w:eastAsia="Verdana"/>
          <w:b/>
          <w:sz w:val="24"/>
          <w:szCs w:val="24"/>
        </w:rPr>
      </w:pPr>
    </w:p>
    <w:p w14:paraId="660B237C" w14:textId="77777777" w:rsidR="00B87082" w:rsidRPr="006A3F05" w:rsidRDefault="00B87082" w:rsidP="00B87082">
      <w:pPr>
        <w:pStyle w:val="Textodecuerpo31"/>
        <w:widowControl w:val="0"/>
        <w:tabs>
          <w:tab w:val="left" w:pos="708"/>
        </w:tabs>
        <w:spacing w:line="240" w:lineRule="auto"/>
        <w:ind w:right="51"/>
        <w:jc w:val="center"/>
        <w:rPr>
          <w:rFonts w:cs="Arial"/>
          <w:b/>
          <w:szCs w:val="24"/>
        </w:rPr>
      </w:pPr>
      <w:r w:rsidRPr="006A3F05">
        <w:rPr>
          <w:rFonts w:cs="Arial"/>
          <w:b/>
          <w:szCs w:val="24"/>
        </w:rPr>
        <w:t>JAIME ENRIQUE RODRÍGUEZ NAVAS</w:t>
      </w:r>
    </w:p>
    <w:p w14:paraId="458F349A" w14:textId="179AEDF4" w:rsidR="008A0F13" w:rsidRDefault="00012249" w:rsidP="001078C9">
      <w:pPr>
        <w:pStyle w:val="Textodecuerpo31"/>
        <w:widowControl w:val="0"/>
        <w:tabs>
          <w:tab w:val="left" w:pos="708"/>
        </w:tabs>
        <w:spacing w:line="240" w:lineRule="auto"/>
        <w:ind w:right="51"/>
        <w:jc w:val="center"/>
        <w:rPr>
          <w:rFonts w:cs="Arial"/>
          <w:b/>
          <w:szCs w:val="24"/>
        </w:rPr>
      </w:pPr>
      <w:r w:rsidRPr="006A3F05">
        <w:rPr>
          <w:rFonts w:cs="Arial"/>
          <w:b/>
          <w:szCs w:val="24"/>
        </w:rPr>
        <w:t>Presidente de Sala</w:t>
      </w:r>
    </w:p>
    <w:p w14:paraId="6F7E56FF" w14:textId="77777777" w:rsidR="00904A3A" w:rsidRPr="006A3F05" w:rsidRDefault="00904A3A" w:rsidP="001078C9">
      <w:pPr>
        <w:pStyle w:val="Textodecuerpo31"/>
        <w:widowControl w:val="0"/>
        <w:tabs>
          <w:tab w:val="left" w:pos="708"/>
        </w:tabs>
        <w:spacing w:line="240" w:lineRule="auto"/>
        <w:ind w:right="51"/>
        <w:jc w:val="center"/>
        <w:rPr>
          <w:rFonts w:cs="Arial"/>
          <w:b/>
          <w:szCs w:val="24"/>
        </w:rPr>
      </w:pPr>
    </w:p>
    <w:p w14:paraId="6FF98F82" w14:textId="77777777" w:rsidR="009625F5" w:rsidRDefault="009625F5" w:rsidP="001078C9">
      <w:pPr>
        <w:pStyle w:val="Textodecuerpo31"/>
        <w:widowControl w:val="0"/>
        <w:tabs>
          <w:tab w:val="left" w:pos="708"/>
        </w:tabs>
        <w:spacing w:line="240" w:lineRule="auto"/>
        <w:ind w:right="51"/>
        <w:jc w:val="center"/>
        <w:rPr>
          <w:rFonts w:cs="Arial"/>
          <w:b/>
          <w:szCs w:val="24"/>
        </w:rPr>
      </w:pPr>
    </w:p>
    <w:p w14:paraId="26A80AA4" w14:textId="77777777" w:rsidR="00B87082" w:rsidRDefault="00B87082" w:rsidP="001078C9">
      <w:pPr>
        <w:pStyle w:val="Textodecuerpo31"/>
        <w:widowControl w:val="0"/>
        <w:tabs>
          <w:tab w:val="left" w:pos="708"/>
        </w:tabs>
        <w:spacing w:line="240" w:lineRule="auto"/>
        <w:ind w:right="51"/>
        <w:jc w:val="center"/>
        <w:rPr>
          <w:rFonts w:cs="Arial"/>
          <w:b/>
          <w:szCs w:val="24"/>
        </w:rPr>
      </w:pPr>
    </w:p>
    <w:p w14:paraId="66AF74C5" w14:textId="77777777" w:rsidR="004364B7" w:rsidRPr="006A3F05" w:rsidRDefault="004364B7" w:rsidP="001078C9">
      <w:pPr>
        <w:pStyle w:val="Textodecuerpo31"/>
        <w:widowControl w:val="0"/>
        <w:tabs>
          <w:tab w:val="left" w:pos="708"/>
        </w:tabs>
        <w:spacing w:line="240" w:lineRule="auto"/>
        <w:ind w:right="51"/>
        <w:jc w:val="center"/>
        <w:rPr>
          <w:rFonts w:cs="Arial"/>
          <w:b/>
          <w:szCs w:val="24"/>
        </w:rPr>
      </w:pPr>
    </w:p>
    <w:p w14:paraId="15CAF865" w14:textId="77777777" w:rsidR="00B87082" w:rsidRPr="006A3F05" w:rsidRDefault="00B87082" w:rsidP="00B87082">
      <w:pPr>
        <w:pStyle w:val="Textodecuerpo31"/>
        <w:widowControl w:val="0"/>
        <w:tabs>
          <w:tab w:val="left" w:pos="708"/>
        </w:tabs>
        <w:spacing w:line="240" w:lineRule="auto"/>
        <w:ind w:right="51"/>
        <w:jc w:val="center"/>
        <w:rPr>
          <w:rFonts w:cs="Arial"/>
          <w:b/>
          <w:szCs w:val="24"/>
        </w:rPr>
      </w:pPr>
      <w:r w:rsidRPr="006A3F05">
        <w:rPr>
          <w:rFonts w:cs="Arial"/>
          <w:b/>
          <w:szCs w:val="24"/>
        </w:rPr>
        <w:t>GUILLERMO SÁNCHEZ LUQUE</w:t>
      </w:r>
    </w:p>
    <w:p w14:paraId="7FB6EF09" w14:textId="77777777" w:rsidR="00012249" w:rsidRDefault="00012249" w:rsidP="001078C9">
      <w:pPr>
        <w:pStyle w:val="Textodecuerpo31"/>
        <w:widowControl w:val="0"/>
        <w:tabs>
          <w:tab w:val="left" w:pos="708"/>
        </w:tabs>
        <w:spacing w:line="240" w:lineRule="auto"/>
        <w:ind w:right="51"/>
        <w:jc w:val="center"/>
        <w:rPr>
          <w:rFonts w:cs="Arial"/>
          <w:b/>
          <w:szCs w:val="24"/>
        </w:rPr>
      </w:pPr>
      <w:r w:rsidRPr="006A3F05">
        <w:rPr>
          <w:rFonts w:cs="Arial"/>
          <w:b/>
          <w:szCs w:val="24"/>
        </w:rPr>
        <w:t>Magistrado</w:t>
      </w:r>
    </w:p>
    <w:p w14:paraId="7F05DA52" w14:textId="4365E6AC" w:rsidR="004364B7" w:rsidRPr="006A3F05" w:rsidRDefault="004364B7" w:rsidP="001078C9">
      <w:pPr>
        <w:pStyle w:val="Textodecuerpo31"/>
        <w:widowControl w:val="0"/>
        <w:tabs>
          <w:tab w:val="left" w:pos="708"/>
        </w:tabs>
        <w:spacing w:line="240" w:lineRule="auto"/>
        <w:ind w:right="51"/>
        <w:jc w:val="center"/>
        <w:rPr>
          <w:rFonts w:cs="Arial"/>
          <w:b/>
          <w:szCs w:val="24"/>
        </w:rPr>
      </w:pPr>
      <w:r w:rsidRPr="004364B7">
        <w:rPr>
          <w:rFonts w:cs="Arial"/>
          <w:b/>
          <w:szCs w:val="24"/>
        </w:rPr>
        <w:t>Aclaración de voto Cfr. Rad. 11001-03-15-000-2019-01299-00</w:t>
      </w:r>
    </w:p>
    <w:p w14:paraId="7A4D623C" w14:textId="77777777" w:rsidR="00904A3A" w:rsidRPr="006A3F05" w:rsidRDefault="00904A3A" w:rsidP="001078C9">
      <w:pPr>
        <w:pStyle w:val="Textodecuerpo31"/>
        <w:widowControl w:val="0"/>
        <w:tabs>
          <w:tab w:val="left" w:pos="708"/>
        </w:tabs>
        <w:spacing w:line="240" w:lineRule="auto"/>
        <w:ind w:right="51"/>
        <w:jc w:val="center"/>
        <w:rPr>
          <w:rFonts w:cs="Arial"/>
          <w:b/>
          <w:szCs w:val="24"/>
        </w:rPr>
      </w:pPr>
    </w:p>
    <w:p w14:paraId="54036CDB" w14:textId="77777777" w:rsidR="009625F5" w:rsidRPr="006A3F05" w:rsidRDefault="009625F5" w:rsidP="001078C9">
      <w:pPr>
        <w:pStyle w:val="Textodecuerpo31"/>
        <w:widowControl w:val="0"/>
        <w:tabs>
          <w:tab w:val="left" w:pos="708"/>
        </w:tabs>
        <w:spacing w:line="240" w:lineRule="auto"/>
        <w:ind w:right="51"/>
        <w:jc w:val="center"/>
        <w:rPr>
          <w:rFonts w:cs="Arial"/>
          <w:b/>
          <w:szCs w:val="24"/>
        </w:rPr>
      </w:pPr>
    </w:p>
    <w:p w14:paraId="7989795C" w14:textId="77777777" w:rsidR="008A45EA" w:rsidRDefault="008A45EA" w:rsidP="001078C9">
      <w:pPr>
        <w:pStyle w:val="Textodecuerpo31"/>
        <w:widowControl w:val="0"/>
        <w:tabs>
          <w:tab w:val="left" w:pos="708"/>
        </w:tabs>
        <w:spacing w:line="240" w:lineRule="auto"/>
        <w:ind w:right="51"/>
        <w:jc w:val="center"/>
        <w:rPr>
          <w:rFonts w:cs="Arial"/>
          <w:b/>
          <w:szCs w:val="24"/>
        </w:rPr>
      </w:pPr>
    </w:p>
    <w:p w14:paraId="0EDD9BD2" w14:textId="77777777" w:rsidR="004364B7" w:rsidRPr="006A3F05" w:rsidRDefault="004364B7" w:rsidP="001078C9">
      <w:pPr>
        <w:pStyle w:val="Textodecuerpo31"/>
        <w:widowControl w:val="0"/>
        <w:tabs>
          <w:tab w:val="left" w:pos="708"/>
        </w:tabs>
        <w:spacing w:line="240" w:lineRule="auto"/>
        <w:ind w:right="51"/>
        <w:jc w:val="center"/>
        <w:rPr>
          <w:rFonts w:cs="Arial"/>
          <w:b/>
          <w:szCs w:val="24"/>
        </w:rPr>
      </w:pPr>
    </w:p>
    <w:p w14:paraId="44BD4066" w14:textId="77777777" w:rsidR="00012249" w:rsidRPr="006A3F05" w:rsidRDefault="00012249" w:rsidP="001078C9">
      <w:pPr>
        <w:pStyle w:val="Textodecuerpo31"/>
        <w:widowControl w:val="0"/>
        <w:tabs>
          <w:tab w:val="left" w:pos="708"/>
        </w:tabs>
        <w:spacing w:line="240" w:lineRule="auto"/>
        <w:ind w:right="51"/>
        <w:jc w:val="center"/>
        <w:rPr>
          <w:rFonts w:cs="Arial"/>
          <w:b/>
          <w:szCs w:val="24"/>
        </w:rPr>
      </w:pPr>
      <w:r w:rsidRPr="006A3F05">
        <w:rPr>
          <w:rFonts w:cs="Arial"/>
          <w:b/>
          <w:szCs w:val="24"/>
        </w:rPr>
        <w:t>NICOLÁS YEPES CORRALES</w:t>
      </w:r>
    </w:p>
    <w:p w14:paraId="24576D51" w14:textId="2953BF9C" w:rsidR="00A743C6" w:rsidRPr="006A3F05" w:rsidRDefault="00012249" w:rsidP="001078C9">
      <w:pPr>
        <w:pStyle w:val="Textodecuerpo31"/>
        <w:widowControl w:val="0"/>
        <w:tabs>
          <w:tab w:val="left" w:pos="708"/>
        </w:tabs>
        <w:spacing w:line="240" w:lineRule="auto"/>
        <w:ind w:right="51"/>
        <w:jc w:val="center"/>
        <w:rPr>
          <w:rFonts w:cs="Arial"/>
          <w:b/>
          <w:szCs w:val="24"/>
        </w:rPr>
      </w:pPr>
      <w:r w:rsidRPr="006A3F05">
        <w:rPr>
          <w:rFonts w:cs="Arial"/>
          <w:b/>
          <w:szCs w:val="24"/>
        </w:rPr>
        <w:t>Magistrado</w:t>
      </w:r>
    </w:p>
    <w:sectPr w:rsidR="00A743C6" w:rsidRPr="006A3F05"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CC11D" w16cex:dateUtc="2021-05-29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F32F1F" w16cid:durableId="245CC1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44C9F" w14:textId="77777777" w:rsidR="002F6580" w:rsidRDefault="002F6580" w:rsidP="00117091">
      <w:r>
        <w:separator/>
      </w:r>
    </w:p>
  </w:endnote>
  <w:endnote w:type="continuationSeparator" w:id="0">
    <w:p w14:paraId="27458279" w14:textId="77777777" w:rsidR="002F6580" w:rsidRDefault="002F6580"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11302" w14:paraId="4830A873" w14:textId="77777777" w:rsidTr="00B6429B">
      <w:trPr>
        <w:jc w:val="right"/>
      </w:trPr>
      <w:tc>
        <w:tcPr>
          <w:tcW w:w="4795" w:type="dxa"/>
          <w:vAlign w:val="center"/>
        </w:tcPr>
        <w:p w14:paraId="0C43E376" w14:textId="77777777" w:rsidR="00511302" w:rsidRDefault="0051130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511302" w:rsidRPr="00A21194" w:rsidRDefault="0051130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511302" w:rsidRPr="00B6429B" w:rsidRDefault="00511302" w:rsidP="00B6429B">
          <w:pPr>
            <w:pStyle w:val="Piedepgina"/>
            <w:jc w:val="center"/>
          </w:pPr>
          <w:r w:rsidRPr="00B6429B">
            <w:fldChar w:fldCharType="begin"/>
          </w:r>
          <w:r w:rsidRPr="00B6429B">
            <w:instrText>PAGE   \* MERGEFORMAT</w:instrText>
          </w:r>
          <w:r w:rsidRPr="00B6429B">
            <w:fldChar w:fldCharType="separate"/>
          </w:r>
          <w:r w:rsidR="003B4F84" w:rsidRPr="003B4F84">
            <w:rPr>
              <w:noProof/>
              <w:lang w:val="es-ES"/>
            </w:rPr>
            <w:t>2</w:t>
          </w:r>
          <w:r w:rsidRPr="00B6429B">
            <w:fldChar w:fldCharType="end"/>
          </w:r>
        </w:p>
      </w:tc>
    </w:tr>
  </w:tbl>
  <w:p w14:paraId="17AD93B2" w14:textId="77777777" w:rsidR="00511302" w:rsidRPr="008C0DBE" w:rsidRDefault="00511302"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11302" w14:paraId="7BC39794" w14:textId="77777777" w:rsidTr="00B6429B">
      <w:trPr>
        <w:jc w:val="right"/>
      </w:trPr>
      <w:tc>
        <w:tcPr>
          <w:tcW w:w="4795" w:type="dxa"/>
          <w:vAlign w:val="center"/>
        </w:tcPr>
        <w:p w14:paraId="60E1FF49" w14:textId="77777777" w:rsidR="00511302" w:rsidRDefault="0051130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511302" w:rsidRPr="00A21194" w:rsidRDefault="0051130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511302" w:rsidRPr="00B6429B" w:rsidRDefault="00511302">
          <w:pPr>
            <w:pStyle w:val="Piedepgina"/>
            <w:jc w:val="center"/>
          </w:pPr>
          <w:r w:rsidRPr="00B6429B">
            <w:fldChar w:fldCharType="begin"/>
          </w:r>
          <w:r w:rsidRPr="00B6429B">
            <w:instrText>PAGE   \* MERGEFORMAT</w:instrText>
          </w:r>
          <w:r w:rsidRPr="00B6429B">
            <w:fldChar w:fldCharType="separate"/>
          </w:r>
          <w:r w:rsidR="003B4F84" w:rsidRPr="003B4F84">
            <w:rPr>
              <w:noProof/>
              <w:lang w:val="es-ES"/>
            </w:rPr>
            <w:t>1</w:t>
          </w:r>
          <w:r w:rsidRPr="00B6429B">
            <w:fldChar w:fldCharType="end"/>
          </w:r>
        </w:p>
      </w:tc>
    </w:tr>
  </w:tbl>
  <w:p w14:paraId="5630AD66" w14:textId="77777777" w:rsidR="00511302" w:rsidRDefault="005113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E180" w14:textId="77777777" w:rsidR="002F6580" w:rsidRDefault="002F6580" w:rsidP="00117091">
      <w:r>
        <w:separator/>
      </w:r>
    </w:p>
  </w:footnote>
  <w:footnote w:type="continuationSeparator" w:id="0">
    <w:p w14:paraId="53722BF6" w14:textId="77777777" w:rsidR="002F6580" w:rsidRDefault="002F6580" w:rsidP="00117091">
      <w:r>
        <w:continuationSeparator/>
      </w:r>
    </w:p>
  </w:footnote>
  <w:footnote w:id="1">
    <w:p w14:paraId="3E054869" w14:textId="5FE23567" w:rsidR="00511302" w:rsidRPr="003C5DFF" w:rsidRDefault="00511302" w:rsidP="008966E1">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Los hechos fueron </w:t>
      </w:r>
      <w:r w:rsidR="00220079" w:rsidRPr="003C5DFF">
        <w:rPr>
          <w:rFonts w:ascii="Arial" w:eastAsia="Calibri" w:hAnsi="Arial" w:cs="Arial"/>
          <w:bCs/>
          <w:iCs/>
          <w:sz w:val="18"/>
          <w:szCs w:val="18"/>
          <w:lang w:val="es-CO" w:eastAsia="es-ES_tradnl"/>
        </w:rPr>
        <w:t>extraídos de la sentencia del 11</w:t>
      </w:r>
      <w:r w:rsidRPr="003C5DFF">
        <w:rPr>
          <w:rFonts w:ascii="Arial" w:eastAsia="Calibri" w:hAnsi="Arial" w:cs="Arial"/>
          <w:bCs/>
          <w:iCs/>
          <w:sz w:val="18"/>
          <w:szCs w:val="18"/>
          <w:lang w:val="es-CO" w:eastAsia="es-ES_tradnl"/>
        </w:rPr>
        <w:t xml:space="preserve"> de </w:t>
      </w:r>
      <w:r w:rsidR="00220079" w:rsidRPr="003C5DFF">
        <w:rPr>
          <w:rFonts w:ascii="Arial" w:eastAsia="Calibri" w:hAnsi="Arial" w:cs="Arial"/>
          <w:bCs/>
          <w:iCs/>
          <w:sz w:val="18"/>
          <w:szCs w:val="18"/>
          <w:lang w:val="es-CO" w:eastAsia="es-ES_tradnl"/>
        </w:rPr>
        <w:t xml:space="preserve">septiembre </w:t>
      </w:r>
      <w:r w:rsidRPr="003C5DFF">
        <w:rPr>
          <w:rFonts w:ascii="Arial" w:eastAsia="Calibri" w:hAnsi="Arial" w:cs="Arial"/>
          <w:bCs/>
          <w:iCs/>
          <w:sz w:val="18"/>
          <w:szCs w:val="18"/>
          <w:lang w:val="es-CO" w:eastAsia="es-ES_tradnl"/>
        </w:rPr>
        <w:t xml:space="preserve">de 2020, contenida en el archivo digital del expediente de tutela con certificado </w:t>
      </w:r>
      <w:r w:rsidR="00220079" w:rsidRPr="003C5DFF">
        <w:rPr>
          <w:rFonts w:ascii="Arial" w:eastAsia="Calibri" w:hAnsi="Arial" w:cs="Arial"/>
          <w:bCs/>
          <w:iCs/>
          <w:sz w:val="18"/>
          <w:szCs w:val="18"/>
          <w:lang w:val="es-CO" w:eastAsia="es-ES_tradnl"/>
        </w:rPr>
        <w:t>DFDD7E6B17E3D18E BF9B564DEA857560 7604201B14CB9854 C91D00B0C4C41983</w:t>
      </w:r>
      <w:r w:rsidRPr="003C5DFF">
        <w:rPr>
          <w:rFonts w:ascii="Arial" w:eastAsia="Calibri" w:hAnsi="Arial" w:cs="Arial"/>
          <w:bCs/>
          <w:iCs/>
          <w:sz w:val="18"/>
          <w:szCs w:val="18"/>
          <w:lang w:val="es-CO" w:eastAsia="es-ES_tradnl"/>
        </w:rPr>
        <w:t xml:space="preserve">. </w:t>
      </w:r>
    </w:p>
  </w:footnote>
  <w:footnote w:id="2">
    <w:p w14:paraId="03246747" w14:textId="2785BF1A" w:rsidR="00511302" w:rsidRPr="003C5DFF" w:rsidRDefault="00511302" w:rsidP="008966E1">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w:t>
      </w:r>
      <w:r w:rsidR="00F02971" w:rsidRPr="003C5DFF">
        <w:rPr>
          <w:rFonts w:ascii="Arial" w:eastAsia="Calibri" w:hAnsi="Arial" w:cs="Arial"/>
          <w:bCs/>
          <w:iCs/>
          <w:sz w:val="18"/>
          <w:szCs w:val="18"/>
          <w:lang w:val="es-CO" w:eastAsia="es-ES_tradnl"/>
        </w:rPr>
        <w:t>D</w:t>
      </w:r>
      <w:r w:rsidRPr="003C5DFF">
        <w:rPr>
          <w:rFonts w:ascii="Arial" w:eastAsia="Calibri" w:hAnsi="Arial" w:cs="Arial"/>
          <w:bCs/>
          <w:iCs/>
          <w:sz w:val="18"/>
          <w:szCs w:val="18"/>
          <w:lang w:val="es-CO" w:eastAsia="es-ES_tradnl"/>
        </w:rPr>
        <w:t xml:space="preserve">ocumento contenido en el expediente digital de tutela con certificado </w:t>
      </w:r>
      <w:r w:rsidR="00F02971" w:rsidRPr="003C5DFF">
        <w:rPr>
          <w:rFonts w:ascii="Arial" w:eastAsia="Calibri" w:hAnsi="Arial" w:cs="Arial"/>
          <w:bCs/>
          <w:iCs/>
          <w:sz w:val="18"/>
          <w:szCs w:val="18"/>
          <w:lang w:val="es-CO" w:eastAsia="es-ES_tradnl"/>
        </w:rPr>
        <w:t>6DD97B7013809BF9 80A2CD6199FACE49 594CF2DE23E17F7C FBF5B8E1FF2490C1</w:t>
      </w:r>
      <w:r w:rsidRPr="003C5DFF">
        <w:rPr>
          <w:rFonts w:ascii="Arial" w:eastAsia="Calibri" w:hAnsi="Arial" w:cs="Arial"/>
          <w:bCs/>
          <w:iCs/>
          <w:sz w:val="18"/>
          <w:szCs w:val="18"/>
          <w:lang w:val="es-CO" w:eastAsia="es-ES_tradnl"/>
        </w:rPr>
        <w:t>.</w:t>
      </w:r>
    </w:p>
  </w:footnote>
  <w:footnote w:id="3">
    <w:p w14:paraId="78BDD558" w14:textId="4494B2C3" w:rsidR="00F02971" w:rsidRPr="003C5DFF" w:rsidRDefault="00F02971" w:rsidP="00F02971">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Página 6 del documento contenido en el expediente digital de tutela con certificado 6DD97B7013809BF9 80A2CD6199FACE49 594CF2DE23E17F7C FBF5B8E1FF2490C1.</w:t>
      </w:r>
    </w:p>
  </w:footnote>
  <w:footnote w:id="4">
    <w:p w14:paraId="0926C552" w14:textId="77777777" w:rsidR="009E550B" w:rsidRPr="003C5DFF" w:rsidRDefault="009E550B" w:rsidP="009E550B">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Página 6 del documento contenido en el expediente digital de tutela con certificado 6DD97B7013809BF9 80A2CD6199FACE49 594CF2DE23E17F7C FBF5B8E1FF2490C1.</w:t>
      </w:r>
    </w:p>
  </w:footnote>
  <w:footnote w:id="5">
    <w:p w14:paraId="5C1ACB0C" w14:textId="7500B9FA" w:rsidR="00511302" w:rsidRPr="003C5DFF" w:rsidRDefault="00511302" w:rsidP="008966E1">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Documento visible en el expediente digital de tutela, con certificado </w:t>
      </w:r>
      <w:r w:rsidR="009E550B" w:rsidRPr="003C5DFF">
        <w:rPr>
          <w:rFonts w:ascii="Arial" w:eastAsia="Calibri" w:hAnsi="Arial" w:cs="Arial"/>
          <w:bCs/>
          <w:iCs/>
          <w:sz w:val="18"/>
          <w:szCs w:val="18"/>
          <w:lang w:val="es-CO" w:eastAsia="es-ES_tradnl"/>
        </w:rPr>
        <w:t>AA96F3E4FD36E124 41F692FF7C2000AD DBDBC69310B1E17B E812021E8CD275BF</w:t>
      </w:r>
      <w:r w:rsidRPr="003C5DFF">
        <w:rPr>
          <w:rFonts w:ascii="Arial" w:eastAsia="Calibri" w:hAnsi="Arial" w:cs="Arial"/>
          <w:bCs/>
          <w:iCs/>
          <w:sz w:val="18"/>
          <w:szCs w:val="18"/>
          <w:lang w:val="es-CO" w:eastAsia="es-ES_tradnl"/>
        </w:rPr>
        <w:t xml:space="preserve">. </w:t>
      </w:r>
    </w:p>
  </w:footnote>
  <w:footnote w:id="6">
    <w:p w14:paraId="597D95DC" w14:textId="15C912CC" w:rsidR="00511302" w:rsidRPr="003C5DFF" w:rsidRDefault="00511302" w:rsidP="00A702B4">
      <w:pPr>
        <w:autoSpaceDE w:val="0"/>
        <w:autoSpaceDN w:val="0"/>
        <w:adjustRightInd w:val="0"/>
        <w:rPr>
          <w:sz w:val="18"/>
          <w:szCs w:val="18"/>
          <w:lang w:val="es-MX" w:eastAsia="ja-JP"/>
        </w:rPr>
      </w:pPr>
      <w:r w:rsidRPr="004364B7">
        <w:rPr>
          <w:bCs/>
          <w:iCs/>
          <w:sz w:val="18"/>
          <w:szCs w:val="18"/>
          <w:vertAlign w:val="superscript"/>
        </w:rPr>
        <w:footnoteRef/>
      </w:r>
      <w:r w:rsidRPr="003C5DFF">
        <w:rPr>
          <w:bCs/>
          <w:iCs/>
          <w:sz w:val="18"/>
          <w:szCs w:val="18"/>
        </w:rPr>
        <w:t xml:space="preserve"> Documento visible en el expediente digital de tutela, con certificado </w:t>
      </w:r>
      <w:r w:rsidRPr="003C5DFF">
        <w:rPr>
          <w:sz w:val="18"/>
          <w:szCs w:val="18"/>
          <w:lang w:val="es-MX" w:eastAsia="ja-JP"/>
        </w:rPr>
        <w:t>B11049769BD08C53 C5FCBAECA1CB4AD3 F26062CECA50C69E 996DC77C0A1F1B91</w:t>
      </w:r>
      <w:r w:rsidRPr="003C5DFF">
        <w:rPr>
          <w:bCs/>
          <w:iCs/>
          <w:sz w:val="18"/>
          <w:szCs w:val="18"/>
        </w:rPr>
        <w:t xml:space="preserve">. </w:t>
      </w:r>
    </w:p>
  </w:footnote>
  <w:footnote w:id="7">
    <w:p w14:paraId="3265BF89" w14:textId="34CF5495" w:rsidR="007234F1" w:rsidRPr="003C5DFF" w:rsidRDefault="007234F1" w:rsidP="007234F1">
      <w:pPr>
        <w:autoSpaceDE w:val="0"/>
        <w:autoSpaceDN w:val="0"/>
        <w:adjustRightInd w:val="0"/>
        <w:rPr>
          <w:sz w:val="18"/>
          <w:szCs w:val="18"/>
          <w:lang w:val="es-MX" w:eastAsia="ja-JP"/>
        </w:rPr>
      </w:pPr>
      <w:r w:rsidRPr="003C5DFF">
        <w:rPr>
          <w:bCs/>
          <w:iCs/>
          <w:sz w:val="18"/>
          <w:szCs w:val="18"/>
          <w:vertAlign w:val="superscript"/>
        </w:rPr>
        <w:footnoteRef/>
      </w:r>
      <w:r w:rsidRPr="003C5DFF">
        <w:rPr>
          <w:bCs/>
          <w:iCs/>
          <w:sz w:val="18"/>
          <w:szCs w:val="18"/>
        </w:rPr>
        <w:t xml:space="preserve"> Documento visible en el expediente digital de tutela, con certificado </w:t>
      </w:r>
      <w:r w:rsidRPr="003C5DFF">
        <w:rPr>
          <w:sz w:val="18"/>
          <w:szCs w:val="18"/>
          <w:lang w:val="es-MX" w:eastAsia="ja-JP"/>
        </w:rPr>
        <w:t>C73BD294E9E90569 CE4EAA4E48512B94 9101C4D37B041555 18DEE686BA0805CE</w:t>
      </w:r>
      <w:r w:rsidRPr="003C5DFF">
        <w:rPr>
          <w:bCs/>
          <w:iCs/>
          <w:sz w:val="18"/>
          <w:szCs w:val="18"/>
        </w:rPr>
        <w:t xml:space="preserve">. </w:t>
      </w:r>
    </w:p>
  </w:footnote>
  <w:footnote w:id="8">
    <w:p w14:paraId="120DD159" w14:textId="5866BA08" w:rsidR="003C5DFF" w:rsidRPr="003C5DFF" w:rsidRDefault="003C5DFF" w:rsidP="003C5DFF">
      <w:pPr>
        <w:autoSpaceDE w:val="0"/>
        <w:autoSpaceDN w:val="0"/>
        <w:adjustRightInd w:val="0"/>
        <w:rPr>
          <w:sz w:val="18"/>
          <w:szCs w:val="18"/>
          <w:lang w:val="es-MX" w:eastAsia="ja-JP"/>
        </w:rPr>
      </w:pPr>
      <w:r w:rsidRPr="003C5DFF">
        <w:rPr>
          <w:bCs/>
          <w:iCs/>
          <w:sz w:val="18"/>
          <w:szCs w:val="18"/>
          <w:vertAlign w:val="superscript"/>
        </w:rPr>
        <w:footnoteRef/>
      </w:r>
      <w:r w:rsidRPr="003C5DFF">
        <w:rPr>
          <w:bCs/>
          <w:iCs/>
          <w:sz w:val="18"/>
          <w:szCs w:val="18"/>
        </w:rPr>
        <w:t xml:space="preserve"> Documento visible en el expediente digital de tutela, con certificado </w:t>
      </w:r>
      <w:r w:rsidRPr="003C5DFF">
        <w:rPr>
          <w:sz w:val="18"/>
          <w:szCs w:val="18"/>
          <w:lang w:val="es-MX" w:eastAsia="ja-JP"/>
        </w:rPr>
        <w:t>E38889E78A485B0B FABEC325E386B500 AC46861EE6CECEF5 6E31701918A710EC</w:t>
      </w:r>
      <w:r w:rsidRPr="003C5DFF">
        <w:rPr>
          <w:bCs/>
          <w:iCs/>
          <w:sz w:val="18"/>
          <w:szCs w:val="18"/>
        </w:rPr>
        <w:t xml:space="preserve">. </w:t>
      </w:r>
    </w:p>
  </w:footnote>
  <w:footnote w:id="9">
    <w:p w14:paraId="37BCF103" w14:textId="55DB1424" w:rsidR="009A7CDE" w:rsidRPr="003C5DFF" w:rsidRDefault="009A7CDE" w:rsidP="009A7CDE">
      <w:pPr>
        <w:autoSpaceDE w:val="0"/>
        <w:autoSpaceDN w:val="0"/>
        <w:adjustRightInd w:val="0"/>
        <w:rPr>
          <w:sz w:val="18"/>
          <w:szCs w:val="18"/>
          <w:lang w:val="es-MX" w:eastAsia="ja-JP"/>
        </w:rPr>
      </w:pPr>
      <w:r w:rsidRPr="003C5DFF">
        <w:rPr>
          <w:bCs/>
          <w:iCs/>
          <w:sz w:val="18"/>
          <w:szCs w:val="18"/>
          <w:vertAlign w:val="superscript"/>
        </w:rPr>
        <w:footnoteRef/>
      </w:r>
      <w:r w:rsidRPr="003C5DFF">
        <w:rPr>
          <w:bCs/>
          <w:iCs/>
          <w:sz w:val="18"/>
          <w:szCs w:val="18"/>
        </w:rPr>
        <w:t xml:space="preserve"> Documento visible en el expediente digital de tutela, con certificado </w:t>
      </w:r>
      <w:r w:rsidRPr="009A7CDE">
        <w:rPr>
          <w:sz w:val="18"/>
          <w:szCs w:val="18"/>
          <w:lang w:val="es-MX" w:eastAsia="ja-JP"/>
        </w:rPr>
        <w:t>7D480713168EA46E E833E9A16CC7576A 144371ADAD13D6BB 97CA32203516A16D</w:t>
      </w:r>
      <w:r w:rsidRPr="003C5DFF">
        <w:rPr>
          <w:bCs/>
          <w:iCs/>
          <w:sz w:val="18"/>
          <w:szCs w:val="18"/>
        </w:rPr>
        <w:t xml:space="preserve">. </w:t>
      </w:r>
    </w:p>
  </w:footnote>
  <w:footnote w:id="10">
    <w:p w14:paraId="2559CE7B" w14:textId="113D10D8" w:rsidR="00511302" w:rsidRPr="003C5DFF" w:rsidRDefault="00511302" w:rsidP="008966E1">
      <w:pPr>
        <w:pStyle w:val="NormalWeb"/>
        <w:spacing w:before="0" w:beforeAutospacing="0" w:after="0" w:afterAutospacing="0"/>
        <w:jc w:val="both"/>
        <w:rPr>
          <w:rFonts w:ascii="Arial" w:eastAsia="Calibri" w:hAnsi="Arial" w:cs="Arial"/>
          <w:bCs/>
          <w:iCs/>
          <w:sz w:val="18"/>
          <w:szCs w:val="18"/>
          <w:lang w:val="es-CO" w:eastAsia="es-ES_tradnl"/>
        </w:rPr>
      </w:pPr>
      <w:r w:rsidRPr="003C5DFF">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w:t>
      </w:r>
      <w:bookmarkStart w:id="2" w:name="37"/>
      <w:r w:rsidRPr="003C5DFF">
        <w:rPr>
          <w:rFonts w:ascii="Arial" w:eastAsia="Calibri" w:hAnsi="Arial" w:cs="Arial"/>
          <w:bCs/>
          <w:iCs/>
          <w:sz w:val="18"/>
          <w:szCs w:val="18"/>
          <w:lang w:val="es-CO" w:eastAsia="es-ES_tradnl"/>
        </w:rPr>
        <w:t>“ARTICULO 37. PRIMERA INSTANCIA.</w:t>
      </w:r>
      <w:bookmarkEnd w:id="2"/>
      <w:r w:rsidRPr="003C5DFF">
        <w:rPr>
          <w:rFonts w:ascii="Arial" w:eastAsia="Calibri" w:hAnsi="Arial" w:cs="Arial"/>
          <w:bCs/>
          <w:iCs/>
          <w:sz w:val="18"/>
          <w:szCs w:val="18"/>
          <w:lang w:val="es-CO" w:eastAsia="es-ES_tradnl"/>
        </w:rPr>
        <w:t> Son competentes para conocer de la acción de tutela, a prevención, los jueces o tribunales con jurisdicción en el lugar donde ocurriere la violación o la amenaza que motivaren la presentación de la solicitud.</w:t>
      </w:r>
    </w:p>
    <w:p w14:paraId="01530FEA" w14:textId="77777777" w:rsidR="00511302" w:rsidRPr="003C5DFF" w:rsidRDefault="00511302" w:rsidP="008966E1">
      <w:pPr>
        <w:pStyle w:val="NormalWeb"/>
        <w:spacing w:before="0" w:beforeAutospacing="0" w:after="0" w:afterAutospacing="0"/>
        <w:jc w:val="both"/>
        <w:rPr>
          <w:rFonts w:ascii="Arial" w:eastAsia="Calibri" w:hAnsi="Arial" w:cs="Arial"/>
          <w:bCs/>
          <w:iCs/>
          <w:sz w:val="18"/>
          <w:szCs w:val="18"/>
          <w:lang w:val="es-CO" w:eastAsia="es-ES_tradnl"/>
        </w:rPr>
      </w:pPr>
      <w:r w:rsidRPr="003C5DFF">
        <w:rPr>
          <w:rFonts w:ascii="Arial" w:eastAsia="Calibri" w:hAnsi="Arial" w:cs="Arial"/>
          <w:bCs/>
          <w:iCs/>
          <w:sz w:val="18"/>
          <w:szCs w:val="18"/>
          <w:lang w:val="es-CO" w:eastAsia="es-ES_tradnl"/>
        </w:rPr>
        <w:t>El que interponga la acción de tutela deberá manifestar, bajo la gravedad del juramento, que no ha presentado otra respecto de los mismos hechos y derechos. Al recibir la solicitud, se le advertirá sobre las consecuencias penales del falso testimonio.</w:t>
      </w:r>
    </w:p>
    <w:p w14:paraId="79F2C802" w14:textId="2540956F" w:rsidR="00511302" w:rsidRPr="003C5DFF" w:rsidRDefault="00511302" w:rsidP="008966E1">
      <w:pPr>
        <w:pStyle w:val="NormalWeb"/>
        <w:spacing w:before="0" w:beforeAutospacing="0" w:after="0" w:afterAutospacing="0"/>
        <w:jc w:val="both"/>
        <w:rPr>
          <w:rFonts w:ascii="Arial" w:eastAsia="Calibri" w:hAnsi="Arial" w:cs="Arial"/>
          <w:bCs/>
          <w:iCs/>
          <w:sz w:val="18"/>
          <w:szCs w:val="18"/>
          <w:lang w:val="es-CO" w:eastAsia="es-ES_tradnl"/>
        </w:rPr>
      </w:pPr>
      <w:r w:rsidRPr="003C5DFF">
        <w:rPr>
          <w:rFonts w:ascii="Arial" w:eastAsia="Calibri" w:hAnsi="Arial" w:cs="Arial"/>
          <w:bCs/>
          <w:iCs/>
          <w:sz w:val="18"/>
          <w:szCs w:val="18"/>
          <w:lang w:val="es-CO" w:eastAsia="es-ES_tradnl"/>
        </w:rPr>
        <w:t>De las acciones dirigidas contra la prensa y los demás medios de comunicación serán competentes los jueces de circuito del lugar”.</w:t>
      </w:r>
    </w:p>
  </w:footnote>
  <w:footnote w:id="11">
    <w:p w14:paraId="5174E950" w14:textId="77777777" w:rsidR="00511302" w:rsidRPr="003C5DFF" w:rsidRDefault="00511302" w:rsidP="008966E1">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2">
    <w:p w14:paraId="0C3D4208" w14:textId="77777777" w:rsidR="00511302" w:rsidRPr="003C5DFF" w:rsidRDefault="00511302" w:rsidP="00511302">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Sentencia de la Corte Constitucional T-066 de 2019, que, a su vez reitera la T-336 de 2004.</w:t>
      </w:r>
    </w:p>
  </w:footnote>
  <w:footnote w:id="13">
    <w:p w14:paraId="251AECE6" w14:textId="77777777" w:rsidR="00511302" w:rsidRPr="003C5DFF" w:rsidRDefault="00511302" w:rsidP="00511302">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Pr="003C5DFF">
        <w:rPr>
          <w:rFonts w:ascii="Arial" w:eastAsia="Calibri" w:hAnsi="Arial" w:cs="Arial"/>
          <w:bCs/>
          <w:iCs/>
          <w:sz w:val="18"/>
          <w:szCs w:val="18"/>
          <w:lang w:val="es-CO" w:eastAsia="es-ES_tradnl"/>
        </w:rPr>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p>
    <w:p w14:paraId="14FEEBAE" w14:textId="77777777" w:rsidR="00511302" w:rsidRPr="003C5DFF" w:rsidRDefault="00511302" w:rsidP="00511302">
      <w:pPr>
        <w:pStyle w:val="NormalWeb"/>
        <w:spacing w:before="0" w:beforeAutospacing="0" w:after="0" w:afterAutospacing="0"/>
        <w:jc w:val="both"/>
        <w:rPr>
          <w:rFonts w:ascii="Arial" w:eastAsia="Calibri" w:hAnsi="Arial" w:cs="Arial"/>
          <w:bCs/>
          <w:iCs/>
          <w:sz w:val="18"/>
          <w:szCs w:val="18"/>
          <w:lang w:val="es-CO" w:eastAsia="es-ES_tradnl"/>
        </w:rPr>
      </w:pPr>
      <w:r w:rsidRPr="003C5DFF">
        <w:rPr>
          <w:rFonts w:ascii="Arial" w:eastAsia="Calibri" w:hAnsi="Arial" w:cs="Arial"/>
          <w:bCs/>
          <w:iCs/>
          <w:sz w:val="18"/>
          <w:szCs w:val="18"/>
          <w:lang w:val="es-CO" w:eastAsia="es-ES_tradnl"/>
        </w:rPr>
        <w:t>Por supuesto, el fallador de tutela requiere examinar que, de esos asuntos legales, no se desprendan violaciones a los derechos y deberes constitucionales, pues, de ser así, adquieren relevancia constitucional inmediata. Corte Constitucional. Sentencia T-1031 de 2001, citada por la Corte Constitucional en las sentencias T-114 de 2002 y T-136 de 2015.</w:t>
      </w:r>
    </w:p>
  </w:footnote>
  <w:footnote w:id="14">
    <w:p w14:paraId="12A42790" w14:textId="4C33EC87" w:rsidR="00511302" w:rsidRPr="003C5DFF" w:rsidRDefault="00511302" w:rsidP="00511302">
      <w:pPr>
        <w:pStyle w:val="NormalWeb"/>
        <w:spacing w:before="0" w:beforeAutospacing="0" w:after="0" w:afterAutospacing="0"/>
        <w:jc w:val="both"/>
        <w:rPr>
          <w:rFonts w:ascii="Arial" w:eastAsia="Calibri" w:hAnsi="Arial" w:cs="Arial"/>
          <w:bCs/>
          <w:iCs/>
          <w:sz w:val="18"/>
          <w:szCs w:val="18"/>
          <w:lang w:val="es-CO" w:eastAsia="es-ES_tradnl"/>
        </w:rPr>
      </w:pPr>
      <w:r w:rsidRPr="004364B7">
        <w:rPr>
          <w:rFonts w:ascii="Arial" w:eastAsia="Calibri" w:hAnsi="Arial" w:cs="Arial"/>
          <w:bCs/>
          <w:iCs/>
          <w:sz w:val="18"/>
          <w:szCs w:val="18"/>
          <w:vertAlign w:val="superscript"/>
          <w:lang w:val="es-CO" w:eastAsia="es-ES_tradnl"/>
        </w:rPr>
        <w:footnoteRef/>
      </w:r>
      <w:r w:rsidR="004364B7">
        <w:rPr>
          <w:rFonts w:ascii="Arial" w:eastAsia="Calibri" w:hAnsi="Arial" w:cs="Arial"/>
          <w:bCs/>
          <w:iCs/>
          <w:sz w:val="18"/>
          <w:szCs w:val="18"/>
          <w:lang w:val="es-CO" w:eastAsia="es-ES_tradnl"/>
        </w:rPr>
        <w:t xml:space="preserve"> Cfr. sentencia C-590 de 2005.</w:t>
      </w:r>
      <w:r w:rsidR="00027994">
        <w:rPr>
          <w:rFonts w:ascii="Arial" w:eastAsia="Calibri" w:hAnsi="Arial" w:cs="Arial"/>
          <w:bCs/>
          <w:iCs/>
          <w:sz w:val="18"/>
          <w:szCs w:val="18"/>
          <w:lang w:val="es-CO" w:eastAsia="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511302" w:rsidRPr="00A15ACE" w:rsidRDefault="0051130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511302" w:rsidRPr="001C6AD4" w:rsidRDefault="00511302">
    <w:pPr>
      <w:pStyle w:val="Encabezado"/>
      <w:rPr>
        <w:sz w:val="20"/>
        <w:szCs w:val="20"/>
      </w:rPr>
    </w:pPr>
  </w:p>
  <w:p w14:paraId="4B90DC7A" w14:textId="77777777" w:rsidR="00511302" w:rsidRPr="001C6AD4" w:rsidRDefault="00511302">
    <w:pPr>
      <w:pStyle w:val="Encabezado"/>
      <w:rPr>
        <w:sz w:val="20"/>
        <w:szCs w:val="20"/>
      </w:rPr>
    </w:pPr>
    <w:r w:rsidRPr="001C6AD4">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p14="http://schemas.microsoft.com/office/word/2010/wordml" xmlns:a14="http://schemas.microsoft.com/office/drawing/2010/main" xmlns:pic="http://schemas.openxmlformats.org/drawingml/2006/picture" xmlns:a="http://schemas.openxmlformats.org/drawingml/2006/main" xmlns:mv="urn:schemas-microsoft-com:mac:vml" xmlns:mo="http://schemas.microsoft.com/office/mac/office/2008/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2FD573B8" w:rsidR="00511302" w:rsidRPr="001C6AD4" w:rsidRDefault="00511302" w:rsidP="0054069D">
    <w:pPr>
      <w:pStyle w:val="Encabezado"/>
      <w:jc w:val="right"/>
      <w:rPr>
        <w:sz w:val="20"/>
        <w:szCs w:val="20"/>
      </w:rPr>
    </w:pPr>
    <w:r w:rsidRPr="001C6AD4">
      <w:rPr>
        <w:sz w:val="20"/>
        <w:szCs w:val="20"/>
      </w:rPr>
      <w:t xml:space="preserve">Radicado: </w:t>
    </w:r>
    <w:r>
      <w:rPr>
        <w:sz w:val="20"/>
        <w:szCs w:val="20"/>
      </w:rPr>
      <w:t>11001-03-15-000-2021-00278</w:t>
    </w:r>
    <w:r w:rsidRPr="001C6AD4">
      <w:rPr>
        <w:sz w:val="20"/>
        <w:szCs w:val="20"/>
      </w:rPr>
      <w:t>-00</w:t>
    </w:r>
  </w:p>
  <w:p w14:paraId="07B33FD0" w14:textId="5BF5C071" w:rsidR="00511302" w:rsidRPr="001C6AD4" w:rsidRDefault="00511302" w:rsidP="0054069D">
    <w:pPr>
      <w:pStyle w:val="Encabezado"/>
      <w:jc w:val="right"/>
      <w:rPr>
        <w:sz w:val="20"/>
        <w:szCs w:val="20"/>
      </w:rPr>
    </w:pPr>
    <w:r w:rsidRPr="001C6AD4">
      <w:rPr>
        <w:sz w:val="20"/>
        <w:szCs w:val="20"/>
      </w:rPr>
      <w:tab/>
    </w:r>
    <w:r w:rsidRPr="001C6AD4">
      <w:rPr>
        <w:sz w:val="20"/>
        <w:szCs w:val="20"/>
      </w:rPr>
      <w:tab/>
      <w:t>Accionante</w:t>
    </w:r>
    <w:r>
      <w:rPr>
        <w:sz w:val="20"/>
        <w:szCs w:val="20"/>
      </w:rPr>
      <w:t>: Adiel Hernán Muñoz Arroyave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511302" w:rsidRPr="00A15ACE" w:rsidRDefault="00511302"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511302" w:rsidRPr="00A15ACE" w:rsidRDefault="00511302" w:rsidP="00F1441F">
    <w:pPr>
      <w:pStyle w:val="Encabezado"/>
      <w:rPr>
        <w:color w:val="767171"/>
      </w:rPr>
    </w:pPr>
  </w:p>
  <w:p w14:paraId="3F3B7A5B" w14:textId="77777777" w:rsidR="00511302" w:rsidRPr="007F276C" w:rsidRDefault="00511302" w:rsidP="007F276C">
    <w:pPr>
      <w:pStyle w:val="Sinespaciado"/>
    </w:pPr>
    <w:r w:rsidRPr="007F276C">
      <w:t>CONSEJO DE ESTADO</w:t>
    </w:r>
  </w:p>
  <w:p w14:paraId="6EF027A0" w14:textId="77777777" w:rsidR="00511302" w:rsidRPr="007F276C" w:rsidRDefault="00511302" w:rsidP="007F276C">
    <w:pPr>
      <w:pStyle w:val="Sinespaciado"/>
    </w:pPr>
    <w:r w:rsidRPr="007F276C">
      <w:t>SALA DE LO CONTENCIOSO ADMINISTRATIVO</w:t>
    </w:r>
  </w:p>
  <w:p w14:paraId="2FC4305D" w14:textId="77777777" w:rsidR="00511302" w:rsidRPr="007F276C" w:rsidRDefault="00511302" w:rsidP="007F276C">
    <w:pPr>
      <w:pStyle w:val="Sinespaciado"/>
    </w:pPr>
    <w:r w:rsidRPr="007F276C">
      <w:t>SECCIÓN TERCERA – SUBSECCIÓN C</w:t>
    </w:r>
  </w:p>
  <w:p w14:paraId="2BA226A1" w14:textId="77777777" w:rsidR="00511302" w:rsidRDefault="005113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1220"/>
    <w:rsid w:val="00001765"/>
    <w:rsid w:val="00004070"/>
    <w:rsid w:val="00004379"/>
    <w:rsid w:val="00004405"/>
    <w:rsid w:val="00004D80"/>
    <w:rsid w:val="00005B2C"/>
    <w:rsid w:val="00006D3C"/>
    <w:rsid w:val="0000727F"/>
    <w:rsid w:val="0001012C"/>
    <w:rsid w:val="0001030E"/>
    <w:rsid w:val="00011344"/>
    <w:rsid w:val="00012249"/>
    <w:rsid w:val="0001454F"/>
    <w:rsid w:val="00015C84"/>
    <w:rsid w:val="000161D5"/>
    <w:rsid w:val="00016FD6"/>
    <w:rsid w:val="00017CB3"/>
    <w:rsid w:val="00023E74"/>
    <w:rsid w:val="0002471B"/>
    <w:rsid w:val="00026A92"/>
    <w:rsid w:val="00027994"/>
    <w:rsid w:val="00031008"/>
    <w:rsid w:val="00035B36"/>
    <w:rsid w:val="000379C1"/>
    <w:rsid w:val="00044E63"/>
    <w:rsid w:val="00045A3D"/>
    <w:rsid w:val="000552F4"/>
    <w:rsid w:val="000558C9"/>
    <w:rsid w:val="0005595B"/>
    <w:rsid w:val="000566B5"/>
    <w:rsid w:val="000572CE"/>
    <w:rsid w:val="000578BC"/>
    <w:rsid w:val="00060F60"/>
    <w:rsid w:val="0006185D"/>
    <w:rsid w:val="00061B93"/>
    <w:rsid w:val="000640FF"/>
    <w:rsid w:val="00065048"/>
    <w:rsid w:val="00065263"/>
    <w:rsid w:val="000713F1"/>
    <w:rsid w:val="00071F03"/>
    <w:rsid w:val="00072695"/>
    <w:rsid w:val="000728E0"/>
    <w:rsid w:val="00073800"/>
    <w:rsid w:val="00073869"/>
    <w:rsid w:val="00074D00"/>
    <w:rsid w:val="00076747"/>
    <w:rsid w:val="00081588"/>
    <w:rsid w:val="0008344D"/>
    <w:rsid w:val="00083771"/>
    <w:rsid w:val="00083B8F"/>
    <w:rsid w:val="00084ACD"/>
    <w:rsid w:val="000851C4"/>
    <w:rsid w:val="0008675F"/>
    <w:rsid w:val="00086B66"/>
    <w:rsid w:val="00094E7B"/>
    <w:rsid w:val="00094EAB"/>
    <w:rsid w:val="00095C4B"/>
    <w:rsid w:val="00095EDE"/>
    <w:rsid w:val="000A093D"/>
    <w:rsid w:val="000A3C6F"/>
    <w:rsid w:val="000A3CA1"/>
    <w:rsid w:val="000A428A"/>
    <w:rsid w:val="000A54E3"/>
    <w:rsid w:val="000B0A8D"/>
    <w:rsid w:val="000B5617"/>
    <w:rsid w:val="000B7F9D"/>
    <w:rsid w:val="000C12CF"/>
    <w:rsid w:val="000C18BD"/>
    <w:rsid w:val="000C2B43"/>
    <w:rsid w:val="000C341D"/>
    <w:rsid w:val="000C3525"/>
    <w:rsid w:val="000C5DB7"/>
    <w:rsid w:val="000C639A"/>
    <w:rsid w:val="000C7AB3"/>
    <w:rsid w:val="000C7B4F"/>
    <w:rsid w:val="000D0175"/>
    <w:rsid w:val="000D0E41"/>
    <w:rsid w:val="000D12BC"/>
    <w:rsid w:val="000D1A55"/>
    <w:rsid w:val="000D2A20"/>
    <w:rsid w:val="000D38FD"/>
    <w:rsid w:val="000D4AD7"/>
    <w:rsid w:val="000D5563"/>
    <w:rsid w:val="000D7042"/>
    <w:rsid w:val="000E121D"/>
    <w:rsid w:val="000E1F28"/>
    <w:rsid w:val="000E2D62"/>
    <w:rsid w:val="000E508B"/>
    <w:rsid w:val="000E71CB"/>
    <w:rsid w:val="000F189F"/>
    <w:rsid w:val="000F3FD8"/>
    <w:rsid w:val="000F4A94"/>
    <w:rsid w:val="000F7E10"/>
    <w:rsid w:val="00100DE6"/>
    <w:rsid w:val="00101981"/>
    <w:rsid w:val="00101D3B"/>
    <w:rsid w:val="00102722"/>
    <w:rsid w:val="0010471C"/>
    <w:rsid w:val="001064F3"/>
    <w:rsid w:val="00106D53"/>
    <w:rsid w:val="001073C5"/>
    <w:rsid w:val="001078C9"/>
    <w:rsid w:val="00110B2A"/>
    <w:rsid w:val="001117E0"/>
    <w:rsid w:val="00111F8A"/>
    <w:rsid w:val="001121D7"/>
    <w:rsid w:val="001128DB"/>
    <w:rsid w:val="00114418"/>
    <w:rsid w:val="00114E48"/>
    <w:rsid w:val="00116930"/>
    <w:rsid w:val="0011700D"/>
    <w:rsid w:val="00117091"/>
    <w:rsid w:val="0012059B"/>
    <w:rsid w:val="00121C55"/>
    <w:rsid w:val="001225C4"/>
    <w:rsid w:val="00125394"/>
    <w:rsid w:val="00125A89"/>
    <w:rsid w:val="001264E9"/>
    <w:rsid w:val="00127A99"/>
    <w:rsid w:val="00130367"/>
    <w:rsid w:val="001314F6"/>
    <w:rsid w:val="001314FA"/>
    <w:rsid w:val="0013280E"/>
    <w:rsid w:val="00132AB9"/>
    <w:rsid w:val="00133F91"/>
    <w:rsid w:val="001341B1"/>
    <w:rsid w:val="00135B29"/>
    <w:rsid w:val="00136C8D"/>
    <w:rsid w:val="00137D2F"/>
    <w:rsid w:val="00143CD4"/>
    <w:rsid w:val="00146828"/>
    <w:rsid w:val="00146A7C"/>
    <w:rsid w:val="00147982"/>
    <w:rsid w:val="001502BD"/>
    <w:rsid w:val="00150F41"/>
    <w:rsid w:val="0015104D"/>
    <w:rsid w:val="0015444A"/>
    <w:rsid w:val="00154D0E"/>
    <w:rsid w:val="00155E78"/>
    <w:rsid w:val="00155FE7"/>
    <w:rsid w:val="00161A22"/>
    <w:rsid w:val="00161EAA"/>
    <w:rsid w:val="0016208B"/>
    <w:rsid w:val="00162961"/>
    <w:rsid w:val="001641DE"/>
    <w:rsid w:val="0016439C"/>
    <w:rsid w:val="001658C9"/>
    <w:rsid w:val="00165935"/>
    <w:rsid w:val="00165C5B"/>
    <w:rsid w:val="00166AF6"/>
    <w:rsid w:val="001674CF"/>
    <w:rsid w:val="00167542"/>
    <w:rsid w:val="00170FE3"/>
    <w:rsid w:val="00171038"/>
    <w:rsid w:val="00171E2D"/>
    <w:rsid w:val="00172093"/>
    <w:rsid w:val="00172D24"/>
    <w:rsid w:val="00174C02"/>
    <w:rsid w:val="00175282"/>
    <w:rsid w:val="001820A7"/>
    <w:rsid w:val="001838C6"/>
    <w:rsid w:val="00190924"/>
    <w:rsid w:val="001909A8"/>
    <w:rsid w:val="001915E1"/>
    <w:rsid w:val="001917C4"/>
    <w:rsid w:val="00194CD0"/>
    <w:rsid w:val="001A12BB"/>
    <w:rsid w:val="001A44C6"/>
    <w:rsid w:val="001A475E"/>
    <w:rsid w:val="001B35D8"/>
    <w:rsid w:val="001B60B5"/>
    <w:rsid w:val="001B72F6"/>
    <w:rsid w:val="001B7E39"/>
    <w:rsid w:val="001C049C"/>
    <w:rsid w:val="001C2612"/>
    <w:rsid w:val="001C29D8"/>
    <w:rsid w:val="001C319D"/>
    <w:rsid w:val="001C393B"/>
    <w:rsid w:val="001C3C1F"/>
    <w:rsid w:val="001C4808"/>
    <w:rsid w:val="001C4D01"/>
    <w:rsid w:val="001C6AD4"/>
    <w:rsid w:val="001C6DF4"/>
    <w:rsid w:val="001D0208"/>
    <w:rsid w:val="001D11F4"/>
    <w:rsid w:val="001D4888"/>
    <w:rsid w:val="001D4B71"/>
    <w:rsid w:val="001D4CE9"/>
    <w:rsid w:val="001D4E62"/>
    <w:rsid w:val="001D5BEE"/>
    <w:rsid w:val="001D60C0"/>
    <w:rsid w:val="001D61E8"/>
    <w:rsid w:val="001D66AE"/>
    <w:rsid w:val="001D67F0"/>
    <w:rsid w:val="001F0E32"/>
    <w:rsid w:val="001F31C1"/>
    <w:rsid w:val="001F4B0A"/>
    <w:rsid w:val="001F6D2F"/>
    <w:rsid w:val="00201EC3"/>
    <w:rsid w:val="002035BF"/>
    <w:rsid w:val="0020567B"/>
    <w:rsid w:val="002065FA"/>
    <w:rsid w:val="00206DB2"/>
    <w:rsid w:val="00207116"/>
    <w:rsid w:val="00213F12"/>
    <w:rsid w:val="00214D23"/>
    <w:rsid w:val="00220079"/>
    <w:rsid w:val="002230E3"/>
    <w:rsid w:val="002232EB"/>
    <w:rsid w:val="00223E8F"/>
    <w:rsid w:val="002253B6"/>
    <w:rsid w:val="002255B3"/>
    <w:rsid w:val="00225FD3"/>
    <w:rsid w:val="002261D2"/>
    <w:rsid w:val="002269CD"/>
    <w:rsid w:val="00226D45"/>
    <w:rsid w:val="0023161F"/>
    <w:rsid w:val="002323D7"/>
    <w:rsid w:val="002365FF"/>
    <w:rsid w:val="00241A20"/>
    <w:rsid w:val="00241DC8"/>
    <w:rsid w:val="00243E3F"/>
    <w:rsid w:val="00245202"/>
    <w:rsid w:val="00246239"/>
    <w:rsid w:val="002468A7"/>
    <w:rsid w:val="0025021D"/>
    <w:rsid w:val="00252DB0"/>
    <w:rsid w:val="00254098"/>
    <w:rsid w:val="00255C63"/>
    <w:rsid w:val="00257987"/>
    <w:rsid w:val="00260FDC"/>
    <w:rsid w:val="0026122E"/>
    <w:rsid w:val="002618FA"/>
    <w:rsid w:val="00263CB2"/>
    <w:rsid w:val="0026444A"/>
    <w:rsid w:val="002652EE"/>
    <w:rsid w:val="0026613C"/>
    <w:rsid w:val="00266DCD"/>
    <w:rsid w:val="00270F32"/>
    <w:rsid w:val="002715FF"/>
    <w:rsid w:val="00271F7D"/>
    <w:rsid w:val="0027248E"/>
    <w:rsid w:val="00273406"/>
    <w:rsid w:val="00274744"/>
    <w:rsid w:val="002753A1"/>
    <w:rsid w:val="00275638"/>
    <w:rsid w:val="00276E47"/>
    <w:rsid w:val="00277551"/>
    <w:rsid w:val="00281874"/>
    <w:rsid w:val="0028309F"/>
    <w:rsid w:val="0028665C"/>
    <w:rsid w:val="00287048"/>
    <w:rsid w:val="00287E72"/>
    <w:rsid w:val="00287E91"/>
    <w:rsid w:val="00291407"/>
    <w:rsid w:val="002919B7"/>
    <w:rsid w:val="0029280A"/>
    <w:rsid w:val="0029390A"/>
    <w:rsid w:val="00295308"/>
    <w:rsid w:val="002956F6"/>
    <w:rsid w:val="002A04D0"/>
    <w:rsid w:val="002A39C7"/>
    <w:rsid w:val="002A3BCF"/>
    <w:rsid w:val="002A5310"/>
    <w:rsid w:val="002A6BED"/>
    <w:rsid w:val="002A7DC7"/>
    <w:rsid w:val="002B26F8"/>
    <w:rsid w:val="002B3E8E"/>
    <w:rsid w:val="002B5870"/>
    <w:rsid w:val="002B6FC2"/>
    <w:rsid w:val="002B7816"/>
    <w:rsid w:val="002C0F7C"/>
    <w:rsid w:val="002C12BC"/>
    <w:rsid w:val="002C4C34"/>
    <w:rsid w:val="002D033D"/>
    <w:rsid w:val="002D1219"/>
    <w:rsid w:val="002D1F32"/>
    <w:rsid w:val="002D2B80"/>
    <w:rsid w:val="002D3CAC"/>
    <w:rsid w:val="002D480B"/>
    <w:rsid w:val="002E0126"/>
    <w:rsid w:val="002E1978"/>
    <w:rsid w:val="002E77B0"/>
    <w:rsid w:val="002F29A7"/>
    <w:rsid w:val="002F3B62"/>
    <w:rsid w:val="002F42B8"/>
    <w:rsid w:val="002F617F"/>
    <w:rsid w:val="002F6580"/>
    <w:rsid w:val="002F6F94"/>
    <w:rsid w:val="002F7B5B"/>
    <w:rsid w:val="002F7E24"/>
    <w:rsid w:val="003007E6"/>
    <w:rsid w:val="00301EAE"/>
    <w:rsid w:val="00301FD7"/>
    <w:rsid w:val="0030212E"/>
    <w:rsid w:val="003026EB"/>
    <w:rsid w:val="00302CF5"/>
    <w:rsid w:val="003049C7"/>
    <w:rsid w:val="00304A7F"/>
    <w:rsid w:val="00306C59"/>
    <w:rsid w:val="00307E2C"/>
    <w:rsid w:val="0031356D"/>
    <w:rsid w:val="00314A39"/>
    <w:rsid w:val="0031514A"/>
    <w:rsid w:val="0031562F"/>
    <w:rsid w:val="00316A7F"/>
    <w:rsid w:val="00320783"/>
    <w:rsid w:val="00322AE9"/>
    <w:rsid w:val="00324724"/>
    <w:rsid w:val="00325CD1"/>
    <w:rsid w:val="003260C7"/>
    <w:rsid w:val="00327C43"/>
    <w:rsid w:val="003336FD"/>
    <w:rsid w:val="00334ED8"/>
    <w:rsid w:val="003353F5"/>
    <w:rsid w:val="0033546F"/>
    <w:rsid w:val="00337D9B"/>
    <w:rsid w:val="003405C2"/>
    <w:rsid w:val="00340AC8"/>
    <w:rsid w:val="0034340E"/>
    <w:rsid w:val="00343766"/>
    <w:rsid w:val="00344D69"/>
    <w:rsid w:val="003451B9"/>
    <w:rsid w:val="00345E1C"/>
    <w:rsid w:val="00347076"/>
    <w:rsid w:val="0034717B"/>
    <w:rsid w:val="00351B5E"/>
    <w:rsid w:val="00352BAD"/>
    <w:rsid w:val="0035542D"/>
    <w:rsid w:val="00357451"/>
    <w:rsid w:val="00357E22"/>
    <w:rsid w:val="00360658"/>
    <w:rsid w:val="00361478"/>
    <w:rsid w:val="003614D2"/>
    <w:rsid w:val="003628C8"/>
    <w:rsid w:val="0036363D"/>
    <w:rsid w:val="0036383A"/>
    <w:rsid w:val="003639E2"/>
    <w:rsid w:val="003674B8"/>
    <w:rsid w:val="003707A2"/>
    <w:rsid w:val="003727A7"/>
    <w:rsid w:val="003736AC"/>
    <w:rsid w:val="00374674"/>
    <w:rsid w:val="00374D64"/>
    <w:rsid w:val="00377720"/>
    <w:rsid w:val="00377E1B"/>
    <w:rsid w:val="00380082"/>
    <w:rsid w:val="003806E6"/>
    <w:rsid w:val="00382293"/>
    <w:rsid w:val="00383156"/>
    <w:rsid w:val="003831EF"/>
    <w:rsid w:val="00383425"/>
    <w:rsid w:val="00384507"/>
    <w:rsid w:val="00384972"/>
    <w:rsid w:val="00386152"/>
    <w:rsid w:val="00386B09"/>
    <w:rsid w:val="00387BBC"/>
    <w:rsid w:val="00387CA1"/>
    <w:rsid w:val="00392598"/>
    <w:rsid w:val="00392BE6"/>
    <w:rsid w:val="00392C1E"/>
    <w:rsid w:val="00392C97"/>
    <w:rsid w:val="00392D66"/>
    <w:rsid w:val="003937EB"/>
    <w:rsid w:val="00393843"/>
    <w:rsid w:val="00394A69"/>
    <w:rsid w:val="0039548C"/>
    <w:rsid w:val="003A0174"/>
    <w:rsid w:val="003A12C4"/>
    <w:rsid w:val="003A1348"/>
    <w:rsid w:val="003A1C83"/>
    <w:rsid w:val="003A35B4"/>
    <w:rsid w:val="003A3FC4"/>
    <w:rsid w:val="003A4B37"/>
    <w:rsid w:val="003B1539"/>
    <w:rsid w:val="003B1695"/>
    <w:rsid w:val="003B2116"/>
    <w:rsid w:val="003B4515"/>
    <w:rsid w:val="003B4F84"/>
    <w:rsid w:val="003B66AC"/>
    <w:rsid w:val="003C203D"/>
    <w:rsid w:val="003C24DE"/>
    <w:rsid w:val="003C5DFF"/>
    <w:rsid w:val="003C63E7"/>
    <w:rsid w:val="003C78FA"/>
    <w:rsid w:val="003D068E"/>
    <w:rsid w:val="003D0F7C"/>
    <w:rsid w:val="003D1321"/>
    <w:rsid w:val="003D1B94"/>
    <w:rsid w:val="003D3FA2"/>
    <w:rsid w:val="003D44B8"/>
    <w:rsid w:val="003D4892"/>
    <w:rsid w:val="003D58E3"/>
    <w:rsid w:val="003D6548"/>
    <w:rsid w:val="003D7632"/>
    <w:rsid w:val="003E06B6"/>
    <w:rsid w:val="003E25FB"/>
    <w:rsid w:val="003E4253"/>
    <w:rsid w:val="003E62BC"/>
    <w:rsid w:val="003E7A58"/>
    <w:rsid w:val="003F117A"/>
    <w:rsid w:val="003F1DF9"/>
    <w:rsid w:val="003F2236"/>
    <w:rsid w:val="003F2BA3"/>
    <w:rsid w:val="003F31BD"/>
    <w:rsid w:val="003F4EE1"/>
    <w:rsid w:val="003F7144"/>
    <w:rsid w:val="003F7FF5"/>
    <w:rsid w:val="00400E7F"/>
    <w:rsid w:val="0040213E"/>
    <w:rsid w:val="00402998"/>
    <w:rsid w:val="00403849"/>
    <w:rsid w:val="00403B4C"/>
    <w:rsid w:val="00406678"/>
    <w:rsid w:val="00406772"/>
    <w:rsid w:val="004139B0"/>
    <w:rsid w:val="004150BA"/>
    <w:rsid w:val="004168CB"/>
    <w:rsid w:val="00416A7B"/>
    <w:rsid w:val="004211FA"/>
    <w:rsid w:val="0042227D"/>
    <w:rsid w:val="004224E1"/>
    <w:rsid w:val="00422645"/>
    <w:rsid w:val="004230AD"/>
    <w:rsid w:val="004232B9"/>
    <w:rsid w:val="00423BDD"/>
    <w:rsid w:val="00424723"/>
    <w:rsid w:val="00425815"/>
    <w:rsid w:val="0042661F"/>
    <w:rsid w:val="004269E2"/>
    <w:rsid w:val="00426AF2"/>
    <w:rsid w:val="004270A8"/>
    <w:rsid w:val="00430389"/>
    <w:rsid w:val="00430D89"/>
    <w:rsid w:val="00432814"/>
    <w:rsid w:val="00432CB1"/>
    <w:rsid w:val="00432FAE"/>
    <w:rsid w:val="00433C67"/>
    <w:rsid w:val="00433E19"/>
    <w:rsid w:val="00434725"/>
    <w:rsid w:val="00434B92"/>
    <w:rsid w:val="0043594A"/>
    <w:rsid w:val="004364B7"/>
    <w:rsid w:val="00440DE3"/>
    <w:rsid w:val="00444D42"/>
    <w:rsid w:val="00446C0C"/>
    <w:rsid w:val="00447745"/>
    <w:rsid w:val="00447956"/>
    <w:rsid w:val="00450F08"/>
    <w:rsid w:val="00451CB7"/>
    <w:rsid w:val="00452267"/>
    <w:rsid w:val="0045254F"/>
    <w:rsid w:val="00454FBA"/>
    <w:rsid w:val="00455545"/>
    <w:rsid w:val="00455723"/>
    <w:rsid w:val="00455A82"/>
    <w:rsid w:val="004579FB"/>
    <w:rsid w:val="00460A71"/>
    <w:rsid w:val="0046141F"/>
    <w:rsid w:val="004654A4"/>
    <w:rsid w:val="00465D19"/>
    <w:rsid w:val="00467F77"/>
    <w:rsid w:val="00471300"/>
    <w:rsid w:val="0047256F"/>
    <w:rsid w:val="00475103"/>
    <w:rsid w:val="004758EB"/>
    <w:rsid w:val="0047650C"/>
    <w:rsid w:val="00477A81"/>
    <w:rsid w:val="00477AD8"/>
    <w:rsid w:val="00477CD1"/>
    <w:rsid w:val="00480BDB"/>
    <w:rsid w:val="00481481"/>
    <w:rsid w:val="00483A7E"/>
    <w:rsid w:val="004849BB"/>
    <w:rsid w:val="00484DEF"/>
    <w:rsid w:val="00485743"/>
    <w:rsid w:val="004857F6"/>
    <w:rsid w:val="00486447"/>
    <w:rsid w:val="00487892"/>
    <w:rsid w:val="00487A1B"/>
    <w:rsid w:val="00490268"/>
    <w:rsid w:val="00491910"/>
    <w:rsid w:val="00491D4D"/>
    <w:rsid w:val="0049279C"/>
    <w:rsid w:val="00494668"/>
    <w:rsid w:val="00494CC1"/>
    <w:rsid w:val="00494F5F"/>
    <w:rsid w:val="004958EF"/>
    <w:rsid w:val="00496046"/>
    <w:rsid w:val="00497536"/>
    <w:rsid w:val="00497572"/>
    <w:rsid w:val="00497735"/>
    <w:rsid w:val="00497B7C"/>
    <w:rsid w:val="004A04B5"/>
    <w:rsid w:val="004A04BC"/>
    <w:rsid w:val="004A0E84"/>
    <w:rsid w:val="004A1D38"/>
    <w:rsid w:val="004A278D"/>
    <w:rsid w:val="004A56E1"/>
    <w:rsid w:val="004A59E5"/>
    <w:rsid w:val="004A7C12"/>
    <w:rsid w:val="004B1658"/>
    <w:rsid w:val="004B48F9"/>
    <w:rsid w:val="004B4E43"/>
    <w:rsid w:val="004B546A"/>
    <w:rsid w:val="004B68A0"/>
    <w:rsid w:val="004B71FA"/>
    <w:rsid w:val="004B773D"/>
    <w:rsid w:val="004B7869"/>
    <w:rsid w:val="004C09AA"/>
    <w:rsid w:val="004C0BAB"/>
    <w:rsid w:val="004C4E69"/>
    <w:rsid w:val="004C5C30"/>
    <w:rsid w:val="004D1E7E"/>
    <w:rsid w:val="004D43F5"/>
    <w:rsid w:val="004D49EB"/>
    <w:rsid w:val="004D55D4"/>
    <w:rsid w:val="004D5983"/>
    <w:rsid w:val="004D63F2"/>
    <w:rsid w:val="004D6555"/>
    <w:rsid w:val="004D6896"/>
    <w:rsid w:val="004E01C0"/>
    <w:rsid w:val="004E1BB1"/>
    <w:rsid w:val="004E2B86"/>
    <w:rsid w:val="004E36C6"/>
    <w:rsid w:val="004E3D73"/>
    <w:rsid w:val="004E6970"/>
    <w:rsid w:val="004E7976"/>
    <w:rsid w:val="004F0F06"/>
    <w:rsid w:val="004F2163"/>
    <w:rsid w:val="004F29EF"/>
    <w:rsid w:val="004F3056"/>
    <w:rsid w:val="004F3EFC"/>
    <w:rsid w:val="004F64C5"/>
    <w:rsid w:val="004F64E9"/>
    <w:rsid w:val="004F68ED"/>
    <w:rsid w:val="004F6E40"/>
    <w:rsid w:val="004F7002"/>
    <w:rsid w:val="00500313"/>
    <w:rsid w:val="00500786"/>
    <w:rsid w:val="00503642"/>
    <w:rsid w:val="00505263"/>
    <w:rsid w:val="00505C36"/>
    <w:rsid w:val="0051090B"/>
    <w:rsid w:val="00511302"/>
    <w:rsid w:val="005113B7"/>
    <w:rsid w:val="00512657"/>
    <w:rsid w:val="005127CB"/>
    <w:rsid w:val="005173A7"/>
    <w:rsid w:val="0052075D"/>
    <w:rsid w:val="005211BD"/>
    <w:rsid w:val="00521C3D"/>
    <w:rsid w:val="00522073"/>
    <w:rsid w:val="00522873"/>
    <w:rsid w:val="005229CC"/>
    <w:rsid w:val="00522B4B"/>
    <w:rsid w:val="00523295"/>
    <w:rsid w:val="00523AF5"/>
    <w:rsid w:val="00525B66"/>
    <w:rsid w:val="0052799A"/>
    <w:rsid w:val="00530CAD"/>
    <w:rsid w:val="0054069D"/>
    <w:rsid w:val="00540B5F"/>
    <w:rsid w:val="00540E31"/>
    <w:rsid w:val="00540F5C"/>
    <w:rsid w:val="005414C8"/>
    <w:rsid w:val="0054160F"/>
    <w:rsid w:val="00542050"/>
    <w:rsid w:val="0054247D"/>
    <w:rsid w:val="005424F9"/>
    <w:rsid w:val="0054313B"/>
    <w:rsid w:val="00543FA4"/>
    <w:rsid w:val="00545CA7"/>
    <w:rsid w:val="00551D09"/>
    <w:rsid w:val="0055227D"/>
    <w:rsid w:val="0055229B"/>
    <w:rsid w:val="005522BC"/>
    <w:rsid w:val="005534D6"/>
    <w:rsid w:val="0055391D"/>
    <w:rsid w:val="00553E6E"/>
    <w:rsid w:val="00560C9F"/>
    <w:rsid w:val="00562465"/>
    <w:rsid w:val="005626E4"/>
    <w:rsid w:val="00562E45"/>
    <w:rsid w:val="00564169"/>
    <w:rsid w:val="00564DCB"/>
    <w:rsid w:val="00565A93"/>
    <w:rsid w:val="00566726"/>
    <w:rsid w:val="00566F5D"/>
    <w:rsid w:val="005671A8"/>
    <w:rsid w:val="005702A7"/>
    <w:rsid w:val="005704D4"/>
    <w:rsid w:val="00570BF5"/>
    <w:rsid w:val="0057157A"/>
    <w:rsid w:val="00576DFD"/>
    <w:rsid w:val="00577059"/>
    <w:rsid w:val="005852D7"/>
    <w:rsid w:val="00585CA2"/>
    <w:rsid w:val="00586281"/>
    <w:rsid w:val="00591F8F"/>
    <w:rsid w:val="0059201B"/>
    <w:rsid w:val="00592923"/>
    <w:rsid w:val="00593F37"/>
    <w:rsid w:val="00595248"/>
    <w:rsid w:val="00595F8B"/>
    <w:rsid w:val="00597938"/>
    <w:rsid w:val="005A0024"/>
    <w:rsid w:val="005A1C94"/>
    <w:rsid w:val="005A1D89"/>
    <w:rsid w:val="005A2030"/>
    <w:rsid w:val="005A236C"/>
    <w:rsid w:val="005A358C"/>
    <w:rsid w:val="005A510D"/>
    <w:rsid w:val="005A6124"/>
    <w:rsid w:val="005A77E9"/>
    <w:rsid w:val="005A7AFF"/>
    <w:rsid w:val="005B3AF1"/>
    <w:rsid w:val="005B4121"/>
    <w:rsid w:val="005B6A6F"/>
    <w:rsid w:val="005B7FF1"/>
    <w:rsid w:val="005C3057"/>
    <w:rsid w:val="005C38DE"/>
    <w:rsid w:val="005C41D9"/>
    <w:rsid w:val="005C42C3"/>
    <w:rsid w:val="005C4D54"/>
    <w:rsid w:val="005C7059"/>
    <w:rsid w:val="005C72E5"/>
    <w:rsid w:val="005D0429"/>
    <w:rsid w:val="005D1160"/>
    <w:rsid w:val="005D1791"/>
    <w:rsid w:val="005D295F"/>
    <w:rsid w:val="005D6D4F"/>
    <w:rsid w:val="005D7E03"/>
    <w:rsid w:val="005E0F7D"/>
    <w:rsid w:val="005E319E"/>
    <w:rsid w:val="005F0AEA"/>
    <w:rsid w:val="005F2232"/>
    <w:rsid w:val="005F27BE"/>
    <w:rsid w:val="005F2A79"/>
    <w:rsid w:val="005F4B65"/>
    <w:rsid w:val="005F6DC4"/>
    <w:rsid w:val="006045FD"/>
    <w:rsid w:val="00604B3D"/>
    <w:rsid w:val="0060544B"/>
    <w:rsid w:val="00606C5C"/>
    <w:rsid w:val="00606E0A"/>
    <w:rsid w:val="00606E3D"/>
    <w:rsid w:val="0061110F"/>
    <w:rsid w:val="00611CF0"/>
    <w:rsid w:val="0061288C"/>
    <w:rsid w:val="006144EA"/>
    <w:rsid w:val="006146CC"/>
    <w:rsid w:val="00614FB3"/>
    <w:rsid w:val="006155A3"/>
    <w:rsid w:val="0061679D"/>
    <w:rsid w:val="00616D34"/>
    <w:rsid w:val="00617301"/>
    <w:rsid w:val="00617D85"/>
    <w:rsid w:val="00620227"/>
    <w:rsid w:val="00620DE7"/>
    <w:rsid w:val="00621F3E"/>
    <w:rsid w:val="00621F92"/>
    <w:rsid w:val="00623623"/>
    <w:rsid w:val="00624631"/>
    <w:rsid w:val="00625806"/>
    <w:rsid w:val="00627010"/>
    <w:rsid w:val="00630AE3"/>
    <w:rsid w:val="00631B95"/>
    <w:rsid w:val="00632DBD"/>
    <w:rsid w:val="006332F1"/>
    <w:rsid w:val="00634B10"/>
    <w:rsid w:val="006362F7"/>
    <w:rsid w:val="006371BF"/>
    <w:rsid w:val="006371C6"/>
    <w:rsid w:val="00642008"/>
    <w:rsid w:val="006422B2"/>
    <w:rsid w:val="0064439B"/>
    <w:rsid w:val="00644990"/>
    <w:rsid w:val="0064573D"/>
    <w:rsid w:val="00647B40"/>
    <w:rsid w:val="00651F05"/>
    <w:rsid w:val="006549D9"/>
    <w:rsid w:val="00660C54"/>
    <w:rsid w:val="006613D9"/>
    <w:rsid w:val="006615F2"/>
    <w:rsid w:val="00661E21"/>
    <w:rsid w:val="00663267"/>
    <w:rsid w:val="00664A8F"/>
    <w:rsid w:val="00664B82"/>
    <w:rsid w:val="0067053C"/>
    <w:rsid w:val="00670737"/>
    <w:rsid w:val="00670796"/>
    <w:rsid w:val="00671674"/>
    <w:rsid w:val="006733D3"/>
    <w:rsid w:val="00673AF4"/>
    <w:rsid w:val="00675394"/>
    <w:rsid w:val="00676069"/>
    <w:rsid w:val="00677791"/>
    <w:rsid w:val="006804E5"/>
    <w:rsid w:val="0068169A"/>
    <w:rsid w:val="00685672"/>
    <w:rsid w:val="00687E32"/>
    <w:rsid w:val="00687E3A"/>
    <w:rsid w:val="006906BE"/>
    <w:rsid w:val="00692C53"/>
    <w:rsid w:val="00693FE3"/>
    <w:rsid w:val="00694B53"/>
    <w:rsid w:val="00695217"/>
    <w:rsid w:val="00697934"/>
    <w:rsid w:val="006A02A8"/>
    <w:rsid w:val="006A3F05"/>
    <w:rsid w:val="006A4C31"/>
    <w:rsid w:val="006A5D80"/>
    <w:rsid w:val="006A73A8"/>
    <w:rsid w:val="006B082C"/>
    <w:rsid w:val="006B11F8"/>
    <w:rsid w:val="006B2A4A"/>
    <w:rsid w:val="006B2B21"/>
    <w:rsid w:val="006B3043"/>
    <w:rsid w:val="006B4A79"/>
    <w:rsid w:val="006B6837"/>
    <w:rsid w:val="006C35F6"/>
    <w:rsid w:val="006C3837"/>
    <w:rsid w:val="006C53D5"/>
    <w:rsid w:val="006C5B42"/>
    <w:rsid w:val="006D4799"/>
    <w:rsid w:val="006D4FDD"/>
    <w:rsid w:val="006D548B"/>
    <w:rsid w:val="006D6458"/>
    <w:rsid w:val="006D648A"/>
    <w:rsid w:val="006E1157"/>
    <w:rsid w:val="006E5E5C"/>
    <w:rsid w:val="006E742C"/>
    <w:rsid w:val="006F0062"/>
    <w:rsid w:val="006F1879"/>
    <w:rsid w:val="006F260B"/>
    <w:rsid w:val="006F52FC"/>
    <w:rsid w:val="006F55FF"/>
    <w:rsid w:val="006F5AF7"/>
    <w:rsid w:val="006F6047"/>
    <w:rsid w:val="0070023E"/>
    <w:rsid w:val="00700DB7"/>
    <w:rsid w:val="0070124D"/>
    <w:rsid w:val="00701255"/>
    <w:rsid w:val="00703DAC"/>
    <w:rsid w:val="007040D7"/>
    <w:rsid w:val="00710146"/>
    <w:rsid w:val="007102FC"/>
    <w:rsid w:val="00711880"/>
    <w:rsid w:val="0071195F"/>
    <w:rsid w:val="00711E02"/>
    <w:rsid w:val="00712234"/>
    <w:rsid w:val="007122E0"/>
    <w:rsid w:val="0071239E"/>
    <w:rsid w:val="00713F0E"/>
    <w:rsid w:val="00714E71"/>
    <w:rsid w:val="007152BF"/>
    <w:rsid w:val="00715CC5"/>
    <w:rsid w:val="00716B7C"/>
    <w:rsid w:val="00720C92"/>
    <w:rsid w:val="007234F1"/>
    <w:rsid w:val="0072475A"/>
    <w:rsid w:val="00724EAF"/>
    <w:rsid w:val="007277C6"/>
    <w:rsid w:val="00730552"/>
    <w:rsid w:val="007306AA"/>
    <w:rsid w:val="007306BC"/>
    <w:rsid w:val="00733784"/>
    <w:rsid w:val="00733E5F"/>
    <w:rsid w:val="00737644"/>
    <w:rsid w:val="00740F25"/>
    <w:rsid w:val="00741C24"/>
    <w:rsid w:val="0074235D"/>
    <w:rsid w:val="007423CB"/>
    <w:rsid w:val="00742806"/>
    <w:rsid w:val="00743234"/>
    <w:rsid w:val="00744CEB"/>
    <w:rsid w:val="00744CFE"/>
    <w:rsid w:val="0074590F"/>
    <w:rsid w:val="00745D63"/>
    <w:rsid w:val="00746E9B"/>
    <w:rsid w:val="007504EE"/>
    <w:rsid w:val="00750DB0"/>
    <w:rsid w:val="00751493"/>
    <w:rsid w:val="00751B9E"/>
    <w:rsid w:val="00754423"/>
    <w:rsid w:val="00754FBF"/>
    <w:rsid w:val="00756BFC"/>
    <w:rsid w:val="007601C6"/>
    <w:rsid w:val="00760DAF"/>
    <w:rsid w:val="00763134"/>
    <w:rsid w:val="00764B52"/>
    <w:rsid w:val="0076661A"/>
    <w:rsid w:val="007669D8"/>
    <w:rsid w:val="007706B2"/>
    <w:rsid w:val="0077139D"/>
    <w:rsid w:val="00772E54"/>
    <w:rsid w:val="00773A85"/>
    <w:rsid w:val="00775682"/>
    <w:rsid w:val="007768B5"/>
    <w:rsid w:val="00780216"/>
    <w:rsid w:val="00780252"/>
    <w:rsid w:val="007803F9"/>
    <w:rsid w:val="0078120E"/>
    <w:rsid w:val="00781869"/>
    <w:rsid w:val="00782894"/>
    <w:rsid w:val="00787DF9"/>
    <w:rsid w:val="00790427"/>
    <w:rsid w:val="00791657"/>
    <w:rsid w:val="00792212"/>
    <w:rsid w:val="00794AE2"/>
    <w:rsid w:val="00794C39"/>
    <w:rsid w:val="00795009"/>
    <w:rsid w:val="007957B1"/>
    <w:rsid w:val="007963F9"/>
    <w:rsid w:val="00797B1F"/>
    <w:rsid w:val="007A35CB"/>
    <w:rsid w:val="007A39E5"/>
    <w:rsid w:val="007A430E"/>
    <w:rsid w:val="007A47BB"/>
    <w:rsid w:val="007A54A5"/>
    <w:rsid w:val="007A5AE1"/>
    <w:rsid w:val="007B1CC6"/>
    <w:rsid w:val="007B420C"/>
    <w:rsid w:val="007B7318"/>
    <w:rsid w:val="007B7D0D"/>
    <w:rsid w:val="007B7D21"/>
    <w:rsid w:val="007C05C2"/>
    <w:rsid w:val="007C13BD"/>
    <w:rsid w:val="007C143D"/>
    <w:rsid w:val="007C1C06"/>
    <w:rsid w:val="007C4AC9"/>
    <w:rsid w:val="007C5349"/>
    <w:rsid w:val="007C56F8"/>
    <w:rsid w:val="007C576C"/>
    <w:rsid w:val="007C7E98"/>
    <w:rsid w:val="007D0457"/>
    <w:rsid w:val="007D152D"/>
    <w:rsid w:val="007D15C3"/>
    <w:rsid w:val="007D1DEB"/>
    <w:rsid w:val="007D39E2"/>
    <w:rsid w:val="007D3A5C"/>
    <w:rsid w:val="007D4A96"/>
    <w:rsid w:val="007D70E1"/>
    <w:rsid w:val="007D7249"/>
    <w:rsid w:val="007E051D"/>
    <w:rsid w:val="007E0E28"/>
    <w:rsid w:val="007E1524"/>
    <w:rsid w:val="007E1ED8"/>
    <w:rsid w:val="007E2ACD"/>
    <w:rsid w:val="007E3C96"/>
    <w:rsid w:val="007E3D1B"/>
    <w:rsid w:val="007E409E"/>
    <w:rsid w:val="007E4422"/>
    <w:rsid w:val="007F0B0A"/>
    <w:rsid w:val="007F2052"/>
    <w:rsid w:val="007F276C"/>
    <w:rsid w:val="007F3540"/>
    <w:rsid w:val="007F5A5F"/>
    <w:rsid w:val="00800150"/>
    <w:rsid w:val="0080119B"/>
    <w:rsid w:val="0080156D"/>
    <w:rsid w:val="008022DF"/>
    <w:rsid w:val="00802867"/>
    <w:rsid w:val="008030AA"/>
    <w:rsid w:val="0080392B"/>
    <w:rsid w:val="008053FA"/>
    <w:rsid w:val="00806C81"/>
    <w:rsid w:val="00810A16"/>
    <w:rsid w:val="00812379"/>
    <w:rsid w:val="00814FBD"/>
    <w:rsid w:val="008162D1"/>
    <w:rsid w:val="00817A38"/>
    <w:rsid w:val="00817D85"/>
    <w:rsid w:val="00820CE3"/>
    <w:rsid w:val="00822AA9"/>
    <w:rsid w:val="00822EDC"/>
    <w:rsid w:val="00823C6A"/>
    <w:rsid w:val="00823E1F"/>
    <w:rsid w:val="0082499F"/>
    <w:rsid w:val="0082667C"/>
    <w:rsid w:val="00826D5A"/>
    <w:rsid w:val="0083034A"/>
    <w:rsid w:val="008310CF"/>
    <w:rsid w:val="00832600"/>
    <w:rsid w:val="00835345"/>
    <w:rsid w:val="008360AD"/>
    <w:rsid w:val="00837D7D"/>
    <w:rsid w:val="0084199E"/>
    <w:rsid w:val="0084204C"/>
    <w:rsid w:val="00842A04"/>
    <w:rsid w:val="00843B7E"/>
    <w:rsid w:val="00851373"/>
    <w:rsid w:val="00851A98"/>
    <w:rsid w:val="0085250A"/>
    <w:rsid w:val="0085388E"/>
    <w:rsid w:val="00853B01"/>
    <w:rsid w:val="008558FD"/>
    <w:rsid w:val="008567E3"/>
    <w:rsid w:val="0086059B"/>
    <w:rsid w:val="00860B32"/>
    <w:rsid w:val="00860BF4"/>
    <w:rsid w:val="00860E1C"/>
    <w:rsid w:val="00860FC2"/>
    <w:rsid w:val="008620F1"/>
    <w:rsid w:val="00862920"/>
    <w:rsid w:val="00866A49"/>
    <w:rsid w:val="00871943"/>
    <w:rsid w:val="008735EC"/>
    <w:rsid w:val="00873A63"/>
    <w:rsid w:val="00873E35"/>
    <w:rsid w:val="00873F56"/>
    <w:rsid w:val="008800C1"/>
    <w:rsid w:val="00880936"/>
    <w:rsid w:val="00880C45"/>
    <w:rsid w:val="00884392"/>
    <w:rsid w:val="008879C5"/>
    <w:rsid w:val="00891D7A"/>
    <w:rsid w:val="00893C32"/>
    <w:rsid w:val="008966E1"/>
    <w:rsid w:val="00897F89"/>
    <w:rsid w:val="008A0025"/>
    <w:rsid w:val="008A0F13"/>
    <w:rsid w:val="008A1E5F"/>
    <w:rsid w:val="008A2A69"/>
    <w:rsid w:val="008A3448"/>
    <w:rsid w:val="008A369C"/>
    <w:rsid w:val="008A3EA3"/>
    <w:rsid w:val="008A45EA"/>
    <w:rsid w:val="008A6D52"/>
    <w:rsid w:val="008A7065"/>
    <w:rsid w:val="008B1C62"/>
    <w:rsid w:val="008B2713"/>
    <w:rsid w:val="008B405B"/>
    <w:rsid w:val="008B46E5"/>
    <w:rsid w:val="008B7341"/>
    <w:rsid w:val="008B7429"/>
    <w:rsid w:val="008C0DBE"/>
    <w:rsid w:val="008C29F3"/>
    <w:rsid w:val="008C3C3D"/>
    <w:rsid w:val="008C4606"/>
    <w:rsid w:val="008C5108"/>
    <w:rsid w:val="008C5C9B"/>
    <w:rsid w:val="008C64B2"/>
    <w:rsid w:val="008D0387"/>
    <w:rsid w:val="008D4DF3"/>
    <w:rsid w:val="008D566D"/>
    <w:rsid w:val="008D6969"/>
    <w:rsid w:val="008D7532"/>
    <w:rsid w:val="008D780C"/>
    <w:rsid w:val="008E0A03"/>
    <w:rsid w:val="008E1295"/>
    <w:rsid w:val="008E2417"/>
    <w:rsid w:val="008E4B08"/>
    <w:rsid w:val="008E4D34"/>
    <w:rsid w:val="008F026B"/>
    <w:rsid w:val="008F0E54"/>
    <w:rsid w:val="008F1B52"/>
    <w:rsid w:val="008F1C30"/>
    <w:rsid w:val="008F24EE"/>
    <w:rsid w:val="008F2652"/>
    <w:rsid w:val="008F2BA7"/>
    <w:rsid w:val="008F3A6D"/>
    <w:rsid w:val="008F3AB5"/>
    <w:rsid w:val="008F4493"/>
    <w:rsid w:val="008F46EE"/>
    <w:rsid w:val="008F4E01"/>
    <w:rsid w:val="008F60F3"/>
    <w:rsid w:val="00900BD2"/>
    <w:rsid w:val="00901557"/>
    <w:rsid w:val="00901676"/>
    <w:rsid w:val="00901E6A"/>
    <w:rsid w:val="00901EF3"/>
    <w:rsid w:val="00902E76"/>
    <w:rsid w:val="00902FC0"/>
    <w:rsid w:val="00904A3A"/>
    <w:rsid w:val="00911C03"/>
    <w:rsid w:val="00911C2B"/>
    <w:rsid w:val="0091212B"/>
    <w:rsid w:val="0091719F"/>
    <w:rsid w:val="0092036E"/>
    <w:rsid w:val="00920B6B"/>
    <w:rsid w:val="00920EA3"/>
    <w:rsid w:val="009210E8"/>
    <w:rsid w:val="009214E2"/>
    <w:rsid w:val="009221F1"/>
    <w:rsid w:val="00922625"/>
    <w:rsid w:val="00922B05"/>
    <w:rsid w:val="00924665"/>
    <w:rsid w:val="00927F4D"/>
    <w:rsid w:val="009323BF"/>
    <w:rsid w:val="00933F80"/>
    <w:rsid w:val="0093434A"/>
    <w:rsid w:val="00935E4F"/>
    <w:rsid w:val="00936906"/>
    <w:rsid w:val="00936C7B"/>
    <w:rsid w:val="00940813"/>
    <w:rsid w:val="00941766"/>
    <w:rsid w:val="00941B2A"/>
    <w:rsid w:val="00942223"/>
    <w:rsid w:val="009440B2"/>
    <w:rsid w:val="00945F7B"/>
    <w:rsid w:val="00953FFA"/>
    <w:rsid w:val="00954070"/>
    <w:rsid w:val="00956DA2"/>
    <w:rsid w:val="00957978"/>
    <w:rsid w:val="00960832"/>
    <w:rsid w:val="0096193A"/>
    <w:rsid w:val="00961F77"/>
    <w:rsid w:val="00961F9A"/>
    <w:rsid w:val="009625F5"/>
    <w:rsid w:val="00962909"/>
    <w:rsid w:val="00963767"/>
    <w:rsid w:val="00965004"/>
    <w:rsid w:val="00965B4C"/>
    <w:rsid w:val="00967439"/>
    <w:rsid w:val="009705EE"/>
    <w:rsid w:val="009730CE"/>
    <w:rsid w:val="00973D76"/>
    <w:rsid w:val="00974260"/>
    <w:rsid w:val="0097486A"/>
    <w:rsid w:val="00974D27"/>
    <w:rsid w:val="00980220"/>
    <w:rsid w:val="00981205"/>
    <w:rsid w:val="009838A1"/>
    <w:rsid w:val="0098395F"/>
    <w:rsid w:val="009842D4"/>
    <w:rsid w:val="00984400"/>
    <w:rsid w:val="00986FEF"/>
    <w:rsid w:val="00991113"/>
    <w:rsid w:val="00996286"/>
    <w:rsid w:val="009A037F"/>
    <w:rsid w:val="009A4799"/>
    <w:rsid w:val="009A4CAD"/>
    <w:rsid w:val="009A5798"/>
    <w:rsid w:val="009A5E58"/>
    <w:rsid w:val="009A62D1"/>
    <w:rsid w:val="009A7CDE"/>
    <w:rsid w:val="009B1A69"/>
    <w:rsid w:val="009B7F6D"/>
    <w:rsid w:val="009C12A7"/>
    <w:rsid w:val="009C4F09"/>
    <w:rsid w:val="009C6442"/>
    <w:rsid w:val="009C7498"/>
    <w:rsid w:val="009C78F2"/>
    <w:rsid w:val="009D1DD8"/>
    <w:rsid w:val="009D24AC"/>
    <w:rsid w:val="009D299C"/>
    <w:rsid w:val="009D3549"/>
    <w:rsid w:val="009D5736"/>
    <w:rsid w:val="009D6F59"/>
    <w:rsid w:val="009D7A1A"/>
    <w:rsid w:val="009E29A6"/>
    <w:rsid w:val="009E2A00"/>
    <w:rsid w:val="009E3ECE"/>
    <w:rsid w:val="009E550B"/>
    <w:rsid w:val="009E7CF6"/>
    <w:rsid w:val="009F0378"/>
    <w:rsid w:val="009F0873"/>
    <w:rsid w:val="009F0CAE"/>
    <w:rsid w:val="009F2E2B"/>
    <w:rsid w:val="009F3060"/>
    <w:rsid w:val="009F4147"/>
    <w:rsid w:val="009F4A20"/>
    <w:rsid w:val="009F5813"/>
    <w:rsid w:val="00A00356"/>
    <w:rsid w:val="00A02C6F"/>
    <w:rsid w:val="00A034E5"/>
    <w:rsid w:val="00A03D0C"/>
    <w:rsid w:val="00A03F3F"/>
    <w:rsid w:val="00A0511A"/>
    <w:rsid w:val="00A06A1B"/>
    <w:rsid w:val="00A0768B"/>
    <w:rsid w:val="00A11441"/>
    <w:rsid w:val="00A11AF5"/>
    <w:rsid w:val="00A147F6"/>
    <w:rsid w:val="00A15ACE"/>
    <w:rsid w:val="00A21194"/>
    <w:rsid w:val="00A23898"/>
    <w:rsid w:val="00A24C22"/>
    <w:rsid w:val="00A25C52"/>
    <w:rsid w:val="00A26DB6"/>
    <w:rsid w:val="00A26DEE"/>
    <w:rsid w:val="00A2765D"/>
    <w:rsid w:val="00A30E3E"/>
    <w:rsid w:val="00A3456D"/>
    <w:rsid w:val="00A34EC3"/>
    <w:rsid w:val="00A37038"/>
    <w:rsid w:val="00A378E5"/>
    <w:rsid w:val="00A400E0"/>
    <w:rsid w:val="00A4379F"/>
    <w:rsid w:val="00A451A2"/>
    <w:rsid w:val="00A45ECE"/>
    <w:rsid w:val="00A467BD"/>
    <w:rsid w:val="00A471DB"/>
    <w:rsid w:val="00A5048C"/>
    <w:rsid w:val="00A50DEF"/>
    <w:rsid w:val="00A52DAE"/>
    <w:rsid w:val="00A53225"/>
    <w:rsid w:val="00A537C1"/>
    <w:rsid w:val="00A558CB"/>
    <w:rsid w:val="00A578DA"/>
    <w:rsid w:val="00A61B19"/>
    <w:rsid w:val="00A62736"/>
    <w:rsid w:val="00A63F23"/>
    <w:rsid w:val="00A64CA8"/>
    <w:rsid w:val="00A64DC6"/>
    <w:rsid w:val="00A6558B"/>
    <w:rsid w:val="00A65B0C"/>
    <w:rsid w:val="00A6785F"/>
    <w:rsid w:val="00A702B4"/>
    <w:rsid w:val="00A70C95"/>
    <w:rsid w:val="00A70E6C"/>
    <w:rsid w:val="00A7347B"/>
    <w:rsid w:val="00A7365C"/>
    <w:rsid w:val="00A73868"/>
    <w:rsid w:val="00A73F42"/>
    <w:rsid w:val="00A743C6"/>
    <w:rsid w:val="00A76E34"/>
    <w:rsid w:val="00A77F7B"/>
    <w:rsid w:val="00A80795"/>
    <w:rsid w:val="00A8589E"/>
    <w:rsid w:val="00A8702B"/>
    <w:rsid w:val="00A96D47"/>
    <w:rsid w:val="00AA028F"/>
    <w:rsid w:val="00AA0793"/>
    <w:rsid w:val="00AA2EFA"/>
    <w:rsid w:val="00AA3029"/>
    <w:rsid w:val="00AA489C"/>
    <w:rsid w:val="00AA70ED"/>
    <w:rsid w:val="00AA796D"/>
    <w:rsid w:val="00AB0A05"/>
    <w:rsid w:val="00AB0E06"/>
    <w:rsid w:val="00AB176D"/>
    <w:rsid w:val="00AB33F4"/>
    <w:rsid w:val="00AB45D4"/>
    <w:rsid w:val="00AB4C5A"/>
    <w:rsid w:val="00AB4F0C"/>
    <w:rsid w:val="00AB5365"/>
    <w:rsid w:val="00AB5377"/>
    <w:rsid w:val="00AB7C4A"/>
    <w:rsid w:val="00AB7EEB"/>
    <w:rsid w:val="00AC0B9E"/>
    <w:rsid w:val="00AC2DBD"/>
    <w:rsid w:val="00AC4F49"/>
    <w:rsid w:val="00AC5598"/>
    <w:rsid w:val="00AC5837"/>
    <w:rsid w:val="00AC6B8E"/>
    <w:rsid w:val="00AC76A3"/>
    <w:rsid w:val="00AD24EF"/>
    <w:rsid w:val="00AD35CE"/>
    <w:rsid w:val="00AD3B2F"/>
    <w:rsid w:val="00AD7BBC"/>
    <w:rsid w:val="00AE14AC"/>
    <w:rsid w:val="00AE5822"/>
    <w:rsid w:val="00AE616C"/>
    <w:rsid w:val="00AE7A18"/>
    <w:rsid w:val="00AF1B5E"/>
    <w:rsid w:val="00AF2259"/>
    <w:rsid w:val="00AF3280"/>
    <w:rsid w:val="00AF634C"/>
    <w:rsid w:val="00AF6380"/>
    <w:rsid w:val="00AF6CE6"/>
    <w:rsid w:val="00B00068"/>
    <w:rsid w:val="00B0364D"/>
    <w:rsid w:val="00B04B97"/>
    <w:rsid w:val="00B04EDB"/>
    <w:rsid w:val="00B05045"/>
    <w:rsid w:val="00B06A24"/>
    <w:rsid w:val="00B14389"/>
    <w:rsid w:val="00B144A3"/>
    <w:rsid w:val="00B14A51"/>
    <w:rsid w:val="00B16B0C"/>
    <w:rsid w:val="00B16D5A"/>
    <w:rsid w:val="00B205F4"/>
    <w:rsid w:val="00B20665"/>
    <w:rsid w:val="00B209D5"/>
    <w:rsid w:val="00B217A8"/>
    <w:rsid w:val="00B2500A"/>
    <w:rsid w:val="00B25052"/>
    <w:rsid w:val="00B251D5"/>
    <w:rsid w:val="00B32D00"/>
    <w:rsid w:val="00B334B8"/>
    <w:rsid w:val="00B339C2"/>
    <w:rsid w:val="00B34923"/>
    <w:rsid w:val="00B36809"/>
    <w:rsid w:val="00B36950"/>
    <w:rsid w:val="00B40CD2"/>
    <w:rsid w:val="00B417DA"/>
    <w:rsid w:val="00B41CC3"/>
    <w:rsid w:val="00B4332C"/>
    <w:rsid w:val="00B4406B"/>
    <w:rsid w:val="00B45272"/>
    <w:rsid w:val="00B47D26"/>
    <w:rsid w:val="00B503B2"/>
    <w:rsid w:val="00B51F89"/>
    <w:rsid w:val="00B521D8"/>
    <w:rsid w:val="00B52AF1"/>
    <w:rsid w:val="00B531AE"/>
    <w:rsid w:val="00B539DC"/>
    <w:rsid w:val="00B552F3"/>
    <w:rsid w:val="00B55B6A"/>
    <w:rsid w:val="00B64080"/>
    <w:rsid w:val="00B6429B"/>
    <w:rsid w:val="00B717B2"/>
    <w:rsid w:val="00B741DB"/>
    <w:rsid w:val="00B76382"/>
    <w:rsid w:val="00B8107F"/>
    <w:rsid w:val="00B82A35"/>
    <w:rsid w:val="00B83F5F"/>
    <w:rsid w:val="00B866C5"/>
    <w:rsid w:val="00B87013"/>
    <w:rsid w:val="00B87082"/>
    <w:rsid w:val="00B906DE"/>
    <w:rsid w:val="00B91856"/>
    <w:rsid w:val="00B91B67"/>
    <w:rsid w:val="00B9314A"/>
    <w:rsid w:val="00B95839"/>
    <w:rsid w:val="00B96299"/>
    <w:rsid w:val="00B96E71"/>
    <w:rsid w:val="00B97262"/>
    <w:rsid w:val="00B975F7"/>
    <w:rsid w:val="00B97E8B"/>
    <w:rsid w:val="00BA0FA6"/>
    <w:rsid w:val="00BA110E"/>
    <w:rsid w:val="00BA1C2A"/>
    <w:rsid w:val="00BA73DE"/>
    <w:rsid w:val="00BB0DD6"/>
    <w:rsid w:val="00BB121C"/>
    <w:rsid w:val="00BB15D7"/>
    <w:rsid w:val="00BB17EE"/>
    <w:rsid w:val="00BB1A92"/>
    <w:rsid w:val="00BB4668"/>
    <w:rsid w:val="00BB4CB6"/>
    <w:rsid w:val="00BB5C27"/>
    <w:rsid w:val="00BB5D60"/>
    <w:rsid w:val="00BB7430"/>
    <w:rsid w:val="00BB79AE"/>
    <w:rsid w:val="00BC016F"/>
    <w:rsid w:val="00BC02E8"/>
    <w:rsid w:val="00BC09DE"/>
    <w:rsid w:val="00BC1120"/>
    <w:rsid w:val="00BC124A"/>
    <w:rsid w:val="00BC39CD"/>
    <w:rsid w:val="00BC4C44"/>
    <w:rsid w:val="00BC5AD6"/>
    <w:rsid w:val="00BC77DA"/>
    <w:rsid w:val="00BC7EE6"/>
    <w:rsid w:val="00BD13FF"/>
    <w:rsid w:val="00BD2897"/>
    <w:rsid w:val="00BD480B"/>
    <w:rsid w:val="00BD4FE9"/>
    <w:rsid w:val="00BD54BC"/>
    <w:rsid w:val="00BD6202"/>
    <w:rsid w:val="00BD64E9"/>
    <w:rsid w:val="00BD67B1"/>
    <w:rsid w:val="00BD6F20"/>
    <w:rsid w:val="00BE09D7"/>
    <w:rsid w:val="00BE1F69"/>
    <w:rsid w:val="00BE4D56"/>
    <w:rsid w:val="00BE5A16"/>
    <w:rsid w:val="00BE6922"/>
    <w:rsid w:val="00BE70DA"/>
    <w:rsid w:val="00BE7A4F"/>
    <w:rsid w:val="00BF2ACB"/>
    <w:rsid w:val="00BF4D00"/>
    <w:rsid w:val="00BF6472"/>
    <w:rsid w:val="00BF7C11"/>
    <w:rsid w:val="00BF7F0B"/>
    <w:rsid w:val="00C00951"/>
    <w:rsid w:val="00C00F1C"/>
    <w:rsid w:val="00C018AC"/>
    <w:rsid w:val="00C02E74"/>
    <w:rsid w:val="00C052A9"/>
    <w:rsid w:val="00C06A02"/>
    <w:rsid w:val="00C078E8"/>
    <w:rsid w:val="00C07F10"/>
    <w:rsid w:val="00C12D0B"/>
    <w:rsid w:val="00C160B8"/>
    <w:rsid w:val="00C170E1"/>
    <w:rsid w:val="00C17726"/>
    <w:rsid w:val="00C17A83"/>
    <w:rsid w:val="00C20B69"/>
    <w:rsid w:val="00C21D09"/>
    <w:rsid w:val="00C22319"/>
    <w:rsid w:val="00C2251F"/>
    <w:rsid w:val="00C23A2D"/>
    <w:rsid w:val="00C23E21"/>
    <w:rsid w:val="00C30804"/>
    <w:rsid w:val="00C30BFB"/>
    <w:rsid w:val="00C31604"/>
    <w:rsid w:val="00C3190F"/>
    <w:rsid w:val="00C33466"/>
    <w:rsid w:val="00C34ECD"/>
    <w:rsid w:val="00C359F3"/>
    <w:rsid w:val="00C37940"/>
    <w:rsid w:val="00C41B92"/>
    <w:rsid w:val="00C43CA0"/>
    <w:rsid w:val="00C45A9F"/>
    <w:rsid w:val="00C46218"/>
    <w:rsid w:val="00C47342"/>
    <w:rsid w:val="00C50A44"/>
    <w:rsid w:val="00C51A0D"/>
    <w:rsid w:val="00C52BB4"/>
    <w:rsid w:val="00C52D83"/>
    <w:rsid w:val="00C53355"/>
    <w:rsid w:val="00C53C69"/>
    <w:rsid w:val="00C53EE6"/>
    <w:rsid w:val="00C54313"/>
    <w:rsid w:val="00C54A33"/>
    <w:rsid w:val="00C55060"/>
    <w:rsid w:val="00C57501"/>
    <w:rsid w:val="00C57607"/>
    <w:rsid w:val="00C57FA2"/>
    <w:rsid w:val="00C62B2C"/>
    <w:rsid w:val="00C62BDF"/>
    <w:rsid w:val="00C639C5"/>
    <w:rsid w:val="00C642F6"/>
    <w:rsid w:val="00C661F4"/>
    <w:rsid w:val="00C6675F"/>
    <w:rsid w:val="00C70BC8"/>
    <w:rsid w:val="00C728C6"/>
    <w:rsid w:val="00C7549A"/>
    <w:rsid w:val="00C7564C"/>
    <w:rsid w:val="00C75951"/>
    <w:rsid w:val="00C77684"/>
    <w:rsid w:val="00C82DBD"/>
    <w:rsid w:val="00C859EC"/>
    <w:rsid w:val="00C866D0"/>
    <w:rsid w:val="00C87516"/>
    <w:rsid w:val="00C879D6"/>
    <w:rsid w:val="00C91CDA"/>
    <w:rsid w:val="00C9265A"/>
    <w:rsid w:val="00C940C6"/>
    <w:rsid w:val="00C969E0"/>
    <w:rsid w:val="00C97812"/>
    <w:rsid w:val="00CA4E7F"/>
    <w:rsid w:val="00CA6674"/>
    <w:rsid w:val="00CA72B7"/>
    <w:rsid w:val="00CA79D8"/>
    <w:rsid w:val="00CB0BF1"/>
    <w:rsid w:val="00CB2314"/>
    <w:rsid w:val="00CB3811"/>
    <w:rsid w:val="00CB44C6"/>
    <w:rsid w:val="00CB4C21"/>
    <w:rsid w:val="00CB4C84"/>
    <w:rsid w:val="00CC0071"/>
    <w:rsid w:val="00CC041A"/>
    <w:rsid w:val="00CC4EAF"/>
    <w:rsid w:val="00CC6CB4"/>
    <w:rsid w:val="00CC7C2E"/>
    <w:rsid w:val="00CD239A"/>
    <w:rsid w:val="00CD3696"/>
    <w:rsid w:val="00CD43AF"/>
    <w:rsid w:val="00CD59F2"/>
    <w:rsid w:val="00CD64AE"/>
    <w:rsid w:val="00CE1432"/>
    <w:rsid w:val="00CE2C4C"/>
    <w:rsid w:val="00CE31E4"/>
    <w:rsid w:val="00CE6AFE"/>
    <w:rsid w:val="00CF1FB5"/>
    <w:rsid w:val="00CF26B6"/>
    <w:rsid w:val="00CF2F8E"/>
    <w:rsid w:val="00CF52EC"/>
    <w:rsid w:val="00CF5E1A"/>
    <w:rsid w:val="00CF69DF"/>
    <w:rsid w:val="00CF6F38"/>
    <w:rsid w:val="00D00D22"/>
    <w:rsid w:val="00D049C6"/>
    <w:rsid w:val="00D0593F"/>
    <w:rsid w:val="00D069C9"/>
    <w:rsid w:val="00D079B7"/>
    <w:rsid w:val="00D163C7"/>
    <w:rsid w:val="00D16C4B"/>
    <w:rsid w:val="00D179E8"/>
    <w:rsid w:val="00D249DC"/>
    <w:rsid w:val="00D2756B"/>
    <w:rsid w:val="00D27FEB"/>
    <w:rsid w:val="00D30A57"/>
    <w:rsid w:val="00D31837"/>
    <w:rsid w:val="00D33968"/>
    <w:rsid w:val="00D346D7"/>
    <w:rsid w:val="00D5033E"/>
    <w:rsid w:val="00D5086A"/>
    <w:rsid w:val="00D51DED"/>
    <w:rsid w:val="00D5277D"/>
    <w:rsid w:val="00D53A8F"/>
    <w:rsid w:val="00D54287"/>
    <w:rsid w:val="00D56AAD"/>
    <w:rsid w:val="00D60586"/>
    <w:rsid w:val="00D64E8B"/>
    <w:rsid w:val="00D657E5"/>
    <w:rsid w:val="00D67159"/>
    <w:rsid w:val="00D67E46"/>
    <w:rsid w:val="00D705F9"/>
    <w:rsid w:val="00D70D05"/>
    <w:rsid w:val="00D729A8"/>
    <w:rsid w:val="00D72EB2"/>
    <w:rsid w:val="00D746F9"/>
    <w:rsid w:val="00D8059B"/>
    <w:rsid w:val="00D84355"/>
    <w:rsid w:val="00D862E7"/>
    <w:rsid w:val="00D873FC"/>
    <w:rsid w:val="00D87AA3"/>
    <w:rsid w:val="00D92074"/>
    <w:rsid w:val="00D920EB"/>
    <w:rsid w:val="00D9299D"/>
    <w:rsid w:val="00D93033"/>
    <w:rsid w:val="00D93A30"/>
    <w:rsid w:val="00D94A80"/>
    <w:rsid w:val="00D94CD5"/>
    <w:rsid w:val="00D95B1A"/>
    <w:rsid w:val="00D965A8"/>
    <w:rsid w:val="00D97458"/>
    <w:rsid w:val="00DA1955"/>
    <w:rsid w:val="00DA2A33"/>
    <w:rsid w:val="00DA38A4"/>
    <w:rsid w:val="00DA4061"/>
    <w:rsid w:val="00DA62E8"/>
    <w:rsid w:val="00DA6643"/>
    <w:rsid w:val="00DB0BFB"/>
    <w:rsid w:val="00DB4688"/>
    <w:rsid w:val="00DB576B"/>
    <w:rsid w:val="00DB5835"/>
    <w:rsid w:val="00DB6618"/>
    <w:rsid w:val="00DB6F6A"/>
    <w:rsid w:val="00DB7A08"/>
    <w:rsid w:val="00DB7B7E"/>
    <w:rsid w:val="00DC285E"/>
    <w:rsid w:val="00DC2932"/>
    <w:rsid w:val="00DC593D"/>
    <w:rsid w:val="00DD17AA"/>
    <w:rsid w:val="00DD221A"/>
    <w:rsid w:val="00DD3AB3"/>
    <w:rsid w:val="00DD3CB8"/>
    <w:rsid w:val="00DD4029"/>
    <w:rsid w:val="00DD5C43"/>
    <w:rsid w:val="00DE1BF0"/>
    <w:rsid w:val="00DE38A8"/>
    <w:rsid w:val="00DE49D6"/>
    <w:rsid w:val="00DE589B"/>
    <w:rsid w:val="00DE6CFA"/>
    <w:rsid w:val="00DE7123"/>
    <w:rsid w:val="00DE73D1"/>
    <w:rsid w:val="00DF07D6"/>
    <w:rsid w:val="00DF0CCF"/>
    <w:rsid w:val="00DF317C"/>
    <w:rsid w:val="00DF3DBF"/>
    <w:rsid w:val="00DF4F04"/>
    <w:rsid w:val="00E00528"/>
    <w:rsid w:val="00E009D9"/>
    <w:rsid w:val="00E02E5E"/>
    <w:rsid w:val="00E036B0"/>
    <w:rsid w:val="00E05367"/>
    <w:rsid w:val="00E07B91"/>
    <w:rsid w:val="00E12334"/>
    <w:rsid w:val="00E126CD"/>
    <w:rsid w:val="00E128B9"/>
    <w:rsid w:val="00E12E28"/>
    <w:rsid w:val="00E14D9D"/>
    <w:rsid w:val="00E15C6F"/>
    <w:rsid w:val="00E202F3"/>
    <w:rsid w:val="00E21709"/>
    <w:rsid w:val="00E23440"/>
    <w:rsid w:val="00E25012"/>
    <w:rsid w:val="00E250CD"/>
    <w:rsid w:val="00E30AD2"/>
    <w:rsid w:val="00E3102E"/>
    <w:rsid w:val="00E33313"/>
    <w:rsid w:val="00E337AE"/>
    <w:rsid w:val="00E3418F"/>
    <w:rsid w:val="00E35C4F"/>
    <w:rsid w:val="00E36222"/>
    <w:rsid w:val="00E36952"/>
    <w:rsid w:val="00E36CB9"/>
    <w:rsid w:val="00E379FF"/>
    <w:rsid w:val="00E420BC"/>
    <w:rsid w:val="00E4328A"/>
    <w:rsid w:val="00E432FD"/>
    <w:rsid w:val="00E45687"/>
    <w:rsid w:val="00E45B2E"/>
    <w:rsid w:val="00E45E7D"/>
    <w:rsid w:val="00E46097"/>
    <w:rsid w:val="00E47EAF"/>
    <w:rsid w:val="00E51431"/>
    <w:rsid w:val="00E52B9D"/>
    <w:rsid w:val="00E53C25"/>
    <w:rsid w:val="00E55CB9"/>
    <w:rsid w:val="00E560A4"/>
    <w:rsid w:val="00E560B5"/>
    <w:rsid w:val="00E56667"/>
    <w:rsid w:val="00E56C22"/>
    <w:rsid w:val="00E57611"/>
    <w:rsid w:val="00E606FA"/>
    <w:rsid w:val="00E62305"/>
    <w:rsid w:val="00E63C2D"/>
    <w:rsid w:val="00E6448F"/>
    <w:rsid w:val="00E64BA9"/>
    <w:rsid w:val="00E66097"/>
    <w:rsid w:val="00E66E93"/>
    <w:rsid w:val="00E70863"/>
    <w:rsid w:val="00E716B5"/>
    <w:rsid w:val="00E7198F"/>
    <w:rsid w:val="00E734AF"/>
    <w:rsid w:val="00E7453C"/>
    <w:rsid w:val="00E74D96"/>
    <w:rsid w:val="00E779C4"/>
    <w:rsid w:val="00E8001F"/>
    <w:rsid w:val="00E800E8"/>
    <w:rsid w:val="00E80F44"/>
    <w:rsid w:val="00E82D51"/>
    <w:rsid w:val="00E82D71"/>
    <w:rsid w:val="00E8601B"/>
    <w:rsid w:val="00E87355"/>
    <w:rsid w:val="00E8783B"/>
    <w:rsid w:val="00E91C9B"/>
    <w:rsid w:val="00E91F8D"/>
    <w:rsid w:val="00E934BD"/>
    <w:rsid w:val="00E93753"/>
    <w:rsid w:val="00E958D7"/>
    <w:rsid w:val="00E969EF"/>
    <w:rsid w:val="00E97334"/>
    <w:rsid w:val="00E97497"/>
    <w:rsid w:val="00EA44B2"/>
    <w:rsid w:val="00EA4C94"/>
    <w:rsid w:val="00EA58FA"/>
    <w:rsid w:val="00EA65C6"/>
    <w:rsid w:val="00EA69A6"/>
    <w:rsid w:val="00EA72EF"/>
    <w:rsid w:val="00EA772D"/>
    <w:rsid w:val="00EB3075"/>
    <w:rsid w:val="00EB39C8"/>
    <w:rsid w:val="00EB57EA"/>
    <w:rsid w:val="00EB65A3"/>
    <w:rsid w:val="00EC0424"/>
    <w:rsid w:val="00EC15BF"/>
    <w:rsid w:val="00EC38ED"/>
    <w:rsid w:val="00EC3A34"/>
    <w:rsid w:val="00EC3E24"/>
    <w:rsid w:val="00EC40F6"/>
    <w:rsid w:val="00EC566D"/>
    <w:rsid w:val="00ED5B39"/>
    <w:rsid w:val="00ED72BB"/>
    <w:rsid w:val="00EE215D"/>
    <w:rsid w:val="00EE25EE"/>
    <w:rsid w:val="00EE38DA"/>
    <w:rsid w:val="00EE3D41"/>
    <w:rsid w:val="00EE46A1"/>
    <w:rsid w:val="00EE4D04"/>
    <w:rsid w:val="00EE50B9"/>
    <w:rsid w:val="00EE52A0"/>
    <w:rsid w:val="00EE704F"/>
    <w:rsid w:val="00EF3DBD"/>
    <w:rsid w:val="00EF462D"/>
    <w:rsid w:val="00EF48BD"/>
    <w:rsid w:val="00EF55F9"/>
    <w:rsid w:val="00EF728C"/>
    <w:rsid w:val="00EF7FBA"/>
    <w:rsid w:val="00F00481"/>
    <w:rsid w:val="00F0099C"/>
    <w:rsid w:val="00F01167"/>
    <w:rsid w:val="00F02971"/>
    <w:rsid w:val="00F02EEB"/>
    <w:rsid w:val="00F0638E"/>
    <w:rsid w:val="00F0772F"/>
    <w:rsid w:val="00F1086A"/>
    <w:rsid w:val="00F12415"/>
    <w:rsid w:val="00F12962"/>
    <w:rsid w:val="00F1441F"/>
    <w:rsid w:val="00F15091"/>
    <w:rsid w:val="00F164E5"/>
    <w:rsid w:val="00F16FD3"/>
    <w:rsid w:val="00F21FEF"/>
    <w:rsid w:val="00F2260D"/>
    <w:rsid w:val="00F24877"/>
    <w:rsid w:val="00F260CE"/>
    <w:rsid w:val="00F26341"/>
    <w:rsid w:val="00F27D5E"/>
    <w:rsid w:val="00F30465"/>
    <w:rsid w:val="00F315ED"/>
    <w:rsid w:val="00F32348"/>
    <w:rsid w:val="00F34FD4"/>
    <w:rsid w:val="00F35D2A"/>
    <w:rsid w:val="00F36692"/>
    <w:rsid w:val="00F37B4D"/>
    <w:rsid w:val="00F37DF0"/>
    <w:rsid w:val="00F4004D"/>
    <w:rsid w:val="00F402CE"/>
    <w:rsid w:val="00F41540"/>
    <w:rsid w:val="00F41AA9"/>
    <w:rsid w:val="00F43CFC"/>
    <w:rsid w:val="00F44240"/>
    <w:rsid w:val="00F44535"/>
    <w:rsid w:val="00F449DD"/>
    <w:rsid w:val="00F4725E"/>
    <w:rsid w:val="00F476AA"/>
    <w:rsid w:val="00F47A2A"/>
    <w:rsid w:val="00F509B7"/>
    <w:rsid w:val="00F50F2C"/>
    <w:rsid w:val="00F52B69"/>
    <w:rsid w:val="00F52F4E"/>
    <w:rsid w:val="00F532EA"/>
    <w:rsid w:val="00F53A99"/>
    <w:rsid w:val="00F55B42"/>
    <w:rsid w:val="00F57B57"/>
    <w:rsid w:val="00F57D46"/>
    <w:rsid w:val="00F6085F"/>
    <w:rsid w:val="00F638C1"/>
    <w:rsid w:val="00F64512"/>
    <w:rsid w:val="00F66CB9"/>
    <w:rsid w:val="00F67C50"/>
    <w:rsid w:val="00F713AF"/>
    <w:rsid w:val="00F71BFD"/>
    <w:rsid w:val="00F73E3E"/>
    <w:rsid w:val="00F7465F"/>
    <w:rsid w:val="00F758C9"/>
    <w:rsid w:val="00F825E8"/>
    <w:rsid w:val="00F836EF"/>
    <w:rsid w:val="00F85EFA"/>
    <w:rsid w:val="00F875F6"/>
    <w:rsid w:val="00F87ACB"/>
    <w:rsid w:val="00F91B32"/>
    <w:rsid w:val="00F92285"/>
    <w:rsid w:val="00F92C8D"/>
    <w:rsid w:val="00F9364D"/>
    <w:rsid w:val="00F949FF"/>
    <w:rsid w:val="00F95ED8"/>
    <w:rsid w:val="00F97733"/>
    <w:rsid w:val="00FA03FF"/>
    <w:rsid w:val="00FA5BD0"/>
    <w:rsid w:val="00FA7726"/>
    <w:rsid w:val="00FB17C2"/>
    <w:rsid w:val="00FB2AB1"/>
    <w:rsid w:val="00FB3B87"/>
    <w:rsid w:val="00FB5480"/>
    <w:rsid w:val="00FB70CF"/>
    <w:rsid w:val="00FC38D2"/>
    <w:rsid w:val="00FC67B2"/>
    <w:rsid w:val="00FC74CA"/>
    <w:rsid w:val="00FC7C84"/>
    <w:rsid w:val="00FD0B2C"/>
    <w:rsid w:val="00FD10C7"/>
    <w:rsid w:val="00FD3474"/>
    <w:rsid w:val="00FD53E2"/>
    <w:rsid w:val="00FD7CE1"/>
    <w:rsid w:val="00FE09DF"/>
    <w:rsid w:val="00FE0DCE"/>
    <w:rsid w:val="00FE2726"/>
    <w:rsid w:val="00FE2A0F"/>
    <w:rsid w:val="00FE3D08"/>
    <w:rsid w:val="00FE42E8"/>
    <w:rsid w:val="00FE56B3"/>
    <w:rsid w:val="00FE6332"/>
    <w:rsid w:val="00FE7AE7"/>
    <w:rsid w:val="00FF016C"/>
    <w:rsid w:val="00FF0BD7"/>
    <w:rsid w:val="00FF190B"/>
    <w:rsid w:val="00FF3A06"/>
    <w:rsid w:val="00FF54F4"/>
    <w:rsid w:val="00FF55A8"/>
    <w:rsid w:val="00FF5B79"/>
    <w:rsid w:val="00FF635A"/>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styleId="NormalWeb">
    <w:name w:val="Normal (Web)"/>
    <w:basedOn w:val="Normal"/>
    <w:uiPriority w:val="99"/>
    <w:unhideWhenUsed/>
    <w:rsid w:val="008966E1"/>
    <w:pPr>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54046074">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29F9FFDB-9080-46F1-90FD-55D28EF9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096365-1E60-466E-9782-D2FFF24B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2957</Words>
  <Characters>16265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7</cp:revision>
  <cp:lastPrinted>2020-10-28T23:04:00Z</cp:lastPrinted>
  <dcterms:created xsi:type="dcterms:W3CDTF">2021-05-18T22:09:00Z</dcterms:created>
  <dcterms:modified xsi:type="dcterms:W3CDTF">2021-06-21T17:51:00Z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