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A16C" w14:textId="5540C10A" w:rsidR="00F669D5" w:rsidRPr="009B439B" w:rsidRDefault="00D97BCA" w:rsidP="00757C84">
      <w:pPr>
        <w:tabs>
          <w:tab w:val="left" w:pos="525"/>
          <w:tab w:val="left" w:pos="810"/>
          <w:tab w:val="left" w:pos="916"/>
          <w:tab w:val="left" w:pos="2085"/>
          <w:tab w:val="center" w:pos="4420"/>
          <w:tab w:val="left" w:pos="6570"/>
        </w:tabs>
        <w:spacing w:after="0" w:line="276" w:lineRule="auto"/>
        <w:contextualSpacing/>
        <w:jc w:val="center"/>
        <w:rPr>
          <w:rFonts w:ascii="Arial" w:hAnsi="Arial" w:cs="Arial"/>
          <w:b/>
          <w:sz w:val="24"/>
          <w:szCs w:val="24"/>
        </w:rPr>
      </w:pPr>
      <w:r>
        <w:rPr>
          <w:noProof/>
          <w:lang w:eastAsia="es-ES"/>
        </w:rPr>
        <w:drawing>
          <wp:anchor distT="0" distB="0" distL="114300" distR="114300" simplePos="0" relativeHeight="251659264" behindDoc="1" locked="0" layoutInCell="1" allowOverlap="1" wp14:anchorId="303A7D37" wp14:editId="41126807">
            <wp:simplePos x="0" y="0"/>
            <wp:positionH relativeFrom="column">
              <wp:posOffset>-257175</wp:posOffset>
            </wp:positionH>
            <wp:positionV relativeFrom="paragraph">
              <wp:posOffset>-466725</wp:posOffset>
            </wp:positionV>
            <wp:extent cx="1196975" cy="109220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97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9D5" w:rsidRPr="009B439B">
        <w:rPr>
          <w:rFonts w:ascii="Arial" w:hAnsi="Arial" w:cs="Arial"/>
          <w:b/>
          <w:sz w:val="24"/>
          <w:szCs w:val="24"/>
        </w:rPr>
        <w:t>CONSEJO DE ESTADO</w:t>
      </w:r>
    </w:p>
    <w:p w14:paraId="4C1E44EB" w14:textId="5D23B5EA" w:rsidR="00F669D5" w:rsidRPr="009B439B" w:rsidRDefault="00F669D5" w:rsidP="00757C84">
      <w:pPr>
        <w:spacing w:after="0" w:line="276" w:lineRule="auto"/>
        <w:contextualSpacing/>
        <w:jc w:val="center"/>
        <w:rPr>
          <w:rFonts w:ascii="Arial" w:hAnsi="Arial" w:cs="Arial"/>
          <w:b/>
          <w:sz w:val="24"/>
          <w:szCs w:val="24"/>
        </w:rPr>
      </w:pPr>
      <w:r w:rsidRPr="009B439B">
        <w:rPr>
          <w:rFonts w:ascii="Arial" w:hAnsi="Arial" w:cs="Arial"/>
          <w:b/>
          <w:sz w:val="24"/>
          <w:szCs w:val="24"/>
        </w:rPr>
        <w:t>SALA DE LO CONTENCIOSO ADMINISTRATIVO</w:t>
      </w:r>
    </w:p>
    <w:p w14:paraId="4046B82C" w14:textId="77777777" w:rsidR="00F669D5" w:rsidRPr="009B439B" w:rsidRDefault="00F669D5" w:rsidP="00C26AF3">
      <w:pPr>
        <w:spacing w:after="0" w:line="276" w:lineRule="auto"/>
        <w:contextualSpacing/>
        <w:jc w:val="center"/>
        <w:rPr>
          <w:rFonts w:ascii="Arial" w:hAnsi="Arial" w:cs="Arial"/>
          <w:b/>
          <w:sz w:val="24"/>
          <w:szCs w:val="24"/>
        </w:rPr>
      </w:pPr>
      <w:r w:rsidRPr="009B439B">
        <w:rPr>
          <w:rFonts w:ascii="Arial" w:hAnsi="Arial" w:cs="Arial"/>
          <w:b/>
          <w:sz w:val="24"/>
          <w:szCs w:val="24"/>
        </w:rPr>
        <w:t>SECCIÓN TERCERA - SUBSECCIÓN A</w:t>
      </w:r>
    </w:p>
    <w:p w14:paraId="741450CA" w14:textId="77777777" w:rsidR="00F669D5" w:rsidRPr="009B439B" w:rsidRDefault="00F669D5" w:rsidP="00C26AF3">
      <w:pPr>
        <w:spacing w:after="0" w:line="276" w:lineRule="auto"/>
        <w:contextualSpacing/>
        <w:jc w:val="center"/>
        <w:rPr>
          <w:rFonts w:ascii="Arial" w:hAnsi="Arial" w:cs="Arial"/>
          <w:b/>
          <w:sz w:val="24"/>
          <w:szCs w:val="24"/>
        </w:rPr>
      </w:pPr>
    </w:p>
    <w:p w14:paraId="4A6C494C" w14:textId="77777777" w:rsidR="00F669D5" w:rsidRPr="009B439B" w:rsidRDefault="00F669D5" w:rsidP="00C26AF3">
      <w:pPr>
        <w:spacing w:after="0" w:line="276" w:lineRule="auto"/>
        <w:contextualSpacing/>
        <w:jc w:val="center"/>
        <w:rPr>
          <w:rFonts w:ascii="Arial" w:hAnsi="Arial" w:cs="Arial"/>
          <w:b/>
          <w:sz w:val="24"/>
          <w:szCs w:val="24"/>
        </w:rPr>
      </w:pPr>
      <w:r w:rsidRPr="009B439B">
        <w:rPr>
          <w:rFonts w:ascii="Arial" w:hAnsi="Arial" w:cs="Arial"/>
          <w:b/>
          <w:sz w:val="24"/>
          <w:szCs w:val="24"/>
        </w:rPr>
        <w:t>Consejero Ponente: José Roberto Sáchica Méndez</w:t>
      </w:r>
    </w:p>
    <w:p w14:paraId="3744C273" w14:textId="77777777" w:rsidR="00F669D5" w:rsidRPr="009B439B" w:rsidRDefault="00F669D5" w:rsidP="00C26AF3">
      <w:pPr>
        <w:spacing w:after="0" w:line="276" w:lineRule="auto"/>
        <w:contextualSpacing/>
        <w:jc w:val="center"/>
        <w:rPr>
          <w:rFonts w:ascii="Arial" w:hAnsi="Arial" w:cs="Arial"/>
          <w:b/>
          <w:sz w:val="24"/>
          <w:szCs w:val="24"/>
        </w:rPr>
      </w:pPr>
    </w:p>
    <w:p w14:paraId="63E48773" w14:textId="77777777" w:rsidR="00F669D5" w:rsidRPr="009B439B" w:rsidRDefault="00F669D5" w:rsidP="00C26AF3">
      <w:pPr>
        <w:spacing w:after="0" w:line="276" w:lineRule="auto"/>
        <w:contextualSpacing/>
        <w:jc w:val="center"/>
        <w:rPr>
          <w:rFonts w:ascii="Arial" w:hAnsi="Arial" w:cs="Arial"/>
          <w:b/>
          <w:sz w:val="24"/>
          <w:szCs w:val="24"/>
        </w:rPr>
      </w:pPr>
    </w:p>
    <w:p w14:paraId="512D202B" w14:textId="163CF24D" w:rsidR="00F669D5" w:rsidRPr="009B439B" w:rsidRDefault="00F669D5" w:rsidP="00C26AF3">
      <w:pPr>
        <w:spacing w:after="0" w:line="276" w:lineRule="auto"/>
        <w:ind w:right="51"/>
        <w:contextualSpacing/>
        <w:jc w:val="both"/>
        <w:rPr>
          <w:rFonts w:ascii="Arial" w:hAnsi="Arial" w:cs="Arial"/>
          <w:sz w:val="24"/>
          <w:szCs w:val="24"/>
        </w:rPr>
      </w:pPr>
      <w:r w:rsidRPr="009B439B">
        <w:rPr>
          <w:rFonts w:ascii="Arial" w:hAnsi="Arial" w:cs="Arial"/>
          <w:sz w:val="24"/>
          <w:szCs w:val="24"/>
        </w:rPr>
        <w:t xml:space="preserve">Bogotá, D.C., </w:t>
      </w:r>
      <w:r w:rsidR="00757C84">
        <w:rPr>
          <w:rFonts w:ascii="Arial" w:hAnsi="Arial" w:cs="Arial"/>
          <w:sz w:val="24"/>
          <w:szCs w:val="24"/>
        </w:rPr>
        <w:t>veint</w:t>
      </w:r>
      <w:r w:rsidR="00D97BCA">
        <w:rPr>
          <w:rFonts w:ascii="Arial" w:hAnsi="Arial" w:cs="Arial"/>
          <w:sz w:val="24"/>
          <w:szCs w:val="24"/>
        </w:rPr>
        <w:t>iuno</w:t>
      </w:r>
      <w:r w:rsidRPr="009B439B">
        <w:rPr>
          <w:rFonts w:ascii="Arial" w:hAnsi="Arial" w:cs="Arial"/>
          <w:sz w:val="24"/>
          <w:szCs w:val="24"/>
        </w:rPr>
        <w:t xml:space="preserve"> (</w:t>
      </w:r>
      <w:r w:rsidR="00757C84">
        <w:rPr>
          <w:rFonts w:ascii="Arial" w:hAnsi="Arial" w:cs="Arial"/>
          <w:sz w:val="24"/>
          <w:szCs w:val="24"/>
        </w:rPr>
        <w:t>2</w:t>
      </w:r>
      <w:r w:rsidR="00D97BCA">
        <w:rPr>
          <w:rFonts w:ascii="Arial" w:hAnsi="Arial" w:cs="Arial"/>
          <w:sz w:val="24"/>
          <w:szCs w:val="24"/>
        </w:rPr>
        <w:t>1</w:t>
      </w:r>
      <w:r w:rsidRPr="009B439B">
        <w:rPr>
          <w:rFonts w:ascii="Arial" w:hAnsi="Arial" w:cs="Arial"/>
          <w:sz w:val="24"/>
          <w:szCs w:val="24"/>
        </w:rPr>
        <w:t>) de junio de dos mil veintiuno (2021)</w:t>
      </w:r>
    </w:p>
    <w:p w14:paraId="4B37DFD9" w14:textId="77777777" w:rsidR="00F669D5" w:rsidRPr="009B439B" w:rsidRDefault="00F669D5" w:rsidP="00C26AF3">
      <w:pPr>
        <w:spacing w:after="0" w:line="276" w:lineRule="auto"/>
        <w:rPr>
          <w:rFonts w:ascii="Arial" w:hAnsi="Arial" w:cs="Arial"/>
          <w:sz w:val="24"/>
          <w:szCs w:val="24"/>
        </w:rPr>
      </w:pPr>
    </w:p>
    <w:p w14:paraId="39935396" w14:textId="41CC12DF" w:rsidR="00F669D5" w:rsidRPr="009B439B" w:rsidRDefault="00F669D5" w:rsidP="00C26AF3">
      <w:pPr>
        <w:suppressAutoHyphens/>
        <w:spacing w:after="0" w:line="276" w:lineRule="auto"/>
        <w:ind w:right="51"/>
        <w:contextualSpacing/>
        <w:jc w:val="both"/>
        <w:rPr>
          <w:rFonts w:ascii="Arial" w:hAnsi="Arial" w:cs="Arial"/>
          <w:b/>
          <w:sz w:val="24"/>
          <w:szCs w:val="24"/>
        </w:rPr>
      </w:pPr>
      <w:bookmarkStart w:id="0" w:name="_Hlk62549233"/>
      <w:r w:rsidRPr="009B439B">
        <w:rPr>
          <w:rFonts w:ascii="Arial" w:hAnsi="Arial" w:cs="Arial"/>
          <w:b/>
          <w:sz w:val="24"/>
          <w:szCs w:val="24"/>
        </w:rPr>
        <w:t>Radicación:</w:t>
      </w:r>
      <w:r w:rsidRPr="009B439B">
        <w:rPr>
          <w:rFonts w:ascii="Arial" w:hAnsi="Arial" w:cs="Arial"/>
          <w:b/>
          <w:sz w:val="24"/>
          <w:szCs w:val="24"/>
        </w:rPr>
        <w:tab/>
      </w:r>
      <w:r w:rsidRPr="009B439B">
        <w:rPr>
          <w:rFonts w:ascii="Arial" w:hAnsi="Arial" w:cs="Arial"/>
          <w:b/>
          <w:sz w:val="24"/>
          <w:szCs w:val="24"/>
        </w:rPr>
        <w:tab/>
      </w:r>
      <w:r w:rsidRPr="009B439B">
        <w:rPr>
          <w:rFonts w:ascii="Arial" w:hAnsi="Arial" w:cs="Arial"/>
          <w:sz w:val="24"/>
          <w:szCs w:val="24"/>
        </w:rPr>
        <w:t>11001-03-15-000-2021-03690</w:t>
      </w:r>
      <w:r w:rsidR="00025131">
        <w:rPr>
          <w:rFonts w:ascii="Arial" w:hAnsi="Arial" w:cs="Arial"/>
          <w:sz w:val="24"/>
          <w:szCs w:val="24"/>
        </w:rPr>
        <w:t>-</w:t>
      </w:r>
      <w:r w:rsidRPr="009B439B">
        <w:rPr>
          <w:rFonts w:ascii="Arial" w:hAnsi="Arial" w:cs="Arial"/>
          <w:sz w:val="24"/>
          <w:szCs w:val="24"/>
        </w:rPr>
        <w:t>00</w:t>
      </w:r>
    </w:p>
    <w:p w14:paraId="63FA6D78" w14:textId="77777777" w:rsidR="00F669D5" w:rsidRPr="009B439B" w:rsidRDefault="00F669D5" w:rsidP="00C26AF3">
      <w:pPr>
        <w:suppressAutoHyphens/>
        <w:spacing w:after="0" w:line="276" w:lineRule="auto"/>
        <w:ind w:right="51"/>
        <w:contextualSpacing/>
        <w:jc w:val="both"/>
        <w:rPr>
          <w:rFonts w:ascii="Arial" w:hAnsi="Arial" w:cs="Arial"/>
          <w:b/>
          <w:sz w:val="24"/>
          <w:szCs w:val="24"/>
        </w:rPr>
      </w:pPr>
      <w:r w:rsidRPr="009B439B">
        <w:rPr>
          <w:rFonts w:ascii="Arial" w:hAnsi="Arial" w:cs="Arial"/>
          <w:b/>
          <w:sz w:val="24"/>
          <w:szCs w:val="24"/>
        </w:rPr>
        <w:t>Accionante:</w:t>
      </w:r>
      <w:r w:rsidRPr="009B439B">
        <w:rPr>
          <w:rFonts w:ascii="Arial" w:hAnsi="Arial" w:cs="Arial"/>
          <w:b/>
          <w:sz w:val="24"/>
          <w:szCs w:val="24"/>
        </w:rPr>
        <w:tab/>
      </w:r>
      <w:r w:rsidRPr="009B439B">
        <w:rPr>
          <w:rFonts w:ascii="Arial" w:hAnsi="Arial" w:cs="Arial"/>
          <w:b/>
          <w:sz w:val="24"/>
          <w:szCs w:val="24"/>
        </w:rPr>
        <w:tab/>
      </w:r>
      <w:r w:rsidRPr="009B439B">
        <w:rPr>
          <w:rFonts w:ascii="Arial" w:hAnsi="Arial" w:cs="Arial"/>
          <w:sz w:val="24"/>
          <w:szCs w:val="24"/>
        </w:rPr>
        <w:t>Mariela Acero Baracaldo</w:t>
      </w:r>
    </w:p>
    <w:p w14:paraId="1946757B" w14:textId="7034053B" w:rsidR="00F669D5" w:rsidRPr="009B439B" w:rsidRDefault="00F669D5" w:rsidP="00C26AF3">
      <w:pPr>
        <w:spacing w:after="0" w:line="276" w:lineRule="auto"/>
        <w:ind w:left="2124" w:right="51" w:hanging="2124"/>
        <w:contextualSpacing/>
        <w:jc w:val="both"/>
        <w:rPr>
          <w:rFonts w:ascii="Arial" w:hAnsi="Arial" w:cs="Arial"/>
          <w:b/>
          <w:sz w:val="24"/>
          <w:szCs w:val="24"/>
        </w:rPr>
      </w:pPr>
      <w:r w:rsidRPr="009B439B">
        <w:rPr>
          <w:rFonts w:ascii="Arial" w:hAnsi="Arial" w:cs="Arial"/>
          <w:b/>
          <w:sz w:val="24"/>
          <w:szCs w:val="24"/>
        </w:rPr>
        <w:t>Accionado:</w:t>
      </w:r>
      <w:r w:rsidRPr="009B439B">
        <w:rPr>
          <w:rFonts w:ascii="Arial" w:hAnsi="Arial" w:cs="Arial"/>
          <w:b/>
          <w:sz w:val="24"/>
          <w:szCs w:val="24"/>
        </w:rPr>
        <w:tab/>
      </w:r>
      <w:r w:rsidRPr="009B439B">
        <w:rPr>
          <w:rFonts w:ascii="Arial" w:hAnsi="Arial" w:cs="Arial"/>
          <w:sz w:val="24"/>
          <w:szCs w:val="24"/>
        </w:rPr>
        <w:t>Rama Judicial -</w:t>
      </w:r>
      <w:r w:rsidRPr="009B439B">
        <w:rPr>
          <w:rFonts w:ascii="Arial" w:hAnsi="Arial" w:cs="Arial"/>
          <w:b/>
          <w:sz w:val="24"/>
          <w:szCs w:val="24"/>
        </w:rPr>
        <w:t xml:space="preserve"> </w:t>
      </w:r>
      <w:r w:rsidRPr="009B439B">
        <w:rPr>
          <w:rFonts w:ascii="Arial" w:hAnsi="Arial" w:cs="Arial"/>
          <w:sz w:val="24"/>
          <w:szCs w:val="24"/>
        </w:rPr>
        <w:t>Conse</w:t>
      </w:r>
      <w:r w:rsidR="004A68F2">
        <w:rPr>
          <w:rFonts w:ascii="Arial" w:hAnsi="Arial" w:cs="Arial"/>
          <w:sz w:val="24"/>
          <w:szCs w:val="24"/>
        </w:rPr>
        <w:t>jo Superior de la Judicatura – Oficina de R</w:t>
      </w:r>
      <w:r w:rsidRPr="009B439B">
        <w:rPr>
          <w:rFonts w:ascii="Arial" w:hAnsi="Arial" w:cs="Arial"/>
          <w:sz w:val="24"/>
          <w:szCs w:val="24"/>
        </w:rPr>
        <w:t xml:space="preserve">eparto y otros </w:t>
      </w:r>
    </w:p>
    <w:p w14:paraId="3F159DD7" w14:textId="77777777" w:rsidR="00F669D5" w:rsidRPr="009B439B" w:rsidRDefault="00F669D5" w:rsidP="00C26AF3">
      <w:pPr>
        <w:spacing w:after="0" w:line="276" w:lineRule="auto"/>
        <w:ind w:right="51"/>
        <w:contextualSpacing/>
        <w:jc w:val="both"/>
        <w:rPr>
          <w:rFonts w:ascii="Arial" w:hAnsi="Arial" w:cs="Arial"/>
          <w:b/>
          <w:sz w:val="24"/>
          <w:szCs w:val="24"/>
        </w:rPr>
      </w:pPr>
      <w:r w:rsidRPr="009B439B">
        <w:rPr>
          <w:rFonts w:ascii="Arial" w:hAnsi="Arial" w:cs="Arial"/>
          <w:b/>
          <w:sz w:val="24"/>
          <w:szCs w:val="24"/>
        </w:rPr>
        <w:t>Referencia:</w:t>
      </w:r>
      <w:r w:rsidRPr="009B439B">
        <w:rPr>
          <w:rFonts w:ascii="Arial" w:hAnsi="Arial" w:cs="Arial"/>
          <w:b/>
          <w:sz w:val="24"/>
          <w:szCs w:val="24"/>
        </w:rPr>
        <w:tab/>
      </w:r>
      <w:r w:rsidRPr="009B439B">
        <w:rPr>
          <w:rFonts w:ascii="Arial" w:hAnsi="Arial" w:cs="Arial"/>
          <w:b/>
          <w:sz w:val="24"/>
          <w:szCs w:val="24"/>
        </w:rPr>
        <w:tab/>
      </w:r>
      <w:r w:rsidRPr="009B439B">
        <w:rPr>
          <w:rFonts w:ascii="Arial" w:hAnsi="Arial" w:cs="Arial"/>
          <w:sz w:val="24"/>
          <w:szCs w:val="24"/>
        </w:rPr>
        <w:t>Acción de tutela – Admisión</w:t>
      </w:r>
      <w:r w:rsidRPr="009B439B">
        <w:rPr>
          <w:rFonts w:ascii="Arial" w:hAnsi="Arial" w:cs="Arial"/>
          <w:b/>
          <w:sz w:val="24"/>
          <w:szCs w:val="24"/>
        </w:rPr>
        <w:t xml:space="preserve"> </w:t>
      </w:r>
    </w:p>
    <w:bookmarkEnd w:id="0"/>
    <w:p w14:paraId="3B5516C0" w14:textId="77777777" w:rsidR="00F669D5" w:rsidRPr="009B439B" w:rsidRDefault="00F669D5" w:rsidP="00C26AF3">
      <w:pPr>
        <w:spacing w:after="0" w:line="276" w:lineRule="auto"/>
        <w:ind w:right="51"/>
        <w:contextualSpacing/>
        <w:jc w:val="both"/>
        <w:rPr>
          <w:rFonts w:ascii="Arial" w:hAnsi="Arial" w:cs="Arial"/>
          <w:b/>
          <w:sz w:val="24"/>
          <w:szCs w:val="24"/>
        </w:rPr>
      </w:pPr>
      <w:r w:rsidRPr="009B439B">
        <w:rPr>
          <w:rFonts w:ascii="Arial" w:hAnsi="Arial" w:cs="Arial"/>
          <w:b/>
          <w:sz w:val="24"/>
          <w:szCs w:val="24"/>
        </w:rPr>
        <w:t xml:space="preserve"> </w:t>
      </w:r>
    </w:p>
    <w:p w14:paraId="4A568ED4" w14:textId="387362F9" w:rsidR="00F669D5" w:rsidRPr="009B439B" w:rsidRDefault="00F669D5" w:rsidP="00C26AF3">
      <w:pPr>
        <w:suppressAutoHyphens/>
        <w:spacing w:after="0" w:line="276" w:lineRule="auto"/>
        <w:ind w:right="51"/>
        <w:contextualSpacing/>
        <w:jc w:val="both"/>
        <w:rPr>
          <w:rFonts w:ascii="Arial" w:hAnsi="Arial" w:cs="Arial"/>
          <w:sz w:val="24"/>
          <w:szCs w:val="24"/>
        </w:rPr>
      </w:pPr>
      <w:r w:rsidRPr="009B439B">
        <w:rPr>
          <w:rFonts w:ascii="Arial" w:hAnsi="Arial" w:cs="Arial"/>
          <w:sz w:val="24"/>
          <w:szCs w:val="24"/>
        </w:rPr>
        <w:t>La señora Mariela Acero Baracaldo</w:t>
      </w:r>
      <w:r w:rsidR="00163681">
        <w:rPr>
          <w:rFonts w:ascii="Arial" w:hAnsi="Arial" w:cs="Arial"/>
          <w:b/>
          <w:sz w:val="24"/>
          <w:szCs w:val="24"/>
        </w:rPr>
        <w:t xml:space="preserve"> </w:t>
      </w:r>
      <w:r w:rsidRPr="009B439B">
        <w:rPr>
          <w:rFonts w:ascii="Arial" w:hAnsi="Arial" w:cs="Arial"/>
          <w:sz w:val="24"/>
          <w:szCs w:val="24"/>
        </w:rPr>
        <w:t>interpuso</w:t>
      </w:r>
      <w:r w:rsidR="00D97BCA">
        <w:rPr>
          <w:rFonts w:ascii="Arial" w:hAnsi="Arial" w:cs="Arial"/>
          <w:sz w:val="24"/>
          <w:szCs w:val="24"/>
        </w:rPr>
        <w:t>, en nombre propio,</w:t>
      </w:r>
      <w:r w:rsidRPr="009B439B">
        <w:rPr>
          <w:rFonts w:ascii="Arial" w:hAnsi="Arial" w:cs="Arial"/>
          <w:sz w:val="24"/>
          <w:szCs w:val="24"/>
        </w:rPr>
        <w:t xml:space="preserve"> demanda de tutela contra la Rama Judicial – Consejo Superior de la Judicatura – Oficina de Reparto – DEAJ Unidad de Informática – Soporte Tutela y Habeas Corpus en línea de la Rama Judicial, con el fin de que se le protejan sus derechos fundamentales de “petición”, acceso a la administración de justicia e igualdad</w:t>
      </w:r>
      <w:r w:rsidR="00163681">
        <w:rPr>
          <w:rFonts w:ascii="Arial" w:hAnsi="Arial" w:cs="Arial"/>
          <w:sz w:val="24"/>
          <w:szCs w:val="24"/>
        </w:rPr>
        <w:t>, presuntamente vulnerados, al no dar</w:t>
      </w:r>
      <w:r w:rsidRPr="009B439B">
        <w:rPr>
          <w:rFonts w:ascii="Arial" w:hAnsi="Arial" w:cs="Arial"/>
          <w:kern w:val="16"/>
          <w:sz w:val="24"/>
          <w:szCs w:val="24"/>
        </w:rPr>
        <w:t xml:space="preserve"> respuesta de fondo a las solicitudes que ha elevado </w:t>
      </w:r>
      <w:r w:rsidR="00163681">
        <w:rPr>
          <w:rFonts w:ascii="Arial" w:hAnsi="Arial" w:cs="Arial"/>
          <w:kern w:val="16"/>
          <w:sz w:val="24"/>
          <w:szCs w:val="24"/>
        </w:rPr>
        <w:t>para</w:t>
      </w:r>
      <w:r w:rsidRPr="009B439B">
        <w:rPr>
          <w:rFonts w:ascii="Arial" w:hAnsi="Arial" w:cs="Arial"/>
          <w:kern w:val="16"/>
          <w:sz w:val="24"/>
          <w:szCs w:val="24"/>
        </w:rPr>
        <w:t xml:space="preserve"> saber </w:t>
      </w:r>
      <w:r w:rsidR="00163681">
        <w:rPr>
          <w:rFonts w:ascii="Arial" w:hAnsi="Arial" w:cs="Arial"/>
          <w:kern w:val="16"/>
          <w:sz w:val="24"/>
          <w:szCs w:val="24"/>
        </w:rPr>
        <w:t>a qué despacho</w:t>
      </w:r>
      <w:r w:rsidRPr="009B439B">
        <w:rPr>
          <w:rFonts w:ascii="Arial" w:hAnsi="Arial" w:cs="Arial"/>
          <w:kern w:val="16"/>
          <w:sz w:val="24"/>
          <w:szCs w:val="24"/>
        </w:rPr>
        <w:t xml:space="preserve"> fue remitida una acción de tutela que presentó e</w:t>
      </w:r>
      <w:r w:rsidR="00C26AF3" w:rsidRPr="009B439B">
        <w:rPr>
          <w:rFonts w:ascii="Arial" w:hAnsi="Arial" w:cs="Arial"/>
          <w:kern w:val="16"/>
          <w:sz w:val="24"/>
          <w:szCs w:val="24"/>
        </w:rPr>
        <w:t>n línea e</w:t>
      </w:r>
      <w:r w:rsidRPr="009B439B">
        <w:rPr>
          <w:rFonts w:ascii="Arial" w:hAnsi="Arial" w:cs="Arial"/>
          <w:kern w:val="16"/>
          <w:sz w:val="24"/>
          <w:szCs w:val="24"/>
        </w:rPr>
        <w:t>l 18 de diciembre de 2020</w:t>
      </w:r>
      <w:r w:rsidR="00C26AF3" w:rsidRPr="009B439B">
        <w:rPr>
          <w:rFonts w:ascii="Arial" w:hAnsi="Arial" w:cs="Arial"/>
          <w:kern w:val="16"/>
          <w:sz w:val="24"/>
          <w:szCs w:val="24"/>
        </w:rPr>
        <w:t>.</w:t>
      </w:r>
    </w:p>
    <w:p w14:paraId="75B23500" w14:textId="77777777" w:rsidR="00F669D5" w:rsidRPr="009B439B" w:rsidRDefault="00F669D5" w:rsidP="00C26AF3">
      <w:pPr>
        <w:tabs>
          <w:tab w:val="left" w:pos="8222"/>
        </w:tabs>
        <w:spacing w:after="0" w:line="276" w:lineRule="auto"/>
        <w:jc w:val="both"/>
        <w:rPr>
          <w:rFonts w:ascii="Arial" w:hAnsi="Arial" w:cs="Arial"/>
          <w:sz w:val="24"/>
          <w:szCs w:val="24"/>
        </w:rPr>
      </w:pPr>
    </w:p>
    <w:p w14:paraId="50A846F9" w14:textId="77777777" w:rsidR="00F669D5" w:rsidRPr="009B439B" w:rsidRDefault="00F669D5" w:rsidP="00C26AF3">
      <w:pPr>
        <w:tabs>
          <w:tab w:val="left" w:pos="142"/>
        </w:tabs>
        <w:suppressAutoHyphens/>
        <w:spacing w:after="0" w:line="276" w:lineRule="auto"/>
        <w:contextualSpacing/>
        <w:jc w:val="both"/>
        <w:rPr>
          <w:rFonts w:ascii="Arial" w:hAnsi="Arial" w:cs="Arial"/>
          <w:kern w:val="16"/>
          <w:sz w:val="24"/>
          <w:szCs w:val="24"/>
        </w:rPr>
      </w:pPr>
      <w:r w:rsidRPr="009B439B">
        <w:rPr>
          <w:rFonts w:ascii="Arial" w:hAnsi="Arial" w:cs="Arial"/>
          <w:kern w:val="16"/>
          <w:sz w:val="24"/>
          <w:szCs w:val="24"/>
        </w:rPr>
        <w:t>Por reunir los requisitos legales, el Despacho dispone:</w:t>
      </w:r>
    </w:p>
    <w:p w14:paraId="62B78F9A" w14:textId="77777777" w:rsidR="00F669D5" w:rsidRPr="009B439B" w:rsidRDefault="00F669D5" w:rsidP="00C26AF3">
      <w:pPr>
        <w:pStyle w:val="Sinespaciado"/>
        <w:spacing w:line="276" w:lineRule="auto"/>
        <w:rPr>
          <w:rFonts w:ascii="Arial" w:hAnsi="Arial" w:cs="Arial"/>
          <w:sz w:val="24"/>
          <w:szCs w:val="24"/>
        </w:rPr>
      </w:pPr>
    </w:p>
    <w:p w14:paraId="370CFC49" w14:textId="77777777" w:rsidR="00F669D5" w:rsidRPr="009B439B" w:rsidRDefault="00F669D5" w:rsidP="00C26AF3">
      <w:pPr>
        <w:spacing w:after="0" w:line="276" w:lineRule="auto"/>
        <w:ind w:right="51"/>
        <w:contextualSpacing/>
        <w:jc w:val="both"/>
        <w:rPr>
          <w:rFonts w:ascii="Arial" w:hAnsi="Arial" w:cs="Arial"/>
          <w:b/>
          <w:sz w:val="24"/>
          <w:szCs w:val="24"/>
        </w:rPr>
      </w:pPr>
      <w:r w:rsidRPr="009B439B">
        <w:rPr>
          <w:rFonts w:ascii="Arial" w:hAnsi="Arial" w:cs="Arial"/>
          <w:b/>
          <w:kern w:val="16"/>
          <w:sz w:val="24"/>
          <w:szCs w:val="24"/>
        </w:rPr>
        <w:t xml:space="preserve">PRIMERO: ADMITIR </w:t>
      </w:r>
      <w:r w:rsidRPr="009B439B">
        <w:rPr>
          <w:rFonts w:ascii="Arial" w:hAnsi="Arial" w:cs="Arial"/>
          <w:kern w:val="16"/>
          <w:sz w:val="24"/>
          <w:szCs w:val="24"/>
        </w:rPr>
        <w:t>la demanda.</w:t>
      </w:r>
    </w:p>
    <w:p w14:paraId="0837413C" w14:textId="77777777" w:rsidR="00F669D5" w:rsidRPr="009B439B" w:rsidRDefault="00F669D5" w:rsidP="00C26AF3">
      <w:pPr>
        <w:tabs>
          <w:tab w:val="left" w:pos="8222"/>
        </w:tabs>
        <w:spacing w:after="0" w:line="276" w:lineRule="auto"/>
        <w:jc w:val="both"/>
        <w:rPr>
          <w:rFonts w:ascii="Arial" w:hAnsi="Arial" w:cs="Arial"/>
          <w:kern w:val="16"/>
          <w:sz w:val="24"/>
          <w:szCs w:val="24"/>
        </w:rPr>
      </w:pPr>
    </w:p>
    <w:p w14:paraId="4ACE3D90" w14:textId="77777777" w:rsidR="00F669D5" w:rsidRPr="009B439B" w:rsidRDefault="00F669D5" w:rsidP="00C26AF3">
      <w:pPr>
        <w:tabs>
          <w:tab w:val="left" w:pos="142"/>
        </w:tabs>
        <w:suppressAutoHyphens/>
        <w:spacing w:after="0" w:line="276" w:lineRule="auto"/>
        <w:contextualSpacing/>
        <w:jc w:val="both"/>
        <w:rPr>
          <w:rFonts w:ascii="Arial" w:hAnsi="Arial" w:cs="Arial"/>
          <w:kern w:val="16"/>
          <w:sz w:val="24"/>
          <w:szCs w:val="24"/>
        </w:rPr>
      </w:pPr>
      <w:r w:rsidRPr="009B439B">
        <w:rPr>
          <w:rFonts w:ascii="Arial" w:hAnsi="Arial" w:cs="Arial"/>
          <w:b/>
          <w:kern w:val="16"/>
          <w:sz w:val="24"/>
          <w:szCs w:val="24"/>
        </w:rPr>
        <w:t xml:space="preserve">SEGUNDO: DECRETAR </w:t>
      </w:r>
      <w:r w:rsidRPr="009B439B">
        <w:rPr>
          <w:rFonts w:ascii="Arial" w:hAnsi="Arial" w:cs="Arial"/>
          <w:kern w:val="16"/>
          <w:sz w:val="24"/>
          <w:szCs w:val="24"/>
        </w:rPr>
        <w:t>como pruebas, con el valor que les asigna la ley, los documentos allegados con la demanda.</w:t>
      </w:r>
    </w:p>
    <w:p w14:paraId="651CA1F0" w14:textId="77777777" w:rsidR="00F669D5" w:rsidRPr="009B439B" w:rsidRDefault="00F669D5" w:rsidP="00C26AF3">
      <w:pPr>
        <w:tabs>
          <w:tab w:val="left" w:pos="142"/>
        </w:tabs>
        <w:suppressAutoHyphens/>
        <w:spacing w:after="0" w:line="276" w:lineRule="auto"/>
        <w:contextualSpacing/>
        <w:jc w:val="both"/>
        <w:rPr>
          <w:rFonts w:ascii="Arial" w:hAnsi="Arial" w:cs="Arial"/>
          <w:kern w:val="16"/>
          <w:sz w:val="24"/>
          <w:szCs w:val="24"/>
        </w:rPr>
      </w:pPr>
    </w:p>
    <w:p w14:paraId="167D7238" w14:textId="0AD5F793" w:rsidR="00F669D5" w:rsidRPr="009B439B" w:rsidRDefault="00F669D5" w:rsidP="00C26AF3">
      <w:pPr>
        <w:tabs>
          <w:tab w:val="left" w:pos="8222"/>
        </w:tabs>
        <w:spacing w:after="0" w:line="276" w:lineRule="auto"/>
        <w:jc w:val="both"/>
        <w:rPr>
          <w:rFonts w:ascii="Arial" w:hAnsi="Arial" w:cs="Arial"/>
          <w:sz w:val="24"/>
          <w:szCs w:val="24"/>
        </w:rPr>
      </w:pPr>
      <w:r w:rsidRPr="009B439B">
        <w:rPr>
          <w:rFonts w:ascii="Arial" w:hAnsi="Arial" w:cs="Arial"/>
          <w:b/>
          <w:kern w:val="16"/>
          <w:sz w:val="24"/>
          <w:szCs w:val="24"/>
        </w:rPr>
        <w:t>TERCERO: NOTIFICAR</w:t>
      </w:r>
      <w:r w:rsidRPr="009B439B">
        <w:rPr>
          <w:rFonts w:ascii="Arial" w:hAnsi="Arial" w:cs="Arial"/>
          <w:bCs/>
          <w:kern w:val="16"/>
          <w:sz w:val="24"/>
          <w:szCs w:val="24"/>
        </w:rPr>
        <w:t xml:space="preserve"> la presente decisión a </w:t>
      </w:r>
      <w:r w:rsidR="00C26AF3" w:rsidRPr="009B439B">
        <w:rPr>
          <w:rFonts w:ascii="Arial" w:hAnsi="Arial" w:cs="Arial"/>
          <w:sz w:val="24"/>
          <w:szCs w:val="24"/>
        </w:rPr>
        <w:t>la Rama Judicial – Consejo Superior de la Judicatura – Oficina de Reparto – DEAJ Unidad de Informática – Soporte Tutela y Habeas Corpus en línea de la Rama Judicial</w:t>
      </w:r>
      <w:r w:rsidRPr="009B439B">
        <w:rPr>
          <w:rFonts w:ascii="Arial" w:hAnsi="Arial" w:cs="Arial"/>
          <w:sz w:val="24"/>
          <w:szCs w:val="24"/>
        </w:rPr>
        <w:t xml:space="preserve">. </w:t>
      </w:r>
      <w:r w:rsidRPr="009B439B">
        <w:rPr>
          <w:rFonts w:ascii="Arial" w:hAnsi="Arial" w:cs="Arial"/>
          <w:bCs/>
          <w:kern w:val="16"/>
          <w:sz w:val="24"/>
          <w:szCs w:val="24"/>
        </w:rPr>
        <w:t>Para tal efecto, la Secretaría General de la Corporación remitirá en la forma indicada, a las direcciones de correo electrónico reportadas en sus páginas web, copia de la demanda junto con sus anexos, así como de esta providencia, para que en el término de dos (2) días, rinda informe sobre los hechos objeto de la solicitud de amparo.</w:t>
      </w:r>
      <w:r w:rsidRPr="009B439B">
        <w:rPr>
          <w:rFonts w:ascii="Arial" w:hAnsi="Arial" w:cs="Arial"/>
          <w:b/>
          <w:kern w:val="16"/>
          <w:sz w:val="24"/>
          <w:szCs w:val="24"/>
        </w:rPr>
        <w:t xml:space="preserve"> </w:t>
      </w:r>
    </w:p>
    <w:p w14:paraId="659395C0" w14:textId="77777777" w:rsidR="00F669D5" w:rsidRPr="009B439B" w:rsidRDefault="00F669D5" w:rsidP="00C26AF3">
      <w:pPr>
        <w:tabs>
          <w:tab w:val="left" w:pos="8222"/>
        </w:tabs>
        <w:spacing w:after="0" w:line="276" w:lineRule="auto"/>
        <w:jc w:val="both"/>
        <w:rPr>
          <w:rFonts w:ascii="Arial" w:hAnsi="Arial" w:cs="Arial"/>
          <w:b/>
          <w:kern w:val="16"/>
          <w:sz w:val="24"/>
          <w:szCs w:val="24"/>
        </w:rPr>
      </w:pPr>
    </w:p>
    <w:p w14:paraId="69E4C48F" w14:textId="77777777" w:rsidR="00F669D5" w:rsidRPr="009B439B" w:rsidRDefault="00F669D5" w:rsidP="00C26AF3">
      <w:pPr>
        <w:tabs>
          <w:tab w:val="left" w:pos="8222"/>
        </w:tabs>
        <w:spacing w:after="0" w:line="276" w:lineRule="auto"/>
        <w:jc w:val="both"/>
        <w:rPr>
          <w:rFonts w:ascii="Arial" w:hAnsi="Arial" w:cs="Arial"/>
          <w:sz w:val="24"/>
          <w:szCs w:val="24"/>
        </w:rPr>
      </w:pPr>
      <w:r w:rsidRPr="009B439B">
        <w:rPr>
          <w:rFonts w:ascii="Arial" w:hAnsi="Arial" w:cs="Arial"/>
          <w:b/>
          <w:bCs/>
          <w:kern w:val="16"/>
          <w:sz w:val="24"/>
          <w:szCs w:val="24"/>
        </w:rPr>
        <w:t xml:space="preserve">CUARTO: </w:t>
      </w:r>
      <w:r w:rsidRPr="009B439B">
        <w:rPr>
          <w:rFonts w:ascii="Arial" w:hAnsi="Arial" w:cs="Arial"/>
          <w:b/>
          <w:kern w:val="16"/>
          <w:sz w:val="24"/>
          <w:szCs w:val="24"/>
        </w:rPr>
        <w:t>NOTIFICAR</w:t>
      </w:r>
      <w:r w:rsidRPr="009B439B">
        <w:rPr>
          <w:rFonts w:ascii="Arial" w:hAnsi="Arial" w:cs="Arial"/>
          <w:bCs/>
          <w:kern w:val="16"/>
          <w:sz w:val="24"/>
          <w:szCs w:val="24"/>
        </w:rPr>
        <w:t xml:space="preserve"> la presente decisión a la demandante a la dirección de correo electrónico reportada (</w:t>
      </w:r>
      <w:r w:rsidRPr="009B439B">
        <w:rPr>
          <w:rFonts w:ascii="Arial" w:hAnsi="Arial" w:cs="Arial"/>
          <w:sz w:val="24"/>
          <w:szCs w:val="24"/>
        </w:rPr>
        <w:t>marielaacerobaracaldo@gmail.com).</w:t>
      </w:r>
    </w:p>
    <w:p w14:paraId="08558BAD" w14:textId="77777777" w:rsidR="00F669D5" w:rsidRPr="009B439B" w:rsidRDefault="00F669D5" w:rsidP="00C26AF3">
      <w:pPr>
        <w:tabs>
          <w:tab w:val="left" w:pos="8222"/>
        </w:tabs>
        <w:spacing w:after="0" w:line="276" w:lineRule="auto"/>
        <w:jc w:val="both"/>
        <w:rPr>
          <w:rFonts w:ascii="Arial" w:hAnsi="Arial" w:cs="Arial"/>
          <w:sz w:val="24"/>
          <w:szCs w:val="24"/>
        </w:rPr>
      </w:pPr>
    </w:p>
    <w:p w14:paraId="54DC2AA3" w14:textId="77777777" w:rsidR="00F669D5" w:rsidRPr="009B439B" w:rsidRDefault="00F669D5" w:rsidP="00C26AF3">
      <w:pPr>
        <w:tabs>
          <w:tab w:val="left" w:pos="8222"/>
        </w:tabs>
        <w:spacing w:after="0" w:line="276" w:lineRule="auto"/>
        <w:jc w:val="both"/>
        <w:rPr>
          <w:rFonts w:ascii="Arial" w:hAnsi="Arial" w:cs="Arial"/>
          <w:sz w:val="24"/>
          <w:szCs w:val="24"/>
        </w:rPr>
      </w:pPr>
      <w:r w:rsidRPr="009B439B">
        <w:rPr>
          <w:rFonts w:ascii="Arial" w:hAnsi="Arial" w:cs="Arial"/>
          <w:b/>
          <w:kern w:val="16"/>
          <w:sz w:val="24"/>
          <w:szCs w:val="24"/>
        </w:rPr>
        <w:t xml:space="preserve">QUINTO: COMUNICAR </w:t>
      </w:r>
      <w:r w:rsidRPr="009B439B">
        <w:rPr>
          <w:rFonts w:ascii="Arial" w:hAnsi="Arial" w:cs="Arial"/>
          <w:kern w:val="16"/>
          <w:sz w:val="24"/>
          <w:szCs w:val="24"/>
        </w:rPr>
        <w:t>la presente decisión a la Agencia Nacional de Defensa Jurídica del Estado para que, si lo considera procedente, dentro del marco de las competencias a ella asignadas, intervenga en el presente asunto.</w:t>
      </w:r>
    </w:p>
    <w:p w14:paraId="033EE189" w14:textId="77777777" w:rsidR="00F669D5" w:rsidRPr="009B439B" w:rsidRDefault="00F669D5" w:rsidP="00C26AF3">
      <w:pPr>
        <w:pStyle w:val="Sinespaciado"/>
        <w:spacing w:line="276" w:lineRule="auto"/>
        <w:rPr>
          <w:rFonts w:ascii="Arial" w:hAnsi="Arial" w:cs="Arial"/>
          <w:sz w:val="24"/>
          <w:szCs w:val="24"/>
          <w:lang w:val="es-ES"/>
        </w:rPr>
      </w:pPr>
    </w:p>
    <w:p w14:paraId="1E5EFED7" w14:textId="77777777" w:rsidR="00F669D5" w:rsidRPr="009B439B" w:rsidRDefault="00F669D5" w:rsidP="00C26AF3">
      <w:pPr>
        <w:spacing w:after="0" w:line="276" w:lineRule="auto"/>
        <w:rPr>
          <w:rFonts w:ascii="Arial" w:hAnsi="Arial" w:cs="Arial"/>
          <w:b/>
          <w:iCs/>
          <w:sz w:val="24"/>
          <w:szCs w:val="24"/>
        </w:rPr>
      </w:pPr>
      <w:r w:rsidRPr="009B439B">
        <w:rPr>
          <w:rFonts w:ascii="Arial" w:hAnsi="Arial" w:cs="Arial"/>
          <w:b/>
          <w:bCs/>
          <w:sz w:val="24"/>
          <w:szCs w:val="24"/>
        </w:rPr>
        <w:lastRenderedPageBreak/>
        <w:t>NOTIFÍQUESE</w:t>
      </w:r>
      <w:r w:rsidRPr="009B439B">
        <w:rPr>
          <w:rFonts w:ascii="Arial" w:hAnsi="Arial" w:cs="Arial"/>
          <w:b/>
          <w:iCs/>
          <w:sz w:val="24"/>
          <w:szCs w:val="24"/>
        </w:rPr>
        <w:t xml:space="preserve"> y CÚMPLASE,</w:t>
      </w:r>
    </w:p>
    <w:p w14:paraId="3D634F2E" w14:textId="77777777" w:rsidR="00F669D5" w:rsidRPr="009B439B" w:rsidRDefault="00F669D5" w:rsidP="00C26AF3">
      <w:pPr>
        <w:spacing w:after="0" w:line="276" w:lineRule="auto"/>
        <w:rPr>
          <w:rFonts w:ascii="Arial" w:hAnsi="Arial" w:cs="Arial"/>
          <w:b/>
          <w:iCs/>
          <w:sz w:val="24"/>
          <w:szCs w:val="24"/>
        </w:rPr>
      </w:pPr>
    </w:p>
    <w:p w14:paraId="25E176B9" w14:textId="77777777" w:rsidR="00F669D5" w:rsidRPr="009B439B" w:rsidRDefault="00F669D5" w:rsidP="00C26AF3">
      <w:pPr>
        <w:pStyle w:val="Sinespaciado"/>
        <w:spacing w:line="276" w:lineRule="auto"/>
        <w:rPr>
          <w:rFonts w:ascii="Arial" w:hAnsi="Arial" w:cs="Arial"/>
          <w:sz w:val="24"/>
          <w:szCs w:val="24"/>
        </w:rPr>
      </w:pPr>
    </w:p>
    <w:p w14:paraId="559456F8" w14:textId="77777777" w:rsidR="00F669D5" w:rsidRPr="009B439B" w:rsidRDefault="00F669D5" w:rsidP="00C26AF3">
      <w:pPr>
        <w:pStyle w:val="Sinespaciado"/>
        <w:spacing w:line="276" w:lineRule="auto"/>
        <w:jc w:val="center"/>
        <w:rPr>
          <w:rFonts w:ascii="Arial" w:hAnsi="Arial" w:cs="Arial"/>
          <w:sz w:val="24"/>
          <w:szCs w:val="24"/>
        </w:rPr>
      </w:pPr>
      <w:r w:rsidRPr="009B439B">
        <w:rPr>
          <w:rFonts w:ascii="Arial" w:hAnsi="Arial" w:cs="Arial"/>
          <w:sz w:val="24"/>
          <w:szCs w:val="24"/>
        </w:rPr>
        <w:t>FIRMADO ELECTRÓNICAMENTE</w:t>
      </w:r>
      <w:r w:rsidRPr="009B439B">
        <w:rPr>
          <w:rStyle w:val="Refdenotaalpie"/>
          <w:rFonts w:ascii="Arial" w:hAnsi="Arial" w:cs="Arial"/>
          <w:sz w:val="24"/>
          <w:szCs w:val="24"/>
        </w:rPr>
        <w:footnoteReference w:id="1"/>
      </w:r>
    </w:p>
    <w:p w14:paraId="36D9580A" w14:textId="77777777" w:rsidR="00F669D5" w:rsidRPr="00D97BCA" w:rsidRDefault="00F669D5" w:rsidP="00C26AF3">
      <w:pPr>
        <w:spacing w:after="0" w:line="276" w:lineRule="auto"/>
        <w:contextualSpacing/>
        <w:jc w:val="center"/>
        <w:rPr>
          <w:rFonts w:ascii="Arial" w:hAnsi="Arial" w:cs="Arial"/>
          <w:b/>
          <w:sz w:val="24"/>
          <w:szCs w:val="24"/>
          <w:lang w:val="pt-BR"/>
        </w:rPr>
      </w:pPr>
      <w:r w:rsidRPr="00D97BCA">
        <w:rPr>
          <w:rFonts w:ascii="Arial" w:hAnsi="Arial" w:cs="Arial"/>
          <w:b/>
          <w:sz w:val="24"/>
          <w:szCs w:val="24"/>
          <w:lang w:val="pt-BR"/>
        </w:rPr>
        <w:t>JOSÉ ROBERTO SÁCHICA MÉNDEZ</w:t>
      </w:r>
    </w:p>
    <w:p w14:paraId="4B133958" w14:textId="77777777" w:rsidR="00F669D5" w:rsidRPr="00D97BCA" w:rsidRDefault="00F669D5" w:rsidP="00C26AF3">
      <w:pPr>
        <w:spacing w:after="0" w:line="276" w:lineRule="auto"/>
        <w:contextualSpacing/>
        <w:jc w:val="center"/>
        <w:rPr>
          <w:rFonts w:ascii="Arial" w:hAnsi="Arial" w:cs="Arial"/>
          <w:b/>
          <w:sz w:val="24"/>
          <w:szCs w:val="24"/>
          <w:lang w:val="pt-BR"/>
        </w:rPr>
      </w:pPr>
    </w:p>
    <w:p w14:paraId="3B8BCA46" w14:textId="77777777" w:rsidR="00F669D5" w:rsidRPr="00D97BCA" w:rsidRDefault="00F669D5" w:rsidP="00C26AF3">
      <w:pPr>
        <w:spacing w:after="0" w:line="276" w:lineRule="auto"/>
        <w:contextualSpacing/>
        <w:jc w:val="center"/>
        <w:rPr>
          <w:rFonts w:ascii="Arial" w:hAnsi="Arial" w:cs="Arial"/>
          <w:b/>
          <w:sz w:val="24"/>
          <w:szCs w:val="24"/>
          <w:lang w:val="pt-BR"/>
        </w:rPr>
      </w:pPr>
    </w:p>
    <w:p w14:paraId="7CDBA915" w14:textId="77777777" w:rsidR="00F669D5" w:rsidRPr="00D97BCA" w:rsidRDefault="00F669D5" w:rsidP="00C26AF3">
      <w:pPr>
        <w:spacing w:after="0" w:line="276" w:lineRule="auto"/>
        <w:contextualSpacing/>
        <w:rPr>
          <w:rFonts w:ascii="Arial" w:hAnsi="Arial" w:cs="Arial"/>
          <w:b/>
          <w:sz w:val="24"/>
          <w:szCs w:val="24"/>
          <w:lang w:val="pt-BR"/>
        </w:rPr>
      </w:pPr>
    </w:p>
    <w:p w14:paraId="16B6D5E5" w14:textId="4B8AE70F" w:rsidR="00F669D5" w:rsidRPr="00D97BCA" w:rsidRDefault="00F669D5" w:rsidP="00C26AF3">
      <w:pPr>
        <w:spacing w:after="0" w:line="276" w:lineRule="auto"/>
        <w:rPr>
          <w:rFonts w:ascii="Arial" w:hAnsi="Arial" w:cs="Arial"/>
          <w:sz w:val="14"/>
          <w:szCs w:val="14"/>
          <w:lang w:val="pt-BR"/>
        </w:rPr>
      </w:pPr>
      <w:r w:rsidRPr="00D97BCA">
        <w:rPr>
          <w:rFonts w:ascii="Arial" w:hAnsi="Arial" w:cs="Arial"/>
          <w:sz w:val="14"/>
          <w:szCs w:val="14"/>
          <w:lang w:val="pt-BR"/>
        </w:rPr>
        <w:t>CC</w:t>
      </w:r>
      <w:r w:rsidR="00372444" w:rsidRPr="00D97BCA">
        <w:rPr>
          <w:rFonts w:ascii="Arial" w:hAnsi="Arial" w:cs="Arial"/>
          <w:sz w:val="14"/>
          <w:szCs w:val="14"/>
          <w:lang w:val="pt-BR"/>
        </w:rPr>
        <w:t>/</w:t>
      </w:r>
      <w:r w:rsidRPr="00D97BCA">
        <w:rPr>
          <w:rFonts w:ascii="Arial" w:hAnsi="Arial" w:cs="Arial"/>
          <w:sz w:val="14"/>
          <w:szCs w:val="14"/>
          <w:lang w:val="pt-BR"/>
        </w:rPr>
        <w:t>XO</w:t>
      </w:r>
    </w:p>
    <w:p w14:paraId="7F386F1B" w14:textId="77777777" w:rsidR="00F669D5" w:rsidRPr="00D97BCA" w:rsidRDefault="00F669D5" w:rsidP="00C26AF3">
      <w:pPr>
        <w:spacing w:line="276" w:lineRule="auto"/>
        <w:rPr>
          <w:rFonts w:ascii="Arial" w:hAnsi="Arial" w:cs="Arial"/>
          <w:sz w:val="24"/>
          <w:szCs w:val="24"/>
          <w:lang w:val="pt-BR"/>
        </w:rPr>
      </w:pPr>
    </w:p>
    <w:p w14:paraId="330B5280" w14:textId="77777777" w:rsidR="00F669D5" w:rsidRPr="00D97BCA" w:rsidRDefault="00F669D5" w:rsidP="00C26AF3">
      <w:pPr>
        <w:spacing w:line="276" w:lineRule="auto"/>
        <w:rPr>
          <w:rFonts w:ascii="Arial" w:hAnsi="Arial" w:cs="Arial"/>
          <w:sz w:val="24"/>
          <w:szCs w:val="24"/>
          <w:lang w:val="pt-BR"/>
        </w:rPr>
      </w:pPr>
    </w:p>
    <w:p w14:paraId="5468BD5C" w14:textId="77777777" w:rsidR="00F669D5" w:rsidRPr="00D97BCA" w:rsidRDefault="00F669D5" w:rsidP="00C26AF3">
      <w:pPr>
        <w:spacing w:line="276" w:lineRule="auto"/>
        <w:rPr>
          <w:rFonts w:ascii="Arial" w:hAnsi="Arial" w:cs="Arial"/>
          <w:sz w:val="24"/>
          <w:szCs w:val="24"/>
          <w:lang w:val="pt-BR"/>
        </w:rPr>
      </w:pPr>
    </w:p>
    <w:p w14:paraId="5135497D" w14:textId="77777777" w:rsidR="00F669D5" w:rsidRPr="00D97BCA" w:rsidRDefault="00F669D5" w:rsidP="00C26AF3">
      <w:pPr>
        <w:spacing w:line="276" w:lineRule="auto"/>
        <w:rPr>
          <w:rFonts w:ascii="Arial" w:hAnsi="Arial" w:cs="Arial"/>
          <w:sz w:val="24"/>
          <w:szCs w:val="24"/>
          <w:lang w:val="pt-BR"/>
        </w:rPr>
      </w:pPr>
    </w:p>
    <w:p w14:paraId="04511CCD" w14:textId="77777777" w:rsidR="00F669D5" w:rsidRPr="00D97BCA" w:rsidRDefault="00F669D5" w:rsidP="00C26AF3">
      <w:pPr>
        <w:spacing w:line="276" w:lineRule="auto"/>
        <w:rPr>
          <w:rFonts w:ascii="Arial" w:hAnsi="Arial" w:cs="Arial"/>
          <w:sz w:val="24"/>
          <w:szCs w:val="24"/>
          <w:lang w:val="pt-BR"/>
        </w:rPr>
      </w:pPr>
    </w:p>
    <w:p w14:paraId="36CA9687" w14:textId="77777777" w:rsidR="00F669D5" w:rsidRPr="00D97BCA" w:rsidRDefault="00F669D5" w:rsidP="00C26AF3">
      <w:pPr>
        <w:spacing w:line="276" w:lineRule="auto"/>
        <w:rPr>
          <w:rFonts w:ascii="Arial" w:hAnsi="Arial" w:cs="Arial"/>
          <w:sz w:val="24"/>
          <w:szCs w:val="24"/>
          <w:lang w:val="pt-BR"/>
        </w:rPr>
      </w:pPr>
    </w:p>
    <w:p w14:paraId="14FD7969" w14:textId="77777777" w:rsidR="00F669D5" w:rsidRPr="00D97BCA" w:rsidRDefault="00F669D5" w:rsidP="00C26AF3">
      <w:pPr>
        <w:spacing w:line="276" w:lineRule="auto"/>
        <w:rPr>
          <w:rFonts w:ascii="Arial" w:hAnsi="Arial" w:cs="Arial"/>
          <w:sz w:val="24"/>
          <w:szCs w:val="24"/>
          <w:lang w:val="pt-BR"/>
        </w:rPr>
      </w:pPr>
    </w:p>
    <w:p w14:paraId="5B2765BE" w14:textId="77777777" w:rsidR="00F669D5" w:rsidRPr="00D97BCA" w:rsidRDefault="00F669D5" w:rsidP="00C26AF3">
      <w:pPr>
        <w:spacing w:line="276" w:lineRule="auto"/>
        <w:rPr>
          <w:rFonts w:ascii="Arial" w:hAnsi="Arial" w:cs="Arial"/>
          <w:sz w:val="24"/>
          <w:szCs w:val="24"/>
          <w:lang w:val="pt-BR"/>
        </w:rPr>
      </w:pPr>
    </w:p>
    <w:p w14:paraId="1177177F" w14:textId="77777777" w:rsidR="00F669D5" w:rsidRPr="00D97BCA" w:rsidRDefault="00F669D5" w:rsidP="00C26AF3">
      <w:pPr>
        <w:spacing w:line="276" w:lineRule="auto"/>
        <w:rPr>
          <w:rFonts w:ascii="Arial" w:hAnsi="Arial" w:cs="Arial"/>
          <w:sz w:val="24"/>
          <w:szCs w:val="24"/>
          <w:lang w:val="pt-BR"/>
        </w:rPr>
      </w:pPr>
    </w:p>
    <w:p w14:paraId="20CD2513" w14:textId="77777777" w:rsidR="00F669D5" w:rsidRPr="00D97BCA" w:rsidRDefault="00F669D5" w:rsidP="00C26AF3">
      <w:pPr>
        <w:spacing w:line="276" w:lineRule="auto"/>
        <w:rPr>
          <w:rFonts w:ascii="Arial" w:hAnsi="Arial" w:cs="Arial"/>
          <w:sz w:val="24"/>
          <w:szCs w:val="24"/>
          <w:lang w:val="pt-BR"/>
        </w:rPr>
      </w:pPr>
    </w:p>
    <w:p w14:paraId="79141DBE" w14:textId="77777777" w:rsidR="00F669D5" w:rsidRPr="00D97BCA" w:rsidRDefault="00F669D5" w:rsidP="00C26AF3">
      <w:pPr>
        <w:spacing w:line="276" w:lineRule="auto"/>
        <w:rPr>
          <w:rFonts w:ascii="Arial" w:hAnsi="Arial" w:cs="Arial"/>
          <w:sz w:val="24"/>
          <w:szCs w:val="24"/>
          <w:lang w:val="pt-BR"/>
        </w:rPr>
      </w:pPr>
    </w:p>
    <w:p w14:paraId="13C60C0B" w14:textId="77777777" w:rsidR="00F669D5" w:rsidRPr="00D97BCA" w:rsidRDefault="00F669D5" w:rsidP="00C26AF3">
      <w:pPr>
        <w:spacing w:line="276" w:lineRule="auto"/>
        <w:rPr>
          <w:rFonts w:ascii="Arial" w:hAnsi="Arial" w:cs="Arial"/>
          <w:sz w:val="24"/>
          <w:szCs w:val="24"/>
          <w:lang w:val="pt-BR"/>
        </w:rPr>
      </w:pPr>
    </w:p>
    <w:p w14:paraId="2FC8CBF4" w14:textId="77777777" w:rsidR="00F669D5" w:rsidRPr="00D97BCA" w:rsidRDefault="00F669D5" w:rsidP="00C26AF3">
      <w:pPr>
        <w:spacing w:line="276" w:lineRule="auto"/>
        <w:rPr>
          <w:rFonts w:ascii="Arial" w:hAnsi="Arial" w:cs="Arial"/>
          <w:sz w:val="24"/>
          <w:szCs w:val="24"/>
          <w:lang w:val="pt-BR"/>
        </w:rPr>
      </w:pPr>
    </w:p>
    <w:p w14:paraId="45450DD5" w14:textId="77777777" w:rsidR="00F669D5" w:rsidRPr="00D97BCA" w:rsidRDefault="00F669D5" w:rsidP="00C26AF3">
      <w:pPr>
        <w:spacing w:line="276" w:lineRule="auto"/>
        <w:rPr>
          <w:rFonts w:ascii="Arial" w:hAnsi="Arial" w:cs="Arial"/>
          <w:sz w:val="24"/>
          <w:szCs w:val="24"/>
          <w:lang w:val="pt-BR"/>
        </w:rPr>
      </w:pPr>
    </w:p>
    <w:p w14:paraId="05307515" w14:textId="77777777" w:rsidR="00DA6857" w:rsidRPr="00D97BCA" w:rsidRDefault="00DA6857" w:rsidP="00C26AF3">
      <w:pPr>
        <w:spacing w:line="276" w:lineRule="auto"/>
        <w:rPr>
          <w:rFonts w:ascii="Arial" w:hAnsi="Arial" w:cs="Arial"/>
          <w:sz w:val="24"/>
          <w:szCs w:val="24"/>
          <w:lang w:val="pt-BR"/>
        </w:rPr>
      </w:pPr>
    </w:p>
    <w:sectPr w:rsidR="00DA6857" w:rsidRPr="00D97BCA" w:rsidSect="007611C2">
      <w:headerReference w:type="default" r:id="rId7"/>
      <w:footerReference w:type="default" r:id="rId8"/>
      <w:headerReference w:type="first" r:id="rId9"/>
      <w:pgSz w:w="12240" w:h="18720" w:code="14"/>
      <w:pgMar w:top="2417" w:right="1701" w:bottom="1417"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68C6" w14:textId="77777777" w:rsidR="00593D53" w:rsidRDefault="00593D53" w:rsidP="00F669D5">
      <w:pPr>
        <w:spacing w:after="0" w:line="240" w:lineRule="auto"/>
      </w:pPr>
      <w:r>
        <w:separator/>
      </w:r>
    </w:p>
  </w:endnote>
  <w:endnote w:type="continuationSeparator" w:id="0">
    <w:p w14:paraId="75AB5671" w14:textId="77777777" w:rsidR="00593D53" w:rsidRDefault="00593D53" w:rsidP="00F6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9510" w14:textId="77777777" w:rsidR="007611C2" w:rsidRPr="009F2808" w:rsidRDefault="00044972" w:rsidP="007611C2">
    <w:pPr>
      <w:pStyle w:val="Piedepgina"/>
      <w:jc w:val="center"/>
      <w:rPr>
        <w:rFonts w:ascii="Arial" w:hAnsi="Arial" w:cs="Arial"/>
      </w:rPr>
    </w:pPr>
    <w:r w:rsidRPr="009F2808">
      <w:rPr>
        <w:rFonts w:ascii="Arial" w:hAnsi="Arial" w:cs="Arial"/>
      </w:rPr>
      <w:fldChar w:fldCharType="begin"/>
    </w:r>
    <w:r w:rsidRPr="009F2808">
      <w:rPr>
        <w:rFonts w:ascii="Arial" w:hAnsi="Arial" w:cs="Arial"/>
      </w:rPr>
      <w:instrText>PAGE   \* MERGEFORMAT</w:instrText>
    </w:r>
    <w:r w:rsidRPr="009F2808">
      <w:rPr>
        <w:rFonts w:ascii="Arial" w:hAnsi="Arial" w:cs="Arial"/>
      </w:rPr>
      <w:fldChar w:fldCharType="separate"/>
    </w:r>
    <w:r w:rsidR="00184E37">
      <w:rPr>
        <w:rFonts w:ascii="Arial" w:hAnsi="Arial" w:cs="Arial"/>
        <w:noProof/>
      </w:rPr>
      <w:t>2</w:t>
    </w:r>
    <w:r w:rsidRPr="009F2808">
      <w:rPr>
        <w:rFonts w:ascii="Arial" w:hAnsi="Arial" w:cs="Arial"/>
      </w:rPr>
      <w:fldChar w:fldCharType="end"/>
    </w:r>
  </w:p>
  <w:p w14:paraId="28638512" w14:textId="77777777" w:rsidR="007611C2" w:rsidRDefault="00593D53" w:rsidP="007611C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E234" w14:textId="77777777" w:rsidR="00593D53" w:rsidRDefault="00593D53" w:rsidP="00F669D5">
      <w:pPr>
        <w:spacing w:after="0" w:line="240" w:lineRule="auto"/>
      </w:pPr>
      <w:r>
        <w:separator/>
      </w:r>
    </w:p>
  </w:footnote>
  <w:footnote w:type="continuationSeparator" w:id="0">
    <w:p w14:paraId="62F88AAA" w14:textId="77777777" w:rsidR="00593D53" w:rsidRDefault="00593D53" w:rsidP="00F669D5">
      <w:pPr>
        <w:spacing w:after="0" w:line="240" w:lineRule="auto"/>
      </w:pPr>
      <w:r>
        <w:continuationSeparator/>
      </w:r>
    </w:p>
  </w:footnote>
  <w:footnote w:id="1">
    <w:p w14:paraId="0E560E8D" w14:textId="77777777" w:rsidR="00F669D5" w:rsidRPr="002B113E" w:rsidRDefault="00F669D5" w:rsidP="00F669D5">
      <w:pPr>
        <w:spacing w:after="0" w:line="240" w:lineRule="auto"/>
        <w:jc w:val="both"/>
        <w:rPr>
          <w:rFonts w:ascii="Arial" w:hAnsi="Arial" w:cs="Arial"/>
          <w:sz w:val="20"/>
          <w:szCs w:val="20"/>
          <w:lang w:eastAsia="es-CO"/>
        </w:rPr>
      </w:pPr>
      <w:r w:rsidRPr="002B113E">
        <w:rPr>
          <w:rStyle w:val="Refdenotaalpie"/>
          <w:rFonts w:ascii="Arial" w:hAnsi="Arial" w:cs="Arial"/>
          <w:sz w:val="20"/>
          <w:szCs w:val="20"/>
        </w:rPr>
        <w:footnoteRef/>
      </w:r>
      <w:r w:rsidRPr="002B113E">
        <w:rPr>
          <w:rFonts w:ascii="Arial" w:hAnsi="Arial" w:cs="Arial"/>
          <w:sz w:val="20"/>
          <w:szCs w:val="20"/>
        </w:rPr>
        <w:t xml:space="preserve"> </w:t>
      </w:r>
      <w:r w:rsidRPr="002B113E">
        <w:rPr>
          <w:rFonts w:ascii="Arial" w:hAnsi="Arial" w:cs="Arial"/>
          <w:sz w:val="20"/>
          <w:szCs w:val="20"/>
          <w:lang w:eastAsia="es-ES_tradnl"/>
        </w:rPr>
        <w:t xml:space="preserve">Nota: se deja constancia de que esta providencia se </w:t>
      </w:r>
      <w:r w:rsidRPr="002B113E">
        <w:rPr>
          <w:rFonts w:ascii="Arial" w:hAnsi="Arial" w:cs="Arial"/>
          <w:sz w:val="20"/>
          <w:szCs w:val="20"/>
          <w:lang w:val="es-CO" w:eastAsia="es-ES_tradnl"/>
        </w:rPr>
        <w:t xml:space="preserve">suscribe </w:t>
      </w:r>
      <w:r w:rsidRPr="002B113E">
        <w:rPr>
          <w:rFonts w:ascii="Arial" w:hAnsi="Arial" w:cs="Arial"/>
          <w:sz w:val="20"/>
          <w:szCs w:val="20"/>
          <w:lang w:eastAsia="es-ES_tradnl"/>
        </w:rPr>
        <w:t>en forma electrónica mediante el aplicativo SAMAI del Consejo de Estado, de manera que el certificado digital que arroja el sistema permite validar su integridad y autenticidad en el enlace http://relatoria.consejodeestado.gov.co:8081/Vistas/documentos/evalidador.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49D6" w14:textId="77777777" w:rsidR="007611C2" w:rsidRDefault="00044972" w:rsidP="007611C2">
    <w:pPr>
      <w:pStyle w:val="Encabezado"/>
      <w:rPr>
        <w:rFonts w:ascii="Arial" w:hAnsi="Arial" w:cs="Arial"/>
        <w:i/>
        <w:sz w:val="16"/>
        <w:szCs w:val="16"/>
        <w:lang w:val="es-ES"/>
      </w:rPr>
    </w:pPr>
    <w:r>
      <w:rPr>
        <w:noProof/>
        <w:lang w:val="es-ES" w:eastAsia="es-ES"/>
      </w:rPr>
      <w:drawing>
        <wp:anchor distT="0" distB="0" distL="114300" distR="114300" simplePos="0" relativeHeight="251660288" behindDoc="1" locked="0" layoutInCell="1" allowOverlap="1" wp14:anchorId="4182B732" wp14:editId="4EBADD45">
          <wp:simplePos x="0" y="0"/>
          <wp:positionH relativeFrom="margin">
            <wp:align>left</wp:align>
          </wp:positionH>
          <wp:positionV relativeFrom="paragraph">
            <wp:posOffset>8890</wp:posOffset>
          </wp:positionV>
          <wp:extent cx="1196975" cy="109220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74D5D" w14:textId="77777777" w:rsidR="00AA4A6A" w:rsidRDefault="00044972" w:rsidP="003A0359">
    <w:pPr>
      <w:pStyle w:val="Encabezado"/>
      <w:jc w:val="both"/>
      <w:rPr>
        <w:rFonts w:ascii="Arial" w:hAnsi="Arial" w:cs="Arial"/>
        <w:i/>
        <w:sz w:val="18"/>
        <w:szCs w:val="18"/>
        <w:lang w:val="es-ES"/>
      </w:rPr>
    </w:pPr>
    <w:r>
      <w:rPr>
        <w:rFonts w:ascii="Arial" w:hAnsi="Arial" w:cs="Arial"/>
        <w:i/>
        <w:sz w:val="18"/>
        <w:szCs w:val="18"/>
        <w:lang w:val="es-ES"/>
      </w:rPr>
      <w:tab/>
      <w:t xml:space="preserve">                                                                                   </w:t>
    </w:r>
  </w:p>
  <w:p w14:paraId="386FD296" w14:textId="77777777" w:rsidR="008A0DF6" w:rsidRDefault="00593D53" w:rsidP="008A0DF6">
    <w:pPr>
      <w:pStyle w:val="Encabezado"/>
      <w:tabs>
        <w:tab w:val="center" w:pos="4395"/>
      </w:tabs>
      <w:jc w:val="right"/>
      <w:rPr>
        <w:rFonts w:ascii="Arial" w:hAnsi="Arial" w:cs="Arial"/>
        <w:i/>
        <w:sz w:val="18"/>
        <w:szCs w:val="18"/>
        <w:lang w:val="es-ES"/>
      </w:rPr>
    </w:pPr>
  </w:p>
  <w:p w14:paraId="34EE8A40" w14:textId="77777777" w:rsidR="008A0DF6" w:rsidRDefault="00593D53" w:rsidP="008A0DF6">
    <w:pPr>
      <w:pStyle w:val="Encabezado"/>
      <w:tabs>
        <w:tab w:val="center" w:pos="4395"/>
      </w:tabs>
      <w:jc w:val="right"/>
      <w:rPr>
        <w:rFonts w:ascii="Arial" w:hAnsi="Arial" w:cs="Arial"/>
        <w:i/>
        <w:sz w:val="18"/>
        <w:szCs w:val="18"/>
        <w:lang w:val="es-ES"/>
      </w:rPr>
    </w:pPr>
  </w:p>
  <w:p w14:paraId="3E3A9736" w14:textId="77777777" w:rsidR="00F669D5" w:rsidRPr="00F669D5" w:rsidRDefault="00F669D5" w:rsidP="00F669D5">
    <w:pPr>
      <w:pStyle w:val="Encabezado"/>
      <w:tabs>
        <w:tab w:val="center" w:pos="4395"/>
      </w:tabs>
      <w:jc w:val="right"/>
      <w:rPr>
        <w:rFonts w:ascii="Arial" w:hAnsi="Arial" w:cs="Arial"/>
        <w:i/>
        <w:sz w:val="18"/>
        <w:szCs w:val="18"/>
        <w:lang w:val="es-ES"/>
      </w:rPr>
    </w:pPr>
    <w:r w:rsidRPr="00F669D5">
      <w:rPr>
        <w:rFonts w:ascii="Arial" w:hAnsi="Arial" w:cs="Arial"/>
        <w:i/>
        <w:sz w:val="18"/>
        <w:szCs w:val="18"/>
        <w:lang w:val="es-ES"/>
      </w:rPr>
      <w:t>Radicación:</w:t>
    </w:r>
    <w:r>
      <w:rPr>
        <w:rFonts w:ascii="Arial" w:hAnsi="Arial" w:cs="Arial"/>
        <w:i/>
        <w:sz w:val="18"/>
        <w:szCs w:val="18"/>
        <w:lang w:val="es-ES"/>
      </w:rPr>
      <w:t xml:space="preserve"> </w:t>
    </w:r>
    <w:r w:rsidRPr="00F669D5">
      <w:rPr>
        <w:rFonts w:ascii="Arial" w:hAnsi="Arial" w:cs="Arial"/>
        <w:i/>
        <w:sz w:val="18"/>
        <w:szCs w:val="18"/>
        <w:lang w:val="es-ES"/>
      </w:rPr>
      <w:t>11001-03-15-000-2021-03690 00</w:t>
    </w:r>
  </w:p>
  <w:p w14:paraId="68C7C3EA" w14:textId="77777777" w:rsidR="00F669D5" w:rsidRPr="00F669D5" w:rsidRDefault="00F669D5" w:rsidP="00F669D5">
    <w:pPr>
      <w:pStyle w:val="Encabezado"/>
      <w:tabs>
        <w:tab w:val="center" w:pos="4395"/>
      </w:tabs>
      <w:jc w:val="right"/>
      <w:rPr>
        <w:rFonts w:ascii="Arial" w:hAnsi="Arial" w:cs="Arial"/>
        <w:i/>
        <w:sz w:val="18"/>
        <w:szCs w:val="18"/>
        <w:lang w:val="es-ES"/>
      </w:rPr>
    </w:pPr>
    <w:r w:rsidRPr="00F669D5">
      <w:rPr>
        <w:rFonts w:ascii="Arial" w:hAnsi="Arial" w:cs="Arial"/>
        <w:i/>
        <w:sz w:val="18"/>
        <w:szCs w:val="18"/>
        <w:lang w:val="es-ES"/>
      </w:rPr>
      <w:t>Accionante:</w:t>
    </w:r>
    <w:r>
      <w:rPr>
        <w:rFonts w:ascii="Arial" w:hAnsi="Arial" w:cs="Arial"/>
        <w:i/>
        <w:sz w:val="18"/>
        <w:szCs w:val="18"/>
        <w:lang w:val="es-ES"/>
      </w:rPr>
      <w:t xml:space="preserve"> </w:t>
    </w:r>
    <w:r w:rsidRPr="00F669D5">
      <w:rPr>
        <w:rFonts w:ascii="Arial" w:hAnsi="Arial" w:cs="Arial"/>
        <w:i/>
        <w:sz w:val="18"/>
        <w:szCs w:val="18"/>
        <w:lang w:val="es-ES"/>
      </w:rPr>
      <w:t>Mariela Acero Baracaldo</w:t>
    </w:r>
  </w:p>
  <w:p w14:paraId="52B3C4EB" w14:textId="77777777" w:rsidR="00F669D5" w:rsidRDefault="00F669D5" w:rsidP="00F669D5">
    <w:pPr>
      <w:pStyle w:val="Encabezado"/>
      <w:tabs>
        <w:tab w:val="center" w:pos="4395"/>
      </w:tabs>
      <w:jc w:val="right"/>
      <w:rPr>
        <w:rFonts w:ascii="Arial" w:hAnsi="Arial" w:cs="Arial"/>
        <w:i/>
        <w:sz w:val="18"/>
        <w:szCs w:val="18"/>
        <w:lang w:val="es-ES"/>
      </w:rPr>
    </w:pPr>
    <w:r w:rsidRPr="00F669D5">
      <w:rPr>
        <w:rFonts w:ascii="Arial" w:hAnsi="Arial" w:cs="Arial"/>
        <w:i/>
        <w:sz w:val="18"/>
        <w:szCs w:val="18"/>
        <w:lang w:val="es-ES"/>
      </w:rPr>
      <w:t>Accionado:</w:t>
    </w:r>
    <w:r>
      <w:rPr>
        <w:rFonts w:ascii="Arial" w:hAnsi="Arial" w:cs="Arial"/>
        <w:i/>
        <w:sz w:val="18"/>
        <w:szCs w:val="18"/>
        <w:lang w:val="es-ES"/>
      </w:rPr>
      <w:t xml:space="preserve"> </w:t>
    </w:r>
    <w:r w:rsidRPr="00F669D5">
      <w:rPr>
        <w:rFonts w:ascii="Arial" w:hAnsi="Arial" w:cs="Arial"/>
        <w:i/>
        <w:sz w:val="18"/>
        <w:szCs w:val="18"/>
        <w:lang w:val="es-ES"/>
      </w:rPr>
      <w:t xml:space="preserve">Rama Judicial - Consejo Superior de la Judicatura </w:t>
    </w:r>
  </w:p>
  <w:p w14:paraId="55964E33" w14:textId="77777777" w:rsidR="00F669D5" w:rsidRPr="00F669D5" w:rsidRDefault="00F669D5" w:rsidP="00F669D5">
    <w:pPr>
      <w:pStyle w:val="Encabezado"/>
      <w:tabs>
        <w:tab w:val="center" w:pos="4395"/>
      </w:tabs>
      <w:jc w:val="right"/>
      <w:rPr>
        <w:rFonts w:ascii="Arial" w:hAnsi="Arial" w:cs="Arial"/>
        <w:i/>
        <w:sz w:val="18"/>
        <w:szCs w:val="18"/>
        <w:lang w:val="es-ES"/>
      </w:rPr>
    </w:pPr>
    <w:r w:rsidRPr="00F669D5">
      <w:rPr>
        <w:rFonts w:ascii="Arial" w:hAnsi="Arial" w:cs="Arial"/>
        <w:i/>
        <w:sz w:val="18"/>
        <w:szCs w:val="18"/>
        <w:lang w:val="es-ES"/>
      </w:rPr>
      <w:t xml:space="preserve">– oficina de reparto y otros </w:t>
    </w:r>
  </w:p>
  <w:p w14:paraId="0242EAC6" w14:textId="77777777" w:rsidR="00F669D5" w:rsidRPr="00F669D5" w:rsidRDefault="00F669D5" w:rsidP="00F669D5">
    <w:pPr>
      <w:pStyle w:val="Encabezado"/>
      <w:tabs>
        <w:tab w:val="center" w:pos="4395"/>
      </w:tabs>
      <w:jc w:val="right"/>
      <w:rPr>
        <w:rFonts w:ascii="Arial" w:hAnsi="Arial" w:cs="Arial"/>
        <w:i/>
        <w:sz w:val="18"/>
        <w:szCs w:val="18"/>
        <w:lang w:val="es-ES"/>
      </w:rPr>
    </w:pPr>
    <w:r w:rsidRPr="00F669D5">
      <w:rPr>
        <w:rFonts w:ascii="Arial" w:hAnsi="Arial" w:cs="Arial"/>
        <w:i/>
        <w:sz w:val="18"/>
        <w:szCs w:val="18"/>
        <w:lang w:val="es-ES"/>
      </w:rPr>
      <w:t>Referencia</w:t>
    </w:r>
    <w:r>
      <w:rPr>
        <w:rFonts w:ascii="Arial" w:hAnsi="Arial" w:cs="Arial"/>
        <w:i/>
        <w:sz w:val="18"/>
        <w:szCs w:val="18"/>
        <w:lang w:val="es-ES"/>
      </w:rPr>
      <w:t xml:space="preserve">: </w:t>
    </w:r>
    <w:r w:rsidRPr="00F669D5">
      <w:rPr>
        <w:rFonts w:ascii="Arial" w:hAnsi="Arial" w:cs="Arial"/>
        <w:i/>
        <w:sz w:val="18"/>
        <w:szCs w:val="18"/>
        <w:lang w:val="es-ES"/>
      </w:rPr>
      <w:t xml:space="preserve">Acción de tutela – Admisión </w:t>
    </w:r>
  </w:p>
  <w:p w14:paraId="5C356527" w14:textId="77777777" w:rsidR="000D5C29" w:rsidRPr="008E59D9" w:rsidRDefault="00593D53" w:rsidP="00F669D5">
    <w:pPr>
      <w:pStyle w:val="Encabezado"/>
      <w:tabs>
        <w:tab w:val="center" w:pos="4395"/>
      </w:tabs>
      <w:jc w:val="right"/>
      <w:rPr>
        <w:rFonts w:ascii="Arial" w:hAnsi="Arial" w:cs="Arial"/>
        <w:i/>
        <w:sz w:val="18"/>
        <w:szCs w:val="18"/>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C1DC" w14:textId="14B09494" w:rsidR="007611C2" w:rsidRDefault="00593D53">
    <w:pPr>
      <w:pStyle w:val="Encabezado"/>
    </w:pPr>
  </w:p>
  <w:p w14:paraId="0425D969" w14:textId="77777777" w:rsidR="007611C2" w:rsidRDefault="00593D53">
    <w:pPr>
      <w:pStyle w:val="Encabezado"/>
    </w:pPr>
  </w:p>
  <w:p w14:paraId="3B12455F" w14:textId="77777777" w:rsidR="007611C2" w:rsidRDefault="00593D53">
    <w:pPr>
      <w:pStyle w:val="Encabezado"/>
    </w:pPr>
  </w:p>
  <w:p w14:paraId="46FC1824" w14:textId="77777777" w:rsidR="007611C2" w:rsidRDefault="00593D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D5"/>
    <w:rsid w:val="00025131"/>
    <w:rsid w:val="00044972"/>
    <w:rsid w:val="00163681"/>
    <w:rsid w:val="00184E37"/>
    <w:rsid w:val="00372444"/>
    <w:rsid w:val="003F57FD"/>
    <w:rsid w:val="004A68F2"/>
    <w:rsid w:val="00593D53"/>
    <w:rsid w:val="006304C6"/>
    <w:rsid w:val="00757C84"/>
    <w:rsid w:val="00944285"/>
    <w:rsid w:val="009B439B"/>
    <w:rsid w:val="00B91477"/>
    <w:rsid w:val="00C21E45"/>
    <w:rsid w:val="00C26AF3"/>
    <w:rsid w:val="00D97BCA"/>
    <w:rsid w:val="00DA6857"/>
    <w:rsid w:val="00EE3367"/>
    <w:rsid w:val="00F669D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AE8E8"/>
  <w15:docId w15:val="{8193CA56-7750-4A63-BCD2-9AFAB9FD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D5"/>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69D5"/>
    <w:pPr>
      <w:tabs>
        <w:tab w:val="center" w:pos="4252"/>
        <w:tab w:val="right" w:pos="8504"/>
      </w:tabs>
      <w:spacing w:after="0" w:line="240" w:lineRule="auto"/>
    </w:pPr>
    <w:rPr>
      <w:lang w:val="x-none"/>
    </w:rPr>
  </w:style>
  <w:style w:type="character" w:customStyle="1" w:styleId="EncabezadoCar">
    <w:name w:val="Encabezado Car"/>
    <w:basedOn w:val="Fuentedeprrafopredeter"/>
    <w:link w:val="Encabezado"/>
    <w:uiPriority w:val="99"/>
    <w:rsid w:val="00F669D5"/>
    <w:rPr>
      <w:rFonts w:ascii="Calibri" w:eastAsia="Calibri" w:hAnsi="Calibri" w:cs="Times New Roman"/>
      <w:lang w:val="x-none"/>
    </w:rPr>
  </w:style>
  <w:style w:type="paragraph" w:styleId="Piedepgina">
    <w:name w:val="footer"/>
    <w:basedOn w:val="Normal"/>
    <w:link w:val="PiedepginaCar"/>
    <w:uiPriority w:val="99"/>
    <w:unhideWhenUsed/>
    <w:rsid w:val="00F669D5"/>
    <w:pPr>
      <w:tabs>
        <w:tab w:val="center" w:pos="4252"/>
        <w:tab w:val="right" w:pos="8504"/>
      </w:tabs>
      <w:spacing w:after="0" w:line="240" w:lineRule="auto"/>
    </w:pPr>
    <w:rPr>
      <w:lang w:val="x-none"/>
    </w:rPr>
  </w:style>
  <w:style w:type="character" w:customStyle="1" w:styleId="PiedepginaCar">
    <w:name w:val="Pie de página Car"/>
    <w:basedOn w:val="Fuentedeprrafopredeter"/>
    <w:link w:val="Piedepgina"/>
    <w:uiPriority w:val="99"/>
    <w:rsid w:val="00F669D5"/>
    <w:rPr>
      <w:rFonts w:ascii="Calibri" w:eastAsia="Calibri" w:hAnsi="Calibri" w:cs="Times New Roman"/>
      <w:lang w:val="x-none"/>
    </w:rPr>
  </w:style>
  <w:style w:type="paragraph" w:styleId="Sinespaciado">
    <w:name w:val="No Spacing"/>
    <w:link w:val="SinespaciadoCar"/>
    <w:uiPriority w:val="1"/>
    <w:qFormat/>
    <w:rsid w:val="00F669D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669D5"/>
    <w:rPr>
      <w:rFonts w:ascii="Calibri" w:eastAsia="Calibri" w:hAnsi="Calibri" w:cs="Times New Roman"/>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Texto de nota al pie,Pie de Pàgi"/>
    <w:link w:val="4GChar"/>
    <w:uiPriority w:val="99"/>
    <w:unhideWhenUsed/>
    <w:qFormat/>
    <w:rsid w:val="00F669D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F669D5"/>
    <w:pPr>
      <w:spacing w:after="0" w:line="240" w:lineRule="auto"/>
      <w:jc w:val="both"/>
    </w:pPr>
    <w:rPr>
      <w:rFonts w:asciiTheme="minorHAnsi" w:eastAsiaTheme="minorHAnsi" w:hAnsiTheme="minorHAnsi" w:cstheme="minorBidi"/>
      <w:vertAlign w:val="superscript"/>
      <w:lang w:val="es-CO"/>
    </w:rPr>
  </w:style>
  <w:style w:type="character" w:styleId="Refdecomentario">
    <w:name w:val="annotation reference"/>
    <w:basedOn w:val="Fuentedeprrafopredeter"/>
    <w:uiPriority w:val="99"/>
    <w:semiHidden/>
    <w:unhideWhenUsed/>
    <w:rsid w:val="00F669D5"/>
    <w:rPr>
      <w:sz w:val="16"/>
      <w:szCs w:val="16"/>
    </w:rPr>
  </w:style>
  <w:style w:type="paragraph" w:styleId="Textocomentario">
    <w:name w:val="annotation text"/>
    <w:basedOn w:val="Normal"/>
    <w:link w:val="TextocomentarioCar"/>
    <w:uiPriority w:val="99"/>
    <w:semiHidden/>
    <w:unhideWhenUsed/>
    <w:rsid w:val="00F669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69D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669D5"/>
    <w:rPr>
      <w:b/>
      <w:bCs/>
    </w:rPr>
  </w:style>
  <w:style w:type="character" w:customStyle="1" w:styleId="AsuntodelcomentarioCar">
    <w:name w:val="Asunto del comentario Car"/>
    <w:basedOn w:val="TextocomentarioCar"/>
    <w:link w:val="Asuntodelcomentario"/>
    <w:uiPriority w:val="99"/>
    <w:semiHidden/>
    <w:rsid w:val="00F669D5"/>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F669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9D5"/>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ximena otero pilonieta</cp:lastModifiedBy>
  <cp:revision>2</cp:revision>
  <dcterms:created xsi:type="dcterms:W3CDTF">2021-06-23T14:51:00Z</dcterms:created>
  <dcterms:modified xsi:type="dcterms:W3CDTF">2021-06-23T14:51:00Z</dcterms:modified>
</cp:coreProperties>
</file>