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E70FD" w14:textId="77777777" w:rsidR="00BE5393" w:rsidRPr="002C1057" w:rsidRDefault="00BE5393" w:rsidP="00A6160E">
      <w:pPr>
        <w:jc w:val="center"/>
        <w:rPr>
          <w:b/>
          <w:caps/>
          <w:color w:val="000000"/>
          <w:sz w:val="24"/>
          <w:szCs w:val="24"/>
        </w:rPr>
      </w:pPr>
      <w:r w:rsidRPr="002C1057">
        <w:rPr>
          <w:b/>
          <w:caps/>
          <w:color w:val="000000"/>
          <w:sz w:val="24"/>
          <w:szCs w:val="24"/>
        </w:rPr>
        <w:t>CONSEJERO PONENTE: JAIME ENRIQUE RODRÍGUEZ NAVAS</w:t>
      </w:r>
    </w:p>
    <w:p w14:paraId="67E18E32" w14:textId="77777777" w:rsidR="00BE5393" w:rsidRPr="002C1057" w:rsidRDefault="00BE5393" w:rsidP="00A6160E">
      <w:pPr>
        <w:contextualSpacing/>
        <w:rPr>
          <w:b/>
          <w:bCs/>
          <w:sz w:val="24"/>
          <w:szCs w:val="24"/>
        </w:rPr>
      </w:pPr>
    </w:p>
    <w:p w14:paraId="531910C5" w14:textId="0476784E" w:rsidR="00BE5393" w:rsidRPr="002C1057" w:rsidRDefault="00BE5393" w:rsidP="00A6160E">
      <w:pPr>
        <w:contextualSpacing/>
        <w:rPr>
          <w:bCs/>
          <w:sz w:val="24"/>
          <w:szCs w:val="24"/>
        </w:rPr>
      </w:pPr>
      <w:r w:rsidRPr="002C1057">
        <w:rPr>
          <w:bCs/>
          <w:sz w:val="24"/>
          <w:szCs w:val="24"/>
        </w:rPr>
        <w:t>Bogotá D.C.,</w:t>
      </w:r>
      <w:r w:rsidR="002E1585">
        <w:rPr>
          <w:bCs/>
          <w:sz w:val="24"/>
          <w:szCs w:val="24"/>
        </w:rPr>
        <w:t xml:space="preserve"> veintinueve</w:t>
      </w:r>
      <w:r w:rsidR="00F516DD" w:rsidRPr="002C1057">
        <w:rPr>
          <w:bCs/>
          <w:sz w:val="24"/>
          <w:szCs w:val="24"/>
        </w:rPr>
        <w:t xml:space="preserve"> (</w:t>
      </w:r>
      <w:r w:rsidR="002E1585">
        <w:rPr>
          <w:bCs/>
          <w:sz w:val="24"/>
          <w:szCs w:val="24"/>
        </w:rPr>
        <w:t>29</w:t>
      </w:r>
      <w:r w:rsidR="00086E65" w:rsidRPr="002C1057">
        <w:rPr>
          <w:bCs/>
          <w:sz w:val="24"/>
          <w:szCs w:val="24"/>
        </w:rPr>
        <w:t xml:space="preserve">) de </w:t>
      </w:r>
      <w:r w:rsidR="00854E23" w:rsidRPr="002C1057">
        <w:rPr>
          <w:bCs/>
          <w:sz w:val="24"/>
          <w:szCs w:val="24"/>
        </w:rPr>
        <w:t xml:space="preserve">junio </w:t>
      </w:r>
      <w:r w:rsidR="00E51FAF" w:rsidRPr="002C1057">
        <w:rPr>
          <w:bCs/>
          <w:sz w:val="24"/>
          <w:szCs w:val="24"/>
        </w:rPr>
        <w:t>de dos mil veintiuno (2021)</w:t>
      </w:r>
    </w:p>
    <w:p w14:paraId="03A53208" w14:textId="77777777" w:rsidR="00BE5393" w:rsidRPr="002C1057" w:rsidRDefault="00BE5393" w:rsidP="00A6160E">
      <w:pPr>
        <w:contextualSpacing/>
        <w:rPr>
          <w:b/>
          <w:sz w:val="24"/>
          <w:szCs w:val="24"/>
        </w:rPr>
      </w:pPr>
    </w:p>
    <w:p w14:paraId="737D15ED" w14:textId="0F0606E1" w:rsidR="00BE5393" w:rsidRPr="002C1057" w:rsidRDefault="00BE5393" w:rsidP="00A6160E">
      <w:pPr>
        <w:tabs>
          <w:tab w:val="left" w:pos="1985"/>
        </w:tabs>
        <w:ind w:left="1985" w:hanging="1985"/>
        <w:rPr>
          <w:b/>
          <w:sz w:val="24"/>
          <w:szCs w:val="24"/>
          <w:lang w:val="es-ES" w:eastAsia="en-US"/>
        </w:rPr>
      </w:pPr>
      <w:r w:rsidRPr="002C1057">
        <w:rPr>
          <w:b/>
          <w:sz w:val="24"/>
          <w:szCs w:val="24"/>
          <w:lang w:val="es-ES" w:eastAsia="en-US"/>
        </w:rPr>
        <w:t>Radicación:</w:t>
      </w:r>
      <w:r w:rsidRPr="002C1057">
        <w:rPr>
          <w:b/>
          <w:sz w:val="24"/>
          <w:szCs w:val="24"/>
          <w:lang w:val="es-ES" w:eastAsia="en-US"/>
        </w:rPr>
        <w:tab/>
      </w:r>
      <w:bookmarkStart w:id="0" w:name="_Hlk62114864"/>
      <w:bookmarkStart w:id="1" w:name="_Hlk38370324"/>
      <w:r w:rsidR="00B0551F" w:rsidRPr="002C1057">
        <w:rPr>
          <w:bCs/>
          <w:sz w:val="24"/>
          <w:szCs w:val="24"/>
          <w:lang w:eastAsia="en-US"/>
        </w:rPr>
        <w:t>11001-03-15-000-2021</w:t>
      </w:r>
      <w:r w:rsidRPr="002C1057">
        <w:rPr>
          <w:bCs/>
          <w:sz w:val="24"/>
          <w:szCs w:val="24"/>
          <w:lang w:eastAsia="en-US"/>
        </w:rPr>
        <w:t>-0</w:t>
      </w:r>
      <w:r w:rsidR="002E1585">
        <w:rPr>
          <w:bCs/>
          <w:sz w:val="24"/>
          <w:szCs w:val="24"/>
          <w:lang w:eastAsia="en-US"/>
        </w:rPr>
        <w:t>4056</w:t>
      </w:r>
      <w:r w:rsidRPr="002C1057">
        <w:rPr>
          <w:bCs/>
          <w:sz w:val="24"/>
          <w:szCs w:val="24"/>
          <w:lang w:eastAsia="en-US"/>
        </w:rPr>
        <w:t>-0</w:t>
      </w:r>
      <w:r w:rsidR="00B0551F" w:rsidRPr="002C1057">
        <w:rPr>
          <w:bCs/>
          <w:sz w:val="24"/>
          <w:szCs w:val="24"/>
          <w:lang w:eastAsia="en-US"/>
        </w:rPr>
        <w:t>0</w:t>
      </w:r>
      <w:bookmarkEnd w:id="0"/>
    </w:p>
    <w:bookmarkEnd w:id="1"/>
    <w:p w14:paraId="20BF07B5" w14:textId="7BF7D385" w:rsidR="00BE5393" w:rsidRPr="007E0427" w:rsidRDefault="00086E65" w:rsidP="00A6160E">
      <w:pPr>
        <w:tabs>
          <w:tab w:val="left" w:pos="1985"/>
        </w:tabs>
        <w:ind w:left="1980" w:hanging="1980"/>
        <w:rPr>
          <w:bCs/>
          <w:sz w:val="24"/>
          <w:szCs w:val="24"/>
          <w:lang w:eastAsia="en-US"/>
        </w:rPr>
      </w:pPr>
      <w:r w:rsidRPr="002C1057">
        <w:rPr>
          <w:b/>
          <w:sz w:val="24"/>
          <w:szCs w:val="24"/>
          <w:lang w:val="es-ES" w:eastAsia="en-US"/>
        </w:rPr>
        <w:t>Accionante</w:t>
      </w:r>
      <w:r w:rsidR="00BE5393" w:rsidRPr="002C1057">
        <w:rPr>
          <w:b/>
          <w:sz w:val="24"/>
          <w:szCs w:val="24"/>
          <w:lang w:val="es-ES" w:eastAsia="en-US"/>
        </w:rPr>
        <w:t>:</w:t>
      </w:r>
      <w:r w:rsidR="00BE5393" w:rsidRPr="002C1057">
        <w:rPr>
          <w:b/>
          <w:sz w:val="24"/>
          <w:szCs w:val="24"/>
          <w:lang w:val="es-ES" w:eastAsia="en-US"/>
        </w:rPr>
        <w:tab/>
      </w:r>
      <w:bookmarkStart w:id="2" w:name="_Hlk39513731"/>
      <w:r w:rsidR="002E1585">
        <w:rPr>
          <w:sz w:val="24"/>
          <w:szCs w:val="24"/>
          <w:lang w:val="es-ES" w:eastAsia="en-US"/>
        </w:rPr>
        <w:t xml:space="preserve">Luis Omar Padilla Buelvas </w:t>
      </w:r>
    </w:p>
    <w:bookmarkEnd w:id="2"/>
    <w:p w14:paraId="5B975FBA" w14:textId="194FDE43" w:rsidR="00BE5393" w:rsidRPr="002C1057" w:rsidRDefault="00BE5393" w:rsidP="00A6160E">
      <w:pPr>
        <w:tabs>
          <w:tab w:val="left" w:pos="1985"/>
        </w:tabs>
        <w:ind w:left="1980" w:hanging="1980"/>
        <w:rPr>
          <w:sz w:val="24"/>
          <w:szCs w:val="24"/>
          <w:lang w:val="es-ES" w:eastAsia="en-US"/>
        </w:rPr>
      </w:pPr>
      <w:r w:rsidRPr="002C1057">
        <w:rPr>
          <w:b/>
          <w:sz w:val="24"/>
          <w:szCs w:val="24"/>
          <w:lang w:val="es-ES" w:eastAsia="en-US"/>
        </w:rPr>
        <w:t>Accionado:</w:t>
      </w:r>
      <w:r w:rsidRPr="002C1057">
        <w:rPr>
          <w:b/>
          <w:sz w:val="24"/>
          <w:szCs w:val="24"/>
          <w:lang w:val="es-ES" w:eastAsia="en-US"/>
        </w:rPr>
        <w:tab/>
      </w:r>
      <w:r w:rsidR="002E1585">
        <w:rPr>
          <w:sz w:val="24"/>
          <w:szCs w:val="24"/>
          <w:lang w:val="es-ES" w:eastAsia="en-US"/>
        </w:rPr>
        <w:t xml:space="preserve">Presidencia de la República y Fiscalía General de la Nación </w:t>
      </w:r>
    </w:p>
    <w:p w14:paraId="59404C85" w14:textId="77777777" w:rsidR="00BE5393" w:rsidRPr="002C1057" w:rsidRDefault="00BE5393" w:rsidP="00A6160E">
      <w:pPr>
        <w:tabs>
          <w:tab w:val="left" w:pos="8222"/>
        </w:tabs>
        <w:ind w:right="51"/>
        <w:contextualSpacing/>
        <w:rPr>
          <w:b/>
          <w:sz w:val="24"/>
          <w:szCs w:val="24"/>
          <w:lang w:val="es-ES"/>
        </w:rPr>
      </w:pPr>
    </w:p>
    <w:p w14:paraId="12C45E04" w14:textId="77777777" w:rsidR="00BE5393" w:rsidRPr="002C1057" w:rsidRDefault="00BE5393" w:rsidP="00A6160E">
      <w:pPr>
        <w:pBdr>
          <w:bottom w:val="single" w:sz="12" w:space="0" w:color="auto"/>
        </w:pBdr>
        <w:ind w:left="2832" w:hanging="2832"/>
        <w:contextualSpacing/>
        <w:rPr>
          <w:b/>
          <w:sz w:val="24"/>
          <w:szCs w:val="24"/>
        </w:rPr>
      </w:pPr>
      <w:r w:rsidRPr="002C1057">
        <w:rPr>
          <w:b/>
          <w:sz w:val="24"/>
          <w:szCs w:val="24"/>
        </w:rPr>
        <w:t>AUTO ADMISORIO</w:t>
      </w:r>
    </w:p>
    <w:p w14:paraId="72F5D954" w14:textId="77777777" w:rsidR="00FC1452" w:rsidRPr="002C1057" w:rsidRDefault="00FC1452" w:rsidP="00A6160E">
      <w:pPr>
        <w:autoSpaceDE w:val="0"/>
        <w:autoSpaceDN w:val="0"/>
        <w:adjustRightInd w:val="0"/>
        <w:jc w:val="left"/>
        <w:rPr>
          <w:sz w:val="24"/>
          <w:szCs w:val="24"/>
          <w:lang w:eastAsia="en-US"/>
        </w:rPr>
      </w:pPr>
    </w:p>
    <w:p w14:paraId="2A316DC4" w14:textId="4414F282" w:rsidR="002E1585" w:rsidRDefault="002E1585" w:rsidP="00A6160E">
      <w:pPr>
        <w:tabs>
          <w:tab w:val="left" w:pos="1985"/>
        </w:tabs>
        <w:rPr>
          <w:sz w:val="24"/>
          <w:szCs w:val="24"/>
        </w:rPr>
      </w:pPr>
      <w:r>
        <w:rPr>
          <w:sz w:val="24"/>
          <w:szCs w:val="24"/>
          <w:lang w:val="es-ES" w:eastAsia="en-US"/>
        </w:rPr>
        <w:t xml:space="preserve">Luis Omar Padilla Buelvas </w:t>
      </w:r>
      <w:r>
        <w:rPr>
          <w:sz w:val="24"/>
          <w:szCs w:val="24"/>
        </w:rPr>
        <w:t xml:space="preserve">presentó acción de tutela, </w:t>
      </w:r>
      <w:r w:rsidR="00BC174C">
        <w:rPr>
          <w:sz w:val="24"/>
          <w:szCs w:val="24"/>
        </w:rPr>
        <w:t>el 14 de mayo de 2020</w:t>
      </w:r>
      <w:r>
        <w:rPr>
          <w:sz w:val="24"/>
          <w:szCs w:val="24"/>
        </w:rPr>
        <w:t>,</w:t>
      </w:r>
      <w:r w:rsidR="002C1057" w:rsidRPr="002C1057">
        <w:rPr>
          <w:sz w:val="24"/>
          <w:szCs w:val="24"/>
        </w:rPr>
        <w:t xml:space="preserve"> para </w:t>
      </w:r>
      <w:r w:rsidR="002C1057">
        <w:rPr>
          <w:sz w:val="24"/>
          <w:szCs w:val="24"/>
        </w:rPr>
        <w:t>deprecar</w:t>
      </w:r>
      <w:r w:rsidR="002C1057" w:rsidRPr="002C1057">
        <w:rPr>
          <w:sz w:val="24"/>
          <w:szCs w:val="24"/>
        </w:rPr>
        <w:t xml:space="preserve"> el amparo de sus derechos fundamentales </w:t>
      </w:r>
      <w:r>
        <w:rPr>
          <w:sz w:val="24"/>
          <w:szCs w:val="24"/>
        </w:rPr>
        <w:t>al mínimo vital, a la igualdad, al debido proceso y al carácter móvil del salario, que consideró vulnerados por la Presidencia de la República y por la Fiscalía General de la Nación, con ocasión del Decreto 568 del 15 de abril de 2020</w:t>
      </w:r>
      <w:r w:rsidR="00D474EB">
        <w:rPr>
          <w:sz w:val="24"/>
          <w:szCs w:val="24"/>
        </w:rPr>
        <w:t>,</w:t>
      </w:r>
      <w:r>
        <w:rPr>
          <w:sz w:val="24"/>
          <w:szCs w:val="24"/>
        </w:rPr>
        <w:t xml:space="preserve"> </w:t>
      </w:r>
      <w:r w:rsidR="00E76CD4">
        <w:rPr>
          <w:sz w:val="24"/>
          <w:szCs w:val="24"/>
        </w:rPr>
        <w:t xml:space="preserve">que </w:t>
      </w:r>
      <w:r w:rsidR="00D474EB">
        <w:rPr>
          <w:sz w:val="24"/>
          <w:szCs w:val="24"/>
        </w:rPr>
        <w:t xml:space="preserve">creó el impuesto solidario por el Covid-19, </w:t>
      </w:r>
      <w:r>
        <w:rPr>
          <w:sz w:val="24"/>
          <w:szCs w:val="24"/>
        </w:rPr>
        <w:t>y d</w:t>
      </w:r>
      <w:r w:rsidR="00D474EB">
        <w:rPr>
          <w:sz w:val="24"/>
          <w:szCs w:val="24"/>
        </w:rPr>
        <w:t>e</w:t>
      </w:r>
      <w:r>
        <w:rPr>
          <w:sz w:val="24"/>
          <w:szCs w:val="24"/>
        </w:rPr>
        <w:t>l Oficio núm. DE-30000 del 28 de abril del mismo año</w:t>
      </w:r>
      <w:r w:rsidR="00D474EB">
        <w:rPr>
          <w:sz w:val="24"/>
          <w:szCs w:val="24"/>
        </w:rPr>
        <w:t>,</w:t>
      </w:r>
      <w:r>
        <w:rPr>
          <w:sz w:val="24"/>
          <w:szCs w:val="24"/>
        </w:rPr>
        <w:t xml:space="preserve"> </w:t>
      </w:r>
      <w:r w:rsidR="00D474EB">
        <w:rPr>
          <w:sz w:val="24"/>
          <w:szCs w:val="24"/>
        </w:rPr>
        <w:t>que</w:t>
      </w:r>
      <w:r>
        <w:rPr>
          <w:sz w:val="24"/>
          <w:szCs w:val="24"/>
        </w:rPr>
        <w:t xml:space="preserve"> </w:t>
      </w:r>
      <w:r w:rsidR="00A6160E">
        <w:rPr>
          <w:sz w:val="24"/>
          <w:szCs w:val="24"/>
        </w:rPr>
        <w:t>dispuso aplicarlo</w:t>
      </w:r>
      <w:r>
        <w:rPr>
          <w:sz w:val="24"/>
          <w:szCs w:val="24"/>
        </w:rPr>
        <w:t xml:space="preserve"> sin tener en cuenta</w:t>
      </w:r>
      <w:r w:rsidR="006233C0">
        <w:rPr>
          <w:sz w:val="24"/>
          <w:szCs w:val="24"/>
        </w:rPr>
        <w:t xml:space="preserve"> que</w:t>
      </w:r>
      <w:r>
        <w:rPr>
          <w:sz w:val="24"/>
          <w:szCs w:val="24"/>
        </w:rPr>
        <w:t xml:space="preserve"> la </w:t>
      </w:r>
      <w:r w:rsidR="00A6160E">
        <w:rPr>
          <w:sz w:val="24"/>
          <w:szCs w:val="24"/>
        </w:rPr>
        <w:t xml:space="preserve">norma es abiertamente </w:t>
      </w:r>
      <w:r>
        <w:rPr>
          <w:sz w:val="24"/>
          <w:szCs w:val="24"/>
        </w:rPr>
        <w:t>inconstitucional</w:t>
      </w:r>
      <w:r w:rsidR="00A6160E">
        <w:rPr>
          <w:sz w:val="24"/>
          <w:szCs w:val="24"/>
        </w:rPr>
        <w:t>.</w:t>
      </w:r>
    </w:p>
    <w:p w14:paraId="54B727E0" w14:textId="77777777" w:rsidR="002E1585" w:rsidRDefault="002E1585" w:rsidP="00A6160E">
      <w:pPr>
        <w:tabs>
          <w:tab w:val="left" w:pos="1985"/>
        </w:tabs>
        <w:rPr>
          <w:sz w:val="24"/>
          <w:szCs w:val="24"/>
        </w:rPr>
      </w:pPr>
    </w:p>
    <w:p w14:paraId="1201FD79" w14:textId="676CC365" w:rsidR="00BC174C" w:rsidRDefault="00BC174C" w:rsidP="00A6160E">
      <w:pPr>
        <w:pStyle w:val="Textoindependiente21"/>
        <w:spacing w:after="0"/>
        <w:ind w:left="0"/>
        <w:jc w:val="both"/>
        <w:rPr>
          <w:rFonts w:cs="Arial"/>
          <w:sz w:val="24"/>
          <w:szCs w:val="24"/>
        </w:rPr>
      </w:pPr>
      <w:r>
        <w:rPr>
          <w:rFonts w:cs="Arial"/>
          <w:sz w:val="24"/>
          <w:szCs w:val="24"/>
        </w:rPr>
        <w:t xml:space="preserve">El asunto correspondió conocerlo </w:t>
      </w:r>
      <w:r w:rsidR="00DA42DF">
        <w:rPr>
          <w:rFonts w:cs="Arial"/>
          <w:sz w:val="24"/>
          <w:szCs w:val="24"/>
        </w:rPr>
        <w:t>a</w:t>
      </w:r>
      <w:r w:rsidR="00060481">
        <w:rPr>
          <w:rFonts w:cs="Arial"/>
          <w:sz w:val="24"/>
          <w:szCs w:val="24"/>
        </w:rPr>
        <w:t xml:space="preserve"> </w:t>
      </w:r>
      <w:r>
        <w:rPr>
          <w:rFonts w:cs="Arial"/>
          <w:sz w:val="24"/>
          <w:szCs w:val="24"/>
        </w:rPr>
        <w:t>la Sala de Decisión Penal del Tribunal Superior de Barranquilla</w:t>
      </w:r>
      <w:r w:rsidR="00DA42DF">
        <w:rPr>
          <w:rFonts w:cs="Arial"/>
          <w:sz w:val="24"/>
          <w:szCs w:val="24"/>
        </w:rPr>
        <w:t>, autoridad</w:t>
      </w:r>
      <w:r>
        <w:rPr>
          <w:rFonts w:cs="Arial"/>
          <w:sz w:val="24"/>
          <w:szCs w:val="24"/>
        </w:rPr>
        <w:t xml:space="preserve"> que</w:t>
      </w:r>
      <w:r w:rsidR="00DA42DF">
        <w:rPr>
          <w:rFonts w:cs="Arial"/>
          <w:sz w:val="24"/>
          <w:szCs w:val="24"/>
        </w:rPr>
        <w:t>, el 15 de mayo de 2020</w:t>
      </w:r>
      <w:r w:rsidR="00060481">
        <w:rPr>
          <w:rFonts w:cs="Arial"/>
          <w:sz w:val="24"/>
          <w:szCs w:val="24"/>
        </w:rPr>
        <w:t>,</w:t>
      </w:r>
      <w:r w:rsidR="00DA42DF">
        <w:rPr>
          <w:rFonts w:cs="Arial"/>
          <w:sz w:val="24"/>
          <w:szCs w:val="24"/>
        </w:rPr>
        <w:t xml:space="preserve"> se declar</w:t>
      </w:r>
      <w:r w:rsidR="00060481">
        <w:rPr>
          <w:rFonts w:cs="Arial"/>
          <w:sz w:val="24"/>
          <w:szCs w:val="24"/>
        </w:rPr>
        <w:t>ó impedida</w:t>
      </w:r>
      <w:r>
        <w:rPr>
          <w:rFonts w:cs="Arial"/>
          <w:sz w:val="24"/>
          <w:szCs w:val="24"/>
        </w:rPr>
        <w:t xml:space="preserve"> </w:t>
      </w:r>
      <w:r w:rsidR="00060481">
        <w:rPr>
          <w:rFonts w:cs="Arial"/>
          <w:sz w:val="24"/>
          <w:szCs w:val="24"/>
        </w:rPr>
        <w:t>para</w:t>
      </w:r>
      <w:r>
        <w:rPr>
          <w:rFonts w:cs="Arial"/>
          <w:sz w:val="24"/>
          <w:szCs w:val="24"/>
        </w:rPr>
        <w:t xml:space="preserve"> conocer</w:t>
      </w:r>
      <w:r w:rsidR="00060481">
        <w:rPr>
          <w:rFonts w:cs="Arial"/>
          <w:sz w:val="24"/>
          <w:szCs w:val="24"/>
        </w:rPr>
        <w:t xml:space="preserve"> de</w:t>
      </w:r>
      <w:r>
        <w:rPr>
          <w:rFonts w:cs="Arial"/>
          <w:sz w:val="24"/>
          <w:szCs w:val="24"/>
        </w:rPr>
        <w:t xml:space="preserve"> </w:t>
      </w:r>
      <w:r w:rsidR="00DA42DF">
        <w:rPr>
          <w:rFonts w:cs="Arial"/>
          <w:sz w:val="24"/>
          <w:szCs w:val="24"/>
        </w:rPr>
        <w:t>la tutela.</w:t>
      </w:r>
      <w:r w:rsidR="00060481">
        <w:rPr>
          <w:rFonts w:cs="Arial"/>
          <w:sz w:val="24"/>
          <w:szCs w:val="24"/>
        </w:rPr>
        <w:t xml:space="preserve"> Posteriormente,</w:t>
      </w:r>
      <w:r w:rsidR="00893DFB">
        <w:rPr>
          <w:rFonts w:cs="Arial"/>
          <w:sz w:val="24"/>
          <w:szCs w:val="24"/>
        </w:rPr>
        <w:t xml:space="preserve"> y luego de otras manifestaciones de </w:t>
      </w:r>
      <w:r w:rsidR="00E76CD4">
        <w:rPr>
          <w:rFonts w:cs="Arial"/>
          <w:sz w:val="24"/>
          <w:szCs w:val="24"/>
        </w:rPr>
        <w:t>impedimento</w:t>
      </w:r>
      <w:r w:rsidR="00893DFB">
        <w:rPr>
          <w:rFonts w:cs="Arial"/>
          <w:sz w:val="24"/>
          <w:szCs w:val="24"/>
        </w:rPr>
        <w:t>,</w:t>
      </w:r>
      <w:r w:rsidR="00060481">
        <w:rPr>
          <w:rFonts w:cs="Arial"/>
          <w:sz w:val="24"/>
          <w:szCs w:val="24"/>
        </w:rPr>
        <w:t xml:space="preserve"> la Sala de Casación Penal </w:t>
      </w:r>
      <w:r w:rsidR="004E3729">
        <w:rPr>
          <w:rFonts w:cs="Arial"/>
          <w:sz w:val="24"/>
          <w:szCs w:val="24"/>
        </w:rPr>
        <w:t>de la Corte Suprema de Justicia</w:t>
      </w:r>
      <w:r w:rsidR="00893DFB">
        <w:rPr>
          <w:rFonts w:cs="Arial"/>
          <w:sz w:val="24"/>
          <w:szCs w:val="24"/>
        </w:rPr>
        <w:t>, en auto del 20 de mayo de 2021,</w:t>
      </w:r>
      <w:r w:rsidR="00060481">
        <w:rPr>
          <w:rFonts w:cs="Arial"/>
          <w:sz w:val="24"/>
          <w:szCs w:val="24"/>
        </w:rPr>
        <w:t xml:space="preserve"> </w:t>
      </w:r>
      <w:r w:rsidR="004E3729">
        <w:rPr>
          <w:rFonts w:cs="Arial"/>
          <w:sz w:val="24"/>
          <w:szCs w:val="24"/>
        </w:rPr>
        <w:t>resolvió</w:t>
      </w:r>
      <w:r w:rsidR="00893DFB" w:rsidRPr="00893DFB">
        <w:rPr>
          <w:rFonts w:cs="Arial"/>
          <w:sz w:val="24"/>
          <w:szCs w:val="24"/>
        </w:rPr>
        <w:t xml:space="preserve"> </w:t>
      </w:r>
      <w:r w:rsidR="00893DFB">
        <w:rPr>
          <w:rFonts w:cs="Arial"/>
          <w:sz w:val="24"/>
          <w:szCs w:val="24"/>
        </w:rPr>
        <w:t>declararlos infundados y</w:t>
      </w:r>
      <w:r w:rsidR="00060481">
        <w:rPr>
          <w:rFonts w:cs="Arial"/>
          <w:sz w:val="24"/>
          <w:szCs w:val="24"/>
        </w:rPr>
        <w:t xml:space="preserve"> ordenó devolver el expediente</w:t>
      </w:r>
      <w:r w:rsidR="004E3729">
        <w:rPr>
          <w:rFonts w:cs="Arial"/>
          <w:sz w:val="24"/>
          <w:szCs w:val="24"/>
        </w:rPr>
        <w:t xml:space="preserve"> al referido tribunal</w:t>
      </w:r>
      <w:r w:rsidR="00060481">
        <w:rPr>
          <w:rFonts w:cs="Arial"/>
          <w:sz w:val="24"/>
          <w:szCs w:val="24"/>
        </w:rPr>
        <w:t xml:space="preserve">. </w:t>
      </w:r>
    </w:p>
    <w:p w14:paraId="5F7ED6FE" w14:textId="77777777" w:rsidR="00060481" w:rsidRDefault="00060481" w:rsidP="00A6160E">
      <w:pPr>
        <w:pStyle w:val="Textoindependiente21"/>
        <w:spacing w:after="0"/>
        <w:ind w:left="0"/>
        <w:jc w:val="both"/>
        <w:rPr>
          <w:rFonts w:cs="Arial"/>
          <w:sz w:val="24"/>
          <w:szCs w:val="24"/>
        </w:rPr>
      </w:pPr>
    </w:p>
    <w:p w14:paraId="200ABAFF" w14:textId="2F84A2BB" w:rsidR="00060481" w:rsidRDefault="004E3729" w:rsidP="00A6160E">
      <w:pPr>
        <w:pStyle w:val="Textoindependiente21"/>
        <w:spacing w:after="0"/>
        <w:ind w:left="0"/>
        <w:jc w:val="both"/>
        <w:rPr>
          <w:rFonts w:cs="Arial"/>
          <w:sz w:val="24"/>
          <w:szCs w:val="24"/>
        </w:rPr>
      </w:pPr>
      <w:r>
        <w:rPr>
          <w:rFonts w:cs="Arial"/>
          <w:sz w:val="24"/>
          <w:szCs w:val="24"/>
        </w:rPr>
        <w:t>No obstante</w:t>
      </w:r>
      <w:r w:rsidR="00060481">
        <w:rPr>
          <w:rFonts w:cs="Arial"/>
          <w:sz w:val="24"/>
          <w:szCs w:val="24"/>
        </w:rPr>
        <w:t>, la Sala de Decisión Penal del Tribunal Superior de Barranquilla</w:t>
      </w:r>
      <w:r>
        <w:rPr>
          <w:rFonts w:cs="Arial"/>
          <w:sz w:val="24"/>
          <w:szCs w:val="24"/>
        </w:rPr>
        <w:t>, en auto del 17 de junio de 202</w:t>
      </w:r>
      <w:r w:rsidR="00C93005">
        <w:rPr>
          <w:rFonts w:cs="Arial"/>
          <w:sz w:val="24"/>
          <w:szCs w:val="24"/>
        </w:rPr>
        <w:t>1</w:t>
      </w:r>
      <w:r>
        <w:rPr>
          <w:rFonts w:cs="Arial"/>
          <w:sz w:val="24"/>
          <w:szCs w:val="24"/>
        </w:rPr>
        <w:t>,</w:t>
      </w:r>
      <w:r w:rsidR="00060481">
        <w:rPr>
          <w:rFonts w:cs="Arial"/>
          <w:sz w:val="24"/>
          <w:szCs w:val="24"/>
        </w:rPr>
        <w:t xml:space="preserve"> indicó que, de acuerdo con el Decreto núm. 333</w:t>
      </w:r>
      <w:r>
        <w:rPr>
          <w:rFonts w:cs="Arial"/>
          <w:sz w:val="24"/>
          <w:szCs w:val="24"/>
        </w:rPr>
        <w:t xml:space="preserve"> de 2021</w:t>
      </w:r>
      <w:r w:rsidR="00893DFB">
        <w:rPr>
          <w:rFonts w:cs="Arial"/>
          <w:sz w:val="24"/>
          <w:szCs w:val="24"/>
        </w:rPr>
        <w:t>,</w:t>
      </w:r>
      <w:r w:rsidR="00060481">
        <w:rPr>
          <w:rFonts w:cs="Arial"/>
          <w:sz w:val="24"/>
          <w:szCs w:val="24"/>
        </w:rPr>
        <w:t xml:space="preserve"> corresponde al Consejo de Estado conocer las tutelas </w:t>
      </w:r>
      <w:r w:rsidR="00893DFB">
        <w:rPr>
          <w:rFonts w:cs="Arial"/>
          <w:sz w:val="24"/>
          <w:szCs w:val="24"/>
        </w:rPr>
        <w:t xml:space="preserve">que sean </w:t>
      </w:r>
      <w:r w:rsidR="00060481">
        <w:rPr>
          <w:rFonts w:cs="Arial"/>
          <w:sz w:val="24"/>
          <w:szCs w:val="24"/>
        </w:rPr>
        <w:t xml:space="preserve">interpuestas en contra del Presidente de la República, por lo que </w:t>
      </w:r>
      <w:r>
        <w:rPr>
          <w:rFonts w:cs="Arial"/>
          <w:sz w:val="24"/>
          <w:szCs w:val="24"/>
        </w:rPr>
        <w:t>dispuso</w:t>
      </w:r>
      <w:r w:rsidR="00060481">
        <w:rPr>
          <w:rFonts w:cs="Arial"/>
          <w:sz w:val="24"/>
          <w:szCs w:val="24"/>
        </w:rPr>
        <w:t xml:space="preserve"> remitir a esta Corporación las presentes diligencias.</w:t>
      </w:r>
    </w:p>
    <w:p w14:paraId="142A4FB8" w14:textId="77777777" w:rsidR="00060481" w:rsidRDefault="00060481" w:rsidP="00A6160E">
      <w:pPr>
        <w:pStyle w:val="Textoindependiente21"/>
        <w:spacing w:after="0"/>
        <w:ind w:left="0"/>
        <w:jc w:val="both"/>
        <w:rPr>
          <w:rFonts w:cs="Arial"/>
          <w:sz w:val="24"/>
          <w:szCs w:val="24"/>
        </w:rPr>
      </w:pPr>
    </w:p>
    <w:p w14:paraId="7578B2A8" w14:textId="58D1F19B" w:rsidR="00060481" w:rsidRDefault="00060481" w:rsidP="00A6160E">
      <w:pPr>
        <w:pStyle w:val="Textoindependiente21"/>
        <w:spacing w:after="0"/>
        <w:ind w:left="0"/>
        <w:jc w:val="both"/>
        <w:rPr>
          <w:rFonts w:cs="Arial"/>
          <w:sz w:val="24"/>
          <w:szCs w:val="24"/>
        </w:rPr>
      </w:pPr>
      <w:r>
        <w:rPr>
          <w:rFonts w:cs="Arial"/>
          <w:sz w:val="24"/>
          <w:szCs w:val="24"/>
        </w:rPr>
        <w:t xml:space="preserve">Finalmente, </w:t>
      </w:r>
      <w:r w:rsidR="004E3729">
        <w:rPr>
          <w:rFonts w:cs="Arial"/>
          <w:sz w:val="24"/>
          <w:szCs w:val="24"/>
        </w:rPr>
        <w:t>una vez la Secretaría General del Consejo de Estado realizó el respectivo reparto, el asunto fue asignado a este Despacho y puesto en conocimiento del suscrito magistrado el 28 de junio de 202</w:t>
      </w:r>
      <w:r w:rsidR="009F5956">
        <w:rPr>
          <w:rFonts w:cs="Arial"/>
          <w:sz w:val="24"/>
          <w:szCs w:val="24"/>
        </w:rPr>
        <w:t>1</w:t>
      </w:r>
      <w:r w:rsidR="004E3729">
        <w:rPr>
          <w:rStyle w:val="Refdenotaalpie"/>
          <w:rFonts w:cs="Arial"/>
          <w:sz w:val="24"/>
          <w:szCs w:val="24"/>
        </w:rPr>
        <w:footnoteReference w:id="1"/>
      </w:r>
      <w:r w:rsidR="004E3729">
        <w:rPr>
          <w:rFonts w:cs="Arial"/>
          <w:sz w:val="24"/>
          <w:szCs w:val="24"/>
        </w:rPr>
        <w:t xml:space="preserve">. </w:t>
      </w:r>
    </w:p>
    <w:p w14:paraId="7165B703" w14:textId="77777777" w:rsidR="00BC174C" w:rsidRDefault="00BC174C" w:rsidP="00A6160E">
      <w:pPr>
        <w:pStyle w:val="Textoindependiente21"/>
        <w:spacing w:after="0"/>
        <w:ind w:left="0"/>
        <w:jc w:val="both"/>
        <w:rPr>
          <w:rFonts w:cs="Arial"/>
          <w:sz w:val="24"/>
          <w:szCs w:val="24"/>
        </w:rPr>
      </w:pPr>
    </w:p>
    <w:p w14:paraId="3AE9AE33" w14:textId="5530B46A" w:rsidR="00060481" w:rsidRDefault="004E3729" w:rsidP="00060481">
      <w:pPr>
        <w:pStyle w:val="Textoindependiente21"/>
        <w:spacing w:after="0"/>
        <w:ind w:left="0"/>
        <w:jc w:val="both"/>
        <w:rPr>
          <w:rFonts w:cs="Arial"/>
          <w:sz w:val="24"/>
          <w:szCs w:val="24"/>
        </w:rPr>
      </w:pPr>
      <w:r>
        <w:rPr>
          <w:rFonts w:eastAsia="Calibri" w:cs="Arial"/>
          <w:sz w:val="24"/>
          <w:szCs w:val="24"/>
          <w:lang w:val="es-CO" w:eastAsia="es-ES_tradnl"/>
        </w:rPr>
        <w:t>Ahora bien, el</w:t>
      </w:r>
      <w:r w:rsidR="00060481">
        <w:rPr>
          <w:rFonts w:eastAsia="Calibri" w:cs="Arial"/>
          <w:sz w:val="24"/>
          <w:szCs w:val="24"/>
          <w:lang w:val="es-CO" w:eastAsia="es-ES_tradnl"/>
        </w:rPr>
        <w:t xml:space="preserve"> señor Padilla Buelvas </w:t>
      </w:r>
      <w:r w:rsidR="00060481" w:rsidRPr="009121BA">
        <w:rPr>
          <w:rFonts w:cs="Arial"/>
          <w:sz w:val="24"/>
          <w:szCs w:val="24"/>
        </w:rPr>
        <w:t>solicitó</w:t>
      </w:r>
      <w:r w:rsidR="00060481">
        <w:rPr>
          <w:rFonts w:cs="Arial"/>
          <w:sz w:val="24"/>
          <w:szCs w:val="24"/>
        </w:rPr>
        <w:t xml:space="preserve"> en su escrito de tutela que, de manera provisional, se ordenara a la oficina de pagaduría de la Fiscalía General de la Nación abstenerse de deducir el impuesto solidario por el Covid-19</w:t>
      </w:r>
      <w:r w:rsidR="002D0D6C">
        <w:rPr>
          <w:rFonts w:cs="Arial"/>
          <w:sz w:val="24"/>
          <w:szCs w:val="24"/>
        </w:rPr>
        <w:t xml:space="preserve"> de su salario</w:t>
      </w:r>
      <w:r w:rsidR="00060481">
        <w:rPr>
          <w:rFonts w:cs="Arial"/>
          <w:sz w:val="24"/>
          <w:szCs w:val="24"/>
        </w:rPr>
        <w:t xml:space="preserve"> mientras se resuelve la presente acción, con el fin de evitar un perjuicio irremediable. Para ello, realizó una relación de sus gastos y explicó que el descuento del referido impuesto ocasionaría una afectación a su mínimo vital, por cuanto impide que pueda asumir sus necesidades básicas mensuales. </w:t>
      </w:r>
    </w:p>
    <w:p w14:paraId="662AE6CC" w14:textId="77777777" w:rsidR="00BC174C" w:rsidRPr="009121BA" w:rsidRDefault="00BC174C" w:rsidP="00A6160E">
      <w:pPr>
        <w:pStyle w:val="Textoindependiente21"/>
        <w:spacing w:after="0"/>
        <w:ind w:left="0"/>
        <w:jc w:val="both"/>
        <w:rPr>
          <w:rFonts w:cs="Arial"/>
          <w:sz w:val="24"/>
          <w:szCs w:val="24"/>
        </w:rPr>
      </w:pPr>
    </w:p>
    <w:p w14:paraId="53772B30" w14:textId="77777777" w:rsidR="00A6160E" w:rsidRPr="00335975" w:rsidRDefault="00A6160E" w:rsidP="00A6160E">
      <w:pPr>
        <w:overflowPunct w:val="0"/>
        <w:autoSpaceDE w:val="0"/>
        <w:autoSpaceDN w:val="0"/>
        <w:adjustRightInd w:val="0"/>
        <w:textAlignment w:val="baseline"/>
        <w:rPr>
          <w:rFonts w:eastAsia="Times New Roman"/>
          <w:sz w:val="24"/>
          <w:szCs w:val="24"/>
          <w:lang w:val="es-ES_tradnl" w:eastAsia="es-ES"/>
        </w:rPr>
      </w:pPr>
      <w:r w:rsidRPr="00335975">
        <w:rPr>
          <w:rFonts w:eastAsia="Times New Roman"/>
          <w:sz w:val="24"/>
          <w:szCs w:val="24"/>
          <w:lang w:val="es-ES_tradnl" w:eastAsia="es-ES"/>
        </w:rPr>
        <w:t xml:space="preserve">Para resolver sobre esta solicitud, es preciso tener presente que el Decreto 2591 de 1991, </w:t>
      </w:r>
      <w:r w:rsidRPr="00335975">
        <w:rPr>
          <w:rFonts w:eastAsia="Times New Roman"/>
          <w:sz w:val="24"/>
          <w:szCs w:val="24"/>
          <w:lang w:val="es-ES" w:eastAsia="es-ES"/>
        </w:rPr>
        <w:t>reglamentario de la acción de tutela, en el artículo 7</w:t>
      </w:r>
      <w:r>
        <w:rPr>
          <w:rFonts w:eastAsia="Times New Roman"/>
          <w:sz w:val="24"/>
          <w:szCs w:val="24"/>
          <w:lang w:val="es-ES" w:eastAsia="es-ES"/>
        </w:rPr>
        <w:t>,</w:t>
      </w:r>
      <w:r w:rsidRPr="00335975">
        <w:rPr>
          <w:rFonts w:eastAsia="Times New Roman"/>
          <w:sz w:val="24"/>
          <w:szCs w:val="24"/>
          <w:lang w:val="es-ES" w:eastAsia="es-ES"/>
        </w:rPr>
        <w:t xml:space="preserve"> prevé que el juez constitucional, cuando lo considere necesario y urgente, puede suspender la </w:t>
      </w:r>
      <w:r w:rsidRPr="00335975">
        <w:rPr>
          <w:rFonts w:eastAsia="Times New Roman"/>
          <w:sz w:val="24"/>
          <w:szCs w:val="24"/>
          <w:lang w:val="es-ES" w:eastAsia="es-ES"/>
        </w:rPr>
        <w:lastRenderedPageBreak/>
        <w:t xml:space="preserve">aplicación del acto concreto que amenace o vulnere el derecho. También establece que, de oficio o a petición de parte, puede disponer la ejecución o la continuidad de la ejecución para evitar perjuicios ciertos e inminentes al interés público o dictar cualquier medida de conservación o seguridad encaminada a proteger el derecho o a evitar que se produzcan otros daños. </w:t>
      </w:r>
    </w:p>
    <w:p w14:paraId="1DC0BFDC" w14:textId="77777777" w:rsidR="00A6160E" w:rsidRDefault="00A6160E" w:rsidP="00A6160E">
      <w:pPr>
        <w:ind w:right="51"/>
        <w:rPr>
          <w:sz w:val="24"/>
          <w:szCs w:val="24"/>
          <w:lang w:eastAsia="en-US"/>
        </w:rPr>
      </w:pPr>
    </w:p>
    <w:p w14:paraId="068D1239" w14:textId="77777777" w:rsidR="00A6160E" w:rsidRDefault="00A6160E" w:rsidP="00A6160E">
      <w:pPr>
        <w:overflowPunct w:val="0"/>
        <w:autoSpaceDE w:val="0"/>
        <w:autoSpaceDN w:val="0"/>
        <w:adjustRightInd w:val="0"/>
        <w:textAlignment w:val="baseline"/>
        <w:rPr>
          <w:rFonts w:eastAsia="Times New Roman"/>
          <w:sz w:val="24"/>
          <w:szCs w:val="24"/>
          <w:lang w:val="es-ES" w:eastAsia="es-ES"/>
        </w:rPr>
      </w:pPr>
      <w:r w:rsidRPr="00E8774F">
        <w:rPr>
          <w:rFonts w:eastAsia="Times New Roman"/>
          <w:sz w:val="24"/>
          <w:szCs w:val="24"/>
          <w:lang w:val="es-ES" w:eastAsia="es-ES"/>
        </w:rPr>
        <w:t>La Corte Constitucional ha considerado que las medidas provisionales tienen como finalidad: i) la protección de los demandantes con el fin de impedir que un eventual amparo se torne ilusorio; ii) salvaguardar los derechos fundamentales que se encuentran en discusión o en amenaza de vulneración; y iii) evitar que se produzcan otros daños como consecuencia de los hechos objeto de análisis en el proceso, perjuicios que no se circunscriben a los que pueda sufrir el demandante. De ahí que, el juez está facultado para “ordenar lo que considere procedente”</w:t>
      </w:r>
      <w:r>
        <w:rPr>
          <w:rFonts w:eastAsia="Times New Roman"/>
          <w:sz w:val="24"/>
          <w:szCs w:val="24"/>
          <w:lang w:val="es-ES" w:eastAsia="es-ES"/>
        </w:rPr>
        <w:t>,</w:t>
      </w:r>
      <w:r w:rsidRPr="00E8774F">
        <w:rPr>
          <w:rFonts w:eastAsia="Times New Roman"/>
          <w:sz w:val="24"/>
          <w:szCs w:val="24"/>
          <w:lang w:val="es-ES" w:eastAsia="es-ES"/>
        </w:rPr>
        <w:t xml:space="preserve"> pero su discrecionalidad es restringida en razón a que la decisión que decrete las medidas provisionales debe ser “razonada, sopesada y proporcionada a la situación planteada”</w:t>
      </w:r>
      <w:r w:rsidRPr="00E8774F">
        <w:rPr>
          <w:rFonts w:eastAsia="Times New Roman"/>
          <w:sz w:val="24"/>
          <w:szCs w:val="24"/>
          <w:vertAlign w:val="superscript"/>
          <w:lang w:val="es-ES" w:eastAsia="es-ES"/>
        </w:rPr>
        <w:footnoteReference w:id="2"/>
      </w:r>
      <w:r w:rsidRPr="00E8774F">
        <w:rPr>
          <w:rFonts w:eastAsia="Times New Roman"/>
          <w:sz w:val="24"/>
          <w:szCs w:val="24"/>
          <w:lang w:val="es-ES" w:eastAsia="es-ES"/>
        </w:rPr>
        <w:t xml:space="preserve">. </w:t>
      </w:r>
    </w:p>
    <w:p w14:paraId="6D00CA21" w14:textId="77777777" w:rsidR="00A6160E" w:rsidRDefault="00A6160E" w:rsidP="00A6160E">
      <w:pPr>
        <w:overflowPunct w:val="0"/>
        <w:autoSpaceDE w:val="0"/>
        <w:autoSpaceDN w:val="0"/>
        <w:adjustRightInd w:val="0"/>
        <w:textAlignment w:val="baseline"/>
        <w:rPr>
          <w:rFonts w:eastAsia="Times New Roman"/>
          <w:sz w:val="24"/>
          <w:szCs w:val="24"/>
          <w:lang w:val="es-ES" w:eastAsia="es-ES"/>
        </w:rPr>
      </w:pPr>
    </w:p>
    <w:p w14:paraId="52574162" w14:textId="1291CF56" w:rsidR="00A6160E" w:rsidRDefault="00A6160E" w:rsidP="00A6160E">
      <w:pPr>
        <w:autoSpaceDE w:val="0"/>
        <w:autoSpaceDN w:val="0"/>
        <w:adjustRightInd w:val="0"/>
        <w:rPr>
          <w:color w:val="000000"/>
          <w:sz w:val="24"/>
          <w:szCs w:val="24"/>
          <w:lang w:val="es-ES" w:eastAsia="es-ES"/>
        </w:rPr>
      </w:pPr>
      <w:r w:rsidRPr="0096562A">
        <w:rPr>
          <w:color w:val="000000"/>
          <w:sz w:val="24"/>
          <w:szCs w:val="24"/>
          <w:lang w:val="es-ES" w:eastAsia="es-ES"/>
        </w:rPr>
        <w:t xml:space="preserve">En el </w:t>
      </w:r>
      <w:r w:rsidRPr="0096562A">
        <w:rPr>
          <w:i/>
          <w:iCs/>
          <w:color w:val="000000"/>
          <w:sz w:val="24"/>
          <w:szCs w:val="24"/>
          <w:lang w:val="es-ES" w:eastAsia="es-ES"/>
        </w:rPr>
        <w:t>sub lite</w:t>
      </w:r>
      <w:r w:rsidR="009A5FDB">
        <w:rPr>
          <w:color w:val="000000"/>
          <w:sz w:val="24"/>
          <w:szCs w:val="24"/>
          <w:lang w:val="es-ES" w:eastAsia="es-ES"/>
        </w:rPr>
        <w:t xml:space="preserve">, el Despacho encuentra que no es posible acceder a la medida provisional solicitada, </w:t>
      </w:r>
      <w:r w:rsidR="00EC449C">
        <w:rPr>
          <w:color w:val="000000"/>
          <w:sz w:val="24"/>
          <w:szCs w:val="24"/>
          <w:lang w:val="es-ES" w:eastAsia="es-ES"/>
        </w:rPr>
        <w:t>toda vez</w:t>
      </w:r>
      <w:r w:rsidR="009A5FDB">
        <w:rPr>
          <w:color w:val="000000"/>
          <w:sz w:val="24"/>
          <w:szCs w:val="24"/>
          <w:lang w:val="es-ES" w:eastAsia="es-ES"/>
        </w:rPr>
        <w:t xml:space="preserve"> que los descuentos que el accionante pretendía evitar ya fueron realizados </w:t>
      </w:r>
      <w:r w:rsidR="00EC449C">
        <w:rPr>
          <w:color w:val="000000"/>
          <w:sz w:val="24"/>
          <w:szCs w:val="24"/>
          <w:lang w:val="es-ES" w:eastAsia="es-ES"/>
        </w:rPr>
        <w:t>durante el lapso en que</w:t>
      </w:r>
      <w:r w:rsidR="009A5FDB">
        <w:rPr>
          <w:color w:val="000000"/>
          <w:sz w:val="24"/>
          <w:szCs w:val="24"/>
          <w:lang w:val="es-ES" w:eastAsia="es-ES"/>
        </w:rPr>
        <w:t xml:space="preserve"> estuvo vigente el Decreto 568 de 2020 que creó el impuesto solidario por el Covid-19.</w:t>
      </w:r>
    </w:p>
    <w:p w14:paraId="5D4C6934" w14:textId="77777777" w:rsidR="009A5FDB" w:rsidRDefault="009A5FDB" w:rsidP="00A6160E">
      <w:pPr>
        <w:autoSpaceDE w:val="0"/>
        <w:autoSpaceDN w:val="0"/>
        <w:adjustRightInd w:val="0"/>
        <w:rPr>
          <w:color w:val="000000"/>
          <w:sz w:val="24"/>
          <w:szCs w:val="24"/>
          <w:lang w:val="es-ES" w:eastAsia="es-ES"/>
        </w:rPr>
      </w:pPr>
    </w:p>
    <w:p w14:paraId="067ABA78" w14:textId="5BB1C72D" w:rsidR="009A5FDB" w:rsidRDefault="009A5FDB" w:rsidP="00A6160E">
      <w:pPr>
        <w:autoSpaceDE w:val="0"/>
        <w:autoSpaceDN w:val="0"/>
        <w:adjustRightInd w:val="0"/>
        <w:rPr>
          <w:color w:val="000000"/>
          <w:sz w:val="24"/>
          <w:szCs w:val="24"/>
          <w:lang w:val="es-ES" w:eastAsia="es-ES"/>
        </w:rPr>
      </w:pPr>
      <w:r>
        <w:rPr>
          <w:color w:val="000000"/>
          <w:sz w:val="24"/>
          <w:szCs w:val="24"/>
          <w:lang w:val="es-ES" w:eastAsia="es-ES"/>
        </w:rPr>
        <w:t>En es</w:t>
      </w:r>
      <w:r w:rsidR="00EC449C">
        <w:rPr>
          <w:color w:val="000000"/>
          <w:sz w:val="24"/>
          <w:szCs w:val="24"/>
          <w:lang w:val="es-ES" w:eastAsia="es-ES"/>
        </w:rPr>
        <w:t xml:space="preserve">te punto es preciso aclarar que, si bien </w:t>
      </w:r>
      <w:r w:rsidR="00BC174C">
        <w:rPr>
          <w:color w:val="000000"/>
          <w:sz w:val="24"/>
          <w:szCs w:val="24"/>
          <w:lang w:val="es-ES" w:eastAsia="es-ES"/>
        </w:rPr>
        <w:t>el escrito de amparo</w:t>
      </w:r>
      <w:r w:rsidR="00EC449C">
        <w:rPr>
          <w:color w:val="000000"/>
          <w:sz w:val="24"/>
          <w:szCs w:val="24"/>
          <w:lang w:val="es-ES" w:eastAsia="es-ES"/>
        </w:rPr>
        <w:t xml:space="preserve"> fue int</w:t>
      </w:r>
      <w:r w:rsidR="00BC174C">
        <w:rPr>
          <w:color w:val="000000"/>
          <w:sz w:val="24"/>
          <w:szCs w:val="24"/>
          <w:lang w:val="es-ES" w:eastAsia="es-ES"/>
        </w:rPr>
        <w:t>erpuesto</w:t>
      </w:r>
      <w:r w:rsidR="00EC449C">
        <w:rPr>
          <w:color w:val="000000"/>
          <w:sz w:val="24"/>
          <w:szCs w:val="24"/>
          <w:lang w:val="es-ES" w:eastAsia="es-ES"/>
        </w:rPr>
        <w:t xml:space="preserve"> el 14 de mayo de 2020, </w:t>
      </w:r>
      <w:r w:rsidR="000610A6">
        <w:rPr>
          <w:color w:val="000000"/>
          <w:sz w:val="24"/>
          <w:szCs w:val="24"/>
          <w:lang w:val="es-ES" w:eastAsia="es-ES"/>
        </w:rPr>
        <w:t>lo cierto es que</w:t>
      </w:r>
      <w:r w:rsidR="00BC174C">
        <w:rPr>
          <w:color w:val="000000"/>
          <w:sz w:val="24"/>
          <w:szCs w:val="24"/>
          <w:lang w:val="es-ES" w:eastAsia="es-ES"/>
        </w:rPr>
        <w:t xml:space="preserve"> las autoridades judiciales a</w:t>
      </w:r>
      <w:r w:rsidR="00893DFB">
        <w:rPr>
          <w:color w:val="000000"/>
          <w:sz w:val="24"/>
          <w:szCs w:val="24"/>
          <w:lang w:val="es-ES" w:eastAsia="es-ES"/>
        </w:rPr>
        <w:t xml:space="preserve"> las que</w:t>
      </w:r>
      <w:r w:rsidR="00BC174C">
        <w:rPr>
          <w:color w:val="000000"/>
          <w:sz w:val="24"/>
          <w:szCs w:val="24"/>
          <w:lang w:val="es-ES" w:eastAsia="es-ES"/>
        </w:rPr>
        <w:t xml:space="preserve"> les fue asignado </w:t>
      </w:r>
      <w:r w:rsidR="00893DFB">
        <w:rPr>
          <w:color w:val="000000"/>
          <w:sz w:val="24"/>
          <w:szCs w:val="24"/>
          <w:lang w:val="es-ES" w:eastAsia="es-ES"/>
        </w:rPr>
        <w:t xml:space="preserve">inicialmente </w:t>
      </w:r>
      <w:r w:rsidR="00BC174C">
        <w:rPr>
          <w:color w:val="000000"/>
          <w:sz w:val="24"/>
          <w:szCs w:val="24"/>
          <w:lang w:val="es-ES" w:eastAsia="es-ES"/>
        </w:rPr>
        <w:t xml:space="preserve">el conocimiento de la tutela </w:t>
      </w:r>
      <w:r w:rsidR="000610A6">
        <w:rPr>
          <w:color w:val="000000"/>
          <w:sz w:val="24"/>
          <w:szCs w:val="24"/>
          <w:lang w:val="es-ES" w:eastAsia="es-ES"/>
        </w:rPr>
        <w:t xml:space="preserve">se declararon impedidas y que </w:t>
      </w:r>
      <w:r w:rsidR="00BC174C">
        <w:rPr>
          <w:color w:val="000000"/>
          <w:sz w:val="24"/>
          <w:szCs w:val="24"/>
          <w:lang w:val="es-ES" w:eastAsia="es-ES"/>
        </w:rPr>
        <w:t>el expediente fue recibido por este Despacho el 28 de junio de 2021</w:t>
      </w:r>
      <w:r w:rsidR="000610A6">
        <w:rPr>
          <w:color w:val="000000"/>
          <w:sz w:val="24"/>
          <w:szCs w:val="24"/>
          <w:lang w:val="es-ES" w:eastAsia="es-ES"/>
        </w:rPr>
        <w:t xml:space="preserve">, </w:t>
      </w:r>
      <w:r w:rsidR="00E04CF4">
        <w:rPr>
          <w:color w:val="000000"/>
          <w:sz w:val="24"/>
          <w:szCs w:val="24"/>
          <w:lang w:val="es-ES" w:eastAsia="es-ES"/>
        </w:rPr>
        <w:t>momento en que</w:t>
      </w:r>
      <w:r w:rsidR="000610A6">
        <w:rPr>
          <w:color w:val="000000"/>
          <w:sz w:val="24"/>
          <w:szCs w:val="24"/>
          <w:lang w:val="es-ES" w:eastAsia="es-ES"/>
        </w:rPr>
        <w:t xml:space="preserve"> ya se había configurado el perjuicio que se procuraba evitar. </w:t>
      </w:r>
    </w:p>
    <w:p w14:paraId="78742DEE" w14:textId="77777777" w:rsidR="00A6160E" w:rsidRPr="009121BA" w:rsidRDefault="00A6160E" w:rsidP="00A6160E">
      <w:pPr>
        <w:autoSpaceDE w:val="0"/>
        <w:autoSpaceDN w:val="0"/>
        <w:adjustRightInd w:val="0"/>
        <w:rPr>
          <w:color w:val="000000"/>
          <w:sz w:val="24"/>
          <w:szCs w:val="24"/>
          <w:lang w:val="es-ES" w:eastAsia="es-ES"/>
        </w:rPr>
      </w:pPr>
    </w:p>
    <w:p w14:paraId="4D774AAB" w14:textId="77777777" w:rsidR="00A6160E" w:rsidRPr="00BE5393" w:rsidRDefault="00A6160E" w:rsidP="00A6160E">
      <w:pPr>
        <w:overflowPunct w:val="0"/>
        <w:autoSpaceDE w:val="0"/>
        <w:autoSpaceDN w:val="0"/>
        <w:adjustRightInd w:val="0"/>
        <w:textAlignment w:val="baseline"/>
        <w:rPr>
          <w:rFonts w:eastAsia="Times New Roman"/>
          <w:sz w:val="24"/>
          <w:szCs w:val="24"/>
          <w:lang w:val="es-ES_tradnl" w:eastAsia="es-ES"/>
        </w:rPr>
      </w:pPr>
      <w:r w:rsidRPr="00BE5393">
        <w:rPr>
          <w:rFonts w:eastAsia="Times New Roman"/>
          <w:sz w:val="24"/>
          <w:szCs w:val="24"/>
          <w:lang w:val="es-ES_tradnl" w:eastAsia="es-ES"/>
        </w:rPr>
        <w:t xml:space="preserve">El Despacho, al encontrar reunidos los requisitos previstos en el artículo 14 del Decreto 2591 de 1991 y por </w:t>
      </w:r>
      <w:r>
        <w:rPr>
          <w:rFonts w:eastAsia="Times New Roman"/>
          <w:sz w:val="24"/>
          <w:szCs w:val="24"/>
          <w:lang w:val="es-ES_tradnl" w:eastAsia="es-ES"/>
        </w:rPr>
        <w:t xml:space="preserve">tener competencia </w:t>
      </w:r>
      <w:r w:rsidRPr="00BE5393">
        <w:rPr>
          <w:rFonts w:eastAsia="Times New Roman"/>
          <w:sz w:val="24"/>
          <w:szCs w:val="24"/>
          <w:lang w:val="es-ES_tradnl" w:eastAsia="es-ES"/>
        </w:rPr>
        <w:t xml:space="preserve">para conocer del trámite de la presente acción de conformidad con lo establecido en el artículo 86 de la Constitución Política, </w:t>
      </w:r>
      <w:r>
        <w:rPr>
          <w:rFonts w:eastAsia="Times New Roman"/>
          <w:sz w:val="24"/>
          <w:szCs w:val="24"/>
          <w:lang w:val="es-ES_tradnl" w:eastAsia="es-ES"/>
        </w:rPr>
        <w:t xml:space="preserve">y 37 del mencionado </w:t>
      </w:r>
      <w:r w:rsidRPr="00BE5393">
        <w:rPr>
          <w:rFonts w:eastAsia="Times New Roman"/>
          <w:sz w:val="24"/>
          <w:szCs w:val="24"/>
          <w:lang w:val="es-ES_tradnl" w:eastAsia="es-ES"/>
        </w:rPr>
        <w:t>Decreto</w:t>
      </w:r>
      <w:r>
        <w:rPr>
          <w:rFonts w:eastAsia="Times New Roman"/>
          <w:sz w:val="24"/>
          <w:szCs w:val="24"/>
          <w:lang w:val="es-ES_tradnl" w:eastAsia="es-ES"/>
        </w:rPr>
        <w:t>,</w:t>
      </w:r>
    </w:p>
    <w:p w14:paraId="74785776" w14:textId="77777777" w:rsidR="00A6160E" w:rsidRDefault="00A6160E" w:rsidP="00A6160E">
      <w:pPr>
        <w:overflowPunct w:val="0"/>
        <w:autoSpaceDE w:val="0"/>
        <w:autoSpaceDN w:val="0"/>
        <w:adjustRightInd w:val="0"/>
        <w:jc w:val="center"/>
        <w:textAlignment w:val="baseline"/>
        <w:rPr>
          <w:rFonts w:eastAsia="Times New Roman"/>
          <w:b/>
          <w:sz w:val="24"/>
          <w:szCs w:val="24"/>
          <w:lang w:val="es-ES_tradnl" w:eastAsia="es-ES"/>
        </w:rPr>
      </w:pPr>
    </w:p>
    <w:p w14:paraId="47C045CC" w14:textId="77777777" w:rsidR="00A6160E" w:rsidRPr="00BE5393" w:rsidRDefault="00A6160E" w:rsidP="00A6160E">
      <w:pPr>
        <w:overflowPunct w:val="0"/>
        <w:autoSpaceDE w:val="0"/>
        <w:autoSpaceDN w:val="0"/>
        <w:adjustRightInd w:val="0"/>
        <w:jc w:val="center"/>
        <w:textAlignment w:val="baseline"/>
        <w:rPr>
          <w:rFonts w:eastAsia="Times New Roman"/>
          <w:b/>
          <w:sz w:val="24"/>
          <w:szCs w:val="24"/>
          <w:lang w:val="es-ES_tradnl" w:eastAsia="es-ES"/>
        </w:rPr>
      </w:pPr>
      <w:r w:rsidRPr="00BE5393">
        <w:rPr>
          <w:rFonts w:eastAsia="Times New Roman"/>
          <w:b/>
          <w:sz w:val="24"/>
          <w:szCs w:val="24"/>
          <w:lang w:val="es-ES_tradnl" w:eastAsia="es-ES"/>
        </w:rPr>
        <w:t>RESUELVE</w:t>
      </w:r>
    </w:p>
    <w:p w14:paraId="36428DBC" w14:textId="77777777" w:rsidR="00A6160E" w:rsidRPr="00BE5393" w:rsidRDefault="00A6160E" w:rsidP="00A6160E">
      <w:pPr>
        <w:overflowPunct w:val="0"/>
        <w:autoSpaceDE w:val="0"/>
        <w:autoSpaceDN w:val="0"/>
        <w:adjustRightInd w:val="0"/>
        <w:textAlignment w:val="baseline"/>
        <w:rPr>
          <w:rFonts w:eastAsia="Times New Roman"/>
          <w:sz w:val="24"/>
          <w:szCs w:val="24"/>
          <w:highlight w:val="yellow"/>
          <w:lang w:val="es-ES_tradnl" w:eastAsia="es-ES"/>
        </w:rPr>
      </w:pPr>
    </w:p>
    <w:p w14:paraId="32442AFB" w14:textId="17ED3FE1" w:rsidR="00A6160E" w:rsidRPr="00BE5393" w:rsidRDefault="00A6160E" w:rsidP="00A6160E">
      <w:pPr>
        <w:tabs>
          <w:tab w:val="left" w:pos="1985"/>
        </w:tabs>
        <w:rPr>
          <w:sz w:val="24"/>
          <w:szCs w:val="24"/>
          <w:lang w:val="es-ES" w:eastAsia="en-US"/>
        </w:rPr>
      </w:pPr>
      <w:r w:rsidRPr="00BE5393">
        <w:rPr>
          <w:b/>
          <w:sz w:val="24"/>
          <w:szCs w:val="24"/>
          <w:lang w:val="es-ES" w:eastAsia="en-US"/>
        </w:rPr>
        <w:t>PRIMERO:</w:t>
      </w:r>
      <w:r w:rsidRPr="00BE5393">
        <w:rPr>
          <w:sz w:val="24"/>
          <w:szCs w:val="24"/>
          <w:lang w:val="es-ES" w:eastAsia="en-US"/>
        </w:rPr>
        <w:t xml:space="preserve"> </w:t>
      </w:r>
      <w:r w:rsidRPr="00BE5393">
        <w:rPr>
          <w:b/>
          <w:sz w:val="24"/>
          <w:szCs w:val="24"/>
          <w:lang w:val="es-ES" w:eastAsia="en-US"/>
        </w:rPr>
        <w:t>ADMITIR</w:t>
      </w:r>
      <w:r w:rsidRPr="00BE5393">
        <w:rPr>
          <w:sz w:val="24"/>
          <w:szCs w:val="24"/>
          <w:lang w:val="es-ES" w:eastAsia="en-US"/>
        </w:rPr>
        <w:t xml:space="preserve"> la </w:t>
      </w:r>
      <w:r>
        <w:rPr>
          <w:sz w:val="24"/>
          <w:szCs w:val="24"/>
          <w:lang w:val="es-ES" w:eastAsia="en-US"/>
        </w:rPr>
        <w:t xml:space="preserve">acción de tutela presentada por </w:t>
      </w:r>
      <w:r w:rsidR="00D347F9">
        <w:rPr>
          <w:sz w:val="24"/>
          <w:szCs w:val="24"/>
          <w:lang w:val="es-ES" w:eastAsia="en-US"/>
        </w:rPr>
        <w:t>Luis Omar Padilla Buelvas</w:t>
      </w:r>
      <w:r>
        <w:rPr>
          <w:sz w:val="24"/>
          <w:szCs w:val="24"/>
          <w:lang w:val="es-ES" w:eastAsia="en-US"/>
        </w:rPr>
        <w:t xml:space="preserve"> </w:t>
      </w:r>
      <w:r w:rsidRPr="00BE5393">
        <w:rPr>
          <w:sz w:val="24"/>
          <w:szCs w:val="24"/>
          <w:lang w:val="es-ES" w:eastAsia="en-US"/>
        </w:rPr>
        <w:t xml:space="preserve">en contra </w:t>
      </w:r>
      <w:r w:rsidR="00D347F9">
        <w:rPr>
          <w:sz w:val="24"/>
          <w:szCs w:val="24"/>
          <w:lang w:eastAsia="en-US"/>
        </w:rPr>
        <w:t>de la Presidencia de la República y de la Fiscalía General de la Nación.</w:t>
      </w:r>
    </w:p>
    <w:p w14:paraId="7C31B62C" w14:textId="77777777" w:rsidR="00A6160E" w:rsidRPr="00BE5393" w:rsidRDefault="00A6160E" w:rsidP="00A6160E">
      <w:pPr>
        <w:tabs>
          <w:tab w:val="left" w:pos="1985"/>
        </w:tabs>
        <w:rPr>
          <w:sz w:val="24"/>
          <w:szCs w:val="24"/>
          <w:lang w:val="es-ES" w:eastAsia="en-US"/>
        </w:rPr>
      </w:pPr>
    </w:p>
    <w:p w14:paraId="4913F61B" w14:textId="48862BA9" w:rsidR="00D347F9" w:rsidRDefault="00A6160E" w:rsidP="00D347F9">
      <w:pPr>
        <w:ind w:right="51"/>
        <w:rPr>
          <w:rFonts w:eastAsia="Times New Roman"/>
          <w:color w:val="000000"/>
          <w:sz w:val="24"/>
          <w:szCs w:val="24"/>
          <w:shd w:val="clear" w:color="auto" w:fill="FFFFFF"/>
          <w:lang w:val="es-ES" w:eastAsia="en-US"/>
        </w:rPr>
      </w:pPr>
      <w:r w:rsidRPr="00BE5393">
        <w:rPr>
          <w:rFonts w:eastAsia="Times New Roman"/>
          <w:b/>
          <w:bCs/>
          <w:color w:val="000000"/>
          <w:sz w:val="24"/>
          <w:szCs w:val="24"/>
          <w:shd w:val="clear" w:color="auto" w:fill="FFFFFF"/>
          <w:lang w:val="es-ES" w:eastAsia="en-US"/>
        </w:rPr>
        <w:t xml:space="preserve">SEGUNDO: </w:t>
      </w:r>
      <w:r w:rsidR="00D347F9" w:rsidRPr="00BE5393">
        <w:rPr>
          <w:rFonts w:eastAsia="Times New Roman"/>
          <w:b/>
          <w:bCs/>
          <w:color w:val="000000"/>
          <w:sz w:val="24"/>
          <w:szCs w:val="24"/>
          <w:shd w:val="clear" w:color="auto" w:fill="FFFFFF"/>
          <w:lang w:val="es-ES" w:eastAsia="en-US"/>
        </w:rPr>
        <w:t>NOTIFICAR</w:t>
      </w:r>
      <w:r w:rsidR="00D347F9" w:rsidRPr="00BE5393">
        <w:rPr>
          <w:rFonts w:eastAsia="Times New Roman"/>
          <w:color w:val="000000"/>
          <w:sz w:val="24"/>
          <w:szCs w:val="24"/>
          <w:shd w:val="clear" w:color="auto" w:fill="FFFFFF"/>
          <w:lang w:val="es-ES" w:eastAsia="en-US"/>
        </w:rPr>
        <w:t> el pr</w:t>
      </w:r>
      <w:r w:rsidR="00D347F9">
        <w:rPr>
          <w:rFonts w:eastAsia="Times New Roman"/>
          <w:color w:val="000000"/>
          <w:sz w:val="24"/>
          <w:szCs w:val="24"/>
          <w:shd w:val="clear" w:color="auto" w:fill="FFFFFF"/>
          <w:lang w:val="es-ES" w:eastAsia="en-US"/>
        </w:rPr>
        <w:t xml:space="preserve">esente auto a las partes </w:t>
      </w:r>
      <w:r w:rsidR="00D347F9" w:rsidRPr="00BE5393">
        <w:rPr>
          <w:rFonts w:eastAsia="Times New Roman"/>
          <w:color w:val="000000"/>
          <w:sz w:val="24"/>
          <w:szCs w:val="24"/>
          <w:shd w:val="clear" w:color="auto" w:fill="FFFFFF"/>
          <w:lang w:val="es-ES" w:eastAsia="en-US"/>
        </w:rPr>
        <w:t>de la forma más expedita posible. Esta providencia deberá ser publicada en las páginas web del Consejo de Estado y de la Rama Judicial.</w:t>
      </w:r>
      <w:r w:rsidR="00D347F9">
        <w:rPr>
          <w:rFonts w:eastAsia="Times New Roman"/>
          <w:color w:val="000000"/>
          <w:sz w:val="24"/>
          <w:szCs w:val="24"/>
          <w:shd w:val="clear" w:color="auto" w:fill="FFFFFF"/>
          <w:lang w:val="es-ES" w:eastAsia="en-US"/>
        </w:rPr>
        <w:t xml:space="preserve"> </w:t>
      </w:r>
    </w:p>
    <w:p w14:paraId="1DD53D48" w14:textId="77777777" w:rsidR="00D347F9" w:rsidRDefault="00D347F9" w:rsidP="00D347F9">
      <w:pPr>
        <w:rPr>
          <w:sz w:val="24"/>
          <w:szCs w:val="24"/>
          <w:lang w:val="es-ES"/>
        </w:rPr>
      </w:pPr>
    </w:p>
    <w:p w14:paraId="1A26B1C5" w14:textId="3644F6C2" w:rsidR="00A6160E" w:rsidRDefault="00D347F9" w:rsidP="00D347F9">
      <w:pPr>
        <w:ind w:right="51"/>
        <w:rPr>
          <w:sz w:val="24"/>
          <w:szCs w:val="24"/>
          <w:lang w:val="es-ES" w:eastAsia="en-US"/>
        </w:rPr>
      </w:pPr>
      <w:r w:rsidRPr="009121BA">
        <w:rPr>
          <w:sz w:val="24"/>
          <w:szCs w:val="24"/>
        </w:rPr>
        <w:t xml:space="preserve">La Secretaría General </w:t>
      </w:r>
      <w:r w:rsidRPr="009121BA">
        <w:rPr>
          <w:b/>
          <w:sz w:val="24"/>
          <w:szCs w:val="24"/>
        </w:rPr>
        <w:t>solamente devolverá</w:t>
      </w:r>
      <w:r w:rsidRPr="009121BA">
        <w:rPr>
          <w:sz w:val="24"/>
          <w:szCs w:val="24"/>
        </w:rPr>
        <w:t xml:space="preserve"> el expediente al Despacho, una vez haya dado cumplimiento a la anterior orden.</w:t>
      </w:r>
    </w:p>
    <w:p w14:paraId="0EBB44A0" w14:textId="77777777" w:rsidR="00D347F9" w:rsidRPr="00AD7639" w:rsidRDefault="00D347F9" w:rsidP="00D347F9">
      <w:pPr>
        <w:ind w:right="51"/>
        <w:rPr>
          <w:rFonts w:eastAsia="Times New Roman"/>
          <w:bCs/>
          <w:color w:val="000000"/>
          <w:sz w:val="24"/>
          <w:szCs w:val="24"/>
          <w:shd w:val="clear" w:color="auto" w:fill="FFFFFF"/>
          <w:lang w:val="es-ES" w:eastAsia="en-US"/>
        </w:rPr>
      </w:pPr>
    </w:p>
    <w:p w14:paraId="642AB91D" w14:textId="59D6F80F" w:rsidR="00A6160E" w:rsidRPr="009121BA" w:rsidRDefault="00A6160E" w:rsidP="00D347F9">
      <w:pPr>
        <w:ind w:right="51"/>
        <w:rPr>
          <w:bCs/>
          <w:sz w:val="24"/>
          <w:szCs w:val="24"/>
        </w:rPr>
      </w:pPr>
      <w:r w:rsidRPr="00BE5393">
        <w:rPr>
          <w:rFonts w:eastAsia="Times New Roman"/>
          <w:b/>
          <w:bCs/>
          <w:color w:val="000000"/>
          <w:sz w:val="24"/>
          <w:szCs w:val="24"/>
          <w:shd w:val="clear" w:color="auto" w:fill="FFFFFF"/>
          <w:lang w:val="es-ES" w:eastAsia="en-US"/>
        </w:rPr>
        <w:lastRenderedPageBreak/>
        <w:t>TERCERO:</w:t>
      </w:r>
      <w:r>
        <w:rPr>
          <w:rFonts w:eastAsia="Times New Roman"/>
          <w:b/>
          <w:bCs/>
          <w:color w:val="000000"/>
          <w:sz w:val="24"/>
          <w:szCs w:val="24"/>
          <w:shd w:val="clear" w:color="auto" w:fill="FFFFFF"/>
          <w:lang w:val="es-ES" w:eastAsia="en-US"/>
        </w:rPr>
        <w:t xml:space="preserve"> </w:t>
      </w:r>
      <w:r w:rsidR="00D347F9" w:rsidRPr="00BE5393">
        <w:rPr>
          <w:rFonts w:eastAsia="Times New Roman"/>
          <w:b/>
          <w:color w:val="000000"/>
          <w:sz w:val="24"/>
          <w:szCs w:val="24"/>
          <w:lang w:val="es-ES_tradnl" w:eastAsia="es-ES"/>
        </w:rPr>
        <w:t>COMUNICAR</w:t>
      </w:r>
      <w:r w:rsidR="00D347F9" w:rsidRPr="00BE5393">
        <w:rPr>
          <w:rFonts w:eastAsia="Times New Roman"/>
          <w:color w:val="000000"/>
          <w:sz w:val="24"/>
          <w:szCs w:val="24"/>
          <w:lang w:val="es-ES_tradnl" w:eastAsia="es-ES"/>
        </w:rPr>
        <w:t xml:space="preserve"> a las partes que podrán presentar informes sobre los hechos en que se sustenta la presente acción, </w:t>
      </w:r>
      <w:r w:rsidR="00D347F9">
        <w:rPr>
          <w:rFonts w:eastAsia="Times New Roman"/>
          <w:sz w:val="24"/>
          <w:szCs w:val="24"/>
          <w:lang w:val="es-ES_tradnl" w:eastAsia="es-ES"/>
        </w:rPr>
        <w:t>en el término de tres (3</w:t>
      </w:r>
      <w:r w:rsidR="00D347F9" w:rsidRPr="00BE5393">
        <w:rPr>
          <w:rFonts w:eastAsia="Times New Roman"/>
          <w:sz w:val="24"/>
          <w:szCs w:val="24"/>
          <w:lang w:val="es-ES_tradnl" w:eastAsia="es-ES"/>
        </w:rPr>
        <w:t>) días contados a partir del recibo de la notificación.</w:t>
      </w:r>
      <w:r w:rsidR="00D347F9" w:rsidRPr="00BE5393">
        <w:rPr>
          <w:rFonts w:eastAsia="Times New Roman"/>
          <w:color w:val="000000"/>
          <w:sz w:val="24"/>
          <w:szCs w:val="24"/>
          <w:lang w:val="es-ES_tradnl" w:eastAsia="es-ES"/>
        </w:rPr>
        <w:t xml:space="preserve"> Estos se considerarán rendidos bajo juramento (artículos 19 y 20 del Decreto 2591 de 1991).</w:t>
      </w:r>
    </w:p>
    <w:p w14:paraId="560C73F6" w14:textId="77777777" w:rsidR="00A6160E" w:rsidRPr="00BE5393" w:rsidRDefault="00A6160E" w:rsidP="00A6160E">
      <w:pPr>
        <w:rPr>
          <w:sz w:val="24"/>
          <w:szCs w:val="24"/>
          <w:lang w:val="es-ES"/>
        </w:rPr>
      </w:pPr>
    </w:p>
    <w:p w14:paraId="36C989D2" w14:textId="266D791D" w:rsidR="00A6160E" w:rsidRPr="007B021F" w:rsidRDefault="00A6160E" w:rsidP="00A6160E">
      <w:pPr>
        <w:rPr>
          <w:sz w:val="24"/>
          <w:szCs w:val="24"/>
        </w:rPr>
      </w:pPr>
      <w:r w:rsidRPr="00BE5393">
        <w:rPr>
          <w:rFonts w:eastAsia="Times New Roman"/>
          <w:b/>
          <w:sz w:val="24"/>
          <w:szCs w:val="24"/>
          <w:lang w:val="es-ES_tradnl" w:eastAsia="es-ES"/>
        </w:rPr>
        <w:t>CUARTO:</w:t>
      </w:r>
      <w:r>
        <w:rPr>
          <w:rFonts w:eastAsia="Times New Roman"/>
          <w:b/>
          <w:sz w:val="24"/>
          <w:szCs w:val="24"/>
          <w:lang w:val="es-ES_tradnl" w:eastAsia="es-ES"/>
        </w:rPr>
        <w:t xml:space="preserve"> </w:t>
      </w:r>
      <w:r w:rsidR="00D347F9" w:rsidRPr="009121BA">
        <w:rPr>
          <w:b/>
          <w:sz w:val="24"/>
          <w:szCs w:val="24"/>
        </w:rPr>
        <w:t xml:space="preserve">NEGAR </w:t>
      </w:r>
      <w:r w:rsidR="00D347F9" w:rsidRPr="009121BA">
        <w:rPr>
          <w:sz w:val="24"/>
          <w:szCs w:val="24"/>
        </w:rPr>
        <w:t>la solicitud de medida provisional presentada por</w:t>
      </w:r>
      <w:r w:rsidR="00D347F9">
        <w:rPr>
          <w:sz w:val="24"/>
          <w:szCs w:val="24"/>
          <w:lang w:val="es-ES" w:eastAsia="en-US"/>
        </w:rPr>
        <w:t xml:space="preserve"> Luis Omar Padilla Buelvas</w:t>
      </w:r>
      <w:r w:rsidR="00D347F9" w:rsidRPr="009121BA">
        <w:rPr>
          <w:sz w:val="24"/>
          <w:szCs w:val="24"/>
        </w:rPr>
        <w:t>, por las razones expuestas en esta providencia</w:t>
      </w:r>
    </w:p>
    <w:p w14:paraId="6CB914E1" w14:textId="77777777" w:rsidR="00A6160E" w:rsidRPr="00BE5393" w:rsidRDefault="00A6160E" w:rsidP="00A6160E">
      <w:pPr>
        <w:rPr>
          <w:rFonts w:eastAsia="Times New Roman"/>
          <w:b/>
          <w:bCs/>
          <w:color w:val="000000"/>
          <w:sz w:val="24"/>
          <w:szCs w:val="24"/>
          <w:shd w:val="clear" w:color="auto" w:fill="FFFFFF"/>
          <w:lang w:val="es-ES" w:eastAsia="en-US"/>
        </w:rPr>
      </w:pPr>
    </w:p>
    <w:p w14:paraId="1362E28B" w14:textId="5C8AF49C" w:rsidR="00A6160E" w:rsidRPr="00BE5393" w:rsidRDefault="00A6160E" w:rsidP="00A6160E">
      <w:pPr>
        <w:rPr>
          <w:rFonts w:eastAsia="Times New Roman"/>
          <w:color w:val="000000"/>
          <w:sz w:val="24"/>
          <w:szCs w:val="24"/>
          <w:shd w:val="clear" w:color="auto" w:fill="FFFFFF"/>
          <w:lang w:val="es-ES" w:eastAsia="en-US"/>
        </w:rPr>
      </w:pPr>
      <w:r w:rsidRPr="00BE5393">
        <w:rPr>
          <w:rFonts w:eastAsia="Times New Roman"/>
          <w:b/>
          <w:sz w:val="24"/>
          <w:szCs w:val="24"/>
          <w:lang w:val="es-ES_tradnl" w:eastAsia="es-ES"/>
        </w:rPr>
        <w:t>QUINTO</w:t>
      </w:r>
      <w:r w:rsidRPr="00BE5393">
        <w:rPr>
          <w:rFonts w:eastAsia="Times New Roman"/>
          <w:b/>
          <w:color w:val="000000"/>
          <w:sz w:val="24"/>
          <w:szCs w:val="24"/>
          <w:lang w:val="es-ES_tradnl" w:eastAsia="es-ES"/>
        </w:rPr>
        <w:t>:</w:t>
      </w:r>
      <w:r>
        <w:rPr>
          <w:rFonts w:eastAsia="Times New Roman"/>
          <w:b/>
          <w:color w:val="000000"/>
          <w:sz w:val="24"/>
          <w:szCs w:val="24"/>
          <w:lang w:val="es-ES_tradnl" w:eastAsia="es-ES"/>
        </w:rPr>
        <w:t xml:space="preserve"> </w:t>
      </w:r>
      <w:r w:rsidR="00D347F9" w:rsidRPr="00BE5393">
        <w:rPr>
          <w:b/>
          <w:sz w:val="24"/>
          <w:szCs w:val="24"/>
        </w:rPr>
        <w:t>SUSPENDER</w:t>
      </w:r>
      <w:r w:rsidR="00D347F9" w:rsidRPr="00BE5393">
        <w:rPr>
          <w:sz w:val="24"/>
          <w:szCs w:val="24"/>
        </w:rPr>
        <w:t xml:space="preserve"> </w:t>
      </w:r>
      <w:r w:rsidR="00D347F9" w:rsidRPr="00BE5393">
        <w:rPr>
          <w:sz w:val="24"/>
          <w:szCs w:val="24"/>
          <w:lang w:val="es-ES"/>
        </w:rPr>
        <w:t>los términos de la presente acción constitucional hasta tanto se dé cumplimiento a las órdenes impartidas en esta providencia y el expediente regrese al Despacho desde la Secretaría General.</w:t>
      </w:r>
    </w:p>
    <w:p w14:paraId="106795D6" w14:textId="77777777" w:rsidR="00A6160E" w:rsidRDefault="00A6160E" w:rsidP="00A6160E">
      <w:pPr>
        <w:overflowPunct w:val="0"/>
        <w:autoSpaceDE w:val="0"/>
        <w:autoSpaceDN w:val="0"/>
        <w:adjustRightInd w:val="0"/>
        <w:textAlignment w:val="baseline"/>
        <w:rPr>
          <w:b/>
          <w:sz w:val="24"/>
          <w:szCs w:val="24"/>
          <w:lang w:val="es-ES" w:eastAsia="en-US"/>
        </w:rPr>
      </w:pPr>
    </w:p>
    <w:p w14:paraId="70EBFE6B" w14:textId="77777777" w:rsidR="00A6160E" w:rsidRPr="00BE5393" w:rsidRDefault="00A6160E" w:rsidP="00A6160E">
      <w:pPr>
        <w:overflowPunct w:val="0"/>
        <w:autoSpaceDE w:val="0"/>
        <w:autoSpaceDN w:val="0"/>
        <w:adjustRightInd w:val="0"/>
        <w:textAlignment w:val="baseline"/>
        <w:rPr>
          <w:rFonts w:eastAsia="Times New Roman"/>
          <w:sz w:val="24"/>
          <w:szCs w:val="24"/>
          <w:lang w:val="es-ES_tradnl" w:eastAsia="es-ES"/>
        </w:rPr>
      </w:pPr>
      <w:r w:rsidRPr="00BE5393">
        <w:rPr>
          <w:rFonts w:eastAsia="Times New Roman"/>
          <w:b/>
          <w:sz w:val="24"/>
          <w:szCs w:val="24"/>
          <w:lang w:val="es-ES_tradnl" w:eastAsia="es-ES"/>
        </w:rPr>
        <w:t>Notifíquese y Cúmplase</w:t>
      </w:r>
      <w:r w:rsidRPr="00BE5393">
        <w:rPr>
          <w:rFonts w:eastAsia="Times New Roman"/>
          <w:sz w:val="24"/>
          <w:szCs w:val="24"/>
          <w:lang w:val="es-ES_tradnl" w:eastAsia="es-ES"/>
        </w:rPr>
        <w:t>,</w:t>
      </w:r>
    </w:p>
    <w:p w14:paraId="288C3A3F" w14:textId="77777777" w:rsidR="00A6160E" w:rsidRDefault="00A6160E" w:rsidP="00D90409">
      <w:pPr>
        <w:overflowPunct w:val="0"/>
        <w:autoSpaceDE w:val="0"/>
        <w:autoSpaceDN w:val="0"/>
        <w:adjustRightInd w:val="0"/>
        <w:jc w:val="center"/>
        <w:textAlignment w:val="baseline"/>
        <w:rPr>
          <w:rFonts w:eastAsia="Times New Roman"/>
          <w:sz w:val="24"/>
          <w:szCs w:val="24"/>
          <w:lang w:val="es-ES_tradnl" w:eastAsia="es-ES"/>
        </w:rPr>
      </w:pPr>
    </w:p>
    <w:p w14:paraId="26A3419B" w14:textId="77777777" w:rsidR="00A6160E" w:rsidRDefault="00A6160E" w:rsidP="00D90409">
      <w:pPr>
        <w:overflowPunct w:val="0"/>
        <w:autoSpaceDE w:val="0"/>
        <w:autoSpaceDN w:val="0"/>
        <w:adjustRightInd w:val="0"/>
        <w:jc w:val="center"/>
        <w:textAlignment w:val="baseline"/>
        <w:rPr>
          <w:rFonts w:eastAsia="Times New Roman"/>
          <w:sz w:val="24"/>
          <w:szCs w:val="24"/>
          <w:lang w:val="es-ES_tradnl" w:eastAsia="es-ES"/>
        </w:rPr>
      </w:pPr>
    </w:p>
    <w:p w14:paraId="2F0CA343" w14:textId="77777777" w:rsidR="00D90409" w:rsidRDefault="00D90409" w:rsidP="00D90409">
      <w:pPr>
        <w:overflowPunct w:val="0"/>
        <w:autoSpaceDE w:val="0"/>
        <w:autoSpaceDN w:val="0"/>
        <w:adjustRightInd w:val="0"/>
        <w:jc w:val="center"/>
        <w:textAlignment w:val="baseline"/>
        <w:rPr>
          <w:rFonts w:eastAsia="Times New Roman"/>
          <w:sz w:val="24"/>
          <w:szCs w:val="24"/>
          <w:lang w:val="es-ES_tradnl" w:eastAsia="es-ES"/>
        </w:rPr>
      </w:pPr>
    </w:p>
    <w:p w14:paraId="12E01FAD" w14:textId="77777777" w:rsidR="00D90409" w:rsidRDefault="00D90409" w:rsidP="00D90409">
      <w:pPr>
        <w:overflowPunct w:val="0"/>
        <w:autoSpaceDE w:val="0"/>
        <w:autoSpaceDN w:val="0"/>
        <w:adjustRightInd w:val="0"/>
        <w:jc w:val="center"/>
        <w:textAlignment w:val="baseline"/>
        <w:rPr>
          <w:rFonts w:eastAsia="Times New Roman"/>
          <w:sz w:val="24"/>
          <w:szCs w:val="24"/>
          <w:lang w:val="es-ES_tradnl" w:eastAsia="es-ES"/>
        </w:rPr>
      </w:pPr>
    </w:p>
    <w:p w14:paraId="60188C0E" w14:textId="77777777" w:rsidR="00A6160E" w:rsidRPr="00BE5393" w:rsidRDefault="00A6160E" w:rsidP="00A6160E">
      <w:pPr>
        <w:overflowPunct w:val="0"/>
        <w:autoSpaceDE w:val="0"/>
        <w:autoSpaceDN w:val="0"/>
        <w:adjustRightInd w:val="0"/>
        <w:textAlignment w:val="baseline"/>
        <w:rPr>
          <w:rFonts w:eastAsia="Times New Roman"/>
          <w:sz w:val="24"/>
          <w:szCs w:val="24"/>
          <w:lang w:val="es-ES_tradnl" w:eastAsia="es-ES"/>
        </w:rPr>
      </w:pPr>
    </w:p>
    <w:p w14:paraId="28C1F07F" w14:textId="77777777" w:rsidR="00A6160E" w:rsidRPr="00BE5393" w:rsidRDefault="00A6160E" w:rsidP="00A6160E">
      <w:pPr>
        <w:overflowPunct w:val="0"/>
        <w:autoSpaceDE w:val="0"/>
        <w:autoSpaceDN w:val="0"/>
        <w:adjustRightInd w:val="0"/>
        <w:jc w:val="center"/>
        <w:textAlignment w:val="baseline"/>
        <w:rPr>
          <w:rFonts w:eastAsia="Times New Roman"/>
          <w:b/>
          <w:sz w:val="24"/>
          <w:szCs w:val="24"/>
          <w:lang w:val="es-ES_tradnl" w:eastAsia="es-ES"/>
        </w:rPr>
      </w:pPr>
      <w:r w:rsidRPr="00BE5393">
        <w:rPr>
          <w:rFonts w:eastAsia="Times New Roman"/>
          <w:b/>
          <w:sz w:val="24"/>
          <w:szCs w:val="24"/>
          <w:lang w:val="es-ES_tradnl" w:eastAsia="es-ES"/>
        </w:rPr>
        <w:t>JAIME ENRIQUE RODRÍGUEZ NAVAS</w:t>
      </w:r>
    </w:p>
    <w:p w14:paraId="3333F1D5" w14:textId="77777777" w:rsidR="00A6160E" w:rsidRPr="00BE5393" w:rsidRDefault="00A6160E" w:rsidP="00A6160E">
      <w:pPr>
        <w:overflowPunct w:val="0"/>
        <w:autoSpaceDE w:val="0"/>
        <w:autoSpaceDN w:val="0"/>
        <w:adjustRightInd w:val="0"/>
        <w:jc w:val="center"/>
        <w:textAlignment w:val="baseline"/>
        <w:rPr>
          <w:rFonts w:eastAsia="Times New Roman"/>
          <w:sz w:val="24"/>
          <w:szCs w:val="24"/>
          <w:lang w:val="es-ES_tradnl" w:eastAsia="es-ES"/>
        </w:rPr>
      </w:pPr>
      <w:r w:rsidRPr="00BE5393">
        <w:rPr>
          <w:rFonts w:eastAsia="Times New Roman"/>
          <w:b/>
          <w:sz w:val="24"/>
          <w:szCs w:val="24"/>
          <w:lang w:val="es-ES_tradnl" w:eastAsia="es-ES"/>
        </w:rPr>
        <w:t>Magistrado</w:t>
      </w:r>
    </w:p>
    <w:p w14:paraId="6AD14CF8" w14:textId="77777777" w:rsidR="00A6160E" w:rsidRPr="00BE5393" w:rsidRDefault="00A6160E" w:rsidP="00A6160E"/>
    <w:p w14:paraId="7A82C911" w14:textId="77777777" w:rsidR="00A6160E" w:rsidRPr="00BE5393" w:rsidRDefault="00A6160E" w:rsidP="00A6160E"/>
    <w:p w14:paraId="7C008A4A" w14:textId="77777777" w:rsidR="00BE5A91" w:rsidRPr="002C1057" w:rsidRDefault="00BE5A91" w:rsidP="00A6160E">
      <w:pPr>
        <w:overflowPunct w:val="0"/>
        <w:autoSpaceDE w:val="0"/>
        <w:autoSpaceDN w:val="0"/>
        <w:adjustRightInd w:val="0"/>
        <w:textAlignment w:val="baseline"/>
        <w:rPr>
          <w:sz w:val="24"/>
          <w:szCs w:val="24"/>
        </w:rPr>
      </w:pPr>
    </w:p>
    <w:sectPr w:rsidR="00BE5A91" w:rsidRPr="002C1057" w:rsidSect="00414EB8">
      <w:headerReference w:type="default" r:id="rId11"/>
      <w:footerReference w:type="default" r:id="rId12"/>
      <w:headerReference w:type="first" r:id="rId13"/>
      <w:footerReference w:type="first" r:id="rId14"/>
      <w:pgSz w:w="12185" w:h="17861" w:code="345"/>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AB9AF" w14:textId="77777777" w:rsidR="003877BE" w:rsidRDefault="003877BE" w:rsidP="00117091">
      <w:r>
        <w:separator/>
      </w:r>
    </w:p>
  </w:endnote>
  <w:endnote w:type="continuationSeparator" w:id="0">
    <w:p w14:paraId="4731DB17" w14:textId="77777777" w:rsidR="003877BE" w:rsidRDefault="003877BE"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3"/>
      <w:gridCol w:w="453"/>
    </w:tblGrid>
    <w:tr w:rsidR="00484EC2" w14:paraId="4830A873" w14:textId="77777777" w:rsidTr="00B6429B">
      <w:trPr>
        <w:jc w:val="right"/>
      </w:trPr>
      <w:tc>
        <w:tcPr>
          <w:tcW w:w="4795" w:type="dxa"/>
          <w:vAlign w:val="center"/>
        </w:tcPr>
        <w:p w14:paraId="0C43E376" w14:textId="77777777" w:rsidR="00484EC2" w:rsidRDefault="00484EC2"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484EC2" w:rsidRPr="00A21194" w:rsidRDefault="00484EC2"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588065F5" w:rsidR="00484EC2" w:rsidRPr="00B6429B" w:rsidRDefault="00484EC2" w:rsidP="00B6429B">
          <w:pPr>
            <w:pStyle w:val="Piedepgina"/>
            <w:jc w:val="center"/>
          </w:pPr>
          <w:r w:rsidRPr="00B6429B">
            <w:fldChar w:fldCharType="begin"/>
          </w:r>
          <w:r w:rsidRPr="00B6429B">
            <w:instrText>PAGE   \* MERGEFORMAT</w:instrText>
          </w:r>
          <w:r w:rsidRPr="00B6429B">
            <w:fldChar w:fldCharType="separate"/>
          </w:r>
          <w:r w:rsidR="00960EAC" w:rsidRPr="00960EAC">
            <w:rPr>
              <w:noProof/>
              <w:lang w:val="es-ES"/>
            </w:rPr>
            <w:t>3</w:t>
          </w:r>
          <w:r w:rsidRPr="00B6429B">
            <w:fldChar w:fldCharType="end"/>
          </w:r>
        </w:p>
      </w:tc>
    </w:tr>
  </w:tbl>
  <w:p w14:paraId="17AD93B2" w14:textId="77777777" w:rsidR="00484EC2" w:rsidRPr="008C0DBE" w:rsidRDefault="00484EC2"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3"/>
      <w:gridCol w:w="453"/>
    </w:tblGrid>
    <w:tr w:rsidR="00484EC2" w14:paraId="7BC39794" w14:textId="77777777" w:rsidTr="00B6429B">
      <w:trPr>
        <w:jc w:val="right"/>
      </w:trPr>
      <w:tc>
        <w:tcPr>
          <w:tcW w:w="4795" w:type="dxa"/>
          <w:vAlign w:val="center"/>
        </w:tcPr>
        <w:p w14:paraId="60E1FF49" w14:textId="77777777" w:rsidR="00484EC2" w:rsidRDefault="00484EC2"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484EC2" w:rsidRPr="00A21194" w:rsidRDefault="00484EC2"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05B9FAA0" w:rsidR="00484EC2" w:rsidRPr="00B6429B" w:rsidRDefault="00484EC2">
          <w:pPr>
            <w:pStyle w:val="Piedepgina"/>
            <w:jc w:val="center"/>
          </w:pPr>
          <w:r w:rsidRPr="00B6429B">
            <w:fldChar w:fldCharType="begin"/>
          </w:r>
          <w:r w:rsidRPr="00B6429B">
            <w:instrText>PAGE   \* MERGEFORMAT</w:instrText>
          </w:r>
          <w:r w:rsidRPr="00B6429B">
            <w:fldChar w:fldCharType="separate"/>
          </w:r>
          <w:r w:rsidR="00960EAC" w:rsidRPr="00960EAC">
            <w:rPr>
              <w:noProof/>
              <w:lang w:val="es-ES"/>
            </w:rPr>
            <w:t>1</w:t>
          </w:r>
          <w:r w:rsidRPr="00B6429B">
            <w:fldChar w:fldCharType="end"/>
          </w:r>
        </w:p>
      </w:tc>
    </w:tr>
  </w:tbl>
  <w:p w14:paraId="5630AD66" w14:textId="77777777" w:rsidR="00484EC2" w:rsidRDefault="00484E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2EBBC" w14:textId="77777777" w:rsidR="003877BE" w:rsidRDefault="003877BE" w:rsidP="00117091">
      <w:r>
        <w:separator/>
      </w:r>
    </w:p>
  </w:footnote>
  <w:footnote w:type="continuationSeparator" w:id="0">
    <w:p w14:paraId="2905970B" w14:textId="77777777" w:rsidR="003877BE" w:rsidRDefault="003877BE" w:rsidP="00117091">
      <w:r>
        <w:continuationSeparator/>
      </w:r>
    </w:p>
  </w:footnote>
  <w:footnote w:id="1">
    <w:p w14:paraId="2314AB87" w14:textId="267C3AC6" w:rsidR="004E3729" w:rsidRDefault="004E3729">
      <w:pPr>
        <w:pStyle w:val="Textonotapie"/>
      </w:pPr>
      <w:r>
        <w:rPr>
          <w:rStyle w:val="Refdenotaalpie"/>
        </w:rPr>
        <w:footnoteRef/>
      </w:r>
      <w:r>
        <w:t xml:space="preserve"> Ver paso al despacho del 28 de junio de 2021, contenido en el expediente digital de tutela con certificado </w:t>
      </w:r>
      <w:r w:rsidRPr="004E3729">
        <w:t>2DB005ABD53FF595 9ECCBC5DFCDA4CD7 1260D29BEFB27E9A A81FC6A0345BF9B1</w:t>
      </w:r>
      <w:r>
        <w:t>.</w:t>
      </w:r>
    </w:p>
  </w:footnote>
  <w:footnote w:id="2">
    <w:p w14:paraId="06687E80" w14:textId="77777777" w:rsidR="00A6160E" w:rsidRPr="00CB74DF" w:rsidRDefault="00A6160E" w:rsidP="00A6160E">
      <w:pPr>
        <w:pStyle w:val="Textonotapie"/>
      </w:pPr>
      <w:r w:rsidRPr="00CB74DF">
        <w:rPr>
          <w:rStyle w:val="Refdenotaalpie"/>
        </w:rPr>
        <w:footnoteRef/>
      </w:r>
      <w:r w:rsidRPr="00CB74DF">
        <w:t xml:space="preserve"> Corte Constitucional, sentencia T</w:t>
      </w:r>
      <w:r>
        <w:t>-103-18 de 23 de marzo de 2018.</w:t>
      </w:r>
      <w:r w:rsidRPr="00CB74D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ABD7" w14:textId="779D7B45" w:rsidR="00484EC2" w:rsidRPr="00A15ACE" w:rsidRDefault="00484EC2">
    <w:pPr>
      <w:pStyle w:val="Encabezado"/>
    </w:pPr>
    <w:r>
      <w:rPr>
        <w:noProof/>
        <w:lang w:val="es-ES" w:eastAsia="es-ES"/>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484EC2" w:rsidRPr="00A15ACE" w:rsidRDefault="00484EC2">
    <w:pPr>
      <w:pStyle w:val="Encabezado"/>
    </w:pPr>
  </w:p>
  <w:p w14:paraId="4B90DC7A" w14:textId="77777777" w:rsidR="00484EC2" w:rsidRPr="00A15ACE" w:rsidRDefault="00484EC2">
    <w:pPr>
      <w:pStyle w:val="Encabezado"/>
    </w:pPr>
    <w:r w:rsidRPr="0070023E">
      <w:rPr>
        <w:noProof/>
        <w:sz w:val="20"/>
        <w:szCs w:val="20"/>
        <w:lang w:val="es-ES" w:eastAsia="es-ES"/>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155A95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7390802A" w14:textId="549C3BFA" w:rsidR="00484EC2" w:rsidRPr="00B0551F" w:rsidRDefault="00484EC2" w:rsidP="00B0551F">
    <w:pPr>
      <w:tabs>
        <w:tab w:val="center" w:pos="4252"/>
        <w:tab w:val="right" w:pos="8504"/>
      </w:tabs>
      <w:jc w:val="right"/>
      <w:rPr>
        <w:b/>
        <w:color w:val="767171"/>
        <w:sz w:val="20"/>
        <w:szCs w:val="20"/>
        <w:lang w:val="es-ES"/>
      </w:rPr>
    </w:pPr>
    <w:r w:rsidRPr="00D86793">
      <w:rPr>
        <w:color w:val="767171"/>
        <w:sz w:val="20"/>
        <w:szCs w:val="20"/>
      </w:rPr>
      <w:t xml:space="preserve">Radicado: </w:t>
    </w:r>
    <w:r w:rsidR="00D90409">
      <w:rPr>
        <w:bCs/>
        <w:color w:val="767171"/>
        <w:sz w:val="20"/>
        <w:szCs w:val="20"/>
      </w:rPr>
      <w:t>11001-03-15-000-2021-04056</w:t>
    </w:r>
    <w:r w:rsidR="00E71913">
      <w:rPr>
        <w:bCs/>
        <w:color w:val="767171"/>
        <w:sz w:val="20"/>
        <w:szCs w:val="20"/>
      </w:rPr>
      <w:t>-</w:t>
    </w:r>
    <w:r w:rsidRPr="007B021F">
      <w:rPr>
        <w:bCs/>
        <w:color w:val="767171"/>
        <w:sz w:val="20"/>
        <w:szCs w:val="20"/>
      </w:rPr>
      <w:t>00</w:t>
    </w:r>
  </w:p>
  <w:p w14:paraId="624CF74B" w14:textId="374A0E20" w:rsidR="00484EC2" w:rsidRPr="007B021F" w:rsidRDefault="00E71913" w:rsidP="007B021F">
    <w:pPr>
      <w:tabs>
        <w:tab w:val="center" w:pos="4252"/>
        <w:tab w:val="right" w:pos="8504"/>
      </w:tabs>
      <w:jc w:val="right"/>
      <w:rPr>
        <w:bCs/>
        <w:color w:val="767171"/>
        <w:sz w:val="20"/>
        <w:szCs w:val="20"/>
        <w:lang w:val="es-ES"/>
      </w:rPr>
    </w:pPr>
    <w:r>
      <w:rPr>
        <w:color w:val="767171"/>
        <w:sz w:val="20"/>
        <w:szCs w:val="20"/>
      </w:rPr>
      <w:tab/>
      <w:t>Accionant</w:t>
    </w:r>
    <w:r w:rsidR="00FE6337">
      <w:rPr>
        <w:color w:val="767171"/>
        <w:sz w:val="20"/>
        <w:szCs w:val="20"/>
      </w:rPr>
      <w:t xml:space="preserve">e: </w:t>
    </w:r>
    <w:r w:rsidR="00D90409">
      <w:rPr>
        <w:color w:val="767171"/>
        <w:sz w:val="20"/>
        <w:szCs w:val="20"/>
      </w:rPr>
      <w:t>Luis Omar Padilla Buelvas</w:t>
    </w:r>
  </w:p>
  <w:p w14:paraId="7EFCCC8F" w14:textId="7EB43472" w:rsidR="00484EC2" w:rsidRPr="007B021F" w:rsidRDefault="00484EC2" w:rsidP="00151E0E">
    <w:pPr>
      <w:tabs>
        <w:tab w:val="center" w:pos="4252"/>
        <w:tab w:val="right" w:pos="8504"/>
      </w:tabs>
      <w:jc w:val="right"/>
      <w:rPr>
        <w:b/>
        <w:bCs/>
        <w:color w:val="767171"/>
        <w:sz w:val="20"/>
        <w:szCs w:val="20"/>
        <w:lang w:val="es-ES"/>
      </w:rPr>
    </w:pPr>
  </w:p>
  <w:p w14:paraId="0991BC67" w14:textId="26B16858" w:rsidR="00484EC2" w:rsidRPr="00D86793" w:rsidRDefault="00484EC2" w:rsidP="00D86793">
    <w:pPr>
      <w:tabs>
        <w:tab w:val="center" w:pos="4252"/>
        <w:tab w:val="right" w:pos="8504"/>
      </w:tabs>
      <w:jc w:val="right"/>
      <w:rPr>
        <w:bCs/>
        <w:color w:val="767171"/>
        <w:sz w:val="20"/>
        <w:szCs w:val="20"/>
      </w:rPr>
    </w:pPr>
  </w:p>
  <w:p w14:paraId="07B33FD0" w14:textId="25561C82" w:rsidR="00484EC2" w:rsidRPr="00F532EA" w:rsidRDefault="00484EC2" w:rsidP="00D86793">
    <w:pPr>
      <w:pStyle w:val="Encabezado"/>
      <w:jc w:val="right"/>
      <w:rPr>
        <w:color w:val="76717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D0D6" w14:textId="77777777" w:rsidR="00484EC2" w:rsidRPr="00A15ACE" w:rsidRDefault="00484EC2" w:rsidP="00F1441F">
    <w:pPr>
      <w:pStyle w:val="Encabezado"/>
    </w:pPr>
    <w:r>
      <w:rPr>
        <w:noProof/>
        <w:lang w:val="es-ES" w:eastAsia="es-ES"/>
      </w:rPr>
      <w:drawing>
        <wp:anchor distT="0" distB="0" distL="114300" distR="114300" simplePos="0" relativeHeight="251658752" behindDoc="0" locked="0" layoutInCell="1" allowOverlap="1" wp14:anchorId="25BA9CF7"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484EC2" w:rsidRPr="00A15ACE" w:rsidRDefault="00484EC2" w:rsidP="00F1441F">
    <w:pPr>
      <w:pStyle w:val="Encabezado"/>
      <w:rPr>
        <w:color w:val="767171"/>
      </w:rPr>
    </w:pPr>
  </w:p>
  <w:p w14:paraId="3F3B7A5B" w14:textId="77777777" w:rsidR="00484EC2" w:rsidRPr="007F276C" w:rsidRDefault="00484EC2" w:rsidP="00D86793">
    <w:pPr>
      <w:pStyle w:val="Sinespaciado"/>
    </w:pPr>
    <w:r w:rsidRPr="007F276C">
      <w:t>CONSEJO DE ESTADO</w:t>
    </w:r>
  </w:p>
  <w:p w14:paraId="6EF027A0" w14:textId="77777777" w:rsidR="00484EC2" w:rsidRPr="007F276C" w:rsidRDefault="00484EC2" w:rsidP="00D86793">
    <w:pPr>
      <w:pStyle w:val="Sinespaciado"/>
    </w:pPr>
    <w:r w:rsidRPr="007F276C">
      <w:t>SALA DE LO CONTENCIOSO ADMINISTRATIVO</w:t>
    </w:r>
  </w:p>
  <w:p w14:paraId="2FC4305D" w14:textId="77777777" w:rsidR="00484EC2" w:rsidRPr="007F276C" w:rsidRDefault="00484EC2" w:rsidP="00D86793">
    <w:pPr>
      <w:pStyle w:val="Sinespaciado"/>
    </w:pPr>
    <w:r w:rsidRPr="007F276C">
      <w:t>SECCIÓN TERCERA – SUBSECCIÓN C</w:t>
    </w:r>
  </w:p>
  <w:p w14:paraId="2BA226A1" w14:textId="77777777" w:rsidR="00484EC2" w:rsidRDefault="00484E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DE0052"/>
    <w:multiLevelType w:val="hybridMultilevel"/>
    <w:tmpl w:val="4383C675"/>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1A009B"/>
    <w:multiLevelType w:val="hybridMultilevel"/>
    <w:tmpl w:val="8FFECE7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898C60AE"/>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02B21E16"/>
    <w:multiLevelType w:val="multilevel"/>
    <w:tmpl w:val="934C783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04137DE9"/>
    <w:multiLevelType w:val="hybridMultilevel"/>
    <w:tmpl w:val="1A4886D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B6F60E1"/>
    <w:multiLevelType w:val="hybridMultilevel"/>
    <w:tmpl w:val="33105244"/>
    <w:lvl w:ilvl="0" w:tplc="8D3818FE">
      <w:start w:val="1"/>
      <w:numFmt w:val="lowerRoman"/>
      <w:lvlText w:val="(%1)"/>
      <w:lvlJc w:val="left"/>
      <w:pPr>
        <w:ind w:left="1080" w:hanging="72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FC16A2"/>
    <w:multiLevelType w:val="hybridMultilevel"/>
    <w:tmpl w:val="2CD661AC"/>
    <w:lvl w:ilvl="0" w:tplc="FA02AB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334454"/>
    <w:multiLevelType w:val="hybridMultilevel"/>
    <w:tmpl w:val="587ABE6E"/>
    <w:lvl w:ilvl="0" w:tplc="384898C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C83137"/>
    <w:multiLevelType w:val="hybridMultilevel"/>
    <w:tmpl w:val="87EAA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CE4557C"/>
    <w:multiLevelType w:val="multilevel"/>
    <w:tmpl w:val="E7122C62"/>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374F73"/>
    <w:multiLevelType w:val="multilevel"/>
    <w:tmpl w:val="1758E6A4"/>
    <w:lvl w:ilvl="0">
      <w:start w:val="1"/>
      <w:numFmt w:val="upperRoman"/>
      <w:pStyle w:val="Ttulo1"/>
      <w:lvlText w:val="%1."/>
      <w:lvlJc w:val="right"/>
      <w:pPr>
        <w:ind w:left="720" w:hanging="360"/>
      </w:pPr>
    </w:lvl>
    <w:lvl w:ilvl="1">
      <w:start w:val="2"/>
      <w:numFmt w:val="decimal"/>
      <w:isLgl/>
      <w:lvlText w:val="%1.%2."/>
      <w:lvlJc w:val="left"/>
      <w:pPr>
        <w:ind w:left="1080" w:hanging="72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 w15:restartNumberingAfterBreak="0">
    <w:nsid w:val="31054609"/>
    <w:multiLevelType w:val="multilevel"/>
    <w:tmpl w:val="175C63B6"/>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83E6214"/>
    <w:multiLevelType w:val="hybridMultilevel"/>
    <w:tmpl w:val="91B8D5B6"/>
    <w:lvl w:ilvl="0" w:tplc="43A0E7A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A1C78A2"/>
    <w:multiLevelType w:val="hybridMultilevel"/>
    <w:tmpl w:val="7942465E"/>
    <w:lvl w:ilvl="0" w:tplc="C0F64020">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C3D3D3B"/>
    <w:multiLevelType w:val="multilevel"/>
    <w:tmpl w:val="D60AC77C"/>
    <w:lvl w:ilvl="0">
      <w:start w:val="2"/>
      <w:numFmt w:val="decimal"/>
      <w:lvlText w:val="%1."/>
      <w:lvlJc w:val="left"/>
      <w:pPr>
        <w:ind w:left="612" w:hanging="612"/>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CD85C67"/>
    <w:multiLevelType w:val="hybridMultilevel"/>
    <w:tmpl w:val="3BBAA1B4"/>
    <w:lvl w:ilvl="0" w:tplc="E074459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F9E3FA3"/>
    <w:multiLevelType w:val="hybridMultilevel"/>
    <w:tmpl w:val="22242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03865E0"/>
    <w:multiLevelType w:val="hybridMultilevel"/>
    <w:tmpl w:val="E856AE2A"/>
    <w:lvl w:ilvl="0" w:tplc="2A58DCF0">
      <w:start w:val="1"/>
      <w:numFmt w:val="lowerRoman"/>
      <w:lvlText w:val="(%1)"/>
      <w:lvlJc w:val="left"/>
      <w:pPr>
        <w:ind w:left="720" w:hanging="720"/>
      </w:pPr>
      <w:rPr>
        <w:rFonts w:ascii="Arial" w:eastAsia="Verdana" w:hAnsi="Arial" w:cs="Arial"/>
        <w:lang w:val="es-ES_tradn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2BB4AAB"/>
    <w:multiLevelType w:val="hybridMultilevel"/>
    <w:tmpl w:val="34AACF96"/>
    <w:lvl w:ilvl="0" w:tplc="9E06D5D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4314E3"/>
    <w:multiLevelType w:val="hybridMultilevel"/>
    <w:tmpl w:val="4A68F15E"/>
    <w:lvl w:ilvl="0" w:tplc="4AF6186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5BF76049"/>
    <w:multiLevelType w:val="hybridMultilevel"/>
    <w:tmpl w:val="FA88DCA2"/>
    <w:lvl w:ilvl="0" w:tplc="075A82EC">
      <w:start w:val="1"/>
      <w:numFmt w:val="lowerRoman"/>
      <w:lvlText w:val="(%1)"/>
      <w:lvlJc w:val="left"/>
      <w:pPr>
        <w:ind w:left="1080" w:hanging="720"/>
      </w:pPr>
      <w:rPr>
        <w:rFonts w:eastAsia="Verdan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1F708D8"/>
    <w:multiLevelType w:val="hybridMultilevel"/>
    <w:tmpl w:val="458C848E"/>
    <w:lvl w:ilvl="0" w:tplc="6AA817D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422371B"/>
    <w:multiLevelType w:val="hybridMultilevel"/>
    <w:tmpl w:val="D25212AA"/>
    <w:lvl w:ilvl="0" w:tplc="213E89D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FA42A33"/>
    <w:multiLevelType w:val="hybridMultilevel"/>
    <w:tmpl w:val="56CA1952"/>
    <w:lvl w:ilvl="0" w:tplc="B27CCE54">
      <w:start w:val="1"/>
      <w:numFmt w:val="decimal"/>
      <w:suff w:val="space"/>
      <w:lvlText w:val="%1."/>
      <w:lvlJc w:val="left"/>
      <w:pPr>
        <w:ind w:left="567" w:firstLine="0"/>
      </w:pPr>
      <w:rPr>
        <w:rFonts w:eastAsia="Calibri" w:hint="default"/>
        <w:b w:val="0"/>
        <w:i w:val="0"/>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FB11A7F"/>
    <w:multiLevelType w:val="hybridMultilevel"/>
    <w:tmpl w:val="65807A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373611E"/>
    <w:multiLevelType w:val="hybridMultilevel"/>
    <w:tmpl w:val="3F343DB0"/>
    <w:lvl w:ilvl="0" w:tplc="228A52C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5B616C0"/>
    <w:multiLevelType w:val="hybridMultilevel"/>
    <w:tmpl w:val="EA4AB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79D010C"/>
    <w:multiLevelType w:val="hybridMultilevel"/>
    <w:tmpl w:val="E9C01E34"/>
    <w:lvl w:ilvl="0" w:tplc="9EE41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12"/>
  </w:num>
  <w:num w:numId="6">
    <w:abstractNumId w:val="27"/>
  </w:num>
  <w:num w:numId="7">
    <w:abstractNumId w:val="21"/>
  </w:num>
  <w:num w:numId="8">
    <w:abstractNumId w:val="30"/>
  </w:num>
  <w:num w:numId="9">
    <w:abstractNumId w:val="13"/>
  </w:num>
  <w:num w:numId="10">
    <w:abstractNumId w:val="11"/>
  </w:num>
  <w:num w:numId="11">
    <w:abstractNumId w:val="28"/>
  </w:num>
  <w:num w:numId="12">
    <w:abstractNumId w:val="8"/>
  </w:num>
  <w:num w:numId="13">
    <w:abstractNumId w:val="19"/>
  </w:num>
  <w:num w:numId="14">
    <w:abstractNumId w:val="22"/>
  </w:num>
  <w:num w:numId="15">
    <w:abstractNumId w:val="24"/>
  </w:num>
  <w:num w:numId="16">
    <w:abstractNumId w:val="25"/>
  </w:num>
  <w:num w:numId="17">
    <w:abstractNumId w:val="17"/>
  </w:num>
  <w:num w:numId="18">
    <w:abstractNumId w:val="31"/>
  </w:num>
  <w:num w:numId="19">
    <w:abstractNumId w:val="16"/>
  </w:num>
  <w:num w:numId="20">
    <w:abstractNumId w:val="5"/>
  </w:num>
  <w:num w:numId="21">
    <w:abstractNumId w:val="9"/>
  </w:num>
  <w:num w:numId="22">
    <w:abstractNumId w:val="29"/>
  </w:num>
  <w:num w:numId="23">
    <w:abstractNumId w:val="26"/>
  </w:num>
  <w:num w:numId="24">
    <w:abstractNumId w:val="20"/>
  </w:num>
  <w:num w:numId="25">
    <w:abstractNumId w:val="1"/>
  </w:num>
  <w:num w:numId="26">
    <w:abstractNumId w:val="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5"/>
  </w:num>
  <w:num w:numId="30">
    <w:abstractNumId w:val="7"/>
  </w:num>
  <w:num w:numId="31">
    <w:abstractNumId w:val="14"/>
  </w:num>
  <w:num w:numId="32">
    <w:abstractNumId w:val="4"/>
  </w:num>
  <w:num w:numId="33">
    <w:abstractNumId w:val="1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30FE"/>
    <w:rsid w:val="00006D3C"/>
    <w:rsid w:val="00017CB3"/>
    <w:rsid w:val="00043510"/>
    <w:rsid w:val="00047317"/>
    <w:rsid w:val="000572F7"/>
    <w:rsid w:val="00060481"/>
    <w:rsid w:val="000610A6"/>
    <w:rsid w:val="00061B93"/>
    <w:rsid w:val="000728E0"/>
    <w:rsid w:val="00073869"/>
    <w:rsid w:val="00083B8F"/>
    <w:rsid w:val="00086E65"/>
    <w:rsid w:val="00094E7B"/>
    <w:rsid w:val="000972AC"/>
    <w:rsid w:val="000C2B43"/>
    <w:rsid w:val="000C5DB7"/>
    <w:rsid w:val="000C7B4F"/>
    <w:rsid w:val="000D0E41"/>
    <w:rsid w:val="000D5563"/>
    <w:rsid w:val="000E07A3"/>
    <w:rsid w:val="000E2D62"/>
    <w:rsid w:val="000E3491"/>
    <w:rsid w:val="00117091"/>
    <w:rsid w:val="0012353C"/>
    <w:rsid w:val="001314F6"/>
    <w:rsid w:val="00133F91"/>
    <w:rsid w:val="00151E0E"/>
    <w:rsid w:val="0015444A"/>
    <w:rsid w:val="00155E78"/>
    <w:rsid w:val="00165BAB"/>
    <w:rsid w:val="00166AF6"/>
    <w:rsid w:val="00185E11"/>
    <w:rsid w:val="00194CD0"/>
    <w:rsid w:val="001A47DE"/>
    <w:rsid w:val="001A5C79"/>
    <w:rsid w:val="001A746B"/>
    <w:rsid w:val="001C3C1F"/>
    <w:rsid w:val="001D4E62"/>
    <w:rsid w:val="001F4779"/>
    <w:rsid w:val="00201EC3"/>
    <w:rsid w:val="00214D23"/>
    <w:rsid w:val="002230E3"/>
    <w:rsid w:val="002423E5"/>
    <w:rsid w:val="00246239"/>
    <w:rsid w:val="00254098"/>
    <w:rsid w:val="002603B7"/>
    <w:rsid w:val="0026645D"/>
    <w:rsid w:val="0027546E"/>
    <w:rsid w:val="00277935"/>
    <w:rsid w:val="00281874"/>
    <w:rsid w:val="0028665C"/>
    <w:rsid w:val="002C0DDC"/>
    <w:rsid w:val="002C1057"/>
    <w:rsid w:val="002C12BC"/>
    <w:rsid w:val="002C1BDB"/>
    <w:rsid w:val="002D05B7"/>
    <w:rsid w:val="002D0D6C"/>
    <w:rsid w:val="002D2518"/>
    <w:rsid w:val="002D480B"/>
    <w:rsid w:val="002E1585"/>
    <w:rsid w:val="002E1978"/>
    <w:rsid w:val="002F03BA"/>
    <w:rsid w:val="00306BD4"/>
    <w:rsid w:val="0031514A"/>
    <w:rsid w:val="003361BF"/>
    <w:rsid w:val="003512C0"/>
    <w:rsid w:val="00351D49"/>
    <w:rsid w:val="00353305"/>
    <w:rsid w:val="00356C92"/>
    <w:rsid w:val="00360658"/>
    <w:rsid w:val="00361478"/>
    <w:rsid w:val="00374674"/>
    <w:rsid w:val="00383156"/>
    <w:rsid w:val="00383425"/>
    <w:rsid w:val="00384507"/>
    <w:rsid w:val="003877BE"/>
    <w:rsid w:val="00387BBC"/>
    <w:rsid w:val="00394A69"/>
    <w:rsid w:val="00396358"/>
    <w:rsid w:val="003A12C4"/>
    <w:rsid w:val="003A4272"/>
    <w:rsid w:val="003B4515"/>
    <w:rsid w:val="003D1B94"/>
    <w:rsid w:val="003E3CA0"/>
    <w:rsid w:val="003F2BA3"/>
    <w:rsid w:val="003F47EC"/>
    <w:rsid w:val="003F4EE1"/>
    <w:rsid w:val="003F7FF5"/>
    <w:rsid w:val="0040213E"/>
    <w:rsid w:val="00402998"/>
    <w:rsid w:val="0040696B"/>
    <w:rsid w:val="00414EB8"/>
    <w:rsid w:val="00415502"/>
    <w:rsid w:val="004168CB"/>
    <w:rsid w:val="004211FA"/>
    <w:rsid w:val="00423511"/>
    <w:rsid w:val="00424723"/>
    <w:rsid w:val="00430389"/>
    <w:rsid w:val="00430D89"/>
    <w:rsid w:val="00436034"/>
    <w:rsid w:val="00441E6C"/>
    <w:rsid w:val="00447956"/>
    <w:rsid w:val="0047256F"/>
    <w:rsid w:val="004750C0"/>
    <w:rsid w:val="004849BB"/>
    <w:rsid w:val="00484EC2"/>
    <w:rsid w:val="004857F6"/>
    <w:rsid w:val="004877A6"/>
    <w:rsid w:val="00491910"/>
    <w:rsid w:val="00491D4D"/>
    <w:rsid w:val="004924F7"/>
    <w:rsid w:val="00497735"/>
    <w:rsid w:val="004A1D38"/>
    <w:rsid w:val="004A4030"/>
    <w:rsid w:val="004A59E5"/>
    <w:rsid w:val="004B1D89"/>
    <w:rsid w:val="004C1291"/>
    <w:rsid w:val="004D0896"/>
    <w:rsid w:val="004D5983"/>
    <w:rsid w:val="004D5DF1"/>
    <w:rsid w:val="004D63F2"/>
    <w:rsid w:val="004E3729"/>
    <w:rsid w:val="004E3D73"/>
    <w:rsid w:val="00505263"/>
    <w:rsid w:val="005127CB"/>
    <w:rsid w:val="005205BF"/>
    <w:rsid w:val="00521A74"/>
    <w:rsid w:val="00522073"/>
    <w:rsid w:val="00522C5D"/>
    <w:rsid w:val="00530CAD"/>
    <w:rsid w:val="0054069D"/>
    <w:rsid w:val="0054077B"/>
    <w:rsid w:val="00566726"/>
    <w:rsid w:val="00581826"/>
    <w:rsid w:val="00585CA2"/>
    <w:rsid w:val="005949AB"/>
    <w:rsid w:val="005A0C62"/>
    <w:rsid w:val="005A1ED5"/>
    <w:rsid w:val="005A358C"/>
    <w:rsid w:val="005D1791"/>
    <w:rsid w:val="005F0AEA"/>
    <w:rsid w:val="006146CC"/>
    <w:rsid w:val="00621F3E"/>
    <w:rsid w:val="006233C0"/>
    <w:rsid w:val="00630C68"/>
    <w:rsid w:val="006371BF"/>
    <w:rsid w:val="00651F05"/>
    <w:rsid w:val="006615F2"/>
    <w:rsid w:val="00661781"/>
    <w:rsid w:val="0066298E"/>
    <w:rsid w:val="00663267"/>
    <w:rsid w:val="00664A8F"/>
    <w:rsid w:val="00670737"/>
    <w:rsid w:val="00685672"/>
    <w:rsid w:val="00687E32"/>
    <w:rsid w:val="006A0684"/>
    <w:rsid w:val="006B1CF3"/>
    <w:rsid w:val="006B25DA"/>
    <w:rsid w:val="006B3BF6"/>
    <w:rsid w:val="006D4799"/>
    <w:rsid w:val="006F6047"/>
    <w:rsid w:val="0070023E"/>
    <w:rsid w:val="00701255"/>
    <w:rsid w:val="007032D1"/>
    <w:rsid w:val="0072475A"/>
    <w:rsid w:val="00734A1C"/>
    <w:rsid w:val="0074235D"/>
    <w:rsid w:val="00745D63"/>
    <w:rsid w:val="00746E9B"/>
    <w:rsid w:val="00751389"/>
    <w:rsid w:val="00751493"/>
    <w:rsid w:val="00760DAF"/>
    <w:rsid w:val="007706B2"/>
    <w:rsid w:val="007734DB"/>
    <w:rsid w:val="00773A85"/>
    <w:rsid w:val="0078602E"/>
    <w:rsid w:val="007950CD"/>
    <w:rsid w:val="007B021F"/>
    <w:rsid w:val="007C0DAA"/>
    <w:rsid w:val="007C5E8E"/>
    <w:rsid w:val="007C7F6D"/>
    <w:rsid w:val="007D3032"/>
    <w:rsid w:val="007D3686"/>
    <w:rsid w:val="007D4A96"/>
    <w:rsid w:val="007E03C4"/>
    <w:rsid w:val="007E0427"/>
    <w:rsid w:val="007E53CD"/>
    <w:rsid w:val="007F276C"/>
    <w:rsid w:val="007F3540"/>
    <w:rsid w:val="007F6608"/>
    <w:rsid w:val="00817A38"/>
    <w:rsid w:val="008203B5"/>
    <w:rsid w:val="00822EDC"/>
    <w:rsid w:val="00823E1F"/>
    <w:rsid w:val="00826880"/>
    <w:rsid w:val="00835345"/>
    <w:rsid w:val="00844982"/>
    <w:rsid w:val="00854E23"/>
    <w:rsid w:val="00866CDE"/>
    <w:rsid w:val="0086793A"/>
    <w:rsid w:val="00871943"/>
    <w:rsid w:val="00880936"/>
    <w:rsid w:val="008879C5"/>
    <w:rsid w:val="00893200"/>
    <w:rsid w:val="00893DFB"/>
    <w:rsid w:val="008B2DA2"/>
    <w:rsid w:val="008C0DBE"/>
    <w:rsid w:val="008C4606"/>
    <w:rsid w:val="008C64B2"/>
    <w:rsid w:val="008D54E2"/>
    <w:rsid w:val="008D7532"/>
    <w:rsid w:val="008E29F6"/>
    <w:rsid w:val="008F5CEB"/>
    <w:rsid w:val="00900BD2"/>
    <w:rsid w:val="00911C03"/>
    <w:rsid w:val="00911C2B"/>
    <w:rsid w:val="009210E8"/>
    <w:rsid w:val="009214E2"/>
    <w:rsid w:val="00940813"/>
    <w:rsid w:val="00960EAC"/>
    <w:rsid w:val="009705EE"/>
    <w:rsid w:val="0097196F"/>
    <w:rsid w:val="0097486A"/>
    <w:rsid w:val="00981DF0"/>
    <w:rsid w:val="00982711"/>
    <w:rsid w:val="00986FEF"/>
    <w:rsid w:val="00996286"/>
    <w:rsid w:val="009A4799"/>
    <w:rsid w:val="009A5798"/>
    <w:rsid w:val="009A5FDB"/>
    <w:rsid w:val="009B04DC"/>
    <w:rsid w:val="009D05C8"/>
    <w:rsid w:val="009D3549"/>
    <w:rsid w:val="009F5813"/>
    <w:rsid w:val="009F5956"/>
    <w:rsid w:val="00A0511A"/>
    <w:rsid w:val="00A121A2"/>
    <w:rsid w:val="00A15ACE"/>
    <w:rsid w:val="00A21194"/>
    <w:rsid w:val="00A2533D"/>
    <w:rsid w:val="00A25C52"/>
    <w:rsid w:val="00A2614E"/>
    <w:rsid w:val="00A26DEE"/>
    <w:rsid w:val="00A37038"/>
    <w:rsid w:val="00A374CE"/>
    <w:rsid w:val="00A4379F"/>
    <w:rsid w:val="00A437F8"/>
    <w:rsid w:val="00A467BD"/>
    <w:rsid w:val="00A6160E"/>
    <w:rsid w:val="00A64C1D"/>
    <w:rsid w:val="00A73868"/>
    <w:rsid w:val="00A73DB2"/>
    <w:rsid w:val="00A85C21"/>
    <w:rsid w:val="00A8702B"/>
    <w:rsid w:val="00AA2FDB"/>
    <w:rsid w:val="00AB33F4"/>
    <w:rsid w:val="00AC48F9"/>
    <w:rsid w:val="00AC5837"/>
    <w:rsid w:val="00AD1DB9"/>
    <w:rsid w:val="00AD1ECA"/>
    <w:rsid w:val="00AD3B2F"/>
    <w:rsid w:val="00AD65E0"/>
    <w:rsid w:val="00AD7639"/>
    <w:rsid w:val="00AE1E80"/>
    <w:rsid w:val="00AE2EC6"/>
    <w:rsid w:val="00AE55E9"/>
    <w:rsid w:val="00AE5822"/>
    <w:rsid w:val="00AF634C"/>
    <w:rsid w:val="00B00068"/>
    <w:rsid w:val="00B04EDB"/>
    <w:rsid w:val="00B0551F"/>
    <w:rsid w:val="00B14389"/>
    <w:rsid w:val="00B251D5"/>
    <w:rsid w:val="00B355E7"/>
    <w:rsid w:val="00B455B0"/>
    <w:rsid w:val="00B6429B"/>
    <w:rsid w:val="00B758FD"/>
    <w:rsid w:val="00B866C5"/>
    <w:rsid w:val="00B9314A"/>
    <w:rsid w:val="00B97E8B"/>
    <w:rsid w:val="00BB0DD6"/>
    <w:rsid w:val="00BB79AE"/>
    <w:rsid w:val="00BC174C"/>
    <w:rsid w:val="00BC416A"/>
    <w:rsid w:val="00BC66DC"/>
    <w:rsid w:val="00BD2E8B"/>
    <w:rsid w:val="00BD67B1"/>
    <w:rsid w:val="00BE5393"/>
    <w:rsid w:val="00BE5A91"/>
    <w:rsid w:val="00BE7028"/>
    <w:rsid w:val="00BF2ACB"/>
    <w:rsid w:val="00BF6472"/>
    <w:rsid w:val="00C018AC"/>
    <w:rsid w:val="00C1494F"/>
    <w:rsid w:val="00C43CA0"/>
    <w:rsid w:val="00C47FCD"/>
    <w:rsid w:val="00C54A33"/>
    <w:rsid w:val="00C54C36"/>
    <w:rsid w:val="00C7549A"/>
    <w:rsid w:val="00C87516"/>
    <w:rsid w:val="00C908A6"/>
    <w:rsid w:val="00C93005"/>
    <w:rsid w:val="00CA09CB"/>
    <w:rsid w:val="00CB1DC7"/>
    <w:rsid w:val="00CB3811"/>
    <w:rsid w:val="00CC660B"/>
    <w:rsid w:val="00CE2C4C"/>
    <w:rsid w:val="00CF1E3B"/>
    <w:rsid w:val="00D163C7"/>
    <w:rsid w:val="00D2003C"/>
    <w:rsid w:val="00D2756B"/>
    <w:rsid w:val="00D2782F"/>
    <w:rsid w:val="00D31837"/>
    <w:rsid w:val="00D347F9"/>
    <w:rsid w:val="00D41A65"/>
    <w:rsid w:val="00D46022"/>
    <w:rsid w:val="00D474EB"/>
    <w:rsid w:val="00D50613"/>
    <w:rsid w:val="00D53A8F"/>
    <w:rsid w:val="00D56B98"/>
    <w:rsid w:val="00D57CEB"/>
    <w:rsid w:val="00D60046"/>
    <w:rsid w:val="00D67E46"/>
    <w:rsid w:val="00D729A8"/>
    <w:rsid w:val="00D86793"/>
    <w:rsid w:val="00D90409"/>
    <w:rsid w:val="00DA1179"/>
    <w:rsid w:val="00DA2D15"/>
    <w:rsid w:val="00DA42DF"/>
    <w:rsid w:val="00DA5CAF"/>
    <w:rsid w:val="00DB4688"/>
    <w:rsid w:val="00DB630F"/>
    <w:rsid w:val="00DB7A08"/>
    <w:rsid w:val="00DC4C5E"/>
    <w:rsid w:val="00DD05CC"/>
    <w:rsid w:val="00DE7123"/>
    <w:rsid w:val="00E04CF4"/>
    <w:rsid w:val="00E06348"/>
    <w:rsid w:val="00E145E5"/>
    <w:rsid w:val="00E4328A"/>
    <w:rsid w:val="00E45687"/>
    <w:rsid w:val="00E51FAF"/>
    <w:rsid w:val="00E560B5"/>
    <w:rsid w:val="00E561EC"/>
    <w:rsid w:val="00E653CA"/>
    <w:rsid w:val="00E70863"/>
    <w:rsid w:val="00E71913"/>
    <w:rsid w:val="00E76CD4"/>
    <w:rsid w:val="00E800E8"/>
    <w:rsid w:val="00E87355"/>
    <w:rsid w:val="00EA58FA"/>
    <w:rsid w:val="00EB3487"/>
    <w:rsid w:val="00EB57EA"/>
    <w:rsid w:val="00EC3766"/>
    <w:rsid w:val="00EC38ED"/>
    <w:rsid w:val="00EC449C"/>
    <w:rsid w:val="00ED1945"/>
    <w:rsid w:val="00ED72BB"/>
    <w:rsid w:val="00EE50B9"/>
    <w:rsid w:val="00EF14B8"/>
    <w:rsid w:val="00EF4CC1"/>
    <w:rsid w:val="00F01167"/>
    <w:rsid w:val="00F0772F"/>
    <w:rsid w:val="00F13915"/>
    <w:rsid w:val="00F1441F"/>
    <w:rsid w:val="00F1535C"/>
    <w:rsid w:val="00F16FD3"/>
    <w:rsid w:val="00F22795"/>
    <w:rsid w:val="00F41540"/>
    <w:rsid w:val="00F476AA"/>
    <w:rsid w:val="00F50F79"/>
    <w:rsid w:val="00F516DD"/>
    <w:rsid w:val="00F532EA"/>
    <w:rsid w:val="00F6085F"/>
    <w:rsid w:val="00F713AF"/>
    <w:rsid w:val="00F91B32"/>
    <w:rsid w:val="00F939AB"/>
    <w:rsid w:val="00FA5BD0"/>
    <w:rsid w:val="00FC1452"/>
    <w:rsid w:val="00FC20EB"/>
    <w:rsid w:val="00FC7A1A"/>
    <w:rsid w:val="00FD199D"/>
    <w:rsid w:val="00FD3474"/>
    <w:rsid w:val="00FD7869"/>
    <w:rsid w:val="00FD7D17"/>
    <w:rsid w:val="00FE09DF"/>
    <w:rsid w:val="00FE2726"/>
    <w:rsid w:val="00FE3D08"/>
    <w:rsid w:val="00FE6337"/>
    <w:rsid w:val="00FF0BD7"/>
    <w:rsid w:val="00FF190B"/>
    <w:rsid w:val="00FF55A8"/>
    <w:rsid w:val="00FF5B7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docId w15:val="{D809EEF5-39A9-4CE0-99A4-8B998BD4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paragraph" w:styleId="Ttulo4">
    <w:name w:val="heading 4"/>
    <w:basedOn w:val="Normal"/>
    <w:next w:val="Normal"/>
    <w:link w:val="Ttulo4Car"/>
    <w:uiPriority w:val="9"/>
    <w:unhideWhenUsed/>
    <w:qFormat/>
    <w:rsid w:val="00D86793"/>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semiHidden/>
    <w:unhideWhenUsed/>
    <w:qFormat/>
    <w:rsid w:val="00D86793"/>
    <w:pPr>
      <w:spacing w:before="240" w:after="60"/>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A437F8"/>
    <w:rPr>
      <w:sz w:val="18"/>
      <w:szCs w:val="18"/>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A437F8"/>
    <w:rPr>
      <w:sz w:val="18"/>
      <w:szCs w:val="18"/>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qFormat/>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D86793"/>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D86793"/>
    <w:rPr>
      <w:b/>
      <w:caps/>
      <w:color w:val="000000"/>
      <w:sz w:val="24"/>
      <w:szCs w:val="16"/>
      <w:lang w:val="es-CO"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character" w:customStyle="1" w:styleId="Ttulo4Car">
    <w:name w:val="Título 4 Car"/>
    <w:basedOn w:val="Fuentedeprrafopredeter"/>
    <w:link w:val="Ttulo4"/>
    <w:uiPriority w:val="9"/>
    <w:rsid w:val="00D86793"/>
    <w:rPr>
      <w:rFonts w:ascii="Calibri" w:eastAsia="Times New Roman" w:hAnsi="Calibri" w:cs="Times New Roman"/>
      <w:b/>
      <w:bCs/>
      <w:sz w:val="28"/>
      <w:szCs w:val="28"/>
      <w:lang w:val="es-CO" w:eastAsia="es-ES_tradnl"/>
    </w:rPr>
  </w:style>
  <w:style w:type="character" w:customStyle="1" w:styleId="Ttulo5Car">
    <w:name w:val="Título 5 Car"/>
    <w:basedOn w:val="Fuentedeprrafopredeter"/>
    <w:link w:val="Ttulo5"/>
    <w:uiPriority w:val="9"/>
    <w:semiHidden/>
    <w:rsid w:val="00D86793"/>
    <w:rPr>
      <w:rFonts w:ascii="Calibri" w:eastAsia="Times New Roman" w:hAnsi="Calibri" w:cs="Times New Roman"/>
      <w:b/>
      <w:bCs/>
      <w:i/>
      <w:iCs/>
      <w:sz w:val="26"/>
      <w:szCs w:val="26"/>
      <w:lang w:val="es-CO" w:eastAsia="es-ES_tradnl"/>
    </w:rPr>
  </w:style>
  <w:style w:type="paragraph" w:styleId="NormalWeb">
    <w:name w:val="Normal (Web)"/>
    <w:basedOn w:val="Normal"/>
    <w:uiPriority w:val="99"/>
    <w:semiHidden/>
    <w:unhideWhenUsed/>
    <w:rsid w:val="00D86793"/>
    <w:rPr>
      <w:rFonts w:ascii="Times New Roman" w:hAnsi="Times New Roman" w:cs="Times New Roman"/>
      <w:sz w:val="24"/>
      <w:szCs w:val="24"/>
    </w:rPr>
  </w:style>
  <w:style w:type="character" w:styleId="nfasis">
    <w:name w:val="Emphasis"/>
    <w:uiPriority w:val="20"/>
    <w:qFormat/>
    <w:rsid w:val="00D86793"/>
    <w:rPr>
      <w:i/>
      <w:iCs/>
    </w:rPr>
  </w:style>
  <w:style w:type="paragraph" w:styleId="Lista">
    <w:name w:val="List"/>
    <w:basedOn w:val="Normal"/>
    <w:uiPriority w:val="99"/>
    <w:unhideWhenUsed/>
    <w:rsid w:val="00D86793"/>
    <w:pPr>
      <w:ind w:left="283" w:hanging="283"/>
      <w:contextualSpacing/>
    </w:pPr>
  </w:style>
  <w:style w:type="paragraph" w:styleId="Lista2">
    <w:name w:val="List 2"/>
    <w:basedOn w:val="Normal"/>
    <w:uiPriority w:val="99"/>
    <w:unhideWhenUsed/>
    <w:rsid w:val="00D86793"/>
    <w:pPr>
      <w:ind w:left="566" w:hanging="283"/>
      <w:contextualSpacing/>
    </w:pPr>
  </w:style>
  <w:style w:type="paragraph" w:styleId="Lista3">
    <w:name w:val="List 3"/>
    <w:basedOn w:val="Normal"/>
    <w:uiPriority w:val="99"/>
    <w:unhideWhenUsed/>
    <w:rsid w:val="00D86793"/>
    <w:pPr>
      <w:ind w:left="849" w:hanging="283"/>
      <w:contextualSpacing/>
    </w:pPr>
  </w:style>
  <w:style w:type="paragraph" w:styleId="Lista4">
    <w:name w:val="List 4"/>
    <w:basedOn w:val="Normal"/>
    <w:uiPriority w:val="99"/>
    <w:unhideWhenUsed/>
    <w:rsid w:val="00D86793"/>
    <w:pPr>
      <w:ind w:left="1132" w:hanging="283"/>
      <w:contextualSpacing/>
    </w:pPr>
  </w:style>
  <w:style w:type="paragraph" w:styleId="Listaconvietas4">
    <w:name w:val="List Bullet 4"/>
    <w:basedOn w:val="Normal"/>
    <w:uiPriority w:val="99"/>
    <w:unhideWhenUsed/>
    <w:rsid w:val="00D86793"/>
    <w:pPr>
      <w:numPr>
        <w:numId w:val="26"/>
      </w:numPr>
      <w:contextualSpacing/>
    </w:pPr>
  </w:style>
  <w:style w:type="paragraph" w:styleId="Continuarlista">
    <w:name w:val="List Continue"/>
    <w:basedOn w:val="Normal"/>
    <w:uiPriority w:val="99"/>
    <w:unhideWhenUsed/>
    <w:rsid w:val="00D86793"/>
    <w:pPr>
      <w:spacing w:after="120"/>
      <w:ind w:left="283"/>
      <w:contextualSpacing/>
    </w:pPr>
  </w:style>
  <w:style w:type="paragraph" w:styleId="Continuarlista2">
    <w:name w:val="List Continue 2"/>
    <w:basedOn w:val="Normal"/>
    <w:uiPriority w:val="99"/>
    <w:unhideWhenUsed/>
    <w:rsid w:val="00D86793"/>
    <w:pPr>
      <w:spacing w:after="120"/>
      <w:ind w:left="566"/>
      <w:contextualSpacing/>
    </w:pPr>
  </w:style>
  <w:style w:type="paragraph" w:styleId="Continuarlista3">
    <w:name w:val="List Continue 3"/>
    <w:basedOn w:val="Normal"/>
    <w:uiPriority w:val="99"/>
    <w:unhideWhenUsed/>
    <w:rsid w:val="00D86793"/>
    <w:pPr>
      <w:spacing w:after="120"/>
      <w:ind w:left="849"/>
      <w:contextualSpacing/>
    </w:pPr>
  </w:style>
  <w:style w:type="paragraph" w:styleId="Textoindependiente">
    <w:name w:val="Body Text"/>
    <w:basedOn w:val="Normal"/>
    <w:link w:val="TextoindependienteCar"/>
    <w:uiPriority w:val="99"/>
    <w:unhideWhenUsed/>
    <w:rsid w:val="00D86793"/>
    <w:pPr>
      <w:spacing w:after="120"/>
    </w:pPr>
  </w:style>
  <w:style w:type="character" w:customStyle="1" w:styleId="TextoindependienteCar">
    <w:name w:val="Texto independiente Car"/>
    <w:basedOn w:val="Fuentedeprrafopredeter"/>
    <w:link w:val="Textoindependiente"/>
    <w:uiPriority w:val="99"/>
    <w:rsid w:val="00D86793"/>
    <w:rPr>
      <w:sz w:val="16"/>
      <w:szCs w:val="16"/>
      <w:lang w:val="es-CO" w:eastAsia="es-ES_tradnl"/>
    </w:rPr>
  </w:style>
  <w:style w:type="character" w:customStyle="1" w:styleId="Mencinsinresolver1">
    <w:name w:val="Mención sin resolver1"/>
    <w:uiPriority w:val="99"/>
    <w:unhideWhenUsed/>
    <w:rsid w:val="00D86793"/>
    <w:rPr>
      <w:color w:val="605E5C"/>
      <w:shd w:val="clear" w:color="auto" w:fill="E1DFDD"/>
    </w:rPr>
  </w:style>
  <w:style w:type="paragraph" w:styleId="Sangradetextonormal">
    <w:name w:val="Body Text Indent"/>
    <w:basedOn w:val="Normal"/>
    <w:link w:val="SangradetextonormalCar"/>
    <w:uiPriority w:val="99"/>
    <w:semiHidden/>
    <w:unhideWhenUsed/>
    <w:rsid w:val="00D86793"/>
    <w:pPr>
      <w:spacing w:after="120"/>
      <w:ind w:left="283"/>
    </w:pPr>
  </w:style>
  <w:style w:type="character" w:customStyle="1" w:styleId="SangradetextonormalCar">
    <w:name w:val="Sangría de texto normal Car"/>
    <w:basedOn w:val="Fuentedeprrafopredeter"/>
    <w:link w:val="Sangradetextonormal"/>
    <w:uiPriority w:val="99"/>
    <w:semiHidden/>
    <w:rsid w:val="00D86793"/>
    <w:rPr>
      <w:sz w:val="16"/>
      <w:szCs w:val="16"/>
      <w:lang w:val="es-CO" w:eastAsia="es-ES_tradnl"/>
    </w:rPr>
  </w:style>
  <w:style w:type="paragraph" w:styleId="Textoindependienteprimerasangra2">
    <w:name w:val="Body Text First Indent 2"/>
    <w:basedOn w:val="Sangradetextonormal"/>
    <w:link w:val="Textoindependienteprimerasangra2Car"/>
    <w:uiPriority w:val="99"/>
    <w:unhideWhenUsed/>
    <w:rsid w:val="00D86793"/>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86793"/>
    <w:rPr>
      <w:sz w:val="16"/>
      <w:szCs w:val="16"/>
      <w:lang w:val="es-CO" w:eastAsia="es-ES_tradnl"/>
    </w:rPr>
  </w:style>
  <w:style w:type="paragraph" w:customStyle="1" w:styleId="Default">
    <w:name w:val="Default"/>
    <w:rsid w:val="00D86793"/>
    <w:pPr>
      <w:autoSpaceDE w:val="0"/>
      <w:autoSpaceDN w:val="0"/>
      <w:adjustRightInd w:val="0"/>
    </w:pPr>
    <w:rPr>
      <w:color w:val="000000"/>
      <w:sz w:val="24"/>
      <w:szCs w:val="24"/>
      <w:lang w:val="es-CO" w:eastAsia="es-CO"/>
    </w:rPr>
  </w:style>
  <w:style w:type="paragraph" w:customStyle="1" w:styleId="Body">
    <w:name w:val="Body"/>
    <w:rsid w:val="00D86793"/>
    <w:rPr>
      <w:rFonts w:ascii="Helvetica Neue" w:eastAsia="Arial Unicode MS" w:hAnsi="Helvetica Neue" w:cs="Arial Unicode MS"/>
      <w:color w:val="000000"/>
      <w:sz w:val="22"/>
      <w:szCs w:val="22"/>
      <w:lang w:val="en-US" w:eastAsia="es-CO"/>
    </w:rPr>
  </w:style>
  <w:style w:type="paragraph" w:styleId="Asuntodelcomentario">
    <w:name w:val="annotation subject"/>
    <w:basedOn w:val="Textocomentario"/>
    <w:next w:val="Textocomentario"/>
    <w:link w:val="AsuntodelcomentarioCar"/>
    <w:uiPriority w:val="99"/>
    <w:semiHidden/>
    <w:unhideWhenUsed/>
    <w:rsid w:val="00D86793"/>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D86793"/>
    <w:rPr>
      <w:rFonts w:ascii="Calibri" w:hAnsi="Calibri" w:cs="Times New Roman"/>
      <w:b/>
      <w:bCs/>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08725">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2.xml><?xml version="1.0" encoding="utf-8"?>
<ds:datastoreItem xmlns:ds="http://schemas.openxmlformats.org/officeDocument/2006/customXml" ds:itemID="{BA3D48D5-1DF7-4472-AE13-44BC6465CC66}">
  <ds:schemaRefs>
    <ds:schemaRef ds:uri="http://schemas.openxmlformats.org/officeDocument/2006/bibliography"/>
  </ds:schemaRefs>
</ds:datastoreItem>
</file>

<file path=customXml/itemProps3.xml><?xml version="1.0" encoding="utf-8"?>
<ds:datastoreItem xmlns:ds="http://schemas.openxmlformats.org/officeDocument/2006/customXml" ds:itemID="{832BDC97-B531-4CE2-993F-3EAA0AEEA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910</Words>
  <Characters>5006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COLOMBIA MOVIL TIGO</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Calle 12 No. 7-65 – Tel: (57-1) 350-6700 – Bogotá D.C. – Colombiawww.consejodeestado.gov.co</dc:creator>
  <cp:lastModifiedBy>Sonia Jaimes Valencia</cp:lastModifiedBy>
  <cp:revision>5</cp:revision>
  <dcterms:created xsi:type="dcterms:W3CDTF">2021-06-29T23:40:00Z</dcterms:created>
  <dcterms:modified xsi:type="dcterms:W3CDTF">2021-06-30T00:28:00Z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