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241E1" w14:textId="6DC9231E" w:rsidR="004D40A4" w:rsidRPr="005D0155" w:rsidRDefault="00F81704" w:rsidP="00567F12">
      <w:pPr>
        <w:spacing w:line="276" w:lineRule="auto"/>
        <w:jc w:val="both"/>
        <w:rPr>
          <w:rFonts w:ascii="Arial" w:hAnsi="Arial" w:cs="Arial"/>
          <w:b/>
          <w:sz w:val="24"/>
          <w:szCs w:val="24"/>
          <w:lang w:eastAsia="es-ES"/>
        </w:rPr>
      </w:pPr>
      <w:r w:rsidRPr="005D0155">
        <w:rPr>
          <w:rFonts w:ascii="Arial" w:hAnsi="Arial" w:cs="Arial"/>
          <w:noProof/>
          <w:sz w:val="24"/>
          <w:szCs w:val="24"/>
          <w:lang w:val="es-ES" w:eastAsia="es-ES"/>
        </w:rPr>
        <w:drawing>
          <wp:anchor distT="0" distB="0" distL="114300" distR="114300" simplePos="0" relativeHeight="251659264" behindDoc="0" locked="0" layoutInCell="1" allowOverlap="1" wp14:anchorId="6A24F573" wp14:editId="1FC05C22">
            <wp:simplePos x="0" y="0"/>
            <wp:positionH relativeFrom="column">
              <wp:posOffset>-177165</wp:posOffset>
            </wp:positionH>
            <wp:positionV relativeFrom="paragraph">
              <wp:posOffset>-314960</wp:posOffset>
            </wp:positionV>
            <wp:extent cx="1167011" cy="108752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SCUDO CE COL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7011" cy="1087529"/>
                    </a:xfrm>
                    <a:prstGeom prst="rect">
                      <a:avLst/>
                    </a:prstGeom>
                  </pic:spPr>
                </pic:pic>
              </a:graphicData>
            </a:graphic>
            <wp14:sizeRelH relativeFrom="margin">
              <wp14:pctWidth>0</wp14:pctWidth>
            </wp14:sizeRelH>
            <wp14:sizeRelV relativeFrom="margin">
              <wp14:pctHeight>0</wp14:pctHeight>
            </wp14:sizeRelV>
          </wp:anchor>
        </w:drawing>
      </w:r>
    </w:p>
    <w:p w14:paraId="17BB19D0" w14:textId="199CFE1F" w:rsidR="006F18EB" w:rsidRPr="005D0155" w:rsidRDefault="006F18EB" w:rsidP="00567F12">
      <w:pPr>
        <w:spacing w:line="276" w:lineRule="auto"/>
        <w:jc w:val="center"/>
        <w:rPr>
          <w:rFonts w:ascii="Arial" w:hAnsi="Arial" w:cs="Arial"/>
          <w:b/>
          <w:sz w:val="24"/>
          <w:szCs w:val="24"/>
          <w:lang w:eastAsia="es-ES"/>
        </w:rPr>
      </w:pPr>
      <w:r w:rsidRPr="005D0155">
        <w:rPr>
          <w:rFonts w:ascii="Arial" w:hAnsi="Arial" w:cs="Arial"/>
          <w:b/>
          <w:sz w:val="24"/>
          <w:szCs w:val="24"/>
          <w:lang w:eastAsia="es-ES"/>
        </w:rPr>
        <w:t>CONSEJO DE ESTADO</w:t>
      </w:r>
    </w:p>
    <w:p w14:paraId="7FDA003F" w14:textId="77777777" w:rsidR="006F18EB" w:rsidRPr="005D0155" w:rsidRDefault="006F18EB" w:rsidP="00567F12">
      <w:pPr>
        <w:spacing w:line="276" w:lineRule="auto"/>
        <w:jc w:val="center"/>
        <w:rPr>
          <w:rFonts w:ascii="Arial" w:hAnsi="Arial" w:cs="Arial"/>
          <w:b/>
          <w:sz w:val="24"/>
          <w:szCs w:val="24"/>
          <w:lang w:eastAsia="es-ES"/>
        </w:rPr>
      </w:pPr>
      <w:r w:rsidRPr="005D0155">
        <w:rPr>
          <w:rFonts w:ascii="Arial" w:hAnsi="Arial" w:cs="Arial"/>
          <w:b/>
          <w:sz w:val="24"/>
          <w:szCs w:val="24"/>
          <w:lang w:eastAsia="es-ES"/>
        </w:rPr>
        <w:t>SALA DE LO CONTENCIOSO ADMINISTRATIVO</w:t>
      </w:r>
    </w:p>
    <w:p w14:paraId="69488039" w14:textId="77777777" w:rsidR="0041489B" w:rsidRPr="005D0155" w:rsidRDefault="0041489B" w:rsidP="00567F12">
      <w:pPr>
        <w:spacing w:line="276" w:lineRule="auto"/>
        <w:jc w:val="center"/>
        <w:rPr>
          <w:rFonts w:ascii="Arial" w:hAnsi="Arial" w:cs="Arial"/>
          <w:b/>
          <w:sz w:val="24"/>
          <w:szCs w:val="24"/>
          <w:lang w:eastAsia="es-ES"/>
        </w:rPr>
      </w:pPr>
      <w:r w:rsidRPr="005D0155">
        <w:rPr>
          <w:rFonts w:ascii="Arial" w:hAnsi="Arial" w:cs="Arial"/>
          <w:b/>
          <w:sz w:val="24"/>
          <w:szCs w:val="24"/>
          <w:lang w:eastAsia="es-ES"/>
        </w:rPr>
        <w:t>SECCIÓN TERCERA</w:t>
      </w:r>
    </w:p>
    <w:p w14:paraId="1D6BF6FB" w14:textId="77777777" w:rsidR="0041489B" w:rsidRPr="005D0155" w:rsidRDefault="0041489B" w:rsidP="00567F12">
      <w:pPr>
        <w:spacing w:line="276" w:lineRule="auto"/>
        <w:jc w:val="center"/>
        <w:rPr>
          <w:rFonts w:ascii="Arial" w:hAnsi="Arial" w:cs="Arial"/>
          <w:b/>
          <w:sz w:val="24"/>
          <w:szCs w:val="24"/>
          <w:lang w:eastAsia="es-ES"/>
        </w:rPr>
      </w:pPr>
      <w:r w:rsidRPr="005D0155">
        <w:rPr>
          <w:rFonts w:ascii="Arial" w:hAnsi="Arial" w:cs="Arial"/>
          <w:b/>
          <w:sz w:val="24"/>
          <w:szCs w:val="24"/>
          <w:lang w:eastAsia="es-ES"/>
        </w:rPr>
        <w:t>SUBSECCIÓN B</w:t>
      </w:r>
    </w:p>
    <w:p w14:paraId="51EEC0B7" w14:textId="06E6AE25" w:rsidR="006F18EB" w:rsidRPr="005D0155" w:rsidRDefault="006F18EB" w:rsidP="00567F12">
      <w:pPr>
        <w:spacing w:line="276" w:lineRule="auto"/>
        <w:jc w:val="center"/>
        <w:rPr>
          <w:rFonts w:ascii="Arial" w:hAnsi="Arial" w:cs="Arial"/>
          <w:b/>
          <w:sz w:val="24"/>
          <w:szCs w:val="24"/>
          <w:lang w:eastAsia="es-ES"/>
        </w:rPr>
      </w:pPr>
    </w:p>
    <w:p w14:paraId="4F641BE6" w14:textId="77777777" w:rsidR="006F18EB" w:rsidRPr="005D0155" w:rsidRDefault="0075199A" w:rsidP="00567F12">
      <w:pPr>
        <w:spacing w:line="276" w:lineRule="auto"/>
        <w:jc w:val="center"/>
        <w:rPr>
          <w:rFonts w:ascii="Arial" w:hAnsi="Arial" w:cs="Arial"/>
          <w:b/>
          <w:sz w:val="24"/>
          <w:szCs w:val="24"/>
          <w:lang w:eastAsia="es-ES"/>
        </w:rPr>
      </w:pPr>
      <w:r w:rsidRPr="005D0155">
        <w:rPr>
          <w:rFonts w:ascii="Arial" w:hAnsi="Arial" w:cs="Arial"/>
          <w:b/>
          <w:sz w:val="24"/>
          <w:szCs w:val="24"/>
          <w:lang w:eastAsia="es-ES"/>
        </w:rPr>
        <w:t>Magistrado ponente: MARTÍN BERMÚDEZ MUÑOZ</w:t>
      </w:r>
    </w:p>
    <w:p w14:paraId="4E8F2437" w14:textId="12510F73" w:rsidR="006F18EB" w:rsidRPr="005D0155" w:rsidRDefault="006F18EB" w:rsidP="00567F12">
      <w:pPr>
        <w:tabs>
          <w:tab w:val="left" w:pos="0"/>
        </w:tabs>
        <w:spacing w:line="276" w:lineRule="auto"/>
        <w:jc w:val="center"/>
        <w:rPr>
          <w:rFonts w:ascii="Arial" w:hAnsi="Arial" w:cs="Arial"/>
          <w:b/>
          <w:bCs/>
          <w:sz w:val="24"/>
          <w:szCs w:val="24"/>
        </w:rPr>
      </w:pPr>
    </w:p>
    <w:p w14:paraId="646D2DC4" w14:textId="57439FE7" w:rsidR="006F18EB" w:rsidRPr="005D0155" w:rsidRDefault="006F18EB" w:rsidP="00567F12">
      <w:pPr>
        <w:spacing w:line="276" w:lineRule="auto"/>
        <w:jc w:val="center"/>
        <w:rPr>
          <w:rFonts w:ascii="Arial" w:hAnsi="Arial" w:cs="Arial"/>
          <w:sz w:val="24"/>
          <w:szCs w:val="24"/>
        </w:rPr>
      </w:pPr>
      <w:r w:rsidRPr="005D0155">
        <w:rPr>
          <w:rFonts w:ascii="Arial" w:hAnsi="Arial" w:cs="Arial"/>
          <w:sz w:val="24"/>
          <w:szCs w:val="24"/>
        </w:rPr>
        <w:t xml:space="preserve">Bogotá D.C., </w:t>
      </w:r>
      <w:r w:rsidR="008B25FC" w:rsidRPr="005D0155">
        <w:rPr>
          <w:rFonts w:ascii="Arial" w:hAnsi="Arial" w:cs="Arial"/>
          <w:sz w:val="24"/>
          <w:szCs w:val="24"/>
        </w:rPr>
        <w:t>veintiuno</w:t>
      </w:r>
      <w:r w:rsidR="00DD0E8B" w:rsidRPr="005D0155">
        <w:rPr>
          <w:rFonts w:ascii="Arial" w:hAnsi="Arial" w:cs="Arial"/>
          <w:sz w:val="24"/>
          <w:szCs w:val="24"/>
        </w:rPr>
        <w:t xml:space="preserve"> </w:t>
      </w:r>
      <w:r w:rsidRPr="005D0155">
        <w:rPr>
          <w:rFonts w:ascii="Arial" w:hAnsi="Arial" w:cs="Arial"/>
          <w:sz w:val="24"/>
          <w:szCs w:val="24"/>
        </w:rPr>
        <w:t>(</w:t>
      </w:r>
      <w:r w:rsidR="008B25FC" w:rsidRPr="005D0155">
        <w:rPr>
          <w:rFonts w:ascii="Arial" w:hAnsi="Arial" w:cs="Arial"/>
          <w:sz w:val="24"/>
          <w:szCs w:val="24"/>
        </w:rPr>
        <w:t>21</w:t>
      </w:r>
      <w:r w:rsidRPr="005D0155">
        <w:rPr>
          <w:rFonts w:ascii="Arial" w:hAnsi="Arial" w:cs="Arial"/>
          <w:sz w:val="24"/>
          <w:szCs w:val="24"/>
        </w:rPr>
        <w:t xml:space="preserve">) de </w:t>
      </w:r>
      <w:r w:rsidR="00F007FE" w:rsidRPr="005D0155">
        <w:rPr>
          <w:rFonts w:ascii="Arial" w:hAnsi="Arial" w:cs="Arial"/>
          <w:sz w:val="24"/>
          <w:szCs w:val="24"/>
        </w:rPr>
        <w:t>ma</w:t>
      </w:r>
      <w:r w:rsidR="008B25FC" w:rsidRPr="005D0155">
        <w:rPr>
          <w:rFonts w:ascii="Arial" w:hAnsi="Arial" w:cs="Arial"/>
          <w:sz w:val="24"/>
          <w:szCs w:val="24"/>
        </w:rPr>
        <w:t>y</w:t>
      </w:r>
      <w:r w:rsidR="00F007FE" w:rsidRPr="005D0155">
        <w:rPr>
          <w:rFonts w:ascii="Arial" w:hAnsi="Arial" w:cs="Arial"/>
          <w:sz w:val="24"/>
          <w:szCs w:val="24"/>
        </w:rPr>
        <w:t>o</w:t>
      </w:r>
      <w:r w:rsidR="00605422" w:rsidRPr="005D0155">
        <w:rPr>
          <w:rFonts w:ascii="Arial" w:hAnsi="Arial" w:cs="Arial"/>
          <w:sz w:val="24"/>
          <w:szCs w:val="24"/>
        </w:rPr>
        <w:t xml:space="preserve"> </w:t>
      </w:r>
      <w:r w:rsidRPr="005D0155">
        <w:rPr>
          <w:rFonts w:ascii="Arial" w:hAnsi="Arial" w:cs="Arial"/>
          <w:sz w:val="24"/>
          <w:szCs w:val="24"/>
        </w:rPr>
        <w:t xml:space="preserve">de dos mil </w:t>
      </w:r>
      <w:r w:rsidR="004008C8" w:rsidRPr="005D0155">
        <w:rPr>
          <w:rFonts w:ascii="Arial" w:hAnsi="Arial" w:cs="Arial"/>
          <w:sz w:val="24"/>
          <w:szCs w:val="24"/>
        </w:rPr>
        <w:t>veint</w:t>
      </w:r>
      <w:r w:rsidR="0092798A" w:rsidRPr="005D0155">
        <w:rPr>
          <w:rFonts w:ascii="Arial" w:hAnsi="Arial" w:cs="Arial"/>
          <w:sz w:val="24"/>
          <w:szCs w:val="24"/>
        </w:rPr>
        <w:t>iuno</w:t>
      </w:r>
      <w:r w:rsidR="004008C8" w:rsidRPr="005D0155">
        <w:rPr>
          <w:rFonts w:ascii="Arial" w:hAnsi="Arial" w:cs="Arial"/>
          <w:sz w:val="24"/>
          <w:szCs w:val="24"/>
        </w:rPr>
        <w:t xml:space="preserve"> (202</w:t>
      </w:r>
      <w:r w:rsidR="0092798A" w:rsidRPr="005D0155">
        <w:rPr>
          <w:rFonts w:ascii="Arial" w:hAnsi="Arial" w:cs="Arial"/>
          <w:sz w:val="24"/>
          <w:szCs w:val="24"/>
        </w:rPr>
        <w:t>1</w:t>
      </w:r>
      <w:r w:rsidRPr="005D0155">
        <w:rPr>
          <w:rFonts w:ascii="Arial" w:hAnsi="Arial" w:cs="Arial"/>
          <w:sz w:val="24"/>
          <w:szCs w:val="24"/>
        </w:rPr>
        <w:t>)</w:t>
      </w:r>
    </w:p>
    <w:p w14:paraId="4B81A599" w14:textId="6E1C21B1" w:rsidR="006F18EB" w:rsidRPr="005D0155" w:rsidRDefault="006F18EB" w:rsidP="00567F12">
      <w:pPr>
        <w:spacing w:line="276" w:lineRule="auto"/>
        <w:jc w:val="both"/>
        <w:rPr>
          <w:rFonts w:ascii="Arial" w:hAnsi="Arial" w:cs="Arial"/>
          <w:sz w:val="24"/>
          <w:szCs w:val="24"/>
        </w:rPr>
      </w:pPr>
    </w:p>
    <w:p w14:paraId="47BABFEA" w14:textId="77777777" w:rsidR="006F18EB" w:rsidRPr="005D0155" w:rsidRDefault="006F18EB" w:rsidP="00567F12">
      <w:pPr>
        <w:spacing w:line="276" w:lineRule="auto"/>
        <w:ind w:left="1985" w:hanging="1985"/>
        <w:jc w:val="both"/>
        <w:rPr>
          <w:rFonts w:ascii="Arial" w:hAnsi="Arial" w:cs="Arial"/>
          <w:b/>
          <w:sz w:val="24"/>
          <w:szCs w:val="24"/>
        </w:rPr>
      </w:pPr>
      <w:r w:rsidRPr="005D0155">
        <w:rPr>
          <w:rFonts w:ascii="Arial" w:hAnsi="Arial" w:cs="Arial"/>
          <w:b/>
          <w:sz w:val="24"/>
          <w:szCs w:val="24"/>
        </w:rPr>
        <w:t xml:space="preserve">Referencia: </w:t>
      </w:r>
      <w:r w:rsidRPr="005D0155">
        <w:rPr>
          <w:rFonts w:ascii="Arial" w:hAnsi="Arial" w:cs="Arial"/>
          <w:b/>
          <w:sz w:val="24"/>
          <w:szCs w:val="24"/>
        </w:rPr>
        <w:tab/>
      </w:r>
      <w:r w:rsidR="00C54B0C" w:rsidRPr="005D0155">
        <w:rPr>
          <w:rFonts w:ascii="Arial" w:hAnsi="Arial" w:cs="Arial"/>
          <w:sz w:val="24"/>
          <w:szCs w:val="24"/>
        </w:rPr>
        <w:t>Acción de tutela</w:t>
      </w:r>
      <w:r w:rsidR="000907FD" w:rsidRPr="005D0155">
        <w:rPr>
          <w:rFonts w:ascii="Arial" w:hAnsi="Arial" w:cs="Arial"/>
          <w:b/>
          <w:sz w:val="24"/>
          <w:szCs w:val="24"/>
        </w:rPr>
        <w:t xml:space="preserve"> </w:t>
      </w:r>
    </w:p>
    <w:p w14:paraId="62614BF9" w14:textId="50ABA9EC" w:rsidR="006F18EB" w:rsidRPr="005D0155" w:rsidRDefault="006F18EB" w:rsidP="00567F12">
      <w:pPr>
        <w:tabs>
          <w:tab w:val="left" w:pos="1985"/>
        </w:tabs>
        <w:spacing w:line="276" w:lineRule="auto"/>
        <w:jc w:val="both"/>
        <w:rPr>
          <w:rFonts w:ascii="Arial" w:hAnsi="Arial" w:cs="Arial"/>
          <w:sz w:val="24"/>
          <w:szCs w:val="24"/>
        </w:rPr>
      </w:pPr>
      <w:r w:rsidRPr="005D0155">
        <w:rPr>
          <w:rFonts w:ascii="Arial" w:hAnsi="Arial" w:cs="Arial"/>
          <w:b/>
          <w:sz w:val="24"/>
          <w:szCs w:val="24"/>
        </w:rPr>
        <w:t>Radicación:</w:t>
      </w:r>
      <w:r w:rsidRPr="005D0155">
        <w:rPr>
          <w:rFonts w:ascii="Arial" w:hAnsi="Arial" w:cs="Arial"/>
          <w:b/>
          <w:sz w:val="24"/>
          <w:szCs w:val="24"/>
        </w:rPr>
        <w:tab/>
      </w:r>
      <w:r w:rsidR="00817FB7" w:rsidRPr="005D0155">
        <w:rPr>
          <w:rFonts w:ascii="Arial" w:hAnsi="Arial" w:cs="Arial"/>
          <w:sz w:val="24"/>
          <w:szCs w:val="24"/>
        </w:rPr>
        <w:t>11001-0</w:t>
      </w:r>
      <w:r w:rsidR="00C57C13" w:rsidRPr="005D0155">
        <w:rPr>
          <w:rFonts w:ascii="Arial" w:hAnsi="Arial" w:cs="Arial"/>
          <w:sz w:val="24"/>
          <w:szCs w:val="24"/>
        </w:rPr>
        <w:t>3-15-000-20</w:t>
      </w:r>
      <w:r w:rsidR="00842B11" w:rsidRPr="005D0155">
        <w:rPr>
          <w:rFonts w:ascii="Arial" w:hAnsi="Arial" w:cs="Arial"/>
          <w:sz w:val="24"/>
          <w:szCs w:val="24"/>
        </w:rPr>
        <w:t>2</w:t>
      </w:r>
      <w:r w:rsidR="0092798A" w:rsidRPr="005D0155">
        <w:rPr>
          <w:rFonts w:ascii="Arial" w:hAnsi="Arial" w:cs="Arial"/>
          <w:sz w:val="24"/>
          <w:szCs w:val="24"/>
        </w:rPr>
        <w:t>1</w:t>
      </w:r>
      <w:r w:rsidR="000907FD" w:rsidRPr="005D0155">
        <w:rPr>
          <w:rFonts w:ascii="Arial" w:hAnsi="Arial" w:cs="Arial"/>
          <w:sz w:val="24"/>
          <w:szCs w:val="24"/>
        </w:rPr>
        <w:t>-0</w:t>
      </w:r>
      <w:r w:rsidR="0092798A" w:rsidRPr="005D0155">
        <w:rPr>
          <w:rFonts w:ascii="Arial" w:hAnsi="Arial" w:cs="Arial"/>
          <w:sz w:val="24"/>
          <w:szCs w:val="24"/>
        </w:rPr>
        <w:t>0</w:t>
      </w:r>
      <w:r w:rsidR="00153005" w:rsidRPr="005D0155">
        <w:rPr>
          <w:rFonts w:ascii="Arial" w:hAnsi="Arial" w:cs="Arial"/>
          <w:sz w:val="24"/>
          <w:szCs w:val="24"/>
        </w:rPr>
        <w:t>319</w:t>
      </w:r>
      <w:r w:rsidR="000907FD" w:rsidRPr="005D0155">
        <w:rPr>
          <w:rFonts w:ascii="Arial" w:hAnsi="Arial" w:cs="Arial"/>
          <w:sz w:val="24"/>
          <w:szCs w:val="24"/>
        </w:rPr>
        <w:t>-0</w:t>
      </w:r>
      <w:r w:rsidR="00096FA1" w:rsidRPr="005D0155">
        <w:rPr>
          <w:rFonts w:ascii="Arial" w:hAnsi="Arial" w:cs="Arial"/>
          <w:sz w:val="24"/>
          <w:szCs w:val="24"/>
        </w:rPr>
        <w:t>0</w:t>
      </w:r>
    </w:p>
    <w:p w14:paraId="49AC72BD" w14:textId="390C9B25" w:rsidR="000907FD" w:rsidRPr="005D0155" w:rsidRDefault="000D3922" w:rsidP="00567F12">
      <w:pPr>
        <w:tabs>
          <w:tab w:val="left" w:pos="1985"/>
        </w:tabs>
        <w:spacing w:line="276" w:lineRule="auto"/>
        <w:ind w:left="1980" w:hanging="1980"/>
        <w:jc w:val="both"/>
        <w:rPr>
          <w:rFonts w:ascii="Arial" w:hAnsi="Arial" w:cs="Arial"/>
          <w:b/>
          <w:sz w:val="24"/>
          <w:szCs w:val="24"/>
        </w:rPr>
      </w:pPr>
      <w:r w:rsidRPr="005D0155">
        <w:rPr>
          <w:rFonts w:ascii="Arial" w:hAnsi="Arial" w:cs="Arial"/>
          <w:b/>
          <w:sz w:val="24"/>
          <w:szCs w:val="24"/>
        </w:rPr>
        <w:t>Accionante</w:t>
      </w:r>
      <w:r w:rsidR="006F18EB" w:rsidRPr="005D0155">
        <w:rPr>
          <w:rFonts w:ascii="Arial" w:hAnsi="Arial" w:cs="Arial"/>
          <w:b/>
          <w:sz w:val="24"/>
          <w:szCs w:val="24"/>
        </w:rPr>
        <w:t>:</w:t>
      </w:r>
      <w:r w:rsidR="006F18EB" w:rsidRPr="005D0155">
        <w:rPr>
          <w:rFonts w:ascii="Arial" w:hAnsi="Arial" w:cs="Arial"/>
          <w:b/>
          <w:sz w:val="24"/>
          <w:szCs w:val="24"/>
        </w:rPr>
        <w:tab/>
      </w:r>
      <w:r w:rsidR="00153005" w:rsidRPr="005D0155">
        <w:rPr>
          <w:rFonts w:ascii="Arial" w:hAnsi="Arial" w:cs="Arial"/>
          <w:sz w:val="24"/>
          <w:szCs w:val="24"/>
        </w:rPr>
        <w:t xml:space="preserve">Sociedad Fiduciaria de Desarrollo Agropecuario S.A. – </w:t>
      </w:r>
      <w:proofErr w:type="spellStart"/>
      <w:r w:rsidR="00153005" w:rsidRPr="005D0155">
        <w:rPr>
          <w:rFonts w:ascii="Arial" w:hAnsi="Arial" w:cs="Arial"/>
          <w:sz w:val="24"/>
          <w:szCs w:val="24"/>
        </w:rPr>
        <w:t>F</w:t>
      </w:r>
      <w:r w:rsidR="00A406EE" w:rsidRPr="005D0155">
        <w:rPr>
          <w:rFonts w:ascii="Arial" w:hAnsi="Arial" w:cs="Arial"/>
          <w:sz w:val="24"/>
          <w:szCs w:val="24"/>
        </w:rPr>
        <w:t>iduagraria</w:t>
      </w:r>
      <w:proofErr w:type="spellEnd"/>
      <w:r w:rsidR="00153005" w:rsidRPr="005D0155">
        <w:rPr>
          <w:rFonts w:ascii="Arial" w:hAnsi="Arial" w:cs="Arial"/>
          <w:sz w:val="24"/>
          <w:szCs w:val="24"/>
        </w:rPr>
        <w:t xml:space="preserve"> S.A.</w:t>
      </w:r>
      <w:r w:rsidR="005902E2" w:rsidRPr="005D0155">
        <w:rPr>
          <w:rFonts w:ascii="Arial" w:hAnsi="Arial" w:cs="Arial"/>
          <w:b/>
          <w:sz w:val="24"/>
          <w:szCs w:val="24"/>
        </w:rPr>
        <w:t xml:space="preserve"> </w:t>
      </w:r>
      <w:r w:rsidR="000907FD" w:rsidRPr="005D0155">
        <w:rPr>
          <w:rFonts w:ascii="Arial" w:hAnsi="Arial" w:cs="Arial"/>
          <w:b/>
          <w:sz w:val="24"/>
          <w:szCs w:val="24"/>
        </w:rPr>
        <w:t xml:space="preserve"> </w:t>
      </w:r>
    </w:p>
    <w:p w14:paraId="77BA89FC" w14:textId="67B08714" w:rsidR="00270A64" w:rsidRPr="005D0155" w:rsidRDefault="00C54B0C" w:rsidP="00567F12">
      <w:pPr>
        <w:tabs>
          <w:tab w:val="left" w:pos="1985"/>
        </w:tabs>
        <w:spacing w:line="276" w:lineRule="auto"/>
        <w:ind w:left="1980" w:hanging="1980"/>
        <w:jc w:val="both"/>
        <w:rPr>
          <w:rFonts w:ascii="Arial" w:hAnsi="Arial" w:cs="Arial"/>
          <w:b/>
          <w:sz w:val="24"/>
          <w:szCs w:val="24"/>
        </w:rPr>
      </w:pPr>
      <w:r w:rsidRPr="005D0155">
        <w:rPr>
          <w:rFonts w:ascii="Arial" w:hAnsi="Arial" w:cs="Arial"/>
          <w:b/>
          <w:sz w:val="24"/>
          <w:szCs w:val="24"/>
        </w:rPr>
        <w:t>Accionado</w:t>
      </w:r>
      <w:r w:rsidR="006F18EB" w:rsidRPr="005D0155">
        <w:rPr>
          <w:rFonts w:ascii="Arial" w:hAnsi="Arial" w:cs="Arial"/>
          <w:sz w:val="24"/>
          <w:szCs w:val="24"/>
        </w:rPr>
        <w:t>:</w:t>
      </w:r>
      <w:r w:rsidR="006F18EB" w:rsidRPr="005D0155">
        <w:rPr>
          <w:rFonts w:ascii="Arial" w:hAnsi="Arial" w:cs="Arial"/>
          <w:sz w:val="24"/>
          <w:szCs w:val="24"/>
        </w:rPr>
        <w:tab/>
      </w:r>
      <w:r w:rsidR="00153005" w:rsidRPr="005D0155">
        <w:rPr>
          <w:rFonts w:ascii="Arial" w:hAnsi="Arial" w:cs="Arial"/>
          <w:sz w:val="24"/>
          <w:szCs w:val="24"/>
        </w:rPr>
        <w:t>Tribunal Administrativo del Meta y otros</w:t>
      </w:r>
    </w:p>
    <w:p w14:paraId="4A4C73C5" w14:textId="77777777" w:rsidR="006F18EB" w:rsidRPr="005D0155" w:rsidRDefault="006F18EB" w:rsidP="00567F12">
      <w:pPr>
        <w:tabs>
          <w:tab w:val="left" w:pos="1985"/>
        </w:tabs>
        <w:spacing w:line="276" w:lineRule="auto"/>
        <w:ind w:left="1980" w:hanging="1980"/>
        <w:jc w:val="both"/>
        <w:rPr>
          <w:rFonts w:ascii="Arial" w:hAnsi="Arial" w:cs="Arial"/>
          <w:bCs/>
          <w:sz w:val="24"/>
          <w:szCs w:val="24"/>
        </w:rPr>
      </w:pPr>
    </w:p>
    <w:p w14:paraId="720223B5" w14:textId="5D0A561C" w:rsidR="000B6E84" w:rsidRPr="005D0155" w:rsidRDefault="006F18EB" w:rsidP="00567F12">
      <w:pPr>
        <w:spacing w:line="276" w:lineRule="auto"/>
        <w:ind w:firstLine="8"/>
        <w:jc w:val="both"/>
        <w:rPr>
          <w:rFonts w:ascii="Arial" w:hAnsi="Arial" w:cs="Arial"/>
          <w:i/>
          <w:sz w:val="24"/>
          <w:szCs w:val="24"/>
        </w:rPr>
      </w:pPr>
      <w:r w:rsidRPr="005D0155">
        <w:rPr>
          <w:rFonts w:ascii="Arial" w:hAnsi="Arial" w:cs="Arial"/>
          <w:b/>
          <w:sz w:val="24"/>
          <w:szCs w:val="24"/>
        </w:rPr>
        <w:t>Temas:</w:t>
      </w:r>
      <w:r w:rsidR="009B2931" w:rsidRPr="005D0155">
        <w:rPr>
          <w:rFonts w:ascii="Arial" w:hAnsi="Arial" w:cs="Arial"/>
          <w:sz w:val="24"/>
          <w:szCs w:val="24"/>
        </w:rPr>
        <w:t xml:space="preserve"> </w:t>
      </w:r>
      <w:r w:rsidR="00D52730" w:rsidRPr="005D0155">
        <w:rPr>
          <w:rFonts w:ascii="Arial" w:hAnsi="Arial" w:cs="Arial"/>
          <w:i/>
          <w:sz w:val="24"/>
          <w:szCs w:val="24"/>
        </w:rPr>
        <w:t xml:space="preserve">Tutela contra providencia judicial </w:t>
      </w:r>
      <w:r w:rsidR="009F7E7F" w:rsidRPr="005D0155">
        <w:rPr>
          <w:rFonts w:ascii="Arial" w:hAnsi="Arial" w:cs="Arial"/>
          <w:i/>
          <w:sz w:val="24"/>
          <w:szCs w:val="24"/>
        </w:rPr>
        <w:t>/</w:t>
      </w:r>
      <w:r w:rsidR="006C37BF" w:rsidRPr="005D0155">
        <w:rPr>
          <w:rFonts w:ascii="Arial" w:hAnsi="Arial" w:cs="Arial"/>
          <w:i/>
          <w:sz w:val="24"/>
          <w:szCs w:val="24"/>
        </w:rPr>
        <w:t xml:space="preserve"> </w:t>
      </w:r>
      <w:r w:rsidR="009B2931" w:rsidRPr="005D0155">
        <w:rPr>
          <w:rFonts w:ascii="Arial" w:hAnsi="Arial" w:cs="Arial"/>
          <w:i/>
          <w:sz w:val="24"/>
          <w:szCs w:val="24"/>
        </w:rPr>
        <w:t>Se</w:t>
      </w:r>
      <w:r w:rsidR="0010162A" w:rsidRPr="005D0155">
        <w:rPr>
          <w:rFonts w:ascii="Arial" w:hAnsi="Arial" w:cs="Arial"/>
          <w:i/>
          <w:sz w:val="24"/>
          <w:szCs w:val="24"/>
        </w:rPr>
        <w:t xml:space="preserve"> </w:t>
      </w:r>
      <w:r w:rsidR="00570586" w:rsidRPr="005D0155">
        <w:rPr>
          <w:rFonts w:ascii="Arial" w:hAnsi="Arial" w:cs="Arial"/>
          <w:i/>
          <w:sz w:val="24"/>
          <w:szCs w:val="24"/>
        </w:rPr>
        <w:t xml:space="preserve">concede el amparo </w:t>
      </w:r>
      <w:r w:rsidR="00866F46" w:rsidRPr="005D0155">
        <w:rPr>
          <w:rFonts w:ascii="Arial" w:hAnsi="Arial" w:cs="Arial"/>
          <w:i/>
          <w:sz w:val="24"/>
          <w:szCs w:val="24"/>
        </w:rPr>
        <w:t>para garantizar el de</w:t>
      </w:r>
      <w:r w:rsidR="0038595D" w:rsidRPr="005D0155">
        <w:rPr>
          <w:rFonts w:ascii="Arial" w:hAnsi="Arial" w:cs="Arial"/>
          <w:i/>
          <w:sz w:val="24"/>
          <w:szCs w:val="24"/>
        </w:rPr>
        <w:t xml:space="preserve">recho fundamental al debido </w:t>
      </w:r>
      <w:r w:rsidR="00DC4DF7" w:rsidRPr="005D0155">
        <w:rPr>
          <w:rFonts w:ascii="Arial" w:hAnsi="Arial" w:cs="Arial"/>
          <w:i/>
          <w:sz w:val="24"/>
          <w:szCs w:val="24"/>
        </w:rPr>
        <w:t xml:space="preserve">proceso </w:t>
      </w:r>
      <w:r w:rsidR="002242F9" w:rsidRPr="005D0155">
        <w:rPr>
          <w:rFonts w:ascii="Arial" w:hAnsi="Arial" w:cs="Arial"/>
          <w:i/>
          <w:sz w:val="24"/>
          <w:szCs w:val="24"/>
        </w:rPr>
        <w:t xml:space="preserve">de </w:t>
      </w:r>
      <w:r w:rsidR="00DC4DF7" w:rsidRPr="005D0155">
        <w:rPr>
          <w:rFonts w:ascii="Arial" w:hAnsi="Arial" w:cs="Arial"/>
          <w:i/>
          <w:sz w:val="24"/>
          <w:szCs w:val="24"/>
        </w:rPr>
        <w:t>la</w:t>
      </w:r>
      <w:r w:rsidR="0038595D" w:rsidRPr="005D0155">
        <w:rPr>
          <w:rFonts w:ascii="Arial" w:hAnsi="Arial" w:cs="Arial"/>
          <w:i/>
          <w:sz w:val="24"/>
          <w:szCs w:val="24"/>
        </w:rPr>
        <w:t xml:space="preserve"> accionante</w:t>
      </w:r>
      <w:r w:rsidR="002242F9" w:rsidRPr="005D0155">
        <w:rPr>
          <w:rFonts w:ascii="Arial" w:hAnsi="Arial" w:cs="Arial"/>
          <w:i/>
          <w:sz w:val="24"/>
          <w:szCs w:val="24"/>
        </w:rPr>
        <w:t>,</w:t>
      </w:r>
      <w:r w:rsidR="0038595D" w:rsidRPr="005D0155">
        <w:rPr>
          <w:rFonts w:ascii="Arial" w:hAnsi="Arial" w:cs="Arial"/>
          <w:i/>
          <w:sz w:val="24"/>
          <w:szCs w:val="24"/>
        </w:rPr>
        <w:t xml:space="preserve"> violado</w:t>
      </w:r>
      <w:r w:rsidR="00F5095D" w:rsidRPr="005D0155">
        <w:rPr>
          <w:rFonts w:ascii="Arial" w:hAnsi="Arial" w:cs="Arial"/>
          <w:i/>
          <w:sz w:val="24"/>
          <w:szCs w:val="24"/>
        </w:rPr>
        <w:t xml:space="preserve"> al ordenar el embargo de </w:t>
      </w:r>
      <w:r w:rsidR="00EE224A" w:rsidRPr="005D0155">
        <w:rPr>
          <w:rFonts w:ascii="Arial" w:hAnsi="Arial" w:cs="Arial"/>
          <w:i/>
          <w:sz w:val="24"/>
          <w:szCs w:val="24"/>
        </w:rPr>
        <w:t>las</w:t>
      </w:r>
      <w:r w:rsidR="00F5095D" w:rsidRPr="005D0155">
        <w:rPr>
          <w:rFonts w:ascii="Arial" w:hAnsi="Arial" w:cs="Arial"/>
          <w:i/>
          <w:sz w:val="24"/>
          <w:szCs w:val="24"/>
        </w:rPr>
        <w:t xml:space="preserve"> cuentas</w:t>
      </w:r>
      <w:r w:rsidR="00EE224A" w:rsidRPr="005D0155">
        <w:rPr>
          <w:rFonts w:ascii="Arial" w:hAnsi="Arial" w:cs="Arial"/>
          <w:i/>
          <w:sz w:val="24"/>
          <w:szCs w:val="24"/>
        </w:rPr>
        <w:t xml:space="preserve"> de </w:t>
      </w:r>
      <w:r w:rsidR="009E733F" w:rsidRPr="005D0155">
        <w:rPr>
          <w:rFonts w:ascii="Arial" w:hAnsi="Arial" w:cs="Arial"/>
          <w:i/>
          <w:sz w:val="24"/>
          <w:szCs w:val="24"/>
        </w:rPr>
        <w:t>FIDUAGRARIA dentro</w:t>
      </w:r>
      <w:r w:rsidR="00F5095D" w:rsidRPr="005D0155">
        <w:rPr>
          <w:rFonts w:ascii="Arial" w:hAnsi="Arial" w:cs="Arial"/>
          <w:i/>
          <w:sz w:val="24"/>
          <w:szCs w:val="24"/>
        </w:rPr>
        <w:t xml:space="preserve"> de una acción popular. </w:t>
      </w:r>
    </w:p>
    <w:p w14:paraId="5720BA1C" w14:textId="65AABFAC" w:rsidR="006C37BF" w:rsidRPr="005D0155" w:rsidRDefault="006C37BF" w:rsidP="00567F12">
      <w:pPr>
        <w:spacing w:line="276" w:lineRule="auto"/>
        <w:jc w:val="both"/>
        <w:rPr>
          <w:rFonts w:ascii="Arial" w:hAnsi="Arial" w:cs="Arial"/>
          <w:bCs/>
          <w:iCs/>
          <w:sz w:val="24"/>
          <w:szCs w:val="24"/>
        </w:rPr>
      </w:pPr>
    </w:p>
    <w:p w14:paraId="62881142" w14:textId="77777777" w:rsidR="00D043F2" w:rsidRPr="005D0155" w:rsidRDefault="00D043F2" w:rsidP="00567F12">
      <w:pPr>
        <w:spacing w:line="276" w:lineRule="auto"/>
        <w:jc w:val="both"/>
        <w:rPr>
          <w:rFonts w:ascii="Arial" w:hAnsi="Arial" w:cs="Arial"/>
          <w:bCs/>
          <w:iCs/>
          <w:sz w:val="24"/>
          <w:szCs w:val="24"/>
        </w:rPr>
      </w:pPr>
    </w:p>
    <w:p w14:paraId="1D90989E" w14:textId="3AE9F7F5" w:rsidR="006F18EB" w:rsidRPr="005D0155" w:rsidRDefault="000907FD" w:rsidP="00567F12">
      <w:pPr>
        <w:pBdr>
          <w:bottom w:val="single" w:sz="12" w:space="0" w:color="auto"/>
        </w:pBdr>
        <w:spacing w:line="276" w:lineRule="auto"/>
        <w:jc w:val="both"/>
        <w:rPr>
          <w:rFonts w:ascii="Arial" w:hAnsi="Arial" w:cs="Arial"/>
          <w:b/>
          <w:sz w:val="24"/>
          <w:szCs w:val="24"/>
        </w:rPr>
      </w:pPr>
      <w:r w:rsidRPr="005D0155">
        <w:rPr>
          <w:rFonts w:ascii="Arial" w:hAnsi="Arial" w:cs="Arial"/>
          <w:b/>
          <w:sz w:val="24"/>
          <w:szCs w:val="24"/>
        </w:rPr>
        <w:t xml:space="preserve">SENTENCIA DE </w:t>
      </w:r>
      <w:r w:rsidR="00096FA1" w:rsidRPr="005D0155">
        <w:rPr>
          <w:rFonts w:ascii="Arial" w:hAnsi="Arial" w:cs="Arial"/>
          <w:b/>
          <w:sz w:val="24"/>
          <w:szCs w:val="24"/>
        </w:rPr>
        <w:t>PRIMERA</w:t>
      </w:r>
      <w:r w:rsidR="0052642B" w:rsidRPr="005D0155">
        <w:rPr>
          <w:rFonts w:ascii="Arial" w:hAnsi="Arial" w:cs="Arial"/>
          <w:b/>
          <w:sz w:val="24"/>
          <w:szCs w:val="24"/>
        </w:rPr>
        <w:t xml:space="preserve"> </w:t>
      </w:r>
      <w:r w:rsidRPr="005D0155">
        <w:rPr>
          <w:rFonts w:ascii="Arial" w:hAnsi="Arial" w:cs="Arial"/>
          <w:b/>
          <w:sz w:val="24"/>
          <w:szCs w:val="24"/>
        </w:rPr>
        <w:t xml:space="preserve">INSTANCIA </w:t>
      </w:r>
    </w:p>
    <w:p w14:paraId="4F3BB413" w14:textId="77777777" w:rsidR="00501896" w:rsidRPr="005D0155" w:rsidRDefault="00501896" w:rsidP="00567F12">
      <w:pPr>
        <w:tabs>
          <w:tab w:val="left" w:pos="284"/>
        </w:tabs>
        <w:spacing w:line="276" w:lineRule="auto"/>
        <w:jc w:val="both"/>
        <w:rPr>
          <w:rFonts w:ascii="Arial" w:hAnsi="Arial" w:cs="Arial"/>
          <w:sz w:val="24"/>
          <w:szCs w:val="24"/>
        </w:rPr>
      </w:pPr>
    </w:p>
    <w:p w14:paraId="5FBED3C3" w14:textId="6262BAF5" w:rsidR="00E10DDB" w:rsidRPr="005D0155" w:rsidRDefault="001A4DCE" w:rsidP="00567F12">
      <w:pPr>
        <w:tabs>
          <w:tab w:val="left" w:pos="284"/>
        </w:tabs>
        <w:spacing w:line="276" w:lineRule="auto"/>
        <w:jc w:val="both"/>
        <w:rPr>
          <w:rFonts w:ascii="Arial" w:hAnsi="Arial" w:cs="Arial"/>
          <w:sz w:val="24"/>
          <w:szCs w:val="24"/>
        </w:rPr>
      </w:pPr>
      <w:r w:rsidRPr="005D0155">
        <w:rPr>
          <w:rFonts w:ascii="Arial" w:hAnsi="Arial" w:cs="Arial"/>
          <w:sz w:val="24"/>
          <w:szCs w:val="24"/>
        </w:rPr>
        <w:t xml:space="preserve">Procede la </w:t>
      </w:r>
      <w:r w:rsidR="008164BA" w:rsidRPr="005D0155">
        <w:rPr>
          <w:rFonts w:ascii="Arial" w:hAnsi="Arial" w:cs="Arial"/>
          <w:sz w:val="24"/>
          <w:szCs w:val="24"/>
        </w:rPr>
        <w:t xml:space="preserve">Sala </w:t>
      </w:r>
      <w:r w:rsidRPr="005D0155">
        <w:rPr>
          <w:rFonts w:ascii="Arial" w:hAnsi="Arial" w:cs="Arial"/>
          <w:sz w:val="24"/>
          <w:szCs w:val="24"/>
        </w:rPr>
        <w:t>a decidir</w:t>
      </w:r>
      <w:r w:rsidR="008164BA" w:rsidRPr="005D0155">
        <w:rPr>
          <w:rFonts w:ascii="Arial" w:hAnsi="Arial" w:cs="Arial"/>
          <w:sz w:val="24"/>
          <w:szCs w:val="24"/>
        </w:rPr>
        <w:t xml:space="preserve"> </w:t>
      </w:r>
      <w:r w:rsidR="009A608B" w:rsidRPr="005D0155">
        <w:rPr>
          <w:rFonts w:ascii="Arial" w:hAnsi="Arial" w:cs="Arial"/>
          <w:sz w:val="24"/>
          <w:szCs w:val="24"/>
        </w:rPr>
        <w:t xml:space="preserve">la </w:t>
      </w:r>
      <w:r w:rsidR="00043E54" w:rsidRPr="005D0155">
        <w:rPr>
          <w:rFonts w:ascii="Arial" w:hAnsi="Arial" w:cs="Arial"/>
          <w:sz w:val="24"/>
          <w:szCs w:val="24"/>
        </w:rPr>
        <w:t xml:space="preserve">tutela </w:t>
      </w:r>
      <w:r w:rsidR="008164BA" w:rsidRPr="005D0155">
        <w:rPr>
          <w:rFonts w:ascii="Arial" w:hAnsi="Arial" w:cs="Arial"/>
          <w:sz w:val="24"/>
          <w:szCs w:val="24"/>
        </w:rPr>
        <w:t>interpuest</w:t>
      </w:r>
      <w:r w:rsidR="002C416A" w:rsidRPr="005D0155">
        <w:rPr>
          <w:rFonts w:ascii="Arial" w:hAnsi="Arial" w:cs="Arial"/>
          <w:sz w:val="24"/>
          <w:szCs w:val="24"/>
        </w:rPr>
        <w:t>a</w:t>
      </w:r>
      <w:r w:rsidR="00577161" w:rsidRPr="005D0155">
        <w:rPr>
          <w:rFonts w:ascii="Arial" w:hAnsi="Arial" w:cs="Arial"/>
          <w:sz w:val="24"/>
          <w:szCs w:val="24"/>
        </w:rPr>
        <w:t xml:space="preserve"> </w:t>
      </w:r>
      <w:r w:rsidR="00BD33DB" w:rsidRPr="005D0155">
        <w:rPr>
          <w:rFonts w:ascii="Arial" w:hAnsi="Arial" w:cs="Arial"/>
          <w:sz w:val="24"/>
          <w:szCs w:val="24"/>
        </w:rPr>
        <w:t xml:space="preserve">el 25 de enero de 2021 </w:t>
      </w:r>
      <w:r w:rsidR="00577161" w:rsidRPr="005D0155">
        <w:rPr>
          <w:rFonts w:ascii="Arial" w:hAnsi="Arial" w:cs="Arial"/>
          <w:sz w:val="24"/>
          <w:szCs w:val="24"/>
        </w:rPr>
        <w:t xml:space="preserve">mediante apoderado judicial por la Sociedad Fiduciaria de Desarrollo Agropecuario S.A.– </w:t>
      </w:r>
      <w:proofErr w:type="spellStart"/>
      <w:r w:rsidR="00577161" w:rsidRPr="005D0155">
        <w:rPr>
          <w:rFonts w:ascii="Arial" w:hAnsi="Arial" w:cs="Arial"/>
          <w:sz w:val="24"/>
          <w:szCs w:val="24"/>
        </w:rPr>
        <w:t>Fiduagraria</w:t>
      </w:r>
      <w:proofErr w:type="spellEnd"/>
      <w:r w:rsidR="00577161" w:rsidRPr="005D0155">
        <w:rPr>
          <w:rFonts w:ascii="Arial" w:hAnsi="Arial" w:cs="Arial"/>
          <w:sz w:val="24"/>
          <w:szCs w:val="24"/>
        </w:rPr>
        <w:t xml:space="preserve"> S.A</w:t>
      </w:r>
      <w:r w:rsidR="002242F9" w:rsidRPr="005D0155">
        <w:rPr>
          <w:rFonts w:ascii="Arial" w:hAnsi="Arial" w:cs="Arial"/>
          <w:sz w:val="24"/>
          <w:szCs w:val="24"/>
        </w:rPr>
        <w:t>.</w:t>
      </w:r>
      <w:r w:rsidR="00577161" w:rsidRPr="005D0155">
        <w:rPr>
          <w:rFonts w:ascii="Arial" w:hAnsi="Arial" w:cs="Arial"/>
          <w:sz w:val="24"/>
          <w:szCs w:val="24"/>
        </w:rPr>
        <w:t>, en adelante FIDUAGRARIA</w:t>
      </w:r>
      <w:r w:rsidR="00E10DDB" w:rsidRPr="005D0155">
        <w:rPr>
          <w:rFonts w:ascii="Arial" w:hAnsi="Arial" w:cs="Arial"/>
          <w:sz w:val="24"/>
          <w:szCs w:val="24"/>
        </w:rPr>
        <w:t xml:space="preserve">, contra </w:t>
      </w:r>
      <w:r w:rsidR="00153005" w:rsidRPr="005D0155">
        <w:rPr>
          <w:rFonts w:ascii="Arial" w:hAnsi="Arial" w:cs="Arial"/>
          <w:sz w:val="24"/>
          <w:szCs w:val="24"/>
        </w:rPr>
        <w:t>la providencia del 15 de octubre de 2020 proferida</w:t>
      </w:r>
      <w:r w:rsidR="00A406EE" w:rsidRPr="005D0155">
        <w:rPr>
          <w:rFonts w:ascii="Arial" w:hAnsi="Arial" w:cs="Arial"/>
          <w:sz w:val="24"/>
          <w:szCs w:val="24"/>
        </w:rPr>
        <w:t xml:space="preserve"> por</w:t>
      </w:r>
      <w:r w:rsidR="00153005" w:rsidRPr="005D0155">
        <w:rPr>
          <w:rFonts w:ascii="Arial" w:hAnsi="Arial" w:cs="Arial"/>
          <w:sz w:val="24"/>
          <w:szCs w:val="24"/>
        </w:rPr>
        <w:t xml:space="preserve"> el Tribunal Administrativo del Meta</w:t>
      </w:r>
      <w:r w:rsidR="00F856A3" w:rsidRPr="005D0155">
        <w:rPr>
          <w:rFonts w:ascii="Arial" w:hAnsi="Arial" w:cs="Arial"/>
          <w:sz w:val="24"/>
          <w:szCs w:val="24"/>
        </w:rPr>
        <w:t>,</w:t>
      </w:r>
      <w:r w:rsidR="00153005" w:rsidRPr="005D0155">
        <w:rPr>
          <w:rFonts w:ascii="Arial" w:hAnsi="Arial" w:cs="Arial"/>
          <w:sz w:val="24"/>
          <w:szCs w:val="24"/>
        </w:rPr>
        <w:t xml:space="preserve"> en la </w:t>
      </w:r>
      <w:r w:rsidR="00690E53" w:rsidRPr="005D0155">
        <w:rPr>
          <w:rFonts w:ascii="Arial" w:hAnsi="Arial" w:cs="Arial"/>
          <w:sz w:val="24"/>
          <w:szCs w:val="24"/>
        </w:rPr>
        <w:t>cual</w:t>
      </w:r>
      <w:r w:rsidR="00153005" w:rsidRPr="005D0155">
        <w:rPr>
          <w:rFonts w:ascii="Arial" w:hAnsi="Arial" w:cs="Arial"/>
          <w:sz w:val="24"/>
          <w:szCs w:val="24"/>
        </w:rPr>
        <w:t xml:space="preserve"> se </w:t>
      </w:r>
      <w:r w:rsidR="00C87E8F" w:rsidRPr="005D0155">
        <w:rPr>
          <w:rFonts w:ascii="Arial" w:hAnsi="Arial" w:cs="Arial"/>
          <w:sz w:val="24"/>
          <w:szCs w:val="24"/>
        </w:rPr>
        <w:t>confirm</w:t>
      </w:r>
      <w:r w:rsidR="00E35CAB" w:rsidRPr="005D0155">
        <w:rPr>
          <w:rFonts w:ascii="Arial" w:hAnsi="Arial" w:cs="Arial"/>
          <w:sz w:val="24"/>
          <w:szCs w:val="24"/>
        </w:rPr>
        <w:t xml:space="preserve">ó el decreto de </w:t>
      </w:r>
      <w:r w:rsidR="000679E5" w:rsidRPr="005D0155">
        <w:rPr>
          <w:rFonts w:ascii="Arial" w:hAnsi="Arial" w:cs="Arial"/>
          <w:sz w:val="24"/>
          <w:szCs w:val="24"/>
        </w:rPr>
        <w:t xml:space="preserve">las </w:t>
      </w:r>
      <w:r w:rsidR="00E35CAB" w:rsidRPr="005D0155">
        <w:rPr>
          <w:rFonts w:ascii="Arial" w:hAnsi="Arial" w:cs="Arial"/>
          <w:sz w:val="24"/>
          <w:szCs w:val="24"/>
        </w:rPr>
        <w:t>medidas cautelares</w:t>
      </w:r>
      <w:r w:rsidR="000679E5" w:rsidRPr="005D0155">
        <w:rPr>
          <w:rFonts w:ascii="Arial" w:hAnsi="Arial" w:cs="Arial"/>
          <w:sz w:val="24"/>
          <w:szCs w:val="24"/>
        </w:rPr>
        <w:t xml:space="preserve"> ordenadas </w:t>
      </w:r>
      <w:r w:rsidR="00B46784" w:rsidRPr="005D0155">
        <w:rPr>
          <w:rFonts w:ascii="Arial" w:hAnsi="Arial" w:cs="Arial"/>
          <w:sz w:val="24"/>
          <w:szCs w:val="24"/>
        </w:rPr>
        <w:t xml:space="preserve">en su contra en </w:t>
      </w:r>
      <w:r w:rsidR="00E53BB5" w:rsidRPr="005D0155">
        <w:rPr>
          <w:rFonts w:ascii="Arial" w:hAnsi="Arial" w:cs="Arial"/>
          <w:sz w:val="24"/>
          <w:szCs w:val="24"/>
        </w:rPr>
        <w:t>primera instancia</w:t>
      </w:r>
      <w:r w:rsidR="00B46784" w:rsidRPr="005D0155">
        <w:rPr>
          <w:rFonts w:ascii="Arial" w:hAnsi="Arial" w:cs="Arial"/>
          <w:sz w:val="24"/>
          <w:szCs w:val="24"/>
        </w:rPr>
        <w:t xml:space="preserve"> en el curso de una acción popular. </w:t>
      </w:r>
    </w:p>
    <w:p w14:paraId="355CA6DF" w14:textId="77777777" w:rsidR="00E10DDB" w:rsidRPr="005D0155" w:rsidRDefault="00E10DDB" w:rsidP="00567F12">
      <w:pPr>
        <w:tabs>
          <w:tab w:val="left" w:pos="284"/>
        </w:tabs>
        <w:spacing w:line="276" w:lineRule="auto"/>
        <w:jc w:val="both"/>
        <w:rPr>
          <w:rFonts w:ascii="Arial" w:hAnsi="Arial" w:cs="Arial"/>
          <w:sz w:val="24"/>
          <w:szCs w:val="24"/>
        </w:rPr>
      </w:pPr>
    </w:p>
    <w:p w14:paraId="40780C1A" w14:textId="41CBD9FA" w:rsidR="008164BA" w:rsidRPr="005D0155" w:rsidRDefault="00BF5006" w:rsidP="00567F12">
      <w:pPr>
        <w:tabs>
          <w:tab w:val="left" w:pos="284"/>
        </w:tabs>
        <w:spacing w:line="276" w:lineRule="auto"/>
        <w:jc w:val="both"/>
        <w:rPr>
          <w:rFonts w:ascii="Arial" w:hAnsi="Arial" w:cs="Arial"/>
          <w:sz w:val="24"/>
          <w:szCs w:val="24"/>
        </w:rPr>
      </w:pPr>
      <w:r w:rsidRPr="005D0155">
        <w:rPr>
          <w:rFonts w:ascii="Arial" w:hAnsi="Arial" w:cs="Arial"/>
          <w:sz w:val="24"/>
          <w:szCs w:val="24"/>
        </w:rPr>
        <w:t>Esta decisión fue</w:t>
      </w:r>
      <w:r w:rsidR="00374D00" w:rsidRPr="005D0155">
        <w:rPr>
          <w:rFonts w:ascii="Arial" w:hAnsi="Arial" w:cs="Arial"/>
          <w:sz w:val="24"/>
          <w:szCs w:val="24"/>
        </w:rPr>
        <w:t xml:space="preserve"> originalmente</w:t>
      </w:r>
      <w:r w:rsidRPr="005D0155">
        <w:rPr>
          <w:rFonts w:ascii="Arial" w:hAnsi="Arial" w:cs="Arial"/>
          <w:sz w:val="24"/>
          <w:szCs w:val="24"/>
        </w:rPr>
        <w:t xml:space="preserve"> </w:t>
      </w:r>
      <w:r w:rsidR="003052EF" w:rsidRPr="005D0155">
        <w:rPr>
          <w:rFonts w:ascii="Arial" w:hAnsi="Arial" w:cs="Arial"/>
          <w:sz w:val="24"/>
          <w:szCs w:val="24"/>
        </w:rPr>
        <w:t xml:space="preserve">adoptada </w:t>
      </w:r>
      <w:r w:rsidR="00153005" w:rsidRPr="005D0155">
        <w:rPr>
          <w:rFonts w:ascii="Arial" w:hAnsi="Arial" w:cs="Arial"/>
          <w:sz w:val="24"/>
          <w:szCs w:val="24"/>
        </w:rPr>
        <w:t xml:space="preserve">en </w:t>
      </w:r>
      <w:r w:rsidR="00EC07C6" w:rsidRPr="005D0155">
        <w:rPr>
          <w:rFonts w:ascii="Arial" w:hAnsi="Arial" w:cs="Arial"/>
          <w:sz w:val="24"/>
          <w:szCs w:val="24"/>
        </w:rPr>
        <w:t xml:space="preserve">el </w:t>
      </w:r>
      <w:r w:rsidR="00153005" w:rsidRPr="005D0155">
        <w:rPr>
          <w:rFonts w:ascii="Arial" w:hAnsi="Arial" w:cs="Arial"/>
          <w:sz w:val="24"/>
          <w:szCs w:val="24"/>
        </w:rPr>
        <w:t xml:space="preserve">auto </w:t>
      </w:r>
      <w:r w:rsidR="00ED68E8" w:rsidRPr="005D0155">
        <w:rPr>
          <w:rFonts w:ascii="Arial" w:hAnsi="Arial" w:cs="Arial"/>
          <w:sz w:val="24"/>
          <w:szCs w:val="24"/>
        </w:rPr>
        <w:t xml:space="preserve">proferido el </w:t>
      </w:r>
      <w:r w:rsidR="00153005" w:rsidRPr="005D0155">
        <w:rPr>
          <w:rFonts w:ascii="Arial" w:hAnsi="Arial" w:cs="Arial"/>
          <w:sz w:val="24"/>
          <w:szCs w:val="24"/>
        </w:rPr>
        <w:t>1</w:t>
      </w:r>
      <w:r w:rsidR="002242F9" w:rsidRPr="005D0155">
        <w:rPr>
          <w:rFonts w:ascii="Arial" w:hAnsi="Arial" w:cs="Arial"/>
          <w:sz w:val="24"/>
          <w:szCs w:val="24"/>
        </w:rPr>
        <w:t>°</w:t>
      </w:r>
      <w:r w:rsidR="00153005" w:rsidRPr="005D0155">
        <w:rPr>
          <w:rFonts w:ascii="Arial" w:hAnsi="Arial" w:cs="Arial"/>
          <w:sz w:val="24"/>
          <w:szCs w:val="24"/>
        </w:rPr>
        <w:t xml:space="preserve"> de julio de 2011</w:t>
      </w:r>
      <w:r w:rsidR="00C07FCA" w:rsidRPr="005D0155">
        <w:rPr>
          <w:rFonts w:ascii="Arial" w:hAnsi="Arial" w:cs="Arial"/>
          <w:sz w:val="24"/>
          <w:szCs w:val="24"/>
        </w:rPr>
        <w:t xml:space="preserve"> </w:t>
      </w:r>
      <w:r w:rsidR="007C2622" w:rsidRPr="005D0155">
        <w:rPr>
          <w:rFonts w:ascii="Arial" w:hAnsi="Arial" w:cs="Arial"/>
          <w:sz w:val="24"/>
          <w:szCs w:val="24"/>
        </w:rPr>
        <w:t xml:space="preserve">por el </w:t>
      </w:r>
      <w:r w:rsidR="00153005" w:rsidRPr="005D0155">
        <w:rPr>
          <w:rFonts w:ascii="Arial" w:hAnsi="Arial" w:cs="Arial"/>
          <w:sz w:val="24"/>
          <w:szCs w:val="24"/>
        </w:rPr>
        <w:t>Juzgado 7º Administrativo del Circuito de Villavicencio</w:t>
      </w:r>
      <w:r w:rsidR="00183731" w:rsidRPr="005D0155">
        <w:rPr>
          <w:rFonts w:ascii="Arial" w:hAnsi="Arial" w:cs="Arial"/>
          <w:sz w:val="24"/>
          <w:szCs w:val="24"/>
        </w:rPr>
        <w:t xml:space="preserve">, el cual fue </w:t>
      </w:r>
      <w:r w:rsidR="00873047" w:rsidRPr="005D0155">
        <w:rPr>
          <w:rFonts w:ascii="Arial" w:hAnsi="Arial" w:cs="Arial"/>
          <w:sz w:val="24"/>
          <w:szCs w:val="24"/>
        </w:rPr>
        <w:t>confirmad</w:t>
      </w:r>
      <w:r w:rsidR="003052EF" w:rsidRPr="005D0155">
        <w:rPr>
          <w:rFonts w:ascii="Arial" w:hAnsi="Arial" w:cs="Arial"/>
          <w:sz w:val="24"/>
          <w:szCs w:val="24"/>
        </w:rPr>
        <w:t>o</w:t>
      </w:r>
      <w:r w:rsidR="00153005" w:rsidRPr="005D0155">
        <w:rPr>
          <w:rFonts w:ascii="Arial" w:hAnsi="Arial" w:cs="Arial"/>
          <w:sz w:val="24"/>
          <w:szCs w:val="24"/>
        </w:rPr>
        <w:t xml:space="preserve"> </w:t>
      </w:r>
      <w:r w:rsidR="00B11B7B" w:rsidRPr="005D0155">
        <w:rPr>
          <w:rFonts w:ascii="Arial" w:hAnsi="Arial" w:cs="Arial"/>
          <w:sz w:val="24"/>
          <w:szCs w:val="24"/>
        </w:rPr>
        <w:t xml:space="preserve">en el auto </w:t>
      </w:r>
      <w:r w:rsidR="00153005" w:rsidRPr="005D0155">
        <w:rPr>
          <w:rFonts w:ascii="Arial" w:hAnsi="Arial" w:cs="Arial"/>
          <w:sz w:val="24"/>
          <w:szCs w:val="24"/>
        </w:rPr>
        <w:t xml:space="preserve">de 24 de julio de 2015 </w:t>
      </w:r>
      <w:r w:rsidR="00645D5C" w:rsidRPr="005D0155">
        <w:rPr>
          <w:rFonts w:ascii="Arial" w:hAnsi="Arial" w:cs="Arial"/>
          <w:sz w:val="24"/>
          <w:szCs w:val="24"/>
        </w:rPr>
        <w:t>d</w:t>
      </w:r>
      <w:r w:rsidR="00153005" w:rsidRPr="005D0155">
        <w:rPr>
          <w:rFonts w:ascii="Arial" w:hAnsi="Arial" w:cs="Arial"/>
          <w:sz w:val="24"/>
          <w:szCs w:val="24"/>
        </w:rPr>
        <w:t>el Juzgado 3º Administrativo de Descongestión del Circuito de Villavicencio</w:t>
      </w:r>
      <w:r w:rsidR="000D7343" w:rsidRPr="005D0155">
        <w:rPr>
          <w:rFonts w:ascii="Arial" w:hAnsi="Arial" w:cs="Arial"/>
          <w:sz w:val="24"/>
          <w:szCs w:val="24"/>
        </w:rPr>
        <w:t xml:space="preserve">, </w:t>
      </w:r>
      <w:r w:rsidR="00645D5C" w:rsidRPr="005D0155">
        <w:rPr>
          <w:rFonts w:ascii="Arial" w:hAnsi="Arial" w:cs="Arial"/>
          <w:sz w:val="24"/>
          <w:szCs w:val="24"/>
        </w:rPr>
        <w:t xml:space="preserve">al </w:t>
      </w:r>
      <w:r w:rsidR="00F10647" w:rsidRPr="005D0155">
        <w:rPr>
          <w:rFonts w:ascii="Arial" w:hAnsi="Arial" w:cs="Arial"/>
          <w:sz w:val="24"/>
          <w:szCs w:val="24"/>
        </w:rPr>
        <w:t xml:space="preserve">cual </w:t>
      </w:r>
      <w:r w:rsidR="000D7343" w:rsidRPr="005D0155">
        <w:rPr>
          <w:rFonts w:ascii="Arial" w:hAnsi="Arial" w:cs="Arial"/>
          <w:sz w:val="24"/>
          <w:szCs w:val="24"/>
        </w:rPr>
        <w:t>le fue asignado</w:t>
      </w:r>
      <w:r w:rsidR="00DC4DF7" w:rsidRPr="005D0155">
        <w:rPr>
          <w:rFonts w:ascii="Arial" w:hAnsi="Arial" w:cs="Arial"/>
          <w:sz w:val="24"/>
          <w:szCs w:val="24"/>
        </w:rPr>
        <w:t xml:space="preserve"> </w:t>
      </w:r>
      <w:r w:rsidR="000D7343" w:rsidRPr="005D0155">
        <w:rPr>
          <w:rFonts w:ascii="Arial" w:hAnsi="Arial" w:cs="Arial"/>
          <w:sz w:val="24"/>
          <w:szCs w:val="24"/>
        </w:rPr>
        <w:t>el proceso</w:t>
      </w:r>
      <w:r w:rsidR="00645D5C" w:rsidRPr="005D0155">
        <w:rPr>
          <w:rFonts w:ascii="Arial" w:hAnsi="Arial" w:cs="Arial"/>
          <w:sz w:val="24"/>
          <w:szCs w:val="24"/>
        </w:rPr>
        <w:t xml:space="preserve"> y</w:t>
      </w:r>
      <w:r w:rsidR="00ED68E8" w:rsidRPr="005D0155">
        <w:rPr>
          <w:rFonts w:ascii="Arial" w:hAnsi="Arial" w:cs="Arial"/>
          <w:sz w:val="24"/>
          <w:szCs w:val="24"/>
        </w:rPr>
        <w:t xml:space="preserve"> le correspondió</w:t>
      </w:r>
      <w:r w:rsidR="00645D5C" w:rsidRPr="005D0155">
        <w:rPr>
          <w:rFonts w:ascii="Arial" w:hAnsi="Arial" w:cs="Arial"/>
          <w:sz w:val="24"/>
          <w:szCs w:val="24"/>
        </w:rPr>
        <w:t xml:space="preserve"> </w:t>
      </w:r>
      <w:r w:rsidR="00ED68E8" w:rsidRPr="005D0155">
        <w:rPr>
          <w:rFonts w:ascii="Arial" w:hAnsi="Arial" w:cs="Arial"/>
          <w:sz w:val="24"/>
          <w:szCs w:val="24"/>
        </w:rPr>
        <w:t xml:space="preserve">resolver el </w:t>
      </w:r>
      <w:r w:rsidR="00645D5C" w:rsidRPr="005D0155">
        <w:rPr>
          <w:rFonts w:ascii="Arial" w:hAnsi="Arial" w:cs="Arial"/>
          <w:sz w:val="24"/>
          <w:szCs w:val="24"/>
        </w:rPr>
        <w:t>recurso de reposició</w:t>
      </w:r>
      <w:r w:rsidR="000C09E5" w:rsidRPr="005D0155">
        <w:rPr>
          <w:rFonts w:ascii="Arial" w:hAnsi="Arial" w:cs="Arial"/>
          <w:sz w:val="24"/>
          <w:szCs w:val="24"/>
        </w:rPr>
        <w:t>n</w:t>
      </w:r>
      <w:r w:rsidR="00F31DAB" w:rsidRPr="005D0155">
        <w:rPr>
          <w:rFonts w:ascii="Arial" w:hAnsi="Arial" w:cs="Arial"/>
          <w:sz w:val="24"/>
          <w:szCs w:val="24"/>
        </w:rPr>
        <w:t xml:space="preserve"> interpuesto como principal.</w:t>
      </w:r>
      <w:r w:rsidR="00645D5C" w:rsidRPr="005D0155">
        <w:rPr>
          <w:rFonts w:ascii="Arial" w:hAnsi="Arial" w:cs="Arial"/>
          <w:sz w:val="24"/>
          <w:szCs w:val="24"/>
        </w:rPr>
        <w:t xml:space="preserve"> </w:t>
      </w:r>
    </w:p>
    <w:p w14:paraId="004DCABF" w14:textId="77777777" w:rsidR="00CF2394" w:rsidRPr="005D0155" w:rsidRDefault="00CF2394" w:rsidP="00567F12">
      <w:pPr>
        <w:pStyle w:val="Textonotapie"/>
        <w:spacing w:line="276" w:lineRule="auto"/>
        <w:jc w:val="both"/>
        <w:rPr>
          <w:rFonts w:cs="Arial"/>
          <w:sz w:val="24"/>
          <w:szCs w:val="24"/>
        </w:rPr>
      </w:pPr>
    </w:p>
    <w:p w14:paraId="1F9BF195" w14:textId="74298D1E" w:rsidR="001A4DCE" w:rsidRPr="005D0155" w:rsidRDefault="001A4DCE" w:rsidP="00567F12">
      <w:pPr>
        <w:pStyle w:val="Textonotapie"/>
        <w:spacing w:line="276" w:lineRule="auto"/>
        <w:jc w:val="both"/>
        <w:rPr>
          <w:rFonts w:cs="Arial"/>
          <w:sz w:val="24"/>
          <w:szCs w:val="24"/>
        </w:rPr>
      </w:pPr>
      <w:r w:rsidRPr="005D0155">
        <w:rPr>
          <w:rFonts w:cs="Arial"/>
          <w:sz w:val="24"/>
          <w:szCs w:val="24"/>
        </w:rPr>
        <w:t>La Subsección B de la Sección Tercera del Consejo de Estado es competent</w:t>
      </w:r>
      <w:r w:rsidR="00842B11" w:rsidRPr="005D0155">
        <w:rPr>
          <w:rFonts w:cs="Arial"/>
          <w:sz w:val="24"/>
          <w:szCs w:val="24"/>
        </w:rPr>
        <w:t xml:space="preserve">e </w:t>
      </w:r>
      <w:r w:rsidRPr="005D0155">
        <w:rPr>
          <w:rFonts w:cs="Arial"/>
          <w:sz w:val="24"/>
          <w:szCs w:val="24"/>
        </w:rPr>
        <w:t>de conformidad con lo dispuesto en el artículo 86 de la Constitución Política, Decretos 2591 de 1991,</w:t>
      </w:r>
      <w:r w:rsidR="00096FA1" w:rsidRPr="005D0155">
        <w:rPr>
          <w:rFonts w:cs="Arial"/>
          <w:sz w:val="24"/>
          <w:szCs w:val="24"/>
        </w:rPr>
        <w:t xml:space="preserve"> </w:t>
      </w:r>
      <w:r w:rsidRPr="005D0155">
        <w:rPr>
          <w:rFonts w:cs="Arial"/>
          <w:sz w:val="24"/>
          <w:szCs w:val="24"/>
        </w:rPr>
        <w:t>1069 de 2015 y 1983 de 2017 y</w:t>
      </w:r>
      <w:r w:rsidR="00096FA1" w:rsidRPr="005D0155">
        <w:rPr>
          <w:rFonts w:cs="Arial"/>
          <w:sz w:val="24"/>
          <w:szCs w:val="24"/>
        </w:rPr>
        <w:t xml:space="preserve"> en el</w:t>
      </w:r>
      <w:r w:rsidRPr="005D0155">
        <w:rPr>
          <w:rFonts w:cs="Arial"/>
          <w:sz w:val="24"/>
          <w:szCs w:val="24"/>
        </w:rPr>
        <w:t xml:space="preserve"> Acuerdo </w:t>
      </w:r>
      <w:r w:rsidR="00C73806" w:rsidRPr="005D0155">
        <w:rPr>
          <w:rFonts w:cs="Arial"/>
          <w:sz w:val="24"/>
          <w:szCs w:val="24"/>
        </w:rPr>
        <w:t>80 de 2019</w:t>
      </w:r>
      <w:r w:rsidR="005306D7" w:rsidRPr="005D0155">
        <w:rPr>
          <w:rFonts w:cs="Arial"/>
          <w:sz w:val="24"/>
          <w:szCs w:val="24"/>
        </w:rPr>
        <w:t xml:space="preserve"> de esta Corporación</w:t>
      </w:r>
      <w:r w:rsidR="00A406EE" w:rsidRPr="005D0155">
        <w:rPr>
          <w:rFonts w:cs="Arial"/>
          <w:sz w:val="24"/>
          <w:szCs w:val="24"/>
        </w:rPr>
        <w:t>.</w:t>
      </w:r>
    </w:p>
    <w:p w14:paraId="7917AA63" w14:textId="1BF086C9" w:rsidR="00EF3529" w:rsidRPr="005D0155" w:rsidRDefault="00EF3529" w:rsidP="00567F12">
      <w:pPr>
        <w:pStyle w:val="Textonotapie"/>
        <w:spacing w:line="276" w:lineRule="auto"/>
        <w:jc w:val="both"/>
        <w:rPr>
          <w:rFonts w:cs="Arial"/>
          <w:sz w:val="24"/>
          <w:szCs w:val="24"/>
        </w:rPr>
      </w:pPr>
    </w:p>
    <w:p w14:paraId="555BAEDF" w14:textId="3E687049" w:rsidR="00EF3529" w:rsidRPr="005D0155" w:rsidRDefault="00EF3529" w:rsidP="00567F12">
      <w:pPr>
        <w:pStyle w:val="Prrafodelista"/>
        <w:spacing w:line="276" w:lineRule="auto"/>
        <w:ind w:left="0"/>
        <w:contextualSpacing/>
        <w:jc w:val="both"/>
        <w:rPr>
          <w:rFonts w:ascii="Arial" w:hAnsi="Arial" w:cs="Arial"/>
          <w:bCs/>
        </w:rPr>
      </w:pPr>
      <w:r w:rsidRPr="005D0155">
        <w:rPr>
          <w:rFonts w:ascii="Arial" w:hAnsi="Arial" w:cs="Arial"/>
          <w:bCs/>
        </w:rPr>
        <w:t>El consejero Alberto Montaña Plata manifestó su impedimento para conocer del presente asunto, fundado en la causal 5ª del artículo 56 del Código de Procedimiento Penal, debido a que &lt;&lt;</w:t>
      </w:r>
      <w:r w:rsidRPr="005D0155">
        <w:rPr>
          <w:rFonts w:ascii="Arial" w:hAnsi="Arial" w:cs="Arial"/>
          <w:bCs/>
          <w:i/>
        </w:rPr>
        <w:t>el apoderado de la parte demandante es el abogado Humberto Sierra Porto, con quien tengo una gran amistad&gt;&gt;</w:t>
      </w:r>
      <w:r w:rsidRPr="005D0155">
        <w:rPr>
          <w:rFonts w:ascii="Arial" w:hAnsi="Arial" w:cs="Arial"/>
          <w:bCs/>
        </w:rPr>
        <w:t xml:space="preserve">. Este impedimento será aceptado en la parte resolutiva de la presente decisión. </w:t>
      </w:r>
    </w:p>
    <w:p w14:paraId="50015F53" w14:textId="77777777" w:rsidR="004D40A4" w:rsidRPr="005D0155" w:rsidRDefault="004D40A4" w:rsidP="00567F12">
      <w:pPr>
        <w:tabs>
          <w:tab w:val="left" w:pos="284"/>
        </w:tabs>
        <w:spacing w:line="276" w:lineRule="auto"/>
        <w:jc w:val="both"/>
        <w:rPr>
          <w:rFonts w:ascii="Arial" w:hAnsi="Arial" w:cs="Arial"/>
          <w:sz w:val="24"/>
          <w:szCs w:val="24"/>
        </w:rPr>
      </w:pPr>
    </w:p>
    <w:p w14:paraId="6D0DDB6A" w14:textId="2C27EDAD" w:rsidR="000907FD" w:rsidRPr="005D0155" w:rsidRDefault="006105B7" w:rsidP="00567F12">
      <w:pPr>
        <w:spacing w:line="276" w:lineRule="auto"/>
        <w:jc w:val="center"/>
        <w:rPr>
          <w:rFonts w:ascii="Arial" w:eastAsia="?????? Pro W3" w:hAnsi="Arial" w:cs="Arial"/>
          <w:b/>
          <w:sz w:val="24"/>
          <w:szCs w:val="24"/>
        </w:rPr>
      </w:pPr>
      <w:r w:rsidRPr="005D0155">
        <w:rPr>
          <w:rFonts w:ascii="Arial" w:eastAsia="?????? Pro W3" w:hAnsi="Arial" w:cs="Arial"/>
          <w:b/>
          <w:sz w:val="24"/>
          <w:szCs w:val="24"/>
        </w:rPr>
        <w:lastRenderedPageBreak/>
        <w:t xml:space="preserve">I. </w:t>
      </w:r>
      <w:r w:rsidR="000907FD" w:rsidRPr="005D0155">
        <w:rPr>
          <w:rFonts w:ascii="Arial" w:eastAsia="?????? Pro W3" w:hAnsi="Arial" w:cs="Arial"/>
          <w:b/>
          <w:sz w:val="24"/>
          <w:szCs w:val="24"/>
        </w:rPr>
        <w:t>ANTECEDENTES</w:t>
      </w:r>
    </w:p>
    <w:p w14:paraId="236A8937" w14:textId="77777777" w:rsidR="00460DDA" w:rsidRPr="005D0155" w:rsidRDefault="00460DDA" w:rsidP="00567F12">
      <w:pPr>
        <w:spacing w:line="276" w:lineRule="auto"/>
        <w:jc w:val="both"/>
        <w:rPr>
          <w:rFonts w:ascii="Arial" w:hAnsi="Arial" w:cs="Arial"/>
          <w:b/>
          <w:spacing w:val="-3"/>
          <w:sz w:val="24"/>
          <w:szCs w:val="24"/>
        </w:rPr>
      </w:pPr>
    </w:p>
    <w:p w14:paraId="7D3B0ADD" w14:textId="491ED1E1" w:rsidR="000907FD" w:rsidRPr="005D0155" w:rsidRDefault="001A4DCE" w:rsidP="00567F12">
      <w:pPr>
        <w:spacing w:line="276" w:lineRule="auto"/>
        <w:jc w:val="both"/>
        <w:rPr>
          <w:rFonts w:ascii="Arial" w:hAnsi="Arial" w:cs="Arial"/>
          <w:b/>
          <w:spacing w:val="-3"/>
          <w:sz w:val="24"/>
          <w:szCs w:val="24"/>
        </w:rPr>
      </w:pPr>
      <w:r w:rsidRPr="005D0155">
        <w:rPr>
          <w:rFonts w:ascii="Arial" w:hAnsi="Arial" w:cs="Arial"/>
          <w:b/>
          <w:spacing w:val="-3"/>
          <w:sz w:val="24"/>
          <w:szCs w:val="24"/>
        </w:rPr>
        <w:t>A</w:t>
      </w:r>
      <w:r w:rsidR="00F413DB" w:rsidRPr="005D0155">
        <w:rPr>
          <w:rFonts w:ascii="Arial" w:hAnsi="Arial" w:cs="Arial"/>
          <w:b/>
          <w:spacing w:val="-3"/>
          <w:sz w:val="24"/>
          <w:szCs w:val="24"/>
        </w:rPr>
        <w:t xml:space="preserve">. </w:t>
      </w:r>
      <w:r w:rsidR="000907FD" w:rsidRPr="005D0155">
        <w:rPr>
          <w:rFonts w:ascii="Arial" w:hAnsi="Arial" w:cs="Arial"/>
          <w:b/>
          <w:spacing w:val="-3"/>
          <w:sz w:val="24"/>
          <w:szCs w:val="24"/>
        </w:rPr>
        <w:t>Solicitud de amparo</w:t>
      </w:r>
    </w:p>
    <w:p w14:paraId="5D1CC1E9" w14:textId="4316472F" w:rsidR="009D0D3A" w:rsidRPr="005D0155" w:rsidRDefault="009D0D3A" w:rsidP="00567F12">
      <w:pPr>
        <w:spacing w:line="276" w:lineRule="auto"/>
        <w:jc w:val="both"/>
        <w:rPr>
          <w:rFonts w:ascii="Arial" w:hAnsi="Arial" w:cs="Arial"/>
          <w:b/>
          <w:spacing w:val="-3"/>
          <w:sz w:val="24"/>
          <w:szCs w:val="24"/>
        </w:rPr>
      </w:pPr>
    </w:p>
    <w:p w14:paraId="7D91FC57" w14:textId="622A955F" w:rsidR="00F65CC5" w:rsidRPr="005D0155" w:rsidRDefault="00EF3529" w:rsidP="00567F12">
      <w:pPr>
        <w:suppressAutoHyphens/>
        <w:spacing w:line="276" w:lineRule="auto"/>
        <w:jc w:val="both"/>
        <w:rPr>
          <w:rFonts w:ascii="Arial" w:hAnsi="Arial" w:cs="Arial"/>
          <w:sz w:val="24"/>
          <w:szCs w:val="24"/>
        </w:rPr>
      </w:pPr>
      <w:r w:rsidRPr="005D0155">
        <w:rPr>
          <w:rFonts w:ascii="Arial" w:hAnsi="Arial" w:cs="Arial"/>
          <w:sz w:val="24"/>
          <w:szCs w:val="24"/>
        </w:rPr>
        <w:t>1</w:t>
      </w:r>
      <w:r w:rsidR="0051619E" w:rsidRPr="005D0155">
        <w:rPr>
          <w:rFonts w:ascii="Arial" w:hAnsi="Arial" w:cs="Arial"/>
          <w:sz w:val="24"/>
          <w:szCs w:val="24"/>
        </w:rPr>
        <w:t xml:space="preserve">.- </w:t>
      </w:r>
      <w:r w:rsidR="007B0A19" w:rsidRPr="005D0155">
        <w:rPr>
          <w:rFonts w:ascii="Arial" w:hAnsi="Arial" w:cs="Arial"/>
          <w:sz w:val="24"/>
          <w:szCs w:val="24"/>
        </w:rPr>
        <w:t xml:space="preserve">Las peticiones formuladas por la accionante son las siguientes: </w:t>
      </w:r>
    </w:p>
    <w:p w14:paraId="24AB35C0" w14:textId="77777777" w:rsidR="00EF3529" w:rsidRPr="005D0155" w:rsidRDefault="00EF3529" w:rsidP="00567F12">
      <w:pPr>
        <w:suppressAutoHyphens/>
        <w:spacing w:line="276" w:lineRule="auto"/>
        <w:jc w:val="both"/>
        <w:rPr>
          <w:rFonts w:ascii="Arial" w:hAnsi="Arial" w:cs="Arial"/>
          <w:bCs/>
          <w:i/>
          <w:sz w:val="24"/>
          <w:szCs w:val="24"/>
        </w:rPr>
      </w:pPr>
    </w:p>
    <w:p w14:paraId="220D1626" w14:textId="01935F54" w:rsidR="00D854E2" w:rsidRPr="005D0155" w:rsidRDefault="0037629D" w:rsidP="00567F12">
      <w:pPr>
        <w:suppressAutoHyphens/>
        <w:spacing w:line="276" w:lineRule="auto"/>
        <w:ind w:left="567"/>
        <w:jc w:val="both"/>
        <w:rPr>
          <w:rFonts w:ascii="Arial" w:hAnsi="Arial" w:cs="Arial"/>
          <w:bCs/>
          <w:i/>
        </w:rPr>
      </w:pPr>
      <w:r w:rsidRPr="005D0155">
        <w:rPr>
          <w:rFonts w:ascii="Arial" w:hAnsi="Arial" w:cs="Arial"/>
          <w:bCs/>
          <w:i/>
        </w:rPr>
        <w:t>&lt;&lt;</w:t>
      </w:r>
      <w:r w:rsidR="00D854E2" w:rsidRPr="005D0155">
        <w:rPr>
          <w:rFonts w:ascii="Arial" w:hAnsi="Arial" w:cs="Arial"/>
          <w:bCs/>
          <w:i/>
        </w:rPr>
        <w:t>PRIMERA: Se tutele el derecho fundamental al debido proceso (Constitución Política, artículo 29) de FIDUAGRARIA, el cual ha sido infringido por el Juzgado 7º Administrativo del Circuito de Villavicencio, el Juzgado 3º Administrativo de Descongestión y el Tribunal Administrativo del Meta al haber incurrido en una vía de hecho en las siguientes providencias: autos del 1 de julio de 2011 (Juzgado Séptimo Administrativo del Circuito de Villavicencio), del 31 de julio de 2014 y del 24 de julio de 2015 (Juzgado Tercero Administrativo de Descongestión del Circuito de Villavicencio) y del 15 de octubre de 2020 (Tribunal Administrativo del Meta).</w:t>
      </w:r>
    </w:p>
    <w:p w14:paraId="2F94D35B" w14:textId="77777777" w:rsidR="00D854E2" w:rsidRPr="005D0155" w:rsidRDefault="00D854E2" w:rsidP="00567F12">
      <w:pPr>
        <w:suppressAutoHyphens/>
        <w:spacing w:line="276" w:lineRule="auto"/>
        <w:ind w:left="567"/>
        <w:jc w:val="both"/>
        <w:rPr>
          <w:rFonts w:ascii="Arial" w:hAnsi="Arial" w:cs="Arial"/>
          <w:bCs/>
          <w:i/>
        </w:rPr>
      </w:pPr>
    </w:p>
    <w:p w14:paraId="5AB15B5C" w14:textId="2308AE12" w:rsidR="00D854E2" w:rsidRPr="005D0155" w:rsidRDefault="00D854E2" w:rsidP="00567F12">
      <w:pPr>
        <w:suppressAutoHyphens/>
        <w:spacing w:line="276" w:lineRule="auto"/>
        <w:ind w:left="567"/>
        <w:jc w:val="both"/>
        <w:rPr>
          <w:rFonts w:ascii="Arial" w:hAnsi="Arial" w:cs="Arial"/>
          <w:bCs/>
          <w:i/>
        </w:rPr>
      </w:pPr>
      <w:r w:rsidRPr="005D0155">
        <w:rPr>
          <w:rFonts w:ascii="Arial" w:hAnsi="Arial" w:cs="Arial"/>
          <w:bCs/>
          <w:i/>
        </w:rPr>
        <w:t>SEGUNDA: Se declare que quedan sin efectos los autos del 1 de julio de 2011 del Juzgado 7º Administrativo del Circuito de Villavicencio, del 31 de julio de 2014 y del 24 de julio de 2015 del Juzgado 3º Administrativo de Descongestión del Circuito de Villavicencio y del 15 de octubre de 2020 del Tribunal Administrativo del Meta, por medio de los cuales se ordenó la medida cautelar de embargo y retención de dinero de las cuentas bancarias de FIDUAGRARIA y se fijó una caución real por un valor equivalente a la orden de embargo y retención de dinero. Ello por ser estos autos violatorios, al configurar una vía de hecho, de la Constitución y la Ley. Como consecuencia de ello, se ordene al Juez Noveno Administrativo de Villavicencio se abstenga de librar los oficios para materializar el embargo en contra de las cuentas bancarias cuya titularidad ostenta FIDUAGRARIA.</w:t>
      </w:r>
    </w:p>
    <w:p w14:paraId="546EDFF4" w14:textId="77777777" w:rsidR="00D854E2" w:rsidRPr="005D0155" w:rsidRDefault="00D854E2" w:rsidP="00567F12">
      <w:pPr>
        <w:suppressAutoHyphens/>
        <w:spacing w:line="276" w:lineRule="auto"/>
        <w:ind w:left="567"/>
        <w:jc w:val="both"/>
        <w:rPr>
          <w:rFonts w:ascii="Arial" w:hAnsi="Arial" w:cs="Arial"/>
          <w:bCs/>
          <w:i/>
        </w:rPr>
      </w:pPr>
    </w:p>
    <w:p w14:paraId="002113E4" w14:textId="6AFCF9D5" w:rsidR="00D854E2" w:rsidRPr="005D0155" w:rsidRDefault="00D854E2" w:rsidP="00567F12">
      <w:pPr>
        <w:suppressAutoHyphens/>
        <w:spacing w:line="276" w:lineRule="auto"/>
        <w:ind w:left="567"/>
        <w:jc w:val="both"/>
        <w:rPr>
          <w:rFonts w:ascii="Arial" w:hAnsi="Arial" w:cs="Arial"/>
          <w:bCs/>
          <w:i/>
        </w:rPr>
      </w:pPr>
      <w:r w:rsidRPr="005D0155">
        <w:rPr>
          <w:rFonts w:ascii="Arial" w:hAnsi="Arial" w:cs="Arial"/>
          <w:bCs/>
          <w:i/>
        </w:rPr>
        <w:t>TERCERA: Como consecuencia de la invalidez de los autos referidos, se solicita que se ordene al juez popular que se abstenga de adoptar durante el proceso en cuestión, cualquier medida cautelar que vulnere el debido proceso de FIDUAGRARIA y que tome en consideración para ello, las motivaciones de la sentencia de tutela.</w:t>
      </w:r>
    </w:p>
    <w:p w14:paraId="584B1BAF" w14:textId="77777777" w:rsidR="00D854E2" w:rsidRPr="005D0155" w:rsidRDefault="00D854E2" w:rsidP="00567F12">
      <w:pPr>
        <w:suppressAutoHyphens/>
        <w:spacing w:line="276" w:lineRule="auto"/>
        <w:ind w:left="567"/>
        <w:jc w:val="both"/>
        <w:rPr>
          <w:rFonts w:ascii="Arial" w:hAnsi="Arial" w:cs="Arial"/>
          <w:bCs/>
          <w:i/>
        </w:rPr>
      </w:pPr>
    </w:p>
    <w:p w14:paraId="2885E082" w14:textId="72D81ADA" w:rsidR="00FB4707" w:rsidRPr="005D0155" w:rsidRDefault="00D854E2" w:rsidP="00567F12">
      <w:pPr>
        <w:suppressAutoHyphens/>
        <w:spacing w:line="276" w:lineRule="auto"/>
        <w:ind w:left="567"/>
        <w:jc w:val="both"/>
        <w:rPr>
          <w:rFonts w:ascii="Arial" w:hAnsi="Arial" w:cs="Arial"/>
          <w:bCs/>
          <w:i/>
        </w:rPr>
      </w:pPr>
      <w:r w:rsidRPr="005D0155">
        <w:rPr>
          <w:rFonts w:ascii="Arial" w:hAnsi="Arial" w:cs="Arial"/>
          <w:bCs/>
          <w:i/>
        </w:rPr>
        <w:t>CUARTA: Que se reconozca la relevancia pública de la actividad financiera que adelanta FIDUAGRARIA y se ordene proteger la integridad de su capital y patrimonio, al ser la única vía para que ésta continúe en la administración de los negocios que se encuentran bajo su cargo y consecuentemente, se protejan los derechos de las personas públicas y privadas involucradas, en particular, respecto de programas que impactan a sujetos que se encuentran en especial situación de vulnerabilidad</w:t>
      </w:r>
      <w:r w:rsidR="00E90C92" w:rsidRPr="005D0155">
        <w:rPr>
          <w:rFonts w:ascii="Arial" w:hAnsi="Arial" w:cs="Arial"/>
          <w:i/>
        </w:rPr>
        <w:t>&gt;&gt;.</w:t>
      </w:r>
    </w:p>
    <w:p w14:paraId="3302B31E" w14:textId="77777777" w:rsidR="00834184" w:rsidRPr="005D0155" w:rsidRDefault="00834184" w:rsidP="00567F12">
      <w:pPr>
        <w:widowControl w:val="0"/>
        <w:spacing w:line="276" w:lineRule="auto"/>
        <w:jc w:val="both"/>
        <w:rPr>
          <w:rFonts w:ascii="Arial" w:eastAsia="Times New Roman" w:hAnsi="Arial" w:cs="Arial"/>
          <w:sz w:val="24"/>
          <w:szCs w:val="24"/>
          <w:lang w:eastAsia="es-ES"/>
        </w:rPr>
      </w:pPr>
    </w:p>
    <w:p w14:paraId="099E6237" w14:textId="727686C6" w:rsidR="00F4270F" w:rsidRPr="005D0155" w:rsidRDefault="003F2348" w:rsidP="00567F12">
      <w:pPr>
        <w:widowControl w:val="0"/>
        <w:spacing w:line="276" w:lineRule="auto"/>
        <w:jc w:val="both"/>
        <w:rPr>
          <w:rFonts w:ascii="Arial" w:eastAsia="Times New Roman" w:hAnsi="Arial" w:cs="Arial"/>
          <w:b/>
          <w:sz w:val="24"/>
          <w:szCs w:val="24"/>
          <w:lang w:eastAsia="es-ES"/>
        </w:rPr>
      </w:pPr>
      <w:r w:rsidRPr="005D0155">
        <w:rPr>
          <w:rFonts w:ascii="Arial" w:eastAsia="Times New Roman" w:hAnsi="Arial" w:cs="Arial"/>
          <w:b/>
          <w:sz w:val="24"/>
          <w:szCs w:val="24"/>
          <w:lang w:eastAsia="es-ES"/>
        </w:rPr>
        <w:t>B</w:t>
      </w:r>
      <w:r w:rsidR="00063673" w:rsidRPr="005D0155">
        <w:rPr>
          <w:rFonts w:ascii="Arial" w:eastAsia="Times New Roman" w:hAnsi="Arial" w:cs="Arial"/>
          <w:b/>
          <w:sz w:val="24"/>
          <w:szCs w:val="24"/>
          <w:lang w:eastAsia="es-ES"/>
        </w:rPr>
        <w:t xml:space="preserve">. </w:t>
      </w:r>
      <w:r w:rsidR="007C48F0" w:rsidRPr="005D0155">
        <w:rPr>
          <w:rFonts w:ascii="Arial" w:eastAsia="Times New Roman" w:hAnsi="Arial" w:cs="Arial"/>
          <w:b/>
          <w:sz w:val="24"/>
          <w:szCs w:val="24"/>
          <w:lang w:eastAsia="es-ES"/>
        </w:rPr>
        <w:t xml:space="preserve"> </w:t>
      </w:r>
      <w:r w:rsidR="00E152A2" w:rsidRPr="005D0155">
        <w:rPr>
          <w:rFonts w:ascii="Arial" w:eastAsia="Times New Roman" w:hAnsi="Arial" w:cs="Arial"/>
          <w:b/>
          <w:sz w:val="24"/>
          <w:szCs w:val="24"/>
          <w:lang w:eastAsia="es-ES"/>
        </w:rPr>
        <w:t>L</w:t>
      </w:r>
      <w:r w:rsidR="007C48F0" w:rsidRPr="005D0155">
        <w:rPr>
          <w:rFonts w:ascii="Arial" w:eastAsia="Times New Roman" w:hAnsi="Arial" w:cs="Arial"/>
          <w:b/>
          <w:sz w:val="24"/>
          <w:szCs w:val="24"/>
          <w:lang w:eastAsia="es-ES"/>
        </w:rPr>
        <w:t>as afirmaciones de la acción de tutela</w:t>
      </w:r>
    </w:p>
    <w:p w14:paraId="79BF2681" w14:textId="77777777" w:rsidR="00C04581" w:rsidRPr="005D0155" w:rsidRDefault="00C04581" w:rsidP="00567F12">
      <w:pPr>
        <w:widowControl w:val="0"/>
        <w:tabs>
          <w:tab w:val="left" w:pos="975"/>
        </w:tabs>
        <w:spacing w:line="276" w:lineRule="auto"/>
        <w:jc w:val="both"/>
        <w:rPr>
          <w:rFonts w:ascii="Arial" w:eastAsia="Times New Roman" w:hAnsi="Arial" w:cs="Arial"/>
          <w:sz w:val="24"/>
          <w:szCs w:val="24"/>
          <w:lang w:eastAsia="es-ES"/>
        </w:rPr>
      </w:pPr>
    </w:p>
    <w:p w14:paraId="4EF23204" w14:textId="29AAB217" w:rsidR="00552A3C" w:rsidRPr="005D0155" w:rsidRDefault="00EF3529" w:rsidP="00567F12">
      <w:pPr>
        <w:pStyle w:val="Textodecuerpo"/>
        <w:spacing w:after="0" w:line="276" w:lineRule="auto"/>
        <w:jc w:val="both"/>
        <w:rPr>
          <w:rFonts w:ascii="Arial" w:hAnsi="Arial" w:cs="Arial"/>
          <w:sz w:val="24"/>
          <w:szCs w:val="24"/>
        </w:rPr>
      </w:pPr>
      <w:r w:rsidRPr="005D0155">
        <w:rPr>
          <w:rFonts w:ascii="Arial" w:hAnsi="Arial" w:cs="Arial"/>
          <w:sz w:val="24"/>
          <w:szCs w:val="24"/>
        </w:rPr>
        <w:t>2</w:t>
      </w:r>
      <w:r w:rsidR="005E7FF1" w:rsidRPr="005D0155">
        <w:rPr>
          <w:rFonts w:ascii="Arial" w:hAnsi="Arial" w:cs="Arial"/>
          <w:sz w:val="24"/>
          <w:szCs w:val="24"/>
        </w:rPr>
        <w:t xml:space="preserve">.- </w:t>
      </w:r>
      <w:r w:rsidR="00D854E2" w:rsidRPr="005D0155">
        <w:rPr>
          <w:rFonts w:ascii="Arial" w:hAnsi="Arial" w:cs="Arial"/>
          <w:sz w:val="24"/>
          <w:szCs w:val="24"/>
        </w:rPr>
        <w:t xml:space="preserve">El 10 de octubre de 2008 </w:t>
      </w:r>
      <w:r w:rsidR="00E14F3E" w:rsidRPr="005D0155">
        <w:rPr>
          <w:rFonts w:ascii="Arial" w:hAnsi="Arial" w:cs="Arial"/>
          <w:sz w:val="24"/>
          <w:szCs w:val="24"/>
        </w:rPr>
        <w:t>Germán Andrés Pineda Baquero</w:t>
      </w:r>
      <w:r w:rsidR="00D854E2" w:rsidRPr="005D0155">
        <w:rPr>
          <w:rFonts w:ascii="Arial" w:hAnsi="Arial" w:cs="Arial"/>
          <w:sz w:val="24"/>
          <w:szCs w:val="24"/>
        </w:rPr>
        <w:t xml:space="preserve"> </w:t>
      </w:r>
      <w:r w:rsidR="000F4E14" w:rsidRPr="005D0155">
        <w:rPr>
          <w:rFonts w:ascii="Arial" w:hAnsi="Arial" w:cs="Arial"/>
          <w:sz w:val="24"/>
          <w:szCs w:val="24"/>
        </w:rPr>
        <w:t>instauró acción</w:t>
      </w:r>
      <w:r w:rsidR="00D854E2" w:rsidRPr="005D0155">
        <w:rPr>
          <w:rFonts w:ascii="Arial" w:hAnsi="Arial" w:cs="Arial"/>
          <w:sz w:val="24"/>
          <w:szCs w:val="24"/>
        </w:rPr>
        <w:t xml:space="preserve"> popular contra la </w:t>
      </w:r>
      <w:r w:rsidR="00897218" w:rsidRPr="005D0155">
        <w:rPr>
          <w:rFonts w:ascii="Arial" w:hAnsi="Arial" w:cs="Arial"/>
          <w:sz w:val="24"/>
          <w:szCs w:val="24"/>
        </w:rPr>
        <w:t>G</w:t>
      </w:r>
      <w:r w:rsidR="00D854E2" w:rsidRPr="005D0155">
        <w:rPr>
          <w:rFonts w:ascii="Arial" w:hAnsi="Arial" w:cs="Arial"/>
          <w:sz w:val="24"/>
          <w:szCs w:val="24"/>
        </w:rPr>
        <w:t xml:space="preserve">obernación del Meta, </w:t>
      </w:r>
      <w:r w:rsidR="00897218" w:rsidRPr="005D0155">
        <w:rPr>
          <w:rFonts w:ascii="Arial" w:hAnsi="Arial" w:cs="Arial"/>
          <w:sz w:val="24"/>
          <w:szCs w:val="24"/>
        </w:rPr>
        <w:t xml:space="preserve">la </w:t>
      </w:r>
      <w:r w:rsidR="00D854E2" w:rsidRPr="005D0155">
        <w:rPr>
          <w:rFonts w:ascii="Arial" w:hAnsi="Arial" w:cs="Arial"/>
          <w:sz w:val="24"/>
          <w:szCs w:val="24"/>
        </w:rPr>
        <w:t xml:space="preserve">Superintendencia Financiera de Colombia, </w:t>
      </w:r>
      <w:r w:rsidR="00897218" w:rsidRPr="005D0155">
        <w:rPr>
          <w:rFonts w:ascii="Arial" w:hAnsi="Arial" w:cs="Arial"/>
          <w:sz w:val="24"/>
          <w:szCs w:val="24"/>
        </w:rPr>
        <w:t xml:space="preserve">la </w:t>
      </w:r>
      <w:r w:rsidR="00D854E2" w:rsidRPr="005D0155">
        <w:rPr>
          <w:rFonts w:ascii="Arial" w:hAnsi="Arial" w:cs="Arial"/>
          <w:sz w:val="24"/>
          <w:szCs w:val="24"/>
        </w:rPr>
        <w:t xml:space="preserve">Contraloría General de la República, </w:t>
      </w:r>
      <w:r w:rsidR="00897218" w:rsidRPr="005D0155">
        <w:rPr>
          <w:rFonts w:ascii="Arial" w:hAnsi="Arial" w:cs="Arial"/>
          <w:sz w:val="24"/>
          <w:szCs w:val="24"/>
        </w:rPr>
        <w:t xml:space="preserve">la </w:t>
      </w:r>
      <w:r w:rsidR="00D854E2" w:rsidRPr="005D0155">
        <w:rPr>
          <w:rFonts w:ascii="Arial" w:hAnsi="Arial" w:cs="Arial"/>
          <w:sz w:val="24"/>
          <w:szCs w:val="24"/>
        </w:rPr>
        <w:t>Contraloría Departamental del Meta</w:t>
      </w:r>
      <w:r w:rsidR="00897218" w:rsidRPr="005D0155">
        <w:rPr>
          <w:rFonts w:ascii="Arial" w:hAnsi="Arial" w:cs="Arial"/>
          <w:sz w:val="24"/>
          <w:szCs w:val="24"/>
        </w:rPr>
        <w:t xml:space="preserve"> y el</w:t>
      </w:r>
      <w:r w:rsidR="00D854E2" w:rsidRPr="005D0155">
        <w:rPr>
          <w:rFonts w:ascii="Arial" w:hAnsi="Arial" w:cs="Arial"/>
          <w:sz w:val="24"/>
          <w:szCs w:val="24"/>
        </w:rPr>
        <w:t xml:space="preserve"> Departamento Nacional de Planeación</w:t>
      </w:r>
      <w:r w:rsidR="009309E6" w:rsidRPr="005D0155">
        <w:rPr>
          <w:rFonts w:ascii="Arial" w:hAnsi="Arial" w:cs="Arial"/>
          <w:sz w:val="24"/>
          <w:szCs w:val="24"/>
        </w:rPr>
        <w:t xml:space="preserve">, invocando la violación </w:t>
      </w:r>
      <w:r w:rsidR="00D854E2" w:rsidRPr="005D0155">
        <w:rPr>
          <w:rFonts w:ascii="Arial" w:hAnsi="Arial" w:cs="Arial"/>
          <w:sz w:val="24"/>
          <w:szCs w:val="24"/>
        </w:rPr>
        <w:t xml:space="preserve">de los </w:t>
      </w:r>
      <w:r w:rsidR="00D854E2" w:rsidRPr="005D0155">
        <w:rPr>
          <w:rFonts w:ascii="Arial" w:hAnsi="Arial" w:cs="Arial"/>
          <w:sz w:val="24"/>
          <w:szCs w:val="24"/>
        </w:rPr>
        <w:lastRenderedPageBreak/>
        <w:t>derechos colectivos a la moralidad administrativa y</w:t>
      </w:r>
      <w:r w:rsidR="009309E6" w:rsidRPr="005D0155">
        <w:rPr>
          <w:rFonts w:ascii="Arial" w:hAnsi="Arial" w:cs="Arial"/>
          <w:sz w:val="24"/>
          <w:szCs w:val="24"/>
        </w:rPr>
        <w:t xml:space="preserve"> a</w:t>
      </w:r>
      <w:r w:rsidR="00D854E2" w:rsidRPr="005D0155">
        <w:rPr>
          <w:rFonts w:ascii="Arial" w:hAnsi="Arial" w:cs="Arial"/>
          <w:sz w:val="24"/>
          <w:szCs w:val="24"/>
        </w:rPr>
        <w:t xml:space="preserve"> la defensa del patrimonio público</w:t>
      </w:r>
      <w:r w:rsidR="00552A3C" w:rsidRPr="005D0155">
        <w:rPr>
          <w:rFonts w:ascii="Arial" w:hAnsi="Arial" w:cs="Arial"/>
          <w:sz w:val="24"/>
          <w:szCs w:val="24"/>
        </w:rPr>
        <w:t>.</w:t>
      </w:r>
      <w:r w:rsidR="00D854E2" w:rsidRPr="005D0155">
        <w:rPr>
          <w:rFonts w:ascii="Arial" w:hAnsi="Arial" w:cs="Arial"/>
          <w:sz w:val="24"/>
          <w:szCs w:val="24"/>
        </w:rPr>
        <w:t xml:space="preserve"> </w:t>
      </w:r>
    </w:p>
    <w:p w14:paraId="095C1E30" w14:textId="77777777" w:rsidR="00552A3C" w:rsidRPr="005D0155" w:rsidRDefault="00552A3C" w:rsidP="00567F12">
      <w:pPr>
        <w:pStyle w:val="Textodecuerpo"/>
        <w:spacing w:after="0" w:line="276" w:lineRule="auto"/>
        <w:jc w:val="both"/>
        <w:rPr>
          <w:rFonts w:ascii="Arial" w:hAnsi="Arial" w:cs="Arial"/>
          <w:sz w:val="24"/>
          <w:szCs w:val="24"/>
        </w:rPr>
      </w:pPr>
    </w:p>
    <w:p w14:paraId="5CF9BA90" w14:textId="0108DEA2" w:rsidR="00D854E2" w:rsidRPr="005D0155" w:rsidRDefault="00EF3529" w:rsidP="00567F12">
      <w:pPr>
        <w:pStyle w:val="Textodecuerpo"/>
        <w:spacing w:after="0" w:line="276" w:lineRule="auto"/>
        <w:jc w:val="both"/>
        <w:rPr>
          <w:rFonts w:ascii="Arial" w:hAnsi="Arial" w:cs="Arial"/>
          <w:sz w:val="24"/>
          <w:szCs w:val="24"/>
        </w:rPr>
      </w:pPr>
      <w:r w:rsidRPr="005D0155">
        <w:rPr>
          <w:rFonts w:ascii="Arial" w:hAnsi="Arial" w:cs="Arial"/>
          <w:sz w:val="24"/>
          <w:szCs w:val="24"/>
        </w:rPr>
        <w:t>3</w:t>
      </w:r>
      <w:r w:rsidR="005E7FF1" w:rsidRPr="005D0155">
        <w:rPr>
          <w:rFonts w:ascii="Arial" w:hAnsi="Arial" w:cs="Arial"/>
          <w:sz w:val="24"/>
          <w:szCs w:val="24"/>
        </w:rPr>
        <w:t>.</w:t>
      </w:r>
      <w:r w:rsidR="000F4E14" w:rsidRPr="005D0155">
        <w:rPr>
          <w:rFonts w:ascii="Arial" w:hAnsi="Arial" w:cs="Arial"/>
          <w:sz w:val="24"/>
          <w:szCs w:val="24"/>
        </w:rPr>
        <w:t>- El</w:t>
      </w:r>
      <w:r w:rsidR="00783FF9" w:rsidRPr="005D0155">
        <w:rPr>
          <w:rFonts w:ascii="Arial" w:hAnsi="Arial" w:cs="Arial"/>
          <w:sz w:val="24"/>
          <w:szCs w:val="24"/>
        </w:rPr>
        <w:t xml:space="preserve"> fundamento de la </w:t>
      </w:r>
      <w:r w:rsidR="005E7FF1" w:rsidRPr="005D0155">
        <w:rPr>
          <w:rFonts w:ascii="Arial" w:hAnsi="Arial" w:cs="Arial"/>
          <w:sz w:val="24"/>
          <w:szCs w:val="24"/>
        </w:rPr>
        <w:t xml:space="preserve">acción popular </w:t>
      </w:r>
      <w:r w:rsidR="00783FF9" w:rsidRPr="005D0155">
        <w:rPr>
          <w:rFonts w:ascii="Arial" w:hAnsi="Arial" w:cs="Arial"/>
          <w:sz w:val="24"/>
          <w:szCs w:val="24"/>
        </w:rPr>
        <w:t xml:space="preserve">fue </w:t>
      </w:r>
      <w:r w:rsidR="006D6037" w:rsidRPr="005D0155">
        <w:rPr>
          <w:rFonts w:ascii="Arial" w:hAnsi="Arial" w:cs="Arial"/>
          <w:sz w:val="24"/>
          <w:szCs w:val="24"/>
        </w:rPr>
        <w:t xml:space="preserve">la presunta violación </w:t>
      </w:r>
      <w:r w:rsidR="007A7911" w:rsidRPr="005D0155">
        <w:rPr>
          <w:rFonts w:ascii="Arial" w:hAnsi="Arial" w:cs="Arial"/>
          <w:sz w:val="24"/>
          <w:szCs w:val="24"/>
        </w:rPr>
        <w:t>de</w:t>
      </w:r>
      <w:r w:rsidR="006D6037" w:rsidRPr="005D0155">
        <w:rPr>
          <w:rFonts w:ascii="Arial" w:hAnsi="Arial" w:cs="Arial"/>
          <w:sz w:val="24"/>
          <w:szCs w:val="24"/>
        </w:rPr>
        <w:t xml:space="preserve"> los derechos a la moralidad administrativa y </w:t>
      </w:r>
      <w:r w:rsidR="00D366F4" w:rsidRPr="005D0155">
        <w:rPr>
          <w:rFonts w:ascii="Arial" w:hAnsi="Arial" w:cs="Arial"/>
          <w:sz w:val="24"/>
          <w:szCs w:val="24"/>
        </w:rPr>
        <w:t xml:space="preserve">el patrimonio público, como consecuencia de </w:t>
      </w:r>
      <w:r w:rsidR="00D854E2" w:rsidRPr="005D0155">
        <w:rPr>
          <w:rFonts w:ascii="Arial" w:hAnsi="Arial" w:cs="Arial"/>
          <w:sz w:val="24"/>
          <w:szCs w:val="24"/>
        </w:rPr>
        <w:t xml:space="preserve">la celebración y ejecución de </w:t>
      </w:r>
      <w:r w:rsidR="00D854E2" w:rsidRPr="005D0155">
        <w:rPr>
          <w:rFonts w:ascii="Arial" w:hAnsi="Arial" w:cs="Arial"/>
          <w:i/>
          <w:iCs/>
          <w:sz w:val="24"/>
          <w:szCs w:val="24"/>
        </w:rPr>
        <w:t>contratos de oferta mercantil de cesión de derechos de beneficio con pacto de readquisición</w:t>
      </w:r>
      <w:r w:rsidR="00D854E2" w:rsidRPr="005D0155">
        <w:rPr>
          <w:rFonts w:ascii="Arial" w:hAnsi="Arial" w:cs="Arial"/>
          <w:sz w:val="24"/>
          <w:szCs w:val="24"/>
        </w:rPr>
        <w:t xml:space="preserve"> </w:t>
      </w:r>
      <w:r w:rsidR="00D366F4" w:rsidRPr="005D0155">
        <w:rPr>
          <w:rFonts w:ascii="Arial" w:hAnsi="Arial" w:cs="Arial"/>
          <w:sz w:val="24"/>
          <w:szCs w:val="24"/>
        </w:rPr>
        <w:t xml:space="preserve">por el </w:t>
      </w:r>
      <w:r w:rsidR="007C2622" w:rsidRPr="005D0155">
        <w:rPr>
          <w:rFonts w:ascii="Arial" w:hAnsi="Arial" w:cs="Arial"/>
          <w:sz w:val="24"/>
          <w:szCs w:val="24"/>
        </w:rPr>
        <w:t xml:space="preserve">Departamento </w:t>
      </w:r>
      <w:r w:rsidR="00D366F4" w:rsidRPr="005D0155">
        <w:rPr>
          <w:rFonts w:ascii="Arial" w:hAnsi="Arial" w:cs="Arial"/>
          <w:sz w:val="24"/>
          <w:szCs w:val="24"/>
        </w:rPr>
        <w:t xml:space="preserve">del Meta </w:t>
      </w:r>
      <w:r w:rsidR="00D854E2" w:rsidRPr="005D0155">
        <w:rPr>
          <w:rFonts w:ascii="Arial" w:hAnsi="Arial" w:cs="Arial"/>
          <w:sz w:val="24"/>
          <w:szCs w:val="24"/>
        </w:rPr>
        <w:t>y distintas personas jurídicas de derecho privado</w:t>
      </w:r>
      <w:r w:rsidR="00491CCC" w:rsidRPr="005D0155">
        <w:rPr>
          <w:rFonts w:ascii="Arial" w:hAnsi="Arial" w:cs="Arial"/>
          <w:sz w:val="24"/>
          <w:szCs w:val="24"/>
        </w:rPr>
        <w:t xml:space="preserve">, y </w:t>
      </w:r>
      <w:r w:rsidR="002E30B2" w:rsidRPr="005D0155">
        <w:rPr>
          <w:rFonts w:ascii="Arial" w:hAnsi="Arial" w:cs="Arial"/>
          <w:sz w:val="24"/>
          <w:szCs w:val="24"/>
        </w:rPr>
        <w:t xml:space="preserve">de </w:t>
      </w:r>
      <w:r w:rsidR="00EB5956" w:rsidRPr="005D0155">
        <w:rPr>
          <w:rFonts w:ascii="Arial" w:hAnsi="Arial" w:cs="Arial"/>
          <w:sz w:val="24"/>
          <w:szCs w:val="24"/>
        </w:rPr>
        <w:t>la suscripción de</w:t>
      </w:r>
      <w:r w:rsidR="00D854E2" w:rsidRPr="005D0155">
        <w:rPr>
          <w:rFonts w:ascii="Arial" w:hAnsi="Arial" w:cs="Arial"/>
          <w:sz w:val="24"/>
          <w:szCs w:val="24"/>
        </w:rPr>
        <w:t xml:space="preserve"> los correspondientes contratos de fiducia mercantil</w:t>
      </w:r>
      <w:r w:rsidR="00E973BE" w:rsidRPr="005D0155">
        <w:rPr>
          <w:rFonts w:ascii="Arial" w:hAnsi="Arial" w:cs="Arial"/>
          <w:sz w:val="24"/>
          <w:szCs w:val="24"/>
        </w:rPr>
        <w:t>,</w:t>
      </w:r>
      <w:r w:rsidR="00D854E2" w:rsidRPr="005D0155">
        <w:rPr>
          <w:rFonts w:ascii="Arial" w:hAnsi="Arial" w:cs="Arial"/>
          <w:sz w:val="24"/>
          <w:szCs w:val="24"/>
        </w:rPr>
        <w:t xml:space="preserve"> en algunos </w:t>
      </w:r>
      <w:r w:rsidR="002E30B2" w:rsidRPr="005D0155">
        <w:rPr>
          <w:rFonts w:ascii="Arial" w:hAnsi="Arial" w:cs="Arial"/>
          <w:sz w:val="24"/>
          <w:szCs w:val="24"/>
        </w:rPr>
        <w:t xml:space="preserve">de los cuales </w:t>
      </w:r>
      <w:r w:rsidR="00A457EA" w:rsidRPr="005D0155">
        <w:rPr>
          <w:rFonts w:ascii="Arial" w:hAnsi="Arial" w:cs="Arial"/>
          <w:sz w:val="24"/>
          <w:szCs w:val="24"/>
        </w:rPr>
        <w:t xml:space="preserve">participó </w:t>
      </w:r>
      <w:r w:rsidR="00783FF9" w:rsidRPr="005D0155">
        <w:rPr>
          <w:rFonts w:ascii="Arial" w:hAnsi="Arial" w:cs="Arial"/>
          <w:sz w:val="24"/>
          <w:szCs w:val="24"/>
        </w:rPr>
        <w:t>FIDUAGRARIA.</w:t>
      </w:r>
    </w:p>
    <w:p w14:paraId="07C232D3" w14:textId="4024850B" w:rsidR="00D854E2" w:rsidRPr="005D0155" w:rsidRDefault="00D854E2" w:rsidP="00567F12">
      <w:pPr>
        <w:pStyle w:val="Textodecuerpo"/>
        <w:spacing w:after="0" w:line="276" w:lineRule="auto"/>
        <w:jc w:val="both"/>
        <w:rPr>
          <w:rFonts w:ascii="Arial" w:hAnsi="Arial" w:cs="Arial"/>
          <w:sz w:val="24"/>
          <w:szCs w:val="24"/>
        </w:rPr>
      </w:pPr>
    </w:p>
    <w:p w14:paraId="78F758EB" w14:textId="4C519E61" w:rsidR="007A7911" w:rsidRPr="005D0155" w:rsidRDefault="00EF3529" w:rsidP="00567F12">
      <w:pPr>
        <w:pStyle w:val="Textodecuerpo"/>
        <w:spacing w:after="0" w:line="276" w:lineRule="auto"/>
        <w:jc w:val="both"/>
        <w:rPr>
          <w:rFonts w:ascii="Arial" w:hAnsi="Arial" w:cs="Arial"/>
          <w:sz w:val="24"/>
          <w:szCs w:val="24"/>
        </w:rPr>
      </w:pPr>
      <w:r w:rsidRPr="005D0155">
        <w:rPr>
          <w:rFonts w:ascii="Arial" w:hAnsi="Arial" w:cs="Arial"/>
          <w:sz w:val="24"/>
          <w:szCs w:val="24"/>
        </w:rPr>
        <w:t>4</w:t>
      </w:r>
      <w:r w:rsidR="00D854E2" w:rsidRPr="005D0155">
        <w:rPr>
          <w:rFonts w:ascii="Arial" w:hAnsi="Arial" w:cs="Arial"/>
          <w:sz w:val="24"/>
          <w:szCs w:val="24"/>
        </w:rPr>
        <w:t xml:space="preserve">.- </w:t>
      </w:r>
      <w:r w:rsidR="007A7911" w:rsidRPr="005D0155">
        <w:rPr>
          <w:rFonts w:ascii="Arial" w:hAnsi="Arial" w:cs="Arial"/>
          <w:sz w:val="24"/>
          <w:szCs w:val="24"/>
        </w:rPr>
        <w:t xml:space="preserve">En estos contratos los particulares presentaban una oferta mercantil de cesión de derechos de beneficio con pacto de readquisición. Por su parte, el </w:t>
      </w:r>
      <w:r w:rsidR="007C2622" w:rsidRPr="005D0155">
        <w:rPr>
          <w:rFonts w:ascii="Arial" w:hAnsi="Arial" w:cs="Arial"/>
          <w:sz w:val="24"/>
          <w:szCs w:val="24"/>
        </w:rPr>
        <w:t xml:space="preserve">Departamento </w:t>
      </w:r>
      <w:r w:rsidR="007A7911" w:rsidRPr="005D0155">
        <w:rPr>
          <w:rFonts w:ascii="Arial" w:hAnsi="Arial" w:cs="Arial"/>
          <w:sz w:val="24"/>
          <w:szCs w:val="24"/>
        </w:rPr>
        <w:t xml:space="preserve">del Meta, quien tenía la calidad de inversionista beneficiario, entregaba un capital a estos </w:t>
      </w:r>
      <w:r w:rsidR="007A7911" w:rsidRPr="005D0155">
        <w:rPr>
          <w:rFonts w:ascii="Arial" w:hAnsi="Arial" w:cs="Arial"/>
          <w:i/>
          <w:iCs/>
          <w:sz w:val="24"/>
          <w:szCs w:val="24"/>
        </w:rPr>
        <w:t>oferentes</w:t>
      </w:r>
      <w:r w:rsidR="007A7911" w:rsidRPr="005D0155">
        <w:rPr>
          <w:rFonts w:ascii="Arial" w:hAnsi="Arial" w:cs="Arial"/>
          <w:sz w:val="24"/>
          <w:szCs w:val="24"/>
        </w:rPr>
        <w:t xml:space="preserve"> y, en contraprestación, el departamento recibía unos beneficios económicos que oscilaban entre el 10% y el 11%, para lo cual se acordaba una fecha de readquisición que era de aproximadamente un año, al cabo del cual el departamento recibiría el capital invertido más los beneficios económicos pactados. De acuerdo con el actor popular, los dineros recibidos por los particulares fueron depositados en empresas fiduciarias a través de encargos fiduciarios.</w:t>
      </w:r>
    </w:p>
    <w:p w14:paraId="5F79091E" w14:textId="77777777" w:rsidR="007A7911" w:rsidRPr="005D0155" w:rsidRDefault="007A7911" w:rsidP="00567F12">
      <w:pPr>
        <w:pStyle w:val="Textodecuerpo"/>
        <w:spacing w:after="0" w:line="276" w:lineRule="auto"/>
        <w:jc w:val="both"/>
        <w:rPr>
          <w:rFonts w:ascii="Arial" w:hAnsi="Arial" w:cs="Arial"/>
          <w:sz w:val="24"/>
          <w:szCs w:val="24"/>
        </w:rPr>
      </w:pPr>
    </w:p>
    <w:p w14:paraId="0D893DF2" w14:textId="7235CB8C" w:rsidR="007A7911" w:rsidRPr="005D0155" w:rsidRDefault="007A7911" w:rsidP="00567F12">
      <w:pPr>
        <w:pStyle w:val="Textodecuerpo"/>
        <w:spacing w:after="0" w:line="276" w:lineRule="auto"/>
        <w:jc w:val="both"/>
        <w:rPr>
          <w:rFonts w:ascii="Arial" w:hAnsi="Arial" w:cs="Arial"/>
          <w:sz w:val="24"/>
          <w:szCs w:val="24"/>
        </w:rPr>
      </w:pPr>
      <w:r w:rsidRPr="005D0155">
        <w:rPr>
          <w:rFonts w:ascii="Arial" w:hAnsi="Arial" w:cs="Arial"/>
          <w:sz w:val="24"/>
          <w:szCs w:val="24"/>
        </w:rPr>
        <w:t xml:space="preserve">5.- </w:t>
      </w:r>
      <w:r w:rsidR="00933F52" w:rsidRPr="005D0155">
        <w:rPr>
          <w:rFonts w:ascii="Arial" w:hAnsi="Arial" w:cs="Arial"/>
          <w:sz w:val="24"/>
          <w:szCs w:val="24"/>
        </w:rPr>
        <w:t xml:space="preserve">Según el actor popular, la mayoría de los particulares y fiduciarias no cumplieron con los contratos mencionados, pues una se vencieron los términos pactados no devolvieron ni el capital ni los beneficios a los que tenia derecho el </w:t>
      </w:r>
      <w:r w:rsidR="007C2622" w:rsidRPr="005D0155">
        <w:rPr>
          <w:rFonts w:ascii="Arial" w:hAnsi="Arial" w:cs="Arial"/>
          <w:sz w:val="24"/>
          <w:szCs w:val="24"/>
        </w:rPr>
        <w:t xml:space="preserve">Departamento </w:t>
      </w:r>
      <w:r w:rsidR="00933F52" w:rsidRPr="005D0155">
        <w:rPr>
          <w:rFonts w:ascii="Arial" w:hAnsi="Arial" w:cs="Arial"/>
          <w:sz w:val="24"/>
          <w:szCs w:val="24"/>
        </w:rPr>
        <w:t>del Meta.</w:t>
      </w:r>
    </w:p>
    <w:p w14:paraId="07164928" w14:textId="6546D3DF" w:rsidR="007A7911" w:rsidRPr="005D0155" w:rsidRDefault="007A7911" w:rsidP="00567F12">
      <w:pPr>
        <w:pStyle w:val="Textodecuerpo"/>
        <w:spacing w:after="0" w:line="276" w:lineRule="auto"/>
        <w:jc w:val="both"/>
        <w:rPr>
          <w:rFonts w:ascii="Arial" w:hAnsi="Arial" w:cs="Arial"/>
          <w:sz w:val="24"/>
          <w:szCs w:val="24"/>
        </w:rPr>
      </w:pPr>
    </w:p>
    <w:p w14:paraId="693B00D4" w14:textId="5A3AA42E" w:rsidR="00F613F1" w:rsidRPr="005D0155" w:rsidRDefault="00F613F1" w:rsidP="00567F12">
      <w:pPr>
        <w:pStyle w:val="Textodecuerpo"/>
        <w:spacing w:after="0" w:line="276" w:lineRule="auto"/>
        <w:jc w:val="both"/>
        <w:rPr>
          <w:rFonts w:ascii="Arial" w:hAnsi="Arial" w:cs="Arial"/>
          <w:sz w:val="24"/>
          <w:szCs w:val="24"/>
        </w:rPr>
      </w:pPr>
      <w:r w:rsidRPr="005D0155">
        <w:rPr>
          <w:rFonts w:ascii="Arial" w:hAnsi="Arial" w:cs="Arial"/>
          <w:sz w:val="24"/>
          <w:szCs w:val="24"/>
        </w:rPr>
        <w:t xml:space="preserve">6.- </w:t>
      </w:r>
      <w:r w:rsidR="00D3305B" w:rsidRPr="005D0155">
        <w:rPr>
          <w:rFonts w:ascii="Arial" w:hAnsi="Arial" w:cs="Arial"/>
          <w:sz w:val="24"/>
          <w:szCs w:val="24"/>
        </w:rPr>
        <w:t>S</w:t>
      </w:r>
      <w:r w:rsidRPr="005D0155">
        <w:rPr>
          <w:rFonts w:ascii="Arial" w:hAnsi="Arial" w:cs="Arial"/>
          <w:sz w:val="24"/>
          <w:szCs w:val="24"/>
        </w:rPr>
        <w:t xml:space="preserve">e encuentra que el </w:t>
      </w:r>
      <w:r w:rsidR="007C2622" w:rsidRPr="005D0155">
        <w:rPr>
          <w:rFonts w:ascii="Arial" w:hAnsi="Arial" w:cs="Arial"/>
          <w:sz w:val="24"/>
          <w:szCs w:val="24"/>
        </w:rPr>
        <w:t xml:space="preserve">Departamento </w:t>
      </w:r>
      <w:r w:rsidRPr="005D0155">
        <w:rPr>
          <w:rFonts w:ascii="Arial" w:hAnsi="Arial" w:cs="Arial"/>
          <w:sz w:val="24"/>
          <w:szCs w:val="24"/>
        </w:rPr>
        <w:t>del Meta suscribió estos contratos</w:t>
      </w:r>
      <w:r w:rsidR="00D3305B" w:rsidRPr="005D0155">
        <w:rPr>
          <w:rFonts w:ascii="Arial" w:hAnsi="Arial" w:cs="Arial"/>
          <w:sz w:val="24"/>
          <w:szCs w:val="24"/>
        </w:rPr>
        <w:t>, entre otros,</w:t>
      </w:r>
      <w:r w:rsidRPr="005D0155">
        <w:rPr>
          <w:rFonts w:ascii="Arial" w:hAnsi="Arial" w:cs="Arial"/>
          <w:sz w:val="24"/>
          <w:szCs w:val="24"/>
        </w:rPr>
        <w:t xml:space="preserve"> con las sociedades</w:t>
      </w:r>
      <w:r w:rsidR="00D3305B" w:rsidRPr="005D0155">
        <w:rPr>
          <w:rFonts w:ascii="Arial" w:hAnsi="Arial" w:cs="Arial"/>
          <w:sz w:val="24"/>
          <w:szCs w:val="24"/>
        </w:rPr>
        <w:t xml:space="preserve"> CHACÓN BERNAL Y ASOCIADOS LTDA., D&amp;PE S.A., COSACOL S.A. y el CONSORCIO PROYECTAR S.A., personas jurídicas a las que el ente territorial entregó los recursos y que fungen como fideicomitentes de los patrimonios autónomos constituidos y administrados por FIDUAGRARIA. De acuerdo con la certificación del tesorero del departamento del Meta, los dineros </w:t>
      </w:r>
      <w:r w:rsidR="00972ABA" w:rsidRPr="005D0155">
        <w:rPr>
          <w:rFonts w:ascii="Arial" w:hAnsi="Arial" w:cs="Arial"/>
          <w:sz w:val="24"/>
          <w:szCs w:val="24"/>
        </w:rPr>
        <w:t xml:space="preserve">que </w:t>
      </w:r>
      <w:r w:rsidR="007C2622" w:rsidRPr="005D0155">
        <w:rPr>
          <w:rFonts w:ascii="Arial" w:hAnsi="Arial" w:cs="Arial"/>
          <w:sz w:val="24"/>
          <w:szCs w:val="24"/>
        </w:rPr>
        <w:t xml:space="preserve">aún </w:t>
      </w:r>
      <w:r w:rsidR="00D3305B" w:rsidRPr="005D0155">
        <w:rPr>
          <w:rFonts w:ascii="Arial" w:hAnsi="Arial" w:cs="Arial"/>
          <w:sz w:val="24"/>
          <w:szCs w:val="24"/>
        </w:rPr>
        <w:t xml:space="preserve">no han retornado al patrimonio del ente territorial y en los que se encuentra la participación de </w:t>
      </w:r>
      <w:proofErr w:type="spellStart"/>
      <w:r w:rsidR="00D3305B" w:rsidRPr="005D0155">
        <w:rPr>
          <w:rFonts w:ascii="Arial" w:hAnsi="Arial" w:cs="Arial"/>
          <w:sz w:val="24"/>
          <w:szCs w:val="24"/>
        </w:rPr>
        <w:t>Fiduagraria</w:t>
      </w:r>
      <w:proofErr w:type="spellEnd"/>
      <w:r w:rsidR="00D3305B" w:rsidRPr="005D0155">
        <w:rPr>
          <w:rFonts w:ascii="Arial" w:hAnsi="Arial" w:cs="Arial"/>
          <w:sz w:val="24"/>
          <w:szCs w:val="24"/>
        </w:rPr>
        <w:t>, son los siguientes</w:t>
      </w:r>
      <w:r w:rsidR="00582874" w:rsidRPr="005D0155">
        <w:rPr>
          <w:rStyle w:val="Refdenotaalpie"/>
          <w:rFonts w:ascii="Arial" w:hAnsi="Arial" w:cs="Arial"/>
          <w:sz w:val="24"/>
          <w:szCs w:val="24"/>
        </w:rPr>
        <w:footnoteReference w:id="1"/>
      </w:r>
      <w:r w:rsidR="00D3305B" w:rsidRPr="005D0155">
        <w:rPr>
          <w:rFonts w:ascii="Arial" w:hAnsi="Arial" w:cs="Arial"/>
          <w:sz w:val="24"/>
          <w:szCs w:val="24"/>
        </w:rPr>
        <w:t xml:space="preserve">: </w:t>
      </w:r>
    </w:p>
    <w:p w14:paraId="4BE17E6C" w14:textId="247315F2" w:rsidR="00F613F1" w:rsidRPr="005D0155" w:rsidRDefault="00F613F1" w:rsidP="00567F12">
      <w:pPr>
        <w:pStyle w:val="Textodecuerpo"/>
        <w:spacing w:after="0" w:line="276" w:lineRule="auto"/>
        <w:jc w:val="both"/>
        <w:rPr>
          <w:rFonts w:ascii="Arial" w:hAnsi="Arial" w:cs="Arial"/>
          <w:sz w:val="24"/>
          <w:szCs w:val="24"/>
        </w:rPr>
      </w:pPr>
    </w:p>
    <w:tbl>
      <w:tblPr>
        <w:tblStyle w:val="TableNormal"/>
        <w:tblW w:w="879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701"/>
        <w:gridCol w:w="1428"/>
        <w:gridCol w:w="296"/>
        <w:gridCol w:w="1395"/>
        <w:gridCol w:w="1417"/>
        <w:gridCol w:w="1423"/>
      </w:tblGrid>
      <w:tr w:rsidR="00582874" w:rsidRPr="005D0155" w14:paraId="2D6993A1" w14:textId="77777777" w:rsidTr="005D0155">
        <w:trPr>
          <w:trHeight w:val="787"/>
        </w:trPr>
        <w:tc>
          <w:tcPr>
            <w:tcW w:w="1134" w:type="dxa"/>
          </w:tcPr>
          <w:p w14:paraId="309EFB9B" w14:textId="77777777" w:rsidR="00582874" w:rsidRPr="005D0155" w:rsidRDefault="00582874" w:rsidP="00582874">
            <w:pPr>
              <w:pStyle w:val="TableParagraph"/>
              <w:spacing w:line="227" w:lineRule="exact"/>
              <w:ind w:left="227"/>
              <w:rPr>
                <w:rFonts w:ascii="Arial"/>
                <w:b/>
                <w:sz w:val="20"/>
              </w:rPr>
            </w:pPr>
            <w:r w:rsidRPr="005D0155">
              <w:rPr>
                <w:rFonts w:ascii="Arial"/>
                <w:b/>
                <w:sz w:val="20"/>
              </w:rPr>
              <w:t>Carpeta</w:t>
            </w:r>
          </w:p>
        </w:tc>
        <w:tc>
          <w:tcPr>
            <w:tcW w:w="1701" w:type="dxa"/>
          </w:tcPr>
          <w:p w14:paraId="5E272C5E" w14:textId="77777777" w:rsidR="00582874" w:rsidRPr="005D0155" w:rsidRDefault="00582874" w:rsidP="00582874">
            <w:pPr>
              <w:pStyle w:val="TableParagraph"/>
              <w:spacing w:line="227" w:lineRule="exact"/>
              <w:ind w:left="160"/>
              <w:rPr>
                <w:rFonts w:ascii="Arial"/>
                <w:b/>
                <w:sz w:val="20"/>
              </w:rPr>
            </w:pPr>
            <w:r w:rsidRPr="005D0155">
              <w:rPr>
                <w:rFonts w:ascii="Arial"/>
                <w:b/>
                <w:sz w:val="20"/>
              </w:rPr>
              <w:t>Egreso</w:t>
            </w:r>
            <w:r w:rsidRPr="005D0155">
              <w:rPr>
                <w:rFonts w:ascii="Arial"/>
                <w:b/>
                <w:spacing w:val="-3"/>
                <w:sz w:val="20"/>
              </w:rPr>
              <w:t xml:space="preserve"> </w:t>
            </w:r>
            <w:r w:rsidRPr="005D0155">
              <w:rPr>
                <w:rFonts w:ascii="Arial"/>
                <w:b/>
                <w:sz w:val="20"/>
              </w:rPr>
              <w:t>o</w:t>
            </w:r>
            <w:r w:rsidRPr="005D0155">
              <w:rPr>
                <w:rFonts w:ascii="Arial"/>
                <w:b/>
                <w:spacing w:val="-2"/>
                <w:sz w:val="20"/>
              </w:rPr>
              <w:t xml:space="preserve"> </w:t>
            </w:r>
            <w:r w:rsidRPr="005D0155">
              <w:rPr>
                <w:rFonts w:ascii="Arial"/>
                <w:b/>
                <w:sz w:val="20"/>
              </w:rPr>
              <w:t>giro</w:t>
            </w:r>
          </w:p>
        </w:tc>
        <w:tc>
          <w:tcPr>
            <w:tcW w:w="1428" w:type="dxa"/>
          </w:tcPr>
          <w:p w14:paraId="1FDE01CB" w14:textId="77777777" w:rsidR="00582874" w:rsidRPr="005D0155" w:rsidRDefault="00582874" w:rsidP="00582874">
            <w:pPr>
              <w:pStyle w:val="TableParagraph"/>
              <w:spacing w:line="227" w:lineRule="exact"/>
              <w:ind w:left="150"/>
              <w:rPr>
                <w:rFonts w:ascii="Arial"/>
                <w:b/>
                <w:sz w:val="20"/>
              </w:rPr>
            </w:pPr>
            <w:r w:rsidRPr="005D0155">
              <w:rPr>
                <w:rFonts w:ascii="Arial"/>
                <w:b/>
                <w:sz w:val="20"/>
              </w:rPr>
              <w:t>Patrimonio</w:t>
            </w:r>
          </w:p>
        </w:tc>
        <w:tc>
          <w:tcPr>
            <w:tcW w:w="1691" w:type="dxa"/>
            <w:gridSpan w:val="2"/>
          </w:tcPr>
          <w:p w14:paraId="22F794F3" w14:textId="77777777" w:rsidR="00582874" w:rsidRPr="005D0155" w:rsidRDefault="00582874" w:rsidP="00582874">
            <w:pPr>
              <w:pStyle w:val="TableParagraph"/>
              <w:spacing w:line="227" w:lineRule="exact"/>
              <w:ind w:left="728" w:right="724"/>
              <w:jc w:val="center"/>
              <w:rPr>
                <w:rFonts w:ascii="Arial"/>
                <w:b/>
                <w:sz w:val="20"/>
              </w:rPr>
            </w:pPr>
            <w:r w:rsidRPr="005D0155">
              <w:rPr>
                <w:rFonts w:ascii="Arial"/>
                <w:b/>
                <w:sz w:val="20"/>
              </w:rPr>
              <w:t>Valor</w:t>
            </w:r>
          </w:p>
        </w:tc>
        <w:tc>
          <w:tcPr>
            <w:tcW w:w="1417" w:type="dxa"/>
          </w:tcPr>
          <w:p w14:paraId="0F19FDB4" w14:textId="77777777" w:rsidR="00582874" w:rsidRPr="005D0155" w:rsidRDefault="00582874" w:rsidP="00582874">
            <w:pPr>
              <w:pStyle w:val="TableParagraph"/>
              <w:spacing w:line="227" w:lineRule="exact"/>
              <w:ind w:left="237"/>
              <w:rPr>
                <w:rFonts w:ascii="Arial"/>
                <w:b/>
                <w:sz w:val="20"/>
              </w:rPr>
            </w:pPr>
            <w:r w:rsidRPr="005D0155">
              <w:rPr>
                <w:rFonts w:ascii="Arial"/>
                <w:b/>
                <w:sz w:val="20"/>
              </w:rPr>
              <w:t>Fiduciaria</w:t>
            </w:r>
          </w:p>
        </w:tc>
        <w:tc>
          <w:tcPr>
            <w:tcW w:w="1423" w:type="dxa"/>
          </w:tcPr>
          <w:p w14:paraId="7326AA8B" w14:textId="77777777" w:rsidR="00582874" w:rsidRPr="005D0155" w:rsidRDefault="00582874" w:rsidP="00582874">
            <w:pPr>
              <w:pStyle w:val="TableParagraph"/>
              <w:spacing w:line="360" w:lineRule="auto"/>
              <w:ind w:left="107" w:firstLine="163"/>
              <w:rPr>
                <w:rFonts w:ascii="Arial" w:hAnsi="Arial"/>
                <w:b/>
                <w:sz w:val="20"/>
              </w:rPr>
            </w:pPr>
            <w:r w:rsidRPr="005D0155">
              <w:rPr>
                <w:rFonts w:ascii="Arial" w:hAnsi="Arial"/>
                <w:b/>
                <w:sz w:val="20"/>
              </w:rPr>
              <w:t>Fecha de</w:t>
            </w:r>
            <w:r w:rsidRPr="005D0155">
              <w:rPr>
                <w:rFonts w:ascii="Arial" w:hAnsi="Arial"/>
                <w:b/>
                <w:spacing w:val="1"/>
                <w:sz w:val="20"/>
              </w:rPr>
              <w:t xml:space="preserve"> </w:t>
            </w:r>
            <w:r w:rsidRPr="005D0155">
              <w:rPr>
                <w:rFonts w:ascii="Arial" w:hAnsi="Arial"/>
                <w:b/>
                <w:w w:val="95"/>
                <w:sz w:val="20"/>
              </w:rPr>
              <w:t>constitución</w:t>
            </w:r>
          </w:p>
        </w:tc>
      </w:tr>
      <w:tr w:rsidR="00582874" w:rsidRPr="005D0155" w14:paraId="55131F22" w14:textId="77777777" w:rsidTr="005D0155">
        <w:trPr>
          <w:trHeight w:val="566"/>
        </w:trPr>
        <w:tc>
          <w:tcPr>
            <w:tcW w:w="1134" w:type="dxa"/>
          </w:tcPr>
          <w:p w14:paraId="46514827" w14:textId="77777777" w:rsidR="00582874" w:rsidRPr="005D0155" w:rsidRDefault="00582874" w:rsidP="00582874">
            <w:pPr>
              <w:pStyle w:val="TableParagraph"/>
              <w:rPr>
                <w:sz w:val="20"/>
              </w:rPr>
            </w:pPr>
            <w:r w:rsidRPr="005D0155">
              <w:rPr>
                <w:sz w:val="20"/>
              </w:rPr>
              <w:t>3A</w:t>
            </w:r>
          </w:p>
        </w:tc>
        <w:tc>
          <w:tcPr>
            <w:tcW w:w="1701" w:type="dxa"/>
          </w:tcPr>
          <w:p w14:paraId="3749D0A4" w14:textId="77777777" w:rsidR="00582874" w:rsidRPr="005D0155" w:rsidRDefault="00582874" w:rsidP="00582874">
            <w:pPr>
              <w:pStyle w:val="TableParagraph"/>
              <w:ind w:left="66"/>
              <w:rPr>
                <w:sz w:val="20"/>
              </w:rPr>
            </w:pPr>
            <w:r w:rsidRPr="005D0155">
              <w:rPr>
                <w:sz w:val="20"/>
              </w:rPr>
              <w:t>12984</w:t>
            </w:r>
          </w:p>
          <w:p w14:paraId="25D60091" w14:textId="77777777" w:rsidR="00582874" w:rsidRPr="005D0155" w:rsidRDefault="00582874" w:rsidP="00582874">
            <w:pPr>
              <w:pStyle w:val="TableParagraph"/>
              <w:ind w:left="66"/>
              <w:rPr>
                <w:sz w:val="20"/>
              </w:rPr>
            </w:pPr>
            <w:proofErr w:type="spellStart"/>
            <w:r w:rsidRPr="005D0155">
              <w:rPr>
                <w:sz w:val="20"/>
              </w:rPr>
              <w:t>Fiduagraria</w:t>
            </w:r>
            <w:proofErr w:type="spellEnd"/>
          </w:p>
        </w:tc>
        <w:tc>
          <w:tcPr>
            <w:tcW w:w="1428" w:type="dxa"/>
          </w:tcPr>
          <w:p w14:paraId="1DE07E1D" w14:textId="3BAA28FF" w:rsidR="00582874" w:rsidRPr="005D0155" w:rsidRDefault="00582874" w:rsidP="00582874">
            <w:pPr>
              <w:pStyle w:val="TableParagraph"/>
              <w:spacing w:line="240" w:lineRule="auto"/>
              <w:ind w:left="68"/>
              <w:rPr>
                <w:sz w:val="20"/>
              </w:rPr>
            </w:pPr>
            <w:r w:rsidRPr="005D0155">
              <w:rPr>
                <w:w w:val="95"/>
                <w:sz w:val="20"/>
              </w:rPr>
              <w:t>Consorcio</w:t>
            </w:r>
            <w:r w:rsidRPr="005D0155">
              <w:rPr>
                <w:spacing w:val="-50"/>
                <w:w w:val="95"/>
                <w:sz w:val="20"/>
              </w:rPr>
              <w:t xml:space="preserve"> </w:t>
            </w:r>
            <w:r w:rsidR="005D0155" w:rsidRPr="005D0155">
              <w:rPr>
                <w:sz w:val="20"/>
              </w:rPr>
              <w:t>P</w:t>
            </w:r>
            <w:r w:rsidRPr="005D0155">
              <w:rPr>
                <w:sz w:val="20"/>
              </w:rPr>
              <w:t>royectar</w:t>
            </w:r>
          </w:p>
        </w:tc>
        <w:tc>
          <w:tcPr>
            <w:tcW w:w="1691" w:type="dxa"/>
            <w:gridSpan w:val="2"/>
          </w:tcPr>
          <w:p w14:paraId="4852E44B" w14:textId="77777777" w:rsidR="00582874" w:rsidRPr="005D0155" w:rsidRDefault="00582874" w:rsidP="00582874">
            <w:pPr>
              <w:pStyle w:val="TableParagraph"/>
              <w:ind w:left="68"/>
              <w:rPr>
                <w:sz w:val="20"/>
              </w:rPr>
            </w:pPr>
            <w:r w:rsidRPr="005D0155">
              <w:rPr>
                <w:sz w:val="20"/>
              </w:rPr>
              <w:t>$4.000.000.000</w:t>
            </w:r>
          </w:p>
        </w:tc>
        <w:tc>
          <w:tcPr>
            <w:tcW w:w="1417" w:type="dxa"/>
          </w:tcPr>
          <w:p w14:paraId="2F0CEF35" w14:textId="77777777" w:rsidR="00582874" w:rsidRPr="005D0155" w:rsidRDefault="00582874" w:rsidP="00582874">
            <w:pPr>
              <w:pStyle w:val="TableParagraph"/>
              <w:rPr>
                <w:sz w:val="20"/>
              </w:rPr>
            </w:pPr>
            <w:proofErr w:type="spellStart"/>
            <w:r w:rsidRPr="005D0155">
              <w:rPr>
                <w:sz w:val="20"/>
              </w:rPr>
              <w:t>Fiduagraria</w:t>
            </w:r>
            <w:proofErr w:type="spellEnd"/>
          </w:p>
        </w:tc>
        <w:tc>
          <w:tcPr>
            <w:tcW w:w="1423" w:type="dxa"/>
          </w:tcPr>
          <w:p w14:paraId="1E41958E" w14:textId="77777777" w:rsidR="00582874" w:rsidRPr="005D0155" w:rsidRDefault="00582874" w:rsidP="00582874">
            <w:pPr>
              <w:pStyle w:val="TableParagraph"/>
              <w:rPr>
                <w:sz w:val="20"/>
              </w:rPr>
            </w:pPr>
            <w:r w:rsidRPr="005D0155">
              <w:rPr>
                <w:sz w:val="20"/>
              </w:rPr>
              <w:t>18-04-07</w:t>
            </w:r>
          </w:p>
        </w:tc>
      </w:tr>
      <w:tr w:rsidR="00582874" w:rsidRPr="005D0155" w14:paraId="272DB833" w14:textId="77777777" w:rsidTr="005D0155">
        <w:trPr>
          <w:trHeight w:val="764"/>
        </w:trPr>
        <w:tc>
          <w:tcPr>
            <w:tcW w:w="1134" w:type="dxa"/>
          </w:tcPr>
          <w:p w14:paraId="599E3E2E" w14:textId="77777777" w:rsidR="00582874" w:rsidRPr="005D0155" w:rsidRDefault="00582874" w:rsidP="00582874">
            <w:pPr>
              <w:pStyle w:val="TableParagraph"/>
              <w:rPr>
                <w:sz w:val="20"/>
              </w:rPr>
            </w:pPr>
            <w:r w:rsidRPr="005D0155">
              <w:rPr>
                <w:sz w:val="20"/>
              </w:rPr>
              <w:t>3B</w:t>
            </w:r>
          </w:p>
        </w:tc>
        <w:tc>
          <w:tcPr>
            <w:tcW w:w="1701" w:type="dxa"/>
          </w:tcPr>
          <w:p w14:paraId="26C45AF5" w14:textId="77777777" w:rsidR="00582874" w:rsidRPr="005D0155" w:rsidRDefault="00582874" w:rsidP="00582874">
            <w:pPr>
              <w:pStyle w:val="TableParagraph"/>
              <w:ind w:left="66"/>
              <w:rPr>
                <w:sz w:val="20"/>
              </w:rPr>
            </w:pPr>
            <w:r w:rsidRPr="005D0155">
              <w:rPr>
                <w:sz w:val="20"/>
              </w:rPr>
              <w:t>12984</w:t>
            </w:r>
          </w:p>
          <w:p w14:paraId="55E2203A" w14:textId="77777777" w:rsidR="00582874" w:rsidRPr="005D0155" w:rsidRDefault="00582874" w:rsidP="00582874">
            <w:pPr>
              <w:pStyle w:val="TableParagraph"/>
              <w:spacing w:line="240" w:lineRule="auto"/>
              <w:ind w:left="66"/>
              <w:rPr>
                <w:sz w:val="20"/>
              </w:rPr>
            </w:pPr>
            <w:proofErr w:type="spellStart"/>
            <w:r w:rsidRPr="005D0155">
              <w:rPr>
                <w:sz w:val="20"/>
              </w:rPr>
              <w:t>Fiduagraria</w:t>
            </w:r>
            <w:proofErr w:type="spellEnd"/>
          </w:p>
        </w:tc>
        <w:tc>
          <w:tcPr>
            <w:tcW w:w="1428" w:type="dxa"/>
          </w:tcPr>
          <w:p w14:paraId="5EFB25E3" w14:textId="09F38992" w:rsidR="00582874" w:rsidRPr="005D0155" w:rsidRDefault="00582874" w:rsidP="00582874">
            <w:pPr>
              <w:pStyle w:val="TableParagraph"/>
              <w:spacing w:line="240" w:lineRule="auto"/>
              <w:ind w:left="68"/>
              <w:rPr>
                <w:sz w:val="20"/>
              </w:rPr>
            </w:pPr>
            <w:r w:rsidRPr="005D0155">
              <w:rPr>
                <w:w w:val="95"/>
                <w:sz w:val="20"/>
              </w:rPr>
              <w:t>Consorcio</w:t>
            </w:r>
            <w:r w:rsidRPr="005D0155">
              <w:rPr>
                <w:spacing w:val="-50"/>
                <w:w w:val="95"/>
                <w:sz w:val="20"/>
              </w:rPr>
              <w:t xml:space="preserve"> </w:t>
            </w:r>
            <w:r w:rsidR="007C2622" w:rsidRPr="005D0155">
              <w:rPr>
                <w:sz w:val="20"/>
              </w:rPr>
              <w:t>Proyectar</w:t>
            </w:r>
          </w:p>
        </w:tc>
        <w:tc>
          <w:tcPr>
            <w:tcW w:w="1691" w:type="dxa"/>
            <w:gridSpan w:val="2"/>
          </w:tcPr>
          <w:p w14:paraId="63E966FB" w14:textId="77777777" w:rsidR="00582874" w:rsidRPr="005D0155" w:rsidRDefault="00582874" w:rsidP="00582874">
            <w:pPr>
              <w:pStyle w:val="TableParagraph"/>
              <w:ind w:left="68"/>
              <w:rPr>
                <w:sz w:val="20"/>
              </w:rPr>
            </w:pPr>
            <w:r w:rsidRPr="005D0155">
              <w:rPr>
                <w:sz w:val="20"/>
              </w:rPr>
              <w:t>$6.000.000.000</w:t>
            </w:r>
          </w:p>
        </w:tc>
        <w:tc>
          <w:tcPr>
            <w:tcW w:w="1417" w:type="dxa"/>
          </w:tcPr>
          <w:p w14:paraId="0C208C25" w14:textId="77777777" w:rsidR="00582874" w:rsidRPr="005D0155" w:rsidRDefault="00582874" w:rsidP="00582874">
            <w:pPr>
              <w:pStyle w:val="TableParagraph"/>
              <w:rPr>
                <w:sz w:val="20"/>
              </w:rPr>
            </w:pPr>
            <w:proofErr w:type="spellStart"/>
            <w:r w:rsidRPr="005D0155">
              <w:rPr>
                <w:sz w:val="20"/>
              </w:rPr>
              <w:t>Fiduagraria</w:t>
            </w:r>
            <w:proofErr w:type="spellEnd"/>
          </w:p>
        </w:tc>
        <w:tc>
          <w:tcPr>
            <w:tcW w:w="1423" w:type="dxa"/>
          </w:tcPr>
          <w:p w14:paraId="57AD1C90" w14:textId="77777777" w:rsidR="00582874" w:rsidRPr="005D0155" w:rsidRDefault="00582874" w:rsidP="00582874">
            <w:pPr>
              <w:pStyle w:val="TableParagraph"/>
              <w:rPr>
                <w:sz w:val="20"/>
              </w:rPr>
            </w:pPr>
            <w:r w:rsidRPr="005D0155">
              <w:rPr>
                <w:sz w:val="20"/>
              </w:rPr>
              <w:t>18-04-07</w:t>
            </w:r>
          </w:p>
        </w:tc>
      </w:tr>
      <w:tr w:rsidR="00582874" w:rsidRPr="005D0155" w14:paraId="05DC93E3" w14:textId="77777777" w:rsidTr="005D0155">
        <w:trPr>
          <w:trHeight w:val="461"/>
        </w:trPr>
        <w:tc>
          <w:tcPr>
            <w:tcW w:w="1134" w:type="dxa"/>
          </w:tcPr>
          <w:p w14:paraId="200047FB" w14:textId="77777777" w:rsidR="00582874" w:rsidRPr="005D0155" w:rsidRDefault="00582874" w:rsidP="00582874">
            <w:pPr>
              <w:pStyle w:val="TableParagraph"/>
              <w:rPr>
                <w:sz w:val="20"/>
              </w:rPr>
            </w:pPr>
            <w:r w:rsidRPr="005D0155">
              <w:rPr>
                <w:w w:val="99"/>
                <w:sz w:val="20"/>
              </w:rPr>
              <w:lastRenderedPageBreak/>
              <w:t>5</w:t>
            </w:r>
          </w:p>
        </w:tc>
        <w:tc>
          <w:tcPr>
            <w:tcW w:w="1701" w:type="dxa"/>
          </w:tcPr>
          <w:p w14:paraId="45D63EA7" w14:textId="77777777" w:rsidR="00582874" w:rsidRPr="005D0155" w:rsidRDefault="00582874" w:rsidP="00582874">
            <w:pPr>
              <w:pStyle w:val="TableParagraph"/>
              <w:ind w:left="66"/>
              <w:rPr>
                <w:sz w:val="20"/>
              </w:rPr>
            </w:pPr>
            <w:r w:rsidRPr="005D0155">
              <w:rPr>
                <w:sz w:val="20"/>
              </w:rPr>
              <w:t>14439</w:t>
            </w:r>
          </w:p>
          <w:p w14:paraId="472E57AC" w14:textId="77777777" w:rsidR="00582874" w:rsidRPr="005D0155" w:rsidRDefault="00582874" w:rsidP="00582874">
            <w:pPr>
              <w:pStyle w:val="TableParagraph"/>
              <w:spacing w:line="211" w:lineRule="exact"/>
              <w:ind w:left="66"/>
              <w:rPr>
                <w:sz w:val="20"/>
              </w:rPr>
            </w:pPr>
            <w:proofErr w:type="spellStart"/>
            <w:r w:rsidRPr="005D0155">
              <w:rPr>
                <w:sz w:val="20"/>
              </w:rPr>
              <w:t>Fiduagraria</w:t>
            </w:r>
            <w:proofErr w:type="spellEnd"/>
          </w:p>
        </w:tc>
        <w:tc>
          <w:tcPr>
            <w:tcW w:w="1428" w:type="dxa"/>
          </w:tcPr>
          <w:p w14:paraId="57E63481" w14:textId="77777777" w:rsidR="00582874" w:rsidRPr="005D0155" w:rsidRDefault="00582874" w:rsidP="00582874">
            <w:pPr>
              <w:pStyle w:val="TableParagraph"/>
              <w:spacing w:line="230" w:lineRule="exact"/>
              <w:ind w:left="68" w:right="372"/>
              <w:rPr>
                <w:sz w:val="20"/>
              </w:rPr>
            </w:pPr>
            <w:r w:rsidRPr="005D0155">
              <w:rPr>
                <w:w w:val="95"/>
                <w:sz w:val="20"/>
              </w:rPr>
              <w:t>Chacón</w:t>
            </w:r>
            <w:r w:rsidRPr="005D0155">
              <w:rPr>
                <w:spacing w:val="-50"/>
                <w:w w:val="95"/>
                <w:sz w:val="20"/>
              </w:rPr>
              <w:t xml:space="preserve"> </w:t>
            </w:r>
            <w:r w:rsidRPr="005D0155">
              <w:rPr>
                <w:sz w:val="20"/>
              </w:rPr>
              <w:t>Bernal</w:t>
            </w:r>
          </w:p>
        </w:tc>
        <w:tc>
          <w:tcPr>
            <w:tcW w:w="1691" w:type="dxa"/>
            <w:gridSpan w:val="2"/>
          </w:tcPr>
          <w:p w14:paraId="35791C98" w14:textId="77777777" w:rsidR="00582874" w:rsidRPr="005D0155" w:rsidRDefault="00582874" w:rsidP="00582874">
            <w:pPr>
              <w:pStyle w:val="TableParagraph"/>
              <w:ind w:left="68"/>
              <w:rPr>
                <w:sz w:val="20"/>
              </w:rPr>
            </w:pPr>
            <w:r w:rsidRPr="005D0155">
              <w:rPr>
                <w:sz w:val="20"/>
              </w:rPr>
              <w:t>$6.000.000.000</w:t>
            </w:r>
          </w:p>
        </w:tc>
        <w:tc>
          <w:tcPr>
            <w:tcW w:w="1417" w:type="dxa"/>
          </w:tcPr>
          <w:p w14:paraId="024AC3FF" w14:textId="77777777" w:rsidR="00582874" w:rsidRPr="005D0155" w:rsidRDefault="00582874" w:rsidP="00582874">
            <w:pPr>
              <w:pStyle w:val="TableParagraph"/>
              <w:rPr>
                <w:sz w:val="20"/>
              </w:rPr>
            </w:pPr>
            <w:proofErr w:type="spellStart"/>
            <w:r w:rsidRPr="005D0155">
              <w:rPr>
                <w:sz w:val="20"/>
              </w:rPr>
              <w:t>Fiduagraria</w:t>
            </w:r>
            <w:proofErr w:type="spellEnd"/>
          </w:p>
        </w:tc>
        <w:tc>
          <w:tcPr>
            <w:tcW w:w="1423" w:type="dxa"/>
          </w:tcPr>
          <w:p w14:paraId="094DB9C6" w14:textId="77777777" w:rsidR="00582874" w:rsidRPr="005D0155" w:rsidRDefault="00582874" w:rsidP="00582874">
            <w:pPr>
              <w:pStyle w:val="TableParagraph"/>
              <w:rPr>
                <w:sz w:val="20"/>
              </w:rPr>
            </w:pPr>
            <w:r w:rsidRPr="005D0155">
              <w:rPr>
                <w:sz w:val="20"/>
              </w:rPr>
              <w:t>10-11-06</w:t>
            </w:r>
          </w:p>
        </w:tc>
      </w:tr>
      <w:tr w:rsidR="00582874" w:rsidRPr="005D0155" w14:paraId="60BAA9CB" w14:textId="77777777" w:rsidTr="005D0155">
        <w:trPr>
          <w:trHeight w:val="785"/>
        </w:trPr>
        <w:tc>
          <w:tcPr>
            <w:tcW w:w="1134" w:type="dxa"/>
          </w:tcPr>
          <w:p w14:paraId="7A222359" w14:textId="77777777" w:rsidR="00582874" w:rsidRPr="005D0155" w:rsidRDefault="00582874" w:rsidP="00582874">
            <w:pPr>
              <w:pStyle w:val="TableParagraph"/>
              <w:rPr>
                <w:sz w:val="20"/>
              </w:rPr>
            </w:pPr>
            <w:r w:rsidRPr="005D0155">
              <w:rPr>
                <w:w w:val="99"/>
                <w:sz w:val="20"/>
              </w:rPr>
              <w:t>6</w:t>
            </w:r>
          </w:p>
        </w:tc>
        <w:tc>
          <w:tcPr>
            <w:tcW w:w="1701" w:type="dxa"/>
          </w:tcPr>
          <w:p w14:paraId="0AB3119D" w14:textId="77777777" w:rsidR="00582874" w:rsidRPr="005D0155" w:rsidRDefault="00582874" w:rsidP="00582874">
            <w:pPr>
              <w:pStyle w:val="TableParagraph"/>
              <w:spacing w:line="240" w:lineRule="auto"/>
              <w:ind w:left="66" w:right="60"/>
              <w:rPr>
                <w:sz w:val="20"/>
              </w:rPr>
            </w:pPr>
            <w:proofErr w:type="spellStart"/>
            <w:r w:rsidRPr="005D0155">
              <w:rPr>
                <w:w w:val="95"/>
                <w:sz w:val="20"/>
              </w:rPr>
              <w:t>Fiduagraria</w:t>
            </w:r>
            <w:proofErr w:type="spellEnd"/>
            <w:r w:rsidRPr="005D0155">
              <w:rPr>
                <w:spacing w:val="-50"/>
                <w:w w:val="95"/>
                <w:sz w:val="20"/>
              </w:rPr>
              <w:t xml:space="preserve"> </w:t>
            </w:r>
            <w:r w:rsidRPr="005D0155">
              <w:rPr>
                <w:sz w:val="20"/>
              </w:rPr>
              <w:t>17377</w:t>
            </w:r>
          </w:p>
        </w:tc>
        <w:tc>
          <w:tcPr>
            <w:tcW w:w="1428" w:type="dxa"/>
          </w:tcPr>
          <w:p w14:paraId="12B75F6C" w14:textId="5EF14BBA" w:rsidR="00582874" w:rsidRPr="005D0155" w:rsidRDefault="00582874" w:rsidP="00582874">
            <w:pPr>
              <w:pStyle w:val="TableParagraph"/>
              <w:spacing w:line="240" w:lineRule="auto"/>
              <w:ind w:left="68"/>
              <w:rPr>
                <w:sz w:val="20"/>
              </w:rPr>
            </w:pPr>
            <w:r w:rsidRPr="005D0155">
              <w:rPr>
                <w:w w:val="95"/>
                <w:sz w:val="20"/>
              </w:rPr>
              <w:t>Consorcio</w:t>
            </w:r>
            <w:r w:rsidRPr="005D0155">
              <w:rPr>
                <w:spacing w:val="-50"/>
                <w:w w:val="95"/>
                <w:sz w:val="20"/>
              </w:rPr>
              <w:t xml:space="preserve"> </w:t>
            </w:r>
            <w:r w:rsidR="007C2622" w:rsidRPr="005D0155">
              <w:rPr>
                <w:sz w:val="20"/>
              </w:rPr>
              <w:t>Proyectar</w:t>
            </w:r>
          </w:p>
        </w:tc>
        <w:tc>
          <w:tcPr>
            <w:tcW w:w="1691" w:type="dxa"/>
            <w:gridSpan w:val="2"/>
          </w:tcPr>
          <w:p w14:paraId="1FD46C3B" w14:textId="77777777" w:rsidR="00582874" w:rsidRPr="005D0155" w:rsidRDefault="00582874" w:rsidP="00582874">
            <w:pPr>
              <w:pStyle w:val="TableParagraph"/>
              <w:ind w:left="68"/>
              <w:rPr>
                <w:sz w:val="20"/>
              </w:rPr>
            </w:pPr>
            <w:r w:rsidRPr="005D0155">
              <w:rPr>
                <w:sz w:val="20"/>
              </w:rPr>
              <w:t>$1.000.000.000</w:t>
            </w:r>
          </w:p>
        </w:tc>
        <w:tc>
          <w:tcPr>
            <w:tcW w:w="1417" w:type="dxa"/>
          </w:tcPr>
          <w:p w14:paraId="3348DD8A" w14:textId="77777777" w:rsidR="00582874" w:rsidRPr="005D0155" w:rsidRDefault="00582874" w:rsidP="00582874">
            <w:pPr>
              <w:pStyle w:val="TableParagraph"/>
              <w:rPr>
                <w:sz w:val="20"/>
              </w:rPr>
            </w:pPr>
            <w:proofErr w:type="spellStart"/>
            <w:r w:rsidRPr="005D0155">
              <w:rPr>
                <w:sz w:val="20"/>
              </w:rPr>
              <w:t>Fiduagraria</w:t>
            </w:r>
            <w:proofErr w:type="spellEnd"/>
          </w:p>
        </w:tc>
        <w:tc>
          <w:tcPr>
            <w:tcW w:w="1423" w:type="dxa"/>
          </w:tcPr>
          <w:p w14:paraId="0D67C343" w14:textId="77777777" w:rsidR="00582874" w:rsidRPr="005D0155" w:rsidRDefault="00582874" w:rsidP="00582874">
            <w:pPr>
              <w:pStyle w:val="TableParagraph"/>
              <w:rPr>
                <w:sz w:val="20"/>
              </w:rPr>
            </w:pPr>
            <w:r w:rsidRPr="005D0155">
              <w:rPr>
                <w:sz w:val="20"/>
              </w:rPr>
              <w:t>21-12-06</w:t>
            </w:r>
          </w:p>
        </w:tc>
      </w:tr>
      <w:tr w:rsidR="00582874" w:rsidRPr="005D0155" w14:paraId="2A9D4E2A" w14:textId="77777777" w:rsidTr="005D0155">
        <w:trPr>
          <w:trHeight w:val="1148"/>
        </w:trPr>
        <w:tc>
          <w:tcPr>
            <w:tcW w:w="1134" w:type="dxa"/>
          </w:tcPr>
          <w:p w14:paraId="7410C362" w14:textId="77777777" w:rsidR="00582874" w:rsidRPr="005D0155" w:rsidRDefault="00582874" w:rsidP="00582874">
            <w:pPr>
              <w:pStyle w:val="TableParagraph"/>
              <w:rPr>
                <w:sz w:val="20"/>
              </w:rPr>
            </w:pPr>
            <w:r w:rsidRPr="005D0155">
              <w:rPr>
                <w:w w:val="99"/>
                <w:sz w:val="20"/>
              </w:rPr>
              <w:t>7</w:t>
            </w:r>
          </w:p>
        </w:tc>
        <w:tc>
          <w:tcPr>
            <w:tcW w:w="1701" w:type="dxa"/>
          </w:tcPr>
          <w:p w14:paraId="4224835B" w14:textId="77777777" w:rsidR="00582874" w:rsidRPr="005D0155" w:rsidRDefault="00582874" w:rsidP="00582874">
            <w:pPr>
              <w:pStyle w:val="TableParagraph"/>
              <w:tabs>
                <w:tab w:val="left" w:pos="1408"/>
              </w:tabs>
              <w:ind w:left="66"/>
              <w:rPr>
                <w:sz w:val="20"/>
              </w:rPr>
            </w:pPr>
            <w:r w:rsidRPr="005D0155">
              <w:rPr>
                <w:sz w:val="20"/>
              </w:rPr>
              <w:t>01</w:t>
            </w:r>
            <w:r w:rsidRPr="005D0155">
              <w:rPr>
                <w:sz w:val="20"/>
              </w:rPr>
              <w:tab/>
              <w:t>A</w:t>
            </w:r>
          </w:p>
          <w:p w14:paraId="0DD02489" w14:textId="77777777" w:rsidR="00582874" w:rsidRPr="005D0155" w:rsidRDefault="00582874" w:rsidP="00582874">
            <w:pPr>
              <w:pStyle w:val="TableParagraph"/>
              <w:spacing w:line="240" w:lineRule="auto"/>
              <w:ind w:left="66"/>
              <w:rPr>
                <w:sz w:val="20"/>
              </w:rPr>
            </w:pPr>
            <w:proofErr w:type="spellStart"/>
            <w:r w:rsidRPr="005D0155">
              <w:rPr>
                <w:sz w:val="20"/>
              </w:rPr>
              <w:t>Fiduagraria</w:t>
            </w:r>
            <w:proofErr w:type="spellEnd"/>
          </w:p>
        </w:tc>
        <w:tc>
          <w:tcPr>
            <w:tcW w:w="1428" w:type="dxa"/>
          </w:tcPr>
          <w:p w14:paraId="05165385" w14:textId="51D4C860" w:rsidR="00582874" w:rsidRPr="005D0155" w:rsidRDefault="00582874" w:rsidP="00582874">
            <w:pPr>
              <w:pStyle w:val="TableParagraph"/>
              <w:spacing w:line="240" w:lineRule="auto"/>
              <w:ind w:left="68" w:right="372"/>
              <w:rPr>
                <w:sz w:val="20"/>
              </w:rPr>
            </w:pPr>
            <w:proofErr w:type="spellStart"/>
            <w:r w:rsidRPr="005D0155">
              <w:rPr>
                <w:sz w:val="20"/>
              </w:rPr>
              <w:t>Cosacol</w:t>
            </w:r>
            <w:proofErr w:type="spellEnd"/>
            <w:r w:rsidRPr="005D0155">
              <w:rPr>
                <w:spacing w:val="1"/>
                <w:sz w:val="20"/>
              </w:rPr>
              <w:t xml:space="preserve"> </w:t>
            </w:r>
            <w:r w:rsidRPr="005D0155">
              <w:rPr>
                <w:sz w:val="20"/>
              </w:rPr>
              <w:t>operación</w:t>
            </w:r>
            <w:r w:rsidRPr="005D0155">
              <w:rPr>
                <w:w w:val="99"/>
                <w:sz w:val="20"/>
              </w:rPr>
              <w:t xml:space="preserve"> </w:t>
            </w:r>
            <w:r w:rsidRPr="005D0155">
              <w:rPr>
                <w:sz w:val="20"/>
              </w:rPr>
              <w:t>27.9</w:t>
            </w:r>
          </w:p>
        </w:tc>
        <w:tc>
          <w:tcPr>
            <w:tcW w:w="1691" w:type="dxa"/>
            <w:gridSpan w:val="2"/>
          </w:tcPr>
          <w:p w14:paraId="448ECE30" w14:textId="77777777" w:rsidR="00582874" w:rsidRPr="005D0155" w:rsidRDefault="00582874" w:rsidP="00582874">
            <w:pPr>
              <w:pStyle w:val="TableParagraph"/>
              <w:ind w:left="68"/>
              <w:rPr>
                <w:sz w:val="20"/>
              </w:rPr>
            </w:pPr>
            <w:r w:rsidRPr="005D0155">
              <w:rPr>
                <w:sz w:val="20"/>
              </w:rPr>
              <w:t>$2.500.000.000</w:t>
            </w:r>
          </w:p>
        </w:tc>
        <w:tc>
          <w:tcPr>
            <w:tcW w:w="1417" w:type="dxa"/>
          </w:tcPr>
          <w:p w14:paraId="3588DC1C" w14:textId="77777777" w:rsidR="00582874" w:rsidRPr="005D0155" w:rsidRDefault="00582874" w:rsidP="00582874">
            <w:pPr>
              <w:pStyle w:val="TableParagraph"/>
              <w:rPr>
                <w:sz w:val="20"/>
              </w:rPr>
            </w:pPr>
            <w:proofErr w:type="spellStart"/>
            <w:r w:rsidRPr="005D0155">
              <w:rPr>
                <w:sz w:val="20"/>
              </w:rPr>
              <w:t>Fiduagraria</w:t>
            </w:r>
            <w:proofErr w:type="spellEnd"/>
          </w:p>
        </w:tc>
        <w:tc>
          <w:tcPr>
            <w:tcW w:w="1423" w:type="dxa"/>
          </w:tcPr>
          <w:p w14:paraId="5E70DB63" w14:textId="77777777" w:rsidR="00582874" w:rsidRPr="005D0155" w:rsidRDefault="00582874" w:rsidP="00582874">
            <w:pPr>
              <w:pStyle w:val="TableParagraph"/>
              <w:rPr>
                <w:sz w:val="20"/>
              </w:rPr>
            </w:pPr>
            <w:r w:rsidRPr="005D0155">
              <w:rPr>
                <w:sz w:val="20"/>
              </w:rPr>
              <w:t>3-01-07</w:t>
            </w:r>
          </w:p>
        </w:tc>
      </w:tr>
      <w:tr w:rsidR="00582874" w:rsidRPr="005D0155" w14:paraId="42BB9E6C" w14:textId="77777777" w:rsidTr="005D0155">
        <w:trPr>
          <w:trHeight w:val="1151"/>
        </w:trPr>
        <w:tc>
          <w:tcPr>
            <w:tcW w:w="1134" w:type="dxa"/>
          </w:tcPr>
          <w:p w14:paraId="6FCC7BFE" w14:textId="77777777" w:rsidR="00582874" w:rsidRPr="005D0155" w:rsidRDefault="00582874" w:rsidP="00582874">
            <w:pPr>
              <w:pStyle w:val="TableParagraph"/>
              <w:spacing w:line="240" w:lineRule="auto"/>
              <w:rPr>
                <w:sz w:val="20"/>
              </w:rPr>
            </w:pPr>
            <w:r w:rsidRPr="005D0155">
              <w:rPr>
                <w:w w:val="99"/>
                <w:sz w:val="20"/>
              </w:rPr>
              <w:t>8</w:t>
            </w:r>
          </w:p>
        </w:tc>
        <w:tc>
          <w:tcPr>
            <w:tcW w:w="1701" w:type="dxa"/>
          </w:tcPr>
          <w:p w14:paraId="12BDBE34" w14:textId="77777777" w:rsidR="00582874" w:rsidRPr="005D0155" w:rsidRDefault="00582874" w:rsidP="00582874">
            <w:pPr>
              <w:pStyle w:val="TableParagraph"/>
              <w:tabs>
                <w:tab w:val="left" w:pos="1408"/>
              </w:tabs>
              <w:spacing w:line="240" w:lineRule="auto"/>
              <w:ind w:left="66"/>
              <w:rPr>
                <w:sz w:val="20"/>
              </w:rPr>
            </w:pPr>
            <w:r w:rsidRPr="005D0155">
              <w:rPr>
                <w:sz w:val="20"/>
              </w:rPr>
              <w:t>07</w:t>
            </w:r>
            <w:r w:rsidRPr="005D0155">
              <w:rPr>
                <w:sz w:val="20"/>
              </w:rPr>
              <w:tab/>
              <w:t>A</w:t>
            </w:r>
          </w:p>
          <w:p w14:paraId="14369F58" w14:textId="77777777" w:rsidR="00582874" w:rsidRPr="005D0155" w:rsidRDefault="00582874" w:rsidP="00582874">
            <w:pPr>
              <w:pStyle w:val="TableParagraph"/>
              <w:spacing w:line="240" w:lineRule="auto"/>
              <w:ind w:left="66"/>
              <w:rPr>
                <w:sz w:val="20"/>
              </w:rPr>
            </w:pPr>
            <w:proofErr w:type="spellStart"/>
            <w:r w:rsidRPr="005D0155">
              <w:rPr>
                <w:sz w:val="20"/>
              </w:rPr>
              <w:t>Fiduagraria</w:t>
            </w:r>
            <w:proofErr w:type="spellEnd"/>
          </w:p>
        </w:tc>
        <w:tc>
          <w:tcPr>
            <w:tcW w:w="1428" w:type="dxa"/>
          </w:tcPr>
          <w:p w14:paraId="0E8BAD44" w14:textId="77777777" w:rsidR="00582874" w:rsidRPr="005D0155" w:rsidRDefault="00582874" w:rsidP="00582874">
            <w:pPr>
              <w:pStyle w:val="TableParagraph"/>
              <w:spacing w:line="240" w:lineRule="auto"/>
              <w:ind w:left="68" w:right="372"/>
              <w:rPr>
                <w:sz w:val="20"/>
              </w:rPr>
            </w:pPr>
            <w:proofErr w:type="spellStart"/>
            <w:r w:rsidRPr="005D0155">
              <w:rPr>
                <w:sz w:val="20"/>
              </w:rPr>
              <w:t>Cosacol</w:t>
            </w:r>
            <w:proofErr w:type="spellEnd"/>
            <w:r w:rsidRPr="005D0155">
              <w:rPr>
                <w:spacing w:val="1"/>
                <w:sz w:val="20"/>
              </w:rPr>
              <w:t xml:space="preserve"> </w:t>
            </w:r>
            <w:r w:rsidRPr="005D0155">
              <w:rPr>
                <w:sz w:val="20"/>
              </w:rPr>
              <w:t>operación</w:t>
            </w:r>
            <w:r w:rsidRPr="005D0155">
              <w:rPr>
                <w:w w:val="99"/>
                <w:sz w:val="20"/>
              </w:rPr>
              <w:t xml:space="preserve"> </w:t>
            </w:r>
            <w:r w:rsidRPr="005D0155">
              <w:rPr>
                <w:sz w:val="20"/>
              </w:rPr>
              <w:t>37.4</w:t>
            </w:r>
          </w:p>
        </w:tc>
        <w:tc>
          <w:tcPr>
            <w:tcW w:w="1691" w:type="dxa"/>
            <w:gridSpan w:val="2"/>
          </w:tcPr>
          <w:p w14:paraId="1F82C952" w14:textId="77777777" w:rsidR="00582874" w:rsidRPr="005D0155" w:rsidRDefault="00582874" w:rsidP="00582874">
            <w:pPr>
              <w:pStyle w:val="TableParagraph"/>
              <w:spacing w:line="240" w:lineRule="auto"/>
              <w:ind w:left="68"/>
              <w:rPr>
                <w:sz w:val="20"/>
              </w:rPr>
            </w:pPr>
            <w:r w:rsidRPr="005D0155">
              <w:rPr>
                <w:sz w:val="20"/>
              </w:rPr>
              <w:t>$7.000.000.000</w:t>
            </w:r>
          </w:p>
        </w:tc>
        <w:tc>
          <w:tcPr>
            <w:tcW w:w="1417" w:type="dxa"/>
          </w:tcPr>
          <w:p w14:paraId="77720A6E" w14:textId="77777777" w:rsidR="00582874" w:rsidRPr="005D0155" w:rsidRDefault="00582874" w:rsidP="00582874">
            <w:pPr>
              <w:pStyle w:val="TableParagraph"/>
              <w:spacing w:line="240" w:lineRule="auto"/>
              <w:rPr>
                <w:sz w:val="20"/>
              </w:rPr>
            </w:pPr>
            <w:proofErr w:type="spellStart"/>
            <w:r w:rsidRPr="005D0155">
              <w:rPr>
                <w:sz w:val="20"/>
              </w:rPr>
              <w:t>Fiduagraria</w:t>
            </w:r>
            <w:proofErr w:type="spellEnd"/>
          </w:p>
        </w:tc>
        <w:tc>
          <w:tcPr>
            <w:tcW w:w="1423" w:type="dxa"/>
          </w:tcPr>
          <w:p w14:paraId="6D070E47" w14:textId="77777777" w:rsidR="00582874" w:rsidRPr="005D0155" w:rsidRDefault="00582874" w:rsidP="00582874">
            <w:pPr>
              <w:pStyle w:val="TableParagraph"/>
              <w:spacing w:line="240" w:lineRule="auto"/>
              <w:rPr>
                <w:sz w:val="20"/>
              </w:rPr>
            </w:pPr>
            <w:r w:rsidRPr="005D0155">
              <w:rPr>
                <w:sz w:val="20"/>
              </w:rPr>
              <w:t>15-01-07</w:t>
            </w:r>
          </w:p>
        </w:tc>
      </w:tr>
      <w:tr w:rsidR="00582874" w:rsidRPr="005D0155" w14:paraId="1B363D1F" w14:textId="77777777" w:rsidTr="005D0155">
        <w:trPr>
          <w:trHeight w:val="459"/>
        </w:trPr>
        <w:tc>
          <w:tcPr>
            <w:tcW w:w="1134" w:type="dxa"/>
          </w:tcPr>
          <w:p w14:paraId="32B96CFA" w14:textId="77777777" w:rsidR="00582874" w:rsidRPr="005D0155" w:rsidRDefault="00582874" w:rsidP="00582874">
            <w:pPr>
              <w:pStyle w:val="TableParagraph"/>
              <w:rPr>
                <w:sz w:val="20"/>
              </w:rPr>
            </w:pPr>
            <w:r w:rsidRPr="005D0155">
              <w:rPr>
                <w:sz w:val="20"/>
              </w:rPr>
              <w:t>12</w:t>
            </w:r>
          </w:p>
        </w:tc>
        <w:tc>
          <w:tcPr>
            <w:tcW w:w="1701" w:type="dxa"/>
          </w:tcPr>
          <w:p w14:paraId="0E968133" w14:textId="77777777" w:rsidR="00582874" w:rsidRPr="005D0155" w:rsidRDefault="00582874" w:rsidP="00582874">
            <w:pPr>
              <w:pStyle w:val="TableParagraph"/>
              <w:tabs>
                <w:tab w:val="left" w:pos="1407"/>
              </w:tabs>
              <w:spacing w:line="228" w:lineRule="exact"/>
              <w:ind w:left="66"/>
              <w:rPr>
                <w:sz w:val="20"/>
              </w:rPr>
            </w:pPr>
            <w:r w:rsidRPr="005D0155">
              <w:rPr>
                <w:sz w:val="20"/>
              </w:rPr>
              <w:t>4048</w:t>
            </w:r>
            <w:r w:rsidRPr="005D0155">
              <w:rPr>
                <w:sz w:val="20"/>
              </w:rPr>
              <w:tab/>
              <w:t>A</w:t>
            </w:r>
          </w:p>
          <w:p w14:paraId="3EE734DB" w14:textId="77777777" w:rsidR="00582874" w:rsidRPr="005D0155" w:rsidRDefault="00582874" w:rsidP="00582874">
            <w:pPr>
              <w:pStyle w:val="TableParagraph"/>
              <w:spacing w:line="210" w:lineRule="exact"/>
              <w:ind w:left="66"/>
              <w:rPr>
                <w:sz w:val="20"/>
              </w:rPr>
            </w:pPr>
            <w:proofErr w:type="spellStart"/>
            <w:r w:rsidRPr="005D0155">
              <w:rPr>
                <w:sz w:val="20"/>
              </w:rPr>
              <w:t>Fiduagraria</w:t>
            </w:r>
            <w:proofErr w:type="spellEnd"/>
          </w:p>
        </w:tc>
        <w:tc>
          <w:tcPr>
            <w:tcW w:w="1428" w:type="dxa"/>
          </w:tcPr>
          <w:p w14:paraId="46E3794B" w14:textId="77777777" w:rsidR="00582874" w:rsidRPr="005D0155" w:rsidRDefault="00582874" w:rsidP="00582874">
            <w:pPr>
              <w:pStyle w:val="TableParagraph"/>
              <w:ind w:left="68"/>
              <w:rPr>
                <w:sz w:val="20"/>
              </w:rPr>
            </w:pPr>
            <w:r w:rsidRPr="005D0155">
              <w:rPr>
                <w:sz w:val="20"/>
              </w:rPr>
              <w:t>Carbonero</w:t>
            </w:r>
          </w:p>
        </w:tc>
        <w:tc>
          <w:tcPr>
            <w:tcW w:w="1691" w:type="dxa"/>
            <w:gridSpan w:val="2"/>
          </w:tcPr>
          <w:p w14:paraId="1FB113E1" w14:textId="77777777" w:rsidR="00582874" w:rsidRPr="005D0155" w:rsidRDefault="00582874" w:rsidP="00582874">
            <w:pPr>
              <w:pStyle w:val="TableParagraph"/>
              <w:ind w:left="68"/>
              <w:rPr>
                <w:sz w:val="20"/>
              </w:rPr>
            </w:pPr>
            <w:r w:rsidRPr="005D0155">
              <w:rPr>
                <w:sz w:val="20"/>
              </w:rPr>
              <w:t>$5.000.000.000</w:t>
            </w:r>
          </w:p>
        </w:tc>
        <w:tc>
          <w:tcPr>
            <w:tcW w:w="1417" w:type="dxa"/>
          </w:tcPr>
          <w:p w14:paraId="67546C36" w14:textId="77777777" w:rsidR="00582874" w:rsidRPr="005D0155" w:rsidRDefault="00582874" w:rsidP="00582874">
            <w:pPr>
              <w:pStyle w:val="TableParagraph"/>
              <w:rPr>
                <w:sz w:val="20"/>
              </w:rPr>
            </w:pPr>
            <w:proofErr w:type="spellStart"/>
            <w:r w:rsidRPr="005D0155">
              <w:rPr>
                <w:sz w:val="20"/>
              </w:rPr>
              <w:t>Fiduagraria</w:t>
            </w:r>
            <w:proofErr w:type="spellEnd"/>
          </w:p>
        </w:tc>
        <w:tc>
          <w:tcPr>
            <w:tcW w:w="1423" w:type="dxa"/>
          </w:tcPr>
          <w:p w14:paraId="2CC84CC7" w14:textId="77777777" w:rsidR="00582874" w:rsidRPr="005D0155" w:rsidRDefault="00582874" w:rsidP="00582874">
            <w:pPr>
              <w:pStyle w:val="TableParagraph"/>
              <w:rPr>
                <w:sz w:val="20"/>
              </w:rPr>
            </w:pPr>
            <w:r w:rsidRPr="005D0155">
              <w:rPr>
                <w:sz w:val="20"/>
              </w:rPr>
              <w:t>16-04-07</w:t>
            </w:r>
          </w:p>
        </w:tc>
      </w:tr>
      <w:tr w:rsidR="00582874" w:rsidRPr="005D0155" w14:paraId="16721C1B" w14:textId="77777777" w:rsidTr="005D0155">
        <w:trPr>
          <w:trHeight w:val="1169"/>
        </w:trPr>
        <w:tc>
          <w:tcPr>
            <w:tcW w:w="1134" w:type="dxa"/>
          </w:tcPr>
          <w:p w14:paraId="0AD3850A" w14:textId="77777777" w:rsidR="00582874" w:rsidRPr="005D0155" w:rsidRDefault="00582874" w:rsidP="00582874">
            <w:pPr>
              <w:pStyle w:val="TableParagraph"/>
              <w:rPr>
                <w:sz w:val="20"/>
              </w:rPr>
            </w:pPr>
            <w:r w:rsidRPr="005D0155">
              <w:rPr>
                <w:sz w:val="20"/>
              </w:rPr>
              <w:t>14</w:t>
            </w:r>
          </w:p>
        </w:tc>
        <w:tc>
          <w:tcPr>
            <w:tcW w:w="1701" w:type="dxa"/>
          </w:tcPr>
          <w:p w14:paraId="6FA37BA4" w14:textId="77777777" w:rsidR="00582874" w:rsidRPr="005D0155" w:rsidRDefault="00582874" w:rsidP="00582874">
            <w:pPr>
              <w:pStyle w:val="TableParagraph"/>
              <w:tabs>
                <w:tab w:val="left" w:pos="1407"/>
              </w:tabs>
              <w:ind w:left="66"/>
              <w:rPr>
                <w:sz w:val="20"/>
              </w:rPr>
            </w:pPr>
            <w:r w:rsidRPr="005D0155">
              <w:rPr>
                <w:sz w:val="20"/>
              </w:rPr>
              <w:t>6054</w:t>
            </w:r>
            <w:r w:rsidRPr="005D0155">
              <w:rPr>
                <w:sz w:val="20"/>
              </w:rPr>
              <w:tab/>
              <w:t>A</w:t>
            </w:r>
          </w:p>
          <w:p w14:paraId="6DCB2674" w14:textId="77777777" w:rsidR="00582874" w:rsidRPr="005D0155" w:rsidRDefault="00582874" w:rsidP="00582874">
            <w:pPr>
              <w:pStyle w:val="TableParagraph"/>
              <w:spacing w:line="240" w:lineRule="auto"/>
              <w:ind w:left="66"/>
              <w:rPr>
                <w:sz w:val="20"/>
              </w:rPr>
            </w:pPr>
            <w:proofErr w:type="spellStart"/>
            <w:r w:rsidRPr="005D0155">
              <w:rPr>
                <w:sz w:val="20"/>
              </w:rPr>
              <w:t>Fiduagraria</w:t>
            </w:r>
            <w:proofErr w:type="spellEnd"/>
          </w:p>
        </w:tc>
        <w:tc>
          <w:tcPr>
            <w:tcW w:w="1428" w:type="dxa"/>
          </w:tcPr>
          <w:p w14:paraId="258F354A" w14:textId="77777777" w:rsidR="00582874" w:rsidRPr="005D0155" w:rsidRDefault="00582874" w:rsidP="00582874">
            <w:pPr>
              <w:pStyle w:val="TableParagraph"/>
              <w:spacing w:line="240" w:lineRule="auto"/>
              <w:ind w:left="68" w:right="372"/>
              <w:rPr>
                <w:sz w:val="20"/>
              </w:rPr>
            </w:pPr>
            <w:proofErr w:type="spellStart"/>
            <w:r w:rsidRPr="005D0155">
              <w:rPr>
                <w:sz w:val="20"/>
              </w:rPr>
              <w:t>Cosacol</w:t>
            </w:r>
            <w:proofErr w:type="spellEnd"/>
            <w:r w:rsidRPr="005D0155">
              <w:rPr>
                <w:spacing w:val="1"/>
                <w:sz w:val="20"/>
              </w:rPr>
              <w:t xml:space="preserve"> </w:t>
            </w:r>
            <w:r w:rsidRPr="005D0155">
              <w:rPr>
                <w:sz w:val="20"/>
              </w:rPr>
              <w:t>operación</w:t>
            </w:r>
            <w:r w:rsidRPr="005D0155">
              <w:rPr>
                <w:w w:val="99"/>
                <w:sz w:val="20"/>
              </w:rPr>
              <w:t xml:space="preserve"> </w:t>
            </w:r>
            <w:r w:rsidRPr="005D0155">
              <w:rPr>
                <w:sz w:val="20"/>
              </w:rPr>
              <w:t>31.1</w:t>
            </w:r>
          </w:p>
        </w:tc>
        <w:tc>
          <w:tcPr>
            <w:tcW w:w="1691" w:type="dxa"/>
            <w:gridSpan w:val="2"/>
          </w:tcPr>
          <w:p w14:paraId="01FC292F" w14:textId="77777777" w:rsidR="00582874" w:rsidRPr="005D0155" w:rsidRDefault="00582874" w:rsidP="00582874">
            <w:pPr>
              <w:pStyle w:val="TableParagraph"/>
              <w:ind w:left="68"/>
              <w:rPr>
                <w:sz w:val="20"/>
              </w:rPr>
            </w:pPr>
            <w:r w:rsidRPr="005D0155">
              <w:rPr>
                <w:sz w:val="20"/>
              </w:rPr>
              <w:t>$4.605.726.657</w:t>
            </w:r>
          </w:p>
        </w:tc>
        <w:tc>
          <w:tcPr>
            <w:tcW w:w="1417" w:type="dxa"/>
          </w:tcPr>
          <w:p w14:paraId="41C4A69F" w14:textId="77777777" w:rsidR="00582874" w:rsidRPr="005D0155" w:rsidRDefault="00582874" w:rsidP="00582874">
            <w:pPr>
              <w:pStyle w:val="TableParagraph"/>
              <w:rPr>
                <w:sz w:val="20"/>
              </w:rPr>
            </w:pPr>
            <w:proofErr w:type="spellStart"/>
            <w:r w:rsidRPr="005D0155">
              <w:rPr>
                <w:sz w:val="20"/>
              </w:rPr>
              <w:t>Fiduagraria</w:t>
            </w:r>
            <w:proofErr w:type="spellEnd"/>
          </w:p>
        </w:tc>
        <w:tc>
          <w:tcPr>
            <w:tcW w:w="1423" w:type="dxa"/>
          </w:tcPr>
          <w:p w14:paraId="30390499" w14:textId="77777777" w:rsidR="00582874" w:rsidRPr="005D0155" w:rsidRDefault="00582874" w:rsidP="00582874">
            <w:pPr>
              <w:pStyle w:val="TableParagraph"/>
              <w:rPr>
                <w:sz w:val="20"/>
              </w:rPr>
            </w:pPr>
            <w:r w:rsidRPr="005D0155">
              <w:rPr>
                <w:sz w:val="20"/>
              </w:rPr>
              <w:t>22-05-07</w:t>
            </w:r>
          </w:p>
        </w:tc>
      </w:tr>
      <w:tr w:rsidR="00582874" w:rsidRPr="005D0155" w14:paraId="62E20BDA" w14:textId="77777777" w:rsidTr="005D0155">
        <w:trPr>
          <w:trHeight w:val="461"/>
        </w:trPr>
        <w:tc>
          <w:tcPr>
            <w:tcW w:w="1134" w:type="dxa"/>
          </w:tcPr>
          <w:p w14:paraId="32ACE5F7" w14:textId="77777777" w:rsidR="00582874" w:rsidRPr="005D0155" w:rsidRDefault="00582874" w:rsidP="00582874">
            <w:pPr>
              <w:pStyle w:val="TableParagraph"/>
              <w:rPr>
                <w:sz w:val="20"/>
              </w:rPr>
            </w:pPr>
            <w:r w:rsidRPr="005D0155">
              <w:rPr>
                <w:sz w:val="20"/>
              </w:rPr>
              <w:t>17</w:t>
            </w:r>
          </w:p>
        </w:tc>
        <w:tc>
          <w:tcPr>
            <w:tcW w:w="1701" w:type="dxa"/>
          </w:tcPr>
          <w:p w14:paraId="2DFF0A60" w14:textId="77777777" w:rsidR="00582874" w:rsidRPr="005D0155" w:rsidRDefault="00582874" w:rsidP="00582874">
            <w:pPr>
              <w:pStyle w:val="TableParagraph"/>
              <w:ind w:left="66"/>
              <w:rPr>
                <w:sz w:val="20"/>
              </w:rPr>
            </w:pPr>
            <w:r w:rsidRPr="005D0155">
              <w:rPr>
                <w:sz w:val="20"/>
              </w:rPr>
              <w:t>7713</w:t>
            </w:r>
            <w:r w:rsidRPr="005D0155">
              <w:rPr>
                <w:spacing w:val="9"/>
                <w:sz w:val="20"/>
              </w:rPr>
              <w:t xml:space="preserve"> </w:t>
            </w:r>
            <w:r w:rsidRPr="005D0155">
              <w:rPr>
                <w:sz w:val="20"/>
              </w:rPr>
              <w:t>y</w:t>
            </w:r>
            <w:r w:rsidRPr="005D0155">
              <w:rPr>
                <w:spacing w:val="58"/>
                <w:sz w:val="20"/>
              </w:rPr>
              <w:t xml:space="preserve"> </w:t>
            </w:r>
            <w:r w:rsidRPr="005D0155">
              <w:rPr>
                <w:sz w:val="20"/>
              </w:rPr>
              <w:t>7712</w:t>
            </w:r>
            <w:r w:rsidRPr="005D0155">
              <w:rPr>
                <w:spacing w:val="60"/>
                <w:sz w:val="20"/>
              </w:rPr>
              <w:t xml:space="preserve"> </w:t>
            </w:r>
            <w:r w:rsidRPr="005D0155">
              <w:rPr>
                <w:sz w:val="20"/>
              </w:rPr>
              <w:t>A</w:t>
            </w:r>
          </w:p>
          <w:p w14:paraId="2C3DCFF4" w14:textId="77777777" w:rsidR="00582874" w:rsidRPr="005D0155" w:rsidRDefault="00582874" w:rsidP="00582874">
            <w:pPr>
              <w:pStyle w:val="TableParagraph"/>
              <w:spacing w:line="211" w:lineRule="exact"/>
              <w:ind w:left="66"/>
              <w:rPr>
                <w:sz w:val="20"/>
              </w:rPr>
            </w:pPr>
            <w:proofErr w:type="spellStart"/>
            <w:r w:rsidRPr="005D0155">
              <w:rPr>
                <w:sz w:val="20"/>
              </w:rPr>
              <w:t>Fiduagraria</w:t>
            </w:r>
            <w:proofErr w:type="spellEnd"/>
          </w:p>
        </w:tc>
        <w:tc>
          <w:tcPr>
            <w:tcW w:w="1428" w:type="dxa"/>
          </w:tcPr>
          <w:p w14:paraId="5A5F9DA1" w14:textId="77777777" w:rsidR="00582874" w:rsidRPr="005D0155" w:rsidRDefault="00582874" w:rsidP="00582874">
            <w:pPr>
              <w:pStyle w:val="TableParagraph"/>
              <w:ind w:left="68"/>
              <w:rPr>
                <w:sz w:val="20"/>
              </w:rPr>
            </w:pPr>
            <w:proofErr w:type="spellStart"/>
            <w:r w:rsidRPr="005D0155">
              <w:rPr>
                <w:sz w:val="20"/>
              </w:rPr>
              <w:t>Cosacol</w:t>
            </w:r>
            <w:proofErr w:type="spellEnd"/>
          </w:p>
        </w:tc>
        <w:tc>
          <w:tcPr>
            <w:tcW w:w="1691" w:type="dxa"/>
            <w:gridSpan w:val="2"/>
          </w:tcPr>
          <w:p w14:paraId="212F0919" w14:textId="77777777" w:rsidR="00582874" w:rsidRPr="005D0155" w:rsidRDefault="00582874" w:rsidP="00582874">
            <w:pPr>
              <w:pStyle w:val="TableParagraph"/>
              <w:ind w:left="68"/>
              <w:rPr>
                <w:sz w:val="20"/>
              </w:rPr>
            </w:pPr>
            <w:r w:rsidRPr="005D0155">
              <w:rPr>
                <w:sz w:val="20"/>
              </w:rPr>
              <w:t>$3.000.000.000</w:t>
            </w:r>
          </w:p>
        </w:tc>
        <w:tc>
          <w:tcPr>
            <w:tcW w:w="1417" w:type="dxa"/>
          </w:tcPr>
          <w:p w14:paraId="247CD53B" w14:textId="77777777" w:rsidR="00582874" w:rsidRPr="005D0155" w:rsidRDefault="00582874" w:rsidP="00582874">
            <w:pPr>
              <w:pStyle w:val="TableParagraph"/>
              <w:rPr>
                <w:sz w:val="20"/>
              </w:rPr>
            </w:pPr>
            <w:proofErr w:type="spellStart"/>
            <w:r w:rsidRPr="005D0155">
              <w:rPr>
                <w:sz w:val="20"/>
              </w:rPr>
              <w:t>Fiduagraria</w:t>
            </w:r>
            <w:proofErr w:type="spellEnd"/>
          </w:p>
        </w:tc>
        <w:tc>
          <w:tcPr>
            <w:tcW w:w="1423" w:type="dxa"/>
          </w:tcPr>
          <w:p w14:paraId="640D0768" w14:textId="77777777" w:rsidR="00582874" w:rsidRPr="005D0155" w:rsidRDefault="00582874" w:rsidP="00582874">
            <w:pPr>
              <w:pStyle w:val="TableParagraph"/>
              <w:rPr>
                <w:sz w:val="20"/>
              </w:rPr>
            </w:pPr>
            <w:r w:rsidRPr="005D0155">
              <w:rPr>
                <w:sz w:val="20"/>
              </w:rPr>
              <w:t>25-06-07</w:t>
            </w:r>
          </w:p>
        </w:tc>
      </w:tr>
      <w:tr w:rsidR="00582874" w:rsidRPr="005D0155" w14:paraId="1C9EAEA9" w14:textId="77777777" w:rsidTr="005D0155">
        <w:trPr>
          <w:trHeight w:val="461"/>
        </w:trPr>
        <w:tc>
          <w:tcPr>
            <w:tcW w:w="1134" w:type="dxa"/>
          </w:tcPr>
          <w:p w14:paraId="14ED99B1" w14:textId="77777777" w:rsidR="00582874" w:rsidRPr="005D0155" w:rsidRDefault="00582874" w:rsidP="00582874">
            <w:pPr>
              <w:pStyle w:val="TableParagraph"/>
              <w:rPr>
                <w:sz w:val="20"/>
              </w:rPr>
            </w:pPr>
            <w:r w:rsidRPr="005D0155">
              <w:rPr>
                <w:sz w:val="20"/>
              </w:rPr>
              <w:t>17</w:t>
            </w:r>
          </w:p>
        </w:tc>
        <w:tc>
          <w:tcPr>
            <w:tcW w:w="1701" w:type="dxa"/>
          </w:tcPr>
          <w:p w14:paraId="7A2DD990" w14:textId="77777777" w:rsidR="00582874" w:rsidRPr="005D0155" w:rsidRDefault="00582874" w:rsidP="00582874">
            <w:pPr>
              <w:pStyle w:val="TableParagraph"/>
              <w:ind w:left="66"/>
              <w:rPr>
                <w:sz w:val="20"/>
              </w:rPr>
            </w:pPr>
            <w:r w:rsidRPr="005D0155">
              <w:rPr>
                <w:sz w:val="20"/>
              </w:rPr>
              <w:t>7713</w:t>
            </w:r>
            <w:r w:rsidRPr="005D0155">
              <w:rPr>
                <w:spacing w:val="9"/>
                <w:sz w:val="20"/>
              </w:rPr>
              <w:t xml:space="preserve"> </w:t>
            </w:r>
            <w:r w:rsidRPr="005D0155">
              <w:rPr>
                <w:sz w:val="20"/>
              </w:rPr>
              <w:t>y</w:t>
            </w:r>
            <w:r w:rsidRPr="005D0155">
              <w:rPr>
                <w:spacing w:val="58"/>
                <w:sz w:val="20"/>
              </w:rPr>
              <w:t xml:space="preserve"> </w:t>
            </w:r>
            <w:r w:rsidRPr="005D0155">
              <w:rPr>
                <w:sz w:val="20"/>
              </w:rPr>
              <w:t>7712</w:t>
            </w:r>
            <w:r w:rsidRPr="005D0155">
              <w:rPr>
                <w:spacing w:val="60"/>
                <w:sz w:val="20"/>
              </w:rPr>
              <w:t xml:space="preserve"> </w:t>
            </w:r>
            <w:r w:rsidRPr="005D0155">
              <w:rPr>
                <w:sz w:val="20"/>
              </w:rPr>
              <w:t>A</w:t>
            </w:r>
          </w:p>
          <w:p w14:paraId="4C006757" w14:textId="77777777" w:rsidR="00582874" w:rsidRPr="005D0155" w:rsidRDefault="00582874" w:rsidP="00582874">
            <w:pPr>
              <w:pStyle w:val="TableParagraph"/>
              <w:spacing w:before="1" w:line="211" w:lineRule="exact"/>
              <w:ind w:left="66"/>
              <w:rPr>
                <w:sz w:val="20"/>
              </w:rPr>
            </w:pPr>
            <w:proofErr w:type="spellStart"/>
            <w:r w:rsidRPr="005D0155">
              <w:rPr>
                <w:sz w:val="20"/>
              </w:rPr>
              <w:t>Fiduagraria</w:t>
            </w:r>
            <w:proofErr w:type="spellEnd"/>
          </w:p>
        </w:tc>
        <w:tc>
          <w:tcPr>
            <w:tcW w:w="1428" w:type="dxa"/>
          </w:tcPr>
          <w:p w14:paraId="46896286" w14:textId="77777777" w:rsidR="00582874" w:rsidRPr="005D0155" w:rsidRDefault="00582874" w:rsidP="00582874">
            <w:pPr>
              <w:pStyle w:val="TableParagraph"/>
              <w:ind w:left="68"/>
              <w:rPr>
                <w:sz w:val="20"/>
              </w:rPr>
            </w:pPr>
            <w:proofErr w:type="spellStart"/>
            <w:r w:rsidRPr="005D0155">
              <w:rPr>
                <w:sz w:val="20"/>
              </w:rPr>
              <w:t>Cosacol</w:t>
            </w:r>
            <w:proofErr w:type="spellEnd"/>
          </w:p>
        </w:tc>
        <w:tc>
          <w:tcPr>
            <w:tcW w:w="1691" w:type="dxa"/>
            <w:gridSpan w:val="2"/>
          </w:tcPr>
          <w:p w14:paraId="1F959A6E" w14:textId="77777777" w:rsidR="00582874" w:rsidRPr="005D0155" w:rsidRDefault="00582874" w:rsidP="00582874">
            <w:pPr>
              <w:pStyle w:val="TableParagraph"/>
              <w:ind w:left="68"/>
              <w:rPr>
                <w:sz w:val="20"/>
              </w:rPr>
            </w:pPr>
            <w:r w:rsidRPr="005D0155">
              <w:rPr>
                <w:sz w:val="20"/>
              </w:rPr>
              <w:t>$1.000.000.000</w:t>
            </w:r>
          </w:p>
        </w:tc>
        <w:tc>
          <w:tcPr>
            <w:tcW w:w="1417" w:type="dxa"/>
          </w:tcPr>
          <w:p w14:paraId="49522914" w14:textId="77777777" w:rsidR="00582874" w:rsidRPr="005D0155" w:rsidRDefault="00582874" w:rsidP="00582874">
            <w:pPr>
              <w:pStyle w:val="TableParagraph"/>
              <w:rPr>
                <w:sz w:val="20"/>
              </w:rPr>
            </w:pPr>
            <w:proofErr w:type="spellStart"/>
            <w:r w:rsidRPr="005D0155">
              <w:rPr>
                <w:sz w:val="20"/>
              </w:rPr>
              <w:t>Fiduagraria</w:t>
            </w:r>
            <w:proofErr w:type="spellEnd"/>
          </w:p>
        </w:tc>
        <w:tc>
          <w:tcPr>
            <w:tcW w:w="1423" w:type="dxa"/>
          </w:tcPr>
          <w:p w14:paraId="6FFECA2A" w14:textId="77777777" w:rsidR="00582874" w:rsidRPr="005D0155" w:rsidRDefault="00582874" w:rsidP="00582874">
            <w:pPr>
              <w:pStyle w:val="TableParagraph"/>
              <w:rPr>
                <w:sz w:val="20"/>
              </w:rPr>
            </w:pPr>
            <w:r w:rsidRPr="005D0155">
              <w:rPr>
                <w:sz w:val="20"/>
              </w:rPr>
              <w:t>25-06-07</w:t>
            </w:r>
          </w:p>
        </w:tc>
      </w:tr>
      <w:tr w:rsidR="00582874" w:rsidRPr="005D0155" w14:paraId="1F24BD6D" w14:textId="77777777" w:rsidTr="005D0155">
        <w:trPr>
          <w:trHeight w:val="459"/>
        </w:trPr>
        <w:tc>
          <w:tcPr>
            <w:tcW w:w="1134" w:type="dxa"/>
          </w:tcPr>
          <w:p w14:paraId="0E9F578C" w14:textId="77777777" w:rsidR="00582874" w:rsidRPr="005D0155" w:rsidRDefault="00582874" w:rsidP="00582874">
            <w:pPr>
              <w:pStyle w:val="TableParagraph"/>
              <w:rPr>
                <w:sz w:val="20"/>
              </w:rPr>
            </w:pPr>
            <w:r w:rsidRPr="005D0155">
              <w:rPr>
                <w:sz w:val="20"/>
              </w:rPr>
              <w:t>17</w:t>
            </w:r>
          </w:p>
        </w:tc>
        <w:tc>
          <w:tcPr>
            <w:tcW w:w="1701" w:type="dxa"/>
          </w:tcPr>
          <w:p w14:paraId="11EE5AA6" w14:textId="77777777" w:rsidR="00582874" w:rsidRPr="005D0155" w:rsidRDefault="00582874" w:rsidP="00582874">
            <w:pPr>
              <w:pStyle w:val="TableParagraph"/>
              <w:spacing w:line="228" w:lineRule="exact"/>
              <w:ind w:left="66"/>
              <w:rPr>
                <w:sz w:val="20"/>
              </w:rPr>
            </w:pPr>
            <w:r w:rsidRPr="005D0155">
              <w:rPr>
                <w:sz w:val="20"/>
              </w:rPr>
              <w:t>7713</w:t>
            </w:r>
            <w:r w:rsidRPr="005D0155">
              <w:rPr>
                <w:spacing w:val="9"/>
                <w:sz w:val="20"/>
              </w:rPr>
              <w:t xml:space="preserve"> </w:t>
            </w:r>
            <w:r w:rsidRPr="005D0155">
              <w:rPr>
                <w:sz w:val="20"/>
              </w:rPr>
              <w:t>y</w:t>
            </w:r>
            <w:r w:rsidRPr="005D0155">
              <w:rPr>
                <w:spacing w:val="58"/>
                <w:sz w:val="20"/>
              </w:rPr>
              <w:t xml:space="preserve"> </w:t>
            </w:r>
            <w:r w:rsidRPr="005D0155">
              <w:rPr>
                <w:sz w:val="20"/>
              </w:rPr>
              <w:t>7712</w:t>
            </w:r>
            <w:r w:rsidRPr="005D0155">
              <w:rPr>
                <w:spacing w:val="60"/>
                <w:sz w:val="20"/>
              </w:rPr>
              <w:t xml:space="preserve"> </w:t>
            </w:r>
            <w:r w:rsidRPr="005D0155">
              <w:rPr>
                <w:sz w:val="20"/>
              </w:rPr>
              <w:t>A</w:t>
            </w:r>
          </w:p>
          <w:p w14:paraId="00183C0B" w14:textId="77777777" w:rsidR="00582874" w:rsidRPr="005D0155" w:rsidRDefault="00582874" w:rsidP="00582874">
            <w:pPr>
              <w:pStyle w:val="TableParagraph"/>
              <w:spacing w:line="210" w:lineRule="exact"/>
              <w:ind w:left="66"/>
              <w:rPr>
                <w:sz w:val="20"/>
              </w:rPr>
            </w:pPr>
            <w:proofErr w:type="spellStart"/>
            <w:r w:rsidRPr="005D0155">
              <w:rPr>
                <w:sz w:val="20"/>
              </w:rPr>
              <w:t>Fiduagraria</w:t>
            </w:r>
            <w:proofErr w:type="spellEnd"/>
          </w:p>
        </w:tc>
        <w:tc>
          <w:tcPr>
            <w:tcW w:w="1428" w:type="dxa"/>
          </w:tcPr>
          <w:p w14:paraId="3CC42C24" w14:textId="77777777" w:rsidR="00582874" w:rsidRPr="005D0155" w:rsidRDefault="00582874" w:rsidP="00582874">
            <w:pPr>
              <w:pStyle w:val="TableParagraph"/>
              <w:ind w:left="68"/>
              <w:rPr>
                <w:sz w:val="20"/>
              </w:rPr>
            </w:pPr>
            <w:proofErr w:type="spellStart"/>
            <w:r w:rsidRPr="005D0155">
              <w:rPr>
                <w:sz w:val="20"/>
              </w:rPr>
              <w:t>Cosacol</w:t>
            </w:r>
            <w:proofErr w:type="spellEnd"/>
          </w:p>
        </w:tc>
        <w:tc>
          <w:tcPr>
            <w:tcW w:w="1691" w:type="dxa"/>
            <w:gridSpan w:val="2"/>
          </w:tcPr>
          <w:p w14:paraId="4CDE391F" w14:textId="77777777" w:rsidR="00582874" w:rsidRPr="005D0155" w:rsidRDefault="00582874" w:rsidP="00582874">
            <w:pPr>
              <w:pStyle w:val="TableParagraph"/>
              <w:ind w:left="68"/>
              <w:rPr>
                <w:sz w:val="20"/>
              </w:rPr>
            </w:pPr>
            <w:r w:rsidRPr="005D0155">
              <w:rPr>
                <w:sz w:val="20"/>
              </w:rPr>
              <w:t>$5.000.000.000</w:t>
            </w:r>
          </w:p>
        </w:tc>
        <w:tc>
          <w:tcPr>
            <w:tcW w:w="1417" w:type="dxa"/>
          </w:tcPr>
          <w:p w14:paraId="04422BCA" w14:textId="77777777" w:rsidR="00582874" w:rsidRPr="005D0155" w:rsidRDefault="00582874" w:rsidP="00582874">
            <w:pPr>
              <w:pStyle w:val="TableParagraph"/>
              <w:rPr>
                <w:sz w:val="20"/>
              </w:rPr>
            </w:pPr>
            <w:proofErr w:type="spellStart"/>
            <w:r w:rsidRPr="005D0155">
              <w:rPr>
                <w:sz w:val="20"/>
              </w:rPr>
              <w:t>Fiduagraria</w:t>
            </w:r>
            <w:proofErr w:type="spellEnd"/>
          </w:p>
        </w:tc>
        <w:tc>
          <w:tcPr>
            <w:tcW w:w="1423" w:type="dxa"/>
          </w:tcPr>
          <w:p w14:paraId="79968978" w14:textId="77777777" w:rsidR="00582874" w:rsidRPr="005D0155" w:rsidRDefault="00582874" w:rsidP="00582874">
            <w:pPr>
              <w:pStyle w:val="TableParagraph"/>
              <w:rPr>
                <w:sz w:val="20"/>
              </w:rPr>
            </w:pPr>
            <w:r w:rsidRPr="005D0155">
              <w:rPr>
                <w:sz w:val="20"/>
              </w:rPr>
              <w:t>25-06-07</w:t>
            </w:r>
          </w:p>
        </w:tc>
      </w:tr>
      <w:tr w:rsidR="00582874" w:rsidRPr="005D0155" w14:paraId="0F8B19AB" w14:textId="77777777" w:rsidTr="005D0155">
        <w:trPr>
          <w:trHeight w:val="461"/>
        </w:trPr>
        <w:tc>
          <w:tcPr>
            <w:tcW w:w="1134" w:type="dxa"/>
          </w:tcPr>
          <w:p w14:paraId="5F83C9C0" w14:textId="77777777" w:rsidR="00582874" w:rsidRPr="005D0155" w:rsidRDefault="00582874" w:rsidP="00582874">
            <w:pPr>
              <w:pStyle w:val="TableParagraph"/>
              <w:rPr>
                <w:sz w:val="20"/>
              </w:rPr>
            </w:pPr>
            <w:r w:rsidRPr="005D0155">
              <w:rPr>
                <w:sz w:val="20"/>
              </w:rPr>
              <w:t>19</w:t>
            </w:r>
          </w:p>
        </w:tc>
        <w:tc>
          <w:tcPr>
            <w:tcW w:w="1701" w:type="dxa"/>
          </w:tcPr>
          <w:p w14:paraId="5DDFABB5" w14:textId="77777777" w:rsidR="00582874" w:rsidRPr="005D0155" w:rsidRDefault="00582874" w:rsidP="00582874">
            <w:pPr>
              <w:pStyle w:val="TableParagraph"/>
              <w:tabs>
                <w:tab w:val="left" w:pos="1407"/>
              </w:tabs>
              <w:ind w:left="66"/>
              <w:rPr>
                <w:sz w:val="20"/>
              </w:rPr>
            </w:pPr>
            <w:r w:rsidRPr="005D0155">
              <w:rPr>
                <w:sz w:val="20"/>
              </w:rPr>
              <w:t>10778</w:t>
            </w:r>
            <w:r w:rsidRPr="005D0155">
              <w:rPr>
                <w:sz w:val="20"/>
              </w:rPr>
              <w:tab/>
              <w:t>A</w:t>
            </w:r>
          </w:p>
          <w:p w14:paraId="68CB1A3D" w14:textId="77777777" w:rsidR="00582874" w:rsidRPr="005D0155" w:rsidRDefault="00582874" w:rsidP="00582874">
            <w:pPr>
              <w:pStyle w:val="TableParagraph"/>
              <w:spacing w:line="211" w:lineRule="exact"/>
              <w:ind w:left="66"/>
              <w:rPr>
                <w:sz w:val="20"/>
              </w:rPr>
            </w:pPr>
            <w:proofErr w:type="spellStart"/>
            <w:r w:rsidRPr="005D0155">
              <w:rPr>
                <w:sz w:val="20"/>
              </w:rPr>
              <w:t>Fiduagraria</w:t>
            </w:r>
            <w:proofErr w:type="spellEnd"/>
          </w:p>
        </w:tc>
        <w:tc>
          <w:tcPr>
            <w:tcW w:w="1428" w:type="dxa"/>
          </w:tcPr>
          <w:p w14:paraId="52BA8E0B" w14:textId="77777777" w:rsidR="00582874" w:rsidRPr="005D0155" w:rsidRDefault="00582874" w:rsidP="00582874">
            <w:pPr>
              <w:pStyle w:val="TableParagraph"/>
              <w:ind w:left="68"/>
              <w:rPr>
                <w:sz w:val="20"/>
              </w:rPr>
            </w:pPr>
            <w:proofErr w:type="spellStart"/>
            <w:r w:rsidRPr="005D0155">
              <w:rPr>
                <w:sz w:val="20"/>
              </w:rPr>
              <w:t>Cosacol</w:t>
            </w:r>
            <w:proofErr w:type="spellEnd"/>
          </w:p>
        </w:tc>
        <w:tc>
          <w:tcPr>
            <w:tcW w:w="1691" w:type="dxa"/>
            <w:gridSpan w:val="2"/>
          </w:tcPr>
          <w:p w14:paraId="59E82DD0" w14:textId="77777777" w:rsidR="00582874" w:rsidRPr="005D0155" w:rsidRDefault="00582874" w:rsidP="00582874">
            <w:pPr>
              <w:pStyle w:val="TableParagraph"/>
              <w:ind w:left="68"/>
              <w:rPr>
                <w:sz w:val="20"/>
              </w:rPr>
            </w:pPr>
            <w:r w:rsidRPr="005D0155">
              <w:rPr>
                <w:sz w:val="20"/>
              </w:rPr>
              <w:t>$12.000.000.000</w:t>
            </w:r>
          </w:p>
        </w:tc>
        <w:tc>
          <w:tcPr>
            <w:tcW w:w="1417" w:type="dxa"/>
          </w:tcPr>
          <w:p w14:paraId="3B325B08" w14:textId="77777777" w:rsidR="00582874" w:rsidRPr="005D0155" w:rsidRDefault="00582874" w:rsidP="00582874">
            <w:pPr>
              <w:pStyle w:val="TableParagraph"/>
              <w:rPr>
                <w:sz w:val="20"/>
              </w:rPr>
            </w:pPr>
            <w:proofErr w:type="spellStart"/>
            <w:r w:rsidRPr="005D0155">
              <w:rPr>
                <w:sz w:val="20"/>
              </w:rPr>
              <w:t>Fiduagraria</w:t>
            </w:r>
            <w:proofErr w:type="spellEnd"/>
          </w:p>
        </w:tc>
        <w:tc>
          <w:tcPr>
            <w:tcW w:w="1423" w:type="dxa"/>
          </w:tcPr>
          <w:p w14:paraId="15DB0CEA" w14:textId="77777777" w:rsidR="00582874" w:rsidRPr="005D0155" w:rsidRDefault="00582874" w:rsidP="00582874">
            <w:pPr>
              <w:pStyle w:val="TableParagraph"/>
              <w:rPr>
                <w:sz w:val="20"/>
              </w:rPr>
            </w:pPr>
            <w:r w:rsidRPr="005D0155">
              <w:rPr>
                <w:sz w:val="20"/>
              </w:rPr>
              <w:t>10-08-07</w:t>
            </w:r>
          </w:p>
        </w:tc>
      </w:tr>
      <w:tr w:rsidR="00582874" w:rsidRPr="005D0155" w14:paraId="3E0922CF" w14:textId="77777777" w:rsidTr="005D0155">
        <w:trPr>
          <w:trHeight w:val="924"/>
        </w:trPr>
        <w:tc>
          <w:tcPr>
            <w:tcW w:w="1134" w:type="dxa"/>
          </w:tcPr>
          <w:p w14:paraId="6664727C" w14:textId="77777777" w:rsidR="00582874" w:rsidRPr="005D0155" w:rsidRDefault="00582874" w:rsidP="00582874">
            <w:pPr>
              <w:pStyle w:val="TableParagraph"/>
              <w:rPr>
                <w:sz w:val="20"/>
              </w:rPr>
            </w:pPr>
            <w:r w:rsidRPr="005D0155">
              <w:rPr>
                <w:sz w:val="20"/>
              </w:rPr>
              <w:t>22</w:t>
            </w:r>
          </w:p>
        </w:tc>
        <w:tc>
          <w:tcPr>
            <w:tcW w:w="1701" w:type="dxa"/>
          </w:tcPr>
          <w:p w14:paraId="3688F62F" w14:textId="77777777" w:rsidR="00582874" w:rsidRPr="005D0155" w:rsidRDefault="00582874" w:rsidP="00582874">
            <w:pPr>
              <w:pStyle w:val="TableParagraph"/>
              <w:tabs>
                <w:tab w:val="left" w:pos="1407"/>
              </w:tabs>
              <w:ind w:left="66"/>
              <w:rPr>
                <w:sz w:val="20"/>
              </w:rPr>
            </w:pPr>
            <w:r w:rsidRPr="005D0155">
              <w:rPr>
                <w:sz w:val="20"/>
              </w:rPr>
              <w:t>15980</w:t>
            </w:r>
            <w:r w:rsidRPr="005D0155">
              <w:rPr>
                <w:sz w:val="20"/>
              </w:rPr>
              <w:tab/>
              <w:t>A</w:t>
            </w:r>
          </w:p>
          <w:p w14:paraId="3F593B92" w14:textId="77777777" w:rsidR="00582874" w:rsidRPr="005D0155" w:rsidRDefault="00582874" w:rsidP="00582874">
            <w:pPr>
              <w:pStyle w:val="TableParagraph"/>
              <w:tabs>
                <w:tab w:val="left" w:pos="1410"/>
              </w:tabs>
              <w:spacing w:line="230" w:lineRule="atLeast"/>
              <w:ind w:left="66" w:right="60"/>
              <w:rPr>
                <w:sz w:val="20"/>
              </w:rPr>
            </w:pPr>
            <w:r w:rsidRPr="005D0155">
              <w:rPr>
                <w:sz w:val="20"/>
              </w:rPr>
              <w:t>INTERMEDIO</w:t>
            </w:r>
            <w:r w:rsidRPr="005D0155">
              <w:rPr>
                <w:spacing w:val="1"/>
                <w:sz w:val="20"/>
              </w:rPr>
              <w:t xml:space="preserve"> </w:t>
            </w:r>
            <w:r w:rsidRPr="005D0155">
              <w:rPr>
                <w:sz w:val="20"/>
              </w:rPr>
              <w:t>BIENES</w:t>
            </w:r>
            <w:r w:rsidRPr="005D0155">
              <w:rPr>
                <w:sz w:val="20"/>
              </w:rPr>
              <w:tab/>
            </w:r>
            <w:r w:rsidRPr="005D0155">
              <w:rPr>
                <w:spacing w:val="-5"/>
                <w:sz w:val="20"/>
              </w:rPr>
              <w:t>Y</w:t>
            </w:r>
            <w:r w:rsidRPr="005D0155">
              <w:rPr>
                <w:spacing w:val="-53"/>
                <w:sz w:val="20"/>
              </w:rPr>
              <w:t xml:space="preserve"> </w:t>
            </w:r>
            <w:r w:rsidRPr="005D0155">
              <w:rPr>
                <w:sz w:val="20"/>
              </w:rPr>
              <w:t>CAPITALES</w:t>
            </w:r>
          </w:p>
        </w:tc>
        <w:tc>
          <w:tcPr>
            <w:tcW w:w="1428" w:type="dxa"/>
          </w:tcPr>
          <w:p w14:paraId="5D4F295A" w14:textId="77777777" w:rsidR="00582874" w:rsidRPr="005D0155" w:rsidRDefault="00582874" w:rsidP="00582874">
            <w:pPr>
              <w:pStyle w:val="TableParagraph"/>
              <w:ind w:left="68"/>
              <w:rPr>
                <w:sz w:val="20"/>
              </w:rPr>
            </w:pPr>
            <w:proofErr w:type="spellStart"/>
            <w:r w:rsidRPr="005D0155">
              <w:rPr>
                <w:sz w:val="20"/>
              </w:rPr>
              <w:t>Cosacol</w:t>
            </w:r>
            <w:proofErr w:type="spellEnd"/>
          </w:p>
        </w:tc>
        <w:tc>
          <w:tcPr>
            <w:tcW w:w="1691" w:type="dxa"/>
            <w:gridSpan w:val="2"/>
          </w:tcPr>
          <w:p w14:paraId="40F24F51" w14:textId="77777777" w:rsidR="00582874" w:rsidRPr="005D0155" w:rsidRDefault="00582874" w:rsidP="00582874">
            <w:pPr>
              <w:pStyle w:val="TableParagraph"/>
              <w:ind w:left="68"/>
              <w:rPr>
                <w:sz w:val="20"/>
              </w:rPr>
            </w:pPr>
            <w:r w:rsidRPr="005D0155">
              <w:rPr>
                <w:sz w:val="20"/>
              </w:rPr>
              <w:t>$4.356.095.144</w:t>
            </w:r>
          </w:p>
        </w:tc>
        <w:tc>
          <w:tcPr>
            <w:tcW w:w="1417" w:type="dxa"/>
          </w:tcPr>
          <w:p w14:paraId="2AD9A64D" w14:textId="77777777" w:rsidR="00582874" w:rsidRPr="005D0155" w:rsidRDefault="00582874" w:rsidP="00582874">
            <w:pPr>
              <w:pStyle w:val="TableParagraph"/>
              <w:rPr>
                <w:sz w:val="20"/>
              </w:rPr>
            </w:pPr>
            <w:proofErr w:type="spellStart"/>
            <w:r w:rsidRPr="005D0155">
              <w:rPr>
                <w:sz w:val="20"/>
              </w:rPr>
              <w:t>Fiduagraria</w:t>
            </w:r>
            <w:proofErr w:type="spellEnd"/>
          </w:p>
        </w:tc>
        <w:tc>
          <w:tcPr>
            <w:tcW w:w="1423" w:type="dxa"/>
          </w:tcPr>
          <w:p w14:paraId="7ACDA392" w14:textId="77777777" w:rsidR="00582874" w:rsidRPr="005D0155" w:rsidRDefault="00582874" w:rsidP="00582874">
            <w:pPr>
              <w:pStyle w:val="TableParagraph"/>
              <w:rPr>
                <w:sz w:val="20"/>
              </w:rPr>
            </w:pPr>
            <w:r w:rsidRPr="005D0155">
              <w:rPr>
                <w:sz w:val="20"/>
              </w:rPr>
              <w:t>8-11-07</w:t>
            </w:r>
          </w:p>
        </w:tc>
      </w:tr>
      <w:tr w:rsidR="00582874" w:rsidRPr="005D0155" w14:paraId="1C59FA2A" w14:textId="77777777" w:rsidTr="005D0155">
        <w:trPr>
          <w:trHeight w:val="921"/>
        </w:trPr>
        <w:tc>
          <w:tcPr>
            <w:tcW w:w="1134" w:type="dxa"/>
          </w:tcPr>
          <w:p w14:paraId="7F8921F5" w14:textId="77777777" w:rsidR="00582874" w:rsidRPr="005D0155" w:rsidRDefault="00582874" w:rsidP="00582874">
            <w:pPr>
              <w:pStyle w:val="TableParagraph"/>
              <w:rPr>
                <w:sz w:val="20"/>
              </w:rPr>
            </w:pPr>
            <w:r w:rsidRPr="005D0155">
              <w:rPr>
                <w:sz w:val="20"/>
              </w:rPr>
              <w:t>23</w:t>
            </w:r>
          </w:p>
        </w:tc>
        <w:tc>
          <w:tcPr>
            <w:tcW w:w="1701" w:type="dxa"/>
          </w:tcPr>
          <w:p w14:paraId="4AE8AE23" w14:textId="77777777" w:rsidR="00582874" w:rsidRPr="005D0155" w:rsidRDefault="00582874" w:rsidP="00582874">
            <w:pPr>
              <w:pStyle w:val="TableParagraph"/>
              <w:tabs>
                <w:tab w:val="left" w:pos="1407"/>
              </w:tabs>
              <w:ind w:left="66"/>
              <w:rPr>
                <w:sz w:val="20"/>
              </w:rPr>
            </w:pPr>
            <w:r w:rsidRPr="005D0155">
              <w:rPr>
                <w:sz w:val="20"/>
              </w:rPr>
              <w:t>16229</w:t>
            </w:r>
            <w:r w:rsidRPr="005D0155">
              <w:rPr>
                <w:sz w:val="20"/>
              </w:rPr>
              <w:tab/>
              <w:t>A</w:t>
            </w:r>
          </w:p>
          <w:p w14:paraId="5B6D518D" w14:textId="77777777" w:rsidR="00582874" w:rsidRPr="005D0155" w:rsidRDefault="00582874" w:rsidP="00582874">
            <w:pPr>
              <w:pStyle w:val="TableParagraph"/>
              <w:tabs>
                <w:tab w:val="left" w:pos="1410"/>
              </w:tabs>
              <w:spacing w:line="240" w:lineRule="auto"/>
              <w:ind w:left="66" w:right="60"/>
              <w:rPr>
                <w:sz w:val="20"/>
              </w:rPr>
            </w:pPr>
            <w:r w:rsidRPr="005D0155">
              <w:rPr>
                <w:sz w:val="20"/>
              </w:rPr>
              <w:t>INTERMEDIO</w:t>
            </w:r>
            <w:r w:rsidRPr="005D0155">
              <w:rPr>
                <w:spacing w:val="1"/>
                <w:sz w:val="20"/>
              </w:rPr>
              <w:t xml:space="preserve"> </w:t>
            </w:r>
            <w:r w:rsidRPr="005D0155">
              <w:rPr>
                <w:sz w:val="20"/>
              </w:rPr>
              <w:t>BIENES</w:t>
            </w:r>
            <w:r w:rsidRPr="005D0155">
              <w:rPr>
                <w:sz w:val="20"/>
              </w:rPr>
              <w:tab/>
            </w:r>
            <w:r w:rsidRPr="005D0155">
              <w:rPr>
                <w:spacing w:val="-5"/>
                <w:sz w:val="20"/>
              </w:rPr>
              <w:t>Y</w:t>
            </w:r>
          </w:p>
          <w:p w14:paraId="0BDE6A17" w14:textId="77777777" w:rsidR="00582874" w:rsidRPr="005D0155" w:rsidRDefault="00582874" w:rsidP="00582874">
            <w:pPr>
              <w:pStyle w:val="TableParagraph"/>
              <w:spacing w:line="209" w:lineRule="exact"/>
              <w:ind w:left="66"/>
              <w:rPr>
                <w:sz w:val="20"/>
              </w:rPr>
            </w:pPr>
            <w:r w:rsidRPr="005D0155">
              <w:rPr>
                <w:sz w:val="20"/>
              </w:rPr>
              <w:t>CAPITALES</w:t>
            </w:r>
          </w:p>
        </w:tc>
        <w:tc>
          <w:tcPr>
            <w:tcW w:w="1428" w:type="dxa"/>
          </w:tcPr>
          <w:p w14:paraId="6E989BFD" w14:textId="77777777" w:rsidR="00582874" w:rsidRPr="005D0155" w:rsidRDefault="00582874" w:rsidP="00582874">
            <w:pPr>
              <w:pStyle w:val="TableParagraph"/>
              <w:ind w:left="68"/>
              <w:rPr>
                <w:sz w:val="20"/>
              </w:rPr>
            </w:pPr>
            <w:proofErr w:type="spellStart"/>
            <w:r w:rsidRPr="005D0155">
              <w:rPr>
                <w:sz w:val="20"/>
              </w:rPr>
              <w:t>Cosacol</w:t>
            </w:r>
            <w:proofErr w:type="spellEnd"/>
          </w:p>
        </w:tc>
        <w:tc>
          <w:tcPr>
            <w:tcW w:w="1691" w:type="dxa"/>
            <w:gridSpan w:val="2"/>
          </w:tcPr>
          <w:p w14:paraId="6FA53C7B" w14:textId="77777777" w:rsidR="00582874" w:rsidRPr="005D0155" w:rsidRDefault="00582874" w:rsidP="00582874">
            <w:pPr>
              <w:pStyle w:val="TableParagraph"/>
              <w:ind w:left="68"/>
              <w:rPr>
                <w:sz w:val="20"/>
              </w:rPr>
            </w:pPr>
            <w:r w:rsidRPr="005D0155">
              <w:rPr>
                <w:sz w:val="20"/>
              </w:rPr>
              <w:t>$6.000.000.000</w:t>
            </w:r>
          </w:p>
        </w:tc>
        <w:tc>
          <w:tcPr>
            <w:tcW w:w="1417" w:type="dxa"/>
          </w:tcPr>
          <w:p w14:paraId="310E3963" w14:textId="77777777" w:rsidR="00582874" w:rsidRPr="005D0155" w:rsidRDefault="00582874" w:rsidP="00582874">
            <w:pPr>
              <w:pStyle w:val="TableParagraph"/>
              <w:rPr>
                <w:sz w:val="20"/>
              </w:rPr>
            </w:pPr>
            <w:proofErr w:type="spellStart"/>
            <w:r w:rsidRPr="005D0155">
              <w:rPr>
                <w:sz w:val="20"/>
              </w:rPr>
              <w:t>Fiduagraria</w:t>
            </w:r>
            <w:proofErr w:type="spellEnd"/>
          </w:p>
        </w:tc>
        <w:tc>
          <w:tcPr>
            <w:tcW w:w="1423" w:type="dxa"/>
          </w:tcPr>
          <w:p w14:paraId="09BC6ACD" w14:textId="77777777" w:rsidR="00582874" w:rsidRPr="005D0155" w:rsidRDefault="00582874" w:rsidP="00582874">
            <w:pPr>
              <w:pStyle w:val="TableParagraph"/>
              <w:rPr>
                <w:sz w:val="20"/>
              </w:rPr>
            </w:pPr>
            <w:r w:rsidRPr="005D0155">
              <w:rPr>
                <w:sz w:val="20"/>
              </w:rPr>
              <w:t>16-11-07</w:t>
            </w:r>
          </w:p>
        </w:tc>
      </w:tr>
      <w:tr w:rsidR="00582874" w:rsidRPr="005D0155" w14:paraId="2CC5784F" w14:textId="77777777" w:rsidTr="00582874">
        <w:trPr>
          <w:trHeight w:val="461"/>
        </w:trPr>
        <w:tc>
          <w:tcPr>
            <w:tcW w:w="4559" w:type="dxa"/>
            <w:gridSpan w:val="4"/>
          </w:tcPr>
          <w:p w14:paraId="42DEDFDF" w14:textId="77777777" w:rsidR="00582874" w:rsidRPr="005D0155" w:rsidRDefault="00582874" w:rsidP="00582874">
            <w:pPr>
              <w:pStyle w:val="TableParagraph"/>
              <w:tabs>
                <w:tab w:val="left" w:pos="1201"/>
                <w:tab w:val="left" w:pos="2363"/>
                <w:tab w:val="left" w:pos="3982"/>
              </w:tabs>
              <w:spacing w:line="228" w:lineRule="exact"/>
              <w:rPr>
                <w:sz w:val="20"/>
              </w:rPr>
            </w:pPr>
            <w:r w:rsidRPr="005D0155">
              <w:rPr>
                <w:sz w:val="20"/>
              </w:rPr>
              <w:t>TOTAL</w:t>
            </w:r>
            <w:r w:rsidRPr="005D0155">
              <w:rPr>
                <w:sz w:val="20"/>
              </w:rPr>
              <w:tab/>
              <w:t>VALOR</w:t>
            </w:r>
            <w:r w:rsidRPr="005D0155">
              <w:rPr>
                <w:sz w:val="20"/>
              </w:rPr>
              <w:tab/>
              <w:t>ADEUDADO</w:t>
            </w:r>
            <w:r w:rsidRPr="005D0155">
              <w:rPr>
                <w:sz w:val="20"/>
              </w:rPr>
              <w:tab/>
              <w:t>POR</w:t>
            </w:r>
          </w:p>
          <w:p w14:paraId="7B3F33D7" w14:textId="77777777" w:rsidR="00582874" w:rsidRPr="005D0155" w:rsidRDefault="00582874" w:rsidP="00582874">
            <w:pPr>
              <w:pStyle w:val="TableParagraph"/>
              <w:spacing w:line="212" w:lineRule="exact"/>
              <w:rPr>
                <w:rFonts w:ascii="Arial"/>
                <w:b/>
                <w:sz w:val="20"/>
              </w:rPr>
            </w:pPr>
            <w:r w:rsidRPr="005D0155">
              <w:rPr>
                <w:rFonts w:ascii="Arial"/>
                <w:b/>
                <w:sz w:val="20"/>
              </w:rPr>
              <w:t>FIDUAGRARIA</w:t>
            </w:r>
            <w:r w:rsidRPr="005D0155">
              <w:rPr>
                <w:rFonts w:ascii="Arial"/>
                <w:b/>
                <w:spacing w:val="-5"/>
                <w:sz w:val="20"/>
              </w:rPr>
              <w:t xml:space="preserve"> </w:t>
            </w:r>
            <w:r w:rsidRPr="005D0155">
              <w:rPr>
                <w:rFonts w:ascii="Arial"/>
                <w:b/>
                <w:sz w:val="20"/>
              </w:rPr>
              <w:t>S.A.</w:t>
            </w:r>
          </w:p>
        </w:tc>
        <w:tc>
          <w:tcPr>
            <w:tcW w:w="4235" w:type="dxa"/>
            <w:gridSpan w:val="3"/>
          </w:tcPr>
          <w:p w14:paraId="42B4CA66" w14:textId="77777777" w:rsidR="00582874" w:rsidRPr="005D0155" w:rsidRDefault="00582874" w:rsidP="00582874">
            <w:pPr>
              <w:pStyle w:val="TableParagraph"/>
              <w:spacing w:line="363" w:lineRule="exact"/>
              <w:ind w:left="68"/>
              <w:rPr>
                <w:rFonts w:ascii="Arial"/>
                <w:b/>
                <w:sz w:val="32"/>
              </w:rPr>
            </w:pPr>
            <w:r w:rsidRPr="005D0155">
              <w:rPr>
                <w:rFonts w:ascii="Arial"/>
                <w:b/>
                <w:sz w:val="32"/>
              </w:rPr>
              <w:t>$</w:t>
            </w:r>
            <w:r w:rsidRPr="005D0155">
              <w:rPr>
                <w:rFonts w:ascii="Arial"/>
                <w:b/>
                <w:spacing w:val="-2"/>
                <w:sz w:val="32"/>
              </w:rPr>
              <w:t xml:space="preserve"> </w:t>
            </w:r>
            <w:r w:rsidRPr="005D0155">
              <w:rPr>
                <w:rFonts w:ascii="Arial"/>
                <w:b/>
                <w:sz w:val="32"/>
              </w:rPr>
              <w:t>67.461.821.771</w:t>
            </w:r>
          </w:p>
        </w:tc>
      </w:tr>
    </w:tbl>
    <w:p w14:paraId="5ECD1264" w14:textId="77777777" w:rsidR="00D3305B" w:rsidRPr="005D0155" w:rsidRDefault="00D3305B" w:rsidP="00567F12">
      <w:pPr>
        <w:pStyle w:val="Textodecuerpo"/>
        <w:spacing w:after="0" w:line="276" w:lineRule="auto"/>
        <w:jc w:val="both"/>
        <w:rPr>
          <w:rFonts w:ascii="Arial" w:hAnsi="Arial" w:cs="Arial"/>
          <w:sz w:val="24"/>
          <w:szCs w:val="24"/>
        </w:rPr>
      </w:pPr>
    </w:p>
    <w:p w14:paraId="5410E045" w14:textId="69F3066B" w:rsidR="00D854E2" w:rsidRPr="005D0155" w:rsidRDefault="007C2622" w:rsidP="00567F12">
      <w:pPr>
        <w:pStyle w:val="Textodecuerpo"/>
        <w:spacing w:after="0" w:line="276" w:lineRule="auto"/>
        <w:jc w:val="both"/>
        <w:rPr>
          <w:rFonts w:ascii="Arial" w:hAnsi="Arial" w:cs="Arial"/>
          <w:i/>
          <w:iCs/>
          <w:sz w:val="24"/>
          <w:szCs w:val="24"/>
        </w:rPr>
      </w:pPr>
      <w:r w:rsidRPr="005D0155">
        <w:rPr>
          <w:rFonts w:ascii="Arial" w:hAnsi="Arial" w:cs="Arial"/>
          <w:sz w:val="24"/>
          <w:szCs w:val="24"/>
        </w:rPr>
        <w:t>7</w:t>
      </w:r>
      <w:r w:rsidR="00933F52" w:rsidRPr="005D0155">
        <w:rPr>
          <w:rFonts w:ascii="Arial" w:hAnsi="Arial" w:cs="Arial"/>
          <w:sz w:val="24"/>
          <w:szCs w:val="24"/>
        </w:rPr>
        <w:t>.- Con el escrito de demanda, e</w:t>
      </w:r>
      <w:r w:rsidR="00EB6639" w:rsidRPr="005D0155">
        <w:rPr>
          <w:rFonts w:ascii="Arial" w:hAnsi="Arial" w:cs="Arial"/>
          <w:sz w:val="24"/>
          <w:szCs w:val="24"/>
        </w:rPr>
        <w:t xml:space="preserve">l actor popular </w:t>
      </w:r>
      <w:r w:rsidR="00D854E2" w:rsidRPr="005D0155">
        <w:rPr>
          <w:rFonts w:ascii="Arial" w:hAnsi="Arial" w:cs="Arial"/>
          <w:sz w:val="24"/>
          <w:szCs w:val="24"/>
        </w:rPr>
        <w:t>solicitó</w:t>
      </w:r>
      <w:r w:rsidR="00933F52" w:rsidRPr="005D0155">
        <w:rPr>
          <w:rFonts w:ascii="Arial" w:hAnsi="Arial" w:cs="Arial"/>
          <w:sz w:val="24"/>
          <w:szCs w:val="24"/>
        </w:rPr>
        <w:t xml:space="preserve"> el</w:t>
      </w:r>
      <w:r w:rsidR="00D854E2" w:rsidRPr="005D0155">
        <w:rPr>
          <w:rFonts w:ascii="Arial" w:hAnsi="Arial" w:cs="Arial"/>
          <w:sz w:val="24"/>
          <w:szCs w:val="24"/>
        </w:rPr>
        <w:t xml:space="preserve"> embargo y retención de los dineros que las personas de derecho privado </w:t>
      </w:r>
      <w:r w:rsidR="007C48F0" w:rsidRPr="005D0155">
        <w:rPr>
          <w:rFonts w:ascii="Arial" w:hAnsi="Arial" w:cs="Arial"/>
          <w:sz w:val="24"/>
          <w:szCs w:val="24"/>
        </w:rPr>
        <w:t>y las</w:t>
      </w:r>
      <w:r w:rsidR="00D854E2" w:rsidRPr="005D0155">
        <w:rPr>
          <w:rFonts w:ascii="Arial" w:hAnsi="Arial" w:cs="Arial"/>
          <w:sz w:val="24"/>
          <w:szCs w:val="24"/>
        </w:rPr>
        <w:t xml:space="preserve"> sociedades fiduciarias accionadas tuviesen depositados en cuentas bancarias, con el fin </w:t>
      </w:r>
      <w:r w:rsidR="00C81DD8" w:rsidRPr="005D0155">
        <w:rPr>
          <w:rFonts w:ascii="Arial" w:hAnsi="Arial" w:cs="Arial"/>
          <w:sz w:val="24"/>
          <w:szCs w:val="24"/>
        </w:rPr>
        <w:t xml:space="preserve">de evitar </w:t>
      </w:r>
      <w:r w:rsidR="00C81DD8" w:rsidRPr="005D0155">
        <w:rPr>
          <w:rFonts w:ascii="Arial" w:hAnsi="Arial" w:cs="Arial"/>
          <w:i/>
          <w:iCs/>
          <w:sz w:val="24"/>
          <w:szCs w:val="24"/>
        </w:rPr>
        <w:t>&lt;&lt;un mayor detrimento a las finanzas del departamento</w:t>
      </w:r>
      <w:r w:rsidR="00D86D87" w:rsidRPr="005D0155">
        <w:rPr>
          <w:rFonts w:ascii="Arial" w:hAnsi="Arial" w:cs="Arial"/>
          <w:i/>
          <w:iCs/>
          <w:sz w:val="24"/>
          <w:szCs w:val="24"/>
        </w:rPr>
        <w:t xml:space="preserve"> del Meta</w:t>
      </w:r>
      <w:r w:rsidR="00C81DD8" w:rsidRPr="005D0155">
        <w:rPr>
          <w:rFonts w:ascii="Arial" w:hAnsi="Arial" w:cs="Arial"/>
          <w:i/>
          <w:iCs/>
          <w:sz w:val="24"/>
          <w:szCs w:val="24"/>
        </w:rPr>
        <w:t xml:space="preserve"> siendo esa la manera de recuperarlos de manera ágil y oportuna&gt;&gt;</w:t>
      </w:r>
      <w:r w:rsidR="00D86D87" w:rsidRPr="005D0155">
        <w:rPr>
          <w:rFonts w:ascii="Arial" w:hAnsi="Arial" w:cs="Arial"/>
          <w:i/>
          <w:iCs/>
          <w:sz w:val="24"/>
          <w:szCs w:val="24"/>
        </w:rPr>
        <w:t>.</w:t>
      </w:r>
    </w:p>
    <w:p w14:paraId="58BA994B" w14:textId="5565DAAB" w:rsidR="00F61BFA" w:rsidRPr="005D0155" w:rsidRDefault="00F61BFA" w:rsidP="00567F12">
      <w:pPr>
        <w:pStyle w:val="Textodecuerpo"/>
        <w:spacing w:after="0" w:line="276" w:lineRule="auto"/>
        <w:jc w:val="both"/>
        <w:rPr>
          <w:rFonts w:ascii="Arial" w:hAnsi="Arial" w:cs="Arial"/>
          <w:sz w:val="24"/>
          <w:szCs w:val="24"/>
        </w:rPr>
      </w:pPr>
    </w:p>
    <w:p w14:paraId="719247CF" w14:textId="2B4A2DA2" w:rsidR="006A478C" w:rsidRPr="005D0155" w:rsidRDefault="007C2622" w:rsidP="00567F12">
      <w:pPr>
        <w:pStyle w:val="Textodecuerpo"/>
        <w:spacing w:after="0" w:line="276" w:lineRule="auto"/>
        <w:jc w:val="both"/>
        <w:rPr>
          <w:rFonts w:ascii="Arial" w:hAnsi="Arial" w:cs="Arial"/>
          <w:sz w:val="24"/>
          <w:szCs w:val="24"/>
        </w:rPr>
      </w:pPr>
      <w:r w:rsidRPr="005D0155">
        <w:rPr>
          <w:rFonts w:ascii="Arial" w:hAnsi="Arial" w:cs="Arial"/>
          <w:sz w:val="24"/>
          <w:szCs w:val="24"/>
        </w:rPr>
        <w:t>8</w:t>
      </w:r>
      <w:r w:rsidR="009B2736" w:rsidRPr="005D0155">
        <w:rPr>
          <w:rFonts w:ascii="Arial" w:hAnsi="Arial" w:cs="Arial"/>
          <w:sz w:val="24"/>
          <w:szCs w:val="24"/>
        </w:rPr>
        <w:t>.</w:t>
      </w:r>
      <w:r w:rsidR="000F4E14" w:rsidRPr="005D0155">
        <w:rPr>
          <w:rFonts w:ascii="Arial" w:hAnsi="Arial" w:cs="Arial"/>
          <w:sz w:val="24"/>
          <w:szCs w:val="24"/>
        </w:rPr>
        <w:t>- El</w:t>
      </w:r>
      <w:r w:rsidR="009B2736" w:rsidRPr="005D0155">
        <w:rPr>
          <w:rFonts w:ascii="Arial" w:hAnsi="Arial" w:cs="Arial"/>
          <w:sz w:val="24"/>
          <w:szCs w:val="24"/>
        </w:rPr>
        <w:t xml:space="preserve"> </w:t>
      </w:r>
      <w:r w:rsidR="00B55710" w:rsidRPr="005D0155">
        <w:rPr>
          <w:rFonts w:ascii="Arial" w:hAnsi="Arial" w:cs="Arial"/>
          <w:sz w:val="24"/>
          <w:szCs w:val="24"/>
        </w:rPr>
        <w:t>Juzgado 7º Administrativo del Circuito de Villavicencio</w:t>
      </w:r>
      <w:r w:rsidR="00D205F9" w:rsidRPr="005D0155">
        <w:rPr>
          <w:rFonts w:ascii="Arial" w:hAnsi="Arial" w:cs="Arial"/>
          <w:sz w:val="24"/>
          <w:szCs w:val="24"/>
        </w:rPr>
        <w:t>,</w:t>
      </w:r>
      <w:r w:rsidR="005C724B" w:rsidRPr="005D0155">
        <w:rPr>
          <w:rFonts w:ascii="Arial" w:hAnsi="Arial" w:cs="Arial"/>
          <w:sz w:val="24"/>
          <w:szCs w:val="24"/>
        </w:rPr>
        <w:t xml:space="preserve"> </w:t>
      </w:r>
      <w:r w:rsidR="00B55710" w:rsidRPr="005D0155">
        <w:rPr>
          <w:rFonts w:ascii="Arial" w:hAnsi="Arial" w:cs="Arial"/>
          <w:sz w:val="24"/>
          <w:szCs w:val="24"/>
        </w:rPr>
        <w:t>mediante auto del 3 de abril de 2009</w:t>
      </w:r>
      <w:r w:rsidR="00D205F9" w:rsidRPr="005D0155">
        <w:rPr>
          <w:rFonts w:ascii="Arial" w:hAnsi="Arial" w:cs="Arial"/>
          <w:sz w:val="24"/>
          <w:szCs w:val="24"/>
        </w:rPr>
        <w:t>,</w:t>
      </w:r>
      <w:r w:rsidR="00B55710" w:rsidRPr="005D0155">
        <w:rPr>
          <w:rFonts w:ascii="Arial" w:hAnsi="Arial" w:cs="Arial"/>
          <w:sz w:val="24"/>
          <w:szCs w:val="24"/>
        </w:rPr>
        <w:t xml:space="preserve"> </w:t>
      </w:r>
      <w:r w:rsidR="00CB58D2" w:rsidRPr="005D0155">
        <w:rPr>
          <w:rFonts w:ascii="Arial" w:hAnsi="Arial" w:cs="Arial"/>
          <w:sz w:val="24"/>
          <w:szCs w:val="24"/>
        </w:rPr>
        <w:t>vinculó a FIDUAGRARIA al proceso</w:t>
      </w:r>
      <w:r w:rsidR="009B2736" w:rsidRPr="005D0155">
        <w:rPr>
          <w:rFonts w:ascii="Arial" w:hAnsi="Arial" w:cs="Arial"/>
          <w:sz w:val="24"/>
          <w:szCs w:val="24"/>
        </w:rPr>
        <w:t xml:space="preserve"> y </w:t>
      </w:r>
      <w:r w:rsidR="00B55710" w:rsidRPr="005D0155">
        <w:rPr>
          <w:rFonts w:ascii="Arial" w:hAnsi="Arial" w:cs="Arial"/>
          <w:sz w:val="24"/>
          <w:szCs w:val="24"/>
        </w:rPr>
        <w:t xml:space="preserve">rechazó la </w:t>
      </w:r>
      <w:r w:rsidR="00353E4F" w:rsidRPr="005D0155">
        <w:rPr>
          <w:rFonts w:ascii="Arial" w:hAnsi="Arial" w:cs="Arial"/>
          <w:sz w:val="24"/>
          <w:szCs w:val="24"/>
        </w:rPr>
        <w:t xml:space="preserve">petición de medida cautelar </w:t>
      </w:r>
      <w:r w:rsidR="00D837F0" w:rsidRPr="005D0155">
        <w:rPr>
          <w:rFonts w:ascii="Arial" w:hAnsi="Arial" w:cs="Arial"/>
          <w:sz w:val="24"/>
          <w:szCs w:val="24"/>
        </w:rPr>
        <w:t xml:space="preserve">porque consideró que no </w:t>
      </w:r>
      <w:r w:rsidR="004042A0" w:rsidRPr="005D0155">
        <w:rPr>
          <w:rFonts w:ascii="Arial" w:hAnsi="Arial" w:cs="Arial"/>
          <w:sz w:val="24"/>
          <w:szCs w:val="24"/>
        </w:rPr>
        <w:t>había suficiente información sobre su participación</w:t>
      </w:r>
      <w:r w:rsidR="007D6715" w:rsidRPr="005D0155">
        <w:rPr>
          <w:rFonts w:ascii="Arial" w:hAnsi="Arial" w:cs="Arial"/>
          <w:sz w:val="24"/>
          <w:szCs w:val="24"/>
        </w:rPr>
        <w:t>. E</w:t>
      </w:r>
      <w:r w:rsidR="00B65912" w:rsidRPr="005D0155">
        <w:rPr>
          <w:rFonts w:ascii="Arial" w:hAnsi="Arial" w:cs="Arial"/>
          <w:sz w:val="24"/>
          <w:szCs w:val="24"/>
        </w:rPr>
        <w:t>n su lugar</w:t>
      </w:r>
      <w:r w:rsidR="004042A0" w:rsidRPr="005D0155">
        <w:rPr>
          <w:rFonts w:ascii="Arial" w:hAnsi="Arial" w:cs="Arial"/>
          <w:sz w:val="24"/>
          <w:szCs w:val="24"/>
        </w:rPr>
        <w:t>,</w:t>
      </w:r>
      <w:r w:rsidR="00B65912" w:rsidRPr="005D0155">
        <w:rPr>
          <w:rFonts w:ascii="Arial" w:hAnsi="Arial" w:cs="Arial"/>
          <w:sz w:val="24"/>
          <w:szCs w:val="24"/>
        </w:rPr>
        <w:t xml:space="preserve"> le ordenó al Departamento </w:t>
      </w:r>
      <w:r w:rsidRPr="005D0155">
        <w:rPr>
          <w:rFonts w:ascii="Arial" w:hAnsi="Arial" w:cs="Arial"/>
          <w:sz w:val="24"/>
          <w:szCs w:val="24"/>
        </w:rPr>
        <w:t xml:space="preserve">del Meta </w:t>
      </w:r>
      <w:r w:rsidR="00B65912" w:rsidRPr="005D0155">
        <w:rPr>
          <w:rFonts w:ascii="Arial" w:hAnsi="Arial" w:cs="Arial"/>
          <w:sz w:val="24"/>
          <w:szCs w:val="24"/>
        </w:rPr>
        <w:t xml:space="preserve">iniciar, en el término de un mes, las acciones judiciales dirigidas a </w:t>
      </w:r>
      <w:r w:rsidR="00875438" w:rsidRPr="005D0155">
        <w:rPr>
          <w:rFonts w:ascii="Arial" w:hAnsi="Arial" w:cs="Arial"/>
          <w:sz w:val="24"/>
          <w:szCs w:val="24"/>
        </w:rPr>
        <w:t xml:space="preserve">recuperar los recursos </w:t>
      </w:r>
      <w:r w:rsidR="00326BC0" w:rsidRPr="005D0155">
        <w:rPr>
          <w:rFonts w:ascii="Arial" w:hAnsi="Arial" w:cs="Arial"/>
          <w:sz w:val="24"/>
          <w:szCs w:val="24"/>
        </w:rPr>
        <w:t xml:space="preserve">perdidos como consecuencia de la ejecución de los contratos. </w:t>
      </w:r>
    </w:p>
    <w:p w14:paraId="23653077" w14:textId="77777777" w:rsidR="006A478C" w:rsidRPr="005D0155" w:rsidRDefault="006A478C" w:rsidP="00567F12">
      <w:pPr>
        <w:pStyle w:val="Textodecuerpo"/>
        <w:spacing w:after="0" w:line="276" w:lineRule="auto"/>
        <w:jc w:val="both"/>
        <w:rPr>
          <w:rFonts w:ascii="Arial" w:hAnsi="Arial" w:cs="Arial"/>
          <w:sz w:val="24"/>
          <w:szCs w:val="24"/>
        </w:rPr>
      </w:pPr>
    </w:p>
    <w:p w14:paraId="64E2C471" w14:textId="44C9E9B7" w:rsidR="00177963" w:rsidRPr="005D0155" w:rsidRDefault="007C2622" w:rsidP="001434B0">
      <w:pPr>
        <w:pStyle w:val="Textodecuerpo"/>
        <w:spacing w:line="276" w:lineRule="auto"/>
        <w:jc w:val="both"/>
        <w:rPr>
          <w:rFonts w:ascii="Arial" w:hAnsi="Arial" w:cs="Arial"/>
          <w:sz w:val="24"/>
          <w:szCs w:val="24"/>
        </w:rPr>
      </w:pPr>
      <w:r w:rsidRPr="005D0155">
        <w:rPr>
          <w:rFonts w:ascii="Arial" w:hAnsi="Arial" w:cs="Arial"/>
          <w:sz w:val="24"/>
          <w:szCs w:val="24"/>
        </w:rPr>
        <w:lastRenderedPageBreak/>
        <w:t>9</w:t>
      </w:r>
      <w:r w:rsidR="00684BE3" w:rsidRPr="005D0155">
        <w:rPr>
          <w:rFonts w:ascii="Arial" w:hAnsi="Arial" w:cs="Arial"/>
          <w:sz w:val="24"/>
          <w:szCs w:val="24"/>
        </w:rPr>
        <w:t xml:space="preserve">.- </w:t>
      </w:r>
      <w:r w:rsidR="00B55710" w:rsidRPr="005D0155">
        <w:rPr>
          <w:rFonts w:ascii="Arial" w:hAnsi="Arial" w:cs="Arial"/>
          <w:sz w:val="24"/>
          <w:szCs w:val="24"/>
        </w:rPr>
        <w:t xml:space="preserve">Sin embargo, ante una nueva solicitud de medida cautelar, el mismo juzgado mediante decisión del 1º de julio de 2011 </w:t>
      </w:r>
      <w:r w:rsidR="0004200F" w:rsidRPr="005D0155">
        <w:rPr>
          <w:rFonts w:ascii="Arial" w:hAnsi="Arial" w:cs="Arial"/>
          <w:sz w:val="24"/>
          <w:szCs w:val="24"/>
        </w:rPr>
        <w:t xml:space="preserve">decretó la medida cautelar de embargo y retención de dineros que se </w:t>
      </w:r>
      <w:r w:rsidRPr="005D0155">
        <w:rPr>
          <w:rFonts w:ascii="Arial" w:hAnsi="Arial" w:cs="Arial"/>
          <w:sz w:val="24"/>
          <w:szCs w:val="24"/>
        </w:rPr>
        <w:t xml:space="preserve">poseían </w:t>
      </w:r>
      <w:r w:rsidR="0004200F" w:rsidRPr="005D0155">
        <w:rPr>
          <w:rFonts w:ascii="Arial" w:hAnsi="Arial" w:cs="Arial"/>
          <w:sz w:val="24"/>
          <w:szCs w:val="24"/>
        </w:rPr>
        <w:t xml:space="preserve">en cuentas corrientes o de ahorros en entidades </w:t>
      </w:r>
      <w:r w:rsidR="001434B0" w:rsidRPr="005D0155">
        <w:rPr>
          <w:rFonts w:ascii="Arial" w:hAnsi="Arial" w:cs="Arial"/>
          <w:sz w:val="24"/>
          <w:szCs w:val="24"/>
        </w:rPr>
        <w:t>b</w:t>
      </w:r>
      <w:r w:rsidR="0004200F" w:rsidRPr="005D0155">
        <w:rPr>
          <w:rFonts w:ascii="Arial" w:hAnsi="Arial" w:cs="Arial"/>
          <w:sz w:val="24"/>
          <w:szCs w:val="24"/>
        </w:rPr>
        <w:t>ancarias del país, contra las siguientes entidades: COOPERATIVA NACIONAL DE CAFETEROS DE CALARCÁ –COOCAFE LTDA.-; INGENIEROS CONTRATISTAS ASOCIADOS S.A. –INCONAL S.A. (CONSORCIO PROYECTAR); BEC INGENIERÍA S.A. (CONSORCIO PROYECTAR); INCOCIVIL LTDA</w:t>
      </w:r>
      <w:r w:rsidRPr="005D0155">
        <w:rPr>
          <w:rFonts w:ascii="Arial" w:hAnsi="Arial" w:cs="Arial"/>
          <w:sz w:val="24"/>
          <w:szCs w:val="24"/>
        </w:rPr>
        <w:t>.</w:t>
      </w:r>
      <w:r w:rsidR="0004200F" w:rsidRPr="005D0155">
        <w:rPr>
          <w:rFonts w:ascii="Arial" w:hAnsi="Arial" w:cs="Arial"/>
          <w:sz w:val="24"/>
          <w:szCs w:val="24"/>
        </w:rPr>
        <w:t xml:space="preserve"> (CONSORCIO PROYECTAR); CHACON BERNAL ASOCIADOS C.I. LTDA</w:t>
      </w:r>
      <w:r w:rsidRPr="005D0155">
        <w:rPr>
          <w:rFonts w:ascii="Arial" w:hAnsi="Arial" w:cs="Arial"/>
          <w:sz w:val="24"/>
          <w:szCs w:val="24"/>
        </w:rPr>
        <w:t>.</w:t>
      </w:r>
      <w:r w:rsidR="0004200F" w:rsidRPr="005D0155">
        <w:rPr>
          <w:rFonts w:ascii="Arial" w:hAnsi="Arial" w:cs="Arial"/>
          <w:sz w:val="24"/>
          <w:szCs w:val="24"/>
        </w:rPr>
        <w:t>; COSA COLOMBIA S.A. –COSACOL S.A.-; INTERMEDIO BIENES Y CAPITALES S.A.; D &amp; PE S.A.; FIDUCIARIA DEL VALLE S.A. hoy FIDUCIARIA CORFICOLOMBIANA S.A.; SOCIEDAD FIDUCIARIA DE DESARROLLO AGROPECUARIO S.A. –FIDUAGRARIA S.A.-; FIDUCIARIA PETROLERA S.A. –FIDUPETROL S.A</w:t>
      </w:r>
      <w:r w:rsidRPr="005D0155">
        <w:rPr>
          <w:rFonts w:ascii="Arial" w:hAnsi="Arial" w:cs="Arial"/>
          <w:sz w:val="24"/>
          <w:szCs w:val="24"/>
        </w:rPr>
        <w:t>.</w:t>
      </w:r>
      <w:r w:rsidR="0004200F" w:rsidRPr="005D0155">
        <w:rPr>
          <w:rFonts w:ascii="Arial" w:hAnsi="Arial" w:cs="Arial"/>
          <w:sz w:val="24"/>
          <w:szCs w:val="24"/>
        </w:rPr>
        <w:t xml:space="preserve">- EN LIQUIDACIÓN; PARQUES TEMÁTICOS DE COLOMBIA S.A.; FIDUCIARIA COLPATRIA S.A.; FIDUCIARIA BOGOTÁ S.A. –FIDUBOGOTÁ S.A.-; VISEMSA BANCA DE INVERSIÓN S.A.; SOCIEDAD DE COMERCIALIZACIÓN INTERNACIONAL EXPORTADORA COLOMBIANA DE CAFÉ S.A. –C.I. ECOCAFE S.A.-; DESARROLLO DE NEGOCIOS S.A.; TRANSATLÁNTICO S.A.; MERECURE PARQUE AGROECOLÓGICO S.A.; ALIANZA FIDUCIARIA S.A.; FIDEICOMISO COOCAFE-VISEMSA- Administrado por CORFICOLOMBIANA S.A.; </w:t>
      </w:r>
      <w:r w:rsidR="0004200F" w:rsidRPr="005D0155">
        <w:rPr>
          <w:rFonts w:ascii="Arial" w:hAnsi="Arial" w:cs="Arial"/>
          <w:b/>
          <w:bCs/>
          <w:sz w:val="24"/>
          <w:szCs w:val="24"/>
        </w:rPr>
        <w:t>PATRIMONIO AUTONOMO PROYECTAR - Administrado por FIDUAGRARIA S.A.; PATRIMONIO AUTÓNOMO CHACÓN BERNAL- Administrado por FIDUAGRARIA S.A.; PATRIMONIO AUTONOMO COSACOL, Administrado por FIDUAGRARIA S.A.; PATRIMONIO AUTÓNOMO CARBONERO, Administrado por FIDUAGRARIA S.A.;</w:t>
      </w:r>
      <w:r w:rsidR="0004200F" w:rsidRPr="005D0155">
        <w:rPr>
          <w:rFonts w:ascii="Arial" w:hAnsi="Arial" w:cs="Arial"/>
          <w:sz w:val="24"/>
          <w:szCs w:val="24"/>
        </w:rPr>
        <w:t xml:space="preserve"> PATRIMONIO AUTONOMO COSACOL, Administrado por FIDUPETROL S.A.; PATRIMONIO AUTÓNOMO TERMINALES DE TRANSPORTES, Administrado por FIDUPETROL S.A.; PATRIMONIO AUTÓNOMO FIDEICOMISO FIDUBOGOTÁ TRANSATLANTICO, Administrado por FIDUBOGOTÁ S.A.; PATRIMONIO AUTÓNOMO OIKOS PARQUES TEMÁTICOS DE COLOMBIA, Administrado por ALIANZA FIDUCIARIA S.A. y PATRIMONIO AUTÓNOMO MERECURE PARQUE AGOINDUSTRIAL, Administrado por ALIANZA FIDUCIARIA S.A., medida que limitó al 150% del valor de las sumas de dinero</w:t>
      </w:r>
      <w:r w:rsidRPr="005D0155">
        <w:rPr>
          <w:rFonts w:ascii="Arial" w:hAnsi="Arial" w:cs="Arial"/>
          <w:sz w:val="24"/>
          <w:szCs w:val="24"/>
        </w:rPr>
        <w:t xml:space="preserve"> adeudadas</w:t>
      </w:r>
      <w:r w:rsidR="0004200F" w:rsidRPr="005D0155">
        <w:rPr>
          <w:rFonts w:ascii="Arial" w:hAnsi="Arial" w:cs="Arial"/>
          <w:sz w:val="24"/>
          <w:szCs w:val="24"/>
        </w:rPr>
        <w:t>, conforme al numeral 11 del artículo 681 del C.P.C., apoyada en los documentos obrantes en el proceso hasta la expedición de esta providencia, dineros que correspondan a lo que no han retornado al patrimonio del DEPARTAMENTO DEL META, por concepto de cada operación comercial realizada, por su participación en dichas operaciones, más los rendimientos pactados e intereses moratorios generados a la fecha de liquidación</w:t>
      </w:r>
      <w:r w:rsidR="001434B0" w:rsidRPr="005D0155">
        <w:rPr>
          <w:rFonts w:ascii="Arial" w:hAnsi="Arial" w:cs="Arial"/>
          <w:sz w:val="24"/>
          <w:szCs w:val="24"/>
        </w:rPr>
        <w:t xml:space="preserve">. </w:t>
      </w:r>
      <w:r w:rsidR="00502B74" w:rsidRPr="005D0155">
        <w:rPr>
          <w:rFonts w:ascii="Arial" w:hAnsi="Arial" w:cs="Arial"/>
          <w:sz w:val="24"/>
          <w:szCs w:val="24"/>
          <w:lang w:val="es-CO"/>
        </w:rPr>
        <w:t xml:space="preserve">En aplicación del artículo 681 numeral 11 del Código de Procedimiento Civil, dispuso que el monto a ser embargado debía limitarse a 1.5 veces el valor de las sumas de dinero que no hubiesen retornado al patrimonio del </w:t>
      </w:r>
      <w:r w:rsidRPr="005D0155">
        <w:rPr>
          <w:rFonts w:ascii="Arial" w:hAnsi="Arial" w:cs="Arial"/>
          <w:sz w:val="24"/>
          <w:szCs w:val="24"/>
          <w:lang w:val="es-CO"/>
        </w:rPr>
        <w:t xml:space="preserve">Departamento </w:t>
      </w:r>
      <w:r w:rsidR="00502B74" w:rsidRPr="005D0155">
        <w:rPr>
          <w:rFonts w:ascii="Arial" w:hAnsi="Arial" w:cs="Arial"/>
          <w:sz w:val="24"/>
          <w:szCs w:val="24"/>
          <w:lang w:val="es-CO"/>
        </w:rPr>
        <w:t>del Meta, sin determinar exactamente cuál era esa cuantía.</w:t>
      </w:r>
    </w:p>
    <w:p w14:paraId="6C97E5AB" w14:textId="77777777" w:rsidR="009A7E9D" w:rsidRPr="005D0155" w:rsidRDefault="009A7E9D" w:rsidP="00567F12">
      <w:pPr>
        <w:pStyle w:val="Textodecuerpo"/>
        <w:spacing w:after="0" w:line="276" w:lineRule="auto"/>
        <w:jc w:val="both"/>
        <w:rPr>
          <w:rFonts w:ascii="Arial" w:hAnsi="Arial" w:cs="Arial"/>
          <w:sz w:val="24"/>
          <w:szCs w:val="24"/>
        </w:rPr>
      </w:pPr>
    </w:p>
    <w:p w14:paraId="5C6279E6" w14:textId="5F7A45A3" w:rsidR="001736BE" w:rsidRPr="005D0155" w:rsidRDefault="007C2622" w:rsidP="00567F12">
      <w:pPr>
        <w:pStyle w:val="Textodecuerpo"/>
        <w:spacing w:after="0" w:line="276" w:lineRule="auto"/>
        <w:jc w:val="both"/>
        <w:rPr>
          <w:rFonts w:ascii="Arial" w:hAnsi="Arial" w:cs="Arial"/>
          <w:sz w:val="24"/>
          <w:szCs w:val="24"/>
        </w:rPr>
      </w:pPr>
      <w:r w:rsidRPr="005D0155">
        <w:rPr>
          <w:rFonts w:ascii="Arial" w:hAnsi="Arial" w:cs="Arial"/>
          <w:sz w:val="24"/>
          <w:szCs w:val="24"/>
        </w:rPr>
        <w:t>10</w:t>
      </w:r>
      <w:r w:rsidR="006B196E" w:rsidRPr="005D0155">
        <w:rPr>
          <w:rFonts w:ascii="Arial" w:hAnsi="Arial" w:cs="Arial"/>
          <w:sz w:val="24"/>
          <w:szCs w:val="24"/>
        </w:rPr>
        <w:t xml:space="preserve">.- FIDUAGRARIA </w:t>
      </w:r>
      <w:r w:rsidR="000E2EF2" w:rsidRPr="005D0155">
        <w:rPr>
          <w:rFonts w:ascii="Arial" w:hAnsi="Arial" w:cs="Arial"/>
          <w:sz w:val="24"/>
          <w:szCs w:val="24"/>
        </w:rPr>
        <w:t xml:space="preserve">recurrió la anterior decisión con base en los siguientes argumentos: </w:t>
      </w:r>
    </w:p>
    <w:p w14:paraId="098A4DBB" w14:textId="19D4BCAD" w:rsidR="001736BE" w:rsidRPr="005D0155" w:rsidRDefault="001736BE" w:rsidP="00567F12">
      <w:pPr>
        <w:pStyle w:val="Textodecuerpo"/>
        <w:spacing w:after="0" w:line="276" w:lineRule="auto"/>
        <w:jc w:val="both"/>
        <w:rPr>
          <w:rFonts w:ascii="Arial" w:hAnsi="Arial" w:cs="Arial"/>
          <w:sz w:val="24"/>
          <w:szCs w:val="24"/>
        </w:rPr>
      </w:pPr>
    </w:p>
    <w:p w14:paraId="7007554A" w14:textId="70CE72A7" w:rsidR="001736BE" w:rsidRPr="005D0155" w:rsidRDefault="001736BE" w:rsidP="00567F12">
      <w:pPr>
        <w:pStyle w:val="Textodecuerpo"/>
        <w:spacing w:after="0" w:line="276" w:lineRule="auto"/>
        <w:jc w:val="both"/>
        <w:rPr>
          <w:rFonts w:ascii="Arial" w:hAnsi="Arial" w:cs="Arial"/>
          <w:sz w:val="24"/>
          <w:szCs w:val="24"/>
        </w:rPr>
      </w:pPr>
      <w:r w:rsidRPr="005D0155">
        <w:rPr>
          <w:rFonts w:ascii="Arial" w:hAnsi="Arial" w:cs="Arial"/>
          <w:sz w:val="24"/>
          <w:szCs w:val="24"/>
        </w:rPr>
        <w:t xml:space="preserve">a.- FIDUAGRARIA es ajena la vulneración de los derechos colectivos cuya defensa se persigue en la demanda porque el </w:t>
      </w:r>
      <w:r w:rsidR="007C2622" w:rsidRPr="005D0155">
        <w:rPr>
          <w:rFonts w:ascii="Arial" w:hAnsi="Arial" w:cs="Arial"/>
          <w:sz w:val="24"/>
          <w:szCs w:val="24"/>
        </w:rPr>
        <w:t xml:space="preserve">departamento, </w:t>
      </w:r>
      <w:r w:rsidRPr="005D0155">
        <w:rPr>
          <w:rFonts w:ascii="Arial" w:hAnsi="Arial" w:cs="Arial"/>
          <w:sz w:val="24"/>
          <w:szCs w:val="24"/>
        </w:rPr>
        <w:t>de manera independiente</w:t>
      </w:r>
      <w:r w:rsidR="007C2622" w:rsidRPr="005D0155">
        <w:rPr>
          <w:rFonts w:ascii="Arial" w:hAnsi="Arial" w:cs="Arial"/>
          <w:sz w:val="24"/>
          <w:szCs w:val="24"/>
        </w:rPr>
        <w:t>,</w:t>
      </w:r>
      <w:r w:rsidRPr="005D0155">
        <w:rPr>
          <w:rFonts w:ascii="Arial" w:hAnsi="Arial" w:cs="Arial"/>
          <w:sz w:val="24"/>
          <w:szCs w:val="24"/>
        </w:rPr>
        <w:t xml:space="preserve"> adoptó </w:t>
      </w:r>
      <w:r w:rsidR="007C2622" w:rsidRPr="005D0155">
        <w:rPr>
          <w:rFonts w:ascii="Arial" w:hAnsi="Arial" w:cs="Arial"/>
          <w:sz w:val="24"/>
          <w:szCs w:val="24"/>
        </w:rPr>
        <w:t xml:space="preserve">la </w:t>
      </w:r>
      <w:r w:rsidRPr="005D0155">
        <w:rPr>
          <w:rFonts w:ascii="Arial" w:hAnsi="Arial" w:cs="Arial"/>
          <w:sz w:val="24"/>
          <w:szCs w:val="24"/>
        </w:rPr>
        <w:t xml:space="preserve">decisión de participar en los contratos de cesión de derechos, sin que FIDUAGRARIA interviniera en esa relación ni prestara algún tipo de asesoría y sin que la ley contemple responsabilidad del fiduciario por las acciones u omisiones de los fideicomitentes o de los beneficiarios; </w:t>
      </w:r>
    </w:p>
    <w:p w14:paraId="23658B96" w14:textId="77777777" w:rsidR="00933F52" w:rsidRPr="005D0155" w:rsidRDefault="00933F52" w:rsidP="00567F12">
      <w:pPr>
        <w:pStyle w:val="Textodecuerpo"/>
        <w:spacing w:after="0" w:line="276" w:lineRule="auto"/>
        <w:jc w:val="both"/>
        <w:rPr>
          <w:rFonts w:ascii="Arial" w:hAnsi="Arial" w:cs="Arial"/>
          <w:sz w:val="24"/>
          <w:szCs w:val="24"/>
        </w:rPr>
      </w:pPr>
    </w:p>
    <w:p w14:paraId="4C818692" w14:textId="22F0DD21" w:rsidR="001736BE" w:rsidRPr="005D0155" w:rsidRDefault="001736BE" w:rsidP="00567F12">
      <w:pPr>
        <w:pStyle w:val="Textodecuerpo"/>
        <w:spacing w:after="0" w:line="276" w:lineRule="auto"/>
        <w:jc w:val="both"/>
        <w:rPr>
          <w:rFonts w:ascii="Arial" w:hAnsi="Arial" w:cs="Arial"/>
          <w:sz w:val="24"/>
          <w:szCs w:val="24"/>
        </w:rPr>
      </w:pPr>
      <w:r w:rsidRPr="005D0155">
        <w:rPr>
          <w:rFonts w:ascii="Arial" w:hAnsi="Arial" w:cs="Arial"/>
          <w:sz w:val="24"/>
          <w:szCs w:val="24"/>
        </w:rPr>
        <w:t xml:space="preserve">b.- Es ajeno al actuar de FIDUAGRARIA el que el </w:t>
      </w:r>
      <w:r w:rsidR="007C2622" w:rsidRPr="005D0155">
        <w:rPr>
          <w:rFonts w:ascii="Arial" w:hAnsi="Arial" w:cs="Arial"/>
          <w:sz w:val="24"/>
          <w:szCs w:val="24"/>
        </w:rPr>
        <w:t xml:space="preserve">Departamento </w:t>
      </w:r>
      <w:r w:rsidRPr="005D0155">
        <w:rPr>
          <w:rFonts w:ascii="Arial" w:hAnsi="Arial" w:cs="Arial"/>
          <w:sz w:val="24"/>
          <w:szCs w:val="24"/>
        </w:rPr>
        <w:t xml:space="preserve">del Meta haya desconocido la orden de presentar las acciones judiciales para la recuperación de los recursos. </w:t>
      </w:r>
    </w:p>
    <w:p w14:paraId="27CF6E75" w14:textId="77777777" w:rsidR="00933F52" w:rsidRPr="005D0155" w:rsidRDefault="00933F52" w:rsidP="00567F12">
      <w:pPr>
        <w:pStyle w:val="Textodecuerpo"/>
        <w:spacing w:after="0" w:line="276" w:lineRule="auto"/>
        <w:jc w:val="both"/>
        <w:rPr>
          <w:rFonts w:ascii="Arial" w:hAnsi="Arial" w:cs="Arial"/>
          <w:sz w:val="24"/>
          <w:szCs w:val="24"/>
        </w:rPr>
      </w:pPr>
    </w:p>
    <w:p w14:paraId="2014631C" w14:textId="2817D468" w:rsidR="001736BE" w:rsidRPr="005D0155" w:rsidRDefault="001736BE" w:rsidP="00567F12">
      <w:pPr>
        <w:pStyle w:val="Textodecuerpo"/>
        <w:spacing w:after="0" w:line="276" w:lineRule="auto"/>
        <w:jc w:val="both"/>
        <w:rPr>
          <w:rFonts w:ascii="Arial" w:hAnsi="Arial" w:cs="Arial"/>
          <w:i/>
          <w:sz w:val="24"/>
          <w:szCs w:val="24"/>
        </w:rPr>
      </w:pPr>
      <w:r w:rsidRPr="005D0155">
        <w:rPr>
          <w:rFonts w:ascii="Arial" w:hAnsi="Arial" w:cs="Arial"/>
          <w:sz w:val="24"/>
          <w:szCs w:val="24"/>
        </w:rPr>
        <w:t>c.- La retención de los dineros de FIDUAGRARIA causaría perjuicios para su operación de un rango tal que se tornaría imposible el cumplimiento posterior de un fallo eventualmente desfavorable. Bajo ese entendido, la existencia misma de la entidad para el momento de un fallo de fondo podría ponerse en duda. Esta situación coincide con los términos de la causal de oposición a la medida cautelar contemplada en el inciso c) del artículo 26 de la Ley 472 de 1998, relativa a &lt;&lt;</w:t>
      </w:r>
      <w:r w:rsidRPr="005D0155">
        <w:rPr>
          <w:rFonts w:ascii="Arial" w:hAnsi="Arial" w:cs="Arial"/>
          <w:i/>
          <w:sz w:val="24"/>
          <w:szCs w:val="24"/>
        </w:rPr>
        <w:t>Evitar al demandado perjuicios cuya gravedad sea tal que le haga prácticamente imposible cumplir un eventual fallo desfavorable&gt;&gt;</w:t>
      </w:r>
      <w:r w:rsidRPr="005D0155">
        <w:rPr>
          <w:rFonts w:ascii="Arial" w:hAnsi="Arial" w:cs="Arial"/>
          <w:sz w:val="24"/>
          <w:szCs w:val="24"/>
        </w:rPr>
        <w:t xml:space="preserve">  </w:t>
      </w:r>
    </w:p>
    <w:p w14:paraId="44018253" w14:textId="77777777" w:rsidR="000F0EE0" w:rsidRPr="005D0155" w:rsidRDefault="000F0EE0" w:rsidP="00567F12">
      <w:pPr>
        <w:pStyle w:val="Textodecuerpo"/>
        <w:spacing w:after="0" w:line="276" w:lineRule="auto"/>
        <w:jc w:val="both"/>
        <w:rPr>
          <w:rFonts w:ascii="Arial" w:hAnsi="Arial" w:cs="Arial"/>
          <w:sz w:val="24"/>
          <w:szCs w:val="24"/>
        </w:rPr>
      </w:pPr>
    </w:p>
    <w:p w14:paraId="37453EB3" w14:textId="73324FD0" w:rsidR="00EC041E" w:rsidRPr="005D0155" w:rsidRDefault="001434B0" w:rsidP="00567F12">
      <w:pPr>
        <w:pStyle w:val="Textodecuerpo"/>
        <w:spacing w:after="0" w:line="276" w:lineRule="auto"/>
        <w:jc w:val="both"/>
        <w:rPr>
          <w:rFonts w:ascii="Arial" w:hAnsi="Arial" w:cs="Arial"/>
          <w:sz w:val="24"/>
          <w:szCs w:val="24"/>
        </w:rPr>
      </w:pPr>
      <w:r w:rsidRPr="005D0155">
        <w:rPr>
          <w:rFonts w:ascii="Arial" w:hAnsi="Arial" w:cs="Arial"/>
          <w:sz w:val="24"/>
          <w:szCs w:val="24"/>
        </w:rPr>
        <w:t>1</w:t>
      </w:r>
      <w:r w:rsidR="001F7F51" w:rsidRPr="005D0155">
        <w:rPr>
          <w:rFonts w:ascii="Arial" w:hAnsi="Arial" w:cs="Arial"/>
          <w:sz w:val="24"/>
          <w:szCs w:val="24"/>
        </w:rPr>
        <w:t>1</w:t>
      </w:r>
      <w:r w:rsidR="008B4C2A" w:rsidRPr="005D0155">
        <w:rPr>
          <w:rFonts w:ascii="Arial" w:hAnsi="Arial" w:cs="Arial"/>
          <w:sz w:val="24"/>
          <w:szCs w:val="24"/>
        </w:rPr>
        <w:t>.</w:t>
      </w:r>
      <w:r w:rsidR="009E7947" w:rsidRPr="005D0155">
        <w:rPr>
          <w:rFonts w:ascii="Arial" w:hAnsi="Arial" w:cs="Arial"/>
          <w:sz w:val="24"/>
          <w:szCs w:val="24"/>
        </w:rPr>
        <w:t>- El</w:t>
      </w:r>
      <w:r w:rsidR="00EC041E" w:rsidRPr="005D0155">
        <w:rPr>
          <w:rFonts w:ascii="Arial" w:hAnsi="Arial" w:cs="Arial"/>
          <w:sz w:val="24"/>
          <w:szCs w:val="24"/>
        </w:rPr>
        <w:t xml:space="preserve"> 24 de julio de 2015 el juzgado </w:t>
      </w:r>
      <w:r w:rsidR="003C6D31" w:rsidRPr="005D0155">
        <w:rPr>
          <w:rFonts w:ascii="Arial" w:hAnsi="Arial" w:cs="Arial"/>
          <w:sz w:val="24"/>
          <w:szCs w:val="24"/>
        </w:rPr>
        <w:t xml:space="preserve">resolvió </w:t>
      </w:r>
      <w:r w:rsidR="00EC041E" w:rsidRPr="005D0155">
        <w:rPr>
          <w:rFonts w:ascii="Arial" w:hAnsi="Arial" w:cs="Arial"/>
          <w:sz w:val="24"/>
          <w:szCs w:val="24"/>
        </w:rPr>
        <w:t>desfavorablemente los argumentos de la reposición y concedió la apelación</w:t>
      </w:r>
      <w:r w:rsidR="006E6470" w:rsidRPr="005D0155">
        <w:rPr>
          <w:rFonts w:ascii="Arial" w:hAnsi="Arial" w:cs="Arial"/>
          <w:sz w:val="24"/>
          <w:szCs w:val="24"/>
        </w:rPr>
        <w:t>. Y e</w:t>
      </w:r>
      <w:r w:rsidR="00EC041E" w:rsidRPr="005D0155">
        <w:rPr>
          <w:rFonts w:ascii="Arial" w:hAnsi="Arial" w:cs="Arial"/>
          <w:sz w:val="24"/>
          <w:szCs w:val="24"/>
        </w:rPr>
        <w:t>l 15 de octubre de 2020 el Tribunal Administrativo del Meta resolvió negativamente el recurso de apelación.</w:t>
      </w:r>
      <w:r w:rsidR="00F10647" w:rsidRPr="005D0155">
        <w:rPr>
          <w:rFonts w:ascii="Arial" w:hAnsi="Arial" w:cs="Arial"/>
          <w:sz w:val="24"/>
          <w:szCs w:val="24"/>
        </w:rPr>
        <w:t xml:space="preserve"> </w:t>
      </w:r>
      <w:r w:rsidR="00552A3C" w:rsidRPr="005D0155">
        <w:rPr>
          <w:rFonts w:ascii="Arial" w:hAnsi="Arial" w:cs="Arial"/>
          <w:sz w:val="24"/>
          <w:szCs w:val="24"/>
        </w:rPr>
        <w:t>La accionante</w:t>
      </w:r>
      <w:r w:rsidR="004941E3" w:rsidRPr="005D0155">
        <w:rPr>
          <w:rFonts w:ascii="Arial" w:hAnsi="Arial" w:cs="Arial"/>
          <w:sz w:val="24"/>
          <w:szCs w:val="24"/>
        </w:rPr>
        <w:t xml:space="preserve"> solicitó la adición de esta providencia con el propósito de que el tribunal resolviera aspectos que no habían sido abordados en el auto</w:t>
      </w:r>
      <w:r w:rsidR="00552A3C" w:rsidRPr="005D0155">
        <w:rPr>
          <w:rFonts w:ascii="Arial" w:hAnsi="Arial" w:cs="Arial"/>
          <w:sz w:val="24"/>
          <w:szCs w:val="24"/>
        </w:rPr>
        <w:t>, sin que a la fecha de interposición de la tutela el tribunal hubiese emitido algún pronunciamiento.</w:t>
      </w:r>
    </w:p>
    <w:p w14:paraId="3A038388" w14:textId="5768180B" w:rsidR="0049226B" w:rsidRPr="005D0155" w:rsidRDefault="0049226B" w:rsidP="00567F12">
      <w:pPr>
        <w:spacing w:line="276" w:lineRule="auto"/>
        <w:jc w:val="both"/>
        <w:rPr>
          <w:rFonts w:ascii="Arial" w:hAnsi="Arial" w:cs="Arial"/>
          <w:bCs/>
          <w:sz w:val="24"/>
          <w:szCs w:val="24"/>
        </w:rPr>
      </w:pPr>
    </w:p>
    <w:p w14:paraId="2BD366B5" w14:textId="3DBEE56E" w:rsidR="0004200F" w:rsidRPr="005D0155" w:rsidRDefault="001F7F51" w:rsidP="0004200F">
      <w:pPr>
        <w:spacing w:line="276" w:lineRule="auto"/>
        <w:jc w:val="both"/>
        <w:rPr>
          <w:rFonts w:ascii="Arial" w:hAnsi="Arial" w:cs="Arial"/>
          <w:bCs/>
          <w:sz w:val="24"/>
          <w:szCs w:val="24"/>
        </w:rPr>
      </w:pPr>
      <w:r w:rsidRPr="005D0155">
        <w:rPr>
          <w:rFonts w:ascii="Arial" w:hAnsi="Arial" w:cs="Arial"/>
          <w:bCs/>
          <w:sz w:val="24"/>
          <w:szCs w:val="24"/>
        </w:rPr>
        <w:t>12</w:t>
      </w:r>
      <w:r w:rsidR="001F137B" w:rsidRPr="005D0155">
        <w:rPr>
          <w:rFonts w:ascii="Arial" w:hAnsi="Arial" w:cs="Arial"/>
          <w:bCs/>
          <w:sz w:val="24"/>
          <w:szCs w:val="24"/>
        </w:rPr>
        <w:t xml:space="preserve">.- </w:t>
      </w:r>
      <w:r w:rsidR="004A41B3" w:rsidRPr="005D0155">
        <w:rPr>
          <w:rFonts w:ascii="Arial" w:hAnsi="Arial" w:cs="Arial"/>
          <w:bCs/>
          <w:sz w:val="24"/>
          <w:szCs w:val="24"/>
        </w:rPr>
        <w:t>Se afirma en la demanda que e</w:t>
      </w:r>
      <w:r w:rsidR="00912F9F" w:rsidRPr="005D0155">
        <w:rPr>
          <w:rFonts w:ascii="Arial" w:hAnsi="Arial" w:cs="Arial"/>
          <w:bCs/>
          <w:sz w:val="24"/>
          <w:szCs w:val="24"/>
        </w:rPr>
        <w:t xml:space="preserve">l cese de operaciones de </w:t>
      </w:r>
      <w:proofErr w:type="spellStart"/>
      <w:r w:rsidR="00912F9F" w:rsidRPr="005D0155">
        <w:rPr>
          <w:rFonts w:ascii="Arial" w:hAnsi="Arial" w:cs="Arial"/>
          <w:bCs/>
          <w:sz w:val="24"/>
          <w:szCs w:val="24"/>
        </w:rPr>
        <w:t>F</w:t>
      </w:r>
      <w:r w:rsidR="00ED1FFA" w:rsidRPr="005D0155">
        <w:rPr>
          <w:rFonts w:ascii="Arial" w:hAnsi="Arial" w:cs="Arial"/>
          <w:bCs/>
          <w:sz w:val="24"/>
          <w:szCs w:val="24"/>
        </w:rPr>
        <w:t>iduagraria</w:t>
      </w:r>
      <w:proofErr w:type="spellEnd"/>
      <w:r w:rsidR="00912F9F" w:rsidRPr="005D0155">
        <w:rPr>
          <w:rFonts w:ascii="Arial" w:hAnsi="Arial" w:cs="Arial"/>
          <w:bCs/>
          <w:sz w:val="24"/>
          <w:szCs w:val="24"/>
        </w:rPr>
        <w:t xml:space="preserve"> S.A., además de ponerla </w:t>
      </w:r>
      <w:r w:rsidR="00912F9F" w:rsidRPr="005D0155">
        <w:rPr>
          <w:rFonts w:ascii="Arial" w:hAnsi="Arial" w:cs="Arial"/>
          <w:bCs/>
          <w:i/>
          <w:iCs/>
          <w:sz w:val="24"/>
          <w:szCs w:val="24"/>
        </w:rPr>
        <w:t>&lt;&lt;</w:t>
      </w:r>
      <w:r w:rsidR="005D5F76" w:rsidRPr="005D0155">
        <w:rPr>
          <w:rFonts w:ascii="Arial" w:hAnsi="Arial" w:cs="Arial"/>
          <w:bCs/>
          <w:i/>
          <w:iCs/>
          <w:sz w:val="24"/>
          <w:szCs w:val="24"/>
        </w:rPr>
        <w:t>ad portas</w:t>
      </w:r>
      <w:r w:rsidR="00912F9F" w:rsidRPr="005D0155">
        <w:rPr>
          <w:rFonts w:ascii="Arial" w:hAnsi="Arial" w:cs="Arial"/>
          <w:bCs/>
          <w:i/>
          <w:iCs/>
          <w:sz w:val="24"/>
          <w:szCs w:val="24"/>
        </w:rPr>
        <w:t xml:space="preserve"> de su extinción&gt;&gt;</w:t>
      </w:r>
      <w:r w:rsidR="00ED1FFA" w:rsidRPr="005D0155">
        <w:rPr>
          <w:rFonts w:ascii="Arial" w:hAnsi="Arial" w:cs="Arial"/>
          <w:bCs/>
          <w:i/>
          <w:iCs/>
          <w:sz w:val="24"/>
          <w:szCs w:val="24"/>
        </w:rPr>
        <w:t>,</w:t>
      </w:r>
      <w:r w:rsidR="00912F9F" w:rsidRPr="005D0155">
        <w:rPr>
          <w:rFonts w:ascii="Arial" w:hAnsi="Arial" w:cs="Arial"/>
          <w:bCs/>
          <w:sz w:val="24"/>
          <w:szCs w:val="24"/>
        </w:rPr>
        <w:t xml:space="preserve"> tiene un efecto inmediato en terceros, pues la fiduciaria ejecuta programas de políticas sociales. </w:t>
      </w:r>
      <w:r w:rsidR="009105E8" w:rsidRPr="005D0155">
        <w:rPr>
          <w:rFonts w:ascii="Arial" w:hAnsi="Arial" w:cs="Arial"/>
          <w:bCs/>
          <w:sz w:val="24"/>
          <w:szCs w:val="24"/>
        </w:rPr>
        <w:t xml:space="preserve"> Adicionalmente, </w:t>
      </w:r>
      <w:r w:rsidRPr="005D0155">
        <w:rPr>
          <w:rFonts w:ascii="Arial" w:hAnsi="Arial" w:cs="Arial"/>
          <w:bCs/>
          <w:sz w:val="24"/>
          <w:szCs w:val="24"/>
        </w:rPr>
        <w:t xml:space="preserve">esta fiduciaria administra </w:t>
      </w:r>
      <w:r w:rsidR="00912F9F" w:rsidRPr="005D0155">
        <w:rPr>
          <w:rFonts w:ascii="Arial" w:hAnsi="Arial" w:cs="Arial"/>
          <w:bCs/>
          <w:sz w:val="24"/>
          <w:szCs w:val="24"/>
        </w:rPr>
        <w:t>varios pasivos pensionales de entidades en liquidación</w:t>
      </w:r>
      <w:r w:rsidR="009105E8" w:rsidRPr="005D0155">
        <w:rPr>
          <w:rFonts w:ascii="Arial" w:hAnsi="Arial" w:cs="Arial"/>
          <w:bCs/>
          <w:sz w:val="24"/>
          <w:szCs w:val="24"/>
        </w:rPr>
        <w:t xml:space="preserve">, </w:t>
      </w:r>
      <w:r w:rsidRPr="005D0155">
        <w:rPr>
          <w:rFonts w:ascii="Arial" w:hAnsi="Arial" w:cs="Arial"/>
          <w:bCs/>
          <w:sz w:val="24"/>
          <w:szCs w:val="24"/>
        </w:rPr>
        <w:t>y</w:t>
      </w:r>
      <w:r w:rsidR="009105E8" w:rsidRPr="005D0155">
        <w:rPr>
          <w:rFonts w:ascii="Arial" w:hAnsi="Arial" w:cs="Arial"/>
          <w:bCs/>
          <w:sz w:val="24"/>
          <w:szCs w:val="24"/>
        </w:rPr>
        <w:t xml:space="preserve"> </w:t>
      </w:r>
      <w:r w:rsidR="00912F9F" w:rsidRPr="005D0155">
        <w:rPr>
          <w:rFonts w:ascii="Arial" w:hAnsi="Arial" w:cs="Arial"/>
          <w:bCs/>
          <w:sz w:val="24"/>
          <w:szCs w:val="24"/>
        </w:rPr>
        <w:t xml:space="preserve">también administra los patrimonios autónomos para la ejecución de subsidios de los beneficiarios del programa de vivienda interés social rural. </w:t>
      </w:r>
      <w:r w:rsidR="0004200F" w:rsidRPr="005D0155">
        <w:rPr>
          <w:rFonts w:ascii="Arial" w:hAnsi="Arial" w:cs="Arial"/>
          <w:bCs/>
          <w:sz w:val="24"/>
          <w:szCs w:val="24"/>
        </w:rPr>
        <w:t>La ejecución de la medida cautelar cercena la capacidad para seguir cumpliendo son su objeto comercial. De acuerdo con los estados financieros del último periodo, la fiduciaria tuvo ingresos por $109.793.461.282,83 m/</w:t>
      </w:r>
      <w:proofErr w:type="spellStart"/>
      <w:r w:rsidR="0004200F" w:rsidRPr="005D0155">
        <w:rPr>
          <w:rFonts w:ascii="Arial" w:hAnsi="Arial" w:cs="Arial"/>
          <w:bCs/>
          <w:sz w:val="24"/>
          <w:szCs w:val="24"/>
        </w:rPr>
        <w:t>cte</w:t>
      </w:r>
      <w:proofErr w:type="spellEnd"/>
      <w:r w:rsidR="0004200F" w:rsidRPr="005D0155">
        <w:rPr>
          <w:rFonts w:ascii="Arial" w:hAnsi="Arial" w:cs="Arial"/>
          <w:bCs/>
          <w:sz w:val="24"/>
          <w:szCs w:val="24"/>
        </w:rPr>
        <w:t xml:space="preserve"> y gastos operacionales de $ 79.681.480.770.09 m/</w:t>
      </w:r>
      <w:proofErr w:type="spellStart"/>
      <w:r w:rsidR="0004200F" w:rsidRPr="005D0155">
        <w:rPr>
          <w:rFonts w:ascii="Arial" w:hAnsi="Arial" w:cs="Arial"/>
          <w:bCs/>
          <w:sz w:val="24"/>
          <w:szCs w:val="24"/>
        </w:rPr>
        <w:t>cte</w:t>
      </w:r>
      <w:proofErr w:type="spellEnd"/>
      <w:r w:rsidR="00B649D3" w:rsidRPr="005D0155">
        <w:rPr>
          <w:rStyle w:val="Refdenotaalpie"/>
          <w:rFonts w:ascii="Arial" w:hAnsi="Arial" w:cs="Arial"/>
          <w:bCs/>
          <w:sz w:val="24"/>
          <w:szCs w:val="24"/>
        </w:rPr>
        <w:footnoteReference w:id="2"/>
      </w:r>
      <w:r w:rsidR="0004200F" w:rsidRPr="005D0155">
        <w:rPr>
          <w:rFonts w:ascii="Arial" w:hAnsi="Arial" w:cs="Arial"/>
          <w:bCs/>
          <w:sz w:val="24"/>
          <w:szCs w:val="24"/>
        </w:rPr>
        <w:t>., de manera que el embargo y retención de dineros por $ 94.658.589.986 la dejaría sin recursos para cumplir con su objeto social.</w:t>
      </w:r>
    </w:p>
    <w:p w14:paraId="11C11DFC" w14:textId="38A81467" w:rsidR="0042505F" w:rsidRPr="005D0155" w:rsidRDefault="0042505F" w:rsidP="00567F12">
      <w:pPr>
        <w:spacing w:line="276" w:lineRule="auto"/>
        <w:jc w:val="both"/>
        <w:rPr>
          <w:rFonts w:ascii="Arial" w:hAnsi="Arial" w:cs="Arial"/>
          <w:bCs/>
          <w:sz w:val="24"/>
          <w:szCs w:val="24"/>
        </w:rPr>
      </w:pPr>
    </w:p>
    <w:p w14:paraId="7113EB29" w14:textId="44796B9D" w:rsidR="0042505F" w:rsidRPr="005D0155" w:rsidRDefault="00DC2305" w:rsidP="00567F12">
      <w:pPr>
        <w:spacing w:line="276" w:lineRule="auto"/>
        <w:jc w:val="both"/>
        <w:rPr>
          <w:rFonts w:ascii="Arial" w:hAnsi="Arial" w:cs="Arial"/>
          <w:bCs/>
          <w:sz w:val="24"/>
          <w:szCs w:val="24"/>
        </w:rPr>
      </w:pPr>
      <w:r w:rsidRPr="005D0155">
        <w:rPr>
          <w:rFonts w:ascii="Arial" w:hAnsi="Arial" w:cs="Arial"/>
          <w:bCs/>
          <w:sz w:val="24"/>
          <w:szCs w:val="24"/>
        </w:rPr>
        <w:t>1</w:t>
      </w:r>
      <w:r w:rsidR="001F7F51" w:rsidRPr="005D0155">
        <w:rPr>
          <w:rFonts w:ascii="Arial" w:hAnsi="Arial" w:cs="Arial"/>
          <w:bCs/>
          <w:sz w:val="24"/>
          <w:szCs w:val="24"/>
        </w:rPr>
        <w:t>3</w:t>
      </w:r>
      <w:r w:rsidRPr="005D0155">
        <w:rPr>
          <w:rFonts w:ascii="Arial" w:hAnsi="Arial" w:cs="Arial"/>
          <w:bCs/>
          <w:sz w:val="24"/>
          <w:szCs w:val="24"/>
        </w:rPr>
        <w:t xml:space="preserve">.- </w:t>
      </w:r>
      <w:r w:rsidR="0042505F" w:rsidRPr="005D0155">
        <w:rPr>
          <w:rFonts w:ascii="Arial" w:hAnsi="Arial" w:cs="Arial"/>
          <w:bCs/>
          <w:sz w:val="24"/>
          <w:szCs w:val="24"/>
        </w:rPr>
        <w:t>La accionante e</w:t>
      </w:r>
      <w:r w:rsidR="00D22D43" w:rsidRPr="005D0155">
        <w:rPr>
          <w:rFonts w:ascii="Arial" w:hAnsi="Arial" w:cs="Arial"/>
          <w:bCs/>
          <w:sz w:val="24"/>
          <w:szCs w:val="24"/>
        </w:rPr>
        <w:t>xpone</w:t>
      </w:r>
      <w:r w:rsidR="0042505F" w:rsidRPr="005D0155">
        <w:rPr>
          <w:rFonts w:ascii="Arial" w:hAnsi="Arial" w:cs="Arial"/>
          <w:bCs/>
          <w:sz w:val="24"/>
          <w:szCs w:val="24"/>
        </w:rPr>
        <w:t xml:space="preserve"> que la orden de embargo y retención de sus cuentas bancarias asciende a $ 94.658.589.986, suma que equivale al 150% del valor del dinero que, según el juez popular, no ha retornado al </w:t>
      </w:r>
      <w:r w:rsidR="001F7F51" w:rsidRPr="005D0155">
        <w:rPr>
          <w:rFonts w:ascii="Arial" w:hAnsi="Arial" w:cs="Arial"/>
          <w:bCs/>
          <w:sz w:val="24"/>
          <w:szCs w:val="24"/>
        </w:rPr>
        <w:t xml:space="preserve">Departamento </w:t>
      </w:r>
      <w:r w:rsidR="0042505F" w:rsidRPr="005D0155">
        <w:rPr>
          <w:rFonts w:ascii="Arial" w:hAnsi="Arial" w:cs="Arial"/>
          <w:bCs/>
          <w:sz w:val="24"/>
          <w:szCs w:val="24"/>
        </w:rPr>
        <w:t xml:space="preserve">del Meta, luego de </w:t>
      </w:r>
      <w:r w:rsidR="00DF68BD" w:rsidRPr="005D0155">
        <w:rPr>
          <w:rFonts w:ascii="Arial" w:hAnsi="Arial" w:cs="Arial"/>
          <w:bCs/>
          <w:sz w:val="24"/>
          <w:szCs w:val="24"/>
        </w:rPr>
        <w:t xml:space="preserve">que </w:t>
      </w:r>
      <w:r w:rsidR="0042505F" w:rsidRPr="005D0155">
        <w:rPr>
          <w:rFonts w:ascii="Arial" w:hAnsi="Arial" w:cs="Arial"/>
          <w:bCs/>
          <w:sz w:val="24"/>
          <w:szCs w:val="24"/>
        </w:rPr>
        <w:t xml:space="preserve">hubiera sido invertido en los negocios en los que estuvo involucrada </w:t>
      </w:r>
      <w:proofErr w:type="spellStart"/>
      <w:r w:rsidR="0042505F" w:rsidRPr="005D0155">
        <w:rPr>
          <w:rFonts w:ascii="Arial" w:hAnsi="Arial" w:cs="Arial"/>
          <w:bCs/>
          <w:sz w:val="24"/>
          <w:szCs w:val="24"/>
        </w:rPr>
        <w:t>Fiduagraria</w:t>
      </w:r>
      <w:proofErr w:type="spellEnd"/>
      <w:r w:rsidR="0042505F" w:rsidRPr="005D0155">
        <w:rPr>
          <w:rFonts w:ascii="Arial" w:hAnsi="Arial" w:cs="Arial"/>
          <w:bCs/>
          <w:sz w:val="24"/>
          <w:szCs w:val="24"/>
        </w:rPr>
        <w:t xml:space="preserve"> S.A. Sin embargo, la orden de embargo también recayó sobre las cuentas de las sociedades fideicomitentes y los patrimonios autónomos relacionados con dichos negocios, por un valor adicional de $ 291.851.322.688. Es decir, el juez popular constituyó una medida cautelar de $ 386.509.912.674 para garantizar el retorno de $67.461.821.771. De acuerdo con esto, la accionante sostiene que no se justifica bajo ningún criterio razonable que la decisión confirmada p</w:t>
      </w:r>
      <w:r w:rsidR="00025061" w:rsidRPr="005D0155">
        <w:rPr>
          <w:rFonts w:ascii="Arial" w:hAnsi="Arial" w:cs="Arial"/>
          <w:bCs/>
          <w:sz w:val="24"/>
          <w:szCs w:val="24"/>
        </w:rPr>
        <w:t>or</w:t>
      </w:r>
      <w:r w:rsidR="0042505F" w:rsidRPr="005D0155">
        <w:rPr>
          <w:rFonts w:ascii="Arial" w:hAnsi="Arial" w:cs="Arial"/>
          <w:bCs/>
          <w:sz w:val="24"/>
          <w:szCs w:val="24"/>
        </w:rPr>
        <w:t xml:space="preserve"> el tribunal ordene la retención de una suma de dinero que asciende a 6 veces el monto </w:t>
      </w:r>
      <w:r w:rsidR="00025061" w:rsidRPr="005D0155">
        <w:rPr>
          <w:rFonts w:ascii="Arial" w:hAnsi="Arial" w:cs="Arial"/>
          <w:bCs/>
          <w:sz w:val="24"/>
          <w:szCs w:val="24"/>
        </w:rPr>
        <w:t xml:space="preserve">de los negocios que suscribió el </w:t>
      </w:r>
      <w:r w:rsidR="001F7F51" w:rsidRPr="005D0155">
        <w:rPr>
          <w:rFonts w:ascii="Arial" w:hAnsi="Arial" w:cs="Arial"/>
          <w:bCs/>
          <w:sz w:val="24"/>
          <w:szCs w:val="24"/>
        </w:rPr>
        <w:t xml:space="preserve">Departamento </w:t>
      </w:r>
      <w:r w:rsidR="00025061" w:rsidRPr="005D0155">
        <w:rPr>
          <w:rFonts w:ascii="Arial" w:hAnsi="Arial" w:cs="Arial"/>
          <w:bCs/>
          <w:sz w:val="24"/>
          <w:szCs w:val="24"/>
        </w:rPr>
        <w:t>del Meta.</w:t>
      </w:r>
    </w:p>
    <w:p w14:paraId="11D958F1" w14:textId="77777777" w:rsidR="0024046C" w:rsidRPr="005D0155" w:rsidRDefault="0024046C" w:rsidP="00567F12">
      <w:pPr>
        <w:spacing w:line="276" w:lineRule="auto"/>
        <w:jc w:val="both"/>
        <w:rPr>
          <w:rFonts w:ascii="Arial" w:hAnsi="Arial" w:cs="Arial"/>
          <w:bCs/>
          <w:sz w:val="24"/>
          <w:szCs w:val="24"/>
        </w:rPr>
      </w:pPr>
    </w:p>
    <w:p w14:paraId="61414134" w14:textId="01223B88" w:rsidR="0024046C" w:rsidRPr="005D0155" w:rsidRDefault="0024046C" w:rsidP="00567F12">
      <w:pPr>
        <w:spacing w:line="276" w:lineRule="auto"/>
        <w:jc w:val="both"/>
        <w:rPr>
          <w:rFonts w:ascii="Arial" w:hAnsi="Arial" w:cs="Arial"/>
          <w:b/>
          <w:sz w:val="24"/>
          <w:szCs w:val="24"/>
        </w:rPr>
      </w:pPr>
      <w:r w:rsidRPr="005D0155">
        <w:rPr>
          <w:rFonts w:ascii="Arial" w:hAnsi="Arial" w:cs="Arial"/>
          <w:b/>
          <w:sz w:val="24"/>
          <w:szCs w:val="24"/>
        </w:rPr>
        <w:t>C. Las razones por las que se estima vulnerado el derecho fundamental al debido proceso.</w:t>
      </w:r>
    </w:p>
    <w:p w14:paraId="2211B2FA" w14:textId="77777777" w:rsidR="0024046C" w:rsidRPr="005D0155" w:rsidRDefault="0024046C" w:rsidP="00567F12">
      <w:pPr>
        <w:spacing w:line="276" w:lineRule="auto"/>
        <w:jc w:val="both"/>
        <w:rPr>
          <w:rFonts w:ascii="Arial" w:hAnsi="Arial" w:cs="Arial"/>
          <w:bCs/>
          <w:sz w:val="24"/>
          <w:szCs w:val="24"/>
        </w:rPr>
      </w:pPr>
    </w:p>
    <w:p w14:paraId="347DBA8E" w14:textId="19528D8D" w:rsidR="00D22D43" w:rsidRPr="005D0155" w:rsidRDefault="0024046C" w:rsidP="00567F12">
      <w:pPr>
        <w:spacing w:line="276" w:lineRule="auto"/>
        <w:jc w:val="both"/>
        <w:rPr>
          <w:rFonts w:ascii="Arial" w:hAnsi="Arial" w:cs="Arial"/>
          <w:bCs/>
          <w:sz w:val="24"/>
          <w:szCs w:val="24"/>
          <w:lang w:val="es-CO"/>
        </w:rPr>
      </w:pPr>
      <w:r w:rsidRPr="005D0155">
        <w:rPr>
          <w:rFonts w:ascii="Arial" w:hAnsi="Arial" w:cs="Arial"/>
          <w:bCs/>
          <w:sz w:val="24"/>
          <w:szCs w:val="24"/>
        </w:rPr>
        <w:t>1</w:t>
      </w:r>
      <w:r w:rsidR="001F7F51" w:rsidRPr="005D0155">
        <w:rPr>
          <w:rFonts w:ascii="Arial" w:hAnsi="Arial" w:cs="Arial"/>
          <w:bCs/>
          <w:sz w:val="24"/>
          <w:szCs w:val="24"/>
        </w:rPr>
        <w:t>4</w:t>
      </w:r>
      <w:r w:rsidRPr="005D0155">
        <w:rPr>
          <w:rFonts w:ascii="Arial" w:hAnsi="Arial" w:cs="Arial"/>
          <w:bCs/>
          <w:sz w:val="24"/>
          <w:szCs w:val="24"/>
        </w:rPr>
        <w:t>.</w:t>
      </w:r>
      <w:r w:rsidR="00D22D43" w:rsidRPr="005D0155">
        <w:rPr>
          <w:rFonts w:ascii="Arial" w:hAnsi="Arial" w:cs="Arial"/>
          <w:bCs/>
          <w:sz w:val="24"/>
          <w:szCs w:val="24"/>
        </w:rPr>
        <w:t xml:space="preserve">- </w:t>
      </w:r>
      <w:r w:rsidR="0036669B" w:rsidRPr="005D0155">
        <w:rPr>
          <w:rFonts w:ascii="Arial" w:hAnsi="Arial" w:cs="Arial"/>
          <w:bCs/>
          <w:sz w:val="24"/>
          <w:szCs w:val="24"/>
        </w:rPr>
        <w:t>L</w:t>
      </w:r>
      <w:r w:rsidR="00D22D43" w:rsidRPr="005D0155">
        <w:rPr>
          <w:rFonts w:ascii="Arial" w:hAnsi="Arial" w:cs="Arial"/>
          <w:bCs/>
          <w:sz w:val="24"/>
          <w:szCs w:val="24"/>
        </w:rPr>
        <w:t xml:space="preserve">a medida cautelar de embargo no es procedente dentro de la acción popular porque </w:t>
      </w:r>
      <w:r w:rsidR="00C83560" w:rsidRPr="005D0155">
        <w:rPr>
          <w:rFonts w:ascii="Arial" w:hAnsi="Arial" w:cs="Arial"/>
          <w:bCs/>
          <w:i/>
          <w:iCs/>
          <w:sz w:val="24"/>
          <w:szCs w:val="24"/>
        </w:rPr>
        <w:t xml:space="preserve">&lt;&lt;el </w:t>
      </w:r>
      <w:r w:rsidR="00C83560" w:rsidRPr="005D0155">
        <w:rPr>
          <w:rFonts w:ascii="Arial" w:hAnsi="Arial" w:cs="Arial"/>
          <w:bCs/>
          <w:i/>
          <w:iCs/>
          <w:sz w:val="24"/>
          <w:szCs w:val="24"/>
          <w:lang w:val="es-CO"/>
        </w:rPr>
        <w:t>embargo y retención de dineros no es un instrumento cuyo efecto sea ni pueda ser, el suspender el hecho generador de la amenaza, ni prevenir la ocurrencia de un daño inminente o lograr la interrupción del que se hubiere causado.&gt;&gt;</w:t>
      </w:r>
    </w:p>
    <w:p w14:paraId="4C7C6944" w14:textId="5BDF25CD" w:rsidR="00505463" w:rsidRPr="005D0155" w:rsidRDefault="00505463" w:rsidP="00567F12">
      <w:pPr>
        <w:spacing w:line="276" w:lineRule="auto"/>
        <w:jc w:val="both"/>
        <w:rPr>
          <w:rFonts w:ascii="Arial" w:hAnsi="Arial" w:cs="Arial"/>
          <w:bCs/>
          <w:sz w:val="24"/>
          <w:szCs w:val="24"/>
          <w:lang w:val="es-CO"/>
        </w:rPr>
      </w:pPr>
    </w:p>
    <w:p w14:paraId="55192841" w14:textId="0F0D1618" w:rsidR="007232EC" w:rsidRPr="005D0155" w:rsidRDefault="0036669B" w:rsidP="00567F12">
      <w:pPr>
        <w:spacing w:line="276" w:lineRule="auto"/>
        <w:jc w:val="both"/>
        <w:rPr>
          <w:rFonts w:ascii="Arial" w:hAnsi="Arial" w:cs="Arial"/>
          <w:bCs/>
          <w:sz w:val="24"/>
          <w:szCs w:val="24"/>
          <w:lang w:val="es-CO"/>
        </w:rPr>
      </w:pPr>
      <w:r w:rsidRPr="005D0155">
        <w:rPr>
          <w:rFonts w:ascii="Arial" w:hAnsi="Arial" w:cs="Arial"/>
          <w:bCs/>
          <w:sz w:val="24"/>
          <w:szCs w:val="24"/>
          <w:lang w:val="es-CO"/>
        </w:rPr>
        <w:t>1</w:t>
      </w:r>
      <w:r w:rsidR="001F7F51" w:rsidRPr="005D0155">
        <w:rPr>
          <w:rFonts w:ascii="Arial" w:hAnsi="Arial" w:cs="Arial"/>
          <w:bCs/>
          <w:sz w:val="24"/>
          <w:szCs w:val="24"/>
          <w:lang w:val="es-CO"/>
        </w:rPr>
        <w:t>5</w:t>
      </w:r>
      <w:r w:rsidRPr="005D0155">
        <w:rPr>
          <w:rFonts w:ascii="Arial" w:hAnsi="Arial" w:cs="Arial"/>
          <w:bCs/>
          <w:sz w:val="24"/>
          <w:szCs w:val="24"/>
          <w:lang w:val="es-CO"/>
        </w:rPr>
        <w:t xml:space="preserve">.- </w:t>
      </w:r>
      <w:r w:rsidR="00505463" w:rsidRPr="005D0155">
        <w:rPr>
          <w:rFonts w:ascii="Arial" w:hAnsi="Arial" w:cs="Arial"/>
          <w:bCs/>
          <w:sz w:val="24"/>
          <w:szCs w:val="24"/>
          <w:lang w:val="es-CO"/>
        </w:rPr>
        <w:t xml:space="preserve">La medida resulta improcedente porque en las decisiones objeto de la tutela </w:t>
      </w:r>
      <w:r w:rsidR="00F857BE" w:rsidRPr="005D0155">
        <w:rPr>
          <w:rFonts w:ascii="Arial" w:hAnsi="Arial" w:cs="Arial"/>
          <w:bCs/>
          <w:sz w:val="24"/>
          <w:szCs w:val="24"/>
          <w:lang w:val="es-CO"/>
        </w:rPr>
        <w:t>no se fundamentó adecuadamente la orden de embargo y retención</w:t>
      </w:r>
      <w:r w:rsidR="00E66658" w:rsidRPr="005D0155">
        <w:rPr>
          <w:rFonts w:ascii="Arial" w:hAnsi="Arial" w:cs="Arial"/>
          <w:bCs/>
          <w:sz w:val="24"/>
          <w:szCs w:val="24"/>
          <w:lang w:val="es-CO"/>
        </w:rPr>
        <w:t>. Se incurrió en falta de motivación lo que afecta el debido proceso de la accionante</w:t>
      </w:r>
      <w:r w:rsidR="007232EC" w:rsidRPr="005D0155">
        <w:rPr>
          <w:rFonts w:ascii="Arial" w:hAnsi="Arial" w:cs="Arial"/>
          <w:bCs/>
          <w:sz w:val="24"/>
          <w:szCs w:val="24"/>
          <w:lang w:val="es-CO"/>
        </w:rPr>
        <w:t>, punto en el cual se cit</w:t>
      </w:r>
      <w:r w:rsidR="00D361D5" w:rsidRPr="005D0155">
        <w:rPr>
          <w:rFonts w:ascii="Arial" w:hAnsi="Arial" w:cs="Arial"/>
          <w:bCs/>
          <w:sz w:val="24"/>
          <w:szCs w:val="24"/>
          <w:lang w:val="es-CO"/>
        </w:rPr>
        <w:t xml:space="preserve">a </w:t>
      </w:r>
      <w:r w:rsidR="007232EC" w:rsidRPr="005D0155">
        <w:rPr>
          <w:rFonts w:ascii="Arial" w:hAnsi="Arial" w:cs="Arial"/>
          <w:bCs/>
          <w:sz w:val="24"/>
          <w:szCs w:val="24"/>
          <w:lang w:val="es-CO"/>
        </w:rPr>
        <w:t>la</w:t>
      </w:r>
      <w:r w:rsidR="00D361D5" w:rsidRPr="005D0155">
        <w:rPr>
          <w:rFonts w:ascii="Arial" w:hAnsi="Arial" w:cs="Arial"/>
          <w:bCs/>
          <w:sz w:val="24"/>
          <w:szCs w:val="24"/>
          <w:lang w:val="es-CO"/>
        </w:rPr>
        <w:t xml:space="preserve"> siguiente</w:t>
      </w:r>
      <w:r w:rsidR="00E60D99" w:rsidRPr="005D0155">
        <w:rPr>
          <w:rFonts w:ascii="Arial" w:hAnsi="Arial" w:cs="Arial"/>
          <w:bCs/>
          <w:sz w:val="24"/>
          <w:szCs w:val="24"/>
          <w:lang w:val="es-CO"/>
        </w:rPr>
        <w:t xml:space="preserve"> </w:t>
      </w:r>
      <w:r w:rsidR="007232EC" w:rsidRPr="005D0155">
        <w:rPr>
          <w:rFonts w:ascii="Arial" w:hAnsi="Arial" w:cs="Arial"/>
          <w:bCs/>
          <w:sz w:val="24"/>
          <w:szCs w:val="24"/>
          <w:lang w:val="es-CO"/>
        </w:rPr>
        <w:t>jurisprudencia del Consejo de Estado</w:t>
      </w:r>
      <w:r w:rsidR="00D361D5" w:rsidRPr="005D0155">
        <w:rPr>
          <w:rFonts w:ascii="Arial" w:hAnsi="Arial" w:cs="Arial"/>
          <w:bCs/>
          <w:sz w:val="24"/>
          <w:szCs w:val="24"/>
          <w:lang w:val="es-CO"/>
        </w:rPr>
        <w:t xml:space="preserve">: </w:t>
      </w:r>
      <w:r w:rsidR="007232EC" w:rsidRPr="005D0155">
        <w:rPr>
          <w:rFonts w:ascii="Arial" w:hAnsi="Arial" w:cs="Arial"/>
          <w:bCs/>
          <w:sz w:val="24"/>
          <w:szCs w:val="24"/>
          <w:lang w:val="es-CO"/>
        </w:rPr>
        <w:t xml:space="preserve"> </w:t>
      </w:r>
    </w:p>
    <w:p w14:paraId="19514189" w14:textId="27893092" w:rsidR="00E66658" w:rsidRPr="005D0155" w:rsidRDefault="00E66658" w:rsidP="00567F12">
      <w:pPr>
        <w:spacing w:line="276" w:lineRule="auto"/>
        <w:jc w:val="both"/>
        <w:rPr>
          <w:rFonts w:ascii="Arial" w:hAnsi="Arial" w:cs="Arial"/>
          <w:sz w:val="24"/>
          <w:szCs w:val="24"/>
        </w:rPr>
      </w:pPr>
      <w:r w:rsidRPr="005D0155">
        <w:rPr>
          <w:rFonts w:ascii="Arial" w:hAnsi="Arial" w:cs="Arial"/>
          <w:sz w:val="24"/>
          <w:szCs w:val="24"/>
        </w:rPr>
        <w:t xml:space="preserve"> </w:t>
      </w:r>
    </w:p>
    <w:p w14:paraId="0A28137C" w14:textId="19FE7343" w:rsidR="002A5922" w:rsidRPr="005D0155" w:rsidRDefault="00C65445" w:rsidP="00567F12">
      <w:pPr>
        <w:spacing w:line="276" w:lineRule="auto"/>
        <w:ind w:left="567"/>
        <w:jc w:val="both"/>
        <w:rPr>
          <w:rFonts w:ascii="Arial" w:hAnsi="Arial" w:cs="Arial"/>
          <w:bCs/>
          <w:i/>
        </w:rPr>
      </w:pPr>
      <w:r w:rsidRPr="005D0155">
        <w:rPr>
          <w:rFonts w:ascii="Arial" w:hAnsi="Arial" w:cs="Arial"/>
          <w:bCs/>
        </w:rPr>
        <w:t>&lt;&lt;</w:t>
      </w:r>
      <w:r w:rsidR="002A5922" w:rsidRPr="005D0155">
        <w:rPr>
          <w:rFonts w:ascii="Arial" w:hAnsi="Arial" w:cs="Arial"/>
          <w:bCs/>
          <w:i/>
        </w:rPr>
        <w:t xml:space="preserve">Dada la magnitud de sus poderes cautelares, éste debe ser cuidadoso con la valoración del material de convicción que allegan las partes y proactivo en la consecución de las evidencias que le permitan superar las deficiencias probatorias de los sujetos procesales con miras a fundamentar de manera adecuada las decisiones que juzga conveniente adoptar en aras de la protección de los derechos colectivos cuyo amparo se solicita </w:t>
      </w:r>
      <w:r w:rsidR="002A5922" w:rsidRPr="005D0155">
        <w:rPr>
          <w:rFonts w:ascii="Arial" w:hAnsi="Arial" w:cs="Arial"/>
          <w:bCs/>
        </w:rPr>
        <w:t>(…)</w:t>
      </w:r>
      <w:r w:rsidR="002A5922" w:rsidRPr="005D0155">
        <w:rPr>
          <w:rFonts w:ascii="Arial" w:hAnsi="Arial" w:cs="Arial"/>
          <w:bCs/>
          <w:i/>
        </w:rPr>
        <w:t xml:space="preserve">. </w:t>
      </w:r>
    </w:p>
    <w:p w14:paraId="06DB4CEF" w14:textId="77777777" w:rsidR="00C65445" w:rsidRPr="005D0155" w:rsidRDefault="00C65445" w:rsidP="00567F12">
      <w:pPr>
        <w:spacing w:line="276" w:lineRule="auto"/>
        <w:ind w:left="567"/>
        <w:jc w:val="both"/>
        <w:rPr>
          <w:rFonts w:ascii="Arial" w:hAnsi="Arial" w:cs="Arial"/>
          <w:bCs/>
        </w:rPr>
      </w:pPr>
    </w:p>
    <w:p w14:paraId="3E803E35" w14:textId="07C9A5C0" w:rsidR="002A5922" w:rsidRPr="005D0155" w:rsidRDefault="00C65445" w:rsidP="00567F12">
      <w:pPr>
        <w:spacing w:line="276" w:lineRule="auto"/>
        <w:ind w:left="567"/>
        <w:jc w:val="both"/>
        <w:rPr>
          <w:rFonts w:ascii="Arial" w:hAnsi="Arial" w:cs="Arial"/>
          <w:bCs/>
          <w:sz w:val="24"/>
          <w:szCs w:val="24"/>
        </w:rPr>
      </w:pPr>
      <w:r w:rsidRPr="005D0155">
        <w:rPr>
          <w:rFonts w:ascii="Arial" w:hAnsi="Arial" w:cs="Arial"/>
          <w:b/>
          <w:bCs/>
          <w:i/>
        </w:rPr>
        <w:t>&lt;&lt;</w:t>
      </w:r>
      <w:r w:rsidR="002A5922" w:rsidRPr="005D0155">
        <w:rPr>
          <w:rFonts w:ascii="Arial" w:hAnsi="Arial" w:cs="Arial"/>
          <w:b/>
          <w:bCs/>
          <w:i/>
        </w:rPr>
        <w:t>Adoptar medidas antes del fallo definitivo sin contar con un respaldo probatorio adecuado y sin una motivación suficiente atentaría contra el derecho fundamental debido proceso de la parte demandada</w:t>
      </w:r>
      <w:r w:rsidR="002A5922" w:rsidRPr="005D0155">
        <w:rPr>
          <w:rFonts w:ascii="Arial" w:hAnsi="Arial" w:cs="Arial"/>
          <w:bCs/>
          <w:i/>
        </w:rPr>
        <w:t>. De aquí que, en síntesis, las medidas anticipadas apoyadas en el principio de precaución deben: (i) contar con un mínimo de evidencias que permitan acreditar de manera objetiva y razonable que se está ante el peligro de daño grave e irreversible de un determinado ecosistema o recurso, (ii) resultar adecuadas para impedir que dicha afectación se concrete</w:t>
      </w:r>
      <w:r w:rsidR="002A5922" w:rsidRPr="005D0155">
        <w:rPr>
          <w:rFonts w:ascii="Arial" w:hAnsi="Arial" w:cs="Arial"/>
          <w:b/>
          <w:bCs/>
          <w:i/>
        </w:rPr>
        <w:t xml:space="preserve"> </w:t>
      </w:r>
      <w:r w:rsidR="002A5922" w:rsidRPr="005D0155">
        <w:rPr>
          <w:rFonts w:ascii="Arial" w:hAnsi="Arial" w:cs="Arial"/>
          <w:bCs/>
          <w:i/>
        </w:rPr>
        <w:t xml:space="preserve">y (iii) </w:t>
      </w:r>
      <w:r w:rsidR="002A5922" w:rsidRPr="005D0155">
        <w:rPr>
          <w:rFonts w:ascii="Arial" w:hAnsi="Arial" w:cs="Arial"/>
          <w:b/>
          <w:bCs/>
          <w:i/>
        </w:rPr>
        <w:t xml:space="preserve">tener una motivación completa, en la que se expongan con claridad y suficiencia las razones por las que dicha medida es </w:t>
      </w:r>
      <w:r w:rsidR="002A5922" w:rsidRPr="005D0155">
        <w:rPr>
          <w:rFonts w:ascii="Arial" w:hAnsi="Arial" w:cs="Arial"/>
          <w:b/>
          <w:bCs/>
          <w:i/>
        </w:rPr>
        <w:lastRenderedPageBreak/>
        <w:t>adoptada</w:t>
      </w:r>
      <w:r w:rsidR="002A5922" w:rsidRPr="005D0155">
        <w:rPr>
          <w:rFonts w:ascii="Arial" w:hAnsi="Arial" w:cs="Arial"/>
          <w:bCs/>
          <w:i/>
        </w:rPr>
        <w:t xml:space="preserve">. No se trata, naturalmente, de pedir certeza absoluta sobre lo primero; simplemente de evitar la arbitrariedad de la autoridad y de </w:t>
      </w:r>
      <w:r w:rsidR="002A5922" w:rsidRPr="005D0155">
        <w:rPr>
          <w:rFonts w:ascii="Arial" w:hAnsi="Arial" w:cs="Arial"/>
          <w:b/>
          <w:bCs/>
          <w:i/>
        </w:rPr>
        <w:t>respetar la garantía del debido proceso de la parte demandada mediante la imposición de la exigencia de adecuación de la medida y de motivación de la decisión como límites a la discrecionalidad judicial</w:t>
      </w:r>
      <w:r w:rsidR="002A5922" w:rsidRPr="005D0155">
        <w:rPr>
          <w:rFonts w:ascii="Arial" w:hAnsi="Arial" w:cs="Arial"/>
          <w:bCs/>
          <w:i/>
        </w:rPr>
        <w:t xml:space="preserve"> que reconoce el ordenamiento jurídico en estos eventos</w:t>
      </w:r>
      <w:r w:rsidRPr="005D0155">
        <w:rPr>
          <w:rFonts w:ascii="Arial" w:hAnsi="Arial" w:cs="Arial"/>
          <w:bCs/>
        </w:rPr>
        <w:t>&gt;&gt;</w:t>
      </w:r>
      <w:r w:rsidR="002A5922" w:rsidRPr="005D0155">
        <w:rPr>
          <w:rFonts w:ascii="Arial" w:hAnsi="Arial" w:cs="Arial"/>
          <w:bCs/>
          <w:vertAlign w:val="superscript"/>
        </w:rPr>
        <w:footnoteReference w:id="3"/>
      </w:r>
      <w:r w:rsidR="002A5922" w:rsidRPr="005D0155">
        <w:rPr>
          <w:rFonts w:ascii="Arial" w:hAnsi="Arial" w:cs="Arial"/>
          <w:bCs/>
          <w:i/>
        </w:rPr>
        <w:t>.</w:t>
      </w:r>
      <w:r w:rsidR="002A5922" w:rsidRPr="005D0155">
        <w:rPr>
          <w:rFonts w:ascii="Arial" w:hAnsi="Arial" w:cs="Arial"/>
          <w:bCs/>
          <w:i/>
          <w:sz w:val="24"/>
          <w:szCs w:val="24"/>
        </w:rPr>
        <w:t xml:space="preserve"> </w:t>
      </w:r>
      <w:r w:rsidR="002A5922" w:rsidRPr="005D0155">
        <w:rPr>
          <w:rFonts w:ascii="Arial" w:hAnsi="Arial" w:cs="Arial"/>
          <w:bCs/>
          <w:sz w:val="24"/>
          <w:szCs w:val="24"/>
        </w:rPr>
        <w:t xml:space="preserve">(Destacado agregado al texto original). </w:t>
      </w:r>
    </w:p>
    <w:p w14:paraId="5DE8734A" w14:textId="13948745" w:rsidR="00C0134C" w:rsidRPr="005D0155" w:rsidRDefault="00C0134C" w:rsidP="00567F12">
      <w:pPr>
        <w:spacing w:line="276" w:lineRule="auto"/>
        <w:jc w:val="both"/>
        <w:rPr>
          <w:rFonts w:ascii="Arial" w:hAnsi="Arial" w:cs="Arial"/>
          <w:bCs/>
          <w:sz w:val="24"/>
          <w:szCs w:val="24"/>
        </w:rPr>
      </w:pPr>
    </w:p>
    <w:p w14:paraId="6527597D" w14:textId="1346ED07" w:rsidR="00EC1B5A" w:rsidRPr="005D0155" w:rsidRDefault="00E60D99" w:rsidP="00567F12">
      <w:pPr>
        <w:spacing w:line="276" w:lineRule="auto"/>
        <w:jc w:val="both"/>
        <w:rPr>
          <w:rFonts w:ascii="Arial" w:hAnsi="Arial" w:cs="Arial"/>
          <w:bCs/>
          <w:sz w:val="24"/>
          <w:szCs w:val="24"/>
        </w:rPr>
      </w:pPr>
      <w:r w:rsidRPr="005D0155">
        <w:rPr>
          <w:rFonts w:ascii="Arial" w:hAnsi="Arial" w:cs="Arial"/>
          <w:bCs/>
          <w:sz w:val="24"/>
          <w:szCs w:val="24"/>
        </w:rPr>
        <w:t>1</w:t>
      </w:r>
      <w:r w:rsidR="001F7F51" w:rsidRPr="005D0155">
        <w:rPr>
          <w:rFonts w:ascii="Arial" w:hAnsi="Arial" w:cs="Arial"/>
          <w:bCs/>
          <w:sz w:val="24"/>
          <w:szCs w:val="24"/>
        </w:rPr>
        <w:t>6</w:t>
      </w:r>
      <w:r w:rsidRPr="005D0155">
        <w:rPr>
          <w:rFonts w:ascii="Arial" w:hAnsi="Arial" w:cs="Arial"/>
          <w:bCs/>
          <w:sz w:val="24"/>
          <w:szCs w:val="24"/>
        </w:rPr>
        <w:t xml:space="preserve">.- </w:t>
      </w:r>
      <w:r w:rsidR="00133579" w:rsidRPr="005D0155">
        <w:rPr>
          <w:rFonts w:ascii="Arial" w:hAnsi="Arial" w:cs="Arial"/>
          <w:bCs/>
          <w:sz w:val="24"/>
          <w:szCs w:val="24"/>
        </w:rPr>
        <w:t xml:space="preserve">Es </w:t>
      </w:r>
      <w:r w:rsidR="00566FEC" w:rsidRPr="005D0155">
        <w:rPr>
          <w:rFonts w:ascii="Arial" w:hAnsi="Arial" w:cs="Arial"/>
          <w:bCs/>
          <w:sz w:val="24"/>
          <w:szCs w:val="24"/>
        </w:rPr>
        <w:t xml:space="preserve">improcedente decretar una medida cautelar </w:t>
      </w:r>
      <w:r w:rsidR="00223CDC" w:rsidRPr="005D0155">
        <w:rPr>
          <w:rFonts w:ascii="Arial" w:hAnsi="Arial" w:cs="Arial"/>
          <w:bCs/>
          <w:sz w:val="24"/>
          <w:szCs w:val="24"/>
        </w:rPr>
        <w:t xml:space="preserve">para garantizar </w:t>
      </w:r>
      <w:r w:rsidR="00566FEC" w:rsidRPr="005D0155">
        <w:rPr>
          <w:rFonts w:ascii="Arial" w:hAnsi="Arial" w:cs="Arial"/>
          <w:bCs/>
          <w:sz w:val="24"/>
          <w:szCs w:val="24"/>
        </w:rPr>
        <w:t>una decisión que no puede adoptarse dentro de la acción popular</w:t>
      </w:r>
      <w:r w:rsidR="001F7F51" w:rsidRPr="005D0155">
        <w:rPr>
          <w:rFonts w:ascii="Arial" w:hAnsi="Arial" w:cs="Arial"/>
          <w:bCs/>
          <w:sz w:val="24"/>
          <w:szCs w:val="24"/>
        </w:rPr>
        <w:t>.</w:t>
      </w:r>
      <w:r w:rsidR="00F10647" w:rsidRPr="005D0155">
        <w:rPr>
          <w:rFonts w:ascii="Arial" w:hAnsi="Arial" w:cs="Arial"/>
          <w:bCs/>
          <w:sz w:val="24"/>
          <w:szCs w:val="24"/>
        </w:rPr>
        <w:t xml:space="preserve"> </w:t>
      </w:r>
      <w:r w:rsidR="001F7F51" w:rsidRPr="005D0155">
        <w:rPr>
          <w:rFonts w:ascii="Arial" w:hAnsi="Arial" w:cs="Arial"/>
          <w:bCs/>
          <w:sz w:val="24"/>
          <w:szCs w:val="24"/>
        </w:rPr>
        <w:t xml:space="preserve">Sobre </w:t>
      </w:r>
      <w:r w:rsidR="00F10647" w:rsidRPr="005D0155">
        <w:rPr>
          <w:rFonts w:ascii="Arial" w:hAnsi="Arial" w:cs="Arial"/>
          <w:bCs/>
          <w:sz w:val="24"/>
          <w:szCs w:val="24"/>
        </w:rPr>
        <w:t>el particular</w:t>
      </w:r>
      <w:r w:rsidR="001F7F51" w:rsidRPr="005D0155">
        <w:rPr>
          <w:rFonts w:ascii="Arial" w:hAnsi="Arial" w:cs="Arial"/>
          <w:bCs/>
          <w:sz w:val="24"/>
          <w:szCs w:val="24"/>
        </w:rPr>
        <w:t>,</w:t>
      </w:r>
      <w:r w:rsidR="00F10647" w:rsidRPr="005D0155">
        <w:rPr>
          <w:rFonts w:ascii="Arial" w:hAnsi="Arial" w:cs="Arial"/>
          <w:bCs/>
          <w:sz w:val="24"/>
          <w:szCs w:val="24"/>
        </w:rPr>
        <w:t xml:space="preserve"> la accionante afirmó</w:t>
      </w:r>
      <w:r w:rsidR="00133579" w:rsidRPr="005D0155">
        <w:rPr>
          <w:rFonts w:ascii="Arial" w:hAnsi="Arial" w:cs="Arial"/>
          <w:bCs/>
          <w:sz w:val="24"/>
          <w:szCs w:val="24"/>
        </w:rPr>
        <w:t xml:space="preserve">: </w:t>
      </w:r>
    </w:p>
    <w:p w14:paraId="2A4F6B2B" w14:textId="77777777" w:rsidR="00133579" w:rsidRPr="005D0155" w:rsidRDefault="00133579" w:rsidP="00567F12">
      <w:pPr>
        <w:spacing w:line="276" w:lineRule="auto"/>
        <w:jc w:val="both"/>
        <w:rPr>
          <w:rFonts w:ascii="Arial" w:hAnsi="Arial" w:cs="Arial"/>
          <w:bCs/>
          <w:sz w:val="24"/>
          <w:szCs w:val="24"/>
        </w:rPr>
      </w:pPr>
    </w:p>
    <w:p w14:paraId="07CE2DD4" w14:textId="01E07A78" w:rsidR="00EC1B5A" w:rsidRPr="005D0155" w:rsidRDefault="00EC1B5A" w:rsidP="00567F12">
      <w:pPr>
        <w:spacing w:line="276" w:lineRule="auto"/>
        <w:ind w:left="567"/>
        <w:jc w:val="both"/>
        <w:rPr>
          <w:rFonts w:ascii="Arial" w:hAnsi="Arial" w:cs="Arial"/>
          <w:bCs/>
          <w:i/>
          <w:iCs/>
        </w:rPr>
      </w:pPr>
      <w:r w:rsidRPr="005D0155">
        <w:rPr>
          <w:rFonts w:ascii="Arial" w:hAnsi="Arial" w:cs="Arial"/>
          <w:bCs/>
          <w:i/>
          <w:iCs/>
        </w:rPr>
        <w:t>&lt;&lt;</w:t>
      </w:r>
      <w:r w:rsidR="00DE4351" w:rsidRPr="005D0155">
        <w:rPr>
          <w:rFonts w:ascii="Arial" w:eastAsia="Book Antiqua" w:hAnsi="Arial" w:cs="Arial"/>
          <w:i/>
          <w:iCs/>
          <w:color w:val="000000"/>
          <w:lang w:val="es-CO" w:eastAsia="es-CO"/>
        </w:rPr>
        <w:t xml:space="preserve"> </w:t>
      </w:r>
      <w:r w:rsidR="00DE4351" w:rsidRPr="005D0155">
        <w:rPr>
          <w:rFonts w:ascii="Arial" w:hAnsi="Arial" w:cs="Arial"/>
          <w:bCs/>
          <w:i/>
          <w:iCs/>
          <w:lang w:val="es-CO"/>
        </w:rPr>
        <w:t>Es entonces irrefutable, sea cual sea la decisión final del juez popular en relación con la responsabilidad de FIDUAGRARIA y de la pérdida de los recursos, que la sentencia cuyo objeto se preservaría con la orden de embargo y retención de dineros de cuentas bancarias de la Fiduciaria no puede incluir, por expreso mandato legal, la orden de indemnización a favor del departamento del Meta.</w:t>
      </w:r>
      <w:r w:rsidR="0079166B" w:rsidRPr="005D0155">
        <w:rPr>
          <w:rFonts w:ascii="Arial" w:hAnsi="Arial" w:cs="Arial"/>
          <w:bCs/>
          <w:i/>
          <w:iCs/>
          <w:lang w:val="es-CO"/>
        </w:rPr>
        <w:t xml:space="preserve"> </w:t>
      </w:r>
      <w:r w:rsidR="00DE4351" w:rsidRPr="005D0155">
        <w:rPr>
          <w:rFonts w:ascii="Arial" w:hAnsi="Arial" w:cs="Arial"/>
          <w:bCs/>
          <w:i/>
          <w:iCs/>
          <w:lang w:val="es-CO"/>
        </w:rPr>
        <w:t>Consecuencia ineludible de esa imposibilidad es que una medida cautelar dictada con el fin de garantizar un pago de unos perjuicios que no es posible ordenar en la sentencia, resulta ilegal.</w:t>
      </w:r>
      <w:r w:rsidR="0079166B" w:rsidRPr="005D0155">
        <w:rPr>
          <w:rFonts w:ascii="Arial" w:hAnsi="Arial" w:cs="Arial"/>
          <w:bCs/>
          <w:i/>
          <w:iCs/>
          <w:lang w:val="es-CO"/>
        </w:rPr>
        <w:t>&gt;&gt;</w:t>
      </w:r>
    </w:p>
    <w:p w14:paraId="08B55133" w14:textId="3810C1EE" w:rsidR="00E66658" w:rsidRPr="005D0155" w:rsidRDefault="00E66658" w:rsidP="00567F12">
      <w:pPr>
        <w:spacing w:line="276" w:lineRule="auto"/>
        <w:jc w:val="both"/>
        <w:rPr>
          <w:rFonts w:ascii="Arial" w:hAnsi="Arial" w:cs="Arial"/>
          <w:bCs/>
          <w:sz w:val="24"/>
          <w:szCs w:val="24"/>
        </w:rPr>
      </w:pPr>
    </w:p>
    <w:p w14:paraId="75EC93F6" w14:textId="22FFD340" w:rsidR="00223CDC" w:rsidRPr="005D0155" w:rsidRDefault="00133579" w:rsidP="00567F12">
      <w:pPr>
        <w:spacing w:line="276" w:lineRule="auto"/>
        <w:jc w:val="both"/>
        <w:rPr>
          <w:rFonts w:ascii="Arial" w:hAnsi="Arial" w:cs="Arial"/>
          <w:bCs/>
          <w:sz w:val="24"/>
          <w:szCs w:val="24"/>
        </w:rPr>
      </w:pPr>
      <w:r w:rsidRPr="005D0155">
        <w:rPr>
          <w:rFonts w:ascii="Arial" w:hAnsi="Arial" w:cs="Arial"/>
          <w:bCs/>
          <w:sz w:val="24"/>
          <w:szCs w:val="24"/>
        </w:rPr>
        <w:t>1</w:t>
      </w:r>
      <w:r w:rsidR="001F7F51" w:rsidRPr="005D0155">
        <w:rPr>
          <w:rFonts w:ascii="Arial" w:hAnsi="Arial" w:cs="Arial"/>
          <w:bCs/>
          <w:sz w:val="24"/>
          <w:szCs w:val="24"/>
        </w:rPr>
        <w:t>7</w:t>
      </w:r>
      <w:r w:rsidRPr="005D0155">
        <w:rPr>
          <w:rFonts w:ascii="Arial" w:hAnsi="Arial" w:cs="Arial"/>
          <w:bCs/>
          <w:sz w:val="24"/>
          <w:szCs w:val="24"/>
        </w:rPr>
        <w:t xml:space="preserve">.- </w:t>
      </w:r>
      <w:r w:rsidR="00752AB5" w:rsidRPr="005D0155">
        <w:rPr>
          <w:rFonts w:ascii="Arial" w:hAnsi="Arial" w:cs="Arial"/>
          <w:bCs/>
          <w:sz w:val="24"/>
          <w:szCs w:val="24"/>
        </w:rPr>
        <w:t>La medida cautelar de embargo no es procedente teniendo en cuenta el carácter preventivo</w:t>
      </w:r>
      <w:r w:rsidR="00DA4B21" w:rsidRPr="005D0155">
        <w:rPr>
          <w:rFonts w:ascii="Arial" w:hAnsi="Arial" w:cs="Arial"/>
          <w:bCs/>
          <w:sz w:val="24"/>
          <w:szCs w:val="24"/>
        </w:rPr>
        <w:t xml:space="preserve">, </w:t>
      </w:r>
      <w:r w:rsidR="00752AB5" w:rsidRPr="005D0155">
        <w:rPr>
          <w:rFonts w:ascii="Arial" w:hAnsi="Arial" w:cs="Arial"/>
          <w:bCs/>
          <w:sz w:val="24"/>
          <w:szCs w:val="24"/>
        </w:rPr>
        <w:t>no indemnizatorio</w:t>
      </w:r>
      <w:r w:rsidR="001F7F51" w:rsidRPr="005D0155">
        <w:rPr>
          <w:rFonts w:ascii="Arial" w:hAnsi="Arial" w:cs="Arial"/>
          <w:bCs/>
          <w:sz w:val="24"/>
          <w:szCs w:val="24"/>
        </w:rPr>
        <w:t>,</w:t>
      </w:r>
      <w:r w:rsidR="00752AB5" w:rsidRPr="005D0155">
        <w:rPr>
          <w:rFonts w:ascii="Arial" w:hAnsi="Arial" w:cs="Arial"/>
          <w:bCs/>
          <w:sz w:val="24"/>
          <w:szCs w:val="24"/>
        </w:rPr>
        <w:t xml:space="preserve"> de </w:t>
      </w:r>
      <w:r w:rsidR="00DA4B21" w:rsidRPr="005D0155">
        <w:rPr>
          <w:rFonts w:ascii="Arial" w:hAnsi="Arial" w:cs="Arial"/>
          <w:bCs/>
          <w:sz w:val="24"/>
          <w:szCs w:val="24"/>
        </w:rPr>
        <w:t xml:space="preserve">la </w:t>
      </w:r>
      <w:r w:rsidR="00752AB5" w:rsidRPr="005D0155">
        <w:rPr>
          <w:rFonts w:ascii="Arial" w:hAnsi="Arial" w:cs="Arial"/>
          <w:bCs/>
          <w:sz w:val="24"/>
          <w:szCs w:val="24"/>
        </w:rPr>
        <w:t>acción</w:t>
      </w:r>
      <w:r w:rsidR="00DA4B21" w:rsidRPr="005D0155">
        <w:rPr>
          <w:rFonts w:ascii="Arial" w:hAnsi="Arial" w:cs="Arial"/>
          <w:bCs/>
          <w:sz w:val="24"/>
          <w:szCs w:val="24"/>
        </w:rPr>
        <w:t xml:space="preserve"> popular:</w:t>
      </w:r>
    </w:p>
    <w:p w14:paraId="5EDED587" w14:textId="77777777" w:rsidR="0033300D" w:rsidRPr="005D0155" w:rsidRDefault="0033300D" w:rsidP="00567F12">
      <w:pPr>
        <w:spacing w:line="276" w:lineRule="auto"/>
        <w:jc w:val="both"/>
        <w:rPr>
          <w:rFonts w:ascii="Arial" w:hAnsi="Arial" w:cs="Arial"/>
          <w:bCs/>
          <w:sz w:val="24"/>
          <w:szCs w:val="24"/>
        </w:rPr>
      </w:pPr>
    </w:p>
    <w:p w14:paraId="26DB6ECB" w14:textId="28B96590" w:rsidR="0007428C" w:rsidRPr="005D0155" w:rsidRDefault="00752AB5" w:rsidP="00567F12">
      <w:pPr>
        <w:spacing w:line="276" w:lineRule="auto"/>
        <w:ind w:left="567"/>
        <w:jc w:val="both"/>
        <w:rPr>
          <w:rFonts w:ascii="Arial" w:hAnsi="Arial" w:cs="Arial"/>
          <w:bCs/>
          <w:i/>
          <w:iCs/>
          <w:lang w:val="es-CO"/>
        </w:rPr>
      </w:pPr>
      <w:r w:rsidRPr="005D0155">
        <w:rPr>
          <w:rFonts w:ascii="Arial" w:hAnsi="Arial" w:cs="Arial"/>
          <w:bCs/>
          <w:i/>
          <w:iCs/>
        </w:rPr>
        <w:t>&lt;&lt;</w:t>
      </w:r>
      <w:r w:rsidR="0007428C" w:rsidRPr="005D0155">
        <w:rPr>
          <w:rFonts w:ascii="Arial" w:hAnsi="Arial" w:cs="Arial"/>
          <w:bCs/>
          <w:i/>
          <w:iCs/>
          <w:lang w:val="es-CO"/>
        </w:rPr>
        <w:t>En este caso concreto, el supuesto daño patrimonial causado al Departamento del Meta ya se consumó y no es posible retrotraer las cosas al Estado anterior a la violación, pues como se ha expuesto la acción popular no tiene una naturaleza indemnizatori</w:t>
      </w:r>
      <w:r w:rsidR="00A1765B" w:rsidRPr="005D0155">
        <w:rPr>
          <w:rFonts w:ascii="Arial" w:hAnsi="Arial" w:cs="Arial"/>
          <w:bCs/>
          <w:i/>
          <w:iCs/>
          <w:lang w:val="es-CO"/>
        </w:rPr>
        <w:t>a (…) L</w:t>
      </w:r>
      <w:r w:rsidR="0007428C" w:rsidRPr="005D0155">
        <w:rPr>
          <w:rFonts w:ascii="Arial" w:hAnsi="Arial" w:cs="Arial"/>
          <w:bCs/>
          <w:i/>
          <w:iCs/>
          <w:lang w:val="es-CO"/>
        </w:rPr>
        <w:t xml:space="preserve">a medida cautelar adoptada no resulta ajustada a la naturaleza jurídica de la acción popular, pues no tiene en cuenta el carácter esencialmente preventivo de esta acción. En este caso los alegados daños patrimoniales ya se habrían causado, sin que la acción popular sea la vía idónea para </w:t>
      </w:r>
    </w:p>
    <w:p w14:paraId="06741195" w14:textId="77777777" w:rsidR="00782097" w:rsidRPr="005D0155" w:rsidRDefault="0007428C" w:rsidP="00567F12">
      <w:pPr>
        <w:spacing w:line="276" w:lineRule="auto"/>
        <w:ind w:left="567"/>
        <w:jc w:val="both"/>
        <w:rPr>
          <w:rFonts w:ascii="Arial" w:hAnsi="Arial" w:cs="Arial"/>
          <w:bCs/>
          <w:i/>
          <w:iCs/>
          <w:lang w:val="es-CO"/>
        </w:rPr>
      </w:pPr>
      <w:r w:rsidRPr="005D0155">
        <w:rPr>
          <w:rFonts w:ascii="Arial" w:hAnsi="Arial" w:cs="Arial"/>
          <w:bCs/>
          <w:i/>
          <w:iCs/>
          <w:lang w:val="es-CO"/>
        </w:rPr>
        <w:t>obtener su reparación</w:t>
      </w:r>
      <w:r w:rsidR="00782097" w:rsidRPr="005D0155">
        <w:rPr>
          <w:rFonts w:ascii="Arial" w:hAnsi="Arial" w:cs="Arial"/>
          <w:bCs/>
          <w:i/>
          <w:iCs/>
          <w:lang w:val="es-CO"/>
        </w:rPr>
        <w:t>&gt;&gt;</w:t>
      </w:r>
    </w:p>
    <w:p w14:paraId="191A8F6D" w14:textId="77777777" w:rsidR="00782097" w:rsidRPr="005D0155" w:rsidRDefault="00782097" w:rsidP="00567F12">
      <w:pPr>
        <w:spacing w:line="276" w:lineRule="auto"/>
        <w:ind w:left="567"/>
        <w:jc w:val="both"/>
        <w:rPr>
          <w:rFonts w:ascii="Arial" w:hAnsi="Arial" w:cs="Arial"/>
          <w:bCs/>
          <w:sz w:val="24"/>
          <w:szCs w:val="24"/>
          <w:lang w:val="es-CO"/>
        </w:rPr>
      </w:pPr>
    </w:p>
    <w:p w14:paraId="4BFD4F09" w14:textId="2450F14C" w:rsidR="00782097" w:rsidRPr="005D0155" w:rsidRDefault="00782097" w:rsidP="00567F12">
      <w:pPr>
        <w:spacing w:line="276" w:lineRule="auto"/>
        <w:jc w:val="both"/>
        <w:rPr>
          <w:rFonts w:ascii="Arial" w:hAnsi="Arial" w:cs="Arial"/>
          <w:bCs/>
          <w:sz w:val="24"/>
          <w:szCs w:val="24"/>
          <w:lang w:val="es-CO"/>
        </w:rPr>
      </w:pPr>
      <w:r w:rsidRPr="005D0155">
        <w:rPr>
          <w:rFonts w:ascii="Arial" w:hAnsi="Arial" w:cs="Arial"/>
          <w:bCs/>
          <w:sz w:val="24"/>
          <w:szCs w:val="24"/>
          <w:lang w:val="es-CO"/>
        </w:rPr>
        <w:t>Par</w:t>
      </w:r>
      <w:r w:rsidR="00567F12" w:rsidRPr="005D0155">
        <w:rPr>
          <w:rFonts w:ascii="Arial" w:hAnsi="Arial" w:cs="Arial"/>
          <w:bCs/>
          <w:sz w:val="24"/>
          <w:szCs w:val="24"/>
          <w:lang w:val="es-CO"/>
        </w:rPr>
        <w:t>a</w:t>
      </w:r>
      <w:r w:rsidRPr="005D0155">
        <w:rPr>
          <w:rFonts w:ascii="Arial" w:hAnsi="Arial" w:cs="Arial"/>
          <w:bCs/>
          <w:sz w:val="24"/>
          <w:szCs w:val="24"/>
          <w:lang w:val="es-CO"/>
        </w:rPr>
        <w:t xml:space="preserve"> sustentar el anterior fundamento, invocó la jurisprudencia del Consejo de Estado relativa al carácter preventivo de las acciones </w:t>
      </w:r>
      <w:r w:rsidR="003A0E24" w:rsidRPr="005D0155">
        <w:rPr>
          <w:rFonts w:ascii="Arial" w:hAnsi="Arial" w:cs="Arial"/>
          <w:bCs/>
          <w:sz w:val="24"/>
          <w:szCs w:val="24"/>
          <w:lang w:val="es-CO"/>
        </w:rPr>
        <w:t>populares:</w:t>
      </w:r>
    </w:p>
    <w:p w14:paraId="07CC04C2" w14:textId="77777777" w:rsidR="00745309" w:rsidRPr="005D0155" w:rsidRDefault="00745309" w:rsidP="00567F12">
      <w:pPr>
        <w:spacing w:line="276" w:lineRule="auto"/>
        <w:jc w:val="both"/>
        <w:rPr>
          <w:rFonts w:ascii="Arial" w:hAnsi="Arial" w:cs="Arial"/>
          <w:bCs/>
          <w:sz w:val="24"/>
          <w:szCs w:val="24"/>
          <w:lang w:val="es-CO"/>
        </w:rPr>
      </w:pPr>
    </w:p>
    <w:p w14:paraId="41B11F5D" w14:textId="6B79FF6B" w:rsidR="00745309" w:rsidRPr="005D0155" w:rsidRDefault="00782097" w:rsidP="00567F12">
      <w:pPr>
        <w:spacing w:line="276" w:lineRule="auto"/>
        <w:ind w:left="567"/>
        <w:jc w:val="both"/>
        <w:rPr>
          <w:rFonts w:ascii="Arial" w:hAnsi="Arial" w:cs="Arial"/>
          <w:bCs/>
          <w:i/>
          <w:iCs/>
          <w:lang w:val="es-CO"/>
        </w:rPr>
      </w:pPr>
      <w:r w:rsidRPr="005D0155">
        <w:rPr>
          <w:rFonts w:ascii="Arial" w:hAnsi="Arial" w:cs="Arial"/>
          <w:bCs/>
          <w:i/>
          <w:iCs/>
          <w:lang w:val="es-CO"/>
        </w:rPr>
        <w:t>&lt;&lt;</w:t>
      </w:r>
      <w:r w:rsidR="00745309" w:rsidRPr="005D0155">
        <w:rPr>
          <w:rFonts w:ascii="Arial" w:hAnsi="Arial" w:cs="Arial"/>
          <w:bCs/>
          <w:i/>
          <w:iCs/>
          <w:lang w:val="es-CO"/>
        </w:rPr>
        <w:t xml:space="preserve">La Sección Primera del Consejo de Estado, mediante sentencia de 8 de febrero de 2018 (C. P: María Elizabeth García González), se refirió al instituto de la carencia actual de objeto en las acciones populares en los siguientes términos: </w:t>
      </w:r>
    </w:p>
    <w:p w14:paraId="66299E09" w14:textId="77777777" w:rsidR="00745309" w:rsidRPr="005D0155" w:rsidRDefault="00745309" w:rsidP="00567F12">
      <w:pPr>
        <w:spacing w:line="276" w:lineRule="auto"/>
        <w:ind w:left="567"/>
        <w:jc w:val="both"/>
        <w:rPr>
          <w:rFonts w:ascii="Arial" w:hAnsi="Arial" w:cs="Arial"/>
          <w:bCs/>
          <w:i/>
          <w:iCs/>
          <w:lang w:val="es-CO"/>
        </w:rPr>
      </w:pPr>
    </w:p>
    <w:p w14:paraId="430D1996" w14:textId="5045C4C1" w:rsidR="00745309" w:rsidRPr="005D0155" w:rsidRDefault="00745309" w:rsidP="00567F12">
      <w:pPr>
        <w:spacing w:line="276" w:lineRule="auto"/>
        <w:ind w:left="567"/>
        <w:jc w:val="both"/>
        <w:rPr>
          <w:rFonts w:ascii="Arial" w:hAnsi="Arial" w:cs="Arial"/>
          <w:bCs/>
          <w:lang w:val="es-CO"/>
        </w:rPr>
      </w:pPr>
      <w:r w:rsidRPr="005D0155">
        <w:rPr>
          <w:rFonts w:ascii="Arial" w:hAnsi="Arial" w:cs="Arial"/>
          <w:bCs/>
          <w:i/>
          <w:lang w:val="es-CO"/>
        </w:rPr>
        <w:t xml:space="preserve">En primer lugar, la Sala considera pertinente precisar que la acción popular no debe prosperar cuando se ha superado la afectación de los derechos e intereses colectivos y es imposible o innecesario restituir las cosas a su estado anterior, por dos razones. De un lado, porque la orden judicial dirigida a protegerlos sería inocua y carecería de sentido exigir que se efectuara o se omitiera algo que ya se cumplió. De hecho, el juez no solamente debe garantizar la efectividad de los derechos e </w:t>
      </w:r>
      <w:r w:rsidRPr="005D0155">
        <w:rPr>
          <w:rFonts w:ascii="Arial" w:hAnsi="Arial" w:cs="Arial"/>
          <w:bCs/>
          <w:i/>
          <w:lang w:val="es-CO"/>
        </w:rPr>
        <w:lastRenderedPageBreak/>
        <w:t xml:space="preserve">intereses colectivos sino también debe propender por la razonabilidad y coherencia de sus decisiones. De otro lado, porque al analizar el artículo 2º, inciso segundo, de la Ley 472 de 1998 se evidencia que, por regla general, la acción popular tiene una naturaleza preventiva y solamente tiene una finalidad restitutoria cuando es posible retrotraer las cosas a su estado anterior. Luego, en aquellos casos en donde no es posible acudir a la restitución y el daño causado ya se consumó, deben denegarse las pretensiones por carencia de objeto […] </w:t>
      </w:r>
      <w:r w:rsidRPr="005D0155">
        <w:rPr>
          <w:rFonts w:ascii="Arial" w:hAnsi="Arial" w:cs="Arial"/>
          <w:b/>
          <w:bCs/>
          <w:i/>
          <w:lang w:val="es-CO"/>
        </w:rPr>
        <w:t>Lo anterior pone de manifiesto la imposibilidad de ordenar cualquier medida tendiente a obtener el pago de los recursos adeudados por las extintas entidades a la CAC</w:t>
      </w:r>
      <w:r w:rsidRPr="005D0155">
        <w:rPr>
          <w:rFonts w:ascii="Arial" w:hAnsi="Arial" w:cs="Arial"/>
          <w:bCs/>
          <w:i/>
          <w:lang w:val="es-CO"/>
        </w:rPr>
        <w:t xml:space="preserve">, </w:t>
      </w:r>
      <w:r w:rsidRPr="005D0155">
        <w:rPr>
          <w:rFonts w:ascii="Arial" w:hAnsi="Arial" w:cs="Arial"/>
          <w:b/>
          <w:bCs/>
          <w:i/>
          <w:lang w:val="es-CO"/>
        </w:rPr>
        <w:t>razón por la que es del caso declarar el daño consumado, lo que impone denegar el amparo de los derechos colectivos vulnerados por carencia actual de objeto, toda vez que es imposible restituir las cosas a su estado anterior, que es, precisamente la finalidad principal de la acción popular, la cual también es de carácter preventivo</w:t>
      </w:r>
      <w:r w:rsidRPr="005D0155">
        <w:rPr>
          <w:rFonts w:ascii="Arial" w:hAnsi="Arial" w:cs="Arial"/>
          <w:bCs/>
          <w:i/>
          <w:lang w:val="es-CO"/>
        </w:rPr>
        <w:t xml:space="preserve">&gt;&gt;  </w:t>
      </w:r>
      <w:r w:rsidRPr="005D0155">
        <w:rPr>
          <w:rFonts w:ascii="Arial" w:hAnsi="Arial" w:cs="Arial"/>
          <w:bCs/>
          <w:i/>
          <w:sz w:val="24"/>
          <w:szCs w:val="24"/>
          <w:lang w:val="es-CO"/>
        </w:rPr>
        <w:t>(Destacado añadido).</w:t>
      </w:r>
      <w:r w:rsidRPr="005D0155">
        <w:rPr>
          <w:rFonts w:ascii="Arial" w:hAnsi="Arial" w:cs="Arial"/>
          <w:bCs/>
          <w:i/>
          <w:lang w:val="es-CO"/>
        </w:rPr>
        <w:t xml:space="preserve"> </w:t>
      </w:r>
    </w:p>
    <w:p w14:paraId="5A8DA15A" w14:textId="77777777" w:rsidR="00B32154" w:rsidRPr="005D0155" w:rsidRDefault="00B32154" w:rsidP="00567F12">
      <w:pPr>
        <w:spacing w:line="276" w:lineRule="auto"/>
        <w:jc w:val="both"/>
        <w:rPr>
          <w:rFonts w:ascii="Arial" w:hAnsi="Arial" w:cs="Arial"/>
          <w:bCs/>
          <w:sz w:val="24"/>
          <w:szCs w:val="24"/>
        </w:rPr>
      </w:pPr>
    </w:p>
    <w:p w14:paraId="307EC0D3" w14:textId="7A37F8E1" w:rsidR="00F4270F" w:rsidRPr="005D0155" w:rsidRDefault="003F2348" w:rsidP="00567F12">
      <w:pPr>
        <w:widowControl w:val="0"/>
        <w:spacing w:line="276" w:lineRule="auto"/>
        <w:jc w:val="both"/>
        <w:rPr>
          <w:rFonts w:ascii="Arial" w:hAnsi="Arial" w:cs="Arial"/>
          <w:b/>
          <w:sz w:val="24"/>
          <w:szCs w:val="24"/>
        </w:rPr>
      </w:pPr>
      <w:r w:rsidRPr="005D0155">
        <w:rPr>
          <w:rFonts w:ascii="Arial" w:hAnsi="Arial" w:cs="Arial"/>
          <w:b/>
          <w:sz w:val="24"/>
          <w:szCs w:val="24"/>
        </w:rPr>
        <w:t>D</w:t>
      </w:r>
      <w:r w:rsidR="001D0957" w:rsidRPr="005D0155">
        <w:rPr>
          <w:rFonts w:ascii="Arial" w:hAnsi="Arial" w:cs="Arial"/>
          <w:b/>
          <w:sz w:val="24"/>
          <w:szCs w:val="24"/>
        </w:rPr>
        <w:t>.</w:t>
      </w:r>
      <w:r w:rsidR="00E411C2" w:rsidRPr="005D0155">
        <w:rPr>
          <w:rFonts w:ascii="Arial" w:hAnsi="Arial" w:cs="Arial"/>
          <w:b/>
          <w:sz w:val="24"/>
          <w:szCs w:val="24"/>
        </w:rPr>
        <w:t xml:space="preserve"> </w:t>
      </w:r>
      <w:r w:rsidR="00EA625B" w:rsidRPr="005D0155">
        <w:rPr>
          <w:rFonts w:ascii="Arial" w:hAnsi="Arial" w:cs="Arial"/>
          <w:b/>
          <w:sz w:val="24"/>
          <w:szCs w:val="24"/>
        </w:rPr>
        <w:t xml:space="preserve">Oposiciones e intervenciones  </w:t>
      </w:r>
    </w:p>
    <w:p w14:paraId="09B82BAF" w14:textId="77777777" w:rsidR="00EA625B" w:rsidRPr="005D0155" w:rsidRDefault="00EA625B" w:rsidP="00567F12">
      <w:pPr>
        <w:spacing w:line="276" w:lineRule="auto"/>
        <w:jc w:val="both"/>
        <w:rPr>
          <w:rFonts w:ascii="Arial" w:hAnsi="Arial" w:cs="Arial"/>
          <w:b/>
          <w:sz w:val="24"/>
          <w:szCs w:val="24"/>
        </w:rPr>
      </w:pPr>
    </w:p>
    <w:p w14:paraId="12DBD249" w14:textId="4B581072" w:rsidR="004D40A4" w:rsidRPr="005D0155" w:rsidRDefault="00BE18EC" w:rsidP="00567F12">
      <w:pPr>
        <w:spacing w:line="276" w:lineRule="auto"/>
        <w:jc w:val="both"/>
        <w:rPr>
          <w:rFonts w:ascii="Arial" w:hAnsi="Arial" w:cs="Arial"/>
          <w:sz w:val="24"/>
          <w:szCs w:val="24"/>
        </w:rPr>
      </w:pPr>
      <w:r w:rsidRPr="005D0155">
        <w:rPr>
          <w:rFonts w:ascii="Arial" w:hAnsi="Arial" w:cs="Arial"/>
          <w:sz w:val="24"/>
          <w:szCs w:val="24"/>
        </w:rPr>
        <w:t>1</w:t>
      </w:r>
      <w:r w:rsidR="001F7F51" w:rsidRPr="005D0155">
        <w:rPr>
          <w:rFonts w:ascii="Arial" w:hAnsi="Arial" w:cs="Arial"/>
          <w:sz w:val="24"/>
          <w:szCs w:val="24"/>
        </w:rPr>
        <w:t>8</w:t>
      </w:r>
      <w:r w:rsidR="003F2348" w:rsidRPr="005D0155">
        <w:rPr>
          <w:rFonts w:ascii="Arial" w:hAnsi="Arial" w:cs="Arial"/>
          <w:sz w:val="24"/>
          <w:szCs w:val="24"/>
        </w:rPr>
        <w:t>.-</w:t>
      </w:r>
      <w:r w:rsidR="00946E91" w:rsidRPr="005D0155">
        <w:rPr>
          <w:rFonts w:ascii="Arial" w:hAnsi="Arial" w:cs="Arial"/>
          <w:sz w:val="24"/>
          <w:szCs w:val="24"/>
        </w:rPr>
        <w:t xml:space="preserve"> </w:t>
      </w:r>
      <w:r w:rsidR="00DC2595" w:rsidRPr="005D0155">
        <w:rPr>
          <w:rFonts w:ascii="Arial" w:hAnsi="Arial" w:cs="Arial"/>
          <w:sz w:val="24"/>
          <w:szCs w:val="24"/>
        </w:rPr>
        <w:t>El Tribunal Administrativo del Meta (accionado)</w:t>
      </w:r>
      <w:r w:rsidR="00FF4C82" w:rsidRPr="005D0155">
        <w:rPr>
          <w:rFonts w:ascii="Arial" w:hAnsi="Arial" w:cs="Arial"/>
          <w:sz w:val="24"/>
          <w:szCs w:val="24"/>
        </w:rPr>
        <w:t xml:space="preserve"> s</w:t>
      </w:r>
      <w:r w:rsidR="00EF26CC" w:rsidRPr="005D0155">
        <w:rPr>
          <w:rFonts w:ascii="Arial" w:hAnsi="Arial" w:cs="Arial"/>
          <w:sz w:val="24"/>
          <w:szCs w:val="24"/>
        </w:rPr>
        <w:t>olicitó que se declarara la improcedencia de la acción de tutela</w:t>
      </w:r>
      <w:r w:rsidR="00FF4C82" w:rsidRPr="005D0155">
        <w:rPr>
          <w:rFonts w:ascii="Arial" w:hAnsi="Arial" w:cs="Arial"/>
          <w:sz w:val="24"/>
          <w:szCs w:val="24"/>
        </w:rPr>
        <w:t>. La magistrada ponente expuso lo siguiente:</w:t>
      </w:r>
    </w:p>
    <w:p w14:paraId="2CEB4764" w14:textId="591E8A17" w:rsidR="00FF4C82" w:rsidRPr="005D0155" w:rsidRDefault="00FF4C82" w:rsidP="00567F12">
      <w:pPr>
        <w:spacing w:line="276" w:lineRule="auto"/>
        <w:jc w:val="both"/>
        <w:rPr>
          <w:rFonts w:ascii="Arial" w:hAnsi="Arial" w:cs="Arial"/>
          <w:sz w:val="24"/>
          <w:szCs w:val="24"/>
        </w:rPr>
      </w:pPr>
    </w:p>
    <w:p w14:paraId="54DE8DBF" w14:textId="77777777" w:rsidR="00BC7648" w:rsidRPr="005D0155" w:rsidRDefault="00BC7648" w:rsidP="00567F12">
      <w:pPr>
        <w:spacing w:line="276" w:lineRule="auto"/>
        <w:jc w:val="both"/>
        <w:rPr>
          <w:rFonts w:ascii="Arial" w:hAnsi="Arial" w:cs="Arial"/>
          <w:sz w:val="24"/>
          <w:szCs w:val="24"/>
        </w:rPr>
      </w:pPr>
      <w:r w:rsidRPr="005D0155">
        <w:rPr>
          <w:rFonts w:ascii="Arial" w:hAnsi="Arial" w:cs="Arial"/>
          <w:sz w:val="24"/>
          <w:szCs w:val="24"/>
        </w:rPr>
        <w:t>a.- La providencia se profirió en pleno respeto de las garantías que deben ser observadas en todo proceso judicial. A su juicio, la tutela contiene argumentos de inconformidad con la decisión adoptada por el tribunal, y con ello se estaría usando la acción de tutela como una instancia adicional para reabrir el debate concluido por el juez natural.</w:t>
      </w:r>
    </w:p>
    <w:p w14:paraId="78F0C541" w14:textId="77777777" w:rsidR="00BC7648" w:rsidRPr="005D0155" w:rsidRDefault="00BC7648" w:rsidP="00567F12">
      <w:pPr>
        <w:spacing w:line="276" w:lineRule="auto"/>
        <w:jc w:val="both"/>
        <w:rPr>
          <w:rFonts w:ascii="Arial" w:hAnsi="Arial" w:cs="Arial"/>
          <w:sz w:val="24"/>
          <w:szCs w:val="24"/>
        </w:rPr>
      </w:pPr>
    </w:p>
    <w:p w14:paraId="47CC4BE5" w14:textId="0C7BC939" w:rsidR="00BC7648" w:rsidRPr="005D0155" w:rsidRDefault="00BC7648" w:rsidP="00567F12">
      <w:pPr>
        <w:spacing w:line="276" w:lineRule="auto"/>
        <w:jc w:val="both"/>
        <w:rPr>
          <w:rFonts w:ascii="Arial" w:hAnsi="Arial" w:cs="Arial"/>
          <w:sz w:val="24"/>
          <w:szCs w:val="24"/>
        </w:rPr>
      </w:pPr>
      <w:r w:rsidRPr="005D0155">
        <w:rPr>
          <w:rFonts w:ascii="Arial" w:hAnsi="Arial" w:cs="Arial"/>
          <w:sz w:val="24"/>
          <w:szCs w:val="24"/>
        </w:rPr>
        <w:t>b.- En la acción de tutela se exponen argumentos nuevos que no fueron discutidos en el trámite ordinario, pues allí la accionante se limitó a afirmar que con la medida cautelar impuesta entraría en causal de disolución y toma de posesión por parte de la Superintendencia Financiera, sin hubiese aportado motivos serios, fundados o razonables, como sí pretende hacerlo ahora, cuando estos debieron ser expuestos en el proceso de acción popular.</w:t>
      </w:r>
    </w:p>
    <w:p w14:paraId="51D6212B" w14:textId="77777777" w:rsidR="00EF26CC" w:rsidRPr="005D0155" w:rsidRDefault="00EF26CC" w:rsidP="00567F12">
      <w:pPr>
        <w:spacing w:line="276" w:lineRule="auto"/>
        <w:jc w:val="both"/>
        <w:rPr>
          <w:rFonts w:ascii="Arial" w:hAnsi="Arial" w:cs="Arial"/>
          <w:sz w:val="24"/>
          <w:szCs w:val="24"/>
        </w:rPr>
      </w:pPr>
    </w:p>
    <w:p w14:paraId="013DF8BA" w14:textId="09DA5A24" w:rsidR="004250AB" w:rsidRPr="005D0155" w:rsidRDefault="00BA1035" w:rsidP="00567F12">
      <w:pPr>
        <w:spacing w:line="276" w:lineRule="auto"/>
        <w:jc w:val="both"/>
        <w:rPr>
          <w:rFonts w:ascii="Arial" w:hAnsi="Arial" w:cs="Arial"/>
          <w:sz w:val="24"/>
          <w:szCs w:val="24"/>
        </w:rPr>
      </w:pPr>
      <w:r w:rsidRPr="005D0155">
        <w:rPr>
          <w:rFonts w:ascii="Arial" w:hAnsi="Arial" w:cs="Arial"/>
          <w:sz w:val="24"/>
          <w:szCs w:val="24"/>
        </w:rPr>
        <w:t>1</w:t>
      </w:r>
      <w:r w:rsidR="001F7F51" w:rsidRPr="005D0155">
        <w:rPr>
          <w:rFonts w:ascii="Arial" w:hAnsi="Arial" w:cs="Arial"/>
          <w:sz w:val="24"/>
          <w:szCs w:val="24"/>
        </w:rPr>
        <w:t>9</w:t>
      </w:r>
      <w:r w:rsidR="00DC2595" w:rsidRPr="005D0155">
        <w:rPr>
          <w:rFonts w:ascii="Arial" w:hAnsi="Arial" w:cs="Arial"/>
          <w:sz w:val="24"/>
          <w:szCs w:val="24"/>
        </w:rPr>
        <w:t>.-</w:t>
      </w:r>
      <w:r w:rsidR="00F10647" w:rsidRPr="005D0155">
        <w:rPr>
          <w:rFonts w:ascii="Arial" w:hAnsi="Arial" w:cs="Arial"/>
          <w:sz w:val="24"/>
          <w:szCs w:val="24"/>
        </w:rPr>
        <w:t xml:space="preserve"> </w:t>
      </w:r>
      <w:r w:rsidR="001A1E2F" w:rsidRPr="005D0155">
        <w:rPr>
          <w:rFonts w:ascii="Arial" w:hAnsi="Arial" w:cs="Arial"/>
          <w:sz w:val="24"/>
          <w:szCs w:val="24"/>
        </w:rPr>
        <w:t xml:space="preserve">La </w:t>
      </w:r>
      <w:r w:rsidR="00F10647" w:rsidRPr="005D0155">
        <w:rPr>
          <w:rFonts w:ascii="Arial" w:hAnsi="Arial" w:cs="Arial"/>
          <w:sz w:val="24"/>
          <w:szCs w:val="24"/>
        </w:rPr>
        <w:t>s</w:t>
      </w:r>
      <w:r w:rsidR="001A1E2F" w:rsidRPr="005D0155">
        <w:rPr>
          <w:rFonts w:ascii="Arial" w:hAnsi="Arial" w:cs="Arial"/>
          <w:sz w:val="24"/>
          <w:szCs w:val="24"/>
        </w:rPr>
        <w:t xml:space="preserve">ecretaria </w:t>
      </w:r>
      <w:r w:rsidR="001F7F51" w:rsidRPr="005D0155">
        <w:rPr>
          <w:rFonts w:ascii="Arial" w:hAnsi="Arial" w:cs="Arial"/>
          <w:sz w:val="24"/>
          <w:szCs w:val="24"/>
        </w:rPr>
        <w:t xml:space="preserve">jurídica </w:t>
      </w:r>
      <w:r w:rsidR="001A1E2F" w:rsidRPr="005D0155">
        <w:rPr>
          <w:rFonts w:ascii="Arial" w:hAnsi="Arial" w:cs="Arial"/>
          <w:sz w:val="24"/>
          <w:szCs w:val="24"/>
        </w:rPr>
        <w:t xml:space="preserve">del Departamento del Meta expuso que la presente acción era improcedente porque: i) </w:t>
      </w:r>
      <w:r w:rsidR="0070381C" w:rsidRPr="005D0155">
        <w:rPr>
          <w:rFonts w:ascii="Arial" w:hAnsi="Arial" w:cs="Arial"/>
          <w:sz w:val="24"/>
          <w:szCs w:val="24"/>
        </w:rPr>
        <w:t>de conformidad con el</w:t>
      </w:r>
      <w:r w:rsidR="001A1E2F" w:rsidRPr="005D0155">
        <w:rPr>
          <w:rFonts w:ascii="Arial" w:hAnsi="Arial" w:cs="Arial"/>
          <w:sz w:val="24"/>
          <w:szCs w:val="24"/>
        </w:rPr>
        <w:t xml:space="preserve"> artículo 1243 del Código de Comercio</w:t>
      </w:r>
      <w:r w:rsidR="00415C55" w:rsidRPr="005D0155">
        <w:rPr>
          <w:rFonts w:ascii="Arial" w:hAnsi="Arial" w:cs="Arial"/>
          <w:sz w:val="24"/>
          <w:szCs w:val="24"/>
        </w:rPr>
        <w:t xml:space="preserve">, a </w:t>
      </w:r>
      <w:proofErr w:type="spellStart"/>
      <w:r w:rsidR="00415C55" w:rsidRPr="005D0155">
        <w:rPr>
          <w:rFonts w:ascii="Arial" w:hAnsi="Arial" w:cs="Arial"/>
          <w:sz w:val="24"/>
          <w:szCs w:val="24"/>
        </w:rPr>
        <w:t>Fiduagraria</w:t>
      </w:r>
      <w:proofErr w:type="spellEnd"/>
      <w:r w:rsidR="001A1E2F" w:rsidRPr="005D0155">
        <w:rPr>
          <w:rFonts w:ascii="Arial" w:hAnsi="Arial" w:cs="Arial"/>
          <w:sz w:val="24"/>
          <w:szCs w:val="24"/>
        </w:rPr>
        <w:t xml:space="preserve"> sí le asiste responsabilidad en los negocios </w:t>
      </w:r>
      <w:r w:rsidR="001F7F51" w:rsidRPr="005D0155">
        <w:rPr>
          <w:rFonts w:ascii="Arial" w:hAnsi="Arial" w:cs="Arial"/>
          <w:sz w:val="24"/>
          <w:szCs w:val="24"/>
        </w:rPr>
        <w:t>celebrados por</w:t>
      </w:r>
      <w:r w:rsidR="004250AB" w:rsidRPr="005D0155">
        <w:rPr>
          <w:rFonts w:ascii="Arial" w:hAnsi="Arial" w:cs="Arial"/>
          <w:sz w:val="24"/>
          <w:szCs w:val="24"/>
        </w:rPr>
        <w:t xml:space="preserve"> el Departamento del Meta con los privados en el marco de los </w:t>
      </w:r>
      <w:r w:rsidR="004250AB" w:rsidRPr="005D0155">
        <w:rPr>
          <w:rFonts w:ascii="Arial" w:hAnsi="Arial" w:cs="Arial"/>
          <w:i/>
          <w:iCs/>
          <w:sz w:val="24"/>
          <w:szCs w:val="24"/>
        </w:rPr>
        <w:t>contratos de oferta mercantil de cesión de derechos de beneficio con pacto de readquisición</w:t>
      </w:r>
      <w:r w:rsidR="004250AB" w:rsidRPr="005D0155">
        <w:rPr>
          <w:rFonts w:ascii="Arial" w:hAnsi="Arial" w:cs="Arial"/>
          <w:sz w:val="24"/>
          <w:szCs w:val="24"/>
        </w:rPr>
        <w:t xml:space="preserve">, pues los dineros entregados a los particulares fueron </w:t>
      </w:r>
      <w:r w:rsidR="009320FF" w:rsidRPr="005D0155">
        <w:rPr>
          <w:rFonts w:ascii="Arial" w:hAnsi="Arial" w:cs="Arial"/>
          <w:sz w:val="24"/>
          <w:szCs w:val="24"/>
        </w:rPr>
        <w:t xml:space="preserve">depositados en </w:t>
      </w:r>
      <w:r w:rsidR="004250AB" w:rsidRPr="005D0155">
        <w:rPr>
          <w:rFonts w:ascii="Arial" w:hAnsi="Arial" w:cs="Arial"/>
          <w:sz w:val="24"/>
          <w:szCs w:val="24"/>
        </w:rPr>
        <w:t xml:space="preserve"> patrimonios autónomos, </w:t>
      </w:r>
      <w:r w:rsidR="0070381C" w:rsidRPr="005D0155">
        <w:rPr>
          <w:rFonts w:ascii="Arial" w:hAnsi="Arial" w:cs="Arial"/>
          <w:sz w:val="24"/>
          <w:szCs w:val="24"/>
        </w:rPr>
        <w:t xml:space="preserve">que fueron </w:t>
      </w:r>
      <w:r w:rsidR="004250AB" w:rsidRPr="005D0155">
        <w:rPr>
          <w:rFonts w:ascii="Arial" w:hAnsi="Arial" w:cs="Arial"/>
          <w:sz w:val="24"/>
          <w:szCs w:val="24"/>
        </w:rPr>
        <w:t>representados por</w:t>
      </w:r>
      <w:r w:rsidR="009320FF" w:rsidRPr="005D0155">
        <w:rPr>
          <w:rFonts w:ascii="Arial" w:hAnsi="Arial" w:cs="Arial"/>
          <w:sz w:val="24"/>
          <w:szCs w:val="24"/>
        </w:rPr>
        <w:t xml:space="preserve"> la citada entidad</w:t>
      </w:r>
      <w:r w:rsidR="001F7F51" w:rsidRPr="005D0155">
        <w:rPr>
          <w:rFonts w:ascii="Arial" w:hAnsi="Arial" w:cs="Arial"/>
          <w:sz w:val="24"/>
          <w:szCs w:val="24"/>
        </w:rPr>
        <w:t>;</w:t>
      </w:r>
      <w:r w:rsidR="004250AB" w:rsidRPr="005D0155">
        <w:rPr>
          <w:rFonts w:ascii="Arial" w:hAnsi="Arial" w:cs="Arial"/>
          <w:sz w:val="24"/>
          <w:szCs w:val="24"/>
        </w:rPr>
        <w:t xml:space="preserve"> ii) </w:t>
      </w:r>
      <w:r w:rsidR="001F7F51" w:rsidRPr="005D0155">
        <w:rPr>
          <w:rFonts w:ascii="Arial" w:hAnsi="Arial" w:cs="Arial"/>
          <w:sz w:val="24"/>
          <w:szCs w:val="24"/>
        </w:rPr>
        <w:t xml:space="preserve">en </w:t>
      </w:r>
      <w:r w:rsidR="004250AB" w:rsidRPr="005D0155">
        <w:rPr>
          <w:rFonts w:ascii="Arial" w:hAnsi="Arial" w:cs="Arial"/>
          <w:sz w:val="24"/>
          <w:szCs w:val="24"/>
        </w:rPr>
        <w:t xml:space="preserve">el escrito de tutela se considera acreditada la relevancia constitucional únicamente porque se invoca la protección del derecho fundamental al debido proceso, y iii) no se </w:t>
      </w:r>
      <w:r w:rsidR="0070381C" w:rsidRPr="005D0155">
        <w:rPr>
          <w:rFonts w:ascii="Arial" w:hAnsi="Arial" w:cs="Arial"/>
          <w:sz w:val="24"/>
          <w:szCs w:val="24"/>
        </w:rPr>
        <w:t>demostró el</w:t>
      </w:r>
      <w:r w:rsidR="004250AB" w:rsidRPr="005D0155">
        <w:rPr>
          <w:rFonts w:ascii="Arial" w:hAnsi="Arial" w:cs="Arial"/>
          <w:sz w:val="24"/>
          <w:szCs w:val="24"/>
        </w:rPr>
        <w:t xml:space="preserve"> cumplimiento del requisito de inmediatez.</w:t>
      </w:r>
    </w:p>
    <w:p w14:paraId="4182EFD7" w14:textId="59FFAF8E" w:rsidR="004250AB" w:rsidRPr="005D0155" w:rsidRDefault="004250AB" w:rsidP="00567F12">
      <w:pPr>
        <w:spacing w:line="276" w:lineRule="auto"/>
        <w:jc w:val="both"/>
        <w:rPr>
          <w:rFonts w:ascii="Arial" w:hAnsi="Arial" w:cs="Arial"/>
          <w:sz w:val="24"/>
          <w:szCs w:val="24"/>
        </w:rPr>
      </w:pPr>
    </w:p>
    <w:p w14:paraId="40FEBE51" w14:textId="3619476A" w:rsidR="004250AB" w:rsidRPr="005D0155" w:rsidRDefault="00C46B30" w:rsidP="00567F12">
      <w:pPr>
        <w:spacing w:line="276" w:lineRule="auto"/>
        <w:jc w:val="both"/>
        <w:rPr>
          <w:rFonts w:ascii="Arial" w:hAnsi="Arial" w:cs="Arial"/>
          <w:sz w:val="24"/>
          <w:szCs w:val="24"/>
        </w:rPr>
      </w:pPr>
      <w:r w:rsidRPr="005D0155">
        <w:rPr>
          <w:rFonts w:ascii="Arial" w:hAnsi="Arial" w:cs="Arial"/>
          <w:sz w:val="24"/>
          <w:szCs w:val="24"/>
        </w:rPr>
        <w:lastRenderedPageBreak/>
        <w:t>20</w:t>
      </w:r>
      <w:r w:rsidR="00E33357" w:rsidRPr="005D0155">
        <w:rPr>
          <w:rFonts w:ascii="Arial" w:hAnsi="Arial" w:cs="Arial"/>
          <w:sz w:val="24"/>
          <w:szCs w:val="24"/>
        </w:rPr>
        <w:t xml:space="preserve">.- </w:t>
      </w:r>
      <w:r w:rsidR="004250AB" w:rsidRPr="005D0155">
        <w:rPr>
          <w:rFonts w:ascii="Arial" w:hAnsi="Arial" w:cs="Arial"/>
          <w:sz w:val="24"/>
          <w:szCs w:val="24"/>
        </w:rPr>
        <w:t>El coordinador del Grupo Contencioso Administrativo de la Superintendencia Financiera de Colombia solicitó la desvinculación de la entidad porque no le era atribuible la vulneración de derechos fundamentales alegada por el accionante.</w:t>
      </w:r>
    </w:p>
    <w:p w14:paraId="46173BE3" w14:textId="04614883" w:rsidR="004250AB" w:rsidRPr="005D0155" w:rsidRDefault="004250AB" w:rsidP="00567F12">
      <w:pPr>
        <w:spacing w:line="276" w:lineRule="auto"/>
        <w:jc w:val="both"/>
        <w:rPr>
          <w:rFonts w:ascii="Arial" w:hAnsi="Arial" w:cs="Arial"/>
          <w:sz w:val="24"/>
          <w:szCs w:val="24"/>
        </w:rPr>
      </w:pPr>
    </w:p>
    <w:p w14:paraId="3ACCAF78" w14:textId="02D58AA6" w:rsidR="00AC0E8D" w:rsidRPr="005D0155" w:rsidRDefault="00C46B30" w:rsidP="00567F12">
      <w:pPr>
        <w:spacing w:line="276" w:lineRule="auto"/>
        <w:jc w:val="both"/>
        <w:rPr>
          <w:rFonts w:ascii="Arial" w:hAnsi="Arial" w:cs="Arial"/>
          <w:sz w:val="24"/>
          <w:szCs w:val="24"/>
        </w:rPr>
      </w:pPr>
      <w:r w:rsidRPr="005D0155">
        <w:rPr>
          <w:rFonts w:ascii="Arial" w:hAnsi="Arial" w:cs="Arial"/>
          <w:sz w:val="24"/>
          <w:szCs w:val="24"/>
        </w:rPr>
        <w:t>21</w:t>
      </w:r>
      <w:r w:rsidR="00E33357" w:rsidRPr="005D0155">
        <w:rPr>
          <w:rFonts w:ascii="Arial" w:hAnsi="Arial" w:cs="Arial"/>
          <w:sz w:val="24"/>
          <w:szCs w:val="24"/>
        </w:rPr>
        <w:t>.-</w:t>
      </w:r>
      <w:r w:rsidR="004250AB" w:rsidRPr="005D0155">
        <w:rPr>
          <w:rFonts w:ascii="Arial" w:hAnsi="Arial" w:cs="Arial"/>
          <w:sz w:val="24"/>
          <w:szCs w:val="24"/>
        </w:rPr>
        <w:t xml:space="preserve"> </w:t>
      </w:r>
      <w:r w:rsidR="00E63DD8" w:rsidRPr="005D0155">
        <w:rPr>
          <w:rFonts w:ascii="Arial" w:hAnsi="Arial" w:cs="Arial"/>
          <w:sz w:val="24"/>
          <w:szCs w:val="24"/>
        </w:rPr>
        <w:t>La Contraloría General de la República explicó que</w:t>
      </w:r>
      <w:r w:rsidR="00E33357" w:rsidRPr="005D0155">
        <w:rPr>
          <w:rFonts w:ascii="Arial" w:hAnsi="Arial" w:cs="Arial"/>
          <w:sz w:val="24"/>
          <w:szCs w:val="24"/>
        </w:rPr>
        <w:t>,</w:t>
      </w:r>
      <w:r w:rsidR="00E63DD8" w:rsidRPr="005D0155">
        <w:rPr>
          <w:rFonts w:ascii="Arial" w:hAnsi="Arial" w:cs="Arial"/>
          <w:sz w:val="24"/>
          <w:szCs w:val="24"/>
        </w:rPr>
        <w:t xml:space="preserve"> dadas las funciones del órgano de control</w:t>
      </w:r>
      <w:r w:rsidRPr="005D0155">
        <w:rPr>
          <w:rFonts w:ascii="Arial" w:hAnsi="Arial" w:cs="Arial"/>
          <w:sz w:val="24"/>
          <w:szCs w:val="24"/>
        </w:rPr>
        <w:t>,</w:t>
      </w:r>
      <w:r w:rsidR="00E63DD8" w:rsidRPr="005D0155">
        <w:rPr>
          <w:rFonts w:ascii="Arial" w:hAnsi="Arial" w:cs="Arial"/>
          <w:sz w:val="24"/>
          <w:szCs w:val="24"/>
        </w:rPr>
        <w:t xml:space="preserve"> no podía intervenir en el proceso de tutela</w:t>
      </w:r>
      <w:r w:rsidR="00DA0206" w:rsidRPr="005D0155">
        <w:rPr>
          <w:rFonts w:ascii="Arial" w:hAnsi="Arial" w:cs="Arial"/>
          <w:sz w:val="24"/>
          <w:szCs w:val="24"/>
        </w:rPr>
        <w:t xml:space="preserve">; </w:t>
      </w:r>
      <w:r w:rsidR="00E63DD8" w:rsidRPr="005D0155">
        <w:rPr>
          <w:rFonts w:ascii="Arial" w:hAnsi="Arial" w:cs="Arial"/>
          <w:sz w:val="24"/>
          <w:szCs w:val="24"/>
        </w:rPr>
        <w:t>en todo caso, solicitó que se declarara la improcedencia de la acción por incumplimiento el requisito de inmediatez.</w:t>
      </w:r>
    </w:p>
    <w:p w14:paraId="7A33D1B8" w14:textId="77777777" w:rsidR="00EF3529" w:rsidRPr="005D0155" w:rsidRDefault="00EF3529" w:rsidP="00567F12">
      <w:pPr>
        <w:spacing w:line="276" w:lineRule="auto"/>
        <w:jc w:val="both"/>
        <w:rPr>
          <w:rFonts w:ascii="Arial" w:hAnsi="Arial" w:cs="Arial"/>
          <w:sz w:val="24"/>
          <w:szCs w:val="24"/>
        </w:rPr>
      </w:pPr>
    </w:p>
    <w:p w14:paraId="07481680" w14:textId="7CB4D3D4" w:rsidR="000B1537" w:rsidRPr="005D0155" w:rsidRDefault="00C46B30" w:rsidP="00567F12">
      <w:pPr>
        <w:spacing w:line="276" w:lineRule="auto"/>
        <w:jc w:val="both"/>
        <w:rPr>
          <w:rFonts w:ascii="Arial" w:hAnsi="Arial" w:cs="Arial"/>
          <w:sz w:val="24"/>
          <w:szCs w:val="24"/>
        </w:rPr>
      </w:pPr>
      <w:r w:rsidRPr="005D0155">
        <w:rPr>
          <w:rFonts w:ascii="Arial" w:hAnsi="Arial" w:cs="Arial"/>
          <w:sz w:val="24"/>
          <w:szCs w:val="24"/>
        </w:rPr>
        <w:t>22</w:t>
      </w:r>
      <w:r w:rsidR="00DA0206" w:rsidRPr="005D0155">
        <w:rPr>
          <w:rFonts w:ascii="Arial" w:hAnsi="Arial" w:cs="Arial"/>
          <w:sz w:val="24"/>
          <w:szCs w:val="24"/>
        </w:rPr>
        <w:t>.</w:t>
      </w:r>
      <w:r w:rsidR="009E7947" w:rsidRPr="005D0155">
        <w:rPr>
          <w:rFonts w:ascii="Arial" w:hAnsi="Arial" w:cs="Arial"/>
          <w:sz w:val="24"/>
          <w:szCs w:val="24"/>
        </w:rPr>
        <w:t>- El</w:t>
      </w:r>
      <w:r w:rsidR="0001770F" w:rsidRPr="005D0155">
        <w:rPr>
          <w:rFonts w:ascii="Arial" w:hAnsi="Arial" w:cs="Arial"/>
          <w:sz w:val="24"/>
          <w:szCs w:val="24"/>
        </w:rPr>
        <w:t xml:space="preserve"> </w:t>
      </w:r>
      <w:r w:rsidR="00F10647" w:rsidRPr="005D0155">
        <w:rPr>
          <w:rFonts w:ascii="Arial" w:hAnsi="Arial" w:cs="Arial"/>
          <w:sz w:val="24"/>
          <w:szCs w:val="24"/>
        </w:rPr>
        <w:t>actor popular</w:t>
      </w:r>
      <w:r w:rsidR="0001770F" w:rsidRPr="005D0155">
        <w:rPr>
          <w:rFonts w:ascii="Arial" w:hAnsi="Arial" w:cs="Arial"/>
          <w:sz w:val="24"/>
          <w:szCs w:val="24"/>
        </w:rPr>
        <w:t xml:space="preserve">, </w:t>
      </w:r>
      <w:r w:rsidR="00AC0E8D" w:rsidRPr="005D0155">
        <w:rPr>
          <w:rFonts w:ascii="Arial" w:hAnsi="Arial" w:cs="Arial"/>
          <w:sz w:val="24"/>
          <w:szCs w:val="24"/>
        </w:rPr>
        <w:t>Germán Andrés Pineda Baquero</w:t>
      </w:r>
      <w:r w:rsidR="00CC5BEB" w:rsidRPr="005D0155">
        <w:rPr>
          <w:rFonts w:ascii="Arial" w:hAnsi="Arial" w:cs="Arial"/>
          <w:sz w:val="24"/>
          <w:szCs w:val="24"/>
        </w:rPr>
        <w:t xml:space="preserve"> </w:t>
      </w:r>
      <w:r w:rsidR="000B1537" w:rsidRPr="005D0155">
        <w:rPr>
          <w:rFonts w:ascii="Arial" w:hAnsi="Arial" w:cs="Arial"/>
          <w:sz w:val="24"/>
          <w:szCs w:val="24"/>
        </w:rPr>
        <w:t>se opuso a las pretensiones de la acción de tutela porque</w:t>
      </w:r>
      <w:r w:rsidRPr="005D0155">
        <w:rPr>
          <w:rFonts w:ascii="Arial" w:hAnsi="Arial" w:cs="Arial"/>
          <w:sz w:val="24"/>
          <w:szCs w:val="24"/>
        </w:rPr>
        <w:t xml:space="preserve"> (i)</w:t>
      </w:r>
      <w:r w:rsidR="000B1537" w:rsidRPr="005D0155">
        <w:rPr>
          <w:rFonts w:ascii="Arial" w:hAnsi="Arial" w:cs="Arial"/>
          <w:sz w:val="24"/>
          <w:szCs w:val="24"/>
        </w:rPr>
        <w:t xml:space="preserve"> </w:t>
      </w:r>
      <w:r w:rsidRPr="005D0155">
        <w:rPr>
          <w:rFonts w:ascii="Arial" w:hAnsi="Arial" w:cs="Arial"/>
          <w:sz w:val="24"/>
          <w:szCs w:val="24"/>
        </w:rPr>
        <w:t>lo</w:t>
      </w:r>
      <w:r w:rsidR="000B1537" w:rsidRPr="005D0155">
        <w:rPr>
          <w:rFonts w:ascii="Arial" w:hAnsi="Arial" w:cs="Arial"/>
          <w:sz w:val="24"/>
          <w:szCs w:val="24"/>
        </w:rPr>
        <w:t xml:space="preserve"> </w:t>
      </w:r>
      <w:r w:rsidRPr="005D0155">
        <w:rPr>
          <w:rFonts w:ascii="Arial" w:hAnsi="Arial" w:cs="Arial"/>
          <w:sz w:val="24"/>
          <w:szCs w:val="24"/>
        </w:rPr>
        <w:t xml:space="preserve">solicitado </w:t>
      </w:r>
      <w:r w:rsidR="000B1537" w:rsidRPr="005D0155">
        <w:rPr>
          <w:rFonts w:ascii="Arial" w:hAnsi="Arial" w:cs="Arial"/>
          <w:sz w:val="24"/>
          <w:szCs w:val="24"/>
        </w:rPr>
        <w:t xml:space="preserve">por la accionante ya había sido </w:t>
      </w:r>
      <w:r w:rsidRPr="005D0155">
        <w:rPr>
          <w:rFonts w:ascii="Arial" w:hAnsi="Arial" w:cs="Arial"/>
          <w:sz w:val="24"/>
          <w:szCs w:val="24"/>
        </w:rPr>
        <w:t xml:space="preserve">negado </w:t>
      </w:r>
      <w:r w:rsidR="000B1537" w:rsidRPr="005D0155">
        <w:rPr>
          <w:rFonts w:ascii="Arial" w:hAnsi="Arial" w:cs="Arial"/>
          <w:sz w:val="24"/>
          <w:szCs w:val="24"/>
        </w:rPr>
        <w:t>por un juez de tutela</w:t>
      </w:r>
      <w:r w:rsidRPr="005D0155">
        <w:rPr>
          <w:rFonts w:ascii="Arial" w:hAnsi="Arial" w:cs="Arial"/>
          <w:sz w:val="24"/>
          <w:szCs w:val="24"/>
        </w:rPr>
        <w:t>;</w:t>
      </w:r>
      <w:r w:rsidR="000B1537" w:rsidRPr="005D0155">
        <w:rPr>
          <w:rFonts w:ascii="Arial" w:hAnsi="Arial" w:cs="Arial"/>
          <w:sz w:val="24"/>
          <w:szCs w:val="24"/>
        </w:rPr>
        <w:t xml:space="preserve"> </w:t>
      </w:r>
      <w:r w:rsidRPr="005D0155">
        <w:rPr>
          <w:rFonts w:ascii="Arial" w:hAnsi="Arial" w:cs="Arial"/>
          <w:sz w:val="24"/>
          <w:szCs w:val="24"/>
        </w:rPr>
        <w:t xml:space="preserve">(ii) </w:t>
      </w:r>
      <w:r w:rsidR="000B1537" w:rsidRPr="005D0155">
        <w:rPr>
          <w:rFonts w:ascii="Arial" w:hAnsi="Arial" w:cs="Arial"/>
          <w:sz w:val="24"/>
          <w:szCs w:val="24"/>
        </w:rPr>
        <w:t xml:space="preserve">no se cumplía con la inmediatez ni se agotaron los medios judiciales que tenían a disposición, </w:t>
      </w:r>
      <w:r w:rsidRPr="005D0155">
        <w:rPr>
          <w:rFonts w:ascii="Arial" w:hAnsi="Arial" w:cs="Arial"/>
          <w:sz w:val="24"/>
          <w:szCs w:val="24"/>
        </w:rPr>
        <w:t>y (iii)</w:t>
      </w:r>
      <w:r w:rsidR="000B1537" w:rsidRPr="005D0155">
        <w:rPr>
          <w:rFonts w:ascii="Arial" w:hAnsi="Arial" w:cs="Arial"/>
          <w:sz w:val="24"/>
          <w:szCs w:val="24"/>
        </w:rPr>
        <w:t xml:space="preserve"> no </w:t>
      </w:r>
      <w:r w:rsidRPr="005D0155">
        <w:rPr>
          <w:rFonts w:ascii="Arial" w:hAnsi="Arial" w:cs="Arial"/>
          <w:sz w:val="24"/>
          <w:szCs w:val="24"/>
        </w:rPr>
        <w:t xml:space="preserve">se demostró </w:t>
      </w:r>
      <w:r w:rsidR="000B1537" w:rsidRPr="005D0155">
        <w:rPr>
          <w:rFonts w:ascii="Arial" w:hAnsi="Arial" w:cs="Arial"/>
          <w:sz w:val="24"/>
          <w:szCs w:val="24"/>
        </w:rPr>
        <w:t>la configuración de un perjuicio irremediable.</w:t>
      </w:r>
    </w:p>
    <w:p w14:paraId="1BBC6E2D" w14:textId="77777777" w:rsidR="000B1537" w:rsidRPr="005D0155" w:rsidRDefault="000B1537" w:rsidP="00567F12">
      <w:pPr>
        <w:spacing w:line="276" w:lineRule="auto"/>
        <w:jc w:val="both"/>
        <w:rPr>
          <w:rFonts w:ascii="Arial" w:hAnsi="Arial" w:cs="Arial"/>
          <w:sz w:val="24"/>
          <w:szCs w:val="24"/>
        </w:rPr>
      </w:pPr>
    </w:p>
    <w:p w14:paraId="6363EA26" w14:textId="402F66E6" w:rsidR="00AC0E8D" w:rsidRPr="005D0155" w:rsidRDefault="00C46B30" w:rsidP="00567F12">
      <w:pPr>
        <w:spacing w:line="276" w:lineRule="auto"/>
        <w:jc w:val="both"/>
        <w:rPr>
          <w:rFonts w:ascii="Arial" w:hAnsi="Arial" w:cs="Arial"/>
          <w:sz w:val="24"/>
          <w:szCs w:val="24"/>
        </w:rPr>
      </w:pPr>
      <w:r w:rsidRPr="005D0155">
        <w:rPr>
          <w:rFonts w:ascii="Arial" w:hAnsi="Arial" w:cs="Arial"/>
          <w:sz w:val="24"/>
          <w:szCs w:val="24"/>
        </w:rPr>
        <w:t>22</w:t>
      </w:r>
      <w:r w:rsidR="000B1537" w:rsidRPr="005D0155">
        <w:rPr>
          <w:rFonts w:ascii="Arial" w:hAnsi="Arial" w:cs="Arial"/>
          <w:sz w:val="24"/>
          <w:szCs w:val="24"/>
        </w:rPr>
        <w:t>.1.- Sostuvo que existía temeridad por parte de la accionante pues en otras dos oportunidades ya había solicitado el amparo por los mismos hechos, para lo cual hizo referencia a los radicados 50001-23-31-000-2015-00368-01 y 50001-23-33-0002020-00092-01.</w:t>
      </w:r>
    </w:p>
    <w:p w14:paraId="26549FE9" w14:textId="178766BE" w:rsidR="00AC0E8D" w:rsidRPr="005D0155" w:rsidRDefault="00AC0E8D" w:rsidP="00567F12">
      <w:pPr>
        <w:spacing w:line="276" w:lineRule="auto"/>
        <w:jc w:val="both"/>
        <w:rPr>
          <w:rFonts w:ascii="Arial" w:hAnsi="Arial" w:cs="Arial"/>
          <w:sz w:val="24"/>
          <w:szCs w:val="24"/>
        </w:rPr>
      </w:pPr>
    </w:p>
    <w:p w14:paraId="407D4A3C" w14:textId="7E367E9A" w:rsidR="00AC0E8D" w:rsidRPr="005D0155" w:rsidRDefault="00C46B30" w:rsidP="00567F12">
      <w:pPr>
        <w:spacing w:line="276" w:lineRule="auto"/>
        <w:jc w:val="both"/>
        <w:rPr>
          <w:rFonts w:ascii="Arial" w:hAnsi="Arial" w:cs="Arial"/>
          <w:sz w:val="24"/>
          <w:szCs w:val="24"/>
        </w:rPr>
      </w:pPr>
      <w:r w:rsidRPr="005D0155">
        <w:rPr>
          <w:rFonts w:ascii="Arial" w:hAnsi="Arial" w:cs="Arial"/>
          <w:sz w:val="24"/>
          <w:szCs w:val="24"/>
        </w:rPr>
        <w:t>23</w:t>
      </w:r>
      <w:r w:rsidR="001E072D" w:rsidRPr="005D0155">
        <w:rPr>
          <w:rFonts w:ascii="Arial" w:hAnsi="Arial" w:cs="Arial"/>
          <w:sz w:val="24"/>
          <w:szCs w:val="24"/>
        </w:rPr>
        <w:t xml:space="preserve">.- </w:t>
      </w:r>
      <w:r w:rsidR="00AC0E8D" w:rsidRPr="005D0155">
        <w:rPr>
          <w:rFonts w:ascii="Arial" w:hAnsi="Arial" w:cs="Arial"/>
          <w:sz w:val="24"/>
          <w:szCs w:val="24"/>
        </w:rPr>
        <w:t>La Contraloría Departamental del Meta y el Departamento Nacional de Planeación, pese a haber sido debidamente notificado</w:t>
      </w:r>
      <w:r w:rsidR="005A0819" w:rsidRPr="005D0155">
        <w:rPr>
          <w:rFonts w:ascii="Arial" w:hAnsi="Arial" w:cs="Arial"/>
          <w:sz w:val="24"/>
          <w:szCs w:val="24"/>
        </w:rPr>
        <w:t>s</w:t>
      </w:r>
      <w:r w:rsidR="00AC0E8D" w:rsidRPr="005D0155">
        <w:rPr>
          <w:rFonts w:ascii="Arial" w:hAnsi="Arial" w:cs="Arial"/>
          <w:sz w:val="24"/>
          <w:szCs w:val="24"/>
        </w:rPr>
        <w:t>, guardaron silencio.</w:t>
      </w:r>
    </w:p>
    <w:p w14:paraId="7593C2E2" w14:textId="29376CF9" w:rsidR="00E63DD8" w:rsidRPr="005D0155" w:rsidRDefault="00E63DD8" w:rsidP="00567F12">
      <w:pPr>
        <w:spacing w:line="276" w:lineRule="auto"/>
        <w:jc w:val="both"/>
        <w:rPr>
          <w:rFonts w:ascii="Arial" w:hAnsi="Arial" w:cs="Arial"/>
          <w:sz w:val="24"/>
          <w:szCs w:val="24"/>
        </w:rPr>
      </w:pPr>
    </w:p>
    <w:p w14:paraId="336737E7" w14:textId="28003509" w:rsidR="00B104CE" w:rsidRPr="005D0155" w:rsidRDefault="00C46B30" w:rsidP="00567F12">
      <w:pPr>
        <w:spacing w:line="276" w:lineRule="auto"/>
        <w:jc w:val="both"/>
        <w:rPr>
          <w:rFonts w:ascii="Arial" w:hAnsi="Arial" w:cs="Arial"/>
          <w:sz w:val="24"/>
          <w:szCs w:val="24"/>
        </w:rPr>
      </w:pPr>
      <w:r w:rsidRPr="005D0155">
        <w:rPr>
          <w:rFonts w:ascii="Arial" w:hAnsi="Arial" w:cs="Arial"/>
          <w:sz w:val="24"/>
          <w:szCs w:val="24"/>
        </w:rPr>
        <w:t>24</w:t>
      </w:r>
      <w:r w:rsidR="001E072D" w:rsidRPr="005D0155">
        <w:rPr>
          <w:rFonts w:ascii="Arial" w:hAnsi="Arial" w:cs="Arial"/>
          <w:sz w:val="24"/>
          <w:szCs w:val="24"/>
        </w:rPr>
        <w:t xml:space="preserve">.- </w:t>
      </w:r>
      <w:r w:rsidR="00B104CE" w:rsidRPr="005D0155">
        <w:rPr>
          <w:rFonts w:ascii="Arial" w:hAnsi="Arial" w:cs="Arial"/>
          <w:sz w:val="24"/>
          <w:szCs w:val="24"/>
        </w:rPr>
        <w:t>La Agencia Nacional de Defensa Jurídica solicitó tutelar el derecho fundamental invocado. Expuso que además de haber coadyuvado algunas solicitudes de la accionante en el proceso de acción popular, el 2 de septiembre de 2015 promovió incidente de sostenibilidad fiscal contra el auto de</w:t>
      </w:r>
      <w:r w:rsidRPr="005D0155">
        <w:rPr>
          <w:rFonts w:ascii="Arial" w:hAnsi="Arial" w:cs="Arial"/>
          <w:sz w:val="24"/>
          <w:szCs w:val="24"/>
        </w:rPr>
        <w:t>l</w:t>
      </w:r>
      <w:r w:rsidR="00B104CE" w:rsidRPr="005D0155">
        <w:rPr>
          <w:rFonts w:ascii="Arial" w:hAnsi="Arial" w:cs="Arial"/>
          <w:sz w:val="24"/>
          <w:szCs w:val="24"/>
        </w:rPr>
        <w:t xml:space="preserve"> 1</w:t>
      </w:r>
      <w:r w:rsidRPr="005D0155">
        <w:rPr>
          <w:rFonts w:ascii="Arial" w:hAnsi="Arial" w:cs="Arial"/>
          <w:sz w:val="24"/>
          <w:szCs w:val="24"/>
        </w:rPr>
        <w:t>°</w:t>
      </w:r>
      <w:r w:rsidR="00B104CE" w:rsidRPr="005D0155">
        <w:rPr>
          <w:rFonts w:ascii="Arial" w:hAnsi="Arial" w:cs="Arial"/>
          <w:sz w:val="24"/>
          <w:szCs w:val="24"/>
        </w:rPr>
        <w:t xml:space="preserve"> de julio de 2011, mediante el cual se decretó la medida cautelar de embargo de dineros contra FIDUAGRARIA. Mediante auto de 2 de diciembre de 2020 el Juzgado Noveno Administrativo de Villavicencio ordenó al Ministerio de Hacienda a que rindiera un concepto técnico, el cual fue presentado el 13 de enero de 2021.</w:t>
      </w:r>
    </w:p>
    <w:p w14:paraId="4EB60DE6" w14:textId="58C020AD" w:rsidR="00B104CE" w:rsidRPr="005D0155" w:rsidRDefault="00B104CE" w:rsidP="00567F12">
      <w:pPr>
        <w:spacing w:line="276" w:lineRule="auto"/>
        <w:jc w:val="both"/>
        <w:rPr>
          <w:rFonts w:ascii="Arial" w:hAnsi="Arial" w:cs="Arial"/>
          <w:sz w:val="24"/>
          <w:szCs w:val="24"/>
        </w:rPr>
      </w:pPr>
    </w:p>
    <w:p w14:paraId="4EE1BBD2" w14:textId="2AFF6A25" w:rsidR="00C46B30" w:rsidRPr="005D0155" w:rsidRDefault="00F613F1" w:rsidP="00567F12">
      <w:pPr>
        <w:spacing w:line="276" w:lineRule="auto"/>
        <w:jc w:val="both"/>
        <w:rPr>
          <w:rFonts w:ascii="Arial" w:hAnsi="Arial" w:cs="Arial"/>
          <w:sz w:val="24"/>
          <w:szCs w:val="24"/>
        </w:rPr>
      </w:pPr>
      <w:r w:rsidRPr="005D0155">
        <w:rPr>
          <w:rFonts w:ascii="Arial" w:hAnsi="Arial" w:cs="Arial"/>
          <w:sz w:val="24"/>
          <w:szCs w:val="24"/>
        </w:rPr>
        <w:t>2</w:t>
      </w:r>
      <w:r w:rsidR="00C46B30" w:rsidRPr="005D0155">
        <w:rPr>
          <w:rFonts w:ascii="Arial" w:hAnsi="Arial" w:cs="Arial"/>
          <w:sz w:val="24"/>
          <w:szCs w:val="24"/>
        </w:rPr>
        <w:t>5</w:t>
      </w:r>
      <w:r w:rsidRPr="005D0155">
        <w:rPr>
          <w:rFonts w:ascii="Arial" w:hAnsi="Arial" w:cs="Arial"/>
          <w:sz w:val="24"/>
          <w:szCs w:val="24"/>
        </w:rPr>
        <w:t xml:space="preserve">.- </w:t>
      </w:r>
      <w:r w:rsidR="00C46B30" w:rsidRPr="005D0155">
        <w:rPr>
          <w:rFonts w:ascii="Arial" w:hAnsi="Arial" w:cs="Arial"/>
          <w:sz w:val="24"/>
          <w:szCs w:val="24"/>
        </w:rPr>
        <w:t>Adicionalmente, la Agencia expuso lo siguiente:</w:t>
      </w:r>
    </w:p>
    <w:p w14:paraId="3C670F3B" w14:textId="77777777" w:rsidR="00453745" w:rsidRPr="005D0155" w:rsidRDefault="00453745" w:rsidP="00567F12">
      <w:pPr>
        <w:spacing w:line="276" w:lineRule="auto"/>
        <w:jc w:val="both"/>
        <w:rPr>
          <w:rFonts w:ascii="Arial" w:hAnsi="Arial" w:cs="Arial"/>
          <w:sz w:val="24"/>
          <w:szCs w:val="24"/>
        </w:rPr>
      </w:pPr>
    </w:p>
    <w:p w14:paraId="6A684484" w14:textId="409480EE" w:rsidR="00B104CE" w:rsidRPr="005D0155" w:rsidRDefault="00453745" w:rsidP="00567F12">
      <w:pPr>
        <w:spacing w:line="276" w:lineRule="auto"/>
        <w:jc w:val="both"/>
        <w:rPr>
          <w:rFonts w:ascii="Arial" w:hAnsi="Arial" w:cs="Arial"/>
          <w:sz w:val="24"/>
          <w:szCs w:val="24"/>
        </w:rPr>
      </w:pPr>
      <w:r w:rsidRPr="005D0155">
        <w:rPr>
          <w:rFonts w:ascii="Arial" w:hAnsi="Arial" w:cs="Arial"/>
          <w:sz w:val="24"/>
          <w:szCs w:val="24"/>
        </w:rPr>
        <w:t xml:space="preserve">a.- </w:t>
      </w:r>
      <w:r w:rsidR="00A47137" w:rsidRPr="005D0155">
        <w:rPr>
          <w:rFonts w:ascii="Arial" w:hAnsi="Arial" w:cs="Arial"/>
          <w:sz w:val="24"/>
          <w:szCs w:val="24"/>
        </w:rPr>
        <w:t xml:space="preserve">El Estado posee más del 90% del capital de FIDUAGRARIA. S.A., siendo el Banco Agrario y el Fondo Nacional de Garantías los titulares de la mayor parte de su capital, por lo que no hay riesgo de incumplimiento de sus obligaciones por ausencia de recursos. </w:t>
      </w:r>
      <w:r w:rsidR="00C46B30" w:rsidRPr="005D0155">
        <w:rPr>
          <w:rFonts w:ascii="Arial" w:hAnsi="Arial" w:cs="Arial"/>
          <w:sz w:val="24"/>
          <w:szCs w:val="24"/>
        </w:rPr>
        <w:t>La</w:t>
      </w:r>
      <w:r w:rsidR="00A47137" w:rsidRPr="005D0155">
        <w:rPr>
          <w:rFonts w:ascii="Arial" w:hAnsi="Arial" w:cs="Arial"/>
          <w:sz w:val="24"/>
          <w:szCs w:val="24"/>
        </w:rPr>
        <w:t xml:space="preserve"> imposición de cuantiosas medidas cautelares provocaría que la fiduciaria </w:t>
      </w:r>
      <w:r w:rsidR="00C46B30" w:rsidRPr="005D0155">
        <w:rPr>
          <w:rFonts w:ascii="Arial" w:hAnsi="Arial" w:cs="Arial"/>
          <w:sz w:val="24"/>
          <w:szCs w:val="24"/>
        </w:rPr>
        <w:t xml:space="preserve">entrara </w:t>
      </w:r>
      <w:r w:rsidR="00A47137" w:rsidRPr="005D0155">
        <w:rPr>
          <w:rFonts w:ascii="Arial" w:hAnsi="Arial" w:cs="Arial"/>
          <w:sz w:val="24"/>
          <w:szCs w:val="24"/>
        </w:rPr>
        <w:t xml:space="preserve">en reducción de patrimonio neto por debajo del 50%, lo que provocaría su disolución y toma de posesión por parte de la Superintendencia Financiera. </w:t>
      </w:r>
      <w:r w:rsidR="00C46B30" w:rsidRPr="005D0155">
        <w:rPr>
          <w:rFonts w:ascii="Arial" w:hAnsi="Arial" w:cs="Arial"/>
          <w:sz w:val="24"/>
          <w:szCs w:val="24"/>
        </w:rPr>
        <w:t>I</w:t>
      </w:r>
      <w:r w:rsidR="00A47137" w:rsidRPr="005D0155">
        <w:rPr>
          <w:rFonts w:ascii="Arial" w:hAnsi="Arial" w:cs="Arial"/>
          <w:sz w:val="24"/>
          <w:szCs w:val="24"/>
        </w:rPr>
        <w:t xml:space="preserve">mponer una medida con la que se pone en peligro la sostenibilidad financiera de </w:t>
      </w:r>
      <w:proofErr w:type="spellStart"/>
      <w:r w:rsidR="00A47137" w:rsidRPr="005D0155">
        <w:rPr>
          <w:rFonts w:ascii="Arial" w:hAnsi="Arial" w:cs="Arial"/>
          <w:sz w:val="24"/>
          <w:szCs w:val="24"/>
        </w:rPr>
        <w:t>Fiduagraria</w:t>
      </w:r>
      <w:proofErr w:type="spellEnd"/>
      <w:r w:rsidR="00A47137" w:rsidRPr="005D0155">
        <w:rPr>
          <w:rFonts w:ascii="Arial" w:hAnsi="Arial" w:cs="Arial"/>
          <w:sz w:val="24"/>
          <w:szCs w:val="24"/>
        </w:rPr>
        <w:t>, conduc</w:t>
      </w:r>
      <w:r w:rsidR="00C46B30" w:rsidRPr="005D0155">
        <w:rPr>
          <w:rFonts w:ascii="Arial" w:hAnsi="Arial" w:cs="Arial"/>
          <w:sz w:val="24"/>
          <w:szCs w:val="24"/>
        </w:rPr>
        <w:t>iría</w:t>
      </w:r>
      <w:r w:rsidR="00A47137" w:rsidRPr="005D0155">
        <w:rPr>
          <w:rFonts w:ascii="Arial" w:hAnsi="Arial" w:cs="Arial"/>
          <w:sz w:val="24"/>
          <w:szCs w:val="24"/>
        </w:rPr>
        <w:t xml:space="preserve"> necesariamente al escenario de cesación de pagos e imposibilidad para cumplir con las obligaciones</w:t>
      </w:r>
      <w:r w:rsidR="00C46B30" w:rsidRPr="005D0155">
        <w:rPr>
          <w:rFonts w:ascii="Arial" w:hAnsi="Arial" w:cs="Arial"/>
          <w:sz w:val="24"/>
          <w:szCs w:val="24"/>
        </w:rPr>
        <w:t>;</w:t>
      </w:r>
      <w:r w:rsidR="00A47137" w:rsidRPr="005D0155">
        <w:rPr>
          <w:rFonts w:ascii="Arial" w:hAnsi="Arial" w:cs="Arial"/>
          <w:sz w:val="24"/>
          <w:szCs w:val="24"/>
        </w:rPr>
        <w:t xml:space="preserve"> como consecuencia de lo anterior y de los embargos sobre varios patrimonios autónomos administrados por </w:t>
      </w:r>
      <w:proofErr w:type="spellStart"/>
      <w:r w:rsidR="00A47137" w:rsidRPr="005D0155">
        <w:rPr>
          <w:rFonts w:ascii="Arial" w:hAnsi="Arial" w:cs="Arial"/>
          <w:sz w:val="24"/>
          <w:szCs w:val="24"/>
        </w:rPr>
        <w:lastRenderedPageBreak/>
        <w:t>Fiduagraria</w:t>
      </w:r>
      <w:proofErr w:type="spellEnd"/>
      <w:r w:rsidR="00A47137" w:rsidRPr="005D0155">
        <w:rPr>
          <w:rFonts w:ascii="Arial" w:hAnsi="Arial" w:cs="Arial"/>
          <w:sz w:val="24"/>
          <w:szCs w:val="24"/>
        </w:rPr>
        <w:t>, el Estado deja</w:t>
      </w:r>
      <w:r w:rsidR="00C46B30" w:rsidRPr="005D0155">
        <w:rPr>
          <w:rFonts w:ascii="Arial" w:hAnsi="Arial" w:cs="Arial"/>
          <w:sz w:val="24"/>
          <w:szCs w:val="24"/>
        </w:rPr>
        <w:t>ría</w:t>
      </w:r>
      <w:r w:rsidR="00A47137" w:rsidRPr="005D0155">
        <w:rPr>
          <w:rFonts w:ascii="Arial" w:hAnsi="Arial" w:cs="Arial"/>
          <w:sz w:val="24"/>
          <w:szCs w:val="24"/>
        </w:rPr>
        <w:t xml:space="preserve"> de contar con herramientas institucionales, operativas, y recursos para el cumplimiento de sus objetivos y obligaciones sociales con las comunidades que conforman la Nación.</w:t>
      </w:r>
    </w:p>
    <w:p w14:paraId="274ADF01" w14:textId="7E59F57D" w:rsidR="00A47137" w:rsidRPr="005D0155" w:rsidRDefault="00A47137" w:rsidP="00567F12">
      <w:pPr>
        <w:spacing w:line="276" w:lineRule="auto"/>
        <w:jc w:val="both"/>
        <w:rPr>
          <w:rFonts w:ascii="Arial" w:hAnsi="Arial" w:cs="Arial"/>
          <w:sz w:val="24"/>
          <w:szCs w:val="24"/>
        </w:rPr>
      </w:pPr>
    </w:p>
    <w:p w14:paraId="5C2BAB3A" w14:textId="591E7033" w:rsidR="00A47137" w:rsidRPr="005D0155" w:rsidRDefault="00C941D1" w:rsidP="00567F12">
      <w:pPr>
        <w:spacing w:line="276" w:lineRule="auto"/>
        <w:jc w:val="both"/>
        <w:rPr>
          <w:rFonts w:ascii="Arial" w:hAnsi="Arial" w:cs="Arial"/>
          <w:sz w:val="24"/>
          <w:szCs w:val="24"/>
        </w:rPr>
      </w:pPr>
      <w:r w:rsidRPr="005D0155">
        <w:rPr>
          <w:rFonts w:ascii="Arial" w:hAnsi="Arial" w:cs="Arial"/>
          <w:sz w:val="24"/>
          <w:szCs w:val="24"/>
        </w:rPr>
        <w:t>b</w:t>
      </w:r>
      <w:r w:rsidR="00A47137" w:rsidRPr="005D0155">
        <w:rPr>
          <w:rFonts w:ascii="Arial" w:hAnsi="Arial" w:cs="Arial"/>
          <w:sz w:val="24"/>
          <w:szCs w:val="24"/>
        </w:rPr>
        <w:t>.- De conformidad con el artículo 34 de la Ley 472 de 1998</w:t>
      </w:r>
      <w:r w:rsidR="00C46B30" w:rsidRPr="005D0155">
        <w:rPr>
          <w:rFonts w:ascii="Arial" w:hAnsi="Arial" w:cs="Arial"/>
          <w:sz w:val="24"/>
          <w:szCs w:val="24"/>
        </w:rPr>
        <w:t>,</w:t>
      </w:r>
      <w:r w:rsidR="00A47137" w:rsidRPr="005D0155">
        <w:rPr>
          <w:rFonts w:ascii="Arial" w:hAnsi="Arial" w:cs="Arial"/>
          <w:sz w:val="24"/>
          <w:szCs w:val="24"/>
        </w:rPr>
        <w:t xml:space="preserve"> no es procedente proferir dentro de la acción popular una condena de indemnización de perjuicios en favor de la entidad titular de los recursos, cuando dicha entidad sea culpable de su pérdida</w:t>
      </w:r>
      <w:r w:rsidR="00C46B30" w:rsidRPr="005D0155">
        <w:rPr>
          <w:rFonts w:ascii="Arial" w:hAnsi="Arial" w:cs="Arial"/>
          <w:sz w:val="24"/>
          <w:szCs w:val="24"/>
        </w:rPr>
        <w:t>. Así las cosas,</w:t>
      </w:r>
      <w:r w:rsidR="00A47137" w:rsidRPr="005D0155">
        <w:rPr>
          <w:rFonts w:ascii="Arial" w:hAnsi="Arial" w:cs="Arial"/>
          <w:sz w:val="24"/>
          <w:szCs w:val="24"/>
        </w:rPr>
        <w:t xml:space="preserve"> no resulta procedente dictar una medida ca</w:t>
      </w:r>
      <w:r w:rsidR="005B1A7D" w:rsidRPr="005D0155">
        <w:rPr>
          <w:rFonts w:ascii="Arial" w:hAnsi="Arial" w:cs="Arial"/>
          <w:sz w:val="24"/>
          <w:szCs w:val="24"/>
        </w:rPr>
        <w:t>u</w:t>
      </w:r>
      <w:r w:rsidR="00A47137" w:rsidRPr="005D0155">
        <w:rPr>
          <w:rFonts w:ascii="Arial" w:hAnsi="Arial" w:cs="Arial"/>
          <w:sz w:val="24"/>
          <w:szCs w:val="24"/>
        </w:rPr>
        <w:t>telar</w:t>
      </w:r>
      <w:r w:rsidR="005B1A7D" w:rsidRPr="005D0155">
        <w:rPr>
          <w:rFonts w:ascii="Arial" w:hAnsi="Arial" w:cs="Arial"/>
          <w:sz w:val="24"/>
          <w:szCs w:val="24"/>
        </w:rPr>
        <w:t xml:space="preserve"> de carácter patrimonial para asegurar el cumplimiento de una condena que tenga como propósito un fin indemnizatorio a su favor.</w:t>
      </w:r>
    </w:p>
    <w:p w14:paraId="14BB00D0" w14:textId="01F16F93" w:rsidR="00E63DD8" w:rsidRPr="005D0155" w:rsidRDefault="00E63DD8" w:rsidP="00567F12">
      <w:pPr>
        <w:spacing w:line="276" w:lineRule="auto"/>
        <w:jc w:val="both"/>
        <w:rPr>
          <w:rFonts w:ascii="Arial" w:hAnsi="Arial" w:cs="Arial"/>
          <w:sz w:val="24"/>
          <w:szCs w:val="24"/>
        </w:rPr>
      </w:pPr>
    </w:p>
    <w:p w14:paraId="26520424" w14:textId="77777777" w:rsidR="00524959" w:rsidRPr="005D0155" w:rsidRDefault="00524959" w:rsidP="00567F12">
      <w:pPr>
        <w:spacing w:line="276" w:lineRule="auto"/>
        <w:jc w:val="both"/>
        <w:rPr>
          <w:rFonts w:ascii="Arial" w:hAnsi="Arial" w:cs="Arial"/>
          <w:sz w:val="24"/>
          <w:szCs w:val="24"/>
        </w:rPr>
      </w:pPr>
    </w:p>
    <w:p w14:paraId="68FCDD35" w14:textId="3398ACC2" w:rsidR="000907FD" w:rsidRPr="005D0155" w:rsidRDefault="000D0DE1" w:rsidP="00567F12">
      <w:pPr>
        <w:spacing w:line="276" w:lineRule="auto"/>
        <w:contextualSpacing/>
        <w:jc w:val="center"/>
        <w:rPr>
          <w:rFonts w:ascii="Arial" w:eastAsia="ヒラギノ角ゴ Pro W3" w:hAnsi="Arial" w:cs="Arial"/>
          <w:b/>
          <w:sz w:val="24"/>
          <w:szCs w:val="24"/>
        </w:rPr>
      </w:pPr>
      <w:r w:rsidRPr="005D0155">
        <w:rPr>
          <w:rFonts w:ascii="Arial" w:eastAsia="ヒラギノ角ゴ Pro W3" w:hAnsi="Arial" w:cs="Arial"/>
          <w:b/>
          <w:sz w:val="24"/>
          <w:szCs w:val="24"/>
        </w:rPr>
        <w:t xml:space="preserve">II. </w:t>
      </w:r>
      <w:r w:rsidR="000907FD" w:rsidRPr="005D0155">
        <w:rPr>
          <w:rFonts w:ascii="Arial" w:eastAsia="ヒラギノ角ゴ Pro W3" w:hAnsi="Arial" w:cs="Arial"/>
          <w:b/>
          <w:sz w:val="24"/>
          <w:szCs w:val="24"/>
        </w:rPr>
        <w:t>CONSIDERACIONES</w:t>
      </w:r>
    </w:p>
    <w:p w14:paraId="3A8E6A71" w14:textId="77777777" w:rsidR="004E764F" w:rsidRPr="005D0155" w:rsidRDefault="004E764F" w:rsidP="00567F12">
      <w:pPr>
        <w:suppressAutoHyphens/>
        <w:spacing w:line="276" w:lineRule="auto"/>
        <w:jc w:val="both"/>
        <w:rPr>
          <w:rFonts w:ascii="Arial" w:hAnsi="Arial" w:cs="Arial"/>
          <w:sz w:val="24"/>
          <w:szCs w:val="24"/>
        </w:rPr>
      </w:pPr>
    </w:p>
    <w:p w14:paraId="29975A2F" w14:textId="35CACEE7" w:rsidR="00CE601A" w:rsidRPr="005D0155" w:rsidRDefault="00C46B30" w:rsidP="00567F12">
      <w:pPr>
        <w:suppressAutoHyphens/>
        <w:spacing w:line="276" w:lineRule="auto"/>
        <w:jc w:val="both"/>
        <w:rPr>
          <w:rFonts w:ascii="Arial" w:hAnsi="Arial" w:cs="Arial"/>
          <w:sz w:val="24"/>
          <w:szCs w:val="24"/>
        </w:rPr>
      </w:pPr>
      <w:r w:rsidRPr="005D0155">
        <w:rPr>
          <w:rFonts w:ascii="Arial" w:hAnsi="Arial" w:cs="Arial"/>
          <w:sz w:val="24"/>
          <w:szCs w:val="24"/>
        </w:rPr>
        <w:t>26</w:t>
      </w:r>
      <w:r w:rsidR="004E764F" w:rsidRPr="005D0155">
        <w:rPr>
          <w:rFonts w:ascii="Arial" w:hAnsi="Arial" w:cs="Arial"/>
          <w:sz w:val="24"/>
          <w:szCs w:val="24"/>
        </w:rPr>
        <w:t xml:space="preserve">.- La Sala </w:t>
      </w:r>
      <w:r w:rsidR="00917736" w:rsidRPr="005D0155">
        <w:rPr>
          <w:rFonts w:ascii="Arial" w:hAnsi="Arial" w:cs="Arial"/>
          <w:sz w:val="24"/>
          <w:szCs w:val="24"/>
        </w:rPr>
        <w:t xml:space="preserve">concederá el amparo </w:t>
      </w:r>
      <w:r w:rsidR="00F969F5" w:rsidRPr="005D0155">
        <w:rPr>
          <w:rFonts w:ascii="Arial" w:hAnsi="Arial" w:cs="Arial"/>
          <w:sz w:val="24"/>
          <w:szCs w:val="24"/>
        </w:rPr>
        <w:t xml:space="preserve">solicitado por la </w:t>
      </w:r>
      <w:r w:rsidR="00F10647" w:rsidRPr="005D0155">
        <w:rPr>
          <w:rFonts w:ascii="Arial" w:hAnsi="Arial" w:cs="Arial"/>
          <w:sz w:val="24"/>
          <w:szCs w:val="24"/>
        </w:rPr>
        <w:t>a</w:t>
      </w:r>
      <w:r w:rsidR="00F969F5" w:rsidRPr="005D0155">
        <w:rPr>
          <w:rFonts w:ascii="Arial" w:hAnsi="Arial" w:cs="Arial"/>
          <w:sz w:val="24"/>
          <w:szCs w:val="24"/>
        </w:rPr>
        <w:t xml:space="preserve">ccionante </w:t>
      </w:r>
      <w:r w:rsidR="00917736" w:rsidRPr="005D0155">
        <w:rPr>
          <w:rFonts w:ascii="Arial" w:hAnsi="Arial" w:cs="Arial"/>
          <w:sz w:val="24"/>
          <w:szCs w:val="24"/>
        </w:rPr>
        <w:t>porque encuentra</w:t>
      </w:r>
      <w:r w:rsidR="00520BA2" w:rsidRPr="005D0155">
        <w:rPr>
          <w:rFonts w:ascii="Arial" w:hAnsi="Arial" w:cs="Arial"/>
          <w:sz w:val="24"/>
          <w:szCs w:val="24"/>
        </w:rPr>
        <w:t xml:space="preserve"> cumplidos los requisitos de procedencia de la acción y </w:t>
      </w:r>
      <w:r w:rsidR="00E0451A" w:rsidRPr="005D0155">
        <w:rPr>
          <w:rFonts w:ascii="Arial" w:hAnsi="Arial" w:cs="Arial"/>
          <w:sz w:val="24"/>
          <w:szCs w:val="24"/>
        </w:rPr>
        <w:t>considera que</w:t>
      </w:r>
      <w:r w:rsidR="00EC0B9E" w:rsidRPr="005D0155">
        <w:rPr>
          <w:rFonts w:ascii="Arial" w:hAnsi="Arial" w:cs="Arial"/>
          <w:sz w:val="24"/>
          <w:szCs w:val="24"/>
        </w:rPr>
        <w:t>,</w:t>
      </w:r>
      <w:r w:rsidR="00E0451A" w:rsidRPr="005D0155">
        <w:rPr>
          <w:rFonts w:ascii="Arial" w:hAnsi="Arial" w:cs="Arial"/>
          <w:sz w:val="24"/>
          <w:szCs w:val="24"/>
        </w:rPr>
        <w:t xml:space="preserve"> con la</w:t>
      </w:r>
      <w:r w:rsidR="00EC0B9E" w:rsidRPr="005D0155">
        <w:rPr>
          <w:rFonts w:ascii="Arial" w:hAnsi="Arial" w:cs="Arial"/>
          <w:sz w:val="24"/>
          <w:szCs w:val="24"/>
        </w:rPr>
        <w:t>s</w:t>
      </w:r>
      <w:r w:rsidR="00E0451A" w:rsidRPr="005D0155">
        <w:rPr>
          <w:rFonts w:ascii="Arial" w:hAnsi="Arial" w:cs="Arial"/>
          <w:sz w:val="24"/>
          <w:szCs w:val="24"/>
        </w:rPr>
        <w:t xml:space="preserve"> providencia</w:t>
      </w:r>
      <w:r w:rsidR="00EC0B9E" w:rsidRPr="005D0155">
        <w:rPr>
          <w:rFonts w:ascii="Arial" w:hAnsi="Arial" w:cs="Arial"/>
          <w:sz w:val="24"/>
          <w:szCs w:val="24"/>
        </w:rPr>
        <w:t>s objeto de tutela</w:t>
      </w:r>
      <w:r w:rsidR="0064442E" w:rsidRPr="005D0155">
        <w:rPr>
          <w:rFonts w:ascii="Arial" w:hAnsi="Arial" w:cs="Arial"/>
          <w:sz w:val="24"/>
          <w:szCs w:val="24"/>
        </w:rPr>
        <w:t>,</w:t>
      </w:r>
      <w:r w:rsidR="00E0451A" w:rsidRPr="005D0155">
        <w:rPr>
          <w:rFonts w:ascii="Arial" w:hAnsi="Arial" w:cs="Arial"/>
          <w:sz w:val="24"/>
          <w:szCs w:val="24"/>
        </w:rPr>
        <w:t xml:space="preserve"> se vulnera</w:t>
      </w:r>
      <w:r w:rsidR="005373F1" w:rsidRPr="005D0155">
        <w:rPr>
          <w:rFonts w:ascii="Arial" w:hAnsi="Arial" w:cs="Arial"/>
          <w:sz w:val="24"/>
          <w:szCs w:val="24"/>
        </w:rPr>
        <w:t xml:space="preserve"> su </w:t>
      </w:r>
      <w:r w:rsidR="00E0451A" w:rsidRPr="005D0155">
        <w:rPr>
          <w:rFonts w:ascii="Arial" w:hAnsi="Arial" w:cs="Arial"/>
          <w:sz w:val="24"/>
          <w:szCs w:val="24"/>
        </w:rPr>
        <w:t>derecho fundamental al debido proceso</w:t>
      </w:r>
      <w:r w:rsidRPr="005D0155">
        <w:rPr>
          <w:rFonts w:ascii="Arial" w:hAnsi="Arial" w:cs="Arial"/>
          <w:sz w:val="24"/>
          <w:szCs w:val="24"/>
        </w:rPr>
        <w:t>. En consecuencia</w:t>
      </w:r>
      <w:r w:rsidR="00FB726E" w:rsidRPr="005D0155">
        <w:rPr>
          <w:rFonts w:ascii="Arial" w:hAnsi="Arial" w:cs="Arial"/>
          <w:sz w:val="24"/>
          <w:szCs w:val="24"/>
        </w:rPr>
        <w:t xml:space="preserve"> </w:t>
      </w:r>
      <w:r w:rsidR="00A106B0" w:rsidRPr="005D0155">
        <w:rPr>
          <w:rFonts w:ascii="Arial" w:hAnsi="Arial" w:cs="Arial"/>
          <w:sz w:val="24"/>
          <w:szCs w:val="24"/>
        </w:rPr>
        <w:t>ordenará dejar sin efectos las providencias judiciales que adoptaron esta medida</w:t>
      </w:r>
      <w:r w:rsidR="00B22A0C" w:rsidRPr="005D0155">
        <w:rPr>
          <w:rFonts w:ascii="Arial" w:hAnsi="Arial" w:cs="Arial"/>
          <w:sz w:val="24"/>
          <w:szCs w:val="24"/>
        </w:rPr>
        <w:t xml:space="preserve"> únicamente respecto de FIDUAGRARIA. En razón a</w:t>
      </w:r>
      <w:r w:rsidR="006C7793" w:rsidRPr="005D0155">
        <w:rPr>
          <w:rFonts w:ascii="Arial" w:hAnsi="Arial" w:cs="Arial"/>
          <w:sz w:val="24"/>
          <w:szCs w:val="24"/>
        </w:rPr>
        <w:t xml:space="preserve"> que el amparo se decreta solo en favor de la </w:t>
      </w:r>
      <w:r w:rsidR="00F10647" w:rsidRPr="005D0155">
        <w:rPr>
          <w:rFonts w:ascii="Arial" w:hAnsi="Arial" w:cs="Arial"/>
          <w:sz w:val="24"/>
          <w:szCs w:val="24"/>
        </w:rPr>
        <w:t>a</w:t>
      </w:r>
      <w:r w:rsidR="006C7793" w:rsidRPr="005D0155">
        <w:rPr>
          <w:rFonts w:ascii="Arial" w:hAnsi="Arial" w:cs="Arial"/>
          <w:sz w:val="24"/>
          <w:szCs w:val="24"/>
        </w:rPr>
        <w:t>ccionante,</w:t>
      </w:r>
      <w:r w:rsidR="00A106B0" w:rsidRPr="005D0155">
        <w:rPr>
          <w:rFonts w:ascii="Arial" w:hAnsi="Arial" w:cs="Arial"/>
          <w:sz w:val="24"/>
          <w:szCs w:val="24"/>
        </w:rPr>
        <w:t xml:space="preserve"> </w:t>
      </w:r>
      <w:r w:rsidR="00F229AB" w:rsidRPr="005D0155">
        <w:rPr>
          <w:rFonts w:ascii="Arial" w:hAnsi="Arial" w:cs="Arial"/>
          <w:sz w:val="24"/>
          <w:szCs w:val="24"/>
        </w:rPr>
        <w:t xml:space="preserve">no se ordenará modificar las </w:t>
      </w:r>
      <w:r w:rsidR="00B22A0C" w:rsidRPr="005D0155">
        <w:rPr>
          <w:rFonts w:ascii="Arial" w:hAnsi="Arial" w:cs="Arial"/>
          <w:sz w:val="24"/>
          <w:szCs w:val="24"/>
        </w:rPr>
        <w:t>providencias,</w:t>
      </w:r>
      <w:r w:rsidR="00F229AB" w:rsidRPr="005D0155">
        <w:rPr>
          <w:rFonts w:ascii="Arial" w:hAnsi="Arial" w:cs="Arial"/>
          <w:sz w:val="24"/>
          <w:szCs w:val="24"/>
        </w:rPr>
        <w:t xml:space="preserve"> sino que </w:t>
      </w:r>
      <w:r w:rsidR="00A10490" w:rsidRPr="005D0155">
        <w:rPr>
          <w:rFonts w:ascii="Arial" w:hAnsi="Arial" w:cs="Arial"/>
          <w:sz w:val="24"/>
          <w:szCs w:val="24"/>
        </w:rPr>
        <w:t>directamente se dispondrá lo anterior</w:t>
      </w:r>
      <w:r w:rsidR="0064442E" w:rsidRPr="005D0155">
        <w:rPr>
          <w:rFonts w:ascii="Arial" w:hAnsi="Arial" w:cs="Arial"/>
          <w:sz w:val="24"/>
          <w:szCs w:val="24"/>
        </w:rPr>
        <w:t>,</w:t>
      </w:r>
      <w:r w:rsidR="00A10490" w:rsidRPr="005D0155">
        <w:rPr>
          <w:rFonts w:ascii="Arial" w:hAnsi="Arial" w:cs="Arial"/>
          <w:sz w:val="24"/>
          <w:szCs w:val="24"/>
        </w:rPr>
        <w:t xml:space="preserve"> para no afectar el resto de las decisiones</w:t>
      </w:r>
      <w:r w:rsidR="0064442E" w:rsidRPr="005D0155">
        <w:rPr>
          <w:rFonts w:ascii="Arial" w:hAnsi="Arial" w:cs="Arial"/>
          <w:sz w:val="24"/>
          <w:szCs w:val="24"/>
        </w:rPr>
        <w:t>.</w:t>
      </w:r>
      <w:r w:rsidR="00A10490" w:rsidRPr="005D0155">
        <w:rPr>
          <w:rFonts w:ascii="Arial" w:hAnsi="Arial" w:cs="Arial"/>
          <w:sz w:val="24"/>
          <w:szCs w:val="24"/>
        </w:rPr>
        <w:t xml:space="preserve"> </w:t>
      </w:r>
    </w:p>
    <w:p w14:paraId="70D9DD0E" w14:textId="77777777" w:rsidR="00CE601A" w:rsidRPr="005D0155" w:rsidRDefault="00CE601A" w:rsidP="00567F12">
      <w:pPr>
        <w:suppressAutoHyphens/>
        <w:spacing w:line="276" w:lineRule="auto"/>
        <w:jc w:val="both"/>
        <w:rPr>
          <w:rFonts w:ascii="Arial" w:hAnsi="Arial" w:cs="Arial"/>
          <w:sz w:val="24"/>
          <w:szCs w:val="24"/>
        </w:rPr>
      </w:pPr>
    </w:p>
    <w:p w14:paraId="2256A5EC" w14:textId="4070540D" w:rsidR="00296167" w:rsidRPr="005D0155" w:rsidRDefault="00F94897" w:rsidP="00567F12">
      <w:pPr>
        <w:suppressAutoHyphens/>
        <w:spacing w:line="276" w:lineRule="auto"/>
        <w:jc w:val="both"/>
        <w:rPr>
          <w:rFonts w:ascii="Arial" w:hAnsi="Arial" w:cs="Arial"/>
          <w:sz w:val="24"/>
          <w:szCs w:val="24"/>
        </w:rPr>
      </w:pPr>
      <w:r w:rsidRPr="005D0155">
        <w:rPr>
          <w:rFonts w:ascii="Arial" w:hAnsi="Arial" w:cs="Arial"/>
          <w:sz w:val="24"/>
          <w:szCs w:val="24"/>
        </w:rPr>
        <w:t>2</w:t>
      </w:r>
      <w:r w:rsidR="00C46B30" w:rsidRPr="005D0155">
        <w:rPr>
          <w:rFonts w:ascii="Arial" w:hAnsi="Arial" w:cs="Arial"/>
          <w:sz w:val="24"/>
          <w:szCs w:val="24"/>
        </w:rPr>
        <w:t>7</w:t>
      </w:r>
      <w:r w:rsidRPr="005D0155">
        <w:rPr>
          <w:rFonts w:ascii="Arial" w:hAnsi="Arial" w:cs="Arial"/>
          <w:sz w:val="24"/>
          <w:szCs w:val="24"/>
        </w:rPr>
        <w:t xml:space="preserve">.- </w:t>
      </w:r>
      <w:r w:rsidR="0012293D" w:rsidRPr="005D0155">
        <w:rPr>
          <w:rFonts w:ascii="Arial" w:hAnsi="Arial" w:cs="Arial"/>
          <w:sz w:val="24"/>
          <w:szCs w:val="24"/>
        </w:rPr>
        <w:t>T</w:t>
      </w:r>
      <w:r w:rsidR="00B46857" w:rsidRPr="005D0155">
        <w:rPr>
          <w:rFonts w:ascii="Arial" w:hAnsi="Arial" w:cs="Arial"/>
          <w:sz w:val="24"/>
          <w:szCs w:val="24"/>
        </w:rPr>
        <w:t>oda vez que con esta orden se</w:t>
      </w:r>
      <w:r w:rsidR="00A57372" w:rsidRPr="005D0155">
        <w:rPr>
          <w:rFonts w:ascii="Arial" w:hAnsi="Arial" w:cs="Arial"/>
          <w:sz w:val="24"/>
          <w:szCs w:val="24"/>
        </w:rPr>
        <w:t xml:space="preserve"> garantiza el derecho fundamental vulnerado, se negarán las demás pretensiones invocadas en la </w:t>
      </w:r>
      <w:r w:rsidR="008C6FC4" w:rsidRPr="005D0155">
        <w:rPr>
          <w:rFonts w:ascii="Arial" w:hAnsi="Arial" w:cs="Arial"/>
          <w:sz w:val="24"/>
          <w:szCs w:val="24"/>
        </w:rPr>
        <w:t>demanda; también</w:t>
      </w:r>
      <w:r w:rsidR="00296167" w:rsidRPr="005D0155">
        <w:rPr>
          <w:rFonts w:ascii="Arial" w:hAnsi="Arial" w:cs="Arial"/>
          <w:bCs/>
          <w:sz w:val="24"/>
          <w:szCs w:val="24"/>
        </w:rPr>
        <w:t xml:space="preserve"> negará la solicitud de desvinculación elevada por la Superintendencia Financiera de Colombia y la Contraloría General de la República porque fueron vinculados a la presente acción en razón al interés que les asiste por </w:t>
      </w:r>
      <w:r w:rsidR="00EE1EC7" w:rsidRPr="005D0155">
        <w:rPr>
          <w:rFonts w:ascii="Arial" w:hAnsi="Arial" w:cs="Arial"/>
          <w:bCs/>
          <w:sz w:val="24"/>
          <w:szCs w:val="24"/>
        </w:rPr>
        <w:t>tener la condición de demanda</w:t>
      </w:r>
      <w:r w:rsidR="00F10647" w:rsidRPr="005D0155">
        <w:rPr>
          <w:rFonts w:ascii="Arial" w:hAnsi="Arial" w:cs="Arial"/>
          <w:bCs/>
          <w:sz w:val="24"/>
          <w:szCs w:val="24"/>
        </w:rPr>
        <w:t>da</w:t>
      </w:r>
      <w:r w:rsidR="00EE1EC7" w:rsidRPr="005D0155">
        <w:rPr>
          <w:rFonts w:ascii="Arial" w:hAnsi="Arial" w:cs="Arial"/>
          <w:bCs/>
          <w:sz w:val="24"/>
          <w:szCs w:val="24"/>
        </w:rPr>
        <w:t xml:space="preserve">s </w:t>
      </w:r>
      <w:r w:rsidR="00296167" w:rsidRPr="005D0155">
        <w:rPr>
          <w:rFonts w:ascii="Arial" w:hAnsi="Arial" w:cs="Arial"/>
          <w:bCs/>
          <w:sz w:val="24"/>
          <w:szCs w:val="24"/>
        </w:rPr>
        <w:t>en la acción popular</w:t>
      </w:r>
      <w:r w:rsidR="00EE1EC7" w:rsidRPr="005D0155">
        <w:rPr>
          <w:rFonts w:ascii="Arial" w:hAnsi="Arial" w:cs="Arial"/>
          <w:bCs/>
          <w:sz w:val="24"/>
          <w:szCs w:val="24"/>
        </w:rPr>
        <w:t>.</w:t>
      </w:r>
    </w:p>
    <w:p w14:paraId="66CF525B" w14:textId="3A974D31" w:rsidR="0079796C" w:rsidRPr="005D0155" w:rsidRDefault="0079796C" w:rsidP="00567F12">
      <w:pPr>
        <w:suppressAutoHyphens/>
        <w:spacing w:line="276" w:lineRule="auto"/>
        <w:jc w:val="both"/>
        <w:rPr>
          <w:rFonts w:ascii="Arial" w:hAnsi="Arial" w:cs="Arial"/>
          <w:sz w:val="24"/>
          <w:szCs w:val="24"/>
        </w:rPr>
      </w:pPr>
    </w:p>
    <w:p w14:paraId="238DDB20" w14:textId="30555249" w:rsidR="0050320A" w:rsidRPr="005D0155" w:rsidRDefault="0012293D" w:rsidP="00567F12">
      <w:pPr>
        <w:numPr>
          <w:ilvl w:val="12"/>
          <w:numId w:val="0"/>
        </w:numPr>
        <w:tabs>
          <w:tab w:val="left" w:pos="6660"/>
        </w:tabs>
        <w:spacing w:line="276" w:lineRule="auto"/>
        <w:jc w:val="both"/>
        <w:rPr>
          <w:rFonts w:ascii="Arial" w:eastAsia="Dotum" w:hAnsi="Arial" w:cs="Arial"/>
          <w:sz w:val="24"/>
          <w:szCs w:val="24"/>
        </w:rPr>
      </w:pPr>
      <w:r w:rsidRPr="005D0155">
        <w:rPr>
          <w:rFonts w:ascii="Arial" w:hAnsi="Arial" w:cs="Arial"/>
          <w:sz w:val="24"/>
          <w:szCs w:val="24"/>
        </w:rPr>
        <w:t>2</w:t>
      </w:r>
      <w:r w:rsidR="00C46B30" w:rsidRPr="005D0155">
        <w:rPr>
          <w:rFonts w:ascii="Arial" w:hAnsi="Arial" w:cs="Arial"/>
          <w:sz w:val="24"/>
          <w:szCs w:val="24"/>
        </w:rPr>
        <w:t>8</w:t>
      </w:r>
      <w:r w:rsidRPr="005D0155">
        <w:rPr>
          <w:rFonts w:ascii="Arial" w:hAnsi="Arial" w:cs="Arial"/>
          <w:sz w:val="24"/>
          <w:szCs w:val="24"/>
        </w:rPr>
        <w:t>.-</w:t>
      </w:r>
      <w:r w:rsidR="00CE601A" w:rsidRPr="005D0155">
        <w:rPr>
          <w:rFonts w:ascii="Arial" w:hAnsi="Arial" w:cs="Arial"/>
          <w:sz w:val="24"/>
          <w:szCs w:val="24"/>
        </w:rPr>
        <w:t xml:space="preserve"> </w:t>
      </w:r>
      <w:r w:rsidR="0050320A" w:rsidRPr="005D0155">
        <w:rPr>
          <w:rFonts w:ascii="Arial" w:hAnsi="Arial" w:cs="Arial"/>
          <w:sz w:val="24"/>
          <w:szCs w:val="24"/>
        </w:rPr>
        <w:t>En relación con los requisitos de</w:t>
      </w:r>
      <w:r w:rsidR="000D7932" w:rsidRPr="005D0155">
        <w:rPr>
          <w:rFonts w:ascii="Arial" w:hAnsi="Arial" w:cs="Arial"/>
          <w:sz w:val="24"/>
          <w:szCs w:val="24"/>
        </w:rPr>
        <w:t xml:space="preserve"> procedencia, </w:t>
      </w:r>
      <w:r w:rsidR="00482C97" w:rsidRPr="005D0155">
        <w:rPr>
          <w:rFonts w:ascii="Arial" w:hAnsi="Arial" w:cs="Arial"/>
          <w:sz w:val="24"/>
          <w:szCs w:val="24"/>
        </w:rPr>
        <w:t xml:space="preserve">(i) </w:t>
      </w:r>
      <w:r w:rsidR="000D7932" w:rsidRPr="005D0155">
        <w:rPr>
          <w:rFonts w:ascii="Arial" w:hAnsi="Arial" w:cs="Arial"/>
          <w:sz w:val="24"/>
          <w:szCs w:val="24"/>
        </w:rPr>
        <w:t xml:space="preserve">se cumple </w:t>
      </w:r>
      <w:r w:rsidR="00A57A17" w:rsidRPr="005D0155">
        <w:rPr>
          <w:rFonts w:ascii="Arial" w:hAnsi="Arial" w:cs="Arial"/>
          <w:sz w:val="24"/>
          <w:szCs w:val="24"/>
        </w:rPr>
        <w:t>con el requisito de</w:t>
      </w:r>
      <w:r w:rsidR="000D7932" w:rsidRPr="005D0155">
        <w:rPr>
          <w:rFonts w:ascii="Arial" w:hAnsi="Arial" w:cs="Arial"/>
          <w:sz w:val="24"/>
          <w:szCs w:val="24"/>
        </w:rPr>
        <w:t xml:space="preserve"> subsidiariedad porque la accionante interpuso los recursos procedentes contra el </w:t>
      </w:r>
      <w:r w:rsidR="005F7308" w:rsidRPr="005D0155">
        <w:rPr>
          <w:rFonts w:ascii="Arial" w:hAnsi="Arial" w:cs="Arial"/>
          <w:sz w:val="24"/>
          <w:szCs w:val="24"/>
        </w:rPr>
        <w:t xml:space="preserve">auto que decretó la medida cautelar y la tutela se dirige contra la decisión del </w:t>
      </w:r>
      <w:r w:rsidR="00F10647" w:rsidRPr="005D0155">
        <w:rPr>
          <w:rFonts w:ascii="Arial" w:hAnsi="Arial" w:cs="Arial"/>
          <w:sz w:val="24"/>
          <w:szCs w:val="24"/>
        </w:rPr>
        <w:t>t</w:t>
      </w:r>
      <w:r w:rsidR="005F7308" w:rsidRPr="005D0155">
        <w:rPr>
          <w:rFonts w:ascii="Arial" w:hAnsi="Arial" w:cs="Arial"/>
          <w:sz w:val="24"/>
          <w:szCs w:val="24"/>
        </w:rPr>
        <w:t>ribunal que confirmó tal determinación</w:t>
      </w:r>
      <w:r w:rsidR="00A57A17" w:rsidRPr="005D0155">
        <w:rPr>
          <w:rFonts w:ascii="Arial" w:hAnsi="Arial" w:cs="Arial"/>
          <w:sz w:val="24"/>
          <w:szCs w:val="24"/>
        </w:rPr>
        <w:t xml:space="preserve">. Se destaca que la providencia acusada se encuentra en firme, toda vez que mediante auto del 21 de enero de 2021 el tribunal negó la solicitud de adición elevada por la accionante. </w:t>
      </w:r>
      <w:r w:rsidR="00482C97" w:rsidRPr="005D0155">
        <w:rPr>
          <w:rFonts w:ascii="Arial" w:hAnsi="Arial" w:cs="Arial"/>
          <w:sz w:val="24"/>
          <w:szCs w:val="24"/>
        </w:rPr>
        <w:t xml:space="preserve">(ii) </w:t>
      </w:r>
      <w:r w:rsidR="005F7308" w:rsidRPr="005D0155">
        <w:rPr>
          <w:rFonts w:ascii="Arial" w:hAnsi="Arial" w:cs="Arial"/>
          <w:sz w:val="24"/>
          <w:szCs w:val="24"/>
        </w:rPr>
        <w:t xml:space="preserve"> </w:t>
      </w:r>
      <w:r w:rsidR="00A57A17" w:rsidRPr="005D0155">
        <w:rPr>
          <w:rFonts w:ascii="Arial" w:hAnsi="Arial" w:cs="Arial"/>
          <w:sz w:val="24"/>
          <w:szCs w:val="24"/>
        </w:rPr>
        <w:t>Se encuentra agotado el presupuesto de inmediatez</w:t>
      </w:r>
      <w:r w:rsidR="00147BBA" w:rsidRPr="005D0155">
        <w:rPr>
          <w:rFonts w:ascii="Arial" w:hAnsi="Arial" w:cs="Arial"/>
          <w:sz w:val="24"/>
          <w:szCs w:val="24"/>
        </w:rPr>
        <w:t xml:space="preserve"> </w:t>
      </w:r>
      <w:r w:rsidR="00A57A17" w:rsidRPr="005D0155">
        <w:rPr>
          <w:rFonts w:ascii="Arial" w:hAnsi="Arial" w:cs="Arial"/>
          <w:sz w:val="24"/>
          <w:szCs w:val="24"/>
        </w:rPr>
        <w:t xml:space="preserve">como quiera que la providencia </w:t>
      </w:r>
      <w:r w:rsidR="00B22A0C" w:rsidRPr="005D0155">
        <w:rPr>
          <w:rFonts w:ascii="Arial" w:hAnsi="Arial" w:cs="Arial"/>
          <w:sz w:val="24"/>
          <w:szCs w:val="24"/>
        </w:rPr>
        <w:t>que confirmó el decreto de la medida cautelar fue proferida</w:t>
      </w:r>
      <w:r w:rsidR="0050320A" w:rsidRPr="005D0155">
        <w:rPr>
          <w:rFonts w:ascii="Arial" w:eastAsia="Dotum" w:hAnsi="Arial" w:cs="Arial"/>
          <w:sz w:val="24"/>
          <w:szCs w:val="24"/>
        </w:rPr>
        <w:t xml:space="preserve"> el 15 de octubre de 2020 </w:t>
      </w:r>
      <w:r w:rsidR="00B228A8" w:rsidRPr="005D0155">
        <w:rPr>
          <w:rFonts w:ascii="Arial" w:eastAsia="Dotum" w:hAnsi="Arial" w:cs="Arial"/>
          <w:sz w:val="24"/>
          <w:szCs w:val="24"/>
        </w:rPr>
        <w:t>y la acción</w:t>
      </w:r>
      <w:r w:rsidR="00A57A17" w:rsidRPr="005D0155">
        <w:rPr>
          <w:rFonts w:ascii="Arial" w:eastAsia="Dotum" w:hAnsi="Arial" w:cs="Arial"/>
          <w:sz w:val="24"/>
          <w:szCs w:val="24"/>
        </w:rPr>
        <w:t xml:space="preserve"> de tutela</w:t>
      </w:r>
      <w:r w:rsidR="00B228A8" w:rsidRPr="005D0155">
        <w:rPr>
          <w:rFonts w:ascii="Arial" w:eastAsia="Dotum" w:hAnsi="Arial" w:cs="Arial"/>
          <w:sz w:val="24"/>
          <w:szCs w:val="24"/>
        </w:rPr>
        <w:t xml:space="preserve"> se interpuso el </w:t>
      </w:r>
      <w:r w:rsidR="0050320A" w:rsidRPr="005D0155">
        <w:rPr>
          <w:rFonts w:ascii="Arial" w:eastAsia="Dotum" w:hAnsi="Arial" w:cs="Arial"/>
          <w:sz w:val="24"/>
          <w:szCs w:val="24"/>
        </w:rPr>
        <w:t>25 de enero de 2021</w:t>
      </w:r>
      <w:r w:rsidR="00B22A0C" w:rsidRPr="005D0155">
        <w:rPr>
          <w:rFonts w:ascii="Arial" w:eastAsia="Dotum" w:hAnsi="Arial" w:cs="Arial"/>
          <w:sz w:val="24"/>
          <w:szCs w:val="24"/>
        </w:rPr>
        <w:t>. La Sala precisa que</w:t>
      </w:r>
      <w:r w:rsidR="008704B2" w:rsidRPr="005D0155">
        <w:rPr>
          <w:rFonts w:ascii="Arial" w:eastAsia="Dotum" w:hAnsi="Arial" w:cs="Arial"/>
          <w:sz w:val="24"/>
          <w:szCs w:val="24"/>
        </w:rPr>
        <w:t xml:space="preserve"> </w:t>
      </w:r>
      <w:r w:rsidR="000749A2" w:rsidRPr="005D0155">
        <w:rPr>
          <w:rFonts w:ascii="Arial" w:eastAsia="Dotum" w:hAnsi="Arial" w:cs="Arial"/>
          <w:sz w:val="24"/>
          <w:szCs w:val="24"/>
        </w:rPr>
        <w:t xml:space="preserve">la decisión en primera instancia se profiere hasta ahora porque se advirtió la falta de notificación del </w:t>
      </w:r>
      <w:r w:rsidR="00B22A0C" w:rsidRPr="005D0155">
        <w:rPr>
          <w:rFonts w:ascii="Arial" w:eastAsia="Dotum" w:hAnsi="Arial" w:cs="Arial"/>
          <w:sz w:val="24"/>
          <w:szCs w:val="24"/>
        </w:rPr>
        <w:t>actor popular, así como la necesidad de resolver la recusación elevada contra el magistrado ponente</w:t>
      </w:r>
      <w:r w:rsidR="00B228A8" w:rsidRPr="005D0155">
        <w:rPr>
          <w:rFonts w:ascii="Arial" w:eastAsia="Dotum" w:hAnsi="Arial" w:cs="Arial"/>
          <w:sz w:val="24"/>
          <w:szCs w:val="24"/>
        </w:rPr>
        <w:t xml:space="preserve">; </w:t>
      </w:r>
      <w:r w:rsidR="0062768C" w:rsidRPr="005D0155">
        <w:rPr>
          <w:rFonts w:ascii="Arial" w:eastAsia="Dotum" w:hAnsi="Arial" w:cs="Arial"/>
          <w:sz w:val="24"/>
          <w:szCs w:val="24"/>
        </w:rPr>
        <w:t xml:space="preserve">y </w:t>
      </w:r>
      <w:r w:rsidR="00482C97" w:rsidRPr="005D0155">
        <w:rPr>
          <w:rFonts w:ascii="Arial" w:eastAsia="Dotum" w:hAnsi="Arial" w:cs="Arial"/>
          <w:sz w:val="24"/>
          <w:szCs w:val="24"/>
        </w:rPr>
        <w:t xml:space="preserve">(iii) </w:t>
      </w:r>
      <w:r w:rsidR="00E90F90" w:rsidRPr="005D0155">
        <w:rPr>
          <w:rFonts w:ascii="Arial" w:eastAsia="Dotum" w:hAnsi="Arial" w:cs="Arial"/>
          <w:sz w:val="24"/>
          <w:szCs w:val="24"/>
        </w:rPr>
        <w:t xml:space="preserve">el asunto reviste </w:t>
      </w:r>
      <w:r w:rsidR="00E90F90" w:rsidRPr="005D0155">
        <w:rPr>
          <w:rFonts w:ascii="Arial" w:eastAsia="Dotum" w:hAnsi="Arial" w:cs="Arial"/>
          <w:i/>
          <w:iCs/>
          <w:sz w:val="24"/>
          <w:szCs w:val="24"/>
        </w:rPr>
        <w:t>&lt;&lt;relevancia constitucional&gt;&gt;</w:t>
      </w:r>
      <w:r w:rsidR="00E90F90" w:rsidRPr="005D0155">
        <w:rPr>
          <w:rFonts w:ascii="Arial" w:eastAsia="Dotum" w:hAnsi="Arial" w:cs="Arial"/>
          <w:sz w:val="24"/>
          <w:szCs w:val="24"/>
        </w:rPr>
        <w:t xml:space="preserve"> porque </w:t>
      </w:r>
      <w:r w:rsidR="006820F9" w:rsidRPr="005D0155">
        <w:rPr>
          <w:rFonts w:ascii="Arial" w:eastAsia="Dotum" w:hAnsi="Arial" w:cs="Arial"/>
          <w:sz w:val="24"/>
          <w:szCs w:val="24"/>
        </w:rPr>
        <w:t xml:space="preserve">en la acción se invoca la violación al derecho fundamental </w:t>
      </w:r>
      <w:r w:rsidR="006820F9" w:rsidRPr="005D0155">
        <w:rPr>
          <w:rFonts w:ascii="Arial" w:eastAsia="Dotum" w:hAnsi="Arial" w:cs="Arial"/>
          <w:sz w:val="24"/>
          <w:szCs w:val="24"/>
        </w:rPr>
        <w:lastRenderedPageBreak/>
        <w:t xml:space="preserve">al debido proceso </w:t>
      </w:r>
      <w:r w:rsidR="008704B2" w:rsidRPr="005D0155">
        <w:rPr>
          <w:rFonts w:ascii="Arial" w:eastAsia="Dotum" w:hAnsi="Arial" w:cs="Arial"/>
          <w:sz w:val="24"/>
          <w:szCs w:val="24"/>
        </w:rPr>
        <w:t xml:space="preserve">con lo que </w:t>
      </w:r>
      <w:r w:rsidR="006820F9" w:rsidRPr="005D0155">
        <w:rPr>
          <w:rFonts w:ascii="Arial" w:eastAsia="Dotum" w:hAnsi="Arial" w:cs="Arial"/>
          <w:sz w:val="24"/>
          <w:szCs w:val="24"/>
        </w:rPr>
        <w:t xml:space="preserve">cumple este presupuesto, en la forma en que el mismo ha sido </w:t>
      </w:r>
      <w:r w:rsidR="00EB64FE" w:rsidRPr="005D0155">
        <w:rPr>
          <w:rFonts w:ascii="Arial" w:eastAsia="Dotum" w:hAnsi="Arial" w:cs="Arial"/>
          <w:sz w:val="24"/>
          <w:szCs w:val="24"/>
        </w:rPr>
        <w:t xml:space="preserve">aplicado reiteradamente </w:t>
      </w:r>
      <w:r w:rsidR="006820F9" w:rsidRPr="005D0155">
        <w:rPr>
          <w:rFonts w:ascii="Arial" w:eastAsia="Dotum" w:hAnsi="Arial" w:cs="Arial"/>
          <w:sz w:val="24"/>
          <w:szCs w:val="24"/>
        </w:rPr>
        <w:t>por la jurisprudenci</w:t>
      </w:r>
      <w:r w:rsidR="00105743" w:rsidRPr="005D0155">
        <w:rPr>
          <w:rFonts w:ascii="Arial" w:eastAsia="Dotum" w:hAnsi="Arial" w:cs="Arial"/>
          <w:sz w:val="24"/>
          <w:szCs w:val="24"/>
        </w:rPr>
        <w:t xml:space="preserve">a. </w:t>
      </w:r>
      <w:r w:rsidR="008F4039" w:rsidRPr="005D0155">
        <w:rPr>
          <w:rFonts w:ascii="Arial" w:eastAsia="Dotum" w:hAnsi="Arial" w:cs="Arial"/>
          <w:sz w:val="24"/>
          <w:szCs w:val="24"/>
        </w:rPr>
        <w:t xml:space="preserve">  </w:t>
      </w:r>
    </w:p>
    <w:p w14:paraId="3D33C052" w14:textId="0565EE59" w:rsidR="00EB64FE" w:rsidRPr="005D0155" w:rsidRDefault="00EB64FE" w:rsidP="00567F12">
      <w:pPr>
        <w:numPr>
          <w:ilvl w:val="12"/>
          <w:numId w:val="0"/>
        </w:numPr>
        <w:tabs>
          <w:tab w:val="left" w:pos="6660"/>
        </w:tabs>
        <w:spacing w:line="276" w:lineRule="auto"/>
        <w:jc w:val="both"/>
        <w:rPr>
          <w:rFonts w:ascii="Arial" w:eastAsia="Dotum" w:hAnsi="Arial" w:cs="Arial"/>
          <w:sz w:val="24"/>
          <w:szCs w:val="24"/>
        </w:rPr>
      </w:pPr>
    </w:p>
    <w:p w14:paraId="0008C9B0" w14:textId="190EA16D" w:rsidR="0062768C" w:rsidRPr="005D0155" w:rsidRDefault="00C46B30" w:rsidP="00567F12">
      <w:pPr>
        <w:numPr>
          <w:ilvl w:val="12"/>
          <w:numId w:val="0"/>
        </w:numPr>
        <w:tabs>
          <w:tab w:val="left" w:pos="6660"/>
        </w:tabs>
        <w:spacing w:line="276" w:lineRule="auto"/>
        <w:jc w:val="both"/>
        <w:rPr>
          <w:rFonts w:ascii="Arial" w:eastAsia="Dotum" w:hAnsi="Arial" w:cs="Arial"/>
          <w:sz w:val="24"/>
          <w:szCs w:val="24"/>
        </w:rPr>
      </w:pPr>
      <w:r w:rsidRPr="005D0155">
        <w:rPr>
          <w:rFonts w:ascii="Arial" w:eastAsia="Dotum" w:hAnsi="Arial" w:cs="Arial"/>
          <w:sz w:val="24"/>
          <w:szCs w:val="24"/>
        </w:rPr>
        <w:t>29</w:t>
      </w:r>
      <w:r w:rsidR="0062768C" w:rsidRPr="005D0155">
        <w:rPr>
          <w:rFonts w:ascii="Arial" w:eastAsia="Dotum" w:hAnsi="Arial" w:cs="Arial"/>
          <w:sz w:val="24"/>
          <w:szCs w:val="24"/>
        </w:rPr>
        <w:t>.- En cuanto a</w:t>
      </w:r>
      <w:r w:rsidR="00617D59" w:rsidRPr="005D0155">
        <w:rPr>
          <w:rFonts w:ascii="Arial" w:eastAsia="Dotum" w:hAnsi="Arial" w:cs="Arial"/>
          <w:sz w:val="24"/>
          <w:szCs w:val="24"/>
        </w:rPr>
        <w:t>l fondo de la acción, la Sala amparará el derecho fundamental al debido proceso por</w:t>
      </w:r>
      <w:r w:rsidR="00B836B7" w:rsidRPr="005D0155">
        <w:rPr>
          <w:rFonts w:ascii="Arial" w:eastAsia="Dotum" w:hAnsi="Arial" w:cs="Arial"/>
          <w:sz w:val="24"/>
          <w:szCs w:val="24"/>
        </w:rPr>
        <w:t xml:space="preserve">que </w:t>
      </w:r>
      <w:r w:rsidR="00617D59" w:rsidRPr="005D0155">
        <w:rPr>
          <w:rFonts w:ascii="Arial" w:eastAsia="Dotum" w:hAnsi="Arial" w:cs="Arial"/>
          <w:sz w:val="24"/>
          <w:szCs w:val="24"/>
        </w:rPr>
        <w:t xml:space="preserve">estima </w:t>
      </w:r>
      <w:r w:rsidR="00105743" w:rsidRPr="005D0155">
        <w:rPr>
          <w:rFonts w:ascii="Arial" w:eastAsia="Dotum" w:hAnsi="Arial" w:cs="Arial"/>
          <w:sz w:val="24"/>
          <w:szCs w:val="24"/>
        </w:rPr>
        <w:t xml:space="preserve">que la medida de embargo decretada </w:t>
      </w:r>
      <w:r w:rsidR="00C935A3" w:rsidRPr="005D0155">
        <w:rPr>
          <w:rFonts w:ascii="Arial" w:eastAsia="Dotum" w:hAnsi="Arial" w:cs="Arial"/>
          <w:sz w:val="24"/>
          <w:szCs w:val="24"/>
        </w:rPr>
        <w:t xml:space="preserve">es improcedente y no </w:t>
      </w:r>
      <w:r w:rsidR="00777103" w:rsidRPr="005D0155">
        <w:rPr>
          <w:rFonts w:ascii="Arial" w:eastAsia="Dotum" w:hAnsi="Arial" w:cs="Arial"/>
          <w:sz w:val="24"/>
          <w:szCs w:val="24"/>
        </w:rPr>
        <w:t xml:space="preserve">se cumplen los requisitos previstos en la ley para ordenarla. </w:t>
      </w:r>
    </w:p>
    <w:p w14:paraId="51B4FD3D" w14:textId="77777777" w:rsidR="00F50999" w:rsidRPr="005D0155" w:rsidRDefault="00F50999" w:rsidP="00567F12">
      <w:pPr>
        <w:numPr>
          <w:ilvl w:val="12"/>
          <w:numId w:val="0"/>
        </w:numPr>
        <w:tabs>
          <w:tab w:val="left" w:pos="6660"/>
        </w:tabs>
        <w:spacing w:line="276" w:lineRule="auto"/>
        <w:jc w:val="both"/>
        <w:rPr>
          <w:rFonts w:ascii="Arial" w:eastAsia="Dotum" w:hAnsi="Arial" w:cs="Arial"/>
          <w:sz w:val="24"/>
          <w:szCs w:val="24"/>
        </w:rPr>
      </w:pPr>
    </w:p>
    <w:p w14:paraId="3F42B56E" w14:textId="61538313" w:rsidR="00F50999" w:rsidRPr="005D0155" w:rsidRDefault="00F50999" w:rsidP="00567F12">
      <w:pPr>
        <w:spacing w:line="276" w:lineRule="auto"/>
        <w:jc w:val="both"/>
        <w:rPr>
          <w:rFonts w:ascii="Arial" w:hAnsi="Arial" w:cs="Arial"/>
          <w:b/>
          <w:bCs/>
          <w:sz w:val="24"/>
          <w:szCs w:val="24"/>
        </w:rPr>
      </w:pPr>
      <w:r w:rsidRPr="005D0155">
        <w:rPr>
          <w:rFonts w:ascii="Arial" w:eastAsia="Dotum" w:hAnsi="Arial" w:cs="Arial"/>
          <w:b/>
          <w:bCs/>
          <w:sz w:val="24"/>
          <w:szCs w:val="24"/>
        </w:rPr>
        <w:t>La</w:t>
      </w:r>
      <w:r w:rsidR="00777103" w:rsidRPr="005D0155">
        <w:rPr>
          <w:rFonts w:ascii="Arial" w:eastAsia="Dotum" w:hAnsi="Arial" w:cs="Arial"/>
          <w:b/>
          <w:bCs/>
          <w:sz w:val="24"/>
          <w:szCs w:val="24"/>
        </w:rPr>
        <w:t xml:space="preserve"> regulación legal de las medidas cautelares en las acciones populares </w:t>
      </w:r>
    </w:p>
    <w:p w14:paraId="59C3C7D7" w14:textId="7B7AC88A" w:rsidR="002C6883" w:rsidRPr="005D0155" w:rsidRDefault="002C6883" w:rsidP="00567F12">
      <w:pPr>
        <w:suppressAutoHyphens/>
        <w:spacing w:line="276" w:lineRule="auto"/>
        <w:jc w:val="both"/>
        <w:rPr>
          <w:rFonts w:ascii="Arial" w:hAnsi="Arial" w:cs="Arial"/>
          <w:bCs/>
          <w:sz w:val="24"/>
          <w:szCs w:val="24"/>
        </w:rPr>
      </w:pPr>
    </w:p>
    <w:p w14:paraId="150C8015" w14:textId="3B34C273" w:rsidR="00D77FBD" w:rsidRPr="005D0155" w:rsidRDefault="00C46B30" w:rsidP="00567F12">
      <w:pPr>
        <w:suppressAutoHyphens/>
        <w:spacing w:line="276" w:lineRule="auto"/>
        <w:jc w:val="both"/>
        <w:rPr>
          <w:rFonts w:ascii="Arial" w:hAnsi="Arial" w:cs="Arial"/>
          <w:bCs/>
          <w:sz w:val="24"/>
          <w:szCs w:val="24"/>
        </w:rPr>
      </w:pPr>
      <w:r w:rsidRPr="005D0155">
        <w:rPr>
          <w:rFonts w:ascii="Arial" w:hAnsi="Arial" w:cs="Arial"/>
          <w:bCs/>
          <w:sz w:val="24"/>
          <w:szCs w:val="24"/>
        </w:rPr>
        <w:t>30</w:t>
      </w:r>
      <w:r w:rsidR="000C2E1E" w:rsidRPr="005D0155">
        <w:rPr>
          <w:rFonts w:ascii="Arial" w:hAnsi="Arial" w:cs="Arial"/>
          <w:bCs/>
          <w:sz w:val="24"/>
          <w:szCs w:val="24"/>
        </w:rPr>
        <w:t xml:space="preserve">.- </w:t>
      </w:r>
      <w:r w:rsidR="001468D8" w:rsidRPr="005D0155">
        <w:rPr>
          <w:rFonts w:ascii="Arial" w:hAnsi="Arial" w:cs="Arial"/>
          <w:bCs/>
          <w:sz w:val="24"/>
          <w:szCs w:val="24"/>
        </w:rPr>
        <w:t xml:space="preserve">Las medidas cautelares </w:t>
      </w:r>
      <w:r w:rsidR="00DC5A39" w:rsidRPr="005D0155">
        <w:rPr>
          <w:rFonts w:ascii="Arial" w:hAnsi="Arial" w:cs="Arial"/>
          <w:bCs/>
          <w:sz w:val="24"/>
          <w:szCs w:val="24"/>
        </w:rPr>
        <w:t>en las acciones populares está</w:t>
      </w:r>
      <w:r w:rsidR="001468D8" w:rsidRPr="005D0155">
        <w:rPr>
          <w:rFonts w:ascii="Arial" w:hAnsi="Arial" w:cs="Arial"/>
          <w:bCs/>
          <w:sz w:val="24"/>
          <w:szCs w:val="24"/>
        </w:rPr>
        <w:t xml:space="preserve">n reguladas </w:t>
      </w:r>
      <w:r w:rsidR="00DC5A39" w:rsidRPr="005D0155">
        <w:rPr>
          <w:rFonts w:ascii="Arial" w:hAnsi="Arial" w:cs="Arial"/>
          <w:bCs/>
          <w:sz w:val="24"/>
          <w:szCs w:val="24"/>
        </w:rPr>
        <w:t xml:space="preserve">en el artículo </w:t>
      </w:r>
      <w:r w:rsidR="0039345A" w:rsidRPr="005D0155">
        <w:rPr>
          <w:rFonts w:ascii="Arial" w:hAnsi="Arial" w:cs="Arial"/>
          <w:bCs/>
          <w:sz w:val="24"/>
          <w:szCs w:val="24"/>
        </w:rPr>
        <w:t xml:space="preserve">25 </w:t>
      </w:r>
      <w:r w:rsidR="00DC5A39" w:rsidRPr="005D0155">
        <w:rPr>
          <w:rFonts w:ascii="Arial" w:hAnsi="Arial" w:cs="Arial"/>
          <w:bCs/>
          <w:sz w:val="24"/>
          <w:szCs w:val="24"/>
        </w:rPr>
        <w:t xml:space="preserve">de la </w:t>
      </w:r>
      <w:r w:rsidR="0039345A" w:rsidRPr="005D0155">
        <w:rPr>
          <w:rFonts w:ascii="Arial" w:hAnsi="Arial" w:cs="Arial"/>
          <w:bCs/>
          <w:sz w:val="24"/>
          <w:szCs w:val="24"/>
        </w:rPr>
        <w:t>L</w:t>
      </w:r>
      <w:r w:rsidR="00DC5A39" w:rsidRPr="005D0155">
        <w:rPr>
          <w:rFonts w:ascii="Arial" w:hAnsi="Arial" w:cs="Arial"/>
          <w:bCs/>
          <w:sz w:val="24"/>
          <w:szCs w:val="24"/>
        </w:rPr>
        <w:t>ey 472 de 1998</w:t>
      </w:r>
      <w:r w:rsidR="00303686" w:rsidRPr="005D0155">
        <w:rPr>
          <w:rFonts w:ascii="Arial" w:hAnsi="Arial" w:cs="Arial"/>
          <w:bCs/>
          <w:sz w:val="24"/>
          <w:szCs w:val="24"/>
        </w:rPr>
        <w:t xml:space="preserve">, que </w:t>
      </w:r>
      <w:r w:rsidR="005D752F" w:rsidRPr="005D0155">
        <w:rPr>
          <w:rFonts w:ascii="Arial" w:hAnsi="Arial" w:cs="Arial"/>
          <w:bCs/>
          <w:sz w:val="24"/>
          <w:szCs w:val="24"/>
        </w:rPr>
        <w:t>(i)</w:t>
      </w:r>
      <w:r w:rsidR="00D076D8" w:rsidRPr="005D0155">
        <w:rPr>
          <w:rFonts w:ascii="Arial" w:hAnsi="Arial" w:cs="Arial"/>
          <w:bCs/>
          <w:sz w:val="24"/>
          <w:szCs w:val="24"/>
        </w:rPr>
        <w:t xml:space="preserve"> establece </w:t>
      </w:r>
      <w:r w:rsidR="00F87E65" w:rsidRPr="005D0155">
        <w:rPr>
          <w:rFonts w:ascii="Arial" w:hAnsi="Arial" w:cs="Arial"/>
          <w:bCs/>
          <w:sz w:val="24"/>
          <w:szCs w:val="24"/>
        </w:rPr>
        <w:t xml:space="preserve">cuál es el objeto que puede perseguirse con ellas; </w:t>
      </w:r>
      <w:r w:rsidR="001456B3" w:rsidRPr="005D0155">
        <w:rPr>
          <w:rFonts w:ascii="Arial" w:hAnsi="Arial" w:cs="Arial"/>
          <w:bCs/>
          <w:sz w:val="24"/>
          <w:szCs w:val="24"/>
        </w:rPr>
        <w:t xml:space="preserve">(ii) indica </w:t>
      </w:r>
      <w:r w:rsidR="001456B3" w:rsidRPr="005D0155">
        <w:rPr>
          <w:rFonts w:ascii="Arial" w:hAnsi="Arial" w:cs="Arial"/>
          <w:bCs/>
          <w:i/>
          <w:iCs/>
          <w:sz w:val="24"/>
          <w:szCs w:val="24"/>
        </w:rPr>
        <w:t>&lt;&lt;en particular&gt;&gt;</w:t>
      </w:r>
      <w:r w:rsidR="001456B3" w:rsidRPr="005D0155">
        <w:rPr>
          <w:rFonts w:ascii="Arial" w:hAnsi="Arial" w:cs="Arial"/>
          <w:bCs/>
          <w:sz w:val="24"/>
          <w:szCs w:val="24"/>
        </w:rPr>
        <w:t xml:space="preserve"> cuáles pueden decretarse</w:t>
      </w:r>
      <w:r w:rsidRPr="005D0155">
        <w:rPr>
          <w:rFonts w:ascii="Arial" w:hAnsi="Arial" w:cs="Arial"/>
          <w:bCs/>
          <w:sz w:val="24"/>
          <w:szCs w:val="24"/>
        </w:rPr>
        <w:t>,</w:t>
      </w:r>
      <w:r w:rsidR="001456B3" w:rsidRPr="005D0155">
        <w:rPr>
          <w:rFonts w:ascii="Arial" w:hAnsi="Arial" w:cs="Arial"/>
          <w:bCs/>
          <w:sz w:val="24"/>
          <w:szCs w:val="24"/>
        </w:rPr>
        <w:t xml:space="preserve"> y (iii) </w:t>
      </w:r>
      <w:r w:rsidR="00336B2D" w:rsidRPr="005D0155">
        <w:rPr>
          <w:rFonts w:ascii="Arial" w:hAnsi="Arial" w:cs="Arial"/>
          <w:bCs/>
          <w:sz w:val="24"/>
          <w:szCs w:val="24"/>
        </w:rPr>
        <w:t xml:space="preserve">advierte que ellas deben </w:t>
      </w:r>
      <w:r w:rsidR="004E7B32" w:rsidRPr="005D0155">
        <w:rPr>
          <w:rFonts w:ascii="Arial" w:hAnsi="Arial" w:cs="Arial"/>
          <w:bCs/>
          <w:sz w:val="24"/>
          <w:szCs w:val="24"/>
        </w:rPr>
        <w:t xml:space="preserve">ordenarse </w:t>
      </w:r>
      <w:r w:rsidR="00336B2D" w:rsidRPr="005D0155">
        <w:rPr>
          <w:rFonts w:ascii="Arial" w:hAnsi="Arial" w:cs="Arial"/>
          <w:bCs/>
          <w:sz w:val="24"/>
          <w:szCs w:val="24"/>
        </w:rPr>
        <w:t xml:space="preserve">en una providencia </w:t>
      </w:r>
      <w:r w:rsidR="00D77FBD" w:rsidRPr="005D0155">
        <w:rPr>
          <w:rFonts w:ascii="Arial" w:hAnsi="Arial" w:cs="Arial"/>
          <w:bCs/>
          <w:sz w:val="24"/>
          <w:szCs w:val="24"/>
        </w:rPr>
        <w:t xml:space="preserve">debidamente motivada. </w:t>
      </w:r>
    </w:p>
    <w:p w14:paraId="0F872930" w14:textId="77777777" w:rsidR="006700D4" w:rsidRPr="005D0155" w:rsidRDefault="006700D4" w:rsidP="00567F12">
      <w:pPr>
        <w:suppressAutoHyphens/>
        <w:spacing w:line="276" w:lineRule="auto"/>
        <w:jc w:val="both"/>
        <w:rPr>
          <w:rFonts w:ascii="Arial" w:hAnsi="Arial" w:cs="Arial"/>
          <w:bCs/>
          <w:sz w:val="24"/>
          <w:szCs w:val="24"/>
        </w:rPr>
      </w:pPr>
    </w:p>
    <w:p w14:paraId="0C7827A7" w14:textId="2ABD9F14" w:rsidR="001542BA" w:rsidRPr="005D0155" w:rsidRDefault="001542BA" w:rsidP="00567F12">
      <w:pPr>
        <w:suppressAutoHyphens/>
        <w:spacing w:line="276" w:lineRule="auto"/>
        <w:jc w:val="both"/>
        <w:rPr>
          <w:rFonts w:ascii="Arial" w:hAnsi="Arial" w:cs="Arial"/>
          <w:bCs/>
          <w:sz w:val="24"/>
          <w:szCs w:val="24"/>
        </w:rPr>
      </w:pPr>
      <w:r w:rsidRPr="005D0155">
        <w:rPr>
          <w:rFonts w:ascii="Arial" w:hAnsi="Arial" w:cs="Arial"/>
          <w:bCs/>
          <w:sz w:val="24"/>
          <w:szCs w:val="24"/>
        </w:rPr>
        <w:t xml:space="preserve">La norma dispone textualmente: </w:t>
      </w:r>
    </w:p>
    <w:p w14:paraId="3328D5C5" w14:textId="409DB1A5" w:rsidR="001542BA" w:rsidRPr="005D0155" w:rsidRDefault="001542BA" w:rsidP="00567F12">
      <w:pPr>
        <w:suppressAutoHyphens/>
        <w:spacing w:line="276" w:lineRule="auto"/>
        <w:jc w:val="both"/>
        <w:rPr>
          <w:rFonts w:ascii="Arial" w:hAnsi="Arial" w:cs="Arial"/>
          <w:bCs/>
          <w:sz w:val="24"/>
          <w:szCs w:val="24"/>
        </w:rPr>
      </w:pPr>
    </w:p>
    <w:p w14:paraId="4225EA12" w14:textId="4F43E124" w:rsidR="001542BA" w:rsidRPr="005D0155" w:rsidRDefault="001542BA" w:rsidP="00567F12">
      <w:pPr>
        <w:suppressAutoHyphens/>
        <w:spacing w:line="276" w:lineRule="auto"/>
        <w:ind w:left="708"/>
        <w:jc w:val="both"/>
        <w:rPr>
          <w:rFonts w:ascii="Arial" w:hAnsi="Arial" w:cs="Arial"/>
          <w:bCs/>
          <w:i/>
          <w:iCs/>
          <w:lang w:val="es-CO"/>
        </w:rPr>
      </w:pPr>
      <w:r w:rsidRPr="005D0155">
        <w:rPr>
          <w:rFonts w:ascii="Arial" w:hAnsi="Arial" w:cs="Arial"/>
          <w:bCs/>
          <w:i/>
          <w:iCs/>
          <w:lang w:val="es-CO"/>
        </w:rPr>
        <w:t>&lt;&lt;Antes de ser notificada la demanda y en cualquier estado del proceso podrá el juez, de oficio o a petición de parte, decretar, debidamente motivadas, las medidas previas que estime pertinentes para prevenir un daño inminente o para hacer cesar el que se hubiere causado. En particular, podrá decretar las siguientes:</w:t>
      </w:r>
    </w:p>
    <w:p w14:paraId="7A20FF96" w14:textId="77777777" w:rsidR="006700D4" w:rsidRPr="005D0155" w:rsidRDefault="006700D4" w:rsidP="00567F12">
      <w:pPr>
        <w:suppressAutoHyphens/>
        <w:spacing w:line="276" w:lineRule="auto"/>
        <w:ind w:left="708"/>
        <w:jc w:val="both"/>
        <w:rPr>
          <w:rFonts w:ascii="Arial" w:hAnsi="Arial" w:cs="Arial"/>
          <w:bCs/>
          <w:i/>
          <w:iCs/>
          <w:lang w:val="es-CO"/>
        </w:rPr>
      </w:pPr>
    </w:p>
    <w:p w14:paraId="439185B0" w14:textId="2616DBAA" w:rsidR="001542BA" w:rsidRPr="005D0155" w:rsidRDefault="001542BA" w:rsidP="00567F12">
      <w:pPr>
        <w:pStyle w:val="Prrafodelista"/>
        <w:numPr>
          <w:ilvl w:val="0"/>
          <w:numId w:val="8"/>
        </w:numPr>
        <w:suppressAutoHyphens/>
        <w:spacing w:line="276" w:lineRule="auto"/>
        <w:jc w:val="both"/>
        <w:rPr>
          <w:rFonts w:ascii="Arial" w:hAnsi="Arial" w:cs="Arial"/>
          <w:bCs/>
          <w:i/>
          <w:iCs/>
          <w:sz w:val="22"/>
          <w:szCs w:val="22"/>
          <w:lang w:val="es-CO"/>
        </w:rPr>
      </w:pPr>
      <w:r w:rsidRPr="005D0155">
        <w:rPr>
          <w:rFonts w:ascii="Arial" w:hAnsi="Arial" w:cs="Arial"/>
          <w:bCs/>
          <w:i/>
          <w:iCs/>
          <w:sz w:val="22"/>
          <w:szCs w:val="22"/>
          <w:lang w:val="es-CO"/>
        </w:rPr>
        <w:t>Ordenar la inmediata cesación de las actividades que puedan originar el daño, que lo hayan causado o lo sigan ocasionando;</w:t>
      </w:r>
    </w:p>
    <w:p w14:paraId="40C27FEA" w14:textId="1F9F44CB" w:rsidR="001542BA" w:rsidRPr="005D0155" w:rsidRDefault="001542BA" w:rsidP="00567F12">
      <w:pPr>
        <w:pStyle w:val="Prrafodelista"/>
        <w:numPr>
          <w:ilvl w:val="0"/>
          <w:numId w:val="8"/>
        </w:numPr>
        <w:suppressAutoHyphens/>
        <w:spacing w:line="276" w:lineRule="auto"/>
        <w:jc w:val="both"/>
        <w:rPr>
          <w:rFonts w:ascii="Arial" w:hAnsi="Arial" w:cs="Arial"/>
          <w:bCs/>
          <w:i/>
          <w:iCs/>
          <w:sz w:val="22"/>
          <w:szCs w:val="22"/>
          <w:lang w:val="es-CO"/>
        </w:rPr>
      </w:pPr>
      <w:r w:rsidRPr="005D0155">
        <w:rPr>
          <w:rFonts w:ascii="Arial" w:hAnsi="Arial" w:cs="Arial"/>
          <w:bCs/>
          <w:i/>
          <w:iCs/>
          <w:sz w:val="22"/>
          <w:szCs w:val="22"/>
          <w:lang w:val="es-CO"/>
        </w:rPr>
        <w:t>Ordenar que se ejecuten los actos necesarios, cuando la conducta potencialmente perjudicial o dañina sea consecuencia de la omisión del demandado;</w:t>
      </w:r>
    </w:p>
    <w:p w14:paraId="00B1F8B9" w14:textId="1CD9FFA1" w:rsidR="001542BA" w:rsidRPr="005D0155" w:rsidRDefault="001542BA" w:rsidP="00567F12">
      <w:pPr>
        <w:pStyle w:val="Prrafodelista"/>
        <w:numPr>
          <w:ilvl w:val="0"/>
          <w:numId w:val="8"/>
        </w:numPr>
        <w:suppressAutoHyphens/>
        <w:spacing w:line="276" w:lineRule="auto"/>
        <w:jc w:val="both"/>
        <w:rPr>
          <w:rFonts w:ascii="Arial" w:hAnsi="Arial" w:cs="Arial"/>
          <w:bCs/>
          <w:i/>
          <w:iCs/>
          <w:sz w:val="22"/>
          <w:szCs w:val="22"/>
          <w:lang w:val="es-CO"/>
        </w:rPr>
      </w:pPr>
      <w:r w:rsidRPr="005D0155">
        <w:rPr>
          <w:rFonts w:ascii="Arial" w:hAnsi="Arial" w:cs="Arial"/>
          <w:bCs/>
          <w:i/>
          <w:iCs/>
          <w:sz w:val="22"/>
          <w:szCs w:val="22"/>
          <w:lang w:val="es-CO"/>
        </w:rPr>
        <w:t>Obligar al demandado a prestar caución para garantizar el cumplimiento de cualquiera de las anteriores medidas previas;</w:t>
      </w:r>
    </w:p>
    <w:p w14:paraId="469F73F9" w14:textId="42AE086A" w:rsidR="001542BA" w:rsidRPr="005D0155" w:rsidRDefault="001542BA" w:rsidP="00567F12">
      <w:pPr>
        <w:pStyle w:val="Prrafodelista"/>
        <w:numPr>
          <w:ilvl w:val="0"/>
          <w:numId w:val="8"/>
        </w:numPr>
        <w:suppressAutoHyphens/>
        <w:spacing w:line="276" w:lineRule="auto"/>
        <w:jc w:val="both"/>
        <w:rPr>
          <w:rFonts w:ascii="Arial" w:hAnsi="Arial" w:cs="Arial"/>
          <w:bCs/>
          <w:sz w:val="22"/>
          <w:szCs w:val="22"/>
          <w:lang w:val="es-CO"/>
        </w:rPr>
      </w:pPr>
      <w:r w:rsidRPr="005D0155">
        <w:rPr>
          <w:rFonts w:ascii="Arial" w:hAnsi="Arial" w:cs="Arial"/>
          <w:bCs/>
          <w:i/>
          <w:iCs/>
          <w:sz w:val="22"/>
          <w:szCs w:val="22"/>
          <w:lang w:val="es-CO"/>
        </w:rPr>
        <w:t>Ordenar con cargo al Fondo para la Defensa de los Derechos e Intereses Colectivos los estudios necesarios para establecer la naturaleza del daño y las medias urgentes a tomar para mitigarlo</w:t>
      </w:r>
      <w:r w:rsidR="009D1339" w:rsidRPr="005D0155">
        <w:rPr>
          <w:rFonts w:ascii="Arial" w:hAnsi="Arial" w:cs="Arial"/>
          <w:bCs/>
          <w:i/>
          <w:iCs/>
          <w:sz w:val="22"/>
          <w:szCs w:val="22"/>
          <w:lang w:val="es-CO"/>
        </w:rPr>
        <w:t>&gt;&gt;</w:t>
      </w:r>
    </w:p>
    <w:p w14:paraId="72D4A8F4" w14:textId="11FE4F1E" w:rsidR="00D77FBD" w:rsidRPr="005D0155" w:rsidRDefault="00D77FBD" w:rsidP="00567F12">
      <w:pPr>
        <w:suppressAutoHyphens/>
        <w:spacing w:line="276" w:lineRule="auto"/>
        <w:jc w:val="both"/>
        <w:rPr>
          <w:rFonts w:ascii="Arial" w:hAnsi="Arial" w:cs="Arial"/>
          <w:bCs/>
          <w:sz w:val="24"/>
          <w:szCs w:val="24"/>
        </w:rPr>
      </w:pPr>
    </w:p>
    <w:p w14:paraId="59902FCC" w14:textId="72149456" w:rsidR="00D80EC4" w:rsidRPr="005D0155" w:rsidRDefault="00C46B30" w:rsidP="00567F12">
      <w:pPr>
        <w:suppressAutoHyphens/>
        <w:spacing w:line="276" w:lineRule="auto"/>
        <w:jc w:val="both"/>
        <w:rPr>
          <w:rFonts w:ascii="Arial" w:hAnsi="Arial" w:cs="Arial"/>
          <w:bCs/>
          <w:sz w:val="24"/>
          <w:szCs w:val="24"/>
        </w:rPr>
      </w:pPr>
      <w:r w:rsidRPr="005D0155">
        <w:rPr>
          <w:rFonts w:ascii="Arial" w:hAnsi="Arial" w:cs="Arial"/>
          <w:bCs/>
          <w:sz w:val="24"/>
          <w:szCs w:val="24"/>
        </w:rPr>
        <w:t>31</w:t>
      </w:r>
      <w:r w:rsidR="00CC792A" w:rsidRPr="005D0155">
        <w:rPr>
          <w:rFonts w:ascii="Arial" w:hAnsi="Arial" w:cs="Arial"/>
          <w:bCs/>
          <w:sz w:val="24"/>
          <w:szCs w:val="24"/>
        </w:rPr>
        <w:t xml:space="preserve">.- </w:t>
      </w:r>
      <w:r w:rsidR="00D80EC4" w:rsidRPr="005D0155">
        <w:rPr>
          <w:rFonts w:ascii="Arial" w:hAnsi="Arial" w:cs="Arial"/>
          <w:bCs/>
          <w:sz w:val="24"/>
          <w:szCs w:val="24"/>
        </w:rPr>
        <w:t>Esta</w:t>
      </w:r>
      <w:r w:rsidR="00DC5A39" w:rsidRPr="005D0155">
        <w:rPr>
          <w:rFonts w:ascii="Arial" w:hAnsi="Arial" w:cs="Arial"/>
          <w:bCs/>
          <w:sz w:val="24"/>
          <w:szCs w:val="24"/>
        </w:rPr>
        <w:t xml:space="preserve"> norma</w:t>
      </w:r>
      <w:r w:rsidR="00D80EC4" w:rsidRPr="005D0155">
        <w:rPr>
          <w:rFonts w:ascii="Arial" w:hAnsi="Arial" w:cs="Arial"/>
          <w:bCs/>
          <w:sz w:val="24"/>
          <w:szCs w:val="24"/>
        </w:rPr>
        <w:t xml:space="preserve"> fue</w:t>
      </w:r>
      <w:r w:rsidR="00DC5A39" w:rsidRPr="005D0155">
        <w:rPr>
          <w:rFonts w:ascii="Arial" w:hAnsi="Arial" w:cs="Arial"/>
          <w:bCs/>
          <w:sz w:val="24"/>
          <w:szCs w:val="24"/>
        </w:rPr>
        <w:t xml:space="preserve"> </w:t>
      </w:r>
      <w:r w:rsidR="00F75080" w:rsidRPr="005D0155">
        <w:rPr>
          <w:rFonts w:ascii="Arial" w:hAnsi="Arial" w:cs="Arial"/>
          <w:bCs/>
          <w:sz w:val="24"/>
          <w:szCs w:val="24"/>
        </w:rPr>
        <w:t xml:space="preserve">complementada </w:t>
      </w:r>
      <w:r w:rsidR="00DC5A39" w:rsidRPr="005D0155">
        <w:rPr>
          <w:rFonts w:ascii="Arial" w:hAnsi="Arial" w:cs="Arial"/>
          <w:bCs/>
          <w:sz w:val="24"/>
          <w:szCs w:val="24"/>
        </w:rPr>
        <w:t>por el artículo 229 del CPACA, conforme con el</w:t>
      </w:r>
      <w:r w:rsidR="00D80EC4" w:rsidRPr="005D0155">
        <w:rPr>
          <w:rFonts w:ascii="Arial" w:hAnsi="Arial" w:cs="Arial"/>
          <w:bCs/>
          <w:sz w:val="24"/>
          <w:szCs w:val="24"/>
        </w:rPr>
        <w:t xml:space="preserve"> cual</w:t>
      </w:r>
      <w:r w:rsidR="00DC5A39" w:rsidRPr="005D0155">
        <w:rPr>
          <w:rFonts w:ascii="Arial" w:hAnsi="Arial" w:cs="Arial"/>
          <w:bCs/>
          <w:sz w:val="24"/>
          <w:szCs w:val="24"/>
        </w:rPr>
        <w:t xml:space="preserve"> </w:t>
      </w:r>
      <w:r w:rsidR="00D80EC4" w:rsidRPr="005D0155">
        <w:rPr>
          <w:rFonts w:ascii="Arial" w:hAnsi="Arial" w:cs="Arial"/>
          <w:bCs/>
          <w:sz w:val="24"/>
          <w:szCs w:val="24"/>
        </w:rPr>
        <w:t>las</w:t>
      </w:r>
      <w:r w:rsidR="00DC5A39" w:rsidRPr="005D0155">
        <w:rPr>
          <w:rFonts w:ascii="Arial" w:hAnsi="Arial" w:cs="Arial"/>
          <w:bCs/>
          <w:sz w:val="24"/>
          <w:szCs w:val="24"/>
        </w:rPr>
        <w:t xml:space="preserve"> medidas</w:t>
      </w:r>
      <w:r w:rsidR="00D80EC4" w:rsidRPr="005D0155">
        <w:rPr>
          <w:rFonts w:ascii="Arial" w:hAnsi="Arial" w:cs="Arial"/>
          <w:bCs/>
          <w:sz w:val="24"/>
          <w:szCs w:val="24"/>
        </w:rPr>
        <w:t xml:space="preserve"> decretadas en los procesos que tienen por finalidad la defensa y protección de los derechos e intereses colectivos</w:t>
      </w:r>
      <w:r w:rsidR="00DC5A39" w:rsidRPr="005D0155">
        <w:rPr>
          <w:rFonts w:ascii="Arial" w:hAnsi="Arial" w:cs="Arial"/>
          <w:bCs/>
          <w:sz w:val="24"/>
          <w:szCs w:val="24"/>
        </w:rPr>
        <w:t xml:space="preserve"> también se rigen por </w:t>
      </w:r>
      <w:r w:rsidR="00D80EC4" w:rsidRPr="005D0155">
        <w:rPr>
          <w:rFonts w:ascii="Arial" w:hAnsi="Arial" w:cs="Arial"/>
          <w:bCs/>
          <w:sz w:val="24"/>
          <w:szCs w:val="24"/>
        </w:rPr>
        <w:t>el</w:t>
      </w:r>
      <w:r w:rsidR="00DC5A39" w:rsidRPr="005D0155">
        <w:rPr>
          <w:rFonts w:ascii="Arial" w:hAnsi="Arial" w:cs="Arial"/>
          <w:bCs/>
          <w:sz w:val="24"/>
          <w:szCs w:val="24"/>
        </w:rPr>
        <w:t xml:space="preserve"> estatuto</w:t>
      </w:r>
      <w:r w:rsidR="00D80EC4" w:rsidRPr="005D0155">
        <w:rPr>
          <w:rFonts w:ascii="Arial" w:hAnsi="Arial" w:cs="Arial"/>
          <w:bCs/>
          <w:sz w:val="24"/>
          <w:szCs w:val="24"/>
        </w:rPr>
        <w:t xml:space="preserve"> de la jurisdicción </w:t>
      </w:r>
      <w:r w:rsidR="003160FC" w:rsidRPr="005D0155">
        <w:rPr>
          <w:rFonts w:ascii="Arial" w:hAnsi="Arial" w:cs="Arial"/>
          <w:bCs/>
          <w:sz w:val="24"/>
          <w:szCs w:val="24"/>
        </w:rPr>
        <w:t xml:space="preserve">de lo </w:t>
      </w:r>
      <w:r w:rsidR="00D80EC4" w:rsidRPr="005D0155">
        <w:rPr>
          <w:rFonts w:ascii="Arial" w:hAnsi="Arial" w:cs="Arial"/>
          <w:bCs/>
          <w:sz w:val="24"/>
          <w:szCs w:val="24"/>
        </w:rPr>
        <w:t>contencioso administrativ</w:t>
      </w:r>
      <w:r w:rsidR="003160FC" w:rsidRPr="005D0155">
        <w:rPr>
          <w:rFonts w:ascii="Arial" w:hAnsi="Arial" w:cs="Arial"/>
          <w:bCs/>
          <w:sz w:val="24"/>
          <w:szCs w:val="24"/>
        </w:rPr>
        <w:t>o</w:t>
      </w:r>
      <w:r w:rsidR="00D80EC4" w:rsidRPr="005D0155">
        <w:rPr>
          <w:rFonts w:ascii="Arial" w:hAnsi="Arial" w:cs="Arial"/>
          <w:bCs/>
          <w:sz w:val="24"/>
          <w:szCs w:val="24"/>
        </w:rPr>
        <w:t>.</w:t>
      </w:r>
    </w:p>
    <w:p w14:paraId="49D433B5" w14:textId="23959488" w:rsidR="00CA7973" w:rsidRPr="005D0155" w:rsidRDefault="00CA7973" w:rsidP="00567F12">
      <w:pPr>
        <w:suppressAutoHyphens/>
        <w:spacing w:line="276" w:lineRule="auto"/>
        <w:jc w:val="both"/>
        <w:rPr>
          <w:rFonts w:ascii="Arial" w:hAnsi="Arial" w:cs="Arial"/>
          <w:bCs/>
          <w:sz w:val="24"/>
          <w:szCs w:val="24"/>
        </w:rPr>
      </w:pPr>
    </w:p>
    <w:p w14:paraId="04D1363D" w14:textId="77777777" w:rsidR="00697216" w:rsidRPr="005D0155" w:rsidRDefault="00697216" w:rsidP="00567F12">
      <w:pPr>
        <w:suppressAutoHyphens/>
        <w:spacing w:line="276" w:lineRule="auto"/>
        <w:ind w:left="708"/>
        <w:jc w:val="both"/>
        <w:rPr>
          <w:rFonts w:ascii="Arial" w:hAnsi="Arial" w:cs="Arial"/>
          <w:bCs/>
          <w:i/>
          <w:iCs/>
          <w:lang w:val="es-CO"/>
        </w:rPr>
      </w:pPr>
      <w:r w:rsidRPr="005D0155">
        <w:rPr>
          <w:rFonts w:ascii="Arial" w:hAnsi="Arial" w:cs="Arial"/>
          <w:i/>
          <w:iCs/>
          <w:lang w:val="es-CO"/>
        </w:rPr>
        <w:t xml:space="preserve">&lt;&lt;ARTÍCULO 229. PROCEDENCIA DE MEDIDAS CAUTELARES. En todos </w:t>
      </w:r>
      <w:r w:rsidRPr="005D0155">
        <w:rPr>
          <w:rFonts w:ascii="Arial" w:hAnsi="Arial" w:cs="Arial"/>
          <w:bCs/>
          <w:i/>
          <w:iCs/>
          <w:lang w:val="es-CO"/>
        </w:rPr>
        <w:t>los procesos declarativos que se adelanten ante esta jurisdicción, antes de ser notificado, el auto admisorio de la demanda o en cualquier estado del proceso, a petición de parte debidamente sustentada, podrá el Juez o Magistrado Ponente decretar, en providencia motivada, las medidas cautelares que considere necesarias para proteger y garantizar, provisionalmente, el objeto del proceso y la efectividad de la sentencia, de acuerdo con lo regulado en el presente capítulo.  La decisión sobre la medida cautelar no implica prejuzgamiento.</w:t>
      </w:r>
    </w:p>
    <w:p w14:paraId="691A83A5" w14:textId="77777777" w:rsidR="00697216" w:rsidRPr="005D0155" w:rsidRDefault="00697216" w:rsidP="00567F12">
      <w:pPr>
        <w:suppressAutoHyphens/>
        <w:spacing w:line="276" w:lineRule="auto"/>
        <w:ind w:left="708"/>
        <w:jc w:val="both"/>
        <w:rPr>
          <w:rFonts w:ascii="Arial" w:hAnsi="Arial" w:cs="Arial"/>
          <w:b/>
          <w:bCs/>
          <w:i/>
          <w:iCs/>
          <w:lang w:val="es-CO"/>
        </w:rPr>
      </w:pPr>
    </w:p>
    <w:p w14:paraId="393947B4" w14:textId="14511264" w:rsidR="00697216" w:rsidRPr="005D0155" w:rsidRDefault="00697216" w:rsidP="00567F12">
      <w:pPr>
        <w:suppressAutoHyphens/>
        <w:spacing w:line="276" w:lineRule="auto"/>
        <w:ind w:left="708"/>
        <w:jc w:val="both"/>
        <w:rPr>
          <w:rFonts w:ascii="Arial" w:hAnsi="Arial" w:cs="Arial"/>
          <w:bCs/>
          <w:i/>
          <w:iCs/>
        </w:rPr>
      </w:pPr>
      <w:r w:rsidRPr="005D0155">
        <w:rPr>
          <w:rFonts w:ascii="Arial" w:hAnsi="Arial" w:cs="Arial"/>
          <w:b/>
          <w:bCs/>
          <w:i/>
          <w:iCs/>
          <w:lang w:val="es-CO"/>
        </w:rPr>
        <w:lastRenderedPageBreak/>
        <w:t>PARÁGRAFO.</w:t>
      </w:r>
      <w:r w:rsidRPr="005D0155">
        <w:rPr>
          <w:rFonts w:ascii="Arial" w:hAnsi="Arial" w:cs="Arial"/>
          <w:bCs/>
          <w:i/>
          <w:iCs/>
          <w:lang w:val="es-CO"/>
        </w:rPr>
        <w:t xml:space="preserve">  Las medidas cautelares en los procesos que tengan por finalidad la defensa y protección de los derechos e intereses </w:t>
      </w:r>
      <w:r w:rsidR="00483D11" w:rsidRPr="005D0155">
        <w:rPr>
          <w:rFonts w:ascii="Arial" w:hAnsi="Arial" w:cs="Arial"/>
          <w:bCs/>
          <w:i/>
          <w:iCs/>
          <w:lang w:val="es-CO"/>
        </w:rPr>
        <w:t>colectivos del</w:t>
      </w:r>
      <w:r w:rsidRPr="005D0155">
        <w:rPr>
          <w:rFonts w:ascii="Arial" w:hAnsi="Arial" w:cs="Arial"/>
          <w:bCs/>
          <w:i/>
          <w:iCs/>
          <w:lang w:val="es-CO"/>
        </w:rPr>
        <w:t xml:space="preserve"> conocimiento de la Jurisdicción de lo Contencioso Administrativo se regirán por lo dispuesto en este capítulo y podrán ser decretadas de oficio.</w:t>
      </w:r>
      <w:r w:rsidR="00F10647" w:rsidRPr="005D0155">
        <w:rPr>
          <w:rFonts w:ascii="Arial" w:hAnsi="Arial" w:cs="Arial"/>
          <w:bCs/>
          <w:i/>
          <w:iCs/>
          <w:lang w:val="es-CO"/>
        </w:rPr>
        <w:t>&gt;&gt;</w:t>
      </w:r>
    </w:p>
    <w:p w14:paraId="65809A68" w14:textId="77777777" w:rsidR="00697216" w:rsidRPr="005D0155" w:rsidRDefault="00697216" w:rsidP="00567F12">
      <w:pPr>
        <w:suppressAutoHyphens/>
        <w:spacing w:line="276" w:lineRule="auto"/>
        <w:ind w:left="708"/>
        <w:jc w:val="both"/>
        <w:rPr>
          <w:rFonts w:ascii="Arial" w:hAnsi="Arial" w:cs="Arial"/>
          <w:bCs/>
          <w:sz w:val="24"/>
          <w:szCs w:val="24"/>
        </w:rPr>
      </w:pPr>
    </w:p>
    <w:p w14:paraId="6D31C6CD" w14:textId="1A8B89ED" w:rsidR="00A65F09" w:rsidRPr="005D0155" w:rsidRDefault="00A65F09" w:rsidP="00567F12">
      <w:pPr>
        <w:pStyle w:val="NormalWeb"/>
        <w:spacing w:before="0" w:beforeAutospacing="0" w:after="0" w:afterAutospacing="0" w:line="276" w:lineRule="auto"/>
        <w:jc w:val="both"/>
        <w:rPr>
          <w:rFonts w:ascii="Arial" w:hAnsi="Arial" w:cs="Arial"/>
          <w:color w:val="000000" w:themeColor="text1"/>
          <w:lang w:val="es-CO" w:eastAsia="es-MX"/>
        </w:rPr>
      </w:pPr>
      <w:r w:rsidRPr="005D0155">
        <w:rPr>
          <w:rFonts w:ascii="Arial" w:hAnsi="Arial" w:cs="Arial"/>
          <w:b/>
          <w:bCs/>
          <w:color w:val="000000" w:themeColor="text1"/>
          <w:lang w:val="es-CO" w:eastAsia="es-MX"/>
        </w:rPr>
        <w:t>El</w:t>
      </w:r>
      <w:r w:rsidR="0020052B" w:rsidRPr="005D0155">
        <w:rPr>
          <w:rFonts w:ascii="Arial" w:hAnsi="Arial" w:cs="Arial"/>
          <w:b/>
          <w:bCs/>
          <w:color w:val="000000" w:themeColor="text1"/>
          <w:lang w:val="es-CO" w:eastAsia="es-MX"/>
        </w:rPr>
        <w:t xml:space="preserve"> desconocimiento </w:t>
      </w:r>
      <w:r w:rsidR="001152E3" w:rsidRPr="005D0155">
        <w:rPr>
          <w:rFonts w:ascii="Arial" w:hAnsi="Arial" w:cs="Arial"/>
          <w:b/>
          <w:bCs/>
          <w:color w:val="000000" w:themeColor="text1"/>
          <w:lang w:val="es-CO" w:eastAsia="es-MX"/>
        </w:rPr>
        <w:t>del carácter</w:t>
      </w:r>
      <w:r w:rsidRPr="005D0155">
        <w:rPr>
          <w:rFonts w:ascii="Arial" w:hAnsi="Arial" w:cs="Arial"/>
          <w:b/>
          <w:bCs/>
          <w:color w:val="000000" w:themeColor="text1"/>
          <w:lang w:val="es-CO" w:eastAsia="es-MX"/>
        </w:rPr>
        <w:t xml:space="preserve"> instrumental de </w:t>
      </w:r>
      <w:r w:rsidR="009B24C6" w:rsidRPr="005D0155">
        <w:rPr>
          <w:rFonts w:ascii="Arial" w:hAnsi="Arial" w:cs="Arial"/>
          <w:b/>
          <w:bCs/>
          <w:color w:val="000000" w:themeColor="text1"/>
          <w:lang w:val="es-CO" w:eastAsia="es-MX"/>
        </w:rPr>
        <w:t>la medida cautelar</w:t>
      </w:r>
      <w:r w:rsidRPr="005D0155">
        <w:rPr>
          <w:rFonts w:ascii="Arial" w:hAnsi="Arial" w:cs="Arial"/>
          <w:b/>
          <w:bCs/>
          <w:color w:val="000000" w:themeColor="text1"/>
          <w:lang w:val="es-CO" w:eastAsia="es-MX"/>
        </w:rPr>
        <w:t xml:space="preserve"> </w:t>
      </w:r>
    </w:p>
    <w:p w14:paraId="10775B61" w14:textId="77777777" w:rsidR="00A65F09" w:rsidRPr="005D0155" w:rsidRDefault="00A65F09" w:rsidP="00567F12">
      <w:pPr>
        <w:suppressAutoHyphens/>
        <w:spacing w:line="276" w:lineRule="auto"/>
        <w:jc w:val="both"/>
        <w:rPr>
          <w:rFonts w:ascii="Arial" w:hAnsi="Arial" w:cs="Arial"/>
          <w:b/>
          <w:bCs/>
          <w:color w:val="000000" w:themeColor="text1"/>
          <w:sz w:val="24"/>
          <w:szCs w:val="24"/>
          <w:lang w:val="es-CO" w:eastAsia="es-MX"/>
        </w:rPr>
      </w:pPr>
    </w:p>
    <w:p w14:paraId="1184199C" w14:textId="23B7B997" w:rsidR="00E04A0F" w:rsidRPr="005D0155" w:rsidRDefault="00C46B30" w:rsidP="00567F12">
      <w:pPr>
        <w:suppressAutoHyphens/>
        <w:spacing w:line="276" w:lineRule="auto"/>
        <w:jc w:val="both"/>
        <w:rPr>
          <w:rFonts w:ascii="Arial" w:hAnsi="Arial" w:cs="Arial"/>
          <w:bCs/>
          <w:sz w:val="24"/>
          <w:szCs w:val="24"/>
        </w:rPr>
      </w:pPr>
      <w:r w:rsidRPr="005D0155">
        <w:rPr>
          <w:rFonts w:ascii="Arial" w:hAnsi="Arial" w:cs="Arial"/>
          <w:bCs/>
          <w:sz w:val="24"/>
          <w:szCs w:val="24"/>
        </w:rPr>
        <w:t>32</w:t>
      </w:r>
      <w:r w:rsidR="004A17BB" w:rsidRPr="005D0155">
        <w:rPr>
          <w:rFonts w:ascii="Arial" w:hAnsi="Arial" w:cs="Arial"/>
          <w:bCs/>
          <w:sz w:val="24"/>
          <w:szCs w:val="24"/>
        </w:rPr>
        <w:t>.</w:t>
      </w:r>
      <w:r w:rsidR="009D0A9E" w:rsidRPr="005D0155">
        <w:rPr>
          <w:rFonts w:ascii="Arial" w:hAnsi="Arial" w:cs="Arial"/>
          <w:bCs/>
          <w:sz w:val="24"/>
          <w:szCs w:val="24"/>
        </w:rPr>
        <w:t xml:space="preserve">- </w:t>
      </w:r>
      <w:r w:rsidR="00712429" w:rsidRPr="005D0155">
        <w:rPr>
          <w:rFonts w:ascii="Arial" w:hAnsi="Arial" w:cs="Arial"/>
          <w:bCs/>
          <w:sz w:val="24"/>
          <w:szCs w:val="24"/>
        </w:rPr>
        <w:t>L</w:t>
      </w:r>
      <w:r w:rsidR="007320AC" w:rsidRPr="005D0155">
        <w:rPr>
          <w:rFonts w:ascii="Arial" w:hAnsi="Arial" w:cs="Arial"/>
          <w:bCs/>
          <w:sz w:val="24"/>
          <w:szCs w:val="24"/>
        </w:rPr>
        <w:t xml:space="preserve">as medidas cautelares que se </w:t>
      </w:r>
      <w:r w:rsidR="00B4227B" w:rsidRPr="005D0155">
        <w:rPr>
          <w:rFonts w:ascii="Arial" w:hAnsi="Arial" w:cs="Arial"/>
          <w:bCs/>
          <w:sz w:val="24"/>
          <w:szCs w:val="24"/>
        </w:rPr>
        <w:t xml:space="preserve">adopten en </w:t>
      </w:r>
      <w:r w:rsidR="009310B5" w:rsidRPr="005D0155">
        <w:rPr>
          <w:rFonts w:ascii="Arial" w:hAnsi="Arial" w:cs="Arial"/>
          <w:bCs/>
          <w:sz w:val="24"/>
          <w:szCs w:val="24"/>
        </w:rPr>
        <w:t>la acción popular deben</w:t>
      </w:r>
      <w:r w:rsidR="007F0B2D" w:rsidRPr="005D0155">
        <w:rPr>
          <w:rFonts w:ascii="Arial" w:hAnsi="Arial" w:cs="Arial"/>
          <w:bCs/>
          <w:sz w:val="24"/>
          <w:szCs w:val="24"/>
        </w:rPr>
        <w:t xml:space="preserve"> ser concordantes con </w:t>
      </w:r>
      <w:r w:rsidR="00466015" w:rsidRPr="005D0155">
        <w:rPr>
          <w:rFonts w:ascii="Arial" w:hAnsi="Arial" w:cs="Arial"/>
          <w:bCs/>
          <w:sz w:val="24"/>
          <w:szCs w:val="24"/>
        </w:rPr>
        <w:t xml:space="preserve">el objeto de dicha </w:t>
      </w:r>
      <w:r w:rsidR="00F756DF" w:rsidRPr="005D0155">
        <w:rPr>
          <w:rFonts w:ascii="Arial" w:hAnsi="Arial" w:cs="Arial"/>
          <w:bCs/>
          <w:sz w:val="24"/>
          <w:szCs w:val="24"/>
        </w:rPr>
        <w:t>acción, la</w:t>
      </w:r>
      <w:r w:rsidR="006D4B67" w:rsidRPr="005D0155">
        <w:rPr>
          <w:rFonts w:ascii="Arial" w:hAnsi="Arial" w:cs="Arial"/>
          <w:bCs/>
          <w:sz w:val="24"/>
          <w:szCs w:val="24"/>
        </w:rPr>
        <w:t xml:space="preserve"> cual se ejerce para</w:t>
      </w:r>
      <w:r w:rsidR="004D5E80" w:rsidRPr="005D0155">
        <w:rPr>
          <w:rFonts w:ascii="Arial" w:hAnsi="Arial" w:cs="Arial"/>
          <w:bCs/>
          <w:sz w:val="24"/>
          <w:szCs w:val="24"/>
        </w:rPr>
        <w:t xml:space="preserve"> </w:t>
      </w:r>
      <w:r w:rsidR="005C0393" w:rsidRPr="005D0155">
        <w:rPr>
          <w:rFonts w:ascii="Arial" w:hAnsi="Arial" w:cs="Arial"/>
          <w:bCs/>
          <w:i/>
          <w:iCs/>
          <w:sz w:val="24"/>
          <w:szCs w:val="24"/>
        </w:rPr>
        <w:t>&lt;&lt;</w:t>
      </w:r>
      <w:r w:rsidR="00931636" w:rsidRPr="005D0155">
        <w:rPr>
          <w:rFonts w:ascii="Arial" w:hAnsi="Arial" w:cs="Arial"/>
          <w:bCs/>
          <w:i/>
          <w:iCs/>
          <w:sz w:val="24"/>
          <w:szCs w:val="24"/>
        </w:rPr>
        <w:t>evitar el daño contingente, hacer cesar el peligro, la amenaza, la vulneración o agravio sobre los derechos e intereses colectivos, o restituir las cosas a su estado anterior cuando fuere posible.</w:t>
      </w:r>
      <w:r w:rsidR="00D80EC4" w:rsidRPr="005D0155">
        <w:rPr>
          <w:rFonts w:ascii="Arial" w:hAnsi="Arial" w:cs="Arial"/>
          <w:bCs/>
          <w:i/>
          <w:iCs/>
          <w:sz w:val="24"/>
          <w:szCs w:val="24"/>
        </w:rPr>
        <w:t>&gt;&gt;</w:t>
      </w:r>
      <w:r w:rsidR="006D4B67" w:rsidRPr="005D0155">
        <w:rPr>
          <w:rStyle w:val="Refdenotaalpie"/>
          <w:rFonts w:ascii="Arial" w:hAnsi="Arial" w:cs="Arial"/>
          <w:bCs/>
          <w:i/>
          <w:iCs/>
          <w:sz w:val="24"/>
          <w:szCs w:val="24"/>
        </w:rPr>
        <w:footnoteReference w:id="4"/>
      </w:r>
      <w:r w:rsidR="00855B9C" w:rsidRPr="005D0155">
        <w:rPr>
          <w:rFonts w:ascii="Arial" w:hAnsi="Arial" w:cs="Arial"/>
          <w:bCs/>
          <w:i/>
          <w:iCs/>
          <w:sz w:val="24"/>
          <w:szCs w:val="24"/>
        </w:rPr>
        <w:t xml:space="preserve">  </w:t>
      </w:r>
      <w:r w:rsidR="00855B9C" w:rsidRPr="005D0155">
        <w:rPr>
          <w:rFonts w:ascii="Arial" w:hAnsi="Arial" w:cs="Arial"/>
          <w:bCs/>
          <w:sz w:val="24"/>
          <w:szCs w:val="24"/>
        </w:rPr>
        <w:t>Y, e</w:t>
      </w:r>
      <w:r w:rsidR="00AB244C" w:rsidRPr="005D0155">
        <w:rPr>
          <w:rFonts w:ascii="Arial" w:hAnsi="Arial" w:cs="Arial"/>
          <w:bCs/>
          <w:sz w:val="24"/>
          <w:szCs w:val="24"/>
        </w:rPr>
        <w:t>n la medida</w:t>
      </w:r>
      <w:r w:rsidRPr="005D0155">
        <w:rPr>
          <w:rFonts w:ascii="Arial" w:hAnsi="Arial" w:cs="Arial"/>
          <w:bCs/>
          <w:sz w:val="24"/>
          <w:szCs w:val="24"/>
        </w:rPr>
        <w:t xml:space="preserve"> en</w:t>
      </w:r>
      <w:r w:rsidR="00AB244C" w:rsidRPr="005D0155">
        <w:rPr>
          <w:rFonts w:ascii="Arial" w:hAnsi="Arial" w:cs="Arial"/>
          <w:bCs/>
          <w:sz w:val="24"/>
          <w:szCs w:val="24"/>
        </w:rPr>
        <w:t xml:space="preserve"> que l</w:t>
      </w:r>
      <w:r w:rsidR="00E04A0F" w:rsidRPr="005D0155">
        <w:rPr>
          <w:rFonts w:ascii="Arial" w:hAnsi="Arial" w:cs="Arial"/>
          <w:bCs/>
          <w:sz w:val="24"/>
          <w:szCs w:val="24"/>
        </w:rPr>
        <w:t>a acción popular no tiene por objeto la declaratoria de la responsabilidad extracontractual o contractual</w:t>
      </w:r>
      <w:r w:rsidR="00ED16B8" w:rsidRPr="005D0155">
        <w:rPr>
          <w:rFonts w:ascii="Arial" w:hAnsi="Arial" w:cs="Arial"/>
          <w:bCs/>
          <w:sz w:val="24"/>
          <w:szCs w:val="24"/>
        </w:rPr>
        <w:t>,</w:t>
      </w:r>
      <w:r w:rsidR="00752C8A" w:rsidRPr="005D0155">
        <w:rPr>
          <w:rFonts w:ascii="Arial" w:hAnsi="Arial" w:cs="Arial"/>
          <w:bCs/>
          <w:sz w:val="24"/>
          <w:szCs w:val="24"/>
        </w:rPr>
        <w:t xml:space="preserve"> ni la condena </w:t>
      </w:r>
      <w:r w:rsidR="00AD0B37" w:rsidRPr="005D0155">
        <w:rPr>
          <w:rFonts w:ascii="Arial" w:hAnsi="Arial" w:cs="Arial"/>
          <w:bCs/>
          <w:sz w:val="24"/>
          <w:szCs w:val="24"/>
        </w:rPr>
        <w:t>a</w:t>
      </w:r>
      <w:r w:rsidR="00E04A0F" w:rsidRPr="005D0155">
        <w:rPr>
          <w:rFonts w:ascii="Arial" w:hAnsi="Arial" w:cs="Arial"/>
          <w:bCs/>
          <w:sz w:val="24"/>
          <w:szCs w:val="24"/>
        </w:rPr>
        <w:t>l pago de perjuicios patrimoniales</w:t>
      </w:r>
      <w:r w:rsidR="00AB244C" w:rsidRPr="005D0155">
        <w:rPr>
          <w:rFonts w:ascii="Arial" w:hAnsi="Arial" w:cs="Arial"/>
          <w:bCs/>
          <w:sz w:val="24"/>
          <w:szCs w:val="24"/>
        </w:rPr>
        <w:t>, no</w:t>
      </w:r>
      <w:r w:rsidR="00731325" w:rsidRPr="005D0155">
        <w:rPr>
          <w:rFonts w:ascii="Arial" w:hAnsi="Arial" w:cs="Arial"/>
          <w:bCs/>
          <w:sz w:val="24"/>
          <w:szCs w:val="24"/>
        </w:rPr>
        <w:t xml:space="preserve"> es procedente que dentro de ella se decreten</w:t>
      </w:r>
      <w:r w:rsidR="004F0ED2" w:rsidRPr="005D0155">
        <w:rPr>
          <w:rFonts w:ascii="Arial" w:hAnsi="Arial" w:cs="Arial"/>
          <w:bCs/>
          <w:sz w:val="24"/>
          <w:szCs w:val="24"/>
        </w:rPr>
        <w:t xml:space="preserve"> </w:t>
      </w:r>
      <w:r w:rsidR="00E04A0F" w:rsidRPr="005D0155">
        <w:rPr>
          <w:rFonts w:ascii="Arial" w:hAnsi="Arial" w:cs="Arial"/>
          <w:bCs/>
          <w:sz w:val="24"/>
          <w:szCs w:val="24"/>
        </w:rPr>
        <w:t>medidas cautelares dirigidas a garantizar el cumplimiento de una</w:t>
      </w:r>
      <w:r w:rsidR="00383B86" w:rsidRPr="005D0155">
        <w:rPr>
          <w:rFonts w:ascii="Arial" w:hAnsi="Arial" w:cs="Arial"/>
          <w:bCs/>
          <w:sz w:val="24"/>
          <w:szCs w:val="24"/>
        </w:rPr>
        <w:t xml:space="preserve"> sentencia que </w:t>
      </w:r>
      <w:r w:rsidR="00E77508" w:rsidRPr="005D0155">
        <w:rPr>
          <w:rFonts w:ascii="Arial" w:hAnsi="Arial" w:cs="Arial"/>
          <w:bCs/>
          <w:sz w:val="24"/>
          <w:szCs w:val="24"/>
        </w:rPr>
        <w:t>contenga tales resoluciones.</w:t>
      </w:r>
    </w:p>
    <w:p w14:paraId="0AA988E1" w14:textId="77777777" w:rsidR="006F7EFB" w:rsidRPr="005D0155" w:rsidRDefault="006F7EFB" w:rsidP="00567F12">
      <w:pPr>
        <w:suppressAutoHyphens/>
        <w:spacing w:line="276" w:lineRule="auto"/>
        <w:jc w:val="both"/>
        <w:rPr>
          <w:rFonts w:ascii="Arial" w:hAnsi="Arial" w:cs="Arial"/>
          <w:bCs/>
          <w:sz w:val="24"/>
          <w:szCs w:val="24"/>
        </w:rPr>
      </w:pPr>
    </w:p>
    <w:p w14:paraId="3FBF4EB6" w14:textId="5A578FC6" w:rsidR="0066306B" w:rsidRPr="005D0155" w:rsidRDefault="00F613F1" w:rsidP="00567F12">
      <w:pPr>
        <w:suppressAutoHyphens/>
        <w:spacing w:line="276" w:lineRule="auto"/>
        <w:jc w:val="both"/>
        <w:rPr>
          <w:rFonts w:ascii="Arial" w:hAnsi="Arial" w:cs="Arial"/>
          <w:bCs/>
          <w:i/>
          <w:iCs/>
          <w:sz w:val="24"/>
          <w:szCs w:val="24"/>
        </w:rPr>
      </w:pPr>
      <w:r w:rsidRPr="005D0155">
        <w:rPr>
          <w:rFonts w:ascii="Arial" w:hAnsi="Arial" w:cs="Arial"/>
          <w:bCs/>
          <w:sz w:val="24"/>
          <w:szCs w:val="24"/>
        </w:rPr>
        <w:t>3</w:t>
      </w:r>
      <w:r w:rsidR="00AD753A" w:rsidRPr="005D0155">
        <w:rPr>
          <w:rFonts w:ascii="Arial" w:hAnsi="Arial" w:cs="Arial"/>
          <w:bCs/>
          <w:sz w:val="24"/>
          <w:szCs w:val="24"/>
        </w:rPr>
        <w:t>3</w:t>
      </w:r>
      <w:r w:rsidR="00A65F09" w:rsidRPr="005D0155">
        <w:rPr>
          <w:rFonts w:ascii="Arial" w:hAnsi="Arial" w:cs="Arial"/>
          <w:bCs/>
          <w:sz w:val="24"/>
          <w:szCs w:val="24"/>
        </w:rPr>
        <w:t xml:space="preserve">.- </w:t>
      </w:r>
      <w:r w:rsidR="00BB3F8E" w:rsidRPr="005D0155">
        <w:rPr>
          <w:rFonts w:ascii="Arial" w:hAnsi="Arial" w:cs="Arial"/>
          <w:bCs/>
          <w:sz w:val="24"/>
          <w:szCs w:val="24"/>
        </w:rPr>
        <w:t>Este presupuesto debe cumplirse porque l</w:t>
      </w:r>
      <w:r w:rsidR="00E04A0F" w:rsidRPr="005D0155">
        <w:rPr>
          <w:rFonts w:ascii="Arial" w:hAnsi="Arial" w:cs="Arial"/>
          <w:bCs/>
          <w:sz w:val="24"/>
          <w:szCs w:val="24"/>
        </w:rPr>
        <w:t xml:space="preserve">as medidas cautelares son instrumentales o accesorias </w:t>
      </w:r>
      <w:r w:rsidR="00187714" w:rsidRPr="005D0155">
        <w:rPr>
          <w:rFonts w:ascii="Arial" w:hAnsi="Arial" w:cs="Arial"/>
          <w:bCs/>
          <w:sz w:val="24"/>
          <w:szCs w:val="24"/>
        </w:rPr>
        <w:t xml:space="preserve">de </w:t>
      </w:r>
      <w:r w:rsidR="00E04A0F" w:rsidRPr="005D0155">
        <w:rPr>
          <w:rFonts w:ascii="Arial" w:hAnsi="Arial" w:cs="Arial"/>
          <w:bCs/>
          <w:sz w:val="24"/>
          <w:szCs w:val="24"/>
        </w:rPr>
        <w:t xml:space="preserve">la sentencia, razón por la cual solo pueden estar dirigidas a asegurar las decisiones que se </w:t>
      </w:r>
      <w:r w:rsidR="00665FC3" w:rsidRPr="005D0155">
        <w:rPr>
          <w:rFonts w:ascii="Arial" w:hAnsi="Arial" w:cs="Arial"/>
          <w:bCs/>
          <w:sz w:val="24"/>
          <w:szCs w:val="24"/>
        </w:rPr>
        <w:t xml:space="preserve">pueden adoptar </w:t>
      </w:r>
      <w:r w:rsidR="00E04A0F" w:rsidRPr="005D0155">
        <w:rPr>
          <w:rFonts w:ascii="Arial" w:hAnsi="Arial" w:cs="Arial"/>
          <w:bCs/>
          <w:sz w:val="24"/>
          <w:szCs w:val="24"/>
        </w:rPr>
        <w:t>en ella</w:t>
      </w:r>
      <w:r w:rsidR="00C8489D" w:rsidRPr="005D0155">
        <w:rPr>
          <w:rFonts w:ascii="Arial" w:hAnsi="Arial" w:cs="Arial"/>
          <w:bCs/>
          <w:sz w:val="24"/>
          <w:szCs w:val="24"/>
        </w:rPr>
        <w:t xml:space="preserve">. </w:t>
      </w:r>
      <w:r w:rsidR="00E04A0F" w:rsidRPr="005D0155">
        <w:rPr>
          <w:rFonts w:ascii="Arial" w:hAnsi="Arial" w:cs="Arial"/>
          <w:bCs/>
          <w:sz w:val="24"/>
          <w:szCs w:val="24"/>
        </w:rPr>
        <w:t xml:space="preserve"> </w:t>
      </w:r>
      <w:r w:rsidR="00C8489D" w:rsidRPr="005D0155">
        <w:rPr>
          <w:rFonts w:ascii="Arial" w:hAnsi="Arial" w:cs="Arial"/>
          <w:bCs/>
          <w:sz w:val="24"/>
          <w:szCs w:val="24"/>
        </w:rPr>
        <w:t xml:space="preserve">Su carácter instrumental se explica </w:t>
      </w:r>
      <w:r w:rsidR="00524959" w:rsidRPr="005D0155">
        <w:rPr>
          <w:rFonts w:ascii="Arial" w:hAnsi="Arial" w:cs="Arial"/>
          <w:bCs/>
          <w:sz w:val="24"/>
          <w:szCs w:val="24"/>
        </w:rPr>
        <w:t xml:space="preserve">en la medida en que </w:t>
      </w:r>
      <w:r w:rsidR="00E04A0F" w:rsidRPr="005D0155">
        <w:rPr>
          <w:rFonts w:ascii="Arial" w:hAnsi="Arial" w:cs="Arial"/>
          <w:bCs/>
          <w:i/>
          <w:iCs/>
          <w:sz w:val="24"/>
          <w:szCs w:val="24"/>
        </w:rPr>
        <w:t>&lt;&lt;nunca constituyen un fin por sí mismas, sino que están ineludiblemente preordenadas a la emanación de una ulterior providencia definitiva, el resultado práctico de la cual aseguran preventivamente.  Nacen por decirlo, así, al servicio de una providencia definitiva con el oficio de preparar el terreno y de afrontar los medios más aptos para su éxito. En ese sentido las medidas cautelares nunca constituyen un fin en sí mismas, sino que siempre están sujetas a otra providencia cuyos resultados aseguran interinamente.&gt;&gt;</w:t>
      </w:r>
      <w:r w:rsidR="00E04A0F" w:rsidRPr="005D0155">
        <w:rPr>
          <w:rStyle w:val="Refdenotaalpie"/>
          <w:rFonts w:ascii="Arial" w:hAnsi="Arial" w:cs="Arial"/>
          <w:bCs/>
          <w:i/>
          <w:iCs/>
          <w:sz w:val="24"/>
          <w:szCs w:val="24"/>
        </w:rPr>
        <w:footnoteReference w:id="5"/>
      </w:r>
    </w:p>
    <w:p w14:paraId="5D49D144" w14:textId="2DAD82A9" w:rsidR="001D437A" w:rsidRPr="005D0155" w:rsidRDefault="001D437A" w:rsidP="00567F12">
      <w:pPr>
        <w:suppressAutoHyphens/>
        <w:spacing w:line="276" w:lineRule="auto"/>
        <w:jc w:val="both"/>
        <w:rPr>
          <w:rFonts w:ascii="Arial" w:hAnsi="Arial" w:cs="Arial"/>
          <w:bCs/>
          <w:sz w:val="24"/>
          <w:szCs w:val="24"/>
        </w:rPr>
      </w:pPr>
    </w:p>
    <w:p w14:paraId="147B95A1" w14:textId="6C33886D" w:rsidR="008B52A8" w:rsidRPr="005D0155" w:rsidRDefault="00F613F1" w:rsidP="00567F12">
      <w:pPr>
        <w:tabs>
          <w:tab w:val="left" w:pos="2207"/>
        </w:tabs>
        <w:suppressAutoHyphens/>
        <w:spacing w:line="276" w:lineRule="auto"/>
        <w:jc w:val="both"/>
        <w:rPr>
          <w:rFonts w:ascii="Arial" w:hAnsi="Arial" w:cs="Arial"/>
          <w:bCs/>
          <w:sz w:val="24"/>
          <w:szCs w:val="24"/>
        </w:rPr>
      </w:pPr>
      <w:r w:rsidRPr="005D0155">
        <w:rPr>
          <w:rFonts w:ascii="Arial" w:hAnsi="Arial" w:cs="Arial"/>
          <w:bCs/>
          <w:sz w:val="24"/>
          <w:szCs w:val="24"/>
        </w:rPr>
        <w:t>3</w:t>
      </w:r>
      <w:r w:rsidR="00AD753A" w:rsidRPr="005D0155">
        <w:rPr>
          <w:rFonts w:ascii="Arial" w:hAnsi="Arial" w:cs="Arial"/>
          <w:bCs/>
          <w:sz w:val="24"/>
          <w:szCs w:val="24"/>
        </w:rPr>
        <w:t>4</w:t>
      </w:r>
      <w:r w:rsidR="008B52A8" w:rsidRPr="005D0155">
        <w:rPr>
          <w:rFonts w:ascii="Arial" w:hAnsi="Arial" w:cs="Arial"/>
          <w:bCs/>
          <w:sz w:val="24"/>
          <w:szCs w:val="24"/>
        </w:rPr>
        <w:t xml:space="preserve">.- El artículo 230 del CPACA dispone que las medidas cautelares podrán ser </w:t>
      </w:r>
      <w:r w:rsidR="008B52A8" w:rsidRPr="005D0155">
        <w:rPr>
          <w:rFonts w:ascii="Arial" w:hAnsi="Arial" w:cs="Arial"/>
          <w:bCs/>
          <w:i/>
          <w:iCs/>
          <w:sz w:val="24"/>
          <w:szCs w:val="24"/>
        </w:rPr>
        <w:t xml:space="preserve">&lt;&lt;preventivas, conservativas, anticipativas o de suspensión, y </w:t>
      </w:r>
      <w:r w:rsidR="008B52A8" w:rsidRPr="005D0155">
        <w:rPr>
          <w:rFonts w:ascii="Arial" w:hAnsi="Arial" w:cs="Arial"/>
          <w:b/>
          <w:i/>
          <w:iCs/>
          <w:sz w:val="24"/>
          <w:szCs w:val="24"/>
        </w:rPr>
        <w:t>deberán tener relación directa y necesaria con las pretensiones de la demanda.</w:t>
      </w:r>
      <w:r w:rsidR="008B52A8" w:rsidRPr="005D0155">
        <w:rPr>
          <w:rFonts w:ascii="Arial" w:hAnsi="Arial" w:cs="Arial"/>
          <w:bCs/>
          <w:i/>
          <w:iCs/>
          <w:sz w:val="24"/>
          <w:szCs w:val="24"/>
        </w:rPr>
        <w:t>&gt;&gt;</w:t>
      </w:r>
      <w:r w:rsidR="008B52A8" w:rsidRPr="005D0155">
        <w:rPr>
          <w:rFonts w:ascii="Arial" w:hAnsi="Arial" w:cs="Arial"/>
          <w:bCs/>
          <w:sz w:val="24"/>
          <w:szCs w:val="24"/>
        </w:rPr>
        <w:t xml:space="preserve"> Esta norma le impone al juzgador el deber de determinar si la medida solicitada tiene relación con las pretensiones de la demanda que da origen al proceso</w:t>
      </w:r>
      <w:r w:rsidR="00211B01" w:rsidRPr="005D0155">
        <w:rPr>
          <w:rFonts w:ascii="Arial" w:hAnsi="Arial" w:cs="Arial"/>
          <w:bCs/>
          <w:sz w:val="24"/>
          <w:szCs w:val="24"/>
        </w:rPr>
        <w:t xml:space="preserve">. </w:t>
      </w:r>
      <w:r w:rsidR="008B52A8" w:rsidRPr="005D0155">
        <w:rPr>
          <w:rFonts w:ascii="Arial" w:hAnsi="Arial" w:cs="Arial"/>
          <w:bCs/>
          <w:sz w:val="24"/>
          <w:szCs w:val="24"/>
        </w:rPr>
        <w:t xml:space="preserve"> </w:t>
      </w:r>
      <w:r w:rsidR="00211B01" w:rsidRPr="005D0155">
        <w:rPr>
          <w:rFonts w:ascii="Arial" w:hAnsi="Arial" w:cs="Arial"/>
          <w:bCs/>
          <w:sz w:val="24"/>
          <w:szCs w:val="24"/>
        </w:rPr>
        <w:t>Particularmente</w:t>
      </w:r>
      <w:r w:rsidR="00AD753A" w:rsidRPr="005D0155">
        <w:rPr>
          <w:rFonts w:ascii="Arial" w:hAnsi="Arial" w:cs="Arial"/>
          <w:bCs/>
          <w:sz w:val="24"/>
          <w:szCs w:val="24"/>
        </w:rPr>
        <w:t>,</w:t>
      </w:r>
      <w:r w:rsidR="00211B01" w:rsidRPr="005D0155">
        <w:rPr>
          <w:rFonts w:ascii="Arial" w:hAnsi="Arial" w:cs="Arial"/>
          <w:bCs/>
          <w:sz w:val="24"/>
          <w:szCs w:val="24"/>
        </w:rPr>
        <w:t xml:space="preserve"> le impone el deber de </w:t>
      </w:r>
      <w:r w:rsidR="008B52A8" w:rsidRPr="005D0155">
        <w:rPr>
          <w:rFonts w:ascii="Arial" w:hAnsi="Arial" w:cs="Arial"/>
          <w:bCs/>
          <w:sz w:val="24"/>
          <w:szCs w:val="24"/>
        </w:rPr>
        <w:t xml:space="preserve">determinar si las pretensiones impetradas son procedentes dentro de la acción </w:t>
      </w:r>
      <w:r w:rsidR="00211B01" w:rsidRPr="005D0155">
        <w:rPr>
          <w:rFonts w:ascii="Arial" w:hAnsi="Arial" w:cs="Arial"/>
          <w:bCs/>
          <w:sz w:val="24"/>
          <w:szCs w:val="24"/>
        </w:rPr>
        <w:t xml:space="preserve">en la cual se solicita. </w:t>
      </w:r>
    </w:p>
    <w:p w14:paraId="642809F1" w14:textId="77777777" w:rsidR="008B52A8" w:rsidRPr="005D0155" w:rsidRDefault="008B52A8" w:rsidP="00567F12">
      <w:pPr>
        <w:tabs>
          <w:tab w:val="left" w:pos="2207"/>
        </w:tabs>
        <w:suppressAutoHyphens/>
        <w:spacing w:line="276" w:lineRule="auto"/>
        <w:jc w:val="both"/>
        <w:rPr>
          <w:rFonts w:ascii="Arial" w:hAnsi="Arial" w:cs="Arial"/>
          <w:bCs/>
          <w:sz w:val="24"/>
          <w:szCs w:val="24"/>
        </w:rPr>
      </w:pPr>
    </w:p>
    <w:p w14:paraId="6F125530" w14:textId="45DF43C6" w:rsidR="008B52A8" w:rsidRPr="005D0155" w:rsidRDefault="00AD753A" w:rsidP="00567F12">
      <w:pPr>
        <w:tabs>
          <w:tab w:val="left" w:pos="2207"/>
        </w:tabs>
        <w:suppressAutoHyphens/>
        <w:spacing w:line="276" w:lineRule="auto"/>
        <w:jc w:val="both"/>
        <w:rPr>
          <w:rFonts w:ascii="Arial" w:hAnsi="Arial" w:cs="Arial"/>
          <w:bCs/>
          <w:sz w:val="24"/>
          <w:szCs w:val="24"/>
        </w:rPr>
      </w:pPr>
      <w:r w:rsidRPr="005D0155">
        <w:rPr>
          <w:rFonts w:ascii="Arial" w:hAnsi="Arial" w:cs="Arial"/>
          <w:bCs/>
          <w:sz w:val="24"/>
          <w:szCs w:val="24"/>
        </w:rPr>
        <w:t>35</w:t>
      </w:r>
      <w:r w:rsidR="008B52A8" w:rsidRPr="005D0155">
        <w:rPr>
          <w:rFonts w:ascii="Arial" w:hAnsi="Arial" w:cs="Arial"/>
          <w:bCs/>
          <w:sz w:val="24"/>
          <w:szCs w:val="24"/>
        </w:rPr>
        <w:t xml:space="preserve">.- Es cierto que el juez puede tomar medidas conservativas, como </w:t>
      </w:r>
      <w:r w:rsidR="008B52A8" w:rsidRPr="005D0155">
        <w:rPr>
          <w:rFonts w:ascii="Arial" w:hAnsi="Arial" w:cs="Arial"/>
          <w:bCs/>
          <w:i/>
          <w:iCs/>
          <w:sz w:val="24"/>
          <w:szCs w:val="24"/>
        </w:rPr>
        <w:t>la</w:t>
      </w:r>
      <w:r w:rsidR="008B52A8" w:rsidRPr="005D0155">
        <w:rPr>
          <w:rFonts w:ascii="Arial" w:hAnsi="Arial" w:cs="Arial"/>
          <w:bCs/>
          <w:sz w:val="24"/>
          <w:szCs w:val="24"/>
        </w:rPr>
        <w:t xml:space="preserve"> </w:t>
      </w:r>
      <w:r w:rsidR="008B52A8" w:rsidRPr="005D0155">
        <w:rPr>
          <w:rFonts w:ascii="Arial" w:hAnsi="Arial" w:cs="Arial"/>
          <w:bCs/>
          <w:i/>
          <w:iCs/>
          <w:sz w:val="24"/>
          <w:szCs w:val="24"/>
        </w:rPr>
        <w:t>inscripción de la demanda</w:t>
      </w:r>
      <w:r w:rsidR="008B52A8" w:rsidRPr="005D0155">
        <w:rPr>
          <w:rFonts w:ascii="Arial" w:hAnsi="Arial" w:cs="Arial"/>
          <w:bCs/>
          <w:sz w:val="24"/>
          <w:szCs w:val="24"/>
        </w:rPr>
        <w:t>,</w:t>
      </w:r>
      <w:r w:rsidR="008B52A8" w:rsidRPr="005D0155">
        <w:rPr>
          <w:rFonts w:ascii="Arial" w:hAnsi="Arial" w:cs="Arial"/>
          <w:bCs/>
          <w:i/>
          <w:iCs/>
          <w:sz w:val="24"/>
          <w:szCs w:val="24"/>
        </w:rPr>
        <w:t xml:space="preserve"> </w:t>
      </w:r>
      <w:r w:rsidR="008B52A8" w:rsidRPr="005D0155">
        <w:rPr>
          <w:rFonts w:ascii="Arial" w:hAnsi="Arial" w:cs="Arial"/>
          <w:bCs/>
          <w:sz w:val="24"/>
          <w:szCs w:val="24"/>
        </w:rPr>
        <w:t xml:space="preserve">que permitan mantener los activos patrimoniales del demandado a disposición del demandante hasta el momento del </w:t>
      </w:r>
      <w:r w:rsidR="009672E1" w:rsidRPr="005D0155">
        <w:rPr>
          <w:rFonts w:ascii="Arial" w:hAnsi="Arial" w:cs="Arial"/>
          <w:bCs/>
          <w:sz w:val="24"/>
          <w:szCs w:val="24"/>
        </w:rPr>
        <w:t>fallo; sin</w:t>
      </w:r>
      <w:r w:rsidR="008B52A8" w:rsidRPr="005D0155">
        <w:rPr>
          <w:rFonts w:ascii="Arial" w:hAnsi="Arial" w:cs="Arial"/>
          <w:bCs/>
          <w:sz w:val="24"/>
          <w:szCs w:val="24"/>
        </w:rPr>
        <w:t xml:space="preserve"> embargo, esta </w:t>
      </w:r>
      <w:r w:rsidR="00D47E2A" w:rsidRPr="005D0155">
        <w:rPr>
          <w:rFonts w:ascii="Arial" w:hAnsi="Arial" w:cs="Arial"/>
          <w:bCs/>
          <w:sz w:val="24"/>
          <w:szCs w:val="24"/>
        </w:rPr>
        <w:t>medida solo</w:t>
      </w:r>
      <w:r w:rsidR="008B52A8" w:rsidRPr="005D0155">
        <w:rPr>
          <w:rFonts w:ascii="Arial" w:hAnsi="Arial" w:cs="Arial"/>
          <w:bCs/>
          <w:sz w:val="24"/>
          <w:szCs w:val="24"/>
        </w:rPr>
        <w:t xml:space="preserve"> puede adoptarse si el proceso tiene por objeto declarar la existencia de una </w:t>
      </w:r>
      <w:r w:rsidR="008B52A8" w:rsidRPr="005D0155">
        <w:rPr>
          <w:rFonts w:ascii="Arial" w:hAnsi="Arial" w:cs="Arial"/>
          <w:bCs/>
          <w:sz w:val="24"/>
          <w:szCs w:val="24"/>
        </w:rPr>
        <w:lastRenderedPageBreak/>
        <w:t xml:space="preserve">obligación a cargo del demandado, derivada de ser declarado responsable contractual o extracontractualmente de haber causado un perjuicio.  </w:t>
      </w:r>
      <w:r w:rsidR="00AB26F3" w:rsidRPr="005D0155">
        <w:rPr>
          <w:rFonts w:ascii="Arial" w:hAnsi="Arial" w:cs="Arial"/>
          <w:bCs/>
          <w:sz w:val="24"/>
          <w:szCs w:val="24"/>
        </w:rPr>
        <w:t>Por tal razón</w:t>
      </w:r>
      <w:r w:rsidRPr="005D0155">
        <w:rPr>
          <w:rFonts w:ascii="Arial" w:hAnsi="Arial" w:cs="Arial"/>
          <w:bCs/>
          <w:sz w:val="24"/>
          <w:szCs w:val="24"/>
        </w:rPr>
        <w:t>,</w:t>
      </w:r>
      <w:r w:rsidR="00AB26F3" w:rsidRPr="005D0155">
        <w:rPr>
          <w:rFonts w:ascii="Arial" w:hAnsi="Arial" w:cs="Arial"/>
          <w:bCs/>
          <w:sz w:val="24"/>
          <w:szCs w:val="24"/>
        </w:rPr>
        <w:t xml:space="preserve"> la ley </w:t>
      </w:r>
      <w:r w:rsidR="00E22622" w:rsidRPr="005D0155">
        <w:rPr>
          <w:rFonts w:ascii="Arial" w:hAnsi="Arial" w:cs="Arial"/>
          <w:bCs/>
          <w:sz w:val="24"/>
          <w:szCs w:val="24"/>
        </w:rPr>
        <w:t xml:space="preserve">establece dicha medida para los procesos </w:t>
      </w:r>
      <w:r w:rsidR="00E22622" w:rsidRPr="005D0155">
        <w:rPr>
          <w:rFonts w:ascii="Arial" w:hAnsi="Arial" w:cs="Arial"/>
          <w:bCs/>
          <w:i/>
          <w:iCs/>
          <w:sz w:val="24"/>
          <w:szCs w:val="24"/>
        </w:rPr>
        <w:t xml:space="preserve">declarativos </w:t>
      </w:r>
      <w:r w:rsidR="00E22622" w:rsidRPr="005D0155">
        <w:rPr>
          <w:rFonts w:ascii="Arial" w:hAnsi="Arial" w:cs="Arial"/>
          <w:bCs/>
          <w:sz w:val="24"/>
          <w:szCs w:val="24"/>
        </w:rPr>
        <w:t xml:space="preserve">en los que </w:t>
      </w:r>
      <w:r w:rsidR="008717AE" w:rsidRPr="005D0155">
        <w:rPr>
          <w:rFonts w:ascii="Arial" w:hAnsi="Arial" w:cs="Arial"/>
          <w:bCs/>
          <w:sz w:val="24"/>
          <w:szCs w:val="24"/>
        </w:rPr>
        <w:t xml:space="preserve">se </w:t>
      </w:r>
      <w:r w:rsidR="00073021" w:rsidRPr="005D0155">
        <w:rPr>
          <w:rFonts w:ascii="Arial" w:hAnsi="Arial" w:cs="Arial"/>
          <w:bCs/>
          <w:sz w:val="24"/>
          <w:szCs w:val="24"/>
        </w:rPr>
        <w:t xml:space="preserve">persiga el pago de perjuicios provenientes de </w:t>
      </w:r>
      <w:r w:rsidR="00987A5D" w:rsidRPr="005D0155">
        <w:rPr>
          <w:rFonts w:ascii="Arial" w:hAnsi="Arial" w:cs="Arial"/>
          <w:bCs/>
          <w:sz w:val="24"/>
          <w:szCs w:val="24"/>
        </w:rPr>
        <w:t xml:space="preserve">responsabilidad civil contractual o extracontractual y permite transformarla en </w:t>
      </w:r>
      <w:r w:rsidR="00987A5D" w:rsidRPr="005D0155">
        <w:rPr>
          <w:rFonts w:ascii="Arial" w:hAnsi="Arial" w:cs="Arial"/>
          <w:bCs/>
          <w:i/>
          <w:iCs/>
          <w:sz w:val="24"/>
          <w:szCs w:val="24"/>
        </w:rPr>
        <w:t xml:space="preserve">embargo </w:t>
      </w:r>
      <w:r w:rsidR="00987A5D" w:rsidRPr="005D0155">
        <w:rPr>
          <w:rFonts w:ascii="Arial" w:hAnsi="Arial" w:cs="Arial"/>
          <w:bCs/>
          <w:sz w:val="24"/>
          <w:szCs w:val="24"/>
        </w:rPr>
        <w:t>cuando hay sentencia favorable de primera instancia (art. 591 del C.G.P.)</w:t>
      </w:r>
    </w:p>
    <w:p w14:paraId="41BC0CB2" w14:textId="663FD9BC" w:rsidR="001152E3" w:rsidRPr="005D0155" w:rsidRDefault="001152E3" w:rsidP="00567F12">
      <w:pPr>
        <w:tabs>
          <w:tab w:val="left" w:pos="2207"/>
        </w:tabs>
        <w:suppressAutoHyphens/>
        <w:spacing w:line="276" w:lineRule="auto"/>
        <w:jc w:val="both"/>
        <w:rPr>
          <w:rFonts w:ascii="Arial" w:hAnsi="Arial" w:cs="Arial"/>
          <w:bCs/>
          <w:sz w:val="24"/>
          <w:szCs w:val="24"/>
        </w:rPr>
      </w:pPr>
    </w:p>
    <w:p w14:paraId="747A577F" w14:textId="2137D9B3" w:rsidR="008B52A8" w:rsidRPr="005D0155" w:rsidRDefault="00705482" w:rsidP="00567F12">
      <w:pPr>
        <w:tabs>
          <w:tab w:val="left" w:pos="2207"/>
        </w:tabs>
        <w:suppressAutoHyphens/>
        <w:spacing w:line="276" w:lineRule="auto"/>
        <w:jc w:val="both"/>
        <w:rPr>
          <w:rFonts w:ascii="Arial" w:hAnsi="Arial" w:cs="Arial"/>
          <w:bCs/>
          <w:sz w:val="24"/>
          <w:szCs w:val="24"/>
        </w:rPr>
      </w:pPr>
      <w:r w:rsidRPr="005D0155">
        <w:rPr>
          <w:rFonts w:ascii="Arial" w:hAnsi="Arial" w:cs="Arial"/>
          <w:bCs/>
          <w:sz w:val="24"/>
          <w:szCs w:val="24"/>
        </w:rPr>
        <w:t>3</w:t>
      </w:r>
      <w:r w:rsidR="00AD753A" w:rsidRPr="005D0155">
        <w:rPr>
          <w:rFonts w:ascii="Arial" w:hAnsi="Arial" w:cs="Arial"/>
          <w:bCs/>
          <w:sz w:val="24"/>
          <w:szCs w:val="24"/>
        </w:rPr>
        <w:t>6</w:t>
      </w:r>
      <w:r w:rsidRPr="005D0155">
        <w:rPr>
          <w:rFonts w:ascii="Arial" w:hAnsi="Arial" w:cs="Arial"/>
          <w:bCs/>
          <w:sz w:val="24"/>
          <w:szCs w:val="24"/>
        </w:rPr>
        <w:t xml:space="preserve">.- </w:t>
      </w:r>
      <w:r w:rsidR="001152E3" w:rsidRPr="005D0155">
        <w:rPr>
          <w:rFonts w:ascii="Arial" w:hAnsi="Arial" w:cs="Arial"/>
          <w:bCs/>
          <w:sz w:val="24"/>
          <w:szCs w:val="24"/>
        </w:rPr>
        <w:t xml:space="preserve">En las providencias objeto de tutela no se hizo ningún análisis acerca de si en una acción popular dirigida a defender el patrimonio público de una entidad lo procedente es ordenar que se tramiten las acciones judiciales correspondientes </w:t>
      </w:r>
      <w:r w:rsidR="00D607C2" w:rsidRPr="005D0155">
        <w:rPr>
          <w:rFonts w:ascii="Arial" w:hAnsi="Arial" w:cs="Arial"/>
          <w:bCs/>
          <w:sz w:val="24"/>
          <w:szCs w:val="24"/>
        </w:rPr>
        <w:t>dirigidas a obtener la indemnización de perjuicios.</w:t>
      </w:r>
      <w:r w:rsidR="001152E3" w:rsidRPr="005D0155">
        <w:rPr>
          <w:rFonts w:ascii="Arial" w:hAnsi="Arial" w:cs="Arial"/>
          <w:bCs/>
          <w:sz w:val="24"/>
          <w:szCs w:val="24"/>
        </w:rPr>
        <w:t xml:space="preserve"> </w:t>
      </w:r>
      <w:r w:rsidR="00F10647" w:rsidRPr="005D0155">
        <w:rPr>
          <w:rFonts w:ascii="Arial" w:hAnsi="Arial" w:cs="Arial"/>
          <w:bCs/>
          <w:sz w:val="24"/>
          <w:szCs w:val="24"/>
        </w:rPr>
        <w:t>Tampoco se estudió</w:t>
      </w:r>
      <w:r w:rsidR="00D607C2" w:rsidRPr="005D0155">
        <w:rPr>
          <w:rFonts w:ascii="Arial" w:hAnsi="Arial" w:cs="Arial"/>
          <w:bCs/>
          <w:sz w:val="24"/>
          <w:szCs w:val="24"/>
        </w:rPr>
        <w:t xml:space="preserve"> si </w:t>
      </w:r>
      <w:r w:rsidR="001152E3" w:rsidRPr="005D0155">
        <w:rPr>
          <w:rFonts w:ascii="Arial" w:hAnsi="Arial" w:cs="Arial"/>
          <w:bCs/>
          <w:sz w:val="24"/>
          <w:szCs w:val="24"/>
        </w:rPr>
        <w:t xml:space="preserve">resulta procedente, en la propia acción popular, adoptar las decisiones que deben tomarse en tales </w:t>
      </w:r>
      <w:r w:rsidR="00513BD1" w:rsidRPr="005D0155">
        <w:rPr>
          <w:rFonts w:ascii="Arial" w:hAnsi="Arial" w:cs="Arial"/>
          <w:bCs/>
          <w:sz w:val="24"/>
          <w:szCs w:val="24"/>
        </w:rPr>
        <w:t>procesos; n</w:t>
      </w:r>
      <w:r w:rsidR="00F10647" w:rsidRPr="005D0155">
        <w:rPr>
          <w:rFonts w:ascii="Arial" w:hAnsi="Arial" w:cs="Arial"/>
          <w:bCs/>
          <w:sz w:val="24"/>
          <w:szCs w:val="24"/>
        </w:rPr>
        <w:t>i</w:t>
      </w:r>
      <w:r w:rsidR="001152E3" w:rsidRPr="005D0155">
        <w:rPr>
          <w:rFonts w:ascii="Arial" w:hAnsi="Arial" w:cs="Arial"/>
          <w:bCs/>
          <w:sz w:val="24"/>
          <w:szCs w:val="24"/>
        </w:rPr>
        <w:t xml:space="preserve"> </w:t>
      </w:r>
      <w:r w:rsidR="00DF48EB" w:rsidRPr="005D0155">
        <w:rPr>
          <w:rFonts w:ascii="Arial" w:hAnsi="Arial" w:cs="Arial"/>
          <w:bCs/>
          <w:sz w:val="24"/>
          <w:szCs w:val="24"/>
        </w:rPr>
        <w:t xml:space="preserve">se </w:t>
      </w:r>
      <w:r w:rsidR="001152E3" w:rsidRPr="005D0155">
        <w:rPr>
          <w:rFonts w:ascii="Arial" w:hAnsi="Arial" w:cs="Arial"/>
          <w:bCs/>
          <w:sz w:val="24"/>
          <w:szCs w:val="24"/>
        </w:rPr>
        <w:t xml:space="preserve">determinó si la acción popular, además de tener por objeto la adopción de medida </w:t>
      </w:r>
      <w:r w:rsidR="001152E3" w:rsidRPr="005D0155">
        <w:rPr>
          <w:rFonts w:ascii="Arial" w:hAnsi="Arial" w:cs="Arial"/>
          <w:bCs/>
          <w:i/>
          <w:iCs/>
          <w:sz w:val="24"/>
          <w:szCs w:val="24"/>
        </w:rPr>
        <w:t xml:space="preserve">preventivas </w:t>
      </w:r>
      <w:r w:rsidR="001152E3" w:rsidRPr="005D0155">
        <w:rPr>
          <w:rFonts w:ascii="Arial" w:hAnsi="Arial" w:cs="Arial"/>
          <w:bCs/>
          <w:sz w:val="24"/>
          <w:szCs w:val="24"/>
        </w:rPr>
        <w:t xml:space="preserve">para garantizar la defensa del patrimonio público, tiene también como propósito determinar la existencia de </w:t>
      </w:r>
      <w:r w:rsidR="001152E3" w:rsidRPr="005D0155">
        <w:rPr>
          <w:rFonts w:ascii="Arial" w:hAnsi="Arial" w:cs="Arial"/>
          <w:bCs/>
          <w:i/>
          <w:iCs/>
          <w:sz w:val="24"/>
          <w:szCs w:val="24"/>
        </w:rPr>
        <w:t xml:space="preserve">perjuicios patrimoniales </w:t>
      </w:r>
      <w:r w:rsidR="001152E3" w:rsidRPr="005D0155">
        <w:rPr>
          <w:rFonts w:ascii="Arial" w:hAnsi="Arial" w:cs="Arial"/>
          <w:bCs/>
          <w:sz w:val="24"/>
          <w:szCs w:val="24"/>
        </w:rPr>
        <w:t>causados a las entidades con hechos u omisiones, o con la ejecución de un contrato, cuantificarlos y disponer su pago.</w:t>
      </w:r>
      <w:r w:rsidR="00F10647" w:rsidRPr="005D0155">
        <w:rPr>
          <w:rFonts w:ascii="Arial" w:hAnsi="Arial" w:cs="Arial"/>
          <w:bCs/>
          <w:sz w:val="24"/>
          <w:szCs w:val="24"/>
        </w:rPr>
        <w:t xml:space="preserve"> </w:t>
      </w:r>
      <w:r w:rsidRPr="005D0155">
        <w:rPr>
          <w:rFonts w:ascii="Arial" w:hAnsi="Arial" w:cs="Arial"/>
          <w:bCs/>
          <w:sz w:val="24"/>
          <w:szCs w:val="24"/>
        </w:rPr>
        <w:t xml:space="preserve">El análisis del carácter instrumental de la medida </w:t>
      </w:r>
      <w:r w:rsidR="005C2964" w:rsidRPr="005D0155">
        <w:rPr>
          <w:rFonts w:ascii="Arial" w:hAnsi="Arial" w:cs="Arial"/>
          <w:bCs/>
          <w:sz w:val="24"/>
          <w:szCs w:val="24"/>
        </w:rPr>
        <w:t>dispuesto en las disposiciones legales antes transcritas no se hizo en las providencias objeto de la tutela.</w:t>
      </w:r>
    </w:p>
    <w:p w14:paraId="462A4031" w14:textId="5DED6B0B" w:rsidR="0086047C" w:rsidRPr="005D0155" w:rsidRDefault="0086047C" w:rsidP="00567F12">
      <w:pPr>
        <w:suppressAutoHyphens/>
        <w:spacing w:line="276" w:lineRule="auto"/>
        <w:jc w:val="both"/>
        <w:rPr>
          <w:rFonts w:ascii="Arial" w:hAnsi="Arial" w:cs="Arial"/>
          <w:bCs/>
          <w:sz w:val="24"/>
          <w:szCs w:val="24"/>
        </w:rPr>
      </w:pPr>
    </w:p>
    <w:p w14:paraId="78307DA1" w14:textId="76A7688A" w:rsidR="0086047C" w:rsidRPr="005D0155" w:rsidRDefault="0086047C" w:rsidP="00567F12">
      <w:pPr>
        <w:suppressAutoHyphens/>
        <w:spacing w:line="276" w:lineRule="auto"/>
        <w:jc w:val="both"/>
        <w:rPr>
          <w:rFonts w:ascii="Arial" w:hAnsi="Arial" w:cs="Arial"/>
          <w:b/>
          <w:sz w:val="24"/>
          <w:szCs w:val="24"/>
        </w:rPr>
      </w:pPr>
      <w:r w:rsidRPr="005D0155">
        <w:rPr>
          <w:rFonts w:ascii="Arial" w:hAnsi="Arial" w:cs="Arial"/>
          <w:b/>
          <w:sz w:val="24"/>
          <w:szCs w:val="24"/>
        </w:rPr>
        <w:t xml:space="preserve">El </w:t>
      </w:r>
      <w:r w:rsidR="009B24C6" w:rsidRPr="005D0155">
        <w:rPr>
          <w:rFonts w:ascii="Arial" w:hAnsi="Arial" w:cs="Arial"/>
          <w:b/>
          <w:sz w:val="24"/>
          <w:szCs w:val="24"/>
        </w:rPr>
        <w:t xml:space="preserve">desconocimiento del </w:t>
      </w:r>
      <w:r w:rsidRPr="005D0155">
        <w:rPr>
          <w:rFonts w:ascii="Arial" w:hAnsi="Arial" w:cs="Arial"/>
          <w:b/>
          <w:sz w:val="24"/>
          <w:szCs w:val="24"/>
        </w:rPr>
        <w:t xml:space="preserve">carácter </w:t>
      </w:r>
      <w:r w:rsidRPr="005D0155">
        <w:rPr>
          <w:rFonts w:ascii="Arial" w:hAnsi="Arial" w:cs="Arial"/>
          <w:b/>
          <w:i/>
          <w:iCs/>
          <w:sz w:val="24"/>
          <w:szCs w:val="24"/>
        </w:rPr>
        <w:t>&lt;&lt;nominado y reglado&gt;&gt;</w:t>
      </w:r>
      <w:r w:rsidRPr="005D0155">
        <w:rPr>
          <w:rFonts w:ascii="Arial" w:hAnsi="Arial" w:cs="Arial"/>
          <w:b/>
          <w:sz w:val="24"/>
          <w:szCs w:val="24"/>
        </w:rPr>
        <w:t xml:space="preserve"> del embargo</w:t>
      </w:r>
    </w:p>
    <w:p w14:paraId="525EC3B8" w14:textId="77777777" w:rsidR="00E65C31" w:rsidRPr="005D0155" w:rsidRDefault="00E65C31" w:rsidP="00567F12">
      <w:pPr>
        <w:suppressAutoHyphens/>
        <w:spacing w:line="276" w:lineRule="auto"/>
        <w:jc w:val="both"/>
        <w:rPr>
          <w:rFonts w:ascii="Arial" w:hAnsi="Arial" w:cs="Arial"/>
          <w:bCs/>
          <w:sz w:val="24"/>
          <w:szCs w:val="24"/>
        </w:rPr>
      </w:pPr>
    </w:p>
    <w:p w14:paraId="5A056574" w14:textId="4BE49B22" w:rsidR="00500A0C" w:rsidRPr="005D0155" w:rsidRDefault="00AD753A" w:rsidP="00567F12">
      <w:pPr>
        <w:suppressAutoHyphens/>
        <w:spacing w:line="276" w:lineRule="auto"/>
        <w:jc w:val="both"/>
        <w:rPr>
          <w:rFonts w:ascii="Arial" w:hAnsi="Arial" w:cs="Arial"/>
          <w:bCs/>
          <w:sz w:val="24"/>
          <w:szCs w:val="24"/>
        </w:rPr>
      </w:pPr>
      <w:r w:rsidRPr="005D0155">
        <w:rPr>
          <w:rFonts w:ascii="Arial" w:hAnsi="Arial" w:cs="Arial"/>
          <w:bCs/>
          <w:sz w:val="24"/>
          <w:szCs w:val="24"/>
        </w:rPr>
        <w:t>37</w:t>
      </w:r>
      <w:r w:rsidR="007E22DA" w:rsidRPr="005D0155">
        <w:rPr>
          <w:rFonts w:ascii="Arial" w:hAnsi="Arial" w:cs="Arial"/>
          <w:bCs/>
          <w:sz w:val="24"/>
          <w:szCs w:val="24"/>
        </w:rPr>
        <w:t xml:space="preserve">.- </w:t>
      </w:r>
      <w:r w:rsidR="000C04B7" w:rsidRPr="005D0155">
        <w:rPr>
          <w:rFonts w:ascii="Arial" w:hAnsi="Arial" w:cs="Arial"/>
          <w:bCs/>
          <w:sz w:val="24"/>
          <w:szCs w:val="24"/>
        </w:rPr>
        <w:t>E</w:t>
      </w:r>
      <w:r w:rsidR="00E04A0F" w:rsidRPr="005D0155">
        <w:rPr>
          <w:rFonts w:ascii="Arial" w:hAnsi="Arial" w:cs="Arial"/>
          <w:bCs/>
          <w:sz w:val="24"/>
          <w:szCs w:val="24"/>
        </w:rPr>
        <w:t xml:space="preserve">n los procesos </w:t>
      </w:r>
      <w:r w:rsidR="00CF2FBC" w:rsidRPr="005D0155">
        <w:rPr>
          <w:rFonts w:ascii="Arial" w:hAnsi="Arial" w:cs="Arial"/>
          <w:bCs/>
          <w:sz w:val="24"/>
          <w:szCs w:val="24"/>
        </w:rPr>
        <w:t>judiciales</w:t>
      </w:r>
      <w:r w:rsidR="005D4C28" w:rsidRPr="005D0155">
        <w:rPr>
          <w:rFonts w:ascii="Arial" w:hAnsi="Arial" w:cs="Arial"/>
          <w:bCs/>
          <w:sz w:val="24"/>
          <w:szCs w:val="24"/>
        </w:rPr>
        <w:t xml:space="preserve"> declarativos</w:t>
      </w:r>
      <w:r w:rsidR="00CF2FBC" w:rsidRPr="005D0155">
        <w:rPr>
          <w:rFonts w:ascii="Arial" w:hAnsi="Arial" w:cs="Arial"/>
          <w:bCs/>
          <w:sz w:val="24"/>
          <w:szCs w:val="24"/>
        </w:rPr>
        <w:t xml:space="preserve"> </w:t>
      </w:r>
      <w:r w:rsidR="00E04A0F" w:rsidRPr="005D0155">
        <w:rPr>
          <w:rFonts w:ascii="Arial" w:hAnsi="Arial" w:cs="Arial"/>
          <w:bCs/>
          <w:sz w:val="24"/>
          <w:szCs w:val="24"/>
        </w:rPr>
        <w:t xml:space="preserve">a través de los cuales se puede </w:t>
      </w:r>
      <w:r w:rsidR="005D4C28" w:rsidRPr="005D0155">
        <w:rPr>
          <w:rFonts w:ascii="Arial" w:hAnsi="Arial" w:cs="Arial"/>
          <w:bCs/>
          <w:sz w:val="24"/>
          <w:szCs w:val="24"/>
        </w:rPr>
        <w:t xml:space="preserve">establecer </w:t>
      </w:r>
      <w:r w:rsidR="00E04A0F" w:rsidRPr="005D0155">
        <w:rPr>
          <w:rFonts w:ascii="Arial" w:hAnsi="Arial" w:cs="Arial"/>
          <w:bCs/>
          <w:sz w:val="24"/>
          <w:szCs w:val="24"/>
        </w:rPr>
        <w:t xml:space="preserve">la responsabilidad contractual o extracontractual de las personas naturales o jurídicas, el </w:t>
      </w:r>
      <w:r w:rsidR="002A1884" w:rsidRPr="005D0155">
        <w:rPr>
          <w:rFonts w:ascii="Arial" w:hAnsi="Arial" w:cs="Arial"/>
          <w:bCs/>
          <w:sz w:val="24"/>
          <w:szCs w:val="24"/>
        </w:rPr>
        <w:t>Código General del Proceso</w:t>
      </w:r>
      <w:r w:rsidR="00E04A0F" w:rsidRPr="005D0155">
        <w:rPr>
          <w:rFonts w:ascii="Arial" w:hAnsi="Arial" w:cs="Arial"/>
          <w:bCs/>
          <w:sz w:val="24"/>
          <w:szCs w:val="24"/>
        </w:rPr>
        <w:t xml:space="preserve"> permite adoptar como medida cautelar la </w:t>
      </w:r>
      <w:r w:rsidR="00E04A0F" w:rsidRPr="005D0155">
        <w:rPr>
          <w:rFonts w:ascii="Arial" w:hAnsi="Arial" w:cs="Arial"/>
          <w:bCs/>
          <w:i/>
          <w:iCs/>
          <w:sz w:val="24"/>
          <w:szCs w:val="24"/>
        </w:rPr>
        <w:t>inscripción de la demanda</w:t>
      </w:r>
      <w:r w:rsidR="002A1884" w:rsidRPr="005D0155">
        <w:rPr>
          <w:rFonts w:ascii="Arial" w:hAnsi="Arial" w:cs="Arial"/>
          <w:bCs/>
          <w:i/>
          <w:iCs/>
          <w:sz w:val="24"/>
          <w:szCs w:val="24"/>
        </w:rPr>
        <w:t>,</w:t>
      </w:r>
      <w:r w:rsidR="00E04A0F" w:rsidRPr="005D0155">
        <w:rPr>
          <w:rFonts w:ascii="Arial" w:hAnsi="Arial" w:cs="Arial"/>
          <w:bCs/>
          <w:i/>
          <w:iCs/>
          <w:sz w:val="24"/>
          <w:szCs w:val="24"/>
        </w:rPr>
        <w:t xml:space="preserve"> </w:t>
      </w:r>
      <w:r w:rsidR="00E04A0F" w:rsidRPr="005D0155">
        <w:rPr>
          <w:rFonts w:ascii="Arial" w:hAnsi="Arial" w:cs="Arial"/>
          <w:bCs/>
          <w:sz w:val="24"/>
          <w:szCs w:val="24"/>
        </w:rPr>
        <w:t xml:space="preserve">y una vez se obtiene sentencia favorable de primera instancia </w:t>
      </w:r>
      <w:r w:rsidR="002A1884" w:rsidRPr="005D0155">
        <w:rPr>
          <w:rFonts w:ascii="Arial" w:hAnsi="Arial" w:cs="Arial"/>
          <w:bCs/>
          <w:sz w:val="24"/>
          <w:szCs w:val="24"/>
        </w:rPr>
        <w:t>esa</w:t>
      </w:r>
      <w:r w:rsidR="00E04A0F" w:rsidRPr="005D0155">
        <w:rPr>
          <w:rFonts w:ascii="Arial" w:hAnsi="Arial" w:cs="Arial"/>
          <w:bCs/>
          <w:sz w:val="24"/>
          <w:szCs w:val="24"/>
        </w:rPr>
        <w:t xml:space="preserve"> medida puede transformarse en el </w:t>
      </w:r>
      <w:r w:rsidR="00E04A0F" w:rsidRPr="005D0155">
        <w:rPr>
          <w:rFonts w:ascii="Arial" w:hAnsi="Arial" w:cs="Arial"/>
          <w:bCs/>
          <w:i/>
          <w:iCs/>
          <w:sz w:val="24"/>
          <w:szCs w:val="24"/>
        </w:rPr>
        <w:t xml:space="preserve">embargo de los bienes </w:t>
      </w:r>
      <w:r w:rsidR="00E04A0F" w:rsidRPr="005D0155">
        <w:rPr>
          <w:rFonts w:ascii="Arial" w:hAnsi="Arial" w:cs="Arial"/>
          <w:bCs/>
          <w:sz w:val="24"/>
          <w:szCs w:val="24"/>
        </w:rPr>
        <w:t xml:space="preserve">del demandado sobre los cuales versó la inscripción. </w:t>
      </w:r>
      <w:r w:rsidR="00936F9C" w:rsidRPr="005D0155">
        <w:rPr>
          <w:rFonts w:ascii="Arial" w:hAnsi="Arial" w:cs="Arial"/>
          <w:bCs/>
          <w:sz w:val="24"/>
          <w:szCs w:val="24"/>
        </w:rPr>
        <w:t xml:space="preserve"> </w:t>
      </w:r>
    </w:p>
    <w:p w14:paraId="785B183B" w14:textId="77777777" w:rsidR="00500A0C" w:rsidRPr="005D0155" w:rsidRDefault="00500A0C" w:rsidP="00567F12">
      <w:pPr>
        <w:suppressAutoHyphens/>
        <w:spacing w:line="276" w:lineRule="auto"/>
        <w:jc w:val="both"/>
        <w:rPr>
          <w:rFonts w:ascii="Arial" w:hAnsi="Arial" w:cs="Arial"/>
          <w:bCs/>
          <w:sz w:val="24"/>
          <w:szCs w:val="24"/>
        </w:rPr>
      </w:pPr>
    </w:p>
    <w:p w14:paraId="4511D1F2" w14:textId="45ADE127" w:rsidR="002A1884" w:rsidRPr="005D0155" w:rsidRDefault="00AD753A" w:rsidP="00567F12">
      <w:pPr>
        <w:suppressAutoHyphens/>
        <w:spacing w:line="276" w:lineRule="auto"/>
        <w:jc w:val="both"/>
        <w:rPr>
          <w:rFonts w:ascii="Arial" w:hAnsi="Arial" w:cs="Arial"/>
          <w:bCs/>
          <w:i/>
          <w:iCs/>
          <w:sz w:val="24"/>
          <w:szCs w:val="24"/>
        </w:rPr>
      </w:pPr>
      <w:r w:rsidRPr="005D0155">
        <w:rPr>
          <w:rFonts w:ascii="Arial" w:hAnsi="Arial" w:cs="Arial"/>
          <w:bCs/>
          <w:sz w:val="24"/>
          <w:szCs w:val="24"/>
        </w:rPr>
        <w:t>38</w:t>
      </w:r>
      <w:r w:rsidR="00500A0C" w:rsidRPr="005D0155">
        <w:rPr>
          <w:rFonts w:ascii="Arial" w:hAnsi="Arial" w:cs="Arial"/>
          <w:bCs/>
          <w:sz w:val="24"/>
          <w:szCs w:val="24"/>
        </w:rPr>
        <w:t xml:space="preserve">.- </w:t>
      </w:r>
      <w:r w:rsidR="00E04A0F" w:rsidRPr="005D0155">
        <w:rPr>
          <w:rFonts w:ascii="Arial" w:hAnsi="Arial" w:cs="Arial"/>
          <w:bCs/>
          <w:sz w:val="24"/>
          <w:szCs w:val="24"/>
        </w:rPr>
        <w:t>Esta medida del embargo de bienes</w:t>
      </w:r>
      <w:r w:rsidR="00500A0C" w:rsidRPr="005D0155">
        <w:rPr>
          <w:rFonts w:ascii="Arial" w:hAnsi="Arial" w:cs="Arial"/>
          <w:bCs/>
          <w:sz w:val="24"/>
          <w:szCs w:val="24"/>
        </w:rPr>
        <w:t xml:space="preserve"> </w:t>
      </w:r>
      <w:r w:rsidR="00E04A0F" w:rsidRPr="005D0155">
        <w:rPr>
          <w:rFonts w:ascii="Arial" w:hAnsi="Arial" w:cs="Arial"/>
          <w:bCs/>
          <w:sz w:val="24"/>
          <w:szCs w:val="24"/>
        </w:rPr>
        <w:t>es una medida regulada</w:t>
      </w:r>
      <w:r w:rsidR="00E04A0F" w:rsidRPr="005D0155">
        <w:rPr>
          <w:rFonts w:ascii="Arial" w:hAnsi="Arial" w:cs="Arial"/>
          <w:bCs/>
          <w:i/>
          <w:iCs/>
          <w:sz w:val="24"/>
          <w:szCs w:val="24"/>
        </w:rPr>
        <w:t xml:space="preserve"> </w:t>
      </w:r>
      <w:r w:rsidR="00E04A0F" w:rsidRPr="005D0155">
        <w:rPr>
          <w:rFonts w:ascii="Arial" w:hAnsi="Arial" w:cs="Arial"/>
          <w:bCs/>
          <w:sz w:val="24"/>
          <w:szCs w:val="24"/>
        </w:rPr>
        <w:t>por el legislador y establecida para este tipo de procesos</w:t>
      </w:r>
      <w:r w:rsidR="00936F9C" w:rsidRPr="005D0155">
        <w:rPr>
          <w:rFonts w:ascii="Arial" w:hAnsi="Arial" w:cs="Arial"/>
          <w:bCs/>
          <w:sz w:val="24"/>
          <w:szCs w:val="24"/>
        </w:rPr>
        <w:t>, en las condiciones antes anotadas</w:t>
      </w:r>
      <w:r w:rsidR="002A1884" w:rsidRPr="005D0155">
        <w:rPr>
          <w:rFonts w:ascii="Arial" w:hAnsi="Arial" w:cs="Arial"/>
          <w:bCs/>
          <w:sz w:val="24"/>
          <w:szCs w:val="24"/>
        </w:rPr>
        <w:t>;</w:t>
      </w:r>
      <w:r w:rsidR="00AE2046" w:rsidRPr="005D0155">
        <w:rPr>
          <w:rFonts w:ascii="Arial" w:hAnsi="Arial" w:cs="Arial"/>
          <w:bCs/>
          <w:sz w:val="24"/>
          <w:szCs w:val="24"/>
        </w:rPr>
        <w:t xml:space="preserve"> y</w:t>
      </w:r>
      <w:r w:rsidR="002A1884" w:rsidRPr="005D0155">
        <w:rPr>
          <w:rFonts w:ascii="Arial" w:hAnsi="Arial" w:cs="Arial"/>
          <w:bCs/>
          <w:sz w:val="24"/>
          <w:szCs w:val="24"/>
        </w:rPr>
        <w:t xml:space="preserve"> también está permitida</w:t>
      </w:r>
      <w:r w:rsidR="00E04A0F" w:rsidRPr="005D0155">
        <w:rPr>
          <w:rFonts w:ascii="Arial" w:hAnsi="Arial" w:cs="Arial"/>
          <w:bCs/>
          <w:sz w:val="24"/>
          <w:szCs w:val="24"/>
        </w:rPr>
        <w:t xml:space="preserve"> </w:t>
      </w:r>
      <w:r w:rsidR="002A1884" w:rsidRPr="005D0155">
        <w:rPr>
          <w:rFonts w:ascii="Arial" w:hAnsi="Arial" w:cs="Arial"/>
          <w:bCs/>
          <w:sz w:val="24"/>
          <w:szCs w:val="24"/>
        </w:rPr>
        <w:t>en</w:t>
      </w:r>
      <w:r w:rsidR="00E04A0F" w:rsidRPr="005D0155">
        <w:rPr>
          <w:rFonts w:ascii="Arial" w:hAnsi="Arial" w:cs="Arial"/>
          <w:bCs/>
          <w:sz w:val="24"/>
          <w:szCs w:val="24"/>
        </w:rPr>
        <w:t xml:space="preserve"> los procesos </w:t>
      </w:r>
      <w:r w:rsidR="00E04A0F" w:rsidRPr="005D0155">
        <w:rPr>
          <w:rFonts w:ascii="Arial" w:hAnsi="Arial" w:cs="Arial"/>
          <w:bCs/>
          <w:i/>
          <w:iCs/>
          <w:sz w:val="24"/>
          <w:szCs w:val="24"/>
        </w:rPr>
        <w:t xml:space="preserve">ejecutivos, </w:t>
      </w:r>
      <w:r w:rsidR="00E04A0F" w:rsidRPr="005D0155">
        <w:rPr>
          <w:rFonts w:ascii="Arial" w:hAnsi="Arial" w:cs="Arial"/>
          <w:bCs/>
          <w:sz w:val="24"/>
          <w:szCs w:val="24"/>
        </w:rPr>
        <w:t xml:space="preserve">con </w:t>
      </w:r>
      <w:r w:rsidR="002A1884" w:rsidRPr="005D0155">
        <w:rPr>
          <w:rFonts w:ascii="Arial" w:hAnsi="Arial" w:cs="Arial"/>
          <w:bCs/>
          <w:sz w:val="24"/>
          <w:szCs w:val="24"/>
        </w:rPr>
        <w:t>la finalidad</w:t>
      </w:r>
      <w:r w:rsidR="00E04A0F" w:rsidRPr="005D0155">
        <w:rPr>
          <w:rFonts w:ascii="Arial" w:hAnsi="Arial" w:cs="Arial"/>
          <w:bCs/>
          <w:sz w:val="24"/>
          <w:szCs w:val="24"/>
        </w:rPr>
        <w:t xml:space="preserve"> de garantizar el pago de una obligación respaldada en un </w:t>
      </w:r>
      <w:r w:rsidR="00513BD1" w:rsidRPr="005D0155">
        <w:rPr>
          <w:rFonts w:ascii="Arial" w:hAnsi="Arial" w:cs="Arial"/>
          <w:bCs/>
          <w:sz w:val="24"/>
          <w:szCs w:val="24"/>
        </w:rPr>
        <w:t>título</w:t>
      </w:r>
      <w:r w:rsidR="00E04A0F" w:rsidRPr="005D0155">
        <w:rPr>
          <w:rFonts w:ascii="Arial" w:hAnsi="Arial" w:cs="Arial"/>
          <w:bCs/>
          <w:sz w:val="24"/>
          <w:szCs w:val="24"/>
        </w:rPr>
        <w:t xml:space="preserve"> ejecutivo</w:t>
      </w:r>
      <w:r w:rsidR="00E04A0F" w:rsidRPr="005D0155">
        <w:rPr>
          <w:rFonts w:ascii="Arial" w:hAnsi="Arial" w:cs="Arial"/>
          <w:bCs/>
          <w:i/>
          <w:iCs/>
          <w:sz w:val="24"/>
          <w:szCs w:val="24"/>
        </w:rPr>
        <w:t xml:space="preserve">. </w:t>
      </w:r>
    </w:p>
    <w:p w14:paraId="18A1D3E4" w14:textId="77777777" w:rsidR="002A1884" w:rsidRPr="005D0155" w:rsidRDefault="002A1884" w:rsidP="00567F12">
      <w:pPr>
        <w:suppressAutoHyphens/>
        <w:spacing w:line="276" w:lineRule="auto"/>
        <w:jc w:val="both"/>
        <w:rPr>
          <w:rFonts w:ascii="Arial" w:hAnsi="Arial" w:cs="Arial"/>
          <w:bCs/>
          <w:i/>
          <w:iCs/>
          <w:sz w:val="24"/>
          <w:szCs w:val="24"/>
        </w:rPr>
      </w:pPr>
    </w:p>
    <w:p w14:paraId="0F560B1E" w14:textId="23DA9563" w:rsidR="00E04A0F" w:rsidRPr="005D0155" w:rsidRDefault="00AD753A" w:rsidP="00567F12">
      <w:pPr>
        <w:suppressAutoHyphens/>
        <w:spacing w:line="276" w:lineRule="auto"/>
        <w:jc w:val="both"/>
        <w:rPr>
          <w:rFonts w:ascii="Arial" w:hAnsi="Arial" w:cs="Arial"/>
          <w:bCs/>
          <w:sz w:val="24"/>
          <w:szCs w:val="24"/>
        </w:rPr>
      </w:pPr>
      <w:r w:rsidRPr="005D0155">
        <w:rPr>
          <w:rFonts w:ascii="Arial" w:hAnsi="Arial" w:cs="Arial"/>
          <w:bCs/>
          <w:sz w:val="24"/>
          <w:szCs w:val="24"/>
        </w:rPr>
        <w:t>39</w:t>
      </w:r>
      <w:r w:rsidR="00984E60" w:rsidRPr="005D0155">
        <w:rPr>
          <w:rFonts w:ascii="Arial" w:hAnsi="Arial" w:cs="Arial"/>
          <w:bCs/>
          <w:sz w:val="24"/>
          <w:szCs w:val="24"/>
        </w:rPr>
        <w:t>.-</w:t>
      </w:r>
      <w:r w:rsidR="000C2E1E" w:rsidRPr="005D0155">
        <w:rPr>
          <w:rFonts w:ascii="Arial" w:hAnsi="Arial" w:cs="Arial"/>
          <w:bCs/>
          <w:sz w:val="24"/>
          <w:szCs w:val="24"/>
        </w:rPr>
        <w:t xml:space="preserve"> </w:t>
      </w:r>
      <w:r w:rsidR="002E7687" w:rsidRPr="005D0155">
        <w:rPr>
          <w:rFonts w:ascii="Arial" w:hAnsi="Arial" w:cs="Arial"/>
          <w:bCs/>
          <w:sz w:val="24"/>
          <w:szCs w:val="24"/>
        </w:rPr>
        <w:t>E</w:t>
      </w:r>
      <w:r w:rsidR="00AE2046" w:rsidRPr="005D0155">
        <w:rPr>
          <w:rFonts w:ascii="Arial" w:hAnsi="Arial" w:cs="Arial"/>
          <w:bCs/>
          <w:sz w:val="24"/>
          <w:szCs w:val="24"/>
        </w:rPr>
        <w:t>l embargo de bienes no es</w:t>
      </w:r>
      <w:r w:rsidR="00E04A0F" w:rsidRPr="005D0155">
        <w:rPr>
          <w:rFonts w:ascii="Arial" w:hAnsi="Arial" w:cs="Arial"/>
          <w:bCs/>
          <w:sz w:val="24"/>
          <w:szCs w:val="24"/>
        </w:rPr>
        <w:t xml:space="preserve"> una medida </w:t>
      </w:r>
      <w:r w:rsidR="00AE2046" w:rsidRPr="005D0155">
        <w:rPr>
          <w:rFonts w:ascii="Arial" w:hAnsi="Arial" w:cs="Arial"/>
          <w:bCs/>
          <w:i/>
          <w:iCs/>
          <w:sz w:val="24"/>
          <w:szCs w:val="24"/>
        </w:rPr>
        <w:t>&lt;&lt;</w:t>
      </w:r>
      <w:r w:rsidR="00E04A0F" w:rsidRPr="005D0155">
        <w:rPr>
          <w:rFonts w:ascii="Arial" w:hAnsi="Arial" w:cs="Arial"/>
          <w:bCs/>
          <w:i/>
          <w:iCs/>
          <w:sz w:val="24"/>
          <w:szCs w:val="24"/>
        </w:rPr>
        <w:t>innominada</w:t>
      </w:r>
      <w:r w:rsidR="00AE2046" w:rsidRPr="005D0155">
        <w:rPr>
          <w:rFonts w:ascii="Arial" w:hAnsi="Arial" w:cs="Arial"/>
          <w:bCs/>
          <w:i/>
          <w:iCs/>
          <w:sz w:val="24"/>
          <w:szCs w:val="24"/>
        </w:rPr>
        <w:t>&gt;&gt;</w:t>
      </w:r>
      <w:r w:rsidR="00E04A0F" w:rsidRPr="005D0155">
        <w:rPr>
          <w:rFonts w:ascii="Arial" w:hAnsi="Arial" w:cs="Arial"/>
          <w:bCs/>
          <w:i/>
          <w:iCs/>
          <w:sz w:val="24"/>
          <w:szCs w:val="24"/>
        </w:rPr>
        <w:t xml:space="preserve"> </w:t>
      </w:r>
      <w:r w:rsidR="00E04A0F" w:rsidRPr="005D0155">
        <w:rPr>
          <w:rFonts w:ascii="Arial" w:hAnsi="Arial" w:cs="Arial"/>
          <w:bCs/>
          <w:sz w:val="24"/>
          <w:szCs w:val="24"/>
        </w:rPr>
        <w:t xml:space="preserve">que pueda ser decretada por el </w:t>
      </w:r>
      <w:r w:rsidR="002A1884" w:rsidRPr="005D0155">
        <w:rPr>
          <w:rFonts w:ascii="Arial" w:hAnsi="Arial" w:cs="Arial"/>
          <w:bCs/>
          <w:sz w:val="24"/>
          <w:szCs w:val="24"/>
        </w:rPr>
        <w:t>j</w:t>
      </w:r>
      <w:r w:rsidR="00E04A0F" w:rsidRPr="005D0155">
        <w:rPr>
          <w:rFonts w:ascii="Arial" w:hAnsi="Arial" w:cs="Arial"/>
          <w:bCs/>
          <w:sz w:val="24"/>
          <w:szCs w:val="24"/>
        </w:rPr>
        <w:t>uez</w:t>
      </w:r>
      <w:r w:rsidR="006F6469" w:rsidRPr="005D0155">
        <w:rPr>
          <w:rFonts w:ascii="Arial" w:hAnsi="Arial" w:cs="Arial"/>
          <w:bCs/>
          <w:sz w:val="24"/>
          <w:szCs w:val="24"/>
        </w:rPr>
        <w:t xml:space="preserve"> en cualquier acción judicial, </w:t>
      </w:r>
      <w:r w:rsidR="00E04A0F" w:rsidRPr="005D0155">
        <w:rPr>
          <w:rFonts w:ascii="Arial" w:hAnsi="Arial" w:cs="Arial"/>
          <w:bCs/>
          <w:sz w:val="24"/>
          <w:szCs w:val="24"/>
        </w:rPr>
        <w:t>desconociendo las exigencias legales para su procedencia. El legislador regula esta medida en el sentido de establecer los casos en los que procede</w:t>
      </w:r>
      <w:r w:rsidR="002A1884" w:rsidRPr="005D0155">
        <w:rPr>
          <w:rFonts w:ascii="Arial" w:hAnsi="Arial" w:cs="Arial"/>
          <w:bCs/>
          <w:sz w:val="24"/>
          <w:szCs w:val="24"/>
        </w:rPr>
        <w:t xml:space="preserve">, así como </w:t>
      </w:r>
      <w:r w:rsidR="00E04A0F" w:rsidRPr="005D0155">
        <w:rPr>
          <w:rFonts w:ascii="Arial" w:hAnsi="Arial" w:cs="Arial"/>
          <w:bCs/>
          <w:sz w:val="24"/>
          <w:szCs w:val="24"/>
        </w:rPr>
        <w:t xml:space="preserve">las cargas que debe cumplir el demandante y los presupuestos para su procedencia. En relación con lo anterior la Sala Civil de la Corte Suprema de Justicia ha </w:t>
      </w:r>
      <w:r w:rsidRPr="005D0155">
        <w:rPr>
          <w:rFonts w:ascii="Arial" w:hAnsi="Arial" w:cs="Arial"/>
          <w:bCs/>
          <w:sz w:val="24"/>
          <w:szCs w:val="24"/>
        </w:rPr>
        <w:t xml:space="preserve">establecido </w:t>
      </w:r>
      <w:r w:rsidR="00E04A0F" w:rsidRPr="005D0155">
        <w:rPr>
          <w:rFonts w:ascii="Arial" w:hAnsi="Arial" w:cs="Arial"/>
          <w:bCs/>
          <w:sz w:val="24"/>
          <w:szCs w:val="24"/>
        </w:rPr>
        <w:t>lo siguiente:</w:t>
      </w:r>
    </w:p>
    <w:p w14:paraId="6757A7C5" w14:textId="77777777" w:rsidR="00E04A0F" w:rsidRPr="005D0155" w:rsidRDefault="00E04A0F" w:rsidP="00567F12">
      <w:pPr>
        <w:suppressAutoHyphens/>
        <w:spacing w:line="276" w:lineRule="auto"/>
        <w:jc w:val="both"/>
        <w:rPr>
          <w:rFonts w:ascii="Arial" w:hAnsi="Arial" w:cs="Arial"/>
          <w:bCs/>
          <w:sz w:val="24"/>
          <w:szCs w:val="24"/>
        </w:rPr>
      </w:pPr>
    </w:p>
    <w:p w14:paraId="72F526CE" w14:textId="4E6D886E" w:rsidR="00E04A0F" w:rsidRPr="005D0155" w:rsidRDefault="00E04A0F" w:rsidP="00567F12">
      <w:pPr>
        <w:suppressAutoHyphens/>
        <w:spacing w:line="276" w:lineRule="auto"/>
        <w:ind w:left="567"/>
        <w:jc w:val="both"/>
        <w:rPr>
          <w:rFonts w:ascii="Arial" w:hAnsi="Arial" w:cs="Arial"/>
          <w:bCs/>
          <w:i/>
          <w:iCs/>
        </w:rPr>
      </w:pPr>
      <w:r w:rsidRPr="005D0155">
        <w:rPr>
          <w:rFonts w:ascii="Arial" w:hAnsi="Arial" w:cs="Arial"/>
          <w:bCs/>
          <w:i/>
          <w:iCs/>
        </w:rPr>
        <w:t xml:space="preserve">&lt;&lt;Ciertamente, el ordenamiento </w:t>
      </w:r>
      <w:r w:rsidR="006D4B67" w:rsidRPr="005D0155">
        <w:rPr>
          <w:rFonts w:ascii="Arial" w:hAnsi="Arial" w:cs="Arial"/>
          <w:bCs/>
          <w:i/>
          <w:iCs/>
        </w:rPr>
        <w:t>jurídico</w:t>
      </w:r>
      <w:r w:rsidRPr="005D0155">
        <w:rPr>
          <w:rFonts w:ascii="Arial" w:hAnsi="Arial" w:cs="Arial"/>
          <w:bCs/>
          <w:i/>
          <w:iCs/>
        </w:rPr>
        <w:t xml:space="preserve">, consagra, como antes se expuso, un </w:t>
      </w:r>
      <w:r w:rsidR="006D4B67" w:rsidRPr="005D0155">
        <w:rPr>
          <w:rFonts w:ascii="Arial" w:hAnsi="Arial" w:cs="Arial"/>
          <w:bCs/>
          <w:i/>
          <w:iCs/>
        </w:rPr>
        <w:t>régimen</w:t>
      </w:r>
      <w:r w:rsidRPr="005D0155">
        <w:rPr>
          <w:rFonts w:ascii="Arial" w:hAnsi="Arial" w:cs="Arial"/>
          <w:bCs/>
          <w:i/>
          <w:iCs/>
        </w:rPr>
        <w:t xml:space="preserve"> especial para la “</w:t>
      </w:r>
      <w:r w:rsidR="006D4B67" w:rsidRPr="005D0155">
        <w:rPr>
          <w:rFonts w:ascii="Arial" w:hAnsi="Arial" w:cs="Arial"/>
          <w:bCs/>
          <w:i/>
          <w:iCs/>
        </w:rPr>
        <w:t>inscripción</w:t>
      </w:r>
      <w:r w:rsidRPr="005D0155">
        <w:rPr>
          <w:rFonts w:ascii="Arial" w:hAnsi="Arial" w:cs="Arial"/>
          <w:bCs/>
          <w:i/>
          <w:iCs/>
        </w:rPr>
        <w:t xml:space="preserve"> de la demanda”, previendo taxativamente los casos en los cuales procede, su alcance y efectos y otro distinto para las cautelas </w:t>
      </w:r>
      <w:r w:rsidRPr="005D0155">
        <w:rPr>
          <w:rFonts w:ascii="Arial" w:hAnsi="Arial" w:cs="Arial"/>
          <w:bCs/>
          <w:i/>
          <w:iCs/>
        </w:rPr>
        <w:lastRenderedPageBreak/>
        <w:t xml:space="preserve">innominadas, imponiendo para su decreto, la </w:t>
      </w:r>
      <w:r w:rsidR="006D4B67" w:rsidRPr="005D0155">
        <w:rPr>
          <w:rFonts w:ascii="Arial" w:hAnsi="Arial" w:cs="Arial"/>
          <w:bCs/>
          <w:i/>
          <w:iCs/>
        </w:rPr>
        <w:t>petición</w:t>
      </w:r>
      <w:r w:rsidRPr="005D0155">
        <w:rPr>
          <w:rFonts w:ascii="Arial" w:hAnsi="Arial" w:cs="Arial"/>
          <w:bCs/>
          <w:i/>
          <w:iCs/>
        </w:rPr>
        <w:t xml:space="preserve"> puntual del extremo interesado y un juicio minucioso del funcionario de conocimiento, en </w:t>
      </w:r>
      <w:r w:rsidR="006D4B67" w:rsidRPr="005D0155">
        <w:rPr>
          <w:rFonts w:ascii="Arial" w:hAnsi="Arial" w:cs="Arial"/>
          <w:bCs/>
          <w:i/>
          <w:iCs/>
        </w:rPr>
        <w:t>relación</w:t>
      </w:r>
      <w:r w:rsidRPr="005D0155">
        <w:rPr>
          <w:rFonts w:ascii="Arial" w:hAnsi="Arial" w:cs="Arial"/>
          <w:bCs/>
          <w:i/>
          <w:iCs/>
        </w:rPr>
        <w:t xml:space="preserve"> con la necesidad, efectividad y proporcionalidad de la medida.</w:t>
      </w:r>
    </w:p>
    <w:p w14:paraId="4653E3EF" w14:textId="77777777" w:rsidR="002A1884" w:rsidRPr="005D0155" w:rsidRDefault="002A1884" w:rsidP="00567F12">
      <w:pPr>
        <w:suppressAutoHyphens/>
        <w:spacing w:line="276" w:lineRule="auto"/>
        <w:ind w:left="567"/>
        <w:jc w:val="both"/>
        <w:rPr>
          <w:rFonts w:ascii="Arial" w:hAnsi="Arial" w:cs="Arial"/>
          <w:bCs/>
          <w:i/>
          <w:iCs/>
        </w:rPr>
      </w:pPr>
    </w:p>
    <w:p w14:paraId="41DEB3C8" w14:textId="69A6283E" w:rsidR="00E04A0F" w:rsidRPr="005D0155" w:rsidRDefault="006D4B67" w:rsidP="00567F12">
      <w:pPr>
        <w:suppressAutoHyphens/>
        <w:spacing w:line="276" w:lineRule="auto"/>
        <w:ind w:left="567"/>
        <w:jc w:val="both"/>
        <w:rPr>
          <w:rFonts w:ascii="Arial" w:hAnsi="Arial" w:cs="Arial"/>
          <w:bCs/>
          <w:i/>
          <w:iCs/>
        </w:rPr>
      </w:pPr>
      <w:r w:rsidRPr="005D0155">
        <w:rPr>
          <w:rFonts w:ascii="Arial" w:hAnsi="Arial" w:cs="Arial"/>
          <w:bCs/>
          <w:i/>
          <w:iCs/>
        </w:rPr>
        <w:t>Así</w:t>
      </w:r>
      <w:r w:rsidR="00E04A0F" w:rsidRPr="005D0155">
        <w:rPr>
          <w:rFonts w:ascii="Arial" w:hAnsi="Arial" w:cs="Arial"/>
          <w:bCs/>
          <w:i/>
          <w:iCs/>
        </w:rPr>
        <w:t xml:space="preserve">́ las cosas, es clara la irregularidad enrostrada a la </w:t>
      </w:r>
      <w:r w:rsidRPr="005D0155">
        <w:rPr>
          <w:rFonts w:ascii="Arial" w:hAnsi="Arial" w:cs="Arial"/>
          <w:bCs/>
          <w:i/>
          <w:iCs/>
        </w:rPr>
        <w:t>decisión</w:t>
      </w:r>
      <w:r w:rsidR="00E04A0F" w:rsidRPr="005D0155">
        <w:rPr>
          <w:rFonts w:ascii="Arial" w:hAnsi="Arial" w:cs="Arial"/>
          <w:bCs/>
          <w:i/>
          <w:iCs/>
        </w:rPr>
        <w:t xml:space="preserve"> del tribunal, pues esa autoridad estimó que dentro de las medidas innominadas </w:t>
      </w:r>
      <w:r w:rsidRPr="005D0155">
        <w:rPr>
          <w:rFonts w:ascii="Arial" w:hAnsi="Arial" w:cs="Arial"/>
          <w:bCs/>
          <w:i/>
          <w:iCs/>
        </w:rPr>
        <w:t>podía</w:t>
      </w:r>
      <w:r w:rsidR="00E04A0F" w:rsidRPr="005D0155">
        <w:rPr>
          <w:rFonts w:ascii="Arial" w:hAnsi="Arial" w:cs="Arial"/>
          <w:bCs/>
          <w:i/>
          <w:iCs/>
        </w:rPr>
        <w:t xml:space="preserve"> incluirse, sin dificultades, la </w:t>
      </w:r>
      <w:r w:rsidRPr="005D0155">
        <w:rPr>
          <w:rFonts w:ascii="Arial" w:hAnsi="Arial" w:cs="Arial"/>
          <w:bCs/>
          <w:i/>
          <w:iCs/>
        </w:rPr>
        <w:t>inscripción</w:t>
      </w:r>
      <w:r w:rsidR="00E04A0F" w:rsidRPr="005D0155">
        <w:rPr>
          <w:rFonts w:ascii="Arial" w:hAnsi="Arial" w:cs="Arial"/>
          <w:bCs/>
          <w:i/>
          <w:iCs/>
        </w:rPr>
        <w:t xml:space="preserve"> de la demanda, lo cual revela que relegó las diferencias entre las clases de cautelas </w:t>
      </w:r>
      <w:r w:rsidRPr="005D0155">
        <w:rPr>
          <w:rFonts w:ascii="Arial" w:hAnsi="Arial" w:cs="Arial"/>
          <w:bCs/>
          <w:i/>
          <w:iCs/>
        </w:rPr>
        <w:t>atrás</w:t>
      </w:r>
      <w:r w:rsidR="00E04A0F" w:rsidRPr="005D0155">
        <w:rPr>
          <w:rFonts w:ascii="Arial" w:hAnsi="Arial" w:cs="Arial"/>
          <w:bCs/>
          <w:i/>
          <w:iCs/>
        </w:rPr>
        <w:t xml:space="preserve"> referenciadas.&gt;&gt;</w:t>
      </w:r>
      <w:r w:rsidR="00E04A0F" w:rsidRPr="005D0155">
        <w:rPr>
          <w:rFonts w:ascii="Arial" w:hAnsi="Arial" w:cs="Arial"/>
          <w:bCs/>
          <w:i/>
          <w:iCs/>
          <w:vertAlign w:val="superscript"/>
        </w:rPr>
        <w:footnoteReference w:id="6"/>
      </w:r>
    </w:p>
    <w:p w14:paraId="65F0F236" w14:textId="77777777" w:rsidR="00984E60" w:rsidRPr="005D0155" w:rsidRDefault="00984E60" w:rsidP="00567F12">
      <w:pPr>
        <w:tabs>
          <w:tab w:val="left" w:pos="2207"/>
        </w:tabs>
        <w:suppressAutoHyphens/>
        <w:spacing w:line="276" w:lineRule="auto"/>
        <w:jc w:val="both"/>
        <w:rPr>
          <w:rFonts w:ascii="Arial" w:hAnsi="Arial" w:cs="Arial"/>
          <w:bCs/>
          <w:sz w:val="24"/>
          <w:szCs w:val="24"/>
        </w:rPr>
      </w:pPr>
    </w:p>
    <w:p w14:paraId="08CAE402" w14:textId="599BBAAF" w:rsidR="00984E60" w:rsidRPr="005D0155" w:rsidRDefault="00AD753A" w:rsidP="00567F12">
      <w:pPr>
        <w:tabs>
          <w:tab w:val="left" w:pos="2207"/>
        </w:tabs>
        <w:suppressAutoHyphens/>
        <w:spacing w:line="276" w:lineRule="auto"/>
        <w:jc w:val="both"/>
        <w:rPr>
          <w:rFonts w:ascii="Arial" w:hAnsi="Arial" w:cs="Arial"/>
          <w:bCs/>
          <w:sz w:val="24"/>
          <w:szCs w:val="24"/>
        </w:rPr>
      </w:pPr>
      <w:r w:rsidRPr="005D0155">
        <w:rPr>
          <w:rFonts w:ascii="Arial" w:hAnsi="Arial" w:cs="Arial"/>
          <w:bCs/>
          <w:sz w:val="24"/>
          <w:szCs w:val="24"/>
        </w:rPr>
        <w:t>40</w:t>
      </w:r>
      <w:r w:rsidR="00984E60" w:rsidRPr="005D0155">
        <w:rPr>
          <w:rFonts w:ascii="Arial" w:hAnsi="Arial" w:cs="Arial"/>
          <w:bCs/>
          <w:sz w:val="24"/>
          <w:szCs w:val="24"/>
        </w:rPr>
        <w:t xml:space="preserve">.- Resulta abiertamente violatorio del derecho fundamental al debido proceso decretar </w:t>
      </w:r>
      <w:r w:rsidR="00907034" w:rsidRPr="005D0155">
        <w:rPr>
          <w:rFonts w:ascii="Arial" w:hAnsi="Arial" w:cs="Arial"/>
          <w:bCs/>
          <w:sz w:val="24"/>
          <w:szCs w:val="24"/>
        </w:rPr>
        <w:t>el embargo de los bienes del demandado y aplicar el límite máximo previsto en las normas propias del proceso ejecutivo</w:t>
      </w:r>
      <w:r w:rsidR="00DC01E8" w:rsidRPr="005D0155">
        <w:rPr>
          <w:rFonts w:ascii="Arial" w:hAnsi="Arial" w:cs="Arial"/>
          <w:bCs/>
          <w:sz w:val="24"/>
          <w:szCs w:val="24"/>
        </w:rPr>
        <w:t xml:space="preserve">, en el cual dicho límite se establece teniendo en cuenta el </w:t>
      </w:r>
      <w:r w:rsidR="00DC01E8" w:rsidRPr="005D0155">
        <w:rPr>
          <w:rFonts w:ascii="Arial" w:hAnsi="Arial" w:cs="Arial"/>
          <w:bCs/>
          <w:i/>
          <w:iCs/>
          <w:sz w:val="24"/>
          <w:szCs w:val="24"/>
        </w:rPr>
        <w:t xml:space="preserve">valor del crédito </w:t>
      </w:r>
      <w:r w:rsidR="00211B02" w:rsidRPr="005D0155">
        <w:rPr>
          <w:rFonts w:ascii="Arial" w:hAnsi="Arial" w:cs="Arial"/>
          <w:bCs/>
          <w:i/>
          <w:iCs/>
          <w:sz w:val="24"/>
          <w:szCs w:val="24"/>
        </w:rPr>
        <w:t>cobrado</w:t>
      </w:r>
      <w:r w:rsidR="000F0287" w:rsidRPr="005D0155">
        <w:rPr>
          <w:rFonts w:ascii="Arial" w:hAnsi="Arial" w:cs="Arial"/>
          <w:bCs/>
          <w:i/>
          <w:iCs/>
          <w:sz w:val="24"/>
          <w:szCs w:val="24"/>
        </w:rPr>
        <w:t xml:space="preserve">, </w:t>
      </w:r>
      <w:r w:rsidR="000F0287" w:rsidRPr="005D0155">
        <w:rPr>
          <w:rFonts w:ascii="Arial" w:hAnsi="Arial" w:cs="Arial"/>
          <w:bCs/>
          <w:sz w:val="24"/>
          <w:szCs w:val="24"/>
        </w:rPr>
        <w:t>cuando es evidente que en esta</w:t>
      </w:r>
      <w:r w:rsidR="00D1013A" w:rsidRPr="005D0155">
        <w:rPr>
          <w:rFonts w:ascii="Arial" w:hAnsi="Arial" w:cs="Arial"/>
          <w:bCs/>
          <w:sz w:val="24"/>
          <w:szCs w:val="24"/>
        </w:rPr>
        <w:t xml:space="preserve"> acción no tiene como propósito </w:t>
      </w:r>
      <w:r w:rsidR="00D1013A" w:rsidRPr="005D0155">
        <w:rPr>
          <w:rFonts w:ascii="Arial" w:hAnsi="Arial" w:cs="Arial"/>
          <w:bCs/>
          <w:i/>
          <w:iCs/>
          <w:sz w:val="24"/>
          <w:szCs w:val="24"/>
        </w:rPr>
        <w:t>cobrar un crédito</w:t>
      </w:r>
      <w:r w:rsidR="0023299A" w:rsidRPr="005D0155">
        <w:rPr>
          <w:rFonts w:ascii="Arial" w:hAnsi="Arial" w:cs="Arial"/>
          <w:bCs/>
          <w:i/>
          <w:iCs/>
          <w:sz w:val="24"/>
          <w:szCs w:val="24"/>
        </w:rPr>
        <w:t xml:space="preserve">, </w:t>
      </w:r>
      <w:r w:rsidR="0023299A" w:rsidRPr="005D0155">
        <w:rPr>
          <w:rFonts w:ascii="Arial" w:hAnsi="Arial" w:cs="Arial"/>
          <w:bCs/>
          <w:sz w:val="24"/>
          <w:szCs w:val="24"/>
        </w:rPr>
        <w:t>y ni siquiera tiene por objeto declarar la responsabilidad extracontractual</w:t>
      </w:r>
      <w:r w:rsidR="008A4637" w:rsidRPr="005D0155">
        <w:rPr>
          <w:rFonts w:ascii="Arial" w:hAnsi="Arial" w:cs="Arial"/>
          <w:bCs/>
          <w:sz w:val="24"/>
          <w:szCs w:val="24"/>
        </w:rPr>
        <w:t xml:space="preserve"> o contractual</w:t>
      </w:r>
      <w:r w:rsidR="0023299A" w:rsidRPr="005D0155">
        <w:rPr>
          <w:rFonts w:ascii="Arial" w:hAnsi="Arial" w:cs="Arial"/>
          <w:bCs/>
          <w:sz w:val="24"/>
          <w:szCs w:val="24"/>
        </w:rPr>
        <w:t xml:space="preserve"> de u</w:t>
      </w:r>
      <w:r w:rsidR="00CB4AA9" w:rsidRPr="005D0155">
        <w:rPr>
          <w:rFonts w:ascii="Arial" w:hAnsi="Arial" w:cs="Arial"/>
          <w:bCs/>
          <w:sz w:val="24"/>
          <w:szCs w:val="24"/>
        </w:rPr>
        <w:t>na persona y condenarla a pagar los perjuicios causados.</w:t>
      </w:r>
      <w:r w:rsidR="00D1013A" w:rsidRPr="005D0155">
        <w:rPr>
          <w:rFonts w:ascii="Arial" w:hAnsi="Arial" w:cs="Arial"/>
          <w:bCs/>
          <w:i/>
          <w:iCs/>
          <w:sz w:val="24"/>
          <w:szCs w:val="24"/>
        </w:rPr>
        <w:t xml:space="preserve"> </w:t>
      </w:r>
      <w:r w:rsidR="00D1013A" w:rsidRPr="005D0155">
        <w:rPr>
          <w:rFonts w:ascii="Arial" w:hAnsi="Arial" w:cs="Arial"/>
          <w:bCs/>
          <w:sz w:val="24"/>
          <w:szCs w:val="24"/>
        </w:rPr>
        <w:t xml:space="preserve">En otros términos, aplicar una medida </w:t>
      </w:r>
      <w:r w:rsidR="004A4042" w:rsidRPr="005D0155">
        <w:rPr>
          <w:rFonts w:ascii="Arial" w:hAnsi="Arial" w:cs="Arial"/>
          <w:bCs/>
          <w:sz w:val="24"/>
          <w:szCs w:val="24"/>
        </w:rPr>
        <w:t>desconociendo el objeto del proceso, su procedencia y los requisitos previstos para su decreto</w:t>
      </w:r>
      <w:r w:rsidR="00575ED0" w:rsidRPr="005D0155">
        <w:rPr>
          <w:rFonts w:ascii="Arial" w:hAnsi="Arial" w:cs="Arial"/>
          <w:bCs/>
          <w:sz w:val="24"/>
          <w:szCs w:val="24"/>
        </w:rPr>
        <w:t xml:space="preserve"> y tener en cuenta solo el límite máximo contenido en las </w:t>
      </w:r>
      <w:r w:rsidR="00F803C0" w:rsidRPr="005D0155">
        <w:rPr>
          <w:rFonts w:ascii="Arial" w:hAnsi="Arial" w:cs="Arial"/>
          <w:bCs/>
          <w:sz w:val="24"/>
          <w:szCs w:val="24"/>
        </w:rPr>
        <w:t>normas</w:t>
      </w:r>
      <w:r w:rsidR="00826589" w:rsidRPr="005D0155">
        <w:rPr>
          <w:rFonts w:ascii="Arial" w:hAnsi="Arial" w:cs="Arial"/>
          <w:bCs/>
          <w:sz w:val="24"/>
          <w:szCs w:val="24"/>
        </w:rPr>
        <w:t xml:space="preserve"> </w:t>
      </w:r>
      <w:r w:rsidR="0025663E" w:rsidRPr="005D0155">
        <w:rPr>
          <w:rFonts w:ascii="Arial" w:hAnsi="Arial" w:cs="Arial"/>
          <w:bCs/>
          <w:sz w:val="24"/>
          <w:szCs w:val="24"/>
        </w:rPr>
        <w:t>que la regulan</w:t>
      </w:r>
      <w:r w:rsidR="001535F5" w:rsidRPr="005D0155">
        <w:rPr>
          <w:rFonts w:ascii="Arial" w:hAnsi="Arial" w:cs="Arial"/>
          <w:bCs/>
          <w:sz w:val="24"/>
          <w:szCs w:val="24"/>
        </w:rPr>
        <w:t xml:space="preserve"> –para un proceso distinto</w:t>
      </w:r>
      <w:r w:rsidRPr="005D0155">
        <w:rPr>
          <w:rFonts w:ascii="Arial" w:hAnsi="Arial" w:cs="Arial"/>
          <w:bCs/>
          <w:sz w:val="24"/>
          <w:szCs w:val="24"/>
        </w:rPr>
        <w:t>–</w:t>
      </w:r>
      <w:r w:rsidR="0032625F" w:rsidRPr="005D0155">
        <w:rPr>
          <w:rFonts w:ascii="Arial" w:hAnsi="Arial" w:cs="Arial"/>
          <w:bCs/>
          <w:sz w:val="24"/>
          <w:szCs w:val="24"/>
        </w:rPr>
        <w:t xml:space="preserve"> comporta</w:t>
      </w:r>
      <w:r w:rsidR="00826589" w:rsidRPr="005D0155">
        <w:rPr>
          <w:rFonts w:ascii="Arial" w:hAnsi="Arial" w:cs="Arial"/>
          <w:bCs/>
          <w:sz w:val="24"/>
          <w:szCs w:val="24"/>
        </w:rPr>
        <w:t xml:space="preserve"> el decreto de una </w:t>
      </w:r>
      <w:r w:rsidRPr="005D0155">
        <w:rPr>
          <w:rFonts w:ascii="Arial" w:hAnsi="Arial" w:cs="Arial"/>
          <w:bCs/>
          <w:sz w:val="24"/>
          <w:szCs w:val="24"/>
        </w:rPr>
        <w:t xml:space="preserve">medida </w:t>
      </w:r>
      <w:r w:rsidR="00826589" w:rsidRPr="005D0155">
        <w:rPr>
          <w:rFonts w:ascii="Arial" w:hAnsi="Arial" w:cs="Arial"/>
          <w:bCs/>
          <w:sz w:val="24"/>
          <w:szCs w:val="24"/>
        </w:rPr>
        <w:t>por fuera del ordenamiento jurídico y viola derecho fundamental antes citado.</w:t>
      </w:r>
    </w:p>
    <w:p w14:paraId="1695AAA1" w14:textId="77777777" w:rsidR="00567F12" w:rsidRPr="005D0155" w:rsidRDefault="00567F12" w:rsidP="00567F12">
      <w:pPr>
        <w:tabs>
          <w:tab w:val="left" w:pos="2207"/>
        </w:tabs>
        <w:suppressAutoHyphens/>
        <w:spacing w:line="276" w:lineRule="auto"/>
        <w:jc w:val="both"/>
        <w:rPr>
          <w:rFonts w:ascii="Arial" w:hAnsi="Arial" w:cs="Arial"/>
          <w:bCs/>
          <w:sz w:val="24"/>
          <w:szCs w:val="24"/>
        </w:rPr>
      </w:pPr>
    </w:p>
    <w:p w14:paraId="557554E7" w14:textId="7B181A1B" w:rsidR="004474BC" w:rsidRPr="005D0155" w:rsidRDefault="00AD753A" w:rsidP="00567F12">
      <w:pPr>
        <w:pStyle w:val="NormalWeb"/>
        <w:spacing w:before="0" w:beforeAutospacing="0" w:after="0" w:afterAutospacing="0" w:line="276" w:lineRule="auto"/>
        <w:jc w:val="both"/>
        <w:rPr>
          <w:rFonts w:ascii="Arial" w:hAnsi="Arial" w:cs="Arial"/>
          <w:bCs/>
        </w:rPr>
      </w:pPr>
      <w:r w:rsidRPr="005D0155">
        <w:rPr>
          <w:rFonts w:ascii="Arial" w:hAnsi="Arial" w:cs="Arial"/>
          <w:bCs/>
        </w:rPr>
        <w:t>41</w:t>
      </w:r>
      <w:r w:rsidR="00795FB0" w:rsidRPr="005D0155">
        <w:rPr>
          <w:rFonts w:ascii="Arial" w:hAnsi="Arial" w:cs="Arial"/>
          <w:bCs/>
        </w:rPr>
        <w:t xml:space="preserve">.- Si </w:t>
      </w:r>
      <w:r w:rsidRPr="005D0155">
        <w:rPr>
          <w:rFonts w:ascii="Arial" w:hAnsi="Arial" w:cs="Arial"/>
          <w:bCs/>
        </w:rPr>
        <w:t xml:space="preserve">en las acciones populares </w:t>
      </w:r>
      <w:r w:rsidR="00795FB0" w:rsidRPr="005D0155">
        <w:rPr>
          <w:rFonts w:ascii="Arial" w:hAnsi="Arial" w:cs="Arial"/>
          <w:bCs/>
        </w:rPr>
        <w:t xml:space="preserve">la ley le otorga al </w:t>
      </w:r>
      <w:r w:rsidRPr="005D0155">
        <w:rPr>
          <w:rFonts w:ascii="Arial" w:hAnsi="Arial" w:cs="Arial"/>
          <w:bCs/>
        </w:rPr>
        <w:t xml:space="preserve">juez </w:t>
      </w:r>
      <w:r w:rsidR="00795FB0" w:rsidRPr="005D0155">
        <w:rPr>
          <w:rFonts w:ascii="Arial" w:hAnsi="Arial" w:cs="Arial"/>
          <w:bCs/>
        </w:rPr>
        <w:t xml:space="preserve">amplias facultades para decretar medidas cautelares </w:t>
      </w:r>
      <w:r w:rsidR="0063008B" w:rsidRPr="005D0155">
        <w:rPr>
          <w:rFonts w:ascii="Arial" w:hAnsi="Arial" w:cs="Arial"/>
          <w:bCs/>
        </w:rPr>
        <w:t xml:space="preserve">y adicionalmente </w:t>
      </w:r>
      <w:r w:rsidR="00D175E1" w:rsidRPr="005D0155">
        <w:rPr>
          <w:rFonts w:ascii="Arial" w:hAnsi="Arial" w:cs="Arial"/>
          <w:bCs/>
        </w:rPr>
        <w:t xml:space="preserve">exime al demandante de </w:t>
      </w:r>
      <w:r w:rsidR="00D175E1" w:rsidRPr="005D0155">
        <w:rPr>
          <w:rFonts w:ascii="Arial" w:hAnsi="Arial" w:cs="Arial"/>
          <w:bCs/>
          <w:i/>
          <w:iCs/>
        </w:rPr>
        <w:t xml:space="preserve">prestar caución </w:t>
      </w:r>
      <w:r w:rsidR="00D175E1" w:rsidRPr="005D0155">
        <w:rPr>
          <w:rFonts w:ascii="Arial" w:hAnsi="Arial" w:cs="Arial"/>
          <w:bCs/>
        </w:rPr>
        <w:t xml:space="preserve">que garantice el pago de los perjuicios que puedan causarse con </w:t>
      </w:r>
      <w:r w:rsidR="0021334F" w:rsidRPr="005D0155">
        <w:rPr>
          <w:rFonts w:ascii="Arial" w:hAnsi="Arial" w:cs="Arial"/>
          <w:bCs/>
        </w:rPr>
        <w:t>ellas, éste debe ser especialmente cuidadoso en el análisis de su procedencia</w:t>
      </w:r>
      <w:r w:rsidR="00271D1D" w:rsidRPr="005D0155">
        <w:rPr>
          <w:rFonts w:ascii="Arial" w:hAnsi="Arial" w:cs="Arial"/>
          <w:bCs/>
        </w:rPr>
        <w:t>.</w:t>
      </w:r>
      <w:r w:rsidR="00365B2B" w:rsidRPr="005D0155">
        <w:rPr>
          <w:rFonts w:ascii="Arial" w:hAnsi="Arial" w:cs="Arial"/>
          <w:bCs/>
        </w:rPr>
        <w:t xml:space="preserve"> </w:t>
      </w:r>
    </w:p>
    <w:p w14:paraId="00394747" w14:textId="77777777" w:rsidR="00567F12" w:rsidRPr="005D0155" w:rsidRDefault="00567F12" w:rsidP="00567F12">
      <w:pPr>
        <w:pStyle w:val="NormalWeb"/>
        <w:spacing w:before="0" w:beforeAutospacing="0" w:after="0" w:afterAutospacing="0" w:line="276" w:lineRule="auto"/>
        <w:jc w:val="both"/>
        <w:rPr>
          <w:rFonts w:ascii="Arial" w:hAnsi="Arial" w:cs="Arial"/>
          <w:bCs/>
        </w:rPr>
      </w:pPr>
    </w:p>
    <w:p w14:paraId="5C8C7C64" w14:textId="66AE6D99" w:rsidR="00F57C15" w:rsidRPr="005D0155" w:rsidRDefault="00AD753A" w:rsidP="00567F12">
      <w:pPr>
        <w:pStyle w:val="NormalWeb"/>
        <w:spacing w:before="0" w:beforeAutospacing="0" w:after="0" w:afterAutospacing="0" w:line="276" w:lineRule="auto"/>
        <w:jc w:val="both"/>
        <w:rPr>
          <w:rFonts w:ascii="Arial" w:hAnsi="Arial" w:cs="Arial"/>
          <w:bCs/>
        </w:rPr>
      </w:pPr>
      <w:r w:rsidRPr="005D0155">
        <w:rPr>
          <w:rFonts w:ascii="Arial" w:hAnsi="Arial" w:cs="Arial"/>
          <w:bCs/>
        </w:rPr>
        <w:t>42</w:t>
      </w:r>
      <w:r w:rsidR="00375F78" w:rsidRPr="005D0155">
        <w:rPr>
          <w:rFonts w:ascii="Arial" w:hAnsi="Arial" w:cs="Arial"/>
          <w:bCs/>
        </w:rPr>
        <w:t>.</w:t>
      </w:r>
      <w:r w:rsidR="00F36723" w:rsidRPr="005D0155">
        <w:rPr>
          <w:rFonts w:ascii="Arial" w:hAnsi="Arial" w:cs="Arial"/>
          <w:bCs/>
        </w:rPr>
        <w:t>-</w:t>
      </w:r>
      <w:r w:rsidR="00375F78" w:rsidRPr="005D0155">
        <w:rPr>
          <w:rFonts w:ascii="Arial" w:hAnsi="Arial" w:cs="Arial"/>
          <w:bCs/>
        </w:rPr>
        <w:t xml:space="preserve"> E</w:t>
      </w:r>
      <w:r w:rsidR="00E21F99" w:rsidRPr="005D0155">
        <w:rPr>
          <w:rFonts w:ascii="Arial" w:hAnsi="Arial" w:cs="Arial"/>
          <w:bCs/>
        </w:rPr>
        <w:t xml:space="preserve">l decreto </w:t>
      </w:r>
      <w:r w:rsidR="0086190F" w:rsidRPr="005D0155">
        <w:rPr>
          <w:rFonts w:ascii="Arial" w:hAnsi="Arial" w:cs="Arial"/>
          <w:bCs/>
        </w:rPr>
        <w:t xml:space="preserve">de medidas </w:t>
      </w:r>
      <w:r w:rsidR="003F151E" w:rsidRPr="005D0155">
        <w:rPr>
          <w:rFonts w:ascii="Arial" w:hAnsi="Arial" w:cs="Arial"/>
          <w:bCs/>
        </w:rPr>
        <w:t xml:space="preserve">dirigidas a </w:t>
      </w:r>
      <w:r w:rsidR="003F151E" w:rsidRPr="005D0155">
        <w:rPr>
          <w:rFonts w:ascii="Arial" w:hAnsi="Arial" w:cs="Arial"/>
          <w:bCs/>
          <w:i/>
          <w:iCs/>
        </w:rPr>
        <w:t xml:space="preserve">asegurar </w:t>
      </w:r>
      <w:r w:rsidR="0086190F" w:rsidRPr="005D0155">
        <w:rPr>
          <w:rFonts w:ascii="Arial" w:hAnsi="Arial" w:cs="Arial"/>
          <w:bCs/>
        </w:rPr>
        <w:t>el cumplimiento</w:t>
      </w:r>
      <w:r w:rsidR="007819E8" w:rsidRPr="005D0155">
        <w:rPr>
          <w:rFonts w:ascii="Arial" w:hAnsi="Arial" w:cs="Arial"/>
          <w:bCs/>
        </w:rPr>
        <w:t xml:space="preserve">, </w:t>
      </w:r>
      <w:r w:rsidR="0086190F" w:rsidRPr="005D0155">
        <w:rPr>
          <w:rFonts w:ascii="Arial" w:hAnsi="Arial" w:cs="Arial"/>
          <w:bCs/>
        </w:rPr>
        <w:t xml:space="preserve">la </w:t>
      </w:r>
      <w:r w:rsidR="0086190F" w:rsidRPr="005D0155">
        <w:rPr>
          <w:rFonts w:ascii="Arial" w:hAnsi="Arial" w:cs="Arial"/>
          <w:bCs/>
          <w:i/>
          <w:iCs/>
        </w:rPr>
        <w:t>ejecución</w:t>
      </w:r>
      <w:r w:rsidR="004A752C" w:rsidRPr="005D0155">
        <w:rPr>
          <w:rFonts w:ascii="Arial" w:hAnsi="Arial" w:cs="Arial"/>
          <w:bCs/>
          <w:i/>
          <w:iCs/>
        </w:rPr>
        <w:t xml:space="preserve"> </w:t>
      </w:r>
      <w:r w:rsidR="004A752C" w:rsidRPr="005D0155">
        <w:rPr>
          <w:rFonts w:ascii="Arial" w:hAnsi="Arial" w:cs="Arial"/>
          <w:bCs/>
        </w:rPr>
        <w:t xml:space="preserve">o el pago de </w:t>
      </w:r>
      <w:r w:rsidR="004A752C" w:rsidRPr="005D0155">
        <w:rPr>
          <w:rFonts w:ascii="Arial" w:hAnsi="Arial" w:cs="Arial"/>
          <w:bCs/>
          <w:i/>
          <w:iCs/>
        </w:rPr>
        <w:t>un</w:t>
      </w:r>
      <w:r w:rsidR="00D225BE" w:rsidRPr="005D0155">
        <w:rPr>
          <w:rFonts w:ascii="Arial" w:hAnsi="Arial" w:cs="Arial"/>
          <w:bCs/>
        </w:rPr>
        <w:t xml:space="preserve"> </w:t>
      </w:r>
      <w:r w:rsidR="00D225BE" w:rsidRPr="005D0155">
        <w:rPr>
          <w:rFonts w:ascii="Arial" w:hAnsi="Arial" w:cs="Arial"/>
          <w:bCs/>
          <w:i/>
          <w:iCs/>
        </w:rPr>
        <w:t>crédito</w:t>
      </w:r>
      <w:r w:rsidR="004A752C" w:rsidRPr="005D0155">
        <w:rPr>
          <w:rFonts w:ascii="Arial" w:hAnsi="Arial" w:cs="Arial"/>
          <w:bCs/>
        </w:rPr>
        <w:t xml:space="preserve"> </w:t>
      </w:r>
      <w:r w:rsidR="00D225BE" w:rsidRPr="005D0155">
        <w:rPr>
          <w:rFonts w:ascii="Arial" w:hAnsi="Arial" w:cs="Arial"/>
          <w:bCs/>
        </w:rPr>
        <w:t xml:space="preserve">cuando </w:t>
      </w:r>
      <w:r w:rsidR="00EA7B30" w:rsidRPr="005D0155">
        <w:rPr>
          <w:rFonts w:ascii="Arial" w:hAnsi="Arial" w:cs="Arial"/>
          <w:bCs/>
        </w:rPr>
        <w:t xml:space="preserve">apenas está iniciando un proceso, </w:t>
      </w:r>
      <w:r w:rsidR="00122B6F" w:rsidRPr="005D0155">
        <w:rPr>
          <w:rFonts w:ascii="Arial" w:hAnsi="Arial" w:cs="Arial"/>
          <w:bCs/>
        </w:rPr>
        <w:t xml:space="preserve">es absolutamente excepcional </w:t>
      </w:r>
      <w:r w:rsidR="0066364C" w:rsidRPr="005D0155">
        <w:rPr>
          <w:rFonts w:ascii="Arial" w:hAnsi="Arial" w:cs="Arial"/>
          <w:bCs/>
        </w:rPr>
        <w:t xml:space="preserve">y por eso el </w:t>
      </w:r>
      <w:r w:rsidR="0066364C" w:rsidRPr="005D0155">
        <w:rPr>
          <w:rFonts w:ascii="Arial" w:hAnsi="Arial" w:cs="Arial"/>
          <w:bCs/>
          <w:i/>
          <w:iCs/>
        </w:rPr>
        <w:t xml:space="preserve">embargo de bienes del demandado </w:t>
      </w:r>
      <w:r w:rsidR="0066364C" w:rsidRPr="005D0155">
        <w:rPr>
          <w:rFonts w:ascii="Arial" w:hAnsi="Arial" w:cs="Arial"/>
          <w:bCs/>
        </w:rPr>
        <w:t xml:space="preserve">está regulado expresamente en </w:t>
      </w:r>
      <w:r w:rsidR="004474BC" w:rsidRPr="005D0155">
        <w:rPr>
          <w:rFonts w:ascii="Arial" w:hAnsi="Arial" w:cs="Arial"/>
          <w:bCs/>
        </w:rPr>
        <w:t xml:space="preserve">la ley, tal y como se precisó </w:t>
      </w:r>
      <w:r w:rsidR="0067774F" w:rsidRPr="005D0155">
        <w:rPr>
          <w:rFonts w:ascii="Arial" w:hAnsi="Arial" w:cs="Arial"/>
          <w:bCs/>
        </w:rPr>
        <w:t xml:space="preserve">anteriormente; </w:t>
      </w:r>
      <w:r w:rsidR="00FD6645" w:rsidRPr="005D0155">
        <w:rPr>
          <w:rFonts w:ascii="Arial" w:hAnsi="Arial" w:cs="Arial"/>
          <w:bCs/>
        </w:rPr>
        <w:t xml:space="preserve">de manera que </w:t>
      </w:r>
      <w:r w:rsidR="0067774F" w:rsidRPr="005D0155">
        <w:rPr>
          <w:rFonts w:ascii="Arial" w:hAnsi="Arial" w:cs="Arial"/>
          <w:bCs/>
        </w:rPr>
        <w:t>cabe</w:t>
      </w:r>
      <w:r w:rsidR="007F42B6" w:rsidRPr="005D0155">
        <w:rPr>
          <w:rFonts w:ascii="Arial" w:hAnsi="Arial" w:cs="Arial"/>
          <w:bCs/>
        </w:rPr>
        <w:t xml:space="preserve"> en los procesos en los cuales la ley lo permite y solo si se cumplen los requisitos exigidos en ella.</w:t>
      </w:r>
    </w:p>
    <w:p w14:paraId="5589C926" w14:textId="77777777" w:rsidR="00567F12" w:rsidRPr="005D0155" w:rsidRDefault="00567F12" w:rsidP="00567F12">
      <w:pPr>
        <w:pStyle w:val="NormalWeb"/>
        <w:spacing w:before="0" w:beforeAutospacing="0" w:after="0" w:afterAutospacing="0" w:line="276" w:lineRule="auto"/>
        <w:jc w:val="both"/>
        <w:rPr>
          <w:rFonts w:ascii="Arial" w:hAnsi="Arial" w:cs="Arial"/>
          <w:bCs/>
        </w:rPr>
      </w:pPr>
    </w:p>
    <w:p w14:paraId="20305650" w14:textId="4CAF8715" w:rsidR="00C53612" w:rsidRPr="005D0155" w:rsidRDefault="00C53612" w:rsidP="00567F12">
      <w:pPr>
        <w:tabs>
          <w:tab w:val="left" w:pos="2207"/>
        </w:tabs>
        <w:suppressAutoHyphens/>
        <w:spacing w:line="276" w:lineRule="auto"/>
        <w:jc w:val="both"/>
        <w:rPr>
          <w:rFonts w:ascii="Arial" w:hAnsi="Arial" w:cs="Arial"/>
          <w:b/>
          <w:sz w:val="24"/>
          <w:szCs w:val="24"/>
        </w:rPr>
      </w:pPr>
      <w:r w:rsidRPr="005D0155">
        <w:rPr>
          <w:rFonts w:ascii="Arial" w:hAnsi="Arial" w:cs="Arial"/>
          <w:b/>
          <w:sz w:val="24"/>
          <w:szCs w:val="24"/>
        </w:rPr>
        <w:t xml:space="preserve">El análisis de la </w:t>
      </w:r>
      <w:r w:rsidRPr="005D0155">
        <w:rPr>
          <w:rFonts w:ascii="Arial" w:hAnsi="Arial" w:cs="Arial"/>
          <w:b/>
          <w:i/>
          <w:iCs/>
          <w:sz w:val="24"/>
          <w:szCs w:val="24"/>
        </w:rPr>
        <w:t xml:space="preserve">necesidad </w:t>
      </w:r>
      <w:r w:rsidRPr="005D0155">
        <w:rPr>
          <w:rFonts w:ascii="Arial" w:hAnsi="Arial" w:cs="Arial"/>
          <w:b/>
          <w:sz w:val="24"/>
          <w:szCs w:val="24"/>
        </w:rPr>
        <w:t xml:space="preserve">de la medida cautelar </w:t>
      </w:r>
    </w:p>
    <w:p w14:paraId="3E1DC51F" w14:textId="77777777" w:rsidR="00C53612" w:rsidRPr="005D0155" w:rsidRDefault="00C53612" w:rsidP="00567F12">
      <w:pPr>
        <w:tabs>
          <w:tab w:val="left" w:pos="2207"/>
        </w:tabs>
        <w:suppressAutoHyphens/>
        <w:spacing w:line="276" w:lineRule="auto"/>
        <w:jc w:val="both"/>
        <w:rPr>
          <w:rFonts w:ascii="Arial" w:hAnsi="Arial" w:cs="Arial"/>
          <w:bCs/>
          <w:sz w:val="24"/>
          <w:szCs w:val="24"/>
        </w:rPr>
      </w:pPr>
    </w:p>
    <w:p w14:paraId="31BAAC26" w14:textId="04DE1E2E" w:rsidR="00957AED" w:rsidRPr="005D0155" w:rsidRDefault="00AD753A" w:rsidP="00567F12">
      <w:pPr>
        <w:tabs>
          <w:tab w:val="left" w:pos="2207"/>
        </w:tabs>
        <w:suppressAutoHyphens/>
        <w:spacing w:line="276" w:lineRule="auto"/>
        <w:jc w:val="both"/>
        <w:rPr>
          <w:rFonts w:ascii="Arial" w:hAnsi="Arial" w:cs="Arial"/>
          <w:bCs/>
          <w:i/>
          <w:iCs/>
          <w:sz w:val="24"/>
          <w:szCs w:val="24"/>
          <w:lang w:val="es-CO"/>
        </w:rPr>
      </w:pPr>
      <w:r w:rsidRPr="005D0155">
        <w:rPr>
          <w:rFonts w:ascii="Arial" w:hAnsi="Arial" w:cs="Arial"/>
          <w:bCs/>
          <w:sz w:val="24"/>
          <w:szCs w:val="24"/>
        </w:rPr>
        <w:t>43</w:t>
      </w:r>
      <w:r w:rsidR="00957AED" w:rsidRPr="005D0155">
        <w:rPr>
          <w:rFonts w:ascii="Arial" w:hAnsi="Arial" w:cs="Arial"/>
          <w:bCs/>
          <w:sz w:val="24"/>
          <w:szCs w:val="24"/>
        </w:rPr>
        <w:t xml:space="preserve">.- El decreto de medidas cautelares en la acción popular también comporta el análisis de necesidad </w:t>
      </w:r>
      <w:r w:rsidR="00C53612" w:rsidRPr="005D0155">
        <w:rPr>
          <w:rFonts w:ascii="Arial" w:hAnsi="Arial" w:cs="Arial"/>
          <w:bCs/>
          <w:sz w:val="24"/>
          <w:szCs w:val="24"/>
        </w:rPr>
        <w:t xml:space="preserve">de </w:t>
      </w:r>
      <w:r w:rsidR="00957AED" w:rsidRPr="005D0155">
        <w:rPr>
          <w:rFonts w:ascii="Arial" w:hAnsi="Arial" w:cs="Arial"/>
          <w:bCs/>
          <w:sz w:val="24"/>
          <w:szCs w:val="24"/>
        </w:rPr>
        <w:t xml:space="preserve">la </w:t>
      </w:r>
      <w:r w:rsidR="00C53612" w:rsidRPr="005D0155">
        <w:rPr>
          <w:rFonts w:ascii="Arial" w:hAnsi="Arial" w:cs="Arial"/>
          <w:bCs/>
          <w:sz w:val="24"/>
          <w:szCs w:val="24"/>
        </w:rPr>
        <w:t>medida, lo</w:t>
      </w:r>
      <w:r w:rsidR="00957AED" w:rsidRPr="005D0155">
        <w:rPr>
          <w:rFonts w:ascii="Arial" w:hAnsi="Arial" w:cs="Arial"/>
          <w:bCs/>
          <w:sz w:val="24"/>
          <w:szCs w:val="24"/>
        </w:rPr>
        <w:t xml:space="preserve"> que indica que ellas solo pueden ser decretadas cuando, de no hacerlo se cause un </w:t>
      </w:r>
      <w:r w:rsidR="00957AED" w:rsidRPr="005D0155">
        <w:rPr>
          <w:rFonts w:ascii="Arial" w:hAnsi="Arial" w:cs="Arial"/>
          <w:bCs/>
          <w:i/>
          <w:iCs/>
          <w:sz w:val="24"/>
          <w:szCs w:val="24"/>
        </w:rPr>
        <w:t>&lt;&lt;perjuicio irremediable&gt;&gt;</w:t>
      </w:r>
      <w:r w:rsidR="00957AED" w:rsidRPr="005D0155">
        <w:rPr>
          <w:rFonts w:ascii="Arial" w:hAnsi="Arial" w:cs="Arial"/>
          <w:bCs/>
          <w:sz w:val="24"/>
          <w:szCs w:val="24"/>
        </w:rPr>
        <w:t xml:space="preserve">.  </w:t>
      </w:r>
      <w:r w:rsidR="00F36723" w:rsidRPr="005D0155">
        <w:rPr>
          <w:rFonts w:ascii="Arial" w:hAnsi="Arial" w:cs="Arial"/>
          <w:bCs/>
          <w:sz w:val="24"/>
          <w:szCs w:val="24"/>
        </w:rPr>
        <w:t>E</w:t>
      </w:r>
      <w:r w:rsidR="00957AED" w:rsidRPr="005D0155">
        <w:rPr>
          <w:rFonts w:ascii="Arial" w:hAnsi="Arial" w:cs="Arial"/>
          <w:bCs/>
          <w:sz w:val="24"/>
          <w:szCs w:val="24"/>
        </w:rPr>
        <w:t xml:space="preserve">ste requisito es concordante con la exigencia particular del artículo 25 de la </w:t>
      </w:r>
      <w:r w:rsidR="00844A87" w:rsidRPr="005D0155">
        <w:rPr>
          <w:rFonts w:ascii="Arial" w:hAnsi="Arial" w:cs="Arial"/>
          <w:bCs/>
          <w:sz w:val="24"/>
          <w:szCs w:val="24"/>
        </w:rPr>
        <w:t>L</w:t>
      </w:r>
      <w:r w:rsidR="00957AED" w:rsidRPr="005D0155">
        <w:rPr>
          <w:rFonts w:ascii="Arial" w:hAnsi="Arial" w:cs="Arial"/>
          <w:bCs/>
          <w:sz w:val="24"/>
          <w:szCs w:val="24"/>
        </w:rPr>
        <w:t xml:space="preserve">ey 472 de 1998, conforme con el cual el propósito de estas medidas es </w:t>
      </w:r>
      <w:r w:rsidR="00957AED" w:rsidRPr="005D0155">
        <w:rPr>
          <w:rFonts w:ascii="Arial" w:hAnsi="Arial" w:cs="Arial"/>
          <w:bCs/>
          <w:i/>
          <w:iCs/>
          <w:sz w:val="24"/>
          <w:szCs w:val="24"/>
          <w:lang w:val="es-CO"/>
        </w:rPr>
        <w:t>&lt;&lt;prevenir un daño inminente o hacer cesar el que se hubiere causado&gt;&gt;</w:t>
      </w:r>
    </w:p>
    <w:p w14:paraId="0CA1A9E6" w14:textId="77777777" w:rsidR="00567F12" w:rsidRPr="005D0155" w:rsidRDefault="00567F12" w:rsidP="00567F12">
      <w:pPr>
        <w:tabs>
          <w:tab w:val="left" w:pos="2207"/>
        </w:tabs>
        <w:suppressAutoHyphens/>
        <w:spacing w:line="276" w:lineRule="auto"/>
        <w:jc w:val="both"/>
        <w:rPr>
          <w:rFonts w:ascii="Arial" w:hAnsi="Arial" w:cs="Arial"/>
          <w:bCs/>
          <w:sz w:val="24"/>
          <w:szCs w:val="24"/>
          <w:lang w:val="es-CO"/>
        </w:rPr>
      </w:pPr>
    </w:p>
    <w:p w14:paraId="65EB6C5D" w14:textId="58386D40" w:rsidR="00957AED" w:rsidRPr="005D0155" w:rsidRDefault="00AD753A" w:rsidP="00567F12">
      <w:pPr>
        <w:pStyle w:val="NormalWeb"/>
        <w:spacing w:before="0" w:beforeAutospacing="0" w:after="0" w:afterAutospacing="0" w:line="276" w:lineRule="auto"/>
        <w:jc w:val="both"/>
        <w:rPr>
          <w:rFonts w:ascii="Arial" w:hAnsi="Arial" w:cs="Arial"/>
          <w:bCs/>
        </w:rPr>
      </w:pPr>
      <w:r w:rsidRPr="005D0155">
        <w:rPr>
          <w:rFonts w:ascii="Arial" w:hAnsi="Arial" w:cs="Arial"/>
          <w:bCs/>
          <w:lang w:val="es-CO"/>
        </w:rPr>
        <w:lastRenderedPageBreak/>
        <w:t>44</w:t>
      </w:r>
      <w:r w:rsidR="001A20E2" w:rsidRPr="005D0155">
        <w:rPr>
          <w:rFonts w:ascii="Arial" w:hAnsi="Arial" w:cs="Arial"/>
          <w:bCs/>
        </w:rPr>
        <w:t xml:space="preserve">.- </w:t>
      </w:r>
      <w:r w:rsidR="00957AED" w:rsidRPr="005D0155">
        <w:rPr>
          <w:rFonts w:ascii="Arial" w:hAnsi="Arial" w:cs="Arial"/>
          <w:bCs/>
        </w:rPr>
        <w:t xml:space="preserve">La naturaleza </w:t>
      </w:r>
      <w:r w:rsidR="00957AED" w:rsidRPr="005D0155">
        <w:rPr>
          <w:rFonts w:ascii="Arial" w:hAnsi="Arial" w:cs="Arial"/>
          <w:bCs/>
          <w:i/>
          <w:iCs/>
        </w:rPr>
        <w:t xml:space="preserve">preventiva </w:t>
      </w:r>
      <w:r w:rsidR="004F36F2" w:rsidRPr="005D0155">
        <w:rPr>
          <w:rFonts w:ascii="Arial" w:hAnsi="Arial" w:cs="Arial"/>
          <w:bCs/>
        </w:rPr>
        <w:t xml:space="preserve">y </w:t>
      </w:r>
      <w:r w:rsidR="004F36F2" w:rsidRPr="005D0155">
        <w:rPr>
          <w:rFonts w:ascii="Arial" w:hAnsi="Arial" w:cs="Arial"/>
          <w:bCs/>
          <w:i/>
          <w:iCs/>
        </w:rPr>
        <w:t xml:space="preserve">no </w:t>
      </w:r>
      <w:r w:rsidR="00957AED" w:rsidRPr="005D0155">
        <w:rPr>
          <w:rFonts w:ascii="Arial" w:hAnsi="Arial" w:cs="Arial"/>
          <w:bCs/>
          <w:i/>
          <w:iCs/>
        </w:rPr>
        <w:t>resarcitoria</w:t>
      </w:r>
      <w:r w:rsidR="000672DB" w:rsidRPr="005D0155">
        <w:rPr>
          <w:rFonts w:ascii="Arial" w:hAnsi="Arial" w:cs="Arial"/>
          <w:bCs/>
        </w:rPr>
        <w:t xml:space="preserve"> a la que se hace referencia en la jurisprudencia citada en la demanda,</w:t>
      </w:r>
      <w:r w:rsidR="004F36F2" w:rsidRPr="005D0155">
        <w:rPr>
          <w:rFonts w:ascii="Arial" w:hAnsi="Arial" w:cs="Arial"/>
          <w:bCs/>
          <w:i/>
          <w:iCs/>
        </w:rPr>
        <w:t xml:space="preserve"> </w:t>
      </w:r>
      <w:r w:rsidR="00957AED" w:rsidRPr="005D0155">
        <w:rPr>
          <w:rFonts w:ascii="Arial" w:hAnsi="Arial" w:cs="Arial"/>
          <w:bCs/>
        </w:rPr>
        <w:t xml:space="preserve">implica considerar que las medidas cautelares que en ella se profieren no pueden estar dirigidas a garantizar el </w:t>
      </w:r>
      <w:r w:rsidR="00957AED" w:rsidRPr="005D0155">
        <w:rPr>
          <w:rFonts w:ascii="Arial" w:hAnsi="Arial" w:cs="Arial"/>
          <w:bCs/>
          <w:i/>
          <w:iCs/>
        </w:rPr>
        <w:t xml:space="preserve">pago de los perjuicios causados con la acción u omisión </w:t>
      </w:r>
      <w:r w:rsidR="00844A87" w:rsidRPr="005D0155">
        <w:rPr>
          <w:rFonts w:ascii="Arial" w:hAnsi="Arial" w:cs="Arial"/>
          <w:bCs/>
          <w:i/>
          <w:iCs/>
        </w:rPr>
        <w:t xml:space="preserve">originaria de los </w:t>
      </w:r>
      <w:r w:rsidR="00957AED" w:rsidRPr="005D0155">
        <w:rPr>
          <w:rFonts w:ascii="Arial" w:hAnsi="Arial" w:cs="Arial"/>
          <w:bCs/>
          <w:i/>
          <w:iCs/>
        </w:rPr>
        <w:t xml:space="preserve">daños. </w:t>
      </w:r>
      <w:r w:rsidR="00957AED" w:rsidRPr="005D0155">
        <w:rPr>
          <w:rFonts w:ascii="Arial" w:hAnsi="Arial" w:cs="Arial"/>
          <w:bCs/>
        </w:rPr>
        <w:t xml:space="preserve"> Pueden estar destinada a evitar que ellos se produzcan o a </w:t>
      </w:r>
      <w:r w:rsidR="00957AED" w:rsidRPr="005D0155">
        <w:rPr>
          <w:rFonts w:ascii="Arial" w:hAnsi="Arial" w:cs="Arial"/>
          <w:bCs/>
          <w:i/>
          <w:iCs/>
        </w:rPr>
        <w:t xml:space="preserve">suspender </w:t>
      </w:r>
      <w:r w:rsidR="00957AED" w:rsidRPr="005D0155">
        <w:rPr>
          <w:rFonts w:ascii="Arial" w:hAnsi="Arial" w:cs="Arial"/>
          <w:bCs/>
        </w:rPr>
        <w:t xml:space="preserve">su causación.  Si ya ha ocurrido el </w:t>
      </w:r>
      <w:r w:rsidR="00014B6B" w:rsidRPr="005D0155">
        <w:rPr>
          <w:rFonts w:ascii="Arial" w:hAnsi="Arial" w:cs="Arial"/>
          <w:bCs/>
        </w:rPr>
        <w:t xml:space="preserve">hecho </w:t>
      </w:r>
      <w:r w:rsidR="00957AED" w:rsidRPr="005D0155">
        <w:rPr>
          <w:rFonts w:ascii="Arial" w:hAnsi="Arial" w:cs="Arial"/>
          <w:bCs/>
        </w:rPr>
        <w:t>daño</w:t>
      </w:r>
      <w:r w:rsidR="00014B6B" w:rsidRPr="005D0155">
        <w:rPr>
          <w:rFonts w:ascii="Arial" w:hAnsi="Arial" w:cs="Arial"/>
          <w:bCs/>
        </w:rPr>
        <w:t>so</w:t>
      </w:r>
      <w:r w:rsidR="00957AED" w:rsidRPr="005D0155">
        <w:rPr>
          <w:rFonts w:ascii="Arial" w:hAnsi="Arial" w:cs="Arial"/>
          <w:bCs/>
        </w:rPr>
        <w:t xml:space="preserve"> y se han causado los perjuicios</w:t>
      </w:r>
      <w:r w:rsidR="00783DE9" w:rsidRPr="005D0155">
        <w:rPr>
          <w:rFonts w:ascii="Arial" w:hAnsi="Arial" w:cs="Arial"/>
          <w:bCs/>
        </w:rPr>
        <w:t xml:space="preserve">, </w:t>
      </w:r>
      <w:r w:rsidR="00957AED" w:rsidRPr="005D0155">
        <w:rPr>
          <w:rFonts w:ascii="Arial" w:hAnsi="Arial" w:cs="Arial"/>
          <w:bCs/>
        </w:rPr>
        <w:t xml:space="preserve">la acción popular no es la procedente para </w:t>
      </w:r>
      <w:r w:rsidR="00957AED" w:rsidRPr="005D0155">
        <w:rPr>
          <w:rFonts w:ascii="Arial" w:hAnsi="Arial" w:cs="Arial"/>
          <w:bCs/>
          <w:i/>
          <w:iCs/>
        </w:rPr>
        <w:t>declarar</w:t>
      </w:r>
      <w:r w:rsidR="003441BE" w:rsidRPr="005D0155">
        <w:rPr>
          <w:rFonts w:ascii="Arial" w:hAnsi="Arial" w:cs="Arial"/>
          <w:bCs/>
          <w:i/>
          <w:iCs/>
        </w:rPr>
        <w:t xml:space="preserve"> la obligación de indemnizar</w:t>
      </w:r>
      <w:r w:rsidR="00783DE9" w:rsidRPr="005D0155">
        <w:rPr>
          <w:rFonts w:ascii="Arial" w:hAnsi="Arial" w:cs="Arial"/>
          <w:bCs/>
          <w:i/>
          <w:iCs/>
        </w:rPr>
        <w:t xml:space="preserve">los </w:t>
      </w:r>
      <w:r w:rsidR="00783DE9" w:rsidRPr="005D0155">
        <w:rPr>
          <w:rFonts w:ascii="Arial" w:hAnsi="Arial" w:cs="Arial"/>
          <w:bCs/>
        </w:rPr>
        <w:t>y l</w:t>
      </w:r>
      <w:r w:rsidR="00976BB7" w:rsidRPr="005D0155">
        <w:rPr>
          <w:rFonts w:ascii="Arial" w:hAnsi="Arial" w:cs="Arial"/>
          <w:bCs/>
        </w:rPr>
        <w:t>as</w:t>
      </w:r>
      <w:r w:rsidR="00957AED" w:rsidRPr="005D0155">
        <w:rPr>
          <w:rFonts w:ascii="Arial" w:hAnsi="Arial" w:cs="Arial"/>
          <w:bCs/>
        </w:rPr>
        <w:t xml:space="preserve"> medidas cautelares no pueden decretarse para garantizar la ejecución de una sentencia </w:t>
      </w:r>
      <w:r w:rsidR="001B04EB" w:rsidRPr="005D0155">
        <w:rPr>
          <w:rFonts w:ascii="Arial" w:hAnsi="Arial" w:cs="Arial"/>
          <w:bCs/>
        </w:rPr>
        <w:t>con tal alcance.</w:t>
      </w:r>
    </w:p>
    <w:p w14:paraId="58D4E29A" w14:textId="77777777" w:rsidR="00567F12" w:rsidRPr="005D0155" w:rsidRDefault="00567F12" w:rsidP="00567F12">
      <w:pPr>
        <w:pStyle w:val="NormalWeb"/>
        <w:spacing w:before="0" w:beforeAutospacing="0" w:after="0" w:afterAutospacing="0" w:line="276" w:lineRule="auto"/>
        <w:jc w:val="both"/>
        <w:rPr>
          <w:rFonts w:ascii="Arial" w:hAnsi="Arial" w:cs="Arial"/>
          <w:bCs/>
        </w:rPr>
      </w:pPr>
    </w:p>
    <w:p w14:paraId="13A91C7B" w14:textId="0AFF9546" w:rsidR="00957AED" w:rsidRPr="005D0155" w:rsidRDefault="00AD753A" w:rsidP="00567F12">
      <w:pPr>
        <w:pStyle w:val="NormalWeb"/>
        <w:spacing w:before="0" w:beforeAutospacing="0" w:after="0" w:afterAutospacing="0" w:line="276" w:lineRule="auto"/>
        <w:jc w:val="both"/>
        <w:rPr>
          <w:rFonts w:ascii="Arial" w:hAnsi="Arial" w:cs="Arial"/>
          <w:bCs/>
          <w:i/>
          <w:iCs/>
        </w:rPr>
      </w:pPr>
      <w:r w:rsidRPr="005D0155">
        <w:rPr>
          <w:rFonts w:ascii="Arial" w:hAnsi="Arial" w:cs="Arial"/>
          <w:bCs/>
        </w:rPr>
        <w:t>45</w:t>
      </w:r>
      <w:r w:rsidR="001A20E2" w:rsidRPr="005D0155">
        <w:rPr>
          <w:rFonts w:ascii="Arial" w:hAnsi="Arial" w:cs="Arial"/>
          <w:bCs/>
        </w:rPr>
        <w:t xml:space="preserve">.- </w:t>
      </w:r>
      <w:r w:rsidR="00957AED" w:rsidRPr="005D0155">
        <w:rPr>
          <w:rFonts w:ascii="Arial" w:hAnsi="Arial" w:cs="Arial"/>
          <w:bCs/>
        </w:rPr>
        <w:t xml:space="preserve">Una cosa </w:t>
      </w:r>
      <w:r w:rsidR="00946A0A" w:rsidRPr="005D0155">
        <w:rPr>
          <w:rFonts w:ascii="Arial" w:hAnsi="Arial" w:cs="Arial"/>
          <w:bCs/>
        </w:rPr>
        <w:t>es que la acción dañosa se esté produciendo y que sea necesario adoptar las medidas para lograr que ella cese y por ende dejen de producirse los perjuicios</w:t>
      </w:r>
      <w:r w:rsidR="008971A2" w:rsidRPr="005D0155">
        <w:rPr>
          <w:rFonts w:ascii="Arial" w:hAnsi="Arial" w:cs="Arial"/>
          <w:bCs/>
        </w:rPr>
        <w:t xml:space="preserve">. Otra cosa es que el </w:t>
      </w:r>
      <w:r w:rsidR="00F51173" w:rsidRPr="005D0155">
        <w:rPr>
          <w:rFonts w:ascii="Arial" w:hAnsi="Arial" w:cs="Arial"/>
          <w:bCs/>
          <w:i/>
          <w:iCs/>
        </w:rPr>
        <w:t xml:space="preserve">daño </w:t>
      </w:r>
      <w:r w:rsidR="00F51173" w:rsidRPr="005D0155">
        <w:rPr>
          <w:rFonts w:ascii="Arial" w:hAnsi="Arial" w:cs="Arial"/>
          <w:bCs/>
        </w:rPr>
        <w:t>o</w:t>
      </w:r>
      <w:r w:rsidR="00FB0DCA" w:rsidRPr="005D0155">
        <w:rPr>
          <w:rFonts w:ascii="Arial" w:hAnsi="Arial" w:cs="Arial"/>
          <w:bCs/>
        </w:rPr>
        <w:t xml:space="preserve"> </w:t>
      </w:r>
      <w:r w:rsidR="00FB0DCA" w:rsidRPr="005D0155">
        <w:rPr>
          <w:rFonts w:ascii="Arial" w:hAnsi="Arial" w:cs="Arial"/>
          <w:bCs/>
          <w:i/>
          <w:iCs/>
        </w:rPr>
        <w:t>hecho dañoso</w:t>
      </w:r>
      <w:r w:rsidR="008971A2" w:rsidRPr="005D0155">
        <w:rPr>
          <w:rFonts w:ascii="Arial" w:hAnsi="Arial" w:cs="Arial"/>
          <w:bCs/>
          <w:i/>
          <w:iCs/>
        </w:rPr>
        <w:t xml:space="preserve"> </w:t>
      </w:r>
      <w:r w:rsidR="008971A2" w:rsidRPr="005D0155">
        <w:rPr>
          <w:rFonts w:ascii="Arial" w:hAnsi="Arial" w:cs="Arial"/>
          <w:bCs/>
        </w:rPr>
        <w:t xml:space="preserve">imputable a la acción u omisión de una persona se haya </w:t>
      </w:r>
      <w:r w:rsidR="00957AED" w:rsidRPr="005D0155">
        <w:rPr>
          <w:rFonts w:ascii="Arial" w:hAnsi="Arial" w:cs="Arial"/>
          <w:bCs/>
        </w:rPr>
        <w:t xml:space="preserve">producido y los perjuicios </w:t>
      </w:r>
      <w:r w:rsidR="00FB0DCA" w:rsidRPr="005D0155">
        <w:rPr>
          <w:rFonts w:ascii="Arial" w:hAnsi="Arial" w:cs="Arial"/>
          <w:bCs/>
        </w:rPr>
        <w:t xml:space="preserve">generados con el mismo no hayan </w:t>
      </w:r>
      <w:r w:rsidR="00957AED" w:rsidRPr="005D0155">
        <w:rPr>
          <w:rFonts w:ascii="Arial" w:hAnsi="Arial" w:cs="Arial"/>
          <w:bCs/>
        </w:rPr>
        <w:t xml:space="preserve">sido </w:t>
      </w:r>
      <w:r w:rsidR="00E559ED" w:rsidRPr="005D0155">
        <w:rPr>
          <w:rFonts w:ascii="Arial" w:hAnsi="Arial" w:cs="Arial"/>
          <w:bCs/>
          <w:i/>
          <w:iCs/>
        </w:rPr>
        <w:t>resarcidos</w:t>
      </w:r>
      <w:r w:rsidR="008971A2" w:rsidRPr="005D0155">
        <w:rPr>
          <w:rFonts w:ascii="Arial" w:hAnsi="Arial" w:cs="Arial"/>
          <w:bCs/>
          <w:i/>
          <w:iCs/>
        </w:rPr>
        <w:t xml:space="preserve">. </w:t>
      </w:r>
    </w:p>
    <w:p w14:paraId="51FA5D60" w14:textId="77777777" w:rsidR="00567F12" w:rsidRPr="005D0155" w:rsidRDefault="00567F12" w:rsidP="00567F12">
      <w:pPr>
        <w:pStyle w:val="NormalWeb"/>
        <w:spacing w:before="0" w:beforeAutospacing="0" w:after="0" w:afterAutospacing="0" w:line="276" w:lineRule="auto"/>
        <w:jc w:val="both"/>
        <w:rPr>
          <w:rFonts w:ascii="Arial" w:hAnsi="Arial" w:cs="Arial"/>
          <w:bCs/>
        </w:rPr>
      </w:pPr>
    </w:p>
    <w:p w14:paraId="704073DF" w14:textId="653A827E" w:rsidR="008971A2" w:rsidRPr="005D0155" w:rsidRDefault="00AD753A" w:rsidP="00567F12">
      <w:pPr>
        <w:pStyle w:val="NormalWeb"/>
        <w:spacing w:before="0" w:beforeAutospacing="0" w:after="0" w:afterAutospacing="0" w:line="276" w:lineRule="auto"/>
        <w:jc w:val="both"/>
        <w:rPr>
          <w:rFonts w:ascii="Arial" w:hAnsi="Arial" w:cs="Arial"/>
          <w:bCs/>
        </w:rPr>
      </w:pPr>
      <w:r w:rsidRPr="005D0155">
        <w:rPr>
          <w:rFonts w:ascii="Arial" w:hAnsi="Arial" w:cs="Arial"/>
          <w:bCs/>
        </w:rPr>
        <w:t>46</w:t>
      </w:r>
      <w:r w:rsidR="00976BB7" w:rsidRPr="005D0155">
        <w:rPr>
          <w:rFonts w:ascii="Arial" w:hAnsi="Arial" w:cs="Arial"/>
          <w:bCs/>
        </w:rPr>
        <w:t xml:space="preserve">.- En las motivaciones de las providencias materia de tutela no se desconoce el carácter </w:t>
      </w:r>
      <w:r w:rsidR="00976BB7" w:rsidRPr="005D0155">
        <w:rPr>
          <w:rFonts w:ascii="Arial" w:hAnsi="Arial" w:cs="Arial"/>
          <w:bCs/>
          <w:i/>
          <w:iCs/>
        </w:rPr>
        <w:t xml:space="preserve">preventivo </w:t>
      </w:r>
      <w:r w:rsidR="00976BB7" w:rsidRPr="005D0155">
        <w:rPr>
          <w:rFonts w:ascii="Arial" w:hAnsi="Arial" w:cs="Arial"/>
          <w:bCs/>
        </w:rPr>
        <w:t xml:space="preserve">de la acción popular. Pero </w:t>
      </w:r>
      <w:r w:rsidR="00C04DBF" w:rsidRPr="005D0155">
        <w:rPr>
          <w:rFonts w:ascii="Arial" w:hAnsi="Arial" w:cs="Arial"/>
          <w:bCs/>
        </w:rPr>
        <w:t xml:space="preserve">en ellas se confunde un </w:t>
      </w:r>
      <w:r w:rsidR="00C04DBF" w:rsidRPr="005D0155">
        <w:rPr>
          <w:rFonts w:ascii="Arial" w:hAnsi="Arial" w:cs="Arial"/>
          <w:bCs/>
          <w:i/>
          <w:iCs/>
        </w:rPr>
        <w:t xml:space="preserve">perjuicio no resarcido </w:t>
      </w:r>
      <w:r w:rsidR="00C04DBF" w:rsidRPr="005D0155">
        <w:rPr>
          <w:rFonts w:ascii="Arial" w:hAnsi="Arial" w:cs="Arial"/>
          <w:bCs/>
        </w:rPr>
        <w:t xml:space="preserve">con un </w:t>
      </w:r>
      <w:r w:rsidR="00C04DBF" w:rsidRPr="005D0155">
        <w:rPr>
          <w:rFonts w:ascii="Arial" w:hAnsi="Arial" w:cs="Arial"/>
          <w:bCs/>
          <w:i/>
          <w:iCs/>
        </w:rPr>
        <w:t xml:space="preserve">daño de ejecución continuada </w:t>
      </w:r>
      <w:r w:rsidR="00C04DBF" w:rsidRPr="005D0155">
        <w:rPr>
          <w:rFonts w:ascii="Arial" w:hAnsi="Arial" w:cs="Arial"/>
          <w:bCs/>
        </w:rPr>
        <w:t xml:space="preserve">que puede suspenderse con la adopción de una medida cautelar. </w:t>
      </w:r>
    </w:p>
    <w:p w14:paraId="50F88A41" w14:textId="77777777" w:rsidR="00567F12" w:rsidRPr="005D0155" w:rsidRDefault="00567F12" w:rsidP="00567F12">
      <w:pPr>
        <w:pStyle w:val="NormalWeb"/>
        <w:spacing w:before="0" w:beforeAutospacing="0" w:after="0" w:afterAutospacing="0" w:line="276" w:lineRule="auto"/>
        <w:jc w:val="both"/>
        <w:rPr>
          <w:rFonts w:ascii="Arial" w:hAnsi="Arial" w:cs="Arial"/>
          <w:bCs/>
        </w:rPr>
      </w:pPr>
    </w:p>
    <w:p w14:paraId="4321BA1F" w14:textId="40B7C24E" w:rsidR="006010DD" w:rsidRPr="005D0155" w:rsidRDefault="00AD753A" w:rsidP="00567F12">
      <w:pPr>
        <w:pStyle w:val="NormalWeb"/>
        <w:spacing w:before="0" w:beforeAutospacing="0" w:after="0" w:afterAutospacing="0" w:line="276" w:lineRule="auto"/>
        <w:jc w:val="both"/>
        <w:rPr>
          <w:rFonts w:ascii="Arial" w:hAnsi="Arial" w:cs="Arial"/>
          <w:bCs/>
        </w:rPr>
      </w:pPr>
      <w:r w:rsidRPr="005D0155">
        <w:rPr>
          <w:rFonts w:ascii="Arial" w:hAnsi="Arial" w:cs="Arial"/>
          <w:bCs/>
        </w:rPr>
        <w:t>47</w:t>
      </w:r>
      <w:r w:rsidR="006010DD" w:rsidRPr="005D0155">
        <w:rPr>
          <w:rFonts w:ascii="Arial" w:hAnsi="Arial" w:cs="Arial"/>
          <w:bCs/>
        </w:rPr>
        <w:t xml:space="preserve">.- Los fundamentos de la medida cautelar se resumen en el auto de </w:t>
      </w:r>
      <w:r w:rsidR="00F36723" w:rsidRPr="005D0155">
        <w:rPr>
          <w:rFonts w:ascii="Arial" w:hAnsi="Arial" w:cs="Arial"/>
          <w:bCs/>
        </w:rPr>
        <w:t xml:space="preserve">1º de julio de 2011 </w:t>
      </w:r>
      <w:r w:rsidR="006010DD" w:rsidRPr="005D0155">
        <w:rPr>
          <w:rFonts w:ascii="Arial" w:hAnsi="Arial" w:cs="Arial"/>
          <w:bCs/>
        </w:rPr>
        <w:t>p</w:t>
      </w:r>
      <w:r w:rsidR="00F36723" w:rsidRPr="005D0155">
        <w:rPr>
          <w:rFonts w:ascii="Arial" w:hAnsi="Arial" w:cs="Arial"/>
          <w:bCs/>
        </w:rPr>
        <w:t>rof</w:t>
      </w:r>
      <w:r w:rsidR="006010DD" w:rsidRPr="005D0155">
        <w:rPr>
          <w:rFonts w:ascii="Arial" w:hAnsi="Arial" w:cs="Arial"/>
          <w:bCs/>
        </w:rPr>
        <w:t>e</w:t>
      </w:r>
      <w:r w:rsidR="00F36723" w:rsidRPr="005D0155">
        <w:rPr>
          <w:rFonts w:ascii="Arial" w:hAnsi="Arial" w:cs="Arial"/>
          <w:bCs/>
        </w:rPr>
        <w:t>r</w:t>
      </w:r>
      <w:r w:rsidR="006010DD" w:rsidRPr="005D0155">
        <w:rPr>
          <w:rFonts w:ascii="Arial" w:hAnsi="Arial" w:cs="Arial"/>
          <w:bCs/>
        </w:rPr>
        <w:t>ido por el Juzgad</w:t>
      </w:r>
      <w:r w:rsidR="00F36723" w:rsidRPr="005D0155">
        <w:rPr>
          <w:rFonts w:ascii="Arial" w:hAnsi="Arial" w:cs="Arial"/>
          <w:bCs/>
        </w:rPr>
        <w:t>o Séptimo Administrativo del Circuito de Villavicencio</w:t>
      </w:r>
      <w:r w:rsidR="006010DD" w:rsidRPr="005D0155">
        <w:rPr>
          <w:rFonts w:ascii="Arial" w:hAnsi="Arial" w:cs="Arial"/>
          <w:bCs/>
        </w:rPr>
        <w:t xml:space="preserve"> de la siguiente manera: </w:t>
      </w:r>
    </w:p>
    <w:p w14:paraId="7FBA0810" w14:textId="77777777" w:rsidR="00567F12" w:rsidRPr="005D0155" w:rsidRDefault="00567F12" w:rsidP="00567F12">
      <w:pPr>
        <w:pStyle w:val="NormalWeb"/>
        <w:spacing w:before="0" w:beforeAutospacing="0" w:after="0" w:afterAutospacing="0" w:line="276" w:lineRule="auto"/>
        <w:jc w:val="both"/>
        <w:rPr>
          <w:rFonts w:ascii="Arial" w:hAnsi="Arial" w:cs="Arial"/>
          <w:bCs/>
        </w:rPr>
      </w:pPr>
    </w:p>
    <w:p w14:paraId="17DC2F77" w14:textId="77777777" w:rsidR="006010DD" w:rsidRPr="005D0155" w:rsidRDefault="006010DD" w:rsidP="00567F12">
      <w:pPr>
        <w:spacing w:line="276" w:lineRule="auto"/>
        <w:ind w:left="708"/>
        <w:jc w:val="both"/>
        <w:rPr>
          <w:rFonts w:ascii="Arial" w:hAnsi="Arial" w:cs="Arial"/>
          <w:i/>
          <w:iCs/>
        </w:rPr>
      </w:pPr>
      <w:r w:rsidRPr="005D0155">
        <w:rPr>
          <w:rFonts w:ascii="Arial" w:hAnsi="Arial" w:cs="Arial"/>
          <w:i/>
          <w:iCs/>
        </w:rPr>
        <w:t>&lt;&lt;Mediante memorial visible a folios 2562 y 2565 la apoderada del actor popular solicita nuevamente la práctica medidas cautelares consistente en el embargo y retención de los dineros que posean en entidades bancarias todos y cada uno de los vinculados que suscribieron los contratos de cesión de derechos de beneficio compacto de readquisición, fiducia mercantil y mandato comercial que son objeto de esta acción.</w:t>
      </w:r>
    </w:p>
    <w:p w14:paraId="7515A60B" w14:textId="77777777" w:rsidR="006010DD" w:rsidRPr="005D0155" w:rsidRDefault="006010DD" w:rsidP="00567F12">
      <w:pPr>
        <w:spacing w:line="276" w:lineRule="auto"/>
        <w:ind w:left="708"/>
        <w:jc w:val="both"/>
        <w:rPr>
          <w:rFonts w:ascii="Arial" w:hAnsi="Arial" w:cs="Arial"/>
          <w:i/>
          <w:iCs/>
        </w:rPr>
      </w:pPr>
    </w:p>
    <w:p w14:paraId="5A8FEE94" w14:textId="4C44FFA6" w:rsidR="006010DD" w:rsidRPr="005D0155" w:rsidRDefault="006010DD" w:rsidP="00567F12">
      <w:pPr>
        <w:spacing w:line="276" w:lineRule="auto"/>
        <w:ind w:left="708"/>
        <w:jc w:val="both"/>
        <w:rPr>
          <w:rFonts w:ascii="Arial" w:hAnsi="Arial" w:cs="Arial"/>
          <w:b/>
          <w:bCs/>
          <w:i/>
          <w:iCs/>
        </w:rPr>
      </w:pPr>
      <w:r w:rsidRPr="005D0155">
        <w:rPr>
          <w:rFonts w:ascii="Arial" w:hAnsi="Arial" w:cs="Arial"/>
          <w:i/>
          <w:iCs/>
        </w:rPr>
        <w:t>Para tal efecto, luego de recordar las previsiones normativas del inciso tercero del artículo 17 y el artículo 25 de la ley 472 de 1998, expresa que para este momento procesal ya se encuentran vinculados la totalidad de demandados y se tiene certeza sobre los dineros invertidos , intereses adeudados, incumplimiento de los pagos, iniciación de procesos ejecutivos y demandas según informes del departamento del meta,</w:t>
      </w:r>
      <w:r w:rsidR="00166DEA" w:rsidRPr="005D0155">
        <w:rPr>
          <w:rFonts w:ascii="Arial" w:hAnsi="Arial" w:cs="Arial"/>
          <w:b/>
          <w:bCs/>
          <w:i/>
          <w:iCs/>
        </w:rPr>
        <w:t xml:space="preserve"> </w:t>
      </w:r>
      <w:r w:rsidRPr="005D0155">
        <w:rPr>
          <w:rFonts w:ascii="Arial" w:hAnsi="Arial" w:cs="Arial"/>
          <w:b/>
          <w:bCs/>
          <w:i/>
          <w:iCs/>
        </w:rPr>
        <w:t>lo que constituyen pruebas idóneas para demostrar siquiera sumariamente una posible responsabilidad de los demandados,</w:t>
      </w:r>
      <w:r w:rsidRPr="005D0155">
        <w:rPr>
          <w:rFonts w:ascii="Arial" w:hAnsi="Arial" w:cs="Arial"/>
          <w:i/>
          <w:iCs/>
        </w:rPr>
        <w:t xml:space="preserve"> </w:t>
      </w:r>
      <w:r w:rsidRPr="005D0155">
        <w:rPr>
          <w:rFonts w:ascii="Arial" w:hAnsi="Arial" w:cs="Arial"/>
          <w:b/>
          <w:bCs/>
          <w:i/>
          <w:iCs/>
        </w:rPr>
        <w:t>por lo cual considera que proceden las medidas cautelares pedidas, si se tiene en cuenta el peligro en mora que existe por cuanto el trámite ha resultado dispendioso en razón a la cantidad de demandados.&gt;&gt;</w:t>
      </w:r>
    </w:p>
    <w:p w14:paraId="0E105E6C" w14:textId="77777777" w:rsidR="00567F12" w:rsidRPr="005D0155" w:rsidRDefault="00567F12" w:rsidP="00567F12">
      <w:pPr>
        <w:spacing w:line="276" w:lineRule="auto"/>
        <w:ind w:left="708"/>
        <w:jc w:val="both"/>
        <w:rPr>
          <w:rFonts w:ascii="Arial" w:hAnsi="Arial" w:cs="Arial"/>
          <w:b/>
          <w:bCs/>
          <w:i/>
          <w:iCs/>
        </w:rPr>
      </w:pPr>
    </w:p>
    <w:p w14:paraId="6FCF94FC" w14:textId="64A5EEAB" w:rsidR="006010DD" w:rsidRPr="005D0155" w:rsidRDefault="00F613F1" w:rsidP="00567F12">
      <w:pPr>
        <w:pStyle w:val="NormalWeb"/>
        <w:spacing w:before="0" w:beforeAutospacing="0" w:after="0" w:afterAutospacing="0" w:line="276" w:lineRule="auto"/>
        <w:jc w:val="both"/>
        <w:rPr>
          <w:rFonts w:ascii="Arial" w:hAnsi="Arial" w:cs="Arial"/>
          <w:bCs/>
        </w:rPr>
      </w:pPr>
      <w:r w:rsidRPr="005D0155">
        <w:rPr>
          <w:rFonts w:ascii="Arial" w:hAnsi="Arial" w:cs="Arial"/>
          <w:bCs/>
        </w:rPr>
        <w:t>4</w:t>
      </w:r>
      <w:r w:rsidR="00AD753A" w:rsidRPr="005D0155">
        <w:rPr>
          <w:rFonts w:ascii="Arial" w:hAnsi="Arial" w:cs="Arial"/>
          <w:bCs/>
        </w:rPr>
        <w:t>8</w:t>
      </w:r>
      <w:r w:rsidRPr="005D0155">
        <w:rPr>
          <w:rFonts w:ascii="Arial" w:hAnsi="Arial" w:cs="Arial"/>
          <w:bCs/>
        </w:rPr>
        <w:t xml:space="preserve">.- </w:t>
      </w:r>
      <w:r w:rsidR="00166DEA" w:rsidRPr="005D0155">
        <w:rPr>
          <w:rFonts w:ascii="Arial" w:hAnsi="Arial" w:cs="Arial"/>
          <w:bCs/>
        </w:rPr>
        <w:t>La necesidad de la medida no surge de evidenciar que se ha produc</w:t>
      </w:r>
      <w:r w:rsidR="006B6D62" w:rsidRPr="005D0155">
        <w:rPr>
          <w:rFonts w:ascii="Arial" w:hAnsi="Arial" w:cs="Arial"/>
          <w:bCs/>
        </w:rPr>
        <w:t xml:space="preserve">ido un daño y que existe una </w:t>
      </w:r>
      <w:r w:rsidR="006B6D62" w:rsidRPr="005D0155">
        <w:rPr>
          <w:rFonts w:ascii="Arial" w:hAnsi="Arial" w:cs="Arial"/>
          <w:bCs/>
          <w:i/>
          <w:iCs/>
        </w:rPr>
        <w:t xml:space="preserve">posible responsabilidad </w:t>
      </w:r>
      <w:r w:rsidR="006B6D62" w:rsidRPr="005D0155">
        <w:rPr>
          <w:rFonts w:ascii="Arial" w:hAnsi="Arial" w:cs="Arial"/>
          <w:bCs/>
        </w:rPr>
        <w:t xml:space="preserve">de los demandados. La necesidad </w:t>
      </w:r>
      <w:r w:rsidR="006B6D62" w:rsidRPr="005D0155">
        <w:rPr>
          <w:rFonts w:ascii="Arial" w:hAnsi="Arial" w:cs="Arial"/>
          <w:bCs/>
        </w:rPr>
        <w:lastRenderedPageBreak/>
        <w:t xml:space="preserve">de la medida se determina por la capacidad de la </w:t>
      </w:r>
      <w:r w:rsidR="007B0D22" w:rsidRPr="005D0155">
        <w:rPr>
          <w:rFonts w:ascii="Arial" w:hAnsi="Arial" w:cs="Arial"/>
          <w:bCs/>
        </w:rPr>
        <w:t xml:space="preserve">medida </w:t>
      </w:r>
      <w:r w:rsidR="006B6D62" w:rsidRPr="005D0155">
        <w:rPr>
          <w:rFonts w:ascii="Arial" w:hAnsi="Arial" w:cs="Arial"/>
          <w:bCs/>
        </w:rPr>
        <w:t xml:space="preserve">para </w:t>
      </w:r>
      <w:r w:rsidR="006B6D62" w:rsidRPr="005D0155">
        <w:rPr>
          <w:rFonts w:ascii="Arial" w:hAnsi="Arial" w:cs="Arial"/>
          <w:bCs/>
          <w:i/>
          <w:iCs/>
        </w:rPr>
        <w:t xml:space="preserve">impedir o para suspender </w:t>
      </w:r>
      <w:r w:rsidR="006B6D62" w:rsidRPr="005D0155">
        <w:rPr>
          <w:rFonts w:ascii="Arial" w:hAnsi="Arial" w:cs="Arial"/>
          <w:bCs/>
        </w:rPr>
        <w:t xml:space="preserve">la causación del </w:t>
      </w:r>
      <w:r w:rsidR="002C19D0" w:rsidRPr="005D0155">
        <w:rPr>
          <w:rFonts w:ascii="Arial" w:hAnsi="Arial" w:cs="Arial"/>
          <w:bCs/>
        </w:rPr>
        <w:t>perjuicio.</w:t>
      </w:r>
    </w:p>
    <w:p w14:paraId="39F377BA" w14:textId="77777777" w:rsidR="00567F12" w:rsidRPr="005D0155" w:rsidRDefault="00567F12" w:rsidP="00567F12">
      <w:pPr>
        <w:pStyle w:val="NormalWeb"/>
        <w:spacing w:before="0" w:beforeAutospacing="0" w:after="0" w:afterAutospacing="0" w:line="276" w:lineRule="auto"/>
        <w:jc w:val="both"/>
        <w:rPr>
          <w:rFonts w:ascii="Arial" w:hAnsi="Arial" w:cs="Arial"/>
          <w:bCs/>
        </w:rPr>
      </w:pPr>
    </w:p>
    <w:p w14:paraId="771EA67E" w14:textId="4CC20923" w:rsidR="004D641E" w:rsidRPr="005D0155" w:rsidRDefault="004D641E" w:rsidP="00567F12">
      <w:pPr>
        <w:pStyle w:val="NormalWeb"/>
        <w:spacing w:before="0" w:beforeAutospacing="0" w:after="0" w:afterAutospacing="0" w:line="276" w:lineRule="auto"/>
        <w:jc w:val="both"/>
        <w:rPr>
          <w:rFonts w:ascii="Arial" w:hAnsi="Arial" w:cs="Arial"/>
          <w:bCs/>
        </w:rPr>
      </w:pPr>
      <w:r w:rsidRPr="005D0155">
        <w:rPr>
          <w:rFonts w:ascii="Arial" w:hAnsi="Arial" w:cs="Arial"/>
          <w:bCs/>
        </w:rPr>
        <w:t>4</w:t>
      </w:r>
      <w:r w:rsidR="00AD753A" w:rsidRPr="005D0155">
        <w:rPr>
          <w:rFonts w:ascii="Arial" w:hAnsi="Arial" w:cs="Arial"/>
          <w:bCs/>
        </w:rPr>
        <w:t>9</w:t>
      </w:r>
      <w:r w:rsidRPr="005D0155">
        <w:rPr>
          <w:rFonts w:ascii="Arial" w:hAnsi="Arial" w:cs="Arial"/>
          <w:bCs/>
        </w:rPr>
        <w:t xml:space="preserve">.- En el mismo auto del </w:t>
      </w:r>
      <w:r w:rsidR="00F36723" w:rsidRPr="005D0155">
        <w:rPr>
          <w:rFonts w:ascii="Arial" w:hAnsi="Arial" w:cs="Arial"/>
          <w:bCs/>
        </w:rPr>
        <w:t>1</w:t>
      </w:r>
      <w:r w:rsidR="00AD753A" w:rsidRPr="005D0155">
        <w:rPr>
          <w:rFonts w:ascii="Arial" w:hAnsi="Arial" w:cs="Arial"/>
          <w:bCs/>
        </w:rPr>
        <w:t>°</w:t>
      </w:r>
      <w:r w:rsidR="00F36723" w:rsidRPr="005D0155">
        <w:rPr>
          <w:rFonts w:ascii="Arial" w:hAnsi="Arial" w:cs="Arial"/>
          <w:bCs/>
        </w:rPr>
        <w:t xml:space="preserve"> de julio de 2011, </w:t>
      </w:r>
      <w:r w:rsidRPr="005D0155">
        <w:rPr>
          <w:rFonts w:ascii="Arial" w:hAnsi="Arial" w:cs="Arial"/>
          <w:bCs/>
        </w:rPr>
        <w:t>el estudio de la necesidad de la medi</w:t>
      </w:r>
      <w:r w:rsidR="00AD753A" w:rsidRPr="005D0155">
        <w:rPr>
          <w:rFonts w:ascii="Arial" w:hAnsi="Arial" w:cs="Arial"/>
          <w:bCs/>
        </w:rPr>
        <w:t>d</w:t>
      </w:r>
      <w:r w:rsidRPr="005D0155">
        <w:rPr>
          <w:rFonts w:ascii="Arial" w:hAnsi="Arial" w:cs="Arial"/>
          <w:bCs/>
        </w:rPr>
        <w:t xml:space="preserve">a se hace en los siguientes términos: </w:t>
      </w:r>
    </w:p>
    <w:p w14:paraId="31DD82E8" w14:textId="77777777" w:rsidR="00567F12" w:rsidRPr="005D0155" w:rsidRDefault="00567F12" w:rsidP="00567F12">
      <w:pPr>
        <w:pStyle w:val="NormalWeb"/>
        <w:spacing w:before="0" w:beforeAutospacing="0" w:after="0" w:afterAutospacing="0" w:line="276" w:lineRule="auto"/>
        <w:jc w:val="both"/>
        <w:rPr>
          <w:rFonts w:ascii="Arial" w:hAnsi="Arial" w:cs="Arial"/>
          <w:bCs/>
        </w:rPr>
      </w:pPr>
    </w:p>
    <w:p w14:paraId="7AB12A7D" w14:textId="227AB819" w:rsidR="004D641E" w:rsidRPr="005D0155" w:rsidRDefault="004D641E" w:rsidP="00567F12">
      <w:pPr>
        <w:pStyle w:val="NormalWeb"/>
        <w:spacing w:before="0" w:beforeAutospacing="0" w:after="0" w:afterAutospacing="0" w:line="276" w:lineRule="auto"/>
        <w:ind w:left="708"/>
        <w:jc w:val="both"/>
        <w:rPr>
          <w:rFonts w:ascii="Arial" w:hAnsi="Arial" w:cs="Arial"/>
          <w:bCs/>
          <w:i/>
          <w:iCs/>
          <w:sz w:val="22"/>
          <w:szCs w:val="22"/>
        </w:rPr>
      </w:pPr>
      <w:r w:rsidRPr="005D0155">
        <w:rPr>
          <w:rFonts w:ascii="Arial" w:hAnsi="Arial" w:cs="Arial"/>
          <w:bCs/>
          <w:i/>
          <w:iCs/>
          <w:sz w:val="22"/>
          <w:szCs w:val="22"/>
        </w:rPr>
        <w:t xml:space="preserve">&lt;&lt;De otro lado, asiste razón a la apoderada solicitante de la medida </w:t>
      </w:r>
      <w:r w:rsidRPr="005D0155">
        <w:rPr>
          <w:rFonts w:ascii="Arial" w:hAnsi="Arial" w:cs="Arial"/>
          <w:b/>
          <w:bCs/>
          <w:i/>
          <w:iCs/>
          <w:sz w:val="22"/>
          <w:szCs w:val="22"/>
        </w:rPr>
        <w:t>al destacar que el derecho a que tales dineros retornen al patrimonio de la entidad pública aludida está en peligro por la mora que innegablemente ha tenido el trámite de esta acción</w:t>
      </w:r>
      <w:r w:rsidRPr="005D0155">
        <w:rPr>
          <w:rFonts w:ascii="Arial" w:hAnsi="Arial" w:cs="Arial"/>
          <w:bCs/>
          <w:i/>
          <w:iCs/>
          <w:sz w:val="22"/>
          <w:szCs w:val="22"/>
        </w:rPr>
        <w:t xml:space="preserve"> popular por lo cual es previsible que tal derecho corra un mayor riesgo a medida que pasa el tiempo y hasta que se pueda dictar una decisión definitiva, siendo esto constitutivo del segundo requisito señalado para la procedencia de la medida.</w:t>
      </w:r>
    </w:p>
    <w:p w14:paraId="58F56827" w14:textId="77777777" w:rsidR="00567F12" w:rsidRPr="005D0155" w:rsidRDefault="00567F12" w:rsidP="00567F12">
      <w:pPr>
        <w:pStyle w:val="NormalWeb"/>
        <w:spacing w:before="0" w:beforeAutospacing="0" w:after="0" w:afterAutospacing="0" w:line="276" w:lineRule="auto"/>
        <w:ind w:left="708"/>
        <w:jc w:val="both"/>
        <w:rPr>
          <w:rFonts w:ascii="Arial" w:hAnsi="Arial" w:cs="Arial"/>
          <w:bCs/>
          <w:i/>
          <w:iCs/>
          <w:sz w:val="22"/>
          <w:szCs w:val="22"/>
        </w:rPr>
      </w:pPr>
    </w:p>
    <w:p w14:paraId="21333119" w14:textId="73D4287C" w:rsidR="004D641E" w:rsidRPr="005D0155" w:rsidRDefault="004D641E" w:rsidP="00567F12">
      <w:pPr>
        <w:pStyle w:val="NormalWeb"/>
        <w:spacing w:before="0" w:beforeAutospacing="0" w:after="0" w:afterAutospacing="0" w:line="276" w:lineRule="auto"/>
        <w:ind w:left="708"/>
        <w:jc w:val="both"/>
        <w:rPr>
          <w:rFonts w:ascii="Arial" w:hAnsi="Arial" w:cs="Arial"/>
          <w:bCs/>
          <w:i/>
          <w:iCs/>
          <w:sz w:val="22"/>
          <w:szCs w:val="22"/>
        </w:rPr>
      </w:pPr>
      <w:r w:rsidRPr="005D0155">
        <w:rPr>
          <w:rFonts w:ascii="Arial" w:hAnsi="Arial" w:cs="Arial"/>
          <w:bCs/>
          <w:i/>
          <w:iCs/>
          <w:sz w:val="22"/>
          <w:szCs w:val="22"/>
        </w:rPr>
        <w:t>&lt;&lt;El tercer requisito tiene que ver con que “la urgencia de la medida sea necesaria porque no existe la posibilidad jurídica y una protección inmediata de otra manera menos gravosa”, respecto al cual para esta operadora judicial y en este momento procesal no cabe ninguna duda su verificación, puesto que la providencia arriba referida si bien se negó la solicitud de embargo y secuestro de dineros y bienes efectuada por la actora, en su lugar se decretó medida cautelar de oficio consistente en ordenar al ente territorial afectado que iniciara las acciones judiciales correspondientes en su calidad de acreedor, medida esta que sin duda pretendía proteger el derecho en peligro pero de una manera menos gravosa.</w:t>
      </w:r>
    </w:p>
    <w:p w14:paraId="2D220533" w14:textId="77777777" w:rsidR="00567F12" w:rsidRPr="005D0155" w:rsidRDefault="00567F12" w:rsidP="00567F12">
      <w:pPr>
        <w:pStyle w:val="NormalWeb"/>
        <w:spacing w:before="0" w:beforeAutospacing="0" w:after="0" w:afterAutospacing="0" w:line="276" w:lineRule="auto"/>
        <w:ind w:left="708"/>
        <w:jc w:val="both"/>
        <w:rPr>
          <w:rFonts w:ascii="Arial" w:hAnsi="Arial" w:cs="Arial"/>
          <w:bCs/>
          <w:i/>
          <w:iCs/>
          <w:sz w:val="22"/>
          <w:szCs w:val="22"/>
        </w:rPr>
      </w:pPr>
    </w:p>
    <w:p w14:paraId="1A36D3DB" w14:textId="59A98E89" w:rsidR="004D641E" w:rsidRPr="005D0155" w:rsidRDefault="00BA7F7D" w:rsidP="00567F12">
      <w:pPr>
        <w:pStyle w:val="NormalWeb"/>
        <w:spacing w:before="0" w:beforeAutospacing="0" w:after="0" w:afterAutospacing="0" w:line="276" w:lineRule="auto"/>
        <w:ind w:left="708"/>
        <w:jc w:val="both"/>
        <w:rPr>
          <w:rFonts w:ascii="Arial" w:hAnsi="Arial" w:cs="Arial"/>
          <w:bCs/>
          <w:i/>
          <w:iCs/>
          <w:sz w:val="22"/>
          <w:szCs w:val="22"/>
        </w:rPr>
      </w:pPr>
      <w:r w:rsidRPr="005D0155">
        <w:rPr>
          <w:rFonts w:ascii="Arial" w:hAnsi="Arial" w:cs="Arial"/>
          <w:bCs/>
          <w:i/>
          <w:iCs/>
          <w:sz w:val="22"/>
          <w:szCs w:val="22"/>
        </w:rPr>
        <w:t>&lt;&lt;</w:t>
      </w:r>
      <w:r w:rsidR="004D641E" w:rsidRPr="005D0155">
        <w:rPr>
          <w:rFonts w:ascii="Arial" w:hAnsi="Arial" w:cs="Arial"/>
          <w:bCs/>
          <w:i/>
          <w:iCs/>
          <w:sz w:val="22"/>
          <w:szCs w:val="22"/>
        </w:rPr>
        <w:t>No obstante, el resultado esperado con la medida en cuanto a asegurar la protección del derecho colectivo involucrado, hasta el momento no se ha dado, o al menos no obra prueba en el expediente, lo que incluso originó que mediante auto del 3 de diciembre de 2009 se abriera incidente de desacato</w:t>
      </w:r>
      <w:r w:rsidRPr="005D0155">
        <w:rPr>
          <w:rFonts w:ascii="Arial" w:hAnsi="Arial" w:cs="Arial"/>
          <w:bCs/>
          <w:i/>
          <w:iCs/>
          <w:sz w:val="22"/>
          <w:szCs w:val="22"/>
        </w:rPr>
        <w:t>….</w:t>
      </w:r>
    </w:p>
    <w:p w14:paraId="58CE0CF6" w14:textId="77777777" w:rsidR="00567F12" w:rsidRPr="005D0155" w:rsidRDefault="00567F12" w:rsidP="00567F12">
      <w:pPr>
        <w:pStyle w:val="NormalWeb"/>
        <w:spacing w:before="0" w:beforeAutospacing="0" w:after="0" w:afterAutospacing="0" w:line="276" w:lineRule="auto"/>
        <w:ind w:left="708"/>
        <w:jc w:val="both"/>
        <w:rPr>
          <w:rFonts w:ascii="Arial" w:hAnsi="Arial" w:cs="Arial"/>
          <w:bCs/>
          <w:i/>
          <w:iCs/>
          <w:sz w:val="22"/>
          <w:szCs w:val="22"/>
        </w:rPr>
      </w:pPr>
    </w:p>
    <w:p w14:paraId="74E84F57" w14:textId="0D2E3B97" w:rsidR="004D641E" w:rsidRPr="005D0155" w:rsidRDefault="0029553C" w:rsidP="00567F12">
      <w:pPr>
        <w:pStyle w:val="NormalWeb"/>
        <w:spacing w:before="0" w:beforeAutospacing="0" w:after="0" w:afterAutospacing="0" w:line="276" w:lineRule="auto"/>
        <w:ind w:left="708"/>
        <w:jc w:val="both"/>
        <w:rPr>
          <w:rFonts w:ascii="Arial" w:hAnsi="Arial" w:cs="Arial"/>
          <w:b/>
          <w:bCs/>
          <w:i/>
          <w:iCs/>
          <w:sz w:val="22"/>
          <w:szCs w:val="22"/>
        </w:rPr>
      </w:pPr>
      <w:r w:rsidRPr="005D0155">
        <w:rPr>
          <w:rFonts w:ascii="Arial" w:hAnsi="Arial" w:cs="Arial"/>
          <w:bCs/>
          <w:i/>
          <w:iCs/>
          <w:sz w:val="22"/>
          <w:szCs w:val="22"/>
        </w:rPr>
        <w:t>&lt;&lt;</w:t>
      </w:r>
      <w:r w:rsidR="004D641E" w:rsidRPr="005D0155">
        <w:rPr>
          <w:rFonts w:ascii="Arial" w:hAnsi="Arial" w:cs="Arial"/>
          <w:bCs/>
          <w:i/>
          <w:iCs/>
          <w:sz w:val="22"/>
          <w:szCs w:val="22"/>
        </w:rPr>
        <w:t>En este punto particular, y para este momento, se cuenta con documentación adicional que ha sido aportada por los demandados en sus respectivas contestaciones, y especialmente cabe destacar  por su contenido de los anexos aportados por el DEPARTAMENTO NACIONAL DE PLANEACIÓN que constituyen informes oficiales sobre la visita y seguimiento que dicho ente practic</w:t>
      </w:r>
      <w:r w:rsidR="00844A87" w:rsidRPr="005D0155">
        <w:rPr>
          <w:rFonts w:ascii="Arial" w:hAnsi="Arial" w:cs="Arial"/>
          <w:bCs/>
          <w:i/>
          <w:iCs/>
          <w:sz w:val="22"/>
          <w:szCs w:val="22"/>
        </w:rPr>
        <w:t>ó</w:t>
      </w:r>
      <w:r w:rsidR="004D641E" w:rsidRPr="005D0155">
        <w:rPr>
          <w:rFonts w:ascii="Arial" w:hAnsi="Arial" w:cs="Arial"/>
          <w:bCs/>
          <w:i/>
          <w:iCs/>
          <w:sz w:val="22"/>
          <w:szCs w:val="22"/>
        </w:rPr>
        <w:t xml:space="preserve"> al departamento del meta con ocasión de los negocios comerciales tantas veces aludido sí que dieron origen a la presente acción popular, </w:t>
      </w:r>
      <w:r w:rsidR="004D641E" w:rsidRPr="005D0155">
        <w:rPr>
          <w:rFonts w:ascii="Arial" w:hAnsi="Arial" w:cs="Arial"/>
          <w:b/>
          <w:bCs/>
          <w:i/>
          <w:iCs/>
          <w:sz w:val="22"/>
          <w:szCs w:val="22"/>
        </w:rPr>
        <w:t>documentos de los que se infiere la participación de los vinculados a este proceso respecto de los cuales se pide la medida cautelar</w:t>
      </w:r>
      <w:r w:rsidR="00F36723" w:rsidRPr="005D0155">
        <w:rPr>
          <w:rFonts w:ascii="Arial" w:hAnsi="Arial" w:cs="Arial"/>
          <w:b/>
          <w:bCs/>
          <w:i/>
          <w:iCs/>
          <w:sz w:val="22"/>
          <w:szCs w:val="22"/>
        </w:rPr>
        <w:t>,</w:t>
      </w:r>
      <w:r w:rsidR="004D641E" w:rsidRPr="005D0155">
        <w:rPr>
          <w:rFonts w:ascii="Arial" w:hAnsi="Arial" w:cs="Arial"/>
          <w:b/>
          <w:bCs/>
          <w:i/>
          <w:iCs/>
          <w:sz w:val="22"/>
          <w:szCs w:val="22"/>
        </w:rPr>
        <w:t xml:space="preserve"> lo que sin duda constituye prueba sumaria que indica una fuerte posibilidad responsabilidad de aquellos.</w:t>
      </w:r>
    </w:p>
    <w:p w14:paraId="41B0BCF6" w14:textId="77777777" w:rsidR="00567F12" w:rsidRPr="005D0155" w:rsidRDefault="00567F12" w:rsidP="00567F12">
      <w:pPr>
        <w:pStyle w:val="NormalWeb"/>
        <w:spacing w:before="0" w:beforeAutospacing="0" w:after="0" w:afterAutospacing="0" w:line="276" w:lineRule="auto"/>
        <w:ind w:left="708"/>
        <w:jc w:val="both"/>
        <w:rPr>
          <w:rFonts w:ascii="Arial" w:hAnsi="Arial" w:cs="Arial"/>
          <w:b/>
          <w:bCs/>
          <w:i/>
          <w:iCs/>
          <w:sz w:val="22"/>
          <w:szCs w:val="22"/>
        </w:rPr>
      </w:pPr>
    </w:p>
    <w:p w14:paraId="0BED02C3" w14:textId="3BF3F97E" w:rsidR="004D641E" w:rsidRPr="005D0155" w:rsidRDefault="004D641E" w:rsidP="00567F12">
      <w:pPr>
        <w:pStyle w:val="NormalWeb"/>
        <w:spacing w:before="0" w:beforeAutospacing="0" w:after="0" w:afterAutospacing="0" w:line="276" w:lineRule="auto"/>
        <w:ind w:left="708"/>
        <w:jc w:val="both"/>
        <w:rPr>
          <w:rFonts w:ascii="Arial" w:hAnsi="Arial" w:cs="Arial"/>
          <w:bCs/>
          <w:i/>
          <w:iCs/>
          <w:sz w:val="22"/>
          <w:szCs w:val="22"/>
        </w:rPr>
      </w:pPr>
      <w:r w:rsidRPr="005D0155">
        <w:rPr>
          <w:rFonts w:ascii="Arial" w:hAnsi="Arial" w:cs="Arial"/>
          <w:bCs/>
          <w:i/>
          <w:iCs/>
          <w:sz w:val="22"/>
          <w:szCs w:val="22"/>
        </w:rPr>
        <w:t>Corolario de todo lo anterior, surge evidente para este juzgado la necesidad de acceder a la petición del apoderado de la actora, razón por la cual SE DECRETA EL EMBARGO Y RETENCIÓN DE DINEROS que los siguientes vinculados posean en cuentas corrientes o de ahorros en entidades bancarias del país, las cuales se limitarán conforme al numeral 11 del artículo 681 del CPC, al 150% del valor de las sumas de dinero que</w:t>
      </w:r>
      <w:r w:rsidR="00F36723" w:rsidRPr="005D0155">
        <w:rPr>
          <w:rFonts w:ascii="Arial" w:hAnsi="Arial" w:cs="Arial"/>
          <w:bCs/>
          <w:i/>
          <w:iCs/>
          <w:sz w:val="22"/>
          <w:szCs w:val="22"/>
        </w:rPr>
        <w:t>,</w:t>
      </w:r>
      <w:r w:rsidRPr="005D0155">
        <w:rPr>
          <w:rFonts w:ascii="Arial" w:hAnsi="Arial" w:cs="Arial"/>
          <w:bCs/>
          <w:i/>
          <w:iCs/>
          <w:sz w:val="22"/>
          <w:szCs w:val="22"/>
        </w:rPr>
        <w:t xml:space="preserve"> con fundamento en los documentos obrantes en el proceso hasta la expedición de esta providencia, correspondan a lo que no ha </w:t>
      </w:r>
      <w:r w:rsidRPr="005D0155">
        <w:rPr>
          <w:rFonts w:ascii="Arial" w:hAnsi="Arial" w:cs="Arial"/>
          <w:bCs/>
          <w:i/>
          <w:iCs/>
          <w:sz w:val="22"/>
          <w:szCs w:val="22"/>
        </w:rPr>
        <w:lastRenderedPageBreak/>
        <w:t>retornado el patrimonio del departamento del meta por concepto de cada operación comercial que dio lugar a la vinculación de cada 1 de ellos por su participación en las mismas</w:t>
      </w:r>
      <w:r w:rsidR="00F36723" w:rsidRPr="005D0155">
        <w:rPr>
          <w:rFonts w:ascii="Arial" w:hAnsi="Arial" w:cs="Arial"/>
          <w:bCs/>
          <w:i/>
          <w:iCs/>
          <w:sz w:val="22"/>
          <w:szCs w:val="22"/>
        </w:rPr>
        <w:t xml:space="preserve">, </w:t>
      </w:r>
      <w:r w:rsidRPr="005D0155">
        <w:rPr>
          <w:rFonts w:ascii="Arial" w:hAnsi="Arial" w:cs="Arial"/>
          <w:bCs/>
          <w:i/>
          <w:iCs/>
          <w:sz w:val="22"/>
          <w:szCs w:val="22"/>
        </w:rPr>
        <w:t>más los rendimientos pactados y los intereses moratorios generados a la fecha de la liquidación.</w:t>
      </w:r>
      <w:r w:rsidR="006A5BE7" w:rsidRPr="005D0155">
        <w:rPr>
          <w:rFonts w:ascii="Arial" w:hAnsi="Arial" w:cs="Arial"/>
          <w:bCs/>
          <w:i/>
          <w:iCs/>
          <w:sz w:val="22"/>
          <w:szCs w:val="22"/>
        </w:rPr>
        <w:t>&gt;&gt;</w:t>
      </w:r>
    </w:p>
    <w:p w14:paraId="19B727B3" w14:textId="77777777" w:rsidR="00567F12" w:rsidRPr="005D0155" w:rsidRDefault="00567F12" w:rsidP="00567F12">
      <w:pPr>
        <w:pStyle w:val="NormalWeb"/>
        <w:spacing w:before="0" w:beforeAutospacing="0" w:after="0" w:afterAutospacing="0" w:line="276" w:lineRule="auto"/>
        <w:ind w:left="708"/>
        <w:jc w:val="both"/>
        <w:rPr>
          <w:rFonts w:ascii="Arial" w:hAnsi="Arial" w:cs="Arial"/>
          <w:bCs/>
          <w:i/>
          <w:iCs/>
        </w:rPr>
      </w:pPr>
    </w:p>
    <w:p w14:paraId="31F84977" w14:textId="0F0FDC85" w:rsidR="00A64378" w:rsidRPr="005D0155" w:rsidRDefault="00AD753A" w:rsidP="00567F12">
      <w:pPr>
        <w:pStyle w:val="NormalWeb"/>
        <w:spacing w:before="0" w:beforeAutospacing="0" w:after="0" w:afterAutospacing="0" w:line="276" w:lineRule="auto"/>
        <w:jc w:val="both"/>
        <w:rPr>
          <w:rFonts w:ascii="Arial" w:hAnsi="Arial" w:cs="Arial"/>
          <w:bCs/>
          <w:i/>
          <w:iCs/>
        </w:rPr>
      </w:pPr>
      <w:r w:rsidRPr="005D0155">
        <w:rPr>
          <w:rFonts w:ascii="Arial" w:hAnsi="Arial" w:cs="Arial"/>
          <w:bCs/>
        </w:rPr>
        <w:t>50</w:t>
      </w:r>
      <w:r w:rsidR="00F613F1" w:rsidRPr="005D0155">
        <w:rPr>
          <w:rFonts w:ascii="Arial" w:hAnsi="Arial" w:cs="Arial"/>
          <w:bCs/>
        </w:rPr>
        <w:t xml:space="preserve">.- </w:t>
      </w:r>
      <w:r w:rsidR="00844A87" w:rsidRPr="005D0155">
        <w:rPr>
          <w:rFonts w:ascii="Arial" w:hAnsi="Arial" w:cs="Arial"/>
          <w:bCs/>
        </w:rPr>
        <w:t>Sobre estas consideraciones, se hace necesario tomar en cuenta que u</w:t>
      </w:r>
      <w:r w:rsidR="00E13E86" w:rsidRPr="005D0155">
        <w:rPr>
          <w:rFonts w:ascii="Arial" w:hAnsi="Arial" w:cs="Arial"/>
          <w:bCs/>
        </w:rPr>
        <w:t xml:space="preserve">na cosa </w:t>
      </w:r>
      <w:r w:rsidR="00AD0219" w:rsidRPr="005D0155">
        <w:rPr>
          <w:rFonts w:ascii="Arial" w:hAnsi="Arial" w:cs="Arial"/>
          <w:bCs/>
        </w:rPr>
        <w:t xml:space="preserve">son las medidas dirigidas a impedir </w:t>
      </w:r>
      <w:r w:rsidR="00E13E86" w:rsidRPr="005D0155">
        <w:rPr>
          <w:rFonts w:ascii="Arial" w:hAnsi="Arial" w:cs="Arial"/>
          <w:bCs/>
        </w:rPr>
        <w:t>la causación de un daño o de tomar medidas para que el mismo cese</w:t>
      </w:r>
      <w:r w:rsidR="00EA2833" w:rsidRPr="005D0155">
        <w:rPr>
          <w:rFonts w:ascii="Arial" w:hAnsi="Arial" w:cs="Arial"/>
          <w:bCs/>
        </w:rPr>
        <w:t>,</w:t>
      </w:r>
      <w:r w:rsidR="00E13E86" w:rsidRPr="005D0155">
        <w:rPr>
          <w:rFonts w:ascii="Arial" w:hAnsi="Arial" w:cs="Arial"/>
          <w:bCs/>
        </w:rPr>
        <w:t xml:space="preserve"> y otra</w:t>
      </w:r>
      <w:r w:rsidR="00AD0219" w:rsidRPr="005D0155">
        <w:rPr>
          <w:rFonts w:ascii="Arial" w:hAnsi="Arial" w:cs="Arial"/>
          <w:bCs/>
        </w:rPr>
        <w:t xml:space="preserve"> cosa la adopción de medidas para asegurar que los dineros </w:t>
      </w:r>
      <w:r w:rsidR="008B21FA" w:rsidRPr="005D0155">
        <w:rPr>
          <w:rFonts w:ascii="Arial" w:hAnsi="Arial" w:cs="Arial"/>
          <w:bCs/>
        </w:rPr>
        <w:t xml:space="preserve">perdidos </w:t>
      </w:r>
      <w:r w:rsidR="008B21FA" w:rsidRPr="005D0155">
        <w:rPr>
          <w:rFonts w:ascii="Arial" w:hAnsi="Arial" w:cs="Arial"/>
          <w:bCs/>
          <w:i/>
          <w:iCs/>
        </w:rPr>
        <w:t xml:space="preserve">retornen </w:t>
      </w:r>
      <w:r w:rsidR="008B21FA" w:rsidRPr="005D0155">
        <w:rPr>
          <w:rFonts w:ascii="Arial" w:hAnsi="Arial" w:cs="Arial"/>
          <w:bCs/>
        </w:rPr>
        <w:t xml:space="preserve">al patrimonio público. Los dineros </w:t>
      </w:r>
      <w:r w:rsidR="00A37484" w:rsidRPr="005D0155">
        <w:rPr>
          <w:rFonts w:ascii="Arial" w:hAnsi="Arial" w:cs="Arial"/>
          <w:bCs/>
        </w:rPr>
        <w:t>públicos que</w:t>
      </w:r>
      <w:r w:rsidR="00D62C0E" w:rsidRPr="005D0155">
        <w:rPr>
          <w:rFonts w:ascii="Arial" w:hAnsi="Arial" w:cs="Arial"/>
          <w:bCs/>
        </w:rPr>
        <w:t>,</w:t>
      </w:r>
      <w:r w:rsidR="00A37484" w:rsidRPr="005D0155">
        <w:rPr>
          <w:rFonts w:ascii="Arial" w:hAnsi="Arial" w:cs="Arial"/>
          <w:bCs/>
        </w:rPr>
        <w:t xml:space="preserve"> de acuerdo con la demanda</w:t>
      </w:r>
      <w:r w:rsidR="00D62C0E" w:rsidRPr="005D0155">
        <w:rPr>
          <w:rFonts w:ascii="Arial" w:hAnsi="Arial" w:cs="Arial"/>
          <w:bCs/>
        </w:rPr>
        <w:t>,</w:t>
      </w:r>
      <w:r w:rsidR="00A37484" w:rsidRPr="005D0155">
        <w:rPr>
          <w:rFonts w:ascii="Arial" w:hAnsi="Arial" w:cs="Arial"/>
          <w:bCs/>
        </w:rPr>
        <w:t xml:space="preserve"> se </w:t>
      </w:r>
      <w:r w:rsidR="00A37484" w:rsidRPr="005D0155">
        <w:rPr>
          <w:rFonts w:ascii="Arial" w:hAnsi="Arial" w:cs="Arial"/>
          <w:bCs/>
          <w:i/>
          <w:iCs/>
        </w:rPr>
        <w:t xml:space="preserve">perdieron </w:t>
      </w:r>
      <w:r w:rsidR="00A37484" w:rsidRPr="005D0155">
        <w:rPr>
          <w:rFonts w:ascii="Arial" w:hAnsi="Arial" w:cs="Arial"/>
          <w:bCs/>
        </w:rPr>
        <w:t xml:space="preserve">por la indebida inversión que de ellos hizo el </w:t>
      </w:r>
      <w:r w:rsidRPr="005D0155">
        <w:rPr>
          <w:rFonts w:ascii="Arial" w:hAnsi="Arial" w:cs="Arial"/>
          <w:bCs/>
        </w:rPr>
        <w:t>departamento</w:t>
      </w:r>
      <w:r w:rsidR="00D62C0E" w:rsidRPr="005D0155">
        <w:rPr>
          <w:rFonts w:ascii="Arial" w:hAnsi="Arial" w:cs="Arial"/>
          <w:bCs/>
        </w:rPr>
        <w:t xml:space="preserve"> </w:t>
      </w:r>
      <w:r w:rsidRPr="005D0155">
        <w:rPr>
          <w:rFonts w:ascii="Arial" w:hAnsi="Arial" w:cs="Arial"/>
          <w:bCs/>
        </w:rPr>
        <w:t xml:space="preserve">con </w:t>
      </w:r>
      <w:r w:rsidR="00D62C0E" w:rsidRPr="005D0155">
        <w:rPr>
          <w:rFonts w:ascii="Arial" w:hAnsi="Arial" w:cs="Arial"/>
          <w:bCs/>
        </w:rPr>
        <w:t xml:space="preserve">la suscripción de los contratos con particulares y por la omisión de </w:t>
      </w:r>
      <w:r w:rsidR="0046411F" w:rsidRPr="005D0155">
        <w:rPr>
          <w:rFonts w:ascii="Arial" w:hAnsi="Arial" w:cs="Arial"/>
          <w:bCs/>
        </w:rPr>
        <w:t xml:space="preserve">las Fiduciarias en </w:t>
      </w:r>
      <w:r w:rsidR="00524959" w:rsidRPr="005D0155">
        <w:rPr>
          <w:rFonts w:ascii="Arial" w:hAnsi="Arial" w:cs="Arial"/>
          <w:bCs/>
        </w:rPr>
        <w:t xml:space="preserve">impedir </w:t>
      </w:r>
      <w:r w:rsidR="0046411F" w:rsidRPr="005D0155">
        <w:rPr>
          <w:rFonts w:ascii="Arial" w:hAnsi="Arial" w:cs="Arial"/>
          <w:bCs/>
        </w:rPr>
        <w:t xml:space="preserve">que en los patrimonios autónomos ingresaran tales recursos, </w:t>
      </w:r>
      <w:r w:rsidR="005C239A" w:rsidRPr="005D0155">
        <w:rPr>
          <w:rFonts w:ascii="Arial" w:hAnsi="Arial" w:cs="Arial"/>
          <w:bCs/>
        </w:rPr>
        <w:t xml:space="preserve">no van a </w:t>
      </w:r>
      <w:r w:rsidR="005C239A" w:rsidRPr="005D0155">
        <w:rPr>
          <w:rFonts w:ascii="Arial" w:hAnsi="Arial" w:cs="Arial"/>
          <w:bCs/>
          <w:i/>
          <w:iCs/>
        </w:rPr>
        <w:t>retornar automáticamente</w:t>
      </w:r>
      <w:r w:rsidR="00E2306E" w:rsidRPr="005D0155">
        <w:rPr>
          <w:rFonts w:ascii="Arial" w:hAnsi="Arial" w:cs="Arial"/>
          <w:bCs/>
          <w:i/>
          <w:iCs/>
        </w:rPr>
        <w:t>,</w:t>
      </w:r>
      <w:r w:rsidR="005C239A" w:rsidRPr="005D0155">
        <w:rPr>
          <w:rFonts w:ascii="Arial" w:hAnsi="Arial" w:cs="Arial"/>
          <w:bCs/>
          <w:i/>
          <w:iCs/>
        </w:rPr>
        <w:t xml:space="preserve"> </w:t>
      </w:r>
      <w:r w:rsidR="00B46E99" w:rsidRPr="005D0155">
        <w:rPr>
          <w:rFonts w:ascii="Arial" w:hAnsi="Arial" w:cs="Arial"/>
          <w:bCs/>
        </w:rPr>
        <w:t xml:space="preserve">por lo que no pueden tomarse medidas para </w:t>
      </w:r>
      <w:r w:rsidR="00B46E99" w:rsidRPr="005D0155">
        <w:rPr>
          <w:rFonts w:ascii="Arial" w:hAnsi="Arial" w:cs="Arial"/>
          <w:bCs/>
          <w:i/>
          <w:iCs/>
        </w:rPr>
        <w:t xml:space="preserve">impedir que ello no ocurra.  </w:t>
      </w:r>
    </w:p>
    <w:p w14:paraId="1AA80C7E" w14:textId="77777777" w:rsidR="00567F12" w:rsidRPr="005D0155" w:rsidRDefault="00567F12" w:rsidP="00567F12">
      <w:pPr>
        <w:pStyle w:val="NormalWeb"/>
        <w:spacing w:before="0" w:beforeAutospacing="0" w:after="0" w:afterAutospacing="0" w:line="276" w:lineRule="auto"/>
        <w:jc w:val="both"/>
        <w:rPr>
          <w:rFonts w:ascii="Arial" w:hAnsi="Arial" w:cs="Arial"/>
          <w:bCs/>
          <w:i/>
          <w:iCs/>
        </w:rPr>
      </w:pPr>
    </w:p>
    <w:p w14:paraId="4D9B4C63" w14:textId="52BF26CA" w:rsidR="00397DA2" w:rsidRPr="005D0155" w:rsidRDefault="00E2306E" w:rsidP="00567F12">
      <w:pPr>
        <w:pStyle w:val="NormalWeb"/>
        <w:spacing w:before="0" w:beforeAutospacing="0" w:after="0" w:afterAutospacing="0" w:line="276" w:lineRule="auto"/>
        <w:jc w:val="both"/>
        <w:rPr>
          <w:rFonts w:ascii="Arial" w:hAnsi="Arial" w:cs="Arial"/>
          <w:bCs/>
        </w:rPr>
      </w:pPr>
      <w:r w:rsidRPr="005D0155">
        <w:rPr>
          <w:rFonts w:ascii="Arial" w:hAnsi="Arial" w:cs="Arial"/>
          <w:bCs/>
        </w:rPr>
        <w:t>51</w:t>
      </w:r>
      <w:r w:rsidR="00F613F1" w:rsidRPr="005D0155">
        <w:rPr>
          <w:rFonts w:ascii="Arial" w:hAnsi="Arial" w:cs="Arial"/>
          <w:bCs/>
        </w:rPr>
        <w:t xml:space="preserve">.- </w:t>
      </w:r>
      <w:r w:rsidR="00B46E99" w:rsidRPr="005D0155">
        <w:rPr>
          <w:rFonts w:ascii="Arial" w:hAnsi="Arial" w:cs="Arial"/>
          <w:bCs/>
        </w:rPr>
        <w:t>Una vez se produce el daño y se generan los perjuicios</w:t>
      </w:r>
      <w:r w:rsidR="00471C74" w:rsidRPr="005D0155">
        <w:rPr>
          <w:rFonts w:ascii="Arial" w:hAnsi="Arial" w:cs="Arial"/>
          <w:bCs/>
        </w:rPr>
        <w:t xml:space="preserve">, lo que procede es adelantar la acción correspondiente para que se </w:t>
      </w:r>
      <w:r w:rsidR="00471C74" w:rsidRPr="005D0155">
        <w:rPr>
          <w:rFonts w:ascii="Arial" w:hAnsi="Arial" w:cs="Arial"/>
          <w:bCs/>
          <w:i/>
          <w:iCs/>
        </w:rPr>
        <w:t xml:space="preserve">declare la responsabilidad </w:t>
      </w:r>
      <w:r w:rsidR="00471C74" w:rsidRPr="005D0155">
        <w:rPr>
          <w:rFonts w:ascii="Arial" w:hAnsi="Arial" w:cs="Arial"/>
          <w:bCs/>
        </w:rPr>
        <w:t xml:space="preserve">y se disponga el pago de </w:t>
      </w:r>
      <w:r w:rsidR="00471C74" w:rsidRPr="005D0155">
        <w:rPr>
          <w:rFonts w:ascii="Arial" w:hAnsi="Arial" w:cs="Arial"/>
          <w:bCs/>
          <w:i/>
          <w:iCs/>
        </w:rPr>
        <w:t>perjuicios.</w:t>
      </w:r>
      <w:r w:rsidR="00471C74" w:rsidRPr="005D0155">
        <w:rPr>
          <w:rFonts w:ascii="Arial" w:hAnsi="Arial" w:cs="Arial"/>
          <w:bCs/>
        </w:rPr>
        <w:t xml:space="preserve"> En esa acción procede la inscripción de la demanda antes de la sentencia favorable y el embargo luego de lo anterior. </w:t>
      </w:r>
    </w:p>
    <w:p w14:paraId="5C6566C7" w14:textId="77777777" w:rsidR="00397DA2" w:rsidRPr="005D0155" w:rsidRDefault="00397DA2" w:rsidP="00567F12">
      <w:pPr>
        <w:pStyle w:val="NormalWeb"/>
        <w:spacing w:before="0" w:beforeAutospacing="0" w:after="0" w:afterAutospacing="0" w:line="276" w:lineRule="auto"/>
        <w:jc w:val="both"/>
        <w:rPr>
          <w:rFonts w:ascii="Arial" w:hAnsi="Arial" w:cs="Arial"/>
          <w:bCs/>
        </w:rPr>
      </w:pPr>
    </w:p>
    <w:p w14:paraId="55AE1704" w14:textId="73AF5800" w:rsidR="00E13E86" w:rsidRPr="005D0155" w:rsidRDefault="00E2306E" w:rsidP="00567F12">
      <w:pPr>
        <w:pStyle w:val="NormalWeb"/>
        <w:spacing w:before="0" w:beforeAutospacing="0" w:after="0" w:afterAutospacing="0" w:line="276" w:lineRule="auto"/>
        <w:jc w:val="both"/>
        <w:rPr>
          <w:rFonts w:ascii="Arial" w:hAnsi="Arial" w:cs="Arial"/>
          <w:bCs/>
        </w:rPr>
      </w:pPr>
      <w:r w:rsidRPr="005D0155">
        <w:rPr>
          <w:rFonts w:ascii="Arial" w:hAnsi="Arial" w:cs="Arial"/>
          <w:bCs/>
        </w:rPr>
        <w:t>52</w:t>
      </w:r>
      <w:r w:rsidR="00F613F1" w:rsidRPr="005D0155">
        <w:rPr>
          <w:rFonts w:ascii="Arial" w:hAnsi="Arial" w:cs="Arial"/>
          <w:bCs/>
        </w:rPr>
        <w:t xml:space="preserve">.- </w:t>
      </w:r>
      <w:r w:rsidR="00397DA2" w:rsidRPr="005D0155">
        <w:rPr>
          <w:rFonts w:ascii="Arial" w:hAnsi="Arial" w:cs="Arial"/>
          <w:bCs/>
        </w:rPr>
        <w:t xml:space="preserve">Igualmente, no puede trasladársele a la accionante la </w:t>
      </w:r>
      <w:r w:rsidR="00F94897" w:rsidRPr="005D0155">
        <w:rPr>
          <w:rFonts w:ascii="Arial" w:hAnsi="Arial" w:cs="Arial"/>
          <w:bCs/>
        </w:rPr>
        <w:t>renuencia</w:t>
      </w:r>
      <w:r w:rsidR="00397DA2" w:rsidRPr="005D0155">
        <w:rPr>
          <w:rFonts w:ascii="Arial" w:hAnsi="Arial" w:cs="Arial"/>
          <w:bCs/>
        </w:rPr>
        <w:t xml:space="preserve"> </w:t>
      </w:r>
      <w:r w:rsidR="00F94897" w:rsidRPr="005D0155">
        <w:rPr>
          <w:rFonts w:ascii="Arial" w:hAnsi="Arial" w:cs="Arial"/>
          <w:bCs/>
        </w:rPr>
        <w:t>d</w:t>
      </w:r>
      <w:r w:rsidR="00397DA2" w:rsidRPr="005D0155">
        <w:rPr>
          <w:rFonts w:ascii="Arial" w:hAnsi="Arial" w:cs="Arial"/>
          <w:bCs/>
        </w:rPr>
        <w:t xml:space="preserve">el </w:t>
      </w:r>
      <w:r w:rsidRPr="005D0155">
        <w:rPr>
          <w:rFonts w:ascii="Arial" w:hAnsi="Arial" w:cs="Arial"/>
          <w:bCs/>
        </w:rPr>
        <w:t xml:space="preserve">Departamento </w:t>
      </w:r>
      <w:r w:rsidR="00397DA2" w:rsidRPr="005D0155">
        <w:rPr>
          <w:rFonts w:ascii="Arial" w:hAnsi="Arial" w:cs="Arial"/>
          <w:bCs/>
        </w:rPr>
        <w:t>del Meta</w:t>
      </w:r>
      <w:r w:rsidR="00F94897" w:rsidRPr="005D0155">
        <w:rPr>
          <w:rFonts w:ascii="Arial" w:hAnsi="Arial" w:cs="Arial"/>
          <w:bCs/>
        </w:rPr>
        <w:t xml:space="preserve"> de iniciar las acciones judiciales a las que como acreedor tiene derecho. Esta una medida fue ordenada por el juez popular y </w:t>
      </w:r>
      <w:r w:rsidRPr="005D0155">
        <w:rPr>
          <w:rFonts w:ascii="Arial" w:hAnsi="Arial" w:cs="Arial"/>
          <w:bCs/>
        </w:rPr>
        <w:t xml:space="preserve">que </w:t>
      </w:r>
      <w:r w:rsidR="00F94897" w:rsidRPr="005D0155">
        <w:rPr>
          <w:rFonts w:ascii="Arial" w:hAnsi="Arial" w:cs="Arial"/>
          <w:bCs/>
        </w:rPr>
        <w:t xml:space="preserve">no </w:t>
      </w:r>
      <w:r w:rsidRPr="005D0155">
        <w:rPr>
          <w:rFonts w:ascii="Arial" w:hAnsi="Arial" w:cs="Arial"/>
          <w:bCs/>
        </w:rPr>
        <w:t xml:space="preserve">fue </w:t>
      </w:r>
      <w:r w:rsidR="00F94897" w:rsidRPr="005D0155">
        <w:rPr>
          <w:rFonts w:ascii="Arial" w:hAnsi="Arial" w:cs="Arial"/>
          <w:bCs/>
        </w:rPr>
        <w:t xml:space="preserve">acatada por el ente territorial, de manera que la imposición de una medida </w:t>
      </w:r>
      <w:r w:rsidRPr="005D0155">
        <w:rPr>
          <w:rFonts w:ascii="Arial" w:hAnsi="Arial" w:cs="Arial"/>
          <w:bCs/>
        </w:rPr>
        <w:t xml:space="preserve">más </w:t>
      </w:r>
      <w:r w:rsidR="00F94897" w:rsidRPr="005D0155">
        <w:rPr>
          <w:rFonts w:ascii="Arial" w:hAnsi="Arial" w:cs="Arial"/>
          <w:bCs/>
        </w:rPr>
        <w:t xml:space="preserve">gravosa a </w:t>
      </w:r>
      <w:proofErr w:type="spellStart"/>
      <w:r w:rsidR="00F94897" w:rsidRPr="005D0155">
        <w:rPr>
          <w:rFonts w:ascii="Arial" w:hAnsi="Arial" w:cs="Arial"/>
          <w:bCs/>
        </w:rPr>
        <w:t>Fiduagraria</w:t>
      </w:r>
      <w:proofErr w:type="spellEnd"/>
      <w:r w:rsidR="00F94897" w:rsidRPr="005D0155">
        <w:rPr>
          <w:rFonts w:ascii="Arial" w:hAnsi="Arial" w:cs="Arial"/>
          <w:bCs/>
        </w:rPr>
        <w:t xml:space="preserve"> tiene origen en una omisión del departamento.</w:t>
      </w:r>
    </w:p>
    <w:p w14:paraId="681DB315" w14:textId="77777777" w:rsidR="00567F12" w:rsidRPr="005D0155" w:rsidRDefault="00567F12" w:rsidP="00567F12">
      <w:pPr>
        <w:pStyle w:val="NormalWeb"/>
        <w:spacing w:before="0" w:beforeAutospacing="0" w:after="0" w:afterAutospacing="0" w:line="276" w:lineRule="auto"/>
        <w:jc w:val="both"/>
        <w:rPr>
          <w:rFonts w:ascii="Arial" w:hAnsi="Arial" w:cs="Arial"/>
          <w:bCs/>
        </w:rPr>
      </w:pPr>
    </w:p>
    <w:p w14:paraId="598B7FBC" w14:textId="28CFDD9B" w:rsidR="00F36723" w:rsidRPr="005D0155" w:rsidRDefault="00E2306E" w:rsidP="00567F12">
      <w:pPr>
        <w:pStyle w:val="NormalWeb"/>
        <w:spacing w:before="0" w:beforeAutospacing="0" w:after="0" w:afterAutospacing="0" w:line="276" w:lineRule="auto"/>
        <w:jc w:val="both"/>
        <w:rPr>
          <w:rFonts w:ascii="Arial" w:hAnsi="Arial" w:cs="Arial"/>
          <w:bCs/>
        </w:rPr>
      </w:pPr>
      <w:r w:rsidRPr="005D0155">
        <w:rPr>
          <w:rFonts w:ascii="Arial" w:hAnsi="Arial" w:cs="Arial"/>
          <w:bCs/>
        </w:rPr>
        <w:t>53</w:t>
      </w:r>
      <w:r w:rsidR="000E6609" w:rsidRPr="005D0155">
        <w:rPr>
          <w:rFonts w:ascii="Arial" w:hAnsi="Arial" w:cs="Arial"/>
          <w:bCs/>
        </w:rPr>
        <w:t xml:space="preserve">.- En la providencia </w:t>
      </w:r>
      <w:r w:rsidR="00F36723" w:rsidRPr="005D0155">
        <w:rPr>
          <w:rFonts w:ascii="Arial" w:hAnsi="Arial" w:cs="Arial"/>
        </w:rPr>
        <w:t>del 15 de octubre de 2020 proferida por el Tribunal Administrativo del Meta</w:t>
      </w:r>
      <w:r w:rsidR="00F36723" w:rsidRPr="005D0155">
        <w:rPr>
          <w:rFonts w:ascii="Arial" w:hAnsi="Arial" w:cs="Arial"/>
          <w:bCs/>
        </w:rPr>
        <w:t xml:space="preserve"> se señala:</w:t>
      </w:r>
    </w:p>
    <w:p w14:paraId="4B9DD62D" w14:textId="77777777" w:rsidR="00567F12" w:rsidRPr="005D0155" w:rsidRDefault="00567F12" w:rsidP="00567F12">
      <w:pPr>
        <w:pStyle w:val="NormalWeb"/>
        <w:spacing w:before="0" w:beforeAutospacing="0" w:after="0" w:afterAutospacing="0" w:line="276" w:lineRule="auto"/>
        <w:jc w:val="both"/>
        <w:rPr>
          <w:rFonts w:ascii="Arial" w:hAnsi="Arial" w:cs="Arial"/>
          <w:bCs/>
          <w:sz w:val="22"/>
          <w:szCs w:val="22"/>
        </w:rPr>
      </w:pPr>
    </w:p>
    <w:p w14:paraId="7E42724C" w14:textId="57081196" w:rsidR="000E6609" w:rsidRPr="005D0155" w:rsidRDefault="000E6609" w:rsidP="00567F12">
      <w:pPr>
        <w:pStyle w:val="NormalWeb"/>
        <w:spacing w:before="0" w:beforeAutospacing="0" w:after="0" w:afterAutospacing="0" w:line="276" w:lineRule="auto"/>
        <w:ind w:left="567"/>
        <w:jc w:val="both"/>
        <w:rPr>
          <w:rFonts w:ascii="Arial" w:hAnsi="Arial" w:cs="Arial"/>
          <w:b/>
          <w:i/>
          <w:iCs/>
          <w:sz w:val="22"/>
          <w:szCs w:val="22"/>
        </w:rPr>
      </w:pPr>
      <w:r w:rsidRPr="005D0155">
        <w:rPr>
          <w:rFonts w:ascii="Arial" w:hAnsi="Arial" w:cs="Arial"/>
          <w:bCs/>
          <w:i/>
          <w:iCs/>
          <w:sz w:val="22"/>
          <w:szCs w:val="22"/>
        </w:rPr>
        <w:t xml:space="preserve">&lt;&lt;Al desnaturalizarse la FIDUCIA PÚBLICA, y evidenciándose irregularidades en la celebración de la FIDUCIA MERCANTIL, de ella emerge la importancia de la medida cautelar en aras de proteger el patrimonio público pues al </w:t>
      </w:r>
      <w:r w:rsidRPr="005D0155">
        <w:rPr>
          <w:rFonts w:ascii="Arial" w:hAnsi="Arial" w:cs="Arial"/>
          <w:b/>
          <w:i/>
          <w:iCs/>
          <w:sz w:val="22"/>
          <w:szCs w:val="22"/>
        </w:rPr>
        <w:t>prolongarse en el tiempo una medida de protección haría inane el objeto del mecanismo de protección constitucional de los derechos colectivos….</w:t>
      </w:r>
    </w:p>
    <w:p w14:paraId="6B9787D9" w14:textId="77777777" w:rsidR="00567F12" w:rsidRPr="005D0155" w:rsidRDefault="00567F12" w:rsidP="00567F12">
      <w:pPr>
        <w:pStyle w:val="NormalWeb"/>
        <w:spacing w:before="0" w:beforeAutospacing="0" w:after="0" w:afterAutospacing="0" w:line="276" w:lineRule="auto"/>
        <w:ind w:left="567"/>
        <w:jc w:val="both"/>
        <w:rPr>
          <w:rFonts w:ascii="Arial" w:hAnsi="Arial" w:cs="Arial"/>
          <w:b/>
          <w:i/>
          <w:iCs/>
          <w:sz w:val="22"/>
          <w:szCs w:val="22"/>
        </w:rPr>
      </w:pPr>
    </w:p>
    <w:p w14:paraId="513E5CB1" w14:textId="6F1F4ADB" w:rsidR="000E6609" w:rsidRPr="005D0155" w:rsidRDefault="000E6609" w:rsidP="00567F12">
      <w:pPr>
        <w:pStyle w:val="NormalWeb"/>
        <w:spacing w:before="0" w:beforeAutospacing="0" w:after="0" w:afterAutospacing="0" w:line="276" w:lineRule="auto"/>
        <w:ind w:left="567"/>
        <w:jc w:val="both"/>
        <w:rPr>
          <w:rFonts w:ascii="Arial" w:hAnsi="Arial" w:cs="Arial"/>
          <w:b/>
          <w:i/>
          <w:iCs/>
          <w:sz w:val="22"/>
          <w:szCs w:val="22"/>
        </w:rPr>
      </w:pPr>
      <w:r w:rsidRPr="005D0155">
        <w:rPr>
          <w:rFonts w:ascii="Arial" w:hAnsi="Arial" w:cs="Arial"/>
          <w:bCs/>
          <w:i/>
          <w:iCs/>
          <w:sz w:val="22"/>
          <w:szCs w:val="22"/>
        </w:rPr>
        <w:t xml:space="preserve">&lt;&lt;Tampoco existe certeza de que las acciones que ha ejercido el DEPARTAMENTO DEL META en procura de obtener el pago de los dineros invertidos en patrimonios autónomos y fiducias, sean más eficaces que el trámite de protección de los derechos colectivos, por ende, ser erige la ACCIÓN POPULAR como el mecanismo idóneo y principal en defensa de los derechos colectivos a la MORALIDAD PÚBLICA y AL PATRIMONIO PÚBLICO, y como ya se indicó, la Ley 472 de 1998 le otorgó amplias facultades al Juez Constitucional para decretar cualquier medida cautelar que resulte </w:t>
      </w:r>
      <w:r w:rsidRPr="005D0155">
        <w:rPr>
          <w:rFonts w:ascii="Arial" w:hAnsi="Arial" w:cs="Arial"/>
          <w:b/>
          <w:i/>
          <w:iCs/>
          <w:sz w:val="22"/>
          <w:szCs w:val="22"/>
        </w:rPr>
        <w:t>adecuada para salvaguardar y proteger el derecho colectivo que esté en inminente peligro o vulneración o sobre el cual de estarse produciendo un daño, no se prolongue por un término mayor, mientras se profiere la decisión final…</w:t>
      </w:r>
      <w:r w:rsidR="00F36723" w:rsidRPr="005D0155">
        <w:rPr>
          <w:rFonts w:ascii="Arial" w:hAnsi="Arial" w:cs="Arial"/>
          <w:b/>
          <w:i/>
          <w:iCs/>
          <w:sz w:val="22"/>
          <w:szCs w:val="22"/>
        </w:rPr>
        <w:t>&gt;&gt;</w:t>
      </w:r>
    </w:p>
    <w:p w14:paraId="1E87B3C3" w14:textId="77777777" w:rsidR="00567F12" w:rsidRPr="005D0155" w:rsidRDefault="00567F12" w:rsidP="00567F12">
      <w:pPr>
        <w:pStyle w:val="NormalWeb"/>
        <w:spacing w:before="0" w:beforeAutospacing="0" w:after="0" w:afterAutospacing="0" w:line="276" w:lineRule="auto"/>
        <w:ind w:left="567"/>
        <w:jc w:val="both"/>
        <w:rPr>
          <w:rFonts w:ascii="Arial" w:hAnsi="Arial" w:cs="Arial"/>
          <w:b/>
          <w:i/>
          <w:iCs/>
        </w:rPr>
      </w:pPr>
    </w:p>
    <w:p w14:paraId="0DAB708C" w14:textId="3283FA85" w:rsidR="007E2EBD" w:rsidRPr="005D0155" w:rsidRDefault="00E2306E" w:rsidP="00567F12">
      <w:pPr>
        <w:pStyle w:val="NormalWeb"/>
        <w:spacing w:before="0" w:beforeAutospacing="0" w:after="0" w:afterAutospacing="0" w:line="276" w:lineRule="auto"/>
        <w:jc w:val="both"/>
        <w:rPr>
          <w:rFonts w:ascii="Arial" w:hAnsi="Arial" w:cs="Arial"/>
          <w:bCs/>
          <w:i/>
          <w:iCs/>
        </w:rPr>
      </w:pPr>
      <w:r w:rsidRPr="005D0155">
        <w:rPr>
          <w:rFonts w:ascii="Arial" w:hAnsi="Arial" w:cs="Arial"/>
          <w:bCs/>
        </w:rPr>
        <w:t>54</w:t>
      </w:r>
      <w:r w:rsidR="00EF3529" w:rsidRPr="005D0155">
        <w:rPr>
          <w:rFonts w:ascii="Arial" w:hAnsi="Arial" w:cs="Arial"/>
          <w:bCs/>
        </w:rPr>
        <w:t xml:space="preserve">.- </w:t>
      </w:r>
      <w:r w:rsidR="007E2EBD" w:rsidRPr="005D0155">
        <w:rPr>
          <w:rFonts w:ascii="Arial" w:hAnsi="Arial" w:cs="Arial"/>
          <w:bCs/>
        </w:rPr>
        <w:t xml:space="preserve">El </w:t>
      </w:r>
      <w:r w:rsidRPr="005D0155">
        <w:rPr>
          <w:rFonts w:ascii="Arial" w:hAnsi="Arial" w:cs="Arial"/>
          <w:bCs/>
        </w:rPr>
        <w:t xml:space="preserve">tribunal </w:t>
      </w:r>
      <w:r w:rsidR="008A4637" w:rsidRPr="005D0155">
        <w:rPr>
          <w:rFonts w:ascii="Arial" w:hAnsi="Arial" w:cs="Arial"/>
          <w:bCs/>
        </w:rPr>
        <w:t>muestra</w:t>
      </w:r>
      <w:r w:rsidR="009F2592" w:rsidRPr="005D0155">
        <w:rPr>
          <w:rFonts w:ascii="Arial" w:hAnsi="Arial" w:cs="Arial"/>
          <w:bCs/>
        </w:rPr>
        <w:t xml:space="preserve"> el embargo como una medida dirigida a </w:t>
      </w:r>
      <w:r w:rsidR="00313844" w:rsidRPr="005D0155">
        <w:rPr>
          <w:rFonts w:ascii="Arial" w:hAnsi="Arial" w:cs="Arial"/>
          <w:bCs/>
          <w:i/>
          <w:iCs/>
        </w:rPr>
        <w:t xml:space="preserve">proteger el patrimonio público </w:t>
      </w:r>
      <w:r w:rsidR="00313844" w:rsidRPr="005D0155">
        <w:rPr>
          <w:rFonts w:ascii="Arial" w:hAnsi="Arial" w:cs="Arial"/>
          <w:bCs/>
        </w:rPr>
        <w:t xml:space="preserve">de un inminente peligro </w:t>
      </w:r>
      <w:r w:rsidR="009653C9" w:rsidRPr="005D0155">
        <w:rPr>
          <w:rFonts w:ascii="Arial" w:hAnsi="Arial" w:cs="Arial"/>
          <w:bCs/>
        </w:rPr>
        <w:t xml:space="preserve">o vulneración. El embargo es una medida dirigida a asegurar el </w:t>
      </w:r>
      <w:r w:rsidR="009653C9" w:rsidRPr="005D0155">
        <w:rPr>
          <w:rFonts w:ascii="Arial" w:hAnsi="Arial" w:cs="Arial"/>
          <w:bCs/>
          <w:i/>
          <w:iCs/>
        </w:rPr>
        <w:t xml:space="preserve">pago </w:t>
      </w:r>
      <w:r w:rsidR="009653C9" w:rsidRPr="005D0155">
        <w:rPr>
          <w:rFonts w:ascii="Arial" w:hAnsi="Arial" w:cs="Arial"/>
          <w:bCs/>
        </w:rPr>
        <w:t>de</w:t>
      </w:r>
      <w:r w:rsidR="008F4272" w:rsidRPr="005D0155">
        <w:rPr>
          <w:rFonts w:ascii="Arial" w:hAnsi="Arial" w:cs="Arial"/>
          <w:bCs/>
        </w:rPr>
        <w:t xml:space="preserve"> un perjuicio que </w:t>
      </w:r>
      <w:r w:rsidR="008F4272" w:rsidRPr="005D0155">
        <w:rPr>
          <w:rFonts w:ascii="Arial" w:hAnsi="Arial" w:cs="Arial"/>
          <w:bCs/>
          <w:i/>
          <w:iCs/>
        </w:rPr>
        <w:t xml:space="preserve">ya se </w:t>
      </w:r>
      <w:r w:rsidR="00FA2C7B" w:rsidRPr="005D0155">
        <w:rPr>
          <w:rFonts w:ascii="Arial" w:hAnsi="Arial" w:cs="Arial"/>
          <w:bCs/>
          <w:i/>
          <w:iCs/>
        </w:rPr>
        <w:t xml:space="preserve">causó </w:t>
      </w:r>
      <w:r w:rsidR="00FA2C7B" w:rsidRPr="005D0155">
        <w:rPr>
          <w:rFonts w:ascii="Arial" w:hAnsi="Arial" w:cs="Arial"/>
          <w:bCs/>
        </w:rPr>
        <w:t>y</w:t>
      </w:r>
      <w:r w:rsidR="008F4272" w:rsidRPr="005D0155">
        <w:rPr>
          <w:rFonts w:ascii="Arial" w:hAnsi="Arial" w:cs="Arial"/>
          <w:bCs/>
        </w:rPr>
        <w:t xml:space="preserve"> que el actor popular </w:t>
      </w:r>
      <w:r w:rsidR="00FA2C7B" w:rsidRPr="005D0155">
        <w:rPr>
          <w:rFonts w:ascii="Arial" w:hAnsi="Arial" w:cs="Arial"/>
          <w:bCs/>
        </w:rPr>
        <w:t xml:space="preserve">le </w:t>
      </w:r>
      <w:r w:rsidR="008F4272" w:rsidRPr="005D0155">
        <w:rPr>
          <w:rFonts w:ascii="Arial" w:hAnsi="Arial" w:cs="Arial"/>
          <w:bCs/>
        </w:rPr>
        <w:t xml:space="preserve">imputa a los demandados, incluyendo dentro de ellos a la </w:t>
      </w:r>
      <w:r w:rsidR="008A4637" w:rsidRPr="005D0155">
        <w:rPr>
          <w:rFonts w:ascii="Arial" w:hAnsi="Arial" w:cs="Arial"/>
          <w:bCs/>
        </w:rPr>
        <w:t>a</w:t>
      </w:r>
      <w:r w:rsidR="008F4272" w:rsidRPr="005D0155">
        <w:rPr>
          <w:rFonts w:ascii="Arial" w:hAnsi="Arial" w:cs="Arial"/>
          <w:bCs/>
        </w:rPr>
        <w:t xml:space="preserve">ccionante. </w:t>
      </w:r>
      <w:r w:rsidR="00FA2C7B" w:rsidRPr="005D0155">
        <w:rPr>
          <w:rFonts w:ascii="Arial" w:hAnsi="Arial" w:cs="Arial"/>
          <w:bCs/>
        </w:rPr>
        <w:t xml:space="preserve"> Ese pago solo puede ordenarse en</w:t>
      </w:r>
      <w:r w:rsidR="008A4637" w:rsidRPr="005D0155">
        <w:rPr>
          <w:rFonts w:ascii="Arial" w:hAnsi="Arial" w:cs="Arial"/>
          <w:bCs/>
        </w:rPr>
        <w:t xml:space="preserve"> un proceso en el cual tenga como finalidad la declaratoria de responsabilidad civil contractual o extracontractual de la accionante</w:t>
      </w:r>
      <w:r w:rsidR="00B97148" w:rsidRPr="005D0155">
        <w:rPr>
          <w:rFonts w:ascii="Arial" w:hAnsi="Arial" w:cs="Arial"/>
          <w:bCs/>
        </w:rPr>
        <w:t>; y</w:t>
      </w:r>
      <w:r w:rsidR="00FA2C7B" w:rsidRPr="005D0155">
        <w:rPr>
          <w:rFonts w:ascii="Arial" w:hAnsi="Arial" w:cs="Arial"/>
          <w:bCs/>
        </w:rPr>
        <w:t xml:space="preserve"> </w:t>
      </w:r>
      <w:r w:rsidR="0047557D" w:rsidRPr="005D0155">
        <w:rPr>
          <w:rFonts w:ascii="Arial" w:hAnsi="Arial" w:cs="Arial"/>
          <w:bCs/>
        </w:rPr>
        <w:t xml:space="preserve">el embargo de los bienes del demandado solo resulta procedente cuando se obtenga, en dicha acción, sentencia favorable de primera instancia. </w:t>
      </w:r>
      <w:r w:rsidR="00B97148" w:rsidRPr="005D0155">
        <w:rPr>
          <w:rFonts w:ascii="Arial" w:hAnsi="Arial" w:cs="Arial"/>
          <w:bCs/>
        </w:rPr>
        <w:t xml:space="preserve">El embargo asegura el </w:t>
      </w:r>
      <w:r w:rsidR="00B97148" w:rsidRPr="005D0155">
        <w:rPr>
          <w:rFonts w:ascii="Arial" w:hAnsi="Arial" w:cs="Arial"/>
          <w:bCs/>
          <w:i/>
          <w:iCs/>
        </w:rPr>
        <w:t xml:space="preserve">pago de la </w:t>
      </w:r>
      <w:r w:rsidR="00180E0F" w:rsidRPr="005D0155">
        <w:rPr>
          <w:rFonts w:ascii="Arial" w:hAnsi="Arial" w:cs="Arial"/>
          <w:bCs/>
          <w:i/>
          <w:iCs/>
        </w:rPr>
        <w:t>obligación</w:t>
      </w:r>
      <w:r w:rsidR="001C1880" w:rsidRPr="005D0155">
        <w:rPr>
          <w:rFonts w:ascii="Arial" w:hAnsi="Arial" w:cs="Arial"/>
          <w:bCs/>
        </w:rPr>
        <w:t xml:space="preserve"> declarada en la sentencia donde se condene al demandado</w:t>
      </w:r>
      <w:r w:rsidR="00180E0F" w:rsidRPr="005D0155">
        <w:rPr>
          <w:rFonts w:ascii="Arial" w:hAnsi="Arial" w:cs="Arial"/>
          <w:bCs/>
          <w:i/>
          <w:iCs/>
        </w:rPr>
        <w:t>:</w:t>
      </w:r>
      <w:r w:rsidR="00F369DF" w:rsidRPr="005D0155">
        <w:rPr>
          <w:rFonts w:ascii="Arial" w:hAnsi="Arial" w:cs="Arial"/>
          <w:bCs/>
        </w:rPr>
        <w:t xml:space="preserve"> no es una medida dirigida a evitar la </w:t>
      </w:r>
      <w:r w:rsidR="00F369DF" w:rsidRPr="005D0155">
        <w:rPr>
          <w:rFonts w:ascii="Arial" w:hAnsi="Arial" w:cs="Arial"/>
          <w:bCs/>
          <w:i/>
          <w:iCs/>
        </w:rPr>
        <w:t xml:space="preserve">prolongación de un daño </w:t>
      </w:r>
      <w:r w:rsidR="00F369DF" w:rsidRPr="005D0155">
        <w:rPr>
          <w:rFonts w:ascii="Arial" w:hAnsi="Arial" w:cs="Arial"/>
          <w:bCs/>
        </w:rPr>
        <w:t xml:space="preserve">o a lograr la </w:t>
      </w:r>
      <w:r w:rsidR="00F369DF" w:rsidRPr="005D0155">
        <w:rPr>
          <w:rFonts w:ascii="Arial" w:hAnsi="Arial" w:cs="Arial"/>
          <w:bCs/>
          <w:i/>
          <w:iCs/>
        </w:rPr>
        <w:t xml:space="preserve">cesación del mismo. </w:t>
      </w:r>
    </w:p>
    <w:p w14:paraId="54B8D7F1" w14:textId="77777777" w:rsidR="00567F12" w:rsidRPr="005D0155" w:rsidRDefault="00567F12" w:rsidP="00567F12">
      <w:pPr>
        <w:pStyle w:val="NormalWeb"/>
        <w:spacing w:before="0" w:beforeAutospacing="0" w:after="0" w:afterAutospacing="0" w:line="276" w:lineRule="auto"/>
        <w:jc w:val="both"/>
        <w:rPr>
          <w:rFonts w:ascii="Arial" w:hAnsi="Arial" w:cs="Arial"/>
          <w:bCs/>
          <w:i/>
          <w:iCs/>
        </w:rPr>
      </w:pPr>
    </w:p>
    <w:p w14:paraId="683A9287" w14:textId="61B4255B" w:rsidR="0032471D" w:rsidRPr="005D0155" w:rsidRDefault="00E2306E" w:rsidP="00567F12">
      <w:pPr>
        <w:pStyle w:val="NormalWeb"/>
        <w:spacing w:before="0" w:beforeAutospacing="0" w:after="0" w:afterAutospacing="0" w:line="276" w:lineRule="auto"/>
        <w:jc w:val="both"/>
        <w:rPr>
          <w:rFonts w:ascii="Arial" w:hAnsi="Arial" w:cs="Arial"/>
          <w:bCs/>
        </w:rPr>
      </w:pPr>
      <w:r w:rsidRPr="005D0155">
        <w:rPr>
          <w:rFonts w:ascii="Arial" w:hAnsi="Arial" w:cs="Arial"/>
          <w:bCs/>
        </w:rPr>
        <w:t>55</w:t>
      </w:r>
      <w:r w:rsidR="00B96F4B" w:rsidRPr="005D0155">
        <w:rPr>
          <w:rFonts w:ascii="Arial" w:hAnsi="Arial" w:cs="Arial"/>
          <w:bCs/>
        </w:rPr>
        <w:t xml:space="preserve">.- </w:t>
      </w:r>
      <w:r w:rsidR="00A35C4E" w:rsidRPr="005D0155">
        <w:rPr>
          <w:rFonts w:ascii="Arial" w:hAnsi="Arial" w:cs="Arial"/>
          <w:bCs/>
        </w:rPr>
        <w:t>P</w:t>
      </w:r>
      <w:r w:rsidR="0032471D" w:rsidRPr="005D0155">
        <w:rPr>
          <w:rFonts w:ascii="Arial" w:hAnsi="Arial" w:cs="Arial"/>
          <w:bCs/>
        </w:rPr>
        <w:t>ara la Sala es evidente que, atendida la cuantía del embargo decretado</w:t>
      </w:r>
      <w:r w:rsidR="00F36723" w:rsidRPr="005D0155">
        <w:rPr>
          <w:rFonts w:ascii="Arial" w:hAnsi="Arial" w:cs="Arial"/>
          <w:bCs/>
        </w:rPr>
        <w:t>,</w:t>
      </w:r>
      <w:r w:rsidR="0032471D" w:rsidRPr="005D0155">
        <w:rPr>
          <w:rFonts w:ascii="Arial" w:hAnsi="Arial" w:cs="Arial"/>
          <w:bCs/>
        </w:rPr>
        <w:t xml:space="preserve"> que asciende a</w:t>
      </w:r>
      <w:r w:rsidR="005954D7" w:rsidRPr="005D0155">
        <w:rPr>
          <w:rFonts w:ascii="Arial" w:hAnsi="Arial" w:cs="Arial"/>
          <w:bCs/>
        </w:rPr>
        <w:t xml:space="preserve"> </w:t>
      </w:r>
      <w:r w:rsidR="00F36723" w:rsidRPr="005D0155">
        <w:rPr>
          <w:rFonts w:ascii="Arial" w:hAnsi="Arial" w:cs="Arial"/>
          <w:bCs/>
        </w:rPr>
        <w:t xml:space="preserve">$94.658.589.986, </w:t>
      </w:r>
      <w:r w:rsidR="0032471D" w:rsidRPr="005D0155">
        <w:rPr>
          <w:rFonts w:ascii="Arial" w:hAnsi="Arial" w:cs="Arial"/>
          <w:bCs/>
        </w:rPr>
        <w:t>est</w:t>
      </w:r>
      <w:r w:rsidR="00F36723" w:rsidRPr="005D0155">
        <w:rPr>
          <w:rFonts w:ascii="Arial" w:hAnsi="Arial" w:cs="Arial"/>
          <w:bCs/>
        </w:rPr>
        <w:t>a</w:t>
      </w:r>
      <w:r w:rsidR="0032471D" w:rsidRPr="005D0155">
        <w:rPr>
          <w:rFonts w:ascii="Arial" w:hAnsi="Arial" w:cs="Arial"/>
          <w:bCs/>
        </w:rPr>
        <w:t xml:space="preserve"> resulta absolutamente desproporcionad</w:t>
      </w:r>
      <w:r w:rsidR="005954D7" w:rsidRPr="005D0155">
        <w:rPr>
          <w:rFonts w:ascii="Arial" w:hAnsi="Arial" w:cs="Arial"/>
          <w:bCs/>
        </w:rPr>
        <w:t>a</w:t>
      </w:r>
      <w:r w:rsidR="0032471D" w:rsidRPr="005D0155">
        <w:rPr>
          <w:rFonts w:ascii="Arial" w:hAnsi="Arial" w:cs="Arial"/>
          <w:bCs/>
        </w:rPr>
        <w:t xml:space="preserve"> y sin ninguna relación razonable con la imputación de responsabilidad que se le hace a FIDUAGRARIA.</w:t>
      </w:r>
      <w:r w:rsidR="00247A56" w:rsidRPr="005D0155">
        <w:rPr>
          <w:rFonts w:ascii="Arial" w:hAnsi="Arial" w:cs="Arial"/>
          <w:bCs/>
        </w:rPr>
        <w:t xml:space="preserve"> Las razones expuestas por el demandante y avaladas con el concepto allegado con la demanda son suficientes para </w:t>
      </w:r>
      <w:r w:rsidR="00513B8A" w:rsidRPr="005D0155">
        <w:rPr>
          <w:rFonts w:ascii="Arial" w:hAnsi="Arial" w:cs="Arial"/>
          <w:bCs/>
        </w:rPr>
        <w:t xml:space="preserve">apreciar la magnitud del impacto de las medidas en el cumplimiento de las funciones de la </w:t>
      </w:r>
      <w:r w:rsidR="00A35C4E" w:rsidRPr="005D0155">
        <w:rPr>
          <w:rFonts w:ascii="Arial" w:hAnsi="Arial" w:cs="Arial"/>
          <w:bCs/>
        </w:rPr>
        <w:t>fiduciaria</w:t>
      </w:r>
      <w:r w:rsidR="001D0BDE" w:rsidRPr="005D0155">
        <w:rPr>
          <w:rFonts w:ascii="Arial" w:hAnsi="Arial" w:cs="Arial"/>
          <w:bCs/>
        </w:rPr>
        <w:t xml:space="preserve">; no puede exigirse para acreditar este extremo un dictamen pericial con el grado de detalle y precisión </w:t>
      </w:r>
      <w:r w:rsidR="00B12285" w:rsidRPr="005D0155">
        <w:rPr>
          <w:rFonts w:ascii="Arial" w:hAnsi="Arial" w:cs="Arial"/>
          <w:bCs/>
        </w:rPr>
        <w:t xml:space="preserve">que echa de menos el </w:t>
      </w:r>
      <w:r w:rsidR="00F36723" w:rsidRPr="005D0155">
        <w:rPr>
          <w:rFonts w:ascii="Arial" w:hAnsi="Arial" w:cs="Arial"/>
          <w:bCs/>
        </w:rPr>
        <w:t>t</w:t>
      </w:r>
      <w:r w:rsidR="00B12285" w:rsidRPr="005D0155">
        <w:rPr>
          <w:rFonts w:ascii="Arial" w:hAnsi="Arial" w:cs="Arial"/>
          <w:bCs/>
        </w:rPr>
        <w:t>ribunal.</w:t>
      </w:r>
    </w:p>
    <w:p w14:paraId="6026E61D" w14:textId="77777777" w:rsidR="00567F12" w:rsidRPr="005D0155" w:rsidRDefault="00567F12" w:rsidP="00567F12">
      <w:pPr>
        <w:pStyle w:val="NormalWeb"/>
        <w:spacing w:before="0" w:beforeAutospacing="0" w:after="0" w:afterAutospacing="0" w:line="276" w:lineRule="auto"/>
        <w:jc w:val="both"/>
        <w:rPr>
          <w:rFonts w:ascii="Arial" w:hAnsi="Arial" w:cs="Arial"/>
          <w:bCs/>
        </w:rPr>
      </w:pPr>
    </w:p>
    <w:p w14:paraId="695D2F6E" w14:textId="37DDA9D7" w:rsidR="00B96F4B" w:rsidRPr="005D0155" w:rsidRDefault="00E2306E" w:rsidP="00567F12">
      <w:pPr>
        <w:pStyle w:val="NormalWeb"/>
        <w:spacing w:before="0" w:beforeAutospacing="0" w:after="0" w:afterAutospacing="0" w:line="276" w:lineRule="auto"/>
        <w:jc w:val="both"/>
        <w:rPr>
          <w:rFonts w:ascii="Arial" w:hAnsi="Arial" w:cs="Arial"/>
          <w:bCs/>
        </w:rPr>
      </w:pPr>
      <w:r w:rsidRPr="005D0155">
        <w:rPr>
          <w:rFonts w:ascii="Arial" w:hAnsi="Arial" w:cs="Arial"/>
          <w:bCs/>
        </w:rPr>
        <w:t>56</w:t>
      </w:r>
      <w:r w:rsidR="00EF3529" w:rsidRPr="005D0155">
        <w:rPr>
          <w:rFonts w:ascii="Arial" w:hAnsi="Arial" w:cs="Arial"/>
          <w:bCs/>
        </w:rPr>
        <w:t xml:space="preserve">.- </w:t>
      </w:r>
      <w:r w:rsidR="00B12285" w:rsidRPr="005D0155">
        <w:rPr>
          <w:rFonts w:ascii="Arial" w:hAnsi="Arial" w:cs="Arial"/>
          <w:bCs/>
        </w:rPr>
        <w:t>E</w:t>
      </w:r>
      <w:r w:rsidR="00B96F4B" w:rsidRPr="005D0155">
        <w:rPr>
          <w:rFonts w:ascii="Arial" w:hAnsi="Arial" w:cs="Arial"/>
          <w:bCs/>
        </w:rPr>
        <w:t xml:space="preserve">l </w:t>
      </w:r>
      <w:r w:rsidRPr="005D0155">
        <w:rPr>
          <w:rFonts w:ascii="Arial" w:hAnsi="Arial" w:cs="Arial"/>
          <w:bCs/>
        </w:rPr>
        <w:t xml:space="preserve">juez </w:t>
      </w:r>
      <w:r w:rsidR="00B96F4B" w:rsidRPr="005D0155">
        <w:rPr>
          <w:rFonts w:ascii="Arial" w:hAnsi="Arial" w:cs="Arial"/>
          <w:bCs/>
        </w:rPr>
        <w:t xml:space="preserve">no puede limitarse a examinar la </w:t>
      </w:r>
      <w:r w:rsidR="00B96F4B" w:rsidRPr="005D0155">
        <w:rPr>
          <w:rFonts w:ascii="Arial" w:hAnsi="Arial" w:cs="Arial"/>
          <w:bCs/>
          <w:i/>
          <w:iCs/>
        </w:rPr>
        <w:t xml:space="preserve">necesidad de la medida </w:t>
      </w:r>
      <w:r w:rsidR="00B96F4B" w:rsidRPr="005D0155">
        <w:rPr>
          <w:rFonts w:ascii="Arial" w:hAnsi="Arial" w:cs="Arial"/>
          <w:bCs/>
        </w:rPr>
        <w:t xml:space="preserve">para asegurar el cumplimiento de una posible </w:t>
      </w:r>
      <w:r w:rsidR="00B96F4B" w:rsidRPr="005D0155">
        <w:rPr>
          <w:rFonts w:ascii="Arial" w:hAnsi="Arial" w:cs="Arial"/>
          <w:bCs/>
          <w:i/>
          <w:iCs/>
        </w:rPr>
        <w:t xml:space="preserve">sentencia favorable </w:t>
      </w:r>
      <w:r w:rsidR="00B96F4B" w:rsidRPr="005D0155">
        <w:rPr>
          <w:rFonts w:ascii="Arial" w:hAnsi="Arial" w:cs="Arial"/>
          <w:bCs/>
        </w:rPr>
        <w:t>del demandante</w:t>
      </w:r>
      <w:r w:rsidR="00A35C4E" w:rsidRPr="005D0155">
        <w:rPr>
          <w:rFonts w:ascii="Arial" w:hAnsi="Arial" w:cs="Arial"/>
          <w:bCs/>
        </w:rPr>
        <w:t xml:space="preserve"> sin </w:t>
      </w:r>
      <w:r w:rsidR="00B96F4B" w:rsidRPr="005D0155">
        <w:rPr>
          <w:rFonts w:ascii="Arial" w:hAnsi="Arial" w:cs="Arial"/>
          <w:bCs/>
        </w:rPr>
        <w:t xml:space="preserve">examinar el cumplimiento de los requisitos </w:t>
      </w:r>
      <w:r w:rsidR="00191ABF" w:rsidRPr="005D0155">
        <w:rPr>
          <w:rFonts w:ascii="Arial" w:hAnsi="Arial" w:cs="Arial"/>
          <w:bCs/>
        </w:rPr>
        <w:t xml:space="preserve">que </w:t>
      </w:r>
      <w:r w:rsidR="00B96F4B" w:rsidRPr="005D0155">
        <w:rPr>
          <w:rFonts w:ascii="Arial" w:hAnsi="Arial" w:cs="Arial"/>
          <w:bCs/>
        </w:rPr>
        <w:t xml:space="preserve">le permiten excepcionalmente afectar el derecho del demandado con la medida; y debe también considerar con especial cuidado las consecuencias que ella genera, punto en el que la doctrina advierte: </w:t>
      </w:r>
    </w:p>
    <w:p w14:paraId="4E78108A" w14:textId="77777777" w:rsidR="00567F12" w:rsidRPr="005D0155" w:rsidRDefault="00567F12" w:rsidP="00567F12">
      <w:pPr>
        <w:pStyle w:val="NormalWeb"/>
        <w:spacing w:before="0" w:beforeAutospacing="0" w:after="0" w:afterAutospacing="0" w:line="276" w:lineRule="auto"/>
        <w:jc w:val="both"/>
        <w:rPr>
          <w:rFonts w:ascii="Arial" w:hAnsi="Arial" w:cs="Arial"/>
          <w:bCs/>
        </w:rPr>
      </w:pPr>
    </w:p>
    <w:p w14:paraId="36F16B93" w14:textId="78AAFF52" w:rsidR="00D77ABD" w:rsidRPr="005D0155" w:rsidRDefault="00D77ABD" w:rsidP="00567F12">
      <w:pPr>
        <w:pStyle w:val="NormalWeb"/>
        <w:spacing w:before="0" w:beforeAutospacing="0" w:after="0" w:afterAutospacing="0" w:line="276" w:lineRule="auto"/>
        <w:ind w:left="567"/>
        <w:jc w:val="both"/>
        <w:rPr>
          <w:rFonts w:ascii="Arial" w:hAnsi="Arial" w:cs="Arial"/>
          <w:bCs/>
          <w:i/>
          <w:iCs/>
          <w:sz w:val="22"/>
          <w:szCs w:val="22"/>
        </w:rPr>
      </w:pPr>
      <w:r w:rsidRPr="005D0155">
        <w:rPr>
          <w:rFonts w:ascii="Arial" w:hAnsi="Arial" w:cs="Arial"/>
          <w:bCs/>
          <w:i/>
          <w:iCs/>
          <w:sz w:val="22"/>
          <w:szCs w:val="22"/>
        </w:rPr>
        <w:t>&lt;&lt;En el fondo la idea que se encuentra implícita en todo este planteamiento es la de evitar que se produzcan situaciones de desigualdad al interior del proceso; evitar que una de las partes asuma una ventaja que no está dada ni por la mejor calidad de su prueba, ni porque en definitiva tenga la razón de su parte (…).  El tema se centra en encontrar aquel difícil equilibrio entre unos y otros principios en pugna y en contar con los correspondientes mecanismos de salvaguardia de los legítimos intereses de ambas partes&gt;&gt;</w:t>
      </w:r>
      <w:r w:rsidRPr="005D0155">
        <w:rPr>
          <w:rFonts w:ascii="Arial" w:hAnsi="Arial" w:cs="Arial"/>
          <w:bCs/>
          <w:i/>
          <w:iCs/>
          <w:sz w:val="22"/>
          <w:szCs w:val="22"/>
          <w:vertAlign w:val="superscript"/>
        </w:rPr>
        <w:footnoteReference w:id="7"/>
      </w:r>
    </w:p>
    <w:p w14:paraId="00D8EF0F" w14:textId="69A2BEE5" w:rsidR="00397DA2" w:rsidRPr="005D0155" w:rsidRDefault="00397DA2" w:rsidP="00567F12">
      <w:pPr>
        <w:suppressAutoHyphens/>
        <w:spacing w:line="276" w:lineRule="auto"/>
        <w:jc w:val="both"/>
        <w:rPr>
          <w:rFonts w:ascii="Arial" w:hAnsi="Arial" w:cs="Arial"/>
          <w:bCs/>
          <w:sz w:val="24"/>
          <w:szCs w:val="24"/>
        </w:rPr>
      </w:pPr>
    </w:p>
    <w:p w14:paraId="01E05B87" w14:textId="4DC97CCA" w:rsidR="000D5860" w:rsidRPr="005D0155" w:rsidRDefault="000B1537" w:rsidP="001C4FD6">
      <w:pPr>
        <w:suppressAutoHyphens/>
        <w:spacing w:line="276" w:lineRule="auto"/>
        <w:jc w:val="both"/>
        <w:rPr>
          <w:rFonts w:ascii="Arial" w:hAnsi="Arial" w:cs="Arial"/>
          <w:b/>
          <w:sz w:val="24"/>
          <w:szCs w:val="24"/>
        </w:rPr>
      </w:pPr>
      <w:r w:rsidRPr="005D0155">
        <w:rPr>
          <w:rFonts w:ascii="Arial" w:hAnsi="Arial" w:cs="Arial"/>
          <w:b/>
          <w:sz w:val="24"/>
          <w:szCs w:val="24"/>
        </w:rPr>
        <w:t>No existe temeridad por parte de la sociedad accionante</w:t>
      </w:r>
      <w:r w:rsidR="001C4FD6" w:rsidRPr="005D0155">
        <w:rPr>
          <w:rFonts w:ascii="Arial" w:hAnsi="Arial" w:cs="Arial"/>
          <w:b/>
          <w:sz w:val="24"/>
          <w:szCs w:val="24"/>
        </w:rPr>
        <w:br/>
      </w:r>
      <w:r w:rsidR="001C4FD6" w:rsidRPr="005D0155">
        <w:rPr>
          <w:rFonts w:ascii="Arial" w:hAnsi="Arial" w:cs="Arial"/>
          <w:b/>
          <w:sz w:val="24"/>
          <w:szCs w:val="24"/>
        </w:rPr>
        <w:br/>
      </w:r>
      <w:r w:rsidR="00E2306E" w:rsidRPr="005D0155">
        <w:rPr>
          <w:rFonts w:ascii="Arial" w:hAnsi="Arial" w:cs="Arial"/>
          <w:bCs/>
          <w:sz w:val="24"/>
          <w:szCs w:val="24"/>
        </w:rPr>
        <w:t>57</w:t>
      </w:r>
      <w:r w:rsidRPr="005D0155">
        <w:rPr>
          <w:rFonts w:ascii="Arial" w:hAnsi="Arial" w:cs="Arial"/>
          <w:bCs/>
          <w:sz w:val="24"/>
          <w:szCs w:val="24"/>
        </w:rPr>
        <w:t>.- El actor popular sostuvo que</w:t>
      </w:r>
      <w:r w:rsidR="000D5860" w:rsidRPr="005D0155">
        <w:rPr>
          <w:rFonts w:ascii="Arial" w:hAnsi="Arial" w:cs="Arial"/>
          <w:bCs/>
          <w:sz w:val="24"/>
          <w:szCs w:val="24"/>
        </w:rPr>
        <w:t xml:space="preserve"> el asunto aquí discutido ya había sido puesto en consideración al juez de tutela, mediante las solicitudes de amparo promovidas con los radicados </w:t>
      </w:r>
      <w:r w:rsidR="000D5860" w:rsidRPr="005D0155">
        <w:rPr>
          <w:rFonts w:ascii="Arial" w:hAnsi="Arial" w:cs="Arial"/>
          <w:sz w:val="24"/>
          <w:szCs w:val="24"/>
        </w:rPr>
        <w:t>50001-23-31-000-2015-00368-01 y 50001-23-33-000-2020-00092-01.</w:t>
      </w:r>
    </w:p>
    <w:p w14:paraId="53366EFC" w14:textId="77777777" w:rsidR="001C4FD6" w:rsidRPr="005D0155" w:rsidRDefault="001C4FD6" w:rsidP="008B25FC">
      <w:pPr>
        <w:spacing w:line="276" w:lineRule="auto"/>
        <w:jc w:val="both"/>
        <w:rPr>
          <w:rFonts w:ascii="Arial" w:hAnsi="Arial" w:cs="Arial"/>
          <w:sz w:val="24"/>
          <w:szCs w:val="24"/>
        </w:rPr>
      </w:pPr>
    </w:p>
    <w:p w14:paraId="00DA6A59" w14:textId="45C52980" w:rsidR="000D5860" w:rsidRPr="005D0155" w:rsidRDefault="00E2306E" w:rsidP="008B25FC">
      <w:pPr>
        <w:spacing w:line="276" w:lineRule="auto"/>
        <w:jc w:val="both"/>
        <w:rPr>
          <w:rFonts w:ascii="Arial" w:hAnsi="Arial" w:cs="Arial"/>
          <w:sz w:val="24"/>
          <w:szCs w:val="24"/>
        </w:rPr>
      </w:pPr>
      <w:r w:rsidRPr="005D0155">
        <w:rPr>
          <w:rFonts w:ascii="Arial" w:hAnsi="Arial" w:cs="Arial"/>
          <w:sz w:val="24"/>
          <w:szCs w:val="24"/>
        </w:rPr>
        <w:t>58</w:t>
      </w:r>
      <w:r w:rsidR="000D5860" w:rsidRPr="005D0155">
        <w:rPr>
          <w:rFonts w:ascii="Arial" w:hAnsi="Arial" w:cs="Arial"/>
          <w:sz w:val="24"/>
          <w:szCs w:val="24"/>
        </w:rPr>
        <w:t xml:space="preserve">.- No obstante, para la Sala no se presenta tal situación. En primer lugar, en la tutela con radicado 50001-23-31-000-2015-00368-01 la accionante solicitó el amparo transitorio de los derechos fundamentales con la finalidad de que se suspendieran las órdenes de los proferidas por el Juzgado Séptimo Administrativo del Circuito Judicial de Descongestión de Villavicencio el 1º de julio de 2011, y por el Juzgado Tercero Administrativo del Circuito Judicial de Descongestión de Villavicencio, el 21 de julio de 2014 y el 24 de julio de 2015, relativas a las medidas de embargo y secuestro de los bienes de </w:t>
      </w:r>
      <w:proofErr w:type="spellStart"/>
      <w:r w:rsidR="000D5860" w:rsidRPr="005D0155">
        <w:rPr>
          <w:rFonts w:ascii="Arial" w:hAnsi="Arial" w:cs="Arial"/>
          <w:sz w:val="24"/>
          <w:szCs w:val="24"/>
        </w:rPr>
        <w:t>Fiduagraria</w:t>
      </w:r>
      <w:proofErr w:type="spellEnd"/>
      <w:r w:rsidR="000D5860" w:rsidRPr="005D0155">
        <w:rPr>
          <w:rFonts w:ascii="Arial" w:hAnsi="Arial" w:cs="Arial"/>
          <w:sz w:val="24"/>
          <w:szCs w:val="24"/>
        </w:rPr>
        <w:t xml:space="preserve">, hasta que el Tribunal Administrativo del Meta resolviera la apelación presentada contra el auto de 1º de julio de 2011. Mediante sentencia del 21 de octubre de 2015 la Subsección A de la Sección Segunda del Consejo de Estado </w:t>
      </w:r>
      <w:r w:rsidR="001B5E8F" w:rsidRPr="005D0155">
        <w:rPr>
          <w:rFonts w:ascii="Arial" w:hAnsi="Arial" w:cs="Arial"/>
          <w:sz w:val="24"/>
          <w:szCs w:val="24"/>
        </w:rPr>
        <w:t>&lt;&lt;</w:t>
      </w:r>
      <w:r w:rsidR="000D5860" w:rsidRPr="005D0155">
        <w:rPr>
          <w:rFonts w:ascii="Arial" w:hAnsi="Arial" w:cs="Arial"/>
          <w:sz w:val="24"/>
          <w:szCs w:val="24"/>
        </w:rPr>
        <w:t>rechazó por improcedente</w:t>
      </w:r>
      <w:r w:rsidR="001B5E8F" w:rsidRPr="005D0155">
        <w:rPr>
          <w:rFonts w:ascii="Arial" w:hAnsi="Arial" w:cs="Arial"/>
          <w:sz w:val="24"/>
          <w:szCs w:val="24"/>
        </w:rPr>
        <w:t>&gt;&gt;</w:t>
      </w:r>
      <w:r w:rsidR="000D5860" w:rsidRPr="005D0155">
        <w:rPr>
          <w:rFonts w:ascii="Arial" w:hAnsi="Arial" w:cs="Arial"/>
          <w:sz w:val="24"/>
          <w:szCs w:val="24"/>
        </w:rPr>
        <w:t xml:space="preserve"> dicha solicitud, toda vez que no habían logrado demostrar la inminencia de un perjuicio irremediable.</w:t>
      </w:r>
    </w:p>
    <w:p w14:paraId="770580EA" w14:textId="292F8FB7" w:rsidR="000D5860" w:rsidRPr="005D0155" w:rsidRDefault="000D5860" w:rsidP="008B25FC">
      <w:pPr>
        <w:spacing w:line="276" w:lineRule="auto"/>
        <w:jc w:val="both"/>
        <w:rPr>
          <w:rFonts w:ascii="Arial" w:hAnsi="Arial" w:cs="Arial"/>
          <w:sz w:val="24"/>
          <w:szCs w:val="24"/>
        </w:rPr>
      </w:pPr>
    </w:p>
    <w:p w14:paraId="13BCC77B" w14:textId="22C00E25" w:rsidR="001B5E8F" w:rsidRPr="005D0155" w:rsidRDefault="00E2306E" w:rsidP="008B25FC">
      <w:pPr>
        <w:spacing w:line="276" w:lineRule="auto"/>
        <w:jc w:val="both"/>
        <w:rPr>
          <w:rFonts w:ascii="Arial" w:hAnsi="Arial" w:cs="Arial"/>
          <w:sz w:val="24"/>
          <w:szCs w:val="24"/>
        </w:rPr>
      </w:pPr>
      <w:r w:rsidRPr="005D0155">
        <w:rPr>
          <w:rFonts w:ascii="Arial" w:hAnsi="Arial" w:cs="Arial"/>
          <w:sz w:val="24"/>
          <w:szCs w:val="24"/>
        </w:rPr>
        <w:t>59</w:t>
      </w:r>
      <w:r w:rsidR="000D5860" w:rsidRPr="005D0155">
        <w:rPr>
          <w:rFonts w:ascii="Arial" w:hAnsi="Arial" w:cs="Arial"/>
          <w:sz w:val="24"/>
          <w:szCs w:val="24"/>
        </w:rPr>
        <w:t xml:space="preserve">.- </w:t>
      </w:r>
      <w:r w:rsidR="001B5E8F" w:rsidRPr="005D0155">
        <w:rPr>
          <w:rFonts w:ascii="Arial" w:hAnsi="Arial" w:cs="Arial"/>
          <w:sz w:val="24"/>
          <w:szCs w:val="24"/>
        </w:rPr>
        <w:t>En relación con el radicado 50001-23-33-000-2020-00092-01</w:t>
      </w:r>
      <w:r w:rsidRPr="005D0155">
        <w:rPr>
          <w:rFonts w:ascii="Arial" w:hAnsi="Arial" w:cs="Arial"/>
          <w:sz w:val="24"/>
          <w:szCs w:val="24"/>
        </w:rPr>
        <w:t>,</w:t>
      </w:r>
      <w:r w:rsidR="001B5E8F" w:rsidRPr="005D0155">
        <w:rPr>
          <w:rFonts w:ascii="Arial" w:hAnsi="Arial" w:cs="Arial"/>
          <w:sz w:val="24"/>
          <w:szCs w:val="24"/>
        </w:rPr>
        <w:t xml:space="preserve"> la Sala advierte que la solicitud de amparo se dirigió contra los autos proferidos por el Juzgado Séptimo Administrativo del Circuito Judicial de Descongestión de Villavicencio el 1º de julio de 2011, y por el Juzgado Tercero Administrativo del Circuito Judicial de Descongestión de Villavicencio, el 21 de julio de 2014 y el 24 de julio de 2015, </w:t>
      </w:r>
      <w:r w:rsidRPr="005D0155">
        <w:rPr>
          <w:rFonts w:ascii="Arial" w:hAnsi="Arial" w:cs="Arial"/>
          <w:sz w:val="24"/>
          <w:szCs w:val="24"/>
        </w:rPr>
        <w:t xml:space="preserve">y también se </w:t>
      </w:r>
      <w:r w:rsidR="001B5E8F" w:rsidRPr="005D0155">
        <w:rPr>
          <w:rFonts w:ascii="Arial" w:hAnsi="Arial" w:cs="Arial"/>
          <w:sz w:val="24"/>
          <w:szCs w:val="24"/>
        </w:rPr>
        <w:t xml:space="preserve">elevaron reparos al extenso tiempo que se estaba tomando el Tribunal Administrativo del Meta para resolver la apelación presentada contra el auto del 1º de julio de 2011. </w:t>
      </w:r>
    </w:p>
    <w:p w14:paraId="6EEFE8C4" w14:textId="77777777" w:rsidR="001B5E8F" w:rsidRPr="005D0155" w:rsidRDefault="001B5E8F" w:rsidP="008B25FC">
      <w:pPr>
        <w:spacing w:line="276" w:lineRule="auto"/>
        <w:jc w:val="both"/>
        <w:rPr>
          <w:rFonts w:ascii="Arial" w:hAnsi="Arial" w:cs="Arial"/>
          <w:sz w:val="24"/>
          <w:szCs w:val="24"/>
        </w:rPr>
      </w:pPr>
    </w:p>
    <w:p w14:paraId="20A918F4" w14:textId="1930D1EE" w:rsidR="000D5860" w:rsidRPr="005D0155" w:rsidRDefault="00E2306E" w:rsidP="008B25FC">
      <w:pPr>
        <w:spacing w:line="276" w:lineRule="auto"/>
        <w:jc w:val="both"/>
        <w:rPr>
          <w:rFonts w:ascii="Arial" w:hAnsi="Arial" w:cs="Arial"/>
          <w:sz w:val="24"/>
          <w:szCs w:val="24"/>
        </w:rPr>
      </w:pPr>
      <w:r w:rsidRPr="005D0155">
        <w:rPr>
          <w:rFonts w:ascii="Arial" w:hAnsi="Arial" w:cs="Arial"/>
          <w:sz w:val="24"/>
          <w:szCs w:val="24"/>
        </w:rPr>
        <w:t>60</w:t>
      </w:r>
      <w:r w:rsidR="008B25FC" w:rsidRPr="005D0155">
        <w:rPr>
          <w:rFonts w:ascii="Arial" w:hAnsi="Arial" w:cs="Arial"/>
          <w:sz w:val="24"/>
          <w:szCs w:val="24"/>
        </w:rPr>
        <w:t xml:space="preserve">.- </w:t>
      </w:r>
      <w:r w:rsidR="001B5E8F" w:rsidRPr="005D0155">
        <w:rPr>
          <w:rFonts w:ascii="Arial" w:hAnsi="Arial" w:cs="Arial"/>
          <w:sz w:val="24"/>
          <w:szCs w:val="24"/>
        </w:rPr>
        <w:t xml:space="preserve">En primera instancia, el proceso fue conocido por el mismo Tribunal Administrativo del Meta quien declaró la improcedencia del amparo para estudiar de fondo la legalidad de la medida cautelar de embargo de dineros por incumplimiento del requisito de subsidiariedad, toda vez que aun no se había resuelto la apelación. Por otra parte, tuteló los derechos fundamentales al debido proceso, confianza </w:t>
      </w:r>
      <w:r w:rsidRPr="005D0155">
        <w:rPr>
          <w:rFonts w:ascii="Arial" w:hAnsi="Arial" w:cs="Arial"/>
          <w:sz w:val="24"/>
          <w:szCs w:val="24"/>
        </w:rPr>
        <w:t xml:space="preserve">legítima </w:t>
      </w:r>
      <w:r w:rsidR="001B5E8F" w:rsidRPr="005D0155">
        <w:rPr>
          <w:rFonts w:ascii="Arial" w:hAnsi="Arial" w:cs="Arial"/>
          <w:sz w:val="24"/>
          <w:szCs w:val="24"/>
        </w:rPr>
        <w:t xml:space="preserve">y acceso a la administración de justicia porque encontró que el despacho de la magistrada Teresa Herrera Andrade había incurrido en mora judicial. En sentencia del 10 de julio de 2020 la Sección Primera del Consejo de Estado </w:t>
      </w:r>
      <w:r w:rsidR="008B25FC" w:rsidRPr="005D0155">
        <w:rPr>
          <w:rFonts w:ascii="Arial" w:hAnsi="Arial" w:cs="Arial"/>
          <w:sz w:val="24"/>
          <w:szCs w:val="24"/>
        </w:rPr>
        <w:t>revocó el amparo concedido porque encontró justificada la mora.</w:t>
      </w:r>
    </w:p>
    <w:p w14:paraId="0A1FAC90" w14:textId="2E441794" w:rsidR="000B1537" w:rsidRPr="005D0155" w:rsidRDefault="000B1537" w:rsidP="008B25FC">
      <w:pPr>
        <w:suppressAutoHyphens/>
        <w:spacing w:line="276" w:lineRule="auto"/>
        <w:jc w:val="both"/>
        <w:rPr>
          <w:rFonts w:ascii="Arial" w:hAnsi="Arial" w:cs="Arial"/>
          <w:bCs/>
          <w:sz w:val="24"/>
          <w:szCs w:val="24"/>
        </w:rPr>
      </w:pPr>
    </w:p>
    <w:p w14:paraId="05494F6D" w14:textId="68FB65EC" w:rsidR="008B25FC" w:rsidRPr="005D0155" w:rsidRDefault="00E2306E" w:rsidP="008B25FC">
      <w:pPr>
        <w:suppressAutoHyphens/>
        <w:spacing w:line="276" w:lineRule="auto"/>
        <w:jc w:val="both"/>
        <w:rPr>
          <w:rFonts w:ascii="Arial" w:hAnsi="Arial" w:cs="Arial"/>
          <w:bCs/>
          <w:sz w:val="24"/>
          <w:szCs w:val="24"/>
        </w:rPr>
      </w:pPr>
      <w:r w:rsidRPr="005D0155">
        <w:rPr>
          <w:rFonts w:ascii="Arial" w:hAnsi="Arial" w:cs="Arial"/>
          <w:bCs/>
          <w:sz w:val="24"/>
          <w:szCs w:val="24"/>
        </w:rPr>
        <w:t>61</w:t>
      </w:r>
      <w:r w:rsidR="008B25FC" w:rsidRPr="005D0155">
        <w:rPr>
          <w:rFonts w:ascii="Arial" w:hAnsi="Arial" w:cs="Arial"/>
          <w:bCs/>
          <w:sz w:val="24"/>
          <w:szCs w:val="24"/>
        </w:rPr>
        <w:t>.- De lo expuesto, resulta claro que los asuntos allí decididos no guardan relación fáctica con el que fue puesto a conocimiento de esta Sala. El principal diferenciador es el hecho de que ya se encuentran agotados los medios ordinarios de defensa, como</w:t>
      </w:r>
      <w:r w:rsidRPr="005D0155">
        <w:rPr>
          <w:rFonts w:ascii="Arial" w:hAnsi="Arial" w:cs="Arial"/>
          <w:bCs/>
          <w:sz w:val="24"/>
          <w:szCs w:val="24"/>
        </w:rPr>
        <w:t xml:space="preserve"> </w:t>
      </w:r>
      <w:r w:rsidR="008B25FC" w:rsidRPr="005D0155">
        <w:rPr>
          <w:rFonts w:ascii="Arial" w:hAnsi="Arial" w:cs="Arial"/>
          <w:bCs/>
          <w:sz w:val="24"/>
          <w:szCs w:val="24"/>
        </w:rPr>
        <w:t>quiera que mediante auto del 15 de octubre de 2020 el Tribunal Administrativo del Meta desató el recurso de apelación interpuesto en el proceso de acción popular contra el auto del 1º de julio de 2011 que decretó el embargo y secuestro de los dineros de la accionante. Lo anterior no había sucedido en los radicados traídos por el accionante, razón por la cual no se estudió el fondo de las pretensiones.</w:t>
      </w:r>
    </w:p>
    <w:p w14:paraId="78DFB0AE" w14:textId="77777777" w:rsidR="000B1537" w:rsidRPr="005D0155" w:rsidRDefault="000B1537" w:rsidP="008B25FC">
      <w:pPr>
        <w:suppressAutoHyphens/>
        <w:spacing w:line="276" w:lineRule="auto"/>
        <w:jc w:val="both"/>
        <w:rPr>
          <w:rFonts w:ascii="Arial" w:hAnsi="Arial" w:cs="Arial"/>
          <w:bCs/>
          <w:sz w:val="24"/>
          <w:szCs w:val="24"/>
        </w:rPr>
      </w:pPr>
    </w:p>
    <w:p w14:paraId="03AE3CF7" w14:textId="0F81F40A" w:rsidR="00821CB6" w:rsidRPr="005D0155" w:rsidRDefault="00821CB6" w:rsidP="008B25FC">
      <w:pPr>
        <w:suppressAutoHyphens/>
        <w:spacing w:line="276" w:lineRule="auto"/>
        <w:jc w:val="both"/>
        <w:rPr>
          <w:rFonts w:ascii="Arial" w:hAnsi="Arial" w:cs="Arial"/>
          <w:b/>
          <w:sz w:val="24"/>
          <w:szCs w:val="24"/>
        </w:rPr>
      </w:pPr>
      <w:r w:rsidRPr="005D0155">
        <w:rPr>
          <w:rFonts w:ascii="Arial" w:hAnsi="Arial" w:cs="Arial"/>
          <w:b/>
          <w:sz w:val="24"/>
          <w:szCs w:val="24"/>
        </w:rPr>
        <w:t>El desconocimiento del derecho fundamental al debido proceso</w:t>
      </w:r>
    </w:p>
    <w:p w14:paraId="65BA770F" w14:textId="77777777" w:rsidR="00821CB6" w:rsidRPr="005D0155" w:rsidRDefault="00821CB6" w:rsidP="008B25FC">
      <w:pPr>
        <w:suppressAutoHyphens/>
        <w:spacing w:line="276" w:lineRule="auto"/>
        <w:jc w:val="both"/>
        <w:rPr>
          <w:rFonts w:ascii="Arial" w:eastAsia="Times New Roman" w:hAnsi="Arial" w:cs="Arial"/>
          <w:color w:val="000000" w:themeColor="text1"/>
          <w:sz w:val="24"/>
          <w:szCs w:val="24"/>
          <w:lang w:eastAsia="es-ES"/>
        </w:rPr>
      </w:pPr>
    </w:p>
    <w:p w14:paraId="41C067C4" w14:textId="077BED4B" w:rsidR="00411D97" w:rsidRPr="005D0155" w:rsidRDefault="00E2306E" w:rsidP="00567F12">
      <w:pPr>
        <w:suppressAutoHyphens/>
        <w:spacing w:line="276" w:lineRule="auto"/>
        <w:jc w:val="both"/>
        <w:rPr>
          <w:rFonts w:ascii="Arial" w:eastAsia="Times New Roman" w:hAnsi="Arial" w:cs="Arial"/>
          <w:color w:val="000000" w:themeColor="text1"/>
          <w:sz w:val="24"/>
          <w:szCs w:val="24"/>
          <w:lang w:eastAsia="es-ES"/>
        </w:rPr>
      </w:pPr>
      <w:r w:rsidRPr="005D0155">
        <w:rPr>
          <w:rFonts w:ascii="Arial" w:eastAsia="Times New Roman" w:hAnsi="Arial" w:cs="Arial"/>
          <w:color w:val="000000" w:themeColor="text1"/>
          <w:sz w:val="24"/>
          <w:szCs w:val="24"/>
          <w:lang w:eastAsia="es-ES"/>
        </w:rPr>
        <w:t>62</w:t>
      </w:r>
      <w:r w:rsidR="009C2678" w:rsidRPr="005D0155">
        <w:rPr>
          <w:rFonts w:ascii="Arial" w:eastAsia="Times New Roman" w:hAnsi="Arial" w:cs="Arial"/>
          <w:color w:val="000000" w:themeColor="text1"/>
          <w:sz w:val="24"/>
          <w:szCs w:val="24"/>
          <w:lang w:eastAsia="es-ES"/>
        </w:rPr>
        <w:t xml:space="preserve">.- </w:t>
      </w:r>
      <w:r w:rsidR="00DC5A39" w:rsidRPr="005D0155">
        <w:rPr>
          <w:rFonts w:ascii="Arial" w:eastAsia="Times New Roman" w:hAnsi="Arial" w:cs="Arial"/>
          <w:color w:val="000000" w:themeColor="text1"/>
          <w:sz w:val="24"/>
          <w:szCs w:val="24"/>
          <w:lang w:eastAsia="es-ES"/>
        </w:rPr>
        <w:t xml:space="preserve">De acuerdo con lo expuesto, la Sala </w:t>
      </w:r>
      <w:r w:rsidR="00821CB6" w:rsidRPr="005D0155">
        <w:rPr>
          <w:rFonts w:ascii="Arial" w:eastAsia="Times New Roman" w:hAnsi="Arial" w:cs="Arial"/>
          <w:color w:val="000000" w:themeColor="text1"/>
          <w:sz w:val="24"/>
          <w:szCs w:val="24"/>
          <w:lang w:eastAsia="es-ES"/>
        </w:rPr>
        <w:t>encuentra que al decretar la medida cautelar contra la accionante efectivamente se vulneró su derecho fundamental al debido proceso</w:t>
      </w:r>
      <w:r w:rsidR="000D7B1A" w:rsidRPr="005D0155">
        <w:rPr>
          <w:rFonts w:ascii="Arial" w:eastAsia="Times New Roman" w:hAnsi="Arial" w:cs="Arial"/>
          <w:color w:val="000000" w:themeColor="text1"/>
          <w:sz w:val="24"/>
          <w:szCs w:val="24"/>
          <w:lang w:eastAsia="es-ES"/>
        </w:rPr>
        <w:t xml:space="preserve">, puesto que se ordenó en su contra una medida cautelar improcedente dentro de la acción popular, la cual adicionalmente se decretó sin </w:t>
      </w:r>
      <w:r w:rsidR="001532F0" w:rsidRPr="005D0155">
        <w:rPr>
          <w:rFonts w:ascii="Arial" w:eastAsia="Times New Roman" w:hAnsi="Arial" w:cs="Arial"/>
          <w:color w:val="000000" w:themeColor="text1"/>
          <w:sz w:val="24"/>
          <w:szCs w:val="24"/>
          <w:lang w:eastAsia="es-ES"/>
        </w:rPr>
        <w:t>que estuvieran cumplidos los requisito</w:t>
      </w:r>
      <w:r w:rsidR="00411D97" w:rsidRPr="005D0155">
        <w:rPr>
          <w:rFonts w:ascii="Arial" w:eastAsia="Times New Roman" w:hAnsi="Arial" w:cs="Arial"/>
          <w:color w:val="000000" w:themeColor="text1"/>
          <w:sz w:val="24"/>
          <w:szCs w:val="24"/>
          <w:lang w:eastAsia="es-ES"/>
        </w:rPr>
        <w:t xml:space="preserve">s legales para ordenarla. </w:t>
      </w:r>
    </w:p>
    <w:p w14:paraId="7FF40C26" w14:textId="50830A1C" w:rsidR="000D7B1A" w:rsidRPr="005D0155" w:rsidRDefault="000D7B1A" w:rsidP="00567F12">
      <w:pPr>
        <w:suppressAutoHyphens/>
        <w:spacing w:line="276" w:lineRule="auto"/>
        <w:jc w:val="both"/>
        <w:rPr>
          <w:rFonts w:ascii="Arial" w:eastAsia="Times New Roman" w:hAnsi="Arial" w:cs="Arial"/>
          <w:color w:val="000000" w:themeColor="text1"/>
          <w:sz w:val="24"/>
          <w:szCs w:val="24"/>
          <w:lang w:eastAsia="es-ES"/>
        </w:rPr>
      </w:pPr>
    </w:p>
    <w:p w14:paraId="33D5EACB" w14:textId="27F70B2B" w:rsidR="00032E71" w:rsidRPr="005D0155" w:rsidRDefault="00E2306E" w:rsidP="00567F12">
      <w:pPr>
        <w:suppressAutoHyphens/>
        <w:spacing w:line="276" w:lineRule="auto"/>
        <w:jc w:val="both"/>
        <w:rPr>
          <w:rFonts w:ascii="Arial" w:eastAsia="Times New Roman" w:hAnsi="Arial" w:cs="Arial"/>
          <w:color w:val="000000" w:themeColor="text1"/>
          <w:sz w:val="24"/>
          <w:szCs w:val="24"/>
          <w:lang w:eastAsia="es-ES"/>
        </w:rPr>
      </w:pPr>
      <w:r w:rsidRPr="005D0155">
        <w:rPr>
          <w:rFonts w:ascii="Arial" w:eastAsia="Times New Roman" w:hAnsi="Arial" w:cs="Arial"/>
          <w:color w:val="000000" w:themeColor="text1"/>
          <w:sz w:val="24"/>
          <w:szCs w:val="24"/>
          <w:lang w:eastAsia="es-ES"/>
        </w:rPr>
        <w:t>63</w:t>
      </w:r>
      <w:r w:rsidR="000D7B1A" w:rsidRPr="005D0155">
        <w:rPr>
          <w:rFonts w:ascii="Arial" w:eastAsia="Times New Roman" w:hAnsi="Arial" w:cs="Arial"/>
          <w:color w:val="000000" w:themeColor="text1"/>
          <w:sz w:val="24"/>
          <w:szCs w:val="24"/>
          <w:lang w:eastAsia="es-ES"/>
        </w:rPr>
        <w:t>.- Las medidas cautelares son providencias excepcionales previstas por la ley para garantizar la efectividad de la sentencia</w:t>
      </w:r>
      <w:r w:rsidR="00A72C8E" w:rsidRPr="005D0155">
        <w:rPr>
          <w:rFonts w:ascii="Arial" w:eastAsia="Times New Roman" w:hAnsi="Arial" w:cs="Arial"/>
          <w:color w:val="000000" w:themeColor="text1"/>
          <w:sz w:val="24"/>
          <w:szCs w:val="24"/>
          <w:lang w:eastAsia="es-ES"/>
        </w:rPr>
        <w:t xml:space="preserve"> y evitar que la duración del proceso impida que las disposiciones que en ella se adopte no puedan ejecutarse. Su carácter excepcional proviene de que ellas se decretan antes de que se tramite el proceso y se le otorgue al demandado la oportunidad de defenderse.  Por tal razón</w:t>
      </w:r>
      <w:r w:rsidRPr="005D0155">
        <w:rPr>
          <w:rFonts w:ascii="Arial" w:eastAsia="Times New Roman" w:hAnsi="Arial" w:cs="Arial"/>
          <w:color w:val="000000" w:themeColor="text1"/>
          <w:sz w:val="24"/>
          <w:szCs w:val="24"/>
          <w:lang w:eastAsia="es-ES"/>
        </w:rPr>
        <w:t>,</w:t>
      </w:r>
      <w:r w:rsidR="00A72C8E" w:rsidRPr="005D0155">
        <w:rPr>
          <w:rFonts w:ascii="Arial" w:eastAsia="Times New Roman" w:hAnsi="Arial" w:cs="Arial"/>
          <w:color w:val="000000" w:themeColor="text1"/>
          <w:sz w:val="24"/>
          <w:szCs w:val="24"/>
          <w:lang w:eastAsia="es-ES"/>
        </w:rPr>
        <w:t xml:space="preserve"> solo pueden decretarse en los eventos previstos en la ley y con </w:t>
      </w:r>
      <w:r w:rsidR="00032E71" w:rsidRPr="005D0155">
        <w:rPr>
          <w:rFonts w:ascii="Arial" w:eastAsia="Times New Roman" w:hAnsi="Arial" w:cs="Arial"/>
          <w:color w:val="000000" w:themeColor="text1"/>
          <w:sz w:val="24"/>
          <w:szCs w:val="24"/>
          <w:lang w:eastAsia="es-ES"/>
        </w:rPr>
        <w:t>el cumplimiento de los requisitos que en ella se establecen.</w:t>
      </w:r>
      <w:r w:rsidR="00847C04" w:rsidRPr="005D0155">
        <w:rPr>
          <w:rFonts w:ascii="Arial" w:eastAsia="Times New Roman" w:hAnsi="Arial" w:cs="Arial"/>
          <w:color w:val="000000" w:themeColor="text1"/>
          <w:sz w:val="24"/>
          <w:szCs w:val="24"/>
          <w:lang w:eastAsia="es-ES"/>
        </w:rPr>
        <w:t xml:space="preserve"> </w:t>
      </w:r>
      <w:r w:rsidR="00BD4588" w:rsidRPr="005D0155">
        <w:rPr>
          <w:rFonts w:ascii="Arial" w:eastAsia="Times New Roman" w:hAnsi="Arial" w:cs="Arial"/>
          <w:color w:val="000000" w:themeColor="text1"/>
          <w:sz w:val="24"/>
          <w:szCs w:val="24"/>
          <w:lang w:eastAsia="es-ES"/>
        </w:rPr>
        <w:t xml:space="preserve">Violar estos requisitos evidencia claramente una vulneración al derecho fundamental al debido proceso de la </w:t>
      </w:r>
      <w:r w:rsidRPr="005D0155">
        <w:rPr>
          <w:rFonts w:ascii="Arial" w:eastAsia="Times New Roman" w:hAnsi="Arial" w:cs="Arial"/>
          <w:color w:val="000000" w:themeColor="text1"/>
          <w:sz w:val="24"/>
          <w:szCs w:val="24"/>
          <w:lang w:eastAsia="es-ES"/>
        </w:rPr>
        <w:t>accionante</w:t>
      </w:r>
      <w:r w:rsidR="00BD4588" w:rsidRPr="005D0155">
        <w:rPr>
          <w:rFonts w:ascii="Arial" w:eastAsia="Times New Roman" w:hAnsi="Arial" w:cs="Arial"/>
          <w:color w:val="000000" w:themeColor="text1"/>
          <w:sz w:val="24"/>
          <w:szCs w:val="24"/>
          <w:lang w:eastAsia="es-ES"/>
        </w:rPr>
        <w:t xml:space="preserve">. </w:t>
      </w:r>
    </w:p>
    <w:p w14:paraId="21253106" w14:textId="77777777" w:rsidR="00821CB6" w:rsidRPr="005D0155" w:rsidRDefault="00821CB6" w:rsidP="00567F12">
      <w:pPr>
        <w:suppressAutoHyphens/>
        <w:spacing w:line="276" w:lineRule="auto"/>
        <w:jc w:val="both"/>
        <w:rPr>
          <w:rFonts w:ascii="Arial" w:eastAsia="Times New Roman" w:hAnsi="Arial" w:cs="Arial"/>
          <w:color w:val="000000" w:themeColor="text1"/>
          <w:sz w:val="24"/>
          <w:szCs w:val="24"/>
          <w:lang w:eastAsia="es-ES"/>
        </w:rPr>
      </w:pPr>
    </w:p>
    <w:p w14:paraId="0A520574" w14:textId="77777777" w:rsidR="00C51FA5" w:rsidRPr="005D0155" w:rsidRDefault="00C51FA5" w:rsidP="00567F12">
      <w:pPr>
        <w:suppressAutoHyphens/>
        <w:spacing w:line="276" w:lineRule="auto"/>
        <w:jc w:val="both"/>
        <w:rPr>
          <w:rFonts w:ascii="Arial" w:hAnsi="Arial" w:cs="Arial"/>
          <w:b/>
          <w:sz w:val="24"/>
          <w:szCs w:val="24"/>
        </w:rPr>
      </w:pPr>
      <w:r w:rsidRPr="005D0155">
        <w:rPr>
          <w:rFonts w:ascii="Arial" w:hAnsi="Arial" w:cs="Arial"/>
          <w:sz w:val="24"/>
          <w:szCs w:val="24"/>
        </w:rPr>
        <w:t>En mérito de lo expuesto, el Consejo de Estado, en Sala de lo Contencioso Administrativo, Sección Tercera, Subsección B,</w:t>
      </w:r>
      <w:r w:rsidRPr="005D0155">
        <w:rPr>
          <w:rFonts w:ascii="Arial" w:hAnsi="Arial" w:cs="Arial"/>
          <w:b/>
          <w:bCs/>
          <w:sz w:val="24"/>
          <w:szCs w:val="24"/>
        </w:rPr>
        <w:t xml:space="preserve"> </w:t>
      </w:r>
      <w:r w:rsidRPr="005D0155">
        <w:rPr>
          <w:rFonts w:ascii="Arial" w:hAnsi="Arial" w:cs="Arial"/>
          <w:sz w:val="24"/>
          <w:szCs w:val="24"/>
        </w:rPr>
        <w:t>administrando justicia en nombre de la República de Colombia y por autoridad de la ley,</w:t>
      </w:r>
    </w:p>
    <w:p w14:paraId="07A7EC3D" w14:textId="77777777" w:rsidR="00C51FA5" w:rsidRPr="005D0155" w:rsidRDefault="00C51FA5" w:rsidP="00567F12">
      <w:pPr>
        <w:suppressAutoHyphens/>
        <w:spacing w:line="276" w:lineRule="auto"/>
        <w:jc w:val="both"/>
        <w:rPr>
          <w:rFonts w:ascii="Arial" w:hAnsi="Arial" w:cs="Arial"/>
          <w:sz w:val="24"/>
          <w:szCs w:val="24"/>
        </w:rPr>
      </w:pPr>
    </w:p>
    <w:p w14:paraId="501EA35F" w14:textId="77777777" w:rsidR="00C51FA5" w:rsidRPr="005D0155" w:rsidRDefault="00C51FA5" w:rsidP="00567F12">
      <w:pPr>
        <w:suppressAutoHyphens/>
        <w:spacing w:line="276" w:lineRule="auto"/>
        <w:jc w:val="center"/>
        <w:rPr>
          <w:rFonts w:ascii="Arial" w:hAnsi="Arial" w:cs="Arial"/>
          <w:b/>
          <w:bCs/>
          <w:sz w:val="24"/>
          <w:szCs w:val="24"/>
        </w:rPr>
      </w:pPr>
      <w:r w:rsidRPr="005D0155">
        <w:rPr>
          <w:rFonts w:ascii="Arial" w:hAnsi="Arial" w:cs="Arial"/>
          <w:b/>
          <w:bCs/>
          <w:sz w:val="24"/>
          <w:szCs w:val="24"/>
        </w:rPr>
        <w:t>RESUELVE</w:t>
      </w:r>
    </w:p>
    <w:p w14:paraId="426E4ABA" w14:textId="77777777" w:rsidR="00C51FA5" w:rsidRPr="005D0155" w:rsidRDefault="00C51FA5" w:rsidP="00567F12">
      <w:pPr>
        <w:suppressAutoHyphens/>
        <w:spacing w:line="276" w:lineRule="auto"/>
        <w:jc w:val="both"/>
        <w:rPr>
          <w:rFonts w:ascii="Arial" w:hAnsi="Arial" w:cs="Arial"/>
          <w:b/>
          <w:bCs/>
          <w:sz w:val="24"/>
          <w:szCs w:val="24"/>
        </w:rPr>
      </w:pPr>
    </w:p>
    <w:p w14:paraId="24BE74DB" w14:textId="093E8E16" w:rsidR="00EF3529" w:rsidRPr="005D0155" w:rsidRDefault="00C51FA5" w:rsidP="00567F12">
      <w:pPr>
        <w:suppressAutoHyphens/>
        <w:spacing w:line="276" w:lineRule="auto"/>
        <w:jc w:val="both"/>
        <w:rPr>
          <w:rFonts w:ascii="Arial" w:hAnsi="Arial" w:cs="Arial"/>
          <w:b/>
          <w:bCs/>
          <w:sz w:val="24"/>
          <w:szCs w:val="24"/>
        </w:rPr>
      </w:pPr>
      <w:r w:rsidRPr="005D0155">
        <w:rPr>
          <w:rFonts w:ascii="Arial" w:hAnsi="Arial" w:cs="Arial"/>
          <w:b/>
          <w:bCs/>
          <w:sz w:val="24"/>
          <w:szCs w:val="24"/>
        </w:rPr>
        <w:t>PRIMERO:</w:t>
      </w:r>
      <w:r w:rsidR="00C64988" w:rsidRPr="005D0155">
        <w:rPr>
          <w:rFonts w:ascii="Arial" w:hAnsi="Arial" w:cs="Arial"/>
          <w:b/>
          <w:bCs/>
          <w:sz w:val="24"/>
          <w:szCs w:val="24"/>
        </w:rPr>
        <w:t xml:space="preserve"> </w:t>
      </w:r>
      <w:r w:rsidR="00EF3529" w:rsidRPr="005D0155">
        <w:rPr>
          <w:rFonts w:ascii="Arial" w:hAnsi="Arial" w:cs="Arial"/>
          <w:b/>
          <w:bCs/>
          <w:sz w:val="24"/>
          <w:szCs w:val="24"/>
        </w:rPr>
        <w:t xml:space="preserve">DÉCLARASE FUNDADO </w:t>
      </w:r>
      <w:r w:rsidR="00EF3529" w:rsidRPr="005D0155">
        <w:rPr>
          <w:rFonts w:ascii="Arial" w:hAnsi="Arial" w:cs="Arial"/>
          <w:sz w:val="24"/>
          <w:szCs w:val="24"/>
        </w:rPr>
        <w:t>el impedimento presentado por el consejero Alberto Montaña Plata.</w:t>
      </w:r>
    </w:p>
    <w:p w14:paraId="4000B33B" w14:textId="77777777" w:rsidR="00EF3529" w:rsidRPr="005D0155" w:rsidRDefault="00EF3529" w:rsidP="00567F12">
      <w:pPr>
        <w:suppressAutoHyphens/>
        <w:spacing w:line="276" w:lineRule="auto"/>
        <w:jc w:val="both"/>
        <w:rPr>
          <w:rFonts w:ascii="Arial" w:hAnsi="Arial" w:cs="Arial"/>
          <w:b/>
          <w:bCs/>
          <w:sz w:val="24"/>
          <w:szCs w:val="24"/>
        </w:rPr>
      </w:pPr>
    </w:p>
    <w:p w14:paraId="0E2C9BC9" w14:textId="64EDBC23" w:rsidR="0097447F" w:rsidRPr="005D0155" w:rsidRDefault="00EF3529" w:rsidP="00567F12">
      <w:pPr>
        <w:suppressAutoHyphens/>
        <w:spacing w:line="276" w:lineRule="auto"/>
        <w:jc w:val="both"/>
        <w:rPr>
          <w:rFonts w:ascii="Arial" w:hAnsi="Arial" w:cs="Arial"/>
          <w:b/>
          <w:bCs/>
          <w:sz w:val="24"/>
          <w:szCs w:val="24"/>
        </w:rPr>
      </w:pPr>
      <w:r w:rsidRPr="005D0155">
        <w:rPr>
          <w:rFonts w:ascii="Arial" w:hAnsi="Arial" w:cs="Arial"/>
          <w:b/>
          <w:sz w:val="24"/>
          <w:szCs w:val="24"/>
        </w:rPr>
        <w:t xml:space="preserve">SEGUNDO: </w:t>
      </w:r>
      <w:r w:rsidR="00F008F1" w:rsidRPr="005D0155">
        <w:rPr>
          <w:rFonts w:ascii="Arial" w:hAnsi="Arial" w:cs="Arial"/>
          <w:b/>
          <w:bCs/>
          <w:sz w:val="24"/>
          <w:szCs w:val="24"/>
        </w:rPr>
        <w:t>AMPÁRASE</w:t>
      </w:r>
      <w:r w:rsidR="00F008F1" w:rsidRPr="005D0155">
        <w:rPr>
          <w:rFonts w:ascii="Arial" w:hAnsi="Arial" w:cs="Arial"/>
          <w:sz w:val="24"/>
          <w:szCs w:val="24"/>
        </w:rPr>
        <w:t xml:space="preserve"> el </w:t>
      </w:r>
      <w:r w:rsidR="001B191C" w:rsidRPr="005D0155">
        <w:rPr>
          <w:rFonts w:ascii="Arial" w:hAnsi="Arial" w:cs="Arial"/>
          <w:sz w:val="24"/>
          <w:szCs w:val="24"/>
        </w:rPr>
        <w:t>derecho fundamental al debido proceso de la accionante</w:t>
      </w:r>
      <w:r w:rsidR="00421798" w:rsidRPr="005D0155">
        <w:rPr>
          <w:rFonts w:ascii="Arial" w:hAnsi="Arial" w:cs="Arial"/>
          <w:b/>
          <w:bCs/>
          <w:sz w:val="24"/>
          <w:szCs w:val="24"/>
        </w:rPr>
        <w:t xml:space="preserve"> </w:t>
      </w:r>
      <w:r w:rsidR="00317407" w:rsidRPr="005D0155">
        <w:rPr>
          <w:rFonts w:ascii="Arial" w:hAnsi="Arial" w:cs="Arial"/>
          <w:sz w:val="24"/>
          <w:szCs w:val="24"/>
        </w:rPr>
        <w:t>y</w:t>
      </w:r>
      <w:r w:rsidR="00F008F1" w:rsidRPr="005D0155">
        <w:rPr>
          <w:rFonts w:ascii="Arial" w:hAnsi="Arial" w:cs="Arial"/>
          <w:sz w:val="24"/>
          <w:szCs w:val="24"/>
        </w:rPr>
        <w:t>,</w:t>
      </w:r>
      <w:r w:rsidR="00317407" w:rsidRPr="005D0155">
        <w:rPr>
          <w:rFonts w:ascii="Arial" w:hAnsi="Arial" w:cs="Arial"/>
          <w:sz w:val="24"/>
          <w:szCs w:val="24"/>
        </w:rPr>
        <w:t xml:space="preserve"> en consecuencia</w:t>
      </w:r>
      <w:r w:rsidR="00F008F1" w:rsidRPr="005D0155">
        <w:rPr>
          <w:rFonts w:ascii="Arial" w:hAnsi="Arial" w:cs="Arial"/>
          <w:sz w:val="24"/>
          <w:szCs w:val="24"/>
        </w:rPr>
        <w:t>,</w:t>
      </w:r>
      <w:r w:rsidR="00317407" w:rsidRPr="005D0155">
        <w:rPr>
          <w:rFonts w:ascii="Arial" w:hAnsi="Arial" w:cs="Arial"/>
          <w:sz w:val="24"/>
          <w:szCs w:val="24"/>
        </w:rPr>
        <w:t xml:space="preserve"> </w:t>
      </w:r>
      <w:r w:rsidR="00F008F1" w:rsidRPr="005D0155">
        <w:rPr>
          <w:rFonts w:ascii="Arial" w:hAnsi="Arial" w:cs="Arial"/>
          <w:b/>
          <w:bCs/>
          <w:sz w:val="24"/>
          <w:szCs w:val="24"/>
        </w:rPr>
        <w:t>DÉJA</w:t>
      </w:r>
      <w:r w:rsidR="00E2306E" w:rsidRPr="005D0155">
        <w:rPr>
          <w:rFonts w:ascii="Arial" w:hAnsi="Arial" w:cs="Arial"/>
          <w:b/>
          <w:bCs/>
          <w:sz w:val="24"/>
          <w:szCs w:val="24"/>
        </w:rPr>
        <w:t>N</w:t>
      </w:r>
      <w:r w:rsidR="00F008F1" w:rsidRPr="005D0155">
        <w:rPr>
          <w:rFonts w:ascii="Arial" w:hAnsi="Arial" w:cs="Arial"/>
          <w:b/>
          <w:bCs/>
          <w:sz w:val="24"/>
          <w:szCs w:val="24"/>
        </w:rPr>
        <w:t>SE</w:t>
      </w:r>
      <w:r w:rsidR="00DF374E" w:rsidRPr="005D0155">
        <w:rPr>
          <w:rFonts w:ascii="Arial" w:hAnsi="Arial" w:cs="Arial"/>
          <w:sz w:val="24"/>
          <w:szCs w:val="24"/>
        </w:rPr>
        <w:t xml:space="preserve"> sin efectos</w:t>
      </w:r>
      <w:r w:rsidR="00A35C4E" w:rsidRPr="005D0155">
        <w:rPr>
          <w:rFonts w:ascii="Arial" w:hAnsi="Arial" w:cs="Arial"/>
          <w:sz w:val="24"/>
          <w:szCs w:val="24"/>
        </w:rPr>
        <w:t>, en los términos explicados en la parte considerativa de esta providencia,</w:t>
      </w:r>
      <w:r w:rsidR="00F008F1" w:rsidRPr="005D0155">
        <w:rPr>
          <w:rFonts w:ascii="Arial" w:hAnsi="Arial" w:cs="Arial"/>
          <w:sz w:val="24"/>
          <w:szCs w:val="24"/>
        </w:rPr>
        <w:t xml:space="preserve"> las siguientes providencias dictadas en la acción popular con radicado 50001-33-31-007-2008-00270-03</w:t>
      </w:r>
      <w:r w:rsidR="00311A4E" w:rsidRPr="005D0155">
        <w:rPr>
          <w:rFonts w:ascii="Arial" w:hAnsi="Arial" w:cs="Arial"/>
          <w:sz w:val="24"/>
          <w:szCs w:val="24"/>
        </w:rPr>
        <w:t xml:space="preserve">: a) </w:t>
      </w:r>
      <w:r w:rsidR="00F008F1" w:rsidRPr="005D0155">
        <w:rPr>
          <w:rFonts w:ascii="Arial" w:eastAsia="Times New Roman" w:hAnsi="Arial" w:cs="Arial"/>
          <w:sz w:val="24"/>
          <w:szCs w:val="24"/>
          <w:lang w:eastAsia="es-ES"/>
        </w:rPr>
        <w:t>auto de 1º de julio de 2011 proferido por el Juzgado Séptimo Administrativo del Circuito de Villavicencio,</w:t>
      </w:r>
      <w:r w:rsidR="00A43418" w:rsidRPr="005D0155">
        <w:rPr>
          <w:rFonts w:ascii="Arial" w:eastAsia="Times New Roman" w:hAnsi="Arial" w:cs="Arial"/>
          <w:sz w:val="24"/>
          <w:szCs w:val="24"/>
          <w:lang w:eastAsia="es-ES"/>
        </w:rPr>
        <w:t xml:space="preserve"> que decretó el embargo y retención de dineros en contra de la </w:t>
      </w:r>
      <w:r w:rsidR="00A43418" w:rsidRPr="005D0155">
        <w:rPr>
          <w:rFonts w:ascii="Arial" w:hAnsi="Arial" w:cs="Arial"/>
          <w:sz w:val="24"/>
          <w:szCs w:val="24"/>
        </w:rPr>
        <w:t xml:space="preserve">Sociedad Fiduciaria de Desarrollo Agropecuario S.A. – </w:t>
      </w:r>
      <w:proofErr w:type="spellStart"/>
      <w:r w:rsidR="00A43418" w:rsidRPr="005D0155">
        <w:rPr>
          <w:rFonts w:ascii="Arial" w:hAnsi="Arial" w:cs="Arial"/>
          <w:sz w:val="24"/>
          <w:szCs w:val="24"/>
        </w:rPr>
        <w:t>Fiduagraria</w:t>
      </w:r>
      <w:proofErr w:type="spellEnd"/>
      <w:r w:rsidR="00A43418" w:rsidRPr="005D0155">
        <w:rPr>
          <w:rFonts w:ascii="Arial" w:hAnsi="Arial" w:cs="Arial"/>
          <w:sz w:val="24"/>
          <w:szCs w:val="24"/>
        </w:rPr>
        <w:t xml:space="preserve"> S.A.</w:t>
      </w:r>
      <w:r w:rsidR="00A43418" w:rsidRPr="005D0155">
        <w:rPr>
          <w:rFonts w:ascii="Arial" w:eastAsia="Times New Roman" w:hAnsi="Arial" w:cs="Arial"/>
          <w:sz w:val="24"/>
          <w:szCs w:val="24"/>
          <w:lang w:eastAsia="es-ES"/>
        </w:rPr>
        <w:t>; y</w:t>
      </w:r>
      <w:r w:rsidR="00F008F1" w:rsidRPr="005D0155">
        <w:rPr>
          <w:rFonts w:ascii="Arial" w:eastAsia="Times New Roman" w:hAnsi="Arial" w:cs="Arial"/>
          <w:sz w:val="24"/>
          <w:szCs w:val="24"/>
          <w:lang w:eastAsia="es-ES"/>
        </w:rPr>
        <w:t xml:space="preserve"> b) </w:t>
      </w:r>
      <w:r w:rsidR="00A43418" w:rsidRPr="005D0155">
        <w:rPr>
          <w:rFonts w:ascii="Arial" w:eastAsia="Times New Roman" w:hAnsi="Arial" w:cs="Arial"/>
          <w:sz w:val="24"/>
          <w:szCs w:val="24"/>
          <w:lang w:eastAsia="es-ES"/>
        </w:rPr>
        <w:t xml:space="preserve">los </w:t>
      </w:r>
      <w:r w:rsidR="00F008F1" w:rsidRPr="005D0155">
        <w:rPr>
          <w:rFonts w:ascii="Arial" w:eastAsia="Times New Roman" w:hAnsi="Arial" w:cs="Arial"/>
          <w:sz w:val="24"/>
          <w:szCs w:val="24"/>
          <w:lang w:eastAsia="es-ES"/>
        </w:rPr>
        <w:t>auto</w:t>
      </w:r>
      <w:r w:rsidR="00A43418" w:rsidRPr="005D0155">
        <w:rPr>
          <w:rFonts w:ascii="Arial" w:eastAsia="Times New Roman" w:hAnsi="Arial" w:cs="Arial"/>
          <w:sz w:val="24"/>
          <w:szCs w:val="24"/>
          <w:lang w:eastAsia="es-ES"/>
        </w:rPr>
        <w:t>s</w:t>
      </w:r>
      <w:r w:rsidR="00F008F1" w:rsidRPr="005D0155">
        <w:rPr>
          <w:rFonts w:ascii="Arial" w:eastAsia="Times New Roman" w:hAnsi="Arial" w:cs="Arial"/>
          <w:sz w:val="24"/>
          <w:szCs w:val="24"/>
          <w:lang w:eastAsia="es-ES"/>
        </w:rPr>
        <w:t xml:space="preserve"> </w:t>
      </w:r>
      <w:r w:rsidR="00F008F1" w:rsidRPr="005D0155">
        <w:rPr>
          <w:rFonts w:ascii="Arial" w:hAnsi="Arial" w:cs="Arial"/>
          <w:sz w:val="24"/>
          <w:szCs w:val="24"/>
        </w:rPr>
        <w:t xml:space="preserve">de 31 de julio de 2014 y del 24 de julio de 2015 </w:t>
      </w:r>
      <w:r w:rsidR="00A43418" w:rsidRPr="005D0155">
        <w:rPr>
          <w:rFonts w:ascii="Arial" w:hAnsi="Arial" w:cs="Arial"/>
          <w:sz w:val="24"/>
          <w:szCs w:val="24"/>
        </w:rPr>
        <w:t>proferidos por el</w:t>
      </w:r>
      <w:r w:rsidR="00F008F1" w:rsidRPr="005D0155">
        <w:rPr>
          <w:rFonts w:ascii="Arial" w:hAnsi="Arial" w:cs="Arial"/>
          <w:sz w:val="24"/>
          <w:szCs w:val="24"/>
        </w:rPr>
        <w:t xml:space="preserve"> Juzgado 3º Administrativo de Descongestión del Circuito de Villavicenci</w:t>
      </w:r>
      <w:r w:rsidR="00A43418" w:rsidRPr="005D0155">
        <w:rPr>
          <w:rFonts w:ascii="Arial" w:hAnsi="Arial" w:cs="Arial"/>
          <w:sz w:val="24"/>
          <w:szCs w:val="24"/>
        </w:rPr>
        <w:t>o, así como la providencia del 15 de octubre de 2020 dictada por el Tribunal Administrativo del Meta, que confirmaron el decreto de la medida.</w:t>
      </w:r>
    </w:p>
    <w:p w14:paraId="5F85BB61" w14:textId="77777777" w:rsidR="001B191C" w:rsidRPr="005D0155" w:rsidRDefault="001B191C" w:rsidP="00567F12">
      <w:pPr>
        <w:suppressAutoHyphens/>
        <w:spacing w:line="276" w:lineRule="auto"/>
        <w:jc w:val="both"/>
        <w:rPr>
          <w:rFonts w:ascii="Arial" w:hAnsi="Arial" w:cs="Arial"/>
          <w:b/>
          <w:sz w:val="24"/>
          <w:szCs w:val="24"/>
        </w:rPr>
      </w:pPr>
    </w:p>
    <w:p w14:paraId="48A88F49" w14:textId="0F576C20" w:rsidR="00F74786" w:rsidRPr="005D0155" w:rsidRDefault="00EF3529" w:rsidP="00567F12">
      <w:pPr>
        <w:suppressAutoHyphens/>
        <w:spacing w:line="276" w:lineRule="auto"/>
        <w:jc w:val="both"/>
        <w:rPr>
          <w:rFonts w:ascii="Arial" w:hAnsi="Arial" w:cs="Arial"/>
          <w:b/>
          <w:sz w:val="24"/>
          <w:szCs w:val="24"/>
        </w:rPr>
      </w:pPr>
      <w:r w:rsidRPr="005D0155">
        <w:rPr>
          <w:rFonts w:ascii="Arial" w:hAnsi="Arial" w:cs="Arial"/>
          <w:b/>
          <w:sz w:val="24"/>
          <w:szCs w:val="24"/>
        </w:rPr>
        <w:t xml:space="preserve">TERCERO: </w:t>
      </w:r>
      <w:r w:rsidR="00B22A0C" w:rsidRPr="005D0155">
        <w:rPr>
          <w:rFonts w:ascii="Arial" w:hAnsi="Arial" w:cs="Arial"/>
          <w:b/>
          <w:sz w:val="24"/>
          <w:szCs w:val="24"/>
        </w:rPr>
        <w:t>NIÉGA</w:t>
      </w:r>
      <w:r w:rsidR="00E2306E" w:rsidRPr="005D0155">
        <w:rPr>
          <w:rFonts w:ascii="Arial" w:hAnsi="Arial" w:cs="Arial"/>
          <w:b/>
          <w:sz w:val="24"/>
          <w:szCs w:val="24"/>
        </w:rPr>
        <w:t>N</w:t>
      </w:r>
      <w:r w:rsidR="00B22A0C" w:rsidRPr="005D0155">
        <w:rPr>
          <w:rFonts w:ascii="Arial" w:hAnsi="Arial" w:cs="Arial"/>
          <w:b/>
          <w:sz w:val="24"/>
          <w:szCs w:val="24"/>
        </w:rPr>
        <w:t xml:space="preserve">SE </w:t>
      </w:r>
      <w:r w:rsidR="00B22A0C" w:rsidRPr="005D0155">
        <w:rPr>
          <w:rFonts w:ascii="Arial" w:hAnsi="Arial" w:cs="Arial"/>
          <w:bCs/>
          <w:sz w:val="24"/>
          <w:szCs w:val="24"/>
        </w:rPr>
        <w:t>las demás pretensiones de la acción de tutela.</w:t>
      </w:r>
    </w:p>
    <w:p w14:paraId="5B5D70A1" w14:textId="77777777" w:rsidR="00C51FA5" w:rsidRPr="005D0155" w:rsidRDefault="00C51FA5" w:rsidP="00567F12">
      <w:pPr>
        <w:suppressAutoHyphens/>
        <w:spacing w:line="276" w:lineRule="auto"/>
        <w:jc w:val="both"/>
        <w:rPr>
          <w:rFonts w:ascii="Arial" w:hAnsi="Arial" w:cs="Arial"/>
          <w:b/>
          <w:bCs/>
          <w:sz w:val="24"/>
          <w:szCs w:val="24"/>
        </w:rPr>
      </w:pPr>
    </w:p>
    <w:p w14:paraId="5EF129BD" w14:textId="77777777" w:rsidR="00B22A0C" w:rsidRPr="005D0155" w:rsidRDefault="00EF3529" w:rsidP="00B22A0C">
      <w:pPr>
        <w:suppressAutoHyphens/>
        <w:spacing w:line="276" w:lineRule="auto"/>
        <w:jc w:val="both"/>
        <w:rPr>
          <w:rFonts w:ascii="Arial" w:hAnsi="Arial" w:cs="Arial"/>
          <w:b/>
          <w:sz w:val="24"/>
          <w:szCs w:val="24"/>
        </w:rPr>
      </w:pPr>
      <w:r w:rsidRPr="005D0155">
        <w:rPr>
          <w:rFonts w:ascii="Arial" w:hAnsi="Arial" w:cs="Arial"/>
          <w:b/>
          <w:sz w:val="24"/>
          <w:szCs w:val="24"/>
        </w:rPr>
        <w:lastRenderedPageBreak/>
        <w:t>CUARTO:</w:t>
      </w:r>
      <w:r w:rsidR="00B22A0C" w:rsidRPr="005D0155">
        <w:rPr>
          <w:rFonts w:ascii="Arial" w:hAnsi="Arial" w:cs="Arial"/>
          <w:b/>
          <w:sz w:val="24"/>
          <w:szCs w:val="24"/>
        </w:rPr>
        <w:t xml:space="preserve"> NIÉGASE </w:t>
      </w:r>
      <w:r w:rsidR="00B22A0C" w:rsidRPr="005D0155">
        <w:rPr>
          <w:rFonts w:ascii="Arial" w:hAnsi="Arial" w:cs="Arial"/>
          <w:bCs/>
          <w:sz w:val="24"/>
          <w:szCs w:val="24"/>
        </w:rPr>
        <w:t>la solicitud de desvinculación elevada por la</w:t>
      </w:r>
      <w:r w:rsidR="00B22A0C" w:rsidRPr="005D0155">
        <w:rPr>
          <w:rFonts w:ascii="Arial" w:hAnsi="Arial" w:cs="Arial"/>
          <w:b/>
          <w:sz w:val="24"/>
          <w:szCs w:val="24"/>
        </w:rPr>
        <w:t xml:space="preserve"> </w:t>
      </w:r>
      <w:r w:rsidR="00B22A0C" w:rsidRPr="005D0155">
        <w:rPr>
          <w:rFonts w:ascii="Arial" w:hAnsi="Arial" w:cs="Arial"/>
          <w:bCs/>
          <w:sz w:val="24"/>
          <w:szCs w:val="24"/>
        </w:rPr>
        <w:t>Superintendencia Financiera de Colombia y la Contraloría General de la República.</w:t>
      </w:r>
    </w:p>
    <w:p w14:paraId="1BF3C36D" w14:textId="77777777" w:rsidR="002C6883" w:rsidRPr="005D0155" w:rsidRDefault="002C6883" w:rsidP="00567F12">
      <w:pPr>
        <w:suppressAutoHyphens/>
        <w:spacing w:line="276" w:lineRule="auto"/>
        <w:jc w:val="both"/>
        <w:rPr>
          <w:rFonts w:ascii="Arial" w:hAnsi="Arial" w:cs="Arial"/>
          <w:bCs/>
          <w:sz w:val="24"/>
          <w:szCs w:val="24"/>
        </w:rPr>
      </w:pPr>
    </w:p>
    <w:p w14:paraId="50CDEFC5" w14:textId="77B14DB6" w:rsidR="002C6883" w:rsidRPr="005D0155" w:rsidRDefault="00EF3529" w:rsidP="00567F12">
      <w:pPr>
        <w:suppressAutoHyphens/>
        <w:spacing w:line="276" w:lineRule="auto"/>
        <w:jc w:val="both"/>
        <w:rPr>
          <w:rFonts w:ascii="Arial" w:hAnsi="Arial" w:cs="Arial"/>
          <w:b/>
          <w:sz w:val="24"/>
          <w:szCs w:val="24"/>
        </w:rPr>
      </w:pPr>
      <w:r w:rsidRPr="005D0155">
        <w:rPr>
          <w:rFonts w:ascii="Arial" w:hAnsi="Arial" w:cs="Arial"/>
          <w:b/>
          <w:sz w:val="24"/>
          <w:szCs w:val="24"/>
        </w:rPr>
        <w:t xml:space="preserve">QUINTO: </w:t>
      </w:r>
      <w:r w:rsidR="002C6883" w:rsidRPr="005D0155">
        <w:rPr>
          <w:rFonts w:ascii="Arial" w:hAnsi="Arial" w:cs="Arial"/>
          <w:b/>
          <w:bCs/>
          <w:sz w:val="24"/>
          <w:szCs w:val="24"/>
        </w:rPr>
        <w:t xml:space="preserve">NOTIFÍQUESE </w:t>
      </w:r>
      <w:r w:rsidR="002C6883" w:rsidRPr="005D0155">
        <w:rPr>
          <w:rFonts w:ascii="Arial" w:hAnsi="Arial" w:cs="Arial"/>
          <w:sz w:val="24"/>
          <w:szCs w:val="24"/>
        </w:rPr>
        <w:t>la presente decisión</w:t>
      </w:r>
      <w:r w:rsidR="002C6883" w:rsidRPr="005D0155">
        <w:rPr>
          <w:rFonts w:ascii="Arial" w:hAnsi="Arial" w:cs="Arial"/>
          <w:bCs/>
          <w:sz w:val="24"/>
          <w:szCs w:val="24"/>
        </w:rPr>
        <w:t xml:space="preserve"> a las partes por el medio más expedito y eficaz.</w:t>
      </w:r>
    </w:p>
    <w:p w14:paraId="2E075FA4" w14:textId="489305A6" w:rsidR="002C6883" w:rsidRPr="005D0155" w:rsidRDefault="002C6883" w:rsidP="00567F12">
      <w:pPr>
        <w:suppressAutoHyphens/>
        <w:spacing w:line="276" w:lineRule="auto"/>
        <w:jc w:val="both"/>
        <w:rPr>
          <w:rFonts w:ascii="Arial" w:hAnsi="Arial" w:cs="Arial"/>
          <w:bCs/>
          <w:sz w:val="24"/>
          <w:szCs w:val="24"/>
        </w:rPr>
      </w:pPr>
    </w:p>
    <w:p w14:paraId="4933A183" w14:textId="49598BEF" w:rsidR="002C6883" w:rsidRPr="005D0155" w:rsidRDefault="00EF3529" w:rsidP="00567F12">
      <w:pPr>
        <w:suppressAutoHyphens/>
        <w:spacing w:line="276" w:lineRule="auto"/>
        <w:jc w:val="both"/>
        <w:rPr>
          <w:rFonts w:ascii="Arial" w:hAnsi="Arial" w:cs="Arial"/>
          <w:b/>
          <w:bCs/>
          <w:sz w:val="24"/>
          <w:szCs w:val="24"/>
        </w:rPr>
      </w:pPr>
      <w:r w:rsidRPr="005D0155">
        <w:rPr>
          <w:rFonts w:ascii="Arial" w:hAnsi="Arial" w:cs="Arial"/>
          <w:b/>
          <w:sz w:val="24"/>
          <w:szCs w:val="24"/>
        </w:rPr>
        <w:t xml:space="preserve">SEXTO: </w:t>
      </w:r>
      <w:r w:rsidR="002C6883" w:rsidRPr="005D0155">
        <w:rPr>
          <w:rFonts w:ascii="Arial" w:hAnsi="Arial" w:cs="Arial"/>
          <w:bCs/>
          <w:sz w:val="24"/>
          <w:szCs w:val="24"/>
        </w:rPr>
        <w:t>Si no fuere impugnada esta decisión dentro de los tres (3) días siguientes a su notificación,</w:t>
      </w:r>
      <w:r w:rsidR="002C6883" w:rsidRPr="005D0155">
        <w:rPr>
          <w:rFonts w:ascii="Arial" w:hAnsi="Arial" w:cs="Arial"/>
          <w:b/>
          <w:sz w:val="24"/>
          <w:szCs w:val="24"/>
        </w:rPr>
        <w:t xml:space="preserve"> </w:t>
      </w:r>
      <w:r w:rsidR="002C6883" w:rsidRPr="005D0155">
        <w:rPr>
          <w:rFonts w:ascii="Arial" w:hAnsi="Arial" w:cs="Arial"/>
          <w:b/>
          <w:bCs/>
          <w:sz w:val="24"/>
          <w:szCs w:val="24"/>
        </w:rPr>
        <w:t xml:space="preserve">ENVÍESE </w:t>
      </w:r>
      <w:r w:rsidR="002C6883" w:rsidRPr="005D0155">
        <w:rPr>
          <w:rFonts w:ascii="Arial" w:hAnsi="Arial" w:cs="Arial"/>
          <w:bCs/>
          <w:sz w:val="24"/>
          <w:szCs w:val="24"/>
        </w:rPr>
        <w:t>el expediente a la Corte Constitucional para su eventual revisión.</w:t>
      </w:r>
    </w:p>
    <w:p w14:paraId="727800AB" w14:textId="77777777" w:rsidR="002C6883" w:rsidRPr="005D0155" w:rsidRDefault="002C6883" w:rsidP="00567F12">
      <w:pPr>
        <w:suppressAutoHyphens/>
        <w:spacing w:line="276" w:lineRule="auto"/>
        <w:jc w:val="both"/>
        <w:rPr>
          <w:rFonts w:ascii="Arial" w:hAnsi="Arial" w:cs="Arial"/>
          <w:b/>
          <w:sz w:val="24"/>
          <w:szCs w:val="24"/>
        </w:rPr>
      </w:pPr>
    </w:p>
    <w:p w14:paraId="2AB6A77B" w14:textId="14F06C0D" w:rsidR="00C51FA5" w:rsidRPr="005D0155" w:rsidRDefault="00EF3529" w:rsidP="00567F12">
      <w:pPr>
        <w:suppressAutoHyphens/>
        <w:spacing w:line="276" w:lineRule="auto"/>
        <w:jc w:val="both"/>
        <w:rPr>
          <w:rFonts w:ascii="Arial" w:hAnsi="Arial" w:cs="Arial"/>
          <w:bCs/>
          <w:sz w:val="24"/>
          <w:szCs w:val="24"/>
        </w:rPr>
      </w:pPr>
      <w:r w:rsidRPr="005D0155">
        <w:rPr>
          <w:rFonts w:ascii="Arial" w:hAnsi="Arial" w:cs="Arial"/>
          <w:b/>
          <w:sz w:val="24"/>
          <w:szCs w:val="24"/>
        </w:rPr>
        <w:t xml:space="preserve">SÉPTIMO: </w:t>
      </w:r>
      <w:r w:rsidR="00C51FA5" w:rsidRPr="005D0155">
        <w:rPr>
          <w:rFonts w:ascii="Arial" w:hAnsi="Arial" w:cs="Arial"/>
          <w:b/>
          <w:sz w:val="24"/>
          <w:szCs w:val="24"/>
        </w:rPr>
        <w:t>PUBLÍQUESE</w:t>
      </w:r>
      <w:r w:rsidR="00C51FA5" w:rsidRPr="005D0155">
        <w:rPr>
          <w:rFonts w:ascii="Arial" w:hAnsi="Arial" w:cs="Arial"/>
          <w:bCs/>
          <w:sz w:val="24"/>
          <w:szCs w:val="24"/>
        </w:rPr>
        <w:t xml:space="preserve"> la presente providencia en la página web de la Corporación.</w:t>
      </w:r>
    </w:p>
    <w:p w14:paraId="3C43EF1A" w14:textId="77777777" w:rsidR="00C51FA5" w:rsidRPr="005D0155" w:rsidRDefault="00C51FA5" w:rsidP="00567F12">
      <w:pPr>
        <w:suppressAutoHyphens/>
        <w:spacing w:line="276" w:lineRule="auto"/>
        <w:jc w:val="both"/>
        <w:rPr>
          <w:rFonts w:ascii="Arial" w:hAnsi="Arial" w:cs="Arial"/>
          <w:b/>
          <w:bCs/>
          <w:sz w:val="24"/>
          <w:szCs w:val="24"/>
        </w:rPr>
      </w:pPr>
    </w:p>
    <w:p w14:paraId="153894FC" w14:textId="77777777" w:rsidR="00C51FA5" w:rsidRPr="005D0155" w:rsidRDefault="00C51FA5" w:rsidP="00567F12">
      <w:pPr>
        <w:suppressAutoHyphens/>
        <w:spacing w:line="276" w:lineRule="auto"/>
        <w:jc w:val="both"/>
        <w:rPr>
          <w:rFonts w:ascii="Arial" w:hAnsi="Arial" w:cs="Arial"/>
          <w:b/>
          <w:bCs/>
          <w:sz w:val="24"/>
          <w:szCs w:val="24"/>
        </w:rPr>
      </w:pPr>
    </w:p>
    <w:p w14:paraId="36B84789" w14:textId="77777777" w:rsidR="00C51FA5" w:rsidRPr="005D0155" w:rsidRDefault="00C51FA5" w:rsidP="00567F12">
      <w:pPr>
        <w:suppressAutoHyphens/>
        <w:spacing w:line="276" w:lineRule="auto"/>
        <w:jc w:val="center"/>
        <w:rPr>
          <w:rFonts w:ascii="Arial" w:hAnsi="Arial" w:cs="Arial"/>
          <w:b/>
          <w:bCs/>
          <w:sz w:val="24"/>
          <w:szCs w:val="24"/>
        </w:rPr>
      </w:pPr>
      <w:r w:rsidRPr="005D0155">
        <w:rPr>
          <w:rFonts w:ascii="Arial" w:hAnsi="Arial" w:cs="Arial"/>
          <w:b/>
          <w:bCs/>
          <w:sz w:val="24"/>
          <w:szCs w:val="24"/>
        </w:rPr>
        <w:t>CÓPIESE, NOTIFÍQUESE, COMUNÍQUESE Y CÚMPLASE,</w:t>
      </w:r>
    </w:p>
    <w:p w14:paraId="569D3141" w14:textId="77777777" w:rsidR="00C51FA5" w:rsidRPr="005D0155" w:rsidRDefault="00C51FA5" w:rsidP="00567F12">
      <w:pPr>
        <w:suppressAutoHyphens/>
        <w:spacing w:line="276" w:lineRule="auto"/>
        <w:jc w:val="both"/>
        <w:rPr>
          <w:rFonts w:ascii="Arial" w:hAnsi="Arial" w:cs="Arial"/>
          <w:sz w:val="24"/>
          <w:szCs w:val="24"/>
        </w:rPr>
      </w:pPr>
    </w:p>
    <w:p w14:paraId="67776653" w14:textId="77777777" w:rsidR="00C51FA5" w:rsidRPr="005D0155" w:rsidRDefault="00C51FA5" w:rsidP="00567F12">
      <w:pPr>
        <w:suppressAutoHyphens/>
        <w:spacing w:line="276" w:lineRule="auto"/>
        <w:jc w:val="both"/>
        <w:rPr>
          <w:rFonts w:ascii="Arial" w:hAnsi="Arial" w:cs="Arial"/>
          <w:sz w:val="24"/>
          <w:szCs w:val="24"/>
        </w:rPr>
      </w:pPr>
      <w:r w:rsidRPr="005D0155">
        <w:rPr>
          <w:rFonts w:ascii="Arial" w:hAnsi="Arial" w:cs="Arial"/>
          <w:sz w:val="24"/>
          <w:szCs w:val="24"/>
        </w:rPr>
        <w:t>Esta sentencia se estudió y aprobó en sesión celebrada en la fecha.</w:t>
      </w:r>
    </w:p>
    <w:p w14:paraId="1C7B21CD" w14:textId="154BA120" w:rsidR="00BC4973" w:rsidRPr="005D0155" w:rsidRDefault="00BC4973" w:rsidP="00567F12">
      <w:pPr>
        <w:spacing w:line="276" w:lineRule="auto"/>
        <w:jc w:val="both"/>
        <w:rPr>
          <w:rFonts w:ascii="Arial" w:hAnsi="Arial" w:cs="Arial"/>
          <w:b/>
          <w:bCs/>
          <w:spacing w:val="2"/>
          <w:sz w:val="24"/>
          <w:szCs w:val="24"/>
          <w:lang w:eastAsia="es-CO"/>
        </w:rPr>
      </w:pPr>
    </w:p>
    <w:tbl>
      <w:tblPr>
        <w:tblW w:w="8789" w:type="dxa"/>
        <w:tblCellMar>
          <w:left w:w="10" w:type="dxa"/>
          <w:right w:w="10" w:type="dxa"/>
        </w:tblCellMar>
        <w:tblLook w:val="04A0" w:firstRow="1" w:lastRow="0" w:firstColumn="1" w:lastColumn="0" w:noHBand="0" w:noVBand="1"/>
      </w:tblPr>
      <w:tblGrid>
        <w:gridCol w:w="4348"/>
        <w:gridCol w:w="4441"/>
      </w:tblGrid>
      <w:tr w:rsidR="004B6916" w:rsidRPr="005D0155" w14:paraId="3096BA19" w14:textId="77777777" w:rsidTr="00E04A0F">
        <w:tc>
          <w:tcPr>
            <w:tcW w:w="8789" w:type="dxa"/>
            <w:gridSpan w:val="2"/>
            <w:shd w:val="clear" w:color="auto" w:fill="auto"/>
          </w:tcPr>
          <w:p w14:paraId="100CAA16" w14:textId="77777777" w:rsidR="005D0155" w:rsidRPr="005D0155" w:rsidRDefault="005D0155" w:rsidP="005D0155">
            <w:pPr>
              <w:spacing w:line="276" w:lineRule="auto"/>
              <w:contextualSpacing/>
              <w:rPr>
                <w:rFonts w:ascii="Arial" w:eastAsia="Times New Roman" w:hAnsi="Arial" w:cs="Arial"/>
                <w:b/>
                <w:bCs/>
                <w:szCs w:val="24"/>
                <w:lang w:eastAsia="es-ES"/>
              </w:rPr>
            </w:pPr>
          </w:p>
          <w:p w14:paraId="317A0175" w14:textId="1311B1A4" w:rsidR="005D0155" w:rsidRPr="005D0155" w:rsidRDefault="005D0155" w:rsidP="005D0155">
            <w:pPr>
              <w:spacing w:line="276" w:lineRule="auto"/>
              <w:contextualSpacing/>
              <w:jc w:val="center"/>
              <w:rPr>
                <w:rFonts w:ascii="Arial" w:eastAsia="Times New Roman" w:hAnsi="Arial" w:cs="Arial"/>
                <w:b/>
                <w:sz w:val="24"/>
                <w:szCs w:val="24"/>
                <w:lang w:eastAsia="es-ES"/>
              </w:rPr>
            </w:pPr>
            <w:bookmarkStart w:id="0" w:name="_GoBack"/>
            <w:bookmarkEnd w:id="0"/>
          </w:p>
        </w:tc>
      </w:tr>
      <w:tr w:rsidR="004B6916" w:rsidRPr="00EF3529" w14:paraId="77F140EF" w14:textId="77777777" w:rsidTr="00E04A0F">
        <w:tc>
          <w:tcPr>
            <w:tcW w:w="4348" w:type="dxa"/>
            <w:shd w:val="clear" w:color="auto" w:fill="auto"/>
          </w:tcPr>
          <w:p w14:paraId="216E2DB2" w14:textId="77777777" w:rsidR="004B6916" w:rsidRPr="005D0155" w:rsidRDefault="004B6916" w:rsidP="000B1537">
            <w:pPr>
              <w:spacing w:line="276" w:lineRule="auto"/>
              <w:contextualSpacing/>
              <w:jc w:val="center"/>
              <w:rPr>
                <w:rFonts w:ascii="Arial" w:eastAsia="Times New Roman" w:hAnsi="Arial" w:cs="Arial"/>
                <w:b/>
                <w:bCs/>
                <w:sz w:val="24"/>
                <w:szCs w:val="24"/>
                <w:lang w:eastAsia="es-ES"/>
              </w:rPr>
            </w:pPr>
          </w:p>
          <w:p w14:paraId="1ADBCCA0" w14:textId="77777777" w:rsidR="004B6916" w:rsidRPr="005D0155" w:rsidRDefault="004B6916" w:rsidP="000B1537">
            <w:pPr>
              <w:spacing w:line="276" w:lineRule="auto"/>
              <w:contextualSpacing/>
              <w:jc w:val="center"/>
              <w:rPr>
                <w:rFonts w:ascii="Arial" w:eastAsia="Times New Roman" w:hAnsi="Arial" w:cs="Arial"/>
                <w:i/>
                <w:iCs/>
                <w:sz w:val="24"/>
                <w:szCs w:val="24"/>
                <w:lang w:eastAsia="es-ES"/>
              </w:rPr>
            </w:pPr>
            <w:r w:rsidRPr="005D0155">
              <w:rPr>
                <w:rFonts w:ascii="Arial" w:eastAsia="Times New Roman" w:hAnsi="Arial" w:cs="Arial"/>
                <w:i/>
                <w:iCs/>
                <w:sz w:val="24"/>
                <w:szCs w:val="24"/>
                <w:lang w:eastAsia="es-ES"/>
              </w:rPr>
              <w:t>Con firma electrónica</w:t>
            </w:r>
          </w:p>
          <w:p w14:paraId="7D45CA1F" w14:textId="77777777" w:rsidR="004B6916" w:rsidRPr="005D0155" w:rsidRDefault="004B6916" w:rsidP="000B1537">
            <w:pPr>
              <w:spacing w:line="276" w:lineRule="auto"/>
              <w:contextualSpacing/>
              <w:jc w:val="center"/>
              <w:rPr>
                <w:rFonts w:ascii="Arial" w:eastAsia="Times New Roman" w:hAnsi="Arial" w:cs="Arial"/>
                <w:b/>
                <w:sz w:val="24"/>
                <w:szCs w:val="24"/>
                <w:lang w:eastAsia="es-ES"/>
              </w:rPr>
            </w:pPr>
            <w:r w:rsidRPr="005D0155">
              <w:rPr>
                <w:rFonts w:ascii="Arial" w:eastAsia="Times New Roman" w:hAnsi="Arial" w:cs="Arial"/>
                <w:b/>
                <w:sz w:val="24"/>
                <w:szCs w:val="24"/>
                <w:lang w:eastAsia="es-ES"/>
              </w:rPr>
              <w:t>MARTÍN BERMÚDEZ MUÑOZ</w:t>
            </w:r>
          </w:p>
          <w:p w14:paraId="796809B5" w14:textId="77777777" w:rsidR="004B6916" w:rsidRPr="005D0155" w:rsidRDefault="004B6916" w:rsidP="000B1537">
            <w:pPr>
              <w:spacing w:line="276" w:lineRule="auto"/>
              <w:contextualSpacing/>
              <w:jc w:val="center"/>
              <w:rPr>
                <w:rFonts w:ascii="Arial" w:eastAsia="Times New Roman" w:hAnsi="Arial" w:cs="Arial"/>
                <w:b/>
                <w:sz w:val="24"/>
                <w:szCs w:val="24"/>
                <w:lang w:eastAsia="es-ES"/>
              </w:rPr>
            </w:pPr>
            <w:r w:rsidRPr="005D0155">
              <w:rPr>
                <w:rFonts w:ascii="Arial" w:eastAsia="Times New Roman" w:hAnsi="Arial" w:cs="Arial"/>
                <w:b/>
                <w:sz w:val="24"/>
                <w:szCs w:val="24"/>
                <w:lang w:eastAsia="es-ES"/>
              </w:rPr>
              <w:t>Magistrado</w:t>
            </w:r>
          </w:p>
        </w:tc>
        <w:tc>
          <w:tcPr>
            <w:tcW w:w="4441" w:type="dxa"/>
            <w:shd w:val="clear" w:color="auto" w:fill="auto"/>
          </w:tcPr>
          <w:p w14:paraId="27496E19" w14:textId="77777777" w:rsidR="004B6916" w:rsidRPr="005D0155" w:rsidRDefault="004B6916" w:rsidP="000B1537">
            <w:pPr>
              <w:spacing w:line="276" w:lineRule="auto"/>
              <w:contextualSpacing/>
              <w:jc w:val="center"/>
              <w:rPr>
                <w:rFonts w:ascii="Arial" w:eastAsia="Times New Roman" w:hAnsi="Arial" w:cs="Arial"/>
                <w:b/>
                <w:sz w:val="24"/>
                <w:szCs w:val="24"/>
                <w:lang w:eastAsia="es-ES"/>
              </w:rPr>
            </w:pPr>
          </w:p>
          <w:p w14:paraId="47118CF9" w14:textId="77777777" w:rsidR="004B6916" w:rsidRPr="005D0155" w:rsidRDefault="004B6916" w:rsidP="000B1537">
            <w:pPr>
              <w:spacing w:line="276" w:lineRule="auto"/>
              <w:contextualSpacing/>
              <w:jc w:val="center"/>
              <w:rPr>
                <w:rFonts w:ascii="Arial" w:eastAsia="Times New Roman" w:hAnsi="Arial" w:cs="Arial"/>
                <w:bCs/>
                <w:i/>
                <w:iCs/>
                <w:sz w:val="24"/>
                <w:szCs w:val="24"/>
                <w:lang w:eastAsia="es-ES"/>
              </w:rPr>
            </w:pPr>
            <w:r w:rsidRPr="005D0155">
              <w:rPr>
                <w:rFonts w:ascii="Arial" w:eastAsia="Times New Roman" w:hAnsi="Arial" w:cs="Arial"/>
                <w:bCs/>
                <w:i/>
                <w:iCs/>
                <w:sz w:val="24"/>
                <w:szCs w:val="24"/>
                <w:lang w:eastAsia="es-ES"/>
              </w:rPr>
              <w:t>Con firma electrónica</w:t>
            </w:r>
          </w:p>
          <w:p w14:paraId="075A08C6" w14:textId="77777777" w:rsidR="004B6916" w:rsidRPr="005D0155" w:rsidRDefault="004B6916" w:rsidP="000B1537">
            <w:pPr>
              <w:spacing w:line="276" w:lineRule="auto"/>
              <w:contextualSpacing/>
              <w:jc w:val="center"/>
              <w:rPr>
                <w:rFonts w:ascii="Arial" w:eastAsia="Times New Roman" w:hAnsi="Arial" w:cs="Arial"/>
                <w:b/>
                <w:sz w:val="24"/>
                <w:szCs w:val="24"/>
                <w:lang w:eastAsia="es-ES"/>
              </w:rPr>
            </w:pPr>
            <w:r w:rsidRPr="005D0155">
              <w:rPr>
                <w:rFonts w:ascii="Arial" w:eastAsia="Times New Roman" w:hAnsi="Arial" w:cs="Arial"/>
                <w:b/>
                <w:sz w:val="24"/>
                <w:szCs w:val="24"/>
                <w:lang w:eastAsia="es-ES"/>
              </w:rPr>
              <w:t>RAMIRO PAZOS GUERRERO</w:t>
            </w:r>
          </w:p>
          <w:p w14:paraId="783AFF30" w14:textId="77777777" w:rsidR="004B6916" w:rsidRDefault="004B6916" w:rsidP="000B1537">
            <w:pPr>
              <w:spacing w:line="276" w:lineRule="auto"/>
              <w:contextualSpacing/>
              <w:jc w:val="center"/>
              <w:rPr>
                <w:rFonts w:ascii="Arial" w:eastAsia="Times New Roman" w:hAnsi="Arial" w:cs="Arial"/>
                <w:b/>
                <w:sz w:val="24"/>
                <w:szCs w:val="24"/>
                <w:lang w:eastAsia="es-ES"/>
              </w:rPr>
            </w:pPr>
            <w:r w:rsidRPr="005D0155">
              <w:rPr>
                <w:rFonts w:ascii="Arial" w:eastAsia="Times New Roman" w:hAnsi="Arial" w:cs="Arial"/>
                <w:b/>
                <w:sz w:val="24"/>
                <w:szCs w:val="24"/>
                <w:lang w:eastAsia="es-ES"/>
              </w:rPr>
              <w:t>Magistrado</w:t>
            </w:r>
          </w:p>
          <w:p w14:paraId="240F3F04" w14:textId="3286CB88" w:rsidR="005D0155" w:rsidRPr="00EF3529" w:rsidRDefault="005D0155" w:rsidP="000B1537">
            <w:pPr>
              <w:spacing w:line="276" w:lineRule="auto"/>
              <w:contextualSpacing/>
              <w:jc w:val="center"/>
              <w:rPr>
                <w:rFonts w:ascii="Arial" w:eastAsia="Times New Roman" w:hAnsi="Arial" w:cs="Arial"/>
                <w:b/>
                <w:sz w:val="24"/>
                <w:szCs w:val="24"/>
                <w:lang w:eastAsia="es-ES"/>
              </w:rPr>
            </w:pPr>
          </w:p>
        </w:tc>
      </w:tr>
    </w:tbl>
    <w:p w14:paraId="320E5022" w14:textId="696F2385" w:rsidR="0097001B" w:rsidRPr="00EF3529" w:rsidRDefault="0097001B" w:rsidP="00567F12">
      <w:pPr>
        <w:spacing w:line="276" w:lineRule="auto"/>
        <w:jc w:val="both"/>
        <w:rPr>
          <w:rFonts w:ascii="Arial" w:hAnsi="Arial" w:cs="Arial"/>
          <w:b/>
          <w:bCs/>
          <w:spacing w:val="2"/>
          <w:sz w:val="24"/>
          <w:szCs w:val="24"/>
          <w:lang w:eastAsia="es-CO"/>
        </w:rPr>
      </w:pPr>
    </w:p>
    <w:sectPr w:rsidR="0097001B" w:rsidRPr="00EF3529" w:rsidSect="00BC4973">
      <w:headerReference w:type="default" r:id="rId10"/>
      <w:footerReference w:type="default" r:id="rId11"/>
      <w:headerReference w:type="first" r:id="rId12"/>
      <w:type w:val="continuous"/>
      <w:pgSz w:w="12242" w:h="18722" w:code="14"/>
      <w:pgMar w:top="1701" w:right="1701" w:bottom="1701" w:left="1701" w:header="1077" w:footer="96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AEC42" w14:textId="77777777" w:rsidR="000D3014" w:rsidRDefault="000D3014" w:rsidP="0076663D">
      <w:r>
        <w:separator/>
      </w:r>
    </w:p>
  </w:endnote>
  <w:endnote w:type="continuationSeparator" w:id="0">
    <w:p w14:paraId="1BEC7E46" w14:textId="77777777" w:rsidR="000D3014" w:rsidRDefault="000D3014" w:rsidP="0076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Segoe UI">
    <w:altName w:val="Calibri"/>
    <w:charset w:val="00"/>
    <w:family w:val="swiss"/>
    <w:pitch w:val="variable"/>
    <w:sig w:usb0="E4002EFF" w:usb1="C000E47F"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Book Antiqua">
    <w:panose1 w:val="02040602050305030304"/>
    <w:charset w:val="00"/>
    <w:family w:val="auto"/>
    <w:pitch w:val="variable"/>
    <w:sig w:usb0="00000003" w:usb1="00000000" w:usb2="00000000" w:usb3="00000000" w:csb0="00000001" w:csb1="00000000"/>
  </w:font>
  <w:font w:name="Arial MT">
    <w:altName w:val="Arial"/>
    <w:charset w:val="01"/>
    <w:family w:val="swiss"/>
    <w:pitch w:val="variable"/>
  </w:font>
  <w:font w:name="?????? Pro W3">
    <w:altName w:val="ＭＳ ゴシック"/>
    <w:panose1 w:val="00000000000000000000"/>
    <w:charset w:val="80"/>
    <w:family w:val="auto"/>
    <w:notTrueType/>
    <w:pitch w:val="variable"/>
    <w:sig w:usb0="00000000" w:usb1="08070000" w:usb2="00000010" w:usb3="00000000" w:csb0="00020000" w:csb1="00000000"/>
  </w:font>
  <w:font w:name="ヒラギノ角ゴ Pro W3">
    <w:charset w:val="4E"/>
    <w:family w:val="auto"/>
    <w:pitch w:val="variable"/>
    <w:sig w:usb0="E00002FF" w:usb1="7AC7FFFF" w:usb2="00000012" w:usb3="00000000" w:csb0="0002000D" w:csb1="00000000"/>
  </w:font>
  <w:font w:name="Dotum">
    <w:altName w:val="돋움"/>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411465"/>
      <w:docPartObj>
        <w:docPartGallery w:val="Page Numbers (Bottom of Page)"/>
        <w:docPartUnique/>
      </w:docPartObj>
    </w:sdtPr>
    <w:sdtEndPr/>
    <w:sdtContent>
      <w:p w14:paraId="2E76EDBB" w14:textId="77777777" w:rsidR="00582874" w:rsidRDefault="00582874">
        <w:pPr>
          <w:pStyle w:val="Piedepgina"/>
          <w:jc w:val="center"/>
        </w:pPr>
      </w:p>
      <w:p w14:paraId="238AD988" w14:textId="77777777" w:rsidR="00582874" w:rsidRDefault="00582874" w:rsidP="007114CE">
        <w:pPr>
          <w:pStyle w:val="Piedepgina"/>
          <w:jc w:val="center"/>
        </w:pPr>
        <w:r>
          <w:fldChar w:fldCharType="begin"/>
        </w:r>
        <w:r>
          <w:instrText xml:space="preserve"> PAGE   \* MERGEFORMAT </w:instrText>
        </w:r>
        <w:r>
          <w:fldChar w:fldCharType="separate"/>
        </w:r>
        <w:r w:rsidR="00C03A0C">
          <w:rPr>
            <w:noProof/>
          </w:rPr>
          <w:t>22</w:t>
        </w:r>
        <w:r>
          <w:rPr>
            <w:noProof/>
          </w:rPr>
          <w:fldChar w:fldCharType="end"/>
        </w:r>
      </w:p>
    </w:sdtContent>
  </w:sdt>
  <w:p w14:paraId="20C7EB88" w14:textId="77777777" w:rsidR="00582874" w:rsidRPr="00F145EA" w:rsidRDefault="00582874" w:rsidP="00F8457E">
    <w:pPr>
      <w:pStyle w:val="Piedepgina"/>
      <w:jc w:val="center"/>
      <w:rPr>
        <w:rFonts w:ascii="Arial" w:hAnsi="Arial" w:cs="Arial"/>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14476" w14:textId="77777777" w:rsidR="000D3014" w:rsidRDefault="000D3014" w:rsidP="0076663D">
      <w:r>
        <w:separator/>
      </w:r>
    </w:p>
  </w:footnote>
  <w:footnote w:type="continuationSeparator" w:id="0">
    <w:p w14:paraId="797A6956" w14:textId="77777777" w:rsidR="000D3014" w:rsidRDefault="000D3014" w:rsidP="0076663D">
      <w:r>
        <w:continuationSeparator/>
      </w:r>
    </w:p>
  </w:footnote>
  <w:footnote w:id="1">
    <w:p w14:paraId="6F260676" w14:textId="523234BF" w:rsidR="00582874" w:rsidRPr="00582874" w:rsidRDefault="00582874" w:rsidP="00972ABA">
      <w:pPr>
        <w:pStyle w:val="Textonotapie"/>
        <w:jc w:val="both"/>
      </w:pPr>
      <w:r>
        <w:rPr>
          <w:rStyle w:val="Refdenotaalpie"/>
        </w:rPr>
        <w:footnoteRef/>
      </w:r>
      <w:r>
        <w:t xml:space="preserve"> </w:t>
      </w:r>
      <w:r w:rsidR="00972ABA">
        <w:t>Cuadro tomado del auto del 15 de octubre de 2020 proferido por el Tribunal Administrativo del Meta.</w:t>
      </w:r>
    </w:p>
  </w:footnote>
  <w:footnote w:id="2">
    <w:p w14:paraId="09FD7782" w14:textId="7B326060" w:rsidR="00582874" w:rsidRPr="00B649D3" w:rsidRDefault="00582874" w:rsidP="00B649D3">
      <w:pPr>
        <w:pStyle w:val="Textonotapie"/>
        <w:jc w:val="both"/>
      </w:pPr>
      <w:r>
        <w:rPr>
          <w:rStyle w:val="Refdenotaalpie"/>
        </w:rPr>
        <w:footnoteRef/>
      </w:r>
      <w:r>
        <w:t xml:space="preserve"> Según certificación expedida por la directora de Contabilidad y Cartera de la Sociedad Fiduciaria de Desarrollo Agropecuario S.A. – FIDUAGRARIA S.A. el 12 de enero de 2021, a 30 de enero de 2020 la accionante presentó al cierre del mes de noviembre de 2020 ingresos operacionales por </w:t>
      </w:r>
      <w:r w:rsidRPr="00397DA2">
        <w:t>$109,793,461,282.83</w:t>
      </w:r>
      <w:r>
        <w:t xml:space="preserve"> y gastos operacionales por </w:t>
      </w:r>
      <w:r w:rsidRPr="00397DA2">
        <w:t>$79,681,480,770.09</w:t>
      </w:r>
      <w:r>
        <w:t>.</w:t>
      </w:r>
    </w:p>
  </w:footnote>
  <w:footnote w:id="3">
    <w:p w14:paraId="58DF6001" w14:textId="77777777" w:rsidR="00582874" w:rsidRPr="005D0155" w:rsidRDefault="00582874" w:rsidP="002A5922">
      <w:pPr>
        <w:pStyle w:val="footnotedescription"/>
        <w:spacing w:line="259" w:lineRule="auto"/>
        <w:rPr>
          <w:rFonts w:ascii="Arial" w:hAnsi="Arial" w:cs="Arial"/>
        </w:rPr>
      </w:pPr>
      <w:r>
        <w:rPr>
          <w:rStyle w:val="footnotemark"/>
        </w:rPr>
        <w:footnoteRef/>
      </w:r>
      <w:r>
        <w:t xml:space="preserve"> </w:t>
      </w:r>
      <w:r w:rsidRPr="005D0155">
        <w:rPr>
          <w:rFonts w:ascii="Arial" w:hAnsi="Arial" w:cs="Arial"/>
        </w:rPr>
        <w:t xml:space="preserve">Op. Cit. Consejo de Estado, sentencia del 19 de mayo de 2016. </w:t>
      </w:r>
    </w:p>
  </w:footnote>
  <w:footnote w:id="4">
    <w:p w14:paraId="1803F4DB" w14:textId="77F2C66D" w:rsidR="00582874" w:rsidRPr="006D4B67" w:rsidRDefault="00582874">
      <w:pPr>
        <w:pStyle w:val="Textonotapie"/>
      </w:pPr>
      <w:r>
        <w:rPr>
          <w:rStyle w:val="Refdenotaalpie"/>
        </w:rPr>
        <w:footnoteRef/>
      </w:r>
      <w:r>
        <w:t xml:space="preserve"> Artículo 2º de la Ley 472 de 1998.</w:t>
      </w:r>
    </w:p>
  </w:footnote>
  <w:footnote w:id="5">
    <w:p w14:paraId="0DDBCE74" w14:textId="3F07BF7D" w:rsidR="00582874" w:rsidRPr="006B157A" w:rsidRDefault="00582874" w:rsidP="006B157A">
      <w:pPr>
        <w:pStyle w:val="Textonotapie"/>
        <w:rPr>
          <w:color w:val="000000" w:themeColor="text1"/>
          <w:lang w:val="es-ES"/>
        </w:rPr>
      </w:pPr>
      <w:r w:rsidRPr="006B157A">
        <w:rPr>
          <w:rStyle w:val="Refdenotaalpie"/>
          <w:color w:val="000000" w:themeColor="text1"/>
        </w:rPr>
        <w:footnoteRef/>
      </w:r>
      <w:r w:rsidRPr="006B157A">
        <w:rPr>
          <w:color w:val="000000" w:themeColor="text1"/>
        </w:rPr>
        <w:t xml:space="preserve"> </w:t>
      </w:r>
      <w:r w:rsidRPr="006B157A">
        <w:rPr>
          <w:color w:val="000000" w:themeColor="text1"/>
          <w:lang w:val="es-ES"/>
        </w:rPr>
        <w:t xml:space="preserve">MARÍN GONZÁLEZ, Juan Carlos, </w:t>
      </w:r>
      <w:r w:rsidRPr="006B157A">
        <w:rPr>
          <w:i/>
          <w:iCs/>
          <w:color w:val="000000" w:themeColor="text1"/>
          <w:lang w:val="es-ES"/>
        </w:rPr>
        <w:t>Las medidas cautelares en el proceso civil chileno</w:t>
      </w:r>
      <w:r w:rsidRPr="006B157A">
        <w:rPr>
          <w:color w:val="000000" w:themeColor="text1"/>
          <w:lang w:val="es-ES"/>
        </w:rPr>
        <w:t>. Editorial jurídica de Chile, Santiago de Chile, 2004, p. 198.</w:t>
      </w:r>
    </w:p>
  </w:footnote>
  <w:footnote w:id="6">
    <w:p w14:paraId="04A4E5C2" w14:textId="78926130" w:rsidR="00582874" w:rsidRPr="006B157A" w:rsidRDefault="00582874" w:rsidP="006B157A">
      <w:pPr>
        <w:jc w:val="both"/>
        <w:rPr>
          <w:rFonts w:ascii="Arial" w:hAnsi="Arial" w:cs="Arial"/>
          <w:color w:val="000000" w:themeColor="text1"/>
          <w:sz w:val="20"/>
          <w:szCs w:val="20"/>
        </w:rPr>
      </w:pPr>
      <w:r w:rsidRPr="006B157A">
        <w:rPr>
          <w:rStyle w:val="Refdenotaalpie"/>
          <w:rFonts w:ascii="Arial" w:hAnsi="Arial" w:cs="Arial"/>
          <w:color w:val="000000" w:themeColor="text1"/>
          <w:sz w:val="20"/>
          <w:szCs w:val="20"/>
        </w:rPr>
        <w:footnoteRef/>
      </w:r>
      <w:r w:rsidRPr="006B157A">
        <w:rPr>
          <w:rFonts w:ascii="Arial" w:hAnsi="Arial" w:cs="Arial"/>
          <w:color w:val="000000" w:themeColor="text1"/>
          <w:sz w:val="20"/>
          <w:szCs w:val="20"/>
        </w:rPr>
        <w:t xml:space="preserve"> Corte Suprema de Justicia</w:t>
      </w:r>
      <w:r>
        <w:rPr>
          <w:rFonts w:ascii="Arial" w:hAnsi="Arial" w:cs="Arial"/>
          <w:color w:val="000000" w:themeColor="text1"/>
          <w:sz w:val="20"/>
          <w:szCs w:val="20"/>
        </w:rPr>
        <w:t>, Sala de Casación Civil,</w:t>
      </w:r>
      <w:r w:rsidRPr="006B157A">
        <w:rPr>
          <w:rFonts w:ascii="Arial" w:hAnsi="Arial" w:cs="Arial"/>
          <w:color w:val="000000" w:themeColor="text1"/>
          <w:sz w:val="20"/>
          <w:szCs w:val="20"/>
        </w:rPr>
        <w:t xml:space="preserve"> STC15244-2019 Radicación n.° 11001-02-03-000-2019-02955-00 (</w:t>
      </w:r>
      <w:r w:rsidR="00AD753A">
        <w:rPr>
          <w:rFonts w:ascii="Arial" w:hAnsi="Arial" w:cs="Arial"/>
          <w:color w:val="000000" w:themeColor="text1"/>
          <w:sz w:val="20"/>
          <w:szCs w:val="20"/>
        </w:rPr>
        <w:t>a</w:t>
      </w:r>
      <w:r w:rsidR="00AD753A" w:rsidRPr="006B157A">
        <w:rPr>
          <w:rFonts w:ascii="Arial" w:hAnsi="Arial" w:cs="Arial"/>
          <w:color w:val="000000" w:themeColor="text1"/>
          <w:sz w:val="20"/>
          <w:szCs w:val="20"/>
        </w:rPr>
        <w:t xml:space="preserve">probado </w:t>
      </w:r>
      <w:r w:rsidRPr="006B157A">
        <w:rPr>
          <w:rFonts w:ascii="Arial" w:hAnsi="Arial" w:cs="Arial"/>
          <w:color w:val="000000" w:themeColor="text1"/>
          <w:sz w:val="20"/>
          <w:szCs w:val="20"/>
        </w:rPr>
        <w:t>en sesión de</w:t>
      </w:r>
      <w:r w:rsidR="00AD753A">
        <w:rPr>
          <w:rFonts w:ascii="Arial" w:hAnsi="Arial" w:cs="Arial"/>
          <w:color w:val="000000" w:themeColor="text1"/>
          <w:sz w:val="20"/>
          <w:szCs w:val="20"/>
        </w:rPr>
        <w:t>l</w:t>
      </w:r>
      <w:r w:rsidRPr="006B157A">
        <w:rPr>
          <w:rFonts w:ascii="Arial" w:hAnsi="Arial" w:cs="Arial"/>
          <w:color w:val="000000" w:themeColor="text1"/>
          <w:sz w:val="20"/>
          <w:szCs w:val="20"/>
        </w:rPr>
        <w:t xml:space="preserve"> </w:t>
      </w:r>
      <w:r w:rsidR="00AD753A">
        <w:rPr>
          <w:rFonts w:ascii="Arial" w:hAnsi="Arial" w:cs="Arial"/>
          <w:color w:val="000000" w:themeColor="text1"/>
          <w:sz w:val="20"/>
          <w:szCs w:val="20"/>
        </w:rPr>
        <w:t>23</w:t>
      </w:r>
      <w:r w:rsidR="00AD753A" w:rsidRPr="006B157A">
        <w:rPr>
          <w:rFonts w:ascii="Arial" w:hAnsi="Arial" w:cs="Arial"/>
          <w:color w:val="000000" w:themeColor="text1"/>
          <w:sz w:val="20"/>
          <w:szCs w:val="20"/>
        </w:rPr>
        <w:t xml:space="preserve"> </w:t>
      </w:r>
      <w:r w:rsidRPr="006B157A">
        <w:rPr>
          <w:rFonts w:ascii="Arial" w:hAnsi="Arial" w:cs="Arial"/>
          <w:color w:val="000000" w:themeColor="text1"/>
          <w:sz w:val="20"/>
          <w:szCs w:val="20"/>
        </w:rPr>
        <w:t xml:space="preserve">de octubre de </w:t>
      </w:r>
      <w:r w:rsidR="00AD753A">
        <w:rPr>
          <w:rFonts w:ascii="Arial" w:hAnsi="Arial" w:cs="Arial"/>
          <w:color w:val="000000" w:themeColor="text1"/>
          <w:sz w:val="20"/>
          <w:szCs w:val="20"/>
        </w:rPr>
        <w:t>2019</w:t>
      </w:r>
      <w:r w:rsidRPr="006B157A">
        <w:rPr>
          <w:rFonts w:ascii="Arial" w:hAnsi="Arial" w:cs="Arial"/>
          <w:color w:val="000000" w:themeColor="text1"/>
          <w:sz w:val="20"/>
          <w:szCs w:val="20"/>
        </w:rPr>
        <w:t xml:space="preserve">), </w:t>
      </w:r>
      <w:r>
        <w:rPr>
          <w:rFonts w:ascii="Arial" w:hAnsi="Arial" w:cs="Arial"/>
          <w:color w:val="000000" w:themeColor="text1"/>
          <w:sz w:val="20"/>
          <w:szCs w:val="20"/>
        </w:rPr>
        <w:t>M.P.</w:t>
      </w:r>
      <w:r w:rsidRPr="006B157A">
        <w:rPr>
          <w:rFonts w:ascii="Arial" w:hAnsi="Arial" w:cs="Arial"/>
          <w:color w:val="000000" w:themeColor="text1"/>
          <w:sz w:val="20"/>
          <w:szCs w:val="20"/>
        </w:rPr>
        <w:t xml:space="preserve"> Luis Armando Tolosa</w:t>
      </w:r>
      <w:r>
        <w:rPr>
          <w:rFonts w:ascii="Arial" w:hAnsi="Arial" w:cs="Arial"/>
          <w:color w:val="000000" w:themeColor="text1"/>
          <w:sz w:val="20"/>
          <w:szCs w:val="20"/>
        </w:rPr>
        <w:t>.</w:t>
      </w:r>
    </w:p>
  </w:footnote>
  <w:footnote w:id="7">
    <w:p w14:paraId="66B8AD5B" w14:textId="77777777" w:rsidR="00582874" w:rsidRPr="006B157A" w:rsidRDefault="00582874" w:rsidP="00B96F4B">
      <w:pPr>
        <w:pStyle w:val="Textonotapie"/>
        <w:rPr>
          <w:color w:val="000000" w:themeColor="text1"/>
          <w:lang w:val="es-ES"/>
        </w:rPr>
      </w:pPr>
      <w:r w:rsidRPr="006B157A">
        <w:rPr>
          <w:rStyle w:val="Refdenotaalpie"/>
          <w:color w:val="000000" w:themeColor="text1"/>
        </w:rPr>
        <w:footnoteRef/>
      </w:r>
      <w:r w:rsidRPr="006B157A">
        <w:rPr>
          <w:color w:val="000000" w:themeColor="text1"/>
        </w:rPr>
        <w:t xml:space="preserve"> </w:t>
      </w:r>
      <w:r w:rsidRPr="006B157A">
        <w:rPr>
          <w:color w:val="000000" w:themeColor="text1"/>
          <w:lang w:val="es-ES"/>
        </w:rPr>
        <w:t xml:space="preserve">MARÍN, </w:t>
      </w:r>
      <w:proofErr w:type="spellStart"/>
      <w:r w:rsidRPr="006B157A">
        <w:rPr>
          <w:color w:val="000000" w:themeColor="text1"/>
          <w:lang w:val="es-ES"/>
        </w:rPr>
        <w:t>Op</w:t>
      </w:r>
      <w:proofErr w:type="spellEnd"/>
      <w:r w:rsidRPr="006B157A">
        <w:rPr>
          <w:color w:val="000000" w:themeColor="text1"/>
          <w:lang w:val="es-ES"/>
        </w:rPr>
        <w:t xml:space="preserve"> cit., p. 66.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85088" w14:textId="77777777" w:rsidR="00582874" w:rsidRDefault="00582874" w:rsidP="006779AB">
    <w:pPr>
      <w:pStyle w:val="Encabezado"/>
      <w:rPr>
        <w:rFonts w:ascii="Arial" w:hAnsi="Arial" w:cs="Arial"/>
      </w:rPr>
    </w:pPr>
  </w:p>
  <w:p w14:paraId="65D68785" w14:textId="0BE30A21" w:rsidR="00582874" w:rsidRPr="00DA42A5" w:rsidRDefault="00582874" w:rsidP="006779AB">
    <w:pPr>
      <w:pStyle w:val="Encabezado"/>
      <w:rPr>
        <w:rFonts w:ascii="Arial" w:hAnsi="Arial" w:cs="Arial"/>
      </w:rPr>
    </w:pPr>
    <w:r w:rsidRPr="00DA42A5">
      <w:rPr>
        <w:rFonts w:ascii="Arial" w:hAnsi="Arial" w:cs="Arial"/>
        <w:noProof/>
        <w:lang w:val="es-ES" w:eastAsia="es-ES"/>
      </w:rPr>
      <w:drawing>
        <wp:anchor distT="0" distB="0" distL="114300" distR="114300" simplePos="0" relativeHeight="251662336" behindDoc="0" locked="0" layoutInCell="1" allowOverlap="1" wp14:anchorId="7B9302B6" wp14:editId="212AC9FB">
          <wp:simplePos x="0" y="0"/>
          <wp:positionH relativeFrom="column">
            <wp:posOffset>-15240</wp:posOffset>
          </wp:positionH>
          <wp:positionV relativeFrom="paragraph">
            <wp:posOffset>-162855</wp:posOffset>
          </wp:positionV>
          <wp:extent cx="1094105" cy="101917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SCUDO CE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4105" cy="1019175"/>
                  </a:xfrm>
                  <a:prstGeom prst="rect">
                    <a:avLst/>
                  </a:prstGeom>
                </pic:spPr>
              </pic:pic>
            </a:graphicData>
          </a:graphic>
          <wp14:sizeRelH relativeFrom="margin">
            <wp14:pctWidth>0</wp14:pctWidth>
          </wp14:sizeRelH>
          <wp14:sizeRelV relativeFrom="margin">
            <wp14:pctHeight>0</wp14:pctHeight>
          </wp14:sizeRelV>
        </wp:anchor>
      </w:drawing>
    </w:r>
  </w:p>
  <w:p w14:paraId="47244923" w14:textId="77777777" w:rsidR="00582874" w:rsidRPr="00DA42A5" w:rsidRDefault="00582874" w:rsidP="00E1250B">
    <w:pPr>
      <w:pStyle w:val="Encabezado"/>
      <w:rPr>
        <w:rFonts w:ascii="Arial" w:hAnsi="Arial" w:cs="Arial"/>
      </w:rPr>
    </w:pPr>
  </w:p>
  <w:p w14:paraId="5616A4AC" w14:textId="77777777" w:rsidR="00582874" w:rsidRPr="00F4188B" w:rsidRDefault="00582874" w:rsidP="00E1250B">
    <w:pPr>
      <w:pStyle w:val="Encabezado"/>
      <w:rPr>
        <w:rFonts w:ascii="Arial" w:hAnsi="Arial" w:cs="Arial"/>
        <w:sz w:val="20"/>
        <w:szCs w:val="20"/>
      </w:rPr>
    </w:pPr>
    <w:r w:rsidRPr="00F4188B">
      <w:rPr>
        <w:rFonts w:ascii="Arial" w:hAnsi="Arial" w:cs="Arial"/>
        <w:noProof/>
        <w:sz w:val="24"/>
        <w:szCs w:val="24"/>
        <w:lang w:val="es-ES" w:eastAsia="es-ES"/>
      </w:rPr>
      <mc:AlternateContent>
        <mc:Choice Requires="wps">
          <w:drawing>
            <wp:anchor distT="0" distB="0" distL="114300" distR="114300" simplePos="0" relativeHeight="251658240" behindDoc="0" locked="0" layoutInCell="1" allowOverlap="1" wp14:anchorId="7EA94B41" wp14:editId="3FB90A3A">
              <wp:simplePos x="0" y="0"/>
              <wp:positionH relativeFrom="column">
                <wp:posOffset>1379855</wp:posOffset>
              </wp:positionH>
              <wp:positionV relativeFrom="paragraph">
                <wp:posOffset>60325</wp:posOffset>
              </wp:positionV>
              <wp:extent cx="5288915" cy="21590"/>
              <wp:effectExtent l="19050" t="19050" r="6985" b="3556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8915" cy="2159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0F2709" id="_x0000_t32" coordsize="21600,21600" o:spt="32" o:oned="t" path="m,l21600,21600e" filled="f">
              <v:path arrowok="t" fillok="f" o:connecttype="none"/>
              <o:lock v:ext="edit" shapetype="t"/>
            </v:shapetype>
            <v:shape id="AutoShape 1" o:spid="_x0000_s1026" type="#_x0000_t32" style="position:absolute;margin-left:108.65pt;margin-top:4.75pt;width:416.4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" strokeweight="2.25pt"/>
          </w:pict>
        </mc:Fallback>
      </mc:AlternateContent>
    </w:r>
  </w:p>
  <w:p w14:paraId="3DB835F9" w14:textId="07FF55F3" w:rsidR="00582874" w:rsidRPr="00842648" w:rsidRDefault="00582874" w:rsidP="00E1250B">
    <w:pPr>
      <w:pStyle w:val="Encabezado"/>
      <w:jc w:val="right"/>
      <w:rPr>
        <w:rFonts w:ascii="Arial" w:hAnsi="Arial" w:cs="Arial"/>
        <w:color w:val="767171"/>
        <w:sz w:val="18"/>
        <w:szCs w:val="18"/>
      </w:rPr>
    </w:pPr>
    <w:r w:rsidRPr="00842648">
      <w:rPr>
        <w:rFonts w:ascii="Arial" w:hAnsi="Arial" w:cs="Arial"/>
        <w:color w:val="767171"/>
        <w:sz w:val="18"/>
        <w:szCs w:val="18"/>
      </w:rPr>
      <w:t xml:space="preserve">Radicado: </w:t>
    </w:r>
    <w:r>
      <w:rPr>
        <w:rFonts w:ascii="Arial" w:hAnsi="Arial" w:cs="Arial"/>
        <w:color w:val="767171"/>
        <w:sz w:val="18"/>
        <w:szCs w:val="18"/>
      </w:rPr>
      <w:t>11</w:t>
    </w:r>
    <w:r w:rsidRPr="00842648">
      <w:rPr>
        <w:rFonts w:ascii="Arial" w:hAnsi="Arial" w:cs="Arial"/>
        <w:color w:val="767171"/>
        <w:sz w:val="18"/>
        <w:szCs w:val="18"/>
      </w:rPr>
      <w:t>00</w:t>
    </w:r>
    <w:r>
      <w:rPr>
        <w:rFonts w:ascii="Arial" w:hAnsi="Arial" w:cs="Arial"/>
        <w:color w:val="767171"/>
        <w:sz w:val="18"/>
        <w:szCs w:val="18"/>
      </w:rPr>
      <w:t>1-0</w:t>
    </w:r>
    <w:r w:rsidRPr="00842648">
      <w:rPr>
        <w:rFonts w:ascii="Arial" w:hAnsi="Arial" w:cs="Arial"/>
        <w:color w:val="767171"/>
        <w:sz w:val="18"/>
        <w:szCs w:val="18"/>
      </w:rPr>
      <w:t>3-15-000-20</w:t>
    </w:r>
    <w:r>
      <w:rPr>
        <w:rFonts w:ascii="Arial" w:hAnsi="Arial" w:cs="Arial"/>
        <w:color w:val="767171"/>
        <w:sz w:val="18"/>
        <w:szCs w:val="18"/>
      </w:rPr>
      <w:t>21</w:t>
    </w:r>
    <w:r w:rsidRPr="00842648">
      <w:rPr>
        <w:rFonts w:ascii="Arial" w:hAnsi="Arial" w:cs="Arial"/>
        <w:color w:val="767171"/>
        <w:sz w:val="18"/>
        <w:szCs w:val="18"/>
      </w:rPr>
      <w:t>-</w:t>
    </w:r>
    <w:r>
      <w:rPr>
        <w:rFonts w:ascii="Arial" w:hAnsi="Arial" w:cs="Arial"/>
        <w:color w:val="767171"/>
        <w:sz w:val="18"/>
        <w:szCs w:val="18"/>
      </w:rPr>
      <w:t>00319-00</w:t>
    </w:r>
  </w:p>
  <w:p w14:paraId="5EFB62FA" w14:textId="20DD84EE" w:rsidR="00582874" w:rsidRPr="00842648" w:rsidRDefault="00582874" w:rsidP="00E1250B">
    <w:pPr>
      <w:pStyle w:val="Encabezado"/>
      <w:jc w:val="right"/>
      <w:rPr>
        <w:rFonts w:ascii="Arial" w:hAnsi="Arial" w:cs="Arial"/>
        <w:color w:val="767171"/>
        <w:sz w:val="18"/>
        <w:szCs w:val="18"/>
      </w:rPr>
    </w:pPr>
    <w:r w:rsidRPr="00842648">
      <w:rPr>
        <w:rFonts w:ascii="Arial" w:hAnsi="Arial" w:cs="Arial"/>
        <w:color w:val="767171"/>
        <w:sz w:val="18"/>
        <w:szCs w:val="18"/>
      </w:rPr>
      <w:t xml:space="preserve"> </w:t>
    </w:r>
    <w:r>
      <w:rPr>
        <w:rFonts w:ascii="Arial" w:hAnsi="Arial" w:cs="Arial"/>
        <w:color w:val="767171"/>
        <w:sz w:val="18"/>
        <w:szCs w:val="18"/>
      </w:rPr>
      <w:t>Accion</w:t>
    </w:r>
    <w:r w:rsidRPr="00842648">
      <w:rPr>
        <w:rFonts w:ascii="Arial" w:hAnsi="Arial" w:cs="Arial"/>
        <w:color w:val="767171"/>
        <w:sz w:val="18"/>
        <w:szCs w:val="18"/>
      </w:rPr>
      <w:t xml:space="preserve">ante: </w:t>
    </w:r>
    <w:proofErr w:type="spellStart"/>
    <w:r>
      <w:rPr>
        <w:rFonts w:ascii="Arial" w:hAnsi="Arial" w:cs="Arial"/>
        <w:color w:val="767171"/>
        <w:sz w:val="18"/>
        <w:szCs w:val="18"/>
      </w:rPr>
      <w:t>Fiduagraria</w:t>
    </w:r>
    <w:proofErr w:type="spellEnd"/>
    <w:r>
      <w:rPr>
        <w:rFonts w:ascii="Arial" w:hAnsi="Arial" w:cs="Arial"/>
        <w:color w:val="767171"/>
        <w:sz w:val="18"/>
        <w:szCs w:val="18"/>
      </w:rPr>
      <w:t xml:space="preserve"> S.A.</w:t>
    </w:r>
  </w:p>
  <w:p w14:paraId="4758A8D9" w14:textId="6FA269E1" w:rsidR="00582874" w:rsidRDefault="00582874" w:rsidP="00291B77">
    <w:pPr>
      <w:pStyle w:val="Encabezado"/>
      <w:jc w:val="right"/>
      <w:rPr>
        <w:rFonts w:ascii="Arial" w:hAnsi="Arial" w:cs="Arial"/>
        <w:color w:val="767171"/>
        <w:sz w:val="18"/>
        <w:szCs w:val="18"/>
      </w:rPr>
    </w:pPr>
    <w:r>
      <w:rPr>
        <w:rFonts w:ascii="Arial" w:hAnsi="Arial" w:cs="Arial"/>
        <w:color w:val="767171"/>
        <w:sz w:val="18"/>
        <w:szCs w:val="18"/>
      </w:rPr>
      <w:t>Concede amparo</w:t>
    </w:r>
  </w:p>
  <w:p w14:paraId="44C4D48C" w14:textId="77777777" w:rsidR="00582874" w:rsidRPr="00842648" w:rsidRDefault="00582874" w:rsidP="00291B77">
    <w:pPr>
      <w:pStyle w:val="Encabezado"/>
      <w:jc w:val="right"/>
      <w:rPr>
        <w:rFonts w:ascii="Arial" w:hAnsi="Arial" w:cs="Arial"/>
        <w:color w:val="767171"/>
        <w:sz w:val="18"/>
        <w:szCs w:val="18"/>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222EB" w14:textId="77777777" w:rsidR="00582874" w:rsidRDefault="00582874">
    <w:pPr>
      <w:pStyle w:val="Encabezado"/>
    </w:pPr>
  </w:p>
  <w:p w14:paraId="4EA24179" w14:textId="77777777" w:rsidR="00582874" w:rsidRDefault="00582874">
    <w:pPr>
      <w:pStyle w:val="Encabezado"/>
    </w:pPr>
  </w:p>
  <w:p w14:paraId="41B6B053" w14:textId="77777777" w:rsidR="00582874" w:rsidRDefault="00582874">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F1CA9"/>
    <w:multiLevelType w:val="hybridMultilevel"/>
    <w:tmpl w:val="F602696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FCE54D8"/>
    <w:multiLevelType w:val="hybridMultilevel"/>
    <w:tmpl w:val="E5906442"/>
    <w:lvl w:ilvl="0" w:tplc="283A962E">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C352163"/>
    <w:multiLevelType w:val="hybridMultilevel"/>
    <w:tmpl w:val="B04A7A2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EF06C7F"/>
    <w:multiLevelType w:val="hybridMultilevel"/>
    <w:tmpl w:val="1DCC701A"/>
    <w:lvl w:ilvl="0" w:tplc="33FCC7D6">
      <w:start w:val="106"/>
      <w:numFmt w:val="decimal"/>
      <w:lvlText w:val="%1."/>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EC26AF6">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78CD796">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558E04A">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D2241C6">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D38C198">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5602926">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04EA880">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086B8BE">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nsid w:val="55F54FBE"/>
    <w:multiLevelType w:val="hybridMultilevel"/>
    <w:tmpl w:val="02D62A86"/>
    <w:lvl w:ilvl="0" w:tplc="1E667C18">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nsid w:val="5E843B7D"/>
    <w:multiLevelType w:val="hybridMultilevel"/>
    <w:tmpl w:val="D23AB70E"/>
    <w:styleLink w:val="Estiloimportado6"/>
    <w:lvl w:ilvl="0" w:tplc="42621B54">
      <w:start w:val="1"/>
      <w:numFmt w:val="lowerRoman"/>
      <w:lvlText w:val="%1."/>
      <w:lvlJc w:val="left"/>
      <w:pPr>
        <w:ind w:left="720" w:hanging="474"/>
      </w:pPr>
      <w:rPr>
        <w:rFonts w:hAnsi="Arial Unicode MS"/>
        <w:caps w:val="0"/>
        <w:smallCaps w:val="0"/>
        <w:strike w:val="0"/>
        <w:dstrike w:val="0"/>
        <w:color w:val="000000"/>
        <w:spacing w:val="0"/>
        <w:w w:val="100"/>
        <w:kern w:val="0"/>
        <w:position w:val="0"/>
        <w:highlight w:val="none"/>
        <w:u w:val="none"/>
        <w:effect w:val="none"/>
        <w:vertAlign w:val="baseline"/>
      </w:rPr>
    </w:lvl>
    <w:lvl w:ilvl="1" w:tplc="D1F8C77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B54A83E4">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u w:val="none"/>
        <w:effect w:val="none"/>
        <w:vertAlign w:val="baseline"/>
      </w:rPr>
    </w:lvl>
    <w:lvl w:ilvl="3" w:tplc="55EE238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1D48D51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7806007A">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u w:val="none"/>
        <w:effect w:val="none"/>
        <w:vertAlign w:val="baseline"/>
      </w:rPr>
    </w:lvl>
    <w:lvl w:ilvl="6" w:tplc="A1C0C0A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AA0E729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B5B8F48A">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6">
    <w:nsid w:val="623C6FF5"/>
    <w:multiLevelType w:val="hybridMultilevel"/>
    <w:tmpl w:val="A808E652"/>
    <w:lvl w:ilvl="0" w:tplc="68B2F95A">
      <w:start w:val="5"/>
      <w:numFmt w:val="decimal"/>
      <w:lvlText w:val="%1."/>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5EC418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00871C8">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36522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3AE62A">
      <w:start w:val="1"/>
      <w:numFmt w:val="bullet"/>
      <w:lvlText w:val="o"/>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A4DC8A">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332319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FC2494">
      <w:start w:val="1"/>
      <w:numFmt w:val="bullet"/>
      <w:lvlText w:val="o"/>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34E010">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nsid w:val="655378B9"/>
    <w:multiLevelType w:val="hybridMultilevel"/>
    <w:tmpl w:val="8F08AFD8"/>
    <w:lvl w:ilvl="0" w:tplc="B73AB258">
      <w:start w:val="1"/>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2"/>
  </w:num>
  <w:num w:numId="5">
    <w:abstractNumId w:val="1"/>
  </w:num>
  <w:num w:numId="6">
    <w:abstractNumId w:val="3"/>
  </w:num>
  <w:num w:numId="7">
    <w:abstractNumId w:val="0"/>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896"/>
    <w:rsid w:val="000006D1"/>
    <w:rsid w:val="00000E58"/>
    <w:rsid w:val="00001142"/>
    <w:rsid w:val="0000152D"/>
    <w:rsid w:val="00002337"/>
    <w:rsid w:val="00003234"/>
    <w:rsid w:val="0000348D"/>
    <w:rsid w:val="0000413D"/>
    <w:rsid w:val="000049DA"/>
    <w:rsid w:val="00005DD0"/>
    <w:rsid w:val="00007C7B"/>
    <w:rsid w:val="000107DE"/>
    <w:rsid w:val="00012522"/>
    <w:rsid w:val="0001253C"/>
    <w:rsid w:val="00012B7F"/>
    <w:rsid w:val="00012BCE"/>
    <w:rsid w:val="00012E55"/>
    <w:rsid w:val="000130E9"/>
    <w:rsid w:val="00014106"/>
    <w:rsid w:val="00014B6B"/>
    <w:rsid w:val="00014EAD"/>
    <w:rsid w:val="0001770F"/>
    <w:rsid w:val="00017915"/>
    <w:rsid w:val="0002019E"/>
    <w:rsid w:val="00022345"/>
    <w:rsid w:val="00022865"/>
    <w:rsid w:val="00022A5B"/>
    <w:rsid w:val="000230F6"/>
    <w:rsid w:val="00023BC7"/>
    <w:rsid w:val="00023FF3"/>
    <w:rsid w:val="00025061"/>
    <w:rsid w:val="0002508A"/>
    <w:rsid w:val="000257C9"/>
    <w:rsid w:val="000260CD"/>
    <w:rsid w:val="00026C1F"/>
    <w:rsid w:val="0003009F"/>
    <w:rsid w:val="00030555"/>
    <w:rsid w:val="0003064A"/>
    <w:rsid w:val="00030977"/>
    <w:rsid w:val="00032E71"/>
    <w:rsid w:val="00033BC8"/>
    <w:rsid w:val="00033CA4"/>
    <w:rsid w:val="00033F3E"/>
    <w:rsid w:val="000345DE"/>
    <w:rsid w:val="0003473F"/>
    <w:rsid w:val="000348B4"/>
    <w:rsid w:val="0003679A"/>
    <w:rsid w:val="00036A3C"/>
    <w:rsid w:val="00037239"/>
    <w:rsid w:val="00040777"/>
    <w:rsid w:val="0004087E"/>
    <w:rsid w:val="00041B19"/>
    <w:rsid w:val="0004200F"/>
    <w:rsid w:val="00042FE4"/>
    <w:rsid w:val="00043E54"/>
    <w:rsid w:val="00044495"/>
    <w:rsid w:val="00044EA0"/>
    <w:rsid w:val="000462DF"/>
    <w:rsid w:val="000471F5"/>
    <w:rsid w:val="00047347"/>
    <w:rsid w:val="0005070B"/>
    <w:rsid w:val="0005077E"/>
    <w:rsid w:val="00050A6A"/>
    <w:rsid w:val="0005197C"/>
    <w:rsid w:val="00052AD1"/>
    <w:rsid w:val="00052C2A"/>
    <w:rsid w:val="00053FC2"/>
    <w:rsid w:val="00056139"/>
    <w:rsid w:val="000563AE"/>
    <w:rsid w:val="00056620"/>
    <w:rsid w:val="00056941"/>
    <w:rsid w:val="00056FF4"/>
    <w:rsid w:val="0005750A"/>
    <w:rsid w:val="000576F9"/>
    <w:rsid w:val="00057A85"/>
    <w:rsid w:val="00057C2B"/>
    <w:rsid w:val="00057F7E"/>
    <w:rsid w:val="00060244"/>
    <w:rsid w:val="00061A0D"/>
    <w:rsid w:val="00061A47"/>
    <w:rsid w:val="00061DD6"/>
    <w:rsid w:val="00062408"/>
    <w:rsid w:val="00062EBF"/>
    <w:rsid w:val="00063673"/>
    <w:rsid w:val="00063A8B"/>
    <w:rsid w:val="00063C13"/>
    <w:rsid w:val="00063D8A"/>
    <w:rsid w:val="000642C4"/>
    <w:rsid w:val="0006451B"/>
    <w:rsid w:val="0006471A"/>
    <w:rsid w:val="00064B3A"/>
    <w:rsid w:val="00065098"/>
    <w:rsid w:val="000651BB"/>
    <w:rsid w:val="000655B6"/>
    <w:rsid w:val="00065856"/>
    <w:rsid w:val="00065B7C"/>
    <w:rsid w:val="00065BB1"/>
    <w:rsid w:val="000662DA"/>
    <w:rsid w:val="000666D0"/>
    <w:rsid w:val="00066A2F"/>
    <w:rsid w:val="0006706C"/>
    <w:rsid w:val="000672DB"/>
    <w:rsid w:val="00067699"/>
    <w:rsid w:val="000678B9"/>
    <w:rsid w:val="000679E5"/>
    <w:rsid w:val="00067B93"/>
    <w:rsid w:val="00070AA3"/>
    <w:rsid w:val="000713A4"/>
    <w:rsid w:val="000713ED"/>
    <w:rsid w:val="00072368"/>
    <w:rsid w:val="00072F1A"/>
    <w:rsid w:val="00072FD1"/>
    <w:rsid w:val="00073021"/>
    <w:rsid w:val="000730AB"/>
    <w:rsid w:val="0007330B"/>
    <w:rsid w:val="0007428C"/>
    <w:rsid w:val="00074458"/>
    <w:rsid w:val="000749A2"/>
    <w:rsid w:val="00074EBB"/>
    <w:rsid w:val="00074FBD"/>
    <w:rsid w:val="00077604"/>
    <w:rsid w:val="00077A86"/>
    <w:rsid w:val="00077B13"/>
    <w:rsid w:val="00081488"/>
    <w:rsid w:val="00081546"/>
    <w:rsid w:val="000818CD"/>
    <w:rsid w:val="000818E8"/>
    <w:rsid w:val="00081FA8"/>
    <w:rsid w:val="000822A7"/>
    <w:rsid w:val="00082F51"/>
    <w:rsid w:val="000849E0"/>
    <w:rsid w:val="00084A0B"/>
    <w:rsid w:val="00084D41"/>
    <w:rsid w:val="000852D6"/>
    <w:rsid w:val="0008661C"/>
    <w:rsid w:val="000874E9"/>
    <w:rsid w:val="000904E1"/>
    <w:rsid w:val="000907FD"/>
    <w:rsid w:val="00091C12"/>
    <w:rsid w:val="0009223C"/>
    <w:rsid w:val="0009227D"/>
    <w:rsid w:val="000928CB"/>
    <w:rsid w:val="00094406"/>
    <w:rsid w:val="0009443F"/>
    <w:rsid w:val="00095B96"/>
    <w:rsid w:val="000960AD"/>
    <w:rsid w:val="000961D3"/>
    <w:rsid w:val="00096310"/>
    <w:rsid w:val="000967ED"/>
    <w:rsid w:val="00096FA1"/>
    <w:rsid w:val="00097A10"/>
    <w:rsid w:val="000A2B41"/>
    <w:rsid w:val="000A314A"/>
    <w:rsid w:val="000A36E4"/>
    <w:rsid w:val="000A37E8"/>
    <w:rsid w:val="000A38F8"/>
    <w:rsid w:val="000A3DF7"/>
    <w:rsid w:val="000A3E29"/>
    <w:rsid w:val="000A4A5D"/>
    <w:rsid w:val="000A6116"/>
    <w:rsid w:val="000A65C0"/>
    <w:rsid w:val="000A6981"/>
    <w:rsid w:val="000A6E03"/>
    <w:rsid w:val="000A6EA8"/>
    <w:rsid w:val="000A7AEA"/>
    <w:rsid w:val="000A7C86"/>
    <w:rsid w:val="000B10D5"/>
    <w:rsid w:val="000B11C1"/>
    <w:rsid w:val="000B1537"/>
    <w:rsid w:val="000B1963"/>
    <w:rsid w:val="000B218E"/>
    <w:rsid w:val="000B293B"/>
    <w:rsid w:val="000B38A8"/>
    <w:rsid w:val="000B3B6E"/>
    <w:rsid w:val="000B52D6"/>
    <w:rsid w:val="000B6703"/>
    <w:rsid w:val="000B68B0"/>
    <w:rsid w:val="000B6E84"/>
    <w:rsid w:val="000B6EDA"/>
    <w:rsid w:val="000B7591"/>
    <w:rsid w:val="000B7EAD"/>
    <w:rsid w:val="000B7EF5"/>
    <w:rsid w:val="000C04B7"/>
    <w:rsid w:val="000C071F"/>
    <w:rsid w:val="000C09E5"/>
    <w:rsid w:val="000C0F4A"/>
    <w:rsid w:val="000C1004"/>
    <w:rsid w:val="000C1021"/>
    <w:rsid w:val="000C1A23"/>
    <w:rsid w:val="000C1B65"/>
    <w:rsid w:val="000C22F7"/>
    <w:rsid w:val="000C23BB"/>
    <w:rsid w:val="000C2E1E"/>
    <w:rsid w:val="000C323E"/>
    <w:rsid w:val="000C38EF"/>
    <w:rsid w:val="000C3936"/>
    <w:rsid w:val="000C3A78"/>
    <w:rsid w:val="000C4265"/>
    <w:rsid w:val="000C4DE8"/>
    <w:rsid w:val="000C5A47"/>
    <w:rsid w:val="000C5F10"/>
    <w:rsid w:val="000C666C"/>
    <w:rsid w:val="000C6EC3"/>
    <w:rsid w:val="000D0564"/>
    <w:rsid w:val="000D0DE1"/>
    <w:rsid w:val="000D12A2"/>
    <w:rsid w:val="000D1DBC"/>
    <w:rsid w:val="000D265B"/>
    <w:rsid w:val="000D28C4"/>
    <w:rsid w:val="000D3014"/>
    <w:rsid w:val="000D363D"/>
    <w:rsid w:val="000D3922"/>
    <w:rsid w:val="000D48DC"/>
    <w:rsid w:val="000D5860"/>
    <w:rsid w:val="000D64DE"/>
    <w:rsid w:val="000D6956"/>
    <w:rsid w:val="000D7343"/>
    <w:rsid w:val="000D7932"/>
    <w:rsid w:val="000D7B1A"/>
    <w:rsid w:val="000D7B1F"/>
    <w:rsid w:val="000E0B3C"/>
    <w:rsid w:val="000E1546"/>
    <w:rsid w:val="000E1617"/>
    <w:rsid w:val="000E18AA"/>
    <w:rsid w:val="000E1E24"/>
    <w:rsid w:val="000E2927"/>
    <w:rsid w:val="000E2EF2"/>
    <w:rsid w:val="000E2FEA"/>
    <w:rsid w:val="000E37E4"/>
    <w:rsid w:val="000E4A8C"/>
    <w:rsid w:val="000E5FD5"/>
    <w:rsid w:val="000E6609"/>
    <w:rsid w:val="000E7991"/>
    <w:rsid w:val="000F0287"/>
    <w:rsid w:val="000F0841"/>
    <w:rsid w:val="000F0EE0"/>
    <w:rsid w:val="000F117E"/>
    <w:rsid w:val="000F15B6"/>
    <w:rsid w:val="000F1D5A"/>
    <w:rsid w:val="000F2695"/>
    <w:rsid w:val="000F27B6"/>
    <w:rsid w:val="000F2EEC"/>
    <w:rsid w:val="000F357D"/>
    <w:rsid w:val="000F42EE"/>
    <w:rsid w:val="000F4E14"/>
    <w:rsid w:val="000F4F0D"/>
    <w:rsid w:val="000F5F61"/>
    <w:rsid w:val="000F62F7"/>
    <w:rsid w:val="000F6A4C"/>
    <w:rsid w:val="000F6A63"/>
    <w:rsid w:val="000F7C64"/>
    <w:rsid w:val="00100BE2"/>
    <w:rsid w:val="0010162A"/>
    <w:rsid w:val="00101D06"/>
    <w:rsid w:val="00101F74"/>
    <w:rsid w:val="00101FC9"/>
    <w:rsid w:val="001026F9"/>
    <w:rsid w:val="001037D3"/>
    <w:rsid w:val="00103A96"/>
    <w:rsid w:val="00103E80"/>
    <w:rsid w:val="0010424E"/>
    <w:rsid w:val="0010437F"/>
    <w:rsid w:val="00104FCA"/>
    <w:rsid w:val="001054DC"/>
    <w:rsid w:val="00105743"/>
    <w:rsid w:val="0010579C"/>
    <w:rsid w:val="00106B79"/>
    <w:rsid w:val="00106B98"/>
    <w:rsid w:val="00106D68"/>
    <w:rsid w:val="001076D6"/>
    <w:rsid w:val="0011002E"/>
    <w:rsid w:val="001106AD"/>
    <w:rsid w:val="0011073B"/>
    <w:rsid w:val="001113D1"/>
    <w:rsid w:val="0011157D"/>
    <w:rsid w:val="00113365"/>
    <w:rsid w:val="001152E3"/>
    <w:rsid w:val="00115397"/>
    <w:rsid w:val="00116076"/>
    <w:rsid w:val="00117A9A"/>
    <w:rsid w:val="00117D53"/>
    <w:rsid w:val="001210D1"/>
    <w:rsid w:val="00121196"/>
    <w:rsid w:val="001214FD"/>
    <w:rsid w:val="00121755"/>
    <w:rsid w:val="00121F11"/>
    <w:rsid w:val="0012293D"/>
    <w:rsid w:val="00122B6F"/>
    <w:rsid w:val="00122BA4"/>
    <w:rsid w:val="001246B0"/>
    <w:rsid w:val="00124F67"/>
    <w:rsid w:val="00125301"/>
    <w:rsid w:val="00125AF9"/>
    <w:rsid w:val="00125F67"/>
    <w:rsid w:val="0012683A"/>
    <w:rsid w:val="00127844"/>
    <w:rsid w:val="001279AB"/>
    <w:rsid w:val="00127D0C"/>
    <w:rsid w:val="00127DD0"/>
    <w:rsid w:val="0013093B"/>
    <w:rsid w:val="00130C79"/>
    <w:rsid w:val="00130DC8"/>
    <w:rsid w:val="00132B35"/>
    <w:rsid w:val="00133579"/>
    <w:rsid w:val="001337D6"/>
    <w:rsid w:val="00134244"/>
    <w:rsid w:val="00134FF4"/>
    <w:rsid w:val="0013590C"/>
    <w:rsid w:val="00135EDF"/>
    <w:rsid w:val="00140CB8"/>
    <w:rsid w:val="00141821"/>
    <w:rsid w:val="001428AB"/>
    <w:rsid w:val="00142F4B"/>
    <w:rsid w:val="001434B0"/>
    <w:rsid w:val="001435E7"/>
    <w:rsid w:val="00143891"/>
    <w:rsid w:val="00143B02"/>
    <w:rsid w:val="00143B57"/>
    <w:rsid w:val="00143BE1"/>
    <w:rsid w:val="00143D6E"/>
    <w:rsid w:val="00143FEA"/>
    <w:rsid w:val="001456B3"/>
    <w:rsid w:val="001460A7"/>
    <w:rsid w:val="00146562"/>
    <w:rsid w:val="001465B8"/>
    <w:rsid w:val="0014661D"/>
    <w:rsid w:val="001468D8"/>
    <w:rsid w:val="001472AE"/>
    <w:rsid w:val="00147959"/>
    <w:rsid w:val="00147BBA"/>
    <w:rsid w:val="00150BE3"/>
    <w:rsid w:val="00152011"/>
    <w:rsid w:val="00152109"/>
    <w:rsid w:val="00153005"/>
    <w:rsid w:val="001532F0"/>
    <w:rsid w:val="001533B1"/>
    <w:rsid w:val="001535F5"/>
    <w:rsid w:val="00153B46"/>
    <w:rsid w:val="0015403C"/>
    <w:rsid w:val="00154145"/>
    <w:rsid w:val="001542BA"/>
    <w:rsid w:val="001546F0"/>
    <w:rsid w:val="00154BBA"/>
    <w:rsid w:val="00154C14"/>
    <w:rsid w:val="00154F33"/>
    <w:rsid w:val="001564C9"/>
    <w:rsid w:val="0015796A"/>
    <w:rsid w:val="00157F9A"/>
    <w:rsid w:val="0016088C"/>
    <w:rsid w:val="00160972"/>
    <w:rsid w:val="001612EA"/>
    <w:rsid w:val="00161684"/>
    <w:rsid w:val="001632E8"/>
    <w:rsid w:val="00164CAD"/>
    <w:rsid w:val="0016559A"/>
    <w:rsid w:val="001655DC"/>
    <w:rsid w:val="00165EA6"/>
    <w:rsid w:val="00165EBE"/>
    <w:rsid w:val="00166DEA"/>
    <w:rsid w:val="00171396"/>
    <w:rsid w:val="00172F75"/>
    <w:rsid w:val="001736BE"/>
    <w:rsid w:val="00174FFC"/>
    <w:rsid w:val="0017516C"/>
    <w:rsid w:val="00175BA1"/>
    <w:rsid w:val="00176361"/>
    <w:rsid w:val="00176EF2"/>
    <w:rsid w:val="001774EC"/>
    <w:rsid w:val="00177963"/>
    <w:rsid w:val="00177A29"/>
    <w:rsid w:val="00180E00"/>
    <w:rsid w:val="00180E0F"/>
    <w:rsid w:val="00180F3E"/>
    <w:rsid w:val="00181286"/>
    <w:rsid w:val="001817BD"/>
    <w:rsid w:val="00182015"/>
    <w:rsid w:val="00182049"/>
    <w:rsid w:val="001823EB"/>
    <w:rsid w:val="00183731"/>
    <w:rsid w:val="0018390F"/>
    <w:rsid w:val="00183E66"/>
    <w:rsid w:val="00184AB2"/>
    <w:rsid w:val="00184B52"/>
    <w:rsid w:val="0018553F"/>
    <w:rsid w:val="00185C86"/>
    <w:rsid w:val="0018659E"/>
    <w:rsid w:val="001867DB"/>
    <w:rsid w:val="00187714"/>
    <w:rsid w:val="00190209"/>
    <w:rsid w:val="0019039C"/>
    <w:rsid w:val="001911A3"/>
    <w:rsid w:val="0019165E"/>
    <w:rsid w:val="00191ABF"/>
    <w:rsid w:val="00191B1A"/>
    <w:rsid w:val="00193DDB"/>
    <w:rsid w:val="00195C36"/>
    <w:rsid w:val="00195D16"/>
    <w:rsid w:val="00196A54"/>
    <w:rsid w:val="00196EC8"/>
    <w:rsid w:val="001971D4"/>
    <w:rsid w:val="001976AF"/>
    <w:rsid w:val="001A0A60"/>
    <w:rsid w:val="001A1029"/>
    <w:rsid w:val="001A1B2A"/>
    <w:rsid w:val="001A1E2F"/>
    <w:rsid w:val="001A20E2"/>
    <w:rsid w:val="001A2269"/>
    <w:rsid w:val="001A296D"/>
    <w:rsid w:val="001A3C81"/>
    <w:rsid w:val="001A4087"/>
    <w:rsid w:val="001A4418"/>
    <w:rsid w:val="001A462B"/>
    <w:rsid w:val="001A4DCE"/>
    <w:rsid w:val="001A56DD"/>
    <w:rsid w:val="001A5C3F"/>
    <w:rsid w:val="001A77B0"/>
    <w:rsid w:val="001B04EB"/>
    <w:rsid w:val="001B0EF0"/>
    <w:rsid w:val="001B1376"/>
    <w:rsid w:val="001B1437"/>
    <w:rsid w:val="001B191C"/>
    <w:rsid w:val="001B2AB8"/>
    <w:rsid w:val="001B2B6B"/>
    <w:rsid w:val="001B40A4"/>
    <w:rsid w:val="001B4460"/>
    <w:rsid w:val="001B4B5E"/>
    <w:rsid w:val="001B55A4"/>
    <w:rsid w:val="001B5D3B"/>
    <w:rsid w:val="001B5E8F"/>
    <w:rsid w:val="001B7460"/>
    <w:rsid w:val="001B77DF"/>
    <w:rsid w:val="001C0FF2"/>
    <w:rsid w:val="001C11F7"/>
    <w:rsid w:val="001C1880"/>
    <w:rsid w:val="001C1E0B"/>
    <w:rsid w:val="001C219D"/>
    <w:rsid w:val="001C3357"/>
    <w:rsid w:val="001C475E"/>
    <w:rsid w:val="001C4FD6"/>
    <w:rsid w:val="001C5BDF"/>
    <w:rsid w:val="001C69C2"/>
    <w:rsid w:val="001D0957"/>
    <w:rsid w:val="001D09FD"/>
    <w:rsid w:val="001D0BDE"/>
    <w:rsid w:val="001D0C4A"/>
    <w:rsid w:val="001D130E"/>
    <w:rsid w:val="001D1F8E"/>
    <w:rsid w:val="001D2224"/>
    <w:rsid w:val="001D2577"/>
    <w:rsid w:val="001D2DAC"/>
    <w:rsid w:val="001D3E71"/>
    <w:rsid w:val="001D40FB"/>
    <w:rsid w:val="001D437A"/>
    <w:rsid w:val="001D4603"/>
    <w:rsid w:val="001D4DD1"/>
    <w:rsid w:val="001D4ECE"/>
    <w:rsid w:val="001D585E"/>
    <w:rsid w:val="001D5F39"/>
    <w:rsid w:val="001D63EC"/>
    <w:rsid w:val="001D712D"/>
    <w:rsid w:val="001D783A"/>
    <w:rsid w:val="001D7F4F"/>
    <w:rsid w:val="001E072D"/>
    <w:rsid w:val="001E1CD5"/>
    <w:rsid w:val="001E1D6A"/>
    <w:rsid w:val="001E2918"/>
    <w:rsid w:val="001E2E93"/>
    <w:rsid w:val="001E306F"/>
    <w:rsid w:val="001E369C"/>
    <w:rsid w:val="001E4748"/>
    <w:rsid w:val="001E4A5A"/>
    <w:rsid w:val="001E6412"/>
    <w:rsid w:val="001E7582"/>
    <w:rsid w:val="001F07A3"/>
    <w:rsid w:val="001F137B"/>
    <w:rsid w:val="001F3396"/>
    <w:rsid w:val="001F342C"/>
    <w:rsid w:val="001F402D"/>
    <w:rsid w:val="001F4C38"/>
    <w:rsid w:val="001F542E"/>
    <w:rsid w:val="001F5AFC"/>
    <w:rsid w:val="001F6047"/>
    <w:rsid w:val="001F7557"/>
    <w:rsid w:val="001F7658"/>
    <w:rsid w:val="001F7F51"/>
    <w:rsid w:val="001F7F59"/>
    <w:rsid w:val="00200151"/>
    <w:rsid w:val="0020052B"/>
    <w:rsid w:val="0020108E"/>
    <w:rsid w:val="0020143F"/>
    <w:rsid w:val="002023B8"/>
    <w:rsid w:val="002032B9"/>
    <w:rsid w:val="0020425D"/>
    <w:rsid w:val="00204848"/>
    <w:rsid w:val="00204FD6"/>
    <w:rsid w:val="002051DA"/>
    <w:rsid w:val="002053D3"/>
    <w:rsid w:val="00205ED7"/>
    <w:rsid w:val="00206779"/>
    <w:rsid w:val="00206A39"/>
    <w:rsid w:val="00206E78"/>
    <w:rsid w:val="002073A1"/>
    <w:rsid w:val="00210559"/>
    <w:rsid w:val="002110C9"/>
    <w:rsid w:val="002112BC"/>
    <w:rsid w:val="00211B01"/>
    <w:rsid w:val="00211B02"/>
    <w:rsid w:val="00211F84"/>
    <w:rsid w:val="0021334F"/>
    <w:rsid w:val="0021349F"/>
    <w:rsid w:val="00214458"/>
    <w:rsid w:val="0021470C"/>
    <w:rsid w:val="002147D0"/>
    <w:rsid w:val="00214953"/>
    <w:rsid w:val="00215724"/>
    <w:rsid w:val="00215A15"/>
    <w:rsid w:val="00216000"/>
    <w:rsid w:val="0021649A"/>
    <w:rsid w:val="00217152"/>
    <w:rsid w:val="00217E89"/>
    <w:rsid w:val="00221171"/>
    <w:rsid w:val="00221ABF"/>
    <w:rsid w:val="00222387"/>
    <w:rsid w:val="00222789"/>
    <w:rsid w:val="002231EB"/>
    <w:rsid w:val="00223CDC"/>
    <w:rsid w:val="002242F9"/>
    <w:rsid w:val="00224E79"/>
    <w:rsid w:val="002253AD"/>
    <w:rsid w:val="00225490"/>
    <w:rsid w:val="00225AF8"/>
    <w:rsid w:val="00225CB1"/>
    <w:rsid w:val="00226CC2"/>
    <w:rsid w:val="002270B4"/>
    <w:rsid w:val="002308E7"/>
    <w:rsid w:val="00230A18"/>
    <w:rsid w:val="00230D07"/>
    <w:rsid w:val="00231027"/>
    <w:rsid w:val="00231A85"/>
    <w:rsid w:val="00232963"/>
    <w:rsid w:val="0023299A"/>
    <w:rsid w:val="00232B97"/>
    <w:rsid w:val="0023405E"/>
    <w:rsid w:val="00234D43"/>
    <w:rsid w:val="00235350"/>
    <w:rsid w:val="00235379"/>
    <w:rsid w:val="00235B6E"/>
    <w:rsid w:val="00235FAF"/>
    <w:rsid w:val="00236177"/>
    <w:rsid w:val="0023671E"/>
    <w:rsid w:val="00236C7B"/>
    <w:rsid w:val="00236E55"/>
    <w:rsid w:val="002401AE"/>
    <w:rsid w:val="0024046C"/>
    <w:rsid w:val="00240F60"/>
    <w:rsid w:val="002418FB"/>
    <w:rsid w:val="00241C6D"/>
    <w:rsid w:val="00242212"/>
    <w:rsid w:val="00242970"/>
    <w:rsid w:val="00242FC4"/>
    <w:rsid w:val="0024396E"/>
    <w:rsid w:val="00244ED9"/>
    <w:rsid w:val="00245185"/>
    <w:rsid w:val="00247322"/>
    <w:rsid w:val="002473FA"/>
    <w:rsid w:val="002473FB"/>
    <w:rsid w:val="00247A56"/>
    <w:rsid w:val="00247B23"/>
    <w:rsid w:val="00247CD3"/>
    <w:rsid w:val="00250B86"/>
    <w:rsid w:val="00252872"/>
    <w:rsid w:val="002539BC"/>
    <w:rsid w:val="00254F5B"/>
    <w:rsid w:val="002558D8"/>
    <w:rsid w:val="00255E42"/>
    <w:rsid w:val="0025651A"/>
    <w:rsid w:val="0025663E"/>
    <w:rsid w:val="0025765D"/>
    <w:rsid w:val="00257E8C"/>
    <w:rsid w:val="00261D30"/>
    <w:rsid w:val="0026419F"/>
    <w:rsid w:val="0026505C"/>
    <w:rsid w:val="00265AD0"/>
    <w:rsid w:val="00267509"/>
    <w:rsid w:val="00267E86"/>
    <w:rsid w:val="00270988"/>
    <w:rsid w:val="00270A64"/>
    <w:rsid w:val="00271C86"/>
    <w:rsid w:val="00271D1D"/>
    <w:rsid w:val="002751D0"/>
    <w:rsid w:val="00277A23"/>
    <w:rsid w:val="00280157"/>
    <w:rsid w:val="00280174"/>
    <w:rsid w:val="0028092E"/>
    <w:rsid w:val="00280BD1"/>
    <w:rsid w:val="002813B5"/>
    <w:rsid w:val="00281774"/>
    <w:rsid w:val="00283DE7"/>
    <w:rsid w:val="002843DA"/>
    <w:rsid w:val="00284538"/>
    <w:rsid w:val="00284788"/>
    <w:rsid w:val="002867CE"/>
    <w:rsid w:val="00286BE4"/>
    <w:rsid w:val="00286F92"/>
    <w:rsid w:val="00286FD0"/>
    <w:rsid w:val="0029075F"/>
    <w:rsid w:val="00291B77"/>
    <w:rsid w:val="00291E21"/>
    <w:rsid w:val="00293BBA"/>
    <w:rsid w:val="00295110"/>
    <w:rsid w:val="0029553C"/>
    <w:rsid w:val="0029587D"/>
    <w:rsid w:val="00295A3B"/>
    <w:rsid w:val="00296167"/>
    <w:rsid w:val="00296395"/>
    <w:rsid w:val="002964A8"/>
    <w:rsid w:val="00296CCB"/>
    <w:rsid w:val="00296E92"/>
    <w:rsid w:val="0029707A"/>
    <w:rsid w:val="002976F1"/>
    <w:rsid w:val="00297E10"/>
    <w:rsid w:val="002A0417"/>
    <w:rsid w:val="002A0A98"/>
    <w:rsid w:val="002A1884"/>
    <w:rsid w:val="002A2043"/>
    <w:rsid w:val="002A3A04"/>
    <w:rsid w:val="002A3BCC"/>
    <w:rsid w:val="002A4489"/>
    <w:rsid w:val="002A45DE"/>
    <w:rsid w:val="002A4995"/>
    <w:rsid w:val="002A4BA8"/>
    <w:rsid w:val="002A5037"/>
    <w:rsid w:val="002A5922"/>
    <w:rsid w:val="002A60C1"/>
    <w:rsid w:val="002A67B1"/>
    <w:rsid w:val="002B029E"/>
    <w:rsid w:val="002B064F"/>
    <w:rsid w:val="002B18E7"/>
    <w:rsid w:val="002B1E27"/>
    <w:rsid w:val="002B2424"/>
    <w:rsid w:val="002B2DE7"/>
    <w:rsid w:val="002B2F57"/>
    <w:rsid w:val="002B3860"/>
    <w:rsid w:val="002B5598"/>
    <w:rsid w:val="002B58A6"/>
    <w:rsid w:val="002B6027"/>
    <w:rsid w:val="002B6710"/>
    <w:rsid w:val="002B71AF"/>
    <w:rsid w:val="002B7846"/>
    <w:rsid w:val="002C0020"/>
    <w:rsid w:val="002C07A6"/>
    <w:rsid w:val="002C13B4"/>
    <w:rsid w:val="002C19D0"/>
    <w:rsid w:val="002C2504"/>
    <w:rsid w:val="002C28FA"/>
    <w:rsid w:val="002C39DD"/>
    <w:rsid w:val="002C3A6F"/>
    <w:rsid w:val="002C416A"/>
    <w:rsid w:val="002C4215"/>
    <w:rsid w:val="002C5A16"/>
    <w:rsid w:val="002C6883"/>
    <w:rsid w:val="002C6DB4"/>
    <w:rsid w:val="002D0B4B"/>
    <w:rsid w:val="002D10CA"/>
    <w:rsid w:val="002D18ED"/>
    <w:rsid w:val="002D2ED8"/>
    <w:rsid w:val="002D3B8F"/>
    <w:rsid w:val="002D45C5"/>
    <w:rsid w:val="002D4718"/>
    <w:rsid w:val="002D6894"/>
    <w:rsid w:val="002D6E55"/>
    <w:rsid w:val="002D6FA8"/>
    <w:rsid w:val="002D7732"/>
    <w:rsid w:val="002E0F25"/>
    <w:rsid w:val="002E1FF4"/>
    <w:rsid w:val="002E288A"/>
    <w:rsid w:val="002E30B2"/>
    <w:rsid w:val="002E353A"/>
    <w:rsid w:val="002E4099"/>
    <w:rsid w:val="002E4748"/>
    <w:rsid w:val="002E57B2"/>
    <w:rsid w:val="002E5CDE"/>
    <w:rsid w:val="002E6011"/>
    <w:rsid w:val="002E64CA"/>
    <w:rsid w:val="002E704F"/>
    <w:rsid w:val="002E7324"/>
    <w:rsid w:val="002E7687"/>
    <w:rsid w:val="002F08CA"/>
    <w:rsid w:val="002F0BDB"/>
    <w:rsid w:val="002F129A"/>
    <w:rsid w:val="002F17EF"/>
    <w:rsid w:val="002F213A"/>
    <w:rsid w:val="002F31BD"/>
    <w:rsid w:val="002F44ED"/>
    <w:rsid w:val="002F5EC5"/>
    <w:rsid w:val="002F605B"/>
    <w:rsid w:val="002F637C"/>
    <w:rsid w:val="002F7CD1"/>
    <w:rsid w:val="003001E5"/>
    <w:rsid w:val="00300486"/>
    <w:rsid w:val="003005A3"/>
    <w:rsid w:val="00301096"/>
    <w:rsid w:val="003029B5"/>
    <w:rsid w:val="00303686"/>
    <w:rsid w:val="0030455E"/>
    <w:rsid w:val="003052EF"/>
    <w:rsid w:val="00306A93"/>
    <w:rsid w:val="003076A5"/>
    <w:rsid w:val="003077D8"/>
    <w:rsid w:val="00310346"/>
    <w:rsid w:val="00310453"/>
    <w:rsid w:val="0031098B"/>
    <w:rsid w:val="00311822"/>
    <w:rsid w:val="00311A4E"/>
    <w:rsid w:val="00313844"/>
    <w:rsid w:val="00313C10"/>
    <w:rsid w:val="00314157"/>
    <w:rsid w:val="003141A6"/>
    <w:rsid w:val="003143C0"/>
    <w:rsid w:val="0031480F"/>
    <w:rsid w:val="00314F2A"/>
    <w:rsid w:val="003160A5"/>
    <w:rsid w:val="003160FC"/>
    <w:rsid w:val="00317407"/>
    <w:rsid w:val="00317BB8"/>
    <w:rsid w:val="00320D00"/>
    <w:rsid w:val="00321522"/>
    <w:rsid w:val="00321581"/>
    <w:rsid w:val="00322C1E"/>
    <w:rsid w:val="0032471D"/>
    <w:rsid w:val="003248C0"/>
    <w:rsid w:val="00324AD4"/>
    <w:rsid w:val="00324C70"/>
    <w:rsid w:val="003251B2"/>
    <w:rsid w:val="00325B39"/>
    <w:rsid w:val="00325F10"/>
    <w:rsid w:val="0032625F"/>
    <w:rsid w:val="00326790"/>
    <w:rsid w:val="00326BC0"/>
    <w:rsid w:val="00326BCD"/>
    <w:rsid w:val="00326C55"/>
    <w:rsid w:val="00330744"/>
    <w:rsid w:val="00330933"/>
    <w:rsid w:val="00330F61"/>
    <w:rsid w:val="00330F8B"/>
    <w:rsid w:val="003319F7"/>
    <w:rsid w:val="00332877"/>
    <w:rsid w:val="003328AD"/>
    <w:rsid w:val="0033300D"/>
    <w:rsid w:val="003345A8"/>
    <w:rsid w:val="0033486B"/>
    <w:rsid w:val="003352D5"/>
    <w:rsid w:val="00336B2D"/>
    <w:rsid w:val="00336CA9"/>
    <w:rsid w:val="00337792"/>
    <w:rsid w:val="003402C8"/>
    <w:rsid w:val="0034069B"/>
    <w:rsid w:val="00341623"/>
    <w:rsid w:val="0034184F"/>
    <w:rsid w:val="00342C6C"/>
    <w:rsid w:val="00342F03"/>
    <w:rsid w:val="00343B5F"/>
    <w:rsid w:val="00343D8E"/>
    <w:rsid w:val="003441BE"/>
    <w:rsid w:val="00344202"/>
    <w:rsid w:val="003443F1"/>
    <w:rsid w:val="00344496"/>
    <w:rsid w:val="003445FF"/>
    <w:rsid w:val="003450C1"/>
    <w:rsid w:val="00345B21"/>
    <w:rsid w:val="00345DAF"/>
    <w:rsid w:val="0034623F"/>
    <w:rsid w:val="00350823"/>
    <w:rsid w:val="00351AD7"/>
    <w:rsid w:val="00352233"/>
    <w:rsid w:val="0035269D"/>
    <w:rsid w:val="0035294A"/>
    <w:rsid w:val="0035317D"/>
    <w:rsid w:val="00353E4F"/>
    <w:rsid w:val="003552B4"/>
    <w:rsid w:val="003563B7"/>
    <w:rsid w:val="0035672A"/>
    <w:rsid w:val="0035722B"/>
    <w:rsid w:val="00357C44"/>
    <w:rsid w:val="0036105C"/>
    <w:rsid w:val="0036203C"/>
    <w:rsid w:val="00362512"/>
    <w:rsid w:val="003626BE"/>
    <w:rsid w:val="00363CC2"/>
    <w:rsid w:val="00363EB7"/>
    <w:rsid w:val="00364248"/>
    <w:rsid w:val="00364F2C"/>
    <w:rsid w:val="00365534"/>
    <w:rsid w:val="00365B2B"/>
    <w:rsid w:val="0036669B"/>
    <w:rsid w:val="00366DA6"/>
    <w:rsid w:val="003713C6"/>
    <w:rsid w:val="00371FFB"/>
    <w:rsid w:val="00372077"/>
    <w:rsid w:val="00372F5E"/>
    <w:rsid w:val="00373177"/>
    <w:rsid w:val="00373A5E"/>
    <w:rsid w:val="00373AA2"/>
    <w:rsid w:val="00374214"/>
    <w:rsid w:val="00374AF7"/>
    <w:rsid w:val="00374D00"/>
    <w:rsid w:val="00375F78"/>
    <w:rsid w:val="0037629D"/>
    <w:rsid w:val="0037767A"/>
    <w:rsid w:val="00377D15"/>
    <w:rsid w:val="00380323"/>
    <w:rsid w:val="00380A4D"/>
    <w:rsid w:val="00381DCA"/>
    <w:rsid w:val="00382886"/>
    <w:rsid w:val="0038299A"/>
    <w:rsid w:val="00383B86"/>
    <w:rsid w:val="00384EB9"/>
    <w:rsid w:val="0038595D"/>
    <w:rsid w:val="00385DD1"/>
    <w:rsid w:val="003860AD"/>
    <w:rsid w:val="00386700"/>
    <w:rsid w:val="003867A5"/>
    <w:rsid w:val="003869D0"/>
    <w:rsid w:val="00387FF2"/>
    <w:rsid w:val="003905D3"/>
    <w:rsid w:val="00391173"/>
    <w:rsid w:val="003919EA"/>
    <w:rsid w:val="0039345A"/>
    <w:rsid w:val="00393DE9"/>
    <w:rsid w:val="00394264"/>
    <w:rsid w:val="00394A2D"/>
    <w:rsid w:val="003952B7"/>
    <w:rsid w:val="00395422"/>
    <w:rsid w:val="00395437"/>
    <w:rsid w:val="0039602D"/>
    <w:rsid w:val="003962C5"/>
    <w:rsid w:val="00397CF4"/>
    <w:rsid w:val="00397DA2"/>
    <w:rsid w:val="00397FA6"/>
    <w:rsid w:val="003A0E24"/>
    <w:rsid w:val="003A1AAB"/>
    <w:rsid w:val="003A28BD"/>
    <w:rsid w:val="003A3D15"/>
    <w:rsid w:val="003A49C8"/>
    <w:rsid w:val="003A4C23"/>
    <w:rsid w:val="003A5FAF"/>
    <w:rsid w:val="003A5FCB"/>
    <w:rsid w:val="003A666C"/>
    <w:rsid w:val="003A6F45"/>
    <w:rsid w:val="003B0BF7"/>
    <w:rsid w:val="003B28F8"/>
    <w:rsid w:val="003B42C1"/>
    <w:rsid w:val="003B42DF"/>
    <w:rsid w:val="003B480A"/>
    <w:rsid w:val="003B4AE1"/>
    <w:rsid w:val="003B53F8"/>
    <w:rsid w:val="003B6C53"/>
    <w:rsid w:val="003B723C"/>
    <w:rsid w:val="003B7865"/>
    <w:rsid w:val="003C0161"/>
    <w:rsid w:val="003C02E4"/>
    <w:rsid w:val="003C036D"/>
    <w:rsid w:val="003C0A38"/>
    <w:rsid w:val="003C0B1F"/>
    <w:rsid w:val="003C139D"/>
    <w:rsid w:val="003C13C1"/>
    <w:rsid w:val="003C1A0B"/>
    <w:rsid w:val="003C1FD0"/>
    <w:rsid w:val="003C1FE0"/>
    <w:rsid w:val="003C2080"/>
    <w:rsid w:val="003C2171"/>
    <w:rsid w:val="003C2CAA"/>
    <w:rsid w:val="003C2E35"/>
    <w:rsid w:val="003C2F0C"/>
    <w:rsid w:val="003C3626"/>
    <w:rsid w:val="003C3893"/>
    <w:rsid w:val="003C3A09"/>
    <w:rsid w:val="003C4817"/>
    <w:rsid w:val="003C4E8F"/>
    <w:rsid w:val="003C531D"/>
    <w:rsid w:val="003C5CE3"/>
    <w:rsid w:val="003C6D31"/>
    <w:rsid w:val="003C6E9D"/>
    <w:rsid w:val="003C753D"/>
    <w:rsid w:val="003C7CA4"/>
    <w:rsid w:val="003D0996"/>
    <w:rsid w:val="003D351B"/>
    <w:rsid w:val="003D4AB7"/>
    <w:rsid w:val="003D55DC"/>
    <w:rsid w:val="003D5E9F"/>
    <w:rsid w:val="003D6498"/>
    <w:rsid w:val="003D72EB"/>
    <w:rsid w:val="003E0133"/>
    <w:rsid w:val="003E0DB9"/>
    <w:rsid w:val="003E16B7"/>
    <w:rsid w:val="003E1ADF"/>
    <w:rsid w:val="003E261E"/>
    <w:rsid w:val="003E2AF5"/>
    <w:rsid w:val="003E3271"/>
    <w:rsid w:val="003E430D"/>
    <w:rsid w:val="003E4C57"/>
    <w:rsid w:val="003E5232"/>
    <w:rsid w:val="003E5D49"/>
    <w:rsid w:val="003E71EC"/>
    <w:rsid w:val="003E788F"/>
    <w:rsid w:val="003F05D0"/>
    <w:rsid w:val="003F09C3"/>
    <w:rsid w:val="003F113C"/>
    <w:rsid w:val="003F1226"/>
    <w:rsid w:val="003F151E"/>
    <w:rsid w:val="003F1533"/>
    <w:rsid w:val="003F18C3"/>
    <w:rsid w:val="003F2302"/>
    <w:rsid w:val="003F2348"/>
    <w:rsid w:val="003F3321"/>
    <w:rsid w:val="003F377F"/>
    <w:rsid w:val="003F37EE"/>
    <w:rsid w:val="003F4195"/>
    <w:rsid w:val="003F4958"/>
    <w:rsid w:val="003F5346"/>
    <w:rsid w:val="003F7F47"/>
    <w:rsid w:val="00400294"/>
    <w:rsid w:val="00400377"/>
    <w:rsid w:val="00400821"/>
    <w:rsid w:val="004008C8"/>
    <w:rsid w:val="00400ABC"/>
    <w:rsid w:val="00400BC0"/>
    <w:rsid w:val="00401763"/>
    <w:rsid w:val="00401FBE"/>
    <w:rsid w:val="00402138"/>
    <w:rsid w:val="0040219C"/>
    <w:rsid w:val="0040236A"/>
    <w:rsid w:val="00402D72"/>
    <w:rsid w:val="00403E02"/>
    <w:rsid w:val="00403FF3"/>
    <w:rsid w:val="004042A0"/>
    <w:rsid w:val="004045AB"/>
    <w:rsid w:val="00404BA1"/>
    <w:rsid w:val="00404BF1"/>
    <w:rsid w:val="00404FDE"/>
    <w:rsid w:val="00405BBE"/>
    <w:rsid w:val="00407716"/>
    <w:rsid w:val="00407727"/>
    <w:rsid w:val="00407B67"/>
    <w:rsid w:val="00411054"/>
    <w:rsid w:val="00411117"/>
    <w:rsid w:val="00411D97"/>
    <w:rsid w:val="0041240A"/>
    <w:rsid w:val="00412CF4"/>
    <w:rsid w:val="004132EC"/>
    <w:rsid w:val="00413785"/>
    <w:rsid w:val="0041453D"/>
    <w:rsid w:val="0041489B"/>
    <w:rsid w:val="00414B09"/>
    <w:rsid w:val="00414C76"/>
    <w:rsid w:val="00415426"/>
    <w:rsid w:val="00415605"/>
    <w:rsid w:val="00415C55"/>
    <w:rsid w:val="00415ECB"/>
    <w:rsid w:val="0041664B"/>
    <w:rsid w:val="004167B1"/>
    <w:rsid w:val="0041777A"/>
    <w:rsid w:val="00417988"/>
    <w:rsid w:val="00420C0A"/>
    <w:rsid w:val="00420CA3"/>
    <w:rsid w:val="004216A4"/>
    <w:rsid w:val="00421798"/>
    <w:rsid w:val="004228F3"/>
    <w:rsid w:val="00424412"/>
    <w:rsid w:val="004248BE"/>
    <w:rsid w:val="0042505F"/>
    <w:rsid w:val="004250AB"/>
    <w:rsid w:val="00427CD6"/>
    <w:rsid w:val="00430302"/>
    <w:rsid w:val="004316B6"/>
    <w:rsid w:val="00431B0D"/>
    <w:rsid w:val="0043206D"/>
    <w:rsid w:val="00432106"/>
    <w:rsid w:val="004336B2"/>
    <w:rsid w:val="004344DE"/>
    <w:rsid w:val="00436185"/>
    <w:rsid w:val="00436D2B"/>
    <w:rsid w:val="00441484"/>
    <w:rsid w:val="0044172B"/>
    <w:rsid w:val="0044311D"/>
    <w:rsid w:val="004433EA"/>
    <w:rsid w:val="00443A26"/>
    <w:rsid w:val="0044420E"/>
    <w:rsid w:val="0044443D"/>
    <w:rsid w:val="004451AC"/>
    <w:rsid w:val="00446439"/>
    <w:rsid w:val="00446511"/>
    <w:rsid w:val="00446B49"/>
    <w:rsid w:val="00446BAE"/>
    <w:rsid w:val="004474BC"/>
    <w:rsid w:val="00447B3A"/>
    <w:rsid w:val="004500F2"/>
    <w:rsid w:val="00450B0A"/>
    <w:rsid w:val="004516C0"/>
    <w:rsid w:val="00452024"/>
    <w:rsid w:val="00452AFE"/>
    <w:rsid w:val="00452BB7"/>
    <w:rsid w:val="00452D96"/>
    <w:rsid w:val="00452EF2"/>
    <w:rsid w:val="00453251"/>
    <w:rsid w:val="00453435"/>
    <w:rsid w:val="00453745"/>
    <w:rsid w:val="00453EAA"/>
    <w:rsid w:val="0045420A"/>
    <w:rsid w:val="00454490"/>
    <w:rsid w:val="00454737"/>
    <w:rsid w:val="00454803"/>
    <w:rsid w:val="00454D12"/>
    <w:rsid w:val="00455BA6"/>
    <w:rsid w:val="00455DB8"/>
    <w:rsid w:val="00455EC0"/>
    <w:rsid w:val="00456A6E"/>
    <w:rsid w:val="00460DDA"/>
    <w:rsid w:val="004618E5"/>
    <w:rsid w:val="00461BB2"/>
    <w:rsid w:val="00462C19"/>
    <w:rsid w:val="0046411F"/>
    <w:rsid w:val="00466015"/>
    <w:rsid w:val="004664A3"/>
    <w:rsid w:val="0046727E"/>
    <w:rsid w:val="00467619"/>
    <w:rsid w:val="00467876"/>
    <w:rsid w:val="00467B18"/>
    <w:rsid w:val="00470B2B"/>
    <w:rsid w:val="004714FF"/>
    <w:rsid w:val="00471C74"/>
    <w:rsid w:val="0047241E"/>
    <w:rsid w:val="00474B3B"/>
    <w:rsid w:val="00474E88"/>
    <w:rsid w:val="00474FAB"/>
    <w:rsid w:val="0047511D"/>
    <w:rsid w:val="0047557D"/>
    <w:rsid w:val="004766F7"/>
    <w:rsid w:val="0048003A"/>
    <w:rsid w:val="00481AEC"/>
    <w:rsid w:val="00481CC6"/>
    <w:rsid w:val="00481E4D"/>
    <w:rsid w:val="004825DF"/>
    <w:rsid w:val="00482C97"/>
    <w:rsid w:val="00483217"/>
    <w:rsid w:val="00483D11"/>
    <w:rsid w:val="00483E54"/>
    <w:rsid w:val="00484056"/>
    <w:rsid w:val="0048520F"/>
    <w:rsid w:val="00485549"/>
    <w:rsid w:val="00485CFA"/>
    <w:rsid w:val="00485D43"/>
    <w:rsid w:val="004902D8"/>
    <w:rsid w:val="00490769"/>
    <w:rsid w:val="004919BD"/>
    <w:rsid w:val="00491CCC"/>
    <w:rsid w:val="0049226B"/>
    <w:rsid w:val="00492DCE"/>
    <w:rsid w:val="004936B1"/>
    <w:rsid w:val="00493AC9"/>
    <w:rsid w:val="00493F60"/>
    <w:rsid w:val="004941E3"/>
    <w:rsid w:val="0049543C"/>
    <w:rsid w:val="00495491"/>
    <w:rsid w:val="00495A60"/>
    <w:rsid w:val="00496269"/>
    <w:rsid w:val="00496C0D"/>
    <w:rsid w:val="00497035"/>
    <w:rsid w:val="00497FFE"/>
    <w:rsid w:val="004A025D"/>
    <w:rsid w:val="004A0D88"/>
    <w:rsid w:val="004A0DE6"/>
    <w:rsid w:val="004A0E15"/>
    <w:rsid w:val="004A1728"/>
    <w:rsid w:val="004A17BB"/>
    <w:rsid w:val="004A19CD"/>
    <w:rsid w:val="004A2048"/>
    <w:rsid w:val="004A24C7"/>
    <w:rsid w:val="004A332F"/>
    <w:rsid w:val="004A37D8"/>
    <w:rsid w:val="004A3D81"/>
    <w:rsid w:val="004A3E7C"/>
    <w:rsid w:val="004A4042"/>
    <w:rsid w:val="004A41B3"/>
    <w:rsid w:val="004A5F23"/>
    <w:rsid w:val="004A69FB"/>
    <w:rsid w:val="004A752C"/>
    <w:rsid w:val="004A7E4E"/>
    <w:rsid w:val="004B224B"/>
    <w:rsid w:val="004B2FA1"/>
    <w:rsid w:val="004B3C91"/>
    <w:rsid w:val="004B51AF"/>
    <w:rsid w:val="004B55BD"/>
    <w:rsid w:val="004B5ADE"/>
    <w:rsid w:val="004B6916"/>
    <w:rsid w:val="004C0130"/>
    <w:rsid w:val="004C0BC4"/>
    <w:rsid w:val="004C103D"/>
    <w:rsid w:val="004C1536"/>
    <w:rsid w:val="004C2FAA"/>
    <w:rsid w:val="004C3E46"/>
    <w:rsid w:val="004C4452"/>
    <w:rsid w:val="004C5926"/>
    <w:rsid w:val="004C5F31"/>
    <w:rsid w:val="004C63C1"/>
    <w:rsid w:val="004C698A"/>
    <w:rsid w:val="004C6D7A"/>
    <w:rsid w:val="004C71EA"/>
    <w:rsid w:val="004D1159"/>
    <w:rsid w:val="004D2488"/>
    <w:rsid w:val="004D37AF"/>
    <w:rsid w:val="004D37D6"/>
    <w:rsid w:val="004D40A4"/>
    <w:rsid w:val="004D4C51"/>
    <w:rsid w:val="004D4CA6"/>
    <w:rsid w:val="004D505C"/>
    <w:rsid w:val="004D5902"/>
    <w:rsid w:val="004D5E80"/>
    <w:rsid w:val="004D641E"/>
    <w:rsid w:val="004D6503"/>
    <w:rsid w:val="004E12C1"/>
    <w:rsid w:val="004E1A8C"/>
    <w:rsid w:val="004E1D25"/>
    <w:rsid w:val="004E3867"/>
    <w:rsid w:val="004E3A63"/>
    <w:rsid w:val="004E49EF"/>
    <w:rsid w:val="004E4A27"/>
    <w:rsid w:val="004E4CC0"/>
    <w:rsid w:val="004E5226"/>
    <w:rsid w:val="004E6100"/>
    <w:rsid w:val="004E6578"/>
    <w:rsid w:val="004E693F"/>
    <w:rsid w:val="004E69EC"/>
    <w:rsid w:val="004E6AC2"/>
    <w:rsid w:val="004E73D5"/>
    <w:rsid w:val="004E764F"/>
    <w:rsid w:val="004E77BB"/>
    <w:rsid w:val="004E7B32"/>
    <w:rsid w:val="004E7E1B"/>
    <w:rsid w:val="004F0DD9"/>
    <w:rsid w:val="004F0ECC"/>
    <w:rsid w:val="004F0ED2"/>
    <w:rsid w:val="004F1156"/>
    <w:rsid w:val="004F19D6"/>
    <w:rsid w:val="004F36F2"/>
    <w:rsid w:val="004F3B0B"/>
    <w:rsid w:val="004F4FA0"/>
    <w:rsid w:val="004F5D17"/>
    <w:rsid w:val="004F5D48"/>
    <w:rsid w:val="004F67F5"/>
    <w:rsid w:val="004F68CA"/>
    <w:rsid w:val="00500243"/>
    <w:rsid w:val="005002C5"/>
    <w:rsid w:val="00500A0C"/>
    <w:rsid w:val="00500C5C"/>
    <w:rsid w:val="00501748"/>
    <w:rsid w:val="00501896"/>
    <w:rsid w:val="00501AB0"/>
    <w:rsid w:val="00501D7D"/>
    <w:rsid w:val="0050214C"/>
    <w:rsid w:val="005026D7"/>
    <w:rsid w:val="00502B74"/>
    <w:rsid w:val="00502CA8"/>
    <w:rsid w:val="0050320A"/>
    <w:rsid w:val="0050407F"/>
    <w:rsid w:val="005043E6"/>
    <w:rsid w:val="00504D55"/>
    <w:rsid w:val="00505463"/>
    <w:rsid w:val="00505EE2"/>
    <w:rsid w:val="00506268"/>
    <w:rsid w:val="0050632A"/>
    <w:rsid w:val="0050778D"/>
    <w:rsid w:val="005103BE"/>
    <w:rsid w:val="0051044A"/>
    <w:rsid w:val="00512421"/>
    <w:rsid w:val="005125F3"/>
    <w:rsid w:val="00513212"/>
    <w:rsid w:val="00513B8A"/>
    <w:rsid w:val="00513BD1"/>
    <w:rsid w:val="00515A32"/>
    <w:rsid w:val="00515D23"/>
    <w:rsid w:val="005160B2"/>
    <w:rsid w:val="0051619E"/>
    <w:rsid w:val="00516880"/>
    <w:rsid w:val="00517FC4"/>
    <w:rsid w:val="0052053B"/>
    <w:rsid w:val="00520598"/>
    <w:rsid w:val="00520BA2"/>
    <w:rsid w:val="00521269"/>
    <w:rsid w:val="005220BC"/>
    <w:rsid w:val="0052213C"/>
    <w:rsid w:val="00522DAF"/>
    <w:rsid w:val="005231F6"/>
    <w:rsid w:val="00523847"/>
    <w:rsid w:val="005239DB"/>
    <w:rsid w:val="005240DC"/>
    <w:rsid w:val="00524959"/>
    <w:rsid w:val="00525BB9"/>
    <w:rsid w:val="00525C06"/>
    <w:rsid w:val="00525FF8"/>
    <w:rsid w:val="005260DB"/>
    <w:rsid w:val="0052642B"/>
    <w:rsid w:val="00526A5D"/>
    <w:rsid w:val="00527DDC"/>
    <w:rsid w:val="00527EA3"/>
    <w:rsid w:val="00530174"/>
    <w:rsid w:val="005306C2"/>
    <w:rsid w:val="005306D7"/>
    <w:rsid w:val="00530DD1"/>
    <w:rsid w:val="005316BB"/>
    <w:rsid w:val="00532368"/>
    <w:rsid w:val="00532C7C"/>
    <w:rsid w:val="00533AD5"/>
    <w:rsid w:val="00533F84"/>
    <w:rsid w:val="00534C30"/>
    <w:rsid w:val="00534C43"/>
    <w:rsid w:val="005358D1"/>
    <w:rsid w:val="005373F1"/>
    <w:rsid w:val="0053787E"/>
    <w:rsid w:val="00537A66"/>
    <w:rsid w:val="00537A9F"/>
    <w:rsid w:val="00537C33"/>
    <w:rsid w:val="00537D96"/>
    <w:rsid w:val="00537DD8"/>
    <w:rsid w:val="00540386"/>
    <w:rsid w:val="0054063F"/>
    <w:rsid w:val="00540676"/>
    <w:rsid w:val="005415B5"/>
    <w:rsid w:val="005415F9"/>
    <w:rsid w:val="00541A87"/>
    <w:rsid w:val="005434CC"/>
    <w:rsid w:val="00544CD9"/>
    <w:rsid w:val="005455FB"/>
    <w:rsid w:val="005457F1"/>
    <w:rsid w:val="00546AD1"/>
    <w:rsid w:val="00547346"/>
    <w:rsid w:val="00547A36"/>
    <w:rsid w:val="00547F0B"/>
    <w:rsid w:val="00550B20"/>
    <w:rsid w:val="00550C7B"/>
    <w:rsid w:val="00551438"/>
    <w:rsid w:val="0055145B"/>
    <w:rsid w:val="0055270D"/>
    <w:rsid w:val="00552A3C"/>
    <w:rsid w:val="00552F61"/>
    <w:rsid w:val="00553049"/>
    <w:rsid w:val="00553796"/>
    <w:rsid w:val="0055475A"/>
    <w:rsid w:val="00554791"/>
    <w:rsid w:val="005549B9"/>
    <w:rsid w:val="0055514C"/>
    <w:rsid w:val="005579F0"/>
    <w:rsid w:val="005607A0"/>
    <w:rsid w:val="005607B6"/>
    <w:rsid w:val="00562496"/>
    <w:rsid w:val="00562E18"/>
    <w:rsid w:val="00563410"/>
    <w:rsid w:val="00563819"/>
    <w:rsid w:val="00564BB3"/>
    <w:rsid w:val="00565745"/>
    <w:rsid w:val="00566344"/>
    <w:rsid w:val="00566AD1"/>
    <w:rsid w:val="00566FEC"/>
    <w:rsid w:val="005672F1"/>
    <w:rsid w:val="00567F12"/>
    <w:rsid w:val="00570586"/>
    <w:rsid w:val="00570E34"/>
    <w:rsid w:val="00571343"/>
    <w:rsid w:val="00571847"/>
    <w:rsid w:val="00572155"/>
    <w:rsid w:val="005726C8"/>
    <w:rsid w:val="00572B78"/>
    <w:rsid w:val="005732C4"/>
    <w:rsid w:val="0057398A"/>
    <w:rsid w:val="00574032"/>
    <w:rsid w:val="0057428B"/>
    <w:rsid w:val="005744E9"/>
    <w:rsid w:val="0057476D"/>
    <w:rsid w:val="00574924"/>
    <w:rsid w:val="0057584F"/>
    <w:rsid w:val="00575ED0"/>
    <w:rsid w:val="00575F64"/>
    <w:rsid w:val="00575F80"/>
    <w:rsid w:val="00576471"/>
    <w:rsid w:val="00576584"/>
    <w:rsid w:val="00577161"/>
    <w:rsid w:val="00577A43"/>
    <w:rsid w:val="00577B9E"/>
    <w:rsid w:val="0058146A"/>
    <w:rsid w:val="00581A2C"/>
    <w:rsid w:val="00581F65"/>
    <w:rsid w:val="00582301"/>
    <w:rsid w:val="005825C4"/>
    <w:rsid w:val="00582874"/>
    <w:rsid w:val="00583A1C"/>
    <w:rsid w:val="00583EAE"/>
    <w:rsid w:val="005854AE"/>
    <w:rsid w:val="00586084"/>
    <w:rsid w:val="005862DE"/>
    <w:rsid w:val="00586BC6"/>
    <w:rsid w:val="00587672"/>
    <w:rsid w:val="00590116"/>
    <w:rsid w:val="005902E2"/>
    <w:rsid w:val="00591D93"/>
    <w:rsid w:val="00591F9F"/>
    <w:rsid w:val="005931AC"/>
    <w:rsid w:val="005954D7"/>
    <w:rsid w:val="00595FD8"/>
    <w:rsid w:val="00596342"/>
    <w:rsid w:val="005969AE"/>
    <w:rsid w:val="00596D9F"/>
    <w:rsid w:val="005970C6"/>
    <w:rsid w:val="005973BE"/>
    <w:rsid w:val="00597935"/>
    <w:rsid w:val="00597AC5"/>
    <w:rsid w:val="00597DC3"/>
    <w:rsid w:val="00597EF8"/>
    <w:rsid w:val="005A0819"/>
    <w:rsid w:val="005A099D"/>
    <w:rsid w:val="005A0B75"/>
    <w:rsid w:val="005A0DDC"/>
    <w:rsid w:val="005A1CF2"/>
    <w:rsid w:val="005A22F1"/>
    <w:rsid w:val="005A2A1B"/>
    <w:rsid w:val="005A44B7"/>
    <w:rsid w:val="005A5EF4"/>
    <w:rsid w:val="005A6E25"/>
    <w:rsid w:val="005A7542"/>
    <w:rsid w:val="005B1A7D"/>
    <w:rsid w:val="005B1EFD"/>
    <w:rsid w:val="005B1F7A"/>
    <w:rsid w:val="005B1FD0"/>
    <w:rsid w:val="005B2D37"/>
    <w:rsid w:val="005B2E62"/>
    <w:rsid w:val="005B33B0"/>
    <w:rsid w:val="005B4CA1"/>
    <w:rsid w:val="005B4D70"/>
    <w:rsid w:val="005B6C34"/>
    <w:rsid w:val="005B7262"/>
    <w:rsid w:val="005C02EE"/>
    <w:rsid w:val="005C0393"/>
    <w:rsid w:val="005C0424"/>
    <w:rsid w:val="005C06DA"/>
    <w:rsid w:val="005C09ED"/>
    <w:rsid w:val="005C0A20"/>
    <w:rsid w:val="005C0F1C"/>
    <w:rsid w:val="005C100D"/>
    <w:rsid w:val="005C173A"/>
    <w:rsid w:val="005C1B54"/>
    <w:rsid w:val="005C239A"/>
    <w:rsid w:val="005C2964"/>
    <w:rsid w:val="005C2E91"/>
    <w:rsid w:val="005C405B"/>
    <w:rsid w:val="005C49C7"/>
    <w:rsid w:val="005C5121"/>
    <w:rsid w:val="005C6D64"/>
    <w:rsid w:val="005C724B"/>
    <w:rsid w:val="005C75FF"/>
    <w:rsid w:val="005C7B81"/>
    <w:rsid w:val="005D0155"/>
    <w:rsid w:val="005D084C"/>
    <w:rsid w:val="005D0F4B"/>
    <w:rsid w:val="005D40AD"/>
    <w:rsid w:val="005D4C28"/>
    <w:rsid w:val="005D4D83"/>
    <w:rsid w:val="005D5712"/>
    <w:rsid w:val="005D5AB3"/>
    <w:rsid w:val="005D5F76"/>
    <w:rsid w:val="005D717E"/>
    <w:rsid w:val="005D752F"/>
    <w:rsid w:val="005D7A7D"/>
    <w:rsid w:val="005E2586"/>
    <w:rsid w:val="005E2AD8"/>
    <w:rsid w:val="005E3652"/>
    <w:rsid w:val="005E3A43"/>
    <w:rsid w:val="005E3BA4"/>
    <w:rsid w:val="005E4D9B"/>
    <w:rsid w:val="005E4DFB"/>
    <w:rsid w:val="005E4F80"/>
    <w:rsid w:val="005E5581"/>
    <w:rsid w:val="005E636F"/>
    <w:rsid w:val="005E6611"/>
    <w:rsid w:val="005E6E70"/>
    <w:rsid w:val="005E6F64"/>
    <w:rsid w:val="005E76E9"/>
    <w:rsid w:val="005E7FF1"/>
    <w:rsid w:val="005F04C5"/>
    <w:rsid w:val="005F0977"/>
    <w:rsid w:val="005F0E3C"/>
    <w:rsid w:val="005F4322"/>
    <w:rsid w:val="005F4C7B"/>
    <w:rsid w:val="005F4D27"/>
    <w:rsid w:val="005F5191"/>
    <w:rsid w:val="005F569B"/>
    <w:rsid w:val="005F5A0F"/>
    <w:rsid w:val="005F6292"/>
    <w:rsid w:val="005F676E"/>
    <w:rsid w:val="005F6C75"/>
    <w:rsid w:val="005F7308"/>
    <w:rsid w:val="005F75C3"/>
    <w:rsid w:val="005F7DAF"/>
    <w:rsid w:val="006010DD"/>
    <w:rsid w:val="0060281D"/>
    <w:rsid w:val="00602968"/>
    <w:rsid w:val="00602D8F"/>
    <w:rsid w:val="00603C95"/>
    <w:rsid w:val="00604FBB"/>
    <w:rsid w:val="00605422"/>
    <w:rsid w:val="00605A0B"/>
    <w:rsid w:val="006060C1"/>
    <w:rsid w:val="00606E3C"/>
    <w:rsid w:val="006105B7"/>
    <w:rsid w:val="006114C5"/>
    <w:rsid w:val="00612C1F"/>
    <w:rsid w:val="00613154"/>
    <w:rsid w:val="0061376A"/>
    <w:rsid w:val="0061456E"/>
    <w:rsid w:val="006146C9"/>
    <w:rsid w:val="00615FDF"/>
    <w:rsid w:val="00617293"/>
    <w:rsid w:val="006178DF"/>
    <w:rsid w:val="00617B1B"/>
    <w:rsid w:val="00617D59"/>
    <w:rsid w:val="006206EE"/>
    <w:rsid w:val="00620A99"/>
    <w:rsid w:val="00620F67"/>
    <w:rsid w:val="0062119A"/>
    <w:rsid w:val="0062122A"/>
    <w:rsid w:val="006213C6"/>
    <w:rsid w:val="0062168F"/>
    <w:rsid w:val="006216E4"/>
    <w:rsid w:val="0062204F"/>
    <w:rsid w:val="006232A3"/>
    <w:rsid w:val="00623FF2"/>
    <w:rsid w:val="00626695"/>
    <w:rsid w:val="00626CBB"/>
    <w:rsid w:val="0062724C"/>
    <w:rsid w:val="0062764F"/>
    <w:rsid w:val="0062768C"/>
    <w:rsid w:val="00627931"/>
    <w:rsid w:val="0063008B"/>
    <w:rsid w:val="006301E7"/>
    <w:rsid w:val="0063096E"/>
    <w:rsid w:val="006312F2"/>
    <w:rsid w:val="00632074"/>
    <w:rsid w:val="006324FD"/>
    <w:rsid w:val="006327EB"/>
    <w:rsid w:val="00633C80"/>
    <w:rsid w:val="00633FA5"/>
    <w:rsid w:val="00634919"/>
    <w:rsid w:val="00634C80"/>
    <w:rsid w:val="00634E6D"/>
    <w:rsid w:val="00635164"/>
    <w:rsid w:val="00636843"/>
    <w:rsid w:val="00636B2B"/>
    <w:rsid w:val="00636C39"/>
    <w:rsid w:val="0064032D"/>
    <w:rsid w:val="0064035D"/>
    <w:rsid w:val="00640688"/>
    <w:rsid w:val="0064182D"/>
    <w:rsid w:val="006438D4"/>
    <w:rsid w:val="00643C9C"/>
    <w:rsid w:val="0064442E"/>
    <w:rsid w:val="006447DA"/>
    <w:rsid w:val="0064492B"/>
    <w:rsid w:val="00644C3D"/>
    <w:rsid w:val="00645C7F"/>
    <w:rsid w:val="00645D5C"/>
    <w:rsid w:val="00645F47"/>
    <w:rsid w:val="00646229"/>
    <w:rsid w:val="0064624F"/>
    <w:rsid w:val="0064638A"/>
    <w:rsid w:val="006464E6"/>
    <w:rsid w:val="00646587"/>
    <w:rsid w:val="00646B16"/>
    <w:rsid w:val="00647205"/>
    <w:rsid w:val="006504B8"/>
    <w:rsid w:val="00650590"/>
    <w:rsid w:val="00650F1E"/>
    <w:rsid w:val="0065206A"/>
    <w:rsid w:val="006530C0"/>
    <w:rsid w:val="0065318D"/>
    <w:rsid w:val="0065325D"/>
    <w:rsid w:val="00653A66"/>
    <w:rsid w:val="00653B4F"/>
    <w:rsid w:val="00653E28"/>
    <w:rsid w:val="00654D41"/>
    <w:rsid w:val="00654F14"/>
    <w:rsid w:val="006550ED"/>
    <w:rsid w:val="006558BB"/>
    <w:rsid w:val="00655B64"/>
    <w:rsid w:val="006566F7"/>
    <w:rsid w:val="006569A3"/>
    <w:rsid w:val="00656A90"/>
    <w:rsid w:val="00656AED"/>
    <w:rsid w:val="00656E26"/>
    <w:rsid w:val="00656E9E"/>
    <w:rsid w:val="006570AC"/>
    <w:rsid w:val="00657320"/>
    <w:rsid w:val="00657B90"/>
    <w:rsid w:val="006600F9"/>
    <w:rsid w:val="0066076F"/>
    <w:rsid w:val="00660FC6"/>
    <w:rsid w:val="006613AB"/>
    <w:rsid w:val="00661456"/>
    <w:rsid w:val="0066177E"/>
    <w:rsid w:val="006619C1"/>
    <w:rsid w:val="00661AAD"/>
    <w:rsid w:val="0066306B"/>
    <w:rsid w:val="00663477"/>
    <w:rsid w:val="00663564"/>
    <w:rsid w:val="0066364C"/>
    <w:rsid w:val="00663FB4"/>
    <w:rsid w:val="0066478F"/>
    <w:rsid w:val="00664EA7"/>
    <w:rsid w:val="006651D0"/>
    <w:rsid w:val="00665B9A"/>
    <w:rsid w:val="00665FC3"/>
    <w:rsid w:val="006665B1"/>
    <w:rsid w:val="006668E1"/>
    <w:rsid w:val="006700D4"/>
    <w:rsid w:val="00670C0E"/>
    <w:rsid w:val="00670CE7"/>
    <w:rsid w:val="0067149F"/>
    <w:rsid w:val="00671B04"/>
    <w:rsid w:val="00671C77"/>
    <w:rsid w:val="00671D38"/>
    <w:rsid w:val="00671E1D"/>
    <w:rsid w:val="00672757"/>
    <w:rsid w:val="006728AF"/>
    <w:rsid w:val="00673869"/>
    <w:rsid w:val="00673C27"/>
    <w:rsid w:val="00673D87"/>
    <w:rsid w:val="0067503D"/>
    <w:rsid w:val="00675124"/>
    <w:rsid w:val="0067774F"/>
    <w:rsid w:val="006779AB"/>
    <w:rsid w:val="00680781"/>
    <w:rsid w:val="00681A73"/>
    <w:rsid w:val="00681CC2"/>
    <w:rsid w:val="006820F9"/>
    <w:rsid w:val="00682934"/>
    <w:rsid w:val="00682987"/>
    <w:rsid w:val="006831E2"/>
    <w:rsid w:val="00683479"/>
    <w:rsid w:val="00683ADF"/>
    <w:rsid w:val="00683D6F"/>
    <w:rsid w:val="006840FD"/>
    <w:rsid w:val="00684485"/>
    <w:rsid w:val="0068460B"/>
    <w:rsid w:val="00684BE3"/>
    <w:rsid w:val="00684DB7"/>
    <w:rsid w:val="00685143"/>
    <w:rsid w:val="0068560A"/>
    <w:rsid w:val="00685A4F"/>
    <w:rsid w:val="00686FC7"/>
    <w:rsid w:val="006876E9"/>
    <w:rsid w:val="00687998"/>
    <w:rsid w:val="006902CD"/>
    <w:rsid w:val="00690E53"/>
    <w:rsid w:val="00691927"/>
    <w:rsid w:val="0069194D"/>
    <w:rsid w:val="00691EE3"/>
    <w:rsid w:val="006926E4"/>
    <w:rsid w:val="006929AE"/>
    <w:rsid w:val="00693BFE"/>
    <w:rsid w:val="00694C32"/>
    <w:rsid w:val="00694DE8"/>
    <w:rsid w:val="006952AC"/>
    <w:rsid w:val="006953A7"/>
    <w:rsid w:val="0069586A"/>
    <w:rsid w:val="0069624D"/>
    <w:rsid w:val="00696671"/>
    <w:rsid w:val="00696DBB"/>
    <w:rsid w:val="00697216"/>
    <w:rsid w:val="006A0718"/>
    <w:rsid w:val="006A210B"/>
    <w:rsid w:val="006A3019"/>
    <w:rsid w:val="006A478C"/>
    <w:rsid w:val="006A4D45"/>
    <w:rsid w:val="006A4E50"/>
    <w:rsid w:val="006A5A51"/>
    <w:rsid w:val="006A5BE7"/>
    <w:rsid w:val="006A65D7"/>
    <w:rsid w:val="006A6623"/>
    <w:rsid w:val="006A668B"/>
    <w:rsid w:val="006A6A3C"/>
    <w:rsid w:val="006A6D25"/>
    <w:rsid w:val="006A6D5D"/>
    <w:rsid w:val="006A7A8E"/>
    <w:rsid w:val="006A7BB3"/>
    <w:rsid w:val="006B0362"/>
    <w:rsid w:val="006B0C22"/>
    <w:rsid w:val="006B157A"/>
    <w:rsid w:val="006B196E"/>
    <w:rsid w:val="006B1BB6"/>
    <w:rsid w:val="006B1DAD"/>
    <w:rsid w:val="006B209B"/>
    <w:rsid w:val="006B2720"/>
    <w:rsid w:val="006B2FC5"/>
    <w:rsid w:val="006B458E"/>
    <w:rsid w:val="006B52EB"/>
    <w:rsid w:val="006B5F1A"/>
    <w:rsid w:val="006B68E6"/>
    <w:rsid w:val="006B6D62"/>
    <w:rsid w:val="006B798A"/>
    <w:rsid w:val="006B7A98"/>
    <w:rsid w:val="006C00FC"/>
    <w:rsid w:val="006C095D"/>
    <w:rsid w:val="006C18AC"/>
    <w:rsid w:val="006C2919"/>
    <w:rsid w:val="006C2DE3"/>
    <w:rsid w:val="006C37BF"/>
    <w:rsid w:val="006C388D"/>
    <w:rsid w:val="006C39C6"/>
    <w:rsid w:val="006C407A"/>
    <w:rsid w:val="006C5F0F"/>
    <w:rsid w:val="006C6DB8"/>
    <w:rsid w:val="006C7793"/>
    <w:rsid w:val="006D087F"/>
    <w:rsid w:val="006D0A06"/>
    <w:rsid w:val="006D1664"/>
    <w:rsid w:val="006D2811"/>
    <w:rsid w:val="006D2A9B"/>
    <w:rsid w:val="006D31E6"/>
    <w:rsid w:val="006D3E0A"/>
    <w:rsid w:val="006D40E8"/>
    <w:rsid w:val="006D41F6"/>
    <w:rsid w:val="006D4B67"/>
    <w:rsid w:val="006D5814"/>
    <w:rsid w:val="006D5DF3"/>
    <w:rsid w:val="006D6037"/>
    <w:rsid w:val="006D652C"/>
    <w:rsid w:val="006D65FA"/>
    <w:rsid w:val="006D675D"/>
    <w:rsid w:val="006D7468"/>
    <w:rsid w:val="006D78AA"/>
    <w:rsid w:val="006E0304"/>
    <w:rsid w:val="006E1472"/>
    <w:rsid w:val="006E1BB4"/>
    <w:rsid w:val="006E27BE"/>
    <w:rsid w:val="006E3685"/>
    <w:rsid w:val="006E428F"/>
    <w:rsid w:val="006E488A"/>
    <w:rsid w:val="006E503A"/>
    <w:rsid w:val="006E56FA"/>
    <w:rsid w:val="006E5832"/>
    <w:rsid w:val="006E5F4B"/>
    <w:rsid w:val="006E6470"/>
    <w:rsid w:val="006E6D93"/>
    <w:rsid w:val="006F0FA5"/>
    <w:rsid w:val="006F10EB"/>
    <w:rsid w:val="006F18EB"/>
    <w:rsid w:val="006F1D67"/>
    <w:rsid w:val="006F44BF"/>
    <w:rsid w:val="006F4A89"/>
    <w:rsid w:val="006F56FC"/>
    <w:rsid w:val="006F6469"/>
    <w:rsid w:val="006F64BE"/>
    <w:rsid w:val="006F6B5F"/>
    <w:rsid w:val="006F6D12"/>
    <w:rsid w:val="006F7A9B"/>
    <w:rsid w:val="006F7EFB"/>
    <w:rsid w:val="007007DE"/>
    <w:rsid w:val="00701458"/>
    <w:rsid w:val="00701E4C"/>
    <w:rsid w:val="00702819"/>
    <w:rsid w:val="00702E33"/>
    <w:rsid w:val="0070381C"/>
    <w:rsid w:val="00704308"/>
    <w:rsid w:val="00705482"/>
    <w:rsid w:val="00705FED"/>
    <w:rsid w:val="007114CE"/>
    <w:rsid w:val="00712429"/>
    <w:rsid w:val="007125A5"/>
    <w:rsid w:val="00712C7C"/>
    <w:rsid w:val="007142B9"/>
    <w:rsid w:val="00716B11"/>
    <w:rsid w:val="00716FA8"/>
    <w:rsid w:val="00716FCB"/>
    <w:rsid w:val="007174A3"/>
    <w:rsid w:val="00717D4D"/>
    <w:rsid w:val="00720792"/>
    <w:rsid w:val="0072157B"/>
    <w:rsid w:val="007221C1"/>
    <w:rsid w:val="00722273"/>
    <w:rsid w:val="007232EC"/>
    <w:rsid w:val="00723652"/>
    <w:rsid w:val="00723882"/>
    <w:rsid w:val="00723FBE"/>
    <w:rsid w:val="007247D5"/>
    <w:rsid w:val="00724D58"/>
    <w:rsid w:val="007257E0"/>
    <w:rsid w:val="007259E6"/>
    <w:rsid w:val="00725F5B"/>
    <w:rsid w:val="00727493"/>
    <w:rsid w:val="007277D7"/>
    <w:rsid w:val="00727B35"/>
    <w:rsid w:val="00727F6C"/>
    <w:rsid w:val="007308D6"/>
    <w:rsid w:val="00731325"/>
    <w:rsid w:val="0073137C"/>
    <w:rsid w:val="00731628"/>
    <w:rsid w:val="007320AC"/>
    <w:rsid w:val="00732262"/>
    <w:rsid w:val="0073342D"/>
    <w:rsid w:val="00733749"/>
    <w:rsid w:val="0073384C"/>
    <w:rsid w:val="00733AD0"/>
    <w:rsid w:val="00735793"/>
    <w:rsid w:val="007358E9"/>
    <w:rsid w:val="00735DE7"/>
    <w:rsid w:val="007374D6"/>
    <w:rsid w:val="00740E36"/>
    <w:rsid w:val="00741334"/>
    <w:rsid w:val="007416B2"/>
    <w:rsid w:val="00741F49"/>
    <w:rsid w:val="00743BDD"/>
    <w:rsid w:val="007440E3"/>
    <w:rsid w:val="007442D8"/>
    <w:rsid w:val="00744DB9"/>
    <w:rsid w:val="00745309"/>
    <w:rsid w:val="00745673"/>
    <w:rsid w:val="00746392"/>
    <w:rsid w:val="0074766C"/>
    <w:rsid w:val="0075096F"/>
    <w:rsid w:val="0075199A"/>
    <w:rsid w:val="00751B8B"/>
    <w:rsid w:val="00752A56"/>
    <w:rsid w:val="00752AB5"/>
    <w:rsid w:val="00752C8A"/>
    <w:rsid w:val="00753C60"/>
    <w:rsid w:val="00753EC7"/>
    <w:rsid w:val="0075419F"/>
    <w:rsid w:val="007541CE"/>
    <w:rsid w:val="0075453B"/>
    <w:rsid w:val="007552C5"/>
    <w:rsid w:val="00756160"/>
    <w:rsid w:val="0075652D"/>
    <w:rsid w:val="00756920"/>
    <w:rsid w:val="00756CFB"/>
    <w:rsid w:val="00757AF9"/>
    <w:rsid w:val="00760B4F"/>
    <w:rsid w:val="00760F51"/>
    <w:rsid w:val="00761780"/>
    <w:rsid w:val="00762858"/>
    <w:rsid w:val="00762948"/>
    <w:rsid w:val="00765C2A"/>
    <w:rsid w:val="00765E78"/>
    <w:rsid w:val="00766573"/>
    <w:rsid w:val="0076663D"/>
    <w:rsid w:val="00766A37"/>
    <w:rsid w:val="00767A95"/>
    <w:rsid w:val="0077036B"/>
    <w:rsid w:val="00770DF9"/>
    <w:rsid w:val="0077118B"/>
    <w:rsid w:val="0077194F"/>
    <w:rsid w:val="00773810"/>
    <w:rsid w:val="0077471C"/>
    <w:rsid w:val="00775EEA"/>
    <w:rsid w:val="00776B67"/>
    <w:rsid w:val="00776BCD"/>
    <w:rsid w:val="00777103"/>
    <w:rsid w:val="007775C9"/>
    <w:rsid w:val="007776B8"/>
    <w:rsid w:val="0077792D"/>
    <w:rsid w:val="00777B2E"/>
    <w:rsid w:val="00780ABC"/>
    <w:rsid w:val="007819E8"/>
    <w:rsid w:val="00782097"/>
    <w:rsid w:val="00783310"/>
    <w:rsid w:val="00783B3F"/>
    <w:rsid w:val="00783DE9"/>
    <w:rsid w:val="00783FF9"/>
    <w:rsid w:val="007840D6"/>
    <w:rsid w:val="007849C7"/>
    <w:rsid w:val="00785123"/>
    <w:rsid w:val="00785F79"/>
    <w:rsid w:val="007865ED"/>
    <w:rsid w:val="00786B04"/>
    <w:rsid w:val="00787187"/>
    <w:rsid w:val="00787CB2"/>
    <w:rsid w:val="00790A69"/>
    <w:rsid w:val="0079139B"/>
    <w:rsid w:val="0079166B"/>
    <w:rsid w:val="007917F2"/>
    <w:rsid w:val="007920C2"/>
    <w:rsid w:val="00792EA5"/>
    <w:rsid w:val="00792EBB"/>
    <w:rsid w:val="00792F0A"/>
    <w:rsid w:val="007932CC"/>
    <w:rsid w:val="00794120"/>
    <w:rsid w:val="00795185"/>
    <w:rsid w:val="007958EE"/>
    <w:rsid w:val="00795ABA"/>
    <w:rsid w:val="00795FB0"/>
    <w:rsid w:val="0079703B"/>
    <w:rsid w:val="00797544"/>
    <w:rsid w:val="0079796C"/>
    <w:rsid w:val="007A0919"/>
    <w:rsid w:val="007A0AE5"/>
    <w:rsid w:val="007A2E41"/>
    <w:rsid w:val="007A345C"/>
    <w:rsid w:val="007A4DB6"/>
    <w:rsid w:val="007A58F1"/>
    <w:rsid w:val="007A5C57"/>
    <w:rsid w:val="007A5DCE"/>
    <w:rsid w:val="007A6607"/>
    <w:rsid w:val="007A7531"/>
    <w:rsid w:val="007A7911"/>
    <w:rsid w:val="007B0A19"/>
    <w:rsid w:val="007B0D22"/>
    <w:rsid w:val="007B1267"/>
    <w:rsid w:val="007B197D"/>
    <w:rsid w:val="007B1F25"/>
    <w:rsid w:val="007B2316"/>
    <w:rsid w:val="007B2BB6"/>
    <w:rsid w:val="007B2D34"/>
    <w:rsid w:val="007B2F00"/>
    <w:rsid w:val="007B3DEC"/>
    <w:rsid w:val="007B443B"/>
    <w:rsid w:val="007B57B0"/>
    <w:rsid w:val="007B5820"/>
    <w:rsid w:val="007B7AAA"/>
    <w:rsid w:val="007C1EBA"/>
    <w:rsid w:val="007C2622"/>
    <w:rsid w:val="007C2CA8"/>
    <w:rsid w:val="007C3A9B"/>
    <w:rsid w:val="007C3F0C"/>
    <w:rsid w:val="007C470C"/>
    <w:rsid w:val="007C48F0"/>
    <w:rsid w:val="007C58EB"/>
    <w:rsid w:val="007C7D93"/>
    <w:rsid w:val="007D0E61"/>
    <w:rsid w:val="007D132F"/>
    <w:rsid w:val="007D1A95"/>
    <w:rsid w:val="007D1C90"/>
    <w:rsid w:val="007D266D"/>
    <w:rsid w:val="007D3217"/>
    <w:rsid w:val="007D3C57"/>
    <w:rsid w:val="007D4A12"/>
    <w:rsid w:val="007D4EDB"/>
    <w:rsid w:val="007D6337"/>
    <w:rsid w:val="007D6715"/>
    <w:rsid w:val="007D6C2D"/>
    <w:rsid w:val="007E1108"/>
    <w:rsid w:val="007E120B"/>
    <w:rsid w:val="007E1262"/>
    <w:rsid w:val="007E1598"/>
    <w:rsid w:val="007E22DA"/>
    <w:rsid w:val="007E28AF"/>
    <w:rsid w:val="007E2EBD"/>
    <w:rsid w:val="007E375F"/>
    <w:rsid w:val="007E3B99"/>
    <w:rsid w:val="007E3C8B"/>
    <w:rsid w:val="007E6523"/>
    <w:rsid w:val="007E6A40"/>
    <w:rsid w:val="007E6A6C"/>
    <w:rsid w:val="007E7B7D"/>
    <w:rsid w:val="007F0393"/>
    <w:rsid w:val="007F0B2D"/>
    <w:rsid w:val="007F0E3E"/>
    <w:rsid w:val="007F1543"/>
    <w:rsid w:val="007F15A3"/>
    <w:rsid w:val="007F1CC7"/>
    <w:rsid w:val="007F244D"/>
    <w:rsid w:val="007F2696"/>
    <w:rsid w:val="007F2D86"/>
    <w:rsid w:val="007F3536"/>
    <w:rsid w:val="007F3D5D"/>
    <w:rsid w:val="007F414D"/>
    <w:rsid w:val="007F421C"/>
    <w:rsid w:val="007F42B6"/>
    <w:rsid w:val="007F450B"/>
    <w:rsid w:val="007F4A01"/>
    <w:rsid w:val="007F4CB5"/>
    <w:rsid w:val="007F5541"/>
    <w:rsid w:val="007F6FB8"/>
    <w:rsid w:val="00800A17"/>
    <w:rsid w:val="00801C5F"/>
    <w:rsid w:val="00801F3F"/>
    <w:rsid w:val="00802EF9"/>
    <w:rsid w:val="00802F2A"/>
    <w:rsid w:val="00803000"/>
    <w:rsid w:val="00803067"/>
    <w:rsid w:val="008031F0"/>
    <w:rsid w:val="0080412B"/>
    <w:rsid w:val="00804455"/>
    <w:rsid w:val="00804471"/>
    <w:rsid w:val="00804B97"/>
    <w:rsid w:val="00804C22"/>
    <w:rsid w:val="00805EE3"/>
    <w:rsid w:val="008103E8"/>
    <w:rsid w:val="008105A9"/>
    <w:rsid w:val="00811064"/>
    <w:rsid w:val="0081132A"/>
    <w:rsid w:val="00811B1F"/>
    <w:rsid w:val="00811F07"/>
    <w:rsid w:val="008139E4"/>
    <w:rsid w:val="008140CD"/>
    <w:rsid w:val="008152CC"/>
    <w:rsid w:val="008164BA"/>
    <w:rsid w:val="00816509"/>
    <w:rsid w:val="008170DA"/>
    <w:rsid w:val="0081752E"/>
    <w:rsid w:val="00817B43"/>
    <w:rsid w:val="00817C00"/>
    <w:rsid w:val="00817FB7"/>
    <w:rsid w:val="00820B3A"/>
    <w:rsid w:val="00820F62"/>
    <w:rsid w:val="0082113B"/>
    <w:rsid w:val="008213D4"/>
    <w:rsid w:val="008219A6"/>
    <w:rsid w:val="00821CB6"/>
    <w:rsid w:val="008222FE"/>
    <w:rsid w:val="00822B4C"/>
    <w:rsid w:val="00822DDB"/>
    <w:rsid w:val="0082524F"/>
    <w:rsid w:val="00826589"/>
    <w:rsid w:val="0082678B"/>
    <w:rsid w:val="00827E18"/>
    <w:rsid w:val="008321CA"/>
    <w:rsid w:val="008328ED"/>
    <w:rsid w:val="008340C5"/>
    <w:rsid w:val="00834184"/>
    <w:rsid w:val="008346F2"/>
    <w:rsid w:val="00834D52"/>
    <w:rsid w:val="0083507E"/>
    <w:rsid w:val="00835B54"/>
    <w:rsid w:val="00835C1D"/>
    <w:rsid w:val="00836726"/>
    <w:rsid w:val="0083725D"/>
    <w:rsid w:val="00840C09"/>
    <w:rsid w:val="0084187E"/>
    <w:rsid w:val="00841AF9"/>
    <w:rsid w:val="00841FF8"/>
    <w:rsid w:val="00842648"/>
    <w:rsid w:val="00842B11"/>
    <w:rsid w:val="00843CEE"/>
    <w:rsid w:val="008445D5"/>
    <w:rsid w:val="00844A87"/>
    <w:rsid w:val="00844C23"/>
    <w:rsid w:val="00844FA6"/>
    <w:rsid w:val="008457B9"/>
    <w:rsid w:val="008458F7"/>
    <w:rsid w:val="008459D2"/>
    <w:rsid w:val="00845BD2"/>
    <w:rsid w:val="008463E5"/>
    <w:rsid w:val="00847C04"/>
    <w:rsid w:val="00847C6A"/>
    <w:rsid w:val="00850EDC"/>
    <w:rsid w:val="00851738"/>
    <w:rsid w:val="00851C6E"/>
    <w:rsid w:val="008526C0"/>
    <w:rsid w:val="00852B26"/>
    <w:rsid w:val="00852FDC"/>
    <w:rsid w:val="0085332D"/>
    <w:rsid w:val="00853A35"/>
    <w:rsid w:val="00853E5A"/>
    <w:rsid w:val="0085458D"/>
    <w:rsid w:val="00855258"/>
    <w:rsid w:val="00855B9C"/>
    <w:rsid w:val="00855C62"/>
    <w:rsid w:val="00855F81"/>
    <w:rsid w:val="00857023"/>
    <w:rsid w:val="00857980"/>
    <w:rsid w:val="00857A00"/>
    <w:rsid w:val="008602ED"/>
    <w:rsid w:val="0086047C"/>
    <w:rsid w:val="008605AE"/>
    <w:rsid w:val="00860B4B"/>
    <w:rsid w:val="0086190F"/>
    <w:rsid w:val="00861EEF"/>
    <w:rsid w:val="00862620"/>
    <w:rsid w:val="00862FA8"/>
    <w:rsid w:val="00863372"/>
    <w:rsid w:val="008634D9"/>
    <w:rsid w:val="008643DA"/>
    <w:rsid w:val="00864454"/>
    <w:rsid w:val="00865409"/>
    <w:rsid w:val="00865A95"/>
    <w:rsid w:val="0086634A"/>
    <w:rsid w:val="00866F46"/>
    <w:rsid w:val="00867E87"/>
    <w:rsid w:val="0087020E"/>
    <w:rsid w:val="008704B2"/>
    <w:rsid w:val="00870728"/>
    <w:rsid w:val="00870BBE"/>
    <w:rsid w:val="008717AE"/>
    <w:rsid w:val="0087230C"/>
    <w:rsid w:val="008726F4"/>
    <w:rsid w:val="00872DAE"/>
    <w:rsid w:val="00873047"/>
    <w:rsid w:val="00873D5E"/>
    <w:rsid w:val="00874479"/>
    <w:rsid w:val="008750FE"/>
    <w:rsid w:val="00875346"/>
    <w:rsid w:val="008753FD"/>
    <w:rsid w:val="00875438"/>
    <w:rsid w:val="008758A6"/>
    <w:rsid w:val="008758DB"/>
    <w:rsid w:val="008759C6"/>
    <w:rsid w:val="008776B9"/>
    <w:rsid w:val="00877B7F"/>
    <w:rsid w:val="00880958"/>
    <w:rsid w:val="00881154"/>
    <w:rsid w:val="00881992"/>
    <w:rsid w:val="00882163"/>
    <w:rsid w:val="0088239C"/>
    <w:rsid w:val="0088454E"/>
    <w:rsid w:val="00885267"/>
    <w:rsid w:val="0088584E"/>
    <w:rsid w:val="00886952"/>
    <w:rsid w:val="00886FBF"/>
    <w:rsid w:val="008873B4"/>
    <w:rsid w:val="008877A8"/>
    <w:rsid w:val="008878F1"/>
    <w:rsid w:val="00887B7D"/>
    <w:rsid w:val="00890437"/>
    <w:rsid w:val="00890B97"/>
    <w:rsid w:val="00892111"/>
    <w:rsid w:val="00892DBF"/>
    <w:rsid w:val="008930F0"/>
    <w:rsid w:val="00893AC1"/>
    <w:rsid w:val="008943CD"/>
    <w:rsid w:val="008949C0"/>
    <w:rsid w:val="00894AA7"/>
    <w:rsid w:val="00894ABF"/>
    <w:rsid w:val="00895F9C"/>
    <w:rsid w:val="008961A1"/>
    <w:rsid w:val="008971A2"/>
    <w:rsid w:val="00897218"/>
    <w:rsid w:val="00897CE7"/>
    <w:rsid w:val="008A00D9"/>
    <w:rsid w:val="008A0242"/>
    <w:rsid w:val="008A0D2B"/>
    <w:rsid w:val="008A0FA6"/>
    <w:rsid w:val="008A245B"/>
    <w:rsid w:val="008A3118"/>
    <w:rsid w:val="008A3FD7"/>
    <w:rsid w:val="008A4637"/>
    <w:rsid w:val="008A490F"/>
    <w:rsid w:val="008A5702"/>
    <w:rsid w:val="008A5A09"/>
    <w:rsid w:val="008A5FE5"/>
    <w:rsid w:val="008A6172"/>
    <w:rsid w:val="008A704E"/>
    <w:rsid w:val="008A7B86"/>
    <w:rsid w:val="008A7F65"/>
    <w:rsid w:val="008B0C9A"/>
    <w:rsid w:val="008B1117"/>
    <w:rsid w:val="008B21FA"/>
    <w:rsid w:val="008B25FC"/>
    <w:rsid w:val="008B2CD1"/>
    <w:rsid w:val="008B476A"/>
    <w:rsid w:val="008B4B41"/>
    <w:rsid w:val="008B4C2A"/>
    <w:rsid w:val="008B52A8"/>
    <w:rsid w:val="008B5D81"/>
    <w:rsid w:val="008B6770"/>
    <w:rsid w:val="008B74D2"/>
    <w:rsid w:val="008B7D6C"/>
    <w:rsid w:val="008C0FF9"/>
    <w:rsid w:val="008C1993"/>
    <w:rsid w:val="008C234C"/>
    <w:rsid w:val="008C360B"/>
    <w:rsid w:val="008C381D"/>
    <w:rsid w:val="008C4CA1"/>
    <w:rsid w:val="008C533B"/>
    <w:rsid w:val="008C5631"/>
    <w:rsid w:val="008C593A"/>
    <w:rsid w:val="008C5FB6"/>
    <w:rsid w:val="008C6454"/>
    <w:rsid w:val="008C64DC"/>
    <w:rsid w:val="008C6A92"/>
    <w:rsid w:val="008C6FC4"/>
    <w:rsid w:val="008C7133"/>
    <w:rsid w:val="008C7FEC"/>
    <w:rsid w:val="008D000C"/>
    <w:rsid w:val="008D1144"/>
    <w:rsid w:val="008D11DA"/>
    <w:rsid w:val="008D2896"/>
    <w:rsid w:val="008D2B0B"/>
    <w:rsid w:val="008D3B0B"/>
    <w:rsid w:val="008D49B2"/>
    <w:rsid w:val="008D52BD"/>
    <w:rsid w:val="008D5765"/>
    <w:rsid w:val="008D65DB"/>
    <w:rsid w:val="008D6690"/>
    <w:rsid w:val="008E10FF"/>
    <w:rsid w:val="008E1242"/>
    <w:rsid w:val="008E1845"/>
    <w:rsid w:val="008E187B"/>
    <w:rsid w:val="008E1F2C"/>
    <w:rsid w:val="008E3118"/>
    <w:rsid w:val="008E3DA1"/>
    <w:rsid w:val="008E46AB"/>
    <w:rsid w:val="008E53E0"/>
    <w:rsid w:val="008E552B"/>
    <w:rsid w:val="008E5BE5"/>
    <w:rsid w:val="008E5EEE"/>
    <w:rsid w:val="008E63D9"/>
    <w:rsid w:val="008F06EE"/>
    <w:rsid w:val="008F4039"/>
    <w:rsid w:val="008F4272"/>
    <w:rsid w:val="008F43B9"/>
    <w:rsid w:val="008F48C1"/>
    <w:rsid w:val="008F4FEF"/>
    <w:rsid w:val="008F5067"/>
    <w:rsid w:val="008F5071"/>
    <w:rsid w:val="008F5B68"/>
    <w:rsid w:val="008F694F"/>
    <w:rsid w:val="009001B2"/>
    <w:rsid w:val="0090028C"/>
    <w:rsid w:val="00900391"/>
    <w:rsid w:val="00900969"/>
    <w:rsid w:val="00904447"/>
    <w:rsid w:val="00904577"/>
    <w:rsid w:val="00904593"/>
    <w:rsid w:val="00904681"/>
    <w:rsid w:val="009055E3"/>
    <w:rsid w:val="00905FEF"/>
    <w:rsid w:val="0090660D"/>
    <w:rsid w:val="00907034"/>
    <w:rsid w:val="00907144"/>
    <w:rsid w:val="009071A0"/>
    <w:rsid w:val="00907413"/>
    <w:rsid w:val="009103AD"/>
    <w:rsid w:val="009104E8"/>
    <w:rsid w:val="009105E8"/>
    <w:rsid w:val="00910727"/>
    <w:rsid w:val="009111EA"/>
    <w:rsid w:val="00911EAD"/>
    <w:rsid w:val="0091229A"/>
    <w:rsid w:val="00912A38"/>
    <w:rsid w:val="00912F9F"/>
    <w:rsid w:val="009141CE"/>
    <w:rsid w:val="00914583"/>
    <w:rsid w:val="00914834"/>
    <w:rsid w:val="00914AC0"/>
    <w:rsid w:val="00914F01"/>
    <w:rsid w:val="009150C7"/>
    <w:rsid w:val="00915211"/>
    <w:rsid w:val="009154F3"/>
    <w:rsid w:val="009156E9"/>
    <w:rsid w:val="00915C9C"/>
    <w:rsid w:val="00916969"/>
    <w:rsid w:val="00917736"/>
    <w:rsid w:val="00917933"/>
    <w:rsid w:val="009207D6"/>
    <w:rsid w:val="0092107E"/>
    <w:rsid w:val="00921D11"/>
    <w:rsid w:val="009221F1"/>
    <w:rsid w:val="0092426A"/>
    <w:rsid w:val="00924C29"/>
    <w:rsid w:val="0092649A"/>
    <w:rsid w:val="00927604"/>
    <w:rsid w:val="0092798A"/>
    <w:rsid w:val="009309E6"/>
    <w:rsid w:val="009310B5"/>
    <w:rsid w:val="00931636"/>
    <w:rsid w:val="009320FF"/>
    <w:rsid w:val="009328BA"/>
    <w:rsid w:val="00932935"/>
    <w:rsid w:val="0093387E"/>
    <w:rsid w:val="00933F52"/>
    <w:rsid w:val="0093446E"/>
    <w:rsid w:val="00934B76"/>
    <w:rsid w:val="0093569F"/>
    <w:rsid w:val="00935A1D"/>
    <w:rsid w:val="00935CB5"/>
    <w:rsid w:val="00936AAC"/>
    <w:rsid w:val="00936DCC"/>
    <w:rsid w:val="00936F9C"/>
    <w:rsid w:val="00937541"/>
    <w:rsid w:val="00937762"/>
    <w:rsid w:val="009379A2"/>
    <w:rsid w:val="00941141"/>
    <w:rsid w:val="0094136E"/>
    <w:rsid w:val="00941511"/>
    <w:rsid w:val="00941BEF"/>
    <w:rsid w:val="00941F41"/>
    <w:rsid w:val="00942047"/>
    <w:rsid w:val="00942152"/>
    <w:rsid w:val="00942CD9"/>
    <w:rsid w:val="00943275"/>
    <w:rsid w:val="00944006"/>
    <w:rsid w:val="00944AF5"/>
    <w:rsid w:val="0094624A"/>
    <w:rsid w:val="009463DC"/>
    <w:rsid w:val="00946A0A"/>
    <w:rsid w:val="00946E91"/>
    <w:rsid w:val="00947D7E"/>
    <w:rsid w:val="009500D1"/>
    <w:rsid w:val="00950898"/>
    <w:rsid w:val="00951704"/>
    <w:rsid w:val="00951CA8"/>
    <w:rsid w:val="0095550D"/>
    <w:rsid w:val="00956B9C"/>
    <w:rsid w:val="00956F21"/>
    <w:rsid w:val="0095752E"/>
    <w:rsid w:val="00957A65"/>
    <w:rsid w:val="00957AED"/>
    <w:rsid w:val="00960895"/>
    <w:rsid w:val="0096191D"/>
    <w:rsid w:val="00961FB7"/>
    <w:rsid w:val="0096202C"/>
    <w:rsid w:val="0096224E"/>
    <w:rsid w:val="00962C96"/>
    <w:rsid w:val="00963B7B"/>
    <w:rsid w:val="00963C0D"/>
    <w:rsid w:val="00963D7B"/>
    <w:rsid w:val="009653C9"/>
    <w:rsid w:val="0096644A"/>
    <w:rsid w:val="00966791"/>
    <w:rsid w:val="009672E1"/>
    <w:rsid w:val="0096745D"/>
    <w:rsid w:val="0097001B"/>
    <w:rsid w:val="00970458"/>
    <w:rsid w:val="0097156D"/>
    <w:rsid w:val="009716DC"/>
    <w:rsid w:val="00972184"/>
    <w:rsid w:val="00972ABA"/>
    <w:rsid w:val="009735FA"/>
    <w:rsid w:val="00973B09"/>
    <w:rsid w:val="00973BED"/>
    <w:rsid w:val="0097447F"/>
    <w:rsid w:val="009747EF"/>
    <w:rsid w:val="00975707"/>
    <w:rsid w:val="00976BB7"/>
    <w:rsid w:val="0097775D"/>
    <w:rsid w:val="00977F7A"/>
    <w:rsid w:val="0098077D"/>
    <w:rsid w:val="00981429"/>
    <w:rsid w:val="00981B19"/>
    <w:rsid w:val="00982494"/>
    <w:rsid w:val="009824BB"/>
    <w:rsid w:val="009824F4"/>
    <w:rsid w:val="00982E0C"/>
    <w:rsid w:val="009832DB"/>
    <w:rsid w:val="009832EE"/>
    <w:rsid w:val="00983B70"/>
    <w:rsid w:val="00984E60"/>
    <w:rsid w:val="00984EFF"/>
    <w:rsid w:val="009856B8"/>
    <w:rsid w:val="009856CD"/>
    <w:rsid w:val="00985741"/>
    <w:rsid w:val="00985A38"/>
    <w:rsid w:val="00985F30"/>
    <w:rsid w:val="0098659F"/>
    <w:rsid w:val="00986D7D"/>
    <w:rsid w:val="00986DAE"/>
    <w:rsid w:val="009870F8"/>
    <w:rsid w:val="00987A5D"/>
    <w:rsid w:val="009902D9"/>
    <w:rsid w:val="00991CAD"/>
    <w:rsid w:val="00991F3B"/>
    <w:rsid w:val="00992117"/>
    <w:rsid w:val="0099265E"/>
    <w:rsid w:val="00992962"/>
    <w:rsid w:val="00992BC5"/>
    <w:rsid w:val="009933EE"/>
    <w:rsid w:val="00993FCF"/>
    <w:rsid w:val="00995539"/>
    <w:rsid w:val="0099605F"/>
    <w:rsid w:val="0099617E"/>
    <w:rsid w:val="00996816"/>
    <w:rsid w:val="009979CA"/>
    <w:rsid w:val="009A01B4"/>
    <w:rsid w:val="009A0760"/>
    <w:rsid w:val="009A0910"/>
    <w:rsid w:val="009A1550"/>
    <w:rsid w:val="009A1D8C"/>
    <w:rsid w:val="009A24C3"/>
    <w:rsid w:val="009A3764"/>
    <w:rsid w:val="009A45AC"/>
    <w:rsid w:val="009A5B55"/>
    <w:rsid w:val="009A5CE2"/>
    <w:rsid w:val="009A608B"/>
    <w:rsid w:val="009A663B"/>
    <w:rsid w:val="009A7E9D"/>
    <w:rsid w:val="009A7F81"/>
    <w:rsid w:val="009B05FA"/>
    <w:rsid w:val="009B24C6"/>
    <w:rsid w:val="009B2736"/>
    <w:rsid w:val="009B27B7"/>
    <w:rsid w:val="009B28A6"/>
    <w:rsid w:val="009B2931"/>
    <w:rsid w:val="009B3192"/>
    <w:rsid w:val="009B36BA"/>
    <w:rsid w:val="009B600B"/>
    <w:rsid w:val="009B6B72"/>
    <w:rsid w:val="009C0393"/>
    <w:rsid w:val="009C0DAB"/>
    <w:rsid w:val="009C171B"/>
    <w:rsid w:val="009C24E7"/>
    <w:rsid w:val="009C2678"/>
    <w:rsid w:val="009C2C7C"/>
    <w:rsid w:val="009C3453"/>
    <w:rsid w:val="009C380C"/>
    <w:rsid w:val="009C38DF"/>
    <w:rsid w:val="009C3C02"/>
    <w:rsid w:val="009C4FEC"/>
    <w:rsid w:val="009C514D"/>
    <w:rsid w:val="009C5A0D"/>
    <w:rsid w:val="009C5D7A"/>
    <w:rsid w:val="009C664C"/>
    <w:rsid w:val="009C6672"/>
    <w:rsid w:val="009C66C2"/>
    <w:rsid w:val="009C6AAD"/>
    <w:rsid w:val="009C7688"/>
    <w:rsid w:val="009C77DD"/>
    <w:rsid w:val="009C7CC0"/>
    <w:rsid w:val="009D00E7"/>
    <w:rsid w:val="009D0A9E"/>
    <w:rsid w:val="009D0D3A"/>
    <w:rsid w:val="009D1339"/>
    <w:rsid w:val="009D1EF0"/>
    <w:rsid w:val="009D265D"/>
    <w:rsid w:val="009D30B2"/>
    <w:rsid w:val="009D3691"/>
    <w:rsid w:val="009D38CC"/>
    <w:rsid w:val="009D4C4E"/>
    <w:rsid w:val="009D6013"/>
    <w:rsid w:val="009D69F1"/>
    <w:rsid w:val="009E26E1"/>
    <w:rsid w:val="009E2A6D"/>
    <w:rsid w:val="009E3A5D"/>
    <w:rsid w:val="009E3FEE"/>
    <w:rsid w:val="009E42C7"/>
    <w:rsid w:val="009E461F"/>
    <w:rsid w:val="009E4816"/>
    <w:rsid w:val="009E4FA5"/>
    <w:rsid w:val="009E526B"/>
    <w:rsid w:val="009E5F88"/>
    <w:rsid w:val="009E6B71"/>
    <w:rsid w:val="009E6E57"/>
    <w:rsid w:val="009E733F"/>
    <w:rsid w:val="009E74E4"/>
    <w:rsid w:val="009E784A"/>
    <w:rsid w:val="009E7878"/>
    <w:rsid w:val="009E7947"/>
    <w:rsid w:val="009F1486"/>
    <w:rsid w:val="009F14E6"/>
    <w:rsid w:val="009F1908"/>
    <w:rsid w:val="009F2245"/>
    <w:rsid w:val="009F2592"/>
    <w:rsid w:val="009F26E0"/>
    <w:rsid w:val="009F352A"/>
    <w:rsid w:val="009F3711"/>
    <w:rsid w:val="009F39DA"/>
    <w:rsid w:val="009F424C"/>
    <w:rsid w:val="009F55DF"/>
    <w:rsid w:val="009F5957"/>
    <w:rsid w:val="009F72CF"/>
    <w:rsid w:val="009F76A5"/>
    <w:rsid w:val="009F7E7F"/>
    <w:rsid w:val="00A0016E"/>
    <w:rsid w:val="00A003E7"/>
    <w:rsid w:val="00A00B2D"/>
    <w:rsid w:val="00A050DC"/>
    <w:rsid w:val="00A058FA"/>
    <w:rsid w:val="00A06258"/>
    <w:rsid w:val="00A06F9A"/>
    <w:rsid w:val="00A07247"/>
    <w:rsid w:val="00A07796"/>
    <w:rsid w:val="00A10490"/>
    <w:rsid w:val="00A104E3"/>
    <w:rsid w:val="00A105C6"/>
    <w:rsid w:val="00A106B0"/>
    <w:rsid w:val="00A114FC"/>
    <w:rsid w:val="00A1155C"/>
    <w:rsid w:val="00A12419"/>
    <w:rsid w:val="00A132AF"/>
    <w:rsid w:val="00A13E9E"/>
    <w:rsid w:val="00A14074"/>
    <w:rsid w:val="00A148B7"/>
    <w:rsid w:val="00A1597D"/>
    <w:rsid w:val="00A15F64"/>
    <w:rsid w:val="00A1765B"/>
    <w:rsid w:val="00A202CC"/>
    <w:rsid w:val="00A208D0"/>
    <w:rsid w:val="00A20B68"/>
    <w:rsid w:val="00A20BEF"/>
    <w:rsid w:val="00A21FCF"/>
    <w:rsid w:val="00A22195"/>
    <w:rsid w:val="00A22640"/>
    <w:rsid w:val="00A22780"/>
    <w:rsid w:val="00A231D5"/>
    <w:rsid w:val="00A2359C"/>
    <w:rsid w:val="00A23882"/>
    <w:rsid w:val="00A23C46"/>
    <w:rsid w:val="00A24707"/>
    <w:rsid w:val="00A25CFD"/>
    <w:rsid w:val="00A2603D"/>
    <w:rsid w:val="00A27FC8"/>
    <w:rsid w:val="00A3035C"/>
    <w:rsid w:val="00A30E21"/>
    <w:rsid w:val="00A30E6D"/>
    <w:rsid w:val="00A313D9"/>
    <w:rsid w:val="00A32B65"/>
    <w:rsid w:val="00A32C3E"/>
    <w:rsid w:val="00A33938"/>
    <w:rsid w:val="00A34187"/>
    <w:rsid w:val="00A34C17"/>
    <w:rsid w:val="00A3514C"/>
    <w:rsid w:val="00A35C4E"/>
    <w:rsid w:val="00A361B5"/>
    <w:rsid w:val="00A37484"/>
    <w:rsid w:val="00A379FA"/>
    <w:rsid w:val="00A406EE"/>
    <w:rsid w:val="00A40E36"/>
    <w:rsid w:val="00A40FFC"/>
    <w:rsid w:val="00A41613"/>
    <w:rsid w:val="00A4249C"/>
    <w:rsid w:val="00A43418"/>
    <w:rsid w:val="00A43E3D"/>
    <w:rsid w:val="00A445A6"/>
    <w:rsid w:val="00A44624"/>
    <w:rsid w:val="00A4508D"/>
    <w:rsid w:val="00A4567F"/>
    <w:rsid w:val="00A457EA"/>
    <w:rsid w:val="00A4604A"/>
    <w:rsid w:val="00A4651C"/>
    <w:rsid w:val="00A47137"/>
    <w:rsid w:val="00A47170"/>
    <w:rsid w:val="00A47BB2"/>
    <w:rsid w:val="00A50632"/>
    <w:rsid w:val="00A50BDD"/>
    <w:rsid w:val="00A51A05"/>
    <w:rsid w:val="00A52464"/>
    <w:rsid w:val="00A525E3"/>
    <w:rsid w:val="00A52A05"/>
    <w:rsid w:val="00A52C9C"/>
    <w:rsid w:val="00A5304A"/>
    <w:rsid w:val="00A533AF"/>
    <w:rsid w:val="00A53B55"/>
    <w:rsid w:val="00A53D82"/>
    <w:rsid w:val="00A5476A"/>
    <w:rsid w:val="00A562ED"/>
    <w:rsid w:val="00A568EB"/>
    <w:rsid w:val="00A57372"/>
    <w:rsid w:val="00A5784B"/>
    <w:rsid w:val="00A57A17"/>
    <w:rsid w:val="00A6165E"/>
    <w:rsid w:val="00A61C3D"/>
    <w:rsid w:val="00A6239B"/>
    <w:rsid w:val="00A63A20"/>
    <w:rsid w:val="00A63BA0"/>
    <w:rsid w:val="00A64378"/>
    <w:rsid w:val="00A645F5"/>
    <w:rsid w:val="00A65715"/>
    <w:rsid w:val="00A65AE0"/>
    <w:rsid w:val="00A65F09"/>
    <w:rsid w:val="00A6684E"/>
    <w:rsid w:val="00A66A2E"/>
    <w:rsid w:val="00A67066"/>
    <w:rsid w:val="00A6711F"/>
    <w:rsid w:val="00A6766D"/>
    <w:rsid w:val="00A67B00"/>
    <w:rsid w:val="00A70352"/>
    <w:rsid w:val="00A70AB5"/>
    <w:rsid w:val="00A713E5"/>
    <w:rsid w:val="00A7147A"/>
    <w:rsid w:val="00A717EC"/>
    <w:rsid w:val="00A72C8E"/>
    <w:rsid w:val="00A72F68"/>
    <w:rsid w:val="00A734FF"/>
    <w:rsid w:val="00A73740"/>
    <w:rsid w:val="00A7382A"/>
    <w:rsid w:val="00A740E6"/>
    <w:rsid w:val="00A75636"/>
    <w:rsid w:val="00A756F2"/>
    <w:rsid w:val="00A7674A"/>
    <w:rsid w:val="00A771DE"/>
    <w:rsid w:val="00A77502"/>
    <w:rsid w:val="00A77700"/>
    <w:rsid w:val="00A80688"/>
    <w:rsid w:val="00A80751"/>
    <w:rsid w:val="00A80CFA"/>
    <w:rsid w:val="00A810A6"/>
    <w:rsid w:val="00A8260B"/>
    <w:rsid w:val="00A84A98"/>
    <w:rsid w:val="00A855B4"/>
    <w:rsid w:val="00A90743"/>
    <w:rsid w:val="00A90803"/>
    <w:rsid w:val="00A90992"/>
    <w:rsid w:val="00A91D4C"/>
    <w:rsid w:val="00A91F4E"/>
    <w:rsid w:val="00A92D61"/>
    <w:rsid w:val="00A931E0"/>
    <w:rsid w:val="00A93555"/>
    <w:rsid w:val="00A9395C"/>
    <w:rsid w:val="00A94A3C"/>
    <w:rsid w:val="00A954E2"/>
    <w:rsid w:val="00A95913"/>
    <w:rsid w:val="00A95A81"/>
    <w:rsid w:val="00A95F91"/>
    <w:rsid w:val="00A96A6C"/>
    <w:rsid w:val="00AA0DFB"/>
    <w:rsid w:val="00AA0F12"/>
    <w:rsid w:val="00AA13C3"/>
    <w:rsid w:val="00AA16A8"/>
    <w:rsid w:val="00AA1B54"/>
    <w:rsid w:val="00AA24CA"/>
    <w:rsid w:val="00AA26A9"/>
    <w:rsid w:val="00AA2873"/>
    <w:rsid w:val="00AA3099"/>
    <w:rsid w:val="00AA3A5C"/>
    <w:rsid w:val="00AA3EA5"/>
    <w:rsid w:val="00AA4D34"/>
    <w:rsid w:val="00AA742B"/>
    <w:rsid w:val="00AA76CE"/>
    <w:rsid w:val="00AB0865"/>
    <w:rsid w:val="00AB0CAD"/>
    <w:rsid w:val="00AB0EB1"/>
    <w:rsid w:val="00AB22AB"/>
    <w:rsid w:val="00AB2403"/>
    <w:rsid w:val="00AB244C"/>
    <w:rsid w:val="00AB26F3"/>
    <w:rsid w:val="00AB35B8"/>
    <w:rsid w:val="00AB3B1B"/>
    <w:rsid w:val="00AB4E6C"/>
    <w:rsid w:val="00AB5817"/>
    <w:rsid w:val="00AB5831"/>
    <w:rsid w:val="00AB592A"/>
    <w:rsid w:val="00AB5A86"/>
    <w:rsid w:val="00AB6DBA"/>
    <w:rsid w:val="00AB75A3"/>
    <w:rsid w:val="00AB7737"/>
    <w:rsid w:val="00AB7AF3"/>
    <w:rsid w:val="00AB7F7E"/>
    <w:rsid w:val="00AC03F5"/>
    <w:rsid w:val="00AC0652"/>
    <w:rsid w:val="00AC0C4A"/>
    <w:rsid w:val="00AC0E8D"/>
    <w:rsid w:val="00AC14F6"/>
    <w:rsid w:val="00AC1AD0"/>
    <w:rsid w:val="00AC1EA5"/>
    <w:rsid w:val="00AC2078"/>
    <w:rsid w:val="00AC20E6"/>
    <w:rsid w:val="00AC247E"/>
    <w:rsid w:val="00AC28D5"/>
    <w:rsid w:val="00AC2F3F"/>
    <w:rsid w:val="00AC321B"/>
    <w:rsid w:val="00AC5E33"/>
    <w:rsid w:val="00AC66CB"/>
    <w:rsid w:val="00AC6C11"/>
    <w:rsid w:val="00AC7904"/>
    <w:rsid w:val="00AD0156"/>
    <w:rsid w:val="00AD0219"/>
    <w:rsid w:val="00AD0B37"/>
    <w:rsid w:val="00AD2601"/>
    <w:rsid w:val="00AD335F"/>
    <w:rsid w:val="00AD3FF0"/>
    <w:rsid w:val="00AD56AD"/>
    <w:rsid w:val="00AD5A39"/>
    <w:rsid w:val="00AD5AA5"/>
    <w:rsid w:val="00AD5AFA"/>
    <w:rsid w:val="00AD5C61"/>
    <w:rsid w:val="00AD5E4D"/>
    <w:rsid w:val="00AD6633"/>
    <w:rsid w:val="00AD753A"/>
    <w:rsid w:val="00AE0149"/>
    <w:rsid w:val="00AE0698"/>
    <w:rsid w:val="00AE0FCF"/>
    <w:rsid w:val="00AE1207"/>
    <w:rsid w:val="00AE2046"/>
    <w:rsid w:val="00AE2AF0"/>
    <w:rsid w:val="00AE2BC0"/>
    <w:rsid w:val="00AE2CEA"/>
    <w:rsid w:val="00AE2D40"/>
    <w:rsid w:val="00AE2D48"/>
    <w:rsid w:val="00AE6B24"/>
    <w:rsid w:val="00AE727B"/>
    <w:rsid w:val="00AE7AD4"/>
    <w:rsid w:val="00AF09F9"/>
    <w:rsid w:val="00AF0C0E"/>
    <w:rsid w:val="00AF0EBB"/>
    <w:rsid w:val="00AF1A52"/>
    <w:rsid w:val="00AF2944"/>
    <w:rsid w:val="00AF2AA4"/>
    <w:rsid w:val="00AF2F05"/>
    <w:rsid w:val="00AF408B"/>
    <w:rsid w:val="00AF4C39"/>
    <w:rsid w:val="00AF4F40"/>
    <w:rsid w:val="00AF6C41"/>
    <w:rsid w:val="00B0029B"/>
    <w:rsid w:val="00B00567"/>
    <w:rsid w:val="00B028FF"/>
    <w:rsid w:val="00B03E3D"/>
    <w:rsid w:val="00B040B5"/>
    <w:rsid w:val="00B06B2E"/>
    <w:rsid w:val="00B0714E"/>
    <w:rsid w:val="00B07833"/>
    <w:rsid w:val="00B104CE"/>
    <w:rsid w:val="00B10F7E"/>
    <w:rsid w:val="00B11A6D"/>
    <w:rsid w:val="00B11B7B"/>
    <w:rsid w:val="00B12285"/>
    <w:rsid w:val="00B129CF"/>
    <w:rsid w:val="00B12A82"/>
    <w:rsid w:val="00B1304E"/>
    <w:rsid w:val="00B13194"/>
    <w:rsid w:val="00B1641B"/>
    <w:rsid w:val="00B16C34"/>
    <w:rsid w:val="00B17416"/>
    <w:rsid w:val="00B17D5B"/>
    <w:rsid w:val="00B2061A"/>
    <w:rsid w:val="00B20823"/>
    <w:rsid w:val="00B20A7B"/>
    <w:rsid w:val="00B21001"/>
    <w:rsid w:val="00B226A5"/>
    <w:rsid w:val="00B228A8"/>
    <w:rsid w:val="00B22A0C"/>
    <w:rsid w:val="00B23EDA"/>
    <w:rsid w:val="00B2447C"/>
    <w:rsid w:val="00B25A6F"/>
    <w:rsid w:val="00B25DAF"/>
    <w:rsid w:val="00B276E0"/>
    <w:rsid w:val="00B30C7F"/>
    <w:rsid w:val="00B314D4"/>
    <w:rsid w:val="00B32154"/>
    <w:rsid w:val="00B32FF5"/>
    <w:rsid w:val="00B33071"/>
    <w:rsid w:val="00B33357"/>
    <w:rsid w:val="00B33411"/>
    <w:rsid w:val="00B335BB"/>
    <w:rsid w:val="00B34B78"/>
    <w:rsid w:val="00B34E03"/>
    <w:rsid w:val="00B34EBD"/>
    <w:rsid w:val="00B353B1"/>
    <w:rsid w:val="00B36024"/>
    <w:rsid w:val="00B36DFC"/>
    <w:rsid w:val="00B3759E"/>
    <w:rsid w:val="00B40FD1"/>
    <w:rsid w:val="00B4100D"/>
    <w:rsid w:val="00B412BD"/>
    <w:rsid w:val="00B41E68"/>
    <w:rsid w:val="00B41EFB"/>
    <w:rsid w:val="00B4227B"/>
    <w:rsid w:val="00B43CB4"/>
    <w:rsid w:val="00B440DB"/>
    <w:rsid w:val="00B450EE"/>
    <w:rsid w:val="00B45703"/>
    <w:rsid w:val="00B45B79"/>
    <w:rsid w:val="00B46784"/>
    <w:rsid w:val="00B46857"/>
    <w:rsid w:val="00B46E99"/>
    <w:rsid w:val="00B518A7"/>
    <w:rsid w:val="00B51B61"/>
    <w:rsid w:val="00B528B9"/>
    <w:rsid w:val="00B52F69"/>
    <w:rsid w:val="00B5305B"/>
    <w:rsid w:val="00B53BFD"/>
    <w:rsid w:val="00B53DBE"/>
    <w:rsid w:val="00B53E5F"/>
    <w:rsid w:val="00B5410A"/>
    <w:rsid w:val="00B54C4B"/>
    <w:rsid w:val="00B54CD2"/>
    <w:rsid w:val="00B54E04"/>
    <w:rsid w:val="00B55029"/>
    <w:rsid w:val="00B55710"/>
    <w:rsid w:val="00B56029"/>
    <w:rsid w:val="00B575BB"/>
    <w:rsid w:val="00B60FC8"/>
    <w:rsid w:val="00B6162A"/>
    <w:rsid w:val="00B620FF"/>
    <w:rsid w:val="00B63D33"/>
    <w:rsid w:val="00B649D3"/>
    <w:rsid w:val="00B64D22"/>
    <w:rsid w:val="00B65102"/>
    <w:rsid w:val="00B65407"/>
    <w:rsid w:val="00B65912"/>
    <w:rsid w:val="00B670E0"/>
    <w:rsid w:val="00B675A7"/>
    <w:rsid w:val="00B7082C"/>
    <w:rsid w:val="00B7190E"/>
    <w:rsid w:val="00B725D8"/>
    <w:rsid w:val="00B72817"/>
    <w:rsid w:val="00B728D2"/>
    <w:rsid w:val="00B72B4C"/>
    <w:rsid w:val="00B73844"/>
    <w:rsid w:val="00B739B3"/>
    <w:rsid w:val="00B73A65"/>
    <w:rsid w:val="00B74B26"/>
    <w:rsid w:val="00B769CF"/>
    <w:rsid w:val="00B76D87"/>
    <w:rsid w:val="00B77308"/>
    <w:rsid w:val="00B8068F"/>
    <w:rsid w:val="00B81363"/>
    <w:rsid w:val="00B81DD0"/>
    <w:rsid w:val="00B8281B"/>
    <w:rsid w:val="00B83603"/>
    <w:rsid w:val="00B836B7"/>
    <w:rsid w:val="00B84791"/>
    <w:rsid w:val="00B8503C"/>
    <w:rsid w:val="00B851D1"/>
    <w:rsid w:val="00B8572C"/>
    <w:rsid w:val="00B86C19"/>
    <w:rsid w:val="00B87650"/>
    <w:rsid w:val="00B878D2"/>
    <w:rsid w:val="00B87AA8"/>
    <w:rsid w:val="00B87CF7"/>
    <w:rsid w:val="00B904AD"/>
    <w:rsid w:val="00B9189B"/>
    <w:rsid w:val="00B91C58"/>
    <w:rsid w:val="00B92659"/>
    <w:rsid w:val="00B926B7"/>
    <w:rsid w:val="00B92F6A"/>
    <w:rsid w:val="00B9471F"/>
    <w:rsid w:val="00B948D2"/>
    <w:rsid w:val="00B94F8F"/>
    <w:rsid w:val="00B959BF"/>
    <w:rsid w:val="00B95C38"/>
    <w:rsid w:val="00B95E71"/>
    <w:rsid w:val="00B962D2"/>
    <w:rsid w:val="00B96F4B"/>
    <w:rsid w:val="00B970F3"/>
    <w:rsid w:val="00B97148"/>
    <w:rsid w:val="00B97493"/>
    <w:rsid w:val="00B97C32"/>
    <w:rsid w:val="00BA0C7A"/>
    <w:rsid w:val="00BA0D25"/>
    <w:rsid w:val="00BA1035"/>
    <w:rsid w:val="00BA1D85"/>
    <w:rsid w:val="00BA2C45"/>
    <w:rsid w:val="00BA356E"/>
    <w:rsid w:val="00BA3E98"/>
    <w:rsid w:val="00BA46E3"/>
    <w:rsid w:val="00BA67DE"/>
    <w:rsid w:val="00BA753C"/>
    <w:rsid w:val="00BA7656"/>
    <w:rsid w:val="00BA7F7D"/>
    <w:rsid w:val="00BB0D32"/>
    <w:rsid w:val="00BB1C88"/>
    <w:rsid w:val="00BB3120"/>
    <w:rsid w:val="00BB3F8E"/>
    <w:rsid w:val="00BB4068"/>
    <w:rsid w:val="00BB4CE4"/>
    <w:rsid w:val="00BB53F2"/>
    <w:rsid w:val="00BB5423"/>
    <w:rsid w:val="00BB6C9E"/>
    <w:rsid w:val="00BB771B"/>
    <w:rsid w:val="00BB7A4D"/>
    <w:rsid w:val="00BC054A"/>
    <w:rsid w:val="00BC0A06"/>
    <w:rsid w:val="00BC1AE8"/>
    <w:rsid w:val="00BC25AF"/>
    <w:rsid w:val="00BC3829"/>
    <w:rsid w:val="00BC39B5"/>
    <w:rsid w:val="00BC3C00"/>
    <w:rsid w:val="00BC3C88"/>
    <w:rsid w:val="00BC4181"/>
    <w:rsid w:val="00BC480F"/>
    <w:rsid w:val="00BC4973"/>
    <w:rsid w:val="00BC50BE"/>
    <w:rsid w:val="00BC54B7"/>
    <w:rsid w:val="00BC5A2E"/>
    <w:rsid w:val="00BC6631"/>
    <w:rsid w:val="00BC7648"/>
    <w:rsid w:val="00BD0272"/>
    <w:rsid w:val="00BD0AAB"/>
    <w:rsid w:val="00BD1333"/>
    <w:rsid w:val="00BD17EE"/>
    <w:rsid w:val="00BD183E"/>
    <w:rsid w:val="00BD1F23"/>
    <w:rsid w:val="00BD2CC5"/>
    <w:rsid w:val="00BD2EF5"/>
    <w:rsid w:val="00BD33DB"/>
    <w:rsid w:val="00BD3591"/>
    <w:rsid w:val="00BD3E3C"/>
    <w:rsid w:val="00BD3F4C"/>
    <w:rsid w:val="00BD4588"/>
    <w:rsid w:val="00BD61C7"/>
    <w:rsid w:val="00BD6D6D"/>
    <w:rsid w:val="00BD76F6"/>
    <w:rsid w:val="00BE00CA"/>
    <w:rsid w:val="00BE0924"/>
    <w:rsid w:val="00BE0D15"/>
    <w:rsid w:val="00BE13DF"/>
    <w:rsid w:val="00BE1462"/>
    <w:rsid w:val="00BE17A3"/>
    <w:rsid w:val="00BE18EC"/>
    <w:rsid w:val="00BE2DBF"/>
    <w:rsid w:val="00BE2EF0"/>
    <w:rsid w:val="00BE3603"/>
    <w:rsid w:val="00BE3875"/>
    <w:rsid w:val="00BE3F03"/>
    <w:rsid w:val="00BE4104"/>
    <w:rsid w:val="00BE595A"/>
    <w:rsid w:val="00BE6477"/>
    <w:rsid w:val="00BE77BA"/>
    <w:rsid w:val="00BE7DED"/>
    <w:rsid w:val="00BF0215"/>
    <w:rsid w:val="00BF03A6"/>
    <w:rsid w:val="00BF0739"/>
    <w:rsid w:val="00BF0761"/>
    <w:rsid w:val="00BF18ED"/>
    <w:rsid w:val="00BF2300"/>
    <w:rsid w:val="00BF315F"/>
    <w:rsid w:val="00BF3F1D"/>
    <w:rsid w:val="00BF42BE"/>
    <w:rsid w:val="00BF4FD4"/>
    <w:rsid w:val="00BF5006"/>
    <w:rsid w:val="00BF547B"/>
    <w:rsid w:val="00BF5861"/>
    <w:rsid w:val="00BF58F2"/>
    <w:rsid w:val="00BF6ABA"/>
    <w:rsid w:val="00BF74D7"/>
    <w:rsid w:val="00BF754B"/>
    <w:rsid w:val="00C002B9"/>
    <w:rsid w:val="00C006A4"/>
    <w:rsid w:val="00C00B08"/>
    <w:rsid w:val="00C0134C"/>
    <w:rsid w:val="00C01B50"/>
    <w:rsid w:val="00C02E0A"/>
    <w:rsid w:val="00C032EF"/>
    <w:rsid w:val="00C03A0C"/>
    <w:rsid w:val="00C03A68"/>
    <w:rsid w:val="00C044D1"/>
    <w:rsid w:val="00C04581"/>
    <w:rsid w:val="00C04DBF"/>
    <w:rsid w:val="00C055D0"/>
    <w:rsid w:val="00C06B7F"/>
    <w:rsid w:val="00C079AC"/>
    <w:rsid w:val="00C07FCA"/>
    <w:rsid w:val="00C10A4F"/>
    <w:rsid w:val="00C10AE4"/>
    <w:rsid w:val="00C118A9"/>
    <w:rsid w:val="00C11EA9"/>
    <w:rsid w:val="00C12EEA"/>
    <w:rsid w:val="00C13509"/>
    <w:rsid w:val="00C13574"/>
    <w:rsid w:val="00C136E1"/>
    <w:rsid w:val="00C13C29"/>
    <w:rsid w:val="00C14351"/>
    <w:rsid w:val="00C146C3"/>
    <w:rsid w:val="00C159A6"/>
    <w:rsid w:val="00C16F6B"/>
    <w:rsid w:val="00C17769"/>
    <w:rsid w:val="00C203DF"/>
    <w:rsid w:val="00C20C7A"/>
    <w:rsid w:val="00C21EE1"/>
    <w:rsid w:val="00C22841"/>
    <w:rsid w:val="00C230B7"/>
    <w:rsid w:val="00C23154"/>
    <w:rsid w:val="00C238F3"/>
    <w:rsid w:val="00C23DCB"/>
    <w:rsid w:val="00C24F48"/>
    <w:rsid w:val="00C2621A"/>
    <w:rsid w:val="00C27CFB"/>
    <w:rsid w:val="00C30464"/>
    <w:rsid w:val="00C30740"/>
    <w:rsid w:val="00C31492"/>
    <w:rsid w:val="00C31E1B"/>
    <w:rsid w:val="00C32888"/>
    <w:rsid w:val="00C32B19"/>
    <w:rsid w:val="00C334CB"/>
    <w:rsid w:val="00C344C0"/>
    <w:rsid w:val="00C34824"/>
    <w:rsid w:val="00C34BB9"/>
    <w:rsid w:val="00C35140"/>
    <w:rsid w:val="00C35A31"/>
    <w:rsid w:val="00C3667D"/>
    <w:rsid w:val="00C3722B"/>
    <w:rsid w:val="00C3751D"/>
    <w:rsid w:val="00C37617"/>
    <w:rsid w:val="00C378E7"/>
    <w:rsid w:val="00C407C1"/>
    <w:rsid w:val="00C412D8"/>
    <w:rsid w:val="00C41B34"/>
    <w:rsid w:val="00C41FBF"/>
    <w:rsid w:val="00C43083"/>
    <w:rsid w:val="00C44278"/>
    <w:rsid w:val="00C44C2A"/>
    <w:rsid w:val="00C44D05"/>
    <w:rsid w:val="00C454D4"/>
    <w:rsid w:val="00C4582A"/>
    <w:rsid w:val="00C45BCD"/>
    <w:rsid w:val="00C46852"/>
    <w:rsid w:val="00C469F6"/>
    <w:rsid w:val="00C46B30"/>
    <w:rsid w:val="00C47583"/>
    <w:rsid w:val="00C47918"/>
    <w:rsid w:val="00C5066B"/>
    <w:rsid w:val="00C50858"/>
    <w:rsid w:val="00C51357"/>
    <w:rsid w:val="00C515E2"/>
    <w:rsid w:val="00C51FA5"/>
    <w:rsid w:val="00C52224"/>
    <w:rsid w:val="00C53612"/>
    <w:rsid w:val="00C53C64"/>
    <w:rsid w:val="00C54B0C"/>
    <w:rsid w:val="00C55B24"/>
    <w:rsid w:val="00C56243"/>
    <w:rsid w:val="00C566EB"/>
    <w:rsid w:val="00C56C3D"/>
    <w:rsid w:val="00C57C13"/>
    <w:rsid w:val="00C604C2"/>
    <w:rsid w:val="00C613F1"/>
    <w:rsid w:val="00C62185"/>
    <w:rsid w:val="00C640B6"/>
    <w:rsid w:val="00C640CD"/>
    <w:rsid w:val="00C64988"/>
    <w:rsid w:val="00C65445"/>
    <w:rsid w:val="00C65921"/>
    <w:rsid w:val="00C65CDF"/>
    <w:rsid w:val="00C6665C"/>
    <w:rsid w:val="00C66FBB"/>
    <w:rsid w:val="00C677AE"/>
    <w:rsid w:val="00C677F5"/>
    <w:rsid w:val="00C67882"/>
    <w:rsid w:val="00C67ACB"/>
    <w:rsid w:val="00C67C61"/>
    <w:rsid w:val="00C67C98"/>
    <w:rsid w:val="00C70BA9"/>
    <w:rsid w:val="00C7155D"/>
    <w:rsid w:val="00C71A5D"/>
    <w:rsid w:val="00C73806"/>
    <w:rsid w:val="00C7444A"/>
    <w:rsid w:val="00C751FD"/>
    <w:rsid w:val="00C7574D"/>
    <w:rsid w:val="00C758B9"/>
    <w:rsid w:val="00C76B40"/>
    <w:rsid w:val="00C76CD6"/>
    <w:rsid w:val="00C77307"/>
    <w:rsid w:val="00C775A0"/>
    <w:rsid w:val="00C8003A"/>
    <w:rsid w:val="00C801D3"/>
    <w:rsid w:val="00C812D9"/>
    <w:rsid w:val="00C81BF7"/>
    <w:rsid w:val="00C81DBD"/>
    <w:rsid w:val="00C81DD8"/>
    <w:rsid w:val="00C82380"/>
    <w:rsid w:val="00C82420"/>
    <w:rsid w:val="00C82EA3"/>
    <w:rsid w:val="00C83504"/>
    <w:rsid w:val="00C83560"/>
    <w:rsid w:val="00C8450D"/>
    <w:rsid w:val="00C8489D"/>
    <w:rsid w:val="00C84DF3"/>
    <w:rsid w:val="00C85A10"/>
    <w:rsid w:val="00C872FC"/>
    <w:rsid w:val="00C87E8F"/>
    <w:rsid w:val="00C91AF3"/>
    <w:rsid w:val="00C924C3"/>
    <w:rsid w:val="00C9264C"/>
    <w:rsid w:val="00C935A3"/>
    <w:rsid w:val="00C9405A"/>
    <w:rsid w:val="00C94180"/>
    <w:rsid w:val="00C941D1"/>
    <w:rsid w:val="00C9492B"/>
    <w:rsid w:val="00C95F1F"/>
    <w:rsid w:val="00C95FD7"/>
    <w:rsid w:val="00C9682B"/>
    <w:rsid w:val="00C96B8D"/>
    <w:rsid w:val="00C9711F"/>
    <w:rsid w:val="00C97F5E"/>
    <w:rsid w:val="00CA0A24"/>
    <w:rsid w:val="00CA3051"/>
    <w:rsid w:val="00CA37E5"/>
    <w:rsid w:val="00CA3B97"/>
    <w:rsid w:val="00CA3EC6"/>
    <w:rsid w:val="00CA49AA"/>
    <w:rsid w:val="00CA5881"/>
    <w:rsid w:val="00CA5C4A"/>
    <w:rsid w:val="00CA6369"/>
    <w:rsid w:val="00CA6781"/>
    <w:rsid w:val="00CA6B3B"/>
    <w:rsid w:val="00CA7973"/>
    <w:rsid w:val="00CA7C97"/>
    <w:rsid w:val="00CB0131"/>
    <w:rsid w:val="00CB04A9"/>
    <w:rsid w:val="00CB0C5D"/>
    <w:rsid w:val="00CB196A"/>
    <w:rsid w:val="00CB3140"/>
    <w:rsid w:val="00CB4AA9"/>
    <w:rsid w:val="00CB58D2"/>
    <w:rsid w:val="00CC016C"/>
    <w:rsid w:val="00CC0DF6"/>
    <w:rsid w:val="00CC1716"/>
    <w:rsid w:val="00CC18F7"/>
    <w:rsid w:val="00CC2818"/>
    <w:rsid w:val="00CC2CB8"/>
    <w:rsid w:val="00CC2D23"/>
    <w:rsid w:val="00CC4D56"/>
    <w:rsid w:val="00CC4EBE"/>
    <w:rsid w:val="00CC4F72"/>
    <w:rsid w:val="00CC53D3"/>
    <w:rsid w:val="00CC5643"/>
    <w:rsid w:val="00CC5BEB"/>
    <w:rsid w:val="00CC6279"/>
    <w:rsid w:val="00CC6B7F"/>
    <w:rsid w:val="00CC792A"/>
    <w:rsid w:val="00CD1894"/>
    <w:rsid w:val="00CD2CDB"/>
    <w:rsid w:val="00CD3FFB"/>
    <w:rsid w:val="00CD64BF"/>
    <w:rsid w:val="00CD6B3F"/>
    <w:rsid w:val="00CD731A"/>
    <w:rsid w:val="00CD7622"/>
    <w:rsid w:val="00CE0986"/>
    <w:rsid w:val="00CE1EB4"/>
    <w:rsid w:val="00CE2F01"/>
    <w:rsid w:val="00CE3C9C"/>
    <w:rsid w:val="00CE601A"/>
    <w:rsid w:val="00CE6073"/>
    <w:rsid w:val="00CE6229"/>
    <w:rsid w:val="00CE6B89"/>
    <w:rsid w:val="00CF2394"/>
    <w:rsid w:val="00CF2695"/>
    <w:rsid w:val="00CF289F"/>
    <w:rsid w:val="00CF2D31"/>
    <w:rsid w:val="00CF2FBC"/>
    <w:rsid w:val="00CF32E1"/>
    <w:rsid w:val="00CF332B"/>
    <w:rsid w:val="00CF42DA"/>
    <w:rsid w:val="00CF5875"/>
    <w:rsid w:val="00CF5913"/>
    <w:rsid w:val="00CF5DAE"/>
    <w:rsid w:val="00CF5DBF"/>
    <w:rsid w:val="00CF75EA"/>
    <w:rsid w:val="00CF762B"/>
    <w:rsid w:val="00D00853"/>
    <w:rsid w:val="00D01185"/>
    <w:rsid w:val="00D01443"/>
    <w:rsid w:val="00D015D9"/>
    <w:rsid w:val="00D02020"/>
    <w:rsid w:val="00D02157"/>
    <w:rsid w:val="00D023D2"/>
    <w:rsid w:val="00D0388F"/>
    <w:rsid w:val="00D043F2"/>
    <w:rsid w:val="00D04547"/>
    <w:rsid w:val="00D046B4"/>
    <w:rsid w:val="00D061CC"/>
    <w:rsid w:val="00D0644B"/>
    <w:rsid w:val="00D06607"/>
    <w:rsid w:val="00D076D8"/>
    <w:rsid w:val="00D1013A"/>
    <w:rsid w:val="00D11399"/>
    <w:rsid w:val="00D13684"/>
    <w:rsid w:val="00D13734"/>
    <w:rsid w:val="00D14CFB"/>
    <w:rsid w:val="00D15382"/>
    <w:rsid w:val="00D16F13"/>
    <w:rsid w:val="00D16F3B"/>
    <w:rsid w:val="00D175E1"/>
    <w:rsid w:val="00D20425"/>
    <w:rsid w:val="00D205F9"/>
    <w:rsid w:val="00D2098E"/>
    <w:rsid w:val="00D20A2D"/>
    <w:rsid w:val="00D21A55"/>
    <w:rsid w:val="00D22524"/>
    <w:rsid w:val="00D22531"/>
    <w:rsid w:val="00D225BD"/>
    <w:rsid w:val="00D225BE"/>
    <w:rsid w:val="00D22A79"/>
    <w:rsid w:val="00D22B69"/>
    <w:rsid w:val="00D22D43"/>
    <w:rsid w:val="00D22E4A"/>
    <w:rsid w:val="00D231BE"/>
    <w:rsid w:val="00D2335B"/>
    <w:rsid w:val="00D2346F"/>
    <w:rsid w:val="00D23FE9"/>
    <w:rsid w:val="00D244CE"/>
    <w:rsid w:val="00D245FD"/>
    <w:rsid w:val="00D24C7C"/>
    <w:rsid w:val="00D253C2"/>
    <w:rsid w:val="00D266DC"/>
    <w:rsid w:val="00D27438"/>
    <w:rsid w:val="00D30525"/>
    <w:rsid w:val="00D30E5A"/>
    <w:rsid w:val="00D30F7D"/>
    <w:rsid w:val="00D31762"/>
    <w:rsid w:val="00D31FEE"/>
    <w:rsid w:val="00D32571"/>
    <w:rsid w:val="00D32E0C"/>
    <w:rsid w:val="00D3305B"/>
    <w:rsid w:val="00D361D5"/>
    <w:rsid w:val="00D3625C"/>
    <w:rsid w:val="00D363DC"/>
    <w:rsid w:val="00D366F4"/>
    <w:rsid w:val="00D36870"/>
    <w:rsid w:val="00D36B57"/>
    <w:rsid w:val="00D3755A"/>
    <w:rsid w:val="00D376A5"/>
    <w:rsid w:val="00D40C5E"/>
    <w:rsid w:val="00D426C0"/>
    <w:rsid w:val="00D426C6"/>
    <w:rsid w:val="00D42A9E"/>
    <w:rsid w:val="00D42F2B"/>
    <w:rsid w:val="00D4582C"/>
    <w:rsid w:val="00D46F0B"/>
    <w:rsid w:val="00D4756E"/>
    <w:rsid w:val="00D47CE2"/>
    <w:rsid w:val="00D47CF2"/>
    <w:rsid w:val="00D47E2A"/>
    <w:rsid w:val="00D47E37"/>
    <w:rsid w:val="00D50CDB"/>
    <w:rsid w:val="00D516A3"/>
    <w:rsid w:val="00D5178D"/>
    <w:rsid w:val="00D51FF3"/>
    <w:rsid w:val="00D521B1"/>
    <w:rsid w:val="00D522F3"/>
    <w:rsid w:val="00D526BA"/>
    <w:rsid w:val="00D52730"/>
    <w:rsid w:val="00D528A0"/>
    <w:rsid w:val="00D54DB9"/>
    <w:rsid w:val="00D55212"/>
    <w:rsid w:val="00D55C06"/>
    <w:rsid w:val="00D5690B"/>
    <w:rsid w:val="00D56921"/>
    <w:rsid w:val="00D56EBD"/>
    <w:rsid w:val="00D57B1F"/>
    <w:rsid w:val="00D60181"/>
    <w:rsid w:val="00D607C2"/>
    <w:rsid w:val="00D60D5E"/>
    <w:rsid w:val="00D60DE5"/>
    <w:rsid w:val="00D6118C"/>
    <w:rsid w:val="00D61F93"/>
    <w:rsid w:val="00D62342"/>
    <w:rsid w:val="00D62670"/>
    <w:rsid w:val="00D62C0E"/>
    <w:rsid w:val="00D63E49"/>
    <w:rsid w:val="00D64420"/>
    <w:rsid w:val="00D65407"/>
    <w:rsid w:val="00D65E5A"/>
    <w:rsid w:val="00D704CB"/>
    <w:rsid w:val="00D7061B"/>
    <w:rsid w:val="00D7066E"/>
    <w:rsid w:val="00D70788"/>
    <w:rsid w:val="00D70FC6"/>
    <w:rsid w:val="00D71CDD"/>
    <w:rsid w:val="00D733D9"/>
    <w:rsid w:val="00D748B1"/>
    <w:rsid w:val="00D7519C"/>
    <w:rsid w:val="00D75777"/>
    <w:rsid w:val="00D75C22"/>
    <w:rsid w:val="00D764F5"/>
    <w:rsid w:val="00D77ABD"/>
    <w:rsid w:val="00D77DFF"/>
    <w:rsid w:val="00D77EFA"/>
    <w:rsid w:val="00D77FBD"/>
    <w:rsid w:val="00D80EC4"/>
    <w:rsid w:val="00D8142E"/>
    <w:rsid w:val="00D81712"/>
    <w:rsid w:val="00D823AE"/>
    <w:rsid w:val="00D837F0"/>
    <w:rsid w:val="00D83961"/>
    <w:rsid w:val="00D83C35"/>
    <w:rsid w:val="00D84C62"/>
    <w:rsid w:val="00D84CC4"/>
    <w:rsid w:val="00D8507A"/>
    <w:rsid w:val="00D854E2"/>
    <w:rsid w:val="00D856A2"/>
    <w:rsid w:val="00D85894"/>
    <w:rsid w:val="00D86182"/>
    <w:rsid w:val="00D865AA"/>
    <w:rsid w:val="00D86C88"/>
    <w:rsid w:val="00D86D87"/>
    <w:rsid w:val="00D873FF"/>
    <w:rsid w:val="00D91791"/>
    <w:rsid w:val="00D93E96"/>
    <w:rsid w:val="00D943AA"/>
    <w:rsid w:val="00D962FE"/>
    <w:rsid w:val="00D9685F"/>
    <w:rsid w:val="00D96C35"/>
    <w:rsid w:val="00D96DDD"/>
    <w:rsid w:val="00D976FF"/>
    <w:rsid w:val="00DA0206"/>
    <w:rsid w:val="00DA0635"/>
    <w:rsid w:val="00DA2F10"/>
    <w:rsid w:val="00DA2F90"/>
    <w:rsid w:val="00DA30C5"/>
    <w:rsid w:val="00DA36F9"/>
    <w:rsid w:val="00DA42A5"/>
    <w:rsid w:val="00DA4784"/>
    <w:rsid w:val="00DA4B21"/>
    <w:rsid w:val="00DA56CB"/>
    <w:rsid w:val="00DA5805"/>
    <w:rsid w:val="00DA5F25"/>
    <w:rsid w:val="00DA6E31"/>
    <w:rsid w:val="00DB01E9"/>
    <w:rsid w:val="00DB0220"/>
    <w:rsid w:val="00DB1BD4"/>
    <w:rsid w:val="00DB1CA9"/>
    <w:rsid w:val="00DB25ED"/>
    <w:rsid w:val="00DB2C67"/>
    <w:rsid w:val="00DB3CB9"/>
    <w:rsid w:val="00DB419C"/>
    <w:rsid w:val="00DB4CC4"/>
    <w:rsid w:val="00DB6379"/>
    <w:rsid w:val="00DB7007"/>
    <w:rsid w:val="00DB71BC"/>
    <w:rsid w:val="00DB7D74"/>
    <w:rsid w:val="00DB7F8C"/>
    <w:rsid w:val="00DB7FE6"/>
    <w:rsid w:val="00DC01E8"/>
    <w:rsid w:val="00DC085D"/>
    <w:rsid w:val="00DC2204"/>
    <w:rsid w:val="00DC2305"/>
    <w:rsid w:val="00DC2595"/>
    <w:rsid w:val="00DC3493"/>
    <w:rsid w:val="00DC3CB4"/>
    <w:rsid w:val="00DC3EAE"/>
    <w:rsid w:val="00DC441B"/>
    <w:rsid w:val="00DC4535"/>
    <w:rsid w:val="00DC4DF7"/>
    <w:rsid w:val="00DC5479"/>
    <w:rsid w:val="00DC5A39"/>
    <w:rsid w:val="00DC5AC4"/>
    <w:rsid w:val="00DC5EFE"/>
    <w:rsid w:val="00DC6486"/>
    <w:rsid w:val="00DC6771"/>
    <w:rsid w:val="00DC6F8C"/>
    <w:rsid w:val="00DC79B4"/>
    <w:rsid w:val="00DC7DA6"/>
    <w:rsid w:val="00DD04D0"/>
    <w:rsid w:val="00DD0E8B"/>
    <w:rsid w:val="00DD2588"/>
    <w:rsid w:val="00DD30AB"/>
    <w:rsid w:val="00DD3C7E"/>
    <w:rsid w:val="00DD400C"/>
    <w:rsid w:val="00DD50A9"/>
    <w:rsid w:val="00DD53DA"/>
    <w:rsid w:val="00DD61C4"/>
    <w:rsid w:val="00DD631E"/>
    <w:rsid w:val="00DD684C"/>
    <w:rsid w:val="00DD6C8D"/>
    <w:rsid w:val="00DD6F62"/>
    <w:rsid w:val="00DE02C7"/>
    <w:rsid w:val="00DE1714"/>
    <w:rsid w:val="00DE21A1"/>
    <w:rsid w:val="00DE2BD2"/>
    <w:rsid w:val="00DE3F5E"/>
    <w:rsid w:val="00DE4351"/>
    <w:rsid w:val="00DE464E"/>
    <w:rsid w:val="00DE4914"/>
    <w:rsid w:val="00DE4A67"/>
    <w:rsid w:val="00DE4B7E"/>
    <w:rsid w:val="00DE600A"/>
    <w:rsid w:val="00DE6531"/>
    <w:rsid w:val="00DE71CC"/>
    <w:rsid w:val="00DF01CB"/>
    <w:rsid w:val="00DF0B78"/>
    <w:rsid w:val="00DF0D01"/>
    <w:rsid w:val="00DF1224"/>
    <w:rsid w:val="00DF182F"/>
    <w:rsid w:val="00DF2F75"/>
    <w:rsid w:val="00DF321F"/>
    <w:rsid w:val="00DF32E6"/>
    <w:rsid w:val="00DF374E"/>
    <w:rsid w:val="00DF48EB"/>
    <w:rsid w:val="00DF5731"/>
    <w:rsid w:val="00DF616F"/>
    <w:rsid w:val="00DF6890"/>
    <w:rsid w:val="00DF68BD"/>
    <w:rsid w:val="00DF6E12"/>
    <w:rsid w:val="00E01021"/>
    <w:rsid w:val="00E01595"/>
    <w:rsid w:val="00E01D86"/>
    <w:rsid w:val="00E0423A"/>
    <w:rsid w:val="00E0451A"/>
    <w:rsid w:val="00E04A0F"/>
    <w:rsid w:val="00E04BAF"/>
    <w:rsid w:val="00E0755E"/>
    <w:rsid w:val="00E07F24"/>
    <w:rsid w:val="00E1052F"/>
    <w:rsid w:val="00E10DDB"/>
    <w:rsid w:val="00E122E9"/>
    <w:rsid w:val="00E1250B"/>
    <w:rsid w:val="00E12D52"/>
    <w:rsid w:val="00E13E86"/>
    <w:rsid w:val="00E1427B"/>
    <w:rsid w:val="00E14F3E"/>
    <w:rsid w:val="00E150A9"/>
    <w:rsid w:val="00E152A2"/>
    <w:rsid w:val="00E15944"/>
    <w:rsid w:val="00E164A6"/>
    <w:rsid w:val="00E166AB"/>
    <w:rsid w:val="00E16BAD"/>
    <w:rsid w:val="00E16C0F"/>
    <w:rsid w:val="00E17E8A"/>
    <w:rsid w:val="00E212D7"/>
    <w:rsid w:val="00E21997"/>
    <w:rsid w:val="00E21F99"/>
    <w:rsid w:val="00E22622"/>
    <w:rsid w:val="00E2306E"/>
    <w:rsid w:val="00E24087"/>
    <w:rsid w:val="00E25894"/>
    <w:rsid w:val="00E25F36"/>
    <w:rsid w:val="00E26399"/>
    <w:rsid w:val="00E2724E"/>
    <w:rsid w:val="00E3087E"/>
    <w:rsid w:val="00E308F9"/>
    <w:rsid w:val="00E30DE8"/>
    <w:rsid w:val="00E32155"/>
    <w:rsid w:val="00E3261D"/>
    <w:rsid w:val="00E32E89"/>
    <w:rsid w:val="00E332F8"/>
    <w:rsid w:val="00E33357"/>
    <w:rsid w:val="00E3428E"/>
    <w:rsid w:val="00E351C7"/>
    <w:rsid w:val="00E353BF"/>
    <w:rsid w:val="00E35CAB"/>
    <w:rsid w:val="00E372CD"/>
    <w:rsid w:val="00E37692"/>
    <w:rsid w:val="00E402BA"/>
    <w:rsid w:val="00E40770"/>
    <w:rsid w:val="00E40CBA"/>
    <w:rsid w:val="00E40DF6"/>
    <w:rsid w:val="00E411C2"/>
    <w:rsid w:val="00E41814"/>
    <w:rsid w:val="00E41A03"/>
    <w:rsid w:val="00E41BFA"/>
    <w:rsid w:val="00E42BB2"/>
    <w:rsid w:val="00E44C49"/>
    <w:rsid w:val="00E44D47"/>
    <w:rsid w:val="00E4525A"/>
    <w:rsid w:val="00E45783"/>
    <w:rsid w:val="00E467F5"/>
    <w:rsid w:val="00E4697D"/>
    <w:rsid w:val="00E46ED0"/>
    <w:rsid w:val="00E47CD6"/>
    <w:rsid w:val="00E503A5"/>
    <w:rsid w:val="00E516FE"/>
    <w:rsid w:val="00E519F4"/>
    <w:rsid w:val="00E526D8"/>
    <w:rsid w:val="00E53BB5"/>
    <w:rsid w:val="00E54E74"/>
    <w:rsid w:val="00E5513E"/>
    <w:rsid w:val="00E55870"/>
    <w:rsid w:val="00E559ED"/>
    <w:rsid w:val="00E55A32"/>
    <w:rsid w:val="00E55F14"/>
    <w:rsid w:val="00E60624"/>
    <w:rsid w:val="00E60C05"/>
    <w:rsid w:val="00E60D67"/>
    <w:rsid w:val="00E60D99"/>
    <w:rsid w:val="00E61844"/>
    <w:rsid w:val="00E62747"/>
    <w:rsid w:val="00E63DD8"/>
    <w:rsid w:val="00E656AB"/>
    <w:rsid w:val="00E65C31"/>
    <w:rsid w:val="00E65D67"/>
    <w:rsid w:val="00E661E0"/>
    <w:rsid w:val="00E66658"/>
    <w:rsid w:val="00E66C1F"/>
    <w:rsid w:val="00E67100"/>
    <w:rsid w:val="00E6717B"/>
    <w:rsid w:val="00E67B26"/>
    <w:rsid w:val="00E70598"/>
    <w:rsid w:val="00E7113B"/>
    <w:rsid w:val="00E718C2"/>
    <w:rsid w:val="00E71ADA"/>
    <w:rsid w:val="00E71DE0"/>
    <w:rsid w:val="00E7205D"/>
    <w:rsid w:val="00E723B5"/>
    <w:rsid w:val="00E72B6B"/>
    <w:rsid w:val="00E7304C"/>
    <w:rsid w:val="00E73724"/>
    <w:rsid w:val="00E745F8"/>
    <w:rsid w:val="00E74F8A"/>
    <w:rsid w:val="00E75711"/>
    <w:rsid w:val="00E75853"/>
    <w:rsid w:val="00E76100"/>
    <w:rsid w:val="00E7678A"/>
    <w:rsid w:val="00E77508"/>
    <w:rsid w:val="00E77B62"/>
    <w:rsid w:val="00E803D1"/>
    <w:rsid w:val="00E80582"/>
    <w:rsid w:val="00E82A2B"/>
    <w:rsid w:val="00E83946"/>
    <w:rsid w:val="00E83B16"/>
    <w:rsid w:val="00E86D92"/>
    <w:rsid w:val="00E86F86"/>
    <w:rsid w:val="00E87E29"/>
    <w:rsid w:val="00E87E57"/>
    <w:rsid w:val="00E9055F"/>
    <w:rsid w:val="00E90C92"/>
    <w:rsid w:val="00E90F90"/>
    <w:rsid w:val="00E926DA"/>
    <w:rsid w:val="00E92C38"/>
    <w:rsid w:val="00E93943"/>
    <w:rsid w:val="00E96476"/>
    <w:rsid w:val="00E968E5"/>
    <w:rsid w:val="00E973BE"/>
    <w:rsid w:val="00EA021A"/>
    <w:rsid w:val="00EA06E8"/>
    <w:rsid w:val="00EA0F3B"/>
    <w:rsid w:val="00EA1057"/>
    <w:rsid w:val="00EA152B"/>
    <w:rsid w:val="00EA2833"/>
    <w:rsid w:val="00EA2B46"/>
    <w:rsid w:val="00EA2B49"/>
    <w:rsid w:val="00EA2BA4"/>
    <w:rsid w:val="00EA3930"/>
    <w:rsid w:val="00EA3B9C"/>
    <w:rsid w:val="00EA3DFF"/>
    <w:rsid w:val="00EA3E26"/>
    <w:rsid w:val="00EA4375"/>
    <w:rsid w:val="00EA479B"/>
    <w:rsid w:val="00EA515D"/>
    <w:rsid w:val="00EA5B1E"/>
    <w:rsid w:val="00EA5E23"/>
    <w:rsid w:val="00EA625B"/>
    <w:rsid w:val="00EA6907"/>
    <w:rsid w:val="00EA6DE9"/>
    <w:rsid w:val="00EA710A"/>
    <w:rsid w:val="00EA7B30"/>
    <w:rsid w:val="00EB05B9"/>
    <w:rsid w:val="00EB0999"/>
    <w:rsid w:val="00EB1464"/>
    <w:rsid w:val="00EB1C5A"/>
    <w:rsid w:val="00EB2B8C"/>
    <w:rsid w:val="00EB2D1A"/>
    <w:rsid w:val="00EB483D"/>
    <w:rsid w:val="00EB4E20"/>
    <w:rsid w:val="00EB5956"/>
    <w:rsid w:val="00EB6035"/>
    <w:rsid w:val="00EB64FE"/>
    <w:rsid w:val="00EB6639"/>
    <w:rsid w:val="00EB7A07"/>
    <w:rsid w:val="00EB7AB0"/>
    <w:rsid w:val="00EC038B"/>
    <w:rsid w:val="00EC041E"/>
    <w:rsid w:val="00EC07C6"/>
    <w:rsid w:val="00EC0833"/>
    <w:rsid w:val="00EC0B9E"/>
    <w:rsid w:val="00EC0EB3"/>
    <w:rsid w:val="00EC1B5A"/>
    <w:rsid w:val="00EC2984"/>
    <w:rsid w:val="00EC2B38"/>
    <w:rsid w:val="00EC3463"/>
    <w:rsid w:val="00EC434A"/>
    <w:rsid w:val="00EC4761"/>
    <w:rsid w:val="00EC4A01"/>
    <w:rsid w:val="00EC5590"/>
    <w:rsid w:val="00EC55C4"/>
    <w:rsid w:val="00EC5C92"/>
    <w:rsid w:val="00EC65EB"/>
    <w:rsid w:val="00EC7739"/>
    <w:rsid w:val="00EC789C"/>
    <w:rsid w:val="00EC7EDC"/>
    <w:rsid w:val="00ED0C1B"/>
    <w:rsid w:val="00ED0F23"/>
    <w:rsid w:val="00ED16B8"/>
    <w:rsid w:val="00ED1DB0"/>
    <w:rsid w:val="00ED1FFA"/>
    <w:rsid w:val="00ED2632"/>
    <w:rsid w:val="00ED2A7B"/>
    <w:rsid w:val="00ED35BE"/>
    <w:rsid w:val="00ED4822"/>
    <w:rsid w:val="00ED4DB5"/>
    <w:rsid w:val="00ED5B84"/>
    <w:rsid w:val="00ED68E8"/>
    <w:rsid w:val="00ED71E4"/>
    <w:rsid w:val="00EE11EE"/>
    <w:rsid w:val="00EE1E87"/>
    <w:rsid w:val="00EE1EC7"/>
    <w:rsid w:val="00EE224A"/>
    <w:rsid w:val="00EE2792"/>
    <w:rsid w:val="00EE2BD8"/>
    <w:rsid w:val="00EE2C3A"/>
    <w:rsid w:val="00EE3406"/>
    <w:rsid w:val="00EE3BDC"/>
    <w:rsid w:val="00EE3C11"/>
    <w:rsid w:val="00EE41A9"/>
    <w:rsid w:val="00EE41B5"/>
    <w:rsid w:val="00EE4BF3"/>
    <w:rsid w:val="00EE531C"/>
    <w:rsid w:val="00EE6BD5"/>
    <w:rsid w:val="00EE6F29"/>
    <w:rsid w:val="00EE7204"/>
    <w:rsid w:val="00EE7896"/>
    <w:rsid w:val="00EF0503"/>
    <w:rsid w:val="00EF0BC4"/>
    <w:rsid w:val="00EF0F9C"/>
    <w:rsid w:val="00EF1479"/>
    <w:rsid w:val="00EF1DFB"/>
    <w:rsid w:val="00EF24A2"/>
    <w:rsid w:val="00EF26CC"/>
    <w:rsid w:val="00EF26F6"/>
    <w:rsid w:val="00EF271B"/>
    <w:rsid w:val="00EF3447"/>
    <w:rsid w:val="00EF3529"/>
    <w:rsid w:val="00EF3A78"/>
    <w:rsid w:val="00EF3BC7"/>
    <w:rsid w:val="00EF3C38"/>
    <w:rsid w:val="00EF48DD"/>
    <w:rsid w:val="00EF4D65"/>
    <w:rsid w:val="00EF53D0"/>
    <w:rsid w:val="00EF61F6"/>
    <w:rsid w:val="00EF6B25"/>
    <w:rsid w:val="00EF71F8"/>
    <w:rsid w:val="00F005BA"/>
    <w:rsid w:val="00F007FE"/>
    <w:rsid w:val="00F008F1"/>
    <w:rsid w:val="00F019A5"/>
    <w:rsid w:val="00F02680"/>
    <w:rsid w:val="00F03036"/>
    <w:rsid w:val="00F03EFC"/>
    <w:rsid w:val="00F041BC"/>
    <w:rsid w:val="00F04E6C"/>
    <w:rsid w:val="00F06224"/>
    <w:rsid w:val="00F06274"/>
    <w:rsid w:val="00F0688E"/>
    <w:rsid w:val="00F0778B"/>
    <w:rsid w:val="00F07872"/>
    <w:rsid w:val="00F07896"/>
    <w:rsid w:val="00F07ED4"/>
    <w:rsid w:val="00F07F8C"/>
    <w:rsid w:val="00F10647"/>
    <w:rsid w:val="00F106B2"/>
    <w:rsid w:val="00F1086F"/>
    <w:rsid w:val="00F119D5"/>
    <w:rsid w:val="00F12608"/>
    <w:rsid w:val="00F12DBA"/>
    <w:rsid w:val="00F141F0"/>
    <w:rsid w:val="00F145EA"/>
    <w:rsid w:val="00F158C0"/>
    <w:rsid w:val="00F16949"/>
    <w:rsid w:val="00F17207"/>
    <w:rsid w:val="00F209EF"/>
    <w:rsid w:val="00F21D69"/>
    <w:rsid w:val="00F229AB"/>
    <w:rsid w:val="00F22CD5"/>
    <w:rsid w:val="00F2415E"/>
    <w:rsid w:val="00F24472"/>
    <w:rsid w:val="00F246A9"/>
    <w:rsid w:val="00F24C58"/>
    <w:rsid w:val="00F24E77"/>
    <w:rsid w:val="00F25272"/>
    <w:rsid w:val="00F252DF"/>
    <w:rsid w:val="00F254E8"/>
    <w:rsid w:val="00F27533"/>
    <w:rsid w:val="00F2799E"/>
    <w:rsid w:val="00F27A75"/>
    <w:rsid w:val="00F300AC"/>
    <w:rsid w:val="00F3031F"/>
    <w:rsid w:val="00F31A5A"/>
    <w:rsid w:val="00F31DAB"/>
    <w:rsid w:val="00F339AA"/>
    <w:rsid w:val="00F34E19"/>
    <w:rsid w:val="00F351DA"/>
    <w:rsid w:val="00F35C47"/>
    <w:rsid w:val="00F3607F"/>
    <w:rsid w:val="00F36723"/>
    <w:rsid w:val="00F369DF"/>
    <w:rsid w:val="00F36EAC"/>
    <w:rsid w:val="00F37B28"/>
    <w:rsid w:val="00F37B92"/>
    <w:rsid w:val="00F37D0F"/>
    <w:rsid w:val="00F37D87"/>
    <w:rsid w:val="00F37EB8"/>
    <w:rsid w:val="00F40925"/>
    <w:rsid w:val="00F40EA5"/>
    <w:rsid w:val="00F4134F"/>
    <w:rsid w:val="00F413DB"/>
    <w:rsid w:val="00F4188B"/>
    <w:rsid w:val="00F41BA7"/>
    <w:rsid w:val="00F41C02"/>
    <w:rsid w:val="00F41C4E"/>
    <w:rsid w:val="00F4270F"/>
    <w:rsid w:val="00F4279A"/>
    <w:rsid w:val="00F42D35"/>
    <w:rsid w:val="00F435D8"/>
    <w:rsid w:val="00F43EB1"/>
    <w:rsid w:val="00F442D5"/>
    <w:rsid w:val="00F44813"/>
    <w:rsid w:val="00F44E5C"/>
    <w:rsid w:val="00F450CF"/>
    <w:rsid w:val="00F45267"/>
    <w:rsid w:val="00F4564F"/>
    <w:rsid w:val="00F46C21"/>
    <w:rsid w:val="00F471BE"/>
    <w:rsid w:val="00F47657"/>
    <w:rsid w:val="00F50125"/>
    <w:rsid w:val="00F5095D"/>
    <w:rsid w:val="00F50999"/>
    <w:rsid w:val="00F50B38"/>
    <w:rsid w:val="00F51173"/>
    <w:rsid w:val="00F51412"/>
    <w:rsid w:val="00F516DA"/>
    <w:rsid w:val="00F52C16"/>
    <w:rsid w:val="00F52EA6"/>
    <w:rsid w:val="00F533CD"/>
    <w:rsid w:val="00F547F7"/>
    <w:rsid w:val="00F54F07"/>
    <w:rsid w:val="00F56325"/>
    <w:rsid w:val="00F56508"/>
    <w:rsid w:val="00F56794"/>
    <w:rsid w:val="00F56FB8"/>
    <w:rsid w:val="00F57C15"/>
    <w:rsid w:val="00F60AD8"/>
    <w:rsid w:val="00F6118C"/>
    <w:rsid w:val="00F6122E"/>
    <w:rsid w:val="00F613F1"/>
    <w:rsid w:val="00F614D2"/>
    <w:rsid w:val="00F61A76"/>
    <w:rsid w:val="00F61BFA"/>
    <w:rsid w:val="00F62363"/>
    <w:rsid w:val="00F63027"/>
    <w:rsid w:val="00F64D61"/>
    <w:rsid w:val="00F650EB"/>
    <w:rsid w:val="00F65205"/>
    <w:rsid w:val="00F65B61"/>
    <w:rsid w:val="00F65CC5"/>
    <w:rsid w:val="00F664A7"/>
    <w:rsid w:val="00F66808"/>
    <w:rsid w:val="00F66F56"/>
    <w:rsid w:val="00F67059"/>
    <w:rsid w:val="00F675FF"/>
    <w:rsid w:val="00F7007D"/>
    <w:rsid w:val="00F71A53"/>
    <w:rsid w:val="00F723EB"/>
    <w:rsid w:val="00F73460"/>
    <w:rsid w:val="00F73BA9"/>
    <w:rsid w:val="00F74786"/>
    <w:rsid w:val="00F75080"/>
    <w:rsid w:val="00F756DF"/>
    <w:rsid w:val="00F75B16"/>
    <w:rsid w:val="00F75B4A"/>
    <w:rsid w:val="00F76C6D"/>
    <w:rsid w:val="00F77B8E"/>
    <w:rsid w:val="00F77D39"/>
    <w:rsid w:val="00F77E06"/>
    <w:rsid w:val="00F800BC"/>
    <w:rsid w:val="00F802DD"/>
    <w:rsid w:val="00F803C0"/>
    <w:rsid w:val="00F8078E"/>
    <w:rsid w:val="00F80A14"/>
    <w:rsid w:val="00F80E1D"/>
    <w:rsid w:val="00F8101B"/>
    <w:rsid w:val="00F815B9"/>
    <w:rsid w:val="00F81704"/>
    <w:rsid w:val="00F81AB9"/>
    <w:rsid w:val="00F81B1B"/>
    <w:rsid w:val="00F82F6F"/>
    <w:rsid w:val="00F830C7"/>
    <w:rsid w:val="00F8457E"/>
    <w:rsid w:val="00F856A3"/>
    <w:rsid w:val="00F857BE"/>
    <w:rsid w:val="00F85E0A"/>
    <w:rsid w:val="00F85E65"/>
    <w:rsid w:val="00F8690E"/>
    <w:rsid w:val="00F86AEE"/>
    <w:rsid w:val="00F87E65"/>
    <w:rsid w:val="00F90BC1"/>
    <w:rsid w:val="00F918B4"/>
    <w:rsid w:val="00F924A9"/>
    <w:rsid w:val="00F935FF"/>
    <w:rsid w:val="00F938D1"/>
    <w:rsid w:val="00F9404E"/>
    <w:rsid w:val="00F94897"/>
    <w:rsid w:val="00F94AA5"/>
    <w:rsid w:val="00F94AE0"/>
    <w:rsid w:val="00F951AD"/>
    <w:rsid w:val="00F96055"/>
    <w:rsid w:val="00F969F5"/>
    <w:rsid w:val="00F96CFB"/>
    <w:rsid w:val="00F96ED4"/>
    <w:rsid w:val="00F9799D"/>
    <w:rsid w:val="00FA038F"/>
    <w:rsid w:val="00FA056A"/>
    <w:rsid w:val="00FA0573"/>
    <w:rsid w:val="00FA08AD"/>
    <w:rsid w:val="00FA08D2"/>
    <w:rsid w:val="00FA0B81"/>
    <w:rsid w:val="00FA2044"/>
    <w:rsid w:val="00FA256B"/>
    <w:rsid w:val="00FA2C7B"/>
    <w:rsid w:val="00FA2F12"/>
    <w:rsid w:val="00FA354A"/>
    <w:rsid w:val="00FA57CA"/>
    <w:rsid w:val="00FA5FEB"/>
    <w:rsid w:val="00FA64A7"/>
    <w:rsid w:val="00FA6854"/>
    <w:rsid w:val="00FA6C33"/>
    <w:rsid w:val="00FA7534"/>
    <w:rsid w:val="00FB02D4"/>
    <w:rsid w:val="00FB0393"/>
    <w:rsid w:val="00FB05F7"/>
    <w:rsid w:val="00FB0DCA"/>
    <w:rsid w:val="00FB129F"/>
    <w:rsid w:val="00FB16B8"/>
    <w:rsid w:val="00FB187C"/>
    <w:rsid w:val="00FB31B7"/>
    <w:rsid w:val="00FB3367"/>
    <w:rsid w:val="00FB39EA"/>
    <w:rsid w:val="00FB3E98"/>
    <w:rsid w:val="00FB4058"/>
    <w:rsid w:val="00FB433E"/>
    <w:rsid w:val="00FB4701"/>
    <w:rsid w:val="00FB4707"/>
    <w:rsid w:val="00FB4D31"/>
    <w:rsid w:val="00FB5D9B"/>
    <w:rsid w:val="00FB5E27"/>
    <w:rsid w:val="00FB5F89"/>
    <w:rsid w:val="00FB6072"/>
    <w:rsid w:val="00FB711A"/>
    <w:rsid w:val="00FB726E"/>
    <w:rsid w:val="00FB77E4"/>
    <w:rsid w:val="00FC051D"/>
    <w:rsid w:val="00FC0C7F"/>
    <w:rsid w:val="00FC22F6"/>
    <w:rsid w:val="00FC3041"/>
    <w:rsid w:val="00FC3412"/>
    <w:rsid w:val="00FC3BF0"/>
    <w:rsid w:val="00FC48F2"/>
    <w:rsid w:val="00FC4AD5"/>
    <w:rsid w:val="00FC5B0D"/>
    <w:rsid w:val="00FC5DC3"/>
    <w:rsid w:val="00FC6AE7"/>
    <w:rsid w:val="00FC74A3"/>
    <w:rsid w:val="00FD0A7E"/>
    <w:rsid w:val="00FD1ABD"/>
    <w:rsid w:val="00FD2CF0"/>
    <w:rsid w:val="00FD3134"/>
    <w:rsid w:val="00FD33A8"/>
    <w:rsid w:val="00FD4626"/>
    <w:rsid w:val="00FD4973"/>
    <w:rsid w:val="00FD5350"/>
    <w:rsid w:val="00FD5742"/>
    <w:rsid w:val="00FD57F9"/>
    <w:rsid w:val="00FD581B"/>
    <w:rsid w:val="00FD5D6D"/>
    <w:rsid w:val="00FD6358"/>
    <w:rsid w:val="00FD6645"/>
    <w:rsid w:val="00FD66DB"/>
    <w:rsid w:val="00FD790D"/>
    <w:rsid w:val="00FD7D6C"/>
    <w:rsid w:val="00FD7D77"/>
    <w:rsid w:val="00FE0996"/>
    <w:rsid w:val="00FE0CF6"/>
    <w:rsid w:val="00FE1557"/>
    <w:rsid w:val="00FE1E28"/>
    <w:rsid w:val="00FE312B"/>
    <w:rsid w:val="00FE3782"/>
    <w:rsid w:val="00FE3C19"/>
    <w:rsid w:val="00FE4824"/>
    <w:rsid w:val="00FE4DC8"/>
    <w:rsid w:val="00FE6E90"/>
    <w:rsid w:val="00FE7CA7"/>
    <w:rsid w:val="00FF0553"/>
    <w:rsid w:val="00FF0925"/>
    <w:rsid w:val="00FF1538"/>
    <w:rsid w:val="00FF1913"/>
    <w:rsid w:val="00FF1BD5"/>
    <w:rsid w:val="00FF22A2"/>
    <w:rsid w:val="00FF28F1"/>
    <w:rsid w:val="00FF2C7A"/>
    <w:rsid w:val="00FF33BC"/>
    <w:rsid w:val="00FF34E8"/>
    <w:rsid w:val="00FF35BF"/>
    <w:rsid w:val="00FF49E0"/>
    <w:rsid w:val="00FF4C82"/>
    <w:rsid w:val="00FF58D9"/>
    <w:rsid w:val="00FF5915"/>
    <w:rsid w:val="00FF5BE1"/>
    <w:rsid w:val="00FF6DB4"/>
    <w:rsid w:val="00FF6F13"/>
    <w:rsid w:val="00FF7D64"/>
    <w:rsid w:val="5F765269"/>
    <w:rsid w:val="701C5ED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3D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s-CO" w:eastAsia="es-C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479"/>
    <w:rPr>
      <w:rFonts w:ascii="Calibri" w:hAnsi="Calibri" w:cs="Times New Roman"/>
      <w:sz w:val="22"/>
      <w:szCs w:val="22"/>
      <w:lang w:val="es-ES_tradnl" w:eastAsia="en-US"/>
    </w:rPr>
  </w:style>
  <w:style w:type="paragraph" w:styleId="Ttulo1">
    <w:name w:val="heading 1"/>
    <w:basedOn w:val="Normal"/>
    <w:next w:val="Normal"/>
    <w:link w:val="Ttulo1Car"/>
    <w:uiPriority w:val="9"/>
    <w:qFormat/>
    <w:rsid w:val="00127DD0"/>
    <w:pPr>
      <w:keepNext/>
      <w:overflowPunct w:val="0"/>
      <w:autoSpaceDE w:val="0"/>
      <w:autoSpaceDN w:val="0"/>
      <w:adjustRightInd w:val="0"/>
      <w:spacing w:line="360" w:lineRule="auto"/>
      <w:outlineLvl w:val="0"/>
    </w:pPr>
    <w:rPr>
      <w:rFonts w:ascii="Arial" w:eastAsia="Times New Roman" w:hAnsi="Arial"/>
      <w:sz w:val="20"/>
      <w:szCs w:val="20"/>
      <w:lang w:val="en-US" w:eastAsia="es-CO"/>
    </w:rPr>
  </w:style>
  <w:style w:type="paragraph" w:styleId="Ttulo2">
    <w:name w:val="heading 2"/>
    <w:basedOn w:val="Normal"/>
    <w:next w:val="Normal"/>
    <w:link w:val="Ttulo2Car"/>
    <w:unhideWhenUsed/>
    <w:qFormat/>
    <w:rsid w:val="00127DD0"/>
    <w:pPr>
      <w:keepNext/>
      <w:overflowPunct w:val="0"/>
      <w:autoSpaceDE w:val="0"/>
      <w:autoSpaceDN w:val="0"/>
      <w:adjustRightInd w:val="0"/>
      <w:spacing w:line="360" w:lineRule="auto"/>
      <w:jc w:val="center"/>
      <w:outlineLvl w:val="1"/>
    </w:pPr>
    <w:rPr>
      <w:rFonts w:ascii="Arial" w:eastAsia="Times New Roman" w:hAnsi="Arial"/>
      <w:b/>
      <w:bCs/>
      <w:sz w:val="20"/>
      <w:szCs w:val="20"/>
      <w:lang w:eastAsia="es-CO"/>
    </w:rPr>
  </w:style>
  <w:style w:type="paragraph" w:styleId="Ttulo3">
    <w:name w:val="heading 3"/>
    <w:basedOn w:val="Normal"/>
    <w:next w:val="Normal"/>
    <w:link w:val="Ttulo3Car"/>
    <w:unhideWhenUsed/>
    <w:qFormat/>
    <w:rsid w:val="000678B9"/>
    <w:pPr>
      <w:keepNext/>
      <w:spacing w:before="240" w:after="60"/>
      <w:outlineLvl w:val="2"/>
    </w:pPr>
    <w:rPr>
      <w:rFonts w:ascii="Calibri Light" w:eastAsia="Times New Roman" w:hAnsi="Calibri Light"/>
      <w:color w:val="1F4D78"/>
      <w:sz w:val="24"/>
      <w:szCs w:val="24"/>
    </w:rPr>
  </w:style>
  <w:style w:type="paragraph" w:styleId="Ttulo4">
    <w:name w:val="heading 4"/>
    <w:basedOn w:val="Normal"/>
    <w:next w:val="Normal"/>
    <w:link w:val="Ttulo4Car"/>
    <w:uiPriority w:val="9"/>
    <w:semiHidden/>
    <w:unhideWhenUsed/>
    <w:qFormat/>
    <w:rsid w:val="000678B9"/>
    <w:pPr>
      <w:keepNext/>
      <w:spacing w:before="240" w:after="60"/>
      <w:outlineLvl w:val="3"/>
    </w:pPr>
    <w:rPr>
      <w:rFonts w:ascii="Calibri Light" w:eastAsia="Times New Roman" w:hAnsi="Calibri Light"/>
      <w:i/>
      <w:iCs/>
      <w:color w:val="2E74B5"/>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DE2BD2"/>
    <w:rPr>
      <w:color w:val="808080"/>
    </w:rPr>
  </w:style>
  <w:style w:type="character" w:customStyle="1" w:styleId="formato">
    <w:name w:val="formato"/>
    <w:uiPriority w:val="1"/>
    <w:rsid w:val="00DC79B4"/>
    <w:rPr>
      <w:rFonts w:ascii="Arial" w:hAnsi="Arial"/>
      <w:b/>
      <w:sz w:val="24"/>
    </w:rPr>
  </w:style>
  <w:style w:type="character" w:customStyle="1" w:styleId="ponente">
    <w:name w:val="ponente"/>
    <w:uiPriority w:val="1"/>
    <w:rsid w:val="00DC79B4"/>
    <w:rPr>
      <w:rFonts w:ascii="Arial" w:hAnsi="Arial"/>
      <w:b/>
      <w:sz w:val="24"/>
    </w:rPr>
  </w:style>
  <w:style w:type="character" w:customStyle="1" w:styleId="Fechasen">
    <w:name w:val="Fechasen"/>
    <w:uiPriority w:val="1"/>
    <w:rsid w:val="00840C09"/>
    <w:rPr>
      <w:rFonts w:ascii="Arial" w:hAnsi="Arial"/>
      <w:sz w:val="24"/>
    </w:rPr>
  </w:style>
  <w:style w:type="character" w:customStyle="1" w:styleId="diasen">
    <w:name w:val="diasen"/>
    <w:uiPriority w:val="1"/>
    <w:rsid w:val="00FD790D"/>
    <w:rPr>
      <w:rFonts w:ascii="Arial" w:hAnsi="Arial"/>
      <w:sz w:val="24"/>
    </w:rPr>
  </w:style>
  <w:style w:type="character" w:customStyle="1" w:styleId="Estilo1">
    <w:name w:val="Estilo1"/>
    <w:uiPriority w:val="1"/>
    <w:rsid w:val="00FD790D"/>
    <w:rPr>
      <w:rFonts w:ascii="Arial" w:hAnsi="Arial"/>
      <w:sz w:val="24"/>
    </w:rPr>
  </w:style>
  <w:style w:type="table" w:styleId="Tablaconcuadrcula">
    <w:name w:val="Table Grid"/>
    <w:basedOn w:val="Tablanormal"/>
    <w:uiPriority w:val="39"/>
    <w:rsid w:val="001763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s">
    <w:name w:val="Mes"/>
    <w:uiPriority w:val="1"/>
    <w:rsid w:val="00176361"/>
    <w:rPr>
      <w:rFonts w:ascii="Arial" w:hAnsi="Arial"/>
      <w:sz w:val="24"/>
    </w:rPr>
  </w:style>
  <w:style w:type="character" w:customStyle="1" w:styleId="Ao">
    <w:name w:val="Año"/>
    <w:uiPriority w:val="1"/>
    <w:rsid w:val="00412CF4"/>
    <w:rPr>
      <w:rFonts w:ascii="Arial" w:hAnsi="Arial"/>
      <w:sz w:val="24"/>
    </w:rPr>
  </w:style>
  <w:style w:type="character" w:customStyle="1" w:styleId="proceso">
    <w:name w:val="proceso"/>
    <w:uiPriority w:val="1"/>
    <w:rsid w:val="0076663D"/>
    <w:rPr>
      <w:rFonts w:ascii="Arial" w:hAnsi="Arial"/>
      <w:b/>
      <w:sz w:val="24"/>
    </w:rPr>
  </w:style>
  <w:style w:type="paragraph" w:styleId="Encabezado">
    <w:name w:val="header"/>
    <w:basedOn w:val="Normal"/>
    <w:link w:val="EncabezadoCar"/>
    <w:uiPriority w:val="99"/>
    <w:unhideWhenUsed/>
    <w:rsid w:val="0076663D"/>
    <w:pPr>
      <w:tabs>
        <w:tab w:val="center" w:pos="4252"/>
        <w:tab w:val="right" w:pos="8504"/>
      </w:tabs>
    </w:pPr>
  </w:style>
  <w:style w:type="character" w:customStyle="1" w:styleId="EncabezadoCar">
    <w:name w:val="Encabezado Car"/>
    <w:link w:val="Encabezado"/>
    <w:uiPriority w:val="99"/>
    <w:rsid w:val="0076663D"/>
    <w:rPr>
      <w:rFonts w:ascii="Calibri" w:eastAsia="Calibri" w:hAnsi="Calibri" w:cs="Times New Roman"/>
      <w:sz w:val="22"/>
      <w:szCs w:val="22"/>
      <w:lang w:val="es-CO"/>
    </w:rPr>
  </w:style>
  <w:style w:type="paragraph" w:styleId="Piedepgina">
    <w:name w:val="footer"/>
    <w:basedOn w:val="Normal"/>
    <w:link w:val="PiedepginaCar"/>
    <w:uiPriority w:val="99"/>
    <w:unhideWhenUsed/>
    <w:rsid w:val="0076663D"/>
    <w:pPr>
      <w:tabs>
        <w:tab w:val="center" w:pos="4252"/>
        <w:tab w:val="right" w:pos="8504"/>
      </w:tabs>
    </w:pPr>
  </w:style>
  <w:style w:type="character" w:customStyle="1" w:styleId="PiedepginaCar">
    <w:name w:val="Pie de página Car"/>
    <w:link w:val="Piedepgina"/>
    <w:uiPriority w:val="99"/>
    <w:rsid w:val="0076663D"/>
    <w:rPr>
      <w:rFonts w:ascii="Calibri" w:eastAsia="Calibri" w:hAnsi="Calibri" w:cs="Times New Roman"/>
      <w:sz w:val="22"/>
      <w:szCs w:val="22"/>
      <w:lang w:val="es-CO"/>
    </w:rPr>
  </w:style>
  <w:style w:type="character" w:customStyle="1" w:styleId="Actor">
    <w:name w:val="Actor"/>
    <w:uiPriority w:val="1"/>
    <w:rsid w:val="00270988"/>
    <w:rPr>
      <w:rFonts w:ascii="Arial" w:hAnsi="Arial"/>
      <w:sz w:val="24"/>
    </w:rPr>
  </w:style>
  <w:style w:type="character" w:customStyle="1" w:styleId="Estilo2">
    <w:name w:val="Estilo2"/>
    <w:uiPriority w:val="1"/>
    <w:rsid w:val="00C159A6"/>
    <w:rPr>
      <w:rFonts w:ascii="Arial" w:hAnsi="Arial"/>
      <w:b/>
      <w:sz w:val="24"/>
    </w:rPr>
  </w:style>
  <w:style w:type="character" w:customStyle="1" w:styleId="Estilo3">
    <w:name w:val="Estilo3"/>
    <w:uiPriority w:val="1"/>
    <w:rsid w:val="00C159A6"/>
    <w:rPr>
      <w:rFonts w:ascii="Arial" w:hAnsi="Arial"/>
      <w:b/>
      <w:sz w:val="24"/>
    </w:rPr>
  </w:style>
  <w:style w:type="character" w:customStyle="1" w:styleId="Estilo4">
    <w:name w:val="Estilo4"/>
    <w:uiPriority w:val="1"/>
    <w:rsid w:val="00F22CD5"/>
    <w:rPr>
      <w:rFonts w:ascii="Arial" w:hAnsi="Arial"/>
      <w:b/>
      <w:sz w:val="24"/>
    </w:rPr>
  </w:style>
  <w:style w:type="character" w:customStyle="1" w:styleId="Estilo5">
    <w:name w:val="Estilo5"/>
    <w:uiPriority w:val="1"/>
    <w:rsid w:val="00907144"/>
    <w:rPr>
      <w:rFonts w:ascii="Arial" w:hAnsi="Arial"/>
      <w:sz w:val="24"/>
    </w:rPr>
  </w:style>
  <w:style w:type="character" w:customStyle="1" w:styleId="Ttulo1Car">
    <w:name w:val="Título 1 Car"/>
    <w:link w:val="Ttulo1"/>
    <w:uiPriority w:val="9"/>
    <w:rsid w:val="00127DD0"/>
    <w:rPr>
      <w:rFonts w:eastAsia="Times New Roman" w:cs="Times New Roman"/>
      <w:lang w:val="en-US" w:eastAsia="es-CO"/>
    </w:rPr>
  </w:style>
  <w:style w:type="character" w:customStyle="1" w:styleId="Ttulo2Car">
    <w:name w:val="Título 2 Car"/>
    <w:link w:val="Ttulo2"/>
    <w:rsid w:val="00127DD0"/>
    <w:rPr>
      <w:rFonts w:eastAsia="Times New Roman" w:cs="Times New Roman"/>
      <w:b/>
      <w:bCs/>
      <w:lang w:eastAsia="es-CO"/>
    </w:rPr>
  </w:style>
  <w:style w:type="character" w:customStyle="1" w:styleId="TextonotapieCar1">
    <w:name w:val="Texto nota pie Car1"/>
    <w:aliases w:val="Footnote Text Char Char Char Char Char Car,Footnote Text Char Char Char Char Car,Footnote reference Car,FA Fu Car,Footnote Text Char Char Char Car1,Footnote Text Char Char Char Car Car,ft Car,texto de nota al pie Car,Car1 Car"/>
    <w:link w:val="Textonotapie"/>
    <w:locked/>
    <w:rsid w:val="00127DD0"/>
  </w:style>
  <w:style w:type="paragraph" w:styleId="Textonotapie">
    <w:name w:val="footnote text"/>
    <w:aliases w:val="Footnote Text Char Char Char Char Char,Footnote Text Char Char Char Char,Footnote reference,FA Fu,Footnote Text Char Char Char,Footnote Text Char Char Char Car,ft,texto de nota al pie,FA Fußnotentext,FA Fuﬂnotentext,Footnote Text Cha,Car1"/>
    <w:basedOn w:val="Normal"/>
    <w:link w:val="TextonotapieCar1"/>
    <w:unhideWhenUsed/>
    <w:qFormat/>
    <w:rsid w:val="00127DD0"/>
    <w:rPr>
      <w:rFonts w:ascii="Arial" w:hAnsi="Arial"/>
      <w:sz w:val="20"/>
      <w:szCs w:val="20"/>
    </w:rPr>
  </w:style>
  <w:style w:type="character" w:customStyle="1" w:styleId="TextonotapieCar">
    <w:name w:val="Texto nota pie Car"/>
    <w:aliases w:val="f Car,C Car,Footnote Text Char Char Char Char Char Char Char Char Car,Footnote Text Char Char Char Char Char Char1 Car,Footnote Text Char Char Char Char Char Char Char1 Car,Footnote referenc Car,Footnote Text Char Car, Car Car"/>
    <w:qFormat/>
    <w:rsid w:val="00127DD0"/>
    <w:rPr>
      <w:rFonts w:ascii="Calibri" w:eastAsia="Calibri" w:hAnsi="Calibri" w:cs="Times New Roman"/>
      <w:sz w:val="20"/>
      <w:szCs w:val="20"/>
      <w:lang w:val="es-CO"/>
    </w:rPr>
  </w:style>
  <w:style w:type="paragraph" w:styleId="Prrafodelista">
    <w:name w:val="List Paragraph"/>
    <w:aliases w:val="Footnote"/>
    <w:basedOn w:val="Normal"/>
    <w:link w:val="PrrafodelistaCar"/>
    <w:uiPriority w:val="34"/>
    <w:qFormat/>
    <w:rsid w:val="00127DD0"/>
    <w:pPr>
      <w:ind w:left="708"/>
    </w:pPr>
    <w:rPr>
      <w:rFonts w:ascii="Times New Roman" w:eastAsia="Times New Roman" w:hAnsi="Times New Roman"/>
      <w:sz w:val="24"/>
      <w:szCs w:val="24"/>
      <w:lang w:val="es-ES" w:eastAsia="es-ES"/>
    </w:rPr>
  </w:style>
  <w:style w:type="character" w:styleId="Refdenotaalpie">
    <w:name w:val="footnote reference"/>
    <w:aliases w:val="Texto de nota al pie,referencia nota al pie,Ref. de nota al pie 2,Pie de Página,FC,Appel note de bas de page,Texto nota pie Car1 Car,Texto nota pie Car2 Car Car,Texto nota pie Car1 Car Car Car,Footnote reference Car Car Car Car,BVI f"/>
    <w:link w:val="Piedepagina"/>
    <w:uiPriority w:val="99"/>
    <w:unhideWhenUsed/>
    <w:qFormat/>
    <w:rsid w:val="00127DD0"/>
    <w:rPr>
      <w:vertAlign w:val="superscript"/>
    </w:rPr>
  </w:style>
  <w:style w:type="character" w:styleId="Refdecomentario">
    <w:name w:val="annotation reference"/>
    <w:uiPriority w:val="99"/>
    <w:semiHidden/>
    <w:unhideWhenUsed/>
    <w:rsid w:val="0067149F"/>
    <w:rPr>
      <w:sz w:val="16"/>
      <w:szCs w:val="16"/>
    </w:rPr>
  </w:style>
  <w:style w:type="paragraph" w:styleId="Textocomentario">
    <w:name w:val="annotation text"/>
    <w:basedOn w:val="Normal"/>
    <w:link w:val="TextocomentarioCar"/>
    <w:uiPriority w:val="99"/>
    <w:semiHidden/>
    <w:unhideWhenUsed/>
    <w:rsid w:val="0067149F"/>
    <w:rPr>
      <w:sz w:val="20"/>
      <w:szCs w:val="20"/>
    </w:rPr>
  </w:style>
  <w:style w:type="character" w:customStyle="1" w:styleId="TextocomentarioCar">
    <w:name w:val="Texto comentario Car"/>
    <w:link w:val="Textocomentario"/>
    <w:uiPriority w:val="99"/>
    <w:semiHidden/>
    <w:rsid w:val="0067149F"/>
    <w:rPr>
      <w:rFonts w:ascii="Calibri" w:eastAsia="Calibri" w:hAnsi="Calibri" w:cs="Times New Roman"/>
      <w:sz w:val="20"/>
      <w:szCs w:val="20"/>
      <w:lang w:val="es-CO"/>
    </w:rPr>
  </w:style>
  <w:style w:type="paragraph" w:styleId="Asuntodelcomentario">
    <w:name w:val="annotation subject"/>
    <w:basedOn w:val="Textocomentario"/>
    <w:next w:val="Textocomentario"/>
    <w:link w:val="AsuntodelcomentarioCar"/>
    <w:uiPriority w:val="99"/>
    <w:semiHidden/>
    <w:unhideWhenUsed/>
    <w:rsid w:val="0067149F"/>
    <w:rPr>
      <w:b/>
      <w:bCs/>
    </w:rPr>
  </w:style>
  <w:style w:type="character" w:customStyle="1" w:styleId="AsuntodelcomentarioCar">
    <w:name w:val="Asunto del comentario Car"/>
    <w:link w:val="Asuntodelcomentario"/>
    <w:uiPriority w:val="99"/>
    <w:semiHidden/>
    <w:rsid w:val="0067149F"/>
    <w:rPr>
      <w:rFonts w:ascii="Calibri" w:eastAsia="Calibri" w:hAnsi="Calibri" w:cs="Times New Roman"/>
      <w:b/>
      <w:bCs/>
      <w:sz w:val="20"/>
      <w:szCs w:val="20"/>
      <w:lang w:val="es-CO"/>
    </w:rPr>
  </w:style>
  <w:style w:type="paragraph" w:styleId="Textodeglobo">
    <w:name w:val="Balloon Text"/>
    <w:basedOn w:val="Normal"/>
    <w:link w:val="TextodegloboCar"/>
    <w:uiPriority w:val="99"/>
    <w:semiHidden/>
    <w:unhideWhenUsed/>
    <w:rsid w:val="0067149F"/>
    <w:rPr>
      <w:rFonts w:ascii="Segoe UI" w:hAnsi="Segoe UI"/>
      <w:sz w:val="18"/>
      <w:szCs w:val="18"/>
    </w:rPr>
  </w:style>
  <w:style w:type="character" w:customStyle="1" w:styleId="TextodegloboCar">
    <w:name w:val="Texto de globo Car"/>
    <w:link w:val="Textodeglobo"/>
    <w:uiPriority w:val="99"/>
    <w:semiHidden/>
    <w:rsid w:val="0067149F"/>
    <w:rPr>
      <w:rFonts w:ascii="Segoe UI" w:eastAsia="Calibri" w:hAnsi="Segoe UI" w:cs="Segoe UI"/>
      <w:sz w:val="18"/>
      <w:szCs w:val="18"/>
      <w:lang w:val="es-CO"/>
    </w:rPr>
  </w:style>
  <w:style w:type="character" w:customStyle="1" w:styleId="fecha">
    <w:name w:val="fecha"/>
    <w:uiPriority w:val="1"/>
    <w:rsid w:val="00B725D8"/>
    <w:rPr>
      <w:rFonts w:ascii="Arial" w:hAnsi="Arial"/>
      <w:sz w:val="24"/>
    </w:rPr>
  </w:style>
  <w:style w:type="character" w:customStyle="1" w:styleId="Estilo6">
    <w:name w:val="Estilo6"/>
    <w:uiPriority w:val="1"/>
    <w:rsid w:val="00D42F2B"/>
    <w:rPr>
      <w:rFonts w:ascii="Arial" w:hAnsi="Arial"/>
      <w:b/>
      <w:sz w:val="24"/>
    </w:rPr>
  </w:style>
  <w:style w:type="character" w:customStyle="1" w:styleId="5">
    <w:name w:val="5"/>
    <w:uiPriority w:val="1"/>
    <w:rsid w:val="00D42F2B"/>
    <w:rPr>
      <w:rFonts w:ascii="Arial" w:hAnsi="Arial"/>
      <w:b/>
      <w:sz w:val="24"/>
    </w:rPr>
  </w:style>
  <w:style w:type="character" w:customStyle="1" w:styleId="TextonotapieCar2">
    <w:name w:val="Texto nota pie Car2"/>
    <w:aliases w:val="Footnote Text Char Car1,Footnote Text Char Char Char Char Car2,Footnote Text Char Char Char Char Char Char Char Char Car1,Footnote Text Char Char Char Char Char Char1 Car1,Footnote Text Char Char Char Char Char Char Char1 Car1"/>
    <w:rsid w:val="00EF3C38"/>
    <w:rPr>
      <w:lang w:eastAsia="en-US"/>
    </w:rPr>
  </w:style>
  <w:style w:type="paragraph" w:styleId="Textodecuerpo">
    <w:name w:val="Body Text"/>
    <w:basedOn w:val="Normal"/>
    <w:link w:val="TextodecuerpoCar"/>
    <w:uiPriority w:val="1"/>
    <w:unhideWhenUsed/>
    <w:qFormat/>
    <w:rsid w:val="00EF3C38"/>
    <w:pPr>
      <w:spacing w:after="120" w:line="259" w:lineRule="auto"/>
    </w:pPr>
  </w:style>
  <w:style w:type="character" w:customStyle="1" w:styleId="TextodecuerpoCar">
    <w:name w:val="Texto de cuerpo Car"/>
    <w:link w:val="Textodecuerpo"/>
    <w:uiPriority w:val="99"/>
    <w:rsid w:val="00EF3C38"/>
    <w:rPr>
      <w:rFonts w:ascii="Calibri" w:hAnsi="Calibri" w:cs="Times New Roman"/>
      <w:sz w:val="22"/>
      <w:szCs w:val="22"/>
      <w:lang w:eastAsia="en-US"/>
    </w:rPr>
  </w:style>
  <w:style w:type="paragraph" w:styleId="Sangradetdecuerpo">
    <w:name w:val="Body Text Indent"/>
    <w:basedOn w:val="Normal"/>
    <w:link w:val="SangradetdecuerpoCar"/>
    <w:uiPriority w:val="99"/>
    <w:semiHidden/>
    <w:unhideWhenUsed/>
    <w:rsid w:val="00EF3C38"/>
    <w:pPr>
      <w:spacing w:after="120" w:line="259" w:lineRule="auto"/>
      <w:ind w:left="283"/>
    </w:pPr>
  </w:style>
  <w:style w:type="character" w:customStyle="1" w:styleId="SangradetdecuerpoCar">
    <w:name w:val="Sangría de t. de cuerpo Car"/>
    <w:link w:val="Sangradetdecuerpo"/>
    <w:uiPriority w:val="99"/>
    <w:semiHidden/>
    <w:rsid w:val="00EF3C38"/>
    <w:rPr>
      <w:rFonts w:ascii="Calibri" w:hAnsi="Calibri" w:cs="Times New Roman"/>
      <w:sz w:val="22"/>
      <w:szCs w:val="22"/>
      <w:lang w:eastAsia="en-US"/>
    </w:rPr>
  </w:style>
  <w:style w:type="character" w:customStyle="1" w:styleId="apple-converted-space">
    <w:name w:val="apple-converted-space"/>
    <w:rsid w:val="00EF3C38"/>
  </w:style>
  <w:style w:type="paragraph" w:styleId="Sangra2detdecuerpo">
    <w:name w:val="Body Text Indent 2"/>
    <w:basedOn w:val="Normal"/>
    <w:link w:val="Sangra2detdecuerpoCar"/>
    <w:uiPriority w:val="99"/>
    <w:unhideWhenUsed/>
    <w:rsid w:val="00EF3C38"/>
    <w:pPr>
      <w:spacing w:after="120" w:line="480" w:lineRule="auto"/>
      <w:ind w:left="283"/>
    </w:pPr>
    <w:rPr>
      <w:rFonts w:ascii="Times New Roman" w:eastAsia="Times New Roman" w:hAnsi="Times New Roman"/>
      <w:sz w:val="24"/>
      <w:szCs w:val="24"/>
    </w:rPr>
  </w:style>
  <w:style w:type="character" w:customStyle="1" w:styleId="Sangra2detdecuerpoCar">
    <w:name w:val="Sangría 2 de t. de cuerpo Car"/>
    <w:link w:val="Sangra2detdecuerpo"/>
    <w:uiPriority w:val="99"/>
    <w:rsid w:val="00EF3C38"/>
    <w:rPr>
      <w:rFonts w:ascii="Times New Roman" w:eastAsia="Times New Roman" w:hAnsi="Times New Roman" w:cs="Times New Roman"/>
      <w:sz w:val="24"/>
      <w:szCs w:val="24"/>
    </w:rPr>
  </w:style>
  <w:style w:type="character" w:customStyle="1" w:styleId="Cuerpodeltexto">
    <w:name w:val="Cuerpo del texto_"/>
    <w:link w:val="Cuerpodeltexto0"/>
    <w:rsid w:val="00AA3EA5"/>
    <w:rPr>
      <w:rFonts w:ascii="Times New Roman" w:eastAsia="Times New Roman" w:hAnsi="Times New Roman" w:cs="Times New Roman"/>
      <w:i/>
      <w:iCs/>
      <w:spacing w:val="18"/>
      <w:sz w:val="26"/>
      <w:szCs w:val="26"/>
      <w:shd w:val="clear" w:color="auto" w:fill="FFFFFF"/>
    </w:rPr>
  </w:style>
  <w:style w:type="paragraph" w:customStyle="1" w:styleId="Cuerpodeltexto0">
    <w:name w:val="Cuerpo del texto"/>
    <w:basedOn w:val="Normal"/>
    <w:link w:val="Cuerpodeltexto"/>
    <w:rsid w:val="00AA3EA5"/>
    <w:pPr>
      <w:widowControl w:val="0"/>
      <w:shd w:val="clear" w:color="auto" w:fill="FFFFFF"/>
      <w:spacing w:line="322" w:lineRule="exact"/>
      <w:ind w:hanging="380"/>
    </w:pPr>
    <w:rPr>
      <w:rFonts w:ascii="Times New Roman" w:eastAsia="Times New Roman" w:hAnsi="Times New Roman"/>
      <w:i/>
      <w:iCs/>
      <w:spacing w:val="18"/>
      <w:sz w:val="26"/>
      <w:szCs w:val="26"/>
    </w:rPr>
  </w:style>
  <w:style w:type="paragraph" w:customStyle="1" w:styleId="Style22">
    <w:name w:val="Style 22"/>
    <w:basedOn w:val="Normal"/>
    <w:rsid w:val="00CB04A9"/>
    <w:pPr>
      <w:widowControl w:val="0"/>
      <w:autoSpaceDE w:val="0"/>
      <w:autoSpaceDN w:val="0"/>
      <w:ind w:left="1944"/>
    </w:pPr>
    <w:rPr>
      <w:rFonts w:ascii="Arial Narrow" w:eastAsia="Times New Roman" w:hAnsi="Arial Narrow" w:cs="Arial Narrow"/>
      <w:b/>
      <w:bCs/>
      <w:sz w:val="25"/>
      <w:szCs w:val="25"/>
      <w:lang w:val="en-US" w:eastAsia="es-ES"/>
    </w:rPr>
  </w:style>
  <w:style w:type="paragraph" w:customStyle="1" w:styleId="toa">
    <w:name w:val="toa"/>
    <w:basedOn w:val="Normal"/>
    <w:rsid w:val="00235350"/>
    <w:pPr>
      <w:tabs>
        <w:tab w:val="left" w:pos="9000"/>
        <w:tab w:val="right" w:pos="9360"/>
      </w:tabs>
      <w:suppressAutoHyphens/>
      <w:overflowPunct w:val="0"/>
      <w:autoSpaceDE w:val="0"/>
      <w:autoSpaceDN w:val="0"/>
      <w:adjustRightInd w:val="0"/>
      <w:textAlignment w:val="baseline"/>
    </w:pPr>
    <w:rPr>
      <w:rFonts w:ascii="Arial" w:eastAsia="Times New Roman" w:hAnsi="Arial"/>
      <w:sz w:val="26"/>
      <w:szCs w:val="20"/>
      <w:lang w:val="en-US" w:eastAsia="es-ES"/>
    </w:rPr>
  </w:style>
  <w:style w:type="paragraph" w:styleId="NormalWeb">
    <w:name w:val="Normal (Web)"/>
    <w:basedOn w:val="Normal"/>
    <w:uiPriority w:val="99"/>
    <w:unhideWhenUsed/>
    <w:rsid w:val="001C0FF2"/>
    <w:pPr>
      <w:spacing w:before="100" w:beforeAutospacing="1" w:after="100" w:afterAutospacing="1"/>
    </w:pPr>
    <w:rPr>
      <w:rFonts w:ascii="Times New Roman" w:eastAsia="Times New Roman" w:hAnsi="Times New Roman"/>
      <w:sz w:val="24"/>
      <w:szCs w:val="24"/>
      <w:lang w:eastAsia="es-CO"/>
    </w:rPr>
  </w:style>
  <w:style w:type="character" w:styleId="Hipervnculo">
    <w:name w:val="Hyperlink"/>
    <w:basedOn w:val="Fuentedeprrafopredeter"/>
    <w:uiPriority w:val="99"/>
    <w:unhideWhenUsed/>
    <w:rsid w:val="00C3722B"/>
    <w:rPr>
      <w:color w:val="0000FF" w:themeColor="hyperlink"/>
      <w:u w:val="single"/>
    </w:rPr>
  </w:style>
  <w:style w:type="character" w:customStyle="1" w:styleId="SinespaciadoCar">
    <w:name w:val="Sin espaciado Car"/>
    <w:aliases w:val="C. Extensa Car"/>
    <w:link w:val="Sinespaciado"/>
    <w:uiPriority w:val="1"/>
    <w:locked/>
    <w:rsid w:val="00A53B55"/>
    <w:rPr>
      <w:rFonts w:ascii="Calibri" w:hAnsi="Calibri"/>
      <w:sz w:val="22"/>
      <w:szCs w:val="22"/>
      <w:lang w:eastAsia="en-US"/>
    </w:rPr>
  </w:style>
  <w:style w:type="paragraph" w:styleId="Sinespaciado">
    <w:name w:val="No Spacing"/>
    <w:aliases w:val="C. Extensa"/>
    <w:link w:val="SinespaciadoCar"/>
    <w:uiPriority w:val="1"/>
    <w:qFormat/>
    <w:rsid w:val="00A53B55"/>
    <w:rPr>
      <w:rFonts w:ascii="Calibri" w:hAnsi="Calibri"/>
      <w:sz w:val="22"/>
      <w:szCs w:val="22"/>
      <w:lang w:eastAsia="en-US"/>
    </w:rPr>
  </w:style>
  <w:style w:type="paragraph" w:customStyle="1" w:styleId="Textodebloque1">
    <w:name w:val="Texto de bloque1"/>
    <w:basedOn w:val="Normal"/>
    <w:rsid w:val="00A53B55"/>
    <w:pPr>
      <w:overflowPunct w:val="0"/>
      <w:autoSpaceDE w:val="0"/>
      <w:autoSpaceDN w:val="0"/>
      <w:adjustRightInd w:val="0"/>
      <w:ind w:left="720" w:firstLine="706"/>
      <w:jc w:val="both"/>
    </w:pPr>
    <w:rPr>
      <w:rFonts w:ascii="Times New Roman" w:eastAsia="Times New Roman" w:hAnsi="Times New Roman"/>
      <w:i/>
      <w:sz w:val="24"/>
      <w:szCs w:val="20"/>
      <w:lang w:eastAsia="es-ES"/>
    </w:rPr>
  </w:style>
  <w:style w:type="paragraph" w:customStyle="1" w:styleId="AUDIENCIA">
    <w:name w:val="AUDIENCIA"/>
    <w:basedOn w:val="Normal"/>
    <w:rsid w:val="003B0BF7"/>
    <w:pPr>
      <w:jc w:val="both"/>
    </w:pPr>
    <w:rPr>
      <w:rFonts w:ascii="Verdana" w:eastAsia="Times New Roman" w:hAnsi="Verdana"/>
      <w:szCs w:val="24"/>
      <w:lang w:eastAsia="es-ES"/>
    </w:rPr>
  </w:style>
  <w:style w:type="character" w:customStyle="1" w:styleId="TtuloCar2">
    <w:name w:val="Título Car2"/>
    <w:aliases w:val="Car Car, Car Car2,Título1 Car1"/>
    <w:link w:val="Ttulo"/>
    <w:locked/>
    <w:rsid w:val="003B0BF7"/>
    <w:rPr>
      <w:rFonts w:eastAsia="Times New Roman"/>
      <w:b/>
      <w:sz w:val="24"/>
      <w:lang w:val="es-MX"/>
    </w:rPr>
  </w:style>
  <w:style w:type="paragraph" w:styleId="Ttulo">
    <w:name w:val="Title"/>
    <w:aliases w:val="Car, Car,Título1"/>
    <w:basedOn w:val="Normal"/>
    <w:link w:val="TtuloCar2"/>
    <w:qFormat/>
    <w:rsid w:val="003B0BF7"/>
    <w:pPr>
      <w:spacing w:line="360" w:lineRule="auto"/>
      <w:jc w:val="center"/>
    </w:pPr>
    <w:rPr>
      <w:rFonts w:ascii="Arial" w:eastAsia="Times New Roman" w:hAnsi="Arial" w:cs="Arial"/>
      <w:b/>
      <w:sz w:val="24"/>
      <w:szCs w:val="20"/>
      <w:lang w:val="es-MX" w:eastAsia="es-CO"/>
    </w:rPr>
  </w:style>
  <w:style w:type="character" w:customStyle="1" w:styleId="PuestoCar1">
    <w:name w:val="Puesto Car1"/>
    <w:basedOn w:val="Fuentedeprrafopredeter"/>
    <w:uiPriority w:val="10"/>
    <w:rsid w:val="003B0BF7"/>
    <w:rPr>
      <w:rFonts w:asciiTheme="majorHAnsi" w:eastAsiaTheme="majorEastAsia" w:hAnsiTheme="majorHAnsi" w:cstheme="majorBidi"/>
      <w:spacing w:val="-10"/>
      <w:kern w:val="28"/>
      <w:sz w:val="56"/>
      <w:szCs w:val="56"/>
      <w:lang w:eastAsia="en-US"/>
    </w:rPr>
  </w:style>
  <w:style w:type="paragraph" w:customStyle="1" w:styleId="1">
    <w:name w:val="1"/>
    <w:basedOn w:val="Normal"/>
    <w:next w:val="Ttulo"/>
    <w:link w:val="TtuloCar"/>
    <w:qFormat/>
    <w:rsid w:val="003B0BF7"/>
    <w:pPr>
      <w:spacing w:line="360" w:lineRule="auto"/>
      <w:jc w:val="center"/>
    </w:pPr>
    <w:rPr>
      <w:rFonts w:ascii="Arial" w:eastAsia="Times New Roman" w:hAnsi="Arial"/>
      <w:b/>
      <w:sz w:val="24"/>
      <w:szCs w:val="20"/>
      <w:lang w:val="es-MX" w:eastAsia="es-ES"/>
    </w:rPr>
  </w:style>
  <w:style w:type="character" w:customStyle="1" w:styleId="TtuloCar">
    <w:name w:val="Título Car"/>
    <w:aliases w:val="Título1 Car, Car Car1,Car Car1"/>
    <w:link w:val="1"/>
    <w:rsid w:val="003B0BF7"/>
    <w:rPr>
      <w:rFonts w:eastAsia="Times New Roman" w:cs="Times New Roman"/>
      <w:b/>
      <w:sz w:val="24"/>
      <w:lang w:val="es-MX" w:eastAsia="es-ES"/>
    </w:rPr>
  </w:style>
  <w:style w:type="paragraph" w:customStyle="1" w:styleId="cuerpotexto">
    <w:name w:val="cuerpotexto"/>
    <w:basedOn w:val="Normal"/>
    <w:rsid w:val="003B0BF7"/>
    <w:pPr>
      <w:overflowPunct w:val="0"/>
      <w:autoSpaceDE w:val="0"/>
      <w:autoSpaceDN w:val="0"/>
      <w:adjustRightInd w:val="0"/>
      <w:spacing w:before="28" w:after="28" w:line="210" w:lineRule="atLeast"/>
      <w:ind w:firstLine="283"/>
      <w:jc w:val="both"/>
      <w:textAlignment w:val="baseline"/>
    </w:pPr>
    <w:rPr>
      <w:rFonts w:ascii="Times New Roman" w:eastAsia="Times New Roman" w:hAnsi="Times New Roman"/>
      <w:color w:val="000000"/>
      <w:sz w:val="19"/>
      <w:szCs w:val="20"/>
      <w:lang w:val="es-ES" w:eastAsia="zh-CN"/>
    </w:rPr>
  </w:style>
  <w:style w:type="paragraph" w:customStyle="1" w:styleId="xl65">
    <w:name w:val="xl65"/>
    <w:basedOn w:val="Normal"/>
    <w:rsid w:val="003B0BF7"/>
    <w:pPr>
      <w:shd w:val="clear" w:color="000000" w:fill="FFFFFF"/>
      <w:spacing w:before="100" w:beforeAutospacing="1" w:after="100" w:afterAutospacing="1"/>
      <w:jc w:val="center"/>
      <w:textAlignment w:val="center"/>
    </w:pPr>
    <w:rPr>
      <w:rFonts w:ascii="Times New Roman" w:eastAsia="Times New Roman" w:hAnsi="Times New Roman"/>
      <w:sz w:val="24"/>
      <w:szCs w:val="24"/>
      <w:lang w:val="es-ES" w:eastAsia="es-ES"/>
    </w:rPr>
  </w:style>
  <w:style w:type="paragraph" w:customStyle="1" w:styleId="xl66">
    <w:name w:val="xl66"/>
    <w:basedOn w:val="Normal"/>
    <w:rsid w:val="003B0B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val="es-ES" w:eastAsia="es-ES"/>
    </w:rPr>
  </w:style>
  <w:style w:type="paragraph" w:customStyle="1" w:styleId="xl67">
    <w:name w:val="xl67"/>
    <w:basedOn w:val="Normal"/>
    <w:rsid w:val="003B0B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val="es-ES" w:eastAsia="es-ES"/>
    </w:rPr>
  </w:style>
  <w:style w:type="paragraph" w:customStyle="1" w:styleId="xl68">
    <w:name w:val="xl68"/>
    <w:basedOn w:val="Normal"/>
    <w:rsid w:val="003B0BF7"/>
    <w:pPr>
      <w:shd w:val="clear" w:color="000000" w:fill="FFFFFF"/>
      <w:spacing w:before="100" w:beforeAutospacing="1" w:after="100" w:afterAutospacing="1"/>
      <w:jc w:val="center"/>
      <w:textAlignment w:val="center"/>
    </w:pPr>
    <w:rPr>
      <w:rFonts w:ascii="Times New Roman" w:eastAsia="Times New Roman" w:hAnsi="Times New Roman"/>
      <w:sz w:val="24"/>
      <w:szCs w:val="24"/>
      <w:lang w:val="es-ES" w:eastAsia="es-ES"/>
    </w:rPr>
  </w:style>
  <w:style w:type="paragraph" w:customStyle="1" w:styleId="xl69">
    <w:name w:val="xl69"/>
    <w:basedOn w:val="Normal"/>
    <w:rsid w:val="003B0B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sz w:val="24"/>
      <w:szCs w:val="24"/>
      <w:lang w:val="es-ES" w:eastAsia="es-ES"/>
    </w:rPr>
  </w:style>
  <w:style w:type="paragraph" w:customStyle="1" w:styleId="xl70">
    <w:name w:val="xl70"/>
    <w:basedOn w:val="Normal"/>
    <w:rsid w:val="003B0B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sz w:val="24"/>
      <w:szCs w:val="24"/>
      <w:lang w:val="es-ES" w:eastAsia="es-ES"/>
    </w:rPr>
  </w:style>
  <w:style w:type="character" w:customStyle="1" w:styleId="Ttulo3Car">
    <w:name w:val="Título 3 Car"/>
    <w:basedOn w:val="Fuentedeprrafopredeter"/>
    <w:link w:val="Ttulo3"/>
    <w:rsid w:val="000678B9"/>
    <w:rPr>
      <w:rFonts w:ascii="Calibri Light" w:eastAsia="Times New Roman" w:hAnsi="Calibri Light" w:cs="Times New Roman"/>
      <w:color w:val="1F4D78"/>
      <w:sz w:val="24"/>
      <w:szCs w:val="24"/>
      <w:lang w:eastAsia="en-US"/>
    </w:rPr>
  </w:style>
  <w:style w:type="character" w:customStyle="1" w:styleId="Ttulo4Car">
    <w:name w:val="Título 4 Car"/>
    <w:basedOn w:val="Fuentedeprrafopredeter"/>
    <w:link w:val="Ttulo4"/>
    <w:uiPriority w:val="9"/>
    <w:rsid w:val="000678B9"/>
    <w:rPr>
      <w:rFonts w:ascii="Calibri Light" w:eastAsia="Times New Roman" w:hAnsi="Calibri Light" w:cs="Times New Roman"/>
      <w:i/>
      <w:iCs/>
      <w:color w:val="2E74B5"/>
      <w:sz w:val="28"/>
      <w:szCs w:val="28"/>
      <w:lang w:eastAsia="en-US"/>
    </w:rPr>
  </w:style>
  <w:style w:type="character" w:styleId="Textoennegrita">
    <w:name w:val="Strong"/>
    <w:uiPriority w:val="22"/>
    <w:qFormat/>
    <w:rsid w:val="000678B9"/>
    <w:rPr>
      <w:b/>
      <w:bCs/>
    </w:rPr>
  </w:style>
  <w:style w:type="character" w:customStyle="1" w:styleId="Ninguno">
    <w:name w:val="Ninguno"/>
    <w:rsid w:val="000678B9"/>
    <w:rPr>
      <w:lang w:val="es-ES_tradnl"/>
    </w:rPr>
  </w:style>
  <w:style w:type="character" w:styleId="Nmerodepgina">
    <w:name w:val="page number"/>
    <w:rsid w:val="000678B9"/>
  </w:style>
  <w:style w:type="character" w:customStyle="1" w:styleId="CuerpodeltextoCalibri10ptoNegritaEspaciado0pto">
    <w:name w:val="Cuerpo del texto + Calibri.10 pto.Negrita.Espaciado 0 pto"/>
    <w:rsid w:val="000678B9"/>
    <w:rPr>
      <w:rFonts w:ascii="Calibri" w:eastAsia="Calibri" w:hAnsi="Calibri" w:cs="Calibri"/>
      <w:b/>
      <w:bCs/>
      <w:i w:val="0"/>
      <w:iCs w:val="0"/>
      <w:smallCaps w:val="0"/>
      <w:strike w:val="0"/>
      <w:color w:val="000000"/>
      <w:spacing w:val="1"/>
      <w:w w:val="100"/>
      <w:position w:val="0"/>
      <w:sz w:val="20"/>
      <w:szCs w:val="20"/>
      <w:u w:val="none"/>
      <w:lang w:val="es-ES"/>
    </w:rPr>
  </w:style>
  <w:style w:type="character" w:customStyle="1" w:styleId="CuerpodeltextoCalibri95pto">
    <w:name w:val="Cuerpo del texto + Calibri.9.5 pto"/>
    <w:rsid w:val="000678B9"/>
    <w:rPr>
      <w:rFonts w:ascii="Calibri" w:eastAsia="Calibri" w:hAnsi="Calibri" w:cs="Calibri"/>
      <w:b w:val="0"/>
      <w:bCs w:val="0"/>
      <w:i w:val="0"/>
      <w:iCs w:val="0"/>
      <w:smallCaps w:val="0"/>
      <w:strike w:val="0"/>
      <w:color w:val="000000"/>
      <w:spacing w:val="2"/>
      <w:w w:val="100"/>
      <w:position w:val="0"/>
      <w:sz w:val="19"/>
      <w:szCs w:val="19"/>
      <w:u w:val="none"/>
      <w:lang w:val="es-ES"/>
    </w:rPr>
  </w:style>
  <w:style w:type="paragraph" w:customStyle="1" w:styleId="Ttulo31">
    <w:name w:val="Título 31"/>
    <w:basedOn w:val="Normal"/>
    <w:next w:val="Normal"/>
    <w:uiPriority w:val="9"/>
    <w:semiHidden/>
    <w:unhideWhenUsed/>
    <w:qFormat/>
    <w:rsid w:val="000678B9"/>
    <w:pPr>
      <w:keepNext/>
      <w:keepLines/>
      <w:spacing w:before="40"/>
      <w:outlineLvl w:val="2"/>
    </w:pPr>
    <w:rPr>
      <w:rFonts w:ascii="Calibri Light" w:eastAsia="Times New Roman" w:hAnsi="Calibri Light"/>
      <w:color w:val="1F4D78"/>
      <w:sz w:val="24"/>
      <w:szCs w:val="24"/>
    </w:rPr>
  </w:style>
  <w:style w:type="paragraph" w:customStyle="1" w:styleId="Ttulo41">
    <w:name w:val="Título 41"/>
    <w:basedOn w:val="Normal"/>
    <w:next w:val="Normal"/>
    <w:uiPriority w:val="9"/>
    <w:unhideWhenUsed/>
    <w:qFormat/>
    <w:rsid w:val="000678B9"/>
    <w:pPr>
      <w:keepNext/>
      <w:keepLines/>
      <w:spacing w:before="40"/>
      <w:outlineLvl w:val="3"/>
    </w:pPr>
    <w:rPr>
      <w:rFonts w:ascii="Calibri Light" w:eastAsia="Times New Roman" w:hAnsi="Calibri Light"/>
      <w:i/>
      <w:iCs/>
      <w:color w:val="2E74B5"/>
      <w:sz w:val="28"/>
      <w:szCs w:val="28"/>
    </w:rPr>
  </w:style>
  <w:style w:type="numbering" w:customStyle="1" w:styleId="Sinlista1">
    <w:name w:val="Sin lista1"/>
    <w:next w:val="Sinlista"/>
    <w:uiPriority w:val="99"/>
    <w:semiHidden/>
    <w:unhideWhenUsed/>
    <w:rsid w:val="000678B9"/>
  </w:style>
  <w:style w:type="numbering" w:customStyle="1" w:styleId="Sinlista11">
    <w:name w:val="Sin lista11"/>
    <w:next w:val="Sinlista"/>
    <w:uiPriority w:val="99"/>
    <w:semiHidden/>
    <w:unhideWhenUsed/>
    <w:rsid w:val="000678B9"/>
  </w:style>
  <w:style w:type="table" w:customStyle="1" w:styleId="Tablaconcuadrcula1">
    <w:name w:val="Tabla con cuadrícula1"/>
    <w:basedOn w:val="Tablanormal"/>
    <w:next w:val="Tablaconcuadrcula"/>
    <w:uiPriority w:val="39"/>
    <w:rsid w:val="000678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0678B9"/>
    <w:rPr>
      <w:rFonts w:ascii="Times New Roman" w:hAnsi="Times New Roman"/>
      <w:sz w:val="20"/>
      <w:szCs w:val="20"/>
      <w:lang w:eastAsia="es-ES_tradnl"/>
    </w:rPr>
  </w:style>
  <w:style w:type="character" w:customStyle="1" w:styleId="TextonotaalfinalCar">
    <w:name w:val="Texto nota al final Car"/>
    <w:basedOn w:val="Fuentedeprrafopredeter"/>
    <w:link w:val="Textonotaalfinal"/>
    <w:uiPriority w:val="99"/>
    <w:semiHidden/>
    <w:rsid w:val="000678B9"/>
    <w:rPr>
      <w:rFonts w:ascii="Times New Roman" w:hAnsi="Times New Roman" w:cs="Times New Roman"/>
      <w:lang w:val="es-ES_tradnl" w:eastAsia="es-ES_tradnl"/>
    </w:rPr>
  </w:style>
  <w:style w:type="character" w:styleId="Refdenotaalfinal">
    <w:name w:val="endnote reference"/>
    <w:uiPriority w:val="99"/>
    <w:semiHidden/>
    <w:unhideWhenUsed/>
    <w:rsid w:val="000678B9"/>
    <w:rPr>
      <w:vertAlign w:val="superscript"/>
    </w:rPr>
  </w:style>
  <w:style w:type="paragraph" w:styleId="HTMLconformatoprevio">
    <w:name w:val="HTML Preformatted"/>
    <w:basedOn w:val="Normal"/>
    <w:link w:val="HTMLconformatoprevioCar"/>
    <w:uiPriority w:val="99"/>
    <w:semiHidden/>
    <w:unhideWhenUsed/>
    <w:rsid w:val="000678B9"/>
    <w:rPr>
      <w:rFonts w:ascii="Courier" w:hAnsi="Courier"/>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0678B9"/>
    <w:rPr>
      <w:rFonts w:ascii="Courier" w:hAnsi="Courier" w:cs="Times New Roman"/>
      <w:lang w:val="es-ES_tradnl" w:eastAsia="es-ES_tradnl"/>
    </w:rPr>
  </w:style>
  <w:style w:type="numbering" w:customStyle="1" w:styleId="Estiloimportado6">
    <w:name w:val="Estilo importado 6"/>
    <w:rsid w:val="000678B9"/>
    <w:pPr>
      <w:numPr>
        <w:numId w:val="1"/>
      </w:numPr>
    </w:pPr>
  </w:style>
  <w:style w:type="paragraph" w:customStyle="1" w:styleId="Sombreadomedio1-nfasis11">
    <w:name w:val="Sombreado medio 1 - Énfasis 11"/>
    <w:uiPriority w:val="99"/>
    <w:qFormat/>
    <w:rsid w:val="000678B9"/>
    <w:rPr>
      <w:rFonts w:ascii="Times New Roman" w:hAnsi="Times New Roman" w:cs="Times New Roman"/>
      <w:sz w:val="24"/>
      <w:szCs w:val="24"/>
      <w:lang w:val="es-ES_tradnl" w:eastAsia="es-ES_tradnl"/>
    </w:rPr>
  </w:style>
  <w:style w:type="paragraph" w:customStyle="1" w:styleId="Ttulo20">
    <w:name w:val="Título2"/>
    <w:basedOn w:val="Normal"/>
    <w:link w:val="TtuloCar1"/>
    <w:qFormat/>
    <w:rsid w:val="000678B9"/>
    <w:pPr>
      <w:spacing w:line="360" w:lineRule="auto"/>
      <w:jc w:val="center"/>
    </w:pPr>
    <w:rPr>
      <w:rFonts w:ascii="Arial" w:eastAsia="Times New Roman" w:hAnsi="Arial"/>
      <w:b/>
      <w:sz w:val="24"/>
      <w:szCs w:val="20"/>
      <w:lang w:val="es-MX" w:eastAsia="es-ES"/>
    </w:rPr>
  </w:style>
  <w:style w:type="character" w:customStyle="1" w:styleId="TtuloCar1">
    <w:name w:val="Título Car1"/>
    <w:link w:val="Ttulo20"/>
    <w:rsid w:val="000678B9"/>
    <w:rPr>
      <w:rFonts w:eastAsia="Times New Roman" w:cs="Times New Roman"/>
      <w:b/>
      <w:sz w:val="24"/>
      <w:lang w:val="es-MX" w:eastAsia="es-ES"/>
    </w:rPr>
  </w:style>
  <w:style w:type="paragraph" w:styleId="Textodecuerpo2">
    <w:name w:val="Body Text 2"/>
    <w:basedOn w:val="Normal"/>
    <w:link w:val="Textodecuerpo2Car"/>
    <w:uiPriority w:val="99"/>
    <w:rsid w:val="000678B9"/>
    <w:pPr>
      <w:spacing w:line="360" w:lineRule="auto"/>
      <w:jc w:val="both"/>
    </w:pPr>
    <w:rPr>
      <w:rFonts w:ascii="Arial" w:eastAsia="Times New Roman" w:hAnsi="Arial" w:cs="Arial"/>
      <w:sz w:val="26"/>
      <w:szCs w:val="24"/>
      <w:lang w:val="es-ES" w:eastAsia="es-ES"/>
    </w:rPr>
  </w:style>
  <w:style w:type="character" w:customStyle="1" w:styleId="Textodecuerpo2Car">
    <w:name w:val="Texto de cuerpo 2 Car"/>
    <w:basedOn w:val="Fuentedeprrafopredeter"/>
    <w:link w:val="Textodecuerpo2"/>
    <w:uiPriority w:val="99"/>
    <w:rsid w:val="000678B9"/>
    <w:rPr>
      <w:rFonts w:eastAsia="Times New Roman"/>
      <w:sz w:val="26"/>
      <w:szCs w:val="24"/>
      <w:lang w:val="es-ES" w:eastAsia="es-ES"/>
    </w:rPr>
  </w:style>
  <w:style w:type="character" w:customStyle="1" w:styleId="baj">
    <w:name w:val="b_aj"/>
    <w:rsid w:val="000678B9"/>
  </w:style>
  <w:style w:type="character" w:customStyle="1" w:styleId="iaj">
    <w:name w:val="i_aj"/>
    <w:rsid w:val="000678B9"/>
  </w:style>
  <w:style w:type="character" w:styleId="Hipervnculovisitado">
    <w:name w:val="FollowedHyperlink"/>
    <w:uiPriority w:val="99"/>
    <w:semiHidden/>
    <w:unhideWhenUsed/>
    <w:rsid w:val="000678B9"/>
    <w:rPr>
      <w:color w:val="954F72"/>
      <w:u w:val="single"/>
    </w:rPr>
  </w:style>
  <w:style w:type="paragraph" w:styleId="Textodecuerpo3">
    <w:name w:val="Body Text 3"/>
    <w:basedOn w:val="Normal"/>
    <w:link w:val="Textodecuerpo3Car"/>
    <w:rsid w:val="000678B9"/>
    <w:pPr>
      <w:spacing w:after="120"/>
    </w:pPr>
    <w:rPr>
      <w:rFonts w:ascii="Times New Roman" w:eastAsia="Times New Roman" w:hAnsi="Times New Roman"/>
      <w:sz w:val="16"/>
      <w:szCs w:val="16"/>
      <w:lang w:val="es-ES" w:eastAsia="es-ES"/>
    </w:rPr>
  </w:style>
  <w:style w:type="character" w:customStyle="1" w:styleId="Textodecuerpo3Car">
    <w:name w:val="Texto de cuerpo 3 Car"/>
    <w:basedOn w:val="Fuentedeprrafopredeter"/>
    <w:link w:val="Textodecuerpo3"/>
    <w:rsid w:val="000678B9"/>
    <w:rPr>
      <w:rFonts w:ascii="Times New Roman" w:eastAsia="Times New Roman" w:hAnsi="Times New Roman" w:cs="Times New Roman"/>
      <w:sz w:val="16"/>
      <w:szCs w:val="16"/>
      <w:lang w:val="es-ES" w:eastAsia="es-ES"/>
    </w:rPr>
  </w:style>
  <w:style w:type="paragraph" w:customStyle="1" w:styleId="Sangra2detindependiente1">
    <w:name w:val="Sangría 2 de t. independiente1"/>
    <w:basedOn w:val="Normal"/>
    <w:rsid w:val="000678B9"/>
    <w:pPr>
      <w:overflowPunct w:val="0"/>
      <w:autoSpaceDE w:val="0"/>
      <w:autoSpaceDN w:val="0"/>
      <w:adjustRightInd w:val="0"/>
      <w:spacing w:line="360" w:lineRule="auto"/>
      <w:ind w:left="709" w:hanging="142"/>
      <w:jc w:val="both"/>
    </w:pPr>
    <w:rPr>
      <w:rFonts w:ascii="Arial" w:eastAsia="Times New Roman" w:hAnsi="Arial"/>
      <w:sz w:val="26"/>
      <w:szCs w:val="20"/>
      <w:lang w:eastAsia="es-ES"/>
    </w:rPr>
  </w:style>
  <w:style w:type="numbering" w:customStyle="1" w:styleId="Sinlista2">
    <w:name w:val="Sin lista2"/>
    <w:next w:val="Sinlista"/>
    <w:uiPriority w:val="99"/>
    <w:semiHidden/>
    <w:unhideWhenUsed/>
    <w:rsid w:val="000678B9"/>
  </w:style>
  <w:style w:type="table" w:customStyle="1" w:styleId="Tablaconcuadrcula11">
    <w:name w:val="Tabla con cuadrícula11"/>
    <w:basedOn w:val="Tablanormal"/>
    <w:next w:val="Tablaconcuadrcula"/>
    <w:uiPriority w:val="39"/>
    <w:rsid w:val="000678B9"/>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0678B9"/>
  </w:style>
  <w:style w:type="table" w:customStyle="1" w:styleId="Tablaconcuadrcula2">
    <w:name w:val="Tabla con cuadrícula2"/>
    <w:basedOn w:val="Tablanormal"/>
    <w:next w:val="Tablaconcuadrcula"/>
    <w:uiPriority w:val="39"/>
    <w:rsid w:val="000678B9"/>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0678B9"/>
    <w:pPr>
      <w:spacing w:before="100" w:beforeAutospacing="1" w:after="100" w:afterAutospacing="1"/>
    </w:pPr>
    <w:rPr>
      <w:rFonts w:ascii="Arial Narrow" w:eastAsia="Times New Roman" w:hAnsi="Arial Narrow"/>
      <w:sz w:val="24"/>
      <w:szCs w:val="24"/>
      <w:lang w:val="es-ES" w:eastAsia="es-ES"/>
    </w:rPr>
  </w:style>
  <w:style w:type="paragraph" w:customStyle="1" w:styleId="xl71">
    <w:name w:val="xl71"/>
    <w:basedOn w:val="Normal"/>
    <w:rsid w:val="000678B9"/>
    <w:pPr>
      <w:spacing w:before="100" w:beforeAutospacing="1" w:after="100" w:afterAutospacing="1"/>
    </w:pPr>
    <w:rPr>
      <w:rFonts w:ascii="Arial Narrow" w:eastAsia="Times New Roman" w:hAnsi="Arial Narrow"/>
      <w:sz w:val="24"/>
      <w:szCs w:val="24"/>
      <w:lang w:val="es-ES" w:eastAsia="es-ES"/>
    </w:rPr>
  </w:style>
  <w:style w:type="paragraph" w:customStyle="1" w:styleId="xl72">
    <w:name w:val="xl72"/>
    <w:basedOn w:val="Normal"/>
    <w:rsid w:val="000678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b/>
      <w:bCs/>
      <w:sz w:val="16"/>
      <w:szCs w:val="16"/>
      <w:lang w:val="es-ES" w:eastAsia="es-ES"/>
    </w:rPr>
  </w:style>
  <w:style w:type="paragraph" w:customStyle="1" w:styleId="xl73">
    <w:name w:val="xl73"/>
    <w:basedOn w:val="Normal"/>
    <w:rsid w:val="000678B9"/>
    <w:pPr>
      <w:pBdr>
        <w:top w:val="single" w:sz="4" w:space="0" w:color="auto"/>
        <w:left w:val="single" w:sz="4" w:space="0" w:color="auto"/>
        <w:bottom w:val="single" w:sz="4" w:space="0" w:color="auto"/>
      </w:pBdr>
      <w:spacing w:before="100" w:beforeAutospacing="1" w:after="100" w:afterAutospacing="1"/>
      <w:jc w:val="center"/>
    </w:pPr>
    <w:rPr>
      <w:rFonts w:ascii="Arial Narrow" w:eastAsia="Times New Roman" w:hAnsi="Arial Narrow"/>
      <w:b/>
      <w:bCs/>
      <w:sz w:val="16"/>
      <w:szCs w:val="16"/>
      <w:lang w:val="es-ES" w:eastAsia="es-ES"/>
    </w:rPr>
  </w:style>
  <w:style w:type="paragraph" w:customStyle="1" w:styleId="xl74">
    <w:name w:val="xl74"/>
    <w:basedOn w:val="Normal"/>
    <w:rsid w:val="000678B9"/>
    <w:pPr>
      <w:pBdr>
        <w:top w:val="single" w:sz="4" w:space="0" w:color="auto"/>
        <w:bottom w:val="single" w:sz="4" w:space="0" w:color="auto"/>
      </w:pBdr>
      <w:spacing w:before="100" w:beforeAutospacing="1" w:after="100" w:afterAutospacing="1"/>
      <w:jc w:val="center"/>
    </w:pPr>
    <w:rPr>
      <w:rFonts w:ascii="Arial Narrow" w:eastAsia="Times New Roman" w:hAnsi="Arial Narrow"/>
      <w:b/>
      <w:bCs/>
      <w:sz w:val="16"/>
      <w:szCs w:val="16"/>
      <w:lang w:val="es-ES" w:eastAsia="es-ES"/>
    </w:rPr>
  </w:style>
  <w:style w:type="paragraph" w:customStyle="1" w:styleId="xl75">
    <w:name w:val="xl75"/>
    <w:basedOn w:val="Normal"/>
    <w:rsid w:val="000678B9"/>
    <w:pPr>
      <w:pBdr>
        <w:top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6"/>
      <w:szCs w:val="16"/>
      <w:lang w:val="es-ES" w:eastAsia="es-ES"/>
    </w:rPr>
  </w:style>
  <w:style w:type="paragraph" w:customStyle="1" w:styleId="xl76">
    <w:name w:val="xl76"/>
    <w:basedOn w:val="Normal"/>
    <w:rsid w:val="000678B9"/>
    <w:pPr>
      <w:pBdr>
        <w:top w:val="single" w:sz="4" w:space="0" w:color="auto"/>
        <w:left w:val="single" w:sz="4" w:space="0" w:color="auto"/>
        <w:bottom w:val="single" w:sz="4" w:space="0" w:color="auto"/>
      </w:pBdr>
      <w:spacing w:before="100" w:beforeAutospacing="1" w:after="100" w:afterAutospacing="1"/>
      <w:jc w:val="center"/>
    </w:pPr>
    <w:rPr>
      <w:rFonts w:ascii="Arial Narrow" w:eastAsia="Times New Roman" w:hAnsi="Arial Narrow"/>
      <w:b/>
      <w:bCs/>
      <w:sz w:val="16"/>
      <w:szCs w:val="16"/>
      <w:lang w:val="es-ES" w:eastAsia="es-ES"/>
    </w:rPr>
  </w:style>
  <w:style w:type="paragraph" w:customStyle="1" w:styleId="xl77">
    <w:name w:val="xl77"/>
    <w:basedOn w:val="Normal"/>
    <w:rsid w:val="000678B9"/>
    <w:pPr>
      <w:pBdr>
        <w:top w:val="single" w:sz="4" w:space="0" w:color="auto"/>
        <w:bottom w:val="single" w:sz="4" w:space="0" w:color="auto"/>
      </w:pBdr>
      <w:spacing w:before="100" w:beforeAutospacing="1" w:after="100" w:afterAutospacing="1"/>
      <w:jc w:val="center"/>
    </w:pPr>
    <w:rPr>
      <w:rFonts w:ascii="Arial Narrow" w:eastAsia="Times New Roman" w:hAnsi="Arial Narrow"/>
      <w:b/>
      <w:bCs/>
      <w:sz w:val="16"/>
      <w:szCs w:val="16"/>
      <w:lang w:val="es-ES" w:eastAsia="es-ES"/>
    </w:rPr>
  </w:style>
  <w:style w:type="paragraph" w:customStyle="1" w:styleId="xl78">
    <w:name w:val="xl78"/>
    <w:basedOn w:val="Normal"/>
    <w:rsid w:val="000678B9"/>
    <w:pPr>
      <w:pBdr>
        <w:top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6"/>
      <w:szCs w:val="16"/>
      <w:lang w:val="es-ES" w:eastAsia="es-ES"/>
    </w:rPr>
  </w:style>
  <w:style w:type="paragraph" w:customStyle="1" w:styleId="xl79">
    <w:name w:val="xl79"/>
    <w:basedOn w:val="Normal"/>
    <w:rsid w:val="000678B9"/>
    <w:pPr>
      <w:pBdr>
        <w:top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6"/>
      <w:szCs w:val="16"/>
      <w:lang w:val="es-ES" w:eastAsia="es-ES"/>
    </w:rPr>
  </w:style>
  <w:style w:type="paragraph" w:customStyle="1" w:styleId="xl80">
    <w:name w:val="xl80"/>
    <w:basedOn w:val="Normal"/>
    <w:rsid w:val="000678B9"/>
    <w:pPr>
      <w:pBdr>
        <w:top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6"/>
      <w:szCs w:val="16"/>
      <w:lang w:val="es-ES" w:eastAsia="es-ES"/>
    </w:rPr>
  </w:style>
  <w:style w:type="paragraph" w:customStyle="1" w:styleId="xl81">
    <w:name w:val="xl81"/>
    <w:basedOn w:val="Normal"/>
    <w:rsid w:val="000678B9"/>
    <w:pPr>
      <w:pBdr>
        <w:right w:val="single" w:sz="4" w:space="0" w:color="auto"/>
      </w:pBdr>
      <w:spacing w:before="100" w:beforeAutospacing="1" w:after="100" w:afterAutospacing="1"/>
    </w:pPr>
    <w:rPr>
      <w:rFonts w:ascii="Arial Narrow" w:eastAsia="Times New Roman" w:hAnsi="Arial Narrow"/>
      <w:color w:val="FF0000"/>
      <w:sz w:val="16"/>
      <w:szCs w:val="16"/>
      <w:lang w:val="es-ES" w:eastAsia="es-ES"/>
    </w:rPr>
  </w:style>
  <w:style w:type="paragraph" w:customStyle="1" w:styleId="xl82">
    <w:name w:val="xl82"/>
    <w:basedOn w:val="Normal"/>
    <w:rsid w:val="000678B9"/>
    <w:pPr>
      <w:pBdr>
        <w:right w:val="single" w:sz="4" w:space="0" w:color="auto"/>
      </w:pBdr>
      <w:spacing w:before="100" w:beforeAutospacing="1" w:after="100" w:afterAutospacing="1"/>
    </w:pPr>
    <w:rPr>
      <w:rFonts w:ascii="Times New Roman" w:eastAsia="Times New Roman" w:hAnsi="Times New Roman"/>
      <w:sz w:val="24"/>
      <w:szCs w:val="24"/>
      <w:lang w:val="es-ES" w:eastAsia="es-ES"/>
    </w:rPr>
  </w:style>
  <w:style w:type="paragraph" w:customStyle="1" w:styleId="xl83">
    <w:name w:val="xl83"/>
    <w:basedOn w:val="Normal"/>
    <w:rsid w:val="000678B9"/>
    <w:pPr>
      <w:pBdr>
        <w:right w:val="single" w:sz="4" w:space="0" w:color="auto"/>
      </w:pBdr>
      <w:spacing w:before="100" w:beforeAutospacing="1" w:after="100" w:afterAutospacing="1"/>
    </w:pPr>
    <w:rPr>
      <w:rFonts w:ascii="Arial" w:eastAsia="Times New Roman" w:hAnsi="Arial" w:cs="Arial"/>
      <w:color w:val="FF0000"/>
      <w:sz w:val="16"/>
      <w:szCs w:val="16"/>
      <w:lang w:val="es-ES" w:eastAsia="es-ES"/>
    </w:rPr>
  </w:style>
  <w:style w:type="paragraph" w:customStyle="1" w:styleId="xl84">
    <w:name w:val="xl84"/>
    <w:basedOn w:val="Normal"/>
    <w:rsid w:val="000678B9"/>
    <w:pPr>
      <w:pBdr>
        <w:right w:val="single" w:sz="4" w:space="0" w:color="auto"/>
      </w:pBdr>
      <w:spacing w:before="100" w:beforeAutospacing="1" w:after="100" w:afterAutospacing="1"/>
    </w:pPr>
    <w:rPr>
      <w:rFonts w:ascii="Arial" w:eastAsia="Times New Roman" w:hAnsi="Arial" w:cs="Arial"/>
      <w:sz w:val="16"/>
      <w:szCs w:val="16"/>
      <w:lang w:val="es-ES" w:eastAsia="es-ES"/>
    </w:rPr>
  </w:style>
  <w:style w:type="character" w:customStyle="1" w:styleId="Ttulo3Car1">
    <w:name w:val="Título 3 Car1"/>
    <w:uiPriority w:val="9"/>
    <w:semiHidden/>
    <w:rsid w:val="000678B9"/>
    <w:rPr>
      <w:rFonts w:ascii="Calibri Light" w:eastAsia="Times New Roman" w:hAnsi="Calibri Light" w:cs="Times New Roman"/>
      <w:b/>
      <w:bCs/>
      <w:sz w:val="26"/>
      <w:szCs w:val="26"/>
      <w:lang w:val="es-CO" w:eastAsia="en-US"/>
    </w:rPr>
  </w:style>
  <w:style w:type="character" w:customStyle="1" w:styleId="Ttulo4Car1">
    <w:name w:val="Título 4 Car1"/>
    <w:uiPriority w:val="9"/>
    <w:semiHidden/>
    <w:rsid w:val="000678B9"/>
    <w:rPr>
      <w:rFonts w:ascii="Calibri" w:eastAsia="Times New Roman" w:hAnsi="Calibri" w:cs="Times New Roman"/>
      <w:b/>
      <w:bCs/>
      <w:sz w:val="28"/>
      <w:szCs w:val="28"/>
      <w:lang w:val="es-CO" w:eastAsia="en-US"/>
    </w:rPr>
  </w:style>
  <w:style w:type="paragraph" w:customStyle="1" w:styleId="Piedepagina">
    <w:name w:val="Pie de pagina"/>
    <w:aliases w:val="Nota de pie"/>
    <w:basedOn w:val="Normal"/>
    <w:link w:val="Refdenotaalpie"/>
    <w:uiPriority w:val="99"/>
    <w:rsid w:val="000907FD"/>
    <w:pPr>
      <w:spacing w:after="160" w:line="240" w:lineRule="exact"/>
    </w:pPr>
    <w:rPr>
      <w:rFonts w:ascii="Arial" w:hAnsi="Arial" w:cs="Arial"/>
      <w:sz w:val="20"/>
      <w:szCs w:val="20"/>
      <w:vertAlign w:val="superscript"/>
      <w:lang w:val="es-CO" w:eastAsia="es-CO"/>
    </w:rPr>
  </w:style>
  <w:style w:type="paragraph" w:customStyle="1" w:styleId="DefinitionTerm">
    <w:name w:val="Definition Term"/>
    <w:basedOn w:val="Normal"/>
    <w:next w:val="Normal"/>
    <w:rsid w:val="0083725D"/>
    <w:pPr>
      <w:keepNext/>
      <w:keepLines/>
    </w:pPr>
    <w:rPr>
      <w:rFonts w:asciiTheme="minorHAnsi" w:eastAsiaTheme="minorHAnsi" w:hAnsiTheme="minorHAnsi" w:cstheme="minorBidi"/>
      <w:b/>
      <w:sz w:val="24"/>
      <w:szCs w:val="24"/>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rsid w:val="001612EA"/>
    <w:pPr>
      <w:jc w:val="both"/>
    </w:pPr>
    <w:rPr>
      <w:sz w:val="20"/>
      <w:szCs w:val="20"/>
      <w:vertAlign w:val="superscript"/>
      <w:lang w:val="es-CO" w:eastAsia="es-CO"/>
    </w:rPr>
  </w:style>
  <w:style w:type="paragraph" w:styleId="Revisin">
    <w:name w:val="Revision"/>
    <w:hidden/>
    <w:uiPriority w:val="99"/>
    <w:semiHidden/>
    <w:rsid w:val="00096FA1"/>
    <w:rPr>
      <w:rFonts w:ascii="Calibri" w:hAnsi="Calibri" w:cs="Times New Roman"/>
      <w:sz w:val="22"/>
      <w:szCs w:val="22"/>
      <w:lang w:val="es-ES_tradnl" w:eastAsia="en-US"/>
    </w:rPr>
  </w:style>
  <w:style w:type="paragraph" w:customStyle="1" w:styleId="paragraph">
    <w:name w:val="paragraph"/>
    <w:basedOn w:val="Normal"/>
    <w:rsid w:val="00D526BA"/>
    <w:pPr>
      <w:spacing w:before="100" w:beforeAutospacing="1" w:after="100" w:afterAutospacing="1"/>
    </w:pPr>
    <w:rPr>
      <w:rFonts w:ascii="Times" w:eastAsiaTheme="minorEastAsia" w:hAnsi="Times" w:cstheme="minorBidi"/>
      <w:sz w:val="20"/>
      <w:szCs w:val="20"/>
      <w:lang w:val="es-CO" w:eastAsia="es-ES"/>
    </w:rPr>
  </w:style>
  <w:style w:type="character" w:customStyle="1" w:styleId="normaltextrun">
    <w:name w:val="normaltextrun"/>
    <w:basedOn w:val="Fuentedeprrafopredeter"/>
    <w:rsid w:val="00D526BA"/>
  </w:style>
  <w:style w:type="paragraph" w:customStyle="1" w:styleId="footnotedescription">
    <w:name w:val="footnote description"/>
    <w:next w:val="Normal"/>
    <w:link w:val="footnotedescriptionChar"/>
    <w:hidden/>
    <w:rsid w:val="00665B9A"/>
    <w:pPr>
      <w:spacing w:line="257" w:lineRule="auto"/>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665B9A"/>
    <w:rPr>
      <w:rFonts w:ascii="Book Antiqua" w:eastAsia="Book Antiqua" w:hAnsi="Book Antiqua" w:cs="Book Antiqua"/>
      <w:color w:val="000000"/>
      <w:szCs w:val="22"/>
    </w:rPr>
  </w:style>
  <w:style w:type="character" w:customStyle="1" w:styleId="footnotemark">
    <w:name w:val="footnote mark"/>
    <w:hidden/>
    <w:rsid w:val="00665B9A"/>
    <w:rPr>
      <w:rFonts w:ascii="Book Antiqua" w:eastAsia="Book Antiqua" w:hAnsi="Book Antiqua" w:cs="Book Antiqua"/>
      <w:color w:val="000000"/>
      <w:sz w:val="20"/>
      <w:vertAlign w:val="superscript"/>
    </w:rPr>
  </w:style>
  <w:style w:type="character" w:customStyle="1" w:styleId="PrrafodelistaCar">
    <w:name w:val="Párrafo de lista Car"/>
    <w:aliases w:val="Footnote Car"/>
    <w:link w:val="Prrafodelista"/>
    <w:uiPriority w:val="34"/>
    <w:locked/>
    <w:rsid w:val="00EF3529"/>
    <w:rPr>
      <w:rFonts w:ascii="Times New Roman" w:eastAsia="Times New Roman" w:hAnsi="Times New Roman" w:cs="Times New Roman"/>
      <w:sz w:val="24"/>
      <w:szCs w:val="24"/>
      <w:lang w:val="es-ES" w:eastAsia="es-ES"/>
    </w:rPr>
  </w:style>
  <w:style w:type="table" w:customStyle="1" w:styleId="TableNormal">
    <w:name w:val="Table Normal"/>
    <w:uiPriority w:val="2"/>
    <w:semiHidden/>
    <w:unhideWhenUsed/>
    <w:qFormat/>
    <w:rsid w:val="0058287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82874"/>
    <w:pPr>
      <w:widowControl w:val="0"/>
      <w:autoSpaceDE w:val="0"/>
      <w:autoSpaceDN w:val="0"/>
      <w:spacing w:line="229" w:lineRule="exact"/>
      <w:ind w:left="69"/>
    </w:pPr>
    <w:rPr>
      <w:rFonts w:ascii="Arial MT" w:eastAsia="Arial MT" w:hAnsi="Arial MT" w:cs="Arial MT"/>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s-CO" w:eastAsia="es-C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479"/>
    <w:rPr>
      <w:rFonts w:ascii="Calibri" w:hAnsi="Calibri" w:cs="Times New Roman"/>
      <w:sz w:val="22"/>
      <w:szCs w:val="22"/>
      <w:lang w:val="es-ES_tradnl" w:eastAsia="en-US"/>
    </w:rPr>
  </w:style>
  <w:style w:type="paragraph" w:styleId="Ttulo1">
    <w:name w:val="heading 1"/>
    <w:basedOn w:val="Normal"/>
    <w:next w:val="Normal"/>
    <w:link w:val="Ttulo1Car"/>
    <w:uiPriority w:val="9"/>
    <w:qFormat/>
    <w:rsid w:val="00127DD0"/>
    <w:pPr>
      <w:keepNext/>
      <w:overflowPunct w:val="0"/>
      <w:autoSpaceDE w:val="0"/>
      <w:autoSpaceDN w:val="0"/>
      <w:adjustRightInd w:val="0"/>
      <w:spacing w:line="360" w:lineRule="auto"/>
      <w:outlineLvl w:val="0"/>
    </w:pPr>
    <w:rPr>
      <w:rFonts w:ascii="Arial" w:eastAsia="Times New Roman" w:hAnsi="Arial"/>
      <w:sz w:val="20"/>
      <w:szCs w:val="20"/>
      <w:lang w:val="en-US" w:eastAsia="es-CO"/>
    </w:rPr>
  </w:style>
  <w:style w:type="paragraph" w:styleId="Ttulo2">
    <w:name w:val="heading 2"/>
    <w:basedOn w:val="Normal"/>
    <w:next w:val="Normal"/>
    <w:link w:val="Ttulo2Car"/>
    <w:unhideWhenUsed/>
    <w:qFormat/>
    <w:rsid w:val="00127DD0"/>
    <w:pPr>
      <w:keepNext/>
      <w:overflowPunct w:val="0"/>
      <w:autoSpaceDE w:val="0"/>
      <w:autoSpaceDN w:val="0"/>
      <w:adjustRightInd w:val="0"/>
      <w:spacing w:line="360" w:lineRule="auto"/>
      <w:jc w:val="center"/>
      <w:outlineLvl w:val="1"/>
    </w:pPr>
    <w:rPr>
      <w:rFonts w:ascii="Arial" w:eastAsia="Times New Roman" w:hAnsi="Arial"/>
      <w:b/>
      <w:bCs/>
      <w:sz w:val="20"/>
      <w:szCs w:val="20"/>
      <w:lang w:eastAsia="es-CO"/>
    </w:rPr>
  </w:style>
  <w:style w:type="paragraph" w:styleId="Ttulo3">
    <w:name w:val="heading 3"/>
    <w:basedOn w:val="Normal"/>
    <w:next w:val="Normal"/>
    <w:link w:val="Ttulo3Car"/>
    <w:unhideWhenUsed/>
    <w:qFormat/>
    <w:rsid w:val="000678B9"/>
    <w:pPr>
      <w:keepNext/>
      <w:spacing w:before="240" w:after="60"/>
      <w:outlineLvl w:val="2"/>
    </w:pPr>
    <w:rPr>
      <w:rFonts w:ascii="Calibri Light" w:eastAsia="Times New Roman" w:hAnsi="Calibri Light"/>
      <w:color w:val="1F4D78"/>
      <w:sz w:val="24"/>
      <w:szCs w:val="24"/>
    </w:rPr>
  </w:style>
  <w:style w:type="paragraph" w:styleId="Ttulo4">
    <w:name w:val="heading 4"/>
    <w:basedOn w:val="Normal"/>
    <w:next w:val="Normal"/>
    <w:link w:val="Ttulo4Car"/>
    <w:uiPriority w:val="9"/>
    <w:semiHidden/>
    <w:unhideWhenUsed/>
    <w:qFormat/>
    <w:rsid w:val="000678B9"/>
    <w:pPr>
      <w:keepNext/>
      <w:spacing w:before="240" w:after="60"/>
      <w:outlineLvl w:val="3"/>
    </w:pPr>
    <w:rPr>
      <w:rFonts w:ascii="Calibri Light" w:eastAsia="Times New Roman" w:hAnsi="Calibri Light"/>
      <w:i/>
      <w:iCs/>
      <w:color w:val="2E74B5"/>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DE2BD2"/>
    <w:rPr>
      <w:color w:val="808080"/>
    </w:rPr>
  </w:style>
  <w:style w:type="character" w:customStyle="1" w:styleId="formato">
    <w:name w:val="formato"/>
    <w:uiPriority w:val="1"/>
    <w:rsid w:val="00DC79B4"/>
    <w:rPr>
      <w:rFonts w:ascii="Arial" w:hAnsi="Arial"/>
      <w:b/>
      <w:sz w:val="24"/>
    </w:rPr>
  </w:style>
  <w:style w:type="character" w:customStyle="1" w:styleId="ponente">
    <w:name w:val="ponente"/>
    <w:uiPriority w:val="1"/>
    <w:rsid w:val="00DC79B4"/>
    <w:rPr>
      <w:rFonts w:ascii="Arial" w:hAnsi="Arial"/>
      <w:b/>
      <w:sz w:val="24"/>
    </w:rPr>
  </w:style>
  <w:style w:type="character" w:customStyle="1" w:styleId="Fechasen">
    <w:name w:val="Fechasen"/>
    <w:uiPriority w:val="1"/>
    <w:rsid w:val="00840C09"/>
    <w:rPr>
      <w:rFonts w:ascii="Arial" w:hAnsi="Arial"/>
      <w:sz w:val="24"/>
    </w:rPr>
  </w:style>
  <w:style w:type="character" w:customStyle="1" w:styleId="diasen">
    <w:name w:val="diasen"/>
    <w:uiPriority w:val="1"/>
    <w:rsid w:val="00FD790D"/>
    <w:rPr>
      <w:rFonts w:ascii="Arial" w:hAnsi="Arial"/>
      <w:sz w:val="24"/>
    </w:rPr>
  </w:style>
  <w:style w:type="character" w:customStyle="1" w:styleId="Estilo1">
    <w:name w:val="Estilo1"/>
    <w:uiPriority w:val="1"/>
    <w:rsid w:val="00FD790D"/>
    <w:rPr>
      <w:rFonts w:ascii="Arial" w:hAnsi="Arial"/>
      <w:sz w:val="24"/>
    </w:rPr>
  </w:style>
  <w:style w:type="table" w:styleId="Tablaconcuadrcula">
    <w:name w:val="Table Grid"/>
    <w:basedOn w:val="Tablanormal"/>
    <w:uiPriority w:val="39"/>
    <w:rsid w:val="001763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s">
    <w:name w:val="Mes"/>
    <w:uiPriority w:val="1"/>
    <w:rsid w:val="00176361"/>
    <w:rPr>
      <w:rFonts w:ascii="Arial" w:hAnsi="Arial"/>
      <w:sz w:val="24"/>
    </w:rPr>
  </w:style>
  <w:style w:type="character" w:customStyle="1" w:styleId="Ao">
    <w:name w:val="Año"/>
    <w:uiPriority w:val="1"/>
    <w:rsid w:val="00412CF4"/>
    <w:rPr>
      <w:rFonts w:ascii="Arial" w:hAnsi="Arial"/>
      <w:sz w:val="24"/>
    </w:rPr>
  </w:style>
  <w:style w:type="character" w:customStyle="1" w:styleId="proceso">
    <w:name w:val="proceso"/>
    <w:uiPriority w:val="1"/>
    <w:rsid w:val="0076663D"/>
    <w:rPr>
      <w:rFonts w:ascii="Arial" w:hAnsi="Arial"/>
      <w:b/>
      <w:sz w:val="24"/>
    </w:rPr>
  </w:style>
  <w:style w:type="paragraph" w:styleId="Encabezado">
    <w:name w:val="header"/>
    <w:basedOn w:val="Normal"/>
    <w:link w:val="EncabezadoCar"/>
    <w:uiPriority w:val="99"/>
    <w:unhideWhenUsed/>
    <w:rsid w:val="0076663D"/>
    <w:pPr>
      <w:tabs>
        <w:tab w:val="center" w:pos="4252"/>
        <w:tab w:val="right" w:pos="8504"/>
      </w:tabs>
    </w:pPr>
  </w:style>
  <w:style w:type="character" w:customStyle="1" w:styleId="EncabezadoCar">
    <w:name w:val="Encabezado Car"/>
    <w:link w:val="Encabezado"/>
    <w:uiPriority w:val="99"/>
    <w:rsid w:val="0076663D"/>
    <w:rPr>
      <w:rFonts w:ascii="Calibri" w:eastAsia="Calibri" w:hAnsi="Calibri" w:cs="Times New Roman"/>
      <w:sz w:val="22"/>
      <w:szCs w:val="22"/>
      <w:lang w:val="es-CO"/>
    </w:rPr>
  </w:style>
  <w:style w:type="paragraph" w:styleId="Piedepgina">
    <w:name w:val="footer"/>
    <w:basedOn w:val="Normal"/>
    <w:link w:val="PiedepginaCar"/>
    <w:uiPriority w:val="99"/>
    <w:unhideWhenUsed/>
    <w:rsid w:val="0076663D"/>
    <w:pPr>
      <w:tabs>
        <w:tab w:val="center" w:pos="4252"/>
        <w:tab w:val="right" w:pos="8504"/>
      </w:tabs>
    </w:pPr>
  </w:style>
  <w:style w:type="character" w:customStyle="1" w:styleId="PiedepginaCar">
    <w:name w:val="Pie de página Car"/>
    <w:link w:val="Piedepgina"/>
    <w:uiPriority w:val="99"/>
    <w:rsid w:val="0076663D"/>
    <w:rPr>
      <w:rFonts w:ascii="Calibri" w:eastAsia="Calibri" w:hAnsi="Calibri" w:cs="Times New Roman"/>
      <w:sz w:val="22"/>
      <w:szCs w:val="22"/>
      <w:lang w:val="es-CO"/>
    </w:rPr>
  </w:style>
  <w:style w:type="character" w:customStyle="1" w:styleId="Actor">
    <w:name w:val="Actor"/>
    <w:uiPriority w:val="1"/>
    <w:rsid w:val="00270988"/>
    <w:rPr>
      <w:rFonts w:ascii="Arial" w:hAnsi="Arial"/>
      <w:sz w:val="24"/>
    </w:rPr>
  </w:style>
  <w:style w:type="character" w:customStyle="1" w:styleId="Estilo2">
    <w:name w:val="Estilo2"/>
    <w:uiPriority w:val="1"/>
    <w:rsid w:val="00C159A6"/>
    <w:rPr>
      <w:rFonts w:ascii="Arial" w:hAnsi="Arial"/>
      <w:b/>
      <w:sz w:val="24"/>
    </w:rPr>
  </w:style>
  <w:style w:type="character" w:customStyle="1" w:styleId="Estilo3">
    <w:name w:val="Estilo3"/>
    <w:uiPriority w:val="1"/>
    <w:rsid w:val="00C159A6"/>
    <w:rPr>
      <w:rFonts w:ascii="Arial" w:hAnsi="Arial"/>
      <w:b/>
      <w:sz w:val="24"/>
    </w:rPr>
  </w:style>
  <w:style w:type="character" w:customStyle="1" w:styleId="Estilo4">
    <w:name w:val="Estilo4"/>
    <w:uiPriority w:val="1"/>
    <w:rsid w:val="00F22CD5"/>
    <w:rPr>
      <w:rFonts w:ascii="Arial" w:hAnsi="Arial"/>
      <w:b/>
      <w:sz w:val="24"/>
    </w:rPr>
  </w:style>
  <w:style w:type="character" w:customStyle="1" w:styleId="Estilo5">
    <w:name w:val="Estilo5"/>
    <w:uiPriority w:val="1"/>
    <w:rsid w:val="00907144"/>
    <w:rPr>
      <w:rFonts w:ascii="Arial" w:hAnsi="Arial"/>
      <w:sz w:val="24"/>
    </w:rPr>
  </w:style>
  <w:style w:type="character" w:customStyle="1" w:styleId="Ttulo1Car">
    <w:name w:val="Título 1 Car"/>
    <w:link w:val="Ttulo1"/>
    <w:uiPriority w:val="9"/>
    <w:rsid w:val="00127DD0"/>
    <w:rPr>
      <w:rFonts w:eastAsia="Times New Roman" w:cs="Times New Roman"/>
      <w:lang w:val="en-US" w:eastAsia="es-CO"/>
    </w:rPr>
  </w:style>
  <w:style w:type="character" w:customStyle="1" w:styleId="Ttulo2Car">
    <w:name w:val="Título 2 Car"/>
    <w:link w:val="Ttulo2"/>
    <w:rsid w:val="00127DD0"/>
    <w:rPr>
      <w:rFonts w:eastAsia="Times New Roman" w:cs="Times New Roman"/>
      <w:b/>
      <w:bCs/>
      <w:lang w:eastAsia="es-CO"/>
    </w:rPr>
  </w:style>
  <w:style w:type="character" w:customStyle="1" w:styleId="TextonotapieCar1">
    <w:name w:val="Texto nota pie Car1"/>
    <w:aliases w:val="Footnote Text Char Char Char Char Char Car,Footnote Text Char Char Char Char Car,Footnote reference Car,FA Fu Car,Footnote Text Char Char Char Car1,Footnote Text Char Char Char Car Car,ft Car,texto de nota al pie Car,Car1 Car"/>
    <w:link w:val="Textonotapie"/>
    <w:locked/>
    <w:rsid w:val="00127DD0"/>
  </w:style>
  <w:style w:type="paragraph" w:styleId="Textonotapie">
    <w:name w:val="footnote text"/>
    <w:aliases w:val="Footnote Text Char Char Char Char Char,Footnote Text Char Char Char Char,Footnote reference,FA Fu,Footnote Text Char Char Char,Footnote Text Char Char Char Car,ft,texto de nota al pie,FA Fußnotentext,FA Fuﬂnotentext,Footnote Text Cha,Car1"/>
    <w:basedOn w:val="Normal"/>
    <w:link w:val="TextonotapieCar1"/>
    <w:unhideWhenUsed/>
    <w:qFormat/>
    <w:rsid w:val="00127DD0"/>
    <w:rPr>
      <w:rFonts w:ascii="Arial" w:hAnsi="Arial"/>
      <w:sz w:val="20"/>
      <w:szCs w:val="20"/>
    </w:rPr>
  </w:style>
  <w:style w:type="character" w:customStyle="1" w:styleId="TextonotapieCar">
    <w:name w:val="Texto nota pie Car"/>
    <w:aliases w:val="f Car,C Car,Footnote Text Char Char Char Char Char Char Char Char Car,Footnote Text Char Char Char Char Char Char1 Car,Footnote Text Char Char Char Char Char Char Char1 Car,Footnote referenc Car,Footnote Text Char Car, Car Car"/>
    <w:qFormat/>
    <w:rsid w:val="00127DD0"/>
    <w:rPr>
      <w:rFonts w:ascii="Calibri" w:eastAsia="Calibri" w:hAnsi="Calibri" w:cs="Times New Roman"/>
      <w:sz w:val="20"/>
      <w:szCs w:val="20"/>
      <w:lang w:val="es-CO"/>
    </w:rPr>
  </w:style>
  <w:style w:type="paragraph" w:styleId="Prrafodelista">
    <w:name w:val="List Paragraph"/>
    <w:aliases w:val="Footnote"/>
    <w:basedOn w:val="Normal"/>
    <w:link w:val="PrrafodelistaCar"/>
    <w:uiPriority w:val="34"/>
    <w:qFormat/>
    <w:rsid w:val="00127DD0"/>
    <w:pPr>
      <w:ind w:left="708"/>
    </w:pPr>
    <w:rPr>
      <w:rFonts w:ascii="Times New Roman" w:eastAsia="Times New Roman" w:hAnsi="Times New Roman"/>
      <w:sz w:val="24"/>
      <w:szCs w:val="24"/>
      <w:lang w:val="es-ES" w:eastAsia="es-ES"/>
    </w:rPr>
  </w:style>
  <w:style w:type="character" w:styleId="Refdenotaalpie">
    <w:name w:val="footnote reference"/>
    <w:aliases w:val="Texto de nota al pie,referencia nota al pie,Ref. de nota al pie 2,Pie de Página,FC,Appel note de bas de page,Texto nota pie Car1 Car,Texto nota pie Car2 Car Car,Texto nota pie Car1 Car Car Car,Footnote reference Car Car Car Car,BVI f"/>
    <w:link w:val="Piedepagina"/>
    <w:uiPriority w:val="99"/>
    <w:unhideWhenUsed/>
    <w:qFormat/>
    <w:rsid w:val="00127DD0"/>
    <w:rPr>
      <w:vertAlign w:val="superscript"/>
    </w:rPr>
  </w:style>
  <w:style w:type="character" w:styleId="Refdecomentario">
    <w:name w:val="annotation reference"/>
    <w:uiPriority w:val="99"/>
    <w:semiHidden/>
    <w:unhideWhenUsed/>
    <w:rsid w:val="0067149F"/>
    <w:rPr>
      <w:sz w:val="16"/>
      <w:szCs w:val="16"/>
    </w:rPr>
  </w:style>
  <w:style w:type="paragraph" w:styleId="Textocomentario">
    <w:name w:val="annotation text"/>
    <w:basedOn w:val="Normal"/>
    <w:link w:val="TextocomentarioCar"/>
    <w:uiPriority w:val="99"/>
    <w:semiHidden/>
    <w:unhideWhenUsed/>
    <w:rsid w:val="0067149F"/>
    <w:rPr>
      <w:sz w:val="20"/>
      <w:szCs w:val="20"/>
    </w:rPr>
  </w:style>
  <w:style w:type="character" w:customStyle="1" w:styleId="TextocomentarioCar">
    <w:name w:val="Texto comentario Car"/>
    <w:link w:val="Textocomentario"/>
    <w:uiPriority w:val="99"/>
    <w:semiHidden/>
    <w:rsid w:val="0067149F"/>
    <w:rPr>
      <w:rFonts w:ascii="Calibri" w:eastAsia="Calibri" w:hAnsi="Calibri" w:cs="Times New Roman"/>
      <w:sz w:val="20"/>
      <w:szCs w:val="20"/>
      <w:lang w:val="es-CO"/>
    </w:rPr>
  </w:style>
  <w:style w:type="paragraph" w:styleId="Asuntodelcomentario">
    <w:name w:val="annotation subject"/>
    <w:basedOn w:val="Textocomentario"/>
    <w:next w:val="Textocomentario"/>
    <w:link w:val="AsuntodelcomentarioCar"/>
    <w:uiPriority w:val="99"/>
    <w:semiHidden/>
    <w:unhideWhenUsed/>
    <w:rsid w:val="0067149F"/>
    <w:rPr>
      <w:b/>
      <w:bCs/>
    </w:rPr>
  </w:style>
  <w:style w:type="character" w:customStyle="1" w:styleId="AsuntodelcomentarioCar">
    <w:name w:val="Asunto del comentario Car"/>
    <w:link w:val="Asuntodelcomentario"/>
    <w:uiPriority w:val="99"/>
    <w:semiHidden/>
    <w:rsid w:val="0067149F"/>
    <w:rPr>
      <w:rFonts w:ascii="Calibri" w:eastAsia="Calibri" w:hAnsi="Calibri" w:cs="Times New Roman"/>
      <w:b/>
      <w:bCs/>
      <w:sz w:val="20"/>
      <w:szCs w:val="20"/>
      <w:lang w:val="es-CO"/>
    </w:rPr>
  </w:style>
  <w:style w:type="paragraph" w:styleId="Textodeglobo">
    <w:name w:val="Balloon Text"/>
    <w:basedOn w:val="Normal"/>
    <w:link w:val="TextodegloboCar"/>
    <w:uiPriority w:val="99"/>
    <w:semiHidden/>
    <w:unhideWhenUsed/>
    <w:rsid w:val="0067149F"/>
    <w:rPr>
      <w:rFonts w:ascii="Segoe UI" w:hAnsi="Segoe UI"/>
      <w:sz w:val="18"/>
      <w:szCs w:val="18"/>
    </w:rPr>
  </w:style>
  <w:style w:type="character" w:customStyle="1" w:styleId="TextodegloboCar">
    <w:name w:val="Texto de globo Car"/>
    <w:link w:val="Textodeglobo"/>
    <w:uiPriority w:val="99"/>
    <w:semiHidden/>
    <w:rsid w:val="0067149F"/>
    <w:rPr>
      <w:rFonts w:ascii="Segoe UI" w:eastAsia="Calibri" w:hAnsi="Segoe UI" w:cs="Segoe UI"/>
      <w:sz w:val="18"/>
      <w:szCs w:val="18"/>
      <w:lang w:val="es-CO"/>
    </w:rPr>
  </w:style>
  <w:style w:type="character" w:customStyle="1" w:styleId="fecha">
    <w:name w:val="fecha"/>
    <w:uiPriority w:val="1"/>
    <w:rsid w:val="00B725D8"/>
    <w:rPr>
      <w:rFonts w:ascii="Arial" w:hAnsi="Arial"/>
      <w:sz w:val="24"/>
    </w:rPr>
  </w:style>
  <w:style w:type="character" w:customStyle="1" w:styleId="Estilo6">
    <w:name w:val="Estilo6"/>
    <w:uiPriority w:val="1"/>
    <w:rsid w:val="00D42F2B"/>
    <w:rPr>
      <w:rFonts w:ascii="Arial" w:hAnsi="Arial"/>
      <w:b/>
      <w:sz w:val="24"/>
    </w:rPr>
  </w:style>
  <w:style w:type="character" w:customStyle="1" w:styleId="5">
    <w:name w:val="5"/>
    <w:uiPriority w:val="1"/>
    <w:rsid w:val="00D42F2B"/>
    <w:rPr>
      <w:rFonts w:ascii="Arial" w:hAnsi="Arial"/>
      <w:b/>
      <w:sz w:val="24"/>
    </w:rPr>
  </w:style>
  <w:style w:type="character" w:customStyle="1" w:styleId="TextonotapieCar2">
    <w:name w:val="Texto nota pie Car2"/>
    <w:aliases w:val="Footnote Text Char Car1,Footnote Text Char Char Char Char Car2,Footnote Text Char Char Char Char Char Char Char Char Car1,Footnote Text Char Char Char Char Char Char1 Car1,Footnote Text Char Char Char Char Char Char Char1 Car1"/>
    <w:rsid w:val="00EF3C38"/>
    <w:rPr>
      <w:lang w:eastAsia="en-US"/>
    </w:rPr>
  </w:style>
  <w:style w:type="paragraph" w:styleId="Textodecuerpo">
    <w:name w:val="Body Text"/>
    <w:basedOn w:val="Normal"/>
    <w:link w:val="TextodecuerpoCar"/>
    <w:uiPriority w:val="1"/>
    <w:unhideWhenUsed/>
    <w:qFormat/>
    <w:rsid w:val="00EF3C38"/>
    <w:pPr>
      <w:spacing w:after="120" w:line="259" w:lineRule="auto"/>
    </w:pPr>
  </w:style>
  <w:style w:type="character" w:customStyle="1" w:styleId="TextodecuerpoCar">
    <w:name w:val="Texto de cuerpo Car"/>
    <w:link w:val="Textodecuerpo"/>
    <w:uiPriority w:val="99"/>
    <w:rsid w:val="00EF3C38"/>
    <w:rPr>
      <w:rFonts w:ascii="Calibri" w:hAnsi="Calibri" w:cs="Times New Roman"/>
      <w:sz w:val="22"/>
      <w:szCs w:val="22"/>
      <w:lang w:eastAsia="en-US"/>
    </w:rPr>
  </w:style>
  <w:style w:type="paragraph" w:styleId="Sangradetdecuerpo">
    <w:name w:val="Body Text Indent"/>
    <w:basedOn w:val="Normal"/>
    <w:link w:val="SangradetdecuerpoCar"/>
    <w:uiPriority w:val="99"/>
    <w:semiHidden/>
    <w:unhideWhenUsed/>
    <w:rsid w:val="00EF3C38"/>
    <w:pPr>
      <w:spacing w:after="120" w:line="259" w:lineRule="auto"/>
      <w:ind w:left="283"/>
    </w:pPr>
  </w:style>
  <w:style w:type="character" w:customStyle="1" w:styleId="SangradetdecuerpoCar">
    <w:name w:val="Sangría de t. de cuerpo Car"/>
    <w:link w:val="Sangradetdecuerpo"/>
    <w:uiPriority w:val="99"/>
    <w:semiHidden/>
    <w:rsid w:val="00EF3C38"/>
    <w:rPr>
      <w:rFonts w:ascii="Calibri" w:hAnsi="Calibri" w:cs="Times New Roman"/>
      <w:sz w:val="22"/>
      <w:szCs w:val="22"/>
      <w:lang w:eastAsia="en-US"/>
    </w:rPr>
  </w:style>
  <w:style w:type="character" w:customStyle="1" w:styleId="apple-converted-space">
    <w:name w:val="apple-converted-space"/>
    <w:rsid w:val="00EF3C38"/>
  </w:style>
  <w:style w:type="paragraph" w:styleId="Sangra2detdecuerpo">
    <w:name w:val="Body Text Indent 2"/>
    <w:basedOn w:val="Normal"/>
    <w:link w:val="Sangra2detdecuerpoCar"/>
    <w:uiPriority w:val="99"/>
    <w:unhideWhenUsed/>
    <w:rsid w:val="00EF3C38"/>
    <w:pPr>
      <w:spacing w:after="120" w:line="480" w:lineRule="auto"/>
      <w:ind w:left="283"/>
    </w:pPr>
    <w:rPr>
      <w:rFonts w:ascii="Times New Roman" w:eastAsia="Times New Roman" w:hAnsi="Times New Roman"/>
      <w:sz w:val="24"/>
      <w:szCs w:val="24"/>
    </w:rPr>
  </w:style>
  <w:style w:type="character" w:customStyle="1" w:styleId="Sangra2detdecuerpoCar">
    <w:name w:val="Sangría 2 de t. de cuerpo Car"/>
    <w:link w:val="Sangra2detdecuerpo"/>
    <w:uiPriority w:val="99"/>
    <w:rsid w:val="00EF3C38"/>
    <w:rPr>
      <w:rFonts w:ascii="Times New Roman" w:eastAsia="Times New Roman" w:hAnsi="Times New Roman" w:cs="Times New Roman"/>
      <w:sz w:val="24"/>
      <w:szCs w:val="24"/>
    </w:rPr>
  </w:style>
  <w:style w:type="character" w:customStyle="1" w:styleId="Cuerpodeltexto">
    <w:name w:val="Cuerpo del texto_"/>
    <w:link w:val="Cuerpodeltexto0"/>
    <w:rsid w:val="00AA3EA5"/>
    <w:rPr>
      <w:rFonts w:ascii="Times New Roman" w:eastAsia="Times New Roman" w:hAnsi="Times New Roman" w:cs="Times New Roman"/>
      <w:i/>
      <w:iCs/>
      <w:spacing w:val="18"/>
      <w:sz w:val="26"/>
      <w:szCs w:val="26"/>
      <w:shd w:val="clear" w:color="auto" w:fill="FFFFFF"/>
    </w:rPr>
  </w:style>
  <w:style w:type="paragraph" w:customStyle="1" w:styleId="Cuerpodeltexto0">
    <w:name w:val="Cuerpo del texto"/>
    <w:basedOn w:val="Normal"/>
    <w:link w:val="Cuerpodeltexto"/>
    <w:rsid w:val="00AA3EA5"/>
    <w:pPr>
      <w:widowControl w:val="0"/>
      <w:shd w:val="clear" w:color="auto" w:fill="FFFFFF"/>
      <w:spacing w:line="322" w:lineRule="exact"/>
      <w:ind w:hanging="380"/>
    </w:pPr>
    <w:rPr>
      <w:rFonts w:ascii="Times New Roman" w:eastAsia="Times New Roman" w:hAnsi="Times New Roman"/>
      <w:i/>
      <w:iCs/>
      <w:spacing w:val="18"/>
      <w:sz w:val="26"/>
      <w:szCs w:val="26"/>
    </w:rPr>
  </w:style>
  <w:style w:type="paragraph" w:customStyle="1" w:styleId="Style22">
    <w:name w:val="Style 22"/>
    <w:basedOn w:val="Normal"/>
    <w:rsid w:val="00CB04A9"/>
    <w:pPr>
      <w:widowControl w:val="0"/>
      <w:autoSpaceDE w:val="0"/>
      <w:autoSpaceDN w:val="0"/>
      <w:ind w:left="1944"/>
    </w:pPr>
    <w:rPr>
      <w:rFonts w:ascii="Arial Narrow" w:eastAsia="Times New Roman" w:hAnsi="Arial Narrow" w:cs="Arial Narrow"/>
      <w:b/>
      <w:bCs/>
      <w:sz w:val="25"/>
      <w:szCs w:val="25"/>
      <w:lang w:val="en-US" w:eastAsia="es-ES"/>
    </w:rPr>
  </w:style>
  <w:style w:type="paragraph" w:customStyle="1" w:styleId="toa">
    <w:name w:val="toa"/>
    <w:basedOn w:val="Normal"/>
    <w:rsid w:val="00235350"/>
    <w:pPr>
      <w:tabs>
        <w:tab w:val="left" w:pos="9000"/>
        <w:tab w:val="right" w:pos="9360"/>
      </w:tabs>
      <w:suppressAutoHyphens/>
      <w:overflowPunct w:val="0"/>
      <w:autoSpaceDE w:val="0"/>
      <w:autoSpaceDN w:val="0"/>
      <w:adjustRightInd w:val="0"/>
      <w:textAlignment w:val="baseline"/>
    </w:pPr>
    <w:rPr>
      <w:rFonts w:ascii="Arial" w:eastAsia="Times New Roman" w:hAnsi="Arial"/>
      <w:sz w:val="26"/>
      <w:szCs w:val="20"/>
      <w:lang w:val="en-US" w:eastAsia="es-ES"/>
    </w:rPr>
  </w:style>
  <w:style w:type="paragraph" w:styleId="NormalWeb">
    <w:name w:val="Normal (Web)"/>
    <w:basedOn w:val="Normal"/>
    <w:uiPriority w:val="99"/>
    <w:unhideWhenUsed/>
    <w:rsid w:val="001C0FF2"/>
    <w:pPr>
      <w:spacing w:before="100" w:beforeAutospacing="1" w:after="100" w:afterAutospacing="1"/>
    </w:pPr>
    <w:rPr>
      <w:rFonts w:ascii="Times New Roman" w:eastAsia="Times New Roman" w:hAnsi="Times New Roman"/>
      <w:sz w:val="24"/>
      <w:szCs w:val="24"/>
      <w:lang w:eastAsia="es-CO"/>
    </w:rPr>
  </w:style>
  <w:style w:type="character" w:styleId="Hipervnculo">
    <w:name w:val="Hyperlink"/>
    <w:basedOn w:val="Fuentedeprrafopredeter"/>
    <w:uiPriority w:val="99"/>
    <w:unhideWhenUsed/>
    <w:rsid w:val="00C3722B"/>
    <w:rPr>
      <w:color w:val="0000FF" w:themeColor="hyperlink"/>
      <w:u w:val="single"/>
    </w:rPr>
  </w:style>
  <w:style w:type="character" w:customStyle="1" w:styleId="SinespaciadoCar">
    <w:name w:val="Sin espaciado Car"/>
    <w:aliases w:val="C. Extensa Car"/>
    <w:link w:val="Sinespaciado"/>
    <w:uiPriority w:val="1"/>
    <w:locked/>
    <w:rsid w:val="00A53B55"/>
    <w:rPr>
      <w:rFonts w:ascii="Calibri" w:hAnsi="Calibri"/>
      <w:sz w:val="22"/>
      <w:szCs w:val="22"/>
      <w:lang w:eastAsia="en-US"/>
    </w:rPr>
  </w:style>
  <w:style w:type="paragraph" w:styleId="Sinespaciado">
    <w:name w:val="No Spacing"/>
    <w:aliases w:val="C. Extensa"/>
    <w:link w:val="SinespaciadoCar"/>
    <w:uiPriority w:val="1"/>
    <w:qFormat/>
    <w:rsid w:val="00A53B55"/>
    <w:rPr>
      <w:rFonts w:ascii="Calibri" w:hAnsi="Calibri"/>
      <w:sz w:val="22"/>
      <w:szCs w:val="22"/>
      <w:lang w:eastAsia="en-US"/>
    </w:rPr>
  </w:style>
  <w:style w:type="paragraph" w:customStyle="1" w:styleId="Textodebloque1">
    <w:name w:val="Texto de bloque1"/>
    <w:basedOn w:val="Normal"/>
    <w:rsid w:val="00A53B55"/>
    <w:pPr>
      <w:overflowPunct w:val="0"/>
      <w:autoSpaceDE w:val="0"/>
      <w:autoSpaceDN w:val="0"/>
      <w:adjustRightInd w:val="0"/>
      <w:ind w:left="720" w:firstLine="706"/>
      <w:jc w:val="both"/>
    </w:pPr>
    <w:rPr>
      <w:rFonts w:ascii="Times New Roman" w:eastAsia="Times New Roman" w:hAnsi="Times New Roman"/>
      <w:i/>
      <w:sz w:val="24"/>
      <w:szCs w:val="20"/>
      <w:lang w:eastAsia="es-ES"/>
    </w:rPr>
  </w:style>
  <w:style w:type="paragraph" w:customStyle="1" w:styleId="AUDIENCIA">
    <w:name w:val="AUDIENCIA"/>
    <w:basedOn w:val="Normal"/>
    <w:rsid w:val="003B0BF7"/>
    <w:pPr>
      <w:jc w:val="both"/>
    </w:pPr>
    <w:rPr>
      <w:rFonts w:ascii="Verdana" w:eastAsia="Times New Roman" w:hAnsi="Verdana"/>
      <w:szCs w:val="24"/>
      <w:lang w:eastAsia="es-ES"/>
    </w:rPr>
  </w:style>
  <w:style w:type="character" w:customStyle="1" w:styleId="TtuloCar2">
    <w:name w:val="Título Car2"/>
    <w:aliases w:val="Car Car, Car Car2,Título1 Car1"/>
    <w:link w:val="Ttulo"/>
    <w:locked/>
    <w:rsid w:val="003B0BF7"/>
    <w:rPr>
      <w:rFonts w:eastAsia="Times New Roman"/>
      <w:b/>
      <w:sz w:val="24"/>
      <w:lang w:val="es-MX"/>
    </w:rPr>
  </w:style>
  <w:style w:type="paragraph" w:styleId="Ttulo">
    <w:name w:val="Title"/>
    <w:aliases w:val="Car, Car,Título1"/>
    <w:basedOn w:val="Normal"/>
    <w:link w:val="TtuloCar2"/>
    <w:qFormat/>
    <w:rsid w:val="003B0BF7"/>
    <w:pPr>
      <w:spacing w:line="360" w:lineRule="auto"/>
      <w:jc w:val="center"/>
    </w:pPr>
    <w:rPr>
      <w:rFonts w:ascii="Arial" w:eastAsia="Times New Roman" w:hAnsi="Arial" w:cs="Arial"/>
      <w:b/>
      <w:sz w:val="24"/>
      <w:szCs w:val="20"/>
      <w:lang w:val="es-MX" w:eastAsia="es-CO"/>
    </w:rPr>
  </w:style>
  <w:style w:type="character" w:customStyle="1" w:styleId="PuestoCar1">
    <w:name w:val="Puesto Car1"/>
    <w:basedOn w:val="Fuentedeprrafopredeter"/>
    <w:uiPriority w:val="10"/>
    <w:rsid w:val="003B0BF7"/>
    <w:rPr>
      <w:rFonts w:asciiTheme="majorHAnsi" w:eastAsiaTheme="majorEastAsia" w:hAnsiTheme="majorHAnsi" w:cstheme="majorBidi"/>
      <w:spacing w:val="-10"/>
      <w:kern w:val="28"/>
      <w:sz w:val="56"/>
      <w:szCs w:val="56"/>
      <w:lang w:eastAsia="en-US"/>
    </w:rPr>
  </w:style>
  <w:style w:type="paragraph" w:customStyle="1" w:styleId="1">
    <w:name w:val="1"/>
    <w:basedOn w:val="Normal"/>
    <w:next w:val="Ttulo"/>
    <w:link w:val="TtuloCar"/>
    <w:qFormat/>
    <w:rsid w:val="003B0BF7"/>
    <w:pPr>
      <w:spacing w:line="360" w:lineRule="auto"/>
      <w:jc w:val="center"/>
    </w:pPr>
    <w:rPr>
      <w:rFonts w:ascii="Arial" w:eastAsia="Times New Roman" w:hAnsi="Arial"/>
      <w:b/>
      <w:sz w:val="24"/>
      <w:szCs w:val="20"/>
      <w:lang w:val="es-MX" w:eastAsia="es-ES"/>
    </w:rPr>
  </w:style>
  <w:style w:type="character" w:customStyle="1" w:styleId="TtuloCar">
    <w:name w:val="Título Car"/>
    <w:aliases w:val="Título1 Car, Car Car1,Car Car1"/>
    <w:link w:val="1"/>
    <w:rsid w:val="003B0BF7"/>
    <w:rPr>
      <w:rFonts w:eastAsia="Times New Roman" w:cs="Times New Roman"/>
      <w:b/>
      <w:sz w:val="24"/>
      <w:lang w:val="es-MX" w:eastAsia="es-ES"/>
    </w:rPr>
  </w:style>
  <w:style w:type="paragraph" w:customStyle="1" w:styleId="cuerpotexto">
    <w:name w:val="cuerpotexto"/>
    <w:basedOn w:val="Normal"/>
    <w:rsid w:val="003B0BF7"/>
    <w:pPr>
      <w:overflowPunct w:val="0"/>
      <w:autoSpaceDE w:val="0"/>
      <w:autoSpaceDN w:val="0"/>
      <w:adjustRightInd w:val="0"/>
      <w:spacing w:before="28" w:after="28" w:line="210" w:lineRule="atLeast"/>
      <w:ind w:firstLine="283"/>
      <w:jc w:val="both"/>
      <w:textAlignment w:val="baseline"/>
    </w:pPr>
    <w:rPr>
      <w:rFonts w:ascii="Times New Roman" w:eastAsia="Times New Roman" w:hAnsi="Times New Roman"/>
      <w:color w:val="000000"/>
      <w:sz w:val="19"/>
      <w:szCs w:val="20"/>
      <w:lang w:val="es-ES" w:eastAsia="zh-CN"/>
    </w:rPr>
  </w:style>
  <w:style w:type="paragraph" w:customStyle="1" w:styleId="xl65">
    <w:name w:val="xl65"/>
    <w:basedOn w:val="Normal"/>
    <w:rsid w:val="003B0BF7"/>
    <w:pPr>
      <w:shd w:val="clear" w:color="000000" w:fill="FFFFFF"/>
      <w:spacing w:before="100" w:beforeAutospacing="1" w:after="100" w:afterAutospacing="1"/>
      <w:jc w:val="center"/>
      <w:textAlignment w:val="center"/>
    </w:pPr>
    <w:rPr>
      <w:rFonts w:ascii="Times New Roman" w:eastAsia="Times New Roman" w:hAnsi="Times New Roman"/>
      <w:sz w:val="24"/>
      <w:szCs w:val="24"/>
      <w:lang w:val="es-ES" w:eastAsia="es-ES"/>
    </w:rPr>
  </w:style>
  <w:style w:type="paragraph" w:customStyle="1" w:styleId="xl66">
    <w:name w:val="xl66"/>
    <w:basedOn w:val="Normal"/>
    <w:rsid w:val="003B0B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val="es-ES" w:eastAsia="es-ES"/>
    </w:rPr>
  </w:style>
  <w:style w:type="paragraph" w:customStyle="1" w:styleId="xl67">
    <w:name w:val="xl67"/>
    <w:basedOn w:val="Normal"/>
    <w:rsid w:val="003B0B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val="es-ES" w:eastAsia="es-ES"/>
    </w:rPr>
  </w:style>
  <w:style w:type="paragraph" w:customStyle="1" w:styleId="xl68">
    <w:name w:val="xl68"/>
    <w:basedOn w:val="Normal"/>
    <w:rsid w:val="003B0BF7"/>
    <w:pPr>
      <w:shd w:val="clear" w:color="000000" w:fill="FFFFFF"/>
      <w:spacing w:before="100" w:beforeAutospacing="1" w:after="100" w:afterAutospacing="1"/>
      <w:jc w:val="center"/>
      <w:textAlignment w:val="center"/>
    </w:pPr>
    <w:rPr>
      <w:rFonts w:ascii="Times New Roman" w:eastAsia="Times New Roman" w:hAnsi="Times New Roman"/>
      <w:sz w:val="24"/>
      <w:szCs w:val="24"/>
      <w:lang w:val="es-ES" w:eastAsia="es-ES"/>
    </w:rPr>
  </w:style>
  <w:style w:type="paragraph" w:customStyle="1" w:styleId="xl69">
    <w:name w:val="xl69"/>
    <w:basedOn w:val="Normal"/>
    <w:rsid w:val="003B0B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sz w:val="24"/>
      <w:szCs w:val="24"/>
      <w:lang w:val="es-ES" w:eastAsia="es-ES"/>
    </w:rPr>
  </w:style>
  <w:style w:type="paragraph" w:customStyle="1" w:styleId="xl70">
    <w:name w:val="xl70"/>
    <w:basedOn w:val="Normal"/>
    <w:rsid w:val="003B0B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sz w:val="24"/>
      <w:szCs w:val="24"/>
      <w:lang w:val="es-ES" w:eastAsia="es-ES"/>
    </w:rPr>
  </w:style>
  <w:style w:type="character" w:customStyle="1" w:styleId="Ttulo3Car">
    <w:name w:val="Título 3 Car"/>
    <w:basedOn w:val="Fuentedeprrafopredeter"/>
    <w:link w:val="Ttulo3"/>
    <w:rsid w:val="000678B9"/>
    <w:rPr>
      <w:rFonts w:ascii="Calibri Light" w:eastAsia="Times New Roman" w:hAnsi="Calibri Light" w:cs="Times New Roman"/>
      <w:color w:val="1F4D78"/>
      <w:sz w:val="24"/>
      <w:szCs w:val="24"/>
      <w:lang w:eastAsia="en-US"/>
    </w:rPr>
  </w:style>
  <w:style w:type="character" w:customStyle="1" w:styleId="Ttulo4Car">
    <w:name w:val="Título 4 Car"/>
    <w:basedOn w:val="Fuentedeprrafopredeter"/>
    <w:link w:val="Ttulo4"/>
    <w:uiPriority w:val="9"/>
    <w:rsid w:val="000678B9"/>
    <w:rPr>
      <w:rFonts w:ascii="Calibri Light" w:eastAsia="Times New Roman" w:hAnsi="Calibri Light" w:cs="Times New Roman"/>
      <w:i/>
      <w:iCs/>
      <w:color w:val="2E74B5"/>
      <w:sz w:val="28"/>
      <w:szCs w:val="28"/>
      <w:lang w:eastAsia="en-US"/>
    </w:rPr>
  </w:style>
  <w:style w:type="character" w:styleId="Textoennegrita">
    <w:name w:val="Strong"/>
    <w:uiPriority w:val="22"/>
    <w:qFormat/>
    <w:rsid w:val="000678B9"/>
    <w:rPr>
      <w:b/>
      <w:bCs/>
    </w:rPr>
  </w:style>
  <w:style w:type="character" w:customStyle="1" w:styleId="Ninguno">
    <w:name w:val="Ninguno"/>
    <w:rsid w:val="000678B9"/>
    <w:rPr>
      <w:lang w:val="es-ES_tradnl"/>
    </w:rPr>
  </w:style>
  <w:style w:type="character" w:styleId="Nmerodepgina">
    <w:name w:val="page number"/>
    <w:rsid w:val="000678B9"/>
  </w:style>
  <w:style w:type="character" w:customStyle="1" w:styleId="CuerpodeltextoCalibri10ptoNegritaEspaciado0pto">
    <w:name w:val="Cuerpo del texto + Calibri.10 pto.Negrita.Espaciado 0 pto"/>
    <w:rsid w:val="000678B9"/>
    <w:rPr>
      <w:rFonts w:ascii="Calibri" w:eastAsia="Calibri" w:hAnsi="Calibri" w:cs="Calibri"/>
      <w:b/>
      <w:bCs/>
      <w:i w:val="0"/>
      <w:iCs w:val="0"/>
      <w:smallCaps w:val="0"/>
      <w:strike w:val="0"/>
      <w:color w:val="000000"/>
      <w:spacing w:val="1"/>
      <w:w w:val="100"/>
      <w:position w:val="0"/>
      <w:sz w:val="20"/>
      <w:szCs w:val="20"/>
      <w:u w:val="none"/>
      <w:lang w:val="es-ES"/>
    </w:rPr>
  </w:style>
  <w:style w:type="character" w:customStyle="1" w:styleId="CuerpodeltextoCalibri95pto">
    <w:name w:val="Cuerpo del texto + Calibri.9.5 pto"/>
    <w:rsid w:val="000678B9"/>
    <w:rPr>
      <w:rFonts w:ascii="Calibri" w:eastAsia="Calibri" w:hAnsi="Calibri" w:cs="Calibri"/>
      <w:b w:val="0"/>
      <w:bCs w:val="0"/>
      <w:i w:val="0"/>
      <w:iCs w:val="0"/>
      <w:smallCaps w:val="0"/>
      <w:strike w:val="0"/>
      <w:color w:val="000000"/>
      <w:spacing w:val="2"/>
      <w:w w:val="100"/>
      <w:position w:val="0"/>
      <w:sz w:val="19"/>
      <w:szCs w:val="19"/>
      <w:u w:val="none"/>
      <w:lang w:val="es-ES"/>
    </w:rPr>
  </w:style>
  <w:style w:type="paragraph" w:customStyle="1" w:styleId="Ttulo31">
    <w:name w:val="Título 31"/>
    <w:basedOn w:val="Normal"/>
    <w:next w:val="Normal"/>
    <w:uiPriority w:val="9"/>
    <w:semiHidden/>
    <w:unhideWhenUsed/>
    <w:qFormat/>
    <w:rsid w:val="000678B9"/>
    <w:pPr>
      <w:keepNext/>
      <w:keepLines/>
      <w:spacing w:before="40"/>
      <w:outlineLvl w:val="2"/>
    </w:pPr>
    <w:rPr>
      <w:rFonts w:ascii="Calibri Light" w:eastAsia="Times New Roman" w:hAnsi="Calibri Light"/>
      <w:color w:val="1F4D78"/>
      <w:sz w:val="24"/>
      <w:szCs w:val="24"/>
    </w:rPr>
  </w:style>
  <w:style w:type="paragraph" w:customStyle="1" w:styleId="Ttulo41">
    <w:name w:val="Título 41"/>
    <w:basedOn w:val="Normal"/>
    <w:next w:val="Normal"/>
    <w:uiPriority w:val="9"/>
    <w:unhideWhenUsed/>
    <w:qFormat/>
    <w:rsid w:val="000678B9"/>
    <w:pPr>
      <w:keepNext/>
      <w:keepLines/>
      <w:spacing w:before="40"/>
      <w:outlineLvl w:val="3"/>
    </w:pPr>
    <w:rPr>
      <w:rFonts w:ascii="Calibri Light" w:eastAsia="Times New Roman" w:hAnsi="Calibri Light"/>
      <w:i/>
      <w:iCs/>
      <w:color w:val="2E74B5"/>
      <w:sz w:val="28"/>
      <w:szCs w:val="28"/>
    </w:rPr>
  </w:style>
  <w:style w:type="numbering" w:customStyle="1" w:styleId="Sinlista1">
    <w:name w:val="Sin lista1"/>
    <w:next w:val="Sinlista"/>
    <w:uiPriority w:val="99"/>
    <w:semiHidden/>
    <w:unhideWhenUsed/>
    <w:rsid w:val="000678B9"/>
  </w:style>
  <w:style w:type="numbering" w:customStyle="1" w:styleId="Sinlista11">
    <w:name w:val="Sin lista11"/>
    <w:next w:val="Sinlista"/>
    <w:uiPriority w:val="99"/>
    <w:semiHidden/>
    <w:unhideWhenUsed/>
    <w:rsid w:val="000678B9"/>
  </w:style>
  <w:style w:type="table" w:customStyle="1" w:styleId="Tablaconcuadrcula1">
    <w:name w:val="Tabla con cuadrícula1"/>
    <w:basedOn w:val="Tablanormal"/>
    <w:next w:val="Tablaconcuadrcula"/>
    <w:uiPriority w:val="39"/>
    <w:rsid w:val="000678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0678B9"/>
    <w:rPr>
      <w:rFonts w:ascii="Times New Roman" w:hAnsi="Times New Roman"/>
      <w:sz w:val="20"/>
      <w:szCs w:val="20"/>
      <w:lang w:eastAsia="es-ES_tradnl"/>
    </w:rPr>
  </w:style>
  <w:style w:type="character" w:customStyle="1" w:styleId="TextonotaalfinalCar">
    <w:name w:val="Texto nota al final Car"/>
    <w:basedOn w:val="Fuentedeprrafopredeter"/>
    <w:link w:val="Textonotaalfinal"/>
    <w:uiPriority w:val="99"/>
    <w:semiHidden/>
    <w:rsid w:val="000678B9"/>
    <w:rPr>
      <w:rFonts w:ascii="Times New Roman" w:hAnsi="Times New Roman" w:cs="Times New Roman"/>
      <w:lang w:val="es-ES_tradnl" w:eastAsia="es-ES_tradnl"/>
    </w:rPr>
  </w:style>
  <w:style w:type="character" w:styleId="Refdenotaalfinal">
    <w:name w:val="endnote reference"/>
    <w:uiPriority w:val="99"/>
    <w:semiHidden/>
    <w:unhideWhenUsed/>
    <w:rsid w:val="000678B9"/>
    <w:rPr>
      <w:vertAlign w:val="superscript"/>
    </w:rPr>
  </w:style>
  <w:style w:type="paragraph" w:styleId="HTMLconformatoprevio">
    <w:name w:val="HTML Preformatted"/>
    <w:basedOn w:val="Normal"/>
    <w:link w:val="HTMLconformatoprevioCar"/>
    <w:uiPriority w:val="99"/>
    <w:semiHidden/>
    <w:unhideWhenUsed/>
    <w:rsid w:val="000678B9"/>
    <w:rPr>
      <w:rFonts w:ascii="Courier" w:hAnsi="Courier"/>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0678B9"/>
    <w:rPr>
      <w:rFonts w:ascii="Courier" w:hAnsi="Courier" w:cs="Times New Roman"/>
      <w:lang w:val="es-ES_tradnl" w:eastAsia="es-ES_tradnl"/>
    </w:rPr>
  </w:style>
  <w:style w:type="numbering" w:customStyle="1" w:styleId="Estiloimportado6">
    <w:name w:val="Estilo importado 6"/>
    <w:rsid w:val="000678B9"/>
    <w:pPr>
      <w:numPr>
        <w:numId w:val="1"/>
      </w:numPr>
    </w:pPr>
  </w:style>
  <w:style w:type="paragraph" w:customStyle="1" w:styleId="Sombreadomedio1-nfasis11">
    <w:name w:val="Sombreado medio 1 - Énfasis 11"/>
    <w:uiPriority w:val="99"/>
    <w:qFormat/>
    <w:rsid w:val="000678B9"/>
    <w:rPr>
      <w:rFonts w:ascii="Times New Roman" w:hAnsi="Times New Roman" w:cs="Times New Roman"/>
      <w:sz w:val="24"/>
      <w:szCs w:val="24"/>
      <w:lang w:val="es-ES_tradnl" w:eastAsia="es-ES_tradnl"/>
    </w:rPr>
  </w:style>
  <w:style w:type="paragraph" w:customStyle="1" w:styleId="Ttulo20">
    <w:name w:val="Título2"/>
    <w:basedOn w:val="Normal"/>
    <w:link w:val="TtuloCar1"/>
    <w:qFormat/>
    <w:rsid w:val="000678B9"/>
    <w:pPr>
      <w:spacing w:line="360" w:lineRule="auto"/>
      <w:jc w:val="center"/>
    </w:pPr>
    <w:rPr>
      <w:rFonts w:ascii="Arial" w:eastAsia="Times New Roman" w:hAnsi="Arial"/>
      <w:b/>
      <w:sz w:val="24"/>
      <w:szCs w:val="20"/>
      <w:lang w:val="es-MX" w:eastAsia="es-ES"/>
    </w:rPr>
  </w:style>
  <w:style w:type="character" w:customStyle="1" w:styleId="TtuloCar1">
    <w:name w:val="Título Car1"/>
    <w:link w:val="Ttulo20"/>
    <w:rsid w:val="000678B9"/>
    <w:rPr>
      <w:rFonts w:eastAsia="Times New Roman" w:cs="Times New Roman"/>
      <w:b/>
      <w:sz w:val="24"/>
      <w:lang w:val="es-MX" w:eastAsia="es-ES"/>
    </w:rPr>
  </w:style>
  <w:style w:type="paragraph" w:styleId="Textodecuerpo2">
    <w:name w:val="Body Text 2"/>
    <w:basedOn w:val="Normal"/>
    <w:link w:val="Textodecuerpo2Car"/>
    <w:uiPriority w:val="99"/>
    <w:rsid w:val="000678B9"/>
    <w:pPr>
      <w:spacing w:line="360" w:lineRule="auto"/>
      <w:jc w:val="both"/>
    </w:pPr>
    <w:rPr>
      <w:rFonts w:ascii="Arial" w:eastAsia="Times New Roman" w:hAnsi="Arial" w:cs="Arial"/>
      <w:sz w:val="26"/>
      <w:szCs w:val="24"/>
      <w:lang w:val="es-ES" w:eastAsia="es-ES"/>
    </w:rPr>
  </w:style>
  <w:style w:type="character" w:customStyle="1" w:styleId="Textodecuerpo2Car">
    <w:name w:val="Texto de cuerpo 2 Car"/>
    <w:basedOn w:val="Fuentedeprrafopredeter"/>
    <w:link w:val="Textodecuerpo2"/>
    <w:uiPriority w:val="99"/>
    <w:rsid w:val="000678B9"/>
    <w:rPr>
      <w:rFonts w:eastAsia="Times New Roman"/>
      <w:sz w:val="26"/>
      <w:szCs w:val="24"/>
      <w:lang w:val="es-ES" w:eastAsia="es-ES"/>
    </w:rPr>
  </w:style>
  <w:style w:type="character" w:customStyle="1" w:styleId="baj">
    <w:name w:val="b_aj"/>
    <w:rsid w:val="000678B9"/>
  </w:style>
  <w:style w:type="character" w:customStyle="1" w:styleId="iaj">
    <w:name w:val="i_aj"/>
    <w:rsid w:val="000678B9"/>
  </w:style>
  <w:style w:type="character" w:styleId="Hipervnculovisitado">
    <w:name w:val="FollowedHyperlink"/>
    <w:uiPriority w:val="99"/>
    <w:semiHidden/>
    <w:unhideWhenUsed/>
    <w:rsid w:val="000678B9"/>
    <w:rPr>
      <w:color w:val="954F72"/>
      <w:u w:val="single"/>
    </w:rPr>
  </w:style>
  <w:style w:type="paragraph" w:styleId="Textodecuerpo3">
    <w:name w:val="Body Text 3"/>
    <w:basedOn w:val="Normal"/>
    <w:link w:val="Textodecuerpo3Car"/>
    <w:rsid w:val="000678B9"/>
    <w:pPr>
      <w:spacing w:after="120"/>
    </w:pPr>
    <w:rPr>
      <w:rFonts w:ascii="Times New Roman" w:eastAsia="Times New Roman" w:hAnsi="Times New Roman"/>
      <w:sz w:val="16"/>
      <w:szCs w:val="16"/>
      <w:lang w:val="es-ES" w:eastAsia="es-ES"/>
    </w:rPr>
  </w:style>
  <w:style w:type="character" w:customStyle="1" w:styleId="Textodecuerpo3Car">
    <w:name w:val="Texto de cuerpo 3 Car"/>
    <w:basedOn w:val="Fuentedeprrafopredeter"/>
    <w:link w:val="Textodecuerpo3"/>
    <w:rsid w:val="000678B9"/>
    <w:rPr>
      <w:rFonts w:ascii="Times New Roman" w:eastAsia="Times New Roman" w:hAnsi="Times New Roman" w:cs="Times New Roman"/>
      <w:sz w:val="16"/>
      <w:szCs w:val="16"/>
      <w:lang w:val="es-ES" w:eastAsia="es-ES"/>
    </w:rPr>
  </w:style>
  <w:style w:type="paragraph" w:customStyle="1" w:styleId="Sangra2detindependiente1">
    <w:name w:val="Sangría 2 de t. independiente1"/>
    <w:basedOn w:val="Normal"/>
    <w:rsid w:val="000678B9"/>
    <w:pPr>
      <w:overflowPunct w:val="0"/>
      <w:autoSpaceDE w:val="0"/>
      <w:autoSpaceDN w:val="0"/>
      <w:adjustRightInd w:val="0"/>
      <w:spacing w:line="360" w:lineRule="auto"/>
      <w:ind w:left="709" w:hanging="142"/>
      <w:jc w:val="both"/>
    </w:pPr>
    <w:rPr>
      <w:rFonts w:ascii="Arial" w:eastAsia="Times New Roman" w:hAnsi="Arial"/>
      <w:sz w:val="26"/>
      <w:szCs w:val="20"/>
      <w:lang w:eastAsia="es-ES"/>
    </w:rPr>
  </w:style>
  <w:style w:type="numbering" w:customStyle="1" w:styleId="Sinlista2">
    <w:name w:val="Sin lista2"/>
    <w:next w:val="Sinlista"/>
    <w:uiPriority w:val="99"/>
    <w:semiHidden/>
    <w:unhideWhenUsed/>
    <w:rsid w:val="000678B9"/>
  </w:style>
  <w:style w:type="table" w:customStyle="1" w:styleId="Tablaconcuadrcula11">
    <w:name w:val="Tabla con cuadrícula11"/>
    <w:basedOn w:val="Tablanormal"/>
    <w:next w:val="Tablaconcuadrcula"/>
    <w:uiPriority w:val="39"/>
    <w:rsid w:val="000678B9"/>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0678B9"/>
  </w:style>
  <w:style w:type="table" w:customStyle="1" w:styleId="Tablaconcuadrcula2">
    <w:name w:val="Tabla con cuadrícula2"/>
    <w:basedOn w:val="Tablanormal"/>
    <w:next w:val="Tablaconcuadrcula"/>
    <w:uiPriority w:val="39"/>
    <w:rsid w:val="000678B9"/>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0678B9"/>
    <w:pPr>
      <w:spacing w:before="100" w:beforeAutospacing="1" w:after="100" w:afterAutospacing="1"/>
    </w:pPr>
    <w:rPr>
      <w:rFonts w:ascii="Arial Narrow" w:eastAsia="Times New Roman" w:hAnsi="Arial Narrow"/>
      <w:sz w:val="24"/>
      <w:szCs w:val="24"/>
      <w:lang w:val="es-ES" w:eastAsia="es-ES"/>
    </w:rPr>
  </w:style>
  <w:style w:type="paragraph" w:customStyle="1" w:styleId="xl71">
    <w:name w:val="xl71"/>
    <w:basedOn w:val="Normal"/>
    <w:rsid w:val="000678B9"/>
    <w:pPr>
      <w:spacing w:before="100" w:beforeAutospacing="1" w:after="100" w:afterAutospacing="1"/>
    </w:pPr>
    <w:rPr>
      <w:rFonts w:ascii="Arial Narrow" w:eastAsia="Times New Roman" w:hAnsi="Arial Narrow"/>
      <w:sz w:val="24"/>
      <w:szCs w:val="24"/>
      <w:lang w:val="es-ES" w:eastAsia="es-ES"/>
    </w:rPr>
  </w:style>
  <w:style w:type="paragraph" w:customStyle="1" w:styleId="xl72">
    <w:name w:val="xl72"/>
    <w:basedOn w:val="Normal"/>
    <w:rsid w:val="000678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b/>
      <w:bCs/>
      <w:sz w:val="16"/>
      <w:szCs w:val="16"/>
      <w:lang w:val="es-ES" w:eastAsia="es-ES"/>
    </w:rPr>
  </w:style>
  <w:style w:type="paragraph" w:customStyle="1" w:styleId="xl73">
    <w:name w:val="xl73"/>
    <w:basedOn w:val="Normal"/>
    <w:rsid w:val="000678B9"/>
    <w:pPr>
      <w:pBdr>
        <w:top w:val="single" w:sz="4" w:space="0" w:color="auto"/>
        <w:left w:val="single" w:sz="4" w:space="0" w:color="auto"/>
        <w:bottom w:val="single" w:sz="4" w:space="0" w:color="auto"/>
      </w:pBdr>
      <w:spacing w:before="100" w:beforeAutospacing="1" w:after="100" w:afterAutospacing="1"/>
      <w:jc w:val="center"/>
    </w:pPr>
    <w:rPr>
      <w:rFonts w:ascii="Arial Narrow" w:eastAsia="Times New Roman" w:hAnsi="Arial Narrow"/>
      <w:b/>
      <w:bCs/>
      <w:sz w:val="16"/>
      <w:szCs w:val="16"/>
      <w:lang w:val="es-ES" w:eastAsia="es-ES"/>
    </w:rPr>
  </w:style>
  <w:style w:type="paragraph" w:customStyle="1" w:styleId="xl74">
    <w:name w:val="xl74"/>
    <w:basedOn w:val="Normal"/>
    <w:rsid w:val="000678B9"/>
    <w:pPr>
      <w:pBdr>
        <w:top w:val="single" w:sz="4" w:space="0" w:color="auto"/>
        <w:bottom w:val="single" w:sz="4" w:space="0" w:color="auto"/>
      </w:pBdr>
      <w:spacing w:before="100" w:beforeAutospacing="1" w:after="100" w:afterAutospacing="1"/>
      <w:jc w:val="center"/>
    </w:pPr>
    <w:rPr>
      <w:rFonts w:ascii="Arial Narrow" w:eastAsia="Times New Roman" w:hAnsi="Arial Narrow"/>
      <w:b/>
      <w:bCs/>
      <w:sz w:val="16"/>
      <w:szCs w:val="16"/>
      <w:lang w:val="es-ES" w:eastAsia="es-ES"/>
    </w:rPr>
  </w:style>
  <w:style w:type="paragraph" w:customStyle="1" w:styleId="xl75">
    <w:name w:val="xl75"/>
    <w:basedOn w:val="Normal"/>
    <w:rsid w:val="000678B9"/>
    <w:pPr>
      <w:pBdr>
        <w:top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6"/>
      <w:szCs w:val="16"/>
      <w:lang w:val="es-ES" w:eastAsia="es-ES"/>
    </w:rPr>
  </w:style>
  <w:style w:type="paragraph" w:customStyle="1" w:styleId="xl76">
    <w:name w:val="xl76"/>
    <w:basedOn w:val="Normal"/>
    <w:rsid w:val="000678B9"/>
    <w:pPr>
      <w:pBdr>
        <w:top w:val="single" w:sz="4" w:space="0" w:color="auto"/>
        <w:left w:val="single" w:sz="4" w:space="0" w:color="auto"/>
        <w:bottom w:val="single" w:sz="4" w:space="0" w:color="auto"/>
      </w:pBdr>
      <w:spacing w:before="100" w:beforeAutospacing="1" w:after="100" w:afterAutospacing="1"/>
      <w:jc w:val="center"/>
    </w:pPr>
    <w:rPr>
      <w:rFonts w:ascii="Arial Narrow" w:eastAsia="Times New Roman" w:hAnsi="Arial Narrow"/>
      <w:b/>
      <w:bCs/>
      <w:sz w:val="16"/>
      <w:szCs w:val="16"/>
      <w:lang w:val="es-ES" w:eastAsia="es-ES"/>
    </w:rPr>
  </w:style>
  <w:style w:type="paragraph" w:customStyle="1" w:styleId="xl77">
    <w:name w:val="xl77"/>
    <w:basedOn w:val="Normal"/>
    <w:rsid w:val="000678B9"/>
    <w:pPr>
      <w:pBdr>
        <w:top w:val="single" w:sz="4" w:space="0" w:color="auto"/>
        <w:bottom w:val="single" w:sz="4" w:space="0" w:color="auto"/>
      </w:pBdr>
      <w:spacing w:before="100" w:beforeAutospacing="1" w:after="100" w:afterAutospacing="1"/>
      <w:jc w:val="center"/>
    </w:pPr>
    <w:rPr>
      <w:rFonts w:ascii="Arial Narrow" w:eastAsia="Times New Roman" w:hAnsi="Arial Narrow"/>
      <w:b/>
      <w:bCs/>
      <w:sz w:val="16"/>
      <w:szCs w:val="16"/>
      <w:lang w:val="es-ES" w:eastAsia="es-ES"/>
    </w:rPr>
  </w:style>
  <w:style w:type="paragraph" w:customStyle="1" w:styleId="xl78">
    <w:name w:val="xl78"/>
    <w:basedOn w:val="Normal"/>
    <w:rsid w:val="000678B9"/>
    <w:pPr>
      <w:pBdr>
        <w:top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6"/>
      <w:szCs w:val="16"/>
      <w:lang w:val="es-ES" w:eastAsia="es-ES"/>
    </w:rPr>
  </w:style>
  <w:style w:type="paragraph" w:customStyle="1" w:styleId="xl79">
    <w:name w:val="xl79"/>
    <w:basedOn w:val="Normal"/>
    <w:rsid w:val="000678B9"/>
    <w:pPr>
      <w:pBdr>
        <w:top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6"/>
      <w:szCs w:val="16"/>
      <w:lang w:val="es-ES" w:eastAsia="es-ES"/>
    </w:rPr>
  </w:style>
  <w:style w:type="paragraph" w:customStyle="1" w:styleId="xl80">
    <w:name w:val="xl80"/>
    <w:basedOn w:val="Normal"/>
    <w:rsid w:val="000678B9"/>
    <w:pPr>
      <w:pBdr>
        <w:top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6"/>
      <w:szCs w:val="16"/>
      <w:lang w:val="es-ES" w:eastAsia="es-ES"/>
    </w:rPr>
  </w:style>
  <w:style w:type="paragraph" w:customStyle="1" w:styleId="xl81">
    <w:name w:val="xl81"/>
    <w:basedOn w:val="Normal"/>
    <w:rsid w:val="000678B9"/>
    <w:pPr>
      <w:pBdr>
        <w:right w:val="single" w:sz="4" w:space="0" w:color="auto"/>
      </w:pBdr>
      <w:spacing w:before="100" w:beforeAutospacing="1" w:after="100" w:afterAutospacing="1"/>
    </w:pPr>
    <w:rPr>
      <w:rFonts w:ascii="Arial Narrow" w:eastAsia="Times New Roman" w:hAnsi="Arial Narrow"/>
      <w:color w:val="FF0000"/>
      <w:sz w:val="16"/>
      <w:szCs w:val="16"/>
      <w:lang w:val="es-ES" w:eastAsia="es-ES"/>
    </w:rPr>
  </w:style>
  <w:style w:type="paragraph" w:customStyle="1" w:styleId="xl82">
    <w:name w:val="xl82"/>
    <w:basedOn w:val="Normal"/>
    <w:rsid w:val="000678B9"/>
    <w:pPr>
      <w:pBdr>
        <w:right w:val="single" w:sz="4" w:space="0" w:color="auto"/>
      </w:pBdr>
      <w:spacing w:before="100" w:beforeAutospacing="1" w:after="100" w:afterAutospacing="1"/>
    </w:pPr>
    <w:rPr>
      <w:rFonts w:ascii="Times New Roman" w:eastAsia="Times New Roman" w:hAnsi="Times New Roman"/>
      <w:sz w:val="24"/>
      <w:szCs w:val="24"/>
      <w:lang w:val="es-ES" w:eastAsia="es-ES"/>
    </w:rPr>
  </w:style>
  <w:style w:type="paragraph" w:customStyle="1" w:styleId="xl83">
    <w:name w:val="xl83"/>
    <w:basedOn w:val="Normal"/>
    <w:rsid w:val="000678B9"/>
    <w:pPr>
      <w:pBdr>
        <w:right w:val="single" w:sz="4" w:space="0" w:color="auto"/>
      </w:pBdr>
      <w:spacing w:before="100" w:beforeAutospacing="1" w:after="100" w:afterAutospacing="1"/>
    </w:pPr>
    <w:rPr>
      <w:rFonts w:ascii="Arial" w:eastAsia="Times New Roman" w:hAnsi="Arial" w:cs="Arial"/>
      <w:color w:val="FF0000"/>
      <w:sz w:val="16"/>
      <w:szCs w:val="16"/>
      <w:lang w:val="es-ES" w:eastAsia="es-ES"/>
    </w:rPr>
  </w:style>
  <w:style w:type="paragraph" w:customStyle="1" w:styleId="xl84">
    <w:name w:val="xl84"/>
    <w:basedOn w:val="Normal"/>
    <w:rsid w:val="000678B9"/>
    <w:pPr>
      <w:pBdr>
        <w:right w:val="single" w:sz="4" w:space="0" w:color="auto"/>
      </w:pBdr>
      <w:spacing w:before="100" w:beforeAutospacing="1" w:after="100" w:afterAutospacing="1"/>
    </w:pPr>
    <w:rPr>
      <w:rFonts w:ascii="Arial" w:eastAsia="Times New Roman" w:hAnsi="Arial" w:cs="Arial"/>
      <w:sz w:val="16"/>
      <w:szCs w:val="16"/>
      <w:lang w:val="es-ES" w:eastAsia="es-ES"/>
    </w:rPr>
  </w:style>
  <w:style w:type="character" w:customStyle="1" w:styleId="Ttulo3Car1">
    <w:name w:val="Título 3 Car1"/>
    <w:uiPriority w:val="9"/>
    <w:semiHidden/>
    <w:rsid w:val="000678B9"/>
    <w:rPr>
      <w:rFonts w:ascii="Calibri Light" w:eastAsia="Times New Roman" w:hAnsi="Calibri Light" w:cs="Times New Roman"/>
      <w:b/>
      <w:bCs/>
      <w:sz w:val="26"/>
      <w:szCs w:val="26"/>
      <w:lang w:val="es-CO" w:eastAsia="en-US"/>
    </w:rPr>
  </w:style>
  <w:style w:type="character" w:customStyle="1" w:styleId="Ttulo4Car1">
    <w:name w:val="Título 4 Car1"/>
    <w:uiPriority w:val="9"/>
    <w:semiHidden/>
    <w:rsid w:val="000678B9"/>
    <w:rPr>
      <w:rFonts w:ascii="Calibri" w:eastAsia="Times New Roman" w:hAnsi="Calibri" w:cs="Times New Roman"/>
      <w:b/>
      <w:bCs/>
      <w:sz w:val="28"/>
      <w:szCs w:val="28"/>
      <w:lang w:val="es-CO" w:eastAsia="en-US"/>
    </w:rPr>
  </w:style>
  <w:style w:type="paragraph" w:customStyle="1" w:styleId="Piedepagina">
    <w:name w:val="Pie de pagina"/>
    <w:aliases w:val="Nota de pie"/>
    <w:basedOn w:val="Normal"/>
    <w:link w:val="Refdenotaalpie"/>
    <w:uiPriority w:val="99"/>
    <w:rsid w:val="000907FD"/>
    <w:pPr>
      <w:spacing w:after="160" w:line="240" w:lineRule="exact"/>
    </w:pPr>
    <w:rPr>
      <w:rFonts w:ascii="Arial" w:hAnsi="Arial" w:cs="Arial"/>
      <w:sz w:val="20"/>
      <w:szCs w:val="20"/>
      <w:vertAlign w:val="superscript"/>
      <w:lang w:val="es-CO" w:eastAsia="es-CO"/>
    </w:rPr>
  </w:style>
  <w:style w:type="paragraph" w:customStyle="1" w:styleId="DefinitionTerm">
    <w:name w:val="Definition Term"/>
    <w:basedOn w:val="Normal"/>
    <w:next w:val="Normal"/>
    <w:rsid w:val="0083725D"/>
    <w:pPr>
      <w:keepNext/>
      <w:keepLines/>
    </w:pPr>
    <w:rPr>
      <w:rFonts w:asciiTheme="minorHAnsi" w:eastAsiaTheme="minorHAnsi" w:hAnsiTheme="minorHAnsi" w:cstheme="minorBidi"/>
      <w:b/>
      <w:sz w:val="24"/>
      <w:szCs w:val="24"/>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rsid w:val="001612EA"/>
    <w:pPr>
      <w:jc w:val="both"/>
    </w:pPr>
    <w:rPr>
      <w:sz w:val="20"/>
      <w:szCs w:val="20"/>
      <w:vertAlign w:val="superscript"/>
      <w:lang w:val="es-CO" w:eastAsia="es-CO"/>
    </w:rPr>
  </w:style>
  <w:style w:type="paragraph" w:styleId="Revisin">
    <w:name w:val="Revision"/>
    <w:hidden/>
    <w:uiPriority w:val="99"/>
    <w:semiHidden/>
    <w:rsid w:val="00096FA1"/>
    <w:rPr>
      <w:rFonts w:ascii="Calibri" w:hAnsi="Calibri" w:cs="Times New Roman"/>
      <w:sz w:val="22"/>
      <w:szCs w:val="22"/>
      <w:lang w:val="es-ES_tradnl" w:eastAsia="en-US"/>
    </w:rPr>
  </w:style>
  <w:style w:type="paragraph" w:customStyle="1" w:styleId="paragraph">
    <w:name w:val="paragraph"/>
    <w:basedOn w:val="Normal"/>
    <w:rsid w:val="00D526BA"/>
    <w:pPr>
      <w:spacing w:before="100" w:beforeAutospacing="1" w:after="100" w:afterAutospacing="1"/>
    </w:pPr>
    <w:rPr>
      <w:rFonts w:ascii="Times" w:eastAsiaTheme="minorEastAsia" w:hAnsi="Times" w:cstheme="minorBidi"/>
      <w:sz w:val="20"/>
      <w:szCs w:val="20"/>
      <w:lang w:val="es-CO" w:eastAsia="es-ES"/>
    </w:rPr>
  </w:style>
  <w:style w:type="character" w:customStyle="1" w:styleId="normaltextrun">
    <w:name w:val="normaltextrun"/>
    <w:basedOn w:val="Fuentedeprrafopredeter"/>
    <w:rsid w:val="00D526BA"/>
  </w:style>
  <w:style w:type="paragraph" w:customStyle="1" w:styleId="footnotedescription">
    <w:name w:val="footnote description"/>
    <w:next w:val="Normal"/>
    <w:link w:val="footnotedescriptionChar"/>
    <w:hidden/>
    <w:rsid w:val="00665B9A"/>
    <w:pPr>
      <w:spacing w:line="257" w:lineRule="auto"/>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665B9A"/>
    <w:rPr>
      <w:rFonts w:ascii="Book Antiqua" w:eastAsia="Book Antiqua" w:hAnsi="Book Antiqua" w:cs="Book Antiqua"/>
      <w:color w:val="000000"/>
      <w:szCs w:val="22"/>
    </w:rPr>
  </w:style>
  <w:style w:type="character" w:customStyle="1" w:styleId="footnotemark">
    <w:name w:val="footnote mark"/>
    <w:hidden/>
    <w:rsid w:val="00665B9A"/>
    <w:rPr>
      <w:rFonts w:ascii="Book Antiqua" w:eastAsia="Book Antiqua" w:hAnsi="Book Antiqua" w:cs="Book Antiqua"/>
      <w:color w:val="000000"/>
      <w:sz w:val="20"/>
      <w:vertAlign w:val="superscript"/>
    </w:rPr>
  </w:style>
  <w:style w:type="character" w:customStyle="1" w:styleId="PrrafodelistaCar">
    <w:name w:val="Párrafo de lista Car"/>
    <w:aliases w:val="Footnote Car"/>
    <w:link w:val="Prrafodelista"/>
    <w:uiPriority w:val="34"/>
    <w:locked/>
    <w:rsid w:val="00EF3529"/>
    <w:rPr>
      <w:rFonts w:ascii="Times New Roman" w:eastAsia="Times New Roman" w:hAnsi="Times New Roman" w:cs="Times New Roman"/>
      <w:sz w:val="24"/>
      <w:szCs w:val="24"/>
      <w:lang w:val="es-ES" w:eastAsia="es-ES"/>
    </w:rPr>
  </w:style>
  <w:style w:type="table" w:customStyle="1" w:styleId="TableNormal">
    <w:name w:val="Table Normal"/>
    <w:uiPriority w:val="2"/>
    <w:semiHidden/>
    <w:unhideWhenUsed/>
    <w:qFormat/>
    <w:rsid w:val="0058287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82874"/>
    <w:pPr>
      <w:widowControl w:val="0"/>
      <w:autoSpaceDE w:val="0"/>
      <w:autoSpaceDN w:val="0"/>
      <w:spacing w:line="229" w:lineRule="exact"/>
      <w:ind w:left="69"/>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9931">
      <w:bodyDiv w:val="1"/>
      <w:marLeft w:val="0"/>
      <w:marRight w:val="0"/>
      <w:marTop w:val="0"/>
      <w:marBottom w:val="0"/>
      <w:divBdr>
        <w:top w:val="none" w:sz="0" w:space="0" w:color="auto"/>
        <w:left w:val="none" w:sz="0" w:space="0" w:color="auto"/>
        <w:bottom w:val="none" w:sz="0" w:space="0" w:color="auto"/>
        <w:right w:val="none" w:sz="0" w:space="0" w:color="auto"/>
      </w:divBdr>
    </w:div>
    <w:div w:id="111678008">
      <w:bodyDiv w:val="1"/>
      <w:marLeft w:val="0"/>
      <w:marRight w:val="0"/>
      <w:marTop w:val="0"/>
      <w:marBottom w:val="0"/>
      <w:divBdr>
        <w:top w:val="none" w:sz="0" w:space="0" w:color="auto"/>
        <w:left w:val="none" w:sz="0" w:space="0" w:color="auto"/>
        <w:bottom w:val="none" w:sz="0" w:space="0" w:color="auto"/>
        <w:right w:val="none" w:sz="0" w:space="0" w:color="auto"/>
      </w:divBdr>
      <w:divsChild>
        <w:div w:id="494683276">
          <w:marLeft w:val="0"/>
          <w:marRight w:val="0"/>
          <w:marTop w:val="0"/>
          <w:marBottom w:val="0"/>
          <w:divBdr>
            <w:top w:val="none" w:sz="0" w:space="0" w:color="auto"/>
            <w:left w:val="none" w:sz="0" w:space="0" w:color="auto"/>
            <w:bottom w:val="none" w:sz="0" w:space="0" w:color="auto"/>
            <w:right w:val="none" w:sz="0" w:space="0" w:color="auto"/>
          </w:divBdr>
        </w:div>
        <w:div w:id="575209613">
          <w:marLeft w:val="0"/>
          <w:marRight w:val="0"/>
          <w:marTop w:val="0"/>
          <w:marBottom w:val="0"/>
          <w:divBdr>
            <w:top w:val="none" w:sz="0" w:space="0" w:color="auto"/>
            <w:left w:val="none" w:sz="0" w:space="0" w:color="auto"/>
            <w:bottom w:val="none" w:sz="0" w:space="0" w:color="auto"/>
            <w:right w:val="none" w:sz="0" w:space="0" w:color="auto"/>
          </w:divBdr>
        </w:div>
        <w:div w:id="1090615288">
          <w:marLeft w:val="0"/>
          <w:marRight w:val="0"/>
          <w:marTop w:val="0"/>
          <w:marBottom w:val="0"/>
          <w:divBdr>
            <w:top w:val="none" w:sz="0" w:space="0" w:color="auto"/>
            <w:left w:val="none" w:sz="0" w:space="0" w:color="auto"/>
            <w:bottom w:val="none" w:sz="0" w:space="0" w:color="auto"/>
            <w:right w:val="none" w:sz="0" w:space="0" w:color="auto"/>
          </w:divBdr>
        </w:div>
      </w:divsChild>
    </w:div>
    <w:div w:id="179241712">
      <w:bodyDiv w:val="1"/>
      <w:marLeft w:val="0"/>
      <w:marRight w:val="0"/>
      <w:marTop w:val="0"/>
      <w:marBottom w:val="0"/>
      <w:divBdr>
        <w:top w:val="none" w:sz="0" w:space="0" w:color="auto"/>
        <w:left w:val="none" w:sz="0" w:space="0" w:color="auto"/>
        <w:bottom w:val="none" w:sz="0" w:space="0" w:color="auto"/>
        <w:right w:val="none" w:sz="0" w:space="0" w:color="auto"/>
      </w:divBdr>
    </w:div>
    <w:div w:id="182133125">
      <w:bodyDiv w:val="1"/>
      <w:marLeft w:val="0"/>
      <w:marRight w:val="0"/>
      <w:marTop w:val="0"/>
      <w:marBottom w:val="0"/>
      <w:divBdr>
        <w:top w:val="none" w:sz="0" w:space="0" w:color="auto"/>
        <w:left w:val="none" w:sz="0" w:space="0" w:color="auto"/>
        <w:bottom w:val="none" w:sz="0" w:space="0" w:color="auto"/>
        <w:right w:val="none" w:sz="0" w:space="0" w:color="auto"/>
      </w:divBdr>
      <w:divsChild>
        <w:div w:id="1178932029">
          <w:marLeft w:val="0"/>
          <w:marRight w:val="0"/>
          <w:marTop w:val="0"/>
          <w:marBottom w:val="0"/>
          <w:divBdr>
            <w:top w:val="none" w:sz="0" w:space="0" w:color="auto"/>
            <w:left w:val="none" w:sz="0" w:space="0" w:color="auto"/>
            <w:bottom w:val="none" w:sz="0" w:space="0" w:color="auto"/>
            <w:right w:val="none" w:sz="0" w:space="0" w:color="auto"/>
          </w:divBdr>
          <w:divsChild>
            <w:div w:id="1486630170">
              <w:marLeft w:val="0"/>
              <w:marRight w:val="0"/>
              <w:marTop w:val="0"/>
              <w:marBottom w:val="0"/>
              <w:divBdr>
                <w:top w:val="none" w:sz="0" w:space="0" w:color="auto"/>
                <w:left w:val="none" w:sz="0" w:space="0" w:color="auto"/>
                <w:bottom w:val="none" w:sz="0" w:space="0" w:color="auto"/>
                <w:right w:val="none" w:sz="0" w:space="0" w:color="auto"/>
              </w:divBdr>
              <w:divsChild>
                <w:div w:id="107185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11231">
      <w:bodyDiv w:val="1"/>
      <w:marLeft w:val="0"/>
      <w:marRight w:val="0"/>
      <w:marTop w:val="0"/>
      <w:marBottom w:val="0"/>
      <w:divBdr>
        <w:top w:val="none" w:sz="0" w:space="0" w:color="auto"/>
        <w:left w:val="none" w:sz="0" w:space="0" w:color="auto"/>
        <w:bottom w:val="none" w:sz="0" w:space="0" w:color="auto"/>
        <w:right w:val="none" w:sz="0" w:space="0" w:color="auto"/>
      </w:divBdr>
    </w:div>
    <w:div w:id="213583051">
      <w:bodyDiv w:val="1"/>
      <w:marLeft w:val="0"/>
      <w:marRight w:val="0"/>
      <w:marTop w:val="0"/>
      <w:marBottom w:val="0"/>
      <w:divBdr>
        <w:top w:val="none" w:sz="0" w:space="0" w:color="auto"/>
        <w:left w:val="none" w:sz="0" w:space="0" w:color="auto"/>
        <w:bottom w:val="none" w:sz="0" w:space="0" w:color="auto"/>
        <w:right w:val="none" w:sz="0" w:space="0" w:color="auto"/>
      </w:divBdr>
    </w:div>
    <w:div w:id="225651367">
      <w:bodyDiv w:val="1"/>
      <w:marLeft w:val="0"/>
      <w:marRight w:val="0"/>
      <w:marTop w:val="0"/>
      <w:marBottom w:val="0"/>
      <w:divBdr>
        <w:top w:val="none" w:sz="0" w:space="0" w:color="auto"/>
        <w:left w:val="none" w:sz="0" w:space="0" w:color="auto"/>
        <w:bottom w:val="none" w:sz="0" w:space="0" w:color="auto"/>
        <w:right w:val="none" w:sz="0" w:space="0" w:color="auto"/>
      </w:divBdr>
    </w:div>
    <w:div w:id="275064551">
      <w:bodyDiv w:val="1"/>
      <w:marLeft w:val="0"/>
      <w:marRight w:val="0"/>
      <w:marTop w:val="0"/>
      <w:marBottom w:val="0"/>
      <w:divBdr>
        <w:top w:val="none" w:sz="0" w:space="0" w:color="auto"/>
        <w:left w:val="none" w:sz="0" w:space="0" w:color="auto"/>
        <w:bottom w:val="none" w:sz="0" w:space="0" w:color="auto"/>
        <w:right w:val="none" w:sz="0" w:space="0" w:color="auto"/>
      </w:divBdr>
    </w:div>
    <w:div w:id="308444138">
      <w:bodyDiv w:val="1"/>
      <w:marLeft w:val="0"/>
      <w:marRight w:val="0"/>
      <w:marTop w:val="0"/>
      <w:marBottom w:val="0"/>
      <w:divBdr>
        <w:top w:val="none" w:sz="0" w:space="0" w:color="auto"/>
        <w:left w:val="none" w:sz="0" w:space="0" w:color="auto"/>
        <w:bottom w:val="none" w:sz="0" w:space="0" w:color="auto"/>
        <w:right w:val="none" w:sz="0" w:space="0" w:color="auto"/>
      </w:divBdr>
    </w:div>
    <w:div w:id="352272981">
      <w:bodyDiv w:val="1"/>
      <w:marLeft w:val="0"/>
      <w:marRight w:val="0"/>
      <w:marTop w:val="0"/>
      <w:marBottom w:val="0"/>
      <w:divBdr>
        <w:top w:val="none" w:sz="0" w:space="0" w:color="auto"/>
        <w:left w:val="none" w:sz="0" w:space="0" w:color="auto"/>
        <w:bottom w:val="none" w:sz="0" w:space="0" w:color="auto"/>
        <w:right w:val="none" w:sz="0" w:space="0" w:color="auto"/>
      </w:divBdr>
    </w:div>
    <w:div w:id="381104201">
      <w:bodyDiv w:val="1"/>
      <w:marLeft w:val="0"/>
      <w:marRight w:val="0"/>
      <w:marTop w:val="0"/>
      <w:marBottom w:val="0"/>
      <w:divBdr>
        <w:top w:val="none" w:sz="0" w:space="0" w:color="auto"/>
        <w:left w:val="none" w:sz="0" w:space="0" w:color="auto"/>
        <w:bottom w:val="none" w:sz="0" w:space="0" w:color="auto"/>
        <w:right w:val="none" w:sz="0" w:space="0" w:color="auto"/>
      </w:divBdr>
      <w:divsChild>
        <w:div w:id="1939830786">
          <w:marLeft w:val="0"/>
          <w:marRight w:val="0"/>
          <w:marTop w:val="0"/>
          <w:marBottom w:val="0"/>
          <w:divBdr>
            <w:top w:val="none" w:sz="0" w:space="0" w:color="auto"/>
            <w:left w:val="none" w:sz="0" w:space="0" w:color="auto"/>
            <w:bottom w:val="none" w:sz="0" w:space="0" w:color="auto"/>
            <w:right w:val="none" w:sz="0" w:space="0" w:color="auto"/>
          </w:divBdr>
          <w:divsChild>
            <w:div w:id="908612121">
              <w:marLeft w:val="0"/>
              <w:marRight w:val="0"/>
              <w:marTop w:val="0"/>
              <w:marBottom w:val="0"/>
              <w:divBdr>
                <w:top w:val="none" w:sz="0" w:space="0" w:color="auto"/>
                <w:left w:val="none" w:sz="0" w:space="0" w:color="auto"/>
                <w:bottom w:val="none" w:sz="0" w:space="0" w:color="auto"/>
                <w:right w:val="none" w:sz="0" w:space="0" w:color="auto"/>
              </w:divBdr>
              <w:divsChild>
                <w:div w:id="1405639925">
                  <w:marLeft w:val="0"/>
                  <w:marRight w:val="0"/>
                  <w:marTop w:val="0"/>
                  <w:marBottom w:val="0"/>
                  <w:divBdr>
                    <w:top w:val="none" w:sz="0" w:space="0" w:color="auto"/>
                    <w:left w:val="none" w:sz="0" w:space="0" w:color="auto"/>
                    <w:bottom w:val="none" w:sz="0" w:space="0" w:color="auto"/>
                    <w:right w:val="none" w:sz="0" w:space="0" w:color="auto"/>
                  </w:divBdr>
                </w:div>
              </w:divsChild>
            </w:div>
            <w:div w:id="1559589178">
              <w:marLeft w:val="0"/>
              <w:marRight w:val="0"/>
              <w:marTop w:val="0"/>
              <w:marBottom w:val="0"/>
              <w:divBdr>
                <w:top w:val="none" w:sz="0" w:space="0" w:color="auto"/>
                <w:left w:val="none" w:sz="0" w:space="0" w:color="auto"/>
                <w:bottom w:val="none" w:sz="0" w:space="0" w:color="auto"/>
                <w:right w:val="none" w:sz="0" w:space="0" w:color="auto"/>
              </w:divBdr>
              <w:divsChild>
                <w:div w:id="7718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461729">
      <w:bodyDiv w:val="1"/>
      <w:marLeft w:val="0"/>
      <w:marRight w:val="0"/>
      <w:marTop w:val="0"/>
      <w:marBottom w:val="0"/>
      <w:divBdr>
        <w:top w:val="none" w:sz="0" w:space="0" w:color="auto"/>
        <w:left w:val="none" w:sz="0" w:space="0" w:color="auto"/>
        <w:bottom w:val="none" w:sz="0" w:space="0" w:color="auto"/>
        <w:right w:val="none" w:sz="0" w:space="0" w:color="auto"/>
      </w:divBdr>
    </w:div>
    <w:div w:id="404962557">
      <w:bodyDiv w:val="1"/>
      <w:marLeft w:val="0"/>
      <w:marRight w:val="0"/>
      <w:marTop w:val="0"/>
      <w:marBottom w:val="0"/>
      <w:divBdr>
        <w:top w:val="none" w:sz="0" w:space="0" w:color="auto"/>
        <w:left w:val="none" w:sz="0" w:space="0" w:color="auto"/>
        <w:bottom w:val="none" w:sz="0" w:space="0" w:color="auto"/>
        <w:right w:val="none" w:sz="0" w:space="0" w:color="auto"/>
      </w:divBdr>
      <w:divsChild>
        <w:div w:id="1223953466">
          <w:marLeft w:val="0"/>
          <w:marRight w:val="0"/>
          <w:marTop w:val="0"/>
          <w:marBottom w:val="0"/>
          <w:divBdr>
            <w:top w:val="none" w:sz="0" w:space="0" w:color="auto"/>
            <w:left w:val="none" w:sz="0" w:space="0" w:color="auto"/>
            <w:bottom w:val="none" w:sz="0" w:space="0" w:color="auto"/>
            <w:right w:val="none" w:sz="0" w:space="0" w:color="auto"/>
          </w:divBdr>
          <w:divsChild>
            <w:div w:id="1205800132">
              <w:marLeft w:val="0"/>
              <w:marRight w:val="0"/>
              <w:marTop w:val="0"/>
              <w:marBottom w:val="0"/>
              <w:divBdr>
                <w:top w:val="none" w:sz="0" w:space="0" w:color="auto"/>
                <w:left w:val="none" w:sz="0" w:space="0" w:color="auto"/>
                <w:bottom w:val="none" w:sz="0" w:space="0" w:color="auto"/>
                <w:right w:val="none" w:sz="0" w:space="0" w:color="auto"/>
              </w:divBdr>
              <w:divsChild>
                <w:div w:id="7310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3814">
      <w:bodyDiv w:val="1"/>
      <w:marLeft w:val="0"/>
      <w:marRight w:val="0"/>
      <w:marTop w:val="0"/>
      <w:marBottom w:val="0"/>
      <w:divBdr>
        <w:top w:val="none" w:sz="0" w:space="0" w:color="auto"/>
        <w:left w:val="none" w:sz="0" w:space="0" w:color="auto"/>
        <w:bottom w:val="none" w:sz="0" w:space="0" w:color="auto"/>
        <w:right w:val="none" w:sz="0" w:space="0" w:color="auto"/>
      </w:divBdr>
    </w:div>
    <w:div w:id="493689920">
      <w:bodyDiv w:val="1"/>
      <w:marLeft w:val="0"/>
      <w:marRight w:val="0"/>
      <w:marTop w:val="0"/>
      <w:marBottom w:val="0"/>
      <w:divBdr>
        <w:top w:val="none" w:sz="0" w:space="0" w:color="auto"/>
        <w:left w:val="none" w:sz="0" w:space="0" w:color="auto"/>
        <w:bottom w:val="none" w:sz="0" w:space="0" w:color="auto"/>
        <w:right w:val="none" w:sz="0" w:space="0" w:color="auto"/>
      </w:divBdr>
    </w:div>
    <w:div w:id="520238614">
      <w:bodyDiv w:val="1"/>
      <w:marLeft w:val="0"/>
      <w:marRight w:val="0"/>
      <w:marTop w:val="0"/>
      <w:marBottom w:val="0"/>
      <w:divBdr>
        <w:top w:val="none" w:sz="0" w:space="0" w:color="auto"/>
        <w:left w:val="none" w:sz="0" w:space="0" w:color="auto"/>
        <w:bottom w:val="none" w:sz="0" w:space="0" w:color="auto"/>
        <w:right w:val="none" w:sz="0" w:space="0" w:color="auto"/>
      </w:divBdr>
    </w:div>
    <w:div w:id="534971680">
      <w:bodyDiv w:val="1"/>
      <w:marLeft w:val="0"/>
      <w:marRight w:val="0"/>
      <w:marTop w:val="0"/>
      <w:marBottom w:val="0"/>
      <w:divBdr>
        <w:top w:val="none" w:sz="0" w:space="0" w:color="auto"/>
        <w:left w:val="none" w:sz="0" w:space="0" w:color="auto"/>
        <w:bottom w:val="none" w:sz="0" w:space="0" w:color="auto"/>
        <w:right w:val="none" w:sz="0" w:space="0" w:color="auto"/>
      </w:divBdr>
    </w:div>
    <w:div w:id="550044091">
      <w:bodyDiv w:val="1"/>
      <w:marLeft w:val="0"/>
      <w:marRight w:val="0"/>
      <w:marTop w:val="0"/>
      <w:marBottom w:val="0"/>
      <w:divBdr>
        <w:top w:val="none" w:sz="0" w:space="0" w:color="auto"/>
        <w:left w:val="none" w:sz="0" w:space="0" w:color="auto"/>
        <w:bottom w:val="none" w:sz="0" w:space="0" w:color="auto"/>
        <w:right w:val="none" w:sz="0" w:space="0" w:color="auto"/>
      </w:divBdr>
    </w:div>
    <w:div w:id="551816152">
      <w:bodyDiv w:val="1"/>
      <w:marLeft w:val="0"/>
      <w:marRight w:val="0"/>
      <w:marTop w:val="0"/>
      <w:marBottom w:val="0"/>
      <w:divBdr>
        <w:top w:val="none" w:sz="0" w:space="0" w:color="auto"/>
        <w:left w:val="none" w:sz="0" w:space="0" w:color="auto"/>
        <w:bottom w:val="none" w:sz="0" w:space="0" w:color="auto"/>
        <w:right w:val="none" w:sz="0" w:space="0" w:color="auto"/>
      </w:divBdr>
    </w:div>
    <w:div w:id="554393934">
      <w:bodyDiv w:val="1"/>
      <w:marLeft w:val="0"/>
      <w:marRight w:val="0"/>
      <w:marTop w:val="0"/>
      <w:marBottom w:val="0"/>
      <w:divBdr>
        <w:top w:val="none" w:sz="0" w:space="0" w:color="auto"/>
        <w:left w:val="none" w:sz="0" w:space="0" w:color="auto"/>
        <w:bottom w:val="none" w:sz="0" w:space="0" w:color="auto"/>
        <w:right w:val="none" w:sz="0" w:space="0" w:color="auto"/>
      </w:divBdr>
      <w:divsChild>
        <w:div w:id="1324818839">
          <w:marLeft w:val="0"/>
          <w:marRight w:val="0"/>
          <w:marTop w:val="0"/>
          <w:marBottom w:val="0"/>
          <w:divBdr>
            <w:top w:val="none" w:sz="0" w:space="0" w:color="auto"/>
            <w:left w:val="none" w:sz="0" w:space="0" w:color="auto"/>
            <w:bottom w:val="none" w:sz="0" w:space="0" w:color="auto"/>
            <w:right w:val="none" w:sz="0" w:space="0" w:color="auto"/>
          </w:divBdr>
          <w:divsChild>
            <w:div w:id="911038098">
              <w:marLeft w:val="0"/>
              <w:marRight w:val="0"/>
              <w:marTop w:val="0"/>
              <w:marBottom w:val="0"/>
              <w:divBdr>
                <w:top w:val="none" w:sz="0" w:space="0" w:color="auto"/>
                <w:left w:val="none" w:sz="0" w:space="0" w:color="auto"/>
                <w:bottom w:val="none" w:sz="0" w:space="0" w:color="auto"/>
                <w:right w:val="none" w:sz="0" w:space="0" w:color="auto"/>
              </w:divBdr>
              <w:divsChild>
                <w:div w:id="6207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87352">
      <w:bodyDiv w:val="1"/>
      <w:marLeft w:val="0"/>
      <w:marRight w:val="0"/>
      <w:marTop w:val="0"/>
      <w:marBottom w:val="0"/>
      <w:divBdr>
        <w:top w:val="none" w:sz="0" w:space="0" w:color="auto"/>
        <w:left w:val="none" w:sz="0" w:space="0" w:color="auto"/>
        <w:bottom w:val="none" w:sz="0" w:space="0" w:color="auto"/>
        <w:right w:val="none" w:sz="0" w:space="0" w:color="auto"/>
      </w:divBdr>
    </w:div>
    <w:div w:id="565336617">
      <w:bodyDiv w:val="1"/>
      <w:marLeft w:val="0"/>
      <w:marRight w:val="0"/>
      <w:marTop w:val="0"/>
      <w:marBottom w:val="0"/>
      <w:divBdr>
        <w:top w:val="none" w:sz="0" w:space="0" w:color="auto"/>
        <w:left w:val="none" w:sz="0" w:space="0" w:color="auto"/>
        <w:bottom w:val="none" w:sz="0" w:space="0" w:color="auto"/>
        <w:right w:val="none" w:sz="0" w:space="0" w:color="auto"/>
      </w:divBdr>
    </w:div>
    <w:div w:id="579141754">
      <w:bodyDiv w:val="1"/>
      <w:marLeft w:val="0"/>
      <w:marRight w:val="0"/>
      <w:marTop w:val="0"/>
      <w:marBottom w:val="0"/>
      <w:divBdr>
        <w:top w:val="none" w:sz="0" w:space="0" w:color="auto"/>
        <w:left w:val="none" w:sz="0" w:space="0" w:color="auto"/>
        <w:bottom w:val="none" w:sz="0" w:space="0" w:color="auto"/>
        <w:right w:val="none" w:sz="0" w:space="0" w:color="auto"/>
      </w:divBdr>
    </w:div>
    <w:div w:id="693188793">
      <w:bodyDiv w:val="1"/>
      <w:marLeft w:val="0"/>
      <w:marRight w:val="0"/>
      <w:marTop w:val="0"/>
      <w:marBottom w:val="0"/>
      <w:divBdr>
        <w:top w:val="none" w:sz="0" w:space="0" w:color="auto"/>
        <w:left w:val="none" w:sz="0" w:space="0" w:color="auto"/>
        <w:bottom w:val="none" w:sz="0" w:space="0" w:color="auto"/>
        <w:right w:val="none" w:sz="0" w:space="0" w:color="auto"/>
      </w:divBdr>
      <w:divsChild>
        <w:div w:id="330639350">
          <w:marLeft w:val="0"/>
          <w:marRight w:val="0"/>
          <w:marTop w:val="0"/>
          <w:marBottom w:val="0"/>
          <w:divBdr>
            <w:top w:val="none" w:sz="0" w:space="0" w:color="auto"/>
            <w:left w:val="none" w:sz="0" w:space="0" w:color="auto"/>
            <w:bottom w:val="none" w:sz="0" w:space="0" w:color="auto"/>
            <w:right w:val="none" w:sz="0" w:space="0" w:color="auto"/>
          </w:divBdr>
          <w:divsChild>
            <w:div w:id="924264228">
              <w:marLeft w:val="0"/>
              <w:marRight w:val="0"/>
              <w:marTop w:val="0"/>
              <w:marBottom w:val="0"/>
              <w:divBdr>
                <w:top w:val="none" w:sz="0" w:space="0" w:color="auto"/>
                <w:left w:val="none" w:sz="0" w:space="0" w:color="auto"/>
                <w:bottom w:val="none" w:sz="0" w:space="0" w:color="auto"/>
                <w:right w:val="none" w:sz="0" w:space="0" w:color="auto"/>
              </w:divBdr>
              <w:divsChild>
                <w:div w:id="18412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8639">
      <w:bodyDiv w:val="1"/>
      <w:marLeft w:val="0"/>
      <w:marRight w:val="0"/>
      <w:marTop w:val="0"/>
      <w:marBottom w:val="0"/>
      <w:divBdr>
        <w:top w:val="none" w:sz="0" w:space="0" w:color="auto"/>
        <w:left w:val="none" w:sz="0" w:space="0" w:color="auto"/>
        <w:bottom w:val="none" w:sz="0" w:space="0" w:color="auto"/>
        <w:right w:val="none" w:sz="0" w:space="0" w:color="auto"/>
      </w:divBdr>
      <w:divsChild>
        <w:div w:id="1160465581">
          <w:marLeft w:val="0"/>
          <w:marRight w:val="0"/>
          <w:marTop w:val="0"/>
          <w:marBottom w:val="0"/>
          <w:divBdr>
            <w:top w:val="none" w:sz="0" w:space="0" w:color="auto"/>
            <w:left w:val="none" w:sz="0" w:space="0" w:color="auto"/>
            <w:bottom w:val="none" w:sz="0" w:space="0" w:color="auto"/>
            <w:right w:val="none" w:sz="0" w:space="0" w:color="auto"/>
          </w:divBdr>
          <w:divsChild>
            <w:div w:id="1201700414">
              <w:marLeft w:val="0"/>
              <w:marRight w:val="0"/>
              <w:marTop w:val="0"/>
              <w:marBottom w:val="0"/>
              <w:divBdr>
                <w:top w:val="none" w:sz="0" w:space="0" w:color="auto"/>
                <w:left w:val="none" w:sz="0" w:space="0" w:color="auto"/>
                <w:bottom w:val="none" w:sz="0" w:space="0" w:color="auto"/>
                <w:right w:val="none" w:sz="0" w:space="0" w:color="auto"/>
              </w:divBdr>
              <w:divsChild>
                <w:div w:id="9768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10580">
      <w:bodyDiv w:val="1"/>
      <w:marLeft w:val="0"/>
      <w:marRight w:val="0"/>
      <w:marTop w:val="0"/>
      <w:marBottom w:val="0"/>
      <w:divBdr>
        <w:top w:val="none" w:sz="0" w:space="0" w:color="auto"/>
        <w:left w:val="none" w:sz="0" w:space="0" w:color="auto"/>
        <w:bottom w:val="none" w:sz="0" w:space="0" w:color="auto"/>
        <w:right w:val="none" w:sz="0" w:space="0" w:color="auto"/>
      </w:divBdr>
    </w:div>
    <w:div w:id="779109731">
      <w:bodyDiv w:val="1"/>
      <w:marLeft w:val="0"/>
      <w:marRight w:val="0"/>
      <w:marTop w:val="0"/>
      <w:marBottom w:val="0"/>
      <w:divBdr>
        <w:top w:val="none" w:sz="0" w:space="0" w:color="auto"/>
        <w:left w:val="none" w:sz="0" w:space="0" w:color="auto"/>
        <w:bottom w:val="none" w:sz="0" w:space="0" w:color="auto"/>
        <w:right w:val="none" w:sz="0" w:space="0" w:color="auto"/>
      </w:divBdr>
    </w:div>
    <w:div w:id="783692268">
      <w:bodyDiv w:val="1"/>
      <w:marLeft w:val="0"/>
      <w:marRight w:val="0"/>
      <w:marTop w:val="0"/>
      <w:marBottom w:val="0"/>
      <w:divBdr>
        <w:top w:val="none" w:sz="0" w:space="0" w:color="auto"/>
        <w:left w:val="none" w:sz="0" w:space="0" w:color="auto"/>
        <w:bottom w:val="none" w:sz="0" w:space="0" w:color="auto"/>
        <w:right w:val="none" w:sz="0" w:space="0" w:color="auto"/>
      </w:divBdr>
    </w:div>
    <w:div w:id="791096660">
      <w:bodyDiv w:val="1"/>
      <w:marLeft w:val="0"/>
      <w:marRight w:val="0"/>
      <w:marTop w:val="0"/>
      <w:marBottom w:val="0"/>
      <w:divBdr>
        <w:top w:val="none" w:sz="0" w:space="0" w:color="auto"/>
        <w:left w:val="none" w:sz="0" w:space="0" w:color="auto"/>
        <w:bottom w:val="none" w:sz="0" w:space="0" w:color="auto"/>
        <w:right w:val="none" w:sz="0" w:space="0" w:color="auto"/>
      </w:divBdr>
      <w:divsChild>
        <w:div w:id="1214923245">
          <w:marLeft w:val="0"/>
          <w:marRight w:val="0"/>
          <w:marTop w:val="0"/>
          <w:marBottom w:val="0"/>
          <w:divBdr>
            <w:top w:val="none" w:sz="0" w:space="0" w:color="auto"/>
            <w:left w:val="none" w:sz="0" w:space="0" w:color="auto"/>
            <w:bottom w:val="none" w:sz="0" w:space="0" w:color="auto"/>
            <w:right w:val="none" w:sz="0" w:space="0" w:color="auto"/>
          </w:divBdr>
          <w:divsChild>
            <w:div w:id="1388604899">
              <w:marLeft w:val="0"/>
              <w:marRight w:val="0"/>
              <w:marTop w:val="0"/>
              <w:marBottom w:val="0"/>
              <w:divBdr>
                <w:top w:val="none" w:sz="0" w:space="0" w:color="auto"/>
                <w:left w:val="none" w:sz="0" w:space="0" w:color="auto"/>
                <w:bottom w:val="none" w:sz="0" w:space="0" w:color="auto"/>
                <w:right w:val="none" w:sz="0" w:space="0" w:color="auto"/>
              </w:divBdr>
              <w:divsChild>
                <w:div w:id="161605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5967">
      <w:bodyDiv w:val="1"/>
      <w:marLeft w:val="0"/>
      <w:marRight w:val="0"/>
      <w:marTop w:val="0"/>
      <w:marBottom w:val="0"/>
      <w:divBdr>
        <w:top w:val="none" w:sz="0" w:space="0" w:color="auto"/>
        <w:left w:val="none" w:sz="0" w:space="0" w:color="auto"/>
        <w:bottom w:val="none" w:sz="0" w:space="0" w:color="auto"/>
        <w:right w:val="none" w:sz="0" w:space="0" w:color="auto"/>
      </w:divBdr>
    </w:div>
    <w:div w:id="889877846">
      <w:bodyDiv w:val="1"/>
      <w:marLeft w:val="0"/>
      <w:marRight w:val="0"/>
      <w:marTop w:val="0"/>
      <w:marBottom w:val="0"/>
      <w:divBdr>
        <w:top w:val="none" w:sz="0" w:space="0" w:color="auto"/>
        <w:left w:val="none" w:sz="0" w:space="0" w:color="auto"/>
        <w:bottom w:val="none" w:sz="0" w:space="0" w:color="auto"/>
        <w:right w:val="none" w:sz="0" w:space="0" w:color="auto"/>
      </w:divBdr>
    </w:div>
    <w:div w:id="935946060">
      <w:bodyDiv w:val="1"/>
      <w:marLeft w:val="0"/>
      <w:marRight w:val="0"/>
      <w:marTop w:val="0"/>
      <w:marBottom w:val="0"/>
      <w:divBdr>
        <w:top w:val="none" w:sz="0" w:space="0" w:color="auto"/>
        <w:left w:val="none" w:sz="0" w:space="0" w:color="auto"/>
        <w:bottom w:val="none" w:sz="0" w:space="0" w:color="auto"/>
        <w:right w:val="none" w:sz="0" w:space="0" w:color="auto"/>
      </w:divBdr>
      <w:divsChild>
        <w:div w:id="822503369">
          <w:marLeft w:val="0"/>
          <w:marRight w:val="0"/>
          <w:marTop w:val="0"/>
          <w:marBottom w:val="0"/>
          <w:divBdr>
            <w:top w:val="none" w:sz="0" w:space="0" w:color="auto"/>
            <w:left w:val="none" w:sz="0" w:space="0" w:color="auto"/>
            <w:bottom w:val="none" w:sz="0" w:space="0" w:color="auto"/>
            <w:right w:val="none" w:sz="0" w:space="0" w:color="auto"/>
          </w:divBdr>
          <w:divsChild>
            <w:div w:id="67307478">
              <w:marLeft w:val="0"/>
              <w:marRight w:val="0"/>
              <w:marTop w:val="0"/>
              <w:marBottom w:val="0"/>
              <w:divBdr>
                <w:top w:val="none" w:sz="0" w:space="0" w:color="auto"/>
                <w:left w:val="none" w:sz="0" w:space="0" w:color="auto"/>
                <w:bottom w:val="none" w:sz="0" w:space="0" w:color="auto"/>
                <w:right w:val="none" w:sz="0" w:space="0" w:color="auto"/>
              </w:divBdr>
              <w:divsChild>
                <w:div w:id="70340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21718">
      <w:bodyDiv w:val="1"/>
      <w:marLeft w:val="0"/>
      <w:marRight w:val="0"/>
      <w:marTop w:val="0"/>
      <w:marBottom w:val="0"/>
      <w:divBdr>
        <w:top w:val="none" w:sz="0" w:space="0" w:color="auto"/>
        <w:left w:val="none" w:sz="0" w:space="0" w:color="auto"/>
        <w:bottom w:val="none" w:sz="0" w:space="0" w:color="auto"/>
        <w:right w:val="none" w:sz="0" w:space="0" w:color="auto"/>
      </w:divBdr>
    </w:div>
    <w:div w:id="984357807">
      <w:bodyDiv w:val="1"/>
      <w:marLeft w:val="0"/>
      <w:marRight w:val="0"/>
      <w:marTop w:val="0"/>
      <w:marBottom w:val="0"/>
      <w:divBdr>
        <w:top w:val="none" w:sz="0" w:space="0" w:color="auto"/>
        <w:left w:val="none" w:sz="0" w:space="0" w:color="auto"/>
        <w:bottom w:val="none" w:sz="0" w:space="0" w:color="auto"/>
        <w:right w:val="none" w:sz="0" w:space="0" w:color="auto"/>
      </w:divBdr>
    </w:div>
    <w:div w:id="997342900">
      <w:bodyDiv w:val="1"/>
      <w:marLeft w:val="0"/>
      <w:marRight w:val="0"/>
      <w:marTop w:val="0"/>
      <w:marBottom w:val="0"/>
      <w:divBdr>
        <w:top w:val="none" w:sz="0" w:space="0" w:color="auto"/>
        <w:left w:val="none" w:sz="0" w:space="0" w:color="auto"/>
        <w:bottom w:val="none" w:sz="0" w:space="0" w:color="auto"/>
        <w:right w:val="none" w:sz="0" w:space="0" w:color="auto"/>
      </w:divBdr>
      <w:divsChild>
        <w:div w:id="1212882227">
          <w:marLeft w:val="0"/>
          <w:marRight w:val="0"/>
          <w:marTop w:val="0"/>
          <w:marBottom w:val="0"/>
          <w:divBdr>
            <w:top w:val="none" w:sz="0" w:space="0" w:color="auto"/>
            <w:left w:val="none" w:sz="0" w:space="0" w:color="auto"/>
            <w:bottom w:val="none" w:sz="0" w:space="0" w:color="auto"/>
            <w:right w:val="none" w:sz="0" w:space="0" w:color="auto"/>
          </w:divBdr>
          <w:divsChild>
            <w:div w:id="865286493">
              <w:marLeft w:val="0"/>
              <w:marRight w:val="0"/>
              <w:marTop w:val="0"/>
              <w:marBottom w:val="0"/>
              <w:divBdr>
                <w:top w:val="none" w:sz="0" w:space="0" w:color="auto"/>
                <w:left w:val="none" w:sz="0" w:space="0" w:color="auto"/>
                <w:bottom w:val="none" w:sz="0" w:space="0" w:color="auto"/>
                <w:right w:val="none" w:sz="0" w:space="0" w:color="auto"/>
              </w:divBdr>
              <w:divsChild>
                <w:div w:id="1500272644">
                  <w:marLeft w:val="0"/>
                  <w:marRight w:val="0"/>
                  <w:marTop w:val="0"/>
                  <w:marBottom w:val="0"/>
                  <w:divBdr>
                    <w:top w:val="none" w:sz="0" w:space="0" w:color="auto"/>
                    <w:left w:val="none" w:sz="0" w:space="0" w:color="auto"/>
                    <w:bottom w:val="none" w:sz="0" w:space="0" w:color="auto"/>
                    <w:right w:val="none" w:sz="0" w:space="0" w:color="auto"/>
                  </w:divBdr>
                  <w:divsChild>
                    <w:div w:id="3836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822784">
      <w:bodyDiv w:val="1"/>
      <w:marLeft w:val="0"/>
      <w:marRight w:val="0"/>
      <w:marTop w:val="0"/>
      <w:marBottom w:val="0"/>
      <w:divBdr>
        <w:top w:val="none" w:sz="0" w:space="0" w:color="auto"/>
        <w:left w:val="none" w:sz="0" w:space="0" w:color="auto"/>
        <w:bottom w:val="none" w:sz="0" w:space="0" w:color="auto"/>
        <w:right w:val="none" w:sz="0" w:space="0" w:color="auto"/>
      </w:divBdr>
    </w:div>
    <w:div w:id="1014385091">
      <w:bodyDiv w:val="1"/>
      <w:marLeft w:val="0"/>
      <w:marRight w:val="0"/>
      <w:marTop w:val="0"/>
      <w:marBottom w:val="0"/>
      <w:divBdr>
        <w:top w:val="none" w:sz="0" w:space="0" w:color="auto"/>
        <w:left w:val="none" w:sz="0" w:space="0" w:color="auto"/>
        <w:bottom w:val="none" w:sz="0" w:space="0" w:color="auto"/>
        <w:right w:val="none" w:sz="0" w:space="0" w:color="auto"/>
      </w:divBdr>
    </w:div>
    <w:div w:id="1027288538">
      <w:bodyDiv w:val="1"/>
      <w:marLeft w:val="0"/>
      <w:marRight w:val="0"/>
      <w:marTop w:val="0"/>
      <w:marBottom w:val="0"/>
      <w:divBdr>
        <w:top w:val="none" w:sz="0" w:space="0" w:color="auto"/>
        <w:left w:val="none" w:sz="0" w:space="0" w:color="auto"/>
        <w:bottom w:val="none" w:sz="0" w:space="0" w:color="auto"/>
        <w:right w:val="none" w:sz="0" w:space="0" w:color="auto"/>
      </w:divBdr>
    </w:div>
    <w:div w:id="1031760057">
      <w:bodyDiv w:val="1"/>
      <w:marLeft w:val="0"/>
      <w:marRight w:val="0"/>
      <w:marTop w:val="0"/>
      <w:marBottom w:val="0"/>
      <w:divBdr>
        <w:top w:val="none" w:sz="0" w:space="0" w:color="auto"/>
        <w:left w:val="none" w:sz="0" w:space="0" w:color="auto"/>
        <w:bottom w:val="none" w:sz="0" w:space="0" w:color="auto"/>
        <w:right w:val="none" w:sz="0" w:space="0" w:color="auto"/>
      </w:divBdr>
      <w:divsChild>
        <w:div w:id="2042778828">
          <w:marLeft w:val="0"/>
          <w:marRight w:val="0"/>
          <w:marTop w:val="0"/>
          <w:marBottom w:val="0"/>
          <w:divBdr>
            <w:top w:val="none" w:sz="0" w:space="0" w:color="auto"/>
            <w:left w:val="none" w:sz="0" w:space="0" w:color="auto"/>
            <w:bottom w:val="none" w:sz="0" w:space="0" w:color="auto"/>
            <w:right w:val="none" w:sz="0" w:space="0" w:color="auto"/>
          </w:divBdr>
          <w:divsChild>
            <w:div w:id="629364545">
              <w:marLeft w:val="0"/>
              <w:marRight w:val="0"/>
              <w:marTop w:val="0"/>
              <w:marBottom w:val="0"/>
              <w:divBdr>
                <w:top w:val="none" w:sz="0" w:space="0" w:color="auto"/>
                <w:left w:val="none" w:sz="0" w:space="0" w:color="auto"/>
                <w:bottom w:val="none" w:sz="0" w:space="0" w:color="auto"/>
                <w:right w:val="none" w:sz="0" w:space="0" w:color="auto"/>
              </w:divBdr>
              <w:divsChild>
                <w:div w:id="9587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495">
          <w:marLeft w:val="0"/>
          <w:marRight w:val="0"/>
          <w:marTop w:val="0"/>
          <w:marBottom w:val="0"/>
          <w:divBdr>
            <w:top w:val="none" w:sz="0" w:space="0" w:color="auto"/>
            <w:left w:val="none" w:sz="0" w:space="0" w:color="auto"/>
            <w:bottom w:val="none" w:sz="0" w:space="0" w:color="auto"/>
            <w:right w:val="none" w:sz="0" w:space="0" w:color="auto"/>
          </w:divBdr>
          <w:divsChild>
            <w:div w:id="218638310">
              <w:marLeft w:val="0"/>
              <w:marRight w:val="0"/>
              <w:marTop w:val="0"/>
              <w:marBottom w:val="0"/>
              <w:divBdr>
                <w:top w:val="none" w:sz="0" w:space="0" w:color="auto"/>
                <w:left w:val="none" w:sz="0" w:space="0" w:color="auto"/>
                <w:bottom w:val="none" w:sz="0" w:space="0" w:color="auto"/>
                <w:right w:val="none" w:sz="0" w:space="0" w:color="auto"/>
              </w:divBdr>
              <w:divsChild>
                <w:div w:id="109728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347485">
      <w:bodyDiv w:val="1"/>
      <w:marLeft w:val="0"/>
      <w:marRight w:val="0"/>
      <w:marTop w:val="0"/>
      <w:marBottom w:val="0"/>
      <w:divBdr>
        <w:top w:val="none" w:sz="0" w:space="0" w:color="auto"/>
        <w:left w:val="none" w:sz="0" w:space="0" w:color="auto"/>
        <w:bottom w:val="none" w:sz="0" w:space="0" w:color="auto"/>
        <w:right w:val="none" w:sz="0" w:space="0" w:color="auto"/>
      </w:divBdr>
    </w:div>
    <w:div w:id="1065951625">
      <w:bodyDiv w:val="1"/>
      <w:marLeft w:val="0"/>
      <w:marRight w:val="0"/>
      <w:marTop w:val="0"/>
      <w:marBottom w:val="0"/>
      <w:divBdr>
        <w:top w:val="none" w:sz="0" w:space="0" w:color="auto"/>
        <w:left w:val="none" w:sz="0" w:space="0" w:color="auto"/>
        <w:bottom w:val="none" w:sz="0" w:space="0" w:color="auto"/>
        <w:right w:val="none" w:sz="0" w:space="0" w:color="auto"/>
      </w:divBdr>
      <w:divsChild>
        <w:div w:id="1346787766">
          <w:marLeft w:val="0"/>
          <w:marRight w:val="0"/>
          <w:marTop w:val="0"/>
          <w:marBottom w:val="0"/>
          <w:divBdr>
            <w:top w:val="none" w:sz="0" w:space="0" w:color="auto"/>
            <w:left w:val="none" w:sz="0" w:space="0" w:color="auto"/>
            <w:bottom w:val="none" w:sz="0" w:space="0" w:color="auto"/>
            <w:right w:val="none" w:sz="0" w:space="0" w:color="auto"/>
          </w:divBdr>
          <w:divsChild>
            <w:div w:id="1644312992">
              <w:marLeft w:val="0"/>
              <w:marRight w:val="0"/>
              <w:marTop w:val="0"/>
              <w:marBottom w:val="0"/>
              <w:divBdr>
                <w:top w:val="none" w:sz="0" w:space="0" w:color="auto"/>
                <w:left w:val="none" w:sz="0" w:space="0" w:color="auto"/>
                <w:bottom w:val="none" w:sz="0" w:space="0" w:color="auto"/>
                <w:right w:val="none" w:sz="0" w:space="0" w:color="auto"/>
              </w:divBdr>
              <w:divsChild>
                <w:div w:id="200440389">
                  <w:marLeft w:val="0"/>
                  <w:marRight w:val="0"/>
                  <w:marTop w:val="0"/>
                  <w:marBottom w:val="0"/>
                  <w:divBdr>
                    <w:top w:val="none" w:sz="0" w:space="0" w:color="auto"/>
                    <w:left w:val="none" w:sz="0" w:space="0" w:color="auto"/>
                    <w:bottom w:val="none" w:sz="0" w:space="0" w:color="auto"/>
                    <w:right w:val="none" w:sz="0" w:space="0" w:color="auto"/>
                  </w:divBdr>
                  <w:divsChild>
                    <w:div w:id="434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461573">
      <w:bodyDiv w:val="1"/>
      <w:marLeft w:val="0"/>
      <w:marRight w:val="0"/>
      <w:marTop w:val="0"/>
      <w:marBottom w:val="0"/>
      <w:divBdr>
        <w:top w:val="none" w:sz="0" w:space="0" w:color="auto"/>
        <w:left w:val="none" w:sz="0" w:space="0" w:color="auto"/>
        <w:bottom w:val="none" w:sz="0" w:space="0" w:color="auto"/>
        <w:right w:val="none" w:sz="0" w:space="0" w:color="auto"/>
      </w:divBdr>
      <w:divsChild>
        <w:div w:id="1340424825">
          <w:marLeft w:val="0"/>
          <w:marRight w:val="0"/>
          <w:marTop w:val="0"/>
          <w:marBottom w:val="0"/>
          <w:divBdr>
            <w:top w:val="none" w:sz="0" w:space="0" w:color="auto"/>
            <w:left w:val="none" w:sz="0" w:space="0" w:color="auto"/>
            <w:bottom w:val="none" w:sz="0" w:space="0" w:color="auto"/>
            <w:right w:val="none" w:sz="0" w:space="0" w:color="auto"/>
          </w:divBdr>
          <w:divsChild>
            <w:div w:id="1471049075">
              <w:marLeft w:val="0"/>
              <w:marRight w:val="0"/>
              <w:marTop w:val="0"/>
              <w:marBottom w:val="0"/>
              <w:divBdr>
                <w:top w:val="none" w:sz="0" w:space="0" w:color="auto"/>
                <w:left w:val="none" w:sz="0" w:space="0" w:color="auto"/>
                <w:bottom w:val="none" w:sz="0" w:space="0" w:color="auto"/>
                <w:right w:val="none" w:sz="0" w:space="0" w:color="auto"/>
              </w:divBdr>
              <w:divsChild>
                <w:div w:id="1020468399">
                  <w:marLeft w:val="0"/>
                  <w:marRight w:val="0"/>
                  <w:marTop w:val="0"/>
                  <w:marBottom w:val="0"/>
                  <w:divBdr>
                    <w:top w:val="none" w:sz="0" w:space="0" w:color="auto"/>
                    <w:left w:val="none" w:sz="0" w:space="0" w:color="auto"/>
                    <w:bottom w:val="none" w:sz="0" w:space="0" w:color="auto"/>
                    <w:right w:val="none" w:sz="0" w:space="0" w:color="auto"/>
                  </w:divBdr>
                </w:div>
                <w:div w:id="2080596888">
                  <w:marLeft w:val="0"/>
                  <w:marRight w:val="0"/>
                  <w:marTop w:val="0"/>
                  <w:marBottom w:val="0"/>
                  <w:divBdr>
                    <w:top w:val="none" w:sz="0" w:space="0" w:color="auto"/>
                    <w:left w:val="none" w:sz="0" w:space="0" w:color="auto"/>
                    <w:bottom w:val="none" w:sz="0" w:space="0" w:color="auto"/>
                    <w:right w:val="none" w:sz="0" w:space="0" w:color="auto"/>
                  </w:divBdr>
                </w:div>
              </w:divsChild>
            </w:div>
            <w:div w:id="1677993795">
              <w:marLeft w:val="0"/>
              <w:marRight w:val="0"/>
              <w:marTop w:val="0"/>
              <w:marBottom w:val="0"/>
              <w:divBdr>
                <w:top w:val="none" w:sz="0" w:space="0" w:color="auto"/>
                <w:left w:val="none" w:sz="0" w:space="0" w:color="auto"/>
                <w:bottom w:val="none" w:sz="0" w:space="0" w:color="auto"/>
                <w:right w:val="none" w:sz="0" w:space="0" w:color="auto"/>
              </w:divBdr>
              <w:divsChild>
                <w:div w:id="1677033117">
                  <w:marLeft w:val="0"/>
                  <w:marRight w:val="0"/>
                  <w:marTop w:val="0"/>
                  <w:marBottom w:val="0"/>
                  <w:divBdr>
                    <w:top w:val="none" w:sz="0" w:space="0" w:color="auto"/>
                    <w:left w:val="none" w:sz="0" w:space="0" w:color="auto"/>
                    <w:bottom w:val="none" w:sz="0" w:space="0" w:color="auto"/>
                    <w:right w:val="none" w:sz="0" w:space="0" w:color="auto"/>
                  </w:divBdr>
                </w:div>
                <w:div w:id="176584154">
                  <w:marLeft w:val="0"/>
                  <w:marRight w:val="0"/>
                  <w:marTop w:val="0"/>
                  <w:marBottom w:val="0"/>
                  <w:divBdr>
                    <w:top w:val="none" w:sz="0" w:space="0" w:color="auto"/>
                    <w:left w:val="none" w:sz="0" w:space="0" w:color="auto"/>
                    <w:bottom w:val="none" w:sz="0" w:space="0" w:color="auto"/>
                    <w:right w:val="none" w:sz="0" w:space="0" w:color="auto"/>
                  </w:divBdr>
                </w:div>
                <w:div w:id="1348797519">
                  <w:marLeft w:val="0"/>
                  <w:marRight w:val="0"/>
                  <w:marTop w:val="0"/>
                  <w:marBottom w:val="0"/>
                  <w:divBdr>
                    <w:top w:val="none" w:sz="0" w:space="0" w:color="auto"/>
                    <w:left w:val="none" w:sz="0" w:space="0" w:color="auto"/>
                    <w:bottom w:val="none" w:sz="0" w:space="0" w:color="auto"/>
                    <w:right w:val="none" w:sz="0" w:space="0" w:color="auto"/>
                  </w:divBdr>
                </w:div>
                <w:div w:id="1708601710">
                  <w:marLeft w:val="0"/>
                  <w:marRight w:val="0"/>
                  <w:marTop w:val="0"/>
                  <w:marBottom w:val="0"/>
                  <w:divBdr>
                    <w:top w:val="none" w:sz="0" w:space="0" w:color="auto"/>
                    <w:left w:val="none" w:sz="0" w:space="0" w:color="auto"/>
                    <w:bottom w:val="none" w:sz="0" w:space="0" w:color="auto"/>
                    <w:right w:val="none" w:sz="0" w:space="0" w:color="auto"/>
                  </w:divBdr>
                </w:div>
                <w:div w:id="1358117167">
                  <w:marLeft w:val="0"/>
                  <w:marRight w:val="0"/>
                  <w:marTop w:val="0"/>
                  <w:marBottom w:val="0"/>
                  <w:divBdr>
                    <w:top w:val="none" w:sz="0" w:space="0" w:color="auto"/>
                    <w:left w:val="none" w:sz="0" w:space="0" w:color="auto"/>
                    <w:bottom w:val="none" w:sz="0" w:space="0" w:color="auto"/>
                    <w:right w:val="none" w:sz="0" w:space="0" w:color="auto"/>
                  </w:divBdr>
                </w:div>
              </w:divsChild>
            </w:div>
            <w:div w:id="738862107">
              <w:marLeft w:val="0"/>
              <w:marRight w:val="0"/>
              <w:marTop w:val="0"/>
              <w:marBottom w:val="0"/>
              <w:divBdr>
                <w:top w:val="none" w:sz="0" w:space="0" w:color="auto"/>
                <w:left w:val="none" w:sz="0" w:space="0" w:color="auto"/>
                <w:bottom w:val="none" w:sz="0" w:space="0" w:color="auto"/>
                <w:right w:val="none" w:sz="0" w:space="0" w:color="auto"/>
              </w:divBdr>
              <w:divsChild>
                <w:div w:id="1341396024">
                  <w:marLeft w:val="0"/>
                  <w:marRight w:val="0"/>
                  <w:marTop w:val="0"/>
                  <w:marBottom w:val="0"/>
                  <w:divBdr>
                    <w:top w:val="none" w:sz="0" w:space="0" w:color="auto"/>
                    <w:left w:val="none" w:sz="0" w:space="0" w:color="auto"/>
                    <w:bottom w:val="none" w:sz="0" w:space="0" w:color="auto"/>
                    <w:right w:val="none" w:sz="0" w:space="0" w:color="auto"/>
                  </w:divBdr>
                </w:div>
              </w:divsChild>
            </w:div>
            <w:div w:id="1823960014">
              <w:marLeft w:val="0"/>
              <w:marRight w:val="0"/>
              <w:marTop w:val="0"/>
              <w:marBottom w:val="0"/>
              <w:divBdr>
                <w:top w:val="none" w:sz="0" w:space="0" w:color="auto"/>
                <w:left w:val="none" w:sz="0" w:space="0" w:color="auto"/>
                <w:bottom w:val="none" w:sz="0" w:space="0" w:color="auto"/>
                <w:right w:val="none" w:sz="0" w:space="0" w:color="auto"/>
              </w:divBdr>
              <w:divsChild>
                <w:div w:id="575631384">
                  <w:marLeft w:val="0"/>
                  <w:marRight w:val="0"/>
                  <w:marTop w:val="0"/>
                  <w:marBottom w:val="0"/>
                  <w:divBdr>
                    <w:top w:val="none" w:sz="0" w:space="0" w:color="auto"/>
                    <w:left w:val="none" w:sz="0" w:space="0" w:color="auto"/>
                    <w:bottom w:val="none" w:sz="0" w:space="0" w:color="auto"/>
                    <w:right w:val="none" w:sz="0" w:space="0" w:color="auto"/>
                  </w:divBdr>
                </w:div>
              </w:divsChild>
            </w:div>
            <w:div w:id="2073691475">
              <w:marLeft w:val="0"/>
              <w:marRight w:val="0"/>
              <w:marTop w:val="0"/>
              <w:marBottom w:val="0"/>
              <w:divBdr>
                <w:top w:val="none" w:sz="0" w:space="0" w:color="auto"/>
                <w:left w:val="none" w:sz="0" w:space="0" w:color="auto"/>
                <w:bottom w:val="none" w:sz="0" w:space="0" w:color="auto"/>
                <w:right w:val="none" w:sz="0" w:space="0" w:color="auto"/>
              </w:divBdr>
              <w:divsChild>
                <w:div w:id="1746873203">
                  <w:marLeft w:val="0"/>
                  <w:marRight w:val="0"/>
                  <w:marTop w:val="0"/>
                  <w:marBottom w:val="0"/>
                  <w:divBdr>
                    <w:top w:val="none" w:sz="0" w:space="0" w:color="auto"/>
                    <w:left w:val="none" w:sz="0" w:space="0" w:color="auto"/>
                    <w:bottom w:val="none" w:sz="0" w:space="0" w:color="auto"/>
                    <w:right w:val="none" w:sz="0" w:space="0" w:color="auto"/>
                  </w:divBdr>
                </w:div>
              </w:divsChild>
            </w:div>
            <w:div w:id="493834916">
              <w:marLeft w:val="0"/>
              <w:marRight w:val="0"/>
              <w:marTop w:val="0"/>
              <w:marBottom w:val="0"/>
              <w:divBdr>
                <w:top w:val="none" w:sz="0" w:space="0" w:color="auto"/>
                <w:left w:val="none" w:sz="0" w:space="0" w:color="auto"/>
                <w:bottom w:val="none" w:sz="0" w:space="0" w:color="auto"/>
                <w:right w:val="none" w:sz="0" w:space="0" w:color="auto"/>
              </w:divBdr>
              <w:divsChild>
                <w:div w:id="1191260831">
                  <w:marLeft w:val="0"/>
                  <w:marRight w:val="0"/>
                  <w:marTop w:val="0"/>
                  <w:marBottom w:val="0"/>
                  <w:divBdr>
                    <w:top w:val="none" w:sz="0" w:space="0" w:color="auto"/>
                    <w:left w:val="none" w:sz="0" w:space="0" w:color="auto"/>
                    <w:bottom w:val="none" w:sz="0" w:space="0" w:color="auto"/>
                    <w:right w:val="none" w:sz="0" w:space="0" w:color="auto"/>
                  </w:divBdr>
                </w:div>
              </w:divsChild>
            </w:div>
            <w:div w:id="115372802">
              <w:marLeft w:val="0"/>
              <w:marRight w:val="0"/>
              <w:marTop w:val="0"/>
              <w:marBottom w:val="0"/>
              <w:divBdr>
                <w:top w:val="none" w:sz="0" w:space="0" w:color="auto"/>
                <w:left w:val="none" w:sz="0" w:space="0" w:color="auto"/>
                <w:bottom w:val="none" w:sz="0" w:space="0" w:color="auto"/>
                <w:right w:val="none" w:sz="0" w:space="0" w:color="auto"/>
              </w:divBdr>
              <w:divsChild>
                <w:div w:id="10569019">
                  <w:marLeft w:val="0"/>
                  <w:marRight w:val="0"/>
                  <w:marTop w:val="0"/>
                  <w:marBottom w:val="0"/>
                  <w:divBdr>
                    <w:top w:val="none" w:sz="0" w:space="0" w:color="auto"/>
                    <w:left w:val="none" w:sz="0" w:space="0" w:color="auto"/>
                    <w:bottom w:val="none" w:sz="0" w:space="0" w:color="auto"/>
                    <w:right w:val="none" w:sz="0" w:space="0" w:color="auto"/>
                  </w:divBdr>
                </w:div>
              </w:divsChild>
            </w:div>
            <w:div w:id="1061247079">
              <w:marLeft w:val="0"/>
              <w:marRight w:val="0"/>
              <w:marTop w:val="0"/>
              <w:marBottom w:val="0"/>
              <w:divBdr>
                <w:top w:val="none" w:sz="0" w:space="0" w:color="auto"/>
                <w:left w:val="none" w:sz="0" w:space="0" w:color="auto"/>
                <w:bottom w:val="none" w:sz="0" w:space="0" w:color="auto"/>
                <w:right w:val="none" w:sz="0" w:space="0" w:color="auto"/>
              </w:divBdr>
              <w:divsChild>
                <w:div w:id="1356037918">
                  <w:marLeft w:val="0"/>
                  <w:marRight w:val="0"/>
                  <w:marTop w:val="0"/>
                  <w:marBottom w:val="0"/>
                  <w:divBdr>
                    <w:top w:val="none" w:sz="0" w:space="0" w:color="auto"/>
                    <w:left w:val="none" w:sz="0" w:space="0" w:color="auto"/>
                    <w:bottom w:val="none" w:sz="0" w:space="0" w:color="auto"/>
                    <w:right w:val="none" w:sz="0" w:space="0" w:color="auto"/>
                  </w:divBdr>
                </w:div>
              </w:divsChild>
            </w:div>
            <w:div w:id="1327317596">
              <w:marLeft w:val="0"/>
              <w:marRight w:val="0"/>
              <w:marTop w:val="0"/>
              <w:marBottom w:val="0"/>
              <w:divBdr>
                <w:top w:val="none" w:sz="0" w:space="0" w:color="auto"/>
                <w:left w:val="none" w:sz="0" w:space="0" w:color="auto"/>
                <w:bottom w:val="none" w:sz="0" w:space="0" w:color="auto"/>
                <w:right w:val="none" w:sz="0" w:space="0" w:color="auto"/>
              </w:divBdr>
              <w:divsChild>
                <w:div w:id="111093631">
                  <w:marLeft w:val="0"/>
                  <w:marRight w:val="0"/>
                  <w:marTop w:val="0"/>
                  <w:marBottom w:val="0"/>
                  <w:divBdr>
                    <w:top w:val="none" w:sz="0" w:space="0" w:color="auto"/>
                    <w:left w:val="none" w:sz="0" w:space="0" w:color="auto"/>
                    <w:bottom w:val="none" w:sz="0" w:space="0" w:color="auto"/>
                    <w:right w:val="none" w:sz="0" w:space="0" w:color="auto"/>
                  </w:divBdr>
                </w:div>
              </w:divsChild>
            </w:div>
            <w:div w:id="760830313">
              <w:marLeft w:val="0"/>
              <w:marRight w:val="0"/>
              <w:marTop w:val="0"/>
              <w:marBottom w:val="0"/>
              <w:divBdr>
                <w:top w:val="none" w:sz="0" w:space="0" w:color="auto"/>
                <w:left w:val="none" w:sz="0" w:space="0" w:color="auto"/>
                <w:bottom w:val="none" w:sz="0" w:space="0" w:color="auto"/>
                <w:right w:val="none" w:sz="0" w:space="0" w:color="auto"/>
              </w:divBdr>
              <w:divsChild>
                <w:div w:id="1377387639">
                  <w:marLeft w:val="0"/>
                  <w:marRight w:val="0"/>
                  <w:marTop w:val="0"/>
                  <w:marBottom w:val="0"/>
                  <w:divBdr>
                    <w:top w:val="none" w:sz="0" w:space="0" w:color="auto"/>
                    <w:left w:val="none" w:sz="0" w:space="0" w:color="auto"/>
                    <w:bottom w:val="none" w:sz="0" w:space="0" w:color="auto"/>
                    <w:right w:val="none" w:sz="0" w:space="0" w:color="auto"/>
                  </w:divBdr>
                </w:div>
              </w:divsChild>
            </w:div>
            <w:div w:id="2123843078">
              <w:marLeft w:val="0"/>
              <w:marRight w:val="0"/>
              <w:marTop w:val="0"/>
              <w:marBottom w:val="0"/>
              <w:divBdr>
                <w:top w:val="none" w:sz="0" w:space="0" w:color="auto"/>
                <w:left w:val="none" w:sz="0" w:space="0" w:color="auto"/>
                <w:bottom w:val="none" w:sz="0" w:space="0" w:color="auto"/>
                <w:right w:val="none" w:sz="0" w:space="0" w:color="auto"/>
              </w:divBdr>
              <w:divsChild>
                <w:div w:id="597718568">
                  <w:marLeft w:val="0"/>
                  <w:marRight w:val="0"/>
                  <w:marTop w:val="0"/>
                  <w:marBottom w:val="0"/>
                  <w:divBdr>
                    <w:top w:val="none" w:sz="0" w:space="0" w:color="auto"/>
                    <w:left w:val="none" w:sz="0" w:space="0" w:color="auto"/>
                    <w:bottom w:val="none" w:sz="0" w:space="0" w:color="auto"/>
                    <w:right w:val="none" w:sz="0" w:space="0" w:color="auto"/>
                  </w:divBdr>
                </w:div>
              </w:divsChild>
            </w:div>
            <w:div w:id="11495476">
              <w:marLeft w:val="0"/>
              <w:marRight w:val="0"/>
              <w:marTop w:val="0"/>
              <w:marBottom w:val="0"/>
              <w:divBdr>
                <w:top w:val="none" w:sz="0" w:space="0" w:color="auto"/>
                <w:left w:val="none" w:sz="0" w:space="0" w:color="auto"/>
                <w:bottom w:val="none" w:sz="0" w:space="0" w:color="auto"/>
                <w:right w:val="none" w:sz="0" w:space="0" w:color="auto"/>
              </w:divBdr>
              <w:divsChild>
                <w:div w:id="32462564">
                  <w:marLeft w:val="0"/>
                  <w:marRight w:val="0"/>
                  <w:marTop w:val="0"/>
                  <w:marBottom w:val="0"/>
                  <w:divBdr>
                    <w:top w:val="none" w:sz="0" w:space="0" w:color="auto"/>
                    <w:left w:val="none" w:sz="0" w:space="0" w:color="auto"/>
                    <w:bottom w:val="none" w:sz="0" w:space="0" w:color="auto"/>
                    <w:right w:val="none" w:sz="0" w:space="0" w:color="auto"/>
                  </w:divBdr>
                </w:div>
              </w:divsChild>
            </w:div>
            <w:div w:id="694697113">
              <w:marLeft w:val="0"/>
              <w:marRight w:val="0"/>
              <w:marTop w:val="0"/>
              <w:marBottom w:val="0"/>
              <w:divBdr>
                <w:top w:val="none" w:sz="0" w:space="0" w:color="auto"/>
                <w:left w:val="none" w:sz="0" w:space="0" w:color="auto"/>
                <w:bottom w:val="none" w:sz="0" w:space="0" w:color="auto"/>
                <w:right w:val="none" w:sz="0" w:space="0" w:color="auto"/>
              </w:divBdr>
              <w:divsChild>
                <w:div w:id="1051346883">
                  <w:marLeft w:val="0"/>
                  <w:marRight w:val="0"/>
                  <w:marTop w:val="0"/>
                  <w:marBottom w:val="0"/>
                  <w:divBdr>
                    <w:top w:val="none" w:sz="0" w:space="0" w:color="auto"/>
                    <w:left w:val="none" w:sz="0" w:space="0" w:color="auto"/>
                    <w:bottom w:val="none" w:sz="0" w:space="0" w:color="auto"/>
                    <w:right w:val="none" w:sz="0" w:space="0" w:color="auto"/>
                  </w:divBdr>
                </w:div>
              </w:divsChild>
            </w:div>
            <w:div w:id="1745882626">
              <w:marLeft w:val="0"/>
              <w:marRight w:val="0"/>
              <w:marTop w:val="0"/>
              <w:marBottom w:val="0"/>
              <w:divBdr>
                <w:top w:val="none" w:sz="0" w:space="0" w:color="auto"/>
                <w:left w:val="none" w:sz="0" w:space="0" w:color="auto"/>
                <w:bottom w:val="none" w:sz="0" w:space="0" w:color="auto"/>
                <w:right w:val="none" w:sz="0" w:space="0" w:color="auto"/>
              </w:divBdr>
              <w:divsChild>
                <w:div w:id="1573924403">
                  <w:marLeft w:val="0"/>
                  <w:marRight w:val="0"/>
                  <w:marTop w:val="0"/>
                  <w:marBottom w:val="0"/>
                  <w:divBdr>
                    <w:top w:val="none" w:sz="0" w:space="0" w:color="auto"/>
                    <w:left w:val="none" w:sz="0" w:space="0" w:color="auto"/>
                    <w:bottom w:val="none" w:sz="0" w:space="0" w:color="auto"/>
                    <w:right w:val="none" w:sz="0" w:space="0" w:color="auto"/>
                  </w:divBdr>
                </w:div>
              </w:divsChild>
            </w:div>
            <w:div w:id="2032804944">
              <w:marLeft w:val="0"/>
              <w:marRight w:val="0"/>
              <w:marTop w:val="0"/>
              <w:marBottom w:val="0"/>
              <w:divBdr>
                <w:top w:val="none" w:sz="0" w:space="0" w:color="auto"/>
                <w:left w:val="none" w:sz="0" w:space="0" w:color="auto"/>
                <w:bottom w:val="none" w:sz="0" w:space="0" w:color="auto"/>
                <w:right w:val="none" w:sz="0" w:space="0" w:color="auto"/>
              </w:divBdr>
              <w:divsChild>
                <w:div w:id="1799834909">
                  <w:marLeft w:val="0"/>
                  <w:marRight w:val="0"/>
                  <w:marTop w:val="0"/>
                  <w:marBottom w:val="0"/>
                  <w:divBdr>
                    <w:top w:val="none" w:sz="0" w:space="0" w:color="auto"/>
                    <w:left w:val="none" w:sz="0" w:space="0" w:color="auto"/>
                    <w:bottom w:val="none" w:sz="0" w:space="0" w:color="auto"/>
                    <w:right w:val="none" w:sz="0" w:space="0" w:color="auto"/>
                  </w:divBdr>
                </w:div>
              </w:divsChild>
            </w:div>
            <w:div w:id="252054870">
              <w:marLeft w:val="0"/>
              <w:marRight w:val="0"/>
              <w:marTop w:val="0"/>
              <w:marBottom w:val="0"/>
              <w:divBdr>
                <w:top w:val="none" w:sz="0" w:space="0" w:color="auto"/>
                <w:left w:val="none" w:sz="0" w:space="0" w:color="auto"/>
                <w:bottom w:val="none" w:sz="0" w:space="0" w:color="auto"/>
                <w:right w:val="none" w:sz="0" w:space="0" w:color="auto"/>
              </w:divBdr>
              <w:divsChild>
                <w:div w:id="497770853">
                  <w:marLeft w:val="0"/>
                  <w:marRight w:val="0"/>
                  <w:marTop w:val="0"/>
                  <w:marBottom w:val="0"/>
                  <w:divBdr>
                    <w:top w:val="none" w:sz="0" w:space="0" w:color="auto"/>
                    <w:left w:val="none" w:sz="0" w:space="0" w:color="auto"/>
                    <w:bottom w:val="none" w:sz="0" w:space="0" w:color="auto"/>
                    <w:right w:val="none" w:sz="0" w:space="0" w:color="auto"/>
                  </w:divBdr>
                </w:div>
              </w:divsChild>
            </w:div>
            <w:div w:id="1916284699">
              <w:marLeft w:val="0"/>
              <w:marRight w:val="0"/>
              <w:marTop w:val="0"/>
              <w:marBottom w:val="0"/>
              <w:divBdr>
                <w:top w:val="none" w:sz="0" w:space="0" w:color="auto"/>
                <w:left w:val="none" w:sz="0" w:space="0" w:color="auto"/>
                <w:bottom w:val="none" w:sz="0" w:space="0" w:color="auto"/>
                <w:right w:val="none" w:sz="0" w:space="0" w:color="auto"/>
              </w:divBdr>
              <w:divsChild>
                <w:div w:id="519468503">
                  <w:marLeft w:val="0"/>
                  <w:marRight w:val="0"/>
                  <w:marTop w:val="0"/>
                  <w:marBottom w:val="0"/>
                  <w:divBdr>
                    <w:top w:val="none" w:sz="0" w:space="0" w:color="auto"/>
                    <w:left w:val="none" w:sz="0" w:space="0" w:color="auto"/>
                    <w:bottom w:val="none" w:sz="0" w:space="0" w:color="auto"/>
                    <w:right w:val="none" w:sz="0" w:space="0" w:color="auto"/>
                  </w:divBdr>
                </w:div>
              </w:divsChild>
            </w:div>
            <w:div w:id="393938082">
              <w:marLeft w:val="0"/>
              <w:marRight w:val="0"/>
              <w:marTop w:val="0"/>
              <w:marBottom w:val="0"/>
              <w:divBdr>
                <w:top w:val="none" w:sz="0" w:space="0" w:color="auto"/>
                <w:left w:val="none" w:sz="0" w:space="0" w:color="auto"/>
                <w:bottom w:val="none" w:sz="0" w:space="0" w:color="auto"/>
                <w:right w:val="none" w:sz="0" w:space="0" w:color="auto"/>
              </w:divBdr>
              <w:divsChild>
                <w:div w:id="949357706">
                  <w:marLeft w:val="0"/>
                  <w:marRight w:val="0"/>
                  <w:marTop w:val="0"/>
                  <w:marBottom w:val="0"/>
                  <w:divBdr>
                    <w:top w:val="none" w:sz="0" w:space="0" w:color="auto"/>
                    <w:left w:val="none" w:sz="0" w:space="0" w:color="auto"/>
                    <w:bottom w:val="none" w:sz="0" w:space="0" w:color="auto"/>
                    <w:right w:val="none" w:sz="0" w:space="0" w:color="auto"/>
                  </w:divBdr>
                </w:div>
              </w:divsChild>
            </w:div>
            <w:div w:id="414978203">
              <w:marLeft w:val="0"/>
              <w:marRight w:val="0"/>
              <w:marTop w:val="0"/>
              <w:marBottom w:val="0"/>
              <w:divBdr>
                <w:top w:val="none" w:sz="0" w:space="0" w:color="auto"/>
                <w:left w:val="none" w:sz="0" w:space="0" w:color="auto"/>
                <w:bottom w:val="none" w:sz="0" w:space="0" w:color="auto"/>
                <w:right w:val="none" w:sz="0" w:space="0" w:color="auto"/>
              </w:divBdr>
              <w:divsChild>
                <w:div w:id="1099643305">
                  <w:marLeft w:val="0"/>
                  <w:marRight w:val="0"/>
                  <w:marTop w:val="0"/>
                  <w:marBottom w:val="0"/>
                  <w:divBdr>
                    <w:top w:val="none" w:sz="0" w:space="0" w:color="auto"/>
                    <w:left w:val="none" w:sz="0" w:space="0" w:color="auto"/>
                    <w:bottom w:val="none" w:sz="0" w:space="0" w:color="auto"/>
                    <w:right w:val="none" w:sz="0" w:space="0" w:color="auto"/>
                  </w:divBdr>
                </w:div>
              </w:divsChild>
            </w:div>
            <w:div w:id="288584892">
              <w:marLeft w:val="0"/>
              <w:marRight w:val="0"/>
              <w:marTop w:val="0"/>
              <w:marBottom w:val="0"/>
              <w:divBdr>
                <w:top w:val="none" w:sz="0" w:space="0" w:color="auto"/>
                <w:left w:val="none" w:sz="0" w:space="0" w:color="auto"/>
                <w:bottom w:val="none" w:sz="0" w:space="0" w:color="auto"/>
                <w:right w:val="none" w:sz="0" w:space="0" w:color="auto"/>
              </w:divBdr>
              <w:divsChild>
                <w:div w:id="315035489">
                  <w:marLeft w:val="0"/>
                  <w:marRight w:val="0"/>
                  <w:marTop w:val="0"/>
                  <w:marBottom w:val="0"/>
                  <w:divBdr>
                    <w:top w:val="none" w:sz="0" w:space="0" w:color="auto"/>
                    <w:left w:val="none" w:sz="0" w:space="0" w:color="auto"/>
                    <w:bottom w:val="none" w:sz="0" w:space="0" w:color="auto"/>
                    <w:right w:val="none" w:sz="0" w:space="0" w:color="auto"/>
                  </w:divBdr>
                </w:div>
              </w:divsChild>
            </w:div>
            <w:div w:id="1816675563">
              <w:marLeft w:val="0"/>
              <w:marRight w:val="0"/>
              <w:marTop w:val="0"/>
              <w:marBottom w:val="0"/>
              <w:divBdr>
                <w:top w:val="none" w:sz="0" w:space="0" w:color="auto"/>
                <w:left w:val="none" w:sz="0" w:space="0" w:color="auto"/>
                <w:bottom w:val="none" w:sz="0" w:space="0" w:color="auto"/>
                <w:right w:val="none" w:sz="0" w:space="0" w:color="auto"/>
              </w:divBdr>
              <w:divsChild>
                <w:div w:id="1882017527">
                  <w:marLeft w:val="0"/>
                  <w:marRight w:val="0"/>
                  <w:marTop w:val="0"/>
                  <w:marBottom w:val="0"/>
                  <w:divBdr>
                    <w:top w:val="none" w:sz="0" w:space="0" w:color="auto"/>
                    <w:left w:val="none" w:sz="0" w:space="0" w:color="auto"/>
                    <w:bottom w:val="none" w:sz="0" w:space="0" w:color="auto"/>
                    <w:right w:val="none" w:sz="0" w:space="0" w:color="auto"/>
                  </w:divBdr>
                </w:div>
                <w:div w:id="1889141816">
                  <w:marLeft w:val="0"/>
                  <w:marRight w:val="0"/>
                  <w:marTop w:val="0"/>
                  <w:marBottom w:val="0"/>
                  <w:divBdr>
                    <w:top w:val="none" w:sz="0" w:space="0" w:color="auto"/>
                    <w:left w:val="none" w:sz="0" w:space="0" w:color="auto"/>
                    <w:bottom w:val="none" w:sz="0" w:space="0" w:color="auto"/>
                    <w:right w:val="none" w:sz="0" w:space="0" w:color="auto"/>
                  </w:divBdr>
                </w:div>
                <w:div w:id="1937980454">
                  <w:marLeft w:val="0"/>
                  <w:marRight w:val="0"/>
                  <w:marTop w:val="0"/>
                  <w:marBottom w:val="0"/>
                  <w:divBdr>
                    <w:top w:val="none" w:sz="0" w:space="0" w:color="auto"/>
                    <w:left w:val="none" w:sz="0" w:space="0" w:color="auto"/>
                    <w:bottom w:val="none" w:sz="0" w:space="0" w:color="auto"/>
                    <w:right w:val="none" w:sz="0" w:space="0" w:color="auto"/>
                  </w:divBdr>
                </w:div>
                <w:div w:id="604071976">
                  <w:marLeft w:val="0"/>
                  <w:marRight w:val="0"/>
                  <w:marTop w:val="0"/>
                  <w:marBottom w:val="0"/>
                  <w:divBdr>
                    <w:top w:val="none" w:sz="0" w:space="0" w:color="auto"/>
                    <w:left w:val="none" w:sz="0" w:space="0" w:color="auto"/>
                    <w:bottom w:val="none" w:sz="0" w:space="0" w:color="auto"/>
                    <w:right w:val="none" w:sz="0" w:space="0" w:color="auto"/>
                  </w:divBdr>
                </w:div>
              </w:divsChild>
            </w:div>
            <w:div w:id="1611165666">
              <w:marLeft w:val="0"/>
              <w:marRight w:val="0"/>
              <w:marTop w:val="0"/>
              <w:marBottom w:val="0"/>
              <w:divBdr>
                <w:top w:val="none" w:sz="0" w:space="0" w:color="auto"/>
                <w:left w:val="none" w:sz="0" w:space="0" w:color="auto"/>
                <w:bottom w:val="none" w:sz="0" w:space="0" w:color="auto"/>
                <w:right w:val="none" w:sz="0" w:space="0" w:color="auto"/>
              </w:divBdr>
              <w:divsChild>
                <w:div w:id="2097482567">
                  <w:marLeft w:val="0"/>
                  <w:marRight w:val="0"/>
                  <w:marTop w:val="0"/>
                  <w:marBottom w:val="0"/>
                  <w:divBdr>
                    <w:top w:val="none" w:sz="0" w:space="0" w:color="auto"/>
                    <w:left w:val="none" w:sz="0" w:space="0" w:color="auto"/>
                    <w:bottom w:val="none" w:sz="0" w:space="0" w:color="auto"/>
                    <w:right w:val="none" w:sz="0" w:space="0" w:color="auto"/>
                  </w:divBdr>
                </w:div>
                <w:div w:id="954403910">
                  <w:marLeft w:val="0"/>
                  <w:marRight w:val="0"/>
                  <w:marTop w:val="0"/>
                  <w:marBottom w:val="0"/>
                  <w:divBdr>
                    <w:top w:val="none" w:sz="0" w:space="0" w:color="auto"/>
                    <w:left w:val="none" w:sz="0" w:space="0" w:color="auto"/>
                    <w:bottom w:val="none" w:sz="0" w:space="0" w:color="auto"/>
                    <w:right w:val="none" w:sz="0" w:space="0" w:color="auto"/>
                  </w:divBdr>
                </w:div>
              </w:divsChild>
            </w:div>
            <w:div w:id="496723784">
              <w:marLeft w:val="0"/>
              <w:marRight w:val="0"/>
              <w:marTop w:val="0"/>
              <w:marBottom w:val="0"/>
              <w:divBdr>
                <w:top w:val="none" w:sz="0" w:space="0" w:color="auto"/>
                <w:left w:val="none" w:sz="0" w:space="0" w:color="auto"/>
                <w:bottom w:val="none" w:sz="0" w:space="0" w:color="auto"/>
                <w:right w:val="none" w:sz="0" w:space="0" w:color="auto"/>
              </w:divBdr>
              <w:divsChild>
                <w:div w:id="1587955960">
                  <w:marLeft w:val="0"/>
                  <w:marRight w:val="0"/>
                  <w:marTop w:val="0"/>
                  <w:marBottom w:val="0"/>
                  <w:divBdr>
                    <w:top w:val="none" w:sz="0" w:space="0" w:color="auto"/>
                    <w:left w:val="none" w:sz="0" w:space="0" w:color="auto"/>
                    <w:bottom w:val="none" w:sz="0" w:space="0" w:color="auto"/>
                    <w:right w:val="none" w:sz="0" w:space="0" w:color="auto"/>
                  </w:divBdr>
                </w:div>
                <w:div w:id="198751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1065">
      <w:bodyDiv w:val="1"/>
      <w:marLeft w:val="0"/>
      <w:marRight w:val="0"/>
      <w:marTop w:val="0"/>
      <w:marBottom w:val="0"/>
      <w:divBdr>
        <w:top w:val="none" w:sz="0" w:space="0" w:color="auto"/>
        <w:left w:val="none" w:sz="0" w:space="0" w:color="auto"/>
        <w:bottom w:val="none" w:sz="0" w:space="0" w:color="auto"/>
        <w:right w:val="none" w:sz="0" w:space="0" w:color="auto"/>
      </w:divBdr>
    </w:div>
    <w:div w:id="1120799987">
      <w:bodyDiv w:val="1"/>
      <w:marLeft w:val="0"/>
      <w:marRight w:val="0"/>
      <w:marTop w:val="0"/>
      <w:marBottom w:val="0"/>
      <w:divBdr>
        <w:top w:val="none" w:sz="0" w:space="0" w:color="auto"/>
        <w:left w:val="none" w:sz="0" w:space="0" w:color="auto"/>
        <w:bottom w:val="none" w:sz="0" w:space="0" w:color="auto"/>
        <w:right w:val="none" w:sz="0" w:space="0" w:color="auto"/>
      </w:divBdr>
    </w:div>
    <w:div w:id="1132988450">
      <w:bodyDiv w:val="1"/>
      <w:marLeft w:val="0"/>
      <w:marRight w:val="0"/>
      <w:marTop w:val="0"/>
      <w:marBottom w:val="0"/>
      <w:divBdr>
        <w:top w:val="none" w:sz="0" w:space="0" w:color="auto"/>
        <w:left w:val="none" w:sz="0" w:space="0" w:color="auto"/>
        <w:bottom w:val="none" w:sz="0" w:space="0" w:color="auto"/>
        <w:right w:val="none" w:sz="0" w:space="0" w:color="auto"/>
      </w:divBdr>
    </w:div>
    <w:div w:id="1133332101">
      <w:bodyDiv w:val="1"/>
      <w:marLeft w:val="0"/>
      <w:marRight w:val="0"/>
      <w:marTop w:val="0"/>
      <w:marBottom w:val="0"/>
      <w:divBdr>
        <w:top w:val="none" w:sz="0" w:space="0" w:color="auto"/>
        <w:left w:val="none" w:sz="0" w:space="0" w:color="auto"/>
        <w:bottom w:val="none" w:sz="0" w:space="0" w:color="auto"/>
        <w:right w:val="none" w:sz="0" w:space="0" w:color="auto"/>
      </w:divBdr>
      <w:divsChild>
        <w:div w:id="1816947704">
          <w:marLeft w:val="0"/>
          <w:marRight w:val="0"/>
          <w:marTop w:val="0"/>
          <w:marBottom w:val="0"/>
          <w:divBdr>
            <w:top w:val="none" w:sz="0" w:space="0" w:color="auto"/>
            <w:left w:val="none" w:sz="0" w:space="0" w:color="auto"/>
            <w:bottom w:val="none" w:sz="0" w:space="0" w:color="auto"/>
            <w:right w:val="none" w:sz="0" w:space="0" w:color="auto"/>
          </w:divBdr>
          <w:divsChild>
            <w:div w:id="419060475">
              <w:marLeft w:val="0"/>
              <w:marRight w:val="0"/>
              <w:marTop w:val="0"/>
              <w:marBottom w:val="0"/>
              <w:divBdr>
                <w:top w:val="none" w:sz="0" w:space="0" w:color="auto"/>
                <w:left w:val="none" w:sz="0" w:space="0" w:color="auto"/>
                <w:bottom w:val="none" w:sz="0" w:space="0" w:color="auto"/>
                <w:right w:val="none" w:sz="0" w:space="0" w:color="auto"/>
              </w:divBdr>
              <w:divsChild>
                <w:div w:id="150432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15192">
      <w:bodyDiv w:val="1"/>
      <w:marLeft w:val="0"/>
      <w:marRight w:val="0"/>
      <w:marTop w:val="0"/>
      <w:marBottom w:val="0"/>
      <w:divBdr>
        <w:top w:val="none" w:sz="0" w:space="0" w:color="auto"/>
        <w:left w:val="none" w:sz="0" w:space="0" w:color="auto"/>
        <w:bottom w:val="none" w:sz="0" w:space="0" w:color="auto"/>
        <w:right w:val="none" w:sz="0" w:space="0" w:color="auto"/>
      </w:divBdr>
    </w:div>
    <w:div w:id="1146971759">
      <w:bodyDiv w:val="1"/>
      <w:marLeft w:val="0"/>
      <w:marRight w:val="0"/>
      <w:marTop w:val="0"/>
      <w:marBottom w:val="0"/>
      <w:divBdr>
        <w:top w:val="none" w:sz="0" w:space="0" w:color="auto"/>
        <w:left w:val="none" w:sz="0" w:space="0" w:color="auto"/>
        <w:bottom w:val="none" w:sz="0" w:space="0" w:color="auto"/>
        <w:right w:val="none" w:sz="0" w:space="0" w:color="auto"/>
      </w:divBdr>
      <w:divsChild>
        <w:div w:id="372310892">
          <w:marLeft w:val="0"/>
          <w:marRight w:val="0"/>
          <w:marTop w:val="0"/>
          <w:marBottom w:val="0"/>
          <w:divBdr>
            <w:top w:val="none" w:sz="0" w:space="0" w:color="auto"/>
            <w:left w:val="none" w:sz="0" w:space="0" w:color="auto"/>
            <w:bottom w:val="none" w:sz="0" w:space="0" w:color="auto"/>
            <w:right w:val="none" w:sz="0" w:space="0" w:color="auto"/>
          </w:divBdr>
          <w:divsChild>
            <w:div w:id="1621955576">
              <w:marLeft w:val="0"/>
              <w:marRight w:val="0"/>
              <w:marTop w:val="0"/>
              <w:marBottom w:val="0"/>
              <w:divBdr>
                <w:top w:val="none" w:sz="0" w:space="0" w:color="auto"/>
                <w:left w:val="none" w:sz="0" w:space="0" w:color="auto"/>
                <w:bottom w:val="none" w:sz="0" w:space="0" w:color="auto"/>
                <w:right w:val="none" w:sz="0" w:space="0" w:color="auto"/>
              </w:divBdr>
              <w:divsChild>
                <w:div w:id="1482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953554">
      <w:bodyDiv w:val="1"/>
      <w:marLeft w:val="0"/>
      <w:marRight w:val="0"/>
      <w:marTop w:val="0"/>
      <w:marBottom w:val="0"/>
      <w:divBdr>
        <w:top w:val="none" w:sz="0" w:space="0" w:color="auto"/>
        <w:left w:val="none" w:sz="0" w:space="0" w:color="auto"/>
        <w:bottom w:val="none" w:sz="0" w:space="0" w:color="auto"/>
        <w:right w:val="none" w:sz="0" w:space="0" w:color="auto"/>
      </w:divBdr>
    </w:div>
    <w:div w:id="1201868215">
      <w:bodyDiv w:val="1"/>
      <w:marLeft w:val="0"/>
      <w:marRight w:val="0"/>
      <w:marTop w:val="0"/>
      <w:marBottom w:val="0"/>
      <w:divBdr>
        <w:top w:val="none" w:sz="0" w:space="0" w:color="auto"/>
        <w:left w:val="none" w:sz="0" w:space="0" w:color="auto"/>
        <w:bottom w:val="none" w:sz="0" w:space="0" w:color="auto"/>
        <w:right w:val="none" w:sz="0" w:space="0" w:color="auto"/>
      </w:divBdr>
      <w:divsChild>
        <w:div w:id="1901551688">
          <w:marLeft w:val="0"/>
          <w:marRight w:val="0"/>
          <w:marTop w:val="0"/>
          <w:marBottom w:val="0"/>
          <w:divBdr>
            <w:top w:val="none" w:sz="0" w:space="0" w:color="auto"/>
            <w:left w:val="none" w:sz="0" w:space="0" w:color="auto"/>
            <w:bottom w:val="none" w:sz="0" w:space="0" w:color="auto"/>
            <w:right w:val="none" w:sz="0" w:space="0" w:color="auto"/>
          </w:divBdr>
          <w:divsChild>
            <w:div w:id="610431177">
              <w:marLeft w:val="0"/>
              <w:marRight w:val="0"/>
              <w:marTop w:val="0"/>
              <w:marBottom w:val="0"/>
              <w:divBdr>
                <w:top w:val="none" w:sz="0" w:space="0" w:color="auto"/>
                <w:left w:val="none" w:sz="0" w:space="0" w:color="auto"/>
                <w:bottom w:val="none" w:sz="0" w:space="0" w:color="auto"/>
                <w:right w:val="none" w:sz="0" w:space="0" w:color="auto"/>
              </w:divBdr>
              <w:divsChild>
                <w:div w:id="13652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524548">
      <w:bodyDiv w:val="1"/>
      <w:marLeft w:val="0"/>
      <w:marRight w:val="0"/>
      <w:marTop w:val="0"/>
      <w:marBottom w:val="0"/>
      <w:divBdr>
        <w:top w:val="none" w:sz="0" w:space="0" w:color="auto"/>
        <w:left w:val="none" w:sz="0" w:space="0" w:color="auto"/>
        <w:bottom w:val="none" w:sz="0" w:space="0" w:color="auto"/>
        <w:right w:val="none" w:sz="0" w:space="0" w:color="auto"/>
      </w:divBdr>
    </w:div>
    <w:div w:id="1260215457">
      <w:bodyDiv w:val="1"/>
      <w:marLeft w:val="0"/>
      <w:marRight w:val="0"/>
      <w:marTop w:val="0"/>
      <w:marBottom w:val="0"/>
      <w:divBdr>
        <w:top w:val="none" w:sz="0" w:space="0" w:color="auto"/>
        <w:left w:val="none" w:sz="0" w:space="0" w:color="auto"/>
        <w:bottom w:val="none" w:sz="0" w:space="0" w:color="auto"/>
        <w:right w:val="none" w:sz="0" w:space="0" w:color="auto"/>
      </w:divBdr>
    </w:div>
    <w:div w:id="1312364092">
      <w:bodyDiv w:val="1"/>
      <w:marLeft w:val="0"/>
      <w:marRight w:val="0"/>
      <w:marTop w:val="0"/>
      <w:marBottom w:val="0"/>
      <w:divBdr>
        <w:top w:val="none" w:sz="0" w:space="0" w:color="auto"/>
        <w:left w:val="none" w:sz="0" w:space="0" w:color="auto"/>
        <w:bottom w:val="none" w:sz="0" w:space="0" w:color="auto"/>
        <w:right w:val="none" w:sz="0" w:space="0" w:color="auto"/>
      </w:divBdr>
    </w:div>
    <w:div w:id="1319530716">
      <w:bodyDiv w:val="1"/>
      <w:marLeft w:val="0"/>
      <w:marRight w:val="0"/>
      <w:marTop w:val="0"/>
      <w:marBottom w:val="0"/>
      <w:divBdr>
        <w:top w:val="none" w:sz="0" w:space="0" w:color="auto"/>
        <w:left w:val="none" w:sz="0" w:space="0" w:color="auto"/>
        <w:bottom w:val="none" w:sz="0" w:space="0" w:color="auto"/>
        <w:right w:val="none" w:sz="0" w:space="0" w:color="auto"/>
      </w:divBdr>
    </w:div>
    <w:div w:id="1336879420">
      <w:bodyDiv w:val="1"/>
      <w:marLeft w:val="0"/>
      <w:marRight w:val="0"/>
      <w:marTop w:val="0"/>
      <w:marBottom w:val="0"/>
      <w:divBdr>
        <w:top w:val="none" w:sz="0" w:space="0" w:color="auto"/>
        <w:left w:val="none" w:sz="0" w:space="0" w:color="auto"/>
        <w:bottom w:val="none" w:sz="0" w:space="0" w:color="auto"/>
        <w:right w:val="none" w:sz="0" w:space="0" w:color="auto"/>
      </w:divBdr>
      <w:divsChild>
        <w:div w:id="220799127">
          <w:marLeft w:val="0"/>
          <w:marRight w:val="0"/>
          <w:marTop w:val="0"/>
          <w:marBottom w:val="0"/>
          <w:divBdr>
            <w:top w:val="none" w:sz="0" w:space="0" w:color="auto"/>
            <w:left w:val="none" w:sz="0" w:space="0" w:color="auto"/>
            <w:bottom w:val="none" w:sz="0" w:space="0" w:color="auto"/>
            <w:right w:val="none" w:sz="0" w:space="0" w:color="auto"/>
          </w:divBdr>
          <w:divsChild>
            <w:div w:id="1665401616">
              <w:marLeft w:val="0"/>
              <w:marRight w:val="0"/>
              <w:marTop w:val="0"/>
              <w:marBottom w:val="0"/>
              <w:divBdr>
                <w:top w:val="none" w:sz="0" w:space="0" w:color="auto"/>
                <w:left w:val="none" w:sz="0" w:space="0" w:color="auto"/>
                <w:bottom w:val="none" w:sz="0" w:space="0" w:color="auto"/>
                <w:right w:val="none" w:sz="0" w:space="0" w:color="auto"/>
              </w:divBdr>
              <w:divsChild>
                <w:div w:id="2114353093">
                  <w:marLeft w:val="0"/>
                  <w:marRight w:val="0"/>
                  <w:marTop w:val="0"/>
                  <w:marBottom w:val="0"/>
                  <w:divBdr>
                    <w:top w:val="none" w:sz="0" w:space="0" w:color="auto"/>
                    <w:left w:val="none" w:sz="0" w:space="0" w:color="auto"/>
                    <w:bottom w:val="none" w:sz="0" w:space="0" w:color="auto"/>
                    <w:right w:val="none" w:sz="0" w:space="0" w:color="auto"/>
                  </w:divBdr>
                  <w:divsChild>
                    <w:div w:id="205056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755806">
      <w:bodyDiv w:val="1"/>
      <w:marLeft w:val="0"/>
      <w:marRight w:val="0"/>
      <w:marTop w:val="0"/>
      <w:marBottom w:val="0"/>
      <w:divBdr>
        <w:top w:val="none" w:sz="0" w:space="0" w:color="auto"/>
        <w:left w:val="none" w:sz="0" w:space="0" w:color="auto"/>
        <w:bottom w:val="none" w:sz="0" w:space="0" w:color="auto"/>
        <w:right w:val="none" w:sz="0" w:space="0" w:color="auto"/>
      </w:divBdr>
    </w:div>
    <w:div w:id="1353147632">
      <w:bodyDiv w:val="1"/>
      <w:marLeft w:val="0"/>
      <w:marRight w:val="0"/>
      <w:marTop w:val="0"/>
      <w:marBottom w:val="0"/>
      <w:divBdr>
        <w:top w:val="none" w:sz="0" w:space="0" w:color="auto"/>
        <w:left w:val="none" w:sz="0" w:space="0" w:color="auto"/>
        <w:bottom w:val="none" w:sz="0" w:space="0" w:color="auto"/>
        <w:right w:val="none" w:sz="0" w:space="0" w:color="auto"/>
      </w:divBdr>
      <w:divsChild>
        <w:div w:id="1785147627">
          <w:marLeft w:val="0"/>
          <w:marRight w:val="0"/>
          <w:marTop w:val="0"/>
          <w:marBottom w:val="0"/>
          <w:divBdr>
            <w:top w:val="none" w:sz="0" w:space="0" w:color="auto"/>
            <w:left w:val="none" w:sz="0" w:space="0" w:color="auto"/>
            <w:bottom w:val="none" w:sz="0" w:space="0" w:color="auto"/>
            <w:right w:val="none" w:sz="0" w:space="0" w:color="auto"/>
          </w:divBdr>
          <w:divsChild>
            <w:div w:id="2089229944">
              <w:marLeft w:val="0"/>
              <w:marRight w:val="0"/>
              <w:marTop w:val="0"/>
              <w:marBottom w:val="0"/>
              <w:divBdr>
                <w:top w:val="none" w:sz="0" w:space="0" w:color="auto"/>
                <w:left w:val="none" w:sz="0" w:space="0" w:color="auto"/>
                <w:bottom w:val="none" w:sz="0" w:space="0" w:color="auto"/>
                <w:right w:val="none" w:sz="0" w:space="0" w:color="auto"/>
              </w:divBdr>
              <w:divsChild>
                <w:div w:id="150250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1380">
      <w:bodyDiv w:val="1"/>
      <w:marLeft w:val="0"/>
      <w:marRight w:val="0"/>
      <w:marTop w:val="0"/>
      <w:marBottom w:val="0"/>
      <w:divBdr>
        <w:top w:val="none" w:sz="0" w:space="0" w:color="auto"/>
        <w:left w:val="none" w:sz="0" w:space="0" w:color="auto"/>
        <w:bottom w:val="none" w:sz="0" w:space="0" w:color="auto"/>
        <w:right w:val="none" w:sz="0" w:space="0" w:color="auto"/>
      </w:divBdr>
    </w:div>
    <w:div w:id="1359164968">
      <w:bodyDiv w:val="1"/>
      <w:marLeft w:val="0"/>
      <w:marRight w:val="0"/>
      <w:marTop w:val="0"/>
      <w:marBottom w:val="0"/>
      <w:divBdr>
        <w:top w:val="none" w:sz="0" w:space="0" w:color="auto"/>
        <w:left w:val="none" w:sz="0" w:space="0" w:color="auto"/>
        <w:bottom w:val="none" w:sz="0" w:space="0" w:color="auto"/>
        <w:right w:val="none" w:sz="0" w:space="0" w:color="auto"/>
      </w:divBdr>
    </w:div>
    <w:div w:id="1367366783">
      <w:bodyDiv w:val="1"/>
      <w:marLeft w:val="0"/>
      <w:marRight w:val="0"/>
      <w:marTop w:val="0"/>
      <w:marBottom w:val="0"/>
      <w:divBdr>
        <w:top w:val="none" w:sz="0" w:space="0" w:color="auto"/>
        <w:left w:val="none" w:sz="0" w:space="0" w:color="auto"/>
        <w:bottom w:val="none" w:sz="0" w:space="0" w:color="auto"/>
        <w:right w:val="none" w:sz="0" w:space="0" w:color="auto"/>
      </w:divBdr>
      <w:divsChild>
        <w:div w:id="272858993">
          <w:marLeft w:val="0"/>
          <w:marRight w:val="0"/>
          <w:marTop w:val="0"/>
          <w:marBottom w:val="0"/>
          <w:divBdr>
            <w:top w:val="none" w:sz="0" w:space="0" w:color="auto"/>
            <w:left w:val="none" w:sz="0" w:space="0" w:color="auto"/>
            <w:bottom w:val="none" w:sz="0" w:space="0" w:color="auto"/>
            <w:right w:val="none" w:sz="0" w:space="0" w:color="auto"/>
          </w:divBdr>
          <w:divsChild>
            <w:div w:id="317654620">
              <w:marLeft w:val="0"/>
              <w:marRight w:val="0"/>
              <w:marTop w:val="0"/>
              <w:marBottom w:val="0"/>
              <w:divBdr>
                <w:top w:val="none" w:sz="0" w:space="0" w:color="auto"/>
                <w:left w:val="none" w:sz="0" w:space="0" w:color="auto"/>
                <w:bottom w:val="none" w:sz="0" w:space="0" w:color="auto"/>
                <w:right w:val="none" w:sz="0" w:space="0" w:color="auto"/>
              </w:divBdr>
              <w:divsChild>
                <w:div w:id="67450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16887">
      <w:bodyDiv w:val="1"/>
      <w:marLeft w:val="0"/>
      <w:marRight w:val="0"/>
      <w:marTop w:val="0"/>
      <w:marBottom w:val="0"/>
      <w:divBdr>
        <w:top w:val="none" w:sz="0" w:space="0" w:color="auto"/>
        <w:left w:val="none" w:sz="0" w:space="0" w:color="auto"/>
        <w:bottom w:val="none" w:sz="0" w:space="0" w:color="auto"/>
        <w:right w:val="none" w:sz="0" w:space="0" w:color="auto"/>
      </w:divBdr>
      <w:divsChild>
        <w:div w:id="1516189422">
          <w:marLeft w:val="0"/>
          <w:marRight w:val="0"/>
          <w:marTop w:val="0"/>
          <w:marBottom w:val="0"/>
          <w:divBdr>
            <w:top w:val="none" w:sz="0" w:space="0" w:color="auto"/>
            <w:left w:val="none" w:sz="0" w:space="0" w:color="auto"/>
            <w:bottom w:val="none" w:sz="0" w:space="0" w:color="auto"/>
            <w:right w:val="none" w:sz="0" w:space="0" w:color="auto"/>
          </w:divBdr>
          <w:divsChild>
            <w:div w:id="620840830">
              <w:marLeft w:val="0"/>
              <w:marRight w:val="0"/>
              <w:marTop w:val="0"/>
              <w:marBottom w:val="0"/>
              <w:divBdr>
                <w:top w:val="none" w:sz="0" w:space="0" w:color="auto"/>
                <w:left w:val="none" w:sz="0" w:space="0" w:color="auto"/>
                <w:bottom w:val="none" w:sz="0" w:space="0" w:color="auto"/>
                <w:right w:val="none" w:sz="0" w:space="0" w:color="auto"/>
              </w:divBdr>
              <w:divsChild>
                <w:div w:id="18317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4277">
      <w:bodyDiv w:val="1"/>
      <w:marLeft w:val="0"/>
      <w:marRight w:val="0"/>
      <w:marTop w:val="0"/>
      <w:marBottom w:val="0"/>
      <w:divBdr>
        <w:top w:val="none" w:sz="0" w:space="0" w:color="auto"/>
        <w:left w:val="none" w:sz="0" w:space="0" w:color="auto"/>
        <w:bottom w:val="none" w:sz="0" w:space="0" w:color="auto"/>
        <w:right w:val="none" w:sz="0" w:space="0" w:color="auto"/>
      </w:divBdr>
    </w:div>
    <w:div w:id="1419981920">
      <w:bodyDiv w:val="1"/>
      <w:marLeft w:val="0"/>
      <w:marRight w:val="0"/>
      <w:marTop w:val="0"/>
      <w:marBottom w:val="0"/>
      <w:divBdr>
        <w:top w:val="none" w:sz="0" w:space="0" w:color="auto"/>
        <w:left w:val="none" w:sz="0" w:space="0" w:color="auto"/>
        <w:bottom w:val="none" w:sz="0" w:space="0" w:color="auto"/>
        <w:right w:val="none" w:sz="0" w:space="0" w:color="auto"/>
      </w:divBdr>
    </w:div>
    <w:div w:id="1441996285">
      <w:bodyDiv w:val="1"/>
      <w:marLeft w:val="0"/>
      <w:marRight w:val="0"/>
      <w:marTop w:val="0"/>
      <w:marBottom w:val="0"/>
      <w:divBdr>
        <w:top w:val="none" w:sz="0" w:space="0" w:color="auto"/>
        <w:left w:val="none" w:sz="0" w:space="0" w:color="auto"/>
        <w:bottom w:val="none" w:sz="0" w:space="0" w:color="auto"/>
        <w:right w:val="none" w:sz="0" w:space="0" w:color="auto"/>
      </w:divBdr>
    </w:div>
    <w:div w:id="1597667011">
      <w:bodyDiv w:val="1"/>
      <w:marLeft w:val="0"/>
      <w:marRight w:val="0"/>
      <w:marTop w:val="0"/>
      <w:marBottom w:val="0"/>
      <w:divBdr>
        <w:top w:val="none" w:sz="0" w:space="0" w:color="auto"/>
        <w:left w:val="none" w:sz="0" w:space="0" w:color="auto"/>
        <w:bottom w:val="none" w:sz="0" w:space="0" w:color="auto"/>
        <w:right w:val="none" w:sz="0" w:space="0" w:color="auto"/>
      </w:divBdr>
    </w:div>
    <w:div w:id="1641614326">
      <w:bodyDiv w:val="1"/>
      <w:marLeft w:val="0"/>
      <w:marRight w:val="0"/>
      <w:marTop w:val="0"/>
      <w:marBottom w:val="0"/>
      <w:divBdr>
        <w:top w:val="none" w:sz="0" w:space="0" w:color="auto"/>
        <w:left w:val="none" w:sz="0" w:space="0" w:color="auto"/>
        <w:bottom w:val="none" w:sz="0" w:space="0" w:color="auto"/>
        <w:right w:val="none" w:sz="0" w:space="0" w:color="auto"/>
      </w:divBdr>
    </w:div>
    <w:div w:id="1651789745">
      <w:bodyDiv w:val="1"/>
      <w:marLeft w:val="0"/>
      <w:marRight w:val="0"/>
      <w:marTop w:val="0"/>
      <w:marBottom w:val="0"/>
      <w:divBdr>
        <w:top w:val="none" w:sz="0" w:space="0" w:color="auto"/>
        <w:left w:val="none" w:sz="0" w:space="0" w:color="auto"/>
        <w:bottom w:val="none" w:sz="0" w:space="0" w:color="auto"/>
        <w:right w:val="none" w:sz="0" w:space="0" w:color="auto"/>
      </w:divBdr>
    </w:div>
    <w:div w:id="1723167097">
      <w:bodyDiv w:val="1"/>
      <w:marLeft w:val="0"/>
      <w:marRight w:val="0"/>
      <w:marTop w:val="0"/>
      <w:marBottom w:val="0"/>
      <w:divBdr>
        <w:top w:val="none" w:sz="0" w:space="0" w:color="auto"/>
        <w:left w:val="none" w:sz="0" w:space="0" w:color="auto"/>
        <w:bottom w:val="none" w:sz="0" w:space="0" w:color="auto"/>
        <w:right w:val="none" w:sz="0" w:space="0" w:color="auto"/>
      </w:divBdr>
    </w:div>
    <w:div w:id="1731726431">
      <w:bodyDiv w:val="1"/>
      <w:marLeft w:val="0"/>
      <w:marRight w:val="0"/>
      <w:marTop w:val="0"/>
      <w:marBottom w:val="0"/>
      <w:divBdr>
        <w:top w:val="none" w:sz="0" w:space="0" w:color="auto"/>
        <w:left w:val="none" w:sz="0" w:space="0" w:color="auto"/>
        <w:bottom w:val="none" w:sz="0" w:space="0" w:color="auto"/>
        <w:right w:val="none" w:sz="0" w:space="0" w:color="auto"/>
      </w:divBdr>
    </w:div>
    <w:div w:id="1759011626">
      <w:bodyDiv w:val="1"/>
      <w:marLeft w:val="0"/>
      <w:marRight w:val="0"/>
      <w:marTop w:val="0"/>
      <w:marBottom w:val="0"/>
      <w:divBdr>
        <w:top w:val="none" w:sz="0" w:space="0" w:color="auto"/>
        <w:left w:val="none" w:sz="0" w:space="0" w:color="auto"/>
        <w:bottom w:val="none" w:sz="0" w:space="0" w:color="auto"/>
        <w:right w:val="none" w:sz="0" w:space="0" w:color="auto"/>
      </w:divBdr>
    </w:div>
    <w:div w:id="1794208984">
      <w:bodyDiv w:val="1"/>
      <w:marLeft w:val="0"/>
      <w:marRight w:val="0"/>
      <w:marTop w:val="0"/>
      <w:marBottom w:val="0"/>
      <w:divBdr>
        <w:top w:val="none" w:sz="0" w:space="0" w:color="auto"/>
        <w:left w:val="none" w:sz="0" w:space="0" w:color="auto"/>
        <w:bottom w:val="none" w:sz="0" w:space="0" w:color="auto"/>
        <w:right w:val="none" w:sz="0" w:space="0" w:color="auto"/>
      </w:divBdr>
    </w:div>
    <w:div w:id="1824153982">
      <w:bodyDiv w:val="1"/>
      <w:marLeft w:val="0"/>
      <w:marRight w:val="0"/>
      <w:marTop w:val="0"/>
      <w:marBottom w:val="0"/>
      <w:divBdr>
        <w:top w:val="none" w:sz="0" w:space="0" w:color="auto"/>
        <w:left w:val="none" w:sz="0" w:space="0" w:color="auto"/>
        <w:bottom w:val="none" w:sz="0" w:space="0" w:color="auto"/>
        <w:right w:val="none" w:sz="0" w:space="0" w:color="auto"/>
      </w:divBdr>
      <w:divsChild>
        <w:div w:id="429470066">
          <w:marLeft w:val="0"/>
          <w:marRight w:val="0"/>
          <w:marTop w:val="0"/>
          <w:marBottom w:val="0"/>
          <w:divBdr>
            <w:top w:val="none" w:sz="0" w:space="0" w:color="auto"/>
            <w:left w:val="none" w:sz="0" w:space="0" w:color="auto"/>
            <w:bottom w:val="none" w:sz="0" w:space="0" w:color="auto"/>
            <w:right w:val="none" w:sz="0" w:space="0" w:color="auto"/>
          </w:divBdr>
          <w:divsChild>
            <w:div w:id="525993201">
              <w:marLeft w:val="0"/>
              <w:marRight w:val="0"/>
              <w:marTop w:val="0"/>
              <w:marBottom w:val="0"/>
              <w:divBdr>
                <w:top w:val="none" w:sz="0" w:space="0" w:color="auto"/>
                <w:left w:val="none" w:sz="0" w:space="0" w:color="auto"/>
                <w:bottom w:val="none" w:sz="0" w:space="0" w:color="auto"/>
                <w:right w:val="none" w:sz="0" w:space="0" w:color="auto"/>
              </w:divBdr>
              <w:divsChild>
                <w:div w:id="36814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88107">
      <w:bodyDiv w:val="1"/>
      <w:marLeft w:val="0"/>
      <w:marRight w:val="0"/>
      <w:marTop w:val="0"/>
      <w:marBottom w:val="0"/>
      <w:divBdr>
        <w:top w:val="none" w:sz="0" w:space="0" w:color="auto"/>
        <w:left w:val="none" w:sz="0" w:space="0" w:color="auto"/>
        <w:bottom w:val="none" w:sz="0" w:space="0" w:color="auto"/>
        <w:right w:val="none" w:sz="0" w:space="0" w:color="auto"/>
      </w:divBdr>
      <w:divsChild>
        <w:div w:id="252589953">
          <w:marLeft w:val="0"/>
          <w:marRight w:val="0"/>
          <w:marTop w:val="0"/>
          <w:marBottom w:val="0"/>
          <w:divBdr>
            <w:top w:val="none" w:sz="0" w:space="0" w:color="auto"/>
            <w:left w:val="none" w:sz="0" w:space="0" w:color="auto"/>
            <w:bottom w:val="none" w:sz="0" w:space="0" w:color="auto"/>
            <w:right w:val="none" w:sz="0" w:space="0" w:color="auto"/>
          </w:divBdr>
          <w:divsChild>
            <w:div w:id="1757627077">
              <w:marLeft w:val="0"/>
              <w:marRight w:val="0"/>
              <w:marTop w:val="0"/>
              <w:marBottom w:val="0"/>
              <w:divBdr>
                <w:top w:val="none" w:sz="0" w:space="0" w:color="auto"/>
                <w:left w:val="none" w:sz="0" w:space="0" w:color="auto"/>
                <w:bottom w:val="none" w:sz="0" w:space="0" w:color="auto"/>
                <w:right w:val="none" w:sz="0" w:space="0" w:color="auto"/>
              </w:divBdr>
              <w:divsChild>
                <w:div w:id="202620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97981">
      <w:bodyDiv w:val="1"/>
      <w:marLeft w:val="0"/>
      <w:marRight w:val="0"/>
      <w:marTop w:val="0"/>
      <w:marBottom w:val="0"/>
      <w:divBdr>
        <w:top w:val="none" w:sz="0" w:space="0" w:color="auto"/>
        <w:left w:val="none" w:sz="0" w:space="0" w:color="auto"/>
        <w:bottom w:val="none" w:sz="0" w:space="0" w:color="auto"/>
        <w:right w:val="none" w:sz="0" w:space="0" w:color="auto"/>
      </w:divBdr>
      <w:divsChild>
        <w:div w:id="1999384872">
          <w:marLeft w:val="0"/>
          <w:marRight w:val="0"/>
          <w:marTop w:val="0"/>
          <w:marBottom w:val="0"/>
          <w:divBdr>
            <w:top w:val="none" w:sz="0" w:space="0" w:color="auto"/>
            <w:left w:val="none" w:sz="0" w:space="0" w:color="auto"/>
            <w:bottom w:val="none" w:sz="0" w:space="0" w:color="auto"/>
            <w:right w:val="none" w:sz="0" w:space="0" w:color="auto"/>
          </w:divBdr>
          <w:divsChild>
            <w:div w:id="1109202191">
              <w:marLeft w:val="0"/>
              <w:marRight w:val="0"/>
              <w:marTop w:val="0"/>
              <w:marBottom w:val="0"/>
              <w:divBdr>
                <w:top w:val="none" w:sz="0" w:space="0" w:color="auto"/>
                <w:left w:val="none" w:sz="0" w:space="0" w:color="auto"/>
                <w:bottom w:val="none" w:sz="0" w:space="0" w:color="auto"/>
                <w:right w:val="none" w:sz="0" w:space="0" w:color="auto"/>
              </w:divBdr>
              <w:divsChild>
                <w:div w:id="13515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638686">
      <w:bodyDiv w:val="1"/>
      <w:marLeft w:val="0"/>
      <w:marRight w:val="0"/>
      <w:marTop w:val="0"/>
      <w:marBottom w:val="0"/>
      <w:divBdr>
        <w:top w:val="none" w:sz="0" w:space="0" w:color="auto"/>
        <w:left w:val="none" w:sz="0" w:space="0" w:color="auto"/>
        <w:bottom w:val="none" w:sz="0" w:space="0" w:color="auto"/>
        <w:right w:val="none" w:sz="0" w:space="0" w:color="auto"/>
      </w:divBdr>
      <w:divsChild>
        <w:div w:id="1801191467">
          <w:marLeft w:val="0"/>
          <w:marRight w:val="0"/>
          <w:marTop w:val="0"/>
          <w:marBottom w:val="0"/>
          <w:divBdr>
            <w:top w:val="none" w:sz="0" w:space="0" w:color="auto"/>
            <w:left w:val="none" w:sz="0" w:space="0" w:color="auto"/>
            <w:bottom w:val="none" w:sz="0" w:space="0" w:color="auto"/>
            <w:right w:val="none" w:sz="0" w:space="0" w:color="auto"/>
          </w:divBdr>
          <w:divsChild>
            <w:div w:id="619726212">
              <w:marLeft w:val="0"/>
              <w:marRight w:val="0"/>
              <w:marTop w:val="0"/>
              <w:marBottom w:val="0"/>
              <w:divBdr>
                <w:top w:val="none" w:sz="0" w:space="0" w:color="auto"/>
                <w:left w:val="none" w:sz="0" w:space="0" w:color="auto"/>
                <w:bottom w:val="none" w:sz="0" w:space="0" w:color="auto"/>
                <w:right w:val="none" w:sz="0" w:space="0" w:color="auto"/>
              </w:divBdr>
              <w:divsChild>
                <w:div w:id="18987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85068">
      <w:bodyDiv w:val="1"/>
      <w:marLeft w:val="0"/>
      <w:marRight w:val="0"/>
      <w:marTop w:val="0"/>
      <w:marBottom w:val="0"/>
      <w:divBdr>
        <w:top w:val="none" w:sz="0" w:space="0" w:color="auto"/>
        <w:left w:val="none" w:sz="0" w:space="0" w:color="auto"/>
        <w:bottom w:val="none" w:sz="0" w:space="0" w:color="auto"/>
        <w:right w:val="none" w:sz="0" w:space="0" w:color="auto"/>
      </w:divBdr>
    </w:div>
    <w:div w:id="2018191730">
      <w:bodyDiv w:val="1"/>
      <w:marLeft w:val="0"/>
      <w:marRight w:val="0"/>
      <w:marTop w:val="0"/>
      <w:marBottom w:val="0"/>
      <w:divBdr>
        <w:top w:val="none" w:sz="0" w:space="0" w:color="auto"/>
        <w:left w:val="none" w:sz="0" w:space="0" w:color="auto"/>
        <w:bottom w:val="none" w:sz="0" w:space="0" w:color="auto"/>
        <w:right w:val="none" w:sz="0" w:space="0" w:color="auto"/>
      </w:divBdr>
      <w:divsChild>
        <w:div w:id="2029020317">
          <w:marLeft w:val="0"/>
          <w:marRight w:val="0"/>
          <w:marTop w:val="0"/>
          <w:marBottom w:val="0"/>
          <w:divBdr>
            <w:top w:val="none" w:sz="0" w:space="0" w:color="auto"/>
            <w:left w:val="none" w:sz="0" w:space="0" w:color="auto"/>
            <w:bottom w:val="none" w:sz="0" w:space="0" w:color="auto"/>
            <w:right w:val="none" w:sz="0" w:space="0" w:color="auto"/>
          </w:divBdr>
          <w:divsChild>
            <w:div w:id="1975332104">
              <w:marLeft w:val="0"/>
              <w:marRight w:val="0"/>
              <w:marTop w:val="0"/>
              <w:marBottom w:val="0"/>
              <w:divBdr>
                <w:top w:val="none" w:sz="0" w:space="0" w:color="auto"/>
                <w:left w:val="none" w:sz="0" w:space="0" w:color="auto"/>
                <w:bottom w:val="none" w:sz="0" w:space="0" w:color="auto"/>
                <w:right w:val="none" w:sz="0" w:space="0" w:color="auto"/>
              </w:divBdr>
              <w:divsChild>
                <w:div w:id="611522851">
                  <w:marLeft w:val="0"/>
                  <w:marRight w:val="0"/>
                  <w:marTop w:val="0"/>
                  <w:marBottom w:val="0"/>
                  <w:divBdr>
                    <w:top w:val="none" w:sz="0" w:space="0" w:color="auto"/>
                    <w:left w:val="none" w:sz="0" w:space="0" w:color="auto"/>
                    <w:bottom w:val="none" w:sz="0" w:space="0" w:color="auto"/>
                    <w:right w:val="none" w:sz="0" w:space="0" w:color="auto"/>
                  </w:divBdr>
                </w:div>
              </w:divsChild>
            </w:div>
            <w:div w:id="789473600">
              <w:marLeft w:val="0"/>
              <w:marRight w:val="0"/>
              <w:marTop w:val="0"/>
              <w:marBottom w:val="0"/>
              <w:divBdr>
                <w:top w:val="none" w:sz="0" w:space="0" w:color="auto"/>
                <w:left w:val="none" w:sz="0" w:space="0" w:color="auto"/>
                <w:bottom w:val="none" w:sz="0" w:space="0" w:color="auto"/>
                <w:right w:val="none" w:sz="0" w:space="0" w:color="auto"/>
              </w:divBdr>
              <w:divsChild>
                <w:div w:id="35265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084932">
      <w:bodyDiv w:val="1"/>
      <w:marLeft w:val="0"/>
      <w:marRight w:val="0"/>
      <w:marTop w:val="0"/>
      <w:marBottom w:val="0"/>
      <w:divBdr>
        <w:top w:val="none" w:sz="0" w:space="0" w:color="auto"/>
        <w:left w:val="none" w:sz="0" w:space="0" w:color="auto"/>
        <w:bottom w:val="none" w:sz="0" w:space="0" w:color="auto"/>
        <w:right w:val="none" w:sz="0" w:space="0" w:color="auto"/>
      </w:divBdr>
    </w:div>
    <w:div w:id="2048603644">
      <w:bodyDiv w:val="1"/>
      <w:marLeft w:val="0"/>
      <w:marRight w:val="0"/>
      <w:marTop w:val="0"/>
      <w:marBottom w:val="0"/>
      <w:divBdr>
        <w:top w:val="none" w:sz="0" w:space="0" w:color="auto"/>
        <w:left w:val="none" w:sz="0" w:space="0" w:color="auto"/>
        <w:bottom w:val="none" w:sz="0" w:space="0" w:color="auto"/>
        <w:right w:val="none" w:sz="0" w:space="0" w:color="auto"/>
      </w:divBdr>
    </w:div>
    <w:div w:id="21212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yt\Downloads\PLANTILLA%20PROVIDENCIAS%20MBM.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1836FA-AFBB-8A42-9572-16867A84A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\Users\dreyt\Downloads\PLANTILLA PROVIDENCIAS MBM.dotx</Template>
  <TotalTime>1</TotalTime>
  <Pages>22</Pages>
  <Words>8710</Words>
  <Characters>47910</Characters>
  <Application>Microsoft Macintosh Word</Application>
  <DocSecurity>0</DocSecurity>
  <Lines>399</Lines>
  <Paragraphs>113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dreyt</dc:creator>
  <cp:lastModifiedBy>Ana Mireya Grimaldos</cp:lastModifiedBy>
  <cp:revision>3</cp:revision>
  <cp:lastPrinted>2020-03-12T20:11:00Z</cp:lastPrinted>
  <dcterms:created xsi:type="dcterms:W3CDTF">2021-05-25T14:47:00Z</dcterms:created>
  <dcterms:modified xsi:type="dcterms:W3CDTF">2021-06-18T22:13:00Z</dcterms:modified>
</cp:coreProperties>
</file>