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AAFBE" w14:textId="4862D70C" w:rsidR="00E7743F" w:rsidRPr="00BE5393" w:rsidRDefault="00E7743F" w:rsidP="00E7743F">
      <w:pPr>
        <w:jc w:val="center"/>
        <w:rPr>
          <w:b/>
          <w:caps/>
          <w:color w:val="000000"/>
          <w:sz w:val="24"/>
        </w:rPr>
      </w:pPr>
      <w:r w:rsidRPr="00BE5393">
        <w:rPr>
          <w:b/>
          <w:caps/>
          <w:color w:val="000000"/>
          <w:sz w:val="24"/>
        </w:rPr>
        <w:t>CONSEJERO PONENTE: JAIME ENRIQUE RODRÍGUEZ NAVAS</w:t>
      </w:r>
    </w:p>
    <w:p w14:paraId="4964F54C" w14:textId="77777777" w:rsidR="00E7743F" w:rsidRPr="00BE5393" w:rsidRDefault="00E7743F" w:rsidP="00E7743F">
      <w:pPr>
        <w:contextualSpacing/>
        <w:rPr>
          <w:b/>
          <w:bCs/>
          <w:sz w:val="24"/>
          <w:szCs w:val="24"/>
        </w:rPr>
      </w:pPr>
    </w:p>
    <w:p w14:paraId="41234651" w14:textId="42A3DECB" w:rsidR="00E7743F" w:rsidRPr="00BE5393" w:rsidRDefault="00E7743F" w:rsidP="00E7743F">
      <w:pPr>
        <w:contextualSpacing/>
        <w:rPr>
          <w:bCs/>
          <w:sz w:val="24"/>
          <w:szCs w:val="24"/>
        </w:rPr>
      </w:pPr>
      <w:r w:rsidRPr="00BE5393">
        <w:rPr>
          <w:bCs/>
          <w:sz w:val="24"/>
          <w:szCs w:val="24"/>
        </w:rPr>
        <w:t>Bogotá D.C.,</w:t>
      </w:r>
      <w:r>
        <w:rPr>
          <w:bCs/>
          <w:sz w:val="24"/>
          <w:szCs w:val="24"/>
        </w:rPr>
        <w:t xml:space="preserve"> dos (02) de julio de dos mil veintiuno (2021)</w:t>
      </w:r>
    </w:p>
    <w:p w14:paraId="014D65E0" w14:textId="77777777" w:rsidR="00E7743F" w:rsidRPr="00BE5393" w:rsidRDefault="00E7743F" w:rsidP="00E7743F">
      <w:pPr>
        <w:contextualSpacing/>
        <w:rPr>
          <w:b/>
          <w:sz w:val="24"/>
          <w:szCs w:val="24"/>
        </w:rPr>
      </w:pPr>
    </w:p>
    <w:p w14:paraId="1149EAB1" w14:textId="65CCA8FF" w:rsidR="00E7743F" w:rsidRPr="00BE5393" w:rsidRDefault="00E7743F" w:rsidP="00E7743F">
      <w:pPr>
        <w:tabs>
          <w:tab w:val="left" w:pos="1985"/>
        </w:tabs>
        <w:rPr>
          <w:b/>
          <w:sz w:val="24"/>
          <w:szCs w:val="24"/>
          <w:lang w:val="es-ES" w:eastAsia="en-US"/>
        </w:rPr>
      </w:pPr>
      <w:r w:rsidRPr="00BE5393">
        <w:rPr>
          <w:b/>
          <w:sz w:val="24"/>
          <w:szCs w:val="24"/>
          <w:lang w:val="es-ES" w:eastAsia="en-US"/>
        </w:rPr>
        <w:t>Radicación:</w:t>
      </w:r>
      <w:r w:rsidRPr="00BE5393">
        <w:rPr>
          <w:b/>
          <w:sz w:val="24"/>
          <w:szCs w:val="24"/>
          <w:lang w:val="es-ES" w:eastAsia="en-US"/>
        </w:rPr>
        <w:tab/>
      </w:r>
      <w:bookmarkStart w:id="0" w:name="_Hlk62114864"/>
      <w:bookmarkStart w:id="1" w:name="_Hlk38370324"/>
      <w:r>
        <w:rPr>
          <w:bCs/>
          <w:sz w:val="24"/>
          <w:szCs w:val="24"/>
          <w:lang w:eastAsia="en-US"/>
        </w:rPr>
        <w:t>11001-03-15-000-2021</w:t>
      </w:r>
      <w:r w:rsidRPr="00BE5393">
        <w:rPr>
          <w:bCs/>
          <w:sz w:val="24"/>
          <w:szCs w:val="24"/>
          <w:lang w:eastAsia="en-US"/>
        </w:rPr>
        <w:t>-0</w:t>
      </w:r>
      <w:r>
        <w:rPr>
          <w:bCs/>
          <w:sz w:val="24"/>
          <w:szCs w:val="24"/>
          <w:lang w:eastAsia="en-US"/>
        </w:rPr>
        <w:t>2369</w:t>
      </w:r>
      <w:r w:rsidRPr="00BE5393">
        <w:rPr>
          <w:bCs/>
          <w:sz w:val="24"/>
          <w:szCs w:val="24"/>
          <w:lang w:eastAsia="en-US"/>
        </w:rPr>
        <w:t>-0</w:t>
      </w:r>
      <w:r>
        <w:rPr>
          <w:bCs/>
          <w:sz w:val="24"/>
          <w:szCs w:val="24"/>
          <w:lang w:eastAsia="en-US"/>
        </w:rPr>
        <w:t>0</w:t>
      </w:r>
      <w:bookmarkEnd w:id="0"/>
      <w:r w:rsidR="00E00054">
        <w:rPr>
          <w:bCs/>
          <w:sz w:val="24"/>
          <w:szCs w:val="24"/>
          <w:lang w:eastAsia="en-US"/>
        </w:rPr>
        <w:t>.</w:t>
      </w:r>
    </w:p>
    <w:bookmarkEnd w:id="1"/>
    <w:p w14:paraId="5BBD3123" w14:textId="777C3DF0" w:rsidR="00E7743F" w:rsidRPr="00086E65" w:rsidRDefault="00E7743F" w:rsidP="00E7743F">
      <w:pPr>
        <w:tabs>
          <w:tab w:val="left" w:pos="1985"/>
        </w:tabs>
        <w:ind w:left="1980" w:hanging="1980"/>
        <w:rPr>
          <w:bCs/>
          <w:sz w:val="24"/>
          <w:szCs w:val="24"/>
          <w:lang w:eastAsia="en-US"/>
        </w:rPr>
      </w:pPr>
      <w:r>
        <w:rPr>
          <w:b/>
          <w:sz w:val="24"/>
          <w:szCs w:val="24"/>
          <w:lang w:val="es-ES" w:eastAsia="en-US"/>
        </w:rPr>
        <w:t>Accionante</w:t>
      </w:r>
      <w:r w:rsidRPr="00BE5393">
        <w:rPr>
          <w:b/>
          <w:sz w:val="24"/>
          <w:szCs w:val="24"/>
          <w:lang w:val="es-ES" w:eastAsia="en-US"/>
        </w:rPr>
        <w:t>:</w:t>
      </w:r>
      <w:r w:rsidRPr="00BE5393">
        <w:rPr>
          <w:b/>
          <w:sz w:val="24"/>
          <w:szCs w:val="24"/>
          <w:lang w:val="es-ES" w:eastAsia="en-US"/>
        </w:rPr>
        <w:tab/>
      </w:r>
      <w:bookmarkStart w:id="2" w:name="_Hlk39513731"/>
      <w:r>
        <w:rPr>
          <w:sz w:val="24"/>
          <w:szCs w:val="24"/>
          <w:lang w:val="es-ES" w:eastAsia="en-US"/>
        </w:rPr>
        <w:t xml:space="preserve">Luis Arturo </w:t>
      </w:r>
      <w:r w:rsidRPr="00A448C0">
        <w:rPr>
          <w:sz w:val="24"/>
          <w:szCs w:val="24"/>
          <w:lang w:val="es-ES" w:eastAsia="en-US"/>
        </w:rPr>
        <w:t>Ramírez Roa</w:t>
      </w:r>
      <w:r w:rsidR="00E00054">
        <w:rPr>
          <w:sz w:val="24"/>
          <w:szCs w:val="24"/>
          <w:lang w:val="es-ES" w:eastAsia="en-US"/>
        </w:rPr>
        <w:t>.</w:t>
      </w:r>
    </w:p>
    <w:bookmarkEnd w:id="2"/>
    <w:p w14:paraId="0412F0D6" w14:textId="74611154" w:rsidR="00E7743F" w:rsidRPr="00BE5393" w:rsidRDefault="00E7743F" w:rsidP="00E7743F">
      <w:pPr>
        <w:tabs>
          <w:tab w:val="left" w:pos="1985"/>
        </w:tabs>
        <w:ind w:left="1980" w:hanging="1980"/>
        <w:rPr>
          <w:sz w:val="24"/>
          <w:szCs w:val="24"/>
          <w:lang w:val="es-ES" w:eastAsia="en-US"/>
        </w:rPr>
      </w:pPr>
      <w:r w:rsidRPr="00BE5393">
        <w:rPr>
          <w:b/>
          <w:sz w:val="24"/>
          <w:szCs w:val="24"/>
          <w:lang w:val="es-ES" w:eastAsia="en-US"/>
        </w:rPr>
        <w:t>Accionado</w:t>
      </w:r>
      <w:r>
        <w:rPr>
          <w:b/>
          <w:sz w:val="24"/>
          <w:szCs w:val="24"/>
          <w:lang w:val="es-ES" w:eastAsia="en-US"/>
        </w:rPr>
        <w:t>s</w:t>
      </w:r>
      <w:r w:rsidRPr="00BE5393">
        <w:rPr>
          <w:b/>
          <w:sz w:val="24"/>
          <w:szCs w:val="24"/>
          <w:lang w:val="es-ES" w:eastAsia="en-US"/>
        </w:rPr>
        <w:t>:</w:t>
      </w:r>
      <w:r w:rsidRPr="00BE5393">
        <w:rPr>
          <w:b/>
          <w:sz w:val="24"/>
          <w:szCs w:val="24"/>
          <w:lang w:val="es-ES" w:eastAsia="en-US"/>
        </w:rPr>
        <w:tab/>
      </w:r>
      <w:r>
        <w:rPr>
          <w:sz w:val="24"/>
          <w:szCs w:val="24"/>
          <w:lang w:val="es-ES" w:eastAsia="en-US"/>
        </w:rPr>
        <w:t>Nación – Presidencia de la República</w:t>
      </w:r>
      <w:r w:rsidR="00E00054">
        <w:rPr>
          <w:sz w:val="24"/>
          <w:szCs w:val="24"/>
          <w:lang w:val="es-ES" w:eastAsia="en-US"/>
        </w:rPr>
        <w:t>.</w:t>
      </w:r>
    </w:p>
    <w:p w14:paraId="65ADE6C1" w14:textId="77777777" w:rsidR="00E7743F" w:rsidRPr="00BE5393" w:rsidRDefault="00E7743F" w:rsidP="00E7743F">
      <w:pPr>
        <w:tabs>
          <w:tab w:val="left" w:pos="8222"/>
        </w:tabs>
        <w:ind w:right="51"/>
        <w:contextualSpacing/>
        <w:rPr>
          <w:b/>
          <w:sz w:val="24"/>
          <w:szCs w:val="24"/>
          <w:lang w:val="es-ES"/>
        </w:rPr>
      </w:pPr>
    </w:p>
    <w:p w14:paraId="5B7A6FF9" w14:textId="5054F1CA" w:rsidR="00E7743F" w:rsidRPr="00BE5393" w:rsidRDefault="00E00054" w:rsidP="00E7743F">
      <w:pPr>
        <w:pBdr>
          <w:bottom w:val="single" w:sz="12" w:space="0" w:color="auto"/>
        </w:pBdr>
        <w:ind w:left="2832" w:hanging="2832"/>
        <w:contextualSpacing/>
        <w:rPr>
          <w:b/>
          <w:sz w:val="24"/>
          <w:szCs w:val="24"/>
        </w:rPr>
      </w:pPr>
      <w:r>
        <w:rPr>
          <w:b/>
          <w:sz w:val="24"/>
          <w:szCs w:val="24"/>
        </w:rPr>
        <w:t>SENTENCIA DE PRIMERA INSTANCIA</w:t>
      </w:r>
    </w:p>
    <w:p w14:paraId="02805E54" w14:textId="41D27521" w:rsidR="00E00054" w:rsidRDefault="00E00054" w:rsidP="00E00054">
      <w:pPr>
        <w:tabs>
          <w:tab w:val="left" w:pos="1985"/>
        </w:tabs>
        <w:spacing w:before="240" w:after="240"/>
        <w:rPr>
          <w:sz w:val="24"/>
          <w:szCs w:val="24"/>
          <w:lang w:val="es-ES" w:eastAsia="en-US"/>
        </w:rPr>
      </w:pPr>
      <w:r>
        <w:rPr>
          <w:sz w:val="24"/>
          <w:szCs w:val="24"/>
          <w:lang w:val="es-ES" w:eastAsia="en-US"/>
        </w:rPr>
        <w:t xml:space="preserve">La Sala decide en primera instancia la acción de tutela presentada por Luis Arturo </w:t>
      </w:r>
      <w:r w:rsidRPr="00A448C0">
        <w:rPr>
          <w:sz w:val="24"/>
          <w:szCs w:val="24"/>
          <w:lang w:val="es-ES" w:eastAsia="en-US"/>
        </w:rPr>
        <w:t>Ramírez Roa</w:t>
      </w:r>
      <w:r>
        <w:rPr>
          <w:sz w:val="24"/>
          <w:szCs w:val="24"/>
          <w:lang w:val="es-ES" w:eastAsia="en-US"/>
        </w:rPr>
        <w:t xml:space="preserve"> en contra de la Nación – Presidencia de la República.</w:t>
      </w:r>
    </w:p>
    <w:p w14:paraId="41E44483" w14:textId="618CB850" w:rsidR="00E00054" w:rsidRDefault="00E00054" w:rsidP="00E00054">
      <w:pPr>
        <w:pStyle w:val="Prrafodelista"/>
        <w:numPr>
          <w:ilvl w:val="0"/>
          <w:numId w:val="1"/>
        </w:numPr>
        <w:tabs>
          <w:tab w:val="left" w:pos="1985"/>
        </w:tabs>
        <w:spacing w:before="240" w:after="240"/>
        <w:jc w:val="center"/>
        <w:rPr>
          <w:b/>
          <w:bCs/>
          <w:sz w:val="24"/>
          <w:szCs w:val="24"/>
          <w:lang w:val="es-ES" w:eastAsia="en-US"/>
        </w:rPr>
      </w:pPr>
      <w:r w:rsidRPr="00E00054">
        <w:rPr>
          <w:b/>
          <w:bCs/>
          <w:sz w:val="24"/>
          <w:szCs w:val="24"/>
          <w:lang w:val="es-ES" w:eastAsia="en-US"/>
        </w:rPr>
        <w:t>ANTECEDENTES</w:t>
      </w:r>
    </w:p>
    <w:p w14:paraId="6E87AF46" w14:textId="2C6AA88B" w:rsidR="00E00054" w:rsidRPr="00E00054" w:rsidRDefault="00E00054" w:rsidP="00E00054">
      <w:pPr>
        <w:tabs>
          <w:tab w:val="left" w:pos="1985"/>
        </w:tabs>
        <w:spacing w:before="240" w:after="240"/>
        <w:rPr>
          <w:b/>
          <w:bCs/>
          <w:sz w:val="24"/>
          <w:szCs w:val="24"/>
          <w:lang w:val="es-ES" w:eastAsia="en-US"/>
        </w:rPr>
      </w:pPr>
      <w:r>
        <w:rPr>
          <w:b/>
          <w:bCs/>
          <w:sz w:val="24"/>
          <w:szCs w:val="24"/>
          <w:lang w:val="es-ES" w:eastAsia="en-US"/>
        </w:rPr>
        <w:t>1.1. Solicitud de tutela</w:t>
      </w:r>
    </w:p>
    <w:p w14:paraId="7A28C9EC" w14:textId="32245A67" w:rsidR="00E00054" w:rsidRDefault="00E7743F" w:rsidP="00E00054">
      <w:pPr>
        <w:tabs>
          <w:tab w:val="left" w:pos="1985"/>
        </w:tabs>
        <w:spacing w:after="240"/>
        <w:rPr>
          <w:sz w:val="24"/>
          <w:szCs w:val="24"/>
          <w:lang w:val="es-ES" w:eastAsia="en-US"/>
        </w:rPr>
      </w:pPr>
      <w:r>
        <w:rPr>
          <w:sz w:val="24"/>
          <w:szCs w:val="24"/>
          <w:lang w:val="es-ES" w:eastAsia="en-US"/>
        </w:rPr>
        <w:t>Luis Arturo</w:t>
      </w:r>
      <w:r w:rsidRPr="00A448C0">
        <w:rPr>
          <w:sz w:val="24"/>
          <w:szCs w:val="24"/>
          <w:lang w:val="es-ES" w:eastAsia="en-US"/>
        </w:rPr>
        <w:t xml:space="preserve"> Ramírez Roa</w:t>
      </w:r>
      <w:r>
        <w:rPr>
          <w:sz w:val="24"/>
          <w:szCs w:val="24"/>
          <w:lang w:eastAsia="en-US"/>
        </w:rPr>
        <w:t xml:space="preserve"> presentó acción de tutela en contra de la Nación</w:t>
      </w:r>
      <w:r w:rsidR="00E00054">
        <w:rPr>
          <w:sz w:val="24"/>
          <w:szCs w:val="24"/>
          <w:lang w:eastAsia="en-US"/>
        </w:rPr>
        <w:t xml:space="preserve"> – </w:t>
      </w:r>
      <w:r>
        <w:rPr>
          <w:sz w:val="24"/>
          <w:szCs w:val="24"/>
          <w:lang w:eastAsia="en-US"/>
        </w:rPr>
        <w:t>Presidencia de la República</w:t>
      </w:r>
      <w:r w:rsidR="00842B1B">
        <w:rPr>
          <w:rStyle w:val="Refdenotaalpie"/>
          <w:sz w:val="24"/>
          <w:szCs w:val="24"/>
          <w:lang w:eastAsia="en-US"/>
        </w:rPr>
        <w:footnoteReference w:id="1"/>
      </w:r>
      <w:r>
        <w:rPr>
          <w:sz w:val="24"/>
          <w:szCs w:val="24"/>
          <w:lang w:eastAsia="en-US"/>
        </w:rPr>
        <w:t xml:space="preserve">, </w:t>
      </w:r>
      <w:r>
        <w:rPr>
          <w:sz w:val="24"/>
          <w:szCs w:val="24"/>
          <w:lang w:val="es-ES" w:eastAsia="en-US"/>
        </w:rPr>
        <w:t xml:space="preserve">con la pretensión de que se amparen sus derechos fundamentales a la información, a la libertad de expresión, a la pacificación ciudadana, a la vida digna, a la igualdad, entre otros. Afirmó que dichas garantías constitucionales se </w:t>
      </w:r>
      <w:r w:rsidR="00E742AD">
        <w:rPr>
          <w:sz w:val="24"/>
          <w:szCs w:val="24"/>
          <w:lang w:val="es-ES" w:eastAsia="en-US"/>
        </w:rPr>
        <w:t>han visto</w:t>
      </w:r>
      <w:r>
        <w:rPr>
          <w:sz w:val="24"/>
          <w:szCs w:val="24"/>
          <w:lang w:val="es-ES" w:eastAsia="en-US"/>
        </w:rPr>
        <w:t xml:space="preserve"> afectadas debido a que no todos los colombianos tienen acceso a conocer las soluciones planteadas a los problemas del país y los demás asuntos que son debatidos dentro de las reuniones que se realizan en el marco del dialogo nacional por efecto de las protestas sociales. </w:t>
      </w:r>
    </w:p>
    <w:p w14:paraId="0B55F977" w14:textId="645475B7" w:rsidR="00E00054" w:rsidRDefault="00E00054" w:rsidP="00E00054">
      <w:pPr>
        <w:tabs>
          <w:tab w:val="left" w:pos="1985"/>
        </w:tabs>
        <w:spacing w:after="240"/>
        <w:rPr>
          <w:b/>
          <w:bCs/>
          <w:sz w:val="24"/>
          <w:szCs w:val="24"/>
          <w:lang w:val="es-ES" w:eastAsia="en-US"/>
        </w:rPr>
      </w:pPr>
      <w:r w:rsidRPr="00E00054">
        <w:rPr>
          <w:b/>
          <w:bCs/>
          <w:sz w:val="24"/>
          <w:szCs w:val="24"/>
          <w:lang w:val="es-ES" w:eastAsia="en-US"/>
        </w:rPr>
        <w:t>1.2. Hechos</w:t>
      </w:r>
    </w:p>
    <w:p w14:paraId="1734EC56" w14:textId="61905C33" w:rsidR="00E00054" w:rsidRDefault="000363E3" w:rsidP="00E00054">
      <w:pPr>
        <w:tabs>
          <w:tab w:val="left" w:pos="1985"/>
        </w:tabs>
        <w:spacing w:after="240"/>
        <w:rPr>
          <w:sz w:val="24"/>
          <w:szCs w:val="24"/>
          <w:lang w:eastAsia="en-US"/>
        </w:rPr>
      </w:pPr>
      <w:r>
        <w:rPr>
          <w:sz w:val="24"/>
          <w:szCs w:val="24"/>
          <w:lang w:val="es-ES" w:eastAsia="en-US"/>
        </w:rPr>
        <w:t>Luis Arturo</w:t>
      </w:r>
      <w:r w:rsidRPr="00A448C0">
        <w:rPr>
          <w:sz w:val="24"/>
          <w:szCs w:val="24"/>
          <w:lang w:val="es-ES" w:eastAsia="en-US"/>
        </w:rPr>
        <w:t xml:space="preserve"> Ramírez Roa</w:t>
      </w:r>
      <w:r>
        <w:rPr>
          <w:sz w:val="24"/>
          <w:szCs w:val="24"/>
          <w:lang w:val="es-ES" w:eastAsia="en-US"/>
        </w:rPr>
        <w:t xml:space="preserve"> afirmó que</w:t>
      </w:r>
      <w:r w:rsidR="00163844">
        <w:rPr>
          <w:sz w:val="24"/>
          <w:szCs w:val="24"/>
          <w:lang w:val="es-ES" w:eastAsia="en-US"/>
        </w:rPr>
        <w:t>,</w:t>
      </w:r>
      <w:r>
        <w:rPr>
          <w:sz w:val="24"/>
          <w:szCs w:val="24"/>
          <w:lang w:val="es-ES" w:eastAsia="en-US"/>
        </w:rPr>
        <w:t xml:space="preserve"> desde </w:t>
      </w:r>
      <w:r w:rsidR="00E028E4">
        <w:rPr>
          <w:sz w:val="24"/>
          <w:szCs w:val="24"/>
          <w:lang w:val="es-ES" w:eastAsia="en-US"/>
        </w:rPr>
        <w:t xml:space="preserve">el 28 de </w:t>
      </w:r>
      <w:r w:rsidR="00830B80">
        <w:rPr>
          <w:sz w:val="24"/>
          <w:szCs w:val="24"/>
          <w:lang w:val="es-ES" w:eastAsia="en-US"/>
        </w:rPr>
        <w:t>abril</w:t>
      </w:r>
      <w:r w:rsidR="00830B80">
        <w:rPr>
          <w:sz w:val="24"/>
          <w:szCs w:val="24"/>
          <w:lang w:val="es-ES" w:eastAsia="en-US"/>
        </w:rPr>
        <w:t xml:space="preserve"> </w:t>
      </w:r>
      <w:r w:rsidR="00E028E4">
        <w:rPr>
          <w:sz w:val="24"/>
          <w:szCs w:val="24"/>
          <w:lang w:val="es-ES" w:eastAsia="en-US"/>
        </w:rPr>
        <w:t>de 2021</w:t>
      </w:r>
      <w:r w:rsidR="00163844">
        <w:rPr>
          <w:sz w:val="24"/>
          <w:szCs w:val="24"/>
          <w:lang w:val="es-ES" w:eastAsia="en-US"/>
        </w:rPr>
        <w:t>,</w:t>
      </w:r>
      <w:r w:rsidR="00E028E4">
        <w:rPr>
          <w:sz w:val="24"/>
          <w:szCs w:val="24"/>
          <w:lang w:val="es-ES" w:eastAsia="en-US"/>
        </w:rPr>
        <w:t xml:space="preserve"> fecha en </w:t>
      </w:r>
      <w:r>
        <w:rPr>
          <w:sz w:val="24"/>
          <w:szCs w:val="24"/>
          <w:lang w:val="es-ES" w:eastAsia="en-US"/>
        </w:rPr>
        <w:t>que inició la jornada de protestas y movilizaciones en el país</w:t>
      </w:r>
      <w:r w:rsidR="00E86582">
        <w:rPr>
          <w:sz w:val="24"/>
          <w:szCs w:val="24"/>
          <w:lang w:val="es-ES" w:eastAsia="en-US"/>
        </w:rPr>
        <w:t xml:space="preserve">, se </w:t>
      </w:r>
      <w:r w:rsidR="00E028E4">
        <w:rPr>
          <w:sz w:val="24"/>
          <w:szCs w:val="24"/>
          <w:lang w:val="es-ES" w:eastAsia="en-US"/>
        </w:rPr>
        <w:t>abrió</w:t>
      </w:r>
      <w:r w:rsidR="00E86582">
        <w:rPr>
          <w:sz w:val="24"/>
          <w:szCs w:val="24"/>
          <w:lang w:val="es-ES" w:eastAsia="en-US"/>
        </w:rPr>
        <w:t xml:space="preserve"> un dialogo nacional en el que</w:t>
      </w:r>
      <w:r w:rsidR="00E028E4">
        <w:rPr>
          <w:sz w:val="24"/>
          <w:szCs w:val="24"/>
          <w:lang w:val="es-ES" w:eastAsia="en-US"/>
        </w:rPr>
        <w:t xml:space="preserve"> ha participado el Gobierno Nacional junto con el Comité Nacional del Paro</w:t>
      </w:r>
      <w:r w:rsidR="00E86582">
        <w:rPr>
          <w:sz w:val="24"/>
          <w:szCs w:val="24"/>
          <w:lang w:val="es-ES" w:eastAsia="en-US"/>
        </w:rPr>
        <w:t>,</w:t>
      </w:r>
      <w:r w:rsidR="00E028E4">
        <w:rPr>
          <w:sz w:val="24"/>
          <w:szCs w:val="24"/>
          <w:lang w:val="es-ES" w:eastAsia="en-US"/>
        </w:rPr>
        <w:t xml:space="preserve"> partidos políticos, agremiaciones, sindicatos, académicos, entre otros</w:t>
      </w:r>
      <w:r w:rsidR="00163844">
        <w:rPr>
          <w:sz w:val="24"/>
          <w:szCs w:val="24"/>
          <w:lang w:val="es-ES" w:eastAsia="en-US"/>
        </w:rPr>
        <w:t>,</w:t>
      </w:r>
      <w:r w:rsidR="00E028E4">
        <w:rPr>
          <w:sz w:val="24"/>
          <w:szCs w:val="24"/>
          <w:lang w:val="es-ES" w:eastAsia="en-US"/>
        </w:rPr>
        <w:t xml:space="preserve"> que no </w:t>
      </w:r>
      <w:r w:rsidR="00163844">
        <w:rPr>
          <w:sz w:val="24"/>
          <w:szCs w:val="24"/>
          <w:lang w:val="es-ES" w:eastAsia="en-US"/>
        </w:rPr>
        <w:t>alcanzan a representar a la ciudadanía</w:t>
      </w:r>
      <w:r w:rsidR="00E028E4">
        <w:rPr>
          <w:sz w:val="24"/>
          <w:szCs w:val="24"/>
          <w:lang w:val="es-ES" w:eastAsia="en-US"/>
        </w:rPr>
        <w:t xml:space="preserve"> en su totalidad. En su criterio, las personas que no </w:t>
      </w:r>
      <w:r w:rsidR="00163844">
        <w:rPr>
          <w:sz w:val="24"/>
          <w:szCs w:val="24"/>
          <w:lang w:val="es-ES" w:eastAsia="en-US"/>
        </w:rPr>
        <w:t>hacen parte, ni participan en</w:t>
      </w:r>
      <w:r w:rsidR="00E028E4">
        <w:rPr>
          <w:sz w:val="24"/>
          <w:szCs w:val="24"/>
          <w:lang w:val="es-ES" w:eastAsia="en-US"/>
        </w:rPr>
        <w:t xml:space="preserve"> aquellos diálogos, tienen el derecho constitucional de conocer las propuestas y posibles soluciones que </w:t>
      </w:r>
      <w:r w:rsidR="00163844">
        <w:rPr>
          <w:sz w:val="24"/>
          <w:szCs w:val="24"/>
          <w:lang w:val="es-ES" w:eastAsia="en-US"/>
        </w:rPr>
        <w:t xml:space="preserve">allí </w:t>
      </w:r>
      <w:r w:rsidR="00E028E4">
        <w:rPr>
          <w:sz w:val="24"/>
          <w:szCs w:val="24"/>
          <w:lang w:val="es-ES" w:eastAsia="en-US"/>
        </w:rPr>
        <w:t>se discutan. Por esta razón, indicó que a la ciudadanía se le debe permitir asistir virtualmente,</w:t>
      </w:r>
      <w:r w:rsidR="00163844">
        <w:rPr>
          <w:sz w:val="24"/>
          <w:szCs w:val="24"/>
          <w:lang w:val="es-ES" w:eastAsia="en-US"/>
        </w:rPr>
        <w:t xml:space="preserve"> para</w:t>
      </w:r>
      <w:r w:rsidR="00E028E4">
        <w:rPr>
          <w:sz w:val="24"/>
          <w:szCs w:val="24"/>
          <w:lang w:val="es-ES" w:eastAsia="en-US"/>
        </w:rPr>
        <w:t xml:space="preserve"> “</w:t>
      </w:r>
      <w:r w:rsidR="00E028E4" w:rsidRPr="00E028E4">
        <w:rPr>
          <w:sz w:val="24"/>
          <w:szCs w:val="24"/>
          <w:lang w:eastAsia="en-US"/>
        </w:rPr>
        <w:t>conocer y escuchar los debates y propuestas de las partes invitadas al dialogo nacional”</w:t>
      </w:r>
      <w:r w:rsidR="00E028E4">
        <w:rPr>
          <w:rStyle w:val="Refdenotaalpie"/>
          <w:sz w:val="24"/>
          <w:szCs w:val="24"/>
          <w:lang w:eastAsia="en-US"/>
        </w:rPr>
        <w:footnoteReference w:id="2"/>
      </w:r>
      <w:r w:rsidR="00842B1B">
        <w:rPr>
          <w:sz w:val="24"/>
          <w:szCs w:val="24"/>
          <w:lang w:eastAsia="en-US"/>
        </w:rPr>
        <w:t xml:space="preserve">. </w:t>
      </w:r>
    </w:p>
    <w:p w14:paraId="2C98FB5C" w14:textId="689DA417" w:rsidR="00842B1B" w:rsidRDefault="00842B1B" w:rsidP="00E00054">
      <w:pPr>
        <w:tabs>
          <w:tab w:val="left" w:pos="1985"/>
        </w:tabs>
        <w:spacing w:after="240"/>
        <w:rPr>
          <w:b/>
          <w:bCs/>
          <w:sz w:val="24"/>
          <w:szCs w:val="24"/>
          <w:lang w:eastAsia="en-US"/>
        </w:rPr>
      </w:pPr>
      <w:r>
        <w:rPr>
          <w:b/>
          <w:bCs/>
          <w:sz w:val="24"/>
          <w:szCs w:val="24"/>
          <w:lang w:eastAsia="en-US"/>
        </w:rPr>
        <w:t>1.3. Pretensiones y argumentos de la acción de tutela</w:t>
      </w:r>
    </w:p>
    <w:p w14:paraId="4DB9E29A" w14:textId="1BF6753A" w:rsidR="00395004" w:rsidRDefault="00842B1B" w:rsidP="00E00054">
      <w:pPr>
        <w:tabs>
          <w:tab w:val="left" w:pos="1985"/>
        </w:tabs>
        <w:spacing w:after="240"/>
        <w:rPr>
          <w:sz w:val="24"/>
          <w:szCs w:val="24"/>
          <w:lang w:val="es-ES" w:eastAsia="en-US"/>
        </w:rPr>
      </w:pPr>
      <w:r>
        <w:rPr>
          <w:sz w:val="24"/>
          <w:szCs w:val="24"/>
          <w:lang w:val="es-ES" w:eastAsia="en-US"/>
        </w:rPr>
        <w:t xml:space="preserve">Luis Arturo Ramírez Roa solicitó: (i) amparar </w:t>
      </w:r>
      <w:r w:rsidR="00163844">
        <w:rPr>
          <w:sz w:val="24"/>
          <w:szCs w:val="24"/>
          <w:lang w:val="es-ES" w:eastAsia="en-US"/>
        </w:rPr>
        <w:t>el derecho a la información, a la libertad de expresión, a la participación ciudadana, a “</w:t>
      </w:r>
      <w:r w:rsidR="00163844" w:rsidRPr="00163844">
        <w:rPr>
          <w:sz w:val="24"/>
          <w:szCs w:val="24"/>
          <w:lang w:eastAsia="en-US"/>
        </w:rPr>
        <w:t>la dignidad humana, la vida, la igualdad, los derechos de los desvalidos, de los enfermos, la educación, la seguridad personal, la salud, la salubridad pública, el trabajo, la economía en todos sus ámbitos</w:t>
      </w:r>
      <w:r w:rsidR="00163844">
        <w:rPr>
          <w:sz w:val="24"/>
          <w:szCs w:val="24"/>
          <w:lang w:eastAsia="en-US"/>
        </w:rPr>
        <w:t>”</w:t>
      </w:r>
      <w:r w:rsidR="00163844">
        <w:rPr>
          <w:rStyle w:val="Refdenotaalpie"/>
          <w:sz w:val="24"/>
          <w:szCs w:val="24"/>
          <w:lang w:eastAsia="en-US"/>
        </w:rPr>
        <w:footnoteReference w:id="3"/>
      </w:r>
      <w:r w:rsidR="00163844">
        <w:rPr>
          <w:sz w:val="24"/>
          <w:szCs w:val="24"/>
          <w:lang w:eastAsia="en-US"/>
        </w:rPr>
        <w:t xml:space="preserve">; y, en consecuencia, (ii) “ordenar </w:t>
      </w:r>
      <w:r w:rsidR="00163844" w:rsidRPr="00163844">
        <w:rPr>
          <w:sz w:val="24"/>
          <w:szCs w:val="24"/>
          <w:lang w:eastAsia="en-US"/>
        </w:rPr>
        <w:t>al presidente de la Republica, señor Iván Duque Márquez, que las reuniones dentro del marco del dialogo nacional como efecto de la protesta social</w:t>
      </w:r>
      <w:r w:rsidR="00163844">
        <w:rPr>
          <w:sz w:val="24"/>
          <w:szCs w:val="24"/>
          <w:lang w:eastAsia="en-US"/>
        </w:rPr>
        <w:t xml:space="preserve"> (…) </w:t>
      </w:r>
      <w:r w:rsidR="00163844" w:rsidRPr="00163844">
        <w:rPr>
          <w:sz w:val="24"/>
          <w:szCs w:val="24"/>
          <w:lang w:eastAsia="en-US"/>
        </w:rPr>
        <w:t>sean transmitidas en directo por los diferentes medios de comunicación</w:t>
      </w:r>
      <w:r w:rsidR="00163844">
        <w:rPr>
          <w:sz w:val="24"/>
          <w:szCs w:val="24"/>
          <w:lang w:eastAsia="en-US"/>
        </w:rPr>
        <w:t xml:space="preserve">, para </w:t>
      </w:r>
      <w:r w:rsidR="00E34775">
        <w:rPr>
          <w:sz w:val="24"/>
          <w:szCs w:val="24"/>
          <w:lang w:eastAsia="en-US"/>
        </w:rPr>
        <w:t>(…)</w:t>
      </w:r>
      <w:r w:rsidR="00163844">
        <w:rPr>
          <w:sz w:val="24"/>
          <w:szCs w:val="24"/>
          <w:lang w:eastAsia="en-US"/>
        </w:rPr>
        <w:t xml:space="preserve"> </w:t>
      </w:r>
      <w:r w:rsidR="00163844" w:rsidRPr="00163844">
        <w:rPr>
          <w:sz w:val="24"/>
          <w:szCs w:val="24"/>
          <w:lang w:eastAsia="en-US"/>
        </w:rPr>
        <w:t xml:space="preserve">tener acceso a la información y conocer de primera mano sin intermediarios los temas tratados, las posturas, las soluciones a los problemas, el plazo, el cómo y el </w:t>
      </w:r>
      <w:r w:rsidR="00163844" w:rsidRPr="00163844">
        <w:rPr>
          <w:sz w:val="24"/>
          <w:szCs w:val="24"/>
          <w:lang w:eastAsia="en-US"/>
        </w:rPr>
        <w:lastRenderedPageBreak/>
        <w:t>cuándo se realizaran tales soluciones</w:t>
      </w:r>
      <w:r w:rsidR="00163844">
        <w:rPr>
          <w:sz w:val="24"/>
          <w:szCs w:val="24"/>
          <w:lang w:eastAsia="en-US"/>
        </w:rPr>
        <w:t>”</w:t>
      </w:r>
      <w:r w:rsidR="00555EA7">
        <w:rPr>
          <w:rStyle w:val="Refdenotaalpie"/>
          <w:sz w:val="24"/>
          <w:szCs w:val="24"/>
          <w:lang w:eastAsia="en-US"/>
        </w:rPr>
        <w:footnoteReference w:id="4"/>
      </w:r>
      <w:r w:rsidR="00163844" w:rsidRPr="00163844">
        <w:rPr>
          <w:sz w:val="24"/>
          <w:szCs w:val="24"/>
          <w:lang w:eastAsia="en-US"/>
        </w:rPr>
        <w:t>.</w:t>
      </w:r>
      <w:r w:rsidR="00395004">
        <w:rPr>
          <w:sz w:val="24"/>
          <w:szCs w:val="24"/>
          <w:lang w:val="es-ES" w:eastAsia="en-US"/>
        </w:rPr>
        <w:t xml:space="preserve"> </w:t>
      </w:r>
      <w:r w:rsidR="00E34775">
        <w:rPr>
          <w:sz w:val="24"/>
          <w:szCs w:val="24"/>
          <w:lang w:val="es-ES" w:eastAsia="en-US"/>
        </w:rPr>
        <w:t>El actor sustentó su petición de amparo constitucional, en los artículos 1</w:t>
      </w:r>
      <w:r w:rsidR="00555EA7">
        <w:rPr>
          <w:rStyle w:val="Refdenotaalpie"/>
          <w:sz w:val="24"/>
          <w:szCs w:val="24"/>
          <w:lang w:val="es-ES" w:eastAsia="en-US"/>
        </w:rPr>
        <w:footnoteReference w:id="5"/>
      </w:r>
      <w:r w:rsidR="00E34775">
        <w:rPr>
          <w:sz w:val="24"/>
          <w:szCs w:val="24"/>
          <w:lang w:val="es-ES" w:eastAsia="en-US"/>
        </w:rPr>
        <w:t xml:space="preserve"> y 2</w:t>
      </w:r>
      <w:r w:rsidR="00555EA7">
        <w:rPr>
          <w:rStyle w:val="Refdenotaalpie"/>
          <w:sz w:val="24"/>
          <w:szCs w:val="24"/>
          <w:lang w:val="es-ES" w:eastAsia="en-US"/>
        </w:rPr>
        <w:footnoteReference w:id="6"/>
      </w:r>
      <w:r w:rsidR="00E34775">
        <w:rPr>
          <w:sz w:val="24"/>
          <w:szCs w:val="24"/>
          <w:lang w:val="es-ES" w:eastAsia="en-US"/>
        </w:rPr>
        <w:t xml:space="preserve"> de la Constitución Política, en el mandato constitucional de colaborar con el buen funcionamiento de la administración de justicia, y en las garantías fundamentales dispuestas en los artículos 20</w:t>
      </w:r>
      <w:r w:rsidR="00E34775">
        <w:rPr>
          <w:rStyle w:val="Refdenotaalpie"/>
          <w:sz w:val="24"/>
          <w:szCs w:val="24"/>
          <w:lang w:val="es-ES" w:eastAsia="en-US"/>
        </w:rPr>
        <w:footnoteReference w:id="7"/>
      </w:r>
      <w:r w:rsidR="00E34775">
        <w:rPr>
          <w:sz w:val="24"/>
          <w:szCs w:val="24"/>
          <w:lang w:val="es-ES" w:eastAsia="en-US"/>
        </w:rPr>
        <w:t>, 23</w:t>
      </w:r>
      <w:r w:rsidR="00395004">
        <w:rPr>
          <w:rStyle w:val="Refdenotaalpie"/>
          <w:sz w:val="24"/>
          <w:szCs w:val="24"/>
          <w:lang w:val="es-ES" w:eastAsia="en-US"/>
        </w:rPr>
        <w:footnoteReference w:id="8"/>
      </w:r>
      <w:r w:rsidR="00E34775">
        <w:rPr>
          <w:sz w:val="24"/>
          <w:szCs w:val="24"/>
          <w:lang w:val="es-ES" w:eastAsia="en-US"/>
        </w:rPr>
        <w:t xml:space="preserve"> y 74</w:t>
      </w:r>
      <w:r w:rsidR="00395004">
        <w:rPr>
          <w:rStyle w:val="Refdenotaalpie"/>
          <w:sz w:val="24"/>
          <w:szCs w:val="24"/>
          <w:lang w:val="es-ES" w:eastAsia="en-US"/>
        </w:rPr>
        <w:footnoteReference w:id="9"/>
      </w:r>
      <w:r w:rsidR="00E34775">
        <w:rPr>
          <w:sz w:val="24"/>
          <w:szCs w:val="24"/>
          <w:lang w:val="es-ES" w:eastAsia="en-US"/>
        </w:rPr>
        <w:t xml:space="preserve"> superiores.  </w:t>
      </w:r>
    </w:p>
    <w:p w14:paraId="4368ADAB" w14:textId="77777777" w:rsidR="00395004" w:rsidRDefault="00395004" w:rsidP="00E00054">
      <w:pPr>
        <w:tabs>
          <w:tab w:val="left" w:pos="1985"/>
        </w:tabs>
        <w:spacing w:after="240"/>
        <w:rPr>
          <w:rFonts w:eastAsia="Times New Roman"/>
          <w:sz w:val="24"/>
          <w:szCs w:val="24"/>
          <w:lang w:val="es-ES_tradnl" w:eastAsia="es-ES"/>
        </w:rPr>
      </w:pPr>
      <w:r w:rsidRPr="00395004">
        <w:rPr>
          <w:b/>
          <w:bCs/>
          <w:sz w:val="24"/>
          <w:szCs w:val="24"/>
          <w:lang w:val="es-ES" w:eastAsia="en-US"/>
        </w:rPr>
        <w:t>1.4. Trámite en primera instancia</w:t>
      </w:r>
    </w:p>
    <w:p w14:paraId="119FC322" w14:textId="58FBEB64" w:rsidR="00842B1B" w:rsidRDefault="00395004" w:rsidP="00E00054">
      <w:pPr>
        <w:tabs>
          <w:tab w:val="left" w:pos="1985"/>
        </w:tabs>
        <w:spacing w:after="240"/>
        <w:rPr>
          <w:sz w:val="24"/>
          <w:szCs w:val="24"/>
          <w:lang w:eastAsia="en-US"/>
        </w:rPr>
      </w:pPr>
      <w:r w:rsidRPr="00395004">
        <w:rPr>
          <w:rFonts w:eastAsia="Times New Roman"/>
          <w:b/>
          <w:bCs/>
          <w:sz w:val="24"/>
          <w:szCs w:val="24"/>
          <w:lang w:val="es-ES_tradnl" w:eastAsia="es-ES"/>
        </w:rPr>
        <w:t>1.4.1.</w:t>
      </w:r>
      <w:r>
        <w:rPr>
          <w:rFonts w:eastAsia="Times New Roman"/>
          <w:b/>
          <w:bCs/>
          <w:sz w:val="24"/>
          <w:szCs w:val="24"/>
          <w:lang w:val="es-ES_tradnl" w:eastAsia="es-ES"/>
        </w:rPr>
        <w:t xml:space="preserve"> </w:t>
      </w:r>
      <w:r>
        <w:rPr>
          <w:rFonts w:eastAsia="Times New Roman"/>
          <w:sz w:val="24"/>
          <w:szCs w:val="24"/>
          <w:lang w:val="es-ES_tradnl" w:eastAsia="es-ES"/>
        </w:rPr>
        <w:t>El despacho del magistrado ponente admitió la acción de tutela presentada por Luis Arturo Ramírez Roa en contra de la Nación – Presidencia de la República, mediante auto del 13 de mayo de 2021</w:t>
      </w:r>
      <w:r w:rsidR="001A222A">
        <w:rPr>
          <w:rStyle w:val="Refdenotaalpie"/>
          <w:rFonts w:eastAsia="Times New Roman"/>
          <w:sz w:val="24"/>
          <w:szCs w:val="24"/>
          <w:lang w:val="es-ES_tradnl" w:eastAsia="es-ES"/>
        </w:rPr>
        <w:footnoteReference w:id="10"/>
      </w:r>
      <w:r w:rsidR="001A222A">
        <w:rPr>
          <w:rFonts w:eastAsia="Times New Roman"/>
          <w:sz w:val="24"/>
          <w:szCs w:val="24"/>
          <w:lang w:val="es-ES_tradnl" w:eastAsia="es-ES"/>
        </w:rPr>
        <w:t xml:space="preserve">, y ordenó comunicar a la parte contra la que se dirige esta acción, para que se pronunciara sobre los hechos en que se sustentó la solicitud de amparo. Así mismo, negó la medida provisional solicitada por el actor, en atención a que </w:t>
      </w:r>
      <w:r w:rsidR="00F11D98">
        <w:rPr>
          <w:sz w:val="24"/>
          <w:szCs w:val="24"/>
          <w:lang w:eastAsia="en-US"/>
        </w:rPr>
        <w:t xml:space="preserve">no expuso argumentos que la sustentaran, motivo por el que no fue posible establecer una situación concreta que amenazara sus garantías constitucionales y que, por ende, requiera de una actuación inmediata del juez constitucional. </w:t>
      </w:r>
    </w:p>
    <w:p w14:paraId="11447BC8" w14:textId="6371DF56" w:rsidR="00F11D98" w:rsidRDefault="00F11D98" w:rsidP="00E00054">
      <w:pPr>
        <w:tabs>
          <w:tab w:val="left" w:pos="1985"/>
        </w:tabs>
        <w:spacing w:after="240"/>
        <w:rPr>
          <w:sz w:val="24"/>
          <w:szCs w:val="24"/>
          <w:lang w:eastAsia="en-US"/>
        </w:rPr>
      </w:pPr>
      <w:r w:rsidRPr="00F11D98">
        <w:rPr>
          <w:b/>
          <w:bCs/>
          <w:sz w:val="24"/>
          <w:szCs w:val="24"/>
          <w:lang w:eastAsia="en-US"/>
        </w:rPr>
        <w:t xml:space="preserve">1.4.2. </w:t>
      </w:r>
      <w:r>
        <w:rPr>
          <w:sz w:val="24"/>
          <w:szCs w:val="24"/>
          <w:lang w:eastAsia="en-US"/>
        </w:rPr>
        <w:t xml:space="preserve">La </w:t>
      </w:r>
      <w:r>
        <w:rPr>
          <w:b/>
          <w:bCs/>
          <w:sz w:val="24"/>
          <w:szCs w:val="24"/>
          <w:lang w:eastAsia="en-US"/>
        </w:rPr>
        <w:t>Presidencia de la República</w:t>
      </w:r>
      <w:r w:rsidRPr="00F11D98">
        <w:rPr>
          <w:rStyle w:val="Refdenotaalpie"/>
          <w:sz w:val="24"/>
          <w:szCs w:val="24"/>
          <w:lang w:eastAsia="en-US"/>
        </w:rPr>
        <w:footnoteReference w:id="11"/>
      </w:r>
      <w:r>
        <w:rPr>
          <w:sz w:val="24"/>
          <w:szCs w:val="24"/>
          <w:lang w:eastAsia="en-US"/>
        </w:rPr>
        <w:t>, por medio de la delegada del Departamento Administrativo de la Presidencia de la República para actuar en acciones constitucionales</w:t>
      </w:r>
      <w:r>
        <w:rPr>
          <w:rStyle w:val="Refdenotaalpie"/>
          <w:sz w:val="24"/>
          <w:szCs w:val="24"/>
          <w:lang w:eastAsia="en-US"/>
        </w:rPr>
        <w:footnoteReference w:id="12"/>
      </w:r>
      <w:r>
        <w:rPr>
          <w:sz w:val="24"/>
          <w:szCs w:val="24"/>
          <w:lang w:eastAsia="en-US"/>
        </w:rPr>
        <w:t xml:space="preserve">, indicó que no se han desconocido las garantías fundamentales invocadas, en la medida en que el resultado de las reuniones y de los encuentros que se han celebrado, </w:t>
      </w:r>
      <w:r w:rsidR="003A2149">
        <w:rPr>
          <w:sz w:val="24"/>
          <w:szCs w:val="24"/>
          <w:lang w:eastAsia="en-US"/>
        </w:rPr>
        <w:t>se han dado a conocer por medio de declaraciones dadas a los distintos medios de comunicación. Dichas actuaciones se han realizado a través del Gobierno Nacional, y del Alto Comisionado para la Paz, como delegado del Presidente para llevar a cabo las distintas reuniones. Así mismo, afirmó que las reuniones que se han adelantado, garantizan, no solo los derechos del señor Ramírez Roa, sino de los colombianos en general. Por último, señaló que el Gobierno Nacional no está vulnerando los derechos invocados, motivo por el cual, solicitó la declaratoria de improcedencia de la solicitud de amparo.</w:t>
      </w:r>
    </w:p>
    <w:p w14:paraId="2291CBB2" w14:textId="49608C2D" w:rsidR="003A2149" w:rsidRDefault="003A2149" w:rsidP="003A2149">
      <w:pPr>
        <w:tabs>
          <w:tab w:val="left" w:pos="1985"/>
        </w:tabs>
        <w:spacing w:after="240"/>
        <w:jc w:val="center"/>
        <w:rPr>
          <w:b/>
          <w:bCs/>
          <w:sz w:val="24"/>
          <w:szCs w:val="24"/>
          <w:lang w:eastAsia="en-US"/>
        </w:rPr>
      </w:pPr>
      <w:r w:rsidRPr="003A2149">
        <w:rPr>
          <w:b/>
          <w:bCs/>
          <w:sz w:val="24"/>
          <w:szCs w:val="24"/>
          <w:lang w:eastAsia="en-US"/>
        </w:rPr>
        <w:t>II. CONSIDERACIONES</w:t>
      </w:r>
    </w:p>
    <w:p w14:paraId="0D923411" w14:textId="77777777" w:rsidR="003A2149" w:rsidRDefault="003A2149" w:rsidP="003A2149">
      <w:pPr>
        <w:spacing w:after="240"/>
        <w:rPr>
          <w:b/>
          <w:bCs/>
          <w:sz w:val="24"/>
          <w:szCs w:val="24"/>
        </w:rPr>
      </w:pPr>
      <w:r>
        <w:rPr>
          <w:b/>
          <w:bCs/>
          <w:sz w:val="24"/>
          <w:szCs w:val="24"/>
        </w:rPr>
        <w:t>2.1. Competencia</w:t>
      </w:r>
    </w:p>
    <w:p w14:paraId="61000265" w14:textId="605E757D" w:rsidR="003A2149" w:rsidRDefault="003A2149" w:rsidP="003A2149">
      <w:pPr>
        <w:pStyle w:val="Prrafodelista"/>
        <w:widowControl w:val="0"/>
        <w:spacing w:before="240" w:after="240"/>
        <w:ind w:left="0"/>
        <w:contextualSpacing w:val="0"/>
        <w:rPr>
          <w:sz w:val="24"/>
          <w:szCs w:val="24"/>
        </w:rPr>
      </w:pPr>
      <w:r>
        <w:rPr>
          <w:sz w:val="24"/>
          <w:szCs w:val="24"/>
        </w:rPr>
        <w:t xml:space="preserve">La Sala es competente para decidir la presente acción de tutela en virtud de lo dispuesto en el artículo 86 de la Constitución Política, en el Decreto 2591 de 1991, en el Decreto 333 de 2021 que modificó el Decreto 1069 de 2015 y en el Acuerdo de Sala </w:t>
      </w:r>
      <w:r>
        <w:rPr>
          <w:sz w:val="24"/>
          <w:szCs w:val="24"/>
        </w:rPr>
        <w:lastRenderedPageBreak/>
        <w:t>Plena del Consejo de Estado No. 080 del 12 de marzo de 2019</w:t>
      </w:r>
      <w:r>
        <w:rPr>
          <w:rStyle w:val="Refdenotaalpie"/>
          <w:sz w:val="24"/>
          <w:szCs w:val="24"/>
        </w:rPr>
        <w:footnoteReference w:id="13"/>
      </w:r>
      <w:r>
        <w:rPr>
          <w:sz w:val="24"/>
          <w:szCs w:val="24"/>
        </w:rPr>
        <w:t xml:space="preserve">. </w:t>
      </w:r>
    </w:p>
    <w:p w14:paraId="5D4D526C" w14:textId="6AE5A7DD" w:rsidR="009C16FA" w:rsidRPr="009C16FA" w:rsidRDefault="009C16FA" w:rsidP="009C16FA">
      <w:pPr>
        <w:spacing w:after="240"/>
        <w:rPr>
          <w:sz w:val="24"/>
          <w:szCs w:val="24"/>
          <w:lang w:val="es-ES_tradnl"/>
        </w:rPr>
      </w:pPr>
      <w:r w:rsidRPr="009C16FA">
        <w:rPr>
          <w:b/>
          <w:sz w:val="24"/>
          <w:szCs w:val="24"/>
          <w:lang w:val="es-ES_tradnl"/>
        </w:rPr>
        <w:t xml:space="preserve">2.2. </w:t>
      </w:r>
      <w:r w:rsidRPr="009C16FA">
        <w:rPr>
          <w:b/>
          <w:sz w:val="24"/>
          <w:szCs w:val="24"/>
        </w:rPr>
        <w:t xml:space="preserve">Generalidades de la acción de tutela  </w:t>
      </w:r>
    </w:p>
    <w:p w14:paraId="4DF9DA7B" w14:textId="50FFFC63" w:rsidR="009C16FA" w:rsidRPr="009C16FA" w:rsidRDefault="009C16FA" w:rsidP="0069095C">
      <w:pPr>
        <w:spacing w:after="240"/>
        <w:rPr>
          <w:sz w:val="24"/>
          <w:szCs w:val="24"/>
        </w:rPr>
      </w:pPr>
      <w:r w:rsidRPr="009C16FA">
        <w:rPr>
          <w:sz w:val="24"/>
          <w:szCs w:val="24"/>
        </w:rPr>
        <w:t>La acción de tutela, dispuesta en el artículo 86 de la Constitución Política, es un procedimiento preferente y sumario que toda persona tiene a su alcance para reclamar la protección inmediata de los derechos constitucionales vulnerados o amenazados por la acción o la omisión de cualquier autoridad pública o de un particular, en los casos que establece la ley.</w:t>
      </w:r>
    </w:p>
    <w:p w14:paraId="3F4244D7" w14:textId="0BE73CFF" w:rsidR="009C16FA" w:rsidRDefault="009C16FA" w:rsidP="009C16FA">
      <w:pPr>
        <w:tabs>
          <w:tab w:val="left" w:pos="709"/>
        </w:tabs>
        <w:spacing w:after="240"/>
        <w:rPr>
          <w:sz w:val="24"/>
          <w:szCs w:val="24"/>
        </w:rPr>
      </w:pPr>
      <w:r w:rsidRPr="009C16FA">
        <w:rPr>
          <w:sz w:val="24"/>
          <w:szCs w:val="24"/>
        </w:rPr>
        <w:t>Conforme a la disposición referida, la acción de amparo solo procede cuando el afectado no tiene otro mecanismo de defensa judicial para la protección de sus derechos fundamentales o, existiendo, bien si pretende evitar un perjuicio irremediable, o el mecanismo disponible no salvaguarda de manera eficaz o no es idóneo para proteger el derecho fundamental</w:t>
      </w:r>
      <w:r w:rsidRPr="009C16FA">
        <w:rPr>
          <w:sz w:val="24"/>
          <w:szCs w:val="24"/>
          <w:vertAlign w:val="superscript"/>
        </w:rPr>
        <w:footnoteReference w:id="14"/>
      </w:r>
      <w:r w:rsidRPr="009C16FA">
        <w:rPr>
          <w:sz w:val="24"/>
          <w:szCs w:val="24"/>
        </w:rPr>
        <w:t>.</w:t>
      </w:r>
    </w:p>
    <w:p w14:paraId="411BB909" w14:textId="490D02FF" w:rsidR="009C16FA" w:rsidRDefault="009C16FA" w:rsidP="009C16FA">
      <w:pPr>
        <w:tabs>
          <w:tab w:val="left" w:pos="709"/>
        </w:tabs>
        <w:spacing w:after="240"/>
        <w:rPr>
          <w:b/>
          <w:bCs/>
          <w:sz w:val="24"/>
          <w:szCs w:val="24"/>
        </w:rPr>
      </w:pPr>
      <w:r w:rsidRPr="009C16FA">
        <w:rPr>
          <w:b/>
          <w:bCs/>
          <w:sz w:val="24"/>
          <w:szCs w:val="24"/>
        </w:rPr>
        <w:t xml:space="preserve">2.3. </w:t>
      </w:r>
      <w:r>
        <w:rPr>
          <w:b/>
          <w:bCs/>
          <w:sz w:val="24"/>
          <w:szCs w:val="24"/>
        </w:rPr>
        <w:t>Estudio de los requisitos generales de la acción de tutela</w:t>
      </w:r>
    </w:p>
    <w:p w14:paraId="78E71F21" w14:textId="7A2DF9E0" w:rsidR="009C16FA" w:rsidRPr="001126DC" w:rsidRDefault="009C16FA" w:rsidP="001126DC">
      <w:pPr>
        <w:tabs>
          <w:tab w:val="left" w:pos="709"/>
        </w:tabs>
        <w:spacing w:after="240"/>
        <w:rPr>
          <w:rFonts w:eastAsia="Dotum"/>
          <w:bCs/>
          <w:sz w:val="24"/>
          <w:szCs w:val="24"/>
          <w:lang w:val="es-ES"/>
        </w:rPr>
      </w:pPr>
      <w:r>
        <w:rPr>
          <w:rFonts w:eastAsia="Dotum"/>
          <w:bCs/>
          <w:sz w:val="24"/>
          <w:szCs w:val="24"/>
          <w:lang w:val="es-ES"/>
        </w:rPr>
        <w:t>Luis Arturo Ramírez Roa, elevó una petición genérica en “interés particular y general”</w:t>
      </w:r>
      <w:r>
        <w:rPr>
          <w:rStyle w:val="Refdenotaalpie"/>
          <w:rFonts w:eastAsia="Dotum"/>
          <w:bCs/>
          <w:sz w:val="24"/>
          <w:szCs w:val="24"/>
          <w:lang w:val="es-ES"/>
        </w:rPr>
        <w:footnoteReference w:id="15"/>
      </w:r>
      <w:r>
        <w:rPr>
          <w:rFonts w:eastAsia="Dotum"/>
          <w:bCs/>
          <w:sz w:val="24"/>
          <w:szCs w:val="24"/>
          <w:lang w:val="es-ES"/>
        </w:rPr>
        <w:t xml:space="preserve">, con el fin de que las reuniones y negociaciones que se </w:t>
      </w:r>
      <w:r w:rsidR="001126DC">
        <w:rPr>
          <w:rFonts w:eastAsia="Dotum"/>
          <w:bCs/>
          <w:sz w:val="24"/>
          <w:szCs w:val="24"/>
          <w:lang w:val="es-ES"/>
        </w:rPr>
        <w:t>realicen</w:t>
      </w:r>
      <w:r>
        <w:rPr>
          <w:rFonts w:eastAsia="Dotum"/>
          <w:bCs/>
          <w:sz w:val="24"/>
          <w:szCs w:val="24"/>
          <w:lang w:val="es-ES"/>
        </w:rPr>
        <w:t xml:space="preserve"> en el marco del paro nacional que inició el 28 de </w:t>
      </w:r>
      <w:r w:rsidR="00830B80">
        <w:rPr>
          <w:rFonts w:eastAsia="Dotum"/>
          <w:bCs/>
          <w:sz w:val="24"/>
          <w:szCs w:val="24"/>
          <w:lang w:val="es-ES"/>
        </w:rPr>
        <w:t>abril</w:t>
      </w:r>
      <w:r w:rsidR="00830B80">
        <w:rPr>
          <w:rFonts w:eastAsia="Dotum"/>
          <w:bCs/>
          <w:sz w:val="24"/>
          <w:szCs w:val="24"/>
          <w:lang w:val="es-ES"/>
        </w:rPr>
        <w:t xml:space="preserve"> </w:t>
      </w:r>
      <w:r>
        <w:rPr>
          <w:rFonts w:eastAsia="Dotum"/>
          <w:bCs/>
          <w:sz w:val="24"/>
          <w:szCs w:val="24"/>
          <w:lang w:val="es-ES"/>
        </w:rPr>
        <w:t xml:space="preserve">de 2021, </w:t>
      </w:r>
      <w:r w:rsidR="00380F67">
        <w:rPr>
          <w:rFonts w:eastAsia="Dotum"/>
          <w:bCs/>
          <w:sz w:val="24"/>
          <w:szCs w:val="24"/>
          <w:lang w:val="es-ES"/>
        </w:rPr>
        <w:t xml:space="preserve">sean transmitidas en directo por diferentes medios de comunicación, para garantizar el derecho al acceso a la información de </w:t>
      </w:r>
      <w:r w:rsidR="00E742AD">
        <w:rPr>
          <w:rFonts w:eastAsia="Dotum"/>
          <w:bCs/>
          <w:sz w:val="24"/>
          <w:szCs w:val="24"/>
          <w:lang w:val="es-ES"/>
        </w:rPr>
        <w:t>la población en general</w:t>
      </w:r>
      <w:r w:rsidR="001126DC">
        <w:rPr>
          <w:rFonts w:eastAsia="Dotum"/>
          <w:bCs/>
          <w:sz w:val="24"/>
          <w:szCs w:val="24"/>
          <w:lang w:val="es-ES"/>
        </w:rPr>
        <w:t xml:space="preserve">. </w:t>
      </w:r>
    </w:p>
    <w:p w14:paraId="55A22887" w14:textId="06FA9620" w:rsidR="009C16FA" w:rsidRPr="00E7216C" w:rsidRDefault="009C16FA" w:rsidP="009C16FA">
      <w:pPr>
        <w:autoSpaceDE w:val="0"/>
        <w:autoSpaceDN w:val="0"/>
        <w:adjustRightInd w:val="0"/>
        <w:rPr>
          <w:rFonts w:eastAsia="Verdana"/>
          <w:sz w:val="24"/>
          <w:szCs w:val="24"/>
          <w:lang w:val="es-ES_tradnl"/>
        </w:rPr>
      </w:pPr>
      <w:r w:rsidRPr="00E7216C">
        <w:rPr>
          <w:sz w:val="24"/>
          <w:szCs w:val="24"/>
        </w:rPr>
        <w:t xml:space="preserve">Sobre el punto es necesario partir de que la </w:t>
      </w:r>
      <w:r w:rsidRPr="00830B80">
        <w:rPr>
          <w:sz w:val="24"/>
          <w:szCs w:val="24"/>
        </w:rPr>
        <w:t>acción</w:t>
      </w:r>
      <w:r w:rsidRPr="00E7216C">
        <w:rPr>
          <w:sz w:val="24"/>
          <w:szCs w:val="24"/>
        </w:rPr>
        <w:t xml:space="preserve"> de tutela está concebida constitucionalmente (artículo 86) como </w:t>
      </w:r>
      <w:r w:rsidR="00830B80">
        <w:rPr>
          <w:sz w:val="24"/>
          <w:szCs w:val="24"/>
        </w:rPr>
        <w:t>un mecanismo</w:t>
      </w:r>
      <w:r w:rsidRPr="00E7216C">
        <w:rPr>
          <w:sz w:val="24"/>
          <w:szCs w:val="24"/>
        </w:rPr>
        <w:t xml:space="preserve"> para la defensa de derechos fundamentales. Estos tienen un carácter pers</w:t>
      </w:r>
      <w:r>
        <w:rPr>
          <w:sz w:val="24"/>
          <w:szCs w:val="24"/>
        </w:rPr>
        <w:t xml:space="preserve">onalísimo que exige, para </w:t>
      </w:r>
      <w:r w:rsidR="00830B80">
        <w:rPr>
          <w:sz w:val="24"/>
          <w:szCs w:val="24"/>
        </w:rPr>
        <w:t xml:space="preserve">su procedencia </w:t>
      </w:r>
      <w:r w:rsidRPr="00E7216C">
        <w:rPr>
          <w:sz w:val="24"/>
          <w:szCs w:val="24"/>
        </w:rPr>
        <w:t>que se trate de una alegación subjetiva</w:t>
      </w:r>
      <w:r>
        <w:rPr>
          <w:sz w:val="24"/>
          <w:szCs w:val="24"/>
        </w:rPr>
        <w:t xml:space="preserve"> y concreta</w:t>
      </w:r>
      <w:r w:rsidRPr="00E7216C">
        <w:rPr>
          <w:sz w:val="24"/>
          <w:szCs w:val="24"/>
        </w:rPr>
        <w:t xml:space="preserve"> respect</w:t>
      </w:r>
      <w:r>
        <w:rPr>
          <w:sz w:val="24"/>
          <w:szCs w:val="24"/>
        </w:rPr>
        <w:t>o de amenazas o vulneraciones de</w:t>
      </w:r>
      <w:r w:rsidRPr="00E7216C">
        <w:rPr>
          <w:sz w:val="24"/>
          <w:szCs w:val="24"/>
        </w:rPr>
        <w:t xml:space="preserve"> </w:t>
      </w:r>
      <w:r>
        <w:rPr>
          <w:sz w:val="24"/>
          <w:szCs w:val="24"/>
        </w:rPr>
        <w:t>quien promueve el amparo constitucional</w:t>
      </w:r>
      <w:r w:rsidRPr="00E7216C">
        <w:rPr>
          <w:sz w:val="24"/>
          <w:szCs w:val="24"/>
        </w:rPr>
        <w:t>. En efecto, la Corte Constitucional ha precisado que este mecanismo es “de carácter estrictamente personal y concreto”</w:t>
      </w:r>
      <w:r w:rsidRPr="00E7216C">
        <w:rPr>
          <w:rFonts w:eastAsia="Times New Roman"/>
          <w:bCs/>
          <w:sz w:val="24"/>
          <w:szCs w:val="24"/>
          <w:shd w:val="clear" w:color="auto" w:fill="FFFFFF"/>
          <w:vertAlign w:val="superscript"/>
        </w:rPr>
        <w:footnoteReference w:id="16"/>
      </w:r>
      <w:r w:rsidRPr="00E7216C">
        <w:rPr>
          <w:sz w:val="24"/>
          <w:szCs w:val="24"/>
        </w:rPr>
        <w:t xml:space="preserve">. La primera de estas características se refiere a que protege derechos subjetivos cuya vulneración implica la afectación de la situación individual de una o varias personas perfectamente determinadas o determinables. En ese sentido, los sujetos particularmente afectados son libres de decidir cómo proteger sus derechos y, por tanto, en principio, son los únicos legitimados para promover la acción. </w:t>
      </w:r>
      <w:r w:rsidRPr="00E7216C">
        <w:rPr>
          <w:rFonts w:eastAsia="Verdana"/>
          <w:sz w:val="24"/>
          <w:szCs w:val="24"/>
          <w:lang w:val="es-ES_tradnl"/>
        </w:rPr>
        <w:t>La segunda característica, en cambio, se refiere a que la vulneración o amenaza efectivamente tenga una repercusión en un derecho fundamental y que en los casos en que este no se haya conculcado aún, se pueda demostrar la inminencia o proximidad del riesgo</w:t>
      </w:r>
      <w:r w:rsidRPr="00E7216C">
        <w:rPr>
          <w:rFonts w:eastAsia="Times New Roman"/>
          <w:bCs/>
          <w:sz w:val="24"/>
          <w:szCs w:val="24"/>
          <w:shd w:val="clear" w:color="auto" w:fill="FFFFFF"/>
          <w:vertAlign w:val="superscript"/>
        </w:rPr>
        <w:footnoteReference w:id="17"/>
      </w:r>
      <w:r w:rsidRPr="00E7216C">
        <w:rPr>
          <w:rFonts w:eastAsia="Verdana"/>
          <w:sz w:val="24"/>
          <w:szCs w:val="24"/>
          <w:lang w:val="es-ES_tradnl"/>
        </w:rPr>
        <w:t>.</w:t>
      </w:r>
    </w:p>
    <w:p w14:paraId="48F9A07A" w14:textId="77777777" w:rsidR="009C16FA" w:rsidRPr="00E7216C" w:rsidRDefault="009C16FA" w:rsidP="009C16FA">
      <w:pPr>
        <w:tabs>
          <w:tab w:val="left" w:pos="709"/>
        </w:tabs>
        <w:rPr>
          <w:rFonts w:eastAsia="Dotum"/>
          <w:sz w:val="24"/>
          <w:szCs w:val="24"/>
          <w:lang w:val="es-ES_tradnl"/>
        </w:rPr>
      </w:pPr>
    </w:p>
    <w:p w14:paraId="0E756F13" w14:textId="463255BE" w:rsidR="009C16FA" w:rsidRDefault="009C16FA" w:rsidP="00BF29B2">
      <w:pPr>
        <w:tabs>
          <w:tab w:val="left" w:pos="709"/>
        </w:tabs>
        <w:spacing w:after="240"/>
        <w:rPr>
          <w:rFonts w:eastAsia="Dotum"/>
          <w:sz w:val="24"/>
          <w:szCs w:val="24"/>
          <w:lang w:val="es-ES"/>
        </w:rPr>
      </w:pPr>
      <w:r>
        <w:rPr>
          <w:rFonts w:eastAsia="Dotum"/>
          <w:sz w:val="24"/>
          <w:szCs w:val="24"/>
          <w:lang w:val="es-ES"/>
        </w:rPr>
        <w:t>E</w:t>
      </w:r>
      <w:r w:rsidR="00511E88">
        <w:rPr>
          <w:rFonts w:eastAsia="Dotum"/>
          <w:sz w:val="24"/>
          <w:szCs w:val="24"/>
          <w:lang w:val="es-ES"/>
        </w:rPr>
        <w:t>n el caso concreto, e</w:t>
      </w:r>
      <w:r>
        <w:rPr>
          <w:rFonts w:eastAsia="Dotum"/>
          <w:sz w:val="24"/>
          <w:szCs w:val="24"/>
          <w:lang w:val="es-ES"/>
        </w:rPr>
        <w:t xml:space="preserve">l señor </w:t>
      </w:r>
      <w:r w:rsidR="001126DC">
        <w:rPr>
          <w:rFonts w:eastAsia="Dotum"/>
          <w:sz w:val="24"/>
          <w:szCs w:val="24"/>
          <w:lang w:val="es-ES"/>
        </w:rPr>
        <w:t>Ramírez Roa</w:t>
      </w:r>
      <w:r>
        <w:rPr>
          <w:rFonts w:eastAsia="Dotum"/>
          <w:sz w:val="24"/>
          <w:szCs w:val="24"/>
          <w:lang w:val="es-ES"/>
        </w:rPr>
        <w:t xml:space="preserve"> no </w:t>
      </w:r>
      <w:r w:rsidR="001126DC">
        <w:rPr>
          <w:rFonts w:eastAsia="Dotum"/>
          <w:sz w:val="24"/>
          <w:szCs w:val="24"/>
          <w:lang w:val="es-ES"/>
        </w:rPr>
        <w:t>planteó</w:t>
      </w:r>
      <w:r>
        <w:rPr>
          <w:rFonts w:eastAsia="Dotum"/>
          <w:sz w:val="24"/>
          <w:szCs w:val="24"/>
          <w:lang w:val="es-ES"/>
        </w:rPr>
        <w:t xml:space="preserve"> una petición personal sobre sus derechos fundamentales o </w:t>
      </w:r>
      <w:r w:rsidR="001126DC">
        <w:rPr>
          <w:rFonts w:eastAsia="Dotum"/>
          <w:sz w:val="24"/>
          <w:szCs w:val="24"/>
          <w:lang w:val="es-ES"/>
        </w:rPr>
        <w:t xml:space="preserve">de </w:t>
      </w:r>
      <w:r>
        <w:rPr>
          <w:rFonts w:eastAsia="Dotum"/>
          <w:sz w:val="24"/>
          <w:szCs w:val="24"/>
          <w:lang w:val="es-ES"/>
        </w:rPr>
        <w:t>sujetos determinables. Por el contrario, reclam</w:t>
      </w:r>
      <w:r w:rsidR="001126DC">
        <w:rPr>
          <w:rFonts w:eastAsia="Dotum"/>
          <w:sz w:val="24"/>
          <w:szCs w:val="24"/>
          <w:lang w:val="es-ES"/>
        </w:rPr>
        <w:t>ó</w:t>
      </w:r>
      <w:r w:rsidR="006A04A4">
        <w:rPr>
          <w:rFonts w:eastAsia="Dotum"/>
          <w:sz w:val="24"/>
          <w:szCs w:val="24"/>
          <w:lang w:val="es-ES"/>
        </w:rPr>
        <w:t>, de manera general y particular,</w:t>
      </w:r>
      <w:r>
        <w:rPr>
          <w:rFonts w:eastAsia="Dotum"/>
          <w:sz w:val="24"/>
          <w:szCs w:val="24"/>
          <w:lang w:val="es-ES"/>
        </w:rPr>
        <w:t xml:space="preserve"> la necesidad de que </w:t>
      </w:r>
      <w:r w:rsidR="001126DC">
        <w:rPr>
          <w:rFonts w:eastAsia="Dotum"/>
          <w:sz w:val="24"/>
          <w:szCs w:val="24"/>
          <w:lang w:val="es-ES"/>
        </w:rPr>
        <w:t>los diálogos realizados en el marco del paro nacional, sean transmitidos a través de diferentes medios de comunicación, para asegurar el acceso a la información de la población en general</w:t>
      </w:r>
      <w:r w:rsidR="00E742AD">
        <w:rPr>
          <w:rFonts w:eastAsia="Dotum"/>
          <w:sz w:val="24"/>
          <w:szCs w:val="24"/>
          <w:lang w:val="es-ES"/>
        </w:rPr>
        <w:t>, sin</w:t>
      </w:r>
      <w:r w:rsidR="001126DC">
        <w:rPr>
          <w:rFonts w:eastAsia="Dotum"/>
          <w:sz w:val="24"/>
          <w:szCs w:val="24"/>
          <w:lang w:val="es-ES"/>
        </w:rPr>
        <w:t xml:space="preserve"> explicar</w:t>
      </w:r>
      <w:r w:rsidR="00511E88">
        <w:rPr>
          <w:rFonts w:eastAsia="Dotum"/>
          <w:sz w:val="24"/>
          <w:szCs w:val="24"/>
          <w:lang w:val="es-ES"/>
        </w:rPr>
        <w:t>,</w:t>
      </w:r>
      <w:r w:rsidR="001126DC">
        <w:rPr>
          <w:rFonts w:eastAsia="Dotum"/>
          <w:sz w:val="24"/>
          <w:szCs w:val="24"/>
          <w:lang w:val="es-ES"/>
        </w:rPr>
        <w:t xml:space="preserve"> cómo la manera en que se </w:t>
      </w:r>
      <w:r w:rsidR="00511E88">
        <w:rPr>
          <w:rFonts w:eastAsia="Dotum"/>
          <w:sz w:val="24"/>
          <w:szCs w:val="24"/>
          <w:lang w:val="es-ES"/>
        </w:rPr>
        <w:t xml:space="preserve">ha </w:t>
      </w:r>
      <w:r w:rsidR="001126DC">
        <w:rPr>
          <w:rFonts w:eastAsia="Dotum"/>
          <w:sz w:val="24"/>
          <w:szCs w:val="24"/>
          <w:lang w:val="es-ES"/>
        </w:rPr>
        <w:t>da</w:t>
      </w:r>
      <w:r w:rsidR="00511E88">
        <w:rPr>
          <w:rFonts w:eastAsia="Dotum"/>
          <w:sz w:val="24"/>
          <w:szCs w:val="24"/>
          <w:lang w:val="es-ES"/>
        </w:rPr>
        <w:t>do</w:t>
      </w:r>
      <w:r w:rsidR="001126DC">
        <w:rPr>
          <w:rFonts w:eastAsia="Dotum"/>
          <w:sz w:val="24"/>
          <w:szCs w:val="24"/>
          <w:lang w:val="es-ES"/>
        </w:rPr>
        <w:t xml:space="preserve"> a conocer la información de dichas reuniones, no </w:t>
      </w:r>
      <w:r w:rsidR="002635FB">
        <w:rPr>
          <w:rFonts w:eastAsia="Dotum"/>
          <w:sz w:val="24"/>
          <w:szCs w:val="24"/>
          <w:lang w:val="es-ES"/>
        </w:rPr>
        <w:t>ha sido</w:t>
      </w:r>
      <w:r w:rsidR="001126DC">
        <w:rPr>
          <w:rFonts w:eastAsia="Dotum"/>
          <w:sz w:val="24"/>
          <w:szCs w:val="24"/>
          <w:lang w:val="es-ES"/>
        </w:rPr>
        <w:t xml:space="preserve"> </w:t>
      </w:r>
      <w:r w:rsidR="001126DC">
        <w:rPr>
          <w:rFonts w:eastAsia="Dotum"/>
          <w:sz w:val="24"/>
          <w:szCs w:val="24"/>
          <w:lang w:val="es-ES"/>
        </w:rPr>
        <w:lastRenderedPageBreak/>
        <w:t>suficiente para garantizar los derechos invocados, y cómo dicha insuficiencia</w:t>
      </w:r>
      <w:r w:rsidR="00511E88">
        <w:rPr>
          <w:rFonts w:eastAsia="Dotum"/>
          <w:sz w:val="24"/>
          <w:szCs w:val="24"/>
          <w:lang w:val="es-ES"/>
        </w:rPr>
        <w:t xml:space="preserve"> ha</w:t>
      </w:r>
      <w:r w:rsidR="001126DC">
        <w:rPr>
          <w:rFonts w:eastAsia="Dotum"/>
          <w:sz w:val="24"/>
          <w:szCs w:val="24"/>
          <w:lang w:val="es-ES"/>
        </w:rPr>
        <w:t xml:space="preserve"> vulnera</w:t>
      </w:r>
      <w:r w:rsidR="00511E88">
        <w:rPr>
          <w:rFonts w:eastAsia="Dotum"/>
          <w:sz w:val="24"/>
          <w:szCs w:val="24"/>
          <w:lang w:val="es-ES"/>
        </w:rPr>
        <w:t>do</w:t>
      </w:r>
      <w:r w:rsidR="001126DC">
        <w:rPr>
          <w:rFonts w:eastAsia="Dotum"/>
          <w:sz w:val="24"/>
          <w:szCs w:val="24"/>
          <w:lang w:val="es-ES"/>
        </w:rPr>
        <w:t xml:space="preserve"> sus derechos fundamentales.</w:t>
      </w:r>
    </w:p>
    <w:p w14:paraId="4A32E5BF" w14:textId="12AFD81B" w:rsidR="009C16FA" w:rsidRDefault="00511E88" w:rsidP="009C16FA">
      <w:pPr>
        <w:autoSpaceDE w:val="0"/>
        <w:autoSpaceDN w:val="0"/>
        <w:adjustRightInd w:val="0"/>
        <w:rPr>
          <w:rFonts w:eastAsia="Times New Roman"/>
          <w:sz w:val="24"/>
          <w:szCs w:val="24"/>
          <w:shd w:val="clear" w:color="auto" w:fill="FFFFFF"/>
        </w:rPr>
      </w:pPr>
      <w:r>
        <w:rPr>
          <w:rFonts w:eastAsia="Dotum"/>
          <w:sz w:val="24"/>
          <w:szCs w:val="24"/>
          <w:lang w:val="es-ES"/>
        </w:rPr>
        <w:t>En este orden de ideas</w:t>
      </w:r>
      <w:r w:rsidR="009C16FA">
        <w:rPr>
          <w:rFonts w:eastAsia="Dotum"/>
          <w:sz w:val="24"/>
          <w:szCs w:val="24"/>
          <w:lang w:val="es-ES"/>
        </w:rPr>
        <w:t xml:space="preserve">, al no poder identificarse una reclamación específica sobre una posible vulneración de las garantías del actor, la Sala declarará </w:t>
      </w:r>
      <w:r>
        <w:rPr>
          <w:rFonts w:eastAsia="Dotum"/>
          <w:sz w:val="24"/>
          <w:szCs w:val="24"/>
          <w:lang w:val="es-ES"/>
        </w:rPr>
        <w:t>la improcedencia de</w:t>
      </w:r>
      <w:r w:rsidR="009C16FA">
        <w:rPr>
          <w:rFonts w:eastAsia="Dotum"/>
          <w:sz w:val="24"/>
          <w:szCs w:val="24"/>
          <w:lang w:val="es-ES"/>
        </w:rPr>
        <w:t xml:space="preserve"> la </w:t>
      </w:r>
      <w:r>
        <w:rPr>
          <w:rFonts w:eastAsia="Dotum"/>
          <w:sz w:val="24"/>
          <w:szCs w:val="24"/>
          <w:lang w:val="es-ES"/>
        </w:rPr>
        <w:t>acción de tutela</w:t>
      </w:r>
      <w:r w:rsidR="009C16FA">
        <w:rPr>
          <w:rFonts w:eastAsia="Dotum"/>
          <w:sz w:val="24"/>
          <w:szCs w:val="24"/>
          <w:lang w:val="es-ES"/>
        </w:rPr>
        <w:t xml:space="preserve">, pues la </w:t>
      </w:r>
      <w:r>
        <w:rPr>
          <w:rFonts w:eastAsia="Dotum"/>
          <w:sz w:val="24"/>
          <w:szCs w:val="24"/>
          <w:lang w:val="es-ES"/>
        </w:rPr>
        <w:t>solicitud</w:t>
      </w:r>
      <w:r w:rsidR="009C16FA">
        <w:rPr>
          <w:rFonts w:eastAsia="Dotum"/>
          <w:sz w:val="24"/>
          <w:szCs w:val="24"/>
          <w:lang w:val="es-ES"/>
        </w:rPr>
        <w:t xml:space="preserve"> de amparo de derechos fundamentales es un requisito consustancial a este trámite</w:t>
      </w:r>
      <w:r w:rsidR="009C16FA">
        <w:rPr>
          <w:rStyle w:val="Refdenotaalpie"/>
          <w:rFonts w:eastAsia="Dotum"/>
          <w:sz w:val="24"/>
          <w:szCs w:val="24"/>
          <w:lang w:val="es-ES"/>
        </w:rPr>
        <w:footnoteReference w:id="18"/>
      </w:r>
      <w:r w:rsidR="009C16FA">
        <w:rPr>
          <w:rFonts w:eastAsia="Dotum"/>
          <w:sz w:val="24"/>
          <w:szCs w:val="24"/>
          <w:lang w:val="es-ES"/>
        </w:rPr>
        <w:t xml:space="preserve">. </w:t>
      </w:r>
      <w:r w:rsidR="009C16FA" w:rsidRPr="00C56AFC">
        <w:rPr>
          <w:sz w:val="24"/>
          <w:szCs w:val="24"/>
        </w:rPr>
        <w:t xml:space="preserve">Aquí, de lo que se trata, es de una reclamación generalizada </w:t>
      </w:r>
      <w:r w:rsidR="00E742AD">
        <w:rPr>
          <w:sz w:val="24"/>
          <w:szCs w:val="24"/>
        </w:rPr>
        <w:t>ante una</w:t>
      </w:r>
      <w:r w:rsidR="009C16FA" w:rsidRPr="00C56AFC">
        <w:rPr>
          <w:sz w:val="24"/>
          <w:szCs w:val="24"/>
        </w:rPr>
        <w:t xml:space="preserve"> situación </w:t>
      </w:r>
      <w:r w:rsidR="006A04A4">
        <w:rPr>
          <w:sz w:val="24"/>
          <w:szCs w:val="24"/>
        </w:rPr>
        <w:t>relacionada con</w:t>
      </w:r>
      <w:r w:rsidR="009C16FA" w:rsidRPr="00C56AFC">
        <w:rPr>
          <w:sz w:val="24"/>
          <w:szCs w:val="24"/>
        </w:rPr>
        <w:t xml:space="preserve"> </w:t>
      </w:r>
      <w:r w:rsidR="00BF29B2">
        <w:rPr>
          <w:sz w:val="24"/>
          <w:szCs w:val="24"/>
        </w:rPr>
        <w:t>la población en general</w:t>
      </w:r>
      <w:r w:rsidR="009C16FA">
        <w:rPr>
          <w:sz w:val="24"/>
          <w:szCs w:val="24"/>
        </w:rPr>
        <w:t>,</w:t>
      </w:r>
      <w:r w:rsidR="009C16FA" w:rsidRPr="00C56AFC">
        <w:rPr>
          <w:sz w:val="24"/>
          <w:szCs w:val="24"/>
        </w:rPr>
        <w:t xml:space="preserve"> </w:t>
      </w:r>
      <w:r w:rsidR="009C16FA">
        <w:rPr>
          <w:sz w:val="24"/>
          <w:szCs w:val="24"/>
        </w:rPr>
        <w:t>y frente a ello,</w:t>
      </w:r>
      <w:r w:rsidR="009C16FA" w:rsidRPr="00C56AFC">
        <w:rPr>
          <w:sz w:val="24"/>
          <w:szCs w:val="24"/>
        </w:rPr>
        <w:t xml:space="preserve"> </w:t>
      </w:r>
      <w:r w:rsidR="009C16FA" w:rsidRPr="00C56AFC">
        <w:rPr>
          <w:rFonts w:eastAsia="Verdana"/>
          <w:sz w:val="24"/>
          <w:szCs w:val="24"/>
        </w:rPr>
        <w:t>l</w:t>
      </w:r>
      <w:r w:rsidR="009C16FA" w:rsidRPr="00C56AFC">
        <w:rPr>
          <w:rFonts w:eastAsia="Times New Roman"/>
          <w:sz w:val="24"/>
          <w:szCs w:val="24"/>
          <w:shd w:val="clear" w:color="auto" w:fill="FFFFFF"/>
        </w:rPr>
        <w:t xml:space="preserve">a Corte Constitucional ha manifestado </w:t>
      </w:r>
      <w:r w:rsidR="009C16FA">
        <w:rPr>
          <w:rFonts w:eastAsia="Times New Roman"/>
          <w:sz w:val="24"/>
          <w:szCs w:val="24"/>
          <w:shd w:val="clear" w:color="auto" w:fill="FFFFFF"/>
        </w:rPr>
        <w:t xml:space="preserve">que, si </w:t>
      </w:r>
      <w:r w:rsidR="00E742AD">
        <w:rPr>
          <w:rFonts w:eastAsia="Times New Roman"/>
          <w:sz w:val="24"/>
          <w:szCs w:val="24"/>
          <w:shd w:val="clear" w:color="auto" w:fill="FFFFFF"/>
        </w:rPr>
        <w:t>el requerimiento</w:t>
      </w:r>
      <w:r w:rsidR="009C16FA">
        <w:rPr>
          <w:rFonts w:eastAsia="Times New Roman"/>
          <w:sz w:val="24"/>
          <w:szCs w:val="24"/>
          <w:shd w:val="clear" w:color="auto" w:fill="FFFFFF"/>
        </w:rPr>
        <w:t xml:space="preserve"> consiste</w:t>
      </w:r>
      <w:r w:rsidR="009C16FA" w:rsidRPr="00C56AFC">
        <w:rPr>
          <w:rFonts w:eastAsia="Times New Roman"/>
          <w:sz w:val="24"/>
          <w:szCs w:val="24"/>
          <w:shd w:val="clear" w:color="auto" w:fill="FFFFFF"/>
        </w:rPr>
        <w:t xml:space="preserve"> en la defensa de “los intereses de una comunidad, un grupo o un conglomerado afectado por la misma causa que corresponde a todos y a ninguno en particular”</w:t>
      </w:r>
      <w:r w:rsidR="009C16FA" w:rsidRPr="00C56AFC">
        <w:rPr>
          <w:rStyle w:val="Refdenotaalpie"/>
          <w:rFonts w:eastAsia="Times New Roman"/>
          <w:sz w:val="24"/>
          <w:szCs w:val="24"/>
          <w:shd w:val="clear" w:color="auto" w:fill="FFFFFF"/>
        </w:rPr>
        <w:footnoteReference w:id="19"/>
      </w:r>
      <w:r w:rsidR="009C16FA" w:rsidRPr="00C56AFC">
        <w:rPr>
          <w:rFonts w:eastAsia="Times New Roman"/>
          <w:sz w:val="24"/>
          <w:szCs w:val="24"/>
          <w:shd w:val="clear" w:color="auto" w:fill="FFFFFF"/>
        </w:rPr>
        <w:t xml:space="preserve">, se estará ante un derecho colectivo que encuentra su mecanismo de defensa en la acción popular. </w:t>
      </w:r>
    </w:p>
    <w:p w14:paraId="1DA4B2EB" w14:textId="77777777" w:rsidR="009C16FA" w:rsidRDefault="009C16FA" w:rsidP="009C16FA">
      <w:pPr>
        <w:autoSpaceDE w:val="0"/>
        <w:autoSpaceDN w:val="0"/>
        <w:adjustRightInd w:val="0"/>
        <w:rPr>
          <w:rFonts w:eastAsia="Times New Roman"/>
          <w:sz w:val="24"/>
          <w:szCs w:val="24"/>
          <w:shd w:val="clear" w:color="auto" w:fill="FFFFFF"/>
        </w:rPr>
      </w:pPr>
    </w:p>
    <w:p w14:paraId="696234DA" w14:textId="44D4318E" w:rsidR="009C16FA" w:rsidRDefault="009C16FA" w:rsidP="00511E88">
      <w:pPr>
        <w:autoSpaceDE w:val="0"/>
        <w:autoSpaceDN w:val="0"/>
        <w:adjustRightInd w:val="0"/>
        <w:spacing w:after="240"/>
        <w:rPr>
          <w:sz w:val="24"/>
          <w:szCs w:val="24"/>
        </w:rPr>
      </w:pPr>
      <w:r w:rsidRPr="00C56AFC">
        <w:rPr>
          <w:sz w:val="24"/>
          <w:szCs w:val="24"/>
        </w:rPr>
        <w:t>Con todo, la Corte Constitucional ha señalado que la evidencia del acaecimiento de perturbación de un derecho o interés colectivo que podría ser protegido por medio de la acción popular</w:t>
      </w:r>
      <w:r w:rsidR="00511E88">
        <w:rPr>
          <w:sz w:val="24"/>
          <w:szCs w:val="24"/>
        </w:rPr>
        <w:t>,</w:t>
      </w:r>
      <w:r w:rsidRPr="00C56AFC">
        <w:rPr>
          <w:sz w:val="24"/>
          <w:szCs w:val="24"/>
        </w:rPr>
        <w:t xml:space="preserve"> no implica </w:t>
      </w:r>
      <w:r w:rsidRPr="00C56AFC">
        <w:rPr>
          <w:i/>
          <w:sz w:val="24"/>
          <w:szCs w:val="24"/>
        </w:rPr>
        <w:t>per se</w:t>
      </w:r>
      <w:r w:rsidRPr="00C56AFC">
        <w:rPr>
          <w:sz w:val="24"/>
          <w:szCs w:val="24"/>
        </w:rPr>
        <w:t xml:space="preserve"> la exclusión de la acción de tutela</w:t>
      </w:r>
      <w:r w:rsidRPr="00C56AFC">
        <w:rPr>
          <w:rStyle w:val="Refdenotaalpie"/>
          <w:sz w:val="24"/>
          <w:szCs w:val="24"/>
        </w:rPr>
        <w:footnoteReference w:id="20"/>
      </w:r>
      <w:r w:rsidRPr="00C56AFC">
        <w:rPr>
          <w:sz w:val="24"/>
          <w:szCs w:val="24"/>
        </w:rPr>
        <w:t xml:space="preserve">. En ciertas ocasiones la afectación colectiva deriva en una posible vulneración o amenaza de derechos fundamentales y pueden encontrar como única forma de </w:t>
      </w:r>
      <w:r w:rsidR="00511E88">
        <w:rPr>
          <w:sz w:val="24"/>
          <w:szCs w:val="24"/>
        </w:rPr>
        <w:t>protección el referido mecanismo de amparo</w:t>
      </w:r>
      <w:r w:rsidRPr="00C56AFC">
        <w:rPr>
          <w:sz w:val="24"/>
          <w:szCs w:val="24"/>
        </w:rPr>
        <w:t xml:space="preserve">. Sin embargo, </w:t>
      </w:r>
      <w:r w:rsidR="00511E88">
        <w:rPr>
          <w:sz w:val="24"/>
          <w:szCs w:val="24"/>
        </w:rPr>
        <w:t>este no es el caso</w:t>
      </w:r>
      <w:r w:rsidRPr="00C56AFC">
        <w:rPr>
          <w:sz w:val="24"/>
          <w:szCs w:val="24"/>
        </w:rPr>
        <w:t>, pues la pretensión del accionante no está dirigida a solicitar una acción o abstención por parte del Presidente de la República</w:t>
      </w:r>
      <w:r>
        <w:rPr>
          <w:sz w:val="24"/>
          <w:szCs w:val="24"/>
        </w:rPr>
        <w:t>,</w:t>
      </w:r>
      <w:r w:rsidRPr="00C56AFC">
        <w:rPr>
          <w:sz w:val="24"/>
          <w:szCs w:val="24"/>
        </w:rPr>
        <w:t xml:space="preserve"> a efectos de prevenir la afectación de sus derechos fundamentales en una situación particular. </w:t>
      </w:r>
      <w:r>
        <w:rPr>
          <w:sz w:val="24"/>
          <w:szCs w:val="24"/>
        </w:rPr>
        <w:t>Todo lo opuesto</w:t>
      </w:r>
      <w:r w:rsidRPr="00C56AFC">
        <w:rPr>
          <w:sz w:val="24"/>
          <w:szCs w:val="24"/>
        </w:rPr>
        <w:t xml:space="preserve">, pretende, por esta vía, </w:t>
      </w:r>
      <w:r w:rsidR="0038142D">
        <w:rPr>
          <w:sz w:val="24"/>
          <w:szCs w:val="24"/>
        </w:rPr>
        <w:t>que se garantice el derecho al acceso a la información de la población en general, derecho que, tal y como lo indicó la delegada para acciones constitucionales del Departamento Administrativo de la Presidencia de la República</w:t>
      </w:r>
      <w:r w:rsidR="00511E88">
        <w:rPr>
          <w:sz w:val="24"/>
          <w:szCs w:val="24"/>
        </w:rPr>
        <w:t xml:space="preserve">, ha sido garantizado a lo largo de las reuniones que se han llevado a cabo. Para </w:t>
      </w:r>
      <w:r w:rsidR="002635FB">
        <w:rPr>
          <w:sz w:val="24"/>
          <w:szCs w:val="24"/>
        </w:rPr>
        <w:t xml:space="preserve">satisfacer esta </w:t>
      </w:r>
      <w:r w:rsidR="00511E88">
        <w:rPr>
          <w:sz w:val="24"/>
          <w:szCs w:val="24"/>
        </w:rPr>
        <w:t xml:space="preserve">pretensión, </w:t>
      </w:r>
      <w:r w:rsidR="002635FB">
        <w:rPr>
          <w:sz w:val="24"/>
          <w:szCs w:val="24"/>
        </w:rPr>
        <w:t xml:space="preserve">la acción de tutela no es el mecanismo </w:t>
      </w:r>
      <w:r w:rsidR="00E742AD">
        <w:rPr>
          <w:sz w:val="24"/>
          <w:szCs w:val="24"/>
        </w:rPr>
        <w:t>idóneo</w:t>
      </w:r>
      <w:r w:rsidR="00511E88">
        <w:rPr>
          <w:sz w:val="24"/>
          <w:szCs w:val="24"/>
        </w:rPr>
        <w:t xml:space="preserve">, </w:t>
      </w:r>
      <w:r w:rsidR="002635FB">
        <w:rPr>
          <w:sz w:val="24"/>
          <w:szCs w:val="24"/>
        </w:rPr>
        <w:t>más</w:t>
      </w:r>
      <w:r w:rsidR="00511E88">
        <w:rPr>
          <w:sz w:val="24"/>
          <w:szCs w:val="24"/>
        </w:rPr>
        <w:t xml:space="preserve"> </w:t>
      </w:r>
      <w:r w:rsidR="00AA2DC4">
        <w:rPr>
          <w:sz w:val="24"/>
          <w:szCs w:val="24"/>
        </w:rPr>
        <w:t>aún</w:t>
      </w:r>
      <w:r w:rsidR="002635FB">
        <w:rPr>
          <w:sz w:val="24"/>
          <w:szCs w:val="24"/>
        </w:rPr>
        <w:t>,</w:t>
      </w:r>
      <w:r w:rsidR="00511E88">
        <w:rPr>
          <w:sz w:val="24"/>
          <w:szCs w:val="24"/>
        </w:rPr>
        <w:t xml:space="preserve"> teniendo en cuenta que</w:t>
      </w:r>
      <w:r w:rsidR="002635FB">
        <w:rPr>
          <w:sz w:val="24"/>
          <w:szCs w:val="24"/>
        </w:rPr>
        <w:t>,</w:t>
      </w:r>
      <w:r w:rsidR="00511E88">
        <w:rPr>
          <w:sz w:val="24"/>
          <w:szCs w:val="24"/>
        </w:rPr>
        <w:t xml:space="preserve"> en el caso concreto</w:t>
      </w:r>
      <w:r w:rsidR="002635FB">
        <w:rPr>
          <w:sz w:val="24"/>
          <w:szCs w:val="24"/>
        </w:rPr>
        <w:t>,</w:t>
      </w:r>
      <w:r w:rsidR="00511E88">
        <w:rPr>
          <w:sz w:val="24"/>
          <w:szCs w:val="24"/>
        </w:rPr>
        <w:t xml:space="preserve"> no hay una acción u omisión determinada</w:t>
      </w:r>
      <w:r w:rsidR="00E742AD">
        <w:rPr>
          <w:sz w:val="24"/>
          <w:szCs w:val="24"/>
        </w:rPr>
        <w:t xml:space="preserve"> e identificada</w:t>
      </w:r>
      <w:r w:rsidR="00511E88">
        <w:rPr>
          <w:sz w:val="24"/>
          <w:szCs w:val="24"/>
        </w:rPr>
        <w:t xml:space="preserve"> que suponga la vulneración de los derechos invocados.</w:t>
      </w:r>
    </w:p>
    <w:p w14:paraId="03B8BB23" w14:textId="48CAC64C" w:rsidR="002635FB" w:rsidRDefault="002635FB" w:rsidP="00511E88">
      <w:pPr>
        <w:autoSpaceDE w:val="0"/>
        <w:autoSpaceDN w:val="0"/>
        <w:adjustRightInd w:val="0"/>
        <w:spacing w:after="240"/>
        <w:rPr>
          <w:sz w:val="24"/>
          <w:szCs w:val="24"/>
        </w:rPr>
      </w:pPr>
      <w:r>
        <w:rPr>
          <w:sz w:val="24"/>
          <w:szCs w:val="24"/>
        </w:rPr>
        <w:t xml:space="preserve">Por lo anterior, al no advertir la configuración de una acción u omisión que </w:t>
      </w:r>
      <w:r w:rsidR="00E742AD">
        <w:rPr>
          <w:sz w:val="24"/>
          <w:szCs w:val="24"/>
        </w:rPr>
        <w:t>vulnere o amenace</w:t>
      </w:r>
      <w:r>
        <w:rPr>
          <w:sz w:val="24"/>
          <w:szCs w:val="24"/>
        </w:rPr>
        <w:t xml:space="preserve"> los derechos invocados por </w:t>
      </w:r>
      <w:r w:rsidR="00E742AD">
        <w:rPr>
          <w:sz w:val="24"/>
          <w:szCs w:val="24"/>
        </w:rPr>
        <w:t>Luis Arturo Ramírez Roa</w:t>
      </w:r>
      <w:r>
        <w:rPr>
          <w:sz w:val="24"/>
          <w:szCs w:val="24"/>
        </w:rPr>
        <w:t>, ni al ser el mecanismo de amparo el instrumento adecuado para obtener la protección pretendida, la Sala declarará la improcedencia de la acción de la tutela.</w:t>
      </w:r>
    </w:p>
    <w:p w14:paraId="7C3A66C3" w14:textId="53A408CE" w:rsidR="002635FB" w:rsidRPr="002635FB" w:rsidRDefault="002635FB" w:rsidP="002635FB">
      <w:pPr>
        <w:autoSpaceDE w:val="0"/>
        <w:autoSpaceDN w:val="0"/>
        <w:adjustRightInd w:val="0"/>
        <w:spacing w:after="240"/>
        <w:jc w:val="center"/>
        <w:rPr>
          <w:b/>
          <w:bCs/>
          <w:sz w:val="24"/>
          <w:szCs w:val="24"/>
        </w:rPr>
      </w:pPr>
      <w:r>
        <w:rPr>
          <w:b/>
          <w:bCs/>
          <w:sz w:val="24"/>
          <w:szCs w:val="24"/>
        </w:rPr>
        <w:t xml:space="preserve">III. </w:t>
      </w:r>
      <w:r w:rsidRPr="002635FB">
        <w:rPr>
          <w:b/>
          <w:bCs/>
          <w:sz w:val="24"/>
          <w:szCs w:val="24"/>
        </w:rPr>
        <w:t>DECISIÓN</w:t>
      </w:r>
    </w:p>
    <w:p w14:paraId="1338CBD4" w14:textId="346E50F2" w:rsidR="009C16FA" w:rsidRPr="002635FB" w:rsidRDefault="009C16FA" w:rsidP="002635FB">
      <w:pPr>
        <w:rPr>
          <w:rFonts w:eastAsia="Times New Roman"/>
          <w:sz w:val="24"/>
          <w:szCs w:val="24"/>
          <w:lang w:val="es-ES" w:eastAsia="es-CO"/>
        </w:rPr>
      </w:pPr>
      <w:r w:rsidRPr="00CB69F6">
        <w:rPr>
          <w:rFonts w:eastAsia="Times New Roman"/>
          <w:sz w:val="24"/>
          <w:szCs w:val="24"/>
          <w:lang w:val="es-ES" w:eastAsia="es-CO"/>
        </w:rPr>
        <w:t>En mérito de lo expuesto, el Consejo de Estado en Sala de lo Contencioso Administrativo, Sección Tercera, Subsección C, administ</w:t>
      </w:r>
      <w:r>
        <w:rPr>
          <w:rFonts w:eastAsia="Times New Roman"/>
          <w:sz w:val="24"/>
          <w:szCs w:val="24"/>
          <w:lang w:val="es-ES" w:eastAsia="es-CO"/>
        </w:rPr>
        <w:t>rando justicia en nombre de la R</w:t>
      </w:r>
      <w:r w:rsidRPr="00CB69F6">
        <w:rPr>
          <w:rFonts w:eastAsia="Times New Roman"/>
          <w:sz w:val="24"/>
          <w:szCs w:val="24"/>
          <w:lang w:val="es-ES" w:eastAsia="es-CO"/>
        </w:rPr>
        <w:t>epública y por autoridad de la ley,</w:t>
      </w:r>
    </w:p>
    <w:p w14:paraId="6B65EC83" w14:textId="77777777" w:rsidR="00E7743F" w:rsidRPr="00BE5393" w:rsidRDefault="00E7743F" w:rsidP="00E7743F">
      <w:pPr>
        <w:overflowPunct w:val="0"/>
        <w:autoSpaceDE w:val="0"/>
        <w:autoSpaceDN w:val="0"/>
        <w:adjustRightInd w:val="0"/>
        <w:textAlignment w:val="baseline"/>
        <w:rPr>
          <w:rFonts w:eastAsia="Times New Roman"/>
          <w:sz w:val="24"/>
          <w:szCs w:val="24"/>
          <w:lang w:val="es-ES_tradnl" w:eastAsia="es-ES"/>
        </w:rPr>
      </w:pPr>
    </w:p>
    <w:p w14:paraId="48451593" w14:textId="0B9910B6" w:rsidR="00E742AD" w:rsidRDefault="00E7743F" w:rsidP="0069095C">
      <w:pPr>
        <w:widowControl w:val="0"/>
        <w:overflowPunct w:val="0"/>
        <w:autoSpaceDE w:val="0"/>
        <w:autoSpaceDN w:val="0"/>
        <w:adjustRightInd w:val="0"/>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RESUELVE</w:t>
      </w:r>
    </w:p>
    <w:p w14:paraId="0A22C9F9" w14:textId="383EEB1B" w:rsidR="00E742AD" w:rsidRPr="00E742AD" w:rsidRDefault="00E742AD" w:rsidP="0069095C">
      <w:pPr>
        <w:widowControl w:val="0"/>
        <w:spacing w:before="240" w:after="240"/>
        <w:textAlignment w:val="baseline"/>
        <w:rPr>
          <w:sz w:val="24"/>
          <w:szCs w:val="24"/>
          <w:shd w:val="clear" w:color="auto" w:fill="FFFFFF"/>
        </w:rPr>
      </w:pPr>
      <w:r>
        <w:rPr>
          <w:b/>
          <w:bCs/>
          <w:sz w:val="24"/>
          <w:szCs w:val="24"/>
          <w:shd w:val="clear" w:color="auto" w:fill="FFFFFF"/>
        </w:rPr>
        <w:t xml:space="preserve">PRIMERO. DECLARAR LA IMPROCEDENCIA </w:t>
      </w:r>
      <w:r>
        <w:rPr>
          <w:sz w:val="24"/>
          <w:szCs w:val="24"/>
          <w:shd w:val="clear" w:color="auto" w:fill="FFFFFF"/>
        </w:rPr>
        <w:t>de la</w:t>
      </w:r>
      <w:r>
        <w:rPr>
          <w:b/>
          <w:bCs/>
          <w:sz w:val="24"/>
          <w:szCs w:val="24"/>
          <w:shd w:val="clear" w:color="auto" w:fill="FFFFFF"/>
        </w:rPr>
        <w:t xml:space="preserve"> </w:t>
      </w:r>
      <w:r>
        <w:rPr>
          <w:sz w:val="24"/>
          <w:szCs w:val="24"/>
          <w:shd w:val="clear" w:color="auto" w:fill="FFFFFF"/>
        </w:rPr>
        <w:t>acción de tutela por las razones expuestas en la parte considerativa de este proveído.</w:t>
      </w:r>
    </w:p>
    <w:p w14:paraId="7617002E" w14:textId="77777777" w:rsidR="00E742AD" w:rsidRDefault="00E742AD" w:rsidP="00E742AD">
      <w:pPr>
        <w:keepNext/>
        <w:spacing w:after="240"/>
        <w:textAlignment w:val="baseline"/>
        <w:rPr>
          <w:sz w:val="24"/>
          <w:szCs w:val="24"/>
          <w:shd w:val="clear" w:color="auto" w:fill="FFFFFF"/>
        </w:rPr>
      </w:pPr>
      <w:r>
        <w:rPr>
          <w:b/>
          <w:bCs/>
          <w:sz w:val="24"/>
          <w:szCs w:val="24"/>
          <w:shd w:val="clear" w:color="auto" w:fill="FFFFFF"/>
        </w:rPr>
        <w:lastRenderedPageBreak/>
        <w:t xml:space="preserve">SEGUNDO. NOTIFICAR </w:t>
      </w:r>
      <w:r>
        <w:rPr>
          <w:sz w:val="24"/>
          <w:szCs w:val="24"/>
          <w:shd w:val="clear" w:color="auto" w:fill="FFFFFF"/>
        </w:rPr>
        <w:t xml:space="preserve">la presente decisión a las partes por el medio más expedito. </w:t>
      </w:r>
    </w:p>
    <w:p w14:paraId="6B6EDEC4" w14:textId="77777777" w:rsidR="00E742AD" w:rsidRDefault="00E742AD" w:rsidP="00E742AD">
      <w:pPr>
        <w:textAlignment w:val="baseline"/>
        <w:rPr>
          <w:sz w:val="24"/>
          <w:szCs w:val="24"/>
          <w:shd w:val="clear" w:color="auto" w:fill="FFFFFF"/>
        </w:rPr>
      </w:pPr>
      <w:r>
        <w:rPr>
          <w:b/>
          <w:bCs/>
          <w:sz w:val="24"/>
          <w:szCs w:val="24"/>
          <w:shd w:val="clear" w:color="auto" w:fill="FFFFFF"/>
        </w:rPr>
        <w:t xml:space="preserve">TERCERO. ENVIAR </w:t>
      </w:r>
      <w:r>
        <w:rPr>
          <w:sz w:val="24"/>
          <w:szCs w:val="24"/>
          <w:shd w:val="clear" w:color="auto" w:fill="FFFFFF"/>
        </w:rPr>
        <w:t>la presente providencia a la Corte Constitucional para su eventual revisión, en caso de que no sea impugnada.</w:t>
      </w:r>
    </w:p>
    <w:p w14:paraId="4A7C8F79" w14:textId="77777777" w:rsidR="00E7743F" w:rsidRDefault="00E7743F" w:rsidP="00E7743F">
      <w:pPr>
        <w:overflowPunct w:val="0"/>
        <w:autoSpaceDE w:val="0"/>
        <w:autoSpaceDN w:val="0"/>
        <w:adjustRightInd w:val="0"/>
        <w:textAlignment w:val="baseline"/>
        <w:rPr>
          <w:b/>
          <w:sz w:val="24"/>
          <w:szCs w:val="24"/>
          <w:lang w:val="es-ES" w:eastAsia="en-US"/>
        </w:rPr>
      </w:pPr>
    </w:p>
    <w:p w14:paraId="279903DA" w14:textId="77777777" w:rsidR="00E7743F" w:rsidRPr="00BE5393" w:rsidRDefault="00E7743F" w:rsidP="00E7743F">
      <w:pPr>
        <w:overflowPunct w:val="0"/>
        <w:autoSpaceDE w:val="0"/>
        <w:autoSpaceDN w:val="0"/>
        <w:adjustRightInd w:val="0"/>
        <w:textAlignment w:val="baseline"/>
        <w:rPr>
          <w:rFonts w:eastAsia="Times New Roman"/>
          <w:sz w:val="24"/>
          <w:szCs w:val="24"/>
          <w:lang w:val="es-ES_tradnl" w:eastAsia="es-ES"/>
        </w:rPr>
      </w:pPr>
      <w:r w:rsidRPr="00BE5393">
        <w:rPr>
          <w:rFonts w:eastAsia="Times New Roman"/>
          <w:b/>
          <w:sz w:val="24"/>
          <w:szCs w:val="24"/>
          <w:lang w:val="es-ES_tradnl" w:eastAsia="es-ES"/>
        </w:rPr>
        <w:t>Notifíquese y Cúmplase</w:t>
      </w:r>
      <w:r w:rsidRPr="00BE5393">
        <w:rPr>
          <w:rFonts w:eastAsia="Times New Roman"/>
          <w:sz w:val="24"/>
          <w:szCs w:val="24"/>
          <w:lang w:val="es-ES_tradnl" w:eastAsia="es-ES"/>
        </w:rPr>
        <w:t>,</w:t>
      </w:r>
    </w:p>
    <w:p w14:paraId="34359571" w14:textId="77777777" w:rsidR="00E7743F" w:rsidRDefault="00E7743F" w:rsidP="00E7743F">
      <w:pPr>
        <w:overflowPunct w:val="0"/>
        <w:autoSpaceDE w:val="0"/>
        <w:autoSpaceDN w:val="0"/>
        <w:adjustRightInd w:val="0"/>
        <w:textAlignment w:val="baseline"/>
        <w:rPr>
          <w:rFonts w:eastAsia="Times New Roman"/>
          <w:sz w:val="24"/>
          <w:szCs w:val="24"/>
          <w:lang w:val="es-ES_tradnl" w:eastAsia="es-ES"/>
        </w:rPr>
      </w:pPr>
    </w:p>
    <w:p w14:paraId="06B2E253" w14:textId="77777777" w:rsidR="00E7743F" w:rsidRDefault="00E7743F" w:rsidP="00E7743F">
      <w:pPr>
        <w:overflowPunct w:val="0"/>
        <w:autoSpaceDE w:val="0"/>
        <w:autoSpaceDN w:val="0"/>
        <w:adjustRightInd w:val="0"/>
        <w:textAlignment w:val="baseline"/>
        <w:rPr>
          <w:rFonts w:eastAsia="Times New Roman"/>
          <w:sz w:val="24"/>
          <w:szCs w:val="24"/>
          <w:lang w:val="es-ES_tradnl" w:eastAsia="es-ES"/>
        </w:rPr>
      </w:pPr>
    </w:p>
    <w:p w14:paraId="17A14E91" w14:textId="77777777" w:rsidR="00E7743F" w:rsidRPr="00BE5393" w:rsidRDefault="00E7743F" w:rsidP="00E7743F">
      <w:pPr>
        <w:overflowPunct w:val="0"/>
        <w:autoSpaceDE w:val="0"/>
        <w:autoSpaceDN w:val="0"/>
        <w:adjustRightInd w:val="0"/>
        <w:textAlignment w:val="baseline"/>
        <w:rPr>
          <w:rFonts w:eastAsia="Times New Roman"/>
          <w:sz w:val="24"/>
          <w:szCs w:val="24"/>
          <w:lang w:val="es-ES_tradnl" w:eastAsia="es-ES"/>
        </w:rPr>
      </w:pPr>
    </w:p>
    <w:p w14:paraId="224FBDEF" w14:textId="77777777" w:rsidR="00E7743F" w:rsidRPr="00BE5393" w:rsidRDefault="00E7743F" w:rsidP="00E7743F">
      <w:pPr>
        <w:overflowPunct w:val="0"/>
        <w:autoSpaceDE w:val="0"/>
        <w:autoSpaceDN w:val="0"/>
        <w:adjustRightInd w:val="0"/>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JAIME ENRIQUE RODRÍGUEZ NAVAS</w:t>
      </w:r>
    </w:p>
    <w:p w14:paraId="68364892" w14:textId="6D771D76" w:rsidR="00E7743F" w:rsidRDefault="00E7743F" w:rsidP="00E7743F">
      <w:pPr>
        <w:overflowPunct w:val="0"/>
        <w:autoSpaceDE w:val="0"/>
        <w:autoSpaceDN w:val="0"/>
        <w:adjustRightInd w:val="0"/>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Magistrado</w:t>
      </w:r>
    </w:p>
    <w:p w14:paraId="0DB22CD5" w14:textId="076EAFB0" w:rsidR="006A04A4" w:rsidRDefault="006A04A4" w:rsidP="00E7743F">
      <w:pPr>
        <w:overflowPunct w:val="0"/>
        <w:autoSpaceDE w:val="0"/>
        <w:autoSpaceDN w:val="0"/>
        <w:adjustRightInd w:val="0"/>
        <w:jc w:val="center"/>
        <w:textAlignment w:val="baseline"/>
        <w:rPr>
          <w:rFonts w:eastAsia="Times New Roman"/>
          <w:b/>
          <w:sz w:val="24"/>
          <w:szCs w:val="24"/>
          <w:lang w:val="es-ES_tradnl" w:eastAsia="es-ES"/>
        </w:rPr>
      </w:pPr>
    </w:p>
    <w:p w14:paraId="3C56B147" w14:textId="64DBCF6D" w:rsidR="006A04A4" w:rsidRDefault="006A04A4" w:rsidP="00E7743F">
      <w:pPr>
        <w:overflowPunct w:val="0"/>
        <w:autoSpaceDE w:val="0"/>
        <w:autoSpaceDN w:val="0"/>
        <w:adjustRightInd w:val="0"/>
        <w:jc w:val="center"/>
        <w:textAlignment w:val="baseline"/>
        <w:rPr>
          <w:rFonts w:eastAsia="Times New Roman"/>
          <w:b/>
          <w:sz w:val="24"/>
          <w:szCs w:val="24"/>
          <w:lang w:val="es-ES_tradnl" w:eastAsia="es-ES"/>
        </w:rPr>
      </w:pPr>
    </w:p>
    <w:p w14:paraId="5FB1723F" w14:textId="3578B913" w:rsidR="006A04A4" w:rsidRDefault="006A04A4" w:rsidP="00E7743F">
      <w:pPr>
        <w:overflowPunct w:val="0"/>
        <w:autoSpaceDE w:val="0"/>
        <w:autoSpaceDN w:val="0"/>
        <w:adjustRightInd w:val="0"/>
        <w:jc w:val="center"/>
        <w:textAlignment w:val="baseline"/>
        <w:rPr>
          <w:rFonts w:eastAsia="Times New Roman"/>
          <w:b/>
          <w:sz w:val="24"/>
          <w:szCs w:val="24"/>
          <w:lang w:val="es-ES_tradnl" w:eastAsia="es-ES"/>
        </w:rPr>
      </w:pPr>
    </w:p>
    <w:p w14:paraId="71D219DC" w14:textId="77777777" w:rsidR="006A04A4" w:rsidRDefault="006A04A4" w:rsidP="006A04A4">
      <w:pPr>
        <w:jc w:val="center"/>
        <w:textAlignment w:val="baseline"/>
        <w:rPr>
          <w:b/>
          <w:bCs/>
          <w:color w:val="000000"/>
          <w:sz w:val="24"/>
          <w:szCs w:val="24"/>
          <w:shd w:val="clear" w:color="auto" w:fill="FFFFFF"/>
        </w:rPr>
      </w:pPr>
      <w:r>
        <w:rPr>
          <w:b/>
          <w:bCs/>
          <w:color w:val="000000"/>
          <w:sz w:val="24"/>
          <w:szCs w:val="24"/>
          <w:shd w:val="clear" w:color="auto" w:fill="FFFFFF"/>
        </w:rPr>
        <w:t>GUILLERMO SÁNCHEZ LUQUE</w:t>
      </w:r>
    </w:p>
    <w:p w14:paraId="24370E53" w14:textId="77777777" w:rsidR="006A04A4" w:rsidRDefault="006A04A4" w:rsidP="006A04A4">
      <w:pPr>
        <w:jc w:val="center"/>
        <w:textAlignment w:val="baseline"/>
        <w:rPr>
          <w:b/>
          <w:bCs/>
          <w:color w:val="000000"/>
          <w:sz w:val="24"/>
          <w:szCs w:val="24"/>
          <w:shd w:val="clear" w:color="auto" w:fill="FFFFFF"/>
        </w:rPr>
      </w:pPr>
      <w:r>
        <w:rPr>
          <w:b/>
          <w:bCs/>
          <w:color w:val="000000"/>
          <w:sz w:val="24"/>
          <w:szCs w:val="24"/>
          <w:shd w:val="clear" w:color="auto" w:fill="FFFFFF"/>
        </w:rPr>
        <w:t>Magistrado</w:t>
      </w:r>
    </w:p>
    <w:p w14:paraId="6F2D544D" w14:textId="77777777" w:rsidR="006A04A4" w:rsidRDefault="006A04A4" w:rsidP="006A04A4">
      <w:pPr>
        <w:jc w:val="center"/>
        <w:textAlignment w:val="baseline"/>
        <w:rPr>
          <w:b/>
          <w:bCs/>
          <w:color w:val="000000"/>
          <w:sz w:val="24"/>
          <w:szCs w:val="24"/>
          <w:shd w:val="clear" w:color="auto" w:fill="FFFFFF"/>
        </w:rPr>
      </w:pPr>
    </w:p>
    <w:p w14:paraId="3907F91F" w14:textId="77777777" w:rsidR="006A04A4" w:rsidRDefault="006A04A4" w:rsidP="006A04A4">
      <w:pPr>
        <w:jc w:val="center"/>
        <w:textAlignment w:val="baseline"/>
        <w:rPr>
          <w:b/>
          <w:bCs/>
          <w:color w:val="000000"/>
          <w:sz w:val="24"/>
          <w:szCs w:val="24"/>
          <w:shd w:val="clear" w:color="auto" w:fill="FFFFFF"/>
        </w:rPr>
      </w:pPr>
    </w:p>
    <w:p w14:paraId="01ECEA84" w14:textId="77777777" w:rsidR="006A04A4" w:rsidRDefault="006A04A4" w:rsidP="006A04A4">
      <w:pPr>
        <w:jc w:val="center"/>
        <w:textAlignment w:val="baseline"/>
        <w:rPr>
          <w:b/>
          <w:bCs/>
          <w:color w:val="000000"/>
          <w:sz w:val="24"/>
          <w:szCs w:val="24"/>
          <w:shd w:val="clear" w:color="auto" w:fill="FFFFFF"/>
        </w:rPr>
      </w:pPr>
    </w:p>
    <w:p w14:paraId="78ED6BAB" w14:textId="63D4E0EC" w:rsidR="006A04A4" w:rsidRDefault="006A04A4" w:rsidP="006A04A4">
      <w:pPr>
        <w:jc w:val="center"/>
        <w:textAlignment w:val="baseline"/>
        <w:rPr>
          <w:b/>
          <w:bCs/>
          <w:color w:val="000000"/>
          <w:sz w:val="24"/>
          <w:szCs w:val="24"/>
          <w:shd w:val="clear" w:color="auto" w:fill="FFFFFF"/>
        </w:rPr>
      </w:pPr>
      <w:r>
        <w:rPr>
          <w:b/>
          <w:bCs/>
          <w:color w:val="000000"/>
          <w:sz w:val="24"/>
          <w:szCs w:val="24"/>
          <w:shd w:val="clear" w:color="auto" w:fill="FFFFFF"/>
        </w:rPr>
        <w:t>NICOL</w:t>
      </w:r>
      <w:r w:rsidR="00902D31">
        <w:rPr>
          <w:b/>
          <w:bCs/>
          <w:color w:val="000000"/>
          <w:sz w:val="24"/>
          <w:szCs w:val="24"/>
          <w:shd w:val="clear" w:color="auto" w:fill="FFFFFF"/>
        </w:rPr>
        <w:t>Á</w:t>
      </w:r>
      <w:r>
        <w:rPr>
          <w:b/>
          <w:bCs/>
          <w:color w:val="000000"/>
          <w:sz w:val="24"/>
          <w:szCs w:val="24"/>
          <w:shd w:val="clear" w:color="auto" w:fill="FFFFFF"/>
        </w:rPr>
        <w:t>S YEPES CORRALES</w:t>
      </w:r>
    </w:p>
    <w:p w14:paraId="7360CDBD" w14:textId="47487549" w:rsidR="006A04A4" w:rsidRPr="00BE5393" w:rsidRDefault="006A04A4" w:rsidP="006A04A4">
      <w:pPr>
        <w:overflowPunct w:val="0"/>
        <w:autoSpaceDE w:val="0"/>
        <w:autoSpaceDN w:val="0"/>
        <w:adjustRightInd w:val="0"/>
        <w:jc w:val="center"/>
        <w:textAlignment w:val="baseline"/>
        <w:rPr>
          <w:rFonts w:eastAsia="Times New Roman"/>
          <w:sz w:val="24"/>
          <w:szCs w:val="24"/>
          <w:lang w:val="es-ES_tradnl" w:eastAsia="es-ES"/>
        </w:rPr>
      </w:pPr>
      <w:r>
        <w:rPr>
          <w:b/>
          <w:bCs/>
          <w:color w:val="000000"/>
          <w:sz w:val="24"/>
          <w:szCs w:val="24"/>
          <w:shd w:val="clear" w:color="auto" w:fill="FFFFFF"/>
        </w:rPr>
        <w:t>Magistrado</w:t>
      </w:r>
    </w:p>
    <w:p w14:paraId="058B0593" w14:textId="77777777" w:rsidR="00E7743F" w:rsidRPr="00BE5393" w:rsidRDefault="00E7743F" w:rsidP="00E7743F"/>
    <w:p w14:paraId="41618788" w14:textId="77777777" w:rsidR="00E7743F" w:rsidRPr="00BE5393" w:rsidRDefault="00E7743F" w:rsidP="00E7743F"/>
    <w:p w14:paraId="28E0C156" w14:textId="77777777" w:rsidR="005072E6" w:rsidRDefault="005072E6"/>
    <w:sectPr w:rsidR="005072E6"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46709" w14:textId="77777777" w:rsidR="001F6A17" w:rsidRDefault="001F6A17" w:rsidP="00E7743F">
      <w:r>
        <w:separator/>
      </w:r>
    </w:p>
  </w:endnote>
  <w:endnote w:type="continuationSeparator" w:id="0">
    <w:p w14:paraId="3FB584BE" w14:textId="77777777" w:rsidR="001F6A17" w:rsidRDefault="001F6A17" w:rsidP="00E77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notTrueType/>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B6429B" w14:paraId="3C6110C6" w14:textId="77777777" w:rsidTr="00B6429B">
      <w:trPr>
        <w:jc w:val="right"/>
      </w:trPr>
      <w:tc>
        <w:tcPr>
          <w:tcW w:w="4795" w:type="dxa"/>
          <w:vAlign w:val="center"/>
        </w:tcPr>
        <w:p w14:paraId="0B961B65" w14:textId="77777777" w:rsidR="00B6429B" w:rsidRDefault="004D2F9C" w:rsidP="00B6429B">
          <w:pPr>
            <w:pStyle w:val="Encabezado"/>
            <w:jc w:val="center"/>
            <w:rPr>
              <w:color w:val="767171"/>
              <w:sz w:val="20"/>
              <w:szCs w:val="20"/>
            </w:rPr>
          </w:pPr>
          <w:r w:rsidRPr="00A21194">
            <w:rPr>
              <w:color w:val="767171"/>
              <w:sz w:val="20"/>
              <w:szCs w:val="20"/>
            </w:rPr>
            <w:t>Calle 12 No. 7-65 – Tel: (57-1) 350-6700 – Bogotá D.C. – Colombia</w:t>
          </w:r>
        </w:p>
        <w:p w14:paraId="18A59CDA" w14:textId="77777777" w:rsidR="00B6429B" w:rsidRPr="00A21194" w:rsidRDefault="004D2F9C"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247F22A6" w14:textId="77777777" w:rsidR="00B6429B" w:rsidRPr="00B6429B" w:rsidRDefault="004D2F9C" w:rsidP="00B6429B">
          <w:pPr>
            <w:pStyle w:val="Piedepgina"/>
            <w:jc w:val="center"/>
          </w:pPr>
          <w:r w:rsidRPr="00B6429B">
            <w:fldChar w:fldCharType="begin"/>
          </w:r>
          <w:r w:rsidRPr="00B6429B">
            <w:instrText>PAGE   \* MERGEFORMAT</w:instrText>
          </w:r>
          <w:r w:rsidRPr="00B6429B">
            <w:fldChar w:fldCharType="separate"/>
          </w:r>
          <w:r w:rsidR="00902D31" w:rsidRPr="00902D31">
            <w:rPr>
              <w:noProof/>
              <w:lang w:val="es-ES"/>
            </w:rPr>
            <w:t>5</w:t>
          </w:r>
          <w:r w:rsidRPr="00B6429B">
            <w:fldChar w:fldCharType="end"/>
          </w:r>
        </w:p>
      </w:tc>
    </w:tr>
  </w:tbl>
  <w:p w14:paraId="72CD46EE" w14:textId="77777777" w:rsidR="00EC38ED" w:rsidRPr="008C0DBE" w:rsidRDefault="001F6A17"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A21194" w14:paraId="41DCBA0D" w14:textId="77777777" w:rsidTr="00B6429B">
      <w:trPr>
        <w:jc w:val="right"/>
      </w:trPr>
      <w:tc>
        <w:tcPr>
          <w:tcW w:w="4795" w:type="dxa"/>
          <w:vAlign w:val="center"/>
        </w:tcPr>
        <w:p w14:paraId="4B8507BC" w14:textId="77777777" w:rsidR="00B6429B" w:rsidRDefault="004D2F9C" w:rsidP="00B6429B">
          <w:pPr>
            <w:pStyle w:val="Encabezado"/>
            <w:jc w:val="center"/>
            <w:rPr>
              <w:color w:val="767171"/>
              <w:sz w:val="20"/>
              <w:szCs w:val="20"/>
            </w:rPr>
          </w:pPr>
          <w:r w:rsidRPr="00A21194">
            <w:rPr>
              <w:color w:val="767171"/>
              <w:sz w:val="20"/>
              <w:szCs w:val="20"/>
            </w:rPr>
            <w:t>Calle 12 No. 7-65 – Tel: (57-1) 350-6700 – Bogotá D.C. – Colombia</w:t>
          </w:r>
        </w:p>
        <w:p w14:paraId="4986A06C" w14:textId="77777777" w:rsidR="00A21194" w:rsidRPr="00A21194" w:rsidRDefault="004D2F9C"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CC52301" w14:textId="77777777" w:rsidR="00A21194" w:rsidRPr="00B6429B" w:rsidRDefault="004D2F9C">
          <w:pPr>
            <w:pStyle w:val="Piedepgina"/>
            <w:jc w:val="center"/>
          </w:pPr>
          <w:r w:rsidRPr="00B6429B">
            <w:fldChar w:fldCharType="begin"/>
          </w:r>
          <w:r w:rsidRPr="00B6429B">
            <w:instrText>PAGE   \* MERGEFORMAT</w:instrText>
          </w:r>
          <w:r w:rsidRPr="00B6429B">
            <w:fldChar w:fldCharType="separate"/>
          </w:r>
          <w:r w:rsidR="00754FC8" w:rsidRPr="00754FC8">
            <w:rPr>
              <w:noProof/>
              <w:lang w:val="es-ES"/>
            </w:rPr>
            <w:t>1</w:t>
          </w:r>
          <w:r w:rsidRPr="00B6429B">
            <w:fldChar w:fldCharType="end"/>
          </w:r>
        </w:p>
      </w:tc>
    </w:tr>
  </w:tbl>
  <w:p w14:paraId="4BDA52A6" w14:textId="77777777" w:rsidR="00F91B32" w:rsidRDefault="001F6A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E3850" w14:textId="77777777" w:rsidR="001F6A17" w:rsidRDefault="001F6A17" w:rsidP="00E7743F">
      <w:r>
        <w:separator/>
      </w:r>
    </w:p>
  </w:footnote>
  <w:footnote w:type="continuationSeparator" w:id="0">
    <w:p w14:paraId="67099FE6" w14:textId="77777777" w:rsidR="001F6A17" w:rsidRDefault="001F6A17" w:rsidP="00E7743F">
      <w:r>
        <w:continuationSeparator/>
      </w:r>
    </w:p>
  </w:footnote>
  <w:footnote w:id="1">
    <w:p w14:paraId="16BECC1C" w14:textId="208C3CFA" w:rsidR="00842B1B" w:rsidRPr="009C16FA" w:rsidRDefault="00842B1B">
      <w:pPr>
        <w:pStyle w:val="Textonotapie"/>
        <w:rPr>
          <w:sz w:val="15"/>
          <w:szCs w:val="15"/>
          <w:lang w:val="es-MX"/>
        </w:rPr>
      </w:pPr>
      <w:r w:rsidRPr="009C16FA">
        <w:rPr>
          <w:rStyle w:val="Refdenotaalpie"/>
          <w:sz w:val="15"/>
          <w:szCs w:val="15"/>
        </w:rPr>
        <w:footnoteRef/>
      </w:r>
      <w:r w:rsidRPr="009C16FA">
        <w:rPr>
          <w:sz w:val="15"/>
          <w:szCs w:val="15"/>
        </w:rPr>
        <w:t xml:space="preserve"> </w:t>
      </w:r>
      <w:r w:rsidRPr="009C16FA">
        <w:rPr>
          <w:sz w:val="15"/>
          <w:szCs w:val="15"/>
          <w:lang w:val="es-MX"/>
        </w:rPr>
        <w:t xml:space="preserve">Archivo electrónico identificado con certificado </w:t>
      </w:r>
      <w:r w:rsidR="00F11D98" w:rsidRPr="009C16FA">
        <w:rPr>
          <w:sz w:val="15"/>
          <w:szCs w:val="15"/>
        </w:rPr>
        <w:t>06621E398483771A 6AB9D76369FB761F AAAE91A679C9B632 B8FE6685AC3FB52D</w:t>
      </w:r>
      <w:r w:rsidRPr="009C16FA">
        <w:rPr>
          <w:sz w:val="15"/>
          <w:szCs w:val="15"/>
          <w:lang w:val="es-MX"/>
        </w:rPr>
        <w:t xml:space="preserve"> en el expediente digital.</w:t>
      </w:r>
    </w:p>
  </w:footnote>
  <w:footnote w:id="2">
    <w:p w14:paraId="19EACC2E" w14:textId="35F4F368" w:rsidR="00E028E4" w:rsidRPr="009C16FA" w:rsidRDefault="00E028E4">
      <w:pPr>
        <w:pStyle w:val="Textonotapie"/>
        <w:rPr>
          <w:sz w:val="15"/>
          <w:szCs w:val="15"/>
          <w:lang w:val="es-MX"/>
        </w:rPr>
      </w:pPr>
      <w:r w:rsidRPr="009C16FA">
        <w:rPr>
          <w:rStyle w:val="Refdenotaalpie"/>
          <w:sz w:val="15"/>
          <w:szCs w:val="15"/>
        </w:rPr>
        <w:footnoteRef/>
      </w:r>
      <w:r w:rsidRPr="009C16FA">
        <w:rPr>
          <w:sz w:val="15"/>
          <w:szCs w:val="15"/>
        </w:rPr>
        <w:t xml:space="preserve"> </w:t>
      </w:r>
      <w:r w:rsidR="00842B1B" w:rsidRPr="009C16FA">
        <w:rPr>
          <w:sz w:val="15"/>
          <w:szCs w:val="15"/>
        </w:rPr>
        <w:t xml:space="preserve">Ibidem. </w:t>
      </w:r>
    </w:p>
  </w:footnote>
  <w:footnote w:id="3">
    <w:p w14:paraId="0D10E60D" w14:textId="34D8C24C" w:rsidR="00163844" w:rsidRPr="009C16FA" w:rsidRDefault="00163844">
      <w:pPr>
        <w:pStyle w:val="Textonotapie"/>
        <w:rPr>
          <w:sz w:val="15"/>
          <w:szCs w:val="15"/>
          <w:lang w:val="es-MX"/>
        </w:rPr>
      </w:pPr>
      <w:r w:rsidRPr="009C16FA">
        <w:rPr>
          <w:rStyle w:val="Refdenotaalpie"/>
          <w:sz w:val="15"/>
          <w:szCs w:val="15"/>
        </w:rPr>
        <w:footnoteRef/>
      </w:r>
      <w:r w:rsidRPr="009C16FA">
        <w:rPr>
          <w:sz w:val="15"/>
          <w:szCs w:val="15"/>
        </w:rPr>
        <w:t xml:space="preserve"> </w:t>
      </w:r>
      <w:r w:rsidRPr="009C16FA">
        <w:rPr>
          <w:sz w:val="15"/>
          <w:szCs w:val="15"/>
          <w:lang w:val="es-MX"/>
        </w:rPr>
        <w:t>Ibidem.</w:t>
      </w:r>
    </w:p>
  </w:footnote>
  <w:footnote w:id="4">
    <w:p w14:paraId="543B095F" w14:textId="4A6AEAC0" w:rsidR="00555EA7" w:rsidRPr="00555EA7" w:rsidRDefault="00555EA7">
      <w:pPr>
        <w:pStyle w:val="Textonotapie"/>
        <w:rPr>
          <w:sz w:val="15"/>
          <w:szCs w:val="15"/>
          <w:lang w:val="es-MX"/>
        </w:rPr>
      </w:pPr>
      <w:r w:rsidRPr="00555EA7">
        <w:rPr>
          <w:rStyle w:val="Refdenotaalpie"/>
          <w:sz w:val="15"/>
          <w:szCs w:val="15"/>
        </w:rPr>
        <w:footnoteRef/>
      </w:r>
      <w:r w:rsidRPr="00555EA7">
        <w:rPr>
          <w:sz w:val="15"/>
          <w:szCs w:val="15"/>
        </w:rPr>
        <w:t xml:space="preserve"> </w:t>
      </w:r>
      <w:r w:rsidRPr="00555EA7">
        <w:rPr>
          <w:sz w:val="15"/>
          <w:szCs w:val="15"/>
          <w:lang w:val="es-MX"/>
        </w:rPr>
        <w:t>Ibidem.</w:t>
      </w:r>
    </w:p>
  </w:footnote>
  <w:footnote w:id="5">
    <w:p w14:paraId="1A7BA4ED" w14:textId="6CB8DDB5" w:rsidR="00555EA7" w:rsidRPr="00555EA7" w:rsidRDefault="00555EA7">
      <w:pPr>
        <w:pStyle w:val="Textonotapie"/>
        <w:rPr>
          <w:sz w:val="15"/>
          <w:szCs w:val="15"/>
          <w:lang w:val="es-MX"/>
        </w:rPr>
      </w:pPr>
      <w:r w:rsidRPr="00555EA7">
        <w:rPr>
          <w:rStyle w:val="Refdenotaalpie"/>
          <w:sz w:val="15"/>
          <w:szCs w:val="15"/>
        </w:rPr>
        <w:footnoteRef/>
      </w:r>
      <w:r w:rsidRPr="00555EA7">
        <w:rPr>
          <w:sz w:val="15"/>
          <w:szCs w:val="15"/>
        </w:rPr>
        <w:t xml:space="preserve"> Constitución Política de 1991, </w:t>
      </w:r>
      <w:r w:rsidRPr="00830B80">
        <w:rPr>
          <w:sz w:val="15"/>
          <w:szCs w:val="15"/>
        </w:rPr>
        <w:t xml:space="preserve">artículo 1. </w:t>
      </w:r>
      <w:r w:rsidR="00830B80">
        <w:rPr>
          <w:sz w:val="15"/>
          <w:szCs w:val="15"/>
        </w:rPr>
        <w:t>“</w:t>
      </w:r>
      <w:r w:rsidRPr="00830B80">
        <w:rPr>
          <w:sz w:val="15"/>
          <w:szCs w:val="15"/>
        </w:rPr>
        <w:t>Colombia</w:t>
      </w:r>
      <w:r w:rsidRPr="00555EA7">
        <w:rPr>
          <w:sz w:val="15"/>
          <w:szCs w:val="15"/>
        </w:rPr>
        <w:t xml:space="preserve">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r w:rsidR="00830B80">
        <w:rPr>
          <w:sz w:val="15"/>
          <w:szCs w:val="15"/>
        </w:rPr>
        <w:t>”</w:t>
      </w:r>
      <w:r w:rsidRPr="00555EA7">
        <w:rPr>
          <w:sz w:val="15"/>
          <w:szCs w:val="15"/>
        </w:rPr>
        <w:t>.</w:t>
      </w:r>
    </w:p>
  </w:footnote>
  <w:footnote w:id="6">
    <w:p w14:paraId="45B32767" w14:textId="6ADC1640" w:rsidR="00555EA7" w:rsidRPr="00555EA7" w:rsidRDefault="00555EA7" w:rsidP="00555EA7">
      <w:pPr>
        <w:pStyle w:val="Textonotapie"/>
        <w:rPr>
          <w:sz w:val="15"/>
          <w:szCs w:val="15"/>
        </w:rPr>
      </w:pPr>
      <w:r>
        <w:rPr>
          <w:rStyle w:val="Refdenotaalpie"/>
        </w:rPr>
        <w:footnoteRef/>
      </w:r>
      <w:r>
        <w:t xml:space="preserve"> </w:t>
      </w:r>
      <w:r w:rsidRPr="00555EA7">
        <w:rPr>
          <w:sz w:val="15"/>
          <w:szCs w:val="15"/>
        </w:rPr>
        <w:t xml:space="preserve">Constitución Política de 1991, </w:t>
      </w:r>
      <w:r w:rsidRPr="00830B80">
        <w:rPr>
          <w:sz w:val="15"/>
          <w:szCs w:val="15"/>
        </w:rPr>
        <w:t xml:space="preserve">artículo 2. </w:t>
      </w:r>
      <w:r w:rsidR="00830B80">
        <w:rPr>
          <w:sz w:val="15"/>
          <w:szCs w:val="15"/>
        </w:rPr>
        <w:t>“</w:t>
      </w:r>
      <w:r w:rsidRPr="00830B80">
        <w:rPr>
          <w:sz w:val="15"/>
          <w:szCs w:val="15"/>
        </w:rPr>
        <w:t>Son</w:t>
      </w:r>
      <w:r w:rsidRPr="00555EA7">
        <w:rPr>
          <w:sz w:val="15"/>
          <w:szCs w:val="15"/>
        </w:rPr>
        <w:t xml:space="preserve">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077CDC90" w14:textId="7B278BD6" w:rsidR="00555EA7" w:rsidRPr="00555EA7" w:rsidRDefault="00555EA7">
      <w:pPr>
        <w:pStyle w:val="Textonotapie"/>
        <w:rPr>
          <w:sz w:val="15"/>
          <w:szCs w:val="15"/>
        </w:rPr>
      </w:pPr>
      <w:r w:rsidRPr="00555EA7">
        <w:rPr>
          <w:sz w:val="15"/>
          <w:szCs w:val="15"/>
        </w:rPr>
        <w:t>Las autoridades de la República están instituidas para proteger a todas las personas residentes en Colombia, en su vida, honra, bienes, creencias, y demás derechos y libertades, y para asegurar el cumplimiento de los deberes sociales del Estado y de los particulares</w:t>
      </w:r>
      <w:r w:rsidR="00830B80">
        <w:rPr>
          <w:sz w:val="15"/>
          <w:szCs w:val="15"/>
        </w:rPr>
        <w:t>”</w:t>
      </w:r>
      <w:r w:rsidRPr="00555EA7">
        <w:rPr>
          <w:sz w:val="15"/>
          <w:szCs w:val="15"/>
        </w:rPr>
        <w:t>.</w:t>
      </w:r>
    </w:p>
  </w:footnote>
  <w:footnote w:id="7">
    <w:p w14:paraId="4E56CA34" w14:textId="389A3479" w:rsidR="00E34775" w:rsidRPr="009C16FA" w:rsidRDefault="00E34775" w:rsidP="00E34775">
      <w:pPr>
        <w:pStyle w:val="Textonotapie"/>
        <w:rPr>
          <w:sz w:val="15"/>
          <w:szCs w:val="15"/>
        </w:rPr>
      </w:pPr>
      <w:r w:rsidRPr="009C16FA">
        <w:rPr>
          <w:rStyle w:val="Refdenotaalpie"/>
          <w:sz w:val="15"/>
          <w:szCs w:val="15"/>
        </w:rPr>
        <w:footnoteRef/>
      </w:r>
      <w:r w:rsidRPr="009C16FA">
        <w:rPr>
          <w:sz w:val="15"/>
          <w:szCs w:val="15"/>
        </w:rPr>
        <w:t xml:space="preserve"> </w:t>
      </w:r>
      <w:r w:rsidRPr="009C16FA">
        <w:rPr>
          <w:sz w:val="15"/>
          <w:szCs w:val="15"/>
          <w:lang w:val="es-MX"/>
        </w:rPr>
        <w:t xml:space="preserve">Constitución Política de 1991, artículo 20. </w:t>
      </w:r>
      <w:r w:rsidR="00395004" w:rsidRPr="009C16FA">
        <w:rPr>
          <w:sz w:val="15"/>
          <w:szCs w:val="15"/>
          <w:lang w:val="es-MX"/>
        </w:rPr>
        <w:t>“</w:t>
      </w:r>
      <w:r w:rsidRPr="009C16FA">
        <w:rPr>
          <w:sz w:val="15"/>
          <w:szCs w:val="15"/>
        </w:rPr>
        <w:t>Se garantiza a toda persona la libertad de expresar y difundir su pensamiento y opiniones, la de informar y recibir información veraz e imparcial, y la de fundar medios masivos de comunicación.</w:t>
      </w:r>
    </w:p>
    <w:p w14:paraId="655A612E" w14:textId="52069509" w:rsidR="00E34775" w:rsidRPr="009C16FA" w:rsidRDefault="00E34775">
      <w:pPr>
        <w:pStyle w:val="Textonotapie"/>
        <w:rPr>
          <w:sz w:val="15"/>
          <w:szCs w:val="15"/>
        </w:rPr>
      </w:pPr>
      <w:r w:rsidRPr="00E34775">
        <w:rPr>
          <w:sz w:val="15"/>
          <w:szCs w:val="15"/>
        </w:rPr>
        <w:t>Estos son libres y tienen responsabilidad social. Se garantiza el derecho a la rectificación en condiciones de equidad. No habrá censura</w:t>
      </w:r>
      <w:r w:rsidR="00395004" w:rsidRPr="009C16FA">
        <w:rPr>
          <w:sz w:val="15"/>
          <w:szCs w:val="15"/>
        </w:rPr>
        <w:t>”</w:t>
      </w:r>
      <w:r w:rsidRPr="00E34775">
        <w:rPr>
          <w:sz w:val="15"/>
          <w:szCs w:val="15"/>
        </w:rPr>
        <w:t>.</w:t>
      </w:r>
      <w:r w:rsidR="00853D04">
        <w:rPr>
          <w:sz w:val="15"/>
          <w:szCs w:val="15"/>
        </w:rPr>
        <w:t xml:space="preserve"> </w:t>
      </w:r>
    </w:p>
  </w:footnote>
  <w:footnote w:id="8">
    <w:p w14:paraId="0CC8DA83" w14:textId="6FE59EFB" w:rsidR="00395004" w:rsidRPr="009C16FA" w:rsidRDefault="00395004">
      <w:pPr>
        <w:pStyle w:val="Textonotapie"/>
        <w:rPr>
          <w:sz w:val="15"/>
          <w:szCs w:val="15"/>
          <w:lang w:val="es-MX"/>
        </w:rPr>
      </w:pPr>
      <w:r w:rsidRPr="009C16FA">
        <w:rPr>
          <w:rStyle w:val="Refdenotaalpie"/>
          <w:sz w:val="15"/>
          <w:szCs w:val="15"/>
        </w:rPr>
        <w:footnoteRef/>
      </w:r>
      <w:r w:rsidRPr="009C16FA">
        <w:rPr>
          <w:sz w:val="15"/>
          <w:szCs w:val="15"/>
        </w:rPr>
        <w:t xml:space="preserve"> </w:t>
      </w:r>
      <w:r w:rsidRPr="009C16FA">
        <w:rPr>
          <w:sz w:val="15"/>
          <w:szCs w:val="15"/>
          <w:lang w:val="es-MX"/>
        </w:rPr>
        <w:t>Constitución Política de 1991, artículo 23. “</w:t>
      </w:r>
      <w:r w:rsidRPr="009C16FA">
        <w:rPr>
          <w:sz w:val="15"/>
          <w:szCs w:val="15"/>
        </w:rPr>
        <w:t>Toda persona tiene derecho a presentar peticiones respetuosas a las autoridades por motivos de interés general o particular y a obtener pronta resolución. El legislador podrá reglamentar su ejercicio ante organizaciones privadas para garantizar los derechos fundamentales”.</w:t>
      </w:r>
    </w:p>
  </w:footnote>
  <w:footnote w:id="9">
    <w:p w14:paraId="42AA7F7D" w14:textId="534BEDCF" w:rsidR="00395004" w:rsidRPr="009C16FA" w:rsidRDefault="00395004">
      <w:pPr>
        <w:pStyle w:val="Textonotapie"/>
        <w:rPr>
          <w:sz w:val="15"/>
          <w:szCs w:val="15"/>
        </w:rPr>
      </w:pPr>
      <w:r w:rsidRPr="009C16FA">
        <w:rPr>
          <w:rStyle w:val="Refdenotaalpie"/>
          <w:sz w:val="15"/>
          <w:szCs w:val="15"/>
        </w:rPr>
        <w:footnoteRef/>
      </w:r>
      <w:r w:rsidRPr="009C16FA">
        <w:rPr>
          <w:sz w:val="15"/>
          <w:szCs w:val="15"/>
        </w:rPr>
        <w:t xml:space="preserve"> </w:t>
      </w:r>
      <w:r w:rsidRPr="009C16FA">
        <w:rPr>
          <w:sz w:val="15"/>
          <w:szCs w:val="15"/>
          <w:lang w:val="es-MX"/>
        </w:rPr>
        <w:t>Constitución Política de 1991, artículo 74. “</w:t>
      </w:r>
      <w:r w:rsidRPr="009C16FA">
        <w:rPr>
          <w:sz w:val="15"/>
          <w:szCs w:val="15"/>
        </w:rPr>
        <w:t xml:space="preserve">Todas las personas tienen derecho a acceder a los documentos públicos salvo los casos que establezca la ley. (…)”. </w:t>
      </w:r>
    </w:p>
  </w:footnote>
  <w:footnote w:id="10">
    <w:p w14:paraId="3C7AA958" w14:textId="2B468E5E" w:rsidR="001A222A" w:rsidRPr="009C16FA" w:rsidRDefault="001A222A">
      <w:pPr>
        <w:pStyle w:val="Textonotapie"/>
        <w:rPr>
          <w:sz w:val="15"/>
          <w:szCs w:val="15"/>
          <w:lang w:val="es-MX"/>
        </w:rPr>
      </w:pPr>
      <w:r w:rsidRPr="009C16FA">
        <w:rPr>
          <w:rStyle w:val="Refdenotaalpie"/>
          <w:sz w:val="15"/>
          <w:szCs w:val="15"/>
        </w:rPr>
        <w:footnoteRef/>
      </w:r>
      <w:r w:rsidRPr="009C16FA">
        <w:rPr>
          <w:sz w:val="15"/>
          <w:szCs w:val="15"/>
        </w:rPr>
        <w:t xml:space="preserve"> </w:t>
      </w:r>
      <w:r w:rsidRPr="009C16FA">
        <w:rPr>
          <w:sz w:val="15"/>
          <w:szCs w:val="15"/>
          <w:lang w:val="es-MX"/>
        </w:rPr>
        <w:t xml:space="preserve">Archivo electrónico identificado con certificado </w:t>
      </w:r>
      <w:r w:rsidR="00F11D98" w:rsidRPr="009C16FA">
        <w:rPr>
          <w:sz w:val="15"/>
          <w:szCs w:val="15"/>
          <w:shd w:val="clear" w:color="auto" w:fill="FFFFFF"/>
        </w:rPr>
        <w:t xml:space="preserve">1AAD2AA2D0D8F550 DF6ACF895DAB30DF FC6B34DFD381A567 A390E10635A8F549 </w:t>
      </w:r>
      <w:r w:rsidRPr="009C16FA">
        <w:rPr>
          <w:sz w:val="15"/>
          <w:szCs w:val="15"/>
          <w:lang w:val="es-MX"/>
        </w:rPr>
        <w:t>en el expediente digital.</w:t>
      </w:r>
    </w:p>
  </w:footnote>
  <w:footnote w:id="11">
    <w:p w14:paraId="4EA369DA" w14:textId="08200AF6" w:rsidR="00F11D98" w:rsidRPr="009C16FA" w:rsidRDefault="00F11D98">
      <w:pPr>
        <w:pStyle w:val="Textonotapie"/>
        <w:rPr>
          <w:sz w:val="15"/>
          <w:szCs w:val="15"/>
          <w:lang w:val="es-MX"/>
        </w:rPr>
      </w:pPr>
      <w:r w:rsidRPr="009C16FA">
        <w:rPr>
          <w:rStyle w:val="Refdenotaalpie"/>
          <w:sz w:val="15"/>
          <w:szCs w:val="15"/>
        </w:rPr>
        <w:footnoteRef/>
      </w:r>
      <w:r w:rsidRPr="009C16FA">
        <w:rPr>
          <w:sz w:val="15"/>
          <w:szCs w:val="15"/>
        </w:rPr>
        <w:t xml:space="preserve"> Archivo electrónico identificado con certificado BA5B2A11ACAE4591 55FA57F68FE457AB 32DFB20FE77B4772 23EA94374D46D373 en el expediente digital.</w:t>
      </w:r>
    </w:p>
  </w:footnote>
  <w:footnote w:id="12">
    <w:p w14:paraId="64C07A31" w14:textId="3AC6F5E2" w:rsidR="00F11D98" w:rsidRPr="009C16FA" w:rsidRDefault="00F11D98">
      <w:pPr>
        <w:pStyle w:val="Textonotapie"/>
        <w:rPr>
          <w:sz w:val="15"/>
          <w:szCs w:val="15"/>
          <w:lang w:val="es-MX"/>
        </w:rPr>
      </w:pPr>
      <w:r w:rsidRPr="009C16FA">
        <w:rPr>
          <w:rStyle w:val="Refdenotaalpie"/>
          <w:sz w:val="15"/>
          <w:szCs w:val="15"/>
        </w:rPr>
        <w:footnoteRef/>
      </w:r>
      <w:r w:rsidRPr="009C16FA">
        <w:rPr>
          <w:sz w:val="15"/>
          <w:szCs w:val="15"/>
        </w:rPr>
        <w:t xml:space="preserve"> </w:t>
      </w:r>
      <w:r w:rsidRPr="009C16FA">
        <w:rPr>
          <w:sz w:val="15"/>
          <w:szCs w:val="15"/>
          <w:lang w:val="es-MX"/>
        </w:rPr>
        <w:t>Ibidem.</w:t>
      </w:r>
    </w:p>
  </w:footnote>
  <w:footnote w:id="13">
    <w:p w14:paraId="18F33B6D" w14:textId="77777777" w:rsidR="003A2149" w:rsidRPr="009C16FA" w:rsidRDefault="003A2149" w:rsidP="003A2149">
      <w:pPr>
        <w:pStyle w:val="Textonotapie"/>
        <w:rPr>
          <w:sz w:val="15"/>
          <w:szCs w:val="15"/>
        </w:rPr>
      </w:pPr>
      <w:r w:rsidRPr="009C16FA">
        <w:rPr>
          <w:rStyle w:val="Refdenotaalpie"/>
          <w:sz w:val="15"/>
          <w:szCs w:val="15"/>
        </w:rPr>
        <w:footnoteRef/>
      </w:r>
      <w:r w:rsidRPr="009C16FA">
        <w:rPr>
          <w:sz w:val="15"/>
          <w:szCs w:val="15"/>
        </w:rPr>
        <w:t xml:space="preserve"> Publicado en el diario oficial 50.913 del 1 de abril de 2019.</w:t>
      </w:r>
    </w:p>
  </w:footnote>
  <w:footnote w:id="14">
    <w:p w14:paraId="7099A959" w14:textId="77777777" w:rsidR="009C16FA" w:rsidRPr="009C16FA" w:rsidRDefault="009C16FA" w:rsidP="009C16FA">
      <w:pPr>
        <w:pStyle w:val="Textonotapie"/>
        <w:rPr>
          <w:b/>
          <w:sz w:val="15"/>
          <w:szCs w:val="15"/>
        </w:rPr>
      </w:pPr>
      <w:r w:rsidRPr="009C16FA">
        <w:rPr>
          <w:rStyle w:val="Refdenotaalpie"/>
          <w:b/>
          <w:sz w:val="15"/>
          <w:szCs w:val="15"/>
        </w:rPr>
        <w:footnoteRef/>
      </w:r>
      <w:r w:rsidRPr="009C16FA">
        <w:rPr>
          <w:sz w:val="15"/>
          <w:szCs w:val="15"/>
        </w:rPr>
        <w:t xml:space="preserve"> Constitución Política. “Artículo 86 Esta acción sólo procederá cuando el afectado no disponga de otro medio de defensa judicial, salvo que aquella se utilice como mecanismo transitorio para evitar un perjuicio irremediable. […]”.</w:t>
      </w:r>
    </w:p>
  </w:footnote>
  <w:footnote w:id="15">
    <w:p w14:paraId="64264554" w14:textId="554F04B8" w:rsidR="009C16FA" w:rsidRPr="009C16FA" w:rsidRDefault="009C16FA">
      <w:pPr>
        <w:pStyle w:val="Textonotapie"/>
        <w:rPr>
          <w:sz w:val="15"/>
          <w:szCs w:val="15"/>
          <w:lang w:val="es-MX"/>
        </w:rPr>
      </w:pPr>
      <w:r w:rsidRPr="009C16FA">
        <w:rPr>
          <w:rStyle w:val="Refdenotaalpie"/>
          <w:sz w:val="15"/>
          <w:szCs w:val="15"/>
        </w:rPr>
        <w:footnoteRef/>
      </w:r>
      <w:r w:rsidRPr="009C16FA">
        <w:rPr>
          <w:sz w:val="15"/>
          <w:szCs w:val="15"/>
        </w:rPr>
        <w:t xml:space="preserve"> </w:t>
      </w:r>
      <w:r w:rsidRPr="009C16FA">
        <w:rPr>
          <w:sz w:val="15"/>
          <w:szCs w:val="15"/>
          <w:lang w:val="es-MX"/>
        </w:rPr>
        <w:t xml:space="preserve">Archivo electrónico identificado con certificado </w:t>
      </w:r>
      <w:r w:rsidRPr="009C16FA">
        <w:rPr>
          <w:sz w:val="15"/>
          <w:szCs w:val="15"/>
        </w:rPr>
        <w:t xml:space="preserve">06621E398483771A 6AB9D76369FB761F AAAE91A679C9B632 B8FE6685AC3FB52D en el expediente digital. </w:t>
      </w:r>
    </w:p>
  </w:footnote>
  <w:footnote w:id="16">
    <w:p w14:paraId="48BFD9D4" w14:textId="77777777" w:rsidR="009C16FA" w:rsidRPr="009C16FA" w:rsidRDefault="009C16FA" w:rsidP="009C16FA">
      <w:pPr>
        <w:pStyle w:val="Textonotapie"/>
        <w:rPr>
          <w:sz w:val="15"/>
          <w:szCs w:val="15"/>
        </w:rPr>
      </w:pPr>
      <w:r w:rsidRPr="009C16FA">
        <w:rPr>
          <w:rStyle w:val="Refdenotaalpie"/>
          <w:sz w:val="15"/>
          <w:szCs w:val="15"/>
        </w:rPr>
        <w:footnoteRef/>
      </w:r>
      <w:r w:rsidRPr="009C16FA">
        <w:rPr>
          <w:sz w:val="15"/>
          <w:szCs w:val="15"/>
        </w:rPr>
        <w:t xml:space="preserve"> Corte Constitucional. Sentencia T-1205 de 2001.</w:t>
      </w:r>
    </w:p>
  </w:footnote>
  <w:footnote w:id="17">
    <w:p w14:paraId="03146553" w14:textId="77777777" w:rsidR="009C16FA" w:rsidRPr="009C16FA" w:rsidRDefault="009C16FA" w:rsidP="009C16FA">
      <w:pPr>
        <w:pStyle w:val="Textonotapie"/>
        <w:rPr>
          <w:sz w:val="15"/>
          <w:szCs w:val="15"/>
        </w:rPr>
      </w:pPr>
      <w:r w:rsidRPr="009C16FA">
        <w:rPr>
          <w:rStyle w:val="Refdenotaalpie"/>
          <w:sz w:val="15"/>
          <w:szCs w:val="15"/>
        </w:rPr>
        <w:footnoteRef/>
      </w:r>
      <w:r w:rsidRPr="009C16FA">
        <w:rPr>
          <w:sz w:val="15"/>
          <w:szCs w:val="15"/>
        </w:rPr>
        <w:t xml:space="preserve"> Cfr. Corte Constitucional sentencias T-572 de 2005, T-6777 de 1997 y T-439 de 1992.</w:t>
      </w:r>
    </w:p>
  </w:footnote>
  <w:footnote w:id="18">
    <w:p w14:paraId="407FC352" w14:textId="77777777" w:rsidR="009C16FA" w:rsidRPr="009C16FA" w:rsidRDefault="009C16FA" w:rsidP="009C16FA">
      <w:pPr>
        <w:pStyle w:val="Textonotapie"/>
        <w:rPr>
          <w:sz w:val="15"/>
          <w:szCs w:val="15"/>
        </w:rPr>
      </w:pPr>
      <w:r w:rsidRPr="009C16FA">
        <w:rPr>
          <w:rStyle w:val="Refdenotaalpie"/>
          <w:sz w:val="15"/>
          <w:szCs w:val="15"/>
        </w:rPr>
        <w:footnoteRef/>
      </w:r>
      <w:r w:rsidRPr="009C16FA">
        <w:rPr>
          <w:sz w:val="15"/>
          <w:szCs w:val="15"/>
        </w:rPr>
        <w:t xml:space="preserve"> </w:t>
      </w:r>
      <w:r w:rsidRPr="009C16FA">
        <w:rPr>
          <w:sz w:val="15"/>
          <w:szCs w:val="15"/>
          <w:lang w:val="es-ES"/>
        </w:rPr>
        <w:t xml:space="preserve">Esta Sala ya se ha pronunciado al respecto, en otras oportunidades. Ver sentencia del </w:t>
      </w:r>
      <w:r w:rsidRPr="009C16FA">
        <w:rPr>
          <w:sz w:val="15"/>
          <w:szCs w:val="15"/>
        </w:rPr>
        <w:t>23 de noviembre de 2020. Expediente: 50001-23-33-000-2020-00834-01(AC).</w:t>
      </w:r>
    </w:p>
  </w:footnote>
  <w:footnote w:id="19">
    <w:p w14:paraId="0074F40A" w14:textId="77777777" w:rsidR="009C16FA" w:rsidRPr="009C16FA" w:rsidRDefault="009C16FA" w:rsidP="009C16FA">
      <w:pPr>
        <w:pStyle w:val="Textonotapie"/>
        <w:rPr>
          <w:sz w:val="15"/>
          <w:szCs w:val="15"/>
        </w:rPr>
      </w:pPr>
      <w:r w:rsidRPr="009C16FA">
        <w:rPr>
          <w:rStyle w:val="Refdenotaalpie"/>
          <w:sz w:val="15"/>
          <w:szCs w:val="15"/>
        </w:rPr>
        <w:footnoteRef/>
      </w:r>
      <w:r w:rsidRPr="009C16FA">
        <w:rPr>
          <w:sz w:val="15"/>
          <w:szCs w:val="15"/>
        </w:rPr>
        <w:t xml:space="preserve"> Ibid.</w:t>
      </w:r>
    </w:p>
  </w:footnote>
  <w:footnote w:id="20">
    <w:p w14:paraId="21C2E68C" w14:textId="77777777" w:rsidR="009C16FA" w:rsidRPr="009C16FA" w:rsidRDefault="009C16FA" w:rsidP="009C16FA">
      <w:pPr>
        <w:pStyle w:val="Textonotapie"/>
        <w:rPr>
          <w:sz w:val="15"/>
          <w:szCs w:val="15"/>
        </w:rPr>
      </w:pPr>
      <w:r w:rsidRPr="009C16FA">
        <w:rPr>
          <w:rStyle w:val="Refdenotaalpie"/>
          <w:sz w:val="15"/>
          <w:szCs w:val="15"/>
        </w:rPr>
        <w:footnoteRef/>
      </w:r>
      <w:r w:rsidRPr="009C16FA">
        <w:rPr>
          <w:sz w:val="15"/>
          <w:szCs w:val="15"/>
        </w:rPr>
        <w:t xml:space="preserve"> Cfr. Corte Constitucional. Sentencias T-601 de 2017, T-309 de 2018, T-362 de 2014, T-341 de 2016, T-253 de 2016, T-1090 de 2005, T-759 de 2006, T-567 de 2011, T-099 de 2016, T-713 de 2016, entre otras.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B7FDF" w14:textId="77777777" w:rsidR="00117091" w:rsidRPr="00A15ACE" w:rsidRDefault="004D2F9C">
    <w:pPr>
      <w:pStyle w:val="Encabezado"/>
    </w:pPr>
    <w:r>
      <w:rPr>
        <w:noProof/>
        <w:lang w:eastAsia="es-CO"/>
      </w:rPr>
      <w:drawing>
        <wp:anchor distT="0" distB="0" distL="114300" distR="114300" simplePos="0" relativeHeight="251660288" behindDoc="0" locked="0" layoutInCell="1" allowOverlap="1" wp14:anchorId="7BCD5751" wp14:editId="0F9BC42D">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85933B" w14:textId="77777777" w:rsidR="00117091" w:rsidRPr="00A15ACE" w:rsidRDefault="001F6A17">
    <w:pPr>
      <w:pStyle w:val="Encabezado"/>
    </w:pPr>
  </w:p>
  <w:p w14:paraId="446E3D23" w14:textId="77777777" w:rsidR="00117091" w:rsidRPr="00A15ACE" w:rsidRDefault="004D2F9C">
    <w:pPr>
      <w:pStyle w:val="Encabezado"/>
    </w:pPr>
    <w:r w:rsidRPr="0070023E">
      <w:rPr>
        <w:noProof/>
        <w:sz w:val="20"/>
        <w:szCs w:val="20"/>
        <w:lang w:eastAsia="es-CO"/>
      </w:rPr>
      <mc:AlternateContent>
        <mc:Choice Requires="wps">
          <w:drawing>
            <wp:anchor distT="0" distB="0" distL="114300" distR="114300" simplePos="0" relativeHeight="251659264" behindDoc="0" locked="0" layoutInCell="1" allowOverlap="1" wp14:anchorId="65C1AEAA" wp14:editId="52569210">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EDB4CA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542C4779" w14:textId="77777777" w:rsidR="00D86793" w:rsidRPr="00B0551F" w:rsidRDefault="004D2F9C" w:rsidP="00B0551F">
    <w:pPr>
      <w:tabs>
        <w:tab w:val="center" w:pos="4252"/>
        <w:tab w:val="right" w:pos="8504"/>
      </w:tabs>
      <w:jc w:val="right"/>
      <w:rPr>
        <w:b/>
        <w:color w:val="767171"/>
        <w:sz w:val="20"/>
        <w:szCs w:val="20"/>
        <w:lang w:val="es-ES"/>
      </w:rPr>
    </w:pPr>
    <w:r w:rsidRPr="00D86793">
      <w:rPr>
        <w:color w:val="767171"/>
        <w:sz w:val="20"/>
        <w:szCs w:val="20"/>
      </w:rPr>
      <w:t xml:space="preserve">Radicado: </w:t>
    </w:r>
    <w:r>
      <w:rPr>
        <w:bCs/>
        <w:color w:val="767171"/>
        <w:sz w:val="20"/>
        <w:szCs w:val="20"/>
      </w:rPr>
      <w:t>11001-03-15-000-2021-02369</w:t>
    </w:r>
    <w:r w:rsidRPr="007B021F">
      <w:rPr>
        <w:bCs/>
        <w:color w:val="767171"/>
        <w:sz w:val="20"/>
        <w:szCs w:val="20"/>
      </w:rPr>
      <w:t>-00</w:t>
    </w:r>
  </w:p>
  <w:p w14:paraId="41BECC0B" w14:textId="77777777" w:rsidR="007B021F" w:rsidRPr="007B021F" w:rsidRDefault="004D2F9C" w:rsidP="007B021F">
    <w:pPr>
      <w:tabs>
        <w:tab w:val="center" w:pos="4252"/>
        <w:tab w:val="right" w:pos="8504"/>
      </w:tabs>
      <w:jc w:val="right"/>
      <w:rPr>
        <w:bCs/>
        <w:color w:val="767171"/>
        <w:sz w:val="20"/>
        <w:szCs w:val="20"/>
        <w:lang w:val="es-ES"/>
      </w:rPr>
    </w:pPr>
    <w:r w:rsidRPr="00D86793">
      <w:rPr>
        <w:color w:val="767171"/>
        <w:sz w:val="20"/>
        <w:szCs w:val="20"/>
      </w:rPr>
      <w:tab/>
      <w:t xml:space="preserve">Accionante: </w:t>
    </w:r>
    <w:r>
      <w:rPr>
        <w:color w:val="767171"/>
        <w:sz w:val="20"/>
        <w:szCs w:val="20"/>
      </w:rPr>
      <w:t>Luis Arturo</w:t>
    </w:r>
    <w:r w:rsidRPr="00D50613">
      <w:rPr>
        <w:color w:val="767171"/>
        <w:sz w:val="20"/>
        <w:szCs w:val="20"/>
      </w:rPr>
      <w:t xml:space="preserve"> Ramírez Roa</w:t>
    </w:r>
  </w:p>
  <w:p w14:paraId="4FA688BA" w14:textId="77777777" w:rsidR="00151E0E" w:rsidRPr="007B021F" w:rsidRDefault="001F6A17" w:rsidP="00151E0E">
    <w:pPr>
      <w:tabs>
        <w:tab w:val="center" w:pos="4252"/>
        <w:tab w:val="right" w:pos="8504"/>
      </w:tabs>
      <w:jc w:val="right"/>
      <w:rPr>
        <w:b/>
        <w:bCs/>
        <w:color w:val="767171"/>
        <w:sz w:val="20"/>
        <w:szCs w:val="20"/>
        <w:lang w:val="es-ES"/>
      </w:rPr>
    </w:pPr>
  </w:p>
  <w:p w14:paraId="42D83364" w14:textId="77777777" w:rsidR="00D86793" w:rsidRPr="00D86793" w:rsidRDefault="001F6A17" w:rsidP="00D86793">
    <w:pPr>
      <w:tabs>
        <w:tab w:val="center" w:pos="4252"/>
        <w:tab w:val="right" w:pos="8504"/>
      </w:tabs>
      <w:jc w:val="right"/>
      <w:rPr>
        <w:bCs/>
        <w:color w:val="767171"/>
        <w:sz w:val="20"/>
        <w:szCs w:val="20"/>
      </w:rPr>
    </w:pPr>
  </w:p>
  <w:p w14:paraId="7B386BC6" w14:textId="77777777" w:rsidR="00117091" w:rsidRPr="00F532EA" w:rsidRDefault="001F6A17" w:rsidP="00D86793">
    <w:pPr>
      <w:pStyle w:val="Encabezado"/>
      <w:jc w:val="right"/>
      <w:rPr>
        <w:color w:val="76717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6F33" w14:textId="77777777" w:rsidR="00F1441F" w:rsidRPr="00A15ACE" w:rsidRDefault="004D2F9C" w:rsidP="00F1441F">
    <w:pPr>
      <w:pStyle w:val="Encabezado"/>
    </w:pPr>
    <w:r>
      <w:rPr>
        <w:noProof/>
        <w:lang w:eastAsia="es-CO"/>
      </w:rPr>
      <w:drawing>
        <wp:anchor distT="0" distB="0" distL="114300" distR="114300" simplePos="0" relativeHeight="251661312" behindDoc="1" locked="0" layoutInCell="1" allowOverlap="1" wp14:anchorId="5E2E55A3" wp14:editId="08C34E9B">
          <wp:simplePos x="0" y="0"/>
          <wp:positionH relativeFrom="column">
            <wp:posOffset>-470535</wp:posOffset>
          </wp:positionH>
          <wp:positionV relativeFrom="paragraph">
            <wp:posOffset>-126365</wp:posOffset>
          </wp:positionV>
          <wp:extent cx="1238250" cy="1152525"/>
          <wp:effectExtent l="0" t="0" r="0" b="0"/>
          <wp:wrapNone/>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8AC84C" w14:textId="77777777" w:rsidR="00F1441F" w:rsidRPr="00A15ACE" w:rsidRDefault="001F6A17" w:rsidP="00F1441F">
    <w:pPr>
      <w:pStyle w:val="Encabezado"/>
      <w:rPr>
        <w:color w:val="767171"/>
      </w:rPr>
    </w:pPr>
  </w:p>
  <w:p w14:paraId="6A330477" w14:textId="77777777" w:rsidR="0074235D" w:rsidRPr="007F276C" w:rsidRDefault="004D2F9C" w:rsidP="00D86793">
    <w:pPr>
      <w:pStyle w:val="Sinespaciado"/>
    </w:pPr>
    <w:r w:rsidRPr="007F276C">
      <w:t>CONSEJO DE ESTADO</w:t>
    </w:r>
  </w:p>
  <w:p w14:paraId="423F48E9" w14:textId="77777777" w:rsidR="0074235D" w:rsidRPr="007F276C" w:rsidRDefault="004D2F9C" w:rsidP="00D86793">
    <w:pPr>
      <w:pStyle w:val="Sinespaciado"/>
    </w:pPr>
    <w:r w:rsidRPr="007F276C">
      <w:t>SALA DE LO CONTENCIOSO ADMINISTRATIVO</w:t>
    </w:r>
  </w:p>
  <w:p w14:paraId="10DCD9E8" w14:textId="77777777" w:rsidR="0074235D" w:rsidRPr="007F276C" w:rsidRDefault="004D2F9C" w:rsidP="00D86793">
    <w:pPr>
      <w:pStyle w:val="Sinespaciado"/>
    </w:pPr>
    <w:r w:rsidRPr="007F276C">
      <w:t>SECCIÓN TERCERA – SUBSECCIÓN C</w:t>
    </w:r>
  </w:p>
  <w:p w14:paraId="03A042CC" w14:textId="77777777" w:rsidR="00F1441F" w:rsidRDefault="001F6A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01C47"/>
    <w:multiLevelType w:val="hybridMultilevel"/>
    <w:tmpl w:val="04E04ADE"/>
    <w:lvl w:ilvl="0" w:tplc="E458B1D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43F"/>
    <w:rsid w:val="00001EE4"/>
    <w:rsid w:val="000363E3"/>
    <w:rsid w:val="000524E1"/>
    <w:rsid w:val="001126DC"/>
    <w:rsid w:val="001519B0"/>
    <w:rsid w:val="00163844"/>
    <w:rsid w:val="001900D1"/>
    <w:rsid w:val="001A08C3"/>
    <w:rsid w:val="001A222A"/>
    <w:rsid w:val="001F6A17"/>
    <w:rsid w:val="00233F2A"/>
    <w:rsid w:val="002635FB"/>
    <w:rsid w:val="0029604F"/>
    <w:rsid w:val="002A610B"/>
    <w:rsid w:val="002E7761"/>
    <w:rsid w:val="00380F67"/>
    <w:rsid w:val="0038142D"/>
    <w:rsid w:val="00390313"/>
    <w:rsid w:val="00395004"/>
    <w:rsid w:val="003A2149"/>
    <w:rsid w:val="004C3DBF"/>
    <w:rsid w:val="004D2F9C"/>
    <w:rsid w:val="005072E6"/>
    <w:rsid w:val="00511E88"/>
    <w:rsid w:val="00523B16"/>
    <w:rsid w:val="00555EA7"/>
    <w:rsid w:val="005A0217"/>
    <w:rsid w:val="00667A6F"/>
    <w:rsid w:val="0069095C"/>
    <w:rsid w:val="006A04A4"/>
    <w:rsid w:val="00725195"/>
    <w:rsid w:val="00754FC8"/>
    <w:rsid w:val="00830B80"/>
    <w:rsid w:val="00842B1B"/>
    <w:rsid w:val="00853D04"/>
    <w:rsid w:val="00872FE1"/>
    <w:rsid w:val="00896DB2"/>
    <w:rsid w:val="00902D31"/>
    <w:rsid w:val="0093050D"/>
    <w:rsid w:val="009C16FA"/>
    <w:rsid w:val="00A4755F"/>
    <w:rsid w:val="00AA2DC4"/>
    <w:rsid w:val="00BF29B2"/>
    <w:rsid w:val="00D2160D"/>
    <w:rsid w:val="00DD117A"/>
    <w:rsid w:val="00E00054"/>
    <w:rsid w:val="00E028E4"/>
    <w:rsid w:val="00E34775"/>
    <w:rsid w:val="00E742AD"/>
    <w:rsid w:val="00E7743F"/>
    <w:rsid w:val="00E86582"/>
    <w:rsid w:val="00F11D98"/>
    <w:rsid w:val="00F6395E"/>
    <w:rsid w:val="00FB7399"/>
    <w:rsid w:val="00FF5F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C7E1"/>
  <w15:chartTrackingRefBased/>
  <w15:docId w15:val="{E374123E-2933-4BD4-88AA-312175BD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43F"/>
    <w:pPr>
      <w:spacing w:after="0" w:line="240" w:lineRule="auto"/>
      <w:jc w:val="both"/>
    </w:pPr>
    <w:rPr>
      <w:rFonts w:ascii="Arial" w:eastAsia="Calibri" w:hAnsi="Arial" w:cs="Arial"/>
      <w:sz w:val="16"/>
      <w:szCs w:val="1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743F"/>
    <w:pPr>
      <w:tabs>
        <w:tab w:val="center" w:pos="4252"/>
        <w:tab w:val="right" w:pos="8504"/>
      </w:tabs>
    </w:pPr>
  </w:style>
  <w:style w:type="character" w:customStyle="1" w:styleId="EncabezadoCar">
    <w:name w:val="Encabezado Car"/>
    <w:basedOn w:val="Fuentedeprrafopredeter"/>
    <w:link w:val="Encabezado"/>
    <w:uiPriority w:val="99"/>
    <w:rsid w:val="00E7743F"/>
    <w:rPr>
      <w:rFonts w:ascii="Arial" w:eastAsia="Calibri" w:hAnsi="Arial" w:cs="Arial"/>
      <w:sz w:val="16"/>
      <w:szCs w:val="16"/>
      <w:lang w:eastAsia="es-ES_tradnl"/>
    </w:rPr>
  </w:style>
  <w:style w:type="paragraph" w:styleId="Piedepgina">
    <w:name w:val="footer"/>
    <w:basedOn w:val="Normal"/>
    <w:link w:val="PiedepginaCar"/>
    <w:uiPriority w:val="99"/>
    <w:unhideWhenUsed/>
    <w:rsid w:val="00E7743F"/>
    <w:pPr>
      <w:tabs>
        <w:tab w:val="center" w:pos="4252"/>
        <w:tab w:val="right" w:pos="8504"/>
      </w:tabs>
    </w:pPr>
  </w:style>
  <w:style w:type="character" w:customStyle="1" w:styleId="PiedepginaCar">
    <w:name w:val="Pie de página Car"/>
    <w:basedOn w:val="Fuentedeprrafopredeter"/>
    <w:link w:val="Piedepgina"/>
    <w:uiPriority w:val="99"/>
    <w:rsid w:val="00E7743F"/>
    <w:rPr>
      <w:rFonts w:ascii="Arial" w:eastAsia="Calibri" w:hAnsi="Arial" w:cs="Arial"/>
      <w:sz w:val="16"/>
      <w:szCs w:val="16"/>
      <w:lang w:eastAsia="es-ES_tradnl"/>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E7743F"/>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qFormat/>
    <w:rsid w:val="00E7743F"/>
    <w:rPr>
      <w:rFonts w:ascii="Arial" w:eastAsia="Calibri" w:hAnsi="Arial" w:cs="Arial"/>
      <w:sz w:val="16"/>
      <w:szCs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nhideWhenUsed/>
    <w:qFormat/>
    <w:rsid w:val="00E7743F"/>
    <w:rPr>
      <w:vertAlign w:val="superscript"/>
    </w:rPr>
  </w:style>
  <w:style w:type="paragraph" w:customStyle="1" w:styleId="Textoindependiente21">
    <w:name w:val="Texto independiente 21"/>
    <w:basedOn w:val="Normal"/>
    <w:qFormat/>
    <w:rsid w:val="00E7743F"/>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E7743F"/>
    <w:rPr>
      <w:rFonts w:asciiTheme="minorHAnsi" w:eastAsiaTheme="minorHAnsi" w:hAnsiTheme="minorHAnsi" w:cstheme="minorBidi"/>
      <w:sz w:val="22"/>
      <w:szCs w:val="22"/>
      <w:vertAlign w:val="superscript"/>
      <w:lang w:eastAsia="en-US"/>
    </w:rPr>
  </w:style>
  <w:style w:type="paragraph" w:styleId="Sinespaciado">
    <w:name w:val="No Spacing"/>
    <w:aliases w:val="Encabezado1"/>
    <w:link w:val="SinespaciadoCar"/>
    <w:autoRedefine/>
    <w:uiPriority w:val="1"/>
    <w:qFormat/>
    <w:rsid w:val="00E7743F"/>
    <w:pPr>
      <w:spacing w:after="0" w:line="240" w:lineRule="auto"/>
      <w:jc w:val="center"/>
    </w:pPr>
    <w:rPr>
      <w:rFonts w:ascii="Arial" w:eastAsia="Calibri" w:hAnsi="Arial" w:cs="Arial"/>
      <w:b/>
      <w:caps/>
      <w:color w:val="000000"/>
      <w:sz w:val="24"/>
      <w:szCs w:val="16"/>
      <w:lang w:eastAsia="es-ES_tradnl"/>
    </w:rPr>
  </w:style>
  <w:style w:type="character" w:customStyle="1" w:styleId="SinespaciadoCar">
    <w:name w:val="Sin espaciado Car"/>
    <w:aliases w:val="Encabezado1 Car"/>
    <w:link w:val="Sinespaciado"/>
    <w:uiPriority w:val="1"/>
    <w:rsid w:val="00E7743F"/>
    <w:rPr>
      <w:rFonts w:ascii="Arial" w:eastAsia="Calibri" w:hAnsi="Arial" w:cs="Arial"/>
      <w:b/>
      <w:caps/>
      <w:color w:val="000000"/>
      <w:sz w:val="24"/>
      <w:szCs w:val="16"/>
      <w:lang w:eastAsia="es-ES_tradnl"/>
    </w:rPr>
  </w:style>
  <w:style w:type="paragraph" w:styleId="Prrafodelista">
    <w:name w:val="List Paragraph"/>
    <w:basedOn w:val="Normal"/>
    <w:link w:val="PrrafodelistaCar"/>
    <w:uiPriority w:val="34"/>
    <w:qFormat/>
    <w:rsid w:val="00E00054"/>
    <w:pPr>
      <w:ind w:left="720"/>
      <w:contextualSpacing/>
    </w:pPr>
  </w:style>
  <w:style w:type="paragraph" w:styleId="NormalWeb">
    <w:name w:val="Normal (Web)"/>
    <w:basedOn w:val="Normal"/>
    <w:uiPriority w:val="99"/>
    <w:semiHidden/>
    <w:unhideWhenUsed/>
    <w:rsid w:val="00E34775"/>
    <w:rPr>
      <w:rFonts w:ascii="Times New Roman" w:hAnsi="Times New Roman" w:cs="Times New Roman"/>
      <w:sz w:val="24"/>
      <w:szCs w:val="24"/>
    </w:rPr>
  </w:style>
  <w:style w:type="character" w:customStyle="1" w:styleId="PrrafodelistaCar">
    <w:name w:val="Párrafo de lista Car"/>
    <w:link w:val="Prrafodelista"/>
    <w:uiPriority w:val="34"/>
    <w:qFormat/>
    <w:locked/>
    <w:rsid w:val="003A2149"/>
    <w:rPr>
      <w:rFonts w:ascii="Arial" w:eastAsia="Calibri" w:hAnsi="Arial" w:cs="Arial"/>
      <w:sz w:val="16"/>
      <w:szCs w:val="16"/>
      <w:lang w:eastAsia="es-ES_tradnl"/>
    </w:rPr>
  </w:style>
  <w:style w:type="paragraph" w:styleId="Textodeglobo">
    <w:name w:val="Balloon Text"/>
    <w:basedOn w:val="Normal"/>
    <w:link w:val="TextodegloboCar"/>
    <w:uiPriority w:val="99"/>
    <w:semiHidden/>
    <w:unhideWhenUsed/>
    <w:rsid w:val="00754FC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4FC8"/>
    <w:rPr>
      <w:rFonts w:ascii="Segoe UI" w:eastAsia="Calibri" w:hAnsi="Segoe UI" w:cs="Segoe UI"/>
      <w:sz w:val="18"/>
      <w:szCs w:val="18"/>
      <w:lang w:eastAsia="es-ES_tradnl"/>
    </w:rPr>
  </w:style>
  <w:style w:type="character" w:styleId="Refdecomentario">
    <w:name w:val="annotation reference"/>
    <w:basedOn w:val="Fuentedeprrafopredeter"/>
    <w:uiPriority w:val="99"/>
    <w:semiHidden/>
    <w:unhideWhenUsed/>
    <w:rsid w:val="00872FE1"/>
    <w:rPr>
      <w:sz w:val="16"/>
      <w:szCs w:val="16"/>
    </w:rPr>
  </w:style>
  <w:style w:type="paragraph" w:styleId="Textocomentario">
    <w:name w:val="annotation text"/>
    <w:basedOn w:val="Normal"/>
    <w:link w:val="TextocomentarioCar"/>
    <w:uiPriority w:val="99"/>
    <w:semiHidden/>
    <w:unhideWhenUsed/>
    <w:rsid w:val="00872FE1"/>
    <w:rPr>
      <w:sz w:val="20"/>
      <w:szCs w:val="20"/>
    </w:rPr>
  </w:style>
  <w:style w:type="character" w:customStyle="1" w:styleId="TextocomentarioCar">
    <w:name w:val="Texto comentario Car"/>
    <w:basedOn w:val="Fuentedeprrafopredeter"/>
    <w:link w:val="Textocomentario"/>
    <w:uiPriority w:val="99"/>
    <w:semiHidden/>
    <w:rsid w:val="00872FE1"/>
    <w:rPr>
      <w:rFonts w:ascii="Arial" w:eastAsia="Calibri" w:hAnsi="Arial" w:cs="Arial"/>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872FE1"/>
    <w:rPr>
      <w:b/>
      <w:bCs/>
    </w:rPr>
  </w:style>
  <w:style w:type="character" w:customStyle="1" w:styleId="AsuntodelcomentarioCar">
    <w:name w:val="Asunto del comentario Car"/>
    <w:basedOn w:val="TextocomentarioCar"/>
    <w:link w:val="Asuntodelcomentario"/>
    <w:uiPriority w:val="99"/>
    <w:semiHidden/>
    <w:rsid w:val="00872FE1"/>
    <w:rPr>
      <w:rFonts w:ascii="Arial" w:eastAsia="Calibri" w:hAnsi="Arial" w:cs="Arial"/>
      <w:b/>
      <w:bCs/>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52269">
      <w:bodyDiv w:val="1"/>
      <w:marLeft w:val="0"/>
      <w:marRight w:val="0"/>
      <w:marTop w:val="0"/>
      <w:marBottom w:val="0"/>
      <w:divBdr>
        <w:top w:val="none" w:sz="0" w:space="0" w:color="auto"/>
        <w:left w:val="none" w:sz="0" w:space="0" w:color="auto"/>
        <w:bottom w:val="none" w:sz="0" w:space="0" w:color="auto"/>
        <w:right w:val="none" w:sz="0" w:space="0" w:color="auto"/>
      </w:divBdr>
    </w:div>
    <w:div w:id="897473787">
      <w:bodyDiv w:val="1"/>
      <w:marLeft w:val="0"/>
      <w:marRight w:val="0"/>
      <w:marTop w:val="0"/>
      <w:marBottom w:val="0"/>
      <w:divBdr>
        <w:top w:val="none" w:sz="0" w:space="0" w:color="auto"/>
        <w:left w:val="none" w:sz="0" w:space="0" w:color="auto"/>
        <w:bottom w:val="none" w:sz="0" w:space="0" w:color="auto"/>
        <w:right w:val="none" w:sz="0" w:space="0" w:color="auto"/>
      </w:divBdr>
    </w:div>
    <w:div w:id="1028221105">
      <w:bodyDiv w:val="1"/>
      <w:marLeft w:val="0"/>
      <w:marRight w:val="0"/>
      <w:marTop w:val="0"/>
      <w:marBottom w:val="0"/>
      <w:divBdr>
        <w:top w:val="none" w:sz="0" w:space="0" w:color="auto"/>
        <w:left w:val="none" w:sz="0" w:space="0" w:color="auto"/>
        <w:bottom w:val="none" w:sz="0" w:space="0" w:color="auto"/>
        <w:right w:val="none" w:sz="0" w:space="0" w:color="auto"/>
      </w:divBdr>
    </w:div>
    <w:div w:id="1124887000">
      <w:bodyDiv w:val="1"/>
      <w:marLeft w:val="0"/>
      <w:marRight w:val="0"/>
      <w:marTop w:val="0"/>
      <w:marBottom w:val="0"/>
      <w:divBdr>
        <w:top w:val="none" w:sz="0" w:space="0" w:color="auto"/>
        <w:left w:val="none" w:sz="0" w:space="0" w:color="auto"/>
        <w:bottom w:val="none" w:sz="0" w:space="0" w:color="auto"/>
        <w:right w:val="none" w:sz="0" w:space="0" w:color="auto"/>
      </w:divBdr>
    </w:div>
    <w:div w:id="1394815349">
      <w:bodyDiv w:val="1"/>
      <w:marLeft w:val="0"/>
      <w:marRight w:val="0"/>
      <w:marTop w:val="0"/>
      <w:marBottom w:val="0"/>
      <w:divBdr>
        <w:top w:val="none" w:sz="0" w:space="0" w:color="auto"/>
        <w:left w:val="none" w:sz="0" w:space="0" w:color="auto"/>
        <w:bottom w:val="none" w:sz="0" w:space="0" w:color="auto"/>
        <w:right w:val="none" w:sz="0" w:space="0" w:color="auto"/>
      </w:divBdr>
    </w:div>
    <w:div w:id="1571966278">
      <w:bodyDiv w:val="1"/>
      <w:marLeft w:val="0"/>
      <w:marRight w:val="0"/>
      <w:marTop w:val="0"/>
      <w:marBottom w:val="0"/>
      <w:divBdr>
        <w:top w:val="none" w:sz="0" w:space="0" w:color="auto"/>
        <w:left w:val="none" w:sz="0" w:space="0" w:color="auto"/>
        <w:bottom w:val="none" w:sz="0" w:space="0" w:color="auto"/>
        <w:right w:val="none" w:sz="0" w:space="0" w:color="auto"/>
      </w:divBdr>
    </w:div>
    <w:div w:id="1723553908">
      <w:bodyDiv w:val="1"/>
      <w:marLeft w:val="0"/>
      <w:marRight w:val="0"/>
      <w:marTop w:val="0"/>
      <w:marBottom w:val="0"/>
      <w:divBdr>
        <w:top w:val="none" w:sz="0" w:space="0" w:color="auto"/>
        <w:left w:val="none" w:sz="0" w:space="0" w:color="auto"/>
        <w:bottom w:val="none" w:sz="0" w:space="0" w:color="auto"/>
        <w:right w:val="none" w:sz="0" w:space="0" w:color="auto"/>
      </w:divBdr>
    </w:div>
    <w:div w:id="1802452116">
      <w:bodyDiv w:val="1"/>
      <w:marLeft w:val="0"/>
      <w:marRight w:val="0"/>
      <w:marTop w:val="0"/>
      <w:marBottom w:val="0"/>
      <w:divBdr>
        <w:top w:val="none" w:sz="0" w:space="0" w:color="auto"/>
        <w:left w:val="none" w:sz="0" w:space="0" w:color="auto"/>
        <w:bottom w:val="none" w:sz="0" w:space="0" w:color="auto"/>
        <w:right w:val="none" w:sz="0" w:space="0" w:color="auto"/>
      </w:divBdr>
    </w:div>
    <w:div w:id="1832326512">
      <w:bodyDiv w:val="1"/>
      <w:marLeft w:val="0"/>
      <w:marRight w:val="0"/>
      <w:marTop w:val="0"/>
      <w:marBottom w:val="0"/>
      <w:divBdr>
        <w:top w:val="none" w:sz="0" w:space="0" w:color="auto"/>
        <w:left w:val="none" w:sz="0" w:space="0" w:color="auto"/>
        <w:bottom w:val="none" w:sz="0" w:space="0" w:color="auto"/>
        <w:right w:val="none" w:sz="0" w:space="0" w:color="auto"/>
      </w:divBdr>
    </w:div>
    <w:div w:id="199020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9A56B-62C7-4470-BEEC-D01852B6913A}">
  <ds:schemaRefs>
    <ds:schemaRef ds:uri="http://schemas.microsoft.com/sharepoint/v3/contenttype/forms"/>
  </ds:schemaRefs>
</ds:datastoreItem>
</file>

<file path=customXml/itemProps2.xml><?xml version="1.0" encoding="utf-8"?>
<ds:datastoreItem xmlns:ds="http://schemas.openxmlformats.org/officeDocument/2006/customXml" ds:itemID="{28783257-4A91-4188-B507-47BB76F3B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19F217-DEFF-4711-92B8-A1E91C20F4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DBB59A-3D92-4FBD-9242-1751C9C01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1698</Words>
  <Characters>9345</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Mar Otero Gonzalez</dc:creator>
  <cp:keywords/>
  <dc:description/>
  <cp:lastModifiedBy>Maria del Mar Otero Gonzalez</cp:lastModifiedBy>
  <cp:revision>2</cp:revision>
  <dcterms:created xsi:type="dcterms:W3CDTF">2021-07-02T22:12:00Z</dcterms:created>
  <dcterms:modified xsi:type="dcterms:W3CDTF">2021-07-02T22:12:00Z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