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3E09" w14:textId="77777777" w:rsidR="00E84279" w:rsidRPr="003B0BC2" w:rsidRDefault="00E84279" w:rsidP="007F27A9">
      <w:pPr>
        <w:spacing w:line="276" w:lineRule="auto"/>
        <w:jc w:val="center"/>
        <w:outlineLvl w:val="0"/>
        <w:rPr>
          <w:rStyle w:val="NingunoA"/>
          <w:rFonts w:ascii="Arial" w:eastAsia="Arial" w:hAnsi="Arial" w:cs="Arial"/>
          <w:b/>
          <w:bCs/>
          <w:sz w:val="24"/>
          <w:szCs w:val="24"/>
        </w:rPr>
      </w:pPr>
      <w:r w:rsidRPr="003B0BC2">
        <w:rPr>
          <w:rStyle w:val="NingunoA"/>
          <w:rFonts w:ascii="Arial" w:hAnsi="Arial" w:cs="Arial"/>
          <w:b/>
          <w:bCs/>
          <w:sz w:val="24"/>
          <w:szCs w:val="24"/>
        </w:rPr>
        <w:t>CONSEJO DE ESTADO</w:t>
      </w:r>
    </w:p>
    <w:p w14:paraId="3DCC8855" w14:textId="77777777" w:rsidR="00E84279" w:rsidRPr="003B0BC2" w:rsidRDefault="00E84279" w:rsidP="007F27A9">
      <w:pPr>
        <w:spacing w:line="276" w:lineRule="auto"/>
        <w:jc w:val="center"/>
        <w:outlineLvl w:val="0"/>
        <w:rPr>
          <w:rStyle w:val="NingunoA"/>
          <w:rFonts w:ascii="Arial" w:eastAsia="Arial" w:hAnsi="Arial" w:cs="Arial"/>
          <w:b/>
          <w:bCs/>
          <w:sz w:val="24"/>
          <w:szCs w:val="24"/>
        </w:rPr>
      </w:pPr>
      <w:r w:rsidRPr="003B0BC2">
        <w:rPr>
          <w:rStyle w:val="NingunoA"/>
          <w:rFonts w:ascii="Arial" w:hAnsi="Arial" w:cs="Arial"/>
          <w:b/>
          <w:bCs/>
          <w:sz w:val="24"/>
          <w:szCs w:val="24"/>
        </w:rPr>
        <w:t>SALA DE LO CONTENCIOSO ADMINISTRATIVO</w:t>
      </w:r>
    </w:p>
    <w:p w14:paraId="6A96ED09" w14:textId="77777777" w:rsidR="00E84279" w:rsidRPr="003B0BC2" w:rsidRDefault="00E84279" w:rsidP="007F27A9">
      <w:pPr>
        <w:spacing w:line="276" w:lineRule="auto"/>
        <w:jc w:val="center"/>
        <w:outlineLvl w:val="0"/>
        <w:rPr>
          <w:rStyle w:val="NingunoA"/>
          <w:rFonts w:ascii="Arial" w:eastAsia="Arial" w:hAnsi="Arial" w:cs="Arial"/>
          <w:b/>
          <w:bCs/>
          <w:sz w:val="24"/>
          <w:szCs w:val="24"/>
        </w:rPr>
      </w:pPr>
      <w:r w:rsidRPr="003B0BC2">
        <w:rPr>
          <w:rStyle w:val="NingunoA"/>
          <w:rFonts w:ascii="Arial" w:hAnsi="Arial" w:cs="Arial"/>
          <w:b/>
          <w:bCs/>
          <w:sz w:val="24"/>
          <w:szCs w:val="24"/>
        </w:rPr>
        <w:t>SECCIÓN QUINTA</w:t>
      </w:r>
    </w:p>
    <w:p w14:paraId="3B1056E6" w14:textId="77777777" w:rsidR="00E84279" w:rsidRPr="003B0BC2" w:rsidRDefault="00E84279" w:rsidP="00E84279">
      <w:pPr>
        <w:spacing w:line="276" w:lineRule="auto"/>
        <w:jc w:val="center"/>
        <w:rPr>
          <w:rFonts w:ascii="Arial" w:eastAsia="Arial" w:hAnsi="Arial" w:cs="Arial"/>
          <w:b/>
          <w:bCs/>
          <w:sz w:val="24"/>
          <w:szCs w:val="24"/>
        </w:rPr>
      </w:pPr>
    </w:p>
    <w:p w14:paraId="7CE28D38" w14:textId="77777777" w:rsidR="00E84279" w:rsidRPr="003B0BC2" w:rsidRDefault="00E84279" w:rsidP="007F27A9">
      <w:pPr>
        <w:spacing w:line="276" w:lineRule="auto"/>
        <w:jc w:val="center"/>
        <w:outlineLvl w:val="0"/>
        <w:rPr>
          <w:rStyle w:val="NingunoA"/>
          <w:rFonts w:ascii="Arial" w:eastAsia="Arial" w:hAnsi="Arial" w:cs="Arial"/>
          <w:b/>
          <w:bCs/>
          <w:sz w:val="24"/>
          <w:szCs w:val="24"/>
        </w:rPr>
      </w:pPr>
      <w:r w:rsidRPr="003B0BC2">
        <w:rPr>
          <w:rStyle w:val="NingunoA"/>
          <w:rFonts w:ascii="Arial" w:hAnsi="Arial" w:cs="Arial"/>
          <w:b/>
          <w:bCs/>
          <w:sz w:val="24"/>
          <w:szCs w:val="24"/>
        </w:rPr>
        <w:t xml:space="preserve">Magistrado </w:t>
      </w:r>
      <w:r w:rsidR="00422A29" w:rsidRPr="003B0BC2">
        <w:rPr>
          <w:rStyle w:val="NingunoA"/>
          <w:rFonts w:ascii="Arial" w:hAnsi="Arial" w:cs="Arial"/>
          <w:b/>
          <w:bCs/>
          <w:sz w:val="24"/>
          <w:szCs w:val="24"/>
        </w:rPr>
        <w:t>P</w:t>
      </w:r>
      <w:r w:rsidRPr="003B0BC2">
        <w:rPr>
          <w:rStyle w:val="NingunoA"/>
          <w:rFonts w:ascii="Arial" w:hAnsi="Arial" w:cs="Arial"/>
          <w:b/>
          <w:bCs/>
          <w:sz w:val="24"/>
          <w:szCs w:val="24"/>
        </w:rPr>
        <w:t>onente: LUIS ALBERTO ÁLVAREZ PARRA</w:t>
      </w:r>
    </w:p>
    <w:p w14:paraId="1A508B1E" w14:textId="77777777" w:rsidR="00E84279" w:rsidRPr="003B0BC2" w:rsidRDefault="00E84279" w:rsidP="00E84279">
      <w:pPr>
        <w:spacing w:line="276" w:lineRule="auto"/>
        <w:jc w:val="both"/>
        <w:rPr>
          <w:rFonts w:ascii="Arial" w:eastAsia="Arial" w:hAnsi="Arial" w:cs="Arial"/>
          <w:b/>
          <w:bCs/>
          <w:sz w:val="24"/>
          <w:szCs w:val="24"/>
        </w:rPr>
      </w:pPr>
    </w:p>
    <w:p w14:paraId="1EF5B56C" w14:textId="39F4DAFB" w:rsidR="00E84279" w:rsidRPr="003B0BC2" w:rsidRDefault="00E84279" w:rsidP="007F27A9">
      <w:pPr>
        <w:spacing w:line="276" w:lineRule="auto"/>
        <w:jc w:val="both"/>
        <w:outlineLvl w:val="0"/>
        <w:rPr>
          <w:rStyle w:val="NingunoA"/>
          <w:rFonts w:ascii="Arial" w:eastAsia="Arial" w:hAnsi="Arial" w:cs="Arial"/>
          <w:sz w:val="24"/>
          <w:szCs w:val="24"/>
        </w:rPr>
      </w:pPr>
      <w:r w:rsidRPr="003B0BC2">
        <w:rPr>
          <w:rStyle w:val="NingunoA"/>
          <w:rFonts w:ascii="Arial" w:hAnsi="Arial" w:cs="Arial"/>
          <w:sz w:val="24"/>
          <w:szCs w:val="24"/>
        </w:rPr>
        <w:t>Bogotá</w:t>
      </w:r>
      <w:r w:rsidR="00377407" w:rsidRPr="003B0BC2">
        <w:rPr>
          <w:rStyle w:val="NingunoA"/>
          <w:rFonts w:ascii="Arial" w:hAnsi="Arial" w:cs="Arial"/>
          <w:sz w:val="24"/>
          <w:szCs w:val="24"/>
        </w:rPr>
        <w:t>,</w:t>
      </w:r>
      <w:r w:rsidRPr="003B0BC2">
        <w:rPr>
          <w:rStyle w:val="NingunoA"/>
          <w:rFonts w:ascii="Arial" w:hAnsi="Arial" w:cs="Arial"/>
          <w:sz w:val="24"/>
          <w:szCs w:val="24"/>
        </w:rPr>
        <w:t xml:space="preserve"> D.</w:t>
      </w:r>
      <w:r w:rsidR="00377407" w:rsidRPr="003B0BC2">
        <w:rPr>
          <w:rStyle w:val="NingunoA"/>
          <w:rFonts w:ascii="Arial" w:hAnsi="Arial" w:cs="Arial"/>
          <w:sz w:val="24"/>
          <w:szCs w:val="24"/>
        </w:rPr>
        <w:t xml:space="preserve"> </w:t>
      </w:r>
      <w:r w:rsidRPr="003B0BC2">
        <w:rPr>
          <w:rStyle w:val="NingunoA"/>
          <w:rFonts w:ascii="Arial" w:hAnsi="Arial" w:cs="Arial"/>
          <w:sz w:val="24"/>
          <w:szCs w:val="24"/>
        </w:rPr>
        <w:t xml:space="preserve">C., </w:t>
      </w:r>
      <w:r w:rsidR="00313636" w:rsidRPr="003B0BC2">
        <w:rPr>
          <w:rStyle w:val="NingunoA"/>
          <w:rFonts w:ascii="Arial" w:hAnsi="Arial" w:cs="Arial"/>
          <w:sz w:val="24"/>
          <w:szCs w:val="24"/>
        </w:rPr>
        <w:t xml:space="preserve">veintinueve (29) </w:t>
      </w:r>
      <w:r w:rsidR="005106AC" w:rsidRPr="003B0BC2">
        <w:rPr>
          <w:rStyle w:val="NingunoA"/>
          <w:rFonts w:ascii="Arial" w:hAnsi="Arial" w:cs="Arial"/>
          <w:sz w:val="24"/>
          <w:szCs w:val="24"/>
        </w:rPr>
        <w:t xml:space="preserve">de julio de </w:t>
      </w:r>
      <w:r w:rsidRPr="003B0BC2">
        <w:rPr>
          <w:rStyle w:val="NingunoA"/>
          <w:rFonts w:ascii="Arial" w:hAnsi="Arial" w:cs="Arial"/>
          <w:sz w:val="24"/>
          <w:szCs w:val="24"/>
        </w:rPr>
        <w:t xml:space="preserve">dos mil </w:t>
      </w:r>
      <w:r w:rsidR="000359C1" w:rsidRPr="003B0BC2">
        <w:rPr>
          <w:rStyle w:val="NingunoA"/>
          <w:rFonts w:ascii="Arial" w:hAnsi="Arial" w:cs="Arial"/>
          <w:sz w:val="24"/>
          <w:szCs w:val="24"/>
        </w:rPr>
        <w:t>veint</w:t>
      </w:r>
      <w:r w:rsidR="007F64A0" w:rsidRPr="003B0BC2">
        <w:rPr>
          <w:rStyle w:val="NingunoA"/>
          <w:rFonts w:ascii="Arial" w:hAnsi="Arial" w:cs="Arial"/>
          <w:sz w:val="24"/>
          <w:szCs w:val="24"/>
        </w:rPr>
        <w:t>iuno</w:t>
      </w:r>
      <w:r w:rsidRPr="003B0BC2">
        <w:rPr>
          <w:rStyle w:val="NingunoA"/>
          <w:rFonts w:ascii="Arial" w:hAnsi="Arial" w:cs="Arial"/>
          <w:sz w:val="24"/>
          <w:szCs w:val="24"/>
        </w:rPr>
        <w:t xml:space="preserve"> (20</w:t>
      </w:r>
      <w:r w:rsidR="000359C1" w:rsidRPr="003B0BC2">
        <w:rPr>
          <w:rStyle w:val="NingunoA"/>
          <w:rFonts w:ascii="Arial" w:hAnsi="Arial" w:cs="Arial"/>
          <w:sz w:val="24"/>
          <w:szCs w:val="24"/>
        </w:rPr>
        <w:t>2</w:t>
      </w:r>
      <w:r w:rsidR="007F64A0" w:rsidRPr="003B0BC2">
        <w:rPr>
          <w:rStyle w:val="NingunoA"/>
          <w:rFonts w:ascii="Arial" w:hAnsi="Arial" w:cs="Arial"/>
          <w:sz w:val="24"/>
          <w:szCs w:val="24"/>
        </w:rPr>
        <w:t>1</w:t>
      </w:r>
      <w:r w:rsidRPr="003B0BC2">
        <w:rPr>
          <w:rStyle w:val="NingunoA"/>
          <w:rFonts w:ascii="Arial" w:hAnsi="Arial" w:cs="Arial"/>
          <w:sz w:val="24"/>
          <w:szCs w:val="24"/>
        </w:rPr>
        <w:t>)</w:t>
      </w:r>
    </w:p>
    <w:p w14:paraId="5C659CC2" w14:textId="77777777" w:rsidR="009E6B52" w:rsidRPr="003B0BC2" w:rsidRDefault="009E6B52" w:rsidP="00E84279">
      <w:pPr>
        <w:spacing w:line="276" w:lineRule="auto"/>
        <w:jc w:val="both"/>
        <w:rPr>
          <w:rStyle w:val="NingunoA"/>
          <w:rFonts w:ascii="Arial" w:hAnsi="Arial" w:cs="Arial"/>
          <w:b/>
          <w:bCs/>
          <w:sz w:val="24"/>
          <w:szCs w:val="24"/>
        </w:rPr>
      </w:pPr>
    </w:p>
    <w:p w14:paraId="2FD35A38" w14:textId="77777777" w:rsidR="00313636" w:rsidRPr="003B0BC2" w:rsidRDefault="00313636" w:rsidP="00313636">
      <w:pPr>
        <w:spacing w:line="276" w:lineRule="auto"/>
        <w:ind w:left="1985" w:hanging="1985"/>
        <w:jc w:val="both"/>
        <w:rPr>
          <w:rFonts w:ascii="Arial" w:hAnsi="Arial" w:cs="Arial"/>
          <w:sz w:val="24"/>
          <w:szCs w:val="24"/>
        </w:rPr>
      </w:pPr>
      <w:r w:rsidRPr="003B0BC2">
        <w:rPr>
          <w:rFonts w:ascii="Arial" w:hAnsi="Arial" w:cs="Arial"/>
          <w:b/>
          <w:sz w:val="24"/>
          <w:szCs w:val="24"/>
        </w:rPr>
        <w:t xml:space="preserve">Referencia: </w:t>
      </w:r>
      <w:r w:rsidRPr="003B0BC2">
        <w:rPr>
          <w:rFonts w:ascii="Arial" w:hAnsi="Arial" w:cs="Arial"/>
          <w:b/>
          <w:sz w:val="24"/>
          <w:szCs w:val="24"/>
        </w:rPr>
        <w:tab/>
      </w:r>
      <w:r w:rsidRPr="003B0BC2">
        <w:rPr>
          <w:rFonts w:ascii="Arial" w:hAnsi="Arial" w:cs="Arial"/>
          <w:sz w:val="24"/>
          <w:szCs w:val="24"/>
        </w:rPr>
        <w:t>ACCIÓN TUTELA</w:t>
      </w:r>
    </w:p>
    <w:p w14:paraId="5A38D8A7" w14:textId="77777777" w:rsidR="00313636" w:rsidRPr="003B0BC2" w:rsidRDefault="00313636" w:rsidP="00313636">
      <w:pPr>
        <w:tabs>
          <w:tab w:val="left" w:pos="1985"/>
        </w:tabs>
        <w:spacing w:line="276" w:lineRule="auto"/>
        <w:jc w:val="both"/>
        <w:rPr>
          <w:rFonts w:ascii="Arial" w:hAnsi="Arial" w:cs="Arial"/>
          <w:b/>
          <w:sz w:val="24"/>
          <w:szCs w:val="24"/>
        </w:rPr>
      </w:pPr>
      <w:r w:rsidRPr="003B0BC2">
        <w:rPr>
          <w:rFonts w:ascii="Arial" w:hAnsi="Arial" w:cs="Arial"/>
          <w:b/>
          <w:sz w:val="24"/>
          <w:szCs w:val="24"/>
        </w:rPr>
        <w:t>Radicado:</w:t>
      </w:r>
      <w:r w:rsidRPr="003B0BC2">
        <w:rPr>
          <w:rFonts w:ascii="Arial" w:hAnsi="Arial" w:cs="Arial"/>
          <w:b/>
          <w:sz w:val="24"/>
          <w:szCs w:val="24"/>
        </w:rPr>
        <w:tab/>
      </w:r>
      <w:r w:rsidRPr="003B0BC2">
        <w:rPr>
          <w:rFonts w:ascii="Arial" w:hAnsi="Arial" w:cs="Arial"/>
          <w:bCs/>
          <w:sz w:val="24"/>
          <w:szCs w:val="24"/>
          <w:bdr w:val="none" w:sz="0" w:space="0" w:color="auto" w:frame="1"/>
        </w:rPr>
        <w:t>11001-03-15-000-2021-04216-00</w:t>
      </w:r>
    </w:p>
    <w:p w14:paraId="51DC755B" w14:textId="77777777" w:rsidR="00313636" w:rsidRPr="003B0BC2" w:rsidRDefault="00313636" w:rsidP="00313636">
      <w:pPr>
        <w:tabs>
          <w:tab w:val="left" w:pos="1985"/>
        </w:tabs>
        <w:spacing w:line="276" w:lineRule="auto"/>
        <w:ind w:left="1980" w:hanging="1980"/>
        <w:jc w:val="both"/>
        <w:rPr>
          <w:rFonts w:ascii="Arial" w:hAnsi="Arial" w:cs="Arial"/>
          <w:bCs/>
          <w:sz w:val="24"/>
          <w:szCs w:val="24"/>
        </w:rPr>
      </w:pPr>
      <w:r w:rsidRPr="003B0BC2">
        <w:rPr>
          <w:rFonts w:ascii="Arial" w:hAnsi="Arial" w:cs="Arial"/>
          <w:b/>
          <w:sz w:val="24"/>
          <w:szCs w:val="24"/>
        </w:rPr>
        <w:t>Demandante:</w:t>
      </w:r>
      <w:r w:rsidRPr="003B0BC2">
        <w:rPr>
          <w:rFonts w:ascii="Arial" w:hAnsi="Arial" w:cs="Arial"/>
          <w:b/>
          <w:sz w:val="24"/>
          <w:szCs w:val="24"/>
        </w:rPr>
        <w:tab/>
      </w:r>
      <w:r w:rsidRPr="003B0BC2">
        <w:rPr>
          <w:rFonts w:ascii="Arial" w:hAnsi="Arial" w:cs="Arial"/>
          <w:bCs/>
          <w:sz w:val="24"/>
          <w:szCs w:val="24"/>
        </w:rPr>
        <w:t>CLARIDETH GISSEL BOWIE BENT</w:t>
      </w:r>
      <w:r w:rsidRPr="003B0BC2">
        <w:rPr>
          <w:rFonts w:ascii="Arial" w:hAnsi="Arial" w:cs="Arial"/>
          <w:b/>
          <w:sz w:val="24"/>
          <w:szCs w:val="24"/>
        </w:rPr>
        <w:t xml:space="preserve">   </w:t>
      </w:r>
    </w:p>
    <w:p w14:paraId="341144DA" w14:textId="2E109E4B" w:rsidR="00313636" w:rsidRPr="003B0BC2" w:rsidRDefault="00313636" w:rsidP="00313636">
      <w:pPr>
        <w:tabs>
          <w:tab w:val="left" w:pos="1985"/>
        </w:tabs>
        <w:spacing w:line="276" w:lineRule="auto"/>
        <w:ind w:left="1985" w:right="51" w:hanging="1985"/>
        <w:jc w:val="both"/>
        <w:rPr>
          <w:rFonts w:ascii="Arial" w:hAnsi="Arial" w:cs="Arial"/>
          <w:bCs/>
          <w:sz w:val="24"/>
          <w:szCs w:val="24"/>
        </w:rPr>
      </w:pPr>
      <w:r w:rsidRPr="003B0BC2">
        <w:rPr>
          <w:rFonts w:ascii="Arial" w:hAnsi="Arial" w:cs="Arial"/>
          <w:b/>
          <w:sz w:val="24"/>
          <w:szCs w:val="24"/>
        </w:rPr>
        <w:t>Demandado:</w:t>
      </w:r>
      <w:r w:rsidRPr="003B0BC2">
        <w:rPr>
          <w:rFonts w:ascii="Arial" w:hAnsi="Arial" w:cs="Arial"/>
          <w:sz w:val="24"/>
          <w:szCs w:val="24"/>
        </w:rPr>
        <w:tab/>
      </w:r>
      <w:r w:rsidRPr="003B0BC2">
        <w:rPr>
          <w:rFonts w:ascii="Arial" w:hAnsi="Arial" w:cs="Arial"/>
          <w:sz w:val="24"/>
          <w:szCs w:val="24"/>
          <w:bdr w:val="none" w:sz="0" w:space="0" w:color="auto" w:frame="1"/>
        </w:rPr>
        <w:t xml:space="preserve">CONSEJO SUPERIOR DE LA JUDICATURA – UNIDAD DE REGISTRO NACIONAL DE ABOGADOS Y AUXILIARES DE LA JUSTICIA </w:t>
      </w:r>
    </w:p>
    <w:p w14:paraId="72A25B42" w14:textId="77777777" w:rsidR="00E84279" w:rsidRPr="003B0BC2" w:rsidRDefault="00E84279" w:rsidP="009E6B52">
      <w:pPr>
        <w:spacing w:line="276" w:lineRule="auto"/>
        <w:jc w:val="both"/>
        <w:rPr>
          <w:rFonts w:ascii="Arial" w:eastAsia="Arial" w:hAnsi="Arial" w:cs="Arial"/>
          <w:b/>
          <w:bCs/>
          <w:sz w:val="24"/>
          <w:szCs w:val="24"/>
        </w:rPr>
      </w:pPr>
    </w:p>
    <w:p w14:paraId="5993E790" w14:textId="31A6C525" w:rsidR="00E84279" w:rsidRPr="003B0BC2" w:rsidRDefault="00E84279" w:rsidP="00FB45F1">
      <w:pPr>
        <w:spacing w:line="276" w:lineRule="auto"/>
        <w:ind w:left="2124" w:hanging="2124"/>
        <w:jc w:val="both"/>
        <w:rPr>
          <w:rStyle w:val="NingunoA"/>
          <w:rFonts w:ascii="Arial" w:hAnsi="Arial" w:cs="Arial"/>
          <w:sz w:val="24"/>
          <w:szCs w:val="24"/>
        </w:rPr>
      </w:pPr>
      <w:r w:rsidRPr="003B0BC2">
        <w:rPr>
          <w:rStyle w:val="NingunoA"/>
          <w:rFonts w:ascii="Arial" w:hAnsi="Arial" w:cs="Arial"/>
          <w:b/>
          <w:bCs/>
          <w:sz w:val="24"/>
          <w:szCs w:val="24"/>
        </w:rPr>
        <w:t xml:space="preserve">TEMA: </w:t>
      </w:r>
      <w:r w:rsidRPr="003B0BC2">
        <w:rPr>
          <w:rStyle w:val="NingunoA"/>
          <w:rFonts w:ascii="Arial" w:hAnsi="Arial" w:cs="Arial"/>
          <w:sz w:val="24"/>
          <w:szCs w:val="24"/>
        </w:rPr>
        <w:t xml:space="preserve"> </w:t>
      </w:r>
      <w:r w:rsidRPr="003B0BC2">
        <w:rPr>
          <w:rStyle w:val="NingunoA"/>
          <w:rFonts w:ascii="Arial" w:hAnsi="Arial" w:cs="Arial"/>
          <w:sz w:val="24"/>
          <w:szCs w:val="24"/>
        </w:rPr>
        <w:tab/>
      </w:r>
      <w:r w:rsidR="0056039C" w:rsidRPr="003B0BC2">
        <w:rPr>
          <w:rFonts w:ascii="Arial" w:hAnsi="Arial" w:cs="Arial"/>
          <w:color w:val="000000"/>
          <w:sz w:val="24"/>
          <w:szCs w:val="24"/>
        </w:rPr>
        <w:t>Declara la carencia actual de objeto por hecho superado</w:t>
      </w:r>
    </w:p>
    <w:p w14:paraId="1A27716E" w14:textId="77777777" w:rsidR="00E84279" w:rsidRPr="003B0BC2" w:rsidRDefault="00E84279" w:rsidP="00E84279">
      <w:pPr>
        <w:spacing w:line="276" w:lineRule="auto"/>
        <w:jc w:val="both"/>
        <w:rPr>
          <w:rFonts w:ascii="Arial" w:eastAsia="Arial" w:hAnsi="Arial" w:cs="Arial"/>
          <w:sz w:val="24"/>
          <w:szCs w:val="24"/>
        </w:rPr>
      </w:pPr>
    </w:p>
    <w:p w14:paraId="763754EF" w14:textId="77777777" w:rsidR="00E84279" w:rsidRPr="003B0BC2" w:rsidRDefault="00E84279" w:rsidP="007F27A9">
      <w:pPr>
        <w:pBdr>
          <w:bottom w:val="single" w:sz="6" w:space="0" w:color="000000"/>
        </w:pBdr>
        <w:spacing w:line="276" w:lineRule="auto"/>
        <w:jc w:val="both"/>
        <w:outlineLvl w:val="0"/>
        <w:rPr>
          <w:rStyle w:val="NingunoA"/>
          <w:rFonts w:ascii="Arial" w:eastAsia="Arial" w:hAnsi="Arial" w:cs="Arial"/>
          <w:b/>
          <w:bCs/>
          <w:sz w:val="24"/>
          <w:szCs w:val="24"/>
        </w:rPr>
      </w:pPr>
      <w:r w:rsidRPr="003B0BC2">
        <w:rPr>
          <w:rStyle w:val="NingunoA"/>
          <w:rFonts w:ascii="Arial" w:hAnsi="Arial" w:cs="Arial"/>
          <w:b/>
          <w:bCs/>
          <w:sz w:val="24"/>
          <w:szCs w:val="24"/>
        </w:rPr>
        <w:t>SENTENCIA DE PRIMERA INSTANCIA</w:t>
      </w:r>
    </w:p>
    <w:p w14:paraId="43C25C12" w14:textId="77777777" w:rsidR="00377407" w:rsidRPr="003B0BC2" w:rsidRDefault="00377407" w:rsidP="00E84279">
      <w:pPr>
        <w:widowControl w:val="0"/>
        <w:spacing w:line="276" w:lineRule="auto"/>
        <w:jc w:val="both"/>
        <w:rPr>
          <w:rFonts w:ascii="Arial" w:hAnsi="Arial" w:cs="Arial"/>
          <w:sz w:val="24"/>
          <w:szCs w:val="24"/>
        </w:rPr>
      </w:pPr>
    </w:p>
    <w:p w14:paraId="47D83B04" w14:textId="722A21AF" w:rsidR="00996784" w:rsidRPr="003B0BC2" w:rsidRDefault="00E84279" w:rsidP="00996784">
      <w:pPr>
        <w:widowControl w:val="0"/>
        <w:spacing w:line="276" w:lineRule="auto"/>
        <w:jc w:val="both"/>
        <w:rPr>
          <w:rFonts w:ascii="Arial" w:hAnsi="Arial" w:cs="Arial"/>
          <w:sz w:val="24"/>
          <w:szCs w:val="24"/>
        </w:rPr>
      </w:pPr>
      <w:r w:rsidRPr="003B0BC2">
        <w:rPr>
          <w:rFonts w:ascii="Arial" w:hAnsi="Arial" w:cs="Arial"/>
          <w:sz w:val="24"/>
          <w:szCs w:val="24"/>
        </w:rPr>
        <w:t xml:space="preserve">Procede la Sala a resolver la acción de tutela formulada por </w:t>
      </w:r>
      <w:r w:rsidR="00313636" w:rsidRPr="003B0BC2">
        <w:rPr>
          <w:rFonts w:ascii="Arial" w:hAnsi="Arial" w:cs="Arial"/>
          <w:sz w:val="24"/>
          <w:szCs w:val="24"/>
        </w:rPr>
        <w:t xml:space="preserve">la señora </w:t>
      </w:r>
      <w:proofErr w:type="spellStart"/>
      <w:r w:rsidR="00313636" w:rsidRPr="003B0BC2">
        <w:rPr>
          <w:rFonts w:ascii="Arial" w:hAnsi="Arial" w:cs="Arial"/>
          <w:bCs/>
          <w:sz w:val="24"/>
          <w:szCs w:val="24"/>
        </w:rPr>
        <w:t>Clarideth</w:t>
      </w:r>
      <w:proofErr w:type="spellEnd"/>
      <w:r w:rsidR="00313636" w:rsidRPr="003B0BC2">
        <w:rPr>
          <w:rFonts w:ascii="Arial" w:hAnsi="Arial" w:cs="Arial"/>
          <w:bCs/>
          <w:sz w:val="24"/>
          <w:szCs w:val="24"/>
        </w:rPr>
        <w:t xml:space="preserve"> </w:t>
      </w:r>
      <w:proofErr w:type="spellStart"/>
      <w:r w:rsidR="00313636" w:rsidRPr="003B0BC2">
        <w:rPr>
          <w:rFonts w:ascii="Arial" w:hAnsi="Arial" w:cs="Arial"/>
          <w:bCs/>
          <w:sz w:val="24"/>
          <w:szCs w:val="24"/>
        </w:rPr>
        <w:t>Gissel</w:t>
      </w:r>
      <w:proofErr w:type="spellEnd"/>
      <w:r w:rsidR="00313636" w:rsidRPr="003B0BC2">
        <w:rPr>
          <w:rFonts w:ascii="Arial" w:hAnsi="Arial" w:cs="Arial"/>
          <w:bCs/>
          <w:sz w:val="24"/>
          <w:szCs w:val="24"/>
        </w:rPr>
        <w:t xml:space="preserve"> Bowie </w:t>
      </w:r>
      <w:proofErr w:type="spellStart"/>
      <w:r w:rsidR="00313636" w:rsidRPr="003B0BC2">
        <w:rPr>
          <w:rFonts w:ascii="Arial" w:hAnsi="Arial" w:cs="Arial"/>
          <w:bCs/>
          <w:sz w:val="24"/>
          <w:szCs w:val="24"/>
        </w:rPr>
        <w:t>Bent</w:t>
      </w:r>
      <w:proofErr w:type="spellEnd"/>
      <w:r w:rsidR="009503FA" w:rsidRPr="003B0BC2">
        <w:rPr>
          <w:rFonts w:ascii="Arial" w:hAnsi="Arial" w:cs="Arial"/>
          <w:sz w:val="24"/>
          <w:szCs w:val="24"/>
        </w:rPr>
        <w:t xml:space="preserve">, </w:t>
      </w:r>
      <w:r w:rsidR="008B71F3" w:rsidRPr="003B0BC2">
        <w:rPr>
          <w:rFonts w:ascii="Arial" w:hAnsi="Arial" w:cs="Arial"/>
          <w:sz w:val="24"/>
          <w:szCs w:val="24"/>
        </w:rPr>
        <w:t>en nombre propio, contra el Consejo Superior de la Judicatura – Unidad de Registro Nacional de Abogados y Auxiliares de la Justicia,</w:t>
      </w:r>
      <w:r w:rsidR="00DB74AA" w:rsidRPr="003B0BC2">
        <w:rPr>
          <w:rFonts w:ascii="Arial" w:hAnsi="Arial" w:cs="Arial"/>
          <w:sz w:val="24"/>
          <w:szCs w:val="24"/>
        </w:rPr>
        <w:t xml:space="preserve"> </w:t>
      </w:r>
      <w:r w:rsidR="00996784" w:rsidRPr="003B0BC2">
        <w:rPr>
          <w:rFonts w:ascii="Arial" w:hAnsi="Arial" w:cs="Arial"/>
          <w:sz w:val="24"/>
          <w:szCs w:val="24"/>
        </w:rPr>
        <w:t>de conformidad con los Decretos 2591 de 1991 y 1069 de 2015, modificado por el Decreto 333 de 2021 y, el Acuerdo 080 de 2019 de la Sala Plena de esta Corporación.</w:t>
      </w:r>
    </w:p>
    <w:p w14:paraId="19463285" w14:textId="77777777" w:rsidR="009E6B52" w:rsidRPr="003B0BC2" w:rsidRDefault="009E6B52" w:rsidP="00E84279">
      <w:pPr>
        <w:widowControl w:val="0"/>
        <w:spacing w:line="276" w:lineRule="auto"/>
        <w:jc w:val="both"/>
        <w:rPr>
          <w:rFonts w:ascii="Arial" w:hAnsi="Arial" w:cs="Arial"/>
          <w:sz w:val="24"/>
          <w:szCs w:val="24"/>
        </w:rPr>
      </w:pPr>
    </w:p>
    <w:p w14:paraId="087739B1" w14:textId="77777777" w:rsidR="00E84279" w:rsidRPr="003B0BC2" w:rsidRDefault="00E84279" w:rsidP="00E84279">
      <w:pPr>
        <w:numPr>
          <w:ilvl w:val="0"/>
          <w:numId w:val="1"/>
        </w:numPr>
        <w:tabs>
          <w:tab w:val="left" w:pos="284"/>
        </w:tabs>
        <w:spacing w:line="276" w:lineRule="auto"/>
        <w:contextualSpacing/>
        <w:jc w:val="center"/>
        <w:rPr>
          <w:rFonts w:ascii="Arial" w:hAnsi="Arial" w:cs="Arial"/>
          <w:b/>
          <w:sz w:val="24"/>
          <w:szCs w:val="24"/>
        </w:rPr>
      </w:pPr>
      <w:r w:rsidRPr="003B0BC2">
        <w:rPr>
          <w:rFonts w:ascii="Arial" w:hAnsi="Arial" w:cs="Arial"/>
          <w:b/>
          <w:sz w:val="24"/>
          <w:szCs w:val="24"/>
        </w:rPr>
        <w:t>ANTECEDENTES</w:t>
      </w:r>
    </w:p>
    <w:p w14:paraId="60ECEF4D" w14:textId="77777777" w:rsidR="00E84279" w:rsidRPr="003B0BC2" w:rsidRDefault="00E84279" w:rsidP="00E84279">
      <w:pPr>
        <w:spacing w:line="276" w:lineRule="auto"/>
        <w:contextualSpacing/>
        <w:jc w:val="both"/>
        <w:rPr>
          <w:rFonts w:ascii="Arial" w:hAnsi="Arial" w:cs="Arial"/>
          <w:b/>
          <w:sz w:val="24"/>
          <w:szCs w:val="24"/>
        </w:rPr>
      </w:pPr>
    </w:p>
    <w:p w14:paraId="7CA5390E" w14:textId="77777777" w:rsidR="00E84279" w:rsidRPr="003B0BC2" w:rsidRDefault="00E84279" w:rsidP="00E84279">
      <w:pPr>
        <w:widowControl w:val="0"/>
        <w:numPr>
          <w:ilvl w:val="1"/>
          <w:numId w:val="1"/>
        </w:numPr>
        <w:tabs>
          <w:tab w:val="left" w:pos="284"/>
        </w:tabs>
        <w:spacing w:line="276" w:lineRule="auto"/>
        <w:contextualSpacing/>
        <w:jc w:val="both"/>
        <w:rPr>
          <w:rFonts w:ascii="Arial" w:eastAsia="Arial Unicode MS" w:hAnsi="Arial" w:cs="Arial"/>
          <w:b/>
          <w:bCs/>
          <w:iCs/>
          <w:sz w:val="24"/>
          <w:szCs w:val="24"/>
        </w:rPr>
      </w:pPr>
      <w:r w:rsidRPr="003B0BC2">
        <w:rPr>
          <w:rFonts w:ascii="Arial" w:eastAsia="Arial Unicode MS" w:hAnsi="Arial" w:cs="Arial"/>
          <w:b/>
          <w:bCs/>
          <w:iCs/>
          <w:sz w:val="24"/>
          <w:szCs w:val="24"/>
        </w:rPr>
        <w:t>Solicitud</w:t>
      </w:r>
    </w:p>
    <w:p w14:paraId="698AD75A" w14:textId="77777777" w:rsidR="00E84279" w:rsidRPr="003B0BC2" w:rsidRDefault="00E84279" w:rsidP="00E84279">
      <w:pPr>
        <w:widowControl w:val="0"/>
        <w:spacing w:line="276" w:lineRule="auto"/>
        <w:contextualSpacing/>
        <w:jc w:val="both"/>
        <w:rPr>
          <w:rFonts w:ascii="Arial" w:eastAsia="Arial Unicode MS" w:hAnsi="Arial" w:cs="Arial"/>
          <w:bCs/>
          <w:iCs/>
          <w:color w:val="000000"/>
          <w:sz w:val="24"/>
          <w:szCs w:val="24"/>
        </w:rPr>
      </w:pPr>
    </w:p>
    <w:p w14:paraId="58F2FFB4" w14:textId="77777777" w:rsidR="00313636" w:rsidRPr="003B0BC2" w:rsidRDefault="00313636" w:rsidP="00313636">
      <w:pPr>
        <w:spacing w:line="276" w:lineRule="auto"/>
        <w:jc w:val="both"/>
        <w:rPr>
          <w:rFonts w:ascii="Arial" w:hAnsi="Arial" w:cs="Arial"/>
          <w:sz w:val="24"/>
          <w:szCs w:val="24"/>
        </w:rPr>
      </w:pPr>
      <w:r w:rsidRPr="003B0BC2">
        <w:rPr>
          <w:rFonts w:ascii="Arial" w:hAnsi="Arial" w:cs="Arial"/>
          <w:sz w:val="24"/>
          <w:szCs w:val="24"/>
        </w:rPr>
        <w:t xml:space="preserve">La señora </w:t>
      </w:r>
      <w:proofErr w:type="spellStart"/>
      <w:r w:rsidRPr="003B0BC2">
        <w:rPr>
          <w:rFonts w:ascii="Arial" w:hAnsi="Arial" w:cs="Arial"/>
          <w:bCs/>
          <w:sz w:val="24"/>
          <w:szCs w:val="24"/>
        </w:rPr>
        <w:t>Clarideth</w:t>
      </w:r>
      <w:proofErr w:type="spellEnd"/>
      <w:r w:rsidRPr="003B0BC2">
        <w:rPr>
          <w:rFonts w:ascii="Arial" w:hAnsi="Arial" w:cs="Arial"/>
          <w:bCs/>
          <w:sz w:val="24"/>
          <w:szCs w:val="24"/>
        </w:rPr>
        <w:t xml:space="preserve"> </w:t>
      </w:r>
      <w:proofErr w:type="spellStart"/>
      <w:r w:rsidRPr="003B0BC2">
        <w:rPr>
          <w:rFonts w:ascii="Arial" w:hAnsi="Arial" w:cs="Arial"/>
          <w:bCs/>
          <w:sz w:val="24"/>
          <w:szCs w:val="24"/>
        </w:rPr>
        <w:t>Gissel</w:t>
      </w:r>
      <w:proofErr w:type="spellEnd"/>
      <w:r w:rsidRPr="003B0BC2">
        <w:rPr>
          <w:rFonts w:ascii="Arial" w:hAnsi="Arial" w:cs="Arial"/>
          <w:bCs/>
          <w:sz w:val="24"/>
          <w:szCs w:val="24"/>
        </w:rPr>
        <w:t xml:space="preserve"> Bowie </w:t>
      </w:r>
      <w:proofErr w:type="spellStart"/>
      <w:r w:rsidRPr="003B0BC2">
        <w:rPr>
          <w:rFonts w:ascii="Arial" w:hAnsi="Arial" w:cs="Arial"/>
          <w:bCs/>
          <w:sz w:val="24"/>
          <w:szCs w:val="24"/>
        </w:rPr>
        <w:t>Bent</w:t>
      </w:r>
      <w:proofErr w:type="spellEnd"/>
      <w:r w:rsidRPr="003B0BC2">
        <w:rPr>
          <w:rFonts w:ascii="Arial" w:hAnsi="Arial" w:cs="Arial"/>
          <w:sz w:val="24"/>
          <w:szCs w:val="24"/>
        </w:rPr>
        <w:t>, en nombre propio, mediante escrito enviado por correo electrónico el 30 de junio de 2021, al buzón de recepción de tutelas y hábeas corpus de la Rama Judicial para la ciudad de Cartagena “</w:t>
      </w:r>
      <w:r w:rsidRPr="003B0BC2">
        <w:rPr>
          <w:rFonts w:ascii="Arial" w:hAnsi="Arial" w:cs="Arial"/>
          <w:i/>
          <w:iCs/>
        </w:rPr>
        <w:t>apptutelascgena@cendoj.ramajudicial.gov.co</w:t>
      </w:r>
      <w:r w:rsidRPr="003B0BC2">
        <w:rPr>
          <w:rStyle w:val="Refdenotaalpie"/>
          <w:rFonts w:ascii="Arial" w:hAnsi="Arial" w:cs="Arial"/>
          <w:szCs w:val="24"/>
        </w:rPr>
        <w:footnoteReference w:id="1"/>
      </w:r>
      <w:r w:rsidRPr="003B0BC2">
        <w:rPr>
          <w:rFonts w:ascii="Arial" w:hAnsi="Arial" w:cs="Arial"/>
          <w:i/>
          <w:iCs/>
        </w:rPr>
        <w:t>”</w:t>
      </w:r>
      <w:r w:rsidRPr="003B0BC2">
        <w:rPr>
          <w:rFonts w:ascii="Arial" w:hAnsi="Arial" w:cs="Arial"/>
          <w:sz w:val="24"/>
          <w:szCs w:val="24"/>
        </w:rPr>
        <w:t>, presentó acción de tutela contra el Consejo Superior de la Judicatura – Unidad de Registro Nacional de Abogados y Auxiliares de la Justicia, con el fin de que se protejan sus derechos fundamentales de petición, al debido proceso, a la educación y al trabajo.</w:t>
      </w:r>
    </w:p>
    <w:p w14:paraId="7D4882E4" w14:textId="77777777" w:rsidR="00313636" w:rsidRPr="003B0BC2" w:rsidRDefault="00313636" w:rsidP="00313636">
      <w:pPr>
        <w:spacing w:line="276" w:lineRule="auto"/>
        <w:jc w:val="both"/>
        <w:rPr>
          <w:rFonts w:ascii="Arial" w:hAnsi="Arial" w:cs="Arial"/>
          <w:sz w:val="24"/>
          <w:szCs w:val="24"/>
        </w:rPr>
      </w:pPr>
    </w:p>
    <w:p w14:paraId="61D2513F" w14:textId="77777777" w:rsidR="00313636" w:rsidRPr="003B0BC2" w:rsidRDefault="00313636" w:rsidP="00313636">
      <w:pPr>
        <w:spacing w:line="276" w:lineRule="auto"/>
        <w:jc w:val="both"/>
        <w:rPr>
          <w:rFonts w:ascii="Arial" w:hAnsi="Arial" w:cs="Arial"/>
          <w:sz w:val="24"/>
          <w:szCs w:val="24"/>
        </w:rPr>
      </w:pPr>
      <w:r w:rsidRPr="003B0BC2">
        <w:rPr>
          <w:rFonts w:ascii="Arial" w:hAnsi="Arial" w:cs="Arial"/>
          <w:sz w:val="24"/>
          <w:szCs w:val="24"/>
          <w:bdr w:val="none" w:sz="0" w:space="0" w:color="auto" w:frame="1"/>
        </w:rPr>
        <w:t>Las referidas garantías constitucionales las estimó vulneradas con ocasión de la falta de respuesta a la petición elevada el 31 de mayo de 2021, que se refiere a la solicitud de reconocimiento de su práctica jurídica, con el fin de “</w:t>
      </w:r>
      <w:r w:rsidRPr="003B0BC2">
        <w:rPr>
          <w:rFonts w:ascii="Arial" w:hAnsi="Arial" w:cs="Arial"/>
          <w:i/>
          <w:iCs/>
          <w:bdr w:val="none" w:sz="0" w:space="0" w:color="auto" w:frame="1"/>
        </w:rPr>
        <w:t>optar por el título de Abogada”</w:t>
      </w:r>
      <w:r w:rsidRPr="003B0BC2">
        <w:rPr>
          <w:rFonts w:ascii="Arial" w:hAnsi="Arial" w:cs="Arial"/>
          <w:sz w:val="24"/>
          <w:szCs w:val="24"/>
          <w:bdr w:val="none" w:sz="0" w:space="0" w:color="auto" w:frame="1"/>
        </w:rPr>
        <w:t>.</w:t>
      </w:r>
    </w:p>
    <w:p w14:paraId="5C83D7CB" w14:textId="77777777" w:rsidR="00313636" w:rsidRPr="003B0BC2" w:rsidRDefault="00313636" w:rsidP="00313636">
      <w:pPr>
        <w:widowControl w:val="0"/>
        <w:spacing w:line="276" w:lineRule="auto"/>
        <w:ind w:right="284"/>
        <w:jc w:val="both"/>
        <w:rPr>
          <w:rFonts w:ascii="Arial" w:eastAsia="Times New Roman" w:hAnsi="Arial" w:cs="Arial"/>
          <w:color w:val="000000"/>
          <w:sz w:val="24"/>
          <w:szCs w:val="20"/>
          <w:u w:color="000000"/>
          <w:lang w:eastAsia="es-ES"/>
        </w:rPr>
      </w:pPr>
    </w:p>
    <w:p w14:paraId="159D5AD8" w14:textId="64FB1649" w:rsidR="00DB74AA" w:rsidRPr="003B0BC2" w:rsidRDefault="00DB74AA" w:rsidP="009E6B52">
      <w:pPr>
        <w:tabs>
          <w:tab w:val="left" w:pos="142"/>
        </w:tabs>
        <w:spacing w:line="276" w:lineRule="auto"/>
        <w:contextualSpacing/>
        <w:jc w:val="both"/>
        <w:rPr>
          <w:rFonts w:ascii="Arial" w:hAnsi="Arial" w:cs="Arial"/>
          <w:sz w:val="24"/>
          <w:szCs w:val="24"/>
        </w:rPr>
      </w:pPr>
    </w:p>
    <w:p w14:paraId="0F92EE5A" w14:textId="12CEA187" w:rsidR="007E3A74" w:rsidRPr="003B0BC2" w:rsidRDefault="007E3A74" w:rsidP="009E6B52">
      <w:pPr>
        <w:tabs>
          <w:tab w:val="left" w:pos="142"/>
        </w:tabs>
        <w:spacing w:line="276" w:lineRule="auto"/>
        <w:contextualSpacing/>
        <w:jc w:val="both"/>
        <w:rPr>
          <w:rFonts w:ascii="Arial" w:hAnsi="Arial" w:cs="Arial"/>
          <w:sz w:val="24"/>
          <w:szCs w:val="24"/>
        </w:rPr>
      </w:pPr>
    </w:p>
    <w:p w14:paraId="1C177FAD" w14:textId="77777777" w:rsidR="007E3A74" w:rsidRPr="003B0BC2" w:rsidRDefault="007E3A74" w:rsidP="009E6B52">
      <w:pPr>
        <w:tabs>
          <w:tab w:val="left" w:pos="142"/>
        </w:tabs>
        <w:spacing w:line="276" w:lineRule="auto"/>
        <w:contextualSpacing/>
        <w:jc w:val="both"/>
        <w:rPr>
          <w:rFonts w:ascii="Arial" w:hAnsi="Arial" w:cs="Arial"/>
          <w:sz w:val="24"/>
          <w:szCs w:val="24"/>
        </w:rPr>
      </w:pPr>
    </w:p>
    <w:p w14:paraId="3AFCE731" w14:textId="77777777" w:rsidR="00E84279" w:rsidRPr="003B0BC2" w:rsidRDefault="00E84279" w:rsidP="00E84279">
      <w:pPr>
        <w:numPr>
          <w:ilvl w:val="1"/>
          <w:numId w:val="1"/>
        </w:numPr>
        <w:spacing w:line="276" w:lineRule="auto"/>
        <w:jc w:val="both"/>
        <w:rPr>
          <w:rFonts w:ascii="Arial" w:hAnsi="Arial" w:cs="Arial"/>
          <w:b/>
          <w:sz w:val="24"/>
          <w:szCs w:val="24"/>
        </w:rPr>
      </w:pPr>
      <w:r w:rsidRPr="003B0BC2">
        <w:rPr>
          <w:rFonts w:ascii="Arial" w:hAnsi="Arial" w:cs="Arial"/>
          <w:b/>
          <w:sz w:val="24"/>
          <w:szCs w:val="24"/>
        </w:rPr>
        <w:t>Hechos</w:t>
      </w:r>
    </w:p>
    <w:p w14:paraId="133E202A" w14:textId="77777777" w:rsidR="00E84279" w:rsidRPr="003B0BC2" w:rsidRDefault="00E84279" w:rsidP="00E84279">
      <w:pPr>
        <w:spacing w:line="276" w:lineRule="auto"/>
        <w:jc w:val="both"/>
        <w:rPr>
          <w:rFonts w:ascii="Arial" w:hAnsi="Arial" w:cs="Arial"/>
          <w:sz w:val="24"/>
          <w:szCs w:val="24"/>
        </w:rPr>
      </w:pPr>
    </w:p>
    <w:p w14:paraId="4EC3982C" w14:textId="4B6FFBF8" w:rsidR="00916ED7" w:rsidRPr="003B0BC2" w:rsidRDefault="00655E91" w:rsidP="00916ED7">
      <w:pPr>
        <w:spacing w:line="276" w:lineRule="auto"/>
        <w:jc w:val="both"/>
        <w:rPr>
          <w:rFonts w:ascii="Arial" w:hAnsi="Arial" w:cs="Arial"/>
          <w:sz w:val="24"/>
          <w:szCs w:val="24"/>
        </w:rPr>
      </w:pPr>
      <w:r w:rsidRPr="003B0BC2">
        <w:rPr>
          <w:rFonts w:ascii="Arial" w:hAnsi="Arial" w:cs="Arial"/>
          <w:sz w:val="24"/>
          <w:szCs w:val="24"/>
        </w:rPr>
        <w:t>De l</w:t>
      </w:r>
      <w:r w:rsidR="00E84279" w:rsidRPr="003B0BC2">
        <w:rPr>
          <w:rFonts w:ascii="Arial" w:hAnsi="Arial" w:cs="Arial"/>
          <w:sz w:val="24"/>
          <w:szCs w:val="24"/>
        </w:rPr>
        <w:t>a solicitud de tutela</w:t>
      </w:r>
      <w:r w:rsidRPr="003B0BC2">
        <w:rPr>
          <w:rFonts w:ascii="Arial" w:hAnsi="Arial" w:cs="Arial"/>
          <w:sz w:val="24"/>
          <w:szCs w:val="24"/>
        </w:rPr>
        <w:t xml:space="preserve">, se establecen </w:t>
      </w:r>
      <w:r w:rsidR="00E84279" w:rsidRPr="003B0BC2">
        <w:rPr>
          <w:rFonts w:ascii="Arial" w:hAnsi="Arial" w:cs="Arial"/>
          <w:sz w:val="24"/>
          <w:szCs w:val="24"/>
        </w:rPr>
        <w:t>los siguientes hechos que, a juicio de la Sala, son relevantes para la decisión que se adoptará en est</w:t>
      </w:r>
      <w:r w:rsidR="00890E31" w:rsidRPr="003B0BC2">
        <w:rPr>
          <w:rFonts w:ascii="Arial" w:hAnsi="Arial" w:cs="Arial"/>
          <w:sz w:val="24"/>
          <w:szCs w:val="24"/>
        </w:rPr>
        <w:t>e fallo</w:t>
      </w:r>
      <w:r w:rsidR="00E84279" w:rsidRPr="003B0BC2">
        <w:rPr>
          <w:rFonts w:ascii="Arial" w:hAnsi="Arial" w:cs="Arial"/>
          <w:sz w:val="24"/>
          <w:szCs w:val="24"/>
        </w:rPr>
        <w:t>:</w:t>
      </w:r>
    </w:p>
    <w:p w14:paraId="22222CF1" w14:textId="1422D6D8" w:rsidR="00AE77B3" w:rsidRPr="003B0BC2" w:rsidRDefault="00AE77B3" w:rsidP="00916ED7">
      <w:pPr>
        <w:spacing w:line="276" w:lineRule="auto"/>
        <w:jc w:val="both"/>
        <w:rPr>
          <w:rFonts w:ascii="Arial" w:hAnsi="Arial" w:cs="Arial"/>
          <w:sz w:val="24"/>
          <w:szCs w:val="24"/>
        </w:rPr>
      </w:pPr>
    </w:p>
    <w:p w14:paraId="6BDABF4C" w14:textId="10C5EF56" w:rsidR="00AE77B3" w:rsidRPr="003B0BC2" w:rsidRDefault="00AE77B3" w:rsidP="00AE77B3">
      <w:pPr>
        <w:spacing w:line="276" w:lineRule="auto"/>
        <w:jc w:val="both"/>
        <w:rPr>
          <w:rFonts w:ascii="Arial" w:hAnsi="Arial" w:cs="Arial"/>
          <w:sz w:val="24"/>
          <w:szCs w:val="24"/>
        </w:rPr>
      </w:pPr>
      <w:r w:rsidRPr="003B0BC2">
        <w:rPr>
          <w:rFonts w:ascii="Arial" w:hAnsi="Arial" w:cs="Arial"/>
          <w:sz w:val="24"/>
          <w:szCs w:val="24"/>
        </w:rPr>
        <w:t xml:space="preserve">1.2.1. </w:t>
      </w:r>
      <w:r w:rsidR="00B5544B" w:rsidRPr="003B0BC2">
        <w:rPr>
          <w:rFonts w:ascii="Arial" w:hAnsi="Arial" w:cs="Arial"/>
          <w:sz w:val="24"/>
          <w:szCs w:val="24"/>
        </w:rPr>
        <w:t xml:space="preserve">La accionante indicó que </w:t>
      </w:r>
      <w:r w:rsidR="00121695" w:rsidRPr="003B0BC2">
        <w:rPr>
          <w:rFonts w:ascii="Arial" w:hAnsi="Arial" w:cs="Arial"/>
          <w:sz w:val="24"/>
          <w:szCs w:val="24"/>
        </w:rPr>
        <w:t>el 31 de mayo de 2021</w:t>
      </w:r>
      <w:r w:rsidRPr="003B0BC2">
        <w:rPr>
          <w:rFonts w:ascii="Arial" w:hAnsi="Arial" w:cs="Arial"/>
          <w:sz w:val="24"/>
          <w:szCs w:val="24"/>
        </w:rPr>
        <w:t xml:space="preserve"> </w:t>
      </w:r>
      <w:r w:rsidR="00121695" w:rsidRPr="003B0BC2">
        <w:rPr>
          <w:rFonts w:ascii="Arial" w:hAnsi="Arial" w:cs="Arial"/>
          <w:sz w:val="24"/>
          <w:szCs w:val="24"/>
        </w:rPr>
        <w:t xml:space="preserve">presentó </w:t>
      </w:r>
      <w:r w:rsidRPr="003B0BC2">
        <w:rPr>
          <w:rFonts w:ascii="Arial" w:hAnsi="Arial" w:cs="Arial"/>
          <w:sz w:val="24"/>
          <w:szCs w:val="24"/>
        </w:rPr>
        <w:t xml:space="preserve">ante el Consejo Superior de la Judicatura todos los documentos necesarios </w:t>
      </w:r>
      <w:r w:rsidR="00121695" w:rsidRPr="003B0BC2">
        <w:rPr>
          <w:rFonts w:ascii="Arial" w:hAnsi="Arial" w:cs="Arial"/>
          <w:sz w:val="24"/>
          <w:szCs w:val="24"/>
        </w:rPr>
        <w:t xml:space="preserve">para el reconocimiento de su práctica jurídica </w:t>
      </w:r>
      <w:r w:rsidRPr="003B0BC2">
        <w:rPr>
          <w:rFonts w:ascii="Arial" w:hAnsi="Arial" w:cs="Arial"/>
          <w:sz w:val="24"/>
          <w:szCs w:val="24"/>
        </w:rPr>
        <w:t xml:space="preserve">a la dirección </w:t>
      </w:r>
      <w:r w:rsidRPr="003B0BC2">
        <w:rPr>
          <w:rFonts w:ascii="Arial" w:hAnsi="Arial" w:cs="Arial"/>
          <w:i/>
          <w:iCs/>
          <w:sz w:val="24"/>
          <w:szCs w:val="24"/>
        </w:rPr>
        <w:t xml:space="preserve">web </w:t>
      </w:r>
      <w:hyperlink r:id="rId11" w:history="1">
        <w:r w:rsidRPr="003B0BC2">
          <w:rPr>
            <w:rStyle w:val="Hipervnculo"/>
            <w:rFonts w:ascii="Arial" w:hAnsi="Arial" w:cs="Arial"/>
            <w:sz w:val="24"/>
            <w:szCs w:val="24"/>
          </w:rPr>
          <w:t>regnal@cendoj.ramajudicial.gov.co</w:t>
        </w:r>
      </w:hyperlink>
      <w:r w:rsidRPr="003B0BC2">
        <w:rPr>
          <w:rFonts w:ascii="Arial" w:hAnsi="Arial" w:cs="Arial"/>
          <w:sz w:val="24"/>
          <w:szCs w:val="24"/>
        </w:rPr>
        <w:t xml:space="preserve">. </w:t>
      </w:r>
    </w:p>
    <w:p w14:paraId="56B2317A" w14:textId="77777777" w:rsidR="00AE77B3" w:rsidRPr="003B0BC2" w:rsidRDefault="00AE77B3" w:rsidP="00AE77B3">
      <w:pPr>
        <w:spacing w:line="276" w:lineRule="auto"/>
        <w:jc w:val="both"/>
        <w:rPr>
          <w:rFonts w:ascii="Arial" w:hAnsi="Arial" w:cs="Arial"/>
          <w:sz w:val="24"/>
          <w:szCs w:val="24"/>
        </w:rPr>
      </w:pPr>
    </w:p>
    <w:p w14:paraId="78CD2C57" w14:textId="65E5F7A1" w:rsidR="00916ED7" w:rsidRPr="003B0BC2" w:rsidRDefault="00AE77B3" w:rsidP="00916ED7">
      <w:pPr>
        <w:spacing w:line="276" w:lineRule="auto"/>
        <w:jc w:val="both"/>
        <w:rPr>
          <w:rFonts w:ascii="Arial" w:hAnsi="Arial" w:cs="Arial"/>
          <w:sz w:val="24"/>
          <w:szCs w:val="24"/>
        </w:rPr>
      </w:pPr>
      <w:r w:rsidRPr="003B0BC2">
        <w:rPr>
          <w:rFonts w:ascii="Arial" w:hAnsi="Arial" w:cs="Arial"/>
          <w:sz w:val="24"/>
          <w:szCs w:val="24"/>
        </w:rPr>
        <w:t xml:space="preserve">1.2.2. Expuso que </w:t>
      </w:r>
      <w:r w:rsidR="00121695" w:rsidRPr="003B0BC2">
        <w:rPr>
          <w:rFonts w:ascii="Arial" w:hAnsi="Arial" w:cs="Arial"/>
          <w:sz w:val="24"/>
          <w:szCs w:val="24"/>
        </w:rPr>
        <w:t>a su solicitud se le asignó el número de radicado 8148, sin embargo</w:t>
      </w:r>
      <w:r w:rsidR="007E038A">
        <w:rPr>
          <w:rFonts w:ascii="Arial" w:hAnsi="Arial" w:cs="Arial"/>
          <w:sz w:val="24"/>
          <w:szCs w:val="24"/>
        </w:rPr>
        <w:t>,</w:t>
      </w:r>
      <w:r w:rsidR="00121695" w:rsidRPr="003B0BC2">
        <w:rPr>
          <w:rFonts w:ascii="Arial" w:hAnsi="Arial" w:cs="Arial"/>
          <w:sz w:val="24"/>
          <w:szCs w:val="24"/>
        </w:rPr>
        <w:t xml:space="preserve"> a la fecha de presentación de esta acción de tutela no </w:t>
      </w:r>
      <w:r w:rsidRPr="003B0BC2">
        <w:rPr>
          <w:rFonts w:ascii="Arial" w:hAnsi="Arial" w:cs="Arial"/>
          <w:sz w:val="24"/>
          <w:szCs w:val="24"/>
        </w:rPr>
        <w:t>ha recibido respuesta</w:t>
      </w:r>
      <w:r w:rsidR="00121695" w:rsidRPr="003B0BC2">
        <w:rPr>
          <w:rFonts w:ascii="Arial" w:hAnsi="Arial" w:cs="Arial"/>
          <w:sz w:val="24"/>
          <w:szCs w:val="24"/>
        </w:rPr>
        <w:t xml:space="preserve">, lo que le ha imposibilitado inscribir los documentos para su grado como abogada de la Universidad de Cartagena. </w:t>
      </w:r>
    </w:p>
    <w:p w14:paraId="41286AE1" w14:textId="167BECFC" w:rsidR="00BD518B" w:rsidRPr="003B0BC2" w:rsidRDefault="00BD518B" w:rsidP="00BD518B">
      <w:pPr>
        <w:pStyle w:val="NormalWeb"/>
        <w:numPr>
          <w:ilvl w:val="1"/>
          <w:numId w:val="1"/>
        </w:numPr>
        <w:spacing w:line="276" w:lineRule="auto"/>
        <w:contextualSpacing/>
        <w:jc w:val="both"/>
        <w:rPr>
          <w:rFonts w:ascii="Arial" w:hAnsi="Arial" w:cs="Arial"/>
          <w:b/>
          <w:bCs/>
          <w:lang w:eastAsia="es-ES"/>
        </w:rPr>
      </w:pPr>
      <w:r w:rsidRPr="003B0BC2">
        <w:rPr>
          <w:rFonts w:ascii="Arial" w:hAnsi="Arial" w:cs="Arial"/>
          <w:b/>
          <w:bCs/>
          <w:lang w:eastAsia="es-ES"/>
        </w:rPr>
        <w:t>Pretensi</w:t>
      </w:r>
      <w:r w:rsidR="00A81D79" w:rsidRPr="003B0BC2">
        <w:rPr>
          <w:rFonts w:ascii="Arial" w:hAnsi="Arial" w:cs="Arial"/>
          <w:b/>
          <w:bCs/>
          <w:lang w:eastAsia="es-ES"/>
        </w:rPr>
        <w:t>ones</w:t>
      </w:r>
    </w:p>
    <w:p w14:paraId="041D93FA" w14:textId="5BF9844D" w:rsidR="00BD518B" w:rsidRPr="003B0BC2" w:rsidRDefault="00BD518B" w:rsidP="00090544">
      <w:pPr>
        <w:pStyle w:val="NormalWeb"/>
        <w:spacing w:line="276" w:lineRule="auto"/>
        <w:ind w:left="720"/>
        <w:contextualSpacing/>
        <w:jc w:val="both"/>
        <w:rPr>
          <w:rFonts w:ascii="Arial" w:hAnsi="Arial" w:cs="Arial"/>
          <w:lang w:eastAsia="es-ES"/>
        </w:rPr>
      </w:pPr>
    </w:p>
    <w:p w14:paraId="0E556AD9" w14:textId="2EE36834" w:rsidR="00BD518B" w:rsidRPr="003B0BC2" w:rsidRDefault="00BD518B" w:rsidP="00B12AFC">
      <w:pPr>
        <w:pStyle w:val="NormalWeb"/>
        <w:spacing w:line="276" w:lineRule="auto"/>
        <w:contextualSpacing/>
        <w:jc w:val="both"/>
        <w:rPr>
          <w:rFonts w:ascii="Arial" w:hAnsi="Arial" w:cs="Arial"/>
          <w:lang w:eastAsia="es-ES"/>
        </w:rPr>
      </w:pPr>
      <w:r w:rsidRPr="003B0BC2">
        <w:rPr>
          <w:rFonts w:ascii="Arial" w:hAnsi="Arial" w:cs="Arial"/>
          <w:lang w:eastAsia="es-ES"/>
        </w:rPr>
        <w:t>Como pretensi</w:t>
      </w:r>
      <w:r w:rsidR="00A81D79" w:rsidRPr="003B0BC2">
        <w:rPr>
          <w:rFonts w:ascii="Arial" w:hAnsi="Arial" w:cs="Arial"/>
          <w:lang w:eastAsia="es-ES"/>
        </w:rPr>
        <w:t>ones</w:t>
      </w:r>
      <w:r w:rsidRPr="003B0BC2">
        <w:rPr>
          <w:rFonts w:ascii="Arial" w:hAnsi="Arial" w:cs="Arial"/>
          <w:lang w:eastAsia="es-ES"/>
        </w:rPr>
        <w:t xml:space="preserve"> la parte acciona</w:t>
      </w:r>
      <w:r w:rsidR="009B2BA3" w:rsidRPr="003B0BC2">
        <w:rPr>
          <w:rFonts w:ascii="Arial" w:hAnsi="Arial" w:cs="Arial"/>
          <w:lang w:eastAsia="es-ES"/>
        </w:rPr>
        <w:t>n</w:t>
      </w:r>
      <w:r w:rsidRPr="003B0BC2">
        <w:rPr>
          <w:rFonts w:ascii="Arial" w:hAnsi="Arial" w:cs="Arial"/>
          <w:lang w:eastAsia="es-ES"/>
        </w:rPr>
        <w:t>te presentó la</w:t>
      </w:r>
      <w:r w:rsidR="00A81D79" w:rsidRPr="003B0BC2">
        <w:rPr>
          <w:rFonts w:ascii="Arial" w:hAnsi="Arial" w:cs="Arial"/>
          <w:lang w:eastAsia="es-ES"/>
        </w:rPr>
        <w:t>s</w:t>
      </w:r>
      <w:r w:rsidRPr="003B0BC2">
        <w:rPr>
          <w:rFonts w:ascii="Arial" w:hAnsi="Arial" w:cs="Arial"/>
          <w:lang w:eastAsia="es-ES"/>
        </w:rPr>
        <w:t xml:space="preserve"> siguiente</w:t>
      </w:r>
      <w:r w:rsidR="00A81D79" w:rsidRPr="003B0BC2">
        <w:rPr>
          <w:rFonts w:ascii="Arial" w:hAnsi="Arial" w:cs="Arial"/>
          <w:lang w:eastAsia="es-ES"/>
        </w:rPr>
        <w:t>s</w:t>
      </w:r>
      <w:r w:rsidRPr="003B0BC2">
        <w:rPr>
          <w:rFonts w:ascii="Arial" w:hAnsi="Arial" w:cs="Arial"/>
          <w:lang w:eastAsia="es-ES"/>
        </w:rPr>
        <w:t xml:space="preserve">: </w:t>
      </w:r>
    </w:p>
    <w:p w14:paraId="2485744B" w14:textId="77777777" w:rsidR="00BD518B" w:rsidRPr="003B0BC2" w:rsidRDefault="00BD518B" w:rsidP="00090544">
      <w:pPr>
        <w:pStyle w:val="NormalWeb"/>
        <w:spacing w:line="276" w:lineRule="auto"/>
        <w:ind w:left="720"/>
        <w:contextualSpacing/>
        <w:jc w:val="both"/>
        <w:rPr>
          <w:rFonts w:ascii="Arial" w:hAnsi="Arial" w:cs="Arial"/>
          <w:lang w:eastAsia="es-ES"/>
        </w:rPr>
      </w:pPr>
    </w:p>
    <w:p w14:paraId="2803275B" w14:textId="6995F5A1" w:rsidR="00BD518B" w:rsidRPr="003B0BC2" w:rsidRDefault="00BD518B" w:rsidP="00B85BDE">
      <w:pPr>
        <w:pStyle w:val="NormalWeb"/>
        <w:spacing w:line="276" w:lineRule="auto"/>
        <w:ind w:left="720"/>
        <w:contextualSpacing/>
        <w:jc w:val="both"/>
        <w:rPr>
          <w:rFonts w:ascii="Arial" w:hAnsi="Arial" w:cs="Arial"/>
          <w:i/>
          <w:iCs/>
          <w:sz w:val="20"/>
          <w:szCs w:val="20"/>
          <w:lang w:eastAsia="es-ES"/>
        </w:rPr>
      </w:pPr>
      <w:r w:rsidRPr="003B0BC2">
        <w:rPr>
          <w:rFonts w:ascii="Arial" w:hAnsi="Arial" w:cs="Arial"/>
          <w:i/>
          <w:iCs/>
          <w:sz w:val="20"/>
          <w:szCs w:val="20"/>
          <w:lang w:eastAsia="es-ES"/>
        </w:rPr>
        <w:t>[…]</w:t>
      </w:r>
      <w:r w:rsidR="00B50FF9" w:rsidRPr="003B0BC2">
        <w:rPr>
          <w:rFonts w:ascii="Arial" w:hAnsi="Arial" w:cs="Arial"/>
          <w:i/>
          <w:iCs/>
          <w:sz w:val="20"/>
          <w:szCs w:val="20"/>
          <w:lang w:eastAsia="es-ES"/>
        </w:rPr>
        <w:t xml:space="preserve"> </w:t>
      </w:r>
      <w:r w:rsidR="00B85BDE" w:rsidRPr="003B0BC2">
        <w:rPr>
          <w:rFonts w:ascii="Arial" w:hAnsi="Arial" w:cs="Arial"/>
          <w:i/>
          <w:iCs/>
          <w:sz w:val="20"/>
          <w:szCs w:val="20"/>
          <w:lang w:eastAsia="es-ES"/>
        </w:rPr>
        <w:t xml:space="preserve">Según los fundamentos facticos, jurídicos y probatorios se ampare mis derechos fundamentales a la petición, debido proceso, educación y trabajo, y en consecuencia, se ordene que en un término pertinente y razonables, el Consejo Superior de la Judicatura - Unidad de Registro Nacional de Abogados y Auxiliares de la Justicia, de respuesta de fondo a mi solicitud con radicado </w:t>
      </w:r>
      <w:r w:rsidRPr="003B0BC2">
        <w:rPr>
          <w:rFonts w:ascii="Arial" w:hAnsi="Arial" w:cs="Arial"/>
          <w:i/>
          <w:iCs/>
          <w:sz w:val="20"/>
          <w:szCs w:val="20"/>
          <w:lang w:eastAsia="es-ES"/>
        </w:rPr>
        <w:t>[…]”.</w:t>
      </w:r>
    </w:p>
    <w:p w14:paraId="742C992E" w14:textId="4C628B25" w:rsidR="00E84279" w:rsidRPr="003B0BC2" w:rsidRDefault="00E84279" w:rsidP="00E84279">
      <w:pPr>
        <w:numPr>
          <w:ilvl w:val="1"/>
          <w:numId w:val="1"/>
        </w:numPr>
        <w:spacing w:line="276" w:lineRule="auto"/>
        <w:jc w:val="both"/>
        <w:rPr>
          <w:rFonts w:ascii="Arial" w:hAnsi="Arial" w:cs="Arial"/>
          <w:b/>
          <w:sz w:val="24"/>
          <w:szCs w:val="24"/>
        </w:rPr>
      </w:pPr>
      <w:r w:rsidRPr="003B0BC2">
        <w:rPr>
          <w:rFonts w:ascii="Arial" w:hAnsi="Arial" w:cs="Arial"/>
          <w:b/>
          <w:sz w:val="24"/>
          <w:szCs w:val="24"/>
        </w:rPr>
        <w:t xml:space="preserve">Fundamento de la solicitud </w:t>
      </w:r>
    </w:p>
    <w:p w14:paraId="6DFD7198" w14:textId="77777777" w:rsidR="00E84279" w:rsidRPr="003B0BC2" w:rsidRDefault="00E84279" w:rsidP="00E84279">
      <w:pPr>
        <w:pStyle w:val="Sangradetextonormal"/>
        <w:spacing w:after="0" w:line="276" w:lineRule="auto"/>
        <w:ind w:left="0"/>
        <w:jc w:val="both"/>
        <w:rPr>
          <w:rFonts w:ascii="Arial" w:hAnsi="Arial" w:cs="Arial"/>
          <w:b/>
          <w:sz w:val="28"/>
          <w:szCs w:val="28"/>
        </w:rPr>
      </w:pPr>
    </w:p>
    <w:p w14:paraId="02D9E508" w14:textId="0D6E97B7" w:rsidR="00292713" w:rsidRPr="003B0BC2" w:rsidRDefault="00E60107" w:rsidP="00292713">
      <w:pPr>
        <w:spacing w:line="276" w:lineRule="auto"/>
        <w:jc w:val="both"/>
        <w:rPr>
          <w:rFonts w:ascii="Arial" w:hAnsi="Arial" w:cs="Arial"/>
          <w:sz w:val="24"/>
          <w:szCs w:val="24"/>
        </w:rPr>
      </w:pPr>
      <w:r w:rsidRPr="003B0BC2">
        <w:rPr>
          <w:rFonts w:ascii="Arial" w:hAnsi="Arial" w:cs="Arial"/>
          <w:sz w:val="24"/>
          <w:szCs w:val="24"/>
        </w:rPr>
        <w:t xml:space="preserve">La señora </w:t>
      </w:r>
      <w:proofErr w:type="spellStart"/>
      <w:r w:rsidRPr="003B0BC2">
        <w:rPr>
          <w:rFonts w:ascii="Arial" w:hAnsi="Arial" w:cs="Arial"/>
          <w:bCs/>
          <w:sz w:val="24"/>
          <w:szCs w:val="24"/>
        </w:rPr>
        <w:t>Clarideth</w:t>
      </w:r>
      <w:proofErr w:type="spellEnd"/>
      <w:r w:rsidRPr="003B0BC2">
        <w:rPr>
          <w:rFonts w:ascii="Arial" w:hAnsi="Arial" w:cs="Arial"/>
          <w:bCs/>
          <w:sz w:val="24"/>
          <w:szCs w:val="24"/>
        </w:rPr>
        <w:t xml:space="preserve"> </w:t>
      </w:r>
      <w:proofErr w:type="spellStart"/>
      <w:r w:rsidRPr="003B0BC2">
        <w:rPr>
          <w:rFonts w:ascii="Arial" w:hAnsi="Arial" w:cs="Arial"/>
          <w:bCs/>
          <w:sz w:val="24"/>
          <w:szCs w:val="24"/>
        </w:rPr>
        <w:t>Gissel</w:t>
      </w:r>
      <w:proofErr w:type="spellEnd"/>
      <w:r w:rsidRPr="003B0BC2">
        <w:rPr>
          <w:rFonts w:ascii="Arial" w:hAnsi="Arial" w:cs="Arial"/>
          <w:bCs/>
          <w:sz w:val="24"/>
          <w:szCs w:val="24"/>
        </w:rPr>
        <w:t xml:space="preserve"> Bowie </w:t>
      </w:r>
      <w:proofErr w:type="spellStart"/>
      <w:r w:rsidRPr="003B0BC2">
        <w:rPr>
          <w:rFonts w:ascii="Arial" w:hAnsi="Arial" w:cs="Arial"/>
          <w:bCs/>
          <w:sz w:val="24"/>
          <w:szCs w:val="24"/>
        </w:rPr>
        <w:t>Bent</w:t>
      </w:r>
      <w:proofErr w:type="spellEnd"/>
      <w:r w:rsidRPr="003B0BC2">
        <w:rPr>
          <w:rFonts w:ascii="Arial" w:hAnsi="Arial" w:cs="Arial"/>
          <w:sz w:val="24"/>
          <w:szCs w:val="24"/>
        </w:rPr>
        <w:t xml:space="preserve"> </w:t>
      </w:r>
      <w:r w:rsidR="00292713" w:rsidRPr="003B0BC2">
        <w:rPr>
          <w:rFonts w:ascii="Arial" w:hAnsi="Arial" w:cs="Arial"/>
          <w:sz w:val="24"/>
          <w:szCs w:val="24"/>
        </w:rPr>
        <w:t xml:space="preserve">consideró vulnerados </w:t>
      </w:r>
      <w:r w:rsidRPr="003B0BC2">
        <w:rPr>
          <w:rFonts w:ascii="Arial" w:hAnsi="Arial" w:cs="Arial"/>
          <w:sz w:val="24"/>
          <w:szCs w:val="24"/>
        </w:rPr>
        <w:t>sus derechos fundamentales de petición, al debido proceso, a la educación y al trabajo,</w:t>
      </w:r>
      <w:r w:rsidR="00292713" w:rsidRPr="003B0BC2">
        <w:rPr>
          <w:rFonts w:ascii="Arial" w:hAnsi="Arial" w:cs="Arial"/>
          <w:sz w:val="24"/>
          <w:szCs w:val="24"/>
        </w:rPr>
        <w:t xml:space="preserve"> toda vez que al momento de interponer esta acción de amparo, el Consejo Superior de la Judicatura – Unidad de Registro Nacional de Abogados y Auxiliares de la Justicia, no había </w:t>
      </w:r>
      <w:r w:rsidRPr="003B0BC2">
        <w:rPr>
          <w:rFonts w:ascii="Arial" w:hAnsi="Arial" w:cs="Arial"/>
          <w:sz w:val="24"/>
          <w:szCs w:val="24"/>
        </w:rPr>
        <w:t xml:space="preserve">expedido el acto administrativo por medio del cual </w:t>
      </w:r>
      <w:r w:rsidR="00B85BDE" w:rsidRPr="003B0BC2">
        <w:rPr>
          <w:rFonts w:ascii="Arial" w:hAnsi="Arial" w:cs="Arial"/>
          <w:sz w:val="24"/>
          <w:szCs w:val="24"/>
        </w:rPr>
        <w:t xml:space="preserve">se le debía reconocer su práctica jurídica, el </w:t>
      </w:r>
      <w:r w:rsidR="00292713" w:rsidRPr="003B0BC2">
        <w:rPr>
          <w:rFonts w:ascii="Arial" w:hAnsi="Arial" w:cs="Arial"/>
          <w:sz w:val="24"/>
          <w:szCs w:val="24"/>
        </w:rPr>
        <w:t>cual fue solicitad</w:t>
      </w:r>
      <w:r w:rsidR="00B85BDE" w:rsidRPr="003B0BC2">
        <w:rPr>
          <w:rFonts w:ascii="Arial" w:hAnsi="Arial" w:cs="Arial"/>
          <w:sz w:val="24"/>
          <w:szCs w:val="24"/>
        </w:rPr>
        <w:t>o</w:t>
      </w:r>
      <w:r w:rsidR="00292713" w:rsidRPr="003B0BC2">
        <w:rPr>
          <w:rFonts w:ascii="Arial" w:hAnsi="Arial" w:cs="Arial"/>
          <w:sz w:val="24"/>
          <w:szCs w:val="24"/>
        </w:rPr>
        <w:t xml:space="preserve"> desde el </w:t>
      </w:r>
      <w:r w:rsidR="00B85BDE" w:rsidRPr="003B0BC2">
        <w:rPr>
          <w:rFonts w:ascii="Arial" w:hAnsi="Arial" w:cs="Arial"/>
          <w:sz w:val="24"/>
          <w:szCs w:val="24"/>
        </w:rPr>
        <w:t xml:space="preserve">31 de mayo de 2021. </w:t>
      </w:r>
    </w:p>
    <w:p w14:paraId="518A6E0F" w14:textId="77777777" w:rsidR="00A81D79" w:rsidRPr="003B0BC2" w:rsidRDefault="00A81D79" w:rsidP="00A82B3B">
      <w:pPr>
        <w:spacing w:line="276" w:lineRule="auto"/>
        <w:jc w:val="both"/>
        <w:rPr>
          <w:rFonts w:ascii="Arial" w:hAnsi="Arial" w:cs="Arial"/>
          <w:sz w:val="24"/>
          <w:szCs w:val="24"/>
        </w:rPr>
      </w:pPr>
    </w:p>
    <w:p w14:paraId="3C8EF83A" w14:textId="46AD2385" w:rsidR="008A682A" w:rsidRPr="003B0BC2" w:rsidRDefault="008A682A" w:rsidP="008A682A">
      <w:pPr>
        <w:numPr>
          <w:ilvl w:val="1"/>
          <w:numId w:val="2"/>
        </w:numPr>
        <w:spacing w:line="276" w:lineRule="auto"/>
        <w:ind w:left="0" w:firstLine="0"/>
        <w:jc w:val="both"/>
        <w:rPr>
          <w:rFonts w:ascii="Arial" w:eastAsia="Times New Roman" w:hAnsi="Arial" w:cs="Arial"/>
          <w:b/>
          <w:sz w:val="24"/>
          <w:szCs w:val="24"/>
          <w:lang w:eastAsia="es-ES"/>
        </w:rPr>
      </w:pPr>
      <w:r w:rsidRPr="003B0BC2">
        <w:rPr>
          <w:rFonts w:ascii="Arial" w:eastAsia="Times New Roman" w:hAnsi="Arial" w:cs="Arial"/>
          <w:b/>
          <w:sz w:val="24"/>
          <w:szCs w:val="24"/>
          <w:lang w:val="es-ES" w:eastAsia="es-ES"/>
        </w:rPr>
        <w:t>A</w:t>
      </w:r>
      <w:r w:rsidR="00061CBB" w:rsidRPr="003B0BC2">
        <w:rPr>
          <w:rFonts w:ascii="Arial" w:eastAsia="Times New Roman" w:hAnsi="Arial" w:cs="Arial"/>
          <w:b/>
          <w:sz w:val="24"/>
          <w:szCs w:val="24"/>
          <w:lang w:val="es-ES" w:eastAsia="es-ES"/>
        </w:rPr>
        <w:t>ctuaciones en primera instancia</w:t>
      </w:r>
      <w:r w:rsidR="00A81D79" w:rsidRPr="003B0BC2">
        <w:rPr>
          <w:rStyle w:val="Refdenotaalpie"/>
          <w:rFonts w:ascii="Arial" w:eastAsia="Times New Roman" w:hAnsi="Arial" w:cs="Arial"/>
          <w:b/>
          <w:sz w:val="24"/>
          <w:szCs w:val="24"/>
          <w:lang w:val="es-ES" w:eastAsia="es-ES"/>
        </w:rPr>
        <w:footnoteReference w:id="2"/>
      </w:r>
      <w:r w:rsidR="00061CBB" w:rsidRPr="003B0BC2">
        <w:rPr>
          <w:rFonts w:ascii="Arial" w:eastAsia="Times New Roman" w:hAnsi="Arial" w:cs="Arial"/>
          <w:b/>
          <w:sz w:val="24"/>
          <w:szCs w:val="24"/>
          <w:lang w:val="es-ES" w:eastAsia="es-ES"/>
        </w:rPr>
        <w:t xml:space="preserve"> </w:t>
      </w:r>
    </w:p>
    <w:p w14:paraId="0D51B1C2" w14:textId="77777777" w:rsidR="00061CBB" w:rsidRPr="003B0BC2" w:rsidRDefault="00061CBB" w:rsidP="008A682A">
      <w:pPr>
        <w:tabs>
          <w:tab w:val="left" w:pos="0"/>
          <w:tab w:val="left" w:pos="1418"/>
        </w:tabs>
        <w:spacing w:line="276" w:lineRule="auto"/>
        <w:contextualSpacing/>
        <w:jc w:val="both"/>
        <w:rPr>
          <w:rFonts w:ascii="Arial" w:hAnsi="Arial" w:cs="Arial"/>
          <w:sz w:val="24"/>
          <w:szCs w:val="24"/>
        </w:rPr>
      </w:pPr>
    </w:p>
    <w:p w14:paraId="121D2790" w14:textId="19438124" w:rsidR="00061CBB" w:rsidRPr="003B0BC2" w:rsidRDefault="008A682A" w:rsidP="008C3A32">
      <w:pPr>
        <w:tabs>
          <w:tab w:val="left" w:pos="0"/>
          <w:tab w:val="left" w:pos="1418"/>
        </w:tabs>
        <w:spacing w:line="276" w:lineRule="auto"/>
        <w:contextualSpacing/>
        <w:jc w:val="both"/>
        <w:rPr>
          <w:rFonts w:ascii="Arial" w:hAnsi="Arial" w:cs="Arial"/>
          <w:sz w:val="24"/>
          <w:szCs w:val="24"/>
        </w:rPr>
      </w:pPr>
      <w:r w:rsidRPr="003B0BC2">
        <w:rPr>
          <w:rFonts w:ascii="Arial" w:hAnsi="Arial" w:cs="Arial"/>
          <w:sz w:val="24"/>
          <w:szCs w:val="24"/>
        </w:rPr>
        <w:t>Con auto de</w:t>
      </w:r>
      <w:r w:rsidR="00090544" w:rsidRPr="003B0BC2">
        <w:rPr>
          <w:rFonts w:ascii="Arial" w:hAnsi="Arial" w:cs="Arial"/>
          <w:sz w:val="24"/>
          <w:szCs w:val="24"/>
        </w:rPr>
        <w:t xml:space="preserve"> </w:t>
      </w:r>
      <w:r w:rsidR="00313636" w:rsidRPr="003B0BC2">
        <w:rPr>
          <w:rFonts w:ascii="Arial" w:hAnsi="Arial" w:cs="Arial"/>
          <w:sz w:val="24"/>
          <w:szCs w:val="24"/>
        </w:rPr>
        <w:t>7 de</w:t>
      </w:r>
      <w:r w:rsidR="00E60107" w:rsidRPr="003B0BC2">
        <w:rPr>
          <w:rFonts w:ascii="Arial" w:hAnsi="Arial" w:cs="Arial"/>
          <w:sz w:val="24"/>
          <w:szCs w:val="24"/>
        </w:rPr>
        <w:t xml:space="preserve"> julio de 2021, </w:t>
      </w:r>
      <w:r w:rsidRPr="003B0BC2">
        <w:rPr>
          <w:rFonts w:ascii="Arial" w:hAnsi="Arial" w:cs="Arial"/>
          <w:sz w:val="24"/>
          <w:szCs w:val="24"/>
        </w:rPr>
        <w:t>e</w:t>
      </w:r>
      <w:r w:rsidR="0063082A" w:rsidRPr="003B0BC2">
        <w:rPr>
          <w:rFonts w:ascii="Arial" w:hAnsi="Arial" w:cs="Arial"/>
          <w:sz w:val="24"/>
          <w:szCs w:val="24"/>
        </w:rPr>
        <w:t>l</w:t>
      </w:r>
      <w:r w:rsidRPr="003B0BC2">
        <w:rPr>
          <w:rFonts w:ascii="Arial" w:hAnsi="Arial" w:cs="Arial"/>
          <w:sz w:val="24"/>
          <w:szCs w:val="24"/>
        </w:rPr>
        <w:t xml:space="preserve"> </w:t>
      </w:r>
      <w:r w:rsidR="00A82B3B" w:rsidRPr="003B0BC2">
        <w:rPr>
          <w:rFonts w:ascii="Arial" w:hAnsi="Arial" w:cs="Arial"/>
          <w:sz w:val="24"/>
          <w:szCs w:val="24"/>
        </w:rPr>
        <w:t>M</w:t>
      </w:r>
      <w:r w:rsidR="00D6740B" w:rsidRPr="003B0BC2">
        <w:rPr>
          <w:rFonts w:ascii="Arial" w:hAnsi="Arial" w:cs="Arial"/>
          <w:sz w:val="24"/>
          <w:szCs w:val="24"/>
        </w:rPr>
        <w:t>agistrado</w:t>
      </w:r>
      <w:r w:rsidR="004B73A9" w:rsidRPr="003B0BC2">
        <w:rPr>
          <w:rFonts w:ascii="Arial" w:hAnsi="Arial" w:cs="Arial"/>
          <w:sz w:val="24"/>
          <w:szCs w:val="24"/>
        </w:rPr>
        <w:t xml:space="preserve"> </w:t>
      </w:r>
      <w:r w:rsidR="00A82B3B" w:rsidRPr="003B0BC2">
        <w:rPr>
          <w:rFonts w:ascii="Arial" w:hAnsi="Arial" w:cs="Arial"/>
          <w:sz w:val="24"/>
          <w:szCs w:val="24"/>
        </w:rPr>
        <w:t>P</w:t>
      </w:r>
      <w:r w:rsidR="006B029E" w:rsidRPr="003B0BC2">
        <w:rPr>
          <w:rFonts w:ascii="Arial" w:hAnsi="Arial" w:cs="Arial"/>
          <w:sz w:val="24"/>
          <w:szCs w:val="24"/>
        </w:rPr>
        <w:t xml:space="preserve">onente de esta decisión </w:t>
      </w:r>
      <w:r w:rsidRPr="003B0BC2">
        <w:rPr>
          <w:rFonts w:ascii="Arial" w:hAnsi="Arial" w:cs="Arial"/>
          <w:sz w:val="24"/>
          <w:szCs w:val="24"/>
        </w:rPr>
        <w:t>admitió la tutela</w:t>
      </w:r>
      <w:r w:rsidR="00315508" w:rsidRPr="003B0BC2">
        <w:rPr>
          <w:rFonts w:ascii="Arial" w:hAnsi="Arial" w:cs="Arial"/>
          <w:sz w:val="24"/>
          <w:szCs w:val="24"/>
        </w:rPr>
        <w:t xml:space="preserve"> </w:t>
      </w:r>
      <w:r w:rsidRPr="003B0BC2">
        <w:rPr>
          <w:rFonts w:ascii="Arial" w:hAnsi="Arial" w:cs="Arial"/>
          <w:sz w:val="24"/>
          <w:szCs w:val="24"/>
        </w:rPr>
        <w:t xml:space="preserve">y ordenó </w:t>
      </w:r>
      <w:r w:rsidR="006B029E" w:rsidRPr="003B0BC2">
        <w:rPr>
          <w:rFonts w:ascii="Arial" w:hAnsi="Arial" w:cs="Arial"/>
          <w:sz w:val="24"/>
          <w:szCs w:val="24"/>
        </w:rPr>
        <w:t>notificar</w:t>
      </w:r>
      <w:r w:rsidRPr="003B0BC2">
        <w:rPr>
          <w:rFonts w:ascii="Arial" w:hAnsi="Arial" w:cs="Arial"/>
          <w:sz w:val="24"/>
          <w:szCs w:val="24"/>
        </w:rPr>
        <w:t xml:space="preserve"> </w:t>
      </w:r>
      <w:r w:rsidR="008B71F3" w:rsidRPr="003B0BC2">
        <w:rPr>
          <w:rFonts w:ascii="Arial" w:hAnsi="Arial" w:cs="Arial"/>
          <w:sz w:val="24"/>
          <w:szCs w:val="24"/>
        </w:rPr>
        <w:t>al Consejo Superior de la Judicatura – Unidad de Registro Nacional de Abogados y Auxiliares de la Justicia</w:t>
      </w:r>
      <w:r w:rsidR="009503FA" w:rsidRPr="003B0BC2">
        <w:rPr>
          <w:rFonts w:ascii="Arial" w:hAnsi="Arial" w:cs="Arial"/>
          <w:sz w:val="24"/>
          <w:szCs w:val="24"/>
        </w:rPr>
        <w:t xml:space="preserve">, </w:t>
      </w:r>
      <w:r w:rsidR="00061CBB" w:rsidRPr="003B0BC2">
        <w:rPr>
          <w:rFonts w:ascii="Arial" w:eastAsia="Arial" w:hAnsi="Arial" w:cs="Arial"/>
          <w:sz w:val="24"/>
          <w:szCs w:val="24"/>
        </w:rPr>
        <w:t>para que, si lo consideraba del caso, interviniera</w:t>
      </w:r>
      <w:r w:rsidR="009503FA" w:rsidRPr="003B0BC2">
        <w:rPr>
          <w:rFonts w:ascii="Arial" w:eastAsia="Arial" w:hAnsi="Arial" w:cs="Arial"/>
          <w:sz w:val="24"/>
          <w:szCs w:val="24"/>
        </w:rPr>
        <w:t xml:space="preserve"> </w:t>
      </w:r>
      <w:r w:rsidR="00061CBB" w:rsidRPr="003B0BC2">
        <w:rPr>
          <w:rFonts w:ascii="Arial" w:eastAsia="Arial" w:hAnsi="Arial" w:cs="Arial"/>
          <w:sz w:val="24"/>
          <w:szCs w:val="24"/>
        </w:rPr>
        <w:t xml:space="preserve">en </w:t>
      </w:r>
      <w:r w:rsidR="00315508" w:rsidRPr="003B0BC2">
        <w:rPr>
          <w:rFonts w:ascii="Arial" w:eastAsia="Arial" w:hAnsi="Arial" w:cs="Arial"/>
          <w:sz w:val="24"/>
          <w:szCs w:val="24"/>
        </w:rPr>
        <w:t>el presente proceso</w:t>
      </w:r>
      <w:r w:rsidR="00061CBB" w:rsidRPr="003B0BC2">
        <w:rPr>
          <w:rFonts w:ascii="Arial" w:eastAsia="Arial" w:hAnsi="Arial" w:cs="Arial"/>
          <w:sz w:val="24"/>
          <w:szCs w:val="24"/>
        </w:rPr>
        <w:t xml:space="preserve"> </w:t>
      </w:r>
      <w:r w:rsidR="003F3EE7" w:rsidRPr="003B0BC2">
        <w:rPr>
          <w:rFonts w:ascii="Arial" w:eastAsia="Arial" w:hAnsi="Arial" w:cs="Arial"/>
          <w:sz w:val="24"/>
          <w:szCs w:val="24"/>
        </w:rPr>
        <w:t xml:space="preserve">en calidad </w:t>
      </w:r>
      <w:r w:rsidR="00061CBB" w:rsidRPr="003B0BC2">
        <w:rPr>
          <w:rFonts w:ascii="Arial" w:eastAsia="Arial" w:hAnsi="Arial" w:cs="Arial"/>
          <w:sz w:val="24"/>
          <w:szCs w:val="24"/>
        </w:rPr>
        <w:t xml:space="preserve">de </w:t>
      </w:r>
      <w:r w:rsidR="002D5FB9" w:rsidRPr="003B0BC2">
        <w:rPr>
          <w:rFonts w:ascii="Arial" w:eastAsia="Arial" w:hAnsi="Arial" w:cs="Arial"/>
          <w:sz w:val="24"/>
          <w:szCs w:val="24"/>
        </w:rPr>
        <w:t>demandado</w:t>
      </w:r>
      <w:r w:rsidR="003F3EE7" w:rsidRPr="003B0BC2">
        <w:rPr>
          <w:rFonts w:ascii="Arial" w:eastAsia="Arial" w:hAnsi="Arial" w:cs="Arial"/>
          <w:sz w:val="24"/>
          <w:szCs w:val="24"/>
        </w:rPr>
        <w:t>.</w:t>
      </w:r>
      <w:r w:rsidR="00061CBB" w:rsidRPr="003B0BC2">
        <w:rPr>
          <w:rFonts w:ascii="Arial" w:eastAsia="Arial" w:hAnsi="Arial" w:cs="Arial"/>
          <w:sz w:val="24"/>
          <w:szCs w:val="24"/>
        </w:rPr>
        <w:t xml:space="preserve"> </w:t>
      </w:r>
    </w:p>
    <w:p w14:paraId="5EC5B223" w14:textId="77777777" w:rsidR="00061CBB" w:rsidRPr="003B0BC2" w:rsidRDefault="00061CBB" w:rsidP="00061CBB">
      <w:pPr>
        <w:tabs>
          <w:tab w:val="left" w:pos="0"/>
          <w:tab w:val="left" w:pos="1418"/>
        </w:tabs>
        <w:spacing w:line="276" w:lineRule="auto"/>
        <w:contextualSpacing/>
        <w:jc w:val="both"/>
        <w:rPr>
          <w:rFonts w:ascii="Arial" w:hAnsi="Arial" w:cs="Arial"/>
          <w:sz w:val="24"/>
          <w:szCs w:val="24"/>
        </w:rPr>
      </w:pPr>
    </w:p>
    <w:p w14:paraId="6895D016" w14:textId="435D0A7C" w:rsidR="00E84279" w:rsidRPr="003B0BC2" w:rsidRDefault="00E84279" w:rsidP="00061CBB">
      <w:pPr>
        <w:pStyle w:val="Prrafodelista"/>
        <w:numPr>
          <w:ilvl w:val="1"/>
          <w:numId w:val="16"/>
        </w:numPr>
        <w:spacing w:line="276" w:lineRule="auto"/>
        <w:jc w:val="both"/>
        <w:rPr>
          <w:rFonts w:ascii="Arial" w:hAnsi="Arial" w:cs="Arial"/>
          <w:sz w:val="24"/>
          <w:szCs w:val="24"/>
        </w:rPr>
      </w:pPr>
      <w:r w:rsidRPr="003B0BC2">
        <w:rPr>
          <w:rFonts w:ascii="Arial" w:eastAsia="Verdana" w:hAnsi="Arial" w:cs="Arial"/>
          <w:b/>
          <w:sz w:val="24"/>
          <w:szCs w:val="24"/>
        </w:rPr>
        <w:t>Contestaci</w:t>
      </w:r>
      <w:r w:rsidR="009977A1" w:rsidRPr="003B0BC2">
        <w:rPr>
          <w:rFonts w:ascii="Arial" w:eastAsia="Verdana" w:hAnsi="Arial" w:cs="Arial"/>
          <w:b/>
          <w:sz w:val="24"/>
          <w:szCs w:val="24"/>
        </w:rPr>
        <w:t>ón</w:t>
      </w:r>
    </w:p>
    <w:p w14:paraId="565CB7EE" w14:textId="77777777" w:rsidR="00E84279" w:rsidRPr="003B0BC2" w:rsidRDefault="00E84279" w:rsidP="00E84279">
      <w:pPr>
        <w:spacing w:line="276" w:lineRule="auto"/>
        <w:jc w:val="both"/>
        <w:rPr>
          <w:rFonts w:ascii="Arial" w:eastAsia="Verdana" w:hAnsi="Arial" w:cs="Arial"/>
          <w:b/>
          <w:sz w:val="24"/>
          <w:szCs w:val="24"/>
        </w:rPr>
      </w:pPr>
    </w:p>
    <w:p w14:paraId="3E08FA6E" w14:textId="7D7EE10B" w:rsidR="0096091E" w:rsidRPr="003B0BC2" w:rsidRDefault="00E84279" w:rsidP="00E84279">
      <w:pPr>
        <w:spacing w:line="276" w:lineRule="auto"/>
        <w:jc w:val="both"/>
        <w:rPr>
          <w:rFonts w:ascii="Arial" w:eastAsia="Verdana" w:hAnsi="Arial" w:cs="Arial"/>
          <w:sz w:val="24"/>
          <w:szCs w:val="20"/>
        </w:rPr>
      </w:pPr>
      <w:r w:rsidRPr="003B0BC2">
        <w:rPr>
          <w:rFonts w:ascii="Arial" w:eastAsia="Verdana" w:hAnsi="Arial" w:cs="Arial"/>
          <w:sz w:val="24"/>
          <w:szCs w:val="24"/>
        </w:rPr>
        <w:t>Efectuada la notificaci</w:t>
      </w:r>
      <w:r w:rsidR="00150E83" w:rsidRPr="003B0BC2">
        <w:rPr>
          <w:rFonts w:ascii="Arial" w:eastAsia="Verdana" w:hAnsi="Arial" w:cs="Arial"/>
          <w:sz w:val="24"/>
          <w:szCs w:val="24"/>
        </w:rPr>
        <w:t xml:space="preserve">ón </w:t>
      </w:r>
      <w:r w:rsidRPr="003B0BC2">
        <w:rPr>
          <w:rFonts w:ascii="Arial" w:eastAsia="Verdana" w:hAnsi="Arial" w:cs="Arial"/>
          <w:sz w:val="24"/>
          <w:szCs w:val="24"/>
        </w:rPr>
        <w:t>correspondiente</w:t>
      </w:r>
      <w:r w:rsidR="007617FA" w:rsidRPr="003B0BC2">
        <w:rPr>
          <w:rFonts w:ascii="Arial" w:eastAsia="Verdana" w:hAnsi="Arial" w:cs="Arial"/>
          <w:sz w:val="24"/>
          <w:szCs w:val="24"/>
        </w:rPr>
        <w:t xml:space="preserve"> a través de mensaje enviado por correo electrónico</w:t>
      </w:r>
      <w:r w:rsidRPr="003B0BC2">
        <w:rPr>
          <w:rFonts w:ascii="Arial" w:eastAsia="Verdana" w:hAnsi="Arial" w:cs="Arial"/>
          <w:sz w:val="24"/>
          <w:szCs w:val="24"/>
        </w:rPr>
        <w:t xml:space="preserve">, </w:t>
      </w:r>
      <w:r w:rsidR="0096091E" w:rsidRPr="003B0BC2">
        <w:rPr>
          <w:rFonts w:ascii="Arial" w:eastAsia="Verdana" w:hAnsi="Arial" w:cs="Arial"/>
          <w:sz w:val="24"/>
          <w:szCs w:val="20"/>
        </w:rPr>
        <w:t>se present</w:t>
      </w:r>
      <w:r w:rsidR="00150E83" w:rsidRPr="003B0BC2">
        <w:rPr>
          <w:rFonts w:ascii="Arial" w:eastAsia="Verdana" w:hAnsi="Arial" w:cs="Arial"/>
          <w:sz w:val="24"/>
          <w:szCs w:val="20"/>
        </w:rPr>
        <w:t xml:space="preserve">ó la </w:t>
      </w:r>
      <w:r w:rsidR="0096091E" w:rsidRPr="003B0BC2">
        <w:rPr>
          <w:rFonts w:ascii="Arial" w:eastAsia="Verdana" w:hAnsi="Arial" w:cs="Arial"/>
          <w:sz w:val="24"/>
          <w:szCs w:val="20"/>
        </w:rPr>
        <w:t>siguiente intervenci</w:t>
      </w:r>
      <w:r w:rsidR="00150E83" w:rsidRPr="003B0BC2">
        <w:rPr>
          <w:rFonts w:ascii="Arial" w:eastAsia="Verdana" w:hAnsi="Arial" w:cs="Arial"/>
          <w:sz w:val="24"/>
          <w:szCs w:val="20"/>
        </w:rPr>
        <w:t>ón</w:t>
      </w:r>
      <w:r w:rsidR="0096091E" w:rsidRPr="003B0BC2">
        <w:rPr>
          <w:rFonts w:ascii="Arial" w:eastAsia="Verdana" w:hAnsi="Arial" w:cs="Arial"/>
          <w:sz w:val="24"/>
          <w:szCs w:val="20"/>
        </w:rPr>
        <w:t xml:space="preserve">: </w:t>
      </w:r>
    </w:p>
    <w:p w14:paraId="10317B80" w14:textId="77777777" w:rsidR="00927698" w:rsidRPr="003B0BC2" w:rsidRDefault="00927698" w:rsidP="00E84279">
      <w:pPr>
        <w:spacing w:line="276" w:lineRule="auto"/>
        <w:jc w:val="both"/>
        <w:rPr>
          <w:rFonts w:ascii="Arial" w:eastAsia="Verdana" w:hAnsi="Arial" w:cs="Arial"/>
          <w:sz w:val="24"/>
          <w:szCs w:val="20"/>
        </w:rPr>
      </w:pPr>
    </w:p>
    <w:p w14:paraId="797C270C" w14:textId="77777777" w:rsidR="0096091E" w:rsidRPr="003B0BC2" w:rsidRDefault="0096091E" w:rsidP="00E84279">
      <w:pPr>
        <w:spacing w:line="276" w:lineRule="auto"/>
        <w:jc w:val="both"/>
        <w:rPr>
          <w:rFonts w:ascii="Arial" w:eastAsia="Verdana" w:hAnsi="Arial" w:cs="Arial"/>
          <w:sz w:val="24"/>
          <w:szCs w:val="20"/>
        </w:rPr>
      </w:pPr>
    </w:p>
    <w:p w14:paraId="2AF2F670" w14:textId="15576D0E" w:rsidR="0096091E" w:rsidRPr="003B0BC2" w:rsidRDefault="00150E83" w:rsidP="00150E83">
      <w:pPr>
        <w:pStyle w:val="Prrafodelista"/>
        <w:numPr>
          <w:ilvl w:val="2"/>
          <w:numId w:val="16"/>
        </w:numPr>
        <w:spacing w:line="276" w:lineRule="auto"/>
        <w:jc w:val="both"/>
        <w:rPr>
          <w:rFonts w:ascii="Arial" w:eastAsia="Verdana" w:hAnsi="Arial" w:cs="Arial"/>
          <w:b/>
          <w:sz w:val="24"/>
          <w:szCs w:val="20"/>
        </w:rPr>
      </w:pPr>
      <w:r w:rsidRPr="003B0BC2">
        <w:rPr>
          <w:rFonts w:ascii="Arial" w:hAnsi="Arial" w:cs="Arial"/>
          <w:b/>
          <w:bCs/>
          <w:sz w:val="24"/>
          <w:szCs w:val="24"/>
        </w:rPr>
        <w:t>Consejo Superior de la Judicatura – Unidad de Registro Nacional de   Abogados y Auxiliares de la Justicia</w:t>
      </w:r>
      <w:r w:rsidRPr="003B0BC2">
        <w:rPr>
          <w:rFonts w:ascii="Arial" w:hAnsi="Arial" w:cs="Arial"/>
          <w:sz w:val="24"/>
          <w:szCs w:val="24"/>
        </w:rPr>
        <w:t xml:space="preserve"> </w:t>
      </w:r>
    </w:p>
    <w:p w14:paraId="66F2AB58" w14:textId="77777777" w:rsidR="00090544" w:rsidRPr="003B0BC2" w:rsidRDefault="00090544" w:rsidP="00090544">
      <w:pPr>
        <w:spacing w:line="276" w:lineRule="auto"/>
        <w:jc w:val="both"/>
        <w:rPr>
          <w:rFonts w:ascii="Arial" w:eastAsia="Verdana" w:hAnsi="Arial" w:cs="Arial"/>
          <w:b/>
          <w:sz w:val="24"/>
          <w:szCs w:val="20"/>
        </w:rPr>
      </w:pPr>
    </w:p>
    <w:p w14:paraId="510A40D1" w14:textId="60062B01" w:rsidR="00090544" w:rsidRPr="003B0BC2" w:rsidRDefault="00090544" w:rsidP="00090544">
      <w:pPr>
        <w:spacing w:line="276" w:lineRule="auto"/>
        <w:jc w:val="both"/>
        <w:rPr>
          <w:rFonts w:ascii="Arial" w:hAnsi="Arial" w:cs="Arial"/>
          <w:sz w:val="24"/>
          <w:szCs w:val="24"/>
        </w:rPr>
      </w:pPr>
      <w:r w:rsidRPr="003B0BC2">
        <w:rPr>
          <w:rFonts w:ascii="Arial" w:eastAsia="Verdana" w:hAnsi="Arial" w:cs="Arial"/>
          <w:sz w:val="24"/>
          <w:szCs w:val="20"/>
        </w:rPr>
        <w:t xml:space="preserve">A través de contestación enviada el </w:t>
      </w:r>
      <w:r w:rsidR="00121695" w:rsidRPr="003B0BC2">
        <w:rPr>
          <w:rFonts w:ascii="Arial" w:eastAsia="Verdana" w:hAnsi="Arial" w:cs="Arial"/>
          <w:sz w:val="24"/>
          <w:szCs w:val="20"/>
        </w:rPr>
        <w:t xml:space="preserve">9 de julio de 2021 </w:t>
      </w:r>
      <w:r w:rsidRPr="003B0BC2">
        <w:rPr>
          <w:rFonts w:ascii="Arial" w:eastAsia="Verdana" w:hAnsi="Arial" w:cs="Arial"/>
          <w:sz w:val="24"/>
          <w:szCs w:val="20"/>
        </w:rPr>
        <w:t xml:space="preserve">al correo electrónico de la Secretaría General de esta Corporación, la </w:t>
      </w:r>
      <w:r w:rsidRPr="003B0BC2">
        <w:rPr>
          <w:rFonts w:ascii="Arial" w:eastAsia="Verdana" w:hAnsi="Arial" w:cs="Arial"/>
          <w:i/>
          <w:iCs/>
          <w:sz w:val="20"/>
          <w:szCs w:val="20"/>
        </w:rPr>
        <w:t>“Directora Unidad”</w:t>
      </w:r>
      <w:r w:rsidRPr="003B0BC2">
        <w:rPr>
          <w:rFonts w:ascii="Arial" w:eastAsia="Verdana" w:hAnsi="Arial" w:cs="Arial"/>
          <w:sz w:val="24"/>
          <w:szCs w:val="20"/>
        </w:rPr>
        <w:t xml:space="preserve"> del Consejo Superior de la Judicatura – Sala Administrativa de la ciudad de Bogotá, solicitó que se niegue la presente acción de tutela, </w:t>
      </w:r>
      <w:r w:rsidR="00557D60" w:rsidRPr="003B0BC2">
        <w:rPr>
          <w:rFonts w:ascii="Arial" w:eastAsia="Verdana" w:hAnsi="Arial" w:cs="Arial"/>
          <w:sz w:val="24"/>
          <w:szCs w:val="20"/>
        </w:rPr>
        <w:t>por considerar</w:t>
      </w:r>
      <w:r w:rsidRPr="003B0BC2">
        <w:rPr>
          <w:rFonts w:ascii="Arial" w:eastAsia="Verdana" w:hAnsi="Arial" w:cs="Arial"/>
          <w:sz w:val="24"/>
          <w:szCs w:val="20"/>
        </w:rPr>
        <w:t xml:space="preserve"> que a</w:t>
      </w:r>
      <w:r w:rsidR="00121695" w:rsidRPr="003B0BC2">
        <w:rPr>
          <w:rFonts w:ascii="Arial" w:eastAsia="Verdana" w:hAnsi="Arial" w:cs="Arial"/>
          <w:sz w:val="24"/>
          <w:szCs w:val="20"/>
        </w:rPr>
        <w:t xml:space="preserve"> la</w:t>
      </w:r>
      <w:r w:rsidRPr="003B0BC2">
        <w:rPr>
          <w:rFonts w:ascii="Arial" w:eastAsia="Verdana" w:hAnsi="Arial" w:cs="Arial"/>
          <w:sz w:val="24"/>
          <w:szCs w:val="20"/>
        </w:rPr>
        <w:t xml:space="preserve"> accionante no se le ha</w:t>
      </w:r>
      <w:r w:rsidR="00292713" w:rsidRPr="003B0BC2">
        <w:rPr>
          <w:rFonts w:ascii="Arial" w:eastAsia="Verdana" w:hAnsi="Arial" w:cs="Arial"/>
          <w:sz w:val="24"/>
          <w:szCs w:val="20"/>
        </w:rPr>
        <w:t>n</w:t>
      </w:r>
      <w:r w:rsidRPr="003B0BC2">
        <w:rPr>
          <w:rFonts w:ascii="Arial" w:eastAsia="Verdana" w:hAnsi="Arial" w:cs="Arial"/>
          <w:sz w:val="24"/>
          <w:szCs w:val="20"/>
        </w:rPr>
        <w:t xml:space="preserve"> vulnerado </w:t>
      </w:r>
      <w:r w:rsidR="00292713" w:rsidRPr="003B0BC2">
        <w:rPr>
          <w:rFonts w:ascii="Arial" w:eastAsia="Verdana" w:hAnsi="Arial" w:cs="Arial"/>
          <w:sz w:val="24"/>
          <w:szCs w:val="20"/>
        </w:rPr>
        <w:t xml:space="preserve">los derechos fundamentales </w:t>
      </w:r>
      <w:r w:rsidR="00121695" w:rsidRPr="003B0BC2">
        <w:rPr>
          <w:rFonts w:ascii="Arial" w:eastAsia="Verdana" w:hAnsi="Arial" w:cs="Arial"/>
          <w:sz w:val="24"/>
          <w:szCs w:val="20"/>
        </w:rPr>
        <w:t xml:space="preserve">invocados </w:t>
      </w:r>
      <w:r w:rsidRPr="003B0BC2">
        <w:rPr>
          <w:rFonts w:ascii="Arial" w:eastAsia="Verdana" w:hAnsi="Arial" w:cs="Arial"/>
          <w:sz w:val="24"/>
          <w:szCs w:val="20"/>
        </w:rPr>
        <w:t xml:space="preserve">por tratarse de un hecho superado. </w:t>
      </w:r>
    </w:p>
    <w:p w14:paraId="6D991F95" w14:textId="77777777" w:rsidR="00292713" w:rsidRPr="003B0BC2" w:rsidRDefault="00292713" w:rsidP="00292713">
      <w:pPr>
        <w:spacing w:line="276" w:lineRule="auto"/>
        <w:jc w:val="both"/>
        <w:rPr>
          <w:rFonts w:ascii="Arial" w:eastAsia="Verdana" w:hAnsi="Arial" w:cs="Arial"/>
          <w:sz w:val="24"/>
          <w:szCs w:val="21"/>
        </w:rPr>
      </w:pPr>
    </w:p>
    <w:p w14:paraId="756D4658" w14:textId="1A7A4473" w:rsidR="00292713" w:rsidRPr="003B0BC2" w:rsidRDefault="00292713" w:rsidP="00292713">
      <w:pPr>
        <w:spacing w:line="276" w:lineRule="auto"/>
        <w:jc w:val="both"/>
        <w:rPr>
          <w:rFonts w:ascii="Arial" w:eastAsia="Verdana" w:hAnsi="Arial" w:cs="Arial"/>
          <w:sz w:val="24"/>
          <w:szCs w:val="21"/>
        </w:rPr>
      </w:pPr>
      <w:r w:rsidRPr="003B0BC2">
        <w:rPr>
          <w:rFonts w:ascii="Arial" w:eastAsia="Verdana" w:hAnsi="Arial" w:cs="Arial"/>
          <w:sz w:val="24"/>
          <w:szCs w:val="21"/>
        </w:rPr>
        <w:t>Explicó que debido al aumento de solicitudes de reconocimiento de prácticas jurídicas y de expedición de tarjetas profesionales de abogados y a las medidas administrativas adoptadas para mitigar los efectos nocivos de la pandemia producida por el COVID-19, la entidad gestiona el trámite de las solicitudes en orden de llegada y notifica por correo institucional las decisiones que se adopten en cada caso.</w:t>
      </w:r>
    </w:p>
    <w:p w14:paraId="6C0088A0" w14:textId="77777777" w:rsidR="00296DE8" w:rsidRPr="003B0BC2" w:rsidRDefault="00296DE8" w:rsidP="00292713">
      <w:pPr>
        <w:spacing w:line="276" w:lineRule="auto"/>
        <w:jc w:val="both"/>
        <w:rPr>
          <w:rFonts w:ascii="Arial" w:eastAsia="Verdana" w:hAnsi="Arial" w:cs="Arial"/>
          <w:sz w:val="24"/>
          <w:szCs w:val="21"/>
        </w:rPr>
      </w:pPr>
    </w:p>
    <w:p w14:paraId="3A4870D1" w14:textId="583E89FA" w:rsidR="00800A0E" w:rsidRPr="003B0BC2" w:rsidRDefault="00292713" w:rsidP="00E84279">
      <w:pPr>
        <w:spacing w:line="276" w:lineRule="auto"/>
        <w:jc w:val="both"/>
        <w:rPr>
          <w:rFonts w:ascii="Arial" w:eastAsia="Verdana" w:hAnsi="Arial" w:cs="Arial"/>
          <w:sz w:val="24"/>
          <w:szCs w:val="21"/>
        </w:rPr>
      </w:pPr>
      <w:r w:rsidRPr="003B0BC2">
        <w:rPr>
          <w:rFonts w:ascii="Arial" w:eastAsia="Verdana" w:hAnsi="Arial" w:cs="Arial"/>
          <w:sz w:val="24"/>
          <w:szCs w:val="21"/>
        </w:rPr>
        <w:t xml:space="preserve">Teniendo en cuenta lo anterior, informó que la Unidad </w:t>
      </w:r>
      <w:r w:rsidR="00296DE8" w:rsidRPr="003B0BC2">
        <w:rPr>
          <w:rFonts w:ascii="Arial" w:eastAsia="Verdana" w:hAnsi="Arial" w:cs="Arial"/>
          <w:sz w:val="24"/>
          <w:szCs w:val="21"/>
        </w:rPr>
        <w:t xml:space="preserve">expidió la Resolución No. 3872 de 2021, por medio de la cual se le reconoció el cumplimiento de la </w:t>
      </w:r>
      <w:r w:rsidR="007E038A">
        <w:rPr>
          <w:rFonts w:ascii="Arial" w:eastAsia="Verdana" w:hAnsi="Arial" w:cs="Arial"/>
          <w:sz w:val="24"/>
          <w:szCs w:val="21"/>
        </w:rPr>
        <w:t>p</w:t>
      </w:r>
      <w:r w:rsidR="00296DE8" w:rsidRPr="003B0BC2">
        <w:rPr>
          <w:rFonts w:ascii="Arial" w:eastAsia="Verdana" w:hAnsi="Arial" w:cs="Arial"/>
          <w:sz w:val="24"/>
          <w:szCs w:val="21"/>
        </w:rPr>
        <w:t xml:space="preserve">ráctica </w:t>
      </w:r>
      <w:r w:rsidR="007E038A">
        <w:rPr>
          <w:rFonts w:ascii="Arial" w:eastAsia="Verdana" w:hAnsi="Arial" w:cs="Arial"/>
          <w:sz w:val="24"/>
          <w:szCs w:val="21"/>
        </w:rPr>
        <w:t>j</w:t>
      </w:r>
      <w:r w:rsidR="00296DE8" w:rsidRPr="003B0BC2">
        <w:rPr>
          <w:rFonts w:ascii="Arial" w:eastAsia="Verdana" w:hAnsi="Arial" w:cs="Arial"/>
          <w:sz w:val="24"/>
          <w:szCs w:val="21"/>
        </w:rPr>
        <w:t xml:space="preserve">urídica a la </w:t>
      </w:r>
      <w:r w:rsidR="00C12B1F" w:rsidRPr="003B0BC2">
        <w:rPr>
          <w:rFonts w:ascii="Arial" w:eastAsia="Verdana" w:hAnsi="Arial" w:cs="Arial"/>
          <w:sz w:val="24"/>
          <w:szCs w:val="21"/>
        </w:rPr>
        <w:t>e</w:t>
      </w:r>
      <w:r w:rsidR="00296DE8" w:rsidRPr="003B0BC2">
        <w:rPr>
          <w:rFonts w:ascii="Arial" w:eastAsia="Verdana" w:hAnsi="Arial" w:cs="Arial"/>
          <w:sz w:val="24"/>
          <w:szCs w:val="21"/>
        </w:rPr>
        <w:t xml:space="preserve">gresada </w:t>
      </w:r>
      <w:proofErr w:type="spellStart"/>
      <w:r w:rsidR="00296DE8" w:rsidRPr="003B0BC2">
        <w:rPr>
          <w:rFonts w:ascii="Arial" w:eastAsia="Verdana" w:hAnsi="Arial" w:cs="Arial"/>
          <w:sz w:val="24"/>
          <w:szCs w:val="21"/>
        </w:rPr>
        <w:t>Clarideth</w:t>
      </w:r>
      <w:proofErr w:type="spellEnd"/>
      <w:r w:rsidR="00296DE8" w:rsidRPr="003B0BC2">
        <w:rPr>
          <w:rFonts w:ascii="Arial" w:eastAsia="Verdana" w:hAnsi="Arial" w:cs="Arial"/>
          <w:sz w:val="24"/>
          <w:szCs w:val="21"/>
        </w:rPr>
        <w:t xml:space="preserve"> </w:t>
      </w:r>
      <w:proofErr w:type="spellStart"/>
      <w:r w:rsidR="00296DE8" w:rsidRPr="003B0BC2">
        <w:rPr>
          <w:rFonts w:ascii="Arial" w:eastAsia="Verdana" w:hAnsi="Arial" w:cs="Arial"/>
          <w:sz w:val="24"/>
          <w:szCs w:val="21"/>
        </w:rPr>
        <w:t>Gissel</w:t>
      </w:r>
      <w:proofErr w:type="spellEnd"/>
      <w:r w:rsidR="00296DE8" w:rsidRPr="003B0BC2">
        <w:rPr>
          <w:rFonts w:ascii="Arial" w:eastAsia="Verdana" w:hAnsi="Arial" w:cs="Arial"/>
          <w:sz w:val="24"/>
          <w:szCs w:val="21"/>
        </w:rPr>
        <w:t xml:space="preserve"> Bowie </w:t>
      </w:r>
      <w:proofErr w:type="spellStart"/>
      <w:r w:rsidR="00296DE8" w:rsidRPr="003B0BC2">
        <w:rPr>
          <w:rFonts w:ascii="Arial" w:eastAsia="Verdana" w:hAnsi="Arial" w:cs="Arial"/>
          <w:sz w:val="24"/>
          <w:szCs w:val="21"/>
        </w:rPr>
        <w:t>Ben</w:t>
      </w:r>
      <w:r w:rsidR="0077379D" w:rsidRPr="003B0BC2">
        <w:rPr>
          <w:rFonts w:ascii="Arial" w:eastAsia="Verdana" w:hAnsi="Arial" w:cs="Arial"/>
          <w:sz w:val="24"/>
          <w:szCs w:val="21"/>
        </w:rPr>
        <w:t>t</w:t>
      </w:r>
      <w:proofErr w:type="spellEnd"/>
      <w:r w:rsidR="00C12B1F" w:rsidRPr="003B0BC2">
        <w:rPr>
          <w:rFonts w:ascii="Arial" w:eastAsia="Verdana" w:hAnsi="Arial" w:cs="Arial"/>
          <w:sz w:val="24"/>
          <w:szCs w:val="21"/>
        </w:rPr>
        <w:t xml:space="preserve"> y se le notificó al correo electrónico de la solicitante</w:t>
      </w:r>
      <w:r w:rsidR="0041563D" w:rsidRPr="003B0BC2">
        <w:rPr>
          <w:rFonts w:ascii="Arial" w:eastAsia="Verdana" w:hAnsi="Arial" w:cs="Arial"/>
          <w:sz w:val="24"/>
          <w:szCs w:val="21"/>
        </w:rPr>
        <w:t xml:space="preserve"> (</w:t>
      </w:r>
      <w:hyperlink r:id="rId12" w:history="1">
        <w:r w:rsidR="0041563D" w:rsidRPr="003B0BC2">
          <w:rPr>
            <w:rStyle w:val="Hipervnculo"/>
            <w:rFonts w:ascii="Arial" w:eastAsia="Verdana" w:hAnsi="Arial" w:cs="Arial"/>
            <w:sz w:val="24"/>
            <w:szCs w:val="21"/>
          </w:rPr>
          <w:t>clari_0404@hotmail.com</w:t>
        </w:r>
      </w:hyperlink>
      <w:r w:rsidR="0041563D" w:rsidRPr="003B0BC2">
        <w:rPr>
          <w:rFonts w:ascii="Arial" w:eastAsia="Verdana" w:hAnsi="Arial" w:cs="Arial"/>
          <w:sz w:val="24"/>
          <w:szCs w:val="21"/>
        </w:rPr>
        <w:t xml:space="preserve">) el 9 de julio de la presente anualidad. </w:t>
      </w:r>
    </w:p>
    <w:p w14:paraId="785BF2AE" w14:textId="77777777" w:rsidR="00C12B1F" w:rsidRPr="003B0BC2" w:rsidRDefault="00C12B1F" w:rsidP="00E84279">
      <w:pPr>
        <w:spacing w:line="276" w:lineRule="auto"/>
        <w:jc w:val="both"/>
        <w:rPr>
          <w:rFonts w:ascii="Arial" w:eastAsia="Verdana" w:hAnsi="Arial" w:cs="Arial"/>
          <w:sz w:val="24"/>
          <w:szCs w:val="21"/>
        </w:rPr>
      </w:pPr>
    </w:p>
    <w:p w14:paraId="560CDD58" w14:textId="77777777" w:rsidR="00E84279" w:rsidRPr="003B0BC2" w:rsidRDefault="00E84279" w:rsidP="00061CBB">
      <w:pPr>
        <w:numPr>
          <w:ilvl w:val="0"/>
          <w:numId w:val="16"/>
        </w:numPr>
        <w:spacing w:line="276" w:lineRule="auto"/>
        <w:contextualSpacing/>
        <w:jc w:val="center"/>
        <w:rPr>
          <w:rFonts w:ascii="Arial" w:hAnsi="Arial" w:cs="Arial"/>
          <w:b/>
          <w:sz w:val="24"/>
          <w:szCs w:val="24"/>
        </w:rPr>
      </w:pPr>
      <w:r w:rsidRPr="003B0BC2">
        <w:rPr>
          <w:rFonts w:ascii="Arial" w:hAnsi="Arial" w:cs="Arial"/>
          <w:b/>
          <w:sz w:val="24"/>
          <w:szCs w:val="24"/>
        </w:rPr>
        <w:t>CONSIDERACIONES DE LA SALA</w:t>
      </w:r>
    </w:p>
    <w:p w14:paraId="4694597A" w14:textId="77777777" w:rsidR="00E84279" w:rsidRPr="003B0BC2" w:rsidRDefault="00E84279" w:rsidP="00E84279">
      <w:pPr>
        <w:spacing w:line="276" w:lineRule="auto"/>
        <w:contextualSpacing/>
        <w:jc w:val="both"/>
        <w:rPr>
          <w:rFonts w:ascii="Arial" w:hAnsi="Arial" w:cs="Arial"/>
          <w:b/>
          <w:sz w:val="24"/>
          <w:szCs w:val="24"/>
        </w:rPr>
      </w:pPr>
    </w:p>
    <w:p w14:paraId="4439755C" w14:textId="77777777" w:rsidR="00E84279" w:rsidRPr="003B0BC2" w:rsidRDefault="00E84279" w:rsidP="00E84279">
      <w:pPr>
        <w:spacing w:line="276" w:lineRule="auto"/>
        <w:contextualSpacing/>
        <w:jc w:val="both"/>
        <w:rPr>
          <w:rFonts w:ascii="Arial" w:hAnsi="Arial" w:cs="Arial"/>
          <w:b/>
          <w:sz w:val="24"/>
          <w:szCs w:val="24"/>
        </w:rPr>
      </w:pPr>
      <w:r w:rsidRPr="003B0BC2">
        <w:rPr>
          <w:rFonts w:ascii="Arial" w:hAnsi="Arial" w:cs="Arial"/>
          <w:b/>
          <w:sz w:val="24"/>
          <w:szCs w:val="24"/>
        </w:rPr>
        <w:t xml:space="preserve">2.1. Competencia </w:t>
      </w:r>
    </w:p>
    <w:p w14:paraId="6B5834AB" w14:textId="77777777" w:rsidR="00E84279" w:rsidRPr="003B0BC2" w:rsidRDefault="00E84279" w:rsidP="00E84279">
      <w:pPr>
        <w:spacing w:line="276" w:lineRule="auto"/>
        <w:contextualSpacing/>
        <w:jc w:val="both"/>
        <w:rPr>
          <w:rFonts w:ascii="Arial" w:eastAsia="Times New Roman" w:hAnsi="Arial" w:cs="Arial"/>
          <w:b/>
          <w:sz w:val="24"/>
          <w:szCs w:val="24"/>
          <w:lang w:eastAsia="es-ES"/>
        </w:rPr>
      </w:pPr>
    </w:p>
    <w:p w14:paraId="40CB0C03" w14:textId="6F7A7F73" w:rsidR="00DB74AA" w:rsidRPr="003B0BC2" w:rsidRDefault="005E0798" w:rsidP="00800A0E">
      <w:pPr>
        <w:spacing w:line="276" w:lineRule="auto"/>
        <w:jc w:val="both"/>
        <w:rPr>
          <w:rFonts w:ascii="Arial" w:hAnsi="Arial" w:cs="Arial"/>
          <w:sz w:val="24"/>
          <w:szCs w:val="24"/>
        </w:rPr>
      </w:pPr>
      <w:r w:rsidRPr="003B0BC2">
        <w:rPr>
          <w:rFonts w:ascii="Arial" w:hAnsi="Arial" w:cs="Arial"/>
          <w:sz w:val="24"/>
          <w:szCs w:val="24"/>
          <w:lang w:val="es-ES"/>
        </w:rPr>
        <w:t>Esta Sala es competente para conocer en primera instancia de la acción de tutela presentada por</w:t>
      </w:r>
      <w:r w:rsidR="0050252E" w:rsidRPr="003B0BC2">
        <w:rPr>
          <w:rFonts w:ascii="Arial" w:hAnsi="Arial" w:cs="Arial"/>
          <w:sz w:val="24"/>
          <w:szCs w:val="24"/>
          <w:lang w:val="es-ES"/>
        </w:rPr>
        <w:t xml:space="preserve"> </w:t>
      </w:r>
      <w:r w:rsidR="00C12B1F" w:rsidRPr="003B0BC2">
        <w:rPr>
          <w:rFonts w:ascii="Arial" w:hAnsi="Arial" w:cs="Arial"/>
          <w:sz w:val="24"/>
          <w:szCs w:val="24"/>
          <w:lang w:val="es-ES"/>
        </w:rPr>
        <w:t xml:space="preserve">la señora </w:t>
      </w:r>
      <w:proofErr w:type="spellStart"/>
      <w:r w:rsidR="00C12B1F" w:rsidRPr="003B0BC2">
        <w:rPr>
          <w:rFonts w:ascii="Arial" w:eastAsia="Verdana" w:hAnsi="Arial" w:cs="Arial"/>
          <w:sz w:val="24"/>
          <w:szCs w:val="21"/>
        </w:rPr>
        <w:t>Clarideth</w:t>
      </w:r>
      <w:proofErr w:type="spellEnd"/>
      <w:r w:rsidR="00C12B1F" w:rsidRPr="003B0BC2">
        <w:rPr>
          <w:rFonts w:ascii="Arial" w:eastAsia="Verdana" w:hAnsi="Arial" w:cs="Arial"/>
          <w:sz w:val="24"/>
          <w:szCs w:val="21"/>
        </w:rPr>
        <w:t xml:space="preserve"> </w:t>
      </w:r>
      <w:proofErr w:type="spellStart"/>
      <w:r w:rsidR="00C12B1F" w:rsidRPr="003B0BC2">
        <w:rPr>
          <w:rFonts w:ascii="Arial" w:eastAsia="Verdana" w:hAnsi="Arial" w:cs="Arial"/>
          <w:sz w:val="24"/>
          <w:szCs w:val="21"/>
        </w:rPr>
        <w:t>Gissel</w:t>
      </w:r>
      <w:proofErr w:type="spellEnd"/>
      <w:r w:rsidR="00C12B1F" w:rsidRPr="003B0BC2">
        <w:rPr>
          <w:rFonts w:ascii="Arial" w:eastAsia="Verdana" w:hAnsi="Arial" w:cs="Arial"/>
          <w:sz w:val="24"/>
          <w:szCs w:val="21"/>
        </w:rPr>
        <w:t xml:space="preserve"> Bowie </w:t>
      </w:r>
      <w:proofErr w:type="spellStart"/>
      <w:r w:rsidR="00C12B1F" w:rsidRPr="003B0BC2">
        <w:rPr>
          <w:rFonts w:ascii="Arial" w:eastAsia="Verdana" w:hAnsi="Arial" w:cs="Arial"/>
          <w:sz w:val="24"/>
          <w:szCs w:val="21"/>
        </w:rPr>
        <w:t>Ben</w:t>
      </w:r>
      <w:r w:rsidR="0077379D" w:rsidRPr="003B0BC2">
        <w:rPr>
          <w:rFonts w:ascii="Arial" w:eastAsia="Verdana" w:hAnsi="Arial" w:cs="Arial"/>
          <w:sz w:val="24"/>
          <w:szCs w:val="21"/>
        </w:rPr>
        <w:t>t</w:t>
      </w:r>
      <w:proofErr w:type="spellEnd"/>
      <w:r w:rsidR="0077379D" w:rsidRPr="003B0BC2">
        <w:rPr>
          <w:rFonts w:ascii="Arial" w:eastAsia="Verdana" w:hAnsi="Arial" w:cs="Arial"/>
          <w:sz w:val="24"/>
          <w:szCs w:val="21"/>
        </w:rPr>
        <w:t xml:space="preserve"> c</w:t>
      </w:r>
      <w:proofErr w:type="spellStart"/>
      <w:r w:rsidR="005C1968" w:rsidRPr="003B0BC2">
        <w:rPr>
          <w:rFonts w:ascii="Arial" w:hAnsi="Arial" w:cs="Arial"/>
          <w:sz w:val="24"/>
          <w:szCs w:val="24"/>
          <w:lang w:val="es-ES"/>
        </w:rPr>
        <w:t>ontra</w:t>
      </w:r>
      <w:proofErr w:type="spellEnd"/>
      <w:r w:rsidR="005C1968" w:rsidRPr="003B0BC2">
        <w:rPr>
          <w:rFonts w:ascii="Arial" w:hAnsi="Arial" w:cs="Arial"/>
          <w:sz w:val="24"/>
          <w:szCs w:val="24"/>
          <w:lang w:val="es-ES"/>
        </w:rPr>
        <w:t xml:space="preserve"> el Consejo Superior de la Judicatura – Unidad de Registro Nacional de Abogados y Auxiliares de la Justicia</w:t>
      </w:r>
      <w:r w:rsidR="0050252E" w:rsidRPr="003B0BC2">
        <w:rPr>
          <w:rFonts w:ascii="Arial" w:hAnsi="Arial" w:cs="Arial"/>
          <w:sz w:val="24"/>
          <w:szCs w:val="24"/>
          <w:lang w:val="es-ES"/>
        </w:rPr>
        <w:t>,</w:t>
      </w:r>
      <w:r w:rsidR="00800A0E" w:rsidRPr="003B0BC2">
        <w:rPr>
          <w:rFonts w:ascii="Arial" w:eastAsia="Arial" w:hAnsi="Arial" w:cs="Arial"/>
          <w:sz w:val="24"/>
          <w:szCs w:val="24"/>
        </w:rPr>
        <w:t xml:space="preserve"> </w:t>
      </w:r>
      <w:r w:rsidR="00DB74AA" w:rsidRPr="003B0BC2">
        <w:rPr>
          <w:rFonts w:ascii="Arial" w:eastAsia="Arial" w:hAnsi="Arial" w:cs="Arial"/>
          <w:sz w:val="24"/>
          <w:szCs w:val="24"/>
        </w:rPr>
        <w:t>de conformidad con lo establecido en los Decretos 2591 de 1991 y 1069 de 2015</w:t>
      </w:r>
      <w:r w:rsidR="00DB74AA" w:rsidRPr="003B0BC2">
        <w:rPr>
          <w:rFonts w:ascii="Arial" w:eastAsia="Arial" w:hAnsi="Arial" w:cs="Arial"/>
          <w:sz w:val="24"/>
          <w:szCs w:val="24"/>
          <w:vertAlign w:val="superscript"/>
        </w:rPr>
        <w:footnoteReference w:id="3"/>
      </w:r>
      <w:r w:rsidR="00DB74AA" w:rsidRPr="003B0BC2">
        <w:rPr>
          <w:rFonts w:ascii="Arial" w:eastAsia="Arial" w:hAnsi="Arial" w:cs="Arial"/>
          <w:sz w:val="24"/>
          <w:szCs w:val="24"/>
        </w:rPr>
        <w:t>, y el Acuerdo 80 de 2019 de la Sala Plena de esta Corporación.</w:t>
      </w:r>
    </w:p>
    <w:p w14:paraId="020EC53F" w14:textId="77777777" w:rsidR="00800A0E" w:rsidRPr="003B0BC2" w:rsidRDefault="00800A0E" w:rsidP="00E84279">
      <w:pPr>
        <w:spacing w:line="276" w:lineRule="auto"/>
        <w:jc w:val="both"/>
        <w:rPr>
          <w:rFonts w:ascii="Arial" w:hAnsi="Arial" w:cs="Arial"/>
          <w:b/>
          <w:sz w:val="24"/>
          <w:szCs w:val="24"/>
          <w:lang w:eastAsia="es-ES"/>
        </w:rPr>
      </w:pPr>
    </w:p>
    <w:p w14:paraId="1C79ECD6" w14:textId="02713D97" w:rsidR="00E84279" w:rsidRPr="003B0BC2" w:rsidRDefault="0085179F" w:rsidP="00E84279">
      <w:pPr>
        <w:spacing w:line="276" w:lineRule="auto"/>
        <w:jc w:val="both"/>
        <w:rPr>
          <w:rFonts w:ascii="Arial" w:hAnsi="Arial" w:cs="Arial"/>
          <w:sz w:val="24"/>
          <w:szCs w:val="24"/>
          <w:shd w:val="clear" w:color="auto" w:fill="FFFFFF"/>
        </w:rPr>
      </w:pPr>
      <w:r w:rsidRPr="003B0BC2">
        <w:rPr>
          <w:rFonts w:ascii="Arial" w:hAnsi="Arial" w:cs="Arial"/>
          <w:b/>
          <w:sz w:val="24"/>
          <w:szCs w:val="24"/>
          <w:lang w:eastAsia="es-ES"/>
        </w:rPr>
        <w:t>2.</w:t>
      </w:r>
      <w:r w:rsidR="00374C69" w:rsidRPr="003B0BC2">
        <w:rPr>
          <w:rFonts w:ascii="Arial" w:hAnsi="Arial" w:cs="Arial"/>
          <w:b/>
          <w:sz w:val="24"/>
          <w:szCs w:val="24"/>
          <w:lang w:eastAsia="es-ES"/>
        </w:rPr>
        <w:t>2</w:t>
      </w:r>
      <w:r w:rsidRPr="003B0BC2">
        <w:rPr>
          <w:rFonts w:ascii="Arial" w:hAnsi="Arial" w:cs="Arial"/>
          <w:b/>
          <w:sz w:val="24"/>
          <w:szCs w:val="24"/>
          <w:lang w:eastAsia="es-ES"/>
        </w:rPr>
        <w:t>.</w:t>
      </w:r>
      <w:r w:rsidR="001259B4" w:rsidRPr="003B0BC2">
        <w:rPr>
          <w:rFonts w:ascii="Arial" w:hAnsi="Arial"/>
          <w:sz w:val="24"/>
          <w:szCs w:val="24"/>
          <w:shd w:val="clear" w:color="auto" w:fill="FFFFFF"/>
        </w:rPr>
        <w:t xml:space="preserve"> </w:t>
      </w:r>
      <w:r w:rsidR="00E84279" w:rsidRPr="003B0BC2">
        <w:rPr>
          <w:rFonts w:ascii="Arial" w:hAnsi="Arial" w:cs="Arial"/>
          <w:b/>
          <w:sz w:val="24"/>
          <w:szCs w:val="24"/>
        </w:rPr>
        <w:t>Problema jurídico</w:t>
      </w:r>
    </w:p>
    <w:p w14:paraId="0C7F9FCB" w14:textId="77777777" w:rsidR="00E84279" w:rsidRPr="003B0BC2" w:rsidRDefault="00E84279" w:rsidP="00E84279">
      <w:pPr>
        <w:spacing w:line="276" w:lineRule="auto"/>
        <w:contextualSpacing/>
        <w:jc w:val="both"/>
        <w:rPr>
          <w:rFonts w:ascii="Arial" w:hAnsi="Arial" w:cs="Arial"/>
          <w:sz w:val="24"/>
          <w:szCs w:val="24"/>
        </w:rPr>
      </w:pPr>
    </w:p>
    <w:p w14:paraId="09581D3D" w14:textId="4F6D1D62" w:rsidR="00B166F7" w:rsidRPr="003B0BC2" w:rsidRDefault="00B671E8" w:rsidP="00C12B1F">
      <w:pPr>
        <w:tabs>
          <w:tab w:val="left" w:pos="142"/>
        </w:tabs>
        <w:spacing w:line="276" w:lineRule="auto"/>
        <w:contextualSpacing/>
        <w:jc w:val="both"/>
        <w:rPr>
          <w:rFonts w:ascii="Arial" w:hAnsi="Arial" w:cs="Arial"/>
          <w:sz w:val="24"/>
          <w:szCs w:val="24"/>
          <w:lang w:val="es-ES"/>
        </w:rPr>
      </w:pPr>
      <w:r w:rsidRPr="003B0BC2">
        <w:rPr>
          <w:rFonts w:ascii="Arial" w:hAnsi="Arial" w:cs="Arial"/>
          <w:sz w:val="24"/>
          <w:szCs w:val="24"/>
        </w:rPr>
        <w:t>Corresponde a la Sala determinar si</w:t>
      </w:r>
      <w:r w:rsidR="00CF7B73" w:rsidRPr="003B0BC2">
        <w:rPr>
          <w:rFonts w:ascii="Arial" w:hAnsi="Arial" w:cs="Arial"/>
          <w:sz w:val="24"/>
          <w:szCs w:val="24"/>
        </w:rPr>
        <w:t>,</w:t>
      </w:r>
      <w:r w:rsidRPr="003B0BC2">
        <w:rPr>
          <w:rFonts w:ascii="Arial" w:hAnsi="Arial" w:cs="Arial"/>
          <w:sz w:val="24"/>
          <w:szCs w:val="24"/>
        </w:rPr>
        <w:t xml:space="preserve"> </w:t>
      </w:r>
      <w:r w:rsidRPr="003B0BC2">
        <w:rPr>
          <w:rFonts w:ascii="Arial" w:hAnsi="Arial" w:cs="Arial"/>
          <w:sz w:val="24"/>
          <w:szCs w:val="24"/>
          <w:lang w:val="es-ES_tradnl"/>
        </w:rPr>
        <w:t>en el caso concreto</w:t>
      </w:r>
      <w:r w:rsidR="00CF7B73" w:rsidRPr="003B0BC2">
        <w:rPr>
          <w:rFonts w:ascii="Arial" w:hAnsi="Arial" w:cs="Arial"/>
          <w:sz w:val="24"/>
          <w:szCs w:val="24"/>
          <w:lang w:val="es-ES_tradnl"/>
        </w:rPr>
        <w:t>,</w:t>
      </w:r>
      <w:r w:rsidRPr="003B0BC2">
        <w:rPr>
          <w:rFonts w:ascii="Arial" w:hAnsi="Arial" w:cs="Arial"/>
          <w:sz w:val="24"/>
          <w:szCs w:val="24"/>
          <w:lang w:val="es-ES_tradnl"/>
        </w:rPr>
        <w:t xml:space="preserve"> </w:t>
      </w:r>
      <w:r w:rsidR="006C42CB" w:rsidRPr="003B0BC2">
        <w:rPr>
          <w:rFonts w:ascii="Arial" w:hAnsi="Arial" w:cs="Arial"/>
          <w:sz w:val="24"/>
          <w:szCs w:val="24"/>
          <w:lang w:val="es-ES_tradnl"/>
        </w:rPr>
        <w:t>se presenta una vulneración a</w:t>
      </w:r>
      <w:r w:rsidR="001E7CF4" w:rsidRPr="003B0BC2">
        <w:rPr>
          <w:rFonts w:ascii="Arial" w:hAnsi="Arial" w:cs="Arial"/>
          <w:sz w:val="24"/>
          <w:szCs w:val="24"/>
          <w:lang w:val="es-ES_tradnl"/>
        </w:rPr>
        <w:t xml:space="preserve"> los derechos fundamentales </w:t>
      </w:r>
      <w:r w:rsidR="0050252E" w:rsidRPr="003B0BC2">
        <w:rPr>
          <w:rFonts w:ascii="Arial" w:hAnsi="Arial" w:cs="Arial"/>
          <w:sz w:val="24"/>
          <w:szCs w:val="24"/>
          <w:lang w:val="es-ES_tradnl"/>
        </w:rPr>
        <w:t xml:space="preserve">alegados por </w:t>
      </w:r>
      <w:r w:rsidR="00C12B1F" w:rsidRPr="003B0BC2">
        <w:rPr>
          <w:rFonts w:ascii="Arial" w:hAnsi="Arial" w:cs="Arial"/>
          <w:sz w:val="24"/>
          <w:szCs w:val="24"/>
          <w:lang w:val="es-ES"/>
        </w:rPr>
        <w:t xml:space="preserve">la señora </w:t>
      </w:r>
      <w:proofErr w:type="spellStart"/>
      <w:r w:rsidR="00C12B1F" w:rsidRPr="003B0BC2">
        <w:rPr>
          <w:rFonts w:ascii="Arial" w:eastAsia="Verdana" w:hAnsi="Arial" w:cs="Arial"/>
          <w:sz w:val="24"/>
          <w:szCs w:val="21"/>
        </w:rPr>
        <w:t>Clarideth</w:t>
      </w:r>
      <w:proofErr w:type="spellEnd"/>
      <w:r w:rsidR="00C12B1F" w:rsidRPr="003B0BC2">
        <w:rPr>
          <w:rFonts w:ascii="Arial" w:eastAsia="Verdana" w:hAnsi="Arial" w:cs="Arial"/>
          <w:sz w:val="24"/>
          <w:szCs w:val="21"/>
        </w:rPr>
        <w:t xml:space="preserve"> </w:t>
      </w:r>
      <w:proofErr w:type="spellStart"/>
      <w:r w:rsidR="00C12B1F" w:rsidRPr="003B0BC2">
        <w:rPr>
          <w:rFonts w:ascii="Arial" w:eastAsia="Verdana" w:hAnsi="Arial" w:cs="Arial"/>
          <w:sz w:val="24"/>
          <w:szCs w:val="21"/>
        </w:rPr>
        <w:t>Gissel</w:t>
      </w:r>
      <w:proofErr w:type="spellEnd"/>
      <w:r w:rsidR="00C12B1F" w:rsidRPr="003B0BC2">
        <w:rPr>
          <w:rFonts w:ascii="Arial" w:eastAsia="Verdana" w:hAnsi="Arial" w:cs="Arial"/>
          <w:sz w:val="24"/>
          <w:szCs w:val="21"/>
        </w:rPr>
        <w:t xml:space="preserve"> Bowie </w:t>
      </w:r>
      <w:proofErr w:type="spellStart"/>
      <w:r w:rsidR="00C12B1F" w:rsidRPr="003B0BC2">
        <w:rPr>
          <w:rFonts w:ascii="Arial" w:eastAsia="Verdana" w:hAnsi="Arial" w:cs="Arial"/>
          <w:sz w:val="24"/>
          <w:szCs w:val="21"/>
        </w:rPr>
        <w:t>Be</w:t>
      </w:r>
      <w:r w:rsidR="0077379D" w:rsidRPr="003B0BC2">
        <w:rPr>
          <w:rFonts w:ascii="Arial" w:eastAsia="Verdana" w:hAnsi="Arial" w:cs="Arial"/>
          <w:sz w:val="24"/>
          <w:szCs w:val="21"/>
        </w:rPr>
        <w:t>nt</w:t>
      </w:r>
      <w:proofErr w:type="spellEnd"/>
      <w:r w:rsidR="0077379D" w:rsidRPr="003B0BC2">
        <w:rPr>
          <w:rFonts w:ascii="Arial" w:eastAsia="Verdana" w:hAnsi="Arial" w:cs="Arial"/>
          <w:sz w:val="24"/>
          <w:szCs w:val="21"/>
        </w:rPr>
        <w:t xml:space="preserve"> </w:t>
      </w:r>
      <w:r w:rsidR="007A3EDF" w:rsidRPr="003B0BC2">
        <w:rPr>
          <w:rFonts w:ascii="Arial" w:hAnsi="Arial" w:cs="Arial"/>
          <w:sz w:val="24"/>
          <w:szCs w:val="24"/>
        </w:rPr>
        <w:t xml:space="preserve">por parte del </w:t>
      </w:r>
      <w:r w:rsidR="005C1968" w:rsidRPr="003B0BC2">
        <w:rPr>
          <w:rFonts w:ascii="Arial" w:hAnsi="Arial" w:cs="Arial"/>
          <w:sz w:val="24"/>
          <w:szCs w:val="24"/>
          <w:lang w:val="es-ES"/>
        </w:rPr>
        <w:t>Consejo Superior de la Judicatura – Unidad de Registro Nacional de Abogados y Auxiliares de la Justicia</w:t>
      </w:r>
      <w:r w:rsidR="00DB6F06" w:rsidRPr="003B0BC2">
        <w:rPr>
          <w:rFonts w:ascii="Arial" w:hAnsi="Arial" w:cs="Arial"/>
          <w:sz w:val="24"/>
          <w:szCs w:val="24"/>
          <w:lang w:val="es-ES"/>
        </w:rPr>
        <w:t xml:space="preserve">, ante la presunta demora en expedir </w:t>
      </w:r>
      <w:r w:rsidR="00C12B1F" w:rsidRPr="003B0BC2">
        <w:rPr>
          <w:rFonts w:ascii="Arial" w:hAnsi="Arial" w:cs="Arial"/>
          <w:sz w:val="24"/>
          <w:szCs w:val="24"/>
          <w:lang w:val="es-ES"/>
        </w:rPr>
        <w:t xml:space="preserve">el acto administrativo </w:t>
      </w:r>
      <w:r w:rsidR="0041563D" w:rsidRPr="003B0BC2">
        <w:rPr>
          <w:rFonts w:ascii="Arial" w:hAnsi="Arial" w:cs="Arial"/>
          <w:sz w:val="24"/>
          <w:szCs w:val="24"/>
          <w:lang w:val="es-ES"/>
        </w:rPr>
        <w:t xml:space="preserve">por medio del cual se le </w:t>
      </w:r>
      <w:r w:rsidR="00C12B1F" w:rsidRPr="003B0BC2">
        <w:rPr>
          <w:rFonts w:ascii="Arial" w:hAnsi="Arial" w:cs="Arial"/>
          <w:sz w:val="24"/>
          <w:szCs w:val="24"/>
          <w:lang w:val="es-ES"/>
        </w:rPr>
        <w:t>reconociera su pr</w:t>
      </w:r>
      <w:r w:rsidR="0077379D" w:rsidRPr="003B0BC2">
        <w:rPr>
          <w:rFonts w:ascii="Arial" w:hAnsi="Arial" w:cs="Arial"/>
          <w:sz w:val="24"/>
          <w:szCs w:val="24"/>
          <w:lang w:val="es-ES"/>
        </w:rPr>
        <w:t>á</w:t>
      </w:r>
      <w:r w:rsidR="00C12B1F" w:rsidRPr="003B0BC2">
        <w:rPr>
          <w:rFonts w:ascii="Arial" w:hAnsi="Arial" w:cs="Arial"/>
          <w:sz w:val="24"/>
          <w:szCs w:val="24"/>
          <w:lang w:val="es-ES"/>
        </w:rPr>
        <w:t xml:space="preserve">ctica jurídica como abogada. </w:t>
      </w:r>
    </w:p>
    <w:p w14:paraId="5638F90E" w14:textId="77777777" w:rsidR="00C12B1F" w:rsidRPr="003B0BC2" w:rsidRDefault="00C12B1F" w:rsidP="00C12B1F">
      <w:pPr>
        <w:tabs>
          <w:tab w:val="left" w:pos="142"/>
        </w:tabs>
        <w:spacing w:line="276" w:lineRule="auto"/>
        <w:contextualSpacing/>
        <w:jc w:val="both"/>
        <w:rPr>
          <w:rFonts w:ascii="Arial" w:hAnsi="Arial" w:cs="Arial"/>
          <w:sz w:val="24"/>
          <w:szCs w:val="24"/>
          <w:lang w:val="es-ES"/>
        </w:rPr>
      </w:pPr>
    </w:p>
    <w:p w14:paraId="61151A51" w14:textId="7869A45B" w:rsidR="00315508" w:rsidRPr="003B0BC2" w:rsidRDefault="00B166F7" w:rsidP="002E45B2">
      <w:pPr>
        <w:spacing w:line="276" w:lineRule="auto"/>
        <w:contextualSpacing/>
        <w:jc w:val="both"/>
        <w:rPr>
          <w:rFonts w:ascii="Arial" w:hAnsi="Arial" w:cs="Arial"/>
          <w:sz w:val="24"/>
          <w:szCs w:val="24"/>
        </w:rPr>
      </w:pPr>
      <w:r w:rsidRPr="003B0BC2">
        <w:rPr>
          <w:rFonts w:ascii="Arial" w:hAnsi="Arial" w:cs="Arial"/>
          <w:sz w:val="24"/>
          <w:szCs w:val="24"/>
        </w:rPr>
        <w:t xml:space="preserve">Para resolver este problema, se analizarán los siguientes aspectos: </w:t>
      </w:r>
      <w:r w:rsidRPr="003B0BC2">
        <w:rPr>
          <w:rFonts w:ascii="Arial" w:hAnsi="Arial" w:cs="Arial"/>
          <w:b/>
          <w:sz w:val="24"/>
          <w:szCs w:val="24"/>
        </w:rPr>
        <w:t>(i)</w:t>
      </w:r>
      <w:r w:rsidRPr="003B0BC2">
        <w:rPr>
          <w:rFonts w:ascii="Arial" w:hAnsi="Arial" w:cs="Arial"/>
          <w:sz w:val="24"/>
          <w:szCs w:val="24"/>
        </w:rPr>
        <w:t xml:space="preserve"> </w:t>
      </w:r>
      <w:r w:rsidR="006C42CB" w:rsidRPr="003B0BC2">
        <w:rPr>
          <w:rFonts w:ascii="Arial" w:hAnsi="Arial" w:cs="Arial"/>
          <w:sz w:val="24"/>
          <w:szCs w:val="24"/>
        </w:rPr>
        <w:t xml:space="preserve">naturaleza de la acción de tutela; </w:t>
      </w:r>
      <w:r w:rsidR="006C42CB" w:rsidRPr="003B0BC2">
        <w:rPr>
          <w:rFonts w:ascii="Arial" w:hAnsi="Arial" w:cs="Arial"/>
          <w:b/>
          <w:sz w:val="24"/>
          <w:szCs w:val="24"/>
        </w:rPr>
        <w:t>(ii)</w:t>
      </w:r>
      <w:r w:rsidR="006C42CB" w:rsidRPr="003B0BC2">
        <w:rPr>
          <w:rFonts w:ascii="Arial" w:hAnsi="Arial" w:cs="Arial"/>
          <w:sz w:val="24"/>
          <w:szCs w:val="24"/>
        </w:rPr>
        <w:t xml:space="preserve"> </w:t>
      </w:r>
      <w:r w:rsidR="00272CAE" w:rsidRPr="003B0BC2">
        <w:rPr>
          <w:rFonts w:ascii="Arial" w:hAnsi="Arial" w:cs="Arial"/>
          <w:sz w:val="24"/>
          <w:szCs w:val="24"/>
        </w:rPr>
        <w:t xml:space="preserve">del derecho de petición y </w:t>
      </w:r>
      <w:r w:rsidR="00272CAE" w:rsidRPr="003B0BC2">
        <w:rPr>
          <w:rFonts w:ascii="Arial" w:hAnsi="Arial" w:cs="Arial"/>
          <w:b/>
          <w:bCs/>
          <w:sz w:val="24"/>
          <w:szCs w:val="24"/>
        </w:rPr>
        <w:t xml:space="preserve">(iii) </w:t>
      </w:r>
      <w:r w:rsidR="006C42CB" w:rsidRPr="003B0BC2">
        <w:rPr>
          <w:rFonts w:ascii="Arial" w:hAnsi="Arial" w:cs="Arial"/>
          <w:sz w:val="24"/>
          <w:szCs w:val="24"/>
        </w:rPr>
        <w:t>análisis del caso concreto.</w:t>
      </w:r>
    </w:p>
    <w:p w14:paraId="07D327FB" w14:textId="77777777" w:rsidR="0041563D" w:rsidRPr="003B0BC2" w:rsidRDefault="0041563D" w:rsidP="002E45B2">
      <w:pPr>
        <w:spacing w:line="276" w:lineRule="auto"/>
        <w:contextualSpacing/>
        <w:jc w:val="both"/>
        <w:rPr>
          <w:rFonts w:ascii="Arial" w:hAnsi="Arial" w:cs="Arial"/>
          <w:sz w:val="24"/>
          <w:szCs w:val="24"/>
        </w:rPr>
      </w:pPr>
    </w:p>
    <w:p w14:paraId="77370EAF" w14:textId="77777777" w:rsidR="00524E75" w:rsidRPr="003B0BC2" w:rsidRDefault="00524E75" w:rsidP="002E45B2">
      <w:pPr>
        <w:spacing w:line="276" w:lineRule="auto"/>
        <w:contextualSpacing/>
        <w:jc w:val="both"/>
        <w:rPr>
          <w:rFonts w:ascii="Arial" w:hAnsi="Arial" w:cs="Arial"/>
          <w:sz w:val="24"/>
          <w:szCs w:val="24"/>
        </w:rPr>
      </w:pPr>
    </w:p>
    <w:p w14:paraId="015657AE" w14:textId="3D647709" w:rsidR="00B166F7" w:rsidRPr="003B0BC2" w:rsidRDefault="008C2643" w:rsidP="008C2643">
      <w:pPr>
        <w:spacing w:line="276" w:lineRule="auto"/>
        <w:jc w:val="both"/>
        <w:rPr>
          <w:rFonts w:ascii="Arial" w:hAnsi="Arial" w:cs="Arial"/>
          <w:b/>
          <w:sz w:val="24"/>
          <w:szCs w:val="24"/>
          <w:lang w:val="es-ES"/>
        </w:rPr>
      </w:pPr>
      <w:r w:rsidRPr="003B0BC2">
        <w:rPr>
          <w:rFonts w:ascii="Arial" w:hAnsi="Arial" w:cs="Arial"/>
          <w:b/>
          <w:sz w:val="24"/>
          <w:szCs w:val="24"/>
        </w:rPr>
        <w:lastRenderedPageBreak/>
        <w:t>2.</w:t>
      </w:r>
      <w:r w:rsidR="005C1968" w:rsidRPr="003B0BC2">
        <w:rPr>
          <w:rFonts w:ascii="Arial" w:hAnsi="Arial" w:cs="Arial"/>
          <w:b/>
          <w:sz w:val="24"/>
          <w:szCs w:val="24"/>
        </w:rPr>
        <w:t>3</w:t>
      </w:r>
      <w:r w:rsidRPr="003B0BC2">
        <w:rPr>
          <w:rFonts w:ascii="Arial" w:hAnsi="Arial" w:cs="Arial"/>
          <w:b/>
          <w:sz w:val="24"/>
          <w:szCs w:val="24"/>
        </w:rPr>
        <w:t xml:space="preserve">. </w:t>
      </w:r>
      <w:r w:rsidR="00FA0187" w:rsidRPr="003B0BC2">
        <w:rPr>
          <w:rFonts w:ascii="Arial" w:hAnsi="Arial" w:cs="Arial"/>
          <w:b/>
          <w:sz w:val="24"/>
          <w:szCs w:val="24"/>
        </w:rPr>
        <w:t xml:space="preserve">Naturaleza </w:t>
      </w:r>
      <w:r w:rsidR="007D5308" w:rsidRPr="003B0BC2">
        <w:rPr>
          <w:rFonts w:ascii="Arial" w:hAnsi="Arial" w:cs="Arial"/>
          <w:b/>
          <w:sz w:val="24"/>
          <w:szCs w:val="24"/>
        </w:rPr>
        <w:t>de la acción de tutela</w:t>
      </w:r>
    </w:p>
    <w:p w14:paraId="686E65BB" w14:textId="77777777" w:rsidR="008A2923" w:rsidRPr="003B0BC2" w:rsidRDefault="008A2923" w:rsidP="008A2923">
      <w:pPr>
        <w:spacing w:line="276" w:lineRule="auto"/>
        <w:ind w:left="720"/>
        <w:jc w:val="both"/>
        <w:rPr>
          <w:rFonts w:ascii="Arial" w:hAnsi="Arial" w:cs="Arial"/>
          <w:b/>
          <w:sz w:val="24"/>
          <w:szCs w:val="24"/>
          <w:lang w:val="es-ES"/>
        </w:rPr>
      </w:pPr>
    </w:p>
    <w:p w14:paraId="6E41A7A0" w14:textId="77777777" w:rsidR="007D5308" w:rsidRPr="003B0BC2" w:rsidRDefault="007D5308" w:rsidP="00A27590">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Según el artículo 86 de la Constitución Política, toda persona puede ejercer la acción de tutela para reclamar ante los jueces la protección inmediata de sus derechos fundamentales siempre que sean violados o amenazados por la acción u omisión de las autoridades públicas o de los particulares en los precisos casos en que indica el Decreto 2591 de 1991.</w:t>
      </w:r>
    </w:p>
    <w:p w14:paraId="67C8919E" w14:textId="77777777" w:rsidR="003424E0" w:rsidRPr="003B0BC2" w:rsidRDefault="003424E0" w:rsidP="00A27590">
      <w:pPr>
        <w:overflowPunct w:val="0"/>
        <w:autoSpaceDE w:val="0"/>
        <w:autoSpaceDN w:val="0"/>
        <w:adjustRightInd w:val="0"/>
        <w:spacing w:line="276" w:lineRule="auto"/>
        <w:jc w:val="both"/>
        <w:textAlignment w:val="baseline"/>
        <w:rPr>
          <w:rFonts w:ascii="Arial" w:hAnsi="Arial" w:cs="Arial"/>
          <w:sz w:val="24"/>
          <w:szCs w:val="24"/>
        </w:rPr>
      </w:pPr>
    </w:p>
    <w:p w14:paraId="14875B34" w14:textId="4E600765" w:rsidR="007D5308" w:rsidRPr="003B0BC2" w:rsidRDefault="007D5308" w:rsidP="00A27590">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 xml:space="preserve">La jurisprudencia constitucional de manera enfática y uniforme ha señalado que la acción de amparo fue instituida como un instrumento de defensa judicial de los derechos fundamentales, dotada de un carácter subsidiario y residual. Lo anterior implica que su ejercicio solo es procedente de manera </w:t>
      </w:r>
      <w:proofErr w:type="spellStart"/>
      <w:r w:rsidRPr="003B0BC2">
        <w:rPr>
          <w:rFonts w:ascii="Arial" w:hAnsi="Arial" w:cs="Arial"/>
          <w:sz w:val="24"/>
          <w:szCs w:val="24"/>
        </w:rPr>
        <w:t>supletiva</w:t>
      </w:r>
      <w:proofErr w:type="spellEnd"/>
      <w:r w:rsidRPr="003B0BC2">
        <w:rPr>
          <w:rFonts w:ascii="Arial" w:hAnsi="Arial" w:cs="Arial"/>
          <w:sz w:val="24"/>
          <w:szCs w:val="24"/>
        </w:rPr>
        <w:t>, es decir, cuando no sea posible acudir a otro medio de defensa, salvo que se promueva para precaver la ocurrencia de un perjuicio irremediable</w:t>
      </w:r>
      <w:r w:rsidRPr="003B0BC2">
        <w:rPr>
          <w:rFonts w:ascii="Arial" w:hAnsi="Arial" w:cs="Arial"/>
          <w:sz w:val="24"/>
          <w:szCs w:val="24"/>
          <w:vertAlign w:val="superscript"/>
        </w:rPr>
        <w:footnoteReference w:id="4"/>
      </w:r>
      <w:r w:rsidRPr="003B0BC2">
        <w:rPr>
          <w:rFonts w:ascii="Arial" w:hAnsi="Arial" w:cs="Arial"/>
          <w:sz w:val="24"/>
          <w:szCs w:val="24"/>
        </w:rPr>
        <w:t>.</w:t>
      </w:r>
    </w:p>
    <w:p w14:paraId="361CEC40" w14:textId="77777777" w:rsidR="00272CAE" w:rsidRPr="003B0BC2" w:rsidRDefault="00272CAE" w:rsidP="00A27590">
      <w:pPr>
        <w:overflowPunct w:val="0"/>
        <w:autoSpaceDE w:val="0"/>
        <w:autoSpaceDN w:val="0"/>
        <w:adjustRightInd w:val="0"/>
        <w:spacing w:line="276" w:lineRule="auto"/>
        <w:jc w:val="both"/>
        <w:textAlignment w:val="baseline"/>
        <w:rPr>
          <w:rFonts w:ascii="Arial" w:hAnsi="Arial" w:cs="Arial"/>
          <w:sz w:val="24"/>
          <w:szCs w:val="24"/>
        </w:rPr>
      </w:pPr>
    </w:p>
    <w:p w14:paraId="6BD05CFC"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b/>
          <w:bCs/>
          <w:sz w:val="24"/>
          <w:szCs w:val="24"/>
        </w:rPr>
      </w:pPr>
      <w:r w:rsidRPr="003B0BC2">
        <w:rPr>
          <w:rFonts w:ascii="Arial" w:hAnsi="Arial" w:cs="Arial"/>
          <w:b/>
          <w:bCs/>
          <w:sz w:val="24"/>
          <w:szCs w:val="24"/>
        </w:rPr>
        <w:t>2.4. Del derecho de petición</w:t>
      </w:r>
    </w:p>
    <w:p w14:paraId="338C2F13"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23F6CBBD" w14:textId="229ECD48"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 xml:space="preserve">La Constitución Política de 1991, consagró en su artículo 23 el derecho fundamental de petición en virtud del cual toda persona tiene la posibilidad de </w:t>
      </w:r>
      <w:r w:rsidRPr="003B0BC2">
        <w:rPr>
          <w:rFonts w:ascii="Arial" w:hAnsi="Arial" w:cs="Arial"/>
          <w:i/>
          <w:iCs/>
          <w:sz w:val="20"/>
          <w:szCs w:val="20"/>
        </w:rPr>
        <w:t>“presentar peticiones respetuosas a las autoridades por motivos de interés general o particular y a obtener pronta resolución</w:t>
      </w:r>
      <w:r w:rsidR="00577AEF" w:rsidRPr="003B0BC2">
        <w:rPr>
          <w:rFonts w:ascii="Arial" w:hAnsi="Arial" w:cs="Arial"/>
          <w:i/>
          <w:iCs/>
          <w:sz w:val="20"/>
          <w:szCs w:val="20"/>
        </w:rPr>
        <w:t>”.</w:t>
      </w:r>
      <w:r w:rsidR="00577AEF" w:rsidRPr="003B0BC2">
        <w:rPr>
          <w:rFonts w:ascii="Arial" w:hAnsi="Arial" w:cs="Arial"/>
          <w:sz w:val="24"/>
          <w:szCs w:val="24"/>
        </w:rPr>
        <w:t xml:space="preserve"> </w:t>
      </w:r>
      <w:r w:rsidRPr="003B0BC2">
        <w:rPr>
          <w:rFonts w:ascii="Arial" w:hAnsi="Arial" w:cs="Arial"/>
          <w:sz w:val="24"/>
          <w:szCs w:val="24"/>
        </w:rPr>
        <w:t>El mismo artículo superior precisa que el Legislador podrá reglamentar su ejercicio ante organizaciones privadas para garantizar los derechos fundamentales.</w:t>
      </w:r>
    </w:p>
    <w:p w14:paraId="4DF2D159"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77562C4E"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 xml:space="preserve">La Corte Constitucional al resolver asuntos en sede de tutela, ha establecido algunos parámetros acerca del núcleo esencial y contenido de este derecho: </w:t>
      </w:r>
      <w:r w:rsidRPr="003B0BC2">
        <w:rPr>
          <w:rFonts w:ascii="Arial" w:hAnsi="Arial" w:cs="Arial"/>
          <w:i/>
          <w:iCs/>
          <w:sz w:val="20"/>
          <w:szCs w:val="20"/>
        </w:rPr>
        <w:t>“El núcleo esencial del derecho de petición reside en la resolución pronta y oportuna de la cuestión, pues de nada serviría la posibilidad de dirigirse a la autoridad si ésta no resuelve o se reserva para sí el sentido de lo decidido”</w:t>
      </w:r>
      <w:r w:rsidRPr="003B0BC2">
        <w:rPr>
          <w:rFonts w:ascii="Arial" w:hAnsi="Arial" w:cs="Arial"/>
          <w:sz w:val="24"/>
          <w:szCs w:val="24"/>
        </w:rPr>
        <w:t xml:space="preserve">. </w:t>
      </w:r>
    </w:p>
    <w:p w14:paraId="3FEE9888"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3F5E7E56" w14:textId="6DA204F2"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Asimismo, se han establecido ciertos requisitos en cuanto a la respuesta a la petición, respecto a la oportunidad, se acude por regla general a lo previsto en el artículo 14 de la Ley 1755 de 2015</w:t>
      </w:r>
      <w:r w:rsidR="00537759" w:rsidRPr="003B0BC2">
        <w:rPr>
          <w:rStyle w:val="Refdenotaalpie"/>
          <w:rFonts w:ascii="Arial" w:hAnsi="Arial" w:cs="Arial"/>
          <w:sz w:val="24"/>
          <w:szCs w:val="24"/>
        </w:rPr>
        <w:footnoteReference w:id="5"/>
      </w:r>
      <w:r w:rsidRPr="003B0BC2">
        <w:rPr>
          <w:rFonts w:ascii="Arial" w:hAnsi="Arial" w:cs="Arial"/>
          <w:sz w:val="24"/>
          <w:szCs w:val="24"/>
        </w:rPr>
        <w:t xml:space="preserve">, que señala 15 días para resolver la misma, de no ser posible, antes de que se cumpla con el término allí dispuesto y ante la imposibilidad de dar una respuesta en dicho lapso, la autoridad o el particular deberá explicar los motivos y señalar el término en el cual se realizará la contestación. Para este efecto, el criterio de razonabilidad del término será determinante, puesto que deberá tenerse en cuenta el grado de dificultad o la complejidad de la solicitud. </w:t>
      </w:r>
    </w:p>
    <w:p w14:paraId="2721766C"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49C8C428"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 xml:space="preserve">Además, la petición debe resolverse de fondo, de manera clara, precisa y congruente con lo solicitado. Ello significa que </w:t>
      </w:r>
      <w:r w:rsidRPr="003B0BC2">
        <w:rPr>
          <w:rFonts w:ascii="Arial" w:hAnsi="Arial" w:cs="Arial"/>
          <w:i/>
          <w:iCs/>
          <w:sz w:val="20"/>
          <w:szCs w:val="20"/>
        </w:rPr>
        <w:t xml:space="preserve">“la respuesta al derecho de petición debe versar sobre aquello </w:t>
      </w:r>
      <w:r w:rsidRPr="003B0BC2">
        <w:rPr>
          <w:rFonts w:ascii="Arial" w:hAnsi="Arial" w:cs="Arial"/>
          <w:i/>
          <w:iCs/>
          <w:sz w:val="20"/>
          <w:szCs w:val="20"/>
        </w:rPr>
        <w:lastRenderedPageBreak/>
        <w:t xml:space="preserve">preguntado por la persona y no sobre un tema semejante o relativo al asunto principal de la petición. Quiere decir, que la solución entregada al peticionario debe encontrarse libre de evasivas o premisas ininteligibles que desorienten el propósito esencial de la solicitud, sin que ello implique la aceptación de lo solicitado. // Desde luego, este deber de contestar de manera clara y coherente, no impide que la autoridad suministre información adicional relacionada con los intereses del peticionario, pues eventualmente ésta puede significar una aclaración plena de la respuesta dada.” </w:t>
      </w:r>
    </w:p>
    <w:p w14:paraId="361A11D7"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212B40BF" w14:textId="0EA02A3F" w:rsidR="00272CAE" w:rsidRPr="003B0BC2" w:rsidRDefault="00272CAE" w:rsidP="00272CAE">
      <w:pPr>
        <w:overflowPunct w:val="0"/>
        <w:autoSpaceDE w:val="0"/>
        <w:autoSpaceDN w:val="0"/>
        <w:adjustRightInd w:val="0"/>
        <w:spacing w:line="276" w:lineRule="auto"/>
        <w:jc w:val="both"/>
        <w:textAlignment w:val="baseline"/>
        <w:rPr>
          <w:rFonts w:ascii="Arial" w:hAnsi="Arial" w:cs="Arial"/>
          <w:i/>
          <w:iCs/>
          <w:sz w:val="20"/>
          <w:szCs w:val="20"/>
        </w:rPr>
      </w:pPr>
      <w:r w:rsidRPr="003B0BC2">
        <w:rPr>
          <w:rFonts w:ascii="Arial" w:hAnsi="Arial" w:cs="Arial"/>
          <w:sz w:val="24"/>
          <w:szCs w:val="24"/>
        </w:rPr>
        <w:t xml:space="preserve">Así las cosas, se tiene que la respuesta debe ser puesta en conocimiento del peticionario, lo que se traduce en el deber de la entidad de agotar </w:t>
      </w:r>
      <w:r w:rsidRPr="003B0BC2">
        <w:rPr>
          <w:rFonts w:ascii="Arial" w:hAnsi="Arial" w:cs="Arial"/>
          <w:sz w:val="20"/>
          <w:szCs w:val="20"/>
        </w:rPr>
        <w:t>“</w:t>
      </w:r>
      <w:r w:rsidRPr="003B0BC2">
        <w:rPr>
          <w:rFonts w:ascii="Arial" w:hAnsi="Arial" w:cs="Arial"/>
          <w:i/>
          <w:iCs/>
          <w:sz w:val="20"/>
          <w:szCs w:val="20"/>
        </w:rPr>
        <w:t xml:space="preserve">los medios disponibles para informar al particular de su respuesta y lograr constancia de ello (…) la notificación (…) debe ser efectiva, es decir, real y verdadera, y que cumpla el propósito de que la respuesta de la entidad sea conocida a plenitud por el solicitante.”  </w:t>
      </w:r>
    </w:p>
    <w:p w14:paraId="318161F1"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135F987C" w14:textId="4B973716"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 xml:space="preserve">En relación con el contenido y alcance del derecho fundamental de petición la Corte Constitucional ha explicado que: </w:t>
      </w:r>
    </w:p>
    <w:p w14:paraId="03292D59"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55699042" w14:textId="149CC684" w:rsidR="00272CAE" w:rsidRPr="003B0BC2" w:rsidRDefault="00272CAE" w:rsidP="00272CAE">
      <w:pPr>
        <w:overflowPunct w:val="0"/>
        <w:autoSpaceDE w:val="0"/>
        <w:autoSpaceDN w:val="0"/>
        <w:adjustRightInd w:val="0"/>
        <w:spacing w:line="276" w:lineRule="auto"/>
        <w:ind w:left="284" w:right="284"/>
        <w:jc w:val="both"/>
        <w:textAlignment w:val="baseline"/>
        <w:rPr>
          <w:rFonts w:ascii="Arial" w:hAnsi="Arial" w:cs="Arial"/>
          <w:i/>
          <w:iCs/>
          <w:sz w:val="20"/>
          <w:szCs w:val="20"/>
        </w:rPr>
      </w:pPr>
      <w:r w:rsidRPr="003B0BC2">
        <w:rPr>
          <w:rFonts w:ascii="Arial" w:hAnsi="Arial" w:cs="Arial"/>
          <w:i/>
          <w:iCs/>
          <w:sz w:val="20"/>
          <w:szCs w:val="20"/>
        </w:rPr>
        <w:t>“i) es un derecho fundamental  determinante para la efectividad de los mecanismos de la democracia participativa. En este sentido  ha precisado que  mediante él se garantizan otros derechos constitucionales, como los derechos a la información, a la participación política y a la libertad de expresión; ii) su contenido esencial comprende los siguientes elementos:  a) la posibilidad cierta y efectiva de elevar, en términos respetuosos, solicitudes ante las autoridades, sin que éstas se nieguen a recibirlas o se abstengan de tramitarlas; b) la respuesta oportuna, es decir, dentro de los términos establecidos en el ordenamiento jurídico; c) la respuesta de fondo o contestación material, lo que supone que la autoridad entre en la materia propia de la solicitud, sobre la base de su competencia, refiriéndose de manera completa a todos los asuntos planteados (plena correspondencia entre la petición y la respuesta), excluyendo fórmulas evasivas o elusivas; y d) la pronta comunicación de lo decidido al peticionario, con independencia de que su sentido sea positivo o negativo”.</w:t>
      </w:r>
    </w:p>
    <w:p w14:paraId="3F0DAE52"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4DD00B31" w14:textId="389BCEB1"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 xml:space="preserve">Así pues, la respuesta requiere cumplir unos lineamientos básicos en orden a la satisfacción material de los requerimientos invocados en la solicitud y, además incluye la obligación de ponerla en conocimiento del peticionario, condición fundamental para entender satisfecho el derecho que se </w:t>
      </w:r>
      <w:r w:rsidR="00577AEF" w:rsidRPr="003B0BC2">
        <w:rPr>
          <w:rFonts w:ascii="Arial" w:hAnsi="Arial" w:cs="Arial"/>
          <w:sz w:val="24"/>
          <w:szCs w:val="24"/>
        </w:rPr>
        <w:t>invoca.</w:t>
      </w:r>
    </w:p>
    <w:p w14:paraId="414A4120"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p>
    <w:p w14:paraId="58B138CC" w14:textId="77777777" w:rsidR="00272CAE" w:rsidRPr="003B0BC2" w:rsidRDefault="00272CAE" w:rsidP="00272CAE">
      <w:pPr>
        <w:overflowPunct w:val="0"/>
        <w:autoSpaceDE w:val="0"/>
        <w:autoSpaceDN w:val="0"/>
        <w:adjustRightInd w:val="0"/>
        <w:spacing w:line="276" w:lineRule="auto"/>
        <w:jc w:val="both"/>
        <w:textAlignment w:val="baseline"/>
        <w:rPr>
          <w:rFonts w:ascii="Arial" w:hAnsi="Arial" w:cs="Arial"/>
          <w:sz w:val="24"/>
          <w:szCs w:val="24"/>
        </w:rPr>
      </w:pPr>
      <w:r w:rsidRPr="003B0BC2">
        <w:rPr>
          <w:rFonts w:ascii="Arial" w:hAnsi="Arial" w:cs="Arial"/>
          <w:sz w:val="24"/>
          <w:szCs w:val="24"/>
        </w:rPr>
        <w:t xml:space="preserve">Finalmente, sobre el punto debe precisarse que la jurisprudencia constitucional ha sido enfática en señalar que deben diferenciarse el derecho de petición y el derecho a lo pedido, por lo que el derecho de petición se ejerce y agota en la solicitud y la respuesta, cuestión distinta a si se decide sobre el reconocimiento o no del derecho subjetivo. </w:t>
      </w:r>
    </w:p>
    <w:p w14:paraId="27C29696" w14:textId="77777777" w:rsidR="00B16D7F" w:rsidRPr="003B0BC2" w:rsidRDefault="00B16D7F" w:rsidP="00A27590">
      <w:pPr>
        <w:overflowPunct w:val="0"/>
        <w:autoSpaceDE w:val="0"/>
        <w:autoSpaceDN w:val="0"/>
        <w:adjustRightInd w:val="0"/>
        <w:spacing w:line="276" w:lineRule="auto"/>
        <w:jc w:val="both"/>
        <w:textAlignment w:val="baseline"/>
        <w:rPr>
          <w:rFonts w:ascii="Arial" w:hAnsi="Arial" w:cs="Arial"/>
          <w:sz w:val="24"/>
          <w:szCs w:val="24"/>
        </w:rPr>
      </w:pPr>
    </w:p>
    <w:p w14:paraId="06C0CAF1" w14:textId="77777777" w:rsidR="00577AEF" w:rsidRPr="003B0BC2" w:rsidRDefault="00577AEF" w:rsidP="00577AEF">
      <w:pPr>
        <w:overflowPunct w:val="0"/>
        <w:autoSpaceDE w:val="0"/>
        <w:autoSpaceDN w:val="0"/>
        <w:adjustRightInd w:val="0"/>
        <w:spacing w:line="276" w:lineRule="auto"/>
        <w:jc w:val="both"/>
        <w:textAlignment w:val="baseline"/>
        <w:rPr>
          <w:rFonts w:ascii="Arial" w:hAnsi="Arial" w:cs="Arial"/>
          <w:b/>
          <w:sz w:val="24"/>
          <w:szCs w:val="24"/>
        </w:rPr>
      </w:pPr>
      <w:r w:rsidRPr="003B0BC2">
        <w:rPr>
          <w:rFonts w:ascii="Arial" w:eastAsia="Times New Roman" w:hAnsi="Arial" w:cs="Arial"/>
          <w:b/>
          <w:sz w:val="24"/>
          <w:szCs w:val="24"/>
          <w:lang w:val="es-ES_tradnl" w:eastAsia="es-ES"/>
        </w:rPr>
        <w:t xml:space="preserve">2.5. </w:t>
      </w:r>
      <w:r w:rsidRPr="003B0BC2">
        <w:rPr>
          <w:rFonts w:ascii="Arial" w:hAnsi="Arial" w:cs="Arial"/>
          <w:b/>
          <w:sz w:val="24"/>
          <w:szCs w:val="24"/>
        </w:rPr>
        <w:t>Caso concreto</w:t>
      </w:r>
    </w:p>
    <w:p w14:paraId="2D3644A3" w14:textId="77777777" w:rsidR="00577AEF" w:rsidRPr="003B0BC2" w:rsidRDefault="00577AEF" w:rsidP="00577AEF">
      <w:pPr>
        <w:tabs>
          <w:tab w:val="left" w:pos="142"/>
        </w:tabs>
        <w:spacing w:line="276" w:lineRule="auto"/>
        <w:contextualSpacing/>
        <w:jc w:val="both"/>
        <w:rPr>
          <w:rFonts w:ascii="Arial" w:eastAsia="Arial" w:hAnsi="Arial" w:cs="Arial"/>
          <w:sz w:val="24"/>
          <w:szCs w:val="24"/>
        </w:rPr>
      </w:pPr>
    </w:p>
    <w:p w14:paraId="4D762899" w14:textId="058ABB96" w:rsidR="0041563D" w:rsidRPr="003B0BC2" w:rsidRDefault="00577AEF" w:rsidP="0041563D">
      <w:pPr>
        <w:spacing w:line="276" w:lineRule="auto"/>
        <w:jc w:val="both"/>
        <w:rPr>
          <w:rFonts w:ascii="Arial" w:hAnsi="Arial" w:cs="Arial"/>
          <w:sz w:val="24"/>
          <w:szCs w:val="24"/>
        </w:rPr>
      </w:pPr>
      <w:r w:rsidRPr="003B0BC2">
        <w:rPr>
          <w:rFonts w:ascii="Arial" w:eastAsia="Arial" w:hAnsi="Arial" w:cs="Arial"/>
          <w:sz w:val="24"/>
          <w:szCs w:val="24"/>
        </w:rPr>
        <w:t xml:space="preserve">En el </w:t>
      </w:r>
      <w:r w:rsidRPr="003B0BC2">
        <w:rPr>
          <w:rFonts w:ascii="Arial" w:eastAsia="Arial" w:hAnsi="Arial" w:cs="Arial"/>
          <w:i/>
          <w:sz w:val="24"/>
          <w:szCs w:val="24"/>
        </w:rPr>
        <w:t>sub examine,</w:t>
      </w:r>
      <w:r w:rsidR="0050252E" w:rsidRPr="003B0BC2">
        <w:rPr>
          <w:rFonts w:ascii="Arial" w:eastAsia="Arial" w:hAnsi="Arial" w:cs="Arial"/>
          <w:i/>
          <w:sz w:val="24"/>
          <w:szCs w:val="24"/>
        </w:rPr>
        <w:t xml:space="preserve"> </w:t>
      </w:r>
      <w:r w:rsidR="0041563D" w:rsidRPr="003B0BC2">
        <w:rPr>
          <w:rFonts w:ascii="Arial" w:hAnsi="Arial" w:cs="Arial"/>
          <w:sz w:val="24"/>
          <w:szCs w:val="24"/>
          <w:lang w:val="es-ES"/>
        </w:rPr>
        <w:t xml:space="preserve">la señora </w:t>
      </w:r>
      <w:proofErr w:type="spellStart"/>
      <w:r w:rsidR="0041563D" w:rsidRPr="003B0BC2">
        <w:rPr>
          <w:rFonts w:ascii="Arial" w:eastAsia="Verdana" w:hAnsi="Arial" w:cs="Arial"/>
          <w:sz w:val="24"/>
          <w:szCs w:val="21"/>
        </w:rPr>
        <w:t>Clarideth</w:t>
      </w:r>
      <w:proofErr w:type="spellEnd"/>
      <w:r w:rsidR="0041563D" w:rsidRPr="003B0BC2">
        <w:rPr>
          <w:rFonts w:ascii="Arial" w:eastAsia="Verdana" w:hAnsi="Arial" w:cs="Arial"/>
          <w:sz w:val="24"/>
          <w:szCs w:val="21"/>
        </w:rPr>
        <w:t xml:space="preserve"> </w:t>
      </w:r>
      <w:proofErr w:type="spellStart"/>
      <w:r w:rsidR="0041563D" w:rsidRPr="003B0BC2">
        <w:rPr>
          <w:rFonts w:ascii="Arial" w:eastAsia="Verdana" w:hAnsi="Arial" w:cs="Arial"/>
          <w:sz w:val="24"/>
          <w:szCs w:val="21"/>
        </w:rPr>
        <w:t>Gissel</w:t>
      </w:r>
      <w:proofErr w:type="spellEnd"/>
      <w:r w:rsidR="0041563D" w:rsidRPr="003B0BC2">
        <w:rPr>
          <w:rFonts w:ascii="Arial" w:eastAsia="Verdana" w:hAnsi="Arial" w:cs="Arial"/>
          <w:sz w:val="24"/>
          <w:szCs w:val="21"/>
        </w:rPr>
        <w:t xml:space="preserve"> Bowie </w:t>
      </w:r>
      <w:proofErr w:type="spellStart"/>
      <w:r w:rsidR="0041563D" w:rsidRPr="003B0BC2">
        <w:rPr>
          <w:rFonts w:ascii="Arial" w:eastAsia="Verdana" w:hAnsi="Arial" w:cs="Arial"/>
          <w:sz w:val="24"/>
          <w:szCs w:val="21"/>
        </w:rPr>
        <w:t>Ben</w:t>
      </w:r>
      <w:r w:rsidR="0077379D" w:rsidRPr="003B0BC2">
        <w:rPr>
          <w:rFonts w:ascii="Arial" w:eastAsia="Verdana" w:hAnsi="Arial" w:cs="Arial"/>
          <w:sz w:val="24"/>
          <w:szCs w:val="21"/>
        </w:rPr>
        <w:t>t</w:t>
      </w:r>
      <w:proofErr w:type="spellEnd"/>
      <w:r w:rsidR="0077379D" w:rsidRPr="003B0BC2">
        <w:rPr>
          <w:rFonts w:ascii="Arial" w:eastAsia="Verdana" w:hAnsi="Arial" w:cs="Arial"/>
          <w:sz w:val="24"/>
          <w:szCs w:val="21"/>
        </w:rPr>
        <w:t xml:space="preserve"> </w:t>
      </w:r>
      <w:r w:rsidRPr="003B0BC2">
        <w:rPr>
          <w:rFonts w:ascii="Arial" w:hAnsi="Arial" w:cs="Arial"/>
          <w:sz w:val="24"/>
          <w:szCs w:val="24"/>
        </w:rPr>
        <w:t>alegó que el Consejo Superior de la Judicatura – Unidad de Registro Nacional de Abogados y Auxiliares de la Justicia, vulneró su</w:t>
      </w:r>
      <w:r w:rsidR="0050252E" w:rsidRPr="003B0BC2">
        <w:rPr>
          <w:rFonts w:ascii="Arial" w:hAnsi="Arial" w:cs="Arial"/>
          <w:sz w:val="24"/>
          <w:szCs w:val="24"/>
        </w:rPr>
        <w:t>s</w:t>
      </w:r>
      <w:r w:rsidR="0041563D" w:rsidRPr="003B0BC2">
        <w:rPr>
          <w:rFonts w:ascii="Arial" w:hAnsi="Arial" w:cs="Arial"/>
          <w:sz w:val="24"/>
          <w:szCs w:val="24"/>
        </w:rPr>
        <w:t xml:space="preserve"> derechos fundamentales de petición, al debido proceso, a la educación y al trabajo, </w:t>
      </w:r>
      <w:r w:rsidRPr="003B0BC2">
        <w:rPr>
          <w:rFonts w:ascii="Arial" w:eastAsia="Arial" w:hAnsi="Arial" w:cs="Arial"/>
          <w:sz w:val="24"/>
          <w:szCs w:val="24"/>
        </w:rPr>
        <w:t xml:space="preserve">en atención </w:t>
      </w:r>
      <w:r w:rsidRPr="003B0BC2">
        <w:rPr>
          <w:rFonts w:ascii="Arial" w:hAnsi="Arial" w:cs="Arial"/>
          <w:sz w:val="24"/>
          <w:szCs w:val="24"/>
        </w:rPr>
        <w:t xml:space="preserve">a </w:t>
      </w:r>
      <w:r w:rsidR="0050252E" w:rsidRPr="003B0BC2">
        <w:rPr>
          <w:rFonts w:ascii="Arial" w:hAnsi="Arial" w:cs="Arial"/>
          <w:sz w:val="24"/>
          <w:szCs w:val="24"/>
        </w:rPr>
        <w:t xml:space="preserve">que a la fecha de presentación de esta acción no le había dado respuesta a su solicitud referente </w:t>
      </w:r>
      <w:r w:rsidR="0041563D" w:rsidRPr="003B0BC2">
        <w:rPr>
          <w:rFonts w:ascii="Arial" w:hAnsi="Arial" w:cs="Arial"/>
          <w:sz w:val="24"/>
          <w:szCs w:val="24"/>
        </w:rPr>
        <w:t xml:space="preserve">a </w:t>
      </w:r>
      <w:r w:rsidR="0041563D" w:rsidRPr="003B0BC2">
        <w:rPr>
          <w:rFonts w:ascii="Arial" w:hAnsi="Arial" w:cs="Arial"/>
          <w:sz w:val="24"/>
          <w:szCs w:val="24"/>
          <w:bdr w:val="none" w:sz="0" w:space="0" w:color="auto" w:frame="1"/>
        </w:rPr>
        <w:t>la expedición del acto administrativo en el que se le reconociera su práctica jurídica, con el fin de “</w:t>
      </w:r>
      <w:r w:rsidR="0041563D" w:rsidRPr="003B0BC2">
        <w:rPr>
          <w:rFonts w:ascii="Arial" w:hAnsi="Arial" w:cs="Arial"/>
          <w:i/>
          <w:iCs/>
          <w:bdr w:val="none" w:sz="0" w:space="0" w:color="auto" w:frame="1"/>
        </w:rPr>
        <w:t>optar por el título de Abogada”</w:t>
      </w:r>
      <w:r w:rsidR="0041563D" w:rsidRPr="003B0BC2">
        <w:rPr>
          <w:rFonts w:ascii="Arial" w:hAnsi="Arial" w:cs="Arial"/>
          <w:sz w:val="24"/>
          <w:szCs w:val="24"/>
          <w:bdr w:val="none" w:sz="0" w:space="0" w:color="auto" w:frame="1"/>
        </w:rPr>
        <w:t>.</w:t>
      </w:r>
    </w:p>
    <w:p w14:paraId="49005258" w14:textId="77777777" w:rsidR="0041563D" w:rsidRPr="003B0BC2" w:rsidRDefault="0041563D" w:rsidP="0041563D">
      <w:pPr>
        <w:widowControl w:val="0"/>
        <w:spacing w:line="276" w:lineRule="auto"/>
        <w:ind w:right="284"/>
        <w:jc w:val="both"/>
        <w:rPr>
          <w:rFonts w:ascii="Arial" w:eastAsia="Times New Roman" w:hAnsi="Arial" w:cs="Arial"/>
          <w:color w:val="000000"/>
          <w:sz w:val="24"/>
          <w:szCs w:val="20"/>
          <w:u w:color="000000"/>
          <w:lang w:eastAsia="es-ES"/>
        </w:rPr>
      </w:pPr>
    </w:p>
    <w:p w14:paraId="65E0FA71" w14:textId="77777777" w:rsidR="0041563D" w:rsidRPr="003B0BC2" w:rsidRDefault="0041563D" w:rsidP="00785571">
      <w:pPr>
        <w:spacing w:line="276" w:lineRule="auto"/>
        <w:jc w:val="both"/>
        <w:rPr>
          <w:rFonts w:ascii="Arial" w:hAnsi="Arial" w:cs="Arial"/>
          <w:sz w:val="24"/>
          <w:szCs w:val="24"/>
        </w:rPr>
      </w:pPr>
    </w:p>
    <w:p w14:paraId="60304970" w14:textId="7EB8A886" w:rsidR="0050252E" w:rsidRPr="003B0BC2" w:rsidRDefault="0050252E" w:rsidP="00DC0F8A">
      <w:pPr>
        <w:spacing w:line="276" w:lineRule="auto"/>
        <w:jc w:val="both"/>
        <w:rPr>
          <w:rFonts w:ascii="Arial" w:eastAsia="Arial" w:hAnsi="Arial" w:cs="Arial"/>
          <w:color w:val="000000"/>
          <w:sz w:val="24"/>
          <w:szCs w:val="24"/>
        </w:rPr>
      </w:pPr>
    </w:p>
    <w:p w14:paraId="2B470FA0" w14:textId="52347621" w:rsidR="00A96B39" w:rsidRPr="003B0BC2" w:rsidRDefault="00577AEF" w:rsidP="00A96B39">
      <w:pPr>
        <w:spacing w:line="276" w:lineRule="auto"/>
        <w:jc w:val="both"/>
        <w:rPr>
          <w:rFonts w:ascii="Arial" w:eastAsia="Verdana" w:hAnsi="Arial" w:cs="Arial"/>
          <w:sz w:val="24"/>
          <w:szCs w:val="21"/>
        </w:rPr>
      </w:pPr>
      <w:r w:rsidRPr="003B0BC2">
        <w:rPr>
          <w:rFonts w:ascii="Arial" w:eastAsia="Times New Roman" w:hAnsi="Arial" w:cs="Arial"/>
          <w:sz w:val="24"/>
          <w:szCs w:val="24"/>
          <w:lang w:eastAsia="es-ES"/>
        </w:rPr>
        <w:t>La Sala encuentra que, de</w:t>
      </w:r>
      <w:r w:rsidR="009977A1" w:rsidRPr="003B0BC2">
        <w:rPr>
          <w:rFonts w:ascii="Arial" w:eastAsia="Times New Roman" w:hAnsi="Arial" w:cs="Arial"/>
          <w:sz w:val="24"/>
          <w:szCs w:val="24"/>
          <w:lang w:eastAsia="es-ES"/>
        </w:rPr>
        <w:t>l</w:t>
      </w:r>
      <w:r w:rsidRPr="003B0BC2">
        <w:rPr>
          <w:rFonts w:ascii="Arial" w:eastAsia="Times New Roman" w:hAnsi="Arial" w:cs="Arial"/>
          <w:sz w:val="24"/>
          <w:szCs w:val="24"/>
          <w:lang w:eastAsia="es-ES"/>
        </w:rPr>
        <w:t xml:space="preserve"> </w:t>
      </w:r>
      <w:r w:rsidR="009977A1" w:rsidRPr="003B0BC2">
        <w:rPr>
          <w:rFonts w:ascii="Arial" w:eastAsia="Times New Roman" w:hAnsi="Arial" w:cs="Arial"/>
          <w:sz w:val="24"/>
          <w:szCs w:val="24"/>
          <w:lang w:eastAsia="es-ES"/>
        </w:rPr>
        <w:t>i</w:t>
      </w:r>
      <w:r w:rsidRPr="003B0BC2">
        <w:rPr>
          <w:rFonts w:ascii="Arial" w:eastAsia="Times New Roman" w:hAnsi="Arial" w:cs="Arial"/>
          <w:sz w:val="24"/>
          <w:szCs w:val="24"/>
          <w:lang w:eastAsia="es-ES"/>
        </w:rPr>
        <w:t>nforme</w:t>
      </w:r>
      <w:r w:rsidR="009977A1" w:rsidRPr="003B0BC2">
        <w:rPr>
          <w:rFonts w:ascii="Arial" w:eastAsia="Times New Roman" w:hAnsi="Arial" w:cs="Arial"/>
          <w:sz w:val="24"/>
          <w:szCs w:val="24"/>
          <w:lang w:eastAsia="es-ES"/>
        </w:rPr>
        <w:t xml:space="preserve"> </w:t>
      </w:r>
      <w:r w:rsidRPr="003B0BC2">
        <w:rPr>
          <w:rFonts w:ascii="Arial" w:eastAsia="Times New Roman" w:hAnsi="Arial" w:cs="Arial"/>
          <w:sz w:val="24"/>
          <w:szCs w:val="24"/>
          <w:lang w:eastAsia="es-ES"/>
        </w:rPr>
        <w:t>allegado</w:t>
      </w:r>
      <w:r w:rsidR="009977A1" w:rsidRPr="003B0BC2">
        <w:rPr>
          <w:rFonts w:ascii="Arial" w:eastAsia="Times New Roman" w:hAnsi="Arial" w:cs="Arial"/>
          <w:sz w:val="24"/>
          <w:szCs w:val="24"/>
          <w:lang w:eastAsia="es-ES"/>
        </w:rPr>
        <w:t xml:space="preserve"> </w:t>
      </w:r>
      <w:r w:rsidRPr="003B0BC2">
        <w:rPr>
          <w:rFonts w:ascii="Arial" w:eastAsia="Times New Roman" w:hAnsi="Arial" w:cs="Arial"/>
          <w:sz w:val="24"/>
          <w:szCs w:val="24"/>
          <w:lang w:eastAsia="es-ES"/>
        </w:rPr>
        <w:t xml:space="preserve">con la contestación de la tutela por parte del </w:t>
      </w:r>
      <w:r w:rsidRPr="003B0BC2">
        <w:rPr>
          <w:rFonts w:ascii="Arial" w:hAnsi="Arial" w:cs="Arial"/>
          <w:sz w:val="24"/>
          <w:szCs w:val="24"/>
        </w:rPr>
        <w:t>Consejo Superior de la Judicatura – Unidad de Registro Nacional de Abogados y Auxiliares de la Justicia,</w:t>
      </w:r>
      <w:r w:rsidRPr="003B0BC2">
        <w:rPr>
          <w:rFonts w:ascii="Arial" w:eastAsia="Times New Roman" w:hAnsi="Arial" w:cs="Arial"/>
          <w:sz w:val="24"/>
          <w:szCs w:val="24"/>
          <w:lang w:eastAsia="es-ES"/>
        </w:rPr>
        <w:t xml:space="preserve"> en el presente asunto se encuentra configurada la carencia actual de objeto por hecho superado, en razón a que lo pretendido con este mecanismo constitucional ya fue </w:t>
      </w:r>
      <w:r w:rsidR="00E25E23" w:rsidRPr="003B0BC2">
        <w:rPr>
          <w:rFonts w:ascii="Arial" w:eastAsia="Times New Roman" w:hAnsi="Arial" w:cs="Arial"/>
          <w:sz w:val="24"/>
          <w:szCs w:val="24"/>
          <w:lang w:eastAsia="es-ES"/>
        </w:rPr>
        <w:t>cumplido</w:t>
      </w:r>
      <w:r w:rsidR="0041563D" w:rsidRPr="003B0BC2">
        <w:rPr>
          <w:rFonts w:ascii="Arial" w:eastAsia="Times New Roman" w:hAnsi="Arial" w:cs="Arial"/>
          <w:sz w:val="24"/>
          <w:szCs w:val="24"/>
          <w:lang w:eastAsia="es-ES"/>
        </w:rPr>
        <w:t xml:space="preserve"> por medio de </w:t>
      </w:r>
      <w:r w:rsidR="00A96B39" w:rsidRPr="003B0BC2">
        <w:rPr>
          <w:rFonts w:ascii="Arial" w:eastAsia="Verdana" w:hAnsi="Arial" w:cs="Arial"/>
          <w:sz w:val="24"/>
          <w:szCs w:val="21"/>
        </w:rPr>
        <w:t xml:space="preserve">la Resolución No. 3872 de 2021, en la cual se le reconoció la </w:t>
      </w:r>
      <w:r w:rsidR="007E038A">
        <w:rPr>
          <w:rFonts w:ascii="Arial" w:eastAsia="Verdana" w:hAnsi="Arial" w:cs="Arial"/>
          <w:sz w:val="24"/>
          <w:szCs w:val="21"/>
        </w:rPr>
        <w:t>p</w:t>
      </w:r>
      <w:r w:rsidR="00A96B39" w:rsidRPr="003B0BC2">
        <w:rPr>
          <w:rFonts w:ascii="Arial" w:eastAsia="Verdana" w:hAnsi="Arial" w:cs="Arial"/>
          <w:sz w:val="24"/>
          <w:szCs w:val="21"/>
        </w:rPr>
        <w:t xml:space="preserve">ráctica </w:t>
      </w:r>
      <w:r w:rsidR="007E038A">
        <w:rPr>
          <w:rFonts w:ascii="Arial" w:eastAsia="Verdana" w:hAnsi="Arial" w:cs="Arial"/>
          <w:sz w:val="24"/>
          <w:szCs w:val="21"/>
        </w:rPr>
        <w:t>j</w:t>
      </w:r>
      <w:r w:rsidR="00A96B39" w:rsidRPr="003B0BC2">
        <w:rPr>
          <w:rFonts w:ascii="Arial" w:eastAsia="Verdana" w:hAnsi="Arial" w:cs="Arial"/>
          <w:sz w:val="24"/>
          <w:szCs w:val="21"/>
        </w:rPr>
        <w:t xml:space="preserve">urídica a la egresada </w:t>
      </w:r>
      <w:proofErr w:type="spellStart"/>
      <w:r w:rsidR="00A96B39" w:rsidRPr="003B0BC2">
        <w:rPr>
          <w:rFonts w:ascii="Arial" w:eastAsia="Verdana" w:hAnsi="Arial" w:cs="Arial"/>
          <w:sz w:val="24"/>
          <w:szCs w:val="21"/>
        </w:rPr>
        <w:t>Clarideth</w:t>
      </w:r>
      <w:proofErr w:type="spellEnd"/>
      <w:r w:rsidR="00A96B39" w:rsidRPr="003B0BC2">
        <w:rPr>
          <w:rFonts w:ascii="Arial" w:eastAsia="Verdana" w:hAnsi="Arial" w:cs="Arial"/>
          <w:sz w:val="24"/>
          <w:szCs w:val="21"/>
        </w:rPr>
        <w:t xml:space="preserve"> </w:t>
      </w:r>
      <w:proofErr w:type="spellStart"/>
      <w:r w:rsidR="00A96B39" w:rsidRPr="003B0BC2">
        <w:rPr>
          <w:rFonts w:ascii="Arial" w:eastAsia="Verdana" w:hAnsi="Arial" w:cs="Arial"/>
          <w:sz w:val="24"/>
          <w:szCs w:val="21"/>
        </w:rPr>
        <w:t>Gissel</w:t>
      </w:r>
      <w:proofErr w:type="spellEnd"/>
      <w:r w:rsidR="00A96B39" w:rsidRPr="003B0BC2">
        <w:rPr>
          <w:rFonts w:ascii="Arial" w:eastAsia="Verdana" w:hAnsi="Arial" w:cs="Arial"/>
          <w:sz w:val="24"/>
          <w:szCs w:val="21"/>
        </w:rPr>
        <w:t xml:space="preserve"> Bowie </w:t>
      </w:r>
      <w:proofErr w:type="spellStart"/>
      <w:r w:rsidR="00A96B39" w:rsidRPr="003B0BC2">
        <w:rPr>
          <w:rFonts w:ascii="Arial" w:eastAsia="Verdana" w:hAnsi="Arial" w:cs="Arial"/>
          <w:sz w:val="24"/>
          <w:szCs w:val="21"/>
        </w:rPr>
        <w:t>Ben</w:t>
      </w:r>
      <w:r w:rsidR="0077379D" w:rsidRPr="003B0BC2">
        <w:rPr>
          <w:rFonts w:ascii="Arial" w:eastAsia="Verdana" w:hAnsi="Arial" w:cs="Arial"/>
          <w:sz w:val="24"/>
          <w:szCs w:val="21"/>
        </w:rPr>
        <w:t>t</w:t>
      </w:r>
      <w:proofErr w:type="spellEnd"/>
      <w:r w:rsidR="0077379D" w:rsidRPr="003B0BC2">
        <w:rPr>
          <w:rFonts w:ascii="Arial" w:eastAsia="Verdana" w:hAnsi="Arial" w:cs="Arial"/>
          <w:sz w:val="24"/>
          <w:szCs w:val="21"/>
        </w:rPr>
        <w:t>,</w:t>
      </w:r>
      <w:r w:rsidR="00A96B39" w:rsidRPr="003B0BC2">
        <w:rPr>
          <w:rFonts w:ascii="Arial" w:eastAsia="Verdana" w:hAnsi="Arial" w:cs="Arial"/>
          <w:sz w:val="24"/>
          <w:szCs w:val="21"/>
        </w:rPr>
        <w:t xml:space="preserve"> y se le notificó al correo electrónico de la solicitante (</w:t>
      </w:r>
      <w:hyperlink r:id="rId13" w:history="1">
        <w:r w:rsidR="00A96B39" w:rsidRPr="003B0BC2">
          <w:rPr>
            <w:rStyle w:val="Hipervnculo"/>
            <w:rFonts w:ascii="Arial" w:eastAsia="Verdana" w:hAnsi="Arial" w:cs="Arial"/>
            <w:sz w:val="24"/>
            <w:szCs w:val="21"/>
          </w:rPr>
          <w:t>clari_0404@hotmail.com</w:t>
        </w:r>
      </w:hyperlink>
      <w:r w:rsidR="00A96B39" w:rsidRPr="003B0BC2">
        <w:rPr>
          <w:rFonts w:ascii="Arial" w:eastAsia="Verdana" w:hAnsi="Arial" w:cs="Arial"/>
          <w:sz w:val="24"/>
          <w:szCs w:val="21"/>
        </w:rPr>
        <w:t xml:space="preserve">) el 9 de julio de la presente anualidad. </w:t>
      </w:r>
    </w:p>
    <w:p w14:paraId="3E523F8A" w14:textId="77777777" w:rsidR="00577AEF" w:rsidRPr="003B0BC2" w:rsidRDefault="00577AEF" w:rsidP="00577AEF">
      <w:pPr>
        <w:spacing w:line="276" w:lineRule="auto"/>
        <w:jc w:val="both"/>
        <w:rPr>
          <w:rFonts w:ascii="Arial" w:eastAsia="Times New Roman" w:hAnsi="Arial" w:cs="Arial"/>
          <w:sz w:val="24"/>
          <w:szCs w:val="24"/>
          <w:lang w:eastAsia="es-ES"/>
        </w:rPr>
      </w:pPr>
    </w:p>
    <w:p w14:paraId="745C53F7" w14:textId="20003A8E" w:rsidR="00577AEF" w:rsidRPr="003B0BC2" w:rsidRDefault="00577AEF" w:rsidP="00577AEF">
      <w:pPr>
        <w:spacing w:line="276" w:lineRule="auto"/>
        <w:jc w:val="both"/>
        <w:rPr>
          <w:rFonts w:ascii="Arial" w:eastAsia="Times New Roman" w:hAnsi="Arial" w:cs="Arial"/>
          <w:sz w:val="24"/>
          <w:szCs w:val="24"/>
          <w:lang w:eastAsia="es-ES"/>
        </w:rPr>
      </w:pPr>
      <w:r w:rsidRPr="003B0BC2">
        <w:rPr>
          <w:rFonts w:ascii="Arial" w:eastAsia="Times New Roman" w:hAnsi="Arial" w:cs="Arial"/>
          <w:sz w:val="24"/>
          <w:szCs w:val="24"/>
          <w:lang w:eastAsia="es-ES"/>
        </w:rPr>
        <w:t xml:space="preserve">En la contestación de esta tutela, el </w:t>
      </w:r>
      <w:r w:rsidRPr="003B0BC2">
        <w:rPr>
          <w:rFonts w:ascii="Arial" w:hAnsi="Arial" w:cs="Arial"/>
          <w:sz w:val="24"/>
          <w:szCs w:val="24"/>
        </w:rPr>
        <w:t xml:space="preserve">Consejo Superior de la Judicatura – Unidad de Registro Nacional de Abogados adjuntó: (i) </w:t>
      </w:r>
      <w:r w:rsidR="00A96B39" w:rsidRPr="003B0BC2">
        <w:rPr>
          <w:rFonts w:ascii="Arial" w:eastAsia="Verdana" w:hAnsi="Arial" w:cs="Arial"/>
          <w:sz w:val="24"/>
          <w:szCs w:val="21"/>
        </w:rPr>
        <w:t>la Resolución No. 3872 de 2021</w:t>
      </w:r>
      <w:r w:rsidR="00A96B39" w:rsidRPr="003B0BC2">
        <w:rPr>
          <w:rFonts w:ascii="Arial" w:eastAsia="Times New Roman" w:hAnsi="Arial" w:cs="Arial"/>
          <w:sz w:val="24"/>
          <w:szCs w:val="24"/>
          <w:lang w:eastAsia="es-ES"/>
        </w:rPr>
        <w:t xml:space="preserve"> </w:t>
      </w:r>
      <w:r w:rsidRPr="003B0BC2">
        <w:rPr>
          <w:rFonts w:ascii="Arial" w:eastAsia="Times New Roman" w:hAnsi="Arial" w:cs="Arial"/>
          <w:sz w:val="24"/>
          <w:szCs w:val="24"/>
          <w:lang w:eastAsia="es-ES"/>
        </w:rPr>
        <w:t>y</w:t>
      </w:r>
      <w:r w:rsidR="00557D60" w:rsidRPr="003B0BC2">
        <w:rPr>
          <w:rFonts w:ascii="Arial" w:eastAsia="Times New Roman" w:hAnsi="Arial" w:cs="Arial"/>
          <w:sz w:val="24"/>
          <w:szCs w:val="24"/>
          <w:lang w:eastAsia="es-ES"/>
        </w:rPr>
        <w:t>;</w:t>
      </w:r>
      <w:r w:rsidRPr="003B0BC2">
        <w:rPr>
          <w:rFonts w:ascii="Arial" w:eastAsia="Times New Roman" w:hAnsi="Arial" w:cs="Arial"/>
          <w:sz w:val="24"/>
          <w:szCs w:val="24"/>
          <w:lang w:eastAsia="es-ES"/>
        </w:rPr>
        <w:t xml:space="preserve"> (ii) el correo electrónico</w:t>
      </w:r>
      <w:r w:rsidR="005F6BB5" w:rsidRPr="003B0BC2">
        <w:rPr>
          <w:rFonts w:ascii="Arial" w:eastAsia="Times New Roman" w:hAnsi="Arial" w:cs="Arial"/>
          <w:sz w:val="24"/>
          <w:szCs w:val="24"/>
          <w:lang w:eastAsia="es-ES"/>
        </w:rPr>
        <w:t xml:space="preserve"> de </w:t>
      </w:r>
      <w:r w:rsidR="00785571" w:rsidRPr="003B0BC2">
        <w:rPr>
          <w:rFonts w:ascii="Arial" w:eastAsia="Times New Roman" w:hAnsi="Arial" w:cs="Arial"/>
          <w:sz w:val="24"/>
          <w:szCs w:val="24"/>
          <w:lang w:eastAsia="es-ES"/>
        </w:rPr>
        <w:t xml:space="preserve">la misma fecha, </w:t>
      </w:r>
      <w:r w:rsidR="005F6BB5" w:rsidRPr="003B0BC2">
        <w:rPr>
          <w:rFonts w:ascii="Arial" w:eastAsia="Times New Roman" w:hAnsi="Arial" w:cs="Arial"/>
          <w:sz w:val="24"/>
          <w:szCs w:val="24"/>
          <w:lang w:eastAsia="es-ES"/>
        </w:rPr>
        <w:t>por medio del cual</w:t>
      </w:r>
      <w:r w:rsidR="00DC0F8A" w:rsidRPr="003B0BC2">
        <w:rPr>
          <w:rFonts w:ascii="Arial" w:eastAsia="Times New Roman" w:hAnsi="Arial" w:cs="Arial"/>
          <w:sz w:val="24"/>
          <w:szCs w:val="24"/>
          <w:lang w:eastAsia="es-ES"/>
        </w:rPr>
        <w:t xml:space="preserve"> esta</w:t>
      </w:r>
      <w:r w:rsidR="005F6BB5" w:rsidRPr="003B0BC2">
        <w:rPr>
          <w:rFonts w:ascii="Arial" w:eastAsia="Times New Roman" w:hAnsi="Arial" w:cs="Arial"/>
          <w:sz w:val="24"/>
          <w:szCs w:val="24"/>
          <w:lang w:eastAsia="es-ES"/>
        </w:rPr>
        <w:t xml:space="preserve"> se notificó</w:t>
      </w:r>
      <w:r w:rsidR="00DC0F8A" w:rsidRPr="003B0BC2">
        <w:rPr>
          <w:rFonts w:ascii="Arial" w:eastAsia="Times New Roman" w:hAnsi="Arial" w:cs="Arial"/>
          <w:sz w:val="24"/>
          <w:szCs w:val="24"/>
          <w:lang w:eastAsia="es-ES"/>
        </w:rPr>
        <w:t xml:space="preserve">, </w:t>
      </w:r>
      <w:r w:rsidRPr="003B0BC2">
        <w:rPr>
          <w:rFonts w:ascii="Arial" w:eastAsia="Times New Roman" w:hAnsi="Arial" w:cs="Arial"/>
          <w:sz w:val="24"/>
          <w:szCs w:val="24"/>
          <w:lang w:eastAsia="es-ES"/>
        </w:rPr>
        <w:t xml:space="preserve">tal como se observa a continuación: </w:t>
      </w:r>
    </w:p>
    <w:p w14:paraId="43D30CB0" w14:textId="129A9122" w:rsidR="00A96B39" w:rsidRPr="003B0BC2" w:rsidRDefault="00A96B39" w:rsidP="00577AEF">
      <w:pPr>
        <w:spacing w:line="276" w:lineRule="auto"/>
        <w:jc w:val="both"/>
        <w:rPr>
          <w:rFonts w:ascii="Arial" w:eastAsia="Times New Roman" w:hAnsi="Arial" w:cs="Arial"/>
          <w:sz w:val="24"/>
          <w:szCs w:val="24"/>
          <w:lang w:eastAsia="es-ES"/>
        </w:rPr>
      </w:pPr>
    </w:p>
    <w:p w14:paraId="4EBE8CFC" w14:textId="7F336BE5" w:rsidR="00A96B39" w:rsidRPr="003B0BC2" w:rsidRDefault="00A96B39" w:rsidP="00577AEF">
      <w:pPr>
        <w:spacing w:line="276" w:lineRule="auto"/>
        <w:jc w:val="both"/>
        <w:rPr>
          <w:rFonts w:ascii="Arial" w:eastAsia="Times New Roman" w:hAnsi="Arial" w:cs="Arial"/>
          <w:sz w:val="24"/>
          <w:szCs w:val="24"/>
          <w:lang w:eastAsia="es-ES"/>
        </w:rPr>
      </w:pPr>
    </w:p>
    <w:p w14:paraId="72BF33EA" w14:textId="3F5813FD" w:rsidR="00A96B39" w:rsidRPr="003B0BC2" w:rsidRDefault="00A96B39" w:rsidP="00577AEF">
      <w:pPr>
        <w:spacing w:line="276" w:lineRule="auto"/>
        <w:jc w:val="both"/>
        <w:rPr>
          <w:rFonts w:ascii="Arial" w:eastAsia="Times New Roman" w:hAnsi="Arial" w:cs="Arial"/>
          <w:sz w:val="24"/>
          <w:szCs w:val="24"/>
          <w:lang w:eastAsia="es-ES"/>
        </w:rPr>
      </w:pPr>
      <w:r w:rsidRPr="003B0BC2">
        <w:rPr>
          <w:rFonts w:ascii="Arial" w:eastAsia="Times New Roman" w:hAnsi="Arial" w:cs="Arial"/>
          <w:sz w:val="24"/>
          <w:szCs w:val="24"/>
          <w:lang w:eastAsia="es-ES"/>
        </w:rPr>
        <w:t xml:space="preserve">                           </w:t>
      </w:r>
      <w:r w:rsidRPr="003B0BC2">
        <w:rPr>
          <w:rFonts w:ascii="Arial" w:eastAsia="Times New Roman" w:hAnsi="Arial" w:cs="Arial"/>
          <w:noProof/>
          <w:sz w:val="24"/>
          <w:szCs w:val="24"/>
          <w:lang w:eastAsia="es-CO"/>
        </w:rPr>
        <w:drawing>
          <wp:inline distT="0" distB="0" distL="0" distR="0" wp14:anchorId="68DC7D32" wp14:editId="2FA74776">
            <wp:extent cx="4233333" cy="4700152"/>
            <wp:effectExtent l="0" t="0" r="0" b="0"/>
            <wp:docPr id="5" name="Imagen 5" descr="Texto, Aplicación,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Aplicación, Carta&#10;&#10;Descripción generada automáticamente"/>
                    <pic:cNvPicPr/>
                  </pic:nvPicPr>
                  <pic:blipFill>
                    <a:blip r:embed="rId14"/>
                    <a:stretch>
                      <a:fillRect/>
                    </a:stretch>
                  </pic:blipFill>
                  <pic:spPr>
                    <a:xfrm>
                      <a:off x="0" y="0"/>
                      <a:ext cx="4241636" cy="4709371"/>
                    </a:xfrm>
                    <a:prstGeom prst="rect">
                      <a:avLst/>
                    </a:prstGeom>
                  </pic:spPr>
                </pic:pic>
              </a:graphicData>
            </a:graphic>
          </wp:inline>
        </w:drawing>
      </w:r>
    </w:p>
    <w:p w14:paraId="67FA4DDA" w14:textId="088982C2" w:rsidR="00A96B39" w:rsidRPr="003B0BC2" w:rsidRDefault="00A96B39" w:rsidP="00577AEF">
      <w:pPr>
        <w:spacing w:line="276" w:lineRule="auto"/>
        <w:jc w:val="both"/>
        <w:rPr>
          <w:rFonts w:ascii="Arial" w:eastAsia="Times New Roman" w:hAnsi="Arial" w:cs="Arial"/>
          <w:sz w:val="24"/>
          <w:szCs w:val="24"/>
          <w:lang w:eastAsia="es-ES"/>
        </w:rPr>
      </w:pPr>
    </w:p>
    <w:p w14:paraId="1E6A08CC" w14:textId="64E0360D" w:rsidR="00A96B39" w:rsidRPr="003B0BC2" w:rsidRDefault="00A96B39" w:rsidP="00577AEF">
      <w:pPr>
        <w:spacing w:line="276" w:lineRule="auto"/>
        <w:jc w:val="both"/>
        <w:rPr>
          <w:rFonts w:ascii="Arial" w:eastAsia="Times New Roman" w:hAnsi="Arial" w:cs="Arial"/>
          <w:sz w:val="24"/>
          <w:szCs w:val="24"/>
          <w:lang w:eastAsia="es-ES"/>
        </w:rPr>
      </w:pPr>
    </w:p>
    <w:p w14:paraId="0886768E" w14:textId="297ED34B" w:rsidR="00A96B39" w:rsidRPr="003B0BC2" w:rsidRDefault="00A96B39" w:rsidP="00577AEF">
      <w:pPr>
        <w:spacing w:line="276" w:lineRule="auto"/>
        <w:jc w:val="both"/>
        <w:rPr>
          <w:rFonts w:ascii="Arial" w:eastAsia="Times New Roman" w:hAnsi="Arial" w:cs="Arial"/>
          <w:sz w:val="24"/>
          <w:szCs w:val="24"/>
          <w:lang w:eastAsia="es-ES"/>
        </w:rPr>
      </w:pPr>
    </w:p>
    <w:p w14:paraId="017CB672" w14:textId="286FF0DB" w:rsidR="00A96B39" w:rsidRPr="003B0BC2" w:rsidRDefault="00A96B39" w:rsidP="00577AEF">
      <w:pPr>
        <w:spacing w:line="276" w:lineRule="auto"/>
        <w:jc w:val="both"/>
        <w:rPr>
          <w:rFonts w:ascii="Arial" w:eastAsia="Times New Roman" w:hAnsi="Arial" w:cs="Arial"/>
          <w:sz w:val="24"/>
          <w:szCs w:val="24"/>
          <w:lang w:eastAsia="es-ES"/>
        </w:rPr>
      </w:pPr>
    </w:p>
    <w:p w14:paraId="6977D94C" w14:textId="77777777" w:rsidR="00A96B39" w:rsidRPr="003B0BC2" w:rsidRDefault="00A96B39" w:rsidP="00577AEF">
      <w:pPr>
        <w:spacing w:line="276" w:lineRule="auto"/>
        <w:jc w:val="both"/>
        <w:rPr>
          <w:rFonts w:ascii="Arial" w:eastAsia="Times New Roman" w:hAnsi="Arial" w:cs="Arial"/>
          <w:sz w:val="24"/>
          <w:szCs w:val="24"/>
          <w:lang w:eastAsia="es-ES"/>
        </w:rPr>
      </w:pPr>
    </w:p>
    <w:p w14:paraId="27C0126F" w14:textId="0E8FEC3E" w:rsidR="0041563D" w:rsidRPr="003B0BC2" w:rsidRDefault="0041563D" w:rsidP="00577AEF">
      <w:pPr>
        <w:spacing w:line="276" w:lineRule="auto"/>
        <w:jc w:val="both"/>
        <w:rPr>
          <w:rFonts w:ascii="Arial" w:eastAsia="Times New Roman" w:hAnsi="Arial" w:cs="Arial"/>
          <w:sz w:val="24"/>
          <w:szCs w:val="24"/>
          <w:lang w:eastAsia="es-ES"/>
        </w:rPr>
      </w:pPr>
    </w:p>
    <w:p w14:paraId="4266B7AD" w14:textId="79A147AE" w:rsidR="0041563D" w:rsidRPr="003B0BC2" w:rsidRDefault="0041563D" w:rsidP="00577AEF">
      <w:pPr>
        <w:spacing w:line="276" w:lineRule="auto"/>
        <w:jc w:val="both"/>
        <w:rPr>
          <w:rFonts w:ascii="Arial" w:eastAsia="Times New Roman" w:hAnsi="Arial" w:cs="Arial"/>
          <w:sz w:val="24"/>
          <w:szCs w:val="24"/>
          <w:lang w:eastAsia="es-ES"/>
        </w:rPr>
      </w:pPr>
    </w:p>
    <w:p w14:paraId="150E2BD6" w14:textId="6B0417E2" w:rsidR="00577AEF" w:rsidRPr="003B0BC2" w:rsidRDefault="00A96B39" w:rsidP="00577AEF">
      <w:pPr>
        <w:spacing w:line="276" w:lineRule="auto"/>
        <w:jc w:val="both"/>
        <w:rPr>
          <w:rFonts w:ascii="Arial" w:eastAsia="Times New Roman" w:hAnsi="Arial" w:cs="Arial"/>
          <w:sz w:val="24"/>
          <w:szCs w:val="24"/>
          <w:lang w:eastAsia="es-ES"/>
        </w:rPr>
      </w:pPr>
      <w:r w:rsidRPr="003B0BC2">
        <w:rPr>
          <w:rFonts w:ascii="Arial" w:eastAsia="Times New Roman" w:hAnsi="Arial" w:cs="Arial"/>
          <w:noProof/>
          <w:sz w:val="24"/>
          <w:szCs w:val="24"/>
          <w:lang w:eastAsia="es-CO"/>
        </w:rPr>
        <w:drawing>
          <wp:inline distT="0" distB="0" distL="0" distR="0" wp14:anchorId="17152C1F" wp14:editId="6B759053">
            <wp:extent cx="5971540" cy="2159000"/>
            <wp:effectExtent l="0" t="0" r="0" b="0"/>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a:blip r:embed="rId15"/>
                    <a:stretch>
                      <a:fillRect/>
                    </a:stretch>
                  </pic:blipFill>
                  <pic:spPr>
                    <a:xfrm>
                      <a:off x="0" y="0"/>
                      <a:ext cx="5971540" cy="2159000"/>
                    </a:xfrm>
                    <a:prstGeom prst="rect">
                      <a:avLst/>
                    </a:prstGeom>
                  </pic:spPr>
                </pic:pic>
              </a:graphicData>
            </a:graphic>
          </wp:inline>
        </w:drawing>
      </w:r>
    </w:p>
    <w:p w14:paraId="71AF10FE" w14:textId="38436350" w:rsidR="00DC0F8A" w:rsidRPr="003B0BC2" w:rsidRDefault="00DC0F8A" w:rsidP="00A91A60">
      <w:pPr>
        <w:spacing w:line="276" w:lineRule="auto"/>
        <w:jc w:val="both"/>
        <w:rPr>
          <w:rFonts w:ascii="Arial" w:eastAsia="Times New Roman" w:hAnsi="Arial" w:cs="Arial"/>
          <w:sz w:val="24"/>
          <w:szCs w:val="24"/>
          <w:lang w:eastAsia="es-ES"/>
        </w:rPr>
      </w:pPr>
    </w:p>
    <w:p w14:paraId="31AA4F3F" w14:textId="5DEBD467" w:rsidR="00577AEF" w:rsidRPr="003B0BC2" w:rsidRDefault="00577AEF" w:rsidP="00577AEF">
      <w:pPr>
        <w:tabs>
          <w:tab w:val="left" w:pos="142"/>
        </w:tabs>
        <w:spacing w:line="276" w:lineRule="auto"/>
        <w:contextualSpacing/>
        <w:jc w:val="both"/>
        <w:rPr>
          <w:rFonts w:ascii="Arial" w:hAnsi="Arial" w:cs="Arial"/>
          <w:sz w:val="24"/>
          <w:szCs w:val="24"/>
        </w:rPr>
      </w:pPr>
      <w:r w:rsidRPr="003B0BC2">
        <w:rPr>
          <w:rFonts w:ascii="Arial" w:hAnsi="Arial" w:cs="Arial"/>
          <w:sz w:val="24"/>
          <w:szCs w:val="24"/>
        </w:rPr>
        <w:t>Al respecto, esta Colegiatura en anteriores oportunidades</w:t>
      </w:r>
      <w:r w:rsidRPr="003B0BC2">
        <w:rPr>
          <w:rFonts w:ascii="Arial" w:hAnsi="Arial" w:cs="Arial"/>
          <w:sz w:val="24"/>
          <w:szCs w:val="24"/>
          <w:vertAlign w:val="superscript"/>
        </w:rPr>
        <w:footnoteReference w:id="6"/>
      </w:r>
      <w:r w:rsidRPr="003B0BC2">
        <w:rPr>
          <w:rFonts w:ascii="Arial" w:hAnsi="Arial" w:cs="Arial"/>
          <w:sz w:val="24"/>
          <w:szCs w:val="24"/>
        </w:rPr>
        <w:t xml:space="preserve"> se ha referido a la acción de tutela y ha explicado que este mecanismo de defensa judicial ha sido instituido como un instrumento preferente y sumario, dirigido a la protección de derechos fundamentales que sean violentados o amenazados de una manera actual e inminente.</w:t>
      </w:r>
    </w:p>
    <w:p w14:paraId="6DAEDF3A" w14:textId="77777777" w:rsidR="00577AEF" w:rsidRPr="003B0BC2" w:rsidRDefault="00577AEF" w:rsidP="00577AEF">
      <w:pPr>
        <w:tabs>
          <w:tab w:val="left" w:pos="142"/>
        </w:tabs>
        <w:spacing w:line="276" w:lineRule="auto"/>
        <w:contextualSpacing/>
        <w:jc w:val="both"/>
        <w:rPr>
          <w:rFonts w:ascii="Arial" w:hAnsi="Arial" w:cs="Arial"/>
          <w:sz w:val="24"/>
          <w:szCs w:val="24"/>
        </w:rPr>
      </w:pPr>
    </w:p>
    <w:p w14:paraId="68B6AEE0"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r w:rsidRPr="003B0BC2">
        <w:rPr>
          <w:rFonts w:ascii="Arial" w:eastAsia="Times New Roman" w:hAnsi="Arial" w:cs="Arial"/>
          <w:sz w:val="24"/>
          <w:szCs w:val="24"/>
          <w:lang w:eastAsia="es-ES"/>
        </w:rPr>
        <w:t xml:space="preserve">En línea con lo anterior, se ha señalado que existen eventos en los que </w:t>
      </w:r>
      <w:r w:rsidRPr="003B0BC2">
        <w:rPr>
          <w:rFonts w:ascii="Arial" w:eastAsia="Times New Roman" w:hAnsi="Arial" w:cs="Arial"/>
          <w:b/>
          <w:sz w:val="24"/>
          <w:szCs w:val="24"/>
          <w:lang w:eastAsia="es-ES"/>
        </w:rPr>
        <w:t>la amenaza o efectiva vulneración al derecho fundamental desaparece en el trascurso de la acción de tutela</w:t>
      </w:r>
      <w:r w:rsidRPr="003B0BC2">
        <w:rPr>
          <w:rFonts w:ascii="Arial" w:eastAsia="Times New Roman" w:hAnsi="Arial" w:cs="Arial"/>
          <w:sz w:val="24"/>
          <w:szCs w:val="24"/>
          <w:lang w:eastAsia="es-ES"/>
        </w:rPr>
        <w:t>, como sucede en el caso concreto, o la vulneración del derecho fundamental amenazado se materializa en el curso del proceso, de suerte que el instrumento pierde efectividad, lo que hace inane la intervención del juez constitucional tendiente a impartir órdenes para que cese la vulneración de los derechos fundamentales.</w:t>
      </w:r>
    </w:p>
    <w:p w14:paraId="435FBC7D"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4ACEDD94"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r w:rsidRPr="003B0BC2">
        <w:rPr>
          <w:rFonts w:ascii="Arial" w:eastAsia="Times New Roman" w:hAnsi="Arial" w:cs="Arial"/>
          <w:sz w:val="24"/>
          <w:szCs w:val="24"/>
          <w:lang w:eastAsia="es-ES"/>
        </w:rPr>
        <w:t xml:space="preserve">En efecto, actualmente la Corte Constitucional ha sostenido que </w:t>
      </w:r>
      <w:r w:rsidRPr="003B0BC2">
        <w:rPr>
          <w:rFonts w:ascii="Arial" w:eastAsia="Times New Roman" w:hAnsi="Arial" w:cs="Arial"/>
          <w:b/>
          <w:sz w:val="24"/>
          <w:szCs w:val="24"/>
          <w:lang w:eastAsia="es-ES"/>
        </w:rPr>
        <w:t>la terminación del proceso de tutela por carencia actual de objeto puede proceder en tres supuestos de hecho</w:t>
      </w:r>
      <w:r w:rsidRPr="003B0BC2">
        <w:rPr>
          <w:rFonts w:ascii="Arial" w:eastAsia="Times New Roman" w:hAnsi="Arial" w:cs="Arial"/>
          <w:sz w:val="24"/>
          <w:szCs w:val="24"/>
          <w:lang w:eastAsia="es-ES"/>
        </w:rPr>
        <w:t xml:space="preserve">: </w:t>
      </w:r>
      <w:r w:rsidRPr="003B0BC2">
        <w:rPr>
          <w:rFonts w:ascii="Arial" w:eastAsia="Times New Roman" w:hAnsi="Arial" w:cs="Arial"/>
          <w:b/>
          <w:sz w:val="24"/>
          <w:szCs w:val="24"/>
          <w:lang w:eastAsia="es-ES"/>
        </w:rPr>
        <w:t xml:space="preserve">(i) </w:t>
      </w:r>
      <w:r w:rsidRPr="003B0BC2">
        <w:rPr>
          <w:rFonts w:ascii="Arial" w:eastAsia="Times New Roman" w:hAnsi="Arial" w:cs="Arial"/>
          <w:sz w:val="24"/>
          <w:szCs w:val="24"/>
          <w:lang w:eastAsia="es-ES"/>
        </w:rPr>
        <w:t xml:space="preserve">por </w:t>
      </w:r>
      <w:r w:rsidRPr="003B0BC2">
        <w:rPr>
          <w:rFonts w:ascii="Arial" w:eastAsia="Times New Roman" w:hAnsi="Arial" w:cs="Arial"/>
          <w:b/>
          <w:sz w:val="24"/>
          <w:szCs w:val="24"/>
          <w:lang w:eastAsia="es-ES"/>
        </w:rPr>
        <w:t>hecho superado</w:t>
      </w:r>
      <w:r w:rsidRPr="003B0BC2">
        <w:rPr>
          <w:rFonts w:ascii="Arial" w:eastAsia="Times New Roman" w:hAnsi="Arial" w:cs="Arial"/>
          <w:sz w:val="24"/>
          <w:szCs w:val="24"/>
          <w:lang w:eastAsia="es-ES"/>
        </w:rPr>
        <w:t xml:space="preserve">; </w:t>
      </w:r>
      <w:r w:rsidRPr="003B0BC2">
        <w:rPr>
          <w:rFonts w:ascii="Arial" w:eastAsia="Times New Roman" w:hAnsi="Arial" w:cs="Arial"/>
          <w:b/>
          <w:sz w:val="24"/>
          <w:szCs w:val="24"/>
          <w:lang w:eastAsia="es-ES"/>
        </w:rPr>
        <w:t xml:space="preserve">(ii) </w:t>
      </w:r>
      <w:r w:rsidRPr="003B0BC2">
        <w:rPr>
          <w:rFonts w:ascii="Arial" w:eastAsia="Times New Roman" w:hAnsi="Arial" w:cs="Arial"/>
          <w:sz w:val="24"/>
          <w:szCs w:val="24"/>
          <w:lang w:eastAsia="es-ES"/>
        </w:rPr>
        <w:t xml:space="preserve">por </w:t>
      </w:r>
      <w:r w:rsidRPr="003B0BC2">
        <w:rPr>
          <w:rFonts w:ascii="Arial" w:eastAsia="Times New Roman" w:hAnsi="Arial" w:cs="Arial"/>
          <w:b/>
          <w:sz w:val="24"/>
          <w:szCs w:val="24"/>
          <w:lang w:eastAsia="es-ES"/>
        </w:rPr>
        <w:t>daño consumado</w:t>
      </w:r>
      <w:r w:rsidRPr="003B0BC2">
        <w:rPr>
          <w:rFonts w:ascii="Arial" w:eastAsia="Times New Roman" w:hAnsi="Arial" w:cs="Arial"/>
          <w:sz w:val="24"/>
          <w:szCs w:val="24"/>
          <w:lang w:eastAsia="es-ES"/>
        </w:rPr>
        <w:t xml:space="preserve">; y, </w:t>
      </w:r>
      <w:r w:rsidRPr="003B0BC2">
        <w:rPr>
          <w:rFonts w:ascii="Arial" w:eastAsia="Times New Roman" w:hAnsi="Arial" w:cs="Arial"/>
          <w:b/>
          <w:sz w:val="24"/>
          <w:szCs w:val="24"/>
          <w:lang w:eastAsia="es-ES"/>
        </w:rPr>
        <w:t xml:space="preserve">(iii) </w:t>
      </w:r>
      <w:r w:rsidRPr="003B0BC2">
        <w:rPr>
          <w:rFonts w:ascii="Arial" w:eastAsia="Times New Roman" w:hAnsi="Arial" w:cs="Arial"/>
          <w:sz w:val="24"/>
          <w:szCs w:val="24"/>
          <w:lang w:eastAsia="es-ES"/>
        </w:rPr>
        <w:t xml:space="preserve">por una </w:t>
      </w:r>
      <w:r w:rsidRPr="003B0BC2">
        <w:rPr>
          <w:rFonts w:ascii="Arial" w:eastAsia="Times New Roman" w:hAnsi="Arial" w:cs="Arial"/>
          <w:b/>
          <w:sz w:val="24"/>
          <w:szCs w:val="24"/>
          <w:lang w:eastAsia="es-ES"/>
        </w:rPr>
        <w:t>situación sobreviniente</w:t>
      </w:r>
      <w:r w:rsidRPr="003B0BC2">
        <w:rPr>
          <w:rFonts w:ascii="Arial" w:eastAsia="Times New Roman" w:hAnsi="Arial" w:cs="Arial"/>
          <w:sz w:val="24"/>
          <w:szCs w:val="24"/>
          <w:lang w:eastAsia="es-ES"/>
        </w:rPr>
        <w:t>.</w:t>
      </w:r>
    </w:p>
    <w:p w14:paraId="7D174C41"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01D5637C" w14:textId="77777777" w:rsidR="00577AEF" w:rsidRPr="003B0BC2" w:rsidRDefault="00577AEF" w:rsidP="00577AEF">
      <w:pPr>
        <w:tabs>
          <w:tab w:val="left" w:pos="142"/>
        </w:tabs>
        <w:spacing w:line="276" w:lineRule="auto"/>
        <w:contextualSpacing/>
        <w:jc w:val="both"/>
        <w:rPr>
          <w:rFonts w:ascii="Arial" w:hAnsi="Arial" w:cs="Arial"/>
          <w:sz w:val="24"/>
          <w:szCs w:val="24"/>
        </w:rPr>
      </w:pPr>
      <w:r w:rsidRPr="003B0BC2">
        <w:rPr>
          <w:rFonts w:ascii="Arial" w:eastAsia="Times New Roman" w:hAnsi="Arial" w:cs="Arial"/>
          <w:sz w:val="24"/>
          <w:szCs w:val="24"/>
          <w:lang w:eastAsia="es-ES"/>
        </w:rPr>
        <w:t>En ese sentido, dicha Alta Corporación, en la sentencia T-481 de 2016, que la Sala cita como criterio auxiliar, señaló que:</w:t>
      </w:r>
    </w:p>
    <w:p w14:paraId="725647E9" w14:textId="77777777" w:rsidR="00577AEF" w:rsidRPr="003B0BC2" w:rsidRDefault="00577AEF" w:rsidP="00577AEF">
      <w:pPr>
        <w:tabs>
          <w:tab w:val="left" w:pos="142"/>
        </w:tabs>
        <w:spacing w:line="276" w:lineRule="auto"/>
        <w:contextualSpacing/>
        <w:jc w:val="both"/>
        <w:rPr>
          <w:rFonts w:ascii="Arial" w:hAnsi="Arial" w:cs="Arial"/>
          <w:sz w:val="24"/>
          <w:szCs w:val="24"/>
        </w:rPr>
      </w:pPr>
    </w:p>
    <w:p w14:paraId="7311BADE" w14:textId="77777777" w:rsidR="00577AEF" w:rsidRPr="003B0BC2" w:rsidRDefault="00577AEF" w:rsidP="00577AEF">
      <w:pPr>
        <w:tabs>
          <w:tab w:val="left" w:pos="142"/>
        </w:tabs>
        <w:spacing w:line="276" w:lineRule="auto"/>
        <w:ind w:left="284" w:right="284"/>
        <w:contextualSpacing/>
        <w:jc w:val="both"/>
        <w:rPr>
          <w:rFonts w:ascii="Arial" w:eastAsia="Times New Roman" w:hAnsi="Arial" w:cs="Arial"/>
          <w:i/>
          <w:sz w:val="20"/>
          <w:szCs w:val="20"/>
          <w:lang w:eastAsia="es-ES"/>
        </w:rPr>
      </w:pPr>
      <w:r w:rsidRPr="003B0BC2">
        <w:rPr>
          <w:rFonts w:ascii="Arial" w:hAnsi="Arial" w:cs="Arial"/>
          <w:sz w:val="20"/>
          <w:szCs w:val="20"/>
        </w:rPr>
        <w:t xml:space="preserve">“[…] </w:t>
      </w:r>
      <w:r w:rsidRPr="003B0BC2">
        <w:rPr>
          <w:rFonts w:ascii="Arial" w:eastAsia="Times New Roman" w:hAnsi="Arial" w:cs="Arial"/>
          <w:i/>
          <w:sz w:val="20"/>
          <w:szCs w:val="20"/>
          <w:lang w:eastAsia="es-ES"/>
        </w:rPr>
        <w:t>La acción de tutela fue concebida como un mecanismo para la protección efectiva de los derechos fundamentales que son objeto de una amenaza o afectación actual. Por lo tanto, se ha sostenido en reiterada jurisprudencia que, ante la alteración o el desaparecimiento de las circunstancias que dieron origen a la vulneración de los derechos fundamentales objeto de estudio, la solicitud de amparo pierde su eficacia y sustento, así como su razón de ser como mecanismo extraordinario y expedito de protección judicial. Lo antedicho, pues, al desaparecer el objeto jurídico sobre el que recaería la eventual decisión del juez constitucional, cualquier determinación que se pueda tomar para salvaguardar las garantías que se encontraban en peligro, se tornaría inocua y contradiría el objetivo que fue especialmente previsto para esta acción.</w:t>
      </w:r>
      <w:r w:rsidRPr="003B0BC2">
        <w:rPr>
          <w:rFonts w:ascii="Arial" w:hAnsi="Arial" w:cs="Arial"/>
          <w:sz w:val="20"/>
          <w:szCs w:val="20"/>
          <w:vertAlign w:val="superscript"/>
        </w:rPr>
        <w:footnoteReference w:id="7"/>
      </w:r>
    </w:p>
    <w:p w14:paraId="0A3AC5EC" w14:textId="77777777" w:rsidR="00577AEF" w:rsidRPr="003B0BC2" w:rsidRDefault="00577AEF" w:rsidP="00577AEF">
      <w:pPr>
        <w:tabs>
          <w:tab w:val="left" w:pos="142"/>
        </w:tabs>
        <w:spacing w:line="276" w:lineRule="auto"/>
        <w:ind w:left="284" w:right="284"/>
        <w:contextualSpacing/>
        <w:jc w:val="both"/>
        <w:rPr>
          <w:rFonts w:ascii="Arial" w:eastAsia="Times New Roman" w:hAnsi="Arial" w:cs="Arial"/>
          <w:i/>
          <w:sz w:val="20"/>
          <w:szCs w:val="20"/>
          <w:lang w:eastAsia="es-ES"/>
        </w:rPr>
      </w:pPr>
    </w:p>
    <w:p w14:paraId="0BC7982C" w14:textId="77777777" w:rsidR="00577AEF" w:rsidRPr="003B0BC2" w:rsidRDefault="00577AEF" w:rsidP="00577AEF">
      <w:pPr>
        <w:tabs>
          <w:tab w:val="left" w:pos="142"/>
        </w:tabs>
        <w:spacing w:line="276" w:lineRule="auto"/>
        <w:ind w:left="284" w:right="284"/>
        <w:contextualSpacing/>
        <w:jc w:val="both"/>
        <w:rPr>
          <w:rFonts w:ascii="Arial" w:hAnsi="Arial" w:cs="Arial"/>
          <w:i/>
          <w:sz w:val="20"/>
          <w:szCs w:val="20"/>
        </w:rPr>
      </w:pPr>
      <w:r w:rsidRPr="003B0BC2">
        <w:rPr>
          <w:rFonts w:ascii="Arial" w:hAnsi="Arial" w:cs="Arial"/>
          <w:i/>
          <w:sz w:val="20"/>
          <w:szCs w:val="20"/>
        </w:rPr>
        <w:t>A partir de los anteriores razonamientos, en sentencia T-494 de 1993 se destacó sobre este respecto, que:</w:t>
      </w:r>
    </w:p>
    <w:p w14:paraId="0325949F" w14:textId="77777777" w:rsidR="00577AEF" w:rsidRPr="003B0BC2" w:rsidRDefault="00577AEF" w:rsidP="00577AEF">
      <w:pPr>
        <w:tabs>
          <w:tab w:val="left" w:pos="142"/>
        </w:tabs>
        <w:spacing w:line="276" w:lineRule="auto"/>
        <w:ind w:left="284" w:right="284"/>
        <w:contextualSpacing/>
        <w:jc w:val="both"/>
        <w:rPr>
          <w:rFonts w:ascii="Arial" w:hAnsi="Arial" w:cs="Arial"/>
          <w:i/>
          <w:sz w:val="20"/>
          <w:szCs w:val="20"/>
        </w:rPr>
      </w:pPr>
    </w:p>
    <w:p w14:paraId="53C359EC" w14:textId="77777777" w:rsidR="00577AEF" w:rsidRPr="003B0BC2" w:rsidRDefault="00577AEF" w:rsidP="00577AEF">
      <w:pPr>
        <w:tabs>
          <w:tab w:val="left" w:pos="142"/>
        </w:tabs>
        <w:spacing w:line="276" w:lineRule="auto"/>
        <w:ind w:left="284" w:right="284"/>
        <w:contextualSpacing/>
        <w:jc w:val="both"/>
        <w:rPr>
          <w:rFonts w:ascii="Arial" w:eastAsia="Times New Roman" w:hAnsi="Arial" w:cs="Arial"/>
          <w:lang w:eastAsia="es-ES"/>
        </w:rPr>
      </w:pPr>
      <w:r w:rsidRPr="003B0BC2">
        <w:rPr>
          <w:rFonts w:ascii="Arial" w:eastAsia="Times New Roman" w:hAnsi="Arial" w:cs="Arial"/>
          <w:i/>
          <w:sz w:val="20"/>
          <w:szCs w:val="20"/>
          <w:lang w:eastAsia="es-ES"/>
        </w:rPr>
        <w:t xml:space="preserve">“La tutela supone la acción protectora del Estado que tiende a proteger un derecho fundamental ante una acción lesiva o frente a un peligro inminente que se presente bajo la forma de amenaza. </w:t>
      </w:r>
      <w:r w:rsidRPr="003B0BC2">
        <w:rPr>
          <w:rFonts w:ascii="Arial" w:eastAsia="Times New Roman" w:hAnsi="Arial" w:cs="Arial"/>
          <w:b/>
          <w:i/>
          <w:sz w:val="20"/>
          <w:szCs w:val="20"/>
          <w:lang w:eastAsia="es-ES"/>
        </w:rPr>
        <w:t>Tanto la vulneración del derecho fundamental como su amenaza, parten de una objetividad, es decir, de una certeza sobre la lesión o amenaza</w:t>
      </w:r>
      <w:r w:rsidRPr="003B0BC2">
        <w:rPr>
          <w:rFonts w:ascii="Arial" w:eastAsia="Times New Roman" w:hAnsi="Arial" w:cs="Arial"/>
          <w:i/>
          <w:sz w:val="20"/>
          <w:szCs w:val="20"/>
          <w:lang w:eastAsia="es-ES"/>
        </w:rPr>
        <w:t xml:space="preserve">, y ello exige que el evento sea </w:t>
      </w:r>
      <w:r w:rsidRPr="003B0BC2">
        <w:rPr>
          <w:rFonts w:ascii="Arial" w:eastAsia="Times New Roman" w:hAnsi="Arial" w:cs="Arial"/>
          <w:i/>
          <w:iCs/>
          <w:sz w:val="20"/>
          <w:szCs w:val="20"/>
          <w:lang w:eastAsia="es-ES"/>
        </w:rPr>
        <w:t xml:space="preserve">actual, </w:t>
      </w:r>
      <w:r w:rsidRPr="003B0BC2">
        <w:rPr>
          <w:rFonts w:ascii="Arial" w:eastAsia="Times New Roman" w:hAnsi="Arial" w:cs="Arial"/>
          <w:i/>
          <w:sz w:val="20"/>
          <w:szCs w:val="20"/>
          <w:lang w:eastAsia="es-ES"/>
        </w:rPr>
        <w:t>que sea verdadero, no que haya sido o que simplemente -como en el caso sub examine- que se hubiese presentado un peligro ya subsanado […]”</w:t>
      </w:r>
      <w:r w:rsidRPr="003B0BC2">
        <w:rPr>
          <w:rFonts w:ascii="Arial" w:eastAsia="Times New Roman" w:hAnsi="Arial" w:cs="Arial"/>
          <w:i/>
          <w:lang w:eastAsia="es-ES"/>
        </w:rPr>
        <w:t xml:space="preserve"> </w:t>
      </w:r>
      <w:r w:rsidRPr="003B0BC2">
        <w:rPr>
          <w:rFonts w:ascii="Arial" w:eastAsia="Times New Roman" w:hAnsi="Arial" w:cs="Arial"/>
          <w:sz w:val="24"/>
          <w:szCs w:val="24"/>
          <w:lang w:eastAsia="es-ES"/>
        </w:rPr>
        <w:t>(Negrillas inexistentes en el texto original)</w:t>
      </w:r>
    </w:p>
    <w:p w14:paraId="085D9B7D" w14:textId="77777777" w:rsidR="00577AEF" w:rsidRPr="003B0BC2" w:rsidRDefault="00577AEF" w:rsidP="00577AEF">
      <w:pPr>
        <w:tabs>
          <w:tab w:val="left" w:pos="142"/>
        </w:tabs>
        <w:spacing w:line="276" w:lineRule="auto"/>
        <w:ind w:left="284" w:right="284"/>
        <w:contextualSpacing/>
        <w:jc w:val="both"/>
        <w:rPr>
          <w:rFonts w:ascii="Arial" w:hAnsi="Arial" w:cs="Arial"/>
          <w:bCs/>
          <w:i/>
          <w:lang w:eastAsia="es-ES"/>
        </w:rPr>
      </w:pPr>
    </w:p>
    <w:p w14:paraId="0A22D258" w14:textId="77777777" w:rsidR="00577AEF" w:rsidRPr="003B0BC2" w:rsidRDefault="00577AEF" w:rsidP="00577AEF">
      <w:pPr>
        <w:tabs>
          <w:tab w:val="left" w:pos="142"/>
        </w:tabs>
        <w:spacing w:line="276" w:lineRule="auto"/>
        <w:ind w:left="284" w:right="284"/>
        <w:contextualSpacing/>
        <w:jc w:val="both"/>
        <w:rPr>
          <w:rFonts w:ascii="Arial" w:hAnsi="Arial" w:cs="Arial"/>
          <w:bCs/>
          <w:i/>
          <w:sz w:val="20"/>
          <w:szCs w:val="20"/>
          <w:lang w:eastAsia="es-ES"/>
        </w:rPr>
      </w:pPr>
      <w:r w:rsidRPr="003B0BC2">
        <w:rPr>
          <w:rFonts w:ascii="Arial" w:eastAsia="Times New Roman" w:hAnsi="Arial" w:cs="Arial"/>
          <w:i/>
          <w:sz w:val="20"/>
          <w:szCs w:val="20"/>
          <w:lang w:eastAsia="es-ES"/>
        </w:rPr>
        <w:t xml:space="preserve">“[…] Es por esto, que la doctrina constitucional ha desarrollado el concepto de la “carencia actual de objeto” para identificar este tipo de eventos y, así, denotar la imposibilidad material en la que se encuentra el juez de la causa para dictar alguna orden que permita salvaguardar los intereses jurídicos que le han sido encomendados. Sobre el particular, se tiene que éste se constituye en el género que comprende el fenómeno previamente descrito, y que puede materializarse a través de las siguientes figuras: </w:t>
      </w:r>
      <w:r w:rsidRPr="003B0BC2">
        <w:rPr>
          <w:rFonts w:ascii="Arial" w:eastAsia="Times New Roman" w:hAnsi="Arial" w:cs="Arial"/>
          <w:b/>
          <w:i/>
          <w:sz w:val="20"/>
          <w:szCs w:val="20"/>
          <w:lang w:eastAsia="es-ES"/>
        </w:rPr>
        <w:t>(i)</w:t>
      </w:r>
      <w:r w:rsidRPr="003B0BC2">
        <w:rPr>
          <w:rFonts w:ascii="Arial" w:eastAsia="Times New Roman" w:hAnsi="Arial" w:cs="Arial"/>
          <w:i/>
          <w:sz w:val="20"/>
          <w:szCs w:val="20"/>
          <w:lang w:eastAsia="es-ES"/>
        </w:rPr>
        <w:t xml:space="preserve"> “hecho superado”, </w:t>
      </w:r>
      <w:r w:rsidRPr="003B0BC2">
        <w:rPr>
          <w:rFonts w:ascii="Arial" w:eastAsia="Times New Roman" w:hAnsi="Arial" w:cs="Arial"/>
          <w:b/>
          <w:i/>
          <w:sz w:val="20"/>
          <w:szCs w:val="20"/>
          <w:lang w:eastAsia="es-ES"/>
        </w:rPr>
        <w:t>(ii)</w:t>
      </w:r>
      <w:r w:rsidRPr="003B0BC2">
        <w:rPr>
          <w:rFonts w:ascii="Arial" w:eastAsia="Times New Roman" w:hAnsi="Arial" w:cs="Arial"/>
          <w:i/>
          <w:sz w:val="20"/>
          <w:szCs w:val="20"/>
          <w:lang w:eastAsia="es-ES"/>
        </w:rPr>
        <w:t xml:space="preserve"> “daño consumado” o </w:t>
      </w:r>
      <w:r w:rsidRPr="003B0BC2">
        <w:rPr>
          <w:rFonts w:ascii="Arial" w:eastAsia="Times New Roman" w:hAnsi="Arial" w:cs="Arial"/>
          <w:b/>
          <w:i/>
          <w:sz w:val="20"/>
          <w:szCs w:val="20"/>
          <w:lang w:eastAsia="es-ES"/>
        </w:rPr>
        <w:t>(iii)</w:t>
      </w:r>
      <w:r w:rsidRPr="003B0BC2">
        <w:rPr>
          <w:rFonts w:ascii="Arial" w:eastAsia="Times New Roman" w:hAnsi="Arial" w:cs="Arial"/>
          <w:i/>
          <w:sz w:val="20"/>
          <w:szCs w:val="20"/>
          <w:lang w:eastAsia="es-ES"/>
        </w:rPr>
        <w:t xml:space="preserve"> de aquella que se ha empezado a desarrollar por la jurisprudencia denominada como el acaecimiento de una “situación sobreviniente</w:t>
      </w:r>
      <w:r w:rsidRPr="003B0BC2">
        <w:rPr>
          <w:rFonts w:ascii="Arial" w:hAnsi="Arial" w:cs="Arial"/>
          <w:i/>
          <w:sz w:val="20"/>
          <w:szCs w:val="20"/>
          <w:vertAlign w:val="superscript"/>
          <w:lang w:eastAsia="es-ES"/>
        </w:rPr>
        <w:footnoteReference w:id="8"/>
      </w:r>
      <w:r w:rsidRPr="003B0BC2">
        <w:rPr>
          <w:rFonts w:ascii="Arial" w:eastAsia="Times New Roman" w:hAnsi="Arial" w:cs="Arial"/>
          <w:i/>
          <w:sz w:val="20"/>
          <w:szCs w:val="20"/>
          <w:lang w:eastAsia="es-ES"/>
        </w:rPr>
        <w:t>[…]”.</w:t>
      </w:r>
    </w:p>
    <w:p w14:paraId="74EC3BD4" w14:textId="77777777" w:rsidR="00577AEF" w:rsidRPr="003B0BC2" w:rsidRDefault="00577AEF" w:rsidP="00577AEF">
      <w:pPr>
        <w:tabs>
          <w:tab w:val="left" w:pos="142"/>
        </w:tabs>
        <w:spacing w:line="276" w:lineRule="auto"/>
        <w:contextualSpacing/>
        <w:jc w:val="both"/>
        <w:rPr>
          <w:rFonts w:ascii="Arial" w:hAnsi="Arial" w:cs="Arial"/>
          <w:sz w:val="20"/>
          <w:szCs w:val="20"/>
        </w:rPr>
      </w:pPr>
    </w:p>
    <w:p w14:paraId="25C02742"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r w:rsidRPr="003B0BC2">
        <w:rPr>
          <w:rFonts w:ascii="Arial" w:eastAsia="Times New Roman" w:hAnsi="Arial" w:cs="Arial"/>
          <w:sz w:val="24"/>
          <w:szCs w:val="24"/>
          <w:lang w:eastAsia="es-ES"/>
        </w:rPr>
        <w:t>Con base en el anterior marco referencial, el Máximo Tribunal Constitucional ha sostenido que:</w:t>
      </w:r>
    </w:p>
    <w:p w14:paraId="57AED08A"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6883157F"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r w:rsidRPr="003B0BC2">
        <w:rPr>
          <w:rFonts w:ascii="Arial" w:eastAsia="Times New Roman" w:hAnsi="Arial" w:cs="Arial"/>
          <w:b/>
          <w:sz w:val="24"/>
          <w:szCs w:val="24"/>
          <w:lang w:eastAsia="es-ES"/>
        </w:rPr>
        <w:t>(i)</w:t>
      </w:r>
      <w:r w:rsidRPr="003B0BC2">
        <w:rPr>
          <w:rFonts w:ascii="Arial" w:eastAsia="Times New Roman" w:hAnsi="Arial" w:cs="Arial"/>
          <w:sz w:val="24"/>
          <w:szCs w:val="24"/>
          <w:lang w:eastAsia="es-ES"/>
        </w:rPr>
        <w:t xml:space="preserve"> El </w:t>
      </w:r>
      <w:r w:rsidRPr="003B0BC2">
        <w:rPr>
          <w:rFonts w:ascii="Arial" w:eastAsia="Times New Roman" w:hAnsi="Arial" w:cs="Arial"/>
          <w:b/>
          <w:sz w:val="24"/>
          <w:szCs w:val="24"/>
          <w:lang w:eastAsia="es-ES"/>
        </w:rPr>
        <w:t>hecho superado</w:t>
      </w:r>
      <w:r w:rsidRPr="003B0BC2">
        <w:rPr>
          <w:rFonts w:ascii="Arial" w:eastAsia="Times New Roman" w:hAnsi="Arial" w:cs="Arial"/>
          <w:sz w:val="24"/>
          <w:szCs w:val="24"/>
          <w:lang w:eastAsia="es-ES"/>
        </w:rPr>
        <w:t xml:space="preserve"> obedece a lo regulado en el artículo 26 del Decreto Ley 2591 de 1991, atinente a la </w:t>
      </w:r>
      <w:r w:rsidRPr="003B0BC2">
        <w:rPr>
          <w:rFonts w:ascii="Arial" w:eastAsia="Times New Roman" w:hAnsi="Arial" w:cs="Arial"/>
          <w:b/>
          <w:sz w:val="24"/>
          <w:szCs w:val="24"/>
          <w:lang w:eastAsia="es-ES"/>
        </w:rPr>
        <w:t>cesación de la actuación impugnada</w:t>
      </w:r>
      <w:r w:rsidRPr="003B0BC2">
        <w:rPr>
          <w:rFonts w:ascii="Arial" w:eastAsia="Times New Roman" w:hAnsi="Arial" w:cs="Arial"/>
          <w:sz w:val="24"/>
          <w:szCs w:val="24"/>
          <w:lang w:eastAsia="es-ES"/>
        </w:rPr>
        <w:t xml:space="preserve">, la cual se materializa cuando </w:t>
      </w:r>
      <w:r w:rsidRPr="003B0BC2">
        <w:rPr>
          <w:rFonts w:ascii="Arial" w:eastAsia="Times New Roman" w:hAnsi="Arial" w:cs="Arial"/>
          <w:b/>
          <w:sz w:val="24"/>
          <w:szCs w:val="24"/>
          <w:lang w:eastAsia="es-ES"/>
        </w:rPr>
        <w:t>en el trámite de una acción de tutela</w:t>
      </w:r>
      <w:r w:rsidRPr="003B0BC2">
        <w:rPr>
          <w:rFonts w:ascii="Arial" w:eastAsia="Times New Roman" w:hAnsi="Arial" w:cs="Arial"/>
          <w:sz w:val="24"/>
          <w:szCs w:val="24"/>
          <w:lang w:eastAsia="es-ES"/>
        </w:rPr>
        <w:t xml:space="preserve"> se demuestra que </w:t>
      </w:r>
      <w:r w:rsidRPr="003B0BC2">
        <w:rPr>
          <w:rFonts w:ascii="Arial" w:eastAsia="Times New Roman" w:hAnsi="Arial" w:cs="Arial"/>
          <w:b/>
          <w:sz w:val="24"/>
          <w:szCs w:val="24"/>
          <w:lang w:eastAsia="es-ES"/>
        </w:rPr>
        <w:t>la autoridad demandada ha realizado las acciones necesarias para eliminar la vulneración de los derechos fundamentales</w:t>
      </w:r>
      <w:r w:rsidRPr="003B0BC2">
        <w:rPr>
          <w:rFonts w:ascii="Arial" w:eastAsia="Times New Roman" w:hAnsi="Arial" w:cs="Arial"/>
          <w:sz w:val="24"/>
          <w:szCs w:val="24"/>
          <w:lang w:eastAsia="es-ES"/>
        </w:rPr>
        <w:t>.</w:t>
      </w:r>
    </w:p>
    <w:p w14:paraId="07DCA166"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36288DFD"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r w:rsidRPr="003B0BC2">
        <w:rPr>
          <w:rFonts w:ascii="Arial" w:eastAsia="Times New Roman" w:hAnsi="Arial" w:cs="Arial"/>
          <w:b/>
          <w:sz w:val="24"/>
          <w:szCs w:val="24"/>
          <w:lang w:eastAsia="es-ES"/>
        </w:rPr>
        <w:t>(ii)</w:t>
      </w:r>
      <w:r w:rsidRPr="003B0BC2">
        <w:rPr>
          <w:rFonts w:ascii="Arial" w:eastAsia="Times New Roman" w:hAnsi="Arial" w:cs="Arial"/>
          <w:sz w:val="24"/>
          <w:szCs w:val="24"/>
          <w:lang w:eastAsia="es-ES"/>
        </w:rPr>
        <w:t xml:space="preserve"> El </w:t>
      </w:r>
      <w:r w:rsidRPr="003B0BC2">
        <w:rPr>
          <w:rFonts w:ascii="Arial" w:eastAsia="Times New Roman" w:hAnsi="Arial" w:cs="Arial"/>
          <w:b/>
          <w:sz w:val="24"/>
          <w:szCs w:val="24"/>
          <w:lang w:eastAsia="es-ES"/>
        </w:rPr>
        <w:t>daño consumado</w:t>
      </w:r>
      <w:r w:rsidRPr="003B0BC2">
        <w:rPr>
          <w:rFonts w:ascii="Arial" w:eastAsia="Times New Roman" w:hAnsi="Arial" w:cs="Arial"/>
          <w:sz w:val="24"/>
          <w:szCs w:val="24"/>
          <w:lang w:eastAsia="es-ES"/>
        </w:rPr>
        <w:t xml:space="preserve"> se produce cuando </w:t>
      </w:r>
      <w:r w:rsidRPr="003B0BC2">
        <w:rPr>
          <w:rFonts w:ascii="Arial" w:eastAsia="Times New Roman" w:hAnsi="Arial" w:cs="Arial"/>
          <w:b/>
          <w:sz w:val="24"/>
          <w:szCs w:val="24"/>
          <w:lang w:eastAsia="es-ES"/>
        </w:rPr>
        <w:t>la vulneración del derecho fundamental que se pretendía evitar se materializa, antes de la interposición de la solicitud de amparo constitucional o en el trámite de la acción de tutela</w:t>
      </w:r>
      <w:r w:rsidRPr="003B0BC2">
        <w:rPr>
          <w:rFonts w:ascii="Arial" w:eastAsia="Times New Roman" w:hAnsi="Arial" w:cs="Arial"/>
          <w:sz w:val="24"/>
          <w:szCs w:val="24"/>
          <w:lang w:eastAsia="es-ES"/>
        </w:rPr>
        <w:t>, por lo que no es posible retrotraer los efectos de la vulneración pues el daño resulta perenne.</w:t>
      </w:r>
    </w:p>
    <w:p w14:paraId="4CDBE4C6" w14:textId="77777777" w:rsidR="00577AEF" w:rsidRPr="003B0BC2" w:rsidRDefault="00577AEF" w:rsidP="00577AEF">
      <w:pPr>
        <w:tabs>
          <w:tab w:val="left" w:pos="142"/>
        </w:tabs>
        <w:spacing w:line="276" w:lineRule="auto"/>
        <w:contextualSpacing/>
        <w:jc w:val="both"/>
        <w:rPr>
          <w:rFonts w:ascii="Arial" w:eastAsia="Times New Roman" w:hAnsi="Arial" w:cs="Arial"/>
          <w:sz w:val="24"/>
          <w:szCs w:val="24"/>
          <w:lang w:eastAsia="es-ES"/>
        </w:rPr>
      </w:pPr>
    </w:p>
    <w:p w14:paraId="2AE44CCF" w14:textId="77777777" w:rsidR="00577AEF" w:rsidRPr="003B0BC2" w:rsidRDefault="00577AEF" w:rsidP="00577AEF">
      <w:pPr>
        <w:tabs>
          <w:tab w:val="left" w:pos="142"/>
        </w:tabs>
        <w:spacing w:line="276" w:lineRule="auto"/>
        <w:contextualSpacing/>
        <w:jc w:val="both"/>
        <w:rPr>
          <w:rFonts w:ascii="Arial" w:eastAsia="Times New Roman" w:hAnsi="Arial" w:cs="Arial"/>
          <w:i/>
          <w:sz w:val="20"/>
          <w:szCs w:val="20"/>
          <w:lang w:eastAsia="es-ES"/>
        </w:rPr>
      </w:pPr>
      <w:r w:rsidRPr="003B0BC2">
        <w:rPr>
          <w:rFonts w:ascii="Arial" w:eastAsia="Times New Roman" w:hAnsi="Arial" w:cs="Arial"/>
          <w:sz w:val="24"/>
          <w:szCs w:val="24"/>
          <w:lang w:eastAsia="es-ES"/>
        </w:rPr>
        <w:t xml:space="preserve">Al respecto ha sostenido el Tribunal Constitucional: </w:t>
      </w:r>
      <w:r w:rsidRPr="003B0BC2">
        <w:rPr>
          <w:rFonts w:ascii="Arial" w:eastAsia="Times New Roman" w:hAnsi="Arial" w:cs="Arial"/>
          <w:sz w:val="20"/>
          <w:szCs w:val="20"/>
          <w:lang w:eastAsia="es-ES"/>
        </w:rPr>
        <w:t>“</w:t>
      </w:r>
      <w:r w:rsidRPr="003B0BC2">
        <w:rPr>
          <w:rFonts w:ascii="Arial" w:eastAsia="Times New Roman" w:hAnsi="Arial" w:cs="Arial"/>
          <w:i/>
          <w:sz w:val="20"/>
          <w:szCs w:val="20"/>
          <w:lang w:eastAsia="es-ES"/>
        </w:rPr>
        <w:t xml:space="preserve">[l]a segunda de las figuras referenciadas [daño consumado], consiste en que a partir de la vulneración </w:t>
      </w:r>
      <w:proofErr w:type="spellStart"/>
      <w:r w:rsidRPr="003B0BC2">
        <w:rPr>
          <w:rFonts w:ascii="Arial" w:eastAsia="Times New Roman" w:hAnsi="Arial" w:cs="Arial"/>
          <w:i/>
          <w:sz w:val="20"/>
          <w:szCs w:val="20"/>
          <w:lang w:eastAsia="es-ES"/>
        </w:rPr>
        <w:t>ius</w:t>
      </w:r>
      <w:proofErr w:type="spellEnd"/>
      <w:r w:rsidRPr="003B0BC2">
        <w:rPr>
          <w:rFonts w:ascii="Arial" w:eastAsia="Times New Roman" w:hAnsi="Arial" w:cs="Arial"/>
          <w:i/>
          <w:sz w:val="20"/>
          <w:szCs w:val="20"/>
          <w:lang w:eastAsia="es-ES"/>
        </w:rPr>
        <w:t>-fundamental que venía ejecutándose, se ha consumado el daño o afectación que con la acción de tutela se pretendía evitar, de forma que ante la imposibilidad de hacer cesar la vulneración o impedir que se concrete el peligro, no es factible que el juez de tutela dé una orden al respecto</w:t>
      </w:r>
      <w:r w:rsidRPr="003B0BC2">
        <w:rPr>
          <w:rFonts w:ascii="Arial" w:eastAsia="Times New Roman" w:hAnsi="Arial" w:cs="Arial"/>
          <w:sz w:val="20"/>
          <w:szCs w:val="20"/>
          <w:lang w:eastAsia="es-ES"/>
        </w:rPr>
        <w:t>”</w:t>
      </w:r>
      <w:r w:rsidRPr="003B0BC2">
        <w:rPr>
          <w:rFonts w:ascii="Arial" w:eastAsia="Times New Roman" w:hAnsi="Arial" w:cs="Arial"/>
          <w:i/>
          <w:sz w:val="20"/>
          <w:szCs w:val="20"/>
          <w:lang w:eastAsia="es-ES"/>
        </w:rPr>
        <w:t>.</w:t>
      </w:r>
      <w:r w:rsidRPr="003B0BC2">
        <w:rPr>
          <w:rFonts w:ascii="Arial" w:hAnsi="Arial" w:cs="Arial"/>
          <w:i/>
          <w:sz w:val="20"/>
          <w:szCs w:val="20"/>
          <w:vertAlign w:val="superscript"/>
          <w:lang w:eastAsia="es-ES"/>
        </w:rPr>
        <w:footnoteReference w:id="9"/>
      </w:r>
    </w:p>
    <w:p w14:paraId="1363629D" w14:textId="77777777" w:rsidR="00577AEF" w:rsidRPr="003B0BC2" w:rsidRDefault="00577AEF" w:rsidP="00577AEF">
      <w:pPr>
        <w:tabs>
          <w:tab w:val="left" w:pos="142"/>
        </w:tabs>
        <w:spacing w:line="276" w:lineRule="auto"/>
        <w:contextualSpacing/>
        <w:jc w:val="both"/>
        <w:rPr>
          <w:rFonts w:ascii="Arial" w:eastAsia="Times New Roman" w:hAnsi="Arial" w:cs="Arial"/>
          <w:i/>
          <w:lang w:eastAsia="es-ES"/>
        </w:rPr>
      </w:pPr>
    </w:p>
    <w:p w14:paraId="66CAEA76" w14:textId="3677C9D6" w:rsidR="00577AEF" w:rsidRPr="003B0BC2" w:rsidRDefault="00577AEF" w:rsidP="00577AEF">
      <w:pPr>
        <w:tabs>
          <w:tab w:val="left" w:pos="142"/>
        </w:tabs>
        <w:spacing w:line="276" w:lineRule="auto"/>
        <w:contextualSpacing/>
        <w:jc w:val="both"/>
        <w:rPr>
          <w:rFonts w:ascii="Arial" w:hAnsi="Arial" w:cs="Arial"/>
          <w:sz w:val="24"/>
          <w:szCs w:val="24"/>
        </w:rPr>
      </w:pPr>
      <w:r w:rsidRPr="003B0BC2">
        <w:rPr>
          <w:rFonts w:ascii="Arial" w:eastAsia="Times New Roman" w:hAnsi="Arial" w:cs="Arial"/>
          <w:b/>
          <w:sz w:val="24"/>
          <w:szCs w:val="24"/>
          <w:lang w:eastAsia="es-ES"/>
        </w:rPr>
        <w:t xml:space="preserve">(iii) </w:t>
      </w:r>
      <w:r w:rsidRPr="003B0BC2">
        <w:rPr>
          <w:rFonts w:ascii="Arial" w:hAnsi="Arial" w:cs="Arial"/>
          <w:sz w:val="24"/>
          <w:szCs w:val="24"/>
        </w:rPr>
        <w:t>Por último,</w:t>
      </w:r>
      <w:r w:rsidR="001E7CF4" w:rsidRPr="003B0BC2">
        <w:rPr>
          <w:rFonts w:ascii="Arial" w:hAnsi="Arial" w:cs="Arial"/>
          <w:sz w:val="24"/>
          <w:szCs w:val="24"/>
        </w:rPr>
        <w:t xml:space="preserve"> </w:t>
      </w:r>
      <w:r w:rsidRPr="003B0BC2">
        <w:rPr>
          <w:rFonts w:ascii="Arial" w:hAnsi="Arial" w:cs="Arial"/>
          <w:sz w:val="24"/>
          <w:szCs w:val="24"/>
        </w:rPr>
        <w:t xml:space="preserve">la Corte Constitucional ha distinguido el supuesto de hecho correspondiente a la </w:t>
      </w:r>
      <w:r w:rsidRPr="003B0BC2">
        <w:rPr>
          <w:rFonts w:ascii="Arial" w:hAnsi="Arial" w:cs="Arial"/>
          <w:b/>
          <w:sz w:val="24"/>
          <w:szCs w:val="24"/>
        </w:rPr>
        <w:t>situación sobreviniente</w:t>
      </w:r>
      <w:r w:rsidRPr="003B0BC2">
        <w:rPr>
          <w:rFonts w:ascii="Arial" w:hAnsi="Arial" w:cs="Arial"/>
          <w:sz w:val="24"/>
          <w:szCs w:val="24"/>
        </w:rPr>
        <w:t xml:space="preserve">, caso en el cual </w:t>
      </w:r>
      <w:r w:rsidRPr="003B0BC2">
        <w:rPr>
          <w:rFonts w:ascii="Arial" w:hAnsi="Arial" w:cs="Arial"/>
          <w:b/>
          <w:sz w:val="24"/>
          <w:szCs w:val="24"/>
        </w:rPr>
        <w:t>la vulneración de los derechos fundamentales cesa luego de la interposición de la acción de tutela, pero por una circunstancia que no se encuadra en los conceptos de daño consumado y hecho superado</w:t>
      </w:r>
      <w:r w:rsidRPr="003B0BC2">
        <w:rPr>
          <w:rFonts w:ascii="Arial" w:hAnsi="Arial" w:cs="Arial"/>
          <w:sz w:val="24"/>
          <w:szCs w:val="24"/>
        </w:rPr>
        <w:t>.</w:t>
      </w:r>
    </w:p>
    <w:p w14:paraId="1191B15F" w14:textId="77777777" w:rsidR="00577AEF" w:rsidRPr="003B0BC2" w:rsidRDefault="00577AEF" w:rsidP="00577AEF">
      <w:pPr>
        <w:tabs>
          <w:tab w:val="left" w:pos="142"/>
        </w:tabs>
        <w:spacing w:line="276" w:lineRule="auto"/>
        <w:contextualSpacing/>
        <w:jc w:val="both"/>
        <w:rPr>
          <w:rFonts w:ascii="Arial" w:hAnsi="Arial" w:cs="Arial"/>
          <w:sz w:val="24"/>
          <w:szCs w:val="24"/>
        </w:rPr>
      </w:pPr>
    </w:p>
    <w:p w14:paraId="1D4E50B2" w14:textId="77777777" w:rsidR="00577AEF" w:rsidRPr="003B0BC2" w:rsidRDefault="00577AEF" w:rsidP="00577AEF">
      <w:pPr>
        <w:tabs>
          <w:tab w:val="left" w:pos="142"/>
        </w:tabs>
        <w:spacing w:line="276" w:lineRule="auto"/>
        <w:contextualSpacing/>
        <w:jc w:val="both"/>
        <w:rPr>
          <w:rFonts w:ascii="Arial" w:hAnsi="Arial" w:cs="Arial"/>
          <w:sz w:val="24"/>
          <w:szCs w:val="24"/>
        </w:rPr>
      </w:pPr>
      <w:r w:rsidRPr="003B0BC2">
        <w:rPr>
          <w:rFonts w:ascii="Arial" w:hAnsi="Arial" w:cs="Arial"/>
          <w:sz w:val="24"/>
          <w:szCs w:val="24"/>
        </w:rPr>
        <w:lastRenderedPageBreak/>
        <w:t>La citada Corporación ha indicado, sobre este supuesto de hecho para declarar la carencia actual de objeto, que:</w:t>
      </w:r>
    </w:p>
    <w:p w14:paraId="607A8591" w14:textId="77777777" w:rsidR="00577AEF" w:rsidRPr="003B0BC2" w:rsidRDefault="00577AEF" w:rsidP="00577AEF">
      <w:pPr>
        <w:tabs>
          <w:tab w:val="left" w:pos="142"/>
        </w:tabs>
        <w:spacing w:line="276" w:lineRule="auto"/>
        <w:contextualSpacing/>
        <w:jc w:val="both"/>
        <w:rPr>
          <w:rFonts w:ascii="Arial" w:hAnsi="Arial" w:cs="Arial"/>
          <w:sz w:val="24"/>
          <w:szCs w:val="24"/>
        </w:rPr>
      </w:pPr>
    </w:p>
    <w:p w14:paraId="576301C3" w14:textId="77777777" w:rsidR="00577AEF" w:rsidRPr="003B0BC2" w:rsidRDefault="00577AEF" w:rsidP="00577AEF">
      <w:pPr>
        <w:ind w:left="284" w:right="284"/>
        <w:jc w:val="both"/>
        <w:rPr>
          <w:rFonts w:ascii="Times New Roman" w:hAnsi="Times New Roman"/>
          <w:i/>
          <w:sz w:val="21"/>
          <w:szCs w:val="21"/>
          <w:lang w:eastAsia="es-CO"/>
        </w:rPr>
      </w:pPr>
      <w:r w:rsidRPr="003B0BC2">
        <w:rPr>
          <w:rFonts w:ascii="Arial" w:hAnsi="Arial" w:cs="Arial"/>
          <w:i/>
          <w:sz w:val="20"/>
          <w:szCs w:val="20"/>
        </w:rPr>
        <w:t xml:space="preserve">“[…] </w:t>
      </w:r>
      <w:r w:rsidRPr="003B0BC2">
        <w:rPr>
          <w:rFonts w:ascii="Arial" w:eastAsia="Times New Roman" w:hAnsi="Arial" w:cs="Arial"/>
          <w:i/>
          <w:sz w:val="20"/>
          <w:szCs w:val="20"/>
          <w:lang w:eastAsia="es-ES"/>
        </w:rPr>
        <w:t xml:space="preserve">El hecho sobreviniente ha sido reconocido tanto por la Sala Plena como por las distintas Salas de Revisión. </w:t>
      </w:r>
      <w:r w:rsidRPr="003B0BC2">
        <w:rPr>
          <w:rFonts w:ascii="Arial" w:eastAsia="Times New Roman" w:hAnsi="Arial" w:cs="Arial"/>
          <w:b/>
          <w:bCs/>
          <w:i/>
          <w:sz w:val="20"/>
          <w:szCs w:val="20"/>
          <w:lang w:eastAsia="es-ES"/>
        </w:rPr>
        <w:t>Es una categoría que ha demostrado ser de gran utilidad para el concepto de carencia actual de objeto, pues por su amplitud cobija casos que no se enmarcan en los conceptos tradicionales de daño consumado y hecho superado</w:t>
      </w:r>
      <w:r w:rsidRPr="003B0BC2">
        <w:rPr>
          <w:rFonts w:ascii="Arial" w:eastAsia="Times New Roman" w:hAnsi="Arial" w:cs="Arial"/>
          <w:i/>
          <w:sz w:val="20"/>
          <w:szCs w:val="20"/>
          <w:lang w:eastAsia="es-ES"/>
        </w:rPr>
        <w:t xml:space="preserve">. El hecho sobreviniente remite a cualquier </w:t>
      </w:r>
      <w:r w:rsidRPr="003B0BC2">
        <w:rPr>
          <w:rFonts w:ascii="Arial" w:eastAsia="Times New Roman" w:hAnsi="Arial" w:cs="Arial"/>
          <w:b/>
          <w:bCs/>
          <w:i/>
          <w:sz w:val="20"/>
          <w:szCs w:val="20"/>
          <w:lang w:eastAsia="es-ES"/>
        </w:rPr>
        <w:t>‘otra circunstancia que determine que, igualmente, la orden del juez de tutela relativa a lo solicitado en la demanda de amparo no surta ningún efecto y por lo tanto caiga en el vacío’</w:t>
      </w:r>
      <w:r w:rsidRPr="003B0BC2">
        <w:rPr>
          <w:rFonts w:ascii="Arial" w:eastAsia="Times New Roman" w:hAnsi="Arial" w:cs="Arial"/>
          <w:i/>
          <w:sz w:val="20"/>
          <w:szCs w:val="20"/>
          <w:lang w:eastAsia="es-ES"/>
        </w:rPr>
        <w:t>. No se trata entonces de una categoría homogénea y completamente delimitada […]”</w:t>
      </w:r>
      <w:r w:rsidRPr="003B0BC2">
        <w:rPr>
          <w:rStyle w:val="Refdenotaalpie"/>
          <w:rFonts w:ascii="Arial" w:eastAsia="Times New Roman" w:hAnsi="Arial" w:cs="Arial"/>
          <w:i/>
          <w:sz w:val="20"/>
          <w:szCs w:val="20"/>
          <w:lang w:eastAsia="es-ES"/>
        </w:rPr>
        <w:footnoteReference w:id="10"/>
      </w:r>
      <w:r w:rsidRPr="003B0BC2">
        <w:rPr>
          <w:rFonts w:ascii="Arial" w:eastAsia="Times New Roman" w:hAnsi="Arial" w:cs="Arial"/>
          <w:i/>
          <w:sz w:val="20"/>
          <w:szCs w:val="20"/>
          <w:lang w:eastAsia="es-ES"/>
        </w:rPr>
        <w:t>.</w:t>
      </w:r>
      <w:r w:rsidRPr="003B0BC2">
        <w:rPr>
          <w:rFonts w:ascii="Times New Roman" w:hAnsi="Times New Roman"/>
          <w:i/>
          <w:sz w:val="21"/>
          <w:szCs w:val="21"/>
          <w:lang w:eastAsia="es-CO"/>
        </w:rPr>
        <w:t xml:space="preserve"> </w:t>
      </w:r>
    </w:p>
    <w:p w14:paraId="0C4779DF" w14:textId="77777777" w:rsidR="00577AEF" w:rsidRPr="003B0BC2" w:rsidRDefault="00577AEF" w:rsidP="00577AEF">
      <w:pPr>
        <w:tabs>
          <w:tab w:val="left" w:pos="142"/>
        </w:tabs>
        <w:spacing w:line="276" w:lineRule="auto"/>
        <w:ind w:left="284" w:right="284"/>
        <w:contextualSpacing/>
        <w:jc w:val="both"/>
        <w:rPr>
          <w:rFonts w:ascii="Arial" w:hAnsi="Arial" w:cs="Arial"/>
          <w:i/>
          <w:sz w:val="21"/>
          <w:szCs w:val="21"/>
        </w:rPr>
      </w:pPr>
      <w:r w:rsidRPr="003B0BC2">
        <w:rPr>
          <w:rFonts w:ascii="Arial" w:hAnsi="Arial" w:cs="Arial"/>
          <w:i/>
          <w:sz w:val="21"/>
          <w:szCs w:val="21"/>
        </w:rPr>
        <w:t xml:space="preserve">  </w:t>
      </w:r>
    </w:p>
    <w:p w14:paraId="34C3683C" w14:textId="58233E9F" w:rsidR="00DC0F8A" w:rsidRPr="007E038A" w:rsidRDefault="00577AEF" w:rsidP="00A96B39">
      <w:pPr>
        <w:spacing w:line="276" w:lineRule="auto"/>
        <w:jc w:val="both"/>
        <w:rPr>
          <w:rFonts w:ascii="Arial" w:eastAsia="Verdana" w:hAnsi="Arial" w:cs="Arial"/>
          <w:sz w:val="24"/>
          <w:szCs w:val="21"/>
        </w:rPr>
      </w:pPr>
      <w:r w:rsidRPr="003B0BC2">
        <w:rPr>
          <w:rFonts w:ascii="Arial" w:hAnsi="Arial"/>
          <w:sz w:val="24"/>
          <w:szCs w:val="24"/>
          <w:lang w:val="es-ES_tradnl"/>
        </w:rPr>
        <w:t>En ese</w:t>
      </w:r>
      <w:r w:rsidR="00DB74AA" w:rsidRPr="003B0BC2">
        <w:rPr>
          <w:rFonts w:ascii="Arial" w:hAnsi="Arial"/>
          <w:sz w:val="24"/>
          <w:szCs w:val="24"/>
          <w:lang w:val="es-ES_tradnl"/>
        </w:rPr>
        <w:t xml:space="preserve"> orden</w:t>
      </w:r>
      <w:r w:rsidRPr="003B0BC2">
        <w:rPr>
          <w:rFonts w:ascii="Arial" w:hAnsi="Arial"/>
          <w:sz w:val="24"/>
          <w:szCs w:val="24"/>
          <w:lang w:val="es-ES_tradnl"/>
        </w:rPr>
        <w:t>, en atención</w:t>
      </w:r>
      <w:r w:rsidR="00DB74AA" w:rsidRPr="003B0BC2">
        <w:rPr>
          <w:rFonts w:ascii="Arial" w:hAnsi="Arial"/>
          <w:sz w:val="24"/>
          <w:szCs w:val="24"/>
          <w:lang w:val="es-ES_tradnl"/>
        </w:rPr>
        <w:t xml:space="preserve"> </w:t>
      </w:r>
      <w:r w:rsidRPr="003B0BC2">
        <w:rPr>
          <w:rFonts w:ascii="Arial" w:hAnsi="Arial"/>
          <w:sz w:val="24"/>
          <w:szCs w:val="24"/>
          <w:lang w:val="es-ES_tradnl"/>
        </w:rPr>
        <w:t>a que</w:t>
      </w:r>
      <w:r w:rsidRPr="003B0BC2">
        <w:rPr>
          <w:rFonts w:ascii="Arial" w:hAnsi="Arial" w:cs="Arial"/>
          <w:sz w:val="24"/>
          <w:szCs w:val="24"/>
        </w:rPr>
        <w:t xml:space="preserve"> el Consejo Superior de la Judicatura – Unidad de Registro Nacional de Abogados y Auxiliares de la Justicia, ya expidió y notificó </w:t>
      </w:r>
      <w:r w:rsidR="00E25E23" w:rsidRPr="003B0BC2">
        <w:rPr>
          <w:rFonts w:ascii="Arial" w:hAnsi="Arial" w:cs="Arial"/>
          <w:sz w:val="24"/>
          <w:szCs w:val="24"/>
        </w:rPr>
        <w:t xml:space="preserve">el 9 de julio de 2021, al correo </w:t>
      </w:r>
      <w:hyperlink r:id="rId16" w:history="1">
        <w:r w:rsidR="00E25E23" w:rsidRPr="003B0BC2">
          <w:rPr>
            <w:rStyle w:val="Hipervnculo"/>
            <w:rFonts w:ascii="Arial" w:eastAsia="Verdana" w:hAnsi="Arial" w:cs="Arial"/>
            <w:sz w:val="24"/>
            <w:szCs w:val="21"/>
          </w:rPr>
          <w:t>clari_0404@hotmail.com</w:t>
        </w:r>
      </w:hyperlink>
      <w:r w:rsidR="00E25E23" w:rsidRPr="003B0BC2">
        <w:rPr>
          <w:rFonts w:ascii="Arial" w:eastAsia="Verdana" w:hAnsi="Arial" w:cs="Arial"/>
          <w:sz w:val="24"/>
          <w:szCs w:val="21"/>
        </w:rPr>
        <w:t xml:space="preserve">, </w:t>
      </w:r>
      <w:r w:rsidRPr="003B0BC2">
        <w:rPr>
          <w:rFonts w:ascii="Arial" w:hAnsi="Arial" w:cs="Arial"/>
          <w:sz w:val="24"/>
          <w:szCs w:val="24"/>
        </w:rPr>
        <w:t xml:space="preserve">en debida forma </w:t>
      </w:r>
      <w:r w:rsidR="00A96B39" w:rsidRPr="003B0BC2">
        <w:rPr>
          <w:rFonts w:ascii="Arial" w:eastAsia="Verdana" w:hAnsi="Arial" w:cs="Arial"/>
          <w:sz w:val="24"/>
          <w:szCs w:val="21"/>
        </w:rPr>
        <w:t xml:space="preserve">la Resolución No. 3872 de 2021, </w:t>
      </w:r>
      <w:r w:rsidR="00A96B39" w:rsidRPr="007E038A">
        <w:rPr>
          <w:rFonts w:ascii="Arial" w:eastAsia="Verdana" w:hAnsi="Arial" w:cs="Arial"/>
          <w:sz w:val="24"/>
          <w:szCs w:val="21"/>
        </w:rPr>
        <w:t xml:space="preserve">en la cual se le reconoció el cumplimiento de la </w:t>
      </w:r>
      <w:r w:rsidR="007E038A" w:rsidRPr="007E038A">
        <w:rPr>
          <w:rFonts w:ascii="Arial" w:eastAsia="Verdana" w:hAnsi="Arial" w:cs="Arial"/>
          <w:sz w:val="24"/>
          <w:szCs w:val="21"/>
        </w:rPr>
        <w:t>p</w:t>
      </w:r>
      <w:r w:rsidR="00A96B39" w:rsidRPr="007E038A">
        <w:rPr>
          <w:rFonts w:ascii="Arial" w:eastAsia="Verdana" w:hAnsi="Arial" w:cs="Arial"/>
          <w:sz w:val="24"/>
          <w:szCs w:val="21"/>
        </w:rPr>
        <w:t xml:space="preserve">ráctica </w:t>
      </w:r>
      <w:r w:rsidR="007E038A" w:rsidRPr="007E038A">
        <w:rPr>
          <w:rFonts w:ascii="Arial" w:eastAsia="Verdana" w:hAnsi="Arial" w:cs="Arial"/>
          <w:sz w:val="24"/>
          <w:szCs w:val="21"/>
        </w:rPr>
        <w:t>j</w:t>
      </w:r>
      <w:r w:rsidR="00A96B39" w:rsidRPr="007E038A">
        <w:rPr>
          <w:rFonts w:ascii="Arial" w:eastAsia="Verdana" w:hAnsi="Arial" w:cs="Arial"/>
          <w:sz w:val="24"/>
          <w:szCs w:val="21"/>
        </w:rPr>
        <w:t xml:space="preserve">urídica a la señora </w:t>
      </w:r>
      <w:proofErr w:type="spellStart"/>
      <w:r w:rsidR="00A96B39" w:rsidRPr="007E038A">
        <w:rPr>
          <w:rFonts w:ascii="Arial" w:eastAsia="Verdana" w:hAnsi="Arial" w:cs="Arial"/>
          <w:sz w:val="24"/>
          <w:szCs w:val="21"/>
        </w:rPr>
        <w:t>Clarideth</w:t>
      </w:r>
      <w:proofErr w:type="spellEnd"/>
      <w:r w:rsidR="00A96B39" w:rsidRPr="007E038A">
        <w:rPr>
          <w:rFonts w:ascii="Arial" w:eastAsia="Verdana" w:hAnsi="Arial" w:cs="Arial"/>
          <w:sz w:val="24"/>
          <w:szCs w:val="21"/>
        </w:rPr>
        <w:t xml:space="preserve"> </w:t>
      </w:r>
      <w:proofErr w:type="spellStart"/>
      <w:r w:rsidR="00A96B39" w:rsidRPr="007E038A">
        <w:rPr>
          <w:rFonts w:ascii="Arial" w:eastAsia="Verdana" w:hAnsi="Arial" w:cs="Arial"/>
          <w:sz w:val="24"/>
          <w:szCs w:val="21"/>
        </w:rPr>
        <w:t>Gissel</w:t>
      </w:r>
      <w:proofErr w:type="spellEnd"/>
      <w:r w:rsidR="00A96B39" w:rsidRPr="007E038A">
        <w:rPr>
          <w:rFonts w:ascii="Arial" w:eastAsia="Verdana" w:hAnsi="Arial" w:cs="Arial"/>
          <w:sz w:val="24"/>
          <w:szCs w:val="21"/>
        </w:rPr>
        <w:t xml:space="preserve"> Bowie </w:t>
      </w:r>
      <w:proofErr w:type="spellStart"/>
      <w:r w:rsidR="00A96B39" w:rsidRPr="007E038A">
        <w:rPr>
          <w:rFonts w:ascii="Arial" w:eastAsia="Verdana" w:hAnsi="Arial" w:cs="Arial"/>
          <w:sz w:val="24"/>
          <w:szCs w:val="21"/>
        </w:rPr>
        <w:t>Ben</w:t>
      </w:r>
      <w:r w:rsidR="0077379D" w:rsidRPr="007E038A">
        <w:rPr>
          <w:rFonts w:ascii="Arial" w:eastAsia="Verdana" w:hAnsi="Arial" w:cs="Arial"/>
          <w:sz w:val="24"/>
          <w:szCs w:val="21"/>
        </w:rPr>
        <w:t>t</w:t>
      </w:r>
      <w:proofErr w:type="spellEnd"/>
      <w:r w:rsidR="0077379D" w:rsidRPr="007E038A">
        <w:rPr>
          <w:rFonts w:ascii="Arial" w:eastAsia="Verdana" w:hAnsi="Arial" w:cs="Arial"/>
          <w:sz w:val="24"/>
          <w:szCs w:val="21"/>
        </w:rPr>
        <w:t>,</w:t>
      </w:r>
      <w:r w:rsidR="00A96B39" w:rsidRPr="007E038A">
        <w:rPr>
          <w:rFonts w:ascii="Arial" w:eastAsia="Verdana" w:hAnsi="Arial" w:cs="Arial"/>
          <w:sz w:val="24"/>
          <w:szCs w:val="21"/>
        </w:rPr>
        <w:t xml:space="preserve"> </w:t>
      </w:r>
      <w:r w:rsidRPr="007E038A">
        <w:rPr>
          <w:rFonts w:ascii="Arial" w:hAnsi="Arial"/>
          <w:sz w:val="24"/>
          <w:szCs w:val="24"/>
          <w:lang w:val="es-ES_tradnl"/>
        </w:rPr>
        <w:t>cualquier orden</w:t>
      </w:r>
      <w:r w:rsidR="00557D60" w:rsidRPr="007E038A">
        <w:rPr>
          <w:rFonts w:ascii="Arial" w:hAnsi="Arial"/>
          <w:sz w:val="24"/>
          <w:szCs w:val="24"/>
          <w:lang w:val="es-ES_tradnl"/>
        </w:rPr>
        <w:t xml:space="preserve"> que se dicte</w:t>
      </w:r>
      <w:r w:rsidRPr="007E038A">
        <w:rPr>
          <w:rFonts w:ascii="Arial" w:hAnsi="Arial"/>
          <w:sz w:val="24"/>
          <w:szCs w:val="24"/>
          <w:lang w:val="es-ES_tradnl"/>
        </w:rPr>
        <w:t xml:space="preserve"> por parte de esta Sala de Decisión resultaría inane, dado que la presunta vulneración cesó debido a la actuación de la parte demandada durante el trámite de esta acción</w:t>
      </w:r>
      <w:r w:rsidR="00A96B39" w:rsidRPr="007E038A">
        <w:rPr>
          <w:rFonts w:ascii="Arial" w:hAnsi="Arial"/>
          <w:sz w:val="24"/>
          <w:szCs w:val="24"/>
          <w:lang w:val="es-ES_tradnl"/>
        </w:rPr>
        <w:t xml:space="preserve">. </w:t>
      </w:r>
    </w:p>
    <w:p w14:paraId="39C0E860" w14:textId="77777777" w:rsidR="00DC0F8A" w:rsidRPr="007E038A" w:rsidRDefault="00DC0F8A" w:rsidP="00DC0F8A">
      <w:pPr>
        <w:spacing w:line="276" w:lineRule="auto"/>
        <w:jc w:val="both"/>
        <w:rPr>
          <w:rFonts w:ascii="Arial" w:hAnsi="Arial" w:cs="Arial"/>
          <w:sz w:val="24"/>
          <w:szCs w:val="24"/>
        </w:rPr>
      </w:pPr>
    </w:p>
    <w:p w14:paraId="46CF251F" w14:textId="0BEAB2E2" w:rsidR="00927698" w:rsidRPr="003B0BC2" w:rsidRDefault="00DC0F8A" w:rsidP="00A96B39">
      <w:pPr>
        <w:spacing w:line="276" w:lineRule="auto"/>
        <w:jc w:val="both"/>
        <w:rPr>
          <w:rFonts w:ascii="Arial" w:hAnsi="Arial" w:cs="Arial"/>
          <w:sz w:val="24"/>
          <w:szCs w:val="24"/>
        </w:rPr>
      </w:pPr>
      <w:r w:rsidRPr="007E038A">
        <w:rPr>
          <w:rFonts w:ascii="Arial" w:hAnsi="Arial" w:cs="Arial"/>
          <w:sz w:val="24"/>
          <w:szCs w:val="24"/>
        </w:rPr>
        <w:t xml:space="preserve">Por lo tanto, la Sala no encuentra vulnerados los derechos fundamentales invocados por </w:t>
      </w:r>
      <w:r w:rsidR="00A96B39" w:rsidRPr="007E038A">
        <w:rPr>
          <w:rFonts w:ascii="Arial" w:hAnsi="Arial" w:cs="Arial"/>
          <w:sz w:val="24"/>
          <w:szCs w:val="24"/>
        </w:rPr>
        <w:t xml:space="preserve">la accionante, </w:t>
      </w:r>
      <w:r w:rsidRPr="007E038A">
        <w:rPr>
          <w:rFonts w:ascii="Arial" w:hAnsi="Arial" w:cs="Arial"/>
          <w:sz w:val="24"/>
          <w:szCs w:val="24"/>
        </w:rPr>
        <w:t xml:space="preserve">máxime cuando la Unidad de Registro Nacional de Abogados y Auxiliares de la Justicia en su escrito de contestación informó que </w:t>
      </w:r>
      <w:r w:rsidR="00A96B39" w:rsidRPr="007E038A">
        <w:rPr>
          <w:rFonts w:ascii="Arial" w:hAnsi="Arial" w:cs="Arial"/>
          <w:sz w:val="24"/>
          <w:szCs w:val="24"/>
        </w:rPr>
        <w:t xml:space="preserve">ya </w:t>
      </w:r>
      <w:r w:rsidR="00A96B39" w:rsidRPr="007E038A">
        <w:rPr>
          <w:rFonts w:ascii="Arial" w:eastAsia="Verdana" w:hAnsi="Arial" w:cs="Arial"/>
          <w:sz w:val="24"/>
          <w:szCs w:val="21"/>
        </w:rPr>
        <w:t xml:space="preserve">se le reconoció la </w:t>
      </w:r>
      <w:r w:rsidR="007E038A" w:rsidRPr="007E038A">
        <w:rPr>
          <w:rFonts w:ascii="Arial" w:eastAsia="Verdana" w:hAnsi="Arial" w:cs="Arial"/>
          <w:sz w:val="24"/>
          <w:szCs w:val="21"/>
        </w:rPr>
        <w:t>p</w:t>
      </w:r>
      <w:r w:rsidR="00A96B39" w:rsidRPr="007E038A">
        <w:rPr>
          <w:rFonts w:ascii="Arial" w:eastAsia="Verdana" w:hAnsi="Arial" w:cs="Arial"/>
          <w:sz w:val="24"/>
          <w:szCs w:val="21"/>
        </w:rPr>
        <w:t xml:space="preserve">ráctica </w:t>
      </w:r>
      <w:r w:rsidR="007E038A" w:rsidRPr="007E038A">
        <w:rPr>
          <w:rFonts w:ascii="Arial" w:eastAsia="Verdana" w:hAnsi="Arial" w:cs="Arial"/>
          <w:sz w:val="24"/>
          <w:szCs w:val="21"/>
        </w:rPr>
        <w:t>j</w:t>
      </w:r>
      <w:r w:rsidR="00A96B39" w:rsidRPr="007E038A">
        <w:rPr>
          <w:rFonts w:ascii="Arial" w:eastAsia="Verdana" w:hAnsi="Arial" w:cs="Arial"/>
          <w:sz w:val="24"/>
          <w:szCs w:val="21"/>
        </w:rPr>
        <w:t>urídica a la tutelante.</w:t>
      </w:r>
      <w:r w:rsidR="00A96B39" w:rsidRPr="003B0BC2">
        <w:rPr>
          <w:rFonts w:ascii="Arial" w:eastAsia="Verdana" w:hAnsi="Arial" w:cs="Arial"/>
          <w:sz w:val="24"/>
          <w:szCs w:val="21"/>
        </w:rPr>
        <w:t xml:space="preserve"> </w:t>
      </w:r>
    </w:p>
    <w:p w14:paraId="2D546EEF" w14:textId="77777777" w:rsidR="00927698" w:rsidRPr="003B0BC2" w:rsidRDefault="00927698" w:rsidP="00DC0F8A">
      <w:pPr>
        <w:spacing w:line="276" w:lineRule="auto"/>
        <w:jc w:val="both"/>
        <w:rPr>
          <w:rFonts w:ascii="Arial" w:hAnsi="Arial" w:cs="Arial"/>
          <w:sz w:val="24"/>
          <w:szCs w:val="24"/>
        </w:rPr>
      </w:pPr>
    </w:p>
    <w:p w14:paraId="57C6F593" w14:textId="478295E5" w:rsidR="00577AEF" w:rsidRPr="003B0BC2" w:rsidRDefault="00577AEF" w:rsidP="00577AEF">
      <w:pPr>
        <w:widowControl w:val="0"/>
        <w:spacing w:line="276" w:lineRule="auto"/>
        <w:contextualSpacing/>
        <w:jc w:val="both"/>
        <w:rPr>
          <w:rFonts w:ascii="Arial" w:hAnsi="Arial" w:cs="Arial"/>
          <w:b/>
          <w:sz w:val="24"/>
          <w:szCs w:val="24"/>
          <w:lang w:val="es-ES_tradnl" w:eastAsia="es-ES"/>
        </w:rPr>
      </w:pPr>
      <w:r w:rsidRPr="003B0BC2">
        <w:rPr>
          <w:rFonts w:ascii="Arial" w:hAnsi="Arial" w:cs="Arial"/>
          <w:b/>
          <w:sz w:val="24"/>
          <w:szCs w:val="24"/>
          <w:lang w:val="es-ES_tradnl" w:eastAsia="es-ES"/>
        </w:rPr>
        <w:t>2.6. Conclusión</w:t>
      </w:r>
    </w:p>
    <w:p w14:paraId="06C7E7F1" w14:textId="77777777" w:rsidR="00577AEF" w:rsidRPr="003B0BC2" w:rsidRDefault="00577AEF" w:rsidP="00577AEF">
      <w:pPr>
        <w:spacing w:line="276" w:lineRule="auto"/>
        <w:jc w:val="both"/>
        <w:rPr>
          <w:rFonts w:ascii="Arial" w:eastAsia="Times New Roman" w:hAnsi="Arial" w:cs="Arial"/>
          <w:sz w:val="24"/>
          <w:szCs w:val="24"/>
          <w:lang w:eastAsia="es-ES"/>
        </w:rPr>
      </w:pPr>
    </w:p>
    <w:p w14:paraId="67511C1E" w14:textId="5619A809" w:rsidR="00DB74AA" w:rsidRPr="003B0BC2" w:rsidRDefault="00577AEF" w:rsidP="00577AEF">
      <w:pPr>
        <w:spacing w:line="276" w:lineRule="auto"/>
        <w:jc w:val="both"/>
        <w:rPr>
          <w:rFonts w:ascii="Arial" w:hAnsi="Arial" w:cs="Arial"/>
          <w:sz w:val="24"/>
          <w:szCs w:val="24"/>
        </w:rPr>
      </w:pPr>
      <w:r w:rsidRPr="003B0BC2">
        <w:rPr>
          <w:rFonts w:ascii="Arial" w:eastAsia="Times New Roman" w:hAnsi="Arial" w:cs="Arial"/>
          <w:sz w:val="24"/>
          <w:szCs w:val="24"/>
          <w:lang w:eastAsia="es-ES"/>
        </w:rPr>
        <w:t>Así las cosas, y conforme con lo expuesto, l</w:t>
      </w:r>
      <w:r w:rsidRPr="003B0BC2">
        <w:rPr>
          <w:rFonts w:ascii="Arial" w:hAnsi="Arial" w:cs="Arial"/>
          <w:sz w:val="24"/>
          <w:szCs w:val="24"/>
        </w:rPr>
        <w:t xml:space="preserve">a Sala declarará la carencia actual de objeto por hecho superado, toda vez que, al momento de fallar la presente acción de tutela, se </w:t>
      </w:r>
      <w:r w:rsidR="0077379D" w:rsidRPr="003B0BC2">
        <w:rPr>
          <w:rFonts w:ascii="Arial" w:hAnsi="Arial" w:cs="Arial"/>
          <w:sz w:val="24"/>
          <w:szCs w:val="24"/>
        </w:rPr>
        <w:t xml:space="preserve">acreditó </w:t>
      </w:r>
      <w:r w:rsidRPr="003B0BC2">
        <w:rPr>
          <w:rFonts w:ascii="Arial" w:hAnsi="Arial" w:cs="Arial"/>
          <w:sz w:val="24"/>
          <w:szCs w:val="24"/>
        </w:rPr>
        <w:t>que</w:t>
      </w:r>
      <w:r w:rsidR="00557D60" w:rsidRPr="003B0BC2">
        <w:rPr>
          <w:rFonts w:ascii="Arial" w:hAnsi="Arial" w:cs="Arial"/>
          <w:sz w:val="24"/>
          <w:szCs w:val="24"/>
        </w:rPr>
        <w:t xml:space="preserve"> </w:t>
      </w:r>
      <w:r w:rsidR="00E07D69" w:rsidRPr="003B0BC2">
        <w:rPr>
          <w:rFonts w:ascii="Arial" w:hAnsi="Arial" w:cs="Arial"/>
          <w:sz w:val="24"/>
          <w:szCs w:val="24"/>
        </w:rPr>
        <w:t xml:space="preserve">estando </w:t>
      </w:r>
      <w:r w:rsidR="00557D60" w:rsidRPr="003B0BC2">
        <w:rPr>
          <w:rFonts w:ascii="Arial" w:hAnsi="Arial" w:cs="Arial"/>
          <w:sz w:val="24"/>
          <w:szCs w:val="24"/>
        </w:rPr>
        <w:t>en trámite esta acción de tutela,</w:t>
      </w:r>
      <w:r w:rsidRPr="003B0BC2">
        <w:rPr>
          <w:rFonts w:ascii="Arial" w:hAnsi="Arial" w:cs="Arial"/>
          <w:sz w:val="24"/>
          <w:szCs w:val="24"/>
        </w:rPr>
        <w:t xml:space="preserve"> la parte demandada expidió </w:t>
      </w:r>
      <w:r w:rsidR="00557D60" w:rsidRPr="003B0BC2">
        <w:rPr>
          <w:rFonts w:ascii="Arial" w:hAnsi="Arial" w:cs="Arial"/>
          <w:sz w:val="24"/>
          <w:szCs w:val="24"/>
        </w:rPr>
        <w:t>y notificó en debida forma a</w:t>
      </w:r>
      <w:r w:rsidR="00A96B39" w:rsidRPr="003B0BC2">
        <w:rPr>
          <w:rFonts w:ascii="Arial" w:hAnsi="Arial" w:cs="Arial"/>
          <w:sz w:val="24"/>
          <w:szCs w:val="24"/>
        </w:rPr>
        <w:t xml:space="preserve"> la interesada </w:t>
      </w:r>
      <w:r w:rsidR="00A96B39" w:rsidRPr="003B0BC2">
        <w:rPr>
          <w:rFonts w:ascii="Arial" w:eastAsia="Verdana" w:hAnsi="Arial" w:cs="Arial"/>
          <w:sz w:val="24"/>
          <w:szCs w:val="21"/>
        </w:rPr>
        <w:t xml:space="preserve">la Resolución No. 3872 de 2021, </w:t>
      </w:r>
      <w:r w:rsidRPr="003B0BC2">
        <w:rPr>
          <w:rFonts w:ascii="Arial" w:hAnsi="Arial" w:cs="Arial"/>
          <w:sz w:val="24"/>
          <w:szCs w:val="24"/>
        </w:rPr>
        <w:t>en la que le</w:t>
      </w:r>
      <w:r w:rsidR="00DC0F8A" w:rsidRPr="003B0BC2">
        <w:rPr>
          <w:rFonts w:ascii="Arial" w:hAnsi="Arial" w:cs="Arial"/>
          <w:sz w:val="24"/>
          <w:szCs w:val="24"/>
        </w:rPr>
        <w:t xml:space="preserve"> </w:t>
      </w:r>
      <w:r w:rsidR="0077379D" w:rsidRPr="003B0BC2">
        <w:rPr>
          <w:rFonts w:ascii="Arial" w:hAnsi="Arial" w:cs="Arial"/>
          <w:sz w:val="24"/>
          <w:szCs w:val="24"/>
        </w:rPr>
        <w:t>reconoció la práctica jurídica para o</w:t>
      </w:r>
      <w:r w:rsidR="00E5720C" w:rsidRPr="003B0BC2">
        <w:rPr>
          <w:rFonts w:ascii="Arial" w:hAnsi="Arial" w:cs="Arial"/>
          <w:sz w:val="24"/>
          <w:szCs w:val="24"/>
        </w:rPr>
        <w:t xml:space="preserve">ptar el titulo de abogada. </w:t>
      </w:r>
    </w:p>
    <w:p w14:paraId="7CCBB1AF" w14:textId="4135F5F5" w:rsidR="000D10AC" w:rsidRPr="003B0BC2" w:rsidRDefault="000D10AC" w:rsidP="005B230C">
      <w:pPr>
        <w:spacing w:line="276" w:lineRule="auto"/>
        <w:jc w:val="both"/>
        <w:rPr>
          <w:rFonts w:ascii="Arial" w:hAnsi="Arial" w:cs="Arial"/>
          <w:sz w:val="24"/>
          <w:szCs w:val="24"/>
        </w:rPr>
      </w:pPr>
    </w:p>
    <w:p w14:paraId="2D6C7B3D" w14:textId="77777777" w:rsidR="00E84279" w:rsidRPr="003B0BC2" w:rsidRDefault="00E84279" w:rsidP="00E84279">
      <w:pPr>
        <w:spacing w:line="276" w:lineRule="auto"/>
        <w:contextualSpacing/>
        <w:jc w:val="center"/>
        <w:rPr>
          <w:rFonts w:ascii="Arial" w:eastAsia="Times New Roman" w:hAnsi="Arial" w:cs="Arial"/>
          <w:sz w:val="24"/>
          <w:szCs w:val="24"/>
          <w:lang w:eastAsia="es-ES"/>
        </w:rPr>
      </w:pPr>
      <w:r w:rsidRPr="003B0BC2">
        <w:rPr>
          <w:rFonts w:ascii="Arial" w:eastAsia="Times New Roman" w:hAnsi="Arial" w:cs="Arial"/>
          <w:b/>
          <w:sz w:val="24"/>
          <w:szCs w:val="24"/>
          <w:lang w:eastAsia="es-ES"/>
        </w:rPr>
        <w:t>3.  DECISIÓN</w:t>
      </w:r>
    </w:p>
    <w:p w14:paraId="35C0A5F5" w14:textId="77777777" w:rsidR="00E84279" w:rsidRPr="003B0BC2" w:rsidRDefault="00E84279" w:rsidP="00E84279">
      <w:pPr>
        <w:widowControl w:val="0"/>
        <w:spacing w:line="276" w:lineRule="auto"/>
        <w:contextualSpacing/>
        <w:jc w:val="both"/>
        <w:rPr>
          <w:rFonts w:ascii="Arial" w:eastAsia="Times New Roman" w:hAnsi="Arial" w:cs="Arial"/>
          <w:sz w:val="24"/>
          <w:szCs w:val="24"/>
          <w:lang w:eastAsia="es-ES"/>
        </w:rPr>
      </w:pPr>
    </w:p>
    <w:p w14:paraId="3A27D425" w14:textId="52263D5F" w:rsidR="004E27D1" w:rsidRPr="003B0BC2" w:rsidRDefault="00E84279" w:rsidP="00E84279">
      <w:pPr>
        <w:widowControl w:val="0"/>
        <w:spacing w:line="276" w:lineRule="auto"/>
        <w:contextualSpacing/>
        <w:jc w:val="both"/>
        <w:rPr>
          <w:rFonts w:ascii="Arial" w:eastAsia="Times New Roman" w:hAnsi="Arial" w:cs="Arial"/>
          <w:sz w:val="24"/>
          <w:szCs w:val="24"/>
          <w:lang w:eastAsia="es-ES"/>
        </w:rPr>
      </w:pPr>
      <w:r w:rsidRPr="003B0BC2">
        <w:rPr>
          <w:rFonts w:ascii="Arial" w:eastAsia="Times New Roman" w:hAnsi="Arial" w:cs="Arial"/>
          <w:sz w:val="24"/>
          <w:szCs w:val="24"/>
          <w:lang w:eastAsia="es-ES"/>
        </w:rPr>
        <w:t xml:space="preserve">En mérito de lo expuesto, el Consejo de Estado, Sala de lo Contencioso Administrativo, Sección Quinta, administrando justicia en nombre de la República y por autoridad de la ley, </w:t>
      </w:r>
    </w:p>
    <w:p w14:paraId="5EFA8026" w14:textId="77777777" w:rsidR="00A22C91" w:rsidRPr="003B0BC2" w:rsidRDefault="00A22C91" w:rsidP="00E84279">
      <w:pPr>
        <w:spacing w:line="276" w:lineRule="auto"/>
        <w:contextualSpacing/>
        <w:jc w:val="center"/>
        <w:rPr>
          <w:rFonts w:ascii="Arial" w:hAnsi="Arial" w:cs="Arial"/>
          <w:b/>
          <w:color w:val="000000"/>
          <w:sz w:val="24"/>
          <w:szCs w:val="24"/>
        </w:rPr>
      </w:pPr>
    </w:p>
    <w:p w14:paraId="4B13298A" w14:textId="77777777" w:rsidR="00E84279" w:rsidRPr="003B0BC2" w:rsidRDefault="00E84279" w:rsidP="007F27A9">
      <w:pPr>
        <w:spacing w:line="276" w:lineRule="auto"/>
        <w:contextualSpacing/>
        <w:jc w:val="center"/>
        <w:outlineLvl w:val="0"/>
        <w:rPr>
          <w:rFonts w:ascii="Arial" w:hAnsi="Arial" w:cs="Arial"/>
          <w:b/>
          <w:color w:val="000000"/>
          <w:sz w:val="24"/>
          <w:szCs w:val="24"/>
        </w:rPr>
      </w:pPr>
      <w:r w:rsidRPr="003B0BC2">
        <w:rPr>
          <w:rFonts w:ascii="Arial" w:hAnsi="Arial" w:cs="Arial"/>
          <w:b/>
          <w:color w:val="000000"/>
          <w:sz w:val="24"/>
          <w:szCs w:val="24"/>
        </w:rPr>
        <w:t>FALLA:</w:t>
      </w:r>
    </w:p>
    <w:p w14:paraId="392D7703" w14:textId="77777777" w:rsidR="00E84279" w:rsidRPr="003B0BC2" w:rsidRDefault="00E84279" w:rsidP="00E84279">
      <w:pPr>
        <w:spacing w:line="276" w:lineRule="auto"/>
        <w:contextualSpacing/>
        <w:jc w:val="both"/>
        <w:rPr>
          <w:rFonts w:ascii="Arial" w:hAnsi="Arial" w:cs="Arial"/>
          <w:b/>
          <w:color w:val="000000"/>
          <w:sz w:val="24"/>
          <w:szCs w:val="24"/>
        </w:rPr>
      </w:pPr>
    </w:p>
    <w:p w14:paraId="6A533F0E" w14:textId="57EC5F8E" w:rsidR="00577AEF" w:rsidRPr="003B0BC2" w:rsidRDefault="00577AEF" w:rsidP="001E7CF4">
      <w:pPr>
        <w:tabs>
          <w:tab w:val="left" w:pos="142"/>
        </w:tabs>
        <w:spacing w:line="276" w:lineRule="auto"/>
        <w:contextualSpacing/>
        <w:jc w:val="both"/>
        <w:rPr>
          <w:rFonts w:ascii="Arial" w:hAnsi="Arial" w:cs="Arial"/>
          <w:sz w:val="24"/>
          <w:szCs w:val="24"/>
          <w:lang w:val="es-ES_tradnl"/>
        </w:rPr>
      </w:pPr>
      <w:r w:rsidRPr="003B0BC2">
        <w:rPr>
          <w:rFonts w:ascii="Arial" w:hAnsi="Arial" w:cs="Arial"/>
          <w:b/>
          <w:color w:val="000000"/>
          <w:sz w:val="24"/>
          <w:szCs w:val="24"/>
        </w:rPr>
        <w:t xml:space="preserve">PRIMERO: </w:t>
      </w:r>
      <w:r w:rsidRPr="003B0BC2">
        <w:rPr>
          <w:rFonts w:ascii="Arial" w:eastAsia="Times New Roman" w:hAnsi="Arial" w:cs="Arial"/>
          <w:b/>
          <w:sz w:val="24"/>
          <w:szCs w:val="24"/>
          <w:lang w:eastAsia="es-ES"/>
        </w:rPr>
        <w:t xml:space="preserve">DECLARAR </w:t>
      </w:r>
      <w:r w:rsidRPr="003B0BC2">
        <w:rPr>
          <w:rFonts w:ascii="Arial" w:eastAsia="Times New Roman" w:hAnsi="Arial" w:cs="Arial"/>
          <w:sz w:val="24"/>
          <w:szCs w:val="24"/>
          <w:lang w:eastAsia="es-ES"/>
        </w:rPr>
        <w:t xml:space="preserve">la carencia actual de objeto por hecho superado de la acción de tutela </w:t>
      </w:r>
      <w:r w:rsidRPr="003B0BC2">
        <w:rPr>
          <w:rFonts w:ascii="Arial" w:hAnsi="Arial" w:cs="Arial"/>
          <w:sz w:val="24"/>
          <w:szCs w:val="24"/>
        </w:rPr>
        <w:t>promovida por</w:t>
      </w:r>
      <w:r w:rsidR="00DC0F8A" w:rsidRPr="003B0BC2">
        <w:rPr>
          <w:rFonts w:ascii="Arial" w:hAnsi="Arial" w:cs="Arial"/>
          <w:sz w:val="24"/>
          <w:szCs w:val="24"/>
        </w:rPr>
        <w:t xml:space="preserve"> </w:t>
      </w:r>
      <w:r w:rsidR="00A96B39" w:rsidRPr="003B0BC2">
        <w:rPr>
          <w:rFonts w:ascii="Arial" w:eastAsia="Verdana" w:hAnsi="Arial" w:cs="Arial"/>
          <w:sz w:val="24"/>
          <w:szCs w:val="21"/>
        </w:rPr>
        <w:t xml:space="preserve">la señora </w:t>
      </w:r>
      <w:proofErr w:type="spellStart"/>
      <w:r w:rsidR="00A96B39" w:rsidRPr="003B0BC2">
        <w:rPr>
          <w:rFonts w:ascii="Arial" w:eastAsia="Verdana" w:hAnsi="Arial" w:cs="Arial"/>
          <w:sz w:val="24"/>
          <w:szCs w:val="21"/>
        </w:rPr>
        <w:t>Clarideth</w:t>
      </w:r>
      <w:proofErr w:type="spellEnd"/>
      <w:r w:rsidR="00A96B39" w:rsidRPr="003B0BC2">
        <w:rPr>
          <w:rFonts w:ascii="Arial" w:eastAsia="Verdana" w:hAnsi="Arial" w:cs="Arial"/>
          <w:sz w:val="24"/>
          <w:szCs w:val="21"/>
        </w:rPr>
        <w:t xml:space="preserve"> </w:t>
      </w:r>
      <w:proofErr w:type="spellStart"/>
      <w:r w:rsidR="00A96B39" w:rsidRPr="003B0BC2">
        <w:rPr>
          <w:rFonts w:ascii="Arial" w:eastAsia="Verdana" w:hAnsi="Arial" w:cs="Arial"/>
          <w:sz w:val="24"/>
          <w:szCs w:val="21"/>
        </w:rPr>
        <w:t>Gissel</w:t>
      </w:r>
      <w:proofErr w:type="spellEnd"/>
      <w:r w:rsidR="00A96B39" w:rsidRPr="003B0BC2">
        <w:rPr>
          <w:rFonts w:ascii="Arial" w:eastAsia="Verdana" w:hAnsi="Arial" w:cs="Arial"/>
          <w:sz w:val="24"/>
          <w:szCs w:val="21"/>
        </w:rPr>
        <w:t xml:space="preserve"> Bowie </w:t>
      </w:r>
      <w:proofErr w:type="spellStart"/>
      <w:r w:rsidR="00A96B39" w:rsidRPr="003B0BC2">
        <w:rPr>
          <w:rFonts w:ascii="Arial" w:eastAsia="Verdana" w:hAnsi="Arial" w:cs="Arial"/>
          <w:sz w:val="24"/>
          <w:szCs w:val="21"/>
        </w:rPr>
        <w:t>Ben</w:t>
      </w:r>
      <w:r w:rsidR="00E5720C" w:rsidRPr="003B0BC2">
        <w:rPr>
          <w:rFonts w:ascii="Arial" w:eastAsia="Verdana" w:hAnsi="Arial" w:cs="Arial"/>
          <w:sz w:val="24"/>
          <w:szCs w:val="21"/>
        </w:rPr>
        <w:t>t</w:t>
      </w:r>
      <w:proofErr w:type="spellEnd"/>
      <w:r w:rsidR="00E5720C" w:rsidRPr="003B0BC2">
        <w:rPr>
          <w:rFonts w:ascii="Arial" w:eastAsia="Verdana" w:hAnsi="Arial" w:cs="Arial"/>
          <w:sz w:val="24"/>
          <w:szCs w:val="21"/>
        </w:rPr>
        <w:t xml:space="preserve"> </w:t>
      </w:r>
      <w:r w:rsidRPr="003B0BC2">
        <w:rPr>
          <w:rFonts w:ascii="Arial" w:hAnsi="Arial" w:cs="Arial"/>
          <w:sz w:val="24"/>
          <w:szCs w:val="24"/>
        </w:rPr>
        <w:t xml:space="preserve">contra </w:t>
      </w:r>
      <w:r w:rsidRPr="003B0BC2">
        <w:rPr>
          <w:rFonts w:ascii="Arial" w:hAnsi="Arial"/>
          <w:sz w:val="24"/>
          <w:szCs w:val="24"/>
          <w:lang w:val="es-ES_tradnl"/>
        </w:rPr>
        <w:t xml:space="preserve">el </w:t>
      </w:r>
      <w:r w:rsidRPr="003B0BC2">
        <w:rPr>
          <w:rFonts w:ascii="Arial" w:hAnsi="Arial" w:cs="Arial"/>
          <w:sz w:val="24"/>
          <w:szCs w:val="24"/>
        </w:rPr>
        <w:t>Consejo Superior de la Judicatura – Unidad de Registro Nacional de Aboga</w:t>
      </w:r>
      <w:r w:rsidR="00B50FF9" w:rsidRPr="003B0BC2">
        <w:rPr>
          <w:rFonts w:ascii="Arial" w:hAnsi="Arial" w:cs="Arial"/>
          <w:sz w:val="24"/>
          <w:szCs w:val="24"/>
        </w:rPr>
        <w:t>dos y Auxiliares de la Justicia</w:t>
      </w:r>
      <w:r w:rsidR="001E7CF4" w:rsidRPr="003B0BC2">
        <w:rPr>
          <w:rFonts w:ascii="Arial" w:hAnsi="Arial" w:cs="Arial"/>
          <w:sz w:val="24"/>
          <w:szCs w:val="24"/>
        </w:rPr>
        <w:t xml:space="preserve">, </w:t>
      </w:r>
      <w:r w:rsidR="00B50FF9" w:rsidRPr="003B0BC2">
        <w:rPr>
          <w:rStyle w:val="NingunoA"/>
          <w:rFonts w:ascii="Arial" w:hAnsi="Arial" w:cs="Arial"/>
          <w:sz w:val="24"/>
          <w:szCs w:val="24"/>
        </w:rPr>
        <w:t>de conformidad con lo expuesto en la parte motiva de esta providencia</w:t>
      </w:r>
      <w:r w:rsidR="00B50FF9" w:rsidRPr="003B0BC2">
        <w:rPr>
          <w:rFonts w:ascii="Arial" w:hAnsi="Arial" w:cs="Arial"/>
          <w:sz w:val="24"/>
          <w:szCs w:val="24"/>
        </w:rPr>
        <w:t>.</w:t>
      </w:r>
      <w:r w:rsidRPr="003B0BC2">
        <w:rPr>
          <w:rFonts w:ascii="Arial" w:hAnsi="Arial" w:cs="Arial"/>
          <w:sz w:val="24"/>
          <w:szCs w:val="24"/>
        </w:rPr>
        <w:t xml:space="preserve"> </w:t>
      </w:r>
    </w:p>
    <w:p w14:paraId="16A6F7F2" w14:textId="77777777" w:rsidR="00577AEF" w:rsidRPr="003B0BC2" w:rsidRDefault="00577AEF" w:rsidP="00577AEF">
      <w:pPr>
        <w:spacing w:line="276" w:lineRule="auto"/>
        <w:jc w:val="both"/>
        <w:rPr>
          <w:rFonts w:ascii="Arial" w:hAnsi="Arial"/>
          <w:sz w:val="24"/>
          <w:szCs w:val="24"/>
          <w:lang w:val="es-ES_tradnl"/>
        </w:rPr>
      </w:pPr>
    </w:p>
    <w:p w14:paraId="1E82BC0F" w14:textId="77777777" w:rsidR="00577AEF" w:rsidRPr="003B0BC2" w:rsidRDefault="00577AEF" w:rsidP="00577AEF">
      <w:pPr>
        <w:spacing w:line="276" w:lineRule="auto"/>
        <w:jc w:val="both"/>
        <w:rPr>
          <w:rFonts w:ascii="Arial" w:hAnsi="Arial" w:cs="Arial"/>
          <w:b/>
          <w:color w:val="000000"/>
          <w:sz w:val="24"/>
          <w:szCs w:val="24"/>
        </w:rPr>
      </w:pPr>
      <w:r w:rsidRPr="003B0BC2">
        <w:rPr>
          <w:rFonts w:ascii="Arial" w:hAnsi="Arial" w:cs="Arial"/>
          <w:b/>
          <w:color w:val="000000"/>
          <w:sz w:val="24"/>
          <w:szCs w:val="24"/>
        </w:rPr>
        <w:lastRenderedPageBreak/>
        <w:t>SEGUNDO: NOTIFICAR</w:t>
      </w:r>
      <w:r w:rsidRPr="003B0BC2">
        <w:rPr>
          <w:rFonts w:ascii="Arial" w:hAnsi="Arial" w:cs="Arial"/>
          <w:color w:val="000000"/>
          <w:sz w:val="24"/>
          <w:szCs w:val="24"/>
        </w:rPr>
        <w:t xml:space="preserve"> a las partes y a los intervinientes en la forma prevista en el artículo 30 del Decreto No. 2591 de 1991.</w:t>
      </w:r>
    </w:p>
    <w:p w14:paraId="18754752" w14:textId="77777777" w:rsidR="00577AEF" w:rsidRPr="003B0BC2" w:rsidRDefault="00577AEF" w:rsidP="00577AEF">
      <w:pPr>
        <w:spacing w:line="276" w:lineRule="auto"/>
        <w:contextualSpacing/>
        <w:jc w:val="both"/>
        <w:rPr>
          <w:rFonts w:ascii="Arial" w:hAnsi="Arial" w:cs="Arial"/>
          <w:color w:val="000000"/>
          <w:sz w:val="24"/>
          <w:szCs w:val="24"/>
        </w:rPr>
      </w:pPr>
    </w:p>
    <w:p w14:paraId="23891C1A" w14:textId="77777777" w:rsidR="00A415B1" w:rsidRPr="003B0BC2" w:rsidRDefault="00577AEF" w:rsidP="00A415B1">
      <w:pPr>
        <w:spacing w:line="276" w:lineRule="auto"/>
        <w:jc w:val="both"/>
        <w:rPr>
          <w:rFonts w:ascii="Arial" w:eastAsia="Arial" w:hAnsi="Arial" w:cs="Arial"/>
          <w:sz w:val="24"/>
          <w:szCs w:val="24"/>
        </w:rPr>
      </w:pPr>
      <w:r w:rsidRPr="003B0BC2">
        <w:rPr>
          <w:rFonts w:ascii="Arial" w:hAnsi="Arial" w:cs="Arial"/>
          <w:b/>
          <w:color w:val="000000"/>
          <w:sz w:val="24"/>
          <w:szCs w:val="24"/>
        </w:rPr>
        <w:t xml:space="preserve">TERCERO: </w:t>
      </w:r>
      <w:r w:rsidR="00A415B1" w:rsidRPr="003B0BC2">
        <w:rPr>
          <w:rFonts w:ascii="Arial" w:eastAsia="Arial" w:hAnsi="Arial" w:cs="Arial"/>
          <w:sz w:val="24"/>
          <w:szCs w:val="24"/>
        </w:rPr>
        <w:t xml:space="preserve">Si dentro de los tres (3) días siguientes a su ejecutoria no se impugna esta providencia, </w:t>
      </w:r>
      <w:r w:rsidR="00A415B1" w:rsidRPr="003B0BC2">
        <w:rPr>
          <w:rFonts w:ascii="Arial" w:eastAsia="Arial" w:hAnsi="Arial" w:cs="Arial"/>
          <w:b/>
          <w:sz w:val="24"/>
          <w:szCs w:val="24"/>
        </w:rPr>
        <w:t>REMITIR</w:t>
      </w:r>
      <w:r w:rsidR="00A415B1" w:rsidRPr="003B0BC2">
        <w:rPr>
          <w:rFonts w:ascii="Arial" w:eastAsia="Arial" w:hAnsi="Arial" w:cs="Arial"/>
          <w:sz w:val="24"/>
          <w:szCs w:val="24"/>
        </w:rPr>
        <w:t xml:space="preserve"> el expediente a la Corte Constitucional para su eventual revisión.</w:t>
      </w:r>
    </w:p>
    <w:p w14:paraId="4F6D401F" w14:textId="77777777" w:rsidR="007879F6" w:rsidRPr="003B0BC2" w:rsidRDefault="007879F6" w:rsidP="00577AEF">
      <w:pPr>
        <w:spacing w:line="276" w:lineRule="auto"/>
        <w:contextualSpacing/>
        <w:jc w:val="both"/>
        <w:rPr>
          <w:rFonts w:ascii="Arial" w:hAnsi="Arial" w:cs="Arial"/>
          <w:color w:val="000000"/>
          <w:sz w:val="24"/>
          <w:szCs w:val="24"/>
        </w:rPr>
      </w:pPr>
    </w:p>
    <w:p w14:paraId="588F464F" w14:textId="77777777" w:rsidR="00E84279" w:rsidRPr="003B0BC2" w:rsidRDefault="00E84279" w:rsidP="007F27A9">
      <w:pPr>
        <w:spacing w:line="276" w:lineRule="auto"/>
        <w:contextualSpacing/>
        <w:jc w:val="both"/>
        <w:outlineLvl w:val="0"/>
        <w:rPr>
          <w:rFonts w:ascii="Arial" w:eastAsia="Times New Roman" w:hAnsi="Arial" w:cs="Arial"/>
          <w:b/>
          <w:sz w:val="24"/>
          <w:szCs w:val="24"/>
          <w:lang w:eastAsia="es-ES"/>
        </w:rPr>
      </w:pPr>
      <w:r w:rsidRPr="003B0BC2">
        <w:rPr>
          <w:rFonts w:ascii="Arial" w:eastAsia="Times New Roman" w:hAnsi="Arial" w:cs="Arial"/>
          <w:b/>
          <w:sz w:val="24"/>
          <w:szCs w:val="24"/>
          <w:lang w:eastAsia="es-ES"/>
        </w:rPr>
        <w:t>NOTIFÍQUESE Y CÚMPLASE</w:t>
      </w:r>
    </w:p>
    <w:p w14:paraId="0B89250F" w14:textId="77777777" w:rsidR="00E84279" w:rsidRPr="003B0BC2" w:rsidRDefault="00E84279" w:rsidP="00E84279">
      <w:pPr>
        <w:spacing w:line="276" w:lineRule="auto"/>
        <w:contextualSpacing/>
        <w:rPr>
          <w:rFonts w:ascii="Arial" w:eastAsia="Arial Unicode MS" w:hAnsi="Arial" w:cs="Arial"/>
          <w:sz w:val="24"/>
          <w:szCs w:val="24"/>
          <w:lang w:eastAsia="es-ES"/>
        </w:rPr>
      </w:pPr>
    </w:p>
    <w:p w14:paraId="14ED65B7" w14:textId="77777777" w:rsidR="00164840" w:rsidRPr="003B0BC2" w:rsidRDefault="00164840" w:rsidP="00E84279">
      <w:pPr>
        <w:spacing w:line="276" w:lineRule="auto"/>
        <w:contextualSpacing/>
        <w:rPr>
          <w:rFonts w:ascii="Arial" w:eastAsia="Arial Unicode MS" w:hAnsi="Arial" w:cs="Arial"/>
          <w:sz w:val="24"/>
          <w:szCs w:val="24"/>
          <w:lang w:eastAsia="es-ES"/>
        </w:rPr>
      </w:pPr>
    </w:p>
    <w:p w14:paraId="7263E5EF" w14:textId="77777777" w:rsidR="00E84279" w:rsidRPr="003B0BC2" w:rsidRDefault="009E42A6" w:rsidP="00E84279">
      <w:pPr>
        <w:jc w:val="center"/>
        <w:rPr>
          <w:rFonts w:ascii="Arial" w:hAnsi="Arial" w:cs="Arial"/>
          <w:b/>
          <w:sz w:val="24"/>
          <w:szCs w:val="24"/>
          <w:lang w:eastAsia="es-ES"/>
        </w:rPr>
      </w:pPr>
      <w:r w:rsidRPr="003B0BC2">
        <w:rPr>
          <w:rFonts w:ascii="Arial" w:eastAsia="Arial" w:hAnsi="Arial" w:cs="Arial"/>
        </w:rPr>
        <w:t>(Firmado electrónicamente)</w:t>
      </w:r>
    </w:p>
    <w:p w14:paraId="10A055E8" w14:textId="77777777" w:rsidR="004E27D1" w:rsidRPr="003B0BC2" w:rsidRDefault="004E27D1"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3B0BC2">
        <w:rPr>
          <w:rFonts w:ascii="Arial" w:eastAsia="Times New Roman" w:hAnsi="Arial" w:cs="Arial"/>
          <w:b/>
          <w:bCs/>
          <w:color w:val="000000"/>
          <w:sz w:val="24"/>
          <w:szCs w:val="24"/>
          <w:u w:color="000000"/>
          <w:bdr w:val="nil"/>
          <w:lang w:val="es-ES" w:eastAsia="es-ES"/>
        </w:rPr>
        <w:t xml:space="preserve">ROCÍO ARAÚJO OÑATE </w:t>
      </w:r>
    </w:p>
    <w:p w14:paraId="24474FC6" w14:textId="7EEACBFB" w:rsidR="00BD6DB4" w:rsidRPr="003B0BC2" w:rsidRDefault="00BD6DB4"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3B0BC2">
        <w:rPr>
          <w:rFonts w:ascii="Arial" w:eastAsia="Times New Roman" w:hAnsi="Arial" w:cs="Arial"/>
          <w:b/>
          <w:bCs/>
          <w:color w:val="000000"/>
          <w:sz w:val="24"/>
          <w:szCs w:val="24"/>
          <w:u w:color="000000"/>
          <w:bdr w:val="nil"/>
          <w:lang w:val="es-ES" w:eastAsia="es-ES"/>
        </w:rPr>
        <w:t>Presidente</w:t>
      </w:r>
    </w:p>
    <w:p w14:paraId="5ECC30FA" w14:textId="41FA0B92" w:rsidR="00BD6DB4" w:rsidRPr="003B0BC2" w:rsidRDefault="006E6C1D"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3B0BC2">
        <w:rPr>
          <w:rFonts w:ascii="Arial" w:eastAsia="Times New Roman" w:hAnsi="Arial" w:cs="Arial"/>
          <w:b/>
          <w:bCs/>
          <w:color w:val="000000"/>
          <w:sz w:val="24"/>
          <w:szCs w:val="24"/>
          <w:u w:color="000000"/>
          <w:bdr w:val="nil"/>
          <w:lang w:val="es-ES" w:eastAsia="es-ES"/>
        </w:rPr>
        <w:t xml:space="preserve">Aclara voto </w:t>
      </w:r>
    </w:p>
    <w:p w14:paraId="5A7FBCB0" w14:textId="77777777" w:rsidR="00BD6DB4" w:rsidRPr="003B0BC2" w:rsidRDefault="00BD6DB4"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p>
    <w:p w14:paraId="71768BEB" w14:textId="77777777" w:rsidR="009E42A6" w:rsidRPr="003B0BC2" w:rsidRDefault="009E42A6"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p>
    <w:p w14:paraId="6BE2AA5C" w14:textId="77777777" w:rsidR="00BD6DB4" w:rsidRPr="003B0BC2" w:rsidRDefault="009E42A6"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3B0BC2">
        <w:rPr>
          <w:rFonts w:ascii="Arial" w:eastAsia="Arial" w:hAnsi="Arial" w:cs="Arial"/>
        </w:rPr>
        <w:t>(Firmado electrónicamente)</w:t>
      </w:r>
    </w:p>
    <w:p w14:paraId="67882C98" w14:textId="77777777" w:rsidR="004E27D1" w:rsidRPr="003B0BC2" w:rsidRDefault="004E27D1" w:rsidP="004E27D1">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3B0BC2">
        <w:rPr>
          <w:rFonts w:ascii="Arial" w:eastAsia="Times New Roman" w:hAnsi="Arial" w:cs="Arial"/>
          <w:b/>
          <w:color w:val="000000"/>
          <w:sz w:val="24"/>
          <w:szCs w:val="24"/>
          <w:u w:color="000000"/>
          <w:bdr w:val="nil"/>
          <w:lang w:val="es-ES" w:eastAsia="es-ES"/>
        </w:rPr>
        <w:t>LUIS ALBERTO ÁLVAREZ PARRA</w:t>
      </w:r>
      <w:r w:rsidRPr="003B0BC2">
        <w:rPr>
          <w:rFonts w:ascii="Arial" w:eastAsia="Times New Roman" w:hAnsi="Arial" w:cs="Arial"/>
          <w:b/>
          <w:bCs/>
          <w:color w:val="000000"/>
          <w:sz w:val="24"/>
          <w:szCs w:val="24"/>
          <w:u w:color="000000"/>
          <w:bdr w:val="nil"/>
          <w:lang w:val="es-ES" w:eastAsia="es-ES"/>
        </w:rPr>
        <w:t xml:space="preserve"> </w:t>
      </w:r>
    </w:p>
    <w:p w14:paraId="4B780130" w14:textId="5E935DB3" w:rsidR="00BD6DB4" w:rsidRPr="003B0BC2" w:rsidRDefault="00BD6DB4" w:rsidP="00BD6DB4">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3B0BC2">
        <w:rPr>
          <w:rFonts w:ascii="Arial" w:eastAsia="Times New Roman" w:hAnsi="Arial" w:cs="Arial"/>
          <w:b/>
          <w:bCs/>
          <w:color w:val="000000"/>
          <w:sz w:val="24"/>
          <w:szCs w:val="24"/>
          <w:u w:color="000000"/>
          <w:bdr w:val="nil"/>
          <w:lang w:val="es-ES" w:eastAsia="es-ES"/>
        </w:rPr>
        <w:t>Magistrad</w:t>
      </w:r>
      <w:r w:rsidR="004E27D1" w:rsidRPr="003B0BC2">
        <w:rPr>
          <w:rFonts w:ascii="Arial" w:eastAsia="Times New Roman" w:hAnsi="Arial" w:cs="Arial"/>
          <w:b/>
          <w:bCs/>
          <w:color w:val="000000"/>
          <w:sz w:val="24"/>
          <w:szCs w:val="24"/>
          <w:u w:color="000000"/>
          <w:bdr w:val="nil"/>
          <w:lang w:val="es-ES" w:eastAsia="es-ES"/>
        </w:rPr>
        <w:t>o</w:t>
      </w:r>
    </w:p>
    <w:p w14:paraId="39F0B3DA" w14:textId="77777777" w:rsidR="00E84279" w:rsidRPr="003B0BC2" w:rsidRDefault="00E84279" w:rsidP="00A415B1">
      <w:pPr>
        <w:rPr>
          <w:rFonts w:ascii="Arial" w:hAnsi="Arial" w:cs="Arial"/>
          <w:b/>
          <w:color w:val="000000"/>
          <w:sz w:val="24"/>
          <w:szCs w:val="24"/>
        </w:rPr>
      </w:pPr>
    </w:p>
    <w:p w14:paraId="62309387" w14:textId="77777777" w:rsidR="009E42A6" w:rsidRPr="003B0BC2" w:rsidRDefault="009E42A6" w:rsidP="00E84279">
      <w:pPr>
        <w:jc w:val="center"/>
        <w:rPr>
          <w:rFonts w:ascii="Arial" w:hAnsi="Arial" w:cs="Arial"/>
          <w:b/>
          <w:color w:val="000000"/>
          <w:sz w:val="24"/>
          <w:szCs w:val="24"/>
        </w:rPr>
      </w:pPr>
    </w:p>
    <w:p w14:paraId="7C987A01" w14:textId="77777777" w:rsidR="00852B41" w:rsidRPr="003B0BC2" w:rsidRDefault="009E42A6" w:rsidP="00E84279">
      <w:pPr>
        <w:jc w:val="center"/>
        <w:rPr>
          <w:rFonts w:ascii="Arial" w:hAnsi="Arial" w:cs="Arial"/>
          <w:b/>
          <w:color w:val="000000"/>
          <w:sz w:val="24"/>
          <w:szCs w:val="24"/>
        </w:rPr>
      </w:pPr>
      <w:r w:rsidRPr="003B0BC2">
        <w:rPr>
          <w:rFonts w:ascii="Arial" w:eastAsia="Arial" w:hAnsi="Arial" w:cs="Arial"/>
        </w:rPr>
        <w:t>(Firmado electrónicamente)</w:t>
      </w:r>
    </w:p>
    <w:p w14:paraId="008D8203" w14:textId="77777777" w:rsidR="00852B41" w:rsidRPr="003B0BC2" w:rsidRDefault="00852B41" w:rsidP="00852B41">
      <w:pPr>
        <w:pBdr>
          <w:top w:val="nil"/>
          <w:left w:val="nil"/>
          <w:bottom w:val="nil"/>
          <w:right w:val="nil"/>
          <w:between w:val="nil"/>
          <w:bar w:val="nil"/>
        </w:pBdr>
        <w:jc w:val="center"/>
        <w:rPr>
          <w:rFonts w:ascii="Arial" w:eastAsia="Times New Roman" w:hAnsi="Arial" w:cs="Arial"/>
          <w:b/>
          <w:color w:val="000000"/>
          <w:sz w:val="24"/>
          <w:szCs w:val="24"/>
          <w:u w:color="000000"/>
          <w:bdr w:val="nil"/>
          <w:lang w:val="es-ES" w:eastAsia="es-ES"/>
        </w:rPr>
      </w:pPr>
      <w:r w:rsidRPr="003B0BC2">
        <w:rPr>
          <w:rFonts w:ascii="Arial" w:eastAsia="Times New Roman" w:hAnsi="Arial" w:cs="Arial"/>
          <w:b/>
          <w:bCs/>
          <w:color w:val="000000"/>
          <w:sz w:val="24"/>
          <w:szCs w:val="24"/>
          <w:u w:color="000000"/>
          <w:bdr w:val="nil"/>
          <w:lang w:val="es-ES" w:eastAsia="es-ES"/>
        </w:rPr>
        <w:t>CARLOS ENRIQUE MORENO RUBIO</w:t>
      </w:r>
    </w:p>
    <w:p w14:paraId="4FC15420" w14:textId="77777777" w:rsidR="003F0707" w:rsidRPr="003B0BC2" w:rsidRDefault="00852B41" w:rsidP="00113CD0">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3B0BC2">
        <w:rPr>
          <w:rFonts w:ascii="Arial" w:eastAsia="Times New Roman" w:hAnsi="Arial" w:cs="Arial"/>
          <w:b/>
          <w:bCs/>
          <w:color w:val="000000"/>
          <w:sz w:val="24"/>
          <w:szCs w:val="24"/>
          <w:u w:color="000000"/>
          <w:bdr w:val="nil"/>
          <w:lang w:val="es-ES" w:eastAsia="es-ES"/>
        </w:rPr>
        <w:t>Magistrado</w:t>
      </w:r>
    </w:p>
    <w:p w14:paraId="187ACD57" w14:textId="77777777" w:rsidR="009E42A6" w:rsidRPr="003B0BC2" w:rsidRDefault="009E42A6" w:rsidP="009977A1">
      <w:pPr>
        <w:pBdr>
          <w:top w:val="nil"/>
          <w:left w:val="nil"/>
          <w:bottom w:val="nil"/>
          <w:right w:val="nil"/>
          <w:between w:val="nil"/>
          <w:bar w:val="nil"/>
        </w:pBdr>
        <w:rPr>
          <w:rFonts w:ascii="Arial" w:eastAsia="Times New Roman" w:hAnsi="Arial" w:cs="Arial"/>
          <w:b/>
          <w:bCs/>
          <w:color w:val="000000"/>
          <w:sz w:val="24"/>
          <w:szCs w:val="24"/>
          <w:u w:color="000000"/>
          <w:bdr w:val="nil"/>
          <w:lang w:val="es-ES" w:eastAsia="es-ES"/>
        </w:rPr>
      </w:pPr>
    </w:p>
    <w:p w14:paraId="3A2430FD" w14:textId="77777777" w:rsidR="009E42A6" w:rsidRPr="003B0BC2" w:rsidRDefault="009E42A6" w:rsidP="00113CD0">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p>
    <w:p w14:paraId="302763CC" w14:textId="0E7394A5" w:rsidR="00A33CDB" w:rsidRPr="00DB74AA" w:rsidRDefault="009E42A6" w:rsidP="00DB74AA">
      <w:pPr>
        <w:pBdr>
          <w:top w:val="nil"/>
          <w:left w:val="nil"/>
          <w:bottom w:val="nil"/>
          <w:right w:val="nil"/>
          <w:between w:val="nil"/>
          <w:bar w:val="nil"/>
        </w:pBdr>
        <w:jc w:val="center"/>
        <w:rPr>
          <w:rFonts w:ascii="Arial" w:eastAsia="Times New Roman" w:hAnsi="Arial" w:cs="Arial"/>
          <w:b/>
          <w:bCs/>
          <w:color w:val="000000"/>
          <w:sz w:val="24"/>
          <w:szCs w:val="24"/>
          <w:u w:color="000000"/>
          <w:bdr w:val="nil"/>
          <w:lang w:val="es-ES" w:eastAsia="es-ES"/>
        </w:rPr>
      </w:pPr>
      <w:r w:rsidRPr="003B0BC2">
        <w:rPr>
          <w:rFonts w:ascii="Arial" w:eastAsia="Arial" w:hAnsi="Arial" w:cs="Arial"/>
          <w:sz w:val="20"/>
          <w:szCs w:val="20"/>
        </w:rPr>
        <w:t>Esta providencia fue generada con firma electrónica, la cual tiene plena validez y efectos jurídicos, conforme con lo dispuesto en la Ley 527 de 1999 y el Decreto 2364 de 2012.</w:t>
      </w:r>
    </w:p>
    <w:sectPr w:rsidR="00A33CDB" w:rsidRPr="00DB74AA" w:rsidSect="00B16D7F">
      <w:headerReference w:type="default" r:id="rId17"/>
      <w:footerReference w:type="default" r:id="rId18"/>
      <w:pgSz w:w="12240" w:h="18720"/>
      <w:pgMar w:top="1418" w:right="1418" w:bottom="1418" w:left="1418" w:header="96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54F" w14:textId="77777777" w:rsidR="009437D9" w:rsidRDefault="009437D9" w:rsidP="00E84279">
      <w:r>
        <w:separator/>
      </w:r>
    </w:p>
  </w:endnote>
  <w:endnote w:type="continuationSeparator" w:id="0">
    <w:p w14:paraId="49DD8998" w14:textId="77777777" w:rsidR="009437D9" w:rsidRDefault="009437D9" w:rsidP="00E8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F3A8" w14:textId="77777777" w:rsidR="00CE0247" w:rsidRDefault="00CE0247">
    <w:pPr>
      <w:pStyle w:val="Piedepgina"/>
      <w:tabs>
        <w:tab w:val="left" w:pos="1624"/>
        <w:tab w:val="right" w:pos="8534"/>
      </w:tabs>
      <w:rPr>
        <w:rStyle w:val="NingunoA"/>
        <w:rFonts w:ascii="Arial" w:eastAsia="Arial" w:hAnsi="Arial" w:cs="Arial"/>
      </w:rPr>
    </w:pPr>
    <w:r>
      <w:rPr>
        <w:noProof/>
        <w:bdr w:val="none" w:sz="0" w:space="0" w:color="auto"/>
        <w:lang w:val="es-CO"/>
      </w:rPr>
      <w:drawing>
        <wp:anchor distT="152400" distB="152400" distL="152400" distR="152400" simplePos="0" relativeHeight="251657728" behindDoc="0" locked="0" layoutInCell="1" allowOverlap="1" wp14:anchorId="31492752" wp14:editId="5E76396C">
          <wp:simplePos x="0" y="0"/>
          <wp:positionH relativeFrom="page">
            <wp:posOffset>1259454</wp:posOffset>
          </wp:positionH>
          <wp:positionV relativeFrom="page">
            <wp:posOffset>10694504</wp:posOffset>
          </wp:positionV>
          <wp:extent cx="617054" cy="564543"/>
          <wp:effectExtent l="19050" t="0" r="0" b="0"/>
          <wp:wrapNone/>
          <wp:docPr id="3" name="officeArt object" descr="https://acuameunier.com/wp-content/uploads/2014/11/icontec-iq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https://acuameunier.com/wp-content/uploads/2014/11/icontec-iqnet.png"/>
                  <pic:cNvPicPr>
                    <a:picLocks noChangeAspect="1" noChangeArrowheads="1"/>
                  </pic:cNvPicPr>
                </pic:nvPicPr>
                <pic:blipFill>
                  <a:blip r:embed="rId1"/>
                  <a:srcRect/>
                  <a:stretch>
                    <a:fillRect/>
                  </a:stretch>
                </pic:blipFill>
                <pic:spPr bwMode="auto">
                  <a:xfrm>
                    <a:off x="0" y="0"/>
                    <a:ext cx="617054" cy="564543"/>
                  </a:xfrm>
                  <a:prstGeom prst="rect">
                    <a:avLst/>
                  </a:prstGeom>
                  <a:noFill/>
                  <a:ln w="12700">
                    <a:noFill/>
                    <a:miter lim="400000"/>
                    <a:headEnd/>
                    <a:tailEnd/>
                  </a:ln>
                </pic:spPr>
              </pic:pic>
            </a:graphicData>
          </a:graphic>
        </wp:anchor>
      </w:drawing>
    </w:r>
    <w:r>
      <w:rPr>
        <w:rStyle w:val="NingunoA"/>
        <w:rFonts w:ascii="Arial" w:eastAsia="Arial" w:hAnsi="Arial" w:cs="Arial"/>
      </w:rPr>
      <w:tab/>
    </w:r>
  </w:p>
  <w:p w14:paraId="783B4ADF" w14:textId="77777777" w:rsidR="00CE0247" w:rsidRDefault="00CE0247">
    <w:pPr>
      <w:pStyle w:val="Piedepgina"/>
      <w:tabs>
        <w:tab w:val="left" w:pos="1624"/>
        <w:tab w:val="right" w:pos="8534"/>
      </w:tabs>
      <w:rPr>
        <w:rFonts w:ascii="Arial" w:eastAsia="Arial" w:hAnsi="Arial" w:cs="Arial"/>
      </w:rPr>
    </w:pPr>
  </w:p>
  <w:p w14:paraId="15B43ADC" w14:textId="77777777" w:rsidR="00CE0247" w:rsidRPr="00B42C02" w:rsidRDefault="00CE0247" w:rsidP="00353936">
    <w:pPr>
      <w:pStyle w:val="Piedepgina"/>
      <w:rPr>
        <w:rStyle w:val="NingunoA"/>
        <w:rFonts w:ascii="Verdana" w:eastAsia="Verdana" w:hAnsi="Verdana" w:cs="Arial"/>
        <w:color w:val="767171"/>
        <w:sz w:val="20"/>
        <w:szCs w:val="20"/>
        <w:u w:color="767171"/>
      </w:rPr>
    </w:pPr>
    <w:r w:rsidRPr="00F50F4E">
      <w:rPr>
        <w:rFonts w:ascii="Arial" w:hAnsi="Arial" w:cs="Arial"/>
      </w:rPr>
      <w:tab/>
    </w:r>
    <w:r w:rsidRPr="00B42C02">
      <w:rPr>
        <w:rStyle w:val="NingunoA"/>
        <w:rFonts w:ascii="Verdana" w:hAnsi="Verdana" w:cs="Arial"/>
        <w:color w:val="767171"/>
        <w:sz w:val="20"/>
        <w:szCs w:val="20"/>
        <w:u w:color="767171"/>
      </w:rPr>
      <w:t>Calle 12 No. 7-65 – Tel: (57-1) 350-6700 – Bogotá D.C. – Colombia</w:t>
    </w:r>
  </w:p>
  <w:p w14:paraId="3E42C87D" w14:textId="77777777" w:rsidR="00CE0247" w:rsidRPr="00B42C02" w:rsidRDefault="00CE0247" w:rsidP="00353936">
    <w:pPr>
      <w:pStyle w:val="Piedepgina"/>
      <w:rPr>
        <w:rFonts w:ascii="Verdana" w:hAnsi="Verdana"/>
      </w:rPr>
    </w:pPr>
    <w:r>
      <w:rPr>
        <w:rStyle w:val="NingunoA"/>
        <w:rFonts w:ascii="Verdana" w:hAnsi="Verdana"/>
        <w:color w:val="767171"/>
        <w:sz w:val="20"/>
        <w:szCs w:val="20"/>
        <w:u w:color="767171"/>
      </w:rPr>
      <w:t xml:space="preserve">      </w:t>
    </w:r>
    <w:r w:rsidRPr="00B42C02">
      <w:rPr>
        <w:rStyle w:val="NingunoA"/>
        <w:rFonts w:ascii="Verdana" w:hAnsi="Verdana"/>
        <w:color w:val="767171"/>
        <w:sz w:val="20"/>
        <w:szCs w:val="20"/>
        <w:u w:color="767171"/>
      </w:rPr>
      <w:t>www.consejodeestado.gov.co</w:t>
    </w:r>
  </w:p>
  <w:p w14:paraId="23123097" w14:textId="77777777" w:rsidR="00CE0247" w:rsidRPr="00584BAB" w:rsidRDefault="00CE0247" w:rsidP="00353936">
    <w:pPr>
      <w:pStyle w:val="Piedepgina"/>
      <w:tabs>
        <w:tab w:val="left" w:pos="1624"/>
        <w:tab w:val="right" w:pos="8534"/>
      </w:tabs>
      <w:jc w:val="right"/>
      <w:rPr>
        <w:rFonts w:ascii="Arial" w:eastAsia="Arial" w:hAnsi="Arial" w:cs="Arial"/>
      </w:rPr>
    </w:pPr>
    <w:r>
      <w:rPr>
        <w:rStyle w:val="NingunoA"/>
        <w:rFonts w:ascii="Arial" w:eastAsia="Arial" w:hAnsi="Arial" w:cs="Arial"/>
      </w:rPr>
      <w:fldChar w:fldCharType="begin"/>
    </w:r>
    <w:r>
      <w:rPr>
        <w:rStyle w:val="NingunoA"/>
        <w:rFonts w:ascii="Arial" w:eastAsia="Arial" w:hAnsi="Arial" w:cs="Arial"/>
      </w:rPr>
      <w:instrText xml:space="preserve"> PAGE </w:instrText>
    </w:r>
    <w:r>
      <w:rPr>
        <w:rStyle w:val="NingunoA"/>
        <w:rFonts w:ascii="Arial" w:eastAsia="Arial" w:hAnsi="Arial" w:cs="Arial"/>
      </w:rPr>
      <w:fldChar w:fldCharType="separate"/>
    </w:r>
    <w:r w:rsidR="006B40A7">
      <w:rPr>
        <w:rStyle w:val="NingunoA"/>
        <w:rFonts w:ascii="Arial" w:eastAsia="Arial" w:hAnsi="Arial" w:cs="Arial"/>
        <w:noProof/>
      </w:rPr>
      <w:t>10</w:t>
    </w:r>
    <w:r>
      <w:rPr>
        <w:rStyle w:val="NingunoA"/>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0AD29" w14:textId="77777777" w:rsidR="009437D9" w:rsidRDefault="009437D9" w:rsidP="00E84279">
      <w:r>
        <w:separator/>
      </w:r>
    </w:p>
  </w:footnote>
  <w:footnote w:type="continuationSeparator" w:id="0">
    <w:p w14:paraId="289F3708" w14:textId="77777777" w:rsidR="009437D9" w:rsidRDefault="009437D9" w:rsidP="00E84279">
      <w:r>
        <w:continuationSeparator/>
      </w:r>
    </w:p>
  </w:footnote>
  <w:footnote w:id="1">
    <w:p w14:paraId="48FA74E4" w14:textId="77777777" w:rsidR="00313636" w:rsidRPr="00EF3DF5" w:rsidRDefault="00313636" w:rsidP="00313636">
      <w:pPr>
        <w:pStyle w:val="Textonotapie"/>
        <w:jc w:val="both"/>
        <w:rPr>
          <w:rFonts w:ascii="Arial" w:hAnsi="Arial" w:cs="Arial"/>
        </w:rPr>
      </w:pPr>
      <w:r w:rsidRPr="00EF3DF5">
        <w:rPr>
          <w:rStyle w:val="Refdenotaalpie"/>
          <w:rFonts w:ascii="Arial" w:hAnsi="Arial" w:cs="Arial"/>
        </w:rPr>
        <w:footnoteRef/>
      </w:r>
      <w:r w:rsidRPr="00EF3DF5">
        <w:rPr>
          <w:rFonts w:ascii="Arial" w:hAnsi="Arial" w:cs="Arial"/>
        </w:rPr>
        <w:t xml:space="preserve"> </w:t>
      </w:r>
      <w:r>
        <w:rPr>
          <w:rFonts w:ascii="Arial" w:hAnsi="Arial" w:cs="Arial"/>
        </w:rPr>
        <w:t xml:space="preserve">El correo fue reenviado al buzón electrónico de la Secretaría General del Consejo de Estado el 2 de julio de 2021.     </w:t>
      </w:r>
    </w:p>
  </w:footnote>
  <w:footnote w:id="2">
    <w:p w14:paraId="7B3878A2" w14:textId="668FF88E" w:rsidR="00A81D79" w:rsidRPr="00A81D79" w:rsidRDefault="00A81D79" w:rsidP="00A81D79">
      <w:pPr>
        <w:pStyle w:val="Textonotapie"/>
        <w:rPr>
          <w:rFonts w:ascii="Arial" w:hAnsi="Arial" w:cs="Arial"/>
        </w:rPr>
      </w:pPr>
      <w:r w:rsidRPr="00A81D79">
        <w:rPr>
          <w:rStyle w:val="Refdenotaalpie"/>
          <w:rFonts w:ascii="Arial" w:hAnsi="Arial" w:cs="Arial"/>
        </w:rPr>
        <w:footnoteRef/>
      </w:r>
      <w:r w:rsidRPr="00A81D79">
        <w:rPr>
          <w:rFonts w:ascii="Arial" w:hAnsi="Arial" w:cs="Arial"/>
        </w:rPr>
        <w:t xml:space="preserve"> </w:t>
      </w:r>
      <w:r w:rsidRPr="00A81D79">
        <w:rPr>
          <w:rFonts w:ascii="Arial" w:hAnsi="Arial" w:cs="Arial"/>
        </w:rPr>
        <w:t xml:space="preserve">La providencia fue notificada el </w:t>
      </w:r>
      <w:r w:rsidR="00B85BDE">
        <w:rPr>
          <w:rFonts w:ascii="Arial" w:hAnsi="Arial" w:cs="Arial"/>
        </w:rPr>
        <w:t xml:space="preserve">9 de julio de </w:t>
      </w:r>
      <w:r w:rsidRPr="00A81D79">
        <w:rPr>
          <w:rFonts w:ascii="Arial" w:hAnsi="Arial" w:cs="Arial"/>
        </w:rPr>
        <w:t xml:space="preserve">2021, por medio de correo electrónico. </w:t>
      </w:r>
    </w:p>
  </w:footnote>
  <w:footnote w:id="3">
    <w:p w14:paraId="3A583D10" w14:textId="4999F11D" w:rsidR="00DB74AA" w:rsidRPr="00E75F55" w:rsidRDefault="00DB74AA" w:rsidP="00A81D79">
      <w:pPr>
        <w:pBdr>
          <w:top w:val="nil"/>
          <w:left w:val="nil"/>
          <w:bottom w:val="nil"/>
          <w:right w:val="nil"/>
          <w:between w:val="nil"/>
        </w:pBdr>
        <w:rPr>
          <w:rFonts w:ascii="Arial" w:eastAsia="Arial" w:hAnsi="Arial" w:cs="Arial"/>
          <w:color w:val="000000"/>
          <w:sz w:val="20"/>
          <w:szCs w:val="20"/>
        </w:rPr>
      </w:pPr>
      <w:r w:rsidRPr="00D275A5">
        <w:rPr>
          <w:rFonts w:ascii="Arial" w:hAnsi="Arial" w:cs="Arial"/>
          <w:vertAlign w:val="superscript"/>
        </w:rPr>
        <w:footnoteRef/>
      </w:r>
      <w:r w:rsidRPr="00D275A5">
        <w:rPr>
          <w:rFonts w:ascii="Arial" w:eastAsia="Arial" w:hAnsi="Arial" w:cs="Arial"/>
          <w:color w:val="000000"/>
          <w:sz w:val="20"/>
          <w:szCs w:val="20"/>
        </w:rPr>
        <w:t xml:space="preserve"> </w:t>
      </w:r>
      <w:r w:rsidRPr="00D275A5">
        <w:rPr>
          <w:rFonts w:ascii="Arial" w:eastAsia="Arial" w:hAnsi="Arial" w:cs="Arial"/>
          <w:color w:val="000000"/>
          <w:sz w:val="20"/>
          <w:szCs w:val="20"/>
        </w:rPr>
        <w:t xml:space="preserve">Modificado por </w:t>
      </w:r>
      <w:r w:rsidR="00DB6F06" w:rsidRPr="00D275A5">
        <w:rPr>
          <w:rFonts w:ascii="Arial" w:eastAsia="Arial" w:hAnsi="Arial" w:cs="Arial"/>
          <w:color w:val="000000"/>
          <w:sz w:val="20"/>
          <w:szCs w:val="20"/>
        </w:rPr>
        <w:t xml:space="preserve">los </w:t>
      </w:r>
      <w:r w:rsidRPr="00D275A5">
        <w:rPr>
          <w:rFonts w:ascii="Arial" w:eastAsia="Arial" w:hAnsi="Arial" w:cs="Arial"/>
          <w:color w:val="000000"/>
          <w:sz w:val="20"/>
          <w:szCs w:val="20"/>
        </w:rPr>
        <w:t>Decreto</w:t>
      </w:r>
      <w:r w:rsidR="00DB6F06" w:rsidRPr="00D275A5">
        <w:rPr>
          <w:rFonts w:ascii="Arial" w:eastAsia="Arial" w:hAnsi="Arial" w:cs="Arial"/>
          <w:color w:val="000000"/>
          <w:sz w:val="20"/>
          <w:szCs w:val="20"/>
        </w:rPr>
        <w:t>s</w:t>
      </w:r>
      <w:r w:rsidRPr="00D275A5">
        <w:rPr>
          <w:rFonts w:ascii="Arial" w:eastAsia="Arial" w:hAnsi="Arial" w:cs="Arial"/>
          <w:color w:val="000000"/>
          <w:sz w:val="20"/>
          <w:szCs w:val="20"/>
        </w:rPr>
        <w:t xml:space="preserve"> 1983 de 2017</w:t>
      </w:r>
      <w:r w:rsidR="00DB6F06" w:rsidRPr="00D275A5">
        <w:rPr>
          <w:rFonts w:ascii="Arial" w:eastAsia="Arial" w:hAnsi="Arial" w:cs="Arial"/>
          <w:color w:val="000000"/>
          <w:sz w:val="20"/>
          <w:szCs w:val="20"/>
        </w:rPr>
        <w:t xml:space="preserve"> y 333 de 2021</w:t>
      </w:r>
      <w:r w:rsidRPr="00D275A5">
        <w:rPr>
          <w:rFonts w:ascii="Arial" w:eastAsia="Arial" w:hAnsi="Arial" w:cs="Arial"/>
          <w:color w:val="000000"/>
          <w:sz w:val="20"/>
          <w:szCs w:val="20"/>
        </w:rPr>
        <w:t>.</w:t>
      </w:r>
    </w:p>
  </w:footnote>
  <w:footnote w:id="4">
    <w:p w14:paraId="7885CCC2" w14:textId="77777777" w:rsidR="00CE0247" w:rsidRPr="00754AA6" w:rsidRDefault="00CE0247" w:rsidP="007D5308">
      <w:pPr>
        <w:pStyle w:val="Textonotapie"/>
        <w:jc w:val="both"/>
        <w:rPr>
          <w:rFonts w:ascii="Arial" w:hAnsi="Arial" w:cs="Arial"/>
        </w:rPr>
      </w:pPr>
      <w:r w:rsidRPr="00754AA6">
        <w:rPr>
          <w:rStyle w:val="Refdenotaalpie"/>
          <w:rFonts w:ascii="Arial" w:hAnsi="Arial" w:cs="Arial"/>
        </w:rPr>
        <w:footnoteRef/>
      </w:r>
      <w:r w:rsidRPr="00754AA6">
        <w:rPr>
          <w:rFonts w:ascii="Arial" w:hAnsi="Arial" w:cs="Arial"/>
        </w:rPr>
        <w:t xml:space="preserve"> </w:t>
      </w:r>
      <w:r w:rsidRPr="00754AA6">
        <w:rPr>
          <w:rFonts w:ascii="Arial" w:hAnsi="Arial" w:cs="Arial"/>
        </w:rPr>
        <w:t>Ver, entre otras, las sentencias de la corte constitucional SU-037 de 2009 y T-764 de 2010.</w:t>
      </w:r>
    </w:p>
  </w:footnote>
  <w:footnote w:id="5">
    <w:p w14:paraId="3702D201" w14:textId="3D9E2AC9" w:rsidR="00537759" w:rsidRPr="00537759" w:rsidRDefault="00537759" w:rsidP="00537759">
      <w:pPr>
        <w:pStyle w:val="Textocomentario"/>
        <w:jc w:val="both"/>
        <w:rPr>
          <w:rFonts w:ascii="Arial" w:hAnsi="Arial" w:cs="Arial"/>
        </w:rPr>
      </w:pPr>
      <w:r w:rsidRPr="00754AA6">
        <w:rPr>
          <w:rStyle w:val="Refdenotaalpie"/>
          <w:rFonts w:ascii="Arial" w:hAnsi="Arial" w:cs="Arial"/>
        </w:rPr>
        <w:footnoteRef/>
      </w:r>
      <w:r w:rsidRPr="00754AA6">
        <w:rPr>
          <w:rFonts w:ascii="Arial" w:hAnsi="Arial" w:cs="Arial"/>
        </w:rPr>
        <w:t xml:space="preserve"> </w:t>
      </w:r>
      <w:r w:rsidRPr="00754AA6">
        <w:rPr>
          <w:rFonts w:ascii="Arial" w:hAnsi="Arial" w:cs="Arial"/>
        </w:rPr>
        <w:t xml:space="preserve">De conformidad con el artículo 5° del Decreto 491 del 28 de marzo de 2020 </w:t>
      </w:r>
      <w:r w:rsidRPr="00754AA6">
        <w:rPr>
          <w:rFonts w:ascii="Arial" w:hAnsi="Arial" w:cs="Arial"/>
          <w:i/>
          <w:iCs/>
        </w:rPr>
        <w:t>“Por el cual se adoptan medidas de urgencia para garantizar la atención y la prestación de los servicios por parte de las autoridades públicas y los particulares que cumplan funciones públicas y se toman medidas para la protección laboral y de los contratistas de prestación de servicios de las entidades públicas, en el marco del Estado de Emergencia Económica, Social y Ecológica”</w:t>
      </w:r>
      <w:r w:rsidRPr="00754AA6">
        <w:rPr>
          <w:rFonts w:ascii="Arial" w:hAnsi="Arial" w:cs="Arial"/>
        </w:rPr>
        <w:t>, los términos para resolver las peticiones se ampliaron y salvo norma especial toda petición deberá resolverse dentro de los treinta (30) días siguientes a su recepción.</w:t>
      </w:r>
    </w:p>
    <w:p w14:paraId="7BA4A1EF" w14:textId="023F4603" w:rsidR="00537759" w:rsidRPr="00537759" w:rsidRDefault="00537759">
      <w:pPr>
        <w:pStyle w:val="Textonotapie"/>
      </w:pPr>
    </w:p>
  </w:footnote>
  <w:footnote w:id="6">
    <w:p w14:paraId="79F6653E" w14:textId="77777777" w:rsidR="00577AEF" w:rsidRPr="00917F1C" w:rsidRDefault="00577AEF" w:rsidP="00577AEF">
      <w:pPr>
        <w:pStyle w:val="Textonotapie"/>
        <w:jc w:val="both"/>
        <w:rPr>
          <w:rFonts w:ascii="Arial" w:hAnsi="Arial" w:cs="Arial"/>
        </w:rPr>
      </w:pPr>
      <w:r w:rsidRPr="00917F1C">
        <w:rPr>
          <w:rStyle w:val="Refdenotaalpie"/>
          <w:rFonts w:ascii="Arial" w:hAnsi="Arial" w:cs="Arial"/>
        </w:rPr>
        <w:footnoteRef/>
      </w:r>
      <w:r w:rsidRPr="00917F1C">
        <w:rPr>
          <w:rFonts w:ascii="Arial" w:hAnsi="Arial" w:cs="Arial"/>
        </w:rPr>
        <w:t xml:space="preserve"> </w:t>
      </w:r>
      <w:r w:rsidRPr="00917F1C">
        <w:rPr>
          <w:rFonts w:ascii="Arial" w:hAnsi="Arial" w:cs="Arial"/>
        </w:rPr>
        <w:t xml:space="preserve">Ver, por ejemplo: Consejo de Estado, Sala de lo Contencioso Administrativo, Sección Quinta. Sentencias de: (i) 15 de noviembre de 2017, Rad. No. 2017-00085-01, M.P. Alberto Yepes Barreiro; (ii) de 19 de octubre de 2017, Rad. No. 2017-2365-00, M.P. Rocío </w:t>
      </w:r>
      <w:proofErr w:type="spellStart"/>
      <w:r w:rsidRPr="00917F1C">
        <w:rPr>
          <w:rFonts w:ascii="Arial" w:hAnsi="Arial" w:cs="Arial"/>
        </w:rPr>
        <w:t>Araújo</w:t>
      </w:r>
      <w:proofErr w:type="spellEnd"/>
      <w:r w:rsidRPr="00917F1C">
        <w:rPr>
          <w:rFonts w:ascii="Arial" w:hAnsi="Arial" w:cs="Arial"/>
        </w:rPr>
        <w:t xml:space="preserve"> Oñate, (iii) 6 de junio de 2019, Rad. No. 11001-03-15-000-2019-00591-01, M.P. Alberto Yepes Barreiro. </w:t>
      </w:r>
    </w:p>
  </w:footnote>
  <w:footnote w:id="7">
    <w:p w14:paraId="7C96E638" w14:textId="77777777" w:rsidR="00577AEF" w:rsidRPr="008C3F00" w:rsidRDefault="00577AEF" w:rsidP="00577AEF">
      <w:pPr>
        <w:pStyle w:val="Textonotapie"/>
        <w:contextualSpacing/>
        <w:jc w:val="both"/>
        <w:rPr>
          <w:rFonts w:ascii="Arial" w:hAnsi="Arial" w:cs="Arial"/>
          <w:i/>
          <w:iCs/>
        </w:rPr>
      </w:pPr>
      <w:r w:rsidRPr="005C775E">
        <w:rPr>
          <w:rStyle w:val="Refdenotaalpie"/>
          <w:rFonts w:ascii="Arial" w:hAnsi="Arial" w:cs="Arial"/>
        </w:rPr>
        <w:footnoteRef/>
      </w:r>
      <w:r w:rsidRPr="005C775E">
        <w:rPr>
          <w:rFonts w:ascii="Arial" w:hAnsi="Arial" w:cs="Arial"/>
        </w:rPr>
        <w:t xml:space="preserve"> </w:t>
      </w:r>
      <w:r w:rsidRPr="008C3F00">
        <w:rPr>
          <w:rFonts w:ascii="Arial" w:hAnsi="Arial" w:cs="Arial"/>
          <w:i/>
          <w:iCs/>
        </w:rPr>
        <w:t>«El pasaje bajo transcripción presenta la siguiente nota de pie de página, bajo el número 5, la cual se transcribe literalmente: “Sentencias: SU-225 de 2013; T-317 de 2005”».</w:t>
      </w:r>
    </w:p>
  </w:footnote>
  <w:footnote w:id="8">
    <w:p w14:paraId="440AE55C" w14:textId="77777777" w:rsidR="00577AEF" w:rsidRPr="005C775E" w:rsidRDefault="00577AEF" w:rsidP="00577AEF">
      <w:pPr>
        <w:pStyle w:val="Textonotapie"/>
        <w:contextualSpacing/>
        <w:jc w:val="both"/>
        <w:rPr>
          <w:rFonts w:ascii="Arial" w:hAnsi="Arial" w:cs="Arial"/>
        </w:rPr>
      </w:pPr>
      <w:r w:rsidRPr="005C775E">
        <w:rPr>
          <w:rStyle w:val="Refdenotaalpie"/>
          <w:rFonts w:ascii="Arial" w:hAnsi="Arial" w:cs="Arial"/>
        </w:rPr>
        <w:footnoteRef/>
      </w:r>
      <w:r w:rsidRPr="005C775E">
        <w:rPr>
          <w:rFonts w:ascii="Arial" w:hAnsi="Arial" w:cs="Arial"/>
        </w:rPr>
        <w:t xml:space="preserve"> </w:t>
      </w:r>
      <w:r w:rsidRPr="005C775E">
        <w:rPr>
          <w:rFonts w:ascii="Arial" w:hAnsi="Arial" w:cs="Arial"/>
        </w:rPr>
        <w:t>«El pasaje bajo transcripción presenta la siguiente nota de pie de página, bajo el número 6, la cual se transcribe literalmente: “Ver sentencias T-988 de 2007, T-585 de 2010 y T-200 de 2013”».</w:t>
      </w:r>
    </w:p>
  </w:footnote>
  <w:footnote w:id="9">
    <w:p w14:paraId="710DCD5D" w14:textId="77777777" w:rsidR="00577AEF" w:rsidRPr="005C775E" w:rsidRDefault="00577AEF" w:rsidP="00577AEF">
      <w:pPr>
        <w:pStyle w:val="Textonotapie"/>
        <w:contextualSpacing/>
        <w:jc w:val="both"/>
        <w:rPr>
          <w:rFonts w:ascii="Arial" w:hAnsi="Arial" w:cs="Arial"/>
        </w:rPr>
      </w:pPr>
      <w:r w:rsidRPr="005C775E">
        <w:rPr>
          <w:rStyle w:val="Refdenotaalpie"/>
          <w:rFonts w:ascii="Arial" w:hAnsi="Arial" w:cs="Arial"/>
        </w:rPr>
        <w:footnoteRef/>
      </w:r>
      <w:r w:rsidRPr="005C775E">
        <w:rPr>
          <w:rFonts w:ascii="Arial" w:hAnsi="Arial" w:cs="Arial"/>
        </w:rPr>
        <w:t xml:space="preserve"> </w:t>
      </w:r>
      <w:r w:rsidRPr="005C775E">
        <w:rPr>
          <w:rFonts w:ascii="Arial" w:hAnsi="Arial" w:cs="Arial"/>
        </w:rPr>
        <w:t>«</w:t>
      </w:r>
      <w:r w:rsidRPr="005C775E">
        <w:rPr>
          <w:rFonts w:ascii="Arial" w:hAnsi="Arial" w:cs="Arial"/>
          <w:i/>
        </w:rPr>
        <w:t>Corte Constitucional. Sentencia T-030/2017, M.P. Gloria Stella Ortiz Delgado</w:t>
      </w:r>
      <w:r w:rsidRPr="005C775E">
        <w:rPr>
          <w:rFonts w:ascii="Arial" w:hAnsi="Arial" w:cs="Arial"/>
        </w:rPr>
        <w:t>».</w:t>
      </w:r>
    </w:p>
  </w:footnote>
  <w:footnote w:id="10">
    <w:p w14:paraId="398C6BE9" w14:textId="77777777" w:rsidR="00577AEF" w:rsidRDefault="00577AEF" w:rsidP="00577AEF">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rPr>
        <w:t>«</w:t>
      </w:r>
      <w:r>
        <w:rPr>
          <w:rFonts w:ascii="Arial" w:hAnsi="Arial" w:cs="Arial"/>
          <w:i/>
        </w:rPr>
        <w:t>Corte Constitucional. Sentencia SU-522/2019, M.P. Diana Fajardo Rivera</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A89B" w14:textId="77777777" w:rsidR="00CE0247" w:rsidRPr="008726CA" w:rsidRDefault="00CE0247">
    <w:pPr>
      <w:pStyle w:val="Encabezado"/>
      <w:rPr>
        <w:rStyle w:val="NingunoA"/>
        <w:rFonts w:ascii="Arial" w:hAnsi="Arial" w:cs="Arial"/>
        <w:sz w:val="18"/>
        <w:szCs w:val="18"/>
      </w:rPr>
    </w:pPr>
    <w:r>
      <w:rPr>
        <w:noProof/>
        <w:bdr w:val="none" w:sz="0" w:space="0" w:color="auto"/>
        <w:lang w:val="es-CO"/>
      </w:rPr>
      <w:drawing>
        <wp:anchor distT="152400" distB="152400" distL="152400" distR="152400" simplePos="0" relativeHeight="251657216" behindDoc="1" locked="0" layoutInCell="1" allowOverlap="1" wp14:anchorId="13C17B96" wp14:editId="00AEE2AB">
          <wp:simplePos x="0" y="0"/>
          <wp:positionH relativeFrom="page">
            <wp:posOffset>704850</wp:posOffset>
          </wp:positionH>
          <wp:positionV relativeFrom="page">
            <wp:posOffset>212090</wp:posOffset>
          </wp:positionV>
          <wp:extent cx="1238250" cy="1154430"/>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1238250" cy="1154430"/>
                  </a:xfrm>
                  <a:prstGeom prst="rect">
                    <a:avLst/>
                  </a:prstGeom>
                  <a:noFill/>
                  <a:ln w="12700">
                    <a:noFill/>
                    <a:miter lim="400000"/>
                    <a:headEnd/>
                    <a:tailEnd/>
                  </a:ln>
                </pic:spPr>
              </pic:pic>
            </a:graphicData>
          </a:graphic>
        </wp:anchor>
      </w:drawing>
    </w:r>
    <w:r>
      <w:rPr>
        <w:noProof/>
        <w:lang w:val="es-CO"/>
      </w:rPr>
      <mc:AlternateContent>
        <mc:Choice Requires="wps">
          <w:drawing>
            <wp:anchor distT="152400" distB="152400" distL="152400" distR="152400" simplePos="0" relativeHeight="251663360" behindDoc="1" locked="0" layoutInCell="1" allowOverlap="1" wp14:anchorId="503A5DF0" wp14:editId="6A329348">
              <wp:simplePos x="0" y="0"/>
              <wp:positionH relativeFrom="page">
                <wp:posOffset>2459990</wp:posOffset>
              </wp:positionH>
              <wp:positionV relativeFrom="page">
                <wp:posOffset>840740</wp:posOffset>
              </wp:positionV>
              <wp:extent cx="5288915" cy="21590"/>
              <wp:effectExtent l="12700" t="12700" r="6985" b="381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8915" cy="21590"/>
                      </a:xfrm>
                      <a:prstGeom prst="line">
                        <a:avLst/>
                      </a:prstGeom>
                      <a:noFill/>
                      <a:ln w="2857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E5609C2" id="officeArt object" o:spid="_x0000_s1026" style="position:absolute;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193.7pt,66.2pt" to="610.1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" strokeweight="2.25pt">
              <o:lock v:ext="edit" shapetype="f"/>
              <w10:wrap anchorx="page" anchory="page"/>
            </v:line>
          </w:pict>
        </mc:Fallback>
      </mc:AlternateContent>
    </w:r>
  </w:p>
  <w:p w14:paraId="793743B5" w14:textId="77777777" w:rsidR="00CE0247" w:rsidRPr="008726CA" w:rsidRDefault="00CE0247">
    <w:pPr>
      <w:jc w:val="right"/>
      <w:rPr>
        <w:rFonts w:ascii="Arial" w:hAnsi="Arial" w:cs="Arial"/>
        <w:sz w:val="18"/>
        <w:szCs w:val="18"/>
      </w:rPr>
    </w:pPr>
  </w:p>
  <w:p w14:paraId="0518A06C" w14:textId="3C04C0FF" w:rsidR="00CE0247" w:rsidRPr="00240567" w:rsidRDefault="00CE0247" w:rsidP="005E5693">
    <w:pPr>
      <w:jc w:val="right"/>
      <w:rPr>
        <w:rStyle w:val="NingunoA"/>
        <w:rFonts w:ascii="Arial" w:eastAsia="Verdana" w:hAnsi="Arial" w:cs="Arial"/>
        <w:sz w:val="20"/>
        <w:szCs w:val="20"/>
      </w:rPr>
    </w:pPr>
    <w:r w:rsidRPr="00240567">
      <w:rPr>
        <w:rStyle w:val="NingunoA"/>
        <w:rFonts w:ascii="Arial" w:eastAsia="Verdana" w:hAnsi="Arial" w:cs="Arial"/>
        <w:b/>
        <w:bCs/>
        <w:sz w:val="20"/>
        <w:szCs w:val="20"/>
      </w:rPr>
      <w:t>Radicado:</w:t>
    </w:r>
    <w:r w:rsidRPr="00240567">
      <w:rPr>
        <w:rStyle w:val="NingunoA"/>
        <w:rFonts w:ascii="Arial" w:eastAsia="Verdana" w:hAnsi="Arial" w:cs="Arial"/>
        <w:sz w:val="20"/>
        <w:szCs w:val="20"/>
      </w:rPr>
      <w:t xml:space="preserve"> </w:t>
    </w:r>
    <w:r w:rsidR="00313636" w:rsidRPr="008726CA">
      <w:rPr>
        <w:rStyle w:val="NingunoA"/>
        <w:rFonts w:ascii="Arial" w:hAnsi="Arial" w:cs="Arial"/>
        <w:sz w:val="18"/>
        <w:szCs w:val="18"/>
      </w:rPr>
      <w:t>11001-03-15-000-20</w:t>
    </w:r>
    <w:r w:rsidR="00313636">
      <w:rPr>
        <w:rStyle w:val="NingunoA"/>
        <w:rFonts w:ascii="Arial" w:hAnsi="Arial" w:cs="Arial"/>
        <w:sz w:val="18"/>
        <w:szCs w:val="18"/>
      </w:rPr>
      <w:t>21</w:t>
    </w:r>
    <w:r w:rsidR="00313636" w:rsidRPr="008726CA">
      <w:rPr>
        <w:rStyle w:val="NingunoA"/>
        <w:rFonts w:ascii="Arial" w:hAnsi="Arial" w:cs="Arial"/>
        <w:sz w:val="18"/>
        <w:szCs w:val="18"/>
      </w:rPr>
      <w:t>-</w:t>
    </w:r>
    <w:r w:rsidR="00313636">
      <w:rPr>
        <w:rStyle w:val="NingunoA"/>
        <w:rFonts w:ascii="Arial" w:hAnsi="Arial" w:cs="Arial"/>
        <w:sz w:val="18"/>
        <w:szCs w:val="18"/>
      </w:rPr>
      <w:t>04216-</w:t>
    </w:r>
    <w:r w:rsidR="00313636" w:rsidRPr="008726CA">
      <w:rPr>
        <w:rStyle w:val="NingunoA"/>
        <w:rFonts w:ascii="Arial" w:hAnsi="Arial" w:cs="Arial"/>
        <w:sz w:val="18"/>
        <w:szCs w:val="18"/>
      </w:rPr>
      <w:t>00</w:t>
    </w:r>
  </w:p>
  <w:p w14:paraId="793F2D29" w14:textId="07B4C457" w:rsidR="00CE0247" w:rsidRPr="00240567" w:rsidRDefault="00CE0247">
    <w:pPr>
      <w:jc w:val="right"/>
      <w:rPr>
        <w:rStyle w:val="NingunoA"/>
        <w:rFonts w:ascii="Arial" w:eastAsia="Verdana" w:hAnsi="Arial" w:cs="Arial"/>
        <w:sz w:val="20"/>
        <w:szCs w:val="20"/>
      </w:rPr>
    </w:pPr>
    <w:r w:rsidRPr="00240567">
      <w:rPr>
        <w:rStyle w:val="NingunoA"/>
        <w:rFonts w:ascii="Arial" w:eastAsia="Verdana" w:hAnsi="Arial" w:cs="Arial"/>
        <w:b/>
        <w:bCs/>
        <w:sz w:val="20"/>
        <w:szCs w:val="20"/>
      </w:rPr>
      <w:t>Demandante:</w:t>
    </w:r>
    <w:r w:rsidRPr="00240567">
      <w:rPr>
        <w:rStyle w:val="NingunoA"/>
        <w:rFonts w:ascii="Arial" w:eastAsia="Verdana" w:hAnsi="Arial" w:cs="Arial"/>
        <w:sz w:val="20"/>
        <w:szCs w:val="20"/>
      </w:rPr>
      <w:t xml:space="preserve"> </w:t>
    </w:r>
    <w:proofErr w:type="spellStart"/>
    <w:r w:rsidR="00313636" w:rsidRPr="00006DA3">
      <w:rPr>
        <w:rFonts w:ascii="Arial" w:hAnsi="Arial" w:cs="Arial"/>
        <w:sz w:val="18"/>
        <w:szCs w:val="18"/>
      </w:rPr>
      <w:t>Clarideth</w:t>
    </w:r>
    <w:proofErr w:type="spellEnd"/>
    <w:r w:rsidR="00313636" w:rsidRPr="00006DA3">
      <w:rPr>
        <w:rFonts w:ascii="Arial" w:hAnsi="Arial" w:cs="Arial"/>
        <w:sz w:val="18"/>
        <w:szCs w:val="18"/>
      </w:rPr>
      <w:t xml:space="preserve"> </w:t>
    </w:r>
    <w:proofErr w:type="spellStart"/>
    <w:r w:rsidR="00313636" w:rsidRPr="00006DA3">
      <w:rPr>
        <w:rFonts w:ascii="Arial" w:hAnsi="Arial" w:cs="Arial"/>
        <w:sz w:val="18"/>
        <w:szCs w:val="18"/>
      </w:rPr>
      <w:t>Gissel</w:t>
    </w:r>
    <w:proofErr w:type="spellEnd"/>
    <w:r w:rsidR="00313636" w:rsidRPr="00006DA3">
      <w:rPr>
        <w:rFonts w:ascii="Arial" w:hAnsi="Arial" w:cs="Arial"/>
        <w:sz w:val="18"/>
        <w:szCs w:val="18"/>
      </w:rPr>
      <w:t xml:space="preserve"> Bowie </w:t>
    </w:r>
    <w:proofErr w:type="spellStart"/>
    <w:r w:rsidR="00313636" w:rsidRPr="00006DA3">
      <w:rPr>
        <w:rFonts w:ascii="Arial" w:hAnsi="Arial" w:cs="Arial"/>
        <w:sz w:val="18"/>
        <w:szCs w:val="18"/>
      </w:rPr>
      <w:t>Bent</w:t>
    </w:r>
    <w:proofErr w:type="spellEnd"/>
    <w:r w:rsidR="00313636" w:rsidRPr="00006DA3">
      <w:rPr>
        <w:rFonts w:ascii="Arial" w:hAnsi="Arial" w:cs="Arial"/>
        <w:b/>
        <w:bCs/>
        <w:sz w:val="18"/>
        <w:szCs w:val="18"/>
      </w:rPr>
      <w:t xml:space="preserve">   </w:t>
    </w:r>
    <w:r w:rsidR="00313636">
      <w:rPr>
        <w:rStyle w:val="NingunoA"/>
        <w:rFonts w:ascii="Arial" w:hAnsi="Arial" w:cs="Arial"/>
        <w:bCs/>
        <w:sz w:val="18"/>
        <w:szCs w:val="18"/>
      </w:rPr>
      <w:t xml:space="preserve"> </w:t>
    </w:r>
  </w:p>
  <w:p w14:paraId="07B480A6" w14:textId="77777777" w:rsidR="00CE0247" w:rsidRDefault="00CE0247" w:rsidP="00353936">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20A020"/>
    <w:multiLevelType w:val="hybridMultilevel"/>
    <w:tmpl w:val="73AEAC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A6854"/>
    <w:multiLevelType w:val="multilevel"/>
    <w:tmpl w:val="7E005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661ED"/>
    <w:multiLevelType w:val="hybridMultilevel"/>
    <w:tmpl w:val="D42ACD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9536523"/>
    <w:multiLevelType w:val="multilevel"/>
    <w:tmpl w:val="922C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1574F"/>
    <w:multiLevelType w:val="hybridMultilevel"/>
    <w:tmpl w:val="2EC6ADB6"/>
    <w:lvl w:ilvl="0" w:tplc="77D800E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CC5533"/>
    <w:multiLevelType w:val="multilevel"/>
    <w:tmpl w:val="814A5194"/>
    <w:lvl w:ilvl="0">
      <w:start w:val="2"/>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2CD3B02"/>
    <w:multiLevelType w:val="hybridMultilevel"/>
    <w:tmpl w:val="0D5CD134"/>
    <w:lvl w:ilvl="0" w:tplc="240A0017">
      <w:start w:val="1"/>
      <w:numFmt w:val="lowerLetter"/>
      <w:lvlText w:val="%1)"/>
      <w:lvlJc w:val="left"/>
      <w:pPr>
        <w:ind w:left="9007"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E0C4A9C"/>
    <w:multiLevelType w:val="hybridMultilevel"/>
    <w:tmpl w:val="E454F0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2F587319"/>
    <w:multiLevelType w:val="multilevel"/>
    <w:tmpl w:val="46FCC49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1C1BF5"/>
    <w:multiLevelType w:val="multilevel"/>
    <w:tmpl w:val="2C10BA4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i w:val="0"/>
        <w:sz w:val="24"/>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BF7D97"/>
    <w:multiLevelType w:val="multilevel"/>
    <w:tmpl w:val="B2026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1A71F3"/>
    <w:multiLevelType w:val="multilevel"/>
    <w:tmpl w:val="B54E098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9C0DE7"/>
    <w:multiLevelType w:val="hybridMultilevel"/>
    <w:tmpl w:val="FEFA88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7905536"/>
    <w:multiLevelType w:val="multilevel"/>
    <w:tmpl w:val="854C1A1C"/>
    <w:lvl w:ilvl="0">
      <w:start w:val="1"/>
      <w:numFmt w:val="decimal"/>
      <w:lvlText w:val="%1."/>
      <w:lvlJc w:val="left"/>
      <w:pPr>
        <w:ind w:left="400" w:hanging="400"/>
      </w:pPr>
      <w:rPr>
        <w:rFonts w:eastAsia="Verdana" w:hint="default"/>
        <w:b/>
      </w:rPr>
    </w:lvl>
    <w:lvl w:ilvl="1">
      <w:start w:val="6"/>
      <w:numFmt w:val="decimal"/>
      <w:lvlText w:val="%1.%2."/>
      <w:lvlJc w:val="left"/>
      <w:pPr>
        <w:ind w:left="720" w:hanging="720"/>
      </w:pPr>
      <w:rPr>
        <w:rFonts w:eastAsia="Verdana" w:hint="default"/>
        <w:b/>
      </w:rPr>
    </w:lvl>
    <w:lvl w:ilvl="2">
      <w:start w:val="1"/>
      <w:numFmt w:val="decimal"/>
      <w:lvlText w:val="%1.%2.%3."/>
      <w:lvlJc w:val="left"/>
      <w:pPr>
        <w:ind w:left="720" w:hanging="720"/>
      </w:pPr>
      <w:rPr>
        <w:rFonts w:eastAsia="Verdana" w:hint="default"/>
        <w:b/>
      </w:rPr>
    </w:lvl>
    <w:lvl w:ilvl="3">
      <w:start w:val="1"/>
      <w:numFmt w:val="decimal"/>
      <w:lvlText w:val="%1.%2.%3.%4."/>
      <w:lvlJc w:val="left"/>
      <w:pPr>
        <w:ind w:left="1080" w:hanging="1080"/>
      </w:pPr>
      <w:rPr>
        <w:rFonts w:eastAsia="Verdana" w:hint="default"/>
        <w:b/>
      </w:rPr>
    </w:lvl>
    <w:lvl w:ilvl="4">
      <w:start w:val="1"/>
      <w:numFmt w:val="decimal"/>
      <w:lvlText w:val="%1.%2.%3.%4.%5."/>
      <w:lvlJc w:val="left"/>
      <w:pPr>
        <w:ind w:left="1080" w:hanging="1080"/>
      </w:pPr>
      <w:rPr>
        <w:rFonts w:eastAsia="Verdana" w:hint="default"/>
        <w:b/>
      </w:rPr>
    </w:lvl>
    <w:lvl w:ilvl="5">
      <w:start w:val="1"/>
      <w:numFmt w:val="decimal"/>
      <w:lvlText w:val="%1.%2.%3.%4.%5.%6."/>
      <w:lvlJc w:val="left"/>
      <w:pPr>
        <w:ind w:left="1440" w:hanging="1440"/>
      </w:pPr>
      <w:rPr>
        <w:rFonts w:eastAsia="Verdana" w:hint="default"/>
        <w:b/>
      </w:rPr>
    </w:lvl>
    <w:lvl w:ilvl="6">
      <w:start w:val="1"/>
      <w:numFmt w:val="decimal"/>
      <w:lvlText w:val="%1.%2.%3.%4.%5.%6.%7."/>
      <w:lvlJc w:val="left"/>
      <w:pPr>
        <w:ind w:left="1440" w:hanging="1440"/>
      </w:pPr>
      <w:rPr>
        <w:rFonts w:eastAsia="Verdana" w:hint="default"/>
        <w:b/>
      </w:rPr>
    </w:lvl>
    <w:lvl w:ilvl="7">
      <w:start w:val="1"/>
      <w:numFmt w:val="decimal"/>
      <w:lvlText w:val="%1.%2.%3.%4.%5.%6.%7.%8."/>
      <w:lvlJc w:val="left"/>
      <w:pPr>
        <w:ind w:left="1800" w:hanging="1800"/>
      </w:pPr>
      <w:rPr>
        <w:rFonts w:eastAsia="Verdana" w:hint="default"/>
        <w:b/>
      </w:rPr>
    </w:lvl>
    <w:lvl w:ilvl="8">
      <w:start w:val="1"/>
      <w:numFmt w:val="decimal"/>
      <w:lvlText w:val="%1.%2.%3.%4.%5.%6.%7.%8.%9."/>
      <w:lvlJc w:val="left"/>
      <w:pPr>
        <w:ind w:left="2160" w:hanging="2160"/>
      </w:pPr>
      <w:rPr>
        <w:rFonts w:eastAsia="Verdana" w:hint="default"/>
        <w:b/>
      </w:rPr>
    </w:lvl>
  </w:abstractNum>
  <w:abstractNum w:abstractNumId="14" w15:restartNumberingAfterBreak="0">
    <w:nsid w:val="72C12598"/>
    <w:multiLevelType w:val="multilevel"/>
    <w:tmpl w:val="06182836"/>
    <w:lvl w:ilvl="0">
      <w:start w:val="1"/>
      <w:numFmt w:val="decimal"/>
      <w:lvlText w:val="%1."/>
      <w:lvlJc w:val="left"/>
      <w:pPr>
        <w:ind w:left="400" w:hanging="400"/>
      </w:pPr>
      <w:rPr>
        <w:rFonts w:hint="default"/>
      </w:rPr>
    </w:lvl>
    <w:lvl w:ilvl="1">
      <w:start w:val="5"/>
      <w:numFmt w:val="decimal"/>
      <w:lvlText w:val="%1.%2."/>
      <w:lvlJc w:val="left"/>
      <w:pPr>
        <w:ind w:left="720" w:hanging="720"/>
      </w:pPr>
      <w:rPr>
        <w:rFonts w:hint="default"/>
        <w:b/>
        <w:lang w:val="es-CO"/>
      </w:rPr>
    </w:lvl>
    <w:lvl w:ilvl="2">
      <w:start w:val="1"/>
      <w:numFmt w:val="decimal"/>
      <w:lvlText w:val="%1.%2.%3."/>
      <w:lvlJc w:val="left"/>
      <w:pPr>
        <w:ind w:left="1288" w:hanging="72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2D8094C"/>
    <w:multiLevelType w:val="multilevel"/>
    <w:tmpl w:val="C8ECA81A"/>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14"/>
  </w:num>
  <w:num w:numId="3">
    <w:abstractNumId w:val="4"/>
  </w:num>
  <w:num w:numId="4">
    <w:abstractNumId w:val="12"/>
  </w:num>
  <w:num w:numId="5">
    <w:abstractNumId w:val="2"/>
  </w:num>
  <w:num w:numId="6">
    <w:abstractNumId w:val="9"/>
  </w:num>
  <w:num w:numId="7">
    <w:abstractNumId w:val="15"/>
  </w:num>
  <w:num w:numId="8">
    <w:abstractNumId w:val="11"/>
  </w:num>
  <w:num w:numId="9">
    <w:abstractNumId w:val="5"/>
  </w:num>
  <w:num w:numId="10">
    <w:abstractNumId w:val="6"/>
  </w:num>
  <w:num w:numId="11">
    <w:abstractNumId w:val="0"/>
  </w:num>
  <w:num w:numId="12">
    <w:abstractNumId w:val="1"/>
  </w:num>
  <w:num w:numId="13">
    <w:abstractNumId w:val="3"/>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79"/>
    <w:rsid w:val="000046EA"/>
    <w:rsid w:val="00005689"/>
    <w:rsid w:val="00005A89"/>
    <w:rsid w:val="00005E0F"/>
    <w:rsid w:val="000070F7"/>
    <w:rsid w:val="0001320E"/>
    <w:rsid w:val="00013995"/>
    <w:rsid w:val="00014436"/>
    <w:rsid w:val="00020195"/>
    <w:rsid w:val="00020BAB"/>
    <w:rsid w:val="00023F11"/>
    <w:rsid w:val="000318CB"/>
    <w:rsid w:val="000333F9"/>
    <w:rsid w:val="000359C1"/>
    <w:rsid w:val="00036B0F"/>
    <w:rsid w:val="00041A45"/>
    <w:rsid w:val="00047E53"/>
    <w:rsid w:val="000553E3"/>
    <w:rsid w:val="00055F38"/>
    <w:rsid w:val="00057A99"/>
    <w:rsid w:val="00061578"/>
    <w:rsid w:val="00061CBB"/>
    <w:rsid w:val="00062BA5"/>
    <w:rsid w:val="0007130B"/>
    <w:rsid w:val="0007268E"/>
    <w:rsid w:val="00072EA8"/>
    <w:rsid w:val="0007650A"/>
    <w:rsid w:val="0007774B"/>
    <w:rsid w:val="00077D16"/>
    <w:rsid w:val="00077D74"/>
    <w:rsid w:val="00080614"/>
    <w:rsid w:val="00081624"/>
    <w:rsid w:val="00082F48"/>
    <w:rsid w:val="000849D0"/>
    <w:rsid w:val="00090544"/>
    <w:rsid w:val="00093608"/>
    <w:rsid w:val="00093E10"/>
    <w:rsid w:val="000941CE"/>
    <w:rsid w:val="00094FF7"/>
    <w:rsid w:val="00096DD2"/>
    <w:rsid w:val="0009709C"/>
    <w:rsid w:val="000971D4"/>
    <w:rsid w:val="000A0BDB"/>
    <w:rsid w:val="000A457B"/>
    <w:rsid w:val="000B0EBA"/>
    <w:rsid w:val="000B577E"/>
    <w:rsid w:val="000B754E"/>
    <w:rsid w:val="000C1A3F"/>
    <w:rsid w:val="000C3A63"/>
    <w:rsid w:val="000C538F"/>
    <w:rsid w:val="000C57E0"/>
    <w:rsid w:val="000D0C9F"/>
    <w:rsid w:val="000D10AC"/>
    <w:rsid w:val="000D2296"/>
    <w:rsid w:val="000D450F"/>
    <w:rsid w:val="000D658D"/>
    <w:rsid w:val="000D7391"/>
    <w:rsid w:val="000E0981"/>
    <w:rsid w:val="000E51C2"/>
    <w:rsid w:val="000E5496"/>
    <w:rsid w:val="000E6E0B"/>
    <w:rsid w:val="000F1D8F"/>
    <w:rsid w:val="000F298E"/>
    <w:rsid w:val="000F2BB2"/>
    <w:rsid w:val="000F48CD"/>
    <w:rsid w:val="000F60F9"/>
    <w:rsid w:val="000F7D2B"/>
    <w:rsid w:val="00103DCC"/>
    <w:rsid w:val="00104168"/>
    <w:rsid w:val="001050BD"/>
    <w:rsid w:val="001129F1"/>
    <w:rsid w:val="00113CD0"/>
    <w:rsid w:val="00114FBE"/>
    <w:rsid w:val="00115BFC"/>
    <w:rsid w:val="00116D6F"/>
    <w:rsid w:val="00117B82"/>
    <w:rsid w:val="001208E9"/>
    <w:rsid w:val="00121695"/>
    <w:rsid w:val="001259B4"/>
    <w:rsid w:val="00126F5A"/>
    <w:rsid w:val="00127281"/>
    <w:rsid w:val="00127E8F"/>
    <w:rsid w:val="001302A4"/>
    <w:rsid w:val="00133E33"/>
    <w:rsid w:val="00135704"/>
    <w:rsid w:val="0013686F"/>
    <w:rsid w:val="00137C0B"/>
    <w:rsid w:val="00144AD8"/>
    <w:rsid w:val="00144DE7"/>
    <w:rsid w:val="001506CA"/>
    <w:rsid w:val="00150E83"/>
    <w:rsid w:val="001510DA"/>
    <w:rsid w:val="001530E2"/>
    <w:rsid w:val="0015395B"/>
    <w:rsid w:val="00155995"/>
    <w:rsid w:val="00160A05"/>
    <w:rsid w:val="00164840"/>
    <w:rsid w:val="00164DD9"/>
    <w:rsid w:val="001664FE"/>
    <w:rsid w:val="00166F8F"/>
    <w:rsid w:val="0017038D"/>
    <w:rsid w:val="0017670F"/>
    <w:rsid w:val="001770D6"/>
    <w:rsid w:val="00181285"/>
    <w:rsid w:val="00181E51"/>
    <w:rsid w:val="001841E5"/>
    <w:rsid w:val="00184E53"/>
    <w:rsid w:val="001869B0"/>
    <w:rsid w:val="00187A04"/>
    <w:rsid w:val="0019081A"/>
    <w:rsid w:val="00192924"/>
    <w:rsid w:val="00192C57"/>
    <w:rsid w:val="00192D30"/>
    <w:rsid w:val="00193209"/>
    <w:rsid w:val="00193C64"/>
    <w:rsid w:val="001A01BC"/>
    <w:rsid w:val="001A501F"/>
    <w:rsid w:val="001A5503"/>
    <w:rsid w:val="001B0332"/>
    <w:rsid w:val="001B1912"/>
    <w:rsid w:val="001B2EAC"/>
    <w:rsid w:val="001B3BE6"/>
    <w:rsid w:val="001B4296"/>
    <w:rsid w:val="001B43C6"/>
    <w:rsid w:val="001C00DA"/>
    <w:rsid w:val="001C27AB"/>
    <w:rsid w:val="001C7091"/>
    <w:rsid w:val="001C7300"/>
    <w:rsid w:val="001D0B27"/>
    <w:rsid w:val="001D1B59"/>
    <w:rsid w:val="001D22AE"/>
    <w:rsid w:val="001D603E"/>
    <w:rsid w:val="001D6118"/>
    <w:rsid w:val="001E3982"/>
    <w:rsid w:val="001E6080"/>
    <w:rsid w:val="001E6302"/>
    <w:rsid w:val="001E7750"/>
    <w:rsid w:val="001E7CF4"/>
    <w:rsid w:val="001F04B0"/>
    <w:rsid w:val="001F347B"/>
    <w:rsid w:val="001F610C"/>
    <w:rsid w:val="001F6FC0"/>
    <w:rsid w:val="001F7FA4"/>
    <w:rsid w:val="002002C2"/>
    <w:rsid w:val="002029C8"/>
    <w:rsid w:val="002035A0"/>
    <w:rsid w:val="0020371D"/>
    <w:rsid w:val="00203F86"/>
    <w:rsid w:val="00207B22"/>
    <w:rsid w:val="00214138"/>
    <w:rsid w:val="002156F6"/>
    <w:rsid w:val="002168B3"/>
    <w:rsid w:val="002211F2"/>
    <w:rsid w:val="00222F19"/>
    <w:rsid w:val="002236C2"/>
    <w:rsid w:val="002244B5"/>
    <w:rsid w:val="002255E0"/>
    <w:rsid w:val="00225FDC"/>
    <w:rsid w:val="00227C7C"/>
    <w:rsid w:val="00230E26"/>
    <w:rsid w:val="002343D7"/>
    <w:rsid w:val="002345A2"/>
    <w:rsid w:val="00234B2A"/>
    <w:rsid w:val="002356FD"/>
    <w:rsid w:val="002371B2"/>
    <w:rsid w:val="00240061"/>
    <w:rsid w:val="00240567"/>
    <w:rsid w:val="002425A6"/>
    <w:rsid w:val="002443DB"/>
    <w:rsid w:val="002446DD"/>
    <w:rsid w:val="0025134B"/>
    <w:rsid w:val="00252CFC"/>
    <w:rsid w:val="00255346"/>
    <w:rsid w:val="00260005"/>
    <w:rsid w:val="00262927"/>
    <w:rsid w:val="00263F10"/>
    <w:rsid w:val="00264B94"/>
    <w:rsid w:val="00265969"/>
    <w:rsid w:val="0026631A"/>
    <w:rsid w:val="0026707E"/>
    <w:rsid w:val="002720E4"/>
    <w:rsid w:val="00272965"/>
    <w:rsid w:val="00272CAE"/>
    <w:rsid w:val="00280ED4"/>
    <w:rsid w:val="002816AA"/>
    <w:rsid w:val="00283DAB"/>
    <w:rsid w:val="0029131B"/>
    <w:rsid w:val="00292713"/>
    <w:rsid w:val="00295552"/>
    <w:rsid w:val="00296DE8"/>
    <w:rsid w:val="0029793F"/>
    <w:rsid w:val="002A53E8"/>
    <w:rsid w:val="002A76B6"/>
    <w:rsid w:val="002B02A0"/>
    <w:rsid w:val="002B6A83"/>
    <w:rsid w:val="002B7814"/>
    <w:rsid w:val="002B7AD6"/>
    <w:rsid w:val="002C1967"/>
    <w:rsid w:val="002C3F16"/>
    <w:rsid w:val="002D5FB9"/>
    <w:rsid w:val="002D756D"/>
    <w:rsid w:val="002D7AF0"/>
    <w:rsid w:val="002E02F9"/>
    <w:rsid w:val="002E1E45"/>
    <w:rsid w:val="002E305D"/>
    <w:rsid w:val="002E343F"/>
    <w:rsid w:val="002E45B2"/>
    <w:rsid w:val="002E591B"/>
    <w:rsid w:val="002F046F"/>
    <w:rsid w:val="002F0FE1"/>
    <w:rsid w:val="002F4C04"/>
    <w:rsid w:val="00300F1B"/>
    <w:rsid w:val="00311412"/>
    <w:rsid w:val="00311997"/>
    <w:rsid w:val="00313636"/>
    <w:rsid w:val="003139F3"/>
    <w:rsid w:val="00313DCC"/>
    <w:rsid w:val="00314123"/>
    <w:rsid w:val="00315508"/>
    <w:rsid w:val="00316B50"/>
    <w:rsid w:val="00327340"/>
    <w:rsid w:val="003275AC"/>
    <w:rsid w:val="00332A71"/>
    <w:rsid w:val="0033416B"/>
    <w:rsid w:val="00335A10"/>
    <w:rsid w:val="00335BC2"/>
    <w:rsid w:val="00341696"/>
    <w:rsid w:val="003424E0"/>
    <w:rsid w:val="0034594B"/>
    <w:rsid w:val="00347618"/>
    <w:rsid w:val="003501E2"/>
    <w:rsid w:val="003507FC"/>
    <w:rsid w:val="0035097E"/>
    <w:rsid w:val="00353936"/>
    <w:rsid w:val="00357900"/>
    <w:rsid w:val="00361155"/>
    <w:rsid w:val="003637E3"/>
    <w:rsid w:val="003662A8"/>
    <w:rsid w:val="00370367"/>
    <w:rsid w:val="00372910"/>
    <w:rsid w:val="00374C69"/>
    <w:rsid w:val="00376452"/>
    <w:rsid w:val="00376A77"/>
    <w:rsid w:val="00377407"/>
    <w:rsid w:val="0037746E"/>
    <w:rsid w:val="003817E3"/>
    <w:rsid w:val="003831B6"/>
    <w:rsid w:val="003850E1"/>
    <w:rsid w:val="00387426"/>
    <w:rsid w:val="00391BA8"/>
    <w:rsid w:val="00392138"/>
    <w:rsid w:val="003A0CF7"/>
    <w:rsid w:val="003A1554"/>
    <w:rsid w:val="003A1F4A"/>
    <w:rsid w:val="003A328F"/>
    <w:rsid w:val="003A3F08"/>
    <w:rsid w:val="003A423E"/>
    <w:rsid w:val="003A42B9"/>
    <w:rsid w:val="003A7C30"/>
    <w:rsid w:val="003B0BC2"/>
    <w:rsid w:val="003B177E"/>
    <w:rsid w:val="003B1E7C"/>
    <w:rsid w:val="003B39B6"/>
    <w:rsid w:val="003B3FBD"/>
    <w:rsid w:val="003B5057"/>
    <w:rsid w:val="003B7660"/>
    <w:rsid w:val="003C006B"/>
    <w:rsid w:val="003C3BDC"/>
    <w:rsid w:val="003C67C9"/>
    <w:rsid w:val="003C741A"/>
    <w:rsid w:val="003C7496"/>
    <w:rsid w:val="003D07B9"/>
    <w:rsid w:val="003D731F"/>
    <w:rsid w:val="003E1EB4"/>
    <w:rsid w:val="003E327B"/>
    <w:rsid w:val="003E6B00"/>
    <w:rsid w:val="003F0707"/>
    <w:rsid w:val="003F3EE7"/>
    <w:rsid w:val="00400151"/>
    <w:rsid w:val="00400A27"/>
    <w:rsid w:val="00400AF2"/>
    <w:rsid w:val="00403139"/>
    <w:rsid w:val="00403E0F"/>
    <w:rsid w:val="00404146"/>
    <w:rsid w:val="004051F7"/>
    <w:rsid w:val="00405EF5"/>
    <w:rsid w:val="00406202"/>
    <w:rsid w:val="00414EE3"/>
    <w:rsid w:val="0041563D"/>
    <w:rsid w:val="004173BC"/>
    <w:rsid w:val="004179C6"/>
    <w:rsid w:val="00420C69"/>
    <w:rsid w:val="00422842"/>
    <w:rsid w:val="00422A29"/>
    <w:rsid w:val="00422FA9"/>
    <w:rsid w:val="00432B1E"/>
    <w:rsid w:val="004334EA"/>
    <w:rsid w:val="00437FAD"/>
    <w:rsid w:val="004415C5"/>
    <w:rsid w:val="00441ABD"/>
    <w:rsid w:val="00443C71"/>
    <w:rsid w:val="00446ACD"/>
    <w:rsid w:val="00450882"/>
    <w:rsid w:val="004517AD"/>
    <w:rsid w:val="00462C81"/>
    <w:rsid w:val="00464CAD"/>
    <w:rsid w:val="00470416"/>
    <w:rsid w:val="004719C2"/>
    <w:rsid w:val="004719EE"/>
    <w:rsid w:val="004732D7"/>
    <w:rsid w:val="00475CA5"/>
    <w:rsid w:val="0048143F"/>
    <w:rsid w:val="0048759E"/>
    <w:rsid w:val="00487B5F"/>
    <w:rsid w:val="004913AD"/>
    <w:rsid w:val="00491C2F"/>
    <w:rsid w:val="0049526B"/>
    <w:rsid w:val="004955D7"/>
    <w:rsid w:val="0049731B"/>
    <w:rsid w:val="004A1F5A"/>
    <w:rsid w:val="004A426E"/>
    <w:rsid w:val="004B0982"/>
    <w:rsid w:val="004B37A7"/>
    <w:rsid w:val="004B41EE"/>
    <w:rsid w:val="004B4238"/>
    <w:rsid w:val="004B73A9"/>
    <w:rsid w:val="004C01C9"/>
    <w:rsid w:val="004C5130"/>
    <w:rsid w:val="004D1D84"/>
    <w:rsid w:val="004D352C"/>
    <w:rsid w:val="004D7DEF"/>
    <w:rsid w:val="004E0C3E"/>
    <w:rsid w:val="004E1DDE"/>
    <w:rsid w:val="004E27D1"/>
    <w:rsid w:val="004E3881"/>
    <w:rsid w:val="004E4025"/>
    <w:rsid w:val="004E56EE"/>
    <w:rsid w:val="004E6CFF"/>
    <w:rsid w:val="004F3AD7"/>
    <w:rsid w:val="004F6C7F"/>
    <w:rsid w:val="004F6F90"/>
    <w:rsid w:val="004F78F9"/>
    <w:rsid w:val="0050252E"/>
    <w:rsid w:val="005040EF"/>
    <w:rsid w:val="005106AC"/>
    <w:rsid w:val="00510E79"/>
    <w:rsid w:val="00512A3C"/>
    <w:rsid w:val="00513CB8"/>
    <w:rsid w:val="00514F12"/>
    <w:rsid w:val="005177A9"/>
    <w:rsid w:val="00520030"/>
    <w:rsid w:val="00521E43"/>
    <w:rsid w:val="00524E75"/>
    <w:rsid w:val="00527C5A"/>
    <w:rsid w:val="005301E9"/>
    <w:rsid w:val="005303CA"/>
    <w:rsid w:val="005327E1"/>
    <w:rsid w:val="00533017"/>
    <w:rsid w:val="00537759"/>
    <w:rsid w:val="00541A59"/>
    <w:rsid w:val="00542732"/>
    <w:rsid w:val="00545822"/>
    <w:rsid w:val="0054627E"/>
    <w:rsid w:val="005504C0"/>
    <w:rsid w:val="00552BBA"/>
    <w:rsid w:val="00554C39"/>
    <w:rsid w:val="0055561D"/>
    <w:rsid w:val="005557A8"/>
    <w:rsid w:val="00555F3C"/>
    <w:rsid w:val="00557D60"/>
    <w:rsid w:val="0056039C"/>
    <w:rsid w:val="00561769"/>
    <w:rsid w:val="0056189B"/>
    <w:rsid w:val="00561A16"/>
    <w:rsid w:val="00573E25"/>
    <w:rsid w:val="00574024"/>
    <w:rsid w:val="00574031"/>
    <w:rsid w:val="00575188"/>
    <w:rsid w:val="00577AEF"/>
    <w:rsid w:val="00580547"/>
    <w:rsid w:val="005825CF"/>
    <w:rsid w:val="00587DD1"/>
    <w:rsid w:val="00590C30"/>
    <w:rsid w:val="00591586"/>
    <w:rsid w:val="005924B4"/>
    <w:rsid w:val="00595CC0"/>
    <w:rsid w:val="00596C5F"/>
    <w:rsid w:val="005A1E36"/>
    <w:rsid w:val="005B230C"/>
    <w:rsid w:val="005C1968"/>
    <w:rsid w:val="005C2D68"/>
    <w:rsid w:val="005C77C7"/>
    <w:rsid w:val="005D0991"/>
    <w:rsid w:val="005D125A"/>
    <w:rsid w:val="005E0798"/>
    <w:rsid w:val="005E1B68"/>
    <w:rsid w:val="005E4B55"/>
    <w:rsid w:val="005E5693"/>
    <w:rsid w:val="005E77EC"/>
    <w:rsid w:val="005E7CA1"/>
    <w:rsid w:val="005F153F"/>
    <w:rsid w:val="005F6BB5"/>
    <w:rsid w:val="005F75F4"/>
    <w:rsid w:val="00600427"/>
    <w:rsid w:val="00606630"/>
    <w:rsid w:val="00607CAE"/>
    <w:rsid w:val="006153C2"/>
    <w:rsid w:val="00615A76"/>
    <w:rsid w:val="00625C11"/>
    <w:rsid w:val="00630619"/>
    <w:rsid w:val="0063082A"/>
    <w:rsid w:val="00632BA7"/>
    <w:rsid w:val="00632D30"/>
    <w:rsid w:val="00634190"/>
    <w:rsid w:val="00634F45"/>
    <w:rsid w:val="006472FB"/>
    <w:rsid w:val="00653BF5"/>
    <w:rsid w:val="00655E91"/>
    <w:rsid w:val="00661B70"/>
    <w:rsid w:val="006670AD"/>
    <w:rsid w:val="00670398"/>
    <w:rsid w:val="006736A5"/>
    <w:rsid w:val="00673A07"/>
    <w:rsid w:val="00675899"/>
    <w:rsid w:val="006803D6"/>
    <w:rsid w:val="00681A71"/>
    <w:rsid w:val="006832A5"/>
    <w:rsid w:val="0068340D"/>
    <w:rsid w:val="006863C0"/>
    <w:rsid w:val="00686ABB"/>
    <w:rsid w:val="00686D75"/>
    <w:rsid w:val="006870C4"/>
    <w:rsid w:val="00693715"/>
    <w:rsid w:val="006955B2"/>
    <w:rsid w:val="00695C05"/>
    <w:rsid w:val="006973D7"/>
    <w:rsid w:val="006A2544"/>
    <w:rsid w:val="006A5815"/>
    <w:rsid w:val="006B029E"/>
    <w:rsid w:val="006B23E9"/>
    <w:rsid w:val="006B3F99"/>
    <w:rsid w:val="006B40A7"/>
    <w:rsid w:val="006B43C1"/>
    <w:rsid w:val="006B5606"/>
    <w:rsid w:val="006B5979"/>
    <w:rsid w:val="006C1227"/>
    <w:rsid w:val="006C42CB"/>
    <w:rsid w:val="006C7809"/>
    <w:rsid w:val="006D0C07"/>
    <w:rsid w:val="006D66EA"/>
    <w:rsid w:val="006E010B"/>
    <w:rsid w:val="006E04E2"/>
    <w:rsid w:val="006E2343"/>
    <w:rsid w:val="006E337B"/>
    <w:rsid w:val="006E5789"/>
    <w:rsid w:val="006E6C1D"/>
    <w:rsid w:val="006F414A"/>
    <w:rsid w:val="006F4273"/>
    <w:rsid w:val="006F5E40"/>
    <w:rsid w:val="007004AA"/>
    <w:rsid w:val="00700519"/>
    <w:rsid w:val="007006A6"/>
    <w:rsid w:val="00706CBB"/>
    <w:rsid w:val="00711AD0"/>
    <w:rsid w:val="007136E8"/>
    <w:rsid w:val="00713734"/>
    <w:rsid w:val="00715B15"/>
    <w:rsid w:val="00721250"/>
    <w:rsid w:val="00723CAE"/>
    <w:rsid w:val="0072472F"/>
    <w:rsid w:val="00727E91"/>
    <w:rsid w:val="00731C75"/>
    <w:rsid w:val="0073433B"/>
    <w:rsid w:val="00745964"/>
    <w:rsid w:val="00752F5F"/>
    <w:rsid w:val="00754AA6"/>
    <w:rsid w:val="007570CE"/>
    <w:rsid w:val="007609B1"/>
    <w:rsid w:val="007617FA"/>
    <w:rsid w:val="00761D4B"/>
    <w:rsid w:val="00762014"/>
    <w:rsid w:val="00763ABA"/>
    <w:rsid w:val="007642DC"/>
    <w:rsid w:val="0077379D"/>
    <w:rsid w:val="00774822"/>
    <w:rsid w:val="00782D3F"/>
    <w:rsid w:val="0078361E"/>
    <w:rsid w:val="00783D71"/>
    <w:rsid w:val="00785571"/>
    <w:rsid w:val="0078697E"/>
    <w:rsid w:val="007879F6"/>
    <w:rsid w:val="00787E1B"/>
    <w:rsid w:val="00791B41"/>
    <w:rsid w:val="007920F6"/>
    <w:rsid w:val="00792D37"/>
    <w:rsid w:val="00793934"/>
    <w:rsid w:val="00793BEE"/>
    <w:rsid w:val="00796459"/>
    <w:rsid w:val="00796468"/>
    <w:rsid w:val="0079791A"/>
    <w:rsid w:val="007A0A8E"/>
    <w:rsid w:val="007A3EDF"/>
    <w:rsid w:val="007A5FA1"/>
    <w:rsid w:val="007B23A3"/>
    <w:rsid w:val="007B2EAD"/>
    <w:rsid w:val="007B3E68"/>
    <w:rsid w:val="007B4158"/>
    <w:rsid w:val="007B6039"/>
    <w:rsid w:val="007C00B5"/>
    <w:rsid w:val="007C4BE2"/>
    <w:rsid w:val="007C4C60"/>
    <w:rsid w:val="007C5F3D"/>
    <w:rsid w:val="007D29E9"/>
    <w:rsid w:val="007D312B"/>
    <w:rsid w:val="007D5308"/>
    <w:rsid w:val="007D61F8"/>
    <w:rsid w:val="007D6855"/>
    <w:rsid w:val="007E038A"/>
    <w:rsid w:val="007E2A0F"/>
    <w:rsid w:val="007E3A74"/>
    <w:rsid w:val="007E444F"/>
    <w:rsid w:val="007F27A9"/>
    <w:rsid w:val="007F3D93"/>
    <w:rsid w:val="007F64A0"/>
    <w:rsid w:val="00800A0E"/>
    <w:rsid w:val="00801E94"/>
    <w:rsid w:val="008020EF"/>
    <w:rsid w:val="00803F6B"/>
    <w:rsid w:val="00804644"/>
    <w:rsid w:val="00807FFE"/>
    <w:rsid w:val="00820018"/>
    <w:rsid w:val="00820452"/>
    <w:rsid w:val="008250CE"/>
    <w:rsid w:val="00830D72"/>
    <w:rsid w:val="008311D8"/>
    <w:rsid w:val="00834336"/>
    <w:rsid w:val="00836053"/>
    <w:rsid w:val="00837382"/>
    <w:rsid w:val="00842199"/>
    <w:rsid w:val="00842B5B"/>
    <w:rsid w:val="008433EE"/>
    <w:rsid w:val="00843586"/>
    <w:rsid w:val="008462BB"/>
    <w:rsid w:val="00847739"/>
    <w:rsid w:val="00850A06"/>
    <w:rsid w:val="0085179F"/>
    <w:rsid w:val="008529A8"/>
    <w:rsid w:val="00852B41"/>
    <w:rsid w:val="008531F4"/>
    <w:rsid w:val="00860D26"/>
    <w:rsid w:val="00862676"/>
    <w:rsid w:val="00870CBA"/>
    <w:rsid w:val="00871838"/>
    <w:rsid w:val="00873CF5"/>
    <w:rsid w:val="0088021C"/>
    <w:rsid w:val="00886826"/>
    <w:rsid w:val="0088774E"/>
    <w:rsid w:val="00890E31"/>
    <w:rsid w:val="00893A37"/>
    <w:rsid w:val="0089779C"/>
    <w:rsid w:val="00897EC0"/>
    <w:rsid w:val="008A0278"/>
    <w:rsid w:val="008A20B2"/>
    <w:rsid w:val="008A2923"/>
    <w:rsid w:val="008A682A"/>
    <w:rsid w:val="008B1335"/>
    <w:rsid w:val="008B13BB"/>
    <w:rsid w:val="008B2177"/>
    <w:rsid w:val="008B3BB0"/>
    <w:rsid w:val="008B475A"/>
    <w:rsid w:val="008B6E1A"/>
    <w:rsid w:val="008B71F3"/>
    <w:rsid w:val="008C046C"/>
    <w:rsid w:val="008C0A85"/>
    <w:rsid w:val="008C2643"/>
    <w:rsid w:val="008C3A32"/>
    <w:rsid w:val="008C6D5C"/>
    <w:rsid w:val="008C74B2"/>
    <w:rsid w:val="008D0B6A"/>
    <w:rsid w:val="008D0D6E"/>
    <w:rsid w:val="008D1EB0"/>
    <w:rsid w:val="008D2D1D"/>
    <w:rsid w:val="008D55D3"/>
    <w:rsid w:val="008E048F"/>
    <w:rsid w:val="008E51F5"/>
    <w:rsid w:val="008F41F1"/>
    <w:rsid w:val="008F5447"/>
    <w:rsid w:val="008F779C"/>
    <w:rsid w:val="00900518"/>
    <w:rsid w:val="00903CE4"/>
    <w:rsid w:val="00904209"/>
    <w:rsid w:val="00907403"/>
    <w:rsid w:val="00910539"/>
    <w:rsid w:val="00910EAA"/>
    <w:rsid w:val="009110AF"/>
    <w:rsid w:val="00911B67"/>
    <w:rsid w:val="00912B67"/>
    <w:rsid w:val="00915049"/>
    <w:rsid w:val="00916ED7"/>
    <w:rsid w:val="00917F1C"/>
    <w:rsid w:val="00920581"/>
    <w:rsid w:val="0092285E"/>
    <w:rsid w:val="0092451C"/>
    <w:rsid w:val="009248FD"/>
    <w:rsid w:val="0092604C"/>
    <w:rsid w:val="00927698"/>
    <w:rsid w:val="00931652"/>
    <w:rsid w:val="0093258D"/>
    <w:rsid w:val="0093418D"/>
    <w:rsid w:val="0093757D"/>
    <w:rsid w:val="00937F8B"/>
    <w:rsid w:val="0094001F"/>
    <w:rsid w:val="009419C4"/>
    <w:rsid w:val="009437D9"/>
    <w:rsid w:val="00943FBB"/>
    <w:rsid w:val="00945710"/>
    <w:rsid w:val="0094589A"/>
    <w:rsid w:val="009503FA"/>
    <w:rsid w:val="00950BEB"/>
    <w:rsid w:val="009516D6"/>
    <w:rsid w:val="00952500"/>
    <w:rsid w:val="00956CCA"/>
    <w:rsid w:val="00960437"/>
    <w:rsid w:val="0096091E"/>
    <w:rsid w:val="0096138B"/>
    <w:rsid w:val="00962645"/>
    <w:rsid w:val="00962683"/>
    <w:rsid w:val="00963AC4"/>
    <w:rsid w:val="0096628B"/>
    <w:rsid w:val="0096642D"/>
    <w:rsid w:val="00967DEC"/>
    <w:rsid w:val="009717A3"/>
    <w:rsid w:val="00973B4F"/>
    <w:rsid w:val="00974466"/>
    <w:rsid w:val="00975E44"/>
    <w:rsid w:val="00977B4D"/>
    <w:rsid w:val="00982E09"/>
    <w:rsid w:val="00983DC4"/>
    <w:rsid w:val="00996784"/>
    <w:rsid w:val="009977A1"/>
    <w:rsid w:val="0099796D"/>
    <w:rsid w:val="009A1568"/>
    <w:rsid w:val="009A56FA"/>
    <w:rsid w:val="009B2BA3"/>
    <w:rsid w:val="009B4F67"/>
    <w:rsid w:val="009B5189"/>
    <w:rsid w:val="009B673A"/>
    <w:rsid w:val="009C2457"/>
    <w:rsid w:val="009C6B4C"/>
    <w:rsid w:val="009D1F56"/>
    <w:rsid w:val="009D3F8C"/>
    <w:rsid w:val="009E0EBE"/>
    <w:rsid w:val="009E3E09"/>
    <w:rsid w:val="009E42A6"/>
    <w:rsid w:val="009E4CBD"/>
    <w:rsid w:val="009E655F"/>
    <w:rsid w:val="009E6B52"/>
    <w:rsid w:val="009E6D50"/>
    <w:rsid w:val="009E7670"/>
    <w:rsid w:val="009F485D"/>
    <w:rsid w:val="00A02267"/>
    <w:rsid w:val="00A03ECF"/>
    <w:rsid w:val="00A06BA2"/>
    <w:rsid w:val="00A07173"/>
    <w:rsid w:val="00A07C05"/>
    <w:rsid w:val="00A1095C"/>
    <w:rsid w:val="00A10B15"/>
    <w:rsid w:val="00A1149E"/>
    <w:rsid w:val="00A16ABD"/>
    <w:rsid w:val="00A203A1"/>
    <w:rsid w:val="00A20A98"/>
    <w:rsid w:val="00A2123C"/>
    <w:rsid w:val="00A22C91"/>
    <w:rsid w:val="00A23868"/>
    <w:rsid w:val="00A23CAF"/>
    <w:rsid w:val="00A257AB"/>
    <w:rsid w:val="00A26012"/>
    <w:rsid w:val="00A261E2"/>
    <w:rsid w:val="00A27590"/>
    <w:rsid w:val="00A3145C"/>
    <w:rsid w:val="00A33CDB"/>
    <w:rsid w:val="00A35274"/>
    <w:rsid w:val="00A415B1"/>
    <w:rsid w:val="00A42992"/>
    <w:rsid w:val="00A50076"/>
    <w:rsid w:val="00A52CB1"/>
    <w:rsid w:val="00A5447E"/>
    <w:rsid w:val="00A544AA"/>
    <w:rsid w:val="00A5533E"/>
    <w:rsid w:val="00A61AB0"/>
    <w:rsid w:val="00A62D05"/>
    <w:rsid w:val="00A632B1"/>
    <w:rsid w:val="00A633A5"/>
    <w:rsid w:val="00A64B52"/>
    <w:rsid w:val="00A67F79"/>
    <w:rsid w:val="00A715FC"/>
    <w:rsid w:val="00A72855"/>
    <w:rsid w:val="00A744AB"/>
    <w:rsid w:val="00A81074"/>
    <w:rsid w:val="00A81D79"/>
    <w:rsid w:val="00A82B3B"/>
    <w:rsid w:val="00A835E9"/>
    <w:rsid w:val="00A84D2A"/>
    <w:rsid w:val="00A873F2"/>
    <w:rsid w:val="00A90CF1"/>
    <w:rsid w:val="00A91A60"/>
    <w:rsid w:val="00A93857"/>
    <w:rsid w:val="00A96B39"/>
    <w:rsid w:val="00AA36E2"/>
    <w:rsid w:val="00AA70C6"/>
    <w:rsid w:val="00AB0145"/>
    <w:rsid w:val="00AB296B"/>
    <w:rsid w:val="00AB788C"/>
    <w:rsid w:val="00AC3B33"/>
    <w:rsid w:val="00AC4BF4"/>
    <w:rsid w:val="00AC790E"/>
    <w:rsid w:val="00AE59BE"/>
    <w:rsid w:val="00AE5A4B"/>
    <w:rsid w:val="00AE5F02"/>
    <w:rsid w:val="00AE77B3"/>
    <w:rsid w:val="00AF339A"/>
    <w:rsid w:val="00AF45D7"/>
    <w:rsid w:val="00AF4E12"/>
    <w:rsid w:val="00AF7D94"/>
    <w:rsid w:val="00B06690"/>
    <w:rsid w:val="00B12AFC"/>
    <w:rsid w:val="00B145F6"/>
    <w:rsid w:val="00B15426"/>
    <w:rsid w:val="00B166F7"/>
    <w:rsid w:val="00B16D7F"/>
    <w:rsid w:val="00B17454"/>
    <w:rsid w:val="00B21052"/>
    <w:rsid w:val="00B227E7"/>
    <w:rsid w:val="00B24011"/>
    <w:rsid w:val="00B31E06"/>
    <w:rsid w:val="00B32259"/>
    <w:rsid w:val="00B35CC7"/>
    <w:rsid w:val="00B36B7C"/>
    <w:rsid w:val="00B37176"/>
    <w:rsid w:val="00B37901"/>
    <w:rsid w:val="00B4073D"/>
    <w:rsid w:val="00B42AC7"/>
    <w:rsid w:val="00B42BEA"/>
    <w:rsid w:val="00B46BD1"/>
    <w:rsid w:val="00B50FF9"/>
    <w:rsid w:val="00B5544B"/>
    <w:rsid w:val="00B66457"/>
    <w:rsid w:val="00B671E8"/>
    <w:rsid w:val="00B67F30"/>
    <w:rsid w:val="00B70984"/>
    <w:rsid w:val="00B766B8"/>
    <w:rsid w:val="00B76834"/>
    <w:rsid w:val="00B85BDE"/>
    <w:rsid w:val="00B91E6B"/>
    <w:rsid w:val="00B942B4"/>
    <w:rsid w:val="00B94955"/>
    <w:rsid w:val="00B94CB8"/>
    <w:rsid w:val="00B9567F"/>
    <w:rsid w:val="00BA2778"/>
    <w:rsid w:val="00BA2BD6"/>
    <w:rsid w:val="00BA347B"/>
    <w:rsid w:val="00BA3817"/>
    <w:rsid w:val="00BB0F15"/>
    <w:rsid w:val="00BB2C27"/>
    <w:rsid w:val="00BC2868"/>
    <w:rsid w:val="00BC30E7"/>
    <w:rsid w:val="00BC36E2"/>
    <w:rsid w:val="00BC49E9"/>
    <w:rsid w:val="00BC653A"/>
    <w:rsid w:val="00BD190B"/>
    <w:rsid w:val="00BD1DBF"/>
    <w:rsid w:val="00BD518B"/>
    <w:rsid w:val="00BD52BC"/>
    <w:rsid w:val="00BD65DF"/>
    <w:rsid w:val="00BD6DB4"/>
    <w:rsid w:val="00BE05BF"/>
    <w:rsid w:val="00BE268E"/>
    <w:rsid w:val="00BE2978"/>
    <w:rsid w:val="00BF0757"/>
    <w:rsid w:val="00BF3C71"/>
    <w:rsid w:val="00BF7AA9"/>
    <w:rsid w:val="00C00778"/>
    <w:rsid w:val="00C01D9C"/>
    <w:rsid w:val="00C03DDC"/>
    <w:rsid w:val="00C05EE1"/>
    <w:rsid w:val="00C06223"/>
    <w:rsid w:val="00C06841"/>
    <w:rsid w:val="00C10F7C"/>
    <w:rsid w:val="00C1262D"/>
    <w:rsid w:val="00C12B1F"/>
    <w:rsid w:val="00C1367C"/>
    <w:rsid w:val="00C13C58"/>
    <w:rsid w:val="00C15D36"/>
    <w:rsid w:val="00C161F9"/>
    <w:rsid w:val="00C170B8"/>
    <w:rsid w:val="00C170E5"/>
    <w:rsid w:val="00C208EF"/>
    <w:rsid w:val="00C2230F"/>
    <w:rsid w:val="00C25072"/>
    <w:rsid w:val="00C312C2"/>
    <w:rsid w:val="00C31665"/>
    <w:rsid w:val="00C31B04"/>
    <w:rsid w:val="00C37448"/>
    <w:rsid w:val="00C37E92"/>
    <w:rsid w:val="00C37EA9"/>
    <w:rsid w:val="00C40160"/>
    <w:rsid w:val="00C419D3"/>
    <w:rsid w:val="00C42614"/>
    <w:rsid w:val="00C45303"/>
    <w:rsid w:val="00C45D29"/>
    <w:rsid w:val="00C45FD5"/>
    <w:rsid w:val="00C46218"/>
    <w:rsid w:val="00C47224"/>
    <w:rsid w:val="00C508CB"/>
    <w:rsid w:val="00C516F8"/>
    <w:rsid w:val="00C552AE"/>
    <w:rsid w:val="00C55E4C"/>
    <w:rsid w:val="00C57793"/>
    <w:rsid w:val="00C60CBE"/>
    <w:rsid w:val="00C6163C"/>
    <w:rsid w:val="00C6347B"/>
    <w:rsid w:val="00C65108"/>
    <w:rsid w:val="00C65DAB"/>
    <w:rsid w:val="00C72EDC"/>
    <w:rsid w:val="00C730AC"/>
    <w:rsid w:val="00C755B3"/>
    <w:rsid w:val="00C80223"/>
    <w:rsid w:val="00C80BE6"/>
    <w:rsid w:val="00C8106A"/>
    <w:rsid w:val="00C817B9"/>
    <w:rsid w:val="00C827F8"/>
    <w:rsid w:val="00C90308"/>
    <w:rsid w:val="00CA0284"/>
    <w:rsid w:val="00CA1A2D"/>
    <w:rsid w:val="00CB00CD"/>
    <w:rsid w:val="00CB2165"/>
    <w:rsid w:val="00CB252D"/>
    <w:rsid w:val="00CB2914"/>
    <w:rsid w:val="00CB546F"/>
    <w:rsid w:val="00CC2528"/>
    <w:rsid w:val="00CC37CA"/>
    <w:rsid w:val="00CD1504"/>
    <w:rsid w:val="00CD2DB9"/>
    <w:rsid w:val="00CD3516"/>
    <w:rsid w:val="00CD46FD"/>
    <w:rsid w:val="00CE0247"/>
    <w:rsid w:val="00CE05DA"/>
    <w:rsid w:val="00CF075C"/>
    <w:rsid w:val="00CF0C46"/>
    <w:rsid w:val="00CF25DF"/>
    <w:rsid w:val="00CF3592"/>
    <w:rsid w:val="00CF394B"/>
    <w:rsid w:val="00CF5344"/>
    <w:rsid w:val="00CF6E20"/>
    <w:rsid w:val="00CF74C9"/>
    <w:rsid w:val="00CF76B3"/>
    <w:rsid w:val="00CF7B73"/>
    <w:rsid w:val="00D003E6"/>
    <w:rsid w:val="00D007EC"/>
    <w:rsid w:val="00D009D9"/>
    <w:rsid w:val="00D01421"/>
    <w:rsid w:val="00D028D9"/>
    <w:rsid w:val="00D112E6"/>
    <w:rsid w:val="00D1358D"/>
    <w:rsid w:val="00D15C6A"/>
    <w:rsid w:val="00D15D4A"/>
    <w:rsid w:val="00D1783A"/>
    <w:rsid w:val="00D23525"/>
    <w:rsid w:val="00D239F5"/>
    <w:rsid w:val="00D268EF"/>
    <w:rsid w:val="00D275A5"/>
    <w:rsid w:val="00D31B71"/>
    <w:rsid w:val="00D33865"/>
    <w:rsid w:val="00D33FA1"/>
    <w:rsid w:val="00D35DAF"/>
    <w:rsid w:val="00D37164"/>
    <w:rsid w:val="00D459FA"/>
    <w:rsid w:val="00D50F07"/>
    <w:rsid w:val="00D56890"/>
    <w:rsid w:val="00D5724B"/>
    <w:rsid w:val="00D635BE"/>
    <w:rsid w:val="00D63A14"/>
    <w:rsid w:val="00D649B0"/>
    <w:rsid w:val="00D649FD"/>
    <w:rsid w:val="00D661C4"/>
    <w:rsid w:val="00D6740B"/>
    <w:rsid w:val="00D702FB"/>
    <w:rsid w:val="00D70B8D"/>
    <w:rsid w:val="00D710AD"/>
    <w:rsid w:val="00D717AF"/>
    <w:rsid w:val="00D71933"/>
    <w:rsid w:val="00D72E1D"/>
    <w:rsid w:val="00D76AA3"/>
    <w:rsid w:val="00D7783F"/>
    <w:rsid w:val="00D80B8D"/>
    <w:rsid w:val="00D81391"/>
    <w:rsid w:val="00D8435F"/>
    <w:rsid w:val="00D87E09"/>
    <w:rsid w:val="00D90A01"/>
    <w:rsid w:val="00D91F1F"/>
    <w:rsid w:val="00D96F02"/>
    <w:rsid w:val="00D978DA"/>
    <w:rsid w:val="00D97CA8"/>
    <w:rsid w:val="00DA31BD"/>
    <w:rsid w:val="00DA5A14"/>
    <w:rsid w:val="00DA73AD"/>
    <w:rsid w:val="00DB0175"/>
    <w:rsid w:val="00DB3470"/>
    <w:rsid w:val="00DB4CB8"/>
    <w:rsid w:val="00DB6F06"/>
    <w:rsid w:val="00DB74AA"/>
    <w:rsid w:val="00DC0F8A"/>
    <w:rsid w:val="00DC14D0"/>
    <w:rsid w:val="00DC3297"/>
    <w:rsid w:val="00DC3647"/>
    <w:rsid w:val="00DD3847"/>
    <w:rsid w:val="00DD49ED"/>
    <w:rsid w:val="00DE2529"/>
    <w:rsid w:val="00DE4AC0"/>
    <w:rsid w:val="00DF2123"/>
    <w:rsid w:val="00DF3832"/>
    <w:rsid w:val="00DF5C66"/>
    <w:rsid w:val="00DF693F"/>
    <w:rsid w:val="00DF7627"/>
    <w:rsid w:val="00E04B44"/>
    <w:rsid w:val="00E07D69"/>
    <w:rsid w:val="00E11B6C"/>
    <w:rsid w:val="00E11DC8"/>
    <w:rsid w:val="00E16306"/>
    <w:rsid w:val="00E20C9A"/>
    <w:rsid w:val="00E21053"/>
    <w:rsid w:val="00E21C3A"/>
    <w:rsid w:val="00E25093"/>
    <w:rsid w:val="00E25E23"/>
    <w:rsid w:val="00E3080F"/>
    <w:rsid w:val="00E308E0"/>
    <w:rsid w:val="00E3146A"/>
    <w:rsid w:val="00E31530"/>
    <w:rsid w:val="00E3378A"/>
    <w:rsid w:val="00E35D2D"/>
    <w:rsid w:val="00E41504"/>
    <w:rsid w:val="00E4194B"/>
    <w:rsid w:val="00E425A2"/>
    <w:rsid w:val="00E42E2D"/>
    <w:rsid w:val="00E52090"/>
    <w:rsid w:val="00E53DCB"/>
    <w:rsid w:val="00E54258"/>
    <w:rsid w:val="00E5720C"/>
    <w:rsid w:val="00E60107"/>
    <w:rsid w:val="00E66610"/>
    <w:rsid w:val="00E70C6F"/>
    <w:rsid w:val="00E719D7"/>
    <w:rsid w:val="00E71F38"/>
    <w:rsid w:val="00E73E86"/>
    <w:rsid w:val="00E75742"/>
    <w:rsid w:val="00E757DD"/>
    <w:rsid w:val="00E77092"/>
    <w:rsid w:val="00E77E8F"/>
    <w:rsid w:val="00E84279"/>
    <w:rsid w:val="00E8539E"/>
    <w:rsid w:val="00E85F85"/>
    <w:rsid w:val="00E91E15"/>
    <w:rsid w:val="00E92AD8"/>
    <w:rsid w:val="00E97FC6"/>
    <w:rsid w:val="00EA1C88"/>
    <w:rsid w:val="00EA29F2"/>
    <w:rsid w:val="00EA385E"/>
    <w:rsid w:val="00EB2278"/>
    <w:rsid w:val="00EB689D"/>
    <w:rsid w:val="00EC3933"/>
    <w:rsid w:val="00EC4710"/>
    <w:rsid w:val="00EC637D"/>
    <w:rsid w:val="00EC74F8"/>
    <w:rsid w:val="00ED17C2"/>
    <w:rsid w:val="00ED4DF6"/>
    <w:rsid w:val="00ED5076"/>
    <w:rsid w:val="00EE6074"/>
    <w:rsid w:val="00EE640E"/>
    <w:rsid w:val="00EF281E"/>
    <w:rsid w:val="00EF37EC"/>
    <w:rsid w:val="00EF65A6"/>
    <w:rsid w:val="00F01CB3"/>
    <w:rsid w:val="00F028A9"/>
    <w:rsid w:val="00F029E8"/>
    <w:rsid w:val="00F02CC8"/>
    <w:rsid w:val="00F04E85"/>
    <w:rsid w:val="00F12449"/>
    <w:rsid w:val="00F127D5"/>
    <w:rsid w:val="00F17237"/>
    <w:rsid w:val="00F30F33"/>
    <w:rsid w:val="00F31546"/>
    <w:rsid w:val="00F36B0F"/>
    <w:rsid w:val="00F41C71"/>
    <w:rsid w:val="00F43586"/>
    <w:rsid w:val="00F45C37"/>
    <w:rsid w:val="00F47F49"/>
    <w:rsid w:val="00F50247"/>
    <w:rsid w:val="00F50DB2"/>
    <w:rsid w:val="00F526C2"/>
    <w:rsid w:val="00F5523F"/>
    <w:rsid w:val="00F566F9"/>
    <w:rsid w:val="00F60C05"/>
    <w:rsid w:val="00F64943"/>
    <w:rsid w:val="00F65282"/>
    <w:rsid w:val="00F65FEF"/>
    <w:rsid w:val="00F718C5"/>
    <w:rsid w:val="00F74FEB"/>
    <w:rsid w:val="00F805F7"/>
    <w:rsid w:val="00F8224F"/>
    <w:rsid w:val="00F82816"/>
    <w:rsid w:val="00F83D4C"/>
    <w:rsid w:val="00F83FEB"/>
    <w:rsid w:val="00F86039"/>
    <w:rsid w:val="00F90A51"/>
    <w:rsid w:val="00F91A29"/>
    <w:rsid w:val="00F96668"/>
    <w:rsid w:val="00FA0187"/>
    <w:rsid w:val="00FA198A"/>
    <w:rsid w:val="00FA27A8"/>
    <w:rsid w:val="00FB04E5"/>
    <w:rsid w:val="00FB1895"/>
    <w:rsid w:val="00FB3181"/>
    <w:rsid w:val="00FB45F1"/>
    <w:rsid w:val="00FC0615"/>
    <w:rsid w:val="00FD750F"/>
    <w:rsid w:val="00FD7DA2"/>
    <w:rsid w:val="00FE0E36"/>
    <w:rsid w:val="00FE2D62"/>
    <w:rsid w:val="00FE3187"/>
    <w:rsid w:val="00FE3DDD"/>
    <w:rsid w:val="00FE4B56"/>
    <w:rsid w:val="00FE6C5A"/>
    <w:rsid w:val="00FF0EDE"/>
    <w:rsid w:val="00FF1F5C"/>
    <w:rsid w:val="00FF6EE0"/>
    <w:rsid w:val="00FF789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6BC70F"/>
  <w15:docId w15:val="{9CE1B9FD-A5BB-F244-9A68-7B3DC23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5C"/>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rsid w:val="00E84279"/>
    <w:pPr>
      <w:pBdr>
        <w:top w:val="nil"/>
        <w:left w:val="nil"/>
        <w:bottom w:val="nil"/>
        <w:right w:val="nil"/>
        <w:between w:val="nil"/>
        <w:bar w:val="nil"/>
      </w:pBdr>
      <w:tabs>
        <w:tab w:val="center" w:pos="4252"/>
        <w:tab w:val="right" w:pos="8504"/>
      </w:tabs>
      <w:jc w:val="center"/>
    </w:pPr>
    <w:rPr>
      <w:color w:val="000000"/>
      <w:sz w:val="22"/>
      <w:szCs w:val="22"/>
      <w:u w:color="000000"/>
      <w:bdr w:val="nil"/>
      <w:lang w:val="es-ES_tradnl"/>
    </w:rPr>
  </w:style>
  <w:style w:type="character" w:customStyle="1" w:styleId="EncabezadoCar">
    <w:name w:val="Encabezado Car"/>
    <w:link w:val="Encabezado"/>
    <w:rsid w:val="00E84279"/>
    <w:rPr>
      <w:color w:val="000000"/>
      <w:sz w:val="22"/>
      <w:szCs w:val="22"/>
      <w:u w:color="000000"/>
      <w:bdr w:val="nil"/>
      <w:lang w:val="es-ES_tradnl" w:bidi="ar-SA"/>
    </w:rPr>
  </w:style>
  <w:style w:type="character" w:customStyle="1" w:styleId="NingunoA">
    <w:name w:val="Ninguno A"/>
    <w:rsid w:val="00E84279"/>
  </w:style>
  <w:style w:type="paragraph" w:styleId="Piedepgina">
    <w:name w:val="footer"/>
    <w:link w:val="PiedepginaCar"/>
    <w:rsid w:val="00E84279"/>
    <w:pPr>
      <w:pBdr>
        <w:top w:val="nil"/>
        <w:left w:val="nil"/>
        <w:bottom w:val="nil"/>
        <w:right w:val="nil"/>
        <w:between w:val="nil"/>
        <w:bar w:val="nil"/>
      </w:pBdr>
      <w:tabs>
        <w:tab w:val="center" w:pos="4252"/>
        <w:tab w:val="right" w:pos="8504"/>
      </w:tabs>
      <w:jc w:val="center"/>
    </w:pPr>
    <w:rPr>
      <w:color w:val="000000"/>
      <w:sz w:val="22"/>
      <w:szCs w:val="22"/>
      <w:u w:color="000000"/>
      <w:bdr w:val="nil"/>
      <w:lang w:val="es-ES_tradnl"/>
    </w:rPr>
  </w:style>
  <w:style w:type="character" w:customStyle="1" w:styleId="PiedepginaCar">
    <w:name w:val="Pie de página Car"/>
    <w:link w:val="Piedepgina"/>
    <w:rsid w:val="00E84279"/>
    <w:rPr>
      <w:color w:val="000000"/>
      <w:sz w:val="22"/>
      <w:szCs w:val="22"/>
      <w:u w:color="000000"/>
      <w:bdr w:val="nil"/>
      <w:lang w:val="es-ES_tradnl" w:bidi="ar-SA"/>
    </w:rPr>
  </w:style>
  <w:style w:type="character" w:customStyle="1" w:styleId="TextonotapieCar1">
    <w:name w:val="Texto nota pie Car1"/>
    <w:aliases w:val="Footnote Text Char Char Char Char Char Car,Footnote Text Char Char Char Char Car,Footnote reference Car,FA Fu Car,Footnote Text Char Char Char Car1,Footnote Text Char Char Char Car Car,ft Car,texto de nota al pie Car,Car1 Car"/>
    <w:link w:val="Textonotapie"/>
    <w:qFormat/>
    <w:locked/>
    <w:rsid w:val="00E84279"/>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 Cha,Car1"/>
    <w:basedOn w:val="Normal"/>
    <w:link w:val="TextonotapieCar1"/>
    <w:uiPriority w:val="99"/>
    <w:unhideWhenUsed/>
    <w:qFormat/>
    <w:rsid w:val="00E84279"/>
    <w:rPr>
      <w:sz w:val="20"/>
      <w:szCs w:val="20"/>
      <w:lang w:eastAsia="es-CO"/>
    </w:rPr>
  </w:style>
  <w:style w:type="character" w:customStyle="1" w:styleId="TextonotapieCar">
    <w:name w:val="Texto nota pie Car"/>
    <w:aliases w:val="Footnote Text Char Char Char Char Char Char Char Char Car,Footnote Text Char Char Char Char Char Char1 Car,Footnote Text Char Char Char Char Char Char Char1 Car,Footnote referenc Car,C C,Footnote Text Char Car,Footnote reference Car1"/>
    <w:uiPriority w:val="99"/>
    <w:qFormat/>
    <w:rsid w:val="00E84279"/>
    <w:rPr>
      <w:lang w:eastAsia="en-US"/>
    </w:rPr>
  </w:style>
  <w:style w:type="character" w:styleId="Refdenotaalpie">
    <w:name w:val="footnote reference"/>
    <w:aliases w:val="Texto de nota al pie,referencia nota al pie,Ref. de nota al pie 2,Pie de Página,FC,Appel note de bas de page,Texto nota pie Car1 Car,Texto nota pie Car2 Car Car,Texto nota pie Car1 Car Car Car,Footnote reference Car Car Car Car,BVI f"/>
    <w:link w:val="4GChar"/>
    <w:unhideWhenUsed/>
    <w:qFormat/>
    <w:rsid w:val="00E84279"/>
    <w:rPr>
      <w:vertAlign w:val="superscript"/>
    </w:rPr>
  </w:style>
  <w:style w:type="paragraph" w:styleId="Sangradetextonormal">
    <w:name w:val="Body Text Indent"/>
    <w:basedOn w:val="Normal"/>
    <w:link w:val="SangradetextonormalCar"/>
    <w:uiPriority w:val="99"/>
    <w:unhideWhenUsed/>
    <w:rsid w:val="00E84279"/>
    <w:pPr>
      <w:spacing w:after="120" w:line="259" w:lineRule="auto"/>
      <w:ind w:left="283"/>
    </w:pPr>
  </w:style>
  <w:style w:type="character" w:customStyle="1" w:styleId="SangradetextonormalCar">
    <w:name w:val="Sangría de texto normal Car"/>
    <w:link w:val="Sangradetextonormal"/>
    <w:uiPriority w:val="99"/>
    <w:rsid w:val="00E84279"/>
    <w:rPr>
      <w:sz w:val="22"/>
      <w:szCs w:val="22"/>
      <w:lang w:eastAsia="en-US"/>
    </w:rPr>
  </w:style>
  <w:style w:type="paragraph" w:customStyle="1" w:styleId="Style22">
    <w:name w:val="Style 22"/>
    <w:basedOn w:val="Normal"/>
    <w:rsid w:val="00E84279"/>
    <w:pPr>
      <w:widowControl w:val="0"/>
      <w:autoSpaceDE w:val="0"/>
      <w:autoSpaceDN w:val="0"/>
      <w:ind w:left="1944"/>
    </w:pPr>
    <w:rPr>
      <w:rFonts w:ascii="Arial Narrow" w:eastAsia="Times New Roman" w:hAnsi="Arial Narrow" w:cs="Arial Narrow"/>
      <w:b/>
      <w:bCs/>
      <w:sz w:val="25"/>
      <w:szCs w:val="25"/>
      <w:lang w:val="en-U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E84279"/>
    <w:pPr>
      <w:jc w:val="both"/>
    </w:pPr>
    <w:rPr>
      <w:sz w:val="20"/>
      <w:szCs w:val="20"/>
      <w:vertAlign w:val="superscript"/>
    </w:rPr>
  </w:style>
  <w:style w:type="paragraph" w:styleId="Sangra2detindependiente">
    <w:name w:val="Body Text Indent 2"/>
    <w:basedOn w:val="Normal"/>
    <w:link w:val="Sangra2detindependienteCar"/>
    <w:uiPriority w:val="99"/>
    <w:semiHidden/>
    <w:unhideWhenUsed/>
    <w:rsid w:val="00E84279"/>
    <w:pPr>
      <w:spacing w:after="120" w:line="480" w:lineRule="auto"/>
      <w:ind w:left="283"/>
      <w:jc w:val="center"/>
    </w:pPr>
  </w:style>
  <w:style w:type="character" w:customStyle="1" w:styleId="Sangra2detindependienteCar">
    <w:name w:val="Sangría 2 de t. independiente Car"/>
    <w:link w:val="Sangra2detindependiente"/>
    <w:uiPriority w:val="99"/>
    <w:semiHidden/>
    <w:rsid w:val="00E84279"/>
    <w:rPr>
      <w:sz w:val="22"/>
      <w:szCs w:val="22"/>
      <w:lang w:eastAsia="en-US"/>
    </w:rPr>
  </w:style>
  <w:style w:type="paragraph" w:styleId="Prrafodelista">
    <w:name w:val="List Paragraph"/>
    <w:uiPriority w:val="34"/>
    <w:qFormat/>
    <w:rsid w:val="00E84279"/>
    <w:pPr>
      <w:pBdr>
        <w:top w:val="nil"/>
        <w:left w:val="nil"/>
        <w:bottom w:val="nil"/>
        <w:right w:val="nil"/>
        <w:between w:val="nil"/>
        <w:bar w:val="nil"/>
      </w:pBdr>
      <w:ind w:left="720"/>
      <w:jc w:val="center"/>
    </w:pPr>
    <w:rPr>
      <w:rFonts w:cs="Calibri"/>
      <w:color w:val="000000"/>
      <w:sz w:val="22"/>
      <w:szCs w:val="22"/>
      <w:u w:color="000000"/>
      <w:bdr w:val="nil"/>
      <w:lang w:val="es-ES_tradnl"/>
    </w:rPr>
  </w:style>
  <w:style w:type="paragraph" w:customStyle="1" w:styleId="BodyText21">
    <w:name w:val="Body Text 21"/>
    <w:basedOn w:val="Normal"/>
    <w:rsid w:val="00F36B0F"/>
    <w:pPr>
      <w:overflowPunct w:val="0"/>
      <w:autoSpaceDE w:val="0"/>
      <w:autoSpaceDN w:val="0"/>
      <w:adjustRightInd w:val="0"/>
      <w:spacing w:line="480" w:lineRule="auto"/>
      <w:jc w:val="both"/>
      <w:textAlignment w:val="baseline"/>
    </w:pPr>
    <w:rPr>
      <w:rFonts w:ascii="Arial" w:eastAsia="Times New Roman" w:hAnsi="Arial"/>
      <w:sz w:val="24"/>
      <w:szCs w:val="20"/>
      <w:lang w:val="es-ES_tradnl" w:eastAsia="es-ES"/>
    </w:rPr>
  </w:style>
  <w:style w:type="character" w:styleId="Refdecomentario">
    <w:name w:val="annotation reference"/>
    <w:uiPriority w:val="99"/>
    <w:semiHidden/>
    <w:unhideWhenUsed/>
    <w:rsid w:val="002446DD"/>
    <w:rPr>
      <w:sz w:val="16"/>
      <w:szCs w:val="16"/>
    </w:rPr>
  </w:style>
  <w:style w:type="paragraph" w:styleId="Textocomentario">
    <w:name w:val="annotation text"/>
    <w:basedOn w:val="Normal"/>
    <w:link w:val="TextocomentarioCar"/>
    <w:uiPriority w:val="99"/>
    <w:unhideWhenUsed/>
    <w:rsid w:val="002446DD"/>
    <w:rPr>
      <w:sz w:val="20"/>
      <w:szCs w:val="20"/>
    </w:rPr>
  </w:style>
  <w:style w:type="character" w:customStyle="1" w:styleId="TextocomentarioCar">
    <w:name w:val="Texto comentario Car"/>
    <w:link w:val="Textocomentario"/>
    <w:uiPriority w:val="99"/>
    <w:rsid w:val="002446DD"/>
    <w:rPr>
      <w:lang w:val="es-CO" w:eastAsia="en-US"/>
    </w:rPr>
  </w:style>
  <w:style w:type="paragraph" w:styleId="Asuntodelcomentario">
    <w:name w:val="annotation subject"/>
    <w:basedOn w:val="Textocomentario"/>
    <w:next w:val="Textocomentario"/>
    <w:link w:val="AsuntodelcomentarioCar"/>
    <w:uiPriority w:val="99"/>
    <w:semiHidden/>
    <w:unhideWhenUsed/>
    <w:rsid w:val="002446DD"/>
    <w:rPr>
      <w:b/>
      <w:bCs/>
    </w:rPr>
  </w:style>
  <w:style w:type="character" w:customStyle="1" w:styleId="AsuntodelcomentarioCar">
    <w:name w:val="Asunto del comentario Car"/>
    <w:link w:val="Asuntodelcomentario"/>
    <w:uiPriority w:val="99"/>
    <w:semiHidden/>
    <w:rsid w:val="002446DD"/>
    <w:rPr>
      <w:b/>
      <w:bCs/>
      <w:lang w:val="es-CO" w:eastAsia="en-US"/>
    </w:rPr>
  </w:style>
  <w:style w:type="paragraph" w:styleId="Textodeglobo">
    <w:name w:val="Balloon Text"/>
    <w:basedOn w:val="Normal"/>
    <w:link w:val="TextodegloboCar"/>
    <w:uiPriority w:val="99"/>
    <w:semiHidden/>
    <w:unhideWhenUsed/>
    <w:rsid w:val="002446DD"/>
    <w:rPr>
      <w:rFonts w:ascii="Segoe UI" w:hAnsi="Segoe UI"/>
      <w:sz w:val="18"/>
      <w:szCs w:val="18"/>
    </w:rPr>
  </w:style>
  <w:style w:type="character" w:customStyle="1" w:styleId="TextodegloboCar">
    <w:name w:val="Texto de globo Car"/>
    <w:link w:val="Textodeglobo"/>
    <w:uiPriority w:val="99"/>
    <w:semiHidden/>
    <w:rsid w:val="002446DD"/>
    <w:rPr>
      <w:rFonts w:ascii="Segoe UI" w:hAnsi="Segoe UI" w:cs="Segoe UI"/>
      <w:sz w:val="18"/>
      <w:szCs w:val="18"/>
      <w:lang w:val="es-CO" w:eastAsia="en-US"/>
    </w:rPr>
  </w:style>
  <w:style w:type="paragraph" w:styleId="Textoindependiente">
    <w:name w:val="Body Text"/>
    <w:basedOn w:val="Normal"/>
    <w:link w:val="TextoindependienteCar"/>
    <w:uiPriority w:val="99"/>
    <w:semiHidden/>
    <w:unhideWhenUsed/>
    <w:rsid w:val="001841E5"/>
    <w:pPr>
      <w:spacing w:after="120"/>
    </w:pPr>
  </w:style>
  <w:style w:type="character" w:customStyle="1" w:styleId="TextoindependienteCar">
    <w:name w:val="Texto independiente Car"/>
    <w:link w:val="Textoindependiente"/>
    <w:uiPriority w:val="99"/>
    <w:semiHidden/>
    <w:rsid w:val="001841E5"/>
    <w:rPr>
      <w:sz w:val="22"/>
      <w:szCs w:val="22"/>
      <w:lang w:eastAsia="en-US"/>
    </w:rPr>
  </w:style>
  <w:style w:type="paragraph" w:customStyle="1" w:styleId="toa">
    <w:name w:val="toa"/>
    <w:basedOn w:val="Normal"/>
    <w:rsid w:val="001841E5"/>
    <w:pPr>
      <w:tabs>
        <w:tab w:val="left" w:pos="9000"/>
        <w:tab w:val="right" w:pos="9360"/>
      </w:tabs>
      <w:suppressAutoHyphens/>
      <w:overflowPunct w:val="0"/>
      <w:autoSpaceDE w:val="0"/>
      <w:autoSpaceDN w:val="0"/>
      <w:adjustRightInd w:val="0"/>
      <w:textAlignment w:val="baseline"/>
    </w:pPr>
    <w:rPr>
      <w:rFonts w:ascii="Arial" w:eastAsia="Times New Roman" w:hAnsi="Arial"/>
      <w:sz w:val="26"/>
      <w:szCs w:val="20"/>
      <w:lang w:val="en-US" w:eastAsia="es-ES"/>
    </w:rPr>
  </w:style>
  <w:style w:type="paragraph" w:styleId="Textoindependiente2">
    <w:name w:val="Body Text 2"/>
    <w:basedOn w:val="Normal"/>
    <w:link w:val="Textoindependiente2Car"/>
    <w:uiPriority w:val="99"/>
    <w:semiHidden/>
    <w:unhideWhenUsed/>
    <w:rsid w:val="001841E5"/>
    <w:pPr>
      <w:spacing w:after="120" w:line="480" w:lineRule="auto"/>
      <w:jc w:val="center"/>
    </w:pPr>
  </w:style>
  <w:style w:type="character" w:customStyle="1" w:styleId="Textoindependiente2Car">
    <w:name w:val="Texto independiente 2 Car"/>
    <w:link w:val="Textoindependiente2"/>
    <w:uiPriority w:val="99"/>
    <w:semiHidden/>
    <w:rsid w:val="001841E5"/>
    <w:rPr>
      <w:sz w:val="22"/>
      <w:szCs w:val="22"/>
      <w:lang w:eastAsia="en-US"/>
    </w:rPr>
  </w:style>
  <w:style w:type="paragraph" w:customStyle="1" w:styleId="TextonotapieTextonotapieCar">
    <w:name w:val="Texto nota pie.Texto nota pie Car"/>
    <w:basedOn w:val="Normal"/>
    <w:uiPriority w:val="99"/>
    <w:semiHidden/>
    <w:rsid w:val="001841E5"/>
    <w:pPr>
      <w:jc w:val="both"/>
    </w:pPr>
    <w:rPr>
      <w:rFonts w:ascii="Times New Roman" w:eastAsia="Times New Roman" w:hAnsi="Times New Roman"/>
      <w:sz w:val="20"/>
      <w:szCs w:val="20"/>
      <w:lang w:val="es-ES" w:eastAsia="es-ES"/>
    </w:rPr>
  </w:style>
  <w:style w:type="paragraph" w:styleId="Sinespaciado">
    <w:name w:val="No Spacing"/>
    <w:uiPriority w:val="1"/>
    <w:qFormat/>
    <w:rsid w:val="002345A2"/>
    <w:rPr>
      <w:sz w:val="22"/>
      <w:szCs w:val="22"/>
      <w:lang w:val="es-ES" w:eastAsia="en-US"/>
    </w:rPr>
  </w:style>
  <w:style w:type="character" w:styleId="Hipervnculo">
    <w:name w:val="Hyperlink"/>
    <w:basedOn w:val="Fuentedeprrafopredeter"/>
    <w:uiPriority w:val="99"/>
    <w:unhideWhenUsed/>
    <w:rsid w:val="00B94955"/>
    <w:rPr>
      <w:color w:val="0000FF" w:themeColor="hyperlink"/>
      <w:u w:val="single"/>
    </w:rPr>
  </w:style>
  <w:style w:type="character" w:customStyle="1" w:styleId="Mencinsinresolver1">
    <w:name w:val="Mención sin resolver1"/>
    <w:basedOn w:val="Fuentedeprrafopredeter"/>
    <w:uiPriority w:val="99"/>
    <w:semiHidden/>
    <w:unhideWhenUsed/>
    <w:rsid w:val="00240567"/>
    <w:rPr>
      <w:color w:val="605E5C"/>
      <w:shd w:val="clear" w:color="auto" w:fill="E1DFDD"/>
    </w:rPr>
  </w:style>
  <w:style w:type="paragraph" w:styleId="NormalWeb">
    <w:name w:val="Normal (Web)"/>
    <w:basedOn w:val="Normal"/>
    <w:uiPriority w:val="99"/>
    <w:unhideWhenUsed/>
    <w:rsid w:val="00D661C4"/>
    <w:pPr>
      <w:spacing w:before="100" w:beforeAutospacing="1" w:after="100" w:afterAutospacing="1"/>
    </w:pPr>
    <w:rPr>
      <w:rFonts w:ascii="Times New Roman" w:eastAsia="Times New Roman" w:hAnsi="Times New Roman"/>
      <w:sz w:val="24"/>
      <w:szCs w:val="24"/>
      <w:lang w:eastAsia="es-ES_tradnl"/>
    </w:rPr>
  </w:style>
  <w:style w:type="paragraph" w:customStyle="1" w:styleId="estilo1">
    <w:name w:val="estilo1"/>
    <w:basedOn w:val="Normal"/>
    <w:rsid w:val="00580547"/>
    <w:pPr>
      <w:spacing w:before="230" w:after="230" w:line="216" w:lineRule="atLeast"/>
      <w:ind w:left="230" w:right="230"/>
    </w:pPr>
    <w:rPr>
      <w:rFonts w:ascii="Verdana" w:eastAsia="Times New Roman" w:hAnsi="Verdana"/>
      <w:color w:val="000000"/>
      <w:sz w:val="18"/>
      <w:szCs w:val="18"/>
      <w:lang w:val="es-ES" w:eastAsia="es-ES"/>
    </w:rPr>
  </w:style>
  <w:style w:type="character" w:customStyle="1" w:styleId="Ninguno">
    <w:name w:val="Ninguno"/>
    <w:rsid w:val="007A3EDF"/>
    <w:rPr>
      <w:lang w:val="es-ES_tradnl"/>
    </w:rPr>
  </w:style>
  <w:style w:type="paragraph" w:customStyle="1" w:styleId="Normal1">
    <w:name w:val="Normal1"/>
    <w:rsid w:val="001259B4"/>
    <w:rPr>
      <w:rFonts w:cs="Calibri"/>
      <w:sz w:val="22"/>
      <w:szCs w:val="22"/>
      <w:lang w:val="es-ES" w:eastAsia="es-ES"/>
    </w:rPr>
  </w:style>
  <w:style w:type="character" w:customStyle="1" w:styleId="Mencinsinresolver2">
    <w:name w:val="Mención sin resolver2"/>
    <w:basedOn w:val="Fuentedeprrafopredeter"/>
    <w:uiPriority w:val="99"/>
    <w:semiHidden/>
    <w:unhideWhenUsed/>
    <w:rsid w:val="00A52CB1"/>
    <w:rPr>
      <w:color w:val="605E5C"/>
      <w:shd w:val="clear" w:color="auto" w:fill="E1DFDD"/>
    </w:rPr>
  </w:style>
  <w:style w:type="paragraph" w:customStyle="1" w:styleId="Default">
    <w:name w:val="Default"/>
    <w:rsid w:val="009E6B52"/>
    <w:pPr>
      <w:autoSpaceDE w:val="0"/>
      <w:autoSpaceDN w:val="0"/>
      <w:adjustRightInd w:val="0"/>
    </w:pPr>
    <w:rPr>
      <w:rFonts w:ascii="Arial" w:hAnsi="Arial" w:cs="Arial"/>
      <w:color w:val="000000"/>
      <w:sz w:val="24"/>
      <w:szCs w:val="24"/>
    </w:rPr>
  </w:style>
  <w:style w:type="character" w:customStyle="1" w:styleId="Mencinsinresolver3">
    <w:name w:val="Mención sin resolver3"/>
    <w:basedOn w:val="Fuentedeprrafopredeter"/>
    <w:uiPriority w:val="99"/>
    <w:rsid w:val="007E3A74"/>
    <w:rPr>
      <w:color w:val="605E5C"/>
      <w:shd w:val="clear" w:color="auto" w:fill="E1DFDD"/>
    </w:rPr>
  </w:style>
  <w:style w:type="character" w:styleId="Hipervnculovisitado">
    <w:name w:val="FollowedHyperlink"/>
    <w:basedOn w:val="Fuentedeprrafopredeter"/>
    <w:uiPriority w:val="99"/>
    <w:semiHidden/>
    <w:unhideWhenUsed/>
    <w:rsid w:val="00E77092"/>
    <w:rPr>
      <w:color w:val="800080" w:themeColor="followedHyperlink"/>
      <w:u w:val="single"/>
    </w:rPr>
  </w:style>
  <w:style w:type="character" w:customStyle="1" w:styleId="Mencinsinresolver4">
    <w:name w:val="Mención sin resolver4"/>
    <w:basedOn w:val="Fuentedeprrafopredeter"/>
    <w:uiPriority w:val="99"/>
    <w:rsid w:val="0041563D"/>
    <w:rPr>
      <w:color w:val="605E5C"/>
      <w:shd w:val="clear" w:color="auto" w:fill="E1DFDD"/>
    </w:rPr>
  </w:style>
  <w:style w:type="paragraph" w:styleId="Revisin">
    <w:name w:val="Revision"/>
    <w:hidden/>
    <w:uiPriority w:val="99"/>
    <w:semiHidden/>
    <w:rsid w:val="001B43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05503">
      <w:bodyDiv w:val="1"/>
      <w:marLeft w:val="0"/>
      <w:marRight w:val="0"/>
      <w:marTop w:val="0"/>
      <w:marBottom w:val="0"/>
      <w:divBdr>
        <w:top w:val="none" w:sz="0" w:space="0" w:color="auto"/>
        <w:left w:val="none" w:sz="0" w:space="0" w:color="auto"/>
        <w:bottom w:val="none" w:sz="0" w:space="0" w:color="auto"/>
        <w:right w:val="none" w:sz="0" w:space="0" w:color="auto"/>
      </w:divBdr>
      <w:divsChild>
        <w:div w:id="945507670">
          <w:marLeft w:val="0"/>
          <w:marRight w:val="0"/>
          <w:marTop w:val="0"/>
          <w:marBottom w:val="0"/>
          <w:divBdr>
            <w:top w:val="none" w:sz="0" w:space="0" w:color="auto"/>
            <w:left w:val="none" w:sz="0" w:space="0" w:color="auto"/>
            <w:bottom w:val="none" w:sz="0" w:space="0" w:color="auto"/>
            <w:right w:val="none" w:sz="0" w:space="0" w:color="auto"/>
          </w:divBdr>
          <w:divsChild>
            <w:div w:id="1744327727">
              <w:marLeft w:val="0"/>
              <w:marRight w:val="0"/>
              <w:marTop w:val="0"/>
              <w:marBottom w:val="0"/>
              <w:divBdr>
                <w:top w:val="none" w:sz="0" w:space="0" w:color="auto"/>
                <w:left w:val="none" w:sz="0" w:space="0" w:color="auto"/>
                <w:bottom w:val="none" w:sz="0" w:space="0" w:color="auto"/>
                <w:right w:val="none" w:sz="0" w:space="0" w:color="auto"/>
              </w:divBdr>
              <w:divsChild>
                <w:div w:id="1716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0360">
      <w:bodyDiv w:val="1"/>
      <w:marLeft w:val="0"/>
      <w:marRight w:val="0"/>
      <w:marTop w:val="0"/>
      <w:marBottom w:val="0"/>
      <w:divBdr>
        <w:top w:val="none" w:sz="0" w:space="0" w:color="auto"/>
        <w:left w:val="none" w:sz="0" w:space="0" w:color="auto"/>
        <w:bottom w:val="none" w:sz="0" w:space="0" w:color="auto"/>
        <w:right w:val="none" w:sz="0" w:space="0" w:color="auto"/>
      </w:divBdr>
    </w:div>
    <w:div w:id="386801405">
      <w:bodyDiv w:val="1"/>
      <w:marLeft w:val="0"/>
      <w:marRight w:val="0"/>
      <w:marTop w:val="0"/>
      <w:marBottom w:val="0"/>
      <w:divBdr>
        <w:top w:val="none" w:sz="0" w:space="0" w:color="auto"/>
        <w:left w:val="none" w:sz="0" w:space="0" w:color="auto"/>
        <w:bottom w:val="none" w:sz="0" w:space="0" w:color="auto"/>
        <w:right w:val="none" w:sz="0" w:space="0" w:color="auto"/>
      </w:divBdr>
      <w:divsChild>
        <w:div w:id="398023086">
          <w:marLeft w:val="0"/>
          <w:marRight w:val="0"/>
          <w:marTop w:val="0"/>
          <w:marBottom w:val="0"/>
          <w:divBdr>
            <w:top w:val="none" w:sz="0" w:space="0" w:color="auto"/>
            <w:left w:val="none" w:sz="0" w:space="0" w:color="auto"/>
            <w:bottom w:val="none" w:sz="0" w:space="0" w:color="auto"/>
            <w:right w:val="none" w:sz="0" w:space="0" w:color="auto"/>
          </w:divBdr>
          <w:divsChild>
            <w:div w:id="467944093">
              <w:marLeft w:val="0"/>
              <w:marRight w:val="0"/>
              <w:marTop w:val="0"/>
              <w:marBottom w:val="0"/>
              <w:divBdr>
                <w:top w:val="none" w:sz="0" w:space="0" w:color="auto"/>
                <w:left w:val="none" w:sz="0" w:space="0" w:color="auto"/>
                <w:bottom w:val="none" w:sz="0" w:space="0" w:color="auto"/>
                <w:right w:val="none" w:sz="0" w:space="0" w:color="auto"/>
              </w:divBdr>
              <w:divsChild>
                <w:div w:id="5530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413038">
      <w:bodyDiv w:val="1"/>
      <w:marLeft w:val="0"/>
      <w:marRight w:val="0"/>
      <w:marTop w:val="0"/>
      <w:marBottom w:val="0"/>
      <w:divBdr>
        <w:top w:val="none" w:sz="0" w:space="0" w:color="auto"/>
        <w:left w:val="none" w:sz="0" w:space="0" w:color="auto"/>
        <w:bottom w:val="none" w:sz="0" w:space="0" w:color="auto"/>
        <w:right w:val="none" w:sz="0" w:space="0" w:color="auto"/>
      </w:divBdr>
      <w:divsChild>
        <w:div w:id="47337108">
          <w:marLeft w:val="0"/>
          <w:marRight w:val="0"/>
          <w:marTop w:val="0"/>
          <w:marBottom w:val="0"/>
          <w:divBdr>
            <w:top w:val="none" w:sz="0" w:space="0" w:color="auto"/>
            <w:left w:val="none" w:sz="0" w:space="0" w:color="auto"/>
            <w:bottom w:val="none" w:sz="0" w:space="0" w:color="auto"/>
            <w:right w:val="none" w:sz="0" w:space="0" w:color="auto"/>
          </w:divBdr>
          <w:divsChild>
            <w:div w:id="693464866">
              <w:marLeft w:val="0"/>
              <w:marRight w:val="0"/>
              <w:marTop w:val="0"/>
              <w:marBottom w:val="0"/>
              <w:divBdr>
                <w:top w:val="none" w:sz="0" w:space="0" w:color="auto"/>
                <w:left w:val="none" w:sz="0" w:space="0" w:color="auto"/>
                <w:bottom w:val="none" w:sz="0" w:space="0" w:color="auto"/>
                <w:right w:val="none" w:sz="0" w:space="0" w:color="auto"/>
              </w:divBdr>
              <w:divsChild>
                <w:div w:id="13617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5647">
          <w:marLeft w:val="0"/>
          <w:marRight w:val="0"/>
          <w:marTop w:val="0"/>
          <w:marBottom w:val="0"/>
          <w:divBdr>
            <w:top w:val="none" w:sz="0" w:space="0" w:color="auto"/>
            <w:left w:val="none" w:sz="0" w:space="0" w:color="auto"/>
            <w:bottom w:val="none" w:sz="0" w:space="0" w:color="auto"/>
            <w:right w:val="none" w:sz="0" w:space="0" w:color="auto"/>
          </w:divBdr>
          <w:divsChild>
            <w:div w:id="771170151">
              <w:marLeft w:val="0"/>
              <w:marRight w:val="0"/>
              <w:marTop w:val="0"/>
              <w:marBottom w:val="0"/>
              <w:divBdr>
                <w:top w:val="none" w:sz="0" w:space="0" w:color="auto"/>
                <w:left w:val="none" w:sz="0" w:space="0" w:color="auto"/>
                <w:bottom w:val="none" w:sz="0" w:space="0" w:color="auto"/>
                <w:right w:val="none" w:sz="0" w:space="0" w:color="auto"/>
              </w:divBdr>
              <w:divsChild>
                <w:div w:id="304550404">
                  <w:marLeft w:val="0"/>
                  <w:marRight w:val="0"/>
                  <w:marTop w:val="0"/>
                  <w:marBottom w:val="0"/>
                  <w:divBdr>
                    <w:top w:val="none" w:sz="0" w:space="0" w:color="auto"/>
                    <w:left w:val="none" w:sz="0" w:space="0" w:color="auto"/>
                    <w:bottom w:val="none" w:sz="0" w:space="0" w:color="auto"/>
                    <w:right w:val="none" w:sz="0" w:space="0" w:color="auto"/>
                  </w:divBdr>
                </w:div>
              </w:divsChild>
            </w:div>
            <w:div w:id="1019085521">
              <w:marLeft w:val="0"/>
              <w:marRight w:val="0"/>
              <w:marTop w:val="0"/>
              <w:marBottom w:val="0"/>
              <w:divBdr>
                <w:top w:val="none" w:sz="0" w:space="0" w:color="auto"/>
                <w:left w:val="none" w:sz="0" w:space="0" w:color="auto"/>
                <w:bottom w:val="none" w:sz="0" w:space="0" w:color="auto"/>
                <w:right w:val="none" w:sz="0" w:space="0" w:color="auto"/>
              </w:divBdr>
              <w:divsChild>
                <w:div w:id="17021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98728">
          <w:marLeft w:val="0"/>
          <w:marRight w:val="0"/>
          <w:marTop w:val="0"/>
          <w:marBottom w:val="0"/>
          <w:divBdr>
            <w:top w:val="none" w:sz="0" w:space="0" w:color="auto"/>
            <w:left w:val="none" w:sz="0" w:space="0" w:color="auto"/>
            <w:bottom w:val="none" w:sz="0" w:space="0" w:color="auto"/>
            <w:right w:val="none" w:sz="0" w:space="0" w:color="auto"/>
          </w:divBdr>
          <w:divsChild>
            <w:div w:id="1809393772">
              <w:marLeft w:val="0"/>
              <w:marRight w:val="0"/>
              <w:marTop w:val="0"/>
              <w:marBottom w:val="0"/>
              <w:divBdr>
                <w:top w:val="none" w:sz="0" w:space="0" w:color="auto"/>
                <w:left w:val="none" w:sz="0" w:space="0" w:color="auto"/>
                <w:bottom w:val="none" w:sz="0" w:space="0" w:color="auto"/>
                <w:right w:val="none" w:sz="0" w:space="0" w:color="auto"/>
              </w:divBdr>
              <w:divsChild>
                <w:div w:id="162865931">
                  <w:marLeft w:val="0"/>
                  <w:marRight w:val="0"/>
                  <w:marTop w:val="0"/>
                  <w:marBottom w:val="0"/>
                  <w:divBdr>
                    <w:top w:val="none" w:sz="0" w:space="0" w:color="auto"/>
                    <w:left w:val="none" w:sz="0" w:space="0" w:color="auto"/>
                    <w:bottom w:val="none" w:sz="0" w:space="0" w:color="auto"/>
                    <w:right w:val="none" w:sz="0" w:space="0" w:color="auto"/>
                  </w:divBdr>
                </w:div>
              </w:divsChild>
            </w:div>
            <w:div w:id="737558102">
              <w:marLeft w:val="0"/>
              <w:marRight w:val="0"/>
              <w:marTop w:val="0"/>
              <w:marBottom w:val="0"/>
              <w:divBdr>
                <w:top w:val="none" w:sz="0" w:space="0" w:color="auto"/>
                <w:left w:val="none" w:sz="0" w:space="0" w:color="auto"/>
                <w:bottom w:val="none" w:sz="0" w:space="0" w:color="auto"/>
                <w:right w:val="none" w:sz="0" w:space="0" w:color="auto"/>
              </w:divBdr>
              <w:divsChild>
                <w:div w:id="15589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4747">
      <w:bodyDiv w:val="1"/>
      <w:marLeft w:val="0"/>
      <w:marRight w:val="0"/>
      <w:marTop w:val="0"/>
      <w:marBottom w:val="0"/>
      <w:divBdr>
        <w:top w:val="none" w:sz="0" w:space="0" w:color="auto"/>
        <w:left w:val="none" w:sz="0" w:space="0" w:color="auto"/>
        <w:bottom w:val="none" w:sz="0" w:space="0" w:color="auto"/>
        <w:right w:val="none" w:sz="0" w:space="0" w:color="auto"/>
      </w:divBdr>
      <w:divsChild>
        <w:div w:id="729579253">
          <w:marLeft w:val="0"/>
          <w:marRight w:val="0"/>
          <w:marTop w:val="0"/>
          <w:marBottom w:val="0"/>
          <w:divBdr>
            <w:top w:val="none" w:sz="0" w:space="0" w:color="auto"/>
            <w:left w:val="none" w:sz="0" w:space="0" w:color="auto"/>
            <w:bottom w:val="none" w:sz="0" w:space="0" w:color="auto"/>
            <w:right w:val="none" w:sz="0" w:space="0" w:color="auto"/>
          </w:divBdr>
          <w:divsChild>
            <w:div w:id="728842322">
              <w:marLeft w:val="0"/>
              <w:marRight w:val="0"/>
              <w:marTop w:val="0"/>
              <w:marBottom w:val="0"/>
              <w:divBdr>
                <w:top w:val="none" w:sz="0" w:space="0" w:color="auto"/>
                <w:left w:val="none" w:sz="0" w:space="0" w:color="auto"/>
                <w:bottom w:val="none" w:sz="0" w:space="0" w:color="auto"/>
                <w:right w:val="none" w:sz="0" w:space="0" w:color="auto"/>
              </w:divBdr>
              <w:divsChild>
                <w:div w:id="14236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7241">
      <w:bodyDiv w:val="1"/>
      <w:marLeft w:val="0"/>
      <w:marRight w:val="0"/>
      <w:marTop w:val="0"/>
      <w:marBottom w:val="0"/>
      <w:divBdr>
        <w:top w:val="none" w:sz="0" w:space="0" w:color="auto"/>
        <w:left w:val="none" w:sz="0" w:space="0" w:color="auto"/>
        <w:bottom w:val="none" w:sz="0" w:space="0" w:color="auto"/>
        <w:right w:val="none" w:sz="0" w:space="0" w:color="auto"/>
      </w:divBdr>
      <w:divsChild>
        <w:div w:id="1819614394">
          <w:marLeft w:val="0"/>
          <w:marRight w:val="0"/>
          <w:marTop w:val="0"/>
          <w:marBottom w:val="0"/>
          <w:divBdr>
            <w:top w:val="none" w:sz="0" w:space="0" w:color="auto"/>
            <w:left w:val="none" w:sz="0" w:space="0" w:color="auto"/>
            <w:bottom w:val="none" w:sz="0" w:space="0" w:color="auto"/>
            <w:right w:val="none" w:sz="0" w:space="0" w:color="auto"/>
          </w:divBdr>
          <w:divsChild>
            <w:div w:id="1389644194">
              <w:marLeft w:val="0"/>
              <w:marRight w:val="0"/>
              <w:marTop w:val="0"/>
              <w:marBottom w:val="0"/>
              <w:divBdr>
                <w:top w:val="none" w:sz="0" w:space="0" w:color="auto"/>
                <w:left w:val="none" w:sz="0" w:space="0" w:color="auto"/>
                <w:bottom w:val="none" w:sz="0" w:space="0" w:color="auto"/>
                <w:right w:val="none" w:sz="0" w:space="0" w:color="auto"/>
              </w:divBdr>
              <w:divsChild>
                <w:div w:id="829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74155">
      <w:bodyDiv w:val="1"/>
      <w:marLeft w:val="0"/>
      <w:marRight w:val="0"/>
      <w:marTop w:val="0"/>
      <w:marBottom w:val="0"/>
      <w:divBdr>
        <w:top w:val="none" w:sz="0" w:space="0" w:color="auto"/>
        <w:left w:val="none" w:sz="0" w:space="0" w:color="auto"/>
        <w:bottom w:val="none" w:sz="0" w:space="0" w:color="auto"/>
        <w:right w:val="none" w:sz="0" w:space="0" w:color="auto"/>
      </w:divBdr>
      <w:divsChild>
        <w:div w:id="897281894">
          <w:marLeft w:val="0"/>
          <w:marRight w:val="0"/>
          <w:marTop w:val="0"/>
          <w:marBottom w:val="0"/>
          <w:divBdr>
            <w:top w:val="none" w:sz="0" w:space="0" w:color="auto"/>
            <w:left w:val="none" w:sz="0" w:space="0" w:color="auto"/>
            <w:bottom w:val="none" w:sz="0" w:space="0" w:color="auto"/>
            <w:right w:val="none" w:sz="0" w:space="0" w:color="auto"/>
          </w:divBdr>
          <w:divsChild>
            <w:div w:id="89938218">
              <w:marLeft w:val="0"/>
              <w:marRight w:val="0"/>
              <w:marTop w:val="0"/>
              <w:marBottom w:val="0"/>
              <w:divBdr>
                <w:top w:val="none" w:sz="0" w:space="0" w:color="auto"/>
                <w:left w:val="none" w:sz="0" w:space="0" w:color="auto"/>
                <w:bottom w:val="none" w:sz="0" w:space="0" w:color="auto"/>
                <w:right w:val="none" w:sz="0" w:space="0" w:color="auto"/>
              </w:divBdr>
              <w:divsChild>
                <w:div w:id="10557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46233">
      <w:bodyDiv w:val="1"/>
      <w:marLeft w:val="0"/>
      <w:marRight w:val="0"/>
      <w:marTop w:val="0"/>
      <w:marBottom w:val="0"/>
      <w:divBdr>
        <w:top w:val="none" w:sz="0" w:space="0" w:color="auto"/>
        <w:left w:val="none" w:sz="0" w:space="0" w:color="auto"/>
        <w:bottom w:val="none" w:sz="0" w:space="0" w:color="auto"/>
        <w:right w:val="none" w:sz="0" w:space="0" w:color="auto"/>
      </w:divBdr>
      <w:divsChild>
        <w:div w:id="1956863004">
          <w:marLeft w:val="0"/>
          <w:marRight w:val="0"/>
          <w:marTop w:val="0"/>
          <w:marBottom w:val="0"/>
          <w:divBdr>
            <w:top w:val="none" w:sz="0" w:space="0" w:color="auto"/>
            <w:left w:val="none" w:sz="0" w:space="0" w:color="auto"/>
            <w:bottom w:val="none" w:sz="0" w:space="0" w:color="auto"/>
            <w:right w:val="none" w:sz="0" w:space="0" w:color="auto"/>
          </w:divBdr>
          <w:divsChild>
            <w:div w:id="1228029936">
              <w:marLeft w:val="0"/>
              <w:marRight w:val="0"/>
              <w:marTop w:val="0"/>
              <w:marBottom w:val="0"/>
              <w:divBdr>
                <w:top w:val="none" w:sz="0" w:space="0" w:color="auto"/>
                <w:left w:val="none" w:sz="0" w:space="0" w:color="auto"/>
                <w:bottom w:val="none" w:sz="0" w:space="0" w:color="auto"/>
                <w:right w:val="none" w:sz="0" w:space="0" w:color="auto"/>
              </w:divBdr>
              <w:divsChild>
                <w:div w:id="1970013476">
                  <w:marLeft w:val="0"/>
                  <w:marRight w:val="0"/>
                  <w:marTop w:val="0"/>
                  <w:marBottom w:val="0"/>
                  <w:divBdr>
                    <w:top w:val="none" w:sz="0" w:space="0" w:color="auto"/>
                    <w:left w:val="none" w:sz="0" w:space="0" w:color="auto"/>
                    <w:bottom w:val="none" w:sz="0" w:space="0" w:color="auto"/>
                    <w:right w:val="none" w:sz="0" w:space="0" w:color="auto"/>
                  </w:divBdr>
                </w:div>
                <w:div w:id="13830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8894">
      <w:bodyDiv w:val="1"/>
      <w:marLeft w:val="0"/>
      <w:marRight w:val="0"/>
      <w:marTop w:val="0"/>
      <w:marBottom w:val="0"/>
      <w:divBdr>
        <w:top w:val="none" w:sz="0" w:space="0" w:color="auto"/>
        <w:left w:val="none" w:sz="0" w:space="0" w:color="auto"/>
        <w:bottom w:val="none" w:sz="0" w:space="0" w:color="auto"/>
        <w:right w:val="none" w:sz="0" w:space="0" w:color="auto"/>
      </w:divBdr>
      <w:divsChild>
        <w:div w:id="1128427427">
          <w:marLeft w:val="0"/>
          <w:marRight w:val="0"/>
          <w:marTop w:val="0"/>
          <w:marBottom w:val="0"/>
          <w:divBdr>
            <w:top w:val="none" w:sz="0" w:space="0" w:color="auto"/>
            <w:left w:val="none" w:sz="0" w:space="0" w:color="auto"/>
            <w:bottom w:val="none" w:sz="0" w:space="0" w:color="auto"/>
            <w:right w:val="none" w:sz="0" w:space="0" w:color="auto"/>
          </w:divBdr>
        </w:div>
      </w:divsChild>
    </w:div>
    <w:div w:id="1486894492">
      <w:bodyDiv w:val="1"/>
      <w:marLeft w:val="0"/>
      <w:marRight w:val="0"/>
      <w:marTop w:val="0"/>
      <w:marBottom w:val="0"/>
      <w:divBdr>
        <w:top w:val="none" w:sz="0" w:space="0" w:color="auto"/>
        <w:left w:val="none" w:sz="0" w:space="0" w:color="auto"/>
        <w:bottom w:val="none" w:sz="0" w:space="0" w:color="auto"/>
        <w:right w:val="none" w:sz="0" w:space="0" w:color="auto"/>
      </w:divBdr>
      <w:divsChild>
        <w:div w:id="122892090">
          <w:marLeft w:val="0"/>
          <w:marRight w:val="0"/>
          <w:marTop w:val="0"/>
          <w:marBottom w:val="0"/>
          <w:divBdr>
            <w:top w:val="none" w:sz="0" w:space="0" w:color="auto"/>
            <w:left w:val="none" w:sz="0" w:space="0" w:color="auto"/>
            <w:bottom w:val="none" w:sz="0" w:space="0" w:color="auto"/>
            <w:right w:val="none" w:sz="0" w:space="0" w:color="auto"/>
          </w:divBdr>
          <w:divsChild>
            <w:div w:id="1651402135">
              <w:marLeft w:val="0"/>
              <w:marRight w:val="0"/>
              <w:marTop w:val="0"/>
              <w:marBottom w:val="0"/>
              <w:divBdr>
                <w:top w:val="none" w:sz="0" w:space="0" w:color="auto"/>
                <w:left w:val="none" w:sz="0" w:space="0" w:color="auto"/>
                <w:bottom w:val="none" w:sz="0" w:space="0" w:color="auto"/>
                <w:right w:val="none" w:sz="0" w:space="0" w:color="auto"/>
              </w:divBdr>
              <w:divsChild>
                <w:div w:id="13493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2096">
      <w:bodyDiv w:val="1"/>
      <w:marLeft w:val="0"/>
      <w:marRight w:val="0"/>
      <w:marTop w:val="0"/>
      <w:marBottom w:val="0"/>
      <w:divBdr>
        <w:top w:val="none" w:sz="0" w:space="0" w:color="auto"/>
        <w:left w:val="none" w:sz="0" w:space="0" w:color="auto"/>
        <w:bottom w:val="none" w:sz="0" w:space="0" w:color="auto"/>
        <w:right w:val="none" w:sz="0" w:space="0" w:color="auto"/>
      </w:divBdr>
      <w:divsChild>
        <w:div w:id="1079445760">
          <w:marLeft w:val="0"/>
          <w:marRight w:val="0"/>
          <w:marTop w:val="0"/>
          <w:marBottom w:val="0"/>
          <w:divBdr>
            <w:top w:val="none" w:sz="0" w:space="0" w:color="auto"/>
            <w:left w:val="none" w:sz="0" w:space="0" w:color="auto"/>
            <w:bottom w:val="none" w:sz="0" w:space="0" w:color="auto"/>
            <w:right w:val="none" w:sz="0" w:space="0" w:color="auto"/>
          </w:divBdr>
        </w:div>
      </w:divsChild>
    </w:div>
    <w:div w:id="1688752567">
      <w:bodyDiv w:val="1"/>
      <w:marLeft w:val="0"/>
      <w:marRight w:val="0"/>
      <w:marTop w:val="0"/>
      <w:marBottom w:val="0"/>
      <w:divBdr>
        <w:top w:val="none" w:sz="0" w:space="0" w:color="auto"/>
        <w:left w:val="none" w:sz="0" w:space="0" w:color="auto"/>
        <w:bottom w:val="none" w:sz="0" w:space="0" w:color="auto"/>
        <w:right w:val="none" w:sz="0" w:space="0" w:color="auto"/>
      </w:divBdr>
      <w:divsChild>
        <w:div w:id="922953787">
          <w:marLeft w:val="0"/>
          <w:marRight w:val="0"/>
          <w:marTop w:val="0"/>
          <w:marBottom w:val="0"/>
          <w:divBdr>
            <w:top w:val="none" w:sz="0" w:space="0" w:color="auto"/>
            <w:left w:val="none" w:sz="0" w:space="0" w:color="auto"/>
            <w:bottom w:val="none" w:sz="0" w:space="0" w:color="auto"/>
            <w:right w:val="none" w:sz="0" w:space="0" w:color="auto"/>
          </w:divBdr>
          <w:divsChild>
            <w:div w:id="1915779008">
              <w:marLeft w:val="0"/>
              <w:marRight w:val="0"/>
              <w:marTop w:val="0"/>
              <w:marBottom w:val="0"/>
              <w:divBdr>
                <w:top w:val="none" w:sz="0" w:space="0" w:color="auto"/>
                <w:left w:val="none" w:sz="0" w:space="0" w:color="auto"/>
                <w:bottom w:val="none" w:sz="0" w:space="0" w:color="auto"/>
                <w:right w:val="none" w:sz="0" w:space="0" w:color="auto"/>
              </w:divBdr>
              <w:divsChild>
                <w:div w:id="20257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8423">
      <w:bodyDiv w:val="1"/>
      <w:marLeft w:val="0"/>
      <w:marRight w:val="0"/>
      <w:marTop w:val="0"/>
      <w:marBottom w:val="0"/>
      <w:divBdr>
        <w:top w:val="none" w:sz="0" w:space="0" w:color="auto"/>
        <w:left w:val="none" w:sz="0" w:space="0" w:color="auto"/>
        <w:bottom w:val="none" w:sz="0" w:space="0" w:color="auto"/>
        <w:right w:val="none" w:sz="0" w:space="0" w:color="auto"/>
      </w:divBdr>
      <w:divsChild>
        <w:div w:id="394937168">
          <w:marLeft w:val="0"/>
          <w:marRight w:val="0"/>
          <w:marTop w:val="0"/>
          <w:marBottom w:val="0"/>
          <w:divBdr>
            <w:top w:val="none" w:sz="0" w:space="0" w:color="auto"/>
            <w:left w:val="none" w:sz="0" w:space="0" w:color="auto"/>
            <w:bottom w:val="none" w:sz="0" w:space="0" w:color="auto"/>
            <w:right w:val="none" w:sz="0" w:space="0" w:color="auto"/>
          </w:divBdr>
        </w:div>
      </w:divsChild>
    </w:div>
    <w:div w:id="1808280531">
      <w:bodyDiv w:val="1"/>
      <w:marLeft w:val="0"/>
      <w:marRight w:val="0"/>
      <w:marTop w:val="0"/>
      <w:marBottom w:val="0"/>
      <w:divBdr>
        <w:top w:val="none" w:sz="0" w:space="0" w:color="auto"/>
        <w:left w:val="none" w:sz="0" w:space="0" w:color="auto"/>
        <w:bottom w:val="none" w:sz="0" w:space="0" w:color="auto"/>
        <w:right w:val="none" w:sz="0" w:space="0" w:color="auto"/>
      </w:divBdr>
      <w:divsChild>
        <w:div w:id="614026448">
          <w:marLeft w:val="0"/>
          <w:marRight w:val="0"/>
          <w:marTop w:val="0"/>
          <w:marBottom w:val="0"/>
          <w:divBdr>
            <w:top w:val="none" w:sz="0" w:space="0" w:color="auto"/>
            <w:left w:val="none" w:sz="0" w:space="0" w:color="auto"/>
            <w:bottom w:val="none" w:sz="0" w:space="0" w:color="auto"/>
            <w:right w:val="none" w:sz="0" w:space="0" w:color="auto"/>
          </w:divBdr>
          <w:divsChild>
            <w:div w:id="381485901">
              <w:marLeft w:val="0"/>
              <w:marRight w:val="0"/>
              <w:marTop w:val="0"/>
              <w:marBottom w:val="0"/>
              <w:divBdr>
                <w:top w:val="none" w:sz="0" w:space="0" w:color="auto"/>
                <w:left w:val="none" w:sz="0" w:space="0" w:color="auto"/>
                <w:bottom w:val="none" w:sz="0" w:space="0" w:color="auto"/>
                <w:right w:val="none" w:sz="0" w:space="0" w:color="auto"/>
              </w:divBdr>
              <w:divsChild>
                <w:div w:id="207736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ari_0404@hotmail.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ari_0404@hot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ari_0404@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nal@cendoj.ramajudicial.gov.co"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254C3DD5583814E9FEBC113545F1145" ma:contentTypeVersion="7" ma:contentTypeDescription="Crear nuevo documento." ma:contentTypeScope="" ma:versionID="a8e28709907d7d6a887bcaeb88f6f6dc">
  <xsd:schema xmlns:xsd="http://www.w3.org/2001/XMLSchema" xmlns:xs="http://www.w3.org/2001/XMLSchema" xmlns:p="http://schemas.microsoft.com/office/2006/metadata/properties" xmlns:ns2="57d541dc-2f2b-41c8-b43a-d085cd8149bf" xmlns:ns3="40512c8b-40e2-414f-80e7-36219bfecd2c" targetNamespace="http://schemas.microsoft.com/office/2006/metadata/properties" ma:root="true" ma:fieldsID="0410c16b62d8d361c7fbc0f7d2f9d614" ns2:_="" ns3:_="">
    <xsd:import namespace="57d541dc-2f2b-41c8-b43a-d085cd8149bf"/>
    <xsd:import namespace="40512c8b-40e2-414f-80e7-36219bfec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541dc-2f2b-41c8-b43a-d085cd814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12c8b-40e2-414f-80e7-36219bfecd2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E93EC-2DD7-454D-BB31-29BDDCD5D51B}">
  <ds:schemaRefs>
    <ds:schemaRef ds:uri="http://schemas.microsoft.com/sharepoint/v3/contenttype/forms"/>
  </ds:schemaRefs>
</ds:datastoreItem>
</file>

<file path=customXml/itemProps2.xml><?xml version="1.0" encoding="utf-8"?>
<ds:datastoreItem xmlns:ds="http://schemas.openxmlformats.org/officeDocument/2006/customXml" ds:itemID="{6C5978C1-BC5B-4816-9496-544857412220}">
  <ds:schemaRefs>
    <ds:schemaRef ds:uri="http://schemas.openxmlformats.org/officeDocument/2006/bibliography"/>
  </ds:schemaRefs>
</ds:datastoreItem>
</file>

<file path=customXml/itemProps3.xml><?xml version="1.0" encoding="utf-8"?>
<ds:datastoreItem xmlns:ds="http://schemas.openxmlformats.org/officeDocument/2006/customXml" ds:itemID="{21D75A4C-5D52-44BF-9B27-9FE72A30C6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5C59E5-5DBB-47EC-958E-A04884B25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541dc-2f2b-41c8-b43a-d085cd8149bf"/>
    <ds:schemaRef ds:uri="40512c8b-40e2-414f-80e7-36219bfec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3327</Words>
  <Characters>18300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DEL PILAR CASTELLANOS GARCÍA</dc:creator>
  <cp:lastModifiedBy>Ángela María Luna Montero</cp:lastModifiedBy>
  <cp:revision>2</cp:revision>
  <cp:lastPrinted>2019-11-14T13:34:00Z</cp:lastPrinted>
  <dcterms:created xsi:type="dcterms:W3CDTF">2021-07-29T15:21:00Z</dcterms:created>
  <dcterms:modified xsi:type="dcterms:W3CDTF">2021-07-29T15:21:00Z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0x010100B254C3DD5583814E9FEBC113545F1145</vt:lpwstr>
  </property>
</Properties>
</file>