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E99B42" w14:textId="77777777" w:rsidR="00F1294C" w:rsidRPr="000B3196" w:rsidRDefault="005C488F" w:rsidP="009C2C53">
      <w:pPr>
        <w:spacing w:line="276" w:lineRule="auto"/>
        <w:contextualSpacing/>
        <w:rPr>
          <w:rStyle w:val="iaj"/>
          <w:rFonts w:ascii="Arial" w:eastAsia="Verdana" w:hAnsi="Arial" w:cs="Arial"/>
          <w:b/>
          <w:bCs/>
          <w:sz w:val="24"/>
          <w:szCs w:val="24"/>
          <w:lang w:val="es-CO"/>
        </w:rPr>
      </w:pPr>
      <w:r w:rsidRPr="000B3196">
        <w:rPr>
          <w:rStyle w:val="iaj"/>
          <w:rFonts w:ascii="Arial" w:hAnsi="Arial" w:cs="Arial"/>
          <w:b/>
          <w:bCs/>
          <w:sz w:val="24"/>
          <w:szCs w:val="24"/>
          <w:lang w:val="es-CO"/>
        </w:rPr>
        <w:t>CONSEJO DE ESTADO</w:t>
      </w:r>
    </w:p>
    <w:p w14:paraId="39F611E9" w14:textId="77777777" w:rsidR="00F1294C" w:rsidRPr="000B3196" w:rsidRDefault="005C488F" w:rsidP="009C2C53">
      <w:pPr>
        <w:spacing w:line="276" w:lineRule="auto"/>
        <w:contextualSpacing/>
        <w:rPr>
          <w:rStyle w:val="iaj"/>
          <w:rFonts w:ascii="Arial" w:eastAsia="Verdana" w:hAnsi="Arial" w:cs="Arial"/>
          <w:b/>
          <w:bCs/>
          <w:sz w:val="24"/>
          <w:szCs w:val="24"/>
          <w:lang w:val="es-CO"/>
        </w:rPr>
      </w:pPr>
      <w:r w:rsidRPr="000B3196">
        <w:rPr>
          <w:rStyle w:val="iaj"/>
          <w:rFonts w:ascii="Arial" w:hAnsi="Arial" w:cs="Arial"/>
          <w:b/>
          <w:bCs/>
          <w:sz w:val="24"/>
          <w:szCs w:val="24"/>
          <w:lang w:val="es-CO"/>
        </w:rPr>
        <w:t>SALA DE LO CONTENCIOSO ADMINISTRATIVO</w:t>
      </w:r>
    </w:p>
    <w:p w14:paraId="3019F6CE" w14:textId="77777777" w:rsidR="00F1294C" w:rsidRPr="000B3196" w:rsidRDefault="005C488F" w:rsidP="009C2C53">
      <w:pPr>
        <w:spacing w:line="276" w:lineRule="auto"/>
        <w:contextualSpacing/>
        <w:rPr>
          <w:rStyle w:val="iaj"/>
          <w:rFonts w:ascii="Arial" w:eastAsia="Verdana" w:hAnsi="Arial" w:cs="Arial"/>
          <w:b/>
          <w:bCs/>
          <w:sz w:val="24"/>
          <w:szCs w:val="24"/>
          <w:lang w:val="es-CO"/>
        </w:rPr>
      </w:pPr>
      <w:r w:rsidRPr="000B3196">
        <w:rPr>
          <w:rStyle w:val="iaj"/>
          <w:rFonts w:ascii="Arial" w:hAnsi="Arial" w:cs="Arial"/>
          <w:b/>
          <w:bCs/>
          <w:sz w:val="24"/>
          <w:szCs w:val="24"/>
          <w:lang w:val="es-CO"/>
        </w:rPr>
        <w:t>SECCIÓN QUINTA</w:t>
      </w:r>
    </w:p>
    <w:p w14:paraId="6F1E0A89" w14:textId="77777777" w:rsidR="00F1294C" w:rsidRPr="000B3196" w:rsidRDefault="00F1294C" w:rsidP="009C2C53">
      <w:pPr>
        <w:spacing w:line="276" w:lineRule="auto"/>
        <w:contextualSpacing/>
        <w:rPr>
          <w:rFonts w:ascii="Arial" w:eastAsia="Verdana" w:hAnsi="Arial" w:cs="Arial"/>
          <w:b/>
          <w:bCs/>
          <w:sz w:val="24"/>
          <w:szCs w:val="24"/>
          <w:lang w:val="es-CO"/>
        </w:rPr>
      </w:pPr>
    </w:p>
    <w:p w14:paraId="6E871178" w14:textId="77777777" w:rsidR="00F1294C" w:rsidRPr="000B3196" w:rsidRDefault="0000749A" w:rsidP="009C2C53">
      <w:pPr>
        <w:spacing w:line="276" w:lineRule="auto"/>
        <w:contextualSpacing/>
        <w:rPr>
          <w:rStyle w:val="iaj"/>
          <w:rFonts w:ascii="Arial" w:eastAsia="Verdana" w:hAnsi="Arial" w:cs="Arial"/>
          <w:b/>
          <w:bCs/>
          <w:sz w:val="24"/>
          <w:szCs w:val="24"/>
          <w:lang w:val="es-CO"/>
        </w:rPr>
      </w:pPr>
      <w:r>
        <w:rPr>
          <w:rStyle w:val="iaj"/>
          <w:rFonts w:ascii="Arial" w:hAnsi="Arial" w:cs="Arial"/>
          <w:b/>
          <w:bCs/>
          <w:sz w:val="24"/>
          <w:szCs w:val="24"/>
          <w:lang w:val="es-CO"/>
        </w:rPr>
        <w:t>Magistrado</w:t>
      </w:r>
      <w:r w:rsidR="005C488F" w:rsidRPr="000B3196">
        <w:rPr>
          <w:rStyle w:val="iaj"/>
          <w:rFonts w:ascii="Arial" w:hAnsi="Arial" w:cs="Arial"/>
          <w:b/>
          <w:bCs/>
          <w:sz w:val="24"/>
          <w:szCs w:val="24"/>
          <w:lang w:val="es-CO"/>
        </w:rPr>
        <w:t xml:space="preserve"> </w:t>
      </w:r>
      <w:r>
        <w:rPr>
          <w:rStyle w:val="iaj"/>
          <w:rFonts w:ascii="Arial" w:hAnsi="Arial" w:cs="Arial"/>
          <w:b/>
          <w:bCs/>
          <w:sz w:val="24"/>
          <w:szCs w:val="24"/>
          <w:lang w:val="es-CO"/>
        </w:rPr>
        <w:t>P</w:t>
      </w:r>
      <w:r w:rsidR="005C488F" w:rsidRPr="000B3196">
        <w:rPr>
          <w:rStyle w:val="iaj"/>
          <w:rFonts w:ascii="Arial" w:hAnsi="Arial" w:cs="Arial"/>
          <w:b/>
          <w:bCs/>
          <w:sz w:val="24"/>
          <w:szCs w:val="24"/>
          <w:lang w:val="es-CO"/>
        </w:rPr>
        <w:t xml:space="preserve">onente: </w:t>
      </w:r>
      <w:r>
        <w:rPr>
          <w:rStyle w:val="iaj"/>
          <w:rFonts w:ascii="Arial" w:hAnsi="Arial" w:cs="Arial"/>
          <w:b/>
          <w:bCs/>
          <w:sz w:val="24"/>
          <w:szCs w:val="24"/>
          <w:lang w:val="es-CO"/>
        </w:rPr>
        <w:t>LUIS ALBERTO ÁLVAREZ PARRA</w:t>
      </w:r>
    </w:p>
    <w:p w14:paraId="4EB6116B" w14:textId="77777777" w:rsidR="00F1294C" w:rsidRPr="000B3196" w:rsidRDefault="00F1294C" w:rsidP="009C2C53">
      <w:pPr>
        <w:spacing w:line="276" w:lineRule="auto"/>
        <w:contextualSpacing/>
        <w:jc w:val="both"/>
        <w:rPr>
          <w:rFonts w:ascii="Arial" w:eastAsia="Verdana" w:hAnsi="Arial" w:cs="Arial"/>
          <w:b/>
          <w:bCs/>
          <w:sz w:val="24"/>
          <w:szCs w:val="24"/>
          <w:lang w:val="es-CO"/>
        </w:rPr>
      </w:pPr>
    </w:p>
    <w:p w14:paraId="39C71435" w14:textId="61836471" w:rsidR="00F1294C" w:rsidRPr="000B3196" w:rsidRDefault="005C488F" w:rsidP="009C2C53">
      <w:pPr>
        <w:spacing w:line="276" w:lineRule="auto"/>
        <w:contextualSpacing/>
        <w:jc w:val="both"/>
        <w:rPr>
          <w:rStyle w:val="iaj"/>
          <w:rFonts w:ascii="Arial" w:eastAsia="Verdana" w:hAnsi="Arial" w:cs="Arial"/>
          <w:sz w:val="24"/>
          <w:szCs w:val="24"/>
          <w:lang w:val="es-CO"/>
        </w:rPr>
      </w:pPr>
      <w:r w:rsidRPr="000B3196">
        <w:rPr>
          <w:rStyle w:val="iaj"/>
          <w:rFonts w:ascii="Arial" w:hAnsi="Arial" w:cs="Arial"/>
          <w:sz w:val="24"/>
          <w:szCs w:val="24"/>
          <w:lang w:val="es-CO"/>
        </w:rPr>
        <w:t xml:space="preserve">Bogotá D.C., </w:t>
      </w:r>
      <w:r w:rsidR="006E1819">
        <w:rPr>
          <w:rStyle w:val="iaj"/>
          <w:rFonts w:ascii="Arial" w:hAnsi="Arial" w:cs="Arial"/>
          <w:sz w:val="24"/>
          <w:szCs w:val="24"/>
          <w:lang w:val="es-CO"/>
        </w:rPr>
        <w:t>veinticuatro</w:t>
      </w:r>
      <w:r w:rsidR="00EB3A4A">
        <w:rPr>
          <w:rStyle w:val="iaj"/>
          <w:rFonts w:ascii="Arial" w:hAnsi="Arial" w:cs="Arial"/>
          <w:sz w:val="24"/>
          <w:szCs w:val="24"/>
          <w:lang w:val="es-CO"/>
        </w:rPr>
        <w:t xml:space="preserve"> </w:t>
      </w:r>
      <w:r w:rsidR="001C6BA3">
        <w:rPr>
          <w:rStyle w:val="iaj"/>
          <w:rFonts w:ascii="Arial" w:hAnsi="Arial" w:cs="Arial"/>
          <w:sz w:val="24"/>
          <w:szCs w:val="24"/>
          <w:lang w:val="es-CO"/>
        </w:rPr>
        <w:t>(</w:t>
      </w:r>
      <w:r w:rsidR="006E1819">
        <w:rPr>
          <w:rStyle w:val="iaj"/>
          <w:rFonts w:ascii="Arial" w:hAnsi="Arial" w:cs="Arial"/>
          <w:sz w:val="24"/>
          <w:szCs w:val="24"/>
          <w:lang w:val="es-CO"/>
        </w:rPr>
        <w:t>24</w:t>
      </w:r>
      <w:r w:rsidRPr="000B3196">
        <w:rPr>
          <w:rStyle w:val="iaj"/>
          <w:rFonts w:ascii="Arial" w:hAnsi="Arial" w:cs="Arial"/>
          <w:sz w:val="24"/>
          <w:szCs w:val="24"/>
          <w:lang w:val="es-CO"/>
        </w:rPr>
        <w:t xml:space="preserve">) de </w:t>
      </w:r>
      <w:r w:rsidR="00AD07AF">
        <w:rPr>
          <w:rStyle w:val="iaj"/>
          <w:rFonts w:ascii="Arial" w:hAnsi="Arial" w:cs="Arial"/>
          <w:sz w:val="24"/>
          <w:szCs w:val="24"/>
          <w:lang w:val="es-CO"/>
        </w:rPr>
        <w:t>junio</w:t>
      </w:r>
      <w:r w:rsidR="00A54124">
        <w:rPr>
          <w:rStyle w:val="iaj"/>
          <w:rFonts w:ascii="Arial" w:hAnsi="Arial" w:cs="Arial"/>
          <w:sz w:val="24"/>
          <w:szCs w:val="24"/>
          <w:lang w:val="es-CO"/>
        </w:rPr>
        <w:t xml:space="preserve"> de dos mil </w:t>
      </w:r>
      <w:r w:rsidR="0000749A">
        <w:rPr>
          <w:rStyle w:val="iaj"/>
          <w:rFonts w:ascii="Arial" w:hAnsi="Arial" w:cs="Arial"/>
          <w:sz w:val="24"/>
          <w:szCs w:val="24"/>
          <w:lang w:val="es-CO"/>
        </w:rPr>
        <w:t>veint</w:t>
      </w:r>
      <w:r w:rsidR="00631148">
        <w:rPr>
          <w:rStyle w:val="iaj"/>
          <w:rFonts w:ascii="Arial" w:hAnsi="Arial" w:cs="Arial"/>
          <w:sz w:val="24"/>
          <w:szCs w:val="24"/>
          <w:lang w:val="es-CO"/>
        </w:rPr>
        <w:t>iuno</w:t>
      </w:r>
      <w:r w:rsidR="0000749A">
        <w:rPr>
          <w:rStyle w:val="iaj"/>
          <w:rFonts w:ascii="Arial" w:hAnsi="Arial" w:cs="Arial"/>
          <w:sz w:val="24"/>
          <w:szCs w:val="24"/>
          <w:lang w:val="es-CO"/>
        </w:rPr>
        <w:t xml:space="preserve"> (202</w:t>
      </w:r>
      <w:r w:rsidR="00631148">
        <w:rPr>
          <w:rStyle w:val="iaj"/>
          <w:rFonts w:ascii="Arial" w:hAnsi="Arial" w:cs="Arial"/>
          <w:sz w:val="24"/>
          <w:szCs w:val="24"/>
          <w:lang w:val="es-CO"/>
        </w:rPr>
        <w:t>1</w:t>
      </w:r>
      <w:r w:rsidR="00A54124">
        <w:rPr>
          <w:rStyle w:val="iaj"/>
          <w:rFonts w:ascii="Arial" w:hAnsi="Arial" w:cs="Arial"/>
          <w:sz w:val="24"/>
          <w:szCs w:val="24"/>
          <w:lang w:val="es-CO"/>
        </w:rPr>
        <w:t>)</w:t>
      </w:r>
    </w:p>
    <w:p w14:paraId="255F0308" w14:textId="77777777" w:rsidR="005C011B" w:rsidRDefault="005C011B" w:rsidP="009C2C53">
      <w:pPr>
        <w:spacing w:line="276" w:lineRule="auto"/>
        <w:contextualSpacing/>
        <w:jc w:val="both"/>
        <w:rPr>
          <w:rFonts w:ascii="Arial" w:eastAsia="Verdana" w:hAnsi="Arial" w:cs="Arial"/>
          <w:b/>
          <w:bCs/>
          <w:sz w:val="24"/>
          <w:szCs w:val="24"/>
          <w:lang w:val="es-CO"/>
        </w:rPr>
      </w:pPr>
    </w:p>
    <w:tbl>
      <w:tblPr>
        <w:tblW w:w="0" w:type="auto"/>
        <w:tblLook w:val="04A0" w:firstRow="1" w:lastRow="0" w:firstColumn="1" w:lastColumn="0" w:noHBand="0" w:noVBand="1"/>
      </w:tblPr>
      <w:tblGrid>
        <w:gridCol w:w="2082"/>
        <w:gridCol w:w="6472"/>
      </w:tblGrid>
      <w:tr w:rsidR="00EE37E3" w:rsidRPr="00FA1065" w14:paraId="529CD66C" w14:textId="77777777" w:rsidTr="00FA1065">
        <w:tc>
          <w:tcPr>
            <w:tcW w:w="2093" w:type="dxa"/>
            <w:shd w:val="clear" w:color="auto" w:fill="auto"/>
          </w:tcPr>
          <w:p w14:paraId="49041236" w14:textId="77777777" w:rsidR="00EE37E3" w:rsidRPr="00FA1065" w:rsidRDefault="00EE37E3" w:rsidP="00FA106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rFonts w:ascii="Arial" w:eastAsia="Verdana" w:hAnsi="Arial" w:cs="Arial"/>
                <w:b/>
                <w:bCs/>
                <w:sz w:val="24"/>
                <w:szCs w:val="24"/>
                <w:lang w:val="es-CO"/>
              </w:rPr>
            </w:pPr>
            <w:r w:rsidRPr="00FA1065">
              <w:rPr>
                <w:rStyle w:val="iaj"/>
                <w:rFonts w:ascii="Arial" w:hAnsi="Arial" w:cs="Arial"/>
                <w:b/>
                <w:bCs/>
                <w:sz w:val="24"/>
                <w:szCs w:val="24"/>
                <w:lang w:val="es-CO"/>
              </w:rPr>
              <w:t>Referencia:</w:t>
            </w:r>
          </w:p>
        </w:tc>
        <w:tc>
          <w:tcPr>
            <w:tcW w:w="6601" w:type="dxa"/>
            <w:shd w:val="clear" w:color="auto" w:fill="auto"/>
          </w:tcPr>
          <w:p w14:paraId="3C3B8652" w14:textId="66754332" w:rsidR="00EE37E3" w:rsidRPr="00FA1065" w:rsidRDefault="00E417F2" w:rsidP="00FA106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rFonts w:ascii="Arial" w:eastAsia="Verdana" w:hAnsi="Arial" w:cs="Arial"/>
                <w:b/>
                <w:bCs/>
                <w:sz w:val="24"/>
                <w:szCs w:val="24"/>
                <w:lang w:val="es-CO"/>
              </w:rPr>
            </w:pPr>
            <w:r>
              <w:rPr>
                <w:rStyle w:val="iaj"/>
                <w:rFonts w:ascii="Arial" w:hAnsi="Arial" w:cs="Arial"/>
                <w:bCs/>
                <w:sz w:val="24"/>
                <w:szCs w:val="24"/>
                <w:lang w:val="es-CO"/>
              </w:rPr>
              <w:t xml:space="preserve">ACCIÓN DE </w:t>
            </w:r>
            <w:r w:rsidR="00EE37E3" w:rsidRPr="00FA1065">
              <w:rPr>
                <w:rStyle w:val="iaj"/>
                <w:rFonts w:ascii="Arial" w:hAnsi="Arial" w:cs="Arial"/>
                <w:bCs/>
                <w:sz w:val="24"/>
                <w:szCs w:val="24"/>
                <w:lang w:val="es-CO"/>
              </w:rPr>
              <w:t>TUTELA</w:t>
            </w:r>
          </w:p>
        </w:tc>
      </w:tr>
      <w:tr w:rsidR="00EE37E3" w:rsidRPr="00FA1065" w14:paraId="1DCA28B9" w14:textId="77777777" w:rsidTr="00FA1065">
        <w:tc>
          <w:tcPr>
            <w:tcW w:w="2093" w:type="dxa"/>
            <w:shd w:val="clear" w:color="auto" w:fill="auto"/>
          </w:tcPr>
          <w:p w14:paraId="65DAD6E2" w14:textId="77777777" w:rsidR="00EE37E3" w:rsidRPr="00FA1065" w:rsidRDefault="00D86F3F" w:rsidP="00FA106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rFonts w:ascii="Arial" w:eastAsia="Verdana" w:hAnsi="Arial" w:cs="Arial"/>
                <w:b/>
                <w:bCs/>
                <w:sz w:val="24"/>
                <w:szCs w:val="24"/>
                <w:lang w:val="es-CO"/>
              </w:rPr>
            </w:pPr>
            <w:r>
              <w:rPr>
                <w:rStyle w:val="iaj"/>
                <w:rFonts w:ascii="Arial" w:hAnsi="Arial" w:cs="Arial"/>
                <w:b/>
                <w:bCs/>
                <w:sz w:val="24"/>
                <w:szCs w:val="24"/>
                <w:lang w:val="es-CO"/>
              </w:rPr>
              <w:t>Radicado</w:t>
            </w:r>
            <w:r w:rsidR="00EE37E3" w:rsidRPr="00FA1065">
              <w:rPr>
                <w:rStyle w:val="iaj"/>
                <w:rFonts w:ascii="Arial" w:hAnsi="Arial" w:cs="Arial"/>
                <w:b/>
                <w:bCs/>
                <w:sz w:val="24"/>
                <w:szCs w:val="24"/>
                <w:lang w:val="es-CO"/>
              </w:rPr>
              <w:t>:</w:t>
            </w:r>
          </w:p>
        </w:tc>
        <w:tc>
          <w:tcPr>
            <w:tcW w:w="6601" w:type="dxa"/>
            <w:shd w:val="clear" w:color="auto" w:fill="auto"/>
          </w:tcPr>
          <w:p w14:paraId="17727A4A" w14:textId="501F0113" w:rsidR="00EE37E3" w:rsidRPr="00FA1065" w:rsidRDefault="00631148" w:rsidP="00F51E0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rFonts w:ascii="Arial" w:eastAsia="Verdana" w:hAnsi="Arial" w:cs="Arial"/>
                <w:b/>
                <w:bCs/>
                <w:sz w:val="24"/>
                <w:szCs w:val="24"/>
                <w:lang w:val="es-CO"/>
              </w:rPr>
            </w:pPr>
            <w:r>
              <w:rPr>
                <w:rStyle w:val="iaj"/>
                <w:rFonts w:ascii="Arial" w:hAnsi="Arial" w:cs="Arial"/>
                <w:bCs/>
                <w:sz w:val="24"/>
                <w:szCs w:val="24"/>
                <w:lang w:val="es-CO"/>
              </w:rPr>
              <w:t>11001-03-15-000-202</w:t>
            </w:r>
            <w:r w:rsidR="00E417F2">
              <w:rPr>
                <w:rStyle w:val="iaj"/>
                <w:rFonts w:ascii="Arial" w:hAnsi="Arial" w:cs="Arial"/>
                <w:bCs/>
                <w:sz w:val="24"/>
                <w:szCs w:val="24"/>
                <w:lang w:val="es-CO"/>
              </w:rPr>
              <w:t>0-04486</w:t>
            </w:r>
            <w:r w:rsidR="002538F8">
              <w:rPr>
                <w:rStyle w:val="iaj"/>
                <w:rFonts w:ascii="Arial" w:hAnsi="Arial" w:cs="Arial"/>
                <w:bCs/>
                <w:sz w:val="24"/>
                <w:szCs w:val="24"/>
                <w:lang w:val="es-CO"/>
              </w:rPr>
              <w:t>-01</w:t>
            </w:r>
          </w:p>
        </w:tc>
      </w:tr>
      <w:tr w:rsidR="00EE37E3" w:rsidRPr="00FA1065" w14:paraId="214B5B01" w14:textId="77777777" w:rsidTr="00FA1065">
        <w:tc>
          <w:tcPr>
            <w:tcW w:w="2093" w:type="dxa"/>
            <w:shd w:val="clear" w:color="auto" w:fill="auto"/>
          </w:tcPr>
          <w:p w14:paraId="6F8911C1" w14:textId="6475A533" w:rsidR="00EE37E3" w:rsidRPr="00FA1065" w:rsidRDefault="00EE37E3" w:rsidP="00FA106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rFonts w:ascii="Arial" w:eastAsia="Verdana" w:hAnsi="Arial" w:cs="Arial"/>
                <w:b/>
                <w:bCs/>
                <w:sz w:val="24"/>
                <w:szCs w:val="24"/>
                <w:lang w:val="es-CO"/>
              </w:rPr>
            </w:pPr>
            <w:r w:rsidRPr="00FA1065">
              <w:rPr>
                <w:rStyle w:val="iaj"/>
                <w:rFonts w:ascii="Arial" w:hAnsi="Arial" w:cs="Arial"/>
                <w:b/>
                <w:bCs/>
                <w:sz w:val="24"/>
                <w:szCs w:val="24"/>
                <w:lang w:val="es-CO"/>
              </w:rPr>
              <w:t>Demandante:</w:t>
            </w:r>
          </w:p>
        </w:tc>
        <w:tc>
          <w:tcPr>
            <w:tcW w:w="6601" w:type="dxa"/>
            <w:shd w:val="clear" w:color="auto" w:fill="auto"/>
          </w:tcPr>
          <w:p w14:paraId="787AFD11" w14:textId="4E7CE57D" w:rsidR="00EE37E3" w:rsidRPr="00FD5CC4" w:rsidRDefault="00AD07AF" w:rsidP="002538F8">
            <w:pPr>
              <w:spacing w:line="276" w:lineRule="auto"/>
              <w:contextualSpacing/>
              <w:jc w:val="both"/>
              <w:rPr>
                <w:rFonts w:ascii="Arial" w:eastAsia="Verdana" w:hAnsi="Arial" w:cs="Arial"/>
                <w:bCs/>
                <w:sz w:val="24"/>
                <w:szCs w:val="24"/>
                <w:lang w:val="es-CO"/>
              </w:rPr>
            </w:pPr>
            <w:r>
              <w:rPr>
                <w:rFonts w:ascii="Arial" w:eastAsia="Verdana" w:hAnsi="Arial" w:cs="Arial"/>
                <w:bCs/>
                <w:sz w:val="24"/>
                <w:szCs w:val="24"/>
                <w:lang w:val="es-CO"/>
              </w:rPr>
              <w:t>CABILDO INDÍGENA BELLO HORIZONTE</w:t>
            </w:r>
          </w:p>
        </w:tc>
      </w:tr>
      <w:tr w:rsidR="00EE37E3" w:rsidRPr="00FA1065" w14:paraId="20A57104" w14:textId="77777777" w:rsidTr="00FA1065">
        <w:tc>
          <w:tcPr>
            <w:tcW w:w="2093" w:type="dxa"/>
            <w:shd w:val="clear" w:color="auto" w:fill="auto"/>
          </w:tcPr>
          <w:p w14:paraId="2CBCB4D6" w14:textId="77777777" w:rsidR="00EE37E3" w:rsidRDefault="00EE37E3" w:rsidP="00FA106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rStyle w:val="iaj"/>
              </w:rPr>
            </w:pPr>
          </w:p>
          <w:p w14:paraId="62EF0982" w14:textId="0208F572" w:rsidR="00E54345" w:rsidRPr="00FA1065" w:rsidRDefault="00E54345" w:rsidP="00FA106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rFonts w:ascii="Arial" w:eastAsia="Verdana" w:hAnsi="Arial" w:cs="Arial"/>
                <w:b/>
                <w:bCs/>
                <w:sz w:val="24"/>
                <w:szCs w:val="24"/>
                <w:lang w:val="es-CO"/>
              </w:rPr>
            </w:pPr>
          </w:p>
        </w:tc>
        <w:tc>
          <w:tcPr>
            <w:tcW w:w="6601" w:type="dxa"/>
            <w:shd w:val="clear" w:color="auto" w:fill="auto"/>
          </w:tcPr>
          <w:p w14:paraId="074C9965" w14:textId="3896EA66" w:rsidR="00EE37E3" w:rsidRPr="00FA1065" w:rsidRDefault="00AD07AF" w:rsidP="00AD07A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rFonts w:ascii="Arial" w:eastAsia="Verdana" w:hAnsi="Arial" w:cs="Arial"/>
                <w:b/>
                <w:bCs/>
                <w:sz w:val="24"/>
                <w:szCs w:val="24"/>
                <w:lang w:val="es-CO"/>
              </w:rPr>
            </w:pPr>
            <w:r>
              <w:rPr>
                <w:rStyle w:val="iaj"/>
                <w:rFonts w:ascii="Arial" w:hAnsi="Arial" w:cs="Arial"/>
                <w:bCs/>
                <w:sz w:val="24"/>
                <w:szCs w:val="24"/>
                <w:lang w:val="es-CO"/>
              </w:rPr>
              <w:t>CORTE CONSTITUCIONAL Y OTROS</w:t>
            </w:r>
          </w:p>
        </w:tc>
      </w:tr>
    </w:tbl>
    <w:p w14:paraId="7D5DB41B" w14:textId="404877F2" w:rsidR="00F1294C" w:rsidRPr="000B3196" w:rsidRDefault="005C488F" w:rsidP="009C2C53">
      <w:pPr>
        <w:spacing w:line="276" w:lineRule="auto"/>
        <w:contextualSpacing/>
        <w:jc w:val="both"/>
        <w:rPr>
          <w:rStyle w:val="iaj"/>
          <w:rFonts w:ascii="Arial" w:eastAsia="Verdana" w:hAnsi="Arial" w:cs="Arial"/>
          <w:sz w:val="24"/>
          <w:szCs w:val="24"/>
          <w:lang w:val="es-CO"/>
        </w:rPr>
      </w:pPr>
      <w:r w:rsidRPr="000B3196">
        <w:rPr>
          <w:rStyle w:val="iaj"/>
          <w:rFonts w:ascii="Arial" w:hAnsi="Arial" w:cs="Arial"/>
          <w:b/>
          <w:bCs/>
          <w:sz w:val="24"/>
          <w:szCs w:val="24"/>
          <w:lang w:val="es-CO"/>
        </w:rPr>
        <w:t xml:space="preserve">TEMA: </w:t>
      </w:r>
      <w:r w:rsidR="002773B8">
        <w:rPr>
          <w:rStyle w:val="iaj"/>
          <w:rFonts w:ascii="Arial" w:hAnsi="Arial" w:cs="Arial"/>
          <w:b/>
          <w:bCs/>
          <w:sz w:val="24"/>
          <w:szCs w:val="24"/>
          <w:lang w:val="es-CO"/>
        </w:rPr>
        <w:t xml:space="preserve">                     </w:t>
      </w:r>
      <w:r w:rsidR="00A54124">
        <w:rPr>
          <w:rStyle w:val="iaj"/>
          <w:rFonts w:ascii="Arial" w:hAnsi="Arial" w:cs="Arial"/>
          <w:sz w:val="24"/>
          <w:szCs w:val="24"/>
          <w:lang w:val="es-CO"/>
        </w:rPr>
        <w:t>Auto que pone en conocimiento nulidad saneable</w:t>
      </w:r>
    </w:p>
    <w:p w14:paraId="0ED35B42" w14:textId="77777777" w:rsidR="00F1294C" w:rsidRDefault="00F1294C" w:rsidP="009C2C53">
      <w:pPr>
        <w:spacing w:line="276" w:lineRule="auto"/>
        <w:contextualSpacing/>
        <w:jc w:val="both"/>
        <w:rPr>
          <w:rFonts w:ascii="Arial" w:eastAsia="Verdana" w:hAnsi="Arial" w:cs="Arial"/>
          <w:sz w:val="24"/>
          <w:szCs w:val="24"/>
          <w:lang w:val="es-CO"/>
        </w:rPr>
      </w:pPr>
    </w:p>
    <w:p w14:paraId="5D60B8BC" w14:textId="77777777" w:rsidR="00F1294C" w:rsidRPr="000B3196" w:rsidRDefault="00EF3D44" w:rsidP="009C2C53">
      <w:pPr>
        <w:pBdr>
          <w:bottom w:val="single" w:sz="6" w:space="0" w:color="000000"/>
        </w:pBdr>
        <w:spacing w:line="276" w:lineRule="auto"/>
        <w:contextualSpacing/>
        <w:jc w:val="both"/>
        <w:rPr>
          <w:rStyle w:val="iaj"/>
          <w:rFonts w:ascii="Arial" w:eastAsia="Verdana" w:hAnsi="Arial" w:cs="Arial"/>
          <w:b/>
          <w:bCs/>
          <w:sz w:val="24"/>
          <w:szCs w:val="24"/>
          <w:lang w:val="es-CO"/>
        </w:rPr>
      </w:pPr>
      <w:r w:rsidRPr="000B3196">
        <w:rPr>
          <w:rStyle w:val="iaj"/>
          <w:rFonts w:ascii="Arial" w:hAnsi="Arial" w:cs="Arial"/>
          <w:b/>
          <w:bCs/>
          <w:sz w:val="24"/>
          <w:szCs w:val="24"/>
          <w:lang w:val="es-CO"/>
        </w:rPr>
        <w:t>AUTO</w:t>
      </w:r>
    </w:p>
    <w:p w14:paraId="629BE241" w14:textId="77777777" w:rsidR="00F27108" w:rsidRPr="000B3196" w:rsidRDefault="00F27108" w:rsidP="009C2C53">
      <w:pPr>
        <w:spacing w:line="276" w:lineRule="auto"/>
        <w:contextualSpacing/>
        <w:jc w:val="both"/>
        <w:rPr>
          <w:rStyle w:val="iaj"/>
          <w:rFonts w:ascii="Arial" w:hAnsi="Arial" w:cs="Arial"/>
          <w:sz w:val="24"/>
          <w:szCs w:val="24"/>
          <w:lang w:val="es-CO"/>
        </w:rPr>
      </w:pPr>
    </w:p>
    <w:p w14:paraId="1143CF47" w14:textId="52EC5B41" w:rsidR="00F27108" w:rsidRPr="002538F8" w:rsidRDefault="00A54124" w:rsidP="002538F8">
      <w:pPr>
        <w:spacing w:line="276" w:lineRule="auto"/>
        <w:contextualSpacing/>
        <w:jc w:val="both"/>
        <w:rPr>
          <w:rStyle w:val="iaj"/>
          <w:rFonts w:ascii="Arial" w:hAnsi="Arial" w:cs="Arial"/>
          <w:sz w:val="24"/>
          <w:szCs w:val="28"/>
        </w:rPr>
      </w:pPr>
      <w:r w:rsidRPr="00A54124">
        <w:rPr>
          <w:rStyle w:val="iaj"/>
          <w:rFonts w:ascii="Arial" w:hAnsi="Arial" w:cs="Arial"/>
          <w:sz w:val="24"/>
          <w:szCs w:val="24"/>
        </w:rPr>
        <w:t xml:space="preserve">Antes de resolver la impugnación interpuesta por la parte actora </w:t>
      </w:r>
      <w:r w:rsidR="002538F8">
        <w:rPr>
          <w:rFonts w:ascii="Arial" w:hAnsi="Arial" w:cs="Arial"/>
          <w:sz w:val="24"/>
          <w:szCs w:val="28"/>
        </w:rPr>
        <w:t xml:space="preserve">contra la sentencia de </w:t>
      </w:r>
      <w:r w:rsidR="00AD07AF">
        <w:rPr>
          <w:rFonts w:ascii="Arial" w:hAnsi="Arial" w:cs="Arial"/>
          <w:sz w:val="24"/>
          <w:szCs w:val="28"/>
        </w:rPr>
        <w:t>8</w:t>
      </w:r>
      <w:r w:rsidR="00F51E02">
        <w:rPr>
          <w:rFonts w:ascii="Arial" w:hAnsi="Arial" w:cs="Arial"/>
          <w:sz w:val="24"/>
          <w:szCs w:val="28"/>
        </w:rPr>
        <w:t xml:space="preserve"> </w:t>
      </w:r>
      <w:r w:rsidR="002538F8" w:rsidRPr="00CF104F">
        <w:rPr>
          <w:rFonts w:ascii="Arial" w:hAnsi="Arial" w:cs="Arial"/>
          <w:sz w:val="24"/>
          <w:szCs w:val="28"/>
        </w:rPr>
        <w:t xml:space="preserve">de </w:t>
      </w:r>
      <w:r w:rsidR="00AD07AF">
        <w:rPr>
          <w:rFonts w:ascii="Arial" w:hAnsi="Arial" w:cs="Arial"/>
          <w:sz w:val="24"/>
          <w:szCs w:val="28"/>
        </w:rPr>
        <w:t>abril</w:t>
      </w:r>
      <w:r w:rsidR="002538F8">
        <w:rPr>
          <w:rFonts w:ascii="Arial" w:hAnsi="Arial" w:cs="Arial"/>
          <w:sz w:val="24"/>
          <w:szCs w:val="28"/>
        </w:rPr>
        <w:t xml:space="preserve"> de 20</w:t>
      </w:r>
      <w:r w:rsidR="00B1432A">
        <w:rPr>
          <w:rFonts w:ascii="Arial" w:hAnsi="Arial" w:cs="Arial"/>
          <w:sz w:val="24"/>
          <w:szCs w:val="28"/>
        </w:rPr>
        <w:t>2</w:t>
      </w:r>
      <w:r w:rsidR="00631148">
        <w:rPr>
          <w:rFonts w:ascii="Arial" w:hAnsi="Arial" w:cs="Arial"/>
          <w:sz w:val="24"/>
          <w:szCs w:val="28"/>
        </w:rPr>
        <w:t>1</w:t>
      </w:r>
      <w:r w:rsidR="002538F8" w:rsidRPr="00CF104F">
        <w:rPr>
          <w:rFonts w:ascii="Arial" w:hAnsi="Arial" w:cs="Arial"/>
          <w:sz w:val="24"/>
          <w:szCs w:val="28"/>
        </w:rPr>
        <w:t>, por medio de la cual la Sección</w:t>
      </w:r>
      <w:r w:rsidR="00F51E02">
        <w:rPr>
          <w:rFonts w:ascii="Arial" w:hAnsi="Arial" w:cs="Arial"/>
          <w:sz w:val="24"/>
          <w:szCs w:val="28"/>
        </w:rPr>
        <w:t xml:space="preserve"> Primera</w:t>
      </w:r>
      <w:r w:rsidR="002538F8">
        <w:rPr>
          <w:rFonts w:ascii="Arial" w:hAnsi="Arial" w:cs="Arial"/>
          <w:sz w:val="24"/>
          <w:szCs w:val="28"/>
        </w:rPr>
        <w:t xml:space="preserve"> </w:t>
      </w:r>
      <w:r w:rsidR="002538F8" w:rsidRPr="00CF104F">
        <w:rPr>
          <w:rFonts w:ascii="Arial" w:hAnsi="Arial" w:cs="Arial"/>
          <w:sz w:val="24"/>
          <w:szCs w:val="28"/>
        </w:rPr>
        <w:t>del Consejo de Estado</w:t>
      </w:r>
      <w:r w:rsidR="00F51E02">
        <w:rPr>
          <w:rFonts w:ascii="Arial" w:hAnsi="Arial" w:cs="Arial"/>
          <w:sz w:val="24"/>
          <w:szCs w:val="28"/>
        </w:rPr>
        <w:t xml:space="preserve"> </w:t>
      </w:r>
      <w:r w:rsidR="00AD07AF">
        <w:rPr>
          <w:rFonts w:ascii="Arial" w:hAnsi="Arial" w:cs="Arial"/>
          <w:sz w:val="24"/>
          <w:szCs w:val="28"/>
        </w:rPr>
        <w:t>declaró</w:t>
      </w:r>
      <w:r w:rsidR="00631148">
        <w:rPr>
          <w:rStyle w:val="NingunoA"/>
          <w:rFonts w:ascii="Arial" w:hAnsi="Arial" w:cs="Arial"/>
          <w:sz w:val="24"/>
          <w:szCs w:val="24"/>
        </w:rPr>
        <w:t xml:space="preserve"> la</w:t>
      </w:r>
      <w:r w:rsidR="00AD07AF">
        <w:rPr>
          <w:rStyle w:val="NingunoA"/>
          <w:rFonts w:ascii="Arial" w:hAnsi="Arial" w:cs="Arial"/>
          <w:sz w:val="24"/>
          <w:szCs w:val="24"/>
        </w:rPr>
        <w:t xml:space="preserve"> improcedencia de la</w:t>
      </w:r>
      <w:r w:rsidR="00F51E02">
        <w:rPr>
          <w:rStyle w:val="NingunoA"/>
          <w:rFonts w:ascii="Arial" w:hAnsi="Arial" w:cs="Arial"/>
          <w:sz w:val="24"/>
          <w:szCs w:val="24"/>
        </w:rPr>
        <w:t xml:space="preserve"> solicitud de amparo de la referencia,</w:t>
      </w:r>
      <w:r>
        <w:rPr>
          <w:rStyle w:val="iaj"/>
          <w:rFonts w:ascii="Arial" w:hAnsi="Arial" w:cs="Arial"/>
          <w:sz w:val="24"/>
          <w:szCs w:val="24"/>
        </w:rPr>
        <w:t xml:space="preserve"> </w:t>
      </w:r>
      <w:r w:rsidRPr="00A54124">
        <w:rPr>
          <w:rStyle w:val="iaj"/>
          <w:rFonts w:ascii="Arial" w:hAnsi="Arial" w:cs="Arial"/>
          <w:sz w:val="24"/>
          <w:szCs w:val="24"/>
        </w:rPr>
        <w:t xml:space="preserve">se estima pertinente adelantar las gestiones necesarias para vincular a todos los </w:t>
      </w:r>
      <w:r w:rsidR="00D86F3F">
        <w:rPr>
          <w:rStyle w:val="iaj"/>
          <w:rFonts w:ascii="Arial" w:hAnsi="Arial" w:cs="Arial"/>
          <w:sz w:val="24"/>
          <w:szCs w:val="24"/>
        </w:rPr>
        <w:t>terceros</w:t>
      </w:r>
      <w:r>
        <w:rPr>
          <w:rStyle w:val="iaj"/>
          <w:rFonts w:ascii="Arial" w:hAnsi="Arial" w:cs="Arial"/>
          <w:sz w:val="24"/>
          <w:szCs w:val="24"/>
        </w:rPr>
        <w:t xml:space="preserve"> </w:t>
      </w:r>
      <w:r w:rsidR="00193CD0">
        <w:rPr>
          <w:rStyle w:val="iaj"/>
          <w:rFonts w:ascii="Arial" w:hAnsi="Arial" w:cs="Arial"/>
          <w:sz w:val="24"/>
          <w:szCs w:val="24"/>
        </w:rPr>
        <w:t xml:space="preserve">con interés </w:t>
      </w:r>
      <w:r w:rsidRPr="00A54124">
        <w:rPr>
          <w:rStyle w:val="iaj"/>
          <w:rFonts w:ascii="Arial" w:hAnsi="Arial" w:cs="Arial"/>
          <w:sz w:val="24"/>
          <w:szCs w:val="24"/>
        </w:rPr>
        <w:t>en la presente acción de tutela.</w:t>
      </w:r>
    </w:p>
    <w:p w14:paraId="71738D57" w14:textId="77777777" w:rsidR="00C45822" w:rsidRPr="000B3196" w:rsidRDefault="00C45822" w:rsidP="009C2C53">
      <w:pPr>
        <w:pStyle w:val="Cuerpo"/>
        <w:spacing w:line="276" w:lineRule="auto"/>
        <w:contextualSpacing/>
        <w:jc w:val="both"/>
        <w:rPr>
          <w:rFonts w:ascii="Arial" w:eastAsia="Arial" w:hAnsi="Arial" w:cs="Arial"/>
          <w:sz w:val="24"/>
          <w:szCs w:val="24"/>
        </w:rPr>
      </w:pPr>
    </w:p>
    <w:p w14:paraId="7902256F" w14:textId="77777777" w:rsidR="00F27108" w:rsidRPr="000B3196" w:rsidRDefault="00F27108" w:rsidP="009C2C53">
      <w:pPr>
        <w:pStyle w:val="Prrafodelista"/>
        <w:numPr>
          <w:ilvl w:val="0"/>
          <w:numId w:val="6"/>
        </w:numPr>
        <w:spacing w:line="276" w:lineRule="auto"/>
        <w:rPr>
          <w:rStyle w:val="Ninguno"/>
          <w:rFonts w:ascii="Arial" w:eastAsia="Arial" w:hAnsi="Arial" w:cs="Arial"/>
          <w:b/>
          <w:bCs/>
          <w:sz w:val="24"/>
          <w:szCs w:val="24"/>
          <w:lang w:val="es-CO"/>
        </w:rPr>
      </w:pPr>
      <w:r w:rsidRPr="000B3196">
        <w:rPr>
          <w:rStyle w:val="Ninguno"/>
          <w:rFonts w:ascii="Arial" w:hAnsi="Arial" w:cs="Arial"/>
          <w:b/>
          <w:bCs/>
          <w:sz w:val="24"/>
          <w:szCs w:val="24"/>
          <w:lang w:val="es-CO"/>
        </w:rPr>
        <w:t>ANTECEDENTES</w:t>
      </w:r>
    </w:p>
    <w:p w14:paraId="626303A4" w14:textId="77777777" w:rsidR="00F27108" w:rsidRPr="000B3196" w:rsidRDefault="00F27108" w:rsidP="009C2C53">
      <w:pPr>
        <w:pStyle w:val="Prrafodelista"/>
        <w:spacing w:line="276" w:lineRule="auto"/>
        <w:jc w:val="both"/>
        <w:rPr>
          <w:rFonts w:ascii="Arial" w:eastAsia="Arial" w:hAnsi="Arial" w:cs="Arial"/>
          <w:sz w:val="24"/>
          <w:szCs w:val="24"/>
          <w:lang w:val="es-CO"/>
        </w:rPr>
      </w:pPr>
    </w:p>
    <w:p w14:paraId="0B8F8F36" w14:textId="77777777" w:rsidR="00F27108" w:rsidRPr="000B3196" w:rsidRDefault="00F27108" w:rsidP="009C2C53">
      <w:pPr>
        <w:pStyle w:val="Prrafodelista"/>
        <w:numPr>
          <w:ilvl w:val="1"/>
          <w:numId w:val="6"/>
        </w:numPr>
        <w:spacing w:line="276" w:lineRule="auto"/>
        <w:jc w:val="both"/>
        <w:rPr>
          <w:rStyle w:val="Ninguno"/>
          <w:rFonts w:ascii="Arial" w:eastAsia="Arial" w:hAnsi="Arial" w:cs="Arial"/>
          <w:b/>
          <w:bCs/>
          <w:sz w:val="24"/>
          <w:szCs w:val="24"/>
          <w:lang w:val="es-CO"/>
        </w:rPr>
      </w:pPr>
      <w:r w:rsidRPr="000B3196">
        <w:rPr>
          <w:rStyle w:val="Ninguno"/>
          <w:rFonts w:ascii="Arial" w:hAnsi="Arial" w:cs="Arial"/>
          <w:b/>
          <w:bCs/>
          <w:sz w:val="24"/>
          <w:szCs w:val="24"/>
          <w:lang w:val="es-CO"/>
        </w:rPr>
        <w:t>Solicitud de amparo</w:t>
      </w:r>
    </w:p>
    <w:p w14:paraId="1D75BBEC" w14:textId="77777777" w:rsidR="00F27108" w:rsidRDefault="00F27108" w:rsidP="009C2C53">
      <w:pPr>
        <w:spacing w:line="276" w:lineRule="auto"/>
        <w:contextualSpacing/>
        <w:jc w:val="both"/>
        <w:rPr>
          <w:rFonts w:ascii="Arial" w:hAnsi="Arial" w:cs="Arial"/>
          <w:bCs/>
          <w:sz w:val="24"/>
          <w:szCs w:val="24"/>
          <w:lang w:val="es-CO"/>
        </w:rPr>
      </w:pPr>
    </w:p>
    <w:p w14:paraId="5A03CC55" w14:textId="282C0139" w:rsidR="00AD07AF" w:rsidRDefault="00AD07AF" w:rsidP="00AD07AF">
      <w:pPr>
        <w:widowControl w:val="0"/>
        <w:spacing w:line="276" w:lineRule="auto"/>
        <w:jc w:val="both"/>
        <w:rPr>
          <w:rFonts w:ascii="Arial" w:hAnsi="Arial" w:cs="Arial"/>
          <w:sz w:val="24"/>
          <w:szCs w:val="24"/>
        </w:rPr>
      </w:pPr>
      <w:r w:rsidRPr="0040409A">
        <w:rPr>
          <w:rFonts w:ascii="Arial" w:hAnsi="Arial" w:cs="Arial"/>
          <w:sz w:val="24"/>
          <w:szCs w:val="24"/>
        </w:rPr>
        <w:t>El</w:t>
      </w:r>
      <w:r>
        <w:rPr>
          <w:rFonts w:ascii="Arial" w:hAnsi="Arial" w:cs="Arial"/>
          <w:sz w:val="24"/>
          <w:szCs w:val="24"/>
        </w:rPr>
        <w:t xml:space="preserve"> Cabildo Bello Horizonte de la Comunidad Indígena </w:t>
      </w:r>
      <w:proofErr w:type="spellStart"/>
      <w:r>
        <w:rPr>
          <w:rFonts w:ascii="Arial" w:hAnsi="Arial" w:cs="Arial"/>
          <w:sz w:val="24"/>
          <w:szCs w:val="24"/>
        </w:rPr>
        <w:t>Zenú</w:t>
      </w:r>
      <w:proofErr w:type="spellEnd"/>
      <w:r w:rsidRPr="0040409A">
        <w:rPr>
          <w:rFonts w:ascii="Arial" w:hAnsi="Arial" w:cs="Arial"/>
          <w:sz w:val="24"/>
          <w:szCs w:val="24"/>
        </w:rPr>
        <w:t>,</w:t>
      </w:r>
      <w:r>
        <w:rPr>
          <w:rFonts w:ascii="Arial" w:hAnsi="Arial" w:cs="Arial"/>
          <w:sz w:val="24"/>
          <w:szCs w:val="24"/>
        </w:rPr>
        <w:t xml:space="preserve"> por conducto de apoderado judicial</w:t>
      </w:r>
      <w:r w:rsidRPr="0040409A">
        <w:rPr>
          <w:rFonts w:ascii="Arial" w:hAnsi="Arial" w:cs="Arial"/>
          <w:sz w:val="24"/>
          <w:szCs w:val="24"/>
        </w:rPr>
        <w:t xml:space="preserve">, con escrito radicado el </w:t>
      </w:r>
      <w:r>
        <w:rPr>
          <w:rFonts w:ascii="Arial" w:hAnsi="Arial" w:cs="Arial"/>
          <w:sz w:val="24"/>
          <w:szCs w:val="24"/>
        </w:rPr>
        <w:t>1</w:t>
      </w:r>
      <w:r w:rsidRPr="0040409A">
        <w:rPr>
          <w:rFonts w:ascii="Arial" w:hAnsi="Arial" w:cs="Arial"/>
          <w:sz w:val="24"/>
          <w:szCs w:val="24"/>
        </w:rPr>
        <w:t xml:space="preserve">9 de </w:t>
      </w:r>
      <w:r>
        <w:rPr>
          <w:rFonts w:ascii="Arial" w:hAnsi="Arial" w:cs="Arial"/>
          <w:sz w:val="24"/>
          <w:szCs w:val="24"/>
        </w:rPr>
        <w:t>octub</w:t>
      </w:r>
      <w:r w:rsidRPr="0040409A">
        <w:rPr>
          <w:rFonts w:ascii="Arial" w:hAnsi="Arial" w:cs="Arial"/>
          <w:sz w:val="24"/>
          <w:szCs w:val="24"/>
        </w:rPr>
        <w:t>re de 20</w:t>
      </w:r>
      <w:r>
        <w:rPr>
          <w:rFonts w:ascii="Arial" w:hAnsi="Arial" w:cs="Arial"/>
          <w:sz w:val="24"/>
          <w:szCs w:val="24"/>
        </w:rPr>
        <w:t xml:space="preserve">20 a través del aplicativo </w:t>
      </w:r>
      <w:hyperlink r:id="rId8" w:history="1">
        <w:r w:rsidRPr="00B948E5">
          <w:rPr>
            <w:rStyle w:val="Hipervnculo"/>
            <w:rFonts w:ascii="Arial" w:hAnsi="Arial" w:cs="Arial"/>
            <w:i/>
            <w:sz w:val="24"/>
            <w:szCs w:val="24"/>
          </w:rPr>
          <w:t>apptutelasbta@cendoj.ramajudicial.gov.co</w:t>
        </w:r>
      </w:hyperlink>
      <w:r>
        <w:rPr>
          <w:rFonts w:ascii="Arial" w:hAnsi="Arial" w:cs="Arial"/>
          <w:i/>
          <w:sz w:val="24"/>
          <w:szCs w:val="24"/>
        </w:rPr>
        <w:t xml:space="preserve"> </w:t>
      </w:r>
      <w:r>
        <w:rPr>
          <w:rFonts w:ascii="Arial" w:hAnsi="Arial" w:cs="Arial"/>
          <w:sz w:val="24"/>
          <w:szCs w:val="24"/>
        </w:rPr>
        <w:t>y remitida al día siguiente al correo electrónico de</w:t>
      </w:r>
      <w:r w:rsidRPr="0040409A">
        <w:rPr>
          <w:rFonts w:ascii="Arial" w:hAnsi="Arial" w:cs="Arial"/>
          <w:sz w:val="24"/>
          <w:szCs w:val="24"/>
        </w:rPr>
        <w:t xml:space="preserve"> la Secretaría General del Consejo de Estado, presentó acción de tutela contra </w:t>
      </w:r>
      <w:r>
        <w:rPr>
          <w:rFonts w:ascii="Arial" w:hAnsi="Arial" w:cs="Arial"/>
          <w:sz w:val="24"/>
          <w:szCs w:val="24"/>
        </w:rPr>
        <w:t>la Corte Constitucional, el Ministerio del Interior, el Ministerio de Minas y Energía, la Autoridad Nacional de Licencias Ambientales – ANLA, la Agencia Nacional de Minería, la Corporación Autónoma Regional del Valle del Sinú y San</w:t>
      </w:r>
      <w:r w:rsidR="00E417F2">
        <w:rPr>
          <w:rFonts w:ascii="Arial" w:hAnsi="Arial" w:cs="Arial"/>
          <w:sz w:val="24"/>
          <w:szCs w:val="24"/>
        </w:rPr>
        <w:t xml:space="preserve"> Jorge – CVS, y la empresa CERROMATOSO</w:t>
      </w:r>
      <w:r>
        <w:rPr>
          <w:rFonts w:ascii="Arial" w:hAnsi="Arial" w:cs="Arial"/>
          <w:sz w:val="24"/>
          <w:szCs w:val="24"/>
        </w:rPr>
        <w:t xml:space="preserve"> S.A.</w:t>
      </w:r>
    </w:p>
    <w:p w14:paraId="5EC2B3EA" w14:textId="77777777" w:rsidR="00AD07AF" w:rsidRDefault="00AD07AF" w:rsidP="00AD07AF">
      <w:pPr>
        <w:widowControl w:val="0"/>
        <w:spacing w:line="276" w:lineRule="auto"/>
        <w:jc w:val="both"/>
        <w:rPr>
          <w:rFonts w:ascii="Arial" w:hAnsi="Arial" w:cs="Arial"/>
          <w:sz w:val="24"/>
          <w:szCs w:val="24"/>
        </w:rPr>
      </w:pPr>
    </w:p>
    <w:p w14:paraId="6E7D0C72" w14:textId="0FFC4E73" w:rsidR="00AD07AF" w:rsidRDefault="00AD07AF" w:rsidP="00AD07AF">
      <w:pPr>
        <w:widowControl w:val="0"/>
        <w:spacing w:line="276" w:lineRule="auto"/>
        <w:jc w:val="both"/>
        <w:rPr>
          <w:rFonts w:ascii="Arial" w:hAnsi="Arial" w:cs="Arial"/>
          <w:sz w:val="24"/>
          <w:szCs w:val="24"/>
        </w:rPr>
      </w:pPr>
      <w:r>
        <w:rPr>
          <w:rFonts w:ascii="Arial" w:hAnsi="Arial" w:cs="Arial"/>
          <w:sz w:val="24"/>
          <w:szCs w:val="24"/>
        </w:rPr>
        <w:t xml:space="preserve">Lo anterior, </w:t>
      </w:r>
      <w:r w:rsidRPr="0040409A">
        <w:rPr>
          <w:rFonts w:ascii="Arial" w:hAnsi="Arial" w:cs="Arial"/>
          <w:sz w:val="24"/>
          <w:szCs w:val="24"/>
        </w:rPr>
        <w:t xml:space="preserve">con el objeto de que se ampararan sus derechos fundamentales </w:t>
      </w:r>
      <w:r>
        <w:rPr>
          <w:rFonts w:ascii="Arial" w:hAnsi="Arial" w:cs="Arial"/>
          <w:sz w:val="24"/>
          <w:szCs w:val="24"/>
        </w:rPr>
        <w:t xml:space="preserve">a la vida, a la dignidad humana, a la salud, a la integridad personal, a la igualdad, a la participación, a la consulta previa, a la libre determinación de los pueblos, al mínimo vital, a la atención prioritaria, al enfoque diferencial, a la reparación a las víctimas indígenas, así como a los derechos colectivos consistentes en gozar de un ambiente sano, al patrimonio cultural y arqueológico, a la existencia del equilibrio ecológico, </w:t>
      </w:r>
      <w:r w:rsidR="00E417F2">
        <w:rPr>
          <w:rFonts w:ascii="Arial" w:hAnsi="Arial" w:cs="Arial"/>
          <w:sz w:val="24"/>
          <w:szCs w:val="24"/>
        </w:rPr>
        <w:t xml:space="preserve">al </w:t>
      </w:r>
      <w:r>
        <w:rPr>
          <w:rFonts w:ascii="Arial" w:hAnsi="Arial" w:cs="Arial"/>
          <w:sz w:val="24"/>
          <w:szCs w:val="24"/>
        </w:rPr>
        <w:t xml:space="preserve">manejo y aprovechamiento racional de los recursos naturales para garantizar el desarrollo sostenible, </w:t>
      </w:r>
      <w:r w:rsidR="00E417F2">
        <w:rPr>
          <w:rFonts w:ascii="Arial" w:hAnsi="Arial" w:cs="Arial"/>
          <w:sz w:val="24"/>
          <w:szCs w:val="24"/>
        </w:rPr>
        <w:t xml:space="preserve">la </w:t>
      </w:r>
      <w:r>
        <w:rPr>
          <w:rFonts w:ascii="Arial" w:hAnsi="Arial" w:cs="Arial"/>
          <w:sz w:val="24"/>
          <w:szCs w:val="24"/>
        </w:rPr>
        <w:t>conservación, restauración, mitigación</w:t>
      </w:r>
      <w:r w:rsidR="00E417F2">
        <w:rPr>
          <w:rFonts w:ascii="Arial" w:hAnsi="Arial" w:cs="Arial"/>
          <w:sz w:val="24"/>
          <w:szCs w:val="24"/>
        </w:rPr>
        <w:t xml:space="preserve"> y </w:t>
      </w:r>
      <w:r>
        <w:rPr>
          <w:rFonts w:ascii="Arial" w:hAnsi="Arial" w:cs="Arial"/>
          <w:sz w:val="24"/>
          <w:szCs w:val="24"/>
        </w:rPr>
        <w:t xml:space="preserve">compensación, </w:t>
      </w:r>
      <w:r w:rsidR="00E417F2">
        <w:rPr>
          <w:rFonts w:ascii="Arial" w:hAnsi="Arial" w:cs="Arial"/>
          <w:sz w:val="24"/>
          <w:szCs w:val="24"/>
        </w:rPr>
        <w:t>así como</w:t>
      </w:r>
      <w:r>
        <w:rPr>
          <w:rFonts w:ascii="Arial" w:hAnsi="Arial" w:cs="Arial"/>
          <w:sz w:val="24"/>
          <w:szCs w:val="24"/>
        </w:rPr>
        <w:t xml:space="preserve"> a la seguridad y prevención de desastres </w:t>
      </w:r>
      <w:r>
        <w:rPr>
          <w:rFonts w:ascii="Arial" w:hAnsi="Arial" w:cs="Arial"/>
          <w:sz w:val="24"/>
          <w:szCs w:val="24"/>
        </w:rPr>
        <w:lastRenderedPageBreak/>
        <w:t>antrópicos previsibles técnicamente.</w:t>
      </w:r>
    </w:p>
    <w:p w14:paraId="4E535598" w14:textId="77777777" w:rsidR="00AD07AF" w:rsidRPr="0040409A" w:rsidRDefault="00AD07AF" w:rsidP="00AD07AF">
      <w:pPr>
        <w:widowControl w:val="0"/>
        <w:spacing w:line="276" w:lineRule="auto"/>
        <w:ind w:right="-518"/>
        <w:jc w:val="both"/>
        <w:rPr>
          <w:rFonts w:ascii="Arial" w:hAnsi="Arial" w:cs="Arial"/>
          <w:sz w:val="24"/>
          <w:szCs w:val="24"/>
        </w:rPr>
      </w:pPr>
    </w:p>
    <w:p w14:paraId="7A80FF82" w14:textId="40157D23" w:rsidR="0080619D" w:rsidRDefault="00AD07AF" w:rsidP="00AD07AF">
      <w:pPr>
        <w:spacing w:line="276" w:lineRule="auto"/>
        <w:contextualSpacing/>
        <w:jc w:val="both"/>
        <w:rPr>
          <w:rFonts w:ascii="Arial" w:hAnsi="Arial" w:cs="Arial"/>
          <w:sz w:val="24"/>
          <w:szCs w:val="24"/>
          <w:lang w:val="es-ES"/>
        </w:rPr>
      </w:pPr>
      <w:r w:rsidRPr="00AD07AF">
        <w:rPr>
          <w:rFonts w:ascii="Arial" w:hAnsi="Arial" w:cs="Arial"/>
          <w:sz w:val="24"/>
          <w:szCs w:val="24"/>
        </w:rPr>
        <w:t>Las anteriores garantías las consideró vulneradas con ocasión de la expedición de la sentencia T-733 del 15 de diciembre de 2017</w:t>
      </w:r>
      <w:r w:rsidRPr="00AD07AF">
        <w:rPr>
          <w:rStyle w:val="Refdenotaalpie"/>
          <w:rFonts w:ascii="Arial" w:hAnsi="Arial" w:cs="Arial"/>
          <w:sz w:val="24"/>
          <w:szCs w:val="24"/>
        </w:rPr>
        <w:footnoteReference w:id="2"/>
      </w:r>
      <w:r w:rsidRPr="00AD07AF">
        <w:rPr>
          <w:rFonts w:ascii="Arial" w:hAnsi="Arial" w:cs="Arial"/>
          <w:sz w:val="24"/>
          <w:szCs w:val="24"/>
        </w:rPr>
        <w:t>, mediante la cual, la Corte Constitucional en sede de revisión amparó los derechos de las comunidades</w:t>
      </w:r>
      <w:r w:rsidR="00E417F2">
        <w:rPr>
          <w:rFonts w:ascii="Arial" w:hAnsi="Arial" w:cs="Arial"/>
          <w:sz w:val="24"/>
          <w:szCs w:val="24"/>
          <w:lang w:val="es-ES"/>
        </w:rPr>
        <w:t>:</w:t>
      </w:r>
      <w:r w:rsidRPr="00AD07AF">
        <w:rPr>
          <w:rFonts w:ascii="Arial" w:hAnsi="Arial" w:cs="Arial"/>
          <w:sz w:val="24"/>
          <w:szCs w:val="24"/>
          <w:lang w:val="es-ES"/>
        </w:rPr>
        <w:t xml:space="preserve"> Puerto Colombia, Pueblo Flecha, </w:t>
      </w:r>
      <w:proofErr w:type="spellStart"/>
      <w:r w:rsidRPr="00AD07AF">
        <w:rPr>
          <w:rFonts w:ascii="Arial" w:hAnsi="Arial" w:cs="Arial"/>
          <w:sz w:val="24"/>
          <w:szCs w:val="24"/>
          <w:lang w:val="es-ES"/>
        </w:rPr>
        <w:t>Guacarí</w:t>
      </w:r>
      <w:proofErr w:type="spellEnd"/>
      <w:r w:rsidRPr="00AD07AF">
        <w:rPr>
          <w:rFonts w:ascii="Arial" w:hAnsi="Arial" w:cs="Arial"/>
          <w:sz w:val="24"/>
          <w:szCs w:val="24"/>
          <w:lang w:val="es-ES"/>
        </w:rPr>
        <w:t xml:space="preserve"> - La Odisea, Bocas de </w:t>
      </w:r>
      <w:proofErr w:type="spellStart"/>
      <w:r w:rsidRPr="00AD07AF">
        <w:rPr>
          <w:rFonts w:ascii="Arial" w:hAnsi="Arial" w:cs="Arial"/>
          <w:sz w:val="24"/>
          <w:szCs w:val="24"/>
          <w:lang w:val="es-ES"/>
        </w:rPr>
        <w:t>Uré</w:t>
      </w:r>
      <w:proofErr w:type="spellEnd"/>
      <w:r w:rsidRPr="00AD07AF">
        <w:rPr>
          <w:rFonts w:ascii="Arial" w:hAnsi="Arial" w:cs="Arial"/>
          <w:sz w:val="24"/>
          <w:szCs w:val="24"/>
          <w:lang w:val="es-ES"/>
        </w:rPr>
        <w:t xml:space="preserve">, Puente </w:t>
      </w:r>
      <w:proofErr w:type="spellStart"/>
      <w:r w:rsidRPr="00AD07AF">
        <w:rPr>
          <w:rFonts w:ascii="Arial" w:hAnsi="Arial" w:cs="Arial"/>
          <w:sz w:val="24"/>
          <w:szCs w:val="24"/>
          <w:lang w:val="es-ES"/>
        </w:rPr>
        <w:t>Uré</w:t>
      </w:r>
      <w:proofErr w:type="spellEnd"/>
      <w:r w:rsidRPr="00AD07AF">
        <w:rPr>
          <w:rFonts w:ascii="Arial" w:hAnsi="Arial" w:cs="Arial"/>
          <w:sz w:val="24"/>
          <w:szCs w:val="24"/>
          <w:lang w:val="es-ES"/>
        </w:rPr>
        <w:t xml:space="preserve"> Tomo Rojo, Centro América y San José de </w:t>
      </w:r>
      <w:proofErr w:type="spellStart"/>
      <w:r w:rsidRPr="00AD07AF">
        <w:rPr>
          <w:rFonts w:ascii="Arial" w:hAnsi="Arial" w:cs="Arial"/>
          <w:sz w:val="24"/>
          <w:szCs w:val="24"/>
          <w:lang w:val="es-ES"/>
        </w:rPr>
        <w:t>Uré</w:t>
      </w:r>
      <w:proofErr w:type="spellEnd"/>
      <w:r w:rsidRPr="00AD07AF">
        <w:rPr>
          <w:rFonts w:ascii="Arial" w:hAnsi="Arial" w:cs="Arial"/>
          <w:sz w:val="24"/>
          <w:szCs w:val="24"/>
          <w:lang w:val="es-ES"/>
        </w:rPr>
        <w:t xml:space="preserve">, pertenecientes al Resguardo Indígena </w:t>
      </w:r>
      <w:proofErr w:type="spellStart"/>
      <w:r w:rsidRPr="00AD07AF">
        <w:rPr>
          <w:rFonts w:ascii="Arial" w:hAnsi="Arial" w:cs="Arial"/>
          <w:sz w:val="24"/>
          <w:szCs w:val="24"/>
          <w:lang w:val="es-ES"/>
        </w:rPr>
        <w:t>Zenú</w:t>
      </w:r>
      <w:proofErr w:type="spellEnd"/>
      <w:r w:rsidRPr="00AD07AF">
        <w:rPr>
          <w:rFonts w:ascii="Arial" w:hAnsi="Arial" w:cs="Arial"/>
          <w:sz w:val="24"/>
          <w:szCs w:val="24"/>
          <w:lang w:val="es-ES"/>
        </w:rPr>
        <w:t xml:space="preserve"> del Alto San Jorge ubicado en las cercanías del complejo minero de </w:t>
      </w:r>
      <w:r w:rsidR="00E417F2">
        <w:rPr>
          <w:rFonts w:ascii="Arial" w:hAnsi="Arial" w:cs="Arial"/>
          <w:sz w:val="24"/>
          <w:szCs w:val="24"/>
        </w:rPr>
        <w:t>CERROMATOSO</w:t>
      </w:r>
      <w:r w:rsidRPr="00AD07AF">
        <w:rPr>
          <w:rFonts w:ascii="Arial" w:hAnsi="Arial" w:cs="Arial"/>
          <w:sz w:val="24"/>
          <w:szCs w:val="24"/>
          <w:lang w:val="es-ES"/>
        </w:rPr>
        <w:t xml:space="preserve"> S.A., pese a que la comunidad accionante hace parte del territorio </w:t>
      </w:r>
      <w:proofErr w:type="spellStart"/>
      <w:r w:rsidRPr="00AD07AF">
        <w:rPr>
          <w:rFonts w:ascii="Arial" w:hAnsi="Arial" w:cs="Arial"/>
          <w:sz w:val="24"/>
          <w:szCs w:val="24"/>
          <w:lang w:val="es-ES"/>
        </w:rPr>
        <w:t>Zenú</w:t>
      </w:r>
      <w:proofErr w:type="spellEnd"/>
      <w:r w:rsidRPr="00AD07AF">
        <w:rPr>
          <w:rFonts w:ascii="Arial" w:hAnsi="Arial" w:cs="Arial"/>
          <w:sz w:val="24"/>
          <w:szCs w:val="24"/>
          <w:lang w:val="es-ES"/>
        </w:rPr>
        <w:t xml:space="preserve"> y se encuentra en similares condiciones de vulnerabilidad con ocasión de la actividad minera en el área.</w:t>
      </w:r>
    </w:p>
    <w:p w14:paraId="4FA72B69" w14:textId="77777777" w:rsidR="00AD07AF" w:rsidRPr="00631148" w:rsidRDefault="00AD07AF" w:rsidP="00AD07AF">
      <w:pPr>
        <w:spacing w:line="276" w:lineRule="auto"/>
        <w:contextualSpacing/>
        <w:jc w:val="both"/>
        <w:rPr>
          <w:rFonts w:ascii="Arial" w:hAnsi="Arial" w:cs="Arial"/>
          <w:sz w:val="24"/>
          <w:szCs w:val="28"/>
          <w:lang w:val="es-CO"/>
        </w:rPr>
      </w:pPr>
    </w:p>
    <w:p w14:paraId="4AD3B53E" w14:textId="77777777" w:rsidR="0088499E" w:rsidRPr="00505B95" w:rsidRDefault="009C2C53" w:rsidP="009C2C53">
      <w:pPr>
        <w:pStyle w:val="Prrafodelista"/>
        <w:numPr>
          <w:ilvl w:val="1"/>
          <w:numId w:val="7"/>
        </w:numPr>
        <w:spacing w:line="276" w:lineRule="auto"/>
        <w:jc w:val="both"/>
        <w:rPr>
          <w:rStyle w:val="Ninguno"/>
          <w:rFonts w:ascii="Arial" w:eastAsia="Arial" w:hAnsi="Arial" w:cs="Arial"/>
          <w:b/>
          <w:bCs/>
          <w:sz w:val="24"/>
          <w:szCs w:val="24"/>
          <w:lang w:val="es-CO"/>
        </w:rPr>
      </w:pPr>
      <w:r>
        <w:rPr>
          <w:rStyle w:val="Ninguno"/>
          <w:rFonts w:ascii="Arial" w:hAnsi="Arial" w:cs="Arial"/>
          <w:b/>
          <w:bCs/>
          <w:sz w:val="24"/>
          <w:szCs w:val="24"/>
          <w:lang w:val="es-CO"/>
        </w:rPr>
        <w:t>Trámite en primera instancia</w:t>
      </w:r>
    </w:p>
    <w:p w14:paraId="36DCF28D" w14:textId="77777777" w:rsidR="00505B95" w:rsidRPr="000B3196" w:rsidRDefault="00505B95" w:rsidP="00505B95">
      <w:pPr>
        <w:pStyle w:val="Prrafodelista"/>
        <w:spacing w:line="276" w:lineRule="auto"/>
        <w:jc w:val="both"/>
        <w:rPr>
          <w:rStyle w:val="Ninguno"/>
          <w:rFonts w:ascii="Arial" w:eastAsia="Arial" w:hAnsi="Arial" w:cs="Arial"/>
          <w:b/>
          <w:bCs/>
          <w:sz w:val="24"/>
          <w:szCs w:val="24"/>
          <w:lang w:val="es-CO"/>
        </w:rPr>
      </w:pPr>
    </w:p>
    <w:p w14:paraId="3AA5E9F1" w14:textId="7E291734" w:rsidR="00AD07AF" w:rsidRDefault="00AD07AF" w:rsidP="00AD07AF">
      <w:pPr>
        <w:spacing w:line="276" w:lineRule="auto"/>
        <w:contextualSpacing/>
        <w:jc w:val="both"/>
        <w:rPr>
          <w:rFonts w:ascii="Arial" w:hAnsi="Arial" w:cs="Arial"/>
          <w:sz w:val="24"/>
          <w:szCs w:val="24"/>
          <w:lang w:val="es-ES"/>
        </w:rPr>
      </w:pPr>
      <w:r w:rsidRPr="0040409A">
        <w:rPr>
          <w:rFonts w:ascii="Arial" w:hAnsi="Arial" w:cs="Arial"/>
          <w:sz w:val="24"/>
          <w:szCs w:val="24"/>
          <w:lang w:val="es-ES"/>
        </w:rPr>
        <w:t xml:space="preserve">Con auto de </w:t>
      </w:r>
      <w:r>
        <w:rPr>
          <w:rFonts w:ascii="Arial" w:hAnsi="Arial" w:cs="Arial"/>
          <w:sz w:val="24"/>
          <w:szCs w:val="24"/>
          <w:lang w:val="es-ES" w:bidi="es-ES"/>
        </w:rPr>
        <w:t>9</w:t>
      </w:r>
      <w:r w:rsidRPr="0040409A">
        <w:rPr>
          <w:rFonts w:ascii="Arial" w:hAnsi="Arial" w:cs="Arial"/>
          <w:sz w:val="24"/>
          <w:szCs w:val="24"/>
          <w:lang w:val="es-ES" w:bidi="es-ES"/>
        </w:rPr>
        <w:t xml:space="preserve"> de </w:t>
      </w:r>
      <w:r>
        <w:rPr>
          <w:rFonts w:ascii="Arial" w:hAnsi="Arial" w:cs="Arial"/>
          <w:sz w:val="24"/>
          <w:szCs w:val="24"/>
          <w:lang w:val="es-ES" w:bidi="es-ES"/>
        </w:rPr>
        <w:t>noviembre de 2020</w:t>
      </w:r>
      <w:r w:rsidRPr="0040409A">
        <w:rPr>
          <w:rFonts w:ascii="Arial" w:hAnsi="Arial" w:cs="Arial"/>
          <w:sz w:val="24"/>
          <w:szCs w:val="24"/>
          <w:lang w:val="es-ES"/>
        </w:rPr>
        <w:t xml:space="preserve">, el </w:t>
      </w:r>
      <w:r>
        <w:rPr>
          <w:rFonts w:ascii="Arial" w:hAnsi="Arial" w:cs="Arial"/>
          <w:sz w:val="24"/>
          <w:szCs w:val="24"/>
          <w:lang w:val="es-ES"/>
        </w:rPr>
        <w:t>m</w:t>
      </w:r>
      <w:r w:rsidRPr="0040409A">
        <w:rPr>
          <w:rFonts w:ascii="Arial" w:hAnsi="Arial" w:cs="Arial"/>
          <w:sz w:val="24"/>
          <w:szCs w:val="24"/>
          <w:lang w:val="es-ES"/>
        </w:rPr>
        <w:t xml:space="preserve">agistrado ponente de la primera instancia </w:t>
      </w:r>
      <w:r>
        <w:rPr>
          <w:rFonts w:ascii="Arial" w:hAnsi="Arial" w:cs="Arial"/>
          <w:sz w:val="24"/>
          <w:szCs w:val="24"/>
        </w:rPr>
        <w:t>admitió la tutela; ordenó su notificación al tutelante</w:t>
      </w:r>
      <w:r w:rsidR="00E417F2">
        <w:rPr>
          <w:rFonts w:ascii="Arial" w:hAnsi="Arial" w:cs="Arial"/>
          <w:sz w:val="24"/>
          <w:szCs w:val="24"/>
        </w:rPr>
        <w:t>,</w:t>
      </w:r>
      <w:r>
        <w:rPr>
          <w:rFonts w:ascii="Arial" w:hAnsi="Arial" w:cs="Arial"/>
          <w:sz w:val="24"/>
          <w:szCs w:val="24"/>
        </w:rPr>
        <w:t xml:space="preserve"> a la Corte C</w:t>
      </w:r>
      <w:r w:rsidRPr="00875615">
        <w:rPr>
          <w:rFonts w:ascii="Arial" w:hAnsi="Arial" w:cs="Arial"/>
          <w:sz w:val="24"/>
          <w:szCs w:val="24"/>
        </w:rPr>
        <w:t xml:space="preserve">onstitucional, </w:t>
      </w:r>
      <w:r>
        <w:rPr>
          <w:rFonts w:ascii="Arial" w:hAnsi="Arial" w:cs="Arial"/>
          <w:sz w:val="24"/>
          <w:szCs w:val="24"/>
        </w:rPr>
        <w:t>al Ministerio</w:t>
      </w:r>
      <w:r w:rsidRPr="00875615">
        <w:rPr>
          <w:rFonts w:ascii="Arial" w:hAnsi="Arial" w:cs="Arial"/>
          <w:sz w:val="24"/>
          <w:szCs w:val="24"/>
          <w:lang w:val="es-ES"/>
        </w:rPr>
        <w:t xml:space="preserve"> del Interior, a</w:t>
      </w:r>
      <w:r>
        <w:rPr>
          <w:rFonts w:ascii="Arial" w:hAnsi="Arial" w:cs="Arial"/>
          <w:sz w:val="24"/>
          <w:szCs w:val="24"/>
          <w:lang w:val="es-ES"/>
        </w:rPr>
        <w:t xml:space="preserve">l Ministerio de Minas y Energía, a la </w:t>
      </w:r>
      <w:r w:rsidRPr="00875615">
        <w:rPr>
          <w:rFonts w:ascii="Arial" w:hAnsi="Arial" w:cs="Arial"/>
          <w:sz w:val="24"/>
          <w:szCs w:val="24"/>
          <w:lang w:val="es-ES"/>
        </w:rPr>
        <w:t>Agencia Nacional de Licencias Ambientales</w:t>
      </w:r>
      <w:r>
        <w:rPr>
          <w:rFonts w:ascii="Arial" w:hAnsi="Arial" w:cs="Arial"/>
          <w:sz w:val="24"/>
          <w:szCs w:val="24"/>
          <w:lang w:val="es-ES"/>
        </w:rPr>
        <w:t xml:space="preserve"> - ANLA</w:t>
      </w:r>
      <w:r w:rsidRPr="00875615">
        <w:rPr>
          <w:rFonts w:ascii="Arial" w:hAnsi="Arial" w:cs="Arial"/>
          <w:sz w:val="24"/>
          <w:szCs w:val="24"/>
          <w:lang w:val="es-ES"/>
        </w:rPr>
        <w:t xml:space="preserve">, </w:t>
      </w:r>
      <w:r>
        <w:rPr>
          <w:rFonts w:ascii="Arial" w:hAnsi="Arial" w:cs="Arial"/>
          <w:sz w:val="24"/>
          <w:szCs w:val="24"/>
          <w:lang w:val="es-ES"/>
        </w:rPr>
        <w:t>a</w:t>
      </w:r>
      <w:r w:rsidRPr="00875615">
        <w:rPr>
          <w:rFonts w:ascii="Arial" w:hAnsi="Arial" w:cs="Arial"/>
          <w:sz w:val="24"/>
          <w:szCs w:val="24"/>
          <w:lang w:val="es-ES"/>
        </w:rPr>
        <w:t xml:space="preserve"> la</w:t>
      </w:r>
      <w:r>
        <w:rPr>
          <w:rFonts w:ascii="Arial" w:hAnsi="Arial" w:cs="Arial"/>
          <w:sz w:val="24"/>
          <w:szCs w:val="24"/>
          <w:lang w:val="es-ES"/>
        </w:rPr>
        <w:t xml:space="preserve"> Agencia Nacional de Minería</w:t>
      </w:r>
      <w:r w:rsidR="00E417F2">
        <w:rPr>
          <w:rFonts w:ascii="Arial" w:hAnsi="Arial" w:cs="Arial"/>
          <w:sz w:val="24"/>
          <w:szCs w:val="24"/>
          <w:lang w:val="es-ES"/>
        </w:rPr>
        <w:t xml:space="preserve"> – ANM</w:t>
      </w:r>
      <w:r>
        <w:rPr>
          <w:rFonts w:ascii="Arial" w:hAnsi="Arial" w:cs="Arial"/>
          <w:sz w:val="24"/>
          <w:szCs w:val="24"/>
          <w:lang w:val="es-ES"/>
        </w:rPr>
        <w:t>, a la</w:t>
      </w:r>
      <w:r w:rsidRPr="00875615">
        <w:rPr>
          <w:rFonts w:ascii="Arial" w:hAnsi="Arial" w:cs="Arial"/>
          <w:sz w:val="24"/>
          <w:szCs w:val="24"/>
          <w:lang w:val="es-ES"/>
        </w:rPr>
        <w:t xml:space="preserve"> Corporación Autónoma Regional de los Valles del Sinú y San Jorge - CVS y</w:t>
      </w:r>
      <w:r>
        <w:rPr>
          <w:rFonts w:ascii="Arial" w:hAnsi="Arial" w:cs="Arial"/>
          <w:sz w:val="24"/>
          <w:szCs w:val="24"/>
          <w:lang w:val="es-ES"/>
        </w:rPr>
        <w:t xml:space="preserve"> a la</w:t>
      </w:r>
      <w:r w:rsidRPr="00875615">
        <w:rPr>
          <w:rFonts w:ascii="Arial" w:hAnsi="Arial" w:cs="Arial"/>
          <w:sz w:val="24"/>
          <w:szCs w:val="24"/>
          <w:lang w:val="es-ES"/>
        </w:rPr>
        <w:t xml:space="preserve"> empresa C</w:t>
      </w:r>
      <w:r w:rsidR="00E417F2">
        <w:rPr>
          <w:rFonts w:ascii="Arial" w:hAnsi="Arial" w:cs="Arial"/>
          <w:sz w:val="24"/>
          <w:szCs w:val="24"/>
          <w:lang w:val="es-ES"/>
        </w:rPr>
        <w:t>ERROMATOSO</w:t>
      </w:r>
      <w:r w:rsidRPr="00875615">
        <w:rPr>
          <w:rFonts w:ascii="Arial" w:hAnsi="Arial" w:cs="Arial"/>
          <w:sz w:val="24"/>
          <w:szCs w:val="24"/>
          <w:lang w:val="es-ES"/>
        </w:rPr>
        <w:t xml:space="preserve"> S.A.</w:t>
      </w:r>
      <w:r>
        <w:rPr>
          <w:rFonts w:ascii="Arial" w:hAnsi="Arial" w:cs="Arial"/>
          <w:sz w:val="24"/>
          <w:szCs w:val="24"/>
          <w:lang w:val="es-ES"/>
        </w:rPr>
        <w:t>, en calidad de extremo pasivo</w:t>
      </w:r>
      <w:r w:rsidRPr="00875615">
        <w:rPr>
          <w:rFonts w:ascii="Arial" w:hAnsi="Arial" w:cs="Arial"/>
          <w:sz w:val="24"/>
          <w:szCs w:val="24"/>
          <w:lang w:val="es-ES"/>
        </w:rPr>
        <w:t>.</w:t>
      </w:r>
    </w:p>
    <w:p w14:paraId="0A0C95A6" w14:textId="77777777" w:rsidR="00AD07AF" w:rsidRDefault="00AD07AF" w:rsidP="00AD07AF">
      <w:pPr>
        <w:spacing w:line="276" w:lineRule="auto"/>
        <w:contextualSpacing/>
        <w:jc w:val="both"/>
        <w:rPr>
          <w:rFonts w:ascii="Arial" w:hAnsi="Arial" w:cs="Arial"/>
          <w:sz w:val="24"/>
          <w:szCs w:val="24"/>
          <w:lang w:val="es-ES"/>
        </w:rPr>
      </w:pPr>
    </w:p>
    <w:p w14:paraId="018FA477" w14:textId="3C4B9CE2" w:rsidR="0080619D" w:rsidRDefault="00E417F2" w:rsidP="00AD07AF">
      <w:pPr>
        <w:pStyle w:val="Cuerpo"/>
        <w:tabs>
          <w:tab w:val="left" w:pos="142"/>
        </w:tabs>
        <w:spacing w:line="276" w:lineRule="auto"/>
        <w:contextualSpacing/>
        <w:jc w:val="both"/>
        <w:rPr>
          <w:rFonts w:ascii="Arial" w:hAnsi="Arial" w:cs="Arial"/>
          <w:sz w:val="24"/>
          <w:szCs w:val="24"/>
          <w:lang w:val="es-ES"/>
        </w:rPr>
      </w:pPr>
      <w:r>
        <w:rPr>
          <w:rFonts w:ascii="Arial" w:hAnsi="Arial" w:cs="Arial"/>
          <w:sz w:val="24"/>
          <w:szCs w:val="24"/>
          <w:lang w:val="es-ES"/>
        </w:rPr>
        <w:t>También d</w:t>
      </w:r>
      <w:r w:rsidR="00AD07AF">
        <w:rPr>
          <w:rFonts w:ascii="Arial" w:hAnsi="Arial" w:cs="Arial"/>
          <w:sz w:val="24"/>
          <w:szCs w:val="24"/>
          <w:lang w:val="es-ES"/>
        </w:rPr>
        <w:t xml:space="preserve">ispuso la vinculación del Ministerio de Ambiente y Desarrollo Sostenible, </w:t>
      </w:r>
      <w:r>
        <w:rPr>
          <w:rFonts w:ascii="Arial" w:hAnsi="Arial" w:cs="Arial"/>
          <w:sz w:val="24"/>
          <w:szCs w:val="24"/>
          <w:lang w:val="es-ES"/>
        </w:rPr>
        <w:t xml:space="preserve">y </w:t>
      </w:r>
      <w:r w:rsidR="00AD07AF">
        <w:rPr>
          <w:rFonts w:ascii="Arial" w:hAnsi="Arial" w:cs="Arial"/>
          <w:sz w:val="24"/>
          <w:szCs w:val="24"/>
          <w:lang w:val="es-ES"/>
        </w:rPr>
        <w:t>del Ministerio de Salud y de la Protección Social en calidad de terceros con interés en las resultas del proceso de la referencia, así como de la Agencia Nacional de Defensa Jurídica del Estado en virtud de lo estipulado en el artículo 612 del CGP.</w:t>
      </w:r>
    </w:p>
    <w:p w14:paraId="670BF13A" w14:textId="77777777" w:rsidR="00AD07AF" w:rsidRPr="005C011B" w:rsidRDefault="00AD07AF" w:rsidP="00AD07AF">
      <w:pPr>
        <w:pStyle w:val="Cuerpo"/>
        <w:tabs>
          <w:tab w:val="left" w:pos="142"/>
        </w:tabs>
        <w:spacing w:line="276" w:lineRule="auto"/>
        <w:contextualSpacing/>
        <w:jc w:val="both"/>
        <w:rPr>
          <w:rStyle w:val="Ninguno"/>
          <w:rFonts w:ascii="Arial" w:hAnsi="Arial" w:cs="Arial"/>
          <w:sz w:val="24"/>
          <w:szCs w:val="24"/>
          <w:lang w:val="es-ES_tradnl"/>
        </w:rPr>
      </w:pPr>
    </w:p>
    <w:p w14:paraId="27CC821B" w14:textId="77777777" w:rsidR="0088499E" w:rsidRPr="009C2C53" w:rsidRDefault="009C2C53" w:rsidP="009C2C53">
      <w:pPr>
        <w:pStyle w:val="Cuerpo"/>
        <w:numPr>
          <w:ilvl w:val="0"/>
          <w:numId w:val="7"/>
        </w:numPr>
        <w:spacing w:line="276" w:lineRule="auto"/>
        <w:contextualSpacing/>
        <w:rPr>
          <w:rStyle w:val="Ninguno"/>
          <w:rFonts w:ascii="Arial" w:hAnsi="Arial" w:cs="Arial"/>
          <w:b/>
          <w:sz w:val="24"/>
          <w:szCs w:val="24"/>
        </w:rPr>
      </w:pPr>
      <w:r w:rsidRPr="009C2C53">
        <w:rPr>
          <w:rStyle w:val="Ninguno"/>
          <w:rFonts w:ascii="Arial" w:hAnsi="Arial" w:cs="Arial"/>
          <w:b/>
          <w:sz w:val="24"/>
          <w:szCs w:val="24"/>
        </w:rPr>
        <w:t>CONSIDERACIONES</w:t>
      </w:r>
    </w:p>
    <w:p w14:paraId="6BA80B91" w14:textId="77777777" w:rsidR="009C2C53" w:rsidRDefault="009C2C53" w:rsidP="009C2C53">
      <w:pPr>
        <w:pStyle w:val="Cuerpo"/>
        <w:spacing w:line="276" w:lineRule="auto"/>
        <w:contextualSpacing/>
        <w:jc w:val="both"/>
        <w:rPr>
          <w:rFonts w:ascii="Arial" w:eastAsia="Arial" w:hAnsi="Arial" w:cs="Arial"/>
          <w:sz w:val="24"/>
          <w:szCs w:val="24"/>
        </w:rPr>
      </w:pPr>
    </w:p>
    <w:p w14:paraId="01BDD82E" w14:textId="49D6CC69" w:rsidR="006E1819" w:rsidRDefault="003B4ADF" w:rsidP="00F87B1B">
      <w:pPr>
        <w:pStyle w:val="Cuerpo"/>
        <w:suppressAutoHyphens/>
        <w:spacing w:line="276" w:lineRule="auto"/>
        <w:contextualSpacing/>
        <w:jc w:val="both"/>
        <w:rPr>
          <w:rStyle w:val="Ninguno"/>
          <w:rFonts w:ascii="Arial" w:hAnsi="Arial" w:cs="Arial"/>
          <w:sz w:val="24"/>
          <w:szCs w:val="24"/>
          <w:lang w:val="es-ES_tradnl"/>
        </w:rPr>
      </w:pPr>
      <w:r>
        <w:rPr>
          <w:rStyle w:val="Ninguno"/>
          <w:rFonts w:ascii="Arial" w:hAnsi="Arial" w:cs="Arial"/>
          <w:sz w:val="24"/>
          <w:szCs w:val="24"/>
          <w:lang w:val="es-ES_tradnl"/>
        </w:rPr>
        <w:t>Previo a dictar fallo de segunda instancia, e</w:t>
      </w:r>
      <w:r w:rsidR="00F87B1B">
        <w:rPr>
          <w:rStyle w:val="Ninguno"/>
          <w:rFonts w:ascii="Arial" w:hAnsi="Arial" w:cs="Arial"/>
          <w:sz w:val="24"/>
          <w:szCs w:val="24"/>
          <w:lang w:val="es-ES_tradnl"/>
        </w:rPr>
        <w:t xml:space="preserve">l Despacho </w:t>
      </w:r>
      <w:r w:rsidR="00C0002C">
        <w:rPr>
          <w:rStyle w:val="Ninguno"/>
          <w:rFonts w:ascii="Arial" w:hAnsi="Arial" w:cs="Arial"/>
          <w:sz w:val="24"/>
          <w:szCs w:val="24"/>
          <w:lang w:val="es-ES_tradnl"/>
        </w:rPr>
        <w:t>P</w:t>
      </w:r>
      <w:r w:rsidR="00F87B1B">
        <w:rPr>
          <w:rStyle w:val="Ninguno"/>
          <w:rFonts w:ascii="Arial" w:hAnsi="Arial" w:cs="Arial"/>
          <w:sz w:val="24"/>
          <w:szCs w:val="24"/>
          <w:lang w:val="es-ES_tradnl"/>
        </w:rPr>
        <w:t>onente advierte</w:t>
      </w:r>
      <w:r>
        <w:rPr>
          <w:rStyle w:val="Ninguno"/>
          <w:rFonts w:ascii="Arial" w:hAnsi="Arial" w:cs="Arial"/>
          <w:sz w:val="24"/>
          <w:szCs w:val="24"/>
          <w:lang w:val="es-ES_tradnl"/>
        </w:rPr>
        <w:t xml:space="preserve"> </w:t>
      </w:r>
      <w:r w:rsidR="008569EE">
        <w:rPr>
          <w:rStyle w:val="Ninguno"/>
          <w:rFonts w:ascii="Arial" w:hAnsi="Arial" w:cs="Arial"/>
          <w:sz w:val="24"/>
          <w:szCs w:val="24"/>
          <w:lang w:val="es-ES_tradnl"/>
        </w:rPr>
        <w:t>la necesidad de realizar la vincu</w:t>
      </w:r>
      <w:r w:rsidR="00412474">
        <w:rPr>
          <w:rStyle w:val="Ninguno"/>
          <w:rFonts w:ascii="Arial" w:hAnsi="Arial" w:cs="Arial"/>
          <w:sz w:val="24"/>
          <w:szCs w:val="24"/>
          <w:lang w:val="es-ES_tradnl"/>
        </w:rPr>
        <w:t>l</w:t>
      </w:r>
      <w:r w:rsidR="003D403E">
        <w:rPr>
          <w:rStyle w:val="Ninguno"/>
          <w:rFonts w:ascii="Arial" w:hAnsi="Arial" w:cs="Arial"/>
          <w:sz w:val="24"/>
          <w:szCs w:val="24"/>
          <w:lang w:val="es-ES_tradnl"/>
        </w:rPr>
        <w:t>aci</w:t>
      </w:r>
      <w:r w:rsidR="00F87B1B">
        <w:rPr>
          <w:rStyle w:val="Ninguno"/>
          <w:rFonts w:ascii="Arial" w:hAnsi="Arial" w:cs="Arial"/>
          <w:sz w:val="24"/>
          <w:szCs w:val="24"/>
          <w:lang w:val="es-ES_tradnl"/>
        </w:rPr>
        <w:t>ón</w:t>
      </w:r>
      <w:r>
        <w:rPr>
          <w:rStyle w:val="Ninguno"/>
          <w:rFonts w:ascii="Arial" w:hAnsi="Arial" w:cs="Arial"/>
          <w:sz w:val="24"/>
          <w:szCs w:val="24"/>
          <w:lang w:val="es-ES_tradnl"/>
        </w:rPr>
        <w:t xml:space="preserve"> de</w:t>
      </w:r>
      <w:r w:rsidR="00AD07AF">
        <w:rPr>
          <w:rStyle w:val="Ninguno"/>
          <w:rFonts w:ascii="Arial" w:hAnsi="Arial" w:cs="Arial"/>
          <w:sz w:val="24"/>
          <w:szCs w:val="24"/>
          <w:lang w:val="es-ES_tradnl"/>
        </w:rPr>
        <w:t xml:space="preserve">: (i) </w:t>
      </w:r>
      <w:r w:rsidR="006E1819">
        <w:rPr>
          <w:rStyle w:val="Ninguno"/>
          <w:rFonts w:ascii="Arial" w:hAnsi="Arial" w:cs="Arial"/>
          <w:sz w:val="24"/>
          <w:szCs w:val="24"/>
          <w:lang w:val="es-ES_tradnl"/>
        </w:rPr>
        <w:t>Javier Martín Rubio Rodríguez</w:t>
      </w:r>
      <w:r w:rsidR="00D654BC">
        <w:rPr>
          <w:rStyle w:val="Ninguno"/>
          <w:rFonts w:ascii="Arial" w:hAnsi="Arial" w:cs="Arial"/>
          <w:sz w:val="24"/>
          <w:szCs w:val="24"/>
          <w:lang w:val="es-ES_tradnl"/>
        </w:rPr>
        <w:t xml:space="preserve"> que fungió como agente oficioso del extremo activo</w:t>
      </w:r>
      <w:r w:rsidR="00922B2C">
        <w:rPr>
          <w:rStyle w:val="Ninguno"/>
          <w:rFonts w:ascii="Arial" w:hAnsi="Arial" w:cs="Arial"/>
          <w:sz w:val="24"/>
          <w:szCs w:val="24"/>
          <w:lang w:val="es-ES_tradnl"/>
        </w:rPr>
        <w:t>;</w:t>
      </w:r>
      <w:r w:rsidR="008F12C1">
        <w:rPr>
          <w:rStyle w:val="Ninguno"/>
          <w:rFonts w:ascii="Arial" w:hAnsi="Arial" w:cs="Arial"/>
          <w:sz w:val="24"/>
          <w:szCs w:val="24"/>
          <w:lang w:val="es-ES_tradnl"/>
        </w:rPr>
        <w:t xml:space="preserve"> </w:t>
      </w:r>
      <w:r w:rsidR="003A4F85">
        <w:rPr>
          <w:rStyle w:val="Ninguno"/>
          <w:rFonts w:ascii="Arial" w:hAnsi="Arial" w:cs="Arial"/>
          <w:sz w:val="24"/>
          <w:szCs w:val="24"/>
          <w:lang w:val="es-ES_tradnl"/>
        </w:rPr>
        <w:t xml:space="preserve">sociedad BHP </w:t>
      </w:r>
      <w:proofErr w:type="spellStart"/>
      <w:r w:rsidR="003A4F85">
        <w:rPr>
          <w:rStyle w:val="Ninguno"/>
          <w:rFonts w:ascii="Arial" w:hAnsi="Arial" w:cs="Arial"/>
          <w:sz w:val="24"/>
          <w:szCs w:val="24"/>
          <w:lang w:val="es-ES_tradnl"/>
        </w:rPr>
        <w:t>Billi</w:t>
      </w:r>
      <w:r w:rsidR="00D654BC">
        <w:rPr>
          <w:rStyle w:val="Ninguno"/>
          <w:rFonts w:ascii="Arial" w:hAnsi="Arial" w:cs="Arial"/>
          <w:sz w:val="24"/>
          <w:szCs w:val="24"/>
          <w:lang w:val="es-ES_tradnl"/>
        </w:rPr>
        <w:t>ton</w:t>
      </w:r>
      <w:proofErr w:type="spellEnd"/>
      <w:r w:rsidR="008F12C1">
        <w:rPr>
          <w:rStyle w:val="Ninguno"/>
          <w:rFonts w:ascii="Arial" w:hAnsi="Arial" w:cs="Arial"/>
          <w:sz w:val="24"/>
          <w:szCs w:val="24"/>
          <w:lang w:val="es-ES_tradnl"/>
        </w:rPr>
        <w:t>,</w:t>
      </w:r>
      <w:r w:rsidR="00D654BC">
        <w:rPr>
          <w:rStyle w:val="Ninguno"/>
          <w:rFonts w:ascii="Arial" w:hAnsi="Arial" w:cs="Arial"/>
          <w:sz w:val="24"/>
          <w:szCs w:val="24"/>
          <w:lang w:val="es-ES_tradnl"/>
        </w:rPr>
        <w:t xml:space="preserve"> Ministerio de Vivienda</w:t>
      </w:r>
      <w:r w:rsidR="00922B2C">
        <w:rPr>
          <w:rStyle w:val="Ninguno"/>
          <w:rFonts w:ascii="Arial" w:hAnsi="Arial" w:cs="Arial"/>
          <w:sz w:val="24"/>
          <w:szCs w:val="24"/>
          <w:lang w:val="es-ES_tradnl"/>
        </w:rPr>
        <w:t>, Ciudad y Territorio</w:t>
      </w:r>
      <w:r w:rsidR="008F12C1">
        <w:rPr>
          <w:rStyle w:val="Ninguno"/>
          <w:rFonts w:ascii="Arial" w:hAnsi="Arial" w:cs="Arial"/>
          <w:sz w:val="24"/>
          <w:szCs w:val="24"/>
          <w:lang w:val="es-ES_tradnl"/>
        </w:rPr>
        <w:t>, e Instituto Colombiano de Geología y Minería – INGEOMINAS – [</w:t>
      </w:r>
      <w:r w:rsidR="00D654BC" w:rsidRPr="008F12C1">
        <w:rPr>
          <w:rStyle w:val="Ninguno"/>
          <w:rFonts w:ascii="Arial" w:hAnsi="Arial" w:cs="Arial"/>
          <w:i/>
          <w:lang w:val="es-ES_tradnl"/>
        </w:rPr>
        <w:t>por haber conformado la parte demandada del expediente de tutela identificado con el radicado No. T-4.126.294</w:t>
      </w:r>
      <w:r w:rsidR="008F12C1">
        <w:rPr>
          <w:rStyle w:val="Ninguno"/>
          <w:rFonts w:ascii="Arial" w:hAnsi="Arial" w:cs="Arial"/>
          <w:sz w:val="24"/>
          <w:szCs w:val="24"/>
          <w:lang w:val="es-ES_tradnl"/>
        </w:rPr>
        <w:t>] y</w:t>
      </w:r>
      <w:r w:rsidR="008F12C1">
        <w:rPr>
          <w:rStyle w:val="Ninguno"/>
          <w:rFonts w:ascii="Arial" w:hAnsi="Arial" w:cs="Arial"/>
          <w:sz w:val="24"/>
          <w:szCs w:val="24"/>
          <w:lang w:val="es-ES_tradnl"/>
        </w:rPr>
        <w:t xml:space="preserve"> al Tribunal Superior de Montería – Sala Penal</w:t>
      </w:r>
      <w:r w:rsidR="008F12C1">
        <w:rPr>
          <w:rStyle w:val="Ninguno"/>
          <w:rFonts w:ascii="Arial" w:hAnsi="Arial" w:cs="Arial"/>
          <w:sz w:val="24"/>
          <w:szCs w:val="24"/>
          <w:lang w:val="es-ES_tradnl"/>
        </w:rPr>
        <w:t xml:space="preserve"> [</w:t>
      </w:r>
      <w:r w:rsidR="008F12C1" w:rsidRPr="008F12C1">
        <w:rPr>
          <w:rStyle w:val="Ninguno"/>
          <w:rFonts w:ascii="Arial" w:hAnsi="Arial" w:cs="Arial"/>
          <w:i/>
          <w:lang w:val="es-ES_tradnl"/>
        </w:rPr>
        <w:t xml:space="preserve">como autoridad que resolvió en única instancia la </w:t>
      </w:r>
      <w:r w:rsidR="008F12C1">
        <w:rPr>
          <w:rStyle w:val="Ninguno"/>
          <w:rFonts w:ascii="Arial" w:hAnsi="Arial" w:cs="Arial"/>
          <w:i/>
          <w:lang w:val="es-ES_tradnl"/>
        </w:rPr>
        <w:t xml:space="preserve">acción que dio lugar al expediente </w:t>
      </w:r>
      <w:r w:rsidR="008F12C1" w:rsidRPr="008F12C1">
        <w:rPr>
          <w:rStyle w:val="Ninguno"/>
          <w:rFonts w:ascii="Arial" w:hAnsi="Arial" w:cs="Arial"/>
          <w:i/>
          <w:lang w:val="es-ES_tradnl"/>
        </w:rPr>
        <w:t>No. T-4.126.294</w:t>
      </w:r>
      <w:r w:rsidR="008F12C1">
        <w:rPr>
          <w:rStyle w:val="Ninguno"/>
          <w:rFonts w:ascii="Arial" w:hAnsi="Arial" w:cs="Arial"/>
          <w:sz w:val="24"/>
          <w:szCs w:val="24"/>
          <w:lang w:val="es-ES_tradnl"/>
        </w:rPr>
        <w:t xml:space="preserve">]; </w:t>
      </w:r>
      <w:r w:rsidR="00D654BC">
        <w:rPr>
          <w:rStyle w:val="Ninguno"/>
          <w:rFonts w:ascii="Arial" w:hAnsi="Arial" w:cs="Arial"/>
          <w:sz w:val="24"/>
          <w:szCs w:val="24"/>
          <w:lang w:val="es-ES_tradnl"/>
        </w:rPr>
        <w:t>(ii)</w:t>
      </w:r>
      <w:r w:rsidR="00922B2C">
        <w:rPr>
          <w:rStyle w:val="Ninguno"/>
          <w:rFonts w:ascii="Arial" w:hAnsi="Arial" w:cs="Arial"/>
          <w:sz w:val="24"/>
          <w:szCs w:val="24"/>
          <w:lang w:val="es-ES_tradnl"/>
        </w:rPr>
        <w:t xml:space="preserve"> Israel Manuel Aguilar Solano [</w:t>
      </w:r>
      <w:r w:rsidR="00922B2C" w:rsidRPr="00922B2C">
        <w:rPr>
          <w:rStyle w:val="Ninguno"/>
          <w:rFonts w:ascii="Arial" w:hAnsi="Arial" w:cs="Arial"/>
          <w:i/>
          <w:lang w:val="es-ES_tradnl"/>
        </w:rPr>
        <w:t xml:space="preserve">gobernador y cacique mayor del Resguardo Indígena </w:t>
      </w:r>
      <w:proofErr w:type="spellStart"/>
      <w:r w:rsidR="00922B2C" w:rsidRPr="00922B2C">
        <w:rPr>
          <w:rStyle w:val="Ninguno"/>
          <w:rFonts w:ascii="Arial" w:hAnsi="Arial" w:cs="Arial"/>
          <w:i/>
          <w:lang w:val="es-ES_tradnl"/>
        </w:rPr>
        <w:t>Zenú</w:t>
      </w:r>
      <w:proofErr w:type="spellEnd"/>
      <w:r w:rsidR="00922B2C" w:rsidRPr="00922B2C">
        <w:rPr>
          <w:rStyle w:val="Ninguno"/>
          <w:rFonts w:ascii="Arial" w:hAnsi="Arial" w:cs="Arial"/>
          <w:i/>
          <w:lang w:val="es-ES_tradnl"/>
        </w:rPr>
        <w:t xml:space="preserve"> del alto San Jorge</w:t>
      </w:r>
      <w:r w:rsidR="00922B2C">
        <w:rPr>
          <w:rStyle w:val="Ninguno"/>
          <w:rFonts w:ascii="Arial" w:hAnsi="Arial" w:cs="Arial"/>
          <w:sz w:val="24"/>
          <w:szCs w:val="24"/>
          <w:lang w:val="es-ES_tradnl"/>
        </w:rPr>
        <w:t>], el señor Luis Hernán Jacobo [</w:t>
      </w:r>
      <w:r w:rsidR="00922B2C" w:rsidRPr="00922B2C">
        <w:rPr>
          <w:rStyle w:val="Ninguno"/>
          <w:rFonts w:ascii="Arial" w:hAnsi="Arial" w:cs="Arial"/>
          <w:i/>
          <w:lang w:val="es-ES_tradnl"/>
        </w:rPr>
        <w:t xml:space="preserve">presidente del Consejo Comunitario de Comunidades Negras de San Jorge de </w:t>
      </w:r>
      <w:proofErr w:type="spellStart"/>
      <w:r w:rsidR="00922B2C" w:rsidRPr="00922B2C">
        <w:rPr>
          <w:rStyle w:val="Ninguno"/>
          <w:rFonts w:ascii="Arial" w:hAnsi="Arial" w:cs="Arial"/>
          <w:i/>
          <w:lang w:val="es-ES_tradnl"/>
        </w:rPr>
        <w:t>Uré</w:t>
      </w:r>
      <w:proofErr w:type="spellEnd"/>
      <w:r w:rsidR="00922B2C">
        <w:rPr>
          <w:rStyle w:val="Ninguno"/>
          <w:rFonts w:ascii="Arial" w:hAnsi="Arial" w:cs="Arial"/>
          <w:sz w:val="24"/>
          <w:szCs w:val="24"/>
          <w:lang w:val="es-ES_tradnl"/>
        </w:rPr>
        <w:t>],</w:t>
      </w:r>
      <w:r w:rsidR="008F12C1">
        <w:rPr>
          <w:rStyle w:val="Ninguno"/>
          <w:rFonts w:ascii="Arial" w:hAnsi="Arial" w:cs="Arial"/>
          <w:sz w:val="24"/>
          <w:szCs w:val="24"/>
          <w:lang w:val="es-ES_tradnl"/>
        </w:rPr>
        <w:t xml:space="preserve"> por cua</w:t>
      </w:r>
      <w:r w:rsidR="00922B2C">
        <w:rPr>
          <w:rStyle w:val="Ninguno"/>
          <w:rFonts w:ascii="Arial" w:hAnsi="Arial" w:cs="Arial"/>
          <w:sz w:val="24"/>
          <w:szCs w:val="24"/>
          <w:lang w:val="es-ES_tradnl"/>
        </w:rPr>
        <w:t xml:space="preserve">nto fueron los representantes de las comunidades indígenas del Resguardo </w:t>
      </w:r>
      <w:proofErr w:type="spellStart"/>
      <w:r w:rsidR="00922B2C">
        <w:rPr>
          <w:rStyle w:val="Ninguno"/>
          <w:rFonts w:ascii="Arial" w:hAnsi="Arial" w:cs="Arial"/>
          <w:sz w:val="24"/>
          <w:szCs w:val="24"/>
          <w:lang w:val="es-ES_tradnl"/>
        </w:rPr>
        <w:lastRenderedPageBreak/>
        <w:t>Zenú</w:t>
      </w:r>
      <w:proofErr w:type="spellEnd"/>
      <w:r w:rsidR="00922B2C">
        <w:rPr>
          <w:rStyle w:val="Ninguno"/>
          <w:rFonts w:ascii="Arial" w:hAnsi="Arial" w:cs="Arial"/>
          <w:sz w:val="24"/>
          <w:szCs w:val="24"/>
          <w:lang w:val="es-ES_tradnl"/>
        </w:rPr>
        <w:t xml:space="preserve"> del Alto San Jorge, en el marco del trámite de tutela distinguido con el radic</w:t>
      </w:r>
      <w:r w:rsidR="008A4EF4">
        <w:rPr>
          <w:rStyle w:val="Ninguno"/>
          <w:rFonts w:ascii="Arial" w:hAnsi="Arial" w:cs="Arial"/>
          <w:sz w:val="24"/>
          <w:szCs w:val="24"/>
          <w:lang w:val="es-ES_tradnl"/>
        </w:rPr>
        <w:t>ado T.4.298.584.</w:t>
      </w:r>
    </w:p>
    <w:p w14:paraId="0654A99E" w14:textId="77777777" w:rsidR="006E1819" w:rsidRDefault="006E1819" w:rsidP="00F87B1B">
      <w:pPr>
        <w:pStyle w:val="Cuerpo"/>
        <w:suppressAutoHyphens/>
        <w:spacing w:line="276" w:lineRule="auto"/>
        <w:contextualSpacing/>
        <w:jc w:val="both"/>
        <w:rPr>
          <w:rStyle w:val="Ninguno"/>
          <w:rFonts w:ascii="Arial" w:hAnsi="Arial" w:cs="Arial"/>
          <w:sz w:val="24"/>
          <w:szCs w:val="24"/>
          <w:lang w:val="es-ES_tradnl"/>
        </w:rPr>
      </w:pPr>
    </w:p>
    <w:p w14:paraId="28D097A3" w14:textId="1B9FD22F" w:rsidR="00B67A8E" w:rsidRPr="00D83E44" w:rsidRDefault="00891C58" w:rsidP="00F87B1B">
      <w:pPr>
        <w:pStyle w:val="Cuerpo"/>
        <w:suppressAutoHyphens/>
        <w:spacing w:line="276" w:lineRule="auto"/>
        <w:contextualSpacing/>
        <w:jc w:val="both"/>
        <w:rPr>
          <w:rFonts w:ascii="Arial" w:hAnsi="Arial" w:cs="Arial"/>
          <w:sz w:val="24"/>
          <w:szCs w:val="24"/>
          <w:lang w:val="es-ES_tradnl"/>
        </w:rPr>
      </w:pPr>
      <w:r>
        <w:rPr>
          <w:rFonts w:ascii="Arial" w:hAnsi="Arial" w:cs="Arial"/>
          <w:sz w:val="24"/>
          <w:szCs w:val="24"/>
        </w:rPr>
        <w:t xml:space="preserve">En ese oren, se requerirá a los señores </w:t>
      </w:r>
      <w:r>
        <w:rPr>
          <w:rStyle w:val="Ninguno"/>
          <w:rFonts w:ascii="Arial" w:hAnsi="Arial" w:cs="Arial"/>
          <w:sz w:val="24"/>
          <w:szCs w:val="24"/>
          <w:lang w:val="es-ES_tradnl"/>
        </w:rPr>
        <w:t>Israel Manuel Aguilar Solano [</w:t>
      </w:r>
      <w:r w:rsidRPr="00922B2C">
        <w:rPr>
          <w:rStyle w:val="Ninguno"/>
          <w:rFonts w:ascii="Arial" w:hAnsi="Arial" w:cs="Arial"/>
          <w:i/>
          <w:lang w:val="es-ES_tradnl"/>
        </w:rPr>
        <w:t xml:space="preserve">gobernador y cacique mayor del Resguardo Indígena </w:t>
      </w:r>
      <w:proofErr w:type="spellStart"/>
      <w:r w:rsidRPr="00922B2C">
        <w:rPr>
          <w:rStyle w:val="Ninguno"/>
          <w:rFonts w:ascii="Arial" w:hAnsi="Arial" w:cs="Arial"/>
          <w:i/>
          <w:lang w:val="es-ES_tradnl"/>
        </w:rPr>
        <w:t>Zenú</w:t>
      </w:r>
      <w:proofErr w:type="spellEnd"/>
      <w:r w:rsidRPr="00922B2C">
        <w:rPr>
          <w:rStyle w:val="Ninguno"/>
          <w:rFonts w:ascii="Arial" w:hAnsi="Arial" w:cs="Arial"/>
          <w:i/>
          <w:lang w:val="es-ES_tradnl"/>
        </w:rPr>
        <w:t xml:space="preserve"> del alto San Jorge</w:t>
      </w:r>
      <w:r>
        <w:rPr>
          <w:rStyle w:val="Ninguno"/>
          <w:rFonts w:ascii="Arial" w:hAnsi="Arial" w:cs="Arial"/>
          <w:sz w:val="24"/>
          <w:szCs w:val="24"/>
          <w:lang w:val="es-ES_tradnl"/>
        </w:rPr>
        <w:t>]</w:t>
      </w:r>
      <w:r w:rsidR="005C58D7">
        <w:rPr>
          <w:rStyle w:val="Ninguno"/>
          <w:rFonts w:ascii="Arial" w:hAnsi="Arial" w:cs="Arial"/>
          <w:sz w:val="24"/>
          <w:szCs w:val="24"/>
          <w:lang w:val="es-ES_tradnl"/>
        </w:rPr>
        <w:t xml:space="preserve"> y</w:t>
      </w:r>
      <w:r>
        <w:rPr>
          <w:rStyle w:val="Ninguno"/>
          <w:rFonts w:ascii="Arial" w:hAnsi="Arial" w:cs="Arial"/>
          <w:sz w:val="24"/>
          <w:szCs w:val="24"/>
          <w:lang w:val="es-ES_tradnl"/>
        </w:rPr>
        <w:t xml:space="preserve"> </w:t>
      </w:r>
      <w:r>
        <w:rPr>
          <w:rStyle w:val="Ninguno"/>
          <w:rFonts w:ascii="Arial" w:hAnsi="Arial" w:cs="Arial"/>
          <w:sz w:val="24"/>
          <w:szCs w:val="24"/>
          <w:lang w:val="es-ES_tradnl"/>
        </w:rPr>
        <w:t>Luis Hernán Jacobo [</w:t>
      </w:r>
      <w:r w:rsidRPr="00922B2C">
        <w:rPr>
          <w:rStyle w:val="Ninguno"/>
          <w:rFonts w:ascii="Arial" w:hAnsi="Arial" w:cs="Arial"/>
          <w:i/>
          <w:lang w:val="es-ES_tradnl"/>
        </w:rPr>
        <w:t xml:space="preserve">presidente del Consejo Comunitario de Comunidades Negras de San Jorge de </w:t>
      </w:r>
      <w:proofErr w:type="spellStart"/>
      <w:r w:rsidRPr="00922B2C">
        <w:rPr>
          <w:rStyle w:val="Ninguno"/>
          <w:rFonts w:ascii="Arial" w:hAnsi="Arial" w:cs="Arial"/>
          <w:i/>
          <w:lang w:val="es-ES_tradnl"/>
        </w:rPr>
        <w:t>Uré</w:t>
      </w:r>
      <w:proofErr w:type="spellEnd"/>
      <w:r>
        <w:rPr>
          <w:rStyle w:val="Ninguno"/>
          <w:rFonts w:ascii="Arial" w:hAnsi="Arial" w:cs="Arial"/>
          <w:sz w:val="24"/>
          <w:szCs w:val="24"/>
          <w:lang w:val="es-ES_tradnl"/>
        </w:rPr>
        <w:t>]</w:t>
      </w:r>
      <w:r>
        <w:rPr>
          <w:rFonts w:ascii="Arial" w:hAnsi="Arial" w:cs="Arial"/>
          <w:sz w:val="24"/>
          <w:szCs w:val="24"/>
        </w:rPr>
        <w:t xml:space="preserve">, </w:t>
      </w:r>
      <w:r w:rsidR="005C58D7">
        <w:rPr>
          <w:rFonts w:ascii="Arial" w:hAnsi="Arial" w:cs="Arial"/>
          <w:sz w:val="24"/>
          <w:szCs w:val="24"/>
        </w:rPr>
        <w:t>p</w:t>
      </w:r>
      <w:r>
        <w:rPr>
          <w:rFonts w:ascii="Arial" w:hAnsi="Arial" w:cs="Arial"/>
          <w:sz w:val="24"/>
          <w:szCs w:val="24"/>
        </w:rPr>
        <w:t xml:space="preserve">ara que, pongan en conocimiento de las comunidades que conforman el Resguardo Indígena </w:t>
      </w:r>
      <w:proofErr w:type="spellStart"/>
      <w:r>
        <w:rPr>
          <w:rFonts w:ascii="Arial" w:hAnsi="Arial" w:cs="Arial"/>
          <w:sz w:val="24"/>
          <w:szCs w:val="24"/>
        </w:rPr>
        <w:t>Zenú</w:t>
      </w:r>
      <w:proofErr w:type="spellEnd"/>
      <w:r>
        <w:rPr>
          <w:rFonts w:ascii="Arial" w:hAnsi="Arial" w:cs="Arial"/>
          <w:sz w:val="24"/>
          <w:szCs w:val="24"/>
        </w:rPr>
        <w:t xml:space="preserve"> del Alto San Jorge, de la existencia de esta solicitud de amparo. </w:t>
      </w:r>
    </w:p>
    <w:p w14:paraId="655619A9" w14:textId="77777777" w:rsidR="003D403E" w:rsidRPr="00B67A8E" w:rsidRDefault="003D403E" w:rsidP="00B67A8E">
      <w:pPr>
        <w:spacing w:line="276" w:lineRule="auto"/>
        <w:jc w:val="both"/>
        <w:rPr>
          <w:rFonts w:ascii="Arial" w:hAnsi="Arial" w:cs="Arial"/>
          <w:sz w:val="24"/>
          <w:szCs w:val="24"/>
        </w:rPr>
      </w:pPr>
    </w:p>
    <w:p w14:paraId="3323533E" w14:textId="314C9107" w:rsidR="0039158B" w:rsidRDefault="00EB51C6" w:rsidP="00D1476A">
      <w:pPr>
        <w:pStyle w:val="Cuerpo"/>
        <w:suppressAutoHyphens/>
        <w:spacing w:line="276" w:lineRule="auto"/>
        <w:contextualSpacing/>
        <w:jc w:val="both"/>
        <w:rPr>
          <w:rFonts w:ascii="Arial" w:eastAsia="Arial" w:hAnsi="Arial" w:cs="Arial"/>
          <w:sz w:val="24"/>
          <w:szCs w:val="24"/>
        </w:rPr>
      </w:pPr>
      <w:r>
        <w:rPr>
          <w:rStyle w:val="Ninguno"/>
          <w:rFonts w:ascii="Arial" w:hAnsi="Arial" w:cs="Arial"/>
          <w:sz w:val="24"/>
          <w:szCs w:val="24"/>
          <w:lang w:val="es-ES_tradnl"/>
        </w:rPr>
        <w:t xml:space="preserve">De </w:t>
      </w:r>
      <w:r w:rsidRPr="00D1476A">
        <w:rPr>
          <w:rStyle w:val="Ninguno"/>
          <w:rFonts w:ascii="Arial" w:hAnsi="Arial" w:cs="Arial"/>
          <w:sz w:val="24"/>
          <w:szCs w:val="24"/>
          <w:lang w:val="es-ES_tradnl"/>
        </w:rPr>
        <w:t>conformidad con los artículos 133-8, 136 y 137</w:t>
      </w:r>
      <w:r>
        <w:rPr>
          <w:rStyle w:val="Ninguno"/>
          <w:rFonts w:ascii="Arial" w:hAnsi="Arial" w:cs="Arial"/>
          <w:sz w:val="24"/>
          <w:szCs w:val="24"/>
          <w:lang w:val="es-ES_tradnl"/>
        </w:rPr>
        <w:t xml:space="preserve"> del Código General del Proceso, </w:t>
      </w:r>
      <w:r w:rsidR="00F87B1B">
        <w:rPr>
          <w:rStyle w:val="Ninguno"/>
          <w:rFonts w:ascii="Arial" w:hAnsi="Arial" w:cs="Arial"/>
          <w:sz w:val="24"/>
          <w:szCs w:val="24"/>
          <w:lang w:val="es-ES_tradnl"/>
        </w:rPr>
        <w:t>se</w:t>
      </w:r>
      <w:r w:rsidR="00D1476A" w:rsidRPr="00B67A8E">
        <w:rPr>
          <w:rStyle w:val="Ninguno"/>
          <w:rFonts w:ascii="Arial" w:hAnsi="Arial" w:cs="Arial"/>
          <w:sz w:val="24"/>
          <w:szCs w:val="24"/>
          <w:lang w:val="es-ES_tradnl"/>
        </w:rPr>
        <w:t xml:space="preserve"> evidencia que el proceso está incurso en una nulidad de carácter saneable</w:t>
      </w:r>
      <w:r>
        <w:rPr>
          <w:rStyle w:val="Ninguno"/>
          <w:rFonts w:ascii="Arial" w:hAnsi="Arial" w:cs="Arial"/>
          <w:sz w:val="24"/>
          <w:szCs w:val="24"/>
          <w:lang w:val="es-ES_tradnl"/>
        </w:rPr>
        <w:t xml:space="preserve"> y, e</w:t>
      </w:r>
      <w:r w:rsidR="00D1476A" w:rsidRPr="00D1476A">
        <w:rPr>
          <w:rFonts w:ascii="Arial" w:eastAsia="Arial" w:hAnsi="Arial" w:cs="Arial"/>
          <w:sz w:val="24"/>
          <w:szCs w:val="24"/>
        </w:rPr>
        <w:t>n consecuencia,</w:t>
      </w:r>
      <w:r w:rsidR="00D1476A" w:rsidRPr="00D1476A">
        <w:t xml:space="preserve"> </w:t>
      </w:r>
      <w:r w:rsidR="008F5347" w:rsidRPr="008F5347">
        <w:rPr>
          <w:rFonts w:ascii="Arial" w:eastAsia="Arial" w:hAnsi="Arial" w:cs="Arial"/>
          <w:sz w:val="24"/>
          <w:szCs w:val="24"/>
        </w:rPr>
        <w:t>se ordenará poner</w:t>
      </w:r>
      <w:r w:rsidR="00D86F3F">
        <w:rPr>
          <w:rFonts w:ascii="Arial" w:eastAsia="Arial" w:hAnsi="Arial" w:cs="Arial"/>
          <w:sz w:val="24"/>
          <w:szCs w:val="24"/>
        </w:rPr>
        <w:t>la</w:t>
      </w:r>
      <w:r w:rsidR="008F5347" w:rsidRPr="008F5347">
        <w:rPr>
          <w:rFonts w:ascii="Arial" w:eastAsia="Arial" w:hAnsi="Arial" w:cs="Arial"/>
          <w:sz w:val="24"/>
          <w:szCs w:val="24"/>
        </w:rPr>
        <w:t xml:space="preserve"> en conocimiento</w:t>
      </w:r>
      <w:r w:rsidR="00D86F3F">
        <w:rPr>
          <w:rFonts w:ascii="Arial" w:eastAsia="Arial" w:hAnsi="Arial" w:cs="Arial"/>
          <w:sz w:val="24"/>
          <w:szCs w:val="24"/>
        </w:rPr>
        <w:t xml:space="preserve"> </w:t>
      </w:r>
      <w:r w:rsidR="00D55441">
        <w:rPr>
          <w:rStyle w:val="Ninguno"/>
          <w:rFonts w:ascii="Arial" w:hAnsi="Arial" w:cs="Arial"/>
          <w:sz w:val="24"/>
          <w:szCs w:val="24"/>
          <w:lang w:val="es-ES_tradnl"/>
        </w:rPr>
        <w:t>de</w:t>
      </w:r>
      <w:r w:rsidR="00891C58">
        <w:rPr>
          <w:rStyle w:val="Ninguno"/>
          <w:rFonts w:ascii="Arial" w:hAnsi="Arial" w:cs="Arial"/>
          <w:sz w:val="24"/>
          <w:szCs w:val="24"/>
          <w:lang w:val="es-ES_tradnl"/>
        </w:rPr>
        <w:t xml:space="preserve"> los terceros señalados en líneas anteriores</w:t>
      </w:r>
      <w:r w:rsidR="008F5347">
        <w:rPr>
          <w:rStyle w:val="Ninguno"/>
          <w:rFonts w:ascii="Arial" w:hAnsi="Arial" w:cs="Arial"/>
          <w:sz w:val="24"/>
          <w:szCs w:val="24"/>
        </w:rPr>
        <w:t xml:space="preserve">, </w:t>
      </w:r>
      <w:r w:rsidR="008F5347" w:rsidRPr="008F5347">
        <w:rPr>
          <w:rFonts w:ascii="Arial" w:eastAsia="Arial" w:hAnsi="Arial" w:cs="Arial"/>
          <w:sz w:val="24"/>
          <w:szCs w:val="24"/>
        </w:rPr>
        <w:t>para que, si es de su interés: (i) la alegue</w:t>
      </w:r>
      <w:r w:rsidR="00891C58">
        <w:rPr>
          <w:rFonts w:ascii="Arial" w:eastAsia="Arial" w:hAnsi="Arial" w:cs="Arial"/>
          <w:sz w:val="24"/>
          <w:szCs w:val="24"/>
        </w:rPr>
        <w:t>n</w:t>
      </w:r>
      <w:r w:rsidR="00F87B1B">
        <w:rPr>
          <w:rFonts w:ascii="Arial" w:eastAsia="Arial" w:hAnsi="Arial" w:cs="Arial"/>
          <w:sz w:val="24"/>
          <w:szCs w:val="24"/>
        </w:rPr>
        <w:t>; (ii) se pronuncie</w:t>
      </w:r>
      <w:r w:rsidR="00891C58">
        <w:rPr>
          <w:rFonts w:ascii="Arial" w:eastAsia="Arial" w:hAnsi="Arial" w:cs="Arial"/>
          <w:sz w:val="24"/>
          <w:szCs w:val="24"/>
        </w:rPr>
        <w:t>n</w:t>
      </w:r>
      <w:r w:rsidR="00F87B1B">
        <w:rPr>
          <w:rFonts w:ascii="Arial" w:eastAsia="Arial" w:hAnsi="Arial" w:cs="Arial"/>
          <w:sz w:val="24"/>
          <w:szCs w:val="24"/>
        </w:rPr>
        <w:t xml:space="preserve"> </w:t>
      </w:r>
      <w:r w:rsidR="008F5347" w:rsidRPr="008F5347">
        <w:rPr>
          <w:rFonts w:ascii="Arial" w:eastAsia="Arial" w:hAnsi="Arial" w:cs="Arial"/>
          <w:sz w:val="24"/>
          <w:szCs w:val="24"/>
        </w:rPr>
        <w:t>sobre la solicitud de amparo sin ale</w:t>
      </w:r>
      <w:r w:rsidR="00F87B1B">
        <w:rPr>
          <w:rFonts w:ascii="Arial" w:eastAsia="Arial" w:hAnsi="Arial" w:cs="Arial"/>
          <w:sz w:val="24"/>
          <w:szCs w:val="24"/>
        </w:rPr>
        <w:t>gar la nulidad; o, (iii) guarde</w:t>
      </w:r>
      <w:r w:rsidR="00891C58">
        <w:rPr>
          <w:rFonts w:ascii="Arial" w:eastAsia="Arial" w:hAnsi="Arial" w:cs="Arial"/>
          <w:sz w:val="24"/>
          <w:szCs w:val="24"/>
        </w:rPr>
        <w:t>n</w:t>
      </w:r>
      <w:r w:rsidR="008F5347" w:rsidRPr="008F5347">
        <w:rPr>
          <w:rFonts w:ascii="Arial" w:eastAsia="Arial" w:hAnsi="Arial" w:cs="Arial"/>
          <w:sz w:val="24"/>
          <w:szCs w:val="24"/>
        </w:rPr>
        <w:t xml:space="preserve"> silencio. En estos dos últimos eventos, aquella se entenderá saneada.</w:t>
      </w:r>
      <w:r w:rsidR="003D403E">
        <w:rPr>
          <w:rFonts w:ascii="Arial" w:eastAsia="Arial" w:hAnsi="Arial" w:cs="Arial"/>
          <w:sz w:val="24"/>
          <w:szCs w:val="24"/>
        </w:rPr>
        <w:t xml:space="preserve"> </w:t>
      </w:r>
    </w:p>
    <w:p w14:paraId="6D3D4C1C" w14:textId="77777777" w:rsidR="003D403E" w:rsidRDefault="003D403E" w:rsidP="008F5347">
      <w:pPr>
        <w:pStyle w:val="Cuerpo"/>
        <w:suppressAutoHyphens/>
        <w:spacing w:line="276" w:lineRule="auto"/>
        <w:contextualSpacing/>
        <w:jc w:val="both"/>
        <w:rPr>
          <w:rFonts w:ascii="Arial" w:eastAsia="Arial" w:hAnsi="Arial" w:cs="Arial"/>
          <w:sz w:val="24"/>
          <w:szCs w:val="24"/>
        </w:rPr>
      </w:pPr>
    </w:p>
    <w:p w14:paraId="639DBF29" w14:textId="77777777" w:rsidR="0039158B" w:rsidRPr="000B3196" w:rsidRDefault="0039158B" w:rsidP="009C2C53">
      <w:pPr>
        <w:pStyle w:val="Cuerpo"/>
        <w:suppressAutoHyphens/>
        <w:spacing w:line="276" w:lineRule="auto"/>
        <w:contextualSpacing/>
        <w:jc w:val="both"/>
        <w:rPr>
          <w:rStyle w:val="Ninguno"/>
          <w:rFonts w:ascii="Arial" w:eastAsia="Arial" w:hAnsi="Arial" w:cs="Arial"/>
          <w:sz w:val="24"/>
          <w:szCs w:val="24"/>
        </w:rPr>
      </w:pPr>
      <w:r w:rsidRPr="000B3196">
        <w:rPr>
          <w:rStyle w:val="Ninguno"/>
          <w:rFonts w:ascii="Arial" w:hAnsi="Arial" w:cs="Arial"/>
          <w:sz w:val="24"/>
          <w:szCs w:val="24"/>
        </w:rPr>
        <w:t xml:space="preserve">En mérito de lo expuesto, el Despacho, </w:t>
      </w:r>
    </w:p>
    <w:p w14:paraId="35BB84CD" w14:textId="77777777" w:rsidR="0039158B" w:rsidRDefault="00F87B1B" w:rsidP="009C2C53">
      <w:pPr>
        <w:pStyle w:val="Cuerpo"/>
        <w:suppressAutoHyphens/>
        <w:spacing w:line="276" w:lineRule="auto"/>
        <w:contextualSpacing/>
        <w:jc w:val="both"/>
        <w:rPr>
          <w:rFonts w:ascii="Arial" w:eastAsia="Arial" w:hAnsi="Arial" w:cs="Arial"/>
          <w:sz w:val="24"/>
          <w:szCs w:val="24"/>
        </w:rPr>
      </w:pPr>
      <w:r>
        <w:rPr>
          <w:rFonts w:ascii="Arial" w:eastAsia="Arial" w:hAnsi="Arial" w:cs="Arial"/>
          <w:sz w:val="24"/>
          <w:szCs w:val="24"/>
        </w:rPr>
        <w:t xml:space="preserve"> </w:t>
      </w:r>
    </w:p>
    <w:p w14:paraId="75E27E71" w14:textId="77777777" w:rsidR="0039158B" w:rsidRPr="000B3196" w:rsidRDefault="0039158B" w:rsidP="009C2C53">
      <w:pPr>
        <w:pStyle w:val="Prrafodelista"/>
        <w:numPr>
          <w:ilvl w:val="0"/>
          <w:numId w:val="7"/>
        </w:numPr>
        <w:suppressAutoHyphens/>
        <w:spacing w:line="276" w:lineRule="auto"/>
        <w:rPr>
          <w:rStyle w:val="Ninguno"/>
          <w:rFonts w:ascii="Arial" w:eastAsia="Arial" w:hAnsi="Arial" w:cs="Arial"/>
          <w:b/>
          <w:bCs/>
          <w:sz w:val="24"/>
          <w:szCs w:val="24"/>
          <w:lang w:val="es-CO"/>
        </w:rPr>
      </w:pPr>
      <w:r w:rsidRPr="000B3196">
        <w:rPr>
          <w:rStyle w:val="Ninguno"/>
          <w:rFonts w:ascii="Arial" w:hAnsi="Arial" w:cs="Arial"/>
          <w:b/>
          <w:bCs/>
          <w:sz w:val="24"/>
          <w:szCs w:val="24"/>
          <w:lang w:val="es-CO"/>
        </w:rPr>
        <w:t>RESUELVE:</w:t>
      </w:r>
    </w:p>
    <w:p w14:paraId="0D19AA51" w14:textId="77777777" w:rsidR="0039158B" w:rsidRPr="000B3196" w:rsidRDefault="0039158B" w:rsidP="009C2C53">
      <w:pPr>
        <w:pStyle w:val="Cuerpo"/>
        <w:spacing w:line="276" w:lineRule="auto"/>
        <w:contextualSpacing/>
        <w:jc w:val="both"/>
        <w:rPr>
          <w:rStyle w:val="Ninguno"/>
          <w:rFonts w:ascii="Arial" w:hAnsi="Arial" w:cs="Arial"/>
          <w:sz w:val="24"/>
          <w:szCs w:val="24"/>
        </w:rPr>
      </w:pPr>
    </w:p>
    <w:p w14:paraId="2CA7A33E" w14:textId="0D46B0F8" w:rsidR="0039158B" w:rsidRPr="00D83E44" w:rsidRDefault="001D21E9" w:rsidP="009C2C53">
      <w:pPr>
        <w:pStyle w:val="Cuerpo"/>
        <w:spacing w:line="276" w:lineRule="auto"/>
        <w:contextualSpacing/>
        <w:jc w:val="both"/>
        <w:rPr>
          <w:rStyle w:val="Ninguno"/>
          <w:rFonts w:ascii="Arial" w:hAnsi="Arial" w:cs="Arial"/>
          <w:sz w:val="24"/>
          <w:szCs w:val="24"/>
          <w:lang w:val="es-ES_tradnl"/>
        </w:rPr>
      </w:pPr>
      <w:r w:rsidRPr="000B3196">
        <w:rPr>
          <w:rStyle w:val="Ninguno"/>
          <w:rFonts w:ascii="Arial" w:hAnsi="Arial" w:cs="Arial"/>
          <w:b/>
          <w:bCs/>
          <w:sz w:val="24"/>
          <w:szCs w:val="24"/>
        </w:rPr>
        <w:t xml:space="preserve">PRIMERO: </w:t>
      </w:r>
      <w:r w:rsidR="009D3AEC" w:rsidRPr="009D3AEC">
        <w:rPr>
          <w:rStyle w:val="Ninguno"/>
          <w:rFonts w:ascii="Arial" w:hAnsi="Arial" w:cs="Arial"/>
          <w:bCs/>
          <w:sz w:val="24"/>
          <w:szCs w:val="24"/>
        </w:rPr>
        <w:t xml:space="preserve">Por Secretaría General de esta Corporación </w:t>
      </w:r>
      <w:r w:rsidR="009D3AEC" w:rsidRPr="009D3AEC">
        <w:rPr>
          <w:rStyle w:val="Ninguno"/>
          <w:rFonts w:ascii="Arial" w:hAnsi="Arial" w:cs="Arial"/>
          <w:b/>
          <w:bCs/>
          <w:sz w:val="24"/>
          <w:szCs w:val="24"/>
        </w:rPr>
        <w:t>PONER</w:t>
      </w:r>
      <w:r w:rsidR="009D3AEC" w:rsidRPr="009D3AEC">
        <w:rPr>
          <w:rStyle w:val="Ninguno"/>
          <w:rFonts w:ascii="Arial" w:hAnsi="Arial" w:cs="Arial"/>
          <w:bCs/>
          <w:sz w:val="24"/>
          <w:szCs w:val="24"/>
        </w:rPr>
        <w:t xml:space="preserve"> en conocimiento </w:t>
      </w:r>
      <w:r w:rsidR="005C58D7">
        <w:rPr>
          <w:rStyle w:val="Ninguno"/>
          <w:rFonts w:ascii="Arial" w:hAnsi="Arial" w:cs="Arial"/>
          <w:sz w:val="24"/>
          <w:szCs w:val="24"/>
          <w:lang w:val="es-ES_tradnl"/>
        </w:rPr>
        <w:t xml:space="preserve">de: (i) </w:t>
      </w:r>
      <w:r w:rsidR="005C58D7">
        <w:rPr>
          <w:rStyle w:val="Ninguno"/>
          <w:rFonts w:ascii="Arial" w:hAnsi="Arial" w:cs="Arial"/>
          <w:sz w:val="24"/>
          <w:szCs w:val="24"/>
          <w:lang w:val="es-ES_tradnl"/>
        </w:rPr>
        <w:t xml:space="preserve">Javier Martín Rubio Rodríguez que fungió como agente oficioso del extremo activo; sociedad BHP </w:t>
      </w:r>
      <w:proofErr w:type="spellStart"/>
      <w:r w:rsidR="005C58D7">
        <w:rPr>
          <w:rStyle w:val="Ninguno"/>
          <w:rFonts w:ascii="Arial" w:hAnsi="Arial" w:cs="Arial"/>
          <w:sz w:val="24"/>
          <w:szCs w:val="24"/>
          <w:lang w:val="es-ES_tradnl"/>
        </w:rPr>
        <w:t>Billiton</w:t>
      </w:r>
      <w:proofErr w:type="spellEnd"/>
      <w:r w:rsidR="005C58D7">
        <w:rPr>
          <w:rStyle w:val="Ninguno"/>
          <w:rFonts w:ascii="Arial" w:hAnsi="Arial" w:cs="Arial"/>
          <w:sz w:val="24"/>
          <w:szCs w:val="24"/>
          <w:lang w:val="es-ES_tradnl"/>
        </w:rPr>
        <w:t>, Ministerio de Vivienda, Ciudad y Territorio, e Instituto Colombiano de Geología y Minería – INGEOMINAS – [</w:t>
      </w:r>
      <w:r w:rsidR="005C58D7" w:rsidRPr="008F12C1">
        <w:rPr>
          <w:rStyle w:val="Ninguno"/>
          <w:rFonts w:ascii="Arial" w:hAnsi="Arial" w:cs="Arial"/>
          <w:i/>
          <w:lang w:val="es-ES_tradnl"/>
        </w:rPr>
        <w:t>por haber conformado la parte demandada del expediente de tutela identificado con el radicado No. T-4.126.294</w:t>
      </w:r>
      <w:r w:rsidR="005C58D7">
        <w:rPr>
          <w:rStyle w:val="Ninguno"/>
          <w:rFonts w:ascii="Arial" w:hAnsi="Arial" w:cs="Arial"/>
          <w:sz w:val="24"/>
          <w:szCs w:val="24"/>
          <w:lang w:val="es-ES_tradnl"/>
        </w:rPr>
        <w:t>] y al Tribunal Superior de Montería – Sala Penal [</w:t>
      </w:r>
      <w:r w:rsidR="005C58D7" w:rsidRPr="008F12C1">
        <w:rPr>
          <w:rStyle w:val="Ninguno"/>
          <w:rFonts w:ascii="Arial" w:hAnsi="Arial" w:cs="Arial"/>
          <w:i/>
          <w:lang w:val="es-ES_tradnl"/>
        </w:rPr>
        <w:t xml:space="preserve">como autoridad que resolvió en única instancia la </w:t>
      </w:r>
      <w:r w:rsidR="005C58D7">
        <w:rPr>
          <w:rStyle w:val="Ninguno"/>
          <w:rFonts w:ascii="Arial" w:hAnsi="Arial" w:cs="Arial"/>
          <w:i/>
          <w:lang w:val="es-ES_tradnl"/>
        </w:rPr>
        <w:t xml:space="preserve">acción que dio lugar al expediente </w:t>
      </w:r>
      <w:r w:rsidR="005C58D7" w:rsidRPr="008F12C1">
        <w:rPr>
          <w:rStyle w:val="Ninguno"/>
          <w:rFonts w:ascii="Arial" w:hAnsi="Arial" w:cs="Arial"/>
          <w:i/>
          <w:lang w:val="es-ES_tradnl"/>
        </w:rPr>
        <w:t>No. T-4.126.294</w:t>
      </w:r>
      <w:r w:rsidR="005C58D7">
        <w:rPr>
          <w:rStyle w:val="Ninguno"/>
          <w:rFonts w:ascii="Arial" w:hAnsi="Arial" w:cs="Arial"/>
          <w:sz w:val="24"/>
          <w:szCs w:val="24"/>
          <w:lang w:val="es-ES_tradnl"/>
        </w:rPr>
        <w:t>]; (ii) Israel Manuel Aguilar Solano [</w:t>
      </w:r>
      <w:r w:rsidR="005C58D7" w:rsidRPr="00922B2C">
        <w:rPr>
          <w:rStyle w:val="Ninguno"/>
          <w:rFonts w:ascii="Arial" w:hAnsi="Arial" w:cs="Arial"/>
          <w:i/>
          <w:lang w:val="es-ES_tradnl"/>
        </w:rPr>
        <w:t xml:space="preserve">gobernador y cacique mayor del Resguardo Indígena </w:t>
      </w:r>
      <w:proofErr w:type="spellStart"/>
      <w:r w:rsidR="005C58D7" w:rsidRPr="00922B2C">
        <w:rPr>
          <w:rStyle w:val="Ninguno"/>
          <w:rFonts w:ascii="Arial" w:hAnsi="Arial" w:cs="Arial"/>
          <w:i/>
          <w:lang w:val="es-ES_tradnl"/>
        </w:rPr>
        <w:t>Zenú</w:t>
      </w:r>
      <w:proofErr w:type="spellEnd"/>
      <w:r w:rsidR="005C58D7" w:rsidRPr="00922B2C">
        <w:rPr>
          <w:rStyle w:val="Ninguno"/>
          <w:rFonts w:ascii="Arial" w:hAnsi="Arial" w:cs="Arial"/>
          <w:i/>
          <w:lang w:val="es-ES_tradnl"/>
        </w:rPr>
        <w:t xml:space="preserve"> del alto San Jorge</w:t>
      </w:r>
      <w:r w:rsidR="005C58D7">
        <w:rPr>
          <w:rStyle w:val="Ninguno"/>
          <w:rFonts w:ascii="Arial" w:hAnsi="Arial" w:cs="Arial"/>
          <w:sz w:val="24"/>
          <w:szCs w:val="24"/>
          <w:lang w:val="es-ES_tradnl"/>
        </w:rPr>
        <w:t>], el señor Luis Hernán Jacobo [</w:t>
      </w:r>
      <w:r w:rsidR="005C58D7" w:rsidRPr="00922B2C">
        <w:rPr>
          <w:rStyle w:val="Ninguno"/>
          <w:rFonts w:ascii="Arial" w:hAnsi="Arial" w:cs="Arial"/>
          <w:i/>
          <w:lang w:val="es-ES_tradnl"/>
        </w:rPr>
        <w:t xml:space="preserve">presidente del Consejo Comunitario de Comunidades Negras de San Jorge de </w:t>
      </w:r>
      <w:proofErr w:type="spellStart"/>
      <w:r w:rsidR="005C58D7" w:rsidRPr="00922B2C">
        <w:rPr>
          <w:rStyle w:val="Ninguno"/>
          <w:rFonts w:ascii="Arial" w:hAnsi="Arial" w:cs="Arial"/>
          <w:i/>
          <w:lang w:val="es-ES_tradnl"/>
        </w:rPr>
        <w:t>Uré</w:t>
      </w:r>
      <w:proofErr w:type="spellEnd"/>
      <w:r w:rsidR="005C58D7">
        <w:rPr>
          <w:rStyle w:val="Ninguno"/>
          <w:rFonts w:ascii="Arial" w:hAnsi="Arial" w:cs="Arial"/>
          <w:sz w:val="24"/>
          <w:szCs w:val="24"/>
          <w:lang w:val="es-ES_tradnl"/>
        </w:rPr>
        <w:t xml:space="preserve">], por cuanto fueron los representantes de las comunidades indígenas del Resguardo </w:t>
      </w:r>
      <w:proofErr w:type="spellStart"/>
      <w:r w:rsidR="005C58D7">
        <w:rPr>
          <w:rStyle w:val="Ninguno"/>
          <w:rFonts w:ascii="Arial" w:hAnsi="Arial" w:cs="Arial"/>
          <w:sz w:val="24"/>
          <w:szCs w:val="24"/>
          <w:lang w:val="es-ES_tradnl"/>
        </w:rPr>
        <w:t>Zenú</w:t>
      </w:r>
      <w:proofErr w:type="spellEnd"/>
      <w:r w:rsidR="005C58D7">
        <w:rPr>
          <w:rStyle w:val="Ninguno"/>
          <w:rFonts w:ascii="Arial" w:hAnsi="Arial" w:cs="Arial"/>
          <w:sz w:val="24"/>
          <w:szCs w:val="24"/>
          <w:lang w:val="es-ES_tradnl"/>
        </w:rPr>
        <w:t xml:space="preserve"> del Alto San Jorge, en el marco del trámite de tutela distinguido con el radicado T.4.298.584</w:t>
      </w:r>
      <w:r w:rsidR="005C58D7">
        <w:rPr>
          <w:rStyle w:val="Ninguno"/>
          <w:rFonts w:ascii="Arial" w:hAnsi="Arial" w:cs="Arial"/>
          <w:sz w:val="24"/>
          <w:szCs w:val="24"/>
          <w:lang w:val="es-ES_tradnl"/>
        </w:rPr>
        <w:t xml:space="preserve">, </w:t>
      </w:r>
      <w:r w:rsidR="009D3AEC" w:rsidRPr="009D3AEC">
        <w:rPr>
          <w:rStyle w:val="Ninguno"/>
          <w:rFonts w:ascii="Arial" w:hAnsi="Arial" w:cs="Arial"/>
          <w:bCs/>
          <w:sz w:val="24"/>
          <w:szCs w:val="24"/>
        </w:rPr>
        <w:t>la nulidad saneable que se presenta en el proceso de la referencia, para que</w:t>
      </w:r>
      <w:r w:rsidR="0080619D">
        <w:rPr>
          <w:rStyle w:val="Ninguno"/>
          <w:rFonts w:ascii="Arial" w:hAnsi="Arial" w:cs="Arial"/>
          <w:bCs/>
          <w:sz w:val="24"/>
          <w:szCs w:val="24"/>
        </w:rPr>
        <w:t>,</w:t>
      </w:r>
      <w:r w:rsidR="009D3AEC" w:rsidRPr="009D3AEC">
        <w:rPr>
          <w:rStyle w:val="Ninguno"/>
          <w:rFonts w:ascii="Arial" w:hAnsi="Arial" w:cs="Arial"/>
          <w:bCs/>
          <w:sz w:val="24"/>
          <w:szCs w:val="24"/>
        </w:rPr>
        <w:t xml:space="preserve"> dentro de los tres (3) días siguientes a su notificación: (i) aleg</w:t>
      </w:r>
      <w:r w:rsidR="00F87B1B">
        <w:rPr>
          <w:rStyle w:val="Ninguno"/>
          <w:rFonts w:ascii="Arial" w:hAnsi="Arial" w:cs="Arial"/>
          <w:bCs/>
          <w:sz w:val="24"/>
          <w:szCs w:val="24"/>
        </w:rPr>
        <w:t>ue</w:t>
      </w:r>
      <w:r w:rsidR="00D83E44">
        <w:rPr>
          <w:rStyle w:val="Ninguno"/>
          <w:rFonts w:ascii="Arial" w:hAnsi="Arial" w:cs="Arial"/>
          <w:bCs/>
          <w:sz w:val="24"/>
          <w:szCs w:val="24"/>
        </w:rPr>
        <w:t>n</w:t>
      </w:r>
      <w:r w:rsidR="00F87B1B">
        <w:rPr>
          <w:rStyle w:val="Ninguno"/>
          <w:rFonts w:ascii="Arial" w:hAnsi="Arial" w:cs="Arial"/>
          <w:bCs/>
          <w:sz w:val="24"/>
          <w:szCs w:val="24"/>
        </w:rPr>
        <w:t xml:space="preserve"> la nulidad si a bien lo tiene</w:t>
      </w:r>
      <w:r w:rsidR="00D83E44">
        <w:rPr>
          <w:rStyle w:val="Ninguno"/>
          <w:rFonts w:ascii="Arial" w:hAnsi="Arial" w:cs="Arial"/>
          <w:bCs/>
          <w:sz w:val="24"/>
          <w:szCs w:val="24"/>
        </w:rPr>
        <w:t>n</w:t>
      </w:r>
      <w:r w:rsidR="009D3AEC" w:rsidRPr="009D3AEC">
        <w:rPr>
          <w:rStyle w:val="Ninguno"/>
          <w:rFonts w:ascii="Arial" w:hAnsi="Arial" w:cs="Arial"/>
          <w:bCs/>
          <w:sz w:val="24"/>
          <w:szCs w:val="24"/>
        </w:rPr>
        <w:t xml:space="preserve">; (ii) se </w:t>
      </w:r>
      <w:r w:rsidR="00F87B1B">
        <w:rPr>
          <w:rStyle w:val="Ninguno"/>
          <w:rFonts w:ascii="Arial" w:hAnsi="Arial" w:cs="Arial"/>
          <w:bCs/>
          <w:sz w:val="24"/>
          <w:szCs w:val="24"/>
        </w:rPr>
        <w:t>pronuncie</w:t>
      </w:r>
      <w:r w:rsidR="00D83E44">
        <w:rPr>
          <w:rStyle w:val="Ninguno"/>
          <w:rFonts w:ascii="Arial" w:hAnsi="Arial" w:cs="Arial"/>
          <w:bCs/>
          <w:sz w:val="24"/>
          <w:szCs w:val="24"/>
        </w:rPr>
        <w:t>n</w:t>
      </w:r>
      <w:r w:rsidR="009D3AEC" w:rsidRPr="009D3AEC">
        <w:rPr>
          <w:rStyle w:val="Ninguno"/>
          <w:rFonts w:ascii="Arial" w:hAnsi="Arial" w:cs="Arial"/>
          <w:bCs/>
          <w:sz w:val="24"/>
          <w:szCs w:val="24"/>
        </w:rPr>
        <w:t xml:space="preserve"> sobre la solicitud de amparo sin aleg</w:t>
      </w:r>
      <w:r w:rsidR="00F87B1B">
        <w:rPr>
          <w:rStyle w:val="Ninguno"/>
          <w:rFonts w:ascii="Arial" w:hAnsi="Arial" w:cs="Arial"/>
          <w:bCs/>
          <w:sz w:val="24"/>
          <w:szCs w:val="24"/>
        </w:rPr>
        <w:t>ar la nulidad; o, (iii) guarde</w:t>
      </w:r>
      <w:r w:rsidR="00D83E44">
        <w:rPr>
          <w:rStyle w:val="Ninguno"/>
          <w:rFonts w:ascii="Arial" w:hAnsi="Arial" w:cs="Arial"/>
          <w:bCs/>
          <w:sz w:val="24"/>
          <w:szCs w:val="24"/>
        </w:rPr>
        <w:t>n</w:t>
      </w:r>
      <w:r w:rsidR="00F87B1B">
        <w:rPr>
          <w:rStyle w:val="Ninguno"/>
          <w:rFonts w:ascii="Arial" w:hAnsi="Arial" w:cs="Arial"/>
          <w:bCs/>
          <w:sz w:val="24"/>
          <w:szCs w:val="24"/>
        </w:rPr>
        <w:t xml:space="preserve"> </w:t>
      </w:r>
      <w:r w:rsidR="009D3AEC" w:rsidRPr="009D3AEC">
        <w:rPr>
          <w:rStyle w:val="Ninguno"/>
          <w:rFonts w:ascii="Arial" w:hAnsi="Arial" w:cs="Arial"/>
          <w:bCs/>
          <w:sz w:val="24"/>
          <w:szCs w:val="24"/>
        </w:rPr>
        <w:t>silencio. En estos dos últimos eventos, aquélla se entenderá saneada.</w:t>
      </w:r>
    </w:p>
    <w:p w14:paraId="362E55BE" w14:textId="77777777" w:rsidR="0039158B" w:rsidRPr="000B3196" w:rsidRDefault="0039158B" w:rsidP="009C2C53">
      <w:pPr>
        <w:pStyle w:val="Cuerpo"/>
        <w:spacing w:line="276" w:lineRule="auto"/>
        <w:contextualSpacing/>
        <w:jc w:val="both"/>
        <w:rPr>
          <w:rStyle w:val="Ninguno"/>
          <w:rFonts w:ascii="Arial" w:eastAsia="Arial" w:hAnsi="Arial" w:cs="Arial"/>
          <w:sz w:val="24"/>
          <w:szCs w:val="24"/>
        </w:rPr>
      </w:pPr>
    </w:p>
    <w:p w14:paraId="3FEE81C5" w14:textId="59B79DA1" w:rsidR="005C58D7" w:rsidRPr="00D83E44" w:rsidRDefault="001D21E9" w:rsidP="005C58D7">
      <w:pPr>
        <w:pStyle w:val="Cuerpo"/>
        <w:suppressAutoHyphens/>
        <w:spacing w:line="276" w:lineRule="auto"/>
        <w:contextualSpacing/>
        <w:jc w:val="both"/>
        <w:rPr>
          <w:rFonts w:ascii="Arial" w:hAnsi="Arial" w:cs="Arial"/>
          <w:sz w:val="24"/>
          <w:szCs w:val="24"/>
          <w:lang w:val="es-ES_tradnl"/>
        </w:rPr>
      </w:pPr>
      <w:r w:rsidRPr="000B3196">
        <w:rPr>
          <w:rStyle w:val="Ninguno"/>
          <w:rFonts w:ascii="Arial" w:hAnsi="Arial" w:cs="Arial"/>
          <w:b/>
          <w:bCs/>
          <w:sz w:val="24"/>
          <w:szCs w:val="24"/>
        </w:rPr>
        <w:t>SEGUNDO</w:t>
      </w:r>
      <w:r w:rsidR="0039158B" w:rsidRPr="000B3196">
        <w:rPr>
          <w:rStyle w:val="Ninguno"/>
          <w:rFonts w:ascii="Arial" w:hAnsi="Arial" w:cs="Arial"/>
          <w:b/>
          <w:bCs/>
          <w:sz w:val="24"/>
          <w:szCs w:val="24"/>
        </w:rPr>
        <w:t xml:space="preserve">: </w:t>
      </w:r>
      <w:r w:rsidR="005C58D7">
        <w:rPr>
          <w:rStyle w:val="Ninguno"/>
          <w:rFonts w:ascii="Arial" w:hAnsi="Arial" w:cs="Arial"/>
          <w:b/>
          <w:bCs/>
          <w:sz w:val="24"/>
          <w:szCs w:val="24"/>
        </w:rPr>
        <w:t>REQUERIR</w:t>
      </w:r>
      <w:r w:rsidR="005C58D7">
        <w:rPr>
          <w:rStyle w:val="Ninguno"/>
          <w:rFonts w:ascii="Arial" w:hAnsi="Arial" w:cs="Arial"/>
          <w:bCs/>
          <w:sz w:val="24"/>
          <w:szCs w:val="24"/>
        </w:rPr>
        <w:t xml:space="preserve"> a</w:t>
      </w:r>
      <w:r w:rsidR="005C58D7">
        <w:rPr>
          <w:rFonts w:ascii="Arial" w:hAnsi="Arial" w:cs="Arial"/>
          <w:sz w:val="24"/>
          <w:szCs w:val="24"/>
        </w:rPr>
        <w:t xml:space="preserve"> los señores </w:t>
      </w:r>
      <w:r w:rsidR="005C58D7">
        <w:rPr>
          <w:rStyle w:val="Ninguno"/>
          <w:rFonts w:ascii="Arial" w:hAnsi="Arial" w:cs="Arial"/>
          <w:sz w:val="24"/>
          <w:szCs w:val="24"/>
          <w:lang w:val="es-ES_tradnl"/>
        </w:rPr>
        <w:t>Israel Manuel Aguilar Solano [</w:t>
      </w:r>
      <w:r w:rsidR="005C58D7" w:rsidRPr="00922B2C">
        <w:rPr>
          <w:rStyle w:val="Ninguno"/>
          <w:rFonts w:ascii="Arial" w:hAnsi="Arial" w:cs="Arial"/>
          <w:i/>
          <w:lang w:val="es-ES_tradnl"/>
        </w:rPr>
        <w:t xml:space="preserve">gobernador y cacique mayor del Resguardo Indígena </w:t>
      </w:r>
      <w:proofErr w:type="spellStart"/>
      <w:r w:rsidR="005C58D7" w:rsidRPr="00922B2C">
        <w:rPr>
          <w:rStyle w:val="Ninguno"/>
          <w:rFonts w:ascii="Arial" w:hAnsi="Arial" w:cs="Arial"/>
          <w:i/>
          <w:lang w:val="es-ES_tradnl"/>
        </w:rPr>
        <w:t>Zenú</w:t>
      </w:r>
      <w:proofErr w:type="spellEnd"/>
      <w:r w:rsidR="005C58D7" w:rsidRPr="00922B2C">
        <w:rPr>
          <w:rStyle w:val="Ninguno"/>
          <w:rFonts w:ascii="Arial" w:hAnsi="Arial" w:cs="Arial"/>
          <w:i/>
          <w:lang w:val="es-ES_tradnl"/>
        </w:rPr>
        <w:t xml:space="preserve"> del alto San Jorge</w:t>
      </w:r>
      <w:r w:rsidR="005C58D7">
        <w:rPr>
          <w:rStyle w:val="Ninguno"/>
          <w:rFonts w:ascii="Arial" w:hAnsi="Arial" w:cs="Arial"/>
          <w:sz w:val="24"/>
          <w:szCs w:val="24"/>
          <w:lang w:val="es-ES_tradnl"/>
        </w:rPr>
        <w:t>]</w:t>
      </w:r>
      <w:r w:rsidR="005C58D7">
        <w:rPr>
          <w:rStyle w:val="Ninguno"/>
          <w:rFonts w:ascii="Arial" w:hAnsi="Arial" w:cs="Arial"/>
          <w:sz w:val="24"/>
          <w:szCs w:val="24"/>
          <w:lang w:val="es-ES_tradnl"/>
        </w:rPr>
        <w:t xml:space="preserve"> y</w:t>
      </w:r>
      <w:r w:rsidR="005C58D7">
        <w:rPr>
          <w:rStyle w:val="Ninguno"/>
          <w:rFonts w:ascii="Arial" w:hAnsi="Arial" w:cs="Arial"/>
          <w:sz w:val="24"/>
          <w:szCs w:val="24"/>
          <w:lang w:val="es-ES_tradnl"/>
        </w:rPr>
        <w:t xml:space="preserve"> Luis Hernán Jacobo [</w:t>
      </w:r>
      <w:r w:rsidR="005C58D7" w:rsidRPr="00922B2C">
        <w:rPr>
          <w:rStyle w:val="Ninguno"/>
          <w:rFonts w:ascii="Arial" w:hAnsi="Arial" w:cs="Arial"/>
          <w:i/>
          <w:lang w:val="es-ES_tradnl"/>
        </w:rPr>
        <w:t xml:space="preserve">presidente del Consejo Comunitario de Comunidades Negras de San Jorge de </w:t>
      </w:r>
      <w:proofErr w:type="spellStart"/>
      <w:r w:rsidR="005C58D7" w:rsidRPr="00922B2C">
        <w:rPr>
          <w:rStyle w:val="Ninguno"/>
          <w:rFonts w:ascii="Arial" w:hAnsi="Arial" w:cs="Arial"/>
          <w:i/>
          <w:lang w:val="es-ES_tradnl"/>
        </w:rPr>
        <w:t>Uré</w:t>
      </w:r>
      <w:proofErr w:type="spellEnd"/>
      <w:r w:rsidR="005C58D7">
        <w:rPr>
          <w:rStyle w:val="Ninguno"/>
          <w:rFonts w:ascii="Arial" w:hAnsi="Arial" w:cs="Arial"/>
          <w:sz w:val="24"/>
          <w:szCs w:val="24"/>
          <w:lang w:val="es-ES_tradnl"/>
        </w:rPr>
        <w:t>]</w:t>
      </w:r>
      <w:r w:rsidR="005C58D7">
        <w:rPr>
          <w:rFonts w:ascii="Arial" w:hAnsi="Arial" w:cs="Arial"/>
          <w:sz w:val="24"/>
          <w:szCs w:val="24"/>
        </w:rPr>
        <w:t xml:space="preserve">, para que, pongan en conocimiento de las comunidades que conforman el </w:t>
      </w:r>
      <w:r w:rsidR="005C58D7">
        <w:rPr>
          <w:rFonts w:ascii="Arial" w:hAnsi="Arial" w:cs="Arial"/>
          <w:sz w:val="24"/>
          <w:szCs w:val="24"/>
        </w:rPr>
        <w:lastRenderedPageBreak/>
        <w:t xml:space="preserve">Resguardo Indígena </w:t>
      </w:r>
      <w:proofErr w:type="spellStart"/>
      <w:r w:rsidR="005C58D7">
        <w:rPr>
          <w:rFonts w:ascii="Arial" w:hAnsi="Arial" w:cs="Arial"/>
          <w:sz w:val="24"/>
          <w:szCs w:val="24"/>
        </w:rPr>
        <w:t>Zenú</w:t>
      </w:r>
      <w:proofErr w:type="spellEnd"/>
      <w:r w:rsidR="005C58D7">
        <w:rPr>
          <w:rFonts w:ascii="Arial" w:hAnsi="Arial" w:cs="Arial"/>
          <w:sz w:val="24"/>
          <w:szCs w:val="24"/>
        </w:rPr>
        <w:t xml:space="preserve"> del Alto San Jorge, de la existencia de esta solicitud de amparo. </w:t>
      </w:r>
    </w:p>
    <w:p w14:paraId="3BB71374" w14:textId="77777777" w:rsidR="005C58D7" w:rsidRDefault="005C58D7" w:rsidP="008968D5">
      <w:pPr>
        <w:spacing w:line="276" w:lineRule="auto"/>
        <w:jc w:val="both"/>
        <w:rPr>
          <w:rStyle w:val="Ninguno"/>
          <w:rFonts w:ascii="Arial" w:hAnsi="Arial" w:cs="Arial"/>
          <w:b/>
          <w:bCs/>
          <w:sz w:val="24"/>
          <w:szCs w:val="24"/>
        </w:rPr>
      </w:pPr>
    </w:p>
    <w:p w14:paraId="6D9E94A6" w14:textId="7AD7B6CA" w:rsidR="008968D5" w:rsidRPr="00D84777" w:rsidRDefault="005C58D7" w:rsidP="008968D5">
      <w:pPr>
        <w:spacing w:line="276" w:lineRule="auto"/>
        <w:jc w:val="both"/>
        <w:rPr>
          <w:rFonts w:ascii="Arial" w:hAnsi="Arial" w:cs="Arial"/>
          <w:sz w:val="24"/>
          <w:szCs w:val="24"/>
        </w:rPr>
      </w:pPr>
      <w:r>
        <w:rPr>
          <w:rStyle w:val="Ninguno"/>
          <w:rFonts w:ascii="Arial" w:hAnsi="Arial" w:cs="Arial"/>
          <w:b/>
          <w:bCs/>
          <w:sz w:val="24"/>
          <w:szCs w:val="24"/>
        </w:rPr>
        <w:t xml:space="preserve">TERCERO: </w:t>
      </w:r>
      <w:r w:rsidR="008968D5">
        <w:rPr>
          <w:rFonts w:ascii="Arial" w:hAnsi="Arial" w:cs="Arial"/>
          <w:b/>
          <w:sz w:val="24"/>
          <w:szCs w:val="24"/>
        </w:rPr>
        <w:t>ORDENAR</w:t>
      </w:r>
      <w:r w:rsidR="008968D5">
        <w:rPr>
          <w:rFonts w:ascii="Arial" w:hAnsi="Arial" w:cs="Arial"/>
          <w:sz w:val="24"/>
          <w:szCs w:val="24"/>
        </w:rPr>
        <w:t xml:space="preserve"> a la oficina de sistemas de la Corporación, realizar</w:t>
      </w:r>
      <w:r w:rsidR="008968D5">
        <w:rPr>
          <w:rFonts w:ascii="Arial" w:hAnsi="Arial" w:cs="Arial"/>
          <w:b/>
          <w:sz w:val="24"/>
          <w:szCs w:val="24"/>
        </w:rPr>
        <w:t xml:space="preserve"> </w:t>
      </w:r>
      <w:r w:rsidR="008968D5">
        <w:rPr>
          <w:rFonts w:ascii="Arial" w:hAnsi="Arial" w:cs="Arial"/>
          <w:sz w:val="24"/>
          <w:szCs w:val="24"/>
        </w:rPr>
        <w:t>la publicación de la información relativa al proceso de la referencia</w:t>
      </w:r>
      <w:r w:rsidR="003054E0">
        <w:rPr>
          <w:rFonts w:ascii="Arial" w:hAnsi="Arial" w:cs="Arial"/>
          <w:sz w:val="24"/>
          <w:szCs w:val="24"/>
        </w:rPr>
        <w:t xml:space="preserve"> y de esta providencia,</w:t>
      </w:r>
      <w:r w:rsidR="008968D5">
        <w:rPr>
          <w:rFonts w:ascii="Arial" w:hAnsi="Arial" w:cs="Arial"/>
          <w:sz w:val="24"/>
          <w:szCs w:val="24"/>
        </w:rPr>
        <w:t xml:space="preserve"> en la página del Consejo de Estado.</w:t>
      </w:r>
    </w:p>
    <w:p w14:paraId="6D369882" w14:textId="77777777" w:rsidR="008968D5" w:rsidRDefault="008968D5" w:rsidP="00961D91">
      <w:pPr>
        <w:pStyle w:val="Cuerpo"/>
        <w:widowControl w:val="0"/>
        <w:tabs>
          <w:tab w:val="left" w:pos="567"/>
        </w:tabs>
        <w:suppressAutoHyphens/>
        <w:spacing w:line="276" w:lineRule="auto"/>
        <w:ind w:right="51"/>
        <w:contextualSpacing/>
        <w:jc w:val="both"/>
        <w:rPr>
          <w:rStyle w:val="Ninguno"/>
          <w:rFonts w:ascii="Arial" w:hAnsi="Arial" w:cs="Arial"/>
          <w:b/>
          <w:bCs/>
          <w:sz w:val="24"/>
          <w:szCs w:val="24"/>
        </w:rPr>
      </w:pPr>
    </w:p>
    <w:p w14:paraId="2A9C3A28" w14:textId="5F9670E1" w:rsidR="00961D91" w:rsidRPr="007B4BE6" w:rsidRDefault="005C58D7" w:rsidP="00961D91">
      <w:pPr>
        <w:pStyle w:val="Cuerpo"/>
        <w:widowControl w:val="0"/>
        <w:tabs>
          <w:tab w:val="left" w:pos="567"/>
        </w:tabs>
        <w:suppressAutoHyphens/>
        <w:spacing w:line="276" w:lineRule="auto"/>
        <w:ind w:right="51"/>
        <w:contextualSpacing/>
        <w:jc w:val="both"/>
        <w:rPr>
          <w:rStyle w:val="Ninguno"/>
          <w:rFonts w:ascii="Arial" w:hAnsi="Arial" w:cs="Arial"/>
          <w:sz w:val="24"/>
          <w:szCs w:val="24"/>
          <w:lang w:eastAsia="es-ES_tradnl"/>
        </w:rPr>
      </w:pPr>
      <w:r>
        <w:rPr>
          <w:rStyle w:val="Ninguno"/>
          <w:rFonts w:ascii="Arial" w:hAnsi="Arial" w:cs="Arial"/>
          <w:b/>
          <w:bCs/>
          <w:sz w:val="24"/>
          <w:szCs w:val="24"/>
        </w:rPr>
        <w:t>CUART</w:t>
      </w:r>
      <w:r w:rsidR="008968D5">
        <w:rPr>
          <w:rStyle w:val="Ninguno"/>
          <w:rFonts w:ascii="Arial" w:hAnsi="Arial" w:cs="Arial"/>
          <w:b/>
          <w:bCs/>
          <w:sz w:val="24"/>
          <w:szCs w:val="24"/>
        </w:rPr>
        <w:t xml:space="preserve">O: </w:t>
      </w:r>
      <w:r w:rsidR="003D403E" w:rsidRPr="009D3AEC">
        <w:rPr>
          <w:rFonts w:ascii="Arial" w:hAnsi="Arial" w:cs="Arial"/>
          <w:b/>
          <w:sz w:val="24"/>
          <w:szCs w:val="28"/>
        </w:rPr>
        <w:t xml:space="preserve">MANTENER </w:t>
      </w:r>
      <w:r w:rsidR="003D403E" w:rsidRPr="009D3AEC">
        <w:rPr>
          <w:rFonts w:ascii="Arial" w:hAnsi="Arial" w:cs="Arial"/>
          <w:sz w:val="24"/>
          <w:szCs w:val="28"/>
        </w:rPr>
        <w:t>el expediente de la presente acción constitucional en Secretaría hasta que se adelante la anterior actuación.</w:t>
      </w:r>
    </w:p>
    <w:p w14:paraId="466FEC18" w14:textId="77777777" w:rsidR="0039158B" w:rsidRPr="007B4BE6" w:rsidRDefault="0039158B" w:rsidP="00961D91">
      <w:pPr>
        <w:pStyle w:val="Cuerpo"/>
        <w:widowControl w:val="0"/>
        <w:tabs>
          <w:tab w:val="left" w:pos="567"/>
        </w:tabs>
        <w:suppressAutoHyphens/>
        <w:spacing w:line="276" w:lineRule="auto"/>
        <w:ind w:right="51"/>
        <w:contextualSpacing/>
        <w:jc w:val="both"/>
        <w:rPr>
          <w:rFonts w:ascii="Arial" w:eastAsia="Arial" w:hAnsi="Arial" w:cs="Arial"/>
          <w:b/>
          <w:bCs/>
          <w:sz w:val="24"/>
          <w:szCs w:val="24"/>
        </w:rPr>
      </w:pPr>
    </w:p>
    <w:p w14:paraId="4EC12D35" w14:textId="77777777" w:rsidR="0039158B" w:rsidRPr="000B3196" w:rsidRDefault="0039158B" w:rsidP="009C2C53">
      <w:pPr>
        <w:pStyle w:val="Cuerpo"/>
        <w:suppressAutoHyphens/>
        <w:spacing w:line="276" w:lineRule="auto"/>
        <w:contextualSpacing/>
        <w:jc w:val="both"/>
        <w:rPr>
          <w:rStyle w:val="Ninguno"/>
          <w:rFonts w:ascii="Arial" w:eastAsia="Arial" w:hAnsi="Arial" w:cs="Arial"/>
          <w:b/>
          <w:bCs/>
          <w:sz w:val="24"/>
          <w:szCs w:val="24"/>
        </w:rPr>
      </w:pPr>
      <w:r w:rsidRPr="000B3196">
        <w:rPr>
          <w:rStyle w:val="Ninguno"/>
          <w:rFonts w:ascii="Arial" w:hAnsi="Arial" w:cs="Arial"/>
          <w:b/>
          <w:bCs/>
          <w:sz w:val="24"/>
          <w:szCs w:val="24"/>
        </w:rPr>
        <w:t>NOTIFÍQUESE Y CÚMPLASE</w:t>
      </w:r>
    </w:p>
    <w:p w14:paraId="63F037F2" w14:textId="77777777" w:rsidR="0039158B" w:rsidRPr="000B3196" w:rsidRDefault="0039158B" w:rsidP="009C2C53">
      <w:pPr>
        <w:pStyle w:val="Cuerpo"/>
        <w:suppressAutoHyphens/>
        <w:spacing w:line="276" w:lineRule="auto"/>
        <w:contextualSpacing/>
        <w:jc w:val="both"/>
        <w:rPr>
          <w:rStyle w:val="Ninguno"/>
          <w:rFonts w:ascii="Arial" w:eastAsia="Arial" w:hAnsi="Arial" w:cs="Arial"/>
          <w:b/>
          <w:bCs/>
          <w:sz w:val="24"/>
          <w:szCs w:val="24"/>
        </w:rPr>
      </w:pPr>
    </w:p>
    <w:p w14:paraId="119F3C1F" w14:textId="77777777" w:rsidR="00EB51C6" w:rsidRDefault="00EB51C6" w:rsidP="009C2C53">
      <w:pPr>
        <w:pStyle w:val="Cuerpo"/>
        <w:suppressAutoHyphens/>
        <w:spacing w:line="276" w:lineRule="auto"/>
        <w:contextualSpacing/>
        <w:jc w:val="both"/>
        <w:rPr>
          <w:rFonts w:ascii="Arial" w:eastAsia="Arial" w:hAnsi="Arial" w:cs="Arial"/>
          <w:b/>
          <w:bCs/>
          <w:sz w:val="24"/>
          <w:szCs w:val="24"/>
        </w:rPr>
      </w:pPr>
    </w:p>
    <w:p w14:paraId="24D238BF" w14:textId="77777777" w:rsidR="0039158B" w:rsidRPr="000B3196" w:rsidRDefault="0039158B" w:rsidP="009C2C53">
      <w:pPr>
        <w:pStyle w:val="Cuerpo"/>
        <w:suppressAutoHyphens/>
        <w:spacing w:line="276" w:lineRule="auto"/>
        <w:contextualSpacing/>
        <w:jc w:val="both"/>
        <w:rPr>
          <w:rFonts w:ascii="Arial" w:eastAsia="Arial" w:hAnsi="Arial" w:cs="Arial"/>
          <w:b/>
          <w:bCs/>
          <w:sz w:val="24"/>
          <w:szCs w:val="24"/>
        </w:rPr>
      </w:pPr>
    </w:p>
    <w:p w14:paraId="2FD7B5CE" w14:textId="77777777" w:rsidR="0039158B" w:rsidRPr="000B3196" w:rsidRDefault="00DB64DC" w:rsidP="009C2C53">
      <w:pPr>
        <w:pStyle w:val="Cuerpo"/>
        <w:spacing w:line="276" w:lineRule="auto"/>
        <w:ind w:right="51"/>
        <w:contextualSpacing/>
        <w:rPr>
          <w:rFonts w:ascii="Arial" w:eastAsia="Arial" w:hAnsi="Arial" w:cs="Arial"/>
          <w:b/>
          <w:bCs/>
          <w:sz w:val="24"/>
          <w:szCs w:val="24"/>
        </w:rPr>
      </w:pPr>
      <w:r>
        <w:rPr>
          <w:rFonts w:ascii="Arial" w:eastAsia="Arial" w:hAnsi="Arial" w:cs="Arial"/>
          <w:b/>
          <w:bCs/>
          <w:sz w:val="24"/>
          <w:szCs w:val="24"/>
        </w:rPr>
        <w:t>LUIS ALBERTO ÁLVAREZ PARRA</w:t>
      </w:r>
    </w:p>
    <w:p w14:paraId="01665F14" w14:textId="77777777" w:rsidR="00655736" w:rsidRDefault="00DB64DC" w:rsidP="00E3376E">
      <w:pPr>
        <w:pStyle w:val="Cuerpo"/>
        <w:spacing w:line="276" w:lineRule="auto"/>
        <w:ind w:right="51"/>
        <w:contextualSpacing/>
        <w:rPr>
          <w:rStyle w:val="iaj"/>
          <w:rFonts w:ascii="Arial" w:hAnsi="Arial" w:cs="Arial"/>
          <w:b/>
          <w:bCs/>
          <w:sz w:val="24"/>
          <w:szCs w:val="24"/>
        </w:rPr>
      </w:pPr>
      <w:r>
        <w:rPr>
          <w:rStyle w:val="iaj"/>
          <w:rFonts w:ascii="Arial" w:hAnsi="Arial" w:cs="Arial"/>
          <w:b/>
          <w:bCs/>
          <w:sz w:val="24"/>
          <w:szCs w:val="24"/>
        </w:rPr>
        <w:t>Magistrado</w:t>
      </w:r>
    </w:p>
    <w:p w14:paraId="520DFE88" w14:textId="77777777" w:rsidR="00D83E44" w:rsidRDefault="00D83E44" w:rsidP="00E3376E">
      <w:pPr>
        <w:pStyle w:val="Cuerpo"/>
        <w:spacing w:line="276" w:lineRule="auto"/>
        <w:ind w:right="51"/>
        <w:contextualSpacing/>
        <w:rPr>
          <w:rStyle w:val="iaj"/>
          <w:rFonts w:ascii="Arial" w:hAnsi="Arial" w:cs="Arial"/>
          <w:b/>
          <w:bCs/>
          <w:sz w:val="24"/>
          <w:szCs w:val="24"/>
        </w:rPr>
      </w:pPr>
    </w:p>
    <w:p w14:paraId="299C61F4" w14:textId="77777777" w:rsidR="00D83E44" w:rsidRPr="00240061" w:rsidRDefault="00D83E44" w:rsidP="00D83E44">
      <w:pPr>
        <w:rPr>
          <w:rFonts w:ascii="Arial" w:hAnsi="Arial" w:cs="Arial"/>
          <w:b/>
          <w:bCs/>
          <w:lang w:val="es-ES" w:eastAsia="es-ES"/>
        </w:rPr>
      </w:pPr>
      <w:r w:rsidRPr="006F58AC">
        <w:rPr>
          <w:rFonts w:ascii="Arial" w:eastAsia="Arial" w:hAnsi="Arial" w:cs="Arial"/>
          <w:sz w:val="20"/>
          <w:szCs w:val="20"/>
        </w:rPr>
        <w:t>Esta providencia fue generada con firma electrónica, la cual tiene plena validez y efectos jurídicos, conforme con lo dispuesto en la Ley 527 de 1999 y el Decreto 2364 de 2012.</w:t>
      </w:r>
    </w:p>
    <w:p w14:paraId="7DEA8926" w14:textId="77777777" w:rsidR="00D83E44" w:rsidRDefault="00D83E44" w:rsidP="00E3376E">
      <w:pPr>
        <w:pStyle w:val="Cuerpo"/>
        <w:spacing w:line="276" w:lineRule="auto"/>
        <w:ind w:right="51"/>
        <w:contextualSpacing/>
        <w:rPr>
          <w:rFonts w:ascii="Arial" w:hAnsi="Arial" w:cs="Arial"/>
          <w:sz w:val="24"/>
          <w:szCs w:val="24"/>
        </w:rPr>
      </w:pPr>
    </w:p>
    <w:p w14:paraId="0B614B5B" w14:textId="77777777" w:rsidR="004819D1" w:rsidRPr="000B3196" w:rsidRDefault="004819D1" w:rsidP="00E3376E">
      <w:pPr>
        <w:pStyle w:val="Cuerpo"/>
        <w:spacing w:line="276" w:lineRule="auto"/>
        <w:ind w:right="51"/>
        <w:contextualSpacing/>
        <w:rPr>
          <w:rFonts w:ascii="Arial" w:hAnsi="Arial" w:cs="Arial"/>
          <w:sz w:val="24"/>
          <w:szCs w:val="24"/>
        </w:rPr>
      </w:pPr>
      <w:bookmarkStart w:id="0" w:name="_GoBack"/>
      <w:bookmarkEnd w:id="0"/>
    </w:p>
    <w:sectPr w:rsidR="004819D1" w:rsidRPr="000B3196" w:rsidSect="00EB13D9">
      <w:headerReference w:type="default" r:id="rId9"/>
      <w:footerReference w:type="default" r:id="rId10"/>
      <w:pgSz w:w="12240" w:h="18720" w:code="14"/>
      <w:pgMar w:top="1701" w:right="1701" w:bottom="1418" w:left="1985" w:header="964" w:footer="85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D5E85C" w14:textId="77777777" w:rsidR="00DC6327" w:rsidRDefault="00DC6327">
      <w:r>
        <w:separator/>
      </w:r>
    </w:p>
  </w:endnote>
  <w:endnote w:type="continuationSeparator" w:id="0">
    <w:p w14:paraId="2FFE56E4" w14:textId="77777777" w:rsidR="00DC6327" w:rsidRDefault="00DC6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3C06A" w14:textId="77777777" w:rsidR="0080619D" w:rsidRDefault="0080619D" w:rsidP="00327E09">
    <w:pPr>
      <w:pStyle w:val="Piedepgina"/>
      <w:tabs>
        <w:tab w:val="left" w:pos="1624"/>
        <w:tab w:val="right" w:pos="8554"/>
      </w:tabs>
      <w:jc w:val="right"/>
      <w:rPr>
        <w:rStyle w:val="iaj"/>
        <w:rFonts w:ascii="Arial" w:eastAsia="Arial" w:hAnsi="Arial" w:cs="Arial"/>
      </w:rPr>
    </w:pPr>
  </w:p>
  <w:p w14:paraId="7C6978F9" w14:textId="77777777" w:rsidR="0080619D" w:rsidRDefault="0080619D" w:rsidP="00327E09">
    <w:pPr>
      <w:pStyle w:val="Piedepgina"/>
      <w:tabs>
        <w:tab w:val="left" w:pos="1624"/>
        <w:tab w:val="right" w:pos="8554"/>
      </w:tabs>
      <w:jc w:val="right"/>
      <w:rPr>
        <w:rStyle w:val="iaj"/>
        <w:rFonts w:ascii="Arial" w:eastAsia="Arial" w:hAnsi="Arial" w:cs="Arial"/>
      </w:rPr>
    </w:pPr>
  </w:p>
  <w:p w14:paraId="307946E9" w14:textId="77777777" w:rsidR="001C6BA3" w:rsidRDefault="001C6BA3" w:rsidP="00327E09">
    <w:pPr>
      <w:pStyle w:val="Piedepgina"/>
      <w:tabs>
        <w:tab w:val="left" w:pos="1624"/>
        <w:tab w:val="right" w:pos="8554"/>
      </w:tabs>
      <w:jc w:val="right"/>
      <w:rPr>
        <w:rStyle w:val="iaj"/>
        <w:rFonts w:ascii="Arial" w:eastAsia="Arial" w:hAnsi="Arial" w:cs="Arial"/>
      </w:rPr>
    </w:pPr>
    <w:r>
      <w:rPr>
        <w:rStyle w:val="iaj"/>
        <w:rFonts w:ascii="Arial" w:eastAsia="Arial" w:hAnsi="Arial" w:cs="Arial"/>
      </w:rPr>
      <w:tab/>
    </w:r>
    <w:r>
      <w:rPr>
        <w:rStyle w:val="iaj"/>
        <w:rFonts w:ascii="Arial" w:eastAsia="Arial" w:hAnsi="Arial" w:cs="Arial"/>
      </w:rPr>
      <w:tab/>
    </w:r>
    <w:r w:rsidR="00DF126A">
      <w:rPr>
        <w:noProof/>
        <w:lang w:val="es-ES" w:eastAsia="es-ES"/>
      </w:rPr>
      <w:drawing>
        <wp:anchor distT="0" distB="0" distL="114300" distR="114300" simplePos="0" relativeHeight="251656704" behindDoc="0" locked="0" layoutInCell="1" allowOverlap="1" wp14:anchorId="7F5C89AF" wp14:editId="1C1AEAB3">
          <wp:simplePos x="0" y="0"/>
          <wp:positionH relativeFrom="margin">
            <wp:posOffset>-462915</wp:posOffset>
          </wp:positionH>
          <wp:positionV relativeFrom="paragraph">
            <wp:posOffset>52705</wp:posOffset>
          </wp:positionV>
          <wp:extent cx="616585" cy="567690"/>
          <wp:effectExtent l="0" t="0" r="0" b="3810"/>
          <wp:wrapNone/>
          <wp:docPr id="1" name="Imagen 9" descr="https://acuameunier.com/wp-content/uploads/2014/11/icontec-iqn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descr="https://acuameunier.com/wp-content/uploads/2014/11/icontec-iqne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6585" cy="567690"/>
                  </a:xfrm>
                  <a:prstGeom prst="rect">
                    <a:avLst/>
                  </a:prstGeom>
                  <a:noFill/>
                </pic:spPr>
              </pic:pic>
            </a:graphicData>
          </a:graphic>
          <wp14:sizeRelH relativeFrom="page">
            <wp14:pctWidth>0</wp14:pctWidth>
          </wp14:sizeRelH>
          <wp14:sizeRelV relativeFrom="page">
            <wp14:pctHeight>0</wp14:pctHeight>
          </wp14:sizeRelV>
        </wp:anchor>
      </w:drawing>
    </w:r>
    <w:r>
      <w:rPr>
        <w:rStyle w:val="iaj"/>
        <w:rFonts w:ascii="Arial" w:eastAsia="Arial" w:hAnsi="Arial" w:cs="Arial"/>
      </w:rPr>
      <w:fldChar w:fldCharType="begin"/>
    </w:r>
    <w:r>
      <w:rPr>
        <w:rStyle w:val="iaj"/>
        <w:rFonts w:ascii="Arial" w:eastAsia="Arial" w:hAnsi="Arial" w:cs="Arial"/>
      </w:rPr>
      <w:instrText xml:space="preserve"> PAGE </w:instrText>
    </w:r>
    <w:r>
      <w:rPr>
        <w:rStyle w:val="iaj"/>
        <w:rFonts w:ascii="Arial" w:eastAsia="Arial" w:hAnsi="Arial" w:cs="Arial"/>
      </w:rPr>
      <w:fldChar w:fldCharType="separate"/>
    </w:r>
    <w:r w:rsidR="004819D1">
      <w:rPr>
        <w:rStyle w:val="iaj"/>
        <w:rFonts w:ascii="Arial" w:eastAsia="Arial" w:hAnsi="Arial" w:cs="Arial"/>
        <w:noProof/>
      </w:rPr>
      <w:t>4</w:t>
    </w:r>
    <w:r>
      <w:rPr>
        <w:rStyle w:val="iaj"/>
        <w:rFonts w:ascii="Arial" w:eastAsia="Arial" w:hAnsi="Arial" w:cs="Arial"/>
      </w:rPr>
      <w:fldChar w:fldCharType="end"/>
    </w:r>
  </w:p>
  <w:p w14:paraId="37A237BB" w14:textId="77777777" w:rsidR="001C6BA3" w:rsidRPr="00655736" w:rsidRDefault="001C6BA3">
    <w:pPr>
      <w:pStyle w:val="Piedepgina"/>
      <w:rPr>
        <w:rStyle w:val="iaj"/>
        <w:rFonts w:ascii="Verdana" w:hAnsi="Verdana"/>
        <w:color w:val="767171"/>
        <w:sz w:val="20"/>
        <w:szCs w:val="20"/>
        <w:u w:color="767171"/>
      </w:rPr>
    </w:pPr>
    <w:r>
      <w:tab/>
    </w:r>
    <w:r w:rsidRPr="00655736">
      <w:rPr>
        <w:rStyle w:val="iaj"/>
        <w:rFonts w:ascii="Verdana" w:hAnsi="Verdana"/>
        <w:color w:val="767171"/>
        <w:sz w:val="20"/>
        <w:szCs w:val="20"/>
        <w:u w:color="767171"/>
      </w:rPr>
      <w:t>Calle 12 No. 7-65 – Tel: (57-1) 350-6700 – Bogotá D.C. – Colombia</w:t>
    </w:r>
  </w:p>
  <w:p w14:paraId="6540C7AA" w14:textId="77777777" w:rsidR="001C6BA3" w:rsidRPr="00655736" w:rsidRDefault="001C6BA3">
    <w:pPr>
      <w:pStyle w:val="Piedepgina"/>
      <w:jc w:val="center"/>
      <w:rPr>
        <w:rStyle w:val="iaj"/>
        <w:rFonts w:ascii="Verdana" w:hAnsi="Verdana"/>
        <w:color w:val="767171"/>
        <w:sz w:val="20"/>
        <w:szCs w:val="20"/>
        <w:u w:color="767171"/>
      </w:rPr>
    </w:pPr>
    <w:r w:rsidRPr="00655736">
      <w:rPr>
        <w:rStyle w:val="iaj"/>
        <w:rFonts w:ascii="Verdana" w:hAnsi="Verdana"/>
        <w:color w:val="767171"/>
        <w:sz w:val="20"/>
        <w:szCs w:val="20"/>
        <w:u w:color="767171"/>
      </w:rPr>
      <w:t>www.consejodeestado.gov.co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50C556" w14:textId="77777777" w:rsidR="00DC6327" w:rsidRDefault="00DC6327">
      <w:r>
        <w:separator/>
      </w:r>
    </w:p>
  </w:footnote>
  <w:footnote w:type="continuationSeparator" w:id="0">
    <w:p w14:paraId="65DB1543" w14:textId="77777777" w:rsidR="00DC6327" w:rsidRDefault="00DC6327">
      <w:r>
        <w:continuationSeparator/>
      </w:r>
    </w:p>
  </w:footnote>
  <w:footnote w:type="continuationNotice" w:id="1">
    <w:p w14:paraId="3BCC5B5B" w14:textId="77777777" w:rsidR="00DC6327" w:rsidRDefault="00DC6327"/>
  </w:footnote>
  <w:footnote w:id="2">
    <w:p w14:paraId="304094B1" w14:textId="12F2A1CE" w:rsidR="00AD07AF" w:rsidRPr="002370F9" w:rsidRDefault="00AD07AF" w:rsidP="00AD07AF">
      <w:pPr>
        <w:pStyle w:val="Textonotapie"/>
        <w:jc w:val="both"/>
        <w:rPr>
          <w:rFonts w:ascii="Arial" w:hAnsi="Arial" w:cs="Arial"/>
          <w:lang w:val="es-ES"/>
        </w:rPr>
      </w:pPr>
      <w:r w:rsidRPr="002370F9">
        <w:rPr>
          <w:rStyle w:val="Refdenotaalpie"/>
          <w:rFonts w:ascii="Arial" w:hAnsi="Arial" w:cs="Arial"/>
        </w:rPr>
        <w:footnoteRef/>
      </w:r>
      <w:r w:rsidRPr="002370F9">
        <w:rPr>
          <w:rFonts w:ascii="Arial" w:hAnsi="Arial" w:cs="Arial"/>
        </w:rPr>
        <w:t xml:space="preserve"> </w:t>
      </w:r>
      <w:r w:rsidRPr="002370F9">
        <w:rPr>
          <w:rFonts w:ascii="Arial" w:hAnsi="Arial" w:cs="Arial"/>
          <w:lang w:val="es-ES"/>
        </w:rPr>
        <w:t xml:space="preserve">Providencia dentro de la cual la Corte, en sede de revisión, se pronunció sobre las acciones de tutela Nos. T-4.298.584 (promovida por Israel Manuel Aguilar Solano y otro), </w:t>
      </w:r>
      <w:r>
        <w:rPr>
          <w:rFonts w:ascii="Arial" w:hAnsi="Arial" w:cs="Arial"/>
          <w:lang w:val="es-ES"/>
        </w:rPr>
        <w:t>la cual fue acumulada con</w:t>
      </w:r>
      <w:r w:rsidRPr="002370F9">
        <w:rPr>
          <w:rFonts w:ascii="Arial" w:hAnsi="Arial" w:cs="Arial"/>
          <w:lang w:val="es-ES"/>
        </w:rPr>
        <w:t xml:space="preserve"> la T-4.126.294 (instaurada por Javier Martín Rubio Rodríguez).</w:t>
      </w:r>
      <w:r w:rsidR="0011466F">
        <w:rPr>
          <w:rFonts w:ascii="Arial" w:hAnsi="Arial" w:cs="Arial"/>
          <w:lang w:val="es-ES"/>
        </w:rPr>
        <w:t xml:space="preserve"> Respecto al último proceso, en la sentencia T- 733 de 2017, la Corte Constitucional declaró la falta de legitimación en la causa por activa.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512E82" w14:textId="77777777" w:rsidR="001C6BA3" w:rsidRDefault="00DF126A">
    <w:pPr>
      <w:pStyle w:val="Encabezado"/>
      <w:jc w:val="center"/>
      <w:rPr>
        <w:rStyle w:val="iaj"/>
        <w:rFonts w:ascii="Arial" w:hAnsi="Arial"/>
        <w:sz w:val="18"/>
        <w:szCs w:val="18"/>
      </w:rPr>
    </w:pPr>
    <w:r>
      <w:rPr>
        <w:noProof/>
        <w:lang w:val="es-ES" w:eastAsia="es-ES"/>
      </w:rPr>
      <w:drawing>
        <wp:anchor distT="152400" distB="152400" distL="152400" distR="152400" simplePos="0" relativeHeight="251657728" behindDoc="1" locked="0" layoutInCell="1" allowOverlap="1" wp14:anchorId="4B8A4DC3" wp14:editId="13D618DF">
          <wp:simplePos x="0" y="0"/>
          <wp:positionH relativeFrom="page">
            <wp:posOffset>704850</wp:posOffset>
          </wp:positionH>
          <wp:positionV relativeFrom="page">
            <wp:posOffset>212090</wp:posOffset>
          </wp:positionV>
          <wp:extent cx="1238250" cy="1154430"/>
          <wp:effectExtent l="0" t="0" r="0" b="0"/>
          <wp:wrapNone/>
          <wp:docPr id="3"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44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ES" w:eastAsia="es-ES"/>
      </w:rPr>
      <mc:AlternateContent>
        <mc:Choice Requires="wps">
          <w:drawing>
            <wp:anchor distT="152400" distB="152400" distL="152400" distR="152400" simplePos="0" relativeHeight="251658752" behindDoc="1" locked="0" layoutInCell="1" allowOverlap="1" wp14:anchorId="1784CD20" wp14:editId="5CBDFB3F">
              <wp:simplePos x="0" y="0"/>
              <wp:positionH relativeFrom="page">
                <wp:posOffset>2459990</wp:posOffset>
              </wp:positionH>
              <wp:positionV relativeFrom="page">
                <wp:posOffset>829945</wp:posOffset>
              </wp:positionV>
              <wp:extent cx="5288915" cy="21590"/>
              <wp:effectExtent l="19050" t="19050" r="26035" b="35560"/>
              <wp:wrapNone/>
              <wp:docPr id="1073741826"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88915" cy="21590"/>
                      </a:xfrm>
                      <a:prstGeom prst="line">
                        <a:avLst/>
                      </a:prstGeom>
                      <a:noFill/>
                      <a:ln w="28575" cap="flat">
                        <a:solidFill>
                          <a:srgbClr val="000000"/>
                        </a:solidFill>
                        <a:prstDash val="solid"/>
                        <a:round/>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307A1949" id="officeArt object" o:spid="_x0000_s1026" style="position:absolute;z-index:-251657728;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 from="193.7pt,65.35pt" to="610.15pt,6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" strokeweight="2.25pt">
              <o:lock v:ext="edit" shapetype="f"/>
              <w10:wrap anchorx="page" anchory="page"/>
            </v:line>
          </w:pict>
        </mc:Fallback>
      </mc:AlternateContent>
    </w:r>
  </w:p>
  <w:p w14:paraId="627206B8" w14:textId="77777777" w:rsidR="001C6BA3" w:rsidRDefault="001C6BA3">
    <w:pPr>
      <w:jc w:val="right"/>
      <w:rPr>
        <w:rStyle w:val="iaj"/>
        <w:rFonts w:ascii="Arial" w:hAnsi="Arial"/>
        <w:sz w:val="18"/>
        <w:szCs w:val="18"/>
      </w:rPr>
    </w:pPr>
  </w:p>
  <w:p w14:paraId="4B78A459" w14:textId="43A8689D" w:rsidR="002538F8" w:rsidRPr="0000749A" w:rsidRDefault="002538F8" w:rsidP="002538F8">
    <w:pPr>
      <w:pStyle w:val="Encabezado"/>
      <w:jc w:val="right"/>
      <w:rPr>
        <w:rFonts w:ascii="Arial" w:hAnsi="Arial" w:cs="Arial"/>
        <w:color w:val="767171"/>
        <w:sz w:val="20"/>
        <w:szCs w:val="20"/>
      </w:rPr>
    </w:pPr>
    <w:r w:rsidRPr="0000749A">
      <w:rPr>
        <w:rFonts w:ascii="Arial" w:hAnsi="Arial" w:cs="Arial"/>
        <w:color w:val="767171"/>
        <w:sz w:val="20"/>
        <w:szCs w:val="20"/>
      </w:rPr>
      <w:t>Radicado: 11001-03-15-000-20</w:t>
    </w:r>
    <w:r w:rsidR="00F51E02">
      <w:rPr>
        <w:rFonts w:ascii="Arial" w:hAnsi="Arial" w:cs="Arial"/>
        <w:color w:val="767171"/>
        <w:sz w:val="20"/>
        <w:szCs w:val="20"/>
      </w:rPr>
      <w:t>2</w:t>
    </w:r>
    <w:r w:rsidR="00AD07AF">
      <w:rPr>
        <w:rFonts w:ascii="Arial" w:hAnsi="Arial" w:cs="Arial"/>
        <w:color w:val="767171"/>
        <w:sz w:val="20"/>
        <w:szCs w:val="20"/>
      </w:rPr>
      <w:t>0</w:t>
    </w:r>
    <w:r w:rsidR="00631148">
      <w:rPr>
        <w:rFonts w:ascii="Arial" w:hAnsi="Arial" w:cs="Arial"/>
        <w:color w:val="767171"/>
        <w:sz w:val="20"/>
        <w:szCs w:val="20"/>
      </w:rPr>
      <w:t>-0</w:t>
    </w:r>
    <w:r w:rsidR="00AD07AF">
      <w:rPr>
        <w:rFonts w:ascii="Arial" w:hAnsi="Arial" w:cs="Arial"/>
        <w:color w:val="767171"/>
        <w:sz w:val="20"/>
        <w:szCs w:val="20"/>
      </w:rPr>
      <w:t>4486</w:t>
    </w:r>
    <w:r w:rsidRPr="0000749A">
      <w:rPr>
        <w:rFonts w:ascii="Arial" w:hAnsi="Arial" w:cs="Arial"/>
        <w:color w:val="767171"/>
        <w:sz w:val="20"/>
        <w:szCs w:val="20"/>
      </w:rPr>
      <w:t>-01</w:t>
    </w:r>
  </w:p>
  <w:p w14:paraId="6E45CC8F" w14:textId="776B8466" w:rsidR="002538F8" w:rsidRPr="0000749A" w:rsidRDefault="002538F8" w:rsidP="002538F8">
    <w:pPr>
      <w:pStyle w:val="Encabezado"/>
      <w:jc w:val="right"/>
      <w:rPr>
        <w:rFonts w:ascii="Arial" w:hAnsi="Arial" w:cs="Arial"/>
        <w:color w:val="767171"/>
        <w:sz w:val="20"/>
        <w:szCs w:val="20"/>
      </w:rPr>
    </w:pPr>
    <w:r w:rsidRPr="0000749A">
      <w:rPr>
        <w:rFonts w:ascii="Arial" w:hAnsi="Arial" w:cs="Arial"/>
        <w:color w:val="767171"/>
        <w:sz w:val="20"/>
        <w:szCs w:val="20"/>
      </w:rPr>
      <w:t xml:space="preserve">                                                    </w:t>
    </w:r>
    <w:r w:rsidR="00631148">
      <w:rPr>
        <w:rFonts w:ascii="Arial" w:hAnsi="Arial" w:cs="Arial"/>
        <w:color w:val="767171"/>
        <w:sz w:val="20"/>
        <w:szCs w:val="20"/>
      </w:rPr>
      <w:t>Deman</w:t>
    </w:r>
    <w:r w:rsidR="00AD07AF">
      <w:rPr>
        <w:rFonts w:ascii="Arial" w:hAnsi="Arial" w:cs="Arial"/>
        <w:color w:val="767171"/>
        <w:sz w:val="20"/>
        <w:szCs w:val="20"/>
      </w:rPr>
      <w:t>dante: Cabildo Indígena Bello Horizonte</w:t>
    </w:r>
  </w:p>
  <w:p w14:paraId="06C58F2D" w14:textId="77777777" w:rsidR="001C6BA3" w:rsidRDefault="001C6BA3" w:rsidP="00791CBC">
    <w:pPr>
      <w:pStyle w:val="Encabezado"/>
    </w:pPr>
  </w:p>
  <w:p w14:paraId="76DB6FC2" w14:textId="77777777" w:rsidR="0080619D" w:rsidRDefault="0080619D" w:rsidP="00791CB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E5613D"/>
    <w:multiLevelType w:val="multilevel"/>
    <w:tmpl w:val="DE6A06C6"/>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34834FB0"/>
    <w:multiLevelType w:val="multilevel"/>
    <w:tmpl w:val="7EC24882"/>
    <w:numStyleLink w:val="Estiloimportado1"/>
  </w:abstractNum>
  <w:abstractNum w:abstractNumId="2" w15:restartNumberingAfterBreak="0">
    <w:nsid w:val="39EA01E4"/>
    <w:multiLevelType w:val="multilevel"/>
    <w:tmpl w:val="BDB65E20"/>
    <w:numStyleLink w:val="Estiloimportado2"/>
  </w:abstractNum>
  <w:abstractNum w:abstractNumId="3" w15:restartNumberingAfterBreak="0">
    <w:nsid w:val="3BFC6764"/>
    <w:multiLevelType w:val="multilevel"/>
    <w:tmpl w:val="BDB65E20"/>
    <w:styleLink w:val="Estiloimportado2"/>
    <w:lvl w:ilvl="0">
      <w:start w:val="1"/>
      <w:numFmt w:val="decimal"/>
      <w:lvlText w:val="%1."/>
      <w:lvlJc w:val="left"/>
      <w:pPr>
        <w:tabs>
          <w:tab w:val="num" w:pos="284"/>
        </w:tabs>
        <w:ind w:left="426" w:hanging="42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243"/>
          <w:tab w:val="left" w:pos="284"/>
        </w:tabs>
        <w:ind w:left="385" w:hanging="38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43"/>
          <w:tab w:val="left" w:pos="284"/>
        </w:tabs>
        <w:ind w:left="385" w:hanging="38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43"/>
          <w:tab w:val="left" w:pos="284"/>
        </w:tabs>
        <w:ind w:left="385" w:hanging="38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43"/>
          <w:tab w:val="left" w:pos="284"/>
        </w:tabs>
        <w:ind w:left="385" w:hanging="38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43"/>
          <w:tab w:val="left" w:pos="284"/>
        </w:tabs>
        <w:ind w:left="385" w:hanging="38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243"/>
          <w:tab w:val="left" w:pos="284"/>
        </w:tabs>
        <w:ind w:left="385" w:hanging="38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243"/>
          <w:tab w:val="left" w:pos="284"/>
        </w:tabs>
        <w:ind w:left="385" w:hanging="38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243"/>
          <w:tab w:val="left" w:pos="284"/>
        </w:tabs>
        <w:ind w:left="385" w:hanging="38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3EEE00CD"/>
    <w:multiLevelType w:val="multilevel"/>
    <w:tmpl w:val="83D04F72"/>
    <w:lvl w:ilvl="0">
      <w:start w:val="1"/>
      <w:numFmt w:val="upperRoman"/>
      <w:lvlText w:val="%1."/>
      <w:lvlJc w:val="left"/>
      <w:pPr>
        <w:ind w:left="1080" w:hanging="720"/>
      </w:pPr>
      <w:rPr>
        <w:rFonts w:hint="default"/>
      </w:rPr>
    </w:lvl>
    <w:lvl w:ilvl="1">
      <w:start w:val="1"/>
      <w:numFmt w:val="decimal"/>
      <w:lvlText w:val="%1.%2."/>
      <w:lvlJc w:val="left"/>
      <w:pPr>
        <w:ind w:left="1713" w:hanging="720"/>
      </w:pPr>
      <w:rPr>
        <w:b/>
      </w:rPr>
    </w:lvl>
    <w:lvl w:ilvl="2">
      <w:start w:val="1"/>
      <w:numFmt w:val="decimal"/>
      <w:lvlText w:val="%1.%2.%3."/>
      <w:lvlJc w:val="left"/>
      <w:pPr>
        <w:ind w:left="1080" w:hanging="720"/>
      </w:pPr>
      <w:rPr>
        <w:b/>
        <w:bCs w:val="0"/>
        <w:i w:val="0"/>
      </w:rPr>
    </w:lvl>
    <w:lvl w:ilvl="3">
      <w:start w:val="1"/>
      <w:numFmt w:val="decimal"/>
      <w:lvlText w:val="%1.%2.%3.%4."/>
      <w:lvlJc w:val="left"/>
      <w:pPr>
        <w:ind w:left="1440" w:hanging="1080"/>
      </w:pPr>
      <w:rPr>
        <w:b w:val="0"/>
        <w:bCs w:val="0"/>
        <w:lang w:val="es-CO"/>
      </w:rPr>
    </w:lvl>
    <w:lvl w:ilvl="4">
      <w:start w:val="1"/>
      <w:numFmt w:val="decimal"/>
      <w:lvlText w:val="%1.%2.%3.%4.%5."/>
      <w:lvlJc w:val="left"/>
      <w:pPr>
        <w:ind w:left="1440" w:hanging="1080"/>
      </w:p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44967A58"/>
    <w:multiLevelType w:val="multilevel"/>
    <w:tmpl w:val="7EC24882"/>
    <w:numStyleLink w:val="Estiloimportado1"/>
  </w:abstractNum>
  <w:abstractNum w:abstractNumId="6" w15:restartNumberingAfterBreak="0">
    <w:nsid w:val="686071A5"/>
    <w:multiLevelType w:val="multilevel"/>
    <w:tmpl w:val="7EC24882"/>
    <w:numStyleLink w:val="Estiloimportado1"/>
  </w:abstractNum>
  <w:abstractNum w:abstractNumId="7" w15:restartNumberingAfterBreak="0">
    <w:nsid w:val="6B4D378A"/>
    <w:multiLevelType w:val="hybridMultilevel"/>
    <w:tmpl w:val="32207A94"/>
    <w:lvl w:ilvl="0" w:tplc="467A40D8">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747F091D"/>
    <w:multiLevelType w:val="multilevel"/>
    <w:tmpl w:val="BE80A9BC"/>
    <w:lvl w:ilvl="0">
      <w:start w:val="1"/>
      <w:numFmt w:val="decimal"/>
      <w:lvlText w:val="%1."/>
      <w:lvlJc w:val="left"/>
      <w:pPr>
        <w:tabs>
          <w:tab w:val="left" w:pos="142"/>
        </w:tabs>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53"/>
        </w:tabs>
        <w:ind w:left="709" w:hanging="70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53"/>
        </w:tabs>
        <w:ind w:left="709" w:hanging="70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53"/>
        </w:tabs>
        <w:ind w:left="709" w:hanging="70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53"/>
        </w:tabs>
        <w:ind w:left="709" w:hanging="70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53"/>
        </w:tabs>
        <w:ind w:left="709" w:hanging="70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153"/>
        </w:tabs>
        <w:ind w:left="709" w:hanging="70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153"/>
        </w:tabs>
        <w:ind w:left="709" w:hanging="70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53"/>
        </w:tabs>
        <w:ind w:left="709" w:hanging="70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7B222365"/>
    <w:multiLevelType w:val="multilevel"/>
    <w:tmpl w:val="7EC24882"/>
    <w:styleLink w:val="Estiloimportado1"/>
    <w:lvl w:ilvl="0">
      <w:start w:val="1"/>
      <w:numFmt w:val="decimal"/>
      <w:lvlText w:val="%1."/>
      <w:lvlJc w:val="left"/>
      <w:pPr>
        <w:tabs>
          <w:tab w:val="num" w:pos="284"/>
        </w:tabs>
        <w:ind w:left="480" w:hanging="4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284"/>
        </w:tabs>
        <w:ind w:left="72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43"/>
          <w:tab w:val="left" w:pos="284"/>
        </w:tabs>
        <w:ind w:left="679" w:hanging="67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43"/>
          <w:tab w:val="left" w:pos="284"/>
        </w:tabs>
        <w:ind w:left="679" w:hanging="67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43"/>
          <w:tab w:val="left" w:pos="284"/>
        </w:tabs>
        <w:ind w:left="679" w:hanging="67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43"/>
          <w:tab w:val="left" w:pos="284"/>
        </w:tabs>
        <w:ind w:left="679" w:hanging="67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243"/>
          <w:tab w:val="left" w:pos="284"/>
        </w:tabs>
        <w:ind w:left="679" w:hanging="67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243"/>
          <w:tab w:val="left" w:pos="284"/>
        </w:tabs>
        <w:ind w:left="679" w:hanging="67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243"/>
          <w:tab w:val="left" w:pos="284"/>
        </w:tabs>
        <w:ind w:left="679" w:hanging="67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9"/>
  </w:num>
  <w:num w:numId="2">
    <w:abstractNumId w:val="1"/>
  </w:num>
  <w:num w:numId="3">
    <w:abstractNumId w:val="1"/>
    <w:lvlOverride w:ilvl="0">
      <w:lvl w:ilvl="0">
        <w:start w:val="1"/>
        <w:numFmt w:val="decimal"/>
        <w:lvlText w:val="%1."/>
        <w:lvlJc w:val="left"/>
        <w:pPr>
          <w:tabs>
            <w:tab w:val="num" w:pos="284"/>
          </w:tabs>
          <w:ind w:left="480" w:hanging="48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617" w:hanging="61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926" w:hanging="92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ind w:left="1234" w:hanging="123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ind w:left="1234" w:hanging="123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ind w:left="1543" w:hanging="154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ind w:left="1851" w:hanging="185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ind w:left="1851" w:hanging="1851"/>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4">
    <w:abstractNumId w:val="3"/>
  </w:num>
  <w:num w:numId="5">
    <w:abstractNumId w:val="2"/>
  </w:num>
  <w:num w:numId="6">
    <w:abstractNumId w:val="6"/>
  </w:num>
  <w:num w:numId="7">
    <w:abstractNumId w:val="5"/>
    <w:lvlOverride w:ilvl="1">
      <w:startOverride w:val="2"/>
    </w:lvlOverride>
  </w:num>
  <w:num w:numId="8">
    <w:abstractNumId w:val="5"/>
    <w:lvlOverride w:ilvl="0">
      <w:lvl w:ilvl="0">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1440" w:hanging="108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ind w:left="1800" w:hanging="14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ind w:left="1800" w:hanging="14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ind w:left="2160" w:hanging="180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ind w:left="2520" w:hanging="21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ind w:left="2520" w:hanging="216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9">
    <w:abstractNumId w:val="8"/>
  </w:num>
  <w:num w:numId="10">
    <w:abstractNumId w:val="7"/>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94C"/>
    <w:rsid w:val="0000749A"/>
    <w:rsid w:val="00016F54"/>
    <w:rsid w:val="000177E5"/>
    <w:rsid w:val="00044EEC"/>
    <w:rsid w:val="000714B3"/>
    <w:rsid w:val="00090E0F"/>
    <w:rsid w:val="000B30DB"/>
    <w:rsid w:val="000B3196"/>
    <w:rsid w:val="000C7D4E"/>
    <w:rsid w:val="000D5BFB"/>
    <w:rsid w:val="000E0995"/>
    <w:rsid w:val="000E291A"/>
    <w:rsid w:val="00101B76"/>
    <w:rsid w:val="0011466F"/>
    <w:rsid w:val="001147C0"/>
    <w:rsid w:val="00130D51"/>
    <w:rsid w:val="00136C1F"/>
    <w:rsid w:val="0014455F"/>
    <w:rsid w:val="00160D44"/>
    <w:rsid w:val="001670D6"/>
    <w:rsid w:val="00174788"/>
    <w:rsid w:val="0019162A"/>
    <w:rsid w:val="00192CD2"/>
    <w:rsid w:val="00193CD0"/>
    <w:rsid w:val="001C6BA3"/>
    <w:rsid w:val="001D21E9"/>
    <w:rsid w:val="001E4528"/>
    <w:rsid w:val="001F6831"/>
    <w:rsid w:val="0023045D"/>
    <w:rsid w:val="00235F53"/>
    <w:rsid w:val="002538F8"/>
    <w:rsid w:val="00260D11"/>
    <w:rsid w:val="002639CE"/>
    <w:rsid w:val="002773B8"/>
    <w:rsid w:val="002A3395"/>
    <w:rsid w:val="002B56EC"/>
    <w:rsid w:val="002D3A0E"/>
    <w:rsid w:val="002D7FBE"/>
    <w:rsid w:val="002E1379"/>
    <w:rsid w:val="00301D05"/>
    <w:rsid w:val="003054E0"/>
    <w:rsid w:val="00324657"/>
    <w:rsid w:val="00327E09"/>
    <w:rsid w:val="00330B10"/>
    <w:rsid w:val="00331485"/>
    <w:rsid w:val="00332607"/>
    <w:rsid w:val="00336BF7"/>
    <w:rsid w:val="00337AC2"/>
    <w:rsid w:val="00366F9D"/>
    <w:rsid w:val="00386526"/>
    <w:rsid w:val="0039158B"/>
    <w:rsid w:val="003A4F85"/>
    <w:rsid w:val="003B423F"/>
    <w:rsid w:val="003B4ADF"/>
    <w:rsid w:val="003D403E"/>
    <w:rsid w:val="003E65AB"/>
    <w:rsid w:val="003E7070"/>
    <w:rsid w:val="003F4B7D"/>
    <w:rsid w:val="003F5D28"/>
    <w:rsid w:val="00401D7A"/>
    <w:rsid w:val="00412474"/>
    <w:rsid w:val="00422679"/>
    <w:rsid w:val="00443101"/>
    <w:rsid w:val="004819D1"/>
    <w:rsid w:val="0048408D"/>
    <w:rsid w:val="004A4475"/>
    <w:rsid w:val="004A66DC"/>
    <w:rsid w:val="004A6FA3"/>
    <w:rsid w:val="004E79B3"/>
    <w:rsid w:val="00505B95"/>
    <w:rsid w:val="00507A9F"/>
    <w:rsid w:val="00522C79"/>
    <w:rsid w:val="005239D5"/>
    <w:rsid w:val="00586588"/>
    <w:rsid w:val="005B5848"/>
    <w:rsid w:val="005B6C95"/>
    <w:rsid w:val="005C011B"/>
    <w:rsid w:val="005C488F"/>
    <w:rsid w:val="005C58D7"/>
    <w:rsid w:val="005D5C80"/>
    <w:rsid w:val="005D6B1E"/>
    <w:rsid w:val="00610B6E"/>
    <w:rsid w:val="00627845"/>
    <w:rsid w:val="00631148"/>
    <w:rsid w:val="00653C95"/>
    <w:rsid w:val="00655736"/>
    <w:rsid w:val="00675BD8"/>
    <w:rsid w:val="006C5AE4"/>
    <w:rsid w:val="006E1819"/>
    <w:rsid w:val="006F2018"/>
    <w:rsid w:val="007409E3"/>
    <w:rsid w:val="0076042A"/>
    <w:rsid w:val="00791CBC"/>
    <w:rsid w:val="007B4BE6"/>
    <w:rsid w:val="007B7C7C"/>
    <w:rsid w:val="0080619D"/>
    <w:rsid w:val="00820ED8"/>
    <w:rsid w:val="00822612"/>
    <w:rsid w:val="00826657"/>
    <w:rsid w:val="00854AF3"/>
    <w:rsid w:val="008569EE"/>
    <w:rsid w:val="00864673"/>
    <w:rsid w:val="008833D5"/>
    <w:rsid w:val="0088499E"/>
    <w:rsid w:val="00891C58"/>
    <w:rsid w:val="008968D5"/>
    <w:rsid w:val="008A4EF4"/>
    <w:rsid w:val="008C042A"/>
    <w:rsid w:val="008E17BA"/>
    <w:rsid w:val="008E682A"/>
    <w:rsid w:val="008F0F4C"/>
    <w:rsid w:val="008F12C1"/>
    <w:rsid w:val="008F2C90"/>
    <w:rsid w:val="008F5347"/>
    <w:rsid w:val="009076C9"/>
    <w:rsid w:val="00922B2C"/>
    <w:rsid w:val="0095205A"/>
    <w:rsid w:val="00961D91"/>
    <w:rsid w:val="00974551"/>
    <w:rsid w:val="009759C3"/>
    <w:rsid w:val="009836AB"/>
    <w:rsid w:val="009C2C53"/>
    <w:rsid w:val="009C4540"/>
    <w:rsid w:val="009D3AEC"/>
    <w:rsid w:val="009E4CE8"/>
    <w:rsid w:val="00A25ADA"/>
    <w:rsid w:val="00A335BB"/>
    <w:rsid w:val="00A35A83"/>
    <w:rsid w:val="00A54124"/>
    <w:rsid w:val="00A6086F"/>
    <w:rsid w:val="00A62D31"/>
    <w:rsid w:val="00A94FF6"/>
    <w:rsid w:val="00AB7E01"/>
    <w:rsid w:val="00AC1C08"/>
    <w:rsid w:val="00AD07AF"/>
    <w:rsid w:val="00B11245"/>
    <w:rsid w:val="00B1432A"/>
    <w:rsid w:val="00B67A8E"/>
    <w:rsid w:val="00B745FE"/>
    <w:rsid w:val="00BD2E31"/>
    <w:rsid w:val="00BE3A7D"/>
    <w:rsid w:val="00BE506F"/>
    <w:rsid w:val="00C0002C"/>
    <w:rsid w:val="00C0168F"/>
    <w:rsid w:val="00C04C07"/>
    <w:rsid w:val="00C05134"/>
    <w:rsid w:val="00C15644"/>
    <w:rsid w:val="00C2248A"/>
    <w:rsid w:val="00C33A8E"/>
    <w:rsid w:val="00C37237"/>
    <w:rsid w:val="00C45822"/>
    <w:rsid w:val="00C51108"/>
    <w:rsid w:val="00CA1308"/>
    <w:rsid w:val="00CB5652"/>
    <w:rsid w:val="00CE7A36"/>
    <w:rsid w:val="00D1476A"/>
    <w:rsid w:val="00D55441"/>
    <w:rsid w:val="00D654BC"/>
    <w:rsid w:val="00D83E44"/>
    <w:rsid w:val="00D86F3F"/>
    <w:rsid w:val="00D9103F"/>
    <w:rsid w:val="00DB4988"/>
    <w:rsid w:val="00DB64DC"/>
    <w:rsid w:val="00DC5320"/>
    <w:rsid w:val="00DC6327"/>
    <w:rsid w:val="00DC6611"/>
    <w:rsid w:val="00DD123B"/>
    <w:rsid w:val="00DF126A"/>
    <w:rsid w:val="00E15F7D"/>
    <w:rsid w:val="00E24031"/>
    <w:rsid w:val="00E24857"/>
    <w:rsid w:val="00E3376E"/>
    <w:rsid w:val="00E417F2"/>
    <w:rsid w:val="00E418FA"/>
    <w:rsid w:val="00E54345"/>
    <w:rsid w:val="00E545DF"/>
    <w:rsid w:val="00E55B2B"/>
    <w:rsid w:val="00E84C46"/>
    <w:rsid w:val="00E9003E"/>
    <w:rsid w:val="00EA26C2"/>
    <w:rsid w:val="00EA40C0"/>
    <w:rsid w:val="00EB13D9"/>
    <w:rsid w:val="00EB3A4A"/>
    <w:rsid w:val="00EB51C6"/>
    <w:rsid w:val="00EC3310"/>
    <w:rsid w:val="00EE37E3"/>
    <w:rsid w:val="00EF3D44"/>
    <w:rsid w:val="00F1294C"/>
    <w:rsid w:val="00F27108"/>
    <w:rsid w:val="00F51E02"/>
    <w:rsid w:val="00F86EB2"/>
    <w:rsid w:val="00F87B1B"/>
    <w:rsid w:val="00FA1065"/>
    <w:rsid w:val="00FA1F9C"/>
    <w:rsid w:val="00FC3E8B"/>
    <w:rsid w:val="00FD5CC4"/>
    <w:rsid w:val="00FE17F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E4874B"/>
  <w15:chartTrackingRefBased/>
  <w15:docId w15:val="{0362739D-5C4C-4405-807B-6E759B088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pBdr>
        <w:top w:val="nil"/>
        <w:left w:val="nil"/>
        <w:bottom w:val="nil"/>
        <w:right w:val="nil"/>
        <w:between w:val="nil"/>
        <w:bar w:val="nil"/>
      </w:pBdr>
      <w:jc w:val="center"/>
    </w:pPr>
    <w:rPr>
      <w:rFonts w:ascii="Calibri" w:eastAsia="Calibri" w:hAnsi="Calibri" w:cs="Calibri"/>
      <w:color w:val="000000"/>
      <w:sz w:val="22"/>
      <w:szCs w:val="22"/>
      <w:u w:color="000000"/>
      <w:bdr w:val="nil"/>
      <w:lang w:val="es-ES_tradnl" w:eastAsia="es-ES_tradnl"/>
    </w:rPr>
  </w:style>
  <w:style w:type="paragraph" w:styleId="Ttulo4">
    <w:name w:val="heading 4"/>
    <w:uiPriority w:val="9"/>
    <w:unhideWhenUsed/>
    <w:qFormat/>
    <w:pPr>
      <w:pBdr>
        <w:top w:val="nil"/>
        <w:left w:val="nil"/>
        <w:bottom w:val="nil"/>
        <w:right w:val="nil"/>
        <w:between w:val="nil"/>
        <w:bar w:val="nil"/>
      </w:pBdr>
      <w:jc w:val="center"/>
      <w:outlineLvl w:val="3"/>
    </w:pPr>
    <w:rPr>
      <w:rFonts w:ascii="Calibri" w:eastAsia="Calibri" w:hAnsi="Calibri" w:cs="Calibri"/>
      <w:color w:val="000000"/>
      <w:u w:color="000000"/>
      <w:bdr w:val="nil"/>
      <w:lang w:val="es-ES_tradnl" w:eastAsia="es-ES_tradnl"/>
    </w:rPr>
  </w:style>
  <w:style w:type="paragraph" w:styleId="Ttulo6">
    <w:name w:val="heading 6"/>
    <w:uiPriority w:val="9"/>
    <w:unhideWhenUsed/>
    <w:qFormat/>
    <w:pPr>
      <w:pBdr>
        <w:top w:val="nil"/>
        <w:left w:val="nil"/>
        <w:bottom w:val="nil"/>
        <w:right w:val="nil"/>
        <w:between w:val="nil"/>
        <w:bar w:val="nil"/>
      </w:pBdr>
      <w:jc w:val="center"/>
      <w:outlineLvl w:val="5"/>
    </w:pPr>
    <w:rPr>
      <w:rFonts w:ascii="Calibri" w:eastAsia="Calibri" w:hAnsi="Calibri" w:cs="Calibri"/>
      <w:color w:val="000000"/>
      <w:u w:color="000000"/>
      <w:bdr w:val="nil"/>
      <w:lang w:val="es-CO" w:eastAsia="es-ES_tradnl"/>
    </w:rPr>
  </w:style>
  <w:style w:type="paragraph" w:styleId="Ttulo7">
    <w:name w:val="heading 7"/>
    <w:pPr>
      <w:pBdr>
        <w:top w:val="nil"/>
        <w:left w:val="nil"/>
        <w:bottom w:val="nil"/>
        <w:right w:val="nil"/>
        <w:between w:val="nil"/>
        <w:bar w:val="nil"/>
      </w:pBdr>
      <w:jc w:val="center"/>
      <w:outlineLvl w:val="6"/>
    </w:pPr>
    <w:rPr>
      <w:rFonts w:ascii="Calibri" w:eastAsia="Calibri" w:hAnsi="Calibri" w:cs="Calibri"/>
      <w:color w:val="000000"/>
      <w:u w:color="000000"/>
      <w:bdr w:val="nil"/>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pPr>
      <w:pBdr>
        <w:top w:val="nil"/>
        <w:left w:val="nil"/>
        <w:bottom w:val="nil"/>
        <w:right w:val="nil"/>
        <w:between w:val="nil"/>
        <w:bar w:val="nil"/>
      </w:pBdr>
    </w:pPr>
    <w:rPr>
      <w:bdr w:val="nil"/>
      <w:lang w:val="es-CO" w:eastAsia="es-ES_tradnl"/>
    </w:rPr>
    <w:tblPr>
      <w:tblInd w:w="0" w:type="dxa"/>
      <w:tblCellMar>
        <w:top w:w="0" w:type="dxa"/>
        <w:left w:w="0" w:type="dxa"/>
        <w:bottom w:w="0" w:type="dxa"/>
        <w:right w:w="0" w:type="dxa"/>
      </w:tblCellMar>
    </w:tblPr>
  </w:style>
  <w:style w:type="paragraph" w:styleId="Encabezado">
    <w:name w:val="header"/>
    <w:link w:val="EncabezadoCar"/>
    <w:uiPriority w:val="99"/>
    <w:pPr>
      <w:pBdr>
        <w:top w:val="nil"/>
        <w:left w:val="nil"/>
        <w:bottom w:val="nil"/>
        <w:right w:val="nil"/>
        <w:between w:val="nil"/>
        <w:bar w:val="nil"/>
      </w:pBdr>
      <w:tabs>
        <w:tab w:val="center" w:pos="4252"/>
        <w:tab w:val="right" w:pos="8504"/>
      </w:tabs>
    </w:pPr>
    <w:rPr>
      <w:rFonts w:ascii="Calibri" w:eastAsia="Calibri" w:hAnsi="Calibri" w:cs="Calibri"/>
      <w:color w:val="000000"/>
      <w:sz w:val="22"/>
      <w:szCs w:val="22"/>
      <w:u w:color="000000"/>
      <w:bdr w:val="nil"/>
      <w:lang w:val="es-ES_tradnl" w:eastAsia="es-ES_tradnl"/>
    </w:rPr>
  </w:style>
  <w:style w:type="character" w:customStyle="1" w:styleId="iaj">
    <w:name w:val="i_aj"/>
  </w:style>
  <w:style w:type="paragraph" w:styleId="Piedepgina">
    <w:name w:val="footer"/>
    <w:pPr>
      <w:pBdr>
        <w:top w:val="nil"/>
        <w:left w:val="nil"/>
        <w:bottom w:val="nil"/>
        <w:right w:val="nil"/>
        <w:between w:val="nil"/>
        <w:bar w:val="nil"/>
      </w:pBdr>
      <w:tabs>
        <w:tab w:val="center" w:pos="4252"/>
        <w:tab w:val="right" w:pos="8504"/>
      </w:tabs>
    </w:pPr>
    <w:rPr>
      <w:rFonts w:ascii="Calibri" w:eastAsia="Calibri" w:hAnsi="Calibri" w:cs="Calibri"/>
      <w:color w:val="000000"/>
      <w:sz w:val="22"/>
      <w:szCs w:val="22"/>
      <w:u w:color="000000"/>
      <w:bdr w:val="nil"/>
      <w:lang w:val="es-ES_tradnl" w:eastAsia="es-ES_tradnl"/>
    </w:rPr>
  </w:style>
  <w:style w:type="numbering" w:customStyle="1" w:styleId="Estiloimportado1">
    <w:name w:val="Estilo importado 1"/>
    <w:pPr>
      <w:numPr>
        <w:numId w:val="1"/>
      </w:numPr>
    </w:pPr>
  </w:style>
  <w:style w:type="numbering" w:customStyle="1" w:styleId="Estiloimportado2">
    <w:name w:val="Estilo importado 2"/>
    <w:pPr>
      <w:numPr>
        <w:numId w:val="4"/>
      </w:numPr>
    </w:pPr>
  </w:style>
  <w:style w:type="paragraph" w:styleId="Textoindependiente">
    <w:name w:val="Body Text"/>
    <w:pPr>
      <w:pBdr>
        <w:top w:val="nil"/>
        <w:left w:val="nil"/>
        <w:bottom w:val="nil"/>
        <w:right w:val="nil"/>
        <w:between w:val="nil"/>
        <w:bar w:val="nil"/>
      </w:pBdr>
      <w:spacing w:after="120"/>
    </w:pPr>
    <w:rPr>
      <w:rFonts w:ascii="Calibri" w:eastAsia="Calibri" w:hAnsi="Calibri" w:cs="Calibri"/>
      <w:color w:val="000000"/>
      <w:sz w:val="22"/>
      <w:szCs w:val="22"/>
      <w:u w:color="000000"/>
      <w:bdr w:val="nil"/>
      <w:lang w:val="es-CO" w:eastAsia="es-ES_tradnl"/>
    </w:rPr>
  </w:style>
  <w:style w:type="paragraph" w:styleId="Textodeglobo">
    <w:name w:val="Balloon Text"/>
    <w:basedOn w:val="Normal"/>
    <w:link w:val="TextodegloboCar"/>
    <w:uiPriority w:val="99"/>
    <w:semiHidden/>
    <w:unhideWhenUsed/>
    <w:rsid w:val="008F2C90"/>
    <w:rPr>
      <w:rFonts w:ascii="Times New Roman" w:hAnsi="Times New Roman" w:cs="Times New Roman"/>
      <w:sz w:val="18"/>
      <w:szCs w:val="18"/>
      <w:bdr w:val="none" w:sz="0" w:space="0" w:color="auto"/>
      <w:lang w:eastAsia="x-none"/>
    </w:rPr>
  </w:style>
  <w:style w:type="character" w:customStyle="1" w:styleId="TextodegloboCar">
    <w:name w:val="Texto de globo Car"/>
    <w:link w:val="Textodeglobo"/>
    <w:uiPriority w:val="99"/>
    <w:semiHidden/>
    <w:rsid w:val="008F2C90"/>
    <w:rPr>
      <w:rFonts w:eastAsia="Calibri"/>
      <w:color w:val="000000"/>
      <w:sz w:val="18"/>
      <w:szCs w:val="18"/>
      <w:u w:color="000000"/>
      <w:lang w:val="es-ES_tradnl"/>
    </w:rPr>
  </w:style>
  <w:style w:type="character" w:styleId="Refdecomentario">
    <w:name w:val="annotation reference"/>
    <w:uiPriority w:val="99"/>
    <w:semiHidden/>
    <w:unhideWhenUsed/>
    <w:rsid w:val="00AB7E01"/>
    <w:rPr>
      <w:sz w:val="16"/>
      <w:szCs w:val="16"/>
    </w:rPr>
  </w:style>
  <w:style w:type="paragraph" w:styleId="Textocomentario">
    <w:name w:val="annotation text"/>
    <w:basedOn w:val="Normal"/>
    <w:link w:val="TextocomentarioCar"/>
    <w:uiPriority w:val="99"/>
    <w:semiHidden/>
    <w:unhideWhenUsed/>
    <w:rsid w:val="00AB7E01"/>
    <w:rPr>
      <w:rFonts w:cs="Times New Roman"/>
      <w:sz w:val="20"/>
      <w:szCs w:val="20"/>
      <w:bdr w:val="none" w:sz="0" w:space="0" w:color="auto"/>
      <w:lang w:eastAsia="x-none"/>
    </w:rPr>
  </w:style>
  <w:style w:type="character" w:customStyle="1" w:styleId="TextocomentarioCar">
    <w:name w:val="Texto comentario Car"/>
    <w:link w:val="Textocomentario"/>
    <w:uiPriority w:val="99"/>
    <w:semiHidden/>
    <w:rsid w:val="00AB7E01"/>
    <w:rPr>
      <w:rFonts w:ascii="Calibri" w:eastAsia="Calibri" w:hAnsi="Calibri" w:cs="Calibri"/>
      <w:color w:val="000000"/>
      <w:u w:color="000000"/>
      <w:lang w:val="es-ES_tradnl"/>
    </w:rPr>
  </w:style>
  <w:style w:type="paragraph" w:styleId="Asuntodelcomentario">
    <w:name w:val="annotation subject"/>
    <w:basedOn w:val="Textocomentario"/>
    <w:next w:val="Textocomentario"/>
    <w:link w:val="AsuntodelcomentarioCar"/>
    <w:uiPriority w:val="99"/>
    <w:semiHidden/>
    <w:unhideWhenUsed/>
    <w:rsid w:val="00AB7E01"/>
    <w:rPr>
      <w:b/>
      <w:bCs/>
    </w:rPr>
  </w:style>
  <w:style w:type="character" w:customStyle="1" w:styleId="AsuntodelcomentarioCar">
    <w:name w:val="Asunto del comentario Car"/>
    <w:link w:val="Asuntodelcomentario"/>
    <w:uiPriority w:val="99"/>
    <w:semiHidden/>
    <w:rsid w:val="00AB7E01"/>
    <w:rPr>
      <w:rFonts w:ascii="Calibri" w:eastAsia="Calibri" w:hAnsi="Calibri" w:cs="Calibri"/>
      <w:b/>
      <w:bCs/>
      <w:color w:val="000000"/>
      <w:u w:color="000000"/>
      <w:lang w:val="es-ES_tradnl"/>
    </w:rPr>
  </w:style>
  <w:style w:type="paragraph" w:styleId="Prrafodelista">
    <w:name w:val="List Paragraph"/>
    <w:basedOn w:val="Normal"/>
    <w:qFormat/>
    <w:rsid w:val="00160D44"/>
    <w:pPr>
      <w:ind w:left="720"/>
      <w:contextualSpacing/>
    </w:pPr>
  </w:style>
  <w:style w:type="paragraph" w:customStyle="1" w:styleId="Cuerpo">
    <w:name w:val="Cuerpo"/>
    <w:rsid w:val="008833D5"/>
    <w:pPr>
      <w:pBdr>
        <w:top w:val="nil"/>
        <w:left w:val="nil"/>
        <w:bottom w:val="nil"/>
        <w:right w:val="nil"/>
        <w:between w:val="nil"/>
        <w:bar w:val="nil"/>
      </w:pBdr>
      <w:jc w:val="center"/>
    </w:pPr>
    <w:rPr>
      <w:rFonts w:ascii="Calibri" w:eastAsia="Calibri" w:hAnsi="Calibri" w:cs="Calibri"/>
      <w:color w:val="000000"/>
      <w:sz w:val="22"/>
      <w:szCs w:val="22"/>
      <w:u w:color="000000"/>
      <w:bdr w:val="nil"/>
      <w:lang w:val="es-CO" w:eastAsia="es-CO"/>
    </w:rPr>
  </w:style>
  <w:style w:type="character" w:customStyle="1" w:styleId="Ninguno">
    <w:name w:val="Ninguno"/>
    <w:rsid w:val="00F27108"/>
  </w:style>
  <w:style w:type="paragraph" w:styleId="Textonotapie">
    <w:name w:val="footnote text"/>
    <w:aliases w:val="Footnote Text Char Char Char Char Char,Footnote Text Char Char Char Char,Footnote reference,FA Fu,Footnote Text Char Char Char,Footnote Text Char Char Char Car,ft,texto de nota al pie,FA Fußnotentext,FA Fuﬂnotentext,Footnote Text Cha,Car1"/>
    <w:link w:val="TextonotapieCar"/>
    <w:qFormat/>
    <w:rsid w:val="00F27108"/>
    <w:pPr>
      <w:pBdr>
        <w:top w:val="nil"/>
        <w:left w:val="nil"/>
        <w:bottom w:val="nil"/>
        <w:right w:val="nil"/>
        <w:between w:val="nil"/>
        <w:bar w:val="nil"/>
      </w:pBdr>
      <w:jc w:val="center"/>
    </w:pPr>
    <w:rPr>
      <w:rFonts w:ascii="Calibri" w:eastAsia="Calibri" w:hAnsi="Calibri"/>
      <w:color w:val="000000"/>
      <w:u w:color="000000"/>
      <w:bdr w:val="nil"/>
      <w:lang w:val="es-ES_tradnl" w:eastAsia="es-CO"/>
    </w:rPr>
  </w:style>
  <w:style w:type="character" w:customStyle="1" w:styleId="TextonotapieCar">
    <w:name w:val="Texto nota pie Car"/>
    <w:aliases w:val="Footnote Text Char Char Char Char Char Car1,Footnote Text Char Char Char Char Car1,Footnote reference Car1,FA Fu Car1,Footnote Text Char Char Char Car2,Footnote Text Char Char Char Car Car1,ft Car1,texto de nota al pie Car1,Car1 Car1"/>
    <w:link w:val="Textonotapie"/>
    <w:rsid w:val="00F27108"/>
    <w:rPr>
      <w:rFonts w:ascii="Calibri" w:eastAsia="Calibri" w:hAnsi="Calibri"/>
      <w:color w:val="000000"/>
      <w:u w:color="000000"/>
      <w:bdr w:val="nil"/>
      <w:lang w:val="es-ES_tradnl" w:bidi="ar-SA"/>
    </w:rPr>
  </w:style>
  <w:style w:type="character" w:customStyle="1" w:styleId="Hyperlink0">
    <w:name w:val="Hyperlink.0"/>
    <w:rsid w:val="0039158B"/>
    <w:rPr>
      <w:rFonts w:ascii="Arial" w:eastAsia="Arial" w:hAnsi="Arial" w:cs="Arial"/>
      <w:color w:val="0000FF"/>
      <w:sz w:val="24"/>
      <w:szCs w:val="24"/>
      <w:u w:val="single" w:color="0000FF"/>
    </w:rPr>
  </w:style>
  <w:style w:type="character" w:styleId="Refdenotaalpie">
    <w:name w:val="footnote reference"/>
    <w:aliases w:val="Texto de nota al pie,referencia nota al pie,Ref. de nota al pie 2,Pie de Página,FC,Appel note de bas de page,Texto nota pie Car1 Car,Texto nota pie Car2 Car Car,Texto nota pie Car1 Car Car Car,Footnote reference Car Car Car Car,BVI f"/>
    <w:link w:val="4GChar"/>
    <w:uiPriority w:val="99"/>
    <w:unhideWhenUsed/>
    <w:qFormat/>
    <w:rsid w:val="00EB3A4A"/>
    <w:rPr>
      <w:vertAlign w:val="superscript"/>
    </w:rPr>
  </w:style>
  <w:style w:type="table" w:styleId="Tablaconcuadrcula">
    <w:name w:val="Table Grid"/>
    <w:basedOn w:val="Tablanormal"/>
    <w:uiPriority w:val="39"/>
    <w:rsid w:val="00EE3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notapieCar1">
    <w:name w:val="Texto nota pie Car1"/>
    <w:aliases w:val="Footnote Text Char Char Char Char Char Car,Footnote Text Char Char Char Char Car,Footnote reference Car,FA Fu Car,Footnote Text Char Char Char Car1,Footnote Text Char Char Char Car Car,ft Car,texto de nota al pie Car,Car1 Car"/>
    <w:qFormat/>
    <w:locked/>
    <w:rsid w:val="00EE37E3"/>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EE37E3"/>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Times New Roman" w:eastAsia="Arial Unicode MS" w:hAnsi="Times New Roman" w:cs="Times New Roman"/>
      <w:color w:val="auto"/>
      <w:sz w:val="20"/>
      <w:szCs w:val="20"/>
      <w:bdr w:val="none" w:sz="0" w:space="0" w:color="auto"/>
      <w:vertAlign w:val="superscript"/>
      <w:lang w:val="es-CO" w:eastAsia="es-CO"/>
    </w:rPr>
  </w:style>
  <w:style w:type="character" w:customStyle="1" w:styleId="EncabezadoCar">
    <w:name w:val="Encabezado Car"/>
    <w:link w:val="Encabezado"/>
    <w:uiPriority w:val="99"/>
    <w:rsid w:val="002538F8"/>
    <w:rPr>
      <w:rFonts w:ascii="Calibri" w:eastAsia="Calibri" w:hAnsi="Calibri" w:cs="Calibri"/>
      <w:color w:val="000000"/>
      <w:sz w:val="22"/>
      <w:szCs w:val="22"/>
      <w:u w:color="000000"/>
      <w:bdr w:val="nil"/>
      <w:lang w:val="es-ES_tradnl" w:eastAsia="es-ES_tradnl"/>
    </w:rPr>
  </w:style>
  <w:style w:type="paragraph" w:customStyle="1" w:styleId="Piedepagina">
    <w:name w:val="Pie de pagina"/>
    <w:basedOn w:val="Normal"/>
    <w:uiPriority w:val="99"/>
    <w:rsid w:val="005C011B"/>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jc w:val="left"/>
    </w:pPr>
    <w:rPr>
      <w:rFonts w:ascii="Arial" w:hAnsi="Arial" w:cs="Arial"/>
      <w:color w:val="auto"/>
      <w:sz w:val="20"/>
      <w:szCs w:val="20"/>
      <w:bdr w:val="none" w:sz="0" w:space="0" w:color="auto"/>
      <w:vertAlign w:val="superscript"/>
      <w:lang w:val="es-CO" w:eastAsia="es-CO"/>
    </w:rPr>
  </w:style>
  <w:style w:type="character" w:customStyle="1" w:styleId="NingunoA">
    <w:name w:val="Ninguno A"/>
    <w:rsid w:val="00631148"/>
  </w:style>
  <w:style w:type="paragraph" w:styleId="Sangra2detindependiente">
    <w:name w:val="Body Text Indent 2"/>
    <w:basedOn w:val="Normal"/>
    <w:link w:val="Sangra2detindependienteCar"/>
    <w:uiPriority w:val="99"/>
    <w:semiHidden/>
    <w:unhideWhenUsed/>
    <w:rsid w:val="00AD07AF"/>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AD07AF"/>
    <w:rPr>
      <w:rFonts w:ascii="Calibri" w:eastAsia="Calibri" w:hAnsi="Calibri" w:cs="Calibri"/>
      <w:color w:val="000000"/>
      <w:sz w:val="22"/>
      <w:szCs w:val="22"/>
      <w:u w:color="000000"/>
      <w:bdr w:val="nil"/>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apptutelasbta@cendoj.ramajudicial.gov.c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C9ECB9-3E7D-4D3B-9249-F16BE5218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4</Pages>
  <Words>1224</Words>
  <Characters>6734</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7943</CharactersWithSpaces>
  <SharedDoc>false</SharedDoc>
  <HLinks>
    <vt:vector size="6" baseType="variant">
      <vt:variant>
        <vt:i4>1835014</vt:i4>
      </vt:variant>
      <vt:variant>
        <vt:i4>-1</vt:i4>
      </vt:variant>
      <vt:variant>
        <vt:i4>2049</vt:i4>
      </vt:variant>
      <vt:variant>
        <vt:i4>1</vt:i4>
      </vt:variant>
      <vt:variant>
        <vt:lpwstr>https://acuameunier.com/wp-content/uploads/2014/11/icontec-iqnet.png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 DAHIANA GONZÁLEZ MORA</dc:creator>
  <cp:keywords/>
  <cp:lastModifiedBy>STEPHY</cp:lastModifiedBy>
  <cp:revision>16</cp:revision>
  <cp:lastPrinted>2019-07-04T14:14:00Z</cp:lastPrinted>
  <dcterms:created xsi:type="dcterms:W3CDTF">2021-06-01T01:49:00Z</dcterms:created>
  <dcterms:modified xsi:type="dcterms:W3CDTF">2021-06-24T02:00:00Z</dcterms:modified>
</cp:coreProperties>
</file>