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9B76D" w14:textId="77777777" w:rsidR="00E21D91" w:rsidRPr="000E530D" w:rsidRDefault="00E21D91" w:rsidP="00E21D91">
      <w:pPr>
        <w:jc w:val="center"/>
        <w:rPr>
          <w:b/>
          <w:sz w:val="24"/>
          <w:szCs w:val="24"/>
        </w:rPr>
      </w:pPr>
      <w:r w:rsidRPr="000E530D">
        <w:rPr>
          <w:b/>
          <w:sz w:val="24"/>
          <w:szCs w:val="24"/>
        </w:rPr>
        <w:t>Consejero Ponente: NICOLÁS YEPES CORRALES</w:t>
      </w:r>
    </w:p>
    <w:p w14:paraId="6B5EC915" w14:textId="77777777" w:rsidR="00E21D91" w:rsidRPr="000E530D" w:rsidRDefault="00E21D91" w:rsidP="002556E9">
      <w:pPr>
        <w:spacing w:line="360" w:lineRule="auto"/>
        <w:rPr>
          <w:sz w:val="24"/>
          <w:szCs w:val="24"/>
        </w:rPr>
      </w:pPr>
    </w:p>
    <w:p w14:paraId="2E551E8B" w14:textId="77777777" w:rsidR="001A40E4" w:rsidRPr="000E530D" w:rsidRDefault="00E21D91" w:rsidP="002556E9">
      <w:pPr>
        <w:spacing w:line="360" w:lineRule="auto"/>
        <w:rPr>
          <w:sz w:val="24"/>
          <w:szCs w:val="24"/>
        </w:rPr>
      </w:pPr>
      <w:r w:rsidRPr="000E530D">
        <w:rPr>
          <w:sz w:val="24"/>
          <w:szCs w:val="24"/>
        </w:rPr>
        <w:t>Bogotá D.C., dos (2) de junio de dos mil veintiuno (2021)</w:t>
      </w:r>
    </w:p>
    <w:p w14:paraId="12819457" w14:textId="77777777" w:rsidR="00E21D91" w:rsidRPr="000E530D" w:rsidRDefault="00E21D91" w:rsidP="002556E9">
      <w:pPr>
        <w:spacing w:line="360" w:lineRule="auto"/>
        <w:rPr>
          <w:sz w:val="24"/>
          <w:szCs w:val="24"/>
        </w:rPr>
      </w:pPr>
    </w:p>
    <w:p w14:paraId="102478EB" w14:textId="77777777" w:rsidR="00E21D91" w:rsidRPr="000E530D" w:rsidRDefault="00E21D91" w:rsidP="002556E9">
      <w:pPr>
        <w:spacing w:line="276" w:lineRule="auto"/>
        <w:rPr>
          <w:b/>
          <w:sz w:val="24"/>
          <w:szCs w:val="24"/>
        </w:rPr>
      </w:pPr>
      <w:r w:rsidRPr="000E530D">
        <w:rPr>
          <w:b/>
          <w:sz w:val="24"/>
          <w:szCs w:val="24"/>
        </w:rPr>
        <w:t xml:space="preserve">Radicación: </w:t>
      </w:r>
      <w:r w:rsidRPr="000E530D">
        <w:rPr>
          <w:sz w:val="24"/>
          <w:szCs w:val="24"/>
        </w:rPr>
        <w:t>11001-03-15-000-2021-03113-00</w:t>
      </w:r>
    </w:p>
    <w:p w14:paraId="623F8265" w14:textId="77777777" w:rsidR="00E21D91" w:rsidRPr="000E530D" w:rsidRDefault="00E21D91" w:rsidP="002556E9">
      <w:pPr>
        <w:spacing w:line="276" w:lineRule="auto"/>
        <w:rPr>
          <w:sz w:val="24"/>
          <w:szCs w:val="24"/>
        </w:rPr>
      </w:pPr>
      <w:r w:rsidRPr="000E530D">
        <w:rPr>
          <w:b/>
          <w:sz w:val="24"/>
          <w:szCs w:val="24"/>
        </w:rPr>
        <w:t xml:space="preserve">Accionante: </w:t>
      </w:r>
      <w:r w:rsidRPr="000E530D">
        <w:rPr>
          <w:sz w:val="24"/>
          <w:szCs w:val="24"/>
        </w:rPr>
        <w:t xml:space="preserve">Ximena de Franco </w:t>
      </w:r>
    </w:p>
    <w:p w14:paraId="397A5148" w14:textId="77777777" w:rsidR="00E21D91" w:rsidRPr="000E530D" w:rsidRDefault="00E21D91" w:rsidP="002556E9">
      <w:pPr>
        <w:spacing w:line="276" w:lineRule="auto"/>
        <w:rPr>
          <w:sz w:val="24"/>
          <w:szCs w:val="24"/>
        </w:rPr>
      </w:pPr>
      <w:r w:rsidRPr="000E530D">
        <w:rPr>
          <w:b/>
          <w:sz w:val="24"/>
          <w:szCs w:val="24"/>
        </w:rPr>
        <w:t xml:space="preserve">Accionados: </w:t>
      </w:r>
      <w:r w:rsidRPr="000E530D">
        <w:rPr>
          <w:sz w:val="24"/>
          <w:szCs w:val="24"/>
        </w:rPr>
        <w:t xml:space="preserve">Presidencia de la República y otros </w:t>
      </w:r>
    </w:p>
    <w:p w14:paraId="248D02E9" w14:textId="77777777" w:rsidR="00E21D91" w:rsidRPr="000E530D" w:rsidRDefault="00E21D91" w:rsidP="002556E9">
      <w:pPr>
        <w:spacing w:line="276" w:lineRule="auto"/>
        <w:rPr>
          <w:sz w:val="24"/>
          <w:szCs w:val="24"/>
        </w:rPr>
      </w:pPr>
      <w:r w:rsidRPr="000E530D">
        <w:rPr>
          <w:b/>
          <w:sz w:val="24"/>
          <w:szCs w:val="24"/>
        </w:rPr>
        <w:t xml:space="preserve">Asunto: </w:t>
      </w:r>
      <w:r w:rsidRPr="000E530D">
        <w:rPr>
          <w:sz w:val="24"/>
          <w:szCs w:val="24"/>
        </w:rPr>
        <w:t xml:space="preserve">Acción de tutela – Auto </w:t>
      </w:r>
      <w:r w:rsidR="00A973A3">
        <w:rPr>
          <w:sz w:val="24"/>
          <w:szCs w:val="24"/>
        </w:rPr>
        <w:t xml:space="preserve">que inadmite </w:t>
      </w:r>
    </w:p>
    <w:p w14:paraId="50B5709F" w14:textId="77777777" w:rsidR="00E21D91" w:rsidRPr="000E530D" w:rsidRDefault="00E21D91" w:rsidP="00E21D91">
      <w:pPr>
        <w:spacing w:line="360" w:lineRule="auto"/>
        <w:rPr>
          <w:sz w:val="24"/>
          <w:szCs w:val="24"/>
        </w:rPr>
      </w:pPr>
    </w:p>
    <w:p w14:paraId="5BAE64A5" w14:textId="77777777" w:rsidR="00E21D91" w:rsidRPr="000E530D" w:rsidRDefault="00E21D91" w:rsidP="00E21D91">
      <w:pPr>
        <w:spacing w:line="360" w:lineRule="auto"/>
        <w:jc w:val="center"/>
        <w:rPr>
          <w:b/>
          <w:sz w:val="24"/>
          <w:szCs w:val="24"/>
        </w:rPr>
      </w:pPr>
      <w:r w:rsidRPr="000E530D">
        <w:rPr>
          <w:b/>
          <w:sz w:val="24"/>
          <w:szCs w:val="24"/>
        </w:rPr>
        <w:t>I. ANTECEDENTES</w:t>
      </w:r>
    </w:p>
    <w:p w14:paraId="4C57E276" w14:textId="77777777" w:rsidR="00E21D91" w:rsidRPr="000E530D" w:rsidRDefault="00E21D91" w:rsidP="00E21D91">
      <w:pPr>
        <w:spacing w:line="360" w:lineRule="auto"/>
        <w:rPr>
          <w:b/>
          <w:sz w:val="24"/>
          <w:szCs w:val="24"/>
        </w:rPr>
      </w:pPr>
    </w:p>
    <w:p w14:paraId="62979E82" w14:textId="3404D599" w:rsidR="00E21D91" w:rsidRPr="000E530D" w:rsidRDefault="00E21D91" w:rsidP="00E21D91">
      <w:pPr>
        <w:spacing w:line="360" w:lineRule="auto"/>
        <w:rPr>
          <w:sz w:val="24"/>
          <w:szCs w:val="24"/>
        </w:rPr>
      </w:pPr>
      <w:r w:rsidRPr="000E530D">
        <w:rPr>
          <w:sz w:val="24"/>
          <w:szCs w:val="24"/>
        </w:rPr>
        <w:t xml:space="preserve">1.- La señora Ximena de Franco, en nombre propio, interpuso acción de tutela </w:t>
      </w:r>
      <w:r w:rsidR="000E530D" w:rsidRPr="000E530D">
        <w:rPr>
          <w:sz w:val="24"/>
          <w:szCs w:val="24"/>
        </w:rPr>
        <w:t xml:space="preserve">en </w:t>
      </w:r>
      <w:r w:rsidRPr="000E530D">
        <w:rPr>
          <w:sz w:val="24"/>
          <w:szCs w:val="24"/>
        </w:rPr>
        <w:t xml:space="preserve">contra de la Presidencia de la República, </w:t>
      </w:r>
      <w:r w:rsidR="0050020E">
        <w:rPr>
          <w:sz w:val="24"/>
          <w:szCs w:val="24"/>
        </w:rPr>
        <w:t xml:space="preserve">de </w:t>
      </w:r>
      <w:r w:rsidRPr="000E530D">
        <w:rPr>
          <w:sz w:val="24"/>
          <w:szCs w:val="24"/>
        </w:rPr>
        <w:t xml:space="preserve">la Alcaldía de Santiago de Cali, </w:t>
      </w:r>
      <w:r w:rsidR="0050020E">
        <w:rPr>
          <w:sz w:val="24"/>
          <w:szCs w:val="24"/>
        </w:rPr>
        <w:t>d</w:t>
      </w:r>
      <w:r w:rsidRPr="000E530D">
        <w:rPr>
          <w:sz w:val="24"/>
          <w:szCs w:val="24"/>
        </w:rPr>
        <w:t xml:space="preserve">el Departamento del Valle del Cauca, </w:t>
      </w:r>
      <w:r w:rsidR="0050020E">
        <w:rPr>
          <w:sz w:val="24"/>
          <w:szCs w:val="24"/>
        </w:rPr>
        <w:t xml:space="preserve">de </w:t>
      </w:r>
      <w:r w:rsidRPr="000E530D">
        <w:rPr>
          <w:sz w:val="24"/>
          <w:szCs w:val="24"/>
        </w:rPr>
        <w:t xml:space="preserve">la Defensoría del Pueblo, </w:t>
      </w:r>
      <w:r w:rsidR="0050020E">
        <w:rPr>
          <w:sz w:val="24"/>
          <w:szCs w:val="24"/>
        </w:rPr>
        <w:t xml:space="preserve">de </w:t>
      </w:r>
      <w:r w:rsidR="000E530D" w:rsidRPr="000E530D">
        <w:rPr>
          <w:sz w:val="24"/>
          <w:szCs w:val="24"/>
        </w:rPr>
        <w:t xml:space="preserve">los Ministerios de Defensa Nacional, del interior, de Justicia y del Derecho, </w:t>
      </w:r>
      <w:r w:rsidR="0050020E">
        <w:rPr>
          <w:sz w:val="24"/>
          <w:szCs w:val="24"/>
        </w:rPr>
        <w:t xml:space="preserve">de </w:t>
      </w:r>
      <w:r w:rsidR="000E530D" w:rsidRPr="000E530D">
        <w:rPr>
          <w:sz w:val="24"/>
          <w:szCs w:val="24"/>
        </w:rPr>
        <w:t xml:space="preserve">los municipios de Yumbo, Palmira y Candelaria y </w:t>
      </w:r>
      <w:r w:rsidR="0050020E">
        <w:rPr>
          <w:sz w:val="24"/>
          <w:szCs w:val="24"/>
        </w:rPr>
        <w:t>d</w:t>
      </w:r>
      <w:r w:rsidR="000E530D" w:rsidRPr="000E530D">
        <w:rPr>
          <w:sz w:val="24"/>
          <w:szCs w:val="24"/>
        </w:rPr>
        <w:t xml:space="preserve">el Comando General de las Fuerzas Militares de Colombia. </w:t>
      </w:r>
    </w:p>
    <w:p w14:paraId="6DA8D2AA" w14:textId="77777777" w:rsidR="000E530D" w:rsidRPr="000E530D" w:rsidRDefault="000E530D" w:rsidP="00E21D91">
      <w:pPr>
        <w:spacing w:line="360" w:lineRule="auto"/>
        <w:rPr>
          <w:sz w:val="24"/>
          <w:szCs w:val="24"/>
        </w:rPr>
      </w:pPr>
    </w:p>
    <w:p w14:paraId="00A6C41D" w14:textId="77777777" w:rsidR="000E530D" w:rsidRPr="000E530D" w:rsidRDefault="000E530D" w:rsidP="00E21D91">
      <w:pPr>
        <w:spacing w:line="360" w:lineRule="auto"/>
        <w:rPr>
          <w:sz w:val="24"/>
          <w:szCs w:val="24"/>
        </w:rPr>
      </w:pPr>
      <w:r w:rsidRPr="000E530D">
        <w:rPr>
          <w:sz w:val="24"/>
          <w:szCs w:val="24"/>
        </w:rPr>
        <w:t>2.- Al estudiar el libelo introductorio para decidir sobre su admisibilidad, se advierte que no se logra determinar cuáles son los hechos en que se fundamenta la solicitud ni los derechos fundamentales que fueron presuntamente transgredidos por las autoridades accionadas. Al respecto, se observa que únicamente se allegó la última página del escrito de tutela, en la que aparecen las direcciones de notificación electrónica de los tutelados, y la firma, correo electrónico y cédula de ciudadanía de la señora Ximena de Franco</w:t>
      </w:r>
      <w:r w:rsidRPr="000E530D">
        <w:rPr>
          <w:rStyle w:val="Refdenotaalpie"/>
          <w:sz w:val="24"/>
          <w:szCs w:val="24"/>
        </w:rPr>
        <w:footnoteReference w:id="1"/>
      </w:r>
      <w:r w:rsidR="00B27860">
        <w:rPr>
          <w:sz w:val="24"/>
          <w:szCs w:val="24"/>
        </w:rPr>
        <w:t xml:space="preserve">, sin tener información sobre las acciones u omisiones que le endilga a cada una de las tuteladas, por las que se amenacen o vulneren los derechos superiores. </w:t>
      </w:r>
    </w:p>
    <w:p w14:paraId="18BE45DC" w14:textId="77777777" w:rsidR="000E530D" w:rsidRPr="000E530D" w:rsidRDefault="000E530D" w:rsidP="00E21D91">
      <w:pPr>
        <w:spacing w:line="360" w:lineRule="auto"/>
        <w:rPr>
          <w:sz w:val="24"/>
          <w:szCs w:val="24"/>
        </w:rPr>
      </w:pPr>
    </w:p>
    <w:p w14:paraId="568ABAAD" w14:textId="77777777" w:rsidR="000E530D" w:rsidRDefault="000E530D" w:rsidP="00E21D91">
      <w:pPr>
        <w:spacing w:line="360" w:lineRule="auto"/>
        <w:rPr>
          <w:sz w:val="24"/>
          <w:szCs w:val="24"/>
        </w:rPr>
      </w:pPr>
      <w:r w:rsidRPr="000A4B7A">
        <w:rPr>
          <w:sz w:val="24"/>
          <w:szCs w:val="24"/>
        </w:rPr>
        <w:t xml:space="preserve">3.- </w:t>
      </w:r>
      <w:r w:rsidR="000A4B7A" w:rsidRPr="000A4B7A">
        <w:rPr>
          <w:sz w:val="24"/>
          <w:szCs w:val="24"/>
        </w:rPr>
        <w:t>Lo anterior, a pesar de que la Secretaría General de esta Corporación e</w:t>
      </w:r>
      <w:r w:rsidR="000A4B7A">
        <w:rPr>
          <w:sz w:val="24"/>
          <w:szCs w:val="24"/>
        </w:rPr>
        <w:t>nviara</w:t>
      </w:r>
      <w:r w:rsidR="000A4B7A" w:rsidRPr="000A4B7A">
        <w:rPr>
          <w:sz w:val="24"/>
          <w:szCs w:val="24"/>
        </w:rPr>
        <w:t xml:space="preserve"> varios correos electrónicos a la dirección </w:t>
      </w:r>
      <w:hyperlink r:id="rId7" w:history="1">
        <w:r w:rsidR="000A4B7A" w:rsidRPr="000A4B7A">
          <w:rPr>
            <w:rStyle w:val="Hipervnculo"/>
            <w:sz w:val="24"/>
            <w:szCs w:val="24"/>
          </w:rPr>
          <w:t>fer33cali@gmail.com</w:t>
        </w:r>
      </w:hyperlink>
      <w:r w:rsidR="000A4B7A" w:rsidRPr="000A4B7A">
        <w:rPr>
          <w:sz w:val="24"/>
          <w:szCs w:val="24"/>
        </w:rPr>
        <w:t>, suministrada por la accionante</w:t>
      </w:r>
      <w:r w:rsidR="000A4B7A">
        <w:rPr>
          <w:sz w:val="24"/>
          <w:szCs w:val="24"/>
        </w:rPr>
        <w:t>, para que allegara el escrito de tutela completo</w:t>
      </w:r>
      <w:r w:rsidR="000A4B7A" w:rsidRPr="000A4B7A">
        <w:rPr>
          <w:rStyle w:val="Refdenotaalpie"/>
          <w:sz w:val="24"/>
          <w:szCs w:val="24"/>
        </w:rPr>
        <w:footnoteReference w:id="2"/>
      </w:r>
      <w:r w:rsidR="00363BE0">
        <w:rPr>
          <w:sz w:val="24"/>
          <w:szCs w:val="24"/>
        </w:rPr>
        <w:t>, sin que fuera posible contactarla, pues los correos enviados, rebotaron</w:t>
      </w:r>
      <w:r w:rsidR="00363BE0">
        <w:rPr>
          <w:rStyle w:val="Refdenotaalpie"/>
          <w:sz w:val="24"/>
          <w:szCs w:val="24"/>
        </w:rPr>
        <w:footnoteReference w:id="3"/>
      </w:r>
      <w:r w:rsidR="00363BE0">
        <w:rPr>
          <w:sz w:val="24"/>
          <w:szCs w:val="24"/>
        </w:rPr>
        <w:t xml:space="preserve">. </w:t>
      </w:r>
    </w:p>
    <w:p w14:paraId="23285534" w14:textId="77777777" w:rsidR="002556E9" w:rsidRDefault="002556E9" w:rsidP="00E21D91">
      <w:pPr>
        <w:spacing w:line="360" w:lineRule="auto"/>
        <w:rPr>
          <w:sz w:val="24"/>
          <w:szCs w:val="24"/>
        </w:rPr>
      </w:pPr>
    </w:p>
    <w:p w14:paraId="5D597FA9" w14:textId="49626863" w:rsidR="002556E9" w:rsidRPr="00D65107" w:rsidRDefault="002556E9" w:rsidP="002556E9">
      <w:pPr>
        <w:spacing w:line="360" w:lineRule="auto"/>
        <w:contextualSpacing/>
        <w:rPr>
          <w:rFonts w:cs="Arial"/>
          <w:sz w:val="24"/>
          <w:szCs w:val="24"/>
        </w:rPr>
      </w:pPr>
      <w:r>
        <w:rPr>
          <w:sz w:val="24"/>
          <w:szCs w:val="24"/>
        </w:rPr>
        <w:lastRenderedPageBreak/>
        <w:t xml:space="preserve">4.- </w:t>
      </w:r>
      <w:r w:rsidRPr="00D65107">
        <w:rPr>
          <w:rFonts w:cs="Arial"/>
          <w:sz w:val="24"/>
          <w:szCs w:val="24"/>
        </w:rPr>
        <w:t xml:space="preserve">Por lo </w:t>
      </w:r>
      <w:r w:rsidR="00686E26">
        <w:rPr>
          <w:rFonts w:cs="Arial"/>
          <w:sz w:val="24"/>
          <w:szCs w:val="24"/>
        </w:rPr>
        <w:t>señalado</w:t>
      </w:r>
      <w:r w:rsidRPr="00D65107">
        <w:rPr>
          <w:rFonts w:cs="Arial"/>
          <w:sz w:val="24"/>
          <w:szCs w:val="24"/>
        </w:rPr>
        <w:t>, se inadmitirá la solicitud presentada ante esta Corporación con base en lo establecido en el artículo 17 del Decreto 2591 de 1991</w:t>
      </w:r>
      <w:r w:rsidRPr="00D65107">
        <w:rPr>
          <w:rStyle w:val="Refdenotaalpie"/>
          <w:rFonts w:cs="Arial"/>
          <w:sz w:val="24"/>
          <w:szCs w:val="24"/>
        </w:rPr>
        <w:footnoteReference w:id="4"/>
      </w:r>
      <w:r>
        <w:rPr>
          <w:rFonts w:cs="Arial"/>
          <w:sz w:val="24"/>
          <w:szCs w:val="24"/>
        </w:rPr>
        <w:t>, para que la</w:t>
      </w:r>
      <w:r w:rsidRPr="00D65107">
        <w:rPr>
          <w:rFonts w:cs="Arial"/>
          <w:sz w:val="24"/>
          <w:szCs w:val="24"/>
        </w:rPr>
        <w:t xml:space="preserve"> accionante </w:t>
      </w:r>
      <w:r>
        <w:rPr>
          <w:rFonts w:cs="Arial"/>
          <w:sz w:val="24"/>
          <w:szCs w:val="24"/>
        </w:rPr>
        <w:t>allegue el escrito de tutela completo y</w:t>
      </w:r>
      <w:r w:rsidR="0050020E">
        <w:rPr>
          <w:rFonts w:cs="Arial"/>
          <w:sz w:val="24"/>
          <w:szCs w:val="24"/>
        </w:rPr>
        <w:t>,</w:t>
      </w:r>
      <w:r>
        <w:rPr>
          <w:rFonts w:cs="Arial"/>
          <w:sz w:val="24"/>
          <w:szCs w:val="24"/>
        </w:rPr>
        <w:t xml:space="preserve"> en consecuencia, </w:t>
      </w:r>
      <w:r w:rsidRPr="00D65107">
        <w:rPr>
          <w:rFonts w:cs="Arial"/>
          <w:sz w:val="24"/>
          <w:szCs w:val="24"/>
        </w:rPr>
        <w:t>identifique con precisión las acciones u omisiones que al parece</w:t>
      </w:r>
      <w:r>
        <w:rPr>
          <w:rFonts w:cs="Arial"/>
          <w:sz w:val="24"/>
          <w:szCs w:val="24"/>
        </w:rPr>
        <w:t xml:space="preserve">r conculcan sus derechos </w:t>
      </w:r>
      <w:r w:rsidRPr="00D65107">
        <w:rPr>
          <w:rFonts w:cs="Arial"/>
          <w:sz w:val="24"/>
          <w:szCs w:val="24"/>
        </w:rPr>
        <w:t xml:space="preserve">y las razones sobre las </w:t>
      </w:r>
      <w:r>
        <w:rPr>
          <w:rFonts w:cs="Arial"/>
          <w:sz w:val="24"/>
          <w:szCs w:val="24"/>
        </w:rPr>
        <w:t>que</w:t>
      </w:r>
      <w:r w:rsidRPr="00D65107">
        <w:rPr>
          <w:rFonts w:cs="Arial"/>
          <w:sz w:val="24"/>
          <w:szCs w:val="24"/>
        </w:rPr>
        <w:t xml:space="preserve"> soporta la acción de tutela</w:t>
      </w:r>
      <w:r>
        <w:rPr>
          <w:rFonts w:cs="Arial"/>
          <w:sz w:val="24"/>
          <w:szCs w:val="24"/>
        </w:rPr>
        <w:t>;</w:t>
      </w:r>
      <w:r w:rsidRPr="00D65107">
        <w:rPr>
          <w:rFonts w:cs="Arial"/>
          <w:sz w:val="24"/>
          <w:szCs w:val="24"/>
        </w:rPr>
        <w:t xml:space="preserve"> so pena de su rechazo.</w:t>
      </w:r>
    </w:p>
    <w:p w14:paraId="4D835315" w14:textId="77777777" w:rsidR="002556E9" w:rsidRDefault="002556E9" w:rsidP="00E21D91">
      <w:pPr>
        <w:spacing w:line="360" w:lineRule="auto"/>
        <w:rPr>
          <w:sz w:val="24"/>
          <w:szCs w:val="24"/>
        </w:rPr>
      </w:pPr>
    </w:p>
    <w:p w14:paraId="42171A8E" w14:textId="77777777" w:rsidR="00A973A3" w:rsidRPr="00A973A3" w:rsidRDefault="00A973A3" w:rsidP="00A973A3">
      <w:pPr>
        <w:spacing w:line="360" w:lineRule="auto"/>
        <w:contextualSpacing/>
        <w:rPr>
          <w:rFonts w:cs="Arial"/>
          <w:sz w:val="24"/>
          <w:szCs w:val="24"/>
        </w:rPr>
      </w:pPr>
      <w:r w:rsidRPr="00A973A3">
        <w:rPr>
          <w:rFonts w:cs="Arial"/>
          <w:sz w:val="24"/>
          <w:szCs w:val="24"/>
        </w:rPr>
        <w:t xml:space="preserve">En mérito de lo expuesto, el Consejero Ponente, </w:t>
      </w:r>
    </w:p>
    <w:p w14:paraId="0B628FD5" w14:textId="77777777" w:rsidR="00A973A3" w:rsidRPr="003F1A24" w:rsidRDefault="00A973A3" w:rsidP="00A973A3">
      <w:pPr>
        <w:spacing w:line="360" w:lineRule="auto"/>
        <w:contextualSpacing/>
        <w:rPr>
          <w:rFonts w:cs="Arial"/>
          <w:sz w:val="21"/>
          <w:szCs w:val="21"/>
        </w:rPr>
      </w:pPr>
    </w:p>
    <w:p w14:paraId="5F34947A" w14:textId="77777777" w:rsidR="00A973A3" w:rsidRPr="00A973A3" w:rsidRDefault="00A973A3" w:rsidP="00A973A3">
      <w:pPr>
        <w:spacing w:line="360" w:lineRule="auto"/>
        <w:contextualSpacing/>
        <w:jc w:val="center"/>
        <w:rPr>
          <w:rFonts w:cs="Arial"/>
          <w:b/>
          <w:sz w:val="24"/>
          <w:szCs w:val="24"/>
        </w:rPr>
      </w:pPr>
      <w:r w:rsidRPr="00A973A3">
        <w:rPr>
          <w:rFonts w:cs="Arial"/>
          <w:b/>
          <w:sz w:val="24"/>
          <w:szCs w:val="24"/>
        </w:rPr>
        <w:t>II. RESUELVE</w:t>
      </w:r>
    </w:p>
    <w:p w14:paraId="7F30EBB3" w14:textId="77777777" w:rsidR="00A973A3" w:rsidRPr="003F1A24" w:rsidRDefault="00A973A3" w:rsidP="00A973A3">
      <w:pPr>
        <w:spacing w:line="360" w:lineRule="auto"/>
        <w:contextualSpacing/>
        <w:rPr>
          <w:rFonts w:cs="Arial"/>
          <w:b/>
          <w:sz w:val="21"/>
          <w:szCs w:val="21"/>
        </w:rPr>
      </w:pPr>
    </w:p>
    <w:p w14:paraId="12CF3B00" w14:textId="77777777" w:rsidR="00A973A3" w:rsidRPr="00D65107" w:rsidRDefault="00A973A3" w:rsidP="00A973A3">
      <w:pPr>
        <w:spacing w:line="360" w:lineRule="auto"/>
        <w:contextualSpacing/>
        <w:rPr>
          <w:rFonts w:cs="Arial"/>
          <w:sz w:val="24"/>
          <w:szCs w:val="24"/>
        </w:rPr>
      </w:pPr>
      <w:r>
        <w:rPr>
          <w:rFonts w:cs="Arial"/>
          <w:b/>
          <w:sz w:val="24"/>
          <w:szCs w:val="24"/>
        </w:rPr>
        <w:t xml:space="preserve">PRIMERO: INADMITIR </w:t>
      </w:r>
      <w:r>
        <w:rPr>
          <w:rFonts w:cs="Arial"/>
          <w:sz w:val="24"/>
          <w:szCs w:val="24"/>
        </w:rPr>
        <w:t xml:space="preserve">la acción tuitiva presentada por la señora </w:t>
      </w:r>
      <w:r w:rsidRPr="000E530D">
        <w:rPr>
          <w:sz w:val="24"/>
          <w:szCs w:val="24"/>
        </w:rPr>
        <w:t>Ximena de Franco</w:t>
      </w:r>
      <w:r>
        <w:rPr>
          <w:sz w:val="24"/>
          <w:szCs w:val="24"/>
        </w:rPr>
        <w:t xml:space="preserve"> para que, en el término de </w:t>
      </w:r>
      <w:r w:rsidRPr="00D65107">
        <w:rPr>
          <w:rFonts w:cs="Arial"/>
          <w:sz w:val="24"/>
          <w:szCs w:val="24"/>
        </w:rPr>
        <w:t xml:space="preserve">tres (3) días hábiles contados a partir de la notificación del presente auto, allegue memorial </w:t>
      </w:r>
      <w:r>
        <w:rPr>
          <w:rFonts w:cs="Arial"/>
          <w:sz w:val="24"/>
          <w:szCs w:val="24"/>
        </w:rPr>
        <w:t xml:space="preserve">en el que adjunte el escrito de tutela completo e identifique </w:t>
      </w:r>
      <w:r w:rsidRPr="00D65107">
        <w:rPr>
          <w:rFonts w:cs="Arial"/>
          <w:sz w:val="24"/>
          <w:szCs w:val="24"/>
        </w:rPr>
        <w:t>con precisión las acciones u omisiones que al parece</w:t>
      </w:r>
      <w:r>
        <w:rPr>
          <w:rFonts w:cs="Arial"/>
          <w:sz w:val="24"/>
          <w:szCs w:val="24"/>
        </w:rPr>
        <w:t xml:space="preserve">r conculcan sus derechos </w:t>
      </w:r>
      <w:r w:rsidRPr="00D65107">
        <w:rPr>
          <w:rFonts w:cs="Arial"/>
          <w:sz w:val="24"/>
          <w:szCs w:val="24"/>
        </w:rPr>
        <w:t xml:space="preserve">y las razones sobre las </w:t>
      </w:r>
      <w:r>
        <w:rPr>
          <w:rFonts w:cs="Arial"/>
          <w:sz w:val="24"/>
          <w:szCs w:val="24"/>
        </w:rPr>
        <w:t>que</w:t>
      </w:r>
      <w:r w:rsidRPr="00D65107">
        <w:rPr>
          <w:rFonts w:cs="Arial"/>
          <w:sz w:val="24"/>
          <w:szCs w:val="24"/>
        </w:rPr>
        <w:t xml:space="preserve"> soporta la acción de tutela</w:t>
      </w:r>
      <w:r>
        <w:rPr>
          <w:rFonts w:cs="Arial"/>
          <w:sz w:val="24"/>
          <w:szCs w:val="24"/>
        </w:rPr>
        <w:t>;</w:t>
      </w:r>
      <w:r w:rsidRPr="00D65107">
        <w:rPr>
          <w:rFonts w:cs="Arial"/>
          <w:sz w:val="24"/>
          <w:szCs w:val="24"/>
        </w:rPr>
        <w:t xml:space="preserve"> so pena de su rechazo.</w:t>
      </w:r>
    </w:p>
    <w:p w14:paraId="331723FA" w14:textId="77777777" w:rsidR="00A973A3" w:rsidRDefault="00A973A3" w:rsidP="00A973A3">
      <w:pPr>
        <w:spacing w:line="360" w:lineRule="auto"/>
        <w:contextualSpacing/>
        <w:rPr>
          <w:rFonts w:cs="Arial"/>
          <w:sz w:val="24"/>
          <w:szCs w:val="24"/>
        </w:rPr>
      </w:pPr>
    </w:p>
    <w:p w14:paraId="19CBF169" w14:textId="77777777" w:rsidR="00B36DFA" w:rsidRDefault="00B36DFA" w:rsidP="00A973A3">
      <w:pPr>
        <w:spacing w:line="360" w:lineRule="auto"/>
        <w:contextualSpacing/>
        <w:rPr>
          <w:sz w:val="24"/>
          <w:szCs w:val="24"/>
        </w:rPr>
      </w:pPr>
      <w:r>
        <w:rPr>
          <w:rFonts w:cs="Arial"/>
          <w:b/>
          <w:sz w:val="24"/>
          <w:szCs w:val="24"/>
        </w:rPr>
        <w:t xml:space="preserve">SEGUNDO: ORDENAR </w:t>
      </w:r>
      <w:r>
        <w:rPr>
          <w:rFonts w:cs="Arial"/>
          <w:sz w:val="24"/>
          <w:szCs w:val="24"/>
        </w:rPr>
        <w:t xml:space="preserve">a la Secretaría General del Consejo de Estado notificar el presente auto </w:t>
      </w:r>
      <w:proofErr w:type="spellStart"/>
      <w:r>
        <w:rPr>
          <w:rFonts w:cs="Arial"/>
          <w:sz w:val="24"/>
          <w:szCs w:val="24"/>
        </w:rPr>
        <w:t>inadmisorio</w:t>
      </w:r>
      <w:proofErr w:type="spellEnd"/>
      <w:r>
        <w:rPr>
          <w:rFonts w:cs="Arial"/>
          <w:sz w:val="24"/>
          <w:szCs w:val="24"/>
        </w:rPr>
        <w:t xml:space="preserve"> </w:t>
      </w:r>
      <w:r w:rsidR="00CC2C31">
        <w:rPr>
          <w:rFonts w:cs="Arial"/>
          <w:sz w:val="24"/>
          <w:szCs w:val="24"/>
        </w:rPr>
        <w:t xml:space="preserve">al correo electrónico </w:t>
      </w:r>
      <w:hyperlink r:id="rId8" w:history="1">
        <w:r w:rsidR="00CC2C31" w:rsidRPr="000A4B7A">
          <w:rPr>
            <w:rStyle w:val="Hipervnculo"/>
            <w:sz w:val="24"/>
            <w:szCs w:val="24"/>
          </w:rPr>
          <w:t>fer33cali@gmail.com</w:t>
        </w:r>
      </w:hyperlink>
      <w:r w:rsidR="00847442">
        <w:rPr>
          <w:sz w:val="24"/>
          <w:szCs w:val="24"/>
        </w:rPr>
        <w:t xml:space="preserve">, aportado por la accionante. </w:t>
      </w:r>
    </w:p>
    <w:p w14:paraId="3FF8F67A" w14:textId="77777777" w:rsidR="00847442" w:rsidRDefault="00847442" w:rsidP="00A973A3">
      <w:pPr>
        <w:spacing w:line="360" w:lineRule="auto"/>
        <w:contextualSpacing/>
        <w:rPr>
          <w:sz w:val="24"/>
          <w:szCs w:val="24"/>
        </w:rPr>
      </w:pPr>
    </w:p>
    <w:p w14:paraId="4D147C0A" w14:textId="0AE38104" w:rsidR="00847442" w:rsidRDefault="00847442" w:rsidP="00A973A3">
      <w:pPr>
        <w:spacing w:line="360" w:lineRule="auto"/>
        <w:contextualSpacing/>
        <w:rPr>
          <w:rFonts w:cs="Arial"/>
          <w:bCs/>
          <w:sz w:val="24"/>
          <w:szCs w:val="24"/>
        </w:rPr>
      </w:pPr>
      <w:r>
        <w:rPr>
          <w:b/>
          <w:sz w:val="24"/>
          <w:szCs w:val="24"/>
        </w:rPr>
        <w:t xml:space="preserve">TERCERO: </w:t>
      </w:r>
      <w:r>
        <w:rPr>
          <w:rFonts w:cs="Arial"/>
          <w:b/>
          <w:sz w:val="24"/>
          <w:szCs w:val="24"/>
        </w:rPr>
        <w:t xml:space="preserve">PUBLICAR </w:t>
      </w:r>
      <w:r>
        <w:rPr>
          <w:rFonts w:cs="Arial"/>
          <w:sz w:val="24"/>
          <w:szCs w:val="24"/>
        </w:rPr>
        <w:t xml:space="preserve">la presente providencia en las </w:t>
      </w:r>
      <w:r w:rsidRPr="00EE7A5D">
        <w:rPr>
          <w:rFonts w:cs="Arial"/>
          <w:sz w:val="24"/>
          <w:szCs w:val="24"/>
        </w:rPr>
        <w:t xml:space="preserve">páginas web </w:t>
      </w:r>
      <w:r w:rsidRPr="00EE7A5D">
        <w:rPr>
          <w:rFonts w:cs="Arial"/>
          <w:bCs/>
          <w:sz w:val="24"/>
          <w:szCs w:val="24"/>
        </w:rPr>
        <w:t>de esta Corporación,</w:t>
      </w:r>
      <w:r>
        <w:rPr>
          <w:rFonts w:cs="Arial"/>
          <w:bCs/>
          <w:sz w:val="24"/>
          <w:szCs w:val="24"/>
        </w:rPr>
        <w:t xml:space="preserve"> </w:t>
      </w:r>
      <w:r w:rsidRPr="00EE7A5D">
        <w:rPr>
          <w:rFonts w:cs="Arial"/>
          <w:bCs/>
          <w:sz w:val="24"/>
          <w:szCs w:val="24"/>
        </w:rPr>
        <w:t>de la Rama Judicial</w:t>
      </w:r>
      <w:r>
        <w:rPr>
          <w:rFonts w:cs="Arial"/>
          <w:bCs/>
          <w:sz w:val="24"/>
          <w:szCs w:val="24"/>
        </w:rPr>
        <w:t xml:space="preserve"> y en la Sede Electrónica para la Gestión Judicial – SAMAI, </w:t>
      </w:r>
      <w:r w:rsidR="003F1A24">
        <w:rPr>
          <w:rFonts w:cs="Arial"/>
          <w:bCs/>
          <w:sz w:val="24"/>
          <w:szCs w:val="24"/>
        </w:rPr>
        <w:t xml:space="preserve">a </w:t>
      </w:r>
      <w:r>
        <w:rPr>
          <w:rFonts w:cs="Arial"/>
          <w:bCs/>
          <w:sz w:val="24"/>
          <w:szCs w:val="24"/>
        </w:rPr>
        <w:t xml:space="preserve">efectos de darle publicidad </w:t>
      </w:r>
      <w:r w:rsidR="008709CA">
        <w:rPr>
          <w:rFonts w:cs="Arial"/>
          <w:bCs/>
          <w:sz w:val="24"/>
          <w:szCs w:val="24"/>
        </w:rPr>
        <w:t>y, también, lograr su notificación.</w:t>
      </w:r>
      <w:r>
        <w:rPr>
          <w:rFonts w:cs="Arial"/>
          <w:bCs/>
          <w:sz w:val="24"/>
          <w:szCs w:val="24"/>
        </w:rPr>
        <w:t xml:space="preserve"> </w:t>
      </w:r>
    </w:p>
    <w:p w14:paraId="536ABD1C" w14:textId="40E5BF20" w:rsidR="00503517" w:rsidRDefault="00503517" w:rsidP="00A973A3">
      <w:pPr>
        <w:spacing w:line="360" w:lineRule="auto"/>
        <w:contextualSpacing/>
        <w:rPr>
          <w:rFonts w:cs="Arial"/>
          <w:bCs/>
          <w:sz w:val="24"/>
          <w:szCs w:val="24"/>
        </w:rPr>
      </w:pPr>
    </w:p>
    <w:p w14:paraId="25E75DAE" w14:textId="43CA78D9" w:rsidR="00A973A3" w:rsidRDefault="00503517" w:rsidP="00E21D91">
      <w:pPr>
        <w:spacing w:line="360" w:lineRule="auto"/>
        <w:contextualSpacing/>
        <w:rPr>
          <w:rFonts w:cs="Arial"/>
          <w:bCs/>
          <w:sz w:val="24"/>
          <w:szCs w:val="24"/>
        </w:rPr>
      </w:pPr>
      <w:r w:rsidRPr="00773274">
        <w:rPr>
          <w:rFonts w:cs="Arial"/>
          <w:b/>
          <w:sz w:val="24"/>
          <w:szCs w:val="24"/>
        </w:rPr>
        <w:t>CUARTO: SUSPENDER</w:t>
      </w:r>
      <w:r>
        <w:rPr>
          <w:rFonts w:cs="Arial"/>
          <w:bCs/>
          <w:sz w:val="24"/>
          <w:szCs w:val="24"/>
        </w:rPr>
        <w:t xml:space="preserve"> los términos en la causa desde el </w:t>
      </w:r>
      <w:r w:rsidR="003F1A24">
        <w:rPr>
          <w:rFonts w:cs="Arial"/>
          <w:bCs/>
          <w:sz w:val="24"/>
          <w:szCs w:val="24"/>
        </w:rPr>
        <w:t xml:space="preserve">31 de mayo </w:t>
      </w:r>
      <w:r>
        <w:rPr>
          <w:rFonts w:cs="Arial"/>
          <w:bCs/>
          <w:sz w:val="24"/>
          <w:szCs w:val="24"/>
        </w:rPr>
        <w:t xml:space="preserve">de 2021, inclusive, hasta que el expediente retorne con la información solicitada. </w:t>
      </w:r>
    </w:p>
    <w:p w14:paraId="5E110D69" w14:textId="77777777" w:rsidR="00503517" w:rsidRDefault="00503517" w:rsidP="00E21D91">
      <w:pPr>
        <w:spacing w:line="360" w:lineRule="auto"/>
        <w:contextualSpacing/>
        <w:rPr>
          <w:sz w:val="24"/>
          <w:szCs w:val="24"/>
        </w:rPr>
      </w:pPr>
    </w:p>
    <w:p w14:paraId="3801B214" w14:textId="77777777" w:rsidR="00D30781" w:rsidRPr="00D65107" w:rsidRDefault="00D30781" w:rsidP="00D30781">
      <w:pPr>
        <w:tabs>
          <w:tab w:val="left" w:pos="3735"/>
        </w:tabs>
        <w:spacing w:line="276" w:lineRule="auto"/>
        <w:jc w:val="center"/>
        <w:rPr>
          <w:rFonts w:cs="Arial"/>
          <w:b/>
          <w:sz w:val="24"/>
          <w:szCs w:val="24"/>
        </w:rPr>
      </w:pPr>
      <w:r w:rsidRPr="00D65107">
        <w:rPr>
          <w:rFonts w:cs="Arial"/>
          <w:b/>
          <w:sz w:val="24"/>
          <w:szCs w:val="24"/>
        </w:rPr>
        <w:t xml:space="preserve">NOTIFÍQUESE Y CÚMPLASE </w:t>
      </w:r>
    </w:p>
    <w:p w14:paraId="34198940" w14:textId="76A24353" w:rsidR="00D30781" w:rsidRDefault="00D30781" w:rsidP="00D30781">
      <w:pPr>
        <w:tabs>
          <w:tab w:val="left" w:pos="3735"/>
        </w:tabs>
        <w:spacing w:line="276" w:lineRule="auto"/>
        <w:jc w:val="center"/>
        <w:rPr>
          <w:rFonts w:cs="Arial"/>
          <w:b/>
          <w:sz w:val="24"/>
          <w:szCs w:val="24"/>
        </w:rPr>
      </w:pPr>
    </w:p>
    <w:p w14:paraId="49FDAD34" w14:textId="77777777" w:rsidR="005B2BE2" w:rsidRDefault="005B2BE2" w:rsidP="00D30781">
      <w:pPr>
        <w:tabs>
          <w:tab w:val="left" w:pos="3735"/>
        </w:tabs>
        <w:spacing w:line="276" w:lineRule="auto"/>
        <w:jc w:val="center"/>
        <w:rPr>
          <w:rFonts w:cs="Arial"/>
          <w:b/>
          <w:sz w:val="24"/>
          <w:szCs w:val="24"/>
        </w:rPr>
      </w:pPr>
    </w:p>
    <w:p w14:paraId="2ACC93C2" w14:textId="77777777" w:rsidR="00D30781" w:rsidRPr="00D65107" w:rsidRDefault="00D30781" w:rsidP="00D30781">
      <w:pPr>
        <w:tabs>
          <w:tab w:val="left" w:pos="3735"/>
        </w:tabs>
        <w:spacing w:line="276" w:lineRule="auto"/>
        <w:jc w:val="center"/>
        <w:rPr>
          <w:rFonts w:cs="Arial"/>
          <w:b/>
          <w:sz w:val="24"/>
          <w:szCs w:val="24"/>
        </w:rPr>
      </w:pPr>
      <w:r w:rsidRPr="00D65107">
        <w:rPr>
          <w:rFonts w:cs="Arial"/>
          <w:b/>
          <w:sz w:val="24"/>
          <w:szCs w:val="24"/>
        </w:rPr>
        <w:t>NICOLÁS YEPES CORRALES</w:t>
      </w:r>
    </w:p>
    <w:p w14:paraId="054D3101" w14:textId="77777777" w:rsidR="00D30781" w:rsidRPr="0071155C" w:rsidRDefault="00D30781" w:rsidP="00D30781">
      <w:pPr>
        <w:tabs>
          <w:tab w:val="left" w:pos="3735"/>
        </w:tabs>
        <w:spacing w:line="276" w:lineRule="auto"/>
        <w:jc w:val="center"/>
        <w:rPr>
          <w:rFonts w:cs="Arial"/>
          <w:b/>
          <w:sz w:val="24"/>
          <w:szCs w:val="24"/>
        </w:rPr>
      </w:pPr>
      <w:r w:rsidRPr="00D65107">
        <w:rPr>
          <w:rFonts w:cs="Arial"/>
          <w:b/>
          <w:sz w:val="24"/>
          <w:szCs w:val="24"/>
        </w:rPr>
        <w:t>Consejero Ponente</w:t>
      </w:r>
    </w:p>
    <w:p w14:paraId="7D5D9753" w14:textId="77777777" w:rsidR="00D30781" w:rsidRPr="000A4B7A" w:rsidRDefault="00D30781" w:rsidP="00E21D91">
      <w:pPr>
        <w:spacing w:line="360" w:lineRule="auto"/>
        <w:rPr>
          <w:sz w:val="24"/>
          <w:szCs w:val="24"/>
        </w:rPr>
      </w:pPr>
    </w:p>
    <w:sectPr w:rsidR="00D30781" w:rsidRPr="000A4B7A" w:rsidSect="00810B28">
      <w:headerReference w:type="default" r:id="rId9"/>
      <w:headerReference w:type="first" r:id="rId10"/>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C52C3" w14:textId="77777777" w:rsidR="002353E3" w:rsidRDefault="002353E3" w:rsidP="00E21D91">
      <w:r>
        <w:separator/>
      </w:r>
    </w:p>
  </w:endnote>
  <w:endnote w:type="continuationSeparator" w:id="0">
    <w:p w14:paraId="1BEE78E3" w14:textId="77777777" w:rsidR="002353E3" w:rsidRDefault="002353E3" w:rsidP="00E2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AD80F" w14:textId="77777777" w:rsidR="002353E3" w:rsidRDefault="002353E3" w:rsidP="00E21D91">
      <w:r>
        <w:separator/>
      </w:r>
    </w:p>
  </w:footnote>
  <w:footnote w:type="continuationSeparator" w:id="0">
    <w:p w14:paraId="0440B7DF" w14:textId="77777777" w:rsidR="002353E3" w:rsidRDefault="002353E3" w:rsidP="00E21D91">
      <w:r>
        <w:continuationSeparator/>
      </w:r>
    </w:p>
  </w:footnote>
  <w:footnote w:id="1">
    <w:p w14:paraId="087BFF10" w14:textId="77777777" w:rsidR="000E530D" w:rsidRDefault="000E530D">
      <w:pPr>
        <w:pStyle w:val="Textonotapie"/>
      </w:pPr>
      <w:r>
        <w:rPr>
          <w:rStyle w:val="Refdenotaalpie"/>
        </w:rPr>
        <w:footnoteRef/>
      </w:r>
      <w:r>
        <w:t xml:space="preserve"> Visible en la imagen que obra en el certificado </w:t>
      </w:r>
      <w:r w:rsidRPr="000E530D">
        <w:t>8CADED51713B89AF 83EAC24539F37617 84E189A55D0DAC33 52FDC4FE3D45E335</w:t>
      </w:r>
      <w:r>
        <w:t xml:space="preserve">, en el expediente de tutela digital. </w:t>
      </w:r>
    </w:p>
  </w:footnote>
  <w:footnote w:id="2">
    <w:p w14:paraId="17F4C26F" w14:textId="77777777" w:rsidR="000A4B7A" w:rsidRDefault="000A4B7A" w:rsidP="000A4B7A">
      <w:pPr>
        <w:pStyle w:val="Textonotapie"/>
      </w:pPr>
      <w:r>
        <w:rPr>
          <w:rStyle w:val="Refdenotaalpie"/>
        </w:rPr>
        <w:footnoteRef/>
      </w:r>
      <w:r>
        <w:t xml:space="preserve"> Según se observa en el documento de certificado </w:t>
      </w:r>
      <w:r w:rsidRPr="000A4B7A">
        <w:t>64F9DA91E2391860 56590ED5783EA42E FE1612BF33BF9379 62C4282F1857669A</w:t>
      </w:r>
      <w:r>
        <w:t xml:space="preserve">, en el expediente de tutela digital. </w:t>
      </w:r>
    </w:p>
  </w:footnote>
  <w:footnote w:id="3">
    <w:p w14:paraId="23D3E9F4" w14:textId="77777777" w:rsidR="00363BE0" w:rsidRDefault="00363BE0">
      <w:pPr>
        <w:pStyle w:val="Textonotapie"/>
      </w:pPr>
      <w:r>
        <w:rPr>
          <w:rStyle w:val="Refdenotaalpie"/>
        </w:rPr>
        <w:footnoteRef/>
      </w:r>
      <w:r>
        <w:t xml:space="preserve"> Según el informe del 27 de mayo de 2021, suscrito por </w:t>
      </w:r>
      <w:proofErr w:type="spellStart"/>
      <w:r>
        <w:t>Jeimy</w:t>
      </w:r>
      <w:proofErr w:type="spellEnd"/>
      <w:r>
        <w:t xml:space="preserve"> Tatiana Casas Mora, escribiente nominado de la Secretaría General del Consejo de Estado, que obra en el documento de certificado </w:t>
      </w:r>
      <w:r w:rsidRPr="00363BE0">
        <w:t>28E034E1A73D2524 8CA68A287FF674AD 93FD6B6CBC421A5B 0B7D943E2809351A</w:t>
      </w:r>
      <w:r>
        <w:t xml:space="preserve">, en el expediente de tutela digital. </w:t>
      </w:r>
    </w:p>
  </w:footnote>
  <w:footnote w:id="4">
    <w:p w14:paraId="13C2F003" w14:textId="77777777" w:rsidR="002556E9" w:rsidRPr="00072985" w:rsidRDefault="002556E9" w:rsidP="002556E9">
      <w:pPr>
        <w:pStyle w:val="NormalWeb"/>
        <w:spacing w:before="0" w:beforeAutospacing="0" w:after="0" w:afterAutospacing="0"/>
        <w:jc w:val="both"/>
        <w:rPr>
          <w:rFonts w:ascii="Arial" w:hAnsi="Arial" w:cs="Arial"/>
        </w:rPr>
      </w:pPr>
      <w:r w:rsidRPr="00072985">
        <w:rPr>
          <w:rStyle w:val="Refdenotaalpie"/>
          <w:rFonts w:ascii="Arial" w:hAnsi="Arial" w:cs="Arial"/>
          <w:sz w:val="20"/>
          <w:szCs w:val="20"/>
        </w:rPr>
        <w:footnoteRef/>
      </w:r>
      <w:r w:rsidRPr="00072985">
        <w:rPr>
          <w:rFonts w:ascii="Arial" w:hAnsi="Arial" w:cs="Arial"/>
          <w:sz w:val="20"/>
          <w:szCs w:val="20"/>
        </w:rPr>
        <w:t xml:space="preserve"> </w:t>
      </w:r>
      <w:r w:rsidRPr="00072985">
        <w:rPr>
          <w:rFonts w:ascii="Arial" w:hAnsi="Arial" w:cs="Arial"/>
          <w:iCs/>
          <w:sz w:val="20"/>
          <w:szCs w:val="20"/>
          <w:shd w:val="clear" w:color="auto" w:fill="FFFFFF"/>
        </w:rPr>
        <w:t>“</w:t>
      </w:r>
      <w:r w:rsidRPr="00072985">
        <w:rPr>
          <w:rFonts w:ascii="Arial" w:hAnsi="Arial" w:cs="Arial"/>
          <w:sz w:val="20"/>
          <w:szCs w:val="20"/>
        </w:rPr>
        <w:t>Artículo 17. Corrección de la solicitud. Si no pudiere determinarse el hecho o la razón que motiva la solicitud de tutela se prevendrá al solicitante para que la corrija en el término de tres días, los cuales deberán señalarse concretamente en la correspondiente providencia. Si no la corrigiere, la solicitud podrá ser rechazada de plano”.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318753"/>
      <w:docPartObj>
        <w:docPartGallery w:val="Page Numbers (Top of Page)"/>
        <w:docPartUnique/>
      </w:docPartObj>
    </w:sdtPr>
    <w:sdtEndPr/>
    <w:sdtContent>
      <w:p w14:paraId="08874FFD" w14:textId="77777777" w:rsidR="00DF1FBE" w:rsidRDefault="00DF1FBE">
        <w:pPr>
          <w:pStyle w:val="Encabezado"/>
          <w:jc w:val="center"/>
        </w:pPr>
        <w:r>
          <w:fldChar w:fldCharType="begin"/>
        </w:r>
        <w:r>
          <w:instrText>PAGE   \* MERGEFORMAT</w:instrText>
        </w:r>
        <w:r>
          <w:fldChar w:fldCharType="separate"/>
        </w:r>
        <w:r w:rsidR="00D30781" w:rsidRPr="00D30781">
          <w:rPr>
            <w:noProof/>
            <w:lang w:val="es-ES"/>
          </w:rPr>
          <w:t>2</w:t>
        </w:r>
        <w:r>
          <w:fldChar w:fldCharType="end"/>
        </w:r>
      </w:p>
    </w:sdtContent>
  </w:sdt>
  <w:p w14:paraId="4A14475B" w14:textId="77777777" w:rsidR="00DF1FBE" w:rsidRPr="00DF1FBE" w:rsidRDefault="00DF1FBE" w:rsidP="00DF1FBE">
    <w:pPr>
      <w:jc w:val="right"/>
      <w:rPr>
        <w:i/>
        <w:sz w:val="18"/>
        <w:szCs w:val="18"/>
      </w:rPr>
    </w:pPr>
    <w:r w:rsidRPr="00DF1FBE">
      <w:rPr>
        <w:i/>
        <w:sz w:val="18"/>
        <w:szCs w:val="18"/>
      </w:rPr>
      <w:t>Auto que inadmite</w:t>
    </w:r>
  </w:p>
  <w:p w14:paraId="07025739" w14:textId="77777777" w:rsidR="00DF1FBE" w:rsidRPr="00DF1FBE" w:rsidRDefault="00DF1FBE" w:rsidP="00DF1FBE">
    <w:pPr>
      <w:jc w:val="right"/>
      <w:rPr>
        <w:i/>
        <w:sz w:val="18"/>
        <w:szCs w:val="18"/>
      </w:rPr>
    </w:pPr>
    <w:r w:rsidRPr="00DF1FBE">
      <w:rPr>
        <w:i/>
        <w:sz w:val="18"/>
        <w:szCs w:val="18"/>
      </w:rPr>
      <w:t>Radicación: 11001-03-15-000-2021-03113-00</w:t>
    </w:r>
  </w:p>
  <w:p w14:paraId="7FD8E9BD" w14:textId="77777777" w:rsidR="00DF1FBE" w:rsidRPr="00DF1FBE" w:rsidRDefault="00DF1FBE" w:rsidP="00DF1FBE">
    <w:pPr>
      <w:jc w:val="right"/>
      <w:rPr>
        <w:i/>
        <w:sz w:val="18"/>
        <w:szCs w:val="18"/>
      </w:rPr>
    </w:pPr>
    <w:r w:rsidRPr="00DF1FBE">
      <w:rPr>
        <w:i/>
        <w:sz w:val="18"/>
        <w:szCs w:val="18"/>
      </w:rPr>
      <w:t xml:space="preserve">Accionante: Ximena de Franco </w:t>
    </w:r>
  </w:p>
  <w:p w14:paraId="3F8BF52A" w14:textId="77777777" w:rsidR="00DF1FBE" w:rsidRPr="00DF1FBE" w:rsidRDefault="00DF1FBE" w:rsidP="00DF1FBE">
    <w:pPr>
      <w:pStyle w:val="Encabezado"/>
      <w:jc w:val="right"/>
      <w:rPr>
        <w:i/>
        <w:sz w:val="18"/>
        <w:szCs w:val="18"/>
      </w:rPr>
    </w:pPr>
    <w:r w:rsidRPr="00DF1FBE">
      <w:rPr>
        <w:i/>
        <w:sz w:val="18"/>
        <w:szCs w:val="18"/>
      </w:rPr>
      <w:t>Accionados: Presidencia de la República y otros</w:t>
    </w:r>
  </w:p>
  <w:p w14:paraId="77492FAF" w14:textId="77777777" w:rsidR="00DF1FBE" w:rsidRDefault="00DF1FBE" w:rsidP="002556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FDDA9" w14:textId="77777777" w:rsidR="00E21D91" w:rsidRPr="00254378" w:rsidRDefault="00E21D91" w:rsidP="00E21D91">
    <w:pPr>
      <w:pStyle w:val="Encabezado"/>
      <w:ind w:firstLine="3540"/>
      <w:jc w:val="right"/>
      <w:rPr>
        <w:bCs/>
        <w:color w:val="000000"/>
        <w:sz w:val="24"/>
        <w:szCs w:val="24"/>
      </w:rPr>
    </w:pPr>
    <w:r w:rsidRPr="00254378">
      <w:rPr>
        <w:noProof/>
        <w:sz w:val="24"/>
        <w:szCs w:val="24"/>
        <w:lang w:eastAsia="es-CO"/>
      </w:rPr>
      <w:drawing>
        <wp:anchor distT="0" distB="0" distL="114300" distR="114300" simplePos="0" relativeHeight="251659264" behindDoc="1" locked="0" layoutInCell="1" allowOverlap="1" wp14:anchorId="045842AE" wp14:editId="4902B8E5">
          <wp:simplePos x="0" y="0"/>
          <wp:positionH relativeFrom="margin">
            <wp:align>left</wp:align>
          </wp:positionH>
          <wp:positionV relativeFrom="paragraph">
            <wp:posOffset>8890</wp:posOffset>
          </wp:positionV>
          <wp:extent cx="963295" cy="901065"/>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75BCA" w14:textId="77777777" w:rsidR="00E21D91" w:rsidRPr="00254378" w:rsidRDefault="00E21D91" w:rsidP="00E21D91">
    <w:pPr>
      <w:pStyle w:val="Encabezado"/>
      <w:jc w:val="center"/>
      <w:rPr>
        <w:b/>
        <w:bCs/>
        <w:color w:val="000000"/>
        <w:sz w:val="24"/>
        <w:szCs w:val="24"/>
      </w:rPr>
    </w:pPr>
    <w:r w:rsidRPr="00254378">
      <w:rPr>
        <w:b/>
        <w:bCs/>
        <w:color w:val="000000"/>
        <w:sz w:val="24"/>
        <w:szCs w:val="24"/>
      </w:rPr>
      <w:t>CONSEJO DE ESTADO</w:t>
    </w:r>
  </w:p>
  <w:p w14:paraId="45F8FB1F" w14:textId="77777777" w:rsidR="00E21D91" w:rsidRPr="00254378" w:rsidRDefault="00E21D91" w:rsidP="00E21D91">
    <w:pPr>
      <w:suppressAutoHyphens/>
      <w:jc w:val="center"/>
      <w:rPr>
        <w:rFonts w:eastAsia="Times New Roman"/>
        <w:b/>
        <w:bCs/>
        <w:color w:val="000000"/>
        <w:sz w:val="24"/>
        <w:szCs w:val="24"/>
        <w:lang w:eastAsia="es-ES"/>
      </w:rPr>
    </w:pPr>
    <w:r w:rsidRPr="00254378">
      <w:rPr>
        <w:rFonts w:eastAsia="Times New Roman"/>
        <w:b/>
        <w:bCs/>
        <w:color w:val="000000"/>
        <w:sz w:val="24"/>
        <w:szCs w:val="24"/>
        <w:lang w:eastAsia="es-ES"/>
      </w:rPr>
      <w:t>SALA DE LO CONTENCIOSO ADMINISTRATIVO</w:t>
    </w:r>
  </w:p>
  <w:p w14:paraId="7BC6AA93" w14:textId="77777777" w:rsidR="00E21D91" w:rsidRPr="00254378" w:rsidRDefault="00E21D91" w:rsidP="00E21D91">
    <w:pPr>
      <w:suppressAutoHyphens/>
      <w:jc w:val="center"/>
      <w:rPr>
        <w:rFonts w:eastAsia="Times New Roman"/>
        <w:b/>
        <w:bCs/>
        <w:color w:val="000000"/>
        <w:sz w:val="24"/>
        <w:szCs w:val="24"/>
        <w:lang w:eastAsia="es-ES"/>
      </w:rPr>
    </w:pPr>
    <w:r w:rsidRPr="00254378">
      <w:rPr>
        <w:rFonts w:eastAsia="Times New Roman"/>
        <w:b/>
        <w:bCs/>
        <w:color w:val="000000"/>
        <w:sz w:val="24"/>
        <w:szCs w:val="24"/>
        <w:lang w:eastAsia="es-ES"/>
      </w:rPr>
      <w:t>SECCIÓN TERCERA</w:t>
    </w:r>
  </w:p>
  <w:p w14:paraId="0F8AD333" w14:textId="77777777" w:rsidR="00E21D91" w:rsidRPr="00254378" w:rsidRDefault="00E21D91" w:rsidP="00E21D91">
    <w:pPr>
      <w:suppressAutoHyphens/>
      <w:jc w:val="center"/>
      <w:rPr>
        <w:rFonts w:eastAsia="Times New Roman"/>
        <w:b/>
        <w:bCs/>
        <w:color w:val="000000"/>
        <w:sz w:val="24"/>
        <w:szCs w:val="24"/>
        <w:lang w:eastAsia="es-ES"/>
      </w:rPr>
    </w:pPr>
    <w:r w:rsidRPr="00254378">
      <w:rPr>
        <w:rFonts w:eastAsia="Times New Roman"/>
        <w:b/>
        <w:bCs/>
        <w:color w:val="000000"/>
        <w:sz w:val="24"/>
        <w:szCs w:val="24"/>
        <w:lang w:eastAsia="es-ES"/>
      </w:rPr>
      <w:t>SUBSECCIÓN C</w:t>
    </w:r>
  </w:p>
  <w:p w14:paraId="5BD50080" w14:textId="77777777" w:rsidR="00E21D91" w:rsidRDefault="00E21D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D91"/>
    <w:rsid w:val="000A4B7A"/>
    <w:rsid w:val="000E530D"/>
    <w:rsid w:val="001A40E4"/>
    <w:rsid w:val="00221BEC"/>
    <w:rsid w:val="002353E3"/>
    <w:rsid w:val="002556E9"/>
    <w:rsid w:val="00363BE0"/>
    <w:rsid w:val="003F1A24"/>
    <w:rsid w:val="0050020E"/>
    <w:rsid w:val="00503517"/>
    <w:rsid w:val="005B2BE2"/>
    <w:rsid w:val="00686E26"/>
    <w:rsid w:val="00773274"/>
    <w:rsid w:val="007A4191"/>
    <w:rsid w:val="00810B28"/>
    <w:rsid w:val="00847442"/>
    <w:rsid w:val="008709CA"/>
    <w:rsid w:val="00A1062F"/>
    <w:rsid w:val="00A973A3"/>
    <w:rsid w:val="00AD475D"/>
    <w:rsid w:val="00B27860"/>
    <w:rsid w:val="00B36DFA"/>
    <w:rsid w:val="00C32E14"/>
    <w:rsid w:val="00CC2C31"/>
    <w:rsid w:val="00D30781"/>
    <w:rsid w:val="00DF1FBE"/>
    <w:rsid w:val="00E21D91"/>
    <w:rsid w:val="00E70CB9"/>
    <w:rsid w:val="00EB0C5B"/>
    <w:rsid w:val="00ED337E"/>
    <w:rsid w:val="00EF354B"/>
    <w:rsid w:val="00FD24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0BD7"/>
  <w15:chartTrackingRefBased/>
  <w15:docId w15:val="{49089406-F8E8-46EA-906F-9A39B6F9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1D91"/>
    <w:pPr>
      <w:tabs>
        <w:tab w:val="center" w:pos="4419"/>
        <w:tab w:val="right" w:pos="8838"/>
      </w:tabs>
    </w:pPr>
  </w:style>
  <w:style w:type="character" w:customStyle="1" w:styleId="EncabezadoCar">
    <w:name w:val="Encabezado Car"/>
    <w:basedOn w:val="Fuentedeprrafopredeter"/>
    <w:link w:val="Encabezado"/>
    <w:uiPriority w:val="99"/>
    <w:rsid w:val="00E21D91"/>
  </w:style>
  <w:style w:type="paragraph" w:styleId="Piedepgina">
    <w:name w:val="footer"/>
    <w:basedOn w:val="Normal"/>
    <w:link w:val="PiedepginaCar"/>
    <w:uiPriority w:val="99"/>
    <w:unhideWhenUsed/>
    <w:rsid w:val="00E21D91"/>
    <w:pPr>
      <w:tabs>
        <w:tab w:val="center" w:pos="4419"/>
        <w:tab w:val="right" w:pos="8838"/>
      </w:tabs>
    </w:pPr>
  </w:style>
  <w:style w:type="character" w:customStyle="1" w:styleId="PiedepginaCar">
    <w:name w:val="Pie de página Car"/>
    <w:basedOn w:val="Fuentedeprrafopredeter"/>
    <w:link w:val="Piedepgina"/>
    <w:uiPriority w:val="99"/>
    <w:rsid w:val="00E21D91"/>
  </w:style>
  <w:style w:type="paragraph" w:styleId="Prrafodelista">
    <w:name w:val="List Paragraph"/>
    <w:basedOn w:val="Normal"/>
    <w:uiPriority w:val="34"/>
    <w:qFormat/>
    <w:rsid w:val="00E21D91"/>
    <w:pPr>
      <w:ind w:left="720"/>
      <w:contextualSpacing/>
    </w:pPr>
  </w:style>
  <w:style w:type="paragraph" w:styleId="Textonotapie">
    <w:name w:val="footnote text"/>
    <w:basedOn w:val="Normal"/>
    <w:link w:val="TextonotapieCar"/>
    <w:uiPriority w:val="99"/>
    <w:semiHidden/>
    <w:unhideWhenUsed/>
    <w:rsid w:val="000E530D"/>
  </w:style>
  <w:style w:type="character" w:customStyle="1" w:styleId="TextonotapieCar">
    <w:name w:val="Texto nota pie Car"/>
    <w:basedOn w:val="Fuentedeprrafopredeter"/>
    <w:link w:val="Textonotapie"/>
    <w:uiPriority w:val="99"/>
    <w:semiHidden/>
    <w:rsid w:val="000E530D"/>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0E530D"/>
    <w:rPr>
      <w:vertAlign w:val="superscript"/>
    </w:rPr>
  </w:style>
  <w:style w:type="character" w:styleId="Hipervnculo">
    <w:name w:val="Hyperlink"/>
    <w:basedOn w:val="Fuentedeprrafopredeter"/>
    <w:uiPriority w:val="99"/>
    <w:unhideWhenUsed/>
    <w:rsid w:val="000A4B7A"/>
    <w:rPr>
      <w:color w:val="0563C1" w:themeColor="hyperlink"/>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556E9"/>
    <w:rPr>
      <w:vertAlign w:val="superscript"/>
    </w:rPr>
  </w:style>
  <w:style w:type="paragraph" w:styleId="NormalWeb">
    <w:name w:val="Normal (Web)"/>
    <w:basedOn w:val="Normal"/>
    <w:uiPriority w:val="99"/>
    <w:semiHidden/>
    <w:unhideWhenUsed/>
    <w:qFormat/>
    <w:rsid w:val="002556E9"/>
    <w:pPr>
      <w:spacing w:before="100" w:beforeAutospacing="1" w:after="100" w:afterAutospacing="1"/>
      <w:jc w:val="left"/>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33cali@gmail.com" TargetMode="External"/><Relationship Id="rId3" Type="http://schemas.openxmlformats.org/officeDocument/2006/relationships/settings" Target="settings.xml"/><Relationship Id="rId7" Type="http://schemas.openxmlformats.org/officeDocument/2006/relationships/hyperlink" Target="mailto:fer33cal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3B4DA-C59E-4A49-AC7F-F31B2912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2785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2021-06-02T17:23:00Z</cp:lastPrinted>
  <dcterms:created xsi:type="dcterms:W3CDTF">2021-06-02T17:24:00Z</dcterms:created>
  <dcterms:modified xsi:type="dcterms:W3CDTF">2021-06-02T17:24:00Z</dcterms:modified>
</cp:coreProperties>
</file>