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BE5393" w:rsidRDefault="00BE5393" w:rsidP="00D50613">
      <w:pPr>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D50613">
      <w:pPr>
        <w:contextualSpacing/>
        <w:rPr>
          <w:b/>
          <w:bCs/>
          <w:sz w:val="24"/>
          <w:szCs w:val="24"/>
        </w:rPr>
      </w:pPr>
    </w:p>
    <w:p w14:paraId="531910C5" w14:textId="2FAF8FE3" w:rsidR="00BE5393" w:rsidRPr="00BE5393" w:rsidRDefault="00BE5393" w:rsidP="00D50613">
      <w:pPr>
        <w:contextualSpacing/>
        <w:rPr>
          <w:bCs/>
          <w:sz w:val="24"/>
          <w:szCs w:val="24"/>
        </w:rPr>
      </w:pPr>
      <w:r w:rsidRPr="00BE5393">
        <w:rPr>
          <w:bCs/>
          <w:sz w:val="24"/>
          <w:szCs w:val="24"/>
        </w:rPr>
        <w:t>Bogotá D.C.,</w:t>
      </w:r>
      <w:r w:rsidR="00353305">
        <w:rPr>
          <w:bCs/>
          <w:sz w:val="24"/>
          <w:szCs w:val="24"/>
        </w:rPr>
        <w:t xml:space="preserve"> </w:t>
      </w:r>
      <w:r w:rsidR="008E29F6">
        <w:rPr>
          <w:bCs/>
          <w:sz w:val="24"/>
          <w:szCs w:val="24"/>
        </w:rPr>
        <w:t>veintic</w:t>
      </w:r>
      <w:r w:rsidR="00B70DDD">
        <w:rPr>
          <w:bCs/>
          <w:sz w:val="24"/>
          <w:szCs w:val="24"/>
        </w:rPr>
        <w:t>inco</w:t>
      </w:r>
      <w:r w:rsidR="00F516DD">
        <w:rPr>
          <w:bCs/>
          <w:sz w:val="24"/>
          <w:szCs w:val="24"/>
        </w:rPr>
        <w:t xml:space="preserve"> (</w:t>
      </w:r>
      <w:r w:rsidR="008E29F6">
        <w:rPr>
          <w:bCs/>
          <w:sz w:val="24"/>
          <w:szCs w:val="24"/>
        </w:rPr>
        <w:t>2</w:t>
      </w:r>
      <w:r w:rsidR="00B70DDD">
        <w:rPr>
          <w:bCs/>
          <w:sz w:val="24"/>
          <w:szCs w:val="24"/>
        </w:rPr>
        <w:t>5</w:t>
      </w:r>
      <w:r w:rsidR="00086E65">
        <w:rPr>
          <w:bCs/>
          <w:sz w:val="24"/>
          <w:szCs w:val="24"/>
        </w:rPr>
        <w:t xml:space="preserve">) de </w:t>
      </w:r>
      <w:r w:rsidR="00E51FAF">
        <w:rPr>
          <w:bCs/>
          <w:sz w:val="24"/>
          <w:szCs w:val="24"/>
        </w:rPr>
        <w:t>mayo de dos mil veintiuno (2021)</w:t>
      </w:r>
    </w:p>
    <w:p w14:paraId="03A53208" w14:textId="77777777" w:rsidR="00BE5393" w:rsidRPr="00BE5393" w:rsidRDefault="00BE5393" w:rsidP="00D50613">
      <w:pPr>
        <w:contextualSpacing/>
        <w:rPr>
          <w:b/>
          <w:sz w:val="24"/>
          <w:szCs w:val="24"/>
        </w:rPr>
      </w:pPr>
    </w:p>
    <w:p w14:paraId="737D15ED" w14:textId="3F44C839" w:rsidR="00BE5393" w:rsidRPr="00B70DDD" w:rsidRDefault="00BE5393" w:rsidP="00D50613">
      <w:pPr>
        <w:tabs>
          <w:tab w:val="left" w:pos="1985"/>
        </w:tabs>
        <w:rPr>
          <w:bCs/>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38370324"/>
      <w:r w:rsidR="00B70DDD" w:rsidRPr="00B70DDD">
        <w:rPr>
          <w:bCs/>
          <w:sz w:val="24"/>
          <w:szCs w:val="24"/>
          <w:lang w:val="es-ES" w:eastAsia="en-US"/>
        </w:rPr>
        <w:t>11001-03-15-000-</w:t>
      </w:r>
      <w:bookmarkStart w:id="1" w:name="_Hlk72756002"/>
      <w:r w:rsidR="00B70DDD" w:rsidRPr="00B70DDD">
        <w:rPr>
          <w:bCs/>
          <w:sz w:val="24"/>
          <w:szCs w:val="24"/>
          <w:lang w:val="es-ES" w:eastAsia="en-US"/>
        </w:rPr>
        <w:t>2021-02821-00</w:t>
      </w:r>
      <w:bookmarkEnd w:id="1"/>
    </w:p>
    <w:bookmarkEnd w:id="0"/>
    <w:p w14:paraId="20BF07B5" w14:textId="4B9100BA" w:rsidR="00BE5393" w:rsidRPr="00086E65" w:rsidRDefault="00086E65" w:rsidP="00D50613">
      <w:pPr>
        <w:tabs>
          <w:tab w:val="left" w:pos="1985"/>
        </w:tabs>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sidR="00B70DDD">
        <w:rPr>
          <w:sz w:val="24"/>
          <w:szCs w:val="24"/>
          <w:lang w:val="es-ES" w:eastAsia="en-US"/>
        </w:rPr>
        <w:t>Rosa María Ferreira Olmos</w:t>
      </w:r>
    </w:p>
    <w:bookmarkEnd w:id="2"/>
    <w:p w14:paraId="5B975FBA" w14:textId="249A4B61" w:rsidR="00BE5393" w:rsidRPr="00BE5393" w:rsidRDefault="00BE5393" w:rsidP="00D50613">
      <w:pPr>
        <w:tabs>
          <w:tab w:val="left" w:pos="1985"/>
        </w:tabs>
        <w:ind w:left="1980" w:hanging="1980"/>
        <w:rPr>
          <w:sz w:val="24"/>
          <w:szCs w:val="24"/>
          <w:lang w:val="es-ES" w:eastAsia="en-US"/>
        </w:rPr>
      </w:pPr>
      <w:r w:rsidRPr="00BE5393">
        <w:rPr>
          <w:b/>
          <w:sz w:val="24"/>
          <w:szCs w:val="24"/>
          <w:lang w:val="es-ES" w:eastAsia="en-US"/>
        </w:rPr>
        <w:t>Accionado</w:t>
      </w:r>
      <w:r w:rsidR="00E51FAF">
        <w:rPr>
          <w:b/>
          <w:sz w:val="24"/>
          <w:szCs w:val="24"/>
          <w:lang w:val="es-ES" w:eastAsia="en-US"/>
        </w:rPr>
        <w:t>s</w:t>
      </w:r>
      <w:r w:rsidRPr="00BE5393">
        <w:rPr>
          <w:b/>
          <w:sz w:val="24"/>
          <w:szCs w:val="24"/>
          <w:lang w:val="es-ES" w:eastAsia="en-US"/>
        </w:rPr>
        <w:t>:</w:t>
      </w:r>
      <w:r w:rsidRPr="00BE5393">
        <w:rPr>
          <w:b/>
          <w:sz w:val="24"/>
          <w:szCs w:val="24"/>
          <w:lang w:val="es-ES" w:eastAsia="en-US"/>
        </w:rPr>
        <w:tab/>
      </w:r>
      <w:r w:rsidR="00185E11">
        <w:rPr>
          <w:sz w:val="24"/>
          <w:szCs w:val="24"/>
          <w:lang w:val="es-ES" w:eastAsia="en-US"/>
        </w:rPr>
        <w:t>Naci</w:t>
      </w:r>
      <w:r w:rsidR="008E29F6">
        <w:rPr>
          <w:sz w:val="24"/>
          <w:szCs w:val="24"/>
          <w:lang w:val="es-ES" w:eastAsia="en-US"/>
        </w:rPr>
        <w:t>ón, Presidencia de la República, Ministerios del Interior y de Defensa</w:t>
      </w:r>
      <w:r w:rsidR="009B04DC">
        <w:rPr>
          <w:sz w:val="24"/>
          <w:szCs w:val="24"/>
          <w:lang w:val="es-ES" w:eastAsia="en-US"/>
        </w:rPr>
        <w:t xml:space="preserve"> Nacional</w:t>
      </w:r>
      <w:r w:rsidR="008E29F6">
        <w:rPr>
          <w:sz w:val="24"/>
          <w:szCs w:val="24"/>
          <w:lang w:val="es-ES" w:eastAsia="en-US"/>
        </w:rPr>
        <w:t xml:space="preserve">, Fuerzas Militares de Colombia, Ejército </w:t>
      </w:r>
      <w:r w:rsidR="009B04DC">
        <w:rPr>
          <w:sz w:val="24"/>
          <w:szCs w:val="24"/>
          <w:lang w:val="es-ES" w:eastAsia="en-US"/>
        </w:rPr>
        <w:t>Nacional</w:t>
      </w:r>
      <w:r w:rsidR="008E29F6">
        <w:rPr>
          <w:sz w:val="24"/>
          <w:szCs w:val="24"/>
          <w:lang w:val="es-ES" w:eastAsia="en-US"/>
        </w:rPr>
        <w:t xml:space="preserve"> </w:t>
      </w:r>
      <w:r w:rsidR="00A2533D">
        <w:rPr>
          <w:sz w:val="24"/>
          <w:szCs w:val="24"/>
          <w:lang w:val="es-ES" w:eastAsia="en-US"/>
        </w:rPr>
        <w:t xml:space="preserve">de Colombia </w:t>
      </w:r>
      <w:r w:rsidR="008E29F6">
        <w:rPr>
          <w:sz w:val="24"/>
          <w:szCs w:val="24"/>
          <w:lang w:val="es-ES" w:eastAsia="en-US"/>
        </w:rPr>
        <w:t>y Policía Nacional</w:t>
      </w:r>
    </w:p>
    <w:p w14:paraId="59404C85" w14:textId="77777777" w:rsidR="00BE5393" w:rsidRPr="00BE5393" w:rsidRDefault="00BE5393" w:rsidP="00D50613">
      <w:pPr>
        <w:tabs>
          <w:tab w:val="left" w:pos="8222"/>
        </w:tabs>
        <w:ind w:right="51"/>
        <w:contextualSpacing/>
        <w:rPr>
          <w:b/>
          <w:sz w:val="24"/>
          <w:szCs w:val="24"/>
          <w:lang w:val="es-ES"/>
        </w:rPr>
      </w:pPr>
    </w:p>
    <w:p w14:paraId="12C45E04" w14:textId="77777777" w:rsidR="00BE5393" w:rsidRPr="00BE5393" w:rsidRDefault="00BE5393" w:rsidP="00D50613">
      <w:pPr>
        <w:pBdr>
          <w:bottom w:val="single" w:sz="12" w:space="0" w:color="auto"/>
        </w:pBdr>
        <w:ind w:left="2832" w:hanging="2832"/>
        <w:contextualSpacing/>
        <w:rPr>
          <w:b/>
          <w:sz w:val="24"/>
          <w:szCs w:val="24"/>
        </w:rPr>
      </w:pPr>
      <w:r w:rsidRPr="00BE5393">
        <w:rPr>
          <w:b/>
          <w:sz w:val="24"/>
          <w:szCs w:val="24"/>
        </w:rPr>
        <w:t>AUTO ADMISORIO</w:t>
      </w:r>
    </w:p>
    <w:p w14:paraId="72F5D954" w14:textId="77777777" w:rsidR="00FC1452" w:rsidRPr="005205BF" w:rsidRDefault="00FC1452" w:rsidP="00D50613">
      <w:pPr>
        <w:autoSpaceDE w:val="0"/>
        <w:autoSpaceDN w:val="0"/>
        <w:adjustRightInd w:val="0"/>
        <w:jc w:val="left"/>
        <w:rPr>
          <w:sz w:val="24"/>
          <w:szCs w:val="20"/>
          <w:lang w:eastAsia="en-US"/>
        </w:rPr>
      </w:pPr>
    </w:p>
    <w:p w14:paraId="67318F01" w14:textId="6FCCD948" w:rsidR="00185E11" w:rsidRDefault="00B70DDD" w:rsidP="00D50613">
      <w:pPr>
        <w:tabs>
          <w:tab w:val="left" w:pos="1985"/>
        </w:tabs>
        <w:rPr>
          <w:sz w:val="24"/>
          <w:szCs w:val="24"/>
          <w:lang w:val="es-ES" w:eastAsia="en-US"/>
        </w:rPr>
      </w:pPr>
      <w:r>
        <w:rPr>
          <w:sz w:val="24"/>
          <w:szCs w:val="24"/>
          <w:lang w:val="es-ES" w:eastAsia="en-US"/>
        </w:rPr>
        <w:t>Rosa María Ferreira Olmos</w:t>
      </w:r>
      <w:r w:rsidR="00D60046">
        <w:rPr>
          <w:sz w:val="24"/>
          <w:szCs w:val="24"/>
          <w:lang w:eastAsia="en-US"/>
        </w:rPr>
        <w:t xml:space="preserve"> </w:t>
      </w:r>
      <w:r w:rsidR="007B021F">
        <w:rPr>
          <w:sz w:val="24"/>
          <w:szCs w:val="24"/>
          <w:lang w:eastAsia="en-US"/>
        </w:rPr>
        <w:t>presentó</w:t>
      </w:r>
      <w:r w:rsidR="00086E65">
        <w:rPr>
          <w:sz w:val="24"/>
          <w:szCs w:val="24"/>
          <w:lang w:eastAsia="en-US"/>
        </w:rPr>
        <w:t xml:space="preserve"> acción de tutela </w:t>
      </w:r>
      <w:r w:rsidR="00E51FAF">
        <w:rPr>
          <w:sz w:val="24"/>
          <w:szCs w:val="24"/>
          <w:lang w:eastAsia="en-US"/>
        </w:rPr>
        <w:t xml:space="preserve">en </w:t>
      </w:r>
      <w:r w:rsidR="00086E65">
        <w:rPr>
          <w:sz w:val="24"/>
          <w:szCs w:val="24"/>
          <w:lang w:eastAsia="en-US"/>
        </w:rPr>
        <w:t>contra</w:t>
      </w:r>
      <w:r w:rsidR="00E51FAF">
        <w:rPr>
          <w:sz w:val="24"/>
          <w:szCs w:val="24"/>
          <w:lang w:eastAsia="en-US"/>
        </w:rPr>
        <w:t xml:space="preserve"> de</w:t>
      </w:r>
      <w:r w:rsidR="00185E11">
        <w:rPr>
          <w:sz w:val="24"/>
          <w:szCs w:val="24"/>
          <w:lang w:eastAsia="en-US"/>
        </w:rPr>
        <w:t xml:space="preserve"> la </w:t>
      </w:r>
      <w:r w:rsidR="008E29F6">
        <w:rPr>
          <w:sz w:val="24"/>
          <w:szCs w:val="24"/>
          <w:lang w:val="es-ES" w:eastAsia="en-US"/>
        </w:rPr>
        <w:t>Nación, Presidencia de la República,</w:t>
      </w:r>
      <w:r w:rsidR="00D60046">
        <w:rPr>
          <w:sz w:val="24"/>
          <w:szCs w:val="24"/>
          <w:lang w:val="es-ES" w:eastAsia="en-US"/>
        </w:rPr>
        <w:t xml:space="preserve"> de los</w:t>
      </w:r>
      <w:r w:rsidR="008E29F6">
        <w:rPr>
          <w:sz w:val="24"/>
          <w:szCs w:val="24"/>
          <w:lang w:val="es-ES" w:eastAsia="en-US"/>
        </w:rPr>
        <w:t xml:space="preserve"> Ministerios del Interior y de Defensa</w:t>
      </w:r>
      <w:r w:rsidR="00A2533D">
        <w:rPr>
          <w:sz w:val="24"/>
          <w:szCs w:val="24"/>
          <w:lang w:val="es-ES" w:eastAsia="en-US"/>
        </w:rPr>
        <w:t xml:space="preserve"> Nacional</w:t>
      </w:r>
      <w:r w:rsidR="008E29F6">
        <w:rPr>
          <w:sz w:val="24"/>
          <w:szCs w:val="24"/>
          <w:lang w:val="es-ES" w:eastAsia="en-US"/>
        </w:rPr>
        <w:t xml:space="preserve">, </w:t>
      </w:r>
      <w:r w:rsidR="00D60046">
        <w:rPr>
          <w:sz w:val="24"/>
          <w:szCs w:val="24"/>
          <w:lang w:val="es-ES" w:eastAsia="en-US"/>
        </w:rPr>
        <w:t xml:space="preserve">de </w:t>
      </w:r>
      <w:r w:rsidR="008E29F6">
        <w:rPr>
          <w:sz w:val="24"/>
          <w:szCs w:val="24"/>
          <w:lang w:val="es-ES" w:eastAsia="en-US"/>
        </w:rPr>
        <w:t>Fuerzas Militares de Colombia,</w:t>
      </w:r>
      <w:r w:rsidR="00D60046">
        <w:rPr>
          <w:sz w:val="24"/>
          <w:szCs w:val="24"/>
          <w:lang w:val="es-ES" w:eastAsia="en-US"/>
        </w:rPr>
        <w:t xml:space="preserve"> del</w:t>
      </w:r>
      <w:r w:rsidR="008E29F6">
        <w:rPr>
          <w:sz w:val="24"/>
          <w:szCs w:val="24"/>
          <w:lang w:val="es-ES" w:eastAsia="en-US"/>
        </w:rPr>
        <w:t xml:space="preserve"> Ejército Nacional </w:t>
      </w:r>
      <w:r w:rsidR="00A2533D">
        <w:rPr>
          <w:sz w:val="24"/>
          <w:szCs w:val="24"/>
          <w:lang w:val="es-ES" w:eastAsia="en-US"/>
        </w:rPr>
        <w:t xml:space="preserve">de Colombia </w:t>
      </w:r>
      <w:r w:rsidR="008E29F6">
        <w:rPr>
          <w:sz w:val="24"/>
          <w:szCs w:val="24"/>
          <w:lang w:val="es-ES" w:eastAsia="en-US"/>
        </w:rPr>
        <w:t xml:space="preserve">y </w:t>
      </w:r>
      <w:r w:rsidR="00D60046">
        <w:rPr>
          <w:sz w:val="24"/>
          <w:szCs w:val="24"/>
          <w:lang w:val="es-ES" w:eastAsia="en-US"/>
        </w:rPr>
        <w:t xml:space="preserve">de la </w:t>
      </w:r>
      <w:r w:rsidR="008E29F6">
        <w:rPr>
          <w:sz w:val="24"/>
          <w:szCs w:val="24"/>
          <w:lang w:val="es-ES" w:eastAsia="en-US"/>
        </w:rPr>
        <w:t>Policía Nacional</w:t>
      </w:r>
      <w:r w:rsidR="00E51FAF">
        <w:rPr>
          <w:sz w:val="24"/>
          <w:szCs w:val="24"/>
          <w:lang w:eastAsia="en-US"/>
        </w:rPr>
        <w:t xml:space="preserve">, </w:t>
      </w:r>
      <w:r w:rsidR="000972AC">
        <w:rPr>
          <w:sz w:val="24"/>
          <w:szCs w:val="24"/>
          <w:lang w:val="es-ES" w:eastAsia="en-US"/>
        </w:rPr>
        <w:t xml:space="preserve">con la pretensión de </w:t>
      </w:r>
      <w:r w:rsidR="00185E11">
        <w:rPr>
          <w:sz w:val="24"/>
          <w:szCs w:val="24"/>
          <w:lang w:val="es-ES" w:eastAsia="en-US"/>
        </w:rPr>
        <w:t>que se amparen</w:t>
      </w:r>
      <w:r w:rsidR="00086E65">
        <w:rPr>
          <w:sz w:val="24"/>
          <w:szCs w:val="24"/>
          <w:lang w:val="es-ES" w:eastAsia="en-US"/>
        </w:rPr>
        <w:t xml:space="preserve"> sus derechos</w:t>
      </w:r>
      <w:r w:rsidR="007B021F">
        <w:rPr>
          <w:sz w:val="24"/>
          <w:szCs w:val="24"/>
          <w:lang w:val="es-ES" w:eastAsia="en-US"/>
        </w:rPr>
        <w:t xml:space="preserve"> fundamentales</w:t>
      </w:r>
      <w:r w:rsidR="008E29F6">
        <w:rPr>
          <w:sz w:val="24"/>
          <w:szCs w:val="24"/>
          <w:lang w:val="es-ES" w:eastAsia="en-US"/>
        </w:rPr>
        <w:t xml:space="preserve"> a la vida, a la integridad personal y a la paz</w:t>
      </w:r>
      <w:r w:rsidR="00185E11">
        <w:rPr>
          <w:sz w:val="24"/>
          <w:szCs w:val="24"/>
          <w:lang w:val="es-ES" w:eastAsia="en-US"/>
        </w:rPr>
        <w:t>. Afirmó que dich</w:t>
      </w:r>
      <w:r w:rsidR="008E29F6">
        <w:rPr>
          <w:sz w:val="24"/>
          <w:szCs w:val="24"/>
          <w:lang w:val="es-ES" w:eastAsia="en-US"/>
        </w:rPr>
        <w:t xml:space="preserve">as garantías constitucionales han sido violadas </w:t>
      </w:r>
      <w:r w:rsidR="004750C0">
        <w:rPr>
          <w:sz w:val="24"/>
          <w:szCs w:val="24"/>
          <w:lang w:val="es-ES" w:eastAsia="en-US"/>
        </w:rPr>
        <w:t xml:space="preserve">con las acciones ejecutadas por las referidas autoridades en el marco de las </w:t>
      </w:r>
      <w:r w:rsidR="008E29F6">
        <w:rPr>
          <w:sz w:val="24"/>
          <w:szCs w:val="24"/>
          <w:lang w:val="es-ES" w:eastAsia="en-US"/>
        </w:rPr>
        <w:t>protestas sociales que se realizan en Colombia</w:t>
      </w:r>
      <w:r w:rsidR="004750C0">
        <w:rPr>
          <w:sz w:val="24"/>
          <w:szCs w:val="24"/>
          <w:lang w:val="es-ES" w:eastAsia="en-US"/>
        </w:rPr>
        <w:t xml:space="preserve">. </w:t>
      </w:r>
    </w:p>
    <w:p w14:paraId="71A89524" w14:textId="7DC5723D" w:rsidR="00BE5393" w:rsidRDefault="00BE5393" w:rsidP="00D50613">
      <w:pPr>
        <w:ind w:right="51"/>
        <w:rPr>
          <w:sz w:val="24"/>
          <w:szCs w:val="24"/>
          <w:lang w:eastAsia="en-US"/>
        </w:rPr>
      </w:pPr>
    </w:p>
    <w:p w14:paraId="687A39D2" w14:textId="301B39B5" w:rsidR="00BE5A91" w:rsidRPr="009121BA" w:rsidRDefault="004750C0" w:rsidP="00D50613">
      <w:pPr>
        <w:pStyle w:val="Textoindependiente21"/>
        <w:spacing w:after="0"/>
        <w:ind w:left="0"/>
        <w:jc w:val="both"/>
        <w:rPr>
          <w:rFonts w:cs="Arial"/>
          <w:sz w:val="24"/>
          <w:szCs w:val="24"/>
        </w:rPr>
      </w:pPr>
      <w:r>
        <w:rPr>
          <w:rFonts w:eastAsia="Calibri" w:cs="Arial"/>
          <w:sz w:val="24"/>
          <w:szCs w:val="24"/>
          <w:lang w:val="es-CO" w:eastAsia="es-ES_tradnl"/>
        </w:rPr>
        <w:t>La señora</w:t>
      </w:r>
      <w:r w:rsidR="00BE5A91">
        <w:rPr>
          <w:rFonts w:eastAsia="Calibri" w:cs="Arial"/>
          <w:sz w:val="24"/>
          <w:szCs w:val="24"/>
          <w:lang w:val="es-CO" w:eastAsia="es-ES_tradnl"/>
        </w:rPr>
        <w:t xml:space="preserve"> </w:t>
      </w:r>
      <w:r w:rsidR="00B70DDD">
        <w:rPr>
          <w:rFonts w:eastAsia="Calibri" w:cs="Arial"/>
          <w:sz w:val="24"/>
          <w:szCs w:val="24"/>
          <w:lang w:val="es-CO" w:eastAsia="es-ES_tradnl"/>
        </w:rPr>
        <w:t>Ferreira Olmos</w:t>
      </w:r>
      <w:r w:rsidR="00D60046">
        <w:rPr>
          <w:rFonts w:eastAsia="Calibri" w:cs="Arial"/>
          <w:sz w:val="24"/>
          <w:szCs w:val="24"/>
          <w:lang w:val="es-CO" w:eastAsia="es-ES_tradnl"/>
        </w:rPr>
        <w:t xml:space="preserve"> </w:t>
      </w:r>
      <w:r w:rsidR="00BE5A91" w:rsidRPr="009121BA">
        <w:rPr>
          <w:rFonts w:cs="Arial"/>
          <w:sz w:val="24"/>
          <w:szCs w:val="24"/>
        </w:rPr>
        <w:t>solicitó, como medi</w:t>
      </w:r>
      <w:r w:rsidR="00E561EC">
        <w:rPr>
          <w:rFonts w:cs="Arial"/>
          <w:sz w:val="24"/>
          <w:szCs w:val="24"/>
        </w:rPr>
        <w:t xml:space="preserve">da provisional, </w:t>
      </w:r>
      <w:r w:rsidR="007F6608">
        <w:rPr>
          <w:rFonts w:cs="Arial"/>
          <w:sz w:val="24"/>
          <w:szCs w:val="24"/>
        </w:rPr>
        <w:t>que se ordene “</w:t>
      </w:r>
      <w:r w:rsidRPr="004750C0">
        <w:rPr>
          <w:rFonts w:cs="Arial"/>
          <w:sz w:val="24"/>
          <w:szCs w:val="24"/>
        </w:rPr>
        <w:t>al presidente y/o a quien corresponda suspender el despliegue de las fuerzas de policial y militares en las concentraciones o lugares de manifestacion</w:t>
      </w:r>
      <w:r>
        <w:rPr>
          <w:rFonts w:cs="Arial"/>
          <w:sz w:val="24"/>
          <w:szCs w:val="24"/>
        </w:rPr>
        <w:t>es de la protesta social actual”</w:t>
      </w:r>
      <w:r w:rsidR="007F6608">
        <w:rPr>
          <w:rFonts w:cs="Arial"/>
          <w:sz w:val="24"/>
          <w:szCs w:val="24"/>
        </w:rPr>
        <w:t xml:space="preserve">. </w:t>
      </w:r>
    </w:p>
    <w:p w14:paraId="34091AAF" w14:textId="77777777" w:rsidR="00BE5A91" w:rsidRPr="009121BA" w:rsidRDefault="00BE5A91" w:rsidP="00D50613">
      <w:pPr>
        <w:pStyle w:val="Textoindependiente21"/>
        <w:spacing w:after="0"/>
        <w:ind w:left="0"/>
        <w:jc w:val="both"/>
        <w:rPr>
          <w:rFonts w:cs="Arial"/>
          <w:sz w:val="24"/>
          <w:szCs w:val="24"/>
        </w:rPr>
      </w:pPr>
    </w:p>
    <w:p w14:paraId="6661F10D" w14:textId="3CEAD37B" w:rsidR="007F6608" w:rsidRPr="00335975" w:rsidRDefault="007F6608" w:rsidP="00D50613">
      <w:pPr>
        <w:overflowPunct w:val="0"/>
        <w:autoSpaceDE w:val="0"/>
        <w:autoSpaceDN w:val="0"/>
        <w:adjustRightInd w:val="0"/>
        <w:textAlignment w:val="baseline"/>
        <w:rPr>
          <w:rFonts w:eastAsia="Times New Roman"/>
          <w:sz w:val="24"/>
          <w:szCs w:val="24"/>
          <w:lang w:val="es-ES_tradnl" w:eastAsia="es-ES"/>
        </w:rPr>
      </w:pPr>
      <w:r w:rsidRPr="00335975">
        <w:rPr>
          <w:rFonts w:eastAsia="Times New Roman"/>
          <w:sz w:val="24"/>
          <w:szCs w:val="24"/>
          <w:lang w:val="es-ES_tradnl" w:eastAsia="es-ES"/>
        </w:rPr>
        <w:t xml:space="preserve">Para resolver sobre esta solicitud, es preciso tener presente que el Decreto 2591 de 1991, </w:t>
      </w:r>
      <w:r w:rsidRPr="00335975">
        <w:rPr>
          <w:rFonts w:eastAsia="Times New Roman"/>
          <w:sz w:val="24"/>
          <w:szCs w:val="24"/>
          <w:lang w:val="es-ES" w:eastAsia="es-ES"/>
        </w:rPr>
        <w:t>reglamentario de la acción de tutela, en el artículo 7</w:t>
      </w:r>
      <w:r>
        <w:rPr>
          <w:rFonts w:eastAsia="Times New Roman"/>
          <w:sz w:val="24"/>
          <w:szCs w:val="24"/>
          <w:lang w:val="es-ES" w:eastAsia="es-ES"/>
        </w:rPr>
        <w:t>,</w:t>
      </w:r>
      <w:r w:rsidRPr="00335975">
        <w:rPr>
          <w:rFonts w:eastAsia="Times New Roman"/>
          <w:sz w:val="24"/>
          <w:szCs w:val="24"/>
          <w:lang w:val="es-ES" w:eastAsia="es-ES"/>
        </w:rPr>
        <w:t xml:space="preserve">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566975BC" w14:textId="77777777" w:rsidR="007F6608" w:rsidRDefault="007F6608" w:rsidP="00D50613">
      <w:pPr>
        <w:ind w:right="51"/>
        <w:rPr>
          <w:sz w:val="24"/>
          <w:szCs w:val="24"/>
          <w:lang w:eastAsia="en-US"/>
        </w:rPr>
      </w:pPr>
    </w:p>
    <w:p w14:paraId="26D68A5C" w14:textId="77777777" w:rsidR="007F6608" w:rsidRDefault="007F6608" w:rsidP="00D50613">
      <w:pPr>
        <w:overflowPunct w:val="0"/>
        <w:autoSpaceDE w:val="0"/>
        <w:autoSpaceDN w:val="0"/>
        <w:adjustRightInd w:val="0"/>
        <w:textAlignment w:val="baseline"/>
        <w:rPr>
          <w:rFonts w:eastAsia="Times New Roman"/>
          <w:sz w:val="24"/>
          <w:szCs w:val="24"/>
          <w:lang w:val="es-ES" w:eastAsia="es-ES"/>
        </w:rPr>
      </w:pPr>
      <w:r w:rsidRPr="00E8774F">
        <w:rPr>
          <w:rFonts w:eastAsia="Times New Roman"/>
          <w:sz w:val="24"/>
          <w:szCs w:val="24"/>
          <w:lang w:val="es-ES" w:eastAsia="es-ES"/>
        </w:rPr>
        <w:t xml:space="preserve">La Corte Constitucional ha considerado que las medidas provisionales tienen como finalidad: i) la protección de los demandantes con el fin de impedir que un eventual amparo se torne ilusorio; </w:t>
      </w:r>
      <w:proofErr w:type="spellStart"/>
      <w:r w:rsidRPr="00E8774F">
        <w:rPr>
          <w:rFonts w:eastAsia="Times New Roman"/>
          <w:sz w:val="24"/>
          <w:szCs w:val="24"/>
          <w:lang w:val="es-ES" w:eastAsia="es-ES"/>
        </w:rPr>
        <w:t>ii</w:t>
      </w:r>
      <w:proofErr w:type="spellEnd"/>
      <w:r w:rsidRPr="00E8774F">
        <w:rPr>
          <w:rFonts w:eastAsia="Times New Roman"/>
          <w:sz w:val="24"/>
          <w:szCs w:val="24"/>
          <w:lang w:val="es-ES" w:eastAsia="es-ES"/>
        </w:rPr>
        <w:t xml:space="preserve">) salvaguardar los derechos fundamentales que se encuentran en discusión o en amenaza de vulneración; y </w:t>
      </w:r>
      <w:proofErr w:type="spellStart"/>
      <w:r w:rsidRPr="00E8774F">
        <w:rPr>
          <w:rFonts w:eastAsia="Times New Roman"/>
          <w:sz w:val="24"/>
          <w:szCs w:val="24"/>
          <w:lang w:val="es-ES" w:eastAsia="es-ES"/>
        </w:rPr>
        <w:t>iii</w:t>
      </w:r>
      <w:proofErr w:type="spellEnd"/>
      <w:r w:rsidRPr="00E8774F">
        <w:rPr>
          <w:rFonts w:eastAsia="Times New Roman"/>
          <w:sz w:val="24"/>
          <w:szCs w:val="24"/>
          <w:lang w:val="es-ES" w:eastAsia="es-ES"/>
        </w:rPr>
        <w:t>) evitar que se produzcan otros daños como consecuencia de los hechos objeto de análisis en el proceso, perjuicios que no se circunscriben a los que pueda sufrir el demandante. De ahí que, el juez está facultado para “ordenar lo que considere procedente”</w:t>
      </w:r>
      <w:r>
        <w:rPr>
          <w:rFonts w:eastAsia="Times New Roman"/>
          <w:sz w:val="24"/>
          <w:szCs w:val="24"/>
          <w:lang w:val="es-ES" w:eastAsia="es-ES"/>
        </w:rPr>
        <w:t>,</w:t>
      </w:r>
      <w:r w:rsidRPr="00E8774F">
        <w:rPr>
          <w:rFonts w:eastAsia="Times New Roman"/>
          <w:sz w:val="24"/>
          <w:szCs w:val="24"/>
          <w:lang w:val="es-ES" w:eastAsia="es-ES"/>
        </w:rPr>
        <w:t xml:space="preserve"> pero su discrecionalidad es restringida en razón a que la decisión que decrete las medidas provisionales debe ser “razonada, sopesada y proporcionada a la situación planteada”</w:t>
      </w:r>
      <w:r w:rsidRPr="00E8774F">
        <w:rPr>
          <w:rFonts w:eastAsia="Times New Roman"/>
          <w:sz w:val="24"/>
          <w:szCs w:val="24"/>
          <w:vertAlign w:val="superscript"/>
          <w:lang w:val="es-ES" w:eastAsia="es-ES"/>
        </w:rPr>
        <w:footnoteReference w:id="1"/>
      </w:r>
      <w:r w:rsidRPr="00E8774F">
        <w:rPr>
          <w:rFonts w:eastAsia="Times New Roman"/>
          <w:sz w:val="24"/>
          <w:szCs w:val="24"/>
          <w:lang w:val="es-ES" w:eastAsia="es-ES"/>
        </w:rPr>
        <w:t xml:space="preserve">. </w:t>
      </w:r>
    </w:p>
    <w:p w14:paraId="0CB062B1" w14:textId="77777777" w:rsidR="00D50613" w:rsidRPr="00E8774F" w:rsidRDefault="00D50613" w:rsidP="00D50613">
      <w:pPr>
        <w:overflowPunct w:val="0"/>
        <w:autoSpaceDE w:val="0"/>
        <w:autoSpaceDN w:val="0"/>
        <w:adjustRightInd w:val="0"/>
        <w:textAlignment w:val="baseline"/>
        <w:rPr>
          <w:rFonts w:eastAsia="Times New Roman"/>
          <w:sz w:val="24"/>
          <w:szCs w:val="24"/>
          <w:lang w:val="es-ES" w:eastAsia="es-ES"/>
        </w:rPr>
      </w:pPr>
    </w:p>
    <w:p w14:paraId="618554D3" w14:textId="2FC49B1A" w:rsidR="00982711" w:rsidRDefault="00982711" w:rsidP="00982711">
      <w:pPr>
        <w:ind w:right="51"/>
        <w:rPr>
          <w:sz w:val="24"/>
          <w:szCs w:val="24"/>
          <w:lang w:eastAsia="en-US"/>
        </w:rPr>
      </w:pPr>
      <w:r>
        <w:rPr>
          <w:sz w:val="24"/>
          <w:szCs w:val="24"/>
          <w:lang w:eastAsia="en-US"/>
        </w:rPr>
        <w:t>Visto lo anterior, el Despacho encuentra que la actora, si bien expuso algunos casos de personas lesionadas en medio de las protestas sociales, no presentó argumentos que sustenten la medida cautelar requerida a partir de una situación particular en la que</w:t>
      </w:r>
      <w:r w:rsidRPr="003B32C3">
        <w:rPr>
          <w:b/>
          <w:sz w:val="24"/>
          <w:szCs w:val="24"/>
          <w:lang w:eastAsia="en-US"/>
        </w:rPr>
        <w:t xml:space="preserve"> sus garantías</w:t>
      </w:r>
      <w:r w:rsidRPr="003B32C3">
        <w:rPr>
          <w:sz w:val="24"/>
          <w:szCs w:val="24"/>
          <w:lang w:eastAsia="en-US"/>
        </w:rPr>
        <w:t xml:space="preserve"> </w:t>
      </w:r>
      <w:r w:rsidRPr="00EB1CD5">
        <w:rPr>
          <w:b/>
          <w:sz w:val="24"/>
          <w:szCs w:val="24"/>
          <w:lang w:eastAsia="en-US"/>
        </w:rPr>
        <w:t>constitucionales</w:t>
      </w:r>
      <w:r>
        <w:rPr>
          <w:sz w:val="24"/>
          <w:szCs w:val="24"/>
          <w:lang w:eastAsia="en-US"/>
        </w:rPr>
        <w:t xml:space="preserve"> se encuentren amenazadas y que, por ende, </w:t>
      </w:r>
      <w:r>
        <w:rPr>
          <w:sz w:val="24"/>
          <w:szCs w:val="24"/>
          <w:lang w:eastAsia="en-US"/>
        </w:rPr>
        <w:lastRenderedPageBreak/>
        <w:t>requiera de una actuación inmediata del juez constitucional. Esta cuestión, impide inferir una razón de urgencia</w:t>
      </w:r>
      <w:r>
        <w:rPr>
          <w:rFonts w:eastAsia="Times New Roman"/>
          <w:sz w:val="24"/>
          <w:szCs w:val="24"/>
        </w:rPr>
        <w:t xml:space="preserve"> o</w:t>
      </w:r>
      <w:r w:rsidRPr="00E8774F">
        <w:rPr>
          <w:rFonts w:eastAsia="Times New Roman"/>
          <w:sz w:val="24"/>
          <w:szCs w:val="24"/>
        </w:rPr>
        <w:t xml:space="preserve"> de qué manera, no adoptar la medida, haría ilusorios los efectos de una eventual orden de amparo.</w:t>
      </w:r>
      <w:r>
        <w:rPr>
          <w:sz w:val="24"/>
          <w:szCs w:val="24"/>
          <w:lang w:eastAsia="en-US"/>
        </w:rPr>
        <w:t xml:space="preserve"> </w:t>
      </w:r>
    </w:p>
    <w:p w14:paraId="5313FFB6" w14:textId="77777777" w:rsidR="00982711" w:rsidRDefault="00982711" w:rsidP="00982711">
      <w:pPr>
        <w:ind w:right="51"/>
        <w:rPr>
          <w:sz w:val="24"/>
          <w:szCs w:val="24"/>
          <w:lang w:eastAsia="en-US"/>
        </w:rPr>
      </w:pPr>
    </w:p>
    <w:p w14:paraId="4145D9E2" w14:textId="77777777" w:rsidR="00982711" w:rsidRDefault="00982711" w:rsidP="00982711">
      <w:pPr>
        <w:ind w:right="51"/>
        <w:rPr>
          <w:sz w:val="24"/>
          <w:szCs w:val="24"/>
          <w:lang w:eastAsia="en-US"/>
        </w:rPr>
      </w:pPr>
      <w:r>
        <w:rPr>
          <w:sz w:val="24"/>
          <w:szCs w:val="24"/>
          <w:lang w:eastAsia="en-US"/>
        </w:rPr>
        <w:t>Acceder a las medidas solicitadas sin que la accionante haya indicado algún evento concreto en el que sus derechos invocados sean amenazados, implicaría aceptar, sin que se agote un proceso judicial, que el Estado, a través de la fuerza pública, siempre actúa de forma desproporcionada a tal punto que, la manifestación pública y pacífica constituye un riesgo para la población. Por las anteriores razones, las medidas provisionales serán negadas.</w:t>
      </w:r>
    </w:p>
    <w:p w14:paraId="39172D34" w14:textId="77777777" w:rsidR="00277935" w:rsidRDefault="00277935" w:rsidP="00D50613">
      <w:pPr>
        <w:ind w:right="51"/>
        <w:rPr>
          <w:sz w:val="24"/>
          <w:szCs w:val="24"/>
          <w:lang w:eastAsia="en-US"/>
        </w:rPr>
      </w:pPr>
    </w:p>
    <w:p w14:paraId="6B6E6FE0" w14:textId="0C7E270E"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w:t>
      </w:r>
      <w:r w:rsidR="00277935">
        <w:rPr>
          <w:rFonts w:eastAsia="Times New Roman"/>
          <w:sz w:val="24"/>
          <w:szCs w:val="24"/>
          <w:lang w:val="es-ES_tradnl" w:eastAsia="es-ES"/>
        </w:rPr>
        <w:t xml:space="preserve">tener competencia </w:t>
      </w:r>
      <w:r w:rsidRPr="00BE5393">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Pr>
          <w:rFonts w:eastAsia="Times New Roman"/>
          <w:sz w:val="24"/>
          <w:szCs w:val="24"/>
          <w:lang w:val="es-ES_tradnl" w:eastAsia="es-ES"/>
        </w:rPr>
        <w:t xml:space="preserve">y 37 del mencionado </w:t>
      </w:r>
      <w:r w:rsidRPr="00BE5393">
        <w:rPr>
          <w:rFonts w:eastAsia="Times New Roman"/>
          <w:sz w:val="24"/>
          <w:szCs w:val="24"/>
          <w:lang w:val="es-ES_tradnl" w:eastAsia="es-ES"/>
        </w:rPr>
        <w:t>Decreto</w:t>
      </w:r>
      <w:r w:rsidR="00D50613">
        <w:rPr>
          <w:rFonts w:eastAsia="Times New Roman"/>
          <w:sz w:val="24"/>
          <w:szCs w:val="24"/>
          <w:lang w:val="es-ES_tradnl" w:eastAsia="es-ES"/>
        </w:rPr>
        <w:t xml:space="preserve"> </w:t>
      </w:r>
      <w:proofErr w:type="spellStart"/>
      <w:r w:rsidR="00D50613">
        <w:rPr>
          <w:rFonts w:eastAsia="Times New Roman"/>
          <w:i/>
          <w:sz w:val="24"/>
          <w:szCs w:val="24"/>
          <w:lang w:val="es-ES_tradnl" w:eastAsia="es-ES"/>
        </w:rPr>
        <w:t>ibídem</w:t>
      </w:r>
      <w:proofErr w:type="spellEnd"/>
      <w:r w:rsidR="00277935">
        <w:rPr>
          <w:rFonts w:eastAsia="Times New Roman"/>
          <w:sz w:val="24"/>
          <w:szCs w:val="24"/>
          <w:lang w:val="es-ES_tradnl" w:eastAsia="es-ES"/>
        </w:rPr>
        <w:t>,</w:t>
      </w:r>
    </w:p>
    <w:p w14:paraId="53F0EEC8" w14:textId="400BCA03" w:rsidR="000972AC" w:rsidRPr="00BE5393" w:rsidRDefault="000972AC" w:rsidP="00D50613">
      <w:pPr>
        <w:overflowPunct w:val="0"/>
        <w:autoSpaceDE w:val="0"/>
        <w:autoSpaceDN w:val="0"/>
        <w:adjustRightInd w:val="0"/>
        <w:textAlignment w:val="baseline"/>
        <w:rPr>
          <w:rFonts w:eastAsia="Times New Roman"/>
          <w:sz w:val="24"/>
          <w:szCs w:val="24"/>
          <w:lang w:val="es-ES_tradnl" w:eastAsia="es-ES"/>
        </w:rPr>
      </w:pPr>
    </w:p>
    <w:p w14:paraId="1439762D"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D50613">
      <w:pPr>
        <w:overflowPunct w:val="0"/>
        <w:autoSpaceDE w:val="0"/>
        <w:autoSpaceDN w:val="0"/>
        <w:adjustRightInd w:val="0"/>
        <w:textAlignment w:val="baseline"/>
        <w:rPr>
          <w:rFonts w:eastAsia="Times New Roman"/>
          <w:sz w:val="24"/>
          <w:szCs w:val="24"/>
          <w:highlight w:val="yellow"/>
          <w:lang w:val="es-ES_tradnl" w:eastAsia="es-ES"/>
        </w:rPr>
      </w:pPr>
    </w:p>
    <w:p w14:paraId="77906775" w14:textId="7CFE60D9" w:rsidR="007B021F" w:rsidRPr="00BE5393" w:rsidRDefault="00BE5393" w:rsidP="00D50613">
      <w:pPr>
        <w:tabs>
          <w:tab w:val="left" w:pos="1985"/>
        </w:tabs>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w:t>
      </w:r>
      <w:r w:rsidR="001A47DE">
        <w:rPr>
          <w:sz w:val="24"/>
          <w:szCs w:val="24"/>
          <w:lang w:val="es-ES" w:eastAsia="en-US"/>
        </w:rPr>
        <w:t xml:space="preserve">acción de tutela presentada por </w:t>
      </w:r>
      <w:r w:rsidR="001D0967">
        <w:rPr>
          <w:sz w:val="24"/>
          <w:szCs w:val="24"/>
          <w:lang w:val="es-ES" w:eastAsia="en-US"/>
        </w:rPr>
        <w:t>Rosa María Ferreira Olmos</w:t>
      </w:r>
      <w:r w:rsidR="0078602E">
        <w:rPr>
          <w:sz w:val="24"/>
          <w:szCs w:val="24"/>
          <w:lang w:val="es-ES" w:eastAsia="en-US"/>
        </w:rPr>
        <w:t xml:space="preserve"> </w:t>
      </w:r>
      <w:r w:rsidRPr="00BE5393">
        <w:rPr>
          <w:sz w:val="24"/>
          <w:szCs w:val="24"/>
          <w:lang w:val="es-ES" w:eastAsia="en-US"/>
        </w:rPr>
        <w:t xml:space="preserve">en contra </w:t>
      </w:r>
      <w:r w:rsidR="00D60046">
        <w:rPr>
          <w:sz w:val="24"/>
          <w:szCs w:val="24"/>
          <w:lang w:eastAsia="en-US"/>
        </w:rPr>
        <w:t xml:space="preserve">de la </w:t>
      </w:r>
      <w:r w:rsidR="00D60046">
        <w:rPr>
          <w:sz w:val="24"/>
          <w:szCs w:val="24"/>
          <w:lang w:val="es-ES" w:eastAsia="en-US"/>
        </w:rPr>
        <w:t>Nación, Presidencia de la República, de los Ministerios del Interior y de Defensa Nacional, de Fuerzas Militares de Colombia, del Ejército Nacional de Colombia y de la Policía Nacional</w:t>
      </w:r>
      <w:r w:rsidR="00A2533D">
        <w:rPr>
          <w:sz w:val="24"/>
          <w:szCs w:val="24"/>
          <w:lang w:val="es-ES" w:eastAsia="en-US"/>
        </w:rPr>
        <w:t>.</w:t>
      </w:r>
    </w:p>
    <w:p w14:paraId="7E1750E9" w14:textId="292124E0" w:rsidR="00BE5393" w:rsidRPr="00BE5393" w:rsidRDefault="00BE5393" w:rsidP="00D50613">
      <w:pPr>
        <w:tabs>
          <w:tab w:val="left" w:pos="1985"/>
        </w:tabs>
        <w:rPr>
          <w:sz w:val="24"/>
          <w:szCs w:val="24"/>
          <w:lang w:val="es-ES" w:eastAsia="en-US"/>
        </w:rPr>
      </w:pPr>
    </w:p>
    <w:p w14:paraId="5F87EE55" w14:textId="7FF9F6C3" w:rsidR="00BE5393" w:rsidRPr="00BE5393" w:rsidRDefault="00BE5393" w:rsidP="00D50613">
      <w:pPr>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00D50613" w:rsidRPr="00BE5393">
        <w:rPr>
          <w:rFonts w:eastAsia="Times New Roman"/>
          <w:b/>
          <w:bCs/>
          <w:color w:val="000000"/>
          <w:sz w:val="24"/>
          <w:szCs w:val="24"/>
          <w:shd w:val="clear" w:color="auto" w:fill="FFFFFF"/>
          <w:lang w:val="es-ES" w:eastAsia="en-US"/>
        </w:rPr>
        <w:t>NOTIFICAR</w:t>
      </w:r>
      <w:r w:rsidR="00D50613"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7CCF1E19" w14:textId="77777777" w:rsidR="00BE5393" w:rsidRPr="00BE5393" w:rsidRDefault="00BE5393" w:rsidP="00D50613">
      <w:pPr>
        <w:rPr>
          <w:sz w:val="24"/>
          <w:szCs w:val="24"/>
          <w:lang w:val="es-ES"/>
        </w:rPr>
      </w:pPr>
    </w:p>
    <w:p w14:paraId="30C2A283" w14:textId="4989D035" w:rsidR="00BE5393" w:rsidRPr="007B021F" w:rsidRDefault="00BE5393" w:rsidP="00D50613">
      <w:pPr>
        <w:rPr>
          <w:sz w:val="24"/>
          <w:szCs w:val="24"/>
        </w:rPr>
      </w:pPr>
      <w:r w:rsidRPr="00BE5393">
        <w:rPr>
          <w:rFonts w:eastAsia="Times New Roman"/>
          <w:b/>
          <w:bCs/>
          <w:color w:val="000000"/>
          <w:sz w:val="24"/>
          <w:szCs w:val="24"/>
          <w:shd w:val="clear" w:color="auto" w:fill="FFFFFF"/>
          <w:lang w:val="es-ES" w:eastAsia="en-US"/>
        </w:rPr>
        <w:t xml:space="preserve">TERCERO: </w:t>
      </w:r>
      <w:r w:rsidR="00D50613" w:rsidRPr="00BE5393">
        <w:rPr>
          <w:rFonts w:eastAsia="Times New Roman"/>
          <w:b/>
          <w:color w:val="000000"/>
          <w:sz w:val="24"/>
          <w:szCs w:val="24"/>
          <w:lang w:val="es-ES_tradnl" w:eastAsia="es-ES"/>
        </w:rPr>
        <w:t>COMUNICAR</w:t>
      </w:r>
      <w:r w:rsidR="00D50613" w:rsidRPr="00BE5393">
        <w:rPr>
          <w:rFonts w:eastAsia="Times New Roman"/>
          <w:color w:val="000000"/>
          <w:sz w:val="24"/>
          <w:szCs w:val="24"/>
          <w:lang w:val="es-ES_tradnl" w:eastAsia="es-ES"/>
        </w:rPr>
        <w:t xml:space="preserve"> a las partes que podrán presentar informes sobre los hechos en que se sustenta la presente acción, </w:t>
      </w:r>
      <w:r w:rsidR="00B355E7">
        <w:rPr>
          <w:rFonts w:eastAsia="Times New Roman"/>
          <w:sz w:val="24"/>
          <w:szCs w:val="24"/>
          <w:lang w:val="es-ES_tradnl" w:eastAsia="es-ES"/>
        </w:rPr>
        <w:t>en el término de tres (3</w:t>
      </w:r>
      <w:r w:rsidR="00D50613" w:rsidRPr="00BE5393">
        <w:rPr>
          <w:rFonts w:eastAsia="Times New Roman"/>
          <w:sz w:val="24"/>
          <w:szCs w:val="24"/>
          <w:lang w:val="es-ES_tradnl" w:eastAsia="es-ES"/>
        </w:rPr>
        <w:t>) días contados a partir del recibo de la notificación.</w:t>
      </w:r>
      <w:r w:rsidR="00D50613" w:rsidRPr="00BE5393">
        <w:rPr>
          <w:rFonts w:eastAsia="Times New Roman"/>
          <w:color w:val="000000"/>
          <w:sz w:val="24"/>
          <w:szCs w:val="24"/>
          <w:lang w:val="es-ES_tradnl" w:eastAsia="es-ES"/>
        </w:rPr>
        <w:t xml:space="preserve"> Estos se considerarán rendidos bajo juramento (artículos 19 y 20 del Decreto 2591 de 1991).</w:t>
      </w:r>
    </w:p>
    <w:p w14:paraId="35E15821" w14:textId="77777777" w:rsidR="00BE5393" w:rsidRPr="00BE5393" w:rsidRDefault="00BE5393" w:rsidP="00D50613">
      <w:pPr>
        <w:rPr>
          <w:rFonts w:eastAsia="Times New Roman"/>
          <w:b/>
          <w:bCs/>
          <w:color w:val="000000"/>
          <w:sz w:val="24"/>
          <w:szCs w:val="24"/>
          <w:shd w:val="clear" w:color="auto" w:fill="FFFFFF"/>
          <w:lang w:val="es-ES" w:eastAsia="en-US"/>
        </w:rPr>
      </w:pPr>
    </w:p>
    <w:p w14:paraId="20FEA9FB" w14:textId="6F3DC57A" w:rsidR="00BE5393" w:rsidRPr="00BE5393" w:rsidRDefault="00BE5393" w:rsidP="00D50613">
      <w:pPr>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00D50613" w:rsidRPr="009121BA">
        <w:rPr>
          <w:b/>
          <w:sz w:val="24"/>
          <w:szCs w:val="24"/>
        </w:rPr>
        <w:t xml:space="preserve">NEGAR </w:t>
      </w:r>
      <w:r w:rsidR="00D50613" w:rsidRPr="009121BA">
        <w:rPr>
          <w:sz w:val="24"/>
          <w:szCs w:val="24"/>
        </w:rPr>
        <w:t>la solicitud de medida provisional presentada por</w:t>
      </w:r>
      <w:r w:rsidR="00D50613">
        <w:rPr>
          <w:sz w:val="24"/>
          <w:szCs w:val="24"/>
        </w:rPr>
        <w:t xml:space="preserve"> </w:t>
      </w:r>
      <w:r w:rsidR="001A47DE">
        <w:rPr>
          <w:sz w:val="24"/>
          <w:szCs w:val="24"/>
        </w:rPr>
        <w:t>Ana Silvia Martínez de Rada</w:t>
      </w:r>
      <w:r w:rsidR="00D50613" w:rsidRPr="009121BA">
        <w:rPr>
          <w:sz w:val="24"/>
          <w:szCs w:val="24"/>
        </w:rPr>
        <w:t>, por las razones expuestas en esta providencia</w:t>
      </w:r>
    </w:p>
    <w:p w14:paraId="64CBBA4E" w14:textId="77777777" w:rsidR="00BE5393" w:rsidRPr="00BE5393" w:rsidRDefault="00BE5393" w:rsidP="00D50613">
      <w:pPr>
        <w:overflowPunct w:val="0"/>
        <w:autoSpaceDE w:val="0"/>
        <w:autoSpaceDN w:val="0"/>
        <w:adjustRightInd w:val="0"/>
        <w:textAlignment w:val="baseline"/>
        <w:rPr>
          <w:rFonts w:eastAsia="Times New Roman"/>
          <w:bCs/>
          <w:sz w:val="24"/>
          <w:szCs w:val="24"/>
          <w:lang w:val="es-ES_tradnl" w:eastAsia="es-ES"/>
        </w:rPr>
      </w:pPr>
    </w:p>
    <w:p w14:paraId="0AE14B4C" w14:textId="77777777" w:rsidR="00D50613" w:rsidRPr="00BE5393" w:rsidRDefault="00BE5393" w:rsidP="00D50613">
      <w:pPr>
        <w:overflowPunct w:val="0"/>
        <w:autoSpaceDE w:val="0"/>
        <w:autoSpaceDN w:val="0"/>
        <w:adjustRightInd w:val="0"/>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00D50613" w:rsidRPr="00BE5393">
        <w:rPr>
          <w:b/>
          <w:sz w:val="24"/>
          <w:szCs w:val="24"/>
        </w:rPr>
        <w:t>SUSPENDER</w:t>
      </w:r>
      <w:r w:rsidR="00D50613" w:rsidRPr="00BE5393">
        <w:rPr>
          <w:sz w:val="24"/>
          <w:szCs w:val="24"/>
        </w:rPr>
        <w:t xml:space="preserve"> </w:t>
      </w:r>
      <w:r w:rsidR="00D50613"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Default="00D50613" w:rsidP="00D50613">
      <w:pPr>
        <w:overflowPunct w:val="0"/>
        <w:autoSpaceDE w:val="0"/>
        <w:autoSpaceDN w:val="0"/>
        <w:adjustRightInd w:val="0"/>
        <w:textAlignment w:val="baseline"/>
        <w:rPr>
          <w:b/>
          <w:sz w:val="24"/>
          <w:szCs w:val="24"/>
          <w:lang w:val="es-ES" w:eastAsia="en-US"/>
        </w:rPr>
      </w:pPr>
    </w:p>
    <w:p w14:paraId="53970C63" w14:textId="536AF911"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19DC6F97" w14:textId="1E4BC470" w:rsidR="007B021F" w:rsidRDefault="007B021F" w:rsidP="00D50613">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Default="000E3491" w:rsidP="00D50613">
      <w:pPr>
        <w:overflowPunct w:val="0"/>
        <w:autoSpaceDE w:val="0"/>
        <w:autoSpaceDN w:val="0"/>
        <w:adjustRightInd w:val="0"/>
        <w:textAlignment w:val="baseline"/>
        <w:rPr>
          <w:rFonts w:eastAsia="Times New Roman"/>
          <w:sz w:val="24"/>
          <w:szCs w:val="24"/>
          <w:lang w:val="es-ES_tradnl" w:eastAsia="es-ES"/>
        </w:rPr>
      </w:pPr>
    </w:p>
    <w:p w14:paraId="15B593E7" w14:textId="77777777" w:rsidR="007E53CD" w:rsidRPr="00BE5393" w:rsidRDefault="007E53CD" w:rsidP="00D50613">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D50613">
      <w:pPr>
        <w:overflowPunct w:val="0"/>
        <w:autoSpaceDE w:val="0"/>
        <w:autoSpaceDN w:val="0"/>
        <w:adjustRightInd w:val="0"/>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D50613"/>
    <w:p w14:paraId="7C008A4A" w14:textId="77777777" w:rsidR="00BE5A91" w:rsidRPr="00BE5393" w:rsidRDefault="00BE5A91" w:rsidP="00D50613"/>
    <w:sectPr w:rsidR="00BE5A91"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2C5C" w14:textId="77777777" w:rsidR="00600E75" w:rsidRDefault="00600E75" w:rsidP="00117091">
      <w:r>
        <w:separator/>
      </w:r>
    </w:p>
  </w:endnote>
  <w:endnote w:type="continuationSeparator" w:id="0">
    <w:p w14:paraId="7CC34D29" w14:textId="77777777" w:rsidR="00600E75" w:rsidRDefault="00600E75"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A73DB2" w:rsidRPr="00A73DB2">
            <w:rPr>
              <w:noProof/>
              <w:lang w:val="es-ES"/>
            </w:rPr>
            <w:t>2</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A21194" w:rsidRPr="00B6429B" w:rsidRDefault="00A21194">
          <w:pPr>
            <w:pStyle w:val="Piedepgina"/>
            <w:jc w:val="center"/>
          </w:pPr>
          <w:r w:rsidRPr="00B6429B">
            <w:fldChar w:fldCharType="begin"/>
          </w:r>
          <w:r w:rsidRPr="00B6429B">
            <w:instrText>PAGE   \* MERGEFORMAT</w:instrText>
          </w:r>
          <w:r w:rsidRPr="00B6429B">
            <w:fldChar w:fldCharType="separate"/>
          </w:r>
          <w:r w:rsidR="00A73DB2" w:rsidRPr="00A73DB2">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7E11" w14:textId="77777777" w:rsidR="00600E75" w:rsidRDefault="00600E75" w:rsidP="00117091">
      <w:r>
        <w:separator/>
      </w:r>
    </w:p>
  </w:footnote>
  <w:footnote w:type="continuationSeparator" w:id="0">
    <w:p w14:paraId="452F99EF" w14:textId="77777777" w:rsidR="00600E75" w:rsidRDefault="00600E75" w:rsidP="00117091">
      <w:r>
        <w:continuationSeparator/>
      </w:r>
    </w:p>
  </w:footnote>
  <w:footnote w:id="1">
    <w:p w14:paraId="459BB001" w14:textId="77777777" w:rsidR="007F6608" w:rsidRPr="00CB74DF" w:rsidRDefault="007F6608" w:rsidP="007F6608">
      <w:pPr>
        <w:pStyle w:val="Textonotapie"/>
      </w:pPr>
      <w:r w:rsidRPr="00CB74DF">
        <w:rPr>
          <w:rStyle w:val="Refdenotaalpie"/>
        </w:rPr>
        <w:footnoteRef/>
      </w:r>
      <w:r w:rsidRPr="00CB74DF">
        <w:t xml:space="preserve"> Corte Constitucional, sentencia T</w:t>
      </w:r>
      <w:r>
        <w:t>-103-18 de 23 de marzo de 2018.</w:t>
      </w:r>
      <w:r w:rsidRPr="00CB74D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0450B099" w:rsidR="00117091" w:rsidRPr="00A15ACE" w:rsidRDefault="00687E3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26EBA855"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A73DB2">
      <w:rPr>
        <w:bCs/>
        <w:color w:val="767171"/>
        <w:sz w:val="20"/>
        <w:szCs w:val="20"/>
      </w:rPr>
      <w:t>11001-03-15-000-</w:t>
    </w:r>
    <w:r w:rsidR="001D0967" w:rsidRPr="001D0967">
      <w:rPr>
        <w:bCs/>
        <w:color w:val="767171"/>
        <w:sz w:val="20"/>
        <w:szCs w:val="20"/>
      </w:rPr>
      <w:t>2021-02821-00</w:t>
    </w:r>
  </w:p>
  <w:p w14:paraId="624CF74B" w14:textId="6438968E" w:rsidR="007B021F" w:rsidRPr="007B021F" w:rsidRDefault="00D86793"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sidR="001D0967">
      <w:rPr>
        <w:color w:val="767171"/>
        <w:sz w:val="20"/>
        <w:szCs w:val="20"/>
      </w:rPr>
      <w:t>Rosa María Ferreira Olmos</w:t>
    </w: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F1441F" w:rsidRPr="00A15ACE" w:rsidRDefault="00687E3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85E11"/>
    <w:rsid w:val="00194CD0"/>
    <w:rsid w:val="001A47DE"/>
    <w:rsid w:val="001A5C79"/>
    <w:rsid w:val="001A746B"/>
    <w:rsid w:val="001C3C1F"/>
    <w:rsid w:val="001D0967"/>
    <w:rsid w:val="001D4E62"/>
    <w:rsid w:val="001F4779"/>
    <w:rsid w:val="00201EC3"/>
    <w:rsid w:val="00214D23"/>
    <w:rsid w:val="002230E3"/>
    <w:rsid w:val="00246239"/>
    <w:rsid w:val="00254098"/>
    <w:rsid w:val="002603B7"/>
    <w:rsid w:val="0026645D"/>
    <w:rsid w:val="00277935"/>
    <w:rsid w:val="00281874"/>
    <w:rsid w:val="0028665C"/>
    <w:rsid w:val="002C12BC"/>
    <w:rsid w:val="002D480B"/>
    <w:rsid w:val="002E1978"/>
    <w:rsid w:val="002F03BA"/>
    <w:rsid w:val="00306BD4"/>
    <w:rsid w:val="0031514A"/>
    <w:rsid w:val="003361BF"/>
    <w:rsid w:val="003512C0"/>
    <w:rsid w:val="00351D49"/>
    <w:rsid w:val="00353305"/>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3511"/>
    <w:rsid w:val="00424723"/>
    <w:rsid w:val="00430389"/>
    <w:rsid w:val="00430D89"/>
    <w:rsid w:val="00447956"/>
    <w:rsid w:val="0047256F"/>
    <w:rsid w:val="004750C0"/>
    <w:rsid w:val="004849BB"/>
    <w:rsid w:val="004857F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2073"/>
    <w:rsid w:val="00522C5D"/>
    <w:rsid w:val="00530CAD"/>
    <w:rsid w:val="0054069D"/>
    <w:rsid w:val="0054077B"/>
    <w:rsid w:val="00566726"/>
    <w:rsid w:val="00581826"/>
    <w:rsid w:val="00585CA2"/>
    <w:rsid w:val="005A1ED5"/>
    <w:rsid w:val="005A358C"/>
    <w:rsid w:val="005D1791"/>
    <w:rsid w:val="005F0AEA"/>
    <w:rsid w:val="00600E75"/>
    <w:rsid w:val="006146CC"/>
    <w:rsid w:val="00621F3E"/>
    <w:rsid w:val="00630C68"/>
    <w:rsid w:val="006371BF"/>
    <w:rsid w:val="00651F05"/>
    <w:rsid w:val="006615F2"/>
    <w:rsid w:val="00661781"/>
    <w:rsid w:val="0066298E"/>
    <w:rsid w:val="00663267"/>
    <w:rsid w:val="00664A8F"/>
    <w:rsid w:val="00670737"/>
    <w:rsid w:val="00685672"/>
    <w:rsid w:val="00687E32"/>
    <w:rsid w:val="006A0684"/>
    <w:rsid w:val="006B25DA"/>
    <w:rsid w:val="006B3BF6"/>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A85"/>
    <w:rsid w:val="0078602E"/>
    <w:rsid w:val="007B021F"/>
    <w:rsid w:val="007B44AC"/>
    <w:rsid w:val="007C0DAA"/>
    <w:rsid w:val="007C4164"/>
    <w:rsid w:val="007C7F6D"/>
    <w:rsid w:val="007D3032"/>
    <w:rsid w:val="007D3686"/>
    <w:rsid w:val="007D4A96"/>
    <w:rsid w:val="007E03C4"/>
    <w:rsid w:val="007E53CD"/>
    <w:rsid w:val="007F276C"/>
    <w:rsid w:val="007F3540"/>
    <w:rsid w:val="007F6608"/>
    <w:rsid w:val="00817A38"/>
    <w:rsid w:val="008203B5"/>
    <w:rsid w:val="00822EDC"/>
    <w:rsid w:val="00823E1F"/>
    <w:rsid w:val="00826880"/>
    <w:rsid w:val="00835345"/>
    <w:rsid w:val="00866CDE"/>
    <w:rsid w:val="0086793A"/>
    <w:rsid w:val="00871943"/>
    <w:rsid w:val="00880936"/>
    <w:rsid w:val="008879C5"/>
    <w:rsid w:val="00893200"/>
    <w:rsid w:val="008B2DA2"/>
    <w:rsid w:val="008C0DBE"/>
    <w:rsid w:val="008C4606"/>
    <w:rsid w:val="008C64B2"/>
    <w:rsid w:val="008D54E2"/>
    <w:rsid w:val="008D7532"/>
    <w:rsid w:val="008E29F6"/>
    <w:rsid w:val="00900BD2"/>
    <w:rsid w:val="00911C03"/>
    <w:rsid w:val="00911C2B"/>
    <w:rsid w:val="009210E8"/>
    <w:rsid w:val="009214E2"/>
    <w:rsid w:val="00940813"/>
    <w:rsid w:val="009705EE"/>
    <w:rsid w:val="0097196F"/>
    <w:rsid w:val="0097486A"/>
    <w:rsid w:val="00982711"/>
    <w:rsid w:val="00986FEF"/>
    <w:rsid w:val="00996286"/>
    <w:rsid w:val="009A4799"/>
    <w:rsid w:val="009A5798"/>
    <w:rsid w:val="009B04DC"/>
    <w:rsid w:val="009D3549"/>
    <w:rsid w:val="009F5813"/>
    <w:rsid w:val="00A0511A"/>
    <w:rsid w:val="00A15ACE"/>
    <w:rsid w:val="00A21194"/>
    <w:rsid w:val="00A2533D"/>
    <w:rsid w:val="00A25C52"/>
    <w:rsid w:val="00A26DEE"/>
    <w:rsid w:val="00A37038"/>
    <w:rsid w:val="00A4379F"/>
    <w:rsid w:val="00A467BD"/>
    <w:rsid w:val="00A73868"/>
    <w:rsid w:val="00A73DB2"/>
    <w:rsid w:val="00A8702B"/>
    <w:rsid w:val="00AA2FDB"/>
    <w:rsid w:val="00AB33F4"/>
    <w:rsid w:val="00AC5837"/>
    <w:rsid w:val="00AD3B2F"/>
    <w:rsid w:val="00AE1E80"/>
    <w:rsid w:val="00AE2EC6"/>
    <w:rsid w:val="00AE5822"/>
    <w:rsid w:val="00AF634C"/>
    <w:rsid w:val="00B00068"/>
    <w:rsid w:val="00B04EDB"/>
    <w:rsid w:val="00B0551F"/>
    <w:rsid w:val="00B14389"/>
    <w:rsid w:val="00B251D5"/>
    <w:rsid w:val="00B355E7"/>
    <w:rsid w:val="00B455B0"/>
    <w:rsid w:val="00B6429B"/>
    <w:rsid w:val="00B70DDD"/>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43CA0"/>
    <w:rsid w:val="00C47FCD"/>
    <w:rsid w:val="00C54A33"/>
    <w:rsid w:val="00C54C36"/>
    <w:rsid w:val="00C7549A"/>
    <w:rsid w:val="00C87516"/>
    <w:rsid w:val="00CA09CB"/>
    <w:rsid w:val="00CB1DC7"/>
    <w:rsid w:val="00CB3811"/>
    <w:rsid w:val="00CC660B"/>
    <w:rsid w:val="00CE2C4C"/>
    <w:rsid w:val="00CF1E3B"/>
    <w:rsid w:val="00D163C7"/>
    <w:rsid w:val="00D2756B"/>
    <w:rsid w:val="00D2782F"/>
    <w:rsid w:val="00D31837"/>
    <w:rsid w:val="00D46022"/>
    <w:rsid w:val="00D50613"/>
    <w:rsid w:val="00D53A8F"/>
    <w:rsid w:val="00D56B98"/>
    <w:rsid w:val="00D57CEB"/>
    <w:rsid w:val="00D60046"/>
    <w:rsid w:val="00D67E46"/>
    <w:rsid w:val="00D729A8"/>
    <w:rsid w:val="00D86793"/>
    <w:rsid w:val="00DA1179"/>
    <w:rsid w:val="00DA2D15"/>
    <w:rsid w:val="00DA5CAF"/>
    <w:rsid w:val="00DB2D9C"/>
    <w:rsid w:val="00DB4688"/>
    <w:rsid w:val="00DB630F"/>
    <w:rsid w:val="00DB7A08"/>
    <w:rsid w:val="00DC4C5E"/>
    <w:rsid w:val="00DD05CC"/>
    <w:rsid w:val="00DE7123"/>
    <w:rsid w:val="00E06348"/>
    <w:rsid w:val="00E145E5"/>
    <w:rsid w:val="00E4328A"/>
    <w:rsid w:val="00E45687"/>
    <w:rsid w:val="00E51FAF"/>
    <w:rsid w:val="00E560B5"/>
    <w:rsid w:val="00E561EC"/>
    <w:rsid w:val="00E653CA"/>
    <w:rsid w:val="00E70863"/>
    <w:rsid w:val="00E800E8"/>
    <w:rsid w:val="00E87355"/>
    <w:rsid w:val="00EA58FA"/>
    <w:rsid w:val="00EB3487"/>
    <w:rsid w:val="00EB57EA"/>
    <w:rsid w:val="00EC3766"/>
    <w:rsid w:val="00EC38ED"/>
    <w:rsid w:val="00ED72BB"/>
    <w:rsid w:val="00EE50B9"/>
    <w:rsid w:val="00EF4CC1"/>
    <w:rsid w:val="00F01167"/>
    <w:rsid w:val="00F0772F"/>
    <w:rsid w:val="00F1441F"/>
    <w:rsid w:val="00F1535C"/>
    <w:rsid w:val="00F16FD3"/>
    <w:rsid w:val="00F22795"/>
    <w:rsid w:val="00F41540"/>
    <w:rsid w:val="00F476AA"/>
    <w:rsid w:val="00F50F79"/>
    <w:rsid w:val="00F516DD"/>
    <w:rsid w:val="00F532EA"/>
    <w:rsid w:val="00F54CC1"/>
    <w:rsid w:val="00F6085F"/>
    <w:rsid w:val="00F713AF"/>
    <w:rsid w:val="00F91B32"/>
    <w:rsid w:val="00F939AB"/>
    <w:rsid w:val="00FA5BD0"/>
    <w:rsid w:val="00FC1452"/>
    <w:rsid w:val="00FC20EB"/>
    <w:rsid w:val="00FD199D"/>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500F2063-9195-4BCA-86C9-BD4F6011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4281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jaime rodríguez</cp:lastModifiedBy>
  <cp:revision>2</cp:revision>
  <dcterms:created xsi:type="dcterms:W3CDTF">2021-05-25T03:37:00Z</dcterms:created>
  <dcterms:modified xsi:type="dcterms:W3CDTF">2021-05-25T03:37:00Z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