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CCA00" w14:textId="35913DE9" w:rsidR="001A40E4" w:rsidRPr="0026030A" w:rsidRDefault="00066B29" w:rsidP="00066B29">
      <w:pPr>
        <w:jc w:val="center"/>
        <w:rPr>
          <w:b/>
          <w:sz w:val="24"/>
          <w:szCs w:val="24"/>
        </w:rPr>
      </w:pPr>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40CAA955" w:rsidR="00066B29" w:rsidRPr="0026030A" w:rsidRDefault="00066B29" w:rsidP="00066B29">
      <w:pPr>
        <w:rPr>
          <w:sz w:val="24"/>
          <w:szCs w:val="24"/>
        </w:rPr>
      </w:pPr>
      <w:r w:rsidRPr="0026030A">
        <w:rPr>
          <w:sz w:val="24"/>
          <w:szCs w:val="24"/>
        </w:rPr>
        <w:t xml:space="preserve">Bogotá D.C., </w:t>
      </w:r>
      <w:r w:rsidR="003B7CA4">
        <w:rPr>
          <w:sz w:val="24"/>
          <w:szCs w:val="24"/>
        </w:rPr>
        <w:t>cuatro</w:t>
      </w:r>
      <w:r w:rsidR="00DC6CA6">
        <w:rPr>
          <w:sz w:val="24"/>
          <w:szCs w:val="24"/>
        </w:rPr>
        <w:t xml:space="preserve"> </w:t>
      </w:r>
      <w:r w:rsidR="0071486F">
        <w:rPr>
          <w:sz w:val="24"/>
          <w:szCs w:val="24"/>
        </w:rPr>
        <w:t>(</w:t>
      </w:r>
      <w:r w:rsidR="003B7CA4">
        <w:rPr>
          <w:sz w:val="24"/>
          <w:szCs w:val="24"/>
        </w:rPr>
        <w:t>4</w:t>
      </w:r>
      <w:r w:rsidRPr="0026030A">
        <w:rPr>
          <w:sz w:val="24"/>
          <w:szCs w:val="24"/>
        </w:rPr>
        <w:t xml:space="preserve">) de </w:t>
      </w:r>
      <w:r w:rsidR="00DC6CA6">
        <w:rPr>
          <w:sz w:val="24"/>
          <w:szCs w:val="24"/>
        </w:rPr>
        <w:t xml:space="preserve">junio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3C2733CF"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3B7CA4" w:rsidRPr="003B7CA4">
        <w:rPr>
          <w:sz w:val="24"/>
          <w:szCs w:val="24"/>
        </w:rPr>
        <w:t>11001-03-15-000-2021-03281</w:t>
      </w:r>
      <w:r w:rsidR="002E3C1E" w:rsidRPr="002E3C1E">
        <w:rPr>
          <w:sz w:val="24"/>
          <w:szCs w:val="24"/>
        </w:rPr>
        <w:t>-</w:t>
      </w:r>
      <w:r w:rsidR="00B3341B" w:rsidRPr="00B3341B">
        <w:rPr>
          <w:sz w:val="24"/>
          <w:szCs w:val="24"/>
        </w:rPr>
        <w:t>00</w:t>
      </w:r>
    </w:p>
    <w:p w14:paraId="669B1115" w14:textId="06E5B198" w:rsidR="00066B29" w:rsidRPr="0026030A" w:rsidRDefault="000D0EC0" w:rsidP="00C94147">
      <w:pPr>
        <w:spacing w:line="276" w:lineRule="auto"/>
        <w:rPr>
          <w:sz w:val="24"/>
          <w:szCs w:val="24"/>
        </w:rPr>
      </w:pPr>
      <w:r w:rsidRPr="0026030A">
        <w:rPr>
          <w:b/>
          <w:sz w:val="24"/>
          <w:szCs w:val="24"/>
        </w:rPr>
        <w:t>Accionante</w:t>
      </w:r>
      <w:r w:rsidR="00F52DA6" w:rsidRPr="00A54E08">
        <w:rPr>
          <w:sz w:val="24"/>
          <w:szCs w:val="24"/>
        </w:rPr>
        <w:t>:</w:t>
      </w:r>
      <w:r w:rsidR="00F52DA6" w:rsidRPr="0026030A">
        <w:rPr>
          <w:sz w:val="24"/>
          <w:szCs w:val="24"/>
        </w:rPr>
        <w:t xml:space="preserve"> </w:t>
      </w:r>
      <w:r w:rsidR="003B7CA4">
        <w:rPr>
          <w:sz w:val="24"/>
          <w:szCs w:val="24"/>
        </w:rPr>
        <w:t>Óscar de Jesú</w:t>
      </w:r>
      <w:r w:rsidR="003B7CA4" w:rsidRPr="003B7CA4">
        <w:rPr>
          <w:sz w:val="24"/>
          <w:szCs w:val="24"/>
        </w:rPr>
        <w:t>s Giraldo Torres</w:t>
      </w:r>
    </w:p>
    <w:p w14:paraId="65EB5274" w14:textId="008AD19A" w:rsidR="00066B29" w:rsidRPr="006669A4" w:rsidRDefault="00066B29" w:rsidP="00FF5A7F">
      <w:pPr>
        <w:spacing w:line="276" w:lineRule="auto"/>
        <w:rPr>
          <w:sz w:val="24"/>
          <w:szCs w:val="24"/>
        </w:rPr>
      </w:pPr>
      <w:r w:rsidRPr="0026030A">
        <w:rPr>
          <w:b/>
          <w:sz w:val="24"/>
          <w:szCs w:val="24"/>
        </w:rPr>
        <w:t>Accionado</w:t>
      </w:r>
      <w:r w:rsidR="006669A4" w:rsidRPr="006669A4">
        <w:rPr>
          <w:sz w:val="24"/>
          <w:szCs w:val="24"/>
        </w:rPr>
        <w:t xml:space="preserve">: </w:t>
      </w:r>
      <w:r w:rsidR="00EF6956">
        <w:rPr>
          <w:sz w:val="24"/>
          <w:szCs w:val="24"/>
        </w:rPr>
        <w:t>Sección Quinta del Consejo de Estado</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49F6CC79"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1A1476">
        <w:rPr>
          <w:sz w:val="24"/>
          <w:szCs w:val="24"/>
        </w:rPr>
        <w:t>Óscar Giraldo Torres</w:t>
      </w:r>
      <w:r w:rsidR="00421AA3">
        <w:rPr>
          <w:sz w:val="24"/>
          <w:szCs w:val="24"/>
          <w:shd w:val="clear" w:color="auto" w:fill="FFFFFF" w:themeFill="background1"/>
        </w:rPr>
        <w:t>,</w:t>
      </w:r>
      <w:r w:rsidR="00B9761E" w:rsidRPr="007679B5">
        <w:rPr>
          <w:sz w:val="24"/>
          <w:szCs w:val="24"/>
          <w:shd w:val="clear" w:color="auto" w:fill="FFFFFF" w:themeFill="background1"/>
        </w:rPr>
        <w:t xml:space="preserve"> </w:t>
      </w:r>
      <w:r w:rsidR="007E2219">
        <w:rPr>
          <w:sz w:val="24"/>
          <w:szCs w:val="24"/>
          <w:shd w:val="clear" w:color="auto" w:fill="FFFFFF" w:themeFill="background1"/>
        </w:rPr>
        <w:t>en</w:t>
      </w:r>
      <w:r w:rsidR="00AA32DE">
        <w:rPr>
          <w:sz w:val="24"/>
          <w:szCs w:val="24"/>
          <w:shd w:val="clear" w:color="auto" w:fill="FFFFFF" w:themeFill="background1"/>
        </w:rPr>
        <w:t xml:space="preserve"> </w:t>
      </w:r>
      <w:r w:rsidR="00B37E3A">
        <w:rPr>
          <w:sz w:val="24"/>
          <w:szCs w:val="24"/>
          <w:shd w:val="clear" w:color="auto" w:fill="FFFFFF" w:themeFill="background1"/>
        </w:rPr>
        <w:t>nombre propio</w:t>
      </w:r>
      <w:r w:rsidR="00B9761E" w:rsidRPr="00D50EAA">
        <w:rPr>
          <w:sz w:val="24"/>
          <w:szCs w:val="24"/>
        </w:rPr>
        <w:t xml:space="preserve">, en contra </w:t>
      </w:r>
      <w:r w:rsidR="006466C4">
        <w:rPr>
          <w:sz w:val="24"/>
          <w:szCs w:val="24"/>
        </w:rPr>
        <w:t>de</w:t>
      </w:r>
      <w:r w:rsidR="001A1476">
        <w:rPr>
          <w:sz w:val="24"/>
          <w:szCs w:val="24"/>
        </w:rPr>
        <w:t xml:space="preserve"> </w:t>
      </w:r>
      <w:r w:rsidR="00E76958">
        <w:rPr>
          <w:sz w:val="24"/>
          <w:szCs w:val="24"/>
        </w:rPr>
        <w:t>l</w:t>
      </w:r>
      <w:r w:rsidR="001A1476">
        <w:rPr>
          <w:sz w:val="24"/>
          <w:szCs w:val="24"/>
        </w:rPr>
        <w:t>a</w:t>
      </w:r>
      <w:r w:rsidR="00E76958">
        <w:rPr>
          <w:sz w:val="24"/>
          <w:szCs w:val="24"/>
        </w:rPr>
        <w:t xml:space="preserve"> </w:t>
      </w:r>
      <w:r w:rsidR="001A1476">
        <w:rPr>
          <w:sz w:val="24"/>
          <w:szCs w:val="24"/>
        </w:rPr>
        <w:t>Sección Quinta del Consejo de Estado</w:t>
      </w:r>
      <w:r w:rsidR="00B9761E" w:rsidRPr="0026030A">
        <w:rPr>
          <w:sz w:val="24"/>
          <w:szCs w:val="24"/>
        </w:rPr>
        <w:t>, en procura de la protección de</w:t>
      </w:r>
      <w:r w:rsidR="00284447">
        <w:rPr>
          <w:sz w:val="24"/>
          <w:szCs w:val="24"/>
        </w:rPr>
        <w:t xml:space="preserve"> su derecho</w:t>
      </w:r>
      <w:r w:rsidR="00FA324B">
        <w:rPr>
          <w:sz w:val="24"/>
          <w:szCs w:val="24"/>
        </w:rPr>
        <w:t xml:space="preserve"> </w:t>
      </w:r>
      <w:r w:rsidR="00284447">
        <w:rPr>
          <w:sz w:val="24"/>
          <w:szCs w:val="24"/>
        </w:rPr>
        <w:t>a “</w:t>
      </w:r>
      <w:r w:rsidR="00284447" w:rsidRPr="00284447">
        <w:rPr>
          <w:i/>
          <w:sz w:val="24"/>
          <w:szCs w:val="24"/>
        </w:rPr>
        <w:t>elegir y ser elegido</w:t>
      </w:r>
      <w:r w:rsidR="00284447">
        <w:rPr>
          <w:sz w:val="24"/>
          <w:szCs w:val="24"/>
        </w:rPr>
        <w:t>”</w:t>
      </w:r>
      <w:r w:rsidR="00B9761E" w:rsidRPr="0026030A">
        <w:rPr>
          <w:rStyle w:val="Refdenotaalpie"/>
          <w:sz w:val="24"/>
          <w:szCs w:val="24"/>
        </w:rPr>
        <w:footnoteReference w:id="2"/>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111A4221" w14:textId="3571411F" w:rsidR="00547FA7" w:rsidRDefault="00FF5A7F" w:rsidP="00FF5A7F">
      <w:pPr>
        <w:spacing w:line="360" w:lineRule="auto"/>
        <w:rPr>
          <w:sz w:val="24"/>
          <w:szCs w:val="24"/>
        </w:rPr>
      </w:pPr>
      <w:r w:rsidRPr="00B06C40">
        <w:rPr>
          <w:sz w:val="24"/>
          <w:szCs w:val="24"/>
        </w:rPr>
        <w:t xml:space="preserve">1.2.- </w:t>
      </w:r>
      <w:r w:rsidR="00411FD7">
        <w:rPr>
          <w:sz w:val="24"/>
          <w:szCs w:val="24"/>
        </w:rPr>
        <w:t>El</w:t>
      </w:r>
      <w:r w:rsidR="006055EE" w:rsidRPr="00B06C40">
        <w:rPr>
          <w:sz w:val="24"/>
          <w:szCs w:val="24"/>
        </w:rPr>
        <w:t xml:space="preserve"> </w:t>
      </w:r>
      <w:r w:rsidR="00411FD7">
        <w:rPr>
          <w:sz w:val="24"/>
          <w:szCs w:val="24"/>
        </w:rPr>
        <w:t>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Pr="00B06C40">
        <w:rPr>
          <w:sz w:val="24"/>
          <w:szCs w:val="24"/>
        </w:rPr>
        <w:t xml:space="preserve"> </w:t>
      </w:r>
      <w:r w:rsidR="003F53E1">
        <w:rPr>
          <w:sz w:val="24"/>
          <w:szCs w:val="24"/>
        </w:rPr>
        <w:t>la</w:t>
      </w:r>
      <w:r w:rsidR="00411FD7">
        <w:rPr>
          <w:sz w:val="24"/>
          <w:szCs w:val="24"/>
        </w:rPr>
        <w:t xml:space="preserve"> </w:t>
      </w:r>
      <w:r w:rsidR="00EF5068">
        <w:rPr>
          <w:sz w:val="24"/>
          <w:szCs w:val="24"/>
        </w:rPr>
        <w:t xml:space="preserve">aludida </w:t>
      </w:r>
      <w:r w:rsidR="00411FD7">
        <w:rPr>
          <w:sz w:val="24"/>
          <w:szCs w:val="24"/>
        </w:rPr>
        <w:t xml:space="preserve">prerrogativa </w:t>
      </w:r>
      <w:r w:rsidR="007E2219">
        <w:rPr>
          <w:sz w:val="24"/>
          <w:szCs w:val="24"/>
        </w:rPr>
        <w:t>con</w:t>
      </w:r>
      <w:r w:rsidR="007816C4">
        <w:rPr>
          <w:sz w:val="24"/>
          <w:szCs w:val="24"/>
        </w:rPr>
        <w:t xml:space="preserve"> la providencia dictada</w:t>
      </w:r>
      <w:r w:rsidR="00F4042A">
        <w:rPr>
          <w:sz w:val="24"/>
          <w:szCs w:val="24"/>
        </w:rPr>
        <w:t xml:space="preserve"> el </w:t>
      </w:r>
      <w:r w:rsidR="000F4D76">
        <w:rPr>
          <w:sz w:val="24"/>
          <w:szCs w:val="24"/>
        </w:rPr>
        <w:t xml:space="preserve">20 de </w:t>
      </w:r>
      <w:r w:rsidR="007816C4">
        <w:rPr>
          <w:sz w:val="24"/>
          <w:szCs w:val="24"/>
        </w:rPr>
        <w:t xml:space="preserve">mayo </w:t>
      </w:r>
      <w:r w:rsidR="000F4D76">
        <w:rPr>
          <w:sz w:val="24"/>
          <w:szCs w:val="24"/>
        </w:rPr>
        <w:t xml:space="preserve">de 2021 </w:t>
      </w:r>
      <w:r w:rsidR="009D782B">
        <w:rPr>
          <w:sz w:val="24"/>
          <w:szCs w:val="24"/>
        </w:rPr>
        <w:t xml:space="preserve">por </w:t>
      </w:r>
      <w:r w:rsidR="007816C4">
        <w:rPr>
          <w:sz w:val="24"/>
          <w:szCs w:val="24"/>
        </w:rPr>
        <w:t>la Sección Quinta del Consejo de Estado</w:t>
      </w:r>
      <w:r w:rsidR="000F4D76">
        <w:rPr>
          <w:sz w:val="24"/>
          <w:szCs w:val="24"/>
        </w:rPr>
        <w:t xml:space="preserve"> </w:t>
      </w:r>
      <w:r w:rsidR="00B7148C">
        <w:rPr>
          <w:sz w:val="24"/>
          <w:szCs w:val="24"/>
        </w:rPr>
        <w:t>dentro</w:t>
      </w:r>
      <w:r w:rsidR="00AA6795">
        <w:rPr>
          <w:sz w:val="24"/>
          <w:szCs w:val="24"/>
        </w:rPr>
        <w:t xml:space="preserve"> del proceso de nulidad electoral </w:t>
      </w:r>
      <w:r w:rsidR="00B7148C">
        <w:rPr>
          <w:sz w:val="24"/>
          <w:szCs w:val="24"/>
        </w:rPr>
        <w:t xml:space="preserve">No. </w:t>
      </w:r>
      <w:r w:rsidR="00526C70" w:rsidRPr="00526C70">
        <w:rPr>
          <w:sz w:val="24"/>
          <w:szCs w:val="24"/>
        </w:rPr>
        <w:t>05001-23-33-000-2019-03141-01</w:t>
      </w:r>
      <w:r w:rsidR="00B7148C">
        <w:rPr>
          <w:rStyle w:val="Refdenotaalpie"/>
          <w:sz w:val="24"/>
          <w:szCs w:val="24"/>
        </w:rPr>
        <w:footnoteReference w:id="3"/>
      </w:r>
      <w:r w:rsidR="00C036D6">
        <w:rPr>
          <w:sz w:val="24"/>
          <w:szCs w:val="24"/>
        </w:rPr>
        <w:t xml:space="preserve">, mediante </w:t>
      </w:r>
      <w:r w:rsidR="005159EB">
        <w:rPr>
          <w:sz w:val="24"/>
          <w:szCs w:val="24"/>
        </w:rPr>
        <w:t>la</w:t>
      </w:r>
      <w:r w:rsidR="00F4042A">
        <w:rPr>
          <w:sz w:val="24"/>
          <w:szCs w:val="24"/>
        </w:rPr>
        <w:t xml:space="preserve"> cual</w:t>
      </w:r>
      <w:r w:rsidR="00C036D6">
        <w:rPr>
          <w:sz w:val="24"/>
          <w:szCs w:val="24"/>
        </w:rPr>
        <w:t xml:space="preserve"> </w:t>
      </w:r>
      <w:r w:rsidR="00300653">
        <w:rPr>
          <w:sz w:val="24"/>
          <w:szCs w:val="24"/>
        </w:rPr>
        <w:t xml:space="preserve">se </w:t>
      </w:r>
      <w:r w:rsidR="00547FA7">
        <w:rPr>
          <w:sz w:val="24"/>
          <w:szCs w:val="24"/>
        </w:rPr>
        <w:t>revocó parcialmente la dictada el 18 de diciembre de 2020 por el Tribunal Administrativo de Antioquia</w:t>
      </w:r>
      <w:r w:rsidR="00334F26">
        <w:rPr>
          <w:sz w:val="24"/>
          <w:szCs w:val="24"/>
        </w:rPr>
        <w:t xml:space="preserve"> y, en su lugar, </w:t>
      </w:r>
      <w:r w:rsidR="005935AF">
        <w:rPr>
          <w:sz w:val="24"/>
          <w:szCs w:val="24"/>
        </w:rPr>
        <w:t xml:space="preserve">se </w:t>
      </w:r>
      <w:r w:rsidR="00334F26">
        <w:rPr>
          <w:sz w:val="24"/>
          <w:szCs w:val="24"/>
        </w:rPr>
        <w:t>declaró la nulidad de la elección del diputado Rodrigo Alberto Mendoza Vega</w:t>
      </w:r>
      <w:r w:rsidR="00E93416">
        <w:rPr>
          <w:sz w:val="24"/>
          <w:szCs w:val="24"/>
        </w:rPr>
        <w:t xml:space="preserve"> a la Asamblea </w:t>
      </w:r>
      <w:r w:rsidR="00E93416" w:rsidRPr="00E93416">
        <w:rPr>
          <w:sz w:val="24"/>
          <w:szCs w:val="24"/>
        </w:rPr>
        <w:t>Departamental de Antioquia</w:t>
      </w:r>
      <w:r w:rsidR="00334F26">
        <w:rPr>
          <w:sz w:val="24"/>
          <w:szCs w:val="24"/>
        </w:rPr>
        <w:t>.</w:t>
      </w:r>
    </w:p>
    <w:p w14:paraId="72F48A5A" w14:textId="77777777" w:rsidR="00547FA7" w:rsidRDefault="00547FA7" w:rsidP="00FF5A7F">
      <w:pPr>
        <w:spacing w:line="360" w:lineRule="auto"/>
        <w:rPr>
          <w:sz w:val="24"/>
          <w:szCs w:val="24"/>
        </w:rPr>
      </w:pPr>
    </w:p>
    <w:p w14:paraId="5F8C6887" w14:textId="180CC3A3" w:rsidR="0013684B" w:rsidRDefault="00E07A07" w:rsidP="00FF5A7F">
      <w:pPr>
        <w:spacing w:line="360" w:lineRule="auto"/>
        <w:rPr>
          <w:sz w:val="24"/>
          <w:szCs w:val="24"/>
        </w:rPr>
      </w:pPr>
      <w:r>
        <w:rPr>
          <w:sz w:val="24"/>
          <w:szCs w:val="24"/>
        </w:rPr>
        <w:t>Co</w:t>
      </w:r>
      <w:r w:rsidR="008368E8">
        <w:rPr>
          <w:sz w:val="24"/>
          <w:szCs w:val="24"/>
        </w:rPr>
        <w:t>mo</w:t>
      </w:r>
      <w:r>
        <w:rPr>
          <w:sz w:val="24"/>
          <w:szCs w:val="24"/>
        </w:rPr>
        <w:t xml:space="preserve"> sustento de lo anterior</w:t>
      </w:r>
      <w:r w:rsidR="00B4184B">
        <w:rPr>
          <w:sz w:val="24"/>
          <w:szCs w:val="24"/>
        </w:rPr>
        <w:t xml:space="preserve">, </w:t>
      </w:r>
      <w:r w:rsidR="00042580">
        <w:rPr>
          <w:sz w:val="24"/>
          <w:szCs w:val="24"/>
        </w:rPr>
        <w:t xml:space="preserve">considera que </w:t>
      </w:r>
      <w:r w:rsidR="00B62339">
        <w:rPr>
          <w:sz w:val="24"/>
          <w:szCs w:val="24"/>
        </w:rPr>
        <w:t>la</w:t>
      </w:r>
      <w:r w:rsidR="005935AF">
        <w:rPr>
          <w:sz w:val="24"/>
          <w:szCs w:val="24"/>
        </w:rPr>
        <w:t xml:space="preserve"> autoridad</w:t>
      </w:r>
      <w:r w:rsidR="00B62339">
        <w:rPr>
          <w:sz w:val="24"/>
          <w:szCs w:val="24"/>
        </w:rPr>
        <w:t xml:space="preserve"> accionada </w:t>
      </w:r>
      <w:r w:rsidR="00BA5201">
        <w:rPr>
          <w:sz w:val="24"/>
          <w:szCs w:val="24"/>
        </w:rPr>
        <w:t xml:space="preserve">se equivocó al </w:t>
      </w:r>
      <w:r w:rsidR="003701AC">
        <w:rPr>
          <w:sz w:val="24"/>
          <w:szCs w:val="24"/>
        </w:rPr>
        <w:t>estimar</w:t>
      </w:r>
      <w:r w:rsidR="00BA5201">
        <w:rPr>
          <w:sz w:val="24"/>
          <w:szCs w:val="24"/>
        </w:rPr>
        <w:t xml:space="preserve"> que </w:t>
      </w:r>
      <w:r w:rsidR="000A59B8">
        <w:rPr>
          <w:sz w:val="24"/>
          <w:szCs w:val="24"/>
        </w:rPr>
        <w:t>la Resolución No. 63 del 2 de julio de 2019</w:t>
      </w:r>
      <w:r w:rsidR="00CA5F0F">
        <w:rPr>
          <w:rStyle w:val="Refdenotaalpie"/>
          <w:sz w:val="24"/>
          <w:szCs w:val="24"/>
        </w:rPr>
        <w:footnoteReference w:id="4"/>
      </w:r>
      <w:r w:rsidR="003F53E1">
        <w:rPr>
          <w:sz w:val="24"/>
          <w:szCs w:val="24"/>
        </w:rPr>
        <w:t xml:space="preserve"> </w:t>
      </w:r>
      <w:r w:rsidR="00E93416">
        <w:rPr>
          <w:sz w:val="24"/>
          <w:szCs w:val="24"/>
        </w:rPr>
        <w:t>contravino</w:t>
      </w:r>
      <w:r w:rsidR="003701AC">
        <w:rPr>
          <w:sz w:val="24"/>
          <w:szCs w:val="24"/>
        </w:rPr>
        <w:t xml:space="preserve"> </w:t>
      </w:r>
      <w:r w:rsidR="003F53E1">
        <w:rPr>
          <w:sz w:val="24"/>
          <w:szCs w:val="24"/>
        </w:rPr>
        <w:t>el artículo 107</w:t>
      </w:r>
      <w:r w:rsidR="00B21187">
        <w:rPr>
          <w:rStyle w:val="Refdenotaalpie"/>
          <w:sz w:val="24"/>
          <w:szCs w:val="24"/>
        </w:rPr>
        <w:footnoteReference w:id="5"/>
      </w:r>
      <w:r w:rsidR="003F53E1">
        <w:rPr>
          <w:sz w:val="24"/>
          <w:szCs w:val="24"/>
        </w:rPr>
        <w:t xml:space="preserve"> de la Constitución Política</w:t>
      </w:r>
      <w:r w:rsidR="00DF2E44">
        <w:rPr>
          <w:sz w:val="24"/>
          <w:szCs w:val="24"/>
        </w:rPr>
        <w:t xml:space="preserve">; aunado a que pasó por </w:t>
      </w:r>
      <w:r w:rsidR="00EA070A">
        <w:rPr>
          <w:sz w:val="24"/>
          <w:szCs w:val="24"/>
        </w:rPr>
        <w:t>alto</w:t>
      </w:r>
      <w:r w:rsidR="00DF2E44">
        <w:rPr>
          <w:sz w:val="24"/>
          <w:szCs w:val="24"/>
        </w:rPr>
        <w:t xml:space="preserve"> que el señor Rodrigo Mendoza Vega apoyó</w:t>
      </w:r>
      <w:r w:rsidR="008B2858">
        <w:rPr>
          <w:sz w:val="24"/>
          <w:szCs w:val="24"/>
        </w:rPr>
        <w:t xml:space="preserve"> a un</w:t>
      </w:r>
      <w:r w:rsidR="00EA070A">
        <w:rPr>
          <w:sz w:val="24"/>
          <w:szCs w:val="24"/>
        </w:rPr>
        <w:t xml:space="preserve"> candidato a la </w:t>
      </w:r>
      <w:r w:rsidR="00B2688F">
        <w:rPr>
          <w:sz w:val="24"/>
          <w:szCs w:val="24"/>
        </w:rPr>
        <w:t xml:space="preserve">Gobernación </w:t>
      </w:r>
      <w:r w:rsidR="00EA070A">
        <w:rPr>
          <w:sz w:val="24"/>
          <w:szCs w:val="24"/>
        </w:rPr>
        <w:t xml:space="preserve">de Antioquia </w:t>
      </w:r>
      <w:r w:rsidR="006E436E">
        <w:rPr>
          <w:sz w:val="24"/>
          <w:szCs w:val="24"/>
        </w:rPr>
        <w:t>afiliado a</w:t>
      </w:r>
      <w:r w:rsidR="00EA070A">
        <w:rPr>
          <w:sz w:val="24"/>
          <w:szCs w:val="24"/>
        </w:rPr>
        <w:t xml:space="preserve"> un partido diferente al </w:t>
      </w:r>
      <w:r w:rsidR="00EA070A">
        <w:rPr>
          <w:sz w:val="24"/>
          <w:szCs w:val="24"/>
        </w:rPr>
        <w:lastRenderedPageBreak/>
        <w:t xml:space="preserve">suyo, </w:t>
      </w:r>
      <w:r w:rsidR="00C26EB5">
        <w:rPr>
          <w:sz w:val="24"/>
          <w:szCs w:val="24"/>
        </w:rPr>
        <w:t>con la</w:t>
      </w:r>
      <w:r w:rsidR="008B2858">
        <w:rPr>
          <w:sz w:val="24"/>
          <w:szCs w:val="24"/>
        </w:rPr>
        <w:t xml:space="preserve"> expresa</w:t>
      </w:r>
      <w:r w:rsidR="00C26EB5">
        <w:rPr>
          <w:sz w:val="24"/>
          <w:szCs w:val="24"/>
        </w:rPr>
        <w:t xml:space="preserve"> </w:t>
      </w:r>
      <w:r w:rsidR="007816C4">
        <w:rPr>
          <w:sz w:val="24"/>
          <w:szCs w:val="24"/>
        </w:rPr>
        <w:t>autorización</w:t>
      </w:r>
      <w:r w:rsidR="00C26EB5">
        <w:rPr>
          <w:sz w:val="24"/>
          <w:szCs w:val="24"/>
        </w:rPr>
        <w:t xml:space="preserve"> del</w:t>
      </w:r>
      <w:r w:rsidR="00B2688F">
        <w:rPr>
          <w:sz w:val="24"/>
          <w:szCs w:val="24"/>
        </w:rPr>
        <w:t xml:space="preserve"> director del</w:t>
      </w:r>
      <w:r w:rsidR="00C26EB5">
        <w:rPr>
          <w:sz w:val="24"/>
          <w:szCs w:val="24"/>
        </w:rPr>
        <w:t xml:space="preserve"> Partido de la U y </w:t>
      </w:r>
      <w:r w:rsidR="00743E2C">
        <w:rPr>
          <w:sz w:val="24"/>
          <w:szCs w:val="24"/>
        </w:rPr>
        <w:t>amparado en</w:t>
      </w:r>
      <w:r w:rsidR="00EA070A">
        <w:rPr>
          <w:sz w:val="24"/>
          <w:szCs w:val="24"/>
        </w:rPr>
        <w:t xml:space="preserve"> </w:t>
      </w:r>
      <w:r w:rsidR="006E436E">
        <w:rPr>
          <w:sz w:val="24"/>
          <w:szCs w:val="24"/>
        </w:rPr>
        <w:t>una</w:t>
      </w:r>
      <w:r w:rsidR="00FD17C5">
        <w:rPr>
          <w:sz w:val="24"/>
          <w:szCs w:val="24"/>
        </w:rPr>
        <w:t xml:space="preserve"> </w:t>
      </w:r>
      <w:r w:rsidR="00EA070A">
        <w:rPr>
          <w:sz w:val="24"/>
          <w:szCs w:val="24"/>
        </w:rPr>
        <w:t>objeción de conciencia</w:t>
      </w:r>
      <w:r w:rsidR="00E42A99">
        <w:rPr>
          <w:sz w:val="24"/>
          <w:szCs w:val="24"/>
        </w:rPr>
        <w:t xml:space="preserve">, según lo establecido en </w:t>
      </w:r>
      <w:r w:rsidR="001C1C57">
        <w:rPr>
          <w:sz w:val="24"/>
          <w:szCs w:val="24"/>
        </w:rPr>
        <w:t>el artículo 18</w:t>
      </w:r>
      <w:r w:rsidR="001C1C57">
        <w:rPr>
          <w:rStyle w:val="Refdenotaalpie"/>
          <w:sz w:val="24"/>
          <w:szCs w:val="24"/>
        </w:rPr>
        <w:footnoteReference w:id="6"/>
      </w:r>
      <w:r w:rsidR="001C1C57">
        <w:rPr>
          <w:sz w:val="24"/>
          <w:szCs w:val="24"/>
        </w:rPr>
        <w:t xml:space="preserve"> de la Carta Política,</w:t>
      </w:r>
      <w:r w:rsidR="006E436E">
        <w:rPr>
          <w:sz w:val="24"/>
          <w:szCs w:val="24"/>
        </w:rPr>
        <w:t xml:space="preserve"> </w:t>
      </w:r>
      <w:r w:rsidR="007E2219">
        <w:rPr>
          <w:sz w:val="24"/>
          <w:szCs w:val="24"/>
        </w:rPr>
        <w:t xml:space="preserve">lo </w:t>
      </w:r>
      <w:r w:rsidR="006E436E">
        <w:rPr>
          <w:sz w:val="24"/>
          <w:szCs w:val="24"/>
        </w:rPr>
        <w:t>que</w:t>
      </w:r>
      <w:r w:rsidR="00C26EB5">
        <w:rPr>
          <w:sz w:val="24"/>
          <w:szCs w:val="24"/>
        </w:rPr>
        <w:t xml:space="preserve">, de </w:t>
      </w:r>
      <w:r w:rsidR="00D424FD">
        <w:rPr>
          <w:sz w:val="24"/>
          <w:szCs w:val="24"/>
        </w:rPr>
        <w:t>haber sido debidamente</w:t>
      </w:r>
      <w:r w:rsidR="00571876">
        <w:rPr>
          <w:sz w:val="24"/>
          <w:szCs w:val="24"/>
        </w:rPr>
        <w:t xml:space="preserve"> ponderado</w:t>
      </w:r>
      <w:r w:rsidR="00F323E3">
        <w:rPr>
          <w:sz w:val="24"/>
          <w:szCs w:val="24"/>
        </w:rPr>
        <w:t>, hubiese prevalecido</w:t>
      </w:r>
      <w:r w:rsidR="00E42A99">
        <w:rPr>
          <w:sz w:val="24"/>
          <w:szCs w:val="24"/>
        </w:rPr>
        <w:t xml:space="preserve"> </w:t>
      </w:r>
      <w:r w:rsidR="00C26EB5">
        <w:rPr>
          <w:sz w:val="24"/>
          <w:szCs w:val="24"/>
        </w:rPr>
        <w:t>sobre la prohibición de doble militancia</w:t>
      </w:r>
      <w:r w:rsidR="00571876">
        <w:rPr>
          <w:sz w:val="24"/>
          <w:szCs w:val="24"/>
        </w:rPr>
        <w:t>.</w:t>
      </w:r>
      <w:r w:rsidR="00BF20EE">
        <w:rPr>
          <w:sz w:val="24"/>
          <w:szCs w:val="24"/>
        </w:rPr>
        <w:t xml:space="preserve"> </w:t>
      </w:r>
      <w:r w:rsidR="00571876">
        <w:rPr>
          <w:sz w:val="24"/>
          <w:szCs w:val="24"/>
        </w:rPr>
        <w:t xml:space="preserve">Estas </w:t>
      </w:r>
      <w:r w:rsidR="00F323E3">
        <w:rPr>
          <w:sz w:val="24"/>
          <w:szCs w:val="24"/>
        </w:rPr>
        <w:t xml:space="preserve">circunstancias </w:t>
      </w:r>
      <w:r w:rsidR="003F0212">
        <w:rPr>
          <w:sz w:val="24"/>
          <w:szCs w:val="24"/>
        </w:rPr>
        <w:t>ocasionaron</w:t>
      </w:r>
      <w:r w:rsidR="00734D7C">
        <w:rPr>
          <w:sz w:val="24"/>
          <w:szCs w:val="24"/>
        </w:rPr>
        <w:t>, además,</w:t>
      </w:r>
      <w:r w:rsidR="003F0212">
        <w:rPr>
          <w:sz w:val="24"/>
          <w:szCs w:val="24"/>
        </w:rPr>
        <w:t xml:space="preserve"> que la decisión</w:t>
      </w:r>
      <w:r w:rsidR="00BE3115">
        <w:rPr>
          <w:sz w:val="24"/>
          <w:szCs w:val="24"/>
        </w:rPr>
        <w:t xml:space="preserve"> atacada</w:t>
      </w:r>
      <w:r w:rsidR="003F0212">
        <w:rPr>
          <w:sz w:val="24"/>
          <w:szCs w:val="24"/>
        </w:rPr>
        <w:t xml:space="preserve"> adolezca de una </w:t>
      </w:r>
      <w:r w:rsidR="00734D7C">
        <w:rPr>
          <w:sz w:val="24"/>
          <w:szCs w:val="24"/>
        </w:rPr>
        <w:t xml:space="preserve">indebida </w:t>
      </w:r>
      <w:r w:rsidR="003F0212">
        <w:rPr>
          <w:sz w:val="24"/>
          <w:szCs w:val="24"/>
        </w:rPr>
        <w:t xml:space="preserve">motivación </w:t>
      </w:r>
      <w:r w:rsidR="00B92DE7">
        <w:rPr>
          <w:sz w:val="24"/>
          <w:szCs w:val="24"/>
        </w:rPr>
        <w:t xml:space="preserve">y </w:t>
      </w:r>
      <w:r w:rsidR="00BE3115">
        <w:rPr>
          <w:sz w:val="24"/>
          <w:szCs w:val="24"/>
        </w:rPr>
        <w:t xml:space="preserve">la trasgresión </w:t>
      </w:r>
      <w:r w:rsidR="00BF20EE">
        <w:rPr>
          <w:sz w:val="24"/>
          <w:szCs w:val="24"/>
        </w:rPr>
        <w:t>de</w:t>
      </w:r>
      <w:r w:rsidR="00C54BAC">
        <w:rPr>
          <w:sz w:val="24"/>
          <w:szCs w:val="24"/>
        </w:rPr>
        <w:t xml:space="preserve"> </w:t>
      </w:r>
      <w:r w:rsidR="00BF20EE">
        <w:rPr>
          <w:sz w:val="24"/>
          <w:szCs w:val="24"/>
        </w:rPr>
        <w:t>l</w:t>
      </w:r>
      <w:r w:rsidR="00C54BAC">
        <w:rPr>
          <w:sz w:val="24"/>
          <w:szCs w:val="24"/>
        </w:rPr>
        <w:t>os</w:t>
      </w:r>
      <w:r w:rsidR="00BF20EE">
        <w:rPr>
          <w:sz w:val="24"/>
          <w:szCs w:val="24"/>
        </w:rPr>
        <w:t xml:space="preserve"> principio</w:t>
      </w:r>
      <w:r w:rsidR="00C54BAC">
        <w:rPr>
          <w:sz w:val="24"/>
          <w:szCs w:val="24"/>
        </w:rPr>
        <w:t>s</w:t>
      </w:r>
      <w:r w:rsidR="00BF20EE">
        <w:rPr>
          <w:sz w:val="24"/>
          <w:szCs w:val="24"/>
        </w:rPr>
        <w:t xml:space="preserve"> de </w:t>
      </w:r>
      <w:r w:rsidR="00C54BAC">
        <w:rPr>
          <w:sz w:val="24"/>
          <w:szCs w:val="24"/>
        </w:rPr>
        <w:t xml:space="preserve">buena fe y </w:t>
      </w:r>
      <w:r w:rsidR="00BF20EE">
        <w:rPr>
          <w:sz w:val="24"/>
          <w:szCs w:val="24"/>
        </w:rPr>
        <w:t>confianza</w:t>
      </w:r>
      <w:r w:rsidR="00C54BAC">
        <w:rPr>
          <w:sz w:val="24"/>
          <w:szCs w:val="24"/>
        </w:rPr>
        <w:t xml:space="preserve"> legítima</w:t>
      </w:r>
      <w:r w:rsidR="00FD17C5">
        <w:rPr>
          <w:sz w:val="24"/>
          <w:szCs w:val="24"/>
        </w:rPr>
        <w:t>.</w:t>
      </w:r>
    </w:p>
    <w:p w14:paraId="251F5C8D" w14:textId="77777777" w:rsidR="0013684B" w:rsidRDefault="0013684B"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7"/>
      </w:r>
      <w:r w:rsidRPr="0026030A">
        <w:rPr>
          <w:rFonts w:ascii="Arial" w:hAnsi="Arial" w:cs="Arial"/>
        </w:rPr>
        <w:t>, 37</w:t>
      </w:r>
      <w:r w:rsidRPr="0026030A">
        <w:rPr>
          <w:rFonts w:ascii="Arial" w:hAnsi="Arial" w:cs="Arial"/>
          <w:vertAlign w:val="superscript"/>
        </w:rPr>
        <w:footnoteReference w:id="8"/>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7F1B49">
        <w:rPr>
          <w:rFonts w:ascii="Arial" w:hAnsi="Arial" w:cs="Arial"/>
          <w:iCs/>
          <w:color w:val="000000"/>
        </w:rPr>
        <w:t>“</w:t>
      </w:r>
      <w:r w:rsidRPr="0026030A">
        <w:rPr>
          <w:rFonts w:ascii="Arial" w:hAnsi="Arial" w:cs="Arial"/>
          <w:i/>
          <w:color w:val="000000"/>
        </w:rPr>
        <w:t>Reglamento Interno del Consejo de Estado</w:t>
      </w:r>
      <w:r w:rsidRPr="007F1B49">
        <w:rPr>
          <w:rFonts w:ascii="Arial" w:hAnsi="Arial" w:cs="Arial"/>
          <w:iCs/>
          <w:color w:val="000000"/>
        </w:rPr>
        <w:t>”</w:t>
      </w:r>
      <w:r w:rsidRPr="0026030A">
        <w:rPr>
          <w:rFonts w:ascii="Arial" w:hAnsi="Arial" w:cs="Arial"/>
          <w:i/>
          <w:color w:val="000000"/>
        </w:rPr>
        <w:t xml:space="preserve">. </w:t>
      </w:r>
    </w:p>
    <w:p w14:paraId="3C1B0D70" w14:textId="77777777" w:rsidR="00A42C77" w:rsidRPr="0026030A" w:rsidRDefault="00A42C77" w:rsidP="00A42C77">
      <w:pPr>
        <w:spacing w:line="360" w:lineRule="auto"/>
        <w:rPr>
          <w:rFonts w:cs="Arial"/>
          <w:b/>
          <w:sz w:val="24"/>
          <w:szCs w:val="24"/>
        </w:rPr>
      </w:pPr>
    </w:p>
    <w:p w14:paraId="5C2CAC28" w14:textId="60375432"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F323E3">
        <w:rPr>
          <w:sz w:val="24"/>
          <w:szCs w:val="24"/>
        </w:rPr>
        <w:t>Óscar Giraldo Torres</w:t>
      </w:r>
      <w:r w:rsidR="00F323E3" w:rsidRPr="00D50EAA">
        <w:rPr>
          <w:sz w:val="24"/>
          <w:szCs w:val="24"/>
        </w:rPr>
        <w:t xml:space="preserve">, en contra </w:t>
      </w:r>
      <w:r w:rsidR="00F323E3">
        <w:rPr>
          <w:sz w:val="24"/>
          <w:szCs w:val="24"/>
        </w:rPr>
        <w:t>de la Sección Quinta del Consejo de Estado</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230F8542" w14:textId="2AEC3BA1" w:rsidR="0001357E" w:rsidRDefault="00745299" w:rsidP="00A42C77">
      <w:pPr>
        <w:spacing w:line="360" w:lineRule="auto"/>
        <w:rPr>
          <w:rFonts w:eastAsia="Times New Roman" w:cs="Arial"/>
          <w:sz w:val="24"/>
          <w:szCs w:val="24"/>
          <w:lang w:eastAsia="es-CO"/>
        </w:rPr>
      </w:pPr>
      <w:r>
        <w:rPr>
          <w:rFonts w:eastAsia="Times New Roman" w:cs="Arial"/>
          <w:sz w:val="24"/>
          <w:szCs w:val="24"/>
          <w:lang w:eastAsia="es-CO"/>
        </w:rPr>
        <w:t xml:space="preserve">2.3.- Por otra parte, </w:t>
      </w:r>
      <w:r w:rsidR="0001357E">
        <w:rPr>
          <w:rFonts w:eastAsia="Times New Roman" w:cs="Arial"/>
          <w:sz w:val="24"/>
          <w:szCs w:val="24"/>
          <w:lang w:eastAsia="es-CO"/>
        </w:rPr>
        <w:t xml:space="preserve">se advierte que </w:t>
      </w:r>
      <w:r w:rsidR="00F323E3">
        <w:rPr>
          <w:rFonts w:eastAsia="Times New Roman" w:cs="Arial"/>
          <w:sz w:val="24"/>
          <w:szCs w:val="24"/>
          <w:lang w:eastAsia="es-CO"/>
        </w:rPr>
        <w:t>el</w:t>
      </w:r>
      <w:r w:rsidR="0001357E">
        <w:rPr>
          <w:rFonts w:eastAsia="Times New Roman" w:cs="Arial"/>
          <w:sz w:val="24"/>
          <w:szCs w:val="24"/>
          <w:lang w:eastAsia="es-CO"/>
        </w:rPr>
        <w:t xml:space="preserve"> accionante, a título de medida </w:t>
      </w:r>
      <w:r w:rsidR="00195E23">
        <w:rPr>
          <w:rFonts w:eastAsia="Times New Roman" w:cs="Arial"/>
          <w:sz w:val="24"/>
          <w:szCs w:val="24"/>
          <w:lang w:eastAsia="es-CO"/>
        </w:rPr>
        <w:t>provisional</w:t>
      </w:r>
      <w:r w:rsidR="0001357E">
        <w:rPr>
          <w:rFonts w:eastAsia="Times New Roman" w:cs="Arial"/>
          <w:sz w:val="24"/>
          <w:szCs w:val="24"/>
          <w:lang w:eastAsia="es-CO"/>
        </w:rPr>
        <w:t xml:space="preserve">, </w:t>
      </w:r>
      <w:r w:rsidR="00195E23">
        <w:rPr>
          <w:rFonts w:eastAsia="Times New Roman" w:cs="Arial"/>
          <w:sz w:val="24"/>
          <w:szCs w:val="24"/>
          <w:lang w:eastAsia="es-CO"/>
        </w:rPr>
        <w:t xml:space="preserve">solicitó </w:t>
      </w:r>
      <w:r w:rsidR="00442B9B">
        <w:rPr>
          <w:rFonts w:eastAsia="Times New Roman" w:cs="Arial"/>
          <w:sz w:val="24"/>
          <w:szCs w:val="24"/>
          <w:lang w:eastAsia="es-CO"/>
        </w:rPr>
        <w:t xml:space="preserve">que se </w:t>
      </w:r>
      <w:r w:rsidR="008A6B19">
        <w:rPr>
          <w:rFonts w:eastAsia="Times New Roman" w:cs="Arial"/>
          <w:sz w:val="24"/>
          <w:szCs w:val="24"/>
          <w:lang w:eastAsia="es-CO"/>
        </w:rPr>
        <w:t>suspen</w:t>
      </w:r>
      <w:r w:rsidR="00492796">
        <w:rPr>
          <w:rFonts w:eastAsia="Times New Roman" w:cs="Arial"/>
          <w:sz w:val="24"/>
          <w:szCs w:val="24"/>
          <w:lang w:eastAsia="es-CO"/>
        </w:rPr>
        <w:t xml:space="preserve">dieran </w:t>
      </w:r>
      <w:r w:rsidR="003C71B9">
        <w:rPr>
          <w:rFonts w:eastAsia="Times New Roman" w:cs="Arial"/>
          <w:sz w:val="24"/>
          <w:szCs w:val="24"/>
          <w:lang w:eastAsia="es-CO"/>
        </w:rPr>
        <w:t>los efectos de</w:t>
      </w:r>
      <w:r w:rsidR="00926532">
        <w:rPr>
          <w:rFonts w:eastAsia="Times New Roman" w:cs="Arial"/>
          <w:sz w:val="24"/>
          <w:szCs w:val="24"/>
          <w:lang w:eastAsia="es-CO"/>
        </w:rPr>
        <w:t xml:space="preserve"> la sentencia </w:t>
      </w:r>
      <w:r w:rsidR="00926532">
        <w:rPr>
          <w:sz w:val="24"/>
          <w:szCs w:val="24"/>
        </w:rPr>
        <w:t xml:space="preserve">dictada el 20 de mayo de 2021 por la Sección Quinta del Consejo de Estado, </w:t>
      </w:r>
      <w:r w:rsidR="00591AC3">
        <w:rPr>
          <w:rFonts w:eastAsia="Times New Roman" w:cs="Arial"/>
          <w:sz w:val="24"/>
          <w:szCs w:val="24"/>
          <w:lang w:eastAsia="es-CO"/>
        </w:rPr>
        <w:t>teniendo en cuenta</w:t>
      </w:r>
      <w:r w:rsidR="005B6858">
        <w:rPr>
          <w:rFonts w:eastAsia="Times New Roman" w:cs="Arial"/>
          <w:sz w:val="24"/>
          <w:szCs w:val="24"/>
          <w:lang w:eastAsia="es-CO"/>
        </w:rPr>
        <w:t xml:space="preserve"> que</w:t>
      </w:r>
      <w:r w:rsidR="00685B29">
        <w:rPr>
          <w:rFonts w:eastAsia="Times New Roman" w:cs="Arial"/>
          <w:sz w:val="24"/>
          <w:szCs w:val="24"/>
          <w:lang w:eastAsia="es-CO"/>
        </w:rPr>
        <w:t xml:space="preserve"> </w:t>
      </w:r>
      <w:r w:rsidR="006316D5">
        <w:rPr>
          <w:rFonts w:eastAsia="Times New Roman" w:cs="Arial"/>
          <w:sz w:val="24"/>
          <w:szCs w:val="24"/>
          <w:lang w:eastAsia="es-CO"/>
        </w:rPr>
        <w:t>esta le ocasiona un perjuicio irremediable en la medida</w:t>
      </w:r>
      <w:r w:rsidR="005B6858">
        <w:rPr>
          <w:rFonts w:eastAsia="Times New Roman" w:cs="Arial"/>
          <w:sz w:val="24"/>
          <w:szCs w:val="24"/>
          <w:lang w:eastAsia="es-CO"/>
        </w:rPr>
        <w:t xml:space="preserve"> </w:t>
      </w:r>
      <w:r w:rsidR="006316D5">
        <w:rPr>
          <w:rFonts w:eastAsia="Times New Roman" w:cs="Arial"/>
          <w:sz w:val="24"/>
          <w:szCs w:val="24"/>
          <w:lang w:eastAsia="es-CO"/>
        </w:rPr>
        <w:t xml:space="preserve">en que </w:t>
      </w:r>
      <w:r w:rsidR="00A10538">
        <w:rPr>
          <w:rFonts w:eastAsia="Times New Roman" w:cs="Arial"/>
          <w:sz w:val="24"/>
          <w:szCs w:val="24"/>
          <w:lang w:eastAsia="es-CO"/>
        </w:rPr>
        <w:t>desconcoció las normas constit</w:t>
      </w:r>
      <w:r w:rsidR="00BE3115">
        <w:rPr>
          <w:rFonts w:eastAsia="Times New Roman" w:cs="Arial"/>
          <w:sz w:val="24"/>
          <w:szCs w:val="24"/>
          <w:lang w:eastAsia="es-CO"/>
        </w:rPr>
        <w:t>ucionales y legales aplicables e incurrió en una indebida motivación</w:t>
      </w:r>
      <w:r w:rsidR="00314E49">
        <w:rPr>
          <w:rFonts w:eastAsia="Times New Roman" w:cs="Arial"/>
          <w:sz w:val="24"/>
          <w:szCs w:val="24"/>
          <w:lang w:eastAsia="es-CO"/>
        </w:rPr>
        <w:t xml:space="preserve"> al omitir el artículo 18 de la Constitución Política, sobre la objeción de conciencia</w:t>
      </w:r>
      <w:r w:rsidR="009166BA">
        <w:rPr>
          <w:rFonts w:eastAsia="Times New Roman" w:cs="Arial"/>
          <w:sz w:val="24"/>
          <w:szCs w:val="24"/>
          <w:lang w:eastAsia="es-CO"/>
        </w:rPr>
        <w:t>;</w:t>
      </w:r>
      <w:r w:rsidR="00DB2ABA">
        <w:rPr>
          <w:rFonts w:eastAsia="Times New Roman" w:cs="Arial"/>
          <w:sz w:val="24"/>
          <w:szCs w:val="24"/>
          <w:lang w:eastAsia="es-CO"/>
        </w:rPr>
        <w:t xml:space="preserve"> no obstante</w:t>
      </w:r>
      <w:r w:rsidR="00851DF6">
        <w:rPr>
          <w:rFonts w:eastAsia="Times New Roman" w:cs="Arial"/>
          <w:sz w:val="24"/>
          <w:szCs w:val="24"/>
          <w:lang w:eastAsia="es-CO"/>
        </w:rPr>
        <w:t>, este Despacho, de conformidad con el artículo 7</w:t>
      </w:r>
      <w:r w:rsidR="00EC47B6">
        <w:rPr>
          <w:rStyle w:val="Refdenotaalpie"/>
          <w:rFonts w:eastAsia="Times New Roman" w:cs="Arial"/>
          <w:sz w:val="24"/>
          <w:szCs w:val="24"/>
          <w:lang w:eastAsia="es-CO"/>
        </w:rPr>
        <w:footnoteReference w:id="9"/>
      </w:r>
      <w:r w:rsidR="00851DF6">
        <w:rPr>
          <w:rFonts w:eastAsia="Times New Roman" w:cs="Arial"/>
          <w:sz w:val="24"/>
          <w:szCs w:val="24"/>
          <w:lang w:eastAsia="es-CO"/>
        </w:rPr>
        <w:t xml:space="preserve"> del Decreto </w:t>
      </w:r>
      <w:r w:rsidR="00EC47B6">
        <w:rPr>
          <w:rFonts w:eastAsia="Times New Roman" w:cs="Arial"/>
          <w:sz w:val="24"/>
          <w:szCs w:val="24"/>
          <w:lang w:eastAsia="es-CO"/>
        </w:rPr>
        <w:t>2591 de 1991, no encuentra</w:t>
      </w:r>
      <w:r w:rsidR="00DB2ABA">
        <w:rPr>
          <w:rFonts w:eastAsia="Times New Roman" w:cs="Arial"/>
          <w:sz w:val="24"/>
          <w:szCs w:val="24"/>
          <w:lang w:eastAsia="es-CO"/>
        </w:rPr>
        <w:t xml:space="preserve">, </w:t>
      </w:r>
      <w:r w:rsidR="00DB2ABA" w:rsidRPr="00EC47B6">
        <w:rPr>
          <w:rFonts w:eastAsia="Times New Roman" w:cs="Arial"/>
          <w:i/>
          <w:sz w:val="24"/>
          <w:szCs w:val="24"/>
          <w:lang w:eastAsia="es-CO"/>
        </w:rPr>
        <w:t>prima facie</w:t>
      </w:r>
      <w:r w:rsidR="00DB2ABA">
        <w:rPr>
          <w:rFonts w:eastAsia="Times New Roman" w:cs="Arial"/>
          <w:sz w:val="24"/>
          <w:szCs w:val="24"/>
          <w:lang w:eastAsia="es-CO"/>
        </w:rPr>
        <w:t xml:space="preserve">, </w:t>
      </w:r>
      <w:r w:rsidR="00F21E16">
        <w:rPr>
          <w:rFonts w:eastAsia="Times New Roman" w:cs="Arial"/>
          <w:sz w:val="24"/>
          <w:szCs w:val="24"/>
          <w:lang w:eastAsia="es-CO"/>
        </w:rPr>
        <w:t xml:space="preserve">que </w:t>
      </w:r>
      <w:r w:rsidR="00914087">
        <w:rPr>
          <w:rFonts w:eastAsia="Times New Roman" w:cs="Arial"/>
          <w:sz w:val="24"/>
          <w:szCs w:val="24"/>
          <w:lang w:eastAsia="es-CO"/>
        </w:rPr>
        <w:t>tal</w:t>
      </w:r>
      <w:r w:rsidR="00F21E16">
        <w:rPr>
          <w:rFonts w:eastAsia="Times New Roman" w:cs="Arial"/>
          <w:sz w:val="24"/>
          <w:szCs w:val="24"/>
          <w:lang w:eastAsia="es-CO"/>
        </w:rPr>
        <w:t xml:space="preserve"> </w:t>
      </w:r>
      <w:r w:rsidR="009005FB">
        <w:rPr>
          <w:rFonts w:eastAsia="Times New Roman" w:cs="Arial"/>
          <w:sz w:val="24"/>
          <w:szCs w:val="24"/>
          <w:lang w:eastAsia="es-CO"/>
        </w:rPr>
        <w:t>cautela</w:t>
      </w:r>
      <w:r w:rsidR="00F21E16">
        <w:rPr>
          <w:rFonts w:eastAsia="Times New Roman" w:cs="Arial"/>
          <w:sz w:val="24"/>
          <w:szCs w:val="24"/>
          <w:lang w:eastAsia="es-CO"/>
        </w:rPr>
        <w:t xml:space="preserve"> </w:t>
      </w:r>
      <w:r w:rsidR="00EC47B6">
        <w:rPr>
          <w:rFonts w:eastAsia="Times New Roman" w:cs="Arial"/>
          <w:sz w:val="24"/>
          <w:szCs w:val="24"/>
          <w:lang w:eastAsia="es-CO"/>
        </w:rPr>
        <w:t>resulte necesaria</w:t>
      </w:r>
      <w:r w:rsidR="005D233A">
        <w:rPr>
          <w:rFonts w:eastAsia="Times New Roman" w:cs="Arial"/>
          <w:sz w:val="24"/>
          <w:szCs w:val="24"/>
          <w:lang w:eastAsia="es-CO"/>
        </w:rPr>
        <w:t xml:space="preserve"> </w:t>
      </w:r>
      <w:r w:rsidR="00914087">
        <w:rPr>
          <w:rFonts w:eastAsia="Times New Roman" w:cs="Arial"/>
          <w:sz w:val="24"/>
          <w:szCs w:val="24"/>
          <w:lang w:eastAsia="es-CO"/>
        </w:rPr>
        <w:t xml:space="preserve">y urgente </w:t>
      </w:r>
      <w:r w:rsidR="005D233A">
        <w:rPr>
          <w:rFonts w:eastAsia="Times New Roman" w:cs="Arial"/>
          <w:sz w:val="24"/>
          <w:szCs w:val="24"/>
          <w:lang w:eastAsia="es-CO"/>
        </w:rPr>
        <w:t>para evitar un perjuicio cierto e irremediable.</w:t>
      </w:r>
    </w:p>
    <w:p w14:paraId="66B65518" w14:textId="46B24F85" w:rsidR="005D233A" w:rsidRDefault="005D233A" w:rsidP="00A42C77">
      <w:pPr>
        <w:spacing w:line="360" w:lineRule="auto"/>
        <w:rPr>
          <w:rFonts w:eastAsia="Times New Roman" w:cs="Arial"/>
          <w:sz w:val="24"/>
          <w:szCs w:val="24"/>
          <w:lang w:eastAsia="es-CO"/>
        </w:rPr>
      </w:pPr>
      <w:r>
        <w:rPr>
          <w:rFonts w:eastAsia="Times New Roman" w:cs="Arial"/>
          <w:sz w:val="24"/>
          <w:szCs w:val="24"/>
          <w:lang w:eastAsia="es-CO"/>
        </w:rPr>
        <w:lastRenderedPageBreak/>
        <w:t>Por lo anterior</w:t>
      </w:r>
      <w:r w:rsidR="00314643">
        <w:rPr>
          <w:rFonts w:eastAsia="Times New Roman" w:cs="Arial"/>
          <w:sz w:val="24"/>
          <w:szCs w:val="24"/>
          <w:lang w:eastAsia="es-CO"/>
        </w:rPr>
        <w:t xml:space="preserve"> y</w:t>
      </w:r>
      <w:r>
        <w:rPr>
          <w:rFonts w:eastAsia="Times New Roman" w:cs="Arial"/>
          <w:sz w:val="24"/>
          <w:szCs w:val="24"/>
          <w:lang w:eastAsia="es-CO"/>
        </w:rPr>
        <w:t xml:space="preserve"> aunado a que se requiere contar con mayores</w:t>
      </w:r>
      <w:r w:rsidR="00314643">
        <w:rPr>
          <w:rFonts w:eastAsia="Times New Roman" w:cs="Arial"/>
          <w:sz w:val="24"/>
          <w:szCs w:val="24"/>
          <w:lang w:eastAsia="es-CO"/>
        </w:rPr>
        <w:t xml:space="preserve"> elementos de juicio</w:t>
      </w:r>
      <w:r w:rsidR="009F705F">
        <w:rPr>
          <w:rFonts w:eastAsia="Times New Roman" w:cs="Arial"/>
          <w:sz w:val="24"/>
          <w:szCs w:val="24"/>
          <w:lang w:eastAsia="es-CO"/>
        </w:rPr>
        <w:t xml:space="preserve"> para </w:t>
      </w:r>
      <w:r w:rsidR="00495710">
        <w:rPr>
          <w:rFonts w:eastAsia="Times New Roman" w:cs="Arial"/>
          <w:sz w:val="24"/>
          <w:szCs w:val="24"/>
          <w:lang w:eastAsia="es-CO"/>
        </w:rPr>
        <w:t>analizar</w:t>
      </w:r>
      <w:r w:rsidR="009F705F">
        <w:rPr>
          <w:rFonts w:eastAsia="Times New Roman" w:cs="Arial"/>
          <w:sz w:val="24"/>
          <w:szCs w:val="24"/>
          <w:lang w:eastAsia="es-CO"/>
        </w:rPr>
        <w:t xml:space="preserve"> y decidir </w:t>
      </w:r>
      <w:r w:rsidR="00495710">
        <w:rPr>
          <w:rFonts w:eastAsia="Times New Roman" w:cs="Arial"/>
          <w:sz w:val="24"/>
          <w:szCs w:val="24"/>
          <w:lang w:eastAsia="es-CO"/>
        </w:rPr>
        <w:t xml:space="preserve">sobre la presunta </w:t>
      </w:r>
      <w:r w:rsidR="005B2E73">
        <w:rPr>
          <w:rFonts w:eastAsia="Times New Roman" w:cs="Arial"/>
          <w:sz w:val="24"/>
          <w:szCs w:val="24"/>
          <w:lang w:eastAsia="es-CO"/>
        </w:rPr>
        <w:t xml:space="preserve">vulneración invocada, se negará la </w:t>
      </w:r>
      <w:r w:rsidR="009005FB">
        <w:rPr>
          <w:rFonts w:eastAsia="Times New Roman" w:cs="Arial"/>
          <w:sz w:val="24"/>
          <w:szCs w:val="24"/>
          <w:lang w:eastAsia="es-CO"/>
        </w:rPr>
        <w:t>cautelar</w:t>
      </w:r>
      <w:r w:rsidR="005B2E73">
        <w:rPr>
          <w:rFonts w:eastAsia="Times New Roman" w:cs="Arial"/>
          <w:sz w:val="24"/>
          <w:szCs w:val="24"/>
          <w:lang w:eastAsia="es-CO"/>
        </w:rPr>
        <w:t xml:space="preserve"> solicitada</w:t>
      </w:r>
      <w:r w:rsidR="00495710">
        <w:rPr>
          <w:rFonts w:eastAsia="Times New Roman" w:cs="Arial"/>
          <w:sz w:val="24"/>
          <w:szCs w:val="24"/>
          <w:lang w:eastAsia="es-CO"/>
        </w:rPr>
        <w:t>.</w:t>
      </w:r>
    </w:p>
    <w:p w14:paraId="49E8E1C7" w14:textId="2AE0E98B" w:rsidR="009A29A5" w:rsidRDefault="009A29A5"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1995A22C"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1D8E" w:rsidRPr="00211D8E">
        <w:rPr>
          <w:sz w:val="24"/>
          <w:szCs w:val="24"/>
          <w:shd w:val="clear" w:color="auto" w:fill="FFFFFF" w:themeFill="background1"/>
        </w:rPr>
        <w:t xml:space="preserve"> </w:t>
      </w:r>
      <w:r w:rsidR="00314E49">
        <w:rPr>
          <w:sz w:val="24"/>
          <w:szCs w:val="24"/>
        </w:rPr>
        <w:t>Óscar Giraldo Torres</w:t>
      </w:r>
      <w:r w:rsidR="00314E49" w:rsidRPr="00D50EAA">
        <w:rPr>
          <w:sz w:val="24"/>
          <w:szCs w:val="24"/>
        </w:rPr>
        <w:t xml:space="preserve">, en contra </w:t>
      </w:r>
      <w:r w:rsidR="00314E49">
        <w:rPr>
          <w:sz w:val="24"/>
          <w:szCs w:val="24"/>
        </w:rPr>
        <w:t>de la Sección Quinta del Consejo de Estado</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61FE2D19" w:rsidR="00501B81" w:rsidRPr="00491146" w:rsidRDefault="00060808" w:rsidP="00983C19">
      <w:pPr>
        <w:spacing w:line="360" w:lineRule="auto"/>
        <w:rPr>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527FC1">
        <w:rPr>
          <w:sz w:val="24"/>
          <w:szCs w:val="24"/>
        </w:rPr>
        <w:t xml:space="preserve">a </w:t>
      </w:r>
      <w:r w:rsidR="00491146">
        <w:rPr>
          <w:sz w:val="24"/>
          <w:szCs w:val="24"/>
        </w:rPr>
        <w:t xml:space="preserve">la consejera Roció </w:t>
      </w:r>
      <w:proofErr w:type="spellStart"/>
      <w:r w:rsidR="00491146">
        <w:rPr>
          <w:sz w:val="24"/>
          <w:szCs w:val="24"/>
        </w:rPr>
        <w:t>Araújo</w:t>
      </w:r>
      <w:proofErr w:type="spellEnd"/>
      <w:r w:rsidR="00491146">
        <w:rPr>
          <w:sz w:val="24"/>
          <w:szCs w:val="24"/>
        </w:rPr>
        <w:t xml:space="preserve"> </w:t>
      </w:r>
      <w:r w:rsidR="00880984">
        <w:rPr>
          <w:sz w:val="24"/>
          <w:szCs w:val="24"/>
        </w:rPr>
        <w:t>Oñate</w:t>
      </w:r>
      <w:r w:rsidR="0000789F">
        <w:rPr>
          <w:sz w:val="24"/>
          <w:szCs w:val="24"/>
        </w:rPr>
        <w:t>, quien fungió</w:t>
      </w:r>
      <w:r w:rsidR="007A53FC">
        <w:rPr>
          <w:sz w:val="24"/>
          <w:szCs w:val="24"/>
        </w:rPr>
        <w:t xml:space="preserve"> como ponente dentro del proceso de nulidad electoral No. </w:t>
      </w:r>
      <w:r w:rsidR="00880984" w:rsidRPr="00526C70">
        <w:rPr>
          <w:sz w:val="24"/>
          <w:szCs w:val="24"/>
        </w:rPr>
        <w:t>05001-23-33-000-2019-03141-</w:t>
      </w:r>
      <w:r w:rsidR="00097985">
        <w:rPr>
          <w:sz w:val="24"/>
          <w:szCs w:val="24"/>
        </w:rPr>
        <w:t>00/</w:t>
      </w:r>
      <w:r w:rsidR="00880984" w:rsidRPr="00526C70">
        <w:rPr>
          <w:sz w:val="24"/>
          <w:szCs w:val="24"/>
        </w:rPr>
        <w:t>01</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6E43C79B"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064022">
        <w:rPr>
          <w:sz w:val="24"/>
          <w:szCs w:val="24"/>
        </w:rPr>
        <w:t>a</w:t>
      </w:r>
      <w:r w:rsidR="00880984">
        <w:rPr>
          <w:sz w:val="24"/>
          <w:szCs w:val="24"/>
        </w:rPr>
        <w:t xml:space="preserve">l </w:t>
      </w:r>
      <w:r w:rsidR="00622364" w:rsidRPr="00622364">
        <w:rPr>
          <w:sz w:val="24"/>
          <w:szCs w:val="24"/>
        </w:rPr>
        <w:t>Tribunal Administrativo de Antioquia</w:t>
      </w:r>
      <w:r w:rsidR="00622364">
        <w:rPr>
          <w:sz w:val="24"/>
          <w:szCs w:val="24"/>
        </w:rPr>
        <w:t xml:space="preserve">, como juez de primera instancia </w:t>
      </w:r>
      <w:r w:rsidR="0000789F">
        <w:rPr>
          <w:sz w:val="24"/>
          <w:szCs w:val="24"/>
        </w:rPr>
        <w:t xml:space="preserve">dentro </w:t>
      </w:r>
      <w:r w:rsidR="00622364">
        <w:rPr>
          <w:sz w:val="24"/>
          <w:szCs w:val="24"/>
        </w:rPr>
        <w:t xml:space="preserve">del proceso de </w:t>
      </w:r>
      <w:r w:rsidR="00366318">
        <w:rPr>
          <w:sz w:val="24"/>
          <w:szCs w:val="24"/>
        </w:rPr>
        <w:t xml:space="preserve">nulidad electoral No. </w:t>
      </w:r>
      <w:r w:rsidR="00880984" w:rsidRPr="00526C70">
        <w:rPr>
          <w:sz w:val="24"/>
          <w:szCs w:val="24"/>
        </w:rPr>
        <w:t>05001-23-33-000-2019-03141-</w:t>
      </w:r>
      <w:r w:rsidR="00097985">
        <w:rPr>
          <w:sz w:val="24"/>
          <w:szCs w:val="24"/>
        </w:rPr>
        <w:t>00/</w:t>
      </w:r>
      <w:r w:rsidR="00880984" w:rsidRPr="00526C70">
        <w:rPr>
          <w:sz w:val="24"/>
          <w:szCs w:val="24"/>
        </w:rPr>
        <w:t>01</w:t>
      </w:r>
      <w:r w:rsidR="00366318">
        <w:rPr>
          <w:sz w:val="24"/>
          <w:szCs w:val="24"/>
        </w:rPr>
        <w:t>;</w:t>
      </w:r>
      <w:r w:rsidR="00247D5F">
        <w:rPr>
          <w:sz w:val="24"/>
          <w:szCs w:val="24"/>
        </w:rPr>
        <w:t xml:space="preserve"> y a</w:t>
      </w:r>
      <w:r w:rsidR="00247D5F">
        <w:rPr>
          <w:rFonts w:cs="Arial"/>
          <w:bCs/>
          <w:sz w:val="24"/>
          <w:szCs w:val="24"/>
        </w:rPr>
        <w:t xml:space="preserve"> todos los que participaron como parte actora, pasiva, terceros interesados y/o vinculados en el aludido trámite judicial</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w:t>
      </w:r>
      <w:r w:rsidR="006948B8">
        <w:rPr>
          <w:sz w:val="24"/>
          <w:szCs w:val="24"/>
        </w:rPr>
        <w:t>n</w:t>
      </w:r>
      <w:r w:rsidR="00C64D10" w:rsidRPr="00AB3847">
        <w:rPr>
          <w:sz w:val="24"/>
          <w:szCs w:val="24"/>
        </w:rPr>
        <w:t xml:space="preserve"> sobre el contenido de la acción de amparo impetrada.</w:t>
      </w:r>
    </w:p>
    <w:p w14:paraId="48B4ABAF" w14:textId="19721303" w:rsidR="00983C19" w:rsidRDefault="00983C19" w:rsidP="001C5D78">
      <w:pPr>
        <w:spacing w:line="360" w:lineRule="auto"/>
        <w:rPr>
          <w:sz w:val="24"/>
          <w:szCs w:val="24"/>
        </w:rPr>
      </w:pPr>
    </w:p>
    <w:p w14:paraId="11BD0E25" w14:textId="00738A1E" w:rsidR="00757128" w:rsidRPr="006948B8" w:rsidRDefault="006411CB" w:rsidP="001C5D78">
      <w:pPr>
        <w:spacing w:line="360" w:lineRule="auto"/>
        <w:rPr>
          <w:rFonts w:cs="Arial"/>
          <w:sz w:val="24"/>
          <w:szCs w:val="24"/>
        </w:rPr>
      </w:pPr>
      <w:r w:rsidRPr="0026030A">
        <w:rPr>
          <w:rFonts w:cs="Arial"/>
          <w:b/>
          <w:sz w:val="24"/>
          <w:szCs w:val="24"/>
        </w:rPr>
        <w:t xml:space="preserve">CUARTO: </w:t>
      </w:r>
      <w:r w:rsidR="004E347B" w:rsidRPr="0026030A">
        <w:rPr>
          <w:rFonts w:cs="Arial"/>
          <w:b/>
          <w:sz w:val="24"/>
          <w:szCs w:val="24"/>
        </w:rPr>
        <w:t xml:space="preserve">TENER </w:t>
      </w:r>
      <w:r w:rsidR="004E347B"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4387951B" w:rsidR="00895E96" w:rsidRDefault="006411CB" w:rsidP="00C64D10">
      <w:pPr>
        <w:spacing w:line="360" w:lineRule="auto"/>
        <w:rPr>
          <w:sz w:val="24"/>
          <w:szCs w:val="24"/>
        </w:rPr>
      </w:pPr>
      <w:r w:rsidRPr="0026030A">
        <w:rPr>
          <w:b/>
          <w:sz w:val="24"/>
          <w:szCs w:val="24"/>
        </w:rPr>
        <w:t>QUINTO:</w:t>
      </w:r>
      <w:r w:rsidR="00895E96">
        <w:rPr>
          <w:rFonts w:cs="Arial"/>
          <w:bCs/>
          <w:sz w:val="24"/>
          <w:szCs w:val="24"/>
        </w:rPr>
        <w:t xml:space="preserve"> </w:t>
      </w:r>
      <w:r w:rsidR="00895E96" w:rsidRPr="0026030A">
        <w:rPr>
          <w:rFonts w:cs="Arial"/>
          <w:b/>
          <w:sz w:val="24"/>
          <w:szCs w:val="24"/>
        </w:rPr>
        <w:t xml:space="preserve">ORDENAR </w:t>
      </w:r>
      <w:r w:rsidR="00895E96">
        <w:rPr>
          <w:sz w:val="24"/>
          <w:szCs w:val="24"/>
        </w:rPr>
        <w:t>a</w:t>
      </w:r>
      <w:r w:rsidR="00C90D36">
        <w:rPr>
          <w:sz w:val="24"/>
          <w:szCs w:val="24"/>
        </w:rPr>
        <w:t xml:space="preserve"> </w:t>
      </w:r>
      <w:r w:rsidR="00253FCE">
        <w:rPr>
          <w:sz w:val="24"/>
          <w:szCs w:val="24"/>
        </w:rPr>
        <w:t>l</w:t>
      </w:r>
      <w:r w:rsidR="00C90D36">
        <w:rPr>
          <w:sz w:val="24"/>
          <w:szCs w:val="24"/>
        </w:rPr>
        <w:t>a</w:t>
      </w:r>
      <w:r w:rsidR="00253FCE">
        <w:rPr>
          <w:sz w:val="24"/>
          <w:szCs w:val="24"/>
        </w:rPr>
        <w:t xml:space="preserve"> </w:t>
      </w:r>
      <w:r w:rsidR="00C90D36">
        <w:rPr>
          <w:sz w:val="24"/>
          <w:szCs w:val="24"/>
        </w:rPr>
        <w:t>Secretaría de esta Corporación</w:t>
      </w:r>
      <w:r w:rsidR="00097985">
        <w:rPr>
          <w:rStyle w:val="Refdenotaalpie"/>
          <w:sz w:val="24"/>
          <w:szCs w:val="24"/>
        </w:rPr>
        <w:footnoteReference w:id="10"/>
      </w:r>
      <w:r w:rsidR="00895E96">
        <w:rPr>
          <w:rFonts w:cs="Arial"/>
          <w:bCs/>
          <w:sz w:val="24"/>
          <w:szCs w:val="24"/>
        </w:rPr>
        <w:t>,</w:t>
      </w:r>
      <w:r w:rsidR="00895E96">
        <w:rPr>
          <w:sz w:val="24"/>
          <w:szCs w:val="24"/>
        </w:rPr>
        <w:t xml:space="preserve"> </w:t>
      </w:r>
      <w:r w:rsidR="00895E96" w:rsidRPr="0026030A">
        <w:rPr>
          <w:rFonts w:cs="Arial"/>
          <w:sz w:val="24"/>
          <w:szCs w:val="24"/>
        </w:rPr>
        <w:t>que, en el término más expedito, remita a esta oficina judicial, en medio digital,</w:t>
      </w:r>
      <w:r w:rsidR="00895E96">
        <w:rPr>
          <w:rFonts w:cs="Arial"/>
          <w:sz w:val="24"/>
          <w:szCs w:val="24"/>
        </w:rPr>
        <w:t xml:space="preserve"> el </w:t>
      </w:r>
      <w:r w:rsidR="00895E96">
        <w:rPr>
          <w:rFonts w:cs="Arial"/>
          <w:bCs/>
          <w:sz w:val="24"/>
          <w:szCs w:val="24"/>
        </w:rPr>
        <w:t>proceso</w:t>
      </w:r>
      <w:r w:rsidR="00385269">
        <w:rPr>
          <w:sz w:val="24"/>
          <w:szCs w:val="24"/>
        </w:rPr>
        <w:t xml:space="preserve"> </w:t>
      </w:r>
      <w:r w:rsidR="00D3379F">
        <w:rPr>
          <w:sz w:val="24"/>
          <w:szCs w:val="24"/>
        </w:rPr>
        <w:t xml:space="preserve">nulidad electoral No. </w:t>
      </w:r>
      <w:r w:rsidR="00097985" w:rsidRPr="00526C70">
        <w:rPr>
          <w:sz w:val="24"/>
          <w:szCs w:val="24"/>
        </w:rPr>
        <w:t>05001-23-33-000-2019-03141-</w:t>
      </w:r>
      <w:r w:rsidR="00097985">
        <w:rPr>
          <w:sz w:val="24"/>
          <w:szCs w:val="24"/>
        </w:rPr>
        <w:t>00/</w:t>
      </w:r>
      <w:r w:rsidR="00097985" w:rsidRPr="00526C70">
        <w:rPr>
          <w:sz w:val="24"/>
          <w:szCs w:val="24"/>
        </w:rPr>
        <w:t>01</w:t>
      </w:r>
      <w:r w:rsidR="00895E96">
        <w:rPr>
          <w:sz w:val="24"/>
          <w:szCs w:val="24"/>
        </w:rPr>
        <w:t>.</w:t>
      </w:r>
    </w:p>
    <w:p w14:paraId="6BBA4B3D" w14:textId="28048656" w:rsidR="00385269" w:rsidRDefault="00385269" w:rsidP="00C64D10">
      <w:pPr>
        <w:spacing w:line="360" w:lineRule="auto"/>
        <w:rPr>
          <w:sz w:val="24"/>
          <w:szCs w:val="24"/>
        </w:rPr>
      </w:pPr>
    </w:p>
    <w:p w14:paraId="50A26383" w14:textId="6F14FBA9" w:rsidR="00385269" w:rsidRDefault="00385269" w:rsidP="00C64D10">
      <w:pPr>
        <w:spacing w:line="360" w:lineRule="auto"/>
        <w:rPr>
          <w:rFonts w:cs="Arial"/>
          <w:sz w:val="24"/>
          <w:szCs w:val="24"/>
        </w:rPr>
      </w:pPr>
      <w:r w:rsidRPr="00385269">
        <w:rPr>
          <w:b/>
          <w:sz w:val="24"/>
          <w:szCs w:val="24"/>
        </w:rPr>
        <w:t>SEXTO</w:t>
      </w:r>
      <w:r>
        <w:rPr>
          <w:sz w:val="24"/>
          <w:szCs w:val="24"/>
        </w:rPr>
        <w:t xml:space="preserve">: </w:t>
      </w:r>
      <w:r w:rsidR="00253FCE" w:rsidRPr="008C38D7">
        <w:rPr>
          <w:rFonts w:cs="Arial"/>
          <w:sz w:val="24"/>
          <w:szCs w:val="24"/>
        </w:rPr>
        <w:t>Negar</w:t>
      </w:r>
      <w:r w:rsidR="00253FCE">
        <w:rPr>
          <w:rFonts w:cs="Arial"/>
          <w:sz w:val="24"/>
          <w:szCs w:val="24"/>
        </w:rPr>
        <w:t xml:space="preserve"> la medida provisional solicitada.</w:t>
      </w:r>
    </w:p>
    <w:p w14:paraId="13076B99" w14:textId="77777777" w:rsidR="009005FB" w:rsidRDefault="009005FB" w:rsidP="00C64D10">
      <w:pPr>
        <w:spacing w:line="360" w:lineRule="auto"/>
        <w:rPr>
          <w:rFonts w:cs="Arial"/>
          <w:bCs/>
          <w:sz w:val="24"/>
          <w:szCs w:val="24"/>
        </w:rPr>
      </w:pPr>
    </w:p>
    <w:p w14:paraId="2EFB588A" w14:textId="578FDA46" w:rsidR="008C38D7" w:rsidRPr="008C38D7" w:rsidRDefault="001B7F29" w:rsidP="00C64D10">
      <w:pPr>
        <w:spacing w:line="360" w:lineRule="auto"/>
        <w:rPr>
          <w:rFonts w:cs="Arial"/>
          <w:sz w:val="24"/>
          <w:szCs w:val="24"/>
        </w:rPr>
      </w:pPr>
      <w:r>
        <w:rPr>
          <w:rFonts w:cs="Arial"/>
          <w:b/>
          <w:sz w:val="24"/>
          <w:szCs w:val="24"/>
        </w:rPr>
        <w:t>SÉPTIMO</w:t>
      </w:r>
      <w:r w:rsidR="006E03C0" w:rsidRPr="00295D61">
        <w:rPr>
          <w:rFonts w:cs="Arial"/>
          <w:b/>
          <w:sz w:val="24"/>
          <w:szCs w:val="24"/>
        </w:rPr>
        <w:t>:</w:t>
      </w:r>
      <w:r w:rsidR="006E03C0" w:rsidRPr="00A61A9E">
        <w:rPr>
          <w:rFonts w:cs="Arial"/>
          <w:b/>
          <w:sz w:val="24"/>
          <w:szCs w:val="24"/>
        </w:rPr>
        <w:t xml:space="preserve"> </w:t>
      </w:r>
      <w:r w:rsidR="00253FCE" w:rsidRPr="0026030A">
        <w:rPr>
          <w:rFonts w:cs="Arial"/>
          <w:b/>
          <w:sz w:val="24"/>
          <w:szCs w:val="24"/>
        </w:rPr>
        <w:t xml:space="preserve">PUBLICAR </w:t>
      </w:r>
      <w:r w:rsidR="00253FCE" w:rsidRPr="0026030A">
        <w:rPr>
          <w:rFonts w:cs="Arial"/>
          <w:sz w:val="24"/>
          <w:szCs w:val="24"/>
        </w:rPr>
        <w:t xml:space="preserve">la presente providencia en las páginas web </w:t>
      </w:r>
      <w:r w:rsidR="00253FCE" w:rsidRPr="0026030A">
        <w:rPr>
          <w:rFonts w:cs="Arial"/>
          <w:bCs/>
          <w:sz w:val="24"/>
          <w:szCs w:val="24"/>
        </w:rPr>
        <w:t>de esta Corporación, de la Rama Judicial, de la autoridad tutelada</w:t>
      </w:r>
      <w:r w:rsidR="00253FCE">
        <w:rPr>
          <w:rFonts w:cs="Arial"/>
          <w:bCs/>
          <w:sz w:val="24"/>
          <w:szCs w:val="24"/>
        </w:rPr>
        <w:t xml:space="preserve"> y de la</w:t>
      </w:r>
      <w:r w:rsidR="006A42CE">
        <w:rPr>
          <w:rFonts w:cs="Arial"/>
          <w:bCs/>
          <w:sz w:val="24"/>
          <w:szCs w:val="24"/>
        </w:rPr>
        <w:t>s</w:t>
      </w:r>
      <w:r w:rsidR="00253FCE">
        <w:rPr>
          <w:rFonts w:cs="Arial"/>
          <w:bCs/>
          <w:sz w:val="24"/>
          <w:szCs w:val="24"/>
        </w:rPr>
        <w:t xml:space="preserve"> vinculada</w:t>
      </w:r>
      <w:r w:rsidR="006A42CE">
        <w:rPr>
          <w:rFonts w:cs="Arial"/>
          <w:bCs/>
          <w:sz w:val="24"/>
          <w:szCs w:val="24"/>
        </w:rPr>
        <w:t>s</w:t>
      </w:r>
      <w:r w:rsidR="00253FCE" w:rsidRPr="0026030A">
        <w:rPr>
          <w:rFonts w:cs="Arial"/>
          <w:bCs/>
          <w:sz w:val="24"/>
          <w:szCs w:val="24"/>
        </w:rPr>
        <w:t>.</w:t>
      </w:r>
    </w:p>
    <w:p w14:paraId="3CC12306" w14:textId="61A4AA9E" w:rsidR="00895E96" w:rsidRPr="00895E96" w:rsidRDefault="008C38D7" w:rsidP="00C64D10">
      <w:pPr>
        <w:spacing w:line="360" w:lineRule="auto"/>
        <w:rPr>
          <w:rFonts w:cs="Arial"/>
          <w:bCs/>
          <w:sz w:val="24"/>
          <w:szCs w:val="24"/>
        </w:rPr>
      </w:pPr>
      <w:r>
        <w:rPr>
          <w:rFonts w:cs="Arial"/>
          <w:b/>
          <w:sz w:val="24"/>
          <w:szCs w:val="24"/>
        </w:rPr>
        <w:lastRenderedPageBreak/>
        <w:t xml:space="preserve">OCTAVO: </w:t>
      </w:r>
      <w:r w:rsidR="00253FCE" w:rsidRPr="0026030A">
        <w:rPr>
          <w:rFonts w:cs="Arial"/>
          <w:b/>
          <w:bCs/>
          <w:sz w:val="24"/>
          <w:szCs w:val="24"/>
        </w:rPr>
        <w:t xml:space="preserve">SUSPENDER </w:t>
      </w:r>
      <w:r w:rsidR="00253FCE" w:rsidRPr="0026030A">
        <w:rPr>
          <w:rFonts w:cs="Arial"/>
          <w:bCs/>
          <w:sz w:val="24"/>
          <w:szCs w:val="24"/>
        </w:rPr>
        <w:t xml:space="preserve">los términos del presente asunto desde el </w:t>
      </w:r>
      <w:r w:rsidR="000D413C">
        <w:rPr>
          <w:rFonts w:cs="Arial"/>
          <w:bCs/>
          <w:sz w:val="24"/>
          <w:szCs w:val="24"/>
        </w:rPr>
        <w:t>2</w:t>
      </w:r>
      <w:r w:rsidR="00253FCE" w:rsidRPr="0026030A">
        <w:rPr>
          <w:rFonts w:cs="Arial"/>
          <w:bCs/>
          <w:sz w:val="24"/>
          <w:szCs w:val="24"/>
        </w:rPr>
        <w:t xml:space="preserve"> de </w:t>
      </w:r>
      <w:r w:rsidR="000D413C">
        <w:rPr>
          <w:rFonts w:cs="Arial"/>
          <w:bCs/>
          <w:sz w:val="24"/>
          <w:szCs w:val="24"/>
        </w:rPr>
        <w:t xml:space="preserve">junio </w:t>
      </w:r>
      <w:r w:rsidR="00253FCE" w:rsidRPr="0026030A">
        <w:rPr>
          <w:rFonts w:cs="Arial"/>
          <w:bCs/>
          <w:sz w:val="24"/>
          <w:szCs w:val="24"/>
        </w:rPr>
        <w:t>de 2021, inclusive, hasta que reingrese el expediente al Despacho.</w:t>
      </w:r>
    </w:p>
    <w:p w14:paraId="3D66D868" w14:textId="77777777" w:rsidR="00895E96" w:rsidRDefault="00895E96" w:rsidP="00C64D10">
      <w:pPr>
        <w:spacing w:line="360" w:lineRule="auto"/>
        <w:rPr>
          <w:rFonts w:cs="Arial"/>
          <w:b/>
          <w:bCs/>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7CAB6031" w:rsidR="00C73E6F" w:rsidRDefault="009005FB" w:rsidP="00AD5997">
      <w:pPr>
        <w:keepNext/>
        <w:spacing w:line="360" w:lineRule="auto"/>
        <w:jc w:val="center"/>
        <w:rPr>
          <w:rFonts w:cs="Arial"/>
          <w:b/>
          <w:noProof/>
          <w:sz w:val="24"/>
          <w:szCs w:val="24"/>
        </w:rPr>
      </w:pPr>
      <w:r w:rsidRPr="009005FB">
        <w:rPr>
          <w:rFonts w:cs="Arial"/>
          <w:b/>
          <w:noProof/>
          <w:sz w:val="24"/>
          <w:szCs w:val="24"/>
        </w:rPr>
        <w:drawing>
          <wp:inline distT="0" distB="0" distL="0" distR="0" wp14:anchorId="5596311C" wp14:editId="021895E4">
            <wp:extent cx="2227580" cy="128886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3336" cy="1292199"/>
                    </a:xfrm>
                    <a:prstGeom prst="rect">
                      <a:avLst/>
                    </a:prstGeom>
                  </pic:spPr>
                </pic:pic>
              </a:graphicData>
            </a:graphic>
          </wp:inline>
        </w:drawing>
      </w: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AB99C" w14:textId="77777777" w:rsidR="003A56F6" w:rsidRDefault="003A56F6" w:rsidP="00066B29">
      <w:r>
        <w:separator/>
      </w:r>
    </w:p>
  </w:endnote>
  <w:endnote w:type="continuationSeparator" w:id="0">
    <w:p w14:paraId="1E3B9068" w14:textId="77777777" w:rsidR="003A56F6" w:rsidRDefault="003A56F6"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C7ABB" w14:textId="77777777" w:rsidR="003A56F6" w:rsidRDefault="003A56F6" w:rsidP="00066B29">
      <w:r>
        <w:separator/>
      </w:r>
    </w:p>
  </w:footnote>
  <w:footnote w:type="continuationSeparator" w:id="0">
    <w:p w14:paraId="215F7E81" w14:textId="77777777" w:rsidR="003A56F6" w:rsidRDefault="003A56F6" w:rsidP="00066B29">
      <w:r>
        <w:continuationSeparator/>
      </w:r>
    </w:p>
  </w:footnote>
  <w:footnote w:id="1">
    <w:p w14:paraId="3EA1C864" w14:textId="6899574C" w:rsidR="00FF5A7F" w:rsidRPr="002B63F9" w:rsidRDefault="00FF5A7F" w:rsidP="002B5428">
      <w:pPr>
        <w:pStyle w:val="Textonotapie"/>
        <w:rPr>
          <w:rFonts w:cs="Arial"/>
          <w:color w:val="000000" w:themeColor="text1"/>
        </w:rPr>
      </w:pPr>
      <w:r w:rsidRPr="002B63F9">
        <w:rPr>
          <w:rStyle w:val="Refdenotaalpie"/>
          <w:rFonts w:cs="Arial"/>
          <w:color w:val="000000" w:themeColor="text1"/>
        </w:rPr>
        <w:footnoteRef/>
      </w:r>
      <w:r w:rsidRPr="002B63F9">
        <w:rPr>
          <w:rFonts w:cs="Arial"/>
          <w:color w:val="000000" w:themeColor="text1"/>
        </w:rPr>
        <w:t xml:space="preserve"> </w:t>
      </w:r>
      <w:r w:rsidR="0092715F" w:rsidRPr="002B63F9">
        <w:rPr>
          <w:rFonts w:cs="Arial"/>
          <w:color w:val="000000" w:themeColor="text1"/>
        </w:rPr>
        <w:t xml:space="preserve">Obra escrito de tutela </w:t>
      </w:r>
      <w:r w:rsidR="00190377" w:rsidRPr="002B63F9">
        <w:rPr>
          <w:rFonts w:cs="Arial"/>
          <w:color w:val="000000" w:themeColor="text1"/>
        </w:rPr>
        <w:t xml:space="preserve">en el </w:t>
      </w:r>
      <w:r w:rsidRPr="002B63F9">
        <w:rPr>
          <w:rFonts w:cs="Arial"/>
          <w:color w:val="000000" w:themeColor="text1"/>
        </w:rPr>
        <w:t xml:space="preserve">documento </w:t>
      </w:r>
      <w:r w:rsidR="008A6341" w:rsidRPr="002B63F9">
        <w:rPr>
          <w:rFonts w:cs="Arial"/>
          <w:color w:val="000000" w:themeColor="text1"/>
        </w:rPr>
        <w:t xml:space="preserve">subido en SAMAI </w:t>
      </w:r>
      <w:r w:rsidR="0016334B" w:rsidRPr="002B63F9">
        <w:rPr>
          <w:rFonts w:cs="Arial"/>
          <w:color w:val="000000" w:themeColor="text1"/>
        </w:rPr>
        <w:t>con</w:t>
      </w:r>
      <w:r w:rsidRPr="002B63F9">
        <w:rPr>
          <w:rFonts w:cs="Arial"/>
          <w:color w:val="000000" w:themeColor="text1"/>
        </w:rPr>
        <w:t xml:space="preserve"> certificado </w:t>
      </w:r>
      <w:r w:rsidR="001A1476" w:rsidRPr="002B63F9">
        <w:rPr>
          <w:rFonts w:cs="Arial"/>
          <w:color w:val="000000" w:themeColor="text1"/>
        </w:rPr>
        <w:t>069137C9F37BDE31 D9D831CC5995D1DC 0CB6D656EA9CA5F1 BCCA7F32A31E33F2</w:t>
      </w:r>
      <w:r w:rsidRPr="002B63F9">
        <w:rPr>
          <w:rFonts w:cs="Arial"/>
          <w:color w:val="000000" w:themeColor="text1"/>
        </w:rPr>
        <w:t xml:space="preserve">. </w:t>
      </w:r>
    </w:p>
  </w:footnote>
  <w:footnote w:id="2">
    <w:p w14:paraId="1BE5B99A" w14:textId="4380AD49" w:rsidR="00B9761E" w:rsidRPr="002B63F9" w:rsidRDefault="00B9761E" w:rsidP="00B9761E">
      <w:pPr>
        <w:pStyle w:val="Textonotapie"/>
        <w:rPr>
          <w:rFonts w:cs="Arial"/>
          <w:color w:val="000000" w:themeColor="text1"/>
        </w:rPr>
      </w:pPr>
      <w:r w:rsidRPr="002B63F9">
        <w:rPr>
          <w:rStyle w:val="Refdenotaalpie"/>
          <w:rFonts w:cs="Arial"/>
          <w:color w:val="000000" w:themeColor="text1"/>
        </w:rPr>
        <w:footnoteRef/>
      </w:r>
      <w:r w:rsidRPr="002B63F9">
        <w:rPr>
          <w:rFonts w:cs="Arial"/>
          <w:color w:val="000000" w:themeColor="text1"/>
        </w:rPr>
        <w:t xml:space="preserve"> A folio </w:t>
      </w:r>
      <w:r w:rsidR="00E56C29" w:rsidRPr="002B63F9">
        <w:rPr>
          <w:rFonts w:cs="Arial"/>
          <w:color w:val="000000" w:themeColor="text1"/>
        </w:rPr>
        <w:t>1</w:t>
      </w:r>
      <w:r w:rsidRPr="002B63F9">
        <w:rPr>
          <w:rFonts w:cs="Arial"/>
          <w:color w:val="000000" w:themeColor="text1"/>
        </w:rPr>
        <w:t xml:space="preserve"> del escrito de tutela en el documento subido en SAMAI con certificado </w:t>
      </w:r>
      <w:r w:rsidR="00411FD7" w:rsidRPr="002B63F9">
        <w:rPr>
          <w:rFonts w:cs="Arial"/>
          <w:color w:val="000000" w:themeColor="text1"/>
        </w:rPr>
        <w:t>069137C9F37BDE31 D9D831CC5995D1DC 0CB6D656EA9CA5F1 BCCA7F32A31E33F2</w:t>
      </w:r>
      <w:r w:rsidRPr="002B63F9">
        <w:rPr>
          <w:rFonts w:cs="Arial"/>
          <w:color w:val="000000" w:themeColor="text1"/>
        </w:rPr>
        <w:t>.</w:t>
      </w:r>
    </w:p>
  </w:footnote>
  <w:footnote w:id="3">
    <w:p w14:paraId="25AAE002" w14:textId="4E3787F0" w:rsidR="00B7148C" w:rsidRPr="002B63F9" w:rsidRDefault="00B7148C">
      <w:pPr>
        <w:pStyle w:val="Textonotapie"/>
        <w:rPr>
          <w:color w:val="000000" w:themeColor="text1"/>
        </w:rPr>
      </w:pPr>
      <w:r w:rsidRPr="002B63F9">
        <w:rPr>
          <w:rStyle w:val="Refdenotaalpie"/>
          <w:color w:val="000000" w:themeColor="text1"/>
        </w:rPr>
        <w:footnoteRef/>
      </w:r>
      <w:r w:rsidRPr="002B63F9">
        <w:rPr>
          <w:color w:val="000000" w:themeColor="text1"/>
        </w:rPr>
        <w:t xml:space="preserve"> </w:t>
      </w:r>
      <w:r w:rsidR="00526C70" w:rsidRPr="002B63F9">
        <w:rPr>
          <w:color w:val="000000" w:themeColor="text1"/>
        </w:rPr>
        <w:t xml:space="preserve">A este </w:t>
      </w:r>
      <w:r w:rsidR="0004757E" w:rsidRPr="002B63F9">
        <w:rPr>
          <w:color w:val="000000" w:themeColor="text1"/>
        </w:rPr>
        <w:t xml:space="preserve">trámite </w:t>
      </w:r>
      <w:r w:rsidR="00526C70" w:rsidRPr="002B63F9">
        <w:rPr>
          <w:color w:val="000000" w:themeColor="text1"/>
        </w:rPr>
        <w:t xml:space="preserve">se acumularon </w:t>
      </w:r>
      <w:r w:rsidR="0004757E" w:rsidRPr="002B63F9">
        <w:rPr>
          <w:color w:val="000000" w:themeColor="text1"/>
        </w:rPr>
        <w:t>los procesos de nulidad electoral con radicado</w:t>
      </w:r>
      <w:r w:rsidR="009005FB" w:rsidRPr="002B63F9">
        <w:rPr>
          <w:color w:val="000000" w:themeColor="text1"/>
        </w:rPr>
        <w:t>s</w:t>
      </w:r>
      <w:r w:rsidR="0004757E" w:rsidRPr="002B63F9">
        <w:rPr>
          <w:color w:val="000000" w:themeColor="text1"/>
        </w:rPr>
        <w:t xml:space="preserve"> Nos. 05001233300020190324800 y 05001233300020200000200, mediante los cuales </w:t>
      </w:r>
      <w:r w:rsidR="005159EB" w:rsidRPr="002B63F9">
        <w:rPr>
          <w:color w:val="000000" w:themeColor="text1"/>
        </w:rPr>
        <w:t>se demandó la nulidad del acto que declaró la elección de los señores Rodrigo Alberto Mendoza Vega y Jairo Enrique Ruiz Tamayo, como diputados para la Asamblea Departamental de Antioquia, periodo 2020-2023.</w:t>
      </w:r>
    </w:p>
  </w:footnote>
  <w:footnote w:id="4">
    <w:p w14:paraId="10940A8F" w14:textId="548E11AA" w:rsidR="00CA5F0F" w:rsidRPr="002B63F9" w:rsidRDefault="00CA5F0F">
      <w:pPr>
        <w:pStyle w:val="Textonotapie"/>
        <w:rPr>
          <w:color w:val="000000" w:themeColor="text1"/>
        </w:rPr>
      </w:pPr>
      <w:r w:rsidRPr="002B63F9">
        <w:rPr>
          <w:rStyle w:val="Refdenotaalpie"/>
          <w:color w:val="000000" w:themeColor="text1"/>
        </w:rPr>
        <w:footnoteRef/>
      </w:r>
      <w:r w:rsidRPr="002B63F9">
        <w:rPr>
          <w:color w:val="000000" w:themeColor="text1"/>
        </w:rPr>
        <w:t xml:space="preserve"> Mediante la cual el director del Partido de la U </w:t>
      </w:r>
      <w:r w:rsidR="00685B29" w:rsidRPr="002B63F9">
        <w:rPr>
          <w:color w:val="000000" w:themeColor="text1"/>
        </w:rPr>
        <w:t>avaló</w:t>
      </w:r>
      <w:r w:rsidRPr="002B63F9">
        <w:rPr>
          <w:color w:val="000000" w:themeColor="text1"/>
        </w:rPr>
        <w:t xml:space="preserve"> </w:t>
      </w:r>
      <w:r w:rsidR="00156DCE" w:rsidRPr="002B63F9">
        <w:rPr>
          <w:color w:val="000000" w:themeColor="text1"/>
        </w:rPr>
        <w:t xml:space="preserve">la objeción de conciencia presentada por el senador </w:t>
      </w:r>
      <w:r w:rsidR="00B2688F" w:rsidRPr="002B63F9">
        <w:rPr>
          <w:color w:val="000000" w:themeColor="text1"/>
        </w:rPr>
        <w:t xml:space="preserve">Juan Felipe Lemos Uribe </w:t>
      </w:r>
      <w:r w:rsidR="00156DCE" w:rsidRPr="002B63F9">
        <w:rPr>
          <w:color w:val="000000" w:themeColor="text1"/>
        </w:rPr>
        <w:t xml:space="preserve">y permitió el apoyo al </w:t>
      </w:r>
      <w:r w:rsidRPr="002B63F9">
        <w:rPr>
          <w:color w:val="000000" w:themeColor="text1"/>
        </w:rPr>
        <w:t>candidato de cualquier partido</w:t>
      </w:r>
      <w:r w:rsidR="00156DCE" w:rsidRPr="002B63F9">
        <w:rPr>
          <w:color w:val="000000" w:themeColor="text1"/>
        </w:rPr>
        <w:t xml:space="preserve"> para la Gobernación de Antioquia</w:t>
      </w:r>
      <w:r w:rsidRPr="002B63F9">
        <w:rPr>
          <w:color w:val="000000" w:themeColor="text1"/>
        </w:rPr>
        <w:t>.</w:t>
      </w:r>
    </w:p>
  </w:footnote>
  <w:footnote w:id="5">
    <w:p w14:paraId="071878F7" w14:textId="77777777" w:rsidR="007A47AB" w:rsidRPr="002B63F9" w:rsidRDefault="00B21187">
      <w:pPr>
        <w:pStyle w:val="Textonotapie"/>
        <w:rPr>
          <w:rFonts w:cs="Arial"/>
          <w:i/>
          <w:color w:val="000000" w:themeColor="text1"/>
        </w:rPr>
      </w:pPr>
      <w:r w:rsidRPr="002B63F9">
        <w:rPr>
          <w:rStyle w:val="Refdenotaalpie"/>
          <w:color w:val="000000" w:themeColor="text1"/>
        </w:rPr>
        <w:footnoteRef/>
      </w:r>
      <w:r w:rsidRPr="002B63F9">
        <w:rPr>
          <w:color w:val="000000" w:themeColor="text1"/>
        </w:rPr>
        <w:t xml:space="preserve"> “</w:t>
      </w:r>
      <w:bookmarkStart w:id="0" w:name="107"/>
      <w:r w:rsidRPr="002B63F9">
        <w:rPr>
          <w:rFonts w:cs="Arial"/>
          <w:bCs/>
          <w:i/>
          <w:color w:val="000000" w:themeColor="text1"/>
        </w:rPr>
        <w:t>Artículo 107.</w:t>
      </w:r>
      <w:bookmarkEnd w:id="0"/>
      <w:r w:rsidRPr="002B63F9">
        <w:rPr>
          <w:rFonts w:cs="Arial"/>
          <w:i/>
          <w:color w:val="000000" w:themeColor="text1"/>
        </w:rPr>
        <w:t xml:space="preserve"> Se garantiza a todos los ciudadanos el derecho a fundar, organizar y desarrollar partidos y movimientos políticos, y la libertad de afiliarse a ellos o de retirarse.</w:t>
      </w:r>
    </w:p>
    <w:p w14:paraId="23AE1639" w14:textId="657B371A" w:rsidR="00B21187" w:rsidRPr="002B63F9" w:rsidRDefault="007A47AB">
      <w:pPr>
        <w:pStyle w:val="Textonotapie"/>
        <w:rPr>
          <w:color w:val="000000" w:themeColor="text1"/>
        </w:rPr>
      </w:pPr>
      <w:r w:rsidRPr="002B63F9">
        <w:rPr>
          <w:rFonts w:cs="Arial"/>
          <w:i/>
          <w:color w:val="000000" w:themeColor="text1"/>
        </w:rPr>
        <w:t>En ningún caso se permitirá a los ciudadanos pertenecer simultáneamente a más de un partido o movimiento político con personería jurídica (…)</w:t>
      </w:r>
      <w:r w:rsidRPr="002B63F9">
        <w:rPr>
          <w:rFonts w:cs="Arial"/>
          <w:color w:val="000000" w:themeColor="text1"/>
        </w:rPr>
        <w:t>”.</w:t>
      </w:r>
    </w:p>
  </w:footnote>
  <w:footnote w:id="6">
    <w:p w14:paraId="29250B5B" w14:textId="11AA547C" w:rsidR="001C1C57" w:rsidRPr="002B63F9" w:rsidRDefault="001C1C57">
      <w:pPr>
        <w:pStyle w:val="Textonotapie"/>
        <w:rPr>
          <w:color w:val="000000" w:themeColor="text1"/>
        </w:rPr>
      </w:pPr>
      <w:r w:rsidRPr="002B63F9">
        <w:rPr>
          <w:rStyle w:val="Refdenotaalpie"/>
          <w:color w:val="000000" w:themeColor="text1"/>
        </w:rPr>
        <w:footnoteRef/>
      </w:r>
      <w:r w:rsidRPr="002B63F9">
        <w:rPr>
          <w:color w:val="000000" w:themeColor="text1"/>
        </w:rPr>
        <w:t xml:space="preserve"> “</w:t>
      </w:r>
      <w:r w:rsidRPr="002B63F9">
        <w:rPr>
          <w:i/>
          <w:color w:val="000000" w:themeColor="text1"/>
        </w:rPr>
        <w:t xml:space="preserve">Artículo 18. </w:t>
      </w:r>
      <w:r w:rsidRPr="002B63F9">
        <w:rPr>
          <w:rFonts w:cs="Arial"/>
          <w:i/>
          <w:color w:val="000000" w:themeColor="text1"/>
        </w:rPr>
        <w:t>Se garantiza la libertad de conciencia. Nadie será molestado por razón de sus convicciones o creencias ni compelido a revelarlas ni obligado a actuar contra su conciencia</w:t>
      </w:r>
      <w:r w:rsidRPr="002B63F9">
        <w:rPr>
          <w:rFonts w:cs="Arial"/>
          <w:color w:val="000000" w:themeColor="text1"/>
        </w:rPr>
        <w:t>”.</w:t>
      </w:r>
    </w:p>
  </w:footnote>
  <w:footnote w:id="7">
    <w:p w14:paraId="620FDCD5" w14:textId="0C928D83" w:rsidR="00A42C77" w:rsidRPr="002B63F9" w:rsidRDefault="00A42C77" w:rsidP="00F95069">
      <w:pPr>
        <w:pStyle w:val="Textonotapie"/>
        <w:rPr>
          <w:rFonts w:cs="Arial"/>
          <w:color w:val="000000" w:themeColor="text1"/>
        </w:rPr>
      </w:pPr>
      <w:r w:rsidRPr="002B63F9">
        <w:rPr>
          <w:rStyle w:val="Refdenotaalpie"/>
          <w:rFonts w:cs="Arial"/>
          <w:color w:val="000000" w:themeColor="text1"/>
        </w:rPr>
        <w:footnoteRef/>
      </w:r>
      <w:r w:rsidRPr="002B63F9">
        <w:rPr>
          <w:rFonts w:cs="Arial"/>
          <w:color w:val="000000" w:themeColor="text1"/>
        </w:rPr>
        <w:t xml:space="preserve"> </w:t>
      </w:r>
      <w:r w:rsidR="004B42D4" w:rsidRPr="002B63F9">
        <w:rPr>
          <w:rFonts w:cs="Arial"/>
          <w:i/>
          <w:iCs/>
          <w:color w:val="000000" w:themeColor="text1"/>
        </w:rPr>
        <w:t>“</w:t>
      </w:r>
      <w:r w:rsidRPr="002B63F9">
        <w:rPr>
          <w:rFonts w:cs="Arial"/>
          <w:i/>
          <w:iCs/>
          <w:color w:val="000000" w:themeColor="text1"/>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9005FB" w:rsidRPr="002B63F9">
        <w:rPr>
          <w:rFonts w:cs="Arial"/>
          <w:i/>
          <w:iCs/>
          <w:color w:val="000000" w:themeColor="text1"/>
        </w:rPr>
        <w:t>[e]</w:t>
      </w:r>
      <w:proofErr w:type="spellStart"/>
      <w:r w:rsidRPr="002B63F9">
        <w:rPr>
          <w:rFonts w:cs="Arial"/>
          <w:i/>
          <w:iCs/>
          <w:color w:val="000000" w:themeColor="text1"/>
        </w:rPr>
        <w:t>stos</w:t>
      </w:r>
      <w:proofErr w:type="spellEnd"/>
      <w:r w:rsidRPr="002B63F9">
        <w:rPr>
          <w:rFonts w:cs="Arial"/>
          <w:i/>
          <w:iCs/>
          <w:color w:val="000000" w:themeColor="text1"/>
        </w:rPr>
        <w:t xml:space="preserve"> resulten vulnerados o amenazados por la acción o la omisión</w:t>
      </w:r>
      <w:r w:rsidR="00E03C78" w:rsidRPr="002B63F9">
        <w:rPr>
          <w:rFonts w:cs="Arial"/>
          <w:i/>
          <w:iCs/>
          <w:color w:val="000000" w:themeColor="text1"/>
        </w:rPr>
        <w:t xml:space="preserve"> de cualquier autoridad pública</w:t>
      </w:r>
      <w:r w:rsidRPr="002B63F9">
        <w:rPr>
          <w:rFonts w:cs="Arial"/>
          <w:i/>
          <w:iCs/>
          <w:color w:val="000000" w:themeColor="text1"/>
        </w:rPr>
        <w:t xml:space="preserve"> (…)</w:t>
      </w:r>
      <w:r w:rsidR="00E03C78" w:rsidRPr="002B63F9">
        <w:rPr>
          <w:rFonts w:cs="Arial"/>
          <w:i/>
          <w:iCs/>
          <w:color w:val="000000" w:themeColor="text1"/>
        </w:rPr>
        <w:t>”</w:t>
      </w:r>
      <w:r w:rsidRPr="002B63F9">
        <w:rPr>
          <w:rFonts w:cs="Arial"/>
          <w:color w:val="000000" w:themeColor="text1"/>
        </w:rPr>
        <w:t>.</w:t>
      </w:r>
    </w:p>
  </w:footnote>
  <w:footnote w:id="8">
    <w:p w14:paraId="1597BE42" w14:textId="6D777386" w:rsidR="00A42C77" w:rsidRPr="002B63F9" w:rsidRDefault="00A42C77" w:rsidP="00F95069">
      <w:pPr>
        <w:pStyle w:val="Textonotapie"/>
        <w:rPr>
          <w:rFonts w:cs="Arial"/>
          <w:i/>
          <w:color w:val="000000" w:themeColor="text1"/>
          <w:shd w:val="clear" w:color="auto" w:fill="FFFFFF"/>
        </w:rPr>
      </w:pPr>
      <w:r w:rsidRPr="002B63F9">
        <w:rPr>
          <w:rStyle w:val="Refdenotaalpie"/>
          <w:rFonts w:cs="Arial"/>
          <w:color w:val="000000" w:themeColor="text1"/>
        </w:rPr>
        <w:footnoteRef/>
      </w:r>
      <w:r w:rsidRPr="002B63F9">
        <w:rPr>
          <w:rFonts w:cs="Arial"/>
          <w:color w:val="000000" w:themeColor="text1"/>
        </w:rPr>
        <w:t xml:space="preserve"> </w:t>
      </w:r>
      <w:r w:rsidR="00CE1E43" w:rsidRPr="002B63F9">
        <w:rPr>
          <w:rFonts w:cs="Arial"/>
          <w:i/>
          <w:iCs/>
          <w:color w:val="000000" w:themeColor="text1"/>
        </w:rPr>
        <w:t>“</w:t>
      </w:r>
      <w:r w:rsidRPr="002B63F9">
        <w:rPr>
          <w:rFonts w:cs="Arial"/>
          <w:i/>
          <w:iCs/>
          <w:color w:val="000000" w:themeColor="text1"/>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2B63F9">
        <w:rPr>
          <w:rFonts w:cs="Arial"/>
          <w:i/>
          <w:iCs/>
          <w:color w:val="000000" w:themeColor="text1"/>
          <w:shd w:val="clear" w:color="auto" w:fill="FFFFFF"/>
        </w:rPr>
        <w:t>”</w:t>
      </w:r>
      <w:r w:rsidR="00081F2C" w:rsidRPr="002B63F9">
        <w:rPr>
          <w:rFonts w:cs="Arial"/>
          <w:i/>
          <w:color w:val="000000" w:themeColor="text1"/>
          <w:shd w:val="clear" w:color="auto" w:fill="FFFFFF"/>
        </w:rPr>
        <w:t>.</w:t>
      </w:r>
    </w:p>
  </w:footnote>
  <w:footnote w:id="9">
    <w:p w14:paraId="50BFB718" w14:textId="154506D5" w:rsidR="00EC47B6" w:rsidRPr="002B63F9" w:rsidRDefault="00EC47B6">
      <w:pPr>
        <w:pStyle w:val="Textonotapie"/>
        <w:rPr>
          <w:rFonts w:cs="Arial"/>
          <w:color w:val="000000" w:themeColor="text1"/>
        </w:rPr>
      </w:pPr>
      <w:r w:rsidRPr="002B63F9">
        <w:rPr>
          <w:rStyle w:val="Refdenotaalpie"/>
          <w:rFonts w:cs="Arial"/>
          <w:color w:val="000000" w:themeColor="text1"/>
        </w:rPr>
        <w:footnoteRef/>
      </w:r>
      <w:r w:rsidRPr="002B63F9">
        <w:rPr>
          <w:rFonts w:cs="Arial"/>
          <w:color w:val="000000" w:themeColor="text1"/>
        </w:rPr>
        <w:t xml:space="preserve"> “</w:t>
      </w:r>
      <w:bookmarkStart w:id="1" w:name="7"/>
      <w:r w:rsidRPr="002B63F9">
        <w:rPr>
          <w:rFonts w:cs="Arial"/>
          <w:bCs/>
          <w:i/>
          <w:color w:val="000000" w:themeColor="text1"/>
        </w:rPr>
        <w:t>Artículo 7o. Medidas Provisionales para Proteger un Derecho.</w:t>
      </w:r>
      <w:bookmarkEnd w:id="1"/>
      <w:r w:rsidRPr="002B63F9">
        <w:rPr>
          <w:rFonts w:cs="Arial"/>
          <w:i/>
          <w:color w:val="000000" w:themeColor="text1"/>
        </w:rPr>
        <w:t xml:space="preserve"> Desde la presentación de la solicitud, cuando el juez expresamente lo considere necesario y urgente para proteger el derecho, suspenderá la aplicación del acto concreto que lo amenace o vulnere</w:t>
      </w:r>
      <w:r w:rsidR="005D233A" w:rsidRPr="002B63F9">
        <w:rPr>
          <w:rFonts w:cs="Arial"/>
          <w:color w:val="000000" w:themeColor="text1"/>
        </w:rPr>
        <w:t>. (…)</w:t>
      </w:r>
      <w:r w:rsidRPr="002B63F9">
        <w:rPr>
          <w:rFonts w:cs="Arial"/>
          <w:color w:val="000000" w:themeColor="text1"/>
        </w:rPr>
        <w:t>”.</w:t>
      </w:r>
    </w:p>
  </w:footnote>
  <w:footnote w:id="10">
    <w:p w14:paraId="43701329" w14:textId="72E33D72" w:rsidR="00097985" w:rsidRPr="002B63F9" w:rsidRDefault="00097985">
      <w:pPr>
        <w:pStyle w:val="Textonotapie"/>
        <w:rPr>
          <w:color w:val="000000" w:themeColor="text1"/>
        </w:rPr>
      </w:pPr>
      <w:r w:rsidRPr="002B63F9">
        <w:rPr>
          <w:rStyle w:val="Refdenotaalpie"/>
          <w:color w:val="000000" w:themeColor="text1"/>
        </w:rPr>
        <w:footnoteRef/>
      </w:r>
      <w:r w:rsidRPr="002B63F9">
        <w:rPr>
          <w:color w:val="000000" w:themeColor="text1"/>
        </w:rPr>
        <w:t xml:space="preserve"> Al </w:t>
      </w:r>
      <w:r w:rsidR="00DE7C97" w:rsidRPr="002B63F9">
        <w:rPr>
          <w:color w:val="000000" w:themeColor="text1"/>
        </w:rPr>
        <w:t>revisar</w:t>
      </w:r>
      <w:r w:rsidRPr="002B63F9">
        <w:rPr>
          <w:color w:val="000000" w:themeColor="text1"/>
        </w:rPr>
        <w:t xml:space="preserve"> el sistema </w:t>
      </w:r>
      <w:r w:rsidR="00DE7C97" w:rsidRPr="002B63F9">
        <w:rPr>
          <w:color w:val="000000" w:themeColor="text1"/>
        </w:rPr>
        <w:t>de consulta virtual de la Rama Judicial, se observa anotación del 5 de febrero de 2021, mediante la cual se constata que el Tribunal Administrativo de Antioquia remitió</w:t>
      </w:r>
      <w:r w:rsidR="000D413C" w:rsidRPr="002B63F9">
        <w:rPr>
          <w:color w:val="000000" w:themeColor="text1"/>
        </w:rPr>
        <w:t xml:space="preserve"> </w:t>
      </w:r>
      <w:r w:rsidR="00DE7C97" w:rsidRPr="002B63F9">
        <w:rPr>
          <w:color w:val="000000" w:themeColor="text1"/>
        </w:rPr>
        <w:t xml:space="preserve">el expediente </w:t>
      </w:r>
      <w:r w:rsidR="000D413C" w:rsidRPr="002B63F9">
        <w:rPr>
          <w:color w:val="000000" w:themeColor="text1"/>
        </w:rPr>
        <w:t xml:space="preserve">digital </w:t>
      </w:r>
      <w:r w:rsidR="00DE7C97" w:rsidRPr="002B63F9">
        <w:rPr>
          <w:color w:val="000000" w:themeColor="text1"/>
        </w:rPr>
        <w:t>del proceso de nulidad electoral.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211891"/>
      <w:docPartObj>
        <w:docPartGallery w:val="Page Numbers (Top of Page)"/>
        <w:docPartUnique/>
      </w:docPartObj>
    </w:sdtPr>
    <w:sdtEndPr/>
    <w:sdtContent>
      <w:p w14:paraId="0ADF013D" w14:textId="4E851C9F" w:rsidR="00D57ADF" w:rsidRDefault="00D57ADF">
        <w:pPr>
          <w:pStyle w:val="Encabezado"/>
          <w:jc w:val="center"/>
        </w:pPr>
        <w:r>
          <w:fldChar w:fldCharType="begin"/>
        </w:r>
        <w:r>
          <w:instrText>PAGE   \* MERGEFORMAT</w:instrText>
        </w:r>
        <w:r>
          <w:fldChar w:fldCharType="separate"/>
        </w:r>
        <w:r w:rsidR="00571876" w:rsidRPr="00571876">
          <w:rPr>
            <w:noProof/>
            <w:lang w:val="es-ES"/>
          </w:rPr>
          <w:t>2</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4F35B010" w:rsidR="00D57ADF" w:rsidRPr="00D57ADF" w:rsidRDefault="00D57ADF" w:rsidP="00D57ADF">
    <w:pPr>
      <w:spacing w:line="276" w:lineRule="auto"/>
      <w:jc w:val="right"/>
      <w:rPr>
        <w:i/>
        <w:sz w:val="18"/>
        <w:szCs w:val="18"/>
      </w:rPr>
    </w:pPr>
    <w:r w:rsidRPr="00D57ADF">
      <w:rPr>
        <w:i/>
        <w:sz w:val="18"/>
        <w:szCs w:val="18"/>
      </w:rPr>
      <w:t xml:space="preserve">Radicación: </w:t>
    </w:r>
    <w:r w:rsidR="000B738B">
      <w:rPr>
        <w:i/>
        <w:sz w:val="18"/>
        <w:szCs w:val="18"/>
      </w:rPr>
      <w:t>11001-03-15-000-2021-0</w:t>
    </w:r>
    <w:r w:rsidR="00EF6956">
      <w:rPr>
        <w:i/>
        <w:sz w:val="18"/>
        <w:szCs w:val="18"/>
      </w:rPr>
      <w:t>3281</w:t>
    </w:r>
    <w:r w:rsidR="006F57AD">
      <w:rPr>
        <w:i/>
        <w:sz w:val="18"/>
        <w:szCs w:val="18"/>
      </w:rPr>
      <w:t>-</w:t>
    </w:r>
    <w:r w:rsidR="00AA4368" w:rsidRPr="00AA4368">
      <w:rPr>
        <w:i/>
        <w:sz w:val="18"/>
        <w:szCs w:val="18"/>
      </w:rPr>
      <w:t>00</w:t>
    </w:r>
  </w:p>
  <w:p w14:paraId="23759618" w14:textId="054D4463"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EF6956" w:rsidRPr="00EF6956">
      <w:rPr>
        <w:i/>
        <w:sz w:val="18"/>
        <w:szCs w:val="18"/>
      </w:rPr>
      <w:t>Óscar de Jesús Giraldo Torres</w:t>
    </w:r>
  </w:p>
  <w:p w14:paraId="710BD92D" w14:textId="7752B459" w:rsidR="00D57ADF" w:rsidRPr="00D57ADF" w:rsidRDefault="00C416F4" w:rsidP="00D85E24">
    <w:pPr>
      <w:spacing w:line="276" w:lineRule="auto"/>
      <w:jc w:val="right"/>
      <w:rPr>
        <w:i/>
        <w:sz w:val="18"/>
        <w:szCs w:val="18"/>
      </w:rPr>
    </w:pPr>
    <w:r>
      <w:rPr>
        <w:i/>
        <w:sz w:val="18"/>
        <w:szCs w:val="18"/>
      </w:rPr>
      <w:t xml:space="preserve">Accionado: </w:t>
    </w:r>
    <w:r w:rsidR="00EF6956">
      <w:rPr>
        <w:i/>
        <w:sz w:val="18"/>
        <w:szCs w:val="18"/>
      </w:rPr>
      <w:t>Sección Quinta del Consejo de Estado</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2"/>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46AD"/>
    <w:rsid w:val="000052E3"/>
    <w:rsid w:val="000058AA"/>
    <w:rsid w:val="0000789F"/>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757E"/>
    <w:rsid w:val="00047E12"/>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44BA"/>
    <w:rsid w:val="00096D05"/>
    <w:rsid w:val="00097985"/>
    <w:rsid w:val="000A0C1E"/>
    <w:rsid w:val="000A1632"/>
    <w:rsid w:val="000A59B8"/>
    <w:rsid w:val="000A76BA"/>
    <w:rsid w:val="000B31C6"/>
    <w:rsid w:val="000B4F96"/>
    <w:rsid w:val="000B51BA"/>
    <w:rsid w:val="000B738B"/>
    <w:rsid w:val="000B73C2"/>
    <w:rsid w:val="000B759F"/>
    <w:rsid w:val="000C4BEF"/>
    <w:rsid w:val="000C5CDA"/>
    <w:rsid w:val="000C6879"/>
    <w:rsid w:val="000C7B02"/>
    <w:rsid w:val="000D0EC0"/>
    <w:rsid w:val="000D413C"/>
    <w:rsid w:val="000D6A17"/>
    <w:rsid w:val="000D7A24"/>
    <w:rsid w:val="000E6C2D"/>
    <w:rsid w:val="000E7D54"/>
    <w:rsid w:val="000F1903"/>
    <w:rsid w:val="000F2595"/>
    <w:rsid w:val="000F4D76"/>
    <w:rsid w:val="000F5B3E"/>
    <w:rsid w:val="00100957"/>
    <w:rsid w:val="001049E1"/>
    <w:rsid w:val="001059A9"/>
    <w:rsid w:val="00105ECF"/>
    <w:rsid w:val="0011059A"/>
    <w:rsid w:val="0011647A"/>
    <w:rsid w:val="00120884"/>
    <w:rsid w:val="00122597"/>
    <w:rsid w:val="001241EF"/>
    <w:rsid w:val="00126D40"/>
    <w:rsid w:val="00127B3B"/>
    <w:rsid w:val="00133A2D"/>
    <w:rsid w:val="00134A65"/>
    <w:rsid w:val="0013684B"/>
    <w:rsid w:val="0014168D"/>
    <w:rsid w:val="001444DF"/>
    <w:rsid w:val="0014479B"/>
    <w:rsid w:val="001466D3"/>
    <w:rsid w:val="00147640"/>
    <w:rsid w:val="00147F74"/>
    <w:rsid w:val="001505D0"/>
    <w:rsid w:val="001555C5"/>
    <w:rsid w:val="00155EC4"/>
    <w:rsid w:val="00156DCE"/>
    <w:rsid w:val="0015728E"/>
    <w:rsid w:val="00162508"/>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476"/>
    <w:rsid w:val="001A1A1A"/>
    <w:rsid w:val="001A40E4"/>
    <w:rsid w:val="001A4824"/>
    <w:rsid w:val="001A635A"/>
    <w:rsid w:val="001B5A1C"/>
    <w:rsid w:val="001B7F29"/>
    <w:rsid w:val="001C0E3F"/>
    <w:rsid w:val="001C115C"/>
    <w:rsid w:val="001C156E"/>
    <w:rsid w:val="001C1C57"/>
    <w:rsid w:val="001C5D78"/>
    <w:rsid w:val="001D09FF"/>
    <w:rsid w:val="001D3D4E"/>
    <w:rsid w:val="001E05BC"/>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5EE2"/>
    <w:rsid w:val="00246B01"/>
    <w:rsid w:val="00247D5F"/>
    <w:rsid w:val="00250651"/>
    <w:rsid w:val="00250A2C"/>
    <w:rsid w:val="0025190B"/>
    <w:rsid w:val="00253D57"/>
    <w:rsid w:val="00253FCE"/>
    <w:rsid w:val="00256526"/>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3343"/>
    <w:rsid w:val="00284447"/>
    <w:rsid w:val="00286101"/>
    <w:rsid w:val="00286649"/>
    <w:rsid w:val="002923FA"/>
    <w:rsid w:val="00293880"/>
    <w:rsid w:val="002946CF"/>
    <w:rsid w:val="00295D61"/>
    <w:rsid w:val="00296187"/>
    <w:rsid w:val="00297A8A"/>
    <w:rsid w:val="002A14DC"/>
    <w:rsid w:val="002A20C1"/>
    <w:rsid w:val="002A2728"/>
    <w:rsid w:val="002A3ABD"/>
    <w:rsid w:val="002A4C76"/>
    <w:rsid w:val="002B467E"/>
    <w:rsid w:val="002B46A8"/>
    <w:rsid w:val="002B4D51"/>
    <w:rsid w:val="002B5428"/>
    <w:rsid w:val="002B63F9"/>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0653"/>
    <w:rsid w:val="003028FD"/>
    <w:rsid w:val="00302DF8"/>
    <w:rsid w:val="00303269"/>
    <w:rsid w:val="00304881"/>
    <w:rsid w:val="003111E4"/>
    <w:rsid w:val="00313A61"/>
    <w:rsid w:val="00314643"/>
    <w:rsid w:val="00314E49"/>
    <w:rsid w:val="00317113"/>
    <w:rsid w:val="0031727E"/>
    <w:rsid w:val="003176EA"/>
    <w:rsid w:val="00321CE9"/>
    <w:rsid w:val="00322211"/>
    <w:rsid w:val="00322340"/>
    <w:rsid w:val="00324ABA"/>
    <w:rsid w:val="003277B2"/>
    <w:rsid w:val="00334F26"/>
    <w:rsid w:val="003417D5"/>
    <w:rsid w:val="003446DB"/>
    <w:rsid w:val="0035193C"/>
    <w:rsid w:val="00355127"/>
    <w:rsid w:val="0036085E"/>
    <w:rsid w:val="003625EC"/>
    <w:rsid w:val="00362EEB"/>
    <w:rsid w:val="003647EE"/>
    <w:rsid w:val="00364AA8"/>
    <w:rsid w:val="00366318"/>
    <w:rsid w:val="003666C5"/>
    <w:rsid w:val="003701AC"/>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A1525"/>
    <w:rsid w:val="003A3E3D"/>
    <w:rsid w:val="003A51B0"/>
    <w:rsid w:val="003A56F6"/>
    <w:rsid w:val="003A6D33"/>
    <w:rsid w:val="003B0496"/>
    <w:rsid w:val="003B1CD6"/>
    <w:rsid w:val="003B32A4"/>
    <w:rsid w:val="003B5E0E"/>
    <w:rsid w:val="003B6AB9"/>
    <w:rsid w:val="003B7693"/>
    <w:rsid w:val="003B7CA4"/>
    <w:rsid w:val="003C0244"/>
    <w:rsid w:val="003C050F"/>
    <w:rsid w:val="003C06D4"/>
    <w:rsid w:val="003C1A84"/>
    <w:rsid w:val="003C1C2C"/>
    <w:rsid w:val="003C71B9"/>
    <w:rsid w:val="003D248D"/>
    <w:rsid w:val="003D284A"/>
    <w:rsid w:val="003D32B2"/>
    <w:rsid w:val="003D7090"/>
    <w:rsid w:val="003D7A52"/>
    <w:rsid w:val="003E25F4"/>
    <w:rsid w:val="003E37F4"/>
    <w:rsid w:val="003E39E9"/>
    <w:rsid w:val="003E5EB8"/>
    <w:rsid w:val="003E7964"/>
    <w:rsid w:val="003F0212"/>
    <w:rsid w:val="003F33BD"/>
    <w:rsid w:val="003F3E04"/>
    <w:rsid w:val="003F53E1"/>
    <w:rsid w:val="00403D4F"/>
    <w:rsid w:val="00404957"/>
    <w:rsid w:val="004055F3"/>
    <w:rsid w:val="004070D8"/>
    <w:rsid w:val="004104B4"/>
    <w:rsid w:val="0041165E"/>
    <w:rsid w:val="00411FD7"/>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6775"/>
    <w:rsid w:val="0044778F"/>
    <w:rsid w:val="004520E5"/>
    <w:rsid w:val="00452DEE"/>
    <w:rsid w:val="0046037A"/>
    <w:rsid w:val="00461FDD"/>
    <w:rsid w:val="0046238E"/>
    <w:rsid w:val="00466F12"/>
    <w:rsid w:val="004679B1"/>
    <w:rsid w:val="004723DC"/>
    <w:rsid w:val="00474042"/>
    <w:rsid w:val="00474343"/>
    <w:rsid w:val="00474B1E"/>
    <w:rsid w:val="00476EF3"/>
    <w:rsid w:val="004773A3"/>
    <w:rsid w:val="0048315B"/>
    <w:rsid w:val="004869C8"/>
    <w:rsid w:val="00491146"/>
    <w:rsid w:val="004926C6"/>
    <w:rsid w:val="00492796"/>
    <w:rsid w:val="00495710"/>
    <w:rsid w:val="004A33B3"/>
    <w:rsid w:val="004A7326"/>
    <w:rsid w:val="004B0CCD"/>
    <w:rsid w:val="004B2F5E"/>
    <w:rsid w:val="004B42D4"/>
    <w:rsid w:val="004B5940"/>
    <w:rsid w:val="004B6DCE"/>
    <w:rsid w:val="004C0EBA"/>
    <w:rsid w:val="004C1E4C"/>
    <w:rsid w:val="004C1E5A"/>
    <w:rsid w:val="004C4456"/>
    <w:rsid w:val="004C523E"/>
    <w:rsid w:val="004C7CD5"/>
    <w:rsid w:val="004D5522"/>
    <w:rsid w:val="004D5876"/>
    <w:rsid w:val="004E017A"/>
    <w:rsid w:val="004E2758"/>
    <w:rsid w:val="004E347B"/>
    <w:rsid w:val="004E6D09"/>
    <w:rsid w:val="004F254B"/>
    <w:rsid w:val="004F5CF8"/>
    <w:rsid w:val="004F71B9"/>
    <w:rsid w:val="00500189"/>
    <w:rsid w:val="00501B81"/>
    <w:rsid w:val="00503885"/>
    <w:rsid w:val="0050681A"/>
    <w:rsid w:val="00507D82"/>
    <w:rsid w:val="00510CBA"/>
    <w:rsid w:val="005126C9"/>
    <w:rsid w:val="005159EB"/>
    <w:rsid w:val="00516F3D"/>
    <w:rsid w:val="005261AD"/>
    <w:rsid w:val="00526342"/>
    <w:rsid w:val="00526C70"/>
    <w:rsid w:val="00527FC1"/>
    <w:rsid w:val="0053180D"/>
    <w:rsid w:val="00531B3C"/>
    <w:rsid w:val="00532558"/>
    <w:rsid w:val="00532F14"/>
    <w:rsid w:val="00534AD2"/>
    <w:rsid w:val="0053636E"/>
    <w:rsid w:val="005409BB"/>
    <w:rsid w:val="00547090"/>
    <w:rsid w:val="00547FA7"/>
    <w:rsid w:val="00550A9C"/>
    <w:rsid w:val="00552A35"/>
    <w:rsid w:val="00552BD3"/>
    <w:rsid w:val="00566662"/>
    <w:rsid w:val="00566D2A"/>
    <w:rsid w:val="0057021C"/>
    <w:rsid w:val="00570BFB"/>
    <w:rsid w:val="00571876"/>
    <w:rsid w:val="0057798C"/>
    <w:rsid w:val="00585716"/>
    <w:rsid w:val="0058648E"/>
    <w:rsid w:val="00591AC3"/>
    <w:rsid w:val="00591EA6"/>
    <w:rsid w:val="00592015"/>
    <w:rsid w:val="00592850"/>
    <w:rsid w:val="005933A8"/>
    <w:rsid w:val="005935AF"/>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2CF9"/>
    <w:rsid w:val="005B2E73"/>
    <w:rsid w:val="005B3FF9"/>
    <w:rsid w:val="005B40A5"/>
    <w:rsid w:val="005B6858"/>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3803"/>
    <w:rsid w:val="006146D7"/>
    <w:rsid w:val="0061741F"/>
    <w:rsid w:val="006202F0"/>
    <w:rsid w:val="006205B6"/>
    <w:rsid w:val="00620FF1"/>
    <w:rsid w:val="0062107C"/>
    <w:rsid w:val="00621369"/>
    <w:rsid w:val="00622364"/>
    <w:rsid w:val="00622F68"/>
    <w:rsid w:val="006253BC"/>
    <w:rsid w:val="00630482"/>
    <w:rsid w:val="006316D5"/>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5218B"/>
    <w:rsid w:val="00652CCF"/>
    <w:rsid w:val="00653013"/>
    <w:rsid w:val="00657B6C"/>
    <w:rsid w:val="00657F1A"/>
    <w:rsid w:val="00657F69"/>
    <w:rsid w:val="006669A4"/>
    <w:rsid w:val="006676D5"/>
    <w:rsid w:val="00676199"/>
    <w:rsid w:val="00680B8A"/>
    <w:rsid w:val="0068130D"/>
    <w:rsid w:val="00685422"/>
    <w:rsid w:val="00685B29"/>
    <w:rsid w:val="00692AB0"/>
    <w:rsid w:val="006933F2"/>
    <w:rsid w:val="00693E07"/>
    <w:rsid w:val="006948B8"/>
    <w:rsid w:val="00694EF5"/>
    <w:rsid w:val="00697713"/>
    <w:rsid w:val="006A2E17"/>
    <w:rsid w:val="006A42CE"/>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436E"/>
    <w:rsid w:val="006E5D81"/>
    <w:rsid w:val="006F0ABA"/>
    <w:rsid w:val="006F0FF1"/>
    <w:rsid w:val="006F2641"/>
    <w:rsid w:val="006F28D5"/>
    <w:rsid w:val="006F2CA3"/>
    <w:rsid w:val="006F2F40"/>
    <w:rsid w:val="006F32DE"/>
    <w:rsid w:val="006F376B"/>
    <w:rsid w:val="006F3A24"/>
    <w:rsid w:val="006F49D5"/>
    <w:rsid w:val="006F4FCD"/>
    <w:rsid w:val="006F57AD"/>
    <w:rsid w:val="006F5CA1"/>
    <w:rsid w:val="006F7353"/>
    <w:rsid w:val="007041E4"/>
    <w:rsid w:val="00704AF7"/>
    <w:rsid w:val="0071141F"/>
    <w:rsid w:val="00711D7B"/>
    <w:rsid w:val="0071441A"/>
    <w:rsid w:val="0071486F"/>
    <w:rsid w:val="00715778"/>
    <w:rsid w:val="007160D2"/>
    <w:rsid w:val="00717803"/>
    <w:rsid w:val="007211F5"/>
    <w:rsid w:val="007244AE"/>
    <w:rsid w:val="00724876"/>
    <w:rsid w:val="00726F2E"/>
    <w:rsid w:val="00727596"/>
    <w:rsid w:val="00730188"/>
    <w:rsid w:val="00730937"/>
    <w:rsid w:val="00730E0E"/>
    <w:rsid w:val="00733BFB"/>
    <w:rsid w:val="00734D7C"/>
    <w:rsid w:val="007351BB"/>
    <w:rsid w:val="0073556D"/>
    <w:rsid w:val="0074034B"/>
    <w:rsid w:val="00741A13"/>
    <w:rsid w:val="00743708"/>
    <w:rsid w:val="00743E2C"/>
    <w:rsid w:val="00743E7C"/>
    <w:rsid w:val="00745299"/>
    <w:rsid w:val="00745D2D"/>
    <w:rsid w:val="00747F59"/>
    <w:rsid w:val="00757128"/>
    <w:rsid w:val="0076050F"/>
    <w:rsid w:val="00761063"/>
    <w:rsid w:val="007613E5"/>
    <w:rsid w:val="00762459"/>
    <w:rsid w:val="007679B5"/>
    <w:rsid w:val="00773EA1"/>
    <w:rsid w:val="0077525F"/>
    <w:rsid w:val="0077779A"/>
    <w:rsid w:val="007816C4"/>
    <w:rsid w:val="007839D8"/>
    <w:rsid w:val="00794450"/>
    <w:rsid w:val="007A0691"/>
    <w:rsid w:val="007A0EEC"/>
    <w:rsid w:val="007A245F"/>
    <w:rsid w:val="007A3286"/>
    <w:rsid w:val="007A47AB"/>
    <w:rsid w:val="007A4D38"/>
    <w:rsid w:val="007A53FC"/>
    <w:rsid w:val="007A6996"/>
    <w:rsid w:val="007B254F"/>
    <w:rsid w:val="007B3A99"/>
    <w:rsid w:val="007B69E3"/>
    <w:rsid w:val="007B703B"/>
    <w:rsid w:val="007C00A0"/>
    <w:rsid w:val="007C3719"/>
    <w:rsid w:val="007C47A8"/>
    <w:rsid w:val="007C558D"/>
    <w:rsid w:val="007C5F36"/>
    <w:rsid w:val="007C5F74"/>
    <w:rsid w:val="007D258D"/>
    <w:rsid w:val="007D427B"/>
    <w:rsid w:val="007D5069"/>
    <w:rsid w:val="007E0010"/>
    <w:rsid w:val="007E127A"/>
    <w:rsid w:val="007E2219"/>
    <w:rsid w:val="007E34C3"/>
    <w:rsid w:val="007E4892"/>
    <w:rsid w:val="007F10D3"/>
    <w:rsid w:val="007F1B49"/>
    <w:rsid w:val="007F3CEB"/>
    <w:rsid w:val="007F4152"/>
    <w:rsid w:val="007F4651"/>
    <w:rsid w:val="008002E1"/>
    <w:rsid w:val="00802C05"/>
    <w:rsid w:val="008038B1"/>
    <w:rsid w:val="0080404E"/>
    <w:rsid w:val="00804634"/>
    <w:rsid w:val="00810B28"/>
    <w:rsid w:val="008127F4"/>
    <w:rsid w:val="00813E5A"/>
    <w:rsid w:val="00816753"/>
    <w:rsid w:val="00821851"/>
    <w:rsid w:val="00821CE6"/>
    <w:rsid w:val="00823A47"/>
    <w:rsid w:val="00826233"/>
    <w:rsid w:val="00826A2C"/>
    <w:rsid w:val="00827668"/>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A18"/>
    <w:rsid w:val="00871A45"/>
    <w:rsid w:val="00875A89"/>
    <w:rsid w:val="00875E18"/>
    <w:rsid w:val="00877187"/>
    <w:rsid w:val="008771B4"/>
    <w:rsid w:val="00880984"/>
    <w:rsid w:val="008823DE"/>
    <w:rsid w:val="008830F3"/>
    <w:rsid w:val="00884FE3"/>
    <w:rsid w:val="0088504A"/>
    <w:rsid w:val="00885AAE"/>
    <w:rsid w:val="008865F3"/>
    <w:rsid w:val="0088690A"/>
    <w:rsid w:val="00886DF9"/>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512"/>
    <w:rsid w:val="008B0D3C"/>
    <w:rsid w:val="008B1560"/>
    <w:rsid w:val="008B2858"/>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5FB"/>
    <w:rsid w:val="00900967"/>
    <w:rsid w:val="009023E3"/>
    <w:rsid w:val="00902C3A"/>
    <w:rsid w:val="009032BE"/>
    <w:rsid w:val="00903FA8"/>
    <w:rsid w:val="009067E1"/>
    <w:rsid w:val="009068F3"/>
    <w:rsid w:val="00914087"/>
    <w:rsid w:val="0091498B"/>
    <w:rsid w:val="009166BA"/>
    <w:rsid w:val="00921625"/>
    <w:rsid w:val="009225FA"/>
    <w:rsid w:val="00926532"/>
    <w:rsid w:val="009268C0"/>
    <w:rsid w:val="0092710E"/>
    <w:rsid w:val="0092715F"/>
    <w:rsid w:val="00927C00"/>
    <w:rsid w:val="00930E28"/>
    <w:rsid w:val="00934D62"/>
    <w:rsid w:val="00935177"/>
    <w:rsid w:val="009354E1"/>
    <w:rsid w:val="009357B1"/>
    <w:rsid w:val="00935A43"/>
    <w:rsid w:val="00936284"/>
    <w:rsid w:val="00941F89"/>
    <w:rsid w:val="00944770"/>
    <w:rsid w:val="00946C2D"/>
    <w:rsid w:val="00951F3D"/>
    <w:rsid w:val="00952C07"/>
    <w:rsid w:val="0095725F"/>
    <w:rsid w:val="00964A03"/>
    <w:rsid w:val="00971223"/>
    <w:rsid w:val="00971BC5"/>
    <w:rsid w:val="009728E4"/>
    <w:rsid w:val="00972F3F"/>
    <w:rsid w:val="00975C34"/>
    <w:rsid w:val="009761A7"/>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6808"/>
    <w:rsid w:val="009A7586"/>
    <w:rsid w:val="009B4EE4"/>
    <w:rsid w:val="009C2723"/>
    <w:rsid w:val="009C3007"/>
    <w:rsid w:val="009C5C64"/>
    <w:rsid w:val="009C6090"/>
    <w:rsid w:val="009C79C6"/>
    <w:rsid w:val="009D1355"/>
    <w:rsid w:val="009D1E3E"/>
    <w:rsid w:val="009D531F"/>
    <w:rsid w:val="009D55C9"/>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10538"/>
    <w:rsid w:val="00A108E5"/>
    <w:rsid w:val="00A1326C"/>
    <w:rsid w:val="00A14325"/>
    <w:rsid w:val="00A1624C"/>
    <w:rsid w:val="00A31DAF"/>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187"/>
    <w:rsid w:val="00B21DD0"/>
    <w:rsid w:val="00B226A7"/>
    <w:rsid w:val="00B232EE"/>
    <w:rsid w:val="00B2688F"/>
    <w:rsid w:val="00B27451"/>
    <w:rsid w:val="00B27A99"/>
    <w:rsid w:val="00B27FBE"/>
    <w:rsid w:val="00B30376"/>
    <w:rsid w:val="00B31189"/>
    <w:rsid w:val="00B327B6"/>
    <w:rsid w:val="00B3341B"/>
    <w:rsid w:val="00B36D56"/>
    <w:rsid w:val="00B37E3A"/>
    <w:rsid w:val="00B4184B"/>
    <w:rsid w:val="00B47687"/>
    <w:rsid w:val="00B53211"/>
    <w:rsid w:val="00B537BB"/>
    <w:rsid w:val="00B541B1"/>
    <w:rsid w:val="00B543AF"/>
    <w:rsid w:val="00B56E95"/>
    <w:rsid w:val="00B5751C"/>
    <w:rsid w:val="00B578F1"/>
    <w:rsid w:val="00B62339"/>
    <w:rsid w:val="00B67C65"/>
    <w:rsid w:val="00B7027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2DE7"/>
    <w:rsid w:val="00B9761E"/>
    <w:rsid w:val="00BA069F"/>
    <w:rsid w:val="00BA3258"/>
    <w:rsid w:val="00BA4E6F"/>
    <w:rsid w:val="00BA5201"/>
    <w:rsid w:val="00BA6CB1"/>
    <w:rsid w:val="00BB01A5"/>
    <w:rsid w:val="00BB5272"/>
    <w:rsid w:val="00BB5E59"/>
    <w:rsid w:val="00BB5EF9"/>
    <w:rsid w:val="00BB79B3"/>
    <w:rsid w:val="00BC56D3"/>
    <w:rsid w:val="00BD4219"/>
    <w:rsid w:val="00BD546B"/>
    <w:rsid w:val="00BD69EB"/>
    <w:rsid w:val="00BE2093"/>
    <w:rsid w:val="00BE2800"/>
    <w:rsid w:val="00BE3115"/>
    <w:rsid w:val="00BE4A4E"/>
    <w:rsid w:val="00BE5574"/>
    <w:rsid w:val="00BF20EE"/>
    <w:rsid w:val="00BF2AFA"/>
    <w:rsid w:val="00BF3139"/>
    <w:rsid w:val="00BF4CCC"/>
    <w:rsid w:val="00BF631B"/>
    <w:rsid w:val="00C0046C"/>
    <w:rsid w:val="00C01D62"/>
    <w:rsid w:val="00C036D6"/>
    <w:rsid w:val="00C0415E"/>
    <w:rsid w:val="00C117F2"/>
    <w:rsid w:val="00C11E4E"/>
    <w:rsid w:val="00C140DA"/>
    <w:rsid w:val="00C14721"/>
    <w:rsid w:val="00C17954"/>
    <w:rsid w:val="00C20376"/>
    <w:rsid w:val="00C22E5F"/>
    <w:rsid w:val="00C23347"/>
    <w:rsid w:val="00C233B7"/>
    <w:rsid w:val="00C23462"/>
    <w:rsid w:val="00C2355B"/>
    <w:rsid w:val="00C23B24"/>
    <w:rsid w:val="00C26EB5"/>
    <w:rsid w:val="00C2705F"/>
    <w:rsid w:val="00C32E3E"/>
    <w:rsid w:val="00C33908"/>
    <w:rsid w:val="00C416F4"/>
    <w:rsid w:val="00C43D0B"/>
    <w:rsid w:val="00C45501"/>
    <w:rsid w:val="00C50BA6"/>
    <w:rsid w:val="00C547A0"/>
    <w:rsid w:val="00C54BAC"/>
    <w:rsid w:val="00C64836"/>
    <w:rsid w:val="00C64D10"/>
    <w:rsid w:val="00C716EC"/>
    <w:rsid w:val="00C72126"/>
    <w:rsid w:val="00C73E6F"/>
    <w:rsid w:val="00C777A0"/>
    <w:rsid w:val="00C831DE"/>
    <w:rsid w:val="00C84FF1"/>
    <w:rsid w:val="00C86972"/>
    <w:rsid w:val="00C90D36"/>
    <w:rsid w:val="00C92739"/>
    <w:rsid w:val="00C92D06"/>
    <w:rsid w:val="00C9362E"/>
    <w:rsid w:val="00C94147"/>
    <w:rsid w:val="00C957BE"/>
    <w:rsid w:val="00C958FB"/>
    <w:rsid w:val="00CA2FD0"/>
    <w:rsid w:val="00CA5B09"/>
    <w:rsid w:val="00CA5F0F"/>
    <w:rsid w:val="00CA7A25"/>
    <w:rsid w:val="00CB0E04"/>
    <w:rsid w:val="00CB1589"/>
    <w:rsid w:val="00CC4CE4"/>
    <w:rsid w:val="00CC5976"/>
    <w:rsid w:val="00CD0D65"/>
    <w:rsid w:val="00CD157D"/>
    <w:rsid w:val="00CD2B6B"/>
    <w:rsid w:val="00CE1E43"/>
    <w:rsid w:val="00CE3031"/>
    <w:rsid w:val="00CE34F0"/>
    <w:rsid w:val="00CE3CE8"/>
    <w:rsid w:val="00CE3F66"/>
    <w:rsid w:val="00CE6258"/>
    <w:rsid w:val="00CF5183"/>
    <w:rsid w:val="00CF591A"/>
    <w:rsid w:val="00D00C27"/>
    <w:rsid w:val="00D06EBA"/>
    <w:rsid w:val="00D13E92"/>
    <w:rsid w:val="00D169D3"/>
    <w:rsid w:val="00D175CC"/>
    <w:rsid w:val="00D17AAD"/>
    <w:rsid w:val="00D23224"/>
    <w:rsid w:val="00D23DC3"/>
    <w:rsid w:val="00D24E3F"/>
    <w:rsid w:val="00D25334"/>
    <w:rsid w:val="00D25DAA"/>
    <w:rsid w:val="00D2747B"/>
    <w:rsid w:val="00D328AA"/>
    <w:rsid w:val="00D3379F"/>
    <w:rsid w:val="00D415F3"/>
    <w:rsid w:val="00D4188D"/>
    <w:rsid w:val="00D41BE5"/>
    <w:rsid w:val="00D41CE6"/>
    <w:rsid w:val="00D41E25"/>
    <w:rsid w:val="00D424FD"/>
    <w:rsid w:val="00D434F2"/>
    <w:rsid w:val="00D453DB"/>
    <w:rsid w:val="00D470C0"/>
    <w:rsid w:val="00D4714B"/>
    <w:rsid w:val="00D50EAA"/>
    <w:rsid w:val="00D51816"/>
    <w:rsid w:val="00D51F8F"/>
    <w:rsid w:val="00D57ADF"/>
    <w:rsid w:val="00D63D55"/>
    <w:rsid w:val="00D661CB"/>
    <w:rsid w:val="00D66496"/>
    <w:rsid w:val="00D66813"/>
    <w:rsid w:val="00D67759"/>
    <w:rsid w:val="00D67B7E"/>
    <w:rsid w:val="00D70CBF"/>
    <w:rsid w:val="00D76750"/>
    <w:rsid w:val="00D77B9B"/>
    <w:rsid w:val="00D80DF7"/>
    <w:rsid w:val="00D83115"/>
    <w:rsid w:val="00D85E24"/>
    <w:rsid w:val="00D86D8B"/>
    <w:rsid w:val="00D92B1F"/>
    <w:rsid w:val="00D965B9"/>
    <w:rsid w:val="00D976A9"/>
    <w:rsid w:val="00DA17B8"/>
    <w:rsid w:val="00DA18A5"/>
    <w:rsid w:val="00DA2FFF"/>
    <w:rsid w:val="00DA3C64"/>
    <w:rsid w:val="00DB23AA"/>
    <w:rsid w:val="00DB2ABA"/>
    <w:rsid w:val="00DB3AFD"/>
    <w:rsid w:val="00DB5820"/>
    <w:rsid w:val="00DB5D5A"/>
    <w:rsid w:val="00DB6B68"/>
    <w:rsid w:val="00DC2125"/>
    <w:rsid w:val="00DC35FC"/>
    <w:rsid w:val="00DC6CA6"/>
    <w:rsid w:val="00DD0CB6"/>
    <w:rsid w:val="00DD1CFF"/>
    <w:rsid w:val="00DD2FCC"/>
    <w:rsid w:val="00DD544F"/>
    <w:rsid w:val="00DD59AC"/>
    <w:rsid w:val="00DD6A41"/>
    <w:rsid w:val="00DD6B6C"/>
    <w:rsid w:val="00DD7355"/>
    <w:rsid w:val="00DE0F78"/>
    <w:rsid w:val="00DE7C97"/>
    <w:rsid w:val="00DF2999"/>
    <w:rsid w:val="00DF2E44"/>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2A99"/>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749"/>
    <w:rsid w:val="00E74BE0"/>
    <w:rsid w:val="00E75479"/>
    <w:rsid w:val="00E767FF"/>
    <w:rsid w:val="00E76958"/>
    <w:rsid w:val="00E81D5F"/>
    <w:rsid w:val="00E83091"/>
    <w:rsid w:val="00E8383A"/>
    <w:rsid w:val="00E865C2"/>
    <w:rsid w:val="00E8745E"/>
    <w:rsid w:val="00E93416"/>
    <w:rsid w:val="00E9477A"/>
    <w:rsid w:val="00E969B5"/>
    <w:rsid w:val="00EA03CC"/>
    <w:rsid w:val="00EA070A"/>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5C8A"/>
    <w:rsid w:val="00ED67B8"/>
    <w:rsid w:val="00EE1DCD"/>
    <w:rsid w:val="00EE79EE"/>
    <w:rsid w:val="00EF2532"/>
    <w:rsid w:val="00EF4B7A"/>
    <w:rsid w:val="00EF5068"/>
    <w:rsid w:val="00EF58A0"/>
    <w:rsid w:val="00EF6956"/>
    <w:rsid w:val="00EF73BB"/>
    <w:rsid w:val="00EF7550"/>
    <w:rsid w:val="00EF7EC2"/>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23E3"/>
    <w:rsid w:val="00F37D18"/>
    <w:rsid w:val="00F4042A"/>
    <w:rsid w:val="00F41911"/>
    <w:rsid w:val="00F42649"/>
    <w:rsid w:val="00F42A0B"/>
    <w:rsid w:val="00F44036"/>
    <w:rsid w:val="00F47DC8"/>
    <w:rsid w:val="00F5027C"/>
    <w:rsid w:val="00F51305"/>
    <w:rsid w:val="00F52DA6"/>
    <w:rsid w:val="00F61DAC"/>
    <w:rsid w:val="00F6240E"/>
    <w:rsid w:val="00F63FFD"/>
    <w:rsid w:val="00F641C1"/>
    <w:rsid w:val="00F67806"/>
    <w:rsid w:val="00F724FA"/>
    <w:rsid w:val="00F76686"/>
    <w:rsid w:val="00F770BD"/>
    <w:rsid w:val="00F82A60"/>
    <w:rsid w:val="00F82F1F"/>
    <w:rsid w:val="00F857B6"/>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7206"/>
    <w:rsid w:val="00FC08AF"/>
    <w:rsid w:val="00FC2C2F"/>
    <w:rsid w:val="00FC39AC"/>
    <w:rsid w:val="00FC654F"/>
    <w:rsid w:val="00FC6E62"/>
    <w:rsid w:val="00FD1077"/>
    <w:rsid w:val="00FD1392"/>
    <w:rsid w:val="00FD173D"/>
    <w:rsid w:val="00FD17C5"/>
    <w:rsid w:val="00FD627C"/>
    <w:rsid w:val="00FE19A3"/>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4628F-29CD-44C6-B35B-D762135B7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808</Words>
  <Characters>4243</Characters>
  <Application>Microsoft Office Word</Application>
  <DocSecurity>0</DocSecurity>
  <Lines>132</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María Paula Sierra Torres</cp:lastModifiedBy>
  <cp:revision>2</cp:revision>
  <cp:lastPrinted>2021-06-04T19:42:00Z</cp:lastPrinted>
  <dcterms:created xsi:type="dcterms:W3CDTF">2021-06-04T19:43:00Z</dcterms:created>
  <dcterms:modified xsi:type="dcterms:W3CDTF">2021-06-04T19:43:00Z</dcterms:modified>
</cp:coreProperties>
</file>