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0BD6F" w14:textId="77777777" w:rsidR="009E3ECE" w:rsidRPr="00EB7783" w:rsidRDefault="009E3ECE" w:rsidP="00323D25">
      <w:pPr>
        <w:pStyle w:val="Sinespaciado"/>
        <w:rPr>
          <w:color w:val="auto"/>
          <w:szCs w:val="24"/>
        </w:rPr>
      </w:pPr>
      <w:r w:rsidRPr="00EB7783">
        <w:rPr>
          <w:color w:val="auto"/>
          <w:szCs w:val="24"/>
        </w:rPr>
        <w:t>CONSEJERO PONENTE: JAIME ENRIQUE RODRÍGUEZ NAVAS</w:t>
      </w:r>
    </w:p>
    <w:p w14:paraId="66003472" w14:textId="77777777" w:rsidR="009E3ECE" w:rsidRPr="00EB7783" w:rsidRDefault="009E3ECE" w:rsidP="00323D25">
      <w:pPr>
        <w:contextualSpacing/>
        <w:rPr>
          <w:b/>
          <w:bCs/>
          <w:sz w:val="24"/>
          <w:szCs w:val="24"/>
        </w:rPr>
      </w:pPr>
    </w:p>
    <w:p w14:paraId="30E8F38C" w14:textId="2159C38D" w:rsidR="009E3ECE" w:rsidRPr="00EB7783" w:rsidRDefault="00BE70DA" w:rsidP="00323D25">
      <w:pPr>
        <w:contextualSpacing/>
        <w:rPr>
          <w:bCs/>
          <w:sz w:val="24"/>
          <w:szCs w:val="24"/>
        </w:rPr>
      </w:pPr>
      <w:r w:rsidRPr="00EB7783">
        <w:rPr>
          <w:bCs/>
          <w:sz w:val="24"/>
          <w:szCs w:val="24"/>
        </w:rPr>
        <w:t xml:space="preserve">Bogotá D.C., </w:t>
      </w:r>
      <w:r w:rsidR="00AE133E">
        <w:rPr>
          <w:bCs/>
          <w:sz w:val="24"/>
          <w:szCs w:val="24"/>
        </w:rPr>
        <w:t>dieciséis</w:t>
      </w:r>
      <w:r w:rsidR="00392C1E" w:rsidRPr="00EB7783">
        <w:rPr>
          <w:bCs/>
          <w:sz w:val="24"/>
          <w:szCs w:val="24"/>
        </w:rPr>
        <w:t xml:space="preserve"> </w:t>
      </w:r>
      <w:r w:rsidR="00F67C50" w:rsidRPr="00EB7783">
        <w:rPr>
          <w:bCs/>
          <w:sz w:val="24"/>
          <w:szCs w:val="24"/>
        </w:rPr>
        <w:t>(</w:t>
      </w:r>
      <w:r w:rsidR="00AE133E">
        <w:rPr>
          <w:bCs/>
          <w:sz w:val="24"/>
          <w:szCs w:val="24"/>
        </w:rPr>
        <w:t>16</w:t>
      </w:r>
      <w:r w:rsidR="009E3ECE" w:rsidRPr="00EB7783">
        <w:rPr>
          <w:bCs/>
          <w:sz w:val="24"/>
          <w:szCs w:val="24"/>
        </w:rPr>
        <w:t>) de</w:t>
      </w:r>
      <w:r w:rsidR="00EA772D" w:rsidRPr="00EB7783">
        <w:rPr>
          <w:bCs/>
          <w:sz w:val="24"/>
          <w:szCs w:val="24"/>
        </w:rPr>
        <w:t xml:space="preserve"> </w:t>
      </w:r>
      <w:r w:rsidR="00E52BD8" w:rsidRPr="00EB7783">
        <w:rPr>
          <w:bCs/>
          <w:sz w:val="24"/>
          <w:szCs w:val="24"/>
        </w:rPr>
        <w:t>abril de</w:t>
      </w:r>
      <w:r w:rsidR="00392C1E" w:rsidRPr="00EB7783">
        <w:rPr>
          <w:bCs/>
          <w:sz w:val="24"/>
          <w:szCs w:val="24"/>
        </w:rPr>
        <w:t xml:space="preserve"> dos mil veintiuno (2021</w:t>
      </w:r>
      <w:r w:rsidR="009E3ECE" w:rsidRPr="00EB7783">
        <w:rPr>
          <w:bCs/>
          <w:sz w:val="24"/>
          <w:szCs w:val="24"/>
        </w:rPr>
        <w:t>).</w:t>
      </w:r>
    </w:p>
    <w:p w14:paraId="73D41E8B" w14:textId="77777777" w:rsidR="009E3ECE" w:rsidRPr="00EB7783" w:rsidRDefault="009E3ECE" w:rsidP="00323D25">
      <w:pPr>
        <w:contextualSpacing/>
        <w:rPr>
          <w:b/>
          <w:sz w:val="24"/>
          <w:szCs w:val="24"/>
        </w:rPr>
      </w:pPr>
    </w:p>
    <w:p w14:paraId="2BA4AEC9" w14:textId="77777777" w:rsidR="009E3ECE" w:rsidRPr="00EB7783" w:rsidRDefault="009E3ECE" w:rsidP="00323D25">
      <w:pPr>
        <w:ind w:left="1985" w:hanging="1985"/>
        <w:contextualSpacing/>
        <w:rPr>
          <w:b/>
          <w:sz w:val="24"/>
          <w:szCs w:val="24"/>
        </w:rPr>
      </w:pPr>
      <w:r w:rsidRPr="00EB7783">
        <w:rPr>
          <w:b/>
          <w:sz w:val="24"/>
          <w:szCs w:val="24"/>
        </w:rPr>
        <w:t xml:space="preserve">Referencia: </w:t>
      </w:r>
      <w:r w:rsidRPr="00EB7783">
        <w:rPr>
          <w:b/>
          <w:sz w:val="24"/>
          <w:szCs w:val="24"/>
        </w:rPr>
        <w:tab/>
      </w:r>
      <w:r w:rsidRPr="00EB7783">
        <w:rPr>
          <w:sz w:val="24"/>
          <w:szCs w:val="24"/>
        </w:rPr>
        <w:t>Acción de tutela.</w:t>
      </w:r>
    </w:p>
    <w:p w14:paraId="67D22B43" w14:textId="033CFADB" w:rsidR="009E3ECE" w:rsidRPr="00EB7783" w:rsidRDefault="009E3ECE" w:rsidP="00323D25">
      <w:pPr>
        <w:tabs>
          <w:tab w:val="left" w:pos="1985"/>
        </w:tabs>
        <w:contextualSpacing/>
        <w:rPr>
          <w:sz w:val="24"/>
          <w:szCs w:val="24"/>
        </w:rPr>
      </w:pPr>
      <w:r w:rsidRPr="00EB7783">
        <w:rPr>
          <w:b/>
          <w:sz w:val="24"/>
          <w:szCs w:val="24"/>
        </w:rPr>
        <w:t>Radicación:</w:t>
      </w:r>
      <w:r w:rsidRPr="00EB7783">
        <w:rPr>
          <w:b/>
          <w:sz w:val="24"/>
          <w:szCs w:val="24"/>
        </w:rPr>
        <w:tab/>
      </w:r>
      <w:r w:rsidR="00EA772D" w:rsidRPr="00EB7783">
        <w:rPr>
          <w:sz w:val="24"/>
          <w:szCs w:val="24"/>
        </w:rPr>
        <w:t>11001-03-15-000-202</w:t>
      </w:r>
      <w:r w:rsidR="00593291" w:rsidRPr="00EB7783">
        <w:rPr>
          <w:sz w:val="24"/>
          <w:szCs w:val="24"/>
        </w:rPr>
        <w:t>1-00297</w:t>
      </w:r>
      <w:r w:rsidRPr="00EB7783">
        <w:rPr>
          <w:sz w:val="24"/>
          <w:szCs w:val="24"/>
        </w:rPr>
        <w:t>-00.</w:t>
      </w:r>
    </w:p>
    <w:p w14:paraId="04D285CE" w14:textId="0EF6AC4E" w:rsidR="009E3ECE" w:rsidRPr="00EB7783" w:rsidRDefault="009E3ECE" w:rsidP="00323D25">
      <w:pPr>
        <w:tabs>
          <w:tab w:val="left" w:pos="1985"/>
        </w:tabs>
        <w:contextualSpacing/>
        <w:rPr>
          <w:sz w:val="24"/>
          <w:szCs w:val="24"/>
        </w:rPr>
      </w:pPr>
      <w:r w:rsidRPr="00EB7783">
        <w:rPr>
          <w:b/>
          <w:sz w:val="24"/>
          <w:szCs w:val="24"/>
        </w:rPr>
        <w:t>Accionante:</w:t>
      </w:r>
      <w:r w:rsidRPr="00EB7783">
        <w:rPr>
          <w:b/>
          <w:sz w:val="24"/>
          <w:szCs w:val="24"/>
        </w:rPr>
        <w:tab/>
      </w:r>
      <w:r w:rsidR="00E52BD8" w:rsidRPr="00EB7783">
        <w:rPr>
          <w:sz w:val="24"/>
          <w:szCs w:val="24"/>
        </w:rPr>
        <w:t xml:space="preserve">María Teresa Acuña </w:t>
      </w:r>
      <w:r w:rsidR="00904D6B" w:rsidRPr="00EB7783">
        <w:rPr>
          <w:sz w:val="24"/>
          <w:szCs w:val="24"/>
          <w:lang w:val="es-MX" w:eastAsia="ja-JP"/>
        </w:rPr>
        <w:t>Orduz</w:t>
      </w:r>
      <w:r w:rsidRPr="00EB7783">
        <w:rPr>
          <w:sz w:val="24"/>
          <w:szCs w:val="24"/>
        </w:rPr>
        <w:t>.</w:t>
      </w:r>
    </w:p>
    <w:p w14:paraId="62E8FC2A" w14:textId="687766B1" w:rsidR="009E3ECE" w:rsidRPr="00EB7783" w:rsidRDefault="009E3ECE" w:rsidP="00416272">
      <w:pPr>
        <w:tabs>
          <w:tab w:val="left" w:pos="1985"/>
        </w:tabs>
        <w:ind w:left="1985" w:right="51" w:hanging="1985"/>
        <w:contextualSpacing/>
        <w:rPr>
          <w:sz w:val="24"/>
          <w:szCs w:val="24"/>
        </w:rPr>
      </w:pPr>
      <w:r w:rsidRPr="00EB7783">
        <w:rPr>
          <w:b/>
          <w:sz w:val="24"/>
          <w:szCs w:val="24"/>
        </w:rPr>
        <w:t>Accionado</w:t>
      </w:r>
      <w:r w:rsidR="006B4A79" w:rsidRPr="00EB7783">
        <w:rPr>
          <w:b/>
          <w:sz w:val="24"/>
          <w:szCs w:val="24"/>
        </w:rPr>
        <w:t>s</w:t>
      </w:r>
      <w:r w:rsidRPr="00EB7783">
        <w:rPr>
          <w:b/>
          <w:sz w:val="24"/>
          <w:szCs w:val="24"/>
        </w:rPr>
        <w:t>:</w:t>
      </w:r>
      <w:r w:rsidRPr="00EB7783">
        <w:rPr>
          <w:b/>
          <w:sz w:val="24"/>
          <w:szCs w:val="24"/>
        </w:rPr>
        <w:tab/>
      </w:r>
      <w:r w:rsidR="00416272" w:rsidRPr="00EB7783">
        <w:rPr>
          <w:sz w:val="24"/>
          <w:szCs w:val="24"/>
        </w:rPr>
        <w:t>Sala Jurisdiccional Disciplinaria del Consejo Superior de la Judicatura (hoy Comisión Nacional de Disciplina Judicial)</w:t>
      </w:r>
    </w:p>
    <w:p w14:paraId="7BF7ADF9" w14:textId="77777777" w:rsidR="00416272" w:rsidRPr="00EB7783" w:rsidRDefault="00416272" w:rsidP="00416272">
      <w:pPr>
        <w:tabs>
          <w:tab w:val="left" w:pos="1985"/>
        </w:tabs>
        <w:ind w:left="1985" w:right="51" w:hanging="1985"/>
        <w:contextualSpacing/>
        <w:rPr>
          <w:b/>
          <w:sz w:val="24"/>
          <w:szCs w:val="24"/>
        </w:rPr>
      </w:pPr>
    </w:p>
    <w:p w14:paraId="1F1EB299" w14:textId="77777777" w:rsidR="009E3ECE" w:rsidRPr="00EB7783" w:rsidRDefault="009E3ECE" w:rsidP="00323D25">
      <w:pPr>
        <w:pBdr>
          <w:bottom w:val="single" w:sz="12" w:space="0" w:color="auto"/>
        </w:pBdr>
        <w:ind w:left="2832" w:hanging="2832"/>
        <w:contextualSpacing/>
        <w:rPr>
          <w:b/>
          <w:sz w:val="24"/>
          <w:szCs w:val="24"/>
        </w:rPr>
      </w:pPr>
      <w:r w:rsidRPr="00EB7783">
        <w:rPr>
          <w:b/>
          <w:sz w:val="24"/>
          <w:szCs w:val="24"/>
        </w:rPr>
        <w:t>SENTENCIA DE PRIMERA INSTANCIA</w:t>
      </w:r>
    </w:p>
    <w:p w14:paraId="77B65B2A" w14:textId="77777777" w:rsidR="009E3ECE" w:rsidRPr="00EB7783" w:rsidRDefault="009E3ECE" w:rsidP="00323D25">
      <w:pPr>
        <w:contextualSpacing/>
        <w:jc w:val="center"/>
        <w:rPr>
          <w:b/>
          <w:sz w:val="24"/>
          <w:szCs w:val="24"/>
        </w:rPr>
      </w:pPr>
    </w:p>
    <w:p w14:paraId="51B37D38" w14:textId="6C0DAD90" w:rsidR="009E3ECE" w:rsidRPr="00EB7783" w:rsidRDefault="009E3ECE" w:rsidP="00323D25">
      <w:pPr>
        <w:pStyle w:val="Textoindependiente21"/>
        <w:spacing w:after="0"/>
        <w:ind w:left="0"/>
        <w:jc w:val="both"/>
        <w:rPr>
          <w:rFonts w:cs="Arial"/>
          <w:bCs/>
          <w:sz w:val="24"/>
          <w:szCs w:val="24"/>
          <w:lang w:val="es-CO"/>
        </w:rPr>
      </w:pPr>
      <w:r w:rsidRPr="00EB7783">
        <w:rPr>
          <w:rFonts w:cs="Arial"/>
          <w:sz w:val="24"/>
          <w:szCs w:val="24"/>
        </w:rPr>
        <w:t>La Sala decide</w:t>
      </w:r>
      <w:r w:rsidR="00E52BD8" w:rsidRPr="00EB7783">
        <w:rPr>
          <w:rFonts w:cs="Arial"/>
          <w:sz w:val="24"/>
          <w:szCs w:val="24"/>
        </w:rPr>
        <w:t>,</w:t>
      </w:r>
      <w:r w:rsidRPr="00EB7783">
        <w:rPr>
          <w:rFonts w:cs="Arial"/>
          <w:sz w:val="24"/>
          <w:szCs w:val="24"/>
        </w:rPr>
        <w:t xml:space="preserve"> en primera instancia</w:t>
      </w:r>
      <w:r w:rsidR="00E52BD8" w:rsidRPr="00EB7783">
        <w:rPr>
          <w:rFonts w:cs="Arial"/>
          <w:sz w:val="24"/>
          <w:szCs w:val="24"/>
        </w:rPr>
        <w:t>,</w:t>
      </w:r>
      <w:r w:rsidRPr="00EB7783">
        <w:rPr>
          <w:rFonts w:cs="Arial"/>
          <w:sz w:val="24"/>
          <w:szCs w:val="24"/>
        </w:rPr>
        <w:t xml:space="preserve"> la acción de tutela incoada por</w:t>
      </w:r>
      <w:r w:rsidR="00BE70DA" w:rsidRPr="00EB7783">
        <w:rPr>
          <w:rFonts w:cs="Arial"/>
          <w:sz w:val="24"/>
          <w:szCs w:val="24"/>
        </w:rPr>
        <w:t xml:space="preserve"> </w:t>
      </w:r>
      <w:r w:rsidR="00E52BD8" w:rsidRPr="00EB7783">
        <w:rPr>
          <w:sz w:val="24"/>
          <w:szCs w:val="24"/>
        </w:rPr>
        <w:t xml:space="preserve">María Teresa Acuña </w:t>
      </w:r>
      <w:r w:rsidR="00904D6B" w:rsidRPr="00EB7783">
        <w:rPr>
          <w:sz w:val="24"/>
          <w:szCs w:val="24"/>
          <w:lang w:val="es-MX" w:eastAsia="ja-JP"/>
        </w:rPr>
        <w:t>Orduz</w:t>
      </w:r>
      <w:r w:rsidR="00904D6B" w:rsidRPr="00EB7783">
        <w:rPr>
          <w:rFonts w:cs="Arial"/>
          <w:sz w:val="24"/>
          <w:szCs w:val="24"/>
          <w:lang w:val="es-CO"/>
        </w:rPr>
        <w:t xml:space="preserve"> </w:t>
      </w:r>
      <w:r w:rsidRPr="00EB7783">
        <w:rPr>
          <w:rFonts w:cs="Arial"/>
          <w:sz w:val="24"/>
          <w:szCs w:val="24"/>
          <w:lang w:val="es-CO"/>
        </w:rPr>
        <w:t>en contra</w:t>
      </w:r>
      <w:bookmarkStart w:id="0" w:name="_Hlk49761891"/>
      <w:r w:rsidR="00147982" w:rsidRPr="00EB7783">
        <w:rPr>
          <w:rFonts w:cs="Arial"/>
          <w:bCs/>
          <w:sz w:val="24"/>
          <w:szCs w:val="24"/>
        </w:rPr>
        <w:t xml:space="preserve"> de</w:t>
      </w:r>
      <w:r w:rsidR="00C448A9" w:rsidRPr="00EB7783">
        <w:rPr>
          <w:rFonts w:cs="Arial"/>
          <w:bCs/>
          <w:sz w:val="24"/>
          <w:szCs w:val="24"/>
        </w:rPr>
        <w:t xml:space="preserve"> la </w:t>
      </w:r>
      <w:r w:rsidR="00C448A9" w:rsidRPr="00EB7783">
        <w:rPr>
          <w:sz w:val="24"/>
          <w:szCs w:val="24"/>
        </w:rPr>
        <w:t xml:space="preserve">Sala Jurisdiccional Disciplinaria del Consejo Superior de la Judicatura, </w:t>
      </w:r>
      <w:r w:rsidR="00C448A9" w:rsidRPr="00EB7783">
        <w:rPr>
          <w:rFonts w:cs="Arial"/>
          <w:bCs/>
          <w:sz w:val="24"/>
          <w:szCs w:val="24"/>
        </w:rPr>
        <w:t>entidad que fue reemplazada por</w:t>
      </w:r>
      <w:r w:rsidR="006A7984" w:rsidRPr="00EB7783">
        <w:rPr>
          <w:sz w:val="24"/>
          <w:szCs w:val="24"/>
        </w:rPr>
        <w:t xml:space="preserve"> la </w:t>
      </w:r>
      <w:r w:rsidR="00323D25" w:rsidRPr="00EB7783">
        <w:rPr>
          <w:sz w:val="24"/>
          <w:szCs w:val="24"/>
        </w:rPr>
        <w:t xml:space="preserve">Comisión Nacional de Disciplina Judicial. </w:t>
      </w:r>
    </w:p>
    <w:p w14:paraId="3651B085" w14:textId="77777777" w:rsidR="0015104D" w:rsidRPr="00EB7783" w:rsidRDefault="0015104D" w:rsidP="00323D25">
      <w:pPr>
        <w:pStyle w:val="Textoindependiente21"/>
        <w:spacing w:after="0"/>
        <w:ind w:left="0"/>
        <w:jc w:val="both"/>
        <w:rPr>
          <w:rFonts w:cs="Arial"/>
          <w:bCs/>
          <w:sz w:val="24"/>
          <w:szCs w:val="24"/>
          <w:lang w:val="es-CO"/>
        </w:rPr>
      </w:pPr>
    </w:p>
    <w:bookmarkEnd w:id="0"/>
    <w:p w14:paraId="6DD7A65B" w14:textId="77777777" w:rsidR="009E3ECE" w:rsidRPr="00EB7783" w:rsidRDefault="009E3ECE" w:rsidP="00323D25">
      <w:pPr>
        <w:pStyle w:val="Ttulo1"/>
        <w:spacing w:before="0" w:after="0" w:line="240" w:lineRule="auto"/>
        <w:rPr>
          <w:rFonts w:cs="Arial"/>
          <w:szCs w:val="24"/>
        </w:rPr>
      </w:pPr>
      <w:r w:rsidRPr="00EB7783">
        <w:rPr>
          <w:rFonts w:cs="Arial"/>
          <w:szCs w:val="24"/>
        </w:rPr>
        <w:t>ANTECEDENTES</w:t>
      </w:r>
    </w:p>
    <w:p w14:paraId="0515E92C" w14:textId="77777777" w:rsidR="009E3ECE" w:rsidRPr="00EB7783" w:rsidRDefault="009E3ECE" w:rsidP="00323D25">
      <w:pPr>
        <w:rPr>
          <w:sz w:val="24"/>
          <w:szCs w:val="24"/>
        </w:rPr>
      </w:pPr>
    </w:p>
    <w:p w14:paraId="349EF70E" w14:textId="405F52EB" w:rsidR="009E3ECE" w:rsidRPr="00EB7783" w:rsidRDefault="00212416" w:rsidP="00323D25">
      <w:pPr>
        <w:pStyle w:val="Ttulo2"/>
        <w:numPr>
          <w:ilvl w:val="0"/>
          <w:numId w:val="0"/>
        </w:numPr>
        <w:spacing w:before="0" w:after="0"/>
        <w:ind w:left="360" w:hanging="360"/>
        <w:rPr>
          <w:rFonts w:cs="Arial"/>
          <w:szCs w:val="24"/>
          <w:lang w:eastAsia="es-ES"/>
        </w:rPr>
      </w:pPr>
      <w:r w:rsidRPr="00EB7783">
        <w:rPr>
          <w:rFonts w:cs="Arial"/>
          <w:szCs w:val="24"/>
          <w:lang w:eastAsia="es-ES"/>
        </w:rPr>
        <w:t xml:space="preserve">1.1. </w:t>
      </w:r>
      <w:r w:rsidR="009E3ECE" w:rsidRPr="00EB7783">
        <w:rPr>
          <w:rFonts w:cs="Arial"/>
          <w:szCs w:val="24"/>
          <w:lang w:eastAsia="es-ES"/>
        </w:rPr>
        <w:t>Solicitud de tutela</w:t>
      </w:r>
    </w:p>
    <w:p w14:paraId="5178A528" w14:textId="77777777" w:rsidR="009E3ECE" w:rsidRPr="00EB7783" w:rsidRDefault="009E3ECE" w:rsidP="00323D25">
      <w:pPr>
        <w:overflowPunct w:val="0"/>
        <w:autoSpaceDE w:val="0"/>
        <w:autoSpaceDN w:val="0"/>
        <w:adjustRightInd w:val="0"/>
        <w:contextualSpacing/>
        <w:textAlignment w:val="baseline"/>
        <w:rPr>
          <w:sz w:val="24"/>
          <w:szCs w:val="24"/>
        </w:rPr>
      </w:pPr>
    </w:p>
    <w:p w14:paraId="542B452B" w14:textId="0D26BC29" w:rsidR="001917C4" w:rsidRPr="00EB7783" w:rsidRDefault="00904D6B" w:rsidP="00323D25">
      <w:pPr>
        <w:autoSpaceDE w:val="0"/>
        <w:autoSpaceDN w:val="0"/>
        <w:adjustRightInd w:val="0"/>
        <w:rPr>
          <w:sz w:val="24"/>
          <w:szCs w:val="24"/>
          <w:lang w:eastAsia="en-US"/>
        </w:rPr>
      </w:pPr>
      <w:r w:rsidRPr="00EB7783">
        <w:rPr>
          <w:sz w:val="24"/>
          <w:szCs w:val="24"/>
          <w:lang w:val="es-ES" w:eastAsia="en-US"/>
        </w:rPr>
        <w:t>María Teresa Acuña</w:t>
      </w:r>
      <w:r w:rsidRPr="00EB7783">
        <w:rPr>
          <w:bCs/>
          <w:sz w:val="24"/>
          <w:szCs w:val="24"/>
          <w:lang w:eastAsia="en-US"/>
        </w:rPr>
        <w:t xml:space="preserve"> </w:t>
      </w:r>
      <w:r w:rsidRPr="00EB7783">
        <w:rPr>
          <w:sz w:val="24"/>
          <w:szCs w:val="24"/>
          <w:lang w:val="es-MX" w:eastAsia="ja-JP"/>
        </w:rPr>
        <w:t>Orduz</w:t>
      </w:r>
      <w:r w:rsidRPr="00EB7783">
        <w:rPr>
          <w:sz w:val="24"/>
          <w:szCs w:val="24"/>
          <w:lang w:eastAsia="en-US"/>
        </w:rPr>
        <w:t xml:space="preserve"> presentó acción de tutela </w:t>
      </w:r>
      <w:r w:rsidR="00323D25" w:rsidRPr="00EB7783">
        <w:rPr>
          <w:sz w:val="24"/>
          <w:szCs w:val="24"/>
          <w:lang w:eastAsia="en-US"/>
        </w:rPr>
        <w:t xml:space="preserve">en </w:t>
      </w:r>
      <w:r w:rsidRPr="00EB7783">
        <w:rPr>
          <w:sz w:val="24"/>
          <w:szCs w:val="24"/>
          <w:lang w:eastAsia="en-US"/>
        </w:rPr>
        <w:t>contra</w:t>
      </w:r>
      <w:r w:rsidR="00323D25" w:rsidRPr="00EB7783">
        <w:rPr>
          <w:sz w:val="24"/>
          <w:szCs w:val="24"/>
          <w:lang w:eastAsia="en-US"/>
        </w:rPr>
        <w:t xml:space="preserve"> de la </w:t>
      </w:r>
      <w:r w:rsidR="00C448A9" w:rsidRPr="00EB7783">
        <w:rPr>
          <w:sz w:val="24"/>
          <w:szCs w:val="24"/>
        </w:rPr>
        <w:t>Sala Jurisdiccional Disciplinaria del Consejo Superior de la Judicatura (hoy Comisión Nacional de Disciplina Judicial)</w:t>
      </w:r>
      <w:r w:rsidRPr="00EB7783">
        <w:rPr>
          <w:sz w:val="24"/>
          <w:szCs w:val="24"/>
          <w:lang w:val="es-ES" w:eastAsia="en-US"/>
        </w:rPr>
        <w:t>, con la pretensión de que se le ampar</w:t>
      </w:r>
      <w:r w:rsidR="00D06F6E" w:rsidRPr="00EB7783">
        <w:rPr>
          <w:sz w:val="24"/>
          <w:szCs w:val="24"/>
          <w:lang w:val="es-ES" w:eastAsia="en-US"/>
        </w:rPr>
        <w:t>e</w:t>
      </w:r>
      <w:r w:rsidRPr="00EB7783">
        <w:rPr>
          <w:sz w:val="24"/>
          <w:szCs w:val="24"/>
          <w:lang w:val="es-ES" w:eastAsia="en-US"/>
        </w:rPr>
        <w:t>n sus derechos fundamentales al debido proc</w:t>
      </w:r>
      <w:r w:rsidR="00C448A9" w:rsidRPr="00EB7783">
        <w:rPr>
          <w:sz w:val="24"/>
          <w:szCs w:val="24"/>
          <w:lang w:val="es-ES" w:eastAsia="en-US"/>
        </w:rPr>
        <w:t xml:space="preserve">eso, </w:t>
      </w:r>
      <w:r w:rsidRPr="00EB7783">
        <w:rPr>
          <w:sz w:val="24"/>
          <w:szCs w:val="24"/>
          <w:lang w:val="es-ES" w:eastAsia="en-US"/>
        </w:rPr>
        <w:t>a la defensa</w:t>
      </w:r>
      <w:r w:rsidR="00C448A9" w:rsidRPr="00EB7783">
        <w:rPr>
          <w:sz w:val="24"/>
          <w:szCs w:val="24"/>
          <w:lang w:val="es-ES" w:eastAsia="en-US"/>
        </w:rPr>
        <w:t xml:space="preserve"> y al acceso a la administración de justicia, </w:t>
      </w:r>
      <w:r w:rsidR="00D06F6E" w:rsidRPr="00EB7783">
        <w:rPr>
          <w:sz w:val="24"/>
          <w:szCs w:val="24"/>
          <w:lang w:val="es-ES" w:eastAsia="en-US"/>
        </w:rPr>
        <w:t>derechos</w:t>
      </w:r>
      <w:r w:rsidRPr="00EB7783">
        <w:rPr>
          <w:sz w:val="24"/>
          <w:szCs w:val="24"/>
          <w:lang w:eastAsia="en-US"/>
        </w:rPr>
        <w:t xml:space="preserve"> que, en su criterio, la autoridad accionada</w:t>
      </w:r>
      <w:r w:rsidR="00C448A9" w:rsidRPr="00EB7783">
        <w:rPr>
          <w:sz w:val="24"/>
          <w:szCs w:val="24"/>
          <w:lang w:eastAsia="en-US"/>
        </w:rPr>
        <w:t xml:space="preserve"> vulneró con ocasión del</w:t>
      </w:r>
      <w:r w:rsidRPr="00EB7783">
        <w:rPr>
          <w:sz w:val="24"/>
          <w:szCs w:val="24"/>
          <w:lang w:eastAsia="en-US"/>
        </w:rPr>
        <w:t xml:space="preserve"> </w:t>
      </w:r>
      <w:r w:rsidR="006A7984" w:rsidRPr="00EB7783">
        <w:rPr>
          <w:sz w:val="24"/>
          <w:szCs w:val="24"/>
          <w:lang w:eastAsia="en-US"/>
        </w:rPr>
        <w:t xml:space="preserve">auto </w:t>
      </w:r>
      <w:r w:rsidRPr="00EB7783">
        <w:rPr>
          <w:sz w:val="24"/>
          <w:szCs w:val="24"/>
          <w:lang w:eastAsia="en-US"/>
        </w:rPr>
        <w:t>pro</w:t>
      </w:r>
      <w:r w:rsidR="006A7984" w:rsidRPr="00EB7783">
        <w:rPr>
          <w:sz w:val="24"/>
          <w:szCs w:val="24"/>
          <w:lang w:eastAsia="en-US"/>
        </w:rPr>
        <w:t xml:space="preserve">ferido el </w:t>
      </w:r>
      <w:r w:rsidR="002E5B49" w:rsidRPr="00EB7783">
        <w:rPr>
          <w:sz w:val="24"/>
          <w:szCs w:val="24"/>
          <w:lang w:eastAsia="en-US"/>
        </w:rPr>
        <w:t>26 de agosto de 2020</w:t>
      </w:r>
      <w:r w:rsidR="00C448A9" w:rsidRPr="00EB7783">
        <w:rPr>
          <w:sz w:val="24"/>
          <w:szCs w:val="24"/>
          <w:lang w:eastAsia="en-US"/>
        </w:rPr>
        <w:t xml:space="preserve"> dentro d</w:t>
      </w:r>
      <w:r w:rsidR="004D13BD" w:rsidRPr="00EB7783">
        <w:rPr>
          <w:sz w:val="24"/>
          <w:szCs w:val="24"/>
          <w:lang w:eastAsia="en-US"/>
        </w:rPr>
        <w:t>e la causa disciplinaria</w:t>
      </w:r>
      <w:r w:rsidRPr="00EB7783">
        <w:rPr>
          <w:sz w:val="24"/>
          <w:szCs w:val="24"/>
          <w:lang w:eastAsia="en-US"/>
        </w:rPr>
        <w:t xml:space="preserve"> adelantad</w:t>
      </w:r>
      <w:r w:rsidR="004D13BD" w:rsidRPr="00EB7783">
        <w:rPr>
          <w:sz w:val="24"/>
          <w:szCs w:val="24"/>
          <w:lang w:eastAsia="en-US"/>
        </w:rPr>
        <w:t>a</w:t>
      </w:r>
      <w:r w:rsidRPr="00EB7783">
        <w:rPr>
          <w:sz w:val="24"/>
          <w:szCs w:val="24"/>
          <w:lang w:eastAsia="en-US"/>
        </w:rPr>
        <w:t xml:space="preserve"> bajo el número de radica</w:t>
      </w:r>
      <w:r w:rsidR="00284ABB" w:rsidRPr="00EB7783">
        <w:rPr>
          <w:sz w:val="24"/>
          <w:szCs w:val="24"/>
          <w:lang w:eastAsia="en-US"/>
        </w:rPr>
        <w:t>do 25000-11-02-000-2016-00839-01</w:t>
      </w:r>
      <w:r w:rsidR="004D13BD" w:rsidRPr="00EB7783">
        <w:rPr>
          <w:sz w:val="24"/>
          <w:szCs w:val="24"/>
          <w:lang w:eastAsia="en-US"/>
        </w:rPr>
        <w:t xml:space="preserve"> que confirmó la decisión de terminación anticipada del proceso</w:t>
      </w:r>
      <w:r w:rsidR="00C448A9" w:rsidRPr="00EB7783">
        <w:rPr>
          <w:sz w:val="24"/>
          <w:szCs w:val="24"/>
          <w:lang w:eastAsia="en-US"/>
        </w:rPr>
        <w:t xml:space="preserve">, y debido a que, en su concepto, dicha providencia no fue debidamente notificada. </w:t>
      </w:r>
    </w:p>
    <w:p w14:paraId="34D75B9E" w14:textId="77777777" w:rsidR="00904D6B" w:rsidRPr="00EB7783" w:rsidRDefault="00904D6B" w:rsidP="00323D25">
      <w:pPr>
        <w:autoSpaceDE w:val="0"/>
        <w:autoSpaceDN w:val="0"/>
        <w:adjustRightInd w:val="0"/>
        <w:rPr>
          <w:rFonts w:eastAsia="Verdana"/>
          <w:sz w:val="24"/>
          <w:szCs w:val="24"/>
          <w:lang w:val="es-MX"/>
        </w:rPr>
      </w:pPr>
    </w:p>
    <w:p w14:paraId="2075725E" w14:textId="03218ECE" w:rsidR="001C4D01" w:rsidRPr="00EB7783" w:rsidRDefault="00212416" w:rsidP="00323D25">
      <w:pPr>
        <w:contextualSpacing/>
        <w:rPr>
          <w:rFonts w:eastAsia="Verdana"/>
          <w:b/>
          <w:sz w:val="24"/>
          <w:szCs w:val="24"/>
        </w:rPr>
      </w:pPr>
      <w:r w:rsidRPr="00EB7783">
        <w:rPr>
          <w:rFonts w:eastAsia="Verdana"/>
          <w:b/>
          <w:sz w:val="24"/>
          <w:szCs w:val="24"/>
        </w:rPr>
        <w:t xml:space="preserve">1.2. </w:t>
      </w:r>
      <w:r w:rsidR="001C4D01" w:rsidRPr="00EB7783">
        <w:rPr>
          <w:rFonts w:eastAsia="Verdana"/>
          <w:b/>
          <w:sz w:val="24"/>
          <w:szCs w:val="24"/>
        </w:rPr>
        <w:t>Hechos</w:t>
      </w:r>
      <w:r w:rsidR="000161D5" w:rsidRPr="00EB7783">
        <w:rPr>
          <w:rStyle w:val="Refdenotaalpie"/>
          <w:rFonts w:eastAsia="Verdana"/>
          <w:b/>
          <w:sz w:val="24"/>
          <w:szCs w:val="24"/>
        </w:rPr>
        <w:footnoteReference w:id="1"/>
      </w:r>
    </w:p>
    <w:p w14:paraId="54B13BB7" w14:textId="77777777" w:rsidR="001C4D01" w:rsidRPr="00EB7783" w:rsidRDefault="001C4D01" w:rsidP="00323D25">
      <w:pPr>
        <w:contextualSpacing/>
        <w:rPr>
          <w:rFonts w:eastAsia="Verdana"/>
          <w:sz w:val="24"/>
          <w:szCs w:val="24"/>
        </w:rPr>
      </w:pPr>
    </w:p>
    <w:p w14:paraId="44E29F01" w14:textId="5D44E22A" w:rsidR="00904D6B" w:rsidRPr="00EB7783" w:rsidRDefault="00212416" w:rsidP="00323D25">
      <w:pPr>
        <w:autoSpaceDE w:val="0"/>
        <w:autoSpaceDN w:val="0"/>
        <w:adjustRightInd w:val="0"/>
        <w:rPr>
          <w:sz w:val="24"/>
          <w:szCs w:val="24"/>
          <w:lang w:val="es-MX" w:eastAsia="ja-JP"/>
        </w:rPr>
      </w:pPr>
      <w:r w:rsidRPr="00EB7783">
        <w:rPr>
          <w:b/>
          <w:sz w:val="24"/>
          <w:szCs w:val="24"/>
          <w:lang w:val="es-MX" w:eastAsia="ja-JP"/>
        </w:rPr>
        <w:t>1.</w:t>
      </w:r>
      <w:r w:rsidR="001C4D01" w:rsidRPr="00EB7783">
        <w:rPr>
          <w:b/>
          <w:sz w:val="24"/>
          <w:szCs w:val="24"/>
          <w:lang w:val="es-MX" w:eastAsia="ja-JP"/>
        </w:rPr>
        <w:t>2.1.</w:t>
      </w:r>
      <w:r w:rsidR="001C4D01" w:rsidRPr="00EB7783">
        <w:rPr>
          <w:sz w:val="24"/>
          <w:szCs w:val="24"/>
          <w:lang w:val="es-MX" w:eastAsia="ja-JP"/>
        </w:rPr>
        <w:t xml:space="preserve"> </w:t>
      </w:r>
      <w:r w:rsidR="00904D6B" w:rsidRPr="00EB7783">
        <w:rPr>
          <w:sz w:val="24"/>
          <w:szCs w:val="24"/>
          <w:lang w:val="es-MX" w:eastAsia="ja-JP"/>
        </w:rPr>
        <w:t xml:space="preserve">La señora Acuña Orduz contrató los servicios </w:t>
      </w:r>
      <w:r w:rsidR="00AD7350" w:rsidRPr="00EB7783">
        <w:rPr>
          <w:sz w:val="24"/>
          <w:szCs w:val="24"/>
          <w:lang w:val="es-MX" w:eastAsia="ja-JP"/>
        </w:rPr>
        <w:t>de</w:t>
      </w:r>
      <w:r w:rsidR="00904D6B" w:rsidRPr="00EB7783">
        <w:rPr>
          <w:sz w:val="24"/>
          <w:szCs w:val="24"/>
          <w:lang w:val="es-MX" w:eastAsia="ja-JP"/>
        </w:rPr>
        <w:t xml:space="preserve"> Néstor Francisco Nieto Ruiz, en su condición de profesional del derecho, </w:t>
      </w:r>
      <w:r w:rsidR="00AD7350" w:rsidRPr="00EB7783">
        <w:rPr>
          <w:sz w:val="24"/>
          <w:szCs w:val="24"/>
          <w:lang w:val="es-MX" w:eastAsia="ja-JP"/>
        </w:rPr>
        <w:t>con el fin de</w:t>
      </w:r>
      <w:r w:rsidR="00904D6B" w:rsidRPr="00EB7783">
        <w:rPr>
          <w:sz w:val="24"/>
          <w:szCs w:val="24"/>
          <w:lang w:val="es-MX" w:eastAsia="ja-JP"/>
        </w:rPr>
        <w:t xml:space="preserve"> que la representara </w:t>
      </w:r>
      <w:r w:rsidR="00AD7350" w:rsidRPr="00EB7783">
        <w:rPr>
          <w:sz w:val="24"/>
          <w:szCs w:val="24"/>
          <w:lang w:val="es-MX" w:eastAsia="ja-JP"/>
        </w:rPr>
        <w:t xml:space="preserve">como víctima </w:t>
      </w:r>
      <w:r w:rsidR="00904D6B" w:rsidRPr="00EB7783">
        <w:rPr>
          <w:sz w:val="24"/>
          <w:szCs w:val="24"/>
          <w:lang w:val="es-MX" w:eastAsia="ja-JP"/>
        </w:rPr>
        <w:t>dentro de un proceso penal</w:t>
      </w:r>
      <w:r w:rsidR="006A7984" w:rsidRPr="00EB7783">
        <w:rPr>
          <w:sz w:val="24"/>
          <w:szCs w:val="24"/>
          <w:lang w:val="es-MX" w:eastAsia="ja-JP"/>
        </w:rPr>
        <w:t xml:space="preserve">. Le otorgó poder para tal fin </w:t>
      </w:r>
      <w:r w:rsidR="00AD7350" w:rsidRPr="00EB7783">
        <w:rPr>
          <w:sz w:val="24"/>
          <w:szCs w:val="24"/>
          <w:lang w:val="es-MX" w:eastAsia="ja-JP"/>
        </w:rPr>
        <w:t xml:space="preserve">el 4 de septiembre de 2015, </w:t>
      </w:r>
      <w:r w:rsidR="006A7984" w:rsidRPr="00EB7783">
        <w:rPr>
          <w:sz w:val="24"/>
          <w:szCs w:val="24"/>
          <w:lang w:val="es-MX" w:eastAsia="ja-JP"/>
        </w:rPr>
        <w:t>y</w:t>
      </w:r>
      <w:r w:rsidR="00AD7350" w:rsidRPr="00EB7783">
        <w:rPr>
          <w:sz w:val="24"/>
          <w:szCs w:val="24"/>
          <w:lang w:val="es-MX" w:eastAsia="ja-JP"/>
        </w:rPr>
        <w:t xml:space="preserve"> pactaron como honorarios la suma de tres millones quinientos mil pesos, de los cuales, el 9 de septiembre del mismo año, pagó la s</w:t>
      </w:r>
      <w:r w:rsidR="00B35DE8" w:rsidRPr="00EB7783">
        <w:rPr>
          <w:sz w:val="24"/>
          <w:szCs w:val="24"/>
          <w:lang w:val="es-MX" w:eastAsia="ja-JP"/>
        </w:rPr>
        <w:t>uma de dos millones quinientos</w:t>
      </w:r>
      <w:r w:rsidR="00F94F58" w:rsidRPr="00EB7783">
        <w:rPr>
          <w:rStyle w:val="Refdenotaalpie"/>
          <w:sz w:val="24"/>
          <w:szCs w:val="24"/>
          <w:lang w:val="es-MX" w:eastAsia="ja-JP"/>
        </w:rPr>
        <w:footnoteReference w:id="2"/>
      </w:r>
      <w:r w:rsidR="00B35DE8" w:rsidRPr="00EB7783">
        <w:rPr>
          <w:sz w:val="24"/>
          <w:szCs w:val="24"/>
          <w:lang w:val="es-MX" w:eastAsia="ja-JP"/>
        </w:rPr>
        <w:t xml:space="preserve">. </w:t>
      </w:r>
    </w:p>
    <w:p w14:paraId="531AB583" w14:textId="77777777" w:rsidR="00B35DE8" w:rsidRPr="00EB7783" w:rsidRDefault="00B35DE8" w:rsidP="00323D25">
      <w:pPr>
        <w:autoSpaceDE w:val="0"/>
        <w:autoSpaceDN w:val="0"/>
        <w:adjustRightInd w:val="0"/>
        <w:rPr>
          <w:sz w:val="24"/>
          <w:szCs w:val="24"/>
          <w:lang w:val="es-MX" w:eastAsia="ja-JP"/>
        </w:rPr>
      </w:pPr>
    </w:p>
    <w:p w14:paraId="42B24B91" w14:textId="749B934E" w:rsidR="00B35DE8" w:rsidRPr="00EB7783" w:rsidRDefault="00C403BE" w:rsidP="00323D25">
      <w:pPr>
        <w:autoSpaceDE w:val="0"/>
        <w:autoSpaceDN w:val="0"/>
        <w:adjustRightInd w:val="0"/>
        <w:rPr>
          <w:sz w:val="24"/>
          <w:szCs w:val="24"/>
          <w:lang w:val="es-MX" w:eastAsia="ja-JP"/>
        </w:rPr>
      </w:pPr>
      <w:r w:rsidRPr="00EB7783">
        <w:rPr>
          <w:sz w:val="24"/>
          <w:szCs w:val="24"/>
          <w:lang w:val="es-MX" w:eastAsia="ja-JP"/>
        </w:rPr>
        <w:t xml:space="preserve">Posteriormente, </w:t>
      </w:r>
      <w:r w:rsidRPr="00EB7783">
        <w:rPr>
          <w:sz w:val="24"/>
          <w:szCs w:val="24"/>
          <w:lang w:val="es-ES" w:eastAsia="en-US"/>
        </w:rPr>
        <w:t>María Teresa Acuña</w:t>
      </w:r>
      <w:r w:rsidRPr="00EB7783">
        <w:rPr>
          <w:bCs/>
          <w:sz w:val="24"/>
          <w:szCs w:val="24"/>
          <w:lang w:eastAsia="en-US"/>
        </w:rPr>
        <w:t xml:space="preserve"> </w:t>
      </w:r>
      <w:r w:rsidRPr="00EB7783">
        <w:rPr>
          <w:sz w:val="24"/>
          <w:szCs w:val="24"/>
          <w:lang w:val="es-MX" w:eastAsia="ja-JP"/>
        </w:rPr>
        <w:t>Orduz prescindió de l</w:t>
      </w:r>
      <w:r w:rsidR="00B35DE8" w:rsidRPr="00EB7783">
        <w:rPr>
          <w:sz w:val="24"/>
          <w:szCs w:val="24"/>
          <w:lang w:val="es-MX" w:eastAsia="ja-JP"/>
        </w:rPr>
        <w:t>os servicios profesionales del abogado Nieto Ruiz, por lo</w:t>
      </w:r>
      <w:r w:rsidR="00E226FD" w:rsidRPr="00EB7783">
        <w:rPr>
          <w:sz w:val="24"/>
          <w:szCs w:val="24"/>
          <w:lang w:val="es-MX" w:eastAsia="ja-JP"/>
        </w:rPr>
        <w:t xml:space="preserve"> que</w:t>
      </w:r>
      <w:r w:rsidR="00B35DE8" w:rsidRPr="00EB7783">
        <w:rPr>
          <w:sz w:val="24"/>
          <w:szCs w:val="24"/>
          <w:lang w:val="es-MX" w:eastAsia="ja-JP"/>
        </w:rPr>
        <w:t xml:space="preserve"> el </w:t>
      </w:r>
      <w:r w:rsidR="00E226FD" w:rsidRPr="00EB7783">
        <w:rPr>
          <w:sz w:val="24"/>
          <w:szCs w:val="24"/>
          <w:lang w:val="es-MX" w:eastAsia="ja-JP"/>
        </w:rPr>
        <w:t xml:space="preserve">2 de octubre de 2015 le </w:t>
      </w:r>
      <w:r w:rsidRPr="00EB7783">
        <w:rPr>
          <w:sz w:val="24"/>
          <w:szCs w:val="24"/>
          <w:lang w:val="es-MX" w:eastAsia="ja-JP"/>
        </w:rPr>
        <w:t>revocó el poder que lo facultó</w:t>
      </w:r>
      <w:r w:rsidR="00E226FD" w:rsidRPr="00EB7783">
        <w:rPr>
          <w:sz w:val="24"/>
          <w:szCs w:val="24"/>
          <w:lang w:val="es-MX" w:eastAsia="ja-JP"/>
        </w:rPr>
        <w:t xml:space="preserve"> para actuar en su nombre en la causa penal</w:t>
      </w:r>
      <w:r w:rsidR="00B35DE8" w:rsidRPr="00EB7783">
        <w:rPr>
          <w:sz w:val="24"/>
          <w:szCs w:val="24"/>
          <w:lang w:val="es-MX" w:eastAsia="ja-JP"/>
        </w:rPr>
        <w:t xml:space="preserve">, </w:t>
      </w:r>
      <w:r w:rsidRPr="00EB7783">
        <w:rPr>
          <w:sz w:val="24"/>
          <w:szCs w:val="24"/>
          <w:lang w:val="es-MX" w:eastAsia="ja-JP"/>
        </w:rPr>
        <w:t>no obstante</w:t>
      </w:r>
      <w:r w:rsidR="00E226FD" w:rsidRPr="00EB7783">
        <w:rPr>
          <w:sz w:val="24"/>
          <w:szCs w:val="24"/>
          <w:lang w:val="es-MX" w:eastAsia="ja-JP"/>
        </w:rPr>
        <w:t xml:space="preserve">, </w:t>
      </w:r>
      <w:r w:rsidRPr="00EB7783">
        <w:rPr>
          <w:sz w:val="24"/>
          <w:szCs w:val="24"/>
          <w:lang w:val="es-MX" w:eastAsia="ja-JP"/>
        </w:rPr>
        <w:t>e</w:t>
      </w:r>
      <w:r w:rsidR="00B35DE8" w:rsidRPr="00EB7783">
        <w:rPr>
          <w:sz w:val="24"/>
          <w:szCs w:val="24"/>
          <w:lang w:val="es-MX" w:eastAsia="ja-JP"/>
        </w:rPr>
        <w:t>l dinero</w:t>
      </w:r>
      <w:r w:rsidRPr="00EB7783">
        <w:rPr>
          <w:sz w:val="24"/>
          <w:szCs w:val="24"/>
          <w:lang w:val="es-MX" w:eastAsia="ja-JP"/>
        </w:rPr>
        <w:t xml:space="preserve"> </w:t>
      </w:r>
      <w:r w:rsidR="00D06F6E" w:rsidRPr="00EB7783">
        <w:rPr>
          <w:sz w:val="24"/>
          <w:szCs w:val="24"/>
          <w:lang w:val="es-MX" w:eastAsia="ja-JP"/>
        </w:rPr>
        <w:t xml:space="preserve">que </w:t>
      </w:r>
      <w:r w:rsidRPr="00EB7783">
        <w:rPr>
          <w:sz w:val="24"/>
          <w:szCs w:val="24"/>
          <w:lang w:val="es-MX" w:eastAsia="ja-JP"/>
        </w:rPr>
        <w:t>entregó como adelanto</w:t>
      </w:r>
      <w:r w:rsidR="00E226FD" w:rsidRPr="00EB7783">
        <w:rPr>
          <w:sz w:val="24"/>
          <w:szCs w:val="24"/>
          <w:lang w:val="es-MX" w:eastAsia="ja-JP"/>
        </w:rPr>
        <w:t>, no</w:t>
      </w:r>
      <w:r w:rsidRPr="00EB7783">
        <w:rPr>
          <w:sz w:val="24"/>
          <w:szCs w:val="24"/>
          <w:lang w:val="es-MX" w:eastAsia="ja-JP"/>
        </w:rPr>
        <w:t xml:space="preserve"> le</w:t>
      </w:r>
      <w:r w:rsidR="00E226FD" w:rsidRPr="00EB7783">
        <w:rPr>
          <w:sz w:val="24"/>
          <w:szCs w:val="24"/>
          <w:lang w:val="es-MX" w:eastAsia="ja-JP"/>
        </w:rPr>
        <w:t xml:space="preserve"> fue</w:t>
      </w:r>
      <w:r w:rsidR="00B35DE8" w:rsidRPr="00EB7783">
        <w:rPr>
          <w:sz w:val="24"/>
          <w:szCs w:val="24"/>
          <w:lang w:val="es-MX" w:eastAsia="ja-JP"/>
        </w:rPr>
        <w:t xml:space="preserve"> devuelto.</w:t>
      </w:r>
    </w:p>
    <w:p w14:paraId="0A988991" w14:textId="77777777" w:rsidR="00B35DE8" w:rsidRPr="00EB7783" w:rsidRDefault="00B35DE8" w:rsidP="00323D25">
      <w:pPr>
        <w:autoSpaceDE w:val="0"/>
        <w:autoSpaceDN w:val="0"/>
        <w:adjustRightInd w:val="0"/>
        <w:rPr>
          <w:sz w:val="24"/>
          <w:szCs w:val="24"/>
          <w:lang w:val="es-MX" w:eastAsia="ja-JP"/>
        </w:rPr>
      </w:pPr>
    </w:p>
    <w:p w14:paraId="36FCA5EC" w14:textId="4EE9D0CD" w:rsidR="00B35DE8" w:rsidRPr="00EB7783" w:rsidRDefault="00212416" w:rsidP="00323D25">
      <w:pPr>
        <w:autoSpaceDE w:val="0"/>
        <w:autoSpaceDN w:val="0"/>
        <w:adjustRightInd w:val="0"/>
        <w:rPr>
          <w:sz w:val="24"/>
          <w:szCs w:val="24"/>
          <w:lang w:val="es-MX" w:eastAsia="ja-JP"/>
        </w:rPr>
      </w:pPr>
      <w:r w:rsidRPr="00EB7783">
        <w:rPr>
          <w:b/>
          <w:sz w:val="24"/>
          <w:szCs w:val="24"/>
          <w:lang w:val="es-MX" w:eastAsia="ja-JP"/>
        </w:rPr>
        <w:t>1.</w:t>
      </w:r>
      <w:r w:rsidR="00B35DE8" w:rsidRPr="00EB7783">
        <w:rPr>
          <w:b/>
          <w:sz w:val="24"/>
          <w:szCs w:val="24"/>
          <w:lang w:val="es-MX" w:eastAsia="ja-JP"/>
        </w:rPr>
        <w:t xml:space="preserve">2.2. </w:t>
      </w:r>
      <w:r w:rsidR="00E226FD" w:rsidRPr="00EB7783">
        <w:rPr>
          <w:sz w:val="24"/>
          <w:szCs w:val="24"/>
          <w:lang w:val="es-MX" w:eastAsia="ja-JP"/>
        </w:rPr>
        <w:t>En vista de lo anterior, la señora Acuña Orduz present</w:t>
      </w:r>
      <w:r w:rsidR="0040381B" w:rsidRPr="00EB7783">
        <w:rPr>
          <w:sz w:val="24"/>
          <w:szCs w:val="24"/>
          <w:lang w:val="es-MX" w:eastAsia="ja-JP"/>
        </w:rPr>
        <w:t xml:space="preserve">ó queja ante la Sala Jurisdiccional Disciplinaria del Consejo Seccional de la Judicatura </w:t>
      </w:r>
      <w:r w:rsidR="008D4E2E" w:rsidRPr="00EB7783">
        <w:rPr>
          <w:sz w:val="24"/>
          <w:szCs w:val="24"/>
          <w:lang w:val="es-MX" w:eastAsia="ja-JP"/>
        </w:rPr>
        <w:t xml:space="preserve">de Cundinamarca, </w:t>
      </w:r>
      <w:r w:rsidR="008D4E2E" w:rsidRPr="00EB7783">
        <w:rPr>
          <w:sz w:val="24"/>
          <w:szCs w:val="24"/>
          <w:lang w:val="es-MX" w:eastAsia="ja-JP"/>
        </w:rPr>
        <w:lastRenderedPageBreak/>
        <w:t>en la que, como</w:t>
      </w:r>
      <w:r w:rsidR="0040381B" w:rsidRPr="00EB7783">
        <w:rPr>
          <w:sz w:val="24"/>
          <w:szCs w:val="24"/>
          <w:lang w:val="es-MX" w:eastAsia="ja-JP"/>
        </w:rPr>
        <w:t xml:space="preserve"> fundamento de su inconformidad, </w:t>
      </w:r>
      <w:r w:rsidR="00C83411" w:rsidRPr="00EB7783">
        <w:rPr>
          <w:sz w:val="24"/>
          <w:szCs w:val="24"/>
          <w:lang w:val="es-MX" w:eastAsia="ja-JP"/>
        </w:rPr>
        <w:t>consideró que el abogado Nieto Ruiz</w:t>
      </w:r>
      <w:r w:rsidR="0040381B" w:rsidRPr="00EB7783">
        <w:rPr>
          <w:sz w:val="24"/>
          <w:szCs w:val="24"/>
          <w:lang w:val="es-MX" w:eastAsia="ja-JP"/>
        </w:rPr>
        <w:t xml:space="preserve">: </w:t>
      </w:r>
    </w:p>
    <w:p w14:paraId="7AFC1F16" w14:textId="77777777" w:rsidR="00C403BE" w:rsidRPr="00EB7783" w:rsidRDefault="00C403BE" w:rsidP="00323D25">
      <w:pPr>
        <w:autoSpaceDE w:val="0"/>
        <w:autoSpaceDN w:val="0"/>
        <w:adjustRightInd w:val="0"/>
        <w:rPr>
          <w:sz w:val="24"/>
          <w:szCs w:val="24"/>
          <w:lang w:val="es-MX" w:eastAsia="ja-JP"/>
        </w:rPr>
      </w:pPr>
    </w:p>
    <w:p w14:paraId="2BE2DF20" w14:textId="3D3CBF09" w:rsidR="00C83411" w:rsidRPr="00EB7783" w:rsidRDefault="0040381B" w:rsidP="00323D25">
      <w:pPr>
        <w:autoSpaceDE w:val="0"/>
        <w:autoSpaceDN w:val="0"/>
        <w:adjustRightInd w:val="0"/>
        <w:rPr>
          <w:sz w:val="24"/>
          <w:szCs w:val="24"/>
          <w:lang w:val="es-MX" w:eastAsia="ja-JP"/>
        </w:rPr>
      </w:pPr>
      <w:r w:rsidRPr="00EB7783">
        <w:rPr>
          <w:sz w:val="24"/>
          <w:szCs w:val="24"/>
          <w:lang w:val="es-MX" w:eastAsia="ja-JP"/>
        </w:rPr>
        <w:t xml:space="preserve">i) </w:t>
      </w:r>
      <w:r w:rsidR="00212416" w:rsidRPr="00EB7783">
        <w:rPr>
          <w:sz w:val="24"/>
          <w:szCs w:val="24"/>
          <w:lang w:val="es-MX" w:eastAsia="ja-JP"/>
        </w:rPr>
        <w:t>no tuvo</w:t>
      </w:r>
      <w:r w:rsidR="00C83411" w:rsidRPr="00EB7783">
        <w:rPr>
          <w:sz w:val="24"/>
          <w:szCs w:val="24"/>
          <w:lang w:val="es-MX" w:eastAsia="ja-JP"/>
        </w:rPr>
        <w:t xml:space="preserve"> diligencia dentro de la causa penal, evadió </w:t>
      </w:r>
      <w:r w:rsidR="00212416" w:rsidRPr="00EB7783">
        <w:rPr>
          <w:sz w:val="24"/>
          <w:szCs w:val="24"/>
          <w:lang w:val="es-MX" w:eastAsia="ja-JP"/>
        </w:rPr>
        <w:t xml:space="preserve">el litigio, no se preparó </w:t>
      </w:r>
      <w:r w:rsidR="00C403BE" w:rsidRPr="00EB7783">
        <w:rPr>
          <w:sz w:val="24"/>
          <w:szCs w:val="24"/>
          <w:lang w:val="es-MX" w:eastAsia="ja-JP"/>
        </w:rPr>
        <w:t>ni</w:t>
      </w:r>
      <w:r w:rsidR="00212416" w:rsidRPr="00EB7783">
        <w:rPr>
          <w:sz w:val="24"/>
          <w:szCs w:val="24"/>
          <w:lang w:val="es-MX" w:eastAsia="ja-JP"/>
        </w:rPr>
        <w:t xml:space="preserve"> estudió el caso y no informó de la audiencia programada para el 9 de noviembre de 2015. </w:t>
      </w:r>
    </w:p>
    <w:p w14:paraId="5F5A41FC" w14:textId="77777777" w:rsidR="00C83411" w:rsidRPr="00EB7783" w:rsidRDefault="00C83411" w:rsidP="00323D25">
      <w:pPr>
        <w:autoSpaceDE w:val="0"/>
        <w:autoSpaceDN w:val="0"/>
        <w:adjustRightInd w:val="0"/>
        <w:rPr>
          <w:sz w:val="24"/>
          <w:szCs w:val="24"/>
          <w:lang w:val="es-MX" w:eastAsia="ja-JP"/>
        </w:rPr>
      </w:pPr>
    </w:p>
    <w:p w14:paraId="59B02A34" w14:textId="116913F8" w:rsidR="0040381B" w:rsidRPr="00EB7783" w:rsidRDefault="00C83411" w:rsidP="00323D25">
      <w:pPr>
        <w:autoSpaceDE w:val="0"/>
        <w:autoSpaceDN w:val="0"/>
        <w:adjustRightInd w:val="0"/>
        <w:rPr>
          <w:sz w:val="24"/>
          <w:szCs w:val="24"/>
          <w:lang w:val="es-MX" w:eastAsia="ja-JP"/>
        </w:rPr>
      </w:pPr>
      <w:r w:rsidRPr="00EB7783">
        <w:rPr>
          <w:sz w:val="24"/>
          <w:szCs w:val="24"/>
          <w:lang w:val="es-MX" w:eastAsia="ja-JP"/>
        </w:rPr>
        <w:t xml:space="preserve">ii) </w:t>
      </w:r>
      <w:r w:rsidR="00C403BE" w:rsidRPr="00EB7783">
        <w:rPr>
          <w:sz w:val="24"/>
          <w:szCs w:val="24"/>
          <w:lang w:val="es-MX" w:eastAsia="ja-JP"/>
        </w:rPr>
        <w:t>E</w:t>
      </w:r>
      <w:r w:rsidR="00205720" w:rsidRPr="00EB7783">
        <w:rPr>
          <w:sz w:val="24"/>
          <w:szCs w:val="24"/>
          <w:lang w:val="es-MX" w:eastAsia="ja-JP"/>
        </w:rPr>
        <w:t xml:space="preserve">xtravió los documentos y </w:t>
      </w:r>
      <w:r w:rsidR="00C403BE" w:rsidRPr="00EB7783">
        <w:rPr>
          <w:sz w:val="24"/>
          <w:szCs w:val="24"/>
          <w:lang w:val="es-MX" w:eastAsia="ja-JP"/>
        </w:rPr>
        <w:t>los CD’S que le habían</w:t>
      </w:r>
      <w:r w:rsidR="00205720" w:rsidRPr="00EB7783">
        <w:rPr>
          <w:sz w:val="24"/>
          <w:szCs w:val="24"/>
          <w:lang w:val="es-MX" w:eastAsia="ja-JP"/>
        </w:rPr>
        <w:t xml:space="preserve"> sido entregados para que adelantara la representación en la causal penal y, por lo tanto, nunca los devolvió.</w:t>
      </w:r>
    </w:p>
    <w:p w14:paraId="4A52E7CD" w14:textId="77777777" w:rsidR="0040381B" w:rsidRPr="00EB7783" w:rsidRDefault="0040381B" w:rsidP="00323D25">
      <w:pPr>
        <w:autoSpaceDE w:val="0"/>
        <w:autoSpaceDN w:val="0"/>
        <w:adjustRightInd w:val="0"/>
        <w:rPr>
          <w:sz w:val="24"/>
          <w:szCs w:val="24"/>
          <w:lang w:val="es-MX" w:eastAsia="ja-JP"/>
        </w:rPr>
      </w:pPr>
    </w:p>
    <w:p w14:paraId="591EA489" w14:textId="52B1F39C" w:rsidR="0040381B" w:rsidRPr="00EB7783" w:rsidRDefault="0040381B" w:rsidP="00323D25">
      <w:pPr>
        <w:autoSpaceDE w:val="0"/>
        <w:autoSpaceDN w:val="0"/>
        <w:adjustRightInd w:val="0"/>
        <w:rPr>
          <w:sz w:val="24"/>
          <w:szCs w:val="24"/>
          <w:lang w:val="es-MX" w:eastAsia="ja-JP"/>
        </w:rPr>
      </w:pPr>
      <w:r w:rsidRPr="00EB7783">
        <w:rPr>
          <w:sz w:val="24"/>
          <w:szCs w:val="24"/>
          <w:lang w:val="es-MX" w:eastAsia="ja-JP"/>
        </w:rPr>
        <w:t>i</w:t>
      </w:r>
      <w:r w:rsidR="00C83411" w:rsidRPr="00EB7783">
        <w:rPr>
          <w:sz w:val="24"/>
          <w:szCs w:val="24"/>
          <w:lang w:val="es-MX" w:eastAsia="ja-JP"/>
        </w:rPr>
        <w:t>i</w:t>
      </w:r>
      <w:r w:rsidRPr="00EB7783">
        <w:rPr>
          <w:sz w:val="24"/>
          <w:szCs w:val="24"/>
          <w:lang w:val="es-MX" w:eastAsia="ja-JP"/>
        </w:rPr>
        <w:t xml:space="preserve">i) </w:t>
      </w:r>
      <w:r w:rsidR="00C403BE" w:rsidRPr="00EB7783">
        <w:rPr>
          <w:sz w:val="24"/>
          <w:szCs w:val="24"/>
          <w:lang w:val="es-MX" w:eastAsia="ja-JP"/>
        </w:rPr>
        <w:t>nunca expidió un recibo formal por el pago de los honorarios, sino que dejó constancia en una libreta</w:t>
      </w:r>
      <w:r w:rsidR="00205720" w:rsidRPr="00EB7783">
        <w:rPr>
          <w:sz w:val="24"/>
          <w:szCs w:val="24"/>
          <w:lang w:val="es-MX" w:eastAsia="ja-JP"/>
        </w:rPr>
        <w:t>.</w:t>
      </w:r>
    </w:p>
    <w:p w14:paraId="7818842B" w14:textId="77777777" w:rsidR="0040381B" w:rsidRPr="00EB7783" w:rsidRDefault="0040381B" w:rsidP="00323D25">
      <w:pPr>
        <w:autoSpaceDE w:val="0"/>
        <w:autoSpaceDN w:val="0"/>
        <w:adjustRightInd w:val="0"/>
        <w:rPr>
          <w:sz w:val="24"/>
          <w:szCs w:val="24"/>
          <w:lang w:val="es-MX" w:eastAsia="ja-JP"/>
        </w:rPr>
      </w:pPr>
    </w:p>
    <w:p w14:paraId="32773B44" w14:textId="4A8166EF" w:rsidR="0040381B" w:rsidRPr="00EB7783" w:rsidRDefault="00C83411" w:rsidP="00323D25">
      <w:pPr>
        <w:autoSpaceDE w:val="0"/>
        <w:autoSpaceDN w:val="0"/>
        <w:adjustRightInd w:val="0"/>
        <w:rPr>
          <w:sz w:val="24"/>
          <w:szCs w:val="24"/>
          <w:lang w:val="es-MX" w:eastAsia="ja-JP"/>
        </w:rPr>
      </w:pPr>
      <w:r w:rsidRPr="00EB7783">
        <w:rPr>
          <w:sz w:val="24"/>
          <w:szCs w:val="24"/>
          <w:lang w:val="es-MX" w:eastAsia="ja-JP"/>
        </w:rPr>
        <w:t>iv</w:t>
      </w:r>
      <w:r w:rsidR="0040381B" w:rsidRPr="00EB7783">
        <w:rPr>
          <w:sz w:val="24"/>
          <w:szCs w:val="24"/>
          <w:lang w:val="es-MX" w:eastAsia="ja-JP"/>
        </w:rPr>
        <w:t xml:space="preserve">) </w:t>
      </w:r>
      <w:r w:rsidR="00C403BE" w:rsidRPr="00EB7783">
        <w:rPr>
          <w:sz w:val="24"/>
          <w:szCs w:val="24"/>
          <w:lang w:val="es-MX" w:eastAsia="ja-JP"/>
        </w:rPr>
        <w:t xml:space="preserve">No </w:t>
      </w:r>
      <w:r w:rsidR="004070E4" w:rsidRPr="00EB7783">
        <w:rPr>
          <w:sz w:val="24"/>
          <w:szCs w:val="24"/>
          <w:lang w:val="es-MX" w:eastAsia="ja-JP"/>
        </w:rPr>
        <w:t xml:space="preserve">devolvió los dineros que por concepto de honorarios le fueron entregados, a pesar de que sus servicios fueron prescindidos, no realizó labor alguna y que la señora Acuña se lo solicitó en distintas ocasiones (por llamadas telefónicas, email, correos certificados y personalmente). </w:t>
      </w:r>
    </w:p>
    <w:p w14:paraId="6310C448" w14:textId="77777777" w:rsidR="004070E4" w:rsidRPr="00EB7783" w:rsidRDefault="004070E4" w:rsidP="00323D25">
      <w:pPr>
        <w:autoSpaceDE w:val="0"/>
        <w:autoSpaceDN w:val="0"/>
        <w:adjustRightInd w:val="0"/>
        <w:rPr>
          <w:sz w:val="24"/>
          <w:szCs w:val="24"/>
          <w:lang w:val="es-MX" w:eastAsia="ja-JP"/>
        </w:rPr>
      </w:pPr>
    </w:p>
    <w:p w14:paraId="5B6B9134" w14:textId="6C063F48" w:rsidR="004070E4" w:rsidRPr="00EB7783" w:rsidRDefault="008D4E2E" w:rsidP="00323D25">
      <w:pPr>
        <w:autoSpaceDE w:val="0"/>
        <w:autoSpaceDN w:val="0"/>
        <w:adjustRightInd w:val="0"/>
        <w:rPr>
          <w:sz w:val="24"/>
          <w:szCs w:val="24"/>
          <w:lang w:val="es-MX" w:eastAsia="ja-JP"/>
        </w:rPr>
      </w:pPr>
      <w:r w:rsidRPr="00EB7783">
        <w:rPr>
          <w:sz w:val="24"/>
          <w:szCs w:val="24"/>
          <w:lang w:val="es-MX" w:eastAsia="ja-JP"/>
        </w:rPr>
        <w:t>Como fundamento de derecho, María Teresa Acuña Orduz afirmó que N</w:t>
      </w:r>
      <w:r w:rsidR="00C403BE" w:rsidRPr="00EB7783">
        <w:rPr>
          <w:sz w:val="24"/>
          <w:szCs w:val="24"/>
          <w:lang w:val="es-MX" w:eastAsia="ja-JP"/>
        </w:rPr>
        <w:t>éstor Francisco Nieto Ruiz faltó</w:t>
      </w:r>
      <w:r w:rsidRPr="00EB7783">
        <w:rPr>
          <w:sz w:val="24"/>
          <w:szCs w:val="24"/>
          <w:lang w:val="es-MX" w:eastAsia="ja-JP"/>
        </w:rPr>
        <w:t xml:space="preserve"> a sus deberes como profesional del derecho, en especial, los contenidos en los numerales 8 y 9 del artículo 28, numerales 1, 2 y 4 del artículo 35 y el artículo 30 de la Ley 1123 de 2007. En consecuencia, solicitó que al abogado le aplicaran las sanciones previstas en los artículos 40, 41, 42 y 43 </w:t>
      </w:r>
      <w:r w:rsidRPr="00EB7783">
        <w:rPr>
          <w:i/>
          <w:sz w:val="24"/>
          <w:szCs w:val="24"/>
          <w:lang w:val="es-MX" w:eastAsia="ja-JP"/>
        </w:rPr>
        <w:t>ibídem</w:t>
      </w:r>
      <w:r w:rsidRPr="00EB7783">
        <w:rPr>
          <w:sz w:val="24"/>
          <w:szCs w:val="24"/>
          <w:lang w:val="es-MX" w:eastAsia="ja-JP"/>
        </w:rPr>
        <w:t>, y que fuera resarcida por los daños y perjuicios causados</w:t>
      </w:r>
      <w:r w:rsidR="00C403BE" w:rsidRPr="00EB7783">
        <w:rPr>
          <w:sz w:val="24"/>
          <w:szCs w:val="24"/>
          <w:lang w:val="es-MX" w:eastAsia="ja-JP"/>
        </w:rPr>
        <w:t xml:space="preserve"> por este</w:t>
      </w:r>
      <w:r w:rsidR="00C83411" w:rsidRPr="00EB7783">
        <w:rPr>
          <w:sz w:val="24"/>
          <w:szCs w:val="24"/>
          <w:lang w:val="es-MX" w:eastAsia="ja-JP"/>
        </w:rPr>
        <w:t>.</w:t>
      </w:r>
    </w:p>
    <w:p w14:paraId="72B70DFE" w14:textId="77777777" w:rsidR="00C83411" w:rsidRPr="00EB7783" w:rsidRDefault="00C83411" w:rsidP="00323D25">
      <w:pPr>
        <w:autoSpaceDE w:val="0"/>
        <w:autoSpaceDN w:val="0"/>
        <w:adjustRightInd w:val="0"/>
        <w:rPr>
          <w:sz w:val="24"/>
          <w:szCs w:val="24"/>
          <w:lang w:val="es-MX" w:eastAsia="ja-JP"/>
        </w:rPr>
      </w:pPr>
    </w:p>
    <w:p w14:paraId="78197930" w14:textId="107ED62F" w:rsidR="00C83411" w:rsidRPr="00EB7783" w:rsidRDefault="00212416" w:rsidP="00323D25">
      <w:pPr>
        <w:autoSpaceDE w:val="0"/>
        <w:autoSpaceDN w:val="0"/>
        <w:adjustRightInd w:val="0"/>
        <w:rPr>
          <w:sz w:val="24"/>
          <w:szCs w:val="24"/>
          <w:lang w:val="es-MX" w:eastAsia="ja-JP"/>
        </w:rPr>
      </w:pPr>
      <w:r w:rsidRPr="00EB7783">
        <w:rPr>
          <w:b/>
          <w:sz w:val="24"/>
          <w:szCs w:val="24"/>
          <w:lang w:val="es-MX" w:eastAsia="ja-JP"/>
        </w:rPr>
        <w:t>1.</w:t>
      </w:r>
      <w:r w:rsidR="00C83411" w:rsidRPr="00EB7783">
        <w:rPr>
          <w:b/>
          <w:sz w:val="24"/>
          <w:szCs w:val="24"/>
          <w:lang w:val="es-MX" w:eastAsia="ja-JP"/>
        </w:rPr>
        <w:t xml:space="preserve">2.3. </w:t>
      </w:r>
      <w:r w:rsidR="00C83411" w:rsidRPr="00EB7783">
        <w:rPr>
          <w:sz w:val="24"/>
          <w:szCs w:val="24"/>
          <w:lang w:val="es-MX" w:eastAsia="ja-JP"/>
        </w:rPr>
        <w:t xml:space="preserve">Luego de agotada la etapa probatoria, la Sala Jurisdiccional Disciplinaria del Consejo </w:t>
      </w:r>
      <w:r w:rsidR="00C448A9" w:rsidRPr="00EB7783">
        <w:rPr>
          <w:sz w:val="24"/>
          <w:szCs w:val="24"/>
          <w:lang w:val="es-MX" w:eastAsia="ja-JP"/>
        </w:rPr>
        <w:t>Seccional</w:t>
      </w:r>
      <w:r w:rsidR="00C83411" w:rsidRPr="00EB7783">
        <w:rPr>
          <w:sz w:val="24"/>
          <w:szCs w:val="24"/>
          <w:lang w:val="es-MX" w:eastAsia="ja-JP"/>
        </w:rPr>
        <w:t xml:space="preserve"> de la Judicatura </w:t>
      </w:r>
      <w:r w:rsidR="00C448A9" w:rsidRPr="00EB7783">
        <w:rPr>
          <w:sz w:val="24"/>
          <w:szCs w:val="24"/>
          <w:lang w:val="es-MX" w:eastAsia="ja-JP"/>
        </w:rPr>
        <w:t xml:space="preserve">de Cundinamarca </w:t>
      </w:r>
      <w:r w:rsidR="00C83411" w:rsidRPr="00EB7783">
        <w:rPr>
          <w:sz w:val="24"/>
          <w:szCs w:val="24"/>
          <w:lang w:val="es-MX" w:eastAsia="ja-JP"/>
        </w:rPr>
        <w:t>profirió auto</w:t>
      </w:r>
      <w:r w:rsidR="00C403BE" w:rsidRPr="00EB7783">
        <w:rPr>
          <w:sz w:val="24"/>
          <w:szCs w:val="24"/>
          <w:lang w:val="es-MX" w:eastAsia="ja-JP"/>
        </w:rPr>
        <w:t>,</w:t>
      </w:r>
      <w:r w:rsidR="00C83411" w:rsidRPr="00EB7783">
        <w:rPr>
          <w:b/>
          <w:sz w:val="24"/>
          <w:szCs w:val="24"/>
          <w:lang w:val="es-MX" w:eastAsia="ja-JP"/>
        </w:rPr>
        <w:t xml:space="preserve"> el 29 de junio de 2018</w:t>
      </w:r>
      <w:r w:rsidR="00C83411" w:rsidRPr="00EB7783">
        <w:rPr>
          <w:sz w:val="24"/>
          <w:szCs w:val="24"/>
          <w:lang w:val="es-MX" w:eastAsia="ja-JP"/>
        </w:rPr>
        <w:t>, en el que ordenó la terminación anticipada del proceso. Como sustento de su decisión, la referida autoridad manifestó:</w:t>
      </w:r>
    </w:p>
    <w:p w14:paraId="3178CCA8" w14:textId="77777777" w:rsidR="00C83411" w:rsidRPr="00EB7783" w:rsidRDefault="00C83411" w:rsidP="00323D25">
      <w:pPr>
        <w:autoSpaceDE w:val="0"/>
        <w:autoSpaceDN w:val="0"/>
        <w:adjustRightInd w:val="0"/>
        <w:rPr>
          <w:sz w:val="24"/>
          <w:szCs w:val="24"/>
          <w:lang w:val="es-MX" w:eastAsia="ja-JP"/>
        </w:rPr>
      </w:pPr>
    </w:p>
    <w:p w14:paraId="56BB5DAB" w14:textId="6CEB8D1B" w:rsidR="00C83411" w:rsidRPr="00EB7783" w:rsidRDefault="00212416" w:rsidP="00323D25">
      <w:pPr>
        <w:autoSpaceDE w:val="0"/>
        <w:autoSpaceDN w:val="0"/>
        <w:adjustRightInd w:val="0"/>
        <w:rPr>
          <w:sz w:val="24"/>
          <w:szCs w:val="24"/>
          <w:lang w:val="es-MX" w:eastAsia="ja-JP"/>
        </w:rPr>
      </w:pPr>
      <w:r w:rsidRPr="00EB7783">
        <w:rPr>
          <w:sz w:val="24"/>
          <w:szCs w:val="24"/>
          <w:lang w:val="es-MX" w:eastAsia="ja-JP"/>
        </w:rPr>
        <w:t xml:space="preserve">1.2.3.1. </w:t>
      </w:r>
      <w:r w:rsidR="00C83411" w:rsidRPr="00EB7783">
        <w:rPr>
          <w:sz w:val="24"/>
          <w:szCs w:val="24"/>
          <w:lang w:val="es-MX" w:eastAsia="ja-JP"/>
        </w:rPr>
        <w:t xml:space="preserve">El artículo 103 de la Ley 1123 de 2007, prevé que </w:t>
      </w:r>
      <w:r w:rsidR="00241A15" w:rsidRPr="00EB7783">
        <w:rPr>
          <w:sz w:val="24"/>
          <w:szCs w:val="24"/>
          <w:lang w:val="es-MX" w:eastAsia="ja-JP"/>
        </w:rPr>
        <w:t>“</w:t>
      </w:r>
      <w:r w:rsidR="00C83411" w:rsidRPr="00EB7783">
        <w:rPr>
          <w:sz w:val="24"/>
          <w:szCs w:val="24"/>
          <w:lang w:val="es-MX" w:eastAsia="ja-JP"/>
        </w:rPr>
        <w:t>[e]</w:t>
      </w:r>
      <w:r w:rsidR="00C83411" w:rsidRPr="00EB7783">
        <w:rPr>
          <w:sz w:val="25"/>
          <w:szCs w:val="25"/>
          <w:shd w:val="clear" w:color="auto" w:fill="FFFFFF"/>
        </w:rPr>
        <w:t>n cualquier etapa de la actuación disciplinaria en que aparezca plenamente demostrado que el hecho atribuido no existió, que la conducta no está prevista en la ley como falta disciplinaria, que el disciplinable no la cometió, que existe una causal de exclusión de responsabilidad, o que la actuación no podía iniciarse o proseguirse, el funcionario de conocimiento, mediante decisión motivada, así lo declarará y ordenará la terminación del procedimiento”.</w:t>
      </w:r>
    </w:p>
    <w:p w14:paraId="35C605E9" w14:textId="77777777" w:rsidR="004070E4" w:rsidRPr="00EB7783" w:rsidRDefault="004070E4" w:rsidP="00323D25">
      <w:pPr>
        <w:autoSpaceDE w:val="0"/>
        <w:autoSpaceDN w:val="0"/>
        <w:adjustRightInd w:val="0"/>
        <w:rPr>
          <w:sz w:val="24"/>
          <w:szCs w:val="24"/>
          <w:lang w:val="es-MX" w:eastAsia="ja-JP"/>
        </w:rPr>
      </w:pPr>
    </w:p>
    <w:p w14:paraId="1F97C044" w14:textId="77777777" w:rsidR="00911372" w:rsidRPr="00EB7783" w:rsidRDefault="00212416" w:rsidP="00323D25">
      <w:pPr>
        <w:autoSpaceDE w:val="0"/>
        <w:autoSpaceDN w:val="0"/>
        <w:adjustRightInd w:val="0"/>
        <w:rPr>
          <w:sz w:val="24"/>
          <w:szCs w:val="24"/>
          <w:lang w:val="es-MX" w:eastAsia="ja-JP"/>
        </w:rPr>
      </w:pPr>
      <w:r w:rsidRPr="00EB7783">
        <w:rPr>
          <w:sz w:val="24"/>
          <w:szCs w:val="24"/>
          <w:lang w:val="es-MX" w:eastAsia="ja-JP"/>
        </w:rPr>
        <w:t>1.2.3.2. Frente al cargo</w:t>
      </w:r>
      <w:r w:rsidRPr="00EB7783">
        <w:rPr>
          <w:i/>
          <w:sz w:val="24"/>
          <w:szCs w:val="24"/>
          <w:lang w:val="es-MX" w:eastAsia="ja-JP"/>
        </w:rPr>
        <w:t xml:space="preserve"> </w:t>
      </w:r>
      <w:r w:rsidRPr="00EB7783">
        <w:rPr>
          <w:sz w:val="24"/>
          <w:szCs w:val="24"/>
          <w:lang w:val="es-MX" w:eastAsia="ja-JP"/>
        </w:rPr>
        <w:t>de falta de diligencia</w:t>
      </w:r>
      <w:r w:rsidR="0077117B" w:rsidRPr="00EB7783">
        <w:rPr>
          <w:sz w:val="24"/>
          <w:szCs w:val="24"/>
          <w:lang w:val="es-MX" w:eastAsia="ja-JP"/>
        </w:rPr>
        <w:t>, la conducta no existió</w:t>
      </w:r>
      <w:r w:rsidRPr="00EB7783">
        <w:rPr>
          <w:sz w:val="24"/>
          <w:szCs w:val="24"/>
          <w:lang w:val="es-MX" w:eastAsia="ja-JP"/>
        </w:rPr>
        <w:t xml:space="preserve">. </w:t>
      </w:r>
    </w:p>
    <w:p w14:paraId="732A3BF4" w14:textId="77777777" w:rsidR="00911372" w:rsidRPr="00EB7783" w:rsidRDefault="00911372" w:rsidP="00323D25">
      <w:pPr>
        <w:autoSpaceDE w:val="0"/>
        <w:autoSpaceDN w:val="0"/>
        <w:adjustRightInd w:val="0"/>
        <w:rPr>
          <w:sz w:val="24"/>
          <w:szCs w:val="24"/>
          <w:lang w:val="es-MX" w:eastAsia="ja-JP"/>
        </w:rPr>
      </w:pPr>
    </w:p>
    <w:p w14:paraId="1F23423D" w14:textId="1E428D66" w:rsidR="00212416" w:rsidRPr="00EB7783" w:rsidRDefault="00212416" w:rsidP="00323D25">
      <w:pPr>
        <w:autoSpaceDE w:val="0"/>
        <w:autoSpaceDN w:val="0"/>
        <w:adjustRightInd w:val="0"/>
        <w:rPr>
          <w:sz w:val="24"/>
          <w:szCs w:val="24"/>
          <w:lang w:val="es-MX" w:eastAsia="ja-JP"/>
        </w:rPr>
      </w:pPr>
      <w:r w:rsidRPr="00EB7783">
        <w:rPr>
          <w:sz w:val="24"/>
          <w:szCs w:val="24"/>
          <w:lang w:val="es-MX" w:eastAsia="ja-JP"/>
        </w:rPr>
        <w:t>El poder conferido al abogado tuvo vigencia del 4 de septi</w:t>
      </w:r>
      <w:r w:rsidR="00C403BE" w:rsidRPr="00EB7783">
        <w:rPr>
          <w:sz w:val="24"/>
          <w:szCs w:val="24"/>
          <w:lang w:val="es-MX" w:eastAsia="ja-JP"/>
        </w:rPr>
        <w:t>embre al 2 de octubre de 2015. En el proceso penal</w:t>
      </w:r>
      <w:r w:rsidRPr="00EB7783">
        <w:rPr>
          <w:sz w:val="24"/>
          <w:szCs w:val="24"/>
          <w:lang w:val="es-MX" w:eastAsia="ja-JP"/>
        </w:rPr>
        <w:t xml:space="preserve"> </w:t>
      </w:r>
      <w:r w:rsidR="00C403BE" w:rsidRPr="00EB7783">
        <w:rPr>
          <w:sz w:val="24"/>
          <w:szCs w:val="24"/>
          <w:lang w:val="es-MX" w:eastAsia="ja-JP"/>
        </w:rPr>
        <w:t xml:space="preserve">se </w:t>
      </w:r>
      <w:r w:rsidR="00911372" w:rsidRPr="00EB7783">
        <w:rPr>
          <w:sz w:val="24"/>
          <w:szCs w:val="24"/>
          <w:lang w:val="es-MX" w:eastAsia="ja-JP"/>
        </w:rPr>
        <w:t>fijó</w:t>
      </w:r>
      <w:r w:rsidR="00C403BE" w:rsidRPr="00EB7783">
        <w:rPr>
          <w:sz w:val="24"/>
          <w:szCs w:val="24"/>
          <w:lang w:val="es-MX" w:eastAsia="ja-JP"/>
        </w:rPr>
        <w:t xml:space="preserve"> audiencia de formulación de acusación para el 9 de noviembre de 2015, </w:t>
      </w:r>
      <w:r w:rsidRPr="00EB7783">
        <w:rPr>
          <w:sz w:val="24"/>
          <w:szCs w:val="24"/>
          <w:lang w:val="es-MX" w:eastAsia="ja-JP"/>
        </w:rPr>
        <w:t>desde el auto del 15 de agosto del mismo año. Es decir, que el disciplinado contó con menos de un mes</w:t>
      </w:r>
      <w:r w:rsidR="0077117B" w:rsidRPr="00EB7783">
        <w:rPr>
          <w:sz w:val="24"/>
          <w:szCs w:val="24"/>
          <w:lang w:val="es-MX" w:eastAsia="ja-JP"/>
        </w:rPr>
        <w:t>, a partir del 4 de septiembre de 2015,</w:t>
      </w:r>
      <w:r w:rsidRPr="00EB7783">
        <w:rPr>
          <w:sz w:val="24"/>
          <w:szCs w:val="24"/>
          <w:lang w:val="es-MX" w:eastAsia="ja-JP"/>
        </w:rPr>
        <w:t xml:space="preserve"> para actuar, y la siguiente etapa en la que debía proceder dentro el proceso penal</w:t>
      </w:r>
      <w:r w:rsidR="0077117B" w:rsidRPr="00EB7783">
        <w:rPr>
          <w:sz w:val="24"/>
          <w:szCs w:val="24"/>
          <w:lang w:val="es-MX" w:eastAsia="ja-JP"/>
        </w:rPr>
        <w:t xml:space="preserve">, era la audiencia de formulación de acusación que estaba programada para dentro del mes siguiente a la revocatoria del poder. Ahora bien, la quejosa se contradijo en el proceso disciplinario en relación con la falta de conocimiento de la referida audiencia. </w:t>
      </w:r>
    </w:p>
    <w:p w14:paraId="356918EC" w14:textId="77777777" w:rsidR="00911372" w:rsidRPr="00EB7783" w:rsidRDefault="00911372" w:rsidP="00323D25">
      <w:pPr>
        <w:autoSpaceDE w:val="0"/>
        <w:autoSpaceDN w:val="0"/>
        <w:adjustRightInd w:val="0"/>
        <w:rPr>
          <w:sz w:val="24"/>
          <w:szCs w:val="24"/>
          <w:lang w:val="es-MX" w:eastAsia="ja-JP"/>
        </w:rPr>
      </w:pPr>
    </w:p>
    <w:p w14:paraId="1BEDD9B2" w14:textId="1D6362F7" w:rsidR="00911372" w:rsidRPr="00EB7783" w:rsidRDefault="0077117B" w:rsidP="00323D25">
      <w:pPr>
        <w:autoSpaceDE w:val="0"/>
        <w:autoSpaceDN w:val="0"/>
        <w:adjustRightInd w:val="0"/>
        <w:rPr>
          <w:sz w:val="24"/>
          <w:szCs w:val="24"/>
          <w:lang w:val="es-MX" w:eastAsia="ja-JP"/>
        </w:rPr>
      </w:pPr>
      <w:r w:rsidRPr="00EB7783">
        <w:rPr>
          <w:sz w:val="24"/>
          <w:szCs w:val="24"/>
          <w:lang w:val="es-MX" w:eastAsia="ja-JP"/>
        </w:rPr>
        <w:t xml:space="preserve">1.2.3.3. </w:t>
      </w:r>
      <w:r w:rsidR="00205720" w:rsidRPr="00EB7783">
        <w:rPr>
          <w:sz w:val="24"/>
          <w:szCs w:val="24"/>
          <w:lang w:val="es-MX" w:eastAsia="ja-JP"/>
        </w:rPr>
        <w:t xml:space="preserve">Frente al cargo de retención de documentos, </w:t>
      </w:r>
      <w:r w:rsidR="00911372" w:rsidRPr="00EB7783">
        <w:rPr>
          <w:sz w:val="24"/>
          <w:szCs w:val="24"/>
          <w:lang w:val="es-MX" w:eastAsia="ja-JP"/>
        </w:rPr>
        <w:t>rigió</w:t>
      </w:r>
      <w:r w:rsidR="00205720" w:rsidRPr="00EB7783">
        <w:rPr>
          <w:sz w:val="24"/>
          <w:szCs w:val="24"/>
          <w:lang w:val="es-MX" w:eastAsia="ja-JP"/>
        </w:rPr>
        <w:t xml:space="preserve"> el principio de </w:t>
      </w:r>
      <w:r w:rsidR="00205720" w:rsidRPr="00EB7783">
        <w:rPr>
          <w:i/>
          <w:sz w:val="24"/>
          <w:szCs w:val="24"/>
          <w:lang w:val="es-MX" w:eastAsia="ja-JP"/>
        </w:rPr>
        <w:t>in dubio pro disciplinado</w:t>
      </w:r>
      <w:r w:rsidR="00205720" w:rsidRPr="00EB7783">
        <w:rPr>
          <w:sz w:val="24"/>
          <w:szCs w:val="24"/>
          <w:lang w:val="es-MX" w:eastAsia="ja-JP"/>
        </w:rPr>
        <w:t xml:space="preserve">. </w:t>
      </w:r>
    </w:p>
    <w:p w14:paraId="2926EC61" w14:textId="77777777" w:rsidR="00911372" w:rsidRPr="00EB7783" w:rsidRDefault="00205720" w:rsidP="00323D25">
      <w:pPr>
        <w:autoSpaceDE w:val="0"/>
        <w:autoSpaceDN w:val="0"/>
        <w:adjustRightInd w:val="0"/>
        <w:rPr>
          <w:sz w:val="24"/>
          <w:szCs w:val="24"/>
          <w:lang w:val="es-MX" w:eastAsia="ja-JP"/>
        </w:rPr>
      </w:pPr>
      <w:r w:rsidRPr="00EB7783">
        <w:rPr>
          <w:sz w:val="24"/>
          <w:szCs w:val="24"/>
          <w:lang w:val="es-MX" w:eastAsia="ja-JP"/>
        </w:rPr>
        <w:lastRenderedPageBreak/>
        <w:t xml:space="preserve">En el instrumento suscrito entre las partes el 4 de septiembre de 2015, se hizo constar que el abogado recibió fotocopias simples del respectivo proceso penal. Por su parte, la quejosa afirmó que </w:t>
      </w:r>
      <w:r w:rsidR="00911372" w:rsidRPr="00EB7783">
        <w:rPr>
          <w:sz w:val="24"/>
          <w:szCs w:val="24"/>
          <w:lang w:val="es-MX" w:eastAsia="ja-JP"/>
        </w:rPr>
        <w:t>el señor Nieto Ruiz devolvió</w:t>
      </w:r>
      <w:r w:rsidRPr="00EB7783">
        <w:rPr>
          <w:sz w:val="24"/>
          <w:szCs w:val="24"/>
          <w:lang w:val="es-MX" w:eastAsia="ja-JP"/>
        </w:rPr>
        <w:t xml:space="preserve"> </w:t>
      </w:r>
      <w:r w:rsidR="00911372" w:rsidRPr="00EB7783">
        <w:rPr>
          <w:sz w:val="24"/>
          <w:szCs w:val="24"/>
          <w:lang w:val="es-MX" w:eastAsia="ja-JP"/>
        </w:rPr>
        <w:t xml:space="preserve">los </w:t>
      </w:r>
      <w:r w:rsidRPr="00EB7783">
        <w:rPr>
          <w:sz w:val="24"/>
          <w:szCs w:val="24"/>
          <w:lang w:val="es-MX" w:eastAsia="ja-JP"/>
        </w:rPr>
        <w:t>documentos</w:t>
      </w:r>
      <w:r w:rsidR="00911372" w:rsidRPr="00EB7783">
        <w:rPr>
          <w:sz w:val="24"/>
          <w:szCs w:val="24"/>
          <w:lang w:val="es-MX" w:eastAsia="ja-JP"/>
        </w:rPr>
        <w:t xml:space="preserve"> que le entregó</w:t>
      </w:r>
      <w:r w:rsidRPr="00EB7783">
        <w:rPr>
          <w:sz w:val="24"/>
          <w:szCs w:val="24"/>
          <w:lang w:val="es-MX" w:eastAsia="ja-JP"/>
        </w:rPr>
        <w:t xml:space="preserve">, excepto unos CD’S que contenían la grabación de unas audiencias. </w:t>
      </w:r>
    </w:p>
    <w:p w14:paraId="24A29263" w14:textId="77777777" w:rsidR="00911372" w:rsidRPr="00EB7783" w:rsidRDefault="00911372" w:rsidP="00323D25">
      <w:pPr>
        <w:autoSpaceDE w:val="0"/>
        <w:autoSpaceDN w:val="0"/>
        <w:adjustRightInd w:val="0"/>
        <w:rPr>
          <w:sz w:val="24"/>
          <w:szCs w:val="24"/>
          <w:lang w:val="es-MX" w:eastAsia="ja-JP"/>
        </w:rPr>
      </w:pPr>
    </w:p>
    <w:p w14:paraId="6ABBC6FC" w14:textId="5B15AE57" w:rsidR="00205720" w:rsidRPr="00EB7783" w:rsidRDefault="00D06F6E" w:rsidP="00323D25">
      <w:pPr>
        <w:autoSpaceDE w:val="0"/>
        <w:autoSpaceDN w:val="0"/>
        <w:adjustRightInd w:val="0"/>
        <w:rPr>
          <w:sz w:val="24"/>
          <w:szCs w:val="24"/>
          <w:lang w:val="es-MX" w:eastAsia="ja-JP"/>
        </w:rPr>
      </w:pPr>
      <w:r w:rsidRPr="00EB7783">
        <w:rPr>
          <w:sz w:val="24"/>
          <w:szCs w:val="24"/>
          <w:lang w:val="es-MX" w:eastAsia="ja-JP"/>
        </w:rPr>
        <w:t>C</w:t>
      </w:r>
      <w:r w:rsidR="00205720" w:rsidRPr="00EB7783">
        <w:rPr>
          <w:sz w:val="24"/>
          <w:szCs w:val="24"/>
          <w:lang w:val="es-MX" w:eastAsia="ja-JP"/>
        </w:rPr>
        <w:t xml:space="preserve">omo no fue posible </w:t>
      </w:r>
      <w:r w:rsidR="00EC320F" w:rsidRPr="00EB7783">
        <w:rPr>
          <w:sz w:val="24"/>
          <w:szCs w:val="24"/>
          <w:lang w:val="es-MX" w:eastAsia="ja-JP"/>
        </w:rPr>
        <w:t>determinar con</w:t>
      </w:r>
      <w:r w:rsidR="00205720" w:rsidRPr="00EB7783">
        <w:rPr>
          <w:sz w:val="24"/>
          <w:szCs w:val="24"/>
          <w:lang w:val="es-MX" w:eastAsia="ja-JP"/>
        </w:rPr>
        <w:t xml:space="preserve"> certeza si </w:t>
      </w:r>
      <w:r w:rsidR="00911372" w:rsidRPr="00EB7783">
        <w:rPr>
          <w:sz w:val="24"/>
          <w:szCs w:val="24"/>
          <w:lang w:val="es-MX" w:eastAsia="ja-JP"/>
        </w:rPr>
        <w:t xml:space="preserve">había CD’S </w:t>
      </w:r>
      <w:r w:rsidR="00205720" w:rsidRPr="00EB7783">
        <w:rPr>
          <w:sz w:val="24"/>
          <w:szCs w:val="24"/>
          <w:lang w:val="es-MX" w:eastAsia="ja-JP"/>
        </w:rPr>
        <w:t xml:space="preserve">dentro </w:t>
      </w:r>
      <w:r w:rsidR="00EC320F" w:rsidRPr="00EB7783">
        <w:rPr>
          <w:sz w:val="24"/>
          <w:szCs w:val="24"/>
          <w:lang w:val="es-MX" w:eastAsia="ja-JP"/>
        </w:rPr>
        <w:t xml:space="preserve">de </w:t>
      </w:r>
      <w:r w:rsidR="00205720" w:rsidRPr="00EB7783">
        <w:rPr>
          <w:sz w:val="24"/>
          <w:szCs w:val="24"/>
          <w:lang w:val="es-MX" w:eastAsia="ja-JP"/>
        </w:rPr>
        <w:t>los documentos entregados en su momento</w:t>
      </w:r>
      <w:r w:rsidR="00911372" w:rsidRPr="00EB7783">
        <w:rPr>
          <w:sz w:val="24"/>
          <w:szCs w:val="24"/>
          <w:lang w:val="es-MX" w:eastAsia="ja-JP"/>
        </w:rPr>
        <w:t xml:space="preserve"> por la quejosa</w:t>
      </w:r>
      <w:r w:rsidR="00205720" w:rsidRPr="00EB7783">
        <w:rPr>
          <w:sz w:val="24"/>
          <w:szCs w:val="24"/>
          <w:lang w:val="es-MX" w:eastAsia="ja-JP"/>
        </w:rPr>
        <w:t>,</w:t>
      </w:r>
      <w:r w:rsidR="00911372" w:rsidRPr="00EB7783">
        <w:rPr>
          <w:sz w:val="24"/>
          <w:szCs w:val="24"/>
          <w:lang w:val="es-MX" w:eastAsia="ja-JP"/>
        </w:rPr>
        <w:t xml:space="preserve"> </w:t>
      </w:r>
      <w:r w:rsidR="00205720" w:rsidRPr="00EB7783">
        <w:rPr>
          <w:sz w:val="24"/>
          <w:szCs w:val="24"/>
          <w:lang w:val="es-MX" w:eastAsia="ja-JP"/>
        </w:rPr>
        <w:t xml:space="preserve">no hubo forma de establecer si Néstor Francisco Nieto Ruiz incurrió en falta disciplinaria alguna. </w:t>
      </w:r>
    </w:p>
    <w:p w14:paraId="6EBA6A1A" w14:textId="77777777" w:rsidR="00904D6B" w:rsidRPr="00EB7783" w:rsidRDefault="00904D6B" w:rsidP="00323D25">
      <w:pPr>
        <w:autoSpaceDE w:val="0"/>
        <w:autoSpaceDN w:val="0"/>
        <w:adjustRightInd w:val="0"/>
        <w:rPr>
          <w:sz w:val="24"/>
          <w:szCs w:val="24"/>
          <w:lang w:val="es-MX" w:eastAsia="ja-JP"/>
        </w:rPr>
      </w:pPr>
    </w:p>
    <w:p w14:paraId="729DA87F" w14:textId="77777777" w:rsidR="00911372" w:rsidRPr="00EB7783" w:rsidRDefault="00EC320F" w:rsidP="00323D25">
      <w:pPr>
        <w:autoSpaceDE w:val="0"/>
        <w:autoSpaceDN w:val="0"/>
        <w:adjustRightInd w:val="0"/>
        <w:rPr>
          <w:sz w:val="24"/>
          <w:szCs w:val="24"/>
          <w:lang w:val="es-MX" w:eastAsia="ja-JP"/>
        </w:rPr>
      </w:pPr>
      <w:r w:rsidRPr="00EB7783">
        <w:rPr>
          <w:sz w:val="24"/>
          <w:szCs w:val="24"/>
          <w:lang w:val="es-MX" w:eastAsia="ja-JP"/>
        </w:rPr>
        <w:t xml:space="preserve">1.2.3.4. En cuanto a la no suscripción de un recibo formal del pago de los honorarios, hubo atipicidad de la conducta. </w:t>
      </w:r>
    </w:p>
    <w:p w14:paraId="6D905B76" w14:textId="77777777" w:rsidR="00911372" w:rsidRPr="00EB7783" w:rsidRDefault="00911372" w:rsidP="00323D25">
      <w:pPr>
        <w:autoSpaceDE w:val="0"/>
        <w:autoSpaceDN w:val="0"/>
        <w:adjustRightInd w:val="0"/>
        <w:rPr>
          <w:sz w:val="24"/>
          <w:szCs w:val="24"/>
          <w:lang w:val="es-MX" w:eastAsia="ja-JP"/>
        </w:rPr>
      </w:pPr>
    </w:p>
    <w:p w14:paraId="00855824" w14:textId="02BF6BA8" w:rsidR="00904D6B" w:rsidRPr="00EB7783" w:rsidRDefault="00EC320F" w:rsidP="00323D25">
      <w:pPr>
        <w:autoSpaceDE w:val="0"/>
        <w:autoSpaceDN w:val="0"/>
        <w:adjustRightInd w:val="0"/>
        <w:rPr>
          <w:sz w:val="24"/>
          <w:szCs w:val="24"/>
          <w:lang w:val="es-MX" w:eastAsia="ja-JP"/>
        </w:rPr>
      </w:pPr>
      <w:r w:rsidRPr="00EB7783">
        <w:rPr>
          <w:sz w:val="24"/>
          <w:szCs w:val="24"/>
          <w:lang w:val="es-MX" w:eastAsia="ja-JP"/>
        </w:rPr>
        <w:t xml:space="preserve">El numeral 8 del artículo 28 de la Ley 1123 de 2007 prevé que el abogado deberá suscribir </w:t>
      </w:r>
      <w:r w:rsidRPr="00EB7783">
        <w:rPr>
          <w:i/>
          <w:sz w:val="24"/>
          <w:szCs w:val="24"/>
          <w:lang w:val="es-MX" w:eastAsia="ja-JP"/>
        </w:rPr>
        <w:t>recibos</w:t>
      </w:r>
      <w:r w:rsidRPr="00EB7783">
        <w:rPr>
          <w:sz w:val="24"/>
          <w:szCs w:val="24"/>
          <w:lang w:val="es-MX" w:eastAsia="ja-JP"/>
        </w:rPr>
        <w:t xml:space="preserve"> cada vez que perciba dineros, cualquier</w:t>
      </w:r>
      <w:r w:rsidR="00911372" w:rsidRPr="00EB7783">
        <w:rPr>
          <w:sz w:val="24"/>
          <w:szCs w:val="24"/>
          <w:lang w:val="es-MX" w:eastAsia="ja-JP"/>
        </w:rPr>
        <w:t>a</w:t>
      </w:r>
      <w:r w:rsidRPr="00EB7783">
        <w:rPr>
          <w:sz w:val="24"/>
          <w:szCs w:val="24"/>
          <w:lang w:val="es-MX" w:eastAsia="ja-JP"/>
        </w:rPr>
        <w:t xml:space="preserve"> que sea el concepto.</w:t>
      </w:r>
      <w:r w:rsidR="00911372" w:rsidRPr="00EB7783">
        <w:rPr>
          <w:sz w:val="24"/>
          <w:szCs w:val="24"/>
          <w:lang w:val="es-MX" w:eastAsia="ja-JP"/>
        </w:rPr>
        <w:t xml:space="preserve"> Dicha norma no prescribió</w:t>
      </w:r>
      <w:r w:rsidR="000B6FF5" w:rsidRPr="00EB7783">
        <w:rPr>
          <w:sz w:val="24"/>
          <w:szCs w:val="24"/>
          <w:lang w:val="es-MX" w:eastAsia="ja-JP"/>
        </w:rPr>
        <w:t xml:space="preserve"> determinada formalidad al momento de realizar el documento, y en el caso concreto, quedó evidencia de que el recibo se firmó en una libreta.</w:t>
      </w:r>
    </w:p>
    <w:p w14:paraId="298E9623" w14:textId="77777777" w:rsidR="000B6FF5" w:rsidRPr="00EB7783" w:rsidRDefault="000B6FF5" w:rsidP="00323D25">
      <w:pPr>
        <w:autoSpaceDE w:val="0"/>
        <w:autoSpaceDN w:val="0"/>
        <w:adjustRightInd w:val="0"/>
        <w:rPr>
          <w:sz w:val="24"/>
          <w:szCs w:val="24"/>
          <w:lang w:val="es-MX" w:eastAsia="ja-JP"/>
        </w:rPr>
      </w:pPr>
    </w:p>
    <w:p w14:paraId="0491BA6A" w14:textId="77777777" w:rsidR="00911372" w:rsidRPr="00EB7783" w:rsidRDefault="000B6FF5" w:rsidP="00323D25">
      <w:pPr>
        <w:autoSpaceDE w:val="0"/>
        <w:autoSpaceDN w:val="0"/>
        <w:adjustRightInd w:val="0"/>
        <w:rPr>
          <w:sz w:val="24"/>
          <w:szCs w:val="24"/>
          <w:lang w:val="es-MX" w:eastAsia="ja-JP"/>
        </w:rPr>
      </w:pPr>
      <w:r w:rsidRPr="00EB7783">
        <w:rPr>
          <w:sz w:val="24"/>
          <w:szCs w:val="24"/>
          <w:lang w:val="es-MX" w:eastAsia="ja-JP"/>
        </w:rPr>
        <w:t xml:space="preserve">1.2.3.5 </w:t>
      </w:r>
      <w:r w:rsidR="00DA1581" w:rsidRPr="00EB7783">
        <w:rPr>
          <w:sz w:val="24"/>
          <w:szCs w:val="24"/>
          <w:lang w:val="es-MX" w:eastAsia="ja-JP"/>
        </w:rPr>
        <w:t xml:space="preserve">Del cargo por la no devolución de los dineros por parte del señor Nieto Ruiz. </w:t>
      </w:r>
    </w:p>
    <w:p w14:paraId="27F0DA60" w14:textId="77777777" w:rsidR="00911372" w:rsidRPr="00EB7783" w:rsidRDefault="00911372" w:rsidP="00323D25">
      <w:pPr>
        <w:autoSpaceDE w:val="0"/>
        <w:autoSpaceDN w:val="0"/>
        <w:adjustRightInd w:val="0"/>
        <w:rPr>
          <w:sz w:val="24"/>
          <w:szCs w:val="24"/>
          <w:lang w:val="es-MX" w:eastAsia="ja-JP"/>
        </w:rPr>
      </w:pPr>
    </w:p>
    <w:p w14:paraId="7ACBF176" w14:textId="5DED3573" w:rsidR="00DA1581" w:rsidRPr="00EB7783" w:rsidRDefault="00911372" w:rsidP="00323D25">
      <w:pPr>
        <w:autoSpaceDE w:val="0"/>
        <w:autoSpaceDN w:val="0"/>
        <w:adjustRightInd w:val="0"/>
        <w:rPr>
          <w:sz w:val="24"/>
          <w:szCs w:val="24"/>
          <w:lang w:val="es-MX" w:eastAsia="ja-JP"/>
        </w:rPr>
      </w:pPr>
      <w:r w:rsidRPr="00EB7783">
        <w:rPr>
          <w:sz w:val="24"/>
          <w:szCs w:val="24"/>
          <w:lang w:val="es-MX" w:eastAsia="ja-JP"/>
        </w:rPr>
        <w:t>E</w:t>
      </w:r>
      <w:r w:rsidR="00DA1581" w:rsidRPr="00EB7783">
        <w:rPr>
          <w:sz w:val="24"/>
          <w:szCs w:val="24"/>
          <w:lang w:val="es-MX" w:eastAsia="ja-JP"/>
        </w:rPr>
        <w:t xml:space="preserve">n el proceso disciplinario no hay lugar a resarcir daños u ordenar el pago de perjuicios, en la medida en que la jurisdicción disciplinaria tiene por objeto velar por el cumplimiento de los deberes profesionales </w:t>
      </w:r>
      <w:r w:rsidRPr="00EB7783">
        <w:rPr>
          <w:sz w:val="24"/>
          <w:szCs w:val="24"/>
          <w:lang w:val="es-MX" w:eastAsia="ja-JP"/>
        </w:rPr>
        <w:t>de los</w:t>
      </w:r>
      <w:r w:rsidR="00DA1581" w:rsidRPr="00EB7783">
        <w:rPr>
          <w:sz w:val="24"/>
          <w:szCs w:val="24"/>
          <w:lang w:val="es-MX" w:eastAsia="ja-JP"/>
        </w:rPr>
        <w:t xml:space="preserve"> abogado</w:t>
      </w:r>
      <w:r w:rsidRPr="00EB7783">
        <w:rPr>
          <w:sz w:val="24"/>
          <w:szCs w:val="24"/>
          <w:lang w:val="es-MX" w:eastAsia="ja-JP"/>
        </w:rPr>
        <w:t>s</w:t>
      </w:r>
      <w:r w:rsidR="00DA1581" w:rsidRPr="00EB7783">
        <w:rPr>
          <w:sz w:val="24"/>
          <w:szCs w:val="24"/>
          <w:lang w:val="es-MX" w:eastAsia="ja-JP"/>
        </w:rPr>
        <w:t xml:space="preserve">. </w:t>
      </w:r>
    </w:p>
    <w:p w14:paraId="4D19D1D6" w14:textId="77777777" w:rsidR="00DA1581" w:rsidRPr="00EB7783" w:rsidRDefault="00DA1581" w:rsidP="00323D25">
      <w:pPr>
        <w:autoSpaceDE w:val="0"/>
        <w:autoSpaceDN w:val="0"/>
        <w:adjustRightInd w:val="0"/>
        <w:rPr>
          <w:sz w:val="24"/>
          <w:szCs w:val="24"/>
          <w:lang w:val="es-MX" w:eastAsia="ja-JP"/>
        </w:rPr>
      </w:pPr>
    </w:p>
    <w:p w14:paraId="5E228DDC" w14:textId="794765D2" w:rsidR="000B6FF5" w:rsidRPr="00EB7783" w:rsidRDefault="00835BEA" w:rsidP="00323D25">
      <w:pPr>
        <w:autoSpaceDE w:val="0"/>
        <w:autoSpaceDN w:val="0"/>
        <w:adjustRightInd w:val="0"/>
        <w:rPr>
          <w:sz w:val="24"/>
          <w:szCs w:val="24"/>
          <w:lang w:val="es-MX" w:eastAsia="ja-JP"/>
        </w:rPr>
      </w:pPr>
      <w:r w:rsidRPr="00EB7783">
        <w:rPr>
          <w:sz w:val="24"/>
          <w:szCs w:val="24"/>
          <w:lang w:val="es-MX" w:eastAsia="ja-JP"/>
        </w:rPr>
        <w:t xml:space="preserve">No </w:t>
      </w:r>
      <w:r w:rsidR="00DA1581" w:rsidRPr="00EB7783">
        <w:rPr>
          <w:sz w:val="24"/>
          <w:szCs w:val="24"/>
          <w:lang w:val="es-MX" w:eastAsia="ja-JP"/>
        </w:rPr>
        <w:t xml:space="preserve">devolver los dineros recibidos por concepto de honorarios no configura la causal del numeral 4 del artículo 35 de la Ley 1123 de 2007, ya que estos corresponden al contrato civil suscrito entre las partes, por lo que su incumplimiento, no son del resorte de la jurisdicción disciplinaria. </w:t>
      </w:r>
    </w:p>
    <w:p w14:paraId="169317C0" w14:textId="77777777" w:rsidR="00904D6B" w:rsidRPr="00EB7783" w:rsidRDefault="00904D6B" w:rsidP="00323D25">
      <w:pPr>
        <w:autoSpaceDE w:val="0"/>
        <w:autoSpaceDN w:val="0"/>
        <w:adjustRightInd w:val="0"/>
        <w:rPr>
          <w:sz w:val="24"/>
          <w:szCs w:val="24"/>
          <w:lang w:val="es-MX" w:eastAsia="ja-JP"/>
        </w:rPr>
      </w:pPr>
    </w:p>
    <w:p w14:paraId="431A2CDD" w14:textId="77777777" w:rsidR="00835BEA" w:rsidRPr="00EB7783" w:rsidRDefault="00DA1581" w:rsidP="00323D25">
      <w:pPr>
        <w:autoSpaceDE w:val="0"/>
        <w:autoSpaceDN w:val="0"/>
        <w:adjustRightInd w:val="0"/>
        <w:rPr>
          <w:sz w:val="24"/>
          <w:szCs w:val="24"/>
          <w:lang w:val="es-MX" w:eastAsia="ja-JP"/>
        </w:rPr>
      </w:pPr>
      <w:r w:rsidRPr="00EB7783">
        <w:rPr>
          <w:b/>
          <w:sz w:val="24"/>
          <w:szCs w:val="24"/>
          <w:lang w:val="es-MX" w:eastAsia="ja-JP"/>
        </w:rPr>
        <w:t xml:space="preserve">1.2.4. </w:t>
      </w:r>
      <w:r w:rsidRPr="00EB7783">
        <w:rPr>
          <w:sz w:val="24"/>
          <w:szCs w:val="24"/>
          <w:lang w:val="es-MX" w:eastAsia="ja-JP"/>
        </w:rPr>
        <w:t xml:space="preserve">María Teresa </w:t>
      </w:r>
      <w:r w:rsidR="007F6B83" w:rsidRPr="00EB7783">
        <w:rPr>
          <w:sz w:val="24"/>
          <w:szCs w:val="24"/>
          <w:lang w:val="es-MX" w:eastAsia="ja-JP"/>
        </w:rPr>
        <w:t>Acuña Orduz presentó escrito de apelación en contra del auto del 29 de junio de 2018, en el que solicitó que fuera revocada la decisión de terminación anticipada del proceso y que el abogado Nieto Ruiz fuera sancionado.</w:t>
      </w:r>
    </w:p>
    <w:p w14:paraId="2363C3E3" w14:textId="77777777" w:rsidR="00835BEA" w:rsidRPr="00EB7783" w:rsidRDefault="00835BEA" w:rsidP="00323D25">
      <w:pPr>
        <w:autoSpaceDE w:val="0"/>
        <w:autoSpaceDN w:val="0"/>
        <w:adjustRightInd w:val="0"/>
        <w:rPr>
          <w:sz w:val="24"/>
          <w:szCs w:val="24"/>
          <w:lang w:val="es-MX" w:eastAsia="ja-JP"/>
        </w:rPr>
      </w:pPr>
    </w:p>
    <w:p w14:paraId="278833F4" w14:textId="77CAADDD" w:rsidR="00DA1581" w:rsidRPr="00EB7783" w:rsidRDefault="007F6B83" w:rsidP="00323D25">
      <w:pPr>
        <w:autoSpaceDE w:val="0"/>
        <w:autoSpaceDN w:val="0"/>
        <w:adjustRightInd w:val="0"/>
        <w:rPr>
          <w:sz w:val="24"/>
          <w:szCs w:val="24"/>
          <w:lang w:val="es-MX" w:eastAsia="ja-JP"/>
        </w:rPr>
      </w:pPr>
      <w:r w:rsidRPr="00EB7783">
        <w:rPr>
          <w:sz w:val="24"/>
          <w:szCs w:val="24"/>
          <w:lang w:val="es-MX" w:eastAsia="ja-JP"/>
        </w:rPr>
        <w:t xml:space="preserve">Centró su recurso en el hecho de que el </w:t>
      </w:r>
      <w:r w:rsidR="00AA41EB" w:rsidRPr="00EB7783">
        <w:rPr>
          <w:sz w:val="24"/>
          <w:szCs w:val="24"/>
          <w:lang w:val="es-MX" w:eastAsia="ja-JP"/>
        </w:rPr>
        <w:t>abogado</w:t>
      </w:r>
      <w:r w:rsidRPr="00EB7783">
        <w:rPr>
          <w:sz w:val="24"/>
          <w:szCs w:val="24"/>
          <w:lang w:val="es-MX" w:eastAsia="ja-JP"/>
        </w:rPr>
        <w:t xml:space="preserve"> no le devolvió los dineros que</w:t>
      </w:r>
      <w:r w:rsidR="00835BEA" w:rsidRPr="00EB7783">
        <w:rPr>
          <w:sz w:val="24"/>
          <w:szCs w:val="24"/>
          <w:lang w:val="es-MX" w:eastAsia="ja-JP"/>
        </w:rPr>
        <w:t xml:space="preserve"> le </w:t>
      </w:r>
      <w:r w:rsidRPr="00EB7783">
        <w:rPr>
          <w:sz w:val="24"/>
          <w:szCs w:val="24"/>
          <w:lang w:val="es-MX" w:eastAsia="ja-JP"/>
        </w:rPr>
        <w:t>pagó por concepto de honorarios</w:t>
      </w:r>
      <w:r w:rsidR="00AA41EB" w:rsidRPr="00EB7783">
        <w:rPr>
          <w:sz w:val="24"/>
          <w:szCs w:val="24"/>
          <w:lang w:val="es-MX" w:eastAsia="ja-JP"/>
        </w:rPr>
        <w:t>, conducta que, consideró, faltó a</w:t>
      </w:r>
      <w:r w:rsidRPr="00EB7783">
        <w:rPr>
          <w:sz w:val="24"/>
          <w:szCs w:val="24"/>
          <w:lang w:val="es-MX" w:eastAsia="ja-JP"/>
        </w:rPr>
        <w:t xml:space="preserve"> </w:t>
      </w:r>
      <w:r w:rsidR="00AA41EB" w:rsidRPr="00EB7783">
        <w:rPr>
          <w:sz w:val="24"/>
          <w:szCs w:val="24"/>
          <w:lang w:val="es-MX" w:eastAsia="ja-JP"/>
        </w:rPr>
        <w:t>sus deberes y a la ética profesional</w:t>
      </w:r>
      <w:r w:rsidRPr="00EB7783">
        <w:rPr>
          <w:sz w:val="24"/>
          <w:szCs w:val="24"/>
          <w:lang w:val="es-MX" w:eastAsia="ja-JP"/>
        </w:rPr>
        <w:t xml:space="preserve">. Afirmó que su </w:t>
      </w:r>
      <w:r w:rsidRPr="00EB7783">
        <w:rPr>
          <w:i/>
          <w:sz w:val="24"/>
          <w:szCs w:val="24"/>
          <w:lang w:val="es-MX" w:eastAsia="ja-JP"/>
        </w:rPr>
        <w:t>petitum</w:t>
      </w:r>
      <w:r w:rsidRPr="00EB7783">
        <w:rPr>
          <w:sz w:val="24"/>
          <w:szCs w:val="24"/>
          <w:lang w:val="es-MX" w:eastAsia="ja-JP"/>
        </w:rPr>
        <w:t xml:space="preserve"> no es </w:t>
      </w:r>
      <w:r w:rsidR="00AA41EB" w:rsidRPr="00EB7783">
        <w:rPr>
          <w:sz w:val="24"/>
          <w:szCs w:val="24"/>
          <w:lang w:val="es-MX" w:eastAsia="ja-JP"/>
        </w:rPr>
        <w:t xml:space="preserve">obtener </w:t>
      </w:r>
      <w:r w:rsidRPr="00EB7783">
        <w:rPr>
          <w:sz w:val="24"/>
          <w:szCs w:val="24"/>
          <w:lang w:val="es-MX" w:eastAsia="ja-JP"/>
        </w:rPr>
        <w:t>el pago de daños y perjuicios sino</w:t>
      </w:r>
      <w:r w:rsidR="00AA41EB" w:rsidRPr="00EB7783">
        <w:rPr>
          <w:sz w:val="24"/>
          <w:szCs w:val="24"/>
          <w:lang w:val="es-MX" w:eastAsia="ja-JP"/>
        </w:rPr>
        <w:t xml:space="preserve"> que se imponga una</w:t>
      </w:r>
      <w:r w:rsidRPr="00EB7783">
        <w:rPr>
          <w:sz w:val="24"/>
          <w:szCs w:val="24"/>
          <w:lang w:val="es-MX" w:eastAsia="ja-JP"/>
        </w:rPr>
        <w:t xml:space="preserve"> sanción disciplinaria. </w:t>
      </w:r>
    </w:p>
    <w:p w14:paraId="703EC5F0" w14:textId="77777777" w:rsidR="007F6B83" w:rsidRPr="00EB7783" w:rsidRDefault="007F6B83" w:rsidP="00323D25">
      <w:pPr>
        <w:autoSpaceDE w:val="0"/>
        <w:autoSpaceDN w:val="0"/>
        <w:adjustRightInd w:val="0"/>
        <w:rPr>
          <w:sz w:val="24"/>
          <w:szCs w:val="24"/>
          <w:lang w:val="es-MX" w:eastAsia="ja-JP"/>
        </w:rPr>
      </w:pPr>
    </w:p>
    <w:p w14:paraId="300AA6F6" w14:textId="357CF59E" w:rsidR="007F6B83" w:rsidRPr="00EB7783" w:rsidRDefault="007F6B83" w:rsidP="00323D25">
      <w:pPr>
        <w:autoSpaceDE w:val="0"/>
        <w:autoSpaceDN w:val="0"/>
        <w:adjustRightInd w:val="0"/>
        <w:rPr>
          <w:sz w:val="24"/>
          <w:szCs w:val="24"/>
          <w:lang w:val="es-MX" w:eastAsia="ja-JP"/>
        </w:rPr>
      </w:pPr>
      <w:r w:rsidRPr="00EB7783">
        <w:rPr>
          <w:b/>
          <w:sz w:val="24"/>
          <w:szCs w:val="24"/>
          <w:lang w:val="es-MX" w:eastAsia="ja-JP"/>
        </w:rPr>
        <w:t xml:space="preserve">1.2.5. </w:t>
      </w:r>
      <w:r w:rsidR="00984F76" w:rsidRPr="00EB7783">
        <w:rPr>
          <w:sz w:val="24"/>
          <w:szCs w:val="24"/>
          <w:lang w:val="es-MX" w:eastAsia="ja-JP"/>
        </w:rPr>
        <w:t>El asunto le correspondió</w:t>
      </w:r>
      <w:r w:rsidR="00AA41EB" w:rsidRPr="00EB7783">
        <w:rPr>
          <w:sz w:val="24"/>
          <w:szCs w:val="24"/>
          <w:lang w:val="es-MX" w:eastAsia="ja-JP"/>
        </w:rPr>
        <w:t xml:space="preserve"> decidirlo</w:t>
      </w:r>
      <w:r w:rsidR="00984F76" w:rsidRPr="00EB7783">
        <w:rPr>
          <w:sz w:val="24"/>
          <w:szCs w:val="24"/>
          <w:lang w:val="es-MX" w:eastAsia="ja-JP"/>
        </w:rPr>
        <w:t xml:space="preserve"> a la Sala Jurisdiccional Disciplinaria del Consejo Superior de la Judicatura, autoridad que, en auto del </w:t>
      </w:r>
      <w:r w:rsidR="00984F76" w:rsidRPr="00EB7783">
        <w:rPr>
          <w:b/>
          <w:sz w:val="24"/>
          <w:szCs w:val="24"/>
          <w:lang w:val="es-MX" w:eastAsia="ja-JP"/>
        </w:rPr>
        <w:t>26 de agosto de 2020</w:t>
      </w:r>
      <w:r w:rsidR="00984F76" w:rsidRPr="00EB7783">
        <w:rPr>
          <w:sz w:val="24"/>
          <w:szCs w:val="24"/>
          <w:lang w:val="es-MX" w:eastAsia="ja-JP"/>
        </w:rPr>
        <w:t>, confirmó la decisión de terminar el procedimiento disciplinario iniciado en contra del abogado Néstor Francisco Nieto Ruiz. Como sustento de su providencia, expuso los siguientes argumentos</w:t>
      </w:r>
      <w:r w:rsidR="006F13A4" w:rsidRPr="00EB7783">
        <w:rPr>
          <w:sz w:val="24"/>
          <w:szCs w:val="24"/>
          <w:lang w:val="es-MX" w:eastAsia="ja-JP"/>
        </w:rPr>
        <w:t>:</w:t>
      </w:r>
    </w:p>
    <w:p w14:paraId="3EF26524" w14:textId="77777777" w:rsidR="006F13A4" w:rsidRPr="00EB7783" w:rsidRDefault="006F13A4" w:rsidP="00323D25">
      <w:pPr>
        <w:autoSpaceDE w:val="0"/>
        <w:autoSpaceDN w:val="0"/>
        <w:adjustRightInd w:val="0"/>
        <w:rPr>
          <w:sz w:val="24"/>
          <w:szCs w:val="24"/>
          <w:lang w:val="es-MX" w:eastAsia="ja-JP"/>
        </w:rPr>
      </w:pPr>
    </w:p>
    <w:p w14:paraId="6287D4CD" w14:textId="1C9A4157" w:rsidR="006F13A4" w:rsidRPr="00EB7783" w:rsidRDefault="006F13A4" w:rsidP="00323D25">
      <w:pPr>
        <w:autoSpaceDE w:val="0"/>
        <w:autoSpaceDN w:val="0"/>
        <w:adjustRightInd w:val="0"/>
        <w:rPr>
          <w:sz w:val="24"/>
          <w:szCs w:val="24"/>
          <w:lang w:val="es-MX" w:eastAsia="ja-JP"/>
        </w:rPr>
      </w:pPr>
      <w:r w:rsidRPr="00EB7783">
        <w:rPr>
          <w:sz w:val="24"/>
          <w:szCs w:val="24"/>
          <w:lang w:val="es-MX" w:eastAsia="ja-JP"/>
        </w:rPr>
        <w:t>Entre las partes se suscribió un contrato de prestación de servicios, para lo cual</w:t>
      </w:r>
      <w:r w:rsidR="00AA41EB" w:rsidRPr="00EB7783">
        <w:rPr>
          <w:sz w:val="24"/>
          <w:szCs w:val="24"/>
          <w:lang w:val="es-MX" w:eastAsia="ja-JP"/>
        </w:rPr>
        <w:t xml:space="preserve"> la señora Acuña Orduz entregó fotocopias simples y</w:t>
      </w:r>
      <w:r w:rsidRPr="00EB7783">
        <w:rPr>
          <w:sz w:val="24"/>
          <w:szCs w:val="24"/>
          <w:lang w:val="es-MX" w:eastAsia="ja-JP"/>
        </w:rPr>
        <w:t xml:space="preserve"> pagó como abono</w:t>
      </w:r>
      <w:r w:rsidR="00AA41EB" w:rsidRPr="00EB7783">
        <w:rPr>
          <w:sz w:val="24"/>
          <w:szCs w:val="24"/>
          <w:lang w:val="es-MX" w:eastAsia="ja-JP"/>
        </w:rPr>
        <w:t xml:space="preserve"> de honorarios</w:t>
      </w:r>
      <w:r w:rsidRPr="00EB7783">
        <w:rPr>
          <w:sz w:val="24"/>
          <w:szCs w:val="24"/>
          <w:lang w:val="es-MX" w:eastAsia="ja-JP"/>
        </w:rPr>
        <w:t xml:space="preserve"> la suma de dos millones quinientos mil pesos. </w:t>
      </w:r>
      <w:r w:rsidR="003815A8" w:rsidRPr="00EB7783">
        <w:rPr>
          <w:sz w:val="24"/>
          <w:szCs w:val="24"/>
          <w:lang w:val="es-MX" w:eastAsia="ja-JP"/>
        </w:rPr>
        <w:t>Ahora bien, e</w:t>
      </w:r>
      <w:r w:rsidRPr="00EB7783">
        <w:rPr>
          <w:sz w:val="24"/>
          <w:szCs w:val="24"/>
          <w:lang w:val="es-MX" w:eastAsia="ja-JP"/>
        </w:rPr>
        <w:t xml:space="preserve">l disciplinado no ejerció la gestión de los negocios debido a que la misma quejosa le revocó el poder para actuar </w:t>
      </w:r>
      <w:r w:rsidR="00AA41EB" w:rsidRPr="00EB7783">
        <w:rPr>
          <w:sz w:val="24"/>
          <w:szCs w:val="24"/>
          <w:lang w:val="es-MX" w:eastAsia="ja-JP"/>
        </w:rPr>
        <w:t xml:space="preserve">un mes </w:t>
      </w:r>
      <w:r w:rsidRPr="00EB7783">
        <w:rPr>
          <w:sz w:val="24"/>
          <w:szCs w:val="24"/>
          <w:lang w:val="es-MX" w:eastAsia="ja-JP"/>
        </w:rPr>
        <w:t>antes de la audiencia del 9 de noviembre de 2015.</w:t>
      </w:r>
    </w:p>
    <w:p w14:paraId="78B82FB2" w14:textId="77777777" w:rsidR="003815A8" w:rsidRPr="00EB7783" w:rsidRDefault="003815A8" w:rsidP="00323D25">
      <w:pPr>
        <w:autoSpaceDE w:val="0"/>
        <w:autoSpaceDN w:val="0"/>
        <w:adjustRightInd w:val="0"/>
        <w:rPr>
          <w:sz w:val="24"/>
          <w:szCs w:val="24"/>
          <w:lang w:val="es-MX" w:eastAsia="ja-JP"/>
        </w:rPr>
      </w:pPr>
    </w:p>
    <w:p w14:paraId="4D0AC124" w14:textId="6965BF0C" w:rsidR="003815A8" w:rsidRPr="00EB7783" w:rsidRDefault="003815A8" w:rsidP="00323D25">
      <w:pPr>
        <w:autoSpaceDE w:val="0"/>
        <w:autoSpaceDN w:val="0"/>
        <w:adjustRightInd w:val="0"/>
        <w:rPr>
          <w:sz w:val="24"/>
          <w:szCs w:val="24"/>
          <w:lang w:val="es-MX" w:eastAsia="ja-JP"/>
        </w:rPr>
      </w:pPr>
      <w:r w:rsidRPr="00EB7783">
        <w:rPr>
          <w:sz w:val="24"/>
          <w:szCs w:val="24"/>
          <w:lang w:val="es-MX" w:eastAsia="ja-JP"/>
        </w:rPr>
        <w:lastRenderedPageBreak/>
        <w:t>La no devolución de los dineros por concepto de honorarios en virtud de un acuerdo, no constituy</w:t>
      </w:r>
      <w:r w:rsidR="00AA41EB" w:rsidRPr="00EB7783">
        <w:rPr>
          <w:sz w:val="24"/>
          <w:szCs w:val="24"/>
          <w:lang w:val="es-MX" w:eastAsia="ja-JP"/>
        </w:rPr>
        <w:t>e falta disciplinaria, aunque sí</w:t>
      </w:r>
      <w:r w:rsidRPr="00EB7783">
        <w:rPr>
          <w:sz w:val="24"/>
          <w:szCs w:val="24"/>
          <w:lang w:val="es-MX" w:eastAsia="ja-JP"/>
        </w:rPr>
        <w:t xml:space="preserve"> probablemente, un incumplimiento de carácter contractual. </w:t>
      </w:r>
    </w:p>
    <w:p w14:paraId="142D5821" w14:textId="77777777" w:rsidR="003815A8" w:rsidRPr="00EB7783" w:rsidRDefault="003815A8" w:rsidP="00323D25">
      <w:pPr>
        <w:autoSpaceDE w:val="0"/>
        <w:autoSpaceDN w:val="0"/>
        <w:adjustRightInd w:val="0"/>
        <w:rPr>
          <w:sz w:val="24"/>
          <w:szCs w:val="24"/>
          <w:lang w:val="es-MX" w:eastAsia="ja-JP"/>
        </w:rPr>
      </w:pPr>
    </w:p>
    <w:p w14:paraId="32F9ECA4" w14:textId="1CFEBEF7" w:rsidR="003815A8" w:rsidRPr="00EB7783" w:rsidRDefault="003815A8" w:rsidP="00323D25">
      <w:pPr>
        <w:autoSpaceDE w:val="0"/>
        <w:autoSpaceDN w:val="0"/>
        <w:adjustRightInd w:val="0"/>
        <w:rPr>
          <w:sz w:val="24"/>
          <w:szCs w:val="24"/>
          <w:lang w:val="es-MX" w:eastAsia="ja-JP"/>
        </w:rPr>
      </w:pPr>
      <w:r w:rsidRPr="00EB7783">
        <w:rPr>
          <w:sz w:val="24"/>
          <w:szCs w:val="24"/>
          <w:lang w:val="es-MX" w:eastAsia="ja-JP"/>
        </w:rPr>
        <w:t>La falta disciplinaria relacionada con el cobro de honorarios, se concreta cuando se acuerda o exige el pago de honorarios desproporcionados, momento en que debe existir dolo o intensión de hacer un cobro desmedido, cuestión que no ocurrió en el caso concreto.</w:t>
      </w:r>
    </w:p>
    <w:p w14:paraId="410FFA36" w14:textId="77777777" w:rsidR="003815A8" w:rsidRPr="00EB7783" w:rsidRDefault="003815A8" w:rsidP="00323D25">
      <w:pPr>
        <w:autoSpaceDE w:val="0"/>
        <w:autoSpaceDN w:val="0"/>
        <w:adjustRightInd w:val="0"/>
        <w:rPr>
          <w:sz w:val="24"/>
          <w:szCs w:val="24"/>
          <w:lang w:val="es-MX" w:eastAsia="ja-JP"/>
        </w:rPr>
      </w:pPr>
    </w:p>
    <w:p w14:paraId="73F0B8EF" w14:textId="571CA769" w:rsidR="003815A8" w:rsidRPr="00EB7783" w:rsidRDefault="003815A8" w:rsidP="00323D25">
      <w:pPr>
        <w:autoSpaceDE w:val="0"/>
        <w:autoSpaceDN w:val="0"/>
        <w:adjustRightInd w:val="0"/>
        <w:rPr>
          <w:sz w:val="24"/>
          <w:szCs w:val="24"/>
          <w:lang w:val="es-MX" w:eastAsia="ja-JP"/>
        </w:rPr>
      </w:pPr>
      <w:r w:rsidRPr="00EB7783">
        <w:rPr>
          <w:sz w:val="24"/>
          <w:szCs w:val="24"/>
          <w:lang w:val="es-MX" w:eastAsia="ja-JP"/>
        </w:rPr>
        <w:t>Por tal razón, el Consejo Superior de la Judicatura concluyó:</w:t>
      </w:r>
    </w:p>
    <w:p w14:paraId="42E7F130" w14:textId="77777777" w:rsidR="003815A8" w:rsidRPr="00EB7783" w:rsidRDefault="003815A8" w:rsidP="00323D25">
      <w:pPr>
        <w:autoSpaceDE w:val="0"/>
        <w:autoSpaceDN w:val="0"/>
        <w:adjustRightInd w:val="0"/>
        <w:rPr>
          <w:sz w:val="24"/>
          <w:szCs w:val="24"/>
          <w:lang w:val="es-MX" w:eastAsia="ja-JP"/>
        </w:rPr>
      </w:pPr>
    </w:p>
    <w:p w14:paraId="6CB3BC30" w14:textId="6BBD1E8A" w:rsidR="003815A8" w:rsidRPr="00EB7783" w:rsidRDefault="003815A8" w:rsidP="00323D25">
      <w:pPr>
        <w:autoSpaceDE w:val="0"/>
        <w:autoSpaceDN w:val="0"/>
        <w:adjustRightInd w:val="0"/>
        <w:ind w:left="708"/>
        <w:rPr>
          <w:sz w:val="22"/>
          <w:szCs w:val="22"/>
          <w:lang w:val="es-MX" w:eastAsia="ja-JP"/>
        </w:rPr>
      </w:pPr>
      <w:r w:rsidRPr="00EB7783">
        <w:rPr>
          <w:sz w:val="22"/>
          <w:szCs w:val="22"/>
          <w:lang w:val="es-MX" w:eastAsia="ja-JP"/>
        </w:rPr>
        <w:t xml:space="preserve">“En consecuencia, sin necesidad de ahondar más en disertaciones sobre el caso concreto, esta Sala considera que se hace necesario </w:t>
      </w:r>
      <w:r w:rsidRPr="00EB7783">
        <w:rPr>
          <w:b/>
          <w:sz w:val="22"/>
          <w:szCs w:val="22"/>
          <w:lang w:val="es-MX" w:eastAsia="ja-JP"/>
        </w:rPr>
        <w:t xml:space="preserve">CONFIRMAR </w:t>
      </w:r>
      <w:r w:rsidRPr="00EB7783">
        <w:rPr>
          <w:sz w:val="22"/>
          <w:szCs w:val="22"/>
          <w:lang w:val="es-MX" w:eastAsia="ja-JP"/>
        </w:rPr>
        <w:t>la decisión de terminación de primera instancia, teniendo en cuenta que el actuar del disciplinario no fue doloso, es decir, no se demostró que la intención hubiese sido la de afectar los deberes profesionales, y además por cuanto fue la quejosa quien en muy corto tiempo y sin que se surtiera la audiencia revocó al disciplinario el encargo encomendado”</w:t>
      </w:r>
      <w:r w:rsidR="00F57865" w:rsidRPr="00EB7783">
        <w:rPr>
          <w:rStyle w:val="Refdenotaalpie"/>
          <w:sz w:val="24"/>
          <w:szCs w:val="24"/>
          <w:lang w:val="es-MX" w:eastAsia="ja-JP"/>
        </w:rPr>
        <w:footnoteReference w:id="3"/>
      </w:r>
      <w:r w:rsidRPr="00EB7783">
        <w:rPr>
          <w:sz w:val="22"/>
          <w:szCs w:val="22"/>
          <w:lang w:val="es-MX" w:eastAsia="ja-JP"/>
        </w:rPr>
        <w:t>.</w:t>
      </w:r>
    </w:p>
    <w:p w14:paraId="56F3A5AD" w14:textId="77777777" w:rsidR="003815A8" w:rsidRPr="00EB7783" w:rsidRDefault="003815A8" w:rsidP="00323D25">
      <w:pPr>
        <w:autoSpaceDE w:val="0"/>
        <w:autoSpaceDN w:val="0"/>
        <w:adjustRightInd w:val="0"/>
        <w:rPr>
          <w:sz w:val="24"/>
          <w:szCs w:val="24"/>
          <w:lang w:val="es-MX" w:eastAsia="ja-JP"/>
        </w:rPr>
      </w:pPr>
    </w:p>
    <w:p w14:paraId="6793E45C" w14:textId="14A3463B" w:rsidR="00BB7687" w:rsidRPr="00EB7783" w:rsidRDefault="005F6558" w:rsidP="00323D25">
      <w:pPr>
        <w:autoSpaceDE w:val="0"/>
        <w:autoSpaceDN w:val="0"/>
        <w:adjustRightInd w:val="0"/>
        <w:rPr>
          <w:sz w:val="24"/>
          <w:szCs w:val="24"/>
          <w:lang w:val="es-MX" w:eastAsia="ja-JP"/>
        </w:rPr>
      </w:pPr>
      <w:r w:rsidRPr="00EB7783">
        <w:rPr>
          <w:b/>
          <w:sz w:val="24"/>
          <w:szCs w:val="24"/>
          <w:lang w:val="es-MX" w:eastAsia="ja-JP"/>
        </w:rPr>
        <w:t xml:space="preserve">1.2.6. </w:t>
      </w:r>
      <w:r w:rsidR="00AA41EB" w:rsidRPr="00EB7783">
        <w:rPr>
          <w:sz w:val="24"/>
          <w:szCs w:val="24"/>
          <w:lang w:val="es-MX" w:eastAsia="ja-JP"/>
        </w:rPr>
        <w:t>María Teresa Acuña Orduz tuvo conocimiento de l</w:t>
      </w:r>
      <w:r w:rsidR="00BB7687" w:rsidRPr="00EB7783">
        <w:rPr>
          <w:sz w:val="24"/>
          <w:szCs w:val="24"/>
          <w:lang w:val="es-MX" w:eastAsia="ja-JP"/>
        </w:rPr>
        <w:t>a providencia del 26 de agosto de 20</w:t>
      </w:r>
      <w:r w:rsidR="00AA41EB" w:rsidRPr="00EB7783">
        <w:rPr>
          <w:sz w:val="24"/>
          <w:szCs w:val="24"/>
          <w:lang w:val="es-MX" w:eastAsia="ja-JP"/>
        </w:rPr>
        <w:t xml:space="preserve">20, con ocasión del </w:t>
      </w:r>
      <w:r w:rsidRPr="00EB7783">
        <w:rPr>
          <w:sz w:val="24"/>
          <w:szCs w:val="24"/>
          <w:lang w:val="es-MX" w:eastAsia="ja-JP"/>
        </w:rPr>
        <w:t>telegrama</w:t>
      </w:r>
      <w:r w:rsidR="00AA41EB" w:rsidRPr="00EB7783">
        <w:rPr>
          <w:sz w:val="24"/>
          <w:szCs w:val="24"/>
          <w:lang w:val="es-MX" w:eastAsia="ja-JP"/>
        </w:rPr>
        <w:t xml:space="preserve"> del 3 de septiembre de </w:t>
      </w:r>
      <w:r w:rsidR="00D64CA3" w:rsidRPr="00EB7783">
        <w:rPr>
          <w:sz w:val="24"/>
          <w:szCs w:val="24"/>
          <w:lang w:val="es-MX" w:eastAsia="ja-JP"/>
        </w:rPr>
        <w:t xml:space="preserve">2020 </w:t>
      </w:r>
      <w:r w:rsidR="00BB7687" w:rsidRPr="00EB7783">
        <w:rPr>
          <w:sz w:val="24"/>
          <w:szCs w:val="24"/>
          <w:lang w:val="es-MX" w:eastAsia="ja-JP"/>
        </w:rPr>
        <w:t>que</w:t>
      </w:r>
      <w:r w:rsidR="00AA41EB" w:rsidRPr="00EB7783">
        <w:rPr>
          <w:sz w:val="24"/>
          <w:szCs w:val="24"/>
          <w:lang w:val="es-MX" w:eastAsia="ja-JP"/>
        </w:rPr>
        <w:t xml:space="preserve"> le</w:t>
      </w:r>
      <w:r w:rsidR="00BB7687" w:rsidRPr="00EB7783">
        <w:rPr>
          <w:sz w:val="24"/>
          <w:szCs w:val="24"/>
          <w:lang w:val="es-MX" w:eastAsia="ja-JP"/>
        </w:rPr>
        <w:t xml:space="preserve"> fue </w:t>
      </w:r>
      <w:r w:rsidRPr="00EB7783">
        <w:rPr>
          <w:sz w:val="24"/>
          <w:szCs w:val="24"/>
          <w:lang w:val="es-MX" w:eastAsia="ja-JP"/>
        </w:rPr>
        <w:t xml:space="preserve">enviado a su dirección de correo electrónico, </w:t>
      </w:r>
      <w:r w:rsidR="00AA41EB" w:rsidRPr="00EB7783">
        <w:rPr>
          <w:sz w:val="24"/>
          <w:szCs w:val="24"/>
          <w:lang w:val="es-MX" w:eastAsia="ja-JP"/>
        </w:rPr>
        <w:t xml:space="preserve">documento </w:t>
      </w:r>
      <w:r w:rsidRPr="00EB7783">
        <w:rPr>
          <w:sz w:val="24"/>
          <w:szCs w:val="24"/>
          <w:lang w:val="es-MX" w:eastAsia="ja-JP"/>
        </w:rPr>
        <w:t>en el que transcribieron</w:t>
      </w:r>
      <w:r w:rsidR="00BB7687" w:rsidRPr="00EB7783">
        <w:rPr>
          <w:sz w:val="24"/>
          <w:szCs w:val="24"/>
          <w:lang w:val="es-MX" w:eastAsia="ja-JP"/>
        </w:rPr>
        <w:t xml:space="preserve"> solo</w:t>
      </w:r>
      <w:r w:rsidRPr="00EB7783">
        <w:rPr>
          <w:sz w:val="24"/>
          <w:szCs w:val="24"/>
          <w:lang w:val="es-MX" w:eastAsia="ja-JP"/>
        </w:rPr>
        <w:t xml:space="preserve"> la parte resolutiva de la decisión</w:t>
      </w:r>
      <w:r w:rsidR="00BB7687" w:rsidRPr="00EB7783">
        <w:rPr>
          <w:rStyle w:val="Refdenotaalpie"/>
          <w:sz w:val="24"/>
          <w:szCs w:val="24"/>
          <w:lang w:val="es-MX" w:eastAsia="ja-JP"/>
        </w:rPr>
        <w:footnoteReference w:id="4"/>
      </w:r>
      <w:r w:rsidRPr="00EB7783">
        <w:rPr>
          <w:sz w:val="24"/>
          <w:szCs w:val="24"/>
          <w:lang w:val="es-MX" w:eastAsia="ja-JP"/>
        </w:rPr>
        <w:t xml:space="preserve">. </w:t>
      </w:r>
    </w:p>
    <w:p w14:paraId="09DD6F2F" w14:textId="77777777" w:rsidR="00BB7687" w:rsidRPr="00EB7783" w:rsidRDefault="00BB7687" w:rsidP="00323D25">
      <w:pPr>
        <w:autoSpaceDE w:val="0"/>
        <w:autoSpaceDN w:val="0"/>
        <w:adjustRightInd w:val="0"/>
        <w:rPr>
          <w:sz w:val="24"/>
          <w:szCs w:val="24"/>
          <w:lang w:val="es-MX" w:eastAsia="ja-JP"/>
        </w:rPr>
      </w:pPr>
    </w:p>
    <w:p w14:paraId="6A20FBF6" w14:textId="375238C2" w:rsidR="005F6558" w:rsidRPr="00EB7783" w:rsidRDefault="00BA0E5B" w:rsidP="00323D25">
      <w:pPr>
        <w:autoSpaceDE w:val="0"/>
        <w:autoSpaceDN w:val="0"/>
        <w:adjustRightInd w:val="0"/>
        <w:rPr>
          <w:sz w:val="24"/>
          <w:szCs w:val="24"/>
          <w:lang w:val="es-MX" w:eastAsia="ja-JP"/>
        </w:rPr>
      </w:pPr>
      <w:r w:rsidRPr="00EB7783">
        <w:rPr>
          <w:sz w:val="24"/>
          <w:szCs w:val="24"/>
          <w:lang w:val="es-MX" w:eastAsia="ja-JP"/>
        </w:rPr>
        <w:t xml:space="preserve">En atención a </w:t>
      </w:r>
      <w:r w:rsidR="00BB7687" w:rsidRPr="00EB7783">
        <w:rPr>
          <w:sz w:val="24"/>
          <w:szCs w:val="24"/>
          <w:lang w:val="es-MX" w:eastAsia="ja-JP"/>
        </w:rPr>
        <w:t>lo anterior</w:t>
      </w:r>
      <w:r w:rsidRPr="00EB7783">
        <w:rPr>
          <w:sz w:val="24"/>
          <w:szCs w:val="24"/>
          <w:lang w:val="es-MX" w:eastAsia="ja-JP"/>
        </w:rPr>
        <w:t xml:space="preserve">, la quejosa </w:t>
      </w:r>
      <w:r w:rsidR="00AA41EB" w:rsidRPr="00EB7783">
        <w:rPr>
          <w:sz w:val="24"/>
          <w:szCs w:val="24"/>
          <w:lang w:val="es-MX" w:eastAsia="ja-JP"/>
        </w:rPr>
        <w:t>solicitó</w:t>
      </w:r>
      <w:r w:rsidRPr="00EB7783">
        <w:rPr>
          <w:sz w:val="24"/>
          <w:szCs w:val="24"/>
          <w:lang w:val="es-MX" w:eastAsia="ja-JP"/>
        </w:rPr>
        <w:t xml:space="preserve"> </w:t>
      </w:r>
      <w:r w:rsidR="00BB7687" w:rsidRPr="00EB7783">
        <w:rPr>
          <w:sz w:val="24"/>
          <w:szCs w:val="24"/>
          <w:lang w:val="es-MX" w:eastAsia="ja-JP"/>
        </w:rPr>
        <w:t xml:space="preserve">a la Sala Jurisdiccional Disciplinaria del Consejo Superior de la Judicatura, </w:t>
      </w:r>
      <w:r w:rsidR="00AA41EB" w:rsidRPr="00EB7783">
        <w:rPr>
          <w:sz w:val="24"/>
          <w:szCs w:val="24"/>
          <w:lang w:val="es-MX" w:eastAsia="ja-JP"/>
        </w:rPr>
        <w:t>mediante correo electrónico del</w:t>
      </w:r>
      <w:r w:rsidR="00BB7687" w:rsidRPr="00EB7783">
        <w:rPr>
          <w:sz w:val="24"/>
          <w:szCs w:val="24"/>
          <w:lang w:val="es-MX" w:eastAsia="ja-JP"/>
        </w:rPr>
        <w:t xml:space="preserve"> 18 de noviembre de 2020</w:t>
      </w:r>
      <w:r w:rsidR="00BB7687" w:rsidRPr="00EB7783">
        <w:rPr>
          <w:rStyle w:val="Refdenotaalpie"/>
          <w:sz w:val="24"/>
          <w:szCs w:val="24"/>
          <w:lang w:val="es-MX" w:eastAsia="ja-JP"/>
        </w:rPr>
        <w:footnoteReference w:id="5"/>
      </w:r>
      <w:r w:rsidR="00BB7687" w:rsidRPr="00EB7783">
        <w:rPr>
          <w:sz w:val="24"/>
          <w:szCs w:val="24"/>
          <w:lang w:val="es-MX" w:eastAsia="ja-JP"/>
        </w:rPr>
        <w:t xml:space="preserve">, que le remitieran el auto de segunda instancia de forma competa, petición </w:t>
      </w:r>
      <w:r w:rsidR="00AA41EB" w:rsidRPr="00EB7783">
        <w:rPr>
          <w:sz w:val="24"/>
          <w:szCs w:val="24"/>
          <w:lang w:val="es-MX" w:eastAsia="ja-JP"/>
        </w:rPr>
        <w:t xml:space="preserve">que fue </w:t>
      </w:r>
      <w:r w:rsidR="00BB7687" w:rsidRPr="00EB7783">
        <w:rPr>
          <w:sz w:val="24"/>
          <w:szCs w:val="24"/>
          <w:lang w:val="es-MX" w:eastAsia="ja-JP"/>
        </w:rPr>
        <w:t xml:space="preserve">reiterada en </w:t>
      </w:r>
      <w:r w:rsidR="00AA41EB" w:rsidRPr="00EB7783">
        <w:rPr>
          <w:sz w:val="24"/>
          <w:szCs w:val="24"/>
          <w:lang w:val="es-MX" w:eastAsia="ja-JP"/>
        </w:rPr>
        <w:t xml:space="preserve">el </w:t>
      </w:r>
      <w:r w:rsidR="00BB7687" w:rsidRPr="00EB7783">
        <w:rPr>
          <w:sz w:val="24"/>
          <w:szCs w:val="24"/>
          <w:lang w:val="es-MX" w:eastAsia="ja-JP"/>
        </w:rPr>
        <w:t>16 de diciembre del mismo año</w:t>
      </w:r>
      <w:r w:rsidR="00BB7687" w:rsidRPr="00EB7783">
        <w:rPr>
          <w:rStyle w:val="Refdenotaalpie"/>
          <w:sz w:val="24"/>
          <w:szCs w:val="24"/>
          <w:lang w:val="es-MX" w:eastAsia="ja-JP"/>
        </w:rPr>
        <w:footnoteReference w:id="6"/>
      </w:r>
      <w:r w:rsidR="00BB7687" w:rsidRPr="00EB7783">
        <w:rPr>
          <w:sz w:val="24"/>
          <w:szCs w:val="24"/>
          <w:lang w:val="es-MX" w:eastAsia="ja-JP"/>
        </w:rPr>
        <w:t xml:space="preserve">. </w:t>
      </w:r>
    </w:p>
    <w:p w14:paraId="6795C7A3" w14:textId="77777777" w:rsidR="005F6558" w:rsidRPr="00EB7783" w:rsidRDefault="005F6558" w:rsidP="00323D25">
      <w:pPr>
        <w:autoSpaceDE w:val="0"/>
        <w:autoSpaceDN w:val="0"/>
        <w:adjustRightInd w:val="0"/>
        <w:rPr>
          <w:sz w:val="24"/>
          <w:szCs w:val="24"/>
          <w:lang w:val="es-MX" w:eastAsia="ja-JP"/>
        </w:rPr>
      </w:pPr>
    </w:p>
    <w:p w14:paraId="7CE368A5" w14:textId="65552783" w:rsidR="009E3ECE" w:rsidRPr="00EB7783" w:rsidRDefault="003815A8" w:rsidP="00323D25">
      <w:pPr>
        <w:overflowPunct w:val="0"/>
        <w:autoSpaceDE w:val="0"/>
        <w:autoSpaceDN w:val="0"/>
        <w:adjustRightInd w:val="0"/>
        <w:contextualSpacing/>
        <w:rPr>
          <w:rFonts w:eastAsia="Times New Roman"/>
          <w:b/>
          <w:sz w:val="24"/>
          <w:szCs w:val="24"/>
          <w:lang w:eastAsia="es-ES"/>
        </w:rPr>
      </w:pPr>
      <w:r w:rsidRPr="00EB7783">
        <w:rPr>
          <w:rFonts w:eastAsia="Times New Roman"/>
          <w:b/>
          <w:sz w:val="24"/>
          <w:szCs w:val="24"/>
          <w:lang w:eastAsia="es-ES"/>
        </w:rPr>
        <w:t xml:space="preserve">1.3. </w:t>
      </w:r>
      <w:r w:rsidR="009E3ECE" w:rsidRPr="00EB7783">
        <w:rPr>
          <w:rFonts w:eastAsia="Times New Roman"/>
          <w:b/>
          <w:sz w:val="24"/>
          <w:szCs w:val="24"/>
          <w:lang w:eastAsia="es-ES"/>
        </w:rPr>
        <w:t>Pretensiones de tutela</w:t>
      </w:r>
    </w:p>
    <w:p w14:paraId="3B3284B1" w14:textId="77777777" w:rsidR="009E3ECE" w:rsidRPr="00EB7783" w:rsidRDefault="009E3ECE" w:rsidP="00323D25">
      <w:pPr>
        <w:overflowPunct w:val="0"/>
        <w:autoSpaceDE w:val="0"/>
        <w:autoSpaceDN w:val="0"/>
        <w:adjustRightInd w:val="0"/>
        <w:contextualSpacing/>
        <w:rPr>
          <w:rFonts w:eastAsia="Times New Roman"/>
          <w:sz w:val="24"/>
          <w:szCs w:val="24"/>
          <w:lang w:eastAsia="es-ES"/>
        </w:rPr>
      </w:pPr>
    </w:p>
    <w:p w14:paraId="087EAA9A" w14:textId="1B4771EE" w:rsidR="005F6558" w:rsidRPr="00EB7783" w:rsidRDefault="003815A8" w:rsidP="00323D25">
      <w:pPr>
        <w:autoSpaceDE w:val="0"/>
        <w:autoSpaceDN w:val="0"/>
        <w:adjustRightInd w:val="0"/>
        <w:rPr>
          <w:sz w:val="24"/>
          <w:szCs w:val="24"/>
          <w:lang w:val="es-MX" w:eastAsia="ja-JP"/>
        </w:rPr>
      </w:pPr>
      <w:r w:rsidRPr="00EB7783">
        <w:rPr>
          <w:sz w:val="24"/>
          <w:szCs w:val="24"/>
          <w:lang w:val="es-MX" w:eastAsia="ja-JP"/>
        </w:rPr>
        <w:t>María Teresa Acuña Orduz</w:t>
      </w:r>
      <w:r w:rsidR="00740F25" w:rsidRPr="00EB7783">
        <w:rPr>
          <w:sz w:val="24"/>
          <w:szCs w:val="24"/>
          <w:lang w:val="es-MX" w:eastAsia="ja-JP"/>
        </w:rPr>
        <w:t xml:space="preserve"> presentó</w:t>
      </w:r>
      <w:r w:rsidR="009E3ECE" w:rsidRPr="00EB7783">
        <w:rPr>
          <w:sz w:val="24"/>
          <w:szCs w:val="24"/>
          <w:lang w:val="es-MX" w:eastAsia="ja-JP"/>
        </w:rPr>
        <w:t xml:space="preserve"> escrito de tutela</w:t>
      </w:r>
      <w:r w:rsidR="003405C2" w:rsidRPr="00EB7783">
        <w:rPr>
          <w:rStyle w:val="Refdenotaalpie"/>
          <w:sz w:val="24"/>
          <w:szCs w:val="24"/>
          <w:lang w:val="es-MX" w:eastAsia="ja-JP"/>
        </w:rPr>
        <w:footnoteReference w:id="7"/>
      </w:r>
      <w:r w:rsidR="009E3ECE" w:rsidRPr="00EB7783">
        <w:rPr>
          <w:sz w:val="24"/>
          <w:szCs w:val="24"/>
          <w:lang w:val="es-MX" w:eastAsia="ja-JP"/>
        </w:rPr>
        <w:t xml:space="preserve"> en el que solicit</w:t>
      </w:r>
      <w:r w:rsidR="00740F25" w:rsidRPr="00EB7783">
        <w:rPr>
          <w:sz w:val="24"/>
          <w:szCs w:val="24"/>
          <w:lang w:val="es-MX" w:eastAsia="ja-JP"/>
        </w:rPr>
        <w:t>ó</w:t>
      </w:r>
      <w:r w:rsidR="009E3ECE" w:rsidRPr="00EB7783">
        <w:rPr>
          <w:sz w:val="24"/>
          <w:szCs w:val="24"/>
          <w:lang w:val="es-MX" w:eastAsia="ja-JP"/>
        </w:rPr>
        <w:t xml:space="preserve"> al juez </w:t>
      </w:r>
      <w:r w:rsidR="00CD43AF" w:rsidRPr="00EB7783">
        <w:rPr>
          <w:sz w:val="24"/>
          <w:szCs w:val="24"/>
          <w:lang w:val="es-MX" w:eastAsia="ja-JP"/>
        </w:rPr>
        <w:t>constitucional</w:t>
      </w:r>
      <w:r w:rsidR="00790427" w:rsidRPr="00EB7783">
        <w:rPr>
          <w:sz w:val="24"/>
          <w:szCs w:val="24"/>
          <w:lang w:val="es-MX" w:eastAsia="ja-JP"/>
        </w:rPr>
        <w:t xml:space="preserve"> </w:t>
      </w:r>
      <w:r w:rsidR="00392C1E" w:rsidRPr="00EB7783">
        <w:rPr>
          <w:sz w:val="24"/>
          <w:szCs w:val="24"/>
          <w:lang w:val="es-MX" w:eastAsia="ja-JP"/>
        </w:rPr>
        <w:t xml:space="preserve">que </w:t>
      </w:r>
      <w:r w:rsidR="009E3ECE" w:rsidRPr="00EB7783">
        <w:rPr>
          <w:sz w:val="24"/>
          <w:szCs w:val="24"/>
          <w:lang w:val="es-MX" w:eastAsia="ja-JP"/>
        </w:rPr>
        <w:t>ampar</w:t>
      </w:r>
      <w:r w:rsidR="00392C1E" w:rsidRPr="00EB7783">
        <w:rPr>
          <w:sz w:val="24"/>
          <w:szCs w:val="24"/>
          <w:lang w:val="es-MX" w:eastAsia="ja-JP"/>
        </w:rPr>
        <w:t>e</w:t>
      </w:r>
      <w:r w:rsidR="00790427" w:rsidRPr="00EB7783">
        <w:rPr>
          <w:sz w:val="24"/>
          <w:szCs w:val="24"/>
          <w:lang w:val="es-MX" w:eastAsia="ja-JP"/>
        </w:rPr>
        <w:t xml:space="preserve"> </w:t>
      </w:r>
      <w:r w:rsidR="009E3ECE" w:rsidRPr="00EB7783">
        <w:rPr>
          <w:sz w:val="24"/>
          <w:szCs w:val="24"/>
          <w:lang w:val="es-MX" w:eastAsia="ja-JP"/>
        </w:rPr>
        <w:t>sus derechos fundamentales</w:t>
      </w:r>
      <w:r w:rsidR="00C6675F" w:rsidRPr="00EB7783">
        <w:rPr>
          <w:sz w:val="24"/>
          <w:szCs w:val="24"/>
          <w:lang w:val="es-MX" w:eastAsia="ja-JP"/>
        </w:rPr>
        <w:t xml:space="preserve"> </w:t>
      </w:r>
      <w:r w:rsidR="005F6558" w:rsidRPr="00EB7783">
        <w:rPr>
          <w:sz w:val="24"/>
          <w:szCs w:val="24"/>
          <w:lang w:val="es-MX" w:eastAsia="ja-JP"/>
        </w:rPr>
        <w:t>al debido proceso y</w:t>
      </w:r>
      <w:r w:rsidR="00C160B8" w:rsidRPr="00EB7783">
        <w:rPr>
          <w:sz w:val="24"/>
          <w:szCs w:val="24"/>
          <w:lang w:val="es-MX" w:eastAsia="ja-JP"/>
        </w:rPr>
        <w:t xml:space="preserve"> a la defensa</w:t>
      </w:r>
      <w:r w:rsidR="00E21709" w:rsidRPr="00EB7783">
        <w:rPr>
          <w:sz w:val="24"/>
          <w:szCs w:val="24"/>
          <w:lang w:val="es-MX" w:eastAsia="ja-JP"/>
        </w:rPr>
        <w:t>. E</w:t>
      </w:r>
      <w:r w:rsidR="00C6675F" w:rsidRPr="00EB7783">
        <w:rPr>
          <w:sz w:val="24"/>
          <w:szCs w:val="24"/>
          <w:lang w:val="es-MX" w:eastAsia="ja-JP"/>
        </w:rPr>
        <w:t>n consecuencia,</w:t>
      </w:r>
      <w:r w:rsidR="00E21709" w:rsidRPr="00EB7783">
        <w:rPr>
          <w:sz w:val="24"/>
          <w:szCs w:val="24"/>
          <w:lang w:val="es-MX" w:eastAsia="ja-JP"/>
        </w:rPr>
        <w:t xml:space="preserve"> pidió que se</w:t>
      </w:r>
      <w:r w:rsidR="00C17726" w:rsidRPr="00EB7783">
        <w:rPr>
          <w:sz w:val="24"/>
          <w:szCs w:val="24"/>
          <w:lang w:val="es-MX" w:eastAsia="ja-JP"/>
        </w:rPr>
        <w:t xml:space="preserve"> </w:t>
      </w:r>
      <w:r w:rsidR="005F6558" w:rsidRPr="00EB7783">
        <w:rPr>
          <w:sz w:val="24"/>
          <w:szCs w:val="24"/>
          <w:lang w:val="es-MX" w:eastAsia="ja-JP"/>
        </w:rPr>
        <w:t>ordene a la Sala Jurisdiccional Disciplinaria del Consejo Superior de la Judicatura que, por un lado, le envíe copia completa del auto del 26 de agosto de 2020 y, por otro lado, revise la referida providencia.</w:t>
      </w:r>
    </w:p>
    <w:p w14:paraId="08ADB977" w14:textId="77777777" w:rsidR="00957978" w:rsidRPr="00EB7783" w:rsidRDefault="00957978" w:rsidP="00323D25">
      <w:pPr>
        <w:autoSpaceDE w:val="0"/>
        <w:autoSpaceDN w:val="0"/>
        <w:adjustRightInd w:val="0"/>
        <w:rPr>
          <w:sz w:val="24"/>
          <w:szCs w:val="24"/>
          <w:lang w:val="es-MX" w:eastAsia="ja-JP"/>
        </w:rPr>
      </w:pPr>
    </w:p>
    <w:p w14:paraId="52BEBF1B" w14:textId="0ED9BF75" w:rsidR="009E3ECE" w:rsidRPr="00EB7783" w:rsidRDefault="003815A8" w:rsidP="00323D25">
      <w:pPr>
        <w:overflowPunct w:val="0"/>
        <w:autoSpaceDE w:val="0"/>
        <w:autoSpaceDN w:val="0"/>
        <w:adjustRightInd w:val="0"/>
        <w:contextualSpacing/>
        <w:rPr>
          <w:sz w:val="24"/>
          <w:szCs w:val="24"/>
        </w:rPr>
      </w:pPr>
      <w:r w:rsidRPr="00EB7783">
        <w:rPr>
          <w:rFonts w:eastAsia="Arial Unicode MS"/>
          <w:b/>
          <w:sz w:val="24"/>
          <w:szCs w:val="24"/>
        </w:rPr>
        <w:t xml:space="preserve">1.4 </w:t>
      </w:r>
      <w:r w:rsidR="009E3ECE" w:rsidRPr="00EB7783">
        <w:rPr>
          <w:rFonts w:eastAsia="Arial Unicode MS"/>
          <w:b/>
          <w:sz w:val="24"/>
          <w:szCs w:val="24"/>
        </w:rPr>
        <w:t>Argumentos de la solicitud de tutela</w:t>
      </w:r>
    </w:p>
    <w:p w14:paraId="7AB65CA6" w14:textId="77777777" w:rsidR="009E3ECE" w:rsidRPr="00EB7783" w:rsidRDefault="009E3ECE" w:rsidP="00323D25">
      <w:pPr>
        <w:overflowPunct w:val="0"/>
        <w:autoSpaceDE w:val="0"/>
        <w:autoSpaceDN w:val="0"/>
        <w:adjustRightInd w:val="0"/>
        <w:contextualSpacing/>
        <w:rPr>
          <w:sz w:val="24"/>
          <w:szCs w:val="24"/>
        </w:rPr>
      </w:pPr>
    </w:p>
    <w:p w14:paraId="33958851" w14:textId="1033FC9D" w:rsidR="00BF70E0" w:rsidRPr="00EB7783" w:rsidRDefault="00B51F89" w:rsidP="00323D25">
      <w:pPr>
        <w:pStyle w:val="Textoindependiente21"/>
        <w:spacing w:after="0"/>
        <w:ind w:left="0"/>
        <w:jc w:val="both"/>
        <w:rPr>
          <w:rFonts w:cs="Arial"/>
          <w:sz w:val="24"/>
          <w:szCs w:val="24"/>
        </w:rPr>
      </w:pPr>
      <w:r w:rsidRPr="00EB7783">
        <w:rPr>
          <w:rFonts w:cs="Arial"/>
          <w:sz w:val="24"/>
          <w:szCs w:val="24"/>
        </w:rPr>
        <w:t>La</w:t>
      </w:r>
      <w:r w:rsidR="001A475E" w:rsidRPr="00EB7783">
        <w:rPr>
          <w:rFonts w:cs="Arial"/>
          <w:sz w:val="24"/>
          <w:szCs w:val="24"/>
        </w:rPr>
        <w:t xml:space="preserve"> accionante manifestó que </w:t>
      </w:r>
      <w:r w:rsidRPr="00EB7783">
        <w:rPr>
          <w:rFonts w:cs="Arial"/>
          <w:sz w:val="24"/>
          <w:szCs w:val="24"/>
        </w:rPr>
        <w:t>la</w:t>
      </w:r>
      <w:r w:rsidR="00633F3B" w:rsidRPr="00EB7783">
        <w:rPr>
          <w:rFonts w:cs="Arial"/>
          <w:sz w:val="24"/>
          <w:szCs w:val="24"/>
        </w:rPr>
        <w:t xml:space="preserve"> Sala Jurisdiccional Disciplinaria </w:t>
      </w:r>
      <w:r w:rsidR="0065121B" w:rsidRPr="00EB7783">
        <w:rPr>
          <w:rFonts w:cs="Arial"/>
          <w:sz w:val="24"/>
          <w:szCs w:val="24"/>
        </w:rPr>
        <w:t xml:space="preserve">del </w:t>
      </w:r>
      <w:r w:rsidRPr="00EB7783">
        <w:rPr>
          <w:rFonts w:cs="Arial"/>
          <w:sz w:val="24"/>
          <w:szCs w:val="24"/>
        </w:rPr>
        <w:t>Consejo S</w:t>
      </w:r>
      <w:r w:rsidR="00AA41EB" w:rsidRPr="00EB7783">
        <w:rPr>
          <w:rFonts w:cs="Arial"/>
          <w:sz w:val="24"/>
          <w:szCs w:val="24"/>
        </w:rPr>
        <w:t>upe</w:t>
      </w:r>
      <w:r w:rsidR="0065121B" w:rsidRPr="00EB7783">
        <w:rPr>
          <w:rFonts w:cs="Arial"/>
          <w:sz w:val="24"/>
          <w:szCs w:val="24"/>
        </w:rPr>
        <w:t>rior de la Judicatura vulneró</w:t>
      </w:r>
      <w:r w:rsidRPr="00EB7783">
        <w:rPr>
          <w:rFonts w:cs="Arial"/>
          <w:sz w:val="24"/>
          <w:szCs w:val="24"/>
        </w:rPr>
        <w:t xml:space="preserve"> sus derechos fundamentales</w:t>
      </w:r>
      <w:r w:rsidR="0065121B" w:rsidRPr="00EB7783">
        <w:rPr>
          <w:rFonts w:cs="Arial"/>
          <w:sz w:val="24"/>
          <w:szCs w:val="24"/>
        </w:rPr>
        <w:t xml:space="preserve"> al debido proceso,</w:t>
      </w:r>
      <w:r w:rsidR="00AA41EB" w:rsidRPr="00EB7783">
        <w:rPr>
          <w:rFonts w:cs="Arial"/>
          <w:sz w:val="24"/>
          <w:szCs w:val="24"/>
        </w:rPr>
        <w:t xml:space="preserve"> a la defensa</w:t>
      </w:r>
      <w:r w:rsidR="0065121B" w:rsidRPr="00EB7783">
        <w:rPr>
          <w:rFonts w:cs="Arial"/>
          <w:sz w:val="24"/>
          <w:szCs w:val="24"/>
        </w:rPr>
        <w:t xml:space="preserve"> y al acceso a la administración de justicia</w:t>
      </w:r>
      <w:r w:rsidRPr="00EB7783">
        <w:rPr>
          <w:rFonts w:cs="Arial"/>
          <w:sz w:val="24"/>
          <w:szCs w:val="24"/>
        </w:rPr>
        <w:t xml:space="preserve">, </w:t>
      </w:r>
      <w:r w:rsidR="005F6558" w:rsidRPr="00EB7783">
        <w:rPr>
          <w:rFonts w:cs="Arial"/>
          <w:sz w:val="24"/>
          <w:szCs w:val="24"/>
        </w:rPr>
        <w:t>para lo cual reiteró los hechos, pretensiones y fundamento</w:t>
      </w:r>
      <w:r w:rsidR="003445DE" w:rsidRPr="00EB7783">
        <w:rPr>
          <w:rFonts w:cs="Arial"/>
          <w:sz w:val="24"/>
          <w:szCs w:val="24"/>
        </w:rPr>
        <w:t>s</w:t>
      </w:r>
      <w:r w:rsidR="005F6558" w:rsidRPr="00EB7783">
        <w:rPr>
          <w:rFonts w:cs="Arial"/>
          <w:sz w:val="24"/>
          <w:szCs w:val="24"/>
        </w:rPr>
        <w:t xml:space="preserve"> de la queja disciplinaria que interpuso en contra del abogado Néstor Francisco Nieto Ruiz</w:t>
      </w:r>
      <w:r w:rsidR="00633F3B" w:rsidRPr="00EB7783">
        <w:rPr>
          <w:rFonts w:cs="Arial"/>
          <w:sz w:val="24"/>
          <w:szCs w:val="24"/>
        </w:rPr>
        <w:t>.</w:t>
      </w:r>
      <w:r w:rsidR="00BF70E0" w:rsidRPr="00EB7783">
        <w:rPr>
          <w:rFonts w:cs="Arial"/>
          <w:sz w:val="24"/>
          <w:szCs w:val="24"/>
        </w:rPr>
        <w:t xml:space="preserve"> Además, afirmó que:</w:t>
      </w:r>
    </w:p>
    <w:p w14:paraId="6B99FF0E" w14:textId="07D53ABE" w:rsidR="00BF70E0" w:rsidRPr="00EB7783" w:rsidRDefault="00F72D8C" w:rsidP="00323D25">
      <w:pPr>
        <w:pStyle w:val="Textoindependiente21"/>
        <w:spacing w:after="0"/>
        <w:ind w:left="0"/>
        <w:jc w:val="both"/>
        <w:rPr>
          <w:rFonts w:cs="Arial"/>
          <w:sz w:val="24"/>
          <w:szCs w:val="24"/>
        </w:rPr>
      </w:pPr>
      <w:r w:rsidRPr="00EB7783">
        <w:rPr>
          <w:rFonts w:cs="Arial"/>
          <w:sz w:val="24"/>
          <w:szCs w:val="24"/>
        </w:rPr>
        <w:lastRenderedPageBreak/>
        <w:t>1.4.1. El magistrado ponente de primera instancia</w:t>
      </w:r>
      <w:r w:rsidR="00A26EBC" w:rsidRPr="00EB7783">
        <w:rPr>
          <w:rFonts w:cs="Arial"/>
          <w:sz w:val="24"/>
          <w:szCs w:val="24"/>
        </w:rPr>
        <w:t>: i)</w:t>
      </w:r>
      <w:r w:rsidRPr="00EB7783">
        <w:rPr>
          <w:rFonts w:cs="Arial"/>
          <w:sz w:val="24"/>
          <w:szCs w:val="24"/>
        </w:rPr>
        <w:t xml:space="preserve"> desconoció que la pretensión principal de la queja era determinar la responsabilidad disciplinaria del profesional Nieto Ruiz en virtud de los artículos 28, 30 y 35 de la Ley 1123 de 2007; y</w:t>
      </w:r>
      <w:r w:rsidR="00A26EBC" w:rsidRPr="00EB7783">
        <w:rPr>
          <w:rFonts w:cs="Arial"/>
          <w:sz w:val="24"/>
          <w:szCs w:val="24"/>
        </w:rPr>
        <w:t>, ii)</w:t>
      </w:r>
      <w:r w:rsidRPr="00EB7783">
        <w:rPr>
          <w:rFonts w:cs="Arial"/>
          <w:sz w:val="24"/>
          <w:szCs w:val="24"/>
        </w:rPr>
        <w:t xml:space="preserve"> señaló</w:t>
      </w:r>
      <w:r w:rsidR="00D35B32" w:rsidRPr="00EB7783">
        <w:rPr>
          <w:rFonts w:cs="Arial"/>
          <w:sz w:val="24"/>
          <w:szCs w:val="24"/>
        </w:rPr>
        <w:t>, de forma errónea,</w:t>
      </w:r>
      <w:r w:rsidRPr="00EB7783">
        <w:rPr>
          <w:rFonts w:cs="Arial"/>
          <w:sz w:val="24"/>
          <w:szCs w:val="24"/>
        </w:rPr>
        <w:t xml:space="preserve"> que no era posible acceder a </w:t>
      </w:r>
      <w:r w:rsidR="00A26EBC" w:rsidRPr="00EB7783">
        <w:rPr>
          <w:rFonts w:cs="Arial"/>
          <w:sz w:val="24"/>
          <w:szCs w:val="24"/>
        </w:rPr>
        <w:t>sus</w:t>
      </w:r>
      <w:r w:rsidRPr="00EB7783">
        <w:rPr>
          <w:rFonts w:cs="Arial"/>
          <w:sz w:val="24"/>
          <w:szCs w:val="24"/>
        </w:rPr>
        <w:t xml:space="preserve"> pretensiones porque no era función de la Corporación jurisdiccional ordenar la devolución de dineros. </w:t>
      </w:r>
    </w:p>
    <w:p w14:paraId="22691EB6" w14:textId="77777777" w:rsidR="00633F3B" w:rsidRPr="00EB7783" w:rsidRDefault="00633F3B" w:rsidP="00323D25">
      <w:pPr>
        <w:pStyle w:val="Textoindependiente21"/>
        <w:spacing w:after="0"/>
        <w:ind w:left="0"/>
        <w:jc w:val="both"/>
        <w:rPr>
          <w:rFonts w:cs="Arial"/>
          <w:sz w:val="24"/>
          <w:szCs w:val="24"/>
        </w:rPr>
      </w:pPr>
    </w:p>
    <w:p w14:paraId="35CBF22D" w14:textId="1C11BC87" w:rsidR="00633F3B" w:rsidRPr="00EB7783" w:rsidRDefault="00F72D8C" w:rsidP="00323D25">
      <w:pPr>
        <w:pStyle w:val="Textoindependiente21"/>
        <w:spacing w:after="0"/>
        <w:ind w:left="0"/>
        <w:jc w:val="both"/>
        <w:rPr>
          <w:rFonts w:cs="Arial"/>
          <w:sz w:val="24"/>
          <w:szCs w:val="24"/>
        </w:rPr>
      </w:pPr>
      <w:r w:rsidRPr="00EB7783">
        <w:rPr>
          <w:rFonts w:cs="Arial"/>
          <w:sz w:val="24"/>
          <w:szCs w:val="24"/>
        </w:rPr>
        <w:t>1.4.2. No hay lugar a la terminación anticipada del procedimiento disciplinario</w:t>
      </w:r>
      <w:r w:rsidR="00D35B32" w:rsidRPr="00EB7783">
        <w:rPr>
          <w:rFonts w:cs="Arial"/>
          <w:sz w:val="24"/>
          <w:szCs w:val="24"/>
        </w:rPr>
        <w:t>,</w:t>
      </w:r>
      <w:r w:rsidRPr="00EB7783">
        <w:rPr>
          <w:rFonts w:cs="Arial"/>
          <w:sz w:val="24"/>
          <w:szCs w:val="24"/>
        </w:rPr>
        <w:t xml:space="preserve"> pues no es cierto que haya solicitado únicamente el retorno de dineros</w:t>
      </w:r>
      <w:r w:rsidR="00D35B32" w:rsidRPr="00EB7783">
        <w:rPr>
          <w:rFonts w:cs="Arial"/>
          <w:sz w:val="24"/>
          <w:szCs w:val="24"/>
        </w:rPr>
        <w:t xml:space="preserve"> y el resarcimiento de perjuicios</w:t>
      </w:r>
      <w:r w:rsidRPr="00EB7783">
        <w:rPr>
          <w:rFonts w:cs="Arial"/>
          <w:sz w:val="24"/>
          <w:szCs w:val="24"/>
        </w:rPr>
        <w:t xml:space="preserve">. </w:t>
      </w:r>
    </w:p>
    <w:p w14:paraId="4A59F48C" w14:textId="77777777" w:rsidR="00F72D8C" w:rsidRPr="00EB7783" w:rsidRDefault="00F72D8C" w:rsidP="00323D25">
      <w:pPr>
        <w:pStyle w:val="Textoindependiente21"/>
        <w:spacing w:after="0"/>
        <w:ind w:left="0"/>
        <w:jc w:val="both"/>
        <w:rPr>
          <w:rFonts w:cs="Arial"/>
          <w:sz w:val="24"/>
          <w:szCs w:val="24"/>
        </w:rPr>
      </w:pPr>
    </w:p>
    <w:p w14:paraId="5904EE8B" w14:textId="554579AD" w:rsidR="00F72D8C" w:rsidRPr="00EB7783" w:rsidRDefault="00F72D8C" w:rsidP="00323D25">
      <w:pPr>
        <w:pStyle w:val="Textoindependiente21"/>
        <w:spacing w:after="0"/>
        <w:ind w:left="0"/>
        <w:jc w:val="both"/>
        <w:rPr>
          <w:rFonts w:cs="Arial"/>
          <w:sz w:val="24"/>
          <w:szCs w:val="24"/>
        </w:rPr>
      </w:pPr>
      <w:r w:rsidRPr="00EB7783">
        <w:rPr>
          <w:rFonts w:cs="Arial"/>
          <w:sz w:val="24"/>
          <w:szCs w:val="24"/>
        </w:rPr>
        <w:t>1.4.3. El Consejo Superior de la Judicatura vulner</w:t>
      </w:r>
      <w:r w:rsidR="00A26EBC" w:rsidRPr="00EB7783">
        <w:rPr>
          <w:rFonts w:cs="Arial"/>
          <w:sz w:val="24"/>
          <w:szCs w:val="24"/>
        </w:rPr>
        <w:t>ó su</w:t>
      </w:r>
      <w:r w:rsidR="00D35B32" w:rsidRPr="00EB7783">
        <w:rPr>
          <w:rFonts w:cs="Arial"/>
          <w:sz w:val="24"/>
          <w:szCs w:val="24"/>
        </w:rPr>
        <w:t>s</w:t>
      </w:r>
      <w:r w:rsidRPr="00EB7783">
        <w:rPr>
          <w:rFonts w:cs="Arial"/>
          <w:sz w:val="24"/>
          <w:szCs w:val="24"/>
        </w:rPr>
        <w:t xml:space="preserve"> derecho</w:t>
      </w:r>
      <w:r w:rsidR="00D35B32" w:rsidRPr="00EB7783">
        <w:rPr>
          <w:rFonts w:cs="Arial"/>
          <w:sz w:val="24"/>
          <w:szCs w:val="24"/>
        </w:rPr>
        <w:t>s</w:t>
      </w:r>
      <w:r w:rsidR="008361AF" w:rsidRPr="00EB7783">
        <w:rPr>
          <w:rFonts w:cs="Arial"/>
          <w:sz w:val="24"/>
          <w:szCs w:val="24"/>
        </w:rPr>
        <w:t xml:space="preserve"> fundamentales</w:t>
      </w:r>
      <w:r w:rsidRPr="00EB7783">
        <w:rPr>
          <w:rFonts w:cs="Arial"/>
          <w:sz w:val="24"/>
          <w:szCs w:val="24"/>
        </w:rPr>
        <w:t xml:space="preserve"> al debido proceso </w:t>
      </w:r>
      <w:r w:rsidR="00D35B32" w:rsidRPr="00EB7783">
        <w:rPr>
          <w:rFonts w:cs="Arial"/>
          <w:sz w:val="24"/>
          <w:szCs w:val="24"/>
        </w:rPr>
        <w:t xml:space="preserve">y a la defensa, por cuanto le </w:t>
      </w:r>
      <w:r w:rsidRPr="00EB7783">
        <w:rPr>
          <w:rFonts w:cs="Arial"/>
          <w:sz w:val="24"/>
          <w:szCs w:val="24"/>
        </w:rPr>
        <w:t xml:space="preserve">envió la parte </w:t>
      </w:r>
      <w:r w:rsidR="00D35B32" w:rsidRPr="00EB7783">
        <w:rPr>
          <w:rFonts w:cs="Arial"/>
          <w:sz w:val="24"/>
          <w:szCs w:val="24"/>
        </w:rPr>
        <w:t>resolutiva</w:t>
      </w:r>
      <w:r w:rsidRPr="00EB7783">
        <w:rPr>
          <w:rFonts w:cs="Arial"/>
          <w:sz w:val="24"/>
          <w:szCs w:val="24"/>
        </w:rPr>
        <w:t xml:space="preserve"> del auto del 26 de agosto de 2020, </w:t>
      </w:r>
      <w:r w:rsidR="00D35B32" w:rsidRPr="00EB7783">
        <w:rPr>
          <w:rFonts w:cs="Arial"/>
          <w:sz w:val="24"/>
          <w:szCs w:val="24"/>
        </w:rPr>
        <w:t xml:space="preserve">pero no la parte motiva de dicha decisión, a pesar de que </w:t>
      </w:r>
      <w:r w:rsidR="00A26EBC" w:rsidRPr="00EB7783">
        <w:rPr>
          <w:rFonts w:cs="Arial"/>
          <w:sz w:val="24"/>
          <w:szCs w:val="24"/>
        </w:rPr>
        <w:t xml:space="preserve">se </w:t>
      </w:r>
      <w:r w:rsidR="00D35B32" w:rsidRPr="00EB7783">
        <w:rPr>
          <w:rFonts w:cs="Arial"/>
          <w:sz w:val="24"/>
          <w:szCs w:val="24"/>
        </w:rPr>
        <w:t>l</w:t>
      </w:r>
      <w:r w:rsidR="00A26EBC" w:rsidRPr="00EB7783">
        <w:rPr>
          <w:rFonts w:cs="Arial"/>
          <w:sz w:val="24"/>
          <w:szCs w:val="24"/>
        </w:rPr>
        <w:t>o</w:t>
      </w:r>
      <w:r w:rsidR="00D35B32" w:rsidRPr="00EB7783">
        <w:rPr>
          <w:rFonts w:cs="Arial"/>
          <w:sz w:val="24"/>
          <w:szCs w:val="24"/>
        </w:rPr>
        <w:t xml:space="preserve"> solicitó</w:t>
      </w:r>
      <w:r w:rsidR="00A26EBC" w:rsidRPr="00EB7783">
        <w:rPr>
          <w:rFonts w:cs="Arial"/>
          <w:sz w:val="24"/>
          <w:szCs w:val="24"/>
        </w:rPr>
        <w:t xml:space="preserve"> en reiteradas ocasiones</w:t>
      </w:r>
      <w:r w:rsidR="00D35B32" w:rsidRPr="00EB7783">
        <w:rPr>
          <w:rFonts w:cs="Arial"/>
          <w:sz w:val="24"/>
          <w:szCs w:val="24"/>
        </w:rPr>
        <w:t xml:space="preserve">, impidiendo </w:t>
      </w:r>
      <w:r w:rsidR="004E41A9" w:rsidRPr="00EB7783">
        <w:rPr>
          <w:rFonts w:cs="Arial"/>
          <w:sz w:val="24"/>
          <w:szCs w:val="24"/>
        </w:rPr>
        <w:t>con</w:t>
      </w:r>
      <w:r w:rsidR="00D35B32" w:rsidRPr="00EB7783">
        <w:rPr>
          <w:rFonts w:cs="Arial"/>
          <w:sz w:val="24"/>
          <w:szCs w:val="24"/>
        </w:rPr>
        <w:t xml:space="preserve"> ello conocer la providencia y </w:t>
      </w:r>
      <w:r w:rsidR="004E41A9" w:rsidRPr="00EB7783">
        <w:rPr>
          <w:rFonts w:cs="Arial"/>
          <w:sz w:val="24"/>
          <w:szCs w:val="24"/>
        </w:rPr>
        <w:t xml:space="preserve">poder </w:t>
      </w:r>
      <w:r w:rsidR="005E6EBF" w:rsidRPr="00EB7783">
        <w:rPr>
          <w:rFonts w:cs="Arial"/>
          <w:sz w:val="24"/>
          <w:szCs w:val="24"/>
        </w:rPr>
        <w:t>cuestionar</w:t>
      </w:r>
      <w:r w:rsidR="008361AF" w:rsidRPr="00EB7783">
        <w:rPr>
          <w:rFonts w:cs="Arial"/>
          <w:sz w:val="24"/>
          <w:szCs w:val="24"/>
        </w:rPr>
        <w:t>la</w:t>
      </w:r>
      <w:r w:rsidR="00D35B32" w:rsidRPr="00EB7783">
        <w:rPr>
          <w:rFonts w:cs="Arial"/>
          <w:sz w:val="24"/>
          <w:szCs w:val="24"/>
        </w:rPr>
        <w:t xml:space="preserve">. </w:t>
      </w:r>
    </w:p>
    <w:p w14:paraId="3034BD65" w14:textId="77777777" w:rsidR="00D35B32" w:rsidRPr="00EB7783" w:rsidRDefault="00D35B32" w:rsidP="00323D25">
      <w:pPr>
        <w:pStyle w:val="Textoindependiente21"/>
        <w:spacing w:after="0"/>
        <w:ind w:left="0"/>
        <w:jc w:val="both"/>
        <w:rPr>
          <w:rFonts w:cs="Arial"/>
          <w:sz w:val="24"/>
          <w:szCs w:val="24"/>
        </w:rPr>
      </w:pPr>
    </w:p>
    <w:p w14:paraId="72528DC7" w14:textId="646FD8C7" w:rsidR="00D35B32" w:rsidRPr="00EB7783" w:rsidRDefault="00D35B32" w:rsidP="00323D25">
      <w:pPr>
        <w:pStyle w:val="Textoindependiente21"/>
        <w:spacing w:after="0"/>
        <w:ind w:left="0"/>
        <w:jc w:val="both"/>
        <w:rPr>
          <w:rFonts w:cs="Arial"/>
          <w:sz w:val="24"/>
          <w:szCs w:val="24"/>
        </w:rPr>
      </w:pPr>
      <w:r w:rsidRPr="00EB7783">
        <w:rPr>
          <w:rFonts w:cs="Arial"/>
          <w:sz w:val="24"/>
          <w:szCs w:val="24"/>
        </w:rPr>
        <w:t xml:space="preserve">1.4.4. Los hechos que dieron fundamento a la queja </w:t>
      </w:r>
      <w:r w:rsidR="007B535B" w:rsidRPr="00EB7783">
        <w:rPr>
          <w:rFonts w:cs="Arial"/>
          <w:sz w:val="24"/>
          <w:szCs w:val="24"/>
        </w:rPr>
        <w:t>sí</w:t>
      </w:r>
      <w:r w:rsidRPr="00EB7783">
        <w:rPr>
          <w:rFonts w:cs="Arial"/>
          <w:sz w:val="24"/>
          <w:szCs w:val="24"/>
        </w:rPr>
        <w:t xml:space="preserve"> existieron, pues sí pago la suma de dos millones y medio al abogado que no ha sido devuelta, y </w:t>
      </w:r>
      <w:r w:rsidR="007B535B" w:rsidRPr="00EB7783">
        <w:rPr>
          <w:rFonts w:cs="Arial"/>
          <w:sz w:val="24"/>
          <w:szCs w:val="24"/>
        </w:rPr>
        <w:t>sí</w:t>
      </w:r>
      <w:r w:rsidRPr="00EB7783">
        <w:rPr>
          <w:rFonts w:cs="Arial"/>
          <w:sz w:val="24"/>
          <w:szCs w:val="24"/>
        </w:rPr>
        <w:t xml:space="preserve"> constituyeron falta disciplinaria. </w:t>
      </w:r>
    </w:p>
    <w:p w14:paraId="310F7D9D" w14:textId="77777777" w:rsidR="00C52BB4" w:rsidRPr="00EB7783" w:rsidRDefault="00C52BB4" w:rsidP="00323D25">
      <w:pPr>
        <w:autoSpaceDE w:val="0"/>
        <w:autoSpaceDN w:val="0"/>
        <w:adjustRightInd w:val="0"/>
        <w:rPr>
          <w:sz w:val="24"/>
          <w:szCs w:val="24"/>
        </w:rPr>
      </w:pPr>
    </w:p>
    <w:p w14:paraId="5DE4D0FE" w14:textId="76453835" w:rsidR="009E3ECE" w:rsidRPr="00EB7783" w:rsidRDefault="00356494" w:rsidP="00323D25">
      <w:pPr>
        <w:overflowPunct w:val="0"/>
        <w:autoSpaceDE w:val="0"/>
        <w:autoSpaceDN w:val="0"/>
        <w:adjustRightInd w:val="0"/>
        <w:contextualSpacing/>
        <w:rPr>
          <w:rFonts w:eastAsia="Times New Roman"/>
          <w:b/>
          <w:sz w:val="24"/>
          <w:szCs w:val="24"/>
          <w:lang w:eastAsia="es-ES"/>
        </w:rPr>
      </w:pPr>
      <w:r w:rsidRPr="00EB7783">
        <w:rPr>
          <w:b/>
          <w:sz w:val="24"/>
          <w:szCs w:val="24"/>
        </w:rPr>
        <w:t xml:space="preserve">1.5. </w:t>
      </w:r>
      <w:r w:rsidR="009E3ECE" w:rsidRPr="00EB7783">
        <w:rPr>
          <w:b/>
          <w:sz w:val="24"/>
          <w:szCs w:val="24"/>
        </w:rPr>
        <w:t xml:space="preserve">Trámite de tutela e intervenciones  </w:t>
      </w:r>
    </w:p>
    <w:p w14:paraId="531E15CB" w14:textId="77777777" w:rsidR="00DB6618" w:rsidRPr="00EB7783" w:rsidRDefault="00DB6618" w:rsidP="00323D25">
      <w:pPr>
        <w:overflowPunct w:val="0"/>
        <w:autoSpaceDE w:val="0"/>
        <w:autoSpaceDN w:val="0"/>
        <w:adjustRightInd w:val="0"/>
        <w:contextualSpacing/>
        <w:rPr>
          <w:rFonts w:eastAsia="Times New Roman"/>
          <w:b/>
          <w:sz w:val="24"/>
          <w:szCs w:val="24"/>
          <w:lang w:eastAsia="es-ES"/>
        </w:rPr>
      </w:pPr>
    </w:p>
    <w:p w14:paraId="49841C92" w14:textId="4768C68C" w:rsidR="00EC3919" w:rsidRPr="00EB7783" w:rsidRDefault="00356494" w:rsidP="00323D25">
      <w:pPr>
        <w:overflowPunct w:val="0"/>
        <w:autoSpaceDE w:val="0"/>
        <w:autoSpaceDN w:val="0"/>
        <w:adjustRightInd w:val="0"/>
        <w:rPr>
          <w:rFonts w:eastAsia="Times New Roman"/>
          <w:bCs/>
          <w:sz w:val="24"/>
          <w:szCs w:val="24"/>
          <w:lang w:eastAsia="es-ES"/>
        </w:rPr>
      </w:pPr>
      <w:r w:rsidRPr="00EB7783">
        <w:rPr>
          <w:b/>
          <w:sz w:val="24"/>
          <w:szCs w:val="24"/>
          <w:lang w:val="es-MX" w:eastAsia="ja-JP"/>
        </w:rPr>
        <w:t>1.</w:t>
      </w:r>
      <w:r w:rsidR="009E3ECE" w:rsidRPr="00EB7783">
        <w:rPr>
          <w:b/>
          <w:sz w:val="24"/>
          <w:szCs w:val="24"/>
          <w:lang w:val="es-MX" w:eastAsia="ja-JP"/>
        </w:rPr>
        <w:t>5.1.</w:t>
      </w:r>
      <w:r w:rsidR="009E3ECE" w:rsidRPr="00EB7783">
        <w:rPr>
          <w:sz w:val="24"/>
          <w:szCs w:val="24"/>
          <w:lang w:val="es-MX" w:eastAsia="ja-JP"/>
        </w:rPr>
        <w:t xml:space="preserve"> </w:t>
      </w:r>
      <w:r w:rsidR="009E3ECE" w:rsidRPr="00EB7783">
        <w:rPr>
          <w:rFonts w:eastAsia="Times New Roman"/>
          <w:bCs/>
          <w:sz w:val="24"/>
          <w:szCs w:val="24"/>
          <w:lang w:eastAsia="es-ES"/>
        </w:rPr>
        <w:t>El Despacho del Mag</w:t>
      </w:r>
      <w:r w:rsidR="00337D9B" w:rsidRPr="00EB7783">
        <w:rPr>
          <w:rFonts w:eastAsia="Times New Roman"/>
          <w:bCs/>
          <w:sz w:val="24"/>
          <w:szCs w:val="24"/>
          <w:lang w:eastAsia="es-ES"/>
        </w:rPr>
        <w:t>istrado ponen</w:t>
      </w:r>
      <w:r w:rsidR="00EC3919" w:rsidRPr="00EB7783">
        <w:rPr>
          <w:rFonts w:eastAsia="Times New Roman"/>
          <w:bCs/>
          <w:sz w:val="24"/>
          <w:szCs w:val="24"/>
          <w:lang w:eastAsia="es-ES"/>
        </w:rPr>
        <w:t>te, con auto del 1</w:t>
      </w:r>
      <w:r w:rsidR="009E3ECE" w:rsidRPr="00EB7783">
        <w:rPr>
          <w:rFonts w:eastAsia="Times New Roman"/>
          <w:bCs/>
          <w:sz w:val="24"/>
          <w:szCs w:val="24"/>
          <w:lang w:eastAsia="es-ES"/>
        </w:rPr>
        <w:t xml:space="preserve"> de </w:t>
      </w:r>
      <w:r w:rsidR="00EC3919" w:rsidRPr="00EB7783">
        <w:rPr>
          <w:rFonts w:eastAsia="Times New Roman"/>
          <w:bCs/>
          <w:sz w:val="24"/>
          <w:szCs w:val="24"/>
          <w:lang w:eastAsia="es-ES"/>
        </w:rPr>
        <w:t>febrero</w:t>
      </w:r>
      <w:r w:rsidR="00BC77DA" w:rsidRPr="00EB7783">
        <w:rPr>
          <w:rFonts w:eastAsia="Times New Roman"/>
          <w:bCs/>
          <w:sz w:val="24"/>
          <w:szCs w:val="24"/>
          <w:lang w:eastAsia="es-ES"/>
        </w:rPr>
        <w:t xml:space="preserve"> de </w:t>
      </w:r>
      <w:r w:rsidR="009E3ECE" w:rsidRPr="00EB7783">
        <w:rPr>
          <w:rFonts w:eastAsia="Times New Roman"/>
          <w:bCs/>
          <w:sz w:val="24"/>
          <w:szCs w:val="24"/>
          <w:lang w:eastAsia="es-ES"/>
        </w:rPr>
        <w:t>2020</w:t>
      </w:r>
      <w:r w:rsidR="00CB4C21" w:rsidRPr="00EB7783">
        <w:rPr>
          <w:rStyle w:val="Refdenotaalpie"/>
          <w:rFonts w:eastAsia="Times New Roman"/>
          <w:bCs/>
          <w:sz w:val="24"/>
          <w:szCs w:val="24"/>
          <w:lang w:eastAsia="es-ES"/>
        </w:rPr>
        <w:footnoteReference w:id="8"/>
      </w:r>
      <w:r w:rsidR="00EB657C" w:rsidRPr="00EB7783">
        <w:rPr>
          <w:rFonts w:eastAsia="Times New Roman"/>
          <w:bCs/>
          <w:sz w:val="24"/>
          <w:szCs w:val="24"/>
          <w:lang w:eastAsia="es-ES"/>
        </w:rPr>
        <w:t>, admitió la acción;</w:t>
      </w:r>
      <w:r w:rsidR="009E3ECE" w:rsidRPr="00EB7783">
        <w:rPr>
          <w:rFonts w:eastAsia="Times New Roman"/>
          <w:bCs/>
          <w:sz w:val="24"/>
          <w:szCs w:val="24"/>
          <w:lang w:eastAsia="es-ES"/>
        </w:rPr>
        <w:t xml:space="preserve"> </w:t>
      </w:r>
      <w:r w:rsidR="00EC3919" w:rsidRPr="00EB7783">
        <w:rPr>
          <w:rFonts w:eastAsia="Times New Roman"/>
          <w:bCs/>
          <w:sz w:val="24"/>
          <w:szCs w:val="24"/>
          <w:lang w:eastAsia="es-ES"/>
        </w:rPr>
        <w:t xml:space="preserve">vinculó </w:t>
      </w:r>
      <w:r w:rsidR="00EC3919" w:rsidRPr="00EB7783">
        <w:rPr>
          <w:rFonts w:eastAsia="Times New Roman"/>
          <w:bCs/>
          <w:sz w:val="24"/>
          <w:szCs w:val="24"/>
          <w:shd w:val="clear" w:color="auto" w:fill="FFFFFF"/>
        </w:rPr>
        <w:t xml:space="preserve">a la Secretaría </w:t>
      </w:r>
      <w:r w:rsidR="00C1167B" w:rsidRPr="00EB7783">
        <w:rPr>
          <w:rFonts w:eastAsia="Times New Roman"/>
          <w:bCs/>
          <w:sz w:val="24"/>
          <w:szCs w:val="24"/>
          <w:shd w:val="clear" w:color="auto" w:fill="FFFFFF"/>
        </w:rPr>
        <w:t xml:space="preserve">Judicial </w:t>
      </w:r>
      <w:r w:rsidR="00EC3919" w:rsidRPr="00EB7783">
        <w:rPr>
          <w:rFonts w:eastAsia="Times New Roman"/>
          <w:bCs/>
          <w:sz w:val="24"/>
          <w:szCs w:val="24"/>
          <w:shd w:val="clear" w:color="auto" w:fill="FFFFFF"/>
        </w:rPr>
        <w:t xml:space="preserve">de la </w:t>
      </w:r>
      <w:r w:rsidR="00EC3919" w:rsidRPr="00EB7783">
        <w:rPr>
          <w:rFonts w:eastAsia="Times New Roman"/>
          <w:bCs/>
          <w:sz w:val="24"/>
          <w:szCs w:val="24"/>
          <w:shd w:val="clear" w:color="auto" w:fill="FFFFFF"/>
          <w:lang w:val="es-ES"/>
        </w:rPr>
        <w:t>Sala Jurisdiccional Disciplinaria del Consejo Superior de la Judicatura (hoy Secretaría Judicial de la Comisión Nacional de Disciplina Judicial)</w:t>
      </w:r>
      <w:r w:rsidR="00EC3919" w:rsidRPr="00EB7783">
        <w:rPr>
          <w:rFonts w:eastAsia="Times New Roman"/>
          <w:bCs/>
          <w:sz w:val="24"/>
          <w:szCs w:val="24"/>
          <w:shd w:val="clear" w:color="auto" w:fill="FFFFFF"/>
        </w:rPr>
        <w:t xml:space="preserve">, a </w:t>
      </w:r>
      <w:r w:rsidR="00EC3919" w:rsidRPr="00EB7783">
        <w:rPr>
          <w:sz w:val="24"/>
          <w:szCs w:val="24"/>
          <w:lang w:eastAsia="en-US"/>
        </w:rPr>
        <w:t>Néstor Francisco Nieto Ruiz y a la Sala Jurisdiccional Disciplinaria del Consejo Seccional de la Judicatura de Cundinamarca</w:t>
      </w:r>
      <w:r w:rsidR="00EB657C" w:rsidRPr="00EB7783">
        <w:rPr>
          <w:sz w:val="24"/>
          <w:szCs w:val="24"/>
          <w:lang w:eastAsia="en-US"/>
        </w:rPr>
        <w:t>; ordenó notificar a los sujetos procesales</w:t>
      </w:r>
      <w:r w:rsidR="00F014BB" w:rsidRPr="00EB7783">
        <w:rPr>
          <w:sz w:val="24"/>
          <w:szCs w:val="24"/>
          <w:lang w:eastAsia="en-US"/>
        </w:rPr>
        <w:t>; y suspendió los términos del trámite constitucional</w:t>
      </w:r>
      <w:r w:rsidR="00EB657C" w:rsidRPr="00EB7783">
        <w:rPr>
          <w:sz w:val="24"/>
          <w:szCs w:val="24"/>
          <w:lang w:eastAsia="en-US"/>
        </w:rPr>
        <w:t>.</w:t>
      </w:r>
    </w:p>
    <w:p w14:paraId="056A3926" w14:textId="77777777" w:rsidR="00797B1F" w:rsidRPr="00EB7783" w:rsidRDefault="00797B1F" w:rsidP="00323D25">
      <w:pPr>
        <w:overflowPunct w:val="0"/>
        <w:autoSpaceDE w:val="0"/>
        <w:autoSpaceDN w:val="0"/>
        <w:adjustRightInd w:val="0"/>
        <w:rPr>
          <w:rFonts w:eastAsia="Times New Roman"/>
          <w:bCs/>
          <w:sz w:val="24"/>
          <w:szCs w:val="24"/>
          <w:lang w:eastAsia="es-ES"/>
        </w:rPr>
      </w:pPr>
    </w:p>
    <w:p w14:paraId="7F43810C" w14:textId="4AACD0A2" w:rsidR="006A5D80" w:rsidRPr="00EB7783" w:rsidRDefault="00356494" w:rsidP="00323D25">
      <w:pPr>
        <w:autoSpaceDE w:val="0"/>
        <w:autoSpaceDN w:val="0"/>
        <w:adjustRightInd w:val="0"/>
        <w:rPr>
          <w:sz w:val="24"/>
          <w:szCs w:val="24"/>
          <w:lang w:val="es-MX" w:eastAsia="ja-JP"/>
        </w:rPr>
      </w:pPr>
      <w:r w:rsidRPr="00EB7783">
        <w:rPr>
          <w:b/>
          <w:sz w:val="24"/>
          <w:szCs w:val="24"/>
          <w:lang w:val="es-MX" w:eastAsia="ja-JP"/>
        </w:rPr>
        <w:t>1.</w:t>
      </w:r>
      <w:r w:rsidR="009E3ECE" w:rsidRPr="00EB7783">
        <w:rPr>
          <w:b/>
          <w:sz w:val="24"/>
          <w:szCs w:val="24"/>
          <w:lang w:val="es-MX" w:eastAsia="ja-JP"/>
        </w:rPr>
        <w:t>5.2.</w:t>
      </w:r>
      <w:r w:rsidR="00D11D7E" w:rsidRPr="00EB7783">
        <w:rPr>
          <w:sz w:val="24"/>
          <w:szCs w:val="24"/>
          <w:lang w:val="es-MX" w:eastAsia="ja-JP"/>
        </w:rPr>
        <w:t xml:space="preserve"> La </w:t>
      </w:r>
      <w:r w:rsidR="00D11D7E" w:rsidRPr="00EB7783">
        <w:rPr>
          <w:b/>
          <w:sz w:val="24"/>
          <w:szCs w:val="24"/>
          <w:lang w:val="es-MX" w:eastAsia="ja-JP"/>
        </w:rPr>
        <w:t>Unidad de Registro Nacional de Abogados y Auxiliares de la Justicia</w:t>
      </w:r>
      <w:r w:rsidR="00D11D7E" w:rsidRPr="00EB7783">
        <w:rPr>
          <w:sz w:val="24"/>
          <w:szCs w:val="24"/>
          <w:lang w:val="es-MX" w:eastAsia="ja-JP"/>
        </w:rPr>
        <w:t xml:space="preserve"> contest</w:t>
      </w:r>
      <w:r w:rsidRPr="00EB7783">
        <w:rPr>
          <w:sz w:val="24"/>
          <w:szCs w:val="24"/>
          <w:lang w:val="es-MX" w:eastAsia="ja-JP"/>
        </w:rPr>
        <w:t>ó que no ha recibido providencia en la que se sancione al abogado Nieto Ruiz, quien se encuentra con su tarjeta profesional vigente</w:t>
      </w:r>
      <w:r w:rsidRPr="00EB7783">
        <w:rPr>
          <w:rStyle w:val="Refdenotaalpie"/>
          <w:rFonts w:eastAsia="Times New Roman"/>
          <w:bCs/>
          <w:sz w:val="24"/>
          <w:szCs w:val="24"/>
          <w:lang w:eastAsia="es-ES"/>
        </w:rPr>
        <w:footnoteReference w:id="9"/>
      </w:r>
      <w:r w:rsidR="006A5D80" w:rsidRPr="00EB7783">
        <w:rPr>
          <w:sz w:val="24"/>
          <w:szCs w:val="24"/>
          <w:lang w:val="es-MX" w:eastAsia="ja-JP"/>
        </w:rPr>
        <w:t>.</w:t>
      </w:r>
    </w:p>
    <w:p w14:paraId="5E29EF3F" w14:textId="77777777" w:rsidR="00DA62E8" w:rsidRPr="00EB7783" w:rsidRDefault="00DA62E8" w:rsidP="00323D25">
      <w:pPr>
        <w:autoSpaceDE w:val="0"/>
        <w:autoSpaceDN w:val="0"/>
        <w:adjustRightInd w:val="0"/>
        <w:rPr>
          <w:sz w:val="24"/>
          <w:szCs w:val="24"/>
          <w:lang w:val="es-MX" w:eastAsia="ja-JP"/>
        </w:rPr>
      </w:pPr>
    </w:p>
    <w:p w14:paraId="22A6DBA6" w14:textId="6BC27011" w:rsidR="00356494" w:rsidRPr="00EB7783" w:rsidRDefault="00356494" w:rsidP="00323D25">
      <w:pPr>
        <w:autoSpaceDE w:val="0"/>
        <w:autoSpaceDN w:val="0"/>
        <w:adjustRightInd w:val="0"/>
        <w:rPr>
          <w:sz w:val="24"/>
          <w:szCs w:val="24"/>
          <w:lang w:val="es-MX" w:eastAsia="ja-JP"/>
        </w:rPr>
      </w:pPr>
      <w:r w:rsidRPr="00EB7783">
        <w:rPr>
          <w:b/>
          <w:sz w:val="24"/>
          <w:szCs w:val="24"/>
          <w:lang w:val="es-MX" w:eastAsia="ja-JP"/>
        </w:rPr>
        <w:t xml:space="preserve">1.5.3. </w:t>
      </w:r>
      <w:r w:rsidRPr="00EB7783">
        <w:rPr>
          <w:sz w:val="24"/>
          <w:szCs w:val="24"/>
          <w:lang w:val="es-MX" w:eastAsia="ja-JP"/>
        </w:rPr>
        <w:t xml:space="preserve">La </w:t>
      </w:r>
      <w:r w:rsidR="0065121B" w:rsidRPr="00EB7783">
        <w:rPr>
          <w:b/>
          <w:sz w:val="24"/>
          <w:szCs w:val="24"/>
          <w:lang w:val="es-MX" w:eastAsia="ja-JP"/>
        </w:rPr>
        <w:t xml:space="preserve">Comisión Seccional de Disciplina Judicial de Cundinamarca </w:t>
      </w:r>
      <w:r w:rsidR="003632C3" w:rsidRPr="00EB7783">
        <w:rPr>
          <w:sz w:val="24"/>
          <w:szCs w:val="24"/>
          <w:lang w:val="es-MX" w:eastAsia="ja-JP"/>
        </w:rPr>
        <w:t xml:space="preserve">indicó </w:t>
      </w:r>
      <w:r w:rsidRPr="00EB7783">
        <w:rPr>
          <w:sz w:val="24"/>
          <w:szCs w:val="24"/>
          <w:lang w:val="es-MX" w:eastAsia="ja-JP"/>
        </w:rPr>
        <w:t xml:space="preserve">que no vulneró derechos fundamentales, y que la petición de copias se encuentra en cabeza del Consejo Superior de la Judicatura, dado que el expediente </w:t>
      </w:r>
      <w:r w:rsidR="003632C3" w:rsidRPr="00EB7783">
        <w:rPr>
          <w:sz w:val="24"/>
          <w:szCs w:val="24"/>
          <w:lang w:val="es-MX" w:eastAsia="ja-JP"/>
        </w:rPr>
        <w:t xml:space="preserve">disciplinario </w:t>
      </w:r>
      <w:r w:rsidRPr="00EB7783">
        <w:rPr>
          <w:sz w:val="24"/>
          <w:szCs w:val="24"/>
          <w:lang w:val="es-MX" w:eastAsia="ja-JP"/>
        </w:rPr>
        <w:t>no ha regresado al despacho de origen</w:t>
      </w:r>
      <w:r w:rsidRPr="00EB7783">
        <w:rPr>
          <w:rStyle w:val="Refdenotaalpie"/>
          <w:rFonts w:eastAsia="Times New Roman"/>
          <w:bCs/>
          <w:sz w:val="24"/>
          <w:szCs w:val="24"/>
          <w:lang w:eastAsia="es-ES"/>
        </w:rPr>
        <w:footnoteReference w:id="10"/>
      </w:r>
      <w:r w:rsidRPr="00EB7783">
        <w:rPr>
          <w:sz w:val="24"/>
          <w:szCs w:val="24"/>
          <w:lang w:val="es-MX" w:eastAsia="ja-JP"/>
        </w:rPr>
        <w:t xml:space="preserve">. </w:t>
      </w:r>
    </w:p>
    <w:p w14:paraId="094C711B" w14:textId="77777777" w:rsidR="00D0244F" w:rsidRPr="00EB7783" w:rsidRDefault="00D0244F" w:rsidP="00323D25">
      <w:pPr>
        <w:autoSpaceDE w:val="0"/>
        <w:autoSpaceDN w:val="0"/>
        <w:adjustRightInd w:val="0"/>
        <w:rPr>
          <w:sz w:val="24"/>
          <w:szCs w:val="24"/>
          <w:lang w:val="es-MX" w:eastAsia="ja-JP"/>
        </w:rPr>
      </w:pPr>
    </w:p>
    <w:p w14:paraId="010A9121" w14:textId="437D3808" w:rsidR="003632C3" w:rsidRPr="00EB7783" w:rsidRDefault="003632C3" w:rsidP="00323D25">
      <w:pPr>
        <w:autoSpaceDE w:val="0"/>
        <w:autoSpaceDN w:val="0"/>
        <w:adjustRightInd w:val="0"/>
        <w:rPr>
          <w:sz w:val="24"/>
          <w:szCs w:val="24"/>
          <w:lang w:val="es-MX" w:eastAsia="ja-JP"/>
        </w:rPr>
      </w:pPr>
      <w:r w:rsidRPr="00EB7783">
        <w:rPr>
          <w:b/>
          <w:sz w:val="24"/>
          <w:szCs w:val="24"/>
          <w:lang w:val="es-MX" w:eastAsia="ja-JP"/>
        </w:rPr>
        <w:t xml:space="preserve">1.5.4. </w:t>
      </w:r>
      <w:r w:rsidRPr="00EB7783">
        <w:rPr>
          <w:sz w:val="24"/>
          <w:szCs w:val="24"/>
          <w:lang w:val="es-MX" w:eastAsia="ja-JP"/>
        </w:rPr>
        <w:t xml:space="preserve">La </w:t>
      </w:r>
      <w:r w:rsidRPr="00EB7783">
        <w:rPr>
          <w:b/>
          <w:sz w:val="24"/>
          <w:szCs w:val="24"/>
          <w:lang w:val="es-MX" w:eastAsia="ja-JP"/>
        </w:rPr>
        <w:t>Secretaría Judicial de la Comisión Nacional de Disciplina Judicial</w:t>
      </w:r>
      <w:r w:rsidRPr="00EB7783">
        <w:rPr>
          <w:sz w:val="24"/>
          <w:szCs w:val="24"/>
          <w:lang w:val="es-MX" w:eastAsia="ja-JP"/>
        </w:rPr>
        <w:t xml:space="preserve"> afirmó que</w:t>
      </w:r>
      <w:r w:rsidR="0017111D" w:rsidRPr="00EB7783">
        <w:rPr>
          <w:sz w:val="24"/>
          <w:szCs w:val="24"/>
          <w:lang w:val="es-MX" w:eastAsia="ja-JP"/>
        </w:rPr>
        <w:t xml:space="preserve"> la</w:t>
      </w:r>
      <w:r w:rsidRPr="00EB7783">
        <w:rPr>
          <w:sz w:val="24"/>
          <w:szCs w:val="24"/>
          <w:lang w:val="es-MX" w:eastAsia="ja-JP"/>
        </w:rPr>
        <w:t xml:space="preserve"> providencia del 26 de agosto de 2020 quedó ejecutoriada el día que fue sometida a Sala,</w:t>
      </w:r>
      <w:r w:rsidR="00B35424" w:rsidRPr="00EB7783">
        <w:rPr>
          <w:sz w:val="24"/>
          <w:szCs w:val="24"/>
          <w:lang w:val="es-MX" w:eastAsia="ja-JP"/>
        </w:rPr>
        <w:t xml:space="preserve"> </w:t>
      </w:r>
      <w:r w:rsidR="0017111D" w:rsidRPr="00EB7783">
        <w:rPr>
          <w:sz w:val="24"/>
          <w:szCs w:val="24"/>
          <w:lang w:val="es-MX" w:eastAsia="ja-JP"/>
        </w:rPr>
        <w:t xml:space="preserve">y fue </w:t>
      </w:r>
      <w:r w:rsidRPr="00EB7783">
        <w:rPr>
          <w:sz w:val="24"/>
          <w:szCs w:val="24"/>
          <w:lang w:val="es-MX" w:eastAsia="ja-JP"/>
        </w:rPr>
        <w:t>notificada el 3 de septiembre del mismo año</w:t>
      </w:r>
      <w:r w:rsidR="0065121B" w:rsidRPr="00EB7783">
        <w:rPr>
          <w:rStyle w:val="Refdenotaalpie"/>
          <w:rFonts w:eastAsia="Times New Roman"/>
          <w:bCs/>
          <w:sz w:val="24"/>
          <w:szCs w:val="24"/>
          <w:lang w:eastAsia="es-ES"/>
        </w:rPr>
        <w:footnoteReference w:id="11"/>
      </w:r>
      <w:r w:rsidR="00B35424" w:rsidRPr="00EB7783">
        <w:rPr>
          <w:sz w:val="24"/>
          <w:szCs w:val="24"/>
          <w:lang w:val="es-MX" w:eastAsia="ja-JP"/>
        </w:rPr>
        <w:t xml:space="preserve">. </w:t>
      </w:r>
    </w:p>
    <w:p w14:paraId="0D6E5670" w14:textId="77777777" w:rsidR="003632C3" w:rsidRPr="00EB7783" w:rsidRDefault="003632C3" w:rsidP="00323D25">
      <w:pPr>
        <w:autoSpaceDE w:val="0"/>
        <w:autoSpaceDN w:val="0"/>
        <w:adjustRightInd w:val="0"/>
        <w:rPr>
          <w:b/>
          <w:sz w:val="24"/>
          <w:szCs w:val="24"/>
          <w:lang w:val="es-MX" w:eastAsia="ja-JP"/>
        </w:rPr>
      </w:pPr>
    </w:p>
    <w:p w14:paraId="5334AF99" w14:textId="77777777" w:rsidR="00323D25" w:rsidRPr="00EB7783" w:rsidRDefault="00323D25" w:rsidP="00323D25">
      <w:pPr>
        <w:autoSpaceDE w:val="0"/>
        <w:autoSpaceDN w:val="0"/>
        <w:adjustRightInd w:val="0"/>
        <w:rPr>
          <w:b/>
          <w:sz w:val="24"/>
          <w:szCs w:val="24"/>
          <w:lang w:val="es-MX" w:eastAsia="ja-JP"/>
        </w:rPr>
      </w:pPr>
    </w:p>
    <w:p w14:paraId="2DA9C0B1" w14:textId="5F8D06C5" w:rsidR="006155A3" w:rsidRPr="00EB7783" w:rsidRDefault="000C5DB7" w:rsidP="00323D25">
      <w:pPr>
        <w:pStyle w:val="Ttulo1"/>
        <w:spacing w:before="0" w:after="0" w:line="240" w:lineRule="auto"/>
        <w:rPr>
          <w:rFonts w:cs="Arial"/>
          <w:szCs w:val="24"/>
          <w:lang w:val="es-ES_tradnl"/>
        </w:rPr>
      </w:pPr>
      <w:r w:rsidRPr="00EB7783">
        <w:rPr>
          <w:rFonts w:cs="Arial"/>
          <w:szCs w:val="24"/>
          <w:lang w:val="es-ES_tradnl"/>
        </w:rPr>
        <w:lastRenderedPageBreak/>
        <w:t>CONSIDERACIONES</w:t>
      </w:r>
    </w:p>
    <w:p w14:paraId="4049A947" w14:textId="77777777" w:rsidR="006155A3" w:rsidRPr="00EB7783" w:rsidRDefault="006155A3" w:rsidP="00323D25">
      <w:pPr>
        <w:rPr>
          <w:sz w:val="24"/>
          <w:szCs w:val="24"/>
          <w:lang w:val="es-ES_tradnl"/>
        </w:rPr>
      </w:pPr>
    </w:p>
    <w:p w14:paraId="4101652C" w14:textId="153C4D14" w:rsidR="000C5DB7" w:rsidRPr="00EB7783" w:rsidRDefault="00323D25" w:rsidP="00323D25">
      <w:pPr>
        <w:tabs>
          <w:tab w:val="left" w:pos="426"/>
        </w:tabs>
        <w:contextualSpacing/>
        <w:rPr>
          <w:b/>
          <w:sz w:val="24"/>
          <w:szCs w:val="24"/>
          <w:lang w:val="es-ES_tradnl"/>
        </w:rPr>
      </w:pPr>
      <w:r w:rsidRPr="00EB7783">
        <w:rPr>
          <w:b/>
          <w:sz w:val="24"/>
          <w:szCs w:val="24"/>
          <w:lang w:val="es-ES_tradnl"/>
        </w:rPr>
        <w:t xml:space="preserve">2.1. </w:t>
      </w:r>
      <w:r w:rsidR="000C5DB7" w:rsidRPr="00EB7783">
        <w:rPr>
          <w:b/>
          <w:sz w:val="24"/>
          <w:szCs w:val="24"/>
          <w:lang w:val="es-ES_tradnl"/>
        </w:rPr>
        <w:t>Competencia</w:t>
      </w:r>
    </w:p>
    <w:p w14:paraId="729641CD" w14:textId="77777777" w:rsidR="006E742C" w:rsidRPr="00EB7783" w:rsidRDefault="006E742C" w:rsidP="00323D25">
      <w:pPr>
        <w:tabs>
          <w:tab w:val="left" w:pos="426"/>
        </w:tabs>
        <w:contextualSpacing/>
        <w:rPr>
          <w:b/>
          <w:sz w:val="24"/>
          <w:szCs w:val="24"/>
          <w:lang w:val="es-ES_tradnl"/>
        </w:rPr>
      </w:pPr>
    </w:p>
    <w:p w14:paraId="23384028" w14:textId="339247BF" w:rsidR="00D51DED" w:rsidRPr="00EB7783" w:rsidRDefault="00D51DED" w:rsidP="00323D25">
      <w:pPr>
        <w:pStyle w:val="Prrafodelista"/>
        <w:ind w:left="0"/>
        <w:jc w:val="both"/>
        <w:rPr>
          <w:rFonts w:ascii="Arial" w:hAnsi="Arial" w:cs="Arial"/>
        </w:rPr>
      </w:pPr>
      <w:r w:rsidRPr="00EB7783">
        <w:rPr>
          <w:rFonts w:ascii="Arial" w:hAnsi="Arial" w:cs="Arial"/>
        </w:rPr>
        <w:t xml:space="preserve">La Sala es competente para decidir la presente acción de tutela en virtud de lo dispuesto en el artículo </w:t>
      </w:r>
      <w:r w:rsidR="00401548" w:rsidRPr="00EB7783">
        <w:rPr>
          <w:rFonts w:ascii="Arial" w:hAnsi="Arial" w:cs="Arial"/>
        </w:rPr>
        <w:t>86 de la Constitución Política y en el artículo 37 de</w:t>
      </w:r>
      <w:r w:rsidRPr="00EB7783">
        <w:rPr>
          <w:rFonts w:ascii="Arial" w:hAnsi="Arial" w:cs="Arial"/>
        </w:rPr>
        <w:t>l Decreto 2591 de 1991</w:t>
      </w:r>
      <w:r w:rsidR="00401548" w:rsidRPr="00EB7783">
        <w:rPr>
          <w:rFonts w:ascii="Arial" w:hAnsi="Arial" w:cs="Arial"/>
        </w:rPr>
        <w:t>.</w:t>
      </w:r>
    </w:p>
    <w:p w14:paraId="5F822D9A" w14:textId="77777777" w:rsidR="00403849" w:rsidRPr="00EB7783" w:rsidRDefault="00403849" w:rsidP="00323D25">
      <w:pPr>
        <w:overflowPunct w:val="0"/>
        <w:autoSpaceDE w:val="0"/>
        <w:autoSpaceDN w:val="0"/>
        <w:adjustRightInd w:val="0"/>
        <w:contextualSpacing/>
        <w:rPr>
          <w:rFonts w:eastAsia="Times New Roman"/>
          <w:sz w:val="24"/>
          <w:szCs w:val="24"/>
          <w:lang w:val="es-MX" w:eastAsia="es-ES"/>
        </w:rPr>
      </w:pPr>
    </w:p>
    <w:p w14:paraId="76433CF3" w14:textId="6E109E87" w:rsidR="00FF60D4" w:rsidRPr="00EB7783" w:rsidRDefault="00FF60D4" w:rsidP="00FF60D4">
      <w:pPr>
        <w:contextualSpacing/>
        <w:rPr>
          <w:b/>
          <w:bCs/>
          <w:sz w:val="24"/>
          <w:szCs w:val="24"/>
          <w:lang w:val="es-ES"/>
        </w:rPr>
      </w:pPr>
      <w:r w:rsidRPr="00EB7783">
        <w:rPr>
          <w:b/>
          <w:bCs/>
          <w:sz w:val="24"/>
          <w:szCs w:val="24"/>
          <w:lang w:val="es-ES"/>
        </w:rPr>
        <w:t>2.2. Legitimación en la causa</w:t>
      </w:r>
    </w:p>
    <w:p w14:paraId="150CF130" w14:textId="77777777" w:rsidR="00FF60D4" w:rsidRPr="00EB7783" w:rsidRDefault="00FF60D4" w:rsidP="00FF60D4">
      <w:pPr>
        <w:contextualSpacing/>
        <w:rPr>
          <w:b/>
          <w:bCs/>
          <w:sz w:val="24"/>
          <w:szCs w:val="24"/>
          <w:lang w:val="es-ES"/>
        </w:rPr>
      </w:pPr>
    </w:p>
    <w:p w14:paraId="2C635C4C" w14:textId="055F6188" w:rsidR="00FF60D4" w:rsidRPr="00EB7783" w:rsidRDefault="00E268C3" w:rsidP="00FF60D4">
      <w:pPr>
        <w:autoSpaceDE w:val="0"/>
        <w:autoSpaceDN w:val="0"/>
        <w:adjustRightInd w:val="0"/>
        <w:rPr>
          <w:sz w:val="24"/>
          <w:szCs w:val="24"/>
        </w:rPr>
      </w:pPr>
      <w:r w:rsidRPr="00EB7783">
        <w:rPr>
          <w:rFonts w:eastAsia="Verdana"/>
          <w:b/>
          <w:sz w:val="24"/>
          <w:szCs w:val="24"/>
          <w:lang w:val="es-ES_tradnl"/>
        </w:rPr>
        <w:t>2.</w:t>
      </w:r>
      <w:r w:rsidR="00FF60D4" w:rsidRPr="00EB7783">
        <w:rPr>
          <w:rFonts w:eastAsia="Verdana"/>
          <w:b/>
          <w:sz w:val="24"/>
          <w:szCs w:val="24"/>
          <w:lang w:val="es-ES_tradnl"/>
        </w:rPr>
        <w:t xml:space="preserve">2.1. </w:t>
      </w:r>
      <w:r w:rsidR="00FF60D4" w:rsidRPr="00EB7783">
        <w:rPr>
          <w:rFonts w:eastAsia="Verdana"/>
          <w:sz w:val="24"/>
          <w:szCs w:val="24"/>
          <w:lang w:val="es-ES_tradnl"/>
        </w:rPr>
        <w:t xml:space="preserve">La </w:t>
      </w:r>
      <w:r w:rsidR="00FF60D4" w:rsidRPr="00EB7783">
        <w:rPr>
          <w:b/>
          <w:sz w:val="24"/>
          <w:szCs w:val="24"/>
          <w:lang w:val="es-ES_tradnl"/>
        </w:rPr>
        <w:t>legitimación</w:t>
      </w:r>
      <w:r w:rsidR="00FF60D4" w:rsidRPr="00EB7783">
        <w:rPr>
          <w:sz w:val="24"/>
          <w:szCs w:val="24"/>
          <w:lang w:val="es-ES_tradnl"/>
        </w:rPr>
        <w:t xml:space="preserve"> </w:t>
      </w:r>
      <w:r w:rsidR="00FF60D4" w:rsidRPr="00EB7783">
        <w:rPr>
          <w:b/>
          <w:sz w:val="24"/>
          <w:szCs w:val="24"/>
          <w:lang w:val="es-ES_tradnl"/>
        </w:rPr>
        <w:t>en la causa</w:t>
      </w:r>
      <w:r w:rsidR="00FF60D4" w:rsidRPr="00EB7783">
        <w:rPr>
          <w:sz w:val="24"/>
          <w:szCs w:val="24"/>
          <w:lang w:val="es-ES_tradnl"/>
        </w:rPr>
        <w:t xml:space="preserve"> </w:t>
      </w:r>
      <w:r w:rsidR="00FF60D4" w:rsidRPr="00EB7783">
        <w:rPr>
          <w:b/>
          <w:sz w:val="24"/>
          <w:szCs w:val="24"/>
          <w:lang w:val="es-ES_tradnl"/>
        </w:rPr>
        <w:t>por</w:t>
      </w:r>
      <w:r w:rsidR="00FF60D4" w:rsidRPr="00EB7783">
        <w:rPr>
          <w:sz w:val="24"/>
          <w:szCs w:val="24"/>
          <w:lang w:val="es-ES_tradnl"/>
        </w:rPr>
        <w:t xml:space="preserve"> </w:t>
      </w:r>
      <w:r w:rsidR="00FF60D4" w:rsidRPr="00EB7783">
        <w:rPr>
          <w:b/>
          <w:sz w:val="24"/>
          <w:szCs w:val="24"/>
          <w:lang w:val="es-ES_tradnl"/>
        </w:rPr>
        <w:t>activa</w:t>
      </w:r>
      <w:r w:rsidR="00FF60D4" w:rsidRPr="00EB7783">
        <w:rPr>
          <w:sz w:val="24"/>
          <w:szCs w:val="24"/>
          <w:lang w:val="es-ES_tradnl"/>
        </w:rPr>
        <w:t xml:space="preserve"> de María Teresa Acuña Orduz se encuentra acreditada, pues </w:t>
      </w:r>
      <w:r w:rsidR="007D0606" w:rsidRPr="00EB7783">
        <w:rPr>
          <w:sz w:val="24"/>
          <w:szCs w:val="24"/>
          <w:lang w:val="es-ES_tradnl"/>
        </w:rPr>
        <w:t>esta</w:t>
      </w:r>
      <w:r w:rsidR="00FF60D4" w:rsidRPr="00EB7783">
        <w:rPr>
          <w:sz w:val="24"/>
          <w:szCs w:val="24"/>
          <w:lang w:val="es-ES_tradnl"/>
        </w:rPr>
        <w:t xml:space="preserve"> presentó la queja que dio origen al proceso disciplinario con radicado</w:t>
      </w:r>
      <w:r w:rsidR="00FF60D4" w:rsidRPr="00EB7783">
        <w:rPr>
          <w:sz w:val="24"/>
          <w:szCs w:val="24"/>
          <w:lang w:val="es-MX" w:eastAsia="ja-JP"/>
        </w:rPr>
        <w:t xml:space="preserve"> núm. 2500011</w:t>
      </w:r>
      <w:r w:rsidR="00032C22" w:rsidRPr="00EB7783">
        <w:rPr>
          <w:sz w:val="24"/>
          <w:szCs w:val="24"/>
          <w:lang w:val="es-MX" w:eastAsia="ja-JP"/>
        </w:rPr>
        <w:t>020002016</w:t>
      </w:r>
      <w:r w:rsidR="00FF60D4" w:rsidRPr="00EB7783">
        <w:rPr>
          <w:sz w:val="24"/>
          <w:szCs w:val="24"/>
          <w:lang w:val="es-MX" w:eastAsia="ja-JP"/>
        </w:rPr>
        <w:t>00</w:t>
      </w:r>
      <w:r w:rsidR="00032C22" w:rsidRPr="00EB7783">
        <w:rPr>
          <w:sz w:val="24"/>
          <w:szCs w:val="24"/>
          <w:lang w:val="es-MX" w:eastAsia="ja-JP"/>
        </w:rPr>
        <w:t>839</w:t>
      </w:r>
      <w:r w:rsidR="00FF60D4" w:rsidRPr="00EB7783">
        <w:rPr>
          <w:sz w:val="24"/>
          <w:szCs w:val="24"/>
          <w:lang w:val="es-MX" w:eastAsia="ja-JP"/>
        </w:rPr>
        <w:t>00,</w:t>
      </w:r>
      <w:r w:rsidR="0083208B" w:rsidRPr="00EB7783">
        <w:rPr>
          <w:sz w:val="24"/>
          <w:szCs w:val="24"/>
          <w:lang w:val="es-MX" w:eastAsia="ja-JP"/>
        </w:rPr>
        <w:t xml:space="preserve"> y </w:t>
      </w:r>
      <w:r w:rsidR="007D0606" w:rsidRPr="00EB7783">
        <w:rPr>
          <w:sz w:val="24"/>
          <w:szCs w:val="24"/>
          <w:lang w:val="es-MX" w:eastAsia="ja-JP"/>
        </w:rPr>
        <w:t xml:space="preserve">fue </w:t>
      </w:r>
      <w:r w:rsidR="0083208B" w:rsidRPr="00EB7783">
        <w:rPr>
          <w:sz w:val="24"/>
          <w:szCs w:val="24"/>
          <w:lang w:val="es-MX" w:eastAsia="ja-JP"/>
        </w:rPr>
        <w:t xml:space="preserve">quien interpuso la impugnación resuelta en </w:t>
      </w:r>
      <w:r w:rsidR="0017111D" w:rsidRPr="00EB7783">
        <w:rPr>
          <w:sz w:val="24"/>
          <w:szCs w:val="24"/>
          <w:lang w:val="es-MX" w:eastAsia="ja-JP"/>
        </w:rPr>
        <w:t xml:space="preserve">el </w:t>
      </w:r>
      <w:r w:rsidR="0083208B" w:rsidRPr="00EB7783">
        <w:rPr>
          <w:sz w:val="24"/>
          <w:szCs w:val="24"/>
          <w:lang w:val="es-MX" w:eastAsia="ja-JP"/>
        </w:rPr>
        <w:t>aut</w:t>
      </w:r>
      <w:r w:rsidR="007D0606" w:rsidRPr="00EB7783">
        <w:rPr>
          <w:sz w:val="24"/>
          <w:szCs w:val="24"/>
          <w:lang w:val="es-MX" w:eastAsia="ja-JP"/>
        </w:rPr>
        <w:t>o del 26 de agosto de 2020,</w:t>
      </w:r>
      <w:r w:rsidR="0083208B" w:rsidRPr="00EB7783">
        <w:rPr>
          <w:sz w:val="24"/>
          <w:szCs w:val="24"/>
          <w:lang w:val="es-MX" w:eastAsia="ja-JP"/>
        </w:rPr>
        <w:t xml:space="preserve"> por </w:t>
      </w:r>
      <w:r w:rsidR="007D0606" w:rsidRPr="00EB7783">
        <w:rPr>
          <w:sz w:val="24"/>
          <w:szCs w:val="24"/>
          <w:lang w:val="es-MX" w:eastAsia="ja-JP"/>
        </w:rPr>
        <w:t>lo que</w:t>
      </w:r>
      <w:r w:rsidR="0083208B" w:rsidRPr="00EB7783">
        <w:rPr>
          <w:sz w:val="24"/>
          <w:szCs w:val="24"/>
          <w:lang w:val="es-MX" w:eastAsia="ja-JP"/>
        </w:rPr>
        <w:t xml:space="preserve">, </w:t>
      </w:r>
      <w:r w:rsidR="00FF60D4" w:rsidRPr="00EB7783">
        <w:rPr>
          <w:sz w:val="24"/>
          <w:szCs w:val="24"/>
          <w:lang w:val="es-MX" w:eastAsia="ja-JP"/>
        </w:rPr>
        <w:t xml:space="preserve">es la titular de los derechos fundamentales </w:t>
      </w:r>
      <w:r w:rsidRPr="00EB7783">
        <w:rPr>
          <w:sz w:val="24"/>
          <w:szCs w:val="24"/>
          <w:lang w:val="es-MX" w:eastAsia="ja-JP"/>
        </w:rPr>
        <w:t>cuyo amparo pretende</w:t>
      </w:r>
      <w:r w:rsidR="00032C22" w:rsidRPr="00EB7783">
        <w:rPr>
          <w:sz w:val="24"/>
          <w:szCs w:val="24"/>
          <w:lang w:val="es-MX" w:eastAsia="ja-JP"/>
        </w:rPr>
        <w:t>.</w:t>
      </w:r>
    </w:p>
    <w:p w14:paraId="7AD88EEC" w14:textId="77777777" w:rsidR="00FF60D4" w:rsidRPr="00EB7783" w:rsidRDefault="00FF60D4" w:rsidP="00FF60D4">
      <w:pPr>
        <w:tabs>
          <w:tab w:val="left" w:pos="0"/>
        </w:tabs>
        <w:contextualSpacing/>
        <w:rPr>
          <w:sz w:val="24"/>
          <w:szCs w:val="24"/>
          <w:lang w:val="es-ES_tradnl"/>
        </w:rPr>
      </w:pPr>
    </w:p>
    <w:p w14:paraId="643624EB" w14:textId="65DF950E" w:rsidR="00E268C3" w:rsidRPr="00EB7783" w:rsidRDefault="00E268C3" w:rsidP="00FF60D4">
      <w:pPr>
        <w:tabs>
          <w:tab w:val="left" w:pos="0"/>
        </w:tabs>
        <w:contextualSpacing/>
        <w:rPr>
          <w:sz w:val="24"/>
          <w:szCs w:val="24"/>
          <w:lang w:val="es-ES_tradnl"/>
        </w:rPr>
      </w:pPr>
      <w:r w:rsidRPr="00EB7783">
        <w:rPr>
          <w:b/>
          <w:sz w:val="24"/>
          <w:szCs w:val="24"/>
          <w:lang w:val="es-ES_tradnl"/>
        </w:rPr>
        <w:t>2.2.2</w:t>
      </w:r>
      <w:r w:rsidR="00B63831" w:rsidRPr="00EB7783">
        <w:rPr>
          <w:b/>
          <w:sz w:val="24"/>
          <w:szCs w:val="24"/>
          <w:lang w:val="es-ES_tradnl"/>
        </w:rPr>
        <w:t xml:space="preserve">. </w:t>
      </w:r>
      <w:r w:rsidR="00B63831" w:rsidRPr="00EB7783">
        <w:rPr>
          <w:sz w:val="24"/>
          <w:szCs w:val="24"/>
          <w:lang w:val="es-ES_tradnl"/>
        </w:rPr>
        <w:t xml:space="preserve">Ahora bien, para definir </w:t>
      </w:r>
      <w:r w:rsidRPr="00EB7783">
        <w:rPr>
          <w:sz w:val="24"/>
          <w:szCs w:val="24"/>
          <w:lang w:val="es-ES_tradnl"/>
        </w:rPr>
        <w:t>la legitimación en la causa por pasiva, es preciso tener en cuenta que, el Acto Legislativo 2 de 2015, en su artículo 19</w:t>
      </w:r>
      <w:r w:rsidR="00B63831" w:rsidRPr="00EB7783">
        <w:rPr>
          <w:sz w:val="24"/>
          <w:szCs w:val="24"/>
          <w:lang w:val="es-ES_tradnl"/>
        </w:rPr>
        <w:t>, dispuso:</w:t>
      </w:r>
    </w:p>
    <w:p w14:paraId="7F0D5057" w14:textId="77777777" w:rsidR="00B63831" w:rsidRPr="00EB7783" w:rsidRDefault="00B63831" w:rsidP="00FF60D4">
      <w:pPr>
        <w:tabs>
          <w:tab w:val="left" w:pos="0"/>
        </w:tabs>
        <w:contextualSpacing/>
        <w:rPr>
          <w:sz w:val="24"/>
          <w:szCs w:val="24"/>
          <w:lang w:val="es-ES_tradnl"/>
        </w:rPr>
      </w:pPr>
    </w:p>
    <w:p w14:paraId="70507687" w14:textId="712A0B6E" w:rsidR="00B63831" w:rsidRPr="00EB7783" w:rsidRDefault="00B63831" w:rsidP="00B63831">
      <w:pPr>
        <w:tabs>
          <w:tab w:val="left" w:pos="0"/>
        </w:tabs>
        <w:ind w:left="708"/>
        <w:contextualSpacing/>
        <w:rPr>
          <w:sz w:val="22"/>
          <w:szCs w:val="22"/>
          <w:lang w:val="es-ES_tradnl"/>
        </w:rPr>
      </w:pPr>
      <w:r w:rsidRPr="00EB7783">
        <w:rPr>
          <w:sz w:val="22"/>
          <w:szCs w:val="22"/>
          <w:lang w:val="es-ES_tradnl"/>
        </w:rPr>
        <w:t>“ARTÍCULO 19. El artículo 257 &lt;257A&gt; de la Constitución Política quedará así:</w:t>
      </w:r>
    </w:p>
    <w:p w14:paraId="7FFA0050" w14:textId="77777777" w:rsidR="00B63831" w:rsidRPr="00EB7783" w:rsidRDefault="00B63831" w:rsidP="00B63831">
      <w:pPr>
        <w:tabs>
          <w:tab w:val="left" w:pos="0"/>
        </w:tabs>
        <w:ind w:left="708"/>
        <w:contextualSpacing/>
        <w:rPr>
          <w:sz w:val="22"/>
          <w:szCs w:val="22"/>
          <w:lang w:val="es-ES_tradnl"/>
        </w:rPr>
      </w:pPr>
      <w:r w:rsidRPr="00EB7783">
        <w:rPr>
          <w:sz w:val="22"/>
          <w:szCs w:val="22"/>
          <w:lang w:val="es-ES_tradnl"/>
        </w:rPr>
        <w:t>Artículo 257 &lt;257A&gt;. La Comisión Nacional de Disciplina Judicial ejercerá la función jurisdiccional disciplinaria sobre los funcionarios y empleados de la Rama Judicial.</w:t>
      </w:r>
    </w:p>
    <w:p w14:paraId="2AEE16D1" w14:textId="34D3C6B5" w:rsidR="00B63831" w:rsidRPr="00EB7783" w:rsidRDefault="00B63831" w:rsidP="00B63831">
      <w:pPr>
        <w:tabs>
          <w:tab w:val="left" w:pos="0"/>
        </w:tabs>
        <w:ind w:left="708"/>
        <w:contextualSpacing/>
        <w:rPr>
          <w:sz w:val="22"/>
          <w:szCs w:val="22"/>
          <w:lang w:val="es-ES_tradnl"/>
        </w:rPr>
      </w:pPr>
      <w:r w:rsidRPr="00EB7783">
        <w:rPr>
          <w:sz w:val="22"/>
          <w:szCs w:val="22"/>
          <w:lang w:val="es-ES_tradnl"/>
        </w:rPr>
        <w:t>[…]</w:t>
      </w:r>
    </w:p>
    <w:p w14:paraId="164A0E39" w14:textId="69C0E090" w:rsidR="00B63831" w:rsidRPr="00EB7783" w:rsidRDefault="00B63831" w:rsidP="00B63831">
      <w:pPr>
        <w:tabs>
          <w:tab w:val="left" w:pos="0"/>
        </w:tabs>
        <w:ind w:left="708"/>
        <w:contextualSpacing/>
        <w:rPr>
          <w:sz w:val="22"/>
          <w:szCs w:val="22"/>
          <w:lang w:val="es-ES_tradnl"/>
        </w:rPr>
      </w:pPr>
      <w:r w:rsidRPr="00EB7783">
        <w:rPr>
          <w:sz w:val="22"/>
          <w:szCs w:val="22"/>
          <w:lang w:val="es-ES_tradnl"/>
        </w:rPr>
        <w:t xml:space="preserve">PARÁGRAFO TRANSITORIO 1o. Los Magistrados de la Comisión Nacional de Disciplina Judicial deberán ser elegidos dentro del año siguiente a la vigencia del presente acto legislativo. </w:t>
      </w:r>
      <w:r w:rsidRPr="00EB7783">
        <w:rPr>
          <w:sz w:val="22"/>
          <w:szCs w:val="22"/>
          <w:u w:val="single"/>
          <w:lang w:val="es-ES_tradnl"/>
        </w:rPr>
        <w:t>Una vez posesionados, la Comisión Nacional de Disciplina Judicial asumirá los procesos disciplinarios de la Sala Jurisdiccional Disciplinaria del Consejo Superior de la Judicatura. Los actuales Magistrados de la Sala Jurisdiccional Disciplinaria del Consejo Superior de la Judicatura, ejercerán sus funciones hasta el día que se posesionen los miembros de la Comisión Nacional de Disciplina Judicial. Las Salas Disciplinarias de los Consejos Seccionales de la Judicatura serán transformadas en Comisiones Seccionales de Disciplina Judicial.</w:t>
      </w:r>
      <w:r w:rsidRPr="00EB7783">
        <w:rPr>
          <w:sz w:val="22"/>
          <w:szCs w:val="22"/>
          <w:lang w:val="es-ES_tradnl"/>
        </w:rPr>
        <w:t xml:space="preserve"> Se garantizarán los derechos de carrera de los Magistrados y empleados de las salas disciplinarias de los Consejos Seccionales de la Judicatura quienes continuarán conociendo de los procesos a su cargo, sin solución de continuidad”. (La Sala subraya)</w:t>
      </w:r>
    </w:p>
    <w:p w14:paraId="25156D07" w14:textId="77777777" w:rsidR="00E268C3" w:rsidRPr="00EB7783" w:rsidRDefault="00E268C3" w:rsidP="00FF60D4">
      <w:pPr>
        <w:tabs>
          <w:tab w:val="left" w:pos="0"/>
        </w:tabs>
        <w:contextualSpacing/>
        <w:rPr>
          <w:sz w:val="24"/>
          <w:szCs w:val="24"/>
          <w:lang w:val="es-ES_tradnl"/>
        </w:rPr>
      </w:pPr>
    </w:p>
    <w:p w14:paraId="7D3EEAD1" w14:textId="79CF5533" w:rsidR="000C290E" w:rsidRPr="00EB7783" w:rsidRDefault="00BA563E" w:rsidP="00FF60D4">
      <w:pPr>
        <w:tabs>
          <w:tab w:val="left" w:pos="0"/>
        </w:tabs>
        <w:contextualSpacing/>
        <w:rPr>
          <w:sz w:val="24"/>
          <w:szCs w:val="24"/>
          <w:lang w:val="es-ES_tradnl"/>
        </w:rPr>
      </w:pPr>
      <w:r w:rsidRPr="00EB7783">
        <w:rPr>
          <w:sz w:val="24"/>
          <w:szCs w:val="24"/>
          <w:lang w:val="es-ES_tradnl"/>
        </w:rPr>
        <w:t xml:space="preserve">En </w:t>
      </w:r>
      <w:r w:rsidR="00B63831" w:rsidRPr="00EB7783">
        <w:rPr>
          <w:sz w:val="24"/>
          <w:szCs w:val="24"/>
          <w:lang w:val="es-ES_tradnl"/>
        </w:rPr>
        <w:t xml:space="preserve">atención a que los magistrados de la Comisión Nacional </w:t>
      </w:r>
      <w:r w:rsidR="000C290E" w:rsidRPr="00EB7783">
        <w:rPr>
          <w:sz w:val="24"/>
          <w:szCs w:val="24"/>
          <w:lang w:val="es-ES_tradnl"/>
        </w:rPr>
        <w:t>de Disciplina Judicial tomaron posesión</w:t>
      </w:r>
      <w:r w:rsidRPr="00EB7783">
        <w:rPr>
          <w:sz w:val="24"/>
          <w:szCs w:val="24"/>
          <w:lang w:val="es-ES_tradnl"/>
        </w:rPr>
        <w:t xml:space="preserve"> de sus cargos</w:t>
      </w:r>
      <w:r w:rsidR="000C290E" w:rsidRPr="00EB7783">
        <w:rPr>
          <w:sz w:val="24"/>
          <w:szCs w:val="24"/>
          <w:lang w:val="es-ES_tradnl"/>
        </w:rPr>
        <w:t xml:space="preserve"> el 13 de enero de 2021, dicha Corporación, y sus comisiones seccionales, asumieron los asuntos propios de las Salas Jurisdiccionales Disciplinarias de Seccionales y del Consejo Superior de la Judicatura. </w:t>
      </w:r>
    </w:p>
    <w:p w14:paraId="6C939256" w14:textId="77777777" w:rsidR="000C290E" w:rsidRPr="00EB7783" w:rsidRDefault="000C290E" w:rsidP="00FF60D4">
      <w:pPr>
        <w:tabs>
          <w:tab w:val="left" w:pos="0"/>
        </w:tabs>
        <w:contextualSpacing/>
        <w:rPr>
          <w:sz w:val="24"/>
          <w:szCs w:val="24"/>
          <w:lang w:val="es-ES_tradnl"/>
        </w:rPr>
      </w:pPr>
    </w:p>
    <w:p w14:paraId="66081926" w14:textId="63620BD8" w:rsidR="00727F96" w:rsidRPr="00EB7783" w:rsidRDefault="00C12A28" w:rsidP="00BC4EE9">
      <w:pPr>
        <w:tabs>
          <w:tab w:val="left" w:pos="0"/>
        </w:tabs>
        <w:contextualSpacing/>
        <w:rPr>
          <w:sz w:val="24"/>
          <w:szCs w:val="24"/>
          <w:lang w:val="es-ES_tradnl"/>
        </w:rPr>
      </w:pPr>
      <w:r w:rsidRPr="00EB7783">
        <w:rPr>
          <w:sz w:val="24"/>
          <w:szCs w:val="24"/>
          <w:lang w:val="es-ES_tradnl"/>
        </w:rPr>
        <w:t>En conclusión</w:t>
      </w:r>
      <w:r w:rsidR="000C290E" w:rsidRPr="00EB7783">
        <w:rPr>
          <w:sz w:val="24"/>
          <w:szCs w:val="24"/>
          <w:lang w:val="es-ES_tradnl"/>
        </w:rPr>
        <w:t>, t</w:t>
      </w:r>
      <w:r w:rsidR="00FF60D4" w:rsidRPr="00EB7783">
        <w:rPr>
          <w:sz w:val="24"/>
          <w:szCs w:val="24"/>
          <w:lang w:val="es-ES_tradnl"/>
        </w:rPr>
        <w:t xml:space="preserve">ambién está probada </w:t>
      </w:r>
      <w:r w:rsidR="00FF60D4" w:rsidRPr="00EB7783">
        <w:rPr>
          <w:b/>
          <w:sz w:val="24"/>
          <w:szCs w:val="24"/>
          <w:lang w:val="es-ES_tradnl"/>
        </w:rPr>
        <w:t>la legitimación en la causa por pasiva</w:t>
      </w:r>
      <w:r w:rsidR="00FF60D4" w:rsidRPr="00EB7783">
        <w:rPr>
          <w:sz w:val="24"/>
          <w:szCs w:val="24"/>
          <w:lang w:val="es-ES_tradnl"/>
        </w:rPr>
        <w:t xml:space="preserve"> de la</w:t>
      </w:r>
      <w:r w:rsidR="000C290E" w:rsidRPr="00EB7783">
        <w:rPr>
          <w:sz w:val="24"/>
          <w:szCs w:val="24"/>
          <w:lang w:val="es-ES_tradnl"/>
        </w:rPr>
        <w:t xml:space="preserve"> </w:t>
      </w:r>
      <w:r w:rsidR="000C290E" w:rsidRPr="00EB7783">
        <w:rPr>
          <w:sz w:val="24"/>
          <w:szCs w:val="24"/>
        </w:rPr>
        <w:t>Comisión Nacional de Disciplina Judicial</w:t>
      </w:r>
      <w:r w:rsidR="001E12E3" w:rsidRPr="00EB7783">
        <w:rPr>
          <w:sz w:val="24"/>
          <w:szCs w:val="24"/>
          <w:lang w:val="es-ES_tradnl"/>
        </w:rPr>
        <w:t>, en la medida en que esta autoridad asumió</w:t>
      </w:r>
      <w:r w:rsidR="000C290E" w:rsidRPr="00EB7783">
        <w:rPr>
          <w:sz w:val="24"/>
          <w:szCs w:val="24"/>
          <w:lang w:val="es-ES_tradnl"/>
        </w:rPr>
        <w:t xml:space="preserve"> los asuntos</w:t>
      </w:r>
      <w:r w:rsidR="00FF60D4" w:rsidRPr="00EB7783">
        <w:rPr>
          <w:sz w:val="24"/>
          <w:szCs w:val="24"/>
          <w:lang w:val="es-ES_tradnl"/>
        </w:rPr>
        <w:t xml:space="preserve"> </w:t>
      </w:r>
      <w:r w:rsidR="00FC6D8E" w:rsidRPr="00EB7783">
        <w:rPr>
          <w:sz w:val="24"/>
          <w:szCs w:val="24"/>
          <w:lang w:val="es-ES_tradnl"/>
        </w:rPr>
        <w:t>del Consejo S</w:t>
      </w:r>
      <w:r w:rsidR="001E12E3" w:rsidRPr="00EB7783">
        <w:rPr>
          <w:sz w:val="24"/>
          <w:szCs w:val="24"/>
          <w:lang w:val="es-ES_tradnl"/>
        </w:rPr>
        <w:t>uperior de la Judicatura, quien fue</w:t>
      </w:r>
      <w:r w:rsidR="00FC6D8E" w:rsidRPr="00EB7783">
        <w:rPr>
          <w:sz w:val="24"/>
          <w:szCs w:val="24"/>
          <w:lang w:val="es-ES_tradnl"/>
        </w:rPr>
        <w:t xml:space="preserve"> la</w:t>
      </w:r>
      <w:r w:rsidR="00BC4EE9" w:rsidRPr="00EB7783">
        <w:rPr>
          <w:sz w:val="24"/>
          <w:szCs w:val="24"/>
          <w:lang w:val="es-ES_tradnl"/>
        </w:rPr>
        <w:t xml:space="preserve"> autoridad</w:t>
      </w:r>
      <w:r w:rsidR="001E12E3" w:rsidRPr="00EB7783">
        <w:rPr>
          <w:sz w:val="24"/>
          <w:szCs w:val="24"/>
          <w:lang w:val="es-ES_tradnl"/>
        </w:rPr>
        <w:t xml:space="preserve"> que profirió el auto</w:t>
      </w:r>
      <w:r w:rsidR="00FC6D8E" w:rsidRPr="00EB7783">
        <w:rPr>
          <w:sz w:val="24"/>
          <w:szCs w:val="24"/>
          <w:lang w:val="es-ES_tradnl"/>
        </w:rPr>
        <w:t xml:space="preserve"> del 26 de agosto de 2020 </w:t>
      </w:r>
      <w:r w:rsidR="009145D4" w:rsidRPr="00EB7783">
        <w:rPr>
          <w:sz w:val="24"/>
          <w:szCs w:val="24"/>
          <w:lang w:val="es-ES_tradnl"/>
        </w:rPr>
        <w:t xml:space="preserve">que </w:t>
      </w:r>
      <w:r w:rsidR="00B6232D" w:rsidRPr="00EB7783">
        <w:rPr>
          <w:sz w:val="24"/>
          <w:szCs w:val="24"/>
          <w:lang w:val="es-ES_tradnl"/>
        </w:rPr>
        <w:t>confirmó la decisión de terminar de forma anticipada el proceso disciplinario</w:t>
      </w:r>
      <w:r w:rsidR="00FF60D4" w:rsidRPr="00EB7783">
        <w:rPr>
          <w:sz w:val="24"/>
          <w:szCs w:val="24"/>
          <w:lang w:val="es-ES_tradnl"/>
        </w:rPr>
        <w:t xml:space="preserve">, </w:t>
      </w:r>
      <w:r w:rsidR="00B6232D" w:rsidRPr="00EB7783">
        <w:rPr>
          <w:sz w:val="24"/>
          <w:szCs w:val="24"/>
          <w:lang w:val="es-ES_tradnl"/>
        </w:rPr>
        <w:t xml:space="preserve">decisión que </w:t>
      </w:r>
      <w:r w:rsidR="00FF60D4" w:rsidRPr="00EB7783">
        <w:rPr>
          <w:sz w:val="24"/>
          <w:szCs w:val="24"/>
          <w:lang w:val="es-ES_tradnl"/>
        </w:rPr>
        <w:t>según la tutelante, vulner</w:t>
      </w:r>
      <w:r w:rsidR="00BC4EE9" w:rsidRPr="00EB7783">
        <w:rPr>
          <w:sz w:val="24"/>
          <w:szCs w:val="24"/>
          <w:lang w:val="es-ES_tradnl"/>
        </w:rPr>
        <w:t>ó</w:t>
      </w:r>
      <w:r w:rsidR="00FF60D4" w:rsidRPr="00EB7783">
        <w:rPr>
          <w:sz w:val="24"/>
          <w:szCs w:val="24"/>
          <w:lang w:val="es-ES_tradnl"/>
        </w:rPr>
        <w:t xml:space="preserve"> sus derechos fundamentales.</w:t>
      </w:r>
    </w:p>
    <w:p w14:paraId="7783E98E" w14:textId="77777777" w:rsidR="00B6232D" w:rsidRPr="00EB7783" w:rsidRDefault="00B6232D" w:rsidP="00BC4EE9">
      <w:pPr>
        <w:tabs>
          <w:tab w:val="left" w:pos="0"/>
        </w:tabs>
        <w:contextualSpacing/>
        <w:rPr>
          <w:sz w:val="24"/>
          <w:szCs w:val="24"/>
          <w:lang w:val="es-ES_tradnl"/>
        </w:rPr>
      </w:pPr>
    </w:p>
    <w:p w14:paraId="15CACC09" w14:textId="4CE6C9D0" w:rsidR="000C5DB7" w:rsidRPr="00EB7783" w:rsidRDefault="00727F96" w:rsidP="00FF60D4">
      <w:pPr>
        <w:contextualSpacing/>
        <w:rPr>
          <w:b/>
          <w:bCs/>
          <w:sz w:val="24"/>
          <w:szCs w:val="24"/>
          <w:lang w:val="es-ES_tradnl"/>
        </w:rPr>
      </w:pPr>
      <w:r w:rsidRPr="00EB7783">
        <w:rPr>
          <w:b/>
          <w:bCs/>
          <w:sz w:val="24"/>
          <w:szCs w:val="24"/>
          <w:lang w:val="es-ES"/>
        </w:rPr>
        <w:t xml:space="preserve">2.3. </w:t>
      </w:r>
      <w:r w:rsidR="00D04069" w:rsidRPr="00EB7783">
        <w:rPr>
          <w:b/>
          <w:bCs/>
          <w:sz w:val="24"/>
          <w:szCs w:val="24"/>
          <w:lang w:val="es-ES"/>
        </w:rPr>
        <w:t>P</w:t>
      </w:r>
      <w:r w:rsidR="000C5DB7" w:rsidRPr="00EB7783">
        <w:rPr>
          <w:b/>
          <w:bCs/>
          <w:sz w:val="24"/>
          <w:szCs w:val="24"/>
          <w:lang w:val="es-ES"/>
        </w:rPr>
        <w:t>rocedibilidad de la acción</w:t>
      </w:r>
    </w:p>
    <w:p w14:paraId="4B96FEE6" w14:textId="1DE7AB28" w:rsidR="000C5DB7" w:rsidRPr="00EB7783" w:rsidRDefault="000C5DB7" w:rsidP="00323D25">
      <w:pPr>
        <w:contextualSpacing/>
        <w:rPr>
          <w:sz w:val="24"/>
          <w:szCs w:val="24"/>
        </w:rPr>
      </w:pPr>
    </w:p>
    <w:p w14:paraId="2FA06BDA" w14:textId="68EBABED" w:rsidR="00904A3A" w:rsidRPr="00EB7783" w:rsidRDefault="00D51DED" w:rsidP="00323D25">
      <w:pPr>
        <w:contextualSpacing/>
        <w:rPr>
          <w:rFonts w:eastAsia="Arial"/>
          <w:sz w:val="24"/>
          <w:szCs w:val="24"/>
          <w:lang w:val="es-MX"/>
        </w:rPr>
      </w:pPr>
      <w:r w:rsidRPr="00EB7783">
        <w:rPr>
          <w:rFonts w:eastAsia="Arial"/>
          <w:sz w:val="24"/>
          <w:szCs w:val="24"/>
          <w:lang w:val="es-MX"/>
        </w:rPr>
        <w:t xml:space="preserve">En los casos en que la solicitud de amparo ataca una providencia judicial, la doctrina constitucional ha indicado que el juez de tutela debe, en forma preliminar, realizar un </w:t>
      </w:r>
      <w:r w:rsidRPr="00EB7783">
        <w:rPr>
          <w:rFonts w:eastAsia="Arial"/>
          <w:sz w:val="24"/>
          <w:szCs w:val="24"/>
          <w:lang w:val="es-MX"/>
        </w:rPr>
        <w:lastRenderedPageBreak/>
        <w:t>examen de procedibilidad general de la acción; pues, solo una vez verificada la observancia de los requisitos que la determinan, procede el pronunciamiento de fondo sobre la problemática jurídica que el actor plantea en función de los defectos que reprocha a la actuación acusada y conforme a las causales específicas de procedencia de la acción de tutela contra providencias judiciales</w:t>
      </w:r>
      <w:r w:rsidRPr="00EB7783">
        <w:rPr>
          <w:sz w:val="24"/>
          <w:szCs w:val="24"/>
          <w:vertAlign w:val="superscript"/>
        </w:rPr>
        <w:footnoteReference w:id="12"/>
      </w:r>
      <w:r w:rsidRPr="00EB7783">
        <w:rPr>
          <w:rFonts w:eastAsia="Arial"/>
          <w:sz w:val="24"/>
          <w:szCs w:val="24"/>
          <w:lang w:val="es-MX"/>
        </w:rPr>
        <w:t>.</w:t>
      </w:r>
    </w:p>
    <w:p w14:paraId="76E5FF86" w14:textId="77777777" w:rsidR="005704D4" w:rsidRPr="00EB7783" w:rsidRDefault="005704D4" w:rsidP="00323D25">
      <w:pPr>
        <w:ind w:right="-93"/>
        <w:rPr>
          <w:sz w:val="24"/>
          <w:szCs w:val="24"/>
        </w:rPr>
      </w:pPr>
    </w:p>
    <w:p w14:paraId="1FEE7ADC" w14:textId="422F3919" w:rsidR="00727F96" w:rsidRPr="00EB7783" w:rsidRDefault="00727F96" w:rsidP="00323D25">
      <w:pPr>
        <w:ind w:right="-93"/>
        <w:rPr>
          <w:sz w:val="24"/>
          <w:szCs w:val="24"/>
        </w:rPr>
      </w:pPr>
      <w:r w:rsidRPr="00EB7783">
        <w:rPr>
          <w:sz w:val="24"/>
          <w:szCs w:val="24"/>
        </w:rPr>
        <w:t xml:space="preserve">Sin embargo, la tutela también puede ser accionada frente a la posible vulneración de derechos fundamentales derivada de una omisión de las autoridades judiciales, o de una actuación diferente de a una providencias judicial. </w:t>
      </w:r>
    </w:p>
    <w:p w14:paraId="28AE5A70" w14:textId="77777777" w:rsidR="00727F96" w:rsidRPr="00EB7783" w:rsidRDefault="00727F96" w:rsidP="00323D25">
      <w:pPr>
        <w:ind w:right="-93"/>
        <w:rPr>
          <w:sz w:val="24"/>
          <w:szCs w:val="24"/>
        </w:rPr>
      </w:pPr>
    </w:p>
    <w:p w14:paraId="43D032CF" w14:textId="16116E3D" w:rsidR="00727F96" w:rsidRPr="00EB7783" w:rsidRDefault="00727F96" w:rsidP="00323D25">
      <w:pPr>
        <w:ind w:right="-93"/>
        <w:rPr>
          <w:sz w:val="24"/>
          <w:szCs w:val="24"/>
          <w:lang w:val="es-MX" w:eastAsia="ja-JP"/>
        </w:rPr>
      </w:pPr>
      <w:r w:rsidRPr="00EB7783">
        <w:rPr>
          <w:b/>
          <w:sz w:val="24"/>
          <w:szCs w:val="24"/>
        </w:rPr>
        <w:t>2.3.1.</w:t>
      </w:r>
      <w:r w:rsidR="0043092C" w:rsidRPr="00EB7783">
        <w:rPr>
          <w:b/>
          <w:sz w:val="24"/>
          <w:szCs w:val="24"/>
        </w:rPr>
        <w:t xml:space="preserve"> </w:t>
      </w:r>
      <w:r w:rsidR="0043092C" w:rsidRPr="00EB7783">
        <w:rPr>
          <w:sz w:val="24"/>
          <w:szCs w:val="24"/>
        </w:rPr>
        <w:t xml:space="preserve">En el caso concreto, el </w:t>
      </w:r>
      <w:r w:rsidR="0043092C" w:rsidRPr="00EB7783">
        <w:rPr>
          <w:b/>
          <w:i/>
          <w:sz w:val="24"/>
          <w:szCs w:val="24"/>
        </w:rPr>
        <w:t>primer cargo</w:t>
      </w:r>
      <w:r w:rsidR="0043092C" w:rsidRPr="00EB7783">
        <w:rPr>
          <w:sz w:val="24"/>
          <w:szCs w:val="24"/>
        </w:rPr>
        <w:t xml:space="preserve"> que</w:t>
      </w:r>
      <w:r w:rsidRPr="00EB7783">
        <w:rPr>
          <w:sz w:val="24"/>
          <w:szCs w:val="24"/>
        </w:rPr>
        <w:t xml:space="preserve"> </w:t>
      </w:r>
      <w:r w:rsidR="0043092C" w:rsidRPr="00EB7783">
        <w:rPr>
          <w:sz w:val="24"/>
          <w:szCs w:val="24"/>
        </w:rPr>
        <w:t xml:space="preserve">presentó </w:t>
      </w:r>
      <w:r w:rsidRPr="00EB7783">
        <w:rPr>
          <w:sz w:val="24"/>
          <w:szCs w:val="24"/>
        </w:rPr>
        <w:t>Mar</w:t>
      </w:r>
      <w:r w:rsidR="0043092C" w:rsidRPr="00EB7783">
        <w:rPr>
          <w:sz w:val="24"/>
          <w:szCs w:val="24"/>
        </w:rPr>
        <w:t>ía Teresa Acuña Orduz en su</w:t>
      </w:r>
      <w:r w:rsidR="005A3CFE" w:rsidRPr="00EB7783">
        <w:rPr>
          <w:sz w:val="24"/>
          <w:szCs w:val="24"/>
        </w:rPr>
        <w:t xml:space="preserve"> escrito de tutela,</w:t>
      </w:r>
      <w:r w:rsidRPr="00EB7783">
        <w:rPr>
          <w:sz w:val="24"/>
          <w:szCs w:val="24"/>
        </w:rPr>
        <w:t xml:space="preserve"> </w:t>
      </w:r>
      <w:r w:rsidR="0043092C" w:rsidRPr="00EB7783">
        <w:rPr>
          <w:sz w:val="24"/>
          <w:szCs w:val="24"/>
        </w:rPr>
        <w:t>está dirigido</w:t>
      </w:r>
      <w:r w:rsidRPr="00EB7783">
        <w:rPr>
          <w:sz w:val="24"/>
          <w:szCs w:val="24"/>
        </w:rPr>
        <w:t xml:space="preserve">, por un lado, a reiterar </w:t>
      </w:r>
      <w:r w:rsidR="005A3CFE" w:rsidRPr="00EB7783">
        <w:rPr>
          <w:sz w:val="24"/>
          <w:szCs w:val="24"/>
        </w:rPr>
        <w:t xml:space="preserve">que Néstor Francisco Nieto Ruiz incurrió en una falta disciplinaria, toda vez que no devolvió el dinero que recibió por concepto de honorarios, a pesar de que no realizó actuaciones dentro de la causa penal para la </w:t>
      </w:r>
      <w:r w:rsidR="0043092C" w:rsidRPr="00EB7783">
        <w:rPr>
          <w:sz w:val="24"/>
          <w:szCs w:val="24"/>
        </w:rPr>
        <w:t>cual</w:t>
      </w:r>
      <w:r w:rsidR="005A3CFE" w:rsidRPr="00EB7783">
        <w:rPr>
          <w:sz w:val="24"/>
          <w:szCs w:val="24"/>
        </w:rPr>
        <w:t xml:space="preserve"> fue contratado; y, por otro lado, a cuestionar la decisión de terminación anticipada del proceso disciplinario contenida en el </w:t>
      </w:r>
      <w:r w:rsidR="005A3CFE" w:rsidRPr="00EB7783">
        <w:rPr>
          <w:sz w:val="24"/>
          <w:szCs w:val="24"/>
          <w:lang w:val="es-MX" w:eastAsia="ja-JP"/>
        </w:rPr>
        <w:t>auto el 29 de junio de 2018, con fundamento en que en dicha providencia desconoció que la pretensión principal de la queja era establecer la responsabilidad disciplinaria del abogado, y no la reparación de los daños y perjuicios causados.</w:t>
      </w:r>
    </w:p>
    <w:p w14:paraId="4ED47773" w14:textId="77777777" w:rsidR="005A3CFE" w:rsidRPr="00EB7783" w:rsidRDefault="005A3CFE" w:rsidP="00323D25">
      <w:pPr>
        <w:ind w:right="-93"/>
        <w:rPr>
          <w:sz w:val="24"/>
          <w:szCs w:val="24"/>
          <w:lang w:val="es-MX" w:eastAsia="ja-JP"/>
        </w:rPr>
      </w:pPr>
    </w:p>
    <w:p w14:paraId="09C0B3E7" w14:textId="575F2B43" w:rsidR="005A3CFE" w:rsidRPr="00EB7783" w:rsidRDefault="0043092C" w:rsidP="00323D25">
      <w:pPr>
        <w:ind w:right="-93"/>
        <w:rPr>
          <w:sz w:val="24"/>
          <w:szCs w:val="24"/>
        </w:rPr>
      </w:pPr>
      <w:r w:rsidRPr="00EB7783">
        <w:rPr>
          <w:sz w:val="24"/>
          <w:szCs w:val="24"/>
        </w:rPr>
        <w:t xml:space="preserve">En cuanto al </w:t>
      </w:r>
      <w:r w:rsidR="0088576F" w:rsidRPr="00EB7783">
        <w:rPr>
          <w:b/>
          <w:i/>
          <w:sz w:val="24"/>
          <w:szCs w:val="24"/>
        </w:rPr>
        <w:t>segundo cargo</w:t>
      </w:r>
      <w:r w:rsidR="0088576F" w:rsidRPr="00EB7783">
        <w:rPr>
          <w:sz w:val="24"/>
          <w:szCs w:val="24"/>
        </w:rPr>
        <w:t xml:space="preserve">, este consiste en que la decisión del </w:t>
      </w:r>
      <w:r w:rsidR="0088576F" w:rsidRPr="00EB7783">
        <w:rPr>
          <w:b/>
          <w:sz w:val="24"/>
          <w:szCs w:val="24"/>
        </w:rPr>
        <w:t>26 de agosto de 2020</w:t>
      </w:r>
      <w:r w:rsidR="0088576F" w:rsidRPr="00EB7783">
        <w:rPr>
          <w:sz w:val="24"/>
          <w:szCs w:val="24"/>
        </w:rPr>
        <w:t xml:space="preserve"> no fue debidamente comunicada a la quejosa, dado que la Secretaría Judicial de la anterior Sala Jurisdiccional Disciplinaria del Consejo Superior de la Judicatura envió la parte resolutiva de la providencia, pero no la parte motiva. </w:t>
      </w:r>
    </w:p>
    <w:p w14:paraId="29B76242" w14:textId="77777777" w:rsidR="0088576F" w:rsidRPr="00EB7783" w:rsidRDefault="0088576F" w:rsidP="00323D25">
      <w:pPr>
        <w:ind w:right="-93"/>
        <w:rPr>
          <w:sz w:val="24"/>
          <w:szCs w:val="24"/>
        </w:rPr>
      </w:pPr>
    </w:p>
    <w:p w14:paraId="11A5747E" w14:textId="3D210731" w:rsidR="009F4147" w:rsidRPr="00EB7783" w:rsidRDefault="009F4147" w:rsidP="00323D25">
      <w:pPr>
        <w:rPr>
          <w:rFonts w:eastAsia="Verdana"/>
          <w:sz w:val="24"/>
          <w:szCs w:val="24"/>
        </w:rPr>
      </w:pPr>
      <w:r w:rsidRPr="00EB7783">
        <w:rPr>
          <w:sz w:val="24"/>
          <w:szCs w:val="24"/>
          <w:lang w:val="es-ES"/>
        </w:rPr>
        <w:t xml:space="preserve">Al respecto, es preciso recordar </w:t>
      </w:r>
      <w:proofErr w:type="gramStart"/>
      <w:r w:rsidRPr="00EB7783">
        <w:rPr>
          <w:sz w:val="24"/>
          <w:szCs w:val="24"/>
          <w:lang w:val="es-ES"/>
        </w:rPr>
        <w:t>que</w:t>
      </w:r>
      <w:proofErr w:type="gramEnd"/>
      <w:r w:rsidRPr="00EB7783">
        <w:rPr>
          <w:sz w:val="24"/>
          <w:szCs w:val="24"/>
          <w:lang w:val="es-ES"/>
        </w:rPr>
        <w:t xml:space="preserve"> en</w:t>
      </w:r>
      <w:r w:rsidR="00B52AF1" w:rsidRPr="00EB7783">
        <w:rPr>
          <w:sz w:val="24"/>
          <w:szCs w:val="24"/>
          <w:lang w:val="es-ES"/>
        </w:rPr>
        <w:t xml:space="preserve"> las acciones de tutela contra providencias judiciales, </w:t>
      </w:r>
      <w:r w:rsidR="00B52AF1" w:rsidRPr="00EB7783">
        <w:rPr>
          <w:rFonts w:eastAsia="Verdana"/>
          <w:sz w:val="24"/>
          <w:szCs w:val="24"/>
        </w:rPr>
        <w:t>“la función del juez de tutela no es la de fungir como una instancia adicional del procedimiento judicial que se cuestiona</w:t>
      </w:r>
      <w:bookmarkStart w:id="1" w:name="_ftnref40"/>
      <w:r w:rsidR="00B52AF1" w:rsidRPr="00EB7783">
        <w:rPr>
          <w:rFonts w:eastAsia="Verdana"/>
          <w:sz w:val="24"/>
          <w:szCs w:val="24"/>
        </w:rPr>
        <w:fldChar w:fldCharType="begin"/>
      </w:r>
      <w:r w:rsidR="00B52AF1" w:rsidRPr="00EB7783">
        <w:rPr>
          <w:rFonts w:eastAsia="Verdana"/>
          <w:sz w:val="24"/>
          <w:szCs w:val="24"/>
        </w:rPr>
        <w:instrText xml:space="preserve"> HYPERLINK "http://www.corteconstitucional.gov.co/relatoria/2019/t-066-19.htm" \l "_ftn40" \o "" </w:instrText>
      </w:r>
      <w:r w:rsidR="00B52AF1" w:rsidRPr="00EB7783">
        <w:rPr>
          <w:rFonts w:eastAsia="Verdana"/>
          <w:sz w:val="24"/>
          <w:szCs w:val="24"/>
        </w:rPr>
        <w:fldChar w:fldCharType="end"/>
      </w:r>
      <w:bookmarkEnd w:id="1"/>
      <w:r w:rsidR="00B52AF1" w:rsidRPr="00EB7783">
        <w:rPr>
          <w:rFonts w:eastAsia="Verdana"/>
          <w:sz w:val="24"/>
          <w:szCs w:val="24"/>
        </w:rPr>
        <w:t>, pues ello desconocería la competencia y finalidad de administración de justicia por parte de los jueces naturales, así como su autonomía funcional”</w:t>
      </w:r>
      <w:r w:rsidR="00B52AF1" w:rsidRPr="00EB7783">
        <w:rPr>
          <w:rFonts w:eastAsia="Verdana"/>
          <w:sz w:val="24"/>
          <w:szCs w:val="24"/>
          <w:vertAlign w:val="superscript"/>
        </w:rPr>
        <w:footnoteReference w:id="13"/>
      </w:r>
      <w:r w:rsidR="00B52AF1" w:rsidRPr="00EB7783">
        <w:rPr>
          <w:rFonts w:eastAsia="Verdana"/>
          <w:sz w:val="24"/>
          <w:szCs w:val="24"/>
        </w:rPr>
        <w:t xml:space="preserve">. </w:t>
      </w:r>
    </w:p>
    <w:p w14:paraId="3419D3D6" w14:textId="77777777" w:rsidR="009F4147" w:rsidRPr="00EB7783" w:rsidRDefault="009F4147" w:rsidP="00323D25">
      <w:pPr>
        <w:rPr>
          <w:rFonts w:eastAsia="Verdana"/>
          <w:sz w:val="24"/>
          <w:szCs w:val="24"/>
        </w:rPr>
      </w:pPr>
    </w:p>
    <w:p w14:paraId="1FD972A9" w14:textId="1372BF19" w:rsidR="00B52AF1" w:rsidRPr="00EB7783" w:rsidRDefault="00B52AF1" w:rsidP="00323D25">
      <w:pPr>
        <w:rPr>
          <w:rFonts w:eastAsia="Times New Roman"/>
          <w:sz w:val="24"/>
          <w:szCs w:val="24"/>
          <w:lang w:eastAsia="es-ES"/>
        </w:rPr>
      </w:pPr>
      <w:r w:rsidRPr="00EB7783">
        <w:rPr>
          <w:rFonts w:eastAsia="Verdana"/>
          <w:sz w:val="24"/>
          <w:szCs w:val="24"/>
        </w:rPr>
        <w:t>Quien</w:t>
      </w:r>
      <w:r w:rsidRPr="00EB7783">
        <w:rPr>
          <w:sz w:val="24"/>
          <w:szCs w:val="24"/>
          <w:lang w:val="es-ES"/>
        </w:rPr>
        <w:t xml:space="preserve"> solicita el amparo </w:t>
      </w:r>
      <w:r w:rsidRPr="00EB7783">
        <w:rPr>
          <w:rFonts w:eastAsia="Verdana"/>
          <w:sz w:val="24"/>
          <w:szCs w:val="24"/>
        </w:rPr>
        <w:t xml:space="preserve">debe </w:t>
      </w:r>
      <w:r w:rsidRPr="00EB7783">
        <w:rPr>
          <w:rFonts w:eastAsia="Times New Roman"/>
          <w:sz w:val="24"/>
          <w:szCs w:val="24"/>
          <w:lang w:eastAsia="es-ES"/>
        </w:rPr>
        <w:t>cumplir con la carga de exponer las</w:t>
      </w:r>
      <w:r w:rsidRPr="00EB7783">
        <w:rPr>
          <w:sz w:val="24"/>
          <w:szCs w:val="24"/>
        </w:rPr>
        <w:t xml:space="preserve"> razones por las que el reproche a una providencia que ha hecho tránsito a cosa juzgada, trasciende de la controversia litigiosa propia de la causa ordinaria</w:t>
      </w:r>
      <w:r w:rsidRPr="00EB7783">
        <w:rPr>
          <w:iCs/>
          <w:sz w:val="24"/>
          <w:szCs w:val="24"/>
          <w:vertAlign w:val="superscript"/>
        </w:rPr>
        <w:footnoteReference w:id="14"/>
      </w:r>
      <w:r w:rsidRPr="00EB7783">
        <w:rPr>
          <w:sz w:val="24"/>
          <w:szCs w:val="24"/>
        </w:rPr>
        <w:t xml:space="preserve">, a una cuestión con </w:t>
      </w:r>
      <w:r w:rsidRPr="00EB7783">
        <w:rPr>
          <w:b/>
          <w:sz w:val="24"/>
          <w:szCs w:val="24"/>
        </w:rPr>
        <w:t xml:space="preserve">relevancia </w:t>
      </w:r>
      <w:r w:rsidRPr="00EB7783">
        <w:rPr>
          <w:b/>
          <w:sz w:val="24"/>
          <w:szCs w:val="24"/>
        </w:rPr>
        <w:lastRenderedPageBreak/>
        <w:t>constitucional</w:t>
      </w:r>
      <w:r w:rsidRPr="00EB7783">
        <w:rPr>
          <w:sz w:val="24"/>
          <w:szCs w:val="24"/>
        </w:rPr>
        <w:t>, en términos de</w:t>
      </w:r>
      <w:r w:rsidRPr="00EB7783">
        <w:rPr>
          <w:rFonts w:eastAsia="Times New Roman"/>
          <w:sz w:val="24"/>
          <w:szCs w:val="24"/>
          <w:lang w:eastAsia="es-ES"/>
        </w:rPr>
        <w:t xml:space="preserve"> los defectos definidos por la jurisprudencia como únicas causales que habilitan el control constitucional concreto</w:t>
      </w:r>
      <w:r w:rsidRPr="00EB7783">
        <w:rPr>
          <w:rStyle w:val="Refdenotaalpie"/>
          <w:rFonts w:eastAsia="Verdana"/>
          <w:sz w:val="24"/>
          <w:szCs w:val="24"/>
        </w:rPr>
        <w:footnoteReference w:id="15"/>
      </w:r>
      <w:r w:rsidRPr="00EB7783">
        <w:rPr>
          <w:rFonts w:eastAsia="Times New Roman"/>
          <w:sz w:val="24"/>
          <w:szCs w:val="24"/>
          <w:lang w:eastAsia="es-ES"/>
        </w:rPr>
        <w:t xml:space="preserve">. </w:t>
      </w:r>
    </w:p>
    <w:p w14:paraId="6DEC5471" w14:textId="77777777" w:rsidR="00E21709" w:rsidRPr="00EB7783" w:rsidRDefault="00E21709" w:rsidP="00323D25">
      <w:pPr>
        <w:ind w:right="-93"/>
        <w:rPr>
          <w:sz w:val="24"/>
          <w:szCs w:val="24"/>
        </w:rPr>
      </w:pPr>
    </w:p>
    <w:p w14:paraId="0587EF8E" w14:textId="35BEE59D" w:rsidR="00DA5507" w:rsidRPr="00EB7783" w:rsidRDefault="00E71178" w:rsidP="00323D25">
      <w:pPr>
        <w:overflowPunct w:val="0"/>
        <w:autoSpaceDE w:val="0"/>
        <w:autoSpaceDN w:val="0"/>
        <w:adjustRightInd w:val="0"/>
        <w:contextualSpacing/>
        <w:rPr>
          <w:sz w:val="24"/>
          <w:szCs w:val="24"/>
          <w:lang w:eastAsia="en-US"/>
        </w:rPr>
      </w:pPr>
      <w:r w:rsidRPr="00EB7783">
        <w:rPr>
          <w:b/>
          <w:sz w:val="24"/>
          <w:szCs w:val="24"/>
          <w:lang w:val="es-ES"/>
        </w:rPr>
        <w:t xml:space="preserve">2.3.2. </w:t>
      </w:r>
      <w:r w:rsidR="00DA5507" w:rsidRPr="00EB7783">
        <w:rPr>
          <w:sz w:val="24"/>
          <w:szCs w:val="24"/>
          <w:lang w:val="es-ES"/>
        </w:rPr>
        <w:t xml:space="preserve">En atención a los anteriores </w:t>
      </w:r>
      <w:r w:rsidR="00F500CA" w:rsidRPr="00EB7783">
        <w:rPr>
          <w:sz w:val="24"/>
          <w:szCs w:val="24"/>
          <w:lang w:val="es-ES"/>
        </w:rPr>
        <w:t>criterios</w:t>
      </w:r>
      <w:r w:rsidR="00DA5507" w:rsidRPr="00EB7783">
        <w:rPr>
          <w:sz w:val="24"/>
          <w:szCs w:val="24"/>
          <w:lang w:val="es-ES"/>
        </w:rPr>
        <w:t>, la Sala observa que, en primer lugar, los argumentos de la solicitud de amparo dirigidos a</w:t>
      </w:r>
      <w:r w:rsidR="003567D8" w:rsidRPr="00EB7783">
        <w:rPr>
          <w:sz w:val="24"/>
          <w:szCs w:val="24"/>
          <w:lang w:val="es-ES"/>
        </w:rPr>
        <w:t xml:space="preserve"> que</w:t>
      </w:r>
      <w:r w:rsidR="00C12A28" w:rsidRPr="00EB7783">
        <w:rPr>
          <w:sz w:val="24"/>
          <w:szCs w:val="24"/>
          <w:lang w:val="es-ES"/>
        </w:rPr>
        <w:t xml:space="preserve"> se</w:t>
      </w:r>
      <w:r w:rsidR="003567D8" w:rsidRPr="00EB7783">
        <w:rPr>
          <w:sz w:val="24"/>
          <w:szCs w:val="24"/>
          <w:lang w:val="es-ES"/>
        </w:rPr>
        <w:t xml:space="preserve"> endilgue</w:t>
      </w:r>
      <w:r w:rsidR="00DA5507" w:rsidRPr="00EB7783">
        <w:rPr>
          <w:sz w:val="24"/>
          <w:szCs w:val="24"/>
          <w:lang w:val="es-ES"/>
        </w:rPr>
        <w:t xml:space="preserve"> responsabilidad disciplinaria al señor Néstor Francisco Nieto Ruiz</w:t>
      </w:r>
      <w:r w:rsidR="003567D8" w:rsidRPr="00EB7783">
        <w:rPr>
          <w:sz w:val="24"/>
          <w:szCs w:val="24"/>
          <w:lang w:val="es-ES"/>
        </w:rPr>
        <w:t xml:space="preserve"> proponen</w:t>
      </w:r>
      <w:r w:rsidR="00DA5507" w:rsidRPr="00EB7783">
        <w:rPr>
          <w:sz w:val="24"/>
          <w:szCs w:val="24"/>
          <w:lang w:val="es-ES"/>
        </w:rPr>
        <w:t xml:space="preserve"> un asunto ordinario de legalidad que no le corresponde decidir al juez de tutela, sino</w:t>
      </w:r>
      <w:r w:rsidR="00F500CA" w:rsidRPr="00EB7783">
        <w:rPr>
          <w:sz w:val="24"/>
          <w:szCs w:val="24"/>
          <w:lang w:val="es-ES"/>
        </w:rPr>
        <w:t xml:space="preserve"> a</w:t>
      </w:r>
      <w:r w:rsidR="00DA5507" w:rsidRPr="00EB7783">
        <w:rPr>
          <w:sz w:val="24"/>
          <w:szCs w:val="24"/>
          <w:lang w:val="es-ES"/>
        </w:rPr>
        <w:t xml:space="preserve"> la autoridad disciplinaria a través de un proceso</w:t>
      </w:r>
      <w:r w:rsidR="00F500CA" w:rsidRPr="00EB7783">
        <w:rPr>
          <w:sz w:val="24"/>
          <w:szCs w:val="24"/>
          <w:lang w:val="es-ES"/>
        </w:rPr>
        <w:t xml:space="preserve"> judicial</w:t>
      </w:r>
      <w:r w:rsidR="003567D8" w:rsidRPr="00EB7783">
        <w:rPr>
          <w:sz w:val="24"/>
          <w:szCs w:val="24"/>
          <w:lang w:val="es-ES"/>
        </w:rPr>
        <w:t xml:space="preserve">, proceso que, precisamente, fue agotado bajo el radicado núm. </w:t>
      </w:r>
      <w:r w:rsidR="003567D8" w:rsidRPr="00EB7783">
        <w:rPr>
          <w:sz w:val="24"/>
          <w:szCs w:val="24"/>
          <w:lang w:eastAsia="en-US"/>
        </w:rPr>
        <w:t xml:space="preserve">25000-11-02-000-2016-00839-00. </w:t>
      </w:r>
    </w:p>
    <w:p w14:paraId="3AAD2178" w14:textId="77777777" w:rsidR="008E715F" w:rsidRPr="00EB7783" w:rsidRDefault="008E715F" w:rsidP="00323D25">
      <w:pPr>
        <w:overflowPunct w:val="0"/>
        <w:autoSpaceDE w:val="0"/>
        <w:autoSpaceDN w:val="0"/>
        <w:adjustRightInd w:val="0"/>
        <w:contextualSpacing/>
        <w:rPr>
          <w:sz w:val="24"/>
          <w:szCs w:val="24"/>
          <w:lang w:val="es-ES"/>
        </w:rPr>
      </w:pPr>
    </w:p>
    <w:p w14:paraId="2278626D" w14:textId="344BD8BF" w:rsidR="003567D8" w:rsidRPr="00EB7783" w:rsidRDefault="008E715F" w:rsidP="00323D25">
      <w:pPr>
        <w:overflowPunct w:val="0"/>
        <w:autoSpaceDE w:val="0"/>
        <w:autoSpaceDN w:val="0"/>
        <w:adjustRightInd w:val="0"/>
        <w:contextualSpacing/>
        <w:rPr>
          <w:sz w:val="24"/>
          <w:szCs w:val="24"/>
          <w:lang w:eastAsia="en-US"/>
        </w:rPr>
      </w:pPr>
      <w:r w:rsidRPr="00EB7783">
        <w:rPr>
          <w:sz w:val="24"/>
          <w:szCs w:val="24"/>
          <w:lang w:val="es-ES"/>
        </w:rPr>
        <w:t>Ahora bien, frente a las protestas que la señora Acuña Orduz manifestó en contra del auto d</w:t>
      </w:r>
      <w:r w:rsidRPr="00EB7783">
        <w:rPr>
          <w:sz w:val="24"/>
          <w:szCs w:val="24"/>
          <w:lang w:val="es-MX" w:eastAsia="ja-JP"/>
        </w:rPr>
        <w:t>el 29 de junio de 2018, esta Subsección encuentra que, además de que no cuestionan</w:t>
      </w:r>
      <w:r w:rsidR="00C12A28" w:rsidRPr="00EB7783">
        <w:rPr>
          <w:sz w:val="24"/>
          <w:szCs w:val="24"/>
          <w:lang w:val="es-MX" w:eastAsia="ja-JP"/>
        </w:rPr>
        <w:t>,</w:t>
      </w:r>
      <w:r w:rsidRPr="00EB7783">
        <w:rPr>
          <w:sz w:val="24"/>
          <w:szCs w:val="24"/>
          <w:lang w:val="es-MX" w:eastAsia="ja-JP"/>
        </w:rPr>
        <w:t xml:space="preserve"> en clave de la configuración de un defecto</w:t>
      </w:r>
      <w:r w:rsidR="00C12A28" w:rsidRPr="00EB7783">
        <w:rPr>
          <w:sz w:val="24"/>
          <w:szCs w:val="24"/>
          <w:lang w:val="es-MX" w:eastAsia="ja-JP"/>
        </w:rPr>
        <w:t>,</w:t>
      </w:r>
      <w:r w:rsidRPr="00EB7783">
        <w:rPr>
          <w:sz w:val="24"/>
          <w:szCs w:val="24"/>
          <w:lang w:val="es-MX" w:eastAsia="ja-JP"/>
        </w:rPr>
        <w:t xml:space="preserve"> las razones que fundaron la decisión de terminar de manera anticipada el proceso disciplinario ─estas son, la atipicidad de las conductas, la inexistencia del hecho y la aplicación del principio de in dubio pro disciplinado─, desconocen que el asunto fue conocido y resuelto en segunda instancia con la providencia del 26 de agosto de 2020.</w:t>
      </w:r>
    </w:p>
    <w:p w14:paraId="1EE9CB9E" w14:textId="77777777" w:rsidR="008E715F" w:rsidRPr="00EB7783" w:rsidRDefault="008E715F" w:rsidP="003567D8">
      <w:pPr>
        <w:rPr>
          <w:sz w:val="24"/>
          <w:szCs w:val="24"/>
          <w:lang w:val="es-ES"/>
        </w:rPr>
      </w:pPr>
    </w:p>
    <w:p w14:paraId="5D34B0AC" w14:textId="32313AF6" w:rsidR="003567D8" w:rsidRPr="00EB7783" w:rsidRDefault="003567D8" w:rsidP="003567D8">
      <w:pPr>
        <w:rPr>
          <w:sz w:val="24"/>
          <w:szCs w:val="24"/>
          <w:lang w:val="es-ES"/>
        </w:rPr>
      </w:pPr>
      <w:r w:rsidRPr="00EB7783">
        <w:rPr>
          <w:sz w:val="24"/>
          <w:szCs w:val="24"/>
          <w:lang w:val="es-ES"/>
        </w:rPr>
        <w:t>En este sentido, los referidos argumentos de tutela no satisfacen el requisito de relevancia constitucional, pues el asunto no consiste en la protección de un derecho fundamental</w:t>
      </w:r>
      <w:r w:rsidR="006976F5" w:rsidRPr="00EB7783">
        <w:rPr>
          <w:sz w:val="24"/>
          <w:szCs w:val="24"/>
          <w:lang w:val="es-ES"/>
        </w:rPr>
        <w:t xml:space="preserve"> sino en cuestiones del nivel ordinario,</w:t>
      </w:r>
      <w:r w:rsidRPr="00EB7783">
        <w:rPr>
          <w:sz w:val="24"/>
          <w:szCs w:val="24"/>
          <w:lang w:val="es-ES"/>
        </w:rPr>
        <w:t xml:space="preserve"> </w:t>
      </w:r>
      <w:r w:rsidR="00D06F6E" w:rsidRPr="00EB7783">
        <w:rPr>
          <w:sz w:val="24"/>
          <w:szCs w:val="24"/>
          <w:lang w:val="es-ES"/>
        </w:rPr>
        <w:t xml:space="preserve">que llaman al </w:t>
      </w:r>
      <w:r w:rsidR="00C1167B" w:rsidRPr="00EB7783">
        <w:rPr>
          <w:sz w:val="24"/>
          <w:szCs w:val="24"/>
          <w:lang w:val="es-ES"/>
        </w:rPr>
        <w:t xml:space="preserve">juez </w:t>
      </w:r>
      <w:r w:rsidR="00D06F6E" w:rsidRPr="00EB7783">
        <w:rPr>
          <w:sz w:val="24"/>
          <w:szCs w:val="24"/>
          <w:lang w:val="es-ES"/>
        </w:rPr>
        <w:t xml:space="preserve">constitucional a </w:t>
      </w:r>
      <w:r w:rsidRPr="00EB7783">
        <w:rPr>
          <w:sz w:val="24"/>
          <w:szCs w:val="24"/>
          <w:lang w:val="es-ES"/>
        </w:rPr>
        <w:t>emitir un pronunciamiento de fondo en relación con la responsabilidad disciplinaria del abogado Nieto Ruiz</w:t>
      </w:r>
      <w:r w:rsidR="00D06F6E" w:rsidRPr="00EB7783">
        <w:rPr>
          <w:sz w:val="24"/>
          <w:szCs w:val="24"/>
          <w:lang w:val="es-ES"/>
        </w:rPr>
        <w:t xml:space="preserve">, en </w:t>
      </w:r>
      <w:r w:rsidRPr="00EB7783">
        <w:rPr>
          <w:sz w:val="24"/>
          <w:szCs w:val="24"/>
          <w:lang w:val="es-ES"/>
        </w:rPr>
        <w:t>sustitu</w:t>
      </w:r>
      <w:r w:rsidR="00D06F6E" w:rsidRPr="00EB7783">
        <w:rPr>
          <w:sz w:val="24"/>
          <w:szCs w:val="24"/>
          <w:lang w:val="es-ES"/>
        </w:rPr>
        <w:t xml:space="preserve">ción </w:t>
      </w:r>
      <w:r w:rsidRPr="00EB7783">
        <w:rPr>
          <w:sz w:val="24"/>
          <w:szCs w:val="24"/>
          <w:lang w:val="es-ES"/>
        </w:rPr>
        <w:t>del juez natural.</w:t>
      </w:r>
    </w:p>
    <w:p w14:paraId="6C50E6E1" w14:textId="77777777" w:rsidR="003567D8" w:rsidRPr="00EB7783" w:rsidRDefault="003567D8" w:rsidP="003567D8">
      <w:pPr>
        <w:rPr>
          <w:sz w:val="24"/>
          <w:szCs w:val="24"/>
          <w:lang w:val="es-ES"/>
        </w:rPr>
      </w:pPr>
    </w:p>
    <w:p w14:paraId="0C5DE846" w14:textId="576F4B74" w:rsidR="009C464C" w:rsidRPr="00EB7783" w:rsidRDefault="00E71178" w:rsidP="003567D8">
      <w:pPr>
        <w:rPr>
          <w:sz w:val="24"/>
          <w:szCs w:val="24"/>
          <w:lang w:val="es-MX" w:eastAsia="ja-JP"/>
        </w:rPr>
      </w:pPr>
      <w:r w:rsidRPr="00EB7783">
        <w:rPr>
          <w:b/>
          <w:sz w:val="24"/>
          <w:szCs w:val="24"/>
          <w:lang w:val="es-MX" w:eastAsia="ja-JP"/>
        </w:rPr>
        <w:t xml:space="preserve">2.3.3. </w:t>
      </w:r>
      <w:r w:rsidR="0083208B" w:rsidRPr="00EB7783">
        <w:rPr>
          <w:sz w:val="24"/>
          <w:szCs w:val="24"/>
          <w:lang w:val="es-MX" w:eastAsia="ja-JP"/>
        </w:rPr>
        <w:t>No obstante lo anterior,</w:t>
      </w:r>
      <w:r w:rsidR="00C12A28" w:rsidRPr="00EB7783">
        <w:rPr>
          <w:sz w:val="24"/>
          <w:szCs w:val="24"/>
          <w:lang w:val="es-MX" w:eastAsia="ja-JP"/>
        </w:rPr>
        <w:t xml:space="preserve"> y en segundo lugar,</w:t>
      </w:r>
      <w:r w:rsidR="0083208B" w:rsidRPr="00EB7783">
        <w:rPr>
          <w:sz w:val="24"/>
          <w:szCs w:val="24"/>
          <w:lang w:val="es-MX" w:eastAsia="ja-JP"/>
        </w:rPr>
        <w:t xml:space="preserve"> la Sala no puede pasar por alto que, precisamente, </w:t>
      </w:r>
      <w:r w:rsidR="005D784D" w:rsidRPr="00EB7783">
        <w:rPr>
          <w:sz w:val="24"/>
          <w:szCs w:val="24"/>
          <w:lang w:val="es-MX" w:eastAsia="ja-JP"/>
        </w:rPr>
        <w:t xml:space="preserve">el segundo cargo propuesto por </w:t>
      </w:r>
      <w:r w:rsidR="0083208B" w:rsidRPr="00EB7783">
        <w:rPr>
          <w:sz w:val="24"/>
          <w:szCs w:val="24"/>
          <w:lang w:val="es-MX" w:eastAsia="ja-JP"/>
        </w:rPr>
        <w:t xml:space="preserve">María Teresa </w:t>
      </w:r>
      <w:r w:rsidR="001C1FF8" w:rsidRPr="00EB7783">
        <w:rPr>
          <w:sz w:val="24"/>
          <w:szCs w:val="24"/>
          <w:lang w:val="es-MX" w:eastAsia="ja-JP"/>
        </w:rPr>
        <w:t xml:space="preserve">Acuña Orduz </w:t>
      </w:r>
      <w:r w:rsidR="005D784D" w:rsidRPr="00EB7783">
        <w:rPr>
          <w:sz w:val="24"/>
          <w:szCs w:val="24"/>
          <w:lang w:val="es-MX" w:eastAsia="ja-JP"/>
        </w:rPr>
        <w:t xml:space="preserve">en </w:t>
      </w:r>
      <w:r w:rsidR="001C1FF8" w:rsidRPr="00EB7783">
        <w:rPr>
          <w:sz w:val="24"/>
          <w:szCs w:val="24"/>
          <w:lang w:val="es-MX" w:eastAsia="ja-JP"/>
        </w:rPr>
        <w:t>la tutela</w:t>
      </w:r>
      <w:r w:rsidR="005D784D" w:rsidRPr="00EB7783">
        <w:rPr>
          <w:sz w:val="24"/>
          <w:szCs w:val="24"/>
          <w:lang w:val="es-MX" w:eastAsia="ja-JP"/>
        </w:rPr>
        <w:t>, consiste en</w:t>
      </w:r>
      <w:r w:rsidR="001C1FF8" w:rsidRPr="00EB7783">
        <w:rPr>
          <w:sz w:val="24"/>
          <w:szCs w:val="24"/>
          <w:lang w:val="es-MX" w:eastAsia="ja-JP"/>
        </w:rPr>
        <w:t xml:space="preserve"> que no ha podido conocer el contenido de la decisión del 26 de agosto de 2020 proferida por la anterior Sala Jurisdiccional Disciplinaria del Consejo Superior de la Judicatura, puesto que la Secretaría Judicial de dicha Corporación no se la ha enviado</w:t>
      </w:r>
      <w:r w:rsidR="00C12A28" w:rsidRPr="00EB7783">
        <w:rPr>
          <w:sz w:val="24"/>
          <w:szCs w:val="24"/>
          <w:lang w:val="es-MX" w:eastAsia="ja-JP"/>
        </w:rPr>
        <w:t>,</w:t>
      </w:r>
      <w:r w:rsidR="001C1FF8" w:rsidRPr="00EB7783">
        <w:rPr>
          <w:sz w:val="24"/>
          <w:szCs w:val="24"/>
          <w:lang w:val="es-MX" w:eastAsia="ja-JP"/>
        </w:rPr>
        <w:t xml:space="preserve"> a pesar de las reiteradas solicitudes</w:t>
      </w:r>
      <w:r w:rsidR="00F529B7" w:rsidRPr="00EB7783">
        <w:rPr>
          <w:sz w:val="24"/>
          <w:szCs w:val="24"/>
          <w:lang w:val="es-MX" w:eastAsia="ja-JP"/>
        </w:rPr>
        <w:t xml:space="preserve"> dirigidas</w:t>
      </w:r>
      <w:r w:rsidR="001C1FF8" w:rsidRPr="00EB7783">
        <w:rPr>
          <w:sz w:val="24"/>
          <w:szCs w:val="24"/>
          <w:lang w:val="es-MX" w:eastAsia="ja-JP"/>
        </w:rPr>
        <w:t xml:space="preserve"> en tal sentido.</w:t>
      </w:r>
    </w:p>
    <w:p w14:paraId="444438A7" w14:textId="77777777" w:rsidR="00795070" w:rsidRPr="00EB7783" w:rsidRDefault="00795070" w:rsidP="00323D25">
      <w:pPr>
        <w:overflowPunct w:val="0"/>
        <w:autoSpaceDE w:val="0"/>
        <w:autoSpaceDN w:val="0"/>
        <w:adjustRightInd w:val="0"/>
        <w:contextualSpacing/>
        <w:rPr>
          <w:sz w:val="24"/>
          <w:szCs w:val="24"/>
          <w:lang w:val="es-ES"/>
        </w:rPr>
      </w:pPr>
    </w:p>
    <w:p w14:paraId="5CE2B87D" w14:textId="63AE7D13" w:rsidR="00795070" w:rsidRPr="00EB7783" w:rsidRDefault="00E71178" w:rsidP="00323D25">
      <w:pPr>
        <w:overflowPunct w:val="0"/>
        <w:autoSpaceDE w:val="0"/>
        <w:autoSpaceDN w:val="0"/>
        <w:adjustRightInd w:val="0"/>
        <w:contextualSpacing/>
        <w:rPr>
          <w:sz w:val="24"/>
          <w:szCs w:val="24"/>
          <w:lang w:val="es-ES"/>
        </w:rPr>
      </w:pPr>
      <w:r w:rsidRPr="00EB7783">
        <w:rPr>
          <w:sz w:val="24"/>
          <w:szCs w:val="24"/>
          <w:lang w:val="es-ES"/>
        </w:rPr>
        <w:t>Pues bien, de la revisión de</w:t>
      </w:r>
      <w:r w:rsidR="00C1167B" w:rsidRPr="00EB7783">
        <w:rPr>
          <w:sz w:val="24"/>
          <w:szCs w:val="24"/>
          <w:lang w:val="es-ES"/>
        </w:rPr>
        <w:t>l</w:t>
      </w:r>
      <w:r w:rsidRPr="00EB7783">
        <w:rPr>
          <w:sz w:val="24"/>
          <w:szCs w:val="24"/>
          <w:lang w:val="es-ES"/>
        </w:rPr>
        <w:t xml:space="preserve"> expediente de tutela, se observa que</w:t>
      </w:r>
      <w:r w:rsidR="00795070" w:rsidRPr="00EB7783">
        <w:rPr>
          <w:sz w:val="24"/>
          <w:szCs w:val="24"/>
          <w:lang w:val="es-ES"/>
        </w:rPr>
        <w:t xml:space="preserve"> la Secretaria Judicial de la anterior Sala Jurisdiccional Disciplinaria del Consejo Superior de la Judicatura</w:t>
      </w:r>
      <w:r w:rsidR="00F60852" w:rsidRPr="00EB7783">
        <w:rPr>
          <w:sz w:val="24"/>
          <w:szCs w:val="24"/>
          <w:lang w:val="es-ES"/>
        </w:rPr>
        <w:t>,</w:t>
      </w:r>
      <w:r w:rsidR="00795070" w:rsidRPr="00EB7783">
        <w:rPr>
          <w:sz w:val="24"/>
          <w:szCs w:val="24"/>
          <w:lang w:val="es-ES"/>
        </w:rPr>
        <w:t xml:space="preserve"> envió correo electrónico</w:t>
      </w:r>
      <w:r w:rsidR="00F60852" w:rsidRPr="00EB7783">
        <w:rPr>
          <w:sz w:val="24"/>
          <w:szCs w:val="24"/>
          <w:lang w:val="es-ES"/>
        </w:rPr>
        <w:t xml:space="preserve"> a María Teresa Acuña Orduz,</w:t>
      </w:r>
      <w:r w:rsidR="00795070" w:rsidRPr="00EB7783">
        <w:rPr>
          <w:sz w:val="24"/>
          <w:szCs w:val="24"/>
          <w:lang w:val="es-ES"/>
        </w:rPr>
        <w:t xml:space="preserve"> </w:t>
      </w:r>
      <w:r w:rsidR="000B4B43" w:rsidRPr="00EB7783">
        <w:rPr>
          <w:sz w:val="24"/>
          <w:szCs w:val="24"/>
          <w:lang w:val="es-ES"/>
        </w:rPr>
        <w:t>el 3 de septiembre de 2020</w:t>
      </w:r>
      <w:r w:rsidR="00F60852" w:rsidRPr="00EB7783">
        <w:rPr>
          <w:sz w:val="24"/>
          <w:szCs w:val="24"/>
          <w:lang w:val="es-ES"/>
        </w:rPr>
        <w:t>,</w:t>
      </w:r>
      <w:r w:rsidR="000B4B43" w:rsidRPr="00EB7783">
        <w:rPr>
          <w:sz w:val="24"/>
          <w:szCs w:val="24"/>
          <w:lang w:val="es-ES"/>
        </w:rPr>
        <w:t xml:space="preserve"> </w:t>
      </w:r>
      <w:r w:rsidRPr="00EB7783">
        <w:rPr>
          <w:sz w:val="24"/>
          <w:szCs w:val="24"/>
          <w:lang w:val="es-ES"/>
        </w:rPr>
        <w:t xml:space="preserve">para comunicarle el auto del 26 de agosto del mismo año, en el que le indicó: </w:t>
      </w:r>
    </w:p>
    <w:p w14:paraId="5FC85397" w14:textId="77777777" w:rsidR="00795070" w:rsidRPr="00EB7783" w:rsidRDefault="00795070" w:rsidP="00323D25">
      <w:pPr>
        <w:overflowPunct w:val="0"/>
        <w:autoSpaceDE w:val="0"/>
        <w:autoSpaceDN w:val="0"/>
        <w:adjustRightInd w:val="0"/>
        <w:contextualSpacing/>
        <w:rPr>
          <w:sz w:val="24"/>
          <w:szCs w:val="24"/>
          <w:lang w:val="es-ES"/>
        </w:rPr>
      </w:pPr>
    </w:p>
    <w:p w14:paraId="233BB720" w14:textId="389FF052" w:rsidR="00795070" w:rsidRPr="00EB7783" w:rsidRDefault="00795070" w:rsidP="000B4B43">
      <w:pPr>
        <w:overflowPunct w:val="0"/>
        <w:autoSpaceDE w:val="0"/>
        <w:autoSpaceDN w:val="0"/>
        <w:adjustRightInd w:val="0"/>
        <w:ind w:left="708"/>
        <w:contextualSpacing/>
        <w:rPr>
          <w:sz w:val="22"/>
          <w:szCs w:val="22"/>
          <w:lang w:val="es-ES"/>
        </w:rPr>
      </w:pPr>
      <w:r w:rsidRPr="00EB7783">
        <w:rPr>
          <w:sz w:val="22"/>
          <w:szCs w:val="22"/>
          <w:lang w:val="es-ES"/>
        </w:rPr>
        <w:t>“D</w:t>
      </w:r>
      <w:r w:rsidR="00590743" w:rsidRPr="00EB7783">
        <w:rPr>
          <w:sz w:val="22"/>
          <w:szCs w:val="22"/>
          <w:lang w:val="es-ES"/>
        </w:rPr>
        <w:t xml:space="preserve">OCTORA </w:t>
      </w:r>
    </w:p>
    <w:p w14:paraId="09028A8E" w14:textId="4F77B3B7" w:rsidR="00795070" w:rsidRPr="00EB7783" w:rsidRDefault="00590743" w:rsidP="000B4B43">
      <w:pPr>
        <w:overflowPunct w:val="0"/>
        <w:autoSpaceDE w:val="0"/>
        <w:autoSpaceDN w:val="0"/>
        <w:adjustRightInd w:val="0"/>
        <w:ind w:left="708"/>
        <w:contextualSpacing/>
        <w:rPr>
          <w:sz w:val="22"/>
          <w:szCs w:val="22"/>
          <w:lang w:val="es-ES"/>
        </w:rPr>
      </w:pPr>
      <w:r w:rsidRPr="00EB7783">
        <w:rPr>
          <w:sz w:val="22"/>
          <w:szCs w:val="22"/>
          <w:lang w:val="es-ES"/>
        </w:rPr>
        <w:t>MARÍA TERESA ACUÑA ORDUZ</w:t>
      </w:r>
    </w:p>
    <w:p w14:paraId="1D619CA5" w14:textId="5F34DC8F" w:rsidR="00795070" w:rsidRPr="00EB7783" w:rsidRDefault="00C1167B" w:rsidP="000B4B43">
      <w:pPr>
        <w:overflowPunct w:val="0"/>
        <w:autoSpaceDE w:val="0"/>
        <w:autoSpaceDN w:val="0"/>
        <w:adjustRightInd w:val="0"/>
        <w:ind w:left="708"/>
        <w:contextualSpacing/>
        <w:rPr>
          <w:sz w:val="22"/>
          <w:szCs w:val="22"/>
        </w:rPr>
      </w:pPr>
      <w:r w:rsidRPr="00EB7783">
        <w:rPr>
          <w:sz w:val="22"/>
          <w:szCs w:val="22"/>
          <w:lang w:val="es-ES"/>
        </w:rPr>
        <w:t>mapi0712</w:t>
      </w:r>
      <w:r w:rsidR="000B4B43" w:rsidRPr="00EB7783">
        <w:rPr>
          <w:sz w:val="22"/>
          <w:szCs w:val="22"/>
        </w:rPr>
        <w:t>@</w:t>
      </w:r>
      <w:r w:rsidRPr="00EB7783">
        <w:rPr>
          <w:sz w:val="22"/>
          <w:szCs w:val="22"/>
        </w:rPr>
        <w:t>yahoo</w:t>
      </w:r>
      <w:r w:rsidR="000B4B43" w:rsidRPr="00EB7783">
        <w:rPr>
          <w:sz w:val="22"/>
          <w:szCs w:val="22"/>
        </w:rPr>
        <w:t>.com</w:t>
      </w:r>
      <w:r w:rsidRPr="00EB7783">
        <w:rPr>
          <w:sz w:val="22"/>
          <w:szCs w:val="22"/>
        </w:rPr>
        <w:t xml:space="preserve"> </w:t>
      </w:r>
    </w:p>
    <w:p w14:paraId="49F3C241" w14:textId="77777777" w:rsidR="000B4B43" w:rsidRPr="00EB7783" w:rsidRDefault="000B4B43" w:rsidP="000B4B43">
      <w:pPr>
        <w:overflowPunct w:val="0"/>
        <w:autoSpaceDE w:val="0"/>
        <w:autoSpaceDN w:val="0"/>
        <w:adjustRightInd w:val="0"/>
        <w:ind w:left="708"/>
        <w:contextualSpacing/>
        <w:rPr>
          <w:sz w:val="22"/>
          <w:szCs w:val="22"/>
        </w:rPr>
      </w:pPr>
    </w:p>
    <w:p w14:paraId="7C290F1B" w14:textId="754DC826" w:rsidR="00BC4EE9" w:rsidRPr="00EB7783" w:rsidRDefault="000B4B43" w:rsidP="000B4B43">
      <w:pPr>
        <w:overflowPunct w:val="0"/>
        <w:autoSpaceDE w:val="0"/>
        <w:autoSpaceDN w:val="0"/>
        <w:adjustRightInd w:val="0"/>
        <w:ind w:left="708"/>
        <w:contextualSpacing/>
        <w:rPr>
          <w:sz w:val="22"/>
          <w:szCs w:val="22"/>
          <w:lang w:val="es-ES"/>
        </w:rPr>
      </w:pPr>
      <w:r w:rsidRPr="00EB7783">
        <w:rPr>
          <w:sz w:val="22"/>
          <w:szCs w:val="22"/>
          <w:lang w:val="es-ES"/>
        </w:rPr>
        <w:t>POR MEDIO DEL PRESENTE, LE ENVÍO TELEGRAMA DE COMUNICACIÓN DEL PROCESO CON EL NÚMERO DE RADICADO 20160083901. ADJUNTO DOCUMENTO</w:t>
      </w:r>
      <w:r w:rsidR="00590743" w:rsidRPr="00EB7783">
        <w:rPr>
          <w:sz w:val="22"/>
          <w:szCs w:val="22"/>
          <w:lang w:val="es-ES"/>
        </w:rPr>
        <w:t>.</w:t>
      </w:r>
    </w:p>
    <w:p w14:paraId="07C85B7A" w14:textId="4E357EC9" w:rsidR="000B4B43" w:rsidRPr="00EB7783" w:rsidRDefault="000B4B43" w:rsidP="000B4B43">
      <w:pPr>
        <w:overflowPunct w:val="0"/>
        <w:autoSpaceDE w:val="0"/>
        <w:autoSpaceDN w:val="0"/>
        <w:adjustRightInd w:val="0"/>
        <w:ind w:left="708"/>
        <w:contextualSpacing/>
        <w:rPr>
          <w:sz w:val="22"/>
          <w:szCs w:val="22"/>
          <w:lang w:val="es-ES"/>
        </w:rPr>
      </w:pPr>
      <w:r w:rsidRPr="00EB7783">
        <w:rPr>
          <w:sz w:val="22"/>
          <w:szCs w:val="22"/>
          <w:lang w:val="es-ES"/>
        </w:rPr>
        <w:t>[…]”</w:t>
      </w:r>
      <w:r w:rsidRPr="00EB7783">
        <w:rPr>
          <w:rStyle w:val="Refdenotaalpie"/>
          <w:rFonts w:eastAsia="Times New Roman"/>
          <w:bCs/>
          <w:sz w:val="24"/>
          <w:szCs w:val="22"/>
          <w:lang w:eastAsia="es-ES"/>
        </w:rPr>
        <w:footnoteReference w:id="16"/>
      </w:r>
      <w:r w:rsidRPr="00EB7783">
        <w:rPr>
          <w:sz w:val="22"/>
          <w:szCs w:val="22"/>
          <w:lang w:val="es-ES"/>
        </w:rPr>
        <w:t>.</w:t>
      </w:r>
    </w:p>
    <w:p w14:paraId="2C880CF1" w14:textId="77777777" w:rsidR="000B4B43" w:rsidRPr="00EB7783" w:rsidRDefault="000B4B43" w:rsidP="00323D25">
      <w:pPr>
        <w:overflowPunct w:val="0"/>
        <w:autoSpaceDE w:val="0"/>
        <w:autoSpaceDN w:val="0"/>
        <w:adjustRightInd w:val="0"/>
        <w:contextualSpacing/>
        <w:rPr>
          <w:sz w:val="24"/>
          <w:szCs w:val="24"/>
          <w:lang w:val="es-ES"/>
        </w:rPr>
      </w:pPr>
    </w:p>
    <w:p w14:paraId="4045625E" w14:textId="15E9938D" w:rsidR="00795070" w:rsidRPr="00EB7783" w:rsidRDefault="000B4B43" w:rsidP="00323D25">
      <w:pPr>
        <w:overflowPunct w:val="0"/>
        <w:autoSpaceDE w:val="0"/>
        <w:autoSpaceDN w:val="0"/>
        <w:adjustRightInd w:val="0"/>
        <w:contextualSpacing/>
        <w:rPr>
          <w:sz w:val="24"/>
          <w:szCs w:val="24"/>
          <w:lang w:val="es-ES"/>
        </w:rPr>
      </w:pPr>
      <w:r w:rsidRPr="00EB7783">
        <w:rPr>
          <w:sz w:val="24"/>
          <w:szCs w:val="24"/>
          <w:lang w:val="es-ES"/>
        </w:rPr>
        <w:t xml:space="preserve">Por su parte, </w:t>
      </w:r>
      <w:r w:rsidR="00E71178" w:rsidRPr="00EB7783">
        <w:rPr>
          <w:sz w:val="24"/>
          <w:szCs w:val="24"/>
          <w:lang w:val="es-ES"/>
        </w:rPr>
        <w:t xml:space="preserve">en </w:t>
      </w:r>
      <w:r w:rsidRPr="00EB7783">
        <w:rPr>
          <w:sz w:val="24"/>
          <w:szCs w:val="24"/>
          <w:lang w:val="es-ES"/>
        </w:rPr>
        <w:t>el</w:t>
      </w:r>
      <w:r w:rsidR="00F60852" w:rsidRPr="00EB7783">
        <w:rPr>
          <w:sz w:val="24"/>
          <w:szCs w:val="24"/>
          <w:lang w:val="es-ES"/>
        </w:rPr>
        <w:t xml:space="preserve"> referido</w:t>
      </w:r>
      <w:r w:rsidRPr="00EB7783">
        <w:rPr>
          <w:sz w:val="24"/>
          <w:szCs w:val="24"/>
          <w:lang w:val="es-ES"/>
        </w:rPr>
        <w:t xml:space="preserve"> telegrama del 3 de septiembre de 2020</w:t>
      </w:r>
      <w:r w:rsidR="00E71178" w:rsidRPr="00EB7783">
        <w:rPr>
          <w:sz w:val="24"/>
          <w:szCs w:val="24"/>
          <w:lang w:val="es-ES"/>
        </w:rPr>
        <w:t>, la Secretaría Judicial le manifestó a la señora Acuña Orduz</w:t>
      </w:r>
      <w:r w:rsidRPr="00EB7783">
        <w:rPr>
          <w:sz w:val="24"/>
          <w:szCs w:val="24"/>
          <w:lang w:val="es-ES"/>
        </w:rPr>
        <w:t xml:space="preserve">: </w:t>
      </w:r>
    </w:p>
    <w:p w14:paraId="6C7992AE" w14:textId="4E341204" w:rsidR="000B4B43" w:rsidRPr="00EB7783" w:rsidRDefault="000B4B43" w:rsidP="00F60852">
      <w:pPr>
        <w:autoSpaceDE w:val="0"/>
        <w:autoSpaceDN w:val="0"/>
        <w:adjustRightInd w:val="0"/>
        <w:ind w:left="708"/>
        <w:rPr>
          <w:sz w:val="22"/>
          <w:szCs w:val="22"/>
          <w:lang w:val="es-ES" w:eastAsia="ja-JP"/>
        </w:rPr>
      </w:pPr>
      <w:r w:rsidRPr="00EB7783">
        <w:rPr>
          <w:sz w:val="22"/>
          <w:szCs w:val="22"/>
          <w:lang w:val="es-ES" w:eastAsia="ja-JP"/>
        </w:rPr>
        <w:lastRenderedPageBreak/>
        <w:t xml:space="preserve">“COMUNÍCOLE, DENTRO DEL PROCESO DISCIPLINARIO NO.250001102000201600839, DE MARIA TERESA ACUÑA ORDUZ CONTRA EL DR. NESTOR FRANCISCO NIETO RUIZ, SE DICTÓ AUTO DEL VEINTISEIS (26) DE AGOSTO DE DOS MIL VEINTE (2020), QUE RESOLVIÓ APROBADO EN SALA 78 DEL 26 DE AGOSTO 2020: RESUELVE - </w:t>
      </w:r>
      <w:r w:rsidRPr="00EB7783">
        <w:rPr>
          <w:b/>
          <w:bCs/>
          <w:sz w:val="22"/>
          <w:szCs w:val="22"/>
          <w:lang w:val="es-ES" w:eastAsia="ja-JP"/>
        </w:rPr>
        <w:t xml:space="preserve">PRIMERO. – CONFIRMAR </w:t>
      </w:r>
      <w:r w:rsidRPr="00EB7783">
        <w:rPr>
          <w:sz w:val="22"/>
          <w:szCs w:val="22"/>
          <w:lang w:val="es-ES" w:eastAsia="ja-JP"/>
        </w:rPr>
        <w:t xml:space="preserve">LA DECISIÓN ADOPTADA EN DECISIÓN DE JUNIO 29 DE 2018, ADOPTADA POR LA SALA JURISDICCIONAL DISCIPLINARIA SECCIONAL CUNDINAMARCA, MEDIANTE LA CUAL DECRETÓ LA TERMINACIÓN DEL PROCEDIMIENTO DISCIPLINARIO Y EL CONSECUENTE ARCHIVO EN FAVOR DEL ABOGADO </w:t>
      </w:r>
      <w:r w:rsidRPr="00EB7783">
        <w:rPr>
          <w:b/>
          <w:bCs/>
          <w:sz w:val="22"/>
          <w:szCs w:val="22"/>
          <w:lang w:val="es-ES" w:eastAsia="ja-JP"/>
        </w:rPr>
        <w:t>NESTOR FRANCISCO RUIZ NIETO</w:t>
      </w:r>
      <w:r w:rsidRPr="00EB7783">
        <w:rPr>
          <w:sz w:val="22"/>
          <w:szCs w:val="22"/>
          <w:lang w:val="es-ES" w:eastAsia="ja-JP"/>
        </w:rPr>
        <w:t xml:space="preserve">, DE CONFORMIDAD CON LOS ARTÍCULOS 103 Y 105 DE LA LEY 1123 DE 2007, POR LAS RAZONES EXPUESTAS EN LA PARTE MOTIVA. </w:t>
      </w:r>
    </w:p>
    <w:p w14:paraId="3EA41160" w14:textId="77777777" w:rsidR="00590743" w:rsidRPr="00EB7783" w:rsidRDefault="00590743" w:rsidP="00F60852">
      <w:pPr>
        <w:autoSpaceDE w:val="0"/>
        <w:autoSpaceDN w:val="0"/>
        <w:adjustRightInd w:val="0"/>
        <w:ind w:left="708"/>
        <w:rPr>
          <w:sz w:val="22"/>
          <w:szCs w:val="22"/>
          <w:lang w:val="es-ES" w:eastAsia="ja-JP"/>
        </w:rPr>
      </w:pPr>
    </w:p>
    <w:p w14:paraId="478A90CB" w14:textId="64CE3BD8" w:rsidR="000B4B43" w:rsidRPr="00EB7783" w:rsidRDefault="000B4B43" w:rsidP="00F60852">
      <w:pPr>
        <w:overflowPunct w:val="0"/>
        <w:autoSpaceDE w:val="0"/>
        <w:autoSpaceDN w:val="0"/>
        <w:adjustRightInd w:val="0"/>
        <w:ind w:left="708"/>
        <w:contextualSpacing/>
        <w:rPr>
          <w:sz w:val="22"/>
          <w:szCs w:val="22"/>
          <w:lang w:val="es-ES" w:eastAsia="ja-JP"/>
        </w:rPr>
      </w:pPr>
      <w:r w:rsidRPr="00EB7783">
        <w:rPr>
          <w:sz w:val="22"/>
          <w:szCs w:val="22"/>
          <w:lang w:val="es-ES" w:eastAsia="ja-JP"/>
        </w:rPr>
        <w:t xml:space="preserve">TENIENDO EN CUENTA LOS DECRETOS DE LA PRESIDENCIA DE LA REPUBLICA QUE ESTABLECEN EL AISLAMIENTO OBLIGATORIO Y EL ESTADO DE EMERGENCIA ECONÓMICA, SOCIAL Y ECOLÓGICA, LOS ACUERDOS DEL CONSEJO SUPERIOR DE LA JUDICATURA, ENTRE ELLOS EL ACUERDO PCSJSA20-11521,11549,11581, DONDE SE ORDENÓ LA REAPERTURA DE LOS TÉRMINOS EN LOS PROCESOS DISCIPLINARIOS DE ABOGADOS Y FUNCIONARIOS Y DEMAS ACUERDOS EXPEDIDOS POR EL CONSEJO SUPERIOR DE LA JUDICATURA LO DISPUESTO POR LOS SEÑORES MAGISTRADOS DE ESTA SALA, Y LO ESTABLECIDO MEDIANTE DECRETO LEGISLATIVO 806 DE 2020 POR MEDIO DEL CUAL SE ADOPTAN MEDIDAS PARA EL USO DE TECNOLOGÍAS PARA LAS COMUNICACIONES Y NOTIFICACIONES EN LAS ACTUACIONES JUDICIALES, DE LO CUAL SE ANEXA CONSTANCIA SECRETARIAL EN 13 FOLIOS. CUALQUIER SOLICITUD FAVOR DIRIGIRLA AL CORREO </w:t>
      </w:r>
      <w:r w:rsidR="00E71178" w:rsidRPr="00EB7783">
        <w:rPr>
          <w:sz w:val="22"/>
          <w:szCs w:val="22"/>
          <w:lang w:val="es-ES" w:eastAsia="ja-JP"/>
        </w:rPr>
        <w:fldChar w:fldCharType="begin"/>
      </w:r>
      <w:r w:rsidR="00E71178" w:rsidRPr="00EB7783">
        <w:rPr>
          <w:sz w:val="22"/>
          <w:szCs w:val="22"/>
          <w:lang w:val="es-ES" w:eastAsia="ja-JP"/>
        </w:rPr>
        <w:instrText xml:space="preserve"> HYPERLINK "mailto:acuerdo11517saladisciplinaria@consejosuperior.ramajudicial.gov.co\”</w:instrText>
      </w:r>
      <w:r w:rsidR="00E71178" w:rsidRPr="00EB7783">
        <w:rPr>
          <w:rStyle w:val="Refdenotaalpie"/>
          <w:sz w:val="24"/>
          <w:szCs w:val="24"/>
          <w:lang w:val="es-MX" w:eastAsia="ja-JP"/>
        </w:rPr>
        <w:footnoteReference w:id="17"/>
      </w:r>
      <w:r w:rsidR="00E71178" w:rsidRPr="00EB7783">
        <w:rPr>
          <w:sz w:val="22"/>
          <w:szCs w:val="22"/>
          <w:lang w:val="es-ES" w:eastAsia="ja-JP"/>
        </w:rPr>
        <w:instrText xml:space="preserve">" </w:instrText>
      </w:r>
      <w:r w:rsidR="00E71178" w:rsidRPr="00EB7783">
        <w:rPr>
          <w:sz w:val="22"/>
          <w:szCs w:val="22"/>
          <w:lang w:val="es-ES" w:eastAsia="ja-JP"/>
        </w:rPr>
        <w:fldChar w:fldCharType="separate"/>
      </w:r>
      <w:r w:rsidR="00E71178" w:rsidRPr="00EB7783">
        <w:rPr>
          <w:rStyle w:val="Hipervnculo"/>
          <w:color w:val="auto"/>
          <w:sz w:val="22"/>
          <w:szCs w:val="22"/>
          <w:u w:val="none"/>
          <w:lang w:val="es-ES" w:eastAsia="ja-JP"/>
        </w:rPr>
        <w:t>acuerdo11517saladisciplinaria@consejosuperior.ramajudicial.gov.co”</w:t>
      </w:r>
      <w:r w:rsidR="00E71178" w:rsidRPr="00EB7783">
        <w:rPr>
          <w:rStyle w:val="Hipervnculo"/>
          <w:color w:val="auto"/>
          <w:sz w:val="24"/>
          <w:szCs w:val="24"/>
          <w:u w:val="none"/>
          <w:vertAlign w:val="superscript"/>
          <w:lang w:val="es-MX" w:eastAsia="ja-JP"/>
        </w:rPr>
        <w:footnoteReference w:id="18"/>
      </w:r>
      <w:r w:rsidR="00E71178" w:rsidRPr="00EB7783">
        <w:rPr>
          <w:sz w:val="22"/>
          <w:szCs w:val="22"/>
          <w:lang w:val="es-ES" w:eastAsia="ja-JP"/>
        </w:rPr>
        <w:fldChar w:fldCharType="end"/>
      </w:r>
      <w:r w:rsidR="00F60852" w:rsidRPr="00EB7783">
        <w:rPr>
          <w:sz w:val="22"/>
          <w:szCs w:val="22"/>
          <w:lang w:val="es-ES" w:eastAsia="ja-JP"/>
        </w:rPr>
        <w:t>.</w:t>
      </w:r>
    </w:p>
    <w:p w14:paraId="3CCE4451" w14:textId="77777777" w:rsidR="00E71178" w:rsidRPr="00EB7783" w:rsidRDefault="00E71178" w:rsidP="00F60852">
      <w:pPr>
        <w:overflowPunct w:val="0"/>
        <w:autoSpaceDE w:val="0"/>
        <w:autoSpaceDN w:val="0"/>
        <w:adjustRightInd w:val="0"/>
        <w:ind w:left="708"/>
        <w:contextualSpacing/>
        <w:rPr>
          <w:sz w:val="22"/>
          <w:szCs w:val="22"/>
          <w:lang w:val="es-ES"/>
        </w:rPr>
      </w:pPr>
    </w:p>
    <w:p w14:paraId="4001DACA" w14:textId="5E075DAD" w:rsidR="00795070" w:rsidRPr="00EB7783" w:rsidRDefault="00F60852" w:rsidP="00323D25">
      <w:pPr>
        <w:overflowPunct w:val="0"/>
        <w:autoSpaceDE w:val="0"/>
        <w:autoSpaceDN w:val="0"/>
        <w:adjustRightInd w:val="0"/>
        <w:contextualSpacing/>
        <w:rPr>
          <w:sz w:val="24"/>
          <w:szCs w:val="24"/>
          <w:lang w:val="es-ES"/>
        </w:rPr>
      </w:pPr>
      <w:r w:rsidRPr="00EB7783">
        <w:rPr>
          <w:sz w:val="24"/>
          <w:szCs w:val="24"/>
          <w:lang w:val="es-ES"/>
        </w:rPr>
        <w:t xml:space="preserve">En atención a que María Teresa Acuña Orduz no recibió el 3 de septiembre de 2020 el contenido completo del auto del 26 de agosto del mismo año, esta </w:t>
      </w:r>
      <w:r w:rsidR="00E71178" w:rsidRPr="00EB7783">
        <w:rPr>
          <w:sz w:val="24"/>
          <w:szCs w:val="24"/>
          <w:lang w:val="es-ES"/>
        </w:rPr>
        <w:t xml:space="preserve">le </w:t>
      </w:r>
      <w:r w:rsidRPr="00EB7783">
        <w:rPr>
          <w:sz w:val="24"/>
          <w:szCs w:val="24"/>
          <w:lang w:val="es-ES"/>
        </w:rPr>
        <w:t>solicitó</w:t>
      </w:r>
      <w:r w:rsidR="00E71178" w:rsidRPr="00EB7783">
        <w:rPr>
          <w:sz w:val="24"/>
          <w:szCs w:val="24"/>
          <w:lang w:val="es-ES"/>
        </w:rPr>
        <w:t xml:space="preserve"> a la Secretaría Judicial</w:t>
      </w:r>
      <w:r w:rsidRPr="00EB7783">
        <w:rPr>
          <w:sz w:val="24"/>
          <w:szCs w:val="24"/>
          <w:lang w:val="es-ES"/>
        </w:rPr>
        <w:t>, e</w:t>
      </w:r>
      <w:r w:rsidR="00EC73B2" w:rsidRPr="00EB7783">
        <w:rPr>
          <w:sz w:val="24"/>
          <w:szCs w:val="24"/>
          <w:lang w:val="es-ES"/>
        </w:rPr>
        <w:t>n correo del</w:t>
      </w:r>
      <w:r w:rsidRPr="00EB7783">
        <w:rPr>
          <w:sz w:val="24"/>
          <w:szCs w:val="24"/>
          <w:lang w:val="es-ES"/>
        </w:rPr>
        <w:t xml:space="preserve"> 18 de noviembre de 2020</w:t>
      </w:r>
      <w:r w:rsidRPr="00EB7783">
        <w:rPr>
          <w:rStyle w:val="Refdenotaalpie"/>
          <w:sz w:val="24"/>
          <w:szCs w:val="24"/>
          <w:lang w:val="es-ES"/>
        </w:rPr>
        <w:footnoteReference w:id="19"/>
      </w:r>
      <w:r w:rsidRPr="00EB7783">
        <w:rPr>
          <w:sz w:val="24"/>
          <w:szCs w:val="24"/>
          <w:lang w:val="es-ES" w:eastAsia="ja-JP"/>
        </w:rPr>
        <w:t xml:space="preserve">, que le fuera enviada la parte motiva de la mencionada providencia, petición que fue reiterada el 16 de diciembre siguiente. </w:t>
      </w:r>
      <w:r w:rsidR="00E71178" w:rsidRPr="00EB7783">
        <w:rPr>
          <w:sz w:val="24"/>
          <w:szCs w:val="24"/>
          <w:lang w:val="es-ES" w:eastAsia="ja-JP"/>
        </w:rPr>
        <w:t>No obstante, no obtuvo respuesta.</w:t>
      </w:r>
      <w:r w:rsidR="00E71178" w:rsidRPr="00EB7783">
        <w:rPr>
          <w:sz w:val="22"/>
          <w:szCs w:val="22"/>
          <w:lang w:val="es-ES" w:eastAsia="ja-JP"/>
        </w:rPr>
        <w:t xml:space="preserve"> </w:t>
      </w:r>
    </w:p>
    <w:p w14:paraId="25E527B3" w14:textId="77777777" w:rsidR="00795070" w:rsidRPr="00EB7783" w:rsidRDefault="00795070" w:rsidP="00323D25">
      <w:pPr>
        <w:overflowPunct w:val="0"/>
        <w:autoSpaceDE w:val="0"/>
        <w:autoSpaceDN w:val="0"/>
        <w:adjustRightInd w:val="0"/>
        <w:contextualSpacing/>
        <w:rPr>
          <w:sz w:val="24"/>
          <w:szCs w:val="24"/>
          <w:lang w:val="es-ES"/>
        </w:rPr>
      </w:pPr>
    </w:p>
    <w:p w14:paraId="2D741E0F" w14:textId="373B5542" w:rsidR="009953F4" w:rsidRPr="00EB7783" w:rsidRDefault="009953F4" w:rsidP="00323D25">
      <w:pPr>
        <w:overflowPunct w:val="0"/>
        <w:autoSpaceDE w:val="0"/>
        <w:autoSpaceDN w:val="0"/>
        <w:adjustRightInd w:val="0"/>
        <w:contextualSpacing/>
        <w:rPr>
          <w:sz w:val="24"/>
          <w:szCs w:val="24"/>
          <w:lang w:val="es-ES"/>
        </w:rPr>
      </w:pPr>
      <w:r w:rsidRPr="00EB7783">
        <w:rPr>
          <w:sz w:val="24"/>
          <w:szCs w:val="24"/>
          <w:lang w:val="es-ES"/>
        </w:rPr>
        <w:t xml:space="preserve">Por su parte, la Secretaría Judicial de la Comisión Nacional de Disciplina Judicial, en su contestación de tutela, no desvirtuó la falta de comunicación del auto del 26 de agosto de 2020 y de respuesta a las solicitudes que la señora Acuña Orduz presentó el 18 de noviembre y 16 de diciembre de 2020; sino que, se enfocó en destacar que dicha providencia quedaba ejecutoriada el mismo día en que fue proferida. </w:t>
      </w:r>
    </w:p>
    <w:p w14:paraId="7A42A674" w14:textId="77777777" w:rsidR="00590743" w:rsidRPr="00EB7783" w:rsidRDefault="00590743" w:rsidP="00323D25">
      <w:pPr>
        <w:overflowPunct w:val="0"/>
        <w:autoSpaceDE w:val="0"/>
        <w:autoSpaceDN w:val="0"/>
        <w:adjustRightInd w:val="0"/>
        <w:contextualSpacing/>
        <w:rPr>
          <w:sz w:val="24"/>
          <w:szCs w:val="24"/>
          <w:lang w:val="es-ES"/>
        </w:rPr>
      </w:pPr>
    </w:p>
    <w:p w14:paraId="56436F9D" w14:textId="60AF96FC" w:rsidR="00E71178" w:rsidRPr="00EB7783" w:rsidRDefault="00EC73B2" w:rsidP="00E71178">
      <w:pPr>
        <w:rPr>
          <w:sz w:val="24"/>
          <w:szCs w:val="24"/>
          <w:lang w:val="es-MX" w:eastAsia="ja-JP"/>
        </w:rPr>
      </w:pPr>
      <w:r w:rsidRPr="00EB7783">
        <w:rPr>
          <w:sz w:val="24"/>
          <w:szCs w:val="24"/>
          <w:lang w:val="es-MX" w:eastAsia="ja-JP"/>
        </w:rPr>
        <w:t>Frente a</w:t>
      </w:r>
      <w:r w:rsidR="00E71178" w:rsidRPr="00EB7783">
        <w:rPr>
          <w:sz w:val="24"/>
          <w:szCs w:val="24"/>
          <w:lang w:val="es-MX" w:eastAsia="ja-JP"/>
        </w:rPr>
        <w:t xml:space="preserve"> este asunto, es preciso citar la Ley 1123 de 2007</w:t>
      </w:r>
      <w:r w:rsidR="00124E8B" w:rsidRPr="00EB7783">
        <w:rPr>
          <w:sz w:val="24"/>
          <w:szCs w:val="24"/>
          <w:lang w:val="es-MX" w:eastAsia="ja-JP"/>
        </w:rPr>
        <w:t>,</w:t>
      </w:r>
      <w:r w:rsidR="00E71178" w:rsidRPr="00EB7783">
        <w:rPr>
          <w:sz w:val="24"/>
          <w:szCs w:val="24"/>
          <w:lang w:val="es-MX" w:eastAsia="ja-JP"/>
        </w:rPr>
        <w:t xml:space="preserve"> “[p]or el cual se establece el código disciplinario del abogado”, que dispuso en relación con las facultades del quejoso dentro del proceso disciplinario y</w:t>
      </w:r>
      <w:r w:rsidRPr="00EB7783">
        <w:rPr>
          <w:sz w:val="24"/>
          <w:szCs w:val="24"/>
          <w:lang w:val="es-MX" w:eastAsia="ja-JP"/>
        </w:rPr>
        <w:t xml:space="preserve"> con</w:t>
      </w:r>
      <w:r w:rsidR="00E71178" w:rsidRPr="00EB7783">
        <w:rPr>
          <w:sz w:val="24"/>
          <w:szCs w:val="24"/>
          <w:lang w:val="es-MX" w:eastAsia="ja-JP"/>
        </w:rPr>
        <w:t xml:space="preserve"> las comunicaciones que a este la respectiva autoridad judicial debe realizar</w:t>
      </w:r>
      <w:r w:rsidRPr="00EB7783">
        <w:rPr>
          <w:sz w:val="24"/>
          <w:szCs w:val="24"/>
          <w:lang w:val="es-MX" w:eastAsia="ja-JP"/>
        </w:rPr>
        <w:t>, lo siguiente</w:t>
      </w:r>
      <w:r w:rsidR="00E71178" w:rsidRPr="00EB7783">
        <w:rPr>
          <w:sz w:val="24"/>
          <w:szCs w:val="24"/>
          <w:lang w:val="es-MX" w:eastAsia="ja-JP"/>
        </w:rPr>
        <w:t>:</w:t>
      </w:r>
    </w:p>
    <w:p w14:paraId="741DC5A1" w14:textId="77777777" w:rsidR="00E71178" w:rsidRPr="00EB7783" w:rsidRDefault="00E71178" w:rsidP="00E71178">
      <w:pPr>
        <w:rPr>
          <w:sz w:val="24"/>
          <w:szCs w:val="24"/>
          <w:lang w:val="es-MX" w:eastAsia="ja-JP"/>
        </w:rPr>
      </w:pPr>
    </w:p>
    <w:p w14:paraId="3533AB66" w14:textId="77777777" w:rsidR="00E71178" w:rsidRPr="00EB7783" w:rsidRDefault="00E71178" w:rsidP="00E71178">
      <w:pPr>
        <w:ind w:left="708"/>
        <w:rPr>
          <w:sz w:val="22"/>
          <w:szCs w:val="22"/>
          <w:shd w:val="clear" w:color="auto" w:fill="FFFFFF"/>
        </w:rPr>
      </w:pPr>
      <w:r w:rsidRPr="00EB7783">
        <w:rPr>
          <w:b/>
          <w:bCs/>
          <w:sz w:val="22"/>
          <w:szCs w:val="22"/>
          <w:shd w:val="clear" w:color="auto" w:fill="FFFFFF"/>
        </w:rPr>
        <w:t>“</w:t>
      </w:r>
      <w:r w:rsidRPr="00EB7783">
        <w:rPr>
          <w:bCs/>
          <w:sz w:val="22"/>
          <w:szCs w:val="22"/>
          <w:shd w:val="clear" w:color="auto" w:fill="FFFFFF"/>
        </w:rPr>
        <w:t>Artículo 66.</w:t>
      </w:r>
      <w:r w:rsidRPr="00EB7783">
        <w:rPr>
          <w:b/>
          <w:bCs/>
          <w:sz w:val="22"/>
          <w:szCs w:val="22"/>
          <w:shd w:val="clear" w:color="auto" w:fill="FFFFFF"/>
        </w:rPr>
        <w:t> </w:t>
      </w:r>
      <w:r w:rsidRPr="00EB7783">
        <w:rPr>
          <w:i/>
          <w:iCs/>
          <w:sz w:val="22"/>
          <w:szCs w:val="22"/>
          <w:shd w:val="clear" w:color="auto" w:fill="FFFFFF"/>
        </w:rPr>
        <w:t>Facultades</w:t>
      </w:r>
      <w:r w:rsidRPr="00EB7783">
        <w:rPr>
          <w:sz w:val="22"/>
          <w:szCs w:val="22"/>
          <w:shd w:val="clear" w:color="auto" w:fill="FFFFFF"/>
        </w:rPr>
        <w:t>. Los intervinientes se encuentran facultados para:</w:t>
      </w:r>
    </w:p>
    <w:p w14:paraId="1A432FEA" w14:textId="77777777" w:rsidR="00E71178" w:rsidRPr="00EB7783" w:rsidRDefault="00E71178" w:rsidP="00E71178">
      <w:pPr>
        <w:ind w:left="708"/>
        <w:rPr>
          <w:sz w:val="22"/>
          <w:szCs w:val="22"/>
          <w:lang w:val="es-MX" w:eastAsia="ja-JP"/>
        </w:rPr>
      </w:pPr>
      <w:r w:rsidRPr="00EB7783">
        <w:rPr>
          <w:sz w:val="22"/>
          <w:szCs w:val="22"/>
          <w:shd w:val="clear" w:color="auto" w:fill="FFFFFF"/>
        </w:rPr>
        <w:t>[…]</w:t>
      </w:r>
    </w:p>
    <w:p w14:paraId="1E91DEE7" w14:textId="77777777" w:rsidR="00E71178" w:rsidRPr="00EB7783" w:rsidRDefault="00E71178" w:rsidP="00E71178">
      <w:pPr>
        <w:overflowPunct w:val="0"/>
        <w:autoSpaceDE w:val="0"/>
        <w:autoSpaceDN w:val="0"/>
        <w:adjustRightInd w:val="0"/>
        <w:ind w:left="708"/>
        <w:contextualSpacing/>
        <w:rPr>
          <w:sz w:val="22"/>
          <w:szCs w:val="22"/>
          <w:shd w:val="clear" w:color="auto" w:fill="FFFFFF"/>
        </w:rPr>
      </w:pPr>
      <w:r w:rsidRPr="00EB7783">
        <w:rPr>
          <w:bCs/>
          <w:sz w:val="22"/>
          <w:szCs w:val="22"/>
          <w:shd w:val="clear" w:color="auto" w:fill="FFFFFF"/>
        </w:rPr>
        <w:t>Parágrafo</w:t>
      </w:r>
      <w:r w:rsidRPr="00EB7783">
        <w:rPr>
          <w:b/>
          <w:bCs/>
          <w:sz w:val="22"/>
          <w:szCs w:val="22"/>
          <w:shd w:val="clear" w:color="auto" w:fill="FFFFFF"/>
        </w:rPr>
        <w:t>. </w:t>
      </w:r>
      <w:r w:rsidRPr="00EB7783">
        <w:rPr>
          <w:sz w:val="22"/>
          <w:szCs w:val="22"/>
          <w:shd w:val="clear" w:color="auto" w:fill="FFFFFF"/>
        </w:rPr>
        <w:t xml:space="preserve">El quejoso solamente podrá concurrir al disciplinario para la formulación y ampliación de la queja bajo la gravedad del juramento, aporte de pruebas e </w:t>
      </w:r>
      <w:r w:rsidRPr="00EB7783">
        <w:rPr>
          <w:sz w:val="22"/>
          <w:szCs w:val="22"/>
          <w:shd w:val="clear" w:color="auto" w:fill="FFFFFF"/>
        </w:rPr>
        <w:lastRenderedPageBreak/>
        <w:t>impugnación de las decisiones que pongan fin a la actuación, distintas a la sentencia. Para este efecto podrá conocerlas en la Secretaría de la Sala respectiva.</w:t>
      </w:r>
    </w:p>
    <w:p w14:paraId="5D2114EA" w14:textId="77777777" w:rsidR="00E71178" w:rsidRPr="00EB7783" w:rsidRDefault="00E71178" w:rsidP="00E71178">
      <w:pPr>
        <w:overflowPunct w:val="0"/>
        <w:autoSpaceDE w:val="0"/>
        <w:autoSpaceDN w:val="0"/>
        <w:adjustRightInd w:val="0"/>
        <w:ind w:left="708"/>
        <w:contextualSpacing/>
        <w:rPr>
          <w:sz w:val="22"/>
          <w:szCs w:val="22"/>
          <w:shd w:val="clear" w:color="auto" w:fill="FFFFFF"/>
        </w:rPr>
      </w:pPr>
      <w:r w:rsidRPr="00EB7783">
        <w:rPr>
          <w:sz w:val="22"/>
          <w:szCs w:val="22"/>
          <w:shd w:val="clear" w:color="auto" w:fill="FFFFFF"/>
        </w:rPr>
        <w:t>[…]</w:t>
      </w:r>
    </w:p>
    <w:p w14:paraId="592C3C68" w14:textId="4B403B01" w:rsidR="00E71178" w:rsidRPr="00EB7783" w:rsidRDefault="00E71178" w:rsidP="00E71178">
      <w:pPr>
        <w:pStyle w:val="NormalWeb"/>
        <w:shd w:val="clear" w:color="auto" w:fill="FFFFFF"/>
        <w:spacing w:before="0" w:beforeAutospacing="0" w:after="0" w:afterAutospacing="0"/>
        <w:ind w:left="708"/>
        <w:jc w:val="both"/>
        <w:rPr>
          <w:rFonts w:ascii="Arial" w:hAnsi="Arial" w:cs="Arial"/>
          <w:sz w:val="22"/>
          <w:szCs w:val="22"/>
        </w:rPr>
      </w:pPr>
      <w:r w:rsidRPr="00EB7783">
        <w:rPr>
          <w:rFonts w:ascii="Arial" w:hAnsi="Arial" w:cs="Arial"/>
          <w:bCs/>
          <w:sz w:val="22"/>
          <w:szCs w:val="22"/>
        </w:rPr>
        <w:t>Artículo 78.</w:t>
      </w:r>
      <w:r w:rsidRPr="00EB7783">
        <w:rPr>
          <w:rFonts w:ascii="Arial" w:hAnsi="Arial" w:cs="Arial"/>
          <w:b/>
          <w:bCs/>
          <w:sz w:val="22"/>
          <w:szCs w:val="22"/>
        </w:rPr>
        <w:t> </w:t>
      </w:r>
      <w:r w:rsidRPr="00EB7783">
        <w:rPr>
          <w:rFonts w:ascii="Arial" w:hAnsi="Arial" w:cs="Arial"/>
          <w:i/>
          <w:iCs/>
          <w:sz w:val="22"/>
          <w:szCs w:val="22"/>
        </w:rPr>
        <w:t>Comunicaciones</w:t>
      </w:r>
      <w:r w:rsidRPr="00EB7783">
        <w:rPr>
          <w:rFonts w:ascii="Arial" w:hAnsi="Arial" w:cs="Arial"/>
          <w:sz w:val="22"/>
          <w:szCs w:val="22"/>
        </w:rPr>
        <w:t xml:space="preserve">. Se debe comunicar al quejoso las decisiones que pongan fin a la actuación, distintas a la sentencia adjuntándole </w:t>
      </w:r>
      <w:r w:rsidRPr="00EB7783">
        <w:rPr>
          <w:rFonts w:ascii="Arial" w:hAnsi="Arial" w:cs="Arial"/>
          <w:sz w:val="22"/>
          <w:szCs w:val="22"/>
          <w:u w:val="single"/>
        </w:rPr>
        <w:t>copia de la decisión</w:t>
      </w:r>
      <w:r w:rsidRPr="00EB7783">
        <w:rPr>
          <w:rFonts w:ascii="Arial" w:hAnsi="Arial" w:cs="Arial"/>
          <w:sz w:val="22"/>
          <w:szCs w:val="22"/>
        </w:rPr>
        <w:t xml:space="preserve"> a la dirección registrada en el expediente al día siguiente del pronunciamiento. Se entenderá cumplida la comunicación cuando hayan transcurrido cinco días, después de la fecha de su entrega a la oficina de correo.</w:t>
      </w:r>
    </w:p>
    <w:p w14:paraId="7A24800F" w14:textId="77777777" w:rsidR="00124E8B" w:rsidRPr="00EB7783" w:rsidRDefault="00124E8B" w:rsidP="00E71178">
      <w:pPr>
        <w:pStyle w:val="NormalWeb"/>
        <w:shd w:val="clear" w:color="auto" w:fill="FFFFFF"/>
        <w:spacing w:before="0" w:beforeAutospacing="0" w:after="0" w:afterAutospacing="0"/>
        <w:ind w:left="708"/>
        <w:jc w:val="both"/>
        <w:rPr>
          <w:rFonts w:ascii="Arial" w:hAnsi="Arial" w:cs="Arial"/>
          <w:sz w:val="22"/>
          <w:szCs w:val="22"/>
        </w:rPr>
      </w:pPr>
    </w:p>
    <w:p w14:paraId="11165519" w14:textId="77777777" w:rsidR="00E71178" w:rsidRPr="00EB7783" w:rsidRDefault="00E71178" w:rsidP="00E71178">
      <w:pPr>
        <w:pStyle w:val="NormalWeb"/>
        <w:shd w:val="clear" w:color="auto" w:fill="FFFFFF"/>
        <w:spacing w:before="0" w:beforeAutospacing="0" w:after="0" w:afterAutospacing="0"/>
        <w:ind w:left="708"/>
        <w:jc w:val="both"/>
        <w:rPr>
          <w:rFonts w:ascii="Arial" w:hAnsi="Arial" w:cs="Arial"/>
          <w:sz w:val="25"/>
          <w:szCs w:val="25"/>
        </w:rPr>
      </w:pPr>
      <w:r w:rsidRPr="00EB7783">
        <w:rPr>
          <w:rFonts w:ascii="Arial" w:hAnsi="Arial" w:cs="Arial"/>
          <w:sz w:val="22"/>
          <w:szCs w:val="22"/>
        </w:rPr>
        <w:t>Las decisiones no susceptibles de recurso se comunicarán al día siguiente por el medio más eficaz y de ello se dejará constancia en el expediente”.</w:t>
      </w:r>
    </w:p>
    <w:p w14:paraId="2C9C0413" w14:textId="7CC8710F" w:rsidR="00E71178" w:rsidRPr="00EB7783" w:rsidRDefault="00E71178" w:rsidP="00323D25">
      <w:pPr>
        <w:overflowPunct w:val="0"/>
        <w:autoSpaceDE w:val="0"/>
        <w:autoSpaceDN w:val="0"/>
        <w:adjustRightInd w:val="0"/>
        <w:contextualSpacing/>
        <w:rPr>
          <w:sz w:val="24"/>
          <w:szCs w:val="24"/>
          <w:lang w:val="es-ES"/>
        </w:rPr>
      </w:pPr>
    </w:p>
    <w:p w14:paraId="147B4E87" w14:textId="18FD7FC4" w:rsidR="00284ABB" w:rsidRPr="00EB7783" w:rsidRDefault="00284ABB" w:rsidP="00323D25">
      <w:pPr>
        <w:overflowPunct w:val="0"/>
        <w:autoSpaceDE w:val="0"/>
        <w:autoSpaceDN w:val="0"/>
        <w:adjustRightInd w:val="0"/>
        <w:contextualSpacing/>
        <w:rPr>
          <w:sz w:val="24"/>
          <w:szCs w:val="24"/>
          <w:lang w:val="es-ES"/>
        </w:rPr>
      </w:pPr>
      <w:r w:rsidRPr="00EB7783">
        <w:rPr>
          <w:sz w:val="24"/>
          <w:szCs w:val="24"/>
          <w:lang w:val="es-ES"/>
        </w:rPr>
        <w:t xml:space="preserve">En particular, el contenido del artículo 78 </w:t>
      </w:r>
      <w:r w:rsidR="00EC73B2" w:rsidRPr="00EB7783">
        <w:rPr>
          <w:i/>
          <w:sz w:val="24"/>
          <w:szCs w:val="24"/>
          <w:lang w:val="es-ES"/>
        </w:rPr>
        <w:t xml:space="preserve">ibídem </w:t>
      </w:r>
      <w:r w:rsidRPr="00EB7783">
        <w:rPr>
          <w:sz w:val="24"/>
          <w:szCs w:val="24"/>
          <w:lang w:val="es-ES"/>
        </w:rPr>
        <w:t xml:space="preserve">debe ser interpretado a la luz de las actuales circunstancias por las que atraviesa el país debido a la pandemia ocasionada por el Covid-19, en el sentido de que, por disposición del mismo Consejo Superior de la Judicatura, las notificaciones y comunicaciones dentro de los procesos disciplinarios serían realizadas a través de los correos electrónicos que los sujetos hayan dispuesto para </w:t>
      </w:r>
      <w:r w:rsidR="000946FE" w:rsidRPr="00EB7783">
        <w:rPr>
          <w:sz w:val="24"/>
          <w:szCs w:val="24"/>
          <w:lang w:val="es-ES"/>
        </w:rPr>
        <w:t>tan fin</w:t>
      </w:r>
      <w:r w:rsidR="009953F4" w:rsidRPr="00EB7783">
        <w:rPr>
          <w:rStyle w:val="Refdenotaalpie"/>
          <w:rFonts w:eastAsia="Times New Roman"/>
          <w:bCs/>
          <w:sz w:val="24"/>
          <w:szCs w:val="22"/>
          <w:lang w:eastAsia="es-ES"/>
        </w:rPr>
        <w:footnoteReference w:id="20"/>
      </w:r>
      <w:r w:rsidR="00DB1BAB" w:rsidRPr="00EB7783">
        <w:rPr>
          <w:sz w:val="24"/>
          <w:szCs w:val="24"/>
          <w:lang w:val="es-ES"/>
        </w:rPr>
        <w:t xml:space="preserve">, ya que no es posible el desplazamiento a las respectivas sedes judiciales. </w:t>
      </w:r>
    </w:p>
    <w:p w14:paraId="59803FCC" w14:textId="77777777" w:rsidR="00284ABB" w:rsidRPr="00EB7783" w:rsidRDefault="00284ABB" w:rsidP="00323D25">
      <w:pPr>
        <w:overflowPunct w:val="0"/>
        <w:autoSpaceDE w:val="0"/>
        <w:autoSpaceDN w:val="0"/>
        <w:adjustRightInd w:val="0"/>
        <w:contextualSpacing/>
        <w:rPr>
          <w:sz w:val="24"/>
          <w:szCs w:val="24"/>
          <w:lang w:val="es-ES"/>
        </w:rPr>
      </w:pPr>
    </w:p>
    <w:p w14:paraId="418F78F9" w14:textId="0766B0D0" w:rsidR="00F60852" w:rsidRPr="00EB7783" w:rsidRDefault="00336654" w:rsidP="00323D25">
      <w:pPr>
        <w:overflowPunct w:val="0"/>
        <w:autoSpaceDE w:val="0"/>
        <w:autoSpaceDN w:val="0"/>
        <w:adjustRightInd w:val="0"/>
        <w:contextualSpacing/>
        <w:rPr>
          <w:sz w:val="24"/>
          <w:szCs w:val="24"/>
          <w:lang w:val="es-ES"/>
        </w:rPr>
      </w:pPr>
      <w:r w:rsidRPr="00EB7783">
        <w:rPr>
          <w:sz w:val="24"/>
          <w:szCs w:val="24"/>
          <w:lang w:val="es-ES"/>
        </w:rPr>
        <w:t xml:space="preserve">Por su parte, la Corte Constitucional </w:t>
      </w:r>
      <w:r w:rsidR="00DB1BAB" w:rsidRPr="00EB7783">
        <w:rPr>
          <w:sz w:val="24"/>
          <w:szCs w:val="24"/>
          <w:lang w:val="es-ES"/>
        </w:rPr>
        <w:t>destacó</w:t>
      </w:r>
      <w:r w:rsidRPr="00EB7783">
        <w:rPr>
          <w:sz w:val="24"/>
          <w:szCs w:val="24"/>
          <w:lang w:val="es-ES"/>
        </w:rPr>
        <w:t xml:space="preserve"> la importancia de las notificaciones y comunicaciones</w:t>
      </w:r>
      <w:r w:rsidR="00DB1BAB" w:rsidRPr="00EB7783">
        <w:rPr>
          <w:sz w:val="24"/>
          <w:szCs w:val="24"/>
          <w:lang w:val="es-ES"/>
        </w:rPr>
        <w:t xml:space="preserve"> en cualquier procedimiento, </w:t>
      </w:r>
      <w:r w:rsidRPr="00EB7783">
        <w:rPr>
          <w:sz w:val="24"/>
          <w:szCs w:val="24"/>
          <w:lang w:val="es-ES"/>
        </w:rPr>
        <w:t>en relación con el principio a la publicidad y el derecho al debido proceso</w:t>
      </w:r>
      <w:r w:rsidR="00CE0BDE" w:rsidRPr="00EB7783">
        <w:rPr>
          <w:sz w:val="24"/>
          <w:szCs w:val="24"/>
          <w:lang w:val="es-ES"/>
        </w:rPr>
        <w:t>, en tal sentido</w:t>
      </w:r>
      <w:r w:rsidRPr="00EB7783">
        <w:rPr>
          <w:sz w:val="24"/>
          <w:szCs w:val="24"/>
          <w:lang w:val="es-ES"/>
        </w:rPr>
        <w:t xml:space="preserve">: </w:t>
      </w:r>
    </w:p>
    <w:p w14:paraId="6A698D48" w14:textId="77777777" w:rsidR="00336654" w:rsidRPr="00EB7783" w:rsidRDefault="00336654" w:rsidP="00323D25">
      <w:pPr>
        <w:overflowPunct w:val="0"/>
        <w:autoSpaceDE w:val="0"/>
        <w:autoSpaceDN w:val="0"/>
        <w:adjustRightInd w:val="0"/>
        <w:contextualSpacing/>
        <w:rPr>
          <w:sz w:val="24"/>
          <w:szCs w:val="24"/>
          <w:lang w:val="es-ES"/>
        </w:rPr>
      </w:pPr>
    </w:p>
    <w:p w14:paraId="6E5DF27F" w14:textId="2B157366" w:rsidR="00336654" w:rsidRPr="00EB7783" w:rsidRDefault="00336654" w:rsidP="00336654">
      <w:pPr>
        <w:overflowPunct w:val="0"/>
        <w:autoSpaceDE w:val="0"/>
        <w:autoSpaceDN w:val="0"/>
        <w:adjustRightInd w:val="0"/>
        <w:ind w:left="708"/>
        <w:contextualSpacing/>
        <w:rPr>
          <w:sz w:val="22"/>
          <w:szCs w:val="22"/>
          <w:lang w:val="es-ES"/>
        </w:rPr>
      </w:pPr>
      <w:r w:rsidRPr="00EB7783">
        <w:rPr>
          <w:sz w:val="22"/>
          <w:szCs w:val="22"/>
          <w:shd w:val="clear" w:color="auto" w:fill="FFFFFF"/>
        </w:rPr>
        <w:t>“Las notificaciones y comunicaciones en cualquier clase de procedimiento son el acto material de información, mediante el cual se pone en conocimiento a los intervinientes en un proceso las decisiones que se profieran en el mismo, cuyo fin es garantizar los principios de publicidad y contradicción, a efectos de evitar que determinada persona resulte lesionada en el ejercicio de sus derechos, por no haber tenido la oportunidad de contradecir las respectivas decisiones”</w:t>
      </w:r>
      <w:r w:rsidR="00DB1BAB" w:rsidRPr="00EB7783">
        <w:rPr>
          <w:rStyle w:val="Refdenotaalpie"/>
          <w:sz w:val="22"/>
          <w:szCs w:val="22"/>
          <w:shd w:val="clear" w:color="auto" w:fill="FFFFFF"/>
        </w:rPr>
        <w:footnoteReference w:id="21"/>
      </w:r>
      <w:r w:rsidRPr="00EB7783">
        <w:rPr>
          <w:sz w:val="22"/>
          <w:szCs w:val="22"/>
          <w:shd w:val="clear" w:color="auto" w:fill="FFFFFF"/>
        </w:rPr>
        <w:t>.</w:t>
      </w:r>
    </w:p>
    <w:p w14:paraId="3820B542" w14:textId="77777777" w:rsidR="00F60852" w:rsidRPr="00EB7783" w:rsidRDefault="00F60852" w:rsidP="00323D25">
      <w:pPr>
        <w:overflowPunct w:val="0"/>
        <w:autoSpaceDE w:val="0"/>
        <w:autoSpaceDN w:val="0"/>
        <w:adjustRightInd w:val="0"/>
        <w:contextualSpacing/>
        <w:rPr>
          <w:sz w:val="24"/>
          <w:szCs w:val="24"/>
          <w:lang w:val="es-ES"/>
        </w:rPr>
      </w:pPr>
    </w:p>
    <w:p w14:paraId="4BE48F0A" w14:textId="4EF83B59" w:rsidR="00DA5507" w:rsidRPr="00EB7783" w:rsidRDefault="00284ABB" w:rsidP="00323D25">
      <w:pPr>
        <w:overflowPunct w:val="0"/>
        <w:autoSpaceDE w:val="0"/>
        <w:autoSpaceDN w:val="0"/>
        <w:adjustRightInd w:val="0"/>
        <w:contextualSpacing/>
        <w:rPr>
          <w:sz w:val="24"/>
          <w:szCs w:val="24"/>
          <w:lang w:eastAsia="en-US"/>
        </w:rPr>
      </w:pPr>
      <w:r w:rsidRPr="00EB7783">
        <w:rPr>
          <w:sz w:val="24"/>
          <w:szCs w:val="24"/>
          <w:lang w:val="es-ES"/>
        </w:rPr>
        <w:t xml:space="preserve">De todo lo expuesto, esta Subsección </w:t>
      </w:r>
      <w:r w:rsidR="009953F4" w:rsidRPr="00EB7783">
        <w:rPr>
          <w:sz w:val="24"/>
          <w:szCs w:val="24"/>
          <w:lang w:val="es-ES"/>
        </w:rPr>
        <w:t>encuentra</w:t>
      </w:r>
      <w:r w:rsidRPr="00EB7783">
        <w:rPr>
          <w:sz w:val="24"/>
          <w:szCs w:val="24"/>
          <w:lang w:val="es-ES"/>
        </w:rPr>
        <w:t xml:space="preserve"> que, en efecto, la Secretaría Judicial de la anterior Sala Jurisdiccional Disciplinaria del Consejo Superior de la Judicatura no realizó la comunicación del auto del 26 de agosto de 2020 a María Teresa Acuña Orduz, en su condición de quejosa dentro del proceso disciplinario con radicado núm. </w:t>
      </w:r>
      <w:r w:rsidRPr="00EB7783">
        <w:rPr>
          <w:sz w:val="24"/>
          <w:szCs w:val="24"/>
          <w:lang w:eastAsia="en-US"/>
        </w:rPr>
        <w:t xml:space="preserve">2016-00839-00, en los términos previstos en el artículo 78 de la Ley 1123 de 2007, </w:t>
      </w:r>
      <w:r w:rsidR="00F529B7" w:rsidRPr="00EB7783">
        <w:rPr>
          <w:sz w:val="24"/>
          <w:szCs w:val="24"/>
          <w:lang w:eastAsia="en-US"/>
        </w:rPr>
        <w:t xml:space="preserve">por cuanto no adjuntó </w:t>
      </w:r>
      <w:r w:rsidRPr="00EB7783">
        <w:rPr>
          <w:sz w:val="24"/>
          <w:szCs w:val="24"/>
          <w:lang w:eastAsia="en-US"/>
        </w:rPr>
        <w:t>copia de la respectiva providencia</w:t>
      </w:r>
      <w:r w:rsidR="00DB1BAB" w:rsidRPr="00EB7783">
        <w:rPr>
          <w:sz w:val="24"/>
          <w:szCs w:val="24"/>
          <w:lang w:eastAsia="en-US"/>
        </w:rPr>
        <w:t xml:space="preserve"> en el correo electrónico que envió el 3 de septiembre de 2020</w:t>
      </w:r>
      <w:r w:rsidRPr="00EB7783">
        <w:rPr>
          <w:sz w:val="24"/>
          <w:szCs w:val="24"/>
          <w:lang w:eastAsia="en-US"/>
        </w:rPr>
        <w:t xml:space="preserve">. </w:t>
      </w:r>
    </w:p>
    <w:p w14:paraId="0999C693" w14:textId="77777777" w:rsidR="00CE0BDE" w:rsidRPr="00EB7783" w:rsidRDefault="00CE0BDE" w:rsidP="00323D25">
      <w:pPr>
        <w:overflowPunct w:val="0"/>
        <w:autoSpaceDE w:val="0"/>
        <w:autoSpaceDN w:val="0"/>
        <w:adjustRightInd w:val="0"/>
        <w:contextualSpacing/>
        <w:rPr>
          <w:sz w:val="24"/>
          <w:szCs w:val="24"/>
          <w:lang w:eastAsia="en-US"/>
        </w:rPr>
      </w:pPr>
    </w:p>
    <w:p w14:paraId="7579E133" w14:textId="3D470D65" w:rsidR="00DB1BAB" w:rsidRPr="00EB7783" w:rsidRDefault="009953F4" w:rsidP="00323D25">
      <w:pPr>
        <w:overflowPunct w:val="0"/>
        <w:autoSpaceDE w:val="0"/>
        <w:autoSpaceDN w:val="0"/>
        <w:adjustRightInd w:val="0"/>
        <w:contextualSpacing/>
        <w:rPr>
          <w:sz w:val="24"/>
          <w:szCs w:val="24"/>
          <w:lang w:val="es-ES"/>
        </w:rPr>
      </w:pPr>
      <w:r w:rsidRPr="00EB7783">
        <w:rPr>
          <w:sz w:val="24"/>
          <w:szCs w:val="24"/>
          <w:lang w:eastAsia="en-US"/>
        </w:rPr>
        <w:t>Adem</w:t>
      </w:r>
      <w:r w:rsidR="00DB1BAB" w:rsidRPr="00EB7783">
        <w:rPr>
          <w:sz w:val="24"/>
          <w:szCs w:val="24"/>
          <w:lang w:eastAsia="en-US"/>
        </w:rPr>
        <w:t>ás, es cuestionable que</w:t>
      </w:r>
      <w:r w:rsidR="00F529B7" w:rsidRPr="00EB7783">
        <w:rPr>
          <w:sz w:val="24"/>
          <w:szCs w:val="24"/>
          <w:lang w:eastAsia="en-US"/>
        </w:rPr>
        <w:t>, en su momento,</w:t>
      </w:r>
      <w:r w:rsidR="00DB1BAB" w:rsidRPr="00EB7783">
        <w:rPr>
          <w:sz w:val="24"/>
          <w:szCs w:val="24"/>
          <w:lang w:eastAsia="en-US"/>
        </w:rPr>
        <w:t xml:space="preserve"> la Secretaría Judicial </w:t>
      </w:r>
      <w:r w:rsidR="00CE0BDE" w:rsidRPr="00EB7783">
        <w:rPr>
          <w:sz w:val="24"/>
          <w:szCs w:val="24"/>
          <w:lang w:eastAsia="en-US"/>
        </w:rPr>
        <w:t xml:space="preserve">de la Sala Jurisdiccional Disciplinaria del Consejo Superior de la Judicatura </w:t>
      </w:r>
      <w:r w:rsidR="00DB1BAB" w:rsidRPr="00EB7783">
        <w:rPr>
          <w:sz w:val="24"/>
          <w:szCs w:val="24"/>
          <w:lang w:eastAsia="en-US"/>
        </w:rPr>
        <w:t>no haya dado respuesta a la</w:t>
      </w:r>
      <w:r w:rsidR="00F529B7" w:rsidRPr="00EB7783">
        <w:rPr>
          <w:sz w:val="24"/>
          <w:szCs w:val="24"/>
          <w:lang w:eastAsia="en-US"/>
        </w:rPr>
        <w:t>s</w:t>
      </w:r>
      <w:r w:rsidR="00DB1BAB" w:rsidRPr="00EB7783">
        <w:rPr>
          <w:sz w:val="24"/>
          <w:szCs w:val="24"/>
          <w:lang w:eastAsia="en-US"/>
        </w:rPr>
        <w:t xml:space="preserve"> solicitud</w:t>
      </w:r>
      <w:r w:rsidR="00F529B7" w:rsidRPr="00EB7783">
        <w:rPr>
          <w:sz w:val="24"/>
          <w:szCs w:val="24"/>
          <w:lang w:eastAsia="en-US"/>
        </w:rPr>
        <w:t>es</w:t>
      </w:r>
      <w:r w:rsidR="00DB1BAB" w:rsidRPr="00EB7783">
        <w:rPr>
          <w:sz w:val="24"/>
          <w:szCs w:val="24"/>
          <w:lang w:eastAsia="en-US"/>
        </w:rPr>
        <w:t xml:space="preserve"> de copia de la providencia del 26 de agosto de 2020, que la tutelante radicó el </w:t>
      </w:r>
      <w:r w:rsidR="00DB1BAB" w:rsidRPr="00EB7783">
        <w:rPr>
          <w:sz w:val="24"/>
          <w:szCs w:val="24"/>
          <w:lang w:val="es-ES"/>
        </w:rPr>
        <w:t xml:space="preserve">18 de noviembre y 16 de diciembre del mismo año. </w:t>
      </w:r>
    </w:p>
    <w:p w14:paraId="1A0E31CB" w14:textId="77777777" w:rsidR="00DB1BAB" w:rsidRPr="00EB7783" w:rsidRDefault="00DB1BAB" w:rsidP="00323D25">
      <w:pPr>
        <w:overflowPunct w:val="0"/>
        <w:autoSpaceDE w:val="0"/>
        <w:autoSpaceDN w:val="0"/>
        <w:adjustRightInd w:val="0"/>
        <w:contextualSpacing/>
        <w:rPr>
          <w:sz w:val="24"/>
          <w:szCs w:val="24"/>
          <w:lang w:val="es-ES"/>
        </w:rPr>
      </w:pPr>
    </w:p>
    <w:p w14:paraId="2D98EDA6" w14:textId="32D0B3EE" w:rsidR="00DB1BAB" w:rsidRPr="00EB7783" w:rsidRDefault="00F529B7" w:rsidP="00323D25">
      <w:pPr>
        <w:overflowPunct w:val="0"/>
        <w:autoSpaceDE w:val="0"/>
        <w:autoSpaceDN w:val="0"/>
        <w:adjustRightInd w:val="0"/>
        <w:contextualSpacing/>
        <w:rPr>
          <w:sz w:val="24"/>
          <w:szCs w:val="24"/>
          <w:lang w:val="es-ES"/>
        </w:rPr>
      </w:pPr>
      <w:r w:rsidRPr="00EB7783">
        <w:rPr>
          <w:sz w:val="24"/>
          <w:szCs w:val="24"/>
          <w:lang w:val="es-ES"/>
        </w:rPr>
        <w:t>En conclusión, la</w:t>
      </w:r>
      <w:r w:rsidR="00146B17" w:rsidRPr="00EB7783">
        <w:rPr>
          <w:sz w:val="24"/>
          <w:szCs w:val="24"/>
          <w:lang w:val="es-ES"/>
        </w:rPr>
        <w:t xml:space="preserve"> falta de comunicación del auto del 26 de agosto de 2020 vulnera</w:t>
      </w:r>
      <w:r w:rsidRPr="00EB7783">
        <w:rPr>
          <w:sz w:val="24"/>
          <w:szCs w:val="24"/>
          <w:lang w:val="es-ES"/>
        </w:rPr>
        <w:t>,</w:t>
      </w:r>
      <w:r w:rsidR="00146B17" w:rsidRPr="00EB7783">
        <w:rPr>
          <w:sz w:val="24"/>
          <w:szCs w:val="24"/>
          <w:lang w:val="es-ES"/>
        </w:rPr>
        <w:t xml:space="preserve"> por sí mismo</w:t>
      </w:r>
      <w:r w:rsidRPr="00EB7783">
        <w:rPr>
          <w:sz w:val="24"/>
          <w:szCs w:val="24"/>
          <w:lang w:val="es-ES"/>
        </w:rPr>
        <w:t>,</w:t>
      </w:r>
      <w:r w:rsidR="00146B17" w:rsidRPr="00EB7783">
        <w:rPr>
          <w:sz w:val="24"/>
          <w:szCs w:val="24"/>
          <w:lang w:val="es-ES"/>
        </w:rPr>
        <w:t xml:space="preserve"> las garantías constitucionales al debido proceso</w:t>
      </w:r>
      <w:r w:rsidR="00BC4EE9" w:rsidRPr="00EB7783">
        <w:rPr>
          <w:sz w:val="24"/>
          <w:szCs w:val="24"/>
          <w:lang w:val="es-ES"/>
        </w:rPr>
        <w:t>,</w:t>
      </w:r>
      <w:r w:rsidR="00146B17" w:rsidRPr="00EB7783">
        <w:rPr>
          <w:sz w:val="24"/>
          <w:szCs w:val="24"/>
          <w:lang w:val="es-ES"/>
        </w:rPr>
        <w:t xml:space="preserve"> a la defensa</w:t>
      </w:r>
      <w:r w:rsidR="00BC4EE9" w:rsidRPr="00EB7783">
        <w:rPr>
          <w:sz w:val="24"/>
          <w:szCs w:val="24"/>
          <w:lang w:val="es-ES"/>
        </w:rPr>
        <w:t xml:space="preserve"> y al acceso a la administración de justicia </w:t>
      </w:r>
      <w:r w:rsidR="00146B17" w:rsidRPr="00EB7783">
        <w:rPr>
          <w:sz w:val="24"/>
          <w:szCs w:val="24"/>
          <w:lang w:val="es-ES"/>
        </w:rPr>
        <w:t xml:space="preserve">de María Teresa Acuña Orduz, quien en su condición de quejosa, tiene derecho a conocer la providencia que puso fin al proceso disciplinario. </w:t>
      </w:r>
    </w:p>
    <w:p w14:paraId="71598896" w14:textId="77777777" w:rsidR="00F529B7" w:rsidRPr="00EB7783" w:rsidRDefault="00F529B7" w:rsidP="00323D25">
      <w:pPr>
        <w:overflowPunct w:val="0"/>
        <w:autoSpaceDE w:val="0"/>
        <w:autoSpaceDN w:val="0"/>
        <w:adjustRightInd w:val="0"/>
        <w:contextualSpacing/>
        <w:rPr>
          <w:sz w:val="24"/>
          <w:szCs w:val="24"/>
          <w:lang w:val="es-ES"/>
        </w:rPr>
      </w:pPr>
    </w:p>
    <w:p w14:paraId="6A190EA1" w14:textId="590DDB58" w:rsidR="00D46C18" w:rsidRPr="00EB7783" w:rsidRDefault="00F529B7" w:rsidP="00323D25">
      <w:pPr>
        <w:overflowPunct w:val="0"/>
        <w:autoSpaceDE w:val="0"/>
        <w:autoSpaceDN w:val="0"/>
        <w:adjustRightInd w:val="0"/>
        <w:contextualSpacing/>
        <w:rPr>
          <w:sz w:val="24"/>
          <w:szCs w:val="24"/>
          <w:lang w:val="es-ES"/>
        </w:rPr>
      </w:pPr>
      <w:r w:rsidRPr="00EB7783">
        <w:rPr>
          <w:sz w:val="24"/>
          <w:szCs w:val="24"/>
          <w:lang w:val="es-ES"/>
        </w:rPr>
        <w:lastRenderedPageBreak/>
        <w:t>P</w:t>
      </w:r>
      <w:r w:rsidR="00D46C18" w:rsidRPr="00EB7783">
        <w:rPr>
          <w:sz w:val="24"/>
          <w:szCs w:val="24"/>
          <w:lang w:val="es-ES"/>
        </w:rPr>
        <w:t xml:space="preserve">or las razones expuestas en esta providencia, </w:t>
      </w:r>
      <w:r w:rsidR="00146B17" w:rsidRPr="00EB7783">
        <w:rPr>
          <w:sz w:val="24"/>
          <w:szCs w:val="24"/>
          <w:lang w:val="es-ES"/>
        </w:rPr>
        <w:t>la Sala</w:t>
      </w:r>
      <w:r w:rsidR="00D46C18" w:rsidRPr="00EB7783">
        <w:rPr>
          <w:sz w:val="24"/>
          <w:szCs w:val="24"/>
          <w:lang w:val="es-ES"/>
        </w:rPr>
        <w:t>, por un lado,</w:t>
      </w:r>
      <w:r w:rsidR="00146B17" w:rsidRPr="00EB7783">
        <w:rPr>
          <w:sz w:val="24"/>
          <w:szCs w:val="24"/>
          <w:lang w:val="es-ES"/>
        </w:rPr>
        <w:t xml:space="preserve"> declarará la improcedencia del </w:t>
      </w:r>
      <w:r w:rsidR="00146B17" w:rsidRPr="00EB7783">
        <w:rPr>
          <w:b/>
          <w:sz w:val="24"/>
          <w:szCs w:val="24"/>
          <w:lang w:val="es-ES"/>
        </w:rPr>
        <w:t>primer cargo</w:t>
      </w:r>
      <w:r w:rsidR="00146B17" w:rsidRPr="00EB7783">
        <w:rPr>
          <w:sz w:val="24"/>
          <w:szCs w:val="24"/>
          <w:lang w:val="es-ES"/>
        </w:rPr>
        <w:t xml:space="preserve"> de la tutela, </w:t>
      </w:r>
      <w:r w:rsidR="00D46C18" w:rsidRPr="00EB7783">
        <w:rPr>
          <w:sz w:val="24"/>
          <w:szCs w:val="24"/>
          <w:lang w:val="es-ES"/>
        </w:rPr>
        <w:t xml:space="preserve">dirigido a sostener que el señor Nieto Ruiz incurrió en una </w:t>
      </w:r>
      <w:r w:rsidR="00146B17" w:rsidRPr="00EB7783">
        <w:rPr>
          <w:sz w:val="24"/>
          <w:szCs w:val="24"/>
          <w:lang w:val="es-ES"/>
        </w:rPr>
        <w:t>falta disciplinaria</w:t>
      </w:r>
      <w:r w:rsidR="00D46C18" w:rsidRPr="00EB7783">
        <w:rPr>
          <w:sz w:val="24"/>
          <w:szCs w:val="24"/>
          <w:lang w:val="es-ES"/>
        </w:rPr>
        <w:t xml:space="preserve"> </w:t>
      </w:r>
      <w:r w:rsidR="008E715F" w:rsidRPr="00EB7783">
        <w:rPr>
          <w:sz w:val="24"/>
          <w:szCs w:val="24"/>
          <w:lang w:val="es-ES"/>
        </w:rPr>
        <w:t>y a cuestionar la decisión</w:t>
      </w:r>
      <w:r w:rsidR="007B535B" w:rsidRPr="00EB7783">
        <w:rPr>
          <w:sz w:val="24"/>
          <w:szCs w:val="24"/>
          <w:lang w:val="es-ES"/>
        </w:rPr>
        <w:t xml:space="preserve"> de terminación anticipada del proceso</w:t>
      </w:r>
      <w:r w:rsidR="008E715F" w:rsidRPr="00EB7783">
        <w:rPr>
          <w:sz w:val="24"/>
          <w:szCs w:val="24"/>
          <w:lang w:val="es-ES"/>
        </w:rPr>
        <w:t>, por</w:t>
      </w:r>
      <w:r w:rsidR="00D46C18" w:rsidRPr="00EB7783">
        <w:rPr>
          <w:sz w:val="24"/>
          <w:szCs w:val="24"/>
          <w:lang w:val="es-ES"/>
        </w:rPr>
        <w:t xml:space="preserve"> cuanto</w:t>
      </w:r>
      <w:r w:rsidR="008E715F" w:rsidRPr="00EB7783">
        <w:rPr>
          <w:sz w:val="24"/>
          <w:szCs w:val="24"/>
          <w:lang w:val="es-ES"/>
        </w:rPr>
        <w:t xml:space="preserve"> no </w:t>
      </w:r>
      <w:r w:rsidR="00D46C18" w:rsidRPr="00EB7783">
        <w:rPr>
          <w:sz w:val="24"/>
          <w:szCs w:val="24"/>
          <w:lang w:val="es-ES"/>
        </w:rPr>
        <w:t xml:space="preserve">satisfizo </w:t>
      </w:r>
      <w:r w:rsidR="008E715F" w:rsidRPr="00EB7783">
        <w:rPr>
          <w:sz w:val="24"/>
          <w:szCs w:val="24"/>
          <w:lang w:val="es-ES"/>
        </w:rPr>
        <w:t xml:space="preserve">el requisito </w:t>
      </w:r>
      <w:r w:rsidR="00D46C18" w:rsidRPr="00EB7783">
        <w:rPr>
          <w:sz w:val="24"/>
          <w:szCs w:val="24"/>
          <w:lang w:val="es-ES"/>
        </w:rPr>
        <w:t xml:space="preserve">general de relevancia constitucional; y, por otro lado, en relación con el </w:t>
      </w:r>
      <w:r w:rsidR="00D46C18" w:rsidRPr="00EB7783">
        <w:rPr>
          <w:b/>
          <w:sz w:val="24"/>
          <w:szCs w:val="24"/>
          <w:lang w:val="es-ES"/>
        </w:rPr>
        <w:t>segundo cargo</w:t>
      </w:r>
      <w:r w:rsidR="00D46C18" w:rsidRPr="00EB7783">
        <w:rPr>
          <w:sz w:val="24"/>
          <w:szCs w:val="24"/>
          <w:lang w:val="es-ES"/>
        </w:rPr>
        <w:t xml:space="preserve">, </w:t>
      </w:r>
      <w:r w:rsidR="00124E8B" w:rsidRPr="00EB7783">
        <w:rPr>
          <w:sz w:val="24"/>
          <w:szCs w:val="24"/>
          <w:lang w:val="es-ES"/>
        </w:rPr>
        <w:t xml:space="preserve">amparará </w:t>
      </w:r>
      <w:r w:rsidR="00462852" w:rsidRPr="00EB7783">
        <w:rPr>
          <w:sz w:val="24"/>
          <w:szCs w:val="24"/>
          <w:lang w:val="es-ES"/>
        </w:rPr>
        <w:t>los</w:t>
      </w:r>
      <w:r w:rsidR="00D46C18" w:rsidRPr="00EB7783">
        <w:rPr>
          <w:sz w:val="24"/>
          <w:szCs w:val="24"/>
          <w:lang w:val="es-ES"/>
        </w:rPr>
        <w:t xml:space="preserve"> derecho</w:t>
      </w:r>
      <w:r w:rsidR="00462852" w:rsidRPr="00EB7783">
        <w:rPr>
          <w:sz w:val="24"/>
          <w:szCs w:val="24"/>
          <w:lang w:val="es-ES"/>
        </w:rPr>
        <w:t>s fundamentales</w:t>
      </w:r>
      <w:r w:rsidR="00D46C18" w:rsidRPr="00EB7783">
        <w:rPr>
          <w:sz w:val="24"/>
          <w:szCs w:val="24"/>
          <w:lang w:val="es-ES"/>
        </w:rPr>
        <w:t xml:space="preserve"> al debido proceso</w:t>
      </w:r>
      <w:r w:rsidR="007B535B" w:rsidRPr="00EB7783">
        <w:rPr>
          <w:sz w:val="24"/>
          <w:szCs w:val="24"/>
          <w:lang w:val="es-ES"/>
        </w:rPr>
        <w:t>,</w:t>
      </w:r>
      <w:r w:rsidR="00462852" w:rsidRPr="00EB7783">
        <w:rPr>
          <w:sz w:val="24"/>
          <w:szCs w:val="24"/>
          <w:lang w:val="es-ES"/>
        </w:rPr>
        <w:t xml:space="preserve"> a la defensa</w:t>
      </w:r>
      <w:r w:rsidR="007B535B" w:rsidRPr="00EB7783">
        <w:rPr>
          <w:sz w:val="24"/>
          <w:szCs w:val="24"/>
          <w:lang w:val="es-ES"/>
        </w:rPr>
        <w:t xml:space="preserve"> y al acceso a la administración judicial</w:t>
      </w:r>
      <w:r w:rsidR="00D46C18" w:rsidRPr="00EB7783">
        <w:rPr>
          <w:sz w:val="24"/>
          <w:szCs w:val="24"/>
          <w:lang w:val="es-ES"/>
        </w:rPr>
        <w:t>, por lo que ordenará a la Secretaría Judicial de la Comisión Nacional de Disciplina Judicial que comunique el auto del 26 de agosto de 2020 a María Teresa Acuña Orduz, en los términos previstos en el artículo 78 de la Ley 1123 de 2007</w:t>
      </w:r>
      <w:r w:rsidR="00493FF3" w:rsidRPr="00EB7783">
        <w:rPr>
          <w:sz w:val="24"/>
          <w:szCs w:val="24"/>
          <w:lang w:val="es-ES"/>
        </w:rPr>
        <w:t xml:space="preserve">, esto es, adjuntando copia de dicha decisión. </w:t>
      </w:r>
    </w:p>
    <w:p w14:paraId="422F66A5" w14:textId="77777777" w:rsidR="00455A82" w:rsidRPr="00EB7783" w:rsidRDefault="00455A82" w:rsidP="00323D25">
      <w:pPr>
        <w:rPr>
          <w:sz w:val="24"/>
          <w:szCs w:val="24"/>
          <w:lang w:val="es-MX" w:eastAsia="ja-JP"/>
        </w:rPr>
      </w:pPr>
    </w:p>
    <w:p w14:paraId="67A515BA" w14:textId="5C27439D" w:rsidR="006733D3" w:rsidRPr="00EB7783" w:rsidRDefault="00012249" w:rsidP="00323D25">
      <w:pPr>
        <w:rPr>
          <w:sz w:val="24"/>
          <w:szCs w:val="24"/>
          <w:lang w:eastAsia="es-CO"/>
        </w:rPr>
      </w:pPr>
      <w:r w:rsidRPr="00EB7783">
        <w:rPr>
          <w:sz w:val="24"/>
          <w:szCs w:val="24"/>
          <w:lang w:eastAsia="es-CO"/>
        </w:rPr>
        <w:t>En mérito de lo expuesto, el Consejo de Estado en Sala de lo Contencioso Administrativo, Sección Tercera, Subsección C administrando justicia en nombre de la República y por autoridad de la ley,</w:t>
      </w:r>
    </w:p>
    <w:p w14:paraId="433F637A" w14:textId="77777777" w:rsidR="006733D3" w:rsidRPr="00EB7783" w:rsidRDefault="006733D3" w:rsidP="00323D25">
      <w:pPr>
        <w:tabs>
          <w:tab w:val="left" w:pos="5169"/>
        </w:tabs>
        <w:rPr>
          <w:rFonts w:eastAsia="Verdana"/>
          <w:sz w:val="24"/>
          <w:szCs w:val="24"/>
        </w:rPr>
      </w:pPr>
    </w:p>
    <w:p w14:paraId="7AC504C2" w14:textId="77777777" w:rsidR="00012249" w:rsidRPr="00EB7783" w:rsidRDefault="00012249" w:rsidP="00323D25">
      <w:pPr>
        <w:tabs>
          <w:tab w:val="left" w:pos="851"/>
        </w:tabs>
        <w:jc w:val="center"/>
        <w:rPr>
          <w:rFonts w:eastAsia="Verdana"/>
          <w:sz w:val="24"/>
          <w:szCs w:val="24"/>
        </w:rPr>
      </w:pPr>
      <w:r w:rsidRPr="00EB7783">
        <w:rPr>
          <w:rFonts w:eastAsia="Verdana"/>
          <w:b/>
          <w:sz w:val="24"/>
          <w:szCs w:val="24"/>
        </w:rPr>
        <w:t>FALLA</w:t>
      </w:r>
    </w:p>
    <w:p w14:paraId="08F11B17" w14:textId="77777777" w:rsidR="006733D3" w:rsidRPr="00EB7783" w:rsidRDefault="006733D3" w:rsidP="00323D25">
      <w:pPr>
        <w:tabs>
          <w:tab w:val="left" w:pos="709"/>
          <w:tab w:val="left" w:pos="9000"/>
        </w:tabs>
        <w:outlineLvl w:val="6"/>
        <w:rPr>
          <w:sz w:val="24"/>
          <w:szCs w:val="24"/>
        </w:rPr>
      </w:pPr>
    </w:p>
    <w:p w14:paraId="0AE17F74" w14:textId="030F45E4" w:rsidR="00E432FD" w:rsidRPr="00EB7783" w:rsidRDefault="00012249" w:rsidP="00323D25">
      <w:pPr>
        <w:tabs>
          <w:tab w:val="left" w:pos="851"/>
        </w:tabs>
        <w:rPr>
          <w:rFonts w:eastAsia="Verdana"/>
          <w:sz w:val="24"/>
          <w:szCs w:val="24"/>
        </w:rPr>
      </w:pPr>
      <w:r w:rsidRPr="00EB7783">
        <w:rPr>
          <w:rFonts w:eastAsia="Verdana"/>
          <w:b/>
          <w:sz w:val="24"/>
          <w:szCs w:val="24"/>
        </w:rPr>
        <w:t xml:space="preserve">PRIMERO: </w:t>
      </w:r>
      <w:r w:rsidR="00DD3AB3" w:rsidRPr="00EB7783">
        <w:rPr>
          <w:rFonts w:eastAsia="Verdana"/>
          <w:b/>
          <w:sz w:val="24"/>
          <w:szCs w:val="24"/>
        </w:rPr>
        <w:t xml:space="preserve">DECLARAR IMPROCEDENTE </w:t>
      </w:r>
      <w:r w:rsidR="00DD3AB3" w:rsidRPr="00EB7783">
        <w:rPr>
          <w:rFonts w:eastAsia="Verdana"/>
          <w:sz w:val="24"/>
          <w:szCs w:val="24"/>
        </w:rPr>
        <w:t xml:space="preserve">la acción de tutela </w:t>
      </w:r>
      <w:r w:rsidR="00DD3AB3" w:rsidRPr="00EB7783">
        <w:rPr>
          <w:sz w:val="24"/>
          <w:szCs w:val="24"/>
          <w:lang w:val="es-ES_tradnl" w:eastAsia="es-ES"/>
        </w:rPr>
        <w:t xml:space="preserve">interpuesta por </w:t>
      </w:r>
      <w:r w:rsidR="00D46C18" w:rsidRPr="00EB7783">
        <w:rPr>
          <w:sz w:val="24"/>
          <w:szCs w:val="24"/>
        </w:rPr>
        <w:t xml:space="preserve">María Teresa Acuña Orduz </w:t>
      </w:r>
      <w:r w:rsidR="00DD3AB3" w:rsidRPr="00EB7783">
        <w:rPr>
          <w:sz w:val="24"/>
          <w:szCs w:val="24"/>
          <w:lang w:val="es-ES_tradnl" w:eastAsia="es-ES"/>
        </w:rPr>
        <w:t>en contra</w:t>
      </w:r>
      <w:r w:rsidR="00493FF3" w:rsidRPr="00EB7783">
        <w:rPr>
          <w:sz w:val="24"/>
          <w:szCs w:val="24"/>
          <w:lang w:val="es-ES_tradnl" w:eastAsia="es-ES"/>
        </w:rPr>
        <w:t xml:space="preserve"> de la Comisión Nacional de Disciplina Judicial</w:t>
      </w:r>
      <w:r w:rsidR="00DD3AB3" w:rsidRPr="00EB7783">
        <w:rPr>
          <w:sz w:val="24"/>
          <w:szCs w:val="24"/>
          <w:lang w:val="es-ES_tradnl" w:eastAsia="es-ES"/>
        </w:rPr>
        <w:t xml:space="preserve"> por los motivos expuestos en esta providencia.</w:t>
      </w:r>
    </w:p>
    <w:p w14:paraId="34D461FE" w14:textId="77777777" w:rsidR="00E432FD" w:rsidRPr="00EB7783" w:rsidRDefault="00E432FD" w:rsidP="00323D25">
      <w:pPr>
        <w:tabs>
          <w:tab w:val="left" w:pos="851"/>
        </w:tabs>
        <w:rPr>
          <w:rFonts w:eastAsia="Verdana"/>
          <w:b/>
          <w:sz w:val="24"/>
          <w:szCs w:val="24"/>
        </w:rPr>
      </w:pPr>
    </w:p>
    <w:p w14:paraId="34A87DD9" w14:textId="563F2BF9" w:rsidR="002A70D4" w:rsidRPr="00EB7783" w:rsidRDefault="00E432FD" w:rsidP="00323D25">
      <w:pPr>
        <w:tabs>
          <w:tab w:val="left" w:pos="851"/>
        </w:tabs>
        <w:rPr>
          <w:rFonts w:eastAsia="Verdana"/>
          <w:sz w:val="24"/>
          <w:szCs w:val="24"/>
        </w:rPr>
      </w:pPr>
      <w:r w:rsidRPr="00EB7783">
        <w:rPr>
          <w:rFonts w:eastAsia="Verdana"/>
          <w:b/>
          <w:sz w:val="24"/>
          <w:szCs w:val="24"/>
        </w:rPr>
        <w:t>SEGUNDO:</w:t>
      </w:r>
      <w:r w:rsidR="00DD3AB3" w:rsidRPr="00EB7783">
        <w:rPr>
          <w:rFonts w:eastAsia="Verdana"/>
          <w:b/>
          <w:sz w:val="24"/>
          <w:szCs w:val="24"/>
        </w:rPr>
        <w:t xml:space="preserve"> </w:t>
      </w:r>
      <w:r w:rsidR="00462852" w:rsidRPr="00EB7783">
        <w:rPr>
          <w:rFonts w:eastAsia="Verdana"/>
          <w:b/>
          <w:sz w:val="24"/>
          <w:szCs w:val="24"/>
        </w:rPr>
        <w:t xml:space="preserve">CONCEDER </w:t>
      </w:r>
      <w:r w:rsidR="00462852" w:rsidRPr="00EB7783">
        <w:rPr>
          <w:rFonts w:eastAsia="Verdana"/>
          <w:sz w:val="24"/>
          <w:szCs w:val="24"/>
        </w:rPr>
        <w:t xml:space="preserve">el amparo de tutela de los derechos </w:t>
      </w:r>
      <w:r w:rsidR="00593C33" w:rsidRPr="00EB7783">
        <w:rPr>
          <w:rFonts w:eastAsia="Verdana"/>
          <w:sz w:val="24"/>
          <w:szCs w:val="24"/>
        </w:rPr>
        <w:t>fundamentales al debido proceso, a</w:t>
      </w:r>
      <w:r w:rsidR="00462852" w:rsidRPr="00EB7783">
        <w:rPr>
          <w:rFonts w:eastAsia="Verdana"/>
          <w:sz w:val="24"/>
          <w:szCs w:val="24"/>
        </w:rPr>
        <w:t xml:space="preserve"> la defensa</w:t>
      </w:r>
      <w:r w:rsidR="00593C33" w:rsidRPr="00EB7783">
        <w:rPr>
          <w:rFonts w:eastAsia="Verdana"/>
          <w:sz w:val="24"/>
          <w:szCs w:val="24"/>
        </w:rPr>
        <w:t xml:space="preserve"> y al acceso a la administración de justicia</w:t>
      </w:r>
      <w:r w:rsidR="00462852" w:rsidRPr="00EB7783">
        <w:rPr>
          <w:rFonts w:eastAsia="Verdana"/>
          <w:sz w:val="24"/>
          <w:szCs w:val="24"/>
        </w:rPr>
        <w:t xml:space="preserve"> de María Teresa Acuña Orduz.</w:t>
      </w:r>
    </w:p>
    <w:p w14:paraId="00149D79" w14:textId="77777777" w:rsidR="00462852" w:rsidRPr="00EB7783" w:rsidRDefault="00462852" w:rsidP="00323D25">
      <w:pPr>
        <w:tabs>
          <w:tab w:val="left" w:pos="851"/>
        </w:tabs>
        <w:rPr>
          <w:rFonts w:eastAsia="Verdana"/>
          <w:sz w:val="24"/>
          <w:szCs w:val="24"/>
        </w:rPr>
      </w:pPr>
    </w:p>
    <w:p w14:paraId="746E9557" w14:textId="45E33FCE" w:rsidR="00462852" w:rsidRPr="00EB7783" w:rsidRDefault="00462852" w:rsidP="00323D25">
      <w:pPr>
        <w:tabs>
          <w:tab w:val="left" w:pos="851"/>
        </w:tabs>
        <w:rPr>
          <w:rFonts w:eastAsia="Verdana"/>
          <w:sz w:val="24"/>
          <w:szCs w:val="24"/>
        </w:rPr>
      </w:pPr>
      <w:r w:rsidRPr="00EB7783">
        <w:rPr>
          <w:rFonts w:eastAsia="Verdana"/>
          <w:b/>
          <w:sz w:val="24"/>
          <w:szCs w:val="24"/>
        </w:rPr>
        <w:t xml:space="preserve">TERCERO: ORDENAR </w:t>
      </w:r>
      <w:r w:rsidRPr="00EB7783">
        <w:rPr>
          <w:rFonts w:eastAsia="Verdana"/>
          <w:sz w:val="24"/>
          <w:szCs w:val="24"/>
        </w:rPr>
        <w:t xml:space="preserve">a la Secretaría Judicial de la Comisión Nacional de Disciplina Judicial que comunique el auto del 26 de agosto de 2020 a María Teresa Acuña Orduz, conforme lo dispone el artículo 78 de la Ley 1123 de 2007, dentro del término de 10 días hábiles siguientes a la notificación de esta providencia, por las razones expuestas en su parte motiva. </w:t>
      </w:r>
    </w:p>
    <w:p w14:paraId="1D5C2C9E" w14:textId="77777777" w:rsidR="00462852" w:rsidRPr="00EB7783" w:rsidRDefault="00462852" w:rsidP="00323D25">
      <w:pPr>
        <w:tabs>
          <w:tab w:val="left" w:pos="851"/>
        </w:tabs>
        <w:rPr>
          <w:rFonts w:eastAsia="Verdana"/>
          <w:b/>
          <w:sz w:val="24"/>
          <w:szCs w:val="24"/>
        </w:rPr>
      </w:pPr>
    </w:p>
    <w:p w14:paraId="0ACE4969" w14:textId="3A139C33" w:rsidR="00012249" w:rsidRPr="00EB7783" w:rsidRDefault="00462852" w:rsidP="00323D25">
      <w:pPr>
        <w:tabs>
          <w:tab w:val="left" w:pos="851"/>
        </w:tabs>
        <w:rPr>
          <w:sz w:val="24"/>
          <w:szCs w:val="24"/>
          <w:lang w:val="es-ES_tradnl" w:eastAsia="es-ES"/>
        </w:rPr>
      </w:pPr>
      <w:r w:rsidRPr="00EB7783">
        <w:rPr>
          <w:rFonts w:eastAsia="Verdana"/>
          <w:b/>
          <w:sz w:val="24"/>
          <w:szCs w:val="24"/>
        </w:rPr>
        <w:t xml:space="preserve">CUARTO: </w:t>
      </w:r>
      <w:r w:rsidR="00DD3AB3" w:rsidRPr="00EB7783">
        <w:rPr>
          <w:rFonts w:eastAsia="Verdana"/>
          <w:b/>
          <w:sz w:val="24"/>
          <w:szCs w:val="24"/>
        </w:rPr>
        <w:t>NOTIFICAR</w:t>
      </w:r>
      <w:r w:rsidR="00DD3AB3" w:rsidRPr="00EB7783">
        <w:rPr>
          <w:rFonts w:eastAsia="Verdana"/>
          <w:sz w:val="24"/>
          <w:szCs w:val="24"/>
        </w:rPr>
        <w:t xml:space="preserve"> a las partes e intervinientes en la forma prevista en el artículo 30 del Decreto Ley 2591 de 1991.</w:t>
      </w:r>
    </w:p>
    <w:p w14:paraId="4E7CF418" w14:textId="77777777" w:rsidR="00C33466" w:rsidRPr="00EB7783" w:rsidRDefault="00C33466" w:rsidP="00323D25">
      <w:pPr>
        <w:tabs>
          <w:tab w:val="left" w:pos="851"/>
        </w:tabs>
        <w:rPr>
          <w:rFonts w:eastAsia="Verdana"/>
          <w:sz w:val="24"/>
          <w:szCs w:val="24"/>
        </w:rPr>
      </w:pPr>
    </w:p>
    <w:p w14:paraId="113B344C" w14:textId="742865F0" w:rsidR="00012249" w:rsidRPr="00EB7783" w:rsidRDefault="00462852" w:rsidP="00323D25">
      <w:pPr>
        <w:tabs>
          <w:tab w:val="left" w:pos="851"/>
        </w:tabs>
        <w:rPr>
          <w:rFonts w:eastAsia="Verdana"/>
          <w:sz w:val="24"/>
          <w:szCs w:val="24"/>
        </w:rPr>
      </w:pPr>
      <w:r w:rsidRPr="00EB7783">
        <w:rPr>
          <w:rFonts w:eastAsia="Verdana"/>
          <w:b/>
          <w:sz w:val="24"/>
          <w:szCs w:val="24"/>
        </w:rPr>
        <w:t xml:space="preserve">QUINTO: </w:t>
      </w:r>
      <w:r w:rsidR="00DD3AB3" w:rsidRPr="00EB7783">
        <w:rPr>
          <w:rFonts w:eastAsia="Verdana"/>
          <w:b/>
          <w:sz w:val="24"/>
          <w:szCs w:val="24"/>
        </w:rPr>
        <w:t>REMITIR</w:t>
      </w:r>
      <w:r w:rsidR="00DD3AB3" w:rsidRPr="00EB7783">
        <w:rPr>
          <w:rFonts w:eastAsia="Verdana"/>
          <w:sz w:val="24"/>
          <w:szCs w:val="24"/>
        </w:rPr>
        <w:t xml:space="preserve"> la presente providencia, si no fuere impugnada, a la Corte Constitucional para su eventual revisión.</w:t>
      </w:r>
    </w:p>
    <w:p w14:paraId="2751F192" w14:textId="77777777" w:rsidR="00012249" w:rsidRPr="00EB7783" w:rsidRDefault="00012249" w:rsidP="00323D25">
      <w:pPr>
        <w:tabs>
          <w:tab w:val="left" w:pos="709"/>
          <w:tab w:val="left" w:pos="9000"/>
        </w:tabs>
        <w:outlineLvl w:val="6"/>
        <w:rPr>
          <w:rFonts w:eastAsia="Verdana"/>
          <w:sz w:val="24"/>
          <w:szCs w:val="24"/>
        </w:rPr>
      </w:pPr>
    </w:p>
    <w:p w14:paraId="0DAD3D18" w14:textId="2F5B5E83" w:rsidR="00012249" w:rsidRPr="00EB7783" w:rsidRDefault="00BF69C8" w:rsidP="00323D25">
      <w:pPr>
        <w:tabs>
          <w:tab w:val="left" w:pos="709"/>
          <w:tab w:val="left" w:pos="9000"/>
        </w:tabs>
        <w:outlineLvl w:val="6"/>
        <w:rPr>
          <w:rFonts w:eastAsia="Verdana"/>
          <w:b/>
          <w:sz w:val="24"/>
          <w:szCs w:val="24"/>
        </w:rPr>
      </w:pPr>
      <w:r w:rsidRPr="00EB7783">
        <w:rPr>
          <w:rFonts w:eastAsia="Verdana"/>
          <w:b/>
          <w:sz w:val="24"/>
          <w:szCs w:val="24"/>
        </w:rPr>
        <w:t>NOTIFÍQUESE Y CÚMPLASE</w:t>
      </w:r>
    </w:p>
    <w:p w14:paraId="28CF0325" w14:textId="77777777" w:rsidR="008A45EA" w:rsidRPr="00EB7783" w:rsidRDefault="008A45EA" w:rsidP="00323D25">
      <w:pPr>
        <w:tabs>
          <w:tab w:val="left" w:pos="709"/>
          <w:tab w:val="left" w:pos="9000"/>
        </w:tabs>
        <w:jc w:val="center"/>
        <w:outlineLvl w:val="6"/>
        <w:rPr>
          <w:rFonts w:eastAsia="Verdana"/>
          <w:b/>
          <w:sz w:val="24"/>
          <w:szCs w:val="24"/>
        </w:rPr>
      </w:pPr>
    </w:p>
    <w:p w14:paraId="0B26B437" w14:textId="77777777" w:rsidR="00A14245" w:rsidRPr="00EB7783" w:rsidRDefault="00A14245" w:rsidP="00323D25">
      <w:pPr>
        <w:tabs>
          <w:tab w:val="left" w:pos="709"/>
          <w:tab w:val="left" w:pos="9000"/>
        </w:tabs>
        <w:jc w:val="center"/>
        <w:outlineLvl w:val="6"/>
        <w:rPr>
          <w:rFonts w:eastAsia="Verdana"/>
          <w:b/>
          <w:sz w:val="24"/>
          <w:szCs w:val="24"/>
        </w:rPr>
      </w:pPr>
    </w:p>
    <w:p w14:paraId="0F174E98" w14:textId="77777777" w:rsidR="00A14245" w:rsidRPr="00EB7783" w:rsidRDefault="00A14245" w:rsidP="00A14245">
      <w:pPr>
        <w:pStyle w:val="Textodecuerpo31"/>
        <w:widowControl w:val="0"/>
        <w:tabs>
          <w:tab w:val="left" w:pos="708"/>
        </w:tabs>
        <w:spacing w:line="240" w:lineRule="auto"/>
        <w:ind w:right="51"/>
        <w:jc w:val="center"/>
        <w:rPr>
          <w:rFonts w:cs="Arial"/>
          <w:b/>
          <w:szCs w:val="24"/>
        </w:rPr>
      </w:pPr>
      <w:r w:rsidRPr="00EB7783">
        <w:rPr>
          <w:rFonts w:cs="Arial"/>
          <w:b/>
          <w:szCs w:val="24"/>
        </w:rPr>
        <w:t>JAIME ENRIQUE RODRÍGUEZ NAVAS</w:t>
      </w:r>
    </w:p>
    <w:p w14:paraId="458F349A" w14:textId="179AEDF4" w:rsidR="008A0F13" w:rsidRPr="00EB7783" w:rsidRDefault="00012249" w:rsidP="00323D25">
      <w:pPr>
        <w:tabs>
          <w:tab w:val="left" w:pos="709"/>
          <w:tab w:val="left" w:pos="9000"/>
        </w:tabs>
        <w:jc w:val="center"/>
        <w:outlineLvl w:val="6"/>
        <w:rPr>
          <w:rFonts w:eastAsia="Verdana"/>
          <w:b/>
          <w:sz w:val="24"/>
          <w:szCs w:val="24"/>
        </w:rPr>
      </w:pPr>
      <w:r w:rsidRPr="00EB7783">
        <w:rPr>
          <w:rFonts w:eastAsia="Verdana"/>
          <w:b/>
          <w:sz w:val="24"/>
          <w:szCs w:val="24"/>
        </w:rPr>
        <w:t>Presidente de Sala</w:t>
      </w:r>
    </w:p>
    <w:p w14:paraId="1BB7CD81" w14:textId="77777777" w:rsidR="00A14245" w:rsidRPr="00EB7783" w:rsidRDefault="00A14245" w:rsidP="00323D25">
      <w:pPr>
        <w:tabs>
          <w:tab w:val="left" w:pos="709"/>
          <w:tab w:val="left" w:pos="9000"/>
        </w:tabs>
        <w:jc w:val="center"/>
        <w:outlineLvl w:val="6"/>
        <w:rPr>
          <w:rFonts w:eastAsia="Verdana"/>
          <w:b/>
          <w:sz w:val="24"/>
          <w:szCs w:val="24"/>
        </w:rPr>
      </w:pPr>
    </w:p>
    <w:p w14:paraId="1FA137C3" w14:textId="77777777" w:rsidR="00A14245" w:rsidRPr="00EB7783" w:rsidRDefault="00A14245" w:rsidP="00323D25">
      <w:pPr>
        <w:tabs>
          <w:tab w:val="left" w:pos="709"/>
          <w:tab w:val="left" w:pos="9000"/>
        </w:tabs>
        <w:jc w:val="center"/>
        <w:outlineLvl w:val="6"/>
        <w:rPr>
          <w:rFonts w:eastAsia="Verdana"/>
          <w:b/>
          <w:sz w:val="24"/>
          <w:szCs w:val="24"/>
        </w:rPr>
      </w:pPr>
    </w:p>
    <w:p w14:paraId="7CC69A49" w14:textId="77777777" w:rsidR="00A14245" w:rsidRPr="00EB7783" w:rsidRDefault="00A14245" w:rsidP="00A14245">
      <w:pPr>
        <w:tabs>
          <w:tab w:val="left" w:pos="709"/>
          <w:tab w:val="left" w:pos="9000"/>
        </w:tabs>
        <w:jc w:val="center"/>
        <w:outlineLvl w:val="6"/>
        <w:rPr>
          <w:rFonts w:eastAsia="Verdana"/>
          <w:b/>
          <w:sz w:val="24"/>
          <w:szCs w:val="24"/>
        </w:rPr>
      </w:pPr>
      <w:r w:rsidRPr="00EB7783">
        <w:rPr>
          <w:rFonts w:eastAsia="Verdana"/>
          <w:b/>
          <w:sz w:val="24"/>
          <w:szCs w:val="24"/>
        </w:rPr>
        <w:t>GUILLERMO SÁNCHEZ LUQUE</w:t>
      </w:r>
    </w:p>
    <w:p w14:paraId="7FB6EF09" w14:textId="77777777" w:rsidR="00012249" w:rsidRDefault="00012249" w:rsidP="00323D25">
      <w:pPr>
        <w:pStyle w:val="Textodecuerpo31"/>
        <w:widowControl w:val="0"/>
        <w:tabs>
          <w:tab w:val="left" w:pos="708"/>
        </w:tabs>
        <w:spacing w:line="240" w:lineRule="auto"/>
        <w:ind w:right="51"/>
        <w:jc w:val="center"/>
        <w:rPr>
          <w:rFonts w:cs="Arial"/>
          <w:b/>
          <w:szCs w:val="24"/>
        </w:rPr>
      </w:pPr>
      <w:r w:rsidRPr="00EB7783">
        <w:rPr>
          <w:rFonts w:cs="Arial"/>
          <w:b/>
          <w:szCs w:val="24"/>
        </w:rPr>
        <w:t>Magistrado</w:t>
      </w:r>
    </w:p>
    <w:p w14:paraId="2CB4CB08" w14:textId="0B33F5F7" w:rsidR="001552A2" w:rsidRPr="00EB7783" w:rsidRDefault="001552A2" w:rsidP="001552A2">
      <w:pPr>
        <w:pStyle w:val="Textodecuerpo31"/>
        <w:widowControl w:val="0"/>
        <w:tabs>
          <w:tab w:val="left" w:pos="708"/>
        </w:tabs>
        <w:spacing w:line="240" w:lineRule="auto"/>
        <w:ind w:right="51"/>
        <w:jc w:val="center"/>
        <w:rPr>
          <w:rFonts w:cs="Arial"/>
          <w:b/>
          <w:szCs w:val="24"/>
        </w:rPr>
      </w:pPr>
      <w:r>
        <w:rPr>
          <w:rFonts w:cs="Arial"/>
          <w:b/>
          <w:szCs w:val="24"/>
        </w:rPr>
        <w:t>Ausente con excusa</w:t>
      </w:r>
    </w:p>
    <w:p w14:paraId="7989795C" w14:textId="77777777" w:rsidR="008A45EA" w:rsidRPr="00EB7783" w:rsidRDefault="008A45EA" w:rsidP="00323D25">
      <w:pPr>
        <w:pStyle w:val="Textodecuerpo31"/>
        <w:widowControl w:val="0"/>
        <w:tabs>
          <w:tab w:val="left" w:pos="708"/>
        </w:tabs>
        <w:spacing w:line="240" w:lineRule="auto"/>
        <w:ind w:right="51"/>
        <w:jc w:val="center"/>
        <w:rPr>
          <w:rFonts w:cs="Arial"/>
          <w:b/>
          <w:szCs w:val="24"/>
        </w:rPr>
      </w:pPr>
    </w:p>
    <w:p w14:paraId="77FB18FB" w14:textId="77777777" w:rsidR="00A14245" w:rsidRPr="00EB7783" w:rsidRDefault="00A14245" w:rsidP="00323D25">
      <w:pPr>
        <w:pStyle w:val="Textodecuerpo31"/>
        <w:widowControl w:val="0"/>
        <w:tabs>
          <w:tab w:val="left" w:pos="708"/>
        </w:tabs>
        <w:spacing w:line="240" w:lineRule="auto"/>
        <w:ind w:right="51"/>
        <w:jc w:val="center"/>
        <w:rPr>
          <w:rFonts w:cs="Arial"/>
          <w:b/>
          <w:szCs w:val="24"/>
        </w:rPr>
      </w:pPr>
    </w:p>
    <w:p w14:paraId="44BD4066" w14:textId="77777777" w:rsidR="00012249" w:rsidRPr="00EB7783" w:rsidRDefault="00012249" w:rsidP="00323D25">
      <w:pPr>
        <w:pStyle w:val="Textodecuerpo31"/>
        <w:widowControl w:val="0"/>
        <w:tabs>
          <w:tab w:val="left" w:pos="708"/>
        </w:tabs>
        <w:spacing w:line="240" w:lineRule="auto"/>
        <w:ind w:right="51"/>
        <w:jc w:val="center"/>
        <w:rPr>
          <w:rFonts w:cs="Arial"/>
          <w:b/>
          <w:szCs w:val="24"/>
        </w:rPr>
      </w:pPr>
      <w:r w:rsidRPr="00EB7783">
        <w:rPr>
          <w:rFonts w:cs="Arial"/>
          <w:b/>
          <w:szCs w:val="24"/>
        </w:rPr>
        <w:t>NICOLÁS YEPES CORRALES</w:t>
      </w:r>
    </w:p>
    <w:p w14:paraId="24576D51" w14:textId="2953BF9C" w:rsidR="00A743C6" w:rsidRPr="009953F4" w:rsidRDefault="00012249" w:rsidP="00323D25">
      <w:pPr>
        <w:pStyle w:val="Textodecuerpo31"/>
        <w:widowControl w:val="0"/>
        <w:tabs>
          <w:tab w:val="left" w:pos="708"/>
        </w:tabs>
        <w:spacing w:line="240" w:lineRule="auto"/>
        <w:ind w:right="51"/>
        <w:jc w:val="center"/>
        <w:rPr>
          <w:rFonts w:cs="Arial"/>
          <w:b/>
          <w:szCs w:val="24"/>
        </w:rPr>
      </w:pPr>
      <w:r w:rsidRPr="00EB7783">
        <w:rPr>
          <w:rFonts w:cs="Arial"/>
          <w:b/>
          <w:szCs w:val="24"/>
        </w:rPr>
        <w:t>Magistrado</w:t>
      </w:r>
    </w:p>
    <w:sectPr w:rsidR="00A743C6" w:rsidRPr="009953F4"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2A551" w14:textId="77777777" w:rsidR="00174129" w:rsidRDefault="00174129" w:rsidP="00117091">
      <w:r>
        <w:separator/>
      </w:r>
    </w:p>
  </w:endnote>
  <w:endnote w:type="continuationSeparator" w:id="0">
    <w:p w14:paraId="78275735" w14:textId="77777777" w:rsidR="00174129" w:rsidRDefault="00174129"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F60852" w14:paraId="4830A873" w14:textId="77777777" w:rsidTr="00B6429B">
      <w:trPr>
        <w:jc w:val="right"/>
      </w:trPr>
      <w:tc>
        <w:tcPr>
          <w:tcW w:w="4795" w:type="dxa"/>
          <w:vAlign w:val="center"/>
        </w:tcPr>
        <w:p w14:paraId="0C43E376" w14:textId="77777777" w:rsidR="00F60852" w:rsidRDefault="00F60852"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F60852" w:rsidRPr="00A21194" w:rsidRDefault="00F60852"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77777777" w:rsidR="00F60852" w:rsidRPr="00B6429B" w:rsidRDefault="00F60852" w:rsidP="00B6429B">
          <w:pPr>
            <w:pStyle w:val="Piedepgina"/>
            <w:jc w:val="center"/>
          </w:pPr>
          <w:r w:rsidRPr="00B6429B">
            <w:fldChar w:fldCharType="begin"/>
          </w:r>
          <w:r w:rsidRPr="00B6429B">
            <w:instrText>PAGE   \* MERGEFORMAT</w:instrText>
          </w:r>
          <w:r w:rsidRPr="00B6429B">
            <w:fldChar w:fldCharType="separate"/>
          </w:r>
          <w:r w:rsidR="00854559" w:rsidRPr="00854559">
            <w:rPr>
              <w:noProof/>
              <w:lang w:val="es-ES"/>
            </w:rPr>
            <w:t>2</w:t>
          </w:r>
          <w:r w:rsidRPr="00B6429B">
            <w:fldChar w:fldCharType="end"/>
          </w:r>
        </w:p>
      </w:tc>
    </w:tr>
  </w:tbl>
  <w:p w14:paraId="17AD93B2" w14:textId="77777777" w:rsidR="00F60852" w:rsidRPr="008C0DBE" w:rsidRDefault="00F60852"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F60852" w14:paraId="7BC39794" w14:textId="77777777" w:rsidTr="00B6429B">
      <w:trPr>
        <w:jc w:val="right"/>
      </w:trPr>
      <w:tc>
        <w:tcPr>
          <w:tcW w:w="4795" w:type="dxa"/>
          <w:vAlign w:val="center"/>
        </w:tcPr>
        <w:p w14:paraId="60E1FF49" w14:textId="77777777" w:rsidR="00F60852" w:rsidRDefault="00F60852"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F60852" w:rsidRPr="00A21194" w:rsidRDefault="00F60852"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77777777" w:rsidR="00F60852" w:rsidRPr="00B6429B" w:rsidRDefault="00F60852">
          <w:pPr>
            <w:pStyle w:val="Piedepgina"/>
            <w:jc w:val="center"/>
          </w:pPr>
          <w:r w:rsidRPr="00B6429B">
            <w:fldChar w:fldCharType="begin"/>
          </w:r>
          <w:r w:rsidRPr="00B6429B">
            <w:instrText>PAGE   \* MERGEFORMAT</w:instrText>
          </w:r>
          <w:r w:rsidRPr="00B6429B">
            <w:fldChar w:fldCharType="separate"/>
          </w:r>
          <w:r w:rsidR="00854559" w:rsidRPr="00854559">
            <w:rPr>
              <w:noProof/>
              <w:lang w:val="es-ES"/>
            </w:rPr>
            <w:t>1</w:t>
          </w:r>
          <w:r w:rsidRPr="00B6429B">
            <w:fldChar w:fldCharType="end"/>
          </w:r>
        </w:p>
      </w:tc>
    </w:tr>
  </w:tbl>
  <w:p w14:paraId="5630AD66" w14:textId="77777777" w:rsidR="00F60852" w:rsidRDefault="00F608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734858" w14:textId="77777777" w:rsidR="00174129" w:rsidRDefault="00174129" w:rsidP="00117091">
      <w:r>
        <w:separator/>
      </w:r>
    </w:p>
  </w:footnote>
  <w:footnote w:type="continuationSeparator" w:id="0">
    <w:p w14:paraId="44025928" w14:textId="77777777" w:rsidR="00174129" w:rsidRDefault="00174129" w:rsidP="00117091">
      <w:r>
        <w:continuationSeparator/>
      </w:r>
    </w:p>
  </w:footnote>
  <w:footnote w:id="1">
    <w:p w14:paraId="3E054869" w14:textId="246B452B" w:rsidR="00F60852" w:rsidRPr="00F60852" w:rsidRDefault="00F60852">
      <w:pPr>
        <w:pStyle w:val="Textonotapie"/>
      </w:pPr>
      <w:r w:rsidRPr="00F60852">
        <w:rPr>
          <w:rStyle w:val="Refdenotaalpie"/>
        </w:rPr>
        <w:footnoteRef/>
      </w:r>
      <w:r w:rsidRPr="00F60852">
        <w:t xml:space="preserve"> Los hechos fueron extraídos del auto del 26 de agosto de 2020, contenido en el expediente digital de tutela con certificado 3D30CC0BB555B980 27B8EBC0F9A02788 2A46DE03843F0382 E61DC131248DAEA6. </w:t>
      </w:r>
    </w:p>
  </w:footnote>
  <w:footnote w:id="2">
    <w:p w14:paraId="256D6368" w14:textId="2A40E93C" w:rsidR="00F60852" w:rsidRPr="00F60852" w:rsidRDefault="00F60852" w:rsidP="00F94F58">
      <w:pPr>
        <w:pStyle w:val="Textonotapie"/>
      </w:pPr>
      <w:r w:rsidRPr="00F60852">
        <w:rPr>
          <w:rStyle w:val="Refdenotaalpie"/>
        </w:rPr>
        <w:footnoteRef/>
      </w:r>
      <w:r w:rsidRPr="00F60852">
        <w:t xml:space="preserve"> Folio 34 del documento contenido en el expediente digital de tutela con certificado 44A0D104EF2F816A A9A3662CDD67E354 9765FA0BE071F3AC 6A6ED899CBA729FA.</w:t>
      </w:r>
    </w:p>
  </w:footnote>
  <w:footnote w:id="3">
    <w:p w14:paraId="50F0CD7D" w14:textId="3B497655" w:rsidR="00F57865" w:rsidRPr="00F60852" w:rsidRDefault="00F57865" w:rsidP="00F57865">
      <w:pPr>
        <w:pStyle w:val="Textonotapie"/>
      </w:pPr>
      <w:r w:rsidRPr="00F60852">
        <w:rPr>
          <w:rStyle w:val="Refdenotaalpie"/>
        </w:rPr>
        <w:footnoteRef/>
      </w:r>
      <w:r>
        <w:t xml:space="preserve"> Folio 17</w:t>
      </w:r>
      <w:r w:rsidRPr="00F60852">
        <w:t xml:space="preserve"> del documento contenido en el expediente digital de tutela con certificado </w:t>
      </w:r>
      <w:r w:rsidRPr="00F57865">
        <w:t>3D30CC0BB555B980 27B8EBC0F9A02788 2A46DE03843F0382 E61DC131248DAEA6</w:t>
      </w:r>
      <w:r w:rsidRPr="00F60852">
        <w:t>.</w:t>
      </w:r>
    </w:p>
  </w:footnote>
  <w:footnote w:id="4">
    <w:p w14:paraId="5F276985" w14:textId="64347060" w:rsidR="00F60852" w:rsidRPr="00F60852" w:rsidRDefault="00F60852" w:rsidP="00BB7687">
      <w:pPr>
        <w:pStyle w:val="Textonotapie"/>
      </w:pPr>
      <w:r w:rsidRPr="00F60852">
        <w:rPr>
          <w:rStyle w:val="Refdenotaalpie"/>
        </w:rPr>
        <w:footnoteRef/>
      </w:r>
      <w:r w:rsidRPr="00F60852">
        <w:t xml:space="preserve"> Folio 16 del documento contenido en el expediente digital de tutela con certificado 44A0D104EF2F816A A9A3662CDD67E354 9765FA0BE071F3AC 6A6ED899CBA729FA.</w:t>
      </w:r>
    </w:p>
  </w:footnote>
  <w:footnote w:id="5">
    <w:p w14:paraId="0BEEFC64" w14:textId="77777777" w:rsidR="00F60852" w:rsidRPr="00F60852" w:rsidRDefault="00F60852" w:rsidP="00BB7687">
      <w:pPr>
        <w:pStyle w:val="Textonotapie"/>
      </w:pPr>
      <w:r w:rsidRPr="00F60852">
        <w:rPr>
          <w:rStyle w:val="Refdenotaalpie"/>
        </w:rPr>
        <w:footnoteRef/>
      </w:r>
      <w:r w:rsidRPr="00F60852">
        <w:t xml:space="preserve"> Folio 17 del documento contenido en el expediente digital de tutela con certificado 44A0D104EF2F816A A9A3662CDD67E354 9765FA0BE071F3AC 6A6ED899CBA729FA.</w:t>
      </w:r>
    </w:p>
  </w:footnote>
  <w:footnote w:id="6">
    <w:p w14:paraId="035FC68C" w14:textId="753AFE58" w:rsidR="00F60852" w:rsidRPr="00F60852" w:rsidRDefault="00F60852" w:rsidP="00BB7687">
      <w:pPr>
        <w:pStyle w:val="Textonotapie"/>
      </w:pPr>
      <w:r w:rsidRPr="00F60852">
        <w:rPr>
          <w:rStyle w:val="Refdenotaalpie"/>
        </w:rPr>
        <w:footnoteRef/>
      </w:r>
      <w:r w:rsidRPr="00F60852">
        <w:t xml:space="preserve"> Folio 19 del documento contenido en el expediente digital de tutela con certificado 44A0D104EF2F816A A9A3662CDD67E354 9765FA0BE071F3AC 6A6ED899CBA729FA.</w:t>
      </w:r>
    </w:p>
  </w:footnote>
  <w:footnote w:id="7">
    <w:p w14:paraId="03246747" w14:textId="0F5BB9EC" w:rsidR="00F60852" w:rsidRPr="00F60852" w:rsidRDefault="00F60852" w:rsidP="003405C2">
      <w:pPr>
        <w:pStyle w:val="Textonotapie"/>
      </w:pPr>
      <w:r w:rsidRPr="00F60852">
        <w:rPr>
          <w:rStyle w:val="Refdenotaalpie"/>
        </w:rPr>
        <w:footnoteRef/>
      </w:r>
      <w:r w:rsidRPr="00F60852">
        <w:t xml:space="preserve"> Folios 1 a 13 del documento contenido en el expediente digital de tutela con certificado 44A0D104EF2F816A A9A3662CDD67E354 9765FA0BE071F3AC 6A6ED899CBA729FA.</w:t>
      </w:r>
    </w:p>
  </w:footnote>
  <w:footnote w:id="8">
    <w:p w14:paraId="5C1ACB0C" w14:textId="44B190B2" w:rsidR="00F60852" w:rsidRPr="00F60852" w:rsidRDefault="00F60852" w:rsidP="000851C4">
      <w:pPr>
        <w:pStyle w:val="Textonotapie"/>
      </w:pPr>
      <w:r w:rsidRPr="00F60852">
        <w:rPr>
          <w:rStyle w:val="Refdenotaalpie"/>
        </w:rPr>
        <w:footnoteRef/>
      </w:r>
      <w:r w:rsidRPr="00F60852">
        <w:t xml:space="preserve"> Documento visible en el expediente digital de tutela, con certificado FCD48F969151AA03 C0886ACA0B92EA1F 268B87CC43A0B4AE B1F506DBDE5F5036. </w:t>
      </w:r>
    </w:p>
  </w:footnote>
  <w:footnote w:id="9">
    <w:p w14:paraId="259D3AE4" w14:textId="17764C30" w:rsidR="00F60852" w:rsidRPr="00F60852" w:rsidRDefault="00F60852" w:rsidP="00356494">
      <w:pPr>
        <w:pStyle w:val="Textonotapie"/>
      </w:pPr>
      <w:r w:rsidRPr="00F60852">
        <w:rPr>
          <w:rStyle w:val="Refdenotaalpie"/>
        </w:rPr>
        <w:footnoteRef/>
      </w:r>
      <w:r w:rsidRPr="00F60852">
        <w:t xml:space="preserve"> Documento visible en el expediente digital de tutela, con certificado 289D82E28A45994E 90CC9FBD6E6E03AD 6B0C0233CB6EE0D1 6C88647F524E92F9. </w:t>
      </w:r>
    </w:p>
  </w:footnote>
  <w:footnote w:id="10">
    <w:p w14:paraId="6A4AEF35" w14:textId="08D6FE7C" w:rsidR="00F60852" w:rsidRPr="00F60852" w:rsidRDefault="00F60852" w:rsidP="00356494">
      <w:pPr>
        <w:pStyle w:val="Textonotapie"/>
      </w:pPr>
      <w:r w:rsidRPr="00F60852">
        <w:rPr>
          <w:rStyle w:val="Refdenotaalpie"/>
        </w:rPr>
        <w:footnoteRef/>
      </w:r>
      <w:r w:rsidRPr="00F60852">
        <w:t xml:space="preserve"> Documento visible en el expediente digital de tutela, con certificado AD910BF189C06121 2BD458C6B9915224 B8EC0D7047E007CF 983826359A5A475D. </w:t>
      </w:r>
    </w:p>
  </w:footnote>
  <w:footnote w:id="11">
    <w:p w14:paraId="35DB6E90" w14:textId="21A89D0C" w:rsidR="0065121B" w:rsidRPr="00F60852" w:rsidRDefault="0065121B" w:rsidP="0065121B">
      <w:pPr>
        <w:pStyle w:val="Textonotapie"/>
      </w:pPr>
      <w:r w:rsidRPr="00F60852">
        <w:rPr>
          <w:rStyle w:val="Refdenotaalpie"/>
        </w:rPr>
        <w:footnoteRef/>
      </w:r>
      <w:r w:rsidRPr="00F60852">
        <w:t xml:space="preserve"> Documento visible en el expediente digital de tutela, con certificado </w:t>
      </w:r>
      <w:r w:rsidRPr="0065121B">
        <w:t>8C6FDE28DF340D0D 90C67F95EB283D74 F0462610E1DE41B9 C08BB927D1847DBD</w:t>
      </w:r>
      <w:r w:rsidRPr="00F60852">
        <w:t xml:space="preserve">. </w:t>
      </w:r>
    </w:p>
  </w:footnote>
  <w:footnote w:id="12">
    <w:p w14:paraId="5174E950" w14:textId="452069F0" w:rsidR="00F60852" w:rsidRPr="00F60852" w:rsidRDefault="00F60852" w:rsidP="000851C4">
      <w:pPr>
        <w:pStyle w:val="Textonotapie"/>
      </w:pPr>
      <w:r w:rsidRPr="00F60852">
        <w:rPr>
          <w:rStyle w:val="Refdenotaalpie"/>
        </w:rPr>
        <w:footnoteRef/>
      </w:r>
      <w:r w:rsidRPr="00F60852">
        <w:t xml:space="preserve"> Las causales específicas de procedencia de la acción de tutela contra providencia judicial se concretan en los defectos o errores en que puede incurrir la decisión cuestionada, de modo que, si en una decisión judicial se presenta alguna de las causales específicas, podrá ser razón suficiente para el amparo constitucional. A saber: a) Defecto orgánico, que se presenta cuando el juez carece de competencia; b) defecto procedimental, que ocurre cuando la autoridad judicial actuó al margen del procedimiento establecido; c) defecto fáctico, esto es, cuando el juez no tuvo en cuenta el material de prueba obrante en el expediente para proferir decisión; d) defecto material o sustantivo, el que se origina en el evento en que se decida con fundamento en normas inexistentes o inconstitucionales, en contravía de ellas, o existe una evidente y grosera contradicción entre los fundamentos y la decisión; e) error inducido, cuando la autoridad judicial es víctima de engaño por terceros y el mismo lo condujo a tomar una decisión que afecta derechos fundamentales; f) decisión sin motivación, que implica el incumplimiento de los servidores judiciales de dar cuenta de los fundamentos fácticos y jurídicos de sus decisiones en el entendido que precisamente en esa motivación reposa la legitimidad de su órbita funcional; g) desconocimiento del precedente constitucional, cuando la Corte Constitucional establece el alcance de un derecho fundamental y el juez ordinario aplica una ley limitando sustancialmente dicho alcance y h) violación directa de la Constitución Política, cuando los jueces desconocen la aplicación de la Ley Fundamental, conforme al mandato consagrado en el artículo 4º de la Carta Política que antepone de manera preferente la aplicación de sus postulados.</w:t>
      </w:r>
    </w:p>
  </w:footnote>
  <w:footnote w:id="13">
    <w:p w14:paraId="741084A6" w14:textId="49149F72" w:rsidR="00F60852" w:rsidRPr="00F60852" w:rsidRDefault="00F60852" w:rsidP="00B52AF1">
      <w:pPr>
        <w:pStyle w:val="Textonotapie"/>
      </w:pPr>
      <w:r w:rsidRPr="00F60852">
        <w:rPr>
          <w:rStyle w:val="Refdenotaalpie"/>
        </w:rPr>
        <w:footnoteRef/>
      </w:r>
      <w:r w:rsidRPr="00F60852">
        <w:t xml:space="preserve"> Sentencia de la Corte Constitucional T-066 de 2019, que a su vez reitera la T-336 de 2004.</w:t>
      </w:r>
    </w:p>
  </w:footnote>
  <w:footnote w:id="14">
    <w:p w14:paraId="6410023F" w14:textId="229DE893" w:rsidR="00F60852" w:rsidRPr="00F60852" w:rsidRDefault="00F60852" w:rsidP="00B52AF1">
      <w:pPr>
        <w:pStyle w:val="Textonotapie"/>
      </w:pPr>
      <w:r w:rsidRPr="00F60852">
        <w:rPr>
          <w:rStyle w:val="Refdenotaalpie"/>
        </w:rPr>
        <w:footnoteRef/>
      </w:r>
      <w:r w:rsidRPr="00F60852">
        <w:t xml:space="preserve"> “No se trata de convertir la tutela en un mecanismo ritualista, sino de exigir una actuación razonable para conciliar la protección eficaz de los derechos fundamentales, con los principios y valores en juego, al controvertir una providencia judicial”. Corte Constitucional, sentencia T-066 de 2019.</w:t>
      </w:r>
      <w:r w:rsidR="00C1167B">
        <w:t xml:space="preserve"> </w:t>
      </w:r>
      <w:r w:rsidRPr="00F60852">
        <w:t>Por supuesto, el fallador de tutela requiere examinar que, de esos asuntos legales, no se desprendan violaciones a los derechos y deberes constitucionales, pues, de ser así, adquieren relevancia constitucional inmediata. Corte Constitucional</w:t>
      </w:r>
      <w:r w:rsidR="00C1167B">
        <w:t>,</w:t>
      </w:r>
      <w:r w:rsidR="00C1167B" w:rsidRPr="00F60852">
        <w:t xml:space="preserve"> </w:t>
      </w:r>
      <w:r w:rsidR="00C1167B">
        <w:t>s</w:t>
      </w:r>
      <w:r w:rsidR="00C1167B" w:rsidRPr="00F60852">
        <w:t xml:space="preserve">entencia </w:t>
      </w:r>
      <w:r w:rsidRPr="00F60852">
        <w:t>T-1031 de 2001, citada en T-114 de 2002 y T-136 de 2015.</w:t>
      </w:r>
    </w:p>
  </w:footnote>
  <w:footnote w:id="15">
    <w:p w14:paraId="55331D3A" w14:textId="77777777" w:rsidR="00F60852" w:rsidRPr="00F60852" w:rsidRDefault="00F60852" w:rsidP="00B52AF1">
      <w:pPr>
        <w:pStyle w:val="Textonotapie"/>
      </w:pPr>
      <w:r w:rsidRPr="00F60852">
        <w:rPr>
          <w:rStyle w:val="Refdenotaalpie"/>
        </w:rPr>
        <w:footnoteRef/>
      </w:r>
      <w:r w:rsidRPr="00F60852">
        <w:t xml:space="preserve"> Cfr. </w:t>
      </w:r>
      <w:r w:rsidRPr="00F60852">
        <w:rPr>
          <w:lang w:val="es-ES"/>
        </w:rPr>
        <w:t>sentencia C-590 de 2005.</w:t>
      </w:r>
    </w:p>
  </w:footnote>
  <w:footnote w:id="16">
    <w:p w14:paraId="0F170D0C" w14:textId="1F2C8911" w:rsidR="00F60852" w:rsidRPr="00F60852" w:rsidRDefault="00F60852" w:rsidP="000B4B43">
      <w:pPr>
        <w:pStyle w:val="Textonotapie"/>
      </w:pPr>
      <w:r w:rsidRPr="00F60852">
        <w:rPr>
          <w:rStyle w:val="Refdenotaalpie"/>
        </w:rPr>
        <w:footnoteRef/>
      </w:r>
      <w:r w:rsidRPr="00F60852">
        <w:t xml:space="preserve"> Documento visible en el expediente digital de tutela, con certificado 36ABB7C9DDFF370B BCD05568D3304EE5 42413467B2BB990C 6F02E2F975DA67BD, de nombre “Soportes María Teresa </w:t>
      </w:r>
      <w:proofErr w:type="spellStart"/>
      <w:r w:rsidRPr="00F60852">
        <w:t>pdf</w:t>
      </w:r>
      <w:proofErr w:type="spellEnd"/>
      <w:r w:rsidRPr="00F60852">
        <w:t xml:space="preserve">”. </w:t>
      </w:r>
    </w:p>
  </w:footnote>
  <w:footnote w:id="17">
    <w:p w14:paraId="56DACBF2" w14:textId="77777777" w:rsidR="00E71178" w:rsidRPr="00F60852" w:rsidRDefault="00E71178" w:rsidP="00F60852">
      <w:pPr>
        <w:pStyle w:val="Textonotapie"/>
      </w:pPr>
      <w:r w:rsidRPr="00F60852">
        <w:rPr>
          <w:rStyle w:val="Refdenotaalpie"/>
        </w:rPr>
        <w:footnoteRef/>
      </w:r>
      <w:r w:rsidRPr="00F60852">
        <w:t xml:space="preserve"> Folio 16 del documento contenido en el expediente digital de tutela con certificado 44A0D104EF2F816A A9A3662CDD67E354 9765FA0BE071F3AC 6A6ED899CBA729FA.</w:t>
      </w:r>
    </w:p>
  </w:footnote>
  <w:footnote w:id="18">
    <w:p w14:paraId="22CEF422" w14:textId="77777777" w:rsidR="00E71178" w:rsidRPr="00F60852" w:rsidRDefault="00E71178" w:rsidP="00F60852">
      <w:pPr>
        <w:pStyle w:val="Textonotapie"/>
      </w:pPr>
      <w:r w:rsidRPr="00F60852">
        <w:rPr>
          <w:rStyle w:val="Refdenotaalpie"/>
        </w:rPr>
        <w:footnoteRef/>
      </w:r>
      <w:r w:rsidRPr="00F60852">
        <w:t xml:space="preserve"> Folio 16 del documento contenido en el expediente digital de tutela con certificado 44A0D104EF2F816A A9A3662CDD67E354 9765FA0BE071F3AC 6A6ED899CBA729FA.</w:t>
      </w:r>
    </w:p>
  </w:footnote>
  <w:footnote w:id="19">
    <w:p w14:paraId="43B32207" w14:textId="2608522D" w:rsidR="00F60852" w:rsidRPr="00F60852" w:rsidRDefault="00F60852">
      <w:pPr>
        <w:pStyle w:val="Textonotapie"/>
      </w:pPr>
      <w:r w:rsidRPr="00F60852">
        <w:rPr>
          <w:rStyle w:val="Refdenotaalpie"/>
        </w:rPr>
        <w:footnoteRef/>
      </w:r>
      <w:r w:rsidRPr="00F60852">
        <w:t xml:space="preserve"> </w:t>
      </w:r>
      <w:r>
        <w:t>Conforme a lo indicado en el</w:t>
      </w:r>
      <w:r w:rsidRPr="00F60852">
        <w:t xml:space="preserve"> telegrama del 3 de septiembre de 2020, cualquier solicitud debía ser enviada a la dirección electrónica </w:t>
      </w:r>
      <w:r w:rsidRPr="00F60852">
        <w:rPr>
          <w:color w:val="000000"/>
          <w:lang w:val="es-ES" w:eastAsia="ja-JP"/>
        </w:rPr>
        <w:t>acuerdo11517saladisciplinaria@consejosuperior.ramajudicial.gov.co.</w:t>
      </w:r>
    </w:p>
  </w:footnote>
  <w:footnote w:id="20">
    <w:p w14:paraId="4AAB16F4" w14:textId="119C02E6" w:rsidR="009953F4" w:rsidRPr="00F60852" w:rsidRDefault="009953F4" w:rsidP="009953F4">
      <w:pPr>
        <w:pStyle w:val="Textonotapie"/>
      </w:pPr>
      <w:r w:rsidRPr="00F60852">
        <w:rPr>
          <w:rStyle w:val="Refdenotaalpie"/>
        </w:rPr>
        <w:footnoteRef/>
      </w:r>
      <w:r>
        <w:t xml:space="preserve"> Ver d</w:t>
      </w:r>
      <w:r w:rsidRPr="00F60852">
        <w:t>ocumento visible en el expediente digital de tutela, con certificado 36ABB7C9DDFF370B BCD05568D3304EE5 42413467B2BB990C 6F02E2F975DA67BD, de nombre “</w:t>
      </w:r>
      <w:r>
        <w:t>Constancia Sala Disciplinaria 25-08-2020</w:t>
      </w:r>
      <w:r w:rsidRPr="00F60852">
        <w:t xml:space="preserve">”. </w:t>
      </w:r>
    </w:p>
  </w:footnote>
  <w:footnote w:id="21">
    <w:p w14:paraId="70F8D237" w14:textId="735674BD" w:rsidR="00DB1BAB" w:rsidRDefault="00DB1BAB">
      <w:pPr>
        <w:pStyle w:val="Textonotapie"/>
      </w:pPr>
      <w:r>
        <w:rPr>
          <w:rStyle w:val="Refdenotaalpie"/>
        </w:rPr>
        <w:footnoteRef/>
      </w:r>
      <w:r>
        <w:t xml:space="preserve"> Sentencia C-293 de 2008.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6ABD7" w14:textId="77777777" w:rsidR="00F60852" w:rsidRPr="00A15ACE" w:rsidRDefault="00F60852">
    <w:pPr>
      <w:pStyle w:val="Encabezado"/>
    </w:pPr>
    <w:r>
      <w:rPr>
        <w:noProof/>
        <w:lang w:val="es-ES" w:eastAsia="es-ES"/>
      </w:rPr>
      <w:drawing>
        <wp:anchor distT="0" distB="0" distL="114300" distR="114300" simplePos="0" relativeHeight="251661312"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F60852" w:rsidRPr="00A15ACE" w:rsidRDefault="00F60852">
    <w:pPr>
      <w:pStyle w:val="Encabezado"/>
    </w:pPr>
  </w:p>
  <w:p w14:paraId="4B90DC7A" w14:textId="77777777" w:rsidR="00F60852" w:rsidRPr="00A15ACE" w:rsidRDefault="00F60852">
    <w:pPr>
      <w:pStyle w:val="Encabezado"/>
    </w:pPr>
    <w:r w:rsidRPr="0070023E">
      <w:rPr>
        <w:noProof/>
        <w:sz w:val="20"/>
        <w:szCs w:val="20"/>
        <w:lang w:val="es-ES" w:eastAsia="es-ES"/>
      </w:rPr>
      <mc:AlternateContent>
        <mc:Choice Requires="wps">
          <w:drawing>
            <wp:anchor distT="0" distB="0" distL="114300" distR="114300" simplePos="0" relativeHeight="251657216"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
          <w:pict>
            <v:shapetype w14:anchorId="5FA55336"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D508FF0" w14:textId="633EC0E7" w:rsidR="00F60852" w:rsidRPr="00F532EA" w:rsidRDefault="00F60852" w:rsidP="0054069D">
    <w:pPr>
      <w:pStyle w:val="Encabezado"/>
      <w:jc w:val="right"/>
      <w:rPr>
        <w:color w:val="767171"/>
        <w:sz w:val="20"/>
        <w:szCs w:val="20"/>
      </w:rPr>
    </w:pPr>
    <w:r w:rsidRPr="00F532EA">
      <w:rPr>
        <w:color w:val="767171"/>
        <w:sz w:val="20"/>
        <w:szCs w:val="20"/>
      </w:rPr>
      <w:t xml:space="preserve">Radicado: </w:t>
    </w:r>
    <w:r>
      <w:rPr>
        <w:color w:val="767171"/>
        <w:sz w:val="20"/>
        <w:szCs w:val="20"/>
      </w:rPr>
      <w:t>11001-03-15-000-2021-00297-00</w:t>
    </w:r>
  </w:p>
  <w:p w14:paraId="07B33FD0" w14:textId="6A157BB8" w:rsidR="00F60852" w:rsidRPr="00F532EA" w:rsidRDefault="00F60852" w:rsidP="0054069D">
    <w:pPr>
      <w:pStyle w:val="Encabezado"/>
      <w:jc w:val="right"/>
      <w:rPr>
        <w:color w:val="767171"/>
        <w:sz w:val="20"/>
        <w:szCs w:val="20"/>
      </w:rPr>
    </w:pPr>
    <w:r w:rsidRPr="00F532EA">
      <w:rPr>
        <w:color w:val="767171"/>
        <w:sz w:val="20"/>
        <w:szCs w:val="20"/>
      </w:rPr>
      <w:tab/>
    </w:r>
    <w:r w:rsidRPr="00F532EA">
      <w:rPr>
        <w:color w:val="767171"/>
        <w:sz w:val="20"/>
        <w:szCs w:val="20"/>
      </w:rPr>
      <w:tab/>
    </w:r>
    <w:r>
      <w:rPr>
        <w:color w:val="767171"/>
        <w:sz w:val="20"/>
        <w:szCs w:val="20"/>
      </w:rPr>
      <w:t>Accion</w:t>
    </w:r>
    <w:r w:rsidRPr="00F532EA">
      <w:rPr>
        <w:color w:val="767171"/>
        <w:sz w:val="20"/>
        <w:szCs w:val="20"/>
      </w:rPr>
      <w:t>ante</w:t>
    </w:r>
    <w:r>
      <w:rPr>
        <w:color w:val="767171"/>
        <w:sz w:val="20"/>
        <w:szCs w:val="20"/>
      </w:rPr>
      <w:t>: María Teresa Acuña Orduz</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9D0D6" w14:textId="77777777" w:rsidR="00F60852" w:rsidRPr="00A15ACE" w:rsidRDefault="00F60852" w:rsidP="00F1441F">
    <w:pPr>
      <w:pStyle w:val="Encabezado"/>
    </w:pPr>
    <w:r>
      <w:rPr>
        <w:noProof/>
        <w:lang w:val="es-ES" w:eastAsia="es-ES"/>
      </w:rPr>
      <w:drawing>
        <wp:anchor distT="0" distB="0" distL="114300" distR="114300" simplePos="0" relativeHeight="251658752" behindDoc="1" locked="0" layoutInCell="1" allowOverlap="1" wp14:anchorId="25BA9CF7" wp14:editId="0DA23D22">
          <wp:simplePos x="0" y="0"/>
          <wp:positionH relativeFrom="column">
            <wp:posOffset>-473075</wp:posOffset>
          </wp:positionH>
          <wp:positionV relativeFrom="paragraph">
            <wp:posOffset>-128905</wp:posOffset>
          </wp:positionV>
          <wp:extent cx="1238250" cy="1152525"/>
          <wp:effectExtent l="0" t="0" r="0" b="0"/>
          <wp:wrapNone/>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F60852" w:rsidRPr="00A15ACE" w:rsidRDefault="00F60852" w:rsidP="00F1441F">
    <w:pPr>
      <w:pStyle w:val="Encabezado"/>
      <w:rPr>
        <w:color w:val="767171"/>
      </w:rPr>
    </w:pPr>
  </w:p>
  <w:p w14:paraId="3F3B7A5B" w14:textId="77777777" w:rsidR="00F60852" w:rsidRPr="007F276C" w:rsidRDefault="00F60852" w:rsidP="007F276C">
    <w:pPr>
      <w:pStyle w:val="Sinespaciado"/>
    </w:pPr>
    <w:r w:rsidRPr="007F276C">
      <w:t>CONSEJO DE ESTADO</w:t>
    </w:r>
  </w:p>
  <w:p w14:paraId="6EF027A0" w14:textId="77777777" w:rsidR="00F60852" w:rsidRPr="007F276C" w:rsidRDefault="00F60852" w:rsidP="007F276C">
    <w:pPr>
      <w:pStyle w:val="Sinespaciado"/>
    </w:pPr>
    <w:r w:rsidRPr="007F276C">
      <w:t>SALA DE LO CONTENCIOSO ADMINISTRATIVO</w:t>
    </w:r>
  </w:p>
  <w:p w14:paraId="2FC4305D" w14:textId="77777777" w:rsidR="00F60852" w:rsidRPr="007F276C" w:rsidRDefault="00F60852" w:rsidP="007F276C">
    <w:pPr>
      <w:pStyle w:val="Sinespaciado"/>
    </w:pPr>
    <w:r w:rsidRPr="007F276C">
      <w:t>SECCIÓN TERCERA – SUBSECCIÓN C</w:t>
    </w:r>
  </w:p>
  <w:p w14:paraId="2BA226A1" w14:textId="77777777" w:rsidR="00F60852" w:rsidRDefault="00F6085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21E16"/>
    <w:multiLevelType w:val="multilevel"/>
    <w:tmpl w:val="E3908938"/>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4FD1AD8"/>
    <w:multiLevelType w:val="hybridMultilevel"/>
    <w:tmpl w:val="02024372"/>
    <w:lvl w:ilvl="0" w:tplc="50123A82">
      <w:start w:val="2"/>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069A"/>
    <w:rsid w:val="00001220"/>
    <w:rsid w:val="00001765"/>
    <w:rsid w:val="00004070"/>
    <w:rsid w:val="00004379"/>
    <w:rsid w:val="00004405"/>
    <w:rsid w:val="00004D80"/>
    <w:rsid w:val="00005B2C"/>
    <w:rsid w:val="00006D3C"/>
    <w:rsid w:val="0001012C"/>
    <w:rsid w:val="0001030E"/>
    <w:rsid w:val="00011344"/>
    <w:rsid w:val="00012249"/>
    <w:rsid w:val="0001454F"/>
    <w:rsid w:val="00015C84"/>
    <w:rsid w:val="000161D5"/>
    <w:rsid w:val="00016FD6"/>
    <w:rsid w:val="00017CB3"/>
    <w:rsid w:val="00023E74"/>
    <w:rsid w:val="0002471B"/>
    <w:rsid w:val="00031008"/>
    <w:rsid w:val="00032C22"/>
    <w:rsid w:val="00035B36"/>
    <w:rsid w:val="000379C1"/>
    <w:rsid w:val="00044E63"/>
    <w:rsid w:val="0004558E"/>
    <w:rsid w:val="00045A3D"/>
    <w:rsid w:val="000558C9"/>
    <w:rsid w:val="0005595B"/>
    <w:rsid w:val="000566B5"/>
    <w:rsid w:val="000572CE"/>
    <w:rsid w:val="000578BC"/>
    <w:rsid w:val="0006185D"/>
    <w:rsid w:val="00061B93"/>
    <w:rsid w:val="000640FF"/>
    <w:rsid w:val="00065048"/>
    <w:rsid w:val="00065263"/>
    <w:rsid w:val="00071F03"/>
    <w:rsid w:val="00072695"/>
    <w:rsid w:val="000728E0"/>
    <w:rsid w:val="00073800"/>
    <w:rsid w:val="00073869"/>
    <w:rsid w:val="00074D00"/>
    <w:rsid w:val="00076747"/>
    <w:rsid w:val="0008344D"/>
    <w:rsid w:val="00083B8F"/>
    <w:rsid w:val="00084ACD"/>
    <w:rsid w:val="000851C4"/>
    <w:rsid w:val="0008675F"/>
    <w:rsid w:val="00086B66"/>
    <w:rsid w:val="000946FE"/>
    <w:rsid w:val="00094E7B"/>
    <w:rsid w:val="00094EAB"/>
    <w:rsid w:val="00095EDE"/>
    <w:rsid w:val="000A093D"/>
    <w:rsid w:val="000A3C6F"/>
    <w:rsid w:val="000A3CA1"/>
    <w:rsid w:val="000A428A"/>
    <w:rsid w:val="000A54E3"/>
    <w:rsid w:val="000B0A8D"/>
    <w:rsid w:val="000B4B43"/>
    <w:rsid w:val="000B5617"/>
    <w:rsid w:val="000B6FF5"/>
    <w:rsid w:val="000C18BD"/>
    <w:rsid w:val="000C290E"/>
    <w:rsid w:val="000C2B43"/>
    <w:rsid w:val="000C341D"/>
    <w:rsid w:val="000C3525"/>
    <w:rsid w:val="000C5DB7"/>
    <w:rsid w:val="000C639A"/>
    <w:rsid w:val="000C7AB3"/>
    <w:rsid w:val="000C7B4F"/>
    <w:rsid w:val="000D0E41"/>
    <w:rsid w:val="000D12BC"/>
    <w:rsid w:val="000D1A55"/>
    <w:rsid w:val="000D2A20"/>
    <w:rsid w:val="000D38FD"/>
    <w:rsid w:val="000D4AD7"/>
    <w:rsid w:val="000D5563"/>
    <w:rsid w:val="000D7042"/>
    <w:rsid w:val="000E121D"/>
    <w:rsid w:val="000E1F28"/>
    <w:rsid w:val="000E2D62"/>
    <w:rsid w:val="000E508B"/>
    <w:rsid w:val="000F189F"/>
    <w:rsid w:val="000F3FD8"/>
    <w:rsid w:val="000F4A94"/>
    <w:rsid w:val="000F7E10"/>
    <w:rsid w:val="001008EC"/>
    <w:rsid w:val="00100DE6"/>
    <w:rsid w:val="00101981"/>
    <w:rsid w:val="00101D3B"/>
    <w:rsid w:val="00102722"/>
    <w:rsid w:val="001064F3"/>
    <w:rsid w:val="00106D53"/>
    <w:rsid w:val="001073C5"/>
    <w:rsid w:val="00107455"/>
    <w:rsid w:val="00110B2A"/>
    <w:rsid w:val="001117E0"/>
    <w:rsid w:val="00111F8A"/>
    <w:rsid w:val="001121D7"/>
    <w:rsid w:val="00114418"/>
    <w:rsid w:val="00114E48"/>
    <w:rsid w:val="00116930"/>
    <w:rsid w:val="0011700D"/>
    <w:rsid w:val="00117091"/>
    <w:rsid w:val="0012059B"/>
    <w:rsid w:val="00121C55"/>
    <w:rsid w:val="001225C4"/>
    <w:rsid w:val="00124E8B"/>
    <w:rsid w:val="00125394"/>
    <w:rsid w:val="00125A89"/>
    <w:rsid w:val="001264E9"/>
    <w:rsid w:val="00127A99"/>
    <w:rsid w:val="00130367"/>
    <w:rsid w:val="001314F6"/>
    <w:rsid w:val="001314FA"/>
    <w:rsid w:val="0013280E"/>
    <w:rsid w:val="00132AB9"/>
    <w:rsid w:val="00133F91"/>
    <w:rsid w:val="001341B1"/>
    <w:rsid w:val="00135698"/>
    <w:rsid w:val="00135B29"/>
    <w:rsid w:val="00136C8D"/>
    <w:rsid w:val="00137D2F"/>
    <w:rsid w:val="00143CD4"/>
    <w:rsid w:val="00146828"/>
    <w:rsid w:val="00146A7C"/>
    <w:rsid w:val="00146B17"/>
    <w:rsid w:val="00147982"/>
    <w:rsid w:val="001502BD"/>
    <w:rsid w:val="00150F41"/>
    <w:rsid w:val="0015104D"/>
    <w:rsid w:val="0015444A"/>
    <w:rsid w:val="00154D0E"/>
    <w:rsid w:val="001552A2"/>
    <w:rsid w:val="00155E78"/>
    <w:rsid w:val="00155FE7"/>
    <w:rsid w:val="00156443"/>
    <w:rsid w:val="00157237"/>
    <w:rsid w:val="00161A22"/>
    <w:rsid w:val="00161EAA"/>
    <w:rsid w:val="0016208B"/>
    <w:rsid w:val="00162961"/>
    <w:rsid w:val="001641DE"/>
    <w:rsid w:val="0016439C"/>
    <w:rsid w:val="001658C9"/>
    <w:rsid w:val="00165935"/>
    <w:rsid w:val="00165C5B"/>
    <w:rsid w:val="00166AF6"/>
    <w:rsid w:val="001674CF"/>
    <w:rsid w:val="00170FE3"/>
    <w:rsid w:val="00171038"/>
    <w:rsid w:val="0017111D"/>
    <w:rsid w:val="00171E2D"/>
    <w:rsid w:val="00172093"/>
    <w:rsid w:val="00172D24"/>
    <w:rsid w:val="00174129"/>
    <w:rsid w:val="00174C02"/>
    <w:rsid w:val="00175282"/>
    <w:rsid w:val="001820A7"/>
    <w:rsid w:val="001838C6"/>
    <w:rsid w:val="00190924"/>
    <w:rsid w:val="001909A8"/>
    <w:rsid w:val="001915E1"/>
    <w:rsid w:val="001917C4"/>
    <w:rsid w:val="00194CD0"/>
    <w:rsid w:val="001A12BB"/>
    <w:rsid w:val="001A44C6"/>
    <w:rsid w:val="001A475E"/>
    <w:rsid w:val="001B35D8"/>
    <w:rsid w:val="001B60B5"/>
    <w:rsid w:val="001B72F6"/>
    <w:rsid w:val="001B7E39"/>
    <w:rsid w:val="001C049C"/>
    <w:rsid w:val="001C1FF8"/>
    <w:rsid w:val="001C29D8"/>
    <w:rsid w:val="001C319D"/>
    <w:rsid w:val="001C3C1F"/>
    <w:rsid w:val="001C4808"/>
    <w:rsid w:val="001C4D01"/>
    <w:rsid w:val="001C6DF4"/>
    <w:rsid w:val="001D0208"/>
    <w:rsid w:val="001D3E6B"/>
    <w:rsid w:val="001D4888"/>
    <w:rsid w:val="001D4B71"/>
    <w:rsid w:val="001D4CE9"/>
    <w:rsid w:val="001D4E62"/>
    <w:rsid w:val="001D5BEE"/>
    <w:rsid w:val="001D60C0"/>
    <w:rsid w:val="001D61E8"/>
    <w:rsid w:val="001D66AE"/>
    <w:rsid w:val="001D67F0"/>
    <w:rsid w:val="001D7DBB"/>
    <w:rsid w:val="001E12E3"/>
    <w:rsid w:val="001E465A"/>
    <w:rsid w:val="001F0E32"/>
    <w:rsid w:val="001F31C1"/>
    <w:rsid w:val="001F4B0A"/>
    <w:rsid w:val="001F6D2F"/>
    <w:rsid w:val="00201EC3"/>
    <w:rsid w:val="002035BF"/>
    <w:rsid w:val="0020567B"/>
    <w:rsid w:val="00205720"/>
    <w:rsid w:val="00206DB2"/>
    <w:rsid w:val="00207116"/>
    <w:rsid w:val="00212416"/>
    <w:rsid w:val="00213F12"/>
    <w:rsid w:val="00214D23"/>
    <w:rsid w:val="002230E3"/>
    <w:rsid w:val="002232EB"/>
    <w:rsid w:val="00223E8F"/>
    <w:rsid w:val="002253B6"/>
    <w:rsid w:val="002255B3"/>
    <w:rsid w:val="00225FD3"/>
    <w:rsid w:val="002269CD"/>
    <w:rsid w:val="00226D45"/>
    <w:rsid w:val="0023161F"/>
    <w:rsid w:val="002323D7"/>
    <w:rsid w:val="002365FF"/>
    <w:rsid w:val="00241A15"/>
    <w:rsid w:val="00241A20"/>
    <w:rsid w:val="00241DC8"/>
    <w:rsid w:val="00243E3F"/>
    <w:rsid w:val="00245202"/>
    <w:rsid w:val="00246239"/>
    <w:rsid w:val="002468A7"/>
    <w:rsid w:val="0025021D"/>
    <w:rsid w:val="00252DB0"/>
    <w:rsid w:val="00254098"/>
    <w:rsid w:val="00255C63"/>
    <w:rsid w:val="0026122E"/>
    <w:rsid w:val="002618FA"/>
    <w:rsid w:val="00262C7F"/>
    <w:rsid w:val="00263CB2"/>
    <w:rsid w:val="002652EE"/>
    <w:rsid w:val="0026613C"/>
    <w:rsid w:val="00266DCD"/>
    <w:rsid w:val="002715FF"/>
    <w:rsid w:val="00271F7D"/>
    <w:rsid w:val="0027248E"/>
    <w:rsid w:val="00273406"/>
    <w:rsid w:val="00274744"/>
    <w:rsid w:val="002753A1"/>
    <w:rsid w:val="00275638"/>
    <w:rsid w:val="00276E47"/>
    <w:rsid w:val="00277551"/>
    <w:rsid w:val="00281874"/>
    <w:rsid w:val="0028309F"/>
    <w:rsid w:val="00284ABB"/>
    <w:rsid w:val="0028665C"/>
    <w:rsid w:val="00287048"/>
    <w:rsid w:val="00287E91"/>
    <w:rsid w:val="00291407"/>
    <w:rsid w:val="0029280A"/>
    <w:rsid w:val="0029390A"/>
    <w:rsid w:val="00295308"/>
    <w:rsid w:val="002956F6"/>
    <w:rsid w:val="002A04D0"/>
    <w:rsid w:val="002A39C7"/>
    <w:rsid w:val="002A3BCF"/>
    <w:rsid w:val="002A5310"/>
    <w:rsid w:val="002A6BED"/>
    <w:rsid w:val="002A70D4"/>
    <w:rsid w:val="002A7DC7"/>
    <w:rsid w:val="002B104E"/>
    <w:rsid w:val="002B26F8"/>
    <w:rsid w:val="002B3E8E"/>
    <w:rsid w:val="002B5870"/>
    <w:rsid w:val="002B6FC2"/>
    <w:rsid w:val="002B7816"/>
    <w:rsid w:val="002C0F7C"/>
    <w:rsid w:val="002C12BC"/>
    <w:rsid w:val="002C4C34"/>
    <w:rsid w:val="002D02BF"/>
    <w:rsid w:val="002D033D"/>
    <w:rsid w:val="002D1219"/>
    <w:rsid w:val="002D1F32"/>
    <w:rsid w:val="002D2B80"/>
    <w:rsid w:val="002D3CAC"/>
    <w:rsid w:val="002D480B"/>
    <w:rsid w:val="002E0126"/>
    <w:rsid w:val="002E1978"/>
    <w:rsid w:val="002E5B49"/>
    <w:rsid w:val="002F29A7"/>
    <w:rsid w:val="002F3B62"/>
    <w:rsid w:val="002F42B8"/>
    <w:rsid w:val="002F6F94"/>
    <w:rsid w:val="002F7B5B"/>
    <w:rsid w:val="002F7E24"/>
    <w:rsid w:val="003007E6"/>
    <w:rsid w:val="00301EAE"/>
    <w:rsid w:val="00301FD7"/>
    <w:rsid w:val="0030212E"/>
    <w:rsid w:val="003026EB"/>
    <w:rsid w:val="00302CF5"/>
    <w:rsid w:val="003049C7"/>
    <w:rsid w:val="00304A7F"/>
    <w:rsid w:val="00306C59"/>
    <w:rsid w:val="00307E2C"/>
    <w:rsid w:val="0031514A"/>
    <w:rsid w:val="0031562F"/>
    <w:rsid w:val="00316A7F"/>
    <w:rsid w:val="00317985"/>
    <w:rsid w:val="00320783"/>
    <w:rsid w:val="00322AE9"/>
    <w:rsid w:val="00323D25"/>
    <w:rsid w:val="00324724"/>
    <w:rsid w:val="00325CD1"/>
    <w:rsid w:val="003260C7"/>
    <w:rsid w:val="00327C43"/>
    <w:rsid w:val="003336FD"/>
    <w:rsid w:val="00334ED8"/>
    <w:rsid w:val="003353F5"/>
    <w:rsid w:val="0033546F"/>
    <w:rsid w:val="00336654"/>
    <w:rsid w:val="00337D9B"/>
    <w:rsid w:val="003405C2"/>
    <w:rsid w:val="00340AC8"/>
    <w:rsid w:val="0034340E"/>
    <w:rsid w:val="00343766"/>
    <w:rsid w:val="003445DE"/>
    <w:rsid w:val="00344D69"/>
    <w:rsid w:val="003451B9"/>
    <w:rsid w:val="00345E1C"/>
    <w:rsid w:val="00347076"/>
    <w:rsid w:val="00350897"/>
    <w:rsid w:val="00351B5E"/>
    <w:rsid w:val="00352BAD"/>
    <w:rsid w:val="0035542D"/>
    <w:rsid w:val="00356494"/>
    <w:rsid w:val="003567D8"/>
    <w:rsid w:val="00357451"/>
    <w:rsid w:val="00357E22"/>
    <w:rsid w:val="00360658"/>
    <w:rsid w:val="0036144E"/>
    <w:rsid w:val="00361478"/>
    <w:rsid w:val="003614D2"/>
    <w:rsid w:val="003628C8"/>
    <w:rsid w:val="003632C3"/>
    <w:rsid w:val="0036363D"/>
    <w:rsid w:val="0036383A"/>
    <w:rsid w:val="003639E2"/>
    <w:rsid w:val="003664BB"/>
    <w:rsid w:val="003674B8"/>
    <w:rsid w:val="003675B9"/>
    <w:rsid w:val="003707A2"/>
    <w:rsid w:val="003727A7"/>
    <w:rsid w:val="003736AC"/>
    <w:rsid w:val="00374674"/>
    <w:rsid w:val="00375A1C"/>
    <w:rsid w:val="00377720"/>
    <w:rsid w:val="00377E1B"/>
    <w:rsid w:val="00380082"/>
    <w:rsid w:val="003806E6"/>
    <w:rsid w:val="003815A8"/>
    <w:rsid w:val="00382293"/>
    <w:rsid w:val="00383156"/>
    <w:rsid w:val="003831EF"/>
    <w:rsid w:val="00383425"/>
    <w:rsid w:val="00384507"/>
    <w:rsid w:val="00386152"/>
    <w:rsid w:val="00386B09"/>
    <w:rsid w:val="00387BBC"/>
    <w:rsid w:val="00387CA1"/>
    <w:rsid w:val="00392598"/>
    <w:rsid w:val="00392C1E"/>
    <w:rsid w:val="00392C97"/>
    <w:rsid w:val="00392D66"/>
    <w:rsid w:val="00393843"/>
    <w:rsid w:val="00394A69"/>
    <w:rsid w:val="0039548C"/>
    <w:rsid w:val="003A0174"/>
    <w:rsid w:val="003A12C4"/>
    <w:rsid w:val="003A1348"/>
    <w:rsid w:val="003A1C83"/>
    <w:rsid w:val="003A35B4"/>
    <w:rsid w:val="003A3FC4"/>
    <w:rsid w:val="003A4B37"/>
    <w:rsid w:val="003B1539"/>
    <w:rsid w:val="003B1695"/>
    <w:rsid w:val="003B4515"/>
    <w:rsid w:val="003C24DE"/>
    <w:rsid w:val="003C63E7"/>
    <w:rsid w:val="003C78FA"/>
    <w:rsid w:val="003D068E"/>
    <w:rsid w:val="003D0F7C"/>
    <w:rsid w:val="003D1B94"/>
    <w:rsid w:val="003D44B8"/>
    <w:rsid w:val="003D4892"/>
    <w:rsid w:val="003D58E3"/>
    <w:rsid w:val="003D6548"/>
    <w:rsid w:val="003D7632"/>
    <w:rsid w:val="003E06B6"/>
    <w:rsid w:val="003E25FB"/>
    <w:rsid w:val="003E2F20"/>
    <w:rsid w:val="003E4253"/>
    <w:rsid w:val="003E62BC"/>
    <w:rsid w:val="003E7A58"/>
    <w:rsid w:val="003F1DF9"/>
    <w:rsid w:val="003F2236"/>
    <w:rsid w:val="003F2BA3"/>
    <w:rsid w:val="003F31BD"/>
    <w:rsid w:val="003F3BCA"/>
    <w:rsid w:val="003F4EE1"/>
    <w:rsid w:val="003F7144"/>
    <w:rsid w:val="003F7FF5"/>
    <w:rsid w:val="00401548"/>
    <w:rsid w:val="0040213E"/>
    <w:rsid w:val="00402998"/>
    <w:rsid w:val="0040381B"/>
    <w:rsid w:val="00403849"/>
    <w:rsid w:val="00403B4C"/>
    <w:rsid w:val="00406678"/>
    <w:rsid w:val="00406772"/>
    <w:rsid w:val="004070E4"/>
    <w:rsid w:val="004139B0"/>
    <w:rsid w:val="004150BA"/>
    <w:rsid w:val="00416272"/>
    <w:rsid w:val="004168CB"/>
    <w:rsid w:val="00416A7B"/>
    <w:rsid w:val="004211FA"/>
    <w:rsid w:val="0042227D"/>
    <w:rsid w:val="004224E1"/>
    <w:rsid w:val="004230AD"/>
    <w:rsid w:val="004232B9"/>
    <w:rsid w:val="00424723"/>
    <w:rsid w:val="00425815"/>
    <w:rsid w:val="004269E2"/>
    <w:rsid w:val="004270A8"/>
    <w:rsid w:val="00430389"/>
    <w:rsid w:val="0043092C"/>
    <w:rsid w:val="00430D89"/>
    <w:rsid w:val="00432814"/>
    <w:rsid w:val="00432FAE"/>
    <w:rsid w:val="00433C67"/>
    <w:rsid w:val="00433E19"/>
    <w:rsid w:val="00434725"/>
    <w:rsid w:val="0043594A"/>
    <w:rsid w:val="00440B2D"/>
    <w:rsid w:val="00440DE3"/>
    <w:rsid w:val="00444D42"/>
    <w:rsid w:val="00447745"/>
    <w:rsid w:val="00447956"/>
    <w:rsid w:val="00450F08"/>
    <w:rsid w:val="00452267"/>
    <w:rsid w:val="0045254F"/>
    <w:rsid w:val="00454FBA"/>
    <w:rsid w:val="00455545"/>
    <w:rsid w:val="00455723"/>
    <w:rsid w:val="00455A82"/>
    <w:rsid w:val="004579FB"/>
    <w:rsid w:val="00460A71"/>
    <w:rsid w:val="0046141F"/>
    <w:rsid w:val="00462852"/>
    <w:rsid w:val="004654A4"/>
    <w:rsid w:val="00465D19"/>
    <w:rsid w:val="00467F77"/>
    <w:rsid w:val="00471300"/>
    <w:rsid w:val="0047256F"/>
    <w:rsid w:val="00475103"/>
    <w:rsid w:val="004757BC"/>
    <w:rsid w:val="004758EB"/>
    <w:rsid w:val="00477A81"/>
    <w:rsid w:val="00477AD8"/>
    <w:rsid w:val="00477CD1"/>
    <w:rsid w:val="00480BDB"/>
    <w:rsid w:val="00483A7E"/>
    <w:rsid w:val="004849BB"/>
    <w:rsid w:val="00484DEF"/>
    <w:rsid w:val="00485743"/>
    <w:rsid w:val="004857F6"/>
    <w:rsid w:val="00486447"/>
    <w:rsid w:val="00487892"/>
    <w:rsid w:val="00490268"/>
    <w:rsid w:val="00491910"/>
    <w:rsid w:val="00491D4D"/>
    <w:rsid w:val="00493FF3"/>
    <w:rsid w:val="00494668"/>
    <w:rsid w:val="00494CC1"/>
    <w:rsid w:val="00494F5F"/>
    <w:rsid w:val="004958EF"/>
    <w:rsid w:val="00496046"/>
    <w:rsid w:val="00497536"/>
    <w:rsid w:val="00497572"/>
    <w:rsid w:val="00497735"/>
    <w:rsid w:val="00497B7C"/>
    <w:rsid w:val="004A04B5"/>
    <w:rsid w:val="004A04BC"/>
    <w:rsid w:val="004A0E84"/>
    <w:rsid w:val="004A1D38"/>
    <w:rsid w:val="004A278D"/>
    <w:rsid w:val="004A59E5"/>
    <w:rsid w:val="004A7C12"/>
    <w:rsid w:val="004B1658"/>
    <w:rsid w:val="004B48F9"/>
    <w:rsid w:val="004B4E43"/>
    <w:rsid w:val="004B546A"/>
    <w:rsid w:val="004B68A0"/>
    <w:rsid w:val="004B71FA"/>
    <w:rsid w:val="004B773D"/>
    <w:rsid w:val="004B7869"/>
    <w:rsid w:val="004C09AA"/>
    <w:rsid w:val="004C0BAB"/>
    <w:rsid w:val="004C1674"/>
    <w:rsid w:val="004C375B"/>
    <w:rsid w:val="004C4E69"/>
    <w:rsid w:val="004C5C30"/>
    <w:rsid w:val="004D13BD"/>
    <w:rsid w:val="004D1E7E"/>
    <w:rsid w:val="004D43F5"/>
    <w:rsid w:val="004D49EB"/>
    <w:rsid w:val="004D55D4"/>
    <w:rsid w:val="004D5983"/>
    <w:rsid w:val="004D63F2"/>
    <w:rsid w:val="004D6555"/>
    <w:rsid w:val="004D6896"/>
    <w:rsid w:val="004E01C0"/>
    <w:rsid w:val="004E1BB1"/>
    <w:rsid w:val="004E2B86"/>
    <w:rsid w:val="004E36C6"/>
    <w:rsid w:val="004E3D73"/>
    <w:rsid w:val="004E41A9"/>
    <w:rsid w:val="004E6970"/>
    <w:rsid w:val="004E7976"/>
    <w:rsid w:val="004F0F06"/>
    <w:rsid w:val="004F2163"/>
    <w:rsid w:val="004F296B"/>
    <w:rsid w:val="004F29EF"/>
    <w:rsid w:val="004F3056"/>
    <w:rsid w:val="004F3EFC"/>
    <w:rsid w:val="004F64C5"/>
    <w:rsid w:val="004F64E9"/>
    <w:rsid w:val="004F68ED"/>
    <w:rsid w:val="004F6E40"/>
    <w:rsid w:val="004F7002"/>
    <w:rsid w:val="00500786"/>
    <w:rsid w:val="00502224"/>
    <w:rsid w:val="00505263"/>
    <w:rsid w:val="00505C36"/>
    <w:rsid w:val="0051063B"/>
    <w:rsid w:val="0051090B"/>
    <w:rsid w:val="005113B7"/>
    <w:rsid w:val="00512657"/>
    <w:rsid w:val="005127CB"/>
    <w:rsid w:val="005173A7"/>
    <w:rsid w:val="005211BD"/>
    <w:rsid w:val="00521C3D"/>
    <w:rsid w:val="00522073"/>
    <w:rsid w:val="005229CC"/>
    <w:rsid w:val="00522B4B"/>
    <w:rsid w:val="00523AF5"/>
    <w:rsid w:val="00525B66"/>
    <w:rsid w:val="0052799A"/>
    <w:rsid w:val="00530CAD"/>
    <w:rsid w:val="0054069D"/>
    <w:rsid w:val="00540E31"/>
    <w:rsid w:val="00540F5C"/>
    <w:rsid w:val="005414C8"/>
    <w:rsid w:val="0054160F"/>
    <w:rsid w:val="00542050"/>
    <w:rsid w:val="0054247D"/>
    <w:rsid w:val="0054313B"/>
    <w:rsid w:val="00543FA4"/>
    <w:rsid w:val="00545CA7"/>
    <w:rsid w:val="0055229B"/>
    <w:rsid w:val="005522BC"/>
    <w:rsid w:val="0055391D"/>
    <w:rsid w:val="00553E6E"/>
    <w:rsid w:val="00560C9F"/>
    <w:rsid w:val="00562465"/>
    <w:rsid w:val="005626E4"/>
    <w:rsid w:val="00562E45"/>
    <w:rsid w:val="00564169"/>
    <w:rsid w:val="00564DCB"/>
    <w:rsid w:val="00565A93"/>
    <w:rsid w:val="00566726"/>
    <w:rsid w:val="00566F5D"/>
    <w:rsid w:val="005671A8"/>
    <w:rsid w:val="005702A7"/>
    <w:rsid w:val="005704D4"/>
    <w:rsid w:val="0057157A"/>
    <w:rsid w:val="00576DFD"/>
    <w:rsid w:val="00577059"/>
    <w:rsid w:val="00585CA2"/>
    <w:rsid w:val="00586281"/>
    <w:rsid w:val="00590743"/>
    <w:rsid w:val="00591F8F"/>
    <w:rsid w:val="0059201B"/>
    <w:rsid w:val="00592923"/>
    <w:rsid w:val="00593291"/>
    <w:rsid w:val="00593C33"/>
    <w:rsid w:val="00593F37"/>
    <w:rsid w:val="00595248"/>
    <w:rsid w:val="00595F8B"/>
    <w:rsid w:val="00597938"/>
    <w:rsid w:val="005A0024"/>
    <w:rsid w:val="005A1C94"/>
    <w:rsid w:val="005A1D89"/>
    <w:rsid w:val="005A2030"/>
    <w:rsid w:val="005A236C"/>
    <w:rsid w:val="005A358C"/>
    <w:rsid w:val="005A3CFE"/>
    <w:rsid w:val="005A510D"/>
    <w:rsid w:val="005A6124"/>
    <w:rsid w:val="005A77E9"/>
    <w:rsid w:val="005B3AF1"/>
    <w:rsid w:val="005B4121"/>
    <w:rsid w:val="005B6A6F"/>
    <w:rsid w:val="005C3057"/>
    <w:rsid w:val="005C38DE"/>
    <w:rsid w:val="005C41D9"/>
    <w:rsid w:val="005C42C3"/>
    <w:rsid w:val="005C4D54"/>
    <w:rsid w:val="005C66F7"/>
    <w:rsid w:val="005C7059"/>
    <w:rsid w:val="005C72E5"/>
    <w:rsid w:val="005D0429"/>
    <w:rsid w:val="005D1160"/>
    <w:rsid w:val="005D1791"/>
    <w:rsid w:val="005D6D4F"/>
    <w:rsid w:val="005D784D"/>
    <w:rsid w:val="005D7E03"/>
    <w:rsid w:val="005E0F7D"/>
    <w:rsid w:val="005E6EBF"/>
    <w:rsid w:val="005F0AEA"/>
    <w:rsid w:val="005F2232"/>
    <w:rsid w:val="005F2A79"/>
    <w:rsid w:val="005F4B65"/>
    <w:rsid w:val="005F6558"/>
    <w:rsid w:val="005F6DC4"/>
    <w:rsid w:val="0060158C"/>
    <w:rsid w:val="006045FD"/>
    <w:rsid w:val="00606C5C"/>
    <w:rsid w:val="00606E0A"/>
    <w:rsid w:val="00606E3D"/>
    <w:rsid w:val="0061110F"/>
    <w:rsid w:val="00611CF0"/>
    <w:rsid w:val="0061288C"/>
    <w:rsid w:val="006146CC"/>
    <w:rsid w:val="00614FB3"/>
    <w:rsid w:val="006155A3"/>
    <w:rsid w:val="0061679D"/>
    <w:rsid w:val="00616D34"/>
    <w:rsid w:val="00617301"/>
    <w:rsid w:val="00617D85"/>
    <w:rsid w:val="00620227"/>
    <w:rsid w:val="00620DE7"/>
    <w:rsid w:val="00621F3E"/>
    <w:rsid w:val="00621F92"/>
    <w:rsid w:val="00623623"/>
    <w:rsid w:val="00624631"/>
    <w:rsid w:val="00625806"/>
    <w:rsid w:val="00627010"/>
    <w:rsid w:val="00630AE3"/>
    <w:rsid w:val="00631B95"/>
    <w:rsid w:val="00632DBD"/>
    <w:rsid w:val="006332F1"/>
    <w:rsid w:val="00633F3B"/>
    <w:rsid w:val="00634B10"/>
    <w:rsid w:val="006362F7"/>
    <w:rsid w:val="006371BF"/>
    <w:rsid w:val="006371C6"/>
    <w:rsid w:val="006422B2"/>
    <w:rsid w:val="00642E57"/>
    <w:rsid w:val="0064439B"/>
    <w:rsid w:val="00644990"/>
    <w:rsid w:val="0064573D"/>
    <w:rsid w:val="00647B40"/>
    <w:rsid w:val="0065121B"/>
    <w:rsid w:val="00651F05"/>
    <w:rsid w:val="00652186"/>
    <w:rsid w:val="00653B59"/>
    <w:rsid w:val="006549D9"/>
    <w:rsid w:val="00660C54"/>
    <w:rsid w:val="006613D9"/>
    <w:rsid w:val="006615F2"/>
    <w:rsid w:val="00661E21"/>
    <w:rsid w:val="00663267"/>
    <w:rsid w:val="00664A8F"/>
    <w:rsid w:val="00664B82"/>
    <w:rsid w:val="0067053C"/>
    <w:rsid w:val="00670737"/>
    <w:rsid w:val="00670796"/>
    <w:rsid w:val="00671674"/>
    <w:rsid w:val="006733D3"/>
    <w:rsid w:val="00673AF4"/>
    <w:rsid w:val="00675394"/>
    <w:rsid w:val="00676069"/>
    <w:rsid w:val="006769CF"/>
    <w:rsid w:val="00677791"/>
    <w:rsid w:val="006804E5"/>
    <w:rsid w:val="0068169A"/>
    <w:rsid w:val="00685672"/>
    <w:rsid w:val="00687E32"/>
    <w:rsid w:val="00687E3A"/>
    <w:rsid w:val="00692C53"/>
    <w:rsid w:val="00693FE3"/>
    <w:rsid w:val="00694B53"/>
    <w:rsid w:val="00695217"/>
    <w:rsid w:val="006976F5"/>
    <w:rsid w:val="00697934"/>
    <w:rsid w:val="006A02A8"/>
    <w:rsid w:val="006A4C31"/>
    <w:rsid w:val="006A5D80"/>
    <w:rsid w:val="006A7984"/>
    <w:rsid w:val="006B082C"/>
    <w:rsid w:val="006B11F8"/>
    <w:rsid w:val="006B2A4A"/>
    <w:rsid w:val="006B3043"/>
    <w:rsid w:val="006B45BC"/>
    <w:rsid w:val="006B4A79"/>
    <w:rsid w:val="006B6837"/>
    <w:rsid w:val="006C53D5"/>
    <w:rsid w:val="006C5B42"/>
    <w:rsid w:val="006D4799"/>
    <w:rsid w:val="006D4FDD"/>
    <w:rsid w:val="006D548B"/>
    <w:rsid w:val="006D6458"/>
    <w:rsid w:val="006D648A"/>
    <w:rsid w:val="006E1157"/>
    <w:rsid w:val="006E5E5C"/>
    <w:rsid w:val="006E742C"/>
    <w:rsid w:val="006F0062"/>
    <w:rsid w:val="006F016B"/>
    <w:rsid w:val="006F04E8"/>
    <w:rsid w:val="006F13A4"/>
    <w:rsid w:val="006F1879"/>
    <w:rsid w:val="006F1D7F"/>
    <w:rsid w:val="006F52FC"/>
    <w:rsid w:val="006F55FF"/>
    <w:rsid w:val="006F5AF7"/>
    <w:rsid w:val="006F6047"/>
    <w:rsid w:val="0070023E"/>
    <w:rsid w:val="00700DB7"/>
    <w:rsid w:val="0070124D"/>
    <w:rsid w:val="00701255"/>
    <w:rsid w:val="00703DAC"/>
    <w:rsid w:val="007040D7"/>
    <w:rsid w:val="00710146"/>
    <w:rsid w:val="007102FC"/>
    <w:rsid w:val="00711880"/>
    <w:rsid w:val="0071195F"/>
    <w:rsid w:val="00711E02"/>
    <w:rsid w:val="00712234"/>
    <w:rsid w:val="007122E0"/>
    <w:rsid w:val="0071239E"/>
    <w:rsid w:val="00714E71"/>
    <w:rsid w:val="007152BF"/>
    <w:rsid w:val="00715CC5"/>
    <w:rsid w:val="00720C92"/>
    <w:rsid w:val="0072475A"/>
    <w:rsid w:val="00724EAF"/>
    <w:rsid w:val="007277C6"/>
    <w:rsid w:val="00727F96"/>
    <w:rsid w:val="00730552"/>
    <w:rsid w:val="007306AA"/>
    <w:rsid w:val="007306BC"/>
    <w:rsid w:val="00733784"/>
    <w:rsid w:val="00733E5F"/>
    <w:rsid w:val="00737644"/>
    <w:rsid w:val="00740F25"/>
    <w:rsid w:val="00741C24"/>
    <w:rsid w:val="0074235D"/>
    <w:rsid w:val="007423CB"/>
    <w:rsid w:val="00742806"/>
    <w:rsid w:val="00744CFE"/>
    <w:rsid w:val="0074590F"/>
    <w:rsid w:val="00745D63"/>
    <w:rsid w:val="00746E9B"/>
    <w:rsid w:val="007504EE"/>
    <w:rsid w:val="00750DB0"/>
    <w:rsid w:val="00751493"/>
    <w:rsid w:val="00752653"/>
    <w:rsid w:val="00754423"/>
    <w:rsid w:val="00754FBF"/>
    <w:rsid w:val="00756BFC"/>
    <w:rsid w:val="007601C6"/>
    <w:rsid w:val="00760DAF"/>
    <w:rsid w:val="0076661A"/>
    <w:rsid w:val="007669D8"/>
    <w:rsid w:val="007706B2"/>
    <w:rsid w:val="0077117B"/>
    <w:rsid w:val="0077139D"/>
    <w:rsid w:val="00772E54"/>
    <w:rsid w:val="00773A85"/>
    <w:rsid w:val="00775682"/>
    <w:rsid w:val="007768B5"/>
    <w:rsid w:val="00780216"/>
    <w:rsid w:val="00780252"/>
    <w:rsid w:val="007803F9"/>
    <w:rsid w:val="0078120E"/>
    <w:rsid w:val="00781869"/>
    <w:rsid w:val="00782894"/>
    <w:rsid w:val="007858B9"/>
    <w:rsid w:val="00787DF9"/>
    <w:rsid w:val="00790427"/>
    <w:rsid w:val="00791657"/>
    <w:rsid w:val="00792212"/>
    <w:rsid w:val="00794AE2"/>
    <w:rsid w:val="00794C39"/>
    <w:rsid w:val="00795009"/>
    <w:rsid w:val="00795070"/>
    <w:rsid w:val="007957B1"/>
    <w:rsid w:val="00795A13"/>
    <w:rsid w:val="007963F9"/>
    <w:rsid w:val="00797B1F"/>
    <w:rsid w:val="007A35CB"/>
    <w:rsid w:val="007A39E5"/>
    <w:rsid w:val="007A430E"/>
    <w:rsid w:val="007A47BB"/>
    <w:rsid w:val="007A54A5"/>
    <w:rsid w:val="007A5AE1"/>
    <w:rsid w:val="007B1CC6"/>
    <w:rsid w:val="007B29EC"/>
    <w:rsid w:val="007B420C"/>
    <w:rsid w:val="007B4582"/>
    <w:rsid w:val="007B535B"/>
    <w:rsid w:val="007B7318"/>
    <w:rsid w:val="007B7D0D"/>
    <w:rsid w:val="007B7D21"/>
    <w:rsid w:val="007C13BD"/>
    <w:rsid w:val="007C143D"/>
    <w:rsid w:val="007C4AC9"/>
    <w:rsid w:val="007C5349"/>
    <w:rsid w:val="007C56F8"/>
    <w:rsid w:val="007C7E98"/>
    <w:rsid w:val="007D0457"/>
    <w:rsid w:val="007D0606"/>
    <w:rsid w:val="007D152D"/>
    <w:rsid w:val="007D1DEB"/>
    <w:rsid w:val="007D39E2"/>
    <w:rsid w:val="007D3A5C"/>
    <w:rsid w:val="007D4A96"/>
    <w:rsid w:val="007E051D"/>
    <w:rsid w:val="007E1524"/>
    <w:rsid w:val="007E2ACD"/>
    <w:rsid w:val="007E3C96"/>
    <w:rsid w:val="007E3D1B"/>
    <w:rsid w:val="007E409E"/>
    <w:rsid w:val="007E4422"/>
    <w:rsid w:val="007F2052"/>
    <w:rsid w:val="007F276C"/>
    <w:rsid w:val="007F3540"/>
    <w:rsid w:val="007F4C2C"/>
    <w:rsid w:val="007F5A5F"/>
    <w:rsid w:val="007F6B83"/>
    <w:rsid w:val="00800150"/>
    <w:rsid w:val="0080119B"/>
    <w:rsid w:val="0080156D"/>
    <w:rsid w:val="008022DF"/>
    <w:rsid w:val="00802867"/>
    <w:rsid w:val="0080392B"/>
    <w:rsid w:val="008053FA"/>
    <w:rsid w:val="00806C81"/>
    <w:rsid w:val="00810A16"/>
    <w:rsid w:val="00812379"/>
    <w:rsid w:val="008162D1"/>
    <w:rsid w:val="00817A38"/>
    <w:rsid w:val="00817D85"/>
    <w:rsid w:val="00820CE3"/>
    <w:rsid w:val="00822AA9"/>
    <w:rsid w:val="00822EDC"/>
    <w:rsid w:val="00823E1F"/>
    <w:rsid w:val="0082499F"/>
    <w:rsid w:val="0082667C"/>
    <w:rsid w:val="00826D5A"/>
    <w:rsid w:val="0083034A"/>
    <w:rsid w:val="008310CF"/>
    <w:rsid w:val="0083208B"/>
    <w:rsid w:val="00835345"/>
    <w:rsid w:val="00835BEA"/>
    <w:rsid w:val="008360AD"/>
    <w:rsid w:val="008361AF"/>
    <w:rsid w:val="00837D7D"/>
    <w:rsid w:val="0084199E"/>
    <w:rsid w:val="0084204C"/>
    <w:rsid w:val="00843886"/>
    <w:rsid w:val="00843B7E"/>
    <w:rsid w:val="00851125"/>
    <w:rsid w:val="00851373"/>
    <w:rsid w:val="00851A98"/>
    <w:rsid w:val="0085250A"/>
    <w:rsid w:val="0085388E"/>
    <w:rsid w:val="00853B01"/>
    <w:rsid w:val="00854559"/>
    <w:rsid w:val="008567E3"/>
    <w:rsid w:val="0086059B"/>
    <w:rsid w:val="00860B32"/>
    <w:rsid w:val="00860E1C"/>
    <w:rsid w:val="00860FC2"/>
    <w:rsid w:val="008620F1"/>
    <w:rsid w:val="00862920"/>
    <w:rsid w:val="00866A49"/>
    <w:rsid w:val="00871943"/>
    <w:rsid w:val="0087228F"/>
    <w:rsid w:val="008735EC"/>
    <w:rsid w:val="00873A63"/>
    <w:rsid w:val="00873E35"/>
    <w:rsid w:val="00873F56"/>
    <w:rsid w:val="008800C1"/>
    <w:rsid w:val="00880936"/>
    <w:rsid w:val="00880C45"/>
    <w:rsid w:val="00884392"/>
    <w:rsid w:val="0088576F"/>
    <w:rsid w:val="00885CF6"/>
    <w:rsid w:val="008879C5"/>
    <w:rsid w:val="00891D7A"/>
    <w:rsid w:val="00893C32"/>
    <w:rsid w:val="00897F89"/>
    <w:rsid w:val="008A0025"/>
    <w:rsid w:val="008A0F13"/>
    <w:rsid w:val="008A1E5F"/>
    <w:rsid w:val="008A2A69"/>
    <w:rsid w:val="008A3448"/>
    <w:rsid w:val="008A369C"/>
    <w:rsid w:val="008A3EA3"/>
    <w:rsid w:val="008A45EA"/>
    <w:rsid w:val="008A6D52"/>
    <w:rsid w:val="008A7065"/>
    <w:rsid w:val="008B1C62"/>
    <w:rsid w:val="008B2713"/>
    <w:rsid w:val="008B46E5"/>
    <w:rsid w:val="008B7429"/>
    <w:rsid w:val="008C0DBE"/>
    <w:rsid w:val="008C29F3"/>
    <w:rsid w:val="008C3C3D"/>
    <w:rsid w:val="008C4606"/>
    <w:rsid w:val="008C5108"/>
    <w:rsid w:val="008C5C9B"/>
    <w:rsid w:val="008C64B2"/>
    <w:rsid w:val="008D0387"/>
    <w:rsid w:val="008D4DF3"/>
    <w:rsid w:val="008D4E2E"/>
    <w:rsid w:val="008D566D"/>
    <w:rsid w:val="008D6969"/>
    <w:rsid w:val="008D7532"/>
    <w:rsid w:val="008D780C"/>
    <w:rsid w:val="008E0A03"/>
    <w:rsid w:val="008E4D34"/>
    <w:rsid w:val="008E715F"/>
    <w:rsid w:val="008F026B"/>
    <w:rsid w:val="008F0E54"/>
    <w:rsid w:val="008F1B52"/>
    <w:rsid w:val="008F1C30"/>
    <w:rsid w:val="008F24EE"/>
    <w:rsid w:val="008F2652"/>
    <w:rsid w:val="008F2BA7"/>
    <w:rsid w:val="008F3A6D"/>
    <w:rsid w:val="008F3AB5"/>
    <w:rsid w:val="008F4493"/>
    <w:rsid w:val="008F46EE"/>
    <w:rsid w:val="008F4E01"/>
    <w:rsid w:val="008F60F3"/>
    <w:rsid w:val="00900BD2"/>
    <w:rsid w:val="00901557"/>
    <w:rsid w:val="00901676"/>
    <w:rsid w:val="00901E6A"/>
    <w:rsid w:val="00901EF3"/>
    <w:rsid w:val="00902E76"/>
    <w:rsid w:val="00902FC0"/>
    <w:rsid w:val="00904A3A"/>
    <w:rsid w:val="00904D6B"/>
    <w:rsid w:val="00911372"/>
    <w:rsid w:val="00911C03"/>
    <w:rsid w:val="00911C2B"/>
    <w:rsid w:val="0091212B"/>
    <w:rsid w:val="009145D4"/>
    <w:rsid w:val="0091719F"/>
    <w:rsid w:val="0092036E"/>
    <w:rsid w:val="00920EA3"/>
    <w:rsid w:val="009210E8"/>
    <w:rsid w:val="009214E2"/>
    <w:rsid w:val="009221F1"/>
    <w:rsid w:val="00922625"/>
    <w:rsid w:val="00924665"/>
    <w:rsid w:val="00927F4D"/>
    <w:rsid w:val="009323BF"/>
    <w:rsid w:val="00933F80"/>
    <w:rsid w:val="0093434A"/>
    <w:rsid w:val="00935E4F"/>
    <w:rsid w:val="00936906"/>
    <w:rsid w:val="00936C7B"/>
    <w:rsid w:val="00940813"/>
    <w:rsid w:val="00941766"/>
    <w:rsid w:val="00942223"/>
    <w:rsid w:val="009440B2"/>
    <w:rsid w:val="00945F7B"/>
    <w:rsid w:val="00954070"/>
    <w:rsid w:val="00956DA2"/>
    <w:rsid w:val="00957978"/>
    <w:rsid w:val="00960832"/>
    <w:rsid w:val="0096193A"/>
    <w:rsid w:val="00961F77"/>
    <w:rsid w:val="00961F9A"/>
    <w:rsid w:val="009625F5"/>
    <w:rsid w:val="00963767"/>
    <w:rsid w:val="00965004"/>
    <w:rsid w:val="00967439"/>
    <w:rsid w:val="009705EE"/>
    <w:rsid w:val="009730CE"/>
    <w:rsid w:val="00973D76"/>
    <w:rsid w:val="00974260"/>
    <w:rsid w:val="0097486A"/>
    <w:rsid w:val="00974D27"/>
    <w:rsid w:val="00980220"/>
    <w:rsid w:val="00981205"/>
    <w:rsid w:val="009838A1"/>
    <w:rsid w:val="0098395F"/>
    <w:rsid w:val="009842D4"/>
    <w:rsid w:val="00984400"/>
    <w:rsid w:val="00984F76"/>
    <w:rsid w:val="00986FEF"/>
    <w:rsid w:val="00991113"/>
    <w:rsid w:val="009953F4"/>
    <w:rsid w:val="00995D5B"/>
    <w:rsid w:val="00996286"/>
    <w:rsid w:val="009A037F"/>
    <w:rsid w:val="009A4799"/>
    <w:rsid w:val="009A4CAD"/>
    <w:rsid w:val="009A5798"/>
    <w:rsid w:val="009A5E58"/>
    <w:rsid w:val="009A62D1"/>
    <w:rsid w:val="009B1A69"/>
    <w:rsid w:val="009B7F6D"/>
    <w:rsid w:val="009C12A7"/>
    <w:rsid w:val="009C464C"/>
    <w:rsid w:val="009C4F09"/>
    <w:rsid w:val="009C7498"/>
    <w:rsid w:val="009C78F2"/>
    <w:rsid w:val="009D1DD8"/>
    <w:rsid w:val="009D24AC"/>
    <w:rsid w:val="009D299C"/>
    <w:rsid w:val="009D3549"/>
    <w:rsid w:val="009D5736"/>
    <w:rsid w:val="009E29A6"/>
    <w:rsid w:val="009E3ECE"/>
    <w:rsid w:val="009E7CF6"/>
    <w:rsid w:val="009F0873"/>
    <w:rsid w:val="009F0CAE"/>
    <w:rsid w:val="009F2E2B"/>
    <w:rsid w:val="009F3060"/>
    <w:rsid w:val="009F4147"/>
    <w:rsid w:val="009F4A20"/>
    <w:rsid w:val="009F5242"/>
    <w:rsid w:val="009F5813"/>
    <w:rsid w:val="00A00356"/>
    <w:rsid w:val="00A034E5"/>
    <w:rsid w:val="00A03D0C"/>
    <w:rsid w:val="00A03F3F"/>
    <w:rsid w:val="00A0511A"/>
    <w:rsid w:val="00A06A1B"/>
    <w:rsid w:val="00A0768B"/>
    <w:rsid w:val="00A11441"/>
    <w:rsid w:val="00A14245"/>
    <w:rsid w:val="00A147F6"/>
    <w:rsid w:val="00A15ACE"/>
    <w:rsid w:val="00A21194"/>
    <w:rsid w:val="00A24C22"/>
    <w:rsid w:val="00A25C52"/>
    <w:rsid w:val="00A26DB6"/>
    <w:rsid w:val="00A26DEE"/>
    <w:rsid w:val="00A26EBC"/>
    <w:rsid w:val="00A2765D"/>
    <w:rsid w:val="00A30E3E"/>
    <w:rsid w:val="00A3456D"/>
    <w:rsid w:val="00A34EC3"/>
    <w:rsid w:val="00A37038"/>
    <w:rsid w:val="00A378E5"/>
    <w:rsid w:val="00A400E0"/>
    <w:rsid w:val="00A4379F"/>
    <w:rsid w:val="00A451A2"/>
    <w:rsid w:val="00A45ECE"/>
    <w:rsid w:val="00A467BD"/>
    <w:rsid w:val="00A50DEF"/>
    <w:rsid w:val="00A52DAE"/>
    <w:rsid w:val="00A53225"/>
    <w:rsid w:val="00A537C1"/>
    <w:rsid w:val="00A558CB"/>
    <w:rsid w:val="00A578DA"/>
    <w:rsid w:val="00A62736"/>
    <w:rsid w:val="00A63F23"/>
    <w:rsid w:val="00A64CA8"/>
    <w:rsid w:val="00A64DC6"/>
    <w:rsid w:val="00A6558B"/>
    <w:rsid w:val="00A65B0C"/>
    <w:rsid w:val="00A6785F"/>
    <w:rsid w:val="00A70C95"/>
    <w:rsid w:val="00A70E6C"/>
    <w:rsid w:val="00A7365C"/>
    <w:rsid w:val="00A73868"/>
    <w:rsid w:val="00A73F42"/>
    <w:rsid w:val="00A743C6"/>
    <w:rsid w:val="00A76E34"/>
    <w:rsid w:val="00A80795"/>
    <w:rsid w:val="00A8589E"/>
    <w:rsid w:val="00A8702B"/>
    <w:rsid w:val="00A96D47"/>
    <w:rsid w:val="00AA028F"/>
    <w:rsid w:val="00AA0793"/>
    <w:rsid w:val="00AA3029"/>
    <w:rsid w:val="00AA41EB"/>
    <w:rsid w:val="00AA669D"/>
    <w:rsid w:val="00AA70ED"/>
    <w:rsid w:val="00AA796D"/>
    <w:rsid w:val="00AB0A05"/>
    <w:rsid w:val="00AB0E06"/>
    <w:rsid w:val="00AB33F4"/>
    <w:rsid w:val="00AB4C5A"/>
    <w:rsid w:val="00AB4F0C"/>
    <w:rsid w:val="00AB5365"/>
    <w:rsid w:val="00AB5377"/>
    <w:rsid w:val="00AB7C4A"/>
    <w:rsid w:val="00AB7EEB"/>
    <w:rsid w:val="00AC0B9E"/>
    <w:rsid w:val="00AC4F49"/>
    <w:rsid w:val="00AC5598"/>
    <w:rsid w:val="00AC5837"/>
    <w:rsid w:val="00AC76A3"/>
    <w:rsid w:val="00AD24EF"/>
    <w:rsid w:val="00AD3B2F"/>
    <w:rsid w:val="00AD7350"/>
    <w:rsid w:val="00AD7BBC"/>
    <w:rsid w:val="00AE133E"/>
    <w:rsid w:val="00AE14AC"/>
    <w:rsid w:val="00AE5822"/>
    <w:rsid w:val="00AE616C"/>
    <w:rsid w:val="00AE7A18"/>
    <w:rsid w:val="00AF1B5E"/>
    <w:rsid w:val="00AF2259"/>
    <w:rsid w:val="00AF3280"/>
    <w:rsid w:val="00AF634C"/>
    <w:rsid w:val="00AF6380"/>
    <w:rsid w:val="00B00068"/>
    <w:rsid w:val="00B0364D"/>
    <w:rsid w:val="00B04B97"/>
    <w:rsid w:val="00B04EDB"/>
    <w:rsid w:val="00B05045"/>
    <w:rsid w:val="00B06A24"/>
    <w:rsid w:val="00B14389"/>
    <w:rsid w:val="00B144A3"/>
    <w:rsid w:val="00B14A51"/>
    <w:rsid w:val="00B16B0C"/>
    <w:rsid w:val="00B16D5A"/>
    <w:rsid w:val="00B205F4"/>
    <w:rsid w:val="00B209D5"/>
    <w:rsid w:val="00B217A8"/>
    <w:rsid w:val="00B25052"/>
    <w:rsid w:val="00B251D5"/>
    <w:rsid w:val="00B32D00"/>
    <w:rsid w:val="00B339C2"/>
    <w:rsid w:val="00B34923"/>
    <w:rsid w:val="00B35424"/>
    <w:rsid w:val="00B35DE8"/>
    <w:rsid w:val="00B36950"/>
    <w:rsid w:val="00B40CD2"/>
    <w:rsid w:val="00B417DF"/>
    <w:rsid w:val="00B41CC3"/>
    <w:rsid w:val="00B4332C"/>
    <w:rsid w:val="00B4406B"/>
    <w:rsid w:val="00B45272"/>
    <w:rsid w:val="00B51F89"/>
    <w:rsid w:val="00B521D8"/>
    <w:rsid w:val="00B52AF1"/>
    <w:rsid w:val="00B531AE"/>
    <w:rsid w:val="00B539DC"/>
    <w:rsid w:val="00B552F3"/>
    <w:rsid w:val="00B55B6A"/>
    <w:rsid w:val="00B6232D"/>
    <w:rsid w:val="00B63831"/>
    <w:rsid w:val="00B64080"/>
    <w:rsid w:val="00B6429B"/>
    <w:rsid w:val="00B64476"/>
    <w:rsid w:val="00B717B2"/>
    <w:rsid w:val="00B741DB"/>
    <w:rsid w:val="00B76382"/>
    <w:rsid w:val="00B8107F"/>
    <w:rsid w:val="00B83F5F"/>
    <w:rsid w:val="00B866C5"/>
    <w:rsid w:val="00B87013"/>
    <w:rsid w:val="00B906DE"/>
    <w:rsid w:val="00B91B67"/>
    <w:rsid w:val="00B9314A"/>
    <w:rsid w:val="00B95839"/>
    <w:rsid w:val="00B96299"/>
    <w:rsid w:val="00B96E71"/>
    <w:rsid w:val="00B97262"/>
    <w:rsid w:val="00B975F7"/>
    <w:rsid w:val="00B97E8B"/>
    <w:rsid w:val="00BA0E5B"/>
    <w:rsid w:val="00BA0FA6"/>
    <w:rsid w:val="00BA110E"/>
    <w:rsid w:val="00BA1C2A"/>
    <w:rsid w:val="00BA563E"/>
    <w:rsid w:val="00BA73DE"/>
    <w:rsid w:val="00BB0DD6"/>
    <w:rsid w:val="00BB121C"/>
    <w:rsid w:val="00BB15D7"/>
    <w:rsid w:val="00BB17EE"/>
    <w:rsid w:val="00BB1A92"/>
    <w:rsid w:val="00BB4668"/>
    <w:rsid w:val="00BB4CB6"/>
    <w:rsid w:val="00BB5C27"/>
    <w:rsid w:val="00BB5D60"/>
    <w:rsid w:val="00BB7430"/>
    <w:rsid w:val="00BB7687"/>
    <w:rsid w:val="00BB79AE"/>
    <w:rsid w:val="00BC016F"/>
    <w:rsid w:val="00BC02E8"/>
    <w:rsid w:val="00BC09DE"/>
    <w:rsid w:val="00BC1120"/>
    <w:rsid w:val="00BC124A"/>
    <w:rsid w:val="00BC39CD"/>
    <w:rsid w:val="00BC3D1D"/>
    <w:rsid w:val="00BC4C44"/>
    <w:rsid w:val="00BC4EE9"/>
    <w:rsid w:val="00BC5AD6"/>
    <w:rsid w:val="00BC77DA"/>
    <w:rsid w:val="00BC7EE6"/>
    <w:rsid w:val="00BD13FF"/>
    <w:rsid w:val="00BD4FE9"/>
    <w:rsid w:val="00BD54BC"/>
    <w:rsid w:val="00BD6202"/>
    <w:rsid w:val="00BD64E9"/>
    <w:rsid w:val="00BD67B1"/>
    <w:rsid w:val="00BD6F20"/>
    <w:rsid w:val="00BE09D7"/>
    <w:rsid w:val="00BE1F69"/>
    <w:rsid w:val="00BE4D56"/>
    <w:rsid w:val="00BE5A16"/>
    <w:rsid w:val="00BE6922"/>
    <w:rsid w:val="00BE70DA"/>
    <w:rsid w:val="00BF2ACB"/>
    <w:rsid w:val="00BF4D00"/>
    <w:rsid w:val="00BF6472"/>
    <w:rsid w:val="00BF69C8"/>
    <w:rsid w:val="00BF70E0"/>
    <w:rsid w:val="00BF7C11"/>
    <w:rsid w:val="00C00951"/>
    <w:rsid w:val="00C00F1C"/>
    <w:rsid w:val="00C018AC"/>
    <w:rsid w:val="00C02E74"/>
    <w:rsid w:val="00C0341F"/>
    <w:rsid w:val="00C052A9"/>
    <w:rsid w:val="00C06A02"/>
    <w:rsid w:val="00C078E8"/>
    <w:rsid w:val="00C07F10"/>
    <w:rsid w:val="00C1167B"/>
    <w:rsid w:val="00C12A28"/>
    <w:rsid w:val="00C12D0B"/>
    <w:rsid w:val="00C160B8"/>
    <w:rsid w:val="00C170E1"/>
    <w:rsid w:val="00C17726"/>
    <w:rsid w:val="00C17A83"/>
    <w:rsid w:val="00C20B69"/>
    <w:rsid w:val="00C21D09"/>
    <w:rsid w:val="00C22319"/>
    <w:rsid w:val="00C2251F"/>
    <w:rsid w:val="00C23A2D"/>
    <w:rsid w:val="00C23E21"/>
    <w:rsid w:val="00C2591E"/>
    <w:rsid w:val="00C30804"/>
    <w:rsid w:val="00C30BFB"/>
    <w:rsid w:val="00C31604"/>
    <w:rsid w:val="00C33466"/>
    <w:rsid w:val="00C34ECD"/>
    <w:rsid w:val="00C359F3"/>
    <w:rsid w:val="00C403BE"/>
    <w:rsid w:val="00C41B92"/>
    <w:rsid w:val="00C43CA0"/>
    <w:rsid w:val="00C448A9"/>
    <w:rsid w:val="00C46218"/>
    <w:rsid w:val="00C47342"/>
    <w:rsid w:val="00C50A44"/>
    <w:rsid w:val="00C51A0D"/>
    <w:rsid w:val="00C52BB4"/>
    <w:rsid w:val="00C52D83"/>
    <w:rsid w:val="00C53355"/>
    <w:rsid w:val="00C53C69"/>
    <w:rsid w:val="00C53EE6"/>
    <w:rsid w:val="00C54313"/>
    <w:rsid w:val="00C54A33"/>
    <w:rsid w:val="00C55060"/>
    <w:rsid w:val="00C57501"/>
    <w:rsid w:val="00C57607"/>
    <w:rsid w:val="00C57FA2"/>
    <w:rsid w:val="00C62B2C"/>
    <w:rsid w:val="00C62BDF"/>
    <w:rsid w:val="00C639C5"/>
    <w:rsid w:val="00C661F4"/>
    <w:rsid w:val="00C6675F"/>
    <w:rsid w:val="00C70BC8"/>
    <w:rsid w:val="00C728C6"/>
    <w:rsid w:val="00C7549A"/>
    <w:rsid w:val="00C7564C"/>
    <w:rsid w:val="00C77684"/>
    <w:rsid w:val="00C82DBD"/>
    <w:rsid w:val="00C83411"/>
    <w:rsid w:val="00C859EC"/>
    <w:rsid w:val="00C866D0"/>
    <w:rsid w:val="00C87516"/>
    <w:rsid w:val="00C90E81"/>
    <w:rsid w:val="00C91CDA"/>
    <w:rsid w:val="00C9265A"/>
    <w:rsid w:val="00C940C6"/>
    <w:rsid w:val="00C969E0"/>
    <w:rsid w:val="00C97812"/>
    <w:rsid w:val="00CA4E7F"/>
    <w:rsid w:val="00CA6674"/>
    <w:rsid w:val="00CA72B7"/>
    <w:rsid w:val="00CB0BF1"/>
    <w:rsid w:val="00CB2314"/>
    <w:rsid w:val="00CB3811"/>
    <w:rsid w:val="00CB4C21"/>
    <w:rsid w:val="00CC0071"/>
    <w:rsid w:val="00CC041A"/>
    <w:rsid w:val="00CC4EAF"/>
    <w:rsid w:val="00CC6516"/>
    <w:rsid w:val="00CC6CB4"/>
    <w:rsid w:val="00CC7C2E"/>
    <w:rsid w:val="00CD239A"/>
    <w:rsid w:val="00CD3696"/>
    <w:rsid w:val="00CD43AF"/>
    <w:rsid w:val="00CD59F2"/>
    <w:rsid w:val="00CD64AE"/>
    <w:rsid w:val="00CE0BDE"/>
    <w:rsid w:val="00CE1432"/>
    <w:rsid w:val="00CE2C4C"/>
    <w:rsid w:val="00CE2CB3"/>
    <w:rsid w:val="00CE31E4"/>
    <w:rsid w:val="00CE6AFE"/>
    <w:rsid w:val="00CF1FB5"/>
    <w:rsid w:val="00CF26B6"/>
    <w:rsid w:val="00CF2F8E"/>
    <w:rsid w:val="00CF446D"/>
    <w:rsid w:val="00CF52EC"/>
    <w:rsid w:val="00CF5E1A"/>
    <w:rsid w:val="00CF69DF"/>
    <w:rsid w:val="00CF6F38"/>
    <w:rsid w:val="00D00D22"/>
    <w:rsid w:val="00D0244F"/>
    <w:rsid w:val="00D04069"/>
    <w:rsid w:val="00D049C6"/>
    <w:rsid w:val="00D069C9"/>
    <w:rsid w:val="00D06F6E"/>
    <w:rsid w:val="00D11D7E"/>
    <w:rsid w:val="00D163C7"/>
    <w:rsid w:val="00D16C4B"/>
    <w:rsid w:val="00D179E8"/>
    <w:rsid w:val="00D249DC"/>
    <w:rsid w:val="00D2756B"/>
    <w:rsid w:val="00D27FEB"/>
    <w:rsid w:val="00D30A57"/>
    <w:rsid w:val="00D31837"/>
    <w:rsid w:val="00D33968"/>
    <w:rsid w:val="00D346D7"/>
    <w:rsid w:val="00D35B32"/>
    <w:rsid w:val="00D46C18"/>
    <w:rsid w:val="00D5033E"/>
    <w:rsid w:val="00D5086A"/>
    <w:rsid w:val="00D51DED"/>
    <w:rsid w:val="00D5277D"/>
    <w:rsid w:val="00D53A8F"/>
    <w:rsid w:val="00D56AAD"/>
    <w:rsid w:val="00D60586"/>
    <w:rsid w:val="00D60D58"/>
    <w:rsid w:val="00D64CA3"/>
    <w:rsid w:val="00D64E8B"/>
    <w:rsid w:val="00D657E5"/>
    <w:rsid w:val="00D6580B"/>
    <w:rsid w:val="00D67159"/>
    <w:rsid w:val="00D67766"/>
    <w:rsid w:val="00D67E46"/>
    <w:rsid w:val="00D705F9"/>
    <w:rsid w:val="00D70767"/>
    <w:rsid w:val="00D70D05"/>
    <w:rsid w:val="00D729A8"/>
    <w:rsid w:val="00D72EB2"/>
    <w:rsid w:val="00D746F9"/>
    <w:rsid w:val="00D8059B"/>
    <w:rsid w:val="00D84355"/>
    <w:rsid w:val="00D862E7"/>
    <w:rsid w:val="00D873FC"/>
    <w:rsid w:val="00D87AA3"/>
    <w:rsid w:val="00D92074"/>
    <w:rsid w:val="00D9299D"/>
    <w:rsid w:val="00D93A30"/>
    <w:rsid w:val="00D94A80"/>
    <w:rsid w:val="00D965A8"/>
    <w:rsid w:val="00DA1581"/>
    <w:rsid w:val="00DA1955"/>
    <w:rsid w:val="00DA38A4"/>
    <w:rsid w:val="00DA4061"/>
    <w:rsid w:val="00DA5507"/>
    <w:rsid w:val="00DA62E8"/>
    <w:rsid w:val="00DA6643"/>
    <w:rsid w:val="00DB0BFB"/>
    <w:rsid w:val="00DB1BAB"/>
    <w:rsid w:val="00DB4688"/>
    <w:rsid w:val="00DB576B"/>
    <w:rsid w:val="00DB5835"/>
    <w:rsid w:val="00DB6618"/>
    <w:rsid w:val="00DB6F6A"/>
    <w:rsid w:val="00DB7A08"/>
    <w:rsid w:val="00DB7B7E"/>
    <w:rsid w:val="00DC285E"/>
    <w:rsid w:val="00DC2932"/>
    <w:rsid w:val="00DC6FC3"/>
    <w:rsid w:val="00DD17AA"/>
    <w:rsid w:val="00DD221A"/>
    <w:rsid w:val="00DD3AB3"/>
    <w:rsid w:val="00DD3CB8"/>
    <w:rsid w:val="00DD4029"/>
    <w:rsid w:val="00DD5C43"/>
    <w:rsid w:val="00DE1BF0"/>
    <w:rsid w:val="00DE38A8"/>
    <w:rsid w:val="00DE589B"/>
    <w:rsid w:val="00DE6CFA"/>
    <w:rsid w:val="00DE7123"/>
    <w:rsid w:val="00DE73D1"/>
    <w:rsid w:val="00DF0CCF"/>
    <w:rsid w:val="00DF317C"/>
    <w:rsid w:val="00E009D9"/>
    <w:rsid w:val="00E02E5E"/>
    <w:rsid w:val="00E061FA"/>
    <w:rsid w:val="00E07B91"/>
    <w:rsid w:val="00E12334"/>
    <w:rsid w:val="00E126CD"/>
    <w:rsid w:val="00E128B9"/>
    <w:rsid w:val="00E12E28"/>
    <w:rsid w:val="00E14D9D"/>
    <w:rsid w:val="00E15C6F"/>
    <w:rsid w:val="00E202F3"/>
    <w:rsid w:val="00E21709"/>
    <w:rsid w:val="00E226FD"/>
    <w:rsid w:val="00E23440"/>
    <w:rsid w:val="00E250CD"/>
    <w:rsid w:val="00E268C3"/>
    <w:rsid w:val="00E30AD2"/>
    <w:rsid w:val="00E3102E"/>
    <w:rsid w:val="00E337AE"/>
    <w:rsid w:val="00E3418F"/>
    <w:rsid w:val="00E35C4F"/>
    <w:rsid w:val="00E36222"/>
    <w:rsid w:val="00E36952"/>
    <w:rsid w:val="00E36CB9"/>
    <w:rsid w:val="00E420BC"/>
    <w:rsid w:val="00E4328A"/>
    <w:rsid w:val="00E432FD"/>
    <w:rsid w:val="00E45687"/>
    <w:rsid w:val="00E45B2E"/>
    <w:rsid w:val="00E45E7D"/>
    <w:rsid w:val="00E46097"/>
    <w:rsid w:val="00E47EAF"/>
    <w:rsid w:val="00E52B9D"/>
    <w:rsid w:val="00E52BD8"/>
    <w:rsid w:val="00E53C25"/>
    <w:rsid w:val="00E55CB9"/>
    <w:rsid w:val="00E560A4"/>
    <w:rsid w:val="00E560B5"/>
    <w:rsid w:val="00E56667"/>
    <w:rsid w:val="00E56C22"/>
    <w:rsid w:val="00E57611"/>
    <w:rsid w:val="00E62305"/>
    <w:rsid w:val="00E63C2D"/>
    <w:rsid w:val="00E6448F"/>
    <w:rsid w:val="00E64BA9"/>
    <w:rsid w:val="00E66097"/>
    <w:rsid w:val="00E66E93"/>
    <w:rsid w:val="00E70863"/>
    <w:rsid w:val="00E71178"/>
    <w:rsid w:val="00E716B5"/>
    <w:rsid w:val="00E7198F"/>
    <w:rsid w:val="00E734AF"/>
    <w:rsid w:val="00E7453C"/>
    <w:rsid w:val="00E74D96"/>
    <w:rsid w:val="00E75843"/>
    <w:rsid w:val="00E779C4"/>
    <w:rsid w:val="00E8001F"/>
    <w:rsid w:val="00E800E8"/>
    <w:rsid w:val="00E80F44"/>
    <w:rsid w:val="00E82D51"/>
    <w:rsid w:val="00E82D71"/>
    <w:rsid w:val="00E8601B"/>
    <w:rsid w:val="00E87355"/>
    <w:rsid w:val="00E8783B"/>
    <w:rsid w:val="00E91C9B"/>
    <w:rsid w:val="00E91F8D"/>
    <w:rsid w:val="00E934BD"/>
    <w:rsid w:val="00E93753"/>
    <w:rsid w:val="00E958D7"/>
    <w:rsid w:val="00E969EF"/>
    <w:rsid w:val="00E97334"/>
    <w:rsid w:val="00E97497"/>
    <w:rsid w:val="00EA44B2"/>
    <w:rsid w:val="00EA4C94"/>
    <w:rsid w:val="00EA58FA"/>
    <w:rsid w:val="00EA65C6"/>
    <w:rsid w:val="00EA69A6"/>
    <w:rsid w:val="00EA72EF"/>
    <w:rsid w:val="00EA772D"/>
    <w:rsid w:val="00EB39C8"/>
    <w:rsid w:val="00EB57EA"/>
    <w:rsid w:val="00EB6386"/>
    <w:rsid w:val="00EB657C"/>
    <w:rsid w:val="00EB65A3"/>
    <w:rsid w:val="00EB7783"/>
    <w:rsid w:val="00EC0424"/>
    <w:rsid w:val="00EC320F"/>
    <w:rsid w:val="00EC38ED"/>
    <w:rsid w:val="00EC3919"/>
    <w:rsid w:val="00EC3A34"/>
    <w:rsid w:val="00EC3E24"/>
    <w:rsid w:val="00EC40F6"/>
    <w:rsid w:val="00EC566D"/>
    <w:rsid w:val="00EC73B2"/>
    <w:rsid w:val="00ED5B39"/>
    <w:rsid w:val="00ED72BB"/>
    <w:rsid w:val="00EE215D"/>
    <w:rsid w:val="00EE25EE"/>
    <w:rsid w:val="00EE3D41"/>
    <w:rsid w:val="00EE46A1"/>
    <w:rsid w:val="00EE4D04"/>
    <w:rsid w:val="00EE50B9"/>
    <w:rsid w:val="00EE52A0"/>
    <w:rsid w:val="00EE704F"/>
    <w:rsid w:val="00EF3DBD"/>
    <w:rsid w:val="00EF48BD"/>
    <w:rsid w:val="00EF55F9"/>
    <w:rsid w:val="00EF728C"/>
    <w:rsid w:val="00EF7FBA"/>
    <w:rsid w:val="00F0099C"/>
    <w:rsid w:val="00F01167"/>
    <w:rsid w:val="00F014BB"/>
    <w:rsid w:val="00F02EEB"/>
    <w:rsid w:val="00F0772F"/>
    <w:rsid w:val="00F1441F"/>
    <w:rsid w:val="00F164E5"/>
    <w:rsid w:val="00F16FD3"/>
    <w:rsid w:val="00F21FEF"/>
    <w:rsid w:val="00F2260D"/>
    <w:rsid w:val="00F24877"/>
    <w:rsid w:val="00F260CE"/>
    <w:rsid w:val="00F26341"/>
    <w:rsid w:val="00F27D5E"/>
    <w:rsid w:val="00F30465"/>
    <w:rsid w:val="00F30F5B"/>
    <w:rsid w:val="00F315ED"/>
    <w:rsid w:val="00F32348"/>
    <w:rsid w:val="00F34FD4"/>
    <w:rsid w:val="00F36692"/>
    <w:rsid w:val="00F37B4D"/>
    <w:rsid w:val="00F4004D"/>
    <w:rsid w:val="00F41540"/>
    <w:rsid w:val="00F41AA9"/>
    <w:rsid w:val="00F43CFC"/>
    <w:rsid w:val="00F44240"/>
    <w:rsid w:val="00F44535"/>
    <w:rsid w:val="00F449DD"/>
    <w:rsid w:val="00F476AA"/>
    <w:rsid w:val="00F47A2A"/>
    <w:rsid w:val="00F500CA"/>
    <w:rsid w:val="00F50F2C"/>
    <w:rsid w:val="00F529B7"/>
    <w:rsid w:val="00F52B69"/>
    <w:rsid w:val="00F52F4E"/>
    <w:rsid w:val="00F532EA"/>
    <w:rsid w:val="00F53A99"/>
    <w:rsid w:val="00F55B42"/>
    <w:rsid w:val="00F57865"/>
    <w:rsid w:val="00F57B57"/>
    <w:rsid w:val="00F57D46"/>
    <w:rsid w:val="00F60852"/>
    <w:rsid w:val="00F6085F"/>
    <w:rsid w:val="00F638C1"/>
    <w:rsid w:val="00F665BB"/>
    <w:rsid w:val="00F67C50"/>
    <w:rsid w:val="00F713AF"/>
    <w:rsid w:val="00F71BFD"/>
    <w:rsid w:val="00F72D8C"/>
    <w:rsid w:val="00F73E3E"/>
    <w:rsid w:val="00F7465F"/>
    <w:rsid w:val="00F758C9"/>
    <w:rsid w:val="00F825E8"/>
    <w:rsid w:val="00F836EF"/>
    <w:rsid w:val="00F85EFA"/>
    <w:rsid w:val="00F875F6"/>
    <w:rsid w:val="00F87ACB"/>
    <w:rsid w:val="00F91B32"/>
    <w:rsid w:val="00F92285"/>
    <w:rsid w:val="00F92C8D"/>
    <w:rsid w:val="00F949FF"/>
    <w:rsid w:val="00F94F58"/>
    <w:rsid w:val="00F97733"/>
    <w:rsid w:val="00FA03FF"/>
    <w:rsid w:val="00FA5BD0"/>
    <w:rsid w:val="00FB17C2"/>
    <w:rsid w:val="00FB2AB1"/>
    <w:rsid w:val="00FB3B87"/>
    <w:rsid w:val="00FB5480"/>
    <w:rsid w:val="00FB70CF"/>
    <w:rsid w:val="00FC38D2"/>
    <w:rsid w:val="00FC67B2"/>
    <w:rsid w:val="00FC6D8E"/>
    <w:rsid w:val="00FC74CA"/>
    <w:rsid w:val="00FC7C84"/>
    <w:rsid w:val="00FD0B2C"/>
    <w:rsid w:val="00FD10C7"/>
    <w:rsid w:val="00FD3474"/>
    <w:rsid w:val="00FD3CA5"/>
    <w:rsid w:val="00FD53E2"/>
    <w:rsid w:val="00FD7CE1"/>
    <w:rsid w:val="00FE09DF"/>
    <w:rsid w:val="00FE2726"/>
    <w:rsid w:val="00FE2A0F"/>
    <w:rsid w:val="00FE3D08"/>
    <w:rsid w:val="00FE42E8"/>
    <w:rsid w:val="00FE56B3"/>
    <w:rsid w:val="00FE7AE7"/>
    <w:rsid w:val="00FF016C"/>
    <w:rsid w:val="00FF0BD7"/>
    <w:rsid w:val="00FF190B"/>
    <w:rsid w:val="00FF3A06"/>
    <w:rsid w:val="00FF54F4"/>
    <w:rsid w:val="00FF55A8"/>
    <w:rsid w:val="00FF5B79"/>
    <w:rsid w:val="00FF60D4"/>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FE94A46D-224D-FE4B-97FF-F74AEABB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nhideWhenUsed/>
    <w:qFormat/>
    <w:rsid w:val="008C29F3"/>
    <w:rPr>
      <w:bCs/>
      <w:iCs/>
      <w:sz w:val="18"/>
      <w:szCs w:val="18"/>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qFormat/>
    <w:rsid w:val="008C29F3"/>
    <w:rPr>
      <w:bCs/>
      <w:iCs/>
      <w:sz w:val="18"/>
      <w:szCs w:val="18"/>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0728E0"/>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0728E0"/>
    <w:rPr>
      <w:b/>
      <w:caps/>
      <w:color w:val="000000"/>
      <w:sz w:val="24"/>
      <w:szCs w:val="16"/>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paragraph" w:styleId="Textoindependiente">
    <w:name w:val="Body Text"/>
    <w:basedOn w:val="Normal"/>
    <w:link w:val="TextoindependienteCar"/>
    <w:uiPriority w:val="99"/>
    <w:semiHidden/>
    <w:unhideWhenUsed/>
    <w:rsid w:val="008D6969"/>
    <w:pPr>
      <w:spacing w:after="120"/>
    </w:pPr>
  </w:style>
  <w:style w:type="character" w:customStyle="1" w:styleId="TextoindependienteCar">
    <w:name w:val="Texto independiente Car"/>
    <w:basedOn w:val="Fuentedeprrafopredeter"/>
    <w:link w:val="Textoindependiente"/>
    <w:uiPriority w:val="99"/>
    <w:semiHidden/>
    <w:rsid w:val="008D6969"/>
    <w:rPr>
      <w:sz w:val="16"/>
      <w:szCs w:val="16"/>
      <w:lang w:val="es-CO" w:eastAsia="es-ES_tradnl"/>
    </w:rPr>
  </w:style>
  <w:style w:type="paragraph" w:customStyle="1" w:styleId="Cuadrculamedia21">
    <w:name w:val="Cuadrícula media 21"/>
    <w:uiPriority w:val="1"/>
    <w:qFormat/>
    <w:rsid w:val="00817D85"/>
    <w:rPr>
      <w:rFonts w:ascii="Calibri" w:eastAsia="SimSun" w:hAnsi="Calibri" w:cs="Times New Roman"/>
      <w:sz w:val="22"/>
      <w:szCs w:val="22"/>
      <w:lang w:val="es-CO" w:eastAsia="en-US"/>
    </w:rPr>
  </w:style>
  <w:style w:type="paragraph" w:customStyle="1" w:styleId="Textodecuerpo31">
    <w:name w:val="Texto de cuerpo 31"/>
    <w:basedOn w:val="Normal"/>
    <w:rsid w:val="00012249"/>
    <w:pPr>
      <w:tabs>
        <w:tab w:val="left" w:pos="851"/>
      </w:tabs>
      <w:spacing w:line="360" w:lineRule="auto"/>
    </w:pPr>
    <w:rPr>
      <w:rFonts w:eastAsia="Times New Roman" w:cs="Times New Roman"/>
      <w:sz w:val="24"/>
      <w:szCs w:val="20"/>
      <w:lang w:eastAsia="es-ES"/>
    </w:rPr>
  </w:style>
  <w:style w:type="paragraph" w:styleId="Asuntodelcomentario">
    <w:name w:val="annotation subject"/>
    <w:basedOn w:val="Textocomentario"/>
    <w:next w:val="Textocomentario"/>
    <w:link w:val="AsuntodelcomentarioCar"/>
    <w:uiPriority w:val="99"/>
    <w:semiHidden/>
    <w:unhideWhenUsed/>
    <w:rsid w:val="00277551"/>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277551"/>
    <w:rPr>
      <w:rFonts w:ascii="Calibri" w:hAnsi="Calibri" w:cs="Times New Roman"/>
      <w:b/>
      <w:bCs/>
      <w:lang w:val="es-CO" w:eastAsia="es-ES_tradnl"/>
    </w:rPr>
  </w:style>
  <w:style w:type="paragraph" w:customStyle="1" w:styleId="Default">
    <w:name w:val="Default"/>
    <w:rsid w:val="001341B1"/>
    <w:pPr>
      <w:autoSpaceDE w:val="0"/>
      <w:autoSpaceDN w:val="0"/>
      <w:adjustRightInd w:val="0"/>
    </w:pPr>
    <w:rPr>
      <w:color w:val="000000"/>
      <w:sz w:val="24"/>
      <w:szCs w:val="24"/>
    </w:rPr>
  </w:style>
  <w:style w:type="paragraph" w:styleId="NormalWeb">
    <w:name w:val="Normal (Web)"/>
    <w:basedOn w:val="Normal"/>
    <w:uiPriority w:val="99"/>
    <w:semiHidden/>
    <w:unhideWhenUsed/>
    <w:rsid w:val="00795070"/>
    <w:pPr>
      <w:spacing w:before="100" w:beforeAutospacing="1" w:after="100" w:afterAutospacing="1"/>
      <w:jc w:val="left"/>
    </w:pPr>
    <w:rPr>
      <w:rFonts w:ascii="Times New Roman" w:eastAsia="Times New Roman" w:hAnsi="Times New Roman" w:cs="Times New Roman"/>
      <w:sz w:val="24"/>
      <w:szCs w:val="24"/>
      <w:lang w:val="es-ES" w:eastAsia="es-ES"/>
    </w:rPr>
  </w:style>
  <w:style w:type="character" w:customStyle="1" w:styleId="Mencinsinresolver1">
    <w:name w:val="Mención sin resolver1"/>
    <w:basedOn w:val="Fuentedeprrafopredeter"/>
    <w:uiPriority w:val="99"/>
    <w:semiHidden/>
    <w:unhideWhenUsed/>
    <w:rsid w:val="00C116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187663">
      <w:bodyDiv w:val="1"/>
      <w:marLeft w:val="0"/>
      <w:marRight w:val="0"/>
      <w:marTop w:val="0"/>
      <w:marBottom w:val="0"/>
      <w:divBdr>
        <w:top w:val="none" w:sz="0" w:space="0" w:color="auto"/>
        <w:left w:val="none" w:sz="0" w:space="0" w:color="auto"/>
        <w:bottom w:val="none" w:sz="0" w:space="0" w:color="auto"/>
        <w:right w:val="none" w:sz="0" w:space="0" w:color="auto"/>
      </w:divBdr>
    </w:div>
    <w:div w:id="224921793">
      <w:bodyDiv w:val="1"/>
      <w:marLeft w:val="0"/>
      <w:marRight w:val="0"/>
      <w:marTop w:val="0"/>
      <w:marBottom w:val="0"/>
      <w:divBdr>
        <w:top w:val="none" w:sz="0" w:space="0" w:color="auto"/>
        <w:left w:val="none" w:sz="0" w:space="0" w:color="auto"/>
        <w:bottom w:val="none" w:sz="0" w:space="0" w:color="auto"/>
        <w:right w:val="none" w:sz="0" w:space="0" w:color="auto"/>
      </w:divBdr>
    </w:div>
    <w:div w:id="350034305">
      <w:bodyDiv w:val="1"/>
      <w:marLeft w:val="0"/>
      <w:marRight w:val="0"/>
      <w:marTop w:val="0"/>
      <w:marBottom w:val="0"/>
      <w:divBdr>
        <w:top w:val="none" w:sz="0" w:space="0" w:color="auto"/>
        <w:left w:val="none" w:sz="0" w:space="0" w:color="auto"/>
        <w:bottom w:val="none" w:sz="0" w:space="0" w:color="auto"/>
        <w:right w:val="none" w:sz="0" w:space="0" w:color="auto"/>
      </w:divBdr>
    </w:div>
    <w:div w:id="395855005">
      <w:bodyDiv w:val="1"/>
      <w:marLeft w:val="0"/>
      <w:marRight w:val="0"/>
      <w:marTop w:val="0"/>
      <w:marBottom w:val="0"/>
      <w:divBdr>
        <w:top w:val="none" w:sz="0" w:space="0" w:color="auto"/>
        <w:left w:val="none" w:sz="0" w:space="0" w:color="auto"/>
        <w:bottom w:val="none" w:sz="0" w:space="0" w:color="auto"/>
        <w:right w:val="none" w:sz="0" w:space="0" w:color="auto"/>
      </w:divBdr>
    </w:div>
    <w:div w:id="445391945">
      <w:bodyDiv w:val="1"/>
      <w:marLeft w:val="0"/>
      <w:marRight w:val="0"/>
      <w:marTop w:val="0"/>
      <w:marBottom w:val="0"/>
      <w:divBdr>
        <w:top w:val="none" w:sz="0" w:space="0" w:color="auto"/>
        <w:left w:val="none" w:sz="0" w:space="0" w:color="auto"/>
        <w:bottom w:val="none" w:sz="0" w:space="0" w:color="auto"/>
        <w:right w:val="none" w:sz="0" w:space="0" w:color="auto"/>
      </w:divBdr>
    </w:div>
    <w:div w:id="571546166">
      <w:bodyDiv w:val="1"/>
      <w:marLeft w:val="0"/>
      <w:marRight w:val="0"/>
      <w:marTop w:val="0"/>
      <w:marBottom w:val="0"/>
      <w:divBdr>
        <w:top w:val="none" w:sz="0" w:space="0" w:color="auto"/>
        <w:left w:val="none" w:sz="0" w:space="0" w:color="auto"/>
        <w:bottom w:val="none" w:sz="0" w:space="0" w:color="auto"/>
        <w:right w:val="none" w:sz="0" w:space="0" w:color="auto"/>
      </w:divBdr>
    </w:div>
    <w:div w:id="738022550">
      <w:bodyDiv w:val="1"/>
      <w:marLeft w:val="0"/>
      <w:marRight w:val="0"/>
      <w:marTop w:val="0"/>
      <w:marBottom w:val="0"/>
      <w:divBdr>
        <w:top w:val="none" w:sz="0" w:space="0" w:color="auto"/>
        <w:left w:val="none" w:sz="0" w:space="0" w:color="auto"/>
        <w:bottom w:val="none" w:sz="0" w:space="0" w:color="auto"/>
        <w:right w:val="none" w:sz="0" w:space="0" w:color="auto"/>
      </w:divBdr>
    </w:div>
    <w:div w:id="757990917">
      <w:bodyDiv w:val="1"/>
      <w:marLeft w:val="0"/>
      <w:marRight w:val="0"/>
      <w:marTop w:val="0"/>
      <w:marBottom w:val="0"/>
      <w:divBdr>
        <w:top w:val="none" w:sz="0" w:space="0" w:color="auto"/>
        <w:left w:val="none" w:sz="0" w:space="0" w:color="auto"/>
        <w:bottom w:val="none" w:sz="0" w:space="0" w:color="auto"/>
        <w:right w:val="none" w:sz="0" w:space="0" w:color="auto"/>
      </w:divBdr>
    </w:div>
    <w:div w:id="871267557">
      <w:bodyDiv w:val="1"/>
      <w:marLeft w:val="0"/>
      <w:marRight w:val="0"/>
      <w:marTop w:val="0"/>
      <w:marBottom w:val="0"/>
      <w:divBdr>
        <w:top w:val="none" w:sz="0" w:space="0" w:color="auto"/>
        <w:left w:val="none" w:sz="0" w:space="0" w:color="auto"/>
        <w:bottom w:val="none" w:sz="0" w:space="0" w:color="auto"/>
        <w:right w:val="none" w:sz="0" w:space="0" w:color="auto"/>
      </w:divBdr>
    </w:div>
    <w:div w:id="902645731">
      <w:bodyDiv w:val="1"/>
      <w:marLeft w:val="0"/>
      <w:marRight w:val="0"/>
      <w:marTop w:val="0"/>
      <w:marBottom w:val="0"/>
      <w:divBdr>
        <w:top w:val="none" w:sz="0" w:space="0" w:color="auto"/>
        <w:left w:val="none" w:sz="0" w:space="0" w:color="auto"/>
        <w:bottom w:val="none" w:sz="0" w:space="0" w:color="auto"/>
        <w:right w:val="none" w:sz="0" w:space="0" w:color="auto"/>
      </w:divBdr>
    </w:div>
    <w:div w:id="1063408145">
      <w:bodyDiv w:val="1"/>
      <w:marLeft w:val="0"/>
      <w:marRight w:val="0"/>
      <w:marTop w:val="0"/>
      <w:marBottom w:val="0"/>
      <w:divBdr>
        <w:top w:val="none" w:sz="0" w:space="0" w:color="auto"/>
        <w:left w:val="none" w:sz="0" w:space="0" w:color="auto"/>
        <w:bottom w:val="none" w:sz="0" w:space="0" w:color="auto"/>
        <w:right w:val="none" w:sz="0" w:space="0" w:color="auto"/>
      </w:divBdr>
    </w:div>
    <w:div w:id="1082609376">
      <w:bodyDiv w:val="1"/>
      <w:marLeft w:val="0"/>
      <w:marRight w:val="0"/>
      <w:marTop w:val="0"/>
      <w:marBottom w:val="0"/>
      <w:divBdr>
        <w:top w:val="none" w:sz="0" w:space="0" w:color="auto"/>
        <w:left w:val="none" w:sz="0" w:space="0" w:color="auto"/>
        <w:bottom w:val="none" w:sz="0" w:space="0" w:color="auto"/>
        <w:right w:val="none" w:sz="0" w:space="0" w:color="auto"/>
      </w:divBdr>
    </w:div>
    <w:div w:id="1090465529">
      <w:bodyDiv w:val="1"/>
      <w:marLeft w:val="0"/>
      <w:marRight w:val="0"/>
      <w:marTop w:val="0"/>
      <w:marBottom w:val="0"/>
      <w:divBdr>
        <w:top w:val="none" w:sz="0" w:space="0" w:color="auto"/>
        <w:left w:val="none" w:sz="0" w:space="0" w:color="auto"/>
        <w:bottom w:val="none" w:sz="0" w:space="0" w:color="auto"/>
        <w:right w:val="none" w:sz="0" w:space="0" w:color="auto"/>
      </w:divBdr>
    </w:div>
    <w:div w:id="1102458561">
      <w:bodyDiv w:val="1"/>
      <w:marLeft w:val="0"/>
      <w:marRight w:val="0"/>
      <w:marTop w:val="0"/>
      <w:marBottom w:val="0"/>
      <w:divBdr>
        <w:top w:val="none" w:sz="0" w:space="0" w:color="auto"/>
        <w:left w:val="none" w:sz="0" w:space="0" w:color="auto"/>
        <w:bottom w:val="none" w:sz="0" w:space="0" w:color="auto"/>
        <w:right w:val="none" w:sz="0" w:space="0" w:color="auto"/>
      </w:divBdr>
    </w:div>
    <w:div w:id="1212302520">
      <w:bodyDiv w:val="1"/>
      <w:marLeft w:val="0"/>
      <w:marRight w:val="0"/>
      <w:marTop w:val="0"/>
      <w:marBottom w:val="0"/>
      <w:divBdr>
        <w:top w:val="none" w:sz="0" w:space="0" w:color="auto"/>
        <w:left w:val="none" w:sz="0" w:space="0" w:color="auto"/>
        <w:bottom w:val="none" w:sz="0" w:space="0" w:color="auto"/>
        <w:right w:val="none" w:sz="0" w:space="0" w:color="auto"/>
      </w:divBdr>
    </w:div>
    <w:div w:id="1493329283">
      <w:bodyDiv w:val="1"/>
      <w:marLeft w:val="0"/>
      <w:marRight w:val="0"/>
      <w:marTop w:val="0"/>
      <w:marBottom w:val="0"/>
      <w:divBdr>
        <w:top w:val="none" w:sz="0" w:space="0" w:color="auto"/>
        <w:left w:val="none" w:sz="0" w:space="0" w:color="auto"/>
        <w:bottom w:val="none" w:sz="0" w:space="0" w:color="auto"/>
        <w:right w:val="none" w:sz="0" w:space="0" w:color="auto"/>
      </w:divBdr>
    </w:div>
    <w:div w:id="1565019691">
      <w:bodyDiv w:val="1"/>
      <w:marLeft w:val="0"/>
      <w:marRight w:val="0"/>
      <w:marTop w:val="0"/>
      <w:marBottom w:val="0"/>
      <w:divBdr>
        <w:top w:val="none" w:sz="0" w:space="0" w:color="auto"/>
        <w:left w:val="none" w:sz="0" w:space="0" w:color="auto"/>
        <w:bottom w:val="none" w:sz="0" w:space="0" w:color="auto"/>
        <w:right w:val="none" w:sz="0" w:space="0" w:color="auto"/>
      </w:divBdr>
      <w:divsChild>
        <w:div w:id="667100348">
          <w:marLeft w:val="0"/>
          <w:marRight w:val="0"/>
          <w:marTop w:val="0"/>
          <w:marBottom w:val="0"/>
          <w:divBdr>
            <w:top w:val="none" w:sz="0" w:space="0" w:color="auto"/>
            <w:left w:val="none" w:sz="0" w:space="0" w:color="auto"/>
            <w:bottom w:val="none" w:sz="0" w:space="0" w:color="auto"/>
            <w:right w:val="none" w:sz="0" w:space="0" w:color="auto"/>
          </w:divBdr>
        </w:div>
      </w:divsChild>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47053737">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05862978">
      <w:bodyDiv w:val="1"/>
      <w:marLeft w:val="0"/>
      <w:marRight w:val="0"/>
      <w:marTop w:val="0"/>
      <w:marBottom w:val="0"/>
      <w:divBdr>
        <w:top w:val="none" w:sz="0" w:space="0" w:color="auto"/>
        <w:left w:val="none" w:sz="0" w:space="0" w:color="auto"/>
        <w:bottom w:val="none" w:sz="0" w:space="0" w:color="auto"/>
        <w:right w:val="none" w:sz="0" w:space="0" w:color="auto"/>
      </w:divBdr>
    </w:div>
    <w:div w:id="1847135679">
      <w:bodyDiv w:val="1"/>
      <w:marLeft w:val="0"/>
      <w:marRight w:val="0"/>
      <w:marTop w:val="0"/>
      <w:marBottom w:val="0"/>
      <w:divBdr>
        <w:top w:val="none" w:sz="0" w:space="0" w:color="auto"/>
        <w:left w:val="none" w:sz="0" w:space="0" w:color="auto"/>
        <w:bottom w:val="none" w:sz="0" w:space="0" w:color="auto"/>
        <w:right w:val="none" w:sz="0" w:space="0" w:color="auto"/>
      </w:divBdr>
    </w:div>
    <w:div w:id="1921712764">
      <w:bodyDiv w:val="1"/>
      <w:marLeft w:val="0"/>
      <w:marRight w:val="0"/>
      <w:marTop w:val="0"/>
      <w:marBottom w:val="0"/>
      <w:divBdr>
        <w:top w:val="none" w:sz="0" w:space="0" w:color="auto"/>
        <w:left w:val="none" w:sz="0" w:space="0" w:color="auto"/>
        <w:bottom w:val="none" w:sz="0" w:space="0" w:color="auto"/>
        <w:right w:val="none" w:sz="0" w:space="0" w:color="auto"/>
      </w:divBdr>
    </w:div>
    <w:div w:id="1925339972">
      <w:bodyDiv w:val="1"/>
      <w:marLeft w:val="0"/>
      <w:marRight w:val="0"/>
      <w:marTop w:val="0"/>
      <w:marBottom w:val="0"/>
      <w:divBdr>
        <w:top w:val="none" w:sz="0" w:space="0" w:color="auto"/>
        <w:left w:val="none" w:sz="0" w:space="0" w:color="auto"/>
        <w:bottom w:val="none" w:sz="0" w:space="0" w:color="auto"/>
        <w:right w:val="none" w:sz="0" w:space="0" w:color="auto"/>
      </w:divBdr>
    </w:div>
    <w:div w:id="1982882972">
      <w:bodyDiv w:val="1"/>
      <w:marLeft w:val="0"/>
      <w:marRight w:val="0"/>
      <w:marTop w:val="0"/>
      <w:marBottom w:val="0"/>
      <w:divBdr>
        <w:top w:val="none" w:sz="0" w:space="0" w:color="auto"/>
        <w:left w:val="none" w:sz="0" w:space="0" w:color="auto"/>
        <w:bottom w:val="none" w:sz="0" w:space="0" w:color="auto"/>
        <w:right w:val="none" w:sz="0" w:space="0" w:color="auto"/>
      </w:divBdr>
    </w:div>
    <w:div w:id="2039117070">
      <w:bodyDiv w:val="1"/>
      <w:marLeft w:val="0"/>
      <w:marRight w:val="0"/>
      <w:marTop w:val="0"/>
      <w:marBottom w:val="0"/>
      <w:divBdr>
        <w:top w:val="none" w:sz="0" w:space="0" w:color="auto"/>
        <w:left w:val="none" w:sz="0" w:space="0" w:color="auto"/>
        <w:bottom w:val="none" w:sz="0" w:space="0" w:color="auto"/>
        <w:right w:val="none" w:sz="0" w:space="0" w:color="auto"/>
      </w:divBdr>
    </w:div>
    <w:div w:id="206328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1A7379-75A7-470B-84C3-31A142C26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264587D-C395-431F-BC87-2263CA39CCCA}">
  <ds:schemaRefs>
    <ds:schemaRef ds:uri="http://schemas.openxmlformats.org/officeDocument/2006/bibliography"/>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4725</Words>
  <Characters>24717</Characters>
  <Application>Microsoft Office Word</Application>
  <DocSecurity>0</DocSecurity>
  <Lines>549</Lines>
  <Paragraphs>224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Calle 12 No. 7-65 – Tel: (57-1) 350-6700 – Bogotá D.C. – Colombiawww.consejodeestado.gov.co</dc:creator>
  <cp:lastModifiedBy>María Del Mar Otero González</cp:lastModifiedBy>
  <cp:revision>2</cp:revision>
  <cp:lastPrinted>2020-10-28T23:04:00Z</cp:lastPrinted>
  <dcterms:created xsi:type="dcterms:W3CDTF">2021-05-06T19:49:00Z</dcterms:created>
  <dcterms:modified xsi:type="dcterms:W3CDTF">2021-05-06T19:49:00Z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