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44CB" w14:textId="36784866" w:rsidR="00EA1BA6" w:rsidRPr="00DD0B06" w:rsidRDefault="00BC4E07" w:rsidP="00EA1BA6">
      <w:pPr>
        <w:spacing w:after="0" w:line="240" w:lineRule="auto"/>
        <w:jc w:val="center"/>
        <w:rPr>
          <w:rFonts w:ascii="Arial" w:eastAsia="Calibri" w:hAnsi="Arial" w:cs="Arial"/>
          <w:b/>
          <w:caps/>
          <w:sz w:val="24"/>
          <w:szCs w:val="16"/>
          <w:lang w:eastAsia="es-ES_tradnl"/>
        </w:rPr>
      </w:pPr>
      <w:r>
        <w:rPr>
          <w:rFonts w:ascii="Arial" w:eastAsia="Calibri" w:hAnsi="Arial" w:cs="Arial"/>
          <w:b/>
          <w:caps/>
          <w:sz w:val="24"/>
          <w:szCs w:val="16"/>
          <w:lang w:eastAsia="es-ES_tradnl"/>
        </w:rPr>
        <w:t xml:space="preserve"> </w:t>
      </w:r>
      <w:r w:rsidR="00EA1BA6" w:rsidRPr="00DD0B06">
        <w:rPr>
          <w:rFonts w:ascii="Arial" w:eastAsia="Calibri" w:hAnsi="Arial" w:cs="Arial"/>
          <w:b/>
          <w:caps/>
          <w:sz w:val="24"/>
          <w:szCs w:val="16"/>
          <w:lang w:eastAsia="es-ES_tradnl"/>
        </w:rPr>
        <w:t>CONSEJERO PONENTE: JAIME ENRIQUE RODRÍGUEZ NAVAS</w:t>
      </w:r>
    </w:p>
    <w:p w14:paraId="1F041550" w14:textId="77777777" w:rsidR="00EA1BA6" w:rsidRPr="00DD0B06" w:rsidRDefault="00EA1BA6" w:rsidP="00EA1BA6">
      <w:pPr>
        <w:spacing w:after="0" w:line="240" w:lineRule="auto"/>
        <w:contextualSpacing/>
        <w:jc w:val="both"/>
        <w:rPr>
          <w:rFonts w:ascii="Arial" w:eastAsia="Calibri" w:hAnsi="Arial" w:cs="Arial"/>
          <w:b/>
          <w:bCs/>
          <w:sz w:val="24"/>
          <w:szCs w:val="24"/>
          <w:lang w:eastAsia="es-ES_tradnl"/>
        </w:rPr>
      </w:pPr>
    </w:p>
    <w:p w14:paraId="7AB25163" w14:textId="77777777" w:rsidR="00EA1BA6" w:rsidRPr="00DD0B06" w:rsidRDefault="00EA1BA6" w:rsidP="00EA1BA6">
      <w:pPr>
        <w:spacing w:after="0" w:line="240" w:lineRule="auto"/>
        <w:contextualSpacing/>
        <w:jc w:val="both"/>
        <w:rPr>
          <w:rFonts w:ascii="Arial" w:eastAsia="Calibri" w:hAnsi="Arial" w:cs="Arial"/>
          <w:b/>
          <w:bCs/>
          <w:sz w:val="24"/>
          <w:szCs w:val="24"/>
          <w:lang w:eastAsia="es-ES_tradnl"/>
        </w:rPr>
      </w:pPr>
    </w:p>
    <w:p w14:paraId="76B5E99E" w14:textId="380DD22D" w:rsidR="00254AA7" w:rsidRPr="00DD0B06" w:rsidRDefault="00254AA7" w:rsidP="00254AA7">
      <w:pPr>
        <w:spacing w:after="0" w:line="240" w:lineRule="auto"/>
        <w:contextualSpacing/>
        <w:jc w:val="both"/>
        <w:rPr>
          <w:rFonts w:ascii="Arial" w:eastAsia="Calibri" w:hAnsi="Arial" w:cs="Arial"/>
          <w:bCs/>
          <w:sz w:val="24"/>
          <w:szCs w:val="24"/>
          <w:lang w:eastAsia="es-ES_tradnl"/>
        </w:rPr>
      </w:pPr>
      <w:r w:rsidRPr="00E501A2">
        <w:rPr>
          <w:rFonts w:ascii="Arial" w:eastAsia="Calibri" w:hAnsi="Arial" w:cs="Arial"/>
          <w:bCs/>
          <w:sz w:val="24"/>
          <w:szCs w:val="24"/>
          <w:lang w:eastAsia="es-ES_tradnl"/>
        </w:rPr>
        <w:t xml:space="preserve">Bogotá D.C., </w:t>
      </w:r>
      <w:r w:rsidR="002B6D21">
        <w:rPr>
          <w:rFonts w:ascii="Arial" w:eastAsia="Calibri" w:hAnsi="Arial" w:cs="Arial"/>
          <w:bCs/>
          <w:sz w:val="24"/>
          <w:szCs w:val="24"/>
          <w:lang w:eastAsia="es-ES_tradnl"/>
        </w:rPr>
        <w:t>cuatro</w:t>
      </w:r>
      <w:r>
        <w:rPr>
          <w:rFonts w:ascii="Arial" w:eastAsia="Calibri" w:hAnsi="Arial" w:cs="Arial"/>
          <w:bCs/>
          <w:sz w:val="24"/>
          <w:szCs w:val="24"/>
          <w:lang w:eastAsia="es-ES_tradnl"/>
        </w:rPr>
        <w:t xml:space="preserve"> </w:t>
      </w:r>
      <w:r w:rsidRPr="00E501A2">
        <w:rPr>
          <w:rFonts w:ascii="Arial" w:eastAsia="Calibri" w:hAnsi="Arial" w:cs="Arial"/>
          <w:bCs/>
          <w:sz w:val="24"/>
          <w:szCs w:val="24"/>
          <w:lang w:eastAsia="es-ES_tradnl"/>
        </w:rPr>
        <w:t>(</w:t>
      </w:r>
      <w:r w:rsidR="002B6D21">
        <w:rPr>
          <w:rFonts w:ascii="Arial" w:eastAsia="Calibri" w:hAnsi="Arial" w:cs="Arial"/>
          <w:bCs/>
          <w:sz w:val="24"/>
          <w:szCs w:val="24"/>
          <w:lang w:eastAsia="es-ES_tradnl"/>
        </w:rPr>
        <w:t>4</w:t>
      </w:r>
      <w:r w:rsidRPr="00E501A2">
        <w:rPr>
          <w:rFonts w:ascii="Arial" w:eastAsia="Calibri" w:hAnsi="Arial" w:cs="Arial"/>
          <w:bCs/>
          <w:sz w:val="24"/>
          <w:szCs w:val="24"/>
          <w:lang w:eastAsia="es-ES_tradnl"/>
        </w:rPr>
        <w:t>) de</w:t>
      </w:r>
      <w:r>
        <w:rPr>
          <w:rFonts w:ascii="Arial" w:eastAsia="Calibri" w:hAnsi="Arial" w:cs="Arial"/>
          <w:bCs/>
          <w:sz w:val="24"/>
          <w:szCs w:val="24"/>
          <w:lang w:eastAsia="es-ES_tradnl"/>
        </w:rPr>
        <w:t xml:space="preserve"> junio</w:t>
      </w:r>
      <w:r w:rsidRPr="00E501A2">
        <w:rPr>
          <w:rFonts w:ascii="Arial" w:eastAsia="Calibri" w:hAnsi="Arial" w:cs="Arial"/>
          <w:bCs/>
          <w:sz w:val="24"/>
          <w:szCs w:val="24"/>
          <w:lang w:eastAsia="es-ES_tradnl"/>
        </w:rPr>
        <w:t xml:space="preserve"> de dos mil veintiuno (2021).</w:t>
      </w:r>
    </w:p>
    <w:p w14:paraId="7D72A071" w14:textId="77777777" w:rsidR="00EA1BA6" w:rsidRPr="00DD0B06" w:rsidRDefault="00EA1BA6" w:rsidP="00EA1BA6">
      <w:pPr>
        <w:spacing w:after="0" w:line="240" w:lineRule="auto"/>
        <w:contextualSpacing/>
        <w:jc w:val="both"/>
        <w:rPr>
          <w:rFonts w:ascii="Arial" w:eastAsia="Calibri" w:hAnsi="Arial" w:cs="Arial"/>
          <w:b/>
          <w:sz w:val="24"/>
          <w:szCs w:val="24"/>
          <w:lang w:eastAsia="es-ES_tradnl"/>
        </w:rPr>
      </w:pPr>
    </w:p>
    <w:p w14:paraId="318202E4" w14:textId="77777777" w:rsidR="00EA1BA6" w:rsidRPr="00030202" w:rsidRDefault="00EA1BA6" w:rsidP="00EA1BA6">
      <w:pPr>
        <w:spacing w:after="0" w:line="240" w:lineRule="auto"/>
        <w:ind w:left="1985" w:hanging="1985"/>
        <w:contextualSpacing/>
        <w:jc w:val="both"/>
        <w:rPr>
          <w:rFonts w:ascii="Arial" w:eastAsia="Calibri" w:hAnsi="Arial" w:cs="Arial"/>
          <w:b/>
          <w:sz w:val="24"/>
          <w:szCs w:val="24"/>
          <w:lang w:eastAsia="es-ES_tradnl"/>
        </w:rPr>
      </w:pPr>
      <w:r w:rsidRPr="00030202">
        <w:rPr>
          <w:rFonts w:ascii="Arial" w:eastAsia="Calibri" w:hAnsi="Arial" w:cs="Arial"/>
          <w:b/>
          <w:sz w:val="24"/>
          <w:szCs w:val="24"/>
          <w:lang w:eastAsia="es-ES_tradnl"/>
        </w:rPr>
        <w:t xml:space="preserve">Referencia: </w:t>
      </w:r>
      <w:r w:rsidRPr="00030202">
        <w:rPr>
          <w:rFonts w:ascii="Arial" w:eastAsia="Calibri" w:hAnsi="Arial" w:cs="Arial"/>
          <w:b/>
          <w:sz w:val="24"/>
          <w:szCs w:val="24"/>
          <w:lang w:eastAsia="es-ES_tradnl"/>
        </w:rPr>
        <w:tab/>
      </w:r>
      <w:r w:rsidRPr="00030202">
        <w:rPr>
          <w:rFonts w:ascii="Arial" w:eastAsia="Calibri" w:hAnsi="Arial" w:cs="Arial"/>
          <w:bCs/>
          <w:sz w:val="24"/>
          <w:szCs w:val="24"/>
          <w:lang w:eastAsia="es-ES_tradnl"/>
        </w:rPr>
        <w:t>Acción de tutela.</w:t>
      </w:r>
    </w:p>
    <w:p w14:paraId="63B5B7C6" w14:textId="6F2A3D8E" w:rsidR="00EA1BA6" w:rsidRPr="00030202" w:rsidRDefault="00EA1BA6" w:rsidP="00EA1BA6">
      <w:pPr>
        <w:tabs>
          <w:tab w:val="left" w:pos="1985"/>
        </w:tabs>
        <w:spacing w:after="0" w:line="240" w:lineRule="auto"/>
        <w:jc w:val="both"/>
        <w:rPr>
          <w:rFonts w:ascii="Arial" w:eastAsia="Calibri" w:hAnsi="Arial" w:cs="Arial"/>
          <w:bCs/>
          <w:sz w:val="24"/>
          <w:szCs w:val="24"/>
          <w:lang w:val="es-ES"/>
        </w:rPr>
      </w:pPr>
      <w:r w:rsidRPr="00030202">
        <w:rPr>
          <w:rFonts w:ascii="Arial" w:eastAsia="Calibri" w:hAnsi="Arial" w:cs="Arial"/>
          <w:b/>
          <w:sz w:val="24"/>
          <w:szCs w:val="24"/>
          <w:lang w:val="es-ES"/>
        </w:rPr>
        <w:t>Radicación:</w:t>
      </w:r>
      <w:r w:rsidRPr="00030202">
        <w:rPr>
          <w:rFonts w:ascii="Arial" w:eastAsia="Calibri" w:hAnsi="Arial" w:cs="Arial"/>
          <w:b/>
          <w:sz w:val="24"/>
          <w:szCs w:val="24"/>
          <w:lang w:val="es-ES"/>
        </w:rPr>
        <w:tab/>
      </w:r>
      <w:bookmarkStart w:id="0" w:name="_Hlk38370324"/>
      <w:r w:rsidRPr="00EA1BA6">
        <w:rPr>
          <w:rFonts w:ascii="Arial" w:eastAsia="Calibri" w:hAnsi="Arial" w:cs="Arial"/>
          <w:bCs/>
          <w:sz w:val="24"/>
          <w:szCs w:val="24"/>
        </w:rPr>
        <w:t>11001-03-15-000-2021-00573-00</w:t>
      </w:r>
      <w:r w:rsidRPr="00EA1BA6">
        <w:rPr>
          <w:rFonts w:ascii="Arial" w:hAnsi="Arial" w:cs="Arial"/>
          <w:bCs/>
          <w:sz w:val="24"/>
          <w:szCs w:val="24"/>
        </w:rPr>
        <w:t>.</w:t>
      </w:r>
    </w:p>
    <w:bookmarkEnd w:id="0"/>
    <w:p w14:paraId="4D5803B1" w14:textId="43BC444B" w:rsidR="00EA1BA6" w:rsidRPr="00030202" w:rsidRDefault="00EA1BA6" w:rsidP="00EA1BA6">
      <w:pPr>
        <w:tabs>
          <w:tab w:val="left" w:pos="1985"/>
        </w:tabs>
        <w:spacing w:after="0" w:line="240" w:lineRule="auto"/>
        <w:ind w:left="1980" w:hanging="1980"/>
        <w:jc w:val="both"/>
        <w:rPr>
          <w:rFonts w:ascii="Arial" w:eastAsia="Calibri" w:hAnsi="Arial" w:cs="Arial"/>
          <w:bCs/>
          <w:sz w:val="24"/>
          <w:szCs w:val="24"/>
        </w:rPr>
      </w:pPr>
      <w:r w:rsidRPr="00030202">
        <w:rPr>
          <w:rFonts w:ascii="Arial" w:eastAsia="Calibri" w:hAnsi="Arial" w:cs="Arial"/>
          <w:b/>
          <w:sz w:val="24"/>
          <w:szCs w:val="24"/>
          <w:lang w:val="es-ES"/>
        </w:rPr>
        <w:t>Accionante:</w:t>
      </w:r>
      <w:r w:rsidRPr="00030202">
        <w:rPr>
          <w:rFonts w:ascii="Arial" w:eastAsia="Calibri" w:hAnsi="Arial" w:cs="Arial"/>
          <w:b/>
          <w:sz w:val="24"/>
          <w:szCs w:val="24"/>
          <w:lang w:val="es-ES"/>
        </w:rPr>
        <w:tab/>
      </w:r>
      <w:bookmarkStart w:id="1" w:name="_Hlk39513731"/>
      <w:r w:rsidRPr="00EA1BA6">
        <w:rPr>
          <w:rFonts w:ascii="Arial" w:eastAsia="Calibri" w:hAnsi="Arial" w:cs="Arial"/>
          <w:bCs/>
          <w:sz w:val="24"/>
          <w:szCs w:val="24"/>
          <w:lang w:val="es-ES"/>
        </w:rPr>
        <w:t>Javier Elías Arias Idárraga</w:t>
      </w:r>
      <w:r w:rsidRPr="00EA1BA6">
        <w:rPr>
          <w:rStyle w:val="normaltextrun"/>
          <w:rFonts w:ascii="Arial" w:hAnsi="Arial" w:cs="Arial"/>
          <w:bCs/>
          <w:sz w:val="24"/>
          <w:szCs w:val="24"/>
          <w:lang w:val="es-ES"/>
        </w:rPr>
        <w:t>.</w:t>
      </w:r>
    </w:p>
    <w:bookmarkEnd w:id="1"/>
    <w:p w14:paraId="44927232" w14:textId="72E08FC8" w:rsidR="00EA1BA6" w:rsidRPr="00030202" w:rsidRDefault="00EA1BA6" w:rsidP="00EA1BA6">
      <w:pPr>
        <w:tabs>
          <w:tab w:val="left" w:pos="1985"/>
        </w:tabs>
        <w:spacing w:after="0" w:line="240" w:lineRule="auto"/>
        <w:ind w:left="1980" w:hanging="1980"/>
        <w:jc w:val="both"/>
        <w:rPr>
          <w:rFonts w:ascii="Arial" w:eastAsia="Calibri" w:hAnsi="Arial" w:cs="Arial"/>
          <w:bCs/>
          <w:sz w:val="24"/>
          <w:szCs w:val="24"/>
        </w:rPr>
      </w:pPr>
      <w:r w:rsidRPr="00030202">
        <w:rPr>
          <w:rFonts w:ascii="Arial" w:eastAsia="Calibri" w:hAnsi="Arial" w:cs="Arial"/>
          <w:b/>
          <w:sz w:val="24"/>
          <w:szCs w:val="24"/>
          <w:lang w:val="es-ES"/>
        </w:rPr>
        <w:t>Accionado:</w:t>
      </w:r>
      <w:r w:rsidRPr="00030202">
        <w:rPr>
          <w:rFonts w:ascii="Arial" w:eastAsia="Calibri" w:hAnsi="Arial" w:cs="Arial"/>
          <w:b/>
          <w:sz w:val="24"/>
          <w:szCs w:val="24"/>
          <w:lang w:val="es-ES"/>
        </w:rPr>
        <w:tab/>
      </w:r>
      <w:r w:rsidRPr="00EA1BA6">
        <w:rPr>
          <w:rFonts w:ascii="Arial" w:eastAsia="Calibri" w:hAnsi="Arial" w:cs="Arial"/>
          <w:bCs/>
          <w:sz w:val="24"/>
          <w:szCs w:val="24"/>
          <w:lang w:val="es-ES"/>
        </w:rPr>
        <w:t>Tribunal Administrativo de Risaralda</w:t>
      </w:r>
      <w:r w:rsidRPr="00030202">
        <w:rPr>
          <w:rFonts w:ascii="Arial" w:eastAsia="Calibri" w:hAnsi="Arial" w:cs="Arial"/>
          <w:bCs/>
          <w:sz w:val="24"/>
          <w:szCs w:val="24"/>
        </w:rPr>
        <w:t>.</w:t>
      </w:r>
    </w:p>
    <w:p w14:paraId="4133BA49" w14:textId="77777777" w:rsidR="00EA1BA6" w:rsidRPr="00DD0B06" w:rsidRDefault="00EA1BA6" w:rsidP="00EA1BA6">
      <w:pPr>
        <w:tabs>
          <w:tab w:val="left" w:pos="8222"/>
        </w:tabs>
        <w:spacing w:after="0" w:line="240" w:lineRule="auto"/>
        <w:ind w:right="51"/>
        <w:contextualSpacing/>
        <w:jc w:val="both"/>
        <w:rPr>
          <w:rFonts w:ascii="Arial" w:eastAsia="Calibri" w:hAnsi="Arial" w:cs="Arial"/>
          <w:b/>
          <w:sz w:val="24"/>
          <w:szCs w:val="24"/>
          <w:lang w:eastAsia="es-ES_tradnl"/>
        </w:rPr>
      </w:pPr>
    </w:p>
    <w:p w14:paraId="787E5F5A" w14:textId="7B2F05B1" w:rsidR="00EA1BA6" w:rsidRPr="00DD0B06" w:rsidRDefault="00EA1BA6" w:rsidP="00EA1BA6">
      <w:pPr>
        <w:pBdr>
          <w:bottom w:val="single" w:sz="12" w:space="0" w:color="auto"/>
        </w:pBdr>
        <w:spacing w:after="0" w:line="240" w:lineRule="auto"/>
        <w:ind w:left="2832" w:hanging="2832"/>
        <w:contextualSpacing/>
        <w:jc w:val="both"/>
        <w:rPr>
          <w:rFonts w:ascii="Arial" w:eastAsia="Calibri" w:hAnsi="Arial" w:cs="Arial"/>
          <w:b/>
          <w:sz w:val="24"/>
          <w:szCs w:val="24"/>
          <w:lang w:eastAsia="es-ES_tradnl"/>
        </w:rPr>
      </w:pPr>
      <w:r w:rsidRPr="00DD0B06">
        <w:rPr>
          <w:rFonts w:ascii="Arial" w:eastAsia="Calibri" w:hAnsi="Arial" w:cs="Arial"/>
          <w:b/>
          <w:sz w:val="24"/>
          <w:szCs w:val="24"/>
          <w:lang w:eastAsia="es-ES_tradnl"/>
        </w:rPr>
        <w:t xml:space="preserve">SENTENCIA DE </w:t>
      </w:r>
      <w:r>
        <w:rPr>
          <w:rFonts w:ascii="Arial" w:eastAsia="Calibri" w:hAnsi="Arial" w:cs="Arial"/>
          <w:b/>
          <w:sz w:val="24"/>
          <w:szCs w:val="24"/>
          <w:lang w:eastAsia="es-ES_tradnl"/>
        </w:rPr>
        <w:t>PRIMERA</w:t>
      </w:r>
      <w:r w:rsidRPr="00DD0B06">
        <w:rPr>
          <w:rFonts w:ascii="Arial" w:eastAsia="Calibri" w:hAnsi="Arial" w:cs="Arial"/>
          <w:b/>
          <w:sz w:val="24"/>
          <w:szCs w:val="24"/>
          <w:lang w:eastAsia="es-ES_tradnl"/>
        </w:rPr>
        <w:t xml:space="preserve"> INSTANCIA</w:t>
      </w:r>
    </w:p>
    <w:p w14:paraId="231D01EC" w14:textId="12AB7175" w:rsidR="00EA1BA6" w:rsidRDefault="00EA1BA6" w:rsidP="00EA1BA6">
      <w:pPr>
        <w:spacing w:before="240" w:line="240" w:lineRule="auto"/>
        <w:jc w:val="both"/>
        <w:rPr>
          <w:rFonts w:ascii="Arial" w:eastAsia="Calibri" w:hAnsi="Arial" w:cs="Arial"/>
          <w:bCs/>
          <w:sz w:val="24"/>
          <w:szCs w:val="24"/>
          <w:lang w:eastAsia="es-ES_tradnl"/>
        </w:rPr>
      </w:pPr>
      <w:r w:rsidRPr="00DD0B06">
        <w:rPr>
          <w:rFonts w:ascii="Arial" w:eastAsia="Verdana" w:hAnsi="Arial" w:cs="Arial"/>
          <w:sz w:val="24"/>
          <w:szCs w:val="24"/>
          <w:lang w:eastAsia="es-ES_tradnl"/>
        </w:rPr>
        <w:t>La Sala decide</w:t>
      </w:r>
      <w:r>
        <w:rPr>
          <w:rFonts w:ascii="Arial" w:eastAsia="Verdana" w:hAnsi="Arial" w:cs="Arial"/>
          <w:sz w:val="24"/>
          <w:szCs w:val="24"/>
          <w:lang w:eastAsia="es-ES_tradnl"/>
        </w:rPr>
        <w:t xml:space="preserve"> en primera instancia la acción de tutela presentada Javier Elías Arias Idárraga en contra del Tribunal Administrativo de Risaralda</w:t>
      </w:r>
      <w:r w:rsidRPr="00DD0B06">
        <w:rPr>
          <w:rFonts w:ascii="Arial" w:eastAsia="Calibri" w:hAnsi="Arial" w:cs="Arial"/>
          <w:bCs/>
          <w:sz w:val="24"/>
          <w:szCs w:val="24"/>
          <w:lang w:eastAsia="es-ES_tradnl"/>
        </w:rPr>
        <w:t>.</w:t>
      </w:r>
    </w:p>
    <w:p w14:paraId="2ADF88E3" w14:textId="77777777" w:rsidR="00EA1BA6" w:rsidRDefault="00EA1BA6" w:rsidP="00EA1BA6">
      <w:pPr>
        <w:spacing w:before="240" w:line="240" w:lineRule="auto"/>
        <w:jc w:val="center"/>
        <w:rPr>
          <w:rFonts w:ascii="Arial" w:eastAsia="Calibri" w:hAnsi="Arial" w:cs="Arial"/>
          <w:b/>
          <w:sz w:val="24"/>
          <w:szCs w:val="24"/>
          <w:lang w:eastAsia="es-ES_tradnl"/>
        </w:rPr>
      </w:pPr>
      <w:r>
        <w:rPr>
          <w:rFonts w:ascii="Arial" w:eastAsia="Calibri" w:hAnsi="Arial" w:cs="Arial"/>
          <w:b/>
          <w:sz w:val="24"/>
          <w:szCs w:val="24"/>
          <w:lang w:eastAsia="es-ES_tradnl"/>
        </w:rPr>
        <w:t xml:space="preserve">I. </w:t>
      </w:r>
      <w:r w:rsidRPr="00C44F99">
        <w:rPr>
          <w:rFonts w:ascii="Arial" w:eastAsia="Calibri" w:hAnsi="Arial" w:cs="Arial"/>
          <w:b/>
          <w:sz w:val="24"/>
          <w:szCs w:val="24"/>
          <w:lang w:eastAsia="es-ES_tradnl"/>
        </w:rPr>
        <w:t>ANTECEDENTES</w:t>
      </w:r>
    </w:p>
    <w:p w14:paraId="5C93313F" w14:textId="2011B3D3" w:rsidR="00EA1BA6" w:rsidRPr="00F168A2" w:rsidRDefault="00F168A2" w:rsidP="00F168A2">
      <w:pPr>
        <w:spacing w:line="240" w:lineRule="auto"/>
        <w:rPr>
          <w:rFonts w:ascii="Arial" w:eastAsia="Calibri" w:hAnsi="Arial" w:cs="Arial"/>
          <w:b/>
          <w:sz w:val="24"/>
          <w:szCs w:val="24"/>
          <w:lang w:eastAsia="es-ES_tradnl"/>
        </w:rPr>
      </w:pPr>
      <w:r>
        <w:rPr>
          <w:rFonts w:ascii="Arial" w:eastAsia="Calibri" w:hAnsi="Arial" w:cs="Arial"/>
          <w:b/>
          <w:sz w:val="24"/>
          <w:szCs w:val="24"/>
          <w:lang w:eastAsia="es-ES_tradnl"/>
        </w:rPr>
        <w:t xml:space="preserve">1.1. </w:t>
      </w:r>
      <w:r w:rsidR="00EA1BA6" w:rsidRPr="00F168A2">
        <w:rPr>
          <w:rFonts w:ascii="Arial" w:eastAsia="Calibri" w:hAnsi="Arial" w:cs="Arial"/>
          <w:b/>
          <w:sz w:val="24"/>
          <w:szCs w:val="24"/>
          <w:lang w:eastAsia="es-ES_tradnl"/>
        </w:rPr>
        <w:t>Solicitud de tutela</w:t>
      </w:r>
    </w:p>
    <w:p w14:paraId="7A5B42F5" w14:textId="2802850C" w:rsidR="00254AA7" w:rsidRPr="00254AA7" w:rsidRDefault="00254AA7" w:rsidP="00254AA7">
      <w:pPr>
        <w:spacing w:after="240" w:line="240" w:lineRule="auto"/>
        <w:jc w:val="both"/>
        <w:textAlignment w:val="baseline"/>
        <w:rPr>
          <w:sz w:val="24"/>
          <w:szCs w:val="24"/>
        </w:rPr>
      </w:pPr>
      <w:r w:rsidRPr="00254AA7">
        <w:rPr>
          <w:rFonts w:ascii="Arial" w:eastAsia="Times New Roman" w:hAnsi="Arial" w:cs="Arial"/>
          <w:sz w:val="24"/>
          <w:szCs w:val="24"/>
          <w:lang w:val="es-ES" w:eastAsia="es-CO"/>
        </w:rPr>
        <w:t>Javier Elías Arias Idárraga</w:t>
      </w:r>
      <w:r w:rsidRPr="00254AA7">
        <w:rPr>
          <w:rFonts w:ascii="Arial" w:eastAsia="Times New Roman" w:hAnsi="Arial" w:cs="Arial"/>
          <w:sz w:val="24"/>
          <w:szCs w:val="24"/>
          <w:lang w:eastAsia="es-CO"/>
        </w:rPr>
        <w:t>, presentó solicitud de amparo</w:t>
      </w:r>
      <w:r>
        <w:rPr>
          <w:rStyle w:val="Refdenotaalpie"/>
          <w:rFonts w:ascii="Arial" w:eastAsia="Times New Roman" w:hAnsi="Arial" w:cs="Arial"/>
          <w:sz w:val="24"/>
          <w:szCs w:val="24"/>
          <w:lang w:eastAsia="es-CO"/>
        </w:rPr>
        <w:footnoteReference w:id="1"/>
      </w:r>
      <w:r w:rsidRPr="00254AA7">
        <w:rPr>
          <w:rFonts w:ascii="Arial" w:eastAsia="Times New Roman" w:hAnsi="Arial" w:cs="Arial"/>
          <w:sz w:val="24"/>
          <w:szCs w:val="24"/>
          <w:lang w:eastAsia="es-CO"/>
        </w:rPr>
        <w:t xml:space="preserve"> en contra del Tribunal Administrativo de Risaralda, en procura de la protección de su derecho fundamental al debido proceso, que consideró vulnerado por el Tribunal Administrativo de Risaralda</w:t>
      </w:r>
      <w:r w:rsidRPr="00254AA7">
        <w:rPr>
          <w:rFonts w:ascii="Arial" w:hAnsi="Arial" w:cs="Arial"/>
          <w:sz w:val="24"/>
          <w:szCs w:val="24"/>
        </w:rPr>
        <w:t>, debido a que, según afirm</w:t>
      </w:r>
      <w:r w:rsidR="00F168A2">
        <w:rPr>
          <w:rFonts w:ascii="Arial" w:hAnsi="Arial" w:cs="Arial"/>
          <w:sz w:val="24"/>
          <w:szCs w:val="24"/>
        </w:rPr>
        <w:t>ó</w:t>
      </w:r>
      <w:r w:rsidRPr="00254AA7">
        <w:rPr>
          <w:rFonts w:ascii="Arial" w:hAnsi="Arial" w:cs="Arial"/>
          <w:sz w:val="24"/>
          <w:szCs w:val="24"/>
        </w:rPr>
        <w:t xml:space="preserve">, dicha autoridad no concedió el recurso de apelación que interpuso en contra de la sentencia de primera instancia dictada dentro del proceso que dio curso a una acción popular con número de radicado </w:t>
      </w:r>
      <w:bookmarkStart w:id="2" w:name="_Hlk71807003"/>
      <w:r w:rsidRPr="00254AA7">
        <w:rPr>
          <w:rFonts w:ascii="Arial" w:hAnsi="Arial" w:cs="Arial"/>
          <w:sz w:val="24"/>
          <w:szCs w:val="24"/>
        </w:rPr>
        <w:t>66001-33-33-005-2018-00420-01</w:t>
      </w:r>
      <w:bookmarkEnd w:id="2"/>
      <w:r w:rsidRPr="00254AA7">
        <w:rPr>
          <w:rFonts w:ascii="Arial" w:hAnsi="Arial" w:cs="Arial"/>
          <w:sz w:val="24"/>
          <w:szCs w:val="24"/>
        </w:rPr>
        <w:t>, en el</w:t>
      </w:r>
      <w:r w:rsidRPr="00254AA7">
        <w:rPr>
          <w:sz w:val="24"/>
          <w:szCs w:val="24"/>
        </w:rPr>
        <w:t xml:space="preserve"> </w:t>
      </w:r>
      <w:r w:rsidRPr="00254AA7">
        <w:rPr>
          <w:rFonts w:ascii="Arial" w:eastAsia="Times New Roman" w:hAnsi="Arial" w:cs="Arial"/>
          <w:sz w:val="24"/>
          <w:szCs w:val="24"/>
          <w:lang w:eastAsia="es-CO"/>
        </w:rPr>
        <w:t xml:space="preserve">que actuaba como coadyuvante de la parte demandante. </w:t>
      </w:r>
    </w:p>
    <w:p w14:paraId="6FFDA28A" w14:textId="77777777" w:rsidR="00BA6BAF" w:rsidRDefault="00EA1BA6" w:rsidP="00EA1BA6">
      <w:pPr>
        <w:spacing w:after="240" w:line="240" w:lineRule="auto"/>
        <w:jc w:val="both"/>
        <w:rPr>
          <w:rFonts w:ascii="Arial" w:eastAsia="Calibri" w:hAnsi="Arial" w:cs="Arial"/>
          <w:b/>
          <w:bCs/>
          <w:sz w:val="24"/>
          <w:szCs w:val="24"/>
          <w:lang w:eastAsia="es-ES_tradnl"/>
        </w:rPr>
      </w:pPr>
      <w:r>
        <w:rPr>
          <w:rFonts w:ascii="Arial" w:eastAsia="Calibri" w:hAnsi="Arial" w:cs="Arial"/>
          <w:b/>
          <w:bCs/>
          <w:caps/>
          <w:sz w:val="24"/>
          <w:szCs w:val="24"/>
          <w:lang w:eastAsia="es-ES_tradnl"/>
        </w:rPr>
        <w:t>1.</w:t>
      </w:r>
      <w:r w:rsidRPr="00DD0B06">
        <w:rPr>
          <w:rFonts w:ascii="Arial" w:eastAsia="Calibri" w:hAnsi="Arial" w:cs="Arial"/>
          <w:b/>
          <w:bCs/>
          <w:caps/>
          <w:sz w:val="24"/>
          <w:szCs w:val="24"/>
          <w:lang w:eastAsia="es-ES_tradnl"/>
        </w:rPr>
        <w:t xml:space="preserve">2. </w:t>
      </w:r>
      <w:r w:rsidRPr="00DD0B06">
        <w:rPr>
          <w:rFonts w:ascii="Arial" w:eastAsia="Calibri" w:hAnsi="Arial" w:cs="Arial"/>
          <w:b/>
          <w:bCs/>
          <w:sz w:val="24"/>
          <w:szCs w:val="24"/>
          <w:lang w:eastAsia="es-ES_tradnl"/>
        </w:rPr>
        <w:t xml:space="preserve">Hechos </w:t>
      </w:r>
    </w:p>
    <w:p w14:paraId="42FA2C4A" w14:textId="1C764CD9" w:rsidR="00365A9F" w:rsidRDefault="00254AA7" w:rsidP="00254AA7">
      <w:pPr>
        <w:widowControl w:val="0"/>
        <w:spacing w:after="240" w:line="240" w:lineRule="auto"/>
        <w:jc w:val="both"/>
        <w:rPr>
          <w:rFonts w:ascii="Arial" w:eastAsia="Calibri" w:hAnsi="Arial" w:cs="Arial"/>
          <w:sz w:val="24"/>
          <w:szCs w:val="24"/>
          <w:lang w:eastAsia="es-ES_tradnl"/>
        </w:rPr>
      </w:pPr>
      <w:r w:rsidRPr="00365A9F">
        <w:rPr>
          <w:rFonts w:ascii="Arial" w:eastAsia="Calibri" w:hAnsi="Arial" w:cs="Arial"/>
          <w:b/>
          <w:bCs/>
          <w:sz w:val="24"/>
          <w:szCs w:val="24"/>
          <w:lang w:eastAsia="es-ES_tradnl"/>
        </w:rPr>
        <w:t>1.2.1.</w:t>
      </w:r>
      <w:r>
        <w:rPr>
          <w:rFonts w:ascii="Arial" w:eastAsia="Calibri" w:hAnsi="Arial" w:cs="Arial"/>
          <w:sz w:val="24"/>
          <w:szCs w:val="24"/>
          <w:lang w:eastAsia="es-ES_tradnl"/>
        </w:rPr>
        <w:t xml:space="preserve"> </w:t>
      </w:r>
      <w:r w:rsidRPr="00BA6BAF">
        <w:rPr>
          <w:rFonts w:ascii="Arial" w:eastAsia="Calibri" w:hAnsi="Arial" w:cs="Arial"/>
          <w:sz w:val="24"/>
          <w:szCs w:val="24"/>
          <w:lang w:eastAsia="es-ES_tradnl"/>
        </w:rPr>
        <w:t>Javier Elías Arias Idárraga</w:t>
      </w:r>
      <w:r>
        <w:rPr>
          <w:rFonts w:ascii="Arial" w:eastAsia="Calibri" w:hAnsi="Arial" w:cs="Arial"/>
          <w:sz w:val="24"/>
          <w:szCs w:val="24"/>
          <w:lang w:eastAsia="es-ES_tradnl"/>
        </w:rPr>
        <w:t xml:space="preserve"> actuaba en calidad de coadyuvante del señor </w:t>
      </w:r>
      <w:proofErr w:type="spellStart"/>
      <w:r>
        <w:rPr>
          <w:rFonts w:ascii="Arial" w:eastAsia="Calibri" w:hAnsi="Arial" w:cs="Arial"/>
          <w:sz w:val="24"/>
          <w:szCs w:val="24"/>
          <w:lang w:eastAsia="es-ES_tradnl"/>
        </w:rPr>
        <w:t>Uner</w:t>
      </w:r>
      <w:proofErr w:type="spellEnd"/>
      <w:r>
        <w:rPr>
          <w:rFonts w:ascii="Arial" w:eastAsia="Calibri" w:hAnsi="Arial" w:cs="Arial"/>
          <w:sz w:val="24"/>
          <w:szCs w:val="24"/>
          <w:lang w:eastAsia="es-ES_tradnl"/>
        </w:rPr>
        <w:t xml:space="preserve"> Augusto Becerra en la acción popular con número de radicado </w:t>
      </w:r>
      <w:bookmarkStart w:id="3" w:name="_Hlk71813346"/>
      <w:r w:rsidRPr="001A2C96">
        <w:rPr>
          <w:rFonts w:ascii="Arial" w:eastAsia="Times New Roman" w:hAnsi="Arial" w:cs="Arial"/>
          <w:sz w:val="24"/>
          <w:szCs w:val="24"/>
          <w:lang w:eastAsia="es-CO"/>
        </w:rPr>
        <w:t>66001-33-33-005-2018-00420-01</w:t>
      </w:r>
      <w:bookmarkEnd w:id="3"/>
      <w:r>
        <w:rPr>
          <w:rFonts w:ascii="Arial" w:eastAsia="Times New Roman" w:hAnsi="Arial" w:cs="Arial"/>
          <w:sz w:val="24"/>
          <w:szCs w:val="24"/>
          <w:lang w:eastAsia="es-CO"/>
        </w:rPr>
        <w:t>,</w:t>
      </w:r>
      <w:r>
        <w:rPr>
          <w:rFonts w:ascii="Arial" w:eastAsia="Calibri" w:hAnsi="Arial" w:cs="Arial"/>
          <w:sz w:val="24"/>
          <w:szCs w:val="24"/>
          <w:lang w:eastAsia="es-ES_tradnl"/>
        </w:rPr>
        <w:t xml:space="preserve"> que presentó en contra de la Central Hidroeléctrica de Caldas – CHEC S.A. ESP. En primera instancia, el Juzgado Quinto Administrativo del Circuito de Pereira</w:t>
      </w:r>
      <w:r>
        <w:rPr>
          <w:rStyle w:val="Refdenotaalpie"/>
          <w:rFonts w:ascii="Arial" w:eastAsia="Calibri" w:hAnsi="Arial" w:cs="Arial"/>
          <w:sz w:val="24"/>
          <w:szCs w:val="24"/>
          <w:lang w:eastAsia="es-ES_tradnl"/>
        </w:rPr>
        <w:footnoteReference w:id="2"/>
      </w:r>
      <w:r>
        <w:rPr>
          <w:rFonts w:ascii="Arial" w:eastAsia="Calibri" w:hAnsi="Arial" w:cs="Arial"/>
          <w:sz w:val="24"/>
          <w:szCs w:val="24"/>
          <w:lang w:eastAsia="es-ES_tradnl"/>
        </w:rPr>
        <w:t xml:space="preserve">, en sentencia del 19 de febrero de 2019, accedió a las pretensiones de la acción constitucional y, en consecuencia, profirió las órdenes que consideró pertinentes para garantizar la protección de los derechos colectivos vulnerados. </w:t>
      </w:r>
    </w:p>
    <w:p w14:paraId="3072AD27" w14:textId="36E84E32" w:rsidR="00254AA7" w:rsidRDefault="00365A9F" w:rsidP="00254AA7">
      <w:pPr>
        <w:widowControl w:val="0"/>
        <w:spacing w:after="240" w:line="240" w:lineRule="auto"/>
        <w:jc w:val="both"/>
        <w:rPr>
          <w:rFonts w:ascii="Arial" w:eastAsia="Calibri" w:hAnsi="Arial" w:cs="Arial"/>
          <w:sz w:val="24"/>
          <w:szCs w:val="24"/>
          <w:lang w:eastAsia="es-ES_tradnl"/>
        </w:rPr>
      </w:pPr>
      <w:r w:rsidRPr="00365A9F">
        <w:rPr>
          <w:rFonts w:ascii="Arial" w:eastAsia="Calibri" w:hAnsi="Arial" w:cs="Arial"/>
          <w:b/>
          <w:bCs/>
          <w:sz w:val="24"/>
          <w:szCs w:val="24"/>
          <w:lang w:eastAsia="es-ES_tradnl"/>
        </w:rPr>
        <w:t>1.2.2.</w:t>
      </w:r>
      <w:r>
        <w:rPr>
          <w:rFonts w:ascii="Arial" w:eastAsia="Calibri" w:hAnsi="Arial" w:cs="Arial"/>
          <w:sz w:val="24"/>
          <w:szCs w:val="24"/>
          <w:lang w:eastAsia="es-ES_tradnl"/>
        </w:rPr>
        <w:t xml:space="preserve"> </w:t>
      </w:r>
      <w:r w:rsidR="00254AA7">
        <w:rPr>
          <w:rFonts w:ascii="Arial" w:eastAsia="Calibri" w:hAnsi="Arial" w:cs="Arial"/>
          <w:sz w:val="24"/>
          <w:szCs w:val="24"/>
          <w:lang w:eastAsia="es-ES_tradnl"/>
        </w:rPr>
        <w:t>En contra de dicha decisión, la</w:t>
      </w:r>
      <w:r w:rsidR="00E33C8E">
        <w:rPr>
          <w:rFonts w:ascii="Arial" w:eastAsia="Calibri" w:hAnsi="Arial" w:cs="Arial"/>
          <w:sz w:val="24"/>
          <w:szCs w:val="24"/>
          <w:lang w:eastAsia="es-ES_tradnl"/>
        </w:rPr>
        <w:t xml:space="preserve"> Central Hidroeléctrica de Caldas – </w:t>
      </w:r>
      <w:r w:rsidR="00254AA7">
        <w:rPr>
          <w:rFonts w:ascii="Arial" w:eastAsia="Calibri" w:hAnsi="Arial" w:cs="Arial"/>
          <w:sz w:val="24"/>
          <w:szCs w:val="24"/>
          <w:lang w:eastAsia="es-ES_tradnl"/>
        </w:rPr>
        <w:t xml:space="preserve">CHEC S.A. </w:t>
      </w:r>
      <w:r w:rsidR="00254AA7">
        <w:rPr>
          <w:rFonts w:ascii="Arial" w:eastAsia="Calibri" w:hAnsi="Arial" w:cs="Arial"/>
          <w:sz w:val="24"/>
          <w:szCs w:val="24"/>
          <w:lang w:eastAsia="es-ES_tradnl"/>
        </w:rPr>
        <w:lastRenderedPageBreak/>
        <w:t>E.S.P., presentó recurso de apelación que fue rechazado por el Tribunal Administrativo de Risaralda por extemporáneo</w:t>
      </w:r>
      <w:r w:rsidR="00254AA7">
        <w:rPr>
          <w:rStyle w:val="Refdenotaalpie"/>
          <w:rFonts w:ascii="Arial" w:eastAsia="Calibri" w:hAnsi="Arial" w:cs="Arial"/>
          <w:sz w:val="24"/>
          <w:szCs w:val="24"/>
          <w:lang w:eastAsia="es-ES_tradnl"/>
        </w:rPr>
        <w:footnoteReference w:id="3"/>
      </w:r>
      <w:r w:rsidR="00254AA7">
        <w:rPr>
          <w:rFonts w:ascii="Arial" w:eastAsia="Calibri" w:hAnsi="Arial" w:cs="Arial"/>
          <w:sz w:val="24"/>
          <w:szCs w:val="24"/>
          <w:lang w:eastAsia="es-ES_tradnl"/>
        </w:rPr>
        <w:t xml:space="preserve">. </w:t>
      </w:r>
      <w:r w:rsidRPr="00365A9F">
        <w:rPr>
          <w:rFonts w:ascii="Arial" w:eastAsia="Calibri" w:hAnsi="Arial" w:cs="Arial"/>
          <w:sz w:val="24"/>
          <w:szCs w:val="24"/>
          <w:lang w:eastAsia="es-ES_tradnl"/>
        </w:rPr>
        <w:t xml:space="preserve">Así mismo, </w:t>
      </w:r>
      <w:r w:rsidR="00254AA7">
        <w:rPr>
          <w:rFonts w:ascii="Arial" w:eastAsia="Calibri" w:hAnsi="Arial" w:cs="Arial"/>
          <w:sz w:val="24"/>
          <w:szCs w:val="24"/>
          <w:lang w:eastAsia="es-ES_tradnl"/>
        </w:rPr>
        <w:t>Javier Elías Arias Idárraga instauró recurso de alzada, que fue concedido en auto del 5 de abril de 2019. Sin embargo, dicha decisión fue revocada en auto 23 de julio del mismo año, pues el Tribunal Administrativo de Risaralda constató que la apelación no había sido interpuesta por el demandante, sino por el señor Arias Idárraga en calidad de coadyuvante. Lo anterior, en consideración a que dicho recurso fue allegado al proceso desde el correo electrónico “Javi Paisa dinosaurio013@hotmail.com”</w:t>
      </w:r>
      <w:r w:rsidR="00254AA7">
        <w:rPr>
          <w:rStyle w:val="Refdenotaalpie"/>
          <w:rFonts w:ascii="Arial" w:eastAsia="Calibri" w:hAnsi="Arial" w:cs="Arial"/>
          <w:sz w:val="24"/>
          <w:szCs w:val="24"/>
          <w:lang w:eastAsia="es-ES_tradnl"/>
        </w:rPr>
        <w:footnoteReference w:id="4"/>
      </w:r>
      <w:r w:rsidR="00254AA7">
        <w:rPr>
          <w:rFonts w:ascii="Arial" w:eastAsia="Calibri" w:hAnsi="Arial" w:cs="Arial"/>
          <w:sz w:val="24"/>
          <w:szCs w:val="24"/>
          <w:lang w:eastAsia="es-ES_tradnl"/>
        </w:rPr>
        <w:t>, aportado por Javier Elías Arias Idárraga para efectos de notificaciones judiciales y actuaciones procesales. En este orden de ideas, el tribunal le indicó al actor, por un lado, que no podía actuar en nombre y representación de otra persona si no contaba con el derecho de postulación; por otro, le explicó que en calidad de coadyuvante no tenía la facultad de apelar</w:t>
      </w:r>
      <w:r w:rsidR="00254AA7">
        <w:rPr>
          <w:rStyle w:val="Refdenotaalpie"/>
          <w:rFonts w:ascii="Arial" w:eastAsia="Calibri" w:hAnsi="Arial" w:cs="Arial"/>
          <w:sz w:val="24"/>
          <w:szCs w:val="24"/>
          <w:lang w:eastAsia="es-ES_tradnl"/>
        </w:rPr>
        <w:footnoteReference w:id="5"/>
      </w:r>
      <w:r w:rsidR="00254AA7">
        <w:rPr>
          <w:rFonts w:ascii="Arial" w:eastAsia="Calibri" w:hAnsi="Arial" w:cs="Arial"/>
          <w:sz w:val="24"/>
          <w:szCs w:val="24"/>
          <w:lang w:eastAsia="es-ES_tradnl"/>
        </w:rPr>
        <w:t xml:space="preserve">. </w:t>
      </w:r>
    </w:p>
    <w:p w14:paraId="409D58FF" w14:textId="55137385" w:rsidR="00A0317C" w:rsidRDefault="00A0317C" w:rsidP="00A0317C">
      <w:pPr>
        <w:widowControl w:val="0"/>
        <w:spacing w:after="240" w:line="240" w:lineRule="auto"/>
        <w:jc w:val="both"/>
        <w:rPr>
          <w:rFonts w:ascii="Arial" w:eastAsia="Calibri" w:hAnsi="Arial" w:cs="Arial"/>
          <w:sz w:val="24"/>
          <w:szCs w:val="24"/>
          <w:lang w:eastAsia="es-ES_tradnl"/>
        </w:rPr>
      </w:pPr>
      <w:r w:rsidRPr="00A0317C">
        <w:rPr>
          <w:rFonts w:ascii="Arial" w:eastAsia="Calibri" w:hAnsi="Arial" w:cs="Arial"/>
          <w:b/>
          <w:bCs/>
          <w:sz w:val="24"/>
          <w:szCs w:val="24"/>
          <w:lang w:eastAsia="es-ES_tradnl"/>
        </w:rPr>
        <w:t>1.2.3.</w:t>
      </w:r>
      <w:r>
        <w:rPr>
          <w:rFonts w:ascii="Arial" w:eastAsia="Calibri" w:hAnsi="Arial" w:cs="Arial"/>
          <w:sz w:val="24"/>
          <w:szCs w:val="24"/>
          <w:lang w:eastAsia="es-ES_tradnl"/>
        </w:rPr>
        <w:t xml:space="preserve"> </w:t>
      </w:r>
      <w:r w:rsidR="00254AA7">
        <w:rPr>
          <w:rFonts w:ascii="Arial" w:eastAsia="Calibri" w:hAnsi="Arial" w:cs="Arial"/>
          <w:sz w:val="24"/>
          <w:szCs w:val="24"/>
          <w:lang w:eastAsia="es-ES_tradnl"/>
        </w:rPr>
        <w:t>Contra esta última decisión, el señor Arias Idárraga presentó recurso de reposición</w:t>
      </w:r>
      <w:r>
        <w:rPr>
          <w:rFonts w:ascii="Arial" w:eastAsia="Calibri" w:hAnsi="Arial" w:cs="Arial"/>
          <w:sz w:val="24"/>
          <w:szCs w:val="24"/>
          <w:lang w:eastAsia="es-ES_tradnl"/>
        </w:rPr>
        <w:t xml:space="preserve"> y en subsidio apelación, con el objeto de que el Tribunal Administrativo de Risaralda diera trámite a la apelación. Sin embargo, dicha autoridad judicial negó la reposición y declaró improcedente la apelación, mediante auto del 23 de agosto de 2019, bajo los mismos fundamentos. </w:t>
      </w:r>
    </w:p>
    <w:p w14:paraId="44E7A52B" w14:textId="010217F3" w:rsidR="00254AA7" w:rsidRDefault="00A0317C" w:rsidP="00A0317C">
      <w:pPr>
        <w:widowControl w:val="0"/>
        <w:spacing w:after="240" w:line="240" w:lineRule="auto"/>
        <w:jc w:val="both"/>
        <w:rPr>
          <w:rFonts w:ascii="Arial" w:eastAsia="Calibri" w:hAnsi="Arial" w:cs="Arial"/>
          <w:sz w:val="24"/>
          <w:szCs w:val="24"/>
          <w:lang w:eastAsia="es-ES_tradnl"/>
        </w:rPr>
      </w:pPr>
      <w:r w:rsidRPr="00365A9F">
        <w:rPr>
          <w:rFonts w:ascii="Arial" w:eastAsia="Calibri" w:hAnsi="Arial" w:cs="Arial"/>
          <w:b/>
          <w:bCs/>
          <w:sz w:val="24"/>
          <w:szCs w:val="24"/>
          <w:lang w:eastAsia="es-ES_tradnl"/>
        </w:rPr>
        <w:t>1.2.4.</w:t>
      </w:r>
      <w:r>
        <w:rPr>
          <w:rFonts w:ascii="Arial" w:eastAsia="Calibri" w:hAnsi="Arial" w:cs="Arial"/>
          <w:sz w:val="24"/>
          <w:szCs w:val="24"/>
          <w:lang w:eastAsia="es-ES_tradnl"/>
        </w:rPr>
        <w:t xml:space="preserve"> El señor Arias Idárraga presentó recurso de reposición, apelación y súplica en contra del auto del 23 de agosto, los cuales fueron declarados improcedentes por el tribunal contra el que se dirige esta acción</w:t>
      </w:r>
      <w:r w:rsidR="00365A9F">
        <w:rPr>
          <w:rFonts w:ascii="Arial" w:eastAsia="Calibri" w:hAnsi="Arial" w:cs="Arial"/>
          <w:sz w:val="24"/>
          <w:szCs w:val="24"/>
          <w:lang w:eastAsia="es-ES_tradnl"/>
        </w:rPr>
        <w:t>, por los mismos argumentos.</w:t>
      </w:r>
    </w:p>
    <w:p w14:paraId="700DAFB0" w14:textId="71386A1A" w:rsidR="00EA1BA6" w:rsidRDefault="00EA1BA6" w:rsidP="00EA1BA6">
      <w:pPr>
        <w:keepNext/>
        <w:spacing w:after="240" w:line="240" w:lineRule="auto"/>
        <w:jc w:val="both"/>
        <w:rPr>
          <w:rFonts w:ascii="Arial" w:eastAsia="Calibri" w:hAnsi="Arial" w:cs="Arial"/>
          <w:b/>
          <w:bCs/>
          <w:sz w:val="24"/>
          <w:szCs w:val="24"/>
          <w:lang w:eastAsia="es-ES_tradnl"/>
        </w:rPr>
      </w:pPr>
      <w:r>
        <w:rPr>
          <w:rFonts w:ascii="Arial" w:eastAsia="Calibri" w:hAnsi="Arial" w:cs="Arial"/>
          <w:b/>
          <w:bCs/>
          <w:sz w:val="24"/>
          <w:szCs w:val="24"/>
          <w:lang w:eastAsia="es-ES_tradnl"/>
        </w:rPr>
        <w:t>1.</w:t>
      </w:r>
      <w:r w:rsidRPr="00DD0B06">
        <w:rPr>
          <w:rFonts w:ascii="Arial" w:eastAsia="Calibri" w:hAnsi="Arial" w:cs="Arial"/>
          <w:b/>
          <w:bCs/>
          <w:sz w:val="24"/>
          <w:szCs w:val="24"/>
          <w:lang w:eastAsia="es-ES_tradnl"/>
        </w:rPr>
        <w:t>3. Pretensiones</w:t>
      </w:r>
      <w:r w:rsidR="00496E5E">
        <w:rPr>
          <w:rFonts w:ascii="Arial" w:eastAsia="Calibri" w:hAnsi="Arial" w:cs="Arial"/>
          <w:b/>
          <w:bCs/>
          <w:sz w:val="24"/>
          <w:szCs w:val="24"/>
          <w:lang w:eastAsia="es-ES_tradnl"/>
        </w:rPr>
        <w:t xml:space="preserve"> y argumentos</w:t>
      </w:r>
      <w:r w:rsidRPr="00DD0B06">
        <w:rPr>
          <w:rFonts w:ascii="Arial" w:eastAsia="Calibri" w:hAnsi="Arial" w:cs="Arial"/>
          <w:b/>
          <w:bCs/>
          <w:sz w:val="24"/>
          <w:szCs w:val="24"/>
          <w:lang w:eastAsia="es-ES_tradnl"/>
        </w:rPr>
        <w:t xml:space="preserve"> de la acción de tutela</w:t>
      </w:r>
      <w:r w:rsidRPr="00DD0B06">
        <w:rPr>
          <w:rFonts w:ascii="Arial" w:eastAsia="Calibri" w:hAnsi="Arial" w:cs="Arial"/>
          <w:b/>
          <w:bCs/>
          <w:sz w:val="24"/>
          <w:szCs w:val="24"/>
          <w:lang w:eastAsia="es-ES_tradnl"/>
        </w:rPr>
        <w:tab/>
      </w:r>
    </w:p>
    <w:p w14:paraId="1120FD3A" w14:textId="7FDA45AB" w:rsidR="00496E5E" w:rsidRPr="00496E5E" w:rsidRDefault="00496E5E" w:rsidP="00365A9F">
      <w:pPr>
        <w:widowControl w:val="0"/>
        <w:spacing w:after="240" w:line="240" w:lineRule="auto"/>
        <w:jc w:val="both"/>
        <w:rPr>
          <w:rFonts w:ascii="Arial" w:eastAsia="Calibri" w:hAnsi="Arial" w:cs="Arial"/>
          <w:sz w:val="24"/>
          <w:szCs w:val="24"/>
          <w:lang w:eastAsia="es-ES_tradnl"/>
        </w:rPr>
      </w:pPr>
      <w:r w:rsidRPr="00496E5E">
        <w:rPr>
          <w:rFonts w:ascii="Arial" w:eastAsia="Calibri" w:hAnsi="Arial" w:cs="Arial"/>
          <w:sz w:val="24"/>
          <w:szCs w:val="24"/>
          <w:lang w:eastAsia="es-ES_tradnl"/>
        </w:rPr>
        <w:t>Javier Elías Arias Idárraga solicitó</w:t>
      </w:r>
      <w:r w:rsidR="00104170">
        <w:rPr>
          <w:rFonts w:ascii="Arial" w:eastAsia="Calibri" w:hAnsi="Arial" w:cs="Arial"/>
          <w:sz w:val="24"/>
          <w:szCs w:val="24"/>
          <w:lang w:eastAsia="es-ES_tradnl"/>
        </w:rPr>
        <w:t>: (i)</w:t>
      </w:r>
      <w:r w:rsidRPr="00496E5E">
        <w:rPr>
          <w:rFonts w:ascii="Arial" w:eastAsia="Calibri" w:hAnsi="Arial" w:cs="Arial"/>
          <w:sz w:val="24"/>
          <w:szCs w:val="24"/>
          <w:lang w:eastAsia="es-ES_tradnl"/>
        </w:rPr>
        <w:t xml:space="preserve"> la protección de su derecho fundamental </w:t>
      </w:r>
      <w:r w:rsidR="00104170">
        <w:rPr>
          <w:rFonts w:ascii="Arial" w:eastAsia="Calibri" w:hAnsi="Arial" w:cs="Arial"/>
          <w:sz w:val="24"/>
          <w:szCs w:val="24"/>
          <w:lang w:eastAsia="es-ES_tradnl"/>
        </w:rPr>
        <w:t xml:space="preserve">al debido proceso </w:t>
      </w:r>
      <w:r w:rsidRPr="00496E5E">
        <w:rPr>
          <w:rFonts w:ascii="Arial" w:eastAsia="Calibri" w:hAnsi="Arial" w:cs="Arial"/>
          <w:sz w:val="24"/>
          <w:szCs w:val="24"/>
          <w:lang w:eastAsia="es-ES_tradnl"/>
        </w:rPr>
        <w:t xml:space="preserve">y, </w:t>
      </w:r>
      <w:r w:rsidR="00104170">
        <w:rPr>
          <w:rFonts w:ascii="Arial" w:eastAsia="Calibri" w:hAnsi="Arial" w:cs="Arial"/>
          <w:sz w:val="24"/>
          <w:szCs w:val="24"/>
          <w:lang w:eastAsia="es-ES_tradnl"/>
        </w:rPr>
        <w:t>como consecuencia de ello</w:t>
      </w:r>
      <w:r w:rsidRPr="00496E5E">
        <w:rPr>
          <w:rFonts w:ascii="Arial" w:eastAsia="Calibri" w:hAnsi="Arial" w:cs="Arial"/>
          <w:sz w:val="24"/>
          <w:szCs w:val="24"/>
          <w:lang w:eastAsia="es-ES_tradnl"/>
        </w:rPr>
        <w:t>,</w:t>
      </w:r>
      <w:r w:rsidR="00104170">
        <w:rPr>
          <w:rFonts w:ascii="Arial" w:eastAsia="Calibri" w:hAnsi="Arial" w:cs="Arial"/>
          <w:sz w:val="24"/>
          <w:szCs w:val="24"/>
          <w:lang w:eastAsia="es-ES_tradnl"/>
        </w:rPr>
        <w:t xml:space="preserve"> (ii)</w:t>
      </w:r>
      <w:r w:rsidRPr="00496E5E">
        <w:rPr>
          <w:rFonts w:ascii="Arial" w:eastAsia="Calibri" w:hAnsi="Arial" w:cs="Arial"/>
          <w:sz w:val="24"/>
          <w:szCs w:val="24"/>
          <w:lang w:eastAsia="es-ES_tradnl"/>
        </w:rPr>
        <w:t xml:space="preserve"> ordenar a</w:t>
      </w:r>
      <w:r w:rsidR="00E62249">
        <w:rPr>
          <w:rFonts w:ascii="Arial" w:eastAsia="Calibri" w:hAnsi="Arial" w:cs="Arial"/>
          <w:sz w:val="24"/>
          <w:szCs w:val="24"/>
          <w:lang w:eastAsia="es-ES_tradnl"/>
        </w:rPr>
        <w:t>l</w:t>
      </w:r>
      <w:r w:rsidRPr="00496E5E">
        <w:rPr>
          <w:rFonts w:ascii="Arial" w:eastAsia="Calibri" w:hAnsi="Arial" w:cs="Arial"/>
          <w:sz w:val="24"/>
          <w:szCs w:val="24"/>
          <w:lang w:eastAsia="es-ES_tradnl"/>
        </w:rPr>
        <w:t xml:space="preserve"> Tribunal Administrativo de Risaralda</w:t>
      </w:r>
      <w:r w:rsidR="00104170">
        <w:rPr>
          <w:rFonts w:ascii="Arial" w:eastAsia="Calibri" w:hAnsi="Arial" w:cs="Arial"/>
          <w:sz w:val="24"/>
          <w:szCs w:val="24"/>
          <w:lang w:eastAsia="es-ES_tradnl"/>
        </w:rPr>
        <w:t>,</w:t>
      </w:r>
      <w:r w:rsidRPr="00496E5E">
        <w:rPr>
          <w:rFonts w:ascii="Arial" w:eastAsia="Calibri" w:hAnsi="Arial" w:cs="Arial"/>
          <w:sz w:val="24"/>
          <w:szCs w:val="24"/>
          <w:lang w:eastAsia="es-ES_tradnl"/>
        </w:rPr>
        <w:t xml:space="preserve"> dar trámite al recurso de apelación que presentó en contra de la sentencia proferida en primera instancia, el 19 de febrero de 2019, por el Juzgado Quinto Administrativo del Circuito de Pereira.</w:t>
      </w:r>
      <w:r>
        <w:rPr>
          <w:rFonts w:ascii="Arial" w:eastAsia="Calibri" w:hAnsi="Arial" w:cs="Arial"/>
          <w:sz w:val="24"/>
          <w:szCs w:val="24"/>
          <w:lang w:eastAsia="es-ES_tradnl"/>
        </w:rPr>
        <w:t xml:space="preserve"> Como fundamento</w:t>
      </w:r>
      <w:r w:rsidR="00104170">
        <w:rPr>
          <w:rFonts w:ascii="Arial" w:eastAsia="Calibri" w:hAnsi="Arial" w:cs="Arial"/>
          <w:sz w:val="24"/>
          <w:szCs w:val="24"/>
          <w:lang w:eastAsia="es-ES_tradnl"/>
        </w:rPr>
        <w:t xml:space="preserve"> de su solicitud</w:t>
      </w:r>
      <w:r>
        <w:rPr>
          <w:rFonts w:ascii="Arial" w:eastAsia="Calibri" w:hAnsi="Arial" w:cs="Arial"/>
          <w:sz w:val="24"/>
          <w:szCs w:val="24"/>
          <w:lang w:eastAsia="es-ES_tradnl"/>
        </w:rPr>
        <w:t>, hizo referencia al derecho fundamental al debido proceso, consagrado en el artículo 29 de la Constitución Política de 1991.</w:t>
      </w:r>
    </w:p>
    <w:p w14:paraId="7D67F82D" w14:textId="5AC788CE" w:rsidR="00EA1BA6" w:rsidRPr="00DD0B06" w:rsidRDefault="00EA1BA6" w:rsidP="00EA1BA6">
      <w:pPr>
        <w:keepNext/>
        <w:spacing w:after="240" w:line="240" w:lineRule="auto"/>
        <w:jc w:val="both"/>
        <w:rPr>
          <w:rFonts w:ascii="Arial" w:eastAsia="Calibri" w:hAnsi="Arial" w:cs="Arial"/>
          <w:b/>
          <w:bCs/>
          <w:sz w:val="24"/>
          <w:szCs w:val="24"/>
          <w:lang w:eastAsia="es-ES_tradnl"/>
        </w:rPr>
      </w:pPr>
      <w:r>
        <w:rPr>
          <w:rFonts w:ascii="Arial" w:eastAsia="Calibri" w:hAnsi="Arial" w:cs="Arial"/>
          <w:b/>
          <w:bCs/>
          <w:sz w:val="24"/>
          <w:szCs w:val="24"/>
          <w:lang w:eastAsia="es-ES_tradnl"/>
        </w:rPr>
        <w:lastRenderedPageBreak/>
        <w:t>1.</w:t>
      </w:r>
      <w:r w:rsidR="00496E5E">
        <w:rPr>
          <w:rFonts w:ascii="Arial" w:eastAsia="Calibri" w:hAnsi="Arial" w:cs="Arial"/>
          <w:b/>
          <w:bCs/>
          <w:sz w:val="24"/>
          <w:szCs w:val="24"/>
          <w:lang w:eastAsia="es-ES_tradnl"/>
        </w:rPr>
        <w:t>4</w:t>
      </w:r>
      <w:r w:rsidRPr="00DD0B06">
        <w:rPr>
          <w:rFonts w:ascii="Arial" w:eastAsia="Calibri" w:hAnsi="Arial" w:cs="Arial"/>
          <w:b/>
          <w:bCs/>
          <w:sz w:val="24"/>
          <w:szCs w:val="24"/>
          <w:lang w:eastAsia="es-ES_tradnl"/>
        </w:rPr>
        <w:t>. Trámite en primera instancia</w:t>
      </w:r>
      <w:r>
        <w:rPr>
          <w:rFonts w:ascii="Arial" w:eastAsia="Calibri" w:hAnsi="Arial" w:cs="Arial"/>
          <w:b/>
          <w:bCs/>
          <w:sz w:val="24"/>
          <w:szCs w:val="24"/>
          <w:lang w:eastAsia="es-ES_tradnl"/>
        </w:rPr>
        <w:t xml:space="preserve"> e intervenciones</w:t>
      </w:r>
    </w:p>
    <w:p w14:paraId="7A81C205" w14:textId="392D625B" w:rsidR="00A07CAE" w:rsidRDefault="00EA1BA6" w:rsidP="00EA1BA6">
      <w:pPr>
        <w:keepNext/>
        <w:spacing w:line="240" w:lineRule="auto"/>
        <w:jc w:val="both"/>
        <w:rPr>
          <w:rFonts w:ascii="Arial" w:hAnsi="Arial" w:cs="Arial"/>
          <w:sz w:val="24"/>
          <w:szCs w:val="24"/>
          <w:lang w:eastAsia="es-CO"/>
        </w:rPr>
      </w:pPr>
      <w:r>
        <w:rPr>
          <w:rFonts w:ascii="Arial" w:eastAsia="Calibri" w:hAnsi="Arial" w:cs="Arial"/>
          <w:b/>
          <w:bCs/>
          <w:sz w:val="24"/>
          <w:szCs w:val="24"/>
          <w:lang w:eastAsia="es-ES_tradnl"/>
        </w:rPr>
        <w:t>1.</w:t>
      </w:r>
      <w:r w:rsidR="00496E5E">
        <w:rPr>
          <w:rFonts w:ascii="Arial" w:eastAsia="Calibri" w:hAnsi="Arial" w:cs="Arial"/>
          <w:b/>
          <w:bCs/>
          <w:sz w:val="24"/>
          <w:szCs w:val="24"/>
          <w:lang w:eastAsia="es-ES_tradnl"/>
        </w:rPr>
        <w:t>4</w:t>
      </w:r>
      <w:r w:rsidRPr="00DD0B06">
        <w:rPr>
          <w:rFonts w:ascii="Arial" w:eastAsia="Calibri" w:hAnsi="Arial" w:cs="Arial"/>
          <w:b/>
          <w:bCs/>
          <w:sz w:val="24"/>
          <w:szCs w:val="24"/>
          <w:lang w:eastAsia="es-ES_tradnl"/>
        </w:rPr>
        <w:t xml:space="preserve">.1. </w:t>
      </w:r>
      <w:r w:rsidR="00104170" w:rsidRPr="00A41B0E">
        <w:rPr>
          <w:rFonts w:ascii="Arial" w:eastAsia="Calibri" w:hAnsi="Arial" w:cs="Arial"/>
          <w:sz w:val="24"/>
          <w:szCs w:val="24"/>
          <w:lang w:eastAsia="es-ES_tradnl"/>
        </w:rPr>
        <w:t xml:space="preserve">El </w:t>
      </w:r>
      <w:r w:rsidR="00A41B0E">
        <w:rPr>
          <w:rFonts w:ascii="Arial" w:eastAsia="Calibri" w:hAnsi="Arial" w:cs="Arial"/>
          <w:sz w:val="24"/>
          <w:szCs w:val="24"/>
          <w:lang w:eastAsia="es-ES_tradnl"/>
        </w:rPr>
        <w:t xml:space="preserve">despacho del </w:t>
      </w:r>
      <w:r w:rsidR="00104170" w:rsidRPr="00A41B0E">
        <w:rPr>
          <w:rFonts w:ascii="Arial" w:eastAsia="Calibri" w:hAnsi="Arial" w:cs="Arial"/>
          <w:sz w:val="24"/>
          <w:szCs w:val="24"/>
          <w:lang w:eastAsia="es-ES_tradnl"/>
        </w:rPr>
        <w:t>magistrado ponente</w:t>
      </w:r>
      <w:r w:rsidR="00104170">
        <w:rPr>
          <w:rFonts w:ascii="Arial" w:eastAsia="Calibri" w:hAnsi="Arial" w:cs="Arial"/>
          <w:b/>
          <w:bCs/>
          <w:sz w:val="24"/>
          <w:szCs w:val="24"/>
          <w:lang w:eastAsia="es-ES_tradnl"/>
        </w:rPr>
        <w:t xml:space="preserve"> </w:t>
      </w:r>
      <w:r w:rsidR="00A41B0E" w:rsidRPr="00A41B0E">
        <w:rPr>
          <w:rFonts w:ascii="Arial" w:eastAsia="Calibri" w:hAnsi="Arial" w:cs="Arial"/>
          <w:sz w:val="24"/>
          <w:szCs w:val="24"/>
          <w:lang w:eastAsia="es-ES_tradnl"/>
        </w:rPr>
        <w:t>admitió la acción de tutela</w:t>
      </w:r>
      <w:r w:rsidR="00BC4E07">
        <w:rPr>
          <w:rFonts w:ascii="Arial" w:eastAsia="Calibri" w:hAnsi="Arial" w:cs="Arial"/>
          <w:sz w:val="24"/>
          <w:szCs w:val="24"/>
          <w:lang w:eastAsia="es-ES_tradnl"/>
        </w:rPr>
        <w:t xml:space="preserve"> por auto del 17 de febrero de 2021</w:t>
      </w:r>
      <w:r w:rsidR="00A41B0E">
        <w:rPr>
          <w:rStyle w:val="Refdenotaalpie"/>
          <w:rFonts w:ascii="Arial" w:eastAsia="Calibri" w:hAnsi="Arial" w:cs="Arial"/>
          <w:sz w:val="24"/>
          <w:szCs w:val="24"/>
          <w:lang w:eastAsia="es-ES_tradnl"/>
        </w:rPr>
        <w:footnoteReference w:id="6"/>
      </w:r>
      <w:r w:rsidR="00BC4E07">
        <w:rPr>
          <w:rFonts w:ascii="Arial" w:eastAsia="Calibri" w:hAnsi="Arial" w:cs="Arial"/>
          <w:sz w:val="24"/>
          <w:szCs w:val="24"/>
          <w:lang w:eastAsia="es-ES_tradnl"/>
        </w:rPr>
        <w:t>,</w:t>
      </w:r>
      <w:r w:rsidR="00A41B0E">
        <w:rPr>
          <w:rFonts w:ascii="Arial" w:eastAsia="Calibri" w:hAnsi="Arial" w:cs="Arial"/>
          <w:sz w:val="24"/>
          <w:szCs w:val="24"/>
          <w:lang w:eastAsia="es-ES_tradnl"/>
        </w:rPr>
        <w:t xml:space="preserve"> y ordenó comunicar </w:t>
      </w:r>
      <w:r w:rsidR="00152709" w:rsidRPr="00152709">
        <w:rPr>
          <w:rFonts w:ascii="Arial" w:eastAsia="Calibri" w:hAnsi="Arial" w:cs="Arial"/>
          <w:bCs/>
          <w:sz w:val="24"/>
          <w:szCs w:val="24"/>
          <w:lang w:eastAsia="es-ES_tradnl"/>
        </w:rPr>
        <w:t>al Tribunal Administrativo de Risaralda y al Juzgado Quinto Administrativo de Pereira</w:t>
      </w:r>
      <w:r w:rsidR="00152709">
        <w:rPr>
          <w:rFonts w:ascii="Arial" w:eastAsia="Calibri" w:hAnsi="Arial" w:cs="Arial"/>
          <w:bCs/>
          <w:sz w:val="24"/>
          <w:szCs w:val="24"/>
          <w:lang w:eastAsia="es-ES_tradnl"/>
        </w:rPr>
        <w:t xml:space="preserve"> para que se pronunciaran </w:t>
      </w:r>
      <w:r w:rsidR="00152709">
        <w:rPr>
          <w:rFonts w:ascii="Arial" w:eastAsia="Calibri" w:hAnsi="Arial" w:cs="Arial"/>
          <w:sz w:val="24"/>
          <w:szCs w:val="24"/>
          <w:lang w:eastAsia="es-ES_tradnl"/>
        </w:rPr>
        <w:t>sobre los hechos en que se sustentó la solicitud de amparo</w:t>
      </w:r>
      <w:r w:rsidR="00152709">
        <w:rPr>
          <w:rFonts w:ascii="Times New Roman" w:hAnsi="Times New Roman" w:cs="Times New Roman"/>
          <w:sz w:val="24"/>
          <w:szCs w:val="24"/>
          <w:lang w:eastAsia="es-CO"/>
        </w:rPr>
        <w:t xml:space="preserve">. </w:t>
      </w:r>
      <w:r w:rsidR="00152709">
        <w:rPr>
          <w:rFonts w:ascii="Arial" w:hAnsi="Arial" w:cs="Arial"/>
          <w:sz w:val="24"/>
          <w:szCs w:val="24"/>
          <w:lang w:eastAsia="es-CO"/>
        </w:rPr>
        <w:t xml:space="preserve">Así mismo, ordenó vincular como terceros </w:t>
      </w:r>
      <w:r w:rsidR="00365A9F">
        <w:rPr>
          <w:rFonts w:ascii="Arial" w:hAnsi="Arial" w:cs="Arial"/>
          <w:sz w:val="24"/>
          <w:szCs w:val="24"/>
          <w:lang w:eastAsia="es-CO"/>
        </w:rPr>
        <w:t>con interés</w:t>
      </w:r>
      <w:r w:rsidR="00152709">
        <w:rPr>
          <w:rFonts w:ascii="Arial" w:hAnsi="Arial" w:cs="Arial"/>
          <w:sz w:val="24"/>
          <w:szCs w:val="24"/>
          <w:lang w:eastAsia="es-CO"/>
        </w:rPr>
        <w:t xml:space="preserve"> en el resultado del proceso, </w:t>
      </w:r>
      <w:r w:rsidR="00152709" w:rsidRPr="00152709">
        <w:rPr>
          <w:rFonts w:ascii="Arial" w:hAnsi="Arial" w:cs="Arial"/>
          <w:bCs/>
          <w:sz w:val="24"/>
          <w:szCs w:val="24"/>
          <w:lang w:eastAsia="es-CO"/>
        </w:rPr>
        <w:t xml:space="preserve">a la </w:t>
      </w:r>
      <w:r w:rsidR="00E33C8E">
        <w:rPr>
          <w:rFonts w:ascii="Arial" w:eastAsia="Calibri" w:hAnsi="Arial" w:cs="Arial"/>
          <w:sz w:val="24"/>
          <w:szCs w:val="24"/>
          <w:lang w:eastAsia="es-ES_tradnl"/>
        </w:rPr>
        <w:t>Central Hidroeléctrica de Caldas CHEC -</w:t>
      </w:r>
      <w:r w:rsidR="00152709" w:rsidRPr="00152709">
        <w:rPr>
          <w:rFonts w:ascii="Arial" w:hAnsi="Arial" w:cs="Arial"/>
          <w:sz w:val="24"/>
          <w:szCs w:val="24"/>
          <w:lang w:eastAsia="es-CO"/>
        </w:rPr>
        <w:t xml:space="preserve"> S.A. E.S.P. </w:t>
      </w:r>
      <w:r w:rsidR="00152709" w:rsidRPr="00152709">
        <w:rPr>
          <w:rFonts w:ascii="Arial" w:hAnsi="Arial" w:cs="Arial"/>
          <w:bCs/>
          <w:sz w:val="24"/>
          <w:szCs w:val="24"/>
          <w:lang w:eastAsia="es-CO"/>
        </w:rPr>
        <w:t xml:space="preserve">y </w:t>
      </w:r>
      <w:r w:rsidR="00152709" w:rsidRPr="00152709">
        <w:rPr>
          <w:rFonts w:ascii="Arial" w:hAnsi="Arial" w:cs="Arial"/>
          <w:sz w:val="24"/>
          <w:szCs w:val="24"/>
          <w:lang w:eastAsia="es-CO"/>
        </w:rPr>
        <w:t xml:space="preserve">a los sujetos que </w:t>
      </w:r>
      <w:r w:rsidR="00152709">
        <w:rPr>
          <w:rFonts w:ascii="Arial" w:hAnsi="Arial" w:cs="Arial"/>
          <w:sz w:val="24"/>
          <w:szCs w:val="24"/>
          <w:lang w:eastAsia="es-CO"/>
        </w:rPr>
        <w:t>comparecieron</w:t>
      </w:r>
      <w:r w:rsidR="00152709" w:rsidRPr="00152709">
        <w:rPr>
          <w:rFonts w:ascii="Arial" w:hAnsi="Arial" w:cs="Arial"/>
          <w:sz w:val="24"/>
          <w:szCs w:val="24"/>
          <w:lang w:eastAsia="es-CO"/>
        </w:rPr>
        <w:t xml:space="preserve"> a</w:t>
      </w:r>
      <w:r w:rsidR="00152709">
        <w:rPr>
          <w:rFonts w:ascii="Arial" w:hAnsi="Arial" w:cs="Arial"/>
          <w:sz w:val="24"/>
          <w:szCs w:val="24"/>
          <w:lang w:eastAsia="es-CO"/>
        </w:rPr>
        <w:t>l proceso de</w:t>
      </w:r>
      <w:r w:rsidR="00F168A2">
        <w:rPr>
          <w:rFonts w:ascii="Arial" w:hAnsi="Arial" w:cs="Arial"/>
          <w:sz w:val="24"/>
          <w:szCs w:val="24"/>
          <w:lang w:eastAsia="es-CO"/>
        </w:rPr>
        <w:t xml:space="preserve"> la</w:t>
      </w:r>
      <w:r w:rsidR="00152709">
        <w:rPr>
          <w:rFonts w:ascii="Arial" w:hAnsi="Arial" w:cs="Arial"/>
          <w:sz w:val="24"/>
          <w:szCs w:val="24"/>
          <w:lang w:eastAsia="es-CO"/>
        </w:rPr>
        <w:t xml:space="preserve"> acción</w:t>
      </w:r>
      <w:r w:rsidR="00152709" w:rsidRPr="00152709">
        <w:rPr>
          <w:rFonts w:ascii="Arial" w:hAnsi="Arial" w:cs="Arial"/>
          <w:sz w:val="24"/>
          <w:szCs w:val="24"/>
          <w:lang w:eastAsia="es-CO"/>
        </w:rPr>
        <w:t xml:space="preserve"> popular con</w:t>
      </w:r>
      <w:r w:rsidR="00152709">
        <w:rPr>
          <w:rFonts w:ascii="Arial" w:hAnsi="Arial" w:cs="Arial"/>
          <w:sz w:val="24"/>
          <w:szCs w:val="24"/>
          <w:lang w:eastAsia="es-CO"/>
        </w:rPr>
        <w:t xml:space="preserve"> número de</w:t>
      </w:r>
      <w:r w:rsidR="00152709" w:rsidRPr="00152709">
        <w:rPr>
          <w:rFonts w:ascii="Arial" w:hAnsi="Arial" w:cs="Arial"/>
          <w:sz w:val="24"/>
          <w:szCs w:val="24"/>
          <w:lang w:eastAsia="es-CO"/>
        </w:rPr>
        <w:t xml:space="preserve"> radicado</w:t>
      </w:r>
      <w:r w:rsidR="00365A9F">
        <w:rPr>
          <w:rFonts w:ascii="Arial" w:hAnsi="Arial" w:cs="Arial"/>
          <w:sz w:val="24"/>
          <w:szCs w:val="24"/>
          <w:lang w:eastAsia="es-CO"/>
        </w:rPr>
        <w:t xml:space="preserve"> </w:t>
      </w:r>
      <w:r w:rsidR="00365A9F" w:rsidRPr="001A2C96">
        <w:rPr>
          <w:rFonts w:ascii="Arial" w:eastAsia="Times New Roman" w:hAnsi="Arial" w:cs="Arial"/>
          <w:sz w:val="24"/>
          <w:szCs w:val="24"/>
          <w:lang w:eastAsia="es-CO"/>
        </w:rPr>
        <w:t>66001-33-33-005-2018-00420-01</w:t>
      </w:r>
      <w:r w:rsidR="00152709">
        <w:rPr>
          <w:rFonts w:ascii="Arial" w:hAnsi="Arial" w:cs="Arial"/>
          <w:sz w:val="24"/>
          <w:szCs w:val="24"/>
          <w:lang w:eastAsia="es-CO"/>
        </w:rPr>
        <w:t xml:space="preserve">. Por otro lado, solicitó al señor Arias Idárraga, aportar </w:t>
      </w:r>
      <w:r w:rsidR="00152709" w:rsidRPr="00152709">
        <w:rPr>
          <w:rFonts w:ascii="Arial" w:hAnsi="Arial" w:cs="Arial"/>
          <w:sz w:val="24"/>
          <w:szCs w:val="24"/>
          <w:lang w:eastAsia="es-CO"/>
        </w:rPr>
        <w:t xml:space="preserve">el número de radicado y el escrito de tutela del primer trámite constitucional que manifestó </w:t>
      </w:r>
      <w:r w:rsidR="00A26D27">
        <w:rPr>
          <w:rFonts w:ascii="Arial" w:hAnsi="Arial" w:cs="Arial"/>
          <w:sz w:val="24"/>
          <w:szCs w:val="24"/>
          <w:lang w:eastAsia="es-CO"/>
        </w:rPr>
        <w:t>haber iniciado</w:t>
      </w:r>
      <w:r w:rsidR="00152709" w:rsidRPr="00152709">
        <w:rPr>
          <w:rFonts w:ascii="Arial" w:hAnsi="Arial" w:cs="Arial"/>
          <w:sz w:val="24"/>
          <w:szCs w:val="24"/>
          <w:lang w:eastAsia="es-CO"/>
        </w:rPr>
        <w:t xml:space="preserve"> ante el Consejo de Estado</w:t>
      </w:r>
      <w:r w:rsidR="00A26D27">
        <w:rPr>
          <w:rFonts w:ascii="Arial" w:hAnsi="Arial" w:cs="Arial"/>
          <w:sz w:val="24"/>
          <w:szCs w:val="24"/>
          <w:lang w:eastAsia="es-CO"/>
        </w:rPr>
        <w:t>,</w:t>
      </w:r>
      <w:r w:rsidR="00152709" w:rsidRPr="00152709">
        <w:rPr>
          <w:rFonts w:ascii="Arial" w:hAnsi="Arial" w:cs="Arial"/>
          <w:sz w:val="24"/>
          <w:szCs w:val="24"/>
          <w:lang w:eastAsia="es-CO"/>
        </w:rPr>
        <w:t xml:space="preserve"> por los mismos hechos que en esta oportunidad son debatidos</w:t>
      </w:r>
      <w:r w:rsidR="00365A9F">
        <w:rPr>
          <w:rFonts w:ascii="Arial" w:hAnsi="Arial" w:cs="Arial"/>
          <w:sz w:val="24"/>
          <w:szCs w:val="24"/>
          <w:lang w:eastAsia="es-CO"/>
        </w:rPr>
        <w:t xml:space="preserve">. </w:t>
      </w:r>
    </w:p>
    <w:p w14:paraId="319C7B1A" w14:textId="65A830CA" w:rsidR="00A07CAE" w:rsidRDefault="00A07CAE" w:rsidP="00EA1BA6">
      <w:pPr>
        <w:keepNext/>
        <w:spacing w:line="240" w:lineRule="auto"/>
        <w:jc w:val="both"/>
        <w:rPr>
          <w:rFonts w:ascii="Arial" w:hAnsi="Arial" w:cs="Arial"/>
          <w:sz w:val="24"/>
          <w:szCs w:val="24"/>
          <w:lang w:eastAsia="es-CO"/>
        </w:rPr>
      </w:pPr>
      <w:r>
        <w:rPr>
          <w:rFonts w:ascii="Arial" w:hAnsi="Arial" w:cs="Arial"/>
          <w:sz w:val="24"/>
          <w:szCs w:val="24"/>
          <w:lang w:eastAsia="es-CO"/>
        </w:rPr>
        <w:t>La Secretaría General de esta Corporación, pasó el expediente al despacho para fallo, el 10 de marzo de 2021</w:t>
      </w:r>
      <w:r w:rsidR="00255AB2">
        <w:rPr>
          <w:rStyle w:val="Refdenotaalpie"/>
          <w:rFonts w:ascii="Arial" w:hAnsi="Arial" w:cs="Arial"/>
          <w:sz w:val="24"/>
          <w:szCs w:val="24"/>
          <w:lang w:eastAsia="es-CO"/>
        </w:rPr>
        <w:footnoteReference w:id="7"/>
      </w:r>
      <w:r>
        <w:rPr>
          <w:rFonts w:ascii="Arial" w:hAnsi="Arial" w:cs="Arial"/>
          <w:sz w:val="24"/>
          <w:szCs w:val="24"/>
          <w:lang w:eastAsia="es-CO"/>
        </w:rPr>
        <w:t xml:space="preserve">. Sin embargo, omitió notificar a </w:t>
      </w:r>
      <w:proofErr w:type="spellStart"/>
      <w:r>
        <w:rPr>
          <w:rFonts w:ascii="Arial" w:hAnsi="Arial" w:cs="Arial"/>
          <w:sz w:val="24"/>
          <w:szCs w:val="24"/>
          <w:lang w:eastAsia="es-CO"/>
        </w:rPr>
        <w:t>Uner</w:t>
      </w:r>
      <w:proofErr w:type="spellEnd"/>
      <w:r>
        <w:rPr>
          <w:rFonts w:ascii="Arial" w:hAnsi="Arial" w:cs="Arial"/>
          <w:sz w:val="24"/>
          <w:szCs w:val="24"/>
          <w:lang w:eastAsia="es-CO"/>
        </w:rPr>
        <w:t xml:space="preserve"> Augusto Becerra, como tercero con interés en el presente trámite, y requerir a Javier Elías Arias Idárraga para que diera cumplimiento a </w:t>
      </w:r>
      <w:r w:rsidR="00255AB2">
        <w:rPr>
          <w:rFonts w:ascii="Arial" w:hAnsi="Arial" w:cs="Arial"/>
          <w:sz w:val="24"/>
          <w:szCs w:val="24"/>
          <w:lang w:eastAsia="es-CO"/>
        </w:rPr>
        <w:t>la orden número seis del</w:t>
      </w:r>
      <w:r>
        <w:rPr>
          <w:rFonts w:ascii="Arial" w:hAnsi="Arial" w:cs="Arial"/>
          <w:sz w:val="24"/>
          <w:szCs w:val="24"/>
          <w:lang w:eastAsia="es-CO"/>
        </w:rPr>
        <w:t xml:space="preserve"> auto admisorio</w:t>
      </w:r>
      <w:r w:rsidR="00255AB2">
        <w:rPr>
          <w:rStyle w:val="Refdenotaalpie"/>
          <w:rFonts w:ascii="Arial" w:hAnsi="Arial" w:cs="Arial"/>
          <w:sz w:val="24"/>
          <w:szCs w:val="24"/>
          <w:lang w:eastAsia="es-CO"/>
        </w:rPr>
        <w:footnoteReference w:id="8"/>
      </w:r>
      <w:r>
        <w:rPr>
          <w:rFonts w:ascii="Arial" w:hAnsi="Arial" w:cs="Arial"/>
          <w:sz w:val="24"/>
          <w:szCs w:val="24"/>
          <w:lang w:eastAsia="es-CO"/>
        </w:rPr>
        <w:t xml:space="preserve">. En consecuencia, el despacho del magistrado </w:t>
      </w:r>
      <w:r w:rsidR="00C23E03">
        <w:rPr>
          <w:rFonts w:ascii="Arial" w:hAnsi="Arial" w:cs="Arial"/>
          <w:sz w:val="24"/>
          <w:szCs w:val="24"/>
          <w:lang w:eastAsia="es-CO"/>
        </w:rPr>
        <w:t>sustanciador</w:t>
      </w:r>
      <w:r w:rsidR="00255AB2">
        <w:rPr>
          <w:rFonts w:ascii="Arial" w:hAnsi="Arial" w:cs="Arial"/>
          <w:sz w:val="24"/>
          <w:szCs w:val="24"/>
          <w:lang w:eastAsia="es-CO"/>
        </w:rPr>
        <w:t xml:space="preserve"> devolvió el expediente a la Secretaría General, toda vez que</w:t>
      </w:r>
      <w:r w:rsidR="00D377F0">
        <w:rPr>
          <w:rFonts w:ascii="Arial" w:hAnsi="Arial" w:cs="Arial"/>
          <w:sz w:val="24"/>
          <w:szCs w:val="24"/>
          <w:lang w:eastAsia="es-CO"/>
        </w:rPr>
        <w:t xml:space="preserve"> lo</w:t>
      </w:r>
      <w:r w:rsidR="00255AB2">
        <w:rPr>
          <w:rFonts w:ascii="Arial" w:hAnsi="Arial" w:cs="Arial"/>
          <w:sz w:val="24"/>
          <w:szCs w:val="24"/>
          <w:lang w:eastAsia="es-CO"/>
        </w:rPr>
        <w:t xml:space="preserve"> </w:t>
      </w:r>
      <w:r w:rsidR="00C23E03">
        <w:rPr>
          <w:rFonts w:ascii="Arial" w:hAnsi="Arial" w:cs="Arial"/>
          <w:sz w:val="24"/>
          <w:szCs w:val="24"/>
          <w:lang w:eastAsia="es-CO"/>
        </w:rPr>
        <w:t xml:space="preserve">tuvo como no recibido, </w:t>
      </w:r>
      <w:r w:rsidR="00347733">
        <w:rPr>
          <w:rFonts w:ascii="Arial" w:hAnsi="Arial" w:cs="Arial"/>
          <w:sz w:val="24"/>
          <w:szCs w:val="24"/>
          <w:lang w:eastAsia="es-CO"/>
        </w:rPr>
        <w:t>ante la falta de cumplimiento en</w:t>
      </w:r>
      <w:r w:rsidR="00255AB2">
        <w:rPr>
          <w:rFonts w:ascii="Arial" w:hAnsi="Arial" w:cs="Arial"/>
          <w:sz w:val="24"/>
          <w:szCs w:val="24"/>
          <w:lang w:eastAsia="es-CO"/>
        </w:rPr>
        <w:t xml:space="preserve"> su totalidad </w:t>
      </w:r>
      <w:r w:rsidR="00347733">
        <w:rPr>
          <w:rFonts w:ascii="Arial" w:hAnsi="Arial" w:cs="Arial"/>
          <w:sz w:val="24"/>
          <w:szCs w:val="24"/>
          <w:lang w:eastAsia="es-CO"/>
        </w:rPr>
        <w:t>de</w:t>
      </w:r>
      <w:r w:rsidR="00C23E03">
        <w:rPr>
          <w:rFonts w:ascii="Arial" w:hAnsi="Arial" w:cs="Arial"/>
          <w:sz w:val="24"/>
          <w:szCs w:val="24"/>
          <w:lang w:eastAsia="es-CO"/>
        </w:rPr>
        <w:t xml:space="preserve"> </w:t>
      </w:r>
      <w:r w:rsidR="00255AB2">
        <w:rPr>
          <w:rFonts w:ascii="Arial" w:hAnsi="Arial" w:cs="Arial"/>
          <w:sz w:val="24"/>
          <w:szCs w:val="24"/>
          <w:lang w:eastAsia="es-CO"/>
        </w:rPr>
        <w:t xml:space="preserve">las órdenes </w:t>
      </w:r>
      <w:r w:rsidR="00347733">
        <w:rPr>
          <w:rFonts w:ascii="Arial" w:hAnsi="Arial" w:cs="Arial"/>
          <w:sz w:val="24"/>
          <w:szCs w:val="24"/>
          <w:lang w:eastAsia="es-CO"/>
        </w:rPr>
        <w:t>contenidas en</w:t>
      </w:r>
      <w:r w:rsidR="00255AB2">
        <w:rPr>
          <w:rFonts w:ascii="Arial" w:hAnsi="Arial" w:cs="Arial"/>
          <w:sz w:val="24"/>
          <w:szCs w:val="24"/>
          <w:lang w:eastAsia="es-CO"/>
        </w:rPr>
        <w:t xml:space="preserve"> la mentada providencia.</w:t>
      </w:r>
    </w:p>
    <w:p w14:paraId="2D943667" w14:textId="5CA6F64C" w:rsidR="00255AB2" w:rsidRDefault="00255AB2" w:rsidP="00EA1BA6">
      <w:pPr>
        <w:keepNext/>
        <w:spacing w:line="240" w:lineRule="auto"/>
        <w:jc w:val="both"/>
        <w:rPr>
          <w:rFonts w:ascii="Arial" w:hAnsi="Arial" w:cs="Arial"/>
          <w:sz w:val="24"/>
          <w:szCs w:val="24"/>
          <w:lang w:eastAsia="es-CO"/>
        </w:rPr>
      </w:pPr>
      <w:r>
        <w:rPr>
          <w:rFonts w:ascii="Arial" w:hAnsi="Arial" w:cs="Arial"/>
          <w:sz w:val="24"/>
          <w:szCs w:val="24"/>
          <w:lang w:eastAsia="es-CO"/>
        </w:rPr>
        <w:t>Por lo anterior, la Secretaría General notificó el auto admisorio a</w:t>
      </w:r>
      <w:r w:rsidR="00C23E03">
        <w:rPr>
          <w:rFonts w:ascii="Arial" w:hAnsi="Arial" w:cs="Arial"/>
          <w:sz w:val="24"/>
          <w:szCs w:val="24"/>
          <w:lang w:eastAsia="es-CO"/>
        </w:rPr>
        <w:t xml:space="preserve"> </w:t>
      </w:r>
      <w:proofErr w:type="spellStart"/>
      <w:r>
        <w:rPr>
          <w:rFonts w:ascii="Arial" w:hAnsi="Arial" w:cs="Arial"/>
          <w:sz w:val="24"/>
          <w:szCs w:val="24"/>
          <w:lang w:eastAsia="es-CO"/>
        </w:rPr>
        <w:t>Uner</w:t>
      </w:r>
      <w:proofErr w:type="spellEnd"/>
      <w:r>
        <w:rPr>
          <w:rFonts w:ascii="Arial" w:hAnsi="Arial" w:cs="Arial"/>
          <w:sz w:val="24"/>
          <w:szCs w:val="24"/>
          <w:lang w:eastAsia="es-CO"/>
        </w:rPr>
        <w:t xml:space="preserve"> Augusto Becerra, el 11 de marzo de 2021</w:t>
      </w:r>
      <w:r>
        <w:rPr>
          <w:rStyle w:val="Refdenotaalpie"/>
          <w:rFonts w:ascii="Arial" w:hAnsi="Arial" w:cs="Arial"/>
          <w:sz w:val="24"/>
          <w:szCs w:val="24"/>
          <w:lang w:eastAsia="es-CO"/>
        </w:rPr>
        <w:footnoteReference w:id="9"/>
      </w:r>
      <w:r w:rsidR="00C23E03">
        <w:rPr>
          <w:rFonts w:ascii="Arial" w:hAnsi="Arial" w:cs="Arial"/>
          <w:sz w:val="24"/>
          <w:szCs w:val="24"/>
          <w:lang w:eastAsia="es-CO"/>
        </w:rPr>
        <w:t>. Así mismo, requirió a Javier Elías Arias Idárraga en cuatro oportunidades distintas, particularmente, el 11 y 23 de marzo, y el 14 y 27 de abril del mismo año</w:t>
      </w:r>
      <w:r w:rsidR="00C23E03">
        <w:rPr>
          <w:rStyle w:val="Refdenotaalpie"/>
          <w:rFonts w:ascii="Arial" w:hAnsi="Arial" w:cs="Arial"/>
          <w:sz w:val="24"/>
          <w:szCs w:val="24"/>
        </w:rPr>
        <w:footnoteReference w:id="10"/>
      </w:r>
      <w:r w:rsidR="00C23E03">
        <w:rPr>
          <w:rFonts w:ascii="Arial" w:hAnsi="Arial" w:cs="Arial"/>
          <w:sz w:val="24"/>
          <w:szCs w:val="24"/>
          <w:lang w:eastAsia="es-CO"/>
        </w:rPr>
        <w:t>, sin que este hubiese atendido al requerimiento</w:t>
      </w:r>
      <w:r w:rsidR="00B305EA">
        <w:rPr>
          <w:rFonts w:ascii="Arial" w:hAnsi="Arial" w:cs="Arial"/>
          <w:sz w:val="24"/>
          <w:szCs w:val="24"/>
          <w:lang w:eastAsia="es-CO"/>
        </w:rPr>
        <w:t>, remitiendo el expediente para fallo el 13 de mayo de 2021</w:t>
      </w:r>
      <w:r w:rsidR="00D377F0">
        <w:rPr>
          <w:rStyle w:val="Refdenotaalpie"/>
          <w:rFonts w:ascii="Arial" w:hAnsi="Arial" w:cs="Arial"/>
          <w:sz w:val="24"/>
          <w:szCs w:val="24"/>
          <w:lang w:eastAsia="es-CO"/>
        </w:rPr>
        <w:footnoteReference w:id="11"/>
      </w:r>
      <w:r w:rsidR="00D377F0">
        <w:rPr>
          <w:rFonts w:ascii="Arial" w:hAnsi="Arial" w:cs="Arial"/>
          <w:sz w:val="24"/>
          <w:szCs w:val="24"/>
          <w:lang w:eastAsia="es-CO"/>
        </w:rPr>
        <w:t>.</w:t>
      </w:r>
      <w:r w:rsidR="00B305EA">
        <w:rPr>
          <w:rFonts w:ascii="Arial" w:hAnsi="Arial" w:cs="Arial"/>
          <w:sz w:val="24"/>
          <w:szCs w:val="24"/>
          <w:lang w:eastAsia="es-CO"/>
        </w:rPr>
        <w:tab/>
      </w:r>
    </w:p>
    <w:p w14:paraId="5CD7B95D" w14:textId="057FAA89" w:rsidR="00365A9F" w:rsidRDefault="00C23E03" w:rsidP="00C23E03">
      <w:pPr>
        <w:widowControl w:val="0"/>
        <w:spacing w:line="240" w:lineRule="auto"/>
        <w:jc w:val="both"/>
        <w:rPr>
          <w:rFonts w:ascii="Arial" w:hAnsi="Arial" w:cs="Arial"/>
          <w:sz w:val="24"/>
          <w:szCs w:val="24"/>
          <w:lang w:eastAsia="es-CO"/>
        </w:rPr>
      </w:pPr>
      <w:r>
        <w:rPr>
          <w:rFonts w:ascii="Arial" w:hAnsi="Arial" w:cs="Arial"/>
          <w:sz w:val="24"/>
          <w:szCs w:val="24"/>
        </w:rPr>
        <w:t>Ante la actitud omisiva del actor</w:t>
      </w:r>
      <w:r w:rsidR="00365A9F">
        <w:rPr>
          <w:rFonts w:ascii="Arial" w:hAnsi="Arial" w:cs="Arial"/>
          <w:sz w:val="24"/>
          <w:szCs w:val="24"/>
        </w:rPr>
        <w:t xml:space="preserve">, </w:t>
      </w:r>
      <w:r>
        <w:rPr>
          <w:rFonts w:ascii="Arial" w:hAnsi="Arial" w:cs="Arial"/>
          <w:sz w:val="24"/>
          <w:szCs w:val="24"/>
        </w:rPr>
        <w:t>el despacho del magistrado ponente buscó</w:t>
      </w:r>
      <w:r w:rsidR="00365A9F">
        <w:rPr>
          <w:rFonts w:ascii="Arial" w:hAnsi="Arial" w:cs="Arial"/>
          <w:sz w:val="24"/>
          <w:szCs w:val="24"/>
        </w:rPr>
        <w:t xml:space="preserve"> a través del aplicativo Samai y del portal de Consulta de Procesos de la Rama Judicial, </w:t>
      </w:r>
      <w:r>
        <w:rPr>
          <w:rFonts w:ascii="Arial" w:hAnsi="Arial" w:cs="Arial"/>
          <w:sz w:val="24"/>
          <w:szCs w:val="24"/>
        </w:rPr>
        <w:t xml:space="preserve">la acción de tutela que el actor afirmó haber radicado, </w:t>
      </w:r>
      <w:r w:rsidR="00365A9F">
        <w:rPr>
          <w:rFonts w:ascii="Arial" w:hAnsi="Arial" w:cs="Arial"/>
          <w:sz w:val="24"/>
          <w:szCs w:val="24"/>
        </w:rPr>
        <w:t>sin que hubiese encontrado un</w:t>
      </w:r>
      <w:r>
        <w:rPr>
          <w:rFonts w:ascii="Arial" w:hAnsi="Arial" w:cs="Arial"/>
          <w:sz w:val="24"/>
          <w:szCs w:val="24"/>
        </w:rPr>
        <w:t>a</w:t>
      </w:r>
      <w:r w:rsidR="00365A9F">
        <w:rPr>
          <w:rFonts w:ascii="Arial" w:hAnsi="Arial" w:cs="Arial"/>
          <w:sz w:val="24"/>
          <w:szCs w:val="24"/>
        </w:rPr>
        <w:t xml:space="preserve"> </w:t>
      </w:r>
      <w:r>
        <w:rPr>
          <w:rFonts w:ascii="Arial" w:hAnsi="Arial" w:cs="Arial"/>
          <w:sz w:val="24"/>
          <w:szCs w:val="24"/>
        </w:rPr>
        <w:t>solicitud de amparo</w:t>
      </w:r>
      <w:r w:rsidR="00365A9F">
        <w:rPr>
          <w:rFonts w:ascii="Arial" w:hAnsi="Arial" w:cs="Arial"/>
          <w:sz w:val="24"/>
          <w:szCs w:val="24"/>
        </w:rPr>
        <w:t xml:space="preserve"> por los mismos hechos y pretensiones que son objeto del mecanismo de </w:t>
      </w:r>
      <w:r>
        <w:rPr>
          <w:rFonts w:ascii="Arial" w:hAnsi="Arial" w:cs="Arial"/>
          <w:sz w:val="24"/>
          <w:szCs w:val="24"/>
        </w:rPr>
        <w:lastRenderedPageBreak/>
        <w:t>constitucional</w:t>
      </w:r>
      <w:r w:rsidR="00365A9F">
        <w:rPr>
          <w:rFonts w:ascii="Arial" w:hAnsi="Arial" w:cs="Arial"/>
          <w:sz w:val="24"/>
          <w:szCs w:val="24"/>
        </w:rPr>
        <w:t xml:space="preserve"> que se estudia en esta oportunidad.  </w:t>
      </w:r>
    </w:p>
    <w:p w14:paraId="205B4FA0" w14:textId="2C803F69" w:rsidR="00EA1BA6" w:rsidRDefault="00EA1BA6" w:rsidP="005F7923">
      <w:pPr>
        <w:spacing w:before="240" w:after="240" w:line="240" w:lineRule="auto"/>
        <w:jc w:val="both"/>
        <w:rPr>
          <w:rFonts w:ascii="Arial" w:eastAsia="Calibri" w:hAnsi="Arial" w:cs="Arial"/>
          <w:sz w:val="24"/>
          <w:szCs w:val="24"/>
          <w:lang w:eastAsia="es-ES_tradnl"/>
        </w:rPr>
      </w:pPr>
      <w:r>
        <w:rPr>
          <w:rFonts w:ascii="Arial" w:eastAsia="Calibri" w:hAnsi="Arial" w:cs="Arial"/>
          <w:b/>
          <w:bCs/>
          <w:sz w:val="24"/>
          <w:szCs w:val="24"/>
          <w:lang w:eastAsia="es-ES_tradnl"/>
        </w:rPr>
        <w:t>1.</w:t>
      </w:r>
      <w:r w:rsidR="00496E5E">
        <w:rPr>
          <w:rFonts w:ascii="Arial" w:eastAsia="Calibri" w:hAnsi="Arial" w:cs="Arial"/>
          <w:b/>
          <w:bCs/>
          <w:sz w:val="24"/>
          <w:szCs w:val="24"/>
          <w:lang w:eastAsia="es-ES_tradnl"/>
        </w:rPr>
        <w:t>4</w:t>
      </w:r>
      <w:r w:rsidRPr="00DD0B06">
        <w:rPr>
          <w:rFonts w:ascii="Arial" w:eastAsia="Calibri" w:hAnsi="Arial" w:cs="Arial"/>
          <w:b/>
          <w:bCs/>
          <w:sz w:val="24"/>
          <w:szCs w:val="24"/>
          <w:lang w:eastAsia="es-ES_tradnl"/>
        </w:rPr>
        <w:t xml:space="preserve">.2. </w:t>
      </w:r>
      <w:r w:rsidR="003B7E7D" w:rsidRPr="003B7E7D">
        <w:rPr>
          <w:rFonts w:ascii="Arial" w:eastAsia="Calibri" w:hAnsi="Arial" w:cs="Arial"/>
          <w:sz w:val="24"/>
          <w:szCs w:val="24"/>
          <w:lang w:eastAsia="es-ES_tradnl"/>
        </w:rPr>
        <w:t>El</w:t>
      </w:r>
      <w:r w:rsidR="003B7E7D">
        <w:rPr>
          <w:rFonts w:ascii="Arial" w:eastAsia="Calibri" w:hAnsi="Arial" w:cs="Arial"/>
          <w:b/>
          <w:bCs/>
          <w:sz w:val="24"/>
          <w:szCs w:val="24"/>
          <w:lang w:eastAsia="es-ES_tradnl"/>
        </w:rPr>
        <w:t xml:space="preserve"> Tribunal Administrativo de Risaralda</w:t>
      </w:r>
      <w:r w:rsidR="00402362" w:rsidRPr="00402362">
        <w:rPr>
          <w:rStyle w:val="Refdenotaalpie"/>
          <w:rFonts w:ascii="Arial" w:eastAsia="Calibri" w:hAnsi="Arial" w:cs="Arial"/>
          <w:sz w:val="24"/>
          <w:szCs w:val="24"/>
          <w:lang w:eastAsia="es-ES_tradnl"/>
        </w:rPr>
        <w:footnoteReference w:id="12"/>
      </w:r>
      <w:r w:rsidR="003B7E7D">
        <w:rPr>
          <w:rFonts w:ascii="Arial" w:eastAsia="Calibri" w:hAnsi="Arial" w:cs="Arial"/>
          <w:sz w:val="24"/>
          <w:szCs w:val="24"/>
          <w:lang w:eastAsia="es-ES_tradnl"/>
        </w:rPr>
        <w:t>, manifestó que</w:t>
      </w:r>
      <w:r w:rsidR="00365A9F">
        <w:rPr>
          <w:rFonts w:ascii="Arial" w:eastAsia="Calibri" w:hAnsi="Arial" w:cs="Arial"/>
          <w:sz w:val="24"/>
          <w:szCs w:val="24"/>
          <w:lang w:eastAsia="es-ES_tradnl"/>
        </w:rPr>
        <w:t xml:space="preserve"> negó</w:t>
      </w:r>
      <w:r w:rsidR="003B7E7D">
        <w:rPr>
          <w:rFonts w:ascii="Arial" w:eastAsia="Calibri" w:hAnsi="Arial" w:cs="Arial"/>
          <w:sz w:val="24"/>
          <w:szCs w:val="24"/>
          <w:lang w:eastAsia="es-ES_tradnl"/>
        </w:rPr>
        <w:t xml:space="preserve"> </w:t>
      </w:r>
      <w:r w:rsidR="00402362">
        <w:rPr>
          <w:rFonts w:ascii="Arial" w:eastAsia="Calibri" w:hAnsi="Arial" w:cs="Arial"/>
          <w:sz w:val="24"/>
          <w:szCs w:val="24"/>
          <w:lang w:eastAsia="es-ES_tradnl"/>
        </w:rPr>
        <w:t xml:space="preserve">el recurso de apelación presentado por Javier Elías Arias Idárraga, </w:t>
      </w:r>
      <w:r w:rsidR="005F7923">
        <w:rPr>
          <w:rFonts w:ascii="Arial" w:eastAsia="Calibri" w:hAnsi="Arial" w:cs="Arial"/>
          <w:sz w:val="24"/>
          <w:szCs w:val="24"/>
          <w:lang w:eastAsia="es-ES_tradnl"/>
        </w:rPr>
        <w:t>en consideración a que, en calidad de coadyuvante, no podía apelar si el demandante no lo hacía, así como tampoco podía actuar de manera independiente en dicho trámite</w:t>
      </w:r>
      <w:r w:rsidR="00402362">
        <w:rPr>
          <w:rFonts w:ascii="Arial" w:eastAsia="Calibri" w:hAnsi="Arial" w:cs="Arial"/>
          <w:sz w:val="24"/>
          <w:szCs w:val="24"/>
          <w:lang w:eastAsia="es-ES_tradnl"/>
        </w:rPr>
        <w:t xml:space="preserve">. Por esa razón, afirmó que no vulneró el derecho al debido proceso del actor, motivo por el cual, solicitó </w:t>
      </w:r>
      <w:r w:rsidR="005F7923">
        <w:rPr>
          <w:rFonts w:ascii="Arial" w:eastAsia="Calibri" w:hAnsi="Arial" w:cs="Arial"/>
          <w:sz w:val="24"/>
          <w:szCs w:val="24"/>
          <w:lang w:eastAsia="es-ES_tradnl"/>
        </w:rPr>
        <w:t>la declaración de</w:t>
      </w:r>
      <w:r w:rsidR="00402362">
        <w:rPr>
          <w:rFonts w:ascii="Arial" w:eastAsia="Calibri" w:hAnsi="Arial" w:cs="Arial"/>
          <w:sz w:val="24"/>
          <w:szCs w:val="24"/>
          <w:lang w:eastAsia="es-ES_tradnl"/>
        </w:rPr>
        <w:t xml:space="preserve"> improcedencia de la </w:t>
      </w:r>
      <w:r w:rsidR="00610C9A">
        <w:rPr>
          <w:rFonts w:ascii="Arial" w:eastAsia="Calibri" w:hAnsi="Arial" w:cs="Arial"/>
          <w:sz w:val="24"/>
          <w:szCs w:val="24"/>
          <w:lang w:eastAsia="es-ES_tradnl"/>
        </w:rPr>
        <w:t>acción de tutela</w:t>
      </w:r>
      <w:r w:rsidR="005F7923">
        <w:rPr>
          <w:rFonts w:ascii="Arial" w:eastAsia="Calibri" w:hAnsi="Arial" w:cs="Arial"/>
          <w:sz w:val="24"/>
          <w:szCs w:val="24"/>
          <w:lang w:eastAsia="es-ES_tradnl"/>
        </w:rPr>
        <w:t xml:space="preserve"> o</w:t>
      </w:r>
      <w:r w:rsidR="00F168A2">
        <w:rPr>
          <w:rFonts w:ascii="Arial" w:eastAsia="Calibri" w:hAnsi="Arial" w:cs="Arial"/>
          <w:sz w:val="24"/>
          <w:szCs w:val="24"/>
          <w:lang w:eastAsia="es-ES_tradnl"/>
        </w:rPr>
        <w:t>, en su defecto</w:t>
      </w:r>
      <w:r w:rsidR="005F7923">
        <w:rPr>
          <w:rFonts w:ascii="Arial" w:eastAsia="Calibri" w:hAnsi="Arial" w:cs="Arial"/>
          <w:sz w:val="24"/>
          <w:szCs w:val="24"/>
          <w:lang w:eastAsia="es-ES_tradnl"/>
        </w:rPr>
        <w:t>, la negación d</w:t>
      </w:r>
      <w:r w:rsidR="00610C9A">
        <w:rPr>
          <w:rFonts w:ascii="Arial" w:eastAsia="Calibri" w:hAnsi="Arial" w:cs="Arial"/>
          <w:sz w:val="24"/>
          <w:szCs w:val="24"/>
          <w:lang w:eastAsia="es-ES_tradnl"/>
        </w:rPr>
        <w:t>el amparo deprecado</w:t>
      </w:r>
      <w:r w:rsidR="00402362">
        <w:rPr>
          <w:rFonts w:ascii="Arial" w:eastAsia="Calibri" w:hAnsi="Arial" w:cs="Arial"/>
          <w:sz w:val="24"/>
          <w:szCs w:val="24"/>
          <w:lang w:eastAsia="es-ES_tradnl"/>
        </w:rPr>
        <w:t xml:space="preserve">. </w:t>
      </w:r>
    </w:p>
    <w:p w14:paraId="4F0D772F" w14:textId="0B522811" w:rsidR="00347733" w:rsidRDefault="00347733" w:rsidP="005F7923">
      <w:pPr>
        <w:spacing w:before="240" w:after="240" w:line="240" w:lineRule="auto"/>
        <w:jc w:val="both"/>
        <w:rPr>
          <w:rFonts w:ascii="Arial" w:eastAsia="Calibri" w:hAnsi="Arial" w:cs="Arial"/>
          <w:sz w:val="24"/>
          <w:szCs w:val="24"/>
          <w:lang w:eastAsia="es-ES_tradnl"/>
        </w:rPr>
      </w:pPr>
      <w:r w:rsidRPr="00347733">
        <w:rPr>
          <w:rFonts w:ascii="Arial" w:eastAsia="Calibri" w:hAnsi="Arial" w:cs="Arial"/>
          <w:b/>
          <w:bCs/>
          <w:sz w:val="24"/>
          <w:szCs w:val="24"/>
          <w:lang w:eastAsia="es-ES_tradnl"/>
        </w:rPr>
        <w:t>1.4.3.</w:t>
      </w:r>
      <w:r>
        <w:rPr>
          <w:rFonts w:ascii="Arial" w:eastAsia="Calibri" w:hAnsi="Arial" w:cs="Arial"/>
          <w:sz w:val="24"/>
          <w:szCs w:val="24"/>
          <w:lang w:eastAsia="es-ES_tradnl"/>
        </w:rPr>
        <w:t xml:space="preserve"> El </w:t>
      </w:r>
      <w:r w:rsidRPr="00347733">
        <w:rPr>
          <w:rFonts w:ascii="Arial" w:eastAsia="Calibri" w:hAnsi="Arial" w:cs="Arial"/>
          <w:b/>
          <w:bCs/>
          <w:sz w:val="24"/>
          <w:szCs w:val="24"/>
          <w:lang w:eastAsia="es-ES_tradnl"/>
        </w:rPr>
        <w:t>Juzgado Quinto Administrativo de Pereira</w:t>
      </w:r>
      <w:r>
        <w:rPr>
          <w:rFonts w:ascii="Arial" w:eastAsia="Calibri" w:hAnsi="Arial" w:cs="Arial"/>
          <w:sz w:val="24"/>
          <w:szCs w:val="24"/>
          <w:lang w:eastAsia="es-ES_tradnl"/>
        </w:rPr>
        <w:t xml:space="preserve"> guardó silencio.</w:t>
      </w:r>
    </w:p>
    <w:p w14:paraId="78766BF2" w14:textId="3324A95C" w:rsidR="00255AB2" w:rsidRPr="003B7E7D" w:rsidRDefault="00255AB2" w:rsidP="005F7923">
      <w:pPr>
        <w:spacing w:before="240" w:after="240" w:line="240" w:lineRule="auto"/>
        <w:jc w:val="both"/>
        <w:rPr>
          <w:rFonts w:ascii="Arial" w:eastAsia="Calibri" w:hAnsi="Arial" w:cs="Arial"/>
          <w:sz w:val="24"/>
          <w:szCs w:val="24"/>
          <w:lang w:eastAsia="es-ES_tradnl"/>
        </w:rPr>
      </w:pPr>
      <w:r w:rsidRPr="00255AB2">
        <w:rPr>
          <w:rFonts w:ascii="Arial" w:eastAsia="Calibri" w:hAnsi="Arial" w:cs="Arial"/>
          <w:b/>
          <w:bCs/>
          <w:sz w:val="24"/>
          <w:szCs w:val="24"/>
          <w:lang w:eastAsia="es-ES_tradnl"/>
        </w:rPr>
        <w:t>1.4.</w:t>
      </w:r>
      <w:r w:rsidR="00347733">
        <w:rPr>
          <w:rFonts w:ascii="Arial" w:eastAsia="Calibri" w:hAnsi="Arial" w:cs="Arial"/>
          <w:b/>
          <w:bCs/>
          <w:sz w:val="24"/>
          <w:szCs w:val="24"/>
          <w:lang w:eastAsia="es-ES_tradnl"/>
        </w:rPr>
        <w:t>4</w:t>
      </w:r>
      <w:r w:rsidRPr="00255AB2">
        <w:rPr>
          <w:rFonts w:ascii="Arial" w:eastAsia="Calibri" w:hAnsi="Arial" w:cs="Arial"/>
          <w:b/>
          <w:bCs/>
          <w:sz w:val="24"/>
          <w:szCs w:val="24"/>
          <w:lang w:eastAsia="es-ES_tradnl"/>
        </w:rPr>
        <w:t xml:space="preserve">. </w:t>
      </w:r>
      <w:proofErr w:type="spellStart"/>
      <w:r w:rsidRPr="00255AB2">
        <w:rPr>
          <w:rFonts w:ascii="Arial" w:eastAsia="Calibri" w:hAnsi="Arial" w:cs="Arial"/>
          <w:b/>
          <w:bCs/>
          <w:sz w:val="24"/>
          <w:szCs w:val="24"/>
          <w:lang w:eastAsia="es-ES_tradnl"/>
        </w:rPr>
        <w:t>Uner</w:t>
      </w:r>
      <w:proofErr w:type="spellEnd"/>
      <w:r w:rsidRPr="00255AB2">
        <w:rPr>
          <w:rFonts w:ascii="Arial" w:eastAsia="Calibri" w:hAnsi="Arial" w:cs="Arial"/>
          <w:b/>
          <w:bCs/>
          <w:sz w:val="24"/>
          <w:szCs w:val="24"/>
          <w:lang w:eastAsia="es-ES_tradnl"/>
        </w:rPr>
        <w:t xml:space="preserve"> Augusto Becerra</w:t>
      </w:r>
      <w:r w:rsidR="00C23E03">
        <w:rPr>
          <w:rFonts w:ascii="Arial" w:eastAsia="Calibri" w:hAnsi="Arial" w:cs="Arial"/>
          <w:b/>
          <w:bCs/>
          <w:sz w:val="24"/>
          <w:szCs w:val="24"/>
          <w:lang w:eastAsia="es-ES_tradnl"/>
        </w:rPr>
        <w:t xml:space="preserve"> </w:t>
      </w:r>
      <w:r w:rsidR="00C23E03">
        <w:rPr>
          <w:rFonts w:ascii="Arial" w:eastAsia="Calibri" w:hAnsi="Arial" w:cs="Arial"/>
          <w:sz w:val="24"/>
          <w:szCs w:val="24"/>
          <w:lang w:eastAsia="es-ES_tradnl"/>
        </w:rPr>
        <w:t xml:space="preserve">y la </w:t>
      </w:r>
      <w:r w:rsidR="00C23E03" w:rsidRPr="00C23E03">
        <w:rPr>
          <w:rFonts w:ascii="Arial" w:eastAsia="Calibri" w:hAnsi="Arial" w:cs="Arial"/>
          <w:b/>
          <w:bCs/>
          <w:sz w:val="24"/>
          <w:szCs w:val="24"/>
          <w:lang w:eastAsia="es-ES_tradnl"/>
        </w:rPr>
        <w:t>CHEC -</w:t>
      </w:r>
      <w:r w:rsidR="00C23E03" w:rsidRPr="00C23E03">
        <w:rPr>
          <w:rFonts w:ascii="Arial" w:hAnsi="Arial" w:cs="Arial"/>
          <w:b/>
          <w:bCs/>
          <w:sz w:val="24"/>
          <w:szCs w:val="24"/>
          <w:lang w:eastAsia="es-CO"/>
        </w:rPr>
        <w:t xml:space="preserve"> S.A. E.S.P.</w:t>
      </w:r>
      <w:r>
        <w:rPr>
          <w:rFonts w:ascii="Arial" w:eastAsia="Calibri" w:hAnsi="Arial" w:cs="Arial"/>
          <w:sz w:val="24"/>
          <w:szCs w:val="24"/>
          <w:lang w:eastAsia="es-ES_tradnl"/>
        </w:rPr>
        <w:t>, vinculado</w:t>
      </w:r>
      <w:r w:rsidR="00C23E03">
        <w:rPr>
          <w:rFonts w:ascii="Arial" w:eastAsia="Calibri" w:hAnsi="Arial" w:cs="Arial"/>
          <w:sz w:val="24"/>
          <w:szCs w:val="24"/>
          <w:lang w:eastAsia="es-ES_tradnl"/>
        </w:rPr>
        <w:t>s</w:t>
      </w:r>
      <w:r>
        <w:rPr>
          <w:rFonts w:ascii="Arial" w:eastAsia="Calibri" w:hAnsi="Arial" w:cs="Arial"/>
          <w:sz w:val="24"/>
          <w:szCs w:val="24"/>
          <w:lang w:eastAsia="es-ES_tradnl"/>
        </w:rPr>
        <w:t xml:space="preserve"> en calidad de tercero</w:t>
      </w:r>
      <w:r w:rsidR="00C23E03">
        <w:rPr>
          <w:rFonts w:ascii="Arial" w:eastAsia="Calibri" w:hAnsi="Arial" w:cs="Arial"/>
          <w:sz w:val="24"/>
          <w:szCs w:val="24"/>
          <w:lang w:eastAsia="es-ES_tradnl"/>
        </w:rPr>
        <w:t>s</w:t>
      </w:r>
      <w:r>
        <w:rPr>
          <w:rFonts w:ascii="Arial" w:eastAsia="Calibri" w:hAnsi="Arial" w:cs="Arial"/>
          <w:sz w:val="24"/>
          <w:szCs w:val="24"/>
          <w:lang w:eastAsia="es-ES_tradnl"/>
        </w:rPr>
        <w:t xml:space="preserve"> con interés en el presente trámite</w:t>
      </w:r>
      <w:r>
        <w:rPr>
          <w:rStyle w:val="Refdenotaalpie"/>
          <w:rFonts w:ascii="Arial" w:eastAsia="Calibri" w:hAnsi="Arial" w:cs="Arial"/>
          <w:sz w:val="24"/>
          <w:szCs w:val="24"/>
          <w:lang w:eastAsia="es-ES_tradnl"/>
        </w:rPr>
        <w:footnoteReference w:id="13"/>
      </w:r>
      <w:r>
        <w:rPr>
          <w:rFonts w:ascii="Arial" w:eastAsia="Calibri" w:hAnsi="Arial" w:cs="Arial"/>
          <w:sz w:val="24"/>
          <w:szCs w:val="24"/>
          <w:lang w:eastAsia="es-ES_tradnl"/>
        </w:rPr>
        <w:t>, guard</w:t>
      </w:r>
      <w:r w:rsidR="00C23E03">
        <w:rPr>
          <w:rFonts w:ascii="Arial" w:eastAsia="Calibri" w:hAnsi="Arial" w:cs="Arial"/>
          <w:sz w:val="24"/>
          <w:szCs w:val="24"/>
          <w:lang w:eastAsia="es-ES_tradnl"/>
        </w:rPr>
        <w:t>aron</w:t>
      </w:r>
      <w:r>
        <w:rPr>
          <w:rFonts w:ascii="Arial" w:eastAsia="Calibri" w:hAnsi="Arial" w:cs="Arial"/>
          <w:sz w:val="24"/>
          <w:szCs w:val="24"/>
          <w:lang w:eastAsia="es-ES_tradnl"/>
        </w:rPr>
        <w:t xml:space="preserve"> silencio.</w:t>
      </w:r>
    </w:p>
    <w:p w14:paraId="50201446" w14:textId="77777777" w:rsidR="00EA1BA6" w:rsidRPr="00DD0B06" w:rsidRDefault="00EA1BA6" w:rsidP="00EA1BA6">
      <w:pPr>
        <w:spacing w:after="240" w:line="240" w:lineRule="auto"/>
        <w:jc w:val="center"/>
        <w:rPr>
          <w:rFonts w:ascii="Arial" w:eastAsia="Calibri" w:hAnsi="Arial" w:cs="Arial"/>
          <w:b/>
          <w:bCs/>
          <w:sz w:val="24"/>
          <w:szCs w:val="24"/>
          <w:lang w:eastAsia="es-ES_tradnl"/>
        </w:rPr>
      </w:pPr>
      <w:r w:rsidRPr="00DD0B06">
        <w:rPr>
          <w:rFonts w:ascii="Arial" w:eastAsia="Calibri" w:hAnsi="Arial" w:cs="Arial"/>
          <w:b/>
          <w:bCs/>
          <w:sz w:val="24"/>
          <w:szCs w:val="24"/>
          <w:lang w:eastAsia="es-ES_tradnl"/>
        </w:rPr>
        <w:t>II. CONSIDERACIONES</w:t>
      </w:r>
    </w:p>
    <w:p w14:paraId="79B6B03F" w14:textId="77777777" w:rsidR="00EA1BA6" w:rsidRDefault="00EA1BA6" w:rsidP="00EA1BA6">
      <w:pPr>
        <w:spacing w:after="240" w:line="240" w:lineRule="auto"/>
        <w:jc w:val="both"/>
        <w:rPr>
          <w:rFonts w:ascii="Arial" w:eastAsia="Calibri" w:hAnsi="Arial" w:cs="Arial"/>
          <w:b/>
          <w:bCs/>
          <w:sz w:val="24"/>
          <w:szCs w:val="24"/>
          <w:lang w:eastAsia="es-ES_tradnl"/>
        </w:rPr>
      </w:pPr>
      <w:r>
        <w:rPr>
          <w:rFonts w:ascii="Arial" w:eastAsia="Calibri" w:hAnsi="Arial" w:cs="Arial"/>
          <w:b/>
          <w:bCs/>
          <w:sz w:val="24"/>
          <w:szCs w:val="24"/>
          <w:lang w:eastAsia="es-ES_tradnl"/>
        </w:rPr>
        <w:t>2.</w:t>
      </w:r>
      <w:r w:rsidRPr="00DD0B06">
        <w:rPr>
          <w:rFonts w:ascii="Arial" w:eastAsia="Calibri" w:hAnsi="Arial" w:cs="Arial"/>
          <w:b/>
          <w:bCs/>
          <w:sz w:val="24"/>
          <w:szCs w:val="24"/>
          <w:lang w:eastAsia="es-ES_tradnl"/>
        </w:rPr>
        <w:t>1. Competencia</w:t>
      </w:r>
    </w:p>
    <w:p w14:paraId="70945386" w14:textId="1D9FE1BB" w:rsidR="00EA1BA6" w:rsidRDefault="00EA1BA6" w:rsidP="005F7923">
      <w:pPr>
        <w:pStyle w:val="Prrafodelista"/>
        <w:widowControl w:val="0"/>
        <w:spacing w:line="240" w:lineRule="auto"/>
        <w:ind w:left="0"/>
        <w:contextualSpacing w:val="0"/>
        <w:jc w:val="both"/>
        <w:rPr>
          <w:rFonts w:ascii="Arial" w:hAnsi="Arial" w:cs="Arial"/>
          <w:sz w:val="24"/>
          <w:szCs w:val="24"/>
        </w:rPr>
      </w:pPr>
      <w:r>
        <w:rPr>
          <w:rFonts w:ascii="Arial" w:hAnsi="Arial" w:cs="Arial"/>
          <w:sz w:val="24"/>
          <w:szCs w:val="24"/>
        </w:rPr>
        <w:t xml:space="preserve">La Sala es competente para decidir la presente acción de tutela en virtud de lo dispuesto en el artículo 86 de la Constitución Política, en el Decreto 2591 de 1991, en el Decreto </w:t>
      </w:r>
      <w:r w:rsidR="005F7923">
        <w:rPr>
          <w:rFonts w:ascii="Arial" w:hAnsi="Arial" w:cs="Arial"/>
          <w:sz w:val="24"/>
          <w:szCs w:val="24"/>
        </w:rPr>
        <w:t>333</w:t>
      </w:r>
      <w:r>
        <w:rPr>
          <w:rFonts w:ascii="Arial" w:hAnsi="Arial" w:cs="Arial"/>
          <w:sz w:val="24"/>
          <w:szCs w:val="24"/>
        </w:rPr>
        <w:t xml:space="preserve"> de </w:t>
      </w:r>
      <w:r w:rsidR="005F7923">
        <w:rPr>
          <w:rFonts w:ascii="Arial" w:hAnsi="Arial" w:cs="Arial"/>
          <w:sz w:val="24"/>
          <w:szCs w:val="24"/>
        </w:rPr>
        <w:t>2021</w:t>
      </w:r>
      <w:r>
        <w:rPr>
          <w:rFonts w:ascii="Arial" w:hAnsi="Arial" w:cs="Arial"/>
          <w:sz w:val="24"/>
          <w:szCs w:val="24"/>
        </w:rPr>
        <w:t xml:space="preserve"> que modificó el Decreto 1069 de 2015 y en el Acuerdo de Sala Plena del Consejo de Estado No. 080 del 12 de marzo de 2019</w:t>
      </w:r>
      <w:r>
        <w:rPr>
          <w:rStyle w:val="Refdenotaalpie"/>
          <w:rFonts w:ascii="Arial" w:hAnsi="Arial" w:cs="Arial"/>
          <w:sz w:val="24"/>
          <w:szCs w:val="24"/>
        </w:rPr>
        <w:footnoteReference w:id="14"/>
      </w:r>
      <w:r>
        <w:rPr>
          <w:rFonts w:ascii="Arial" w:hAnsi="Arial" w:cs="Arial"/>
          <w:sz w:val="24"/>
          <w:szCs w:val="24"/>
        </w:rPr>
        <w:t>.</w:t>
      </w:r>
    </w:p>
    <w:p w14:paraId="05553897" w14:textId="77777777" w:rsidR="00EA1BA6" w:rsidRPr="00DD0B06" w:rsidRDefault="00EA1BA6" w:rsidP="00EA1BA6">
      <w:pPr>
        <w:keepNext/>
        <w:spacing w:after="240" w:line="240" w:lineRule="auto"/>
        <w:jc w:val="both"/>
        <w:textAlignment w:val="baseline"/>
        <w:rPr>
          <w:rFonts w:ascii="Arial" w:eastAsia="Times New Roman" w:hAnsi="Arial" w:cs="Arial"/>
          <w:b/>
          <w:bCs/>
          <w:sz w:val="24"/>
          <w:szCs w:val="24"/>
          <w:lang w:eastAsia="es-CO"/>
        </w:rPr>
      </w:pPr>
      <w:r>
        <w:rPr>
          <w:rFonts w:ascii="Arial" w:eastAsia="Times New Roman" w:hAnsi="Arial" w:cs="Arial"/>
          <w:b/>
          <w:bCs/>
          <w:sz w:val="24"/>
          <w:szCs w:val="24"/>
          <w:lang w:eastAsia="es-CO"/>
        </w:rPr>
        <w:t>2.</w:t>
      </w:r>
      <w:r w:rsidRPr="00DD0B06">
        <w:rPr>
          <w:rFonts w:ascii="Arial" w:eastAsia="Times New Roman" w:hAnsi="Arial" w:cs="Arial"/>
          <w:b/>
          <w:bCs/>
          <w:sz w:val="24"/>
          <w:szCs w:val="24"/>
          <w:lang w:eastAsia="es-CO"/>
        </w:rPr>
        <w:t xml:space="preserve">2. Procedibilidad de la acción </w:t>
      </w:r>
    </w:p>
    <w:p w14:paraId="23B06E30" w14:textId="77777777" w:rsidR="00104170" w:rsidRDefault="00EA1BA6" w:rsidP="00CA38FE">
      <w:pPr>
        <w:widowControl w:val="0"/>
        <w:spacing w:after="240" w:line="240" w:lineRule="auto"/>
        <w:jc w:val="both"/>
        <w:textAlignment w:val="baseline"/>
        <w:rPr>
          <w:rFonts w:ascii="Arial" w:eastAsia="Times New Roman" w:hAnsi="Arial" w:cs="Arial"/>
          <w:sz w:val="24"/>
          <w:szCs w:val="24"/>
          <w:lang w:eastAsia="es-CO"/>
        </w:rPr>
      </w:pPr>
      <w:r w:rsidRPr="003E5363">
        <w:rPr>
          <w:rFonts w:ascii="Arial" w:eastAsia="Times New Roman" w:hAnsi="Arial" w:cs="Arial"/>
          <w:b/>
          <w:bCs/>
          <w:sz w:val="24"/>
          <w:szCs w:val="24"/>
          <w:lang w:eastAsia="es-CO"/>
        </w:rPr>
        <w:t>2.2.1.</w:t>
      </w:r>
      <w:r>
        <w:rPr>
          <w:rFonts w:ascii="Arial" w:eastAsia="Times New Roman" w:hAnsi="Arial" w:cs="Arial"/>
          <w:sz w:val="24"/>
          <w:szCs w:val="24"/>
          <w:lang w:eastAsia="es-CO"/>
        </w:rPr>
        <w:t xml:space="preserve"> </w:t>
      </w:r>
      <w:r w:rsidR="00104170">
        <w:rPr>
          <w:rFonts w:ascii="Arial" w:eastAsia="Times New Roman" w:hAnsi="Arial" w:cs="Arial"/>
          <w:sz w:val="24"/>
          <w:szCs w:val="24"/>
          <w:lang w:eastAsia="es-CO"/>
        </w:rPr>
        <w:t>La jurisprudencia constitucional ha establecido que, cuando una solicitud de amparo va dirigida en contra de una providencia judicial, el juez de tutela debe, de forma preliminar, analizar los requisitos generales de procedibilidad de la acción</w:t>
      </w:r>
      <w:r w:rsidR="00104170">
        <w:rPr>
          <w:rStyle w:val="Refdenotaalpie"/>
          <w:rFonts w:ascii="Arial" w:eastAsia="Times New Roman" w:hAnsi="Arial" w:cs="Arial"/>
          <w:sz w:val="24"/>
          <w:szCs w:val="24"/>
          <w:lang w:eastAsia="es-CO"/>
        </w:rPr>
        <w:footnoteReference w:id="15"/>
      </w:r>
      <w:r w:rsidR="00104170">
        <w:rPr>
          <w:rFonts w:ascii="Arial" w:eastAsia="Times New Roman" w:hAnsi="Arial" w:cs="Arial"/>
          <w:sz w:val="24"/>
          <w:szCs w:val="24"/>
          <w:lang w:eastAsia="es-CO"/>
        </w:rPr>
        <w:t xml:space="preserve">. Así, una vez verificada la observación de los presupuestos que la determinan, procede el pronunciamiento de fondo sobre la problemática jurídica que el actor plantea en función de los defectos en que incurre la actuación acusada y conforme a las causales </w:t>
      </w:r>
      <w:r w:rsidR="00104170">
        <w:rPr>
          <w:rFonts w:ascii="Arial" w:eastAsia="Times New Roman" w:hAnsi="Arial" w:cs="Arial"/>
          <w:sz w:val="24"/>
          <w:szCs w:val="24"/>
          <w:lang w:eastAsia="es-CO"/>
        </w:rPr>
        <w:lastRenderedPageBreak/>
        <w:t>específicas de procedencia de la acción de tutela contra providencias judiciales</w:t>
      </w:r>
      <w:r w:rsidR="00104170">
        <w:rPr>
          <w:rStyle w:val="Refdenotaalpie"/>
          <w:rFonts w:ascii="Arial" w:eastAsia="Times New Roman" w:hAnsi="Arial" w:cs="Arial"/>
          <w:sz w:val="24"/>
          <w:szCs w:val="24"/>
          <w:lang w:eastAsia="es-CO"/>
        </w:rPr>
        <w:footnoteReference w:id="16"/>
      </w:r>
      <w:r w:rsidR="00104170">
        <w:rPr>
          <w:rFonts w:ascii="Arial" w:eastAsia="Times New Roman" w:hAnsi="Arial" w:cs="Arial"/>
          <w:sz w:val="24"/>
          <w:szCs w:val="24"/>
          <w:lang w:eastAsia="es-CO"/>
        </w:rPr>
        <w:t>.</w:t>
      </w:r>
    </w:p>
    <w:p w14:paraId="167D1801" w14:textId="67F2EF95" w:rsidR="00EA1BA6" w:rsidRPr="00610C9A" w:rsidRDefault="00104170" w:rsidP="00610C9A">
      <w:pPr>
        <w:widowControl w:val="0"/>
        <w:spacing w:after="240" w:line="240" w:lineRule="auto"/>
        <w:jc w:val="both"/>
        <w:textAlignment w:val="baseline"/>
        <w:rPr>
          <w:rStyle w:val="normaltextrun"/>
          <w:rFonts w:ascii="Arial" w:eastAsia="Times New Roman" w:hAnsi="Arial" w:cs="Arial"/>
          <w:sz w:val="24"/>
          <w:szCs w:val="24"/>
          <w:lang w:eastAsia="es-CO"/>
        </w:rPr>
      </w:pPr>
      <w:r>
        <w:rPr>
          <w:rFonts w:ascii="Arial" w:eastAsia="Times New Roman" w:hAnsi="Arial" w:cs="Arial"/>
          <w:sz w:val="24"/>
          <w:szCs w:val="24"/>
          <w:lang w:eastAsia="es-CO"/>
        </w:rPr>
        <w:t xml:space="preserve">En relación con el requisito de </w:t>
      </w:r>
      <w:r>
        <w:rPr>
          <w:rFonts w:ascii="Arial" w:eastAsia="Times New Roman" w:hAnsi="Arial" w:cs="Arial"/>
          <w:b/>
          <w:bCs/>
          <w:i/>
          <w:iCs/>
          <w:sz w:val="24"/>
          <w:szCs w:val="24"/>
          <w:lang w:eastAsia="es-CO"/>
        </w:rPr>
        <w:t>inmediatez</w:t>
      </w:r>
      <w:r>
        <w:rPr>
          <w:rFonts w:ascii="Arial" w:eastAsia="Times New Roman" w:hAnsi="Arial" w:cs="Arial"/>
          <w:sz w:val="24"/>
          <w:szCs w:val="24"/>
          <w:lang w:eastAsia="es-CO"/>
        </w:rPr>
        <w:t>, es preciso resaltar que, si bien la acción de tutela se puede presentar en cualquier momento y lugar, su finalidad es la protección inmediata de los derechos fundamentales, de manera que se debe ejercer dentro de un plazo razonable,</w:t>
      </w:r>
      <w:r>
        <w:rPr>
          <w:rStyle w:val="normaltextrun"/>
          <w:rFonts w:ascii="Arial" w:hAnsi="Arial" w:cs="Arial"/>
          <w:sz w:val="24"/>
          <w:szCs w:val="24"/>
        </w:rPr>
        <w:t xml:space="preserve"> según las condiciones de tiempo, modo y lugar del caso concreto, para asegurar la protección oportuna del derecho vulnerado</w:t>
      </w:r>
      <w:r>
        <w:rPr>
          <w:rFonts w:ascii="Arial" w:eastAsia="Times New Roman" w:hAnsi="Arial" w:cs="Arial"/>
          <w:sz w:val="24"/>
          <w:szCs w:val="24"/>
          <w:lang w:eastAsia="es-CO"/>
        </w:rPr>
        <w:t xml:space="preserve">. De lo contrario, la urgencia y la necesidad de intervención del juez de tutela quedarían desvirtuadas. Ahora bien, cuando la solicitud de amparo se presenta en contra de una providencia judicial, el requisito de inmediatez también se traduce en una garantía de seguridad jurídica y de los intereses de terceros, pues la providencia cuestionada define un litigio y una situación jurídica en particular. Por tal razón, este tipo de solicitudes </w:t>
      </w:r>
      <w:r>
        <w:rPr>
          <w:rStyle w:val="normaltextrun"/>
          <w:rFonts w:ascii="Arial" w:hAnsi="Arial" w:cs="Arial"/>
          <w:sz w:val="24"/>
          <w:szCs w:val="24"/>
        </w:rPr>
        <w:t>exige una mayor rigurosidad</w:t>
      </w:r>
      <w:r>
        <w:rPr>
          <w:rStyle w:val="Refdenotaalpie"/>
          <w:rFonts w:ascii="Arial" w:hAnsi="Arial" w:cs="Arial"/>
          <w:sz w:val="24"/>
          <w:szCs w:val="24"/>
        </w:rPr>
        <w:footnoteReference w:id="17"/>
      </w:r>
      <w:r>
        <w:rPr>
          <w:rStyle w:val="normaltextrun"/>
          <w:rFonts w:ascii="Arial" w:hAnsi="Arial" w:cs="Arial"/>
          <w:sz w:val="24"/>
          <w:szCs w:val="24"/>
        </w:rPr>
        <w:t xml:space="preserve">, al punto que la doctrina constitucional ha definido la razonabilidad, </w:t>
      </w:r>
      <w:r>
        <w:rPr>
          <w:rStyle w:val="normaltextrun"/>
          <w:rFonts w:ascii="Arial" w:hAnsi="Arial" w:cs="Arial"/>
          <w:i/>
          <w:iCs/>
          <w:sz w:val="24"/>
          <w:szCs w:val="24"/>
        </w:rPr>
        <w:t xml:space="preserve">prima facie, </w:t>
      </w:r>
      <w:r>
        <w:rPr>
          <w:rStyle w:val="normaltextrun"/>
          <w:rFonts w:ascii="Arial" w:hAnsi="Arial" w:cs="Arial"/>
          <w:sz w:val="24"/>
          <w:szCs w:val="24"/>
        </w:rPr>
        <w:t>en</w:t>
      </w:r>
      <w:r>
        <w:rPr>
          <w:rStyle w:val="normaltextrun"/>
          <w:rFonts w:ascii="Arial" w:hAnsi="Arial" w:cs="Arial"/>
          <w:i/>
          <w:iCs/>
          <w:sz w:val="24"/>
          <w:szCs w:val="24"/>
        </w:rPr>
        <w:t xml:space="preserve"> </w:t>
      </w:r>
      <w:r>
        <w:rPr>
          <w:rStyle w:val="normaltextrun"/>
          <w:rFonts w:ascii="Arial" w:hAnsi="Arial" w:cs="Arial"/>
          <w:sz w:val="24"/>
          <w:szCs w:val="24"/>
        </w:rPr>
        <w:t>un lapso de seis meses</w:t>
      </w:r>
      <w:r>
        <w:rPr>
          <w:rStyle w:val="Refdenotaalpie"/>
          <w:rFonts w:ascii="Arial" w:hAnsi="Arial" w:cs="Arial"/>
          <w:sz w:val="24"/>
          <w:szCs w:val="24"/>
        </w:rPr>
        <w:footnoteReference w:id="18"/>
      </w:r>
      <w:r>
        <w:rPr>
          <w:rStyle w:val="normaltextrun"/>
          <w:rFonts w:ascii="Arial" w:hAnsi="Arial" w:cs="Arial"/>
          <w:sz w:val="24"/>
          <w:szCs w:val="24"/>
        </w:rPr>
        <w:t>.</w:t>
      </w:r>
    </w:p>
    <w:p w14:paraId="580E97FB" w14:textId="379DA5C6" w:rsidR="00EA1BA6" w:rsidRDefault="00EA1BA6" w:rsidP="00171DDE">
      <w:pPr>
        <w:keepNext/>
        <w:widowControl w:val="0"/>
        <w:spacing w:after="240" w:line="240" w:lineRule="auto"/>
        <w:jc w:val="both"/>
        <w:textAlignment w:val="baseline"/>
        <w:rPr>
          <w:rFonts w:ascii="Arial" w:eastAsia="Times New Roman" w:hAnsi="Arial" w:cs="Arial"/>
          <w:sz w:val="24"/>
          <w:szCs w:val="24"/>
          <w:lang w:eastAsia="es-CO"/>
        </w:rPr>
      </w:pPr>
      <w:r>
        <w:rPr>
          <w:rFonts w:ascii="Arial" w:hAnsi="Arial" w:cs="Arial"/>
          <w:sz w:val="24"/>
          <w:szCs w:val="24"/>
        </w:rPr>
        <w:t xml:space="preserve">En el caso concreto, </w:t>
      </w:r>
      <w:r w:rsidR="00873431">
        <w:rPr>
          <w:rFonts w:ascii="Arial" w:hAnsi="Arial" w:cs="Arial"/>
          <w:sz w:val="24"/>
          <w:szCs w:val="24"/>
        </w:rPr>
        <w:t xml:space="preserve">el actor no especificó frente a qué decisión dirigió </w:t>
      </w:r>
      <w:r>
        <w:rPr>
          <w:rFonts w:ascii="Arial" w:hAnsi="Arial" w:cs="Arial"/>
          <w:sz w:val="24"/>
          <w:szCs w:val="24"/>
        </w:rPr>
        <w:t>la acción de tutela</w:t>
      </w:r>
      <w:r w:rsidR="00873431">
        <w:rPr>
          <w:rFonts w:ascii="Arial" w:hAnsi="Arial" w:cs="Arial"/>
          <w:sz w:val="24"/>
          <w:szCs w:val="24"/>
        </w:rPr>
        <w:t>. No obstante, adujo que la autoridad judicial contra la que se dirige esta acción, negó el recurso de alzada</w:t>
      </w:r>
      <w:r w:rsidR="00171DDE">
        <w:rPr>
          <w:rFonts w:ascii="Arial" w:hAnsi="Arial" w:cs="Arial"/>
          <w:sz w:val="24"/>
          <w:szCs w:val="24"/>
        </w:rPr>
        <w:t xml:space="preserve">, siendo esta la </w:t>
      </w:r>
      <w:r w:rsidR="00E62249">
        <w:rPr>
          <w:rFonts w:ascii="Arial" w:hAnsi="Arial" w:cs="Arial"/>
          <w:sz w:val="24"/>
          <w:szCs w:val="24"/>
        </w:rPr>
        <w:t>decisión</w:t>
      </w:r>
      <w:r w:rsidR="00171DDE">
        <w:rPr>
          <w:rFonts w:ascii="Arial" w:hAnsi="Arial" w:cs="Arial"/>
          <w:sz w:val="24"/>
          <w:szCs w:val="24"/>
        </w:rPr>
        <w:t xml:space="preserve"> que, a su juicio, vulneró su derecho fundamental al debido proceso</w:t>
      </w:r>
      <w:r w:rsidR="00873431">
        <w:rPr>
          <w:rFonts w:ascii="Arial" w:hAnsi="Arial" w:cs="Arial"/>
          <w:sz w:val="24"/>
          <w:szCs w:val="24"/>
        </w:rPr>
        <w:t xml:space="preserve">. En este orden de ideas, la Sala concluye que la solicitud de amparo está dirigida en contra de los autos proferidos el 23 de julio, 23 de agosto y 17 de septiembre de 2019, pues fueron estos por medio de los cuales el Tribunal Administrativo de Risaralda, negó </w:t>
      </w:r>
      <w:r w:rsidR="00171DDE">
        <w:rPr>
          <w:rFonts w:ascii="Arial" w:hAnsi="Arial" w:cs="Arial"/>
          <w:sz w:val="24"/>
          <w:szCs w:val="24"/>
        </w:rPr>
        <w:t xml:space="preserve">los recursos instaurados </w:t>
      </w:r>
      <w:r w:rsidR="00732E6C">
        <w:rPr>
          <w:rFonts w:ascii="Arial" w:hAnsi="Arial" w:cs="Arial"/>
          <w:sz w:val="24"/>
          <w:szCs w:val="24"/>
        </w:rPr>
        <w:t>encaminados</w:t>
      </w:r>
      <w:r w:rsidR="00171DDE">
        <w:rPr>
          <w:rFonts w:ascii="Arial" w:hAnsi="Arial" w:cs="Arial"/>
          <w:sz w:val="24"/>
          <w:szCs w:val="24"/>
        </w:rPr>
        <w:t xml:space="preserve"> a </w:t>
      </w:r>
      <w:r w:rsidR="00171DDE">
        <w:rPr>
          <w:rFonts w:ascii="Arial" w:hAnsi="Arial" w:cs="Arial"/>
          <w:sz w:val="24"/>
          <w:szCs w:val="24"/>
        </w:rPr>
        <w:lastRenderedPageBreak/>
        <w:t>que concediera el recurso de apelación</w:t>
      </w:r>
      <w:r w:rsidR="00732E6C">
        <w:rPr>
          <w:rFonts w:ascii="Arial" w:hAnsi="Arial" w:cs="Arial"/>
          <w:sz w:val="24"/>
          <w:szCs w:val="24"/>
        </w:rPr>
        <w:t xml:space="preserve">. </w:t>
      </w:r>
      <w:r w:rsidR="00732E6C">
        <w:rPr>
          <w:rFonts w:ascii="Arial" w:eastAsia="Times New Roman" w:hAnsi="Arial" w:cs="Arial"/>
          <w:sz w:val="24"/>
          <w:szCs w:val="24"/>
          <w:lang w:eastAsia="es-CO"/>
        </w:rPr>
        <w:t>En este orden de ideas</w:t>
      </w:r>
      <w:r w:rsidR="00104170">
        <w:rPr>
          <w:rFonts w:ascii="Arial" w:eastAsia="Times New Roman" w:hAnsi="Arial" w:cs="Arial"/>
          <w:sz w:val="24"/>
          <w:szCs w:val="24"/>
          <w:lang w:eastAsia="es-CO"/>
        </w:rPr>
        <w:t xml:space="preserve">, </w:t>
      </w:r>
      <w:r w:rsidR="00732E6C">
        <w:rPr>
          <w:rFonts w:ascii="Arial" w:eastAsia="Times New Roman" w:hAnsi="Arial" w:cs="Arial"/>
          <w:sz w:val="24"/>
          <w:szCs w:val="24"/>
          <w:lang w:eastAsia="es-CO"/>
        </w:rPr>
        <w:t xml:space="preserve">se debe tener en cuenta que dichos </w:t>
      </w:r>
      <w:r w:rsidR="00104170">
        <w:rPr>
          <w:rFonts w:ascii="Arial" w:eastAsia="Times New Roman" w:hAnsi="Arial" w:cs="Arial"/>
          <w:sz w:val="24"/>
          <w:szCs w:val="24"/>
          <w:lang w:eastAsia="es-CO"/>
        </w:rPr>
        <w:t xml:space="preserve">autos, </w:t>
      </w:r>
      <w:r w:rsidR="00171DDE">
        <w:rPr>
          <w:rFonts w:ascii="Arial" w:eastAsia="Times New Roman" w:hAnsi="Arial" w:cs="Arial"/>
          <w:sz w:val="24"/>
          <w:szCs w:val="24"/>
          <w:lang w:eastAsia="es-CO"/>
        </w:rPr>
        <w:t xml:space="preserve">fueron notificados por </w:t>
      </w:r>
      <w:r w:rsidR="00E62249">
        <w:rPr>
          <w:rFonts w:ascii="Arial" w:eastAsia="Times New Roman" w:hAnsi="Arial" w:cs="Arial"/>
          <w:sz w:val="24"/>
          <w:szCs w:val="24"/>
          <w:lang w:eastAsia="es-CO"/>
        </w:rPr>
        <w:t xml:space="preserve">anotación en </w:t>
      </w:r>
      <w:r w:rsidR="00171DDE">
        <w:rPr>
          <w:rFonts w:ascii="Arial" w:eastAsia="Times New Roman" w:hAnsi="Arial" w:cs="Arial"/>
          <w:sz w:val="24"/>
          <w:szCs w:val="24"/>
          <w:lang w:eastAsia="es-CO"/>
        </w:rPr>
        <w:t xml:space="preserve">estado </w:t>
      </w:r>
      <w:r w:rsidR="00E62249">
        <w:rPr>
          <w:rFonts w:ascii="Arial" w:eastAsia="Times New Roman" w:hAnsi="Arial" w:cs="Arial"/>
          <w:sz w:val="24"/>
          <w:szCs w:val="24"/>
          <w:lang w:eastAsia="es-CO"/>
        </w:rPr>
        <w:t>d</w:t>
      </w:r>
      <w:r w:rsidR="00171DDE">
        <w:rPr>
          <w:rFonts w:ascii="Arial" w:eastAsia="Times New Roman" w:hAnsi="Arial" w:cs="Arial"/>
          <w:sz w:val="24"/>
          <w:szCs w:val="24"/>
          <w:lang w:eastAsia="es-CO"/>
        </w:rPr>
        <w:t>e 24 de julio, 26 de agosto y 8 de septiembre de 2019, respectivamente</w:t>
      </w:r>
      <w:r w:rsidR="00732E6C">
        <w:rPr>
          <w:rFonts w:ascii="Arial" w:eastAsia="Times New Roman" w:hAnsi="Arial" w:cs="Arial"/>
          <w:sz w:val="24"/>
          <w:szCs w:val="24"/>
          <w:lang w:eastAsia="es-CO"/>
        </w:rPr>
        <w:t>, mientras que el mecanismo de amparo, fue presentado el 13 de febrero de 2021</w:t>
      </w:r>
      <w:r w:rsidR="00171DDE">
        <w:rPr>
          <w:rFonts w:ascii="Arial" w:eastAsia="Times New Roman" w:hAnsi="Arial" w:cs="Arial"/>
          <w:sz w:val="24"/>
          <w:szCs w:val="24"/>
          <w:lang w:eastAsia="es-CO"/>
        </w:rPr>
        <w:t>.</w:t>
      </w:r>
      <w:r>
        <w:rPr>
          <w:rFonts w:ascii="Arial" w:eastAsia="Times New Roman" w:hAnsi="Arial" w:cs="Arial"/>
          <w:sz w:val="24"/>
          <w:szCs w:val="24"/>
          <w:lang w:eastAsia="es-CO"/>
        </w:rPr>
        <w:t xml:space="preserve"> </w:t>
      </w:r>
      <w:r w:rsidR="00171DDE">
        <w:rPr>
          <w:rFonts w:ascii="Arial" w:eastAsia="Times New Roman" w:hAnsi="Arial" w:cs="Arial"/>
          <w:sz w:val="24"/>
          <w:szCs w:val="24"/>
          <w:lang w:eastAsia="es-CO"/>
        </w:rPr>
        <w:t>De esta manera, se observa que</w:t>
      </w:r>
      <w:r>
        <w:rPr>
          <w:rFonts w:ascii="Arial" w:eastAsia="Times New Roman" w:hAnsi="Arial" w:cs="Arial"/>
          <w:sz w:val="24"/>
          <w:szCs w:val="24"/>
          <w:lang w:eastAsia="es-CO"/>
        </w:rPr>
        <w:t xml:space="preserve"> entre la </w:t>
      </w:r>
      <w:r w:rsidR="005F7923">
        <w:rPr>
          <w:rFonts w:ascii="Arial" w:eastAsia="Times New Roman" w:hAnsi="Arial" w:cs="Arial"/>
          <w:sz w:val="24"/>
          <w:szCs w:val="24"/>
          <w:lang w:eastAsia="es-CO"/>
        </w:rPr>
        <w:t xml:space="preserve">última </w:t>
      </w:r>
      <w:r>
        <w:rPr>
          <w:rFonts w:ascii="Arial" w:eastAsia="Times New Roman" w:hAnsi="Arial" w:cs="Arial"/>
          <w:sz w:val="24"/>
          <w:szCs w:val="24"/>
          <w:lang w:eastAsia="es-CO"/>
        </w:rPr>
        <w:t xml:space="preserve">conducta que, según el actor, vulneró su derecho fundamental al debido proceso, y el ejercicio de la acción de tutela, pasó aproximadamente </w:t>
      </w:r>
      <w:r w:rsidRPr="00732E6C">
        <w:rPr>
          <w:rFonts w:ascii="Arial" w:eastAsia="Times New Roman" w:hAnsi="Arial" w:cs="Arial"/>
          <w:sz w:val="24"/>
          <w:szCs w:val="24"/>
          <w:lang w:eastAsia="es-CO"/>
        </w:rPr>
        <w:t>un año</w:t>
      </w:r>
      <w:r w:rsidR="00732E6C">
        <w:rPr>
          <w:rFonts w:ascii="Arial" w:eastAsia="Times New Roman" w:hAnsi="Arial" w:cs="Arial"/>
          <w:sz w:val="24"/>
          <w:szCs w:val="24"/>
          <w:lang w:eastAsia="es-CO"/>
        </w:rPr>
        <w:t xml:space="preserve"> y medio</w:t>
      </w:r>
      <w:r>
        <w:rPr>
          <w:rFonts w:ascii="Arial" w:eastAsia="Times New Roman" w:hAnsi="Arial" w:cs="Arial"/>
          <w:sz w:val="24"/>
          <w:szCs w:val="24"/>
          <w:lang w:eastAsia="es-CO"/>
        </w:rPr>
        <w:t xml:space="preserve">. </w:t>
      </w:r>
      <w:r w:rsidR="00A41B0E">
        <w:rPr>
          <w:rFonts w:ascii="Arial" w:eastAsia="Times New Roman" w:hAnsi="Arial" w:cs="Arial"/>
          <w:sz w:val="24"/>
          <w:szCs w:val="24"/>
          <w:lang w:eastAsia="es-CO"/>
        </w:rPr>
        <w:t>Por lo tanto</w:t>
      </w:r>
      <w:r>
        <w:rPr>
          <w:rFonts w:ascii="Arial" w:eastAsia="Times New Roman" w:hAnsi="Arial" w:cs="Arial"/>
          <w:sz w:val="24"/>
          <w:szCs w:val="24"/>
          <w:lang w:eastAsia="es-CO"/>
        </w:rPr>
        <w:t>, el plazo razonable para acudir ante el juez constitucional</w:t>
      </w:r>
      <w:r w:rsidR="00A41B0E">
        <w:rPr>
          <w:rFonts w:ascii="Arial" w:eastAsia="Times New Roman" w:hAnsi="Arial" w:cs="Arial"/>
          <w:sz w:val="24"/>
          <w:szCs w:val="24"/>
          <w:lang w:eastAsia="es-CO"/>
        </w:rPr>
        <w:t>, en este caso,</w:t>
      </w:r>
      <w:r>
        <w:rPr>
          <w:rFonts w:ascii="Arial" w:eastAsia="Times New Roman" w:hAnsi="Arial" w:cs="Arial"/>
          <w:sz w:val="24"/>
          <w:szCs w:val="24"/>
          <w:lang w:eastAsia="es-CO"/>
        </w:rPr>
        <w:t xml:space="preserve"> fue superado. </w:t>
      </w:r>
    </w:p>
    <w:p w14:paraId="7B675E47" w14:textId="7985A95E" w:rsidR="00610C9A" w:rsidRDefault="00610C9A" w:rsidP="00171DDE">
      <w:pPr>
        <w:keepNext/>
        <w:widowControl w:val="0"/>
        <w:spacing w:after="240" w:line="240" w:lineRule="auto"/>
        <w:jc w:val="both"/>
        <w:textAlignment w:val="baseline"/>
        <w:rPr>
          <w:rFonts w:ascii="Arial" w:hAnsi="Arial" w:cs="Arial"/>
          <w:sz w:val="24"/>
          <w:szCs w:val="24"/>
        </w:rPr>
      </w:pPr>
      <w:r>
        <w:rPr>
          <w:rFonts w:ascii="Arial" w:eastAsia="Times New Roman" w:hAnsi="Arial" w:cs="Arial"/>
          <w:sz w:val="24"/>
          <w:szCs w:val="24"/>
          <w:lang w:eastAsia="es-CO"/>
        </w:rPr>
        <w:t>Ahora bien, la j</w:t>
      </w:r>
      <w:r>
        <w:rPr>
          <w:rFonts w:ascii="Arial" w:hAnsi="Arial" w:cs="Arial"/>
          <w:sz w:val="24"/>
          <w:szCs w:val="24"/>
        </w:rPr>
        <w:t xml:space="preserve">urisprudencia constitucional ha permitido flexibilizar dicho lapso cuando en el caso concreto, se presenten circunstancias fácticas o situaciones excepcionales que justifiquen la inactividad del accionante para acudir ante el juez de tutela. Sin embargo, el actor ni siquiera </w:t>
      </w:r>
      <w:r w:rsidR="005F7923">
        <w:rPr>
          <w:rFonts w:ascii="Arial" w:hAnsi="Arial" w:cs="Arial"/>
          <w:sz w:val="24"/>
          <w:szCs w:val="24"/>
        </w:rPr>
        <w:t>adujo</w:t>
      </w:r>
      <w:r>
        <w:rPr>
          <w:rFonts w:ascii="Arial" w:hAnsi="Arial" w:cs="Arial"/>
          <w:sz w:val="24"/>
          <w:szCs w:val="24"/>
        </w:rPr>
        <w:t xml:space="preserve"> </w:t>
      </w:r>
      <w:r w:rsidR="005F7923">
        <w:rPr>
          <w:rFonts w:ascii="Arial" w:hAnsi="Arial" w:cs="Arial"/>
          <w:sz w:val="24"/>
          <w:szCs w:val="24"/>
        </w:rPr>
        <w:t>la existencia de una</w:t>
      </w:r>
      <w:r>
        <w:rPr>
          <w:rFonts w:ascii="Arial" w:hAnsi="Arial" w:cs="Arial"/>
          <w:sz w:val="24"/>
          <w:szCs w:val="24"/>
        </w:rPr>
        <w:t xml:space="preserve"> situación excepcional que </w:t>
      </w:r>
      <w:r w:rsidR="005F7923">
        <w:rPr>
          <w:rFonts w:ascii="Arial" w:hAnsi="Arial" w:cs="Arial"/>
          <w:sz w:val="24"/>
          <w:szCs w:val="24"/>
        </w:rPr>
        <w:t>permita</w:t>
      </w:r>
      <w:r>
        <w:rPr>
          <w:rFonts w:ascii="Arial" w:hAnsi="Arial" w:cs="Arial"/>
          <w:sz w:val="24"/>
          <w:szCs w:val="24"/>
        </w:rPr>
        <w:t xml:space="preserve"> flexibilizar el requisito de inmediatez. En este orden de ideas, no es de recibo que </w:t>
      </w:r>
      <w:r w:rsidR="00654866">
        <w:rPr>
          <w:rFonts w:ascii="Arial" w:hAnsi="Arial" w:cs="Arial"/>
          <w:sz w:val="24"/>
          <w:szCs w:val="24"/>
        </w:rPr>
        <w:t xml:space="preserve">el señor Arias Idárraga </w:t>
      </w:r>
      <w:r>
        <w:rPr>
          <w:rFonts w:ascii="Arial" w:hAnsi="Arial" w:cs="Arial"/>
          <w:sz w:val="24"/>
          <w:szCs w:val="24"/>
        </w:rPr>
        <w:t xml:space="preserve">acuda ante el juez constitucional por fuera del plazo razonable, sin </w:t>
      </w:r>
      <w:r w:rsidR="00654866">
        <w:rPr>
          <w:rFonts w:ascii="Arial" w:hAnsi="Arial" w:cs="Arial"/>
          <w:sz w:val="24"/>
          <w:szCs w:val="24"/>
        </w:rPr>
        <w:t xml:space="preserve">que medie </w:t>
      </w:r>
      <w:r>
        <w:rPr>
          <w:rFonts w:ascii="Arial" w:hAnsi="Arial" w:cs="Arial"/>
          <w:sz w:val="24"/>
          <w:szCs w:val="24"/>
        </w:rPr>
        <w:t xml:space="preserve">una razón que justifique </w:t>
      </w:r>
      <w:r w:rsidR="00654866">
        <w:rPr>
          <w:rFonts w:ascii="Arial" w:hAnsi="Arial" w:cs="Arial"/>
          <w:sz w:val="24"/>
          <w:szCs w:val="24"/>
        </w:rPr>
        <w:t>su</w:t>
      </w:r>
      <w:r>
        <w:rPr>
          <w:rFonts w:ascii="Arial" w:hAnsi="Arial" w:cs="Arial"/>
          <w:sz w:val="24"/>
          <w:szCs w:val="24"/>
        </w:rPr>
        <w:t xml:space="preserve"> inactividad</w:t>
      </w:r>
      <w:r w:rsidR="0029562E">
        <w:rPr>
          <w:rFonts w:ascii="Arial" w:hAnsi="Arial" w:cs="Arial"/>
          <w:sz w:val="24"/>
          <w:szCs w:val="24"/>
        </w:rPr>
        <w:t xml:space="preserve">, </w:t>
      </w:r>
      <w:r w:rsidR="00654866">
        <w:rPr>
          <w:rFonts w:ascii="Arial" w:hAnsi="Arial" w:cs="Arial"/>
          <w:sz w:val="24"/>
          <w:szCs w:val="24"/>
        </w:rPr>
        <w:t xml:space="preserve">pues así </w:t>
      </w:r>
      <w:r w:rsidR="0029562E">
        <w:rPr>
          <w:rFonts w:ascii="Arial" w:hAnsi="Arial" w:cs="Arial"/>
          <w:sz w:val="24"/>
          <w:szCs w:val="24"/>
        </w:rPr>
        <w:t>se pierde el carácter de urgencia de la protección del derecho invocado.</w:t>
      </w:r>
      <w:r>
        <w:rPr>
          <w:rFonts w:ascii="Arial" w:hAnsi="Arial" w:cs="Arial"/>
          <w:sz w:val="24"/>
          <w:szCs w:val="24"/>
        </w:rPr>
        <w:t xml:space="preserve"> </w:t>
      </w:r>
    </w:p>
    <w:p w14:paraId="43EE84F6" w14:textId="29254F46" w:rsidR="00F168A2" w:rsidRPr="00F168A2" w:rsidRDefault="00F168A2" w:rsidP="002B6D21">
      <w:pPr>
        <w:widowControl w:val="0"/>
        <w:spacing w:after="240" w:line="240" w:lineRule="auto"/>
        <w:jc w:val="both"/>
        <w:textAlignment w:val="baseline"/>
        <w:rPr>
          <w:rFonts w:ascii="Arial" w:eastAsia="Times New Roman" w:hAnsi="Arial" w:cs="Arial"/>
          <w:sz w:val="24"/>
          <w:szCs w:val="24"/>
          <w:lang w:eastAsia="es-CO"/>
        </w:rPr>
      </w:pPr>
      <w:r>
        <w:rPr>
          <w:rFonts w:ascii="Arial" w:hAnsi="Arial" w:cs="Arial"/>
          <w:b/>
          <w:bCs/>
          <w:sz w:val="24"/>
          <w:szCs w:val="24"/>
        </w:rPr>
        <w:t>2.2.</w:t>
      </w:r>
      <w:r w:rsidR="00F61DEC">
        <w:rPr>
          <w:rFonts w:ascii="Arial" w:hAnsi="Arial" w:cs="Arial"/>
          <w:b/>
          <w:bCs/>
          <w:sz w:val="24"/>
          <w:szCs w:val="24"/>
        </w:rPr>
        <w:t>2</w:t>
      </w:r>
      <w:r>
        <w:rPr>
          <w:rFonts w:ascii="Arial" w:hAnsi="Arial" w:cs="Arial"/>
          <w:b/>
          <w:bCs/>
          <w:sz w:val="24"/>
          <w:szCs w:val="24"/>
        </w:rPr>
        <w:t>.</w:t>
      </w:r>
      <w:r>
        <w:rPr>
          <w:rFonts w:ascii="Arial" w:hAnsi="Arial" w:cs="Arial"/>
          <w:sz w:val="24"/>
          <w:szCs w:val="24"/>
        </w:rPr>
        <w:t xml:space="preserve"> Javier Elías Arias Idárraga manifestó en el escrito de tutela, que ya había presentado esta solicitud de amparo ante esta Corporación, sin que hubiese tenido razón sobre ella. </w:t>
      </w:r>
      <w:r w:rsidR="00DC7BF3">
        <w:rPr>
          <w:rFonts w:ascii="Arial" w:hAnsi="Arial" w:cs="Arial"/>
          <w:sz w:val="24"/>
          <w:szCs w:val="24"/>
        </w:rPr>
        <w:t>Por esta razón,</w:t>
      </w:r>
      <w:r>
        <w:rPr>
          <w:rFonts w:ascii="Arial" w:hAnsi="Arial" w:cs="Arial"/>
          <w:sz w:val="24"/>
          <w:szCs w:val="24"/>
        </w:rPr>
        <w:t xml:space="preserve"> en el trámite de la presente acción, </w:t>
      </w:r>
      <w:r w:rsidR="00DC7BF3">
        <w:rPr>
          <w:rFonts w:ascii="Arial" w:hAnsi="Arial" w:cs="Arial"/>
          <w:sz w:val="24"/>
          <w:szCs w:val="24"/>
        </w:rPr>
        <w:t xml:space="preserve">por medio de Secretaría se requirió al actor a que aportara dicho escrito y los datos del proceso que afirmó haber iniciado. Sin embargo, el actor no atendió al requerimiento; así como tampoco se ubicó un escrito de tutela por los mismos hechos y pretensiones que se estudian en esta oportunidad, en el aplicativo Samai y en el portal de Consulta de Procesos de la Rama Judicial. De esta manera, no se observa la configuración de una actuación temeraria por parte del actor. </w:t>
      </w:r>
    </w:p>
    <w:p w14:paraId="470CBD6D" w14:textId="77777777" w:rsidR="00EA1BA6" w:rsidRPr="00C527FD" w:rsidRDefault="00EA1BA6" w:rsidP="002B6D21">
      <w:pPr>
        <w:widowControl w:val="0"/>
        <w:spacing w:after="240" w:line="240" w:lineRule="auto"/>
        <w:jc w:val="both"/>
        <w:textAlignment w:val="baseline"/>
        <w:rPr>
          <w:rFonts w:ascii="Arial" w:eastAsia="Times New Roman" w:hAnsi="Arial" w:cs="Arial"/>
          <w:sz w:val="24"/>
          <w:szCs w:val="24"/>
          <w:lang w:eastAsia="es-CO"/>
        </w:rPr>
      </w:pPr>
      <w:r>
        <w:rPr>
          <w:rFonts w:ascii="Arial" w:hAnsi="Arial" w:cs="Arial"/>
          <w:sz w:val="24"/>
          <w:szCs w:val="24"/>
        </w:rPr>
        <w:t>Así las cosas, la Sala declarará la improcedencia de la acción de tutela al no cumplir con el requisito de inmediatez.</w:t>
      </w:r>
    </w:p>
    <w:p w14:paraId="4ECBDC7B" w14:textId="77777777" w:rsidR="00EA1BA6" w:rsidRPr="00DD0B06" w:rsidRDefault="00EA1BA6" w:rsidP="002B6D21">
      <w:pPr>
        <w:widowControl w:val="0"/>
        <w:spacing w:after="240" w:line="240" w:lineRule="auto"/>
        <w:jc w:val="center"/>
        <w:textAlignment w:val="baseline"/>
        <w:rPr>
          <w:rFonts w:ascii="Arial" w:eastAsia="Calibri" w:hAnsi="Arial" w:cs="Arial"/>
          <w:b/>
          <w:bCs/>
          <w:sz w:val="24"/>
          <w:szCs w:val="24"/>
          <w:shd w:val="clear" w:color="auto" w:fill="FFFFFF"/>
          <w:lang w:eastAsia="es-ES_tradnl"/>
        </w:rPr>
      </w:pPr>
      <w:r w:rsidRPr="00DD0B06">
        <w:rPr>
          <w:rFonts w:ascii="Arial" w:eastAsia="Calibri" w:hAnsi="Arial" w:cs="Arial"/>
          <w:b/>
          <w:bCs/>
          <w:sz w:val="24"/>
          <w:szCs w:val="24"/>
          <w:shd w:val="clear" w:color="auto" w:fill="FFFFFF"/>
          <w:lang w:eastAsia="es-ES_tradnl"/>
        </w:rPr>
        <w:t>III. DECISIÓN</w:t>
      </w:r>
    </w:p>
    <w:p w14:paraId="7DD64B5F" w14:textId="77777777" w:rsidR="00EA1BA6" w:rsidRPr="008E38DF" w:rsidRDefault="00EA1BA6" w:rsidP="002B6D21">
      <w:pPr>
        <w:widowControl w:val="0"/>
        <w:spacing w:after="240" w:line="240" w:lineRule="auto"/>
        <w:jc w:val="both"/>
        <w:textAlignment w:val="baseline"/>
        <w:rPr>
          <w:rFonts w:ascii="Arial" w:eastAsia="Calibri" w:hAnsi="Arial" w:cs="Arial"/>
          <w:sz w:val="24"/>
          <w:szCs w:val="24"/>
          <w:shd w:val="clear" w:color="auto" w:fill="FFFFFF"/>
          <w:lang w:eastAsia="es-ES_tradnl"/>
        </w:rPr>
      </w:pPr>
      <w:r w:rsidRPr="00DD0B06">
        <w:rPr>
          <w:rFonts w:ascii="Arial" w:eastAsia="Calibri" w:hAnsi="Arial" w:cs="Arial"/>
          <w:sz w:val="24"/>
          <w:szCs w:val="24"/>
          <w:shd w:val="clear" w:color="auto" w:fill="FFFFFF"/>
          <w:lang w:eastAsia="es-ES_tradnl"/>
        </w:rPr>
        <w:t>En mérito de lo expuesto, el Consejo de Estado, Sala de lo Contencioso Administrativo, Sección Tercera, Subsección C, administrando justicia en nombre de la República y por autoridad de la ley, </w:t>
      </w:r>
    </w:p>
    <w:p w14:paraId="77A8E0CF" w14:textId="75701FE4" w:rsidR="00EA1BA6" w:rsidRPr="00DD0B06" w:rsidRDefault="00EA1BA6" w:rsidP="002B6D21">
      <w:pPr>
        <w:keepNext/>
        <w:spacing w:after="240" w:line="240" w:lineRule="auto"/>
        <w:jc w:val="center"/>
        <w:textAlignment w:val="baseline"/>
        <w:rPr>
          <w:rFonts w:ascii="Arial" w:eastAsia="Calibri" w:hAnsi="Arial" w:cs="Arial"/>
          <w:b/>
          <w:bCs/>
          <w:sz w:val="24"/>
          <w:szCs w:val="24"/>
          <w:shd w:val="clear" w:color="auto" w:fill="FFFFFF"/>
          <w:lang w:eastAsia="es-ES_tradnl"/>
        </w:rPr>
      </w:pPr>
      <w:r>
        <w:rPr>
          <w:rFonts w:ascii="Arial" w:eastAsia="Calibri" w:hAnsi="Arial" w:cs="Arial"/>
          <w:b/>
          <w:bCs/>
          <w:sz w:val="24"/>
          <w:szCs w:val="24"/>
          <w:shd w:val="clear" w:color="auto" w:fill="FFFFFF"/>
          <w:lang w:eastAsia="es-ES_tradnl"/>
        </w:rPr>
        <w:lastRenderedPageBreak/>
        <w:t>RESUELVE</w:t>
      </w:r>
    </w:p>
    <w:p w14:paraId="24C55FEF" w14:textId="77777777" w:rsidR="00EA1BA6" w:rsidRPr="00DD0B06" w:rsidRDefault="00EA1BA6" w:rsidP="002B6D21">
      <w:pPr>
        <w:keepNext/>
        <w:spacing w:before="240" w:after="240" w:line="240" w:lineRule="auto"/>
        <w:jc w:val="both"/>
        <w:textAlignment w:val="baseline"/>
        <w:rPr>
          <w:rFonts w:ascii="Arial" w:eastAsia="Calibri" w:hAnsi="Arial" w:cs="Arial"/>
          <w:sz w:val="24"/>
          <w:szCs w:val="24"/>
          <w:shd w:val="clear" w:color="auto" w:fill="FFFFFF"/>
          <w:lang w:eastAsia="es-ES_tradnl"/>
        </w:rPr>
      </w:pPr>
      <w:r w:rsidRPr="00DD0B06">
        <w:rPr>
          <w:rFonts w:ascii="Arial" w:eastAsia="Calibri" w:hAnsi="Arial" w:cs="Arial"/>
          <w:b/>
          <w:bCs/>
          <w:sz w:val="24"/>
          <w:szCs w:val="24"/>
          <w:shd w:val="clear" w:color="auto" w:fill="FFFFFF"/>
          <w:lang w:eastAsia="es-ES_tradnl"/>
        </w:rPr>
        <w:t>PRIMERO</w:t>
      </w:r>
      <w:r>
        <w:rPr>
          <w:rFonts w:ascii="Arial" w:eastAsia="Calibri" w:hAnsi="Arial" w:cs="Arial"/>
          <w:b/>
          <w:bCs/>
          <w:sz w:val="24"/>
          <w:szCs w:val="24"/>
          <w:shd w:val="clear" w:color="auto" w:fill="FFFFFF"/>
          <w:lang w:eastAsia="es-ES_tradnl"/>
        </w:rPr>
        <w:t>.</w:t>
      </w:r>
      <w:r w:rsidRPr="00DD0B06">
        <w:rPr>
          <w:rFonts w:ascii="Arial" w:eastAsia="Calibri" w:hAnsi="Arial" w:cs="Arial"/>
          <w:b/>
          <w:bCs/>
          <w:sz w:val="24"/>
          <w:szCs w:val="24"/>
          <w:shd w:val="clear" w:color="auto" w:fill="FFFFFF"/>
          <w:lang w:eastAsia="es-ES_tradnl"/>
        </w:rPr>
        <w:t xml:space="preserve"> </w:t>
      </w:r>
      <w:r>
        <w:rPr>
          <w:rFonts w:ascii="Arial" w:eastAsia="Calibri" w:hAnsi="Arial" w:cs="Arial"/>
          <w:b/>
          <w:bCs/>
          <w:sz w:val="24"/>
          <w:szCs w:val="24"/>
          <w:shd w:val="clear" w:color="auto" w:fill="FFFFFF"/>
          <w:lang w:eastAsia="es-ES_tradnl"/>
        </w:rPr>
        <w:t xml:space="preserve">DECLARAR LA IMPROCEDENCIA </w:t>
      </w:r>
      <w:r>
        <w:rPr>
          <w:rFonts w:ascii="Arial" w:eastAsia="Calibri" w:hAnsi="Arial" w:cs="Arial"/>
          <w:sz w:val="24"/>
          <w:szCs w:val="24"/>
          <w:shd w:val="clear" w:color="auto" w:fill="FFFFFF"/>
          <w:lang w:eastAsia="es-ES_tradnl"/>
        </w:rPr>
        <w:t>de la</w:t>
      </w:r>
      <w:r w:rsidRPr="00DD0B06">
        <w:rPr>
          <w:rFonts w:ascii="Arial" w:eastAsia="Calibri" w:hAnsi="Arial" w:cs="Arial"/>
          <w:b/>
          <w:bCs/>
          <w:sz w:val="24"/>
          <w:szCs w:val="24"/>
          <w:shd w:val="clear" w:color="auto" w:fill="FFFFFF"/>
          <w:lang w:eastAsia="es-ES_tradnl"/>
        </w:rPr>
        <w:t xml:space="preserve"> </w:t>
      </w:r>
      <w:r w:rsidRPr="008E38DF">
        <w:rPr>
          <w:rFonts w:ascii="Arial" w:eastAsia="Calibri" w:hAnsi="Arial" w:cs="Arial"/>
          <w:sz w:val="24"/>
          <w:szCs w:val="24"/>
          <w:shd w:val="clear" w:color="auto" w:fill="FFFFFF"/>
          <w:lang w:eastAsia="es-ES_tradnl"/>
        </w:rPr>
        <w:t>acción de tutela</w:t>
      </w:r>
      <w:r w:rsidRPr="00DD0B06">
        <w:rPr>
          <w:rFonts w:ascii="Arial" w:eastAsia="Calibri" w:hAnsi="Arial" w:cs="Arial"/>
          <w:sz w:val="24"/>
          <w:szCs w:val="24"/>
          <w:shd w:val="clear" w:color="auto" w:fill="FFFFFF"/>
          <w:lang w:eastAsia="es-ES_tradnl"/>
        </w:rPr>
        <w:t xml:space="preserve"> por las razones expuestas en la parte considerativa de este proveído.</w:t>
      </w:r>
    </w:p>
    <w:p w14:paraId="42FE1BAE" w14:textId="77777777" w:rsidR="00EA1BA6" w:rsidRPr="00DD0B06" w:rsidRDefault="00EA1BA6" w:rsidP="002B6D21">
      <w:pPr>
        <w:keepNext/>
        <w:spacing w:after="240" w:line="240" w:lineRule="auto"/>
        <w:jc w:val="both"/>
        <w:textAlignment w:val="baseline"/>
        <w:rPr>
          <w:rFonts w:ascii="Arial" w:eastAsia="Calibri" w:hAnsi="Arial" w:cs="Arial"/>
          <w:sz w:val="24"/>
          <w:szCs w:val="24"/>
          <w:shd w:val="clear" w:color="auto" w:fill="FFFFFF"/>
          <w:lang w:eastAsia="es-ES_tradnl"/>
        </w:rPr>
      </w:pPr>
      <w:r w:rsidRPr="00DD0B06">
        <w:rPr>
          <w:rFonts w:ascii="Arial" w:eastAsia="Calibri" w:hAnsi="Arial" w:cs="Arial"/>
          <w:b/>
          <w:bCs/>
          <w:sz w:val="24"/>
          <w:szCs w:val="24"/>
          <w:shd w:val="clear" w:color="auto" w:fill="FFFFFF"/>
          <w:lang w:eastAsia="es-ES_tradnl"/>
        </w:rPr>
        <w:t>SEGUNDO</w:t>
      </w:r>
      <w:r>
        <w:rPr>
          <w:rFonts w:ascii="Arial" w:eastAsia="Calibri" w:hAnsi="Arial" w:cs="Arial"/>
          <w:b/>
          <w:bCs/>
          <w:sz w:val="24"/>
          <w:szCs w:val="24"/>
          <w:shd w:val="clear" w:color="auto" w:fill="FFFFFF"/>
          <w:lang w:eastAsia="es-ES_tradnl"/>
        </w:rPr>
        <w:t>.</w:t>
      </w:r>
      <w:r w:rsidRPr="00DD0B06">
        <w:rPr>
          <w:rFonts w:ascii="Arial" w:eastAsia="Calibri" w:hAnsi="Arial" w:cs="Arial"/>
          <w:b/>
          <w:bCs/>
          <w:sz w:val="24"/>
          <w:szCs w:val="24"/>
          <w:shd w:val="clear" w:color="auto" w:fill="FFFFFF"/>
          <w:lang w:eastAsia="es-ES_tradnl"/>
        </w:rPr>
        <w:t xml:space="preserve"> NOTIFICAR </w:t>
      </w:r>
      <w:r w:rsidRPr="00DD0B06">
        <w:rPr>
          <w:rFonts w:ascii="Arial" w:eastAsia="Calibri" w:hAnsi="Arial" w:cs="Arial"/>
          <w:sz w:val="24"/>
          <w:szCs w:val="24"/>
          <w:shd w:val="clear" w:color="auto" w:fill="FFFFFF"/>
          <w:lang w:eastAsia="es-ES_tradnl"/>
        </w:rPr>
        <w:t xml:space="preserve">la presente decisión a las partes por el medio más expedito. </w:t>
      </w:r>
    </w:p>
    <w:p w14:paraId="2978C378" w14:textId="77777777" w:rsidR="00EA1BA6" w:rsidRPr="00DD0B06" w:rsidRDefault="00EA1BA6" w:rsidP="00EA1BA6">
      <w:pPr>
        <w:spacing w:after="0" w:line="240" w:lineRule="auto"/>
        <w:jc w:val="both"/>
        <w:textAlignment w:val="baseline"/>
        <w:rPr>
          <w:rFonts w:ascii="Arial" w:eastAsia="Calibri" w:hAnsi="Arial" w:cs="Arial"/>
          <w:sz w:val="24"/>
          <w:szCs w:val="24"/>
          <w:shd w:val="clear" w:color="auto" w:fill="FFFFFF"/>
          <w:lang w:eastAsia="es-ES_tradnl"/>
        </w:rPr>
      </w:pPr>
      <w:r w:rsidRPr="00DD0B06">
        <w:rPr>
          <w:rFonts w:ascii="Arial" w:eastAsia="Calibri" w:hAnsi="Arial" w:cs="Arial"/>
          <w:b/>
          <w:bCs/>
          <w:sz w:val="24"/>
          <w:szCs w:val="24"/>
          <w:shd w:val="clear" w:color="auto" w:fill="FFFFFF"/>
          <w:lang w:eastAsia="es-ES_tradnl"/>
        </w:rPr>
        <w:t>TERCERO</w:t>
      </w:r>
      <w:r>
        <w:rPr>
          <w:rFonts w:ascii="Arial" w:eastAsia="Calibri" w:hAnsi="Arial" w:cs="Arial"/>
          <w:b/>
          <w:bCs/>
          <w:sz w:val="24"/>
          <w:szCs w:val="24"/>
          <w:shd w:val="clear" w:color="auto" w:fill="FFFFFF"/>
          <w:lang w:eastAsia="es-ES_tradnl"/>
        </w:rPr>
        <w:t>.</w:t>
      </w:r>
      <w:r w:rsidRPr="00DD0B06">
        <w:rPr>
          <w:rFonts w:ascii="Arial" w:eastAsia="Calibri" w:hAnsi="Arial" w:cs="Arial"/>
          <w:b/>
          <w:bCs/>
          <w:sz w:val="24"/>
          <w:szCs w:val="24"/>
          <w:shd w:val="clear" w:color="auto" w:fill="FFFFFF"/>
          <w:lang w:eastAsia="es-ES_tradnl"/>
        </w:rPr>
        <w:t xml:space="preserve"> ENVIAR </w:t>
      </w:r>
      <w:r w:rsidRPr="00DD0B06">
        <w:rPr>
          <w:rFonts w:ascii="Arial" w:eastAsia="Calibri" w:hAnsi="Arial" w:cs="Arial"/>
          <w:sz w:val="24"/>
          <w:szCs w:val="24"/>
          <w:shd w:val="clear" w:color="auto" w:fill="FFFFFF"/>
          <w:lang w:eastAsia="es-ES_tradnl"/>
        </w:rPr>
        <w:t>la presente providencia a la Corte Constitucional para su eventual revisión</w:t>
      </w:r>
      <w:r>
        <w:rPr>
          <w:rFonts w:ascii="Arial" w:eastAsia="Calibri" w:hAnsi="Arial" w:cs="Arial"/>
          <w:sz w:val="24"/>
          <w:szCs w:val="24"/>
          <w:shd w:val="clear" w:color="auto" w:fill="FFFFFF"/>
          <w:lang w:eastAsia="es-ES_tradnl"/>
        </w:rPr>
        <w:t xml:space="preserve">, </w:t>
      </w:r>
      <w:r w:rsidRPr="004E23AE">
        <w:rPr>
          <w:rFonts w:ascii="Arial" w:eastAsia="Calibri" w:hAnsi="Arial" w:cs="Arial"/>
          <w:sz w:val="24"/>
          <w:szCs w:val="24"/>
          <w:shd w:val="clear" w:color="auto" w:fill="FFFFFF"/>
          <w:lang w:eastAsia="es-ES_tradnl"/>
        </w:rPr>
        <w:t>en caso de que no sea impugnada.</w:t>
      </w:r>
    </w:p>
    <w:p w14:paraId="18EFA398" w14:textId="77777777" w:rsidR="00EA1BA6" w:rsidRPr="00DD0B06" w:rsidRDefault="00EA1BA6" w:rsidP="00EA1BA6">
      <w:pPr>
        <w:spacing w:after="0" w:line="240" w:lineRule="auto"/>
        <w:jc w:val="both"/>
        <w:textAlignment w:val="baseline"/>
        <w:rPr>
          <w:rFonts w:ascii="Arial" w:eastAsia="Calibri" w:hAnsi="Arial" w:cs="Arial"/>
          <w:b/>
          <w:bCs/>
          <w:sz w:val="24"/>
          <w:szCs w:val="24"/>
          <w:shd w:val="clear" w:color="auto" w:fill="FFFFFF"/>
          <w:lang w:eastAsia="es-ES_tradnl"/>
        </w:rPr>
      </w:pPr>
    </w:p>
    <w:p w14:paraId="3C63BF42" w14:textId="77777777" w:rsidR="00EA1BA6" w:rsidRPr="00DD0B06" w:rsidRDefault="00EA1BA6" w:rsidP="00EA1BA6">
      <w:pPr>
        <w:tabs>
          <w:tab w:val="left" w:pos="6359"/>
        </w:tabs>
        <w:spacing w:after="0" w:line="240" w:lineRule="auto"/>
        <w:jc w:val="both"/>
        <w:textAlignment w:val="baseline"/>
        <w:rPr>
          <w:rFonts w:ascii="Arial" w:eastAsia="Calibri" w:hAnsi="Arial" w:cs="Arial"/>
          <w:b/>
          <w:bCs/>
          <w:sz w:val="24"/>
          <w:szCs w:val="24"/>
          <w:shd w:val="clear" w:color="auto" w:fill="FFFFFF"/>
          <w:lang w:eastAsia="es-ES_tradnl"/>
        </w:rPr>
      </w:pPr>
      <w:r>
        <w:rPr>
          <w:rFonts w:ascii="Arial" w:eastAsia="Calibri" w:hAnsi="Arial" w:cs="Arial"/>
          <w:b/>
          <w:bCs/>
          <w:sz w:val="24"/>
          <w:szCs w:val="24"/>
          <w:shd w:val="clear" w:color="auto" w:fill="FFFFFF"/>
          <w:lang w:eastAsia="es-ES_tradnl"/>
        </w:rPr>
        <w:tab/>
      </w:r>
    </w:p>
    <w:p w14:paraId="59AD13ED" w14:textId="77777777" w:rsidR="00EA1BA6" w:rsidRPr="005E0AF0" w:rsidRDefault="00EA1BA6" w:rsidP="00EA1BA6">
      <w:pPr>
        <w:spacing w:after="0" w:line="240" w:lineRule="auto"/>
        <w:jc w:val="both"/>
        <w:textAlignment w:val="baseline"/>
        <w:rPr>
          <w:rFonts w:ascii="Arial" w:eastAsia="Calibri" w:hAnsi="Arial" w:cs="Arial"/>
          <w:b/>
          <w:bCs/>
          <w:color w:val="000000"/>
          <w:sz w:val="24"/>
          <w:szCs w:val="24"/>
          <w:shd w:val="clear" w:color="auto" w:fill="FFFFFF"/>
          <w:lang w:eastAsia="es-ES_tradnl"/>
        </w:rPr>
      </w:pPr>
      <w:r w:rsidRPr="005E0AF0">
        <w:rPr>
          <w:rFonts w:ascii="Arial" w:eastAsia="Calibri" w:hAnsi="Arial" w:cs="Arial"/>
          <w:b/>
          <w:bCs/>
          <w:color w:val="000000"/>
          <w:sz w:val="24"/>
          <w:szCs w:val="24"/>
          <w:shd w:val="clear" w:color="auto" w:fill="FFFFFF"/>
          <w:lang w:eastAsia="es-ES_tradnl"/>
        </w:rPr>
        <w:t>Notifíquese y cúmplase</w:t>
      </w:r>
    </w:p>
    <w:p w14:paraId="5FE259D7" w14:textId="77777777" w:rsidR="00EA1BA6"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099D78C8"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792F44CE" w14:textId="77777777" w:rsidR="00EA1BA6" w:rsidRPr="005E0AF0" w:rsidRDefault="00EA1BA6" w:rsidP="00EA1BA6">
      <w:pPr>
        <w:spacing w:after="0" w:line="240" w:lineRule="auto"/>
        <w:textAlignment w:val="baseline"/>
        <w:rPr>
          <w:rFonts w:ascii="Arial" w:eastAsia="Calibri" w:hAnsi="Arial" w:cs="Arial"/>
          <w:b/>
          <w:bCs/>
          <w:color w:val="000000"/>
          <w:sz w:val="24"/>
          <w:szCs w:val="24"/>
          <w:shd w:val="clear" w:color="auto" w:fill="FFFFFF"/>
          <w:lang w:eastAsia="es-ES_tradnl"/>
        </w:rPr>
      </w:pPr>
    </w:p>
    <w:p w14:paraId="256F7CDD"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4115DEA9"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r w:rsidRPr="005E0AF0">
        <w:rPr>
          <w:rFonts w:ascii="Arial" w:eastAsia="Calibri" w:hAnsi="Arial" w:cs="Arial"/>
          <w:b/>
          <w:bCs/>
          <w:color w:val="000000"/>
          <w:sz w:val="24"/>
          <w:szCs w:val="24"/>
          <w:shd w:val="clear" w:color="auto" w:fill="FFFFFF"/>
          <w:lang w:eastAsia="es-ES_tradnl"/>
        </w:rPr>
        <w:t>JAIME ENRIQUE RODRÍGUEZ NAVAS</w:t>
      </w:r>
    </w:p>
    <w:p w14:paraId="7F0BD1F5"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r w:rsidRPr="005E0AF0">
        <w:rPr>
          <w:rFonts w:ascii="Arial" w:eastAsia="Calibri" w:hAnsi="Arial" w:cs="Arial"/>
          <w:b/>
          <w:bCs/>
          <w:color w:val="000000"/>
          <w:sz w:val="24"/>
          <w:szCs w:val="24"/>
          <w:shd w:val="clear" w:color="auto" w:fill="FFFFFF"/>
          <w:lang w:eastAsia="es-ES_tradnl"/>
        </w:rPr>
        <w:t>Presidente de Sala</w:t>
      </w:r>
    </w:p>
    <w:p w14:paraId="038298AC"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4427AAEB"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1F4B2540" w14:textId="77777777" w:rsidR="00E33C8E" w:rsidRDefault="00E33C8E"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40D4C832" w14:textId="0BB7A53F"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r w:rsidRPr="005E0AF0">
        <w:rPr>
          <w:rFonts w:ascii="Arial" w:eastAsia="Calibri" w:hAnsi="Arial" w:cs="Arial"/>
          <w:b/>
          <w:bCs/>
          <w:color w:val="000000"/>
          <w:sz w:val="24"/>
          <w:szCs w:val="24"/>
          <w:shd w:val="clear" w:color="auto" w:fill="FFFFFF"/>
          <w:lang w:eastAsia="es-ES_tradnl"/>
        </w:rPr>
        <w:t>GUILLERMO SÁNCHEZ LUQUE</w:t>
      </w:r>
    </w:p>
    <w:p w14:paraId="3E11034D" w14:textId="52604B06" w:rsidR="00EA1BA6"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r w:rsidRPr="005E0AF0">
        <w:rPr>
          <w:rFonts w:ascii="Arial" w:eastAsia="Calibri" w:hAnsi="Arial" w:cs="Arial"/>
          <w:b/>
          <w:bCs/>
          <w:color w:val="000000"/>
          <w:sz w:val="24"/>
          <w:szCs w:val="24"/>
          <w:shd w:val="clear" w:color="auto" w:fill="FFFFFF"/>
          <w:lang w:eastAsia="es-ES_tradnl"/>
        </w:rPr>
        <w:t>Magistrado</w:t>
      </w:r>
    </w:p>
    <w:p w14:paraId="532B0E61" w14:textId="51574E63" w:rsidR="000C05F8" w:rsidRPr="005E0AF0" w:rsidRDefault="000C05F8"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r w:rsidRPr="000C05F8">
        <w:rPr>
          <w:rFonts w:ascii="Arial" w:eastAsia="Calibri" w:hAnsi="Arial" w:cs="Arial"/>
          <w:b/>
          <w:bCs/>
          <w:color w:val="000000"/>
          <w:sz w:val="24"/>
          <w:szCs w:val="24"/>
          <w:shd w:val="clear" w:color="auto" w:fill="FFFFFF"/>
          <w:lang w:eastAsia="es-ES_tradnl"/>
        </w:rPr>
        <w:t>Aclaración de voto Cfr. Rad. 11001-03-15-000-2019-00022-00</w:t>
      </w:r>
    </w:p>
    <w:p w14:paraId="2DB87259"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18077DDA" w14:textId="77777777"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6A40ACB6" w14:textId="77777777" w:rsidR="00E33C8E" w:rsidRDefault="00E33C8E"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p>
    <w:p w14:paraId="7273CC8A" w14:textId="20E0C70B" w:rsidR="00EA1BA6" w:rsidRPr="005E0AF0" w:rsidRDefault="00EA1BA6" w:rsidP="00EA1BA6">
      <w:pPr>
        <w:spacing w:after="0" w:line="240" w:lineRule="auto"/>
        <w:jc w:val="center"/>
        <w:textAlignment w:val="baseline"/>
        <w:rPr>
          <w:rFonts w:ascii="Arial" w:eastAsia="Calibri" w:hAnsi="Arial" w:cs="Arial"/>
          <w:b/>
          <w:bCs/>
          <w:color w:val="000000"/>
          <w:sz w:val="24"/>
          <w:szCs w:val="24"/>
          <w:shd w:val="clear" w:color="auto" w:fill="FFFFFF"/>
          <w:lang w:eastAsia="es-ES_tradnl"/>
        </w:rPr>
      </w:pPr>
      <w:r w:rsidRPr="005E0AF0">
        <w:rPr>
          <w:rFonts w:ascii="Arial" w:eastAsia="Calibri" w:hAnsi="Arial" w:cs="Arial"/>
          <w:b/>
          <w:bCs/>
          <w:color w:val="000000"/>
          <w:sz w:val="24"/>
          <w:szCs w:val="24"/>
          <w:shd w:val="clear" w:color="auto" w:fill="FFFFFF"/>
          <w:lang w:eastAsia="es-ES_tradnl"/>
        </w:rPr>
        <w:t>NICOLAS YEPES CORRALES</w:t>
      </w:r>
    </w:p>
    <w:p w14:paraId="5F7ABAC0" w14:textId="77777777" w:rsidR="00EA1BA6" w:rsidRPr="005E0AF0" w:rsidRDefault="00EA1BA6" w:rsidP="00EA1BA6">
      <w:pPr>
        <w:spacing w:after="0" w:line="240" w:lineRule="auto"/>
        <w:jc w:val="center"/>
        <w:textAlignment w:val="baseline"/>
        <w:rPr>
          <w:rFonts w:ascii="Arial" w:eastAsia="Calibri" w:hAnsi="Arial" w:cs="Arial"/>
          <w:sz w:val="16"/>
          <w:szCs w:val="16"/>
          <w:lang w:eastAsia="es-ES_tradnl"/>
        </w:rPr>
      </w:pPr>
      <w:r w:rsidRPr="005E0AF0">
        <w:rPr>
          <w:rFonts w:ascii="Arial" w:eastAsia="Calibri" w:hAnsi="Arial" w:cs="Arial"/>
          <w:b/>
          <w:bCs/>
          <w:color w:val="000000"/>
          <w:sz w:val="24"/>
          <w:szCs w:val="24"/>
          <w:shd w:val="clear" w:color="auto" w:fill="FFFFFF"/>
          <w:lang w:eastAsia="es-ES_tradnl"/>
        </w:rPr>
        <w:t>Magistrado</w:t>
      </w:r>
    </w:p>
    <w:p w14:paraId="025B31E5" w14:textId="77777777" w:rsidR="00EA1BA6" w:rsidRPr="00DD0B06" w:rsidRDefault="00EA1BA6" w:rsidP="00EA1BA6">
      <w:pPr>
        <w:spacing w:after="0" w:line="240" w:lineRule="auto"/>
        <w:jc w:val="both"/>
        <w:textAlignment w:val="baseline"/>
      </w:pPr>
    </w:p>
    <w:p w14:paraId="3B40F5EF" w14:textId="77777777" w:rsidR="00F31850" w:rsidRDefault="00F31850"/>
    <w:sectPr w:rsidR="00F31850" w:rsidSect="00171DDE">
      <w:headerReference w:type="default" r:id="rId11"/>
      <w:footerReference w:type="default" r:id="rId12"/>
      <w:headerReference w:type="first" r:id="rId13"/>
      <w:footerReference w:type="first" r:id="rId14"/>
      <w:pgSz w:w="12240" w:h="15840"/>
      <w:pgMar w:top="2552" w:right="1418"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B19D" w14:textId="77777777" w:rsidR="005A3C86" w:rsidRDefault="005A3C86" w:rsidP="00EA1BA6">
      <w:pPr>
        <w:spacing w:after="0" w:line="240" w:lineRule="auto"/>
      </w:pPr>
      <w:r>
        <w:separator/>
      </w:r>
    </w:p>
  </w:endnote>
  <w:endnote w:type="continuationSeparator" w:id="0">
    <w:p w14:paraId="75FFF4C8" w14:textId="77777777" w:rsidR="005A3C86" w:rsidRDefault="005A3C86" w:rsidP="00EA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083936"/>
      <w:docPartObj>
        <w:docPartGallery w:val="Page Numbers (Bottom of Page)"/>
        <w:docPartUnique/>
      </w:docPartObj>
    </w:sdtPr>
    <w:sdtEndPr>
      <w:rPr>
        <w:rFonts w:ascii="Arial" w:hAnsi="Arial" w:cs="Arial"/>
      </w:rPr>
    </w:sdtEndPr>
    <w:sdtContent>
      <w:p w14:paraId="0E348E7F" w14:textId="77777777" w:rsidR="00171DDE" w:rsidRPr="008E2720" w:rsidRDefault="00171DDE" w:rsidP="00171DDE">
        <w:pPr>
          <w:pStyle w:val="Piedepgina"/>
          <w:jc w:val="right"/>
          <w:rPr>
            <w:rFonts w:ascii="Arial" w:hAnsi="Arial" w:cs="Arial"/>
          </w:rPr>
        </w:pPr>
        <w:r w:rsidRPr="008E2720">
          <w:rPr>
            <w:rFonts w:ascii="Arial" w:hAnsi="Arial" w:cs="Arial"/>
          </w:rPr>
          <w:fldChar w:fldCharType="begin"/>
        </w:r>
        <w:r w:rsidRPr="008E2720">
          <w:rPr>
            <w:rFonts w:ascii="Arial" w:hAnsi="Arial" w:cs="Arial"/>
          </w:rPr>
          <w:instrText>PAGE   \* MERGEFORMAT</w:instrText>
        </w:r>
        <w:r w:rsidRPr="008E2720">
          <w:rPr>
            <w:rFonts w:ascii="Arial" w:hAnsi="Arial" w:cs="Arial"/>
          </w:rPr>
          <w:fldChar w:fldCharType="separate"/>
        </w:r>
        <w:r>
          <w:rPr>
            <w:rFonts w:ascii="Arial" w:hAnsi="Arial" w:cs="Arial"/>
            <w:noProof/>
          </w:rPr>
          <w:t>7</w:t>
        </w:r>
        <w:r w:rsidRPr="008E2720">
          <w:rPr>
            <w:rFonts w:ascii="Arial" w:hAnsi="Arial" w:cs="Arial"/>
          </w:rPr>
          <w:fldChar w:fldCharType="end"/>
        </w:r>
      </w:p>
    </w:sdtContent>
  </w:sdt>
  <w:p w14:paraId="114B5357" w14:textId="77777777" w:rsidR="00171DDE" w:rsidRPr="008E2720" w:rsidRDefault="00171DDE" w:rsidP="00171DDE">
    <w:pPr>
      <w:pStyle w:val="Encabezado"/>
      <w:jc w:val="center"/>
      <w:rPr>
        <w:rFonts w:ascii="Arial" w:hAnsi="Arial" w:cs="Arial"/>
        <w:color w:val="767171"/>
        <w:sz w:val="20"/>
        <w:szCs w:val="20"/>
      </w:rPr>
    </w:pPr>
    <w:r w:rsidRPr="008E2720">
      <w:rPr>
        <w:rFonts w:ascii="Arial" w:hAnsi="Arial" w:cs="Arial"/>
        <w:color w:val="767171"/>
        <w:sz w:val="20"/>
        <w:szCs w:val="20"/>
      </w:rPr>
      <w:t>Calle 12 No. 7-65 – Tel: (57-1) 350-6700 – Bogotá D.C. – Colombia</w:t>
    </w:r>
  </w:p>
  <w:p w14:paraId="11C8E2BC" w14:textId="77777777" w:rsidR="00171DDE" w:rsidRPr="008E2720" w:rsidRDefault="00171DDE" w:rsidP="00171DDE">
    <w:pPr>
      <w:pStyle w:val="Piedepgina"/>
      <w:jc w:val="center"/>
      <w:rPr>
        <w:rFonts w:ascii="Arial" w:hAnsi="Arial" w:cs="Arial"/>
        <w:sz w:val="20"/>
        <w:szCs w:val="20"/>
      </w:rPr>
    </w:pPr>
    <w:r w:rsidRPr="008E2720">
      <w:rPr>
        <w:rFonts w:ascii="Arial" w:hAnsi="Arial" w:cs="Arial"/>
        <w:color w:val="767171"/>
        <w:sz w:val="20"/>
        <w:szCs w:val="20"/>
      </w:rPr>
      <w:t>www.consejodeestado.gov.co</w:t>
    </w:r>
  </w:p>
  <w:p w14:paraId="62AF0DA0" w14:textId="77777777" w:rsidR="00171DDE" w:rsidRDefault="00171D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937331"/>
      <w:docPartObj>
        <w:docPartGallery w:val="Page Numbers (Bottom of Page)"/>
        <w:docPartUnique/>
      </w:docPartObj>
    </w:sdtPr>
    <w:sdtEndPr>
      <w:rPr>
        <w:rFonts w:ascii="Arial" w:hAnsi="Arial" w:cs="Arial"/>
        <w:sz w:val="24"/>
        <w:szCs w:val="24"/>
      </w:rPr>
    </w:sdtEndPr>
    <w:sdtContent>
      <w:p w14:paraId="7C90E484" w14:textId="77777777" w:rsidR="00171DDE" w:rsidRPr="008E2720" w:rsidRDefault="00171DDE" w:rsidP="00171DDE">
        <w:pPr>
          <w:pStyle w:val="Piedepgina"/>
          <w:jc w:val="right"/>
          <w:rPr>
            <w:rFonts w:ascii="Arial" w:hAnsi="Arial" w:cs="Arial"/>
            <w:sz w:val="24"/>
            <w:szCs w:val="24"/>
          </w:rPr>
        </w:pPr>
        <w:r w:rsidRPr="0049671C">
          <w:rPr>
            <w:rFonts w:ascii="Arial" w:hAnsi="Arial" w:cs="Arial"/>
            <w:sz w:val="24"/>
            <w:szCs w:val="24"/>
          </w:rPr>
          <w:fldChar w:fldCharType="begin"/>
        </w:r>
        <w:r w:rsidRPr="0049671C">
          <w:rPr>
            <w:rFonts w:ascii="Arial" w:hAnsi="Arial" w:cs="Arial"/>
            <w:sz w:val="24"/>
            <w:szCs w:val="24"/>
          </w:rPr>
          <w:instrText>PAGE   \* MERGEFORMAT</w:instrText>
        </w:r>
        <w:r w:rsidRPr="0049671C">
          <w:rPr>
            <w:rFonts w:ascii="Arial" w:hAnsi="Arial" w:cs="Arial"/>
            <w:sz w:val="24"/>
            <w:szCs w:val="24"/>
          </w:rPr>
          <w:fldChar w:fldCharType="separate"/>
        </w:r>
        <w:r w:rsidRPr="00624869">
          <w:rPr>
            <w:rFonts w:ascii="Arial" w:hAnsi="Arial" w:cs="Arial"/>
            <w:noProof/>
            <w:sz w:val="24"/>
            <w:szCs w:val="24"/>
            <w:lang w:val="es-ES"/>
          </w:rPr>
          <w:t>1</w:t>
        </w:r>
        <w:r w:rsidRPr="0049671C">
          <w:rPr>
            <w:rFonts w:ascii="Arial" w:hAnsi="Arial" w:cs="Arial"/>
            <w:sz w:val="24"/>
            <w:szCs w:val="24"/>
          </w:rPr>
          <w:fldChar w:fldCharType="end"/>
        </w:r>
      </w:p>
    </w:sdtContent>
  </w:sdt>
  <w:p w14:paraId="5D9B9569" w14:textId="77777777" w:rsidR="00171DDE" w:rsidRPr="008E2720" w:rsidRDefault="00171DDE" w:rsidP="00171DDE">
    <w:pPr>
      <w:pStyle w:val="Encabezado"/>
      <w:jc w:val="center"/>
      <w:rPr>
        <w:rFonts w:ascii="Arial" w:hAnsi="Arial" w:cs="Arial"/>
        <w:color w:val="767171"/>
        <w:sz w:val="20"/>
        <w:szCs w:val="20"/>
      </w:rPr>
    </w:pPr>
    <w:bookmarkStart w:id="6" w:name="_Hlk63668048"/>
    <w:r w:rsidRPr="008E2720">
      <w:rPr>
        <w:rFonts w:ascii="Arial" w:hAnsi="Arial" w:cs="Arial"/>
        <w:color w:val="767171"/>
        <w:sz w:val="20"/>
        <w:szCs w:val="20"/>
      </w:rPr>
      <w:t>Calle 12 No. 7-65 – Tel: (57-1) 350-6700 – Bogotá D.C. – Colombia</w:t>
    </w:r>
  </w:p>
  <w:p w14:paraId="34BFC7EB" w14:textId="77777777" w:rsidR="00171DDE" w:rsidRPr="008E2720" w:rsidRDefault="00171DDE" w:rsidP="00171DDE">
    <w:pPr>
      <w:pStyle w:val="Piedepgina"/>
      <w:jc w:val="center"/>
      <w:rPr>
        <w:rFonts w:ascii="Arial" w:hAnsi="Arial" w:cs="Arial"/>
        <w:sz w:val="20"/>
        <w:szCs w:val="20"/>
      </w:rPr>
    </w:pPr>
    <w:r w:rsidRPr="008E2720">
      <w:rPr>
        <w:rFonts w:ascii="Arial" w:hAnsi="Arial" w:cs="Arial"/>
        <w:color w:val="767171"/>
        <w:sz w:val="20"/>
        <w:szCs w:val="20"/>
      </w:rPr>
      <w:t>www.consejodeestado.gov.co</w:t>
    </w:r>
    <w:bookmarkEnd w:id="6"/>
  </w:p>
  <w:p w14:paraId="3C6555FE" w14:textId="77777777" w:rsidR="00171DDE" w:rsidRDefault="00171D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7D7A" w14:textId="77777777" w:rsidR="005A3C86" w:rsidRDefault="005A3C86" w:rsidP="00EA1BA6">
      <w:pPr>
        <w:spacing w:after="0" w:line="240" w:lineRule="auto"/>
      </w:pPr>
      <w:r>
        <w:separator/>
      </w:r>
    </w:p>
  </w:footnote>
  <w:footnote w:type="continuationSeparator" w:id="0">
    <w:p w14:paraId="00383A6E" w14:textId="77777777" w:rsidR="005A3C86" w:rsidRDefault="005A3C86" w:rsidP="00EA1BA6">
      <w:pPr>
        <w:spacing w:after="0" w:line="240" w:lineRule="auto"/>
      </w:pPr>
      <w:r>
        <w:continuationSeparator/>
      </w:r>
    </w:p>
  </w:footnote>
  <w:footnote w:id="1">
    <w:p w14:paraId="1A24B196" w14:textId="77777777" w:rsidR="00254AA7" w:rsidRPr="002C6059" w:rsidRDefault="00254AA7" w:rsidP="00254AA7">
      <w:pPr>
        <w:pStyle w:val="Textonotapie"/>
        <w:rPr>
          <w:sz w:val="15"/>
          <w:szCs w:val="15"/>
        </w:rPr>
      </w:pPr>
      <w:r w:rsidRPr="002C6059">
        <w:rPr>
          <w:rStyle w:val="Refdenotaalpie"/>
          <w:sz w:val="15"/>
          <w:szCs w:val="15"/>
        </w:rPr>
        <w:footnoteRef/>
      </w:r>
      <w:r w:rsidRPr="002C6059">
        <w:rPr>
          <w:sz w:val="15"/>
          <w:szCs w:val="15"/>
        </w:rPr>
        <w:t xml:space="preserve"> Archivo electrónico identificado con certificado 8F685857CFF83B65 A37D3D9145EC31C3 DDA54F0BAB37EC9E 342827D42D2C8E37 en el expediente digital.</w:t>
      </w:r>
    </w:p>
  </w:footnote>
  <w:footnote w:id="2">
    <w:p w14:paraId="75AA4059" w14:textId="77777777" w:rsidR="00254AA7" w:rsidRPr="002C6059" w:rsidRDefault="00254AA7" w:rsidP="00254AA7">
      <w:pPr>
        <w:pStyle w:val="Textonotapie"/>
        <w:rPr>
          <w:sz w:val="15"/>
          <w:szCs w:val="15"/>
        </w:rPr>
      </w:pPr>
      <w:r w:rsidRPr="002C6059">
        <w:rPr>
          <w:rStyle w:val="Refdenotaalpie"/>
          <w:sz w:val="15"/>
          <w:szCs w:val="15"/>
        </w:rPr>
        <w:footnoteRef/>
      </w:r>
      <w:r w:rsidRPr="002C6059">
        <w:rPr>
          <w:sz w:val="15"/>
          <w:szCs w:val="15"/>
        </w:rPr>
        <w:t xml:space="preserve"> Archivo electrónico identificado con certificado 24B36B36CDE85025 FEB740B67069FBF5 B6AE4764963BF2C3 CA6E4580CB2730FD en el expediente digital.</w:t>
      </w:r>
    </w:p>
  </w:footnote>
  <w:footnote w:id="3">
    <w:p w14:paraId="1F73848E" w14:textId="77777777" w:rsidR="00254AA7" w:rsidRDefault="00254AA7" w:rsidP="00254AA7">
      <w:pPr>
        <w:pStyle w:val="Textonotapie"/>
      </w:pPr>
      <w:r w:rsidRPr="002C6059">
        <w:rPr>
          <w:rStyle w:val="Refdenotaalpie"/>
          <w:sz w:val="15"/>
          <w:szCs w:val="15"/>
        </w:rPr>
        <w:footnoteRef/>
      </w:r>
      <w:r w:rsidRPr="002C6059">
        <w:rPr>
          <w:sz w:val="15"/>
          <w:szCs w:val="15"/>
        </w:rPr>
        <w:t xml:space="preserve"> Archivo electrónico identificado con certificado 95C48F9F16D6E1E0 5A5CF18E33697F42 2687817FACECDAFD 237CBBE3405E9CB6 en el expediente digital.</w:t>
      </w:r>
    </w:p>
  </w:footnote>
  <w:footnote w:id="4">
    <w:p w14:paraId="1E5A23AA" w14:textId="0C1866CE" w:rsidR="00254AA7" w:rsidRPr="00496E5E" w:rsidRDefault="00254AA7" w:rsidP="00254AA7">
      <w:pPr>
        <w:pStyle w:val="Textonotapie"/>
        <w:rPr>
          <w:sz w:val="15"/>
          <w:szCs w:val="15"/>
        </w:rPr>
      </w:pPr>
      <w:r w:rsidRPr="00496E5E">
        <w:rPr>
          <w:rStyle w:val="Refdenotaalpie"/>
          <w:sz w:val="15"/>
          <w:szCs w:val="15"/>
        </w:rPr>
        <w:footnoteRef/>
      </w:r>
      <w:r w:rsidRPr="00496E5E">
        <w:rPr>
          <w:sz w:val="15"/>
          <w:szCs w:val="15"/>
        </w:rPr>
        <w:t xml:space="preserve"> </w:t>
      </w:r>
      <w:r w:rsidRPr="00625690">
        <w:rPr>
          <w:sz w:val="15"/>
          <w:szCs w:val="15"/>
          <w:lang w:val="es-MX"/>
        </w:rPr>
        <w:t>Correo electrónico aportado por Javier Elías Arias Idárraga en calidad de coadyuvante de</w:t>
      </w:r>
      <w:r>
        <w:rPr>
          <w:sz w:val="15"/>
          <w:szCs w:val="15"/>
          <w:lang w:val="es-MX"/>
        </w:rPr>
        <w:t xml:space="preserve"> Uner Augusto Becerra, demandante en la acción popular con número de radicado </w:t>
      </w:r>
      <w:r w:rsidRPr="00625690">
        <w:rPr>
          <w:sz w:val="15"/>
          <w:szCs w:val="15"/>
        </w:rPr>
        <w:t>66001-33-33-005-2018-00420-01</w:t>
      </w:r>
      <w:r>
        <w:rPr>
          <w:sz w:val="15"/>
          <w:szCs w:val="15"/>
        </w:rPr>
        <w:t>.</w:t>
      </w:r>
    </w:p>
  </w:footnote>
  <w:footnote w:id="5">
    <w:p w14:paraId="475D1831" w14:textId="77777777" w:rsidR="00254AA7" w:rsidRPr="0050078B" w:rsidRDefault="00254AA7" w:rsidP="00254AA7">
      <w:pPr>
        <w:pStyle w:val="Textonotapie"/>
        <w:rPr>
          <w:sz w:val="15"/>
          <w:szCs w:val="15"/>
          <w:lang w:val="es-MX"/>
        </w:rPr>
      </w:pPr>
      <w:r w:rsidRPr="0050078B">
        <w:rPr>
          <w:rStyle w:val="Refdenotaalpie"/>
          <w:sz w:val="15"/>
          <w:szCs w:val="15"/>
        </w:rPr>
        <w:footnoteRef/>
      </w:r>
      <w:r w:rsidRPr="0050078B">
        <w:rPr>
          <w:sz w:val="15"/>
          <w:szCs w:val="15"/>
        </w:rPr>
        <w:t xml:space="preserve"> </w:t>
      </w:r>
      <w:r w:rsidRPr="0050078B">
        <w:rPr>
          <w:sz w:val="15"/>
          <w:szCs w:val="15"/>
          <w:lang w:val="es-MX"/>
        </w:rPr>
        <w:t xml:space="preserve">Archivo electrónico identificado con certificado </w:t>
      </w:r>
      <w:r w:rsidRPr="0050078B">
        <w:rPr>
          <w:sz w:val="15"/>
          <w:szCs w:val="15"/>
        </w:rPr>
        <w:t>95C48F9F16D6E1E0 5A5CF18E33697F42 2687817FACECDAFD 237CBBE3405E9CB6 en el expediente digital.</w:t>
      </w:r>
    </w:p>
  </w:footnote>
  <w:footnote w:id="6">
    <w:p w14:paraId="416DFD2A" w14:textId="7CCA4A92" w:rsidR="00A41B0E" w:rsidRPr="00A41B0E" w:rsidRDefault="00A41B0E">
      <w:pPr>
        <w:pStyle w:val="Textonotapie"/>
        <w:rPr>
          <w:sz w:val="15"/>
          <w:szCs w:val="15"/>
        </w:rPr>
      </w:pPr>
      <w:r w:rsidRPr="00A41B0E">
        <w:rPr>
          <w:rStyle w:val="Refdenotaalpie"/>
          <w:sz w:val="15"/>
          <w:szCs w:val="15"/>
        </w:rPr>
        <w:footnoteRef/>
      </w:r>
      <w:r w:rsidRPr="00A41B0E">
        <w:rPr>
          <w:sz w:val="15"/>
          <w:szCs w:val="15"/>
        </w:rPr>
        <w:t xml:space="preserve"> Archivo electrónico identificado con certificado A80F63674E692712 E34EB07FBC8770FB B94793F65939DDD2 13542417F934E6DD en el expediente digital.</w:t>
      </w:r>
    </w:p>
  </w:footnote>
  <w:footnote w:id="7">
    <w:p w14:paraId="2570F967" w14:textId="7954B1E9" w:rsidR="00255AB2" w:rsidRPr="00255AB2" w:rsidRDefault="00255AB2">
      <w:pPr>
        <w:pStyle w:val="Textonotapie"/>
        <w:rPr>
          <w:sz w:val="15"/>
          <w:szCs w:val="15"/>
          <w:lang w:val="es-MX"/>
        </w:rPr>
      </w:pPr>
      <w:r w:rsidRPr="00255AB2">
        <w:rPr>
          <w:rStyle w:val="Refdenotaalpie"/>
          <w:sz w:val="15"/>
          <w:szCs w:val="15"/>
        </w:rPr>
        <w:footnoteRef/>
      </w:r>
      <w:r w:rsidRPr="00255AB2">
        <w:rPr>
          <w:sz w:val="15"/>
          <w:szCs w:val="15"/>
        </w:rPr>
        <w:t xml:space="preserve"> </w:t>
      </w:r>
      <w:r w:rsidRPr="00255AB2">
        <w:rPr>
          <w:sz w:val="15"/>
          <w:szCs w:val="15"/>
          <w:lang w:val="es-MX"/>
        </w:rPr>
        <w:t xml:space="preserve">Archivo electrónico identificado con certificado </w:t>
      </w:r>
      <w:r w:rsidRPr="00255AB2">
        <w:rPr>
          <w:sz w:val="15"/>
          <w:szCs w:val="15"/>
        </w:rPr>
        <w:t>82A7A7EEACAF82CB A8B46A4025E12C06 EF14B781F2B678E7 B394401C68533CCF en el expediente digital.</w:t>
      </w:r>
    </w:p>
  </w:footnote>
  <w:footnote w:id="8">
    <w:p w14:paraId="12A753F8" w14:textId="6F3366C5" w:rsidR="00255AB2" w:rsidRPr="00255AB2" w:rsidRDefault="00255AB2" w:rsidP="00255AB2">
      <w:pPr>
        <w:pStyle w:val="Textoindependiente21"/>
        <w:spacing w:after="0"/>
        <w:ind w:left="0"/>
        <w:jc w:val="both"/>
        <w:rPr>
          <w:rFonts w:cs="Arial"/>
          <w:sz w:val="15"/>
          <w:szCs w:val="15"/>
          <w:lang w:val="es-CO"/>
        </w:rPr>
      </w:pPr>
      <w:r w:rsidRPr="00255AB2">
        <w:rPr>
          <w:rStyle w:val="Refdenotaalpie"/>
          <w:sz w:val="15"/>
          <w:szCs w:val="15"/>
        </w:rPr>
        <w:footnoteRef/>
      </w:r>
      <w:r w:rsidRPr="00255AB2">
        <w:rPr>
          <w:sz w:val="15"/>
          <w:szCs w:val="15"/>
        </w:rPr>
        <w:t xml:space="preserve"> “</w:t>
      </w:r>
      <w:r w:rsidRPr="00255AB2">
        <w:rPr>
          <w:rFonts w:cs="Arial"/>
          <w:b/>
          <w:sz w:val="15"/>
          <w:szCs w:val="15"/>
          <w:lang w:val="es-CO"/>
        </w:rPr>
        <w:t xml:space="preserve">SEXTO: SOLICITAR </w:t>
      </w:r>
      <w:r w:rsidRPr="00255AB2">
        <w:rPr>
          <w:rFonts w:cs="Arial"/>
          <w:sz w:val="15"/>
          <w:szCs w:val="15"/>
          <w:lang w:val="es-CO"/>
        </w:rPr>
        <w:t xml:space="preserve">al señor Javier Elías Arias Idárraga que aporte al expediente de la referencia el número de radicado y el escrito de tutela del primer trámite constitucional que manifestó inició ante el Consejo de Estado por los mismos hechos que en esta oportunidad son debatidos”. </w:t>
      </w:r>
      <w:r>
        <w:rPr>
          <w:rFonts w:cs="Arial"/>
          <w:sz w:val="15"/>
          <w:szCs w:val="15"/>
          <w:lang w:val="es-CO"/>
        </w:rPr>
        <w:t xml:space="preserve">Archivo electrónico identificado con certificado </w:t>
      </w:r>
      <w:r w:rsidRPr="00255AB2">
        <w:rPr>
          <w:rFonts w:cs="Arial"/>
          <w:sz w:val="15"/>
          <w:szCs w:val="15"/>
          <w:lang w:val="es-CO"/>
        </w:rPr>
        <w:t>A80F63674E692712 E34EB07FBC8770FB B94793F65939DDD2 13542417F934E6DD</w:t>
      </w:r>
      <w:r>
        <w:rPr>
          <w:rFonts w:cs="Arial"/>
          <w:sz w:val="15"/>
          <w:szCs w:val="15"/>
          <w:lang w:val="es-CO"/>
        </w:rPr>
        <w:t xml:space="preserve"> en el expediente digital.</w:t>
      </w:r>
    </w:p>
  </w:footnote>
  <w:footnote w:id="9">
    <w:p w14:paraId="67801CBA" w14:textId="7C1529D5" w:rsidR="00255AB2" w:rsidRPr="00347733" w:rsidRDefault="00255AB2">
      <w:pPr>
        <w:pStyle w:val="Textonotapie"/>
        <w:rPr>
          <w:sz w:val="15"/>
          <w:szCs w:val="15"/>
          <w:lang w:val="es-MX"/>
        </w:rPr>
      </w:pPr>
      <w:r w:rsidRPr="00347733">
        <w:rPr>
          <w:rStyle w:val="Refdenotaalpie"/>
          <w:sz w:val="15"/>
          <w:szCs w:val="15"/>
        </w:rPr>
        <w:footnoteRef/>
      </w:r>
      <w:r w:rsidRPr="00347733">
        <w:rPr>
          <w:sz w:val="15"/>
          <w:szCs w:val="15"/>
        </w:rPr>
        <w:t xml:space="preserve"> </w:t>
      </w:r>
      <w:r w:rsidRPr="00347733">
        <w:rPr>
          <w:sz w:val="15"/>
          <w:szCs w:val="15"/>
          <w:lang w:val="es-MX"/>
        </w:rPr>
        <w:t xml:space="preserve">Archivo electrónico identificado con certificado </w:t>
      </w:r>
      <w:r w:rsidRPr="00347733">
        <w:rPr>
          <w:sz w:val="15"/>
          <w:szCs w:val="15"/>
        </w:rPr>
        <w:t>DFBB6814209BD657 9D066932C462FE3D 953C11EB72700AC7 23D131D2AB81713B en el expediente digital.</w:t>
      </w:r>
    </w:p>
  </w:footnote>
  <w:footnote w:id="10">
    <w:p w14:paraId="1B34431D" w14:textId="77777777" w:rsidR="00C23E03" w:rsidRPr="00365A9F" w:rsidRDefault="00C23E03" w:rsidP="00C23E03">
      <w:pPr>
        <w:pStyle w:val="Textonotapie"/>
        <w:rPr>
          <w:sz w:val="15"/>
          <w:szCs w:val="15"/>
          <w:lang w:val="es-MX"/>
        </w:rPr>
      </w:pPr>
      <w:r w:rsidRPr="00365A9F">
        <w:rPr>
          <w:rStyle w:val="Refdenotaalpie"/>
          <w:sz w:val="15"/>
          <w:szCs w:val="15"/>
        </w:rPr>
        <w:footnoteRef/>
      </w:r>
      <w:r>
        <w:rPr>
          <w:sz w:val="15"/>
          <w:szCs w:val="15"/>
        </w:rPr>
        <w:t xml:space="preserve"> </w:t>
      </w:r>
      <w:r w:rsidRPr="00365A9F">
        <w:rPr>
          <w:sz w:val="15"/>
          <w:szCs w:val="15"/>
          <w:lang w:val="es-MX"/>
        </w:rPr>
        <w:t xml:space="preserve">Archivos electrónicos identificados con certificados </w:t>
      </w:r>
      <w:r w:rsidRPr="00365A9F">
        <w:rPr>
          <w:sz w:val="15"/>
          <w:szCs w:val="15"/>
        </w:rPr>
        <w:t>3AAAC608AAFBF6B4 79E5386009EE2960 7E8D0063E8C7ED9E 6CC0BDD58838A6DA, 58FBB74FB6FDDA20 C75A8260BA3919B1 2A6EE7F2B99CC62D DC4F9BC74D7DF55A, EA4877819BE4B9A2 47B4794CCFBC383E B5B58CBF81DCFC31 C446EC70CDE44A90 y D58637E416A8E383 E2F1BBBABFA7D503 FF68928C49E884FE DE4E850667D09A99 en el expediente digital.</w:t>
      </w:r>
    </w:p>
  </w:footnote>
  <w:footnote w:id="11">
    <w:p w14:paraId="31340D19" w14:textId="08CEEDA6" w:rsidR="00D377F0" w:rsidRPr="00CA38FE" w:rsidRDefault="00D377F0">
      <w:pPr>
        <w:pStyle w:val="Textonotapie"/>
        <w:rPr>
          <w:sz w:val="15"/>
          <w:szCs w:val="15"/>
          <w:lang w:val="es-MX"/>
        </w:rPr>
      </w:pPr>
      <w:r w:rsidRPr="00CA38FE">
        <w:rPr>
          <w:rStyle w:val="Refdenotaalpie"/>
          <w:sz w:val="15"/>
          <w:szCs w:val="15"/>
        </w:rPr>
        <w:footnoteRef/>
      </w:r>
      <w:r w:rsidRPr="00CA38FE">
        <w:rPr>
          <w:sz w:val="15"/>
          <w:szCs w:val="15"/>
        </w:rPr>
        <w:t xml:space="preserve"> Archivo electrónico identificado con certificado </w:t>
      </w:r>
      <w:r w:rsidR="00CA38FE" w:rsidRPr="00CA38FE">
        <w:rPr>
          <w:sz w:val="15"/>
          <w:szCs w:val="15"/>
        </w:rPr>
        <w:t>CC64E6EBC8B7FB9E 3773DDECA14AA2DA D10B9A1916C30BE3 528D477C02DFCB7F en el expediente digital.</w:t>
      </w:r>
    </w:p>
  </w:footnote>
  <w:footnote w:id="12">
    <w:p w14:paraId="66947073" w14:textId="077C534A" w:rsidR="00402362" w:rsidRPr="00402362" w:rsidRDefault="00402362">
      <w:pPr>
        <w:pStyle w:val="Textonotapie"/>
        <w:rPr>
          <w:sz w:val="15"/>
          <w:szCs w:val="15"/>
        </w:rPr>
      </w:pPr>
      <w:r w:rsidRPr="00402362">
        <w:rPr>
          <w:rStyle w:val="Refdenotaalpie"/>
          <w:sz w:val="15"/>
          <w:szCs w:val="15"/>
        </w:rPr>
        <w:footnoteRef/>
      </w:r>
      <w:r w:rsidRPr="00402362">
        <w:rPr>
          <w:sz w:val="15"/>
          <w:szCs w:val="15"/>
        </w:rPr>
        <w:t xml:space="preserve"> Archivo electrónico identificado con certificado E8D14A34DCD2B98B B71D7A52E65F0875 52DF67840ADABAD7 602D89AE6A2619DD en el expediente digital. </w:t>
      </w:r>
    </w:p>
  </w:footnote>
  <w:footnote w:id="13">
    <w:p w14:paraId="5B8FF4DB" w14:textId="560ED4FE" w:rsidR="00255AB2" w:rsidRPr="00255AB2" w:rsidRDefault="00255AB2">
      <w:pPr>
        <w:pStyle w:val="Textonotapie"/>
        <w:rPr>
          <w:sz w:val="15"/>
          <w:szCs w:val="15"/>
          <w:lang w:val="es-MX"/>
        </w:rPr>
      </w:pPr>
      <w:r w:rsidRPr="00255AB2">
        <w:rPr>
          <w:rStyle w:val="Refdenotaalpie"/>
          <w:sz w:val="15"/>
          <w:szCs w:val="15"/>
        </w:rPr>
        <w:footnoteRef/>
      </w:r>
      <w:r w:rsidRPr="00255AB2">
        <w:rPr>
          <w:sz w:val="15"/>
          <w:szCs w:val="15"/>
        </w:rPr>
        <w:t xml:space="preserve"> </w:t>
      </w:r>
      <w:r w:rsidRPr="00255AB2">
        <w:rPr>
          <w:sz w:val="15"/>
          <w:szCs w:val="15"/>
          <w:lang w:val="es-MX"/>
        </w:rPr>
        <w:t xml:space="preserve">Archivo electrónico identificado con certificado </w:t>
      </w:r>
      <w:r w:rsidR="00C23E03" w:rsidRPr="00C23E03">
        <w:rPr>
          <w:sz w:val="15"/>
          <w:szCs w:val="15"/>
        </w:rPr>
        <w:t>DFBB6814209BD657 9D066932C462FE3D 953C11EB72700AC7 23D131D2AB81713B</w:t>
      </w:r>
      <w:r w:rsidR="00C23E03">
        <w:rPr>
          <w:sz w:val="15"/>
          <w:szCs w:val="15"/>
        </w:rPr>
        <w:t>.</w:t>
      </w:r>
    </w:p>
  </w:footnote>
  <w:footnote w:id="14">
    <w:p w14:paraId="096ED02D" w14:textId="77777777" w:rsidR="00171DDE" w:rsidRPr="004D3ED4" w:rsidRDefault="00171DDE" w:rsidP="00EA1BA6">
      <w:pPr>
        <w:pStyle w:val="Textonotapie"/>
        <w:rPr>
          <w:sz w:val="15"/>
          <w:szCs w:val="15"/>
        </w:rPr>
      </w:pPr>
      <w:r w:rsidRPr="004D3ED4">
        <w:rPr>
          <w:rStyle w:val="Refdenotaalpie"/>
          <w:sz w:val="15"/>
          <w:szCs w:val="15"/>
        </w:rPr>
        <w:footnoteRef/>
      </w:r>
      <w:r w:rsidRPr="004D3ED4">
        <w:rPr>
          <w:sz w:val="15"/>
          <w:szCs w:val="15"/>
        </w:rPr>
        <w:t xml:space="preserve"> Publicado en el diario oficial 50.913 del 1 de abril de 2019.</w:t>
      </w:r>
    </w:p>
  </w:footnote>
  <w:footnote w:id="15">
    <w:p w14:paraId="62F4A617" w14:textId="77777777" w:rsidR="00104170" w:rsidRDefault="00104170" w:rsidP="00104170">
      <w:pPr>
        <w:pStyle w:val="Textonotapie"/>
        <w:rPr>
          <w:sz w:val="15"/>
          <w:szCs w:val="15"/>
          <w:lang w:val="es-MX"/>
        </w:rPr>
      </w:pPr>
      <w:r>
        <w:rPr>
          <w:rStyle w:val="Refdenotaalpie"/>
          <w:sz w:val="15"/>
          <w:szCs w:val="15"/>
        </w:rPr>
        <w:footnoteRef/>
      </w:r>
      <w:r>
        <w:rPr>
          <w:sz w:val="15"/>
          <w:szCs w:val="15"/>
        </w:rPr>
        <w:t xml:space="preserve"> 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16">
    <w:p w14:paraId="5E94A0C9" w14:textId="77777777" w:rsidR="00104170" w:rsidRDefault="00104170" w:rsidP="00104170">
      <w:pPr>
        <w:pStyle w:val="Textonotapie"/>
        <w:rPr>
          <w:sz w:val="15"/>
          <w:szCs w:val="15"/>
          <w:lang w:val="es-MX"/>
        </w:rPr>
      </w:pPr>
      <w:r>
        <w:rPr>
          <w:rStyle w:val="Refdenotaalpie"/>
          <w:sz w:val="15"/>
          <w:szCs w:val="15"/>
        </w:rPr>
        <w:footnoteRef/>
      </w:r>
      <w:r>
        <w:rPr>
          <w:sz w:val="15"/>
          <w:szCs w:val="15"/>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7">
    <w:p w14:paraId="06E93676" w14:textId="77777777" w:rsidR="00104170" w:rsidRDefault="00104170" w:rsidP="00104170">
      <w:pPr>
        <w:pStyle w:val="paragraph"/>
        <w:spacing w:before="0" w:beforeAutospacing="0" w:after="0" w:afterAutospacing="0"/>
        <w:jc w:val="both"/>
        <w:textAlignment w:val="baseline"/>
        <w:rPr>
          <w:rFonts w:ascii="Arial" w:hAnsi="Arial" w:cs="Arial"/>
          <w:sz w:val="15"/>
          <w:szCs w:val="15"/>
        </w:rPr>
      </w:pPr>
      <w:r>
        <w:rPr>
          <w:rStyle w:val="Refdenotaalpie"/>
          <w:rFonts w:ascii="Arial" w:hAnsi="Arial" w:cs="Arial"/>
          <w:sz w:val="15"/>
          <w:szCs w:val="15"/>
        </w:rPr>
        <w:footnoteRef/>
      </w:r>
      <w:r>
        <w:rPr>
          <w:rFonts w:ascii="Arial" w:hAnsi="Arial" w:cs="Arial"/>
          <w:sz w:val="15"/>
          <w:szCs w:val="15"/>
        </w:rPr>
        <w:t xml:space="preserve"> Tal criterio fue sistematizado en la sentencia T-246 de 2015, en estos términos: “la Corte ha considerado en los asuntos referentes a acciones de tutela contra providencias judiciales, que el análisis de inmediatez debe ser más estricto, con el fin de no trastocar principios de seguridad jurídica y cosa juzgada, pues ´la firmeza de las decisiones judiciales no puede mantenerse en la incertidumbre indefinidamente´. En otras palabras, ser laxo con la exigencia de inmediatez en estos casos significaría ´que la firmeza de las decisiones judiciales estaría siempre a la espera de la controversia constitucional que en cualquier momento, sin límite de tiempo… En un escenario de esta naturaleza nadie podría estar seguro sobre cuáles son sus derechos y cual el alcance de éstos, con lo cual se produciría una violación del derecho de acceso a la administración de justicia – que incluye el derecho a la firmeza y ejecución de las decisiones judiciales – y un clima de enorme inestabilidad jurídica´”. || Cfr. Sentencias: T-315 de 2005, T-541 de 2006, T-1009 de 2006, T-594 de 2008, T-410 de 2013 y T-206 de 2014, entre otras. </w:t>
      </w:r>
    </w:p>
  </w:footnote>
  <w:footnote w:id="18">
    <w:p w14:paraId="3BDAEE83" w14:textId="77777777" w:rsidR="00104170" w:rsidRDefault="00104170" w:rsidP="00104170">
      <w:pPr>
        <w:pStyle w:val="paragraph"/>
        <w:spacing w:before="0" w:beforeAutospacing="0" w:after="0" w:afterAutospacing="0"/>
        <w:jc w:val="both"/>
        <w:textAlignment w:val="baseline"/>
        <w:rPr>
          <w:rFonts w:ascii="Arial" w:hAnsi="Arial" w:cs="Arial"/>
          <w:sz w:val="16"/>
          <w:szCs w:val="16"/>
        </w:rPr>
      </w:pPr>
      <w:r>
        <w:rPr>
          <w:rStyle w:val="Refdenotaalpie"/>
          <w:rFonts w:ascii="Arial" w:hAnsi="Arial" w:cs="Arial"/>
          <w:sz w:val="15"/>
          <w:szCs w:val="15"/>
        </w:rPr>
        <w:footnoteRef/>
      </w:r>
      <w:r>
        <w:rPr>
          <w:rFonts w:ascii="Arial" w:hAnsi="Arial" w:cs="Arial"/>
          <w:sz w:val="15"/>
          <w:szCs w:val="15"/>
        </w:rPr>
        <w:t xml:space="preserve"> Sobre este lapso de seis meses, ha habido una continua comunicación concordante entre la jurisprudencia de la Corte Constitucional y del Consejo de Estado, quienes, como tribunales de cierre en sus jurisdicciones lo han definido como razonable. Por ejemplo, en la sentencia del Tribunal Constitucional T-246 de 2015, se alude a este criterio a partir de la sentencia proferida por la Sala Plena de esta Corporación, del 5 de agosto de 2014,  en la que, explícitamente,  “(…) la Sala Plena, </w:t>
      </w:r>
      <w:r>
        <w:rPr>
          <w:rFonts w:ascii="Arial" w:hAnsi="Arial" w:cs="Arial"/>
          <w:sz w:val="15"/>
          <w:szCs w:val="15"/>
          <w:u w:val="single"/>
        </w:rPr>
        <w:t>como regla general</w:t>
      </w:r>
      <w:r>
        <w:rPr>
          <w:rFonts w:ascii="Arial" w:hAnsi="Arial" w:cs="Arial"/>
          <w:sz w:val="15"/>
          <w:szCs w:val="15"/>
        </w:rPr>
        <w:t>, acoge un plazo de seis meses, contados a partir de la notificación o ejecutoria de la sentencia, según el caso, para determinar si la acción de tutela contra providencias judiciales se ejerce oportunamente” (Radicado: 11001-03-15-000-2012-02201-01). Léase también en las sentencias T-269 de 2018 y T-079 de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E3FE" w14:textId="41EF4088" w:rsidR="00171DDE" w:rsidRPr="0049671C" w:rsidRDefault="00171DDE" w:rsidP="00171DDE">
    <w:pPr>
      <w:tabs>
        <w:tab w:val="center" w:pos="4419"/>
        <w:tab w:val="right" w:pos="8838"/>
      </w:tabs>
      <w:spacing w:after="0" w:line="240" w:lineRule="auto"/>
      <w:jc w:val="both"/>
      <w:rPr>
        <w:rFonts w:ascii="Arial" w:eastAsia="Calibri" w:hAnsi="Arial" w:cs="Arial"/>
        <w:sz w:val="16"/>
        <w:szCs w:val="16"/>
        <w:lang w:eastAsia="es-ES_tradnl"/>
      </w:rPr>
    </w:pPr>
    <w:bookmarkStart w:id="4" w:name="_Hlk64285193"/>
    <w:r w:rsidRPr="0049671C">
      <w:rPr>
        <w:rFonts w:ascii="Arial" w:eastAsia="Calibri" w:hAnsi="Arial" w:cs="Arial"/>
        <w:noProof/>
        <w:sz w:val="16"/>
        <w:szCs w:val="16"/>
        <w:lang w:eastAsia="es-CO"/>
      </w:rPr>
      <w:drawing>
        <wp:anchor distT="0" distB="0" distL="114300" distR="114300" simplePos="0" relativeHeight="251661312" behindDoc="0" locked="0" layoutInCell="1" allowOverlap="1" wp14:anchorId="2FF37C59" wp14:editId="2AF637D4">
          <wp:simplePos x="0" y="0"/>
          <wp:positionH relativeFrom="column">
            <wp:posOffset>-474980</wp:posOffset>
          </wp:positionH>
          <wp:positionV relativeFrom="paragraph">
            <wp:posOffset>-127635</wp:posOffset>
          </wp:positionV>
          <wp:extent cx="1238250" cy="1152525"/>
          <wp:effectExtent l="0" t="0" r="0" b="0"/>
          <wp:wrapSquare wrapText="bothSides"/>
          <wp:docPr id="24" name="Imagen 2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E3F51" w14:textId="77777777" w:rsidR="00171DDE" w:rsidRPr="0049671C" w:rsidRDefault="00171DDE" w:rsidP="00171DDE">
    <w:pPr>
      <w:tabs>
        <w:tab w:val="center" w:pos="4419"/>
        <w:tab w:val="right" w:pos="8838"/>
      </w:tabs>
      <w:spacing w:after="0" w:line="240" w:lineRule="auto"/>
      <w:jc w:val="both"/>
      <w:rPr>
        <w:rFonts w:ascii="Arial" w:eastAsia="Calibri" w:hAnsi="Arial" w:cs="Arial"/>
        <w:sz w:val="16"/>
        <w:szCs w:val="16"/>
        <w:lang w:eastAsia="es-ES_tradnl"/>
      </w:rPr>
    </w:pPr>
  </w:p>
  <w:p w14:paraId="31700189" w14:textId="77777777" w:rsidR="00171DDE" w:rsidRPr="0049671C" w:rsidRDefault="00171DDE" w:rsidP="00171DDE">
    <w:pPr>
      <w:tabs>
        <w:tab w:val="center" w:pos="4419"/>
        <w:tab w:val="right" w:pos="8838"/>
      </w:tabs>
      <w:spacing w:after="0" w:line="240" w:lineRule="auto"/>
      <w:jc w:val="both"/>
      <w:rPr>
        <w:rFonts w:ascii="Arial" w:eastAsia="Calibri" w:hAnsi="Arial" w:cs="Arial"/>
        <w:sz w:val="16"/>
        <w:szCs w:val="16"/>
        <w:lang w:eastAsia="es-ES_tradnl"/>
      </w:rPr>
    </w:pPr>
    <w:r w:rsidRPr="0049671C">
      <w:rPr>
        <w:rFonts w:ascii="Arial" w:eastAsia="Calibri" w:hAnsi="Arial" w:cs="Arial"/>
        <w:noProof/>
        <w:sz w:val="20"/>
        <w:szCs w:val="20"/>
        <w:lang w:eastAsia="es-CO"/>
      </w:rPr>
      <mc:AlternateContent>
        <mc:Choice Requires="wps">
          <w:drawing>
            <wp:anchor distT="0" distB="0" distL="114300" distR="114300" simplePos="0" relativeHeight="251660288" behindDoc="0" locked="0" layoutInCell="1" allowOverlap="1" wp14:anchorId="42C87D28" wp14:editId="207649C4">
              <wp:simplePos x="0" y="0"/>
              <wp:positionH relativeFrom="column">
                <wp:posOffset>1379855</wp:posOffset>
              </wp:positionH>
              <wp:positionV relativeFrom="paragraph">
                <wp:posOffset>60325</wp:posOffset>
              </wp:positionV>
              <wp:extent cx="5400040" cy="0"/>
              <wp:effectExtent l="17780" t="22225" r="20955" b="1587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B74389" id="_x0000_t32" coordsize="21600,21600" o:spt="32" o:oned="t" path="m,l21600,21600e" filled="f">
              <v:path arrowok="t" fillok="f" o:connecttype="none"/>
              <o:lock v:ext="edit" shapetype="t"/>
            </v:shapetype>
            <v:shape id="Conector recto de flecha 3" o:spid="_x0000_s1026" type="#_x0000_t32" style="position:absolute;margin-left:108.65pt;margin-top:4.75pt;width:4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" strokeweight="2.25pt">
              <v:shadow color="#1f3763" opacity=".5" offset="1pt"/>
            </v:shape>
          </w:pict>
        </mc:Fallback>
      </mc:AlternateContent>
    </w:r>
  </w:p>
  <w:p w14:paraId="30F7A8F5" w14:textId="1F711F7F" w:rsidR="00171DDE" w:rsidRDefault="00171DDE" w:rsidP="00171DDE">
    <w:pPr>
      <w:tabs>
        <w:tab w:val="center" w:pos="4419"/>
        <w:tab w:val="right" w:pos="8838"/>
      </w:tabs>
      <w:spacing w:after="0" w:line="240" w:lineRule="auto"/>
      <w:jc w:val="right"/>
      <w:rPr>
        <w:rFonts w:ascii="Arial" w:eastAsia="Calibri" w:hAnsi="Arial" w:cs="Arial"/>
        <w:bCs/>
        <w:color w:val="767171"/>
        <w:sz w:val="20"/>
        <w:szCs w:val="20"/>
        <w:lang w:eastAsia="es-ES_tradnl"/>
      </w:rPr>
    </w:pPr>
    <w:r w:rsidRPr="0049671C">
      <w:rPr>
        <w:rFonts w:ascii="Arial" w:eastAsia="Calibri" w:hAnsi="Arial" w:cs="Arial"/>
        <w:color w:val="767171"/>
        <w:sz w:val="20"/>
        <w:szCs w:val="20"/>
        <w:lang w:eastAsia="es-ES_tradnl"/>
      </w:rPr>
      <w:t>Radicado:</w:t>
    </w:r>
    <w:r w:rsidRPr="00EA1BA6">
      <w:rPr>
        <w:rFonts w:ascii="Calibri" w:hAnsi="Calibri" w:cs="Calibri"/>
        <w:color w:val="000000"/>
        <w:shd w:val="clear" w:color="auto" w:fill="FFFFFF"/>
      </w:rPr>
      <w:t xml:space="preserve"> </w:t>
    </w:r>
    <w:r w:rsidRPr="00EA1BA6">
      <w:rPr>
        <w:rFonts w:ascii="Arial" w:eastAsia="Calibri" w:hAnsi="Arial" w:cs="Arial"/>
        <w:color w:val="767171"/>
        <w:sz w:val="20"/>
        <w:szCs w:val="20"/>
        <w:lang w:eastAsia="es-ES_tradnl"/>
      </w:rPr>
      <w:t>11001-03-15-000-2021-00573-00</w:t>
    </w:r>
    <w:r w:rsidRPr="00C44F99">
      <w:rPr>
        <w:rFonts w:ascii="Arial" w:eastAsia="Calibri" w:hAnsi="Arial" w:cs="Arial"/>
        <w:color w:val="767171"/>
        <w:sz w:val="20"/>
        <w:szCs w:val="20"/>
        <w:lang w:eastAsia="es-ES_tradnl"/>
      </w:rPr>
      <w:t>.</w:t>
    </w:r>
  </w:p>
  <w:p w14:paraId="28197DB8" w14:textId="44677BCB" w:rsidR="00171DDE" w:rsidRPr="00C44F99" w:rsidRDefault="00171DDE" w:rsidP="00171DDE">
    <w:pPr>
      <w:tabs>
        <w:tab w:val="center" w:pos="4419"/>
        <w:tab w:val="right" w:pos="8838"/>
      </w:tabs>
      <w:spacing w:after="0" w:line="240" w:lineRule="auto"/>
      <w:jc w:val="right"/>
      <w:rPr>
        <w:rFonts w:ascii="Arial" w:eastAsia="Calibri" w:hAnsi="Arial" w:cs="Arial"/>
        <w:color w:val="767171"/>
        <w:sz w:val="20"/>
        <w:szCs w:val="20"/>
        <w:lang w:eastAsia="es-ES_tradnl"/>
      </w:rPr>
    </w:pPr>
    <w:r w:rsidRPr="0049671C">
      <w:rPr>
        <w:rFonts w:ascii="Arial" w:eastAsia="Calibri" w:hAnsi="Arial" w:cs="Arial"/>
        <w:color w:val="767171"/>
        <w:sz w:val="20"/>
        <w:szCs w:val="20"/>
        <w:lang w:eastAsia="es-ES_tradnl"/>
      </w:rPr>
      <w:tab/>
      <w:t>Accionante:</w:t>
    </w:r>
    <w:bookmarkStart w:id="5" w:name="_Hlk66391383"/>
    <w:r w:rsidRPr="00C44F99">
      <w:rPr>
        <w:rFonts w:ascii="Arial" w:eastAsia="Times New Roman" w:hAnsi="Arial" w:cs="Arial"/>
        <w:sz w:val="24"/>
        <w:szCs w:val="24"/>
        <w:lang w:val="es-ES" w:eastAsia="es-CO"/>
      </w:rPr>
      <w:t xml:space="preserve"> </w:t>
    </w:r>
    <w:r>
      <w:rPr>
        <w:rFonts w:ascii="Arial" w:eastAsia="Calibri" w:hAnsi="Arial" w:cs="Arial"/>
        <w:color w:val="767171"/>
        <w:sz w:val="20"/>
        <w:szCs w:val="20"/>
        <w:lang w:val="es-ES" w:eastAsia="es-ES_tradnl"/>
      </w:rPr>
      <w:t>Javier Elías Arias Idárraga</w:t>
    </w:r>
    <w:r w:rsidRPr="00C44F99">
      <w:rPr>
        <w:rFonts w:ascii="Arial" w:eastAsia="Calibri" w:hAnsi="Arial" w:cs="Arial"/>
        <w:color w:val="767171"/>
        <w:sz w:val="20"/>
        <w:szCs w:val="20"/>
        <w:lang w:val="es-ES" w:eastAsia="es-ES_tradnl"/>
      </w:rPr>
      <w:t>.</w:t>
    </w:r>
    <w:bookmarkEnd w:id="5"/>
  </w:p>
  <w:p w14:paraId="74F8D6F4" w14:textId="77777777" w:rsidR="00171DDE" w:rsidRDefault="00171DDE" w:rsidP="00171DDE">
    <w:pPr>
      <w:tabs>
        <w:tab w:val="center" w:pos="4419"/>
        <w:tab w:val="right" w:pos="8838"/>
      </w:tabs>
      <w:spacing w:after="0" w:line="240" w:lineRule="auto"/>
      <w:jc w:val="right"/>
    </w:pPr>
    <w:r w:rsidRPr="0049671C">
      <w:rPr>
        <w:rFonts w:ascii="Arial" w:eastAsia="Calibri" w:hAnsi="Arial" w:cs="Arial"/>
        <w:color w:val="767171"/>
        <w:sz w:val="20"/>
        <w:szCs w:val="20"/>
        <w:lang w:eastAsia="es-ES_tradnl"/>
      </w:rPr>
      <w:t xml:space="preserve"> </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745C" w14:textId="77777777" w:rsidR="00171DDE" w:rsidRPr="0049671C" w:rsidRDefault="00171DDE" w:rsidP="00171DDE">
    <w:pPr>
      <w:tabs>
        <w:tab w:val="center" w:pos="4419"/>
        <w:tab w:val="right" w:pos="8838"/>
      </w:tabs>
      <w:spacing w:after="0" w:line="240" w:lineRule="auto"/>
      <w:jc w:val="both"/>
      <w:rPr>
        <w:rFonts w:ascii="Arial" w:eastAsia="Calibri" w:hAnsi="Arial" w:cs="Arial"/>
        <w:sz w:val="16"/>
        <w:szCs w:val="16"/>
        <w:lang w:eastAsia="es-ES_tradnl"/>
      </w:rPr>
    </w:pPr>
    <w:r w:rsidRPr="0049671C">
      <w:rPr>
        <w:rFonts w:ascii="Arial" w:eastAsia="Calibri" w:hAnsi="Arial" w:cs="Arial"/>
        <w:noProof/>
        <w:sz w:val="16"/>
        <w:szCs w:val="16"/>
        <w:lang w:eastAsia="es-CO"/>
      </w:rPr>
      <w:drawing>
        <wp:anchor distT="0" distB="0" distL="114300" distR="114300" simplePos="0" relativeHeight="251659264" behindDoc="0" locked="0" layoutInCell="1" allowOverlap="1" wp14:anchorId="74F89CB2" wp14:editId="00A05739">
          <wp:simplePos x="0" y="0"/>
          <wp:positionH relativeFrom="column">
            <wp:posOffset>-474980</wp:posOffset>
          </wp:positionH>
          <wp:positionV relativeFrom="paragraph">
            <wp:posOffset>-127635</wp:posOffset>
          </wp:positionV>
          <wp:extent cx="1238250" cy="1152525"/>
          <wp:effectExtent l="0" t="0" r="0" b="0"/>
          <wp:wrapSquare wrapText="bothSides"/>
          <wp:docPr id="25" name="Imagen 25"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BD25B" w14:textId="77777777" w:rsidR="00171DDE" w:rsidRPr="0049671C" w:rsidRDefault="00171DDE" w:rsidP="00171DDE">
    <w:pPr>
      <w:tabs>
        <w:tab w:val="center" w:pos="4419"/>
        <w:tab w:val="right" w:pos="8838"/>
      </w:tabs>
      <w:spacing w:after="0" w:line="240" w:lineRule="auto"/>
      <w:jc w:val="both"/>
      <w:rPr>
        <w:rFonts w:ascii="Arial" w:eastAsia="Calibri" w:hAnsi="Arial" w:cs="Arial"/>
        <w:color w:val="767171"/>
        <w:sz w:val="16"/>
        <w:szCs w:val="16"/>
        <w:lang w:eastAsia="es-ES_tradnl"/>
      </w:rPr>
    </w:pPr>
  </w:p>
  <w:p w14:paraId="1FF193E0" w14:textId="77777777" w:rsidR="00171DDE" w:rsidRPr="0049671C" w:rsidRDefault="00171DDE" w:rsidP="00171DDE">
    <w:pPr>
      <w:spacing w:after="0" w:line="240" w:lineRule="auto"/>
      <w:jc w:val="center"/>
      <w:rPr>
        <w:rFonts w:ascii="Arial" w:eastAsia="Calibri" w:hAnsi="Arial" w:cs="Arial"/>
        <w:b/>
        <w:caps/>
        <w:color w:val="000000"/>
        <w:sz w:val="24"/>
        <w:szCs w:val="16"/>
        <w:lang w:eastAsia="es-ES_tradnl"/>
      </w:rPr>
    </w:pPr>
    <w:r w:rsidRPr="0049671C">
      <w:rPr>
        <w:rFonts w:ascii="Arial" w:eastAsia="Calibri" w:hAnsi="Arial" w:cs="Arial"/>
        <w:b/>
        <w:caps/>
        <w:color w:val="000000"/>
        <w:sz w:val="24"/>
        <w:szCs w:val="16"/>
        <w:lang w:eastAsia="es-ES_tradnl"/>
      </w:rPr>
      <w:t>CONSEJO DE ESTADO</w:t>
    </w:r>
  </w:p>
  <w:p w14:paraId="11C2AF4D" w14:textId="77777777" w:rsidR="00171DDE" w:rsidRPr="0049671C" w:rsidRDefault="00171DDE" w:rsidP="00171DDE">
    <w:pPr>
      <w:spacing w:after="0" w:line="240" w:lineRule="auto"/>
      <w:jc w:val="center"/>
      <w:rPr>
        <w:rFonts w:ascii="Arial" w:eastAsia="Calibri" w:hAnsi="Arial" w:cs="Arial"/>
        <w:b/>
        <w:caps/>
        <w:color w:val="000000"/>
        <w:sz w:val="24"/>
        <w:szCs w:val="16"/>
        <w:lang w:eastAsia="es-ES_tradnl"/>
      </w:rPr>
    </w:pPr>
    <w:r w:rsidRPr="0049671C">
      <w:rPr>
        <w:rFonts w:ascii="Arial" w:eastAsia="Calibri" w:hAnsi="Arial" w:cs="Arial"/>
        <w:b/>
        <w:caps/>
        <w:color w:val="000000"/>
        <w:sz w:val="24"/>
        <w:szCs w:val="16"/>
        <w:lang w:eastAsia="es-ES_tradnl"/>
      </w:rPr>
      <w:t>SALA DE LO CONTENCIOSO ADMINISTRATIVO</w:t>
    </w:r>
  </w:p>
  <w:p w14:paraId="74CBD5EA" w14:textId="77777777" w:rsidR="00171DDE" w:rsidRPr="0049671C" w:rsidRDefault="00171DDE" w:rsidP="00171DDE">
    <w:pPr>
      <w:spacing w:after="0" w:line="240" w:lineRule="auto"/>
      <w:jc w:val="center"/>
      <w:rPr>
        <w:rFonts w:ascii="Arial" w:eastAsia="Calibri" w:hAnsi="Arial" w:cs="Arial"/>
        <w:b/>
        <w:caps/>
        <w:color w:val="000000"/>
        <w:sz w:val="24"/>
        <w:szCs w:val="16"/>
        <w:lang w:eastAsia="es-ES_tradnl"/>
      </w:rPr>
    </w:pPr>
    <w:r w:rsidRPr="0049671C">
      <w:rPr>
        <w:rFonts w:ascii="Arial" w:eastAsia="Calibri" w:hAnsi="Arial" w:cs="Arial"/>
        <w:b/>
        <w:caps/>
        <w:color w:val="000000"/>
        <w:sz w:val="24"/>
        <w:szCs w:val="16"/>
        <w:lang w:eastAsia="es-ES_tradnl"/>
      </w:rPr>
      <w:t>SECCIÓN TERCERA – SUBSECCIÓN C</w:t>
    </w:r>
  </w:p>
  <w:p w14:paraId="4ADA7402" w14:textId="77777777" w:rsidR="00171DDE" w:rsidRDefault="00171D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C62"/>
    <w:multiLevelType w:val="multilevel"/>
    <w:tmpl w:val="07B27B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A6"/>
    <w:rsid w:val="000A7503"/>
    <w:rsid w:val="000C05F8"/>
    <w:rsid w:val="000D2E83"/>
    <w:rsid w:val="00103501"/>
    <w:rsid w:val="00104170"/>
    <w:rsid w:val="00152709"/>
    <w:rsid w:val="00171DDE"/>
    <w:rsid w:val="00241E78"/>
    <w:rsid w:val="00254AA7"/>
    <w:rsid w:val="00255AB2"/>
    <w:rsid w:val="0029562E"/>
    <w:rsid w:val="002B6D21"/>
    <w:rsid w:val="002C6059"/>
    <w:rsid w:val="00303019"/>
    <w:rsid w:val="00347733"/>
    <w:rsid w:val="00365A9F"/>
    <w:rsid w:val="003B7E7D"/>
    <w:rsid w:val="003C03C0"/>
    <w:rsid w:val="00402362"/>
    <w:rsid w:val="00496E5E"/>
    <w:rsid w:val="00567061"/>
    <w:rsid w:val="005A3C86"/>
    <w:rsid w:val="005F7923"/>
    <w:rsid w:val="00610C9A"/>
    <w:rsid w:val="00654866"/>
    <w:rsid w:val="006F2CDD"/>
    <w:rsid w:val="00732E6C"/>
    <w:rsid w:val="00785288"/>
    <w:rsid w:val="007F1319"/>
    <w:rsid w:val="00801F92"/>
    <w:rsid w:val="00873431"/>
    <w:rsid w:val="00946698"/>
    <w:rsid w:val="00A0317C"/>
    <w:rsid w:val="00A07CAE"/>
    <w:rsid w:val="00A26D27"/>
    <w:rsid w:val="00A41B0E"/>
    <w:rsid w:val="00A572DF"/>
    <w:rsid w:val="00A73D9C"/>
    <w:rsid w:val="00AA4004"/>
    <w:rsid w:val="00AA7E40"/>
    <w:rsid w:val="00B305EA"/>
    <w:rsid w:val="00B77B56"/>
    <w:rsid w:val="00BA6BAF"/>
    <w:rsid w:val="00BC4E07"/>
    <w:rsid w:val="00C12600"/>
    <w:rsid w:val="00C23E03"/>
    <w:rsid w:val="00CA2CA9"/>
    <w:rsid w:val="00CA38FE"/>
    <w:rsid w:val="00D377F0"/>
    <w:rsid w:val="00DC7BF3"/>
    <w:rsid w:val="00E33C8E"/>
    <w:rsid w:val="00E529F9"/>
    <w:rsid w:val="00E62249"/>
    <w:rsid w:val="00EA1BA6"/>
    <w:rsid w:val="00EA479B"/>
    <w:rsid w:val="00F168A2"/>
    <w:rsid w:val="00F31850"/>
    <w:rsid w:val="00F61D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A1471"/>
  <w15:chartTrackingRefBased/>
  <w15:docId w15:val="{F3998FF7-0121-4697-8BBB-842AC4DC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A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1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1BA6"/>
  </w:style>
  <w:style w:type="paragraph" w:styleId="Piedepgina">
    <w:name w:val="footer"/>
    <w:basedOn w:val="Normal"/>
    <w:link w:val="PiedepginaCar"/>
    <w:uiPriority w:val="99"/>
    <w:unhideWhenUsed/>
    <w:rsid w:val="00EA1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1BA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uiPriority w:val="99"/>
    <w:semiHidden/>
    <w:unhideWhenUsed/>
    <w:qFormat/>
    <w:rsid w:val="00EA1BA6"/>
    <w:pPr>
      <w:spacing w:after="0" w:line="240" w:lineRule="auto"/>
      <w:jc w:val="both"/>
    </w:pPr>
    <w:rPr>
      <w:rFonts w:ascii="Arial" w:eastAsia="Calibri" w:hAnsi="Arial" w:cs="Arial"/>
      <w:sz w:val="20"/>
      <w:szCs w:val="20"/>
      <w:lang w:eastAsia="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semiHidden/>
    <w:qFormat/>
    <w:rsid w:val="00EA1BA6"/>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link w:val="4GChar"/>
    <w:uiPriority w:val="99"/>
    <w:unhideWhenUsed/>
    <w:qFormat/>
    <w:rsid w:val="00EA1BA6"/>
    <w:rPr>
      <w:vertAlign w:val="superscript"/>
    </w:rPr>
  </w:style>
  <w:style w:type="character" w:customStyle="1" w:styleId="normaltextrun">
    <w:name w:val="normaltextrun"/>
    <w:basedOn w:val="Fuentedeprrafopredeter"/>
    <w:rsid w:val="00EA1BA6"/>
  </w:style>
  <w:style w:type="character" w:customStyle="1" w:styleId="tabchar">
    <w:name w:val="tabchar"/>
    <w:basedOn w:val="Fuentedeprrafopredeter"/>
    <w:rsid w:val="00EA1BA6"/>
  </w:style>
  <w:style w:type="paragraph" w:styleId="Prrafodelista">
    <w:name w:val="List Paragraph"/>
    <w:basedOn w:val="Normal"/>
    <w:link w:val="PrrafodelistaCar"/>
    <w:uiPriority w:val="34"/>
    <w:qFormat/>
    <w:rsid w:val="00EA1BA6"/>
    <w:pPr>
      <w:ind w:left="720"/>
      <w:contextualSpacing/>
    </w:pPr>
  </w:style>
  <w:style w:type="character" w:customStyle="1" w:styleId="PrrafodelistaCar">
    <w:name w:val="Párrafo de lista Car"/>
    <w:link w:val="Prrafodelista"/>
    <w:uiPriority w:val="34"/>
    <w:qFormat/>
    <w:locked/>
    <w:rsid w:val="00EA1BA6"/>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A1BA6"/>
    <w:pPr>
      <w:spacing w:after="0" w:line="240" w:lineRule="auto"/>
      <w:jc w:val="both"/>
    </w:pPr>
    <w:rPr>
      <w:vertAlign w:val="superscript"/>
    </w:rPr>
  </w:style>
  <w:style w:type="paragraph" w:customStyle="1" w:styleId="paragraph">
    <w:name w:val="paragraph"/>
    <w:basedOn w:val="Normal"/>
    <w:rsid w:val="00EA1B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EA1BA6"/>
  </w:style>
  <w:style w:type="character" w:styleId="Hipervnculo">
    <w:name w:val="Hyperlink"/>
    <w:basedOn w:val="Fuentedeprrafopredeter"/>
    <w:uiPriority w:val="99"/>
    <w:unhideWhenUsed/>
    <w:rsid w:val="002C6059"/>
    <w:rPr>
      <w:color w:val="0563C1" w:themeColor="hyperlink"/>
      <w:u w:val="single"/>
    </w:rPr>
  </w:style>
  <w:style w:type="character" w:styleId="Mencinsinresolver">
    <w:name w:val="Unresolved Mention"/>
    <w:basedOn w:val="Fuentedeprrafopredeter"/>
    <w:uiPriority w:val="99"/>
    <w:semiHidden/>
    <w:unhideWhenUsed/>
    <w:rsid w:val="002C6059"/>
    <w:rPr>
      <w:color w:val="605E5C"/>
      <w:shd w:val="clear" w:color="auto" w:fill="E1DFDD"/>
    </w:rPr>
  </w:style>
  <w:style w:type="character" w:styleId="Refdecomentario">
    <w:name w:val="annotation reference"/>
    <w:basedOn w:val="Fuentedeprrafopredeter"/>
    <w:uiPriority w:val="99"/>
    <w:semiHidden/>
    <w:unhideWhenUsed/>
    <w:rsid w:val="00732E6C"/>
    <w:rPr>
      <w:sz w:val="16"/>
      <w:szCs w:val="16"/>
    </w:rPr>
  </w:style>
  <w:style w:type="paragraph" w:styleId="Textocomentario">
    <w:name w:val="annotation text"/>
    <w:basedOn w:val="Normal"/>
    <w:link w:val="TextocomentarioCar"/>
    <w:uiPriority w:val="99"/>
    <w:semiHidden/>
    <w:unhideWhenUsed/>
    <w:rsid w:val="00732E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2E6C"/>
    <w:rPr>
      <w:sz w:val="20"/>
      <w:szCs w:val="20"/>
    </w:rPr>
  </w:style>
  <w:style w:type="paragraph" w:styleId="Asuntodelcomentario">
    <w:name w:val="annotation subject"/>
    <w:basedOn w:val="Textocomentario"/>
    <w:next w:val="Textocomentario"/>
    <w:link w:val="AsuntodelcomentarioCar"/>
    <w:uiPriority w:val="99"/>
    <w:semiHidden/>
    <w:unhideWhenUsed/>
    <w:rsid w:val="00732E6C"/>
    <w:rPr>
      <w:b/>
      <w:bCs/>
    </w:rPr>
  </w:style>
  <w:style w:type="character" w:customStyle="1" w:styleId="AsuntodelcomentarioCar">
    <w:name w:val="Asunto del comentario Car"/>
    <w:basedOn w:val="TextocomentarioCar"/>
    <w:link w:val="Asuntodelcomentario"/>
    <w:uiPriority w:val="99"/>
    <w:semiHidden/>
    <w:rsid w:val="00732E6C"/>
    <w:rPr>
      <w:b/>
      <w:bCs/>
      <w:sz w:val="20"/>
      <w:szCs w:val="20"/>
    </w:rPr>
  </w:style>
  <w:style w:type="paragraph" w:customStyle="1" w:styleId="Textoindependiente21">
    <w:name w:val="Texto independiente 21"/>
    <w:basedOn w:val="Normal"/>
    <w:qFormat/>
    <w:rsid w:val="00255AB2"/>
    <w:pPr>
      <w:overflowPunct w:val="0"/>
      <w:autoSpaceDE w:val="0"/>
      <w:autoSpaceDN w:val="0"/>
      <w:adjustRightInd w:val="0"/>
      <w:spacing w:after="120" w:line="240" w:lineRule="auto"/>
      <w:ind w:left="283"/>
    </w:pPr>
    <w:rPr>
      <w:rFonts w:ascii="Arial" w:eastAsia="Times New Roman" w:hAnsi="Arial" w:cs="Times New Roman"/>
      <w:sz w:val="1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51616">
      <w:bodyDiv w:val="1"/>
      <w:marLeft w:val="0"/>
      <w:marRight w:val="0"/>
      <w:marTop w:val="0"/>
      <w:marBottom w:val="0"/>
      <w:divBdr>
        <w:top w:val="none" w:sz="0" w:space="0" w:color="auto"/>
        <w:left w:val="none" w:sz="0" w:space="0" w:color="auto"/>
        <w:bottom w:val="none" w:sz="0" w:space="0" w:color="auto"/>
        <w:right w:val="none" w:sz="0" w:space="0" w:color="auto"/>
      </w:divBdr>
    </w:div>
    <w:div w:id="14764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03CB9-06D9-4F85-9D19-471534541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338EE-F535-4D2F-9B68-37E4AAF84462}">
  <ds:schemaRefs>
    <ds:schemaRef ds:uri="http://schemas.microsoft.com/sharepoint/v3/contenttype/forms"/>
  </ds:schemaRefs>
</ds:datastoreItem>
</file>

<file path=customXml/itemProps3.xml><?xml version="1.0" encoding="utf-8"?>
<ds:datastoreItem xmlns:ds="http://schemas.openxmlformats.org/officeDocument/2006/customXml" ds:itemID="{945F361E-BAF6-48DB-807C-0F9BA9F8DE4E}">
  <ds:schemaRefs>
    <ds:schemaRef ds:uri="http://schemas.openxmlformats.org/officeDocument/2006/bibliography"/>
  </ds:schemaRefs>
</ds:datastoreItem>
</file>

<file path=customXml/itemProps4.xml><?xml version="1.0" encoding="utf-8"?>
<ds:datastoreItem xmlns:ds="http://schemas.openxmlformats.org/officeDocument/2006/customXml" ds:itemID="{AA79787C-0047-4112-BE18-B46332603F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1893</Words>
  <Characters>10415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Mar Otero González</dc:creator>
  <cp:keywords/>
  <dc:description/>
  <cp:lastModifiedBy>Maria del Mar Otero Gonzalez</cp:lastModifiedBy>
  <cp:revision>2</cp:revision>
  <dcterms:created xsi:type="dcterms:W3CDTF">2021-06-17T18:13:00Z</dcterms:created>
  <dcterms:modified xsi:type="dcterms:W3CDTF">2021-06-17T18:13:00Z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