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A4F4D" w14:textId="77777777" w:rsidR="00AF75E8" w:rsidRPr="00BC4D7A" w:rsidRDefault="00AF75E8" w:rsidP="00331760">
      <w:pPr>
        <w:spacing w:line="360" w:lineRule="auto"/>
        <w:jc w:val="center"/>
        <w:rPr>
          <w:rFonts w:ascii="Arial" w:eastAsia="Times New Roman" w:hAnsi="Arial" w:cs="Arial"/>
          <w:b/>
          <w:bCs/>
          <w:kern w:val="28"/>
          <w:sz w:val="24"/>
          <w:szCs w:val="24"/>
          <w:lang w:val="es-ES_tradnl" w:eastAsia="x-none"/>
        </w:rPr>
      </w:pPr>
      <w:r w:rsidRPr="00BC4D7A">
        <w:rPr>
          <w:rFonts w:ascii="Arial" w:eastAsia="Times New Roman" w:hAnsi="Arial" w:cs="Arial"/>
          <w:b/>
          <w:bCs/>
          <w:kern w:val="28"/>
          <w:sz w:val="24"/>
          <w:szCs w:val="24"/>
          <w:lang w:val="es-ES_tradnl" w:eastAsia="x-none"/>
        </w:rPr>
        <w:t xml:space="preserve">CONSEJO DE ESTADO </w:t>
      </w:r>
    </w:p>
    <w:p w14:paraId="39E1053D" w14:textId="77777777" w:rsidR="00AF75E8" w:rsidRPr="00BC4D7A" w:rsidRDefault="00AF75E8" w:rsidP="00331760">
      <w:pPr>
        <w:spacing w:line="360" w:lineRule="auto"/>
        <w:jc w:val="center"/>
        <w:rPr>
          <w:rFonts w:ascii="Arial" w:hAnsi="Arial" w:cs="Arial"/>
          <w:b/>
          <w:bCs/>
          <w:sz w:val="24"/>
          <w:szCs w:val="24"/>
          <w:lang w:val="es-ES_tradnl"/>
        </w:rPr>
      </w:pPr>
      <w:r w:rsidRPr="00BC4D7A">
        <w:rPr>
          <w:rFonts w:ascii="Arial" w:hAnsi="Arial" w:cs="Arial"/>
          <w:b/>
          <w:bCs/>
          <w:sz w:val="24"/>
          <w:szCs w:val="24"/>
          <w:lang w:val="es-ES_tradnl"/>
        </w:rPr>
        <w:t>SALA PLENA DE LO CONTENCIOSO ADMINISTRATIVO</w:t>
      </w:r>
    </w:p>
    <w:p w14:paraId="0892D292" w14:textId="77777777" w:rsidR="00AF75E8" w:rsidRPr="00BC4D7A" w:rsidRDefault="00AF75E8" w:rsidP="00331760">
      <w:pPr>
        <w:spacing w:line="360" w:lineRule="auto"/>
        <w:jc w:val="center"/>
        <w:rPr>
          <w:rFonts w:ascii="Arial" w:hAnsi="Arial" w:cs="Arial"/>
          <w:b/>
          <w:bCs/>
          <w:sz w:val="24"/>
          <w:szCs w:val="24"/>
          <w:lang w:val="es-ES_tradnl"/>
        </w:rPr>
      </w:pPr>
      <w:r w:rsidRPr="00BC4D7A">
        <w:rPr>
          <w:rFonts w:ascii="Arial" w:hAnsi="Arial" w:cs="Arial"/>
          <w:b/>
          <w:bCs/>
          <w:sz w:val="24"/>
          <w:szCs w:val="24"/>
          <w:lang w:val="es-ES_tradnl"/>
        </w:rPr>
        <w:t xml:space="preserve">SALA ESPECIAL DE DECISIÓN </w:t>
      </w:r>
      <w:proofErr w:type="spellStart"/>
      <w:r w:rsidRPr="00BC4D7A">
        <w:rPr>
          <w:rFonts w:ascii="Arial" w:hAnsi="Arial" w:cs="Arial"/>
          <w:b/>
          <w:bCs/>
          <w:sz w:val="24"/>
          <w:szCs w:val="24"/>
          <w:lang w:val="es-ES_tradnl"/>
        </w:rPr>
        <w:t>N°</w:t>
      </w:r>
      <w:proofErr w:type="spellEnd"/>
      <w:r w:rsidRPr="00BC4D7A">
        <w:rPr>
          <w:rFonts w:ascii="Arial" w:hAnsi="Arial" w:cs="Arial"/>
          <w:b/>
          <w:bCs/>
          <w:sz w:val="24"/>
          <w:szCs w:val="24"/>
          <w:lang w:val="es-ES_tradnl"/>
        </w:rPr>
        <w:t xml:space="preserve"> 16</w:t>
      </w:r>
    </w:p>
    <w:p w14:paraId="03A4EA82" w14:textId="77777777" w:rsidR="00AF75E8" w:rsidRPr="00BC4D7A" w:rsidRDefault="00AF75E8" w:rsidP="00331760">
      <w:pPr>
        <w:spacing w:line="360" w:lineRule="auto"/>
        <w:jc w:val="center"/>
        <w:rPr>
          <w:rFonts w:ascii="Arial" w:hAnsi="Arial" w:cs="Arial"/>
          <w:sz w:val="24"/>
          <w:szCs w:val="24"/>
          <w:lang w:val="es-ES_tradnl"/>
        </w:rPr>
      </w:pPr>
    </w:p>
    <w:p w14:paraId="68C52AEE" w14:textId="77777777" w:rsidR="00AF75E8" w:rsidRPr="00BC4D7A" w:rsidRDefault="00AF75E8" w:rsidP="00331760">
      <w:pPr>
        <w:spacing w:line="360" w:lineRule="auto"/>
        <w:jc w:val="center"/>
        <w:rPr>
          <w:rFonts w:ascii="Arial" w:hAnsi="Arial" w:cs="Arial"/>
          <w:b/>
          <w:bCs/>
          <w:sz w:val="24"/>
          <w:szCs w:val="24"/>
          <w:lang w:val="es-ES_tradnl"/>
        </w:rPr>
      </w:pPr>
      <w:r w:rsidRPr="00BC4D7A">
        <w:rPr>
          <w:rFonts w:ascii="Arial" w:hAnsi="Arial" w:cs="Arial"/>
          <w:b/>
          <w:sz w:val="24"/>
          <w:szCs w:val="24"/>
          <w:lang w:val="es-ES_tradnl"/>
        </w:rPr>
        <w:t>CONSEJERO PONENTE: NICOLÁS YEPES CORRALES</w:t>
      </w:r>
    </w:p>
    <w:p w14:paraId="6F0CE505" w14:textId="77777777" w:rsidR="00AF75E8" w:rsidRPr="00BC4D7A" w:rsidRDefault="00AF75E8" w:rsidP="00331760">
      <w:pPr>
        <w:spacing w:line="360" w:lineRule="auto"/>
        <w:rPr>
          <w:rFonts w:ascii="Arial" w:hAnsi="Arial" w:cs="Arial"/>
          <w:sz w:val="24"/>
          <w:szCs w:val="24"/>
          <w:lang w:val="es-ES_tradnl"/>
        </w:rPr>
      </w:pPr>
    </w:p>
    <w:p w14:paraId="5CBAD49F" w14:textId="55DA06BB" w:rsidR="00AF75E8" w:rsidRPr="00BC4D7A" w:rsidRDefault="00AF75E8" w:rsidP="00331760">
      <w:pPr>
        <w:spacing w:line="360" w:lineRule="auto"/>
        <w:rPr>
          <w:rFonts w:ascii="Arial" w:hAnsi="Arial" w:cs="Arial"/>
          <w:sz w:val="24"/>
          <w:szCs w:val="24"/>
          <w:lang w:val="es-ES_tradnl"/>
        </w:rPr>
      </w:pPr>
      <w:r w:rsidRPr="00BC4D7A">
        <w:rPr>
          <w:rFonts w:ascii="Arial" w:hAnsi="Arial" w:cs="Arial"/>
          <w:sz w:val="24"/>
          <w:szCs w:val="24"/>
          <w:lang w:val="es-ES_tradnl"/>
        </w:rPr>
        <w:t xml:space="preserve">Bogotá D.C., </w:t>
      </w:r>
      <w:r w:rsidR="00883162">
        <w:rPr>
          <w:rFonts w:ascii="Arial" w:hAnsi="Arial" w:cs="Arial"/>
          <w:sz w:val="24"/>
          <w:szCs w:val="24"/>
          <w:lang w:val="es-ES_tradnl"/>
        </w:rPr>
        <w:t>quince</w:t>
      </w:r>
      <w:r w:rsidRPr="00BC4D7A">
        <w:rPr>
          <w:rFonts w:ascii="Arial" w:hAnsi="Arial" w:cs="Arial"/>
          <w:sz w:val="24"/>
          <w:szCs w:val="24"/>
          <w:lang w:val="es-ES_tradnl"/>
        </w:rPr>
        <w:t xml:space="preserve"> (</w:t>
      </w:r>
      <w:r w:rsidR="00883162">
        <w:rPr>
          <w:rFonts w:ascii="Arial" w:hAnsi="Arial" w:cs="Arial"/>
          <w:sz w:val="24"/>
          <w:szCs w:val="24"/>
          <w:lang w:val="es-ES_tradnl"/>
        </w:rPr>
        <w:t>15</w:t>
      </w:r>
      <w:r w:rsidRPr="00BC4D7A">
        <w:rPr>
          <w:rFonts w:ascii="Arial" w:hAnsi="Arial" w:cs="Arial"/>
          <w:sz w:val="24"/>
          <w:szCs w:val="24"/>
          <w:lang w:val="es-ES_tradnl"/>
        </w:rPr>
        <w:t xml:space="preserve">) de </w:t>
      </w:r>
      <w:r w:rsidR="00883162">
        <w:rPr>
          <w:rFonts w:ascii="Arial" w:hAnsi="Arial" w:cs="Arial"/>
          <w:sz w:val="24"/>
          <w:szCs w:val="24"/>
          <w:lang w:val="es-ES_tradnl"/>
        </w:rPr>
        <w:t xml:space="preserve">enero </w:t>
      </w:r>
      <w:r w:rsidRPr="00BC4D7A">
        <w:rPr>
          <w:rFonts w:ascii="Arial" w:hAnsi="Arial" w:cs="Arial"/>
          <w:sz w:val="24"/>
          <w:szCs w:val="24"/>
          <w:lang w:val="es-ES_tradnl"/>
        </w:rPr>
        <w:t>de dos mil veint</w:t>
      </w:r>
      <w:r w:rsidR="00C76FD7">
        <w:rPr>
          <w:rFonts w:ascii="Arial" w:hAnsi="Arial" w:cs="Arial"/>
          <w:sz w:val="24"/>
          <w:szCs w:val="24"/>
          <w:lang w:val="es-ES_tradnl"/>
        </w:rPr>
        <w:t>iuno</w:t>
      </w:r>
      <w:r w:rsidRPr="00BC4D7A">
        <w:rPr>
          <w:rFonts w:ascii="Arial" w:hAnsi="Arial" w:cs="Arial"/>
          <w:sz w:val="24"/>
          <w:szCs w:val="24"/>
          <w:lang w:val="es-ES_tradnl"/>
        </w:rPr>
        <w:t xml:space="preserve"> (202</w:t>
      </w:r>
      <w:r w:rsidR="00C76FD7">
        <w:rPr>
          <w:rFonts w:ascii="Arial" w:hAnsi="Arial" w:cs="Arial"/>
          <w:sz w:val="24"/>
          <w:szCs w:val="24"/>
          <w:lang w:val="es-ES_tradnl"/>
        </w:rPr>
        <w:t>1</w:t>
      </w:r>
      <w:r w:rsidRPr="00BC4D7A">
        <w:rPr>
          <w:rFonts w:ascii="Arial" w:hAnsi="Arial" w:cs="Arial"/>
          <w:sz w:val="24"/>
          <w:szCs w:val="24"/>
          <w:lang w:val="es-ES_tradnl"/>
        </w:rPr>
        <w:t>)</w:t>
      </w:r>
    </w:p>
    <w:p w14:paraId="067BAF82" w14:textId="77777777" w:rsidR="00AF75E8" w:rsidRPr="00BC4D7A" w:rsidRDefault="00AF75E8" w:rsidP="00331760">
      <w:pPr>
        <w:spacing w:line="360" w:lineRule="auto"/>
        <w:rPr>
          <w:rFonts w:ascii="Arial" w:hAnsi="Arial" w:cs="Arial"/>
          <w:sz w:val="24"/>
          <w:szCs w:val="24"/>
          <w:lang w:val="es-ES_tradnl"/>
        </w:rPr>
      </w:pPr>
    </w:p>
    <w:p w14:paraId="5697A137" w14:textId="77777777" w:rsidR="00AF75E8" w:rsidRPr="00BC4D7A" w:rsidRDefault="00AF75E8" w:rsidP="00331760">
      <w:pPr>
        <w:spacing w:line="360" w:lineRule="auto"/>
        <w:jc w:val="both"/>
        <w:rPr>
          <w:rFonts w:ascii="Arial" w:hAnsi="Arial" w:cs="Arial"/>
          <w:b/>
          <w:bCs/>
          <w:sz w:val="24"/>
          <w:szCs w:val="24"/>
          <w:lang w:val="es-ES_tradnl"/>
        </w:rPr>
      </w:pPr>
      <w:r w:rsidRPr="00BC4D7A">
        <w:rPr>
          <w:rFonts w:ascii="Arial" w:hAnsi="Arial" w:cs="Arial"/>
          <w:b/>
          <w:sz w:val="24"/>
          <w:szCs w:val="24"/>
          <w:lang w:val="es-ES_tradnl"/>
        </w:rPr>
        <w:t>Radicación:</w:t>
      </w:r>
      <w:r w:rsidRPr="00BC4D7A">
        <w:rPr>
          <w:rFonts w:ascii="Arial" w:hAnsi="Arial" w:cs="Arial"/>
          <w:b/>
          <w:sz w:val="24"/>
          <w:szCs w:val="24"/>
          <w:lang w:val="es-ES_tradnl"/>
        </w:rPr>
        <w:tab/>
      </w:r>
      <w:r w:rsidRPr="00BC4D7A">
        <w:rPr>
          <w:rFonts w:ascii="Arial" w:hAnsi="Arial" w:cs="Arial"/>
          <w:b/>
          <w:sz w:val="24"/>
          <w:szCs w:val="24"/>
          <w:lang w:val="es-ES_tradnl"/>
        </w:rPr>
        <w:tab/>
        <w:t>11001 03 15 000 2020 02452 00</w:t>
      </w:r>
      <w:r w:rsidRPr="00BC4D7A">
        <w:rPr>
          <w:rFonts w:ascii="Arial" w:hAnsi="Arial" w:cs="Arial"/>
          <w:b/>
          <w:bCs/>
          <w:sz w:val="24"/>
          <w:szCs w:val="24"/>
          <w:lang w:val="es-ES_tradnl"/>
        </w:rPr>
        <w:t xml:space="preserve"> </w:t>
      </w:r>
    </w:p>
    <w:p w14:paraId="121095A6" w14:textId="28B45611" w:rsidR="00AF75E8" w:rsidRPr="00BC4D7A" w:rsidRDefault="00AF75E8" w:rsidP="00331760">
      <w:pPr>
        <w:spacing w:line="360" w:lineRule="auto"/>
        <w:ind w:left="2124" w:hanging="2124"/>
        <w:jc w:val="both"/>
        <w:rPr>
          <w:rFonts w:ascii="Arial" w:hAnsi="Arial" w:cs="Arial"/>
          <w:b/>
          <w:bCs/>
          <w:sz w:val="24"/>
          <w:szCs w:val="24"/>
          <w:lang w:val="es-ES_tradnl"/>
        </w:rPr>
      </w:pPr>
      <w:r w:rsidRPr="00BC4D7A">
        <w:rPr>
          <w:rFonts w:ascii="Arial" w:hAnsi="Arial" w:cs="Arial"/>
          <w:b/>
          <w:sz w:val="24"/>
          <w:szCs w:val="24"/>
          <w:lang w:val="es-ES_tradnl"/>
        </w:rPr>
        <w:t>Referencia:</w:t>
      </w:r>
      <w:r w:rsidRPr="00BC4D7A">
        <w:rPr>
          <w:rFonts w:ascii="Arial" w:hAnsi="Arial" w:cs="Arial"/>
          <w:b/>
          <w:sz w:val="24"/>
          <w:szCs w:val="24"/>
          <w:lang w:val="es-ES_tradnl"/>
        </w:rPr>
        <w:tab/>
        <w:t xml:space="preserve">Control Inmediato de Legalidad de la </w:t>
      </w:r>
      <w:r w:rsidR="00647F36" w:rsidRPr="00BC4D7A">
        <w:rPr>
          <w:rFonts w:ascii="Arial" w:hAnsi="Arial" w:cs="Arial"/>
          <w:b/>
          <w:sz w:val="24"/>
          <w:szCs w:val="24"/>
          <w:lang w:val="es-ES_tradnl"/>
        </w:rPr>
        <w:t>Directiva</w:t>
      </w:r>
      <w:r w:rsidRPr="00BC4D7A">
        <w:rPr>
          <w:rFonts w:ascii="Arial" w:hAnsi="Arial" w:cs="Arial"/>
          <w:b/>
          <w:sz w:val="24"/>
          <w:szCs w:val="24"/>
          <w:lang w:val="es-ES_tradnl"/>
        </w:rPr>
        <w:t xml:space="preserve"> </w:t>
      </w:r>
      <w:r w:rsidR="00381B16" w:rsidRPr="00BC4D7A">
        <w:rPr>
          <w:rFonts w:ascii="Arial" w:hAnsi="Arial" w:cs="Arial"/>
          <w:b/>
          <w:sz w:val="24"/>
          <w:szCs w:val="24"/>
          <w:lang w:val="es-ES_tradnl"/>
        </w:rPr>
        <w:t xml:space="preserve">No. </w:t>
      </w:r>
      <w:r w:rsidRPr="00BC4D7A">
        <w:rPr>
          <w:rFonts w:ascii="Arial" w:hAnsi="Arial" w:cs="Arial"/>
          <w:b/>
          <w:sz w:val="24"/>
          <w:szCs w:val="24"/>
          <w:lang w:val="es-ES_tradnl"/>
        </w:rPr>
        <w:t>11 del 29 de mayo de 2020, proferida por el Ministerio de Educación Nacional</w:t>
      </w:r>
    </w:p>
    <w:p w14:paraId="57D669B5" w14:textId="77777777" w:rsidR="00381B16" w:rsidRPr="00BC4D7A" w:rsidRDefault="00381B16" w:rsidP="00331760">
      <w:pPr>
        <w:pStyle w:val="Textoindependiente"/>
        <w:spacing w:after="0" w:line="360" w:lineRule="auto"/>
        <w:rPr>
          <w:rFonts w:ascii="Arial" w:hAnsi="Arial" w:cs="Arial"/>
          <w:b/>
          <w:bCs/>
          <w:sz w:val="24"/>
          <w:szCs w:val="24"/>
          <w:lang w:val="es-ES_tradnl"/>
        </w:rPr>
      </w:pPr>
    </w:p>
    <w:p w14:paraId="485F581D" w14:textId="571388F8" w:rsidR="008F51FF" w:rsidRPr="00BC4D7A" w:rsidRDefault="008F51FF" w:rsidP="00331760">
      <w:pPr>
        <w:pStyle w:val="Textoindependiente"/>
        <w:pBdr>
          <w:bottom w:val="single" w:sz="12" w:space="1" w:color="auto"/>
        </w:pBdr>
        <w:spacing w:after="0" w:line="360" w:lineRule="auto"/>
        <w:rPr>
          <w:rFonts w:ascii="Arial" w:hAnsi="Arial" w:cs="Arial"/>
          <w:b/>
          <w:bCs/>
          <w:sz w:val="24"/>
          <w:szCs w:val="24"/>
          <w:lang w:val="es-ES_tradnl"/>
        </w:rPr>
      </w:pPr>
      <w:r w:rsidRPr="00BC4D7A">
        <w:rPr>
          <w:rFonts w:ascii="Arial" w:hAnsi="Arial" w:cs="Arial"/>
          <w:b/>
          <w:bCs/>
          <w:sz w:val="24"/>
          <w:szCs w:val="24"/>
          <w:lang w:val="es-ES_tradnl"/>
        </w:rPr>
        <w:t>Sentencia de única instancia</w:t>
      </w:r>
    </w:p>
    <w:p w14:paraId="471423AC" w14:textId="77777777" w:rsidR="008F51FF" w:rsidRPr="00BC4D7A" w:rsidRDefault="008F51FF" w:rsidP="00331760">
      <w:pPr>
        <w:pStyle w:val="Textoindependiente"/>
        <w:spacing w:after="0" w:line="360" w:lineRule="auto"/>
        <w:rPr>
          <w:rFonts w:ascii="Arial" w:hAnsi="Arial" w:cs="Arial"/>
          <w:sz w:val="24"/>
          <w:szCs w:val="24"/>
          <w:lang w:val="es-ES_tradnl"/>
        </w:rPr>
      </w:pPr>
    </w:p>
    <w:p w14:paraId="54F17BF5" w14:textId="4E067ECE" w:rsidR="00AF75E8" w:rsidRDefault="00AF75E8" w:rsidP="00331760">
      <w:pPr>
        <w:pStyle w:val="Default"/>
        <w:spacing w:line="360" w:lineRule="auto"/>
        <w:jc w:val="both"/>
        <w:rPr>
          <w:rFonts w:ascii="Arial" w:hAnsi="Arial" w:cs="Arial"/>
          <w:color w:val="auto"/>
          <w:lang w:val="es-ES_tradnl"/>
        </w:rPr>
      </w:pPr>
      <w:r w:rsidRPr="00BC4D7A">
        <w:rPr>
          <w:rFonts w:ascii="Arial" w:hAnsi="Arial" w:cs="Arial"/>
          <w:color w:val="auto"/>
          <w:lang w:val="es-ES_tradnl"/>
        </w:rPr>
        <w:t>La Sala Especial de Decisión N</w:t>
      </w:r>
      <w:r w:rsidR="000C5AC4" w:rsidRPr="00BC4D7A">
        <w:rPr>
          <w:rFonts w:ascii="Arial" w:hAnsi="Arial" w:cs="Arial"/>
          <w:color w:val="auto"/>
          <w:lang w:val="es-ES_tradnl"/>
        </w:rPr>
        <w:t>o.</w:t>
      </w:r>
      <w:r w:rsidRPr="00BC4D7A">
        <w:rPr>
          <w:rFonts w:ascii="Arial" w:hAnsi="Arial" w:cs="Arial"/>
          <w:color w:val="auto"/>
          <w:lang w:val="es-ES_tradnl"/>
        </w:rPr>
        <w:t xml:space="preserve"> 16 profiere sentencia de única instancia dentro del proceso que se adelanta en virtud del medio de control inmediato de legalidad de la </w:t>
      </w:r>
      <w:r w:rsidR="00647F36" w:rsidRPr="00BC4D7A">
        <w:rPr>
          <w:rFonts w:ascii="Arial" w:hAnsi="Arial" w:cs="Arial"/>
          <w:bCs/>
          <w:color w:val="auto"/>
          <w:lang w:val="es-ES_tradnl"/>
        </w:rPr>
        <w:t>Directiva</w:t>
      </w:r>
      <w:r w:rsidR="00BA5599" w:rsidRPr="00BC4D7A">
        <w:rPr>
          <w:rFonts w:ascii="Arial" w:hAnsi="Arial" w:cs="Arial"/>
          <w:bCs/>
          <w:color w:val="auto"/>
          <w:lang w:val="es-ES_tradnl"/>
        </w:rPr>
        <w:t xml:space="preserve"> N</w:t>
      </w:r>
      <w:r w:rsidR="00381B16" w:rsidRPr="00BC4D7A">
        <w:rPr>
          <w:rFonts w:ascii="Arial" w:hAnsi="Arial" w:cs="Arial"/>
          <w:bCs/>
          <w:color w:val="auto"/>
          <w:lang w:val="es-ES_tradnl"/>
        </w:rPr>
        <w:t>o.</w:t>
      </w:r>
      <w:r w:rsidR="00BA5599" w:rsidRPr="00BC4D7A">
        <w:rPr>
          <w:rFonts w:ascii="Arial" w:hAnsi="Arial" w:cs="Arial"/>
          <w:bCs/>
          <w:color w:val="auto"/>
          <w:lang w:val="es-ES_tradnl"/>
        </w:rPr>
        <w:t xml:space="preserve"> 11 del 29 de mayo de 2020</w:t>
      </w:r>
      <w:r w:rsidR="00381B16" w:rsidRPr="00BC4D7A">
        <w:rPr>
          <w:rFonts w:ascii="Arial" w:hAnsi="Arial" w:cs="Arial"/>
          <w:bCs/>
          <w:color w:val="auto"/>
          <w:lang w:val="es-ES_tradnl"/>
        </w:rPr>
        <w:t>,</w:t>
      </w:r>
      <w:r w:rsidR="00BA5599" w:rsidRPr="00BC4D7A">
        <w:rPr>
          <w:rFonts w:ascii="Arial" w:hAnsi="Arial" w:cs="Arial"/>
          <w:bCs/>
          <w:color w:val="auto"/>
          <w:lang w:val="es-ES_tradnl"/>
        </w:rPr>
        <w:t xml:space="preserve"> a través de la cual se</w:t>
      </w:r>
      <w:r w:rsidRPr="00BC4D7A">
        <w:rPr>
          <w:rFonts w:ascii="Arial" w:hAnsi="Arial" w:cs="Arial"/>
          <w:color w:val="auto"/>
          <w:lang w:val="es-ES_tradnl"/>
        </w:rPr>
        <w:t xml:space="preserve"> </w:t>
      </w:r>
      <w:r w:rsidR="00BA5599" w:rsidRPr="00BC4D7A">
        <w:rPr>
          <w:rFonts w:ascii="Arial" w:hAnsi="Arial" w:cs="Arial"/>
          <w:color w:val="auto"/>
          <w:lang w:val="es-ES_tradnl"/>
        </w:rPr>
        <w:t>dictaron</w:t>
      </w:r>
      <w:r w:rsidR="00BA5599" w:rsidRPr="00BC4D7A">
        <w:rPr>
          <w:rFonts w:ascii="Arial" w:hAnsi="Arial" w:cs="Arial"/>
          <w:i/>
          <w:iCs/>
          <w:color w:val="auto"/>
          <w:lang w:val="es-ES_tradnl"/>
        </w:rPr>
        <w:t xml:space="preserve"> “Orientaciones para la prestación del servicio educativo en el marco de la emergencia sanitaria por el COVID-19</w:t>
      </w:r>
      <w:r w:rsidRPr="00BC4D7A">
        <w:rPr>
          <w:rFonts w:ascii="Arial" w:hAnsi="Arial" w:cs="Arial"/>
          <w:i/>
          <w:iCs/>
          <w:color w:val="auto"/>
          <w:lang w:val="es-ES_tradnl"/>
        </w:rPr>
        <w:t>”</w:t>
      </w:r>
      <w:r w:rsidR="005E6596" w:rsidRPr="00BC4D7A">
        <w:rPr>
          <w:rFonts w:ascii="Arial" w:hAnsi="Arial" w:cs="Arial"/>
          <w:i/>
          <w:iCs/>
          <w:color w:val="auto"/>
          <w:lang w:val="es-ES_tradnl"/>
        </w:rPr>
        <w:t>,</w:t>
      </w:r>
      <w:r w:rsidRPr="00BC4D7A">
        <w:rPr>
          <w:rFonts w:ascii="Arial" w:hAnsi="Arial" w:cs="Arial"/>
          <w:color w:val="auto"/>
          <w:lang w:val="es-ES_tradnl"/>
        </w:rPr>
        <w:t xml:space="preserve"> </w:t>
      </w:r>
      <w:r w:rsidRPr="00BC4D7A">
        <w:rPr>
          <w:rFonts w:ascii="Arial" w:hAnsi="Arial" w:cs="Arial"/>
          <w:iCs/>
          <w:color w:val="auto"/>
          <w:lang w:val="es-ES_tradnl"/>
        </w:rPr>
        <w:t xml:space="preserve">proferida por </w:t>
      </w:r>
      <w:r w:rsidR="00BA5599" w:rsidRPr="00BC4D7A">
        <w:rPr>
          <w:rFonts w:ascii="Arial" w:hAnsi="Arial" w:cs="Arial"/>
          <w:color w:val="auto"/>
          <w:lang w:val="es-ES_tradnl"/>
        </w:rPr>
        <w:t>el Ministerio de Educación Nacional</w:t>
      </w:r>
      <w:r w:rsidR="008210A5" w:rsidRPr="00BC4D7A">
        <w:rPr>
          <w:rFonts w:ascii="Arial" w:hAnsi="Arial" w:cs="Arial"/>
          <w:color w:val="auto"/>
          <w:lang w:val="es-ES_tradnl"/>
        </w:rPr>
        <w:t>.</w:t>
      </w:r>
    </w:p>
    <w:p w14:paraId="6A3B900E" w14:textId="77777777" w:rsidR="00866EF4" w:rsidRPr="00BC4D7A" w:rsidRDefault="00866EF4" w:rsidP="00331760">
      <w:pPr>
        <w:pStyle w:val="Default"/>
        <w:spacing w:line="360" w:lineRule="auto"/>
        <w:jc w:val="both"/>
        <w:rPr>
          <w:rFonts w:ascii="Arial" w:hAnsi="Arial" w:cs="Arial"/>
          <w:color w:val="auto"/>
          <w:lang w:val="es-ES_tradnl"/>
        </w:rPr>
      </w:pPr>
    </w:p>
    <w:p w14:paraId="1A1043F0" w14:textId="117C05AC" w:rsidR="00AF75E8" w:rsidRPr="00BC4D7A" w:rsidRDefault="00AF75E8" w:rsidP="00331760">
      <w:pPr>
        <w:numPr>
          <w:ilvl w:val="0"/>
          <w:numId w:val="2"/>
        </w:numPr>
        <w:spacing w:line="360" w:lineRule="auto"/>
        <w:ind w:left="0" w:firstLine="0"/>
        <w:jc w:val="center"/>
        <w:rPr>
          <w:rFonts w:ascii="Arial" w:hAnsi="Arial" w:cs="Arial"/>
          <w:b/>
          <w:sz w:val="24"/>
          <w:szCs w:val="24"/>
          <w:lang w:val="es-ES_tradnl"/>
        </w:rPr>
      </w:pPr>
      <w:r w:rsidRPr="00BC4D7A">
        <w:rPr>
          <w:rFonts w:ascii="Arial" w:hAnsi="Arial" w:cs="Arial"/>
          <w:b/>
          <w:sz w:val="24"/>
          <w:szCs w:val="24"/>
          <w:lang w:val="es-ES_tradnl"/>
        </w:rPr>
        <w:t>ANTECEDENTES</w:t>
      </w:r>
    </w:p>
    <w:p w14:paraId="5DF24F61" w14:textId="77777777" w:rsidR="00BA5599" w:rsidRPr="00BC4D7A" w:rsidRDefault="00BA5599" w:rsidP="00331760">
      <w:pPr>
        <w:spacing w:line="360" w:lineRule="auto"/>
        <w:rPr>
          <w:rFonts w:ascii="Arial" w:hAnsi="Arial" w:cs="Arial"/>
          <w:b/>
          <w:sz w:val="24"/>
          <w:szCs w:val="24"/>
          <w:lang w:val="es-ES_tradnl"/>
        </w:rPr>
      </w:pPr>
    </w:p>
    <w:p w14:paraId="011AE093" w14:textId="0D9260A0" w:rsidR="00BA5599" w:rsidRPr="00BC4D7A" w:rsidRDefault="00BA5599" w:rsidP="00331760">
      <w:pPr>
        <w:pStyle w:val="Prrafodelista"/>
        <w:numPr>
          <w:ilvl w:val="0"/>
          <w:numId w:val="12"/>
        </w:numPr>
        <w:tabs>
          <w:tab w:val="left" w:pos="426"/>
        </w:tabs>
        <w:spacing w:line="360" w:lineRule="auto"/>
        <w:ind w:left="0" w:hanging="11"/>
        <w:jc w:val="both"/>
        <w:rPr>
          <w:rFonts w:ascii="Arial" w:hAnsi="Arial" w:cs="Arial"/>
          <w:b/>
          <w:sz w:val="24"/>
          <w:szCs w:val="24"/>
          <w:lang w:val="es-ES_tradnl"/>
        </w:rPr>
      </w:pPr>
      <w:r w:rsidRPr="00BC4D7A">
        <w:rPr>
          <w:rFonts w:ascii="Arial" w:hAnsi="Arial" w:cs="Arial"/>
          <w:sz w:val="24"/>
          <w:szCs w:val="24"/>
          <w:lang w:val="es-ES_tradnl"/>
        </w:rPr>
        <w:t>Mediante Resolución N</w:t>
      </w:r>
      <w:r w:rsidR="000C5AC4" w:rsidRPr="00BC4D7A">
        <w:rPr>
          <w:rFonts w:ascii="Arial" w:hAnsi="Arial" w:cs="Arial"/>
          <w:sz w:val="24"/>
          <w:szCs w:val="24"/>
          <w:lang w:val="es-ES_tradnl"/>
        </w:rPr>
        <w:t>o.</w:t>
      </w:r>
      <w:r w:rsidRPr="00BC4D7A">
        <w:rPr>
          <w:rFonts w:ascii="Arial" w:hAnsi="Arial" w:cs="Arial"/>
          <w:sz w:val="24"/>
          <w:szCs w:val="24"/>
          <w:lang w:val="es-ES_tradnl"/>
        </w:rPr>
        <w:t xml:space="preserve"> 385 de 12 de marzo de 2020</w:t>
      </w:r>
      <w:r w:rsidR="00E848C7" w:rsidRPr="00BC4D7A">
        <w:rPr>
          <w:rFonts w:ascii="Arial" w:hAnsi="Arial" w:cs="Arial"/>
          <w:sz w:val="24"/>
          <w:szCs w:val="24"/>
          <w:lang w:val="es-ES_tradnl"/>
        </w:rPr>
        <w:t>,</w:t>
      </w:r>
      <w:r w:rsidRPr="00BC4D7A">
        <w:rPr>
          <w:rFonts w:ascii="Arial" w:hAnsi="Arial" w:cs="Arial"/>
          <w:sz w:val="24"/>
          <w:szCs w:val="24"/>
          <w:lang w:val="es-ES_tradnl"/>
        </w:rPr>
        <w:t xml:space="preserve"> el Ministerio de Salud y Protección Social, en uso de sus facultades constitucionales y legales, declaró la emergencia sanitaria en todo el país por causa del Coronavirus COVID-19 hasta el 30 de mayo de 2020.</w:t>
      </w:r>
    </w:p>
    <w:p w14:paraId="7F2621C5" w14:textId="77777777" w:rsidR="00BA5599" w:rsidRPr="00BC4D7A" w:rsidRDefault="00BA5599" w:rsidP="00331760">
      <w:pPr>
        <w:pStyle w:val="Prrafodelista"/>
        <w:spacing w:line="360" w:lineRule="auto"/>
        <w:ind w:left="0"/>
        <w:jc w:val="both"/>
        <w:rPr>
          <w:rFonts w:ascii="Arial" w:hAnsi="Arial" w:cs="Arial"/>
          <w:b/>
          <w:sz w:val="24"/>
          <w:szCs w:val="24"/>
          <w:lang w:val="es-ES_tradnl"/>
        </w:rPr>
      </w:pPr>
    </w:p>
    <w:p w14:paraId="74EA6F83" w14:textId="4AC648C8" w:rsidR="00BA5599" w:rsidRPr="00BC4D7A" w:rsidRDefault="00B12A06" w:rsidP="00331760">
      <w:pPr>
        <w:pStyle w:val="Prrafodelista"/>
        <w:numPr>
          <w:ilvl w:val="0"/>
          <w:numId w:val="12"/>
        </w:numPr>
        <w:tabs>
          <w:tab w:val="left" w:pos="426"/>
        </w:tabs>
        <w:spacing w:line="360" w:lineRule="auto"/>
        <w:ind w:left="0" w:hanging="11"/>
        <w:jc w:val="both"/>
        <w:rPr>
          <w:rFonts w:ascii="Arial" w:hAnsi="Arial" w:cs="Arial"/>
          <w:b/>
          <w:sz w:val="24"/>
          <w:szCs w:val="24"/>
          <w:lang w:val="es-ES_tradnl"/>
        </w:rPr>
      </w:pPr>
      <w:r w:rsidRPr="00BC4D7A">
        <w:rPr>
          <w:rFonts w:ascii="Arial" w:hAnsi="Arial" w:cs="Arial"/>
          <w:sz w:val="24"/>
          <w:szCs w:val="24"/>
          <w:lang w:val="es-ES_tradnl"/>
        </w:rPr>
        <w:t>A través del Decreto 417 de</w:t>
      </w:r>
      <w:r w:rsidR="00BA5599" w:rsidRPr="00BC4D7A">
        <w:rPr>
          <w:rFonts w:ascii="Arial" w:hAnsi="Arial" w:cs="Arial"/>
          <w:sz w:val="24"/>
          <w:szCs w:val="24"/>
          <w:lang w:val="es-ES_tradnl"/>
        </w:rPr>
        <w:t xml:space="preserve"> 17 de marzo de 2020</w:t>
      </w:r>
      <w:r w:rsidRPr="00BC4D7A">
        <w:rPr>
          <w:rFonts w:ascii="Arial" w:hAnsi="Arial" w:cs="Arial"/>
          <w:sz w:val="24"/>
          <w:szCs w:val="24"/>
          <w:lang w:val="es-ES_tradnl"/>
        </w:rPr>
        <w:t>,</w:t>
      </w:r>
      <w:r w:rsidR="00BA5599" w:rsidRPr="00BC4D7A">
        <w:rPr>
          <w:rFonts w:ascii="Arial" w:hAnsi="Arial" w:cs="Arial"/>
          <w:sz w:val="24"/>
          <w:szCs w:val="24"/>
          <w:lang w:val="es-ES_tradnl"/>
        </w:rPr>
        <w:t xml:space="preserve"> el Presidente de la República, con la firma de todos los ministros, declaró el Estado de Emergencia Económica, Social y Ecológica en todo el territorio nacional y por el término de 30 días calendario </w:t>
      </w:r>
      <w:r w:rsidR="00BA5599" w:rsidRPr="00BC4D7A">
        <w:rPr>
          <w:rFonts w:ascii="Arial" w:hAnsi="Arial" w:cs="Arial"/>
          <w:i/>
          <w:sz w:val="24"/>
          <w:szCs w:val="24"/>
          <w:lang w:val="es-ES_tradnl"/>
        </w:rPr>
        <w:t xml:space="preserve">“para hacer frente a las circunstancias imprevistas y detonantes de </w:t>
      </w:r>
      <w:r w:rsidR="00BA5599" w:rsidRPr="00BC4D7A">
        <w:rPr>
          <w:rFonts w:ascii="Arial" w:hAnsi="Arial" w:cs="Arial"/>
          <w:i/>
          <w:sz w:val="24"/>
          <w:szCs w:val="24"/>
          <w:lang w:val="es-ES_tradnl"/>
        </w:rPr>
        <w:lastRenderedPageBreak/>
        <w:t>la crisis económica y social generada por la pandemia del nuevo Coronavirus COVID-19”</w:t>
      </w:r>
      <w:r w:rsidR="00BA5599" w:rsidRPr="00BC4D7A">
        <w:rPr>
          <w:rStyle w:val="Refdenotaalpie"/>
          <w:rFonts w:ascii="Arial" w:hAnsi="Arial" w:cs="Arial"/>
          <w:sz w:val="24"/>
          <w:szCs w:val="24"/>
          <w:lang w:val="es-ES_tradnl"/>
        </w:rPr>
        <w:footnoteReference w:id="1"/>
      </w:r>
      <w:r w:rsidR="00BA5599" w:rsidRPr="00BC4D7A">
        <w:rPr>
          <w:rFonts w:ascii="Arial" w:hAnsi="Arial" w:cs="Arial"/>
          <w:i/>
          <w:sz w:val="24"/>
          <w:szCs w:val="24"/>
          <w:lang w:val="es-ES_tradnl"/>
        </w:rPr>
        <w:t>.</w:t>
      </w:r>
    </w:p>
    <w:p w14:paraId="60C4DE03" w14:textId="77777777" w:rsidR="00BA5599" w:rsidRPr="00BC4D7A" w:rsidRDefault="00BA5599" w:rsidP="00331760">
      <w:pPr>
        <w:pStyle w:val="Prrafodelista"/>
        <w:spacing w:line="360" w:lineRule="auto"/>
        <w:ind w:left="0"/>
        <w:jc w:val="both"/>
        <w:rPr>
          <w:rFonts w:ascii="Arial" w:hAnsi="Arial" w:cs="Arial"/>
          <w:iCs/>
          <w:sz w:val="24"/>
          <w:szCs w:val="24"/>
          <w:lang w:val="es-ES_tradnl"/>
        </w:rPr>
      </w:pPr>
    </w:p>
    <w:p w14:paraId="7B8608CE" w14:textId="0AFCC20B" w:rsidR="00BA5599" w:rsidRPr="00BC4D7A" w:rsidRDefault="00B12A06" w:rsidP="00331760">
      <w:pPr>
        <w:pStyle w:val="Prrafodelista"/>
        <w:numPr>
          <w:ilvl w:val="0"/>
          <w:numId w:val="12"/>
        </w:numPr>
        <w:tabs>
          <w:tab w:val="left" w:pos="426"/>
        </w:tabs>
        <w:spacing w:line="360" w:lineRule="auto"/>
        <w:ind w:left="0" w:hanging="11"/>
        <w:jc w:val="both"/>
        <w:rPr>
          <w:rFonts w:ascii="Arial" w:hAnsi="Arial" w:cs="Arial"/>
          <w:sz w:val="24"/>
          <w:szCs w:val="24"/>
          <w:lang w:val="es-ES_tradnl"/>
        </w:rPr>
      </w:pPr>
      <w:r w:rsidRPr="00BC4D7A">
        <w:rPr>
          <w:rFonts w:ascii="Arial" w:hAnsi="Arial" w:cs="Arial"/>
          <w:sz w:val="24"/>
          <w:szCs w:val="24"/>
          <w:lang w:val="es-ES_tradnl"/>
        </w:rPr>
        <w:t>El 6 de mayo de 2020, a</w:t>
      </w:r>
      <w:r w:rsidR="00BA5599" w:rsidRPr="00BC4D7A">
        <w:rPr>
          <w:rFonts w:ascii="Arial" w:hAnsi="Arial" w:cs="Arial"/>
          <w:sz w:val="24"/>
          <w:szCs w:val="24"/>
          <w:lang w:val="es-ES_tradnl"/>
        </w:rPr>
        <w:t xml:space="preserve"> través del Decreto No. 637, el </w:t>
      </w:r>
      <w:r w:rsidR="00245C34" w:rsidRPr="00BC4D7A">
        <w:rPr>
          <w:rFonts w:ascii="Arial" w:hAnsi="Arial" w:cs="Arial"/>
          <w:sz w:val="24"/>
          <w:szCs w:val="24"/>
          <w:lang w:val="es-ES_tradnl"/>
        </w:rPr>
        <w:t>Gobierno Nacional</w:t>
      </w:r>
      <w:r w:rsidR="00BA5599" w:rsidRPr="00BC4D7A">
        <w:rPr>
          <w:rFonts w:ascii="Arial" w:hAnsi="Arial" w:cs="Arial"/>
          <w:sz w:val="24"/>
          <w:szCs w:val="24"/>
          <w:lang w:val="es-ES_tradnl"/>
        </w:rPr>
        <w:t xml:space="preserve"> nuevamente</w:t>
      </w:r>
      <w:r w:rsidR="00245C34" w:rsidRPr="00BC4D7A">
        <w:rPr>
          <w:rFonts w:ascii="Arial" w:hAnsi="Arial" w:cs="Arial"/>
          <w:sz w:val="24"/>
          <w:szCs w:val="24"/>
          <w:lang w:val="es-ES_tradnl"/>
        </w:rPr>
        <w:t xml:space="preserve"> declaró</w:t>
      </w:r>
      <w:r w:rsidR="00BA5599" w:rsidRPr="00BC4D7A">
        <w:rPr>
          <w:rFonts w:ascii="Arial" w:hAnsi="Arial" w:cs="Arial"/>
          <w:sz w:val="24"/>
          <w:szCs w:val="24"/>
          <w:lang w:val="es-ES_tradnl"/>
        </w:rPr>
        <w:t xml:space="preserve"> el Estado de Emergencia Económica, Social y Ecológica en todo el territorio nacional, por el término de 30 días calendario</w:t>
      </w:r>
      <w:r w:rsidR="00245C34" w:rsidRPr="00BC4D7A">
        <w:rPr>
          <w:rFonts w:ascii="Arial" w:hAnsi="Arial" w:cs="Arial"/>
          <w:sz w:val="24"/>
          <w:szCs w:val="24"/>
          <w:lang w:val="es-ES_tradnl"/>
        </w:rPr>
        <w:t xml:space="preserve">, debido a que </w:t>
      </w:r>
      <w:r w:rsidR="00BA5599" w:rsidRPr="00BC4D7A">
        <w:rPr>
          <w:rFonts w:ascii="Arial" w:hAnsi="Arial" w:cs="Arial"/>
          <w:sz w:val="24"/>
          <w:szCs w:val="24"/>
          <w:lang w:val="es-ES_tradnl"/>
        </w:rPr>
        <w:t>“</w:t>
      </w:r>
      <w:r w:rsidR="00BA5599" w:rsidRPr="00BC4D7A">
        <w:rPr>
          <w:rFonts w:ascii="Arial" w:hAnsi="Arial" w:cs="Arial"/>
          <w:i/>
          <w:sz w:val="24"/>
          <w:szCs w:val="24"/>
          <w:lang w:val="es-ES_tradnl"/>
        </w:rPr>
        <w:t>a pesar de las medidas contenidas en los decretos legislativos dictados en el marco de la Emergencia declarada por el decreto 417 de 2020, todas ellas referidas a proveer soluciones para enfrentar la crisis y evitar la extensión de sus efectos, la situación económica generada por la pandemia del nuevo Coronavirus COVID-19 ha superado cualquier estimación”,</w:t>
      </w:r>
      <w:r w:rsidR="00BA5599" w:rsidRPr="00BC4D7A">
        <w:rPr>
          <w:rFonts w:ascii="Arial" w:hAnsi="Arial" w:cs="Arial"/>
          <w:sz w:val="24"/>
          <w:szCs w:val="24"/>
          <w:lang w:val="es-ES_tradnl"/>
        </w:rPr>
        <w:t xml:space="preserve"> razón por la que se consideró menester adoptar decisiones extraordinarias y prontas para conjurar la crisis y evitar la extensión de sus efectos</w:t>
      </w:r>
      <w:r w:rsidR="00BA5599" w:rsidRPr="00BC4D7A">
        <w:rPr>
          <w:rStyle w:val="Refdenotaalpie"/>
          <w:rFonts w:ascii="Arial" w:hAnsi="Arial" w:cs="Arial"/>
          <w:sz w:val="24"/>
          <w:szCs w:val="24"/>
          <w:lang w:val="es-ES_tradnl"/>
        </w:rPr>
        <w:footnoteReference w:id="2"/>
      </w:r>
      <w:r w:rsidR="00BA5599" w:rsidRPr="00BC4D7A">
        <w:rPr>
          <w:rFonts w:ascii="Arial" w:hAnsi="Arial" w:cs="Arial"/>
          <w:sz w:val="24"/>
          <w:szCs w:val="24"/>
          <w:lang w:val="es-ES_tradnl"/>
        </w:rPr>
        <w:t xml:space="preserve">. </w:t>
      </w:r>
    </w:p>
    <w:p w14:paraId="600CC05E" w14:textId="3D7F42F2" w:rsidR="00BA5599" w:rsidRPr="00BC4D7A" w:rsidRDefault="00BA5599" w:rsidP="00331760">
      <w:pPr>
        <w:spacing w:line="360" w:lineRule="auto"/>
        <w:jc w:val="both"/>
        <w:rPr>
          <w:rFonts w:ascii="Arial" w:hAnsi="Arial" w:cs="Arial"/>
          <w:sz w:val="24"/>
          <w:szCs w:val="24"/>
          <w:lang w:val="es-ES_tradnl"/>
        </w:rPr>
      </w:pPr>
    </w:p>
    <w:p w14:paraId="643CC7F6" w14:textId="79AFFF14" w:rsidR="00BA5599" w:rsidRPr="00BC4D7A" w:rsidRDefault="004C15F3" w:rsidP="00331760">
      <w:pPr>
        <w:pStyle w:val="Prrafodelista"/>
        <w:numPr>
          <w:ilvl w:val="0"/>
          <w:numId w:val="12"/>
        </w:numPr>
        <w:tabs>
          <w:tab w:val="left" w:pos="426"/>
        </w:tabs>
        <w:spacing w:line="360" w:lineRule="auto"/>
        <w:ind w:left="0" w:firstLine="0"/>
        <w:jc w:val="both"/>
        <w:rPr>
          <w:rFonts w:ascii="Arial" w:hAnsi="Arial" w:cs="Arial"/>
          <w:sz w:val="24"/>
          <w:szCs w:val="24"/>
          <w:lang w:val="es-ES_tradnl"/>
        </w:rPr>
      </w:pPr>
      <w:r w:rsidRPr="00BC4D7A">
        <w:rPr>
          <w:rFonts w:ascii="Arial" w:hAnsi="Arial" w:cs="Arial"/>
          <w:sz w:val="24"/>
          <w:szCs w:val="24"/>
          <w:lang w:val="es-ES_tradnl"/>
        </w:rPr>
        <w:t>E</w:t>
      </w:r>
      <w:r w:rsidR="00BA5599" w:rsidRPr="00BC4D7A">
        <w:rPr>
          <w:rFonts w:ascii="Arial" w:hAnsi="Arial" w:cs="Arial"/>
          <w:sz w:val="24"/>
          <w:szCs w:val="24"/>
          <w:lang w:val="es-ES_tradnl"/>
        </w:rPr>
        <w:t>l 13 de mayo de 2020 se expidió el Decreto Legislativo 660</w:t>
      </w:r>
      <w:r w:rsidR="00C0009E" w:rsidRPr="00BC4D7A">
        <w:rPr>
          <w:rFonts w:ascii="Arial" w:hAnsi="Arial" w:cs="Arial"/>
          <w:sz w:val="24"/>
          <w:szCs w:val="24"/>
          <w:lang w:val="es-ES_tradnl"/>
        </w:rPr>
        <w:t>,</w:t>
      </w:r>
      <w:r w:rsidR="00BA5599" w:rsidRPr="00BC4D7A">
        <w:rPr>
          <w:rFonts w:ascii="Arial" w:hAnsi="Arial" w:cs="Arial"/>
          <w:sz w:val="24"/>
          <w:szCs w:val="24"/>
          <w:lang w:val="es-ES_tradnl"/>
        </w:rPr>
        <w:t xml:space="preserve"> “</w:t>
      </w:r>
      <w:r w:rsidR="00BA5599" w:rsidRPr="00BC4D7A">
        <w:rPr>
          <w:rFonts w:ascii="Arial" w:hAnsi="Arial" w:cs="Arial"/>
          <w:i/>
          <w:sz w:val="24"/>
          <w:szCs w:val="24"/>
          <w:lang w:val="es-ES_tradnl"/>
        </w:rPr>
        <w:t xml:space="preserve">Por el cual se dictan medidas relacionadas con el calendario académico para la prestación del servicio educativo, en el marco del Estado de Emergencia Económica, Social y Ecológica”. </w:t>
      </w:r>
      <w:r w:rsidR="00BA5599" w:rsidRPr="00BC4D7A">
        <w:rPr>
          <w:rFonts w:ascii="Arial" w:hAnsi="Arial" w:cs="Arial"/>
          <w:sz w:val="24"/>
          <w:szCs w:val="24"/>
          <w:lang w:val="es-ES_tradnl"/>
        </w:rPr>
        <w:t>En el artículo 1º de dicha norma, el Gobierno Nacional dispuso:</w:t>
      </w:r>
    </w:p>
    <w:p w14:paraId="4BBA57AD" w14:textId="77777777" w:rsidR="00C0009E" w:rsidRPr="00BC4D7A" w:rsidRDefault="00C0009E" w:rsidP="00331760">
      <w:pPr>
        <w:spacing w:line="360" w:lineRule="auto"/>
        <w:jc w:val="both"/>
        <w:rPr>
          <w:rFonts w:ascii="Arial" w:hAnsi="Arial" w:cs="Arial"/>
          <w:sz w:val="24"/>
          <w:szCs w:val="24"/>
          <w:lang w:val="es-ES_tradnl"/>
        </w:rPr>
      </w:pPr>
    </w:p>
    <w:p w14:paraId="51C2241F" w14:textId="77777777" w:rsidR="000976F5" w:rsidRPr="00BC4D7A" w:rsidRDefault="00BA5599" w:rsidP="00331760">
      <w:pPr>
        <w:spacing w:line="276" w:lineRule="auto"/>
        <w:ind w:left="567" w:right="284"/>
        <w:jc w:val="both"/>
        <w:rPr>
          <w:rFonts w:ascii="Arial" w:hAnsi="Arial" w:cs="Arial"/>
          <w:i/>
          <w:sz w:val="24"/>
          <w:szCs w:val="24"/>
          <w:lang w:val="es-ES_tradnl"/>
        </w:rPr>
      </w:pPr>
      <w:r w:rsidRPr="00BC4D7A">
        <w:rPr>
          <w:rFonts w:ascii="Arial" w:hAnsi="Arial" w:cs="Arial"/>
          <w:i/>
          <w:sz w:val="24"/>
          <w:szCs w:val="24"/>
          <w:lang w:val="es-ES_tradnl"/>
        </w:rPr>
        <w:t xml:space="preserve">“Adicionar un parágrafo transitorio al artículo 86 de la Ley 115 de 1994, así: </w:t>
      </w:r>
    </w:p>
    <w:p w14:paraId="6C0B9552" w14:textId="77777777" w:rsidR="000976F5" w:rsidRPr="00BC4D7A" w:rsidRDefault="000976F5" w:rsidP="00331760">
      <w:pPr>
        <w:spacing w:line="276" w:lineRule="auto"/>
        <w:ind w:left="567" w:right="284"/>
        <w:jc w:val="both"/>
        <w:rPr>
          <w:rFonts w:ascii="Arial" w:hAnsi="Arial" w:cs="Arial"/>
          <w:i/>
          <w:sz w:val="24"/>
          <w:szCs w:val="24"/>
          <w:lang w:val="es-ES_tradnl"/>
        </w:rPr>
      </w:pPr>
    </w:p>
    <w:p w14:paraId="64895510" w14:textId="048AA796" w:rsidR="004C15F3" w:rsidRPr="00BC4D7A" w:rsidRDefault="005E6596" w:rsidP="00331760">
      <w:pPr>
        <w:spacing w:line="276" w:lineRule="auto"/>
        <w:ind w:left="567" w:right="284"/>
        <w:jc w:val="both"/>
        <w:rPr>
          <w:rFonts w:ascii="Arial" w:hAnsi="Arial" w:cs="Arial"/>
          <w:i/>
          <w:sz w:val="24"/>
          <w:szCs w:val="24"/>
          <w:lang w:val="es-ES_tradnl"/>
        </w:rPr>
      </w:pPr>
      <w:r w:rsidRPr="00BC4D7A">
        <w:rPr>
          <w:rFonts w:ascii="Arial" w:hAnsi="Arial" w:cs="Arial"/>
          <w:i/>
          <w:sz w:val="24"/>
          <w:szCs w:val="24"/>
          <w:lang w:val="es-ES_tradnl"/>
        </w:rPr>
        <w:t>‘</w:t>
      </w:r>
      <w:r w:rsidR="00BA5599" w:rsidRPr="00BC4D7A">
        <w:rPr>
          <w:rFonts w:ascii="Arial" w:hAnsi="Arial" w:cs="Arial"/>
          <w:i/>
          <w:sz w:val="24"/>
          <w:szCs w:val="24"/>
          <w:lang w:val="es-ES_tradnl"/>
        </w:rPr>
        <w:t>Parágrafo Transitorio. Hasta tanto permanezca vigente la Emergencia Sanitaria declarada por el Ministerio de Salud y Protección Social, con ocasión de la pandemia derivada del Coronavirus COVID-19, el Ministerio de Educación Nacional podrá organizar las semanas de trabajo académico que se realizan durante el año en períodos diferentes a los previstos en el inciso primero del presente artículo, a solicitud motivada de la autoridad competente en educación. Las solicitudes deben tener en cuenta las directrices expedidas por el Ministerio de Educación Nacional</w:t>
      </w:r>
      <w:r w:rsidRPr="00BC4D7A">
        <w:rPr>
          <w:rFonts w:ascii="Arial" w:hAnsi="Arial" w:cs="Arial"/>
          <w:i/>
          <w:sz w:val="24"/>
          <w:szCs w:val="24"/>
          <w:lang w:val="es-ES_tradnl"/>
        </w:rPr>
        <w:t>’.”</w:t>
      </w:r>
      <w:r w:rsidR="002D69FE" w:rsidRPr="00BC4D7A">
        <w:rPr>
          <w:rStyle w:val="Refdenotaalpie"/>
          <w:rFonts w:ascii="Arial" w:hAnsi="Arial" w:cs="Arial"/>
          <w:iCs/>
          <w:sz w:val="24"/>
          <w:szCs w:val="24"/>
          <w:lang w:val="es-ES_tradnl"/>
        </w:rPr>
        <w:footnoteReference w:id="3"/>
      </w:r>
    </w:p>
    <w:p w14:paraId="03E3CAAF" w14:textId="54E3435C" w:rsidR="004C15F3" w:rsidRPr="00BC4D7A" w:rsidRDefault="004C15F3" w:rsidP="00331760">
      <w:pPr>
        <w:spacing w:line="276" w:lineRule="auto"/>
        <w:jc w:val="both"/>
        <w:rPr>
          <w:rFonts w:ascii="Arial" w:hAnsi="Arial" w:cs="Arial"/>
          <w:iCs/>
          <w:sz w:val="24"/>
          <w:szCs w:val="24"/>
          <w:lang w:val="es-ES_tradnl"/>
        </w:rPr>
      </w:pPr>
    </w:p>
    <w:p w14:paraId="1592504B" w14:textId="34A412E1" w:rsidR="00BA5599" w:rsidRPr="00BC4D7A" w:rsidRDefault="00BA5599" w:rsidP="00331760">
      <w:pPr>
        <w:pStyle w:val="Default"/>
        <w:numPr>
          <w:ilvl w:val="0"/>
          <w:numId w:val="12"/>
        </w:numPr>
        <w:tabs>
          <w:tab w:val="left" w:pos="426"/>
        </w:tabs>
        <w:spacing w:line="360" w:lineRule="auto"/>
        <w:ind w:left="0" w:hanging="11"/>
        <w:jc w:val="both"/>
        <w:rPr>
          <w:rFonts w:ascii="Arial" w:hAnsi="Arial" w:cs="Arial"/>
          <w:color w:val="auto"/>
          <w:lang w:val="es-ES_tradnl"/>
        </w:rPr>
      </w:pPr>
      <w:r w:rsidRPr="00BC4D7A">
        <w:rPr>
          <w:rFonts w:ascii="Arial" w:hAnsi="Arial" w:cs="Arial"/>
          <w:color w:val="auto"/>
          <w:lang w:val="es-ES_tradnl"/>
        </w:rPr>
        <w:lastRenderedPageBreak/>
        <w:t xml:space="preserve"> A través de </w:t>
      </w:r>
      <w:r w:rsidR="00B47391" w:rsidRPr="00BC4D7A">
        <w:rPr>
          <w:rFonts w:ascii="Arial" w:hAnsi="Arial" w:cs="Arial"/>
          <w:color w:val="auto"/>
          <w:lang w:val="es-ES_tradnl"/>
        </w:rPr>
        <w:t xml:space="preserve">la </w:t>
      </w:r>
      <w:r w:rsidRPr="00BC4D7A">
        <w:rPr>
          <w:rFonts w:ascii="Arial" w:hAnsi="Arial" w:cs="Arial"/>
          <w:color w:val="auto"/>
          <w:lang w:val="es-ES_tradnl"/>
        </w:rPr>
        <w:t xml:space="preserve">Resolución 000844 del 26 de mayo de 2020, el Ministerio de Salud prorrogó la Resolución 385 y señaló que la emergencia sanitaria por causa del coronavirus se extendería hasta el </w:t>
      </w:r>
      <w:r w:rsidR="00FE783E" w:rsidRPr="00BC4D7A">
        <w:rPr>
          <w:rFonts w:ascii="Arial" w:hAnsi="Arial" w:cs="Arial"/>
          <w:color w:val="auto"/>
          <w:lang w:val="es-ES_tradnl"/>
        </w:rPr>
        <w:t>31</w:t>
      </w:r>
      <w:r w:rsidRPr="00BC4D7A">
        <w:rPr>
          <w:rFonts w:ascii="Arial" w:hAnsi="Arial" w:cs="Arial"/>
          <w:color w:val="auto"/>
          <w:lang w:val="es-ES_tradnl"/>
        </w:rPr>
        <w:t xml:space="preserve"> de agosto del año en curso</w:t>
      </w:r>
      <w:r w:rsidR="00A45DCE" w:rsidRPr="00BC4D7A">
        <w:rPr>
          <w:rStyle w:val="Refdenotaalpie"/>
          <w:rFonts w:ascii="Arial" w:hAnsi="Arial" w:cs="Arial"/>
          <w:color w:val="auto"/>
          <w:lang w:val="es-ES_tradnl"/>
        </w:rPr>
        <w:footnoteReference w:id="4"/>
      </w:r>
      <w:r w:rsidRPr="00BC4D7A">
        <w:rPr>
          <w:rFonts w:ascii="Arial" w:hAnsi="Arial" w:cs="Arial"/>
          <w:color w:val="auto"/>
          <w:lang w:val="es-ES_tradnl"/>
        </w:rPr>
        <w:t>.</w:t>
      </w:r>
      <w:r w:rsidR="00FE783E" w:rsidRPr="00BC4D7A">
        <w:rPr>
          <w:rFonts w:ascii="Arial" w:hAnsi="Arial" w:cs="Arial"/>
          <w:color w:val="auto"/>
          <w:lang w:val="es-ES_tradnl"/>
        </w:rPr>
        <w:t xml:space="preserve"> </w:t>
      </w:r>
    </w:p>
    <w:p w14:paraId="18B7841F" w14:textId="77777777" w:rsidR="00A45DCE" w:rsidRPr="00BC4D7A" w:rsidRDefault="00A45DCE" w:rsidP="00331760">
      <w:pPr>
        <w:pStyle w:val="Default"/>
        <w:tabs>
          <w:tab w:val="left" w:pos="426"/>
        </w:tabs>
        <w:spacing w:line="360" w:lineRule="auto"/>
        <w:jc w:val="both"/>
        <w:rPr>
          <w:rFonts w:ascii="Arial" w:hAnsi="Arial" w:cs="Arial"/>
          <w:color w:val="auto"/>
          <w:lang w:val="es-ES_tradnl"/>
        </w:rPr>
      </w:pPr>
    </w:p>
    <w:p w14:paraId="291EF961" w14:textId="7409FD15" w:rsidR="00BA5599" w:rsidRPr="00BC4D7A" w:rsidRDefault="00BA5599" w:rsidP="00331760">
      <w:pPr>
        <w:pStyle w:val="Default"/>
        <w:numPr>
          <w:ilvl w:val="0"/>
          <w:numId w:val="12"/>
        </w:numPr>
        <w:tabs>
          <w:tab w:val="left" w:pos="426"/>
        </w:tabs>
        <w:spacing w:line="360" w:lineRule="auto"/>
        <w:ind w:left="0" w:hanging="11"/>
        <w:jc w:val="both"/>
        <w:rPr>
          <w:rFonts w:ascii="Arial" w:hAnsi="Arial" w:cs="Arial"/>
          <w:i/>
          <w:color w:val="auto"/>
          <w:lang w:val="es-ES_tradnl"/>
        </w:rPr>
      </w:pPr>
      <w:r w:rsidRPr="00BC4D7A">
        <w:rPr>
          <w:rFonts w:ascii="Arial" w:hAnsi="Arial" w:cs="Arial"/>
          <w:color w:val="auto"/>
          <w:lang w:val="es-ES_tradnl"/>
        </w:rPr>
        <w:t xml:space="preserve"> El 29 de mayo de 2020, el Ministerio de Educación Nacional expidió la </w:t>
      </w:r>
      <w:r w:rsidR="00647F36" w:rsidRPr="00BC4D7A">
        <w:rPr>
          <w:rFonts w:ascii="Arial" w:hAnsi="Arial" w:cs="Arial"/>
          <w:color w:val="auto"/>
          <w:lang w:val="es-ES_tradnl"/>
        </w:rPr>
        <w:t>Directiva</w:t>
      </w:r>
      <w:r w:rsidRPr="00BC4D7A">
        <w:rPr>
          <w:rFonts w:ascii="Arial" w:hAnsi="Arial" w:cs="Arial"/>
          <w:color w:val="auto"/>
          <w:lang w:val="es-ES_tradnl"/>
        </w:rPr>
        <w:t xml:space="preserve"> N</w:t>
      </w:r>
      <w:r w:rsidR="00B47391" w:rsidRPr="00BC4D7A">
        <w:rPr>
          <w:rFonts w:ascii="Arial" w:hAnsi="Arial" w:cs="Arial"/>
          <w:color w:val="auto"/>
          <w:lang w:val="es-ES_tradnl"/>
        </w:rPr>
        <w:t>o.</w:t>
      </w:r>
      <w:r w:rsidRPr="00BC4D7A">
        <w:rPr>
          <w:rFonts w:ascii="Arial" w:hAnsi="Arial" w:cs="Arial"/>
          <w:color w:val="auto"/>
          <w:lang w:val="es-ES_tradnl"/>
        </w:rPr>
        <w:t xml:space="preserve"> 11 dirigida a Gobernadores, Alcaldes, Secretarios de Educación de Entidades Territoriales Certificadas en Educación, no Certificadas en Educación, Rectores y Directores Rurales, mediante la cual dictó </w:t>
      </w:r>
      <w:r w:rsidRPr="00BC4D7A">
        <w:rPr>
          <w:rFonts w:ascii="Arial" w:hAnsi="Arial" w:cs="Arial"/>
          <w:i/>
          <w:color w:val="auto"/>
          <w:lang w:val="es-ES_tradnl"/>
        </w:rPr>
        <w:t>“orientaciones para la prestación del servicio educativo en el marco de la emergencia sanitaria por el COVID-19.”</w:t>
      </w:r>
    </w:p>
    <w:p w14:paraId="475FD731" w14:textId="77777777" w:rsidR="00FE783E" w:rsidRPr="00BC4D7A" w:rsidRDefault="00FE783E" w:rsidP="00331760">
      <w:pPr>
        <w:pStyle w:val="Default"/>
        <w:spacing w:line="360" w:lineRule="auto"/>
        <w:jc w:val="both"/>
        <w:rPr>
          <w:rFonts w:ascii="Arial" w:hAnsi="Arial" w:cs="Arial"/>
          <w:color w:val="auto"/>
          <w:lang w:val="es-ES_tradnl"/>
        </w:rPr>
      </w:pPr>
    </w:p>
    <w:p w14:paraId="2C2FF945" w14:textId="0034175F" w:rsidR="00A50F76" w:rsidRPr="00BC4D7A" w:rsidRDefault="002D69FE" w:rsidP="00331760">
      <w:pPr>
        <w:pStyle w:val="Default"/>
        <w:spacing w:line="360" w:lineRule="auto"/>
        <w:jc w:val="both"/>
        <w:rPr>
          <w:rFonts w:ascii="Arial" w:hAnsi="Arial" w:cs="Arial"/>
          <w:color w:val="auto"/>
          <w:lang w:val="es-ES_tradnl"/>
        </w:rPr>
      </w:pPr>
      <w:r w:rsidRPr="00BC4D7A">
        <w:rPr>
          <w:rFonts w:ascii="Arial" w:hAnsi="Arial" w:cs="Arial"/>
          <w:color w:val="auto"/>
          <w:lang w:val="es-ES_tradnl"/>
        </w:rPr>
        <w:t>En este acto se dictaron medidas para continuar el trabajo académico en casa</w:t>
      </w:r>
      <w:r w:rsidR="00B47391" w:rsidRPr="00BC4D7A">
        <w:rPr>
          <w:rFonts w:ascii="Arial" w:hAnsi="Arial" w:cs="Arial"/>
          <w:color w:val="auto"/>
          <w:lang w:val="es-ES_tradnl"/>
        </w:rPr>
        <w:t xml:space="preserve"> y</w:t>
      </w:r>
      <w:r w:rsidRPr="00BC4D7A">
        <w:rPr>
          <w:rFonts w:ascii="Arial" w:hAnsi="Arial" w:cs="Arial"/>
          <w:color w:val="auto"/>
          <w:lang w:val="es-ES_tradnl"/>
        </w:rPr>
        <w:t xml:space="preserve"> para el retorno gradual y progresivo a los establecimientos educativos</w:t>
      </w:r>
      <w:r w:rsidR="00B47391" w:rsidRPr="00BC4D7A">
        <w:rPr>
          <w:rFonts w:ascii="Arial" w:hAnsi="Arial" w:cs="Arial"/>
          <w:color w:val="auto"/>
          <w:lang w:val="es-ES_tradnl"/>
        </w:rPr>
        <w:t>; además,</w:t>
      </w:r>
      <w:r w:rsidR="00406AD8" w:rsidRPr="00BC4D7A">
        <w:rPr>
          <w:rFonts w:ascii="Arial" w:hAnsi="Arial" w:cs="Arial"/>
          <w:color w:val="auto"/>
          <w:lang w:val="es-ES_tradnl"/>
        </w:rPr>
        <w:t xml:space="preserve"> </w:t>
      </w:r>
      <w:r w:rsidR="00BA5599" w:rsidRPr="00BC4D7A">
        <w:rPr>
          <w:rFonts w:ascii="Arial" w:hAnsi="Arial" w:cs="Arial"/>
          <w:color w:val="auto"/>
          <w:lang w:val="es-ES_tradnl"/>
        </w:rPr>
        <w:t xml:space="preserve">se adoptaron los lineamientos para la organización del calendario académico y se fijó el procedimiento que las Secretarías de Educación </w:t>
      </w:r>
      <w:r w:rsidR="00B47391" w:rsidRPr="00BC4D7A">
        <w:rPr>
          <w:rFonts w:ascii="Arial" w:hAnsi="Arial" w:cs="Arial"/>
          <w:color w:val="auto"/>
          <w:lang w:val="es-ES_tradnl"/>
        </w:rPr>
        <w:t>deben</w:t>
      </w:r>
      <w:r w:rsidR="00BA5599" w:rsidRPr="00BC4D7A">
        <w:rPr>
          <w:rFonts w:ascii="Arial" w:hAnsi="Arial" w:cs="Arial"/>
          <w:color w:val="auto"/>
          <w:lang w:val="es-ES_tradnl"/>
        </w:rPr>
        <w:t xml:space="preserve"> seguir para solicitar ante el Ministerio de Educación Nacional </w:t>
      </w:r>
      <w:r w:rsidR="00B96FAD" w:rsidRPr="00BC4D7A">
        <w:rPr>
          <w:rFonts w:ascii="Arial" w:hAnsi="Arial" w:cs="Arial"/>
          <w:color w:val="auto"/>
          <w:lang w:val="es-ES_tradnl"/>
        </w:rPr>
        <w:t>la modificación correspondiente.</w:t>
      </w:r>
    </w:p>
    <w:p w14:paraId="44028C12" w14:textId="77777777" w:rsidR="00A50F76" w:rsidRPr="00BC4D7A" w:rsidRDefault="00A50F76" w:rsidP="00331760">
      <w:pPr>
        <w:pStyle w:val="Default"/>
        <w:spacing w:line="360" w:lineRule="auto"/>
        <w:jc w:val="both"/>
        <w:rPr>
          <w:rFonts w:ascii="Arial" w:hAnsi="Arial" w:cs="Arial"/>
          <w:color w:val="auto"/>
          <w:lang w:val="es-ES_tradnl"/>
        </w:rPr>
      </w:pPr>
    </w:p>
    <w:p w14:paraId="08B2CE86" w14:textId="7FD6294C" w:rsidR="00FE783E" w:rsidRPr="00BC4D7A" w:rsidRDefault="00BA5599" w:rsidP="00331760">
      <w:pPr>
        <w:pStyle w:val="Default"/>
        <w:numPr>
          <w:ilvl w:val="0"/>
          <w:numId w:val="12"/>
        </w:numPr>
        <w:tabs>
          <w:tab w:val="left" w:pos="426"/>
        </w:tabs>
        <w:spacing w:line="360" w:lineRule="auto"/>
        <w:ind w:left="0" w:hanging="11"/>
        <w:jc w:val="both"/>
        <w:rPr>
          <w:rFonts w:ascii="Arial" w:hAnsi="Arial" w:cs="Arial"/>
          <w:color w:val="auto"/>
          <w:lang w:val="es-ES_tradnl"/>
        </w:rPr>
      </w:pPr>
      <w:r w:rsidRPr="00BC4D7A">
        <w:rPr>
          <w:rFonts w:ascii="Arial" w:hAnsi="Arial" w:cs="Arial"/>
          <w:color w:val="auto"/>
          <w:lang w:val="es-ES_tradnl"/>
        </w:rPr>
        <w:t xml:space="preserve"> Mediante </w:t>
      </w:r>
      <w:r w:rsidR="00051FB5" w:rsidRPr="00BC4D7A">
        <w:rPr>
          <w:rFonts w:ascii="Arial" w:hAnsi="Arial" w:cs="Arial"/>
          <w:color w:val="auto"/>
          <w:lang w:val="es-ES_tradnl"/>
        </w:rPr>
        <w:t>O</w:t>
      </w:r>
      <w:r w:rsidRPr="00BC4D7A">
        <w:rPr>
          <w:rFonts w:ascii="Arial" w:hAnsi="Arial" w:cs="Arial"/>
          <w:color w:val="auto"/>
          <w:lang w:val="es-ES_tradnl"/>
        </w:rPr>
        <w:t>ficio 2020-EE-109881 del 2 de junio de 2020, e</w:t>
      </w:r>
      <w:r w:rsidR="006835FE" w:rsidRPr="00BC4D7A">
        <w:rPr>
          <w:rFonts w:ascii="Arial" w:hAnsi="Arial" w:cs="Arial"/>
          <w:color w:val="auto"/>
          <w:lang w:val="es-ES_tradnl"/>
        </w:rPr>
        <w:t>sa Cartera</w:t>
      </w:r>
      <w:r w:rsidRPr="00BC4D7A">
        <w:rPr>
          <w:rFonts w:ascii="Arial" w:hAnsi="Arial" w:cs="Arial"/>
          <w:color w:val="auto"/>
          <w:lang w:val="es-ES_tradnl"/>
        </w:rPr>
        <w:t xml:space="preserve"> envió la </w:t>
      </w:r>
      <w:r w:rsidR="00647F36" w:rsidRPr="00BC4D7A">
        <w:rPr>
          <w:rFonts w:ascii="Arial" w:hAnsi="Arial" w:cs="Arial"/>
          <w:color w:val="auto"/>
          <w:lang w:val="es-ES_tradnl"/>
        </w:rPr>
        <w:t>Directiva</w:t>
      </w:r>
      <w:r w:rsidRPr="00BC4D7A">
        <w:rPr>
          <w:rFonts w:ascii="Arial" w:hAnsi="Arial" w:cs="Arial"/>
          <w:color w:val="auto"/>
          <w:lang w:val="es-ES_tradnl"/>
        </w:rPr>
        <w:t xml:space="preserve"> de que trata el numeral anterior al correo electrónico de la Secretaría General del Consejo de Estado para que, de </w:t>
      </w:r>
      <w:r w:rsidR="00020E4F" w:rsidRPr="00BC4D7A">
        <w:rPr>
          <w:rFonts w:ascii="Arial" w:hAnsi="Arial" w:cs="Arial"/>
          <w:color w:val="auto"/>
          <w:lang w:val="es-ES_tradnl"/>
        </w:rPr>
        <w:t>resultar</w:t>
      </w:r>
      <w:r w:rsidRPr="00BC4D7A">
        <w:rPr>
          <w:rFonts w:ascii="Arial" w:hAnsi="Arial" w:cs="Arial"/>
          <w:color w:val="auto"/>
          <w:lang w:val="es-ES_tradnl"/>
        </w:rPr>
        <w:t xml:space="preserve"> procedente, </w:t>
      </w:r>
      <w:r w:rsidR="007D7A6D" w:rsidRPr="00BC4D7A">
        <w:rPr>
          <w:rFonts w:ascii="Arial" w:hAnsi="Arial" w:cs="Arial"/>
          <w:color w:val="auto"/>
          <w:lang w:val="es-ES_tradnl"/>
        </w:rPr>
        <w:t xml:space="preserve">fuera </w:t>
      </w:r>
      <w:r w:rsidRPr="00BC4D7A">
        <w:rPr>
          <w:rFonts w:ascii="Arial" w:hAnsi="Arial" w:cs="Arial"/>
          <w:color w:val="auto"/>
          <w:lang w:val="es-ES_tradnl"/>
        </w:rPr>
        <w:t>sometida a control inmediato de legalidad.</w:t>
      </w:r>
    </w:p>
    <w:p w14:paraId="4D53FF68" w14:textId="77777777" w:rsidR="00FE783E" w:rsidRPr="00BC4D7A" w:rsidRDefault="00FE783E" w:rsidP="00331760">
      <w:pPr>
        <w:pStyle w:val="Default"/>
        <w:spacing w:line="360" w:lineRule="auto"/>
        <w:jc w:val="both"/>
        <w:rPr>
          <w:rFonts w:ascii="Arial" w:hAnsi="Arial" w:cs="Arial"/>
          <w:color w:val="auto"/>
          <w:lang w:val="es-ES_tradnl"/>
        </w:rPr>
      </w:pPr>
    </w:p>
    <w:p w14:paraId="2E9218A5" w14:textId="05C08EEF" w:rsidR="00AF75E8" w:rsidRPr="00BC4D7A" w:rsidRDefault="00AF75E8" w:rsidP="00331760">
      <w:pPr>
        <w:pStyle w:val="Default"/>
        <w:numPr>
          <w:ilvl w:val="0"/>
          <w:numId w:val="12"/>
        </w:numPr>
        <w:tabs>
          <w:tab w:val="left" w:pos="426"/>
        </w:tabs>
        <w:spacing w:line="360" w:lineRule="auto"/>
        <w:ind w:left="0" w:hanging="11"/>
        <w:jc w:val="both"/>
        <w:rPr>
          <w:rFonts w:ascii="Arial" w:hAnsi="Arial" w:cs="Arial"/>
          <w:color w:val="auto"/>
          <w:lang w:val="es-ES_tradnl"/>
        </w:rPr>
      </w:pPr>
      <w:r w:rsidRPr="00BC4D7A">
        <w:rPr>
          <w:rFonts w:ascii="Arial" w:hAnsi="Arial" w:cs="Arial"/>
          <w:color w:val="auto"/>
          <w:lang w:val="es-ES_tradnl"/>
        </w:rPr>
        <w:t xml:space="preserve">Mediante auto del </w:t>
      </w:r>
      <w:r w:rsidR="00FE783E" w:rsidRPr="00BC4D7A">
        <w:rPr>
          <w:rFonts w:ascii="Arial" w:hAnsi="Arial" w:cs="Arial"/>
          <w:color w:val="auto"/>
          <w:lang w:val="es-ES_tradnl"/>
        </w:rPr>
        <w:t xml:space="preserve">25 </w:t>
      </w:r>
      <w:r w:rsidRPr="00BC4D7A">
        <w:rPr>
          <w:rFonts w:ascii="Arial" w:hAnsi="Arial" w:cs="Arial"/>
          <w:color w:val="auto"/>
          <w:lang w:val="es-ES_tradnl"/>
        </w:rPr>
        <w:t>de junio de 2020, el Ponente avocó conocimiento del proceso de la referencia y ordenó que se surtieran las comunicaciones de las que trata el artículo 185 del C</w:t>
      </w:r>
      <w:r w:rsidR="00314ED6" w:rsidRPr="00BC4D7A">
        <w:rPr>
          <w:rFonts w:ascii="Arial" w:hAnsi="Arial" w:cs="Arial"/>
          <w:color w:val="auto"/>
          <w:lang w:val="es-ES_tradnl"/>
        </w:rPr>
        <w:t xml:space="preserve">ódigo de </w:t>
      </w:r>
      <w:r w:rsidRPr="00BC4D7A">
        <w:rPr>
          <w:rFonts w:ascii="Arial" w:hAnsi="Arial" w:cs="Arial"/>
          <w:color w:val="auto"/>
          <w:lang w:val="es-ES_tradnl"/>
        </w:rPr>
        <w:t>P</w:t>
      </w:r>
      <w:r w:rsidR="00314ED6" w:rsidRPr="00BC4D7A">
        <w:rPr>
          <w:rFonts w:ascii="Arial" w:hAnsi="Arial" w:cs="Arial"/>
          <w:color w:val="auto"/>
          <w:lang w:val="es-ES_tradnl"/>
        </w:rPr>
        <w:t xml:space="preserve">rocedimiento </w:t>
      </w:r>
      <w:r w:rsidRPr="00BC4D7A">
        <w:rPr>
          <w:rFonts w:ascii="Arial" w:hAnsi="Arial" w:cs="Arial"/>
          <w:color w:val="auto"/>
          <w:lang w:val="es-ES_tradnl"/>
        </w:rPr>
        <w:t>A</w:t>
      </w:r>
      <w:r w:rsidR="00314ED6" w:rsidRPr="00BC4D7A">
        <w:rPr>
          <w:rFonts w:ascii="Arial" w:hAnsi="Arial" w:cs="Arial"/>
          <w:color w:val="auto"/>
          <w:lang w:val="es-ES_tradnl"/>
        </w:rPr>
        <w:t xml:space="preserve">dministrativo y de lo </w:t>
      </w:r>
      <w:r w:rsidRPr="00BC4D7A">
        <w:rPr>
          <w:rFonts w:ascii="Arial" w:hAnsi="Arial" w:cs="Arial"/>
          <w:color w:val="auto"/>
          <w:lang w:val="es-ES_tradnl"/>
        </w:rPr>
        <w:t>C</w:t>
      </w:r>
      <w:r w:rsidR="00314ED6" w:rsidRPr="00BC4D7A">
        <w:rPr>
          <w:rFonts w:ascii="Arial" w:hAnsi="Arial" w:cs="Arial"/>
          <w:color w:val="auto"/>
          <w:lang w:val="es-ES_tradnl"/>
        </w:rPr>
        <w:t xml:space="preserve">ontencioso </w:t>
      </w:r>
      <w:r w:rsidRPr="00BC4D7A">
        <w:rPr>
          <w:rFonts w:ascii="Arial" w:hAnsi="Arial" w:cs="Arial"/>
          <w:color w:val="auto"/>
          <w:lang w:val="es-ES_tradnl"/>
        </w:rPr>
        <w:t>A</w:t>
      </w:r>
      <w:r w:rsidR="00314ED6" w:rsidRPr="00BC4D7A">
        <w:rPr>
          <w:rFonts w:ascii="Arial" w:hAnsi="Arial" w:cs="Arial"/>
          <w:color w:val="auto"/>
          <w:lang w:val="es-ES_tradnl"/>
        </w:rPr>
        <w:t>dministrativo (CPACA)</w:t>
      </w:r>
      <w:r w:rsidRPr="00BC4D7A">
        <w:rPr>
          <w:rFonts w:ascii="Arial" w:hAnsi="Arial" w:cs="Arial"/>
          <w:color w:val="auto"/>
          <w:lang w:val="es-ES_tradnl"/>
        </w:rPr>
        <w:t xml:space="preserve">. </w:t>
      </w:r>
    </w:p>
    <w:p w14:paraId="1AB6E3B6" w14:textId="77777777" w:rsidR="00DD43D2" w:rsidRPr="00BC4D7A" w:rsidRDefault="00DD43D2" w:rsidP="00331760">
      <w:pPr>
        <w:pStyle w:val="Default"/>
        <w:tabs>
          <w:tab w:val="left" w:pos="426"/>
        </w:tabs>
        <w:spacing w:line="360" w:lineRule="auto"/>
        <w:jc w:val="both"/>
        <w:rPr>
          <w:rFonts w:ascii="Arial" w:hAnsi="Arial" w:cs="Arial"/>
          <w:color w:val="auto"/>
          <w:lang w:val="es-ES_tradnl"/>
        </w:rPr>
      </w:pPr>
    </w:p>
    <w:p w14:paraId="5EB438FA" w14:textId="4647F9CE" w:rsidR="00AF75E8" w:rsidRPr="00BC4D7A" w:rsidRDefault="00020E4F"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Así </w:t>
      </w:r>
      <w:r w:rsidR="00AF75E8" w:rsidRPr="00BC4D7A">
        <w:rPr>
          <w:rFonts w:ascii="Arial" w:hAnsi="Arial" w:cs="Arial"/>
          <w:sz w:val="24"/>
          <w:szCs w:val="24"/>
          <w:lang w:val="es-ES_tradnl"/>
        </w:rPr>
        <w:t>mismo, se invitó a</w:t>
      </w:r>
      <w:r w:rsidR="00954743" w:rsidRPr="00BC4D7A">
        <w:rPr>
          <w:rFonts w:ascii="Arial" w:hAnsi="Arial" w:cs="Arial"/>
          <w:sz w:val="24"/>
          <w:szCs w:val="24"/>
          <w:lang w:val="es-ES_tradnl"/>
        </w:rPr>
        <w:t xml:space="preserve"> la Federación Colombiana de Municipios, a la Federación Colombiana de Educadores - FECODE, a la Asociación Colombiana de Educación Privada -</w:t>
      </w:r>
      <w:r w:rsidRPr="00BC4D7A">
        <w:rPr>
          <w:rFonts w:ascii="Arial" w:hAnsi="Arial" w:cs="Arial"/>
          <w:sz w:val="24"/>
          <w:szCs w:val="24"/>
          <w:lang w:val="es-ES_tradnl"/>
        </w:rPr>
        <w:t xml:space="preserve"> </w:t>
      </w:r>
      <w:r w:rsidR="00954743" w:rsidRPr="00BC4D7A">
        <w:rPr>
          <w:rFonts w:ascii="Arial" w:hAnsi="Arial" w:cs="Arial"/>
          <w:sz w:val="24"/>
          <w:szCs w:val="24"/>
          <w:lang w:val="es-ES_tradnl"/>
        </w:rPr>
        <w:t xml:space="preserve">ASOCOLDEP, a la </w:t>
      </w:r>
      <w:r w:rsidR="00954743" w:rsidRPr="00BC4D7A">
        <w:rPr>
          <w:rFonts w:ascii="Arial" w:hAnsi="Arial" w:cs="Arial"/>
          <w:bCs/>
          <w:sz w:val="24"/>
          <w:szCs w:val="24"/>
          <w:lang w:val="es-ES_tradnl"/>
        </w:rPr>
        <w:t xml:space="preserve">Confederación Nacional de Asociaciones de Rectores y Colegios Privados </w:t>
      </w:r>
      <w:r w:rsidRPr="00BC4D7A">
        <w:rPr>
          <w:rFonts w:ascii="Arial" w:hAnsi="Arial" w:cs="Arial"/>
          <w:bCs/>
          <w:sz w:val="24"/>
          <w:szCs w:val="24"/>
          <w:lang w:val="es-ES_tradnl"/>
        </w:rPr>
        <w:t xml:space="preserve">- </w:t>
      </w:r>
      <w:r w:rsidR="00954743" w:rsidRPr="00BC4D7A">
        <w:rPr>
          <w:rFonts w:ascii="Arial" w:hAnsi="Arial" w:cs="Arial"/>
          <w:bCs/>
          <w:sz w:val="24"/>
          <w:szCs w:val="24"/>
          <w:lang w:val="es-ES_tradnl"/>
        </w:rPr>
        <w:t xml:space="preserve">ANDERCOP y </w:t>
      </w:r>
      <w:r w:rsidR="00954743" w:rsidRPr="00BC4D7A">
        <w:rPr>
          <w:rFonts w:ascii="Arial" w:hAnsi="Arial" w:cs="Arial"/>
          <w:sz w:val="24"/>
          <w:szCs w:val="24"/>
          <w:lang w:val="es-ES_tradnl"/>
        </w:rPr>
        <w:t>al Instituto para la Investigación Educativa y Desarrollo Pedagógico</w:t>
      </w:r>
      <w:r w:rsidRPr="00BC4D7A">
        <w:rPr>
          <w:rFonts w:ascii="Arial" w:hAnsi="Arial" w:cs="Arial"/>
          <w:sz w:val="24"/>
          <w:szCs w:val="24"/>
          <w:lang w:val="es-ES_tradnl"/>
        </w:rPr>
        <w:t xml:space="preserve"> –</w:t>
      </w:r>
      <w:r w:rsidR="00954743" w:rsidRPr="00BC4D7A">
        <w:rPr>
          <w:rFonts w:ascii="Arial" w:hAnsi="Arial" w:cs="Arial"/>
          <w:sz w:val="24"/>
          <w:szCs w:val="24"/>
          <w:lang w:val="es-ES_tradnl"/>
        </w:rPr>
        <w:t xml:space="preserve"> IDEP</w:t>
      </w:r>
      <w:r w:rsidRPr="00BC4D7A">
        <w:rPr>
          <w:rFonts w:ascii="Arial" w:hAnsi="Arial" w:cs="Arial"/>
          <w:sz w:val="24"/>
          <w:szCs w:val="24"/>
          <w:lang w:val="es-ES_tradnl"/>
        </w:rPr>
        <w:t>,</w:t>
      </w:r>
      <w:r w:rsidR="00954743" w:rsidRPr="00BC4D7A">
        <w:rPr>
          <w:rFonts w:ascii="Arial" w:hAnsi="Arial" w:cs="Arial"/>
          <w:sz w:val="24"/>
          <w:szCs w:val="24"/>
          <w:lang w:val="es-ES_tradnl"/>
        </w:rPr>
        <w:t xml:space="preserve"> para que si lo consideraban del caso rindieran concepto sobre el contenido de la </w:t>
      </w:r>
      <w:r w:rsidR="00647F36" w:rsidRPr="00BC4D7A">
        <w:rPr>
          <w:rFonts w:ascii="Arial" w:hAnsi="Arial" w:cs="Arial"/>
          <w:sz w:val="24"/>
          <w:szCs w:val="24"/>
          <w:lang w:val="es-ES_tradnl"/>
        </w:rPr>
        <w:t>Directiva</w:t>
      </w:r>
      <w:r w:rsidR="00954743" w:rsidRPr="00BC4D7A">
        <w:rPr>
          <w:rFonts w:ascii="Arial" w:hAnsi="Arial" w:cs="Arial"/>
          <w:sz w:val="24"/>
          <w:szCs w:val="24"/>
          <w:lang w:val="es-ES_tradnl"/>
        </w:rPr>
        <w:t xml:space="preserve"> de la referencia. </w:t>
      </w:r>
    </w:p>
    <w:p w14:paraId="25110DF9" w14:textId="40EF3D54" w:rsidR="00AF75E8" w:rsidRPr="00BC4D7A" w:rsidRDefault="006835FE" w:rsidP="00331760">
      <w:pPr>
        <w:spacing w:line="360" w:lineRule="auto"/>
        <w:jc w:val="both"/>
        <w:rPr>
          <w:rFonts w:ascii="Arial" w:hAnsi="Arial" w:cs="Arial"/>
          <w:sz w:val="24"/>
          <w:szCs w:val="24"/>
          <w:lang w:val="es-ES_tradnl"/>
        </w:rPr>
      </w:pPr>
      <w:r w:rsidRPr="00BC4D7A">
        <w:rPr>
          <w:rFonts w:ascii="Arial" w:hAnsi="Arial" w:cs="Arial"/>
          <w:b/>
          <w:bCs/>
          <w:sz w:val="24"/>
          <w:szCs w:val="24"/>
          <w:lang w:val="es-ES_tradnl"/>
        </w:rPr>
        <w:lastRenderedPageBreak/>
        <w:t>9</w:t>
      </w:r>
      <w:r w:rsidR="00AF75E8" w:rsidRPr="00BC4D7A">
        <w:rPr>
          <w:rFonts w:ascii="Arial" w:hAnsi="Arial" w:cs="Arial"/>
          <w:b/>
          <w:bCs/>
          <w:sz w:val="24"/>
          <w:szCs w:val="24"/>
          <w:lang w:val="es-ES_tradnl"/>
        </w:rPr>
        <w:t>.</w:t>
      </w:r>
      <w:r w:rsidR="00AF75E8" w:rsidRPr="00BC4D7A">
        <w:rPr>
          <w:rFonts w:ascii="Arial" w:hAnsi="Arial" w:cs="Arial"/>
          <w:sz w:val="24"/>
          <w:szCs w:val="24"/>
          <w:lang w:val="es-ES_tradnl"/>
        </w:rPr>
        <w:t xml:space="preserve"> Una vez surtidas las notificaciones y </w:t>
      </w:r>
      <w:r w:rsidRPr="00BC4D7A">
        <w:rPr>
          <w:rFonts w:ascii="Arial" w:hAnsi="Arial" w:cs="Arial"/>
          <w:sz w:val="24"/>
          <w:szCs w:val="24"/>
          <w:lang w:val="es-ES_tradnl"/>
        </w:rPr>
        <w:t xml:space="preserve">habiéndose </w:t>
      </w:r>
      <w:r w:rsidR="00AF75E8" w:rsidRPr="00BC4D7A">
        <w:rPr>
          <w:rFonts w:ascii="Arial" w:hAnsi="Arial" w:cs="Arial"/>
          <w:sz w:val="24"/>
          <w:szCs w:val="24"/>
          <w:lang w:val="es-ES_tradnl"/>
        </w:rPr>
        <w:t xml:space="preserve">dado cumplimiento al auto anterior, el </w:t>
      </w:r>
      <w:r w:rsidR="00954743" w:rsidRPr="00BC4D7A">
        <w:rPr>
          <w:rFonts w:ascii="Arial" w:hAnsi="Arial" w:cs="Arial"/>
          <w:sz w:val="24"/>
          <w:szCs w:val="24"/>
          <w:lang w:val="es-ES_tradnl"/>
        </w:rPr>
        <w:t xml:space="preserve">3 de agosto de 2020 </w:t>
      </w:r>
      <w:r w:rsidR="00AF75E8" w:rsidRPr="00BC4D7A">
        <w:rPr>
          <w:rFonts w:ascii="Arial" w:hAnsi="Arial" w:cs="Arial"/>
          <w:sz w:val="24"/>
          <w:szCs w:val="24"/>
          <w:lang w:val="es-ES_tradnl"/>
        </w:rPr>
        <w:t>el proceso pasó a</w:t>
      </w:r>
      <w:r w:rsidRPr="00BC4D7A">
        <w:rPr>
          <w:rFonts w:ascii="Arial" w:hAnsi="Arial" w:cs="Arial"/>
          <w:sz w:val="24"/>
          <w:szCs w:val="24"/>
          <w:lang w:val="es-ES_tradnl"/>
        </w:rPr>
        <w:t>l</w:t>
      </w:r>
      <w:r w:rsidR="00AF75E8" w:rsidRPr="00BC4D7A">
        <w:rPr>
          <w:rFonts w:ascii="Arial" w:hAnsi="Arial" w:cs="Arial"/>
          <w:sz w:val="24"/>
          <w:szCs w:val="24"/>
          <w:lang w:val="es-ES_tradnl"/>
        </w:rPr>
        <w:t xml:space="preserve"> Despacho para tomar la decisión que en derecho corresponda.</w:t>
      </w:r>
    </w:p>
    <w:p w14:paraId="0458611F" w14:textId="77777777" w:rsidR="00AF75E8" w:rsidRPr="00BC4D7A" w:rsidRDefault="00AF75E8" w:rsidP="00331760">
      <w:pPr>
        <w:spacing w:line="360" w:lineRule="auto"/>
        <w:jc w:val="both"/>
        <w:rPr>
          <w:rFonts w:ascii="Arial" w:hAnsi="Arial" w:cs="Arial"/>
          <w:sz w:val="24"/>
          <w:szCs w:val="24"/>
          <w:lang w:val="es-ES_tradnl"/>
        </w:rPr>
      </w:pPr>
    </w:p>
    <w:p w14:paraId="4D928FAB" w14:textId="77777777" w:rsidR="00AF75E8" w:rsidRPr="00BC4D7A" w:rsidRDefault="00AF75E8" w:rsidP="00331760">
      <w:pPr>
        <w:numPr>
          <w:ilvl w:val="0"/>
          <w:numId w:val="2"/>
        </w:numPr>
        <w:spacing w:line="360" w:lineRule="auto"/>
        <w:ind w:left="0"/>
        <w:jc w:val="center"/>
        <w:rPr>
          <w:rFonts w:ascii="Arial" w:hAnsi="Arial" w:cs="Arial"/>
          <w:b/>
          <w:bCs/>
          <w:iCs/>
          <w:sz w:val="24"/>
          <w:szCs w:val="24"/>
          <w:lang w:val="es-ES_tradnl"/>
        </w:rPr>
      </w:pPr>
      <w:r w:rsidRPr="00BC4D7A">
        <w:rPr>
          <w:rFonts w:ascii="Arial" w:hAnsi="Arial" w:cs="Arial"/>
          <w:b/>
          <w:bCs/>
          <w:iCs/>
          <w:sz w:val="24"/>
          <w:szCs w:val="24"/>
          <w:lang w:val="es-ES_tradnl"/>
        </w:rPr>
        <w:t>TEXTO DEL ACTO ADMINISTRATIVO OBJETO DE REVISIÓN</w:t>
      </w:r>
    </w:p>
    <w:p w14:paraId="0A9E6FD0" w14:textId="77777777" w:rsidR="00AF75E8" w:rsidRPr="00BC4D7A" w:rsidRDefault="00AF75E8" w:rsidP="00331760">
      <w:pPr>
        <w:spacing w:line="360" w:lineRule="auto"/>
        <w:rPr>
          <w:rFonts w:ascii="Arial" w:hAnsi="Arial" w:cs="Arial"/>
          <w:i/>
          <w:sz w:val="24"/>
          <w:szCs w:val="24"/>
          <w:lang w:val="es-ES_tradnl"/>
        </w:rPr>
      </w:pPr>
    </w:p>
    <w:p w14:paraId="7B34261F" w14:textId="18744816" w:rsidR="00AF75E8" w:rsidRPr="00BC4D7A" w:rsidRDefault="006835FE"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A continuación</w:t>
      </w:r>
      <w:r w:rsidR="007D7A6D" w:rsidRPr="00BC4D7A">
        <w:rPr>
          <w:rFonts w:ascii="Arial" w:hAnsi="Arial" w:cs="Arial"/>
          <w:sz w:val="24"/>
          <w:szCs w:val="24"/>
          <w:lang w:val="es-ES_tradnl"/>
        </w:rPr>
        <w:t>,</w:t>
      </w:r>
      <w:r w:rsidRPr="00BC4D7A">
        <w:rPr>
          <w:rFonts w:ascii="Arial" w:hAnsi="Arial" w:cs="Arial"/>
          <w:sz w:val="24"/>
          <w:szCs w:val="24"/>
          <w:lang w:val="es-ES_tradnl"/>
        </w:rPr>
        <w:t xml:space="preserve"> </w:t>
      </w:r>
      <w:r w:rsidR="00AF75E8" w:rsidRPr="00BC4D7A">
        <w:rPr>
          <w:rFonts w:ascii="Arial" w:hAnsi="Arial" w:cs="Arial"/>
          <w:sz w:val="24"/>
          <w:szCs w:val="24"/>
          <w:lang w:val="es-ES_tradnl"/>
        </w:rPr>
        <w:t xml:space="preserve">se transcribe el texto de la </w:t>
      </w:r>
      <w:r w:rsidR="00647F36" w:rsidRPr="00BC4D7A">
        <w:rPr>
          <w:rFonts w:ascii="Arial" w:hAnsi="Arial" w:cs="Arial"/>
          <w:sz w:val="24"/>
          <w:szCs w:val="24"/>
          <w:lang w:val="es-ES_tradnl"/>
        </w:rPr>
        <w:t>Directiva</w:t>
      </w:r>
      <w:r w:rsidR="00954743" w:rsidRPr="00BC4D7A">
        <w:rPr>
          <w:rFonts w:ascii="Arial" w:hAnsi="Arial" w:cs="Arial"/>
          <w:sz w:val="24"/>
          <w:szCs w:val="24"/>
          <w:lang w:val="es-ES_tradnl"/>
        </w:rPr>
        <w:t xml:space="preserve"> 11 del 29 de mayo de 2020</w:t>
      </w:r>
      <w:r w:rsidR="00AF75E8" w:rsidRPr="00BC4D7A">
        <w:rPr>
          <w:rFonts w:ascii="Arial" w:hAnsi="Arial" w:cs="Arial"/>
          <w:sz w:val="24"/>
          <w:szCs w:val="24"/>
          <w:lang w:val="es-ES_tradnl"/>
        </w:rPr>
        <w:t xml:space="preserve">, proferida por el </w:t>
      </w:r>
      <w:r w:rsidR="00954743" w:rsidRPr="00BC4D7A">
        <w:rPr>
          <w:rFonts w:ascii="Arial" w:hAnsi="Arial" w:cs="Arial"/>
          <w:sz w:val="24"/>
          <w:szCs w:val="24"/>
          <w:lang w:val="es-ES_tradnl"/>
        </w:rPr>
        <w:t>M</w:t>
      </w:r>
      <w:r w:rsidRPr="00BC4D7A">
        <w:rPr>
          <w:rFonts w:ascii="Arial" w:hAnsi="Arial" w:cs="Arial"/>
          <w:sz w:val="24"/>
          <w:szCs w:val="24"/>
          <w:lang w:val="es-ES_tradnl"/>
        </w:rPr>
        <w:t xml:space="preserve">inisterio de </w:t>
      </w:r>
      <w:r w:rsidR="00954743" w:rsidRPr="00BC4D7A">
        <w:rPr>
          <w:rFonts w:ascii="Arial" w:hAnsi="Arial" w:cs="Arial"/>
          <w:sz w:val="24"/>
          <w:szCs w:val="24"/>
          <w:lang w:val="es-ES_tradnl"/>
        </w:rPr>
        <w:t>E</w:t>
      </w:r>
      <w:r w:rsidRPr="00BC4D7A">
        <w:rPr>
          <w:rFonts w:ascii="Arial" w:hAnsi="Arial" w:cs="Arial"/>
          <w:sz w:val="24"/>
          <w:szCs w:val="24"/>
          <w:lang w:val="es-ES_tradnl"/>
        </w:rPr>
        <w:t xml:space="preserve">ducación </w:t>
      </w:r>
      <w:r w:rsidR="00954743" w:rsidRPr="00BC4D7A">
        <w:rPr>
          <w:rFonts w:ascii="Arial" w:hAnsi="Arial" w:cs="Arial"/>
          <w:sz w:val="24"/>
          <w:szCs w:val="24"/>
          <w:lang w:val="es-ES_tradnl"/>
        </w:rPr>
        <w:t>N</w:t>
      </w:r>
      <w:r w:rsidRPr="00BC4D7A">
        <w:rPr>
          <w:rFonts w:ascii="Arial" w:hAnsi="Arial" w:cs="Arial"/>
          <w:sz w:val="24"/>
          <w:szCs w:val="24"/>
          <w:lang w:val="es-ES_tradnl"/>
        </w:rPr>
        <w:t>acional</w:t>
      </w:r>
      <w:r w:rsidR="00F34700" w:rsidRPr="00BC4D7A">
        <w:rPr>
          <w:rFonts w:ascii="Arial" w:hAnsi="Arial" w:cs="Arial"/>
          <w:sz w:val="24"/>
          <w:szCs w:val="24"/>
          <w:lang w:val="es-ES_tradnl"/>
        </w:rPr>
        <w:t>.</w:t>
      </w:r>
    </w:p>
    <w:p w14:paraId="43D93731" w14:textId="14170891" w:rsidR="00F34700" w:rsidRPr="00BC4D7A" w:rsidRDefault="00F34700" w:rsidP="00331760">
      <w:pPr>
        <w:autoSpaceDE w:val="0"/>
        <w:autoSpaceDN w:val="0"/>
        <w:adjustRightInd w:val="0"/>
        <w:rPr>
          <w:rFonts w:ascii="Arial" w:eastAsiaTheme="minorHAnsi" w:hAnsi="Arial" w:cs="Arial"/>
          <w:sz w:val="24"/>
          <w:szCs w:val="24"/>
          <w:lang w:val="es-ES_tradnl"/>
        </w:rPr>
      </w:pPr>
    </w:p>
    <w:p w14:paraId="7F2722BF" w14:textId="175EF430" w:rsidR="00F34700" w:rsidRPr="00BC4D7A" w:rsidRDefault="00C35124" w:rsidP="00331760">
      <w:pPr>
        <w:autoSpaceDE w:val="0"/>
        <w:autoSpaceDN w:val="0"/>
        <w:adjustRightInd w:val="0"/>
        <w:ind w:left="567" w:right="284"/>
        <w:jc w:val="center"/>
        <w:rPr>
          <w:rFonts w:ascii="Arial" w:eastAsiaTheme="minorHAnsi" w:hAnsi="Arial" w:cs="Arial"/>
          <w:b/>
          <w:bCs/>
          <w:i/>
          <w:iCs/>
          <w:lang w:val="es-ES_tradnl"/>
        </w:rPr>
      </w:pPr>
      <w:r w:rsidRPr="00BC4D7A">
        <w:rPr>
          <w:rFonts w:ascii="Arial" w:eastAsiaTheme="minorHAnsi" w:hAnsi="Arial" w:cs="Arial"/>
          <w:b/>
          <w:bCs/>
          <w:i/>
          <w:iCs/>
          <w:lang w:val="es-ES_tradnl"/>
        </w:rPr>
        <w:t xml:space="preserve">&lt;&lt; </w:t>
      </w:r>
      <w:r w:rsidR="00647F36" w:rsidRPr="00BC4D7A">
        <w:rPr>
          <w:rFonts w:ascii="Arial" w:eastAsiaTheme="minorHAnsi" w:hAnsi="Arial" w:cs="Arial"/>
          <w:b/>
          <w:bCs/>
          <w:i/>
          <w:iCs/>
          <w:lang w:val="es-ES_tradnl"/>
        </w:rPr>
        <w:t>DIRECTIVA</w:t>
      </w:r>
      <w:r w:rsidR="00F34700" w:rsidRPr="00BC4D7A">
        <w:rPr>
          <w:rFonts w:ascii="Arial" w:eastAsiaTheme="minorHAnsi" w:hAnsi="Arial" w:cs="Arial"/>
          <w:b/>
          <w:bCs/>
          <w:i/>
          <w:iCs/>
          <w:lang w:val="es-ES_tradnl"/>
        </w:rPr>
        <w:t xml:space="preserve"> No. 011</w:t>
      </w:r>
    </w:p>
    <w:p w14:paraId="3314CCCB" w14:textId="77777777" w:rsidR="00C35124" w:rsidRPr="00BC4D7A" w:rsidRDefault="00C35124" w:rsidP="00331760">
      <w:pPr>
        <w:autoSpaceDE w:val="0"/>
        <w:autoSpaceDN w:val="0"/>
        <w:adjustRightInd w:val="0"/>
        <w:ind w:left="567" w:right="284"/>
        <w:jc w:val="center"/>
        <w:rPr>
          <w:rFonts w:ascii="Arial" w:eastAsiaTheme="minorHAnsi" w:hAnsi="Arial" w:cs="Arial"/>
          <w:i/>
          <w:iCs/>
          <w:lang w:val="es-ES_tradnl"/>
        </w:rPr>
      </w:pPr>
    </w:p>
    <w:p w14:paraId="1B6CF253" w14:textId="6454C593"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t xml:space="preserve">PARA: </w:t>
      </w:r>
      <w:r w:rsidRPr="00BC4D7A">
        <w:rPr>
          <w:rFonts w:ascii="Arial" w:eastAsiaTheme="minorHAnsi" w:hAnsi="Arial" w:cs="Arial"/>
          <w:i/>
          <w:iCs/>
          <w:lang w:val="es-ES_tradnl"/>
        </w:rPr>
        <w:t xml:space="preserve">Gobernadores, Alcaldes, Secretarios de Educación de Entidades Territoriales Certificadas en Educación, no Certificadas en Educación, Rectores y Directores Rurales. </w:t>
      </w:r>
    </w:p>
    <w:p w14:paraId="232C8846"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3D991439" w14:textId="3CA8ECFB"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t xml:space="preserve">DE: </w:t>
      </w:r>
      <w:r w:rsidRPr="00BC4D7A">
        <w:rPr>
          <w:rFonts w:ascii="Arial" w:eastAsiaTheme="minorHAnsi" w:hAnsi="Arial" w:cs="Arial"/>
          <w:i/>
          <w:iCs/>
          <w:lang w:val="es-ES_tradnl"/>
        </w:rPr>
        <w:t xml:space="preserve">Ministra de Educación Nacional </w:t>
      </w:r>
    </w:p>
    <w:p w14:paraId="37982F21"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34A99FC8" w14:textId="7E74A02C"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t xml:space="preserve">ASUNTO: </w:t>
      </w:r>
      <w:r w:rsidRPr="00BC4D7A">
        <w:rPr>
          <w:rFonts w:ascii="Arial" w:eastAsiaTheme="minorHAnsi" w:hAnsi="Arial" w:cs="Arial"/>
          <w:i/>
          <w:iCs/>
          <w:lang w:val="es-ES_tradnl"/>
        </w:rPr>
        <w:t xml:space="preserve">Orientaciones para la prestación del servicio educativo en el marco de la emergencia sanitaria por el COVID-19. </w:t>
      </w:r>
    </w:p>
    <w:p w14:paraId="5B31A168"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6A6383A9" w14:textId="1A0A0281"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t xml:space="preserve">FECHA: </w:t>
      </w:r>
      <w:r w:rsidRPr="00BC4D7A">
        <w:rPr>
          <w:rFonts w:ascii="Arial" w:eastAsiaTheme="minorHAnsi" w:hAnsi="Arial" w:cs="Arial"/>
          <w:i/>
          <w:iCs/>
          <w:lang w:val="es-ES_tradnl"/>
        </w:rPr>
        <w:t xml:space="preserve">29 de mayo de 2020 </w:t>
      </w:r>
    </w:p>
    <w:p w14:paraId="0D0EBBAD" w14:textId="122B4404"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20DD0CC6" w14:textId="77777777" w:rsidR="006835FE" w:rsidRPr="00BC4D7A" w:rsidRDefault="006835FE" w:rsidP="00331760">
      <w:pPr>
        <w:autoSpaceDE w:val="0"/>
        <w:autoSpaceDN w:val="0"/>
        <w:adjustRightInd w:val="0"/>
        <w:ind w:left="567" w:right="284"/>
        <w:jc w:val="both"/>
        <w:rPr>
          <w:rFonts w:ascii="Arial" w:eastAsiaTheme="minorHAnsi" w:hAnsi="Arial" w:cs="Arial"/>
          <w:i/>
          <w:iCs/>
          <w:lang w:val="es-ES_tradnl"/>
        </w:rPr>
      </w:pPr>
    </w:p>
    <w:p w14:paraId="06BED998" w14:textId="650D2984"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Las condiciones actuales de evolución de la pandemia del coronavirus COVID-19 en el país exigieron la declaratoria de emergencia sanitaria por parte del Ministerio de Salud y Protección Social; en dicho marco, el MEN expide orientaciones complementarias a las comunicadas a través de las Circulares 019 del 14 de marzo, 020 del 16 de marzo y 021 del 17 de marzo de 2020 y las </w:t>
      </w:r>
      <w:r w:rsidR="00647F36" w:rsidRPr="00BC4D7A">
        <w:rPr>
          <w:rFonts w:ascii="Arial" w:eastAsiaTheme="minorHAnsi" w:hAnsi="Arial" w:cs="Arial"/>
          <w:i/>
          <w:iCs/>
          <w:lang w:val="es-ES_tradnl"/>
        </w:rPr>
        <w:t>Directiva</w:t>
      </w:r>
      <w:r w:rsidRPr="00BC4D7A">
        <w:rPr>
          <w:rFonts w:ascii="Arial" w:eastAsiaTheme="minorHAnsi" w:hAnsi="Arial" w:cs="Arial"/>
          <w:i/>
          <w:iCs/>
          <w:lang w:val="es-ES_tradnl"/>
        </w:rPr>
        <w:t>s 05 del 25 de marzo y 09 del 7 de abril de 2020, con el fin de orientar las actividades del sector educativo para garantizar la continuidad de la prestación del servicio público educativo de educación preescolar, básica y media</w:t>
      </w:r>
      <w:r w:rsidR="0077457E" w:rsidRPr="00BC4D7A">
        <w:rPr>
          <w:rStyle w:val="Refdenotaalpie"/>
          <w:rFonts w:ascii="Arial" w:eastAsiaTheme="minorHAnsi" w:hAnsi="Arial" w:cs="Arial"/>
          <w:lang w:val="es-ES_tradnl"/>
        </w:rPr>
        <w:footnoteReference w:id="5"/>
      </w:r>
      <w:r w:rsidRPr="00BC4D7A">
        <w:rPr>
          <w:rFonts w:ascii="Arial" w:eastAsiaTheme="minorHAnsi" w:hAnsi="Arial" w:cs="Arial"/>
          <w:i/>
          <w:iCs/>
          <w:lang w:val="es-ES_tradnl"/>
        </w:rPr>
        <w:t xml:space="preserve">. </w:t>
      </w:r>
    </w:p>
    <w:p w14:paraId="57538DEA"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62AE3E9C" w14:textId="3B781D41"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En el marco de la emergencia sanitaria, el Ministerio de Educación Nacional tomó medidas para asegurar la prestación del servicio educativo durante el tiempo de aislamiento preventivo obligatorio que incluyeron acciones relacionadas con modificaciones al calendario académico, orientaciones y herramientas para facilitar el proceso pedagógico en casa y ajuste en la operación del Programa de Alimentación Escolar. </w:t>
      </w:r>
    </w:p>
    <w:p w14:paraId="0A0718E3"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51A4CED2" w14:textId="637433BC" w:rsidR="00F34700"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 presente </w:t>
      </w:r>
      <w:r w:rsidR="00647F36" w:rsidRPr="00BC4D7A">
        <w:rPr>
          <w:rFonts w:ascii="Arial" w:eastAsiaTheme="minorHAnsi" w:hAnsi="Arial" w:cs="Arial"/>
          <w:i/>
          <w:iCs/>
          <w:lang w:val="es-ES_tradnl"/>
        </w:rPr>
        <w:t>Directiva</w:t>
      </w:r>
      <w:r w:rsidRPr="00BC4D7A">
        <w:rPr>
          <w:rFonts w:ascii="Arial" w:eastAsiaTheme="minorHAnsi" w:hAnsi="Arial" w:cs="Arial"/>
          <w:i/>
          <w:iCs/>
          <w:lang w:val="es-ES_tradnl"/>
        </w:rPr>
        <w:t xml:space="preserve"> ofrece al sector educativo oficial, nuevas orientaciones y directrices que desarrollan disposiciones de orden nacional que inciden en la adecuación de la prestación del servicio educativo. </w:t>
      </w:r>
    </w:p>
    <w:p w14:paraId="7BF1AC87" w14:textId="77777777" w:rsidR="00A86EC0" w:rsidRPr="00BC4D7A" w:rsidRDefault="00A86EC0" w:rsidP="00331760">
      <w:pPr>
        <w:autoSpaceDE w:val="0"/>
        <w:autoSpaceDN w:val="0"/>
        <w:adjustRightInd w:val="0"/>
        <w:ind w:left="567" w:right="284"/>
        <w:jc w:val="both"/>
        <w:rPr>
          <w:rFonts w:ascii="Arial" w:eastAsiaTheme="minorHAnsi" w:hAnsi="Arial" w:cs="Arial"/>
          <w:i/>
          <w:iCs/>
          <w:lang w:val="es-ES_tradnl"/>
        </w:rPr>
      </w:pPr>
    </w:p>
    <w:p w14:paraId="3A9F3A90"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lastRenderedPageBreak/>
        <w:t xml:space="preserve">1. Orientaciones para continuar el trabajo académico en casa: </w:t>
      </w:r>
    </w:p>
    <w:p w14:paraId="09966BD9"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6AB42CE3" w14:textId="7C2BD962"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 medida de aislamiento preventivo obligatorio como mecanismo para prevenir el contagio de COVID-19, ha implicado que, en el marco de la emergencia sanitaria, el servicio educativo se transforme con el fin de atender la contingencia y asegurar que los niños, niñas, adolescentes y jóvenes continúen en casa su trabajo académico, con la orientación por parte de los docentes y el acompañamiento de sus familias. </w:t>
      </w:r>
    </w:p>
    <w:p w14:paraId="393F8135"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44576A1F" w14:textId="08E1DE77" w:rsidR="00F34700" w:rsidRPr="00BC4D7A" w:rsidRDefault="00F34700" w:rsidP="00331760">
      <w:pPr>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Para contribuir con el logro de este propósito, el Ministerio de Educación Nacional organizó y actualizó un conjunto de recursos educativos que han estado al servicio de los educadores. Éstos se encuentran disponibles en medio físico (guías, textos escolares, materiales de modelos educativos flexibles), medios de comunicación masiva (radio y televisión) y medios digitales (Aprender digital y recursos </w:t>
      </w:r>
      <w:proofErr w:type="spellStart"/>
      <w:r w:rsidRPr="00BC4D7A">
        <w:rPr>
          <w:rFonts w:ascii="Arial" w:eastAsiaTheme="minorHAnsi" w:hAnsi="Arial" w:cs="Arial"/>
          <w:i/>
          <w:iCs/>
          <w:lang w:val="es-ES_tradnl"/>
        </w:rPr>
        <w:t>transmedia</w:t>
      </w:r>
      <w:proofErr w:type="spellEnd"/>
      <w:r w:rsidRPr="00BC4D7A">
        <w:rPr>
          <w:rFonts w:ascii="Arial" w:eastAsiaTheme="minorHAnsi" w:hAnsi="Arial" w:cs="Arial"/>
          <w:i/>
          <w:iCs/>
          <w:lang w:val="es-ES_tradnl"/>
        </w:rPr>
        <w:t>). Además, ha venido desarrollando una estrategia de asistencia técnica a secretarías de educación para acompañar y fortalecer su acción con directivos docentes y docentes de los diferentes establecimientos educativos.</w:t>
      </w:r>
    </w:p>
    <w:p w14:paraId="5C202184" w14:textId="57B2BE30" w:rsidR="00F34700" w:rsidRPr="00BC4D7A" w:rsidRDefault="00F34700" w:rsidP="00331760">
      <w:pPr>
        <w:ind w:left="567" w:right="284"/>
        <w:jc w:val="both"/>
        <w:rPr>
          <w:rFonts w:ascii="Arial" w:eastAsiaTheme="minorHAnsi" w:hAnsi="Arial" w:cs="Arial"/>
          <w:i/>
          <w:iCs/>
          <w:lang w:val="es-ES_tradnl"/>
        </w:rPr>
      </w:pPr>
    </w:p>
    <w:p w14:paraId="177688DB" w14:textId="544CAACA"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Igualmente, las instituciones educativas en el marco de su autonomía institucional y con el apoyo de las secretarías de educación, han diseñado guías, plataformas, materiales de apoyo y actividades que posibilitan a los estudiantes seguir avanzando en sus procesos de aprendizaje de acuerdo con las condiciones, contextos, situaciones particulares de las </w:t>
      </w:r>
      <w:proofErr w:type="gramStart"/>
      <w:r w:rsidRPr="00BC4D7A">
        <w:rPr>
          <w:rFonts w:ascii="Arial" w:eastAsiaTheme="minorHAnsi" w:hAnsi="Arial" w:cs="Arial"/>
          <w:i/>
          <w:iCs/>
          <w:lang w:val="es-ES_tradnl"/>
        </w:rPr>
        <w:t>comunidades educativas y recursos educativos</w:t>
      </w:r>
      <w:proofErr w:type="gramEnd"/>
      <w:r w:rsidRPr="00BC4D7A">
        <w:rPr>
          <w:rFonts w:ascii="Arial" w:eastAsiaTheme="minorHAnsi" w:hAnsi="Arial" w:cs="Arial"/>
          <w:i/>
          <w:iCs/>
          <w:lang w:val="es-ES_tradnl"/>
        </w:rPr>
        <w:t xml:space="preserve"> disponibles. </w:t>
      </w:r>
    </w:p>
    <w:p w14:paraId="1C40EDBD"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396CFE6B" w14:textId="01ED23C9"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 evolución epidemiológica de la pandemia por el COVID-19 que originó el anuncio del Gobierno Nacional de extender la medida de emergencia sanitaria, hace necesario que se introduzcan en el sector nuevos ajustes que incluyen la ampliación del tiempo de la prestación del servicio educativo en casa hasta el 31 de julio de 2020, para la población estudiantil de los niveles de preescolar, básica y media y ciclo de adultos. </w:t>
      </w:r>
    </w:p>
    <w:p w14:paraId="01828B5F"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256925F1" w14:textId="08297B95"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Lo anterior implica, que las instituciones educativas continúen en la revisión, ajuste y adaptación de los elementos propios de un proceso curricular flexible, adaptado a las posibilidades de cada contexto y dirigido a promover aprendizajes significativos en los niños, niñas, adolescentes y jóvenes. El acompañamiento al proceso de aprendizaje en </w:t>
      </w:r>
      <w:proofErr w:type="gramStart"/>
      <w:r w:rsidRPr="00BC4D7A">
        <w:rPr>
          <w:rFonts w:ascii="Arial" w:eastAsiaTheme="minorHAnsi" w:hAnsi="Arial" w:cs="Arial"/>
          <w:i/>
          <w:iCs/>
          <w:lang w:val="es-ES_tradnl"/>
        </w:rPr>
        <w:t>casa,</w:t>
      </w:r>
      <w:proofErr w:type="gramEnd"/>
      <w:r w:rsidRPr="00BC4D7A">
        <w:rPr>
          <w:rFonts w:ascii="Arial" w:eastAsiaTheme="minorHAnsi" w:hAnsi="Arial" w:cs="Arial"/>
          <w:i/>
          <w:iCs/>
          <w:lang w:val="es-ES_tradnl"/>
        </w:rPr>
        <w:t xml:space="preserve"> requerirá seguir fortaleciendo las estrategias que cada entidad territorial certificada y sus establecimientos educativos han definido e implementado durante este tiempo. Esta revisión y el análisis contextualizado de fortalezas y oportunidades de mejora, según la valoración de logros alcanzados por la población estudiantil en el trabajo autónomo, constituyen la base para establecer cómo se continúa desarrollando el plan de estudios que orienta las acciones a implementar en cada grado y nivel educativo. </w:t>
      </w:r>
    </w:p>
    <w:p w14:paraId="3A76B2DA"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4DE14493"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b/>
          <w:bCs/>
          <w:i/>
          <w:iCs/>
          <w:lang w:val="es-ES_tradnl"/>
        </w:rPr>
        <w:t xml:space="preserve">2. Orientaciones para un retorno gradual y progresivo a los establecimientos educativos: </w:t>
      </w:r>
    </w:p>
    <w:p w14:paraId="561093D1"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14213849" w14:textId="77777777" w:rsidR="00A13DED"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Las condiciones de la pandemia indicarán a las autoridades sanitarias la posibilidad de dar comienzo, a mediano plazo, al proceso de retorno de la población estudiantil a la modalidad presencial. Es así </w:t>
      </w:r>
      <w:proofErr w:type="gramStart"/>
      <w:r w:rsidRPr="00BC4D7A">
        <w:rPr>
          <w:rFonts w:ascii="Arial" w:eastAsiaTheme="minorHAnsi" w:hAnsi="Arial" w:cs="Arial"/>
          <w:i/>
          <w:iCs/>
          <w:lang w:val="es-ES_tradnl"/>
        </w:rPr>
        <w:t>que</w:t>
      </w:r>
      <w:proofErr w:type="gramEnd"/>
      <w:r w:rsidRPr="00BC4D7A">
        <w:rPr>
          <w:rFonts w:ascii="Arial" w:eastAsiaTheme="minorHAnsi" w:hAnsi="Arial" w:cs="Arial"/>
          <w:i/>
          <w:iCs/>
          <w:lang w:val="es-ES_tradnl"/>
        </w:rPr>
        <w:t xml:space="preserve"> corresponde al sector educativo, en coordinación con todos los sectores involucrados, avanzar en los meses siguientes, con el alistamiento de las condiciones de bioseguridad, administrativas, técnicas y pedagógicas para facilitar la transición progresiva de las actividades escolares a las instituciones.</w:t>
      </w:r>
    </w:p>
    <w:p w14:paraId="55039FA7" w14:textId="76B836F4"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 </w:t>
      </w:r>
    </w:p>
    <w:p w14:paraId="0710A4A2" w14:textId="597915EB"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Reanudar las actividades en los establecimientos educativos, conlleva un proceso gradual que complementará el trabajo académico en casa y combinará diferentes </w:t>
      </w:r>
      <w:r w:rsidRPr="00BC4D7A">
        <w:rPr>
          <w:rFonts w:ascii="Arial" w:eastAsiaTheme="minorHAnsi" w:hAnsi="Arial" w:cs="Arial"/>
          <w:i/>
          <w:iCs/>
          <w:lang w:val="es-ES_tradnl"/>
        </w:rPr>
        <w:lastRenderedPageBreak/>
        <w:t xml:space="preserve">opciones para desarrollar las interacciones entre docentes y estudiantes. A esto se refiere el concepto de alternancia que resalta la necesidad de conjugar distintas variables y circunstancias que estarán presentes en la prestación del servicio educativo, en el marco de la emergencia sanitaria y de acuerdo con las necesidades de cada territorio. </w:t>
      </w:r>
    </w:p>
    <w:p w14:paraId="154ACA91"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2488A1F6" w14:textId="7149C941"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El concepto implica una combinación del trabajo académico en casa, complementado con encuentros periódicos presenciales e integración de diversos recursos pedagógicos, así como la asistencia al establecimiento educativo debidamente organizada, de acuerdo con el análisis particular de contexto del establecimiento educativo y otras variantes que puedan surgir, observando las medidas de bioseguridad y distanciamiento social. </w:t>
      </w:r>
    </w:p>
    <w:p w14:paraId="36BAC5BD"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0F986608" w14:textId="0B765D60" w:rsidR="00F34700" w:rsidRPr="00BC4D7A" w:rsidRDefault="00F34700" w:rsidP="00331760">
      <w:pPr>
        <w:pStyle w:val="Default"/>
        <w:ind w:left="567" w:right="284"/>
        <w:jc w:val="both"/>
        <w:rPr>
          <w:rFonts w:ascii="Arial" w:hAnsi="Arial" w:cs="Arial"/>
          <w:i/>
          <w:iCs/>
          <w:color w:val="auto"/>
          <w:sz w:val="22"/>
          <w:szCs w:val="22"/>
          <w:lang w:val="es-ES_tradnl"/>
        </w:rPr>
      </w:pPr>
      <w:r w:rsidRPr="00BC4D7A">
        <w:rPr>
          <w:rFonts w:ascii="Arial" w:hAnsi="Arial" w:cs="Arial"/>
          <w:i/>
          <w:iCs/>
          <w:color w:val="auto"/>
          <w:sz w:val="22"/>
          <w:szCs w:val="22"/>
          <w:lang w:val="es-ES_tradnl"/>
        </w:rPr>
        <w:t xml:space="preserve">El análisis de las condiciones de cada establecimiento educativo con respecto al tipo de servicio que presta, a su capacidad instalada, al número y características de la población que atiende, al equipo docente, a la adecuación para responder a las medidas de bioseguridad, al comportamiento de la pandemia en su territorio, entre otros, permitirá establecer el alcance del esquema de alternancia aplicable para cada establecimiento educativo. </w:t>
      </w:r>
    </w:p>
    <w:p w14:paraId="56E8E232" w14:textId="77777777" w:rsidR="00A13DED" w:rsidRPr="00BC4D7A" w:rsidRDefault="00A13DED" w:rsidP="00331760">
      <w:pPr>
        <w:pStyle w:val="Default"/>
        <w:ind w:left="567" w:right="284"/>
        <w:jc w:val="both"/>
        <w:rPr>
          <w:rFonts w:ascii="Arial" w:hAnsi="Arial" w:cs="Arial"/>
          <w:i/>
          <w:iCs/>
          <w:color w:val="auto"/>
          <w:sz w:val="22"/>
          <w:szCs w:val="22"/>
          <w:lang w:val="es-ES_tradnl"/>
        </w:rPr>
      </w:pPr>
    </w:p>
    <w:p w14:paraId="648EFEB8" w14:textId="4A0CE7CC"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El Ministerio de Educación Nacional, dentro de los cinco días siguientes a la expedición de esta </w:t>
      </w:r>
      <w:r w:rsidR="00647F36" w:rsidRPr="00BC4D7A">
        <w:rPr>
          <w:rFonts w:ascii="Arial" w:eastAsiaTheme="minorHAnsi" w:hAnsi="Arial" w:cs="Arial"/>
          <w:i/>
          <w:iCs/>
          <w:lang w:val="es-ES_tradnl"/>
        </w:rPr>
        <w:t>Directiva</w:t>
      </w:r>
      <w:r w:rsidRPr="00BC4D7A">
        <w:rPr>
          <w:rFonts w:ascii="Arial" w:eastAsiaTheme="minorHAnsi" w:hAnsi="Arial" w:cs="Arial"/>
          <w:i/>
          <w:iCs/>
          <w:lang w:val="es-ES_tradnl"/>
        </w:rPr>
        <w:t xml:space="preserve">, entregará a las secretarías de educación, un lineamiento para la transición progresiva del servicio educativo a la modalidad presencial y la implementación de prácticas de bioseguridad que reduzcan el riesgo de contagio de COVID-19 en la comunidad educativa. </w:t>
      </w:r>
    </w:p>
    <w:p w14:paraId="442B1462"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5CCED36D" w14:textId="3F52C1C5"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Con base en este lineamiento, el Ministerio de Educación coordinará con las autoridades pertinentes la producción de protocolos de referencia que permitan a cada secretaría de educación contar con los elementos necesarios para el proceso de alistamiento de la prestación del servicio bajo el esquema de alternancia. </w:t>
      </w:r>
    </w:p>
    <w:p w14:paraId="64E07DE7"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0591DCBC" w14:textId="134AF0DF"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En este contexto, cada secretaría de educación como autoridad responsable de la organización para la prestación del servicio educativo, deberá adoptar los respectivos protocolos, a partir de las orientaciones dadas por el sector salud y las orientaciones pedagógicas entregadas por esta cartera; los cuales, deberán adaptarse en cada establecimiento educativo bajo el liderazgo de los directivos docentes, según las condiciones de cada contexto, las particularidades de los niños, niñas y adolescentes y sus familias, características propias de las formas de atención, así como de los establecimientos educativos y de sus sedes. Lo anterior, contemplando si estas corresponden a sedes rurales con aulas multigrado o escuelas unitarias, el número de integrantes de la comunidad educativa, los niveles y grados educativos y otras particularidades de los proyectos educativos institucionales (PEI/PEC/PER). </w:t>
      </w:r>
    </w:p>
    <w:p w14:paraId="3D074858"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47CDCD7F" w14:textId="5B6F2DAF"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Igualmente, cada secretaría de educación debe establecer en sus planes de inspección y vigilancia en articulación con el sector salud, los criterios de análisis sobre el cumplimiento de los protocolos establecidos. </w:t>
      </w:r>
    </w:p>
    <w:p w14:paraId="53388AFC" w14:textId="0A7AB17F"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3D5159A1" w14:textId="0174B334" w:rsidR="00F34700"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Los departamentos pueden valorar y plantear para el caso de los municipios no COVID-19, esquemas para el retorno gradual y progresivo a clases en las aulas. En estos casos se puede anticipar el inicio y/o gradualidad, garantizando en todo caso la adopción y adaptación por parte de los establecimientos educativos, de los respectivos protocolos de bioseguridad y la adecuación de la propuesta pedagógica según corresponda. </w:t>
      </w:r>
    </w:p>
    <w:p w14:paraId="750B849D" w14:textId="77777777" w:rsidR="00A86EC0" w:rsidRPr="00BC4D7A" w:rsidRDefault="00A86EC0" w:rsidP="00331760">
      <w:pPr>
        <w:autoSpaceDE w:val="0"/>
        <w:autoSpaceDN w:val="0"/>
        <w:adjustRightInd w:val="0"/>
        <w:ind w:left="567" w:right="284"/>
        <w:jc w:val="both"/>
        <w:rPr>
          <w:rFonts w:ascii="Arial" w:eastAsiaTheme="minorHAnsi" w:hAnsi="Arial" w:cs="Arial"/>
          <w:i/>
          <w:iCs/>
          <w:lang w:val="es-ES_tradnl"/>
        </w:rPr>
      </w:pPr>
    </w:p>
    <w:p w14:paraId="74E83CD1" w14:textId="553CCCF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En todo caso, será responsabilidad de la secretaría de educación mantener relación constante con la instancia territorial responsable de monitorear el </w:t>
      </w:r>
      <w:r w:rsidRPr="00BC4D7A">
        <w:rPr>
          <w:rFonts w:ascii="Arial" w:eastAsiaTheme="minorHAnsi" w:hAnsi="Arial" w:cs="Arial"/>
          <w:i/>
          <w:iCs/>
          <w:lang w:val="es-ES_tradnl"/>
        </w:rPr>
        <w:lastRenderedPageBreak/>
        <w:t xml:space="preserve">comportamiento del contagio para verificar la condición no COVID-19 de cada municipio, así como su permanencia o no en tal condición, según las indicaciones que para el efecto impartan las autoridades correspondientes. </w:t>
      </w:r>
    </w:p>
    <w:p w14:paraId="188FFD9E"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7F370D3A" w14:textId="6D5AB2E8" w:rsidR="00F34700" w:rsidRPr="00BC4D7A" w:rsidRDefault="00F34700" w:rsidP="00331760">
      <w:pPr>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Para la financiación de las actividades, insumos y elementos de protección señalados en las orientaciones dadas en la presente </w:t>
      </w:r>
      <w:r w:rsidR="00647F36" w:rsidRPr="00BC4D7A">
        <w:rPr>
          <w:rFonts w:ascii="Arial" w:eastAsiaTheme="minorHAnsi" w:hAnsi="Arial" w:cs="Arial"/>
          <w:i/>
          <w:iCs/>
          <w:lang w:val="es-ES_tradnl"/>
        </w:rPr>
        <w:t>Directiva</w:t>
      </w:r>
      <w:r w:rsidRPr="00BC4D7A">
        <w:rPr>
          <w:rFonts w:ascii="Arial" w:eastAsiaTheme="minorHAnsi" w:hAnsi="Arial" w:cs="Arial"/>
          <w:i/>
          <w:iCs/>
          <w:lang w:val="es-ES_tradnl"/>
        </w:rPr>
        <w:t xml:space="preserve"> y la preparación y alistamiento de condiciones que permitan el retorno gradual y progresivo a los establecimientos educativos de niños, niñas, adolescentes, jóvenes, docentes, directivos docentes, personal administrativo y proveedores, las entidades territoriales certificadas en educación deberán seguir las siguientes directrices:</w:t>
      </w:r>
    </w:p>
    <w:p w14:paraId="3AE8A09A" w14:textId="52FBC1C0" w:rsidR="00A13DED" w:rsidRPr="00BC4D7A" w:rsidRDefault="00A13DED" w:rsidP="00331760">
      <w:pPr>
        <w:ind w:left="567" w:right="284"/>
        <w:jc w:val="both"/>
        <w:rPr>
          <w:rFonts w:ascii="Arial" w:eastAsiaTheme="minorHAnsi" w:hAnsi="Arial" w:cs="Arial"/>
          <w:i/>
          <w:iCs/>
          <w:lang w:val="es-ES_tradnl"/>
        </w:rPr>
      </w:pPr>
    </w:p>
    <w:p w14:paraId="1274DBFF" w14:textId="2F0E8FF9"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Priorización del porcentaje no distribuido de gasto administrativo </w:t>
      </w:r>
    </w:p>
    <w:p w14:paraId="5CB60312" w14:textId="77777777" w:rsidR="004B1077" w:rsidRPr="00BC4D7A" w:rsidRDefault="004B1077" w:rsidP="00331760">
      <w:pPr>
        <w:autoSpaceDE w:val="0"/>
        <w:autoSpaceDN w:val="0"/>
        <w:adjustRightInd w:val="0"/>
        <w:ind w:left="567" w:right="284"/>
        <w:jc w:val="both"/>
        <w:rPr>
          <w:rFonts w:ascii="Arial" w:eastAsiaTheme="minorHAnsi" w:hAnsi="Arial" w:cs="Arial"/>
          <w:b/>
          <w:bCs/>
          <w:i/>
          <w:iCs/>
          <w:lang w:val="es-ES_tradnl"/>
        </w:rPr>
      </w:pPr>
    </w:p>
    <w:p w14:paraId="282878BD" w14:textId="4EBB561E"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Teniendo en cuenta que el Documento de Distribución 041 del 30 de enero de 2020 señaló: </w:t>
      </w:r>
    </w:p>
    <w:p w14:paraId="03E38FD9" w14:textId="77777777" w:rsidR="00A13DED" w:rsidRPr="00BC4D7A" w:rsidRDefault="00A13DED" w:rsidP="00331760">
      <w:pPr>
        <w:autoSpaceDE w:val="0"/>
        <w:autoSpaceDN w:val="0"/>
        <w:adjustRightInd w:val="0"/>
        <w:ind w:left="567" w:right="284"/>
        <w:jc w:val="both"/>
        <w:rPr>
          <w:rFonts w:ascii="Arial" w:eastAsiaTheme="minorHAnsi" w:hAnsi="Arial" w:cs="Arial"/>
          <w:i/>
          <w:iCs/>
          <w:lang w:val="es-ES_tradnl"/>
        </w:rPr>
      </w:pPr>
    </w:p>
    <w:p w14:paraId="33ACBFDB" w14:textId="209893D9"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“El porcentaje de gastos administrativos autorizado para la vigencia 2020 por ETC, de conformidad con el artículo 31 de la Ley 1176 de 2007, y que fue indicado en el Anexo 4 del Documento de Distribución SGP-40-2020, era preliminar. En dicho documento se estableció que, en el transcurso del primer semestre de 2020 se definiría el porcentaje definitivo, el cual se ajustaría teniendo en cuenta la ejecución real de gasto administrativo por entidad territorial a 31 de diciembre de 2019. Este ajuste se realiza con el objetivo de dar mayor certeza a las ETC frente al monto autorizado de gastos administrativos, el cual se destina al pago de la nómina administrativa y a la contratación de los servicios complementarios que históricamente han venido sufragando, de modo que se garantice la prestación del servicio educativo con normalidad en la presente vigencia. </w:t>
      </w:r>
    </w:p>
    <w:p w14:paraId="186CA0BC"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0548FC32" w14:textId="1A5F08EB"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De acuerdo con lo anterior, para la solicitud del presente ajuste, el Ministerio de Educación Nacional tomó como base el gasto real identificado en los comportamientos históricos registrados en las últimas vigencias, más el incremento del Índice de Precios al Consumidor, siempre que este gasto no haya superado el monto autorizado por los documentos de distribución de cada año. De igual forma, el monto autorizado por este documento se considera preliminar en tanto que se finaliza la revisión financiera reportada en el Formato Único Territorial (FUT) a 31 de diciembre de 2019, en todo caso, de llegar a identificarse un ajuste necesario este no superará el 20% del monto autorizado en el presente documento”. </w:t>
      </w:r>
    </w:p>
    <w:p w14:paraId="4AE5D0D3" w14:textId="6D8903FE"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5BFFB027" w14:textId="218D12B8"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En virtud de lo anterior, dado que con cargo a los recursos de que trata la Ley 1176 de 2007 se puede financiar entre otros, la contratación de la prestación del servicio de aseo para las instituciones educativas (incluidos los insumos requeridos), cubiertos los gastos de personal administrativo como el pago de la nómina de este personal y los aportes para las cesantías, seguridad social (salud, pensión y riesgos profesionales) y parafiscales, se insta a la Entidad Territorial Certificada para que, una vez distribuido hasta el 20% de que trata el Documento de Distribución 041 y cubiertos los gastos de personal administrativo señalados, se </w:t>
      </w:r>
      <w:r w:rsidR="00C35124" w:rsidRPr="00BC4D7A">
        <w:rPr>
          <w:rFonts w:ascii="Arial" w:eastAsiaTheme="minorHAnsi" w:hAnsi="Arial" w:cs="Arial"/>
          <w:i/>
          <w:iCs/>
          <w:lang w:val="es-ES_tradnl"/>
        </w:rPr>
        <w:t>dé</w:t>
      </w:r>
      <w:r w:rsidRPr="00BC4D7A">
        <w:rPr>
          <w:rFonts w:ascii="Arial" w:eastAsiaTheme="minorHAnsi" w:hAnsi="Arial" w:cs="Arial"/>
          <w:i/>
          <w:iCs/>
          <w:lang w:val="es-ES_tradnl"/>
        </w:rPr>
        <w:t xml:space="preserve"> prioridad a la contratación de los servicios de aseo y desinfección necesarios para el cumplimiento del lineamiento para la implementación de medidas sanitarias y prácticas de bioseguridad, para la reapertura de los establecimientos educativos durante la emergencia sanitaria, así como la adquisición de los insumos y elementos de protección personal señalados en el mismo, conforme al riesgo de exposición de la comunidad educativa. </w:t>
      </w:r>
    </w:p>
    <w:p w14:paraId="3C13EC32" w14:textId="77777777" w:rsidR="00240907" w:rsidRPr="00BC4D7A" w:rsidRDefault="00240907" w:rsidP="00331760">
      <w:pPr>
        <w:autoSpaceDE w:val="0"/>
        <w:autoSpaceDN w:val="0"/>
        <w:adjustRightInd w:val="0"/>
        <w:ind w:left="567" w:right="284"/>
        <w:jc w:val="both"/>
        <w:rPr>
          <w:rFonts w:ascii="Arial" w:eastAsiaTheme="minorHAnsi" w:hAnsi="Arial" w:cs="Arial"/>
          <w:i/>
          <w:iCs/>
          <w:lang w:val="es-ES_tradnl"/>
        </w:rPr>
      </w:pPr>
    </w:p>
    <w:p w14:paraId="7B15A586" w14:textId="238311EF"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Lo anterior, sin perjuicio de la destinación que puedan realizar las entidades territoriales de sus recursos propios, regalías, cooperación, cofinanciación, y/o las demás fuentes que se gestionen o dispongan por parte del Gobierno Nacional. </w:t>
      </w:r>
    </w:p>
    <w:p w14:paraId="7653D064" w14:textId="5207A71C"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087C1253" w14:textId="6987F052"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3. Directrices para la organización de los Calendarios Académicos 2020 (Decreto Legislativo 660 del 13 de mayo de 2020): </w:t>
      </w:r>
    </w:p>
    <w:p w14:paraId="1F1B7A38" w14:textId="77777777" w:rsidR="0016015D" w:rsidRPr="00BC4D7A" w:rsidRDefault="0016015D" w:rsidP="00331760">
      <w:pPr>
        <w:autoSpaceDE w:val="0"/>
        <w:autoSpaceDN w:val="0"/>
        <w:adjustRightInd w:val="0"/>
        <w:ind w:left="567" w:right="284"/>
        <w:jc w:val="both"/>
        <w:rPr>
          <w:rFonts w:ascii="Arial" w:eastAsiaTheme="minorHAnsi" w:hAnsi="Arial" w:cs="Arial"/>
          <w:i/>
          <w:iCs/>
          <w:lang w:val="es-ES_tradnl"/>
        </w:rPr>
      </w:pPr>
    </w:p>
    <w:p w14:paraId="5ED68F0A" w14:textId="086E92FA"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Bajo las orientaciones de la Circular 034 del 13 de septiembre de 2019, las entidades territoriales certificadas organizaron y adoptaron sus calendarios académicos 2020 y con corte al 15 de marzo, se habían desarrollado en promedio entre 7 y 8 semanas de trabajo académico de las cuarenta (40) previstas para el año escolar. </w:t>
      </w:r>
    </w:p>
    <w:p w14:paraId="15094409"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588A6C0C" w14:textId="30992F29" w:rsidR="00F34700" w:rsidRPr="00BC4D7A" w:rsidRDefault="00F34700" w:rsidP="00331760">
      <w:pPr>
        <w:pStyle w:val="Default"/>
        <w:ind w:left="567" w:right="284"/>
        <w:jc w:val="both"/>
        <w:rPr>
          <w:rFonts w:ascii="Arial" w:hAnsi="Arial" w:cs="Arial"/>
          <w:i/>
          <w:iCs/>
          <w:color w:val="auto"/>
          <w:sz w:val="22"/>
          <w:szCs w:val="22"/>
          <w:lang w:val="es-ES_tradnl"/>
        </w:rPr>
      </w:pPr>
      <w:r w:rsidRPr="00BC4D7A">
        <w:rPr>
          <w:rFonts w:ascii="Arial" w:hAnsi="Arial" w:cs="Arial"/>
          <w:i/>
          <w:iCs/>
          <w:color w:val="auto"/>
          <w:sz w:val="22"/>
          <w:szCs w:val="22"/>
          <w:lang w:val="es-ES_tradnl"/>
        </w:rPr>
        <w:t xml:space="preserve">Para atender las medidas de la emergencia sanitaria por el COVID-19, el Ministerio de Educación Nacional, expidió diversas orientaciones con base en las cuales la totalidad de los estudiantes matriculados en el sector educativo han tenido que migrar hacia una atención académica en casa, para lo cual, entre otras, se reorganizó el calendario académico en su distribución de semanas durante el año escolar; conservando el período mínimo de cuarenta (40) semanas de trabajo académico como lo señala el artículo 86 de la Ley 115 de 1994. Así, a partir de la Circular 020 del 16 de marzo de 2020, en la generalidad de las entidades territoriales se han </w:t>
      </w:r>
      <w:proofErr w:type="spellStart"/>
      <w:proofErr w:type="gramStart"/>
      <w:r w:rsidRPr="00BC4D7A">
        <w:rPr>
          <w:rFonts w:ascii="Arial" w:hAnsi="Arial" w:cs="Arial"/>
          <w:i/>
          <w:iCs/>
          <w:color w:val="auto"/>
          <w:sz w:val="22"/>
          <w:szCs w:val="22"/>
          <w:lang w:val="es-ES_tradnl"/>
        </w:rPr>
        <w:t>adelantando</w:t>
      </w:r>
      <w:proofErr w:type="spellEnd"/>
      <w:proofErr w:type="gramEnd"/>
      <w:r w:rsidRPr="00BC4D7A">
        <w:rPr>
          <w:rFonts w:ascii="Arial" w:hAnsi="Arial" w:cs="Arial"/>
          <w:i/>
          <w:iCs/>
          <w:color w:val="auto"/>
          <w:sz w:val="22"/>
          <w:szCs w:val="22"/>
          <w:lang w:val="es-ES_tradnl"/>
        </w:rPr>
        <w:t xml:space="preserve"> en promedio 13 semanas de trabajo académico a la fecha de expedición de la presente </w:t>
      </w:r>
      <w:r w:rsidR="00647F36" w:rsidRPr="00BC4D7A">
        <w:rPr>
          <w:rFonts w:ascii="Arial" w:hAnsi="Arial" w:cs="Arial"/>
          <w:i/>
          <w:iCs/>
          <w:color w:val="auto"/>
          <w:sz w:val="22"/>
          <w:szCs w:val="22"/>
          <w:lang w:val="es-ES_tradnl"/>
        </w:rPr>
        <w:t>Directiva</w:t>
      </w:r>
      <w:r w:rsidRPr="00BC4D7A">
        <w:rPr>
          <w:rFonts w:ascii="Arial" w:hAnsi="Arial" w:cs="Arial"/>
          <w:i/>
          <w:iCs/>
          <w:color w:val="auto"/>
          <w:sz w:val="22"/>
          <w:szCs w:val="22"/>
          <w:lang w:val="es-ES_tradnl"/>
        </w:rPr>
        <w:t xml:space="preserve">. </w:t>
      </w:r>
    </w:p>
    <w:p w14:paraId="1C219596" w14:textId="77777777" w:rsidR="00C35124" w:rsidRPr="00BC4D7A" w:rsidRDefault="00C35124" w:rsidP="00331760">
      <w:pPr>
        <w:pStyle w:val="Default"/>
        <w:ind w:left="567" w:right="284"/>
        <w:jc w:val="both"/>
        <w:rPr>
          <w:rFonts w:ascii="Arial" w:hAnsi="Arial" w:cs="Arial"/>
          <w:i/>
          <w:iCs/>
          <w:color w:val="auto"/>
          <w:sz w:val="22"/>
          <w:szCs w:val="22"/>
          <w:lang w:val="es-ES_tradnl"/>
        </w:rPr>
      </w:pPr>
    </w:p>
    <w:p w14:paraId="515FDFA6" w14:textId="4F746BAA"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No obstante, por la evolución de la pandemia por el COVID-19, el Ministerio de Educación Nacional ha identificado que existen algunas entidades territoriales certificadas en educación, que presentan casos especiales en la totalidad o parte de su jurisdicción en cuanto a la organización y desarrollo de sus calendarios académicos y que por lo tanto se requiere la adopción de medidas para evitar que se afecten los aprendizajes previstos en las áreas básicas o la culminación del año escolar de los niños, niñas, adolescentes y jóvenes. </w:t>
      </w:r>
    </w:p>
    <w:p w14:paraId="4053403C"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66139CE3" w14:textId="6B03B3AD" w:rsidR="00F34700" w:rsidRPr="00BC4D7A" w:rsidRDefault="00F34700" w:rsidP="00331760">
      <w:pPr>
        <w:ind w:left="567" w:right="284"/>
        <w:jc w:val="both"/>
        <w:rPr>
          <w:rFonts w:ascii="Arial" w:eastAsiaTheme="minorHAnsi" w:hAnsi="Arial" w:cs="Arial"/>
          <w:i/>
          <w:iCs/>
          <w:lang w:val="es-ES_tradnl"/>
        </w:rPr>
      </w:pPr>
      <w:r w:rsidRPr="00BC4D7A">
        <w:rPr>
          <w:rFonts w:ascii="Arial" w:eastAsiaTheme="minorHAnsi" w:hAnsi="Arial" w:cs="Arial"/>
          <w:i/>
          <w:iCs/>
          <w:lang w:val="es-ES_tradnl"/>
        </w:rPr>
        <w:t>Por lo expuesto, el Gobierno Nacional expidió el Decreto Legislativo 660 del 13 de mayo de 2020, que adicionó un parágrafo transitorio al artículo 86 de la Ley 115 de 1994 complementando las condiciones de flexibilidad de los calendarios académicos, así:</w:t>
      </w:r>
    </w:p>
    <w:p w14:paraId="0810DC14" w14:textId="77777777" w:rsidR="00C35124" w:rsidRPr="00BC4D7A" w:rsidRDefault="00C35124" w:rsidP="00331760">
      <w:pPr>
        <w:ind w:left="567" w:right="284"/>
        <w:jc w:val="both"/>
        <w:rPr>
          <w:rFonts w:ascii="Arial" w:eastAsiaTheme="minorHAnsi" w:hAnsi="Arial" w:cs="Arial"/>
          <w:i/>
          <w:iCs/>
          <w:lang w:val="es-ES_tradnl"/>
        </w:rPr>
      </w:pPr>
    </w:p>
    <w:p w14:paraId="050CD8E7" w14:textId="54D411B7"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“Hasta tanto permanezca vigente la Emergencia Sanitaria declarada por el Ministerio de Salud y Protección Social, con ocasión de la pandemia derivada del Coronavirus COVID-19, el Ministerio de Educación Nacional podrá organizar las semanas de trabajo académico que se realizan durante el año en períodos diferentes a los previstos en el inciso primero del presente artículo, a solicitud motivada de la autoridad competente en educación. Las solicitudes deben tener en cuenta las directrices expedidas por el Ministerio de Educación Nacional”. </w:t>
      </w:r>
    </w:p>
    <w:p w14:paraId="66B8841A"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58E9D36F" w14:textId="0765707E"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En este sentido, y con el fin de garantizar que dicha medida se aplique con criterios claros y bajo reglas específicas y adecuadas a la situación en las distintas Entidades Territoriales Certificadas en Educación, el Ministerio de Educación Nacional emite las siguientes directrices</w:t>
      </w:r>
      <w:r w:rsidR="00C35124" w:rsidRPr="00BC4D7A">
        <w:rPr>
          <w:rFonts w:ascii="Arial" w:eastAsiaTheme="minorHAnsi" w:hAnsi="Arial" w:cs="Arial"/>
          <w:i/>
          <w:iCs/>
          <w:lang w:val="es-ES_tradnl"/>
        </w:rPr>
        <w:t>: (negritas en original)</w:t>
      </w:r>
    </w:p>
    <w:p w14:paraId="4B9549C4"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1D612809" w14:textId="09D791DB"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a. Posibles modificaciones al calendario académico vigencia 2020. </w:t>
      </w:r>
    </w:p>
    <w:p w14:paraId="2E0346F1"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65DB7FEA" w14:textId="3349AB86" w:rsidR="00F34700" w:rsidRPr="00BC4D7A" w:rsidRDefault="00F34700" w:rsidP="00331760">
      <w:pPr>
        <w:ind w:left="567" w:right="284"/>
        <w:jc w:val="both"/>
        <w:rPr>
          <w:rFonts w:ascii="Arial" w:eastAsiaTheme="minorHAnsi" w:hAnsi="Arial" w:cs="Arial"/>
          <w:i/>
          <w:iCs/>
          <w:lang w:val="es-ES_tradnl"/>
        </w:rPr>
      </w:pPr>
      <w:r w:rsidRPr="00BC4D7A">
        <w:rPr>
          <w:rFonts w:ascii="Arial" w:eastAsiaTheme="minorHAnsi" w:hAnsi="Arial" w:cs="Arial"/>
          <w:i/>
          <w:iCs/>
          <w:lang w:val="es-ES_tradnl"/>
        </w:rPr>
        <w:t>Las modificaciones al calendario académico que las secretarías de educación consideren necesario adelantar durante la emergencia sanitaria según lo establecido en el Decreto Legislativo 660 del 13 de mayo de 2020, deben estar debidamente justificadas para autorización del Ministerio de Educación Nacional y contemplar un análisis técnico pedagógico, bajo los siguientes criterios:</w:t>
      </w:r>
    </w:p>
    <w:p w14:paraId="24F5752E"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779D313C" w14:textId="77777777" w:rsidR="00F34700" w:rsidRPr="00BC4D7A" w:rsidRDefault="00F34700" w:rsidP="00331760">
      <w:pPr>
        <w:numPr>
          <w:ilvl w:val="0"/>
          <w:numId w:val="13"/>
        </w:num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lastRenderedPageBreak/>
        <w:t xml:space="preserve">Priorizar la culminación del primer semestre de trabajo académico, luego de lo cual, se sugiere organizar las semanas restantes contemplando actividades de desarrollo institucional que permitan organizar la prestación del servicio educativo en alternancia en el segundo semestre del año. </w:t>
      </w:r>
    </w:p>
    <w:p w14:paraId="47C672C2"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53F61CCA" w14:textId="232D5BA3"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roofErr w:type="spellStart"/>
      <w:r w:rsidRPr="00BC4D7A">
        <w:rPr>
          <w:rFonts w:ascii="Arial" w:eastAsiaTheme="minorHAnsi" w:hAnsi="Arial" w:cs="Arial"/>
          <w:i/>
          <w:iCs/>
          <w:lang w:val="es-ES_tradnl"/>
        </w:rPr>
        <w:t>ii</w:t>
      </w:r>
      <w:proofErr w:type="spellEnd"/>
      <w:r w:rsidRPr="00BC4D7A">
        <w:rPr>
          <w:rFonts w:ascii="Arial" w:eastAsiaTheme="minorHAnsi" w:hAnsi="Arial" w:cs="Arial"/>
          <w:i/>
          <w:iCs/>
          <w:lang w:val="es-ES_tradnl"/>
        </w:rPr>
        <w:t xml:space="preserve">) Dependiendo de la evolución de la emergencia sanitaria y de acuerdo con las disposiciones que emita el Ministerio de Salud y Protección Social, las entidades territoriales certificadas pueden solicitar flexibilización del calendario académico de manera diferente para una parte de su jurisdicción, teniendo en cuenta la afectación del COVID-19. </w:t>
      </w:r>
    </w:p>
    <w:p w14:paraId="23BB4801"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62C600F0"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roofErr w:type="spellStart"/>
      <w:r w:rsidRPr="00BC4D7A">
        <w:rPr>
          <w:rFonts w:ascii="Arial" w:eastAsiaTheme="minorHAnsi" w:hAnsi="Arial" w:cs="Arial"/>
          <w:i/>
          <w:iCs/>
          <w:lang w:val="es-ES_tradnl"/>
        </w:rPr>
        <w:t>iii</w:t>
      </w:r>
      <w:proofErr w:type="spellEnd"/>
      <w:r w:rsidRPr="00BC4D7A">
        <w:rPr>
          <w:rFonts w:ascii="Arial" w:eastAsiaTheme="minorHAnsi" w:hAnsi="Arial" w:cs="Arial"/>
          <w:i/>
          <w:iCs/>
          <w:lang w:val="es-ES_tradnl"/>
        </w:rPr>
        <w:t xml:space="preserve">) En aquellos casos en que la secretaría de educación requiera más semanas de desarrollo institucional para organizar la prestación del servicio, ésta podrá solicitar al Ministerio de Educación Nacional, la flexibilización del calendario académico convirtiendo hasta dos (2) semanas de trabajo académico con estudiantes en semanas de desarrollo institucional. </w:t>
      </w:r>
    </w:p>
    <w:p w14:paraId="611EE854"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79C3C2FE"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roofErr w:type="spellStart"/>
      <w:r w:rsidRPr="00BC4D7A">
        <w:rPr>
          <w:rFonts w:ascii="Arial" w:eastAsiaTheme="minorHAnsi" w:hAnsi="Arial" w:cs="Arial"/>
          <w:i/>
          <w:iCs/>
          <w:lang w:val="es-ES_tradnl"/>
        </w:rPr>
        <w:t>iv</w:t>
      </w:r>
      <w:proofErr w:type="spellEnd"/>
      <w:r w:rsidRPr="00BC4D7A">
        <w:rPr>
          <w:rFonts w:ascii="Arial" w:eastAsiaTheme="minorHAnsi" w:hAnsi="Arial" w:cs="Arial"/>
          <w:i/>
          <w:iCs/>
          <w:lang w:val="es-ES_tradnl"/>
        </w:rPr>
        <w:t xml:space="preserve">) Durante las semanas de desarrollo institucional, los establecimientos educativos priorizarán la organización y planeación del regreso de los estudiantes a clases presenciales, para lo cual diseñarán estrategias que permitan fortalecer las prácticas pedagógicas flexibles y los procesos de evaluación en el marco del trabajo colaborativo e interdisciplinario, considerando la alternancia entre el trabajo académico en casa y el trabajo académico presencial para asegurar la culminación del año escolar y atendiendo lo dispuesto en los lineamientos, orientaciones y protocolos emitidos para el regreso gradual y progresivo de los estudiantes a las aulas. </w:t>
      </w:r>
    </w:p>
    <w:p w14:paraId="661C7A5D"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6D8F37CB"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v) En el caso de las entidades territoriales certificadas que cuenten con calendarios diferentes para comunidades étnicas o por condiciones rurales, deben considerar las particularidades de éstos de manera previa a tramitar las solicitudes de ajuste. </w:t>
      </w:r>
    </w:p>
    <w:p w14:paraId="2A5C6A2C"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3661E48A"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vi) En todo caso se mantendrá la semana de receso estudiantil señalada en el Artículo 2.3.3.1.11.1 del Decreto 1075 de 2015. </w:t>
      </w:r>
    </w:p>
    <w:p w14:paraId="5E840ABF" w14:textId="37565CB7" w:rsidR="00F34700" w:rsidRPr="00BC4D7A" w:rsidRDefault="00F34700" w:rsidP="00331760">
      <w:pPr>
        <w:tabs>
          <w:tab w:val="left" w:pos="1014"/>
        </w:tabs>
        <w:suppressAutoHyphens/>
        <w:ind w:left="567" w:right="284"/>
        <w:jc w:val="both"/>
        <w:rPr>
          <w:rFonts w:ascii="Arial" w:hAnsi="Arial" w:cs="Arial"/>
          <w:bCs/>
          <w:i/>
          <w:iCs/>
          <w:lang w:val="es-ES_tradnl"/>
        </w:rPr>
      </w:pPr>
    </w:p>
    <w:p w14:paraId="0A885219" w14:textId="1E2149EB"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b. Procedimiento para la modificación de calendario académico. </w:t>
      </w:r>
    </w:p>
    <w:p w14:paraId="7E1D7DB5"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2AC23926" w14:textId="4C6C7194"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Las modificaciones a los calendarios académicos se deberán solicitar al Ministerio de Educación Nacional, con el siguiente procedimiento: </w:t>
      </w:r>
    </w:p>
    <w:p w14:paraId="774E1919"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78174181" w14:textId="77777777" w:rsidR="00F34700" w:rsidRPr="00BC4D7A" w:rsidRDefault="00F34700" w:rsidP="00331760">
      <w:pPr>
        <w:numPr>
          <w:ilvl w:val="0"/>
          <w:numId w:val="14"/>
        </w:num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a. La entidad certificada deberá remitir una solicitud a la Subdirección de Fomento de Competencias, en la cual se expongan las razones por las cuales es necesario realizar la modificación del calendario académico y el respectivo análisis técnico pedagógico de las medidas que buscan implementarse. Junto con la petición se deberá anexar la propuesta de modificación para que la misma sea estudiada y conceptuada por parte del equipo técnico del Ministerio de Educación Nacional, para lo cual este contará con un plazo de tres (3) días hábiles siguientes a la radicación para dar respuesta. En la solicitud deberá indicarse el correo electrónico del funcionario encargado de la estructuración de la propuesta de calendario académico, a fin de brindarle asesoría inmediata sobre los ajustes que deben adelantar. </w:t>
      </w:r>
    </w:p>
    <w:p w14:paraId="2F38DA21"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072FA091" w14:textId="7DFC468D" w:rsidR="00F34700" w:rsidRPr="00BC4D7A" w:rsidRDefault="00F34700" w:rsidP="00331760">
      <w:pPr>
        <w:tabs>
          <w:tab w:val="left" w:pos="1014"/>
        </w:tabs>
        <w:suppressAutoHyphens/>
        <w:ind w:left="567" w:right="284"/>
        <w:jc w:val="both"/>
        <w:rPr>
          <w:rFonts w:ascii="Arial" w:eastAsiaTheme="minorHAnsi" w:hAnsi="Arial" w:cs="Arial"/>
          <w:i/>
          <w:iCs/>
          <w:lang w:val="es-ES_tradnl"/>
        </w:rPr>
      </w:pPr>
      <w:r w:rsidRPr="00BC4D7A">
        <w:rPr>
          <w:rFonts w:ascii="Arial" w:eastAsiaTheme="minorHAnsi" w:hAnsi="Arial" w:cs="Arial"/>
          <w:i/>
          <w:iCs/>
          <w:lang w:val="es-ES_tradnl"/>
        </w:rPr>
        <w:t>Si se encuentra justificado el cambio del calendario académico, el Ministerio de Educación Nacional emitirá el concepto aprobatorio, caso en el cual la entidad territorial procederá a expedir el acto administrativo de modificación, el cual deberá ser enviado a este Ministerio dentro de los dos (2) días siguientes a su expedición.</w:t>
      </w:r>
    </w:p>
    <w:p w14:paraId="522B8CA7" w14:textId="6BBFBF34" w:rsidR="00F34700" w:rsidRPr="00BC4D7A" w:rsidRDefault="00F34700" w:rsidP="00331760">
      <w:pPr>
        <w:tabs>
          <w:tab w:val="left" w:pos="1014"/>
        </w:tabs>
        <w:suppressAutoHyphens/>
        <w:ind w:left="567" w:right="284"/>
        <w:jc w:val="both"/>
        <w:rPr>
          <w:rFonts w:ascii="Arial" w:eastAsiaTheme="minorHAnsi" w:hAnsi="Arial" w:cs="Arial"/>
          <w:i/>
          <w:iCs/>
          <w:lang w:val="es-ES_tradnl"/>
        </w:rPr>
      </w:pPr>
    </w:p>
    <w:p w14:paraId="30C8AB1D" w14:textId="0372168A" w:rsidR="00F34700" w:rsidRPr="00BC4D7A" w:rsidRDefault="00C35124"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lastRenderedPageBreak/>
        <w:t xml:space="preserve">b. </w:t>
      </w:r>
      <w:r w:rsidR="00F34700" w:rsidRPr="00BC4D7A">
        <w:rPr>
          <w:rFonts w:ascii="Arial" w:eastAsiaTheme="minorHAnsi" w:hAnsi="Arial" w:cs="Arial"/>
          <w:i/>
          <w:iCs/>
          <w:lang w:val="es-ES_tradnl"/>
        </w:rPr>
        <w:t xml:space="preserve">Si el Ministerio de Educación Nacional, encuentra alguna inconsistencia en la propuesta de calendario académico, se comunicará con el encargado de la Secretaría de Educación para que realice los ajustes inmediatamente y los reenvíe al correo electrónico de la Subdirección de Fomento de Competencias. Una vez se cuente con el ajuste, se dará aplicación al literal a de este numeral. </w:t>
      </w:r>
    </w:p>
    <w:p w14:paraId="1D5951FA"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06AAA084" w14:textId="0A25C839" w:rsidR="00F34700" w:rsidRPr="00BC4D7A" w:rsidRDefault="00F34700" w:rsidP="00331760">
      <w:pPr>
        <w:numPr>
          <w:ilvl w:val="0"/>
          <w:numId w:val="15"/>
        </w:num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c. En caso de no ajustar las inconsistencias advertidas por el Ministerio de Educación Nacional, se emitirá concepto desfavorable, y se reiniciará, el procedimiento. </w:t>
      </w:r>
    </w:p>
    <w:p w14:paraId="667EFB29" w14:textId="77777777" w:rsidR="00C35124" w:rsidRPr="00BC4D7A" w:rsidRDefault="00C35124" w:rsidP="00331760">
      <w:pPr>
        <w:numPr>
          <w:ilvl w:val="0"/>
          <w:numId w:val="15"/>
        </w:numPr>
        <w:autoSpaceDE w:val="0"/>
        <w:autoSpaceDN w:val="0"/>
        <w:adjustRightInd w:val="0"/>
        <w:ind w:left="567" w:right="284"/>
        <w:jc w:val="both"/>
        <w:rPr>
          <w:rFonts w:ascii="Arial" w:eastAsiaTheme="minorHAnsi" w:hAnsi="Arial" w:cs="Arial"/>
          <w:i/>
          <w:iCs/>
          <w:lang w:val="es-ES_tradnl"/>
        </w:rPr>
      </w:pPr>
    </w:p>
    <w:p w14:paraId="5ADCA05F" w14:textId="30764689"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Una vez aprobadas las modificaciones al calendario académico y expedido el respectivo acto administrativo, las entidades territoriales certificadas, en cumplimiento de las competencias atribuidas por la Ley 715 de 2001, deberán orientar y acompañar a los establecimientos educativos de su jurisdicción en la implementación de los protocolos de bioseguridad y las orientaciones pedagógicas para la flexibilización curricular que garanticen la prestación del servicio educativo. </w:t>
      </w:r>
    </w:p>
    <w:p w14:paraId="447CCC29"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3617143E" w14:textId="106C3120" w:rsidR="00F34700" w:rsidRPr="00BC4D7A" w:rsidRDefault="00F34700" w:rsidP="00331760">
      <w:pPr>
        <w:tabs>
          <w:tab w:val="left" w:pos="1014"/>
        </w:tabs>
        <w:suppressAutoHyphens/>
        <w:ind w:left="567" w:right="284"/>
        <w:jc w:val="both"/>
        <w:rPr>
          <w:rFonts w:ascii="Arial" w:hAnsi="Arial" w:cs="Arial"/>
          <w:bCs/>
          <w:i/>
          <w:iCs/>
          <w:lang w:val="es-ES_tradnl"/>
        </w:rPr>
      </w:pPr>
      <w:r w:rsidRPr="00BC4D7A">
        <w:rPr>
          <w:rFonts w:ascii="Arial" w:eastAsiaTheme="minorHAnsi" w:hAnsi="Arial" w:cs="Arial"/>
          <w:i/>
          <w:iCs/>
          <w:lang w:val="es-ES_tradnl"/>
        </w:rPr>
        <w:t xml:space="preserve">La presente </w:t>
      </w:r>
      <w:r w:rsidR="00647F36" w:rsidRPr="00BC4D7A">
        <w:rPr>
          <w:rFonts w:ascii="Arial" w:eastAsiaTheme="minorHAnsi" w:hAnsi="Arial" w:cs="Arial"/>
          <w:i/>
          <w:iCs/>
          <w:lang w:val="es-ES_tradnl"/>
        </w:rPr>
        <w:t>Directiva</w:t>
      </w:r>
      <w:r w:rsidRPr="00BC4D7A">
        <w:rPr>
          <w:rFonts w:ascii="Arial" w:eastAsiaTheme="minorHAnsi" w:hAnsi="Arial" w:cs="Arial"/>
          <w:i/>
          <w:iCs/>
          <w:lang w:val="es-ES_tradnl"/>
        </w:rPr>
        <w:t xml:space="preserve"> reemplaza las orientaciones dadas en la Circular 034 del 13 de septiembre de 2019.</w:t>
      </w:r>
    </w:p>
    <w:p w14:paraId="17F2398B" w14:textId="77777777"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p>
    <w:p w14:paraId="429636AE" w14:textId="77CC7C62" w:rsidR="00F34700" w:rsidRPr="00BC4D7A" w:rsidRDefault="00F34700" w:rsidP="00331760">
      <w:pPr>
        <w:autoSpaceDE w:val="0"/>
        <w:autoSpaceDN w:val="0"/>
        <w:adjustRightInd w:val="0"/>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 xml:space="preserve">4. Consideraciones finales: </w:t>
      </w:r>
    </w:p>
    <w:p w14:paraId="7ACCAA31" w14:textId="77777777" w:rsidR="002E2520" w:rsidRPr="00BC4D7A" w:rsidRDefault="002E2520" w:rsidP="00331760">
      <w:pPr>
        <w:autoSpaceDE w:val="0"/>
        <w:autoSpaceDN w:val="0"/>
        <w:adjustRightInd w:val="0"/>
        <w:ind w:left="567" w:right="284"/>
        <w:jc w:val="both"/>
        <w:rPr>
          <w:rFonts w:ascii="Arial" w:eastAsiaTheme="minorHAnsi" w:hAnsi="Arial" w:cs="Arial"/>
          <w:b/>
          <w:bCs/>
          <w:i/>
          <w:iCs/>
          <w:lang w:val="es-ES_tradnl"/>
        </w:rPr>
      </w:pPr>
    </w:p>
    <w:p w14:paraId="17BC78FF" w14:textId="48A2EC18"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En virtud de las orientaciones señaladas para la prestación del servicio educativo en situación de emergencia, según las cuales se mantendrá un esquema que combina trabajo académico presencial y en casa a partir del segundo semestre del año, se invita a las secretarías de educación de los departamentos, distritos y municipios certificados en educación a que en un trabajo articulado con los directivos docentes, identifiquen y definan los ajustes administrativos y las adecuaciones en los programas de permanencia (alimentación y transporte escolar), en los servicios de apoyo como vigilancia y aseo y en otros aspectos que sean requeridos, para lograr bajo dichas circunstancias una adecuada prestación del servicio educativo. </w:t>
      </w:r>
    </w:p>
    <w:p w14:paraId="2D48318E"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2D26E593" w14:textId="49551A6C" w:rsidR="00F34700" w:rsidRPr="00BC4D7A" w:rsidRDefault="00F34700" w:rsidP="00331760">
      <w:pPr>
        <w:tabs>
          <w:tab w:val="left" w:pos="1014"/>
        </w:tabs>
        <w:suppressAutoHyphens/>
        <w:ind w:left="567" w:right="284"/>
        <w:jc w:val="both"/>
        <w:rPr>
          <w:rFonts w:ascii="Arial" w:eastAsiaTheme="minorHAnsi" w:hAnsi="Arial" w:cs="Arial"/>
          <w:i/>
          <w:iCs/>
          <w:lang w:val="es-ES_tradnl"/>
        </w:rPr>
      </w:pPr>
      <w:r w:rsidRPr="00BC4D7A">
        <w:rPr>
          <w:rFonts w:ascii="Arial" w:eastAsiaTheme="minorHAnsi" w:hAnsi="Arial" w:cs="Arial"/>
          <w:i/>
          <w:iCs/>
          <w:lang w:val="es-ES_tradnl"/>
        </w:rPr>
        <w:t>En este sentido, en relación con el programa de alimentación escolar, la Unidad Administrativa Especial de Alimentación Escolar - Alimentos para Aprender - emitirá orientaciones dirigidas a las entidades territoriales certificadas y sus secretarías de educación y demás autoridades territoriales correspondientes para que puedan tomar las decisiones necesarias, realizar los ajustes contractuales, en los procedimientos y en la operación del programa de alimentación escolar, acorde con los lineamientos y protocolos para el regreso a los establecimientos educativos y para la prestación del servicio en alternancia, es decir combinando el trabajo académico presencial y en casa.</w:t>
      </w:r>
    </w:p>
    <w:p w14:paraId="60E38E7A" w14:textId="14DDD815" w:rsidR="00F34700" w:rsidRPr="00BC4D7A" w:rsidRDefault="00F34700" w:rsidP="00331760">
      <w:pPr>
        <w:tabs>
          <w:tab w:val="left" w:pos="1014"/>
        </w:tabs>
        <w:suppressAutoHyphens/>
        <w:ind w:left="567" w:right="284"/>
        <w:jc w:val="both"/>
        <w:rPr>
          <w:rFonts w:ascii="Arial" w:eastAsiaTheme="minorHAnsi" w:hAnsi="Arial" w:cs="Arial"/>
          <w:i/>
          <w:iCs/>
          <w:lang w:val="es-ES_tradnl"/>
        </w:rPr>
      </w:pPr>
    </w:p>
    <w:p w14:paraId="07E4BD70" w14:textId="45A1F073" w:rsidR="00F34700" w:rsidRPr="00BC4D7A" w:rsidRDefault="00F34700" w:rsidP="00331760">
      <w:pPr>
        <w:pStyle w:val="Default"/>
        <w:ind w:left="567" w:right="284"/>
        <w:jc w:val="both"/>
        <w:rPr>
          <w:rFonts w:ascii="Arial" w:hAnsi="Arial" w:cs="Arial"/>
          <w:i/>
          <w:iCs/>
          <w:color w:val="auto"/>
          <w:sz w:val="22"/>
          <w:szCs w:val="22"/>
          <w:lang w:val="es-ES_tradnl"/>
        </w:rPr>
      </w:pPr>
      <w:r w:rsidRPr="00BC4D7A">
        <w:rPr>
          <w:rFonts w:ascii="Arial" w:hAnsi="Arial" w:cs="Arial"/>
          <w:i/>
          <w:iCs/>
          <w:color w:val="auto"/>
          <w:sz w:val="22"/>
          <w:szCs w:val="22"/>
          <w:lang w:val="es-ES_tradnl"/>
        </w:rPr>
        <w:t xml:space="preserve">Por otra parte, además de reconocer la ardua labor realizada para adecuar la prestación del servicio educativo acorde con las exigencias de la emergencia sanitaria, se invita para que en cada espacio y contexto local y regional, se fortalezca el trabajo intersectorial con los miembros del sistema nacional de bienestar familiar representados en los consejos territoriales de política social, y en particular se destaca como de gran relevancia para el bienestar de la comunidad educativa, las articulaciones efectivas, oportunas y permanentes del sector educación (secretarías de educación y establecimientos educativos) con las respectivas autoridades de las secretarías de salud municipales, distritales y departamentales. En particular, cada establecimiento educativo debería adoptar canales de comunicación expeditos y permanentes con las autoridades de salud de la jurisdicción correspondiente. </w:t>
      </w:r>
    </w:p>
    <w:p w14:paraId="709239C6" w14:textId="77777777" w:rsidR="00C35124" w:rsidRPr="00BC4D7A" w:rsidRDefault="00C35124" w:rsidP="00331760">
      <w:pPr>
        <w:pStyle w:val="Default"/>
        <w:ind w:left="567" w:right="284"/>
        <w:jc w:val="both"/>
        <w:rPr>
          <w:rFonts w:ascii="Arial" w:hAnsi="Arial" w:cs="Arial"/>
          <w:i/>
          <w:iCs/>
          <w:color w:val="auto"/>
          <w:sz w:val="22"/>
          <w:szCs w:val="22"/>
          <w:lang w:val="es-ES_tradnl"/>
        </w:rPr>
      </w:pPr>
    </w:p>
    <w:p w14:paraId="6D441D38" w14:textId="5999336A"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lastRenderedPageBreak/>
        <w:t xml:space="preserve">Finalmente, se recomienda establecer canales de diálogo y la ejecución de acciones de pedagogía, permanentes con los estudiantes, los padres de familia y acudientes, los directivos docentes, docentes y el personal de apoyo administrativo, para socializar y construir compromisos conjuntos de buenas prácticas hacia la implementación de los protocolos de bioseguridad, así como para monitorear o ajustar su desarrollo. </w:t>
      </w:r>
    </w:p>
    <w:p w14:paraId="655658B3"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6921DBA3" w14:textId="3C95BA26" w:rsidR="00F34700" w:rsidRPr="00BC4D7A" w:rsidRDefault="00F34700" w:rsidP="00331760">
      <w:pPr>
        <w:autoSpaceDE w:val="0"/>
        <w:autoSpaceDN w:val="0"/>
        <w:adjustRightInd w:val="0"/>
        <w:ind w:left="567" w:right="284"/>
        <w:jc w:val="both"/>
        <w:rPr>
          <w:rFonts w:ascii="Arial" w:eastAsiaTheme="minorHAnsi" w:hAnsi="Arial" w:cs="Arial"/>
          <w:i/>
          <w:iCs/>
          <w:lang w:val="es-ES_tradnl"/>
        </w:rPr>
      </w:pPr>
      <w:r w:rsidRPr="00BC4D7A">
        <w:rPr>
          <w:rFonts w:ascii="Arial" w:eastAsiaTheme="minorHAnsi" w:hAnsi="Arial" w:cs="Arial"/>
          <w:i/>
          <w:iCs/>
          <w:lang w:val="es-ES_tradnl"/>
        </w:rPr>
        <w:t xml:space="preserve">Cordialmente, </w:t>
      </w:r>
    </w:p>
    <w:p w14:paraId="57130597" w14:textId="77777777" w:rsidR="00C35124" w:rsidRPr="00BC4D7A" w:rsidRDefault="00C35124" w:rsidP="00331760">
      <w:pPr>
        <w:autoSpaceDE w:val="0"/>
        <w:autoSpaceDN w:val="0"/>
        <w:adjustRightInd w:val="0"/>
        <w:ind w:left="567" w:right="284"/>
        <w:jc w:val="both"/>
        <w:rPr>
          <w:rFonts w:ascii="Arial" w:eastAsiaTheme="minorHAnsi" w:hAnsi="Arial" w:cs="Arial"/>
          <w:i/>
          <w:iCs/>
          <w:lang w:val="es-ES_tradnl"/>
        </w:rPr>
      </w:pPr>
    </w:p>
    <w:p w14:paraId="1DB7577A" w14:textId="205953FF" w:rsidR="00F34700" w:rsidRPr="00BC4D7A" w:rsidRDefault="00F34700" w:rsidP="00331760">
      <w:pPr>
        <w:tabs>
          <w:tab w:val="left" w:pos="1014"/>
        </w:tabs>
        <w:suppressAutoHyphens/>
        <w:ind w:left="567" w:right="284"/>
        <w:jc w:val="both"/>
        <w:rPr>
          <w:rFonts w:ascii="Arial" w:eastAsiaTheme="minorHAnsi" w:hAnsi="Arial" w:cs="Arial"/>
          <w:b/>
          <w:bCs/>
          <w:i/>
          <w:iCs/>
          <w:lang w:val="es-ES_tradnl"/>
        </w:rPr>
      </w:pPr>
      <w:r w:rsidRPr="00BC4D7A">
        <w:rPr>
          <w:rFonts w:ascii="Arial" w:eastAsiaTheme="minorHAnsi" w:hAnsi="Arial" w:cs="Arial"/>
          <w:b/>
          <w:bCs/>
          <w:i/>
          <w:iCs/>
          <w:lang w:val="es-ES_tradnl"/>
        </w:rPr>
        <w:t>MARÍA VICTORIA ANGULO GONZÁLEZ</w:t>
      </w:r>
      <w:r w:rsidR="00C35124" w:rsidRPr="00BC4D7A">
        <w:rPr>
          <w:rFonts w:ascii="Arial" w:eastAsiaTheme="minorHAnsi" w:hAnsi="Arial" w:cs="Arial"/>
          <w:b/>
          <w:bCs/>
          <w:i/>
          <w:iCs/>
          <w:lang w:val="es-ES_tradnl"/>
        </w:rPr>
        <w:t>&gt;&gt;</w:t>
      </w:r>
    </w:p>
    <w:p w14:paraId="1DF81948" w14:textId="4107EBB2" w:rsidR="00344B45" w:rsidRDefault="00344B45" w:rsidP="00331760">
      <w:pPr>
        <w:tabs>
          <w:tab w:val="left" w:pos="1014"/>
        </w:tabs>
        <w:suppressAutoHyphens/>
        <w:jc w:val="both"/>
        <w:rPr>
          <w:rFonts w:ascii="Arial" w:eastAsiaTheme="minorHAnsi" w:hAnsi="Arial" w:cs="Arial"/>
          <w:b/>
          <w:bCs/>
          <w:i/>
          <w:iCs/>
          <w:sz w:val="24"/>
          <w:szCs w:val="24"/>
          <w:lang w:val="es-ES_tradnl"/>
        </w:rPr>
      </w:pPr>
    </w:p>
    <w:p w14:paraId="67E9D551" w14:textId="77777777" w:rsidR="00542675" w:rsidRPr="00BC4D7A" w:rsidRDefault="00542675" w:rsidP="00331760">
      <w:pPr>
        <w:tabs>
          <w:tab w:val="left" w:pos="1014"/>
        </w:tabs>
        <w:suppressAutoHyphens/>
        <w:jc w:val="both"/>
        <w:rPr>
          <w:rFonts w:ascii="Arial" w:eastAsiaTheme="minorHAnsi" w:hAnsi="Arial" w:cs="Arial"/>
          <w:b/>
          <w:bCs/>
          <w:i/>
          <w:iCs/>
          <w:sz w:val="24"/>
          <w:szCs w:val="24"/>
          <w:lang w:val="es-ES_tradnl"/>
        </w:rPr>
      </w:pPr>
    </w:p>
    <w:p w14:paraId="3AF4B95F" w14:textId="77777777" w:rsidR="00AF75E8" w:rsidRPr="00BC4D7A" w:rsidRDefault="00AF75E8" w:rsidP="00331760">
      <w:pPr>
        <w:numPr>
          <w:ilvl w:val="0"/>
          <w:numId w:val="2"/>
        </w:numPr>
        <w:spacing w:line="360" w:lineRule="auto"/>
        <w:ind w:left="0"/>
        <w:jc w:val="center"/>
        <w:rPr>
          <w:rFonts w:ascii="Arial" w:hAnsi="Arial" w:cs="Arial"/>
          <w:b/>
          <w:bCs/>
          <w:iCs/>
          <w:sz w:val="24"/>
          <w:szCs w:val="24"/>
          <w:lang w:val="es-ES_tradnl"/>
        </w:rPr>
      </w:pPr>
      <w:r w:rsidRPr="00BC4D7A">
        <w:rPr>
          <w:rFonts w:ascii="Arial" w:hAnsi="Arial" w:cs="Arial"/>
          <w:b/>
          <w:bCs/>
          <w:iCs/>
          <w:sz w:val="24"/>
          <w:szCs w:val="24"/>
          <w:lang w:val="es-ES_tradnl"/>
        </w:rPr>
        <w:t>INTERVENCIONES</w:t>
      </w:r>
    </w:p>
    <w:p w14:paraId="5978474E" w14:textId="77777777" w:rsidR="00AF75E8" w:rsidRPr="00BC4D7A" w:rsidRDefault="00AF75E8" w:rsidP="00331760">
      <w:pPr>
        <w:spacing w:line="360" w:lineRule="auto"/>
        <w:jc w:val="both"/>
        <w:rPr>
          <w:rFonts w:ascii="Arial" w:hAnsi="Arial" w:cs="Arial"/>
          <w:iCs/>
          <w:sz w:val="24"/>
          <w:szCs w:val="24"/>
          <w:lang w:val="es-ES_tradnl"/>
        </w:rPr>
      </w:pPr>
    </w:p>
    <w:p w14:paraId="76545459" w14:textId="77777777" w:rsidR="00AF75E8"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Surtido el trámite de notificación y comunicación de la providencia con la que se </w:t>
      </w:r>
      <w:proofErr w:type="gramStart"/>
      <w:r w:rsidRPr="00BC4D7A">
        <w:rPr>
          <w:rFonts w:ascii="Arial" w:hAnsi="Arial" w:cs="Arial"/>
          <w:sz w:val="24"/>
          <w:szCs w:val="24"/>
          <w:lang w:val="es-ES_tradnl"/>
        </w:rPr>
        <w:t>dispuso</w:t>
      </w:r>
      <w:proofErr w:type="gramEnd"/>
      <w:r w:rsidRPr="00BC4D7A">
        <w:rPr>
          <w:rFonts w:ascii="Arial" w:hAnsi="Arial" w:cs="Arial"/>
          <w:sz w:val="24"/>
          <w:szCs w:val="24"/>
          <w:lang w:val="es-ES_tradnl"/>
        </w:rPr>
        <w:t xml:space="preserve"> avocar conocimiento del acto administrativo de la referencia, intervinieron las siguientes entidades:</w:t>
      </w:r>
    </w:p>
    <w:p w14:paraId="1C34D272" w14:textId="77777777" w:rsidR="00AF75E8" w:rsidRPr="00BC4D7A" w:rsidRDefault="00AF75E8" w:rsidP="00331760">
      <w:pPr>
        <w:spacing w:line="360" w:lineRule="auto"/>
        <w:jc w:val="both"/>
        <w:rPr>
          <w:rFonts w:ascii="Arial" w:hAnsi="Arial" w:cs="Arial"/>
          <w:sz w:val="24"/>
          <w:szCs w:val="24"/>
          <w:lang w:val="es-ES_tradnl"/>
        </w:rPr>
      </w:pPr>
    </w:p>
    <w:p w14:paraId="317A197C" w14:textId="3E82FD8E" w:rsidR="00AF75E8" w:rsidRPr="00BC4D7A" w:rsidRDefault="00AF75E8" w:rsidP="00331760">
      <w:pPr>
        <w:spacing w:line="360" w:lineRule="auto"/>
        <w:jc w:val="both"/>
        <w:rPr>
          <w:rFonts w:ascii="Arial" w:hAnsi="Arial" w:cs="Arial"/>
          <w:b/>
          <w:bCs/>
          <w:sz w:val="24"/>
          <w:szCs w:val="24"/>
          <w:lang w:val="es-ES_tradnl"/>
        </w:rPr>
      </w:pPr>
      <w:r w:rsidRPr="00BC4D7A">
        <w:rPr>
          <w:rFonts w:ascii="Arial" w:hAnsi="Arial" w:cs="Arial"/>
          <w:b/>
          <w:bCs/>
          <w:sz w:val="24"/>
          <w:szCs w:val="24"/>
          <w:lang w:val="es-ES_tradnl"/>
        </w:rPr>
        <w:t xml:space="preserve">1. </w:t>
      </w:r>
      <w:r w:rsidR="00624D0D" w:rsidRPr="00BC4D7A">
        <w:rPr>
          <w:rFonts w:ascii="Arial" w:hAnsi="Arial" w:cs="Arial"/>
          <w:b/>
          <w:bCs/>
          <w:sz w:val="24"/>
          <w:szCs w:val="24"/>
          <w:lang w:val="es-ES_tradnl"/>
        </w:rPr>
        <w:tab/>
      </w:r>
      <w:r w:rsidR="00C16054" w:rsidRPr="00BC4D7A">
        <w:rPr>
          <w:rFonts w:ascii="Arial" w:hAnsi="Arial" w:cs="Arial"/>
          <w:b/>
          <w:bCs/>
          <w:sz w:val="24"/>
          <w:szCs w:val="24"/>
          <w:lang w:val="es-ES_tradnl"/>
        </w:rPr>
        <w:t>Federación Colombiana de Municipios</w:t>
      </w:r>
    </w:p>
    <w:p w14:paraId="34307B1F" w14:textId="77777777" w:rsidR="00AF75E8" w:rsidRPr="00BC4D7A" w:rsidRDefault="00AF75E8" w:rsidP="00331760">
      <w:pPr>
        <w:spacing w:line="360" w:lineRule="auto"/>
        <w:jc w:val="both"/>
        <w:rPr>
          <w:rFonts w:ascii="Arial" w:hAnsi="Arial" w:cs="Arial"/>
          <w:sz w:val="24"/>
          <w:szCs w:val="24"/>
          <w:lang w:val="es-ES_tradnl"/>
        </w:rPr>
      </w:pPr>
    </w:p>
    <w:p w14:paraId="18617F50" w14:textId="7DD5B5A3" w:rsidR="00AF75E8" w:rsidRPr="00BC4D7A" w:rsidRDefault="0063339C" w:rsidP="00331760">
      <w:pPr>
        <w:autoSpaceDE w:val="0"/>
        <w:autoSpaceDN w:val="0"/>
        <w:adjustRightInd w:val="0"/>
        <w:spacing w:line="360" w:lineRule="auto"/>
        <w:jc w:val="both"/>
        <w:rPr>
          <w:rFonts w:ascii="Arial" w:eastAsiaTheme="minorHAnsi" w:hAnsi="Arial" w:cs="Arial"/>
          <w:i/>
          <w:iCs/>
          <w:sz w:val="24"/>
          <w:szCs w:val="24"/>
          <w:lang w:val="es-ES_tradnl"/>
        </w:rPr>
      </w:pPr>
      <w:r w:rsidRPr="00BC4D7A">
        <w:rPr>
          <w:rFonts w:ascii="Arial" w:eastAsiaTheme="minorHAnsi" w:hAnsi="Arial" w:cs="Arial"/>
          <w:sz w:val="24"/>
          <w:szCs w:val="24"/>
          <w:lang w:val="es-ES_tradnl"/>
        </w:rPr>
        <w:t xml:space="preserve">El </w:t>
      </w:r>
      <w:r w:rsidR="00624D0D" w:rsidRPr="00BC4D7A">
        <w:rPr>
          <w:rFonts w:ascii="Arial" w:eastAsiaTheme="minorHAnsi" w:hAnsi="Arial" w:cs="Arial"/>
          <w:sz w:val="24"/>
          <w:szCs w:val="24"/>
          <w:lang w:val="es-ES_tradnl"/>
        </w:rPr>
        <w:t>D</w:t>
      </w:r>
      <w:r w:rsidRPr="00BC4D7A">
        <w:rPr>
          <w:rFonts w:ascii="Arial" w:eastAsiaTheme="minorHAnsi" w:hAnsi="Arial" w:cs="Arial"/>
          <w:sz w:val="24"/>
          <w:szCs w:val="24"/>
          <w:lang w:val="es-ES_tradnl"/>
        </w:rPr>
        <w:t xml:space="preserve">irector </w:t>
      </w:r>
      <w:r w:rsidR="00624D0D" w:rsidRPr="00BC4D7A">
        <w:rPr>
          <w:rFonts w:ascii="Arial" w:eastAsiaTheme="minorHAnsi" w:hAnsi="Arial" w:cs="Arial"/>
          <w:sz w:val="24"/>
          <w:szCs w:val="24"/>
          <w:lang w:val="es-ES_tradnl"/>
        </w:rPr>
        <w:t>E</w:t>
      </w:r>
      <w:r w:rsidRPr="00BC4D7A">
        <w:rPr>
          <w:rFonts w:ascii="Arial" w:eastAsiaTheme="minorHAnsi" w:hAnsi="Arial" w:cs="Arial"/>
          <w:sz w:val="24"/>
          <w:szCs w:val="24"/>
          <w:lang w:val="es-ES_tradnl"/>
        </w:rPr>
        <w:t xml:space="preserve">jecutivo de la citada </w:t>
      </w:r>
      <w:r w:rsidR="001C1C36" w:rsidRPr="00BC4D7A">
        <w:rPr>
          <w:rFonts w:ascii="Arial" w:eastAsiaTheme="minorHAnsi" w:hAnsi="Arial" w:cs="Arial"/>
          <w:sz w:val="24"/>
          <w:szCs w:val="24"/>
          <w:lang w:val="es-ES_tradnl"/>
        </w:rPr>
        <w:t>F</w:t>
      </w:r>
      <w:r w:rsidRPr="00BC4D7A">
        <w:rPr>
          <w:rFonts w:ascii="Arial" w:eastAsiaTheme="minorHAnsi" w:hAnsi="Arial" w:cs="Arial"/>
          <w:sz w:val="24"/>
          <w:szCs w:val="24"/>
          <w:lang w:val="es-ES_tradnl"/>
        </w:rPr>
        <w:t xml:space="preserve">ederación </w:t>
      </w:r>
      <w:r w:rsidR="00A46868" w:rsidRPr="00BC4D7A">
        <w:rPr>
          <w:rFonts w:ascii="Arial" w:eastAsiaTheme="minorHAnsi" w:hAnsi="Arial" w:cs="Arial"/>
          <w:sz w:val="24"/>
          <w:szCs w:val="24"/>
          <w:lang w:val="es-ES_tradnl"/>
        </w:rPr>
        <w:t xml:space="preserve">solicitó que este </w:t>
      </w:r>
      <w:r w:rsidRPr="00BC4D7A">
        <w:rPr>
          <w:rFonts w:ascii="Arial" w:eastAsiaTheme="minorHAnsi" w:hAnsi="Arial" w:cs="Arial"/>
          <w:sz w:val="24"/>
          <w:szCs w:val="24"/>
          <w:lang w:val="es-ES_tradnl"/>
        </w:rPr>
        <w:t>control inmediato s</w:t>
      </w:r>
      <w:r w:rsidR="00A46868" w:rsidRPr="00BC4D7A">
        <w:rPr>
          <w:rFonts w:ascii="Arial" w:eastAsiaTheme="minorHAnsi" w:hAnsi="Arial" w:cs="Arial"/>
          <w:sz w:val="24"/>
          <w:szCs w:val="24"/>
          <w:lang w:val="es-ES_tradnl"/>
        </w:rPr>
        <w:t>e refiera únicamente a</w:t>
      </w:r>
      <w:r w:rsidRPr="00BC4D7A">
        <w:rPr>
          <w:rFonts w:ascii="Arial" w:eastAsiaTheme="minorHAnsi" w:hAnsi="Arial" w:cs="Arial"/>
          <w:sz w:val="24"/>
          <w:szCs w:val="24"/>
          <w:lang w:val="es-ES_tradnl"/>
        </w:rPr>
        <w:t xml:space="preserve">l numeral 3° de la </w:t>
      </w:r>
      <w:r w:rsidR="00647F36" w:rsidRPr="00BC4D7A">
        <w:rPr>
          <w:rFonts w:ascii="Arial" w:eastAsiaTheme="minorHAnsi" w:hAnsi="Arial" w:cs="Arial"/>
          <w:sz w:val="24"/>
          <w:szCs w:val="24"/>
          <w:lang w:val="es-ES_tradnl"/>
        </w:rPr>
        <w:t>Directiva</w:t>
      </w:r>
      <w:r w:rsidRPr="00BC4D7A">
        <w:rPr>
          <w:rFonts w:ascii="Arial" w:eastAsiaTheme="minorHAnsi" w:hAnsi="Arial" w:cs="Arial"/>
          <w:sz w:val="24"/>
          <w:szCs w:val="24"/>
          <w:lang w:val="es-ES_tradnl"/>
        </w:rPr>
        <w:t xml:space="preserve">, </w:t>
      </w:r>
      <w:r w:rsidR="00542675">
        <w:rPr>
          <w:rFonts w:ascii="Arial" w:eastAsiaTheme="minorHAnsi" w:hAnsi="Arial" w:cs="Arial"/>
          <w:sz w:val="24"/>
          <w:szCs w:val="24"/>
          <w:lang w:val="es-ES_tradnl"/>
        </w:rPr>
        <w:t>dado</w:t>
      </w:r>
      <w:r w:rsidRPr="00BC4D7A">
        <w:rPr>
          <w:rFonts w:ascii="Arial" w:eastAsiaTheme="minorHAnsi" w:hAnsi="Arial" w:cs="Arial"/>
          <w:sz w:val="24"/>
          <w:szCs w:val="24"/>
          <w:lang w:val="es-ES_tradnl"/>
        </w:rPr>
        <w:t xml:space="preserve"> que esta e</w:t>
      </w:r>
      <w:r w:rsidR="001C1C36" w:rsidRPr="00BC4D7A">
        <w:rPr>
          <w:rFonts w:ascii="Arial" w:eastAsiaTheme="minorHAnsi" w:hAnsi="Arial" w:cs="Arial"/>
          <w:sz w:val="24"/>
          <w:szCs w:val="24"/>
          <w:lang w:val="es-ES_tradnl"/>
        </w:rPr>
        <w:t>s</w:t>
      </w:r>
      <w:r w:rsidRPr="00BC4D7A">
        <w:rPr>
          <w:rFonts w:ascii="Arial" w:eastAsiaTheme="minorHAnsi" w:hAnsi="Arial" w:cs="Arial"/>
          <w:sz w:val="24"/>
          <w:szCs w:val="24"/>
          <w:lang w:val="es-ES_tradnl"/>
        </w:rPr>
        <w:t xml:space="preserve"> la única decisión que se fundamenta en el Decreto Legislativo 660 de 2020, pues determina</w:t>
      </w:r>
      <w:r w:rsidR="00C16054"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c</w:t>
      </w:r>
      <w:r w:rsidR="00624D0D" w:rsidRPr="00BC4D7A">
        <w:rPr>
          <w:rFonts w:ascii="Arial" w:eastAsiaTheme="minorHAnsi" w:hAnsi="Arial" w:cs="Arial"/>
          <w:sz w:val="24"/>
          <w:szCs w:val="24"/>
          <w:lang w:val="es-ES_tradnl"/>
        </w:rPr>
        <w:t>ó</w:t>
      </w:r>
      <w:r w:rsidRPr="00BC4D7A">
        <w:rPr>
          <w:rFonts w:ascii="Arial" w:eastAsiaTheme="minorHAnsi" w:hAnsi="Arial" w:cs="Arial"/>
          <w:sz w:val="24"/>
          <w:szCs w:val="24"/>
          <w:lang w:val="es-ES_tradnl"/>
        </w:rPr>
        <w:t>mo debe realizarse la reorganización del calendario académico, así como el procedimiento para su implementación</w:t>
      </w:r>
      <w:r w:rsidR="00A46868" w:rsidRPr="00BC4D7A">
        <w:rPr>
          <w:rFonts w:ascii="Arial" w:eastAsiaTheme="minorHAnsi" w:hAnsi="Arial" w:cs="Arial"/>
          <w:sz w:val="24"/>
          <w:szCs w:val="24"/>
          <w:lang w:val="es-ES_tradnl"/>
        </w:rPr>
        <w:t xml:space="preserve">. Esta </w:t>
      </w:r>
      <w:r w:rsidR="00C16054" w:rsidRPr="00BC4D7A">
        <w:rPr>
          <w:rFonts w:ascii="Arial" w:eastAsiaTheme="minorHAnsi" w:hAnsi="Arial" w:cs="Arial"/>
          <w:sz w:val="24"/>
          <w:szCs w:val="24"/>
          <w:lang w:val="es-ES_tradnl"/>
        </w:rPr>
        <w:t xml:space="preserve">disposición, a su juicio, se encuentra ajustada al ordenamiento jurídico. </w:t>
      </w:r>
    </w:p>
    <w:p w14:paraId="6F5DE1D9" w14:textId="77777777" w:rsidR="00AF75E8" w:rsidRPr="00BC4D7A" w:rsidRDefault="00AF75E8" w:rsidP="00331760">
      <w:pPr>
        <w:spacing w:line="360" w:lineRule="auto"/>
        <w:jc w:val="both"/>
        <w:rPr>
          <w:rFonts w:ascii="Arial" w:hAnsi="Arial" w:cs="Arial"/>
          <w:sz w:val="24"/>
          <w:szCs w:val="24"/>
          <w:lang w:val="es-ES_tradnl"/>
        </w:rPr>
      </w:pPr>
    </w:p>
    <w:p w14:paraId="7FAE2E1A" w14:textId="03DEE2A6" w:rsidR="00AF75E8" w:rsidRPr="00BC4D7A" w:rsidRDefault="00AF75E8" w:rsidP="00331760">
      <w:pPr>
        <w:spacing w:line="360" w:lineRule="auto"/>
        <w:ind w:left="705" w:hanging="705"/>
        <w:jc w:val="both"/>
        <w:rPr>
          <w:rFonts w:ascii="Arial" w:hAnsi="Arial" w:cs="Arial"/>
          <w:b/>
          <w:bCs/>
          <w:iCs/>
          <w:sz w:val="24"/>
          <w:szCs w:val="24"/>
          <w:lang w:val="es-ES_tradnl"/>
        </w:rPr>
      </w:pPr>
      <w:r w:rsidRPr="00BC4D7A">
        <w:rPr>
          <w:rFonts w:ascii="Arial" w:hAnsi="Arial" w:cs="Arial"/>
          <w:b/>
          <w:bCs/>
          <w:iCs/>
          <w:sz w:val="24"/>
          <w:szCs w:val="24"/>
          <w:lang w:val="es-ES_tradnl"/>
        </w:rPr>
        <w:t xml:space="preserve">2. </w:t>
      </w:r>
      <w:r w:rsidR="00624D0D" w:rsidRPr="00BC4D7A">
        <w:rPr>
          <w:rFonts w:ascii="Arial" w:hAnsi="Arial" w:cs="Arial"/>
          <w:b/>
          <w:bCs/>
          <w:iCs/>
          <w:sz w:val="24"/>
          <w:szCs w:val="24"/>
          <w:lang w:val="es-ES_tradnl"/>
        </w:rPr>
        <w:tab/>
      </w:r>
      <w:r w:rsidR="0098125D" w:rsidRPr="00BC4D7A">
        <w:rPr>
          <w:rFonts w:ascii="Arial" w:hAnsi="Arial" w:cs="Arial"/>
          <w:b/>
          <w:bCs/>
          <w:iCs/>
          <w:sz w:val="24"/>
          <w:szCs w:val="24"/>
          <w:lang w:val="es-ES_tradnl"/>
        </w:rPr>
        <w:t xml:space="preserve">Instituto </w:t>
      </w:r>
      <w:r w:rsidR="001C1C36" w:rsidRPr="00BC4D7A">
        <w:rPr>
          <w:rFonts w:ascii="Arial" w:hAnsi="Arial" w:cs="Arial"/>
          <w:b/>
          <w:bCs/>
          <w:iCs/>
          <w:sz w:val="24"/>
          <w:szCs w:val="24"/>
          <w:lang w:val="es-ES_tradnl"/>
        </w:rPr>
        <w:t>p</w:t>
      </w:r>
      <w:r w:rsidR="0098125D" w:rsidRPr="00BC4D7A">
        <w:rPr>
          <w:rFonts w:ascii="Arial" w:hAnsi="Arial" w:cs="Arial"/>
          <w:b/>
          <w:bCs/>
          <w:iCs/>
          <w:sz w:val="24"/>
          <w:szCs w:val="24"/>
          <w:lang w:val="es-ES_tradnl"/>
        </w:rPr>
        <w:t>ara la Investigación Educativa y el Desarrollo Pedagógico -IDEP</w:t>
      </w:r>
    </w:p>
    <w:p w14:paraId="582B876A" w14:textId="77777777" w:rsidR="00AF75E8" w:rsidRPr="00BC4D7A" w:rsidRDefault="00AF75E8" w:rsidP="00331760">
      <w:pPr>
        <w:spacing w:line="360" w:lineRule="auto"/>
        <w:jc w:val="both"/>
        <w:rPr>
          <w:rFonts w:ascii="Arial" w:hAnsi="Arial" w:cs="Arial"/>
          <w:b/>
          <w:bCs/>
          <w:iCs/>
          <w:sz w:val="24"/>
          <w:szCs w:val="24"/>
          <w:lang w:val="es-ES_tradnl"/>
        </w:rPr>
      </w:pPr>
    </w:p>
    <w:p w14:paraId="2D99334D" w14:textId="55EB7A1D" w:rsidR="004856DF" w:rsidRDefault="001C1C36" w:rsidP="00331760">
      <w:pPr>
        <w:spacing w:line="360" w:lineRule="auto"/>
        <w:jc w:val="both"/>
        <w:rPr>
          <w:rFonts w:ascii="Arial" w:hAnsi="Arial" w:cs="Arial"/>
          <w:iCs/>
          <w:sz w:val="24"/>
          <w:szCs w:val="24"/>
          <w:lang w:val="es-ES_tradnl"/>
        </w:rPr>
      </w:pPr>
      <w:r w:rsidRPr="00BC4D7A">
        <w:rPr>
          <w:rFonts w:ascii="Arial" w:hAnsi="Arial" w:cs="Arial"/>
          <w:iCs/>
          <w:sz w:val="24"/>
          <w:szCs w:val="24"/>
          <w:lang w:val="es-ES_tradnl"/>
        </w:rPr>
        <w:t xml:space="preserve">En su intervención, el representante del IDEP centró sus consideraciones </w:t>
      </w:r>
      <w:r w:rsidR="00186BD4" w:rsidRPr="00BC4D7A">
        <w:rPr>
          <w:rFonts w:ascii="Arial" w:hAnsi="Arial" w:cs="Arial"/>
          <w:iCs/>
          <w:sz w:val="24"/>
          <w:szCs w:val="24"/>
          <w:lang w:val="es-ES_tradnl"/>
        </w:rPr>
        <w:t>en lo relacionad</w:t>
      </w:r>
      <w:r w:rsidR="007F549F" w:rsidRPr="00BC4D7A">
        <w:rPr>
          <w:rFonts w:ascii="Arial" w:hAnsi="Arial" w:cs="Arial"/>
          <w:iCs/>
          <w:sz w:val="24"/>
          <w:szCs w:val="24"/>
          <w:lang w:val="es-ES_tradnl"/>
        </w:rPr>
        <w:t>o</w:t>
      </w:r>
      <w:r w:rsidR="00186BD4" w:rsidRPr="00BC4D7A">
        <w:rPr>
          <w:rFonts w:ascii="Arial" w:hAnsi="Arial" w:cs="Arial"/>
          <w:iCs/>
          <w:sz w:val="24"/>
          <w:szCs w:val="24"/>
          <w:lang w:val="es-ES_tradnl"/>
        </w:rPr>
        <w:t xml:space="preserve"> con el retorno gradual</w:t>
      </w:r>
      <w:r w:rsidR="0016015D" w:rsidRPr="00BC4D7A">
        <w:rPr>
          <w:rFonts w:ascii="Arial" w:hAnsi="Arial" w:cs="Arial"/>
          <w:iCs/>
          <w:sz w:val="24"/>
          <w:szCs w:val="24"/>
          <w:lang w:val="es-ES_tradnl"/>
        </w:rPr>
        <w:t xml:space="preserve"> a las aulas</w:t>
      </w:r>
      <w:r w:rsidR="002E19B8" w:rsidRPr="00BC4D7A">
        <w:rPr>
          <w:rFonts w:ascii="Arial" w:hAnsi="Arial" w:cs="Arial"/>
          <w:iCs/>
          <w:sz w:val="24"/>
          <w:szCs w:val="24"/>
          <w:lang w:val="es-ES_tradnl"/>
        </w:rPr>
        <w:t xml:space="preserve">, </w:t>
      </w:r>
      <w:r w:rsidR="00186BD4" w:rsidRPr="00BC4D7A">
        <w:rPr>
          <w:rFonts w:ascii="Arial" w:hAnsi="Arial" w:cs="Arial"/>
          <w:iCs/>
          <w:sz w:val="24"/>
          <w:szCs w:val="24"/>
          <w:lang w:val="es-ES_tradnl"/>
        </w:rPr>
        <w:t>el modelo de alternancia dispuesto</w:t>
      </w:r>
      <w:r w:rsidR="000D715F" w:rsidRPr="00BC4D7A">
        <w:rPr>
          <w:rFonts w:ascii="Arial" w:hAnsi="Arial" w:cs="Arial"/>
          <w:iCs/>
          <w:sz w:val="24"/>
          <w:szCs w:val="24"/>
          <w:lang w:val="es-ES_tradnl"/>
        </w:rPr>
        <w:t xml:space="preserve"> en el acto objeto de estudio</w:t>
      </w:r>
      <w:r w:rsidR="002E19B8" w:rsidRPr="00BC4D7A">
        <w:rPr>
          <w:rFonts w:ascii="Arial" w:hAnsi="Arial" w:cs="Arial"/>
          <w:iCs/>
          <w:sz w:val="24"/>
          <w:szCs w:val="24"/>
          <w:lang w:val="es-ES_tradnl"/>
        </w:rPr>
        <w:t>, así como la fecha de su implementación</w:t>
      </w:r>
      <w:r w:rsidRPr="00BC4D7A">
        <w:rPr>
          <w:rFonts w:ascii="Arial" w:hAnsi="Arial" w:cs="Arial"/>
          <w:iCs/>
          <w:sz w:val="24"/>
          <w:szCs w:val="24"/>
          <w:lang w:val="es-ES_tradnl"/>
        </w:rPr>
        <w:t>,</w:t>
      </w:r>
      <w:r w:rsidR="002E19B8" w:rsidRPr="00BC4D7A">
        <w:rPr>
          <w:rFonts w:ascii="Arial" w:hAnsi="Arial" w:cs="Arial"/>
          <w:iCs/>
          <w:sz w:val="24"/>
          <w:szCs w:val="24"/>
          <w:lang w:val="es-ES_tradnl"/>
        </w:rPr>
        <w:t xml:space="preserve"> </w:t>
      </w:r>
      <w:r w:rsidR="004856DF" w:rsidRPr="00BC4D7A">
        <w:rPr>
          <w:rFonts w:ascii="Arial" w:hAnsi="Arial" w:cs="Arial"/>
          <w:iCs/>
          <w:sz w:val="24"/>
          <w:szCs w:val="24"/>
          <w:lang w:val="es-ES_tradnl"/>
        </w:rPr>
        <w:t>por ser esta</w:t>
      </w:r>
      <w:r w:rsidR="002E19B8" w:rsidRPr="00BC4D7A">
        <w:rPr>
          <w:rFonts w:ascii="Arial" w:hAnsi="Arial" w:cs="Arial"/>
          <w:iCs/>
          <w:sz w:val="24"/>
          <w:szCs w:val="24"/>
          <w:lang w:val="es-ES_tradnl"/>
        </w:rPr>
        <w:t xml:space="preserve"> medida</w:t>
      </w:r>
      <w:r w:rsidR="004856DF" w:rsidRPr="00BC4D7A">
        <w:rPr>
          <w:rFonts w:ascii="Arial" w:hAnsi="Arial" w:cs="Arial"/>
          <w:iCs/>
          <w:sz w:val="24"/>
          <w:szCs w:val="24"/>
          <w:lang w:val="es-ES_tradnl"/>
        </w:rPr>
        <w:t xml:space="preserve"> la que, a su juicio, mayor impacto </w:t>
      </w:r>
      <w:r w:rsidR="00A1768E" w:rsidRPr="00BC4D7A">
        <w:rPr>
          <w:rFonts w:ascii="Arial" w:hAnsi="Arial" w:cs="Arial"/>
          <w:iCs/>
          <w:sz w:val="24"/>
          <w:szCs w:val="24"/>
          <w:lang w:val="es-ES_tradnl"/>
        </w:rPr>
        <w:t>genera en lo</w:t>
      </w:r>
      <w:r w:rsidR="00624D0D" w:rsidRPr="00BC4D7A">
        <w:rPr>
          <w:rFonts w:ascii="Arial" w:hAnsi="Arial" w:cs="Arial"/>
          <w:iCs/>
          <w:sz w:val="24"/>
          <w:szCs w:val="24"/>
          <w:lang w:val="es-ES_tradnl"/>
        </w:rPr>
        <w:t>s</w:t>
      </w:r>
      <w:r w:rsidR="004856DF" w:rsidRPr="00BC4D7A">
        <w:rPr>
          <w:rFonts w:ascii="Arial" w:hAnsi="Arial" w:cs="Arial"/>
          <w:iCs/>
          <w:sz w:val="24"/>
          <w:szCs w:val="24"/>
          <w:lang w:val="es-ES_tradnl"/>
        </w:rPr>
        <w:t xml:space="preserve"> </w:t>
      </w:r>
      <w:r w:rsidR="00624D0D" w:rsidRPr="00BC4D7A">
        <w:rPr>
          <w:rFonts w:ascii="Arial" w:hAnsi="Arial" w:cs="Arial"/>
          <w:iCs/>
          <w:sz w:val="24"/>
          <w:szCs w:val="24"/>
          <w:lang w:val="es-ES_tradnl"/>
        </w:rPr>
        <w:t xml:space="preserve">derechos a la </w:t>
      </w:r>
      <w:r w:rsidR="004856DF" w:rsidRPr="00BC4D7A">
        <w:rPr>
          <w:rFonts w:ascii="Arial" w:hAnsi="Arial" w:cs="Arial"/>
          <w:iCs/>
          <w:sz w:val="24"/>
          <w:szCs w:val="24"/>
          <w:lang w:val="es-ES_tradnl"/>
        </w:rPr>
        <w:t>educación</w:t>
      </w:r>
      <w:r w:rsidR="00A1768E" w:rsidRPr="00BC4D7A">
        <w:rPr>
          <w:rFonts w:ascii="Arial" w:hAnsi="Arial" w:cs="Arial"/>
          <w:iCs/>
          <w:sz w:val="24"/>
          <w:szCs w:val="24"/>
          <w:lang w:val="es-ES_tradnl"/>
        </w:rPr>
        <w:t>, salud y trabajo</w:t>
      </w:r>
      <w:r w:rsidR="004856DF" w:rsidRPr="00BC4D7A">
        <w:rPr>
          <w:rFonts w:ascii="Arial" w:hAnsi="Arial" w:cs="Arial"/>
          <w:iCs/>
          <w:sz w:val="24"/>
          <w:szCs w:val="24"/>
          <w:lang w:val="es-ES_tradnl"/>
        </w:rPr>
        <w:t xml:space="preserve">. </w:t>
      </w:r>
    </w:p>
    <w:p w14:paraId="45B89250" w14:textId="77777777" w:rsidR="00A86EC0" w:rsidRPr="00BC4D7A" w:rsidRDefault="00A86EC0" w:rsidP="00331760">
      <w:pPr>
        <w:spacing w:line="360" w:lineRule="auto"/>
        <w:jc w:val="both"/>
        <w:rPr>
          <w:rFonts w:ascii="Arial" w:hAnsi="Arial" w:cs="Arial"/>
          <w:iCs/>
          <w:sz w:val="24"/>
          <w:szCs w:val="24"/>
          <w:lang w:val="es-ES_tradnl"/>
        </w:rPr>
      </w:pPr>
    </w:p>
    <w:p w14:paraId="0FFF3FE7" w14:textId="19AB48C0" w:rsidR="00AF75E8" w:rsidRPr="00BC4D7A" w:rsidRDefault="00767FA1" w:rsidP="00331760">
      <w:pPr>
        <w:spacing w:line="360" w:lineRule="auto"/>
        <w:jc w:val="both"/>
        <w:rPr>
          <w:rFonts w:ascii="Arial" w:hAnsi="Arial" w:cs="Arial"/>
          <w:iCs/>
          <w:sz w:val="24"/>
          <w:szCs w:val="24"/>
          <w:lang w:val="es-ES_tradnl"/>
        </w:rPr>
      </w:pPr>
      <w:r w:rsidRPr="00BC4D7A">
        <w:rPr>
          <w:rFonts w:ascii="Arial" w:hAnsi="Arial" w:cs="Arial"/>
          <w:iCs/>
          <w:sz w:val="24"/>
          <w:szCs w:val="24"/>
          <w:lang w:val="es-ES_tradnl"/>
        </w:rPr>
        <w:t xml:space="preserve">Para desarrollar su intervención, </w:t>
      </w:r>
      <w:r w:rsidR="00A46868" w:rsidRPr="00BC4D7A">
        <w:rPr>
          <w:rFonts w:ascii="Arial" w:hAnsi="Arial" w:cs="Arial"/>
          <w:iCs/>
          <w:sz w:val="24"/>
          <w:szCs w:val="24"/>
          <w:lang w:val="es-ES_tradnl"/>
        </w:rPr>
        <w:t xml:space="preserve">el interviniente </w:t>
      </w:r>
      <w:r w:rsidR="000559C1" w:rsidRPr="00BC4D7A">
        <w:rPr>
          <w:rFonts w:ascii="Arial" w:hAnsi="Arial" w:cs="Arial"/>
          <w:iCs/>
          <w:sz w:val="24"/>
          <w:szCs w:val="24"/>
          <w:lang w:val="es-ES_tradnl"/>
        </w:rPr>
        <w:t>presentó</w:t>
      </w:r>
      <w:r w:rsidR="007F549F" w:rsidRPr="00BC4D7A">
        <w:rPr>
          <w:rFonts w:ascii="Arial" w:hAnsi="Arial" w:cs="Arial"/>
          <w:iCs/>
          <w:sz w:val="24"/>
          <w:szCs w:val="24"/>
          <w:lang w:val="es-ES_tradnl"/>
        </w:rPr>
        <w:t xml:space="preserve"> un estudio detallado sobre lo que implica el modelo de alternancia</w:t>
      </w:r>
      <w:r w:rsidRPr="00BC4D7A">
        <w:rPr>
          <w:rFonts w:ascii="Arial" w:hAnsi="Arial" w:cs="Arial"/>
          <w:iCs/>
          <w:sz w:val="24"/>
          <w:szCs w:val="24"/>
          <w:lang w:val="es-ES_tradnl"/>
        </w:rPr>
        <w:t xml:space="preserve"> y las vivencias que en el marco de la virtualidad s</w:t>
      </w:r>
      <w:r w:rsidR="0016015D" w:rsidRPr="00BC4D7A">
        <w:rPr>
          <w:rFonts w:ascii="Arial" w:hAnsi="Arial" w:cs="Arial"/>
          <w:iCs/>
          <w:sz w:val="24"/>
          <w:szCs w:val="24"/>
          <w:lang w:val="es-ES_tradnl"/>
        </w:rPr>
        <w:t xml:space="preserve">e han desarrollado. </w:t>
      </w:r>
      <w:r w:rsidRPr="00BC4D7A">
        <w:rPr>
          <w:rFonts w:ascii="Arial" w:hAnsi="Arial" w:cs="Arial"/>
          <w:iCs/>
          <w:sz w:val="24"/>
          <w:szCs w:val="24"/>
          <w:lang w:val="es-ES_tradnl"/>
        </w:rPr>
        <w:t xml:space="preserve">Al efecto, indicó </w:t>
      </w:r>
      <w:r w:rsidR="004B1077" w:rsidRPr="00BC4D7A">
        <w:rPr>
          <w:rFonts w:ascii="Arial" w:hAnsi="Arial" w:cs="Arial"/>
          <w:iCs/>
          <w:sz w:val="24"/>
          <w:szCs w:val="24"/>
          <w:lang w:val="es-ES_tradnl"/>
        </w:rPr>
        <w:t>que</w:t>
      </w:r>
      <w:r w:rsidRPr="00BC4D7A">
        <w:rPr>
          <w:rFonts w:ascii="Arial" w:hAnsi="Arial" w:cs="Arial"/>
          <w:iCs/>
          <w:sz w:val="24"/>
          <w:szCs w:val="24"/>
          <w:lang w:val="es-ES_tradnl"/>
        </w:rPr>
        <w:t xml:space="preserve"> </w:t>
      </w:r>
      <w:r w:rsidR="001C1C36" w:rsidRPr="00BC4D7A">
        <w:rPr>
          <w:rFonts w:ascii="Arial" w:hAnsi="Arial" w:cs="Arial"/>
          <w:iCs/>
          <w:sz w:val="24"/>
          <w:szCs w:val="24"/>
          <w:lang w:val="es-ES_tradnl"/>
        </w:rPr>
        <w:t xml:space="preserve">en </w:t>
      </w:r>
      <w:r w:rsidR="000862B5" w:rsidRPr="00BC4D7A">
        <w:rPr>
          <w:rFonts w:ascii="Arial" w:hAnsi="Arial" w:cs="Arial"/>
          <w:iCs/>
          <w:sz w:val="24"/>
          <w:szCs w:val="24"/>
          <w:lang w:val="es-ES_tradnl"/>
        </w:rPr>
        <w:t xml:space="preserve">distintos escenarios de </w:t>
      </w:r>
      <w:r w:rsidR="001C1C36" w:rsidRPr="00BC4D7A">
        <w:rPr>
          <w:rFonts w:ascii="Arial" w:hAnsi="Arial" w:cs="Arial"/>
          <w:iCs/>
          <w:sz w:val="24"/>
          <w:szCs w:val="24"/>
          <w:lang w:val="es-ES_tradnl"/>
        </w:rPr>
        <w:lastRenderedPageBreak/>
        <w:t xml:space="preserve">debate </w:t>
      </w:r>
      <w:r w:rsidR="000862B5" w:rsidRPr="00BC4D7A">
        <w:rPr>
          <w:rFonts w:ascii="Arial" w:hAnsi="Arial" w:cs="Arial"/>
          <w:iCs/>
          <w:sz w:val="24"/>
          <w:szCs w:val="24"/>
          <w:lang w:val="es-ES_tradnl"/>
        </w:rPr>
        <w:t xml:space="preserve">en los que se han discutido </w:t>
      </w:r>
      <w:r w:rsidR="001C1C36" w:rsidRPr="00BC4D7A">
        <w:rPr>
          <w:rFonts w:ascii="Arial" w:hAnsi="Arial" w:cs="Arial"/>
          <w:iCs/>
          <w:sz w:val="24"/>
          <w:szCs w:val="24"/>
          <w:lang w:val="es-ES_tradnl"/>
        </w:rPr>
        <w:t xml:space="preserve">las medidas académicas adoptadas </w:t>
      </w:r>
      <w:r w:rsidR="00A46868" w:rsidRPr="00BC4D7A">
        <w:rPr>
          <w:rFonts w:ascii="Arial" w:hAnsi="Arial" w:cs="Arial"/>
          <w:iCs/>
          <w:sz w:val="24"/>
          <w:szCs w:val="24"/>
          <w:lang w:val="es-ES_tradnl"/>
        </w:rPr>
        <w:t>durante</w:t>
      </w:r>
      <w:r w:rsidR="001C1C36" w:rsidRPr="00BC4D7A">
        <w:rPr>
          <w:rFonts w:ascii="Arial" w:hAnsi="Arial" w:cs="Arial"/>
          <w:iCs/>
          <w:sz w:val="24"/>
          <w:szCs w:val="24"/>
          <w:lang w:val="es-ES_tradnl"/>
        </w:rPr>
        <w:t xml:space="preserve"> el primer semestre de 2020,</w:t>
      </w:r>
      <w:r w:rsidRPr="00BC4D7A">
        <w:rPr>
          <w:rFonts w:ascii="Arial" w:hAnsi="Arial" w:cs="Arial"/>
          <w:iCs/>
          <w:sz w:val="24"/>
          <w:szCs w:val="24"/>
          <w:lang w:val="es-ES_tradnl"/>
        </w:rPr>
        <w:t xml:space="preserve"> </w:t>
      </w:r>
      <w:r w:rsidR="000862B5" w:rsidRPr="00BC4D7A">
        <w:rPr>
          <w:rFonts w:ascii="Arial" w:hAnsi="Arial" w:cs="Arial"/>
          <w:iCs/>
          <w:sz w:val="24"/>
          <w:szCs w:val="24"/>
          <w:lang w:val="es-ES_tradnl"/>
        </w:rPr>
        <w:t>estudiantes, maestros, directivos y padres de familia h</w:t>
      </w:r>
      <w:r w:rsidR="001C1C36" w:rsidRPr="00BC4D7A">
        <w:rPr>
          <w:rFonts w:ascii="Arial" w:hAnsi="Arial" w:cs="Arial"/>
          <w:iCs/>
          <w:sz w:val="24"/>
          <w:szCs w:val="24"/>
          <w:lang w:val="es-ES_tradnl"/>
        </w:rPr>
        <w:t>a</w:t>
      </w:r>
      <w:r w:rsidR="000862B5" w:rsidRPr="00BC4D7A">
        <w:rPr>
          <w:rFonts w:ascii="Arial" w:hAnsi="Arial" w:cs="Arial"/>
          <w:iCs/>
          <w:sz w:val="24"/>
          <w:szCs w:val="24"/>
          <w:lang w:val="es-ES_tradnl"/>
        </w:rPr>
        <w:t>n</w:t>
      </w:r>
      <w:r w:rsidR="001C1C36" w:rsidRPr="00BC4D7A">
        <w:rPr>
          <w:rFonts w:ascii="Arial" w:hAnsi="Arial" w:cs="Arial"/>
          <w:iCs/>
          <w:sz w:val="24"/>
          <w:szCs w:val="24"/>
          <w:lang w:val="es-ES_tradnl"/>
        </w:rPr>
        <w:t xml:space="preserve"> </w:t>
      </w:r>
      <w:r w:rsidR="0016015D" w:rsidRPr="00BC4D7A">
        <w:rPr>
          <w:rFonts w:ascii="Arial" w:hAnsi="Arial" w:cs="Arial"/>
          <w:iCs/>
          <w:sz w:val="24"/>
          <w:szCs w:val="24"/>
          <w:lang w:val="es-ES_tradnl"/>
        </w:rPr>
        <w:t>evidenci</w:t>
      </w:r>
      <w:r w:rsidR="001C1C36" w:rsidRPr="00BC4D7A">
        <w:rPr>
          <w:rFonts w:ascii="Arial" w:hAnsi="Arial" w:cs="Arial"/>
          <w:iCs/>
          <w:sz w:val="24"/>
          <w:szCs w:val="24"/>
          <w:lang w:val="es-ES_tradnl"/>
        </w:rPr>
        <w:t>ado</w:t>
      </w:r>
      <w:r w:rsidR="0016015D" w:rsidRPr="00BC4D7A">
        <w:rPr>
          <w:rFonts w:ascii="Arial" w:hAnsi="Arial" w:cs="Arial"/>
          <w:iCs/>
          <w:sz w:val="24"/>
          <w:szCs w:val="24"/>
          <w:lang w:val="es-ES_tradnl"/>
        </w:rPr>
        <w:t xml:space="preserve"> </w:t>
      </w:r>
      <w:r w:rsidRPr="00BC4D7A">
        <w:rPr>
          <w:rFonts w:ascii="Arial" w:hAnsi="Arial" w:cs="Arial"/>
          <w:iCs/>
          <w:sz w:val="24"/>
          <w:szCs w:val="24"/>
          <w:lang w:val="es-ES_tradnl"/>
        </w:rPr>
        <w:t xml:space="preserve">la necesidad de reforzar el acceso a la virtualidad como garantía del derecho a la educación en época de pandemia. </w:t>
      </w:r>
    </w:p>
    <w:p w14:paraId="24189372" w14:textId="5795367D" w:rsidR="000559C1" w:rsidRPr="00BC4D7A" w:rsidRDefault="000559C1" w:rsidP="00331760">
      <w:pPr>
        <w:spacing w:line="360" w:lineRule="auto"/>
        <w:jc w:val="both"/>
        <w:rPr>
          <w:rFonts w:ascii="Arial" w:hAnsi="Arial" w:cs="Arial"/>
          <w:iCs/>
          <w:sz w:val="24"/>
          <w:szCs w:val="24"/>
          <w:lang w:val="es-ES_tradnl"/>
        </w:rPr>
      </w:pPr>
    </w:p>
    <w:p w14:paraId="799342E5" w14:textId="08FD2E67" w:rsidR="007F549F" w:rsidRPr="00BC4D7A" w:rsidRDefault="00A46868" w:rsidP="00331760">
      <w:pPr>
        <w:autoSpaceDE w:val="0"/>
        <w:autoSpaceDN w:val="0"/>
        <w:adjustRightInd w:val="0"/>
        <w:spacing w:line="360" w:lineRule="auto"/>
        <w:jc w:val="both"/>
        <w:rPr>
          <w:rFonts w:ascii="Arial" w:eastAsiaTheme="minorHAnsi" w:hAnsi="Arial" w:cs="Arial"/>
          <w:sz w:val="24"/>
          <w:szCs w:val="24"/>
          <w:lang w:val="es-ES_tradnl"/>
        </w:rPr>
      </w:pPr>
      <w:r w:rsidRPr="00BC4D7A">
        <w:rPr>
          <w:rFonts w:ascii="Arial" w:hAnsi="Arial" w:cs="Arial"/>
          <w:iCs/>
          <w:sz w:val="24"/>
          <w:szCs w:val="24"/>
          <w:lang w:val="es-ES_tradnl"/>
        </w:rPr>
        <w:t>E</w:t>
      </w:r>
      <w:r w:rsidR="006256E9" w:rsidRPr="00BC4D7A">
        <w:rPr>
          <w:rFonts w:ascii="Arial" w:hAnsi="Arial" w:cs="Arial"/>
          <w:iCs/>
          <w:sz w:val="24"/>
          <w:szCs w:val="24"/>
          <w:lang w:val="es-ES_tradnl"/>
        </w:rPr>
        <w:t xml:space="preserve">n cuanto al retorno presencial a las aulas, </w:t>
      </w:r>
      <w:r w:rsidRPr="00BC4D7A">
        <w:rPr>
          <w:rFonts w:ascii="Arial" w:hAnsi="Arial" w:cs="Arial"/>
          <w:iCs/>
          <w:sz w:val="24"/>
          <w:szCs w:val="24"/>
          <w:lang w:val="es-ES_tradnl"/>
        </w:rPr>
        <w:t xml:space="preserve">sostuvo que éste </w:t>
      </w:r>
      <w:r w:rsidR="006256E9" w:rsidRPr="00BC4D7A">
        <w:rPr>
          <w:rFonts w:ascii="Arial" w:hAnsi="Arial" w:cs="Arial"/>
          <w:iCs/>
          <w:sz w:val="24"/>
          <w:szCs w:val="24"/>
          <w:lang w:val="es-ES_tradnl"/>
        </w:rPr>
        <w:t xml:space="preserve">comporta una tensión entre </w:t>
      </w:r>
      <w:r w:rsidR="0016015D" w:rsidRPr="00BC4D7A">
        <w:rPr>
          <w:rFonts w:ascii="Arial" w:hAnsi="Arial" w:cs="Arial"/>
          <w:iCs/>
          <w:sz w:val="24"/>
          <w:szCs w:val="24"/>
          <w:lang w:val="es-ES_tradnl"/>
        </w:rPr>
        <w:t xml:space="preserve">el </w:t>
      </w:r>
      <w:r w:rsidR="0016015D" w:rsidRPr="00BC4D7A">
        <w:rPr>
          <w:rFonts w:ascii="Arial" w:eastAsiaTheme="minorHAnsi" w:hAnsi="Arial" w:cs="Arial"/>
          <w:sz w:val="24"/>
          <w:szCs w:val="24"/>
          <w:lang w:val="es-ES_tradnl"/>
        </w:rPr>
        <w:t>d</w:t>
      </w:r>
      <w:r w:rsidR="006256E9" w:rsidRPr="00BC4D7A">
        <w:rPr>
          <w:rFonts w:ascii="Arial" w:eastAsiaTheme="minorHAnsi" w:hAnsi="Arial" w:cs="Arial"/>
          <w:sz w:val="24"/>
          <w:szCs w:val="24"/>
          <w:lang w:val="es-ES_tradnl"/>
        </w:rPr>
        <w:t xml:space="preserve">erecho a la </w:t>
      </w:r>
      <w:r w:rsidR="0016015D" w:rsidRPr="00BC4D7A">
        <w:rPr>
          <w:rFonts w:ascii="Arial" w:eastAsiaTheme="minorHAnsi" w:hAnsi="Arial" w:cs="Arial"/>
          <w:sz w:val="24"/>
          <w:szCs w:val="24"/>
          <w:lang w:val="es-ES_tradnl"/>
        </w:rPr>
        <w:t>e</w:t>
      </w:r>
      <w:r w:rsidR="006256E9" w:rsidRPr="00BC4D7A">
        <w:rPr>
          <w:rFonts w:ascii="Arial" w:eastAsiaTheme="minorHAnsi" w:hAnsi="Arial" w:cs="Arial"/>
          <w:sz w:val="24"/>
          <w:szCs w:val="24"/>
          <w:lang w:val="es-ES_tradnl"/>
        </w:rPr>
        <w:t>ducación</w:t>
      </w:r>
      <w:r w:rsidR="0016015D" w:rsidRPr="00BC4D7A">
        <w:rPr>
          <w:rFonts w:ascii="Arial" w:eastAsiaTheme="minorHAnsi" w:hAnsi="Arial" w:cs="Arial"/>
          <w:sz w:val="24"/>
          <w:szCs w:val="24"/>
          <w:lang w:val="es-ES_tradnl"/>
        </w:rPr>
        <w:t xml:space="preserve">, </w:t>
      </w:r>
      <w:r w:rsidR="006256E9" w:rsidRPr="00BC4D7A">
        <w:rPr>
          <w:rFonts w:ascii="Arial" w:eastAsiaTheme="minorHAnsi" w:hAnsi="Arial" w:cs="Arial"/>
          <w:sz w:val="24"/>
          <w:szCs w:val="24"/>
          <w:lang w:val="es-ES_tradnl"/>
        </w:rPr>
        <w:t>el derecho al trabajo</w:t>
      </w:r>
      <w:r w:rsidR="0016015D" w:rsidRPr="00BC4D7A">
        <w:rPr>
          <w:rFonts w:ascii="Arial" w:eastAsiaTheme="minorHAnsi" w:hAnsi="Arial" w:cs="Arial"/>
          <w:sz w:val="24"/>
          <w:szCs w:val="24"/>
          <w:lang w:val="es-ES_tradnl"/>
        </w:rPr>
        <w:t xml:space="preserve"> en condiciones dignas </w:t>
      </w:r>
      <w:r w:rsidR="006256E9" w:rsidRPr="00BC4D7A">
        <w:rPr>
          <w:rFonts w:ascii="Arial" w:eastAsiaTheme="minorHAnsi" w:hAnsi="Arial" w:cs="Arial"/>
          <w:sz w:val="24"/>
          <w:szCs w:val="24"/>
          <w:lang w:val="es-ES_tradnl"/>
        </w:rPr>
        <w:t>y el derecho a la salud, en especial de los niños, niñas y adolescentes</w:t>
      </w:r>
      <w:r w:rsidR="00C50FC6" w:rsidRPr="00BC4D7A">
        <w:rPr>
          <w:rFonts w:ascii="Arial" w:eastAsiaTheme="minorHAnsi" w:hAnsi="Arial" w:cs="Arial"/>
          <w:sz w:val="24"/>
          <w:szCs w:val="24"/>
          <w:lang w:val="es-ES_tradnl"/>
        </w:rPr>
        <w:t xml:space="preserve">, asunto frente al cual la </w:t>
      </w:r>
      <w:r w:rsidR="00B94068" w:rsidRPr="00BC4D7A">
        <w:rPr>
          <w:rFonts w:ascii="Arial" w:eastAsiaTheme="minorHAnsi" w:hAnsi="Arial" w:cs="Arial"/>
          <w:sz w:val="24"/>
          <w:szCs w:val="24"/>
          <w:lang w:val="es-ES_tradnl"/>
        </w:rPr>
        <w:t xml:space="preserve">UNICEF </w:t>
      </w:r>
      <w:r w:rsidR="00767FA1" w:rsidRPr="00BC4D7A">
        <w:rPr>
          <w:rFonts w:ascii="Arial" w:eastAsiaTheme="minorHAnsi" w:hAnsi="Arial" w:cs="Arial"/>
          <w:i/>
          <w:iCs/>
          <w:sz w:val="24"/>
          <w:szCs w:val="24"/>
          <w:lang w:val="es-ES_tradnl"/>
        </w:rPr>
        <w:t>“</w:t>
      </w:r>
      <w:r w:rsidR="00B94068" w:rsidRPr="00BC4D7A">
        <w:rPr>
          <w:rFonts w:ascii="Arial" w:eastAsiaTheme="minorHAnsi" w:hAnsi="Arial" w:cs="Arial"/>
          <w:i/>
          <w:iCs/>
          <w:sz w:val="24"/>
          <w:szCs w:val="24"/>
          <w:lang w:val="es-ES_tradnl"/>
        </w:rPr>
        <w:t>ha recomendado que la reapertura de las escuelas y el retorno a clases, sólo se haga efectiv</w:t>
      </w:r>
      <w:r w:rsidR="002B0417" w:rsidRPr="00BC4D7A">
        <w:rPr>
          <w:rFonts w:ascii="Arial" w:eastAsiaTheme="minorHAnsi" w:hAnsi="Arial" w:cs="Arial"/>
          <w:i/>
          <w:iCs/>
          <w:sz w:val="24"/>
          <w:szCs w:val="24"/>
          <w:lang w:val="es-ES_tradnl"/>
        </w:rPr>
        <w:t>a</w:t>
      </w:r>
      <w:r w:rsidR="00B94068" w:rsidRPr="00BC4D7A">
        <w:rPr>
          <w:rFonts w:ascii="Arial" w:eastAsiaTheme="minorHAnsi" w:hAnsi="Arial" w:cs="Arial"/>
          <w:i/>
          <w:iCs/>
          <w:sz w:val="24"/>
          <w:szCs w:val="24"/>
          <w:lang w:val="es-ES_tradnl"/>
        </w:rPr>
        <w:t xml:space="preserve"> una vez se garantice la seguridad de los niños, niñas y </w:t>
      </w:r>
      <w:r w:rsidR="002B0417" w:rsidRPr="00BC4D7A">
        <w:rPr>
          <w:rFonts w:ascii="Arial" w:eastAsiaTheme="minorHAnsi" w:hAnsi="Arial" w:cs="Arial"/>
          <w:i/>
          <w:iCs/>
          <w:sz w:val="24"/>
          <w:szCs w:val="24"/>
          <w:lang w:val="es-ES_tradnl"/>
        </w:rPr>
        <w:t>m</w:t>
      </w:r>
      <w:r w:rsidR="00B94068" w:rsidRPr="00BC4D7A">
        <w:rPr>
          <w:rFonts w:ascii="Arial" w:eastAsiaTheme="minorHAnsi" w:hAnsi="Arial" w:cs="Arial"/>
          <w:i/>
          <w:iCs/>
          <w:sz w:val="24"/>
          <w:szCs w:val="24"/>
          <w:lang w:val="es-ES_tradnl"/>
        </w:rPr>
        <w:t>aestros”</w:t>
      </w:r>
      <w:r w:rsidR="00C50FC6" w:rsidRPr="00BC4D7A">
        <w:rPr>
          <w:rFonts w:ascii="Arial" w:eastAsiaTheme="minorHAnsi" w:hAnsi="Arial" w:cs="Arial"/>
          <w:i/>
          <w:iCs/>
          <w:sz w:val="24"/>
          <w:szCs w:val="24"/>
          <w:lang w:val="es-ES_tradnl"/>
        </w:rPr>
        <w:t>.</w:t>
      </w:r>
      <w:r w:rsidR="00B94068" w:rsidRPr="00BC4D7A">
        <w:rPr>
          <w:rFonts w:ascii="Arial" w:eastAsiaTheme="minorHAnsi" w:hAnsi="Arial" w:cs="Arial"/>
          <w:i/>
          <w:iCs/>
          <w:sz w:val="24"/>
          <w:szCs w:val="24"/>
          <w:lang w:val="es-ES_tradnl"/>
        </w:rPr>
        <w:t xml:space="preserve"> </w:t>
      </w:r>
      <w:r w:rsidRPr="00BC4D7A">
        <w:rPr>
          <w:rFonts w:ascii="Arial" w:eastAsiaTheme="minorHAnsi" w:hAnsi="Arial" w:cs="Arial"/>
          <w:sz w:val="24"/>
          <w:szCs w:val="24"/>
          <w:lang w:val="es-ES_tradnl"/>
        </w:rPr>
        <w:t xml:space="preserve">En su criterio, </w:t>
      </w:r>
      <w:r w:rsidR="00B94068" w:rsidRPr="00BC4D7A">
        <w:rPr>
          <w:rFonts w:ascii="Arial" w:eastAsiaTheme="minorHAnsi" w:hAnsi="Arial" w:cs="Arial"/>
          <w:sz w:val="24"/>
          <w:szCs w:val="24"/>
          <w:lang w:val="es-ES_tradnl"/>
        </w:rPr>
        <w:t>en tanto no existe información certera respecto al comportamiento del virus</w:t>
      </w:r>
      <w:r w:rsidR="00767FA1" w:rsidRPr="00BC4D7A">
        <w:rPr>
          <w:rFonts w:ascii="Arial" w:eastAsiaTheme="minorHAnsi" w:hAnsi="Arial" w:cs="Arial"/>
          <w:sz w:val="24"/>
          <w:szCs w:val="24"/>
          <w:lang w:val="es-ES_tradnl"/>
        </w:rPr>
        <w:t xml:space="preserve">, </w:t>
      </w:r>
      <w:r w:rsidR="00C50FC6" w:rsidRPr="00BC4D7A">
        <w:rPr>
          <w:rFonts w:ascii="Arial" w:eastAsiaTheme="minorHAnsi" w:hAnsi="Arial" w:cs="Arial"/>
          <w:sz w:val="24"/>
          <w:szCs w:val="24"/>
          <w:lang w:val="es-ES_tradnl"/>
        </w:rPr>
        <w:t xml:space="preserve">una reapertura de los colegios </w:t>
      </w:r>
      <w:r w:rsidRPr="00BC4D7A">
        <w:rPr>
          <w:rFonts w:ascii="Arial" w:eastAsiaTheme="minorHAnsi" w:hAnsi="Arial" w:cs="Arial"/>
          <w:sz w:val="24"/>
          <w:szCs w:val="24"/>
          <w:lang w:val="es-ES_tradnl"/>
        </w:rPr>
        <w:t xml:space="preserve">en este momento </w:t>
      </w:r>
      <w:r w:rsidR="00C50FC6" w:rsidRPr="00BC4D7A">
        <w:rPr>
          <w:rFonts w:ascii="Arial" w:eastAsiaTheme="minorHAnsi" w:hAnsi="Arial" w:cs="Arial"/>
          <w:sz w:val="24"/>
          <w:szCs w:val="24"/>
          <w:lang w:val="es-ES_tradnl"/>
        </w:rPr>
        <w:t>no</w:t>
      </w:r>
      <w:r w:rsidR="00767FA1" w:rsidRPr="00BC4D7A">
        <w:rPr>
          <w:rFonts w:ascii="Arial" w:eastAsiaTheme="minorHAnsi" w:hAnsi="Arial" w:cs="Arial"/>
          <w:sz w:val="24"/>
          <w:szCs w:val="24"/>
          <w:lang w:val="es-ES_tradnl"/>
        </w:rPr>
        <w:t xml:space="preserve"> </w:t>
      </w:r>
      <w:r w:rsidR="002E2520" w:rsidRPr="00BC4D7A">
        <w:rPr>
          <w:rFonts w:ascii="Arial" w:eastAsiaTheme="minorHAnsi" w:hAnsi="Arial" w:cs="Arial"/>
          <w:sz w:val="24"/>
          <w:szCs w:val="24"/>
          <w:lang w:val="es-ES_tradnl"/>
        </w:rPr>
        <w:t xml:space="preserve">garantizaría </w:t>
      </w:r>
      <w:r w:rsidR="00767FA1" w:rsidRPr="00BC4D7A">
        <w:rPr>
          <w:rFonts w:ascii="Arial" w:eastAsiaTheme="minorHAnsi" w:hAnsi="Arial" w:cs="Arial"/>
          <w:sz w:val="24"/>
          <w:szCs w:val="24"/>
          <w:lang w:val="es-ES_tradnl"/>
        </w:rPr>
        <w:t xml:space="preserve">la seguridad de quienes intervienen en el entorno educativo. </w:t>
      </w:r>
    </w:p>
    <w:p w14:paraId="33C60D8D" w14:textId="5002A7D9" w:rsidR="0011533A" w:rsidRPr="00BC4D7A" w:rsidRDefault="0011533A" w:rsidP="00331760">
      <w:pPr>
        <w:autoSpaceDE w:val="0"/>
        <w:autoSpaceDN w:val="0"/>
        <w:adjustRightInd w:val="0"/>
        <w:spacing w:line="360" w:lineRule="auto"/>
        <w:jc w:val="both"/>
        <w:rPr>
          <w:rFonts w:ascii="Arial" w:eastAsiaTheme="minorHAnsi" w:hAnsi="Arial" w:cs="Arial"/>
          <w:sz w:val="24"/>
          <w:szCs w:val="24"/>
          <w:lang w:val="es-ES_tradnl"/>
        </w:rPr>
      </w:pPr>
    </w:p>
    <w:p w14:paraId="5C198A19" w14:textId="227043A4" w:rsidR="000B3CC2" w:rsidRPr="00BC4D7A" w:rsidRDefault="00A46868" w:rsidP="00331760">
      <w:pPr>
        <w:autoSpaceDE w:val="0"/>
        <w:autoSpaceDN w:val="0"/>
        <w:adjustRightInd w:val="0"/>
        <w:spacing w:line="360" w:lineRule="auto"/>
        <w:jc w:val="both"/>
        <w:rPr>
          <w:rFonts w:ascii="Arial" w:hAnsi="Arial" w:cs="Arial"/>
          <w:iCs/>
          <w:sz w:val="24"/>
          <w:szCs w:val="24"/>
          <w:lang w:val="es-ES_tradnl"/>
        </w:rPr>
      </w:pPr>
      <w:r w:rsidRPr="00BC4D7A">
        <w:rPr>
          <w:rFonts w:ascii="Arial" w:eastAsiaTheme="minorHAnsi" w:hAnsi="Arial" w:cs="Arial"/>
          <w:sz w:val="24"/>
          <w:szCs w:val="24"/>
          <w:lang w:val="es-ES_tradnl"/>
        </w:rPr>
        <w:t xml:space="preserve">Por tal razón, </w:t>
      </w:r>
      <w:r w:rsidR="0011533A" w:rsidRPr="00BC4D7A">
        <w:rPr>
          <w:rFonts w:ascii="Arial" w:eastAsiaTheme="minorHAnsi" w:hAnsi="Arial" w:cs="Arial"/>
          <w:sz w:val="24"/>
          <w:szCs w:val="24"/>
          <w:lang w:val="es-ES_tradnl"/>
        </w:rPr>
        <w:t xml:space="preserve">para el </w:t>
      </w:r>
      <w:r w:rsidR="00BB58C8" w:rsidRPr="00BC4D7A">
        <w:rPr>
          <w:rFonts w:ascii="Arial" w:eastAsiaTheme="minorHAnsi" w:hAnsi="Arial" w:cs="Arial"/>
          <w:sz w:val="24"/>
          <w:szCs w:val="24"/>
          <w:lang w:val="es-ES_tradnl"/>
        </w:rPr>
        <w:t>I</w:t>
      </w:r>
      <w:r w:rsidR="0011533A" w:rsidRPr="00BC4D7A">
        <w:rPr>
          <w:rFonts w:ascii="Arial" w:eastAsiaTheme="minorHAnsi" w:hAnsi="Arial" w:cs="Arial"/>
          <w:sz w:val="24"/>
          <w:szCs w:val="24"/>
          <w:lang w:val="es-ES_tradnl"/>
        </w:rPr>
        <w:t xml:space="preserve">nstituto la medida de presencialidad alterna que contempla la </w:t>
      </w:r>
      <w:r w:rsidR="00647F36" w:rsidRPr="00BC4D7A">
        <w:rPr>
          <w:rFonts w:ascii="Arial" w:eastAsiaTheme="minorHAnsi" w:hAnsi="Arial" w:cs="Arial"/>
          <w:sz w:val="24"/>
          <w:szCs w:val="24"/>
          <w:lang w:val="es-ES_tradnl"/>
        </w:rPr>
        <w:t>Directiva</w:t>
      </w:r>
      <w:r w:rsidR="0011533A" w:rsidRPr="00BC4D7A">
        <w:rPr>
          <w:rFonts w:ascii="Arial" w:eastAsiaTheme="minorHAnsi" w:hAnsi="Arial" w:cs="Arial"/>
          <w:sz w:val="24"/>
          <w:szCs w:val="24"/>
          <w:lang w:val="es-ES_tradnl"/>
        </w:rPr>
        <w:t xml:space="preserve"> </w:t>
      </w:r>
      <w:r w:rsidR="000862B5" w:rsidRPr="00BC4D7A">
        <w:rPr>
          <w:rFonts w:ascii="Arial" w:eastAsiaTheme="minorHAnsi" w:hAnsi="Arial" w:cs="Arial"/>
          <w:sz w:val="24"/>
          <w:szCs w:val="24"/>
          <w:lang w:val="es-ES_tradnl"/>
        </w:rPr>
        <w:t>analizada comporta una vulneración</w:t>
      </w:r>
      <w:r w:rsidR="0011533A" w:rsidRPr="00BC4D7A">
        <w:rPr>
          <w:rFonts w:ascii="Arial" w:eastAsiaTheme="minorHAnsi" w:hAnsi="Arial" w:cs="Arial"/>
          <w:sz w:val="24"/>
          <w:szCs w:val="24"/>
          <w:lang w:val="es-ES_tradnl"/>
        </w:rPr>
        <w:t xml:space="preserve"> </w:t>
      </w:r>
      <w:r w:rsidR="000862B5" w:rsidRPr="00BC4D7A">
        <w:rPr>
          <w:rFonts w:ascii="Arial" w:eastAsiaTheme="minorHAnsi" w:hAnsi="Arial" w:cs="Arial"/>
          <w:sz w:val="24"/>
          <w:szCs w:val="24"/>
          <w:lang w:val="es-ES_tradnl"/>
        </w:rPr>
        <w:t>d</w:t>
      </w:r>
      <w:r w:rsidR="0011533A" w:rsidRPr="00BC4D7A">
        <w:rPr>
          <w:rFonts w:ascii="Arial" w:eastAsiaTheme="minorHAnsi" w:hAnsi="Arial" w:cs="Arial"/>
          <w:sz w:val="24"/>
          <w:szCs w:val="24"/>
          <w:lang w:val="es-ES_tradnl"/>
        </w:rPr>
        <w:t>el derecho a la salud y al trabajo en condiciones dignas</w:t>
      </w:r>
      <w:r w:rsidR="004856DF" w:rsidRPr="00BC4D7A">
        <w:rPr>
          <w:rFonts w:ascii="Arial" w:eastAsiaTheme="minorHAnsi" w:hAnsi="Arial" w:cs="Arial"/>
          <w:sz w:val="24"/>
          <w:szCs w:val="24"/>
          <w:lang w:val="es-ES_tradnl"/>
        </w:rPr>
        <w:t xml:space="preserve">, </w:t>
      </w:r>
      <w:r w:rsidR="002E19B8" w:rsidRPr="00BC4D7A">
        <w:rPr>
          <w:rFonts w:ascii="Arial" w:eastAsiaTheme="minorHAnsi" w:hAnsi="Arial" w:cs="Arial"/>
          <w:sz w:val="24"/>
          <w:szCs w:val="24"/>
          <w:lang w:val="es-ES_tradnl"/>
        </w:rPr>
        <w:t>debido a que</w:t>
      </w:r>
      <w:r w:rsidR="004856DF" w:rsidRPr="00BC4D7A">
        <w:rPr>
          <w:rFonts w:ascii="Arial" w:eastAsiaTheme="minorHAnsi" w:hAnsi="Arial" w:cs="Arial"/>
          <w:sz w:val="24"/>
          <w:szCs w:val="24"/>
          <w:lang w:val="es-ES_tradnl"/>
        </w:rPr>
        <w:t xml:space="preserve"> expone tanto a estudiantes como a</w:t>
      </w:r>
      <w:r w:rsidR="00114AAA" w:rsidRPr="00BC4D7A">
        <w:rPr>
          <w:rFonts w:ascii="Arial" w:eastAsiaTheme="minorHAnsi" w:hAnsi="Arial" w:cs="Arial"/>
          <w:sz w:val="24"/>
          <w:szCs w:val="24"/>
          <w:lang w:val="es-ES_tradnl"/>
        </w:rPr>
        <w:t>l</w:t>
      </w:r>
      <w:r w:rsidR="004856DF" w:rsidRPr="00BC4D7A">
        <w:rPr>
          <w:rFonts w:ascii="Arial" w:eastAsiaTheme="minorHAnsi" w:hAnsi="Arial" w:cs="Arial"/>
          <w:sz w:val="24"/>
          <w:szCs w:val="24"/>
          <w:lang w:val="es-ES_tradnl"/>
        </w:rPr>
        <w:t xml:space="preserve"> personal del sector educativo a un riesgo que aún no se puede calcular</w:t>
      </w:r>
      <w:r w:rsidRPr="00BC4D7A">
        <w:rPr>
          <w:rFonts w:ascii="Arial" w:eastAsiaTheme="minorHAnsi" w:hAnsi="Arial" w:cs="Arial"/>
          <w:sz w:val="24"/>
          <w:szCs w:val="24"/>
          <w:lang w:val="es-ES_tradnl"/>
        </w:rPr>
        <w:t xml:space="preserve">, consideración que lo lleva a solicitar </w:t>
      </w:r>
      <w:r w:rsidR="004856DF" w:rsidRPr="00BC4D7A">
        <w:rPr>
          <w:rFonts w:ascii="Arial" w:eastAsiaTheme="minorHAnsi" w:hAnsi="Arial" w:cs="Arial"/>
          <w:sz w:val="24"/>
          <w:szCs w:val="24"/>
          <w:lang w:val="es-ES_tradnl"/>
        </w:rPr>
        <w:t xml:space="preserve">que </w:t>
      </w:r>
      <w:r w:rsidR="0016015D" w:rsidRPr="00BC4D7A">
        <w:rPr>
          <w:rFonts w:ascii="Arial" w:eastAsiaTheme="minorHAnsi" w:hAnsi="Arial" w:cs="Arial"/>
          <w:sz w:val="24"/>
          <w:szCs w:val="24"/>
          <w:lang w:val="es-ES_tradnl"/>
        </w:rPr>
        <w:t>se</w:t>
      </w:r>
      <w:r w:rsidR="004856DF" w:rsidRPr="00BC4D7A">
        <w:rPr>
          <w:rFonts w:ascii="Arial" w:eastAsiaTheme="minorHAnsi" w:hAnsi="Arial" w:cs="Arial"/>
          <w:sz w:val="24"/>
          <w:szCs w:val="24"/>
          <w:lang w:val="es-ES_tradnl"/>
        </w:rPr>
        <w:t xml:space="preserve"> declar</w:t>
      </w:r>
      <w:r w:rsidR="00BB58C8" w:rsidRPr="00BC4D7A">
        <w:rPr>
          <w:rFonts w:ascii="Arial" w:eastAsiaTheme="minorHAnsi" w:hAnsi="Arial" w:cs="Arial"/>
          <w:sz w:val="24"/>
          <w:szCs w:val="24"/>
          <w:lang w:val="es-ES_tradnl"/>
        </w:rPr>
        <w:t>e</w:t>
      </w:r>
      <w:r w:rsidR="004856DF" w:rsidRPr="00BC4D7A">
        <w:rPr>
          <w:rFonts w:ascii="Arial" w:eastAsiaTheme="minorHAnsi" w:hAnsi="Arial" w:cs="Arial"/>
          <w:sz w:val="24"/>
          <w:szCs w:val="24"/>
          <w:lang w:val="es-ES_tradnl"/>
        </w:rPr>
        <w:t xml:space="preserve"> la nulidad de esa medida. </w:t>
      </w:r>
    </w:p>
    <w:p w14:paraId="0A79E198" w14:textId="77777777" w:rsidR="000B3CC2" w:rsidRPr="00BC4D7A" w:rsidRDefault="000B3CC2" w:rsidP="00331760">
      <w:pPr>
        <w:spacing w:line="360" w:lineRule="auto"/>
        <w:jc w:val="both"/>
        <w:rPr>
          <w:rFonts w:ascii="Arial" w:hAnsi="Arial" w:cs="Arial"/>
          <w:iCs/>
          <w:sz w:val="24"/>
          <w:szCs w:val="24"/>
          <w:lang w:val="es-ES_tradnl"/>
        </w:rPr>
      </w:pPr>
    </w:p>
    <w:p w14:paraId="4E433298" w14:textId="47DFA3F9" w:rsidR="00AF75E8" w:rsidRPr="00BC4D7A" w:rsidRDefault="00AF75E8" w:rsidP="00331760">
      <w:pPr>
        <w:spacing w:line="360" w:lineRule="auto"/>
        <w:jc w:val="both"/>
        <w:rPr>
          <w:rFonts w:ascii="Arial" w:hAnsi="Arial" w:cs="Arial"/>
          <w:b/>
          <w:bCs/>
          <w:iCs/>
          <w:sz w:val="24"/>
          <w:szCs w:val="24"/>
          <w:lang w:val="es-ES_tradnl"/>
        </w:rPr>
      </w:pPr>
      <w:r w:rsidRPr="00BC4D7A">
        <w:rPr>
          <w:rFonts w:ascii="Arial" w:hAnsi="Arial" w:cs="Arial"/>
          <w:b/>
          <w:bCs/>
          <w:iCs/>
          <w:sz w:val="24"/>
          <w:szCs w:val="24"/>
          <w:lang w:val="es-ES_tradnl"/>
        </w:rPr>
        <w:t xml:space="preserve">3. </w:t>
      </w:r>
      <w:r w:rsidR="00A46868" w:rsidRPr="00BC4D7A">
        <w:rPr>
          <w:rFonts w:ascii="Arial" w:hAnsi="Arial" w:cs="Arial"/>
          <w:b/>
          <w:bCs/>
          <w:iCs/>
          <w:sz w:val="24"/>
          <w:szCs w:val="24"/>
          <w:lang w:val="es-ES_tradnl"/>
        </w:rPr>
        <w:tab/>
      </w:r>
      <w:r w:rsidR="00C671C6" w:rsidRPr="00BC4D7A">
        <w:rPr>
          <w:rFonts w:ascii="Arial" w:hAnsi="Arial" w:cs="Arial"/>
          <w:b/>
          <w:bCs/>
          <w:iCs/>
          <w:sz w:val="24"/>
          <w:szCs w:val="24"/>
          <w:lang w:val="es-ES_tradnl"/>
        </w:rPr>
        <w:t>Ministerio de Educación Nacional</w:t>
      </w:r>
    </w:p>
    <w:p w14:paraId="02F8DB79" w14:textId="77777777" w:rsidR="00AF75E8" w:rsidRPr="00BC4D7A" w:rsidRDefault="00AF75E8" w:rsidP="00331760">
      <w:pPr>
        <w:spacing w:line="360" w:lineRule="auto"/>
        <w:jc w:val="both"/>
        <w:rPr>
          <w:rFonts w:ascii="Arial" w:hAnsi="Arial" w:cs="Arial"/>
          <w:i/>
          <w:sz w:val="24"/>
          <w:szCs w:val="24"/>
          <w:lang w:val="es-ES_tradnl"/>
        </w:rPr>
      </w:pPr>
    </w:p>
    <w:p w14:paraId="5572AD1E" w14:textId="2ABEEAC1" w:rsidR="00955389" w:rsidRPr="00BC4D7A" w:rsidRDefault="00C671C6" w:rsidP="00331760">
      <w:pPr>
        <w:pStyle w:val="Default"/>
        <w:spacing w:line="360" w:lineRule="auto"/>
        <w:jc w:val="both"/>
        <w:rPr>
          <w:rFonts w:ascii="Arial" w:hAnsi="Arial" w:cs="Arial"/>
          <w:iCs/>
          <w:color w:val="auto"/>
          <w:lang w:val="es-ES_tradnl"/>
        </w:rPr>
      </w:pPr>
      <w:r w:rsidRPr="00BC4D7A">
        <w:rPr>
          <w:rFonts w:ascii="Arial" w:hAnsi="Arial" w:cs="Arial"/>
          <w:iCs/>
          <w:color w:val="auto"/>
          <w:lang w:val="es-ES_tradnl"/>
        </w:rPr>
        <w:t>A través de apoderado judicial, e</w:t>
      </w:r>
      <w:r w:rsidR="00A46868" w:rsidRPr="00BC4D7A">
        <w:rPr>
          <w:rFonts w:ascii="Arial" w:hAnsi="Arial" w:cs="Arial"/>
          <w:iCs/>
          <w:color w:val="auto"/>
          <w:lang w:val="es-ES_tradnl"/>
        </w:rPr>
        <w:t>sa Cartera</w:t>
      </w:r>
      <w:r w:rsidRPr="00BC4D7A">
        <w:rPr>
          <w:rFonts w:ascii="Arial" w:hAnsi="Arial" w:cs="Arial"/>
          <w:iCs/>
          <w:color w:val="auto"/>
          <w:lang w:val="es-ES_tradnl"/>
        </w:rPr>
        <w:t xml:space="preserve"> explicó que el acto </w:t>
      </w:r>
      <w:r w:rsidR="00996379" w:rsidRPr="00BC4D7A">
        <w:rPr>
          <w:rFonts w:ascii="Arial" w:hAnsi="Arial" w:cs="Arial"/>
          <w:iCs/>
          <w:color w:val="auto"/>
          <w:lang w:val="es-ES_tradnl"/>
        </w:rPr>
        <w:t xml:space="preserve">analizado fue </w:t>
      </w:r>
      <w:r w:rsidRPr="00BC4D7A">
        <w:rPr>
          <w:rFonts w:ascii="Arial" w:hAnsi="Arial" w:cs="Arial"/>
          <w:iCs/>
          <w:color w:val="auto"/>
          <w:lang w:val="es-ES_tradnl"/>
        </w:rPr>
        <w:t>exp</w:t>
      </w:r>
      <w:r w:rsidR="00996379" w:rsidRPr="00BC4D7A">
        <w:rPr>
          <w:rFonts w:ascii="Arial" w:hAnsi="Arial" w:cs="Arial"/>
          <w:iCs/>
          <w:color w:val="auto"/>
          <w:lang w:val="es-ES_tradnl"/>
        </w:rPr>
        <w:t>edido</w:t>
      </w:r>
      <w:r w:rsidRPr="00BC4D7A">
        <w:rPr>
          <w:rFonts w:ascii="Arial" w:hAnsi="Arial" w:cs="Arial"/>
          <w:iCs/>
          <w:color w:val="auto"/>
          <w:lang w:val="es-ES_tradnl"/>
        </w:rPr>
        <w:t xml:space="preserve"> </w:t>
      </w:r>
      <w:r w:rsidR="00996379" w:rsidRPr="00BC4D7A">
        <w:rPr>
          <w:rFonts w:ascii="Arial" w:hAnsi="Arial" w:cs="Arial"/>
          <w:iCs/>
          <w:color w:val="auto"/>
          <w:lang w:val="es-ES_tradnl"/>
        </w:rPr>
        <w:t xml:space="preserve">con el fin de </w:t>
      </w:r>
      <w:r w:rsidR="00D9020D" w:rsidRPr="00BC4D7A">
        <w:rPr>
          <w:rFonts w:ascii="Arial" w:hAnsi="Arial" w:cs="Arial"/>
          <w:iCs/>
          <w:color w:val="auto"/>
          <w:lang w:val="es-ES_tradnl"/>
        </w:rPr>
        <w:t xml:space="preserve">evitar la expansión de </w:t>
      </w:r>
      <w:r w:rsidRPr="00BC4D7A">
        <w:rPr>
          <w:rFonts w:ascii="Arial" w:hAnsi="Arial" w:cs="Arial"/>
          <w:iCs/>
          <w:color w:val="auto"/>
          <w:lang w:val="es-ES_tradnl"/>
        </w:rPr>
        <w:t xml:space="preserve">los efectos negativos de la pandemia y </w:t>
      </w:r>
      <w:r w:rsidR="00D9020D" w:rsidRPr="00BC4D7A">
        <w:rPr>
          <w:rFonts w:ascii="Arial" w:hAnsi="Arial" w:cs="Arial"/>
          <w:iCs/>
          <w:color w:val="auto"/>
          <w:lang w:val="es-ES_tradnl"/>
        </w:rPr>
        <w:t xml:space="preserve">de </w:t>
      </w:r>
      <w:r w:rsidRPr="00BC4D7A">
        <w:rPr>
          <w:rFonts w:ascii="Arial" w:hAnsi="Arial" w:cs="Arial"/>
          <w:iCs/>
          <w:color w:val="auto"/>
          <w:lang w:val="es-ES_tradnl"/>
        </w:rPr>
        <w:t>garantiza</w:t>
      </w:r>
      <w:r w:rsidR="00114AAA" w:rsidRPr="00BC4D7A">
        <w:rPr>
          <w:rFonts w:ascii="Arial" w:hAnsi="Arial" w:cs="Arial"/>
          <w:iCs/>
          <w:color w:val="auto"/>
          <w:lang w:val="es-ES_tradnl"/>
        </w:rPr>
        <w:t xml:space="preserve">r </w:t>
      </w:r>
      <w:r w:rsidRPr="00BC4D7A">
        <w:rPr>
          <w:rFonts w:ascii="Arial" w:hAnsi="Arial" w:cs="Arial"/>
          <w:iCs/>
          <w:color w:val="auto"/>
          <w:lang w:val="es-ES_tradnl"/>
        </w:rPr>
        <w:t xml:space="preserve">el derecho a la educación preescolar, básica y media. </w:t>
      </w:r>
    </w:p>
    <w:p w14:paraId="56155F2B" w14:textId="77777777" w:rsidR="00955389" w:rsidRPr="00BC4D7A" w:rsidRDefault="00955389" w:rsidP="00331760">
      <w:pPr>
        <w:pStyle w:val="Default"/>
        <w:spacing w:line="360" w:lineRule="auto"/>
        <w:jc w:val="both"/>
        <w:rPr>
          <w:rFonts w:ascii="Arial" w:hAnsi="Arial" w:cs="Arial"/>
          <w:iCs/>
          <w:color w:val="auto"/>
          <w:lang w:val="es-ES_tradnl"/>
        </w:rPr>
      </w:pPr>
    </w:p>
    <w:p w14:paraId="1A13CA25" w14:textId="2238FF9A" w:rsidR="00753CD1" w:rsidRPr="00BC4D7A" w:rsidRDefault="00C671C6" w:rsidP="00331760">
      <w:pPr>
        <w:pStyle w:val="Default"/>
        <w:spacing w:line="360" w:lineRule="auto"/>
        <w:jc w:val="both"/>
        <w:rPr>
          <w:rFonts w:ascii="Arial" w:hAnsi="Arial" w:cs="Arial"/>
          <w:iCs/>
          <w:color w:val="auto"/>
          <w:lang w:val="es-ES_tradnl"/>
        </w:rPr>
      </w:pPr>
      <w:r w:rsidRPr="00BC4D7A">
        <w:rPr>
          <w:rFonts w:ascii="Arial" w:hAnsi="Arial" w:cs="Arial"/>
          <w:iCs/>
          <w:color w:val="auto"/>
          <w:lang w:val="es-ES_tradnl"/>
        </w:rPr>
        <w:t>Así</w:t>
      </w:r>
      <w:r w:rsidR="00857917" w:rsidRPr="00BC4D7A">
        <w:rPr>
          <w:rFonts w:ascii="Arial" w:hAnsi="Arial" w:cs="Arial"/>
          <w:iCs/>
          <w:color w:val="auto"/>
          <w:lang w:val="es-ES_tradnl"/>
        </w:rPr>
        <w:t>,</w:t>
      </w:r>
      <w:r w:rsidRPr="00BC4D7A">
        <w:rPr>
          <w:rFonts w:ascii="Arial" w:hAnsi="Arial" w:cs="Arial"/>
          <w:iCs/>
          <w:color w:val="auto"/>
          <w:lang w:val="es-ES_tradnl"/>
        </w:rPr>
        <w:t xml:space="preserve"> el primer numeral present</w:t>
      </w:r>
      <w:r w:rsidR="00542675">
        <w:rPr>
          <w:rFonts w:ascii="Arial" w:hAnsi="Arial" w:cs="Arial"/>
          <w:iCs/>
          <w:color w:val="auto"/>
          <w:lang w:val="es-ES_tradnl"/>
        </w:rPr>
        <w:t>ó</w:t>
      </w:r>
      <w:r w:rsidRPr="00BC4D7A">
        <w:rPr>
          <w:rFonts w:ascii="Arial" w:hAnsi="Arial" w:cs="Arial"/>
          <w:iCs/>
          <w:color w:val="auto"/>
          <w:lang w:val="es-ES_tradnl"/>
        </w:rPr>
        <w:t xml:space="preserve"> los lineamientos para el desarrollo del trabajo en casa</w:t>
      </w:r>
      <w:r w:rsidR="00955389" w:rsidRPr="00BC4D7A">
        <w:rPr>
          <w:rFonts w:ascii="Arial" w:hAnsi="Arial" w:cs="Arial"/>
          <w:iCs/>
          <w:color w:val="auto"/>
          <w:lang w:val="es-ES_tradnl"/>
        </w:rPr>
        <w:t>,</w:t>
      </w:r>
      <w:r w:rsidRPr="00BC4D7A">
        <w:rPr>
          <w:rFonts w:ascii="Arial" w:hAnsi="Arial" w:cs="Arial"/>
          <w:iCs/>
          <w:color w:val="auto"/>
          <w:lang w:val="es-ES_tradnl"/>
        </w:rPr>
        <w:t xml:space="preserve"> en especial la adopción de un </w:t>
      </w:r>
      <w:r w:rsidR="00C2675F" w:rsidRPr="00BC4D7A">
        <w:rPr>
          <w:rFonts w:ascii="Arial" w:hAnsi="Arial" w:cs="Arial"/>
          <w:iCs/>
          <w:color w:val="auto"/>
          <w:lang w:val="es-ES_tradnl"/>
        </w:rPr>
        <w:t>currículo</w:t>
      </w:r>
      <w:r w:rsidRPr="00BC4D7A">
        <w:rPr>
          <w:rFonts w:ascii="Arial" w:hAnsi="Arial" w:cs="Arial"/>
          <w:iCs/>
          <w:color w:val="auto"/>
          <w:lang w:val="es-ES_tradnl"/>
        </w:rPr>
        <w:t xml:space="preserve"> flexible </w:t>
      </w:r>
      <w:r w:rsidR="00955389" w:rsidRPr="00BC4D7A">
        <w:rPr>
          <w:rFonts w:ascii="Arial" w:hAnsi="Arial" w:cs="Arial"/>
          <w:iCs/>
          <w:color w:val="auto"/>
          <w:lang w:val="es-ES_tradnl"/>
        </w:rPr>
        <w:t>que</w:t>
      </w:r>
      <w:r w:rsidRPr="00BC4D7A">
        <w:rPr>
          <w:rFonts w:ascii="Arial" w:hAnsi="Arial" w:cs="Arial"/>
          <w:iCs/>
          <w:color w:val="auto"/>
          <w:lang w:val="es-ES_tradnl"/>
        </w:rPr>
        <w:t xml:space="preserve"> at</w:t>
      </w:r>
      <w:r w:rsidR="00955389" w:rsidRPr="00BC4D7A">
        <w:rPr>
          <w:rFonts w:ascii="Arial" w:hAnsi="Arial" w:cs="Arial"/>
          <w:iCs/>
          <w:color w:val="auto"/>
          <w:lang w:val="es-ES_tradnl"/>
        </w:rPr>
        <w:t>i</w:t>
      </w:r>
      <w:r w:rsidRPr="00BC4D7A">
        <w:rPr>
          <w:rFonts w:ascii="Arial" w:hAnsi="Arial" w:cs="Arial"/>
          <w:iCs/>
          <w:color w:val="auto"/>
          <w:lang w:val="es-ES_tradnl"/>
        </w:rPr>
        <w:t>end</w:t>
      </w:r>
      <w:r w:rsidR="00955389" w:rsidRPr="00BC4D7A">
        <w:rPr>
          <w:rFonts w:ascii="Arial" w:hAnsi="Arial" w:cs="Arial"/>
          <w:iCs/>
          <w:color w:val="auto"/>
          <w:lang w:val="es-ES_tradnl"/>
        </w:rPr>
        <w:t>a</w:t>
      </w:r>
      <w:r w:rsidRPr="00BC4D7A">
        <w:rPr>
          <w:rFonts w:ascii="Arial" w:hAnsi="Arial" w:cs="Arial"/>
          <w:iCs/>
          <w:color w:val="auto"/>
          <w:lang w:val="es-ES_tradnl"/>
        </w:rPr>
        <w:t xml:space="preserve"> a las necesidades </w:t>
      </w:r>
      <w:r w:rsidR="00955389" w:rsidRPr="00BC4D7A">
        <w:rPr>
          <w:rFonts w:ascii="Arial" w:hAnsi="Arial" w:cs="Arial"/>
          <w:iCs/>
          <w:color w:val="auto"/>
          <w:lang w:val="es-ES_tradnl"/>
        </w:rPr>
        <w:t xml:space="preserve">actuales y </w:t>
      </w:r>
      <w:r w:rsidRPr="00BC4D7A">
        <w:rPr>
          <w:rFonts w:ascii="Arial" w:hAnsi="Arial" w:cs="Arial"/>
          <w:iCs/>
          <w:color w:val="auto"/>
          <w:lang w:val="es-ES_tradnl"/>
        </w:rPr>
        <w:t>que permitan un aprendizaje significativo de niños, niñas y adolescentes</w:t>
      </w:r>
      <w:r w:rsidR="00955389" w:rsidRPr="00BC4D7A">
        <w:rPr>
          <w:rFonts w:ascii="Arial" w:hAnsi="Arial" w:cs="Arial"/>
          <w:iCs/>
          <w:color w:val="auto"/>
          <w:lang w:val="es-ES_tradnl"/>
        </w:rPr>
        <w:t xml:space="preserve">, </w:t>
      </w:r>
      <w:r w:rsidRPr="00BC4D7A">
        <w:rPr>
          <w:rFonts w:ascii="Arial" w:hAnsi="Arial" w:cs="Arial"/>
          <w:iCs/>
          <w:color w:val="auto"/>
          <w:lang w:val="es-ES_tradnl"/>
        </w:rPr>
        <w:t>con el propósito de garantiza</w:t>
      </w:r>
      <w:r w:rsidR="00753CD1" w:rsidRPr="00BC4D7A">
        <w:rPr>
          <w:rFonts w:ascii="Arial" w:hAnsi="Arial" w:cs="Arial"/>
          <w:iCs/>
          <w:color w:val="auto"/>
          <w:lang w:val="es-ES_tradnl"/>
        </w:rPr>
        <w:t>r</w:t>
      </w:r>
      <w:r w:rsidRPr="00BC4D7A">
        <w:rPr>
          <w:rFonts w:ascii="Arial" w:hAnsi="Arial" w:cs="Arial"/>
          <w:iCs/>
          <w:color w:val="auto"/>
          <w:lang w:val="es-ES_tradnl"/>
        </w:rPr>
        <w:t xml:space="preserve"> la calidad educativa. </w:t>
      </w:r>
    </w:p>
    <w:p w14:paraId="74F4A368" w14:textId="77777777" w:rsidR="00753CD1" w:rsidRPr="00BC4D7A" w:rsidRDefault="00753CD1" w:rsidP="00331760">
      <w:pPr>
        <w:pStyle w:val="Default"/>
        <w:spacing w:line="360" w:lineRule="auto"/>
        <w:jc w:val="both"/>
        <w:rPr>
          <w:rFonts w:ascii="Arial" w:hAnsi="Arial" w:cs="Arial"/>
          <w:iCs/>
          <w:color w:val="auto"/>
          <w:lang w:val="es-ES_tradnl"/>
        </w:rPr>
      </w:pPr>
    </w:p>
    <w:p w14:paraId="57942AA3" w14:textId="59CF535E" w:rsidR="00955389" w:rsidRPr="00BC4D7A" w:rsidRDefault="00C671C6" w:rsidP="00331760">
      <w:pPr>
        <w:pStyle w:val="Default"/>
        <w:spacing w:line="360" w:lineRule="auto"/>
        <w:jc w:val="both"/>
        <w:rPr>
          <w:rFonts w:ascii="Arial" w:hAnsi="Arial" w:cs="Arial"/>
          <w:iCs/>
          <w:color w:val="auto"/>
          <w:lang w:val="es-ES_tradnl"/>
        </w:rPr>
      </w:pPr>
      <w:r w:rsidRPr="00BC4D7A">
        <w:rPr>
          <w:rFonts w:ascii="Arial" w:hAnsi="Arial" w:cs="Arial"/>
          <w:iCs/>
          <w:color w:val="auto"/>
          <w:lang w:val="es-ES_tradnl"/>
        </w:rPr>
        <w:t>Por su parte</w:t>
      </w:r>
      <w:r w:rsidR="00955389" w:rsidRPr="00BC4D7A">
        <w:rPr>
          <w:rFonts w:ascii="Arial" w:hAnsi="Arial" w:cs="Arial"/>
          <w:iCs/>
          <w:color w:val="auto"/>
          <w:lang w:val="es-ES_tradnl"/>
        </w:rPr>
        <w:t>,</w:t>
      </w:r>
      <w:r w:rsidRPr="00BC4D7A">
        <w:rPr>
          <w:rFonts w:ascii="Arial" w:hAnsi="Arial" w:cs="Arial"/>
          <w:iCs/>
          <w:color w:val="auto"/>
          <w:lang w:val="es-ES_tradnl"/>
        </w:rPr>
        <w:t xml:space="preserve"> el segundo numeral </w:t>
      </w:r>
      <w:r w:rsidR="0026722F" w:rsidRPr="00BC4D7A">
        <w:rPr>
          <w:rFonts w:ascii="Arial" w:hAnsi="Arial" w:cs="Arial"/>
          <w:iCs/>
          <w:color w:val="auto"/>
          <w:lang w:val="es-ES_tradnl"/>
        </w:rPr>
        <w:t>se refiere a las</w:t>
      </w:r>
      <w:r w:rsidRPr="00BC4D7A">
        <w:rPr>
          <w:rFonts w:ascii="Arial" w:hAnsi="Arial" w:cs="Arial"/>
          <w:iCs/>
          <w:color w:val="auto"/>
          <w:lang w:val="es-ES_tradnl"/>
        </w:rPr>
        <w:t xml:space="preserve"> herramientas para el retorno gradual y progresivo</w:t>
      </w:r>
      <w:r w:rsidR="00114AAA" w:rsidRPr="00BC4D7A">
        <w:rPr>
          <w:rFonts w:ascii="Arial" w:hAnsi="Arial" w:cs="Arial"/>
          <w:iCs/>
          <w:color w:val="auto"/>
          <w:lang w:val="es-ES_tradnl"/>
        </w:rPr>
        <w:t xml:space="preserve"> a las aulas, </w:t>
      </w:r>
      <w:r w:rsidRPr="00BC4D7A">
        <w:rPr>
          <w:rFonts w:ascii="Arial" w:hAnsi="Arial" w:cs="Arial"/>
          <w:iCs/>
          <w:color w:val="auto"/>
          <w:lang w:val="es-ES_tradnl"/>
        </w:rPr>
        <w:t>sin someter</w:t>
      </w:r>
      <w:r w:rsidR="0026722F" w:rsidRPr="00BC4D7A">
        <w:rPr>
          <w:rFonts w:ascii="Arial" w:hAnsi="Arial" w:cs="Arial"/>
          <w:iCs/>
          <w:color w:val="auto"/>
          <w:lang w:val="es-ES_tradnl"/>
        </w:rPr>
        <w:t xml:space="preserve"> esa medida</w:t>
      </w:r>
      <w:r w:rsidRPr="00BC4D7A">
        <w:rPr>
          <w:rFonts w:ascii="Arial" w:hAnsi="Arial" w:cs="Arial"/>
          <w:iCs/>
          <w:color w:val="auto"/>
          <w:lang w:val="es-ES_tradnl"/>
        </w:rPr>
        <w:t xml:space="preserve"> a fecha alguna</w:t>
      </w:r>
      <w:r w:rsidR="001871BA" w:rsidRPr="00BC4D7A">
        <w:rPr>
          <w:rFonts w:ascii="Arial" w:hAnsi="Arial" w:cs="Arial"/>
          <w:iCs/>
          <w:color w:val="auto"/>
          <w:lang w:val="es-ES_tradnl"/>
        </w:rPr>
        <w:t xml:space="preserve">, pues esta dependerá exclusivamente del desarrollo de la pandemia. </w:t>
      </w:r>
      <w:r w:rsidR="0026722F" w:rsidRPr="00BC4D7A">
        <w:rPr>
          <w:rFonts w:ascii="Arial" w:hAnsi="Arial" w:cs="Arial"/>
          <w:iCs/>
          <w:color w:val="auto"/>
          <w:lang w:val="es-ES_tradnl"/>
        </w:rPr>
        <w:t>Además, a</w:t>
      </w:r>
      <w:r w:rsidR="00955389" w:rsidRPr="00BC4D7A">
        <w:rPr>
          <w:rFonts w:ascii="Arial" w:hAnsi="Arial" w:cs="Arial"/>
          <w:iCs/>
          <w:color w:val="auto"/>
          <w:lang w:val="es-ES_tradnl"/>
        </w:rPr>
        <w:t xml:space="preserve">llí se establece que </w:t>
      </w:r>
      <w:r w:rsidR="001871BA" w:rsidRPr="00BC4D7A">
        <w:rPr>
          <w:rFonts w:ascii="Arial" w:hAnsi="Arial" w:cs="Arial"/>
          <w:iCs/>
          <w:color w:val="auto"/>
          <w:lang w:val="es-ES_tradnl"/>
        </w:rPr>
        <w:t xml:space="preserve">cada </w:t>
      </w:r>
      <w:r w:rsidR="0026722F" w:rsidRPr="00BC4D7A">
        <w:rPr>
          <w:rFonts w:ascii="Arial" w:hAnsi="Arial" w:cs="Arial"/>
          <w:iCs/>
          <w:color w:val="auto"/>
          <w:lang w:val="es-ES_tradnl"/>
        </w:rPr>
        <w:t>S</w:t>
      </w:r>
      <w:r w:rsidR="001871BA" w:rsidRPr="00BC4D7A">
        <w:rPr>
          <w:rFonts w:ascii="Arial" w:hAnsi="Arial" w:cs="Arial"/>
          <w:iCs/>
          <w:color w:val="auto"/>
          <w:lang w:val="es-ES_tradnl"/>
        </w:rPr>
        <w:t xml:space="preserve">ecretaría de </w:t>
      </w:r>
      <w:r w:rsidR="0026722F" w:rsidRPr="00BC4D7A">
        <w:rPr>
          <w:rFonts w:ascii="Arial" w:hAnsi="Arial" w:cs="Arial"/>
          <w:iCs/>
          <w:color w:val="auto"/>
          <w:lang w:val="es-ES_tradnl"/>
        </w:rPr>
        <w:t>E</w:t>
      </w:r>
      <w:r w:rsidR="001871BA" w:rsidRPr="00BC4D7A">
        <w:rPr>
          <w:rFonts w:ascii="Arial" w:hAnsi="Arial" w:cs="Arial"/>
          <w:iCs/>
          <w:color w:val="auto"/>
          <w:lang w:val="es-ES_tradnl"/>
        </w:rPr>
        <w:t>ducación adopt</w:t>
      </w:r>
      <w:r w:rsidR="00955389" w:rsidRPr="00BC4D7A">
        <w:rPr>
          <w:rFonts w:ascii="Arial" w:hAnsi="Arial" w:cs="Arial"/>
          <w:iCs/>
          <w:color w:val="auto"/>
          <w:lang w:val="es-ES_tradnl"/>
        </w:rPr>
        <w:t>ará</w:t>
      </w:r>
      <w:r w:rsidR="001871BA" w:rsidRPr="00BC4D7A">
        <w:rPr>
          <w:rFonts w:ascii="Arial" w:hAnsi="Arial" w:cs="Arial"/>
          <w:iCs/>
          <w:color w:val="auto"/>
          <w:lang w:val="es-ES_tradnl"/>
        </w:rPr>
        <w:t xml:space="preserve"> los protocolos </w:t>
      </w:r>
      <w:r w:rsidR="00955389" w:rsidRPr="00BC4D7A">
        <w:rPr>
          <w:rFonts w:ascii="Arial" w:hAnsi="Arial" w:cs="Arial"/>
          <w:iCs/>
          <w:color w:val="auto"/>
          <w:lang w:val="es-ES_tradnl"/>
        </w:rPr>
        <w:t xml:space="preserve">de bioseguridad que </w:t>
      </w:r>
      <w:r w:rsidR="00955389" w:rsidRPr="00BC4D7A">
        <w:rPr>
          <w:rFonts w:ascii="Arial" w:hAnsi="Arial" w:cs="Arial"/>
          <w:iCs/>
          <w:color w:val="auto"/>
          <w:lang w:val="es-ES_tradnl"/>
        </w:rPr>
        <w:lastRenderedPageBreak/>
        <w:t xml:space="preserve">resulten del caso </w:t>
      </w:r>
      <w:r w:rsidR="0026722F" w:rsidRPr="00BC4D7A">
        <w:rPr>
          <w:rFonts w:ascii="Arial" w:hAnsi="Arial" w:cs="Arial"/>
          <w:iCs/>
          <w:color w:val="auto"/>
          <w:lang w:val="es-ES_tradnl"/>
        </w:rPr>
        <w:t>-</w:t>
      </w:r>
      <w:r w:rsidR="001871BA" w:rsidRPr="00BC4D7A">
        <w:rPr>
          <w:rFonts w:ascii="Arial" w:hAnsi="Arial" w:cs="Arial"/>
          <w:iCs/>
          <w:color w:val="auto"/>
          <w:lang w:val="es-ES_tradnl"/>
        </w:rPr>
        <w:t xml:space="preserve">a partir de las directrices dadas por el </w:t>
      </w:r>
      <w:r w:rsidR="00CD1B78" w:rsidRPr="00BC4D7A">
        <w:rPr>
          <w:rFonts w:ascii="Arial" w:hAnsi="Arial" w:cs="Arial"/>
          <w:iCs/>
          <w:color w:val="auto"/>
          <w:lang w:val="es-ES_tradnl"/>
        </w:rPr>
        <w:t>M</w:t>
      </w:r>
      <w:r w:rsidR="001871BA" w:rsidRPr="00BC4D7A">
        <w:rPr>
          <w:rFonts w:ascii="Arial" w:hAnsi="Arial" w:cs="Arial"/>
          <w:iCs/>
          <w:color w:val="auto"/>
          <w:lang w:val="es-ES_tradnl"/>
        </w:rPr>
        <w:t xml:space="preserve">inisterio de </w:t>
      </w:r>
      <w:r w:rsidR="00CD1B78" w:rsidRPr="00BC4D7A">
        <w:rPr>
          <w:rFonts w:ascii="Arial" w:hAnsi="Arial" w:cs="Arial"/>
          <w:iCs/>
          <w:color w:val="auto"/>
          <w:lang w:val="es-ES_tradnl"/>
        </w:rPr>
        <w:t>S</w:t>
      </w:r>
      <w:r w:rsidR="001871BA" w:rsidRPr="00BC4D7A">
        <w:rPr>
          <w:rFonts w:ascii="Arial" w:hAnsi="Arial" w:cs="Arial"/>
          <w:iCs/>
          <w:color w:val="auto"/>
          <w:lang w:val="es-ES_tradnl"/>
        </w:rPr>
        <w:t>alud y por el M</w:t>
      </w:r>
      <w:r w:rsidR="00955389" w:rsidRPr="00BC4D7A">
        <w:rPr>
          <w:rFonts w:ascii="Arial" w:hAnsi="Arial" w:cs="Arial"/>
          <w:iCs/>
          <w:color w:val="auto"/>
          <w:lang w:val="es-ES_tradnl"/>
        </w:rPr>
        <w:t xml:space="preserve">inisterio de Educación </w:t>
      </w:r>
      <w:r w:rsidR="001871BA" w:rsidRPr="00BC4D7A">
        <w:rPr>
          <w:rFonts w:ascii="Arial" w:hAnsi="Arial" w:cs="Arial"/>
          <w:iCs/>
          <w:color w:val="auto"/>
          <w:lang w:val="es-ES_tradnl"/>
        </w:rPr>
        <w:t>N</w:t>
      </w:r>
      <w:r w:rsidR="00955389" w:rsidRPr="00BC4D7A">
        <w:rPr>
          <w:rFonts w:ascii="Arial" w:hAnsi="Arial" w:cs="Arial"/>
          <w:iCs/>
          <w:color w:val="auto"/>
          <w:lang w:val="es-ES_tradnl"/>
        </w:rPr>
        <w:t>acional</w:t>
      </w:r>
      <w:r w:rsidR="0026722F" w:rsidRPr="00BC4D7A">
        <w:rPr>
          <w:rFonts w:ascii="Arial" w:hAnsi="Arial" w:cs="Arial"/>
          <w:iCs/>
          <w:color w:val="auto"/>
          <w:lang w:val="es-ES_tradnl"/>
        </w:rPr>
        <w:t>-</w:t>
      </w:r>
      <w:r w:rsidR="00955389" w:rsidRPr="00BC4D7A">
        <w:rPr>
          <w:rFonts w:ascii="Arial" w:hAnsi="Arial" w:cs="Arial"/>
          <w:iCs/>
          <w:color w:val="auto"/>
          <w:lang w:val="es-ES_tradnl"/>
        </w:rPr>
        <w:t xml:space="preserve">, así como </w:t>
      </w:r>
      <w:r w:rsidR="001871BA" w:rsidRPr="00BC4D7A">
        <w:rPr>
          <w:rFonts w:ascii="Arial" w:hAnsi="Arial" w:cs="Arial"/>
          <w:iCs/>
          <w:color w:val="auto"/>
          <w:lang w:val="es-ES_tradnl"/>
        </w:rPr>
        <w:t xml:space="preserve">el deber de las entidades territoriales de establecer planes de inspección y vigilancia </w:t>
      </w:r>
      <w:r w:rsidR="00955389" w:rsidRPr="00BC4D7A">
        <w:rPr>
          <w:rFonts w:ascii="Arial" w:hAnsi="Arial" w:cs="Arial"/>
          <w:iCs/>
          <w:color w:val="auto"/>
          <w:lang w:val="es-ES_tradnl"/>
        </w:rPr>
        <w:t>del cumplimiento de dichos</w:t>
      </w:r>
      <w:r w:rsidR="001871BA" w:rsidRPr="00BC4D7A">
        <w:rPr>
          <w:rFonts w:ascii="Arial" w:hAnsi="Arial" w:cs="Arial"/>
          <w:iCs/>
          <w:color w:val="auto"/>
          <w:lang w:val="es-ES_tradnl"/>
        </w:rPr>
        <w:t xml:space="preserve"> protocolos y </w:t>
      </w:r>
      <w:r w:rsidR="0026722F" w:rsidRPr="00BC4D7A">
        <w:rPr>
          <w:rFonts w:ascii="Arial" w:hAnsi="Arial" w:cs="Arial"/>
          <w:iCs/>
          <w:color w:val="auto"/>
          <w:lang w:val="es-ES_tradnl"/>
        </w:rPr>
        <w:t xml:space="preserve">de </w:t>
      </w:r>
      <w:r w:rsidR="001871BA" w:rsidRPr="00BC4D7A">
        <w:rPr>
          <w:rFonts w:ascii="Arial" w:hAnsi="Arial" w:cs="Arial"/>
          <w:iCs/>
          <w:color w:val="auto"/>
          <w:lang w:val="es-ES_tradnl"/>
        </w:rPr>
        <w:t xml:space="preserve">garantizar la financiación de las actividades e insumos de protección. </w:t>
      </w:r>
    </w:p>
    <w:p w14:paraId="7DCDE07E" w14:textId="77777777" w:rsidR="00955389" w:rsidRPr="00BC4D7A" w:rsidRDefault="00955389" w:rsidP="00331760">
      <w:pPr>
        <w:pStyle w:val="Default"/>
        <w:spacing w:line="360" w:lineRule="auto"/>
        <w:jc w:val="both"/>
        <w:rPr>
          <w:rFonts w:ascii="Arial" w:hAnsi="Arial" w:cs="Arial"/>
          <w:iCs/>
          <w:color w:val="auto"/>
          <w:lang w:val="es-ES_tradnl"/>
        </w:rPr>
      </w:pPr>
    </w:p>
    <w:p w14:paraId="2D86EA09" w14:textId="1E176BF6" w:rsidR="001871BA" w:rsidRPr="00BC4D7A" w:rsidRDefault="00857917" w:rsidP="00331760">
      <w:pPr>
        <w:pStyle w:val="Default"/>
        <w:spacing w:line="360" w:lineRule="auto"/>
        <w:jc w:val="both"/>
        <w:rPr>
          <w:rFonts w:ascii="Arial" w:hAnsi="Arial" w:cs="Arial"/>
          <w:iCs/>
          <w:color w:val="auto"/>
          <w:lang w:val="es-ES_tradnl"/>
        </w:rPr>
      </w:pPr>
      <w:r w:rsidRPr="00BC4D7A">
        <w:rPr>
          <w:rFonts w:ascii="Arial" w:hAnsi="Arial" w:cs="Arial"/>
          <w:iCs/>
          <w:color w:val="auto"/>
          <w:lang w:val="es-ES_tradnl"/>
        </w:rPr>
        <w:t>E</w:t>
      </w:r>
      <w:r w:rsidR="001871BA" w:rsidRPr="00BC4D7A">
        <w:rPr>
          <w:rFonts w:ascii="Arial" w:hAnsi="Arial" w:cs="Arial"/>
          <w:iCs/>
          <w:color w:val="auto"/>
          <w:lang w:val="es-ES_tradnl"/>
        </w:rPr>
        <w:t xml:space="preserve">l numeral 3° de la </w:t>
      </w:r>
      <w:r w:rsidR="00647F36" w:rsidRPr="00BC4D7A">
        <w:rPr>
          <w:rFonts w:ascii="Arial" w:hAnsi="Arial" w:cs="Arial"/>
          <w:iCs/>
          <w:color w:val="auto"/>
          <w:lang w:val="es-ES_tradnl"/>
        </w:rPr>
        <w:t>Directiva</w:t>
      </w:r>
      <w:r w:rsidR="00753CD1" w:rsidRPr="00BC4D7A">
        <w:rPr>
          <w:rFonts w:ascii="Arial" w:hAnsi="Arial" w:cs="Arial"/>
          <w:iCs/>
          <w:color w:val="auto"/>
          <w:lang w:val="es-ES_tradnl"/>
        </w:rPr>
        <w:t xml:space="preserve"> </w:t>
      </w:r>
      <w:r w:rsidR="001E0C12" w:rsidRPr="00BC4D7A">
        <w:rPr>
          <w:rFonts w:ascii="Arial" w:hAnsi="Arial" w:cs="Arial"/>
          <w:iCs/>
          <w:color w:val="auto"/>
          <w:lang w:val="es-ES_tradnl"/>
        </w:rPr>
        <w:t>brinda</w:t>
      </w:r>
      <w:r w:rsidR="00753CD1" w:rsidRPr="00BC4D7A">
        <w:rPr>
          <w:rFonts w:ascii="Arial" w:hAnsi="Arial" w:cs="Arial"/>
          <w:iCs/>
          <w:color w:val="auto"/>
          <w:lang w:val="es-ES_tradnl"/>
        </w:rPr>
        <w:t xml:space="preserve"> herramientas para reorganizar el calendario escolar, en tanto el numeral 4°</w:t>
      </w:r>
      <w:r w:rsidR="00955389" w:rsidRPr="00BC4D7A">
        <w:rPr>
          <w:rFonts w:ascii="Arial" w:hAnsi="Arial" w:cs="Arial"/>
          <w:iCs/>
          <w:color w:val="auto"/>
          <w:lang w:val="es-ES_tradnl"/>
        </w:rPr>
        <w:t xml:space="preserve"> </w:t>
      </w:r>
      <w:r w:rsidR="00753CD1" w:rsidRPr="00BC4D7A">
        <w:rPr>
          <w:rFonts w:ascii="Arial" w:hAnsi="Arial" w:cs="Arial"/>
          <w:iCs/>
          <w:color w:val="auto"/>
          <w:lang w:val="es-ES_tradnl"/>
        </w:rPr>
        <w:t xml:space="preserve">busca fortalecer el </w:t>
      </w:r>
      <w:r w:rsidR="001E0C12" w:rsidRPr="00BC4D7A">
        <w:rPr>
          <w:rFonts w:ascii="Arial" w:hAnsi="Arial" w:cs="Arial"/>
          <w:iCs/>
          <w:color w:val="auto"/>
          <w:lang w:val="es-ES_tradnl"/>
        </w:rPr>
        <w:t>trabajo</w:t>
      </w:r>
      <w:r w:rsidR="00753CD1" w:rsidRPr="00BC4D7A">
        <w:rPr>
          <w:rFonts w:ascii="Arial" w:hAnsi="Arial" w:cs="Arial"/>
          <w:iCs/>
          <w:color w:val="auto"/>
          <w:lang w:val="es-ES_tradnl"/>
        </w:rPr>
        <w:t xml:space="preserve"> intersectorial entre </w:t>
      </w:r>
      <w:r w:rsidR="00CD1B78" w:rsidRPr="00BC4D7A">
        <w:rPr>
          <w:rFonts w:ascii="Arial" w:hAnsi="Arial" w:cs="Arial"/>
          <w:iCs/>
          <w:color w:val="auto"/>
          <w:lang w:val="es-ES_tradnl"/>
        </w:rPr>
        <w:t xml:space="preserve">las </w:t>
      </w:r>
      <w:r w:rsidR="0026722F" w:rsidRPr="00BC4D7A">
        <w:rPr>
          <w:rFonts w:ascii="Arial" w:hAnsi="Arial" w:cs="Arial"/>
          <w:iCs/>
          <w:color w:val="auto"/>
          <w:lang w:val="es-ES_tradnl"/>
        </w:rPr>
        <w:t>S</w:t>
      </w:r>
      <w:r w:rsidR="00753CD1" w:rsidRPr="00BC4D7A">
        <w:rPr>
          <w:rFonts w:ascii="Arial" w:hAnsi="Arial" w:cs="Arial"/>
          <w:iCs/>
          <w:color w:val="auto"/>
          <w:lang w:val="es-ES_tradnl"/>
        </w:rPr>
        <w:t>ecretaría</w:t>
      </w:r>
      <w:r w:rsidR="00CD1B78" w:rsidRPr="00BC4D7A">
        <w:rPr>
          <w:rFonts w:ascii="Arial" w:hAnsi="Arial" w:cs="Arial"/>
          <w:iCs/>
          <w:color w:val="auto"/>
          <w:lang w:val="es-ES_tradnl"/>
        </w:rPr>
        <w:t>s</w:t>
      </w:r>
      <w:r w:rsidR="00753CD1" w:rsidRPr="00BC4D7A">
        <w:rPr>
          <w:rFonts w:ascii="Arial" w:hAnsi="Arial" w:cs="Arial"/>
          <w:iCs/>
          <w:color w:val="auto"/>
          <w:lang w:val="es-ES_tradnl"/>
        </w:rPr>
        <w:t xml:space="preserve"> de </w:t>
      </w:r>
      <w:r w:rsidR="0026722F" w:rsidRPr="00BC4D7A">
        <w:rPr>
          <w:rFonts w:ascii="Arial" w:hAnsi="Arial" w:cs="Arial"/>
          <w:iCs/>
          <w:color w:val="auto"/>
          <w:lang w:val="es-ES_tradnl"/>
        </w:rPr>
        <w:t>E</w:t>
      </w:r>
      <w:r w:rsidR="00753CD1" w:rsidRPr="00BC4D7A">
        <w:rPr>
          <w:rFonts w:ascii="Arial" w:hAnsi="Arial" w:cs="Arial"/>
          <w:iCs/>
          <w:color w:val="auto"/>
          <w:lang w:val="es-ES_tradnl"/>
        </w:rPr>
        <w:t>ducación y</w:t>
      </w:r>
      <w:r w:rsidR="00CD1B78" w:rsidRPr="00BC4D7A">
        <w:rPr>
          <w:rFonts w:ascii="Arial" w:hAnsi="Arial" w:cs="Arial"/>
          <w:iCs/>
          <w:color w:val="auto"/>
          <w:lang w:val="es-ES_tradnl"/>
        </w:rPr>
        <w:t xml:space="preserve"> los</w:t>
      </w:r>
      <w:r w:rsidR="00753CD1" w:rsidRPr="00BC4D7A">
        <w:rPr>
          <w:rFonts w:ascii="Arial" w:hAnsi="Arial" w:cs="Arial"/>
          <w:iCs/>
          <w:color w:val="auto"/>
          <w:lang w:val="es-ES_tradnl"/>
        </w:rPr>
        <w:t xml:space="preserve"> establecimientos educativos.</w:t>
      </w:r>
    </w:p>
    <w:p w14:paraId="07FCB5B2" w14:textId="04D3124F" w:rsidR="00753CD1" w:rsidRPr="00BC4D7A" w:rsidRDefault="00753CD1" w:rsidP="00331760">
      <w:pPr>
        <w:pStyle w:val="Default"/>
        <w:spacing w:line="360" w:lineRule="auto"/>
        <w:jc w:val="both"/>
        <w:rPr>
          <w:rFonts w:ascii="Arial" w:hAnsi="Arial" w:cs="Arial"/>
          <w:iCs/>
          <w:color w:val="auto"/>
          <w:lang w:val="es-ES_tradnl"/>
        </w:rPr>
      </w:pPr>
    </w:p>
    <w:p w14:paraId="1F4D99FB" w14:textId="0090E5AE" w:rsidR="00955389" w:rsidRPr="00BC4D7A" w:rsidRDefault="002E2520" w:rsidP="00331760">
      <w:pPr>
        <w:pStyle w:val="Default"/>
        <w:spacing w:line="360" w:lineRule="auto"/>
        <w:jc w:val="both"/>
        <w:rPr>
          <w:rFonts w:ascii="Arial" w:hAnsi="Arial" w:cs="Arial"/>
          <w:iCs/>
          <w:color w:val="auto"/>
          <w:lang w:val="es-ES_tradnl"/>
        </w:rPr>
      </w:pPr>
      <w:r w:rsidRPr="00BC4D7A">
        <w:rPr>
          <w:rFonts w:ascii="Arial" w:hAnsi="Arial" w:cs="Arial"/>
          <w:iCs/>
          <w:color w:val="auto"/>
          <w:lang w:val="es-ES_tradnl"/>
        </w:rPr>
        <w:t xml:space="preserve">Bajo la consideración de que todas estas medidas </w:t>
      </w:r>
      <w:r w:rsidR="00955389" w:rsidRPr="00BC4D7A">
        <w:rPr>
          <w:rFonts w:ascii="Arial" w:hAnsi="Arial" w:cs="Arial"/>
          <w:iCs/>
          <w:color w:val="auto"/>
          <w:lang w:val="es-ES_tradnl"/>
        </w:rPr>
        <w:t>tiene</w:t>
      </w:r>
      <w:r w:rsidRPr="00BC4D7A">
        <w:rPr>
          <w:rFonts w:ascii="Arial" w:hAnsi="Arial" w:cs="Arial"/>
          <w:iCs/>
          <w:color w:val="auto"/>
          <w:lang w:val="es-ES_tradnl"/>
        </w:rPr>
        <w:t>n</w:t>
      </w:r>
      <w:r w:rsidR="00955389" w:rsidRPr="00BC4D7A">
        <w:rPr>
          <w:rFonts w:ascii="Arial" w:hAnsi="Arial" w:cs="Arial"/>
          <w:iCs/>
          <w:color w:val="auto"/>
          <w:lang w:val="es-ES_tradnl"/>
        </w:rPr>
        <w:t xml:space="preserve"> como propósito garantizar el componente de calidad del derecho a la educación, que constituye una de las funciones del Ministerio</w:t>
      </w:r>
      <w:r w:rsidRPr="00BC4D7A">
        <w:rPr>
          <w:rFonts w:ascii="Arial" w:hAnsi="Arial" w:cs="Arial"/>
          <w:iCs/>
          <w:color w:val="auto"/>
          <w:lang w:val="es-ES_tradnl"/>
        </w:rPr>
        <w:t xml:space="preserve"> </w:t>
      </w:r>
      <w:r w:rsidR="0026722F" w:rsidRPr="00BC4D7A">
        <w:rPr>
          <w:rFonts w:ascii="Arial" w:hAnsi="Arial" w:cs="Arial"/>
          <w:iCs/>
          <w:color w:val="auto"/>
          <w:lang w:val="es-ES_tradnl"/>
        </w:rPr>
        <w:t xml:space="preserve">-según </w:t>
      </w:r>
      <w:r w:rsidR="00955389" w:rsidRPr="00BC4D7A">
        <w:rPr>
          <w:rFonts w:ascii="Arial" w:hAnsi="Arial" w:cs="Arial"/>
          <w:iCs/>
          <w:color w:val="auto"/>
          <w:lang w:val="es-ES_tradnl"/>
        </w:rPr>
        <w:t>el Decreto 5012 de 2009</w:t>
      </w:r>
      <w:r w:rsidR="0026722F" w:rsidRPr="00BC4D7A">
        <w:rPr>
          <w:rFonts w:ascii="Arial" w:hAnsi="Arial" w:cs="Arial"/>
          <w:iCs/>
          <w:color w:val="auto"/>
          <w:lang w:val="es-ES_tradnl"/>
        </w:rPr>
        <w:t>-</w:t>
      </w:r>
      <w:r w:rsidR="00955389" w:rsidRPr="00BC4D7A">
        <w:rPr>
          <w:rFonts w:ascii="Arial" w:hAnsi="Arial" w:cs="Arial"/>
          <w:iCs/>
          <w:color w:val="auto"/>
          <w:lang w:val="es-ES_tradnl"/>
        </w:rPr>
        <w:t xml:space="preserve">, esa Cartera solicita </w:t>
      </w:r>
      <w:r w:rsidR="00753CD1" w:rsidRPr="00BC4D7A">
        <w:rPr>
          <w:rFonts w:ascii="Arial" w:hAnsi="Arial" w:cs="Arial"/>
          <w:iCs/>
          <w:color w:val="auto"/>
          <w:lang w:val="es-ES_tradnl"/>
        </w:rPr>
        <w:t xml:space="preserve">que </w:t>
      </w:r>
      <w:r w:rsidR="00955389" w:rsidRPr="00BC4D7A">
        <w:rPr>
          <w:rFonts w:ascii="Arial" w:hAnsi="Arial" w:cs="Arial"/>
          <w:iCs/>
          <w:color w:val="auto"/>
          <w:lang w:val="es-ES_tradnl"/>
        </w:rPr>
        <w:t xml:space="preserve">se declare que </w:t>
      </w:r>
      <w:r w:rsidR="00753CD1" w:rsidRPr="00BC4D7A">
        <w:rPr>
          <w:rFonts w:ascii="Arial" w:hAnsi="Arial" w:cs="Arial"/>
          <w:iCs/>
          <w:color w:val="auto"/>
          <w:lang w:val="es-ES_tradnl"/>
        </w:rPr>
        <w:t xml:space="preserve">la </w:t>
      </w:r>
      <w:r w:rsidR="00647F36" w:rsidRPr="00BC4D7A">
        <w:rPr>
          <w:rFonts w:ascii="Arial" w:hAnsi="Arial" w:cs="Arial"/>
          <w:iCs/>
          <w:color w:val="auto"/>
          <w:lang w:val="es-ES_tradnl"/>
        </w:rPr>
        <w:t>Directiva</w:t>
      </w:r>
      <w:r w:rsidR="004B1077" w:rsidRPr="00BC4D7A">
        <w:rPr>
          <w:rFonts w:ascii="Arial" w:hAnsi="Arial" w:cs="Arial"/>
          <w:iCs/>
          <w:color w:val="auto"/>
          <w:lang w:val="es-ES_tradnl"/>
        </w:rPr>
        <w:t xml:space="preserve"> </w:t>
      </w:r>
      <w:r w:rsidR="00955389" w:rsidRPr="00BC4D7A">
        <w:rPr>
          <w:rFonts w:ascii="Arial" w:hAnsi="Arial" w:cs="Arial"/>
          <w:iCs/>
          <w:color w:val="auto"/>
          <w:lang w:val="es-ES_tradnl"/>
        </w:rPr>
        <w:t xml:space="preserve">No. 11 de 2020 </w:t>
      </w:r>
      <w:r w:rsidR="00753CD1" w:rsidRPr="00BC4D7A">
        <w:rPr>
          <w:rFonts w:ascii="Arial" w:hAnsi="Arial" w:cs="Arial"/>
          <w:iCs/>
          <w:color w:val="auto"/>
          <w:lang w:val="es-ES_tradnl"/>
        </w:rPr>
        <w:t>se ajusta al ordenamiento jurídico</w:t>
      </w:r>
      <w:r w:rsidR="00955389" w:rsidRPr="00BC4D7A">
        <w:rPr>
          <w:rFonts w:ascii="Arial" w:hAnsi="Arial" w:cs="Arial"/>
          <w:iCs/>
          <w:color w:val="auto"/>
          <w:lang w:val="es-ES_tradnl"/>
        </w:rPr>
        <w:t xml:space="preserve">. </w:t>
      </w:r>
    </w:p>
    <w:p w14:paraId="737C4C78" w14:textId="77777777" w:rsidR="002E2520" w:rsidRPr="00BC4D7A" w:rsidRDefault="002E2520" w:rsidP="00331760">
      <w:pPr>
        <w:pStyle w:val="Default"/>
        <w:spacing w:line="360" w:lineRule="auto"/>
        <w:jc w:val="both"/>
        <w:rPr>
          <w:rFonts w:ascii="Arial" w:hAnsi="Arial" w:cs="Arial"/>
          <w:iCs/>
          <w:color w:val="auto"/>
          <w:lang w:val="es-ES_tradnl"/>
        </w:rPr>
      </w:pPr>
    </w:p>
    <w:p w14:paraId="26997B8D" w14:textId="06A1C34D" w:rsidR="00C671C6" w:rsidRPr="00BC4D7A" w:rsidRDefault="00A941B4" w:rsidP="00331760">
      <w:pPr>
        <w:pStyle w:val="Default"/>
        <w:spacing w:line="360" w:lineRule="auto"/>
        <w:jc w:val="both"/>
        <w:rPr>
          <w:rFonts w:ascii="Arial" w:hAnsi="Arial" w:cs="Arial"/>
          <w:b/>
          <w:bCs/>
          <w:color w:val="auto"/>
          <w:lang w:val="es-ES_tradnl"/>
        </w:rPr>
      </w:pPr>
      <w:r w:rsidRPr="00BC4D7A">
        <w:rPr>
          <w:rFonts w:ascii="Arial" w:hAnsi="Arial" w:cs="Arial"/>
          <w:b/>
          <w:bCs/>
          <w:color w:val="auto"/>
          <w:lang w:val="es-ES_tradnl"/>
        </w:rPr>
        <w:t xml:space="preserve">4. </w:t>
      </w:r>
      <w:r w:rsidR="00F64BBB" w:rsidRPr="00BC4D7A">
        <w:rPr>
          <w:rFonts w:ascii="Arial" w:hAnsi="Arial" w:cs="Arial"/>
          <w:b/>
          <w:bCs/>
          <w:color w:val="auto"/>
          <w:lang w:val="es-ES_tradnl"/>
        </w:rPr>
        <w:tab/>
      </w:r>
      <w:r w:rsidRPr="00BC4D7A">
        <w:rPr>
          <w:rFonts w:ascii="Arial" w:hAnsi="Arial" w:cs="Arial"/>
          <w:b/>
          <w:bCs/>
          <w:color w:val="auto"/>
          <w:lang w:val="es-ES_tradnl"/>
        </w:rPr>
        <w:t xml:space="preserve">Federación Colombiana de </w:t>
      </w:r>
      <w:r w:rsidR="00114AAA" w:rsidRPr="00BC4D7A">
        <w:rPr>
          <w:rFonts w:ascii="Arial" w:hAnsi="Arial" w:cs="Arial"/>
          <w:b/>
          <w:bCs/>
          <w:color w:val="auto"/>
          <w:lang w:val="es-ES_tradnl"/>
        </w:rPr>
        <w:t>T</w:t>
      </w:r>
      <w:r w:rsidRPr="00BC4D7A">
        <w:rPr>
          <w:rFonts w:ascii="Arial" w:hAnsi="Arial" w:cs="Arial"/>
          <w:b/>
          <w:bCs/>
          <w:color w:val="auto"/>
          <w:lang w:val="es-ES_tradnl"/>
        </w:rPr>
        <w:t>rabajadores de la Educación -FECODE-</w:t>
      </w:r>
    </w:p>
    <w:p w14:paraId="220D9A4A" w14:textId="7EE4DB9A" w:rsidR="00A941B4" w:rsidRPr="00BC4D7A" w:rsidRDefault="00A941B4" w:rsidP="00331760">
      <w:pPr>
        <w:pStyle w:val="Default"/>
        <w:spacing w:line="360" w:lineRule="auto"/>
        <w:jc w:val="both"/>
        <w:rPr>
          <w:rFonts w:ascii="Arial" w:hAnsi="Arial" w:cs="Arial"/>
          <w:b/>
          <w:bCs/>
          <w:color w:val="auto"/>
          <w:lang w:val="es-ES_tradnl"/>
        </w:rPr>
      </w:pPr>
    </w:p>
    <w:p w14:paraId="2CC9912B" w14:textId="2D9F72AC" w:rsidR="00A941B4" w:rsidRPr="00BC4D7A" w:rsidRDefault="00A941B4" w:rsidP="00331760">
      <w:pPr>
        <w:pStyle w:val="Default"/>
        <w:spacing w:line="360" w:lineRule="auto"/>
        <w:jc w:val="both"/>
        <w:rPr>
          <w:rFonts w:ascii="Arial" w:hAnsi="Arial" w:cs="Arial"/>
          <w:color w:val="auto"/>
          <w:lang w:val="es-ES_tradnl"/>
        </w:rPr>
      </w:pPr>
      <w:r w:rsidRPr="00BC4D7A">
        <w:rPr>
          <w:rFonts w:ascii="Arial" w:hAnsi="Arial" w:cs="Arial"/>
          <w:color w:val="auto"/>
          <w:lang w:val="es-ES_tradnl"/>
        </w:rPr>
        <w:t xml:space="preserve">El </w:t>
      </w:r>
      <w:r w:rsidR="00F64BBB" w:rsidRPr="00BC4D7A">
        <w:rPr>
          <w:rFonts w:ascii="Arial" w:hAnsi="Arial" w:cs="Arial"/>
          <w:color w:val="auto"/>
          <w:lang w:val="es-ES_tradnl"/>
        </w:rPr>
        <w:t>P</w:t>
      </w:r>
      <w:r w:rsidRPr="00BC4D7A">
        <w:rPr>
          <w:rFonts w:ascii="Arial" w:hAnsi="Arial" w:cs="Arial"/>
          <w:color w:val="auto"/>
          <w:lang w:val="es-ES_tradnl"/>
        </w:rPr>
        <w:t>residente de FECODE</w:t>
      </w:r>
      <w:r w:rsidR="00491918" w:rsidRPr="00BC4D7A">
        <w:rPr>
          <w:rFonts w:ascii="Arial" w:hAnsi="Arial" w:cs="Arial"/>
          <w:color w:val="auto"/>
          <w:lang w:val="es-ES_tradnl"/>
        </w:rPr>
        <w:t xml:space="preserve"> realizó las siguientes solicitudes:</w:t>
      </w:r>
    </w:p>
    <w:p w14:paraId="206CB512" w14:textId="056B296B" w:rsidR="00491918" w:rsidRPr="00BC4D7A" w:rsidRDefault="00491918" w:rsidP="00331760">
      <w:pPr>
        <w:pStyle w:val="Default"/>
        <w:spacing w:line="360" w:lineRule="auto"/>
        <w:jc w:val="both"/>
        <w:rPr>
          <w:rFonts w:ascii="Arial" w:hAnsi="Arial" w:cs="Arial"/>
          <w:color w:val="auto"/>
          <w:lang w:val="es-ES_tradnl"/>
        </w:rPr>
      </w:pPr>
    </w:p>
    <w:p w14:paraId="54F30689" w14:textId="0F7AC962" w:rsidR="00491918" w:rsidRPr="00BC4D7A" w:rsidRDefault="00D2025E" w:rsidP="00331760">
      <w:pPr>
        <w:autoSpaceDE w:val="0"/>
        <w:autoSpaceDN w:val="0"/>
        <w:adjustRightInd w:val="0"/>
        <w:ind w:left="567"/>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t>“</w:t>
      </w:r>
      <w:r w:rsidR="00491918" w:rsidRPr="00BC4D7A">
        <w:rPr>
          <w:rFonts w:ascii="Arial" w:eastAsiaTheme="minorHAnsi" w:hAnsi="Arial" w:cs="Arial"/>
          <w:i/>
          <w:iCs/>
          <w:sz w:val="24"/>
          <w:szCs w:val="24"/>
          <w:lang w:val="es-ES_tradnl"/>
        </w:rPr>
        <w:t>1. Fijar jurisprudencia sobre las cualidades y propiedades que deben tener de</w:t>
      </w:r>
      <w:r w:rsidR="001440C2" w:rsidRPr="00BC4D7A">
        <w:rPr>
          <w:rFonts w:ascii="Arial" w:eastAsiaTheme="minorHAnsi" w:hAnsi="Arial" w:cs="Arial"/>
          <w:i/>
          <w:iCs/>
          <w:sz w:val="24"/>
          <w:szCs w:val="24"/>
          <w:lang w:val="es-ES_tradnl"/>
        </w:rPr>
        <w:t xml:space="preserve"> (sic)</w:t>
      </w:r>
      <w:r w:rsidR="00491918" w:rsidRPr="00BC4D7A">
        <w:rPr>
          <w:rFonts w:ascii="Arial" w:eastAsiaTheme="minorHAnsi" w:hAnsi="Arial" w:cs="Arial"/>
          <w:i/>
          <w:iCs/>
          <w:sz w:val="24"/>
          <w:szCs w:val="24"/>
          <w:lang w:val="es-ES_tradnl"/>
        </w:rPr>
        <w:t xml:space="preserve"> las</w:t>
      </w:r>
      <w:r w:rsidR="00F65AFD" w:rsidRPr="00BC4D7A">
        <w:rPr>
          <w:rFonts w:ascii="Arial" w:eastAsiaTheme="minorHAnsi" w:hAnsi="Arial" w:cs="Arial"/>
          <w:i/>
          <w:iCs/>
          <w:sz w:val="24"/>
          <w:szCs w:val="24"/>
          <w:lang w:val="es-ES_tradnl"/>
        </w:rPr>
        <w:t xml:space="preserve"> </w:t>
      </w:r>
      <w:r w:rsidR="00647F36" w:rsidRPr="00BC4D7A">
        <w:rPr>
          <w:rFonts w:ascii="Arial" w:eastAsiaTheme="minorHAnsi" w:hAnsi="Arial" w:cs="Arial"/>
          <w:i/>
          <w:iCs/>
          <w:sz w:val="24"/>
          <w:szCs w:val="24"/>
          <w:lang w:val="es-ES_tradnl"/>
        </w:rPr>
        <w:t>Directiva</w:t>
      </w:r>
      <w:r w:rsidR="00491918" w:rsidRPr="00BC4D7A">
        <w:rPr>
          <w:rFonts w:ascii="Arial" w:eastAsiaTheme="minorHAnsi" w:hAnsi="Arial" w:cs="Arial"/>
          <w:i/>
          <w:iCs/>
          <w:sz w:val="24"/>
          <w:szCs w:val="24"/>
          <w:lang w:val="es-ES_tradnl"/>
        </w:rPr>
        <w:t>s y circulares dictadas, en ejercicio de la función administrativa y como</w:t>
      </w:r>
      <w:r w:rsidR="00F65AFD" w:rsidRPr="00BC4D7A">
        <w:rPr>
          <w:rFonts w:ascii="Arial" w:eastAsiaTheme="minorHAnsi" w:hAnsi="Arial" w:cs="Arial"/>
          <w:i/>
          <w:iCs/>
          <w:sz w:val="24"/>
          <w:szCs w:val="24"/>
          <w:lang w:val="es-ES_tradnl"/>
        </w:rPr>
        <w:t xml:space="preserve"> </w:t>
      </w:r>
      <w:r w:rsidR="00491918" w:rsidRPr="00BC4D7A">
        <w:rPr>
          <w:rFonts w:ascii="Arial" w:eastAsiaTheme="minorHAnsi" w:hAnsi="Arial" w:cs="Arial"/>
          <w:i/>
          <w:iCs/>
          <w:sz w:val="24"/>
          <w:szCs w:val="24"/>
          <w:lang w:val="es-ES_tradnl"/>
        </w:rPr>
        <w:t>desarrollo de los decretos legislativos durante el Estado de Emergencia Económica, Social y Ecológica.</w:t>
      </w:r>
    </w:p>
    <w:p w14:paraId="425BD8CD" w14:textId="77777777" w:rsidR="00491918" w:rsidRPr="00BC4D7A" w:rsidRDefault="00491918" w:rsidP="00331760">
      <w:pPr>
        <w:autoSpaceDE w:val="0"/>
        <w:autoSpaceDN w:val="0"/>
        <w:adjustRightInd w:val="0"/>
        <w:ind w:left="567"/>
        <w:jc w:val="both"/>
        <w:rPr>
          <w:rFonts w:ascii="Arial" w:eastAsiaTheme="minorHAnsi" w:hAnsi="Arial" w:cs="Arial"/>
          <w:i/>
          <w:iCs/>
          <w:sz w:val="24"/>
          <w:szCs w:val="24"/>
          <w:lang w:val="es-ES_tradnl"/>
        </w:rPr>
      </w:pPr>
    </w:p>
    <w:p w14:paraId="3A2984CA" w14:textId="1DBC0DE7" w:rsidR="00491918" w:rsidRPr="00BC4D7A" w:rsidRDefault="00491918" w:rsidP="00331760">
      <w:pPr>
        <w:autoSpaceDE w:val="0"/>
        <w:autoSpaceDN w:val="0"/>
        <w:adjustRightInd w:val="0"/>
        <w:ind w:left="567"/>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t xml:space="preserve">2. Declarar que la garantía del trabajo académico en casa es legal y </w:t>
      </w:r>
      <w:r w:rsidR="00F65AFD" w:rsidRPr="00BC4D7A">
        <w:rPr>
          <w:rFonts w:ascii="Arial" w:eastAsiaTheme="minorHAnsi" w:hAnsi="Arial" w:cs="Arial"/>
          <w:i/>
          <w:iCs/>
          <w:sz w:val="24"/>
          <w:szCs w:val="24"/>
          <w:lang w:val="es-ES_tradnl"/>
        </w:rPr>
        <w:t>c</w:t>
      </w:r>
      <w:r w:rsidRPr="00BC4D7A">
        <w:rPr>
          <w:rFonts w:ascii="Arial" w:eastAsiaTheme="minorHAnsi" w:hAnsi="Arial" w:cs="Arial"/>
          <w:i/>
          <w:iCs/>
          <w:sz w:val="24"/>
          <w:szCs w:val="24"/>
          <w:lang w:val="es-ES_tradnl"/>
        </w:rPr>
        <w:t>onstitucional</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siempre y cuando en ella se incluyan a los estudiantes del ciclo de adultos que reciben su educación en jornada nocturna.</w:t>
      </w:r>
    </w:p>
    <w:p w14:paraId="00C34109" w14:textId="77777777" w:rsidR="00491918" w:rsidRPr="00BC4D7A" w:rsidRDefault="00491918" w:rsidP="00331760">
      <w:pPr>
        <w:autoSpaceDE w:val="0"/>
        <w:autoSpaceDN w:val="0"/>
        <w:adjustRightInd w:val="0"/>
        <w:ind w:left="567"/>
        <w:jc w:val="both"/>
        <w:rPr>
          <w:rFonts w:ascii="Arial" w:eastAsiaTheme="minorHAnsi" w:hAnsi="Arial" w:cs="Arial"/>
          <w:i/>
          <w:iCs/>
          <w:sz w:val="24"/>
          <w:szCs w:val="24"/>
          <w:lang w:val="es-ES_tradnl"/>
        </w:rPr>
      </w:pPr>
    </w:p>
    <w:p w14:paraId="5D3554E4" w14:textId="4C47A47F" w:rsidR="00491918" w:rsidRPr="00BC4D7A" w:rsidRDefault="00491918" w:rsidP="00331760">
      <w:pPr>
        <w:autoSpaceDE w:val="0"/>
        <w:autoSpaceDN w:val="0"/>
        <w:adjustRightInd w:val="0"/>
        <w:ind w:left="567"/>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t xml:space="preserve">3. Declarar la legalidad y la constitucionalidad condicionada de la </w:t>
      </w:r>
      <w:r w:rsidR="00647F36" w:rsidRPr="00BC4D7A">
        <w:rPr>
          <w:rFonts w:ascii="Arial" w:eastAsiaTheme="minorHAnsi" w:hAnsi="Arial" w:cs="Arial"/>
          <w:i/>
          <w:iCs/>
          <w:sz w:val="24"/>
          <w:szCs w:val="24"/>
          <w:lang w:val="es-ES_tradnl"/>
        </w:rPr>
        <w:t>Directiva</w:t>
      </w:r>
      <w:r w:rsidRPr="00BC4D7A">
        <w:rPr>
          <w:rFonts w:ascii="Arial" w:eastAsiaTheme="minorHAnsi" w:hAnsi="Arial" w:cs="Arial"/>
          <w:i/>
          <w:iCs/>
          <w:sz w:val="24"/>
          <w:szCs w:val="24"/>
          <w:lang w:val="es-ES_tradnl"/>
        </w:rPr>
        <w:t xml:space="preserve"> Ministerial </w:t>
      </w:r>
      <w:proofErr w:type="spellStart"/>
      <w:r w:rsidRPr="00BC4D7A">
        <w:rPr>
          <w:rFonts w:ascii="Arial" w:eastAsiaTheme="minorHAnsi" w:hAnsi="Arial" w:cs="Arial"/>
          <w:i/>
          <w:iCs/>
          <w:sz w:val="24"/>
          <w:szCs w:val="24"/>
          <w:lang w:val="es-ES_tradnl"/>
        </w:rPr>
        <w:t>N°</w:t>
      </w:r>
      <w:proofErr w:type="spellEnd"/>
      <w:r w:rsidRPr="00BC4D7A">
        <w:rPr>
          <w:rFonts w:ascii="Arial" w:eastAsiaTheme="minorHAnsi" w:hAnsi="Arial" w:cs="Arial"/>
          <w:i/>
          <w:iCs/>
          <w:sz w:val="24"/>
          <w:szCs w:val="24"/>
          <w:lang w:val="es-ES_tradnl"/>
        </w:rPr>
        <w:t xml:space="preserve"> 11 de 2020, en el entendido de que la presencialidad y la alternancia</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solo pueden ser posibles luego de la aplicación del principio de democracia consensual, en cuyo diálogo deben participar todos los estamentos que integran el sector y las comunidades educativas, teniendo siempre presente el contexto</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regional, territorial, cultural y social, así como la evolución epidemiológica, la disminución de la curva epidémica de casos, la disminución de la positividad diaria</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en las muestras procesadas y el control o ausencia de brotes de contagio del</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Covid-19.</w:t>
      </w:r>
    </w:p>
    <w:p w14:paraId="4BA9142C" w14:textId="77777777" w:rsidR="00491918" w:rsidRPr="00BC4D7A" w:rsidRDefault="00491918" w:rsidP="00331760">
      <w:pPr>
        <w:autoSpaceDE w:val="0"/>
        <w:autoSpaceDN w:val="0"/>
        <w:adjustRightInd w:val="0"/>
        <w:ind w:left="567"/>
        <w:jc w:val="both"/>
        <w:rPr>
          <w:rFonts w:ascii="Arial" w:eastAsiaTheme="minorHAnsi" w:hAnsi="Arial" w:cs="Arial"/>
          <w:i/>
          <w:iCs/>
          <w:sz w:val="24"/>
          <w:szCs w:val="24"/>
          <w:lang w:val="es-ES_tradnl"/>
        </w:rPr>
      </w:pPr>
    </w:p>
    <w:p w14:paraId="7B2091FC" w14:textId="3DF0A7B4" w:rsidR="00491918" w:rsidRPr="00BC4D7A" w:rsidRDefault="00491918" w:rsidP="00331760">
      <w:pPr>
        <w:autoSpaceDE w:val="0"/>
        <w:autoSpaceDN w:val="0"/>
        <w:adjustRightInd w:val="0"/>
        <w:ind w:left="567"/>
        <w:jc w:val="both"/>
        <w:rPr>
          <w:rFonts w:ascii="Arial" w:hAnsi="Arial" w:cs="Arial"/>
          <w:i/>
          <w:iCs/>
          <w:sz w:val="24"/>
          <w:szCs w:val="24"/>
          <w:lang w:val="es-ES_tradnl"/>
        </w:rPr>
      </w:pPr>
      <w:r w:rsidRPr="00BC4D7A">
        <w:rPr>
          <w:rFonts w:ascii="Arial" w:eastAsiaTheme="minorHAnsi" w:hAnsi="Arial" w:cs="Arial"/>
          <w:i/>
          <w:iCs/>
          <w:sz w:val="24"/>
          <w:szCs w:val="24"/>
          <w:lang w:val="es-ES_tradnl"/>
        </w:rPr>
        <w:t>4. Declarar que la modificación del calendario académico es constitucional y legal</w:t>
      </w:r>
      <w:r w:rsidR="00C20336"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siempre y cuando la reforma no desconozca el derecho fundamental al descanso</w:t>
      </w:r>
      <w:r w:rsidR="00C20336"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de los educadores (sus vacaciones) ni afecte la garantía del derecho a la salud, la</w:t>
      </w:r>
      <w:r w:rsidR="00F65AFD" w:rsidRPr="00BC4D7A">
        <w:rPr>
          <w:rFonts w:ascii="Arial" w:eastAsiaTheme="minorHAnsi" w:hAnsi="Arial" w:cs="Arial"/>
          <w:i/>
          <w:iCs/>
          <w:sz w:val="24"/>
          <w:szCs w:val="24"/>
          <w:lang w:val="es-ES_tradnl"/>
        </w:rPr>
        <w:t xml:space="preserve"> </w:t>
      </w:r>
      <w:r w:rsidRPr="00BC4D7A">
        <w:rPr>
          <w:rFonts w:ascii="Arial" w:eastAsiaTheme="minorHAnsi" w:hAnsi="Arial" w:cs="Arial"/>
          <w:i/>
          <w:iCs/>
          <w:sz w:val="24"/>
          <w:szCs w:val="24"/>
          <w:lang w:val="es-ES_tradnl"/>
        </w:rPr>
        <w:t xml:space="preserve">vida, el desarrollo de la personalidad y la dignidad de </w:t>
      </w:r>
      <w:r w:rsidRPr="00BC4D7A">
        <w:rPr>
          <w:rFonts w:ascii="Arial" w:eastAsiaTheme="minorHAnsi" w:hAnsi="Arial" w:cs="Arial"/>
          <w:i/>
          <w:iCs/>
          <w:sz w:val="24"/>
          <w:szCs w:val="24"/>
          <w:lang w:val="es-ES_tradnl"/>
        </w:rPr>
        <w:lastRenderedPageBreak/>
        <w:t>los niños, niñas,</w:t>
      </w:r>
      <w:r w:rsidR="00F65AFD" w:rsidRPr="00BC4D7A">
        <w:rPr>
          <w:rFonts w:ascii="Arial" w:eastAsiaTheme="minorHAnsi" w:hAnsi="Arial" w:cs="Arial"/>
          <w:i/>
          <w:iCs/>
          <w:sz w:val="24"/>
          <w:szCs w:val="24"/>
          <w:lang w:val="es-ES_tradnl"/>
        </w:rPr>
        <w:t xml:space="preserve"> a</w:t>
      </w:r>
      <w:r w:rsidRPr="00BC4D7A">
        <w:rPr>
          <w:rFonts w:ascii="Arial" w:eastAsiaTheme="minorHAnsi" w:hAnsi="Arial" w:cs="Arial"/>
          <w:i/>
          <w:iCs/>
          <w:sz w:val="24"/>
          <w:szCs w:val="24"/>
          <w:lang w:val="es-ES_tradnl"/>
        </w:rPr>
        <w:t>dolescentes, jóvenes y demás integrantes de la comunidad educativa.</w:t>
      </w:r>
      <w:r w:rsidR="00D2025E" w:rsidRPr="00BC4D7A">
        <w:rPr>
          <w:rFonts w:ascii="Arial" w:eastAsiaTheme="minorHAnsi" w:hAnsi="Arial" w:cs="Arial"/>
          <w:i/>
          <w:iCs/>
          <w:sz w:val="24"/>
          <w:szCs w:val="24"/>
          <w:lang w:val="es-ES_tradnl"/>
        </w:rPr>
        <w:t>”</w:t>
      </w:r>
    </w:p>
    <w:p w14:paraId="7A83A4B5" w14:textId="59363847" w:rsidR="00AF75E8" w:rsidRPr="00BC4D7A" w:rsidRDefault="00AF75E8" w:rsidP="00331760">
      <w:pPr>
        <w:pStyle w:val="Default"/>
        <w:spacing w:line="360" w:lineRule="auto"/>
        <w:ind w:left="567"/>
        <w:jc w:val="both"/>
        <w:rPr>
          <w:rFonts w:ascii="Arial" w:hAnsi="Arial" w:cs="Arial"/>
          <w:color w:val="auto"/>
          <w:lang w:val="es-ES_tradnl"/>
        </w:rPr>
      </w:pPr>
    </w:p>
    <w:p w14:paraId="1D6F1A75" w14:textId="54951419" w:rsidR="00491918" w:rsidRPr="00BC4D7A" w:rsidRDefault="00491918" w:rsidP="00331760">
      <w:pPr>
        <w:pStyle w:val="Default"/>
        <w:spacing w:line="360" w:lineRule="auto"/>
        <w:jc w:val="both"/>
        <w:rPr>
          <w:rFonts w:ascii="Arial" w:hAnsi="Arial" w:cs="Arial"/>
          <w:color w:val="auto"/>
          <w:lang w:val="es-ES_tradnl"/>
        </w:rPr>
      </w:pPr>
      <w:r w:rsidRPr="00BC4D7A">
        <w:rPr>
          <w:rFonts w:ascii="Arial" w:hAnsi="Arial" w:cs="Arial"/>
          <w:color w:val="auto"/>
          <w:lang w:val="es-ES_tradnl"/>
        </w:rPr>
        <w:t>Como sustento de estas peticiones</w:t>
      </w:r>
      <w:r w:rsidR="002E2520" w:rsidRPr="00BC4D7A">
        <w:rPr>
          <w:rFonts w:ascii="Arial" w:hAnsi="Arial" w:cs="Arial"/>
          <w:color w:val="auto"/>
          <w:lang w:val="es-ES_tradnl"/>
        </w:rPr>
        <w:t>,</w:t>
      </w:r>
      <w:r w:rsidRPr="00BC4D7A">
        <w:rPr>
          <w:rFonts w:ascii="Arial" w:hAnsi="Arial" w:cs="Arial"/>
          <w:color w:val="auto"/>
          <w:lang w:val="es-ES_tradnl"/>
        </w:rPr>
        <w:t xml:space="preserve"> explicó que </w:t>
      </w:r>
      <w:r w:rsidR="00A161C3" w:rsidRPr="00BC4D7A">
        <w:rPr>
          <w:rFonts w:ascii="Arial" w:hAnsi="Arial" w:cs="Arial"/>
          <w:color w:val="auto"/>
          <w:lang w:val="es-ES_tradnl"/>
        </w:rPr>
        <w:t xml:space="preserve">en la primera parte de </w:t>
      </w:r>
      <w:r w:rsidRPr="00BC4D7A">
        <w:rPr>
          <w:rFonts w:ascii="Arial" w:hAnsi="Arial" w:cs="Arial"/>
          <w:color w:val="auto"/>
          <w:lang w:val="es-ES_tradnl"/>
        </w:rPr>
        <w:t xml:space="preserve">la </w:t>
      </w:r>
      <w:r w:rsidR="00647F36" w:rsidRPr="00BC4D7A">
        <w:rPr>
          <w:rFonts w:ascii="Arial" w:hAnsi="Arial" w:cs="Arial"/>
          <w:color w:val="auto"/>
          <w:lang w:val="es-ES_tradnl"/>
        </w:rPr>
        <w:t>Directiva</w:t>
      </w:r>
      <w:r w:rsidRPr="00BC4D7A">
        <w:rPr>
          <w:rFonts w:ascii="Arial" w:hAnsi="Arial" w:cs="Arial"/>
          <w:color w:val="auto"/>
          <w:lang w:val="es-ES_tradnl"/>
        </w:rPr>
        <w:t xml:space="preserve"> </w:t>
      </w:r>
      <w:r w:rsidR="00A161C3" w:rsidRPr="00BC4D7A">
        <w:rPr>
          <w:rFonts w:ascii="Arial" w:hAnsi="Arial" w:cs="Arial"/>
          <w:color w:val="auto"/>
          <w:lang w:val="es-ES_tradnl"/>
        </w:rPr>
        <w:t>analizada se incurrió en</w:t>
      </w:r>
      <w:r w:rsidRPr="00BC4D7A">
        <w:rPr>
          <w:rFonts w:ascii="Arial" w:hAnsi="Arial" w:cs="Arial"/>
          <w:color w:val="auto"/>
          <w:lang w:val="es-ES_tradnl"/>
        </w:rPr>
        <w:t xml:space="preserve"> un error de técnica normativa, </w:t>
      </w:r>
      <w:r w:rsidR="00857917" w:rsidRPr="00BC4D7A">
        <w:rPr>
          <w:rFonts w:ascii="Arial" w:hAnsi="Arial" w:cs="Arial"/>
          <w:color w:val="auto"/>
          <w:lang w:val="es-ES_tradnl"/>
        </w:rPr>
        <w:t xml:space="preserve">debido a que </w:t>
      </w:r>
      <w:r w:rsidRPr="00BC4D7A">
        <w:rPr>
          <w:rFonts w:ascii="Arial" w:hAnsi="Arial" w:cs="Arial"/>
          <w:color w:val="auto"/>
          <w:lang w:val="es-ES_tradnl"/>
        </w:rPr>
        <w:t>no se explicó si</w:t>
      </w:r>
      <w:r w:rsidR="00F65AFD" w:rsidRPr="00BC4D7A">
        <w:rPr>
          <w:rFonts w:ascii="Arial" w:hAnsi="Arial" w:cs="Arial"/>
          <w:color w:val="auto"/>
          <w:lang w:val="es-ES_tradnl"/>
        </w:rPr>
        <w:t xml:space="preserve"> </w:t>
      </w:r>
      <w:r w:rsidRPr="00BC4D7A">
        <w:rPr>
          <w:rFonts w:ascii="Arial" w:hAnsi="Arial" w:cs="Arial"/>
          <w:color w:val="auto"/>
          <w:lang w:val="es-ES_tradnl"/>
        </w:rPr>
        <w:t>estas</w:t>
      </w:r>
      <w:r w:rsidR="00F65AFD" w:rsidRPr="00BC4D7A">
        <w:rPr>
          <w:rFonts w:ascii="Arial" w:hAnsi="Arial" w:cs="Arial"/>
          <w:color w:val="auto"/>
          <w:lang w:val="es-ES_tradnl"/>
        </w:rPr>
        <w:t xml:space="preserve"> medidas</w:t>
      </w:r>
      <w:r w:rsidRPr="00BC4D7A">
        <w:rPr>
          <w:rFonts w:ascii="Arial" w:hAnsi="Arial" w:cs="Arial"/>
          <w:color w:val="auto"/>
          <w:lang w:val="es-ES_tradnl"/>
        </w:rPr>
        <w:t xml:space="preserve"> se expedían en desarrollo del estado de excepción, del D</w:t>
      </w:r>
      <w:r w:rsidR="00A161C3" w:rsidRPr="00BC4D7A">
        <w:rPr>
          <w:rFonts w:ascii="Arial" w:hAnsi="Arial" w:cs="Arial"/>
          <w:color w:val="auto"/>
          <w:lang w:val="es-ES_tradnl"/>
        </w:rPr>
        <w:t>ecreto</w:t>
      </w:r>
      <w:r w:rsidRPr="00BC4D7A">
        <w:rPr>
          <w:rFonts w:ascii="Arial" w:hAnsi="Arial" w:cs="Arial"/>
          <w:color w:val="auto"/>
          <w:lang w:val="es-ES_tradnl"/>
        </w:rPr>
        <w:t xml:space="preserve"> 660 de 2020 o de facultades ordinarias</w:t>
      </w:r>
      <w:r w:rsidR="00A161C3" w:rsidRPr="00BC4D7A">
        <w:rPr>
          <w:rFonts w:ascii="Arial" w:hAnsi="Arial" w:cs="Arial"/>
          <w:color w:val="auto"/>
          <w:lang w:val="es-ES_tradnl"/>
        </w:rPr>
        <w:t>,</w:t>
      </w:r>
      <w:r w:rsidRPr="00BC4D7A">
        <w:rPr>
          <w:rFonts w:ascii="Arial" w:hAnsi="Arial" w:cs="Arial"/>
          <w:color w:val="auto"/>
          <w:lang w:val="es-ES_tradnl"/>
        </w:rPr>
        <w:t xml:space="preserve"> por lo que</w:t>
      </w:r>
      <w:r w:rsidR="00F65AFD" w:rsidRPr="00BC4D7A">
        <w:rPr>
          <w:rFonts w:ascii="Arial" w:hAnsi="Arial" w:cs="Arial"/>
          <w:color w:val="auto"/>
          <w:lang w:val="es-ES_tradnl"/>
        </w:rPr>
        <w:t>, según su criterio,</w:t>
      </w:r>
      <w:r w:rsidRPr="00BC4D7A">
        <w:rPr>
          <w:rFonts w:ascii="Arial" w:hAnsi="Arial" w:cs="Arial"/>
          <w:color w:val="auto"/>
          <w:lang w:val="es-ES_tradnl"/>
        </w:rPr>
        <w:t xml:space="preserve"> e</w:t>
      </w:r>
      <w:r w:rsidR="00F65AFD" w:rsidRPr="00BC4D7A">
        <w:rPr>
          <w:rFonts w:ascii="Arial" w:hAnsi="Arial" w:cs="Arial"/>
          <w:color w:val="auto"/>
          <w:lang w:val="es-ES_tradnl"/>
        </w:rPr>
        <w:t>s</w:t>
      </w:r>
      <w:r w:rsidRPr="00BC4D7A">
        <w:rPr>
          <w:rFonts w:ascii="Arial" w:hAnsi="Arial" w:cs="Arial"/>
          <w:color w:val="auto"/>
          <w:lang w:val="es-ES_tradnl"/>
        </w:rPr>
        <w:t xml:space="preserve"> menester fijar jurisprudencia respecto a </w:t>
      </w:r>
      <w:r w:rsidR="00F65AFD" w:rsidRPr="00BC4D7A">
        <w:rPr>
          <w:rFonts w:ascii="Arial" w:hAnsi="Arial" w:cs="Arial"/>
          <w:color w:val="auto"/>
          <w:lang w:val="es-ES_tradnl"/>
        </w:rPr>
        <w:t>cómo</w:t>
      </w:r>
      <w:r w:rsidRPr="00BC4D7A">
        <w:rPr>
          <w:rFonts w:ascii="Arial" w:hAnsi="Arial" w:cs="Arial"/>
          <w:color w:val="auto"/>
          <w:lang w:val="es-ES_tradnl"/>
        </w:rPr>
        <w:t xml:space="preserve"> deb</w:t>
      </w:r>
      <w:r w:rsidR="00F65AFD" w:rsidRPr="00BC4D7A">
        <w:rPr>
          <w:rFonts w:ascii="Arial" w:hAnsi="Arial" w:cs="Arial"/>
          <w:color w:val="auto"/>
          <w:lang w:val="es-ES_tradnl"/>
        </w:rPr>
        <w:t xml:space="preserve">en </w:t>
      </w:r>
      <w:r w:rsidRPr="00BC4D7A">
        <w:rPr>
          <w:rFonts w:ascii="Arial" w:hAnsi="Arial" w:cs="Arial"/>
          <w:color w:val="auto"/>
          <w:lang w:val="es-ES_tradnl"/>
        </w:rPr>
        <w:t xml:space="preserve">proferirse esta clase de actos administrativos. </w:t>
      </w:r>
    </w:p>
    <w:p w14:paraId="0B6002AB" w14:textId="7D5323FF" w:rsidR="00491918" w:rsidRPr="00BC4D7A" w:rsidRDefault="00491918" w:rsidP="00331760">
      <w:pPr>
        <w:pStyle w:val="Default"/>
        <w:spacing w:line="360" w:lineRule="auto"/>
        <w:jc w:val="both"/>
        <w:rPr>
          <w:rFonts w:ascii="Arial" w:hAnsi="Arial" w:cs="Arial"/>
          <w:b/>
          <w:bCs/>
          <w:color w:val="auto"/>
          <w:lang w:val="es-ES_tradnl"/>
        </w:rPr>
      </w:pPr>
    </w:p>
    <w:p w14:paraId="7998F195" w14:textId="2E91059B" w:rsidR="00491918" w:rsidRPr="00BC4D7A" w:rsidRDefault="00A161C3" w:rsidP="00331760">
      <w:pPr>
        <w:pStyle w:val="Default"/>
        <w:spacing w:line="360" w:lineRule="auto"/>
        <w:jc w:val="both"/>
        <w:rPr>
          <w:rFonts w:ascii="Arial" w:hAnsi="Arial" w:cs="Arial"/>
          <w:color w:val="auto"/>
          <w:lang w:val="es-ES_tradnl"/>
        </w:rPr>
      </w:pPr>
      <w:r w:rsidRPr="00BC4D7A">
        <w:rPr>
          <w:rFonts w:ascii="Arial" w:hAnsi="Arial" w:cs="Arial"/>
          <w:color w:val="auto"/>
          <w:lang w:val="es-ES_tradnl"/>
        </w:rPr>
        <w:t>De otra parte, i</w:t>
      </w:r>
      <w:r w:rsidR="00114AAA" w:rsidRPr="00BC4D7A">
        <w:rPr>
          <w:rFonts w:ascii="Arial" w:hAnsi="Arial" w:cs="Arial"/>
          <w:color w:val="auto"/>
          <w:lang w:val="es-ES_tradnl"/>
        </w:rPr>
        <w:t xml:space="preserve">ndicó </w:t>
      </w:r>
      <w:r w:rsidR="004B1077" w:rsidRPr="00BC4D7A">
        <w:rPr>
          <w:rFonts w:ascii="Arial" w:hAnsi="Arial" w:cs="Arial"/>
          <w:color w:val="auto"/>
          <w:lang w:val="es-ES_tradnl"/>
        </w:rPr>
        <w:t xml:space="preserve">que </w:t>
      </w:r>
      <w:r w:rsidR="002E2520" w:rsidRPr="00BC4D7A">
        <w:rPr>
          <w:rFonts w:ascii="Arial" w:hAnsi="Arial" w:cs="Arial"/>
          <w:color w:val="auto"/>
          <w:lang w:val="es-ES_tradnl"/>
        </w:rPr>
        <w:t xml:space="preserve">este acto </w:t>
      </w:r>
      <w:r w:rsidR="004B1077" w:rsidRPr="00BC4D7A">
        <w:rPr>
          <w:rFonts w:ascii="Arial" w:hAnsi="Arial" w:cs="Arial"/>
          <w:color w:val="auto"/>
          <w:lang w:val="es-ES_tradnl"/>
        </w:rPr>
        <w:t>solo</w:t>
      </w:r>
      <w:r w:rsidR="00491918" w:rsidRPr="00BC4D7A">
        <w:rPr>
          <w:rFonts w:ascii="Arial" w:hAnsi="Arial" w:cs="Arial"/>
          <w:color w:val="auto"/>
          <w:lang w:val="es-ES_tradnl"/>
        </w:rPr>
        <w:t xml:space="preserve"> prevé</w:t>
      </w:r>
      <w:r w:rsidR="00C51D0A" w:rsidRPr="00BC4D7A">
        <w:rPr>
          <w:rFonts w:ascii="Arial" w:hAnsi="Arial" w:cs="Arial"/>
          <w:color w:val="auto"/>
          <w:lang w:val="es-ES_tradnl"/>
        </w:rPr>
        <w:t xml:space="preserve"> orientaciones de trabajo en casa </w:t>
      </w:r>
      <w:r w:rsidR="00491918" w:rsidRPr="00BC4D7A">
        <w:rPr>
          <w:rFonts w:ascii="Arial" w:hAnsi="Arial" w:cs="Arial"/>
          <w:color w:val="auto"/>
          <w:lang w:val="es-ES_tradnl"/>
        </w:rPr>
        <w:t xml:space="preserve">para las niñas, niños y </w:t>
      </w:r>
      <w:r w:rsidR="002809E9" w:rsidRPr="00BC4D7A">
        <w:rPr>
          <w:rFonts w:ascii="Arial" w:hAnsi="Arial" w:cs="Arial"/>
          <w:color w:val="auto"/>
          <w:lang w:val="es-ES_tradnl"/>
        </w:rPr>
        <w:t xml:space="preserve">adolescentes, pero deja por fuera </w:t>
      </w:r>
      <w:r w:rsidR="00857917" w:rsidRPr="00BC4D7A">
        <w:rPr>
          <w:rFonts w:ascii="Arial" w:hAnsi="Arial" w:cs="Arial"/>
          <w:color w:val="auto"/>
          <w:lang w:val="es-ES_tradnl"/>
        </w:rPr>
        <w:t xml:space="preserve">a </w:t>
      </w:r>
      <w:r w:rsidR="002809E9" w:rsidRPr="00BC4D7A">
        <w:rPr>
          <w:rFonts w:ascii="Arial" w:hAnsi="Arial" w:cs="Arial"/>
          <w:color w:val="auto"/>
          <w:lang w:val="es-ES_tradnl"/>
        </w:rPr>
        <w:t>los adultos que se encuentr</w:t>
      </w:r>
      <w:r w:rsidRPr="00BC4D7A">
        <w:rPr>
          <w:rFonts w:ascii="Arial" w:hAnsi="Arial" w:cs="Arial"/>
          <w:color w:val="auto"/>
          <w:lang w:val="es-ES_tradnl"/>
        </w:rPr>
        <w:t>a</w:t>
      </w:r>
      <w:r w:rsidR="002809E9" w:rsidRPr="00BC4D7A">
        <w:rPr>
          <w:rFonts w:ascii="Arial" w:hAnsi="Arial" w:cs="Arial"/>
          <w:color w:val="auto"/>
          <w:lang w:val="es-ES_tradnl"/>
        </w:rPr>
        <w:t xml:space="preserve">n </w:t>
      </w:r>
      <w:r w:rsidR="002F2E80" w:rsidRPr="00BC4D7A">
        <w:rPr>
          <w:rFonts w:ascii="Arial" w:hAnsi="Arial" w:cs="Arial"/>
          <w:color w:val="auto"/>
          <w:lang w:val="es-ES_tradnl"/>
        </w:rPr>
        <w:t>desarrollando</w:t>
      </w:r>
      <w:r w:rsidR="002809E9" w:rsidRPr="00BC4D7A">
        <w:rPr>
          <w:rFonts w:ascii="Arial" w:hAnsi="Arial" w:cs="Arial"/>
          <w:color w:val="auto"/>
          <w:lang w:val="es-ES_tradnl"/>
        </w:rPr>
        <w:t xml:space="preserve"> sus cursos de </w:t>
      </w:r>
      <w:r w:rsidR="00263A52" w:rsidRPr="00BC4D7A">
        <w:rPr>
          <w:rFonts w:ascii="Arial" w:hAnsi="Arial" w:cs="Arial"/>
          <w:color w:val="auto"/>
          <w:lang w:val="es-ES_tradnl"/>
        </w:rPr>
        <w:t xml:space="preserve">educación </w:t>
      </w:r>
      <w:r w:rsidR="002809E9" w:rsidRPr="00BC4D7A">
        <w:rPr>
          <w:rFonts w:ascii="Arial" w:hAnsi="Arial" w:cs="Arial"/>
          <w:color w:val="auto"/>
          <w:lang w:val="es-ES_tradnl"/>
        </w:rPr>
        <w:t>básica o media</w:t>
      </w:r>
      <w:r w:rsidR="002E2520" w:rsidRPr="00BC4D7A">
        <w:rPr>
          <w:rFonts w:ascii="Arial" w:hAnsi="Arial" w:cs="Arial"/>
          <w:color w:val="auto"/>
          <w:lang w:val="es-ES_tradnl"/>
        </w:rPr>
        <w:t xml:space="preserve">, por lo que, tal como lo hizo </w:t>
      </w:r>
      <w:r w:rsidR="002809E9" w:rsidRPr="00BC4D7A">
        <w:rPr>
          <w:rFonts w:ascii="Arial" w:hAnsi="Arial" w:cs="Arial"/>
          <w:color w:val="auto"/>
          <w:lang w:val="es-ES_tradnl"/>
        </w:rPr>
        <w:t>la Sala Especial de Decisión N</w:t>
      </w:r>
      <w:r w:rsidR="002E2520" w:rsidRPr="00BC4D7A">
        <w:rPr>
          <w:rFonts w:ascii="Arial" w:hAnsi="Arial" w:cs="Arial"/>
          <w:color w:val="auto"/>
          <w:lang w:val="es-ES_tradnl"/>
        </w:rPr>
        <w:t>o.</w:t>
      </w:r>
      <w:r w:rsidR="002809E9" w:rsidRPr="00BC4D7A">
        <w:rPr>
          <w:rFonts w:ascii="Arial" w:hAnsi="Arial" w:cs="Arial"/>
          <w:color w:val="auto"/>
          <w:lang w:val="es-ES_tradnl"/>
        </w:rPr>
        <w:t xml:space="preserve"> 11</w:t>
      </w:r>
      <w:r w:rsidR="00872540" w:rsidRPr="00BC4D7A">
        <w:rPr>
          <w:rFonts w:ascii="Arial" w:hAnsi="Arial" w:cs="Arial"/>
          <w:color w:val="auto"/>
          <w:lang w:val="es-ES_tradnl"/>
        </w:rPr>
        <w:t xml:space="preserve"> en un caso similar</w:t>
      </w:r>
      <w:r w:rsidR="00F65AFD" w:rsidRPr="00BC4D7A">
        <w:rPr>
          <w:rFonts w:ascii="Arial" w:hAnsi="Arial" w:cs="Arial"/>
          <w:color w:val="auto"/>
          <w:lang w:val="es-ES_tradnl"/>
        </w:rPr>
        <w:t xml:space="preserve">, </w:t>
      </w:r>
      <w:r w:rsidR="00872540" w:rsidRPr="00BC4D7A">
        <w:rPr>
          <w:rFonts w:ascii="Arial" w:hAnsi="Arial" w:cs="Arial"/>
          <w:color w:val="auto"/>
          <w:lang w:val="es-ES_tradnl"/>
        </w:rPr>
        <w:t xml:space="preserve">solicita que se declare </w:t>
      </w:r>
      <w:r w:rsidR="00D40148" w:rsidRPr="00BC4D7A">
        <w:rPr>
          <w:rFonts w:ascii="Arial" w:hAnsi="Arial" w:cs="Arial"/>
          <w:color w:val="auto"/>
          <w:lang w:val="es-ES_tradnl"/>
        </w:rPr>
        <w:t xml:space="preserve">la legalidad de la medida </w:t>
      </w:r>
      <w:r w:rsidR="00872540" w:rsidRPr="00BC4D7A">
        <w:rPr>
          <w:rFonts w:ascii="Arial" w:hAnsi="Arial" w:cs="Arial"/>
          <w:color w:val="auto"/>
          <w:lang w:val="es-ES_tradnl"/>
        </w:rPr>
        <w:t>siempre que se</w:t>
      </w:r>
      <w:r w:rsidR="00D40148" w:rsidRPr="00BC4D7A">
        <w:rPr>
          <w:rFonts w:ascii="Arial" w:hAnsi="Arial" w:cs="Arial"/>
          <w:color w:val="auto"/>
          <w:lang w:val="es-ES_tradnl"/>
        </w:rPr>
        <w:t xml:space="preserve"> entienda que</w:t>
      </w:r>
      <w:r w:rsidR="002809E9" w:rsidRPr="00BC4D7A">
        <w:rPr>
          <w:rFonts w:ascii="Arial" w:hAnsi="Arial" w:cs="Arial"/>
          <w:color w:val="auto"/>
          <w:lang w:val="es-ES_tradnl"/>
        </w:rPr>
        <w:t xml:space="preserve"> para tal grupo poblacional también deben </w:t>
      </w:r>
      <w:r w:rsidR="000B3EA2" w:rsidRPr="00BC4D7A">
        <w:rPr>
          <w:rFonts w:ascii="Arial" w:hAnsi="Arial" w:cs="Arial"/>
          <w:color w:val="auto"/>
          <w:lang w:val="es-ES_tradnl"/>
        </w:rPr>
        <w:t>garantizarse</w:t>
      </w:r>
      <w:r w:rsidR="002809E9" w:rsidRPr="00BC4D7A">
        <w:rPr>
          <w:rFonts w:ascii="Arial" w:hAnsi="Arial" w:cs="Arial"/>
          <w:color w:val="auto"/>
          <w:lang w:val="es-ES_tradnl"/>
        </w:rPr>
        <w:t xml:space="preserve"> las condiciones </w:t>
      </w:r>
      <w:r w:rsidR="00872540" w:rsidRPr="00BC4D7A">
        <w:rPr>
          <w:rFonts w:ascii="Arial" w:hAnsi="Arial" w:cs="Arial"/>
          <w:color w:val="auto"/>
          <w:lang w:val="es-ES_tradnl"/>
        </w:rPr>
        <w:t xml:space="preserve">que les permitan </w:t>
      </w:r>
      <w:r w:rsidR="002809E9" w:rsidRPr="00BC4D7A">
        <w:rPr>
          <w:rFonts w:ascii="Arial" w:hAnsi="Arial" w:cs="Arial"/>
          <w:color w:val="auto"/>
          <w:lang w:val="es-ES_tradnl"/>
        </w:rPr>
        <w:t>seguir adelantando sus estudios en casa</w:t>
      </w:r>
      <w:r w:rsidR="00263A52" w:rsidRPr="00BC4D7A">
        <w:rPr>
          <w:rStyle w:val="Refdenotaalpie"/>
          <w:rFonts w:ascii="Arial" w:hAnsi="Arial" w:cs="Arial"/>
          <w:color w:val="auto"/>
          <w:lang w:val="es-ES_tradnl"/>
        </w:rPr>
        <w:footnoteReference w:id="6"/>
      </w:r>
      <w:r w:rsidR="000B3EA2" w:rsidRPr="00BC4D7A">
        <w:rPr>
          <w:rFonts w:ascii="Arial" w:hAnsi="Arial" w:cs="Arial"/>
          <w:color w:val="auto"/>
          <w:lang w:val="es-ES_tradnl"/>
        </w:rPr>
        <w:t>.</w:t>
      </w:r>
    </w:p>
    <w:p w14:paraId="62DB75F3" w14:textId="1848CA84" w:rsidR="000B3EA2" w:rsidRPr="00BC4D7A" w:rsidRDefault="000B3EA2" w:rsidP="00331760">
      <w:pPr>
        <w:pStyle w:val="Default"/>
        <w:spacing w:line="360" w:lineRule="auto"/>
        <w:jc w:val="both"/>
        <w:rPr>
          <w:rFonts w:ascii="Arial" w:hAnsi="Arial" w:cs="Arial"/>
          <w:color w:val="auto"/>
          <w:lang w:val="es-ES_tradnl"/>
        </w:rPr>
      </w:pPr>
    </w:p>
    <w:p w14:paraId="65070CDB" w14:textId="39D25105" w:rsidR="00224B55" w:rsidRPr="00BC4D7A" w:rsidRDefault="000B3EA2" w:rsidP="00331760">
      <w:pPr>
        <w:autoSpaceDE w:val="0"/>
        <w:autoSpaceDN w:val="0"/>
        <w:adjustRightInd w:val="0"/>
        <w:spacing w:line="360" w:lineRule="auto"/>
        <w:jc w:val="both"/>
        <w:rPr>
          <w:rFonts w:ascii="Arial" w:eastAsiaTheme="minorHAnsi" w:hAnsi="Arial" w:cs="Arial"/>
          <w:sz w:val="24"/>
          <w:szCs w:val="24"/>
          <w:lang w:val="es-ES_tradnl"/>
        </w:rPr>
      </w:pPr>
      <w:r w:rsidRPr="00BC4D7A">
        <w:rPr>
          <w:rFonts w:ascii="Arial" w:hAnsi="Arial" w:cs="Arial"/>
          <w:sz w:val="24"/>
          <w:szCs w:val="24"/>
          <w:lang w:val="es-ES_tradnl"/>
        </w:rPr>
        <w:t>En lo que atañe al retorno gradual a las aulas bajo el modelo de alternancia, FECODE considera que su implementación a partir del 1° de agosto de 2020</w:t>
      </w:r>
      <w:r w:rsidR="00872540" w:rsidRPr="00BC4D7A">
        <w:rPr>
          <w:rFonts w:ascii="Arial" w:hAnsi="Arial" w:cs="Arial"/>
          <w:sz w:val="24"/>
          <w:szCs w:val="24"/>
          <w:lang w:val="es-ES_tradnl"/>
        </w:rPr>
        <w:t xml:space="preserve"> -fecha fijada en la </w:t>
      </w:r>
      <w:r w:rsidR="00647F36" w:rsidRPr="00BC4D7A">
        <w:rPr>
          <w:rFonts w:ascii="Arial" w:hAnsi="Arial" w:cs="Arial"/>
          <w:sz w:val="24"/>
          <w:szCs w:val="24"/>
          <w:lang w:val="es-ES_tradnl"/>
        </w:rPr>
        <w:t>Directiva</w:t>
      </w:r>
      <w:r w:rsidR="00872540" w:rsidRPr="00BC4D7A">
        <w:rPr>
          <w:rFonts w:ascii="Arial" w:hAnsi="Arial" w:cs="Arial"/>
          <w:sz w:val="24"/>
          <w:szCs w:val="24"/>
          <w:lang w:val="es-ES_tradnl"/>
        </w:rPr>
        <w:t xml:space="preserve"> 12 de 2020-, </w:t>
      </w:r>
      <w:r w:rsidRPr="00BC4D7A">
        <w:rPr>
          <w:rFonts w:ascii="Arial" w:hAnsi="Arial" w:cs="Arial"/>
          <w:sz w:val="24"/>
          <w:szCs w:val="24"/>
          <w:lang w:val="es-ES_tradnl"/>
        </w:rPr>
        <w:t>pone en riesgo el derecho a la salud, vida</w:t>
      </w:r>
      <w:r w:rsidR="00F65AFD" w:rsidRPr="00BC4D7A">
        <w:rPr>
          <w:rFonts w:ascii="Arial" w:hAnsi="Arial" w:cs="Arial"/>
          <w:sz w:val="24"/>
          <w:szCs w:val="24"/>
          <w:lang w:val="es-ES_tradnl"/>
        </w:rPr>
        <w:t xml:space="preserve"> y libre desarrollo de la</w:t>
      </w:r>
      <w:r w:rsidRPr="00BC4D7A">
        <w:rPr>
          <w:rFonts w:ascii="Arial" w:hAnsi="Arial" w:cs="Arial"/>
          <w:sz w:val="24"/>
          <w:szCs w:val="24"/>
          <w:lang w:val="es-ES_tradnl"/>
        </w:rPr>
        <w:t xml:space="preserve"> personalidad de la comunidad educativa, </w:t>
      </w:r>
      <w:r w:rsidR="00A161C3" w:rsidRPr="00BC4D7A">
        <w:rPr>
          <w:rFonts w:ascii="Arial" w:hAnsi="Arial" w:cs="Arial"/>
          <w:sz w:val="24"/>
          <w:szCs w:val="24"/>
          <w:lang w:val="es-ES_tradnl"/>
        </w:rPr>
        <w:t xml:space="preserve">pues no </w:t>
      </w:r>
      <w:r w:rsidR="00DB556C" w:rsidRPr="00BC4D7A">
        <w:rPr>
          <w:rFonts w:ascii="Arial" w:hAnsi="Arial" w:cs="Arial"/>
          <w:sz w:val="24"/>
          <w:szCs w:val="24"/>
          <w:lang w:val="es-ES_tradnl"/>
        </w:rPr>
        <w:t xml:space="preserve">está </w:t>
      </w:r>
      <w:r w:rsidR="00A161C3" w:rsidRPr="00BC4D7A">
        <w:rPr>
          <w:rFonts w:ascii="Arial" w:hAnsi="Arial" w:cs="Arial"/>
          <w:sz w:val="24"/>
          <w:szCs w:val="24"/>
          <w:lang w:val="es-ES_tradnl"/>
        </w:rPr>
        <w:t xml:space="preserve">garantizado que en las instituciones </w:t>
      </w:r>
      <w:r w:rsidR="00DB556C" w:rsidRPr="00BC4D7A">
        <w:rPr>
          <w:rFonts w:ascii="Arial" w:hAnsi="Arial" w:cs="Arial"/>
          <w:sz w:val="24"/>
          <w:szCs w:val="24"/>
          <w:lang w:val="es-ES_tradnl"/>
        </w:rPr>
        <w:t xml:space="preserve">puedan cumplirse todas las medidas de bioseguridad necesarias, tales como </w:t>
      </w:r>
      <w:r w:rsidR="00FF5157" w:rsidRPr="00BC4D7A">
        <w:rPr>
          <w:rFonts w:ascii="Arial" w:hAnsi="Arial" w:cs="Arial"/>
          <w:sz w:val="24"/>
          <w:szCs w:val="24"/>
          <w:lang w:val="es-ES_tradnl"/>
        </w:rPr>
        <w:t xml:space="preserve">el </w:t>
      </w:r>
      <w:r w:rsidRPr="00BC4D7A">
        <w:rPr>
          <w:rFonts w:ascii="Arial" w:eastAsiaTheme="minorHAnsi" w:hAnsi="Arial" w:cs="Arial"/>
          <w:sz w:val="24"/>
          <w:szCs w:val="24"/>
          <w:lang w:val="es-ES_tradnl"/>
        </w:rPr>
        <w:t>distanciamiento físico</w:t>
      </w:r>
      <w:r w:rsidR="004B5C07" w:rsidRPr="00BC4D7A">
        <w:rPr>
          <w:rFonts w:ascii="Arial" w:eastAsiaTheme="minorHAnsi" w:hAnsi="Arial" w:cs="Arial"/>
          <w:sz w:val="24"/>
          <w:szCs w:val="24"/>
          <w:lang w:val="es-ES_tradnl"/>
        </w:rPr>
        <w:t>.</w:t>
      </w:r>
      <w:r w:rsidR="002F0187" w:rsidRPr="00BC4D7A">
        <w:rPr>
          <w:rFonts w:ascii="Arial" w:eastAsiaTheme="minorHAnsi" w:hAnsi="Arial" w:cs="Arial"/>
          <w:sz w:val="24"/>
          <w:szCs w:val="24"/>
          <w:lang w:val="es-ES_tradnl"/>
        </w:rPr>
        <w:t xml:space="preserve"> </w:t>
      </w:r>
      <w:r w:rsidR="00CC115A" w:rsidRPr="00BC4D7A">
        <w:rPr>
          <w:rFonts w:ascii="Arial" w:eastAsiaTheme="minorHAnsi" w:hAnsi="Arial" w:cs="Arial"/>
          <w:sz w:val="24"/>
          <w:szCs w:val="24"/>
          <w:lang w:val="es-ES_tradnl"/>
        </w:rPr>
        <w:t xml:space="preserve">A su juicio, en este tema no se ha tenido en cuenta </w:t>
      </w:r>
      <w:r w:rsidRPr="00BC4D7A">
        <w:rPr>
          <w:rFonts w:ascii="Arial" w:eastAsiaTheme="minorHAnsi" w:hAnsi="Arial" w:cs="Arial"/>
          <w:sz w:val="24"/>
          <w:szCs w:val="24"/>
          <w:lang w:val="es-ES_tradnl"/>
        </w:rPr>
        <w:t>la</w:t>
      </w:r>
      <w:r w:rsidR="00E12995" w:rsidRPr="00BC4D7A">
        <w:rPr>
          <w:rFonts w:ascii="Arial" w:eastAsiaTheme="minorHAnsi" w:hAnsi="Arial" w:cs="Arial"/>
          <w:sz w:val="24"/>
          <w:szCs w:val="24"/>
          <w:lang w:val="es-ES_tradnl"/>
        </w:rPr>
        <w:t xml:space="preserve"> realidad de </w:t>
      </w:r>
      <w:r w:rsidR="00A161C3" w:rsidRPr="00BC4D7A">
        <w:rPr>
          <w:rFonts w:ascii="Arial" w:eastAsiaTheme="minorHAnsi" w:hAnsi="Arial" w:cs="Arial"/>
          <w:sz w:val="24"/>
          <w:szCs w:val="24"/>
          <w:lang w:val="es-ES_tradnl"/>
        </w:rPr>
        <w:t xml:space="preserve">muchas de </w:t>
      </w:r>
      <w:r w:rsidRPr="00BC4D7A">
        <w:rPr>
          <w:rFonts w:ascii="Arial" w:eastAsiaTheme="minorHAnsi" w:hAnsi="Arial" w:cs="Arial"/>
          <w:sz w:val="24"/>
          <w:szCs w:val="24"/>
          <w:lang w:val="es-ES_tradnl"/>
        </w:rPr>
        <w:t>las instituciones</w:t>
      </w:r>
      <w:r w:rsidR="00C51D0A" w:rsidRPr="00BC4D7A">
        <w:rPr>
          <w:rFonts w:ascii="Arial" w:eastAsiaTheme="minorHAnsi" w:hAnsi="Arial" w:cs="Arial"/>
          <w:sz w:val="24"/>
          <w:szCs w:val="24"/>
          <w:lang w:val="es-ES_tradnl"/>
        </w:rPr>
        <w:t xml:space="preserve"> de educación de carácter</w:t>
      </w:r>
      <w:r w:rsidRPr="00BC4D7A">
        <w:rPr>
          <w:rFonts w:ascii="Arial" w:eastAsiaTheme="minorHAnsi" w:hAnsi="Arial" w:cs="Arial"/>
          <w:sz w:val="24"/>
          <w:szCs w:val="24"/>
          <w:lang w:val="es-ES_tradnl"/>
        </w:rPr>
        <w:t xml:space="preserve"> públic</w:t>
      </w:r>
      <w:r w:rsidR="00C51D0A" w:rsidRPr="00BC4D7A">
        <w:rPr>
          <w:rFonts w:ascii="Arial" w:eastAsiaTheme="minorHAnsi" w:hAnsi="Arial" w:cs="Arial"/>
          <w:sz w:val="24"/>
          <w:szCs w:val="24"/>
          <w:lang w:val="es-ES_tradnl"/>
        </w:rPr>
        <w:t>o</w:t>
      </w:r>
      <w:r w:rsidR="00E12995" w:rsidRPr="00BC4D7A">
        <w:rPr>
          <w:rFonts w:ascii="Arial" w:eastAsiaTheme="minorHAnsi" w:hAnsi="Arial" w:cs="Arial"/>
          <w:sz w:val="24"/>
          <w:szCs w:val="24"/>
          <w:lang w:val="es-ES_tradnl"/>
        </w:rPr>
        <w:t>,</w:t>
      </w:r>
      <w:r w:rsidRPr="00BC4D7A">
        <w:rPr>
          <w:rFonts w:ascii="Arial" w:eastAsiaTheme="minorHAnsi" w:hAnsi="Arial" w:cs="Arial"/>
          <w:sz w:val="24"/>
          <w:szCs w:val="24"/>
          <w:lang w:val="es-ES_tradnl"/>
        </w:rPr>
        <w:t xml:space="preserve"> que </w:t>
      </w:r>
      <w:r w:rsidR="00A161C3" w:rsidRPr="00BC4D7A">
        <w:rPr>
          <w:rFonts w:ascii="Arial" w:eastAsiaTheme="minorHAnsi" w:hAnsi="Arial" w:cs="Arial"/>
          <w:sz w:val="24"/>
          <w:szCs w:val="24"/>
          <w:lang w:val="es-ES_tradnl"/>
        </w:rPr>
        <w:t xml:space="preserve">no </w:t>
      </w:r>
      <w:r w:rsidR="00CC115A" w:rsidRPr="00BC4D7A">
        <w:rPr>
          <w:rFonts w:ascii="Arial" w:eastAsiaTheme="minorHAnsi" w:hAnsi="Arial" w:cs="Arial"/>
          <w:sz w:val="24"/>
          <w:szCs w:val="24"/>
          <w:lang w:val="es-ES_tradnl"/>
        </w:rPr>
        <w:t>tienen l</w:t>
      </w:r>
      <w:r w:rsidR="00A161C3" w:rsidRPr="00BC4D7A">
        <w:rPr>
          <w:rFonts w:ascii="Arial" w:eastAsiaTheme="minorHAnsi" w:hAnsi="Arial" w:cs="Arial"/>
          <w:sz w:val="24"/>
          <w:szCs w:val="24"/>
          <w:lang w:val="es-ES_tradnl"/>
        </w:rPr>
        <w:t>os elementos</w:t>
      </w:r>
      <w:r w:rsidRPr="00BC4D7A">
        <w:rPr>
          <w:rFonts w:ascii="Arial" w:eastAsiaTheme="minorHAnsi" w:hAnsi="Arial" w:cs="Arial"/>
          <w:sz w:val="24"/>
          <w:szCs w:val="24"/>
          <w:lang w:val="es-ES_tradnl"/>
        </w:rPr>
        <w:t xml:space="preserve"> necesari</w:t>
      </w:r>
      <w:r w:rsidR="00A161C3" w:rsidRPr="00BC4D7A">
        <w:rPr>
          <w:rFonts w:ascii="Arial" w:eastAsiaTheme="minorHAnsi" w:hAnsi="Arial" w:cs="Arial"/>
          <w:sz w:val="24"/>
          <w:szCs w:val="24"/>
          <w:lang w:val="es-ES_tradnl"/>
        </w:rPr>
        <w:t>os</w:t>
      </w:r>
      <w:r w:rsidRPr="00BC4D7A">
        <w:rPr>
          <w:rFonts w:ascii="Arial" w:eastAsiaTheme="minorHAnsi" w:hAnsi="Arial" w:cs="Arial"/>
          <w:sz w:val="24"/>
          <w:szCs w:val="24"/>
          <w:lang w:val="es-ES_tradnl"/>
        </w:rPr>
        <w:t xml:space="preserve"> para hacer efectivas medidas </w:t>
      </w:r>
      <w:r w:rsidR="00F65AFD" w:rsidRPr="00BC4D7A">
        <w:rPr>
          <w:rFonts w:ascii="Arial" w:eastAsiaTheme="minorHAnsi" w:hAnsi="Arial" w:cs="Arial"/>
          <w:sz w:val="24"/>
          <w:szCs w:val="24"/>
          <w:lang w:val="es-ES_tradnl"/>
        </w:rPr>
        <w:t xml:space="preserve">de </w:t>
      </w:r>
      <w:r w:rsidR="00FF5157" w:rsidRPr="00BC4D7A">
        <w:rPr>
          <w:rFonts w:ascii="Arial" w:eastAsiaTheme="minorHAnsi" w:hAnsi="Arial" w:cs="Arial"/>
          <w:sz w:val="24"/>
          <w:szCs w:val="24"/>
          <w:lang w:val="es-ES_tradnl"/>
        </w:rPr>
        <w:t xml:space="preserve">protección </w:t>
      </w:r>
      <w:r w:rsidR="00A161C3" w:rsidRPr="00BC4D7A">
        <w:rPr>
          <w:rFonts w:ascii="Arial" w:eastAsiaTheme="minorHAnsi" w:hAnsi="Arial" w:cs="Arial"/>
          <w:sz w:val="24"/>
          <w:szCs w:val="24"/>
          <w:lang w:val="es-ES_tradnl"/>
        </w:rPr>
        <w:t>frente</w:t>
      </w:r>
      <w:r w:rsidR="00FF5157" w:rsidRPr="00BC4D7A">
        <w:rPr>
          <w:rFonts w:ascii="Arial" w:eastAsiaTheme="minorHAnsi" w:hAnsi="Arial" w:cs="Arial"/>
          <w:sz w:val="24"/>
          <w:szCs w:val="24"/>
          <w:lang w:val="es-ES_tradnl"/>
        </w:rPr>
        <w:t xml:space="preserve"> </w:t>
      </w:r>
      <w:r w:rsidR="00A161C3" w:rsidRPr="00BC4D7A">
        <w:rPr>
          <w:rFonts w:ascii="Arial" w:eastAsiaTheme="minorHAnsi" w:hAnsi="Arial" w:cs="Arial"/>
          <w:sz w:val="24"/>
          <w:szCs w:val="24"/>
          <w:lang w:val="es-ES_tradnl"/>
        </w:rPr>
        <w:t>a</w:t>
      </w:r>
      <w:r w:rsidR="00FF5157" w:rsidRPr="00BC4D7A">
        <w:rPr>
          <w:rFonts w:ascii="Arial" w:eastAsiaTheme="minorHAnsi" w:hAnsi="Arial" w:cs="Arial"/>
          <w:sz w:val="24"/>
          <w:szCs w:val="24"/>
          <w:lang w:val="es-ES_tradnl"/>
        </w:rPr>
        <w:t xml:space="preserve">l virus como el </w:t>
      </w:r>
      <w:r w:rsidRPr="00BC4D7A">
        <w:rPr>
          <w:rFonts w:ascii="Arial" w:eastAsiaTheme="minorHAnsi" w:hAnsi="Arial" w:cs="Arial"/>
          <w:sz w:val="24"/>
          <w:szCs w:val="24"/>
          <w:lang w:val="es-ES_tradnl"/>
        </w:rPr>
        <w:t>distanciamiento</w:t>
      </w:r>
      <w:r w:rsidR="00A161C3" w:rsidRPr="00BC4D7A">
        <w:rPr>
          <w:rFonts w:ascii="Arial" w:eastAsiaTheme="minorHAnsi" w:hAnsi="Arial" w:cs="Arial"/>
          <w:sz w:val="24"/>
          <w:szCs w:val="24"/>
          <w:lang w:val="es-ES_tradnl"/>
        </w:rPr>
        <w:t xml:space="preserve"> o</w:t>
      </w:r>
      <w:r w:rsidRPr="00BC4D7A">
        <w:rPr>
          <w:rFonts w:ascii="Arial" w:eastAsiaTheme="minorHAnsi" w:hAnsi="Arial" w:cs="Arial"/>
          <w:sz w:val="24"/>
          <w:szCs w:val="24"/>
          <w:lang w:val="es-ES_tradnl"/>
        </w:rPr>
        <w:t xml:space="preserve"> </w:t>
      </w:r>
      <w:r w:rsidR="009E5D9B" w:rsidRPr="00BC4D7A">
        <w:rPr>
          <w:rFonts w:ascii="Arial" w:eastAsiaTheme="minorHAnsi" w:hAnsi="Arial" w:cs="Arial"/>
          <w:sz w:val="24"/>
          <w:szCs w:val="24"/>
          <w:lang w:val="es-ES_tradnl"/>
        </w:rPr>
        <w:t xml:space="preserve">el </w:t>
      </w:r>
      <w:r w:rsidRPr="00BC4D7A">
        <w:rPr>
          <w:rFonts w:ascii="Arial" w:eastAsiaTheme="minorHAnsi" w:hAnsi="Arial" w:cs="Arial"/>
          <w:sz w:val="24"/>
          <w:szCs w:val="24"/>
          <w:lang w:val="es-ES_tradnl"/>
        </w:rPr>
        <w:t>constante lavado de manos</w:t>
      </w:r>
      <w:r w:rsidR="00A161C3" w:rsidRPr="00BC4D7A">
        <w:rPr>
          <w:rFonts w:ascii="Arial" w:eastAsiaTheme="minorHAnsi" w:hAnsi="Arial" w:cs="Arial"/>
          <w:sz w:val="24"/>
          <w:szCs w:val="24"/>
          <w:lang w:val="es-ES_tradnl"/>
        </w:rPr>
        <w:t xml:space="preserve">, instituciones que </w:t>
      </w:r>
      <w:r w:rsidR="00D2025E" w:rsidRPr="00BC4D7A">
        <w:rPr>
          <w:rFonts w:ascii="Arial" w:eastAsiaTheme="minorHAnsi" w:hAnsi="Arial" w:cs="Arial"/>
          <w:sz w:val="24"/>
          <w:szCs w:val="24"/>
          <w:lang w:val="es-ES_tradnl"/>
        </w:rPr>
        <w:t>carecen</w:t>
      </w:r>
      <w:r w:rsidR="00E12995" w:rsidRPr="00BC4D7A">
        <w:rPr>
          <w:rFonts w:ascii="Arial" w:eastAsiaTheme="minorHAnsi" w:hAnsi="Arial" w:cs="Arial"/>
          <w:sz w:val="24"/>
          <w:szCs w:val="24"/>
          <w:lang w:val="es-ES_tradnl"/>
        </w:rPr>
        <w:t xml:space="preserve"> de</w:t>
      </w:r>
      <w:r w:rsidR="00D2025E" w:rsidRPr="00BC4D7A">
        <w:rPr>
          <w:rFonts w:ascii="Arial" w:eastAsiaTheme="minorHAnsi" w:hAnsi="Arial" w:cs="Arial"/>
          <w:sz w:val="24"/>
          <w:szCs w:val="24"/>
          <w:lang w:val="es-ES_tradnl"/>
        </w:rPr>
        <w:t xml:space="preserve"> </w:t>
      </w:r>
      <w:r w:rsidR="00A161C3" w:rsidRPr="00BC4D7A">
        <w:rPr>
          <w:rFonts w:ascii="Arial" w:eastAsiaTheme="minorHAnsi" w:hAnsi="Arial" w:cs="Arial"/>
          <w:sz w:val="24"/>
          <w:szCs w:val="24"/>
          <w:lang w:val="es-ES_tradnl"/>
        </w:rPr>
        <w:t>sedes amplias</w:t>
      </w:r>
      <w:r w:rsidR="00D63267">
        <w:rPr>
          <w:rFonts w:ascii="Arial" w:eastAsiaTheme="minorHAnsi" w:hAnsi="Arial" w:cs="Arial"/>
          <w:sz w:val="24"/>
          <w:szCs w:val="24"/>
          <w:lang w:val="es-ES_tradnl"/>
        </w:rPr>
        <w:t>,</w:t>
      </w:r>
      <w:r w:rsidR="00D2025E" w:rsidRPr="00BC4D7A">
        <w:rPr>
          <w:rFonts w:ascii="Arial" w:eastAsiaTheme="minorHAnsi" w:hAnsi="Arial" w:cs="Arial"/>
          <w:sz w:val="24"/>
          <w:szCs w:val="24"/>
          <w:lang w:val="es-ES_tradnl"/>
        </w:rPr>
        <w:t xml:space="preserve"> baños o instalaciones sanitarias</w:t>
      </w:r>
      <w:r w:rsidR="00C51D0A" w:rsidRPr="00BC4D7A">
        <w:rPr>
          <w:rFonts w:ascii="Arial" w:eastAsiaTheme="minorHAnsi" w:hAnsi="Arial" w:cs="Arial"/>
          <w:sz w:val="24"/>
          <w:szCs w:val="24"/>
          <w:lang w:val="es-ES_tradnl"/>
        </w:rPr>
        <w:t xml:space="preserve"> suficientes</w:t>
      </w:r>
      <w:r w:rsidR="00D2025E" w:rsidRPr="00BC4D7A">
        <w:rPr>
          <w:rFonts w:ascii="Arial" w:eastAsiaTheme="minorHAnsi" w:hAnsi="Arial" w:cs="Arial"/>
          <w:sz w:val="24"/>
          <w:szCs w:val="24"/>
          <w:lang w:val="es-ES_tradnl"/>
        </w:rPr>
        <w:t xml:space="preserve">, </w:t>
      </w:r>
      <w:r w:rsidR="00A161C3" w:rsidRPr="00BC4D7A">
        <w:rPr>
          <w:rFonts w:ascii="Arial" w:eastAsiaTheme="minorHAnsi" w:hAnsi="Arial" w:cs="Arial"/>
          <w:sz w:val="24"/>
          <w:szCs w:val="24"/>
          <w:lang w:val="es-ES_tradnl"/>
        </w:rPr>
        <w:t xml:space="preserve">así como de </w:t>
      </w:r>
      <w:r w:rsidR="00D2025E" w:rsidRPr="00BC4D7A">
        <w:rPr>
          <w:rFonts w:ascii="Arial" w:eastAsiaTheme="minorHAnsi" w:hAnsi="Arial" w:cs="Arial"/>
          <w:sz w:val="24"/>
          <w:szCs w:val="24"/>
          <w:lang w:val="es-ES_tradnl"/>
        </w:rPr>
        <w:t>personal de aseo para realizar desinfección</w:t>
      </w:r>
      <w:r w:rsidR="00A161C3" w:rsidRPr="00BC4D7A">
        <w:rPr>
          <w:rFonts w:ascii="Arial" w:eastAsiaTheme="minorHAnsi" w:hAnsi="Arial" w:cs="Arial"/>
          <w:sz w:val="24"/>
          <w:szCs w:val="24"/>
          <w:lang w:val="es-ES_tradnl"/>
        </w:rPr>
        <w:t xml:space="preserve"> constante de </w:t>
      </w:r>
      <w:r w:rsidR="00E12995" w:rsidRPr="00BC4D7A">
        <w:rPr>
          <w:rFonts w:ascii="Arial" w:eastAsiaTheme="minorHAnsi" w:hAnsi="Arial" w:cs="Arial"/>
          <w:sz w:val="24"/>
          <w:szCs w:val="24"/>
          <w:lang w:val="es-ES_tradnl"/>
        </w:rPr>
        <w:t xml:space="preserve">todas </w:t>
      </w:r>
      <w:r w:rsidR="00A161C3" w:rsidRPr="00BC4D7A">
        <w:rPr>
          <w:rFonts w:ascii="Arial" w:eastAsiaTheme="minorHAnsi" w:hAnsi="Arial" w:cs="Arial"/>
          <w:sz w:val="24"/>
          <w:szCs w:val="24"/>
          <w:lang w:val="es-ES_tradnl"/>
        </w:rPr>
        <w:t>las áreas</w:t>
      </w:r>
      <w:r w:rsidR="00D63267">
        <w:rPr>
          <w:rFonts w:ascii="Arial" w:eastAsiaTheme="minorHAnsi" w:hAnsi="Arial" w:cs="Arial"/>
          <w:sz w:val="24"/>
          <w:szCs w:val="24"/>
          <w:lang w:val="es-ES_tradnl"/>
        </w:rPr>
        <w:t>, así como</w:t>
      </w:r>
      <w:r w:rsidR="00F65AFD" w:rsidRPr="00BC4D7A">
        <w:rPr>
          <w:rFonts w:ascii="Arial" w:eastAsiaTheme="minorHAnsi" w:hAnsi="Arial" w:cs="Arial"/>
          <w:sz w:val="24"/>
          <w:szCs w:val="24"/>
          <w:lang w:val="es-ES_tradnl"/>
        </w:rPr>
        <w:t xml:space="preserve"> personal </w:t>
      </w:r>
      <w:r w:rsidR="0009043C" w:rsidRPr="00BC4D7A">
        <w:rPr>
          <w:rFonts w:ascii="Arial" w:eastAsiaTheme="minorHAnsi" w:hAnsi="Arial" w:cs="Arial"/>
          <w:sz w:val="24"/>
          <w:szCs w:val="24"/>
          <w:lang w:val="es-ES_tradnl"/>
        </w:rPr>
        <w:t xml:space="preserve">docente </w:t>
      </w:r>
      <w:r w:rsidR="00E12995" w:rsidRPr="00BC4D7A">
        <w:rPr>
          <w:rFonts w:ascii="Arial" w:eastAsiaTheme="minorHAnsi" w:hAnsi="Arial" w:cs="Arial"/>
          <w:sz w:val="24"/>
          <w:szCs w:val="24"/>
          <w:lang w:val="es-ES_tradnl"/>
        </w:rPr>
        <w:t>para</w:t>
      </w:r>
      <w:r w:rsidR="00F65AFD" w:rsidRPr="00BC4D7A">
        <w:rPr>
          <w:rFonts w:ascii="Arial" w:eastAsiaTheme="minorHAnsi" w:hAnsi="Arial" w:cs="Arial"/>
          <w:sz w:val="24"/>
          <w:szCs w:val="24"/>
          <w:lang w:val="es-ES_tradnl"/>
        </w:rPr>
        <w:t xml:space="preserve"> realizar una jornada en presencialidad y otra en virtualidad.</w:t>
      </w:r>
      <w:r w:rsidR="00E12995" w:rsidRPr="00BC4D7A">
        <w:rPr>
          <w:rFonts w:ascii="Arial" w:eastAsiaTheme="minorHAnsi" w:hAnsi="Arial" w:cs="Arial"/>
          <w:sz w:val="24"/>
          <w:szCs w:val="24"/>
          <w:lang w:val="es-ES_tradnl"/>
        </w:rPr>
        <w:t xml:space="preserve"> </w:t>
      </w:r>
    </w:p>
    <w:p w14:paraId="40CC53F0" w14:textId="77777777" w:rsidR="00224B55" w:rsidRPr="00BC4D7A" w:rsidRDefault="00224B55" w:rsidP="00331760">
      <w:pPr>
        <w:autoSpaceDE w:val="0"/>
        <w:autoSpaceDN w:val="0"/>
        <w:adjustRightInd w:val="0"/>
        <w:spacing w:line="360" w:lineRule="auto"/>
        <w:jc w:val="both"/>
        <w:rPr>
          <w:rFonts w:ascii="Arial" w:eastAsiaTheme="minorHAnsi" w:hAnsi="Arial" w:cs="Arial"/>
          <w:sz w:val="24"/>
          <w:szCs w:val="24"/>
          <w:lang w:val="es-ES_tradnl"/>
        </w:rPr>
      </w:pPr>
    </w:p>
    <w:p w14:paraId="7CC14A65" w14:textId="5A85243E" w:rsidR="00E12995" w:rsidRPr="00BC4D7A" w:rsidRDefault="00E12995" w:rsidP="00331760">
      <w:pPr>
        <w:autoSpaceDE w:val="0"/>
        <w:autoSpaceDN w:val="0"/>
        <w:adjustRightInd w:val="0"/>
        <w:spacing w:line="360" w:lineRule="auto"/>
        <w:jc w:val="both"/>
        <w:rPr>
          <w:rFonts w:ascii="Arial" w:eastAsiaTheme="minorHAnsi" w:hAnsi="Arial" w:cs="Arial"/>
          <w:sz w:val="24"/>
          <w:szCs w:val="24"/>
          <w:lang w:val="es-ES_tradnl"/>
        </w:rPr>
      </w:pPr>
      <w:r w:rsidRPr="00BC4D7A">
        <w:rPr>
          <w:rFonts w:ascii="Arial" w:eastAsiaTheme="minorHAnsi" w:hAnsi="Arial" w:cs="Arial"/>
          <w:sz w:val="24"/>
          <w:szCs w:val="24"/>
          <w:lang w:val="es-ES_tradnl"/>
        </w:rPr>
        <w:t>En suma</w:t>
      </w:r>
      <w:r w:rsidR="00D2025E" w:rsidRPr="00BC4D7A">
        <w:rPr>
          <w:rFonts w:ascii="Arial" w:eastAsiaTheme="minorHAnsi" w:hAnsi="Arial" w:cs="Arial"/>
          <w:sz w:val="24"/>
          <w:szCs w:val="24"/>
          <w:lang w:val="es-ES_tradnl"/>
        </w:rPr>
        <w:t xml:space="preserve">, para </w:t>
      </w:r>
      <w:r w:rsidRPr="00BC4D7A">
        <w:rPr>
          <w:rFonts w:ascii="Arial" w:eastAsiaTheme="minorHAnsi" w:hAnsi="Arial" w:cs="Arial"/>
          <w:sz w:val="24"/>
          <w:szCs w:val="24"/>
          <w:lang w:val="es-ES_tradnl"/>
        </w:rPr>
        <w:t xml:space="preserve">el interviniente </w:t>
      </w:r>
      <w:r w:rsidR="00D2025E" w:rsidRPr="00BC4D7A">
        <w:rPr>
          <w:rFonts w:ascii="Arial" w:eastAsiaTheme="minorHAnsi" w:hAnsi="Arial" w:cs="Arial"/>
          <w:sz w:val="24"/>
          <w:szCs w:val="24"/>
          <w:lang w:val="es-ES_tradnl"/>
        </w:rPr>
        <w:t xml:space="preserve">la medida desconoce las </w:t>
      </w:r>
      <w:r w:rsidRPr="00BC4D7A">
        <w:rPr>
          <w:rFonts w:ascii="Arial" w:eastAsiaTheme="minorHAnsi" w:hAnsi="Arial" w:cs="Arial"/>
          <w:sz w:val="24"/>
          <w:szCs w:val="24"/>
          <w:lang w:val="es-ES_tradnl"/>
        </w:rPr>
        <w:t xml:space="preserve">deficiencias </w:t>
      </w:r>
      <w:r w:rsidR="00D2025E" w:rsidRPr="00BC4D7A">
        <w:rPr>
          <w:rFonts w:ascii="Arial" w:eastAsiaTheme="minorHAnsi" w:hAnsi="Arial" w:cs="Arial"/>
          <w:sz w:val="24"/>
          <w:szCs w:val="24"/>
          <w:lang w:val="es-ES_tradnl"/>
        </w:rPr>
        <w:t>actuales de la</w:t>
      </w:r>
      <w:r w:rsidR="00C8461E" w:rsidRPr="00BC4D7A">
        <w:rPr>
          <w:rFonts w:ascii="Arial" w:eastAsiaTheme="minorHAnsi" w:hAnsi="Arial" w:cs="Arial"/>
          <w:sz w:val="24"/>
          <w:szCs w:val="24"/>
          <w:lang w:val="es-ES_tradnl"/>
        </w:rPr>
        <w:t>s</w:t>
      </w:r>
      <w:r w:rsidR="00D2025E"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 xml:space="preserve">instituciones educativas </w:t>
      </w:r>
      <w:r w:rsidR="00D2025E" w:rsidRPr="00BC4D7A">
        <w:rPr>
          <w:rFonts w:ascii="Arial" w:eastAsiaTheme="minorHAnsi" w:hAnsi="Arial" w:cs="Arial"/>
          <w:sz w:val="24"/>
          <w:szCs w:val="24"/>
          <w:lang w:val="es-ES_tradnl"/>
        </w:rPr>
        <w:t xml:space="preserve">en cuanto a infraestructura, alimentación, dotación, jornada </w:t>
      </w:r>
      <w:r w:rsidR="00D2025E" w:rsidRPr="00BC4D7A">
        <w:rPr>
          <w:rFonts w:ascii="Arial" w:eastAsiaTheme="minorHAnsi" w:hAnsi="Arial" w:cs="Arial"/>
          <w:sz w:val="24"/>
          <w:szCs w:val="24"/>
          <w:lang w:val="es-ES_tradnl"/>
        </w:rPr>
        <w:lastRenderedPageBreak/>
        <w:t>y hacinamiento escolar</w:t>
      </w:r>
      <w:r w:rsidRPr="00BC4D7A">
        <w:rPr>
          <w:rFonts w:ascii="Arial" w:eastAsiaTheme="minorHAnsi" w:hAnsi="Arial" w:cs="Arial"/>
          <w:sz w:val="24"/>
          <w:szCs w:val="24"/>
          <w:lang w:val="es-ES_tradnl"/>
        </w:rPr>
        <w:t>, las cuales se vienen presentando</w:t>
      </w:r>
      <w:r w:rsidR="00D2025E" w:rsidRPr="00BC4D7A">
        <w:rPr>
          <w:rFonts w:ascii="Arial" w:eastAsiaTheme="minorHAnsi" w:hAnsi="Arial" w:cs="Arial"/>
          <w:sz w:val="24"/>
          <w:szCs w:val="24"/>
          <w:lang w:val="es-ES_tradnl"/>
        </w:rPr>
        <w:t xml:space="preserve"> incluso antes de la aparición de la pandemia</w:t>
      </w:r>
      <w:r w:rsidR="00C8461E" w:rsidRPr="00BC4D7A">
        <w:rPr>
          <w:rFonts w:ascii="Arial" w:eastAsiaTheme="minorHAnsi" w:hAnsi="Arial" w:cs="Arial"/>
          <w:sz w:val="24"/>
          <w:szCs w:val="24"/>
          <w:lang w:val="es-ES_tradnl"/>
        </w:rPr>
        <w:t xml:space="preserve">. </w:t>
      </w:r>
    </w:p>
    <w:p w14:paraId="7E9F1985" w14:textId="77777777" w:rsidR="00E12995" w:rsidRPr="00BC4D7A" w:rsidRDefault="00E12995" w:rsidP="00331760">
      <w:pPr>
        <w:autoSpaceDE w:val="0"/>
        <w:autoSpaceDN w:val="0"/>
        <w:adjustRightInd w:val="0"/>
        <w:spacing w:line="360" w:lineRule="auto"/>
        <w:jc w:val="both"/>
        <w:rPr>
          <w:rFonts w:ascii="Arial" w:eastAsiaTheme="minorHAnsi" w:hAnsi="Arial" w:cs="Arial"/>
          <w:sz w:val="24"/>
          <w:szCs w:val="24"/>
          <w:lang w:val="es-ES_tradnl"/>
        </w:rPr>
      </w:pPr>
    </w:p>
    <w:p w14:paraId="72F45783" w14:textId="4E5FFBBA" w:rsidR="00416501" w:rsidRPr="00BC4D7A" w:rsidRDefault="00E12995" w:rsidP="00331760">
      <w:pPr>
        <w:autoSpaceDE w:val="0"/>
        <w:autoSpaceDN w:val="0"/>
        <w:adjustRightInd w:val="0"/>
        <w:spacing w:line="360" w:lineRule="auto"/>
        <w:jc w:val="both"/>
        <w:rPr>
          <w:rFonts w:ascii="Arial" w:eastAsiaTheme="minorHAnsi" w:hAnsi="Arial" w:cs="Arial"/>
          <w:sz w:val="24"/>
          <w:szCs w:val="24"/>
          <w:lang w:val="es-ES_tradnl"/>
        </w:rPr>
      </w:pPr>
      <w:r w:rsidRPr="00BC4D7A">
        <w:rPr>
          <w:rFonts w:ascii="Arial" w:eastAsiaTheme="minorHAnsi" w:hAnsi="Arial" w:cs="Arial"/>
          <w:sz w:val="24"/>
          <w:szCs w:val="24"/>
          <w:lang w:val="es-ES_tradnl"/>
        </w:rPr>
        <w:t>Además</w:t>
      </w:r>
      <w:r w:rsidR="00D2025E" w:rsidRPr="00BC4D7A">
        <w:rPr>
          <w:rFonts w:ascii="Arial" w:eastAsiaTheme="minorHAnsi" w:hAnsi="Arial" w:cs="Arial"/>
          <w:sz w:val="24"/>
          <w:szCs w:val="24"/>
          <w:lang w:val="es-ES_tradnl"/>
        </w:rPr>
        <w:t xml:space="preserve">, </w:t>
      </w:r>
      <w:r w:rsidR="00C8461E" w:rsidRPr="00BC4D7A">
        <w:rPr>
          <w:rFonts w:ascii="Arial" w:eastAsiaTheme="minorHAnsi" w:hAnsi="Arial" w:cs="Arial"/>
          <w:sz w:val="24"/>
          <w:szCs w:val="24"/>
          <w:lang w:val="es-ES_tradnl"/>
        </w:rPr>
        <w:t xml:space="preserve">según su criterio, </w:t>
      </w:r>
      <w:r w:rsidR="00D2025E" w:rsidRPr="00BC4D7A">
        <w:rPr>
          <w:rFonts w:ascii="Arial" w:eastAsiaTheme="minorHAnsi" w:hAnsi="Arial" w:cs="Arial"/>
          <w:sz w:val="24"/>
          <w:szCs w:val="24"/>
          <w:lang w:val="es-ES_tradnl"/>
        </w:rPr>
        <w:t>dicha medida impone una sobrecarga laboral para los maestros</w:t>
      </w:r>
      <w:r w:rsidR="00C8461E" w:rsidRPr="00BC4D7A">
        <w:rPr>
          <w:rFonts w:ascii="Arial" w:eastAsiaTheme="minorHAnsi" w:hAnsi="Arial" w:cs="Arial"/>
          <w:sz w:val="24"/>
          <w:szCs w:val="24"/>
          <w:lang w:val="es-ES_tradnl"/>
        </w:rPr>
        <w:t xml:space="preserve">, ya que </w:t>
      </w:r>
      <w:r w:rsidR="00D2025E" w:rsidRPr="00BC4D7A">
        <w:rPr>
          <w:rFonts w:ascii="Arial" w:eastAsiaTheme="minorHAnsi" w:hAnsi="Arial" w:cs="Arial"/>
          <w:sz w:val="24"/>
          <w:szCs w:val="24"/>
          <w:lang w:val="es-ES_tradnl"/>
        </w:rPr>
        <w:t xml:space="preserve">deberán cumplir con una </w:t>
      </w:r>
      <w:r w:rsidR="00C8461E" w:rsidRPr="00BC4D7A">
        <w:rPr>
          <w:rFonts w:ascii="Arial" w:eastAsiaTheme="minorHAnsi" w:hAnsi="Arial" w:cs="Arial"/>
          <w:sz w:val="24"/>
          <w:szCs w:val="24"/>
          <w:lang w:val="es-ES_tradnl"/>
        </w:rPr>
        <w:t xml:space="preserve">doble </w:t>
      </w:r>
      <w:r w:rsidR="00D2025E" w:rsidRPr="00BC4D7A">
        <w:rPr>
          <w:rFonts w:ascii="Arial" w:eastAsiaTheme="minorHAnsi" w:hAnsi="Arial" w:cs="Arial"/>
          <w:sz w:val="24"/>
          <w:szCs w:val="24"/>
          <w:lang w:val="es-ES_tradnl"/>
        </w:rPr>
        <w:t>jornada</w:t>
      </w:r>
      <w:r w:rsidR="00C8461E"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w:t>
      </w:r>
      <w:r w:rsidR="00C8461E" w:rsidRPr="00BC4D7A">
        <w:rPr>
          <w:rFonts w:ascii="Arial" w:eastAsiaTheme="minorHAnsi" w:hAnsi="Arial" w:cs="Arial"/>
          <w:sz w:val="24"/>
          <w:szCs w:val="24"/>
          <w:lang w:val="es-ES_tradnl"/>
        </w:rPr>
        <w:t>una</w:t>
      </w:r>
      <w:r w:rsidR="00D2025E" w:rsidRPr="00BC4D7A">
        <w:rPr>
          <w:rFonts w:ascii="Arial" w:eastAsiaTheme="minorHAnsi" w:hAnsi="Arial" w:cs="Arial"/>
          <w:sz w:val="24"/>
          <w:szCs w:val="24"/>
          <w:lang w:val="es-ES_tradnl"/>
        </w:rPr>
        <w:t xml:space="preserve"> presencial y otra no presencial</w:t>
      </w:r>
      <w:r w:rsidRPr="00BC4D7A">
        <w:rPr>
          <w:rFonts w:ascii="Arial" w:eastAsiaTheme="minorHAnsi" w:hAnsi="Arial" w:cs="Arial"/>
          <w:sz w:val="24"/>
          <w:szCs w:val="24"/>
          <w:lang w:val="es-ES_tradnl"/>
        </w:rPr>
        <w:t>-</w:t>
      </w:r>
      <w:r w:rsidR="00C8461E"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 xml:space="preserve">así como también </w:t>
      </w:r>
      <w:r w:rsidR="00416501" w:rsidRPr="00BC4D7A">
        <w:rPr>
          <w:rFonts w:ascii="Arial" w:eastAsiaTheme="minorHAnsi" w:hAnsi="Arial" w:cs="Arial"/>
          <w:sz w:val="24"/>
          <w:szCs w:val="24"/>
          <w:lang w:val="es-ES_tradnl"/>
        </w:rPr>
        <w:t xml:space="preserve">desconoce los artículos 7, 8, 9, 17, 18 y 44.4 del </w:t>
      </w:r>
      <w:r w:rsidR="004C6E6F" w:rsidRPr="00BC4D7A">
        <w:rPr>
          <w:rFonts w:ascii="Arial" w:eastAsiaTheme="minorHAnsi" w:hAnsi="Arial" w:cs="Arial"/>
          <w:sz w:val="24"/>
          <w:szCs w:val="24"/>
          <w:lang w:val="es-ES_tradnl"/>
        </w:rPr>
        <w:t>Código</w:t>
      </w:r>
      <w:r w:rsidR="00416501" w:rsidRPr="00BC4D7A">
        <w:rPr>
          <w:rFonts w:ascii="Arial" w:eastAsiaTheme="minorHAnsi" w:hAnsi="Arial" w:cs="Arial"/>
          <w:sz w:val="24"/>
          <w:szCs w:val="24"/>
          <w:lang w:val="es-ES_tradnl"/>
        </w:rPr>
        <w:t xml:space="preserve"> de </w:t>
      </w:r>
      <w:r w:rsidR="004C6E6F" w:rsidRPr="00BC4D7A">
        <w:rPr>
          <w:rFonts w:ascii="Arial" w:eastAsiaTheme="minorHAnsi" w:hAnsi="Arial" w:cs="Arial"/>
          <w:sz w:val="24"/>
          <w:szCs w:val="24"/>
          <w:lang w:val="es-ES_tradnl"/>
        </w:rPr>
        <w:t>Infancia</w:t>
      </w:r>
      <w:r w:rsidR="00416501" w:rsidRPr="00BC4D7A">
        <w:rPr>
          <w:rFonts w:ascii="Arial" w:eastAsiaTheme="minorHAnsi" w:hAnsi="Arial" w:cs="Arial"/>
          <w:sz w:val="24"/>
          <w:szCs w:val="24"/>
          <w:lang w:val="es-ES_tradnl"/>
        </w:rPr>
        <w:t xml:space="preserve"> y Adolescencia</w:t>
      </w:r>
      <w:r w:rsidRPr="00BC4D7A">
        <w:rPr>
          <w:rFonts w:ascii="Arial" w:eastAsiaTheme="minorHAnsi" w:hAnsi="Arial" w:cs="Arial"/>
          <w:sz w:val="24"/>
          <w:szCs w:val="24"/>
          <w:lang w:val="es-ES_tradnl"/>
        </w:rPr>
        <w:t>, relativos a</w:t>
      </w:r>
      <w:r w:rsidR="002F0187" w:rsidRPr="00BC4D7A">
        <w:rPr>
          <w:rFonts w:ascii="Arial" w:eastAsiaTheme="minorHAnsi" w:hAnsi="Arial" w:cs="Arial"/>
          <w:sz w:val="24"/>
          <w:szCs w:val="24"/>
          <w:lang w:val="es-ES_tradnl"/>
        </w:rPr>
        <w:t xml:space="preserve"> la</w:t>
      </w:r>
      <w:r w:rsidR="00E7739E" w:rsidRPr="00BC4D7A">
        <w:rPr>
          <w:rFonts w:ascii="Arial" w:eastAsiaTheme="minorHAnsi" w:hAnsi="Arial" w:cs="Arial"/>
          <w:sz w:val="24"/>
          <w:szCs w:val="24"/>
          <w:lang w:val="es-ES_tradnl"/>
        </w:rPr>
        <w:t xml:space="preserve"> primacía de los derechos de los menores,</w:t>
      </w:r>
      <w:r w:rsidR="00C20336" w:rsidRPr="00BC4D7A">
        <w:rPr>
          <w:rFonts w:ascii="Arial" w:eastAsiaTheme="minorHAnsi" w:hAnsi="Arial" w:cs="Arial"/>
          <w:sz w:val="24"/>
          <w:szCs w:val="24"/>
          <w:lang w:val="es-ES_tradnl"/>
        </w:rPr>
        <w:t xml:space="preserve"> </w:t>
      </w:r>
      <w:r w:rsidR="00224B55" w:rsidRPr="00BC4D7A">
        <w:rPr>
          <w:rFonts w:ascii="Arial" w:eastAsiaTheme="minorHAnsi" w:hAnsi="Arial" w:cs="Arial"/>
          <w:sz w:val="24"/>
          <w:szCs w:val="24"/>
          <w:lang w:val="es-ES_tradnl"/>
        </w:rPr>
        <w:t>a</w:t>
      </w:r>
      <w:r w:rsidR="00C20336" w:rsidRPr="00BC4D7A">
        <w:rPr>
          <w:rFonts w:ascii="Arial" w:eastAsiaTheme="minorHAnsi" w:hAnsi="Arial" w:cs="Arial"/>
          <w:sz w:val="24"/>
          <w:szCs w:val="24"/>
          <w:lang w:val="es-ES_tradnl"/>
        </w:rPr>
        <w:t xml:space="preserve">l deber de las autoridades de brindarles </w:t>
      </w:r>
      <w:r w:rsidR="00E7739E" w:rsidRPr="00BC4D7A">
        <w:rPr>
          <w:rFonts w:ascii="Arial" w:eastAsiaTheme="minorHAnsi" w:hAnsi="Arial" w:cs="Arial"/>
          <w:sz w:val="24"/>
          <w:szCs w:val="24"/>
          <w:lang w:val="es-ES_tradnl"/>
        </w:rPr>
        <w:t xml:space="preserve">protección integral, </w:t>
      </w:r>
      <w:r w:rsidR="00224B55" w:rsidRPr="00BC4D7A">
        <w:rPr>
          <w:rFonts w:ascii="Arial" w:eastAsiaTheme="minorHAnsi" w:hAnsi="Arial" w:cs="Arial"/>
          <w:sz w:val="24"/>
          <w:szCs w:val="24"/>
          <w:lang w:val="es-ES_tradnl"/>
        </w:rPr>
        <w:t>a</w:t>
      </w:r>
      <w:r w:rsidR="00E7739E" w:rsidRPr="00BC4D7A">
        <w:rPr>
          <w:rFonts w:ascii="Arial" w:eastAsiaTheme="minorHAnsi" w:hAnsi="Arial" w:cs="Arial"/>
          <w:sz w:val="24"/>
          <w:szCs w:val="24"/>
          <w:lang w:val="es-ES_tradnl"/>
        </w:rPr>
        <w:t>l deber de garantizar siempre su interés superior</w:t>
      </w:r>
      <w:r w:rsidR="00DF2090" w:rsidRPr="00BC4D7A">
        <w:rPr>
          <w:rFonts w:ascii="Arial" w:eastAsiaTheme="minorHAnsi" w:hAnsi="Arial" w:cs="Arial"/>
          <w:sz w:val="24"/>
          <w:szCs w:val="24"/>
          <w:lang w:val="es-ES_tradnl"/>
        </w:rPr>
        <w:t xml:space="preserve"> y </w:t>
      </w:r>
      <w:r w:rsidR="00224B55" w:rsidRPr="00BC4D7A">
        <w:rPr>
          <w:rFonts w:ascii="Arial" w:eastAsiaTheme="minorHAnsi" w:hAnsi="Arial" w:cs="Arial"/>
          <w:sz w:val="24"/>
          <w:szCs w:val="24"/>
          <w:lang w:val="es-ES_tradnl"/>
        </w:rPr>
        <w:t xml:space="preserve">a </w:t>
      </w:r>
      <w:r w:rsidR="00DF2090" w:rsidRPr="00BC4D7A">
        <w:rPr>
          <w:rFonts w:ascii="Arial" w:eastAsiaTheme="minorHAnsi" w:hAnsi="Arial" w:cs="Arial"/>
          <w:sz w:val="24"/>
          <w:szCs w:val="24"/>
          <w:lang w:val="es-ES_tradnl"/>
        </w:rPr>
        <w:t>las obligaciones de las instituciones educativas</w:t>
      </w:r>
      <w:r w:rsidR="00C20336" w:rsidRPr="00BC4D7A">
        <w:rPr>
          <w:rFonts w:ascii="Arial" w:eastAsiaTheme="minorHAnsi" w:hAnsi="Arial" w:cs="Arial"/>
          <w:sz w:val="24"/>
          <w:szCs w:val="24"/>
          <w:lang w:val="es-ES_tradnl"/>
        </w:rPr>
        <w:t xml:space="preserve"> en el marco del entorno escolar</w:t>
      </w:r>
      <w:r w:rsidR="00DF2090" w:rsidRPr="00BC4D7A">
        <w:rPr>
          <w:rFonts w:ascii="Arial" w:eastAsiaTheme="minorHAnsi" w:hAnsi="Arial" w:cs="Arial"/>
          <w:sz w:val="24"/>
          <w:szCs w:val="24"/>
          <w:lang w:val="es-ES_tradnl"/>
        </w:rPr>
        <w:t xml:space="preserve">. </w:t>
      </w:r>
      <w:r w:rsidR="00224B55" w:rsidRPr="00BC4D7A">
        <w:rPr>
          <w:rFonts w:ascii="Arial" w:eastAsiaTheme="minorHAnsi" w:hAnsi="Arial" w:cs="Arial"/>
          <w:sz w:val="24"/>
          <w:szCs w:val="24"/>
          <w:lang w:val="es-ES_tradnl"/>
        </w:rPr>
        <w:t xml:space="preserve">En consecuencia, </w:t>
      </w:r>
      <w:r w:rsidR="000D4B5F" w:rsidRPr="00BC4D7A">
        <w:rPr>
          <w:rFonts w:ascii="Arial" w:eastAsiaTheme="minorHAnsi" w:hAnsi="Arial" w:cs="Arial"/>
          <w:sz w:val="24"/>
          <w:szCs w:val="24"/>
          <w:lang w:val="es-ES_tradnl"/>
        </w:rPr>
        <w:t xml:space="preserve">a </w:t>
      </w:r>
      <w:r w:rsidRPr="00BC4D7A">
        <w:rPr>
          <w:rFonts w:ascii="Arial" w:eastAsiaTheme="minorHAnsi" w:hAnsi="Arial" w:cs="Arial"/>
          <w:sz w:val="24"/>
          <w:szCs w:val="24"/>
          <w:lang w:val="es-ES_tradnl"/>
        </w:rPr>
        <w:t xml:space="preserve">su </w:t>
      </w:r>
      <w:r w:rsidR="000D4B5F" w:rsidRPr="00BC4D7A">
        <w:rPr>
          <w:rFonts w:ascii="Arial" w:eastAsiaTheme="minorHAnsi" w:hAnsi="Arial" w:cs="Arial"/>
          <w:sz w:val="24"/>
          <w:szCs w:val="24"/>
          <w:lang w:val="es-ES_tradnl"/>
        </w:rPr>
        <w:t xml:space="preserve">juicio </w:t>
      </w:r>
      <w:r w:rsidR="00416501" w:rsidRPr="00BC4D7A">
        <w:rPr>
          <w:rFonts w:ascii="Arial" w:eastAsiaTheme="minorHAnsi" w:hAnsi="Arial" w:cs="Arial"/>
          <w:sz w:val="24"/>
          <w:szCs w:val="24"/>
          <w:lang w:val="es-ES_tradnl"/>
        </w:rPr>
        <w:t xml:space="preserve">esta medida solo podrá ser legal si </w:t>
      </w:r>
      <w:r w:rsidR="00616556" w:rsidRPr="00BC4D7A">
        <w:rPr>
          <w:rFonts w:ascii="Arial" w:eastAsiaTheme="minorHAnsi" w:hAnsi="Arial" w:cs="Arial"/>
          <w:sz w:val="24"/>
          <w:szCs w:val="24"/>
          <w:lang w:val="es-ES_tradnl"/>
        </w:rPr>
        <w:t xml:space="preserve">su implementación </w:t>
      </w:r>
      <w:r w:rsidR="00416501" w:rsidRPr="00BC4D7A">
        <w:rPr>
          <w:rFonts w:ascii="Arial" w:eastAsiaTheme="minorHAnsi" w:hAnsi="Arial" w:cs="Arial"/>
          <w:sz w:val="24"/>
          <w:szCs w:val="24"/>
          <w:lang w:val="es-ES_tradnl"/>
        </w:rPr>
        <w:t xml:space="preserve">es el resultado de una </w:t>
      </w:r>
      <w:r w:rsidR="000D4B5F" w:rsidRPr="00BC4D7A">
        <w:rPr>
          <w:rFonts w:ascii="Arial" w:eastAsiaTheme="minorHAnsi" w:hAnsi="Arial" w:cs="Arial"/>
          <w:i/>
          <w:iCs/>
          <w:sz w:val="24"/>
          <w:szCs w:val="24"/>
          <w:lang w:val="es-ES_tradnl"/>
        </w:rPr>
        <w:t>“</w:t>
      </w:r>
      <w:r w:rsidR="00416501" w:rsidRPr="00BC4D7A">
        <w:rPr>
          <w:rFonts w:ascii="Arial" w:eastAsiaTheme="minorHAnsi" w:hAnsi="Arial" w:cs="Arial"/>
          <w:i/>
          <w:iCs/>
          <w:sz w:val="24"/>
          <w:szCs w:val="24"/>
          <w:lang w:val="es-ES_tradnl"/>
        </w:rPr>
        <w:t>democracia consensual</w:t>
      </w:r>
      <w:r w:rsidR="000D4B5F" w:rsidRPr="00BC4D7A">
        <w:rPr>
          <w:rFonts w:ascii="Arial" w:eastAsiaTheme="minorHAnsi" w:hAnsi="Arial" w:cs="Arial"/>
          <w:i/>
          <w:iCs/>
          <w:sz w:val="24"/>
          <w:szCs w:val="24"/>
          <w:lang w:val="es-ES_tradnl"/>
        </w:rPr>
        <w:t>”</w:t>
      </w:r>
      <w:r w:rsidR="001925E2" w:rsidRPr="00BC4D7A">
        <w:rPr>
          <w:rFonts w:ascii="Arial" w:eastAsiaTheme="minorHAnsi" w:hAnsi="Arial" w:cs="Arial"/>
          <w:sz w:val="24"/>
          <w:szCs w:val="24"/>
          <w:lang w:val="es-ES_tradnl"/>
        </w:rPr>
        <w:t xml:space="preserve">, esto es, del </w:t>
      </w:r>
      <w:r w:rsidR="00416501" w:rsidRPr="00BC4D7A">
        <w:rPr>
          <w:rFonts w:ascii="Arial" w:eastAsiaTheme="minorHAnsi" w:hAnsi="Arial" w:cs="Arial"/>
          <w:sz w:val="24"/>
          <w:szCs w:val="24"/>
          <w:lang w:val="es-ES_tradnl"/>
        </w:rPr>
        <w:t>di</w:t>
      </w:r>
      <w:r w:rsidR="000D4B5F" w:rsidRPr="00BC4D7A">
        <w:rPr>
          <w:rFonts w:ascii="Arial" w:eastAsiaTheme="minorHAnsi" w:hAnsi="Arial" w:cs="Arial"/>
          <w:sz w:val="24"/>
          <w:szCs w:val="24"/>
          <w:lang w:val="es-ES_tradnl"/>
        </w:rPr>
        <w:t>á</w:t>
      </w:r>
      <w:r w:rsidR="00416501" w:rsidRPr="00BC4D7A">
        <w:rPr>
          <w:rFonts w:ascii="Arial" w:eastAsiaTheme="minorHAnsi" w:hAnsi="Arial" w:cs="Arial"/>
          <w:sz w:val="24"/>
          <w:szCs w:val="24"/>
          <w:lang w:val="es-ES_tradnl"/>
        </w:rPr>
        <w:t xml:space="preserve">logo con todos los que conforman la comunidad educativa y </w:t>
      </w:r>
      <w:r w:rsidRPr="00BC4D7A">
        <w:rPr>
          <w:rFonts w:ascii="Arial" w:eastAsiaTheme="minorHAnsi" w:hAnsi="Arial" w:cs="Arial"/>
          <w:sz w:val="24"/>
          <w:szCs w:val="24"/>
          <w:lang w:val="es-ES_tradnl"/>
        </w:rPr>
        <w:t xml:space="preserve">siempre que se tenga </w:t>
      </w:r>
      <w:r w:rsidR="00416501" w:rsidRPr="00BC4D7A">
        <w:rPr>
          <w:rFonts w:ascii="Arial" w:eastAsiaTheme="minorHAnsi" w:hAnsi="Arial" w:cs="Arial"/>
          <w:sz w:val="24"/>
          <w:szCs w:val="24"/>
          <w:lang w:val="es-ES_tradnl"/>
        </w:rPr>
        <w:t xml:space="preserve">en cuenta el contexto territorial, </w:t>
      </w:r>
      <w:r w:rsidR="004C6E6F" w:rsidRPr="00BC4D7A">
        <w:rPr>
          <w:rFonts w:ascii="Arial" w:eastAsiaTheme="minorHAnsi" w:hAnsi="Arial" w:cs="Arial"/>
          <w:sz w:val="24"/>
          <w:szCs w:val="24"/>
          <w:lang w:val="es-ES_tradnl"/>
        </w:rPr>
        <w:t xml:space="preserve">cultural </w:t>
      </w:r>
      <w:r w:rsidR="00416501" w:rsidRPr="00BC4D7A">
        <w:rPr>
          <w:rFonts w:ascii="Arial" w:eastAsiaTheme="minorHAnsi" w:hAnsi="Arial" w:cs="Arial"/>
          <w:sz w:val="24"/>
          <w:szCs w:val="24"/>
          <w:lang w:val="es-ES_tradnl"/>
        </w:rPr>
        <w:t xml:space="preserve">y </w:t>
      </w:r>
      <w:r w:rsidR="004C6E6F" w:rsidRPr="00BC4D7A">
        <w:rPr>
          <w:rFonts w:ascii="Arial" w:eastAsiaTheme="minorHAnsi" w:hAnsi="Arial" w:cs="Arial"/>
          <w:sz w:val="24"/>
          <w:szCs w:val="24"/>
          <w:lang w:val="es-ES_tradnl"/>
        </w:rPr>
        <w:t>epidemiológico</w:t>
      </w:r>
      <w:r w:rsidR="00416501" w:rsidRPr="00BC4D7A">
        <w:rPr>
          <w:rFonts w:ascii="Arial" w:eastAsiaTheme="minorHAnsi" w:hAnsi="Arial" w:cs="Arial"/>
          <w:sz w:val="24"/>
          <w:szCs w:val="24"/>
          <w:lang w:val="es-ES_tradnl"/>
        </w:rPr>
        <w:t xml:space="preserve"> de cada región.</w:t>
      </w:r>
    </w:p>
    <w:p w14:paraId="175B671E" w14:textId="77777777" w:rsidR="002F0187" w:rsidRPr="00BC4D7A" w:rsidRDefault="002F0187" w:rsidP="00331760">
      <w:pPr>
        <w:autoSpaceDE w:val="0"/>
        <w:autoSpaceDN w:val="0"/>
        <w:adjustRightInd w:val="0"/>
        <w:spacing w:line="360" w:lineRule="auto"/>
        <w:jc w:val="both"/>
        <w:rPr>
          <w:rFonts w:ascii="Arial" w:eastAsiaTheme="minorHAnsi" w:hAnsi="Arial" w:cs="Arial"/>
          <w:sz w:val="24"/>
          <w:szCs w:val="24"/>
          <w:lang w:val="es-ES_tradnl"/>
        </w:rPr>
      </w:pPr>
    </w:p>
    <w:p w14:paraId="735EC2AB" w14:textId="63EF3C2B" w:rsidR="00416501" w:rsidRPr="00BC4D7A" w:rsidRDefault="00E12995" w:rsidP="00331760">
      <w:pPr>
        <w:autoSpaceDE w:val="0"/>
        <w:autoSpaceDN w:val="0"/>
        <w:adjustRightInd w:val="0"/>
        <w:spacing w:line="360" w:lineRule="auto"/>
        <w:jc w:val="both"/>
        <w:rPr>
          <w:rFonts w:ascii="Arial" w:eastAsiaTheme="minorHAnsi" w:hAnsi="Arial" w:cs="Arial"/>
          <w:sz w:val="24"/>
          <w:szCs w:val="24"/>
          <w:lang w:val="es-ES_tradnl"/>
        </w:rPr>
      </w:pPr>
      <w:r w:rsidRPr="00BC4D7A">
        <w:rPr>
          <w:rFonts w:ascii="Arial" w:eastAsiaTheme="minorHAnsi" w:hAnsi="Arial" w:cs="Arial"/>
          <w:sz w:val="24"/>
          <w:szCs w:val="24"/>
          <w:lang w:val="es-ES_tradnl"/>
        </w:rPr>
        <w:t>Finalmente, e</w:t>
      </w:r>
      <w:r w:rsidR="00416501" w:rsidRPr="00BC4D7A">
        <w:rPr>
          <w:rFonts w:ascii="Arial" w:eastAsiaTheme="minorHAnsi" w:hAnsi="Arial" w:cs="Arial"/>
          <w:sz w:val="24"/>
          <w:szCs w:val="24"/>
          <w:lang w:val="es-ES_tradnl"/>
        </w:rPr>
        <w:t xml:space="preserve">n lo que concierne a la modificación del calendario académico, </w:t>
      </w:r>
      <w:r w:rsidR="00EF0EBB" w:rsidRPr="00BC4D7A">
        <w:rPr>
          <w:rFonts w:ascii="Arial" w:eastAsiaTheme="minorHAnsi" w:hAnsi="Arial" w:cs="Arial"/>
          <w:sz w:val="24"/>
          <w:szCs w:val="24"/>
          <w:lang w:val="es-ES_tradnl"/>
        </w:rPr>
        <w:t xml:space="preserve">indicó </w:t>
      </w:r>
      <w:r w:rsidR="00C2675F" w:rsidRPr="00BC4D7A">
        <w:rPr>
          <w:rFonts w:ascii="Arial" w:eastAsiaTheme="minorHAnsi" w:hAnsi="Arial" w:cs="Arial"/>
          <w:sz w:val="24"/>
          <w:szCs w:val="24"/>
          <w:lang w:val="es-ES_tradnl"/>
        </w:rPr>
        <w:t>que</w:t>
      </w:r>
      <w:r w:rsidR="00B14972" w:rsidRPr="00BC4D7A">
        <w:rPr>
          <w:rFonts w:ascii="Arial" w:eastAsiaTheme="minorHAnsi" w:hAnsi="Arial" w:cs="Arial"/>
          <w:sz w:val="24"/>
          <w:szCs w:val="24"/>
          <w:lang w:val="es-ES_tradnl"/>
        </w:rPr>
        <w:t>,</w:t>
      </w:r>
      <w:r w:rsidR="00C2675F" w:rsidRPr="00BC4D7A">
        <w:rPr>
          <w:rFonts w:ascii="Arial" w:eastAsiaTheme="minorHAnsi" w:hAnsi="Arial" w:cs="Arial"/>
          <w:sz w:val="24"/>
          <w:szCs w:val="24"/>
          <w:lang w:val="es-ES_tradnl"/>
        </w:rPr>
        <w:t xml:space="preserve"> en la práctica</w:t>
      </w:r>
      <w:r w:rsidR="00470905" w:rsidRPr="00BC4D7A">
        <w:rPr>
          <w:rFonts w:ascii="Arial" w:eastAsiaTheme="minorHAnsi" w:hAnsi="Arial" w:cs="Arial"/>
          <w:sz w:val="24"/>
          <w:szCs w:val="24"/>
          <w:lang w:val="es-ES_tradnl"/>
        </w:rPr>
        <w:t>,</w:t>
      </w:r>
      <w:r w:rsidR="00C2675F" w:rsidRPr="00BC4D7A">
        <w:rPr>
          <w:rFonts w:ascii="Arial" w:eastAsiaTheme="minorHAnsi" w:hAnsi="Arial" w:cs="Arial"/>
          <w:sz w:val="24"/>
          <w:szCs w:val="24"/>
          <w:lang w:val="es-ES_tradnl"/>
        </w:rPr>
        <w:t xml:space="preserve"> muchos establecimientos educativos han violentado los derechos de los profesores en lo que a sus vacaciones se refiere</w:t>
      </w:r>
      <w:r w:rsidR="000D4B5F" w:rsidRPr="00BC4D7A">
        <w:rPr>
          <w:rFonts w:ascii="Arial" w:eastAsiaTheme="minorHAnsi" w:hAnsi="Arial" w:cs="Arial"/>
          <w:sz w:val="24"/>
          <w:szCs w:val="24"/>
          <w:lang w:val="es-ES_tradnl"/>
        </w:rPr>
        <w:t xml:space="preserve">, </w:t>
      </w:r>
      <w:r w:rsidR="00B14972" w:rsidRPr="00BC4D7A">
        <w:rPr>
          <w:rFonts w:ascii="Arial" w:eastAsiaTheme="minorHAnsi" w:hAnsi="Arial" w:cs="Arial"/>
          <w:sz w:val="24"/>
          <w:szCs w:val="24"/>
          <w:lang w:val="es-ES_tradnl"/>
        </w:rPr>
        <w:t xml:space="preserve">por lo que </w:t>
      </w:r>
      <w:r w:rsidR="000D4B5F" w:rsidRPr="00BC4D7A">
        <w:rPr>
          <w:rFonts w:ascii="Arial" w:eastAsiaTheme="minorHAnsi" w:hAnsi="Arial" w:cs="Arial"/>
          <w:sz w:val="24"/>
          <w:szCs w:val="24"/>
          <w:lang w:val="es-ES_tradnl"/>
        </w:rPr>
        <w:t xml:space="preserve">considera </w:t>
      </w:r>
      <w:r w:rsidR="00C2675F" w:rsidRPr="00BC4D7A">
        <w:rPr>
          <w:rFonts w:ascii="Arial" w:eastAsiaTheme="minorHAnsi" w:hAnsi="Arial" w:cs="Arial"/>
          <w:sz w:val="24"/>
          <w:szCs w:val="24"/>
          <w:lang w:val="es-ES_tradnl"/>
        </w:rPr>
        <w:t>necesario condicionar la legalidad de esa medida</w:t>
      </w:r>
      <w:r w:rsidR="000D4B5F" w:rsidRPr="00BC4D7A">
        <w:rPr>
          <w:rFonts w:ascii="Arial" w:eastAsiaTheme="minorHAnsi" w:hAnsi="Arial" w:cs="Arial"/>
          <w:sz w:val="24"/>
          <w:szCs w:val="24"/>
          <w:lang w:val="es-ES_tradnl"/>
        </w:rPr>
        <w:t xml:space="preserve"> </w:t>
      </w:r>
      <w:r w:rsidR="00C2675F" w:rsidRPr="00BC4D7A">
        <w:rPr>
          <w:rFonts w:ascii="Arial" w:eastAsiaTheme="minorHAnsi" w:hAnsi="Arial" w:cs="Arial"/>
          <w:sz w:val="24"/>
          <w:szCs w:val="24"/>
          <w:lang w:val="es-ES_tradnl"/>
        </w:rPr>
        <w:t>al hecho de</w:t>
      </w:r>
      <w:r w:rsidR="008B4467" w:rsidRPr="00BC4D7A">
        <w:rPr>
          <w:rFonts w:ascii="Arial" w:eastAsiaTheme="minorHAnsi" w:hAnsi="Arial" w:cs="Arial"/>
          <w:sz w:val="24"/>
          <w:szCs w:val="24"/>
          <w:lang w:val="es-ES_tradnl"/>
        </w:rPr>
        <w:t xml:space="preserve"> que se entienda</w:t>
      </w:r>
      <w:r w:rsidR="00C2675F" w:rsidRPr="00BC4D7A">
        <w:rPr>
          <w:rFonts w:ascii="Arial" w:eastAsiaTheme="minorHAnsi" w:hAnsi="Arial" w:cs="Arial"/>
          <w:sz w:val="24"/>
          <w:szCs w:val="24"/>
          <w:lang w:val="es-ES_tradnl"/>
        </w:rPr>
        <w:t xml:space="preserve"> que la adecuación del calendario escolar </w:t>
      </w:r>
      <w:r w:rsidR="00AD4E47" w:rsidRPr="00BC4D7A">
        <w:rPr>
          <w:rFonts w:ascii="Arial" w:eastAsiaTheme="minorHAnsi" w:hAnsi="Arial" w:cs="Arial"/>
          <w:sz w:val="24"/>
          <w:szCs w:val="24"/>
          <w:lang w:val="es-ES_tradnl"/>
        </w:rPr>
        <w:t>no puede afectar</w:t>
      </w:r>
      <w:r w:rsidR="00C2675F"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el derecho al descanso de</w:t>
      </w:r>
      <w:r w:rsidR="00470905" w:rsidRPr="00BC4D7A">
        <w:rPr>
          <w:rFonts w:ascii="Arial" w:eastAsiaTheme="minorHAnsi" w:hAnsi="Arial" w:cs="Arial"/>
          <w:sz w:val="24"/>
          <w:szCs w:val="24"/>
          <w:lang w:val="es-ES_tradnl"/>
        </w:rPr>
        <w:t xml:space="preserve"> </w:t>
      </w:r>
      <w:r w:rsidRPr="00BC4D7A">
        <w:rPr>
          <w:rFonts w:ascii="Arial" w:eastAsiaTheme="minorHAnsi" w:hAnsi="Arial" w:cs="Arial"/>
          <w:sz w:val="24"/>
          <w:szCs w:val="24"/>
          <w:lang w:val="es-ES_tradnl"/>
        </w:rPr>
        <w:t>l</w:t>
      </w:r>
      <w:r w:rsidR="00470905" w:rsidRPr="00BC4D7A">
        <w:rPr>
          <w:rFonts w:ascii="Arial" w:eastAsiaTheme="minorHAnsi" w:hAnsi="Arial" w:cs="Arial"/>
          <w:sz w:val="24"/>
          <w:szCs w:val="24"/>
          <w:lang w:val="es-ES_tradnl"/>
        </w:rPr>
        <w:t>os</w:t>
      </w:r>
      <w:r w:rsidRPr="00BC4D7A">
        <w:rPr>
          <w:rFonts w:ascii="Arial" w:eastAsiaTheme="minorHAnsi" w:hAnsi="Arial" w:cs="Arial"/>
          <w:sz w:val="24"/>
          <w:szCs w:val="24"/>
          <w:lang w:val="es-ES_tradnl"/>
        </w:rPr>
        <w:t xml:space="preserve"> </w:t>
      </w:r>
      <w:r w:rsidR="00C2675F" w:rsidRPr="00BC4D7A">
        <w:rPr>
          <w:rFonts w:ascii="Arial" w:eastAsiaTheme="minorHAnsi" w:hAnsi="Arial" w:cs="Arial"/>
          <w:sz w:val="24"/>
          <w:szCs w:val="24"/>
          <w:lang w:val="es-ES_tradnl"/>
        </w:rPr>
        <w:t>trabajador</w:t>
      </w:r>
      <w:r w:rsidR="00470905" w:rsidRPr="00BC4D7A">
        <w:rPr>
          <w:rFonts w:ascii="Arial" w:eastAsiaTheme="minorHAnsi" w:hAnsi="Arial" w:cs="Arial"/>
          <w:sz w:val="24"/>
          <w:szCs w:val="24"/>
          <w:lang w:val="es-ES_tradnl"/>
        </w:rPr>
        <w:t>es</w:t>
      </w:r>
      <w:r w:rsidR="00C2675F" w:rsidRPr="00BC4D7A">
        <w:rPr>
          <w:rFonts w:ascii="Arial" w:eastAsiaTheme="minorHAnsi" w:hAnsi="Arial" w:cs="Arial"/>
          <w:sz w:val="24"/>
          <w:szCs w:val="24"/>
          <w:lang w:val="es-ES_tradnl"/>
        </w:rPr>
        <w:t>.</w:t>
      </w:r>
    </w:p>
    <w:p w14:paraId="55B46EB2" w14:textId="77777777" w:rsidR="00491918" w:rsidRPr="00BC4D7A" w:rsidRDefault="00491918" w:rsidP="00331760">
      <w:pPr>
        <w:pStyle w:val="Default"/>
        <w:spacing w:line="360" w:lineRule="auto"/>
        <w:jc w:val="both"/>
        <w:rPr>
          <w:rFonts w:ascii="Arial" w:hAnsi="Arial" w:cs="Arial"/>
          <w:color w:val="auto"/>
          <w:lang w:val="es-ES_tradnl"/>
        </w:rPr>
      </w:pPr>
    </w:p>
    <w:p w14:paraId="27529E4E" w14:textId="77777777" w:rsidR="00AF75E8" w:rsidRPr="00BC4D7A" w:rsidRDefault="00AF75E8" w:rsidP="00331760">
      <w:pPr>
        <w:numPr>
          <w:ilvl w:val="0"/>
          <w:numId w:val="2"/>
        </w:numPr>
        <w:spacing w:line="360" w:lineRule="auto"/>
        <w:ind w:left="0"/>
        <w:jc w:val="center"/>
        <w:rPr>
          <w:rFonts w:ascii="Arial" w:hAnsi="Arial" w:cs="Arial"/>
          <w:b/>
          <w:bCs/>
          <w:iCs/>
          <w:sz w:val="24"/>
          <w:szCs w:val="24"/>
          <w:lang w:val="es-ES_tradnl"/>
        </w:rPr>
      </w:pPr>
      <w:r w:rsidRPr="00BC4D7A">
        <w:rPr>
          <w:rFonts w:ascii="Arial" w:hAnsi="Arial" w:cs="Arial"/>
          <w:b/>
          <w:bCs/>
          <w:iCs/>
          <w:sz w:val="24"/>
          <w:szCs w:val="24"/>
          <w:lang w:val="es-ES_tradnl"/>
        </w:rPr>
        <w:t>CONCEPTO DEL MINISTERIO PÚBLICO</w:t>
      </w:r>
    </w:p>
    <w:p w14:paraId="278FD534" w14:textId="77777777" w:rsidR="00AF75E8" w:rsidRPr="00BC4D7A" w:rsidRDefault="00AF75E8" w:rsidP="00331760">
      <w:pPr>
        <w:spacing w:line="360" w:lineRule="auto"/>
        <w:jc w:val="both"/>
        <w:rPr>
          <w:rFonts w:ascii="Arial" w:hAnsi="Arial" w:cs="Arial"/>
          <w:b/>
          <w:bCs/>
          <w:iCs/>
          <w:sz w:val="24"/>
          <w:szCs w:val="24"/>
          <w:lang w:val="es-ES_tradnl"/>
        </w:rPr>
      </w:pPr>
    </w:p>
    <w:p w14:paraId="53F2EE93" w14:textId="60196280" w:rsidR="00AF75E8" w:rsidRPr="00BC4D7A" w:rsidRDefault="00AF75E8" w:rsidP="00331760">
      <w:pPr>
        <w:spacing w:line="360" w:lineRule="auto"/>
        <w:jc w:val="both"/>
        <w:rPr>
          <w:rFonts w:ascii="Arial" w:hAnsi="Arial" w:cs="Arial"/>
          <w:iCs/>
          <w:sz w:val="24"/>
          <w:szCs w:val="24"/>
          <w:lang w:val="es-ES_tradnl"/>
        </w:rPr>
      </w:pPr>
      <w:r w:rsidRPr="00BC4D7A">
        <w:rPr>
          <w:rFonts w:ascii="Arial" w:hAnsi="Arial" w:cs="Arial"/>
          <w:iCs/>
          <w:sz w:val="24"/>
          <w:szCs w:val="24"/>
          <w:lang w:val="es-ES_tradnl"/>
        </w:rPr>
        <w:t>El Procurador Delegado para la Conciliación Administrativa</w:t>
      </w:r>
      <w:r w:rsidR="00FC00C7" w:rsidRPr="00BC4D7A">
        <w:rPr>
          <w:rFonts w:ascii="Arial" w:hAnsi="Arial" w:cs="Arial"/>
          <w:iCs/>
          <w:sz w:val="24"/>
          <w:szCs w:val="24"/>
          <w:lang w:val="es-ES_tradnl"/>
        </w:rPr>
        <w:t>,</w:t>
      </w:r>
      <w:r w:rsidRPr="00BC4D7A">
        <w:rPr>
          <w:rFonts w:ascii="Arial" w:hAnsi="Arial" w:cs="Arial"/>
          <w:iCs/>
          <w:sz w:val="24"/>
          <w:szCs w:val="24"/>
          <w:lang w:val="es-ES_tradnl"/>
        </w:rPr>
        <w:t xml:space="preserve"> mediante </w:t>
      </w:r>
      <w:r w:rsidR="00E87D81" w:rsidRPr="00BC4D7A">
        <w:rPr>
          <w:rFonts w:ascii="Arial" w:hAnsi="Arial" w:cs="Arial"/>
          <w:iCs/>
          <w:sz w:val="24"/>
          <w:szCs w:val="24"/>
          <w:lang w:val="es-ES_tradnl"/>
        </w:rPr>
        <w:t>C</w:t>
      </w:r>
      <w:r w:rsidRPr="00BC4D7A">
        <w:rPr>
          <w:rFonts w:ascii="Arial" w:hAnsi="Arial" w:cs="Arial"/>
          <w:iCs/>
          <w:sz w:val="24"/>
          <w:szCs w:val="24"/>
          <w:lang w:val="es-ES_tradnl"/>
        </w:rPr>
        <w:t>oncepto N</w:t>
      </w:r>
      <w:r w:rsidR="00E87D81" w:rsidRPr="00BC4D7A">
        <w:rPr>
          <w:rFonts w:ascii="Arial" w:hAnsi="Arial" w:cs="Arial"/>
          <w:iCs/>
          <w:sz w:val="24"/>
          <w:szCs w:val="24"/>
          <w:lang w:val="es-ES_tradnl"/>
        </w:rPr>
        <w:t>o.</w:t>
      </w:r>
      <w:r w:rsidRPr="00BC4D7A">
        <w:rPr>
          <w:rFonts w:ascii="Arial" w:hAnsi="Arial" w:cs="Arial"/>
          <w:iCs/>
          <w:sz w:val="24"/>
          <w:szCs w:val="24"/>
          <w:lang w:val="es-ES_tradnl"/>
        </w:rPr>
        <w:t xml:space="preserve"> </w:t>
      </w:r>
      <w:r w:rsidR="00C2675F" w:rsidRPr="00BC4D7A">
        <w:rPr>
          <w:rFonts w:ascii="Arial" w:hAnsi="Arial" w:cs="Arial"/>
          <w:iCs/>
          <w:sz w:val="24"/>
          <w:szCs w:val="24"/>
          <w:lang w:val="es-ES_tradnl"/>
        </w:rPr>
        <w:t xml:space="preserve">75 </w:t>
      </w:r>
      <w:r w:rsidRPr="00BC4D7A">
        <w:rPr>
          <w:rFonts w:ascii="Arial" w:hAnsi="Arial" w:cs="Arial"/>
          <w:iCs/>
          <w:sz w:val="24"/>
          <w:szCs w:val="24"/>
          <w:lang w:val="es-ES_tradnl"/>
        </w:rPr>
        <w:t>de 2020</w:t>
      </w:r>
      <w:r w:rsidR="00FC00C7" w:rsidRPr="00BC4D7A">
        <w:rPr>
          <w:rFonts w:ascii="Arial" w:hAnsi="Arial" w:cs="Arial"/>
          <w:iCs/>
          <w:sz w:val="24"/>
          <w:szCs w:val="24"/>
          <w:lang w:val="es-ES_tradnl"/>
        </w:rPr>
        <w:t>,</w:t>
      </w:r>
      <w:r w:rsidRPr="00BC4D7A">
        <w:rPr>
          <w:rFonts w:ascii="Arial" w:hAnsi="Arial" w:cs="Arial"/>
          <w:iCs/>
          <w:sz w:val="24"/>
          <w:szCs w:val="24"/>
          <w:lang w:val="es-ES_tradnl"/>
        </w:rPr>
        <w:t xml:space="preserve"> solicitó que </w:t>
      </w:r>
      <w:r w:rsidR="00C2675F" w:rsidRPr="00BC4D7A">
        <w:rPr>
          <w:rFonts w:ascii="Arial" w:hAnsi="Arial" w:cs="Arial"/>
          <w:iCs/>
          <w:sz w:val="24"/>
          <w:szCs w:val="24"/>
          <w:lang w:val="es-ES_tradnl"/>
        </w:rPr>
        <w:t xml:space="preserve">la </w:t>
      </w:r>
      <w:r w:rsidR="00647F36" w:rsidRPr="00BC4D7A">
        <w:rPr>
          <w:rFonts w:ascii="Arial" w:hAnsi="Arial" w:cs="Arial"/>
          <w:iCs/>
          <w:sz w:val="24"/>
          <w:szCs w:val="24"/>
          <w:lang w:val="es-ES_tradnl"/>
        </w:rPr>
        <w:t>Directiva</w:t>
      </w:r>
      <w:r w:rsidR="00C2675F" w:rsidRPr="00BC4D7A">
        <w:rPr>
          <w:rFonts w:ascii="Arial" w:hAnsi="Arial" w:cs="Arial"/>
          <w:iCs/>
          <w:sz w:val="24"/>
          <w:szCs w:val="24"/>
          <w:lang w:val="es-ES_tradnl"/>
        </w:rPr>
        <w:t xml:space="preserve"> </w:t>
      </w:r>
      <w:r w:rsidR="00E87D81" w:rsidRPr="00BC4D7A">
        <w:rPr>
          <w:rFonts w:ascii="Arial" w:hAnsi="Arial" w:cs="Arial"/>
          <w:iCs/>
          <w:sz w:val="24"/>
          <w:szCs w:val="24"/>
          <w:lang w:val="es-ES_tradnl"/>
        </w:rPr>
        <w:t>analizada</w:t>
      </w:r>
      <w:r w:rsidR="00C2675F" w:rsidRPr="00BC4D7A">
        <w:rPr>
          <w:rFonts w:ascii="Arial" w:hAnsi="Arial" w:cs="Arial"/>
          <w:iCs/>
          <w:sz w:val="24"/>
          <w:szCs w:val="24"/>
          <w:lang w:val="es-ES_tradnl"/>
        </w:rPr>
        <w:t xml:space="preserve"> se declare ajustada al ordenamiento jurídico, toda vez que</w:t>
      </w:r>
      <w:r w:rsidR="000D11B0" w:rsidRPr="00BC4D7A">
        <w:rPr>
          <w:rFonts w:ascii="Arial" w:hAnsi="Arial" w:cs="Arial"/>
          <w:iCs/>
          <w:sz w:val="24"/>
          <w:szCs w:val="24"/>
          <w:lang w:val="es-ES_tradnl"/>
        </w:rPr>
        <w:t xml:space="preserve">: i) </w:t>
      </w:r>
      <w:r w:rsidR="00C2675F" w:rsidRPr="00BC4D7A">
        <w:rPr>
          <w:rFonts w:ascii="Arial" w:hAnsi="Arial" w:cs="Arial"/>
          <w:iCs/>
          <w:sz w:val="24"/>
          <w:szCs w:val="24"/>
          <w:lang w:val="es-ES_tradnl"/>
        </w:rPr>
        <w:t>est</w:t>
      </w:r>
      <w:r w:rsidR="00743326" w:rsidRPr="00BC4D7A">
        <w:rPr>
          <w:rFonts w:ascii="Arial" w:hAnsi="Arial" w:cs="Arial"/>
          <w:iCs/>
          <w:sz w:val="24"/>
          <w:szCs w:val="24"/>
          <w:lang w:val="es-ES_tradnl"/>
        </w:rPr>
        <w:t>a</w:t>
      </w:r>
      <w:r w:rsidR="00C2675F" w:rsidRPr="00BC4D7A">
        <w:rPr>
          <w:rFonts w:ascii="Arial" w:hAnsi="Arial" w:cs="Arial"/>
          <w:iCs/>
          <w:sz w:val="24"/>
          <w:szCs w:val="24"/>
          <w:lang w:val="es-ES_tradnl"/>
        </w:rPr>
        <w:t xml:space="preserve"> se profirió por la autoridad competente</w:t>
      </w:r>
      <w:r w:rsidR="00743326" w:rsidRPr="00BC4D7A">
        <w:rPr>
          <w:rFonts w:ascii="Arial" w:hAnsi="Arial" w:cs="Arial"/>
          <w:iCs/>
          <w:sz w:val="24"/>
          <w:szCs w:val="24"/>
          <w:lang w:val="es-ES_tradnl"/>
        </w:rPr>
        <w:t xml:space="preserve"> y</w:t>
      </w:r>
      <w:r w:rsidR="00C2675F" w:rsidRPr="00BC4D7A">
        <w:rPr>
          <w:rFonts w:ascii="Arial" w:hAnsi="Arial" w:cs="Arial"/>
          <w:iCs/>
          <w:sz w:val="24"/>
          <w:szCs w:val="24"/>
          <w:lang w:val="es-ES_tradnl"/>
        </w:rPr>
        <w:t xml:space="preserve"> </w:t>
      </w:r>
      <w:r w:rsidR="008220C1" w:rsidRPr="00BC4D7A">
        <w:rPr>
          <w:rFonts w:ascii="Arial" w:hAnsi="Arial" w:cs="Arial"/>
          <w:iCs/>
          <w:sz w:val="24"/>
          <w:szCs w:val="24"/>
          <w:lang w:val="es-ES_tradnl"/>
        </w:rPr>
        <w:t>para garantizar la prestación del servicio de educación</w:t>
      </w:r>
      <w:r w:rsidR="00FC00C7" w:rsidRPr="00BC4D7A">
        <w:rPr>
          <w:rFonts w:ascii="Arial" w:hAnsi="Arial" w:cs="Arial"/>
          <w:iCs/>
          <w:sz w:val="24"/>
          <w:szCs w:val="24"/>
          <w:lang w:val="es-ES_tradnl"/>
        </w:rPr>
        <w:t>;</w:t>
      </w:r>
      <w:r w:rsidR="008220C1" w:rsidRPr="00BC4D7A">
        <w:rPr>
          <w:rFonts w:ascii="Arial" w:hAnsi="Arial" w:cs="Arial"/>
          <w:iCs/>
          <w:sz w:val="24"/>
          <w:szCs w:val="24"/>
          <w:lang w:val="es-ES_tradnl"/>
        </w:rPr>
        <w:t xml:space="preserve"> </w:t>
      </w:r>
      <w:proofErr w:type="spellStart"/>
      <w:r w:rsidR="000D11B0" w:rsidRPr="00BC4D7A">
        <w:rPr>
          <w:rFonts w:ascii="Arial" w:hAnsi="Arial" w:cs="Arial"/>
          <w:iCs/>
          <w:sz w:val="24"/>
          <w:szCs w:val="24"/>
          <w:lang w:val="es-ES_tradnl"/>
        </w:rPr>
        <w:t>ii</w:t>
      </w:r>
      <w:proofErr w:type="spellEnd"/>
      <w:r w:rsidR="000D11B0" w:rsidRPr="00BC4D7A">
        <w:rPr>
          <w:rFonts w:ascii="Arial" w:hAnsi="Arial" w:cs="Arial"/>
          <w:iCs/>
          <w:sz w:val="24"/>
          <w:szCs w:val="24"/>
          <w:lang w:val="es-ES_tradnl"/>
        </w:rPr>
        <w:t xml:space="preserve">) </w:t>
      </w:r>
      <w:r w:rsidR="008220C1" w:rsidRPr="00BC4D7A">
        <w:rPr>
          <w:rFonts w:ascii="Arial" w:hAnsi="Arial" w:cs="Arial"/>
          <w:iCs/>
          <w:sz w:val="24"/>
          <w:szCs w:val="24"/>
          <w:lang w:val="es-ES_tradnl"/>
        </w:rPr>
        <w:t>es conexa con los motivos que le dieron origen</w:t>
      </w:r>
      <w:r w:rsidR="00F94683" w:rsidRPr="00BC4D7A">
        <w:rPr>
          <w:rFonts w:ascii="Arial" w:hAnsi="Arial" w:cs="Arial"/>
          <w:iCs/>
          <w:sz w:val="24"/>
          <w:szCs w:val="24"/>
          <w:lang w:val="es-ES_tradnl"/>
        </w:rPr>
        <w:t xml:space="preserve"> al estado de </w:t>
      </w:r>
      <w:r w:rsidR="0009043C" w:rsidRPr="00BC4D7A">
        <w:rPr>
          <w:rFonts w:ascii="Arial" w:hAnsi="Arial" w:cs="Arial"/>
          <w:iCs/>
          <w:sz w:val="24"/>
          <w:szCs w:val="24"/>
          <w:lang w:val="es-ES_tradnl"/>
        </w:rPr>
        <w:t>e</w:t>
      </w:r>
      <w:r w:rsidR="00F94683" w:rsidRPr="00BC4D7A">
        <w:rPr>
          <w:rFonts w:ascii="Arial" w:hAnsi="Arial" w:cs="Arial"/>
          <w:iCs/>
          <w:sz w:val="24"/>
          <w:szCs w:val="24"/>
          <w:lang w:val="es-ES_tradnl"/>
        </w:rPr>
        <w:t>xcepción</w:t>
      </w:r>
      <w:r w:rsidR="000D11B0" w:rsidRPr="00BC4D7A">
        <w:rPr>
          <w:rFonts w:ascii="Arial" w:hAnsi="Arial" w:cs="Arial"/>
          <w:iCs/>
          <w:sz w:val="24"/>
          <w:szCs w:val="24"/>
          <w:lang w:val="es-ES_tradnl"/>
        </w:rPr>
        <w:t xml:space="preserve"> de que trata el Decreto 637 de 2020</w:t>
      </w:r>
      <w:r w:rsidR="00FC00C7" w:rsidRPr="00BC4D7A">
        <w:rPr>
          <w:rFonts w:ascii="Arial" w:hAnsi="Arial" w:cs="Arial"/>
          <w:iCs/>
          <w:sz w:val="24"/>
          <w:szCs w:val="24"/>
          <w:lang w:val="es-ES_tradnl"/>
        </w:rPr>
        <w:t xml:space="preserve">, así como también </w:t>
      </w:r>
      <w:r w:rsidR="00E87D81" w:rsidRPr="00BC4D7A">
        <w:rPr>
          <w:rFonts w:ascii="Arial" w:hAnsi="Arial" w:cs="Arial"/>
          <w:iCs/>
          <w:sz w:val="24"/>
          <w:szCs w:val="24"/>
          <w:lang w:val="es-ES_tradnl"/>
        </w:rPr>
        <w:t>con</w:t>
      </w:r>
      <w:r w:rsidR="00FC00C7" w:rsidRPr="00BC4D7A">
        <w:rPr>
          <w:rFonts w:ascii="Arial" w:hAnsi="Arial" w:cs="Arial"/>
          <w:iCs/>
          <w:sz w:val="24"/>
          <w:szCs w:val="24"/>
          <w:lang w:val="es-ES_tradnl"/>
        </w:rPr>
        <w:t xml:space="preserve"> las medidas previstas en e</w:t>
      </w:r>
      <w:r w:rsidR="00F94683" w:rsidRPr="00BC4D7A">
        <w:rPr>
          <w:rFonts w:ascii="Arial" w:hAnsi="Arial" w:cs="Arial"/>
          <w:iCs/>
          <w:sz w:val="24"/>
          <w:szCs w:val="24"/>
          <w:lang w:val="es-ES_tradnl"/>
        </w:rPr>
        <w:t>l D</w:t>
      </w:r>
      <w:r w:rsidR="00FC00C7" w:rsidRPr="00BC4D7A">
        <w:rPr>
          <w:rFonts w:ascii="Arial" w:hAnsi="Arial" w:cs="Arial"/>
          <w:iCs/>
          <w:sz w:val="24"/>
          <w:szCs w:val="24"/>
          <w:lang w:val="es-ES_tradnl"/>
        </w:rPr>
        <w:t xml:space="preserve">ecreto </w:t>
      </w:r>
      <w:r w:rsidR="00F94683" w:rsidRPr="00BC4D7A">
        <w:rPr>
          <w:rFonts w:ascii="Arial" w:hAnsi="Arial" w:cs="Arial"/>
          <w:iCs/>
          <w:sz w:val="24"/>
          <w:szCs w:val="24"/>
          <w:lang w:val="es-ES_tradnl"/>
        </w:rPr>
        <w:t>660 de 2020</w:t>
      </w:r>
      <w:r w:rsidR="00FC00C7" w:rsidRPr="00BC4D7A">
        <w:rPr>
          <w:rFonts w:ascii="Arial" w:hAnsi="Arial" w:cs="Arial"/>
          <w:iCs/>
          <w:sz w:val="24"/>
          <w:szCs w:val="24"/>
          <w:lang w:val="es-ES_tradnl"/>
        </w:rPr>
        <w:t>;</w:t>
      </w:r>
      <w:r w:rsidR="000D11B0" w:rsidRPr="00BC4D7A">
        <w:rPr>
          <w:rFonts w:ascii="Arial" w:hAnsi="Arial" w:cs="Arial"/>
          <w:iCs/>
          <w:sz w:val="24"/>
          <w:szCs w:val="24"/>
          <w:lang w:val="es-ES_tradnl"/>
        </w:rPr>
        <w:t xml:space="preserve"> </w:t>
      </w:r>
      <w:proofErr w:type="spellStart"/>
      <w:r w:rsidR="000D11B0" w:rsidRPr="00BC4D7A">
        <w:rPr>
          <w:rFonts w:ascii="Arial" w:hAnsi="Arial" w:cs="Arial"/>
          <w:iCs/>
          <w:sz w:val="24"/>
          <w:szCs w:val="24"/>
          <w:lang w:val="es-ES_tradnl"/>
        </w:rPr>
        <w:t>iii</w:t>
      </w:r>
      <w:proofErr w:type="spellEnd"/>
      <w:r w:rsidR="000D11B0" w:rsidRPr="00BC4D7A">
        <w:rPr>
          <w:rFonts w:ascii="Arial" w:hAnsi="Arial" w:cs="Arial"/>
          <w:iCs/>
          <w:sz w:val="24"/>
          <w:szCs w:val="24"/>
          <w:lang w:val="es-ES_tradnl"/>
        </w:rPr>
        <w:t>)</w:t>
      </w:r>
      <w:r w:rsidR="008220C1" w:rsidRPr="00BC4D7A">
        <w:rPr>
          <w:rFonts w:ascii="Arial" w:hAnsi="Arial" w:cs="Arial"/>
          <w:iCs/>
          <w:sz w:val="24"/>
          <w:szCs w:val="24"/>
          <w:lang w:val="es-ES_tradnl"/>
        </w:rPr>
        <w:t xml:space="preserve"> es transitoria </w:t>
      </w:r>
      <w:r w:rsidR="00F94683" w:rsidRPr="00BC4D7A">
        <w:rPr>
          <w:rFonts w:ascii="Arial" w:hAnsi="Arial" w:cs="Arial"/>
          <w:iCs/>
          <w:sz w:val="24"/>
          <w:szCs w:val="24"/>
          <w:lang w:val="es-ES_tradnl"/>
        </w:rPr>
        <w:t>y está atada a</w:t>
      </w:r>
      <w:r w:rsidR="008220C1" w:rsidRPr="00BC4D7A">
        <w:rPr>
          <w:rFonts w:ascii="Arial" w:hAnsi="Arial" w:cs="Arial"/>
          <w:iCs/>
          <w:sz w:val="24"/>
          <w:szCs w:val="24"/>
          <w:lang w:val="es-ES_tradnl"/>
        </w:rPr>
        <w:t xml:space="preserve"> la evolución </w:t>
      </w:r>
      <w:r w:rsidR="00F94683" w:rsidRPr="00BC4D7A">
        <w:rPr>
          <w:rFonts w:ascii="Arial" w:hAnsi="Arial" w:cs="Arial"/>
          <w:iCs/>
          <w:sz w:val="24"/>
          <w:szCs w:val="24"/>
          <w:lang w:val="es-ES_tradnl"/>
        </w:rPr>
        <w:t>epidemiológica</w:t>
      </w:r>
      <w:r w:rsidR="008220C1" w:rsidRPr="00BC4D7A">
        <w:rPr>
          <w:rFonts w:ascii="Arial" w:hAnsi="Arial" w:cs="Arial"/>
          <w:iCs/>
          <w:sz w:val="24"/>
          <w:szCs w:val="24"/>
          <w:lang w:val="es-ES_tradnl"/>
        </w:rPr>
        <w:t xml:space="preserve"> de la enfermedad</w:t>
      </w:r>
      <w:r w:rsidR="00FC00C7" w:rsidRPr="00BC4D7A">
        <w:rPr>
          <w:rFonts w:ascii="Arial" w:hAnsi="Arial" w:cs="Arial"/>
          <w:iCs/>
          <w:sz w:val="24"/>
          <w:szCs w:val="24"/>
          <w:lang w:val="es-ES_tradnl"/>
        </w:rPr>
        <w:t>;</w:t>
      </w:r>
      <w:r w:rsidR="008220C1" w:rsidRPr="00BC4D7A">
        <w:rPr>
          <w:rFonts w:ascii="Arial" w:hAnsi="Arial" w:cs="Arial"/>
          <w:iCs/>
          <w:sz w:val="24"/>
          <w:szCs w:val="24"/>
          <w:lang w:val="es-ES_tradnl"/>
        </w:rPr>
        <w:t xml:space="preserve"> </w:t>
      </w:r>
      <w:proofErr w:type="spellStart"/>
      <w:r w:rsidR="000D11B0" w:rsidRPr="00BC4D7A">
        <w:rPr>
          <w:rFonts w:ascii="Arial" w:hAnsi="Arial" w:cs="Arial"/>
          <w:iCs/>
          <w:sz w:val="24"/>
          <w:szCs w:val="24"/>
          <w:lang w:val="es-ES_tradnl"/>
        </w:rPr>
        <w:t>iv</w:t>
      </w:r>
      <w:proofErr w:type="spellEnd"/>
      <w:r w:rsidR="000D11B0" w:rsidRPr="00BC4D7A">
        <w:rPr>
          <w:rFonts w:ascii="Arial" w:hAnsi="Arial" w:cs="Arial"/>
          <w:iCs/>
          <w:sz w:val="24"/>
          <w:szCs w:val="24"/>
          <w:lang w:val="es-ES_tradnl"/>
        </w:rPr>
        <w:t xml:space="preserve">) </w:t>
      </w:r>
      <w:r w:rsidR="008220C1" w:rsidRPr="00BC4D7A">
        <w:rPr>
          <w:rFonts w:ascii="Arial" w:hAnsi="Arial" w:cs="Arial"/>
          <w:iCs/>
          <w:sz w:val="24"/>
          <w:szCs w:val="24"/>
          <w:lang w:val="es-ES_tradnl"/>
        </w:rPr>
        <w:t>es proporcional</w:t>
      </w:r>
      <w:r w:rsidR="00C71C0F" w:rsidRPr="00BC4D7A">
        <w:rPr>
          <w:rFonts w:ascii="Arial" w:hAnsi="Arial" w:cs="Arial"/>
          <w:iCs/>
          <w:sz w:val="24"/>
          <w:szCs w:val="24"/>
          <w:lang w:val="es-ES_tradnl"/>
        </w:rPr>
        <w:t xml:space="preserve"> dadas</w:t>
      </w:r>
      <w:r w:rsidR="008220C1" w:rsidRPr="00BC4D7A">
        <w:rPr>
          <w:rFonts w:ascii="Arial" w:hAnsi="Arial" w:cs="Arial"/>
          <w:iCs/>
          <w:sz w:val="24"/>
          <w:szCs w:val="24"/>
          <w:lang w:val="es-ES_tradnl"/>
        </w:rPr>
        <w:t xml:space="preserve"> </w:t>
      </w:r>
      <w:r w:rsidR="008220C1" w:rsidRPr="00BC4D7A">
        <w:rPr>
          <w:rFonts w:ascii="Arial" w:hAnsi="Arial" w:cs="Arial"/>
          <w:sz w:val="24"/>
          <w:szCs w:val="24"/>
          <w:lang w:val="es-ES_tradnl"/>
        </w:rPr>
        <w:t>las condiciones actuales de evolución de la pandemia del coronavirus COVID-19</w:t>
      </w:r>
      <w:r w:rsidR="00FC00C7" w:rsidRPr="00BC4D7A">
        <w:rPr>
          <w:rFonts w:ascii="Arial" w:hAnsi="Arial" w:cs="Arial"/>
          <w:sz w:val="24"/>
          <w:szCs w:val="24"/>
          <w:lang w:val="es-ES_tradnl"/>
        </w:rPr>
        <w:t>;</w:t>
      </w:r>
      <w:r w:rsidR="00743326" w:rsidRPr="00BC4D7A">
        <w:rPr>
          <w:rFonts w:ascii="Arial" w:hAnsi="Arial" w:cs="Arial"/>
          <w:sz w:val="24"/>
          <w:szCs w:val="24"/>
          <w:lang w:val="es-ES_tradnl"/>
        </w:rPr>
        <w:t xml:space="preserve"> </w:t>
      </w:r>
      <w:r w:rsidR="008220C1" w:rsidRPr="00BC4D7A">
        <w:rPr>
          <w:rFonts w:ascii="Arial" w:hAnsi="Arial" w:cs="Arial"/>
          <w:sz w:val="24"/>
          <w:szCs w:val="24"/>
          <w:lang w:val="es-ES_tradnl"/>
        </w:rPr>
        <w:t>y</w:t>
      </w:r>
      <w:r w:rsidR="000D11B0" w:rsidRPr="00BC4D7A">
        <w:rPr>
          <w:rFonts w:ascii="Arial" w:hAnsi="Arial" w:cs="Arial"/>
          <w:sz w:val="24"/>
          <w:szCs w:val="24"/>
          <w:lang w:val="es-ES_tradnl"/>
        </w:rPr>
        <w:t xml:space="preserve"> v)</w:t>
      </w:r>
      <w:r w:rsidR="008220C1" w:rsidRPr="00BC4D7A">
        <w:rPr>
          <w:rFonts w:ascii="Arial" w:hAnsi="Arial" w:cs="Arial"/>
          <w:sz w:val="24"/>
          <w:szCs w:val="24"/>
          <w:lang w:val="es-ES_tradnl"/>
        </w:rPr>
        <w:t xml:space="preserve"> </w:t>
      </w:r>
      <w:r w:rsidR="00743326" w:rsidRPr="00BC4D7A">
        <w:rPr>
          <w:rFonts w:ascii="Arial" w:hAnsi="Arial" w:cs="Arial"/>
          <w:sz w:val="24"/>
          <w:szCs w:val="24"/>
          <w:lang w:val="es-ES_tradnl"/>
        </w:rPr>
        <w:t xml:space="preserve">se expidió </w:t>
      </w:r>
      <w:r w:rsidR="00F94683" w:rsidRPr="00BC4D7A">
        <w:rPr>
          <w:rFonts w:ascii="Arial" w:hAnsi="Arial" w:cs="Arial"/>
          <w:sz w:val="24"/>
          <w:szCs w:val="24"/>
          <w:lang w:val="es-ES_tradnl"/>
        </w:rPr>
        <w:t xml:space="preserve">para reforzar las decisiones que previamente adoptó el </w:t>
      </w:r>
      <w:r w:rsidR="00B85C5A" w:rsidRPr="00BC4D7A">
        <w:rPr>
          <w:rFonts w:ascii="Arial" w:hAnsi="Arial" w:cs="Arial"/>
          <w:sz w:val="24"/>
          <w:szCs w:val="24"/>
          <w:lang w:val="es-ES_tradnl"/>
        </w:rPr>
        <w:t>M</w:t>
      </w:r>
      <w:r w:rsidR="00D55ADC" w:rsidRPr="00BC4D7A">
        <w:rPr>
          <w:rFonts w:ascii="Arial" w:hAnsi="Arial" w:cs="Arial"/>
          <w:sz w:val="24"/>
          <w:szCs w:val="24"/>
          <w:lang w:val="es-ES_tradnl"/>
        </w:rPr>
        <w:t>inisterio de Educación Nacional</w:t>
      </w:r>
      <w:r w:rsidR="00F94683" w:rsidRPr="00BC4D7A">
        <w:rPr>
          <w:rFonts w:ascii="Arial" w:hAnsi="Arial" w:cs="Arial"/>
          <w:sz w:val="24"/>
          <w:szCs w:val="24"/>
          <w:lang w:val="es-ES_tradnl"/>
        </w:rPr>
        <w:t xml:space="preserve"> en el servicio de educación</w:t>
      </w:r>
      <w:r w:rsidR="00B85C5A" w:rsidRPr="00BC4D7A">
        <w:rPr>
          <w:rFonts w:ascii="Arial" w:hAnsi="Arial" w:cs="Arial"/>
          <w:sz w:val="24"/>
          <w:szCs w:val="24"/>
          <w:lang w:val="es-ES_tradnl"/>
        </w:rPr>
        <w:t xml:space="preserve">, </w:t>
      </w:r>
      <w:r w:rsidR="00F94683" w:rsidRPr="00BC4D7A">
        <w:rPr>
          <w:rFonts w:ascii="Arial" w:hAnsi="Arial" w:cs="Arial"/>
          <w:sz w:val="24"/>
          <w:szCs w:val="24"/>
          <w:lang w:val="es-ES_tradnl"/>
        </w:rPr>
        <w:t>de cara a la situación presentada por el coronavirus.</w:t>
      </w:r>
    </w:p>
    <w:p w14:paraId="0A3BB4E9" w14:textId="77777777" w:rsidR="00AF75E8" w:rsidRPr="00BC4D7A" w:rsidRDefault="00AF75E8" w:rsidP="00331760">
      <w:pPr>
        <w:numPr>
          <w:ilvl w:val="0"/>
          <w:numId w:val="2"/>
        </w:numPr>
        <w:spacing w:line="360" w:lineRule="auto"/>
        <w:ind w:left="0" w:hanging="11"/>
        <w:jc w:val="center"/>
        <w:rPr>
          <w:rFonts w:ascii="Arial" w:hAnsi="Arial" w:cs="Arial"/>
          <w:sz w:val="24"/>
          <w:szCs w:val="24"/>
          <w:lang w:val="es-ES_tradnl"/>
        </w:rPr>
      </w:pPr>
      <w:r w:rsidRPr="00BC4D7A">
        <w:rPr>
          <w:rFonts w:ascii="Arial" w:hAnsi="Arial" w:cs="Arial"/>
          <w:b/>
          <w:sz w:val="24"/>
          <w:szCs w:val="24"/>
          <w:lang w:val="es-ES_tradnl"/>
        </w:rPr>
        <w:lastRenderedPageBreak/>
        <w:t>CONSIDERACIONES</w:t>
      </w:r>
    </w:p>
    <w:p w14:paraId="2F9801AC"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7584F1B5" w14:textId="77777777" w:rsidR="00AF75E8" w:rsidRPr="00BC4D7A" w:rsidRDefault="00AF75E8" w:rsidP="00331760">
      <w:pPr>
        <w:pStyle w:val="Textoindependiente"/>
        <w:numPr>
          <w:ilvl w:val="1"/>
          <w:numId w:val="1"/>
        </w:numPr>
        <w:spacing w:after="0" w:line="360" w:lineRule="auto"/>
        <w:ind w:left="0" w:firstLine="0"/>
        <w:rPr>
          <w:rFonts w:ascii="Arial" w:hAnsi="Arial" w:cs="Arial"/>
          <w:b/>
          <w:sz w:val="24"/>
          <w:szCs w:val="24"/>
          <w:lang w:val="es-ES_tradnl"/>
        </w:rPr>
      </w:pPr>
      <w:r w:rsidRPr="00BC4D7A">
        <w:rPr>
          <w:rFonts w:ascii="Arial" w:hAnsi="Arial" w:cs="Arial"/>
          <w:b/>
          <w:sz w:val="24"/>
          <w:szCs w:val="24"/>
          <w:lang w:val="es-ES_tradnl"/>
        </w:rPr>
        <w:t xml:space="preserve">Competencia </w:t>
      </w:r>
    </w:p>
    <w:p w14:paraId="08399EE0"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25909D11" w14:textId="5C0234D4"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La Sala Especial de Decisión N</w:t>
      </w:r>
      <w:r w:rsidR="000F16A7" w:rsidRPr="00BC4D7A">
        <w:rPr>
          <w:rFonts w:ascii="Arial" w:hAnsi="Arial" w:cs="Arial"/>
          <w:sz w:val="24"/>
          <w:szCs w:val="24"/>
          <w:lang w:val="es-ES_tradnl"/>
        </w:rPr>
        <w:t>o.</w:t>
      </w:r>
      <w:r w:rsidRPr="00BC4D7A">
        <w:rPr>
          <w:rFonts w:ascii="Arial" w:hAnsi="Arial" w:cs="Arial"/>
          <w:sz w:val="24"/>
          <w:szCs w:val="24"/>
          <w:lang w:val="es-ES_tradnl"/>
        </w:rPr>
        <w:t xml:space="preserve"> 16 </w:t>
      </w:r>
      <w:r w:rsidRPr="00BC4D7A">
        <w:rPr>
          <w:rFonts w:ascii="Arial" w:hAnsi="Arial" w:cs="Arial"/>
          <w:iCs/>
          <w:sz w:val="24"/>
          <w:szCs w:val="24"/>
          <w:lang w:val="es-ES_tradnl"/>
        </w:rPr>
        <w:t xml:space="preserve">es competente para conocer del presente </w:t>
      </w:r>
      <w:r w:rsidR="00FC00C7" w:rsidRPr="00BC4D7A">
        <w:rPr>
          <w:rFonts w:ascii="Arial" w:hAnsi="Arial" w:cs="Arial"/>
          <w:iCs/>
          <w:sz w:val="24"/>
          <w:szCs w:val="24"/>
          <w:lang w:val="es-ES_tradnl"/>
        </w:rPr>
        <w:t>proceso</w:t>
      </w:r>
      <w:r w:rsidRPr="00BC4D7A">
        <w:rPr>
          <w:rFonts w:ascii="Arial" w:hAnsi="Arial" w:cs="Arial"/>
          <w:iCs/>
          <w:sz w:val="24"/>
          <w:szCs w:val="24"/>
          <w:lang w:val="es-ES_tradnl"/>
        </w:rPr>
        <w:t xml:space="preserve">, de conformidad con </w:t>
      </w:r>
      <w:r w:rsidRPr="00BC4D7A">
        <w:rPr>
          <w:rFonts w:ascii="Arial" w:hAnsi="Arial" w:cs="Arial"/>
          <w:sz w:val="24"/>
          <w:szCs w:val="24"/>
          <w:lang w:val="es-ES_tradnl"/>
        </w:rPr>
        <w:t>el artículo 20 de la Ley 137 de 1994 y el numeral 8º del artículo 111 de la Ley 1437 de 2011, los cuales establecen que el conocimiento de estos asuntos corresponde en única instancia a la Sala Plena de lo Contencioso Administrativo del Consejo de Estado</w:t>
      </w:r>
      <w:r w:rsidR="000F16A7" w:rsidRPr="00BC4D7A">
        <w:rPr>
          <w:rFonts w:ascii="Arial" w:hAnsi="Arial" w:cs="Arial"/>
          <w:sz w:val="24"/>
          <w:szCs w:val="24"/>
          <w:lang w:val="es-ES_tradnl"/>
        </w:rPr>
        <w:t>.</w:t>
      </w:r>
      <w:r w:rsidR="00E87D81" w:rsidRPr="00BC4D7A">
        <w:rPr>
          <w:rFonts w:ascii="Arial" w:hAnsi="Arial" w:cs="Arial"/>
          <w:sz w:val="24"/>
          <w:szCs w:val="24"/>
          <w:lang w:val="es-ES_tradnl"/>
        </w:rPr>
        <w:t xml:space="preserve"> </w:t>
      </w:r>
      <w:r w:rsidR="000F16A7" w:rsidRPr="00BC4D7A">
        <w:rPr>
          <w:rFonts w:ascii="Arial" w:hAnsi="Arial" w:cs="Arial"/>
          <w:sz w:val="24"/>
          <w:szCs w:val="24"/>
          <w:lang w:val="es-ES_tradnl"/>
        </w:rPr>
        <w:t>E</w:t>
      </w:r>
      <w:r w:rsidRPr="00BC4D7A">
        <w:rPr>
          <w:rFonts w:ascii="Arial" w:hAnsi="Arial" w:cs="Arial"/>
          <w:sz w:val="24"/>
          <w:szCs w:val="24"/>
          <w:lang w:val="es-ES_tradnl"/>
        </w:rPr>
        <w:t xml:space="preserve">n sesión virtual del 1° de abril de 2020, </w:t>
      </w:r>
      <w:r w:rsidR="000F16A7" w:rsidRPr="00BC4D7A">
        <w:rPr>
          <w:rFonts w:ascii="Arial" w:hAnsi="Arial" w:cs="Arial"/>
          <w:sz w:val="24"/>
          <w:szCs w:val="24"/>
          <w:lang w:val="es-ES_tradnl"/>
        </w:rPr>
        <w:t xml:space="preserve">esa Sala </w:t>
      </w:r>
      <w:r w:rsidRPr="00BC4D7A">
        <w:rPr>
          <w:rFonts w:ascii="Arial" w:hAnsi="Arial" w:cs="Arial"/>
          <w:sz w:val="24"/>
          <w:szCs w:val="24"/>
          <w:lang w:val="es-ES_tradnl"/>
        </w:rPr>
        <w:t>definió que los controles inmediatos de legalidad serían decididos por las Salas Especiales de Decisión</w:t>
      </w:r>
      <w:r w:rsidR="00FC00C7" w:rsidRPr="00BC4D7A">
        <w:rPr>
          <w:rStyle w:val="Refdenotaalpie"/>
          <w:rFonts w:ascii="Arial" w:hAnsi="Arial" w:cs="Arial"/>
          <w:sz w:val="24"/>
          <w:szCs w:val="24"/>
          <w:lang w:val="es-ES_tradnl"/>
        </w:rPr>
        <w:footnoteReference w:id="7"/>
      </w:r>
      <w:r w:rsidRPr="00BC4D7A">
        <w:rPr>
          <w:rFonts w:ascii="Arial" w:hAnsi="Arial" w:cs="Arial"/>
          <w:sz w:val="24"/>
          <w:szCs w:val="24"/>
          <w:lang w:val="es-ES_tradnl"/>
        </w:rPr>
        <w:t>.</w:t>
      </w:r>
    </w:p>
    <w:p w14:paraId="37E656AA"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1A978829" w14:textId="77777777" w:rsidR="00AF75E8" w:rsidRPr="00BC4D7A" w:rsidRDefault="00AF75E8"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t xml:space="preserve">2. </w:t>
      </w:r>
      <w:r w:rsidRPr="00BC4D7A">
        <w:rPr>
          <w:rFonts w:ascii="Arial" w:hAnsi="Arial" w:cs="Arial"/>
          <w:b/>
          <w:sz w:val="24"/>
          <w:szCs w:val="24"/>
          <w:lang w:val="es-ES_tradnl"/>
        </w:rPr>
        <w:tab/>
        <w:t>Problema jurídico</w:t>
      </w:r>
    </w:p>
    <w:p w14:paraId="424F3C8D"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74D2B4C7" w14:textId="163444D5"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De conformidad con los antecedentes anteriormente reseñados, corresponde a esta Sala Especial de Decisión establecer si la </w:t>
      </w:r>
      <w:r w:rsidR="00647F36" w:rsidRPr="00BC4D7A">
        <w:rPr>
          <w:rFonts w:ascii="Arial" w:hAnsi="Arial" w:cs="Arial"/>
          <w:sz w:val="24"/>
          <w:szCs w:val="24"/>
          <w:lang w:val="es-ES_tradnl"/>
        </w:rPr>
        <w:t>Directiva</w:t>
      </w:r>
      <w:r w:rsidR="00201E6A" w:rsidRPr="00BC4D7A">
        <w:rPr>
          <w:rFonts w:ascii="Arial" w:hAnsi="Arial" w:cs="Arial"/>
          <w:sz w:val="24"/>
          <w:szCs w:val="24"/>
          <w:lang w:val="es-ES_tradnl"/>
        </w:rPr>
        <w:t xml:space="preserve"> N</w:t>
      </w:r>
      <w:r w:rsidR="000F16A7" w:rsidRPr="00BC4D7A">
        <w:rPr>
          <w:rFonts w:ascii="Arial" w:hAnsi="Arial" w:cs="Arial"/>
          <w:sz w:val="24"/>
          <w:szCs w:val="24"/>
          <w:lang w:val="es-ES_tradnl"/>
        </w:rPr>
        <w:t>o.</w:t>
      </w:r>
      <w:r w:rsidR="00201E6A" w:rsidRPr="00BC4D7A">
        <w:rPr>
          <w:rFonts w:ascii="Arial" w:hAnsi="Arial" w:cs="Arial"/>
          <w:sz w:val="24"/>
          <w:szCs w:val="24"/>
          <w:lang w:val="es-ES_tradnl"/>
        </w:rPr>
        <w:t xml:space="preserve"> 11 del 29 de mayo de 2020</w:t>
      </w:r>
      <w:r w:rsidR="00FC00C7" w:rsidRPr="00BC4D7A">
        <w:rPr>
          <w:rFonts w:ascii="Arial" w:hAnsi="Arial" w:cs="Arial"/>
          <w:sz w:val="24"/>
          <w:szCs w:val="24"/>
          <w:lang w:val="es-ES_tradnl"/>
        </w:rPr>
        <w:t xml:space="preserve">, expedida por el Ministerio de Educación Nacional, </w:t>
      </w:r>
      <w:r w:rsidRPr="00BC4D7A">
        <w:rPr>
          <w:rFonts w:ascii="Arial" w:hAnsi="Arial" w:cs="Arial"/>
          <w:sz w:val="24"/>
          <w:szCs w:val="24"/>
          <w:lang w:val="es-ES_tradnl"/>
        </w:rPr>
        <w:t>guarda conformidad con las normas superiores que le sirvieron de fundamento y con los motivos que dieron lugar a la declaratoria del estado de excepción bajo el cual se produjo.</w:t>
      </w:r>
    </w:p>
    <w:p w14:paraId="526E220A"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661CBB43" w14:textId="748D6693"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Para resolver este asunto, la Sala se referirá, en primer lugar, al objeto y alcance del medio de control inmediato de legalidad, así como a la declaratoria del Estado de Emergencia Económica, Social y Ecológica efectuada mediante el Decreto </w:t>
      </w:r>
      <w:r w:rsidR="00201E6A" w:rsidRPr="00BC4D7A">
        <w:rPr>
          <w:rFonts w:ascii="Arial" w:hAnsi="Arial" w:cs="Arial"/>
          <w:sz w:val="24"/>
          <w:szCs w:val="24"/>
          <w:lang w:val="es-ES_tradnl"/>
        </w:rPr>
        <w:t>637</w:t>
      </w:r>
      <w:r w:rsidRPr="00BC4D7A">
        <w:rPr>
          <w:rFonts w:ascii="Arial" w:hAnsi="Arial" w:cs="Arial"/>
          <w:sz w:val="24"/>
          <w:szCs w:val="24"/>
          <w:lang w:val="es-ES_tradnl"/>
        </w:rPr>
        <w:t xml:space="preserve"> de 2020</w:t>
      </w:r>
      <w:r w:rsidR="00FC00C7" w:rsidRPr="00BC4D7A">
        <w:rPr>
          <w:rFonts w:ascii="Arial" w:hAnsi="Arial" w:cs="Arial"/>
          <w:sz w:val="24"/>
          <w:szCs w:val="24"/>
          <w:lang w:val="es-ES_tradnl"/>
        </w:rPr>
        <w:t xml:space="preserve">, vigente para el momento en que se expidió la </w:t>
      </w:r>
      <w:r w:rsidR="00647F36" w:rsidRPr="00BC4D7A">
        <w:rPr>
          <w:rFonts w:ascii="Arial" w:hAnsi="Arial" w:cs="Arial"/>
          <w:sz w:val="24"/>
          <w:szCs w:val="24"/>
          <w:lang w:val="es-ES_tradnl"/>
        </w:rPr>
        <w:t>Directiva</w:t>
      </w:r>
      <w:r w:rsidR="00FC00C7" w:rsidRPr="00BC4D7A">
        <w:rPr>
          <w:rFonts w:ascii="Arial" w:hAnsi="Arial" w:cs="Arial"/>
          <w:sz w:val="24"/>
          <w:szCs w:val="24"/>
          <w:lang w:val="es-ES_tradnl"/>
        </w:rPr>
        <w:t xml:space="preserve"> que aquí se analiza,</w:t>
      </w:r>
      <w:r w:rsidRPr="00BC4D7A">
        <w:rPr>
          <w:rFonts w:ascii="Arial" w:hAnsi="Arial" w:cs="Arial"/>
          <w:sz w:val="24"/>
          <w:szCs w:val="24"/>
          <w:lang w:val="es-ES_tradnl"/>
        </w:rPr>
        <w:t xml:space="preserve"> y</w:t>
      </w:r>
      <w:r w:rsidR="006226DC" w:rsidRPr="00BC4D7A">
        <w:rPr>
          <w:rFonts w:ascii="Arial" w:hAnsi="Arial" w:cs="Arial"/>
          <w:sz w:val="24"/>
          <w:szCs w:val="24"/>
          <w:lang w:val="es-ES_tradnl"/>
        </w:rPr>
        <w:t xml:space="preserve"> a</w:t>
      </w:r>
      <w:r w:rsidRPr="00BC4D7A">
        <w:rPr>
          <w:rFonts w:ascii="Arial" w:hAnsi="Arial" w:cs="Arial"/>
          <w:sz w:val="24"/>
          <w:szCs w:val="24"/>
          <w:lang w:val="es-ES_tradnl"/>
        </w:rPr>
        <w:t xml:space="preserve"> las medidas adoptadas mediante Decreto Legislativo </w:t>
      </w:r>
      <w:r w:rsidR="00201E6A" w:rsidRPr="00BC4D7A">
        <w:rPr>
          <w:rFonts w:ascii="Arial" w:hAnsi="Arial" w:cs="Arial"/>
          <w:sz w:val="24"/>
          <w:szCs w:val="24"/>
          <w:lang w:val="es-ES_tradnl"/>
        </w:rPr>
        <w:t>660</w:t>
      </w:r>
      <w:r w:rsidRPr="00BC4D7A">
        <w:rPr>
          <w:rFonts w:ascii="Arial" w:hAnsi="Arial" w:cs="Arial"/>
          <w:sz w:val="24"/>
          <w:szCs w:val="24"/>
          <w:lang w:val="es-ES_tradnl"/>
        </w:rPr>
        <w:t xml:space="preserve"> de 2020</w:t>
      </w:r>
      <w:r w:rsidR="006226DC" w:rsidRPr="00BC4D7A">
        <w:rPr>
          <w:rFonts w:ascii="Arial" w:hAnsi="Arial" w:cs="Arial"/>
          <w:sz w:val="24"/>
          <w:szCs w:val="24"/>
          <w:lang w:val="es-ES_tradnl"/>
        </w:rPr>
        <w:t>,</w:t>
      </w:r>
      <w:r w:rsidRPr="00BC4D7A">
        <w:rPr>
          <w:rFonts w:ascii="Arial" w:hAnsi="Arial" w:cs="Arial"/>
          <w:sz w:val="24"/>
          <w:szCs w:val="24"/>
          <w:lang w:val="es-ES_tradnl"/>
        </w:rPr>
        <w:t xml:space="preserve"> para luego, a partir de esos presupuestos generales, efectuar el análisis específico de legalidad del acto administrativo objeto de control, bajo la perspectiva del cumplimiento de los requisitos formales y materiales para su expedición. </w:t>
      </w:r>
    </w:p>
    <w:p w14:paraId="7748ED2D" w14:textId="46125ECC" w:rsidR="00AF75E8" w:rsidRDefault="00AF75E8" w:rsidP="00331760">
      <w:pPr>
        <w:pStyle w:val="Textoindependiente"/>
        <w:spacing w:after="0" w:line="360" w:lineRule="auto"/>
        <w:rPr>
          <w:rFonts w:ascii="Arial" w:hAnsi="Arial" w:cs="Arial"/>
          <w:sz w:val="24"/>
          <w:szCs w:val="24"/>
          <w:lang w:val="es-ES_tradnl"/>
        </w:rPr>
      </w:pPr>
    </w:p>
    <w:p w14:paraId="49CB9C37" w14:textId="2334B73C" w:rsidR="00A86EC0" w:rsidRDefault="00A86EC0" w:rsidP="00331760">
      <w:pPr>
        <w:pStyle w:val="Textoindependiente"/>
        <w:spacing w:after="0" w:line="360" w:lineRule="auto"/>
        <w:rPr>
          <w:rFonts w:ascii="Arial" w:hAnsi="Arial" w:cs="Arial"/>
          <w:sz w:val="24"/>
          <w:szCs w:val="24"/>
          <w:lang w:val="es-ES_tradnl"/>
        </w:rPr>
      </w:pPr>
    </w:p>
    <w:p w14:paraId="386636B0" w14:textId="444CD920" w:rsidR="00A86EC0" w:rsidRDefault="00A86EC0" w:rsidP="00331760">
      <w:pPr>
        <w:pStyle w:val="Textoindependiente"/>
        <w:spacing w:after="0" w:line="360" w:lineRule="auto"/>
        <w:rPr>
          <w:rFonts w:ascii="Arial" w:hAnsi="Arial" w:cs="Arial"/>
          <w:sz w:val="24"/>
          <w:szCs w:val="24"/>
          <w:lang w:val="es-ES_tradnl"/>
        </w:rPr>
      </w:pPr>
    </w:p>
    <w:p w14:paraId="53327CA3" w14:textId="77777777" w:rsidR="00A86EC0" w:rsidRPr="00BC4D7A" w:rsidRDefault="00A86EC0" w:rsidP="00331760">
      <w:pPr>
        <w:pStyle w:val="Textoindependiente"/>
        <w:spacing w:after="0" w:line="360" w:lineRule="auto"/>
        <w:rPr>
          <w:rFonts w:ascii="Arial" w:hAnsi="Arial" w:cs="Arial"/>
          <w:sz w:val="24"/>
          <w:szCs w:val="24"/>
          <w:lang w:val="es-ES_tradnl"/>
        </w:rPr>
      </w:pPr>
    </w:p>
    <w:p w14:paraId="43BFD082" w14:textId="77777777"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b/>
          <w:sz w:val="24"/>
          <w:szCs w:val="24"/>
          <w:lang w:val="es-ES_tradnl"/>
        </w:rPr>
        <w:lastRenderedPageBreak/>
        <w:t xml:space="preserve">3. </w:t>
      </w:r>
      <w:r w:rsidRPr="00BC4D7A">
        <w:rPr>
          <w:rFonts w:ascii="Arial" w:hAnsi="Arial" w:cs="Arial"/>
          <w:b/>
          <w:sz w:val="24"/>
          <w:szCs w:val="24"/>
          <w:lang w:val="es-ES_tradnl"/>
        </w:rPr>
        <w:tab/>
        <w:t>Del medio de control inmediato de legalidad</w:t>
      </w:r>
    </w:p>
    <w:p w14:paraId="30AEDA21"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3EF2E1BB" w14:textId="1FE8D1B3" w:rsidR="00AF75E8" w:rsidRPr="00BC4D7A" w:rsidRDefault="00AF75E8" w:rsidP="00331760">
      <w:pPr>
        <w:shd w:val="clear" w:color="auto" w:fill="FFFFFF"/>
        <w:spacing w:line="360" w:lineRule="auto"/>
        <w:jc w:val="both"/>
        <w:rPr>
          <w:rFonts w:ascii="Arial" w:hAnsi="Arial" w:cs="Arial"/>
          <w:i/>
          <w:sz w:val="24"/>
          <w:szCs w:val="24"/>
          <w:shd w:val="clear" w:color="auto" w:fill="FFFFFF"/>
          <w:lang w:val="es-ES_tradnl" w:eastAsia="es-ES"/>
        </w:rPr>
      </w:pPr>
      <w:r w:rsidRPr="00BC4D7A">
        <w:rPr>
          <w:rFonts w:ascii="Arial" w:hAnsi="Arial" w:cs="Arial"/>
          <w:b/>
          <w:sz w:val="24"/>
          <w:szCs w:val="24"/>
          <w:lang w:val="es-ES_tradnl"/>
        </w:rPr>
        <w:t xml:space="preserve">3.1. </w:t>
      </w:r>
      <w:r w:rsidRPr="00BC4D7A">
        <w:rPr>
          <w:rFonts w:ascii="Arial" w:hAnsi="Arial" w:cs="Arial"/>
          <w:sz w:val="24"/>
          <w:szCs w:val="24"/>
          <w:lang w:val="es-ES_tradnl"/>
        </w:rPr>
        <w:t>El artículo 20 de la Ley 137 de 1994 establece que</w:t>
      </w:r>
      <w:r w:rsidRPr="00BC4D7A">
        <w:rPr>
          <w:rFonts w:ascii="Arial" w:hAnsi="Arial" w:cs="Arial"/>
          <w:bCs/>
          <w:i/>
          <w:sz w:val="24"/>
          <w:szCs w:val="24"/>
          <w:lang w:val="es-ES_tradnl" w:eastAsia="es-ES"/>
        </w:rPr>
        <w:t xml:space="preserve"> “</w:t>
      </w:r>
      <w:r w:rsidRPr="00BC4D7A">
        <w:rPr>
          <w:rFonts w:ascii="Arial" w:hAnsi="Arial" w:cs="Arial"/>
          <w:i/>
          <w:sz w:val="24"/>
          <w:szCs w:val="24"/>
          <w:lang w:val="es-ES_tradnl"/>
        </w:rPr>
        <w:t>[l]as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r w:rsidRPr="00BC4D7A">
        <w:rPr>
          <w:rFonts w:ascii="Arial" w:hAnsi="Arial" w:cs="Arial"/>
          <w:i/>
          <w:sz w:val="24"/>
          <w:szCs w:val="24"/>
          <w:shd w:val="clear" w:color="auto" w:fill="FFFFFF"/>
          <w:lang w:val="es-ES_tradnl" w:eastAsia="es-ES"/>
        </w:rPr>
        <w:t>”</w:t>
      </w:r>
      <w:r w:rsidR="006226DC" w:rsidRPr="00BC4D7A">
        <w:rPr>
          <w:rFonts w:ascii="Arial" w:hAnsi="Arial" w:cs="Arial"/>
          <w:i/>
          <w:sz w:val="24"/>
          <w:szCs w:val="24"/>
          <w:shd w:val="clear" w:color="auto" w:fill="FFFFFF"/>
          <w:lang w:val="es-ES_tradnl" w:eastAsia="es-ES"/>
        </w:rPr>
        <w:t>.</w:t>
      </w:r>
    </w:p>
    <w:p w14:paraId="06CA9030" w14:textId="77777777" w:rsidR="00AF75E8" w:rsidRPr="00BC4D7A" w:rsidRDefault="00AF75E8" w:rsidP="00331760">
      <w:pPr>
        <w:widowControl w:val="0"/>
        <w:spacing w:line="360" w:lineRule="auto"/>
        <w:rPr>
          <w:rFonts w:ascii="Arial" w:hAnsi="Arial" w:cs="Arial"/>
          <w:sz w:val="24"/>
          <w:szCs w:val="24"/>
          <w:lang w:val="es-ES_tradnl"/>
        </w:rPr>
      </w:pPr>
    </w:p>
    <w:p w14:paraId="240A3F55" w14:textId="3406F33F" w:rsidR="00AF75E8" w:rsidRPr="00BC4D7A" w:rsidRDefault="00AF75E8" w:rsidP="00331760">
      <w:pPr>
        <w:widowControl w:val="0"/>
        <w:spacing w:line="360" w:lineRule="auto"/>
        <w:jc w:val="both"/>
        <w:rPr>
          <w:rFonts w:ascii="Arial" w:hAnsi="Arial" w:cs="Arial"/>
          <w:sz w:val="24"/>
          <w:szCs w:val="24"/>
          <w:lang w:val="es-ES_tradnl"/>
        </w:rPr>
      </w:pPr>
      <w:r w:rsidRPr="00BC4D7A">
        <w:rPr>
          <w:rFonts w:ascii="Arial" w:hAnsi="Arial" w:cs="Arial"/>
          <w:sz w:val="24"/>
          <w:szCs w:val="24"/>
          <w:lang w:val="es-ES_tradnl"/>
        </w:rPr>
        <w:t>En el mismo sentido, el artículo 136 del Código de Procedimiento Administrativo y de lo Contencioso Administrativo establece que:</w:t>
      </w:r>
    </w:p>
    <w:p w14:paraId="09AE915B" w14:textId="77777777" w:rsidR="002C24BA" w:rsidRPr="00BC4D7A" w:rsidRDefault="002C24BA" w:rsidP="00331760">
      <w:pPr>
        <w:widowControl w:val="0"/>
        <w:spacing w:line="360" w:lineRule="auto"/>
        <w:ind w:left="851"/>
        <w:jc w:val="both"/>
        <w:rPr>
          <w:rFonts w:ascii="Arial" w:hAnsi="Arial" w:cs="Arial"/>
          <w:sz w:val="24"/>
          <w:szCs w:val="24"/>
          <w:lang w:val="es-ES_tradnl"/>
        </w:rPr>
      </w:pPr>
    </w:p>
    <w:p w14:paraId="382C54B4" w14:textId="77777777" w:rsidR="00AF75E8" w:rsidRPr="00BC4D7A" w:rsidRDefault="00AF75E8" w:rsidP="00331760">
      <w:pPr>
        <w:widowControl w:val="0"/>
        <w:spacing w:line="276" w:lineRule="auto"/>
        <w:ind w:left="851" w:right="284"/>
        <w:jc w:val="both"/>
        <w:rPr>
          <w:rFonts w:ascii="Arial" w:hAnsi="Arial" w:cs="Arial"/>
          <w:sz w:val="24"/>
          <w:szCs w:val="24"/>
          <w:lang w:val="es-ES_tradnl"/>
        </w:rPr>
      </w:pPr>
      <w:r w:rsidRPr="00BC4D7A">
        <w:rPr>
          <w:rFonts w:ascii="Arial" w:hAnsi="Arial" w:cs="Arial"/>
          <w:sz w:val="24"/>
          <w:szCs w:val="24"/>
          <w:lang w:val="es-ES_tradnl"/>
        </w:rPr>
        <w:t>“</w:t>
      </w:r>
      <w:r w:rsidRPr="00BC4D7A">
        <w:rPr>
          <w:rFonts w:ascii="Arial" w:hAnsi="Arial" w:cs="Arial"/>
          <w:i/>
          <w:iCs/>
          <w:sz w:val="24"/>
          <w:szCs w:val="24"/>
          <w:lang w:val="es-ES_tradnl"/>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17BA5968" w14:textId="77777777" w:rsidR="00AF75E8" w:rsidRPr="00BC4D7A" w:rsidRDefault="00AF75E8" w:rsidP="00331760">
      <w:pPr>
        <w:widowControl w:val="0"/>
        <w:spacing w:line="360" w:lineRule="auto"/>
        <w:jc w:val="both"/>
        <w:rPr>
          <w:rFonts w:ascii="Arial" w:hAnsi="Arial" w:cs="Arial"/>
          <w:sz w:val="24"/>
          <w:szCs w:val="24"/>
          <w:lang w:val="es-ES_tradnl"/>
        </w:rPr>
      </w:pPr>
    </w:p>
    <w:p w14:paraId="6304A05A" w14:textId="52E45527" w:rsidR="00AF75E8" w:rsidRDefault="00AF75E8" w:rsidP="00331760">
      <w:pPr>
        <w:widowControl w:val="0"/>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Como se observa, se trata de un medio de control específico a través del cual la jurisdicción de lo contencioso administrativo efectúa el análisis automático de la legalidad </w:t>
      </w:r>
      <w:r w:rsidRPr="00BC4D7A">
        <w:rPr>
          <w:rFonts w:ascii="Arial" w:hAnsi="Arial" w:cs="Arial"/>
          <w:iCs/>
          <w:sz w:val="24"/>
          <w:szCs w:val="24"/>
          <w:lang w:val="es-ES_tradnl"/>
        </w:rPr>
        <w:t xml:space="preserve">de las </w:t>
      </w:r>
      <w:r w:rsidRPr="00BC4D7A">
        <w:rPr>
          <w:rFonts w:ascii="Arial" w:hAnsi="Arial" w:cs="Arial"/>
          <w:sz w:val="24"/>
          <w:szCs w:val="24"/>
          <w:lang w:val="es-ES_tradnl"/>
        </w:rPr>
        <w:t>medidas generales adoptadas por las autoridades del orden nacional al amparo de un estado de excepción, medio a través del cual se busca evitar que durante las condiciones de excepcionalidad se presente una extralimitación en el ejercicio de las competencias asignadas a las autoridades públicas, así como evitar la puesta en vigencia de normas que amenacen o vulneren los derechos de los administrados</w:t>
      </w:r>
      <w:r w:rsidRPr="00BC4D7A">
        <w:rPr>
          <w:rStyle w:val="Refdenotaalpie"/>
          <w:rFonts w:ascii="Arial" w:hAnsi="Arial" w:cs="Arial"/>
          <w:sz w:val="24"/>
          <w:szCs w:val="24"/>
          <w:lang w:val="es-ES_tradnl"/>
        </w:rPr>
        <w:footnoteReference w:id="8"/>
      </w:r>
      <w:r w:rsidRPr="00BC4D7A">
        <w:rPr>
          <w:rFonts w:ascii="Arial" w:hAnsi="Arial" w:cs="Arial"/>
          <w:sz w:val="24"/>
          <w:szCs w:val="24"/>
          <w:lang w:val="es-ES_tradnl"/>
        </w:rPr>
        <w:t>.</w:t>
      </w:r>
    </w:p>
    <w:p w14:paraId="1CA38E24" w14:textId="77777777" w:rsidR="00A86EC0" w:rsidRPr="00BC4D7A" w:rsidRDefault="00A86EC0" w:rsidP="00331760">
      <w:pPr>
        <w:widowControl w:val="0"/>
        <w:spacing w:line="360" w:lineRule="auto"/>
        <w:jc w:val="both"/>
        <w:rPr>
          <w:rFonts w:ascii="Arial" w:hAnsi="Arial" w:cs="Arial"/>
          <w:sz w:val="24"/>
          <w:szCs w:val="24"/>
          <w:lang w:val="es-ES_tradnl"/>
        </w:rPr>
      </w:pPr>
    </w:p>
    <w:p w14:paraId="6A3D1DA1" w14:textId="77777777" w:rsidR="00AF75E8" w:rsidRPr="00BC4D7A"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b/>
          <w:sz w:val="24"/>
          <w:szCs w:val="24"/>
          <w:lang w:val="es-ES_tradnl"/>
        </w:rPr>
        <w:t>3.2.</w:t>
      </w:r>
      <w:r w:rsidRPr="00BC4D7A">
        <w:rPr>
          <w:rFonts w:ascii="Arial" w:hAnsi="Arial" w:cs="Arial"/>
          <w:sz w:val="24"/>
          <w:szCs w:val="24"/>
          <w:lang w:val="es-ES_tradnl"/>
        </w:rPr>
        <w:t xml:space="preserve"> De acuerdo con las disposiciones que regulan la materia, la procedencia de este medio de control está supeditada a que</w:t>
      </w:r>
      <w:r w:rsidRPr="00BC4D7A">
        <w:rPr>
          <w:rFonts w:ascii="Arial" w:hAnsi="Arial" w:cs="Arial"/>
          <w:iCs/>
          <w:sz w:val="24"/>
          <w:szCs w:val="24"/>
          <w:lang w:val="es-ES_tradnl"/>
        </w:rPr>
        <w:t>: (i) se trate de un</w:t>
      </w:r>
      <w:r w:rsidRPr="00BC4D7A">
        <w:rPr>
          <w:rFonts w:ascii="Arial" w:hAnsi="Arial" w:cs="Arial"/>
          <w:sz w:val="24"/>
          <w:szCs w:val="24"/>
          <w:lang w:val="es-ES_tradnl"/>
        </w:rPr>
        <w:t>a medida adoptada por una autoridad del orden nacional en ejercicio de función administrativa; (</w:t>
      </w:r>
      <w:proofErr w:type="spellStart"/>
      <w:r w:rsidRPr="00BC4D7A">
        <w:rPr>
          <w:rFonts w:ascii="Arial" w:hAnsi="Arial" w:cs="Arial"/>
          <w:sz w:val="24"/>
          <w:szCs w:val="24"/>
          <w:lang w:val="es-ES_tradnl"/>
        </w:rPr>
        <w:t>ii</w:t>
      </w:r>
      <w:proofErr w:type="spellEnd"/>
      <w:r w:rsidRPr="00BC4D7A">
        <w:rPr>
          <w:rFonts w:ascii="Arial" w:hAnsi="Arial" w:cs="Arial"/>
          <w:sz w:val="24"/>
          <w:szCs w:val="24"/>
          <w:lang w:val="es-ES_tradnl"/>
        </w:rPr>
        <w:t>) tenga carácter general; y (</w:t>
      </w:r>
      <w:proofErr w:type="spellStart"/>
      <w:r w:rsidRPr="00BC4D7A">
        <w:rPr>
          <w:rFonts w:ascii="Arial" w:hAnsi="Arial" w:cs="Arial"/>
          <w:sz w:val="24"/>
          <w:szCs w:val="24"/>
          <w:lang w:val="es-ES_tradnl"/>
        </w:rPr>
        <w:t>iii</w:t>
      </w:r>
      <w:proofErr w:type="spellEnd"/>
      <w:r w:rsidRPr="00BC4D7A">
        <w:rPr>
          <w:rFonts w:ascii="Arial" w:hAnsi="Arial" w:cs="Arial"/>
          <w:sz w:val="24"/>
          <w:szCs w:val="24"/>
          <w:lang w:val="es-ES_tradnl"/>
        </w:rPr>
        <w:t>) haya sido expedida como desarrollo de decretos legislativos durante el estado de excepción.</w:t>
      </w:r>
    </w:p>
    <w:p w14:paraId="45A6A891"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259D9EEA" w14:textId="556AF67B" w:rsidR="00AF75E8" w:rsidRPr="00BC4D7A" w:rsidRDefault="00AF75E8" w:rsidP="00331760">
      <w:pPr>
        <w:tabs>
          <w:tab w:val="left" w:pos="3338"/>
        </w:tabs>
        <w:spacing w:line="360" w:lineRule="auto"/>
        <w:jc w:val="both"/>
        <w:rPr>
          <w:rFonts w:ascii="Arial" w:hAnsi="Arial" w:cs="Arial"/>
          <w:bCs/>
          <w:sz w:val="24"/>
          <w:szCs w:val="24"/>
          <w:lang w:val="es-ES_tradnl"/>
        </w:rPr>
      </w:pPr>
      <w:r w:rsidRPr="00BC4D7A">
        <w:rPr>
          <w:rFonts w:ascii="Arial" w:hAnsi="Arial" w:cs="Arial"/>
          <w:bCs/>
          <w:sz w:val="24"/>
          <w:szCs w:val="24"/>
          <w:lang w:val="es-ES_tradnl"/>
        </w:rPr>
        <w:t>Para analizar el cumplimiento de la primera exigencia, la autoridad judicial debe cerciorarse, de un lado, de la naturaleza de la autoridad que expide el acto y, del otro, de que el acto se profiera en ejercicio de la función administrativa y no de otra para cuyo ejercicio el ordenamiento jurídico prevea otros medios de control, como sería el caso, por ejemplo, de la función legislativa.</w:t>
      </w:r>
    </w:p>
    <w:p w14:paraId="037E9F55" w14:textId="77777777" w:rsidR="00213C0F" w:rsidRPr="00BC4D7A" w:rsidRDefault="00213C0F" w:rsidP="00331760">
      <w:pPr>
        <w:tabs>
          <w:tab w:val="left" w:pos="3338"/>
        </w:tabs>
        <w:spacing w:line="360" w:lineRule="auto"/>
        <w:jc w:val="both"/>
        <w:rPr>
          <w:rFonts w:ascii="Arial" w:hAnsi="Arial" w:cs="Arial"/>
          <w:bCs/>
          <w:sz w:val="24"/>
          <w:szCs w:val="24"/>
          <w:lang w:val="es-ES_tradnl"/>
        </w:rPr>
      </w:pPr>
    </w:p>
    <w:p w14:paraId="5E6B2104" w14:textId="77777777" w:rsidR="00AF75E8" w:rsidRPr="00BC4D7A" w:rsidRDefault="00AF75E8" w:rsidP="00331760">
      <w:pPr>
        <w:tabs>
          <w:tab w:val="left" w:pos="3338"/>
        </w:tabs>
        <w:spacing w:line="360" w:lineRule="auto"/>
        <w:jc w:val="both"/>
        <w:rPr>
          <w:rFonts w:ascii="Arial" w:hAnsi="Arial" w:cs="Arial"/>
          <w:i/>
          <w:sz w:val="24"/>
          <w:szCs w:val="24"/>
          <w:lang w:val="es-ES_tradnl"/>
        </w:rPr>
      </w:pPr>
      <w:r w:rsidRPr="00BC4D7A">
        <w:rPr>
          <w:rFonts w:ascii="Arial" w:hAnsi="Arial" w:cs="Arial"/>
          <w:bCs/>
          <w:sz w:val="24"/>
          <w:szCs w:val="24"/>
          <w:lang w:val="es-ES_tradnl"/>
        </w:rPr>
        <w:t xml:space="preserve">Respecto al segundo de los requisitos, esto es, que la medida tenga carácter general, resulta necesario verificar que se trate de un acto </w:t>
      </w:r>
      <w:r w:rsidRPr="00BC4D7A">
        <w:rPr>
          <w:rFonts w:ascii="Arial" w:hAnsi="Arial" w:cs="Arial"/>
          <w:sz w:val="24"/>
          <w:szCs w:val="24"/>
          <w:lang w:val="es-ES_tradnl"/>
        </w:rPr>
        <w:t xml:space="preserve">administrativo que contenga decisiones que generen efectos </w:t>
      </w:r>
      <w:r w:rsidRPr="00BC4D7A">
        <w:rPr>
          <w:rFonts w:ascii="Arial" w:hAnsi="Arial" w:cs="Arial"/>
          <w:iCs/>
          <w:sz w:val="24"/>
          <w:szCs w:val="24"/>
          <w:lang w:val="es-ES_tradnl"/>
        </w:rPr>
        <w:t xml:space="preserve">jurídicos de carácter general, lo cual se contrapone tanto a aquellas manifestaciones a través de las cuales la administración se limita a plasmar recomendaciones, instrucciones o sugerencias, como a aquellas que solo están llamadas a afectar situaciones particulares y concretas. </w:t>
      </w:r>
    </w:p>
    <w:p w14:paraId="4EDE70AB"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46951E45" w14:textId="77777777" w:rsidR="00AF75E8" w:rsidRPr="00BC4D7A"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Finalmente, y frente al tercero de los presupuestos necesarios para proceder con el control inmediato de legalidad, se trata de establecer que la medida haya sido adoptada al amparo del Estado de Excepción, guardando relación con los hechos de excepcionalidad y constituyendo un verdadero desarrollo de sus preceptos.</w:t>
      </w:r>
    </w:p>
    <w:p w14:paraId="61B72836"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4A8E9614" w14:textId="77777777" w:rsidR="00AF75E8" w:rsidRPr="00BC4D7A"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Debido a la excepcionalidad de este mecanismo, todas las circunstancias antes anotadas deben concurrir en cada caso para que el Consejo de Estado pueda aprehender el conocimiento de determinado acto.</w:t>
      </w:r>
    </w:p>
    <w:p w14:paraId="5B205DC6"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03BA4CF9" w14:textId="0B812E08" w:rsidR="00AF75E8" w:rsidRDefault="00AF75E8" w:rsidP="00331760">
      <w:pPr>
        <w:pStyle w:val="Textoindependiente2"/>
        <w:spacing w:after="0" w:line="360" w:lineRule="auto"/>
        <w:jc w:val="both"/>
        <w:rPr>
          <w:rFonts w:ascii="Arial" w:hAnsi="Arial" w:cs="Arial"/>
          <w:bCs/>
          <w:sz w:val="24"/>
          <w:szCs w:val="24"/>
          <w:lang w:val="es-ES_tradnl"/>
        </w:rPr>
      </w:pPr>
      <w:r w:rsidRPr="00BC4D7A">
        <w:rPr>
          <w:rFonts w:ascii="Arial" w:hAnsi="Arial" w:cs="Arial"/>
          <w:b/>
          <w:bCs/>
          <w:sz w:val="24"/>
          <w:szCs w:val="24"/>
          <w:lang w:val="es-ES_tradnl"/>
        </w:rPr>
        <w:t xml:space="preserve">3.3. </w:t>
      </w:r>
      <w:r w:rsidRPr="00BC4D7A">
        <w:rPr>
          <w:rFonts w:ascii="Arial" w:hAnsi="Arial" w:cs="Arial"/>
          <w:bCs/>
          <w:sz w:val="24"/>
          <w:szCs w:val="24"/>
          <w:lang w:val="es-ES_tradnl"/>
        </w:rPr>
        <w:t>Ahora bien, a partir de las disposiciones legislativas que regulan la materia, la jurisprudencia de esta Corporación ha establecido entonces una serie de características propias que definen este medio de control, así</w:t>
      </w:r>
      <w:r w:rsidRPr="00BC4D7A">
        <w:rPr>
          <w:rStyle w:val="Refdenotaalpie"/>
          <w:rFonts w:ascii="Arial" w:hAnsi="Arial" w:cs="Arial"/>
          <w:sz w:val="24"/>
          <w:szCs w:val="24"/>
          <w:lang w:val="es-ES_tradnl"/>
        </w:rPr>
        <w:footnoteReference w:id="9"/>
      </w:r>
      <w:r w:rsidRPr="00BC4D7A">
        <w:rPr>
          <w:rFonts w:ascii="Arial" w:hAnsi="Arial" w:cs="Arial"/>
          <w:bCs/>
          <w:sz w:val="24"/>
          <w:szCs w:val="24"/>
          <w:lang w:val="es-ES_tradnl"/>
        </w:rPr>
        <w:t>:</w:t>
      </w:r>
    </w:p>
    <w:p w14:paraId="75CF9111" w14:textId="77777777" w:rsidR="00A86EC0" w:rsidRPr="00BC4D7A" w:rsidRDefault="00A86EC0" w:rsidP="00331760">
      <w:pPr>
        <w:pStyle w:val="Textoindependiente2"/>
        <w:spacing w:after="0" w:line="360" w:lineRule="auto"/>
        <w:jc w:val="both"/>
        <w:rPr>
          <w:rFonts w:ascii="Arial" w:hAnsi="Arial" w:cs="Arial"/>
          <w:bCs/>
          <w:sz w:val="24"/>
          <w:szCs w:val="24"/>
          <w:lang w:val="es-ES_tradnl"/>
        </w:rPr>
      </w:pPr>
    </w:p>
    <w:p w14:paraId="16A4E92D" w14:textId="77777777" w:rsidR="00AF75E8"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bCs/>
          <w:sz w:val="24"/>
          <w:szCs w:val="24"/>
          <w:lang w:val="es-ES_tradnl"/>
        </w:rPr>
        <w:t xml:space="preserve">Es realmente un proceso judicial, cuya competencia se encuentra definida por el artículo 20 de la Ley 137 de 1994 y en el que se prevé </w:t>
      </w:r>
      <w:r w:rsidRPr="00BC4D7A">
        <w:rPr>
          <w:rFonts w:ascii="Arial" w:hAnsi="Arial" w:cs="Arial"/>
          <w:sz w:val="24"/>
          <w:szCs w:val="24"/>
          <w:lang w:val="es-ES_tradnl"/>
        </w:rPr>
        <w:t xml:space="preserve">la participación de la </w:t>
      </w:r>
      <w:r w:rsidRPr="00BC4D7A">
        <w:rPr>
          <w:rFonts w:ascii="Arial" w:hAnsi="Arial" w:cs="Arial"/>
          <w:sz w:val="24"/>
          <w:szCs w:val="24"/>
          <w:lang w:val="es-ES_tradnl"/>
        </w:rPr>
        <w:lastRenderedPageBreak/>
        <w:t>comunidad en el estudio de legalidad de la medida dictada, bien sea para defender el acto general o para cuestionarlo.</w:t>
      </w:r>
    </w:p>
    <w:p w14:paraId="4F922895"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352BAFAD" w14:textId="77777777" w:rsidR="00AF75E8"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sz w:val="24"/>
          <w:szCs w:val="24"/>
          <w:lang w:val="es-ES_tradnl"/>
        </w:rPr>
        <w:t>Se trata de un control automático o inmediato, de manera que una vez se expida el acto, éste debe ser remitido dentro de las 48 horas siguientes a esta jurisdicción para adelantar el estudio de su legalidad, a riesgo de que la autoridad jurisdiccional a quien corresponde revisar el apego de la normatividad al ordenamiento jurídico asuma de manera oficiosa su estudio; esto, con independencia de que se hubiere hecho o no la publicación del mismo, puesto que se entiende que la medida o el acto existen aunque no se haya procedido con el trámite de su publicidad.</w:t>
      </w:r>
    </w:p>
    <w:p w14:paraId="67FF47A0"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476BC5C7" w14:textId="6871F353" w:rsidR="00AF75E8"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sz w:val="24"/>
          <w:szCs w:val="24"/>
          <w:lang w:val="es-ES_tradnl"/>
        </w:rPr>
        <w:t xml:space="preserve">Es autónomo, lo que implica que sea posible adelantar el control de los actos administrativos aún antes de que la Corte Constitucional se pronuncie sobre la constitucionalidad del decreto que declara el Estado de Excepción o respecto de los decretos legislativos que lo desarrollan. </w:t>
      </w:r>
    </w:p>
    <w:p w14:paraId="7690AD76" w14:textId="77777777" w:rsidR="00037AAF" w:rsidRPr="00BC4D7A" w:rsidRDefault="00037AAF" w:rsidP="00331760">
      <w:pPr>
        <w:pStyle w:val="Textoindependiente2"/>
        <w:spacing w:after="0" w:line="360" w:lineRule="auto"/>
        <w:jc w:val="both"/>
        <w:rPr>
          <w:rFonts w:ascii="Arial" w:hAnsi="Arial" w:cs="Arial"/>
          <w:sz w:val="24"/>
          <w:szCs w:val="24"/>
          <w:lang w:val="es-ES_tradnl"/>
        </w:rPr>
      </w:pPr>
    </w:p>
    <w:p w14:paraId="37FE51DF" w14:textId="77777777" w:rsidR="000F16A7"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sz w:val="24"/>
          <w:szCs w:val="24"/>
          <w:lang w:val="es-ES_tradnl"/>
        </w:rPr>
        <w:t xml:space="preserve">Es integral, ya que comprende tanto la revisión del cumplimiento de los requisitos formales para la expedición del acto como los materiales. </w:t>
      </w:r>
    </w:p>
    <w:p w14:paraId="3297B8E5" w14:textId="77777777" w:rsidR="000F16A7" w:rsidRPr="00BC4D7A" w:rsidRDefault="000F16A7" w:rsidP="00331760">
      <w:pPr>
        <w:pStyle w:val="Prrafodelista"/>
        <w:rPr>
          <w:rFonts w:ascii="Arial" w:hAnsi="Arial" w:cs="Arial"/>
          <w:sz w:val="24"/>
          <w:szCs w:val="24"/>
          <w:lang w:val="es-ES_tradnl"/>
        </w:rPr>
      </w:pPr>
    </w:p>
    <w:p w14:paraId="27FA40A4" w14:textId="2100D529" w:rsidR="00AF75E8" w:rsidRPr="00BC4D7A" w:rsidRDefault="00AF75E8" w:rsidP="00331760">
      <w:pPr>
        <w:pStyle w:val="Textoindependiente2"/>
        <w:spacing w:after="0" w:line="360" w:lineRule="auto"/>
        <w:ind w:left="567"/>
        <w:jc w:val="both"/>
        <w:rPr>
          <w:rFonts w:ascii="Arial" w:hAnsi="Arial" w:cs="Arial"/>
          <w:sz w:val="24"/>
          <w:szCs w:val="24"/>
          <w:lang w:val="es-ES_tradnl"/>
        </w:rPr>
      </w:pPr>
      <w:r w:rsidRPr="00BC4D7A">
        <w:rPr>
          <w:rFonts w:ascii="Arial" w:hAnsi="Arial" w:cs="Arial"/>
          <w:sz w:val="24"/>
          <w:szCs w:val="24"/>
          <w:lang w:val="es-ES_tradnl"/>
        </w:rPr>
        <w:t xml:space="preserve">Los primeros, hacen relación a la competencia para la expedición del acto, así como al cumplimiento de las formas propias previstas para el efecto. Los segundos, como lo ha establecido la Sala Plena del Consejo de Estado, se refieren a la </w:t>
      </w:r>
      <w:r w:rsidRPr="00BC4D7A">
        <w:rPr>
          <w:rFonts w:ascii="Arial" w:hAnsi="Arial" w:cs="Arial"/>
          <w:i/>
          <w:sz w:val="24"/>
          <w:szCs w:val="24"/>
          <w:lang w:val="es-ES_tradnl"/>
        </w:rPr>
        <w:t>“existencia de una relación de conexidad entre la regulación contenida en el acto objeto de control y los motivos que dieron lugar a la declaratoria de la emergencia económica. Así mismo, se impone determinar su conformidad con las normas superiores que le sirven de fundamento, que son entre otras los mandatos constitucionales que regulan los estados de excepción (arts. 212 a 215), la Ley estatutaria de Estados de Excepción, el decreto de declaratoria del estado de excepción y -claro está- los decretos con carácter legislativo expedidos por el gobierno en virtud de la autorización constitucional para legislar por vía excepcional”</w:t>
      </w:r>
      <w:r w:rsidRPr="00BC4D7A">
        <w:rPr>
          <w:rStyle w:val="Refdenotaalpie"/>
          <w:rFonts w:ascii="Arial" w:hAnsi="Arial" w:cs="Arial"/>
          <w:iCs/>
          <w:sz w:val="24"/>
          <w:szCs w:val="24"/>
          <w:lang w:val="es-ES_tradnl"/>
        </w:rPr>
        <w:footnoteReference w:id="10"/>
      </w:r>
      <w:r w:rsidRPr="00BC4D7A">
        <w:rPr>
          <w:rFonts w:ascii="Arial" w:hAnsi="Arial" w:cs="Arial"/>
          <w:i/>
          <w:iCs/>
          <w:sz w:val="24"/>
          <w:szCs w:val="24"/>
          <w:lang w:val="es-ES_tradnl"/>
        </w:rPr>
        <w:t>.</w:t>
      </w:r>
      <w:r w:rsidRPr="00BC4D7A">
        <w:rPr>
          <w:rFonts w:ascii="Arial" w:hAnsi="Arial" w:cs="Arial"/>
          <w:iCs/>
          <w:sz w:val="24"/>
          <w:szCs w:val="24"/>
          <w:lang w:val="es-ES_tradnl"/>
        </w:rPr>
        <w:t xml:space="preserve"> </w:t>
      </w:r>
    </w:p>
    <w:p w14:paraId="468EA4F3" w14:textId="77777777" w:rsidR="00AF75E8" w:rsidRPr="00BC4D7A" w:rsidRDefault="00AF75E8" w:rsidP="00331760">
      <w:pPr>
        <w:pStyle w:val="Textoindependiente2"/>
        <w:spacing w:after="0" w:line="360" w:lineRule="auto"/>
        <w:jc w:val="both"/>
        <w:rPr>
          <w:rFonts w:ascii="Arial" w:hAnsi="Arial" w:cs="Arial"/>
          <w:iCs/>
          <w:sz w:val="24"/>
          <w:szCs w:val="24"/>
          <w:lang w:val="es-ES_tradnl"/>
        </w:rPr>
      </w:pPr>
    </w:p>
    <w:p w14:paraId="695AE228" w14:textId="77777777" w:rsidR="00AF75E8" w:rsidRPr="00BC4D7A" w:rsidRDefault="00AF75E8" w:rsidP="00331760">
      <w:pPr>
        <w:pStyle w:val="Textoindependiente2"/>
        <w:spacing w:after="0" w:line="360" w:lineRule="auto"/>
        <w:ind w:left="567"/>
        <w:jc w:val="both"/>
        <w:rPr>
          <w:rFonts w:ascii="Arial" w:hAnsi="Arial" w:cs="Arial"/>
          <w:sz w:val="24"/>
          <w:szCs w:val="24"/>
          <w:lang w:val="es-ES_tradnl"/>
        </w:rPr>
      </w:pPr>
      <w:r w:rsidRPr="00BC4D7A">
        <w:rPr>
          <w:rFonts w:ascii="Arial" w:hAnsi="Arial" w:cs="Arial"/>
          <w:iCs/>
          <w:sz w:val="24"/>
          <w:szCs w:val="24"/>
          <w:lang w:val="es-ES_tradnl"/>
        </w:rPr>
        <w:lastRenderedPageBreak/>
        <w:t>Además de la conformidad con las normas señaladas y la conexidad que debe guardarse con los motivos del estado de excepción, la jurisprudencia también ha entendido que el juez debe efectuar el análisis de</w:t>
      </w:r>
      <w:r w:rsidRPr="00BC4D7A">
        <w:rPr>
          <w:rFonts w:ascii="Arial" w:hAnsi="Arial" w:cs="Arial"/>
          <w:sz w:val="24"/>
          <w:szCs w:val="24"/>
          <w:lang w:val="es-ES_tradnl"/>
        </w:rPr>
        <w:t xml:space="preserve"> proporcionalidad de las medidas adoptadas como mecanismo para conjurar la crisis e impedir la extensión de sus efectos. </w:t>
      </w:r>
    </w:p>
    <w:p w14:paraId="5EA2F73D"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2CF3CFC7" w14:textId="77777777" w:rsidR="00AF75E8" w:rsidRPr="00BC4D7A" w:rsidRDefault="00AF75E8" w:rsidP="00331760">
      <w:pPr>
        <w:pStyle w:val="Textoindependiente2"/>
        <w:spacing w:after="0" w:line="360" w:lineRule="auto"/>
        <w:ind w:left="567"/>
        <w:jc w:val="both"/>
        <w:rPr>
          <w:rFonts w:ascii="Arial" w:hAnsi="Arial" w:cs="Arial"/>
          <w:sz w:val="24"/>
          <w:szCs w:val="24"/>
          <w:lang w:val="es-ES_tradnl"/>
        </w:rPr>
      </w:pPr>
      <w:r w:rsidRPr="00BC4D7A">
        <w:rPr>
          <w:rFonts w:ascii="Arial" w:hAnsi="Arial" w:cs="Arial"/>
          <w:sz w:val="24"/>
          <w:szCs w:val="24"/>
          <w:lang w:val="es-ES_tradnl"/>
        </w:rPr>
        <w:t xml:space="preserve">Sin embargo, el hecho de que este control sea integral no implica, como lo ha precisado esta Corporación, que la confrontación normativa comprenda todo el ordenamiento jurídico, cuya evidente extensión y complejidad dificultaría la labor que está llamado a cumplir el juez de lo contencioso administrativo y constituiría un escollo en la garantía de celeridad que debe caracterizar el trámite de este mecanismo. En ese sentido, los parámetros de confrontación, conforme a los cuales se adelanta el juicio de legalidad, deben ser expresamente señalados por el juez de conocimiento, de manera que sea posible establecer con claridad el alcance de su pronunciamiento. </w:t>
      </w:r>
    </w:p>
    <w:p w14:paraId="2076DF5C"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0B638CA4" w14:textId="77777777" w:rsidR="00AF75E8" w:rsidRPr="00BC4D7A" w:rsidRDefault="00AF75E8" w:rsidP="00331760">
      <w:pPr>
        <w:pStyle w:val="Textoindependiente2"/>
        <w:numPr>
          <w:ilvl w:val="0"/>
          <w:numId w:val="3"/>
        </w:numPr>
        <w:spacing w:after="0" w:line="360" w:lineRule="auto"/>
        <w:ind w:left="567" w:hanging="567"/>
        <w:jc w:val="both"/>
        <w:rPr>
          <w:rFonts w:ascii="Arial" w:hAnsi="Arial" w:cs="Arial"/>
          <w:i/>
          <w:sz w:val="24"/>
          <w:szCs w:val="24"/>
          <w:shd w:val="clear" w:color="auto" w:fill="FFFFFF"/>
          <w:lang w:val="es-ES_tradnl"/>
        </w:rPr>
      </w:pPr>
      <w:r w:rsidRPr="00BC4D7A">
        <w:rPr>
          <w:rFonts w:ascii="Arial" w:hAnsi="Arial" w:cs="Arial"/>
          <w:bCs/>
          <w:iCs/>
          <w:sz w:val="24"/>
          <w:szCs w:val="24"/>
          <w:lang w:val="es-ES_tradnl"/>
        </w:rPr>
        <w:t xml:space="preserve">En concordancia con lo señalado, la sentencia que decide este proceso hace tránsito a cosa </w:t>
      </w:r>
      <w:r w:rsidRPr="00BC4D7A">
        <w:rPr>
          <w:rFonts w:ascii="Arial" w:hAnsi="Arial" w:cs="Arial"/>
          <w:sz w:val="24"/>
          <w:szCs w:val="24"/>
          <w:shd w:val="clear" w:color="auto" w:fill="FFFFFF"/>
          <w:lang w:val="es-ES_tradnl"/>
        </w:rPr>
        <w:t>juzgada relativa, en tanto solo opera frente a los supuestos de ilegalidad analizados y decididos por el juez de conocimiento</w:t>
      </w:r>
      <w:r w:rsidRPr="00BC4D7A">
        <w:rPr>
          <w:rStyle w:val="Refdenotaalpie"/>
          <w:rFonts w:ascii="Arial" w:hAnsi="Arial" w:cs="Arial"/>
          <w:sz w:val="24"/>
          <w:szCs w:val="24"/>
          <w:shd w:val="clear" w:color="auto" w:fill="FFFFFF"/>
          <w:lang w:val="es-ES_tradnl"/>
        </w:rPr>
        <w:footnoteReference w:id="11"/>
      </w:r>
      <w:r w:rsidRPr="00BC4D7A">
        <w:rPr>
          <w:rFonts w:ascii="Arial" w:hAnsi="Arial" w:cs="Arial"/>
          <w:sz w:val="24"/>
          <w:szCs w:val="24"/>
          <w:shd w:val="clear" w:color="auto" w:fill="FFFFFF"/>
          <w:lang w:val="es-ES_tradnl"/>
        </w:rPr>
        <w:t>. Así, ha dicho el Consejo de Estado que “</w:t>
      </w:r>
      <w:r w:rsidRPr="00BC4D7A">
        <w:rPr>
          <w:rFonts w:ascii="Arial" w:hAnsi="Arial" w:cs="Arial"/>
          <w:i/>
          <w:sz w:val="24"/>
          <w:szCs w:val="24"/>
          <w:shd w:val="clear" w:color="auto" w:fill="FFFFFF"/>
          <w:lang w:val="es-ES_tradnl"/>
        </w:rPr>
        <w:t xml:space="preserve">los fallos que desestiman la nulidad de los actos objeto de control o que la decretan solo parcialmente respecto de algunos de sus preceptos, aunque tienen efecto </w:t>
      </w:r>
      <w:r w:rsidRPr="00BC4D7A">
        <w:rPr>
          <w:rFonts w:ascii="Arial" w:hAnsi="Arial" w:cs="Arial"/>
          <w:i/>
          <w:iCs/>
          <w:sz w:val="24"/>
          <w:szCs w:val="24"/>
          <w:shd w:val="clear" w:color="auto" w:fill="FFFFFF"/>
          <w:lang w:val="es-ES_tradnl"/>
        </w:rPr>
        <w:t>erga omnes</w:t>
      </w:r>
      <w:r w:rsidRPr="00BC4D7A">
        <w:rPr>
          <w:rFonts w:ascii="Arial" w:hAnsi="Arial" w:cs="Arial"/>
          <w:i/>
          <w:sz w:val="24"/>
          <w:szCs w:val="24"/>
          <w:shd w:val="clear" w:color="auto" w:fill="FFFFFF"/>
          <w:lang w:val="es-ES_tradnl"/>
        </w:rPr>
        <w:t xml:space="preserve">, esto es oponible a todos y contra todos, por otro lado, tienen la autoridad de cosa juzgada relativa, es decir, solo frente a los </w:t>
      </w:r>
      <w:proofErr w:type="spellStart"/>
      <w:r w:rsidRPr="00BC4D7A">
        <w:rPr>
          <w:rFonts w:ascii="Arial" w:hAnsi="Arial" w:cs="Arial"/>
          <w:i/>
          <w:sz w:val="24"/>
          <w:szCs w:val="24"/>
          <w:shd w:val="clear" w:color="auto" w:fill="FFFFFF"/>
          <w:lang w:val="es-ES_tradnl"/>
        </w:rPr>
        <w:t>ítems</w:t>
      </w:r>
      <w:proofErr w:type="spellEnd"/>
      <w:r w:rsidRPr="00BC4D7A">
        <w:rPr>
          <w:rFonts w:ascii="Arial" w:hAnsi="Arial" w:cs="Arial"/>
          <w:i/>
          <w:sz w:val="24"/>
          <w:szCs w:val="24"/>
          <w:shd w:val="clear" w:color="auto" w:fill="FFFFFF"/>
          <w:lang w:val="es-ES_tradnl"/>
        </w:rPr>
        <w:t xml:space="preserve"> de ilegalidad analizados y decididos en la sentencia”</w:t>
      </w:r>
      <w:r w:rsidRPr="00BC4D7A">
        <w:rPr>
          <w:rStyle w:val="Refdenotaalpie"/>
          <w:rFonts w:ascii="Arial" w:hAnsi="Arial" w:cs="Arial"/>
          <w:sz w:val="24"/>
          <w:szCs w:val="24"/>
          <w:shd w:val="clear" w:color="auto" w:fill="FFFFFF"/>
          <w:lang w:val="es-ES_tradnl"/>
        </w:rPr>
        <w:footnoteReference w:id="12"/>
      </w:r>
      <w:r w:rsidRPr="00BC4D7A">
        <w:rPr>
          <w:rFonts w:ascii="Arial" w:hAnsi="Arial" w:cs="Arial"/>
          <w:i/>
          <w:sz w:val="24"/>
          <w:szCs w:val="24"/>
          <w:shd w:val="clear" w:color="auto" w:fill="FFFFFF"/>
          <w:lang w:val="es-ES_tradnl"/>
        </w:rPr>
        <w:t>.</w:t>
      </w:r>
    </w:p>
    <w:p w14:paraId="0517163F" w14:textId="77777777" w:rsidR="00AF75E8" w:rsidRPr="00BC4D7A" w:rsidRDefault="00AF75E8" w:rsidP="00331760">
      <w:pPr>
        <w:pStyle w:val="Textoindependiente2"/>
        <w:spacing w:after="0" w:line="360" w:lineRule="auto"/>
        <w:jc w:val="both"/>
        <w:rPr>
          <w:rFonts w:ascii="Arial" w:hAnsi="Arial" w:cs="Arial"/>
          <w:sz w:val="24"/>
          <w:szCs w:val="24"/>
          <w:shd w:val="clear" w:color="auto" w:fill="FFFFFF"/>
          <w:lang w:val="es-ES_tradnl"/>
        </w:rPr>
      </w:pPr>
    </w:p>
    <w:p w14:paraId="61BD17DF" w14:textId="6BFB0DF1" w:rsidR="00AF75E8"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sz w:val="24"/>
          <w:szCs w:val="24"/>
          <w:lang w:val="es-ES_tradnl"/>
        </w:rPr>
        <w:t>El hecho de que se trate de decisiones que hacen tránsito a cosa juzgada relativa, implica entonces que cualquier ciudadano pued</w:t>
      </w:r>
      <w:r w:rsidR="004E24A0" w:rsidRPr="00BC4D7A">
        <w:rPr>
          <w:rFonts w:ascii="Arial" w:hAnsi="Arial" w:cs="Arial"/>
          <w:sz w:val="24"/>
          <w:szCs w:val="24"/>
          <w:lang w:val="es-ES_tradnl"/>
        </w:rPr>
        <w:t>e</w:t>
      </w:r>
      <w:r w:rsidRPr="00BC4D7A">
        <w:rPr>
          <w:rFonts w:ascii="Arial" w:hAnsi="Arial" w:cs="Arial"/>
          <w:sz w:val="24"/>
          <w:szCs w:val="24"/>
          <w:lang w:val="es-ES_tradnl"/>
        </w:rPr>
        <w:t xml:space="preserve"> acudir a las acciones de simple nulidad o de nulidad por inconstitucionalidad para cuestionar estos mismos actos administrativos por la violación de normas que no hayan sido invocadas expresamente en la sentencia con la que culmina el </w:t>
      </w:r>
      <w:r w:rsidRPr="00BC4D7A">
        <w:rPr>
          <w:rFonts w:ascii="Arial" w:hAnsi="Arial" w:cs="Arial"/>
          <w:sz w:val="24"/>
          <w:szCs w:val="24"/>
          <w:lang w:val="es-ES_tradnl"/>
        </w:rPr>
        <w:lastRenderedPageBreak/>
        <w:t xml:space="preserve">procedimiento especial de control de legalidad o frente a las cuales no se haya realizado el contraste normativo como tal. </w:t>
      </w:r>
    </w:p>
    <w:p w14:paraId="2E49AD90" w14:textId="77777777" w:rsidR="00AF75E8" w:rsidRPr="00BC4D7A" w:rsidRDefault="00AF75E8" w:rsidP="00331760">
      <w:pPr>
        <w:pStyle w:val="Textoindependiente2"/>
        <w:spacing w:after="0" w:line="360" w:lineRule="auto"/>
        <w:jc w:val="both"/>
        <w:rPr>
          <w:rFonts w:ascii="Arial" w:hAnsi="Arial" w:cs="Arial"/>
          <w:sz w:val="24"/>
          <w:szCs w:val="24"/>
          <w:shd w:val="clear" w:color="auto" w:fill="FFFFFF"/>
          <w:lang w:val="es-ES_tradnl"/>
        </w:rPr>
      </w:pPr>
    </w:p>
    <w:p w14:paraId="5B944833" w14:textId="77777777" w:rsidR="00AF75E8" w:rsidRPr="00BC4D7A" w:rsidRDefault="00AF75E8" w:rsidP="00331760">
      <w:pPr>
        <w:pStyle w:val="Textoindependiente2"/>
        <w:numPr>
          <w:ilvl w:val="0"/>
          <w:numId w:val="3"/>
        </w:numPr>
        <w:spacing w:after="0" w:line="360" w:lineRule="auto"/>
        <w:ind w:left="567" w:hanging="567"/>
        <w:jc w:val="both"/>
        <w:rPr>
          <w:rFonts w:ascii="Arial" w:hAnsi="Arial" w:cs="Arial"/>
          <w:sz w:val="24"/>
          <w:szCs w:val="24"/>
          <w:lang w:val="es-ES_tradnl"/>
        </w:rPr>
      </w:pPr>
      <w:r w:rsidRPr="00BC4D7A">
        <w:rPr>
          <w:rFonts w:ascii="Arial" w:hAnsi="Arial" w:cs="Arial"/>
          <w:sz w:val="24"/>
          <w:szCs w:val="24"/>
          <w:lang w:val="es-ES_tradnl"/>
        </w:rPr>
        <w:t>Finalmente, este medio de control no impide que la medida o el acto sean ejecutados, porque mientras no sean anulados ellos conservan la presunción de validez propia de los actos administrativos.</w:t>
      </w:r>
    </w:p>
    <w:p w14:paraId="62A2B307"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16BAFFF8" w14:textId="36FD20CD" w:rsidR="00AF75E8" w:rsidRPr="00BC4D7A" w:rsidRDefault="00AF75E8" w:rsidP="00331760">
      <w:pPr>
        <w:pStyle w:val="Textoindependiente2"/>
        <w:spacing w:after="0" w:line="360" w:lineRule="auto"/>
        <w:jc w:val="both"/>
        <w:rPr>
          <w:rFonts w:ascii="Arial" w:hAnsi="Arial" w:cs="Arial"/>
          <w:sz w:val="24"/>
          <w:szCs w:val="24"/>
          <w:lang w:val="es-ES_tradnl"/>
        </w:rPr>
      </w:pPr>
      <w:r w:rsidRPr="00BC4D7A">
        <w:rPr>
          <w:rFonts w:ascii="Arial" w:hAnsi="Arial" w:cs="Arial"/>
          <w:sz w:val="24"/>
          <w:szCs w:val="24"/>
          <w:lang w:val="es-ES_tradnl"/>
        </w:rPr>
        <w:t xml:space="preserve">Establecidas las características fundamentales del medio de control inmediato de legalidad, pasa la Sala a efectuar algunas consideraciones generales respecto de la declaratoria de emergencia al amparo de la que se </w:t>
      </w:r>
      <w:r w:rsidR="005B20C2" w:rsidRPr="00BC4D7A">
        <w:rPr>
          <w:rFonts w:ascii="Arial" w:hAnsi="Arial" w:cs="Arial"/>
          <w:sz w:val="24"/>
          <w:szCs w:val="24"/>
          <w:lang w:val="es-ES_tradnl"/>
        </w:rPr>
        <w:t xml:space="preserve">profirió </w:t>
      </w:r>
      <w:r w:rsidRPr="00BC4D7A">
        <w:rPr>
          <w:rFonts w:ascii="Arial" w:hAnsi="Arial" w:cs="Arial"/>
          <w:sz w:val="24"/>
          <w:szCs w:val="24"/>
          <w:lang w:val="es-ES_tradnl"/>
        </w:rPr>
        <w:t xml:space="preserve">la </w:t>
      </w:r>
      <w:r w:rsidR="00647F36" w:rsidRPr="00BC4D7A">
        <w:rPr>
          <w:rFonts w:ascii="Arial" w:hAnsi="Arial" w:cs="Arial"/>
          <w:sz w:val="24"/>
          <w:szCs w:val="24"/>
          <w:lang w:val="es-ES_tradnl"/>
        </w:rPr>
        <w:t>Directiva</w:t>
      </w:r>
      <w:r w:rsidR="004E24A0" w:rsidRPr="00BC4D7A">
        <w:rPr>
          <w:rFonts w:ascii="Arial" w:hAnsi="Arial" w:cs="Arial"/>
          <w:sz w:val="24"/>
          <w:szCs w:val="24"/>
          <w:lang w:val="es-ES_tradnl"/>
        </w:rPr>
        <w:t xml:space="preserve"> </w:t>
      </w:r>
      <w:r w:rsidRPr="00BC4D7A">
        <w:rPr>
          <w:rFonts w:ascii="Arial" w:hAnsi="Arial" w:cs="Arial"/>
          <w:sz w:val="24"/>
          <w:szCs w:val="24"/>
          <w:lang w:val="es-ES_tradnl"/>
        </w:rPr>
        <w:t>sub examine</w:t>
      </w:r>
      <w:r w:rsidR="005B20C2" w:rsidRPr="00BC4D7A">
        <w:rPr>
          <w:rFonts w:ascii="Arial" w:hAnsi="Arial" w:cs="Arial"/>
          <w:sz w:val="24"/>
          <w:szCs w:val="24"/>
          <w:lang w:val="es-ES_tradnl"/>
        </w:rPr>
        <w:t xml:space="preserve"> y respecto del contenido del Decreto Legislativo 660 de 2020</w:t>
      </w:r>
      <w:r w:rsidR="00CA1657" w:rsidRPr="00BC4D7A">
        <w:rPr>
          <w:rFonts w:ascii="Arial" w:hAnsi="Arial" w:cs="Arial"/>
          <w:sz w:val="24"/>
          <w:szCs w:val="24"/>
          <w:lang w:val="es-ES_tradnl"/>
        </w:rPr>
        <w:t>,</w:t>
      </w:r>
      <w:r w:rsidR="005B20C2" w:rsidRPr="00BC4D7A">
        <w:rPr>
          <w:rFonts w:ascii="Arial" w:hAnsi="Arial" w:cs="Arial"/>
          <w:sz w:val="24"/>
          <w:szCs w:val="24"/>
          <w:lang w:val="es-ES_tradnl"/>
        </w:rPr>
        <w:t xml:space="preserve"> el cual se adujo desarrollar mediante su expedición</w:t>
      </w:r>
      <w:r w:rsidRPr="00BC4D7A">
        <w:rPr>
          <w:rFonts w:ascii="Arial" w:hAnsi="Arial" w:cs="Arial"/>
          <w:sz w:val="24"/>
          <w:szCs w:val="24"/>
          <w:lang w:val="es-ES_tradnl"/>
        </w:rPr>
        <w:t xml:space="preserve">, lo </w:t>
      </w:r>
      <w:r w:rsidR="00355135" w:rsidRPr="00BC4D7A">
        <w:rPr>
          <w:rFonts w:ascii="Arial" w:hAnsi="Arial" w:cs="Arial"/>
          <w:sz w:val="24"/>
          <w:szCs w:val="24"/>
          <w:lang w:val="es-ES_tradnl"/>
        </w:rPr>
        <w:t>que</w:t>
      </w:r>
      <w:r w:rsidRPr="00BC4D7A">
        <w:rPr>
          <w:rFonts w:ascii="Arial" w:hAnsi="Arial" w:cs="Arial"/>
          <w:sz w:val="24"/>
          <w:szCs w:val="24"/>
          <w:lang w:val="es-ES_tradnl"/>
        </w:rPr>
        <w:t xml:space="preserve">, como se advirtió, constituye parámetro básico para el análisis de legalidad de </w:t>
      </w:r>
      <w:proofErr w:type="gramStart"/>
      <w:r w:rsidRPr="00BC4D7A">
        <w:rPr>
          <w:rFonts w:ascii="Arial" w:hAnsi="Arial" w:cs="Arial"/>
          <w:sz w:val="24"/>
          <w:szCs w:val="24"/>
          <w:lang w:val="es-ES_tradnl"/>
        </w:rPr>
        <w:t>la misma</w:t>
      </w:r>
      <w:proofErr w:type="gramEnd"/>
      <w:r w:rsidRPr="00BC4D7A">
        <w:rPr>
          <w:rFonts w:ascii="Arial" w:hAnsi="Arial" w:cs="Arial"/>
          <w:sz w:val="24"/>
          <w:szCs w:val="24"/>
          <w:lang w:val="es-ES_tradnl"/>
        </w:rPr>
        <w:t xml:space="preserve">. </w:t>
      </w:r>
    </w:p>
    <w:p w14:paraId="4726E25A" w14:textId="77777777" w:rsidR="00DD43D2" w:rsidRPr="00BC4D7A" w:rsidRDefault="00DD43D2" w:rsidP="00331760">
      <w:pPr>
        <w:pStyle w:val="Textoindependiente2"/>
        <w:spacing w:after="0" w:line="360" w:lineRule="auto"/>
        <w:jc w:val="both"/>
        <w:rPr>
          <w:rFonts w:ascii="Arial" w:hAnsi="Arial" w:cs="Arial"/>
          <w:sz w:val="24"/>
          <w:szCs w:val="24"/>
          <w:lang w:val="es-ES_tradnl"/>
        </w:rPr>
      </w:pPr>
    </w:p>
    <w:p w14:paraId="0A2EDDB5" w14:textId="0CA1B60C" w:rsidR="00AF75E8" w:rsidRPr="00BC4D7A" w:rsidRDefault="00AF75E8" w:rsidP="00331760">
      <w:pPr>
        <w:spacing w:line="360" w:lineRule="auto"/>
        <w:jc w:val="both"/>
        <w:rPr>
          <w:rFonts w:ascii="Arial" w:hAnsi="Arial" w:cs="Arial"/>
          <w:b/>
          <w:sz w:val="24"/>
          <w:szCs w:val="24"/>
          <w:lang w:val="es-ES_tradnl"/>
        </w:rPr>
      </w:pPr>
      <w:r w:rsidRPr="00BC4D7A">
        <w:rPr>
          <w:rFonts w:ascii="Arial" w:hAnsi="Arial" w:cs="Arial"/>
          <w:b/>
          <w:sz w:val="24"/>
          <w:szCs w:val="24"/>
          <w:lang w:val="es-ES_tradnl"/>
        </w:rPr>
        <w:t>4.</w:t>
      </w:r>
      <w:r w:rsidRPr="00BC4D7A">
        <w:rPr>
          <w:rFonts w:ascii="Arial" w:hAnsi="Arial" w:cs="Arial"/>
          <w:b/>
          <w:sz w:val="24"/>
          <w:szCs w:val="24"/>
          <w:lang w:val="es-ES_tradnl"/>
        </w:rPr>
        <w:tab/>
        <w:t xml:space="preserve">La declaratoria del Estado de Emergencia Económica, Social y Ecológica efectuada mediante el Decreto </w:t>
      </w:r>
      <w:r w:rsidR="00B94C9B" w:rsidRPr="00BC4D7A">
        <w:rPr>
          <w:rFonts w:ascii="Arial" w:hAnsi="Arial" w:cs="Arial"/>
          <w:b/>
          <w:sz w:val="24"/>
          <w:szCs w:val="24"/>
          <w:lang w:val="es-ES_tradnl"/>
        </w:rPr>
        <w:t>637 de 2020</w:t>
      </w:r>
    </w:p>
    <w:p w14:paraId="42FC20CD" w14:textId="77777777" w:rsidR="00AF75E8" w:rsidRPr="00BC4D7A" w:rsidRDefault="00AF75E8" w:rsidP="00331760">
      <w:pPr>
        <w:spacing w:line="360" w:lineRule="auto"/>
        <w:jc w:val="both"/>
        <w:rPr>
          <w:rFonts w:ascii="Arial" w:hAnsi="Arial" w:cs="Arial"/>
          <w:b/>
          <w:sz w:val="24"/>
          <w:szCs w:val="24"/>
          <w:lang w:val="es-ES_tradnl"/>
        </w:rPr>
      </w:pPr>
    </w:p>
    <w:p w14:paraId="2E79669D" w14:textId="7422F342" w:rsidR="004E24A0" w:rsidRPr="00BC4D7A" w:rsidRDefault="00AF75E8" w:rsidP="00331760">
      <w:pPr>
        <w:spacing w:line="360" w:lineRule="auto"/>
        <w:jc w:val="both"/>
        <w:rPr>
          <w:rFonts w:ascii="Arial" w:hAnsi="Arial" w:cs="Arial"/>
          <w:bCs/>
          <w:sz w:val="24"/>
          <w:szCs w:val="24"/>
          <w:lang w:val="es-ES_tradnl"/>
        </w:rPr>
      </w:pPr>
      <w:r w:rsidRPr="00BC4D7A">
        <w:rPr>
          <w:rFonts w:ascii="Arial" w:hAnsi="Arial" w:cs="Arial"/>
          <w:b/>
          <w:sz w:val="24"/>
          <w:szCs w:val="24"/>
          <w:lang w:val="es-ES_tradnl"/>
        </w:rPr>
        <w:t>4.1.</w:t>
      </w:r>
      <w:r w:rsidRPr="00BC4D7A">
        <w:rPr>
          <w:rFonts w:ascii="Arial" w:hAnsi="Arial" w:cs="Arial"/>
          <w:bCs/>
          <w:sz w:val="24"/>
          <w:szCs w:val="24"/>
          <w:lang w:val="es-ES_tradnl"/>
        </w:rPr>
        <w:t xml:space="preserve"> </w:t>
      </w:r>
      <w:r w:rsidR="004E24A0" w:rsidRPr="00BC4D7A">
        <w:rPr>
          <w:rFonts w:ascii="Arial" w:hAnsi="Arial" w:cs="Arial"/>
          <w:bCs/>
          <w:sz w:val="24"/>
          <w:szCs w:val="24"/>
          <w:lang w:val="es-ES_tradnl"/>
        </w:rPr>
        <w:t xml:space="preserve">Como se indicó en el acápite de antecedentes de la presente providencia, </w:t>
      </w:r>
      <w:r w:rsidR="00B5497B" w:rsidRPr="00BC4D7A">
        <w:rPr>
          <w:rFonts w:ascii="Arial" w:hAnsi="Arial" w:cs="Arial"/>
          <w:bCs/>
          <w:sz w:val="24"/>
          <w:szCs w:val="24"/>
          <w:lang w:val="es-ES_tradnl"/>
        </w:rPr>
        <w:t>a</w:t>
      </w:r>
      <w:r w:rsidR="004E24A0" w:rsidRPr="00BC4D7A">
        <w:rPr>
          <w:rFonts w:ascii="Arial" w:hAnsi="Arial" w:cs="Arial"/>
          <w:sz w:val="24"/>
          <w:szCs w:val="24"/>
          <w:lang w:val="es-ES_tradnl"/>
        </w:rPr>
        <w:t xml:space="preserve"> través del Decreto 417 de 17 de marzo de 2020, el Presidente de la República, con la firma de todos los ministros, declaró el Estado de Emergencia Económica, Social y Ecológica en todo el territorio nacional y por el término de 30 días calendario </w:t>
      </w:r>
      <w:r w:rsidR="004E24A0" w:rsidRPr="00BC4D7A">
        <w:rPr>
          <w:rFonts w:ascii="Arial" w:hAnsi="Arial" w:cs="Arial"/>
          <w:i/>
          <w:sz w:val="24"/>
          <w:szCs w:val="24"/>
          <w:lang w:val="es-ES_tradnl"/>
        </w:rPr>
        <w:t>“para hacer frente a las circunstancias imprevistas y detonantes de la crisis económica y social generada por la pandemia del nuevo Coronavirus COVID-19”</w:t>
      </w:r>
      <w:r w:rsidR="00B5497B" w:rsidRPr="00BC4D7A">
        <w:rPr>
          <w:rFonts w:ascii="Arial" w:hAnsi="Arial" w:cs="Arial"/>
          <w:i/>
          <w:sz w:val="24"/>
          <w:szCs w:val="24"/>
          <w:lang w:val="es-ES_tradnl"/>
        </w:rPr>
        <w:t>.</w:t>
      </w:r>
    </w:p>
    <w:p w14:paraId="10F48AB6" w14:textId="77777777" w:rsidR="004E24A0" w:rsidRPr="00BC4D7A" w:rsidRDefault="004E24A0" w:rsidP="00331760">
      <w:pPr>
        <w:spacing w:line="360" w:lineRule="auto"/>
        <w:jc w:val="both"/>
        <w:rPr>
          <w:rFonts w:ascii="Arial" w:hAnsi="Arial" w:cs="Arial"/>
          <w:bCs/>
          <w:sz w:val="24"/>
          <w:szCs w:val="24"/>
          <w:lang w:val="es-ES_tradnl"/>
        </w:rPr>
      </w:pPr>
    </w:p>
    <w:p w14:paraId="5D832D37" w14:textId="2527A0D9" w:rsidR="00AF75E8" w:rsidRPr="00BC4D7A" w:rsidRDefault="00B5497B" w:rsidP="00331760">
      <w:pPr>
        <w:spacing w:line="360" w:lineRule="auto"/>
        <w:jc w:val="both"/>
        <w:rPr>
          <w:rFonts w:ascii="Arial" w:hAnsi="Arial" w:cs="Arial"/>
          <w:sz w:val="24"/>
          <w:szCs w:val="24"/>
          <w:lang w:val="es-ES_tradnl"/>
        </w:rPr>
      </w:pPr>
      <w:r w:rsidRPr="00BC4D7A">
        <w:rPr>
          <w:rFonts w:ascii="Arial" w:hAnsi="Arial" w:cs="Arial"/>
          <w:bCs/>
          <w:sz w:val="24"/>
          <w:szCs w:val="24"/>
          <w:lang w:val="es-ES_tradnl"/>
        </w:rPr>
        <w:t xml:space="preserve">Ese término venció el 17 de abril de 2020. Sin embargo, </w:t>
      </w:r>
      <w:r w:rsidR="00150550" w:rsidRPr="00BC4D7A">
        <w:rPr>
          <w:rFonts w:ascii="Arial" w:hAnsi="Arial" w:cs="Arial"/>
          <w:bCs/>
          <w:sz w:val="24"/>
          <w:szCs w:val="24"/>
          <w:lang w:val="es-ES_tradnl"/>
        </w:rPr>
        <w:t xml:space="preserve">mediante </w:t>
      </w:r>
      <w:r w:rsidR="00B94C9B" w:rsidRPr="00BC4D7A">
        <w:rPr>
          <w:rFonts w:ascii="Arial" w:hAnsi="Arial" w:cs="Arial"/>
          <w:bCs/>
          <w:sz w:val="24"/>
          <w:szCs w:val="24"/>
          <w:lang w:val="es-ES_tradnl"/>
        </w:rPr>
        <w:t>e</w:t>
      </w:r>
      <w:r w:rsidR="00AF75E8" w:rsidRPr="00BC4D7A">
        <w:rPr>
          <w:rFonts w:ascii="Arial" w:hAnsi="Arial" w:cs="Arial"/>
          <w:bCs/>
          <w:sz w:val="24"/>
          <w:szCs w:val="24"/>
          <w:lang w:val="es-ES_tradnl"/>
        </w:rPr>
        <w:t>l</w:t>
      </w:r>
      <w:r w:rsidR="00AF75E8" w:rsidRPr="00BC4D7A">
        <w:rPr>
          <w:rFonts w:ascii="Arial" w:hAnsi="Arial" w:cs="Arial"/>
          <w:sz w:val="24"/>
          <w:szCs w:val="24"/>
          <w:lang w:val="es-ES_tradnl"/>
        </w:rPr>
        <w:t xml:space="preserve"> </w:t>
      </w:r>
      <w:r w:rsidR="00150550" w:rsidRPr="00BC4D7A">
        <w:rPr>
          <w:rFonts w:ascii="Arial" w:hAnsi="Arial" w:cs="Arial"/>
          <w:sz w:val="24"/>
          <w:szCs w:val="24"/>
          <w:lang w:val="es-ES_tradnl"/>
        </w:rPr>
        <w:t xml:space="preserve">Decreto 637 de </w:t>
      </w:r>
      <w:r w:rsidR="00B94C9B" w:rsidRPr="00BC4D7A">
        <w:rPr>
          <w:rFonts w:ascii="Arial" w:hAnsi="Arial" w:cs="Arial"/>
          <w:sz w:val="24"/>
          <w:szCs w:val="24"/>
          <w:lang w:val="es-ES_tradnl"/>
        </w:rPr>
        <w:t>26 de mayo</w:t>
      </w:r>
      <w:r w:rsidR="00AF75E8" w:rsidRPr="00BC4D7A">
        <w:rPr>
          <w:rFonts w:ascii="Arial" w:hAnsi="Arial" w:cs="Arial"/>
          <w:sz w:val="24"/>
          <w:szCs w:val="24"/>
          <w:lang w:val="es-ES_tradnl"/>
        </w:rPr>
        <w:t xml:space="preserve"> de 2020</w:t>
      </w:r>
      <w:r w:rsidR="000C5A81" w:rsidRPr="00BC4D7A">
        <w:rPr>
          <w:rFonts w:ascii="Arial" w:hAnsi="Arial" w:cs="Arial"/>
          <w:sz w:val="24"/>
          <w:szCs w:val="24"/>
          <w:lang w:val="es-ES_tradnl"/>
        </w:rPr>
        <w:t>,</w:t>
      </w:r>
      <w:r w:rsidR="00AF75E8" w:rsidRPr="00BC4D7A">
        <w:rPr>
          <w:rFonts w:ascii="Arial" w:hAnsi="Arial" w:cs="Arial"/>
          <w:sz w:val="24"/>
          <w:szCs w:val="24"/>
          <w:lang w:val="es-ES_tradnl"/>
        </w:rPr>
        <w:t xml:space="preserve"> el </w:t>
      </w:r>
      <w:r w:rsidRPr="00BC4D7A">
        <w:rPr>
          <w:rFonts w:ascii="Arial" w:hAnsi="Arial" w:cs="Arial"/>
          <w:sz w:val="24"/>
          <w:szCs w:val="24"/>
          <w:lang w:val="es-ES_tradnl"/>
        </w:rPr>
        <w:t>Gobierno Nacional</w:t>
      </w:r>
      <w:r w:rsidR="00AF75E8" w:rsidRPr="00BC4D7A">
        <w:rPr>
          <w:rFonts w:ascii="Arial" w:hAnsi="Arial" w:cs="Arial"/>
          <w:sz w:val="24"/>
          <w:szCs w:val="24"/>
          <w:lang w:val="es-ES_tradnl"/>
        </w:rPr>
        <w:t xml:space="preserve"> declaró</w:t>
      </w:r>
      <w:r w:rsidR="00B94C9B" w:rsidRPr="00BC4D7A">
        <w:rPr>
          <w:rFonts w:ascii="Arial" w:hAnsi="Arial" w:cs="Arial"/>
          <w:sz w:val="24"/>
          <w:szCs w:val="24"/>
          <w:lang w:val="es-ES_tradnl"/>
        </w:rPr>
        <w:t xml:space="preserve"> nuevamente </w:t>
      </w:r>
      <w:r w:rsidR="00AF75E8" w:rsidRPr="00BC4D7A">
        <w:rPr>
          <w:rFonts w:ascii="Arial" w:hAnsi="Arial" w:cs="Arial"/>
          <w:sz w:val="24"/>
          <w:szCs w:val="24"/>
          <w:lang w:val="es-ES_tradnl"/>
        </w:rPr>
        <w:t>e</w:t>
      </w:r>
      <w:r w:rsidR="00A14088" w:rsidRPr="00BC4D7A">
        <w:rPr>
          <w:rFonts w:ascii="Arial" w:hAnsi="Arial" w:cs="Arial"/>
          <w:sz w:val="24"/>
          <w:szCs w:val="24"/>
          <w:lang w:val="es-ES_tradnl"/>
        </w:rPr>
        <w:t>l</w:t>
      </w:r>
      <w:r w:rsidRPr="00BC4D7A">
        <w:rPr>
          <w:rFonts w:ascii="Arial" w:hAnsi="Arial" w:cs="Arial"/>
          <w:sz w:val="24"/>
          <w:szCs w:val="24"/>
          <w:lang w:val="es-ES_tradnl"/>
        </w:rPr>
        <w:t xml:space="preserve"> estado de excepción alegando el ejercicio de las facultades conferidas en el artículo 215 de la Constitución Política y en la Ley 137 de 1994</w:t>
      </w:r>
      <w:r w:rsidR="00AF75E8" w:rsidRPr="00BC4D7A">
        <w:rPr>
          <w:rFonts w:ascii="Arial" w:hAnsi="Arial" w:cs="Arial"/>
          <w:sz w:val="24"/>
          <w:szCs w:val="24"/>
          <w:lang w:val="es-ES_tradnl"/>
        </w:rPr>
        <w:t>, por</w:t>
      </w:r>
      <w:r w:rsidR="00A14088" w:rsidRPr="00BC4D7A">
        <w:rPr>
          <w:rFonts w:ascii="Arial" w:hAnsi="Arial" w:cs="Arial"/>
          <w:sz w:val="24"/>
          <w:szCs w:val="24"/>
          <w:lang w:val="es-ES_tradnl"/>
        </w:rPr>
        <w:t xml:space="preserve"> </w:t>
      </w:r>
      <w:r w:rsidR="00AF75E8" w:rsidRPr="00BC4D7A">
        <w:rPr>
          <w:rFonts w:ascii="Arial" w:hAnsi="Arial" w:cs="Arial"/>
          <w:sz w:val="24"/>
          <w:szCs w:val="24"/>
          <w:lang w:val="es-ES_tradnl"/>
        </w:rPr>
        <w:t>30 días calendario</w:t>
      </w:r>
      <w:r w:rsidR="000C5A81" w:rsidRPr="00BC4D7A">
        <w:rPr>
          <w:rFonts w:ascii="Arial" w:hAnsi="Arial" w:cs="Arial"/>
          <w:sz w:val="24"/>
          <w:szCs w:val="24"/>
          <w:lang w:val="es-ES_tradnl"/>
        </w:rPr>
        <w:t xml:space="preserve"> más</w:t>
      </w:r>
      <w:r w:rsidR="00AF75E8" w:rsidRPr="00BC4D7A">
        <w:rPr>
          <w:rFonts w:ascii="Arial" w:hAnsi="Arial" w:cs="Arial"/>
          <w:sz w:val="24"/>
          <w:szCs w:val="24"/>
          <w:lang w:val="es-ES_tradnl"/>
        </w:rPr>
        <w:t xml:space="preserve">. </w:t>
      </w:r>
    </w:p>
    <w:p w14:paraId="0C6A8188" w14:textId="77777777" w:rsidR="00AF75E8" w:rsidRPr="00BC4D7A" w:rsidRDefault="00AF75E8" w:rsidP="00331760">
      <w:pPr>
        <w:spacing w:line="360" w:lineRule="auto"/>
        <w:jc w:val="both"/>
        <w:rPr>
          <w:rFonts w:ascii="Arial" w:hAnsi="Arial" w:cs="Arial"/>
          <w:sz w:val="24"/>
          <w:szCs w:val="24"/>
          <w:lang w:val="es-ES_tradnl"/>
        </w:rPr>
      </w:pPr>
    </w:p>
    <w:p w14:paraId="6CF7FD1E" w14:textId="704E7104" w:rsidR="00AF75E8"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El presupuesto fáctico de esta decisión se hizo consistir </w:t>
      </w:r>
      <w:r w:rsidR="00B94C9B" w:rsidRPr="00BC4D7A">
        <w:rPr>
          <w:rFonts w:ascii="Arial" w:hAnsi="Arial" w:cs="Arial"/>
          <w:sz w:val="24"/>
          <w:szCs w:val="24"/>
          <w:lang w:val="es-ES_tradnl"/>
        </w:rPr>
        <w:t>en que</w:t>
      </w:r>
      <w:r w:rsidR="00A14088" w:rsidRPr="00BC4D7A">
        <w:rPr>
          <w:rFonts w:ascii="Arial" w:hAnsi="Arial" w:cs="Arial"/>
          <w:sz w:val="24"/>
          <w:szCs w:val="24"/>
          <w:lang w:val="es-ES_tradnl"/>
        </w:rPr>
        <w:t>,</w:t>
      </w:r>
      <w:r w:rsidR="00B94C9B" w:rsidRPr="00BC4D7A">
        <w:rPr>
          <w:rFonts w:ascii="Arial" w:hAnsi="Arial" w:cs="Arial"/>
          <w:sz w:val="24"/>
          <w:szCs w:val="24"/>
          <w:lang w:val="es-ES_tradnl"/>
        </w:rPr>
        <w:t xml:space="preserve"> pese</w:t>
      </w:r>
      <w:r w:rsidR="005F01DD" w:rsidRPr="00BC4D7A">
        <w:rPr>
          <w:rFonts w:ascii="Arial" w:hAnsi="Arial" w:cs="Arial"/>
          <w:sz w:val="24"/>
          <w:szCs w:val="24"/>
          <w:lang w:val="es-ES_tradnl"/>
        </w:rPr>
        <w:t xml:space="preserve"> a que</w:t>
      </w:r>
      <w:r w:rsidR="00B94C9B" w:rsidRPr="00BC4D7A">
        <w:rPr>
          <w:rFonts w:ascii="Arial" w:hAnsi="Arial" w:cs="Arial"/>
          <w:sz w:val="24"/>
          <w:szCs w:val="24"/>
          <w:lang w:val="es-ES_tradnl"/>
        </w:rPr>
        <w:t xml:space="preserve"> </w:t>
      </w:r>
      <w:r w:rsidR="00DD1B62" w:rsidRPr="00BC4D7A">
        <w:rPr>
          <w:rFonts w:ascii="Arial" w:hAnsi="Arial" w:cs="Arial"/>
          <w:sz w:val="24"/>
          <w:szCs w:val="24"/>
          <w:lang w:val="es-ES_tradnl"/>
        </w:rPr>
        <w:t xml:space="preserve">en vigencia del Decreto 417 de 2020 </w:t>
      </w:r>
      <w:r w:rsidR="00B94C9B" w:rsidRPr="00BC4D7A">
        <w:rPr>
          <w:rFonts w:ascii="Arial" w:hAnsi="Arial" w:cs="Arial"/>
          <w:sz w:val="24"/>
          <w:szCs w:val="24"/>
          <w:lang w:val="es-ES_tradnl"/>
        </w:rPr>
        <w:t xml:space="preserve">se adoptaron </w:t>
      </w:r>
      <w:r w:rsidR="005B2169" w:rsidRPr="00BC4D7A">
        <w:rPr>
          <w:rFonts w:ascii="Arial" w:hAnsi="Arial" w:cs="Arial"/>
          <w:sz w:val="24"/>
          <w:szCs w:val="24"/>
          <w:lang w:val="es-ES_tradnl"/>
        </w:rPr>
        <w:t xml:space="preserve">varias </w:t>
      </w:r>
      <w:r w:rsidR="00B94C9B" w:rsidRPr="00BC4D7A">
        <w:rPr>
          <w:rFonts w:ascii="Arial" w:hAnsi="Arial" w:cs="Arial"/>
          <w:sz w:val="24"/>
          <w:szCs w:val="24"/>
          <w:lang w:val="es-ES_tradnl"/>
        </w:rPr>
        <w:t xml:space="preserve">medidas que mitigaron las proyecciones </w:t>
      </w:r>
      <w:r w:rsidR="00BB1828" w:rsidRPr="00BC4D7A">
        <w:rPr>
          <w:rFonts w:ascii="Arial" w:hAnsi="Arial" w:cs="Arial"/>
          <w:sz w:val="24"/>
          <w:szCs w:val="24"/>
          <w:lang w:val="es-ES_tradnl"/>
        </w:rPr>
        <w:t xml:space="preserve">de contagio </w:t>
      </w:r>
      <w:r w:rsidR="002E5BD4" w:rsidRPr="00BC4D7A">
        <w:rPr>
          <w:rFonts w:ascii="Arial" w:hAnsi="Arial" w:cs="Arial"/>
          <w:sz w:val="24"/>
          <w:szCs w:val="24"/>
          <w:lang w:val="es-ES_tradnl"/>
        </w:rPr>
        <w:t>de</w:t>
      </w:r>
      <w:r w:rsidR="00A14088" w:rsidRPr="00BC4D7A">
        <w:rPr>
          <w:rFonts w:ascii="Arial" w:hAnsi="Arial" w:cs="Arial"/>
          <w:sz w:val="24"/>
          <w:szCs w:val="24"/>
          <w:lang w:val="es-ES_tradnl"/>
        </w:rPr>
        <w:t>l</w:t>
      </w:r>
      <w:r w:rsidR="002E5BD4" w:rsidRPr="00BC4D7A">
        <w:rPr>
          <w:rFonts w:ascii="Arial" w:hAnsi="Arial" w:cs="Arial"/>
          <w:sz w:val="24"/>
          <w:szCs w:val="24"/>
          <w:lang w:val="es-ES_tradnl"/>
        </w:rPr>
        <w:t xml:space="preserve"> COVID-19 </w:t>
      </w:r>
      <w:r w:rsidR="00BB1828" w:rsidRPr="00BC4D7A">
        <w:rPr>
          <w:rFonts w:ascii="Arial" w:hAnsi="Arial" w:cs="Arial"/>
          <w:sz w:val="24"/>
          <w:szCs w:val="24"/>
          <w:lang w:val="es-ES_tradnl"/>
        </w:rPr>
        <w:t xml:space="preserve">que </w:t>
      </w:r>
      <w:r w:rsidR="002E5BD4" w:rsidRPr="00BC4D7A">
        <w:rPr>
          <w:rFonts w:ascii="Arial" w:hAnsi="Arial" w:cs="Arial"/>
          <w:sz w:val="24"/>
          <w:szCs w:val="24"/>
          <w:lang w:val="es-ES_tradnl"/>
        </w:rPr>
        <w:t xml:space="preserve">inicialmente </w:t>
      </w:r>
      <w:r w:rsidR="00BB1828" w:rsidRPr="00BC4D7A">
        <w:rPr>
          <w:rFonts w:ascii="Arial" w:hAnsi="Arial" w:cs="Arial"/>
          <w:sz w:val="24"/>
          <w:szCs w:val="24"/>
          <w:lang w:val="es-ES_tradnl"/>
        </w:rPr>
        <w:t xml:space="preserve">expuso </w:t>
      </w:r>
      <w:r w:rsidR="00B94C9B" w:rsidRPr="00BC4D7A">
        <w:rPr>
          <w:rFonts w:ascii="Arial" w:hAnsi="Arial" w:cs="Arial"/>
          <w:sz w:val="24"/>
          <w:szCs w:val="24"/>
          <w:lang w:val="es-ES_tradnl"/>
        </w:rPr>
        <w:t xml:space="preserve">el </w:t>
      </w:r>
      <w:r w:rsidR="00BB1828" w:rsidRPr="00BC4D7A">
        <w:rPr>
          <w:rFonts w:ascii="Arial" w:hAnsi="Arial" w:cs="Arial"/>
          <w:sz w:val="24"/>
          <w:szCs w:val="24"/>
          <w:lang w:val="es-ES_tradnl"/>
        </w:rPr>
        <w:t>Instituto Nacional de Salud</w:t>
      </w:r>
      <w:r w:rsidR="00B94C9B" w:rsidRPr="00BC4D7A">
        <w:rPr>
          <w:rFonts w:ascii="Arial" w:hAnsi="Arial" w:cs="Arial"/>
          <w:sz w:val="24"/>
          <w:szCs w:val="24"/>
          <w:lang w:val="es-ES_tradnl"/>
        </w:rPr>
        <w:t>, lo cierto es que</w:t>
      </w:r>
      <w:r w:rsidR="002B1FB7" w:rsidRPr="00BC4D7A">
        <w:rPr>
          <w:rFonts w:ascii="Arial" w:hAnsi="Arial" w:cs="Arial"/>
          <w:sz w:val="24"/>
          <w:szCs w:val="24"/>
          <w:lang w:val="es-ES_tradnl"/>
        </w:rPr>
        <w:t xml:space="preserve"> </w:t>
      </w:r>
      <w:r w:rsidR="005B2169" w:rsidRPr="00BC4D7A">
        <w:rPr>
          <w:rFonts w:ascii="Arial" w:hAnsi="Arial" w:cs="Arial"/>
          <w:sz w:val="24"/>
          <w:szCs w:val="24"/>
          <w:lang w:val="es-ES_tradnl"/>
        </w:rPr>
        <w:t xml:space="preserve">se imponía </w:t>
      </w:r>
      <w:r w:rsidR="002C24BA" w:rsidRPr="00BC4D7A">
        <w:rPr>
          <w:rFonts w:ascii="Arial" w:hAnsi="Arial" w:cs="Arial"/>
          <w:sz w:val="24"/>
          <w:szCs w:val="24"/>
          <w:lang w:val="es-ES_tradnl"/>
        </w:rPr>
        <w:t xml:space="preserve">decretar de nuevo la excepcionalidad, </w:t>
      </w:r>
      <w:r w:rsidR="005B2169" w:rsidRPr="00BC4D7A">
        <w:rPr>
          <w:rFonts w:ascii="Arial" w:hAnsi="Arial" w:cs="Arial"/>
          <w:sz w:val="24"/>
          <w:szCs w:val="24"/>
          <w:lang w:val="es-ES_tradnl"/>
        </w:rPr>
        <w:t xml:space="preserve">debido a que las facultades ordinarias resultaban insuficientes para </w:t>
      </w:r>
      <w:r w:rsidR="00F27951" w:rsidRPr="00BC4D7A">
        <w:rPr>
          <w:rFonts w:ascii="Arial" w:hAnsi="Arial" w:cs="Arial"/>
          <w:sz w:val="24"/>
          <w:szCs w:val="24"/>
          <w:lang w:val="es-ES_tradnl"/>
        </w:rPr>
        <w:t xml:space="preserve">sortear </w:t>
      </w:r>
      <w:r w:rsidR="002E5BD4" w:rsidRPr="00BC4D7A">
        <w:rPr>
          <w:rFonts w:ascii="Arial" w:hAnsi="Arial" w:cs="Arial"/>
          <w:sz w:val="24"/>
          <w:szCs w:val="24"/>
          <w:lang w:val="es-ES_tradnl"/>
        </w:rPr>
        <w:t>la crisis económica que la pandemia ha generado.</w:t>
      </w:r>
    </w:p>
    <w:p w14:paraId="00B66961" w14:textId="77777777" w:rsidR="00AF75E8" w:rsidRPr="00BC4D7A" w:rsidRDefault="00AF75E8" w:rsidP="00331760">
      <w:pPr>
        <w:spacing w:line="360" w:lineRule="auto"/>
        <w:rPr>
          <w:rFonts w:ascii="Arial" w:hAnsi="Arial" w:cs="Arial"/>
          <w:sz w:val="24"/>
          <w:szCs w:val="24"/>
          <w:lang w:val="es-ES_tradnl"/>
        </w:rPr>
      </w:pPr>
    </w:p>
    <w:p w14:paraId="262EDEDF" w14:textId="7E9176F4" w:rsidR="00F27951"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bCs/>
          <w:sz w:val="24"/>
          <w:szCs w:val="24"/>
          <w:lang w:val="es-ES_tradnl"/>
        </w:rPr>
        <w:t>Por su parte, el presupuesto valorativo de ese acto se fundó en</w:t>
      </w:r>
      <w:r w:rsidR="00F27951" w:rsidRPr="00BC4D7A">
        <w:rPr>
          <w:rFonts w:ascii="Arial" w:hAnsi="Arial" w:cs="Arial"/>
          <w:bCs/>
          <w:sz w:val="24"/>
          <w:szCs w:val="24"/>
          <w:lang w:val="es-ES_tradnl"/>
        </w:rPr>
        <w:t xml:space="preserve"> </w:t>
      </w:r>
      <w:r w:rsidR="00B04665" w:rsidRPr="00BC4D7A">
        <w:rPr>
          <w:rFonts w:ascii="Arial" w:hAnsi="Arial" w:cs="Arial"/>
          <w:bCs/>
          <w:sz w:val="24"/>
          <w:szCs w:val="24"/>
          <w:lang w:val="es-ES_tradnl"/>
        </w:rPr>
        <w:t>que</w:t>
      </w:r>
      <w:r w:rsidR="0020077D" w:rsidRPr="00BC4D7A">
        <w:rPr>
          <w:rFonts w:ascii="Arial" w:hAnsi="Arial" w:cs="Arial"/>
          <w:bCs/>
          <w:sz w:val="24"/>
          <w:szCs w:val="24"/>
          <w:lang w:val="es-ES_tradnl"/>
        </w:rPr>
        <w:t>,</w:t>
      </w:r>
      <w:r w:rsidR="00B04665" w:rsidRPr="00BC4D7A">
        <w:rPr>
          <w:rFonts w:ascii="Arial" w:hAnsi="Arial" w:cs="Arial"/>
          <w:bCs/>
          <w:sz w:val="24"/>
          <w:szCs w:val="24"/>
          <w:lang w:val="es-ES_tradnl"/>
        </w:rPr>
        <w:t xml:space="preserve"> </w:t>
      </w:r>
      <w:r w:rsidR="00F27951" w:rsidRPr="00BC4D7A">
        <w:rPr>
          <w:rFonts w:ascii="Arial" w:hAnsi="Arial" w:cs="Arial"/>
          <w:bCs/>
          <w:sz w:val="24"/>
          <w:szCs w:val="24"/>
          <w:lang w:val="es-ES_tradnl"/>
        </w:rPr>
        <w:t xml:space="preserve">luego de más de dos meses de enfrentar la situación </w:t>
      </w:r>
      <w:r w:rsidR="00F27951" w:rsidRPr="00BC4D7A">
        <w:rPr>
          <w:rFonts w:ascii="Arial" w:hAnsi="Arial" w:cs="Arial"/>
          <w:sz w:val="24"/>
          <w:szCs w:val="24"/>
          <w:lang w:val="es-ES_tradnl"/>
        </w:rPr>
        <w:t>con todas las herramientas constitucionales y legales</w:t>
      </w:r>
      <w:r w:rsidR="00B04665" w:rsidRPr="00BC4D7A">
        <w:rPr>
          <w:rFonts w:ascii="Arial" w:hAnsi="Arial" w:cs="Arial"/>
          <w:sz w:val="24"/>
          <w:szCs w:val="24"/>
          <w:lang w:val="es-ES_tradnl"/>
        </w:rPr>
        <w:t xml:space="preserve"> </w:t>
      </w:r>
      <w:r w:rsidR="0020077D" w:rsidRPr="00BC4D7A">
        <w:rPr>
          <w:rFonts w:ascii="Arial" w:hAnsi="Arial" w:cs="Arial"/>
          <w:sz w:val="24"/>
          <w:szCs w:val="24"/>
          <w:lang w:val="es-ES_tradnl"/>
        </w:rPr>
        <w:t>-</w:t>
      </w:r>
      <w:r w:rsidR="00B04665" w:rsidRPr="00BC4D7A">
        <w:rPr>
          <w:rFonts w:ascii="Arial" w:hAnsi="Arial" w:cs="Arial"/>
          <w:sz w:val="24"/>
          <w:szCs w:val="24"/>
          <w:lang w:val="es-ES_tradnl"/>
        </w:rPr>
        <w:t>tanto o</w:t>
      </w:r>
      <w:r w:rsidR="00F27951" w:rsidRPr="00BC4D7A">
        <w:rPr>
          <w:rFonts w:ascii="Arial" w:hAnsi="Arial" w:cs="Arial"/>
          <w:sz w:val="24"/>
          <w:szCs w:val="24"/>
          <w:lang w:val="es-ES_tradnl"/>
        </w:rPr>
        <w:t xml:space="preserve">rdinarias </w:t>
      </w:r>
      <w:r w:rsidR="00B04665" w:rsidRPr="00BC4D7A">
        <w:rPr>
          <w:rFonts w:ascii="Arial" w:hAnsi="Arial" w:cs="Arial"/>
          <w:sz w:val="24"/>
          <w:szCs w:val="24"/>
          <w:lang w:val="es-ES_tradnl"/>
        </w:rPr>
        <w:t>como</w:t>
      </w:r>
      <w:r w:rsidR="00F27951" w:rsidRPr="00BC4D7A">
        <w:rPr>
          <w:rFonts w:ascii="Arial" w:hAnsi="Arial" w:cs="Arial"/>
          <w:sz w:val="24"/>
          <w:szCs w:val="24"/>
          <w:lang w:val="es-ES_tradnl"/>
        </w:rPr>
        <w:t xml:space="preserve"> extraordinarias</w:t>
      </w:r>
      <w:r w:rsidR="0020077D" w:rsidRPr="00BC4D7A">
        <w:rPr>
          <w:rFonts w:ascii="Arial" w:hAnsi="Arial" w:cs="Arial"/>
          <w:sz w:val="24"/>
          <w:szCs w:val="24"/>
          <w:lang w:val="es-ES_tradnl"/>
        </w:rPr>
        <w:t>-</w:t>
      </w:r>
      <w:r w:rsidR="00B04665" w:rsidRPr="00BC4D7A">
        <w:rPr>
          <w:rStyle w:val="Refdenotaalpie"/>
          <w:rFonts w:ascii="Arial" w:hAnsi="Arial" w:cs="Arial"/>
          <w:sz w:val="24"/>
          <w:szCs w:val="24"/>
          <w:lang w:val="es-ES_tradnl"/>
        </w:rPr>
        <w:footnoteReference w:id="13"/>
      </w:r>
      <w:r w:rsidR="00F27951" w:rsidRPr="00BC4D7A">
        <w:rPr>
          <w:rFonts w:ascii="Arial" w:hAnsi="Arial" w:cs="Arial"/>
          <w:sz w:val="24"/>
          <w:szCs w:val="24"/>
          <w:lang w:val="es-ES_tradnl"/>
        </w:rPr>
        <w:t>, los efectos</w:t>
      </w:r>
      <w:r w:rsidR="00B04665" w:rsidRPr="00BC4D7A">
        <w:rPr>
          <w:rFonts w:ascii="Arial" w:hAnsi="Arial" w:cs="Arial"/>
          <w:sz w:val="24"/>
          <w:szCs w:val="24"/>
          <w:lang w:val="es-ES_tradnl"/>
        </w:rPr>
        <w:t xml:space="preserve"> de la aparición de la nueva enfermedad respiratoria h</w:t>
      </w:r>
      <w:r w:rsidR="00F27951" w:rsidRPr="00BC4D7A">
        <w:rPr>
          <w:rFonts w:ascii="Arial" w:hAnsi="Arial" w:cs="Arial"/>
          <w:sz w:val="24"/>
          <w:szCs w:val="24"/>
          <w:lang w:val="es-ES_tradnl"/>
        </w:rPr>
        <w:t>a</w:t>
      </w:r>
      <w:r w:rsidR="0020077D" w:rsidRPr="00BC4D7A">
        <w:rPr>
          <w:rFonts w:ascii="Arial" w:hAnsi="Arial" w:cs="Arial"/>
          <w:sz w:val="24"/>
          <w:szCs w:val="24"/>
          <w:lang w:val="es-ES_tradnl"/>
        </w:rPr>
        <w:t>bían</w:t>
      </w:r>
      <w:r w:rsidR="00F27951" w:rsidRPr="00BC4D7A">
        <w:rPr>
          <w:rFonts w:ascii="Arial" w:hAnsi="Arial" w:cs="Arial"/>
          <w:sz w:val="24"/>
          <w:szCs w:val="24"/>
          <w:lang w:val="es-ES_tradnl"/>
        </w:rPr>
        <w:t xml:space="preserve"> sido mucho más gravosos de lo que inicialmente se podía prever</w:t>
      </w:r>
      <w:r w:rsidR="004656BD" w:rsidRPr="00BC4D7A">
        <w:rPr>
          <w:rFonts w:ascii="Arial" w:hAnsi="Arial" w:cs="Arial"/>
          <w:sz w:val="24"/>
          <w:szCs w:val="24"/>
          <w:lang w:val="es-ES_tradnl"/>
        </w:rPr>
        <w:t>, e</w:t>
      </w:r>
      <w:r w:rsidR="00F27951" w:rsidRPr="00BC4D7A">
        <w:rPr>
          <w:rFonts w:ascii="Arial" w:hAnsi="Arial" w:cs="Arial"/>
          <w:sz w:val="24"/>
          <w:szCs w:val="24"/>
          <w:lang w:val="es-ES_tradnl"/>
        </w:rPr>
        <w:t xml:space="preserve">n especial en </w:t>
      </w:r>
      <w:r w:rsidR="004656BD" w:rsidRPr="00BC4D7A">
        <w:rPr>
          <w:rFonts w:ascii="Arial" w:hAnsi="Arial" w:cs="Arial"/>
          <w:sz w:val="24"/>
          <w:szCs w:val="24"/>
          <w:lang w:val="es-ES_tradnl"/>
        </w:rPr>
        <w:t xml:space="preserve">lo que a productividad </w:t>
      </w:r>
      <w:r w:rsidR="00F27951" w:rsidRPr="00BC4D7A">
        <w:rPr>
          <w:rFonts w:ascii="Arial" w:hAnsi="Arial" w:cs="Arial"/>
          <w:sz w:val="24"/>
          <w:szCs w:val="24"/>
          <w:lang w:val="es-ES_tradnl"/>
        </w:rPr>
        <w:t xml:space="preserve">y desempleo se refiere. </w:t>
      </w:r>
    </w:p>
    <w:p w14:paraId="26FF170F" w14:textId="77777777" w:rsidR="0020077D" w:rsidRPr="00BC4D7A" w:rsidRDefault="0020077D" w:rsidP="00331760">
      <w:pPr>
        <w:pStyle w:val="Textoindependiente"/>
        <w:spacing w:after="0" w:line="360" w:lineRule="auto"/>
        <w:rPr>
          <w:rFonts w:ascii="Arial" w:hAnsi="Arial" w:cs="Arial"/>
          <w:sz w:val="24"/>
          <w:szCs w:val="24"/>
          <w:lang w:val="es-ES_tradnl"/>
        </w:rPr>
      </w:pPr>
    </w:p>
    <w:p w14:paraId="1890F319" w14:textId="20E315BD" w:rsidR="00AF75E8" w:rsidRPr="00BC4D7A" w:rsidRDefault="00AF75E8" w:rsidP="00331760">
      <w:pPr>
        <w:pStyle w:val="Textoindependiente"/>
        <w:spacing w:after="0" w:line="360" w:lineRule="auto"/>
        <w:rPr>
          <w:rFonts w:ascii="Arial" w:hAnsi="Arial" w:cs="Arial"/>
          <w:bCs/>
          <w:i/>
          <w:iCs/>
          <w:sz w:val="24"/>
          <w:szCs w:val="24"/>
          <w:lang w:val="es-ES_tradnl"/>
        </w:rPr>
      </w:pPr>
      <w:r w:rsidRPr="00BC4D7A">
        <w:rPr>
          <w:rFonts w:ascii="Arial" w:hAnsi="Arial" w:cs="Arial"/>
          <w:bCs/>
          <w:sz w:val="24"/>
          <w:szCs w:val="24"/>
          <w:lang w:val="es-ES_tradnl"/>
        </w:rPr>
        <w:t xml:space="preserve">Frente a la justificación de la declaratoria del Estado de Excepción, el Gobierno expuso que las </w:t>
      </w:r>
      <w:r w:rsidR="004F73C6" w:rsidRPr="00BC4D7A">
        <w:rPr>
          <w:rFonts w:ascii="Arial" w:hAnsi="Arial" w:cs="Arial"/>
          <w:bCs/>
          <w:sz w:val="24"/>
          <w:szCs w:val="24"/>
          <w:lang w:val="es-ES_tradnl"/>
        </w:rPr>
        <w:t xml:space="preserve">medidas </w:t>
      </w:r>
      <w:r w:rsidR="00052C14" w:rsidRPr="00BC4D7A">
        <w:rPr>
          <w:rFonts w:ascii="Arial" w:hAnsi="Arial" w:cs="Arial"/>
          <w:bCs/>
          <w:sz w:val="24"/>
          <w:szCs w:val="24"/>
          <w:lang w:val="es-ES_tradnl"/>
        </w:rPr>
        <w:t>que se expidieron en razón del D</w:t>
      </w:r>
      <w:r w:rsidR="004F73C6" w:rsidRPr="00BC4D7A">
        <w:rPr>
          <w:rFonts w:ascii="Arial" w:hAnsi="Arial" w:cs="Arial"/>
          <w:bCs/>
          <w:sz w:val="24"/>
          <w:szCs w:val="24"/>
          <w:lang w:val="es-ES_tradnl"/>
        </w:rPr>
        <w:t>ecreto</w:t>
      </w:r>
      <w:r w:rsidR="00052C14" w:rsidRPr="00BC4D7A">
        <w:rPr>
          <w:rFonts w:ascii="Arial" w:hAnsi="Arial" w:cs="Arial"/>
          <w:bCs/>
          <w:sz w:val="24"/>
          <w:szCs w:val="24"/>
          <w:lang w:val="es-ES_tradnl"/>
        </w:rPr>
        <w:t xml:space="preserve"> 417 de 2020 </w:t>
      </w:r>
      <w:r w:rsidR="004F73C6" w:rsidRPr="00BC4D7A">
        <w:rPr>
          <w:rFonts w:ascii="Arial" w:hAnsi="Arial" w:cs="Arial"/>
          <w:bCs/>
          <w:sz w:val="24"/>
          <w:szCs w:val="24"/>
          <w:lang w:val="es-ES_tradnl"/>
        </w:rPr>
        <w:t xml:space="preserve">habían </w:t>
      </w:r>
      <w:r w:rsidRPr="00BC4D7A">
        <w:rPr>
          <w:rFonts w:ascii="Arial" w:hAnsi="Arial" w:cs="Arial"/>
          <w:bCs/>
          <w:sz w:val="24"/>
          <w:szCs w:val="24"/>
          <w:lang w:val="es-ES_tradnl"/>
        </w:rPr>
        <w:t>resulta</w:t>
      </w:r>
      <w:r w:rsidR="004F73C6" w:rsidRPr="00BC4D7A">
        <w:rPr>
          <w:rFonts w:ascii="Arial" w:hAnsi="Arial" w:cs="Arial"/>
          <w:bCs/>
          <w:sz w:val="24"/>
          <w:szCs w:val="24"/>
          <w:lang w:val="es-ES_tradnl"/>
        </w:rPr>
        <w:t>do</w:t>
      </w:r>
      <w:r w:rsidRPr="00BC4D7A">
        <w:rPr>
          <w:rFonts w:ascii="Arial" w:hAnsi="Arial" w:cs="Arial"/>
          <w:bCs/>
          <w:sz w:val="24"/>
          <w:szCs w:val="24"/>
          <w:lang w:val="es-ES_tradnl"/>
        </w:rPr>
        <w:t xml:space="preserve"> insuficientes </w:t>
      </w:r>
      <w:r w:rsidR="00052C14" w:rsidRPr="00BC4D7A">
        <w:rPr>
          <w:rFonts w:ascii="Arial" w:hAnsi="Arial" w:cs="Arial"/>
          <w:sz w:val="24"/>
          <w:szCs w:val="24"/>
          <w:lang w:val="es-ES_tradnl"/>
        </w:rPr>
        <w:t xml:space="preserve">para </w:t>
      </w:r>
      <w:r w:rsidR="00052C14" w:rsidRPr="00BC4D7A">
        <w:rPr>
          <w:rFonts w:ascii="Arial" w:hAnsi="Arial" w:cs="Arial"/>
          <w:i/>
          <w:iCs/>
          <w:sz w:val="24"/>
          <w:szCs w:val="24"/>
          <w:lang w:val="es-ES_tradnl"/>
        </w:rPr>
        <w:t>“hacer frente a las circunstancias imprevistas y detonantes de la crisis económica, social y de salud generada por la pandemia del nuevo Coronavirus COVID-19”,</w:t>
      </w:r>
      <w:r w:rsidR="00052C14" w:rsidRPr="00BC4D7A">
        <w:rPr>
          <w:rFonts w:ascii="Arial" w:hAnsi="Arial" w:cs="Arial"/>
          <w:sz w:val="24"/>
          <w:szCs w:val="24"/>
          <w:lang w:val="es-ES_tradnl"/>
        </w:rPr>
        <w:t xml:space="preserve"> razón por la que era </w:t>
      </w:r>
      <w:r w:rsidR="004F73C6" w:rsidRPr="00BC4D7A">
        <w:rPr>
          <w:rFonts w:ascii="Arial" w:hAnsi="Arial" w:cs="Arial"/>
          <w:sz w:val="24"/>
          <w:szCs w:val="24"/>
          <w:lang w:val="es-ES_tradnl"/>
        </w:rPr>
        <w:t xml:space="preserve">necesario </w:t>
      </w:r>
      <w:r w:rsidR="00052C14" w:rsidRPr="00BC4D7A">
        <w:rPr>
          <w:rFonts w:ascii="Arial" w:hAnsi="Arial" w:cs="Arial"/>
          <w:i/>
          <w:iCs/>
          <w:sz w:val="24"/>
          <w:szCs w:val="24"/>
          <w:lang w:val="es-ES_tradnl"/>
        </w:rPr>
        <w:t>“adoptar medidas extraordinarias adicionales que permitan conjurar los efectos de la crisis en la que está la totalidad del territorio nacional.</w:t>
      </w:r>
      <w:r w:rsidR="00052C14" w:rsidRPr="00BC4D7A">
        <w:rPr>
          <w:rFonts w:ascii="Arial" w:hAnsi="Arial" w:cs="Arial"/>
          <w:bCs/>
          <w:i/>
          <w:iCs/>
          <w:sz w:val="24"/>
          <w:szCs w:val="24"/>
          <w:lang w:val="es-ES_tradnl"/>
        </w:rPr>
        <w:t>”</w:t>
      </w:r>
    </w:p>
    <w:p w14:paraId="3273F6F1" w14:textId="77777777" w:rsidR="00F50F99" w:rsidRPr="00BC4D7A" w:rsidRDefault="00F50F99" w:rsidP="00331760">
      <w:pPr>
        <w:pStyle w:val="Textoindependiente"/>
        <w:spacing w:after="0" w:line="360" w:lineRule="auto"/>
        <w:rPr>
          <w:rFonts w:ascii="Arial" w:hAnsi="Arial" w:cs="Arial"/>
          <w:bCs/>
          <w:sz w:val="24"/>
          <w:szCs w:val="24"/>
          <w:lang w:val="es-ES_tradnl"/>
        </w:rPr>
      </w:pPr>
    </w:p>
    <w:p w14:paraId="39970328" w14:textId="01909828" w:rsidR="00E17ACF" w:rsidRPr="00BC4D7A" w:rsidRDefault="00E17ACF"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En este sentido</w:t>
      </w:r>
      <w:r w:rsidR="004F73C6" w:rsidRPr="00BC4D7A">
        <w:rPr>
          <w:rFonts w:ascii="Arial" w:hAnsi="Arial" w:cs="Arial"/>
          <w:bCs/>
          <w:sz w:val="24"/>
          <w:szCs w:val="24"/>
          <w:lang w:val="es-ES_tradnl"/>
        </w:rPr>
        <w:t>,</w:t>
      </w:r>
      <w:r w:rsidRPr="00BC4D7A">
        <w:rPr>
          <w:rFonts w:ascii="Arial" w:hAnsi="Arial" w:cs="Arial"/>
          <w:bCs/>
          <w:sz w:val="24"/>
          <w:szCs w:val="24"/>
          <w:lang w:val="es-ES_tradnl"/>
        </w:rPr>
        <w:t xml:space="preserve"> </w:t>
      </w:r>
      <w:r w:rsidR="00150550" w:rsidRPr="00BC4D7A">
        <w:rPr>
          <w:rFonts w:ascii="Arial" w:hAnsi="Arial" w:cs="Arial"/>
          <w:bCs/>
          <w:sz w:val="24"/>
          <w:szCs w:val="24"/>
          <w:lang w:val="es-ES_tradnl"/>
        </w:rPr>
        <w:t xml:space="preserve">se puso de presente la necesidad de </w:t>
      </w:r>
      <w:r w:rsidRPr="00BC4D7A">
        <w:rPr>
          <w:rFonts w:ascii="Arial" w:hAnsi="Arial" w:cs="Arial"/>
          <w:bCs/>
          <w:sz w:val="24"/>
          <w:szCs w:val="24"/>
          <w:lang w:val="es-ES_tradnl"/>
        </w:rPr>
        <w:t xml:space="preserve">adoptar medidas tendientes a: i) focalizar recursos y subsidios destinados a </w:t>
      </w:r>
      <w:r w:rsidR="005D495D" w:rsidRPr="00BC4D7A">
        <w:rPr>
          <w:rFonts w:ascii="Arial" w:hAnsi="Arial" w:cs="Arial"/>
          <w:bCs/>
          <w:sz w:val="24"/>
          <w:szCs w:val="24"/>
          <w:lang w:val="es-ES_tradnl"/>
        </w:rPr>
        <w:t>satisfacer</w:t>
      </w:r>
      <w:r w:rsidRPr="00BC4D7A">
        <w:rPr>
          <w:rFonts w:ascii="Arial" w:hAnsi="Arial" w:cs="Arial"/>
          <w:bCs/>
          <w:sz w:val="24"/>
          <w:szCs w:val="24"/>
          <w:lang w:val="es-ES_tradnl"/>
        </w:rPr>
        <w:t xml:space="preserve"> las necesidades la </w:t>
      </w:r>
      <w:r w:rsidR="005D495D" w:rsidRPr="00BC4D7A">
        <w:rPr>
          <w:rFonts w:ascii="Arial" w:hAnsi="Arial" w:cs="Arial"/>
          <w:bCs/>
          <w:sz w:val="24"/>
          <w:szCs w:val="24"/>
          <w:lang w:val="es-ES_tradnl"/>
        </w:rPr>
        <w:t>población;</w:t>
      </w:r>
      <w:r w:rsidRPr="00BC4D7A">
        <w:rPr>
          <w:rFonts w:ascii="Arial" w:hAnsi="Arial" w:cs="Arial"/>
          <w:bCs/>
          <w:sz w:val="24"/>
          <w:szCs w:val="24"/>
          <w:lang w:val="es-ES_tradnl"/>
        </w:rPr>
        <w:t xml:space="preserve"> </w:t>
      </w:r>
      <w:proofErr w:type="spellStart"/>
      <w:r w:rsidRPr="00BC4D7A">
        <w:rPr>
          <w:rFonts w:ascii="Arial" w:hAnsi="Arial" w:cs="Arial"/>
          <w:bCs/>
          <w:sz w:val="24"/>
          <w:szCs w:val="24"/>
          <w:lang w:val="es-ES_tradnl"/>
        </w:rPr>
        <w:t>ii</w:t>
      </w:r>
      <w:proofErr w:type="spellEnd"/>
      <w:r w:rsidRPr="00BC4D7A">
        <w:rPr>
          <w:rFonts w:ascii="Arial" w:hAnsi="Arial" w:cs="Arial"/>
          <w:bCs/>
          <w:sz w:val="24"/>
          <w:szCs w:val="24"/>
          <w:lang w:val="es-ES_tradnl"/>
        </w:rPr>
        <w:t xml:space="preserve">) autorizar la entrega de </w:t>
      </w:r>
      <w:r w:rsidR="005D495D" w:rsidRPr="00BC4D7A">
        <w:rPr>
          <w:rFonts w:ascii="Arial" w:hAnsi="Arial" w:cs="Arial"/>
          <w:bCs/>
          <w:sz w:val="24"/>
          <w:szCs w:val="24"/>
          <w:lang w:val="es-ES_tradnl"/>
        </w:rPr>
        <w:t>transferencias</w:t>
      </w:r>
      <w:r w:rsidRPr="00BC4D7A">
        <w:rPr>
          <w:rFonts w:ascii="Arial" w:hAnsi="Arial" w:cs="Arial"/>
          <w:bCs/>
          <w:sz w:val="24"/>
          <w:szCs w:val="24"/>
          <w:lang w:val="es-ES_tradnl"/>
        </w:rPr>
        <w:t xml:space="preserve"> adicionales y </w:t>
      </w:r>
      <w:r w:rsidR="005D495D" w:rsidRPr="00BC4D7A">
        <w:rPr>
          <w:rFonts w:ascii="Arial" w:hAnsi="Arial" w:cs="Arial"/>
          <w:bCs/>
          <w:sz w:val="24"/>
          <w:szCs w:val="24"/>
          <w:lang w:val="es-ES_tradnl"/>
        </w:rPr>
        <w:t>extraordinarias</w:t>
      </w:r>
      <w:r w:rsidRPr="00BC4D7A">
        <w:rPr>
          <w:rFonts w:ascii="Arial" w:hAnsi="Arial" w:cs="Arial"/>
          <w:bCs/>
          <w:sz w:val="24"/>
          <w:szCs w:val="24"/>
          <w:lang w:val="es-ES_tradnl"/>
        </w:rPr>
        <w:t xml:space="preserve"> a programas como familias en acción y afines; </w:t>
      </w:r>
      <w:proofErr w:type="spellStart"/>
      <w:r w:rsidRPr="00BC4D7A">
        <w:rPr>
          <w:rFonts w:ascii="Arial" w:hAnsi="Arial" w:cs="Arial"/>
          <w:bCs/>
          <w:sz w:val="24"/>
          <w:szCs w:val="24"/>
          <w:lang w:val="es-ES_tradnl"/>
        </w:rPr>
        <w:t>iii</w:t>
      </w:r>
      <w:proofErr w:type="spellEnd"/>
      <w:r w:rsidRPr="00BC4D7A">
        <w:rPr>
          <w:rFonts w:ascii="Arial" w:hAnsi="Arial" w:cs="Arial"/>
          <w:bCs/>
          <w:sz w:val="24"/>
          <w:szCs w:val="24"/>
          <w:lang w:val="es-ES_tradnl"/>
        </w:rPr>
        <w:t xml:space="preserve">) reducir la deserción escolar y apoyar el sistema educativo; </w:t>
      </w:r>
      <w:proofErr w:type="spellStart"/>
      <w:r w:rsidRPr="00BC4D7A">
        <w:rPr>
          <w:rFonts w:ascii="Arial" w:hAnsi="Arial" w:cs="Arial"/>
          <w:bCs/>
          <w:sz w:val="24"/>
          <w:szCs w:val="24"/>
          <w:lang w:val="es-ES_tradnl"/>
        </w:rPr>
        <w:t>iv</w:t>
      </w:r>
      <w:proofErr w:type="spellEnd"/>
      <w:r w:rsidRPr="00BC4D7A">
        <w:rPr>
          <w:rFonts w:ascii="Arial" w:hAnsi="Arial" w:cs="Arial"/>
          <w:bCs/>
          <w:sz w:val="24"/>
          <w:szCs w:val="24"/>
          <w:lang w:val="es-ES_tradnl"/>
        </w:rPr>
        <w:t>)</w:t>
      </w:r>
      <w:r w:rsidR="005D495D" w:rsidRPr="00BC4D7A">
        <w:rPr>
          <w:rFonts w:ascii="Arial" w:hAnsi="Arial" w:cs="Arial"/>
          <w:bCs/>
          <w:sz w:val="24"/>
          <w:szCs w:val="24"/>
          <w:lang w:val="es-ES_tradnl"/>
        </w:rPr>
        <w:t xml:space="preserve"> </w:t>
      </w:r>
      <w:r w:rsidRPr="00BC4D7A">
        <w:rPr>
          <w:rFonts w:ascii="Arial" w:hAnsi="Arial" w:cs="Arial"/>
          <w:bCs/>
          <w:sz w:val="24"/>
          <w:szCs w:val="24"/>
          <w:lang w:val="es-ES_tradnl"/>
        </w:rPr>
        <w:t xml:space="preserve">modificar el uso y destino de las contribuciones y </w:t>
      </w:r>
      <w:r w:rsidR="005D495D" w:rsidRPr="00BC4D7A">
        <w:rPr>
          <w:rFonts w:ascii="Arial" w:hAnsi="Arial" w:cs="Arial"/>
          <w:bCs/>
          <w:sz w:val="24"/>
          <w:szCs w:val="24"/>
          <w:lang w:val="es-ES_tradnl"/>
        </w:rPr>
        <w:t>transferencias</w:t>
      </w:r>
      <w:r w:rsidRPr="00BC4D7A">
        <w:rPr>
          <w:rFonts w:ascii="Arial" w:hAnsi="Arial" w:cs="Arial"/>
          <w:bCs/>
          <w:sz w:val="24"/>
          <w:szCs w:val="24"/>
          <w:lang w:val="es-ES_tradnl"/>
        </w:rPr>
        <w:t xml:space="preserve"> de los contratos de los sectores financiero, asegurador y bursátil; v)</w:t>
      </w:r>
      <w:r w:rsidR="00F50F99" w:rsidRPr="00BC4D7A">
        <w:rPr>
          <w:rFonts w:ascii="Arial" w:hAnsi="Arial" w:cs="Arial"/>
          <w:bCs/>
          <w:sz w:val="24"/>
          <w:szCs w:val="24"/>
          <w:lang w:val="es-ES_tradnl"/>
        </w:rPr>
        <w:t xml:space="preserve"> </w:t>
      </w:r>
      <w:r w:rsidRPr="00BC4D7A">
        <w:rPr>
          <w:rFonts w:ascii="Arial" w:hAnsi="Arial" w:cs="Arial"/>
          <w:bCs/>
          <w:sz w:val="24"/>
          <w:szCs w:val="24"/>
          <w:lang w:val="es-ES_tradnl"/>
        </w:rPr>
        <w:t xml:space="preserve">garantizar la </w:t>
      </w:r>
      <w:r w:rsidR="005D495D" w:rsidRPr="00BC4D7A">
        <w:rPr>
          <w:rFonts w:ascii="Arial" w:hAnsi="Arial" w:cs="Arial"/>
          <w:bCs/>
          <w:sz w:val="24"/>
          <w:szCs w:val="24"/>
          <w:lang w:val="es-ES_tradnl"/>
        </w:rPr>
        <w:t>sostenibilidad de</w:t>
      </w:r>
      <w:r w:rsidRPr="00BC4D7A">
        <w:rPr>
          <w:rFonts w:ascii="Arial" w:hAnsi="Arial" w:cs="Arial"/>
          <w:bCs/>
          <w:sz w:val="24"/>
          <w:szCs w:val="24"/>
          <w:lang w:val="es-ES_tradnl"/>
        </w:rPr>
        <w:t xml:space="preserve"> los procedimientos y costos de los servicios públicos; vi) mantener y </w:t>
      </w:r>
      <w:r w:rsidR="005D495D" w:rsidRPr="00BC4D7A">
        <w:rPr>
          <w:rFonts w:ascii="Arial" w:hAnsi="Arial" w:cs="Arial"/>
          <w:bCs/>
          <w:sz w:val="24"/>
          <w:szCs w:val="24"/>
          <w:lang w:val="es-ES_tradnl"/>
        </w:rPr>
        <w:t>proteger</w:t>
      </w:r>
      <w:r w:rsidRPr="00BC4D7A">
        <w:rPr>
          <w:rFonts w:ascii="Arial" w:hAnsi="Arial" w:cs="Arial"/>
          <w:bCs/>
          <w:sz w:val="24"/>
          <w:szCs w:val="24"/>
          <w:lang w:val="es-ES_tradnl"/>
        </w:rPr>
        <w:t xml:space="preserve"> el empleo; </w:t>
      </w:r>
      <w:proofErr w:type="spellStart"/>
      <w:r w:rsidRPr="00BC4D7A">
        <w:rPr>
          <w:rFonts w:ascii="Arial" w:hAnsi="Arial" w:cs="Arial"/>
          <w:bCs/>
          <w:sz w:val="24"/>
          <w:szCs w:val="24"/>
          <w:lang w:val="es-ES_tradnl"/>
        </w:rPr>
        <w:t>vii</w:t>
      </w:r>
      <w:proofErr w:type="spellEnd"/>
      <w:r w:rsidRPr="00BC4D7A">
        <w:rPr>
          <w:rFonts w:ascii="Arial" w:hAnsi="Arial" w:cs="Arial"/>
          <w:bCs/>
          <w:sz w:val="24"/>
          <w:szCs w:val="24"/>
          <w:lang w:val="es-ES_tradnl"/>
        </w:rPr>
        <w:t xml:space="preserve">) fortalecer y reorganizar el </w:t>
      </w:r>
      <w:r w:rsidR="00150550" w:rsidRPr="00BC4D7A">
        <w:rPr>
          <w:rFonts w:ascii="Arial" w:hAnsi="Arial" w:cs="Arial"/>
          <w:bCs/>
          <w:sz w:val="24"/>
          <w:szCs w:val="24"/>
          <w:lang w:val="es-ES_tradnl"/>
        </w:rPr>
        <w:t>F</w:t>
      </w:r>
      <w:r w:rsidRPr="00BC4D7A">
        <w:rPr>
          <w:rFonts w:ascii="Arial" w:hAnsi="Arial" w:cs="Arial"/>
          <w:bCs/>
          <w:sz w:val="24"/>
          <w:szCs w:val="24"/>
          <w:lang w:val="es-ES_tradnl"/>
        </w:rPr>
        <w:t xml:space="preserve">ondo </w:t>
      </w:r>
      <w:r w:rsidR="00150550" w:rsidRPr="00BC4D7A">
        <w:rPr>
          <w:rFonts w:ascii="Arial" w:hAnsi="Arial" w:cs="Arial"/>
          <w:bCs/>
          <w:sz w:val="24"/>
          <w:szCs w:val="24"/>
          <w:lang w:val="es-ES_tradnl"/>
        </w:rPr>
        <w:t>N</w:t>
      </w:r>
      <w:r w:rsidRPr="00BC4D7A">
        <w:rPr>
          <w:rFonts w:ascii="Arial" w:hAnsi="Arial" w:cs="Arial"/>
          <w:bCs/>
          <w:sz w:val="24"/>
          <w:szCs w:val="24"/>
          <w:lang w:val="es-ES_tradnl"/>
        </w:rPr>
        <w:t xml:space="preserve">acional de </w:t>
      </w:r>
      <w:r w:rsidR="00150550" w:rsidRPr="00BC4D7A">
        <w:rPr>
          <w:rFonts w:ascii="Arial" w:hAnsi="Arial" w:cs="Arial"/>
          <w:bCs/>
          <w:sz w:val="24"/>
          <w:szCs w:val="24"/>
          <w:lang w:val="es-ES_tradnl"/>
        </w:rPr>
        <w:t>G</w:t>
      </w:r>
      <w:r w:rsidRPr="00BC4D7A">
        <w:rPr>
          <w:rFonts w:ascii="Arial" w:hAnsi="Arial" w:cs="Arial"/>
          <w:bCs/>
          <w:sz w:val="24"/>
          <w:szCs w:val="24"/>
          <w:lang w:val="es-ES_tradnl"/>
        </w:rPr>
        <w:t xml:space="preserve">arantías; </w:t>
      </w:r>
      <w:proofErr w:type="spellStart"/>
      <w:r w:rsidRPr="00BC4D7A">
        <w:rPr>
          <w:rFonts w:ascii="Arial" w:hAnsi="Arial" w:cs="Arial"/>
          <w:bCs/>
          <w:sz w:val="24"/>
          <w:szCs w:val="24"/>
          <w:lang w:val="es-ES_tradnl"/>
        </w:rPr>
        <w:t>viii</w:t>
      </w:r>
      <w:proofErr w:type="spellEnd"/>
      <w:r w:rsidRPr="00BC4D7A">
        <w:rPr>
          <w:rFonts w:ascii="Arial" w:hAnsi="Arial" w:cs="Arial"/>
          <w:bCs/>
          <w:sz w:val="24"/>
          <w:szCs w:val="24"/>
          <w:lang w:val="es-ES_tradnl"/>
        </w:rPr>
        <w:t xml:space="preserve">) </w:t>
      </w:r>
      <w:r w:rsidR="005D495D" w:rsidRPr="00BC4D7A">
        <w:rPr>
          <w:rFonts w:ascii="Arial" w:hAnsi="Arial" w:cs="Arial"/>
          <w:bCs/>
          <w:sz w:val="24"/>
          <w:szCs w:val="24"/>
          <w:lang w:val="es-ES_tradnl"/>
        </w:rPr>
        <w:t>enajenar</w:t>
      </w:r>
      <w:r w:rsidRPr="00BC4D7A">
        <w:rPr>
          <w:rFonts w:ascii="Arial" w:hAnsi="Arial" w:cs="Arial"/>
          <w:bCs/>
          <w:sz w:val="24"/>
          <w:szCs w:val="24"/>
          <w:lang w:val="es-ES_tradnl"/>
        </w:rPr>
        <w:t xml:space="preserve"> la propiedad accionaria estatal</w:t>
      </w:r>
      <w:r w:rsidR="00150550" w:rsidRPr="00BC4D7A">
        <w:rPr>
          <w:rFonts w:ascii="Arial" w:hAnsi="Arial" w:cs="Arial"/>
          <w:bCs/>
          <w:sz w:val="24"/>
          <w:szCs w:val="24"/>
          <w:lang w:val="es-ES_tradnl"/>
        </w:rPr>
        <w:t>;</w:t>
      </w:r>
      <w:r w:rsidR="005D495D" w:rsidRPr="00BC4D7A">
        <w:rPr>
          <w:rFonts w:ascii="Arial" w:hAnsi="Arial" w:cs="Arial"/>
          <w:bCs/>
          <w:sz w:val="24"/>
          <w:szCs w:val="24"/>
          <w:lang w:val="es-ES_tradnl"/>
        </w:rPr>
        <w:t xml:space="preserve"> </w:t>
      </w:r>
      <w:proofErr w:type="spellStart"/>
      <w:r w:rsidR="005D495D" w:rsidRPr="00BC4D7A">
        <w:rPr>
          <w:rFonts w:ascii="Arial" w:hAnsi="Arial" w:cs="Arial"/>
          <w:bCs/>
          <w:sz w:val="24"/>
          <w:szCs w:val="24"/>
          <w:lang w:val="es-ES_tradnl"/>
        </w:rPr>
        <w:t>ix</w:t>
      </w:r>
      <w:proofErr w:type="spellEnd"/>
      <w:r w:rsidR="005D495D" w:rsidRPr="00BC4D7A">
        <w:rPr>
          <w:rFonts w:ascii="Arial" w:hAnsi="Arial" w:cs="Arial"/>
          <w:bCs/>
          <w:sz w:val="24"/>
          <w:szCs w:val="24"/>
          <w:lang w:val="es-ES_tradnl"/>
        </w:rPr>
        <w:t>) facilitar y agilizar procesos de reorganización empresarial; x) garantizar la prestación efectiva del servicio en el sector minero energético</w:t>
      </w:r>
      <w:r w:rsidR="00150550" w:rsidRPr="00BC4D7A">
        <w:rPr>
          <w:rFonts w:ascii="Arial" w:hAnsi="Arial" w:cs="Arial"/>
          <w:bCs/>
          <w:sz w:val="24"/>
          <w:szCs w:val="24"/>
          <w:lang w:val="es-ES_tradnl"/>
        </w:rPr>
        <w:t>;</w:t>
      </w:r>
      <w:r w:rsidR="005D495D" w:rsidRPr="00BC4D7A">
        <w:rPr>
          <w:rFonts w:ascii="Arial" w:hAnsi="Arial" w:cs="Arial"/>
          <w:bCs/>
          <w:sz w:val="24"/>
          <w:szCs w:val="24"/>
          <w:lang w:val="es-ES_tradnl"/>
        </w:rPr>
        <w:t xml:space="preserve"> xi) flexibilizar normas de atención personalizada en la función pública, </w:t>
      </w:r>
      <w:r w:rsidR="00150550" w:rsidRPr="00BC4D7A">
        <w:rPr>
          <w:rFonts w:ascii="Arial" w:hAnsi="Arial" w:cs="Arial"/>
          <w:bCs/>
          <w:sz w:val="24"/>
          <w:szCs w:val="24"/>
          <w:lang w:val="es-ES_tradnl"/>
        </w:rPr>
        <w:t xml:space="preserve">prever la posibilidad de disponer la </w:t>
      </w:r>
      <w:r w:rsidR="005D495D" w:rsidRPr="00BC4D7A">
        <w:rPr>
          <w:rFonts w:ascii="Arial" w:hAnsi="Arial" w:cs="Arial"/>
          <w:bCs/>
          <w:sz w:val="24"/>
          <w:szCs w:val="24"/>
          <w:lang w:val="es-ES_tradnl"/>
        </w:rPr>
        <w:t xml:space="preserve">suspensión de términos y generar eficiencia en el sector público; </w:t>
      </w:r>
      <w:proofErr w:type="spellStart"/>
      <w:r w:rsidR="005D495D" w:rsidRPr="00BC4D7A">
        <w:rPr>
          <w:rFonts w:ascii="Arial" w:hAnsi="Arial" w:cs="Arial"/>
          <w:bCs/>
          <w:sz w:val="24"/>
          <w:szCs w:val="24"/>
          <w:lang w:val="es-ES_tradnl"/>
        </w:rPr>
        <w:t>xii</w:t>
      </w:r>
      <w:proofErr w:type="spellEnd"/>
      <w:r w:rsidR="005D495D" w:rsidRPr="00BC4D7A">
        <w:rPr>
          <w:rFonts w:ascii="Arial" w:hAnsi="Arial" w:cs="Arial"/>
          <w:bCs/>
          <w:sz w:val="24"/>
          <w:szCs w:val="24"/>
          <w:lang w:val="es-ES_tradnl"/>
        </w:rPr>
        <w:t xml:space="preserve">) generar mecanismos </w:t>
      </w:r>
      <w:r w:rsidR="00F9073A" w:rsidRPr="00BC4D7A">
        <w:rPr>
          <w:rFonts w:ascii="Arial" w:hAnsi="Arial" w:cs="Arial"/>
          <w:bCs/>
          <w:sz w:val="24"/>
          <w:szCs w:val="24"/>
          <w:lang w:val="es-ES_tradnl"/>
        </w:rPr>
        <w:t>á</w:t>
      </w:r>
      <w:r w:rsidR="005D495D" w:rsidRPr="00BC4D7A">
        <w:rPr>
          <w:rFonts w:ascii="Arial" w:hAnsi="Arial" w:cs="Arial"/>
          <w:bCs/>
          <w:sz w:val="24"/>
          <w:szCs w:val="24"/>
          <w:lang w:val="es-ES_tradnl"/>
        </w:rPr>
        <w:t xml:space="preserve">giles para acudir a la modalidad de contratación directa; </w:t>
      </w:r>
      <w:proofErr w:type="spellStart"/>
      <w:r w:rsidR="005D495D" w:rsidRPr="00BC4D7A">
        <w:rPr>
          <w:rFonts w:ascii="Arial" w:hAnsi="Arial" w:cs="Arial"/>
          <w:bCs/>
          <w:sz w:val="24"/>
          <w:szCs w:val="24"/>
          <w:lang w:val="es-ES_tradnl"/>
        </w:rPr>
        <w:t>xiii</w:t>
      </w:r>
      <w:proofErr w:type="spellEnd"/>
      <w:r w:rsidR="005D495D" w:rsidRPr="00BC4D7A">
        <w:rPr>
          <w:rFonts w:ascii="Arial" w:hAnsi="Arial" w:cs="Arial"/>
          <w:bCs/>
          <w:sz w:val="24"/>
          <w:szCs w:val="24"/>
          <w:lang w:val="es-ES_tradnl"/>
        </w:rPr>
        <w:t xml:space="preserve">) ampliar los términos de aprobación de los planes territoriales; </w:t>
      </w:r>
      <w:proofErr w:type="spellStart"/>
      <w:r w:rsidR="002B1FB7" w:rsidRPr="00BC4D7A">
        <w:rPr>
          <w:rFonts w:ascii="Arial" w:hAnsi="Arial" w:cs="Arial"/>
          <w:bCs/>
          <w:sz w:val="24"/>
          <w:szCs w:val="24"/>
          <w:lang w:val="es-ES_tradnl"/>
        </w:rPr>
        <w:t>x</w:t>
      </w:r>
      <w:r w:rsidR="005D495D" w:rsidRPr="00BC4D7A">
        <w:rPr>
          <w:rFonts w:ascii="Arial" w:hAnsi="Arial" w:cs="Arial"/>
          <w:bCs/>
          <w:sz w:val="24"/>
          <w:szCs w:val="24"/>
          <w:lang w:val="es-ES_tradnl"/>
        </w:rPr>
        <w:t>iv</w:t>
      </w:r>
      <w:proofErr w:type="spellEnd"/>
      <w:r w:rsidR="005D495D" w:rsidRPr="00BC4D7A">
        <w:rPr>
          <w:rFonts w:ascii="Arial" w:hAnsi="Arial" w:cs="Arial"/>
          <w:bCs/>
          <w:sz w:val="24"/>
          <w:szCs w:val="24"/>
          <w:lang w:val="es-ES_tradnl"/>
        </w:rPr>
        <w:t>) adoptar medidas relacionadas con el sistema nacional de regalías</w:t>
      </w:r>
      <w:r w:rsidR="000C5A81" w:rsidRPr="00BC4D7A">
        <w:rPr>
          <w:rFonts w:ascii="Arial" w:hAnsi="Arial" w:cs="Arial"/>
          <w:bCs/>
          <w:sz w:val="24"/>
          <w:szCs w:val="24"/>
          <w:lang w:val="es-ES_tradnl"/>
        </w:rPr>
        <w:t>;</w:t>
      </w:r>
      <w:r w:rsidR="005D495D" w:rsidRPr="00BC4D7A">
        <w:rPr>
          <w:rFonts w:ascii="Arial" w:hAnsi="Arial" w:cs="Arial"/>
          <w:bCs/>
          <w:sz w:val="24"/>
          <w:szCs w:val="24"/>
          <w:lang w:val="es-ES_tradnl"/>
        </w:rPr>
        <w:t xml:space="preserve"> y</w:t>
      </w:r>
      <w:r w:rsidR="00150550" w:rsidRPr="00BC4D7A">
        <w:rPr>
          <w:rFonts w:ascii="Arial" w:hAnsi="Arial" w:cs="Arial"/>
          <w:bCs/>
          <w:sz w:val="24"/>
          <w:szCs w:val="24"/>
          <w:lang w:val="es-ES_tradnl"/>
        </w:rPr>
        <w:t>, finalmente,</w:t>
      </w:r>
      <w:r w:rsidR="005D495D" w:rsidRPr="00BC4D7A">
        <w:rPr>
          <w:rFonts w:ascii="Arial" w:hAnsi="Arial" w:cs="Arial"/>
          <w:bCs/>
          <w:sz w:val="24"/>
          <w:szCs w:val="24"/>
          <w:lang w:val="es-ES_tradnl"/>
        </w:rPr>
        <w:t xml:space="preserve"> </w:t>
      </w:r>
      <w:proofErr w:type="spellStart"/>
      <w:r w:rsidR="005D495D" w:rsidRPr="00BC4D7A">
        <w:rPr>
          <w:rFonts w:ascii="Arial" w:hAnsi="Arial" w:cs="Arial"/>
          <w:bCs/>
          <w:sz w:val="24"/>
          <w:szCs w:val="24"/>
          <w:lang w:val="es-ES_tradnl"/>
        </w:rPr>
        <w:t>xv</w:t>
      </w:r>
      <w:proofErr w:type="spellEnd"/>
      <w:r w:rsidR="005D495D" w:rsidRPr="00BC4D7A">
        <w:rPr>
          <w:rFonts w:ascii="Arial" w:hAnsi="Arial" w:cs="Arial"/>
          <w:bCs/>
          <w:sz w:val="24"/>
          <w:szCs w:val="24"/>
          <w:lang w:val="es-ES_tradnl"/>
        </w:rPr>
        <w:t>) dotar a las entidades</w:t>
      </w:r>
      <w:r w:rsidR="00F50F99" w:rsidRPr="00BC4D7A">
        <w:rPr>
          <w:rFonts w:ascii="Arial" w:hAnsi="Arial" w:cs="Arial"/>
          <w:bCs/>
          <w:sz w:val="24"/>
          <w:szCs w:val="24"/>
          <w:lang w:val="es-ES_tradnl"/>
        </w:rPr>
        <w:t xml:space="preserve"> territoriales</w:t>
      </w:r>
      <w:r w:rsidR="005D495D" w:rsidRPr="00BC4D7A">
        <w:rPr>
          <w:rFonts w:ascii="Arial" w:hAnsi="Arial" w:cs="Arial"/>
          <w:bCs/>
          <w:sz w:val="24"/>
          <w:szCs w:val="24"/>
          <w:lang w:val="es-ES_tradnl"/>
        </w:rPr>
        <w:t xml:space="preserve"> de </w:t>
      </w:r>
      <w:r w:rsidR="005D495D" w:rsidRPr="00BC4D7A">
        <w:rPr>
          <w:rFonts w:ascii="Arial" w:hAnsi="Arial" w:cs="Arial"/>
          <w:bCs/>
          <w:sz w:val="24"/>
          <w:szCs w:val="24"/>
          <w:lang w:val="es-ES_tradnl"/>
        </w:rPr>
        <w:lastRenderedPageBreak/>
        <w:t>mecanismos para atender la emergencia, permitiendo mayor acceso a línea</w:t>
      </w:r>
      <w:r w:rsidR="00150550" w:rsidRPr="00BC4D7A">
        <w:rPr>
          <w:rFonts w:ascii="Arial" w:hAnsi="Arial" w:cs="Arial"/>
          <w:bCs/>
          <w:sz w:val="24"/>
          <w:szCs w:val="24"/>
          <w:lang w:val="es-ES_tradnl"/>
        </w:rPr>
        <w:t>s</w:t>
      </w:r>
      <w:r w:rsidR="005D495D" w:rsidRPr="00BC4D7A">
        <w:rPr>
          <w:rFonts w:ascii="Arial" w:hAnsi="Arial" w:cs="Arial"/>
          <w:bCs/>
          <w:sz w:val="24"/>
          <w:szCs w:val="24"/>
          <w:lang w:val="es-ES_tradnl"/>
        </w:rPr>
        <w:t xml:space="preserve"> de crédito.</w:t>
      </w:r>
    </w:p>
    <w:p w14:paraId="680354A2" w14:textId="77777777" w:rsidR="00AF75E8" w:rsidRPr="00BC4D7A" w:rsidRDefault="00AF75E8" w:rsidP="00331760">
      <w:pPr>
        <w:overflowPunct w:val="0"/>
        <w:autoSpaceDE w:val="0"/>
        <w:autoSpaceDN w:val="0"/>
        <w:adjustRightInd w:val="0"/>
        <w:spacing w:line="276" w:lineRule="auto"/>
        <w:jc w:val="both"/>
        <w:textAlignment w:val="baseline"/>
        <w:rPr>
          <w:rFonts w:ascii="Arial" w:hAnsi="Arial" w:cs="Arial"/>
          <w:bCs/>
          <w:sz w:val="24"/>
          <w:szCs w:val="24"/>
          <w:lang w:val="es-ES_tradnl"/>
        </w:rPr>
      </w:pPr>
    </w:p>
    <w:p w14:paraId="09A6F959" w14:textId="7DDE55D7" w:rsidR="00A9123D" w:rsidRPr="00BC4D7A" w:rsidRDefault="00AF75E8" w:rsidP="00331760">
      <w:pPr>
        <w:pStyle w:val="Textoindependiente"/>
        <w:spacing w:after="0" w:line="360" w:lineRule="auto"/>
        <w:rPr>
          <w:rFonts w:ascii="Arial" w:hAnsi="Arial" w:cs="Arial"/>
          <w:bCs/>
          <w:sz w:val="24"/>
          <w:szCs w:val="24"/>
          <w:lang w:val="es-ES_tradnl"/>
        </w:rPr>
      </w:pPr>
      <w:r w:rsidRPr="00BC4D7A">
        <w:rPr>
          <w:rFonts w:ascii="Arial" w:hAnsi="Arial" w:cs="Arial"/>
          <w:b/>
          <w:bCs/>
          <w:sz w:val="24"/>
          <w:szCs w:val="24"/>
          <w:lang w:val="es-ES_tradnl"/>
        </w:rPr>
        <w:t xml:space="preserve">4.2. </w:t>
      </w:r>
      <w:r w:rsidRPr="00BC4D7A">
        <w:rPr>
          <w:rFonts w:ascii="Arial" w:hAnsi="Arial" w:cs="Arial"/>
          <w:bCs/>
          <w:sz w:val="24"/>
          <w:szCs w:val="24"/>
          <w:lang w:val="es-ES_tradnl"/>
        </w:rPr>
        <w:t xml:space="preserve">El Decreto </w:t>
      </w:r>
      <w:r w:rsidR="008C418C" w:rsidRPr="00BC4D7A">
        <w:rPr>
          <w:rFonts w:ascii="Arial" w:hAnsi="Arial" w:cs="Arial"/>
          <w:bCs/>
          <w:sz w:val="24"/>
          <w:szCs w:val="24"/>
          <w:lang w:val="es-ES_tradnl"/>
        </w:rPr>
        <w:t>637</w:t>
      </w:r>
      <w:r w:rsidRPr="00BC4D7A">
        <w:rPr>
          <w:rFonts w:ascii="Arial" w:hAnsi="Arial" w:cs="Arial"/>
          <w:bCs/>
          <w:sz w:val="24"/>
          <w:szCs w:val="24"/>
          <w:lang w:val="es-ES_tradnl"/>
        </w:rPr>
        <w:t xml:space="preserve"> fue declarado exequible por la Corte Constitucional mediante </w:t>
      </w:r>
      <w:r w:rsidR="004E76A2" w:rsidRPr="00BC4D7A">
        <w:rPr>
          <w:rFonts w:ascii="Arial" w:hAnsi="Arial" w:cs="Arial"/>
          <w:bCs/>
          <w:sz w:val="24"/>
          <w:szCs w:val="24"/>
          <w:lang w:val="es-ES_tradnl"/>
        </w:rPr>
        <w:t>S</w:t>
      </w:r>
      <w:r w:rsidRPr="00BC4D7A">
        <w:rPr>
          <w:rFonts w:ascii="Arial" w:hAnsi="Arial" w:cs="Arial"/>
          <w:bCs/>
          <w:sz w:val="24"/>
          <w:szCs w:val="24"/>
          <w:lang w:val="es-ES_tradnl"/>
        </w:rPr>
        <w:t xml:space="preserve">entencia </w:t>
      </w:r>
      <w:r w:rsidR="001B51F4" w:rsidRPr="00BC4D7A">
        <w:rPr>
          <w:rFonts w:ascii="Arial" w:hAnsi="Arial" w:cs="Arial"/>
          <w:bCs/>
          <w:sz w:val="24"/>
          <w:szCs w:val="24"/>
          <w:lang w:val="es-ES_tradnl"/>
        </w:rPr>
        <w:t xml:space="preserve">C- </w:t>
      </w:r>
      <w:r w:rsidR="008C418C" w:rsidRPr="00BC4D7A">
        <w:rPr>
          <w:rFonts w:ascii="Arial" w:hAnsi="Arial" w:cs="Arial"/>
          <w:bCs/>
          <w:sz w:val="24"/>
          <w:szCs w:val="24"/>
          <w:lang w:val="es-ES_tradnl"/>
        </w:rPr>
        <w:t xml:space="preserve">307 del 12 de agosto de 2020. </w:t>
      </w:r>
    </w:p>
    <w:p w14:paraId="6FFCF2DB" w14:textId="77777777" w:rsidR="00A9123D" w:rsidRPr="00BC4D7A" w:rsidRDefault="00A9123D" w:rsidP="00331760">
      <w:pPr>
        <w:pStyle w:val="Textoindependiente"/>
        <w:spacing w:after="0" w:line="360" w:lineRule="auto"/>
        <w:rPr>
          <w:rFonts w:ascii="Arial" w:hAnsi="Arial" w:cs="Arial"/>
          <w:bCs/>
          <w:sz w:val="24"/>
          <w:szCs w:val="24"/>
          <w:lang w:val="es-ES_tradnl"/>
        </w:rPr>
      </w:pPr>
    </w:p>
    <w:p w14:paraId="17B0C53E" w14:textId="5949520B" w:rsidR="00AF75E8" w:rsidRPr="00BC4D7A" w:rsidRDefault="00AF75E8" w:rsidP="00331760">
      <w:pPr>
        <w:widowControl w:val="0"/>
        <w:spacing w:line="360" w:lineRule="auto"/>
        <w:jc w:val="both"/>
        <w:rPr>
          <w:rFonts w:ascii="Arial" w:hAnsi="Arial" w:cs="Arial"/>
          <w:bCs/>
          <w:sz w:val="24"/>
          <w:szCs w:val="24"/>
          <w:lang w:val="es-ES_tradnl"/>
        </w:rPr>
      </w:pPr>
      <w:r w:rsidRPr="00BC4D7A">
        <w:rPr>
          <w:rFonts w:ascii="Arial" w:hAnsi="Arial" w:cs="Arial"/>
          <w:bCs/>
          <w:sz w:val="24"/>
          <w:szCs w:val="24"/>
          <w:lang w:val="es-ES_tradnl"/>
        </w:rPr>
        <w:t xml:space="preserve">Como fundamento de su decisión, la Corte consideró que </w:t>
      </w:r>
      <w:r w:rsidR="008C418C" w:rsidRPr="00BC4D7A">
        <w:rPr>
          <w:rFonts w:ascii="Arial" w:hAnsi="Arial" w:cs="Arial"/>
          <w:bCs/>
          <w:sz w:val="24"/>
          <w:szCs w:val="24"/>
          <w:lang w:val="es-ES_tradnl"/>
        </w:rPr>
        <w:t xml:space="preserve">si bien es cierto </w:t>
      </w:r>
      <w:r w:rsidR="000C5A81" w:rsidRPr="00BC4D7A">
        <w:rPr>
          <w:rFonts w:ascii="Arial" w:hAnsi="Arial" w:cs="Arial"/>
          <w:bCs/>
          <w:sz w:val="24"/>
          <w:szCs w:val="24"/>
          <w:lang w:val="es-ES_tradnl"/>
        </w:rPr>
        <w:t xml:space="preserve">que </w:t>
      </w:r>
      <w:r w:rsidR="008C418C" w:rsidRPr="00BC4D7A">
        <w:rPr>
          <w:rFonts w:ascii="Arial" w:hAnsi="Arial" w:cs="Arial"/>
          <w:bCs/>
          <w:sz w:val="24"/>
          <w:szCs w:val="24"/>
          <w:lang w:val="es-ES_tradnl"/>
        </w:rPr>
        <w:t>desde la primera declaratoria de emergencia se conocía</w:t>
      </w:r>
      <w:r w:rsidR="000D2F19" w:rsidRPr="00BC4D7A">
        <w:rPr>
          <w:rFonts w:ascii="Arial" w:hAnsi="Arial" w:cs="Arial"/>
          <w:bCs/>
          <w:sz w:val="24"/>
          <w:szCs w:val="24"/>
          <w:lang w:val="es-ES_tradnl"/>
        </w:rPr>
        <w:t xml:space="preserve"> el carácter global de la crisis y </w:t>
      </w:r>
      <w:r w:rsidR="005D4DB9" w:rsidRPr="00BC4D7A">
        <w:rPr>
          <w:rFonts w:ascii="Arial" w:hAnsi="Arial" w:cs="Arial"/>
          <w:bCs/>
          <w:sz w:val="24"/>
          <w:szCs w:val="24"/>
          <w:lang w:val="es-ES_tradnl"/>
        </w:rPr>
        <w:t>la</w:t>
      </w:r>
      <w:r w:rsidR="000D2F19" w:rsidRPr="00BC4D7A">
        <w:rPr>
          <w:rFonts w:ascii="Arial" w:hAnsi="Arial" w:cs="Arial"/>
          <w:bCs/>
          <w:sz w:val="24"/>
          <w:szCs w:val="24"/>
          <w:lang w:val="es-ES_tradnl"/>
        </w:rPr>
        <w:t xml:space="preserve"> escala de transmisión</w:t>
      </w:r>
      <w:r w:rsidR="005D4DB9" w:rsidRPr="00BC4D7A">
        <w:rPr>
          <w:rFonts w:ascii="Arial" w:hAnsi="Arial" w:cs="Arial"/>
          <w:bCs/>
          <w:sz w:val="24"/>
          <w:szCs w:val="24"/>
          <w:lang w:val="es-ES_tradnl"/>
        </w:rPr>
        <w:t xml:space="preserve"> del virus</w:t>
      </w:r>
      <w:r w:rsidR="000D2F19" w:rsidRPr="00BC4D7A">
        <w:rPr>
          <w:rFonts w:ascii="Arial" w:hAnsi="Arial" w:cs="Arial"/>
          <w:bCs/>
          <w:sz w:val="24"/>
          <w:szCs w:val="24"/>
          <w:lang w:val="es-ES_tradnl"/>
        </w:rPr>
        <w:t xml:space="preserve">, lo cierto es que las </w:t>
      </w:r>
      <w:r w:rsidR="000C5A81" w:rsidRPr="00BC4D7A">
        <w:rPr>
          <w:rFonts w:ascii="Arial" w:hAnsi="Arial" w:cs="Arial"/>
          <w:bCs/>
          <w:sz w:val="24"/>
          <w:szCs w:val="24"/>
          <w:lang w:val="es-ES_tradnl"/>
        </w:rPr>
        <w:t>afectaciones</w:t>
      </w:r>
      <w:r w:rsidR="000D2F19" w:rsidRPr="00BC4D7A">
        <w:rPr>
          <w:rFonts w:ascii="Arial" w:hAnsi="Arial" w:cs="Arial"/>
          <w:bCs/>
          <w:sz w:val="24"/>
          <w:szCs w:val="24"/>
          <w:lang w:val="es-ES_tradnl"/>
        </w:rPr>
        <w:t xml:space="preserve"> </w:t>
      </w:r>
      <w:r w:rsidR="000C5A81" w:rsidRPr="00BC4D7A">
        <w:rPr>
          <w:rFonts w:ascii="Arial" w:hAnsi="Arial" w:cs="Arial"/>
          <w:bCs/>
          <w:sz w:val="24"/>
          <w:szCs w:val="24"/>
          <w:lang w:val="es-ES_tradnl"/>
        </w:rPr>
        <w:t>generadas por la pandemia</w:t>
      </w:r>
      <w:r w:rsidR="000D2F19" w:rsidRPr="00BC4D7A">
        <w:rPr>
          <w:rFonts w:ascii="Arial" w:hAnsi="Arial" w:cs="Arial"/>
          <w:bCs/>
          <w:sz w:val="24"/>
          <w:szCs w:val="24"/>
          <w:lang w:val="es-ES_tradnl"/>
        </w:rPr>
        <w:t xml:space="preserve"> h</w:t>
      </w:r>
      <w:r w:rsidR="000C5A81" w:rsidRPr="00BC4D7A">
        <w:rPr>
          <w:rFonts w:ascii="Arial" w:hAnsi="Arial" w:cs="Arial"/>
          <w:bCs/>
          <w:sz w:val="24"/>
          <w:szCs w:val="24"/>
          <w:lang w:val="es-ES_tradnl"/>
        </w:rPr>
        <w:t>an</w:t>
      </w:r>
      <w:r w:rsidR="000D2F19" w:rsidRPr="00BC4D7A">
        <w:rPr>
          <w:rFonts w:ascii="Arial" w:hAnsi="Arial" w:cs="Arial"/>
          <w:bCs/>
          <w:sz w:val="24"/>
          <w:szCs w:val="24"/>
          <w:lang w:val="es-ES_tradnl"/>
        </w:rPr>
        <w:t xml:space="preserve"> tenido </w:t>
      </w:r>
      <w:r w:rsidR="005D4DB9" w:rsidRPr="00BC4D7A">
        <w:rPr>
          <w:rFonts w:ascii="Arial" w:hAnsi="Arial" w:cs="Arial"/>
          <w:bCs/>
          <w:sz w:val="24"/>
          <w:szCs w:val="24"/>
          <w:lang w:val="es-ES_tradnl"/>
        </w:rPr>
        <w:t xml:space="preserve">un </w:t>
      </w:r>
      <w:r w:rsidR="000D2F19" w:rsidRPr="00BC4D7A">
        <w:rPr>
          <w:rFonts w:ascii="Arial" w:hAnsi="Arial" w:cs="Arial"/>
          <w:bCs/>
          <w:sz w:val="24"/>
          <w:szCs w:val="24"/>
          <w:lang w:val="es-ES_tradnl"/>
        </w:rPr>
        <w:t xml:space="preserve">impacto </w:t>
      </w:r>
      <w:r w:rsidR="005D4DB9" w:rsidRPr="00BC4D7A">
        <w:rPr>
          <w:rFonts w:ascii="Arial" w:hAnsi="Arial" w:cs="Arial"/>
          <w:bCs/>
          <w:sz w:val="24"/>
          <w:szCs w:val="24"/>
          <w:lang w:val="es-ES_tradnl"/>
        </w:rPr>
        <w:t>mayor a</w:t>
      </w:r>
      <w:r w:rsidR="000D2F19" w:rsidRPr="00BC4D7A">
        <w:rPr>
          <w:rFonts w:ascii="Arial" w:hAnsi="Arial" w:cs="Arial"/>
          <w:bCs/>
          <w:sz w:val="24"/>
          <w:szCs w:val="24"/>
          <w:lang w:val="es-ES_tradnl"/>
        </w:rPr>
        <w:t xml:space="preserve">l previsto y </w:t>
      </w:r>
      <w:r w:rsidR="00145883" w:rsidRPr="00BC4D7A">
        <w:rPr>
          <w:rFonts w:ascii="Arial" w:hAnsi="Arial" w:cs="Arial"/>
          <w:bCs/>
          <w:sz w:val="24"/>
          <w:szCs w:val="24"/>
          <w:lang w:val="es-ES_tradnl"/>
        </w:rPr>
        <w:t xml:space="preserve">sus consecuencias </w:t>
      </w:r>
      <w:r w:rsidR="000D2F19" w:rsidRPr="00BC4D7A">
        <w:rPr>
          <w:rFonts w:ascii="Arial" w:hAnsi="Arial" w:cs="Arial"/>
          <w:bCs/>
          <w:sz w:val="24"/>
          <w:szCs w:val="24"/>
          <w:lang w:val="es-ES_tradnl"/>
        </w:rPr>
        <w:t>se ha</w:t>
      </w:r>
      <w:r w:rsidR="001B51F4" w:rsidRPr="00BC4D7A">
        <w:rPr>
          <w:rFonts w:ascii="Arial" w:hAnsi="Arial" w:cs="Arial"/>
          <w:bCs/>
          <w:sz w:val="24"/>
          <w:szCs w:val="24"/>
          <w:lang w:val="es-ES_tradnl"/>
        </w:rPr>
        <w:t>n</w:t>
      </w:r>
      <w:r w:rsidR="000D2F19" w:rsidRPr="00BC4D7A">
        <w:rPr>
          <w:rFonts w:ascii="Arial" w:hAnsi="Arial" w:cs="Arial"/>
          <w:bCs/>
          <w:sz w:val="24"/>
          <w:szCs w:val="24"/>
          <w:lang w:val="es-ES_tradnl"/>
        </w:rPr>
        <w:t xml:space="preserve"> agravado de manera rápida</w:t>
      </w:r>
      <w:r w:rsidR="001B51F4" w:rsidRPr="00BC4D7A">
        <w:rPr>
          <w:rFonts w:ascii="Arial" w:hAnsi="Arial" w:cs="Arial"/>
          <w:bCs/>
          <w:sz w:val="24"/>
          <w:szCs w:val="24"/>
          <w:lang w:val="es-ES_tradnl"/>
        </w:rPr>
        <w:t xml:space="preserve"> e inusitada</w:t>
      </w:r>
      <w:r w:rsidR="000D2F19" w:rsidRPr="00BC4D7A">
        <w:rPr>
          <w:rFonts w:ascii="Arial" w:hAnsi="Arial" w:cs="Arial"/>
          <w:bCs/>
          <w:sz w:val="24"/>
          <w:szCs w:val="24"/>
          <w:lang w:val="es-ES_tradnl"/>
        </w:rPr>
        <w:t xml:space="preserve">, causando </w:t>
      </w:r>
      <w:r w:rsidR="00241B59" w:rsidRPr="00BC4D7A">
        <w:rPr>
          <w:rFonts w:ascii="Arial" w:hAnsi="Arial" w:cs="Arial"/>
          <w:bCs/>
          <w:sz w:val="24"/>
          <w:szCs w:val="24"/>
          <w:lang w:val="es-ES_tradnl"/>
        </w:rPr>
        <w:t>una situación</w:t>
      </w:r>
      <w:r w:rsidR="000D2F19" w:rsidRPr="00BC4D7A">
        <w:rPr>
          <w:rFonts w:ascii="Arial" w:hAnsi="Arial" w:cs="Arial"/>
          <w:bCs/>
          <w:sz w:val="24"/>
          <w:szCs w:val="24"/>
          <w:lang w:val="es-ES_tradnl"/>
        </w:rPr>
        <w:t xml:space="preserve"> sin precedentes en la historia republicana de la nación</w:t>
      </w:r>
      <w:r w:rsidR="001B51F4" w:rsidRPr="00BC4D7A">
        <w:rPr>
          <w:rFonts w:ascii="Arial" w:hAnsi="Arial" w:cs="Arial"/>
          <w:bCs/>
          <w:sz w:val="24"/>
          <w:szCs w:val="24"/>
          <w:lang w:val="es-ES_tradnl"/>
        </w:rPr>
        <w:t xml:space="preserve">, </w:t>
      </w:r>
      <w:r w:rsidR="00A9123D" w:rsidRPr="00BC4D7A">
        <w:rPr>
          <w:rFonts w:ascii="Arial" w:hAnsi="Arial" w:cs="Arial"/>
          <w:bCs/>
          <w:sz w:val="24"/>
          <w:szCs w:val="24"/>
          <w:lang w:val="es-ES_tradnl"/>
        </w:rPr>
        <w:t>de manera que fue</w:t>
      </w:r>
      <w:r w:rsidR="00241B59" w:rsidRPr="00BC4D7A">
        <w:rPr>
          <w:rFonts w:ascii="Arial" w:hAnsi="Arial" w:cs="Arial"/>
          <w:bCs/>
          <w:sz w:val="24"/>
          <w:szCs w:val="24"/>
          <w:lang w:val="es-ES_tradnl"/>
        </w:rPr>
        <w:t xml:space="preserve"> comprobada</w:t>
      </w:r>
      <w:r w:rsidR="00A9123D" w:rsidRPr="00BC4D7A">
        <w:rPr>
          <w:rFonts w:ascii="Arial" w:hAnsi="Arial" w:cs="Arial"/>
          <w:bCs/>
          <w:sz w:val="24"/>
          <w:szCs w:val="24"/>
          <w:lang w:val="es-ES_tradnl"/>
        </w:rPr>
        <w:t xml:space="preserve"> la coyuntura</w:t>
      </w:r>
      <w:r w:rsidR="00241B59" w:rsidRPr="00BC4D7A">
        <w:rPr>
          <w:rFonts w:ascii="Arial" w:hAnsi="Arial" w:cs="Arial"/>
          <w:bCs/>
          <w:sz w:val="24"/>
          <w:szCs w:val="24"/>
          <w:lang w:val="es-ES_tradnl"/>
        </w:rPr>
        <w:t xml:space="preserve"> </w:t>
      </w:r>
      <w:r w:rsidR="00A9123D" w:rsidRPr="00BC4D7A">
        <w:rPr>
          <w:rFonts w:ascii="Arial" w:hAnsi="Arial" w:cs="Arial"/>
          <w:bCs/>
          <w:sz w:val="24"/>
          <w:szCs w:val="24"/>
          <w:lang w:val="es-ES_tradnl"/>
        </w:rPr>
        <w:t>de</w:t>
      </w:r>
      <w:r w:rsidR="00241B59" w:rsidRPr="00BC4D7A">
        <w:rPr>
          <w:rFonts w:ascii="Arial" w:hAnsi="Arial" w:cs="Arial"/>
          <w:bCs/>
          <w:sz w:val="24"/>
          <w:szCs w:val="24"/>
          <w:lang w:val="es-ES_tradnl"/>
        </w:rPr>
        <w:t xml:space="preserve"> una auténtica emergencia económica, social y ecológica</w:t>
      </w:r>
      <w:r w:rsidR="00E76350" w:rsidRPr="00BC4D7A">
        <w:rPr>
          <w:rFonts w:ascii="Arial" w:hAnsi="Arial" w:cs="Arial"/>
          <w:bCs/>
          <w:sz w:val="24"/>
          <w:szCs w:val="24"/>
          <w:lang w:val="es-ES_tradnl"/>
        </w:rPr>
        <w:t>,</w:t>
      </w:r>
      <w:r w:rsidR="00241B59" w:rsidRPr="00BC4D7A">
        <w:rPr>
          <w:rFonts w:ascii="Arial" w:hAnsi="Arial" w:cs="Arial"/>
          <w:bCs/>
          <w:sz w:val="24"/>
          <w:szCs w:val="24"/>
          <w:lang w:val="es-ES_tradnl"/>
        </w:rPr>
        <w:t xml:space="preserve"> </w:t>
      </w:r>
      <w:r w:rsidR="001B51F4" w:rsidRPr="00BC4D7A">
        <w:rPr>
          <w:rFonts w:ascii="Arial" w:hAnsi="Arial" w:cs="Arial"/>
          <w:bCs/>
          <w:sz w:val="24"/>
          <w:szCs w:val="24"/>
          <w:lang w:val="es-ES_tradnl"/>
        </w:rPr>
        <w:t>que justifica una segunda declaratoria de estado de excepción.</w:t>
      </w:r>
      <w:r w:rsidR="00A9123D" w:rsidRPr="00BC4D7A">
        <w:rPr>
          <w:rFonts w:ascii="Arial" w:hAnsi="Arial" w:cs="Arial"/>
          <w:bCs/>
          <w:sz w:val="24"/>
          <w:szCs w:val="24"/>
          <w:lang w:val="es-ES_tradnl"/>
        </w:rPr>
        <w:t xml:space="preserve"> </w:t>
      </w:r>
      <w:r w:rsidR="00241B59" w:rsidRPr="00BC4D7A">
        <w:rPr>
          <w:rFonts w:ascii="Arial" w:hAnsi="Arial" w:cs="Arial"/>
          <w:bCs/>
          <w:sz w:val="24"/>
          <w:szCs w:val="24"/>
          <w:lang w:val="es-ES_tradnl"/>
        </w:rPr>
        <w:t>Adicionalmente, p</w:t>
      </w:r>
      <w:r w:rsidRPr="00BC4D7A">
        <w:rPr>
          <w:rFonts w:ascii="Arial" w:hAnsi="Arial" w:cs="Arial"/>
          <w:bCs/>
          <w:sz w:val="24"/>
          <w:szCs w:val="24"/>
          <w:lang w:val="es-ES_tradnl"/>
        </w:rPr>
        <w:t>ara esa Corporación en la expedición de este acto se cumplieron los requisitos previstos en la Constitución Política</w:t>
      </w:r>
      <w:r w:rsidR="00A9123D" w:rsidRPr="00BC4D7A">
        <w:rPr>
          <w:rFonts w:ascii="Arial" w:hAnsi="Arial" w:cs="Arial"/>
          <w:bCs/>
          <w:sz w:val="24"/>
          <w:szCs w:val="24"/>
          <w:lang w:val="es-ES_tradnl"/>
        </w:rPr>
        <w:t xml:space="preserve"> para el efecto</w:t>
      </w:r>
      <w:r w:rsidR="003F6107" w:rsidRPr="00BC4D7A">
        <w:rPr>
          <w:rFonts w:ascii="Arial" w:hAnsi="Arial" w:cs="Arial"/>
          <w:bCs/>
          <w:sz w:val="24"/>
          <w:szCs w:val="24"/>
          <w:lang w:val="es-ES_tradnl"/>
        </w:rPr>
        <w:t xml:space="preserve">. </w:t>
      </w:r>
    </w:p>
    <w:p w14:paraId="179BFC14" w14:textId="77777777" w:rsidR="000C5A81" w:rsidRPr="00BC4D7A" w:rsidRDefault="000C5A81" w:rsidP="00331760">
      <w:pPr>
        <w:widowControl w:val="0"/>
        <w:spacing w:line="360" w:lineRule="auto"/>
        <w:jc w:val="both"/>
        <w:rPr>
          <w:rFonts w:ascii="Arial" w:hAnsi="Arial" w:cs="Arial"/>
          <w:bCs/>
          <w:sz w:val="24"/>
          <w:szCs w:val="24"/>
          <w:lang w:val="es-ES_tradnl"/>
        </w:rPr>
      </w:pPr>
    </w:p>
    <w:p w14:paraId="4DBD105E" w14:textId="2318B2C0" w:rsidR="00AF75E8" w:rsidRPr="00BC4D7A" w:rsidRDefault="00AF75E8" w:rsidP="00331760">
      <w:pPr>
        <w:tabs>
          <w:tab w:val="left" w:pos="567"/>
          <w:tab w:val="left" w:pos="3338"/>
        </w:tabs>
        <w:spacing w:line="360" w:lineRule="auto"/>
        <w:ind w:left="567" w:hanging="567"/>
        <w:jc w:val="both"/>
        <w:rPr>
          <w:rFonts w:ascii="Arial" w:hAnsi="Arial" w:cs="Arial"/>
          <w:b/>
          <w:bCs/>
          <w:sz w:val="24"/>
          <w:szCs w:val="24"/>
          <w:lang w:val="es-ES_tradnl"/>
        </w:rPr>
      </w:pPr>
      <w:r w:rsidRPr="00BC4D7A">
        <w:rPr>
          <w:rFonts w:ascii="Arial" w:hAnsi="Arial" w:cs="Arial"/>
          <w:b/>
          <w:bCs/>
          <w:sz w:val="24"/>
          <w:szCs w:val="24"/>
          <w:lang w:val="es-ES_tradnl"/>
        </w:rPr>
        <w:t xml:space="preserve">5. </w:t>
      </w:r>
      <w:r w:rsidR="00E76350" w:rsidRPr="00BC4D7A">
        <w:rPr>
          <w:rFonts w:ascii="Arial" w:hAnsi="Arial" w:cs="Arial"/>
          <w:b/>
          <w:bCs/>
          <w:sz w:val="24"/>
          <w:szCs w:val="24"/>
          <w:lang w:val="es-ES_tradnl"/>
        </w:rPr>
        <w:tab/>
      </w:r>
      <w:r w:rsidRPr="00BC4D7A">
        <w:rPr>
          <w:rFonts w:ascii="Arial" w:hAnsi="Arial" w:cs="Arial"/>
          <w:b/>
          <w:bCs/>
          <w:sz w:val="24"/>
          <w:szCs w:val="24"/>
          <w:lang w:val="es-ES_tradnl"/>
        </w:rPr>
        <w:t xml:space="preserve">El Decreto Legislativo </w:t>
      </w:r>
      <w:r w:rsidR="005E5F0B" w:rsidRPr="00BC4D7A">
        <w:rPr>
          <w:rFonts w:ascii="Arial" w:hAnsi="Arial" w:cs="Arial"/>
          <w:b/>
          <w:bCs/>
          <w:sz w:val="24"/>
          <w:szCs w:val="24"/>
          <w:lang w:val="es-ES_tradnl"/>
        </w:rPr>
        <w:t>660 de 2020</w:t>
      </w:r>
    </w:p>
    <w:p w14:paraId="6929C4C8" w14:textId="19AE8669" w:rsidR="00AF75E8" w:rsidRPr="00BC4D7A" w:rsidRDefault="00AF75E8" w:rsidP="00331760">
      <w:pPr>
        <w:tabs>
          <w:tab w:val="left" w:pos="3338"/>
        </w:tabs>
        <w:spacing w:line="360" w:lineRule="auto"/>
        <w:jc w:val="both"/>
        <w:rPr>
          <w:rFonts w:ascii="Arial" w:hAnsi="Arial" w:cs="Arial"/>
          <w:b/>
          <w:bCs/>
          <w:sz w:val="24"/>
          <w:szCs w:val="24"/>
          <w:lang w:val="es-ES_tradnl"/>
        </w:rPr>
      </w:pPr>
    </w:p>
    <w:p w14:paraId="29B13D9B" w14:textId="724287AD" w:rsidR="00A9123D" w:rsidRPr="00BC4D7A" w:rsidRDefault="003E5CB5"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El </w:t>
      </w:r>
      <w:r w:rsidR="00A9123D" w:rsidRPr="00BC4D7A">
        <w:rPr>
          <w:rFonts w:ascii="Arial" w:hAnsi="Arial" w:cs="Arial"/>
          <w:sz w:val="24"/>
          <w:szCs w:val="24"/>
          <w:lang w:val="es-ES_tradnl"/>
        </w:rPr>
        <w:t>D</w:t>
      </w:r>
      <w:r w:rsidRPr="00BC4D7A">
        <w:rPr>
          <w:rFonts w:ascii="Arial" w:hAnsi="Arial" w:cs="Arial"/>
          <w:sz w:val="24"/>
          <w:szCs w:val="24"/>
          <w:lang w:val="es-ES_tradnl"/>
        </w:rPr>
        <w:t xml:space="preserve">ecreto </w:t>
      </w:r>
      <w:r w:rsidR="00370C03" w:rsidRPr="00BC4D7A">
        <w:rPr>
          <w:rFonts w:ascii="Arial" w:hAnsi="Arial" w:cs="Arial"/>
          <w:sz w:val="24"/>
          <w:szCs w:val="24"/>
          <w:lang w:val="es-ES_tradnl"/>
        </w:rPr>
        <w:t xml:space="preserve">Legislativo </w:t>
      </w:r>
      <w:r w:rsidR="00A9123D" w:rsidRPr="00BC4D7A">
        <w:rPr>
          <w:rFonts w:ascii="Arial" w:hAnsi="Arial" w:cs="Arial"/>
          <w:sz w:val="24"/>
          <w:szCs w:val="24"/>
          <w:lang w:val="es-ES_tradnl"/>
        </w:rPr>
        <w:t xml:space="preserve">660 de 2020 fue expedido por el Gobierno Nacional el </w:t>
      </w:r>
      <w:r w:rsidR="00DC539A" w:rsidRPr="00BC4D7A">
        <w:rPr>
          <w:rFonts w:ascii="Arial" w:hAnsi="Arial" w:cs="Arial"/>
          <w:sz w:val="24"/>
          <w:szCs w:val="24"/>
          <w:lang w:val="es-ES_tradnl"/>
        </w:rPr>
        <w:t>13 de mayo</w:t>
      </w:r>
      <w:r w:rsidR="00370C03" w:rsidRPr="00BC4D7A">
        <w:rPr>
          <w:rFonts w:ascii="Arial" w:hAnsi="Arial" w:cs="Arial"/>
          <w:sz w:val="24"/>
          <w:szCs w:val="24"/>
          <w:lang w:val="es-ES_tradnl"/>
        </w:rPr>
        <w:t>,</w:t>
      </w:r>
      <w:r w:rsidR="00A9123D" w:rsidRPr="00BC4D7A">
        <w:rPr>
          <w:rFonts w:ascii="Arial" w:hAnsi="Arial" w:cs="Arial"/>
          <w:sz w:val="24"/>
          <w:szCs w:val="24"/>
          <w:lang w:val="es-ES_tradnl"/>
        </w:rPr>
        <w:t xml:space="preserve"> con el </w:t>
      </w:r>
      <w:r w:rsidR="00370C03" w:rsidRPr="00BC4D7A">
        <w:rPr>
          <w:rFonts w:ascii="Arial" w:hAnsi="Arial" w:cs="Arial"/>
          <w:sz w:val="24"/>
          <w:szCs w:val="24"/>
          <w:lang w:val="es-ES_tradnl"/>
        </w:rPr>
        <w:t>objeto</w:t>
      </w:r>
      <w:r w:rsidR="00A9123D" w:rsidRPr="00BC4D7A">
        <w:rPr>
          <w:rFonts w:ascii="Arial" w:hAnsi="Arial" w:cs="Arial"/>
          <w:sz w:val="24"/>
          <w:szCs w:val="24"/>
          <w:lang w:val="es-ES_tradnl"/>
        </w:rPr>
        <w:t xml:space="preserve"> de</w:t>
      </w:r>
      <w:r w:rsidR="00DC539A" w:rsidRPr="00BC4D7A">
        <w:rPr>
          <w:rFonts w:ascii="Arial" w:hAnsi="Arial" w:cs="Arial"/>
          <w:sz w:val="24"/>
          <w:szCs w:val="24"/>
          <w:lang w:val="es-ES_tradnl"/>
        </w:rPr>
        <w:t xml:space="preserve"> permitir al Ministerio de Educación Nacional</w:t>
      </w:r>
      <w:r w:rsidR="00BC577F" w:rsidRPr="00BC4D7A">
        <w:rPr>
          <w:rFonts w:ascii="Arial" w:hAnsi="Arial" w:cs="Arial"/>
          <w:sz w:val="24"/>
          <w:szCs w:val="24"/>
          <w:lang w:val="es-ES_tradnl"/>
        </w:rPr>
        <w:t xml:space="preserve"> flexibilizar el </w:t>
      </w:r>
      <w:r w:rsidR="00DC539A" w:rsidRPr="00BC4D7A">
        <w:rPr>
          <w:rFonts w:ascii="Arial" w:hAnsi="Arial" w:cs="Arial"/>
          <w:sz w:val="24"/>
          <w:szCs w:val="24"/>
          <w:lang w:val="es-ES_tradnl"/>
        </w:rPr>
        <w:t>calendario escolar</w:t>
      </w:r>
      <w:r w:rsidR="009F0496" w:rsidRPr="00BC4D7A">
        <w:rPr>
          <w:rFonts w:ascii="Arial" w:hAnsi="Arial" w:cs="Arial"/>
          <w:sz w:val="24"/>
          <w:szCs w:val="24"/>
          <w:lang w:val="es-ES_tradnl"/>
        </w:rPr>
        <w:t xml:space="preserve"> -tema que se encuentra regulado expresamente en la ley-, teniendo en cuenta </w:t>
      </w:r>
      <w:r w:rsidR="00BC577F" w:rsidRPr="00BC4D7A">
        <w:rPr>
          <w:rFonts w:ascii="Arial" w:hAnsi="Arial" w:cs="Arial"/>
          <w:sz w:val="24"/>
          <w:szCs w:val="24"/>
          <w:lang w:val="es-ES_tradnl"/>
        </w:rPr>
        <w:t xml:space="preserve">la situación sanitaria </w:t>
      </w:r>
      <w:r w:rsidR="00F717DF" w:rsidRPr="00BC4D7A">
        <w:rPr>
          <w:rFonts w:ascii="Arial" w:hAnsi="Arial" w:cs="Arial"/>
          <w:sz w:val="24"/>
          <w:szCs w:val="24"/>
          <w:lang w:val="es-ES_tradnl"/>
        </w:rPr>
        <w:t>desencadenada por el virus COVID-19</w:t>
      </w:r>
      <w:r w:rsidR="009F0496" w:rsidRPr="00BC4D7A">
        <w:rPr>
          <w:rFonts w:ascii="Arial" w:hAnsi="Arial" w:cs="Arial"/>
          <w:sz w:val="24"/>
          <w:szCs w:val="24"/>
          <w:lang w:val="es-ES_tradnl"/>
        </w:rPr>
        <w:t xml:space="preserve"> y </w:t>
      </w:r>
      <w:r w:rsidR="00BC577F" w:rsidRPr="00BC4D7A">
        <w:rPr>
          <w:rFonts w:ascii="Arial" w:hAnsi="Arial" w:cs="Arial"/>
          <w:sz w:val="24"/>
          <w:szCs w:val="24"/>
          <w:lang w:val="es-ES_tradnl"/>
        </w:rPr>
        <w:t>la</w:t>
      </w:r>
      <w:r w:rsidR="009F0496" w:rsidRPr="00BC4D7A">
        <w:rPr>
          <w:rFonts w:ascii="Arial" w:hAnsi="Arial" w:cs="Arial"/>
          <w:sz w:val="24"/>
          <w:szCs w:val="24"/>
          <w:lang w:val="es-ES_tradnl"/>
        </w:rPr>
        <w:t>s particularidades que ha presentado la</w:t>
      </w:r>
      <w:r w:rsidR="00BC577F" w:rsidRPr="00BC4D7A">
        <w:rPr>
          <w:rFonts w:ascii="Arial" w:hAnsi="Arial" w:cs="Arial"/>
          <w:sz w:val="24"/>
          <w:szCs w:val="24"/>
          <w:lang w:val="es-ES_tradnl"/>
        </w:rPr>
        <w:t xml:space="preserve"> prestación del servicio educativo</w:t>
      </w:r>
      <w:r w:rsidR="009F0496" w:rsidRPr="00BC4D7A">
        <w:rPr>
          <w:rFonts w:ascii="Arial" w:hAnsi="Arial" w:cs="Arial"/>
          <w:sz w:val="24"/>
          <w:szCs w:val="24"/>
          <w:lang w:val="es-ES_tradnl"/>
        </w:rPr>
        <w:t xml:space="preserve"> durante esta época</w:t>
      </w:r>
      <w:r w:rsidR="00BC577F" w:rsidRPr="00BC4D7A">
        <w:rPr>
          <w:rFonts w:ascii="Arial" w:hAnsi="Arial" w:cs="Arial"/>
          <w:sz w:val="24"/>
          <w:szCs w:val="24"/>
          <w:lang w:val="es-ES_tradnl"/>
        </w:rPr>
        <w:t xml:space="preserve">. </w:t>
      </w:r>
    </w:p>
    <w:p w14:paraId="67AE96A2" w14:textId="77777777" w:rsidR="00A9123D" w:rsidRPr="00BC4D7A" w:rsidRDefault="00A9123D" w:rsidP="00331760">
      <w:pPr>
        <w:tabs>
          <w:tab w:val="left" w:pos="3338"/>
        </w:tabs>
        <w:spacing w:line="360" w:lineRule="auto"/>
        <w:jc w:val="both"/>
        <w:rPr>
          <w:rFonts w:ascii="Arial" w:hAnsi="Arial" w:cs="Arial"/>
          <w:sz w:val="24"/>
          <w:szCs w:val="24"/>
          <w:lang w:val="es-ES_tradnl"/>
        </w:rPr>
      </w:pPr>
    </w:p>
    <w:p w14:paraId="3E1C72CC" w14:textId="234C722A" w:rsidR="001D12FD" w:rsidRPr="00BC4D7A" w:rsidRDefault="00DF17E3" w:rsidP="00331760">
      <w:pPr>
        <w:tabs>
          <w:tab w:val="left" w:pos="3338"/>
        </w:tabs>
        <w:spacing w:line="360" w:lineRule="auto"/>
        <w:jc w:val="both"/>
        <w:rPr>
          <w:rFonts w:ascii="Arial" w:hAnsi="Arial" w:cs="Arial"/>
          <w:bCs/>
          <w:sz w:val="24"/>
          <w:szCs w:val="24"/>
          <w:lang w:val="es-ES_tradnl"/>
        </w:rPr>
      </w:pPr>
      <w:r w:rsidRPr="00BC4D7A">
        <w:rPr>
          <w:rFonts w:ascii="Arial" w:hAnsi="Arial" w:cs="Arial"/>
          <w:sz w:val="24"/>
          <w:szCs w:val="24"/>
          <w:lang w:val="es-ES_tradnl"/>
        </w:rPr>
        <w:t xml:space="preserve">Así, en dicha norma se indicó que, </w:t>
      </w:r>
      <w:r w:rsidR="00A9123D" w:rsidRPr="00BC4D7A">
        <w:rPr>
          <w:rFonts w:ascii="Arial" w:hAnsi="Arial" w:cs="Arial"/>
          <w:sz w:val="24"/>
          <w:szCs w:val="24"/>
          <w:lang w:val="es-ES_tradnl"/>
        </w:rPr>
        <w:t>si bien</w:t>
      </w:r>
      <w:r w:rsidR="0024226D" w:rsidRPr="00BC4D7A">
        <w:rPr>
          <w:rFonts w:ascii="Arial" w:hAnsi="Arial" w:cs="Arial"/>
          <w:sz w:val="24"/>
          <w:szCs w:val="24"/>
          <w:lang w:val="es-ES_tradnl"/>
        </w:rPr>
        <w:t xml:space="preserve"> por disposición le</w:t>
      </w:r>
      <w:r w:rsidR="00582A02" w:rsidRPr="00BC4D7A">
        <w:rPr>
          <w:rFonts w:ascii="Arial" w:hAnsi="Arial" w:cs="Arial"/>
          <w:sz w:val="24"/>
          <w:szCs w:val="24"/>
          <w:lang w:val="es-ES_tradnl"/>
        </w:rPr>
        <w:t xml:space="preserve">gal </w:t>
      </w:r>
      <w:r w:rsidR="0024226D" w:rsidRPr="00BC4D7A">
        <w:rPr>
          <w:rFonts w:ascii="Arial" w:hAnsi="Arial" w:cs="Arial"/>
          <w:sz w:val="24"/>
          <w:szCs w:val="24"/>
          <w:lang w:val="es-ES_tradnl"/>
        </w:rPr>
        <w:t>el calendario académico escola</w:t>
      </w:r>
      <w:r w:rsidR="00CC1533" w:rsidRPr="00BC4D7A">
        <w:rPr>
          <w:rFonts w:ascii="Arial" w:hAnsi="Arial" w:cs="Arial"/>
          <w:sz w:val="24"/>
          <w:szCs w:val="24"/>
          <w:lang w:val="es-ES_tradnl"/>
        </w:rPr>
        <w:t>r</w:t>
      </w:r>
      <w:r w:rsidR="00940E84" w:rsidRPr="00BC4D7A">
        <w:rPr>
          <w:rFonts w:ascii="Arial" w:hAnsi="Arial" w:cs="Arial"/>
          <w:sz w:val="24"/>
          <w:szCs w:val="24"/>
          <w:lang w:val="es-ES_tradnl"/>
        </w:rPr>
        <w:t xml:space="preserve"> </w:t>
      </w:r>
      <w:r w:rsidR="00CC1533" w:rsidRPr="00BC4D7A">
        <w:rPr>
          <w:rFonts w:ascii="Arial" w:hAnsi="Arial" w:cs="Arial"/>
          <w:sz w:val="24"/>
          <w:szCs w:val="24"/>
          <w:lang w:val="es-ES_tradnl"/>
        </w:rPr>
        <w:t>-</w:t>
      </w:r>
      <w:r w:rsidR="00940E84" w:rsidRPr="00BC4D7A">
        <w:rPr>
          <w:rFonts w:ascii="Arial" w:hAnsi="Arial" w:cs="Arial"/>
          <w:sz w:val="24"/>
          <w:szCs w:val="24"/>
          <w:lang w:val="es-ES_tradnl"/>
        </w:rPr>
        <w:t>en lo que a las semanas de trabajo académico</w:t>
      </w:r>
      <w:r w:rsidR="00CC1533" w:rsidRPr="00BC4D7A">
        <w:rPr>
          <w:rFonts w:ascii="Arial" w:hAnsi="Arial" w:cs="Arial"/>
          <w:sz w:val="24"/>
          <w:szCs w:val="24"/>
          <w:lang w:val="es-ES_tradnl"/>
        </w:rPr>
        <w:t xml:space="preserve"> se refiere-</w:t>
      </w:r>
      <w:r w:rsidR="0024226D" w:rsidRPr="00BC4D7A">
        <w:rPr>
          <w:rFonts w:ascii="Arial" w:hAnsi="Arial" w:cs="Arial"/>
          <w:sz w:val="24"/>
          <w:szCs w:val="24"/>
          <w:lang w:val="es-ES_tradnl"/>
        </w:rPr>
        <w:t xml:space="preserve"> está compuesto por 40 semanas, </w:t>
      </w:r>
      <w:r w:rsidR="00740EFF" w:rsidRPr="00BC4D7A">
        <w:rPr>
          <w:rFonts w:ascii="Arial" w:hAnsi="Arial" w:cs="Arial"/>
          <w:sz w:val="24"/>
          <w:szCs w:val="24"/>
          <w:lang w:val="es-ES_tradnl"/>
        </w:rPr>
        <w:t xml:space="preserve">la afectación del servicio de educación por cuenta </w:t>
      </w:r>
      <w:r w:rsidR="00740EFF" w:rsidRPr="00BC4D7A">
        <w:rPr>
          <w:rFonts w:ascii="Arial" w:hAnsi="Arial" w:cs="Arial"/>
          <w:bCs/>
          <w:sz w:val="24"/>
          <w:szCs w:val="24"/>
          <w:lang w:val="es-ES_tradnl"/>
        </w:rPr>
        <w:t xml:space="preserve">de </w:t>
      </w:r>
      <w:r w:rsidR="0024226D" w:rsidRPr="00BC4D7A">
        <w:rPr>
          <w:rFonts w:ascii="Arial" w:hAnsi="Arial" w:cs="Arial"/>
          <w:bCs/>
          <w:sz w:val="24"/>
          <w:szCs w:val="24"/>
          <w:lang w:val="es-ES_tradnl"/>
        </w:rPr>
        <w:t>la evolución de la pandemia</w:t>
      </w:r>
      <w:r w:rsidR="00740EFF" w:rsidRPr="00BC4D7A">
        <w:rPr>
          <w:rFonts w:ascii="Arial" w:hAnsi="Arial" w:cs="Arial"/>
          <w:bCs/>
          <w:sz w:val="24"/>
          <w:szCs w:val="24"/>
          <w:lang w:val="es-ES_tradnl"/>
        </w:rPr>
        <w:t xml:space="preserve">, la necesidad de aplicar </w:t>
      </w:r>
      <w:r w:rsidR="00A4007E" w:rsidRPr="00BC4D7A">
        <w:rPr>
          <w:rFonts w:ascii="Arial" w:hAnsi="Arial" w:cs="Arial"/>
          <w:bCs/>
          <w:sz w:val="24"/>
          <w:szCs w:val="24"/>
          <w:lang w:val="es-ES_tradnl"/>
        </w:rPr>
        <w:t>medidas de cuidado</w:t>
      </w:r>
      <w:r w:rsidR="003E5CB5" w:rsidRPr="00BC4D7A">
        <w:rPr>
          <w:rFonts w:ascii="Arial" w:hAnsi="Arial" w:cs="Arial"/>
          <w:bCs/>
          <w:sz w:val="24"/>
          <w:szCs w:val="24"/>
          <w:lang w:val="es-ES_tradnl"/>
        </w:rPr>
        <w:t xml:space="preserve"> como </w:t>
      </w:r>
      <w:r w:rsidR="00A4007E" w:rsidRPr="00BC4D7A">
        <w:rPr>
          <w:rFonts w:ascii="Arial" w:hAnsi="Arial" w:cs="Arial"/>
          <w:bCs/>
          <w:sz w:val="24"/>
          <w:szCs w:val="24"/>
          <w:lang w:val="es-ES_tradnl"/>
        </w:rPr>
        <w:t xml:space="preserve">las relacionadas con el </w:t>
      </w:r>
      <w:r w:rsidR="0024226D" w:rsidRPr="00BC4D7A">
        <w:rPr>
          <w:rFonts w:ascii="Arial" w:hAnsi="Arial" w:cs="Arial"/>
          <w:bCs/>
          <w:sz w:val="24"/>
          <w:szCs w:val="24"/>
          <w:lang w:val="es-ES_tradnl"/>
        </w:rPr>
        <w:t>aislamiento obligatorio</w:t>
      </w:r>
      <w:r w:rsidR="00740EFF" w:rsidRPr="00BC4D7A">
        <w:rPr>
          <w:rFonts w:ascii="Arial" w:hAnsi="Arial" w:cs="Arial"/>
          <w:bCs/>
          <w:sz w:val="24"/>
          <w:szCs w:val="24"/>
          <w:lang w:val="es-ES_tradnl"/>
        </w:rPr>
        <w:t xml:space="preserve"> y las dinámicas</w:t>
      </w:r>
      <w:r w:rsidR="00CC1533" w:rsidRPr="00BC4D7A">
        <w:rPr>
          <w:rFonts w:ascii="Arial" w:hAnsi="Arial" w:cs="Arial"/>
          <w:bCs/>
          <w:sz w:val="24"/>
          <w:szCs w:val="24"/>
          <w:lang w:val="es-ES_tradnl"/>
        </w:rPr>
        <w:t xml:space="preserve"> actuales de la </w:t>
      </w:r>
      <w:r w:rsidR="00740EFF" w:rsidRPr="00BC4D7A">
        <w:rPr>
          <w:rFonts w:ascii="Arial" w:hAnsi="Arial" w:cs="Arial"/>
          <w:bCs/>
          <w:sz w:val="24"/>
          <w:szCs w:val="24"/>
          <w:lang w:val="es-ES_tradnl"/>
        </w:rPr>
        <w:t>prestación del servicio (</w:t>
      </w:r>
      <w:r w:rsidR="00CC1533" w:rsidRPr="00BC4D7A">
        <w:rPr>
          <w:rFonts w:ascii="Arial" w:hAnsi="Arial" w:cs="Arial"/>
          <w:bCs/>
          <w:sz w:val="24"/>
          <w:szCs w:val="24"/>
          <w:lang w:val="es-ES_tradnl"/>
        </w:rPr>
        <w:t xml:space="preserve">que hoy implica principalmente el uso de </w:t>
      </w:r>
      <w:r w:rsidR="00740EFF" w:rsidRPr="00BC4D7A">
        <w:rPr>
          <w:rFonts w:ascii="Arial" w:hAnsi="Arial" w:cs="Arial"/>
          <w:bCs/>
          <w:sz w:val="24"/>
          <w:szCs w:val="24"/>
          <w:lang w:val="es-ES_tradnl"/>
        </w:rPr>
        <w:t>guías impresas, radio, televisión y medios virtuales)</w:t>
      </w:r>
      <w:r w:rsidR="00CC1533" w:rsidRPr="00BC4D7A">
        <w:rPr>
          <w:rFonts w:ascii="Arial" w:hAnsi="Arial" w:cs="Arial"/>
          <w:bCs/>
          <w:sz w:val="24"/>
          <w:szCs w:val="24"/>
          <w:lang w:val="es-ES_tradnl"/>
        </w:rPr>
        <w:t>,</w:t>
      </w:r>
      <w:r w:rsidR="00740EFF" w:rsidRPr="00BC4D7A">
        <w:rPr>
          <w:rFonts w:ascii="Arial" w:hAnsi="Arial" w:cs="Arial"/>
          <w:bCs/>
          <w:sz w:val="24"/>
          <w:szCs w:val="24"/>
          <w:lang w:val="es-ES_tradnl"/>
        </w:rPr>
        <w:t xml:space="preserve"> hacían necesario flexibilizar la organización de ese calendario, entendiendo que había una “mutación” de la educación</w:t>
      </w:r>
      <w:r w:rsidR="00582A02" w:rsidRPr="00BC4D7A">
        <w:rPr>
          <w:rFonts w:ascii="Arial" w:hAnsi="Arial" w:cs="Arial"/>
          <w:bCs/>
          <w:sz w:val="24"/>
          <w:szCs w:val="24"/>
          <w:lang w:val="es-ES_tradnl"/>
        </w:rPr>
        <w:t xml:space="preserve"> de las aulas a </w:t>
      </w:r>
      <w:r w:rsidR="00582A02" w:rsidRPr="00BC4D7A">
        <w:rPr>
          <w:rFonts w:ascii="Arial" w:hAnsi="Arial" w:cs="Arial"/>
          <w:bCs/>
          <w:sz w:val="24"/>
          <w:szCs w:val="24"/>
          <w:lang w:val="es-ES_tradnl"/>
        </w:rPr>
        <w:lastRenderedPageBreak/>
        <w:t>la</w:t>
      </w:r>
      <w:r w:rsidR="00740EFF" w:rsidRPr="00BC4D7A">
        <w:rPr>
          <w:rFonts w:ascii="Arial" w:hAnsi="Arial" w:cs="Arial"/>
          <w:bCs/>
          <w:sz w:val="24"/>
          <w:szCs w:val="24"/>
          <w:lang w:val="es-ES_tradnl"/>
        </w:rPr>
        <w:t>s</w:t>
      </w:r>
      <w:r w:rsidR="0024226D" w:rsidRPr="00BC4D7A">
        <w:rPr>
          <w:rFonts w:ascii="Arial" w:hAnsi="Arial" w:cs="Arial"/>
          <w:bCs/>
          <w:sz w:val="24"/>
          <w:szCs w:val="24"/>
          <w:lang w:val="es-ES_tradnl"/>
        </w:rPr>
        <w:t xml:space="preserve"> casa</w:t>
      </w:r>
      <w:r w:rsidR="00740EFF" w:rsidRPr="00BC4D7A">
        <w:rPr>
          <w:rFonts w:ascii="Arial" w:hAnsi="Arial" w:cs="Arial"/>
          <w:bCs/>
          <w:sz w:val="24"/>
          <w:szCs w:val="24"/>
          <w:lang w:val="es-ES_tradnl"/>
        </w:rPr>
        <w:t>s</w:t>
      </w:r>
      <w:r w:rsidR="00A4007E" w:rsidRPr="00BC4D7A">
        <w:rPr>
          <w:rFonts w:ascii="Arial" w:hAnsi="Arial" w:cs="Arial"/>
          <w:bCs/>
          <w:sz w:val="24"/>
          <w:szCs w:val="24"/>
          <w:lang w:val="es-ES_tradnl"/>
        </w:rPr>
        <w:t xml:space="preserve"> </w:t>
      </w:r>
      <w:r w:rsidR="00740EFF" w:rsidRPr="00BC4D7A">
        <w:rPr>
          <w:rFonts w:ascii="Arial" w:hAnsi="Arial" w:cs="Arial"/>
          <w:bCs/>
          <w:sz w:val="24"/>
          <w:szCs w:val="24"/>
          <w:lang w:val="es-ES_tradnl"/>
        </w:rPr>
        <w:t>y que esa circunstancia</w:t>
      </w:r>
      <w:r w:rsidR="001D12FD" w:rsidRPr="00BC4D7A">
        <w:rPr>
          <w:rFonts w:ascii="Arial" w:hAnsi="Arial" w:cs="Arial"/>
          <w:bCs/>
          <w:sz w:val="24"/>
          <w:szCs w:val="24"/>
          <w:lang w:val="es-ES_tradnl"/>
        </w:rPr>
        <w:t xml:space="preserve"> pon</w:t>
      </w:r>
      <w:r w:rsidR="00740EFF" w:rsidRPr="00BC4D7A">
        <w:rPr>
          <w:rFonts w:ascii="Arial" w:hAnsi="Arial" w:cs="Arial"/>
          <w:bCs/>
          <w:sz w:val="24"/>
          <w:szCs w:val="24"/>
          <w:lang w:val="es-ES_tradnl"/>
        </w:rPr>
        <w:t>ía</w:t>
      </w:r>
      <w:r w:rsidR="001D12FD" w:rsidRPr="00BC4D7A">
        <w:rPr>
          <w:rFonts w:ascii="Arial" w:hAnsi="Arial" w:cs="Arial"/>
          <w:bCs/>
          <w:sz w:val="24"/>
          <w:szCs w:val="24"/>
          <w:lang w:val="es-ES_tradnl"/>
        </w:rPr>
        <w:t xml:space="preserve"> en riesgo el cumplimiento del calendario académico p</w:t>
      </w:r>
      <w:r w:rsidR="00A4007E" w:rsidRPr="00BC4D7A">
        <w:rPr>
          <w:rFonts w:ascii="Arial" w:hAnsi="Arial" w:cs="Arial"/>
          <w:bCs/>
          <w:sz w:val="24"/>
          <w:szCs w:val="24"/>
          <w:lang w:val="es-ES_tradnl"/>
        </w:rPr>
        <w:t>ara</w:t>
      </w:r>
      <w:r w:rsidR="001D12FD" w:rsidRPr="00BC4D7A">
        <w:rPr>
          <w:rFonts w:ascii="Arial" w:hAnsi="Arial" w:cs="Arial"/>
          <w:bCs/>
          <w:sz w:val="24"/>
          <w:szCs w:val="24"/>
          <w:lang w:val="es-ES_tradnl"/>
        </w:rPr>
        <w:t xml:space="preserve"> el año 2020.</w:t>
      </w:r>
    </w:p>
    <w:p w14:paraId="3D8C8622" w14:textId="77777777" w:rsidR="001D12FD" w:rsidRPr="00BC4D7A" w:rsidRDefault="001D12FD" w:rsidP="00331760">
      <w:pPr>
        <w:tabs>
          <w:tab w:val="left" w:pos="3338"/>
        </w:tabs>
        <w:spacing w:line="360" w:lineRule="auto"/>
        <w:jc w:val="both"/>
        <w:rPr>
          <w:rFonts w:ascii="Arial" w:hAnsi="Arial" w:cs="Arial"/>
          <w:bCs/>
          <w:sz w:val="24"/>
          <w:szCs w:val="24"/>
          <w:lang w:val="es-ES_tradnl"/>
        </w:rPr>
      </w:pPr>
    </w:p>
    <w:p w14:paraId="62D874D8" w14:textId="476A7D4C" w:rsidR="0024226D" w:rsidRPr="00BC4D7A" w:rsidRDefault="001D12FD" w:rsidP="00331760">
      <w:pPr>
        <w:tabs>
          <w:tab w:val="left" w:pos="3338"/>
        </w:tabs>
        <w:spacing w:line="360" w:lineRule="auto"/>
        <w:jc w:val="both"/>
        <w:rPr>
          <w:rFonts w:ascii="Arial" w:hAnsi="Arial" w:cs="Arial"/>
          <w:sz w:val="24"/>
          <w:szCs w:val="24"/>
          <w:lang w:val="es-ES_tradnl"/>
        </w:rPr>
      </w:pPr>
      <w:r w:rsidRPr="00BC4D7A">
        <w:rPr>
          <w:rFonts w:ascii="Arial" w:hAnsi="Arial" w:cs="Arial"/>
          <w:bCs/>
          <w:sz w:val="24"/>
          <w:szCs w:val="24"/>
          <w:lang w:val="es-ES_tradnl"/>
        </w:rPr>
        <w:t xml:space="preserve">En este contexto, </w:t>
      </w:r>
      <w:r w:rsidR="00740EFF" w:rsidRPr="00BC4D7A">
        <w:rPr>
          <w:rFonts w:ascii="Arial" w:hAnsi="Arial" w:cs="Arial"/>
          <w:bCs/>
          <w:sz w:val="24"/>
          <w:szCs w:val="24"/>
          <w:lang w:val="es-ES_tradnl"/>
        </w:rPr>
        <w:t xml:space="preserve">en esa norma </w:t>
      </w:r>
      <w:r w:rsidR="003E5CB5" w:rsidRPr="00BC4D7A">
        <w:rPr>
          <w:rFonts w:ascii="Arial" w:hAnsi="Arial" w:cs="Arial"/>
          <w:bCs/>
          <w:sz w:val="24"/>
          <w:szCs w:val="24"/>
          <w:lang w:val="es-ES_tradnl"/>
        </w:rPr>
        <w:t>se indic</w:t>
      </w:r>
      <w:r w:rsidR="00740EFF" w:rsidRPr="00BC4D7A">
        <w:rPr>
          <w:rFonts w:ascii="Arial" w:hAnsi="Arial" w:cs="Arial"/>
          <w:bCs/>
          <w:sz w:val="24"/>
          <w:szCs w:val="24"/>
          <w:lang w:val="es-ES_tradnl"/>
        </w:rPr>
        <w:t>ó</w:t>
      </w:r>
      <w:r w:rsidRPr="00BC4D7A">
        <w:rPr>
          <w:rFonts w:ascii="Arial" w:hAnsi="Arial" w:cs="Arial"/>
          <w:bCs/>
          <w:sz w:val="24"/>
          <w:szCs w:val="24"/>
          <w:lang w:val="es-ES_tradnl"/>
        </w:rPr>
        <w:t xml:space="preserve"> que </w:t>
      </w:r>
      <w:r w:rsidR="00A16361" w:rsidRPr="00BC4D7A">
        <w:rPr>
          <w:rFonts w:ascii="Arial" w:hAnsi="Arial" w:cs="Arial"/>
          <w:bCs/>
          <w:sz w:val="24"/>
          <w:szCs w:val="24"/>
          <w:lang w:val="es-ES_tradnl"/>
        </w:rPr>
        <w:t>deb</w:t>
      </w:r>
      <w:r w:rsidR="00740EFF" w:rsidRPr="00BC4D7A">
        <w:rPr>
          <w:rFonts w:ascii="Arial" w:hAnsi="Arial" w:cs="Arial"/>
          <w:bCs/>
          <w:sz w:val="24"/>
          <w:szCs w:val="24"/>
          <w:lang w:val="es-ES_tradnl"/>
        </w:rPr>
        <w:t>ía</w:t>
      </w:r>
      <w:r w:rsidR="00A16361" w:rsidRPr="00BC4D7A">
        <w:rPr>
          <w:rFonts w:ascii="Arial" w:hAnsi="Arial" w:cs="Arial"/>
          <w:bCs/>
          <w:sz w:val="24"/>
          <w:szCs w:val="24"/>
          <w:lang w:val="es-ES_tradnl"/>
        </w:rPr>
        <w:t>n</w:t>
      </w:r>
      <w:r w:rsidRPr="00BC4D7A">
        <w:rPr>
          <w:rFonts w:ascii="Arial" w:hAnsi="Arial" w:cs="Arial"/>
          <w:bCs/>
          <w:sz w:val="24"/>
          <w:szCs w:val="24"/>
          <w:lang w:val="es-ES_tradnl"/>
        </w:rPr>
        <w:t xml:space="preserve"> p</w:t>
      </w:r>
      <w:r w:rsidRPr="00BC4D7A">
        <w:rPr>
          <w:rFonts w:ascii="Arial" w:hAnsi="Arial" w:cs="Arial"/>
          <w:sz w:val="24"/>
          <w:szCs w:val="24"/>
          <w:lang w:val="es-ES_tradnl"/>
        </w:rPr>
        <w:t>ermitir</w:t>
      </w:r>
      <w:r w:rsidR="00A16361" w:rsidRPr="00BC4D7A">
        <w:rPr>
          <w:rFonts w:ascii="Arial" w:hAnsi="Arial" w:cs="Arial"/>
          <w:sz w:val="24"/>
          <w:szCs w:val="24"/>
          <w:lang w:val="es-ES_tradnl"/>
        </w:rPr>
        <w:t>se</w:t>
      </w:r>
      <w:r w:rsidRPr="00BC4D7A">
        <w:rPr>
          <w:rFonts w:ascii="Arial" w:hAnsi="Arial" w:cs="Arial"/>
          <w:sz w:val="24"/>
          <w:szCs w:val="24"/>
          <w:lang w:val="es-ES_tradnl"/>
        </w:rPr>
        <w:t xml:space="preserve"> ajustes a las semanas de trabajo académico previstas en el calendari</w:t>
      </w:r>
      <w:r w:rsidR="00C911BC" w:rsidRPr="00BC4D7A">
        <w:rPr>
          <w:rFonts w:ascii="Arial" w:hAnsi="Arial" w:cs="Arial"/>
          <w:sz w:val="24"/>
          <w:szCs w:val="24"/>
          <w:lang w:val="es-ES_tradnl"/>
        </w:rPr>
        <w:t>o</w:t>
      </w:r>
      <w:r w:rsidR="00740EFF" w:rsidRPr="00BC4D7A">
        <w:rPr>
          <w:rFonts w:ascii="Arial" w:hAnsi="Arial" w:cs="Arial"/>
          <w:sz w:val="24"/>
          <w:szCs w:val="24"/>
          <w:lang w:val="es-ES_tradnl"/>
        </w:rPr>
        <w:t xml:space="preserve"> general, e</w:t>
      </w:r>
      <w:r w:rsidRPr="00BC4D7A">
        <w:rPr>
          <w:rFonts w:ascii="Arial" w:hAnsi="Arial" w:cs="Arial"/>
          <w:sz w:val="24"/>
          <w:szCs w:val="24"/>
          <w:lang w:val="es-ES_tradnl"/>
        </w:rPr>
        <w:t>n especial</w:t>
      </w:r>
      <w:r w:rsidR="00C911BC" w:rsidRPr="00BC4D7A">
        <w:rPr>
          <w:rFonts w:ascii="Arial" w:hAnsi="Arial" w:cs="Arial"/>
          <w:sz w:val="24"/>
          <w:szCs w:val="24"/>
          <w:lang w:val="es-ES_tradnl"/>
        </w:rPr>
        <w:t>, para</w:t>
      </w:r>
      <w:r w:rsidRPr="00BC4D7A">
        <w:rPr>
          <w:rFonts w:ascii="Arial" w:hAnsi="Arial" w:cs="Arial"/>
          <w:sz w:val="24"/>
          <w:szCs w:val="24"/>
          <w:lang w:val="es-ES_tradnl"/>
        </w:rPr>
        <w:t xml:space="preserve"> que las autoridades competentes pud</w:t>
      </w:r>
      <w:r w:rsidR="00740EFF" w:rsidRPr="00BC4D7A">
        <w:rPr>
          <w:rFonts w:ascii="Arial" w:hAnsi="Arial" w:cs="Arial"/>
          <w:sz w:val="24"/>
          <w:szCs w:val="24"/>
          <w:lang w:val="es-ES_tradnl"/>
        </w:rPr>
        <w:t>ier</w:t>
      </w:r>
      <w:r w:rsidRPr="00BC4D7A">
        <w:rPr>
          <w:rFonts w:ascii="Arial" w:hAnsi="Arial" w:cs="Arial"/>
          <w:sz w:val="24"/>
          <w:szCs w:val="24"/>
          <w:lang w:val="es-ES_tradnl"/>
        </w:rPr>
        <w:t xml:space="preserve">an solicitar </w:t>
      </w:r>
      <w:r w:rsidR="00740EFF" w:rsidRPr="00BC4D7A">
        <w:rPr>
          <w:rFonts w:ascii="Arial" w:hAnsi="Arial" w:cs="Arial"/>
          <w:sz w:val="24"/>
          <w:szCs w:val="24"/>
          <w:lang w:val="es-ES_tradnl"/>
        </w:rPr>
        <w:t xml:space="preserve">al Ministerio de Educación Nacional, </w:t>
      </w:r>
      <w:r w:rsidRPr="00BC4D7A">
        <w:rPr>
          <w:rFonts w:ascii="Arial" w:hAnsi="Arial" w:cs="Arial"/>
          <w:sz w:val="24"/>
          <w:szCs w:val="24"/>
          <w:lang w:val="es-ES_tradnl"/>
        </w:rPr>
        <w:t>para su jurisdicción o parte de ella</w:t>
      </w:r>
      <w:r w:rsidR="00740EFF" w:rsidRPr="00BC4D7A">
        <w:rPr>
          <w:rFonts w:ascii="Arial" w:hAnsi="Arial" w:cs="Arial"/>
          <w:sz w:val="24"/>
          <w:szCs w:val="24"/>
          <w:lang w:val="es-ES_tradnl"/>
        </w:rPr>
        <w:t>,</w:t>
      </w:r>
      <w:r w:rsidRPr="00BC4D7A">
        <w:rPr>
          <w:rFonts w:ascii="Arial" w:hAnsi="Arial" w:cs="Arial"/>
          <w:sz w:val="24"/>
          <w:szCs w:val="24"/>
          <w:lang w:val="es-ES_tradnl"/>
        </w:rPr>
        <w:t xml:space="preserve"> la flexibilización de las 40 semanas de trabajo académico</w:t>
      </w:r>
      <w:r w:rsidR="00940E84" w:rsidRPr="00BC4D7A">
        <w:rPr>
          <w:rFonts w:ascii="Arial" w:hAnsi="Arial" w:cs="Arial"/>
          <w:sz w:val="24"/>
          <w:szCs w:val="24"/>
          <w:lang w:val="es-ES_tradnl"/>
        </w:rPr>
        <w:t xml:space="preserve"> de que trata la Ley 115 de 1994</w:t>
      </w:r>
      <w:r w:rsidRPr="00BC4D7A">
        <w:rPr>
          <w:rFonts w:ascii="Arial" w:hAnsi="Arial" w:cs="Arial"/>
          <w:sz w:val="24"/>
          <w:szCs w:val="24"/>
          <w:lang w:val="es-ES_tradnl"/>
        </w:rPr>
        <w:t>.</w:t>
      </w:r>
      <w:r w:rsidR="00740EFF" w:rsidRPr="00BC4D7A">
        <w:rPr>
          <w:rFonts w:ascii="Arial" w:hAnsi="Arial" w:cs="Arial"/>
          <w:sz w:val="24"/>
          <w:szCs w:val="24"/>
          <w:lang w:val="es-ES_tradnl"/>
        </w:rPr>
        <w:t xml:space="preserve"> De ahí entonces que en el artículo 1</w:t>
      </w:r>
      <w:r w:rsidR="00BC0FA6" w:rsidRPr="00BC4D7A">
        <w:rPr>
          <w:rFonts w:ascii="Arial" w:hAnsi="Arial" w:cs="Arial"/>
          <w:sz w:val="24"/>
          <w:szCs w:val="24"/>
          <w:lang w:val="es-ES_tradnl"/>
        </w:rPr>
        <w:t xml:space="preserve">° </w:t>
      </w:r>
      <w:r w:rsidR="00740EFF" w:rsidRPr="00BC4D7A">
        <w:rPr>
          <w:rFonts w:ascii="Arial" w:hAnsi="Arial" w:cs="Arial"/>
          <w:sz w:val="24"/>
          <w:szCs w:val="24"/>
          <w:lang w:val="es-ES_tradnl"/>
        </w:rPr>
        <w:t xml:space="preserve">del </w:t>
      </w:r>
      <w:r w:rsidR="00BC577F" w:rsidRPr="00BC4D7A">
        <w:rPr>
          <w:rFonts w:ascii="Arial" w:hAnsi="Arial" w:cs="Arial"/>
          <w:sz w:val="24"/>
          <w:szCs w:val="24"/>
          <w:lang w:val="es-ES_tradnl"/>
        </w:rPr>
        <w:t>d</w:t>
      </w:r>
      <w:r w:rsidR="00740EFF" w:rsidRPr="00BC4D7A">
        <w:rPr>
          <w:rFonts w:ascii="Arial" w:hAnsi="Arial" w:cs="Arial"/>
          <w:sz w:val="24"/>
          <w:szCs w:val="24"/>
          <w:lang w:val="es-ES_tradnl"/>
        </w:rPr>
        <w:t>ecreto se dispuso</w:t>
      </w:r>
      <w:r w:rsidRPr="00BC4D7A">
        <w:rPr>
          <w:rFonts w:ascii="Arial" w:hAnsi="Arial" w:cs="Arial"/>
          <w:sz w:val="24"/>
          <w:szCs w:val="24"/>
          <w:lang w:val="es-ES_tradnl"/>
        </w:rPr>
        <w:t>:</w:t>
      </w:r>
    </w:p>
    <w:p w14:paraId="3607BFB9" w14:textId="6252F91E" w:rsidR="001D12FD" w:rsidRPr="00BC4D7A" w:rsidRDefault="001D12FD" w:rsidP="00331760">
      <w:pPr>
        <w:tabs>
          <w:tab w:val="left" w:pos="3338"/>
        </w:tabs>
        <w:spacing w:line="360" w:lineRule="auto"/>
        <w:jc w:val="both"/>
        <w:rPr>
          <w:rFonts w:ascii="Arial" w:hAnsi="Arial" w:cs="Arial"/>
          <w:sz w:val="24"/>
          <w:szCs w:val="24"/>
          <w:lang w:val="es-ES_tradnl"/>
        </w:rPr>
      </w:pPr>
    </w:p>
    <w:p w14:paraId="33F8FBA4" w14:textId="77777777" w:rsidR="00BC577F" w:rsidRPr="00BC4D7A" w:rsidRDefault="00A16361" w:rsidP="00331760">
      <w:pPr>
        <w:tabs>
          <w:tab w:val="left" w:pos="3338"/>
        </w:tabs>
        <w:spacing w:line="276" w:lineRule="auto"/>
        <w:ind w:left="567" w:right="284"/>
        <w:jc w:val="both"/>
        <w:rPr>
          <w:rFonts w:ascii="Arial" w:hAnsi="Arial" w:cs="Arial"/>
          <w:i/>
          <w:iCs/>
          <w:sz w:val="24"/>
          <w:szCs w:val="24"/>
          <w:lang w:val="es-ES_tradnl"/>
        </w:rPr>
      </w:pPr>
      <w:r w:rsidRPr="00BC4D7A">
        <w:rPr>
          <w:rFonts w:ascii="Arial" w:hAnsi="Arial" w:cs="Arial"/>
          <w:i/>
          <w:iCs/>
          <w:sz w:val="24"/>
          <w:szCs w:val="24"/>
          <w:lang w:val="es-ES_tradnl"/>
        </w:rPr>
        <w:t>“</w:t>
      </w:r>
      <w:r w:rsidR="001D12FD" w:rsidRPr="00BC4D7A">
        <w:rPr>
          <w:rFonts w:ascii="Arial" w:hAnsi="Arial" w:cs="Arial"/>
          <w:i/>
          <w:iCs/>
          <w:sz w:val="24"/>
          <w:szCs w:val="24"/>
          <w:lang w:val="es-ES_tradnl"/>
        </w:rPr>
        <w:t xml:space="preserve">Artículo 1. Adición de un parágrafo transitorio al Artículo 86 de la Ley 115 de 1994. </w:t>
      </w:r>
    </w:p>
    <w:p w14:paraId="670C3071" w14:textId="77777777" w:rsidR="00BC577F" w:rsidRPr="00BC4D7A" w:rsidRDefault="00BC577F" w:rsidP="00331760">
      <w:pPr>
        <w:tabs>
          <w:tab w:val="left" w:pos="3338"/>
        </w:tabs>
        <w:spacing w:line="276" w:lineRule="auto"/>
        <w:ind w:left="567" w:right="284"/>
        <w:jc w:val="both"/>
        <w:rPr>
          <w:rFonts w:ascii="Arial" w:hAnsi="Arial" w:cs="Arial"/>
          <w:i/>
          <w:iCs/>
          <w:sz w:val="24"/>
          <w:szCs w:val="24"/>
          <w:lang w:val="es-ES_tradnl"/>
        </w:rPr>
      </w:pPr>
    </w:p>
    <w:p w14:paraId="6BA60F81" w14:textId="1D471FBD" w:rsidR="001D12FD" w:rsidRPr="00BC4D7A" w:rsidRDefault="001D12FD" w:rsidP="00331760">
      <w:pPr>
        <w:tabs>
          <w:tab w:val="left" w:pos="3338"/>
        </w:tabs>
        <w:spacing w:line="276" w:lineRule="auto"/>
        <w:ind w:left="567" w:right="284"/>
        <w:jc w:val="both"/>
        <w:rPr>
          <w:rFonts w:ascii="Arial" w:hAnsi="Arial" w:cs="Arial"/>
          <w:i/>
          <w:iCs/>
          <w:sz w:val="24"/>
          <w:szCs w:val="24"/>
          <w:lang w:val="es-ES_tradnl"/>
        </w:rPr>
      </w:pPr>
      <w:r w:rsidRPr="00BC4D7A">
        <w:rPr>
          <w:rFonts w:ascii="Arial" w:hAnsi="Arial" w:cs="Arial"/>
          <w:i/>
          <w:iCs/>
          <w:sz w:val="24"/>
          <w:szCs w:val="24"/>
          <w:lang w:val="es-ES_tradnl"/>
        </w:rPr>
        <w:t xml:space="preserve">Adicionar un parágrafo transitorio al artículo 86 de la Ley 115 de 1994, así: </w:t>
      </w:r>
    </w:p>
    <w:p w14:paraId="4C994F48" w14:textId="77777777" w:rsidR="00BC577F" w:rsidRPr="00BC4D7A" w:rsidRDefault="00BC577F" w:rsidP="00331760">
      <w:pPr>
        <w:tabs>
          <w:tab w:val="left" w:pos="3338"/>
        </w:tabs>
        <w:spacing w:line="276" w:lineRule="auto"/>
        <w:ind w:left="567" w:right="284"/>
        <w:jc w:val="both"/>
        <w:rPr>
          <w:rFonts w:ascii="Arial" w:hAnsi="Arial" w:cs="Arial"/>
          <w:i/>
          <w:iCs/>
          <w:sz w:val="24"/>
          <w:szCs w:val="24"/>
          <w:lang w:val="es-ES_tradnl"/>
        </w:rPr>
      </w:pPr>
    </w:p>
    <w:p w14:paraId="242BD6BB" w14:textId="17B636DB" w:rsidR="001D12FD" w:rsidRPr="00BC4D7A" w:rsidRDefault="001D12FD" w:rsidP="00331760">
      <w:pPr>
        <w:tabs>
          <w:tab w:val="left" w:pos="3338"/>
        </w:tabs>
        <w:spacing w:line="276" w:lineRule="auto"/>
        <w:ind w:left="567" w:right="284"/>
        <w:jc w:val="both"/>
        <w:rPr>
          <w:rFonts w:ascii="Arial" w:hAnsi="Arial" w:cs="Arial"/>
          <w:bCs/>
          <w:i/>
          <w:iCs/>
          <w:sz w:val="24"/>
          <w:szCs w:val="24"/>
          <w:lang w:val="es-ES_tradnl"/>
        </w:rPr>
      </w:pPr>
      <w:r w:rsidRPr="00BC4D7A">
        <w:rPr>
          <w:rFonts w:ascii="Arial" w:hAnsi="Arial" w:cs="Arial"/>
          <w:i/>
          <w:iCs/>
          <w:sz w:val="24"/>
          <w:szCs w:val="24"/>
          <w:lang w:val="es-ES_tradnl"/>
        </w:rPr>
        <w:t>Parágrafo Transitorio. Hasta tanto permanezca vigente la Emergencia Sanitaria declarada por el Ministerio de Salud y Protección Social, con ocasión de la pandemia derivada del Coronavirus COVID-19, el Ministerio de Educación Nacional podrá organizar las semanas de trabajo académico que se realizan durante el año en períodos diferentes a los previstos en el inciso primero del presente artículo, a solicitud motivada de la autoridad competente en educación. Las solicitudes deben tener en cuenta las directrices expedidas por el Ministerio de Educación Nacional.</w:t>
      </w:r>
      <w:r w:rsidR="00A16361" w:rsidRPr="00BC4D7A">
        <w:rPr>
          <w:rFonts w:ascii="Arial" w:hAnsi="Arial" w:cs="Arial"/>
          <w:i/>
          <w:iCs/>
          <w:sz w:val="24"/>
          <w:szCs w:val="24"/>
          <w:lang w:val="es-ES_tradnl"/>
        </w:rPr>
        <w:t>”</w:t>
      </w:r>
    </w:p>
    <w:p w14:paraId="4147DB74" w14:textId="53B9F2FE" w:rsidR="00AF75E8" w:rsidRPr="00BC4D7A" w:rsidRDefault="00AF75E8" w:rsidP="00331760">
      <w:pPr>
        <w:tabs>
          <w:tab w:val="left" w:pos="3338"/>
        </w:tabs>
        <w:spacing w:line="360" w:lineRule="auto"/>
        <w:jc w:val="both"/>
        <w:rPr>
          <w:rFonts w:ascii="Arial" w:hAnsi="Arial" w:cs="Arial"/>
          <w:b/>
          <w:bCs/>
          <w:sz w:val="24"/>
          <w:szCs w:val="24"/>
          <w:lang w:val="es-ES_tradnl"/>
        </w:rPr>
      </w:pPr>
    </w:p>
    <w:p w14:paraId="68F504A3" w14:textId="08E8DF21" w:rsidR="006424CC" w:rsidRPr="00BC4D7A" w:rsidRDefault="00A21219"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Dicho decreto </w:t>
      </w:r>
      <w:r w:rsidR="00F717DF" w:rsidRPr="00BC4D7A">
        <w:rPr>
          <w:rFonts w:ascii="Arial" w:hAnsi="Arial" w:cs="Arial"/>
          <w:sz w:val="24"/>
          <w:szCs w:val="24"/>
          <w:lang w:val="es-ES_tradnl"/>
        </w:rPr>
        <w:t>se declaró</w:t>
      </w:r>
      <w:r w:rsidRPr="00BC4D7A">
        <w:rPr>
          <w:rFonts w:ascii="Arial" w:hAnsi="Arial" w:cs="Arial"/>
          <w:sz w:val="24"/>
          <w:szCs w:val="24"/>
          <w:lang w:val="es-ES_tradnl"/>
        </w:rPr>
        <w:t xml:space="preserve"> </w:t>
      </w:r>
      <w:r w:rsidR="00BC577F" w:rsidRPr="00BC4D7A">
        <w:rPr>
          <w:rFonts w:ascii="Arial" w:hAnsi="Arial" w:cs="Arial"/>
          <w:sz w:val="24"/>
          <w:szCs w:val="24"/>
          <w:lang w:val="es-ES_tradnl"/>
        </w:rPr>
        <w:t xml:space="preserve">ajustado a la Carta Política </w:t>
      </w:r>
      <w:r w:rsidRPr="00BC4D7A">
        <w:rPr>
          <w:rFonts w:ascii="Arial" w:hAnsi="Arial" w:cs="Arial"/>
          <w:sz w:val="24"/>
          <w:szCs w:val="24"/>
          <w:lang w:val="es-ES_tradnl"/>
        </w:rPr>
        <w:t>mediante sentencia C-418 de 2020</w:t>
      </w:r>
      <w:r w:rsidR="00BC577F" w:rsidRPr="00BC4D7A">
        <w:rPr>
          <w:rFonts w:ascii="Arial" w:hAnsi="Arial" w:cs="Arial"/>
          <w:sz w:val="24"/>
          <w:szCs w:val="24"/>
          <w:lang w:val="es-ES_tradnl"/>
        </w:rPr>
        <w:t xml:space="preserve">, en la que la Corte Constitucional señaló que </w:t>
      </w:r>
      <w:r w:rsidR="00FD1243" w:rsidRPr="00BC4D7A">
        <w:rPr>
          <w:rFonts w:ascii="Arial" w:hAnsi="Arial" w:cs="Arial"/>
          <w:sz w:val="24"/>
          <w:szCs w:val="24"/>
          <w:lang w:val="es-ES_tradnl"/>
        </w:rPr>
        <w:t xml:space="preserve">dicha disposición cumplía con los requisitos formales y materiales para su </w:t>
      </w:r>
      <w:r w:rsidR="006424CC" w:rsidRPr="00BC4D7A">
        <w:rPr>
          <w:rFonts w:ascii="Arial" w:hAnsi="Arial" w:cs="Arial"/>
          <w:sz w:val="24"/>
          <w:szCs w:val="24"/>
          <w:lang w:val="es-ES_tradnl"/>
        </w:rPr>
        <w:t>constitucionalidad</w:t>
      </w:r>
      <w:r w:rsidR="00FD1243" w:rsidRPr="00BC4D7A">
        <w:rPr>
          <w:rFonts w:ascii="Arial" w:hAnsi="Arial" w:cs="Arial"/>
          <w:sz w:val="24"/>
          <w:szCs w:val="24"/>
          <w:lang w:val="es-ES_tradnl"/>
        </w:rPr>
        <w:t xml:space="preserve">. Especialmente, </w:t>
      </w:r>
      <w:r w:rsidR="00CC1533" w:rsidRPr="00BC4D7A">
        <w:rPr>
          <w:rFonts w:ascii="Arial" w:hAnsi="Arial" w:cs="Arial"/>
          <w:sz w:val="24"/>
          <w:szCs w:val="24"/>
          <w:lang w:val="es-ES_tradnl"/>
        </w:rPr>
        <w:t>la Corte consideró que</w:t>
      </w:r>
      <w:r w:rsidR="00FD1243" w:rsidRPr="00BC4D7A">
        <w:rPr>
          <w:rFonts w:ascii="Arial" w:hAnsi="Arial" w:cs="Arial"/>
          <w:sz w:val="24"/>
          <w:szCs w:val="24"/>
          <w:lang w:val="es-ES_tradnl"/>
        </w:rPr>
        <w:t xml:space="preserve"> se trataba de una medida idónea para mitigar las consecuencias que la nueva enfermedad respiratoria aparejó para el derecho a la educación</w:t>
      </w:r>
      <w:r w:rsidR="00CC1533" w:rsidRPr="00BC4D7A">
        <w:rPr>
          <w:rFonts w:ascii="Arial" w:hAnsi="Arial" w:cs="Arial"/>
          <w:sz w:val="24"/>
          <w:szCs w:val="24"/>
          <w:lang w:val="es-ES_tradnl"/>
        </w:rPr>
        <w:t>,</w:t>
      </w:r>
      <w:r w:rsidR="006424CC" w:rsidRPr="00BC4D7A">
        <w:rPr>
          <w:rFonts w:ascii="Arial" w:hAnsi="Arial" w:cs="Arial"/>
          <w:sz w:val="24"/>
          <w:szCs w:val="24"/>
          <w:lang w:val="es-ES_tradnl"/>
        </w:rPr>
        <w:t xml:space="preserve"> </w:t>
      </w:r>
      <w:r w:rsidR="00CC1533" w:rsidRPr="00BC4D7A">
        <w:rPr>
          <w:rFonts w:ascii="Arial" w:hAnsi="Arial" w:cs="Arial"/>
          <w:sz w:val="24"/>
          <w:szCs w:val="24"/>
          <w:lang w:val="es-ES_tradnl"/>
        </w:rPr>
        <w:t xml:space="preserve">en particular, frente a </w:t>
      </w:r>
      <w:r w:rsidR="006424CC" w:rsidRPr="00BC4D7A">
        <w:rPr>
          <w:rFonts w:ascii="Arial" w:hAnsi="Arial" w:cs="Arial"/>
          <w:sz w:val="24"/>
          <w:szCs w:val="24"/>
          <w:lang w:val="es-ES_tradnl"/>
        </w:rPr>
        <w:t>la forma en la que este se ha prestado desde el aislamiento preventivo decretado en el territorio nacional</w:t>
      </w:r>
      <w:r w:rsidR="00D87077" w:rsidRPr="00BC4D7A">
        <w:rPr>
          <w:rFonts w:ascii="Arial" w:hAnsi="Arial" w:cs="Arial"/>
          <w:sz w:val="24"/>
          <w:szCs w:val="24"/>
          <w:lang w:val="es-ES_tradnl"/>
        </w:rPr>
        <w:t xml:space="preserve">. </w:t>
      </w:r>
    </w:p>
    <w:p w14:paraId="2C9D2A2B" w14:textId="24677842" w:rsidR="00D87077" w:rsidRPr="00BC4D7A" w:rsidRDefault="00D87077" w:rsidP="00331760">
      <w:pPr>
        <w:tabs>
          <w:tab w:val="left" w:pos="3338"/>
        </w:tabs>
        <w:spacing w:line="360" w:lineRule="auto"/>
        <w:jc w:val="both"/>
        <w:rPr>
          <w:rFonts w:ascii="Arial" w:hAnsi="Arial" w:cs="Arial"/>
          <w:i/>
          <w:iCs/>
          <w:sz w:val="24"/>
          <w:szCs w:val="24"/>
          <w:shd w:val="clear" w:color="auto" w:fill="FFFFFF"/>
          <w:lang w:val="es-ES_tradnl"/>
        </w:rPr>
      </w:pPr>
    </w:p>
    <w:p w14:paraId="307D3E24" w14:textId="10CEADFE" w:rsidR="00D87077" w:rsidRPr="00BC4D7A" w:rsidRDefault="00D87077" w:rsidP="00331760">
      <w:pPr>
        <w:tabs>
          <w:tab w:val="left" w:pos="3338"/>
        </w:tabs>
        <w:spacing w:line="360" w:lineRule="auto"/>
        <w:jc w:val="both"/>
        <w:rPr>
          <w:rFonts w:ascii="Arial" w:hAnsi="Arial" w:cs="Arial"/>
          <w:i/>
          <w:iCs/>
          <w:sz w:val="24"/>
          <w:szCs w:val="24"/>
          <w:shd w:val="clear" w:color="auto" w:fill="FFFFFF"/>
          <w:lang w:val="es-ES_tradnl"/>
        </w:rPr>
      </w:pPr>
      <w:r w:rsidRPr="00BC4D7A">
        <w:rPr>
          <w:rFonts w:ascii="Arial" w:hAnsi="Arial" w:cs="Arial"/>
          <w:sz w:val="24"/>
          <w:szCs w:val="24"/>
          <w:shd w:val="clear" w:color="auto" w:fill="FFFFFF"/>
          <w:lang w:val="es-ES_tradnl"/>
        </w:rPr>
        <w:t xml:space="preserve">En este contexto, </w:t>
      </w:r>
      <w:r w:rsidR="00CC1533" w:rsidRPr="00BC4D7A">
        <w:rPr>
          <w:rFonts w:ascii="Arial" w:hAnsi="Arial" w:cs="Arial"/>
          <w:sz w:val="24"/>
          <w:szCs w:val="24"/>
          <w:shd w:val="clear" w:color="auto" w:fill="FFFFFF"/>
          <w:lang w:val="es-ES_tradnl"/>
        </w:rPr>
        <w:t xml:space="preserve">esa Corporación sostuvo que </w:t>
      </w:r>
      <w:r w:rsidRPr="00BC4D7A">
        <w:rPr>
          <w:rFonts w:ascii="Arial" w:hAnsi="Arial" w:cs="Arial"/>
          <w:i/>
          <w:iCs/>
          <w:sz w:val="24"/>
          <w:szCs w:val="24"/>
          <w:shd w:val="clear" w:color="auto" w:fill="FFFFFF"/>
          <w:lang w:val="es-ES_tradnl"/>
        </w:rPr>
        <w:t xml:space="preserve">“la adición del artículo 86 de la Ley General de Educación con un parágrafo transitorio que flexibiliza la organización del calendario académico mientras dure la emergencia sanitaria declarada por el Ministerio de Salud y de Protección Social ocasionada por la pandemia, es fáctica y jurídicamente necesaria para cumplir con el objetivo de garantizar, pese a la crisis, la continuidad en la prestación del servicio de educación y preservar el derecho </w:t>
      </w:r>
      <w:r w:rsidRPr="00BC4D7A">
        <w:rPr>
          <w:rFonts w:ascii="Arial" w:hAnsi="Arial" w:cs="Arial"/>
          <w:i/>
          <w:iCs/>
          <w:sz w:val="24"/>
          <w:szCs w:val="24"/>
          <w:shd w:val="clear" w:color="auto" w:fill="FFFFFF"/>
          <w:lang w:val="es-ES_tradnl"/>
        </w:rPr>
        <w:lastRenderedPageBreak/>
        <w:t>fundamental a la educación. Es a la vez proporcional en sentido estricto, pues las posibles restricciones en el ámbito de protección del derecho a la educación son menores, si se consideran las ventajas que se derivan de la medida que habilita al Ministerio de Educación Nacional organizar las semanas de trabajo académico que se realizan durante el año en periodos diferentes a los previstos en el inciso primero del artículo 86 de la Ley 115 de 1994.”</w:t>
      </w:r>
    </w:p>
    <w:p w14:paraId="2EB6E98D" w14:textId="3A2A914D" w:rsidR="00F717DF" w:rsidRPr="00BC4D7A" w:rsidRDefault="00F717DF" w:rsidP="00331760">
      <w:pPr>
        <w:tabs>
          <w:tab w:val="left" w:pos="3338"/>
        </w:tabs>
        <w:spacing w:line="360" w:lineRule="auto"/>
        <w:jc w:val="both"/>
        <w:rPr>
          <w:rFonts w:ascii="Arial" w:hAnsi="Arial" w:cs="Arial"/>
          <w:b/>
          <w:bCs/>
          <w:i/>
          <w:iCs/>
          <w:sz w:val="24"/>
          <w:szCs w:val="24"/>
          <w:lang w:val="es-ES_tradnl"/>
        </w:rPr>
      </w:pPr>
    </w:p>
    <w:p w14:paraId="620C3AFB" w14:textId="6FEBB22C" w:rsidR="00F717DF" w:rsidRPr="00BC4D7A" w:rsidRDefault="00F717DF" w:rsidP="00331760">
      <w:pPr>
        <w:tabs>
          <w:tab w:val="left" w:pos="3338"/>
        </w:tabs>
        <w:spacing w:line="360" w:lineRule="auto"/>
        <w:jc w:val="both"/>
        <w:rPr>
          <w:rFonts w:ascii="Arial" w:hAnsi="Arial" w:cs="Arial"/>
          <w:i/>
          <w:iCs/>
          <w:sz w:val="24"/>
          <w:szCs w:val="24"/>
          <w:shd w:val="clear" w:color="auto" w:fill="FFFFFF"/>
          <w:lang w:val="es-ES_tradnl"/>
        </w:rPr>
      </w:pPr>
      <w:r w:rsidRPr="00BC4D7A">
        <w:rPr>
          <w:rFonts w:ascii="Arial" w:hAnsi="Arial" w:cs="Arial"/>
          <w:sz w:val="24"/>
          <w:szCs w:val="24"/>
          <w:lang w:val="es-ES_tradnl"/>
        </w:rPr>
        <w:t>En todo caso</w:t>
      </w:r>
      <w:r w:rsidR="008E651B" w:rsidRPr="00BC4D7A">
        <w:rPr>
          <w:rFonts w:ascii="Arial" w:hAnsi="Arial" w:cs="Arial"/>
          <w:sz w:val="24"/>
          <w:szCs w:val="24"/>
          <w:lang w:val="es-ES_tradnl"/>
        </w:rPr>
        <w:t xml:space="preserve">, la Corte Constitucional indicó </w:t>
      </w:r>
      <w:r w:rsidRPr="00BC4D7A">
        <w:rPr>
          <w:rFonts w:ascii="Arial" w:hAnsi="Arial" w:cs="Arial"/>
          <w:sz w:val="24"/>
          <w:szCs w:val="24"/>
          <w:lang w:val="es-ES_tradnl"/>
        </w:rPr>
        <w:t xml:space="preserve">que </w:t>
      </w:r>
      <w:r w:rsidR="008E651B" w:rsidRPr="00BC4D7A">
        <w:rPr>
          <w:rFonts w:ascii="Arial" w:hAnsi="Arial" w:cs="Arial"/>
          <w:sz w:val="24"/>
          <w:szCs w:val="24"/>
          <w:lang w:val="es-ES_tradnl"/>
        </w:rPr>
        <w:t xml:space="preserve">en tanto </w:t>
      </w:r>
      <w:r w:rsidRPr="00BC4D7A">
        <w:rPr>
          <w:rFonts w:ascii="Arial" w:hAnsi="Arial" w:cs="Arial"/>
          <w:sz w:val="24"/>
          <w:szCs w:val="24"/>
          <w:lang w:val="es-ES_tradnl"/>
        </w:rPr>
        <w:t>la</w:t>
      </w:r>
      <w:r w:rsidR="00E37052" w:rsidRPr="00BC4D7A">
        <w:rPr>
          <w:rFonts w:ascii="Arial" w:hAnsi="Arial" w:cs="Arial"/>
          <w:sz w:val="24"/>
          <w:szCs w:val="24"/>
          <w:lang w:val="es-ES_tradnl"/>
        </w:rPr>
        <w:t xml:space="preserve"> posibilidad de</w:t>
      </w:r>
      <w:r w:rsidRPr="00BC4D7A">
        <w:rPr>
          <w:rFonts w:ascii="Arial" w:hAnsi="Arial" w:cs="Arial"/>
          <w:sz w:val="24"/>
          <w:szCs w:val="24"/>
          <w:lang w:val="es-ES_tradnl"/>
        </w:rPr>
        <w:t xml:space="preserve"> flexibilización del calendario</w:t>
      </w:r>
      <w:r w:rsidR="00243C94" w:rsidRPr="00BC4D7A">
        <w:rPr>
          <w:rFonts w:ascii="Arial" w:hAnsi="Arial" w:cs="Arial"/>
          <w:sz w:val="24"/>
          <w:szCs w:val="24"/>
          <w:lang w:val="es-ES_tradnl"/>
        </w:rPr>
        <w:t xml:space="preserve"> </w:t>
      </w:r>
      <w:r w:rsidR="00243C94" w:rsidRPr="00BC4D7A">
        <w:rPr>
          <w:rFonts w:ascii="Arial" w:hAnsi="Arial" w:cs="Arial"/>
          <w:sz w:val="24"/>
          <w:szCs w:val="24"/>
          <w:shd w:val="clear" w:color="auto" w:fill="FFFFFF"/>
          <w:lang w:val="es-ES_tradnl"/>
        </w:rPr>
        <w:t xml:space="preserve">por sí sola no garantiza la protección del derecho fundamental a la educación de los niños, niñas, adolescentes y jóvenes, era necesario </w:t>
      </w:r>
      <w:r w:rsidR="00E37052" w:rsidRPr="00BC4D7A">
        <w:rPr>
          <w:rFonts w:ascii="Arial" w:hAnsi="Arial" w:cs="Arial"/>
          <w:sz w:val="24"/>
          <w:szCs w:val="24"/>
          <w:shd w:val="clear" w:color="auto" w:fill="FFFFFF"/>
          <w:lang w:val="es-ES_tradnl"/>
        </w:rPr>
        <w:t>aplicarla en conjunto con otra</w:t>
      </w:r>
      <w:r w:rsidR="00243C94" w:rsidRPr="00BC4D7A">
        <w:rPr>
          <w:rFonts w:ascii="Arial" w:hAnsi="Arial" w:cs="Arial"/>
          <w:sz w:val="24"/>
          <w:szCs w:val="24"/>
          <w:shd w:val="clear" w:color="auto" w:fill="FFFFFF"/>
          <w:lang w:val="es-ES_tradnl"/>
        </w:rPr>
        <w:t>s “</w:t>
      </w:r>
      <w:r w:rsidR="00243C94" w:rsidRPr="00BC4D7A">
        <w:rPr>
          <w:rFonts w:ascii="Arial" w:hAnsi="Arial" w:cs="Arial"/>
          <w:i/>
          <w:iCs/>
          <w:sz w:val="24"/>
          <w:szCs w:val="24"/>
          <w:shd w:val="clear" w:color="auto" w:fill="FFFFFF"/>
          <w:lang w:val="es-ES_tradnl"/>
        </w:rPr>
        <w:t>medidas complementarias, tendientes a fortalecer, por ejemplo, el aprendizaje en el establecimiento educativo por fuera de la casa que supone, a la vez, la posibilidad de realizar varios de sus derechos fundamentales –en particular los derechos a la alimentación y a estar en un ambiente que les permita desplegar sus potencialidades libres de violencia preservando su integridad física, psíquica y emocional</w:t>
      </w:r>
      <w:r w:rsidR="008E651B" w:rsidRPr="00BC4D7A">
        <w:rPr>
          <w:rFonts w:ascii="Arial" w:hAnsi="Arial" w:cs="Arial"/>
          <w:i/>
          <w:iCs/>
          <w:sz w:val="24"/>
          <w:szCs w:val="24"/>
          <w:shd w:val="clear" w:color="auto" w:fill="FFFFFF"/>
          <w:lang w:val="es-ES_tradnl"/>
        </w:rPr>
        <w:t xml:space="preserve"> (…)</w:t>
      </w:r>
      <w:r w:rsidR="00243C94" w:rsidRPr="00BC4D7A">
        <w:rPr>
          <w:rFonts w:ascii="Arial" w:hAnsi="Arial" w:cs="Arial"/>
          <w:i/>
          <w:iCs/>
          <w:sz w:val="24"/>
          <w:szCs w:val="24"/>
          <w:shd w:val="clear" w:color="auto" w:fill="FFFFFF"/>
          <w:lang w:val="es-ES_tradnl"/>
        </w:rPr>
        <w:t>”.</w:t>
      </w:r>
    </w:p>
    <w:p w14:paraId="380F4191" w14:textId="77777777" w:rsidR="003F7AFC" w:rsidRPr="00BC4D7A" w:rsidRDefault="003F7AFC" w:rsidP="00331760">
      <w:pPr>
        <w:tabs>
          <w:tab w:val="left" w:pos="3338"/>
        </w:tabs>
        <w:spacing w:line="360" w:lineRule="auto"/>
        <w:jc w:val="both"/>
        <w:rPr>
          <w:rFonts w:ascii="Arial" w:hAnsi="Arial" w:cs="Arial"/>
          <w:b/>
          <w:bCs/>
          <w:i/>
          <w:iCs/>
          <w:sz w:val="24"/>
          <w:szCs w:val="24"/>
          <w:lang w:val="es-ES_tradnl"/>
        </w:rPr>
      </w:pPr>
    </w:p>
    <w:p w14:paraId="7CBAC030" w14:textId="47375F2D" w:rsidR="00AF75E8" w:rsidRPr="00BC4D7A" w:rsidRDefault="00AF75E8" w:rsidP="00331760">
      <w:pPr>
        <w:spacing w:line="360" w:lineRule="auto"/>
        <w:jc w:val="both"/>
        <w:rPr>
          <w:rFonts w:ascii="Arial" w:hAnsi="Arial" w:cs="Arial"/>
          <w:b/>
          <w:bCs/>
          <w:sz w:val="24"/>
          <w:szCs w:val="24"/>
          <w:lang w:val="es-ES_tradnl"/>
        </w:rPr>
      </w:pPr>
      <w:r w:rsidRPr="00BC4D7A">
        <w:rPr>
          <w:rFonts w:ascii="Arial" w:hAnsi="Arial" w:cs="Arial"/>
          <w:b/>
          <w:bCs/>
          <w:sz w:val="24"/>
          <w:szCs w:val="24"/>
          <w:lang w:val="es-ES_tradnl"/>
        </w:rPr>
        <w:t xml:space="preserve">6. </w:t>
      </w:r>
      <w:r w:rsidR="00C10C65" w:rsidRPr="00BC4D7A">
        <w:rPr>
          <w:rFonts w:ascii="Arial" w:hAnsi="Arial" w:cs="Arial"/>
          <w:b/>
          <w:bCs/>
          <w:sz w:val="24"/>
          <w:szCs w:val="24"/>
          <w:lang w:val="es-ES_tradnl"/>
        </w:rPr>
        <w:tab/>
      </w:r>
      <w:r w:rsidRPr="00BC4D7A">
        <w:rPr>
          <w:rFonts w:ascii="Arial" w:hAnsi="Arial" w:cs="Arial"/>
          <w:b/>
          <w:bCs/>
          <w:sz w:val="24"/>
          <w:szCs w:val="24"/>
          <w:lang w:val="es-ES_tradnl"/>
        </w:rPr>
        <w:t xml:space="preserve">Análisis de legalidad de la </w:t>
      </w:r>
      <w:r w:rsidR="00647F36" w:rsidRPr="00BC4D7A">
        <w:rPr>
          <w:rFonts w:ascii="Arial" w:hAnsi="Arial" w:cs="Arial"/>
          <w:b/>
          <w:bCs/>
          <w:sz w:val="24"/>
          <w:szCs w:val="24"/>
          <w:lang w:val="es-ES_tradnl"/>
        </w:rPr>
        <w:t>Directiva</w:t>
      </w:r>
      <w:r w:rsidR="008917D9" w:rsidRPr="00BC4D7A">
        <w:rPr>
          <w:rFonts w:ascii="Arial" w:hAnsi="Arial" w:cs="Arial"/>
          <w:b/>
          <w:bCs/>
          <w:sz w:val="24"/>
          <w:szCs w:val="24"/>
          <w:lang w:val="es-ES_tradnl"/>
        </w:rPr>
        <w:t xml:space="preserve"> 11 del 29 de mayo de 2020</w:t>
      </w:r>
    </w:p>
    <w:p w14:paraId="236BE37B" w14:textId="77777777" w:rsidR="00AF75E8" w:rsidRPr="00BC4D7A" w:rsidRDefault="00AF75E8" w:rsidP="00331760">
      <w:pPr>
        <w:tabs>
          <w:tab w:val="left" w:pos="3338"/>
        </w:tabs>
        <w:spacing w:line="360" w:lineRule="auto"/>
        <w:jc w:val="both"/>
        <w:rPr>
          <w:rFonts w:ascii="Arial" w:hAnsi="Arial" w:cs="Arial"/>
          <w:b/>
          <w:bCs/>
          <w:sz w:val="24"/>
          <w:szCs w:val="24"/>
          <w:lang w:val="es-ES_tradnl"/>
        </w:rPr>
      </w:pPr>
    </w:p>
    <w:p w14:paraId="7D02AAD7" w14:textId="77777777" w:rsidR="00AF75E8" w:rsidRPr="00BC4D7A" w:rsidRDefault="00AF75E8" w:rsidP="00331760">
      <w:pPr>
        <w:pStyle w:val="Textoindependiente"/>
        <w:spacing w:after="0" w:line="360" w:lineRule="auto"/>
        <w:rPr>
          <w:rFonts w:ascii="Arial" w:hAnsi="Arial" w:cs="Arial"/>
          <w:b/>
          <w:bCs/>
          <w:sz w:val="24"/>
          <w:szCs w:val="24"/>
          <w:lang w:val="es-ES_tradnl"/>
        </w:rPr>
      </w:pPr>
      <w:r w:rsidRPr="00BC4D7A">
        <w:rPr>
          <w:rFonts w:ascii="Arial" w:hAnsi="Arial" w:cs="Arial"/>
          <w:b/>
          <w:sz w:val="24"/>
          <w:szCs w:val="24"/>
          <w:lang w:val="es-ES_tradnl"/>
        </w:rPr>
        <w:t>6.1.</w:t>
      </w:r>
      <w:r w:rsidRPr="00BC4D7A">
        <w:rPr>
          <w:rFonts w:ascii="Arial" w:hAnsi="Arial" w:cs="Arial"/>
          <w:b/>
          <w:sz w:val="24"/>
          <w:szCs w:val="24"/>
          <w:lang w:val="es-ES_tradnl"/>
        </w:rPr>
        <w:tab/>
      </w:r>
      <w:r w:rsidRPr="00BC4D7A">
        <w:rPr>
          <w:rFonts w:ascii="Arial" w:hAnsi="Arial" w:cs="Arial"/>
          <w:b/>
          <w:bCs/>
          <w:sz w:val="24"/>
          <w:szCs w:val="24"/>
          <w:lang w:val="es-ES_tradnl"/>
        </w:rPr>
        <w:t>De la procedencia del medio de control</w:t>
      </w:r>
    </w:p>
    <w:p w14:paraId="6A60ED0B"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2372B16A" w14:textId="77777777" w:rsidR="00AF75E8" w:rsidRPr="00BC4D7A"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Como atrás se indicó, para establecer si determinado acto administrativo es susceptible del medio de control inmediato de legalidad resulta </w:t>
      </w:r>
      <w:r w:rsidRPr="00BC4D7A">
        <w:rPr>
          <w:rFonts w:ascii="Arial" w:hAnsi="Arial" w:cs="Arial"/>
          <w:iCs/>
          <w:sz w:val="24"/>
          <w:szCs w:val="24"/>
          <w:lang w:val="es-ES_tradnl"/>
        </w:rPr>
        <w:t>necesario: (i) que se trate de un</w:t>
      </w:r>
      <w:r w:rsidRPr="00BC4D7A">
        <w:rPr>
          <w:rFonts w:ascii="Arial" w:hAnsi="Arial" w:cs="Arial"/>
          <w:sz w:val="24"/>
          <w:szCs w:val="24"/>
          <w:lang w:val="es-ES_tradnl"/>
        </w:rPr>
        <w:t>a medida adoptada por una autoridad del orden nacional en ejercicio de función administrativa; (</w:t>
      </w:r>
      <w:proofErr w:type="spellStart"/>
      <w:r w:rsidRPr="00BC4D7A">
        <w:rPr>
          <w:rFonts w:ascii="Arial" w:hAnsi="Arial" w:cs="Arial"/>
          <w:sz w:val="24"/>
          <w:szCs w:val="24"/>
          <w:lang w:val="es-ES_tradnl"/>
        </w:rPr>
        <w:t>ii</w:t>
      </w:r>
      <w:proofErr w:type="spellEnd"/>
      <w:r w:rsidRPr="00BC4D7A">
        <w:rPr>
          <w:rFonts w:ascii="Arial" w:hAnsi="Arial" w:cs="Arial"/>
          <w:sz w:val="24"/>
          <w:szCs w:val="24"/>
          <w:lang w:val="es-ES_tradnl"/>
        </w:rPr>
        <w:t>) que esa medida tenga carácter general; y (</w:t>
      </w:r>
      <w:proofErr w:type="spellStart"/>
      <w:r w:rsidRPr="00BC4D7A">
        <w:rPr>
          <w:rFonts w:ascii="Arial" w:hAnsi="Arial" w:cs="Arial"/>
          <w:sz w:val="24"/>
          <w:szCs w:val="24"/>
          <w:lang w:val="es-ES_tradnl"/>
        </w:rPr>
        <w:t>iii</w:t>
      </w:r>
      <w:proofErr w:type="spellEnd"/>
      <w:r w:rsidRPr="00BC4D7A">
        <w:rPr>
          <w:rFonts w:ascii="Arial" w:hAnsi="Arial" w:cs="Arial"/>
          <w:sz w:val="24"/>
          <w:szCs w:val="24"/>
          <w:lang w:val="es-ES_tradnl"/>
        </w:rPr>
        <w:t>) que haya sido expedida en desarrollo de decretos legislativos dictados durante el estado de excepción.</w:t>
      </w:r>
    </w:p>
    <w:p w14:paraId="020CF100" w14:textId="77777777" w:rsidR="00AF75E8" w:rsidRPr="00BA6B76" w:rsidRDefault="00AF75E8" w:rsidP="00331760">
      <w:pPr>
        <w:pStyle w:val="Textoindependiente"/>
        <w:spacing w:after="0" w:line="360" w:lineRule="auto"/>
        <w:rPr>
          <w:rFonts w:ascii="Arial" w:hAnsi="Arial" w:cs="Arial"/>
          <w:bCs/>
          <w:sz w:val="24"/>
          <w:szCs w:val="24"/>
          <w:lang w:val="es-ES_tradnl"/>
        </w:rPr>
      </w:pPr>
    </w:p>
    <w:p w14:paraId="1CC9C740" w14:textId="5DA79236" w:rsidR="00740EFF" w:rsidRPr="00BC4D7A" w:rsidRDefault="00AF75E8" w:rsidP="00331760">
      <w:pPr>
        <w:tabs>
          <w:tab w:val="left" w:pos="3338"/>
        </w:tabs>
        <w:spacing w:line="360" w:lineRule="auto"/>
        <w:jc w:val="both"/>
        <w:rPr>
          <w:rFonts w:ascii="Arial" w:hAnsi="Arial" w:cs="Arial"/>
          <w:bCs/>
          <w:sz w:val="24"/>
          <w:szCs w:val="24"/>
          <w:lang w:val="es-ES_tradnl"/>
        </w:rPr>
      </w:pPr>
      <w:r w:rsidRPr="00BC4D7A">
        <w:rPr>
          <w:rFonts w:ascii="Arial" w:hAnsi="Arial" w:cs="Arial"/>
          <w:bCs/>
          <w:sz w:val="24"/>
          <w:szCs w:val="24"/>
          <w:lang w:val="es-ES_tradnl"/>
        </w:rPr>
        <w:t xml:space="preserve">Sobre lo primero, la Sala advierte que, </w:t>
      </w:r>
      <w:r w:rsidR="00C22BC8" w:rsidRPr="00BC4D7A">
        <w:rPr>
          <w:rFonts w:ascii="Arial" w:hAnsi="Arial" w:cs="Arial"/>
          <w:bCs/>
          <w:sz w:val="24"/>
          <w:szCs w:val="24"/>
          <w:lang w:val="es-ES_tradnl"/>
        </w:rPr>
        <w:t>de acuerdo con lo reglado en el literal d) del numeral 1º del artículo 38 de la Ley 489 de 1998</w:t>
      </w:r>
      <w:r w:rsidR="00C22BC8" w:rsidRPr="00BC4D7A">
        <w:rPr>
          <w:rStyle w:val="Refdenotaalpie"/>
          <w:rFonts w:ascii="Arial" w:hAnsi="Arial" w:cs="Arial"/>
          <w:bCs/>
          <w:sz w:val="24"/>
          <w:szCs w:val="24"/>
          <w:lang w:val="es-ES_tradnl"/>
        </w:rPr>
        <w:footnoteReference w:id="14"/>
      </w:r>
      <w:r w:rsidR="00C22BC8" w:rsidRPr="00BC4D7A">
        <w:rPr>
          <w:rFonts w:ascii="Arial" w:hAnsi="Arial" w:cs="Arial"/>
          <w:bCs/>
          <w:sz w:val="24"/>
          <w:szCs w:val="24"/>
          <w:lang w:val="es-ES_tradnl"/>
        </w:rPr>
        <w:t>, es claro que el Ministerio de Educación Nacional es una autoridad del orden nacional.</w:t>
      </w:r>
      <w:r w:rsidR="008F5773" w:rsidRPr="00BC4D7A">
        <w:rPr>
          <w:rFonts w:ascii="Arial" w:hAnsi="Arial" w:cs="Arial"/>
          <w:bCs/>
          <w:sz w:val="24"/>
          <w:szCs w:val="24"/>
          <w:lang w:val="es-ES_tradnl"/>
        </w:rPr>
        <w:t xml:space="preserve"> </w:t>
      </w:r>
      <w:r w:rsidRPr="00BC4D7A">
        <w:rPr>
          <w:rFonts w:ascii="Arial" w:hAnsi="Arial" w:cs="Arial"/>
          <w:sz w:val="24"/>
          <w:szCs w:val="24"/>
          <w:lang w:val="es-ES_tradnl"/>
        </w:rPr>
        <w:t xml:space="preserve">Al revisar el texto de la </w:t>
      </w:r>
      <w:r w:rsidR="00647F36" w:rsidRPr="00BC4D7A">
        <w:rPr>
          <w:rFonts w:ascii="Arial" w:hAnsi="Arial" w:cs="Arial"/>
          <w:sz w:val="24"/>
          <w:szCs w:val="24"/>
          <w:lang w:val="es-ES_tradnl"/>
        </w:rPr>
        <w:t>Directiva</w:t>
      </w:r>
      <w:r w:rsidR="00C22BC8" w:rsidRPr="00BC4D7A">
        <w:rPr>
          <w:rFonts w:ascii="Arial" w:hAnsi="Arial" w:cs="Arial"/>
          <w:sz w:val="24"/>
          <w:szCs w:val="24"/>
          <w:lang w:val="es-ES_tradnl"/>
        </w:rPr>
        <w:t xml:space="preserve"> 11 del 29 de mayo de 2020</w:t>
      </w:r>
      <w:r w:rsidRPr="00BC4D7A">
        <w:rPr>
          <w:rFonts w:ascii="Arial" w:hAnsi="Arial" w:cs="Arial"/>
          <w:sz w:val="24"/>
          <w:szCs w:val="24"/>
          <w:lang w:val="es-ES_tradnl"/>
        </w:rPr>
        <w:t xml:space="preserve"> se encuentra</w:t>
      </w:r>
      <w:r w:rsidR="004E76A2" w:rsidRPr="00BC4D7A">
        <w:rPr>
          <w:rFonts w:ascii="Arial" w:hAnsi="Arial" w:cs="Arial"/>
          <w:sz w:val="24"/>
          <w:szCs w:val="24"/>
          <w:lang w:val="es-ES_tradnl"/>
        </w:rPr>
        <w:t>, además,</w:t>
      </w:r>
      <w:r w:rsidRPr="00BC4D7A">
        <w:rPr>
          <w:rFonts w:ascii="Arial" w:hAnsi="Arial" w:cs="Arial"/>
          <w:sz w:val="24"/>
          <w:szCs w:val="24"/>
          <w:lang w:val="es-ES_tradnl"/>
        </w:rPr>
        <w:t xml:space="preserve"> que aquella fue </w:t>
      </w:r>
      <w:r w:rsidRPr="00BC4D7A">
        <w:rPr>
          <w:rFonts w:ascii="Arial" w:hAnsi="Arial" w:cs="Arial"/>
          <w:sz w:val="24"/>
          <w:szCs w:val="24"/>
          <w:lang w:val="es-ES_tradnl"/>
        </w:rPr>
        <w:lastRenderedPageBreak/>
        <w:t xml:space="preserve">expedida </w:t>
      </w:r>
      <w:r w:rsidR="00C22BC8" w:rsidRPr="00BC4D7A">
        <w:rPr>
          <w:rFonts w:ascii="Arial" w:hAnsi="Arial" w:cs="Arial"/>
          <w:sz w:val="24"/>
          <w:szCs w:val="24"/>
          <w:lang w:val="es-ES_tradnl"/>
        </w:rPr>
        <w:t xml:space="preserve">en ejercicio de las funciones administrativas contempladas en </w:t>
      </w:r>
      <w:r w:rsidR="00307CF1" w:rsidRPr="00BC4D7A">
        <w:rPr>
          <w:rFonts w:ascii="Arial" w:hAnsi="Arial" w:cs="Arial"/>
          <w:sz w:val="24"/>
          <w:szCs w:val="24"/>
          <w:lang w:val="es-ES_tradnl"/>
        </w:rPr>
        <w:t>los numerales 1.3 y 1.4 del artículo 1° del Decreto 5012 de 2009</w:t>
      </w:r>
      <w:r w:rsidR="007D38D3" w:rsidRPr="00BC4D7A">
        <w:rPr>
          <w:rFonts w:ascii="Arial" w:hAnsi="Arial" w:cs="Arial"/>
          <w:sz w:val="24"/>
          <w:szCs w:val="24"/>
          <w:lang w:val="es-ES_tradnl"/>
        </w:rPr>
        <w:t>,</w:t>
      </w:r>
      <w:r w:rsidR="00355184" w:rsidRPr="00BC4D7A">
        <w:rPr>
          <w:rFonts w:ascii="Arial" w:hAnsi="Arial" w:cs="Arial"/>
          <w:sz w:val="24"/>
          <w:szCs w:val="24"/>
          <w:lang w:val="es-ES_tradnl"/>
        </w:rPr>
        <w:t xml:space="preserve"> </w:t>
      </w:r>
      <w:r w:rsidR="00355184" w:rsidRPr="00BC4D7A">
        <w:rPr>
          <w:rFonts w:ascii="Arial" w:hAnsi="Arial" w:cs="Arial"/>
          <w:i/>
          <w:iCs/>
          <w:sz w:val="24"/>
          <w:szCs w:val="24"/>
          <w:lang w:val="es-ES_tradnl"/>
        </w:rPr>
        <w:t>“Por el cual se modifica la estructura del Ministerio de Educación Nacional, y se determinan las funciones de sus dependencias”</w:t>
      </w:r>
      <w:r w:rsidR="007D38D3" w:rsidRPr="00BC4D7A">
        <w:rPr>
          <w:rStyle w:val="Refdenotaalpie"/>
          <w:rFonts w:ascii="Arial" w:hAnsi="Arial" w:cs="Arial"/>
          <w:sz w:val="24"/>
          <w:szCs w:val="24"/>
          <w:lang w:val="es-ES_tradnl"/>
        </w:rPr>
        <w:t xml:space="preserve"> </w:t>
      </w:r>
      <w:r w:rsidR="007D38D3" w:rsidRPr="00BC4D7A">
        <w:rPr>
          <w:rStyle w:val="Refdenotaalpie"/>
          <w:rFonts w:ascii="Arial" w:hAnsi="Arial" w:cs="Arial"/>
          <w:sz w:val="24"/>
          <w:szCs w:val="24"/>
          <w:lang w:val="es-ES_tradnl"/>
        </w:rPr>
        <w:footnoteReference w:id="15"/>
      </w:r>
      <w:r w:rsidR="00307CF1" w:rsidRPr="00BC4D7A">
        <w:rPr>
          <w:rFonts w:ascii="Arial" w:hAnsi="Arial" w:cs="Arial"/>
          <w:i/>
          <w:iCs/>
          <w:sz w:val="24"/>
          <w:szCs w:val="24"/>
          <w:lang w:val="es-ES_tradnl"/>
        </w:rPr>
        <w:t>,</w:t>
      </w:r>
      <w:r w:rsidR="00307CF1" w:rsidRPr="00BC4D7A">
        <w:rPr>
          <w:rFonts w:ascii="Arial" w:hAnsi="Arial" w:cs="Arial"/>
          <w:sz w:val="24"/>
          <w:szCs w:val="24"/>
          <w:lang w:val="es-ES_tradnl"/>
        </w:rPr>
        <w:t xml:space="preserve"> </w:t>
      </w:r>
      <w:r w:rsidR="00C7046A" w:rsidRPr="00BC4D7A">
        <w:rPr>
          <w:rFonts w:ascii="Arial" w:hAnsi="Arial" w:cs="Arial"/>
          <w:sz w:val="24"/>
          <w:szCs w:val="24"/>
          <w:lang w:val="es-ES_tradnl"/>
        </w:rPr>
        <w:t xml:space="preserve">en los numerales </w:t>
      </w:r>
      <w:r w:rsidR="00C22BC8" w:rsidRPr="00BC4D7A">
        <w:rPr>
          <w:rFonts w:ascii="Arial" w:hAnsi="Arial" w:cs="Arial"/>
          <w:sz w:val="24"/>
          <w:szCs w:val="24"/>
          <w:lang w:val="es-ES_tradnl"/>
        </w:rPr>
        <w:t>2.3</w:t>
      </w:r>
      <w:r w:rsidR="00740EFF" w:rsidRPr="00BC4D7A">
        <w:rPr>
          <w:rFonts w:ascii="Arial" w:hAnsi="Arial" w:cs="Arial"/>
          <w:sz w:val="24"/>
          <w:szCs w:val="24"/>
          <w:lang w:val="es-ES_tradnl"/>
        </w:rPr>
        <w:t>,</w:t>
      </w:r>
      <w:r w:rsidR="00C22BC8" w:rsidRPr="00BC4D7A">
        <w:rPr>
          <w:rFonts w:ascii="Arial" w:hAnsi="Arial" w:cs="Arial"/>
          <w:sz w:val="24"/>
          <w:szCs w:val="24"/>
          <w:lang w:val="es-ES_tradnl"/>
        </w:rPr>
        <w:t xml:space="preserve"> 2.7</w:t>
      </w:r>
      <w:r w:rsidR="00740EFF" w:rsidRPr="00BC4D7A">
        <w:rPr>
          <w:rFonts w:ascii="Arial" w:hAnsi="Arial" w:cs="Arial"/>
          <w:sz w:val="24"/>
          <w:szCs w:val="24"/>
          <w:lang w:val="es-ES_tradnl"/>
        </w:rPr>
        <w:t xml:space="preserve"> y</w:t>
      </w:r>
      <w:r w:rsidR="00C22BC8" w:rsidRPr="00BC4D7A">
        <w:rPr>
          <w:rFonts w:ascii="Arial" w:hAnsi="Arial" w:cs="Arial"/>
          <w:sz w:val="24"/>
          <w:szCs w:val="24"/>
          <w:lang w:val="es-ES_tradnl"/>
        </w:rPr>
        <w:t xml:space="preserve"> 2.11</w:t>
      </w:r>
      <w:r w:rsidR="00307CF1" w:rsidRPr="00BC4D7A">
        <w:rPr>
          <w:rFonts w:ascii="Arial" w:hAnsi="Arial" w:cs="Arial"/>
          <w:sz w:val="24"/>
          <w:szCs w:val="24"/>
          <w:lang w:val="es-ES_tradnl"/>
        </w:rPr>
        <w:t xml:space="preserve"> del artículo 2° ibidem</w:t>
      </w:r>
      <w:r w:rsidR="00355184" w:rsidRPr="00BC4D7A">
        <w:rPr>
          <w:rStyle w:val="Refdenotaalpie"/>
          <w:rFonts w:ascii="Arial" w:hAnsi="Arial" w:cs="Arial"/>
          <w:sz w:val="24"/>
          <w:szCs w:val="24"/>
          <w:lang w:val="es-ES_tradnl"/>
        </w:rPr>
        <w:footnoteReference w:id="16"/>
      </w:r>
      <w:r w:rsidR="00740EFF" w:rsidRPr="00BC4D7A">
        <w:rPr>
          <w:rFonts w:ascii="Arial" w:hAnsi="Arial" w:cs="Arial"/>
          <w:sz w:val="24"/>
          <w:szCs w:val="24"/>
          <w:lang w:val="es-ES_tradnl"/>
        </w:rPr>
        <w:t xml:space="preserve"> y en el artículo </w:t>
      </w:r>
      <w:r w:rsidR="00A16361" w:rsidRPr="00BC4D7A">
        <w:rPr>
          <w:rFonts w:ascii="Arial" w:hAnsi="Arial" w:cs="Arial"/>
          <w:sz w:val="24"/>
          <w:szCs w:val="24"/>
          <w:lang w:val="es-ES_tradnl"/>
        </w:rPr>
        <w:t>5° de la Ley 715 de 2001</w:t>
      </w:r>
      <w:r w:rsidR="007D38D3" w:rsidRPr="00BC4D7A">
        <w:rPr>
          <w:rFonts w:ascii="Arial" w:hAnsi="Arial" w:cs="Arial"/>
          <w:sz w:val="24"/>
          <w:szCs w:val="24"/>
          <w:lang w:val="es-ES_tradnl"/>
        </w:rPr>
        <w:t>,</w:t>
      </w:r>
      <w:r w:rsidR="00355184" w:rsidRPr="00BC4D7A">
        <w:rPr>
          <w:rFonts w:ascii="Arial" w:hAnsi="Arial" w:cs="Arial"/>
          <w:sz w:val="24"/>
          <w:szCs w:val="24"/>
          <w:lang w:val="es-ES_tradnl"/>
        </w:rPr>
        <w:t xml:space="preserve"> “</w:t>
      </w:r>
      <w:r w:rsidR="00C7046A" w:rsidRPr="00BC4D7A">
        <w:rPr>
          <w:rFonts w:ascii="Arial" w:hAnsi="Arial" w:cs="Arial"/>
          <w:i/>
          <w:iCs/>
          <w:sz w:val="24"/>
          <w:szCs w:val="24"/>
          <w:lang w:val="es-ES_tradnl"/>
        </w:rPr>
        <w:t>Por la cual se dictan normas orgánicas en materia de recursos y competencias de conformidad con los artículos </w:t>
      </w:r>
      <w:hyperlink r:id="rId8" w:anchor="151" w:history="1">
        <w:r w:rsidR="00C7046A" w:rsidRPr="00BC4D7A">
          <w:rPr>
            <w:rStyle w:val="Hipervnculo"/>
            <w:rFonts w:ascii="Arial" w:hAnsi="Arial" w:cs="Arial"/>
            <w:i/>
            <w:iCs/>
            <w:color w:val="auto"/>
            <w:sz w:val="24"/>
            <w:szCs w:val="24"/>
            <w:u w:val="none"/>
            <w:lang w:val="es-ES_tradnl"/>
          </w:rPr>
          <w:t>151</w:t>
        </w:r>
      </w:hyperlink>
      <w:r w:rsidR="00C7046A" w:rsidRPr="00BC4D7A">
        <w:rPr>
          <w:rFonts w:ascii="Arial" w:hAnsi="Arial" w:cs="Arial"/>
          <w:i/>
          <w:iCs/>
          <w:sz w:val="24"/>
          <w:szCs w:val="24"/>
          <w:lang w:val="es-ES_tradnl"/>
        </w:rPr>
        <w:t>, </w:t>
      </w:r>
      <w:hyperlink r:id="rId9" w:anchor="288" w:history="1">
        <w:r w:rsidR="00C7046A" w:rsidRPr="00BC4D7A">
          <w:rPr>
            <w:rStyle w:val="Hipervnculo"/>
            <w:rFonts w:ascii="Arial" w:hAnsi="Arial" w:cs="Arial"/>
            <w:i/>
            <w:iCs/>
            <w:color w:val="auto"/>
            <w:sz w:val="24"/>
            <w:szCs w:val="24"/>
            <w:u w:val="none"/>
            <w:lang w:val="es-ES_tradnl"/>
          </w:rPr>
          <w:t>288</w:t>
        </w:r>
      </w:hyperlink>
      <w:r w:rsidR="00C7046A" w:rsidRPr="00BC4D7A">
        <w:rPr>
          <w:rFonts w:ascii="Arial" w:hAnsi="Arial" w:cs="Arial"/>
          <w:i/>
          <w:iCs/>
          <w:sz w:val="24"/>
          <w:szCs w:val="24"/>
          <w:lang w:val="es-ES_tradnl"/>
        </w:rPr>
        <w:t>, </w:t>
      </w:r>
      <w:hyperlink r:id="rId10" w:anchor="356" w:history="1">
        <w:r w:rsidR="00C7046A" w:rsidRPr="00BC4D7A">
          <w:rPr>
            <w:rStyle w:val="Hipervnculo"/>
            <w:rFonts w:ascii="Arial" w:hAnsi="Arial" w:cs="Arial"/>
            <w:i/>
            <w:iCs/>
            <w:color w:val="auto"/>
            <w:sz w:val="24"/>
            <w:szCs w:val="24"/>
            <w:u w:val="none"/>
            <w:lang w:val="es-ES_tradnl"/>
          </w:rPr>
          <w:t>356</w:t>
        </w:r>
      </w:hyperlink>
      <w:r w:rsidR="00C7046A" w:rsidRPr="00BC4D7A">
        <w:rPr>
          <w:rFonts w:ascii="Arial" w:hAnsi="Arial" w:cs="Arial"/>
          <w:i/>
          <w:iCs/>
          <w:sz w:val="24"/>
          <w:szCs w:val="24"/>
          <w:lang w:val="es-ES_tradnl"/>
        </w:rPr>
        <w:t> y </w:t>
      </w:r>
      <w:hyperlink r:id="rId11" w:anchor="357" w:history="1">
        <w:r w:rsidR="00C7046A" w:rsidRPr="00BC4D7A">
          <w:rPr>
            <w:rStyle w:val="Hipervnculo"/>
            <w:rFonts w:ascii="Arial" w:hAnsi="Arial" w:cs="Arial"/>
            <w:i/>
            <w:iCs/>
            <w:color w:val="auto"/>
            <w:sz w:val="24"/>
            <w:szCs w:val="24"/>
            <w:u w:val="none"/>
            <w:lang w:val="es-ES_tradnl"/>
          </w:rPr>
          <w:t>357</w:t>
        </w:r>
      </w:hyperlink>
      <w:r w:rsidR="00C7046A" w:rsidRPr="00BC4D7A">
        <w:rPr>
          <w:rFonts w:ascii="Arial" w:hAnsi="Arial" w:cs="Arial"/>
          <w:i/>
          <w:iCs/>
          <w:sz w:val="24"/>
          <w:szCs w:val="24"/>
          <w:lang w:val="es-ES_tradnl"/>
        </w:rPr>
        <w:t> (Acto</w:t>
      </w:r>
      <w:r w:rsidR="003C5348" w:rsidRPr="00BC4D7A">
        <w:rPr>
          <w:rFonts w:ascii="Arial" w:hAnsi="Arial" w:cs="Arial"/>
          <w:i/>
          <w:iCs/>
          <w:sz w:val="24"/>
          <w:szCs w:val="24"/>
          <w:lang w:val="es-ES_tradnl"/>
        </w:rPr>
        <w:t xml:space="preserve"> </w:t>
      </w:r>
      <w:r w:rsidR="00C7046A" w:rsidRPr="00BC4D7A">
        <w:rPr>
          <w:rFonts w:ascii="Arial" w:hAnsi="Arial" w:cs="Arial"/>
          <w:i/>
          <w:iCs/>
          <w:sz w:val="24"/>
          <w:szCs w:val="24"/>
          <w:lang w:val="es-ES_tradnl"/>
        </w:rPr>
        <w:t>Legislativo</w:t>
      </w:r>
      <w:r w:rsidR="003C5348" w:rsidRPr="00BC4D7A">
        <w:rPr>
          <w:rFonts w:ascii="Arial" w:hAnsi="Arial" w:cs="Arial"/>
          <w:i/>
          <w:iCs/>
          <w:sz w:val="24"/>
          <w:szCs w:val="24"/>
          <w:lang w:val="es-ES_tradnl"/>
        </w:rPr>
        <w:t xml:space="preserve"> </w:t>
      </w:r>
      <w:hyperlink r:id="rId12" w:anchor="1" w:history="1">
        <w:r w:rsidR="00C7046A" w:rsidRPr="00BC4D7A">
          <w:rPr>
            <w:rStyle w:val="Hipervnculo"/>
            <w:rFonts w:ascii="Arial" w:hAnsi="Arial" w:cs="Arial"/>
            <w:i/>
            <w:iCs/>
            <w:color w:val="auto"/>
            <w:sz w:val="24"/>
            <w:szCs w:val="24"/>
            <w:u w:val="none"/>
            <w:lang w:val="es-ES_tradnl"/>
          </w:rPr>
          <w:t>01</w:t>
        </w:r>
      </w:hyperlink>
      <w:r w:rsidR="003C5348" w:rsidRPr="00BC4D7A">
        <w:rPr>
          <w:rStyle w:val="Hipervnculo"/>
          <w:rFonts w:ascii="Arial" w:hAnsi="Arial" w:cs="Arial"/>
          <w:i/>
          <w:iCs/>
          <w:color w:val="auto"/>
          <w:sz w:val="24"/>
          <w:szCs w:val="24"/>
          <w:u w:val="none"/>
          <w:lang w:val="es-ES_tradnl"/>
        </w:rPr>
        <w:t xml:space="preserve"> </w:t>
      </w:r>
      <w:r w:rsidR="00C7046A" w:rsidRPr="00BC4D7A">
        <w:rPr>
          <w:rFonts w:ascii="Arial" w:hAnsi="Arial" w:cs="Arial"/>
          <w:i/>
          <w:iCs/>
          <w:sz w:val="24"/>
          <w:szCs w:val="24"/>
          <w:lang w:val="es-ES_tradnl"/>
        </w:rPr>
        <w:t>de 2001) de la Constitución Política y se dictan otras disposiciones para organizar la prestación de los servicios de educación y salud, entre otros”</w:t>
      </w:r>
      <w:r w:rsidR="00094066" w:rsidRPr="00BC4D7A">
        <w:rPr>
          <w:rStyle w:val="Refdenotaalpie"/>
          <w:rFonts w:ascii="Arial" w:hAnsi="Arial" w:cs="Arial"/>
          <w:sz w:val="24"/>
          <w:szCs w:val="24"/>
          <w:lang w:val="es-ES_tradnl"/>
        </w:rPr>
        <w:footnoteReference w:id="17"/>
      </w:r>
      <w:r w:rsidR="00740EFF" w:rsidRPr="00BC4D7A">
        <w:rPr>
          <w:rFonts w:ascii="Arial" w:hAnsi="Arial" w:cs="Arial"/>
          <w:sz w:val="24"/>
          <w:szCs w:val="24"/>
          <w:lang w:val="es-ES_tradnl"/>
        </w:rPr>
        <w:t>.</w:t>
      </w:r>
      <w:r w:rsidR="00A16361" w:rsidRPr="00BC4D7A">
        <w:rPr>
          <w:rFonts w:ascii="Arial" w:hAnsi="Arial" w:cs="Arial"/>
          <w:sz w:val="24"/>
          <w:szCs w:val="24"/>
          <w:lang w:val="es-ES_tradnl"/>
        </w:rPr>
        <w:t xml:space="preserve"> </w:t>
      </w:r>
    </w:p>
    <w:p w14:paraId="4FC06DC6" w14:textId="77777777" w:rsidR="00740EFF" w:rsidRPr="00BC4D7A" w:rsidRDefault="00740EFF" w:rsidP="00331760">
      <w:pPr>
        <w:tabs>
          <w:tab w:val="left" w:pos="3338"/>
        </w:tabs>
        <w:spacing w:line="360" w:lineRule="auto"/>
        <w:jc w:val="both"/>
        <w:rPr>
          <w:rFonts w:ascii="Arial" w:hAnsi="Arial" w:cs="Arial"/>
          <w:sz w:val="24"/>
          <w:szCs w:val="24"/>
          <w:lang w:val="es-ES_tradnl"/>
        </w:rPr>
      </w:pPr>
    </w:p>
    <w:p w14:paraId="4200769A" w14:textId="0CEB7B4E" w:rsidR="00C7046A" w:rsidRPr="00BC4D7A" w:rsidRDefault="007D38D3"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En efecto, </w:t>
      </w:r>
      <w:r w:rsidR="00740EFF" w:rsidRPr="00BC4D7A">
        <w:rPr>
          <w:rFonts w:ascii="Arial" w:hAnsi="Arial" w:cs="Arial"/>
          <w:sz w:val="24"/>
          <w:szCs w:val="24"/>
          <w:lang w:val="es-ES_tradnl"/>
        </w:rPr>
        <w:t xml:space="preserve">la </w:t>
      </w:r>
      <w:r w:rsidR="00647F36" w:rsidRPr="00BC4D7A">
        <w:rPr>
          <w:rFonts w:ascii="Arial" w:hAnsi="Arial" w:cs="Arial"/>
          <w:sz w:val="24"/>
          <w:szCs w:val="24"/>
          <w:lang w:val="es-ES_tradnl"/>
        </w:rPr>
        <w:t>Directiva</w:t>
      </w:r>
      <w:r w:rsidR="00740EFF" w:rsidRPr="00BC4D7A">
        <w:rPr>
          <w:rFonts w:ascii="Arial" w:hAnsi="Arial" w:cs="Arial"/>
          <w:sz w:val="24"/>
          <w:szCs w:val="24"/>
          <w:lang w:val="es-ES_tradnl"/>
        </w:rPr>
        <w:t xml:space="preserve"> analizada se relaciona</w:t>
      </w:r>
      <w:r w:rsidRPr="00BC4D7A">
        <w:rPr>
          <w:rFonts w:ascii="Arial" w:hAnsi="Arial" w:cs="Arial"/>
          <w:sz w:val="24"/>
          <w:szCs w:val="24"/>
          <w:lang w:val="es-ES_tradnl"/>
        </w:rPr>
        <w:t>, en suma,</w:t>
      </w:r>
      <w:r w:rsidR="00740EFF" w:rsidRPr="00BC4D7A">
        <w:rPr>
          <w:rFonts w:ascii="Arial" w:hAnsi="Arial" w:cs="Arial"/>
          <w:sz w:val="24"/>
          <w:szCs w:val="24"/>
          <w:lang w:val="es-ES_tradnl"/>
        </w:rPr>
        <w:t xml:space="preserve"> con la facultad de esa Cartera </w:t>
      </w:r>
      <w:r w:rsidR="00C22BC8" w:rsidRPr="00BC4D7A">
        <w:rPr>
          <w:rFonts w:ascii="Arial" w:hAnsi="Arial" w:cs="Arial"/>
          <w:sz w:val="24"/>
          <w:szCs w:val="24"/>
          <w:lang w:val="es-ES_tradnl"/>
        </w:rPr>
        <w:t xml:space="preserve">para formular políticas, directrices y regulaciones para el sector educativo, </w:t>
      </w:r>
      <w:r w:rsidR="00575111" w:rsidRPr="00BC4D7A">
        <w:rPr>
          <w:rFonts w:ascii="Arial" w:hAnsi="Arial" w:cs="Arial"/>
          <w:sz w:val="24"/>
          <w:szCs w:val="24"/>
          <w:lang w:val="es-ES_tradnl"/>
        </w:rPr>
        <w:t>en este caso</w:t>
      </w:r>
      <w:r w:rsidR="00C22BC8" w:rsidRPr="00BC4D7A">
        <w:rPr>
          <w:rFonts w:ascii="Arial" w:hAnsi="Arial" w:cs="Arial"/>
          <w:sz w:val="24"/>
          <w:szCs w:val="24"/>
          <w:lang w:val="es-ES_tradnl"/>
        </w:rPr>
        <w:t xml:space="preserve">, para garantizar </w:t>
      </w:r>
      <w:r w:rsidR="00F44B2C" w:rsidRPr="00BC4D7A">
        <w:rPr>
          <w:rFonts w:ascii="Arial" w:hAnsi="Arial" w:cs="Arial"/>
          <w:sz w:val="24"/>
          <w:szCs w:val="24"/>
          <w:lang w:val="es-ES_tradnl"/>
        </w:rPr>
        <w:t>su</w:t>
      </w:r>
      <w:r w:rsidR="00C22BC8" w:rsidRPr="00BC4D7A">
        <w:rPr>
          <w:rFonts w:ascii="Arial" w:hAnsi="Arial" w:cs="Arial"/>
          <w:sz w:val="24"/>
          <w:szCs w:val="24"/>
          <w:lang w:val="es-ES_tradnl"/>
        </w:rPr>
        <w:t xml:space="preserve"> prestación en el marco de la emergencia sanitaria decretada por el virus </w:t>
      </w:r>
      <w:r w:rsidR="00FD78F4" w:rsidRPr="00BC4D7A">
        <w:rPr>
          <w:rFonts w:ascii="Arial" w:hAnsi="Arial" w:cs="Arial"/>
          <w:sz w:val="24"/>
          <w:szCs w:val="24"/>
          <w:lang w:val="es-ES_tradnl"/>
        </w:rPr>
        <w:t>COVID-</w:t>
      </w:r>
      <w:r w:rsidR="00C22BC8" w:rsidRPr="00BC4D7A">
        <w:rPr>
          <w:rFonts w:ascii="Arial" w:hAnsi="Arial" w:cs="Arial"/>
          <w:sz w:val="24"/>
          <w:szCs w:val="24"/>
          <w:lang w:val="es-ES_tradnl"/>
        </w:rPr>
        <w:t>19</w:t>
      </w:r>
      <w:r w:rsidR="00C7046A" w:rsidRPr="00BC4D7A">
        <w:rPr>
          <w:rFonts w:ascii="Arial" w:hAnsi="Arial" w:cs="Arial"/>
          <w:sz w:val="24"/>
          <w:szCs w:val="24"/>
          <w:lang w:val="es-ES_tradnl"/>
        </w:rPr>
        <w:t>.</w:t>
      </w:r>
    </w:p>
    <w:p w14:paraId="6519EC00" w14:textId="77777777" w:rsidR="00A05D39" w:rsidRPr="00BC4D7A" w:rsidRDefault="00A05D39" w:rsidP="00331760">
      <w:pPr>
        <w:tabs>
          <w:tab w:val="left" w:pos="3338"/>
        </w:tabs>
        <w:spacing w:line="360" w:lineRule="auto"/>
        <w:jc w:val="both"/>
        <w:rPr>
          <w:rFonts w:ascii="Arial" w:hAnsi="Arial" w:cs="Arial"/>
          <w:sz w:val="24"/>
          <w:szCs w:val="24"/>
          <w:lang w:val="es-ES_tradnl"/>
        </w:rPr>
      </w:pPr>
    </w:p>
    <w:p w14:paraId="1E67043E" w14:textId="77777777" w:rsidR="00AF75E8" w:rsidRPr="00BC4D7A"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t>En este contexto, para la Sala se satisface ese requisito de procedencia de la herramienta judicial prevista en el artículo 136 del CPACA.</w:t>
      </w:r>
    </w:p>
    <w:p w14:paraId="711A7DFC" w14:textId="77777777" w:rsidR="00AF75E8" w:rsidRPr="00BC4D7A" w:rsidRDefault="00AF75E8" w:rsidP="00331760">
      <w:pPr>
        <w:tabs>
          <w:tab w:val="left" w:pos="3338"/>
        </w:tabs>
        <w:spacing w:line="360" w:lineRule="auto"/>
        <w:jc w:val="both"/>
        <w:rPr>
          <w:rFonts w:ascii="Arial" w:hAnsi="Arial" w:cs="Arial"/>
          <w:sz w:val="24"/>
          <w:szCs w:val="24"/>
          <w:lang w:val="es-ES_tradnl"/>
        </w:rPr>
      </w:pPr>
    </w:p>
    <w:p w14:paraId="5123E2D1" w14:textId="4B9D90F1" w:rsidR="00BA6B76" w:rsidRPr="00A86EC0" w:rsidRDefault="00AF75E8" w:rsidP="00331760">
      <w:pPr>
        <w:tabs>
          <w:tab w:val="left" w:pos="3338"/>
        </w:tabs>
        <w:spacing w:line="360" w:lineRule="auto"/>
        <w:jc w:val="both"/>
        <w:rPr>
          <w:rFonts w:ascii="Arial" w:hAnsi="Arial" w:cs="Arial"/>
          <w:sz w:val="24"/>
          <w:szCs w:val="24"/>
          <w:lang w:val="es-ES_tradnl"/>
        </w:rPr>
      </w:pPr>
      <w:r w:rsidRPr="00BC4D7A">
        <w:rPr>
          <w:rFonts w:ascii="Arial" w:hAnsi="Arial" w:cs="Arial"/>
          <w:sz w:val="24"/>
          <w:szCs w:val="24"/>
          <w:lang w:val="es-ES_tradnl"/>
        </w:rPr>
        <w:lastRenderedPageBreak/>
        <w:t>Ahora bien, frente al segundo de los requisitos, la Sala advierte que esta declaración unilateral de la voluntad de la administración produce innegables efectos jurídicos de carácter general, toda vez que se trata de la adopción de medidas genéricas, abstractas e impersonales</w:t>
      </w:r>
      <w:r w:rsidR="002A4A70" w:rsidRPr="00BC4D7A">
        <w:rPr>
          <w:rFonts w:ascii="Arial" w:hAnsi="Arial" w:cs="Arial"/>
          <w:sz w:val="24"/>
          <w:szCs w:val="24"/>
          <w:lang w:val="es-ES_tradnl"/>
        </w:rPr>
        <w:t xml:space="preserve"> ten</w:t>
      </w:r>
      <w:r w:rsidR="00FD78F4" w:rsidRPr="00BC4D7A">
        <w:rPr>
          <w:rFonts w:ascii="Arial" w:hAnsi="Arial" w:cs="Arial"/>
          <w:sz w:val="24"/>
          <w:szCs w:val="24"/>
          <w:lang w:val="es-ES_tradnl"/>
        </w:rPr>
        <w:t>d</w:t>
      </w:r>
      <w:r w:rsidR="002A4A70" w:rsidRPr="00BC4D7A">
        <w:rPr>
          <w:rFonts w:ascii="Arial" w:hAnsi="Arial" w:cs="Arial"/>
          <w:sz w:val="24"/>
          <w:szCs w:val="24"/>
          <w:lang w:val="es-ES_tradnl"/>
        </w:rPr>
        <w:t>ientes no solo a brindar los lineamientos para un modelo de alternancia con retorno gradual</w:t>
      </w:r>
      <w:r w:rsidR="0049651E" w:rsidRPr="00BC4D7A">
        <w:rPr>
          <w:rFonts w:ascii="Arial" w:hAnsi="Arial" w:cs="Arial"/>
          <w:sz w:val="24"/>
          <w:szCs w:val="24"/>
          <w:lang w:val="es-ES_tradnl"/>
        </w:rPr>
        <w:t xml:space="preserve"> a la</w:t>
      </w:r>
      <w:r w:rsidR="0009043C" w:rsidRPr="00BC4D7A">
        <w:rPr>
          <w:rFonts w:ascii="Arial" w:hAnsi="Arial" w:cs="Arial"/>
          <w:sz w:val="24"/>
          <w:szCs w:val="24"/>
          <w:lang w:val="es-ES_tradnl"/>
        </w:rPr>
        <w:t>s</w:t>
      </w:r>
      <w:r w:rsidR="0049651E" w:rsidRPr="00BC4D7A">
        <w:rPr>
          <w:rFonts w:ascii="Arial" w:hAnsi="Arial" w:cs="Arial"/>
          <w:sz w:val="24"/>
          <w:szCs w:val="24"/>
          <w:lang w:val="es-ES_tradnl"/>
        </w:rPr>
        <w:t xml:space="preserve"> aulas de clase</w:t>
      </w:r>
      <w:r w:rsidR="002A4A70" w:rsidRPr="00BC4D7A">
        <w:rPr>
          <w:rFonts w:ascii="Arial" w:hAnsi="Arial" w:cs="Arial"/>
          <w:sz w:val="24"/>
          <w:szCs w:val="24"/>
          <w:lang w:val="es-ES_tradnl"/>
        </w:rPr>
        <w:t xml:space="preserve">, sino también a </w:t>
      </w:r>
      <w:r w:rsidR="002A4A70" w:rsidRPr="00A86EC0">
        <w:rPr>
          <w:rFonts w:ascii="Arial" w:hAnsi="Arial" w:cs="Arial"/>
          <w:sz w:val="24"/>
          <w:szCs w:val="24"/>
          <w:lang w:val="es-ES_tradnl"/>
        </w:rPr>
        <w:t xml:space="preserve">implementar el procedimiento con fundamento en el cual </w:t>
      </w:r>
      <w:r w:rsidR="00DD1AB6" w:rsidRPr="00A86EC0">
        <w:rPr>
          <w:rFonts w:ascii="Arial" w:hAnsi="Arial" w:cs="Arial"/>
          <w:sz w:val="24"/>
          <w:szCs w:val="24"/>
          <w:lang w:val="es-ES_tradnl"/>
        </w:rPr>
        <w:t>las entidades territoriales certificadas</w:t>
      </w:r>
      <w:r w:rsidR="0049651E" w:rsidRPr="00A86EC0">
        <w:rPr>
          <w:rFonts w:ascii="Arial" w:hAnsi="Arial" w:cs="Arial"/>
          <w:sz w:val="24"/>
          <w:szCs w:val="24"/>
          <w:lang w:val="es-ES_tradnl"/>
        </w:rPr>
        <w:t xml:space="preserve"> podrán solicitar </w:t>
      </w:r>
      <w:r w:rsidR="002A4A70" w:rsidRPr="00A86EC0">
        <w:rPr>
          <w:rFonts w:ascii="Arial" w:hAnsi="Arial" w:cs="Arial"/>
          <w:sz w:val="24"/>
          <w:szCs w:val="24"/>
          <w:lang w:val="es-ES_tradnl"/>
        </w:rPr>
        <w:t>la modificación del calendario académico</w:t>
      </w:r>
      <w:r w:rsidR="0049651E" w:rsidRPr="00A86EC0">
        <w:rPr>
          <w:rFonts w:ascii="Arial" w:hAnsi="Arial" w:cs="Arial"/>
          <w:sz w:val="24"/>
          <w:szCs w:val="24"/>
          <w:lang w:val="es-ES_tradnl"/>
        </w:rPr>
        <w:t xml:space="preserve"> para sus territorios</w:t>
      </w:r>
      <w:r w:rsidR="006C031A" w:rsidRPr="00A86EC0">
        <w:rPr>
          <w:rStyle w:val="Refdenotaalpie"/>
          <w:rFonts w:ascii="Arial" w:hAnsi="Arial" w:cs="Arial"/>
          <w:sz w:val="24"/>
          <w:szCs w:val="24"/>
          <w:lang w:val="es-ES_tradnl"/>
        </w:rPr>
        <w:footnoteReference w:id="18"/>
      </w:r>
      <w:r w:rsidR="0049651E" w:rsidRPr="00A86EC0">
        <w:rPr>
          <w:rFonts w:ascii="Arial" w:hAnsi="Arial" w:cs="Arial"/>
          <w:sz w:val="24"/>
          <w:szCs w:val="24"/>
          <w:lang w:val="es-ES_tradnl"/>
        </w:rPr>
        <w:t>.</w:t>
      </w:r>
      <w:r w:rsidR="00BA6B76" w:rsidRPr="00A86EC0">
        <w:rPr>
          <w:rFonts w:ascii="Arial" w:hAnsi="Arial" w:cs="Arial"/>
          <w:sz w:val="24"/>
          <w:szCs w:val="24"/>
          <w:lang w:val="es-ES_tradnl"/>
        </w:rPr>
        <w:t xml:space="preserve"> En este sentido</w:t>
      </w:r>
      <w:r w:rsidR="00AA2D3C" w:rsidRPr="00A86EC0">
        <w:rPr>
          <w:rFonts w:ascii="Arial" w:hAnsi="Arial" w:cs="Arial"/>
          <w:sz w:val="24"/>
          <w:szCs w:val="24"/>
          <w:lang w:val="es-ES_tradnl"/>
        </w:rPr>
        <w:t>,</w:t>
      </w:r>
      <w:r w:rsidR="00BA6B76" w:rsidRPr="00A86EC0">
        <w:rPr>
          <w:rFonts w:ascii="Arial" w:hAnsi="Arial" w:cs="Arial"/>
          <w:sz w:val="24"/>
          <w:szCs w:val="24"/>
          <w:lang w:val="es-ES_tradnl"/>
        </w:rPr>
        <w:t xml:space="preserve"> debe resaltarse que el hecho de que las entidades territoriales tenga cierta autonomía para administrar el servicio educativo dentro de sus territorios no resta carácter vinculante o decisorio a las medidas adoptadas </w:t>
      </w:r>
      <w:r w:rsidR="00866EF4" w:rsidRPr="00A86EC0">
        <w:rPr>
          <w:rFonts w:ascii="Arial" w:hAnsi="Arial" w:cs="Arial"/>
          <w:sz w:val="24"/>
          <w:szCs w:val="24"/>
          <w:lang w:val="es-ES_tradnl"/>
        </w:rPr>
        <w:t xml:space="preserve">en </w:t>
      </w:r>
      <w:r w:rsidR="00BA6B76" w:rsidRPr="00A86EC0">
        <w:rPr>
          <w:rFonts w:ascii="Arial" w:hAnsi="Arial" w:cs="Arial"/>
          <w:sz w:val="24"/>
          <w:szCs w:val="24"/>
          <w:lang w:val="es-ES_tradnl"/>
        </w:rPr>
        <w:t>el acto objeto de análisis, pues en todo caso ellas deben avenirse a su cumplimiento.</w:t>
      </w:r>
    </w:p>
    <w:p w14:paraId="79330D8D" w14:textId="369BD75B" w:rsidR="006C031A" w:rsidRPr="00A86EC0" w:rsidRDefault="006C031A" w:rsidP="00331760">
      <w:pPr>
        <w:tabs>
          <w:tab w:val="left" w:pos="3338"/>
        </w:tabs>
        <w:spacing w:line="360" w:lineRule="auto"/>
        <w:jc w:val="both"/>
        <w:rPr>
          <w:rFonts w:ascii="Arial" w:hAnsi="Arial" w:cs="Arial"/>
          <w:sz w:val="24"/>
          <w:szCs w:val="24"/>
          <w:lang w:val="es-ES_tradnl"/>
        </w:rPr>
      </w:pPr>
    </w:p>
    <w:p w14:paraId="35874FAE" w14:textId="673E6767" w:rsidR="006C031A" w:rsidRDefault="004B7661" w:rsidP="00331760">
      <w:pPr>
        <w:tabs>
          <w:tab w:val="left" w:pos="3338"/>
        </w:tabs>
        <w:spacing w:line="360" w:lineRule="auto"/>
        <w:jc w:val="both"/>
        <w:rPr>
          <w:rFonts w:ascii="Arial" w:hAnsi="Arial" w:cs="Arial"/>
          <w:sz w:val="24"/>
          <w:szCs w:val="24"/>
          <w:bdr w:val="none" w:sz="0" w:space="0" w:color="auto" w:frame="1"/>
          <w:shd w:val="clear" w:color="auto" w:fill="FFFFFF"/>
          <w:lang w:val="es-ES_tradnl"/>
        </w:rPr>
      </w:pPr>
      <w:r w:rsidRPr="00A86EC0">
        <w:rPr>
          <w:rFonts w:ascii="Arial" w:hAnsi="Arial" w:cs="Arial"/>
          <w:sz w:val="24"/>
          <w:szCs w:val="24"/>
          <w:bdr w:val="none" w:sz="0" w:space="0" w:color="auto" w:frame="1"/>
          <w:shd w:val="clear" w:color="auto" w:fill="FFFFFF"/>
          <w:lang w:val="es-ES_tradnl"/>
        </w:rPr>
        <w:t>Por su parte y respecto a los actos generales</w:t>
      </w:r>
      <w:r w:rsidR="006C031A" w:rsidRPr="00BC4D7A">
        <w:rPr>
          <w:rFonts w:ascii="Arial" w:hAnsi="Arial" w:cs="Arial"/>
          <w:sz w:val="24"/>
          <w:szCs w:val="24"/>
          <w:bdr w:val="none" w:sz="0" w:space="0" w:color="auto" w:frame="1"/>
          <w:shd w:val="clear" w:color="auto" w:fill="FFFFFF"/>
          <w:lang w:val="es-ES_tradnl"/>
        </w:rPr>
        <w:t xml:space="preserve"> tanto la doctrina</w:t>
      </w:r>
      <w:r w:rsidR="006C031A" w:rsidRPr="00BC4D7A">
        <w:rPr>
          <w:rStyle w:val="apple-converted-space"/>
          <w:rFonts w:ascii="Arial" w:hAnsi="Arial" w:cs="Arial"/>
          <w:sz w:val="24"/>
          <w:szCs w:val="24"/>
          <w:bdr w:val="none" w:sz="0" w:space="0" w:color="auto" w:frame="1"/>
          <w:shd w:val="clear" w:color="auto" w:fill="FFFFFF"/>
          <w:lang w:val="es-ES_tradnl"/>
        </w:rPr>
        <w:t> </w:t>
      </w:r>
      <w:r w:rsidR="006C031A" w:rsidRPr="00BC4D7A">
        <w:rPr>
          <w:rFonts w:ascii="Arial" w:hAnsi="Arial" w:cs="Arial"/>
          <w:sz w:val="24"/>
          <w:szCs w:val="24"/>
          <w:bdr w:val="none" w:sz="0" w:space="0" w:color="auto" w:frame="1"/>
          <w:shd w:val="clear" w:color="auto" w:fill="FFFFFF"/>
          <w:lang w:val="es-ES_tradnl"/>
        </w:rPr>
        <w:t xml:space="preserve">como la jurisprudencia han señalado que </w:t>
      </w:r>
      <w:r>
        <w:rPr>
          <w:rFonts w:ascii="Arial" w:hAnsi="Arial" w:cs="Arial"/>
          <w:sz w:val="24"/>
          <w:szCs w:val="24"/>
          <w:bdr w:val="none" w:sz="0" w:space="0" w:color="auto" w:frame="1"/>
          <w:shd w:val="clear" w:color="auto" w:fill="FFFFFF"/>
          <w:lang w:val="es-ES_tradnl"/>
        </w:rPr>
        <w:t>estos</w:t>
      </w:r>
      <w:r w:rsidR="006C031A" w:rsidRPr="00BC4D7A">
        <w:rPr>
          <w:rFonts w:ascii="Arial" w:hAnsi="Arial" w:cs="Arial"/>
          <w:sz w:val="24"/>
          <w:szCs w:val="24"/>
          <w:bdr w:val="none" w:sz="0" w:space="0" w:color="auto" w:frame="1"/>
          <w:shd w:val="clear" w:color="auto" w:fill="FFFFFF"/>
          <w:lang w:val="es-ES_tradnl"/>
        </w:rPr>
        <w:t xml:space="preserve"> son aquellos que crean, modifican o extinguen una situación jurídica objetiva, abstracta e impersonal, dirigido a una pluralidad indeterminada de personas, receptores que no aparecen allí individualizados</w:t>
      </w:r>
      <w:r w:rsidR="006C031A" w:rsidRPr="00BC4D7A">
        <w:rPr>
          <w:rStyle w:val="Refdenotaalpie"/>
          <w:rFonts w:ascii="Arial" w:hAnsi="Arial" w:cs="Arial"/>
          <w:sz w:val="24"/>
          <w:szCs w:val="24"/>
          <w:bdr w:val="none" w:sz="0" w:space="0" w:color="auto" w:frame="1"/>
          <w:shd w:val="clear" w:color="auto" w:fill="FFFFFF"/>
          <w:lang w:val="es-ES_tradnl"/>
        </w:rPr>
        <w:footnoteReference w:id="19"/>
      </w:r>
      <w:r w:rsidR="006C031A" w:rsidRPr="00BC4D7A">
        <w:rPr>
          <w:rFonts w:ascii="Arial" w:hAnsi="Arial" w:cs="Arial"/>
          <w:sz w:val="24"/>
          <w:szCs w:val="24"/>
          <w:bdr w:val="none" w:sz="0" w:space="0" w:color="auto" w:frame="1"/>
          <w:shd w:val="clear" w:color="auto" w:fill="FFFFFF"/>
          <w:lang w:val="es-ES_tradnl"/>
        </w:rPr>
        <w:t>.</w:t>
      </w:r>
    </w:p>
    <w:p w14:paraId="6C9DB85C" w14:textId="77777777" w:rsidR="000979BA" w:rsidRPr="00BC4D7A" w:rsidRDefault="000979BA" w:rsidP="00331760">
      <w:pPr>
        <w:tabs>
          <w:tab w:val="left" w:pos="3338"/>
        </w:tabs>
        <w:spacing w:line="360" w:lineRule="auto"/>
        <w:jc w:val="both"/>
        <w:rPr>
          <w:rFonts w:ascii="Arial" w:hAnsi="Arial" w:cs="Arial"/>
          <w:sz w:val="24"/>
          <w:szCs w:val="24"/>
          <w:bdr w:val="none" w:sz="0" w:space="0" w:color="auto" w:frame="1"/>
          <w:shd w:val="clear" w:color="auto" w:fill="FFFFFF"/>
          <w:lang w:val="es-ES_tradnl"/>
        </w:rPr>
      </w:pPr>
    </w:p>
    <w:p w14:paraId="13A17EBA" w14:textId="64A4F2AA" w:rsidR="006C031A" w:rsidRDefault="006C031A" w:rsidP="00331760">
      <w:pPr>
        <w:tabs>
          <w:tab w:val="left" w:pos="3338"/>
        </w:tabs>
        <w:spacing w:line="360" w:lineRule="auto"/>
        <w:jc w:val="both"/>
        <w:rPr>
          <w:rFonts w:ascii="Arial" w:hAnsi="Arial" w:cs="Arial"/>
          <w:i/>
          <w:iCs/>
          <w:sz w:val="24"/>
          <w:szCs w:val="24"/>
          <w:bdr w:val="none" w:sz="0" w:space="0" w:color="auto" w:frame="1"/>
          <w:shd w:val="clear" w:color="auto" w:fill="FFFFFF"/>
          <w:lang w:val="es-ES_tradnl"/>
        </w:rPr>
      </w:pPr>
      <w:r w:rsidRPr="00BC4D7A">
        <w:rPr>
          <w:rFonts w:ascii="Arial" w:hAnsi="Arial" w:cs="Arial"/>
          <w:sz w:val="24"/>
          <w:szCs w:val="24"/>
          <w:bdr w:val="none" w:sz="0" w:space="0" w:color="auto" w:frame="1"/>
          <w:shd w:val="clear" w:color="auto" w:fill="FFFFFF"/>
          <w:lang w:val="es-ES_tradnl"/>
        </w:rPr>
        <w:t>Así, la Sección Primera del Consejo de Estado, en providencia del 11 de marzo de 1994 precisó que</w:t>
      </w:r>
      <w:r w:rsidRPr="00BC4D7A">
        <w:rPr>
          <w:rStyle w:val="apple-converted-space"/>
          <w:rFonts w:ascii="Arial" w:hAnsi="Arial" w:cs="Arial"/>
          <w:i/>
          <w:iCs/>
          <w:sz w:val="24"/>
          <w:szCs w:val="24"/>
          <w:bdr w:val="none" w:sz="0" w:space="0" w:color="auto" w:frame="1"/>
          <w:shd w:val="clear" w:color="auto" w:fill="FFFFFF"/>
          <w:lang w:val="es-ES_tradnl"/>
        </w:rPr>
        <w:t> </w:t>
      </w:r>
      <w:r w:rsidRPr="00BC4D7A">
        <w:rPr>
          <w:rFonts w:ascii="Arial" w:hAnsi="Arial" w:cs="Arial"/>
          <w:i/>
          <w:iCs/>
          <w:sz w:val="24"/>
          <w:szCs w:val="24"/>
          <w:bdr w:val="none" w:sz="0" w:space="0" w:color="auto" w:frame="1"/>
          <w:shd w:val="clear" w:color="auto" w:fill="FFFFFF"/>
          <w:lang w:val="es-ES_tradnl"/>
        </w:rPr>
        <w:t xml:space="preserve">“el carácter individual de un acto no está dado por la posibilidad de que los sujetos a los cuales él está dirigido sean fácil o difícilmente individualizables o identificables, sino que ellos estén efectivamente individualizados e identificados, de tal manera que el contenido del acto sea aplicable exclusivamente a esas personas y no a otras que puedan encontrarse en la misma situación. De no entenderse así, todos los actos podrían ser calificados de individuales o subjetivos en la medida en que, por principio, los actos de las </w:t>
      </w:r>
      <w:proofErr w:type="gramStart"/>
      <w:r w:rsidRPr="00BC4D7A">
        <w:rPr>
          <w:rFonts w:ascii="Arial" w:hAnsi="Arial" w:cs="Arial"/>
          <w:i/>
          <w:iCs/>
          <w:sz w:val="24"/>
          <w:szCs w:val="24"/>
          <w:bdr w:val="none" w:sz="0" w:space="0" w:color="auto" w:frame="1"/>
          <w:shd w:val="clear" w:color="auto" w:fill="FFFFFF"/>
          <w:lang w:val="es-ES_tradnl"/>
        </w:rPr>
        <w:lastRenderedPageBreak/>
        <w:t>autoridades públicas</w:t>
      </w:r>
      <w:proofErr w:type="gramEnd"/>
      <w:r w:rsidRPr="00BC4D7A">
        <w:rPr>
          <w:rFonts w:ascii="Arial" w:hAnsi="Arial" w:cs="Arial"/>
          <w:i/>
          <w:iCs/>
          <w:sz w:val="24"/>
          <w:szCs w:val="24"/>
          <w:bdr w:val="none" w:sz="0" w:space="0" w:color="auto" w:frame="1"/>
          <w:shd w:val="clear" w:color="auto" w:fill="FFFFFF"/>
          <w:lang w:val="es-ES_tradnl"/>
        </w:rPr>
        <w:t xml:space="preserve"> tienen vocación de aplicación individual a quienes se encuentren en la situación prevista por el acto”</w:t>
      </w:r>
      <w:r w:rsidRPr="00BC4D7A">
        <w:rPr>
          <w:rStyle w:val="Refdenotaalpie"/>
          <w:rFonts w:ascii="Arial" w:hAnsi="Arial" w:cs="Arial"/>
          <w:sz w:val="24"/>
          <w:szCs w:val="24"/>
          <w:bdr w:val="none" w:sz="0" w:space="0" w:color="auto" w:frame="1"/>
          <w:shd w:val="clear" w:color="auto" w:fill="FFFFFF"/>
          <w:lang w:val="es-ES_tradnl"/>
        </w:rPr>
        <w:footnoteReference w:id="20"/>
      </w:r>
      <w:r w:rsidRPr="00BC4D7A">
        <w:rPr>
          <w:rFonts w:ascii="Arial" w:hAnsi="Arial" w:cs="Arial"/>
          <w:i/>
          <w:iCs/>
          <w:sz w:val="24"/>
          <w:szCs w:val="24"/>
          <w:bdr w:val="none" w:sz="0" w:space="0" w:color="auto" w:frame="1"/>
          <w:shd w:val="clear" w:color="auto" w:fill="FFFFFF"/>
          <w:lang w:val="es-ES_tradnl"/>
        </w:rPr>
        <w:t>.</w:t>
      </w:r>
    </w:p>
    <w:p w14:paraId="26FE5ABF" w14:textId="5130B16C" w:rsidR="00842B68" w:rsidRDefault="00842B68" w:rsidP="00331760">
      <w:pPr>
        <w:tabs>
          <w:tab w:val="left" w:pos="3338"/>
        </w:tabs>
        <w:spacing w:line="360" w:lineRule="auto"/>
        <w:jc w:val="both"/>
        <w:rPr>
          <w:rFonts w:ascii="Arial" w:hAnsi="Arial" w:cs="Arial"/>
          <w:i/>
          <w:iCs/>
          <w:sz w:val="24"/>
          <w:szCs w:val="24"/>
          <w:bdr w:val="none" w:sz="0" w:space="0" w:color="auto" w:frame="1"/>
          <w:shd w:val="clear" w:color="auto" w:fill="FFFFFF"/>
          <w:lang w:val="es-ES_tradnl"/>
        </w:rPr>
      </w:pPr>
    </w:p>
    <w:p w14:paraId="26178B7D" w14:textId="5C9B976B" w:rsidR="00D47271" w:rsidRDefault="00AF75E8" w:rsidP="00331760">
      <w:pPr>
        <w:tabs>
          <w:tab w:val="left" w:pos="3338"/>
        </w:tabs>
        <w:spacing w:line="360" w:lineRule="auto"/>
        <w:jc w:val="both"/>
        <w:rPr>
          <w:rFonts w:ascii="Arial" w:hAnsi="Arial" w:cs="Arial"/>
          <w:sz w:val="24"/>
          <w:szCs w:val="24"/>
          <w:bdr w:val="none" w:sz="0" w:space="0" w:color="auto" w:frame="1"/>
          <w:shd w:val="clear" w:color="auto" w:fill="FFFFFF"/>
          <w:lang w:val="es-ES_tradnl"/>
        </w:rPr>
      </w:pPr>
      <w:r w:rsidRPr="00BC4D7A">
        <w:rPr>
          <w:rFonts w:ascii="Arial" w:hAnsi="Arial" w:cs="Arial"/>
          <w:bCs/>
          <w:sz w:val="24"/>
          <w:szCs w:val="24"/>
          <w:lang w:val="es-ES_tradnl"/>
        </w:rPr>
        <w:t xml:space="preserve">Así las cosas, en tanto </w:t>
      </w:r>
      <w:r w:rsidR="00307CF1" w:rsidRPr="00BC4D7A">
        <w:rPr>
          <w:rFonts w:ascii="Arial" w:hAnsi="Arial" w:cs="Arial"/>
          <w:bCs/>
          <w:sz w:val="24"/>
          <w:szCs w:val="24"/>
          <w:lang w:val="es-ES_tradnl"/>
        </w:rPr>
        <w:t xml:space="preserve">la </w:t>
      </w:r>
      <w:r w:rsidR="00647F36" w:rsidRPr="00BC4D7A">
        <w:rPr>
          <w:rFonts w:ascii="Arial" w:hAnsi="Arial" w:cs="Arial"/>
          <w:bCs/>
          <w:sz w:val="24"/>
          <w:szCs w:val="24"/>
          <w:lang w:val="es-ES_tradnl"/>
        </w:rPr>
        <w:t>Directiva</w:t>
      </w:r>
      <w:r w:rsidR="00307CF1" w:rsidRPr="00BC4D7A">
        <w:rPr>
          <w:rFonts w:ascii="Arial" w:hAnsi="Arial" w:cs="Arial"/>
          <w:bCs/>
          <w:sz w:val="24"/>
          <w:szCs w:val="24"/>
          <w:lang w:val="es-ES_tradnl"/>
        </w:rPr>
        <w:t xml:space="preserve"> aquí analizada </w:t>
      </w:r>
      <w:r w:rsidR="006C031A" w:rsidRPr="00BC4D7A">
        <w:rPr>
          <w:rFonts w:ascii="Arial" w:hAnsi="Arial" w:cs="Arial"/>
          <w:bCs/>
          <w:sz w:val="24"/>
          <w:szCs w:val="24"/>
          <w:lang w:val="es-ES_tradnl"/>
        </w:rPr>
        <w:t>es</w:t>
      </w:r>
      <w:r w:rsidR="00307CF1" w:rsidRPr="00BC4D7A">
        <w:rPr>
          <w:rFonts w:ascii="Arial" w:hAnsi="Arial" w:cs="Arial"/>
          <w:bCs/>
          <w:sz w:val="24"/>
          <w:szCs w:val="24"/>
          <w:lang w:val="es-ES_tradnl"/>
        </w:rPr>
        <w:t xml:space="preserve"> un acto administrativo general dirigido tanto a las entidades territoriales</w:t>
      </w:r>
      <w:r w:rsidR="00F576D4" w:rsidRPr="00BC4D7A">
        <w:rPr>
          <w:rFonts w:ascii="Arial" w:hAnsi="Arial" w:cs="Arial"/>
          <w:bCs/>
          <w:sz w:val="24"/>
          <w:szCs w:val="24"/>
          <w:lang w:val="es-ES_tradnl"/>
        </w:rPr>
        <w:t xml:space="preserve">, </w:t>
      </w:r>
      <w:r w:rsidR="00307CF1" w:rsidRPr="00BC4D7A">
        <w:rPr>
          <w:rFonts w:ascii="Arial" w:hAnsi="Arial" w:cs="Arial"/>
          <w:bCs/>
          <w:sz w:val="24"/>
          <w:szCs w:val="24"/>
          <w:lang w:val="es-ES_tradnl"/>
        </w:rPr>
        <w:t xml:space="preserve">como a los establecimientos </w:t>
      </w:r>
      <w:r w:rsidR="006C031A" w:rsidRPr="00BC4D7A">
        <w:rPr>
          <w:rFonts w:ascii="Arial" w:hAnsi="Arial" w:cs="Arial"/>
          <w:bCs/>
          <w:sz w:val="24"/>
          <w:szCs w:val="24"/>
          <w:lang w:val="es-ES_tradnl"/>
        </w:rPr>
        <w:t xml:space="preserve">encargados de la prestación de este servicio y, en general, a toda la comunidad educativa -pues sus efectos se proyectan sobre los estudiantes, padres de familia, profesores, </w:t>
      </w:r>
      <w:r w:rsidR="008B4B32">
        <w:rPr>
          <w:rFonts w:ascii="Arial" w:hAnsi="Arial" w:cs="Arial"/>
          <w:bCs/>
          <w:sz w:val="24"/>
          <w:szCs w:val="24"/>
          <w:lang w:val="es-ES_tradnl"/>
        </w:rPr>
        <w:t xml:space="preserve">    </w:t>
      </w:r>
      <w:r w:rsidR="006C031A" w:rsidRPr="00BC4D7A">
        <w:rPr>
          <w:rFonts w:ascii="Arial" w:hAnsi="Arial" w:cs="Arial"/>
          <w:bCs/>
          <w:sz w:val="24"/>
          <w:szCs w:val="24"/>
          <w:lang w:val="es-ES_tradnl"/>
        </w:rPr>
        <w:t>etc</w:t>
      </w:r>
      <w:r w:rsidR="008B4B32">
        <w:rPr>
          <w:rFonts w:ascii="Arial" w:hAnsi="Arial" w:cs="Arial"/>
          <w:bCs/>
          <w:sz w:val="24"/>
          <w:szCs w:val="24"/>
          <w:lang w:val="es-ES_tradnl"/>
        </w:rPr>
        <w:t>.</w:t>
      </w:r>
      <w:r w:rsidR="006C031A" w:rsidRPr="00BC4D7A">
        <w:rPr>
          <w:rFonts w:ascii="Arial" w:hAnsi="Arial" w:cs="Arial"/>
          <w:bCs/>
          <w:sz w:val="24"/>
          <w:szCs w:val="24"/>
          <w:lang w:val="es-ES_tradnl"/>
        </w:rPr>
        <w:t>-</w:t>
      </w:r>
      <w:r w:rsidR="008B4B32">
        <w:rPr>
          <w:rFonts w:ascii="Arial" w:hAnsi="Arial" w:cs="Arial"/>
          <w:bCs/>
          <w:sz w:val="24"/>
          <w:szCs w:val="24"/>
          <w:lang w:val="es-ES_tradnl"/>
        </w:rPr>
        <w:t>,</w:t>
      </w:r>
      <w:r w:rsidR="006C031A" w:rsidRPr="00BC4D7A">
        <w:rPr>
          <w:rFonts w:ascii="Arial" w:hAnsi="Arial" w:cs="Arial"/>
          <w:bCs/>
          <w:sz w:val="24"/>
          <w:szCs w:val="24"/>
          <w:lang w:val="es-ES_tradnl"/>
        </w:rPr>
        <w:t xml:space="preserve"> </w:t>
      </w:r>
      <w:r w:rsidR="00307CF1" w:rsidRPr="00BC4D7A">
        <w:rPr>
          <w:rFonts w:ascii="Arial" w:hAnsi="Arial" w:cs="Arial"/>
          <w:bCs/>
          <w:sz w:val="24"/>
          <w:szCs w:val="24"/>
          <w:lang w:val="es-ES_tradnl"/>
        </w:rPr>
        <w:t xml:space="preserve">es evidente que se cumple </w:t>
      </w:r>
      <w:r w:rsidRPr="00BC4D7A">
        <w:rPr>
          <w:rFonts w:ascii="Arial" w:hAnsi="Arial" w:cs="Arial"/>
          <w:sz w:val="24"/>
          <w:szCs w:val="24"/>
          <w:lang w:val="es-ES_tradnl"/>
        </w:rPr>
        <w:t>el segundo requisito exigido en los artículos 111.8 y 136 del CPACA y 20 de la Ley 137 de 1994</w:t>
      </w:r>
      <w:r w:rsidR="00D94261" w:rsidRPr="00BC4D7A">
        <w:rPr>
          <w:rFonts w:ascii="Arial" w:hAnsi="Arial" w:cs="Arial"/>
          <w:sz w:val="24"/>
          <w:szCs w:val="24"/>
          <w:lang w:val="es-ES_tradnl"/>
        </w:rPr>
        <w:t xml:space="preserve">, </w:t>
      </w:r>
      <w:r w:rsidR="006C031A" w:rsidRPr="00BC4D7A">
        <w:rPr>
          <w:rFonts w:ascii="Arial" w:hAnsi="Arial" w:cs="Arial"/>
          <w:sz w:val="24"/>
          <w:szCs w:val="24"/>
          <w:lang w:val="es-ES_tradnl"/>
        </w:rPr>
        <w:t xml:space="preserve">con absoluta independencia del nombre que se le </w:t>
      </w:r>
      <w:r w:rsidR="00D94261" w:rsidRPr="00BC4D7A">
        <w:rPr>
          <w:rFonts w:ascii="Arial" w:hAnsi="Arial" w:cs="Arial"/>
          <w:sz w:val="24"/>
          <w:szCs w:val="24"/>
          <w:lang w:val="es-ES_tradnl"/>
        </w:rPr>
        <w:t xml:space="preserve">hubiere </w:t>
      </w:r>
      <w:r w:rsidR="006C031A" w:rsidRPr="00BC4D7A">
        <w:rPr>
          <w:rFonts w:ascii="Arial" w:hAnsi="Arial" w:cs="Arial"/>
          <w:sz w:val="24"/>
          <w:szCs w:val="24"/>
          <w:lang w:val="es-ES_tradnl"/>
        </w:rPr>
        <w:t>asign</w:t>
      </w:r>
      <w:r w:rsidR="00D94261" w:rsidRPr="00BC4D7A">
        <w:rPr>
          <w:rFonts w:ascii="Arial" w:hAnsi="Arial" w:cs="Arial"/>
          <w:sz w:val="24"/>
          <w:szCs w:val="24"/>
          <w:lang w:val="es-ES_tradnl"/>
        </w:rPr>
        <w:t>ado</w:t>
      </w:r>
      <w:r w:rsidR="006C031A" w:rsidRPr="00BC4D7A">
        <w:rPr>
          <w:rFonts w:ascii="Arial" w:hAnsi="Arial" w:cs="Arial"/>
          <w:sz w:val="24"/>
          <w:szCs w:val="24"/>
          <w:lang w:val="es-ES_tradnl"/>
        </w:rPr>
        <w:t xml:space="preserve"> a</w:t>
      </w:r>
      <w:r w:rsidR="00DF7134" w:rsidRPr="00BC4D7A">
        <w:rPr>
          <w:rFonts w:ascii="Arial" w:hAnsi="Arial" w:cs="Arial"/>
          <w:sz w:val="24"/>
          <w:szCs w:val="24"/>
          <w:lang w:val="es-ES_tradnl"/>
        </w:rPr>
        <w:t>l acto</w:t>
      </w:r>
      <w:r w:rsidR="006C031A" w:rsidRPr="00BC4D7A">
        <w:rPr>
          <w:rStyle w:val="Refdenotaalpie"/>
          <w:rFonts w:ascii="Arial" w:hAnsi="Arial" w:cs="Arial"/>
          <w:sz w:val="24"/>
          <w:szCs w:val="24"/>
          <w:lang w:val="es-ES_tradnl"/>
        </w:rPr>
        <w:footnoteReference w:id="21"/>
      </w:r>
      <w:r w:rsidR="006C031A" w:rsidRPr="00BC4D7A">
        <w:rPr>
          <w:rFonts w:ascii="Arial" w:hAnsi="Arial" w:cs="Arial"/>
          <w:sz w:val="24"/>
          <w:szCs w:val="24"/>
          <w:lang w:val="es-ES_tradnl"/>
        </w:rPr>
        <w:t>.</w:t>
      </w:r>
      <w:r w:rsidR="008B4B32" w:rsidRPr="008B4B32">
        <w:rPr>
          <w:rFonts w:ascii="Arial" w:hAnsi="Arial" w:cs="Arial"/>
          <w:sz w:val="24"/>
          <w:szCs w:val="24"/>
          <w:highlight w:val="yellow"/>
          <w:bdr w:val="none" w:sz="0" w:space="0" w:color="auto" w:frame="1"/>
          <w:shd w:val="clear" w:color="auto" w:fill="FFFFFF"/>
          <w:lang w:val="es-ES_tradnl"/>
        </w:rPr>
        <w:t xml:space="preserve"> </w:t>
      </w:r>
    </w:p>
    <w:p w14:paraId="580CDDA1" w14:textId="77777777" w:rsidR="008B4B32" w:rsidRPr="00BC4D7A" w:rsidRDefault="008B4B32" w:rsidP="00331760">
      <w:pPr>
        <w:tabs>
          <w:tab w:val="left" w:pos="3338"/>
        </w:tabs>
        <w:spacing w:line="360" w:lineRule="auto"/>
        <w:jc w:val="both"/>
        <w:rPr>
          <w:rFonts w:ascii="Arial" w:hAnsi="Arial" w:cs="Arial"/>
          <w:sz w:val="24"/>
          <w:szCs w:val="24"/>
          <w:lang w:val="es-ES_tradnl"/>
        </w:rPr>
      </w:pPr>
    </w:p>
    <w:p w14:paraId="21F7B6A8" w14:textId="5CE9AD26" w:rsidR="00AF75E8" w:rsidRPr="00BC4D7A" w:rsidRDefault="00307CF1" w:rsidP="00331760">
      <w:pPr>
        <w:tabs>
          <w:tab w:val="left" w:pos="3338"/>
        </w:tabs>
        <w:spacing w:line="360" w:lineRule="auto"/>
        <w:jc w:val="both"/>
        <w:rPr>
          <w:rFonts w:ascii="Arial" w:hAnsi="Arial" w:cs="Arial"/>
          <w:sz w:val="24"/>
          <w:szCs w:val="24"/>
          <w:lang w:val="es-ES_tradnl"/>
        </w:rPr>
      </w:pPr>
      <w:r w:rsidRPr="00BC4D7A">
        <w:rPr>
          <w:rFonts w:ascii="Arial" w:hAnsi="Arial" w:cs="Arial"/>
          <w:bCs/>
          <w:sz w:val="24"/>
          <w:szCs w:val="24"/>
          <w:lang w:val="es-ES_tradnl"/>
        </w:rPr>
        <w:t xml:space="preserve">Finalmente, </w:t>
      </w:r>
      <w:r w:rsidRPr="00BC4D7A">
        <w:rPr>
          <w:rFonts w:ascii="Arial" w:hAnsi="Arial" w:cs="Arial"/>
          <w:sz w:val="24"/>
          <w:szCs w:val="24"/>
          <w:lang w:val="es-ES_tradnl"/>
        </w:rPr>
        <w:t>también se encuentra satisfecho el tercero de los presupuestos para aprehender el control de legalidad</w:t>
      </w:r>
      <w:r w:rsidR="002A4A70" w:rsidRPr="00BC4D7A">
        <w:rPr>
          <w:rFonts w:ascii="Arial" w:hAnsi="Arial" w:cs="Arial"/>
          <w:sz w:val="24"/>
          <w:szCs w:val="24"/>
          <w:lang w:val="es-ES_tradnl"/>
        </w:rPr>
        <w:t xml:space="preserve"> de</w:t>
      </w:r>
      <w:r w:rsidR="00BB4852" w:rsidRPr="00BC4D7A">
        <w:rPr>
          <w:rFonts w:ascii="Arial" w:hAnsi="Arial" w:cs="Arial"/>
          <w:sz w:val="24"/>
          <w:szCs w:val="24"/>
          <w:lang w:val="es-ES_tradnl"/>
        </w:rPr>
        <w:t xml:space="preserve"> la disposición</w:t>
      </w:r>
      <w:r w:rsidR="00DF7134" w:rsidRPr="00BC4D7A">
        <w:rPr>
          <w:rFonts w:ascii="Arial" w:hAnsi="Arial" w:cs="Arial"/>
          <w:sz w:val="24"/>
          <w:szCs w:val="24"/>
          <w:lang w:val="es-ES_tradnl"/>
        </w:rPr>
        <w:t xml:space="preserve"> </w:t>
      </w:r>
      <w:r w:rsidR="002A4A70" w:rsidRPr="00BC4D7A">
        <w:rPr>
          <w:rFonts w:ascii="Arial" w:hAnsi="Arial" w:cs="Arial"/>
          <w:sz w:val="24"/>
          <w:szCs w:val="24"/>
          <w:lang w:val="es-ES_tradnl"/>
        </w:rPr>
        <w:t>objeto de estudio</w:t>
      </w:r>
      <w:r w:rsidRPr="00BC4D7A">
        <w:rPr>
          <w:rFonts w:ascii="Arial" w:hAnsi="Arial" w:cs="Arial"/>
          <w:sz w:val="24"/>
          <w:szCs w:val="24"/>
          <w:lang w:val="es-ES_tradnl"/>
        </w:rPr>
        <w:t xml:space="preserve">, </w:t>
      </w:r>
      <w:r w:rsidR="00F576D4" w:rsidRPr="00BC4D7A">
        <w:rPr>
          <w:rFonts w:ascii="Arial" w:hAnsi="Arial" w:cs="Arial"/>
          <w:sz w:val="24"/>
          <w:szCs w:val="24"/>
          <w:lang w:val="es-ES_tradnl"/>
        </w:rPr>
        <w:t xml:space="preserve">toda vez que la </w:t>
      </w:r>
      <w:r w:rsidR="00647F36" w:rsidRPr="00BC4D7A">
        <w:rPr>
          <w:rFonts w:ascii="Arial" w:hAnsi="Arial" w:cs="Arial"/>
          <w:sz w:val="24"/>
          <w:szCs w:val="24"/>
          <w:lang w:val="es-ES_tradnl"/>
        </w:rPr>
        <w:t>Directiva</w:t>
      </w:r>
      <w:r w:rsidRPr="00BC4D7A">
        <w:rPr>
          <w:rFonts w:ascii="Arial" w:hAnsi="Arial" w:cs="Arial"/>
          <w:sz w:val="24"/>
          <w:szCs w:val="24"/>
          <w:lang w:val="es-ES_tradnl"/>
        </w:rPr>
        <w:t xml:space="preserve"> se expidió con fundamento y en desarrollo </w:t>
      </w:r>
      <w:r w:rsidR="002A4A70" w:rsidRPr="00BC4D7A">
        <w:rPr>
          <w:rFonts w:ascii="Arial" w:hAnsi="Arial" w:cs="Arial"/>
          <w:sz w:val="24"/>
          <w:szCs w:val="24"/>
          <w:lang w:val="es-ES_tradnl"/>
        </w:rPr>
        <w:t xml:space="preserve">tanto </w:t>
      </w:r>
      <w:r w:rsidR="00976960" w:rsidRPr="00BC4D7A">
        <w:rPr>
          <w:rFonts w:ascii="Arial" w:hAnsi="Arial" w:cs="Arial"/>
          <w:sz w:val="24"/>
          <w:szCs w:val="24"/>
          <w:lang w:val="es-ES_tradnl"/>
        </w:rPr>
        <w:t>d</w:t>
      </w:r>
      <w:r w:rsidR="002A4A70" w:rsidRPr="00BC4D7A">
        <w:rPr>
          <w:rFonts w:ascii="Arial" w:hAnsi="Arial" w:cs="Arial"/>
          <w:sz w:val="24"/>
          <w:szCs w:val="24"/>
          <w:lang w:val="es-ES_tradnl"/>
        </w:rPr>
        <w:t>el Decreto 637 de 2020</w:t>
      </w:r>
      <w:r w:rsidR="00DF7134" w:rsidRPr="00BC4D7A">
        <w:rPr>
          <w:rFonts w:ascii="Arial" w:hAnsi="Arial" w:cs="Arial"/>
          <w:sz w:val="24"/>
          <w:szCs w:val="24"/>
          <w:lang w:val="es-ES_tradnl"/>
        </w:rPr>
        <w:t>, declaratorio del estado de excepción,</w:t>
      </w:r>
      <w:r w:rsidR="002A4A70" w:rsidRPr="00BC4D7A">
        <w:rPr>
          <w:rFonts w:ascii="Arial" w:hAnsi="Arial" w:cs="Arial"/>
          <w:sz w:val="24"/>
          <w:szCs w:val="24"/>
          <w:lang w:val="es-ES_tradnl"/>
        </w:rPr>
        <w:t xml:space="preserve"> como </w:t>
      </w:r>
      <w:r w:rsidR="00DF7134" w:rsidRPr="00BC4D7A">
        <w:rPr>
          <w:rFonts w:ascii="Arial" w:hAnsi="Arial" w:cs="Arial"/>
          <w:sz w:val="24"/>
          <w:szCs w:val="24"/>
          <w:lang w:val="es-ES_tradnl"/>
        </w:rPr>
        <w:t>d</w:t>
      </w:r>
      <w:r w:rsidR="002A4A70" w:rsidRPr="00BC4D7A">
        <w:rPr>
          <w:rFonts w:ascii="Arial" w:hAnsi="Arial" w:cs="Arial"/>
          <w:sz w:val="24"/>
          <w:szCs w:val="24"/>
          <w:lang w:val="es-ES_tradnl"/>
        </w:rPr>
        <w:t>el Decreto Legislativo 660 de 2020</w:t>
      </w:r>
      <w:r w:rsidR="00DF7134" w:rsidRPr="00BC4D7A">
        <w:rPr>
          <w:rFonts w:ascii="Arial" w:hAnsi="Arial" w:cs="Arial"/>
          <w:sz w:val="24"/>
          <w:szCs w:val="24"/>
          <w:lang w:val="es-ES_tradnl"/>
        </w:rPr>
        <w:t>,</w:t>
      </w:r>
      <w:r w:rsidR="002A4A70" w:rsidRPr="00BC4D7A">
        <w:rPr>
          <w:rFonts w:ascii="Arial" w:hAnsi="Arial" w:cs="Arial"/>
          <w:sz w:val="24"/>
          <w:szCs w:val="24"/>
          <w:lang w:val="es-ES_tradnl"/>
        </w:rPr>
        <w:t xml:space="preserve"> a través </w:t>
      </w:r>
      <w:r w:rsidR="00FC5BC5" w:rsidRPr="00BC4D7A">
        <w:rPr>
          <w:rFonts w:ascii="Arial" w:hAnsi="Arial" w:cs="Arial"/>
          <w:sz w:val="24"/>
          <w:szCs w:val="24"/>
          <w:lang w:val="es-ES_tradnl"/>
        </w:rPr>
        <w:t>d</w:t>
      </w:r>
      <w:r w:rsidR="002A4A70" w:rsidRPr="00BC4D7A">
        <w:rPr>
          <w:rFonts w:ascii="Arial" w:hAnsi="Arial" w:cs="Arial"/>
          <w:sz w:val="24"/>
          <w:szCs w:val="24"/>
          <w:lang w:val="es-ES_tradnl"/>
        </w:rPr>
        <w:t>el cual</w:t>
      </w:r>
      <w:r w:rsidR="00976960" w:rsidRPr="00BC4D7A">
        <w:rPr>
          <w:rFonts w:ascii="Arial" w:hAnsi="Arial" w:cs="Arial"/>
          <w:sz w:val="24"/>
          <w:szCs w:val="24"/>
          <w:lang w:val="es-ES_tradnl"/>
        </w:rPr>
        <w:t xml:space="preserve">, como se explicó, </w:t>
      </w:r>
      <w:r w:rsidR="002A4A70" w:rsidRPr="00BC4D7A">
        <w:rPr>
          <w:rFonts w:ascii="Arial" w:hAnsi="Arial" w:cs="Arial"/>
          <w:sz w:val="24"/>
          <w:szCs w:val="24"/>
          <w:lang w:val="es-ES_tradnl"/>
        </w:rPr>
        <w:t xml:space="preserve">se facultó al </w:t>
      </w:r>
      <w:r w:rsidR="00DA6772" w:rsidRPr="00BC4D7A">
        <w:rPr>
          <w:rFonts w:ascii="Arial" w:hAnsi="Arial" w:cs="Arial"/>
          <w:sz w:val="24"/>
          <w:szCs w:val="24"/>
          <w:lang w:val="es-ES_tradnl"/>
        </w:rPr>
        <w:t>Ministerio</w:t>
      </w:r>
      <w:r w:rsidR="002A4A70" w:rsidRPr="00BC4D7A">
        <w:rPr>
          <w:rFonts w:ascii="Arial" w:hAnsi="Arial" w:cs="Arial"/>
          <w:sz w:val="24"/>
          <w:szCs w:val="24"/>
          <w:lang w:val="es-ES_tradnl"/>
        </w:rPr>
        <w:t xml:space="preserve"> </w:t>
      </w:r>
      <w:r w:rsidR="00DA6772" w:rsidRPr="00BC4D7A">
        <w:rPr>
          <w:rFonts w:ascii="Arial" w:hAnsi="Arial" w:cs="Arial"/>
          <w:sz w:val="24"/>
          <w:szCs w:val="24"/>
          <w:lang w:val="es-ES_tradnl"/>
        </w:rPr>
        <w:t>para</w:t>
      </w:r>
      <w:r w:rsidR="002A4A70" w:rsidRPr="00BC4D7A">
        <w:rPr>
          <w:rFonts w:ascii="Arial" w:hAnsi="Arial" w:cs="Arial"/>
          <w:sz w:val="24"/>
          <w:szCs w:val="24"/>
          <w:lang w:val="es-ES_tradnl"/>
        </w:rPr>
        <w:t xml:space="preserve"> organizar las semanas del periodo académico </w:t>
      </w:r>
      <w:r w:rsidR="00976960" w:rsidRPr="00BC4D7A">
        <w:rPr>
          <w:rFonts w:ascii="Arial" w:hAnsi="Arial" w:cs="Arial"/>
          <w:sz w:val="24"/>
          <w:szCs w:val="24"/>
          <w:lang w:val="es-ES_tradnl"/>
        </w:rPr>
        <w:t>en un lapso</w:t>
      </w:r>
      <w:r w:rsidR="002A4A70" w:rsidRPr="00BC4D7A">
        <w:rPr>
          <w:rFonts w:ascii="Arial" w:hAnsi="Arial" w:cs="Arial"/>
          <w:sz w:val="24"/>
          <w:szCs w:val="24"/>
          <w:lang w:val="es-ES_tradnl"/>
        </w:rPr>
        <w:t xml:space="preserve"> distinto al que inicialmente estaba previsto en la ley. </w:t>
      </w:r>
    </w:p>
    <w:p w14:paraId="07DE1A1F" w14:textId="77777777" w:rsidR="003C5348" w:rsidRPr="00BC4D7A" w:rsidRDefault="003C5348" w:rsidP="00331760">
      <w:pPr>
        <w:tabs>
          <w:tab w:val="left" w:pos="3338"/>
        </w:tabs>
        <w:spacing w:line="360" w:lineRule="auto"/>
        <w:jc w:val="both"/>
        <w:rPr>
          <w:rFonts w:ascii="Arial" w:hAnsi="Arial" w:cs="Arial"/>
          <w:sz w:val="24"/>
          <w:szCs w:val="24"/>
          <w:lang w:val="es-ES_tradnl"/>
        </w:rPr>
      </w:pPr>
    </w:p>
    <w:p w14:paraId="4B107325" w14:textId="52FF7315" w:rsidR="00DF7134" w:rsidRPr="00BC4D7A" w:rsidRDefault="00DF7134" w:rsidP="00331760">
      <w:pPr>
        <w:pStyle w:val="Sinespaciado"/>
        <w:spacing w:line="360" w:lineRule="auto"/>
        <w:jc w:val="both"/>
        <w:rPr>
          <w:rFonts w:ascii="Arial" w:hAnsi="Arial" w:cs="Arial"/>
          <w:b/>
          <w:sz w:val="24"/>
          <w:szCs w:val="24"/>
          <w:lang w:val="es-ES_tradnl"/>
        </w:rPr>
      </w:pPr>
      <w:r w:rsidRPr="00BC4D7A">
        <w:rPr>
          <w:rFonts w:ascii="Arial" w:hAnsi="Arial" w:cs="Arial"/>
          <w:sz w:val="24"/>
          <w:szCs w:val="24"/>
          <w:lang w:val="es-ES_tradnl"/>
        </w:rPr>
        <w:t xml:space="preserve">Así las cosas, </w:t>
      </w:r>
      <w:r w:rsidR="000F17F4">
        <w:rPr>
          <w:rFonts w:ascii="Arial" w:hAnsi="Arial" w:cs="Arial"/>
          <w:sz w:val="24"/>
          <w:szCs w:val="24"/>
          <w:lang w:val="es-ES_tradnl"/>
        </w:rPr>
        <w:t xml:space="preserve">y dado </w:t>
      </w:r>
      <w:r w:rsidRPr="00BC4D7A">
        <w:rPr>
          <w:rFonts w:ascii="Arial" w:hAnsi="Arial" w:cs="Arial"/>
          <w:sz w:val="24"/>
          <w:szCs w:val="24"/>
          <w:lang w:val="es-ES_tradnl"/>
        </w:rPr>
        <w:t xml:space="preserve">que se cumplen todos los requisitos previstos tanto en la Ley 137 de 1994 como en la Ley 1437 de 2011, debe concluirse que la </w:t>
      </w:r>
      <w:r w:rsidR="00647F36" w:rsidRPr="00BC4D7A">
        <w:rPr>
          <w:rFonts w:ascii="Arial" w:hAnsi="Arial" w:cs="Arial"/>
          <w:sz w:val="24"/>
          <w:szCs w:val="24"/>
          <w:lang w:val="es-ES_tradnl"/>
        </w:rPr>
        <w:t>Directiva</w:t>
      </w:r>
      <w:r w:rsidRPr="00BC4D7A">
        <w:rPr>
          <w:rFonts w:ascii="Arial" w:hAnsi="Arial" w:cs="Arial"/>
          <w:sz w:val="24"/>
          <w:szCs w:val="24"/>
          <w:lang w:val="es-ES_tradnl"/>
        </w:rPr>
        <w:t xml:space="preserve"> </w:t>
      </w:r>
      <w:r w:rsidRPr="00BC4D7A">
        <w:rPr>
          <w:rFonts w:ascii="Arial" w:hAnsi="Arial" w:cs="Arial"/>
          <w:i/>
          <w:sz w:val="24"/>
          <w:szCs w:val="24"/>
          <w:lang w:val="es-ES_tradnl"/>
        </w:rPr>
        <w:t>sub examine</w:t>
      </w:r>
      <w:r w:rsidRPr="00BC4D7A">
        <w:rPr>
          <w:rFonts w:ascii="Arial" w:hAnsi="Arial" w:cs="Arial"/>
          <w:sz w:val="24"/>
          <w:szCs w:val="24"/>
          <w:lang w:val="es-ES_tradnl"/>
        </w:rPr>
        <w:t xml:space="preserve"> sí está sujeta a control inmediato de legalidad.</w:t>
      </w:r>
    </w:p>
    <w:p w14:paraId="396AA388" w14:textId="20766DDD" w:rsidR="00DF7134" w:rsidRDefault="00DF7134" w:rsidP="00331760">
      <w:pPr>
        <w:pStyle w:val="Textoindependiente"/>
        <w:spacing w:after="0" w:line="360" w:lineRule="auto"/>
        <w:rPr>
          <w:rFonts w:ascii="Arial" w:hAnsi="Arial" w:cs="Arial"/>
          <w:b/>
          <w:sz w:val="24"/>
          <w:szCs w:val="24"/>
          <w:lang w:val="es-ES_tradnl"/>
        </w:rPr>
      </w:pPr>
    </w:p>
    <w:p w14:paraId="7A6182F6" w14:textId="09EA02BE" w:rsidR="00A86EC0" w:rsidRDefault="00A86EC0" w:rsidP="00331760">
      <w:pPr>
        <w:pStyle w:val="Textoindependiente"/>
        <w:spacing w:after="0" w:line="360" w:lineRule="auto"/>
        <w:rPr>
          <w:rFonts w:ascii="Arial" w:hAnsi="Arial" w:cs="Arial"/>
          <w:b/>
          <w:sz w:val="24"/>
          <w:szCs w:val="24"/>
          <w:lang w:val="es-ES_tradnl"/>
        </w:rPr>
      </w:pPr>
    </w:p>
    <w:p w14:paraId="7177F1BC" w14:textId="2181BAC6" w:rsidR="00A86EC0" w:rsidRDefault="00A86EC0" w:rsidP="00331760">
      <w:pPr>
        <w:pStyle w:val="Textoindependiente"/>
        <w:spacing w:after="0" w:line="360" w:lineRule="auto"/>
        <w:rPr>
          <w:rFonts w:ascii="Arial" w:hAnsi="Arial" w:cs="Arial"/>
          <w:b/>
          <w:sz w:val="24"/>
          <w:szCs w:val="24"/>
          <w:lang w:val="es-ES_tradnl"/>
        </w:rPr>
      </w:pPr>
    </w:p>
    <w:p w14:paraId="08E712FA" w14:textId="77777777" w:rsidR="00A86EC0" w:rsidRPr="00BC4D7A" w:rsidRDefault="00A86EC0" w:rsidP="00331760">
      <w:pPr>
        <w:pStyle w:val="Textoindependiente"/>
        <w:spacing w:after="0" w:line="360" w:lineRule="auto"/>
        <w:rPr>
          <w:rFonts w:ascii="Arial" w:hAnsi="Arial" w:cs="Arial"/>
          <w:b/>
          <w:sz w:val="24"/>
          <w:szCs w:val="24"/>
          <w:lang w:val="es-ES_tradnl"/>
        </w:rPr>
      </w:pPr>
    </w:p>
    <w:p w14:paraId="72E3DA82" w14:textId="3D345E73" w:rsidR="00AF75E8" w:rsidRPr="00BC4D7A" w:rsidRDefault="00AF75E8"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lastRenderedPageBreak/>
        <w:t>6.2</w:t>
      </w:r>
      <w:r w:rsidR="002B44FA" w:rsidRPr="00BC4D7A">
        <w:rPr>
          <w:rFonts w:ascii="Arial" w:hAnsi="Arial" w:cs="Arial"/>
          <w:b/>
          <w:sz w:val="24"/>
          <w:szCs w:val="24"/>
          <w:lang w:val="es-ES_tradnl"/>
        </w:rPr>
        <w:t>.</w:t>
      </w:r>
      <w:r w:rsidRPr="00BC4D7A">
        <w:rPr>
          <w:rFonts w:ascii="Arial" w:hAnsi="Arial" w:cs="Arial"/>
          <w:b/>
          <w:sz w:val="24"/>
          <w:szCs w:val="24"/>
          <w:lang w:val="es-ES_tradnl"/>
        </w:rPr>
        <w:t xml:space="preserve"> </w:t>
      </w:r>
      <w:r w:rsidR="00B00951" w:rsidRPr="00BC4D7A">
        <w:rPr>
          <w:rFonts w:ascii="Arial" w:hAnsi="Arial" w:cs="Arial"/>
          <w:b/>
          <w:sz w:val="24"/>
          <w:szCs w:val="24"/>
          <w:lang w:val="es-ES_tradnl"/>
        </w:rPr>
        <w:t xml:space="preserve">Cuestión preliminar: </w:t>
      </w:r>
      <w:r w:rsidR="002B44FA" w:rsidRPr="00BC4D7A">
        <w:rPr>
          <w:rFonts w:ascii="Arial" w:hAnsi="Arial" w:cs="Arial"/>
          <w:b/>
          <w:sz w:val="24"/>
          <w:szCs w:val="24"/>
          <w:lang w:val="es-ES_tradnl"/>
        </w:rPr>
        <w:t>a</w:t>
      </w:r>
      <w:r w:rsidR="00B00951" w:rsidRPr="00BC4D7A">
        <w:rPr>
          <w:rFonts w:ascii="Arial" w:hAnsi="Arial" w:cs="Arial"/>
          <w:b/>
          <w:sz w:val="24"/>
          <w:szCs w:val="24"/>
          <w:lang w:val="es-ES_tradnl"/>
        </w:rPr>
        <w:t>lcance del p</w:t>
      </w:r>
      <w:r w:rsidR="002B44FA" w:rsidRPr="00BC4D7A">
        <w:rPr>
          <w:rFonts w:ascii="Arial" w:hAnsi="Arial" w:cs="Arial"/>
          <w:b/>
          <w:sz w:val="24"/>
          <w:szCs w:val="24"/>
          <w:lang w:val="es-ES_tradnl"/>
        </w:rPr>
        <w:t>resente p</w:t>
      </w:r>
      <w:r w:rsidR="00B00951" w:rsidRPr="00BC4D7A">
        <w:rPr>
          <w:rFonts w:ascii="Arial" w:hAnsi="Arial" w:cs="Arial"/>
          <w:b/>
          <w:sz w:val="24"/>
          <w:szCs w:val="24"/>
          <w:lang w:val="es-ES_tradnl"/>
        </w:rPr>
        <w:t>ronunciamiento</w:t>
      </w:r>
    </w:p>
    <w:p w14:paraId="2A42B346"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041E26F2" w14:textId="1CE5E4A8" w:rsidR="00AF75E8" w:rsidRPr="00BC4D7A" w:rsidRDefault="00B00951"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Uno de los intervinientes</w:t>
      </w:r>
      <w:r w:rsidR="00DF7134" w:rsidRPr="00BC4D7A">
        <w:rPr>
          <w:rFonts w:ascii="Arial" w:hAnsi="Arial" w:cs="Arial"/>
          <w:sz w:val="24"/>
          <w:szCs w:val="24"/>
          <w:lang w:val="es-ES_tradnl"/>
        </w:rPr>
        <w:t xml:space="preserve"> </w:t>
      </w:r>
      <w:r w:rsidRPr="00BC4D7A">
        <w:rPr>
          <w:rFonts w:ascii="Arial" w:hAnsi="Arial" w:cs="Arial"/>
          <w:sz w:val="24"/>
          <w:szCs w:val="24"/>
          <w:lang w:val="es-ES_tradnl"/>
        </w:rPr>
        <w:t>-</w:t>
      </w:r>
      <w:r w:rsidR="00DF7134" w:rsidRPr="00BC4D7A">
        <w:rPr>
          <w:rFonts w:ascii="Arial" w:hAnsi="Arial" w:cs="Arial"/>
          <w:sz w:val="24"/>
          <w:szCs w:val="24"/>
          <w:lang w:val="es-ES_tradnl"/>
        </w:rPr>
        <w:t xml:space="preserve">la </w:t>
      </w:r>
      <w:r w:rsidRPr="00BC4D7A">
        <w:rPr>
          <w:rFonts w:ascii="Arial" w:hAnsi="Arial" w:cs="Arial"/>
          <w:sz w:val="24"/>
          <w:szCs w:val="24"/>
          <w:lang w:val="es-ES_tradnl"/>
        </w:rPr>
        <w:t xml:space="preserve">Federación </w:t>
      </w:r>
      <w:r w:rsidR="00A305C4" w:rsidRPr="00BC4D7A">
        <w:rPr>
          <w:rFonts w:ascii="Arial" w:hAnsi="Arial" w:cs="Arial"/>
          <w:sz w:val="24"/>
          <w:szCs w:val="24"/>
          <w:lang w:val="es-ES_tradnl"/>
        </w:rPr>
        <w:t>C</w:t>
      </w:r>
      <w:r w:rsidRPr="00BC4D7A">
        <w:rPr>
          <w:rFonts w:ascii="Arial" w:hAnsi="Arial" w:cs="Arial"/>
          <w:sz w:val="24"/>
          <w:szCs w:val="24"/>
          <w:lang w:val="es-ES_tradnl"/>
        </w:rPr>
        <w:t xml:space="preserve">olombiana de Municipios- solicitó que el control inmediato de legalidad se adelantara </w:t>
      </w:r>
      <w:r w:rsidR="00F576D4" w:rsidRPr="00BC4D7A">
        <w:rPr>
          <w:rFonts w:ascii="Arial" w:hAnsi="Arial" w:cs="Arial"/>
          <w:sz w:val="24"/>
          <w:szCs w:val="24"/>
          <w:lang w:val="es-ES_tradnl"/>
        </w:rPr>
        <w:t xml:space="preserve">únicamente </w:t>
      </w:r>
      <w:r w:rsidRPr="00BC4D7A">
        <w:rPr>
          <w:rFonts w:ascii="Arial" w:hAnsi="Arial" w:cs="Arial"/>
          <w:sz w:val="24"/>
          <w:szCs w:val="24"/>
          <w:lang w:val="es-ES_tradnl"/>
        </w:rPr>
        <w:t xml:space="preserve">respecto del numeral 3° de la </w:t>
      </w:r>
      <w:r w:rsidR="00647F36" w:rsidRPr="00BC4D7A">
        <w:rPr>
          <w:rFonts w:ascii="Arial" w:hAnsi="Arial" w:cs="Arial"/>
          <w:sz w:val="24"/>
          <w:szCs w:val="24"/>
          <w:lang w:val="es-ES_tradnl"/>
        </w:rPr>
        <w:t>Directiva</w:t>
      </w:r>
      <w:r w:rsidRPr="00BC4D7A">
        <w:rPr>
          <w:rFonts w:ascii="Arial" w:hAnsi="Arial" w:cs="Arial"/>
          <w:sz w:val="24"/>
          <w:szCs w:val="24"/>
          <w:lang w:val="es-ES_tradnl"/>
        </w:rPr>
        <w:t>, toda vez que, a su juicio, est</w:t>
      </w:r>
      <w:r w:rsidR="002E5A80" w:rsidRPr="00BC4D7A">
        <w:rPr>
          <w:rFonts w:ascii="Arial" w:hAnsi="Arial" w:cs="Arial"/>
          <w:sz w:val="24"/>
          <w:szCs w:val="24"/>
          <w:lang w:val="es-ES_tradnl"/>
        </w:rPr>
        <w:t xml:space="preserve">e era el único </w:t>
      </w:r>
      <w:r w:rsidRPr="00BC4D7A">
        <w:rPr>
          <w:rFonts w:ascii="Arial" w:hAnsi="Arial" w:cs="Arial"/>
          <w:sz w:val="24"/>
          <w:szCs w:val="24"/>
          <w:lang w:val="es-ES_tradnl"/>
        </w:rPr>
        <w:t xml:space="preserve">que cumplía con los requisitos para ejercer el examen de legalidad. </w:t>
      </w:r>
    </w:p>
    <w:p w14:paraId="4581E4D8" w14:textId="48FB2BAA" w:rsidR="00DF7134" w:rsidRPr="00BC4D7A" w:rsidRDefault="00DF7134" w:rsidP="00331760">
      <w:pPr>
        <w:pStyle w:val="Textoindependiente"/>
        <w:spacing w:after="0" w:line="360" w:lineRule="auto"/>
        <w:rPr>
          <w:rFonts w:ascii="Arial" w:hAnsi="Arial" w:cs="Arial"/>
          <w:sz w:val="24"/>
          <w:szCs w:val="24"/>
          <w:lang w:val="es-ES_tradnl"/>
        </w:rPr>
      </w:pPr>
    </w:p>
    <w:p w14:paraId="5DCB63DA" w14:textId="36D23DA2" w:rsidR="000114D5" w:rsidRPr="00BC4D7A" w:rsidRDefault="00DF7134"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Al respecto, se advierte necesario indicar que</w:t>
      </w:r>
      <w:r w:rsidR="000114D5" w:rsidRPr="00BC4D7A">
        <w:rPr>
          <w:rFonts w:ascii="Arial" w:hAnsi="Arial" w:cs="Arial"/>
          <w:sz w:val="24"/>
          <w:szCs w:val="24"/>
          <w:lang w:val="es-ES_tradnl"/>
        </w:rPr>
        <w:t>,</w:t>
      </w:r>
      <w:r w:rsidR="00AB2AEB" w:rsidRPr="00BC4D7A">
        <w:rPr>
          <w:rFonts w:ascii="Arial" w:hAnsi="Arial" w:cs="Arial"/>
          <w:sz w:val="24"/>
          <w:szCs w:val="24"/>
          <w:lang w:val="es-ES_tradnl"/>
        </w:rPr>
        <w:t xml:space="preserve"> como lo ha determinado en oportunidades anteriores esta Sala de Decisión</w:t>
      </w:r>
      <w:r w:rsidR="00614BE0" w:rsidRPr="00BC4D7A">
        <w:rPr>
          <w:rStyle w:val="Refdenotaalpie"/>
          <w:rFonts w:ascii="Arial" w:hAnsi="Arial" w:cs="Arial"/>
          <w:sz w:val="24"/>
          <w:szCs w:val="24"/>
          <w:lang w:val="es-ES_tradnl"/>
        </w:rPr>
        <w:footnoteReference w:id="22"/>
      </w:r>
      <w:r w:rsidR="000114D5" w:rsidRPr="00BC4D7A">
        <w:rPr>
          <w:rFonts w:ascii="Arial" w:hAnsi="Arial" w:cs="Arial"/>
          <w:sz w:val="24"/>
          <w:szCs w:val="24"/>
          <w:lang w:val="es-ES_tradnl"/>
        </w:rPr>
        <w:t>,</w:t>
      </w:r>
      <w:r w:rsidRPr="00BC4D7A">
        <w:rPr>
          <w:rFonts w:ascii="Arial" w:hAnsi="Arial" w:cs="Arial"/>
          <w:sz w:val="24"/>
          <w:szCs w:val="24"/>
          <w:lang w:val="es-ES_tradnl"/>
        </w:rPr>
        <w:t xml:space="preserve"> </w:t>
      </w:r>
      <w:r w:rsidR="000114D5" w:rsidRPr="00BC4D7A">
        <w:rPr>
          <w:rFonts w:ascii="Arial" w:hAnsi="Arial" w:cs="Arial"/>
          <w:sz w:val="24"/>
          <w:szCs w:val="24"/>
          <w:lang w:val="es-ES_tradnl"/>
        </w:rPr>
        <w:t>siempre que se cumplan los presupuestos generales de procedencia de este medio de control</w:t>
      </w:r>
      <w:r w:rsidR="0044043A" w:rsidRPr="00BC4D7A">
        <w:rPr>
          <w:rFonts w:ascii="Arial" w:hAnsi="Arial" w:cs="Arial"/>
          <w:sz w:val="24"/>
          <w:szCs w:val="24"/>
          <w:lang w:val="es-ES_tradnl"/>
        </w:rPr>
        <w:t>,</w:t>
      </w:r>
      <w:r w:rsidR="000114D5" w:rsidRPr="00BC4D7A">
        <w:rPr>
          <w:rFonts w:ascii="Arial" w:hAnsi="Arial" w:cs="Arial"/>
          <w:sz w:val="24"/>
          <w:szCs w:val="24"/>
          <w:lang w:val="es-ES_tradnl"/>
        </w:rPr>
        <w:t xml:space="preserve"> será necesario que el examen se efectúe </w:t>
      </w:r>
      <w:r w:rsidR="00B00951" w:rsidRPr="00BC4D7A">
        <w:rPr>
          <w:rFonts w:ascii="Arial" w:hAnsi="Arial" w:cs="Arial"/>
          <w:sz w:val="24"/>
          <w:szCs w:val="24"/>
          <w:lang w:val="es-ES_tradnl"/>
        </w:rPr>
        <w:t xml:space="preserve">de manera integral respecto de todas las disposiciones contenidas </w:t>
      </w:r>
      <w:r w:rsidR="000114D5" w:rsidRPr="00BC4D7A">
        <w:rPr>
          <w:rFonts w:ascii="Arial" w:hAnsi="Arial" w:cs="Arial"/>
          <w:sz w:val="24"/>
          <w:szCs w:val="24"/>
          <w:lang w:val="es-ES_tradnl"/>
        </w:rPr>
        <w:t xml:space="preserve">en él, bajo el entendido de que se trata de </w:t>
      </w:r>
      <w:r w:rsidR="00425BBC" w:rsidRPr="00BC4D7A">
        <w:rPr>
          <w:rFonts w:ascii="Arial" w:hAnsi="Arial" w:cs="Arial"/>
          <w:sz w:val="24"/>
          <w:szCs w:val="24"/>
          <w:lang w:val="es-ES_tradnl"/>
        </w:rPr>
        <w:t>una unida</w:t>
      </w:r>
      <w:r w:rsidR="0035051F" w:rsidRPr="00BC4D7A">
        <w:rPr>
          <w:rFonts w:ascii="Arial" w:hAnsi="Arial" w:cs="Arial"/>
          <w:sz w:val="24"/>
          <w:szCs w:val="24"/>
          <w:lang w:val="es-ES_tradnl"/>
        </w:rPr>
        <w:t>d</w:t>
      </w:r>
      <w:r w:rsidR="00412CE3" w:rsidRPr="00BC4D7A">
        <w:rPr>
          <w:rFonts w:ascii="Arial" w:hAnsi="Arial" w:cs="Arial"/>
          <w:sz w:val="24"/>
          <w:szCs w:val="24"/>
          <w:lang w:val="es-ES_tradnl"/>
        </w:rPr>
        <w:t xml:space="preserve"> normativa</w:t>
      </w:r>
      <w:r w:rsidR="000114D5" w:rsidRPr="00BC4D7A">
        <w:rPr>
          <w:rFonts w:ascii="Arial" w:hAnsi="Arial" w:cs="Arial"/>
          <w:sz w:val="24"/>
          <w:szCs w:val="24"/>
          <w:lang w:val="es-ES_tradnl"/>
        </w:rPr>
        <w:t xml:space="preserve"> que busca un único propósito</w:t>
      </w:r>
      <w:r w:rsidR="00F576D4" w:rsidRPr="00BC4D7A">
        <w:rPr>
          <w:rFonts w:ascii="Arial" w:hAnsi="Arial" w:cs="Arial"/>
          <w:sz w:val="24"/>
          <w:szCs w:val="24"/>
          <w:lang w:val="es-ES_tradnl"/>
        </w:rPr>
        <w:t xml:space="preserve">. </w:t>
      </w:r>
    </w:p>
    <w:p w14:paraId="6A58E62F" w14:textId="77777777" w:rsidR="000114D5" w:rsidRPr="00BC4D7A" w:rsidRDefault="000114D5" w:rsidP="00331760">
      <w:pPr>
        <w:pStyle w:val="Textoindependiente"/>
        <w:spacing w:after="0" w:line="360" w:lineRule="auto"/>
        <w:rPr>
          <w:rFonts w:ascii="Arial" w:hAnsi="Arial" w:cs="Arial"/>
          <w:sz w:val="24"/>
          <w:szCs w:val="24"/>
          <w:lang w:val="es-ES_tradnl"/>
        </w:rPr>
      </w:pPr>
    </w:p>
    <w:p w14:paraId="751D5495" w14:textId="55D0657D" w:rsidR="005B20C2" w:rsidRPr="00BC4D7A" w:rsidRDefault="0044043A"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P</w:t>
      </w:r>
      <w:r w:rsidR="000114D5" w:rsidRPr="00BC4D7A">
        <w:rPr>
          <w:rFonts w:ascii="Arial" w:hAnsi="Arial" w:cs="Arial"/>
          <w:sz w:val="24"/>
          <w:szCs w:val="24"/>
          <w:lang w:val="es-ES_tradnl"/>
        </w:rPr>
        <w:t xml:space="preserve">ara el caso de la presente Directiva, </w:t>
      </w:r>
      <w:r w:rsidR="0086277F" w:rsidRPr="00BC4D7A">
        <w:rPr>
          <w:rFonts w:ascii="Arial" w:hAnsi="Arial" w:cs="Arial"/>
          <w:sz w:val="24"/>
          <w:szCs w:val="24"/>
          <w:lang w:val="es-ES_tradnl"/>
        </w:rPr>
        <w:t xml:space="preserve">las medidas adoptadas </w:t>
      </w:r>
      <w:r w:rsidR="000114D5" w:rsidRPr="00BC4D7A">
        <w:rPr>
          <w:rFonts w:ascii="Arial" w:hAnsi="Arial" w:cs="Arial"/>
          <w:sz w:val="24"/>
          <w:szCs w:val="24"/>
          <w:lang w:val="es-ES_tradnl"/>
        </w:rPr>
        <w:t>tienen por objeto</w:t>
      </w:r>
      <w:r w:rsidR="0086277F" w:rsidRPr="00BC4D7A">
        <w:rPr>
          <w:rFonts w:ascii="Arial" w:hAnsi="Arial" w:cs="Arial"/>
          <w:sz w:val="24"/>
          <w:szCs w:val="24"/>
          <w:lang w:val="es-ES_tradnl"/>
        </w:rPr>
        <w:t xml:space="preserve"> </w:t>
      </w:r>
      <w:r w:rsidR="002E5A80" w:rsidRPr="00BC4D7A">
        <w:rPr>
          <w:rFonts w:ascii="Arial" w:hAnsi="Arial" w:cs="Arial"/>
          <w:sz w:val="24"/>
          <w:szCs w:val="24"/>
          <w:lang w:val="es-ES_tradnl"/>
        </w:rPr>
        <w:t>fijar</w:t>
      </w:r>
      <w:r w:rsidR="0086277F" w:rsidRPr="00BC4D7A">
        <w:rPr>
          <w:rFonts w:ascii="Arial" w:hAnsi="Arial" w:cs="Arial"/>
          <w:sz w:val="24"/>
          <w:szCs w:val="24"/>
          <w:lang w:val="es-ES_tradnl"/>
        </w:rPr>
        <w:t xml:space="preserve"> </w:t>
      </w:r>
      <w:r w:rsidR="003C5348" w:rsidRPr="00BC4D7A">
        <w:rPr>
          <w:rFonts w:ascii="Arial" w:hAnsi="Arial" w:cs="Arial"/>
          <w:sz w:val="24"/>
          <w:szCs w:val="24"/>
          <w:lang w:val="es-ES_tradnl"/>
        </w:rPr>
        <w:t xml:space="preserve">directrices </w:t>
      </w:r>
      <w:r w:rsidR="006C62FF" w:rsidRPr="00BC4D7A">
        <w:rPr>
          <w:rFonts w:ascii="Arial" w:hAnsi="Arial" w:cs="Arial"/>
          <w:sz w:val="24"/>
          <w:szCs w:val="24"/>
          <w:lang w:val="es-ES_tradnl"/>
        </w:rPr>
        <w:t xml:space="preserve">para la adecuada </w:t>
      </w:r>
      <w:r w:rsidR="0086277F" w:rsidRPr="00BC4D7A">
        <w:rPr>
          <w:rFonts w:ascii="Arial" w:hAnsi="Arial" w:cs="Arial"/>
          <w:sz w:val="24"/>
          <w:szCs w:val="24"/>
          <w:lang w:val="es-ES_tradnl"/>
        </w:rPr>
        <w:t>prestación del servicio educativo</w:t>
      </w:r>
      <w:r w:rsidR="000114D5" w:rsidRPr="00BC4D7A">
        <w:rPr>
          <w:rFonts w:ascii="Arial" w:hAnsi="Arial" w:cs="Arial"/>
          <w:sz w:val="24"/>
          <w:szCs w:val="24"/>
          <w:lang w:val="es-ES_tradnl"/>
        </w:rPr>
        <w:t>,</w:t>
      </w:r>
      <w:r w:rsidR="0086277F" w:rsidRPr="00BC4D7A">
        <w:rPr>
          <w:rFonts w:ascii="Arial" w:hAnsi="Arial" w:cs="Arial"/>
          <w:sz w:val="24"/>
          <w:szCs w:val="24"/>
          <w:lang w:val="es-ES_tradnl"/>
        </w:rPr>
        <w:t xml:space="preserve"> de cara a la crisis </w:t>
      </w:r>
      <w:r w:rsidR="000114D5" w:rsidRPr="00BC4D7A">
        <w:rPr>
          <w:rFonts w:ascii="Arial" w:hAnsi="Arial" w:cs="Arial"/>
          <w:sz w:val="24"/>
          <w:szCs w:val="24"/>
          <w:lang w:val="es-ES_tradnl"/>
        </w:rPr>
        <w:t>generada</w:t>
      </w:r>
      <w:r w:rsidR="0086277F" w:rsidRPr="00BC4D7A">
        <w:rPr>
          <w:rFonts w:ascii="Arial" w:hAnsi="Arial" w:cs="Arial"/>
          <w:sz w:val="24"/>
          <w:szCs w:val="24"/>
          <w:lang w:val="es-ES_tradnl"/>
        </w:rPr>
        <w:t xml:space="preserve"> por la aparición de</w:t>
      </w:r>
      <w:r w:rsidR="004D1FE4" w:rsidRPr="00BC4D7A">
        <w:rPr>
          <w:rFonts w:ascii="Arial" w:hAnsi="Arial" w:cs="Arial"/>
          <w:sz w:val="24"/>
          <w:szCs w:val="24"/>
          <w:lang w:val="es-ES_tradnl"/>
        </w:rPr>
        <w:t>l</w:t>
      </w:r>
      <w:r w:rsidR="0086277F" w:rsidRPr="00BC4D7A">
        <w:rPr>
          <w:rFonts w:ascii="Arial" w:hAnsi="Arial" w:cs="Arial"/>
          <w:sz w:val="24"/>
          <w:szCs w:val="24"/>
          <w:lang w:val="es-ES_tradnl"/>
        </w:rPr>
        <w:t xml:space="preserve"> COVID-19</w:t>
      </w:r>
      <w:r w:rsidR="000114D5" w:rsidRPr="00BC4D7A">
        <w:rPr>
          <w:rFonts w:ascii="Arial" w:hAnsi="Arial" w:cs="Arial"/>
          <w:sz w:val="24"/>
          <w:szCs w:val="24"/>
          <w:lang w:val="es-ES_tradnl"/>
        </w:rPr>
        <w:t xml:space="preserve">, de manera que </w:t>
      </w:r>
      <w:r w:rsidR="006C62FF" w:rsidRPr="00BC4D7A">
        <w:rPr>
          <w:rFonts w:ascii="Arial" w:hAnsi="Arial" w:cs="Arial"/>
          <w:sz w:val="24"/>
          <w:szCs w:val="24"/>
          <w:lang w:val="es-ES_tradnl"/>
        </w:rPr>
        <w:t xml:space="preserve">todas </w:t>
      </w:r>
      <w:r w:rsidR="0086277F" w:rsidRPr="00BC4D7A">
        <w:rPr>
          <w:rFonts w:ascii="Arial" w:hAnsi="Arial" w:cs="Arial"/>
          <w:sz w:val="24"/>
          <w:szCs w:val="24"/>
          <w:lang w:val="es-ES_tradnl"/>
        </w:rPr>
        <w:t>deben ser valoradas bajo la óptica del control de legalidad</w:t>
      </w:r>
      <w:r w:rsidR="004D1FE4" w:rsidRPr="00BC4D7A">
        <w:rPr>
          <w:rFonts w:ascii="Arial" w:hAnsi="Arial" w:cs="Arial"/>
          <w:sz w:val="24"/>
          <w:szCs w:val="24"/>
          <w:lang w:val="es-ES_tradnl"/>
        </w:rPr>
        <w:t>.</w:t>
      </w:r>
      <w:r w:rsidR="000114D5" w:rsidRPr="00BC4D7A">
        <w:rPr>
          <w:rFonts w:ascii="Arial" w:hAnsi="Arial" w:cs="Arial"/>
          <w:sz w:val="24"/>
          <w:szCs w:val="24"/>
          <w:lang w:val="es-ES_tradnl"/>
        </w:rPr>
        <w:t xml:space="preserve"> </w:t>
      </w:r>
    </w:p>
    <w:p w14:paraId="16CCA4C8" w14:textId="77777777" w:rsidR="00165BAF" w:rsidRPr="00BC4D7A" w:rsidRDefault="00165BAF" w:rsidP="00331760">
      <w:pPr>
        <w:pStyle w:val="Textoindependiente"/>
        <w:spacing w:after="0" w:line="360" w:lineRule="auto"/>
        <w:rPr>
          <w:rFonts w:ascii="Arial" w:hAnsi="Arial" w:cs="Arial"/>
          <w:sz w:val="24"/>
          <w:szCs w:val="24"/>
          <w:lang w:val="es-ES_tradnl"/>
        </w:rPr>
      </w:pPr>
    </w:p>
    <w:p w14:paraId="633C47B3" w14:textId="78478393" w:rsidR="00A05D39" w:rsidRPr="00BC4D7A" w:rsidRDefault="00AF75E8"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t xml:space="preserve">6.3. </w:t>
      </w:r>
      <w:r w:rsidRPr="00BC4D7A">
        <w:rPr>
          <w:rFonts w:ascii="Arial" w:hAnsi="Arial" w:cs="Arial"/>
          <w:b/>
          <w:sz w:val="24"/>
          <w:szCs w:val="24"/>
          <w:lang w:val="es-ES_tradnl"/>
        </w:rPr>
        <w:tab/>
      </w:r>
      <w:r w:rsidR="00A05D39" w:rsidRPr="00BC4D7A">
        <w:rPr>
          <w:rFonts w:ascii="Arial" w:hAnsi="Arial" w:cs="Arial"/>
          <w:b/>
          <w:bCs/>
          <w:sz w:val="24"/>
          <w:szCs w:val="24"/>
          <w:lang w:val="es-ES_tradnl"/>
        </w:rPr>
        <w:t>Contenido del acto administrativo analizado</w:t>
      </w:r>
    </w:p>
    <w:p w14:paraId="05B7FC5C" w14:textId="341674B4" w:rsidR="00A05D39" w:rsidRPr="00BC4D7A" w:rsidRDefault="00A05D39" w:rsidP="00331760">
      <w:pPr>
        <w:pStyle w:val="Textoindependiente"/>
        <w:spacing w:after="0" w:line="360" w:lineRule="auto"/>
        <w:rPr>
          <w:rFonts w:ascii="Arial" w:hAnsi="Arial" w:cs="Arial"/>
          <w:b/>
          <w:sz w:val="24"/>
          <w:szCs w:val="24"/>
          <w:highlight w:val="yellow"/>
          <w:lang w:val="es-ES_tradnl"/>
        </w:rPr>
      </w:pPr>
    </w:p>
    <w:p w14:paraId="669628C0" w14:textId="1818409A" w:rsidR="00316AE3" w:rsidRPr="00BC4D7A" w:rsidRDefault="00A05D39"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A través de </w:t>
      </w:r>
      <w:r w:rsidR="00C87479" w:rsidRPr="00BC4D7A">
        <w:rPr>
          <w:rFonts w:ascii="Arial" w:hAnsi="Arial" w:cs="Arial"/>
          <w:sz w:val="24"/>
          <w:szCs w:val="24"/>
          <w:lang w:val="es-ES_tradnl"/>
        </w:rPr>
        <w:t xml:space="preserve">la </w:t>
      </w:r>
      <w:r w:rsidR="00647F36" w:rsidRPr="00BC4D7A">
        <w:rPr>
          <w:rFonts w:ascii="Arial" w:hAnsi="Arial" w:cs="Arial"/>
          <w:sz w:val="24"/>
          <w:szCs w:val="24"/>
          <w:lang w:val="es-ES_tradnl"/>
        </w:rPr>
        <w:t>Directiva</w:t>
      </w:r>
      <w:r w:rsidRPr="00BC4D7A">
        <w:rPr>
          <w:rFonts w:ascii="Arial" w:hAnsi="Arial" w:cs="Arial"/>
          <w:sz w:val="24"/>
          <w:szCs w:val="24"/>
          <w:lang w:val="es-ES_tradnl"/>
        </w:rPr>
        <w:t xml:space="preserve"> 11 del 29 de mayo de 2020,</w:t>
      </w:r>
      <w:r w:rsidR="00316AE3" w:rsidRPr="00BC4D7A">
        <w:rPr>
          <w:rFonts w:ascii="Arial" w:hAnsi="Arial" w:cs="Arial"/>
          <w:sz w:val="24"/>
          <w:szCs w:val="24"/>
          <w:lang w:val="es-ES_tradnl"/>
        </w:rPr>
        <w:t xml:space="preserve"> el Ministerio de Educación Nacional</w:t>
      </w:r>
      <w:r w:rsidR="00165BAF" w:rsidRPr="00BC4D7A">
        <w:rPr>
          <w:rFonts w:ascii="Arial" w:hAnsi="Arial" w:cs="Arial"/>
          <w:sz w:val="24"/>
          <w:szCs w:val="24"/>
          <w:lang w:val="es-ES_tradnl"/>
        </w:rPr>
        <w:t>,</w:t>
      </w:r>
      <w:r w:rsidRPr="00BC4D7A">
        <w:rPr>
          <w:rFonts w:ascii="Arial" w:hAnsi="Arial" w:cs="Arial"/>
          <w:sz w:val="24"/>
          <w:szCs w:val="24"/>
          <w:lang w:val="es-ES_tradnl"/>
        </w:rPr>
        <w:t xml:space="preserve"> alegando como fundamento </w:t>
      </w:r>
      <w:r w:rsidR="00316AE3" w:rsidRPr="00BC4D7A">
        <w:rPr>
          <w:rFonts w:ascii="Arial" w:hAnsi="Arial" w:cs="Arial"/>
          <w:sz w:val="24"/>
          <w:szCs w:val="24"/>
          <w:lang w:val="es-ES_tradnl"/>
        </w:rPr>
        <w:t xml:space="preserve">el Decreto Legislativo 660 de 2020 y teniendo en cuenta que se debían adoptar medidas para garantizar el derecho a la educación en el marco </w:t>
      </w:r>
      <w:r w:rsidR="00C823AD" w:rsidRPr="00BC4D7A">
        <w:rPr>
          <w:rFonts w:ascii="Arial" w:hAnsi="Arial" w:cs="Arial"/>
          <w:sz w:val="24"/>
          <w:szCs w:val="24"/>
          <w:lang w:val="es-ES_tradnl"/>
        </w:rPr>
        <w:t>de las condiciones sanitarias impuestas por la enfermedad COVID-19</w:t>
      </w:r>
      <w:r w:rsidR="004C5A9D" w:rsidRPr="00BC4D7A">
        <w:rPr>
          <w:rFonts w:ascii="Arial" w:hAnsi="Arial" w:cs="Arial"/>
          <w:sz w:val="24"/>
          <w:szCs w:val="24"/>
          <w:lang w:val="es-ES_tradnl"/>
        </w:rPr>
        <w:t>, determinó</w:t>
      </w:r>
      <w:r w:rsidR="00316AE3" w:rsidRPr="00BC4D7A">
        <w:rPr>
          <w:rFonts w:ascii="Arial" w:hAnsi="Arial" w:cs="Arial"/>
          <w:sz w:val="24"/>
          <w:szCs w:val="24"/>
          <w:lang w:val="es-ES_tradnl"/>
        </w:rPr>
        <w:t>:</w:t>
      </w:r>
    </w:p>
    <w:p w14:paraId="6AEFA7FC" w14:textId="77777777" w:rsidR="00316AE3" w:rsidRPr="00BC4D7A" w:rsidRDefault="00316AE3" w:rsidP="00331760">
      <w:pPr>
        <w:pStyle w:val="Textoindependiente"/>
        <w:spacing w:after="0" w:line="360" w:lineRule="auto"/>
        <w:rPr>
          <w:rFonts w:ascii="Arial" w:hAnsi="Arial" w:cs="Arial"/>
          <w:sz w:val="24"/>
          <w:szCs w:val="24"/>
          <w:lang w:val="es-ES_tradnl"/>
        </w:rPr>
      </w:pPr>
    </w:p>
    <w:p w14:paraId="23FE2BBF" w14:textId="642475E1" w:rsidR="00316AE3" w:rsidRPr="00BC4D7A" w:rsidRDefault="00686A9A" w:rsidP="00331760">
      <w:pPr>
        <w:pStyle w:val="Textoindependiente"/>
        <w:numPr>
          <w:ilvl w:val="0"/>
          <w:numId w:val="38"/>
        </w:numPr>
        <w:spacing w:after="0" w:line="360" w:lineRule="auto"/>
        <w:rPr>
          <w:rFonts w:ascii="Arial" w:hAnsi="Arial" w:cs="Arial"/>
          <w:sz w:val="24"/>
          <w:szCs w:val="24"/>
          <w:lang w:val="es-ES_tradnl"/>
        </w:rPr>
      </w:pPr>
      <w:r w:rsidRPr="00BC4D7A">
        <w:rPr>
          <w:rFonts w:ascii="Arial" w:hAnsi="Arial" w:cs="Arial"/>
          <w:bCs/>
          <w:sz w:val="24"/>
          <w:szCs w:val="24"/>
          <w:lang w:val="es-ES_tradnl"/>
        </w:rPr>
        <w:t>En el numeral 1°</w:t>
      </w:r>
      <w:r w:rsidR="009A16D4" w:rsidRPr="00BC4D7A">
        <w:rPr>
          <w:rFonts w:ascii="Arial" w:hAnsi="Arial" w:cs="Arial"/>
          <w:bCs/>
          <w:sz w:val="24"/>
          <w:szCs w:val="24"/>
          <w:lang w:val="es-ES_tradnl"/>
        </w:rPr>
        <w:t>,</w:t>
      </w:r>
      <w:r w:rsidRPr="00BC4D7A">
        <w:rPr>
          <w:rFonts w:ascii="Arial" w:hAnsi="Arial" w:cs="Arial"/>
          <w:bCs/>
          <w:sz w:val="24"/>
          <w:szCs w:val="24"/>
          <w:lang w:val="es-ES_tradnl"/>
        </w:rPr>
        <w:t xml:space="preserve"> </w:t>
      </w:r>
      <w:r w:rsidR="004C5A9D" w:rsidRPr="00BC4D7A">
        <w:rPr>
          <w:rFonts w:ascii="Arial" w:hAnsi="Arial" w:cs="Arial"/>
          <w:bCs/>
          <w:sz w:val="24"/>
          <w:szCs w:val="24"/>
          <w:lang w:val="es-ES_tradnl"/>
        </w:rPr>
        <w:t xml:space="preserve">establecer orientaciones para continuar el trabajo académico en casa, </w:t>
      </w:r>
      <w:r w:rsidR="00A26A01" w:rsidRPr="00BC4D7A">
        <w:rPr>
          <w:rFonts w:ascii="Arial" w:hAnsi="Arial" w:cs="Arial"/>
          <w:bCs/>
          <w:sz w:val="24"/>
          <w:szCs w:val="24"/>
          <w:lang w:val="es-ES_tradnl"/>
        </w:rPr>
        <w:t xml:space="preserve">teniendo en cuenta </w:t>
      </w:r>
      <w:r w:rsidR="004C5A9D" w:rsidRPr="00BC4D7A">
        <w:rPr>
          <w:rFonts w:ascii="Arial" w:hAnsi="Arial" w:cs="Arial"/>
          <w:bCs/>
          <w:sz w:val="24"/>
          <w:szCs w:val="24"/>
          <w:lang w:val="es-ES_tradnl"/>
        </w:rPr>
        <w:t xml:space="preserve">la ampliación </w:t>
      </w:r>
      <w:r w:rsidR="00316AE3" w:rsidRPr="00BC4D7A">
        <w:rPr>
          <w:rFonts w:ascii="Arial" w:hAnsi="Arial" w:cs="Arial"/>
          <w:sz w:val="24"/>
          <w:szCs w:val="24"/>
          <w:lang w:val="es-ES_tradnl"/>
        </w:rPr>
        <w:t xml:space="preserve">del tiempo de la prestación del servicio educativo en </w:t>
      </w:r>
      <w:r w:rsidR="00A26A01" w:rsidRPr="00BC4D7A">
        <w:rPr>
          <w:rFonts w:ascii="Arial" w:hAnsi="Arial" w:cs="Arial"/>
          <w:sz w:val="24"/>
          <w:szCs w:val="24"/>
          <w:lang w:val="es-ES_tradnl"/>
        </w:rPr>
        <w:t>esa modalidad</w:t>
      </w:r>
      <w:r w:rsidR="00316AE3" w:rsidRPr="00BC4D7A">
        <w:rPr>
          <w:rFonts w:ascii="Arial" w:hAnsi="Arial" w:cs="Arial"/>
          <w:sz w:val="24"/>
          <w:szCs w:val="24"/>
          <w:lang w:val="es-ES_tradnl"/>
        </w:rPr>
        <w:t xml:space="preserve"> hasta el 31 de julio de 2020</w:t>
      </w:r>
      <w:r w:rsidR="00A26A01" w:rsidRPr="00BC4D7A">
        <w:rPr>
          <w:rFonts w:ascii="Arial" w:hAnsi="Arial" w:cs="Arial"/>
          <w:sz w:val="24"/>
          <w:szCs w:val="24"/>
          <w:lang w:val="es-ES_tradnl"/>
        </w:rPr>
        <w:t>,</w:t>
      </w:r>
      <w:r w:rsidR="00316AE3" w:rsidRPr="00BC4D7A">
        <w:rPr>
          <w:rFonts w:ascii="Arial" w:hAnsi="Arial" w:cs="Arial"/>
          <w:sz w:val="24"/>
          <w:szCs w:val="24"/>
          <w:lang w:val="es-ES_tradnl"/>
        </w:rPr>
        <w:t xml:space="preserve"> para la población estudiantil de los niveles de preescolar, básica y media y ciclo de adultos.</w:t>
      </w:r>
    </w:p>
    <w:p w14:paraId="18B2FBDD" w14:textId="77777777" w:rsidR="00686A9A" w:rsidRPr="00BC4D7A" w:rsidRDefault="00686A9A" w:rsidP="00331760">
      <w:pPr>
        <w:pStyle w:val="Textoindependiente"/>
        <w:spacing w:after="0" w:line="360" w:lineRule="auto"/>
        <w:ind w:left="284"/>
        <w:rPr>
          <w:rFonts w:ascii="Arial" w:hAnsi="Arial" w:cs="Arial"/>
          <w:sz w:val="24"/>
          <w:szCs w:val="24"/>
          <w:lang w:val="es-ES_tradnl"/>
        </w:rPr>
      </w:pPr>
    </w:p>
    <w:p w14:paraId="5696675F" w14:textId="5C4DC38A" w:rsidR="0059705C" w:rsidRDefault="00686A9A" w:rsidP="00331760">
      <w:pPr>
        <w:pStyle w:val="Textoindependiente"/>
        <w:numPr>
          <w:ilvl w:val="0"/>
          <w:numId w:val="38"/>
        </w:numPr>
        <w:spacing w:after="0" w:line="360" w:lineRule="auto"/>
        <w:rPr>
          <w:rFonts w:ascii="Arial" w:hAnsi="Arial" w:cs="Arial"/>
          <w:sz w:val="24"/>
          <w:szCs w:val="24"/>
          <w:lang w:val="es-ES_tradnl"/>
        </w:rPr>
      </w:pPr>
      <w:r w:rsidRPr="00BC4D7A">
        <w:rPr>
          <w:rFonts w:ascii="Arial" w:hAnsi="Arial" w:cs="Arial"/>
          <w:sz w:val="24"/>
          <w:szCs w:val="24"/>
          <w:lang w:val="es-ES_tradnl"/>
        </w:rPr>
        <w:lastRenderedPageBreak/>
        <w:t>En el numeral 2°</w:t>
      </w:r>
      <w:r w:rsidR="004C5A9D" w:rsidRPr="00BC4D7A">
        <w:rPr>
          <w:rFonts w:ascii="Arial" w:hAnsi="Arial" w:cs="Arial"/>
          <w:sz w:val="24"/>
          <w:szCs w:val="24"/>
          <w:lang w:val="es-ES_tradnl"/>
        </w:rPr>
        <w:t>, dictar lineamientos para el retorno gradual y progresivo a los establecimientos educativos, estableciendo que</w:t>
      </w:r>
      <w:r w:rsidRPr="00BC4D7A">
        <w:rPr>
          <w:rFonts w:ascii="Arial" w:hAnsi="Arial" w:cs="Arial"/>
          <w:sz w:val="24"/>
          <w:szCs w:val="24"/>
          <w:lang w:val="es-ES_tradnl"/>
        </w:rPr>
        <w:t xml:space="preserve"> </w:t>
      </w:r>
      <w:r w:rsidR="009C1EAF" w:rsidRPr="00BC4D7A">
        <w:rPr>
          <w:rFonts w:ascii="Arial" w:hAnsi="Arial" w:cs="Arial"/>
          <w:sz w:val="24"/>
          <w:szCs w:val="24"/>
          <w:lang w:val="es-ES_tradnl"/>
        </w:rPr>
        <w:t>los sectores involucrados</w:t>
      </w:r>
      <w:r w:rsidR="004C5A9D" w:rsidRPr="00BC4D7A">
        <w:rPr>
          <w:rFonts w:ascii="Arial" w:hAnsi="Arial" w:cs="Arial"/>
          <w:sz w:val="24"/>
          <w:szCs w:val="24"/>
          <w:lang w:val="es-ES_tradnl"/>
        </w:rPr>
        <w:t xml:space="preserve"> debían </w:t>
      </w:r>
      <w:r w:rsidR="00316AE3" w:rsidRPr="00BC4D7A">
        <w:rPr>
          <w:rFonts w:ascii="Arial" w:hAnsi="Arial" w:cs="Arial"/>
          <w:sz w:val="24"/>
          <w:szCs w:val="24"/>
          <w:lang w:val="es-ES_tradnl"/>
        </w:rPr>
        <w:t>avanzar en el alistamiento de las condiciones de bioseguridad, administrativas, técnicas y pedagógicas para facilitar la transición de las actividades escolares a las institucione</w:t>
      </w:r>
      <w:r w:rsidR="009A16D4" w:rsidRPr="00BC4D7A">
        <w:rPr>
          <w:rFonts w:ascii="Arial" w:hAnsi="Arial" w:cs="Arial"/>
          <w:sz w:val="24"/>
          <w:szCs w:val="24"/>
          <w:lang w:val="es-ES_tradnl"/>
        </w:rPr>
        <w:t xml:space="preserve">s, a través del modelo de alternancia. </w:t>
      </w:r>
    </w:p>
    <w:p w14:paraId="52CAC176" w14:textId="77777777" w:rsidR="00A86EC0" w:rsidRDefault="00A86EC0" w:rsidP="00A86EC0">
      <w:pPr>
        <w:pStyle w:val="Prrafodelista"/>
        <w:rPr>
          <w:rFonts w:ascii="Arial" w:hAnsi="Arial" w:cs="Arial"/>
          <w:sz w:val="24"/>
          <w:szCs w:val="24"/>
          <w:lang w:val="es-ES_tradnl"/>
        </w:rPr>
      </w:pPr>
    </w:p>
    <w:p w14:paraId="5190DE17" w14:textId="7164AF30" w:rsidR="00897F6D" w:rsidRPr="00BC4D7A" w:rsidRDefault="0059705C" w:rsidP="00331760">
      <w:pPr>
        <w:pStyle w:val="Textoindependiente"/>
        <w:spacing w:after="0" w:line="360" w:lineRule="auto"/>
        <w:ind w:left="708"/>
        <w:rPr>
          <w:rFonts w:ascii="Arial" w:hAnsi="Arial" w:cs="Arial"/>
          <w:sz w:val="24"/>
          <w:szCs w:val="24"/>
          <w:lang w:val="es-ES_tradnl"/>
        </w:rPr>
      </w:pPr>
      <w:r w:rsidRPr="00BC4D7A">
        <w:rPr>
          <w:rFonts w:ascii="Arial" w:hAnsi="Arial" w:cs="Arial"/>
          <w:sz w:val="24"/>
          <w:szCs w:val="24"/>
          <w:lang w:val="es-ES_tradnl"/>
        </w:rPr>
        <w:t xml:space="preserve">Igualmente, dispuso </w:t>
      </w:r>
      <w:proofErr w:type="gramStart"/>
      <w:r w:rsidRPr="00BC4D7A">
        <w:rPr>
          <w:rFonts w:ascii="Arial" w:hAnsi="Arial" w:cs="Arial"/>
          <w:sz w:val="24"/>
          <w:szCs w:val="24"/>
          <w:lang w:val="es-ES_tradnl"/>
        </w:rPr>
        <w:t>que</w:t>
      </w:r>
      <w:proofErr w:type="gramEnd"/>
      <w:r w:rsidRPr="00BC4D7A">
        <w:rPr>
          <w:rFonts w:ascii="Arial" w:hAnsi="Arial" w:cs="Arial"/>
          <w:sz w:val="24"/>
          <w:szCs w:val="24"/>
          <w:lang w:val="es-ES_tradnl"/>
        </w:rPr>
        <w:t xml:space="preserve"> dentro de los 5 días siguientes</w:t>
      </w:r>
      <w:r w:rsidR="00897F6D" w:rsidRPr="00BC4D7A">
        <w:rPr>
          <w:rFonts w:ascii="Arial" w:hAnsi="Arial" w:cs="Arial"/>
          <w:sz w:val="24"/>
          <w:szCs w:val="24"/>
          <w:lang w:val="es-ES_tradnl"/>
        </w:rPr>
        <w:t xml:space="preserve">, </w:t>
      </w:r>
      <w:r w:rsidRPr="00BC4D7A">
        <w:rPr>
          <w:rFonts w:ascii="Arial" w:hAnsi="Arial" w:cs="Arial"/>
          <w:sz w:val="24"/>
          <w:szCs w:val="24"/>
          <w:lang w:val="es-ES_tradnl"/>
        </w:rPr>
        <w:t>e</w:t>
      </w:r>
      <w:r w:rsidR="004C5A9D" w:rsidRPr="00BC4D7A">
        <w:rPr>
          <w:rFonts w:ascii="Arial" w:hAnsi="Arial" w:cs="Arial"/>
          <w:sz w:val="24"/>
          <w:szCs w:val="24"/>
          <w:lang w:val="es-ES_tradnl"/>
        </w:rPr>
        <w:t xml:space="preserve">sa Cartera </w:t>
      </w:r>
      <w:r w:rsidRPr="00BC4D7A">
        <w:rPr>
          <w:rFonts w:ascii="Arial" w:hAnsi="Arial" w:cs="Arial"/>
          <w:sz w:val="24"/>
          <w:szCs w:val="24"/>
          <w:lang w:val="es-ES_tradnl"/>
        </w:rPr>
        <w:t>entregaría a cada secretar</w:t>
      </w:r>
      <w:r w:rsidR="00897F6D" w:rsidRPr="00BC4D7A">
        <w:rPr>
          <w:rFonts w:ascii="Arial" w:hAnsi="Arial" w:cs="Arial"/>
          <w:sz w:val="24"/>
          <w:szCs w:val="24"/>
          <w:lang w:val="es-ES_tradnl"/>
        </w:rPr>
        <w:t>í</w:t>
      </w:r>
      <w:r w:rsidRPr="00BC4D7A">
        <w:rPr>
          <w:rFonts w:ascii="Arial" w:hAnsi="Arial" w:cs="Arial"/>
          <w:sz w:val="24"/>
          <w:szCs w:val="24"/>
          <w:lang w:val="es-ES_tradnl"/>
        </w:rPr>
        <w:t xml:space="preserve">a de educación un lineamiento para la transición progresiva del servicio educativo a la modalidad presencial y la implementación de prácticas de bioseguridad que reduzcan el riesgo de contagio de COVID-19 en la comunidad educativa con base en el que se coordinaría con las autoridades pertinentes la producción de protocolos de referencia. Por ello, cada </w:t>
      </w:r>
      <w:r w:rsidR="00410C5D" w:rsidRPr="00BC4D7A">
        <w:rPr>
          <w:rFonts w:ascii="Arial" w:hAnsi="Arial" w:cs="Arial"/>
          <w:sz w:val="24"/>
          <w:szCs w:val="24"/>
          <w:lang w:val="es-ES_tradnl"/>
        </w:rPr>
        <w:t>S</w:t>
      </w:r>
      <w:r w:rsidRPr="00BC4D7A">
        <w:rPr>
          <w:rFonts w:ascii="Arial" w:hAnsi="Arial" w:cs="Arial"/>
          <w:sz w:val="24"/>
          <w:szCs w:val="24"/>
          <w:lang w:val="es-ES_tradnl"/>
        </w:rPr>
        <w:t xml:space="preserve">ecretaría de </w:t>
      </w:r>
      <w:r w:rsidR="00410C5D" w:rsidRPr="00BC4D7A">
        <w:rPr>
          <w:rFonts w:ascii="Arial" w:hAnsi="Arial" w:cs="Arial"/>
          <w:sz w:val="24"/>
          <w:szCs w:val="24"/>
          <w:lang w:val="es-ES_tradnl"/>
        </w:rPr>
        <w:t>E</w:t>
      </w:r>
      <w:r w:rsidRPr="00BC4D7A">
        <w:rPr>
          <w:rFonts w:ascii="Arial" w:hAnsi="Arial" w:cs="Arial"/>
          <w:sz w:val="24"/>
          <w:szCs w:val="24"/>
          <w:lang w:val="es-ES_tradnl"/>
        </w:rPr>
        <w:t>ducación deb</w:t>
      </w:r>
      <w:r w:rsidR="00897F6D" w:rsidRPr="00BC4D7A">
        <w:rPr>
          <w:rFonts w:ascii="Arial" w:hAnsi="Arial" w:cs="Arial"/>
          <w:sz w:val="24"/>
          <w:szCs w:val="24"/>
          <w:lang w:val="es-ES_tradnl"/>
        </w:rPr>
        <w:t>ería</w:t>
      </w:r>
      <w:r w:rsidRPr="00BC4D7A">
        <w:rPr>
          <w:rFonts w:ascii="Arial" w:hAnsi="Arial" w:cs="Arial"/>
          <w:sz w:val="24"/>
          <w:szCs w:val="24"/>
          <w:lang w:val="es-ES_tradnl"/>
        </w:rPr>
        <w:t xml:space="preserve"> adoptar </w:t>
      </w:r>
      <w:r w:rsidR="00897F6D" w:rsidRPr="00BC4D7A">
        <w:rPr>
          <w:rFonts w:ascii="Arial" w:hAnsi="Arial" w:cs="Arial"/>
          <w:sz w:val="24"/>
          <w:szCs w:val="24"/>
          <w:lang w:val="es-ES_tradnl"/>
        </w:rPr>
        <w:t>un</w:t>
      </w:r>
      <w:r w:rsidRPr="00BC4D7A">
        <w:rPr>
          <w:rFonts w:ascii="Arial" w:hAnsi="Arial" w:cs="Arial"/>
          <w:sz w:val="24"/>
          <w:szCs w:val="24"/>
          <w:lang w:val="es-ES_tradnl"/>
        </w:rPr>
        <w:t xml:space="preserve"> protocolo, </w:t>
      </w:r>
      <w:r w:rsidR="00897F6D" w:rsidRPr="00BC4D7A">
        <w:rPr>
          <w:rFonts w:ascii="Arial" w:hAnsi="Arial" w:cs="Arial"/>
          <w:sz w:val="24"/>
          <w:szCs w:val="24"/>
          <w:lang w:val="es-ES_tradnl"/>
        </w:rPr>
        <w:t>así</w:t>
      </w:r>
      <w:r w:rsidRPr="00BC4D7A">
        <w:rPr>
          <w:rFonts w:ascii="Arial" w:hAnsi="Arial" w:cs="Arial"/>
          <w:sz w:val="24"/>
          <w:szCs w:val="24"/>
          <w:lang w:val="es-ES_tradnl"/>
        </w:rPr>
        <w:t xml:space="preserve"> como planes </w:t>
      </w:r>
      <w:r w:rsidR="00897F6D" w:rsidRPr="00BC4D7A">
        <w:rPr>
          <w:rFonts w:ascii="Arial" w:hAnsi="Arial" w:cs="Arial"/>
          <w:sz w:val="24"/>
          <w:szCs w:val="24"/>
          <w:lang w:val="es-ES_tradnl"/>
        </w:rPr>
        <w:t xml:space="preserve">para su </w:t>
      </w:r>
      <w:r w:rsidRPr="00BC4D7A">
        <w:rPr>
          <w:rFonts w:ascii="Arial" w:hAnsi="Arial" w:cs="Arial"/>
          <w:sz w:val="24"/>
          <w:szCs w:val="24"/>
          <w:lang w:val="es-ES_tradnl"/>
        </w:rPr>
        <w:t xml:space="preserve">inspección y vigilancia. </w:t>
      </w:r>
    </w:p>
    <w:p w14:paraId="3F6891D4" w14:textId="77777777" w:rsidR="00A26A01" w:rsidRPr="00BC4D7A" w:rsidRDefault="00A26A01" w:rsidP="00331760">
      <w:pPr>
        <w:pStyle w:val="Textoindependiente"/>
        <w:spacing w:after="0" w:line="360" w:lineRule="auto"/>
        <w:ind w:left="284"/>
        <w:rPr>
          <w:rFonts w:ascii="Arial" w:hAnsi="Arial" w:cs="Arial"/>
          <w:sz w:val="24"/>
          <w:szCs w:val="24"/>
          <w:lang w:val="es-ES_tradnl"/>
        </w:rPr>
      </w:pPr>
    </w:p>
    <w:p w14:paraId="7CF1CE10" w14:textId="5FE17B2F" w:rsidR="00897F6D" w:rsidRPr="00BC4D7A" w:rsidRDefault="009C1EAF" w:rsidP="00331760">
      <w:pPr>
        <w:pStyle w:val="Textoindependiente"/>
        <w:spacing w:after="0" w:line="360" w:lineRule="auto"/>
        <w:ind w:left="708"/>
        <w:rPr>
          <w:rFonts w:ascii="Arial" w:hAnsi="Arial" w:cs="Arial"/>
          <w:sz w:val="24"/>
          <w:szCs w:val="24"/>
          <w:lang w:val="es-ES_tradnl"/>
        </w:rPr>
      </w:pPr>
      <w:r w:rsidRPr="00BC4D7A">
        <w:rPr>
          <w:rFonts w:ascii="Arial" w:hAnsi="Arial" w:cs="Arial"/>
          <w:sz w:val="24"/>
          <w:szCs w:val="24"/>
          <w:lang w:val="es-ES_tradnl"/>
        </w:rPr>
        <w:t>En esta misma disposición s</w:t>
      </w:r>
      <w:r w:rsidR="00897F6D" w:rsidRPr="00BC4D7A">
        <w:rPr>
          <w:rFonts w:ascii="Arial" w:hAnsi="Arial" w:cs="Arial"/>
          <w:sz w:val="24"/>
          <w:szCs w:val="24"/>
          <w:lang w:val="es-ES_tradnl"/>
        </w:rPr>
        <w:t xml:space="preserve">e autorizó a los departamentos con municipios </w:t>
      </w:r>
      <w:r w:rsidRPr="00BC4D7A">
        <w:rPr>
          <w:rFonts w:ascii="Arial" w:hAnsi="Arial" w:cs="Arial"/>
          <w:sz w:val="24"/>
          <w:szCs w:val="24"/>
          <w:lang w:val="es-ES_tradnl"/>
        </w:rPr>
        <w:t>donde no existiera la enfermedad</w:t>
      </w:r>
      <w:r w:rsidR="00897F6D" w:rsidRPr="00BC4D7A">
        <w:rPr>
          <w:rFonts w:ascii="Arial" w:hAnsi="Arial" w:cs="Arial"/>
          <w:sz w:val="24"/>
          <w:szCs w:val="24"/>
          <w:lang w:val="es-ES_tradnl"/>
        </w:rPr>
        <w:t xml:space="preserve"> a anticipar el inicio y/o gradualidad del modelo de alternancia</w:t>
      </w:r>
      <w:r w:rsidR="00605AEA" w:rsidRPr="00BC4D7A">
        <w:rPr>
          <w:rFonts w:ascii="Arial" w:hAnsi="Arial" w:cs="Arial"/>
          <w:sz w:val="24"/>
          <w:szCs w:val="24"/>
          <w:lang w:val="es-ES_tradnl"/>
        </w:rPr>
        <w:t>,</w:t>
      </w:r>
      <w:r w:rsidR="00897F6D" w:rsidRPr="00BC4D7A">
        <w:rPr>
          <w:rFonts w:ascii="Arial" w:hAnsi="Arial" w:cs="Arial"/>
          <w:sz w:val="24"/>
          <w:szCs w:val="24"/>
          <w:lang w:val="es-ES_tradnl"/>
        </w:rPr>
        <w:t xml:space="preserve"> </w:t>
      </w:r>
      <w:r w:rsidR="00605AEA" w:rsidRPr="00BC4D7A">
        <w:rPr>
          <w:rFonts w:ascii="Arial" w:hAnsi="Arial" w:cs="Arial"/>
          <w:sz w:val="24"/>
          <w:szCs w:val="24"/>
          <w:lang w:val="es-ES_tradnl"/>
        </w:rPr>
        <w:t>evento</w:t>
      </w:r>
      <w:r w:rsidR="00897F6D" w:rsidRPr="00BC4D7A">
        <w:rPr>
          <w:rFonts w:ascii="Arial" w:hAnsi="Arial" w:cs="Arial"/>
          <w:sz w:val="24"/>
          <w:szCs w:val="24"/>
          <w:lang w:val="es-ES_tradnl"/>
        </w:rPr>
        <w:t xml:space="preserve"> en el cual debían cumplirse con los protocolos correspondientes</w:t>
      </w:r>
      <w:r w:rsidR="00505A76" w:rsidRPr="00BC4D7A">
        <w:rPr>
          <w:rFonts w:ascii="Arial" w:hAnsi="Arial" w:cs="Arial"/>
          <w:sz w:val="24"/>
          <w:szCs w:val="24"/>
          <w:lang w:val="es-ES_tradnl"/>
        </w:rPr>
        <w:t xml:space="preserve">. En todo caso se puso de presente </w:t>
      </w:r>
      <w:r w:rsidR="00897F6D" w:rsidRPr="00BC4D7A">
        <w:rPr>
          <w:rFonts w:ascii="Arial" w:hAnsi="Arial" w:cs="Arial"/>
          <w:sz w:val="24"/>
          <w:szCs w:val="24"/>
          <w:lang w:val="es-ES_tradnl"/>
        </w:rPr>
        <w:t>que ser</w:t>
      </w:r>
      <w:r w:rsidR="00605AEA" w:rsidRPr="00BC4D7A">
        <w:rPr>
          <w:rFonts w:ascii="Arial" w:hAnsi="Arial" w:cs="Arial"/>
          <w:sz w:val="24"/>
          <w:szCs w:val="24"/>
          <w:lang w:val="es-ES_tradnl"/>
        </w:rPr>
        <w:t>ía</w:t>
      </w:r>
      <w:r w:rsidR="00897F6D" w:rsidRPr="00BC4D7A">
        <w:rPr>
          <w:rFonts w:ascii="Arial" w:hAnsi="Arial" w:cs="Arial"/>
          <w:sz w:val="24"/>
          <w:szCs w:val="24"/>
          <w:lang w:val="es-ES_tradnl"/>
        </w:rPr>
        <w:t xml:space="preserve"> responsabilidad de la </w:t>
      </w:r>
      <w:r w:rsidR="00410C5D" w:rsidRPr="00BC4D7A">
        <w:rPr>
          <w:rFonts w:ascii="Arial" w:hAnsi="Arial" w:cs="Arial"/>
          <w:sz w:val="24"/>
          <w:szCs w:val="24"/>
          <w:lang w:val="es-ES_tradnl"/>
        </w:rPr>
        <w:t>S</w:t>
      </w:r>
      <w:r w:rsidR="00897F6D" w:rsidRPr="00BC4D7A">
        <w:rPr>
          <w:rFonts w:ascii="Arial" w:hAnsi="Arial" w:cs="Arial"/>
          <w:sz w:val="24"/>
          <w:szCs w:val="24"/>
          <w:lang w:val="es-ES_tradnl"/>
        </w:rPr>
        <w:t xml:space="preserve">ecretaría de </w:t>
      </w:r>
      <w:r w:rsidR="00410C5D" w:rsidRPr="00BC4D7A">
        <w:rPr>
          <w:rFonts w:ascii="Arial" w:hAnsi="Arial" w:cs="Arial"/>
          <w:sz w:val="24"/>
          <w:szCs w:val="24"/>
          <w:lang w:val="es-ES_tradnl"/>
        </w:rPr>
        <w:t>E</w:t>
      </w:r>
      <w:r w:rsidR="00897F6D" w:rsidRPr="00BC4D7A">
        <w:rPr>
          <w:rFonts w:ascii="Arial" w:hAnsi="Arial" w:cs="Arial"/>
          <w:sz w:val="24"/>
          <w:szCs w:val="24"/>
          <w:lang w:val="es-ES_tradnl"/>
        </w:rPr>
        <w:t>ducación</w:t>
      </w:r>
      <w:r w:rsidR="00605AEA" w:rsidRPr="00BC4D7A">
        <w:rPr>
          <w:rFonts w:ascii="Arial" w:hAnsi="Arial" w:cs="Arial"/>
          <w:sz w:val="24"/>
          <w:szCs w:val="24"/>
          <w:lang w:val="es-ES_tradnl"/>
        </w:rPr>
        <w:t xml:space="preserve"> </w:t>
      </w:r>
      <w:r w:rsidR="0001625E" w:rsidRPr="00BC4D7A">
        <w:rPr>
          <w:rFonts w:ascii="Arial" w:hAnsi="Arial" w:cs="Arial"/>
          <w:sz w:val="24"/>
          <w:szCs w:val="24"/>
          <w:lang w:val="es-ES_tradnl"/>
        </w:rPr>
        <w:t>correspondiente, mantener</w:t>
      </w:r>
      <w:r w:rsidR="00897F6D" w:rsidRPr="00BC4D7A">
        <w:rPr>
          <w:rFonts w:ascii="Arial" w:hAnsi="Arial" w:cs="Arial"/>
          <w:sz w:val="24"/>
          <w:szCs w:val="24"/>
          <w:lang w:val="es-ES_tradnl"/>
        </w:rPr>
        <w:t xml:space="preserve"> relación constante con la instancia territorial </w:t>
      </w:r>
      <w:r w:rsidR="00605AEA" w:rsidRPr="00BC4D7A">
        <w:rPr>
          <w:rFonts w:ascii="Arial" w:hAnsi="Arial" w:cs="Arial"/>
          <w:sz w:val="24"/>
          <w:szCs w:val="24"/>
          <w:lang w:val="es-ES_tradnl"/>
        </w:rPr>
        <w:t xml:space="preserve">para </w:t>
      </w:r>
      <w:r w:rsidR="00897F6D" w:rsidRPr="00BC4D7A">
        <w:rPr>
          <w:rFonts w:ascii="Arial" w:hAnsi="Arial" w:cs="Arial"/>
          <w:sz w:val="24"/>
          <w:szCs w:val="24"/>
          <w:lang w:val="es-ES_tradnl"/>
        </w:rPr>
        <w:t xml:space="preserve">monitorear el comportamiento del contagio </w:t>
      </w:r>
      <w:r w:rsidR="00605AEA" w:rsidRPr="00BC4D7A">
        <w:rPr>
          <w:rFonts w:ascii="Arial" w:hAnsi="Arial" w:cs="Arial"/>
          <w:sz w:val="24"/>
          <w:szCs w:val="24"/>
          <w:lang w:val="es-ES_tradnl"/>
        </w:rPr>
        <w:t xml:space="preserve">y </w:t>
      </w:r>
      <w:r w:rsidR="00897F6D" w:rsidRPr="00BC4D7A">
        <w:rPr>
          <w:rFonts w:ascii="Arial" w:hAnsi="Arial" w:cs="Arial"/>
          <w:sz w:val="24"/>
          <w:szCs w:val="24"/>
          <w:lang w:val="es-ES_tradnl"/>
        </w:rPr>
        <w:t xml:space="preserve">para verificar la condición no </w:t>
      </w:r>
      <w:r w:rsidR="00605AEA" w:rsidRPr="00BC4D7A">
        <w:rPr>
          <w:rFonts w:ascii="Arial" w:hAnsi="Arial" w:cs="Arial"/>
          <w:sz w:val="24"/>
          <w:szCs w:val="24"/>
          <w:lang w:val="es-ES_tradnl"/>
        </w:rPr>
        <w:t>“</w:t>
      </w:r>
      <w:r w:rsidR="00897F6D" w:rsidRPr="00BC4D7A">
        <w:rPr>
          <w:rFonts w:ascii="Arial" w:hAnsi="Arial" w:cs="Arial"/>
          <w:sz w:val="24"/>
          <w:szCs w:val="24"/>
          <w:lang w:val="es-ES_tradnl"/>
        </w:rPr>
        <w:t>COVI</w:t>
      </w:r>
      <w:r w:rsidR="00605AEA" w:rsidRPr="00BC4D7A">
        <w:rPr>
          <w:rFonts w:ascii="Arial" w:hAnsi="Arial" w:cs="Arial"/>
          <w:sz w:val="24"/>
          <w:szCs w:val="24"/>
          <w:lang w:val="es-ES_tradnl"/>
        </w:rPr>
        <w:t xml:space="preserve">D” del municipio. </w:t>
      </w:r>
    </w:p>
    <w:p w14:paraId="1FE26745" w14:textId="4BA076F7" w:rsidR="00897F6D" w:rsidRPr="00BC4D7A" w:rsidRDefault="00897F6D" w:rsidP="00331760">
      <w:pPr>
        <w:pStyle w:val="Textoindependiente"/>
        <w:spacing w:after="0" w:line="360" w:lineRule="auto"/>
        <w:ind w:left="284"/>
        <w:rPr>
          <w:rFonts w:ascii="Arial" w:hAnsi="Arial" w:cs="Arial"/>
          <w:sz w:val="24"/>
          <w:szCs w:val="24"/>
          <w:lang w:val="es-ES_tradnl"/>
        </w:rPr>
      </w:pPr>
    </w:p>
    <w:p w14:paraId="066963FD" w14:textId="067A442B" w:rsidR="00672EBC" w:rsidRPr="00BC4D7A" w:rsidRDefault="00897F6D" w:rsidP="00331760">
      <w:pPr>
        <w:pStyle w:val="Textoindependiente"/>
        <w:spacing w:after="0" w:line="360" w:lineRule="auto"/>
        <w:ind w:left="708"/>
        <w:rPr>
          <w:rFonts w:ascii="Arial" w:hAnsi="Arial" w:cs="Arial"/>
          <w:sz w:val="24"/>
          <w:szCs w:val="24"/>
          <w:lang w:val="es-ES_tradnl"/>
        </w:rPr>
      </w:pPr>
      <w:r w:rsidRPr="00BC4D7A">
        <w:rPr>
          <w:rFonts w:ascii="Arial" w:hAnsi="Arial" w:cs="Arial"/>
          <w:sz w:val="24"/>
          <w:szCs w:val="24"/>
          <w:lang w:val="es-ES_tradnl"/>
        </w:rPr>
        <w:t xml:space="preserve">Finalmente, se dispuso </w:t>
      </w:r>
      <w:r w:rsidR="00686A9A" w:rsidRPr="00BC4D7A">
        <w:rPr>
          <w:rFonts w:ascii="Arial" w:hAnsi="Arial" w:cs="Arial"/>
          <w:sz w:val="24"/>
          <w:szCs w:val="24"/>
          <w:lang w:val="es-ES_tradnl"/>
        </w:rPr>
        <w:t>que,</w:t>
      </w:r>
      <w:r w:rsidR="00A67FC0" w:rsidRPr="00BC4D7A">
        <w:rPr>
          <w:rFonts w:ascii="Arial" w:hAnsi="Arial" w:cs="Arial"/>
          <w:sz w:val="24"/>
          <w:szCs w:val="24"/>
          <w:lang w:val="es-ES_tradnl"/>
        </w:rPr>
        <w:t xml:space="preserve"> </w:t>
      </w:r>
      <w:r w:rsidRPr="00BC4D7A">
        <w:rPr>
          <w:rFonts w:ascii="Arial" w:hAnsi="Arial" w:cs="Arial"/>
          <w:sz w:val="24"/>
          <w:szCs w:val="24"/>
          <w:lang w:val="es-ES_tradnl"/>
        </w:rPr>
        <w:t>para la financiación de las actividades, insumos y elementos de protección señalados</w:t>
      </w:r>
      <w:r w:rsidR="00505A76" w:rsidRPr="00BC4D7A">
        <w:rPr>
          <w:rFonts w:ascii="Arial" w:hAnsi="Arial" w:cs="Arial"/>
          <w:sz w:val="24"/>
          <w:szCs w:val="24"/>
          <w:lang w:val="es-ES_tradnl"/>
        </w:rPr>
        <w:t xml:space="preserve">, las entidades territoriales certificadas </w:t>
      </w:r>
      <w:r w:rsidRPr="00BC4D7A">
        <w:rPr>
          <w:rFonts w:ascii="Arial" w:hAnsi="Arial" w:cs="Arial"/>
          <w:sz w:val="24"/>
          <w:szCs w:val="24"/>
          <w:lang w:val="es-ES_tradnl"/>
        </w:rPr>
        <w:t>debían acogerse a las directrices de priorización del porcentaje no distribuido de gasto administrativo</w:t>
      </w:r>
      <w:r w:rsidR="00605AEA" w:rsidRPr="00BC4D7A">
        <w:rPr>
          <w:rFonts w:ascii="Arial" w:hAnsi="Arial" w:cs="Arial"/>
          <w:sz w:val="24"/>
          <w:szCs w:val="24"/>
          <w:lang w:val="es-ES_tradnl"/>
        </w:rPr>
        <w:t>.</w:t>
      </w:r>
    </w:p>
    <w:p w14:paraId="33494FA6" w14:textId="77777777" w:rsidR="00672EBC" w:rsidRPr="00BC4D7A" w:rsidRDefault="00672EBC" w:rsidP="00331760">
      <w:pPr>
        <w:pStyle w:val="Textoindependiente"/>
        <w:spacing w:after="0" w:line="360" w:lineRule="auto"/>
        <w:ind w:left="284"/>
        <w:rPr>
          <w:rFonts w:ascii="Arial" w:hAnsi="Arial" w:cs="Arial"/>
          <w:sz w:val="24"/>
          <w:szCs w:val="24"/>
          <w:lang w:val="es-ES_tradnl"/>
        </w:rPr>
      </w:pPr>
    </w:p>
    <w:p w14:paraId="18F3346E" w14:textId="4321BA77" w:rsidR="00316AE3" w:rsidRPr="00BC4D7A" w:rsidRDefault="00672EBC" w:rsidP="00331760">
      <w:pPr>
        <w:pStyle w:val="Textoindependiente"/>
        <w:numPr>
          <w:ilvl w:val="0"/>
          <w:numId w:val="38"/>
        </w:numPr>
        <w:spacing w:after="0" w:line="360" w:lineRule="auto"/>
        <w:rPr>
          <w:rFonts w:ascii="Arial" w:hAnsi="Arial" w:cs="Arial"/>
          <w:sz w:val="24"/>
          <w:szCs w:val="24"/>
          <w:lang w:val="es-ES_tradnl"/>
        </w:rPr>
      </w:pPr>
      <w:r w:rsidRPr="00BC4D7A">
        <w:rPr>
          <w:rFonts w:ascii="Arial" w:hAnsi="Arial" w:cs="Arial"/>
          <w:sz w:val="24"/>
          <w:szCs w:val="24"/>
          <w:lang w:val="es-ES_tradnl"/>
        </w:rPr>
        <w:t>En el numeral 3°</w:t>
      </w:r>
      <w:r w:rsidR="00410C5D" w:rsidRPr="00BC4D7A">
        <w:rPr>
          <w:rFonts w:ascii="Arial" w:hAnsi="Arial" w:cs="Arial"/>
          <w:sz w:val="24"/>
          <w:szCs w:val="24"/>
          <w:lang w:val="es-ES_tradnl"/>
        </w:rPr>
        <w:t>,</w:t>
      </w:r>
      <w:r w:rsidRPr="00BC4D7A">
        <w:rPr>
          <w:rFonts w:ascii="Arial" w:hAnsi="Arial" w:cs="Arial"/>
          <w:sz w:val="24"/>
          <w:szCs w:val="24"/>
          <w:lang w:val="es-ES_tradnl"/>
        </w:rPr>
        <w:t xml:space="preserve"> </w:t>
      </w:r>
      <w:r w:rsidR="00410C5D" w:rsidRPr="00BC4D7A">
        <w:rPr>
          <w:rFonts w:ascii="Arial" w:hAnsi="Arial" w:cs="Arial"/>
          <w:sz w:val="24"/>
          <w:szCs w:val="24"/>
          <w:lang w:val="es-ES_tradnl"/>
        </w:rPr>
        <w:t>fijar</w:t>
      </w:r>
      <w:r w:rsidR="00115666" w:rsidRPr="00BC4D7A">
        <w:rPr>
          <w:rFonts w:ascii="Arial" w:hAnsi="Arial" w:cs="Arial"/>
          <w:sz w:val="24"/>
          <w:szCs w:val="24"/>
          <w:lang w:val="es-ES_tradnl"/>
        </w:rPr>
        <w:t xml:space="preserve"> </w:t>
      </w:r>
      <w:r w:rsidR="00275A87" w:rsidRPr="00BC4D7A">
        <w:rPr>
          <w:rFonts w:ascii="Arial" w:eastAsiaTheme="minorHAnsi" w:hAnsi="Arial" w:cs="Arial"/>
          <w:sz w:val="24"/>
          <w:szCs w:val="24"/>
          <w:lang w:val="es-ES_tradnl"/>
        </w:rPr>
        <w:t>d</w:t>
      </w:r>
      <w:r w:rsidR="00505A76" w:rsidRPr="00BC4D7A">
        <w:rPr>
          <w:rFonts w:ascii="Arial" w:eastAsiaTheme="minorHAnsi" w:hAnsi="Arial" w:cs="Arial"/>
          <w:sz w:val="24"/>
          <w:szCs w:val="24"/>
          <w:lang w:val="es-ES_tradnl"/>
        </w:rPr>
        <w:t xml:space="preserve">irectrices para la organización de los </w:t>
      </w:r>
      <w:r w:rsidR="00275A87" w:rsidRPr="00BC4D7A">
        <w:rPr>
          <w:rFonts w:ascii="Arial" w:eastAsiaTheme="minorHAnsi" w:hAnsi="Arial" w:cs="Arial"/>
          <w:sz w:val="24"/>
          <w:szCs w:val="24"/>
          <w:lang w:val="es-ES_tradnl"/>
        </w:rPr>
        <w:t>c</w:t>
      </w:r>
      <w:r w:rsidR="00505A76" w:rsidRPr="00BC4D7A">
        <w:rPr>
          <w:rFonts w:ascii="Arial" w:eastAsiaTheme="minorHAnsi" w:hAnsi="Arial" w:cs="Arial"/>
          <w:sz w:val="24"/>
          <w:szCs w:val="24"/>
          <w:lang w:val="es-ES_tradnl"/>
        </w:rPr>
        <w:t xml:space="preserve">alendarios </w:t>
      </w:r>
      <w:r w:rsidR="00275A87" w:rsidRPr="00BC4D7A">
        <w:rPr>
          <w:rFonts w:ascii="Arial" w:eastAsiaTheme="minorHAnsi" w:hAnsi="Arial" w:cs="Arial"/>
          <w:sz w:val="24"/>
          <w:szCs w:val="24"/>
          <w:lang w:val="es-ES_tradnl"/>
        </w:rPr>
        <w:t>a</w:t>
      </w:r>
      <w:r w:rsidR="00505A76" w:rsidRPr="00BC4D7A">
        <w:rPr>
          <w:rFonts w:ascii="Arial" w:eastAsiaTheme="minorHAnsi" w:hAnsi="Arial" w:cs="Arial"/>
          <w:sz w:val="24"/>
          <w:szCs w:val="24"/>
          <w:lang w:val="es-ES_tradnl"/>
        </w:rPr>
        <w:t xml:space="preserve">cadémicos </w:t>
      </w:r>
      <w:r w:rsidR="00275A87" w:rsidRPr="00BC4D7A">
        <w:rPr>
          <w:rFonts w:ascii="Arial" w:eastAsiaTheme="minorHAnsi" w:hAnsi="Arial" w:cs="Arial"/>
          <w:sz w:val="24"/>
          <w:szCs w:val="24"/>
          <w:lang w:val="es-ES_tradnl"/>
        </w:rPr>
        <w:t xml:space="preserve">del año </w:t>
      </w:r>
      <w:r w:rsidR="00505A76" w:rsidRPr="00BC4D7A">
        <w:rPr>
          <w:rFonts w:ascii="Arial" w:eastAsiaTheme="minorHAnsi" w:hAnsi="Arial" w:cs="Arial"/>
          <w:sz w:val="24"/>
          <w:szCs w:val="24"/>
          <w:lang w:val="es-ES_tradnl"/>
        </w:rPr>
        <w:t>2020</w:t>
      </w:r>
      <w:r w:rsidR="00275A87" w:rsidRPr="00BC4D7A">
        <w:rPr>
          <w:rFonts w:ascii="Arial" w:hAnsi="Arial" w:cs="Arial"/>
          <w:sz w:val="24"/>
          <w:szCs w:val="24"/>
          <w:lang w:val="es-ES_tradnl"/>
        </w:rPr>
        <w:t>. A</w:t>
      </w:r>
      <w:r w:rsidRPr="00BC4D7A">
        <w:rPr>
          <w:rFonts w:ascii="Arial" w:hAnsi="Arial" w:cs="Arial"/>
          <w:sz w:val="24"/>
          <w:szCs w:val="24"/>
          <w:lang w:val="es-ES_tradnl"/>
        </w:rPr>
        <w:t>l</w:t>
      </w:r>
      <w:r w:rsidR="00505A76" w:rsidRPr="00BC4D7A">
        <w:rPr>
          <w:rFonts w:ascii="Arial" w:eastAsiaTheme="minorHAnsi" w:hAnsi="Arial" w:cs="Arial"/>
          <w:sz w:val="24"/>
          <w:szCs w:val="24"/>
          <w:lang w:val="es-ES_tradnl"/>
        </w:rPr>
        <w:t xml:space="preserve"> respecto</w:t>
      </w:r>
      <w:r w:rsidRPr="00BC4D7A">
        <w:rPr>
          <w:rFonts w:ascii="Arial" w:hAnsi="Arial" w:cs="Arial"/>
          <w:sz w:val="24"/>
          <w:szCs w:val="24"/>
          <w:lang w:val="es-ES_tradnl"/>
        </w:rPr>
        <w:t xml:space="preserve">, y de manera general, </w:t>
      </w:r>
      <w:r w:rsidR="00505A76" w:rsidRPr="00BC4D7A">
        <w:rPr>
          <w:rFonts w:ascii="Arial" w:eastAsiaTheme="minorHAnsi" w:hAnsi="Arial" w:cs="Arial"/>
          <w:sz w:val="24"/>
          <w:szCs w:val="24"/>
          <w:lang w:val="es-ES_tradnl"/>
        </w:rPr>
        <w:t xml:space="preserve">se señala que </w:t>
      </w:r>
      <w:r w:rsidR="00275A87" w:rsidRPr="00BC4D7A">
        <w:rPr>
          <w:rFonts w:ascii="Arial" w:hAnsi="Arial" w:cs="Arial"/>
          <w:sz w:val="24"/>
          <w:szCs w:val="24"/>
          <w:lang w:val="es-ES_tradnl"/>
        </w:rPr>
        <w:t>l</w:t>
      </w:r>
      <w:r w:rsidR="00505A76" w:rsidRPr="00BC4D7A">
        <w:rPr>
          <w:rFonts w:ascii="Arial" w:hAnsi="Arial" w:cs="Arial"/>
          <w:sz w:val="24"/>
          <w:szCs w:val="24"/>
          <w:lang w:val="es-ES_tradnl"/>
        </w:rPr>
        <w:t xml:space="preserve">as modificaciones al calendario académico que las </w:t>
      </w:r>
      <w:r w:rsidR="00410C5D" w:rsidRPr="00BC4D7A">
        <w:rPr>
          <w:rFonts w:ascii="Arial" w:hAnsi="Arial" w:cs="Arial"/>
          <w:sz w:val="24"/>
          <w:szCs w:val="24"/>
          <w:lang w:val="es-ES_tradnl"/>
        </w:rPr>
        <w:t>S</w:t>
      </w:r>
      <w:r w:rsidR="00505A76" w:rsidRPr="00BC4D7A">
        <w:rPr>
          <w:rFonts w:ascii="Arial" w:hAnsi="Arial" w:cs="Arial"/>
          <w:sz w:val="24"/>
          <w:szCs w:val="24"/>
          <w:lang w:val="es-ES_tradnl"/>
        </w:rPr>
        <w:t xml:space="preserve">ecretarías de </w:t>
      </w:r>
      <w:r w:rsidR="00410C5D" w:rsidRPr="00BC4D7A">
        <w:rPr>
          <w:rFonts w:ascii="Arial" w:hAnsi="Arial" w:cs="Arial"/>
          <w:sz w:val="24"/>
          <w:szCs w:val="24"/>
          <w:lang w:val="es-ES_tradnl"/>
        </w:rPr>
        <w:t>E</w:t>
      </w:r>
      <w:r w:rsidR="00505A76" w:rsidRPr="00BC4D7A">
        <w:rPr>
          <w:rFonts w:ascii="Arial" w:hAnsi="Arial" w:cs="Arial"/>
          <w:sz w:val="24"/>
          <w:szCs w:val="24"/>
          <w:lang w:val="es-ES_tradnl"/>
        </w:rPr>
        <w:t xml:space="preserve">ducación consideren </w:t>
      </w:r>
      <w:r w:rsidR="00E270A4" w:rsidRPr="00BC4D7A">
        <w:rPr>
          <w:rFonts w:ascii="Arial" w:hAnsi="Arial" w:cs="Arial"/>
          <w:sz w:val="24"/>
          <w:szCs w:val="24"/>
          <w:lang w:val="es-ES_tradnl"/>
        </w:rPr>
        <w:t>necesarias</w:t>
      </w:r>
      <w:r w:rsidR="00275A87" w:rsidRPr="00BC4D7A">
        <w:rPr>
          <w:rFonts w:ascii="Arial" w:hAnsi="Arial" w:cs="Arial"/>
          <w:sz w:val="24"/>
          <w:szCs w:val="24"/>
          <w:lang w:val="es-ES_tradnl"/>
        </w:rPr>
        <w:t xml:space="preserve"> </w:t>
      </w:r>
      <w:r w:rsidR="00505A76" w:rsidRPr="00BC4D7A">
        <w:rPr>
          <w:rFonts w:ascii="Arial" w:hAnsi="Arial" w:cs="Arial"/>
          <w:sz w:val="24"/>
          <w:szCs w:val="24"/>
          <w:lang w:val="es-ES_tradnl"/>
        </w:rPr>
        <w:t>deben estar justificadas y</w:t>
      </w:r>
      <w:r w:rsidRPr="00BC4D7A">
        <w:rPr>
          <w:rFonts w:ascii="Arial" w:hAnsi="Arial" w:cs="Arial"/>
          <w:sz w:val="24"/>
          <w:szCs w:val="24"/>
          <w:lang w:val="es-ES_tradnl"/>
        </w:rPr>
        <w:t xml:space="preserve"> </w:t>
      </w:r>
      <w:r w:rsidR="00505A76" w:rsidRPr="00BC4D7A">
        <w:rPr>
          <w:rFonts w:ascii="Arial" w:hAnsi="Arial" w:cs="Arial"/>
          <w:sz w:val="24"/>
          <w:szCs w:val="24"/>
          <w:lang w:val="es-ES_tradnl"/>
        </w:rPr>
        <w:t>contempla</w:t>
      </w:r>
      <w:r w:rsidRPr="00BC4D7A">
        <w:rPr>
          <w:rFonts w:ascii="Arial" w:hAnsi="Arial" w:cs="Arial"/>
          <w:sz w:val="24"/>
          <w:szCs w:val="24"/>
          <w:lang w:val="es-ES_tradnl"/>
        </w:rPr>
        <w:t>r</w:t>
      </w:r>
      <w:r w:rsidR="00505A76" w:rsidRPr="00BC4D7A">
        <w:rPr>
          <w:rFonts w:ascii="Arial" w:hAnsi="Arial" w:cs="Arial"/>
          <w:sz w:val="24"/>
          <w:szCs w:val="24"/>
          <w:lang w:val="es-ES_tradnl"/>
        </w:rPr>
        <w:t xml:space="preserve"> un </w:t>
      </w:r>
      <w:r w:rsidR="00505A76" w:rsidRPr="00BC4D7A">
        <w:rPr>
          <w:rFonts w:ascii="Arial" w:hAnsi="Arial" w:cs="Arial"/>
          <w:sz w:val="24"/>
          <w:szCs w:val="24"/>
          <w:lang w:val="es-ES_tradnl"/>
        </w:rPr>
        <w:lastRenderedPageBreak/>
        <w:t>análisis técnico</w:t>
      </w:r>
      <w:r w:rsidR="00410C5D" w:rsidRPr="00BC4D7A">
        <w:rPr>
          <w:rFonts w:ascii="Arial" w:hAnsi="Arial" w:cs="Arial"/>
          <w:sz w:val="24"/>
          <w:szCs w:val="24"/>
          <w:lang w:val="es-ES_tradnl"/>
        </w:rPr>
        <w:t>;</w:t>
      </w:r>
      <w:r w:rsidR="00275A87" w:rsidRPr="00BC4D7A">
        <w:rPr>
          <w:rFonts w:ascii="Arial" w:hAnsi="Arial" w:cs="Arial"/>
          <w:sz w:val="24"/>
          <w:szCs w:val="24"/>
          <w:lang w:val="es-ES_tradnl"/>
        </w:rPr>
        <w:t xml:space="preserve"> </w:t>
      </w:r>
      <w:r w:rsidR="00410C5D" w:rsidRPr="00BC4D7A">
        <w:rPr>
          <w:rFonts w:ascii="Arial" w:hAnsi="Arial" w:cs="Arial"/>
          <w:sz w:val="24"/>
          <w:szCs w:val="24"/>
          <w:lang w:val="es-ES_tradnl"/>
        </w:rPr>
        <w:t>i</w:t>
      </w:r>
      <w:r w:rsidR="00275A87" w:rsidRPr="00BC4D7A">
        <w:rPr>
          <w:rFonts w:ascii="Arial" w:hAnsi="Arial" w:cs="Arial"/>
          <w:sz w:val="24"/>
          <w:szCs w:val="24"/>
          <w:lang w:val="es-ES_tradnl"/>
        </w:rPr>
        <w:t xml:space="preserve">gualmente, en este numeral </w:t>
      </w:r>
      <w:r w:rsidRPr="00BC4D7A">
        <w:rPr>
          <w:rFonts w:ascii="Arial" w:hAnsi="Arial" w:cs="Arial"/>
          <w:sz w:val="24"/>
          <w:szCs w:val="24"/>
          <w:lang w:val="es-ES_tradnl"/>
        </w:rPr>
        <w:t xml:space="preserve">se adopta el procedimiento </w:t>
      </w:r>
      <w:r w:rsidR="00275A87" w:rsidRPr="00BC4D7A">
        <w:rPr>
          <w:rFonts w:ascii="Arial" w:hAnsi="Arial" w:cs="Arial"/>
          <w:sz w:val="24"/>
          <w:szCs w:val="24"/>
          <w:lang w:val="es-ES_tradnl"/>
        </w:rPr>
        <w:t>que debe</w:t>
      </w:r>
      <w:r w:rsidR="00410C5D" w:rsidRPr="00BC4D7A">
        <w:rPr>
          <w:rFonts w:ascii="Arial" w:hAnsi="Arial" w:cs="Arial"/>
          <w:sz w:val="24"/>
          <w:szCs w:val="24"/>
          <w:lang w:val="es-ES_tradnl"/>
        </w:rPr>
        <w:t>n</w:t>
      </w:r>
      <w:r w:rsidR="00275A87" w:rsidRPr="00BC4D7A">
        <w:rPr>
          <w:rFonts w:ascii="Arial" w:hAnsi="Arial" w:cs="Arial"/>
          <w:sz w:val="24"/>
          <w:szCs w:val="24"/>
          <w:lang w:val="es-ES_tradnl"/>
        </w:rPr>
        <w:t xml:space="preserve"> seguir para obtener la autorización de </w:t>
      </w:r>
      <w:r w:rsidRPr="00BC4D7A">
        <w:rPr>
          <w:rFonts w:ascii="Arial" w:hAnsi="Arial" w:cs="Arial"/>
          <w:sz w:val="24"/>
          <w:szCs w:val="24"/>
          <w:lang w:val="es-ES_tradnl"/>
        </w:rPr>
        <w:t xml:space="preserve">modificación. </w:t>
      </w:r>
    </w:p>
    <w:p w14:paraId="713CD9C2" w14:textId="77777777" w:rsidR="00672EBC" w:rsidRPr="00BC4D7A" w:rsidRDefault="00672EBC" w:rsidP="00331760">
      <w:pPr>
        <w:pStyle w:val="Textoindependiente"/>
        <w:spacing w:after="0" w:line="360" w:lineRule="auto"/>
        <w:ind w:left="284"/>
        <w:rPr>
          <w:rFonts w:ascii="Arial" w:hAnsi="Arial" w:cs="Arial"/>
          <w:sz w:val="24"/>
          <w:szCs w:val="24"/>
          <w:lang w:val="es-ES_tradnl"/>
        </w:rPr>
      </w:pPr>
    </w:p>
    <w:p w14:paraId="18CAE2E8" w14:textId="2DE4B9B3" w:rsidR="00A05D39" w:rsidRPr="00BC4D7A" w:rsidRDefault="00672EBC" w:rsidP="00331760">
      <w:pPr>
        <w:pStyle w:val="Textoindependiente"/>
        <w:numPr>
          <w:ilvl w:val="0"/>
          <w:numId w:val="38"/>
        </w:numPr>
        <w:spacing w:after="0" w:line="360" w:lineRule="auto"/>
        <w:rPr>
          <w:rFonts w:ascii="Arial" w:hAnsi="Arial" w:cs="Arial"/>
          <w:b/>
          <w:sz w:val="24"/>
          <w:szCs w:val="24"/>
          <w:lang w:val="es-ES_tradnl"/>
        </w:rPr>
      </w:pPr>
      <w:r w:rsidRPr="00BC4D7A">
        <w:rPr>
          <w:rFonts w:ascii="Arial" w:hAnsi="Arial" w:cs="Arial"/>
          <w:sz w:val="24"/>
          <w:szCs w:val="24"/>
          <w:lang w:val="es-ES_tradnl"/>
        </w:rPr>
        <w:t>Finalmente</w:t>
      </w:r>
      <w:r w:rsidR="00686A9A" w:rsidRPr="00BC4D7A">
        <w:rPr>
          <w:rFonts w:ascii="Arial" w:hAnsi="Arial" w:cs="Arial"/>
          <w:sz w:val="24"/>
          <w:szCs w:val="24"/>
          <w:lang w:val="es-ES_tradnl"/>
        </w:rPr>
        <w:t xml:space="preserve">, en el numeral 4° </w:t>
      </w:r>
      <w:r w:rsidRPr="00BC4D7A">
        <w:rPr>
          <w:rFonts w:ascii="Arial" w:hAnsi="Arial" w:cs="Arial"/>
          <w:sz w:val="24"/>
          <w:szCs w:val="24"/>
          <w:lang w:val="es-ES_tradnl"/>
        </w:rPr>
        <w:t xml:space="preserve">se </w:t>
      </w:r>
      <w:r w:rsidR="006E40EA" w:rsidRPr="00BC4D7A">
        <w:rPr>
          <w:rFonts w:ascii="Arial" w:hAnsi="Arial" w:cs="Arial"/>
          <w:sz w:val="24"/>
          <w:szCs w:val="24"/>
          <w:lang w:val="es-ES_tradnl"/>
        </w:rPr>
        <w:t>exhorta</w:t>
      </w:r>
      <w:r w:rsidRPr="00BC4D7A">
        <w:rPr>
          <w:rFonts w:ascii="Arial" w:hAnsi="Arial" w:cs="Arial"/>
          <w:sz w:val="24"/>
          <w:szCs w:val="24"/>
          <w:lang w:val="es-ES_tradnl"/>
        </w:rPr>
        <w:t xml:space="preserve"> a las </w:t>
      </w:r>
      <w:r w:rsidR="006E40EA" w:rsidRPr="00BC4D7A">
        <w:rPr>
          <w:rFonts w:ascii="Arial" w:hAnsi="Arial" w:cs="Arial"/>
          <w:sz w:val="24"/>
          <w:szCs w:val="24"/>
          <w:lang w:val="es-ES_tradnl"/>
        </w:rPr>
        <w:t>S</w:t>
      </w:r>
      <w:r w:rsidRPr="00BC4D7A">
        <w:rPr>
          <w:rFonts w:ascii="Arial" w:hAnsi="Arial" w:cs="Arial"/>
          <w:sz w:val="24"/>
          <w:szCs w:val="24"/>
          <w:lang w:val="es-ES_tradnl"/>
        </w:rPr>
        <w:t xml:space="preserve">ecretarías de </w:t>
      </w:r>
      <w:r w:rsidR="006E40EA" w:rsidRPr="00BC4D7A">
        <w:rPr>
          <w:rFonts w:ascii="Arial" w:hAnsi="Arial" w:cs="Arial"/>
          <w:sz w:val="24"/>
          <w:szCs w:val="24"/>
          <w:lang w:val="es-ES_tradnl"/>
        </w:rPr>
        <w:t>E</w:t>
      </w:r>
      <w:r w:rsidRPr="00BC4D7A">
        <w:rPr>
          <w:rFonts w:ascii="Arial" w:hAnsi="Arial" w:cs="Arial"/>
          <w:sz w:val="24"/>
          <w:szCs w:val="24"/>
          <w:lang w:val="es-ES_tradnl"/>
        </w:rPr>
        <w:t>ducación de los departamentos, distritos y municipios certificados en educación a que</w:t>
      </w:r>
      <w:r w:rsidR="006E40EA" w:rsidRPr="00BC4D7A">
        <w:rPr>
          <w:rFonts w:ascii="Arial" w:hAnsi="Arial" w:cs="Arial"/>
          <w:sz w:val="24"/>
          <w:szCs w:val="24"/>
          <w:lang w:val="es-ES_tradnl"/>
        </w:rPr>
        <w:t>,</w:t>
      </w:r>
      <w:r w:rsidRPr="00BC4D7A">
        <w:rPr>
          <w:rFonts w:ascii="Arial" w:hAnsi="Arial" w:cs="Arial"/>
          <w:sz w:val="24"/>
          <w:szCs w:val="24"/>
          <w:lang w:val="es-ES_tradnl"/>
        </w:rPr>
        <w:t xml:space="preserve"> en un trabajo articulado con los directivos docentes</w:t>
      </w:r>
      <w:r w:rsidR="006E40EA" w:rsidRPr="00BC4D7A">
        <w:rPr>
          <w:rFonts w:ascii="Arial" w:hAnsi="Arial" w:cs="Arial"/>
          <w:sz w:val="24"/>
          <w:szCs w:val="24"/>
          <w:lang w:val="es-ES_tradnl"/>
        </w:rPr>
        <w:t>,</w:t>
      </w:r>
      <w:r w:rsidRPr="00BC4D7A">
        <w:rPr>
          <w:rFonts w:ascii="Arial" w:hAnsi="Arial" w:cs="Arial"/>
          <w:sz w:val="24"/>
          <w:szCs w:val="24"/>
          <w:lang w:val="es-ES_tradnl"/>
        </w:rPr>
        <w:t xml:space="preserve"> identifiquen y definan los ajustes </w:t>
      </w:r>
      <w:r w:rsidR="006E40EA" w:rsidRPr="00BC4D7A">
        <w:rPr>
          <w:rFonts w:ascii="Arial" w:hAnsi="Arial" w:cs="Arial"/>
          <w:sz w:val="24"/>
          <w:szCs w:val="24"/>
          <w:lang w:val="es-ES_tradnl"/>
        </w:rPr>
        <w:t xml:space="preserve">que sean requeridos para la prestación del servicio educativo, en particular, frente a asuntos </w:t>
      </w:r>
      <w:r w:rsidRPr="00BC4D7A">
        <w:rPr>
          <w:rFonts w:ascii="Arial" w:hAnsi="Arial" w:cs="Arial"/>
          <w:sz w:val="24"/>
          <w:szCs w:val="24"/>
          <w:lang w:val="es-ES_tradnl"/>
        </w:rPr>
        <w:t>administrativos</w:t>
      </w:r>
      <w:r w:rsidR="006E40EA" w:rsidRPr="00BC4D7A">
        <w:rPr>
          <w:rFonts w:ascii="Arial" w:hAnsi="Arial" w:cs="Arial"/>
          <w:sz w:val="24"/>
          <w:szCs w:val="24"/>
          <w:lang w:val="es-ES_tradnl"/>
        </w:rPr>
        <w:t>, de</w:t>
      </w:r>
      <w:r w:rsidRPr="00BC4D7A">
        <w:rPr>
          <w:rFonts w:ascii="Arial" w:hAnsi="Arial" w:cs="Arial"/>
          <w:sz w:val="24"/>
          <w:szCs w:val="24"/>
          <w:lang w:val="es-ES_tradnl"/>
        </w:rPr>
        <w:t xml:space="preserve"> adecuaciones en los programas de permanencia</w:t>
      </w:r>
      <w:r w:rsidR="006E40EA" w:rsidRPr="00BC4D7A">
        <w:rPr>
          <w:rFonts w:ascii="Arial" w:hAnsi="Arial" w:cs="Arial"/>
          <w:sz w:val="24"/>
          <w:szCs w:val="24"/>
          <w:lang w:val="es-ES_tradnl"/>
        </w:rPr>
        <w:t xml:space="preserve"> y</w:t>
      </w:r>
      <w:r w:rsidRPr="00BC4D7A">
        <w:rPr>
          <w:rFonts w:ascii="Arial" w:hAnsi="Arial" w:cs="Arial"/>
          <w:sz w:val="24"/>
          <w:szCs w:val="24"/>
          <w:lang w:val="es-ES_tradnl"/>
        </w:rPr>
        <w:t xml:space="preserve"> </w:t>
      </w:r>
      <w:r w:rsidR="006E40EA" w:rsidRPr="00BC4D7A">
        <w:rPr>
          <w:rFonts w:ascii="Arial" w:hAnsi="Arial" w:cs="Arial"/>
          <w:sz w:val="24"/>
          <w:szCs w:val="24"/>
          <w:lang w:val="es-ES_tradnl"/>
        </w:rPr>
        <w:t xml:space="preserve">de </w:t>
      </w:r>
      <w:r w:rsidRPr="00BC4D7A">
        <w:rPr>
          <w:rFonts w:ascii="Arial" w:hAnsi="Arial" w:cs="Arial"/>
          <w:sz w:val="24"/>
          <w:szCs w:val="24"/>
          <w:lang w:val="es-ES_tradnl"/>
        </w:rPr>
        <w:t>servicios de apoyo como vigilancia y aseo</w:t>
      </w:r>
      <w:r w:rsidR="005663C9" w:rsidRPr="00BC4D7A">
        <w:rPr>
          <w:rFonts w:ascii="Arial" w:hAnsi="Arial" w:cs="Arial"/>
          <w:sz w:val="24"/>
          <w:szCs w:val="24"/>
          <w:lang w:val="es-ES_tradnl"/>
        </w:rPr>
        <w:t>.</w:t>
      </w:r>
    </w:p>
    <w:p w14:paraId="1E4209A6" w14:textId="77777777" w:rsidR="005663C9" w:rsidRPr="00BC4D7A" w:rsidRDefault="005663C9" w:rsidP="00331760">
      <w:pPr>
        <w:pStyle w:val="Prrafodelista"/>
        <w:rPr>
          <w:rFonts w:ascii="Arial" w:hAnsi="Arial" w:cs="Arial"/>
          <w:b/>
          <w:sz w:val="24"/>
          <w:szCs w:val="24"/>
          <w:lang w:val="es-ES_tradnl"/>
        </w:rPr>
      </w:pPr>
    </w:p>
    <w:p w14:paraId="4CBD591E" w14:textId="563957DB" w:rsidR="00686A9A" w:rsidRPr="00BC4D7A" w:rsidRDefault="00686A9A"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En este contexto, procede la Sala a realizar el control inmediato de legalidad sobre la </w:t>
      </w:r>
      <w:r w:rsidR="00647F36" w:rsidRPr="00BC4D7A">
        <w:rPr>
          <w:rFonts w:ascii="Arial" w:hAnsi="Arial" w:cs="Arial"/>
          <w:bCs/>
          <w:sz w:val="24"/>
          <w:szCs w:val="24"/>
          <w:lang w:val="es-ES_tradnl"/>
        </w:rPr>
        <w:t>Directiva</w:t>
      </w:r>
      <w:r w:rsidRPr="00BC4D7A">
        <w:rPr>
          <w:rFonts w:ascii="Arial" w:hAnsi="Arial" w:cs="Arial"/>
          <w:bCs/>
          <w:sz w:val="24"/>
          <w:szCs w:val="24"/>
          <w:lang w:val="es-ES_tradnl"/>
        </w:rPr>
        <w:t xml:space="preserve"> objeto de análisis. </w:t>
      </w:r>
    </w:p>
    <w:p w14:paraId="703B7640" w14:textId="77777777" w:rsidR="00560811" w:rsidRPr="00BC4D7A" w:rsidRDefault="00560811" w:rsidP="00331760">
      <w:pPr>
        <w:pStyle w:val="Textoindependiente"/>
        <w:spacing w:after="0" w:line="360" w:lineRule="auto"/>
        <w:rPr>
          <w:rFonts w:ascii="Arial" w:hAnsi="Arial" w:cs="Arial"/>
          <w:b/>
          <w:sz w:val="24"/>
          <w:szCs w:val="24"/>
          <w:lang w:val="es-ES_tradnl"/>
        </w:rPr>
      </w:pPr>
    </w:p>
    <w:p w14:paraId="13C8C997" w14:textId="167A4403" w:rsidR="00AF75E8" w:rsidRPr="00BC4D7A" w:rsidRDefault="00A05D39"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t xml:space="preserve">6.4 </w:t>
      </w:r>
      <w:r w:rsidR="007C4115" w:rsidRPr="00BC4D7A">
        <w:rPr>
          <w:rFonts w:ascii="Arial" w:hAnsi="Arial" w:cs="Arial"/>
          <w:b/>
          <w:sz w:val="24"/>
          <w:szCs w:val="24"/>
          <w:lang w:val="es-ES_tradnl"/>
        </w:rPr>
        <w:tab/>
      </w:r>
      <w:r w:rsidR="00AF75E8" w:rsidRPr="00BC4D7A">
        <w:rPr>
          <w:rFonts w:ascii="Arial" w:hAnsi="Arial" w:cs="Arial"/>
          <w:b/>
          <w:sz w:val="24"/>
          <w:szCs w:val="24"/>
          <w:lang w:val="es-ES_tradnl"/>
        </w:rPr>
        <w:t xml:space="preserve">Cumplimiento de requisitos formales </w:t>
      </w:r>
    </w:p>
    <w:p w14:paraId="18EA57C3" w14:textId="77777777" w:rsidR="00AF75E8" w:rsidRPr="00BC4D7A" w:rsidRDefault="00AF75E8" w:rsidP="00331760">
      <w:pPr>
        <w:pStyle w:val="Textoindependiente"/>
        <w:spacing w:after="0" w:line="360" w:lineRule="auto"/>
        <w:rPr>
          <w:rFonts w:ascii="Arial" w:hAnsi="Arial" w:cs="Arial"/>
          <w:bCs/>
          <w:sz w:val="24"/>
          <w:szCs w:val="24"/>
          <w:lang w:val="es-ES_tradnl"/>
        </w:rPr>
      </w:pPr>
    </w:p>
    <w:p w14:paraId="71358644" w14:textId="38DF7905" w:rsidR="00AF75E8" w:rsidRPr="00BC4D7A" w:rsidRDefault="00AF75E8"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Como se advirtió en el acápite de consideraciones generales de esta providencia, la revisión de los aspectos formales del acto analizado implica la verificación, de un lado, de la competencia del funcionario que lo suscribe y, del otro, del cumplimiento de las exigencias de validez formales previstas en la ley.</w:t>
      </w:r>
    </w:p>
    <w:p w14:paraId="70327E3E" w14:textId="77777777" w:rsidR="00A67FC0" w:rsidRPr="00BC4D7A" w:rsidRDefault="00A67FC0" w:rsidP="00331760">
      <w:pPr>
        <w:pStyle w:val="Textoindependiente"/>
        <w:spacing w:after="0" w:line="360" w:lineRule="auto"/>
        <w:rPr>
          <w:rFonts w:ascii="Arial" w:hAnsi="Arial" w:cs="Arial"/>
          <w:bCs/>
          <w:sz w:val="24"/>
          <w:szCs w:val="24"/>
          <w:lang w:val="es-ES_tradnl"/>
        </w:rPr>
      </w:pPr>
    </w:p>
    <w:p w14:paraId="44A632A5" w14:textId="795C9E00" w:rsidR="00906F4F" w:rsidRPr="00BC4D7A" w:rsidRDefault="00AF75E8" w:rsidP="00331760">
      <w:pPr>
        <w:tabs>
          <w:tab w:val="left" w:pos="3338"/>
        </w:tabs>
        <w:spacing w:line="360" w:lineRule="auto"/>
        <w:jc w:val="both"/>
        <w:rPr>
          <w:rFonts w:ascii="Arial" w:eastAsia="Times New Roman" w:hAnsi="Arial" w:cs="Arial"/>
          <w:sz w:val="24"/>
          <w:szCs w:val="24"/>
          <w:bdr w:val="none" w:sz="0" w:space="0" w:color="auto" w:frame="1"/>
          <w:lang w:val="es-ES_tradnl" w:eastAsia="es-CO"/>
        </w:rPr>
      </w:pPr>
      <w:r w:rsidRPr="00BC4D7A">
        <w:rPr>
          <w:rFonts w:ascii="Arial" w:hAnsi="Arial" w:cs="Arial"/>
          <w:b/>
          <w:bCs/>
          <w:sz w:val="24"/>
          <w:szCs w:val="24"/>
          <w:lang w:val="es-ES_tradnl"/>
        </w:rPr>
        <w:t>6.</w:t>
      </w:r>
      <w:r w:rsidR="007C049C" w:rsidRPr="00BC4D7A">
        <w:rPr>
          <w:rFonts w:ascii="Arial" w:hAnsi="Arial" w:cs="Arial"/>
          <w:b/>
          <w:bCs/>
          <w:sz w:val="24"/>
          <w:szCs w:val="24"/>
          <w:lang w:val="es-ES_tradnl"/>
        </w:rPr>
        <w:t>4</w:t>
      </w:r>
      <w:r w:rsidRPr="00BC4D7A">
        <w:rPr>
          <w:rFonts w:ascii="Arial" w:hAnsi="Arial" w:cs="Arial"/>
          <w:b/>
          <w:bCs/>
          <w:sz w:val="24"/>
          <w:szCs w:val="24"/>
          <w:lang w:val="es-ES_tradnl"/>
        </w:rPr>
        <w:t xml:space="preserve">.1. </w:t>
      </w:r>
      <w:r w:rsidR="00906F4F" w:rsidRPr="00BC4D7A">
        <w:rPr>
          <w:rFonts w:ascii="Arial" w:hAnsi="Arial" w:cs="Arial"/>
          <w:bCs/>
          <w:sz w:val="24"/>
          <w:szCs w:val="24"/>
          <w:lang w:val="es-ES_tradnl"/>
        </w:rPr>
        <w:t>Sobre lo primero, debe indicarse que l</w:t>
      </w:r>
      <w:r w:rsidR="00906F4F" w:rsidRPr="00BC4D7A">
        <w:rPr>
          <w:rFonts w:ascii="Arial" w:eastAsia="Times New Roman" w:hAnsi="Arial" w:cs="Arial"/>
          <w:sz w:val="24"/>
          <w:szCs w:val="24"/>
          <w:bdr w:val="none" w:sz="0" w:space="0" w:color="auto" w:frame="1"/>
          <w:lang w:val="es-ES_tradnl" w:eastAsia="es-CO"/>
        </w:rPr>
        <w:t>a “</w:t>
      </w:r>
      <w:r w:rsidR="00906F4F" w:rsidRPr="00BC4D7A">
        <w:rPr>
          <w:rFonts w:ascii="Arial" w:eastAsia="Times New Roman" w:hAnsi="Arial" w:cs="Arial"/>
          <w:i/>
          <w:iCs/>
          <w:sz w:val="24"/>
          <w:szCs w:val="24"/>
          <w:bdr w:val="none" w:sz="0" w:space="0" w:color="auto" w:frame="1"/>
          <w:lang w:val="es-ES_tradnl" w:eastAsia="es-CO"/>
        </w:rPr>
        <w:t>competencia es la facultad o el poder jurídico que tiene una autoridad para ejercer determinar función</w:t>
      </w:r>
      <w:r w:rsidR="00906F4F" w:rsidRPr="00BC4D7A">
        <w:rPr>
          <w:rFonts w:ascii="Arial" w:eastAsia="Times New Roman" w:hAnsi="Arial" w:cs="Arial"/>
          <w:sz w:val="24"/>
          <w:szCs w:val="24"/>
          <w:bdr w:val="none" w:sz="0" w:space="0" w:color="auto" w:frame="1"/>
          <w:lang w:val="es-ES_tradnl" w:eastAsia="es-CO"/>
        </w:rPr>
        <w:t>”</w:t>
      </w:r>
      <w:bookmarkStart w:id="4" w:name="x__ftnref1"/>
      <w:r w:rsidR="00906F4F" w:rsidRPr="00BC4D7A">
        <w:rPr>
          <w:rStyle w:val="Refdenotaalpie"/>
          <w:rFonts w:ascii="Arial" w:hAnsi="Arial" w:cs="Arial"/>
          <w:sz w:val="24"/>
          <w:szCs w:val="24"/>
          <w:bdr w:val="none" w:sz="0" w:space="0" w:color="auto" w:frame="1"/>
          <w:lang w:val="es-ES_tradnl" w:eastAsia="es-CO"/>
        </w:rPr>
        <w:footnoteReference w:id="23"/>
      </w:r>
      <w:bookmarkEnd w:id="4"/>
      <w:r w:rsidR="00906F4F" w:rsidRPr="00BC4D7A">
        <w:rPr>
          <w:rFonts w:ascii="Arial" w:eastAsia="Times New Roman" w:hAnsi="Arial" w:cs="Arial"/>
          <w:sz w:val="24"/>
          <w:szCs w:val="24"/>
          <w:bdr w:val="none" w:sz="0" w:space="0" w:color="auto" w:frame="1"/>
          <w:lang w:val="es-ES_tradnl" w:eastAsia="es-CO"/>
        </w:rPr>
        <w:t>, de manera que la falta de competencia se materializa cuando el autor profiere un acto pese a que no tenía el poder para expedirlo</w:t>
      </w:r>
      <w:r w:rsidR="00906F4F" w:rsidRPr="00BC4D7A">
        <w:rPr>
          <w:rStyle w:val="Refdenotaalpie"/>
          <w:rFonts w:ascii="Arial" w:hAnsi="Arial" w:cs="Arial"/>
          <w:sz w:val="24"/>
          <w:szCs w:val="24"/>
          <w:bdr w:val="none" w:sz="0" w:space="0" w:color="auto" w:frame="1"/>
          <w:lang w:val="es-ES_tradnl" w:eastAsia="es-CO"/>
        </w:rPr>
        <w:footnoteReference w:id="24"/>
      </w:r>
      <w:r w:rsidR="00906F4F" w:rsidRPr="00BC4D7A">
        <w:rPr>
          <w:rFonts w:ascii="Arial" w:eastAsia="Times New Roman" w:hAnsi="Arial" w:cs="Arial"/>
          <w:sz w:val="24"/>
          <w:szCs w:val="24"/>
          <w:bdr w:val="none" w:sz="0" w:space="0" w:color="auto" w:frame="1"/>
          <w:lang w:val="es-ES_tradnl" w:eastAsia="es-CO"/>
        </w:rPr>
        <w:t>, es decir, cuando el acto es proferido por fuera de las potestades legales y constitucionales atribuidas al servidor público o la Corporación respectiva</w:t>
      </w:r>
      <w:r w:rsidR="00906F4F" w:rsidRPr="00BC4D7A">
        <w:rPr>
          <w:rStyle w:val="Refdenotaalpie"/>
          <w:rFonts w:ascii="Arial" w:hAnsi="Arial" w:cs="Arial"/>
          <w:sz w:val="24"/>
          <w:szCs w:val="24"/>
          <w:lang w:val="es-ES_tradnl" w:eastAsia="es-CO"/>
        </w:rPr>
        <w:footnoteReference w:id="25"/>
      </w:r>
      <w:r w:rsidR="00906F4F" w:rsidRPr="00BC4D7A">
        <w:rPr>
          <w:rFonts w:ascii="Arial" w:eastAsia="Times New Roman" w:hAnsi="Arial" w:cs="Arial"/>
          <w:sz w:val="24"/>
          <w:szCs w:val="24"/>
          <w:bdr w:val="none" w:sz="0" w:space="0" w:color="auto" w:frame="1"/>
          <w:lang w:val="es-ES_tradnl" w:eastAsia="es-CO"/>
        </w:rPr>
        <w:t>.</w:t>
      </w:r>
    </w:p>
    <w:p w14:paraId="0386C559" w14:textId="77777777" w:rsidR="00AF75E8" w:rsidRPr="00BC4D7A" w:rsidRDefault="00AF75E8" w:rsidP="00331760">
      <w:pPr>
        <w:pStyle w:val="Textoindependiente"/>
        <w:spacing w:after="0" w:line="360" w:lineRule="auto"/>
        <w:rPr>
          <w:rFonts w:ascii="Arial" w:hAnsi="Arial" w:cs="Arial"/>
          <w:b/>
          <w:sz w:val="24"/>
          <w:szCs w:val="24"/>
          <w:lang w:val="es-ES_tradnl"/>
        </w:rPr>
      </w:pPr>
    </w:p>
    <w:p w14:paraId="0C4FA9B6" w14:textId="2C19633B" w:rsidR="00E33C1C" w:rsidRPr="00BC4D7A" w:rsidRDefault="00E33C1C" w:rsidP="00331760">
      <w:pPr>
        <w:spacing w:line="360" w:lineRule="auto"/>
        <w:jc w:val="both"/>
        <w:rPr>
          <w:rFonts w:ascii="Arial" w:hAnsi="Arial" w:cs="Arial"/>
          <w:sz w:val="24"/>
          <w:szCs w:val="24"/>
          <w:lang w:val="es-ES_tradnl"/>
        </w:rPr>
      </w:pPr>
      <w:r w:rsidRPr="00BC4D7A">
        <w:rPr>
          <w:rFonts w:ascii="Arial" w:hAnsi="Arial" w:cs="Arial"/>
          <w:bCs/>
          <w:sz w:val="24"/>
          <w:szCs w:val="24"/>
          <w:lang w:val="es-ES_tradnl"/>
        </w:rPr>
        <w:t xml:space="preserve">Pues bien, el artículo 148 de la Ley </w:t>
      </w:r>
      <w:r w:rsidRPr="00BC4D7A">
        <w:rPr>
          <w:rFonts w:ascii="Arial" w:eastAsiaTheme="minorHAnsi" w:hAnsi="Arial" w:cs="Arial"/>
          <w:sz w:val="24"/>
          <w:szCs w:val="24"/>
          <w:lang w:val="es-ES_tradnl"/>
        </w:rPr>
        <w:t xml:space="preserve">115 de 1994 le otorgó al Ministerio de Educación cuatro tipos de competencias a saber: i) de planeación y dirección; </w:t>
      </w:r>
      <w:proofErr w:type="spellStart"/>
      <w:r w:rsidRPr="00BC4D7A">
        <w:rPr>
          <w:rFonts w:ascii="Arial" w:eastAsiaTheme="minorHAnsi" w:hAnsi="Arial" w:cs="Arial"/>
          <w:sz w:val="24"/>
          <w:szCs w:val="24"/>
          <w:lang w:val="es-ES_tradnl"/>
        </w:rPr>
        <w:t>ii</w:t>
      </w:r>
      <w:proofErr w:type="spellEnd"/>
      <w:r w:rsidRPr="00BC4D7A">
        <w:rPr>
          <w:rFonts w:ascii="Arial" w:eastAsiaTheme="minorHAnsi" w:hAnsi="Arial" w:cs="Arial"/>
          <w:sz w:val="24"/>
          <w:szCs w:val="24"/>
          <w:lang w:val="es-ES_tradnl"/>
        </w:rPr>
        <w:t xml:space="preserve">) de inspección y vigilancia; </w:t>
      </w:r>
      <w:proofErr w:type="spellStart"/>
      <w:r w:rsidRPr="00BC4D7A">
        <w:rPr>
          <w:rFonts w:ascii="Arial" w:eastAsiaTheme="minorHAnsi" w:hAnsi="Arial" w:cs="Arial"/>
          <w:sz w:val="24"/>
          <w:szCs w:val="24"/>
          <w:lang w:val="es-ES_tradnl"/>
        </w:rPr>
        <w:t>iii</w:t>
      </w:r>
      <w:proofErr w:type="spellEnd"/>
      <w:r w:rsidRPr="00BC4D7A">
        <w:rPr>
          <w:rFonts w:ascii="Arial" w:eastAsiaTheme="minorHAnsi" w:hAnsi="Arial" w:cs="Arial"/>
          <w:sz w:val="24"/>
          <w:szCs w:val="24"/>
          <w:lang w:val="es-ES_tradnl"/>
        </w:rPr>
        <w:t xml:space="preserve">) de administración, y </w:t>
      </w:r>
      <w:proofErr w:type="spellStart"/>
      <w:r w:rsidRPr="00BC4D7A">
        <w:rPr>
          <w:rFonts w:ascii="Arial" w:eastAsiaTheme="minorHAnsi" w:hAnsi="Arial" w:cs="Arial"/>
          <w:sz w:val="24"/>
          <w:szCs w:val="24"/>
          <w:lang w:val="es-ES_tradnl"/>
        </w:rPr>
        <w:t>iv</w:t>
      </w:r>
      <w:proofErr w:type="spellEnd"/>
      <w:r w:rsidRPr="00BC4D7A">
        <w:rPr>
          <w:rFonts w:ascii="Arial" w:eastAsiaTheme="minorHAnsi" w:hAnsi="Arial" w:cs="Arial"/>
          <w:sz w:val="24"/>
          <w:szCs w:val="24"/>
          <w:lang w:val="es-ES_tradnl"/>
        </w:rPr>
        <w:t>) normativa; dentro de la primera, el</w:t>
      </w:r>
      <w:r w:rsidRPr="00BC4D7A">
        <w:rPr>
          <w:rFonts w:ascii="Arial" w:hAnsi="Arial" w:cs="Arial"/>
          <w:bCs/>
          <w:sz w:val="24"/>
          <w:szCs w:val="24"/>
          <w:lang w:val="es-ES_tradnl"/>
        </w:rPr>
        <w:t xml:space="preserve"> literal a) </w:t>
      </w:r>
      <w:r w:rsidRPr="00BC4D7A">
        <w:rPr>
          <w:rFonts w:ascii="Arial" w:hAnsi="Arial" w:cs="Arial"/>
          <w:bCs/>
          <w:sz w:val="24"/>
          <w:szCs w:val="24"/>
          <w:lang w:val="es-ES_tradnl"/>
        </w:rPr>
        <w:lastRenderedPageBreak/>
        <w:t xml:space="preserve">del numeral 1° del </w:t>
      </w:r>
      <w:r w:rsidRPr="00BC4D7A">
        <w:rPr>
          <w:rFonts w:ascii="Arial" w:eastAsiaTheme="minorHAnsi" w:hAnsi="Arial" w:cs="Arial"/>
          <w:sz w:val="24"/>
          <w:szCs w:val="24"/>
          <w:lang w:val="es-ES_tradnl"/>
        </w:rPr>
        <w:t>artículo 148 de ley en comento le asignó a esa Cartera la posibilidad de “</w:t>
      </w:r>
      <w:r w:rsidRPr="00BC4D7A">
        <w:rPr>
          <w:rFonts w:ascii="Arial" w:eastAsiaTheme="minorHAnsi" w:hAnsi="Arial" w:cs="Arial"/>
          <w:i/>
          <w:iCs/>
          <w:sz w:val="24"/>
          <w:szCs w:val="24"/>
          <w:lang w:val="es-ES_tradnl"/>
        </w:rPr>
        <w:t>f</w:t>
      </w:r>
      <w:r w:rsidRPr="00BC4D7A">
        <w:rPr>
          <w:rFonts w:ascii="Arial" w:hAnsi="Arial" w:cs="Arial"/>
          <w:i/>
          <w:iCs/>
          <w:sz w:val="24"/>
          <w:szCs w:val="24"/>
          <w:lang w:val="es-ES_tradnl"/>
        </w:rPr>
        <w:t>ormular las políticas (…) del sector educativo”</w:t>
      </w:r>
      <w:r w:rsidRPr="00BC4D7A">
        <w:rPr>
          <w:rFonts w:ascii="Arial" w:hAnsi="Arial" w:cs="Arial"/>
          <w:sz w:val="24"/>
          <w:szCs w:val="24"/>
          <w:lang w:val="es-ES_tradnl"/>
        </w:rPr>
        <w:t xml:space="preserve">. </w:t>
      </w:r>
    </w:p>
    <w:p w14:paraId="672E505B" w14:textId="7F1005CA" w:rsidR="00E33C1C" w:rsidRPr="00BC4D7A" w:rsidRDefault="00E33C1C" w:rsidP="00331760">
      <w:pPr>
        <w:spacing w:line="360" w:lineRule="auto"/>
        <w:jc w:val="both"/>
        <w:rPr>
          <w:rFonts w:ascii="Arial" w:hAnsi="Arial" w:cs="Arial"/>
          <w:sz w:val="24"/>
          <w:szCs w:val="24"/>
          <w:lang w:val="es-ES_tradnl"/>
        </w:rPr>
      </w:pPr>
    </w:p>
    <w:p w14:paraId="551A7F45" w14:textId="77777777" w:rsidR="00E33C1C" w:rsidRPr="00BC4D7A" w:rsidRDefault="00E33C1C"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A su turno, el numeral 5.1 del artículo 5° de la Ley 715 de 2001 facultó a ese Ministerio para formular políticas públicas y dictar normas de organización del servicio de educación, lo cual va en armonía con el numeral 5.6 ibidem de ese mismo artículo, según el cual también tiene la potestad de “[</w:t>
      </w:r>
      <w:r w:rsidRPr="00BC4D7A">
        <w:rPr>
          <w:rFonts w:ascii="Arial" w:hAnsi="Arial" w:cs="Arial"/>
          <w:i/>
          <w:iCs/>
          <w:sz w:val="24"/>
          <w:szCs w:val="24"/>
          <w:lang w:val="es-ES_tradnl"/>
        </w:rPr>
        <w:t>d</w:t>
      </w:r>
      <w:r w:rsidRPr="00BC4D7A">
        <w:rPr>
          <w:rFonts w:ascii="Arial" w:hAnsi="Arial" w:cs="Arial"/>
          <w:sz w:val="24"/>
          <w:szCs w:val="24"/>
          <w:lang w:val="es-ES_tradnl"/>
        </w:rPr>
        <w:t>]</w:t>
      </w:r>
      <w:proofErr w:type="spellStart"/>
      <w:r w:rsidRPr="00BC4D7A">
        <w:rPr>
          <w:rFonts w:ascii="Arial" w:hAnsi="Arial" w:cs="Arial"/>
          <w:i/>
          <w:iCs/>
          <w:sz w:val="24"/>
          <w:szCs w:val="24"/>
          <w:lang w:val="es-ES_tradnl"/>
        </w:rPr>
        <w:t>efinir</w:t>
      </w:r>
      <w:proofErr w:type="spellEnd"/>
      <w:r w:rsidRPr="00BC4D7A">
        <w:rPr>
          <w:rFonts w:ascii="Arial" w:hAnsi="Arial" w:cs="Arial"/>
          <w:i/>
          <w:iCs/>
          <w:sz w:val="24"/>
          <w:szCs w:val="24"/>
          <w:lang w:val="es-ES_tradnl"/>
        </w:rPr>
        <w:t>, diseñar y establecer instrumentos y mecanismos para la calidad de la educación”.</w:t>
      </w:r>
      <w:r w:rsidRPr="00BC4D7A">
        <w:rPr>
          <w:rFonts w:ascii="Arial" w:hAnsi="Arial" w:cs="Arial"/>
          <w:sz w:val="24"/>
          <w:szCs w:val="24"/>
          <w:lang w:val="es-ES_tradnl"/>
        </w:rPr>
        <w:t xml:space="preserve"> </w:t>
      </w:r>
    </w:p>
    <w:p w14:paraId="06527CB3" w14:textId="77777777" w:rsidR="00E33C1C" w:rsidRPr="00BC4D7A" w:rsidRDefault="00E33C1C" w:rsidP="00331760">
      <w:pPr>
        <w:spacing w:line="360" w:lineRule="auto"/>
        <w:jc w:val="both"/>
        <w:rPr>
          <w:rFonts w:ascii="Arial" w:hAnsi="Arial" w:cs="Arial"/>
          <w:sz w:val="24"/>
          <w:szCs w:val="24"/>
          <w:lang w:val="es-ES_tradnl"/>
        </w:rPr>
      </w:pPr>
    </w:p>
    <w:p w14:paraId="76CD9776" w14:textId="09147CA4" w:rsidR="00E33C1C" w:rsidRPr="00BC4D7A" w:rsidRDefault="00E33C1C" w:rsidP="00331760">
      <w:pPr>
        <w:spacing w:line="360" w:lineRule="auto"/>
        <w:jc w:val="both"/>
        <w:rPr>
          <w:rFonts w:ascii="Arial" w:eastAsiaTheme="minorHAnsi" w:hAnsi="Arial" w:cs="Arial"/>
          <w:sz w:val="24"/>
          <w:szCs w:val="24"/>
          <w:lang w:val="es-ES_tradnl"/>
        </w:rPr>
      </w:pPr>
      <w:r w:rsidRPr="00BC4D7A">
        <w:rPr>
          <w:rFonts w:ascii="Arial" w:hAnsi="Arial" w:cs="Arial"/>
          <w:sz w:val="24"/>
          <w:szCs w:val="24"/>
          <w:lang w:val="es-ES_tradnl"/>
        </w:rPr>
        <w:t xml:space="preserve">Por su parte, el artículo </w:t>
      </w:r>
      <w:r w:rsidRPr="00BC4D7A">
        <w:rPr>
          <w:rFonts w:ascii="Arial" w:eastAsiaTheme="minorHAnsi" w:hAnsi="Arial" w:cs="Arial"/>
          <w:sz w:val="24"/>
          <w:szCs w:val="24"/>
          <w:lang w:val="es-ES_tradnl"/>
        </w:rPr>
        <w:t xml:space="preserve">1.1.1.1 del Decreto 1075 de 2015, </w:t>
      </w:r>
      <w:r w:rsidRPr="00BC4D7A">
        <w:rPr>
          <w:rFonts w:ascii="Arial" w:eastAsiaTheme="minorHAnsi" w:hAnsi="Arial" w:cs="Arial"/>
          <w:i/>
          <w:iCs/>
          <w:sz w:val="24"/>
          <w:szCs w:val="24"/>
          <w:lang w:val="es-ES_tradnl"/>
        </w:rPr>
        <w:t>“</w:t>
      </w:r>
      <w:r w:rsidRPr="00BC4D7A">
        <w:rPr>
          <w:rFonts w:ascii="Arial" w:hAnsi="Arial" w:cs="Arial"/>
          <w:i/>
          <w:iCs/>
          <w:sz w:val="24"/>
          <w:szCs w:val="24"/>
          <w:lang w:val="es-ES_tradnl"/>
        </w:rPr>
        <w:t>por medio del cual se expide el Decreto Único Reglamentario del Sector Educación”,</w:t>
      </w:r>
      <w:r w:rsidRPr="00BC4D7A">
        <w:rPr>
          <w:rFonts w:ascii="Arial" w:eastAsiaTheme="minorHAnsi" w:hAnsi="Arial" w:cs="Arial"/>
          <w:sz w:val="24"/>
          <w:szCs w:val="24"/>
          <w:lang w:val="es-ES_tradnl"/>
        </w:rPr>
        <w:t xml:space="preserve"> establece con toda claridad que el Ministerio puede establecer los lineamientos y políticas “</w:t>
      </w:r>
      <w:r w:rsidRPr="00BC4D7A">
        <w:rPr>
          <w:rFonts w:ascii="Arial" w:eastAsia="Times New Roman" w:hAnsi="Arial" w:cs="Arial"/>
          <w:i/>
          <w:iCs/>
          <w:sz w:val="24"/>
          <w:szCs w:val="24"/>
          <w:lang w:val="es-ES_tradnl" w:eastAsia="es-CO"/>
        </w:rPr>
        <w:t>para dotar al sector educativo de un servicio de calidad con acceso equitativo y con permanencia en el sistema</w:t>
      </w:r>
      <w:r w:rsidRPr="00BC4D7A">
        <w:rPr>
          <w:rFonts w:ascii="Arial" w:eastAsia="Times New Roman" w:hAnsi="Arial" w:cs="Arial"/>
          <w:sz w:val="24"/>
          <w:szCs w:val="24"/>
          <w:lang w:val="es-ES_tradnl" w:eastAsia="es-CO"/>
        </w:rPr>
        <w:t xml:space="preserve">”, decreto en el que, además, se le asigna la competencia específica de modificar el calendario académico </w:t>
      </w:r>
      <w:r w:rsidR="00BA41EA" w:rsidRPr="00BC4D7A">
        <w:rPr>
          <w:rFonts w:ascii="Arial" w:eastAsia="Times New Roman" w:hAnsi="Arial" w:cs="Arial"/>
          <w:sz w:val="24"/>
          <w:szCs w:val="24"/>
          <w:lang w:val="es-ES_tradnl" w:eastAsia="es-CO"/>
        </w:rPr>
        <w:t xml:space="preserve">al Gobierno Nacional </w:t>
      </w:r>
      <w:r w:rsidRPr="00BC4D7A">
        <w:rPr>
          <w:rFonts w:ascii="Arial" w:eastAsia="Times New Roman" w:hAnsi="Arial" w:cs="Arial"/>
          <w:sz w:val="24"/>
          <w:szCs w:val="24"/>
          <w:lang w:val="es-ES_tradnl" w:eastAsia="es-CO"/>
        </w:rPr>
        <w:t xml:space="preserve">(artículo </w:t>
      </w:r>
      <w:r w:rsidRPr="00BC4D7A">
        <w:rPr>
          <w:rFonts w:ascii="Arial" w:eastAsiaTheme="minorHAnsi" w:hAnsi="Arial" w:cs="Arial"/>
          <w:sz w:val="24"/>
          <w:szCs w:val="24"/>
          <w:lang w:val="es-ES_tradnl"/>
        </w:rPr>
        <w:t>2.4.3.4.2</w:t>
      </w:r>
      <w:r w:rsidRPr="00BC4D7A">
        <w:rPr>
          <w:rStyle w:val="Refdenotaalpie"/>
          <w:rFonts w:ascii="Arial" w:eastAsiaTheme="minorHAnsi" w:hAnsi="Arial" w:cs="Arial"/>
          <w:sz w:val="24"/>
          <w:szCs w:val="24"/>
          <w:lang w:val="es-ES_tradnl"/>
        </w:rPr>
        <w:footnoteReference w:id="26"/>
      </w:r>
      <w:r w:rsidRPr="00BC4D7A">
        <w:rPr>
          <w:rFonts w:ascii="Arial" w:eastAsiaTheme="minorHAnsi" w:hAnsi="Arial" w:cs="Arial"/>
          <w:sz w:val="24"/>
          <w:szCs w:val="24"/>
          <w:lang w:val="es-ES_tradnl"/>
        </w:rPr>
        <w:t xml:space="preserve"> ídem).</w:t>
      </w:r>
    </w:p>
    <w:p w14:paraId="483872FE" w14:textId="053E84E1" w:rsidR="00E33C1C" w:rsidRPr="00BC4D7A" w:rsidRDefault="00E33C1C" w:rsidP="00331760">
      <w:pPr>
        <w:pStyle w:val="NormalWeb"/>
        <w:spacing w:line="360" w:lineRule="auto"/>
        <w:jc w:val="both"/>
        <w:rPr>
          <w:rFonts w:ascii="Arial" w:eastAsiaTheme="minorHAnsi" w:hAnsi="Arial" w:cs="Arial"/>
          <w:lang w:val="es-ES_tradnl"/>
        </w:rPr>
      </w:pPr>
    </w:p>
    <w:p w14:paraId="22F874A7" w14:textId="0B4A4ADA" w:rsidR="00BA41EA" w:rsidRPr="00BC4D7A" w:rsidRDefault="00BA41EA"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Además, el artículo único del Decreto Legislativo 660 de 2020 autorizó expresamente al Ministerio de Educación, previa solicitud motivada, a organizar las semanas de trabajo académico en un lapso distinto al de las 40 semanas previsto en la Ley 115 de 1994. </w:t>
      </w:r>
    </w:p>
    <w:p w14:paraId="4A7C7099" w14:textId="77777777" w:rsidR="00BA41EA" w:rsidRPr="00BC4D7A" w:rsidRDefault="00BA41EA" w:rsidP="00331760">
      <w:pPr>
        <w:pStyle w:val="NormalWeb"/>
        <w:spacing w:line="360" w:lineRule="auto"/>
        <w:jc w:val="both"/>
        <w:rPr>
          <w:rFonts w:ascii="Arial" w:eastAsiaTheme="minorHAnsi" w:hAnsi="Arial" w:cs="Arial"/>
          <w:lang w:val="es-ES_tradnl"/>
        </w:rPr>
      </w:pPr>
    </w:p>
    <w:p w14:paraId="38A04E1E" w14:textId="537FFA6B" w:rsidR="00E33C1C" w:rsidRPr="00BC4D7A" w:rsidRDefault="00E33C1C" w:rsidP="00331760">
      <w:pPr>
        <w:pStyle w:val="NormalWeb"/>
        <w:spacing w:line="360" w:lineRule="auto"/>
        <w:jc w:val="both"/>
        <w:rPr>
          <w:rFonts w:ascii="Arial" w:eastAsiaTheme="minorHAnsi" w:hAnsi="Arial" w:cs="Arial"/>
          <w:lang w:val="es-ES_tradnl"/>
        </w:rPr>
      </w:pPr>
      <w:r w:rsidRPr="00BC4D7A">
        <w:rPr>
          <w:rFonts w:ascii="Arial" w:eastAsiaTheme="minorHAnsi" w:hAnsi="Arial" w:cs="Arial"/>
          <w:lang w:val="es-ES_tradnl"/>
        </w:rPr>
        <w:t xml:space="preserve">En este contexto normativo, es claro que al Ministerio de Educación </w:t>
      </w:r>
      <w:r w:rsidR="00BA41EA" w:rsidRPr="00BC4D7A">
        <w:rPr>
          <w:rFonts w:ascii="Arial" w:eastAsiaTheme="minorHAnsi" w:hAnsi="Arial" w:cs="Arial"/>
          <w:lang w:val="es-ES_tradnl"/>
        </w:rPr>
        <w:t xml:space="preserve">Nacional </w:t>
      </w:r>
      <w:r w:rsidRPr="00BC4D7A">
        <w:rPr>
          <w:rFonts w:ascii="Arial" w:eastAsiaTheme="minorHAnsi" w:hAnsi="Arial" w:cs="Arial"/>
          <w:lang w:val="es-ES_tradnl"/>
        </w:rPr>
        <w:t>sí le compete la fijación de directrices sobre la prestación del servicio educativo en el marco de la situación generada por la pandemia del coronavirus COVID-19, lo cual hace parte de las funciones de planeación y dirección que la ley le otorgó para la administración de ese sector</w:t>
      </w:r>
      <w:r w:rsidR="00BA41EA" w:rsidRPr="00BC4D7A">
        <w:rPr>
          <w:rFonts w:ascii="Arial" w:eastAsiaTheme="minorHAnsi" w:hAnsi="Arial" w:cs="Arial"/>
          <w:lang w:val="es-ES_tradnl"/>
        </w:rPr>
        <w:t xml:space="preserve">; </w:t>
      </w:r>
      <w:r w:rsidR="00A8544D" w:rsidRPr="00BC4D7A">
        <w:rPr>
          <w:rFonts w:ascii="Arial" w:eastAsiaTheme="minorHAnsi" w:hAnsi="Arial" w:cs="Arial"/>
          <w:lang w:val="es-ES_tradnl"/>
        </w:rPr>
        <w:t xml:space="preserve">en consecuencia, </w:t>
      </w:r>
      <w:r w:rsidR="00BA41EA" w:rsidRPr="00BC4D7A">
        <w:rPr>
          <w:rFonts w:ascii="Arial" w:eastAsiaTheme="minorHAnsi" w:hAnsi="Arial" w:cs="Arial"/>
          <w:lang w:val="es-ES_tradnl"/>
        </w:rPr>
        <w:t xml:space="preserve">esa entidad </w:t>
      </w:r>
      <w:r w:rsidR="00BA41EA" w:rsidRPr="00BC4D7A">
        <w:rPr>
          <w:rFonts w:ascii="Arial" w:hAnsi="Arial" w:cs="Arial"/>
          <w:lang w:val="es-ES_tradnl"/>
        </w:rPr>
        <w:t>est</w:t>
      </w:r>
      <w:r w:rsidR="00A8544D" w:rsidRPr="00BC4D7A">
        <w:rPr>
          <w:rFonts w:ascii="Arial" w:hAnsi="Arial" w:cs="Arial"/>
          <w:lang w:val="es-ES_tradnl"/>
        </w:rPr>
        <w:t>aba</w:t>
      </w:r>
      <w:r w:rsidR="00BA41EA" w:rsidRPr="00BC4D7A">
        <w:rPr>
          <w:rFonts w:ascii="Arial" w:hAnsi="Arial" w:cs="Arial"/>
          <w:lang w:val="es-ES_tradnl"/>
        </w:rPr>
        <w:t xml:space="preserve"> facultada para adoptar una decisión como la que aquí se analiza.</w:t>
      </w:r>
    </w:p>
    <w:p w14:paraId="78E1B88D" w14:textId="77777777" w:rsidR="00E33C1C" w:rsidRPr="00BC4D7A" w:rsidRDefault="00E33C1C" w:rsidP="00331760">
      <w:pPr>
        <w:pStyle w:val="NormalWeb"/>
        <w:spacing w:line="360" w:lineRule="auto"/>
        <w:jc w:val="both"/>
        <w:rPr>
          <w:rFonts w:ascii="Arial" w:eastAsiaTheme="minorHAnsi" w:hAnsi="Arial" w:cs="Arial"/>
          <w:lang w:val="es-ES_tradnl"/>
        </w:rPr>
      </w:pPr>
    </w:p>
    <w:p w14:paraId="262B5501" w14:textId="6FB6BE00" w:rsidR="00E33C1C" w:rsidRPr="00BC4D7A" w:rsidRDefault="00BA41EA" w:rsidP="00331760">
      <w:pPr>
        <w:pStyle w:val="NormalWeb"/>
        <w:spacing w:line="360" w:lineRule="auto"/>
        <w:jc w:val="both"/>
        <w:rPr>
          <w:rFonts w:ascii="Arial" w:hAnsi="Arial" w:cs="Arial"/>
          <w:lang w:val="es-ES_tradnl"/>
        </w:rPr>
      </w:pPr>
      <w:r w:rsidRPr="00BC4D7A">
        <w:rPr>
          <w:rFonts w:ascii="Arial" w:hAnsi="Arial" w:cs="Arial"/>
          <w:bCs/>
          <w:lang w:val="es-ES_tradnl"/>
        </w:rPr>
        <w:t xml:space="preserve">Adicionalmente, </w:t>
      </w:r>
      <w:r w:rsidR="00566B3A" w:rsidRPr="00BC4D7A">
        <w:rPr>
          <w:rFonts w:ascii="Arial" w:hAnsi="Arial" w:cs="Arial"/>
          <w:bCs/>
          <w:lang w:val="es-ES_tradnl"/>
        </w:rPr>
        <w:t>la Sala encuentra</w:t>
      </w:r>
      <w:r w:rsidR="00CD27BE" w:rsidRPr="00BC4D7A">
        <w:rPr>
          <w:rFonts w:ascii="Arial" w:hAnsi="Arial" w:cs="Arial"/>
          <w:bCs/>
          <w:lang w:val="es-ES_tradnl"/>
        </w:rPr>
        <w:t xml:space="preserve"> </w:t>
      </w:r>
      <w:r w:rsidR="00AF75E8" w:rsidRPr="00BC4D7A">
        <w:rPr>
          <w:rFonts w:ascii="Arial" w:hAnsi="Arial" w:cs="Arial"/>
          <w:bCs/>
          <w:lang w:val="es-ES_tradnl"/>
        </w:rPr>
        <w:t xml:space="preserve">que </w:t>
      </w:r>
      <w:r w:rsidR="0027702B" w:rsidRPr="00BC4D7A">
        <w:rPr>
          <w:rFonts w:ascii="Arial" w:hAnsi="Arial" w:cs="Arial"/>
          <w:bCs/>
          <w:lang w:val="es-ES_tradnl"/>
        </w:rPr>
        <w:t xml:space="preserve">el acto fue expedido por el funcionario competente, toda vez que fue </w:t>
      </w:r>
      <w:r w:rsidR="000D3CB0" w:rsidRPr="00BC4D7A">
        <w:rPr>
          <w:rFonts w:ascii="Arial" w:hAnsi="Arial" w:cs="Arial"/>
          <w:bCs/>
          <w:lang w:val="es-ES_tradnl"/>
        </w:rPr>
        <w:t xml:space="preserve">proferido </w:t>
      </w:r>
      <w:r w:rsidR="0027702B" w:rsidRPr="00BC4D7A">
        <w:rPr>
          <w:rFonts w:ascii="Arial" w:hAnsi="Arial" w:cs="Arial"/>
          <w:bCs/>
          <w:lang w:val="es-ES_tradnl"/>
        </w:rPr>
        <w:t>por la Ministra de Educación, a quien</w:t>
      </w:r>
      <w:r w:rsidR="00E33C1C" w:rsidRPr="00BC4D7A">
        <w:rPr>
          <w:rFonts w:ascii="Arial" w:hAnsi="Arial" w:cs="Arial"/>
          <w:bCs/>
          <w:lang w:val="es-ES_tradnl"/>
        </w:rPr>
        <w:t>,</w:t>
      </w:r>
      <w:r w:rsidR="0027702B" w:rsidRPr="00BC4D7A">
        <w:rPr>
          <w:rFonts w:ascii="Arial" w:hAnsi="Arial" w:cs="Arial"/>
          <w:bCs/>
          <w:lang w:val="es-ES_tradnl"/>
        </w:rPr>
        <w:t xml:space="preserve"> según lo establecido en el artículo 60 de la Ley 489 de 1998 en concordancia con el</w:t>
      </w:r>
      <w:r w:rsidR="0027702B" w:rsidRPr="00BC4D7A">
        <w:rPr>
          <w:rFonts w:ascii="Arial" w:hAnsi="Arial" w:cs="Arial"/>
          <w:lang w:val="es-ES_tradnl"/>
        </w:rPr>
        <w:t xml:space="preserve"> artículo 3° del Decreto 5012 de 2009</w:t>
      </w:r>
      <w:r w:rsidR="00603490" w:rsidRPr="00BC4D7A">
        <w:rPr>
          <w:rStyle w:val="Refdenotaalpie"/>
          <w:rFonts w:ascii="Arial" w:hAnsi="Arial" w:cs="Arial"/>
          <w:lang w:val="es-ES_tradnl"/>
        </w:rPr>
        <w:footnoteReference w:id="27"/>
      </w:r>
      <w:r w:rsidR="00E33C1C" w:rsidRPr="00BC4D7A">
        <w:rPr>
          <w:rFonts w:ascii="Arial" w:hAnsi="Arial" w:cs="Arial"/>
          <w:lang w:val="es-ES_tradnl"/>
        </w:rPr>
        <w:t>,</w:t>
      </w:r>
      <w:r w:rsidR="0027702B" w:rsidRPr="00BC4D7A">
        <w:rPr>
          <w:rFonts w:ascii="Arial" w:hAnsi="Arial" w:cs="Arial"/>
          <w:bCs/>
          <w:lang w:val="es-ES_tradnl"/>
        </w:rPr>
        <w:t xml:space="preserve"> </w:t>
      </w:r>
      <w:r w:rsidR="0027702B" w:rsidRPr="00BC4D7A">
        <w:rPr>
          <w:rFonts w:ascii="Arial" w:hAnsi="Arial" w:cs="Arial"/>
          <w:lang w:val="es-ES_tradnl"/>
        </w:rPr>
        <w:t>le corresponde la dirección de esa cartera ministerial</w:t>
      </w:r>
      <w:r w:rsidR="000D3CB0" w:rsidRPr="00BC4D7A">
        <w:rPr>
          <w:rFonts w:ascii="Arial" w:hAnsi="Arial" w:cs="Arial"/>
          <w:lang w:val="es-ES_tradnl"/>
        </w:rPr>
        <w:t xml:space="preserve">. </w:t>
      </w:r>
    </w:p>
    <w:p w14:paraId="3D3E1D71" w14:textId="3CB5F563" w:rsidR="00E33C1C" w:rsidRPr="00BC4D7A" w:rsidRDefault="00E33C1C" w:rsidP="00331760">
      <w:pPr>
        <w:pStyle w:val="NormalWeb"/>
        <w:spacing w:line="360" w:lineRule="auto"/>
        <w:jc w:val="both"/>
        <w:rPr>
          <w:rFonts w:ascii="Arial" w:hAnsi="Arial" w:cs="Arial"/>
          <w:lang w:val="es-ES_tradnl"/>
        </w:rPr>
      </w:pPr>
    </w:p>
    <w:p w14:paraId="438EF378" w14:textId="7A799D65" w:rsidR="00BA2C0A" w:rsidRPr="00BC4D7A" w:rsidRDefault="00A8544D" w:rsidP="00331760">
      <w:pPr>
        <w:pStyle w:val="NormalWeb"/>
        <w:spacing w:line="360" w:lineRule="auto"/>
        <w:jc w:val="both"/>
        <w:rPr>
          <w:rFonts w:ascii="Arial" w:eastAsia="Times New Roman" w:hAnsi="Arial" w:cs="Arial"/>
          <w:lang w:val="es-ES_tradnl" w:eastAsia="es-CO"/>
        </w:rPr>
      </w:pPr>
      <w:r w:rsidRPr="00BC4D7A">
        <w:rPr>
          <w:rFonts w:ascii="Arial" w:hAnsi="Arial" w:cs="Arial"/>
          <w:lang w:val="es-ES_tradnl"/>
        </w:rPr>
        <w:t xml:space="preserve">En esa condición, </w:t>
      </w:r>
      <w:r w:rsidR="00D40079" w:rsidRPr="00BC4D7A">
        <w:rPr>
          <w:rFonts w:ascii="Arial" w:hAnsi="Arial" w:cs="Arial"/>
          <w:lang w:val="es-ES_tradnl"/>
        </w:rPr>
        <w:t>de acuerdo con</w:t>
      </w:r>
      <w:r w:rsidR="00E33C1C" w:rsidRPr="00BC4D7A">
        <w:rPr>
          <w:rFonts w:ascii="Arial" w:hAnsi="Arial" w:cs="Arial"/>
          <w:lang w:val="es-ES_tradnl"/>
        </w:rPr>
        <w:t xml:space="preserve"> lo establecido en los numerales 6.2 y 6.3 del Decreto 5012 de 2009</w:t>
      </w:r>
      <w:r w:rsidR="00FE1EB2" w:rsidRPr="00BC4D7A">
        <w:rPr>
          <w:rFonts w:ascii="Arial" w:hAnsi="Arial" w:cs="Arial"/>
          <w:lang w:val="es-ES_tradnl"/>
        </w:rPr>
        <w:t xml:space="preserve">, al </w:t>
      </w:r>
      <w:r w:rsidR="00E33C1C" w:rsidRPr="00BC4D7A">
        <w:rPr>
          <w:rFonts w:ascii="Arial" w:hAnsi="Arial" w:cs="Arial"/>
          <w:lang w:val="es-ES_tradnl"/>
        </w:rPr>
        <w:t>Despacho del Ministro</w:t>
      </w:r>
      <w:r w:rsidR="00FE1EB2" w:rsidRPr="00BC4D7A">
        <w:rPr>
          <w:rFonts w:ascii="Arial" w:hAnsi="Arial" w:cs="Arial"/>
          <w:lang w:val="es-ES_tradnl"/>
        </w:rPr>
        <w:t xml:space="preserve"> le corresponde</w:t>
      </w:r>
      <w:r w:rsidR="00E33C1C" w:rsidRPr="00BC4D7A">
        <w:rPr>
          <w:rFonts w:ascii="Arial" w:hAnsi="Arial" w:cs="Arial"/>
          <w:lang w:val="es-ES_tradnl"/>
        </w:rPr>
        <w:t xml:space="preserve"> </w:t>
      </w:r>
      <w:r w:rsidR="00E33C1C" w:rsidRPr="00BC4D7A">
        <w:rPr>
          <w:rFonts w:ascii="Arial" w:hAnsi="Arial" w:cs="Arial"/>
          <w:i/>
          <w:iCs/>
          <w:lang w:val="es-ES_tradnl"/>
        </w:rPr>
        <w:t>“</w:t>
      </w:r>
      <w:r w:rsidR="00FE1EB2" w:rsidRPr="00BC4D7A">
        <w:rPr>
          <w:rFonts w:ascii="Arial" w:hAnsi="Arial" w:cs="Arial"/>
          <w:lang w:val="es-ES_tradnl"/>
        </w:rPr>
        <w:t>[o]</w:t>
      </w:r>
      <w:proofErr w:type="spellStart"/>
      <w:r w:rsidR="00E33C1C" w:rsidRPr="00BC4D7A">
        <w:rPr>
          <w:rFonts w:ascii="Arial" w:eastAsia="Times New Roman" w:hAnsi="Arial" w:cs="Arial"/>
          <w:i/>
          <w:iCs/>
          <w:lang w:val="es-ES_tradnl" w:eastAsia="es-CO"/>
        </w:rPr>
        <w:t>rientar</w:t>
      </w:r>
      <w:proofErr w:type="spellEnd"/>
      <w:r w:rsidR="00E33C1C" w:rsidRPr="00BC4D7A">
        <w:rPr>
          <w:rFonts w:ascii="Arial" w:eastAsia="Times New Roman" w:hAnsi="Arial" w:cs="Arial"/>
          <w:i/>
          <w:iCs/>
          <w:lang w:val="es-ES_tradnl" w:eastAsia="es-CO"/>
        </w:rPr>
        <w:t xml:space="preserve"> y dirigir la formulación de políticas, programas y proyectos para el adecuado desarrollo de la educación”</w:t>
      </w:r>
      <w:r w:rsidR="00FE1EB2" w:rsidRPr="00BC4D7A">
        <w:rPr>
          <w:rFonts w:ascii="Arial" w:eastAsia="Times New Roman" w:hAnsi="Arial" w:cs="Arial"/>
          <w:lang w:val="es-ES_tradnl" w:eastAsia="es-CO"/>
        </w:rPr>
        <w:t>,</w:t>
      </w:r>
      <w:r w:rsidR="00E33C1C" w:rsidRPr="00BC4D7A">
        <w:rPr>
          <w:rFonts w:ascii="Arial" w:eastAsia="Times New Roman" w:hAnsi="Arial" w:cs="Arial"/>
          <w:lang w:val="es-ES_tradnl" w:eastAsia="es-CO"/>
        </w:rPr>
        <w:t xml:space="preserve"> </w:t>
      </w:r>
      <w:r w:rsidR="00FE1EB2" w:rsidRPr="00BC4D7A">
        <w:rPr>
          <w:rFonts w:ascii="Arial" w:eastAsia="Times New Roman" w:hAnsi="Arial" w:cs="Arial"/>
          <w:lang w:val="es-ES_tradnl" w:eastAsia="es-CO"/>
        </w:rPr>
        <w:t>así c</w:t>
      </w:r>
      <w:r w:rsidR="00BA2C0A" w:rsidRPr="00BC4D7A">
        <w:rPr>
          <w:rFonts w:ascii="Arial" w:eastAsia="Times New Roman" w:hAnsi="Arial" w:cs="Arial"/>
          <w:lang w:val="es-ES_tradnl" w:eastAsia="es-CO"/>
        </w:rPr>
        <w:t>omo</w:t>
      </w:r>
      <w:r w:rsidR="00E33C1C" w:rsidRPr="00BC4D7A">
        <w:rPr>
          <w:rFonts w:ascii="Arial" w:eastAsia="Times New Roman" w:hAnsi="Arial" w:cs="Arial"/>
          <w:lang w:val="es-ES_tradnl" w:eastAsia="es-CO"/>
        </w:rPr>
        <w:t xml:space="preserve"> “</w:t>
      </w:r>
      <w:r w:rsidR="00BA2C0A" w:rsidRPr="00BC4D7A">
        <w:rPr>
          <w:rFonts w:ascii="Arial" w:hAnsi="Arial" w:cs="Arial"/>
          <w:lang w:val="es-ES_tradnl"/>
        </w:rPr>
        <w:t>[o]</w:t>
      </w:r>
      <w:proofErr w:type="spellStart"/>
      <w:r w:rsidR="00E33C1C" w:rsidRPr="00BC4D7A">
        <w:rPr>
          <w:rFonts w:ascii="Arial" w:eastAsia="Times New Roman" w:hAnsi="Arial" w:cs="Arial"/>
          <w:i/>
          <w:iCs/>
          <w:lang w:val="es-ES_tradnl" w:eastAsia="es-CO"/>
        </w:rPr>
        <w:t>rientar</w:t>
      </w:r>
      <w:proofErr w:type="spellEnd"/>
      <w:r w:rsidR="00E33C1C" w:rsidRPr="00BC4D7A">
        <w:rPr>
          <w:rFonts w:ascii="Arial" w:eastAsia="Times New Roman" w:hAnsi="Arial" w:cs="Arial"/>
          <w:i/>
          <w:iCs/>
          <w:lang w:val="es-ES_tradnl" w:eastAsia="es-CO"/>
        </w:rPr>
        <w:t xml:space="preserve"> y dirigir las funciones de </w:t>
      </w:r>
      <w:proofErr w:type="spellStart"/>
      <w:r w:rsidR="00E33C1C" w:rsidRPr="00BC4D7A">
        <w:rPr>
          <w:rFonts w:ascii="Arial" w:eastAsia="Times New Roman" w:hAnsi="Arial" w:cs="Arial"/>
          <w:i/>
          <w:iCs/>
          <w:lang w:val="es-ES_tradnl" w:eastAsia="es-CO"/>
        </w:rPr>
        <w:t>normatización</w:t>
      </w:r>
      <w:proofErr w:type="spellEnd"/>
      <w:r w:rsidR="00E33C1C" w:rsidRPr="00BC4D7A">
        <w:rPr>
          <w:rFonts w:ascii="Arial" w:eastAsia="Times New Roman" w:hAnsi="Arial" w:cs="Arial"/>
          <w:i/>
          <w:iCs/>
          <w:lang w:val="es-ES_tradnl" w:eastAsia="es-CO"/>
        </w:rPr>
        <w:t xml:space="preserve"> del servicio público educativo y fijar, de acuerdo con las normas vigentes, los criterios técnicos para su prestación</w:t>
      </w:r>
      <w:r w:rsidR="00E33C1C" w:rsidRPr="00BC4D7A">
        <w:rPr>
          <w:rFonts w:ascii="Arial" w:eastAsia="Times New Roman" w:hAnsi="Arial" w:cs="Arial"/>
          <w:lang w:val="es-ES_tradnl" w:eastAsia="es-CO"/>
        </w:rPr>
        <w:t>”</w:t>
      </w:r>
      <w:r w:rsidR="00BA2C0A" w:rsidRPr="00BC4D7A">
        <w:rPr>
          <w:rFonts w:ascii="Arial" w:eastAsia="Times New Roman" w:hAnsi="Arial" w:cs="Arial"/>
          <w:lang w:val="es-ES_tradnl" w:eastAsia="es-CO"/>
        </w:rPr>
        <w:t>.</w:t>
      </w:r>
    </w:p>
    <w:p w14:paraId="681A3C72" w14:textId="77777777" w:rsidR="00BA2C0A" w:rsidRPr="00BC4D7A" w:rsidRDefault="00BA2C0A" w:rsidP="00331760">
      <w:pPr>
        <w:pStyle w:val="NormalWeb"/>
        <w:spacing w:line="360" w:lineRule="auto"/>
        <w:jc w:val="both"/>
        <w:rPr>
          <w:rFonts w:ascii="Arial" w:eastAsia="Times New Roman" w:hAnsi="Arial" w:cs="Arial"/>
          <w:lang w:val="es-ES_tradnl" w:eastAsia="es-CO"/>
        </w:rPr>
      </w:pPr>
    </w:p>
    <w:p w14:paraId="0602FFCE" w14:textId="2403D315" w:rsidR="0021285B" w:rsidRPr="00BC4D7A" w:rsidRDefault="000D3CB0" w:rsidP="00331760">
      <w:pPr>
        <w:pStyle w:val="NormalWeb"/>
        <w:spacing w:line="360" w:lineRule="auto"/>
        <w:jc w:val="both"/>
        <w:rPr>
          <w:rFonts w:ascii="Arial" w:hAnsi="Arial" w:cs="Arial"/>
          <w:lang w:val="es-ES_tradnl"/>
        </w:rPr>
      </w:pPr>
      <w:r w:rsidRPr="00BC4D7A">
        <w:rPr>
          <w:rFonts w:ascii="Arial" w:hAnsi="Arial" w:cs="Arial"/>
          <w:lang w:val="es-ES_tradnl"/>
        </w:rPr>
        <w:t>Est</w:t>
      </w:r>
      <w:r w:rsidR="006F75A8" w:rsidRPr="00BC4D7A">
        <w:rPr>
          <w:rFonts w:ascii="Arial" w:hAnsi="Arial" w:cs="Arial"/>
          <w:lang w:val="es-ES_tradnl"/>
        </w:rPr>
        <w:t>as disposiciones</w:t>
      </w:r>
      <w:r w:rsidR="00E33C1C" w:rsidRPr="00BC4D7A">
        <w:rPr>
          <w:rFonts w:ascii="Arial" w:hAnsi="Arial" w:cs="Arial"/>
          <w:lang w:val="es-ES_tradnl"/>
        </w:rPr>
        <w:t>,</w:t>
      </w:r>
      <w:r w:rsidRPr="00BC4D7A">
        <w:rPr>
          <w:rFonts w:ascii="Arial" w:hAnsi="Arial" w:cs="Arial"/>
          <w:lang w:val="es-ES_tradnl"/>
        </w:rPr>
        <w:t xml:space="preserve"> permite</w:t>
      </w:r>
      <w:r w:rsidR="00BA2C0A" w:rsidRPr="00BC4D7A">
        <w:rPr>
          <w:rFonts w:ascii="Arial" w:hAnsi="Arial" w:cs="Arial"/>
          <w:lang w:val="es-ES_tradnl"/>
        </w:rPr>
        <w:t>n</w:t>
      </w:r>
      <w:r w:rsidRPr="00BC4D7A">
        <w:rPr>
          <w:rFonts w:ascii="Arial" w:hAnsi="Arial" w:cs="Arial"/>
          <w:lang w:val="es-ES_tradnl"/>
        </w:rPr>
        <w:t xml:space="preserve"> </w:t>
      </w:r>
      <w:r w:rsidR="006F75A8" w:rsidRPr="00BC4D7A">
        <w:rPr>
          <w:rFonts w:ascii="Arial" w:hAnsi="Arial" w:cs="Arial"/>
          <w:lang w:val="es-ES_tradnl"/>
        </w:rPr>
        <w:t xml:space="preserve">a la Sala </w:t>
      </w:r>
      <w:r w:rsidR="00E33C1C" w:rsidRPr="00BC4D7A">
        <w:rPr>
          <w:rFonts w:ascii="Arial" w:hAnsi="Arial" w:cs="Arial"/>
          <w:lang w:val="es-ES_tradnl"/>
        </w:rPr>
        <w:t>concluir</w:t>
      </w:r>
      <w:r w:rsidRPr="00BC4D7A">
        <w:rPr>
          <w:rFonts w:ascii="Arial" w:hAnsi="Arial" w:cs="Arial"/>
          <w:lang w:val="es-ES_tradnl"/>
        </w:rPr>
        <w:t xml:space="preserve"> que la </w:t>
      </w:r>
      <w:r w:rsidR="00E33C1C" w:rsidRPr="00BC4D7A">
        <w:rPr>
          <w:rFonts w:ascii="Arial" w:hAnsi="Arial" w:cs="Arial"/>
          <w:lang w:val="es-ES_tradnl"/>
        </w:rPr>
        <w:t>M</w:t>
      </w:r>
      <w:r w:rsidRPr="00BC4D7A">
        <w:rPr>
          <w:rFonts w:ascii="Arial" w:hAnsi="Arial" w:cs="Arial"/>
          <w:lang w:val="es-ES_tradnl"/>
        </w:rPr>
        <w:t>inistra</w:t>
      </w:r>
      <w:r w:rsidR="00E33C1C" w:rsidRPr="00BC4D7A">
        <w:rPr>
          <w:rFonts w:ascii="Arial" w:hAnsi="Arial" w:cs="Arial"/>
          <w:lang w:val="es-ES_tradnl"/>
        </w:rPr>
        <w:t>,</w:t>
      </w:r>
      <w:r w:rsidRPr="00BC4D7A">
        <w:rPr>
          <w:rFonts w:ascii="Arial" w:hAnsi="Arial" w:cs="Arial"/>
          <w:lang w:val="es-ES_tradnl"/>
        </w:rPr>
        <w:t xml:space="preserve"> como primera autoridad ejecutiva de tal </w:t>
      </w:r>
      <w:r w:rsidR="00E33C1C" w:rsidRPr="00BC4D7A">
        <w:rPr>
          <w:rFonts w:ascii="Arial" w:hAnsi="Arial" w:cs="Arial"/>
          <w:lang w:val="es-ES_tradnl"/>
        </w:rPr>
        <w:t>C</w:t>
      </w:r>
      <w:r w:rsidRPr="00BC4D7A">
        <w:rPr>
          <w:rFonts w:ascii="Arial" w:hAnsi="Arial" w:cs="Arial"/>
          <w:lang w:val="es-ES_tradnl"/>
        </w:rPr>
        <w:t>artera</w:t>
      </w:r>
      <w:r w:rsidR="00E33C1C" w:rsidRPr="00BC4D7A">
        <w:rPr>
          <w:rFonts w:ascii="Arial" w:hAnsi="Arial" w:cs="Arial"/>
          <w:lang w:val="es-ES_tradnl"/>
        </w:rPr>
        <w:t>,</w:t>
      </w:r>
      <w:r w:rsidRPr="00BC4D7A">
        <w:rPr>
          <w:rFonts w:ascii="Arial" w:hAnsi="Arial" w:cs="Arial"/>
          <w:lang w:val="es-ES_tradnl"/>
        </w:rPr>
        <w:t xml:space="preserve"> estaba facultada para expedir el acto objeto de análisis</w:t>
      </w:r>
      <w:r w:rsidR="00BA2C0A" w:rsidRPr="00BC4D7A">
        <w:rPr>
          <w:rFonts w:ascii="Arial" w:hAnsi="Arial" w:cs="Arial"/>
          <w:lang w:val="es-ES_tradnl"/>
        </w:rPr>
        <w:t>, acto que se circunscribe a la función de dirección y orientación sobre la prestación del servicio educativo en el marco de la situación excepcional desencadenada por el virus COVID-19</w:t>
      </w:r>
      <w:r w:rsidR="008C3230" w:rsidRPr="00BC4D7A">
        <w:rPr>
          <w:rFonts w:ascii="Arial" w:hAnsi="Arial" w:cs="Arial"/>
          <w:lang w:val="es-ES_tradnl"/>
        </w:rPr>
        <w:t xml:space="preserve">. </w:t>
      </w:r>
    </w:p>
    <w:p w14:paraId="14C33B60" w14:textId="77777777" w:rsidR="00AC27BD" w:rsidRPr="00BC4D7A" w:rsidRDefault="00AC27BD" w:rsidP="00331760">
      <w:pPr>
        <w:spacing w:line="360" w:lineRule="auto"/>
        <w:jc w:val="both"/>
        <w:rPr>
          <w:rFonts w:ascii="Arial" w:hAnsi="Arial" w:cs="Arial"/>
          <w:sz w:val="24"/>
          <w:szCs w:val="24"/>
          <w:lang w:val="es-ES_tradnl"/>
        </w:rPr>
      </w:pPr>
    </w:p>
    <w:p w14:paraId="12303E2F" w14:textId="77777777"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b/>
          <w:sz w:val="24"/>
          <w:szCs w:val="24"/>
          <w:lang w:val="es-ES_tradnl"/>
        </w:rPr>
        <w:t>6.3.2.</w:t>
      </w:r>
      <w:r w:rsidRPr="00BC4D7A">
        <w:rPr>
          <w:rFonts w:ascii="Arial" w:hAnsi="Arial" w:cs="Arial"/>
          <w:sz w:val="24"/>
          <w:szCs w:val="24"/>
          <w:lang w:val="es-ES_tradnl"/>
        </w:rPr>
        <w:t xml:space="preserve"> Ahora bien, superado el análisis del tema de la competencia, corresponde determinar si se cumplieron los elementos formales de validez del acto administrativo.</w:t>
      </w:r>
    </w:p>
    <w:p w14:paraId="72017B20" w14:textId="77777777" w:rsidR="00A025B1" w:rsidRPr="00BC4D7A" w:rsidRDefault="00A025B1" w:rsidP="00331760">
      <w:pPr>
        <w:pStyle w:val="Textoindependiente"/>
        <w:spacing w:after="0" w:line="360" w:lineRule="auto"/>
        <w:rPr>
          <w:rFonts w:ascii="Arial" w:hAnsi="Arial" w:cs="Arial"/>
          <w:sz w:val="24"/>
          <w:szCs w:val="24"/>
          <w:lang w:val="es-ES_tradnl"/>
        </w:rPr>
      </w:pPr>
    </w:p>
    <w:p w14:paraId="0867B88B" w14:textId="0C8C00A5"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Así, lo primero que debe indicarse es que este asunto, que ha sido analizado en distintas oportunidades por la jurisprudencia del Consejo de Estado, se relaciona con una de las causales de nulidad previstas en el artículo 137 del CPACA, esta es, la relativa a la expedición de </w:t>
      </w:r>
      <w:r w:rsidRPr="00BC4D7A">
        <w:rPr>
          <w:rFonts w:ascii="Arial" w:hAnsi="Arial" w:cs="Arial"/>
          <w:i/>
          <w:sz w:val="24"/>
          <w:szCs w:val="24"/>
          <w:lang w:val="es-ES_tradnl"/>
        </w:rPr>
        <w:t>“forma irregular”</w:t>
      </w:r>
      <w:r w:rsidRPr="00BC4D7A">
        <w:rPr>
          <w:rFonts w:ascii="Arial" w:hAnsi="Arial" w:cs="Arial"/>
          <w:sz w:val="24"/>
          <w:szCs w:val="24"/>
          <w:lang w:val="es-ES_tradnl"/>
        </w:rPr>
        <w:t xml:space="preserve"> del acto administrativo. </w:t>
      </w:r>
    </w:p>
    <w:p w14:paraId="0E1F6273" w14:textId="77777777" w:rsidR="00AF75E8" w:rsidRPr="00BC4D7A" w:rsidRDefault="00AF75E8" w:rsidP="00331760">
      <w:pPr>
        <w:spacing w:line="360" w:lineRule="auto"/>
        <w:rPr>
          <w:rFonts w:ascii="Arial" w:hAnsi="Arial" w:cs="Arial"/>
          <w:sz w:val="24"/>
          <w:szCs w:val="24"/>
          <w:lang w:val="es-ES_tradnl"/>
        </w:rPr>
      </w:pPr>
    </w:p>
    <w:p w14:paraId="651080DC" w14:textId="77777777" w:rsidR="00AF75E8" w:rsidRPr="00BC4D7A" w:rsidRDefault="00AF75E8" w:rsidP="00331760">
      <w:pPr>
        <w:spacing w:line="360" w:lineRule="auto"/>
        <w:jc w:val="both"/>
        <w:rPr>
          <w:rFonts w:ascii="Arial" w:hAnsi="Arial" w:cs="Arial"/>
          <w:i/>
          <w:sz w:val="24"/>
          <w:szCs w:val="24"/>
          <w:lang w:val="es-ES_tradnl"/>
        </w:rPr>
      </w:pPr>
      <w:r w:rsidRPr="00BC4D7A">
        <w:rPr>
          <w:rFonts w:ascii="Arial" w:hAnsi="Arial" w:cs="Arial"/>
          <w:sz w:val="24"/>
          <w:szCs w:val="24"/>
          <w:lang w:val="es-ES_tradnl"/>
        </w:rPr>
        <w:t xml:space="preserve">En efecto, se trata de que para proferir el acto no se hayan desconocido los requisitos previstos en el ordenamiento jurídico para su formación y expedición, ya que si bien las autoridades administrativas han sido dotadas de determinadas competencias para adoptar decisiones de carácter obligatorio, aquellas deben </w:t>
      </w:r>
      <w:r w:rsidRPr="00BC4D7A">
        <w:rPr>
          <w:rFonts w:ascii="Arial" w:hAnsi="Arial" w:cs="Arial"/>
          <w:sz w:val="24"/>
          <w:szCs w:val="24"/>
          <w:lang w:val="es-ES_tradnl"/>
        </w:rPr>
        <w:lastRenderedPageBreak/>
        <w:t xml:space="preserve">producirse mediante el agotamiento de la vía predeterminada por la ley y con la plena observancia de los requisitos formales previstos en ella, de manera que </w:t>
      </w:r>
      <w:r w:rsidRPr="00BC4D7A">
        <w:rPr>
          <w:rFonts w:ascii="Arial" w:hAnsi="Arial" w:cs="Arial"/>
          <w:i/>
          <w:sz w:val="24"/>
          <w:szCs w:val="24"/>
          <w:lang w:val="es-ES_tradnl"/>
        </w:rPr>
        <w:t>“el camino que conduce a un acto estatal no se halla a la libre elección del órgano competente para el acto, sino que está previsto jurídicamente, cuando, por tanto, el camino que se recorre para llegar al acto constituye aplicación de una norma jurídica que determina, en mayor o menor grado, no solamente la meta, sino también el camino mismo y que por el objeto de su normación se nos ofrece como norma procesal”</w:t>
      </w:r>
      <w:r w:rsidRPr="00BC4D7A">
        <w:rPr>
          <w:rStyle w:val="Refdenotaalpie"/>
          <w:rFonts w:ascii="Arial" w:hAnsi="Arial" w:cs="Arial"/>
          <w:sz w:val="24"/>
          <w:szCs w:val="24"/>
          <w:lang w:val="es-ES_tradnl"/>
        </w:rPr>
        <w:footnoteReference w:id="28"/>
      </w:r>
      <w:r w:rsidRPr="00BC4D7A">
        <w:rPr>
          <w:rFonts w:ascii="Arial" w:hAnsi="Arial" w:cs="Arial"/>
          <w:i/>
          <w:sz w:val="24"/>
          <w:szCs w:val="24"/>
          <w:lang w:val="es-ES_tradnl"/>
        </w:rPr>
        <w:t xml:space="preserve">. </w:t>
      </w:r>
    </w:p>
    <w:p w14:paraId="452C62C5" w14:textId="77777777" w:rsidR="00AF75E8" w:rsidRPr="00BC4D7A" w:rsidRDefault="00AF75E8" w:rsidP="00331760">
      <w:pPr>
        <w:spacing w:line="360" w:lineRule="auto"/>
        <w:jc w:val="both"/>
        <w:rPr>
          <w:rFonts w:ascii="Arial" w:hAnsi="Arial" w:cs="Arial"/>
          <w:i/>
          <w:sz w:val="24"/>
          <w:szCs w:val="24"/>
          <w:lang w:val="es-ES_tradnl"/>
        </w:rPr>
      </w:pPr>
    </w:p>
    <w:p w14:paraId="52D5FA27" w14:textId="2D491726" w:rsidR="00AF75E8"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La exigencia de formalidades en la toma de decisiones por parte de la administración pública obedece a la necesidad de rodear de seguridad jurídica tanto al administrado como a la propia administración, en la medida en que, de un lado, se garantiza que la autoridad seguirá un trámite objetivamente dispuesto que impedirá́ arbitrariedades y, de otro, se le brinda a la administración un sendero claro y concreto a seguir, que le permitirá actuar de manera eficaz y eficiente. </w:t>
      </w:r>
    </w:p>
    <w:p w14:paraId="6809E18C" w14:textId="77777777" w:rsidR="00EF6F53" w:rsidRPr="00BC4D7A" w:rsidRDefault="00EF6F53" w:rsidP="00331760">
      <w:pPr>
        <w:spacing w:line="360" w:lineRule="auto"/>
        <w:jc w:val="both"/>
        <w:rPr>
          <w:rFonts w:ascii="Arial" w:hAnsi="Arial" w:cs="Arial"/>
          <w:sz w:val="24"/>
          <w:szCs w:val="24"/>
          <w:lang w:val="es-ES_tradnl"/>
        </w:rPr>
      </w:pPr>
    </w:p>
    <w:p w14:paraId="444F4A70" w14:textId="77777777" w:rsidR="00AF75E8"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En el ámbito de la producción de medidas de carácter general, salvo casos muy específicos, el ordenamiento jurídico no hace exigencias procedimentales especiales, más allá de establecer la necesidad de que el acto sea proferido en ejercicio de las competencias legalmente atribuidas a la respectiva autoridad. Así, el Título III de la primera parte del Código de Procedimiento Administrativo y de lo Contencioso Administrativo establece las reglas generales que rigen la actuación administrativa, es decir el procedimiento que, por defecto, deben seguir las autoridades estatales y los particulares que ejerzan funciones administrativas para la adopción de sus decisiones, en ausencia de uno especial establecido por el legislador. </w:t>
      </w:r>
    </w:p>
    <w:p w14:paraId="30E77CBC"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61302DA5" w14:textId="2E725C06" w:rsidR="007D133B" w:rsidRPr="00BC4D7A" w:rsidRDefault="006A7242"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Para este caso,</w:t>
      </w:r>
      <w:r w:rsidR="00AF75E8" w:rsidRPr="00BC4D7A">
        <w:rPr>
          <w:rFonts w:ascii="Arial" w:hAnsi="Arial" w:cs="Arial"/>
          <w:sz w:val="24"/>
          <w:szCs w:val="24"/>
          <w:lang w:val="es-ES_tradnl"/>
        </w:rPr>
        <w:t xml:space="preserve"> se encuentra que la expedición de </w:t>
      </w:r>
      <w:r w:rsidR="00647F36" w:rsidRPr="00BC4D7A">
        <w:rPr>
          <w:rFonts w:ascii="Arial" w:hAnsi="Arial" w:cs="Arial"/>
          <w:sz w:val="24"/>
          <w:szCs w:val="24"/>
          <w:lang w:val="es-ES_tradnl"/>
        </w:rPr>
        <w:t>Directiva</w:t>
      </w:r>
      <w:r w:rsidR="00EF6F53" w:rsidRPr="00BC4D7A">
        <w:rPr>
          <w:rFonts w:ascii="Arial" w:hAnsi="Arial" w:cs="Arial"/>
          <w:sz w:val="24"/>
          <w:szCs w:val="24"/>
          <w:lang w:val="es-ES_tradnl"/>
        </w:rPr>
        <w:t>s</w:t>
      </w:r>
      <w:r w:rsidR="00AF75E8" w:rsidRPr="00BC4D7A">
        <w:rPr>
          <w:rFonts w:ascii="Arial" w:hAnsi="Arial" w:cs="Arial"/>
          <w:sz w:val="24"/>
          <w:szCs w:val="24"/>
          <w:lang w:val="es-ES_tradnl"/>
        </w:rPr>
        <w:t xml:space="preserve"> por parte del </w:t>
      </w:r>
      <w:r w:rsidR="00A025B1" w:rsidRPr="00BC4D7A">
        <w:rPr>
          <w:rFonts w:ascii="Arial" w:hAnsi="Arial" w:cs="Arial"/>
          <w:sz w:val="24"/>
          <w:szCs w:val="24"/>
          <w:lang w:val="es-ES_tradnl"/>
        </w:rPr>
        <w:t xml:space="preserve">Ministerio </w:t>
      </w:r>
      <w:r w:rsidR="00AF75E8" w:rsidRPr="00BC4D7A">
        <w:rPr>
          <w:rFonts w:ascii="Arial" w:hAnsi="Arial" w:cs="Arial"/>
          <w:sz w:val="24"/>
          <w:szCs w:val="24"/>
          <w:lang w:val="es-ES_tradnl"/>
        </w:rPr>
        <w:t>no cuenta con un procedimiento especial, de manera que a este trámite le resultan aplicables las normas generales previstas en el CPACA, en particular, las reglas para la expedición de decisiones discrecionales por parte de la administración (art. 44) sin que la Sala advierta que se hubiere incurrido en alguna irregularidad que vicie su expedición.</w:t>
      </w:r>
      <w:r w:rsidR="007D133B" w:rsidRPr="00BC4D7A">
        <w:rPr>
          <w:rFonts w:ascii="Arial" w:hAnsi="Arial" w:cs="Arial"/>
          <w:sz w:val="24"/>
          <w:szCs w:val="24"/>
          <w:lang w:val="es-ES_tradnl"/>
        </w:rPr>
        <w:t xml:space="preserve"> </w:t>
      </w:r>
    </w:p>
    <w:p w14:paraId="026CBB44" w14:textId="77777777" w:rsidR="007D133B" w:rsidRPr="00BC4D7A" w:rsidRDefault="007D133B" w:rsidP="00331760">
      <w:pPr>
        <w:pStyle w:val="Textoindependiente"/>
        <w:spacing w:after="0" w:line="360" w:lineRule="auto"/>
        <w:rPr>
          <w:rFonts w:ascii="Arial" w:hAnsi="Arial" w:cs="Arial"/>
          <w:sz w:val="24"/>
          <w:szCs w:val="24"/>
          <w:lang w:val="es-ES_tradnl"/>
        </w:rPr>
      </w:pPr>
    </w:p>
    <w:p w14:paraId="6D080BA7" w14:textId="6AFF3B62" w:rsidR="006A7242" w:rsidRPr="00BC4D7A" w:rsidRDefault="005036E4" w:rsidP="00331760">
      <w:pPr>
        <w:pStyle w:val="Textoindependiente"/>
        <w:spacing w:after="0" w:line="360" w:lineRule="auto"/>
        <w:rPr>
          <w:rFonts w:ascii="Arial" w:hAnsi="Arial" w:cs="Arial"/>
          <w:sz w:val="24"/>
          <w:szCs w:val="24"/>
          <w:shd w:val="clear" w:color="auto" w:fill="FFFFFF"/>
          <w:lang w:val="es-ES_tradnl"/>
        </w:rPr>
      </w:pPr>
      <w:r w:rsidRPr="00BC4D7A">
        <w:rPr>
          <w:rFonts w:ascii="Arial" w:hAnsi="Arial" w:cs="Arial"/>
          <w:sz w:val="24"/>
          <w:szCs w:val="24"/>
          <w:lang w:val="es-ES_tradnl"/>
        </w:rPr>
        <w:t xml:space="preserve">En este punto, </w:t>
      </w:r>
      <w:r w:rsidR="002411DE" w:rsidRPr="00BC4D7A">
        <w:rPr>
          <w:rFonts w:ascii="Arial" w:hAnsi="Arial" w:cs="Arial"/>
          <w:sz w:val="24"/>
          <w:szCs w:val="24"/>
          <w:lang w:val="es-ES_tradnl"/>
        </w:rPr>
        <w:t>la Sala advierte</w:t>
      </w:r>
      <w:r w:rsidRPr="00BC4D7A">
        <w:rPr>
          <w:rFonts w:ascii="Arial" w:hAnsi="Arial" w:cs="Arial"/>
          <w:sz w:val="24"/>
          <w:szCs w:val="24"/>
          <w:lang w:val="es-ES_tradnl"/>
        </w:rPr>
        <w:t xml:space="preserve"> que uno</w:t>
      </w:r>
      <w:r w:rsidR="00617264" w:rsidRPr="00BC4D7A">
        <w:rPr>
          <w:rFonts w:ascii="Arial" w:hAnsi="Arial" w:cs="Arial"/>
          <w:sz w:val="24"/>
          <w:szCs w:val="24"/>
          <w:lang w:val="es-ES_tradnl"/>
        </w:rPr>
        <w:t xml:space="preserve"> de los intervinientes solicitó que se </w:t>
      </w:r>
      <w:r w:rsidR="00AC27BD" w:rsidRPr="00BC4D7A">
        <w:rPr>
          <w:rFonts w:ascii="Arial" w:hAnsi="Arial" w:cs="Arial"/>
          <w:sz w:val="24"/>
          <w:szCs w:val="24"/>
          <w:lang w:val="es-ES_tradnl"/>
        </w:rPr>
        <w:t>fije</w:t>
      </w:r>
      <w:r w:rsidR="00617264" w:rsidRPr="00BC4D7A">
        <w:rPr>
          <w:rFonts w:ascii="Arial" w:hAnsi="Arial" w:cs="Arial"/>
          <w:sz w:val="24"/>
          <w:szCs w:val="24"/>
          <w:lang w:val="es-ES_tradnl"/>
        </w:rPr>
        <w:t xml:space="preserve"> jurisprudencia </w:t>
      </w:r>
      <w:r w:rsidR="0086277F" w:rsidRPr="00BC4D7A">
        <w:rPr>
          <w:rFonts w:ascii="Arial" w:hAnsi="Arial" w:cs="Arial"/>
          <w:sz w:val="24"/>
          <w:szCs w:val="24"/>
          <w:lang w:val="es-ES_tradnl"/>
        </w:rPr>
        <w:t xml:space="preserve">respecto a </w:t>
      </w:r>
      <w:r w:rsidRPr="00BC4D7A">
        <w:rPr>
          <w:rFonts w:ascii="Arial" w:hAnsi="Arial" w:cs="Arial"/>
          <w:sz w:val="24"/>
          <w:szCs w:val="24"/>
          <w:lang w:val="es-ES_tradnl"/>
        </w:rPr>
        <w:t xml:space="preserve">la forma </w:t>
      </w:r>
      <w:r w:rsidR="007D133B" w:rsidRPr="00BC4D7A">
        <w:rPr>
          <w:rFonts w:ascii="Arial" w:hAnsi="Arial" w:cs="Arial"/>
          <w:sz w:val="24"/>
          <w:szCs w:val="24"/>
          <w:lang w:val="es-ES_tradnl"/>
        </w:rPr>
        <w:t>c</w:t>
      </w:r>
      <w:r w:rsidRPr="00BC4D7A">
        <w:rPr>
          <w:rFonts w:ascii="Arial" w:hAnsi="Arial" w:cs="Arial"/>
          <w:sz w:val="24"/>
          <w:szCs w:val="24"/>
          <w:lang w:val="es-ES_tradnl"/>
        </w:rPr>
        <w:t>o</w:t>
      </w:r>
      <w:r w:rsidR="007D133B" w:rsidRPr="00BC4D7A">
        <w:rPr>
          <w:rFonts w:ascii="Arial" w:hAnsi="Arial" w:cs="Arial"/>
          <w:sz w:val="24"/>
          <w:szCs w:val="24"/>
          <w:lang w:val="es-ES_tradnl"/>
        </w:rPr>
        <w:t>mo</w:t>
      </w:r>
      <w:r w:rsidR="0086277F" w:rsidRPr="00BC4D7A">
        <w:rPr>
          <w:rFonts w:ascii="Arial" w:hAnsi="Arial" w:cs="Arial"/>
          <w:sz w:val="24"/>
          <w:szCs w:val="24"/>
          <w:lang w:val="es-ES_tradnl"/>
        </w:rPr>
        <w:t xml:space="preserve"> deb</w:t>
      </w:r>
      <w:r w:rsidR="00A025B1" w:rsidRPr="00BC4D7A">
        <w:rPr>
          <w:rFonts w:ascii="Arial" w:hAnsi="Arial" w:cs="Arial"/>
          <w:sz w:val="24"/>
          <w:szCs w:val="24"/>
          <w:lang w:val="es-ES_tradnl"/>
        </w:rPr>
        <w:t>e</w:t>
      </w:r>
      <w:r w:rsidR="0086277F" w:rsidRPr="00BC4D7A">
        <w:rPr>
          <w:rFonts w:ascii="Arial" w:hAnsi="Arial" w:cs="Arial"/>
          <w:sz w:val="24"/>
          <w:szCs w:val="24"/>
          <w:lang w:val="es-ES_tradnl"/>
        </w:rPr>
        <w:t xml:space="preserve">n expedirse las </w:t>
      </w:r>
      <w:r w:rsidR="006230DB">
        <w:rPr>
          <w:rFonts w:ascii="Arial" w:hAnsi="Arial" w:cs="Arial"/>
          <w:sz w:val="24"/>
          <w:szCs w:val="24"/>
          <w:lang w:val="es-ES_tradnl"/>
        </w:rPr>
        <w:t>d</w:t>
      </w:r>
      <w:r w:rsidR="00647F36" w:rsidRPr="00BC4D7A">
        <w:rPr>
          <w:rFonts w:ascii="Arial" w:hAnsi="Arial" w:cs="Arial"/>
          <w:sz w:val="24"/>
          <w:szCs w:val="24"/>
          <w:lang w:val="es-ES_tradnl"/>
        </w:rPr>
        <w:t>irectiva</w:t>
      </w:r>
      <w:r w:rsidR="0086277F" w:rsidRPr="00BC4D7A">
        <w:rPr>
          <w:rFonts w:ascii="Arial" w:hAnsi="Arial" w:cs="Arial"/>
          <w:sz w:val="24"/>
          <w:szCs w:val="24"/>
          <w:lang w:val="es-ES_tradnl"/>
        </w:rPr>
        <w:t>s, toda vez que</w:t>
      </w:r>
      <w:r w:rsidR="007D133B" w:rsidRPr="00BC4D7A">
        <w:rPr>
          <w:rFonts w:ascii="Arial" w:hAnsi="Arial" w:cs="Arial"/>
          <w:sz w:val="24"/>
          <w:szCs w:val="24"/>
          <w:lang w:val="es-ES_tradnl"/>
        </w:rPr>
        <w:t xml:space="preserve">, según su criterio, </w:t>
      </w:r>
      <w:r w:rsidRPr="00BC4D7A">
        <w:rPr>
          <w:rFonts w:ascii="Arial" w:hAnsi="Arial" w:cs="Arial"/>
          <w:sz w:val="24"/>
          <w:szCs w:val="24"/>
          <w:lang w:val="es-ES_tradnl"/>
        </w:rPr>
        <w:t xml:space="preserve">el acto aquí analizado </w:t>
      </w:r>
      <w:r w:rsidR="0086277F" w:rsidRPr="00BC4D7A">
        <w:rPr>
          <w:rFonts w:ascii="Arial" w:hAnsi="Arial" w:cs="Arial"/>
          <w:sz w:val="24"/>
          <w:szCs w:val="24"/>
          <w:lang w:val="es-ES_tradnl"/>
        </w:rPr>
        <w:t>carec</w:t>
      </w:r>
      <w:r w:rsidR="00A025B1" w:rsidRPr="00BC4D7A">
        <w:rPr>
          <w:rFonts w:ascii="Arial" w:hAnsi="Arial" w:cs="Arial"/>
          <w:sz w:val="24"/>
          <w:szCs w:val="24"/>
          <w:lang w:val="es-ES_tradnl"/>
        </w:rPr>
        <w:t>e</w:t>
      </w:r>
      <w:r w:rsidR="0086277F" w:rsidRPr="00BC4D7A">
        <w:rPr>
          <w:rFonts w:ascii="Arial" w:hAnsi="Arial" w:cs="Arial"/>
          <w:sz w:val="24"/>
          <w:szCs w:val="24"/>
          <w:lang w:val="es-ES_tradnl"/>
        </w:rPr>
        <w:t xml:space="preserve"> de </w:t>
      </w:r>
      <w:r w:rsidR="00412CE3" w:rsidRPr="00BC4D7A">
        <w:rPr>
          <w:rFonts w:ascii="Arial" w:hAnsi="Arial" w:cs="Arial"/>
          <w:i/>
          <w:iCs/>
          <w:sz w:val="24"/>
          <w:szCs w:val="24"/>
          <w:lang w:val="es-ES_tradnl"/>
        </w:rPr>
        <w:t>“</w:t>
      </w:r>
      <w:r w:rsidR="0086277F" w:rsidRPr="00BC4D7A">
        <w:rPr>
          <w:rFonts w:ascii="Arial" w:hAnsi="Arial" w:cs="Arial"/>
          <w:i/>
          <w:iCs/>
          <w:sz w:val="24"/>
          <w:szCs w:val="24"/>
          <w:lang w:val="es-ES_tradnl"/>
        </w:rPr>
        <w:t>técnica normativa</w:t>
      </w:r>
      <w:r w:rsidR="00412CE3" w:rsidRPr="00BC4D7A">
        <w:rPr>
          <w:rFonts w:ascii="Arial" w:hAnsi="Arial" w:cs="Arial"/>
          <w:sz w:val="24"/>
          <w:szCs w:val="24"/>
          <w:lang w:val="es-ES_tradnl"/>
        </w:rPr>
        <w:t>”</w:t>
      </w:r>
      <w:r w:rsidR="0009043C" w:rsidRPr="00BC4D7A">
        <w:rPr>
          <w:rFonts w:ascii="Arial" w:hAnsi="Arial" w:cs="Arial"/>
          <w:sz w:val="24"/>
          <w:szCs w:val="24"/>
          <w:lang w:val="es-ES_tradnl"/>
        </w:rPr>
        <w:t xml:space="preserve"> al no señalar </w:t>
      </w:r>
      <w:r w:rsidR="00A025B1" w:rsidRPr="00BC4D7A">
        <w:rPr>
          <w:rFonts w:ascii="Arial" w:hAnsi="Arial" w:cs="Arial"/>
          <w:sz w:val="24"/>
          <w:szCs w:val="24"/>
          <w:lang w:val="es-ES_tradnl"/>
        </w:rPr>
        <w:t xml:space="preserve">específicamente </w:t>
      </w:r>
      <w:r w:rsidR="0009043C" w:rsidRPr="00BC4D7A">
        <w:rPr>
          <w:rFonts w:ascii="Arial" w:hAnsi="Arial" w:cs="Arial"/>
          <w:sz w:val="24"/>
          <w:szCs w:val="24"/>
          <w:lang w:val="es-ES_tradnl"/>
        </w:rPr>
        <w:t>qu</w:t>
      </w:r>
      <w:r w:rsidR="00A025B1" w:rsidRPr="00BC4D7A">
        <w:rPr>
          <w:rFonts w:ascii="Arial" w:hAnsi="Arial" w:cs="Arial"/>
          <w:sz w:val="24"/>
          <w:szCs w:val="24"/>
          <w:lang w:val="es-ES_tradnl"/>
        </w:rPr>
        <w:t>é</w:t>
      </w:r>
      <w:r w:rsidR="0009043C" w:rsidRPr="00BC4D7A">
        <w:rPr>
          <w:rFonts w:ascii="Arial" w:hAnsi="Arial" w:cs="Arial"/>
          <w:sz w:val="24"/>
          <w:szCs w:val="24"/>
          <w:lang w:val="es-ES_tradnl"/>
        </w:rPr>
        <w:t xml:space="preserve"> decreto legislativo desarrollan o citar las norma</w:t>
      </w:r>
      <w:r w:rsidR="00A025B1" w:rsidRPr="00BC4D7A">
        <w:rPr>
          <w:rFonts w:ascii="Arial" w:hAnsi="Arial" w:cs="Arial"/>
          <w:sz w:val="24"/>
          <w:szCs w:val="24"/>
          <w:lang w:val="es-ES_tradnl"/>
        </w:rPr>
        <w:t>s</w:t>
      </w:r>
      <w:r w:rsidR="0009043C" w:rsidRPr="00BC4D7A">
        <w:rPr>
          <w:rFonts w:ascii="Arial" w:hAnsi="Arial" w:cs="Arial"/>
          <w:sz w:val="24"/>
          <w:szCs w:val="24"/>
          <w:lang w:val="es-ES_tradnl"/>
        </w:rPr>
        <w:t xml:space="preserve"> en las que se funda</w:t>
      </w:r>
      <w:r w:rsidR="007D133B" w:rsidRPr="00BC4D7A">
        <w:rPr>
          <w:rFonts w:ascii="Arial" w:hAnsi="Arial" w:cs="Arial"/>
          <w:sz w:val="24"/>
          <w:szCs w:val="24"/>
          <w:lang w:val="es-ES_tradnl"/>
        </w:rPr>
        <w:t>.</w:t>
      </w:r>
      <w:r w:rsidR="006A7242" w:rsidRPr="00BC4D7A">
        <w:rPr>
          <w:rFonts w:ascii="Arial" w:hAnsi="Arial" w:cs="Arial"/>
          <w:sz w:val="24"/>
          <w:szCs w:val="24"/>
          <w:lang w:val="es-ES_tradnl"/>
        </w:rPr>
        <w:t xml:space="preserve"> Sin embargo, no le corresponde a esta Sala</w:t>
      </w:r>
      <w:r w:rsidR="006A7242" w:rsidRPr="00BC4D7A">
        <w:rPr>
          <w:rFonts w:ascii="Arial" w:hAnsi="Arial" w:cs="Arial"/>
          <w:sz w:val="24"/>
          <w:szCs w:val="24"/>
          <w:shd w:val="clear" w:color="auto" w:fill="FFFFFF"/>
          <w:lang w:val="es-ES_tradnl"/>
        </w:rPr>
        <w:t xml:space="preserve"> </w:t>
      </w:r>
      <w:r w:rsidR="006A7242" w:rsidRPr="00BC4D7A">
        <w:rPr>
          <w:rFonts w:ascii="Arial" w:hAnsi="Arial" w:cs="Arial"/>
          <w:sz w:val="24"/>
          <w:szCs w:val="24"/>
          <w:lang w:val="es-ES_tradnl"/>
        </w:rPr>
        <w:t>fijar reglas de producción normativa respecto de los actos administrativos, sino determinar la conformidad de los procedimientos que se siguen con las normas que regulan la materia</w:t>
      </w:r>
      <w:r w:rsidR="006A7242" w:rsidRPr="00BC4D7A">
        <w:rPr>
          <w:rStyle w:val="Refdenotaalpie"/>
          <w:rFonts w:ascii="Arial" w:hAnsi="Arial" w:cs="Arial"/>
          <w:sz w:val="24"/>
          <w:szCs w:val="24"/>
          <w:lang w:val="es-ES_tradnl"/>
        </w:rPr>
        <w:footnoteReference w:id="29"/>
      </w:r>
      <w:r w:rsidR="006A7242" w:rsidRPr="00BC4D7A">
        <w:rPr>
          <w:rFonts w:ascii="Arial" w:hAnsi="Arial" w:cs="Arial"/>
          <w:sz w:val="24"/>
          <w:szCs w:val="24"/>
          <w:lang w:val="es-ES_tradnl"/>
        </w:rPr>
        <w:t xml:space="preserve">. </w:t>
      </w:r>
    </w:p>
    <w:p w14:paraId="50397860" w14:textId="77777777" w:rsidR="00F618D5" w:rsidRPr="00BC4D7A" w:rsidRDefault="00F618D5" w:rsidP="00331760">
      <w:pPr>
        <w:pStyle w:val="Textoindependiente"/>
        <w:spacing w:after="0" w:line="360" w:lineRule="auto"/>
        <w:rPr>
          <w:rFonts w:ascii="Arial" w:hAnsi="Arial" w:cs="Arial"/>
          <w:sz w:val="24"/>
          <w:szCs w:val="24"/>
          <w:highlight w:val="yellow"/>
          <w:lang w:val="es-ES_tradnl"/>
        </w:rPr>
      </w:pPr>
    </w:p>
    <w:p w14:paraId="1A3B9BB8" w14:textId="7824074A"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b/>
          <w:bCs/>
          <w:sz w:val="24"/>
          <w:szCs w:val="24"/>
          <w:lang w:val="es-ES_tradnl"/>
        </w:rPr>
        <w:t>6.3.3</w:t>
      </w:r>
      <w:r w:rsidR="002411DE" w:rsidRPr="00BC4D7A">
        <w:rPr>
          <w:rFonts w:ascii="Arial" w:hAnsi="Arial" w:cs="Arial"/>
          <w:b/>
          <w:bCs/>
          <w:sz w:val="24"/>
          <w:szCs w:val="24"/>
          <w:lang w:val="es-ES_tradnl"/>
        </w:rPr>
        <w:t>.</w:t>
      </w:r>
      <w:r w:rsidRPr="00BC4D7A">
        <w:rPr>
          <w:rFonts w:ascii="Arial" w:hAnsi="Arial" w:cs="Arial"/>
          <w:sz w:val="24"/>
          <w:szCs w:val="24"/>
          <w:lang w:val="es-ES_tradnl"/>
        </w:rPr>
        <w:t xml:space="preserve"> Por lo demás, se advierte que el acto cumple con los elementos formales de todo acto administrativo, ya que cuenta con encabezado, número, fecha, epígrafe o resumen de las materias objeto de regulación; además, en éste se consignó la referencia expresa a las normas en las que se funda, el contenido de las materias reguladas, las disposiciones </w:t>
      </w:r>
      <w:r w:rsidR="007D133B" w:rsidRPr="00BC4D7A">
        <w:rPr>
          <w:rFonts w:ascii="Arial" w:hAnsi="Arial" w:cs="Arial"/>
          <w:sz w:val="24"/>
          <w:szCs w:val="24"/>
          <w:lang w:val="es-ES_tradnl"/>
        </w:rPr>
        <w:t xml:space="preserve">que se adoptan </w:t>
      </w:r>
      <w:r w:rsidRPr="00BC4D7A">
        <w:rPr>
          <w:rFonts w:ascii="Arial" w:hAnsi="Arial" w:cs="Arial"/>
          <w:sz w:val="24"/>
          <w:szCs w:val="24"/>
          <w:lang w:val="es-ES_tradnl"/>
        </w:rPr>
        <w:t>y la firma de quien puede comprometer a la entidad</w:t>
      </w:r>
      <w:r w:rsidRPr="00BC4D7A">
        <w:rPr>
          <w:rStyle w:val="Refdenotaalpie"/>
          <w:rFonts w:ascii="Arial" w:hAnsi="Arial" w:cs="Arial"/>
          <w:sz w:val="24"/>
          <w:szCs w:val="24"/>
          <w:lang w:val="es-ES_tradnl"/>
        </w:rPr>
        <w:footnoteReference w:id="30"/>
      </w:r>
      <w:r w:rsidRPr="00BC4D7A">
        <w:rPr>
          <w:rFonts w:ascii="Arial" w:hAnsi="Arial" w:cs="Arial"/>
          <w:sz w:val="24"/>
          <w:szCs w:val="24"/>
          <w:lang w:val="es-ES_tradnl"/>
        </w:rPr>
        <w:t xml:space="preserve">. </w:t>
      </w:r>
    </w:p>
    <w:p w14:paraId="1ADC83D0" w14:textId="77777777" w:rsidR="007D133B" w:rsidRPr="00BC4D7A" w:rsidRDefault="007D133B" w:rsidP="00331760">
      <w:pPr>
        <w:pStyle w:val="Textoindependiente"/>
        <w:spacing w:after="0" w:line="360" w:lineRule="auto"/>
        <w:rPr>
          <w:rFonts w:ascii="Arial" w:hAnsi="Arial" w:cs="Arial"/>
          <w:sz w:val="24"/>
          <w:szCs w:val="24"/>
          <w:lang w:val="es-ES_tradnl"/>
        </w:rPr>
      </w:pPr>
    </w:p>
    <w:p w14:paraId="7BD19983" w14:textId="3B697C13" w:rsidR="00AF75E8"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Así las cosas, </w:t>
      </w:r>
      <w:r w:rsidR="004D035D" w:rsidRPr="00BC4D7A">
        <w:rPr>
          <w:rFonts w:ascii="Arial" w:hAnsi="Arial" w:cs="Arial"/>
          <w:sz w:val="24"/>
          <w:szCs w:val="24"/>
          <w:lang w:val="es-ES_tradnl"/>
        </w:rPr>
        <w:t xml:space="preserve">se </w:t>
      </w:r>
      <w:r w:rsidRPr="00BC4D7A">
        <w:rPr>
          <w:rFonts w:ascii="Arial" w:hAnsi="Arial" w:cs="Arial"/>
          <w:sz w:val="24"/>
          <w:szCs w:val="24"/>
          <w:lang w:val="es-ES_tradnl"/>
        </w:rPr>
        <w:t>encuentra</w:t>
      </w:r>
      <w:r w:rsidR="004D035D" w:rsidRPr="00BC4D7A">
        <w:rPr>
          <w:rFonts w:ascii="Arial" w:hAnsi="Arial" w:cs="Arial"/>
          <w:sz w:val="24"/>
          <w:szCs w:val="24"/>
          <w:lang w:val="es-ES_tradnl"/>
        </w:rPr>
        <w:t>n</w:t>
      </w:r>
      <w:r w:rsidRPr="00BC4D7A">
        <w:rPr>
          <w:rFonts w:ascii="Arial" w:hAnsi="Arial" w:cs="Arial"/>
          <w:sz w:val="24"/>
          <w:szCs w:val="24"/>
          <w:lang w:val="es-ES_tradnl"/>
        </w:rPr>
        <w:t xml:space="preserve"> cumplidos todos los requisitos formales, de manera que </w:t>
      </w:r>
      <w:r w:rsidR="004D035D" w:rsidRPr="00BC4D7A">
        <w:rPr>
          <w:rFonts w:ascii="Arial" w:hAnsi="Arial" w:cs="Arial"/>
          <w:sz w:val="24"/>
          <w:szCs w:val="24"/>
          <w:lang w:val="es-ES_tradnl"/>
        </w:rPr>
        <w:t xml:space="preserve">se </w:t>
      </w:r>
      <w:r w:rsidRPr="00BC4D7A">
        <w:rPr>
          <w:rFonts w:ascii="Arial" w:hAnsi="Arial" w:cs="Arial"/>
          <w:sz w:val="24"/>
          <w:szCs w:val="24"/>
          <w:lang w:val="es-ES_tradnl"/>
        </w:rPr>
        <w:t xml:space="preserve">procederá a efectuar el estudio de cumplimiento de los aspectos materiales del acto.  </w:t>
      </w:r>
    </w:p>
    <w:p w14:paraId="32FB3538" w14:textId="1E190817" w:rsidR="00AF75E8" w:rsidRPr="00BC4D7A" w:rsidRDefault="00AF75E8" w:rsidP="00331760">
      <w:pPr>
        <w:spacing w:line="360" w:lineRule="auto"/>
        <w:jc w:val="both"/>
        <w:rPr>
          <w:rFonts w:ascii="Arial" w:hAnsi="Arial" w:cs="Arial"/>
          <w:sz w:val="24"/>
          <w:szCs w:val="24"/>
          <w:lang w:val="es-ES_tradnl"/>
        </w:rPr>
      </w:pPr>
    </w:p>
    <w:p w14:paraId="6A357E48" w14:textId="62F57F28" w:rsidR="00AF75E8" w:rsidRPr="00BC4D7A" w:rsidRDefault="00AF75E8" w:rsidP="00331760">
      <w:pPr>
        <w:pStyle w:val="Textoindependiente"/>
        <w:spacing w:after="0" w:line="360" w:lineRule="auto"/>
        <w:rPr>
          <w:rFonts w:ascii="Arial" w:hAnsi="Arial" w:cs="Arial"/>
          <w:b/>
          <w:bCs/>
          <w:iCs/>
          <w:sz w:val="24"/>
          <w:szCs w:val="24"/>
          <w:lang w:val="es-ES_tradnl"/>
        </w:rPr>
      </w:pPr>
      <w:r w:rsidRPr="00BC4D7A">
        <w:rPr>
          <w:rFonts w:ascii="Arial" w:hAnsi="Arial" w:cs="Arial"/>
          <w:b/>
          <w:bCs/>
          <w:iCs/>
          <w:sz w:val="24"/>
          <w:szCs w:val="24"/>
          <w:lang w:val="es-ES_tradnl"/>
        </w:rPr>
        <w:t xml:space="preserve">6.4. </w:t>
      </w:r>
      <w:r w:rsidRPr="00BC4D7A">
        <w:rPr>
          <w:rFonts w:ascii="Arial" w:hAnsi="Arial" w:cs="Arial"/>
          <w:b/>
          <w:bCs/>
          <w:iCs/>
          <w:sz w:val="24"/>
          <w:szCs w:val="24"/>
          <w:lang w:val="es-ES_tradnl"/>
        </w:rPr>
        <w:tab/>
        <w:t>Examen material de legalidad d</w:t>
      </w:r>
      <w:r w:rsidR="00D279A5" w:rsidRPr="00BC4D7A">
        <w:rPr>
          <w:rFonts w:ascii="Arial" w:hAnsi="Arial" w:cs="Arial"/>
          <w:b/>
          <w:bCs/>
          <w:iCs/>
          <w:sz w:val="24"/>
          <w:szCs w:val="24"/>
          <w:lang w:val="es-ES_tradnl"/>
        </w:rPr>
        <w:t>el acto</w:t>
      </w:r>
      <w:r w:rsidRPr="00BC4D7A">
        <w:rPr>
          <w:rFonts w:ascii="Arial" w:hAnsi="Arial" w:cs="Arial"/>
          <w:b/>
          <w:bCs/>
          <w:iCs/>
          <w:sz w:val="24"/>
          <w:szCs w:val="24"/>
          <w:lang w:val="es-ES_tradnl"/>
        </w:rPr>
        <w:t xml:space="preserve"> </w:t>
      </w:r>
      <w:r w:rsidR="00D279A5" w:rsidRPr="00BC4D7A">
        <w:rPr>
          <w:rFonts w:ascii="Arial" w:hAnsi="Arial" w:cs="Arial"/>
          <w:b/>
          <w:bCs/>
          <w:iCs/>
          <w:sz w:val="24"/>
          <w:szCs w:val="24"/>
          <w:lang w:val="es-ES_tradnl"/>
        </w:rPr>
        <w:t xml:space="preserve"> </w:t>
      </w:r>
    </w:p>
    <w:p w14:paraId="213A814D" w14:textId="77777777" w:rsidR="00AF75E8" w:rsidRPr="00BC4D7A" w:rsidRDefault="00AF75E8" w:rsidP="00331760">
      <w:pPr>
        <w:pStyle w:val="Textoindependiente"/>
        <w:spacing w:after="0" w:line="360" w:lineRule="auto"/>
        <w:rPr>
          <w:rFonts w:ascii="Arial" w:hAnsi="Arial" w:cs="Arial"/>
          <w:b/>
          <w:bCs/>
          <w:iCs/>
          <w:sz w:val="24"/>
          <w:szCs w:val="24"/>
          <w:lang w:val="es-ES_tradnl"/>
        </w:rPr>
      </w:pPr>
    </w:p>
    <w:p w14:paraId="5C7F2516"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r w:rsidRPr="00BC4D7A">
        <w:rPr>
          <w:rFonts w:ascii="Arial" w:hAnsi="Arial" w:cs="Arial"/>
          <w:sz w:val="24"/>
          <w:szCs w:val="24"/>
          <w:lang w:val="es-ES_tradnl"/>
        </w:rPr>
        <w:t xml:space="preserve">Como se indicó en el acápite de consideraciones generales de esta providencia, el examen de legalidad de los aspectos materiales del acto impone determinar su </w:t>
      </w:r>
      <w:r w:rsidRPr="00BC4D7A">
        <w:rPr>
          <w:rFonts w:ascii="Arial" w:hAnsi="Arial" w:cs="Arial"/>
          <w:sz w:val="24"/>
          <w:szCs w:val="24"/>
          <w:lang w:val="es-ES_tradnl"/>
        </w:rPr>
        <w:lastRenderedPageBreak/>
        <w:t xml:space="preserve">conformidad con las normas superiores, en particular con aquellas que le sirven de fundamento. </w:t>
      </w:r>
    </w:p>
    <w:p w14:paraId="14BEAD16" w14:textId="77777777" w:rsidR="00AF75E8" w:rsidRPr="00BC4D7A" w:rsidRDefault="00AF75E8" w:rsidP="00331760">
      <w:pPr>
        <w:pStyle w:val="Textoindependiente2"/>
        <w:spacing w:after="0" w:line="360" w:lineRule="auto"/>
        <w:jc w:val="both"/>
        <w:rPr>
          <w:rFonts w:ascii="Arial" w:hAnsi="Arial" w:cs="Arial"/>
          <w:sz w:val="24"/>
          <w:szCs w:val="24"/>
          <w:lang w:val="es-ES_tradnl"/>
        </w:rPr>
      </w:pPr>
    </w:p>
    <w:p w14:paraId="7202F4A3" w14:textId="77777777" w:rsidR="00AF75E8" w:rsidRPr="00BC4D7A" w:rsidRDefault="00AF75E8" w:rsidP="00331760">
      <w:pPr>
        <w:pStyle w:val="Textoindependiente"/>
        <w:spacing w:after="0" w:line="360" w:lineRule="auto"/>
        <w:rPr>
          <w:rFonts w:ascii="Arial" w:hAnsi="Arial" w:cs="Arial"/>
          <w:iCs/>
          <w:sz w:val="24"/>
          <w:szCs w:val="24"/>
          <w:lang w:val="es-ES_tradnl"/>
        </w:rPr>
      </w:pPr>
      <w:r w:rsidRPr="00BC4D7A">
        <w:rPr>
          <w:rFonts w:ascii="Arial" w:hAnsi="Arial" w:cs="Arial"/>
          <w:sz w:val="24"/>
          <w:szCs w:val="24"/>
          <w:lang w:val="es-ES_tradnl"/>
        </w:rPr>
        <w:t>Se trata, específicamente, de analizar si éste es respetuoso de las normas de la Carta Política, de la Ley Estatutaria de Estados de Excepción, del decreto de declaratoria del estado de excepción y de los decretos con carácter legislativo expedidos por el Gobierno en virtud de la autorización constitucional para legislar por vía excepcional, así como de aquellas normas del ordenamiento jurídico que regulan los temas a que él se refiere</w:t>
      </w:r>
      <w:r w:rsidRPr="00BC4D7A">
        <w:rPr>
          <w:rStyle w:val="Refdenotaalpie"/>
          <w:rFonts w:ascii="Arial" w:hAnsi="Arial" w:cs="Arial"/>
          <w:iCs/>
          <w:sz w:val="24"/>
          <w:szCs w:val="24"/>
          <w:lang w:val="es-ES_tradnl"/>
        </w:rPr>
        <w:footnoteReference w:id="31"/>
      </w:r>
      <w:r w:rsidRPr="00BC4D7A">
        <w:rPr>
          <w:rFonts w:ascii="Arial" w:hAnsi="Arial" w:cs="Arial"/>
          <w:iCs/>
          <w:sz w:val="24"/>
          <w:szCs w:val="24"/>
          <w:lang w:val="es-ES_tradnl"/>
        </w:rPr>
        <w:t xml:space="preserve">. </w:t>
      </w:r>
    </w:p>
    <w:p w14:paraId="767014A3" w14:textId="77777777" w:rsidR="00AF75E8" w:rsidRPr="00BC4D7A" w:rsidRDefault="00AF75E8" w:rsidP="00331760">
      <w:pPr>
        <w:pStyle w:val="Textoindependiente"/>
        <w:spacing w:after="0" w:line="360" w:lineRule="auto"/>
        <w:rPr>
          <w:rFonts w:ascii="Arial" w:hAnsi="Arial" w:cs="Arial"/>
          <w:iCs/>
          <w:sz w:val="24"/>
          <w:szCs w:val="24"/>
          <w:lang w:val="es-ES_tradnl"/>
        </w:rPr>
      </w:pPr>
    </w:p>
    <w:p w14:paraId="44D4A222" w14:textId="0D6A41D5"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iCs/>
          <w:sz w:val="24"/>
          <w:szCs w:val="24"/>
          <w:lang w:val="es-ES_tradnl"/>
        </w:rPr>
        <w:t xml:space="preserve">Además, resulta necesario establecer si la disposición de que se trata guarda conexidad con </w:t>
      </w:r>
      <w:r w:rsidRPr="00BC4D7A">
        <w:rPr>
          <w:rFonts w:ascii="Arial" w:hAnsi="Arial" w:cs="Arial"/>
          <w:sz w:val="24"/>
          <w:szCs w:val="24"/>
          <w:lang w:val="es-ES_tradnl"/>
        </w:rPr>
        <w:t>los motivos que dieron lugar a la declaratoria de</w:t>
      </w:r>
      <w:r w:rsidR="004D2A1E" w:rsidRPr="00BC4D7A">
        <w:rPr>
          <w:rFonts w:ascii="Arial" w:hAnsi="Arial" w:cs="Arial"/>
          <w:sz w:val="24"/>
          <w:szCs w:val="24"/>
          <w:lang w:val="es-ES_tradnl"/>
        </w:rPr>
        <w:t>l estado de excepción</w:t>
      </w:r>
      <w:r w:rsidRPr="00BC4D7A">
        <w:rPr>
          <w:rFonts w:ascii="Arial" w:hAnsi="Arial" w:cs="Arial"/>
          <w:sz w:val="24"/>
          <w:szCs w:val="24"/>
          <w:lang w:val="es-ES_tradnl"/>
        </w:rPr>
        <w:t xml:space="preserve">, así como </w:t>
      </w:r>
      <w:r w:rsidR="00D279A5" w:rsidRPr="00BC4D7A">
        <w:rPr>
          <w:rFonts w:ascii="Arial" w:hAnsi="Arial" w:cs="Arial"/>
          <w:sz w:val="24"/>
          <w:szCs w:val="24"/>
          <w:lang w:val="es-ES_tradnl"/>
        </w:rPr>
        <w:t xml:space="preserve">con </w:t>
      </w:r>
      <w:r w:rsidRPr="00BC4D7A">
        <w:rPr>
          <w:rFonts w:ascii="Arial" w:hAnsi="Arial" w:cs="Arial"/>
          <w:sz w:val="24"/>
          <w:szCs w:val="24"/>
          <w:lang w:val="es-ES_tradnl"/>
        </w:rPr>
        <w:t xml:space="preserve">el decreto legislativo en la que </w:t>
      </w:r>
      <w:r w:rsidR="00D279A5" w:rsidRPr="00BC4D7A">
        <w:rPr>
          <w:rFonts w:ascii="Arial" w:hAnsi="Arial" w:cs="Arial"/>
          <w:sz w:val="24"/>
          <w:szCs w:val="24"/>
          <w:lang w:val="es-ES_tradnl"/>
        </w:rPr>
        <w:t>é</w:t>
      </w:r>
      <w:r w:rsidRPr="00BC4D7A">
        <w:rPr>
          <w:rFonts w:ascii="Arial" w:hAnsi="Arial" w:cs="Arial"/>
          <w:sz w:val="24"/>
          <w:szCs w:val="24"/>
          <w:lang w:val="es-ES_tradnl"/>
        </w:rPr>
        <w:t>sta se funda y si ella resulta proporcional como mecanismo para conjurar la crisis e impedir la extensión de sus efectos, en los términos del artículo 13 de la Ley 137 de 1994.</w:t>
      </w:r>
    </w:p>
    <w:p w14:paraId="2C5CC200"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7D8B570F" w14:textId="03C67923" w:rsidR="00AF75E8" w:rsidRPr="00BC4D7A" w:rsidRDefault="00AF75E8" w:rsidP="00331760">
      <w:pPr>
        <w:pStyle w:val="Textoindependiente"/>
        <w:spacing w:after="0" w:line="360" w:lineRule="auto"/>
        <w:rPr>
          <w:rFonts w:ascii="Arial" w:hAnsi="Arial" w:cs="Arial"/>
          <w:sz w:val="24"/>
          <w:szCs w:val="24"/>
          <w:lang w:val="es-ES_tradnl"/>
        </w:rPr>
      </w:pPr>
      <w:bookmarkStart w:id="5" w:name="_Hlk54704341"/>
      <w:r w:rsidRPr="00BC4D7A">
        <w:rPr>
          <w:rFonts w:ascii="Arial" w:hAnsi="Arial" w:cs="Arial"/>
          <w:b/>
          <w:sz w:val="24"/>
          <w:szCs w:val="24"/>
          <w:lang w:val="es-ES_tradnl"/>
        </w:rPr>
        <w:t>6.4.1</w:t>
      </w:r>
      <w:r w:rsidR="00B7481B">
        <w:rPr>
          <w:rFonts w:ascii="Arial" w:hAnsi="Arial" w:cs="Arial"/>
          <w:b/>
          <w:sz w:val="24"/>
          <w:szCs w:val="24"/>
          <w:lang w:val="es-ES_tradnl"/>
        </w:rPr>
        <w:t>.</w:t>
      </w:r>
      <w:r w:rsidRPr="00BC4D7A">
        <w:rPr>
          <w:rFonts w:ascii="Arial" w:hAnsi="Arial" w:cs="Arial"/>
          <w:b/>
          <w:sz w:val="24"/>
          <w:szCs w:val="24"/>
          <w:lang w:val="es-ES_tradnl"/>
        </w:rPr>
        <w:t xml:space="preserve"> Conformidad con las normas </w:t>
      </w:r>
      <w:r w:rsidR="00D90F42" w:rsidRPr="00BC4D7A">
        <w:rPr>
          <w:rFonts w:ascii="Arial" w:hAnsi="Arial" w:cs="Arial"/>
          <w:b/>
          <w:sz w:val="24"/>
          <w:szCs w:val="24"/>
          <w:lang w:val="es-ES_tradnl"/>
        </w:rPr>
        <w:t>superiores</w:t>
      </w:r>
      <w:r w:rsidRPr="00BC4D7A">
        <w:rPr>
          <w:rFonts w:ascii="Arial" w:hAnsi="Arial" w:cs="Arial"/>
          <w:b/>
          <w:sz w:val="24"/>
          <w:szCs w:val="24"/>
          <w:lang w:val="es-ES_tradnl"/>
        </w:rPr>
        <w:t xml:space="preserve"> y proporcionalidad de las medidas</w:t>
      </w:r>
    </w:p>
    <w:bookmarkEnd w:id="5"/>
    <w:p w14:paraId="6597CB37"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0B5BE50F" w14:textId="62839283" w:rsidR="00AF75E8" w:rsidRPr="00BC4D7A" w:rsidRDefault="00B7481B" w:rsidP="00331760">
      <w:pPr>
        <w:pStyle w:val="Textoindependiente"/>
        <w:spacing w:after="0" w:line="360" w:lineRule="auto"/>
        <w:rPr>
          <w:rFonts w:ascii="Arial" w:hAnsi="Arial" w:cs="Arial"/>
          <w:sz w:val="24"/>
          <w:szCs w:val="24"/>
          <w:lang w:val="es-ES_tradnl"/>
        </w:rPr>
      </w:pPr>
      <w:r w:rsidRPr="00B7481B">
        <w:rPr>
          <w:rFonts w:ascii="Arial" w:hAnsi="Arial" w:cs="Arial"/>
          <w:b/>
          <w:bCs/>
          <w:sz w:val="24"/>
          <w:szCs w:val="24"/>
          <w:lang w:val="es-ES_tradnl"/>
        </w:rPr>
        <w:t>6.4.1.1.</w:t>
      </w:r>
      <w:r>
        <w:rPr>
          <w:rFonts w:ascii="Arial" w:hAnsi="Arial" w:cs="Arial"/>
          <w:sz w:val="24"/>
          <w:szCs w:val="24"/>
          <w:lang w:val="es-ES_tradnl"/>
        </w:rPr>
        <w:t xml:space="preserve"> </w:t>
      </w:r>
      <w:r w:rsidR="00AF75E8" w:rsidRPr="00BC4D7A">
        <w:rPr>
          <w:rFonts w:ascii="Arial" w:hAnsi="Arial" w:cs="Arial"/>
          <w:sz w:val="24"/>
          <w:szCs w:val="24"/>
          <w:lang w:val="es-ES_tradnl"/>
        </w:rPr>
        <w:t xml:space="preserve">Por efectos metodológicos, el análisis de legalidad en cuanto a la conformidad con las normas superiores y la proporcionalidad </w:t>
      </w:r>
      <w:r w:rsidR="0046132A" w:rsidRPr="00BC4D7A">
        <w:rPr>
          <w:rFonts w:ascii="Arial" w:hAnsi="Arial" w:cs="Arial"/>
          <w:sz w:val="24"/>
          <w:szCs w:val="24"/>
          <w:lang w:val="es-ES_tradnl"/>
        </w:rPr>
        <w:t xml:space="preserve">de las medidas </w:t>
      </w:r>
      <w:r w:rsidR="00F06051" w:rsidRPr="00BC4D7A">
        <w:rPr>
          <w:rFonts w:ascii="Arial" w:hAnsi="Arial" w:cs="Arial"/>
          <w:sz w:val="24"/>
          <w:szCs w:val="24"/>
          <w:lang w:val="es-ES_tradnl"/>
        </w:rPr>
        <w:t xml:space="preserve">para impedir la extensión de sus efectos </w:t>
      </w:r>
      <w:r w:rsidR="00AF75E8" w:rsidRPr="00BC4D7A">
        <w:rPr>
          <w:rFonts w:ascii="Arial" w:hAnsi="Arial" w:cs="Arial"/>
          <w:sz w:val="24"/>
          <w:szCs w:val="24"/>
          <w:lang w:val="es-ES_tradnl"/>
        </w:rPr>
        <w:t xml:space="preserve">se hará </w:t>
      </w:r>
      <w:r w:rsidR="00FE5C68" w:rsidRPr="00BC4D7A">
        <w:rPr>
          <w:rFonts w:ascii="Arial" w:hAnsi="Arial" w:cs="Arial"/>
          <w:sz w:val="24"/>
          <w:szCs w:val="24"/>
          <w:lang w:val="es-ES_tradnl"/>
        </w:rPr>
        <w:t xml:space="preserve">de </w:t>
      </w:r>
      <w:r w:rsidR="003D5025" w:rsidRPr="00BC4D7A">
        <w:rPr>
          <w:rFonts w:ascii="Arial" w:hAnsi="Arial" w:cs="Arial"/>
          <w:sz w:val="24"/>
          <w:szCs w:val="24"/>
          <w:lang w:val="es-ES_tradnl"/>
        </w:rPr>
        <w:t xml:space="preserve">manera conjunta respecto de </w:t>
      </w:r>
      <w:r w:rsidR="00FE5C68" w:rsidRPr="00BC4D7A">
        <w:rPr>
          <w:rFonts w:ascii="Arial" w:hAnsi="Arial" w:cs="Arial"/>
          <w:sz w:val="24"/>
          <w:szCs w:val="24"/>
          <w:lang w:val="es-ES_tradnl"/>
        </w:rPr>
        <w:t>cada uno</w:t>
      </w:r>
      <w:r w:rsidR="00417FE5" w:rsidRPr="00BC4D7A">
        <w:rPr>
          <w:rFonts w:ascii="Arial" w:hAnsi="Arial" w:cs="Arial"/>
          <w:sz w:val="24"/>
          <w:szCs w:val="24"/>
          <w:lang w:val="es-ES_tradnl"/>
        </w:rPr>
        <w:t xml:space="preserve"> de los </w:t>
      </w:r>
      <w:r w:rsidR="008768D8" w:rsidRPr="00BC4D7A">
        <w:rPr>
          <w:rFonts w:ascii="Arial" w:hAnsi="Arial" w:cs="Arial"/>
          <w:sz w:val="24"/>
          <w:szCs w:val="24"/>
          <w:lang w:val="es-ES_tradnl"/>
        </w:rPr>
        <w:t xml:space="preserve">cuatro </w:t>
      </w:r>
      <w:r w:rsidR="00417FE5" w:rsidRPr="00BC4D7A">
        <w:rPr>
          <w:rFonts w:ascii="Arial" w:hAnsi="Arial" w:cs="Arial"/>
          <w:sz w:val="24"/>
          <w:szCs w:val="24"/>
          <w:lang w:val="es-ES_tradnl"/>
        </w:rPr>
        <w:t xml:space="preserve">numerales contenidos en la </w:t>
      </w:r>
      <w:r w:rsidR="00647F36" w:rsidRPr="00BC4D7A">
        <w:rPr>
          <w:rFonts w:ascii="Arial" w:hAnsi="Arial" w:cs="Arial"/>
          <w:sz w:val="24"/>
          <w:szCs w:val="24"/>
          <w:lang w:val="es-ES_tradnl"/>
        </w:rPr>
        <w:t>Directiva</w:t>
      </w:r>
      <w:r w:rsidR="00417FE5" w:rsidRPr="00BC4D7A">
        <w:rPr>
          <w:rFonts w:ascii="Arial" w:hAnsi="Arial" w:cs="Arial"/>
          <w:sz w:val="24"/>
          <w:szCs w:val="24"/>
          <w:lang w:val="es-ES_tradnl"/>
        </w:rPr>
        <w:t xml:space="preserve"> objeto de estudio. </w:t>
      </w:r>
      <w:r w:rsidR="003D5025" w:rsidRPr="00BC4D7A">
        <w:rPr>
          <w:rFonts w:ascii="Arial" w:hAnsi="Arial" w:cs="Arial"/>
          <w:sz w:val="24"/>
          <w:szCs w:val="24"/>
          <w:lang w:val="es-ES_tradnl"/>
        </w:rPr>
        <w:t>Sin embargo, previo a realizar este examen</w:t>
      </w:r>
      <w:r w:rsidR="00E64B3A" w:rsidRPr="00BC4D7A">
        <w:rPr>
          <w:rFonts w:ascii="Arial" w:hAnsi="Arial" w:cs="Arial"/>
          <w:sz w:val="24"/>
          <w:szCs w:val="24"/>
          <w:lang w:val="es-ES_tradnl"/>
        </w:rPr>
        <w:t>,</w:t>
      </w:r>
      <w:r w:rsidR="003D5025" w:rsidRPr="00BC4D7A">
        <w:rPr>
          <w:rFonts w:ascii="Arial" w:hAnsi="Arial" w:cs="Arial"/>
          <w:sz w:val="24"/>
          <w:szCs w:val="24"/>
          <w:lang w:val="es-ES_tradnl"/>
        </w:rPr>
        <w:t xml:space="preserve"> la Sala expondrá unas breves consideraciones respecto al derecho a la educación, sus alcances e implicaciones</w:t>
      </w:r>
      <w:r w:rsidR="00220204" w:rsidRPr="00BC4D7A">
        <w:rPr>
          <w:rFonts w:ascii="Arial" w:hAnsi="Arial" w:cs="Arial"/>
          <w:sz w:val="24"/>
          <w:szCs w:val="24"/>
          <w:lang w:val="es-ES_tradnl"/>
        </w:rPr>
        <w:t>, así como frente a la estructura del servicio educativo en Colombia</w:t>
      </w:r>
      <w:r w:rsidR="003540DE" w:rsidRPr="00BC4D7A">
        <w:rPr>
          <w:rFonts w:ascii="Arial" w:hAnsi="Arial" w:cs="Arial"/>
          <w:sz w:val="24"/>
          <w:szCs w:val="24"/>
          <w:lang w:val="es-ES_tradnl"/>
        </w:rPr>
        <w:t xml:space="preserve"> en lo que a la educación formal se refiere. </w:t>
      </w:r>
    </w:p>
    <w:p w14:paraId="5F6F2F63"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0B29CD3C" w14:textId="4FC2B099" w:rsidR="009C2C97" w:rsidRPr="00BC4D7A" w:rsidRDefault="00B7481B" w:rsidP="00331760">
      <w:pPr>
        <w:pStyle w:val="Textoindependiente"/>
        <w:spacing w:after="0" w:line="360" w:lineRule="auto"/>
        <w:rPr>
          <w:rFonts w:ascii="Arial" w:hAnsi="Arial" w:cs="Arial"/>
          <w:sz w:val="24"/>
          <w:szCs w:val="24"/>
          <w:lang w:val="es-ES_tradnl"/>
        </w:rPr>
      </w:pPr>
      <w:bookmarkStart w:id="6" w:name="_Hlk54704364"/>
      <w:r w:rsidRPr="00B7481B">
        <w:rPr>
          <w:rFonts w:ascii="Arial" w:hAnsi="Arial" w:cs="Arial"/>
          <w:b/>
          <w:bCs/>
          <w:sz w:val="24"/>
          <w:szCs w:val="24"/>
          <w:lang w:val="es-ES_tradnl"/>
        </w:rPr>
        <w:t xml:space="preserve">6.4.1.2. </w:t>
      </w:r>
      <w:r w:rsidR="00220204" w:rsidRPr="00BC4D7A">
        <w:rPr>
          <w:rFonts w:ascii="Arial" w:hAnsi="Arial" w:cs="Arial"/>
          <w:sz w:val="24"/>
          <w:szCs w:val="24"/>
          <w:lang w:val="es-ES_tradnl"/>
        </w:rPr>
        <w:t>Lo primero a señalar es que</w:t>
      </w:r>
      <w:r w:rsidR="00994E0F" w:rsidRPr="00BC4D7A">
        <w:rPr>
          <w:rFonts w:ascii="Arial" w:hAnsi="Arial" w:cs="Arial"/>
          <w:sz w:val="24"/>
          <w:szCs w:val="24"/>
          <w:lang w:val="es-ES_tradnl"/>
        </w:rPr>
        <w:t>,</w:t>
      </w:r>
      <w:r w:rsidR="00220204" w:rsidRPr="00BC4D7A">
        <w:rPr>
          <w:rFonts w:ascii="Arial" w:hAnsi="Arial" w:cs="Arial"/>
          <w:sz w:val="24"/>
          <w:szCs w:val="24"/>
          <w:lang w:val="es-ES_tradnl"/>
        </w:rPr>
        <w:t xml:space="preserve"> tal y como lo ha definido la Corte Constitucional, la educación</w:t>
      </w:r>
      <w:r w:rsidR="009C2C97" w:rsidRPr="00BC4D7A">
        <w:rPr>
          <w:rFonts w:ascii="Arial" w:hAnsi="Arial" w:cs="Arial"/>
          <w:sz w:val="24"/>
          <w:szCs w:val="24"/>
          <w:lang w:val="es-ES_tradnl"/>
        </w:rPr>
        <w:t xml:space="preserve"> es un bien jurídicamente protegido que, según lo establecido en el artículo 67 de la Constitución</w:t>
      </w:r>
      <w:r w:rsidR="009C2C97" w:rsidRPr="00BC4D7A">
        <w:rPr>
          <w:rStyle w:val="Refdenotaalpie"/>
          <w:rFonts w:ascii="Arial" w:hAnsi="Arial" w:cs="Arial"/>
          <w:sz w:val="24"/>
          <w:szCs w:val="24"/>
          <w:lang w:val="es-ES_tradnl"/>
        </w:rPr>
        <w:footnoteReference w:id="32"/>
      </w:r>
      <w:r w:rsidR="00994E0F" w:rsidRPr="00BC4D7A">
        <w:rPr>
          <w:rFonts w:ascii="Arial" w:hAnsi="Arial" w:cs="Arial"/>
          <w:sz w:val="24"/>
          <w:szCs w:val="24"/>
          <w:lang w:val="es-ES_tradnl"/>
        </w:rPr>
        <w:t>,</w:t>
      </w:r>
      <w:r w:rsidR="00220204" w:rsidRPr="00BC4D7A">
        <w:rPr>
          <w:rFonts w:ascii="Arial" w:hAnsi="Arial" w:cs="Arial"/>
          <w:sz w:val="24"/>
          <w:szCs w:val="24"/>
          <w:lang w:val="es-ES_tradnl"/>
        </w:rPr>
        <w:t xml:space="preserve"> tiene </w:t>
      </w:r>
      <w:r w:rsidR="009C2C97" w:rsidRPr="00BC4D7A">
        <w:rPr>
          <w:rFonts w:ascii="Arial" w:hAnsi="Arial" w:cs="Arial"/>
          <w:sz w:val="24"/>
          <w:szCs w:val="24"/>
          <w:lang w:val="es-ES_tradnl"/>
        </w:rPr>
        <w:t>un</w:t>
      </w:r>
      <w:r w:rsidR="00994E0F" w:rsidRPr="00BC4D7A">
        <w:rPr>
          <w:rFonts w:ascii="Arial" w:hAnsi="Arial" w:cs="Arial"/>
          <w:sz w:val="24"/>
          <w:szCs w:val="24"/>
          <w:lang w:val="es-ES_tradnl"/>
        </w:rPr>
        <w:t xml:space="preserve">a triple condición, pues </w:t>
      </w:r>
      <w:r w:rsidR="00994E0F" w:rsidRPr="00BC4D7A">
        <w:rPr>
          <w:rFonts w:ascii="Arial" w:hAnsi="Arial" w:cs="Arial"/>
          <w:sz w:val="24"/>
          <w:szCs w:val="24"/>
          <w:lang w:val="es-ES_tradnl"/>
        </w:rPr>
        <w:lastRenderedPageBreak/>
        <w:t>es un</w:t>
      </w:r>
      <w:r w:rsidR="009C2C97" w:rsidRPr="00BC4D7A">
        <w:rPr>
          <w:rFonts w:ascii="Arial" w:hAnsi="Arial" w:cs="Arial"/>
          <w:sz w:val="24"/>
          <w:szCs w:val="24"/>
          <w:lang w:val="es-ES_tradnl"/>
        </w:rPr>
        <w:t xml:space="preserve"> derecho, </w:t>
      </w:r>
      <w:r w:rsidR="00994E0F" w:rsidRPr="00BC4D7A">
        <w:rPr>
          <w:rFonts w:ascii="Arial" w:hAnsi="Arial" w:cs="Arial"/>
          <w:sz w:val="24"/>
          <w:szCs w:val="24"/>
          <w:lang w:val="es-ES_tradnl"/>
        </w:rPr>
        <w:t xml:space="preserve">un </w:t>
      </w:r>
      <w:r w:rsidR="009C2C97" w:rsidRPr="00BC4D7A">
        <w:rPr>
          <w:rFonts w:ascii="Arial" w:hAnsi="Arial" w:cs="Arial"/>
          <w:sz w:val="24"/>
          <w:szCs w:val="24"/>
          <w:lang w:val="es-ES_tradnl"/>
        </w:rPr>
        <w:t xml:space="preserve">servicio público y </w:t>
      </w:r>
      <w:r w:rsidR="00994E0F" w:rsidRPr="00BC4D7A">
        <w:rPr>
          <w:rFonts w:ascii="Arial" w:hAnsi="Arial" w:cs="Arial"/>
          <w:sz w:val="24"/>
          <w:szCs w:val="24"/>
          <w:lang w:val="es-ES_tradnl"/>
        </w:rPr>
        <w:t>una</w:t>
      </w:r>
      <w:r w:rsidR="009C2C97" w:rsidRPr="00BC4D7A">
        <w:rPr>
          <w:rFonts w:ascii="Arial" w:hAnsi="Arial" w:cs="Arial"/>
          <w:sz w:val="24"/>
          <w:szCs w:val="24"/>
          <w:lang w:val="es-ES_tradnl"/>
        </w:rPr>
        <w:t xml:space="preserve"> función social</w:t>
      </w:r>
      <w:r w:rsidR="009C2C97" w:rsidRPr="00BC4D7A">
        <w:rPr>
          <w:rStyle w:val="Refdenotaalpie"/>
          <w:rFonts w:ascii="Arial" w:hAnsi="Arial" w:cs="Arial"/>
          <w:sz w:val="24"/>
          <w:szCs w:val="24"/>
          <w:lang w:val="es-ES_tradnl"/>
        </w:rPr>
        <w:footnoteReference w:id="33"/>
      </w:r>
      <w:r w:rsidR="00994E0F" w:rsidRPr="00BC4D7A">
        <w:rPr>
          <w:rFonts w:ascii="Arial" w:hAnsi="Arial" w:cs="Arial"/>
          <w:sz w:val="24"/>
          <w:szCs w:val="24"/>
          <w:lang w:val="es-ES_tradnl"/>
        </w:rPr>
        <w:t>.</w:t>
      </w:r>
      <w:r w:rsidR="003540DE" w:rsidRPr="00BC4D7A">
        <w:rPr>
          <w:rFonts w:ascii="Arial" w:hAnsi="Arial" w:cs="Arial"/>
          <w:sz w:val="24"/>
          <w:szCs w:val="24"/>
          <w:lang w:val="es-ES_tradnl"/>
        </w:rPr>
        <w:t xml:space="preserve"> </w:t>
      </w:r>
      <w:r w:rsidR="00994E0F" w:rsidRPr="00BC4D7A">
        <w:rPr>
          <w:rFonts w:ascii="Arial" w:hAnsi="Arial" w:cs="Arial"/>
          <w:sz w:val="24"/>
          <w:szCs w:val="24"/>
          <w:lang w:val="es-ES_tradnl"/>
        </w:rPr>
        <w:t>Así, la Corte ha definido como sus características determinantes, las siguientes:</w:t>
      </w:r>
    </w:p>
    <w:p w14:paraId="729FEECE" w14:textId="77777777" w:rsidR="003540DE" w:rsidRPr="00BC4D7A" w:rsidRDefault="003540DE" w:rsidP="00331760">
      <w:pPr>
        <w:pStyle w:val="Textoindependiente"/>
        <w:spacing w:after="0" w:line="360" w:lineRule="auto"/>
        <w:rPr>
          <w:rFonts w:ascii="Arial" w:hAnsi="Arial" w:cs="Arial"/>
          <w:sz w:val="24"/>
          <w:szCs w:val="24"/>
          <w:lang w:val="es-ES_tradnl"/>
        </w:rPr>
      </w:pPr>
    </w:p>
    <w:p w14:paraId="37830500" w14:textId="4D517425" w:rsidR="0001433B" w:rsidRPr="00B35EAA" w:rsidRDefault="0001433B" w:rsidP="00331760">
      <w:pPr>
        <w:pStyle w:val="Textoindependiente"/>
        <w:spacing w:after="0" w:line="276" w:lineRule="auto"/>
        <w:ind w:left="567" w:right="284"/>
        <w:rPr>
          <w:rFonts w:ascii="Arial" w:hAnsi="Arial" w:cs="Arial"/>
          <w:i/>
          <w:iCs/>
          <w:sz w:val="24"/>
          <w:szCs w:val="24"/>
          <w:lang w:val="es-ES_tradnl"/>
        </w:rPr>
      </w:pPr>
      <w:r w:rsidRPr="00BC4D7A">
        <w:rPr>
          <w:rFonts w:ascii="Arial" w:hAnsi="Arial" w:cs="Arial"/>
          <w:i/>
          <w:iCs/>
          <w:sz w:val="24"/>
          <w:szCs w:val="24"/>
          <w:lang w:val="es-ES_tradnl"/>
        </w:rPr>
        <w:t>“</w:t>
      </w:r>
      <w:r w:rsidRPr="00BC4D7A">
        <w:rPr>
          <w:rFonts w:ascii="Arial" w:hAnsi="Arial" w:cs="Arial"/>
          <w:i/>
          <w:iCs/>
          <w:sz w:val="24"/>
          <w:szCs w:val="24"/>
          <w:shd w:val="clear" w:color="auto" w:fill="FFFFFF"/>
          <w:lang w:val="es-ES_tradnl"/>
        </w:rPr>
        <w:t>i) la educación es un derecho y un servicio de vital importancia para las sociedades por su relación con la erradicación de la pobreza, el desarrollo humano y la construcción de una sociedad democrática; (</w:t>
      </w:r>
      <w:proofErr w:type="spellStart"/>
      <w:r w:rsidRPr="00BC4D7A">
        <w:rPr>
          <w:rFonts w:ascii="Arial" w:hAnsi="Arial" w:cs="Arial"/>
          <w:i/>
          <w:iCs/>
          <w:sz w:val="24"/>
          <w:szCs w:val="24"/>
          <w:shd w:val="clear" w:color="auto" w:fill="FFFFFF"/>
          <w:lang w:val="es-ES_tradnl"/>
        </w:rPr>
        <w:t>ii</w:t>
      </w:r>
      <w:proofErr w:type="spellEnd"/>
      <w:r w:rsidRPr="00BC4D7A">
        <w:rPr>
          <w:rFonts w:ascii="Arial" w:hAnsi="Arial" w:cs="Arial"/>
          <w:i/>
          <w:iCs/>
          <w:sz w:val="24"/>
          <w:szCs w:val="24"/>
          <w:shd w:val="clear" w:color="auto" w:fill="FFFFFF"/>
          <w:lang w:val="es-ES_tradnl"/>
        </w:rPr>
        <w:t>) es además una herramienta necesaria para hacer efectivo el mandato de igualdad del artículo 13 superior, en tanto potencia la igualdad de oportunidades; (</w:t>
      </w:r>
      <w:proofErr w:type="spellStart"/>
      <w:r w:rsidRPr="00BC4D7A">
        <w:rPr>
          <w:rFonts w:ascii="Arial" w:hAnsi="Arial" w:cs="Arial"/>
          <w:i/>
          <w:iCs/>
          <w:sz w:val="24"/>
          <w:szCs w:val="24"/>
          <w:shd w:val="clear" w:color="auto" w:fill="FFFFFF"/>
          <w:lang w:val="es-ES_tradnl"/>
        </w:rPr>
        <w:t>ii</w:t>
      </w:r>
      <w:proofErr w:type="spellEnd"/>
      <w:r w:rsidRPr="00BC4D7A">
        <w:rPr>
          <w:rFonts w:ascii="Arial" w:hAnsi="Arial" w:cs="Arial"/>
          <w:i/>
          <w:iCs/>
          <w:sz w:val="24"/>
          <w:szCs w:val="24"/>
          <w:shd w:val="clear" w:color="auto" w:fill="FFFFFF"/>
          <w:lang w:val="es-ES_tradnl"/>
        </w:rPr>
        <w:t xml:space="preserve">) es </w:t>
      </w:r>
      <w:r w:rsidRPr="00B35EAA">
        <w:rPr>
          <w:rFonts w:ascii="Arial" w:hAnsi="Arial" w:cs="Arial"/>
          <w:i/>
          <w:iCs/>
          <w:sz w:val="24"/>
          <w:szCs w:val="24"/>
          <w:shd w:val="clear" w:color="auto" w:fill="FFFFFF"/>
          <w:lang w:val="es-ES_tradnl"/>
        </w:rPr>
        <w:t>un instrumento que permite la proyección social del ser humano y la realización de sus demás derechos fundamentales; (</w:t>
      </w:r>
      <w:proofErr w:type="spellStart"/>
      <w:r w:rsidRPr="00B35EAA">
        <w:rPr>
          <w:rFonts w:ascii="Arial" w:hAnsi="Arial" w:cs="Arial"/>
          <w:i/>
          <w:iCs/>
          <w:sz w:val="24"/>
          <w:szCs w:val="24"/>
          <w:shd w:val="clear" w:color="auto" w:fill="FFFFFF"/>
          <w:lang w:val="es-ES_tradnl"/>
        </w:rPr>
        <w:t>iii</w:t>
      </w:r>
      <w:proofErr w:type="spellEnd"/>
      <w:r w:rsidRPr="00B35EAA">
        <w:rPr>
          <w:rFonts w:ascii="Arial" w:hAnsi="Arial" w:cs="Arial"/>
          <w:i/>
          <w:iCs/>
          <w:sz w:val="24"/>
          <w:szCs w:val="24"/>
          <w:shd w:val="clear" w:color="auto" w:fill="FFFFFF"/>
          <w:lang w:val="es-ES_tradnl"/>
        </w:rPr>
        <w:t>) es un elemento dignificador de las personas; (</w:t>
      </w:r>
      <w:proofErr w:type="spellStart"/>
      <w:r w:rsidRPr="00B35EAA">
        <w:rPr>
          <w:rFonts w:ascii="Arial" w:hAnsi="Arial" w:cs="Arial"/>
          <w:i/>
          <w:iCs/>
          <w:sz w:val="24"/>
          <w:szCs w:val="24"/>
          <w:shd w:val="clear" w:color="auto" w:fill="FFFFFF"/>
          <w:lang w:val="es-ES_tradnl"/>
        </w:rPr>
        <w:t>iv</w:t>
      </w:r>
      <w:proofErr w:type="spellEnd"/>
      <w:r w:rsidRPr="00B35EAA">
        <w:rPr>
          <w:rFonts w:ascii="Arial" w:hAnsi="Arial" w:cs="Arial"/>
          <w:i/>
          <w:iCs/>
          <w:sz w:val="24"/>
          <w:szCs w:val="24"/>
          <w:shd w:val="clear" w:color="auto" w:fill="FFFFFF"/>
          <w:lang w:val="es-ES_tradnl"/>
        </w:rPr>
        <w:t>) es un factor esencial para el desarrollo humano, social y económico; (v) es un instrumento para la construcción de equidad social, y (vi) es una herramienta para el desarrollo de la comunidad, entre otras características”</w:t>
      </w:r>
      <w:r w:rsidRPr="00B35EAA">
        <w:rPr>
          <w:rStyle w:val="Refdenotaalpie"/>
          <w:rFonts w:ascii="Arial" w:hAnsi="Arial" w:cs="Arial"/>
          <w:i/>
          <w:iCs/>
          <w:sz w:val="24"/>
          <w:szCs w:val="24"/>
          <w:shd w:val="clear" w:color="auto" w:fill="FFFFFF"/>
          <w:lang w:val="es-ES_tradnl"/>
        </w:rPr>
        <w:footnoteReference w:id="34"/>
      </w:r>
    </w:p>
    <w:p w14:paraId="472138EC" w14:textId="77777777" w:rsidR="0001433B" w:rsidRPr="00B35EAA" w:rsidRDefault="0001433B" w:rsidP="00331760">
      <w:pPr>
        <w:pStyle w:val="Textoindependiente"/>
        <w:spacing w:after="0" w:line="360" w:lineRule="auto"/>
        <w:rPr>
          <w:rFonts w:ascii="Arial" w:hAnsi="Arial" w:cs="Arial"/>
          <w:sz w:val="24"/>
          <w:szCs w:val="24"/>
          <w:lang w:val="es-ES_tradnl"/>
        </w:rPr>
      </w:pPr>
    </w:p>
    <w:p w14:paraId="683ECED6" w14:textId="6DC1A13F" w:rsidR="003540DE" w:rsidRPr="00B35EAA" w:rsidRDefault="003540DE" w:rsidP="00331760">
      <w:pPr>
        <w:pStyle w:val="Textoindependiente"/>
        <w:spacing w:after="0" w:line="360" w:lineRule="auto"/>
        <w:rPr>
          <w:rFonts w:ascii="Arial" w:hAnsi="Arial" w:cs="Arial"/>
          <w:sz w:val="24"/>
          <w:szCs w:val="24"/>
          <w:lang w:val="es-ES_tradnl"/>
        </w:rPr>
      </w:pPr>
      <w:r w:rsidRPr="00B35EAA">
        <w:rPr>
          <w:rFonts w:ascii="Arial" w:hAnsi="Arial" w:cs="Arial"/>
          <w:sz w:val="24"/>
          <w:szCs w:val="24"/>
          <w:lang w:val="es-ES_tradnl"/>
        </w:rPr>
        <w:t xml:space="preserve">Como puede observarse, se trata de una prerrogativa compleja con diversas dimensiones y con impacto no solo en el goce efectivo de otros derechos, sino también en el desarrollo social e intelectual del ser humano. </w:t>
      </w:r>
    </w:p>
    <w:p w14:paraId="3853F056" w14:textId="0737F63A" w:rsidR="003540DE" w:rsidRPr="00B35EAA" w:rsidRDefault="003540DE" w:rsidP="00331760">
      <w:pPr>
        <w:pStyle w:val="Textoindependiente"/>
        <w:spacing w:after="0" w:line="360" w:lineRule="auto"/>
        <w:rPr>
          <w:rFonts w:ascii="Arial" w:hAnsi="Arial" w:cs="Arial"/>
          <w:sz w:val="24"/>
          <w:szCs w:val="24"/>
          <w:lang w:val="es-ES_tradnl"/>
        </w:rPr>
      </w:pPr>
    </w:p>
    <w:p w14:paraId="4022D545" w14:textId="0187C84E" w:rsidR="0001433B" w:rsidRPr="00B35EAA" w:rsidRDefault="003540DE" w:rsidP="00331760">
      <w:pPr>
        <w:pStyle w:val="Textoindependiente"/>
        <w:spacing w:after="0" w:line="360" w:lineRule="auto"/>
        <w:rPr>
          <w:rFonts w:ascii="Arial" w:hAnsi="Arial" w:cs="Arial"/>
          <w:sz w:val="24"/>
          <w:szCs w:val="24"/>
          <w:lang w:val="es-ES_tradnl"/>
        </w:rPr>
      </w:pPr>
      <w:r w:rsidRPr="00B35EAA">
        <w:rPr>
          <w:rFonts w:ascii="Arial" w:hAnsi="Arial" w:cs="Arial"/>
          <w:sz w:val="24"/>
          <w:szCs w:val="24"/>
          <w:lang w:val="es-ES_tradnl"/>
        </w:rPr>
        <w:t>Ahora bien, e</w:t>
      </w:r>
      <w:r w:rsidR="008961F0" w:rsidRPr="00B35EAA">
        <w:rPr>
          <w:rFonts w:ascii="Arial" w:hAnsi="Arial" w:cs="Arial"/>
          <w:sz w:val="24"/>
          <w:szCs w:val="24"/>
          <w:lang w:val="es-ES_tradnl"/>
        </w:rPr>
        <w:t>n</w:t>
      </w:r>
      <w:r w:rsidR="009C2C97" w:rsidRPr="00B35EAA">
        <w:rPr>
          <w:rFonts w:ascii="Arial" w:hAnsi="Arial" w:cs="Arial"/>
          <w:sz w:val="24"/>
          <w:szCs w:val="24"/>
          <w:lang w:val="es-ES_tradnl"/>
        </w:rPr>
        <w:t xml:space="preserve"> su condición de derecho</w:t>
      </w:r>
      <w:r w:rsidRPr="00B35EAA">
        <w:rPr>
          <w:rFonts w:ascii="Arial" w:hAnsi="Arial" w:cs="Arial"/>
          <w:sz w:val="24"/>
          <w:szCs w:val="24"/>
          <w:lang w:val="es-ES_tradnl"/>
        </w:rPr>
        <w:t>, la educación</w:t>
      </w:r>
      <w:r w:rsidR="009C2C97" w:rsidRPr="00B35EAA">
        <w:rPr>
          <w:rFonts w:ascii="Arial" w:hAnsi="Arial" w:cs="Arial"/>
          <w:sz w:val="24"/>
          <w:szCs w:val="24"/>
          <w:lang w:val="es-ES_tradnl"/>
        </w:rPr>
        <w:t xml:space="preserve"> </w:t>
      </w:r>
      <w:r w:rsidR="009C2C97" w:rsidRPr="00B35EAA">
        <w:rPr>
          <w:rFonts w:ascii="Arial" w:hAnsi="Arial" w:cs="Arial"/>
          <w:i/>
          <w:iCs/>
          <w:sz w:val="24"/>
          <w:szCs w:val="24"/>
          <w:lang w:val="es-ES_tradnl"/>
        </w:rPr>
        <w:t>“</w:t>
      </w:r>
      <w:r w:rsidR="009C2C97" w:rsidRPr="00B35EAA">
        <w:rPr>
          <w:rFonts w:ascii="Arial" w:hAnsi="Arial" w:cs="Arial"/>
          <w:i/>
          <w:iCs/>
          <w:sz w:val="24"/>
          <w:szCs w:val="24"/>
          <w:shd w:val="clear" w:color="auto" w:fill="FFFFFF"/>
          <w:lang w:val="es-ES_tradnl"/>
        </w:rPr>
        <w:t>comprende la posibilidad que tiene toda persona para acceder a los servicios educativos y de aprendizaje”</w:t>
      </w:r>
      <w:r w:rsidR="009C2C97" w:rsidRPr="00B35EAA">
        <w:rPr>
          <w:rStyle w:val="Refdenotaalpie"/>
          <w:rFonts w:ascii="Arial" w:hAnsi="Arial" w:cs="Arial"/>
          <w:i/>
          <w:iCs/>
          <w:sz w:val="24"/>
          <w:szCs w:val="24"/>
          <w:shd w:val="clear" w:color="auto" w:fill="FFFFFF"/>
          <w:lang w:val="es-ES_tradnl"/>
        </w:rPr>
        <w:footnoteReference w:id="35"/>
      </w:r>
      <w:r w:rsidR="00BC4D7A" w:rsidRPr="00B35EAA">
        <w:rPr>
          <w:rFonts w:ascii="Arial" w:hAnsi="Arial" w:cs="Arial"/>
          <w:i/>
          <w:iCs/>
          <w:sz w:val="24"/>
          <w:szCs w:val="24"/>
          <w:shd w:val="clear" w:color="auto" w:fill="FFFFFF"/>
          <w:lang w:val="es-ES_tradnl"/>
        </w:rPr>
        <w:t xml:space="preserve"> </w:t>
      </w:r>
      <w:r w:rsidR="0001433B" w:rsidRPr="00B35EAA">
        <w:rPr>
          <w:rFonts w:ascii="Arial" w:hAnsi="Arial" w:cs="Arial"/>
          <w:sz w:val="24"/>
          <w:szCs w:val="24"/>
          <w:shd w:val="clear" w:color="auto" w:fill="FFFFFF"/>
          <w:lang w:val="es-ES_tradnl"/>
        </w:rPr>
        <w:t>y</w:t>
      </w:r>
      <w:r w:rsidR="008961F0" w:rsidRPr="00B35EAA">
        <w:rPr>
          <w:rFonts w:ascii="Arial" w:hAnsi="Arial" w:cs="Arial"/>
          <w:sz w:val="24"/>
          <w:szCs w:val="24"/>
          <w:shd w:val="clear" w:color="auto" w:fill="FFFFFF"/>
          <w:lang w:val="es-ES_tradnl"/>
        </w:rPr>
        <w:t>, según lo ha reconocido la jurisprudencia</w:t>
      </w:r>
      <w:r w:rsidR="00994E0F" w:rsidRPr="00B35EAA">
        <w:rPr>
          <w:rFonts w:ascii="Arial" w:hAnsi="Arial" w:cs="Arial"/>
          <w:sz w:val="24"/>
          <w:szCs w:val="24"/>
          <w:shd w:val="clear" w:color="auto" w:fill="FFFFFF"/>
          <w:lang w:val="es-ES_tradnl"/>
        </w:rPr>
        <w:t>,</w:t>
      </w:r>
      <w:r w:rsidR="008961F0" w:rsidRPr="00B35EAA">
        <w:rPr>
          <w:rFonts w:ascii="Arial" w:hAnsi="Arial" w:cs="Arial"/>
          <w:sz w:val="24"/>
          <w:szCs w:val="24"/>
          <w:shd w:val="clear" w:color="auto" w:fill="FFFFFF"/>
          <w:lang w:val="es-ES_tradnl"/>
        </w:rPr>
        <w:t xml:space="preserve"> </w:t>
      </w:r>
      <w:r w:rsidR="0001433B" w:rsidRPr="00B35EAA">
        <w:rPr>
          <w:rFonts w:ascii="Arial" w:hAnsi="Arial" w:cs="Arial"/>
          <w:sz w:val="24"/>
          <w:szCs w:val="24"/>
          <w:shd w:val="clear" w:color="auto" w:fill="FFFFFF"/>
          <w:lang w:val="es-ES_tradnl"/>
        </w:rPr>
        <w:t>su núcleo</w:t>
      </w:r>
      <w:r w:rsidR="0001433B" w:rsidRPr="00B35EAA">
        <w:rPr>
          <w:rFonts w:ascii="Arial" w:hAnsi="Arial" w:cs="Arial"/>
          <w:i/>
          <w:iCs/>
          <w:sz w:val="24"/>
          <w:szCs w:val="24"/>
          <w:shd w:val="clear" w:color="auto" w:fill="FFFFFF"/>
          <w:lang w:val="es-ES_tradnl"/>
        </w:rPr>
        <w:t xml:space="preserve"> </w:t>
      </w:r>
      <w:r w:rsidR="0001433B" w:rsidRPr="00B35EAA">
        <w:rPr>
          <w:rFonts w:ascii="Arial" w:hAnsi="Arial" w:cs="Arial"/>
          <w:sz w:val="24"/>
          <w:szCs w:val="24"/>
          <w:lang w:val="es-ES_tradnl"/>
        </w:rPr>
        <w:t xml:space="preserve">fundamental </w:t>
      </w:r>
      <w:r w:rsidR="008961F0" w:rsidRPr="00B35EAA">
        <w:rPr>
          <w:rFonts w:ascii="Arial" w:hAnsi="Arial" w:cs="Arial"/>
          <w:sz w:val="24"/>
          <w:szCs w:val="24"/>
          <w:lang w:val="es-ES_tradnl"/>
        </w:rPr>
        <w:t>lo integran</w:t>
      </w:r>
      <w:r w:rsidR="0001433B" w:rsidRPr="00B35EAA">
        <w:rPr>
          <w:rFonts w:ascii="Arial" w:hAnsi="Arial" w:cs="Arial"/>
          <w:sz w:val="24"/>
          <w:szCs w:val="24"/>
          <w:lang w:val="es-ES_tradnl"/>
        </w:rPr>
        <w:t xml:space="preserve"> siguientes elementos</w:t>
      </w:r>
      <w:r w:rsidR="0001433B" w:rsidRPr="00B35EAA">
        <w:rPr>
          <w:rStyle w:val="Refdenotaalpie"/>
          <w:rFonts w:ascii="Arial" w:hAnsi="Arial" w:cs="Arial"/>
          <w:sz w:val="24"/>
          <w:szCs w:val="24"/>
          <w:shd w:val="clear" w:color="auto" w:fill="FFFFFF"/>
          <w:lang w:val="es-ES_tradnl"/>
        </w:rPr>
        <w:footnoteReference w:id="36"/>
      </w:r>
      <w:r w:rsidR="0001433B" w:rsidRPr="00B35EAA">
        <w:rPr>
          <w:rFonts w:ascii="Arial" w:hAnsi="Arial" w:cs="Arial"/>
          <w:i/>
          <w:iCs/>
          <w:sz w:val="24"/>
          <w:szCs w:val="24"/>
          <w:lang w:val="es-ES_tradnl"/>
        </w:rPr>
        <w:t xml:space="preserve">: </w:t>
      </w:r>
    </w:p>
    <w:p w14:paraId="5E25E7AE" w14:textId="77777777" w:rsidR="0001433B" w:rsidRPr="00B35EAA" w:rsidRDefault="0001433B" w:rsidP="00331760">
      <w:pPr>
        <w:pStyle w:val="Textoindependiente"/>
        <w:spacing w:after="0" w:line="360" w:lineRule="auto"/>
        <w:rPr>
          <w:rFonts w:ascii="Arial" w:hAnsi="Arial" w:cs="Arial"/>
          <w:sz w:val="24"/>
          <w:szCs w:val="24"/>
          <w:lang w:val="es-ES_tradnl"/>
        </w:rPr>
      </w:pPr>
    </w:p>
    <w:p w14:paraId="02885B8D" w14:textId="3F5EE9FE" w:rsidR="0001433B" w:rsidRPr="00B35EAA" w:rsidRDefault="0001433B" w:rsidP="00331760">
      <w:pPr>
        <w:pStyle w:val="Textoindependiente"/>
        <w:numPr>
          <w:ilvl w:val="0"/>
          <w:numId w:val="40"/>
        </w:numPr>
        <w:spacing w:after="0" w:line="360" w:lineRule="auto"/>
        <w:rPr>
          <w:rFonts w:ascii="Arial" w:hAnsi="Arial" w:cs="Arial"/>
          <w:sz w:val="24"/>
          <w:szCs w:val="24"/>
          <w:shd w:val="clear" w:color="auto" w:fill="FFFFFF"/>
          <w:lang w:val="es-ES_tradnl"/>
        </w:rPr>
      </w:pPr>
      <w:r w:rsidRPr="00B35EAA">
        <w:rPr>
          <w:rFonts w:ascii="Arial" w:hAnsi="Arial" w:cs="Arial"/>
          <w:b/>
          <w:bCs/>
          <w:sz w:val="24"/>
          <w:szCs w:val="24"/>
          <w:lang w:val="es-ES_tradnl"/>
        </w:rPr>
        <w:t>A</w:t>
      </w:r>
      <w:r w:rsidRPr="00B35EAA">
        <w:rPr>
          <w:rFonts w:ascii="Arial" w:hAnsi="Arial" w:cs="Arial"/>
          <w:b/>
          <w:bCs/>
          <w:sz w:val="24"/>
          <w:szCs w:val="24"/>
          <w:shd w:val="clear" w:color="auto" w:fill="FFFFFF"/>
          <w:lang w:val="es-ES_tradnl"/>
        </w:rPr>
        <w:t>ceptabilidad</w:t>
      </w:r>
      <w:r w:rsidRPr="00B35EAA">
        <w:rPr>
          <w:rFonts w:ascii="Arial" w:hAnsi="Arial" w:cs="Arial"/>
          <w:sz w:val="24"/>
          <w:szCs w:val="24"/>
          <w:shd w:val="clear" w:color="auto" w:fill="FFFFFF"/>
          <w:lang w:val="es-ES_tradnl"/>
        </w:rPr>
        <w:t xml:space="preserve">: </w:t>
      </w:r>
      <w:r w:rsidR="005E65E4" w:rsidRPr="00B35EAA">
        <w:rPr>
          <w:rFonts w:ascii="Arial" w:hAnsi="Arial" w:cs="Arial"/>
          <w:i/>
          <w:iCs/>
          <w:sz w:val="24"/>
          <w:szCs w:val="24"/>
          <w:shd w:val="clear" w:color="auto" w:fill="FFFFFF"/>
          <w:lang w:val="es-ES_tradnl"/>
        </w:rPr>
        <w:t>“</w:t>
      </w:r>
      <w:r w:rsidRPr="00B35EAA">
        <w:rPr>
          <w:rFonts w:ascii="Arial" w:hAnsi="Arial" w:cs="Arial"/>
          <w:i/>
          <w:iCs/>
          <w:sz w:val="24"/>
          <w:szCs w:val="24"/>
          <w:bdr w:val="none" w:sz="0" w:space="0" w:color="auto" w:frame="1"/>
          <w:lang w:val="es-ES_tradnl"/>
        </w:rPr>
        <w:t>la cual hace alusión a la calidad de la educación que debe impartirse”</w:t>
      </w:r>
      <w:r w:rsidR="00E815D3" w:rsidRPr="00B35EAA">
        <w:rPr>
          <w:rFonts w:ascii="Arial" w:hAnsi="Arial" w:cs="Arial"/>
          <w:sz w:val="24"/>
          <w:szCs w:val="24"/>
          <w:bdr w:val="none" w:sz="0" w:space="0" w:color="auto" w:frame="1"/>
          <w:lang w:val="es-ES_tradnl"/>
        </w:rPr>
        <w:t>, d</w:t>
      </w:r>
      <w:r w:rsidRPr="00B35EAA">
        <w:rPr>
          <w:rFonts w:ascii="Arial" w:hAnsi="Arial" w:cs="Arial"/>
          <w:sz w:val="24"/>
          <w:szCs w:val="24"/>
          <w:bdr w:val="none" w:sz="0" w:space="0" w:color="auto" w:frame="1"/>
          <w:lang w:val="es-ES_tradnl"/>
        </w:rPr>
        <w:t>e forma que los</w:t>
      </w:r>
      <w:r w:rsidRPr="00B35EAA">
        <w:rPr>
          <w:rFonts w:ascii="Arial" w:hAnsi="Arial" w:cs="Arial"/>
          <w:i/>
          <w:iCs/>
          <w:sz w:val="24"/>
          <w:szCs w:val="24"/>
          <w:bdr w:val="none" w:sz="0" w:space="0" w:color="auto" w:frame="1"/>
          <w:lang w:val="es-ES_tradnl"/>
        </w:rPr>
        <w:t xml:space="preserve"> </w:t>
      </w:r>
      <w:r w:rsidRPr="00B35EAA">
        <w:rPr>
          <w:rFonts w:ascii="Arial" w:hAnsi="Arial" w:cs="Arial"/>
          <w:sz w:val="24"/>
          <w:szCs w:val="24"/>
          <w:shd w:val="clear" w:color="auto" w:fill="FFFFFF"/>
          <w:lang w:val="es-ES_tradnl"/>
        </w:rPr>
        <w:t>métodos pedagógicos deben ser pertinentes</w:t>
      </w:r>
      <w:r w:rsidR="00E815D3" w:rsidRPr="00B35EAA">
        <w:rPr>
          <w:rFonts w:ascii="Arial" w:hAnsi="Arial" w:cs="Arial"/>
          <w:sz w:val="24"/>
          <w:szCs w:val="24"/>
          <w:shd w:val="clear" w:color="auto" w:fill="FFFFFF"/>
          <w:lang w:val="es-ES_tradnl"/>
        </w:rPr>
        <w:t xml:space="preserve"> y</w:t>
      </w:r>
      <w:r w:rsidRPr="00B35EAA">
        <w:rPr>
          <w:rFonts w:ascii="Arial" w:hAnsi="Arial" w:cs="Arial"/>
          <w:sz w:val="24"/>
          <w:szCs w:val="24"/>
          <w:shd w:val="clear" w:color="auto" w:fill="FFFFFF"/>
          <w:lang w:val="es-ES_tradnl"/>
        </w:rPr>
        <w:t xml:space="preserve"> adecuados culturalmente para lograr que la educación </w:t>
      </w:r>
      <w:r w:rsidR="005E65E4" w:rsidRPr="00B35EAA">
        <w:rPr>
          <w:rFonts w:ascii="Arial" w:hAnsi="Arial" w:cs="Arial"/>
          <w:sz w:val="24"/>
          <w:szCs w:val="24"/>
          <w:shd w:val="clear" w:color="auto" w:fill="FFFFFF"/>
          <w:lang w:val="es-ES_tradnl"/>
        </w:rPr>
        <w:t>tenga un estándar mínimo de</w:t>
      </w:r>
      <w:r w:rsidRPr="00B35EAA">
        <w:rPr>
          <w:rFonts w:ascii="Arial" w:hAnsi="Arial" w:cs="Arial"/>
          <w:sz w:val="24"/>
          <w:szCs w:val="24"/>
          <w:shd w:val="clear" w:color="auto" w:fill="FFFFFF"/>
          <w:lang w:val="es-ES_tradnl"/>
        </w:rPr>
        <w:t xml:space="preserve"> calidad</w:t>
      </w:r>
      <w:r w:rsidR="00E815D3" w:rsidRPr="00B35EAA">
        <w:rPr>
          <w:rFonts w:ascii="Arial" w:hAnsi="Arial" w:cs="Arial"/>
          <w:sz w:val="24"/>
          <w:szCs w:val="24"/>
          <w:shd w:val="clear" w:color="auto" w:fill="FFFFFF"/>
          <w:lang w:val="es-ES_tradnl"/>
        </w:rPr>
        <w:t>;</w:t>
      </w:r>
      <w:r w:rsidRPr="00B35EAA">
        <w:rPr>
          <w:rFonts w:ascii="Arial" w:hAnsi="Arial" w:cs="Arial"/>
          <w:sz w:val="24"/>
          <w:szCs w:val="24"/>
          <w:shd w:val="clear" w:color="auto" w:fill="FFFFFF"/>
          <w:lang w:val="es-ES_tradnl"/>
        </w:rPr>
        <w:t xml:space="preserve"> </w:t>
      </w:r>
    </w:p>
    <w:p w14:paraId="7907C526" w14:textId="342CB059" w:rsidR="0001433B" w:rsidRPr="00B35EAA" w:rsidRDefault="0001433B" w:rsidP="00331760">
      <w:pPr>
        <w:pStyle w:val="Textoindependiente"/>
        <w:numPr>
          <w:ilvl w:val="0"/>
          <w:numId w:val="40"/>
        </w:numPr>
        <w:spacing w:after="0" w:line="360" w:lineRule="auto"/>
        <w:rPr>
          <w:rFonts w:ascii="Arial" w:hAnsi="Arial" w:cs="Arial"/>
          <w:sz w:val="24"/>
          <w:szCs w:val="24"/>
          <w:shd w:val="clear" w:color="auto" w:fill="FFFFFF"/>
          <w:lang w:val="es-ES_tradnl"/>
        </w:rPr>
      </w:pPr>
      <w:r w:rsidRPr="00B35EAA">
        <w:rPr>
          <w:rFonts w:ascii="Arial" w:hAnsi="Arial" w:cs="Arial"/>
          <w:b/>
          <w:bCs/>
          <w:sz w:val="24"/>
          <w:szCs w:val="24"/>
          <w:shd w:val="clear" w:color="auto" w:fill="FFFFFF"/>
          <w:lang w:val="es-ES_tradnl"/>
        </w:rPr>
        <w:t>Adaptabilidad:</w:t>
      </w:r>
      <w:r w:rsidRPr="00B35EAA">
        <w:rPr>
          <w:rFonts w:ascii="Arial" w:hAnsi="Arial" w:cs="Arial"/>
          <w:sz w:val="24"/>
          <w:szCs w:val="24"/>
          <w:shd w:val="clear" w:color="auto" w:fill="FFFFFF"/>
          <w:lang w:val="es-ES_tradnl"/>
        </w:rPr>
        <w:t xml:space="preserve"> </w:t>
      </w:r>
      <w:r w:rsidR="00E815D3" w:rsidRPr="00B35EAA">
        <w:rPr>
          <w:rFonts w:ascii="Arial" w:hAnsi="Arial" w:cs="Arial"/>
          <w:sz w:val="24"/>
          <w:szCs w:val="24"/>
          <w:shd w:val="clear" w:color="auto" w:fill="FFFFFF"/>
          <w:lang w:val="es-ES_tradnl"/>
        </w:rPr>
        <w:t>s</w:t>
      </w:r>
      <w:r w:rsidR="005E65E4" w:rsidRPr="00B35EAA">
        <w:rPr>
          <w:rFonts w:ascii="Arial" w:hAnsi="Arial" w:cs="Arial"/>
          <w:sz w:val="24"/>
          <w:szCs w:val="24"/>
          <w:shd w:val="clear" w:color="auto" w:fill="FFFFFF"/>
          <w:lang w:val="es-ES_tradnl"/>
        </w:rPr>
        <w:t>e</w:t>
      </w:r>
      <w:r w:rsidR="00E815D3" w:rsidRPr="00B35EAA">
        <w:rPr>
          <w:rFonts w:ascii="Arial" w:hAnsi="Arial" w:cs="Arial"/>
          <w:sz w:val="24"/>
          <w:szCs w:val="24"/>
          <w:shd w:val="clear" w:color="auto" w:fill="FFFFFF"/>
          <w:lang w:val="es-ES_tradnl"/>
        </w:rPr>
        <w:t xml:space="preserve"> refiere a </w:t>
      </w:r>
      <w:r w:rsidR="005E65E4" w:rsidRPr="00B35EAA">
        <w:rPr>
          <w:rFonts w:ascii="Arial" w:hAnsi="Arial" w:cs="Arial"/>
          <w:i/>
          <w:iCs/>
          <w:sz w:val="24"/>
          <w:szCs w:val="24"/>
          <w:bdr w:val="none" w:sz="0" w:space="0" w:color="auto" w:frame="1"/>
          <w:lang w:val="es-ES_tradnl"/>
        </w:rPr>
        <w:t>“</w:t>
      </w:r>
      <w:r w:rsidRPr="00B35EAA">
        <w:rPr>
          <w:rFonts w:ascii="Arial" w:hAnsi="Arial" w:cs="Arial"/>
          <w:i/>
          <w:iCs/>
          <w:sz w:val="24"/>
          <w:szCs w:val="24"/>
          <w:bdr w:val="none" w:sz="0" w:space="0" w:color="auto" w:frame="1"/>
          <w:lang w:val="es-ES_tradnl"/>
        </w:rPr>
        <w:t>la necesidad de que la educación se adapte a las necesidades y demandas de los educandos y que se garantice continuidad en la prestación del servicio</w:t>
      </w:r>
      <w:r w:rsidR="005E65E4" w:rsidRPr="00B35EAA">
        <w:rPr>
          <w:rFonts w:ascii="Arial" w:hAnsi="Arial" w:cs="Arial"/>
          <w:i/>
          <w:iCs/>
          <w:sz w:val="24"/>
          <w:szCs w:val="24"/>
          <w:bdr w:val="none" w:sz="0" w:space="0" w:color="auto" w:frame="1"/>
          <w:lang w:val="es-ES_tradnl"/>
        </w:rPr>
        <w:t>”</w:t>
      </w:r>
      <w:r w:rsidR="00E815D3" w:rsidRPr="00B35EAA">
        <w:rPr>
          <w:rFonts w:ascii="Arial" w:hAnsi="Arial" w:cs="Arial"/>
          <w:sz w:val="24"/>
          <w:szCs w:val="24"/>
          <w:bdr w:val="none" w:sz="0" w:space="0" w:color="auto" w:frame="1"/>
          <w:lang w:val="es-ES_tradnl"/>
        </w:rPr>
        <w:t>;</w:t>
      </w:r>
    </w:p>
    <w:p w14:paraId="23D35E4F" w14:textId="01F5CC8F" w:rsidR="0001433B" w:rsidRPr="00B35EAA" w:rsidRDefault="00A27997" w:rsidP="00331760">
      <w:pPr>
        <w:pStyle w:val="Textoindependiente"/>
        <w:numPr>
          <w:ilvl w:val="0"/>
          <w:numId w:val="40"/>
        </w:numPr>
        <w:spacing w:after="0" w:line="360" w:lineRule="auto"/>
        <w:rPr>
          <w:rFonts w:ascii="Arial" w:hAnsi="Arial" w:cs="Arial"/>
          <w:i/>
          <w:iCs/>
          <w:sz w:val="24"/>
          <w:szCs w:val="24"/>
          <w:bdr w:val="none" w:sz="0" w:space="0" w:color="auto" w:frame="1"/>
          <w:lang w:val="es-ES_tradnl"/>
        </w:rPr>
      </w:pPr>
      <w:r w:rsidRPr="00B35EAA">
        <w:rPr>
          <w:rFonts w:ascii="Arial" w:hAnsi="Arial" w:cs="Arial"/>
          <w:b/>
          <w:bCs/>
          <w:sz w:val="24"/>
          <w:szCs w:val="24"/>
          <w:shd w:val="clear" w:color="auto" w:fill="FFFFFF"/>
          <w:lang w:val="es-ES_tradnl"/>
        </w:rPr>
        <w:t>A</w:t>
      </w:r>
      <w:r w:rsidR="0001433B" w:rsidRPr="00B35EAA">
        <w:rPr>
          <w:rFonts w:ascii="Arial" w:hAnsi="Arial" w:cs="Arial"/>
          <w:b/>
          <w:bCs/>
          <w:sz w:val="24"/>
          <w:szCs w:val="24"/>
          <w:shd w:val="clear" w:color="auto" w:fill="FFFFFF"/>
          <w:lang w:val="es-ES_tradnl"/>
        </w:rPr>
        <w:t xml:space="preserve">sequibilidad </w:t>
      </w:r>
      <w:r w:rsidRPr="00B35EAA">
        <w:rPr>
          <w:rFonts w:ascii="Arial" w:hAnsi="Arial" w:cs="Arial"/>
          <w:b/>
          <w:bCs/>
          <w:sz w:val="24"/>
          <w:szCs w:val="24"/>
          <w:shd w:val="clear" w:color="auto" w:fill="FFFFFF"/>
          <w:lang w:val="es-ES_tradnl"/>
        </w:rPr>
        <w:t>o</w:t>
      </w:r>
      <w:r w:rsidR="0001433B" w:rsidRPr="00B35EAA">
        <w:rPr>
          <w:rFonts w:ascii="Arial" w:hAnsi="Arial" w:cs="Arial"/>
          <w:b/>
          <w:bCs/>
          <w:sz w:val="24"/>
          <w:szCs w:val="24"/>
          <w:shd w:val="clear" w:color="auto" w:fill="FFFFFF"/>
          <w:lang w:val="es-ES_tradnl"/>
        </w:rPr>
        <w:t xml:space="preserve"> disponibilidad</w:t>
      </w:r>
      <w:r w:rsidR="00336B97" w:rsidRPr="00B35EAA">
        <w:rPr>
          <w:rFonts w:ascii="Arial" w:hAnsi="Arial" w:cs="Arial"/>
          <w:sz w:val="24"/>
          <w:szCs w:val="24"/>
          <w:shd w:val="clear" w:color="auto" w:fill="FFFFFF"/>
          <w:lang w:val="es-ES_tradnl"/>
        </w:rPr>
        <w:t>:</w:t>
      </w:r>
      <w:r w:rsidRPr="00B35EAA">
        <w:rPr>
          <w:rFonts w:ascii="Arial" w:hAnsi="Arial" w:cs="Arial"/>
          <w:sz w:val="24"/>
          <w:szCs w:val="24"/>
          <w:shd w:val="clear" w:color="auto" w:fill="FFFFFF"/>
          <w:lang w:val="es-ES_tradnl"/>
        </w:rPr>
        <w:t xml:space="preserve"> </w:t>
      </w:r>
      <w:r w:rsidR="00336B97" w:rsidRPr="00B35EAA">
        <w:rPr>
          <w:rFonts w:ascii="Arial" w:hAnsi="Arial" w:cs="Arial"/>
          <w:sz w:val="24"/>
          <w:szCs w:val="24"/>
          <w:shd w:val="clear" w:color="auto" w:fill="FFFFFF"/>
          <w:lang w:val="es-ES_tradnl"/>
        </w:rPr>
        <w:t xml:space="preserve">que se relaciona con </w:t>
      </w:r>
      <w:r w:rsidRPr="00B35EAA">
        <w:rPr>
          <w:rFonts w:ascii="Arial" w:hAnsi="Arial" w:cs="Arial"/>
          <w:sz w:val="24"/>
          <w:szCs w:val="24"/>
          <w:shd w:val="clear" w:color="auto" w:fill="FFFFFF"/>
          <w:lang w:val="es-ES_tradnl"/>
        </w:rPr>
        <w:t>“</w:t>
      </w:r>
      <w:r w:rsidR="0001433B" w:rsidRPr="00B35EAA">
        <w:rPr>
          <w:rFonts w:ascii="Arial" w:hAnsi="Arial" w:cs="Arial"/>
          <w:i/>
          <w:iCs/>
          <w:sz w:val="24"/>
          <w:szCs w:val="24"/>
          <w:bdr w:val="none" w:sz="0" w:space="0" w:color="auto" w:frame="1"/>
          <w:lang w:val="es-ES_tradnl"/>
        </w:rPr>
        <w:t xml:space="preserve">la obligación del Estado de crear y financiar suficientes instituciones educativas a </w:t>
      </w:r>
      <w:r w:rsidR="0001433B" w:rsidRPr="00B35EAA">
        <w:rPr>
          <w:rFonts w:ascii="Arial" w:hAnsi="Arial" w:cs="Arial"/>
          <w:i/>
          <w:iCs/>
          <w:sz w:val="24"/>
          <w:szCs w:val="24"/>
          <w:bdr w:val="none" w:sz="0" w:space="0" w:color="auto" w:frame="1"/>
          <w:lang w:val="es-ES_tradnl"/>
        </w:rPr>
        <w:lastRenderedPageBreak/>
        <w:t>disposición de todos aquellos que demandan su ingreso al sistema educativo, abstenerse de impedir a los particulares fundar instituciones educativas e invertir en infraestructura para la prestación del servicio, entre otras</w:t>
      </w:r>
      <w:r w:rsidRPr="00B35EAA">
        <w:rPr>
          <w:rFonts w:ascii="Arial" w:hAnsi="Arial" w:cs="Arial"/>
          <w:i/>
          <w:iCs/>
          <w:sz w:val="24"/>
          <w:szCs w:val="24"/>
          <w:bdr w:val="none" w:sz="0" w:space="0" w:color="auto" w:frame="1"/>
          <w:lang w:val="es-ES_tradnl"/>
        </w:rPr>
        <w:t>”</w:t>
      </w:r>
      <w:r w:rsidR="00336B97" w:rsidRPr="00B35EAA">
        <w:rPr>
          <w:rFonts w:ascii="Arial" w:hAnsi="Arial" w:cs="Arial"/>
          <w:sz w:val="24"/>
          <w:szCs w:val="24"/>
          <w:bdr w:val="none" w:sz="0" w:space="0" w:color="auto" w:frame="1"/>
          <w:lang w:val="es-ES_tradnl"/>
        </w:rPr>
        <w:t>; y</w:t>
      </w:r>
    </w:p>
    <w:p w14:paraId="329F4E17" w14:textId="58641F2B" w:rsidR="0001433B" w:rsidRPr="00B35EAA" w:rsidRDefault="00A27997" w:rsidP="00331760">
      <w:pPr>
        <w:pStyle w:val="Textoindependiente"/>
        <w:numPr>
          <w:ilvl w:val="0"/>
          <w:numId w:val="40"/>
        </w:numPr>
        <w:spacing w:after="0" w:line="360" w:lineRule="auto"/>
        <w:rPr>
          <w:rFonts w:ascii="Arial" w:hAnsi="Arial" w:cs="Arial"/>
          <w:sz w:val="24"/>
          <w:szCs w:val="24"/>
          <w:lang w:val="es-ES_tradnl"/>
        </w:rPr>
      </w:pPr>
      <w:r w:rsidRPr="00B35EAA">
        <w:rPr>
          <w:rFonts w:ascii="Arial" w:hAnsi="Arial" w:cs="Arial"/>
          <w:b/>
          <w:bCs/>
          <w:sz w:val="24"/>
          <w:szCs w:val="24"/>
          <w:shd w:val="clear" w:color="auto" w:fill="FFFFFF"/>
          <w:lang w:val="es-ES_tradnl"/>
        </w:rPr>
        <w:t>A</w:t>
      </w:r>
      <w:r w:rsidR="0001433B" w:rsidRPr="00B35EAA">
        <w:rPr>
          <w:rFonts w:ascii="Arial" w:hAnsi="Arial" w:cs="Arial"/>
          <w:b/>
          <w:bCs/>
          <w:sz w:val="24"/>
          <w:szCs w:val="24"/>
          <w:shd w:val="clear" w:color="auto" w:fill="FFFFFF"/>
          <w:lang w:val="es-ES_tradnl"/>
        </w:rPr>
        <w:t>ccesibilidad</w:t>
      </w:r>
      <w:r w:rsidR="00336B97" w:rsidRPr="00B35EAA">
        <w:rPr>
          <w:rFonts w:ascii="Arial" w:hAnsi="Arial" w:cs="Arial"/>
          <w:sz w:val="24"/>
          <w:szCs w:val="24"/>
          <w:shd w:val="clear" w:color="auto" w:fill="FFFFFF"/>
          <w:lang w:val="es-ES_tradnl"/>
        </w:rPr>
        <w:t xml:space="preserve">: que implica que el Estado tiene la obligación de </w:t>
      </w:r>
      <w:r w:rsidR="00EB354D" w:rsidRPr="00B35EAA">
        <w:rPr>
          <w:rFonts w:ascii="Arial" w:hAnsi="Arial" w:cs="Arial"/>
          <w:sz w:val="24"/>
          <w:szCs w:val="24"/>
          <w:shd w:val="clear" w:color="auto" w:fill="FFFFFF"/>
          <w:lang w:val="es-ES_tradnl"/>
        </w:rPr>
        <w:t>“</w:t>
      </w:r>
      <w:r w:rsidR="0001433B" w:rsidRPr="00B35EAA">
        <w:rPr>
          <w:rFonts w:ascii="Arial" w:hAnsi="Arial" w:cs="Arial"/>
          <w:i/>
          <w:iCs/>
          <w:sz w:val="24"/>
          <w:szCs w:val="24"/>
          <w:bdr w:val="none" w:sz="0" w:space="0" w:color="auto" w:frame="1"/>
          <w:lang w:val="es-ES_tradnl"/>
        </w:rPr>
        <w:t>garantizar el acceso de todos en condiciones de igualdad al sistema aludido, la eliminación de todo tipo de discriminación en el mismo, y facilidades para acceder al servicio desde el punto de vista geográfico y económico</w:t>
      </w:r>
      <w:r w:rsidR="00EB354D" w:rsidRPr="00B35EAA">
        <w:rPr>
          <w:rFonts w:ascii="Arial" w:hAnsi="Arial" w:cs="Arial"/>
          <w:i/>
          <w:iCs/>
          <w:sz w:val="24"/>
          <w:szCs w:val="24"/>
          <w:bdr w:val="none" w:sz="0" w:space="0" w:color="auto" w:frame="1"/>
          <w:lang w:val="es-ES_tradnl"/>
        </w:rPr>
        <w:t>”.</w:t>
      </w:r>
    </w:p>
    <w:p w14:paraId="2151157B" w14:textId="24838426" w:rsidR="009C2C97" w:rsidRPr="00B35EAA" w:rsidRDefault="009C2C97" w:rsidP="00331760">
      <w:pPr>
        <w:pStyle w:val="Textoindependiente"/>
        <w:spacing w:after="0" w:line="360" w:lineRule="auto"/>
        <w:rPr>
          <w:rFonts w:ascii="Arial" w:hAnsi="Arial" w:cs="Arial"/>
          <w:i/>
          <w:iCs/>
          <w:sz w:val="24"/>
          <w:szCs w:val="24"/>
          <w:shd w:val="clear" w:color="auto" w:fill="FFFFFF"/>
          <w:lang w:val="es-ES_tradnl"/>
        </w:rPr>
      </w:pPr>
    </w:p>
    <w:p w14:paraId="041A5DF3" w14:textId="5897F275" w:rsidR="00EB354D" w:rsidRPr="001D182E" w:rsidRDefault="003540DE" w:rsidP="00331760">
      <w:pPr>
        <w:pStyle w:val="Textoindependiente"/>
        <w:spacing w:after="0" w:line="360" w:lineRule="auto"/>
        <w:rPr>
          <w:rFonts w:ascii="Arial" w:hAnsi="Arial" w:cs="Arial"/>
          <w:sz w:val="24"/>
          <w:szCs w:val="24"/>
          <w:shd w:val="clear" w:color="auto" w:fill="FFFFFF"/>
          <w:lang w:val="es-ES_tradnl"/>
        </w:rPr>
      </w:pPr>
      <w:r w:rsidRPr="00B35EAA">
        <w:rPr>
          <w:rFonts w:ascii="Arial" w:hAnsi="Arial" w:cs="Arial"/>
          <w:sz w:val="24"/>
          <w:szCs w:val="24"/>
          <w:shd w:val="clear" w:color="auto" w:fill="FFFFFF"/>
          <w:lang w:val="es-ES_tradnl"/>
        </w:rPr>
        <w:t xml:space="preserve">Por su parte, </w:t>
      </w:r>
      <w:r w:rsidR="00B35EAA" w:rsidRPr="00B35EAA">
        <w:rPr>
          <w:rFonts w:ascii="Arial" w:hAnsi="Arial" w:cs="Arial"/>
          <w:sz w:val="24"/>
          <w:szCs w:val="24"/>
          <w:shd w:val="clear" w:color="auto" w:fill="FFFFFF"/>
          <w:lang w:val="es-ES_tradnl"/>
        </w:rPr>
        <w:t xml:space="preserve">en tanto servicio público, el </w:t>
      </w:r>
      <w:r w:rsidR="00EB354D" w:rsidRPr="00B35EAA">
        <w:rPr>
          <w:rFonts w:ascii="Arial" w:hAnsi="Arial" w:cs="Arial"/>
          <w:sz w:val="24"/>
          <w:szCs w:val="24"/>
          <w:shd w:val="clear" w:color="auto" w:fill="FFFFFF"/>
          <w:lang w:val="es-ES_tradnl"/>
        </w:rPr>
        <w:t xml:space="preserve">Estado está obligado a garantizar </w:t>
      </w:r>
      <w:r w:rsidR="00B35EAA" w:rsidRPr="00B35EAA">
        <w:rPr>
          <w:rFonts w:ascii="Arial" w:hAnsi="Arial" w:cs="Arial"/>
          <w:sz w:val="24"/>
          <w:szCs w:val="24"/>
          <w:shd w:val="clear" w:color="auto" w:fill="FFFFFF"/>
          <w:lang w:val="es-ES_tradnl"/>
        </w:rPr>
        <w:t>la</w:t>
      </w:r>
      <w:r w:rsidR="00EB354D" w:rsidRPr="00B35EAA">
        <w:rPr>
          <w:rFonts w:ascii="Arial" w:hAnsi="Arial" w:cs="Arial"/>
          <w:sz w:val="24"/>
          <w:szCs w:val="24"/>
          <w:shd w:val="clear" w:color="auto" w:fill="FFFFFF"/>
          <w:lang w:val="es-ES_tradnl"/>
        </w:rPr>
        <w:t xml:space="preserve"> prestación</w:t>
      </w:r>
      <w:r w:rsidR="00B35EAA" w:rsidRPr="00B35EAA">
        <w:rPr>
          <w:rFonts w:ascii="Arial" w:hAnsi="Arial" w:cs="Arial"/>
          <w:sz w:val="24"/>
          <w:szCs w:val="24"/>
          <w:shd w:val="clear" w:color="auto" w:fill="FFFFFF"/>
          <w:lang w:val="es-ES_tradnl"/>
        </w:rPr>
        <w:t xml:space="preserve"> del servicio educativo</w:t>
      </w:r>
      <w:r w:rsidR="00EB354D" w:rsidRPr="00B35EAA">
        <w:rPr>
          <w:rFonts w:ascii="Arial" w:hAnsi="Arial" w:cs="Arial"/>
          <w:sz w:val="24"/>
          <w:szCs w:val="24"/>
          <w:shd w:val="clear" w:color="auto" w:fill="FFFFFF"/>
          <w:lang w:val="es-ES_tradnl"/>
        </w:rPr>
        <w:t>, regular y ejercer inspección y vigilancia</w:t>
      </w:r>
      <w:r w:rsidRPr="00B35EAA">
        <w:rPr>
          <w:rFonts w:ascii="Arial" w:hAnsi="Arial" w:cs="Arial"/>
          <w:sz w:val="24"/>
          <w:szCs w:val="24"/>
          <w:shd w:val="clear" w:color="auto" w:fill="FFFFFF"/>
          <w:lang w:val="es-ES_tradnl"/>
        </w:rPr>
        <w:t xml:space="preserve"> y</w:t>
      </w:r>
      <w:r w:rsidR="00EB354D" w:rsidRPr="00B35EAA">
        <w:rPr>
          <w:rFonts w:ascii="Arial" w:hAnsi="Arial" w:cs="Arial"/>
          <w:sz w:val="24"/>
          <w:szCs w:val="24"/>
          <w:shd w:val="clear" w:color="auto" w:fill="FFFFFF"/>
          <w:lang w:val="es-ES_tradnl"/>
        </w:rPr>
        <w:t xml:space="preserve"> </w:t>
      </w:r>
      <w:r w:rsidR="009C2C97" w:rsidRPr="00B35EAA">
        <w:rPr>
          <w:rFonts w:ascii="Arial" w:hAnsi="Arial" w:cs="Arial"/>
          <w:sz w:val="24"/>
          <w:szCs w:val="24"/>
          <w:shd w:val="clear" w:color="auto" w:fill="FFFFFF"/>
          <w:lang w:val="es-ES_tradnl"/>
        </w:rPr>
        <w:t>asegurar las condiciones necesarias para su acceso y permanencia</w:t>
      </w:r>
      <w:r w:rsidR="00EB354D" w:rsidRPr="00B35EAA">
        <w:rPr>
          <w:rFonts w:ascii="Arial" w:hAnsi="Arial" w:cs="Arial"/>
          <w:sz w:val="24"/>
          <w:szCs w:val="24"/>
          <w:shd w:val="clear" w:color="auto" w:fill="FFFFFF"/>
          <w:lang w:val="es-ES_tradnl"/>
        </w:rPr>
        <w:t xml:space="preserve">. En efecto, esta dimensión </w:t>
      </w:r>
      <w:r w:rsidR="00EB354D" w:rsidRPr="00B35EAA">
        <w:rPr>
          <w:rFonts w:ascii="Arial" w:hAnsi="Arial" w:cs="Arial"/>
          <w:i/>
          <w:iCs/>
          <w:sz w:val="24"/>
          <w:szCs w:val="24"/>
          <w:shd w:val="clear" w:color="auto" w:fill="FFFFFF"/>
          <w:lang w:val="es-ES_tradnl"/>
        </w:rPr>
        <w:t xml:space="preserve">“exige del Estado unas actuaciones concretas, relacionadas con la garantía de su prestación eficiente y continua a todos los habitantes del territorio nacional, en cumplimiento de los principios de universalidad, solidaridad y </w:t>
      </w:r>
      <w:r w:rsidR="00EB354D" w:rsidRPr="001D182E">
        <w:rPr>
          <w:rFonts w:ascii="Arial" w:hAnsi="Arial" w:cs="Arial"/>
          <w:i/>
          <w:iCs/>
          <w:sz w:val="24"/>
          <w:szCs w:val="24"/>
          <w:shd w:val="clear" w:color="auto" w:fill="FFFFFF"/>
          <w:lang w:val="es-ES_tradnl"/>
        </w:rPr>
        <w:t>redistribución de los recursos en la población económicamente vulnerable.”</w:t>
      </w:r>
      <w:r w:rsidR="00EB354D" w:rsidRPr="001D182E">
        <w:rPr>
          <w:rStyle w:val="Refdenotaalpie"/>
          <w:rFonts w:ascii="Arial" w:hAnsi="Arial" w:cs="Arial"/>
          <w:sz w:val="24"/>
          <w:szCs w:val="24"/>
          <w:shd w:val="clear" w:color="auto" w:fill="FFFFFF"/>
          <w:lang w:val="es-ES_tradnl"/>
        </w:rPr>
        <w:footnoteReference w:id="37"/>
      </w:r>
    </w:p>
    <w:p w14:paraId="58C80A7E" w14:textId="77777777" w:rsidR="00EB354D" w:rsidRPr="001D182E" w:rsidRDefault="00EB354D" w:rsidP="00331760">
      <w:pPr>
        <w:pStyle w:val="Textoindependiente"/>
        <w:spacing w:after="0" w:line="360" w:lineRule="auto"/>
        <w:rPr>
          <w:rFonts w:ascii="Arial" w:hAnsi="Arial" w:cs="Arial"/>
          <w:i/>
          <w:iCs/>
          <w:sz w:val="24"/>
          <w:szCs w:val="24"/>
          <w:shd w:val="clear" w:color="auto" w:fill="FFFFFF"/>
          <w:lang w:val="es-ES_tradnl"/>
        </w:rPr>
      </w:pPr>
    </w:p>
    <w:p w14:paraId="0C574130" w14:textId="38786474" w:rsidR="00E43890" w:rsidRPr="001D182E" w:rsidRDefault="00EB354D" w:rsidP="00331760">
      <w:pPr>
        <w:pStyle w:val="Textoindependiente"/>
        <w:spacing w:after="0" w:line="360" w:lineRule="auto"/>
        <w:rPr>
          <w:rFonts w:ascii="Arial" w:hAnsi="Arial" w:cs="Arial"/>
          <w:sz w:val="24"/>
          <w:szCs w:val="24"/>
          <w:shd w:val="clear" w:color="auto" w:fill="FFFFFF"/>
          <w:lang w:val="es-ES_tradnl"/>
        </w:rPr>
      </w:pPr>
      <w:r w:rsidRPr="001D182E">
        <w:rPr>
          <w:rFonts w:ascii="Arial" w:hAnsi="Arial" w:cs="Arial"/>
          <w:sz w:val="24"/>
          <w:szCs w:val="24"/>
          <w:shd w:val="clear" w:color="auto" w:fill="FFFFFF"/>
          <w:lang w:val="es-ES_tradnl"/>
        </w:rPr>
        <w:t xml:space="preserve">Finalmente, </w:t>
      </w:r>
      <w:r w:rsidR="00E43890" w:rsidRPr="001D182E">
        <w:rPr>
          <w:rFonts w:ascii="Arial" w:hAnsi="Arial" w:cs="Arial"/>
          <w:sz w:val="24"/>
          <w:szCs w:val="24"/>
          <w:shd w:val="clear" w:color="auto" w:fill="FFFFFF"/>
          <w:lang w:val="es-ES_tradnl"/>
        </w:rPr>
        <w:t>la</w:t>
      </w:r>
      <w:r w:rsidRPr="001D182E">
        <w:rPr>
          <w:rFonts w:ascii="Arial" w:hAnsi="Arial" w:cs="Arial"/>
          <w:sz w:val="24"/>
          <w:szCs w:val="24"/>
          <w:shd w:val="clear" w:color="auto" w:fill="FFFFFF"/>
          <w:lang w:val="es-ES_tradnl"/>
        </w:rPr>
        <w:t xml:space="preserve"> función social </w:t>
      </w:r>
      <w:r w:rsidR="00E43890" w:rsidRPr="001D182E">
        <w:rPr>
          <w:rFonts w:ascii="Arial" w:hAnsi="Arial" w:cs="Arial"/>
          <w:sz w:val="24"/>
          <w:szCs w:val="24"/>
          <w:shd w:val="clear" w:color="auto" w:fill="FFFFFF"/>
          <w:lang w:val="es-ES_tradnl"/>
        </w:rPr>
        <w:t>de la educación</w:t>
      </w:r>
      <w:r w:rsidR="00290946" w:rsidRPr="001D182E">
        <w:rPr>
          <w:rFonts w:ascii="Arial" w:hAnsi="Arial" w:cs="Arial"/>
          <w:sz w:val="24"/>
          <w:szCs w:val="24"/>
          <w:shd w:val="clear" w:color="auto" w:fill="FFFFFF"/>
          <w:lang w:val="es-ES_tradnl"/>
        </w:rPr>
        <w:t xml:space="preserve"> implica </w:t>
      </w:r>
      <w:r w:rsidR="00E43890" w:rsidRPr="001D182E">
        <w:rPr>
          <w:rFonts w:ascii="Arial" w:hAnsi="Arial" w:cs="Arial"/>
          <w:sz w:val="24"/>
          <w:szCs w:val="24"/>
          <w:shd w:val="clear" w:color="auto" w:fill="FFFFFF"/>
          <w:lang w:val="es-ES_tradnl"/>
        </w:rPr>
        <w:t>que en su prestación estén involucrado</w:t>
      </w:r>
      <w:r w:rsidR="00BE454D" w:rsidRPr="001D182E">
        <w:rPr>
          <w:rFonts w:ascii="Arial" w:hAnsi="Arial" w:cs="Arial"/>
          <w:sz w:val="24"/>
          <w:szCs w:val="24"/>
          <w:shd w:val="clear" w:color="auto" w:fill="FFFFFF"/>
          <w:lang w:val="es-ES_tradnl"/>
        </w:rPr>
        <w:t>s no solo el Estado, sino la familia y la sociedad en general</w:t>
      </w:r>
      <w:r w:rsidR="00290946" w:rsidRPr="001D182E">
        <w:rPr>
          <w:rFonts w:ascii="Arial" w:hAnsi="Arial" w:cs="Arial"/>
          <w:sz w:val="24"/>
          <w:szCs w:val="24"/>
          <w:shd w:val="clear" w:color="auto" w:fill="FFFFFF"/>
          <w:lang w:val="es-ES_tradnl"/>
        </w:rPr>
        <w:t>, de manera que todas ellas asumen “</w:t>
      </w:r>
      <w:r w:rsidR="00E43890" w:rsidRPr="001D182E">
        <w:rPr>
          <w:rFonts w:ascii="Arial" w:hAnsi="Arial" w:cs="Arial"/>
          <w:i/>
          <w:iCs/>
          <w:sz w:val="24"/>
          <w:szCs w:val="24"/>
          <w:shd w:val="clear" w:color="auto" w:fill="FFFFFF"/>
          <w:lang w:val="es-ES_tradnl"/>
        </w:rPr>
        <w:t xml:space="preserve">una corresponsabilidad en la materialización de esas aspiraciones </w:t>
      </w:r>
      <w:r w:rsidR="00290946" w:rsidRPr="001D182E">
        <w:rPr>
          <w:rFonts w:ascii="Arial" w:hAnsi="Arial" w:cs="Arial"/>
          <w:i/>
          <w:iCs/>
          <w:sz w:val="24"/>
          <w:szCs w:val="24"/>
          <w:shd w:val="clear" w:color="auto" w:fill="FFFFFF"/>
          <w:lang w:val="es-ES_tradnl"/>
        </w:rPr>
        <w:t>(…)</w:t>
      </w:r>
      <w:r w:rsidR="00431310">
        <w:rPr>
          <w:rFonts w:ascii="Arial" w:hAnsi="Arial" w:cs="Arial"/>
          <w:i/>
          <w:iCs/>
          <w:sz w:val="24"/>
          <w:szCs w:val="24"/>
          <w:shd w:val="clear" w:color="auto" w:fill="FFFFFF"/>
          <w:lang w:val="es-ES_tradnl"/>
        </w:rPr>
        <w:t xml:space="preserve"> </w:t>
      </w:r>
      <w:r w:rsidR="00E43890" w:rsidRPr="001D182E">
        <w:rPr>
          <w:rFonts w:ascii="Arial" w:hAnsi="Arial" w:cs="Arial"/>
          <w:i/>
          <w:iCs/>
          <w:sz w:val="24"/>
          <w:szCs w:val="24"/>
          <w:shd w:val="clear" w:color="auto" w:fill="FFFFFF"/>
          <w:lang w:val="es-ES_tradnl"/>
        </w:rPr>
        <w:t>con tareas concretas que abarcan, desde la regulación y el ejercicio del control y vigilancia del servicio educativo, hasta la garantía de su calidad, de su adecuado cubrimiento y la formación moral, física e intelectual de los estudiantes</w:t>
      </w:r>
      <w:r w:rsidR="00BE454D" w:rsidRPr="001D182E">
        <w:rPr>
          <w:rFonts w:ascii="Arial" w:hAnsi="Arial" w:cs="Arial"/>
          <w:i/>
          <w:iCs/>
          <w:sz w:val="24"/>
          <w:szCs w:val="24"/>
          <w:shd w:val="clear" w:color="auto" w:fill="FFFFFF"/>
          <w:lang w:val="es-ES_tradnl"/>
        </w:rPr>
        <w:t>”</w:t>
      </w:r>
      <w:r w:rsidR="00BE454D" w:rsidRPr="001D182E">
        <w:rPr>
          <w:rStyle w:val="Refdenotaalpie"/>
          <w:rFonts w:ascii="Arial" w:hAnsi="Arial" w:cs="Arial"/>
          <w:sz w:val="24"/>
          <w:szCs w:val="24"/>
          <w:shd w:val="clear" w:color="auto" w:fill="FFFFFF"/>
          <w:lang w:val="es-ES_tradnl"/>
        </w:rPr>
        <w:footnoteReference w:id="38"/>
      </w:r>
      <w:r w:rsidR="00FD1BFC" w:rsidRPr="001D182E">
        <w:rPr>
          <w:rFonts w:ascii="Arial" w:hAnsi="Arial" w:cs="Arial"/>
          <w:i/>
          <w:iCs/>
          <w:sz w:val="24"/>
          <w:szCs w:val="24"/>
          <w:shd w:val="clear" w:color="auto" w:fill="FFFFFF"/>
          <w:lang w:val="es-ES_tradnl"/>
        </w:rPr>
        <w:t>.</w:t>
      </w:r>
    </w:p>
    <w:p w14:paraId="1011F443" w14:textId="1BD46112" w:rsidR="00EB354D" w:rsidRPr="001D182E" w:rsidRDefault="00EB354D" w:rsidP="00331760">
      <w:pPr>
        <w:pStyle w:val="Textoindependiente"/>
        <w:spacing w:after="0"/>
        <w:rPr>
          <w:rFonts w:ascii="Arial" w:hAnsi="Arial" w:cs="Arial"/>
          <w:i/>
          <w:iCs/>
          <w:sz w:val="24"/>
          <w:szCs w:val="24"/>
          <w:shd w:val="clear" w:color="auto" w:fill="FFFFFF"/>
          <w:lang w:val="es-ES_tradnl"/>
        </w:rPr>
      </w:pPr>
    </w:p>
    <w:p w14:paraId="7B81B1CD" w14:textId="3339FE75" w:rsidR="00D4530E" w:rsidRPr="008E1CCC" w:rsidRDefault="001D182E" w:rsidP="00331760">
      <w:pPr>
        <w:pStyle w:val="Textoindependiente"/>
        <w:spacing w:after="0" w:line="360" w:lineRule="auto"/>
        <w:rPr>
          <w:rFonts w:ascii="Arial" w:hAnsi="Arial" w:cs="Arial"/>
          <w:sz w:val="24"/>
          <w:szCs w:val="24"/>
          <w:lang w:val="es-ES_tradnl"/>
        </w:rPr>
      </w:pPr>
      <w:r w:rsidRPr="001D182E">
        <w:rPr>
          <w:rFonts w:ascii="Arial" w:hAnsi="Arial" w:cs="Arial"/>
          <w:sz w:val="24"/>
          <w:szCs w:val="24"/>
          <w:shd w:val="clear" w:color="auto" w:fill="FFFFFF"/>
          <w:lang w:val="es-ES_tradnl"/>
        </w:rPr>
        <w:t>Ahora bien, p</w:t>
      </w:r>
      <w:r w:rsidR="008E56BB" w:rsidRPr="001D182E">
        <w:rPr>
          <w:rFonts w:ascii="Arial" w:hAnsi="Arial" w:cs="Arial"/>
          <w:sz w:val="24"/>
          <w:szCs w:val="24"/>
          <w:shd w:val="clear" w:color="auto" w:fill="FFFFFF"/>
          <w:lang w:val="es-ES_tradnl"/>
        </w:rPr>
        <w:t>ara</w:t>
      </w:r>
      <w:r w:rsidR="00D4530E" w:rsidRPr="001D182E">
        <w:rPr>
          <w:rFonts w:ascii="Arial" w:hAnsi="Arial" w:cs="Arial"/>
          <w:sz w:val="24"/>
          <w:szCs w:val="24"/>
          <w:shd w:val="clear" w:color="auto" w:fill="FFFFFF"/>
          <w:lang w:val="es-ES_tradnl"/>
        </w:rPr>
        <w:t xml:space="preserve"> los efectos </w:t>
      </w:r>
      <w:r w:rsidR="002569D0" w:rsidRPr="001D182E">
        <w:rPr>
          <w:rFonts w:ascii="Arial" w:hAnsi="Arial" w:cs="Arial"/>
          <w:sz w:val="24"/>
          <w:szCs w:val="24"/>
          <w:shd w:val="clear" w:color="auto" w:fill="FFFFFF"/>
          <w:lang w:val="es-ES_tradnl"/>
        </w:rPr>
        <w:t xml:space="preserve">del asunto </w:t>
      </w:r>
      <w:r w:rsidR="002569D0" w:rsidRPr="001D182E">
        <w:rPr>
          <w:rFonts w:ascii="Arial" w:hAnsi="Arial" w:cs="Arial"/>
          <w:i/>
          <w:iCs/>
          <w:sz w:val="24"/>
          <w:szCs w:val="24"/>
          <w:shd w:val="clear" w:color="auto" w:fill="FFFFFF"/>
          <w:lang w:val="es-ES_tradnl"/>
        </w:rPr>
        <w:t>sub examine</w:t>
      </w:r>
      <w:r w:rsidR="00841F5A" w:rsidRPr="001D182E">
        <w:rPr>
          <w:rFonts w:ascii="Arial" w:hAnsi="Arial" w:cs="Arial"/>
          <w:i/>
          <w:iCs/>
          <w:sz w:val="24"/>
          <w:szCs w:val="24"/>
          <w:shd w:val="clear" w:color="auto" w:fill="FFFFFF"/>
          <w:lang w:val="es-ES_tradnl"/>
        </w:rPr>
        <w:t xml:space="preserve">, </w:t>
      </w:r>
      <w:r w:rsidR="00F23D91" w:rsidRPr="001D182E">
        <w:rPr>
          <w:rFonts w:ascii="Arial" w:hAnsi="Arial" w:cs="Arial"/>
          <w:sz w:val="24"/>
          <w:szCs w:val="24"/>
          <w:shd w:val="clear" w:color="auto" w:fill="FFFFFF"/>
          <w:lang w:val="es-ES_tradnl"/>
        </w:rPr>
        <w:t>resulta especialmente relevante</w:t>
      </w:r>
      <w:r w:rsidR="00841F5A" w:rsidRPr="001D182E">
        <w:rPr>
          <w:rFonts w:ascii="Arial" w:hAnsi="Arial" w:cs="Arial"/>
          <w:sz w:val="24"/>
          <w:szCs w:val="24"/>
          <w:shd w:val="clear" w:color="auto" w:fill="FFFFFF"/>
          <w:lang w:val="es-ES_tradnl"/>
        </w:rPr>
        <w:t xml:space="preserve"> </w:t>
      </w:r>
      <w:r w:rsidRPr="001D182E">
        <w:rPr>
          <w:rFonts w:ascii="Arial" w:hAnsi="Arial" w:cs="Arial"/>
          <w:sz w:val="24"/>
          <w:szCs w:val="24"/>
          <w:shd w:val="clear" w:color="auto" w:fill="FFFFFF"/>
          <w:lang w:val="es-ES_tradnl"/>
        </w:rPr>
        <w:t xml:space="preserve">la definición de lo que significa la denominada </w:t>
      </w:r>
      <w:r w:rsidR="004822E2" w:rsidRPr="001D182E">
        <w:rPr>
          <w:rFonts w:ascii="Arial" w:hAnsi="Arial" w:cs="Arial"/>
          <w:i/>
          <w:iCs/>
          <w:sz w:val="24"/>
          <w:szCs w:val="24"/>
          <w:lang w:val="es-ES_tradnl"/>
        </w:rPr>
        <w:t>educación formal</w:t>
      </w:r>
      <w:r w:rsidRPr="001D182E">
        <w:rPr>
          <w:rFonts w:ascii="Arial" w:hAnsi="Arial" w:cs="Arial"/>
          <w:i/>
          <w:iCs/>
          <w:sz w:val="24"/>
          <w:szCs w:val="24"/>
          <w:lang w:val="es-ES_tradnl"/>
        </w:rPr>
        <w:t>,</w:t>
      </w:r>
      <w:r w:rsidR="004822E2" w:rsidRPr="001D182E">
        <w:rPr>
          <w:rFonts w:ascii="Arial" w:hAnsi="Arial" w:cs="Arial"/>
          <w:sz w:val="24"/>
          <w:szCs w:val="24"/>
          <w:lang w:val="es-ES_tradnl"/>
        </w:rPr>
        <w:t xml:space="preserve"> </w:t>
      </w:r>
      <w:r w:rsidRPr="001D182E">
        <w:rPr>
          <w:rFonts w:ascii="Arial" w:hAnsi="Arial" w:cs="Arial"/>
          <w:sz w:val="24"/>
          <w:szCs w:val="24"/>
          <w:lang w:val="es-ES_tradnl"/>
        </w:rPr>
        <w:t>entendida como “</w:t>
      </w:r>
      <w:r w:rsidR="004822E2" w:rsidRPr="001D182E">
        <w:rPr>
          <w:rFonts w:ascii="Arial" w:hAnsi="Arial" w:cs="Arial"/>
          <w:i/>
          <w:iCs/>
          <w:sz w:val="24"/>
          <w:szCs w:val="24"/>
          <w:lang w:val="es-ES_tradnl"/>
        </w:rPr>
        <w:t>aquella que se imparte en establecimientos educativos aprobados, en una secuencia regular de ciclos lectivos, con sujeción a pautas curriculares progresivas, y conducente a grados y títulos</w:t>
      </w:r>
      <w:r w:rsidRPr="001D182E">
        <w:rPr>
          <w:rFonts w:ascii="Arial" w:hAnsi="Arial" w:cs="Arial"/>
          <w:i/>
          <w:iCs/>
          <w:sz w:val="24"/>
          <w:szCs w:val="24"/>
          <w:lang w:val="es-ES_tradnl"/>
        </w:rPr>
        <w:t>”</w:t>
      </w:r>
      <w:r w:rsidR="004822E2" w:rsidRPr="001D182E">
        <w:rPr>
          <w:rStyle w:val="Refdenotaalpie"/>
          <w:rFonts w:ascii="Arial" w:hAnsi="Arial" w:cs="Arial"/>
          <w:sz w:val="24"/>
          <w:szCs w:val="24"/>
          <w:lang w:val="es-ES_tradnl"/>
        </w:rPr>
        <w:footnoteReference w:id="39"/>
      </w:r>
      <w:r w:rsidRPr="001D182E">
        <w:rPr>
          <w:rFonts w:ascii="Arial" w:hAnsi="Arial" w:cs="Arial"/>
          <w:i/>
          <w:iCs/>
          <w:sz w:val="24"/>
          <w:szCs w:val="24"/>
          <w:lang w:val="es-ES_tradnl"/>
        </w:rPr>
        <w:t>.</w:t>
      </w:r>
      <w:r w:rsidR="00765E00" w:rsidRPr="001D182E">
        <w:rPr>
          <w:rFonts w:ascii="Arial" w:hAnsi="Arial" w:cs="Arial"/>
          <w:sz w:val="24"/>
          <w:szCs w:val="24"/>
          <w:lang w:val="es-ES_tradnl"/>
        </w:rPr>
        <w:t xml:space="preserve"> </w:t>
      </w:r>
      <w:r w:rsidRPr="001D182E">
        <w:rPr>
          <w:rFonts w:ascii="Arial" w:hAnsi="Arial" w:cs="Arial"/>
          <w:sz w:val="24"/>
          <w:szCs w:val="24"/>
          <w:lang w:val="es-ES_tradnl"/>
        </w:rPr>
        <w:t xml:space="preserve">Ella </w:t>
      </w:r>
      <w:r w:rsidR="002569D0" w:rsidRPr="001D182E">
        <w:rPr>
          <w:rFonts w:ascii="Arial" w:hAnsi="Arial" w:cs="Arial"/>
          <w:sz w:val="24"/>
          <w:szCs w:val="24"/>
          <w:lang w:val="es-ES_tradnl"/>
        </w:rPr>
        <w:t xml:space="preserve">se dicta </w:t>
      </w:r>
      <w:r w:rsidR="00765E00" w:rsidRPr="001D182E">
        <w:rPr>
          <w:rFonts w:ascii="Arial" w:hAnsi="Arial" w:cs="Arial"/>
          <w:sz w:val="24"/>
          <w:szCs w:val="24"/>
          <w:lang w:val="es-ES_tradnl"/>
        </w:rPr>
        <w:t xml:space="preserve">en los </w:t>
      </w:r>
      <w:r w:rsidR="00765E00" w:rsidRPr="001D182E">
        <w:rPr>
          <w:rFonts w:ascii="Arial" w:hAnsi="Arial" w:cs="Arial"/>
          <w:sz w:val="24"/>
          <w:szCs w:val="24"/>
          <w:lang w:val="es-ES_tradnl"/>
        </w:rPr>
        <w:lastRenderedPageBreak/>
        <w:t>niveles de preescolar</w:t>
      </w:r>
      <w:r w:rsidR="00F23D91" w:rsidRPr="001D182E">
        <w:rPr>
          <w:rStyle w:val="Refdenotaalpie"/>
          <w:rFonts w:ascii="Arial" w:hAnsi="Arial" w:cs="Arial"/>
          <w:sz w:val="24"/>
          <w:szCs w:val="24"/>
          <w:lang w:val="es-ES_tradnl"/>
        </w:rPr>
        <w:footnoteReference w:id="40"/>
      </w:r>
      <w:r w:rsidR="00765E00" w:rsidRPr="001D182E">
        <w:rPr>
          <w:rFonts w:ascii="Arial" w:hAnsi="Arial" w:cs="Arial"/>
          <w:sz w:val="24"/>
          <w:szCs w:val="24"/>
          <w:lang w:val="es-ES_tradnl"/>
        </w:rPr>
        <w:t>, básica</w:t>
      </w:r>
      <w:r w:rsidR="009236CC" w:rsidRPr="001D182E">
        <w:rPr>
          <w:rStyle w:val="Refdenotaalpie"/>
          <w:rFonts w:ascii="Arial" w:hAnsi="Arial" w:cs="Arial"/>
          <w:sz w:val="24"/>
          <w:szCs w:val="24"/>
          <w:lang w:val="es-ES_tradnl"/>
        </w:rPr>
        <w:footnoteReference w:id="41"/>
      </w:r>
      <w:r w:rsidR="00765E00" w:rsidRPr="001D182E">
        <w:rPr>
          <w:rFonts w:ascii="Arial" w:hAnsi="Arial" w:cs="Arial"/>
          <w:sz w:val="24"/>
          <w:szCs w:val="24"/>
          <w:lang w:val="es-ES_tradnl"/>
        </w:rPr>
        <w:t xml:space="preserve"> y media</w:t>
      </w:r>
      <w:r w:rsidR="009236CC" w:rsidRPr="001D182E">
        <w:rPr>
          <w:rStyle w:val="Refdenotaalpie"/>
          <w:rFonts w:ascii="Arial" w:hAnsi="Arial" w:cs="Arial"/>
          <w:sz w:val="24"/>
          <w:szCs w:val="24"/>
          <w:lang w:val="es-ES_tradnl"/>
        </w:rPr>
        <w:footnoteReference w:id="42"/>
      </w:r>
      <w:r w:rsidRPr="001D182E">
        <w:rPr>
          <w:rFonts w:ascii="Arial" w:hAnsi="Arial" w:cs="Arial"/>
          <w:sz w:val="24"/>
          <w:szCs w:val="24"/>
          <w:lang w:val="es-ES_tradnl"/>
        </w:rPr>
        <w:t>,</w:t>
      </w:r>
      <w:r w:rsidR="00765E00" w:rsidRPr="001D182E">
        <w:rPr>
          <w:rFonts w:ascii="Arial" w:hAnsi="Arial" w:cs="Arial"/>
          <w:sz w:val="24"/>
          <w:szCs w:val="24"/>
          <w:lang w:val="es-ES_tradnl"/>
        </w:rPr>
        <w:t xml:space="preserve"> a través de grados educativos secuenciados</w:t>
      </w:r>
      <w:r w:rsidR="002569D0" w:rsidRPr="001D182E">
        <w:rPr>
          <w:rStyle w:val="Refdenotaalpie"/>
          <w:rFonts w:ascii="Arial" w:hAnsi="Arial" w:cs="Arial"/>
          <w:sz w:val="24"/>
          <w:szCs w:val="24"/>
          <w:lang w:val="es-ES_tradnl"/>
        </w:rPr>
        <w:footnoteReference w:id="43"/>
      </w:r>
      <w:r w:rsidRPr="001D182E">
        <w:rPr>
          <w:rFonts w:ascii="Arial" w:hAnsi="Arial" w:cs="Arial"/>
          <w:sz w:val="24"/>
          <w:szCs w:val="24"/>
          <w:lang w:val="es-ES_tradnl"/>
        </w:rPr>
        <w:t xml:space="preserve">, siendo </w:t>
      </w:r>
      <w:r w:rsidR="00765E00" w:rsidRPr="001D182E">
        <w:rPr>
          <w:rFonts w:ascii="Arial" w:hAnsi="Arial" w:cs="Arial"/>
          <w:sz w:val="24"/>
          <w:szCs w:val="24"/>
          <w:lang w:val="es-ES_tradnl"/>
        </w:rPr>
        <w:t>gratuit</w:t>
      </w:r>
      <w:r w:rsidRPr="001D182E">
        <w:rPr>
          <w:rFonts w:ascii="Arial" w:hAnsi="Arial" w:cs="Arial"/>
          <w:sz w:val="24"/>
          <w:szCs w:val="24"/>
          <w:lang w:val="es-ES_tradnl"/>
        </w:rPr>
        <w:t>a</w:t>
      </w:r>
      <w:r w:rsidR="00765E00" w:rsidRPr="001D182E">
        <w:rPr>
          <w:rFonts w:ascii="Arial" w:hAnsi="Arial" w:cs="Arial"/>
          <w:sz w:val="24"/>
          <w:szCs w:val="24"/>
          <w:lang w:val="es-ES_tradnl"/>
        </w:rPr>
        <w:t xml:space="preserve"> en las instituciones de </w:t>
      </w:r>
      <w:r w:rsidR="00765E00" w:rsidRPr="008E1CCC">
        <w:rPr>
          <w:rFonts w:ascii="Arial" w:hAnsi="Arial" w:cs="Arial"/>
          <w:sz w:val="24"/>
          <w:szCs w:val="24"/>
          <w:lang w:val="es-ES_tradnl"/>
        </w:rPr>
        <w:t>carácter estatal</w:t>
      </w:r>
      <w:r w:rsidRPr="008E1CCC">
        <w:rPr>
          <w:rFonts w:ascii="Arial" w:hAnsi="Arial" w:cs="Arial"/>
          <w:sz w:val="24"/>
          <w:szCs w:val="24"/>
          <w:lang w:val="es-ES_tradnl"/>
        </w:rPr>
        <w:t>, por expreso mandato del artículo 67 Superior</w:t>
      </w:r>
      <w:r w:rsidR="00765E00" w:rsidRPr="008E1CCC">
        <w:rPr>
          <w:rStyle w:val="Refdenotaalpie"/>
          <w:rFonts w:ascii="Arial" w:hAnsi="Arial" w:cs="Arial"/>
          <w:sz w:val="24"/>
          <w:szCs w:val="24"/>
          <w:lang w:val="es-ES_tradnl"/>
        </w:rPr>
        <w:footnoteReference w:id="44"/>
      </w:r>
      <w:r w:rsidR="002569D0" w:rsidRPr="008E1CCC">
        <w:rPr>
          <w:rFonts w:ascii="Arial" w:hAnsi="Arial" w:cs="Arial"/>
          <w:sz w:val="24"/>
          <w:szCs w:val="24"/>
          <w:lang w:val="es-ES_tradnl"/>
        </w:rPr>
        <w:t>.</w:t>
      </w:r>
    </w:p>
    <w:p w14:paraId="2F5D248E" w14:textId="235033DB" w:rsidR="0001041E" w:rsidRPr="008E1CCC" w:rsidRDefault="0001041E" w:rsidP="00331760">
      <w:pPr>
        <w:pStyle w:val="Textoindependiente"/>
        <w:spacing w:after="0" w:line="360" w:lineRule="auto"/>
        <w:rPr>
          <w:rFonts w:ascii="Arial" w:hAnsi="Arial" w:cs="Arial"/>
          <w:sz w:val="24"/>
          <w:szCs w:val="24"/>
          <w:lang w:val="es-ES_tradnl"/>
        </w:rPr>
      </w:pPr>
    </w:p>
    <w:p w14:paraId="3C9644C6" w14:textId="54340EA7" w:rsidR="001A0CBB" w:rsidRPr="008E1CCC" w:rsidRDefault="0001041E" w:rsidP="00331760">
      <w:pPr>
        <w:pStyle w:val="Textoindependiente"/>
        <w:spacing w:after="0" w:line="360" w:lineRule="auto"/>
        <w:rPr>
          <w:rFonts w:ascii="Arial" w:hAnsi="Arial" w:cs="Arial"/>
          <w:sz w:val="24"/>
          <w:szCs w:val="24"/>
          <w:shd w:val="clear" w:color="auto" w:fill="FFFFFF"/>
          <w:lang w:val="es-ES_tradnl"/>
        </w:rPr>
      </w:pPr>
      <w:r w:rsidRPr="008E1CCC">
        <w:rPr>
          <w:rFonts w:ascii="Arial" w:hAnsi="Arial" w:cs="Arial"/>
          <w:sz w:val="24"/>
          <w:szCs w:val="24"/>
          <w:lang w:val="es-ES_tradnl"/>
        </w:rPr>
        <w:t xml:space="preserve">Por regla general esta clase de educación- formal- </w:t>
      </w:r>
      <w:r w:rsidR="00DD43D2" w:rsidRPr="008E1CCC">
        <w:rPr>
          <w:rFonts w:ascii="Arial" w:hAnsi="Arial" w:cs="Arial"/>
          <w:sz w:val="24"/>
          <w:szCs w:val="24"/>
          <w:lang w:val="es-ES_tradnl"/>
        </w:rPr>
        <w:t>está</w:t>
      </w:r>
      <w:r w:rsidRPr="008E1CCC">
        <w:rPr>
          <w:rFonts w:ascii="Arial" w:hAnsi="Arial" w:cs="Arial"/>
          <w:sz w:val="24"/>
          <w:szCs w:val="24"/>
          <w:lang w:val="es-ES_tradnl"/>
        </w:rPr>
        <w:t xml:space="preserve"> dirigida a niños, niñas y adolescentes, sin embargo, para los niveles de básica y media también está previsto un ciclo de adultos</w:t>
      </w:r>
      <w:r w:rsidRPr="008E1CCC">
        <w:rPr>
          <w:rStyle w:val="Refdenotaalpie"/>
          <w:rFonts w:ascii="Arial" w:hAnsi="Arial" w:cs="Arial"/>
          <w:sz w:val="24"/>
          <w:szCs w:val="24"/>
          <w:lang w:val="es-ES_tradnl"/>
        </w:rPr>
        <w:footnoteReference w:id="45"/>
      </w:r>
      <w:r w:rsidRPr="008E1CCC">
        <w:rPr>
          <w:rFonts w:ascii="Arial" w:hAnsi="Arial" w:cs="Arial"/>
          <w:sz w:val="24"/>
          <w:szCs w:val="24"/>
          <w:lang w:val="es-ES_tradnl"/>
        </w:rPr>
        <w:t xml:space="preserve"> que dada esa característica tiene unas condiciones especiales en lo que a su prestación se refiere</w:t>
      </w:r>
      <w:r w:rsidRPr="008E1CCC">
        <w:rPr>
          <w:rStyle w:val="Refdenotaalpie"/>
          <w:rFonts w:ascii="Arial" w:hAnsi="Arial" w:cs="Arial"/>
          <w:sz w:val="24"/>
          <w:szCs w:val="24"/>
          <w:shd w:val="clear" w:color="auto" w:fill="FFFFFF"/>
          <w:lang w:val="es-ES_tradnl"/>
        </w:rPr>
        <w:footnoteReference w:id="46"/>
      </w:r>
      <w:r w:rsidRPr="008E1CCC">
        <w:rPr>
          <w:rFonts w:ascii="Arial" w:hAnsi="Arial" w:cs="Arial"/>
          <w:sz w:val="24"/>
          <w:szCs w:val="24"/>
          <w:shd w:val="clear" w:color="auto" w:fill="FFFFFF"/>
          <w:lang w:val="es-ES_tradnl"/>
        </w:rPr>
        <w:t>.</w:t>
      </w:r>
      <w:r w:rsidR="001A0CBB" w:rsidRPr="008E1CCC">
        <w:rPr>
          <w:rFonts w:ascii="Arial" w:hAnsi="Arial" w:cs="Arial"/>
          <w:sz w:val="24"/>
          <w:szCs w:val="24"/>
          <w:shd w:val="clear" w:color="auto" w:fill="FFFFFF"/>
          <w:lang w:val="es-ES_tradnl"/>
        </w:rPr>
        <w:t xml:space="preserve"> </w:t>
      </w:r>
    </w:p>
    <w:p w14:paraId="070B91EF" w14:textId="77777777" w:rsidR="001A0CBB" w:rsidRPr="008E1CCC" w:rsidRDefault="001A0CBB" w:rsidP="00331760">
      <w:pPr>
        <w:pStyle w:val="Textoindependiente"/>
        <w:spacing w:after="0" w:line="360" w:lineRule="auto"/>
        <w:rPr>
          <w:rFonts w:ascii="Arial" w:hAnsi="Arial" w:cs="Arial"/>
          <w:sz w:val="24"/>
          <w:szCs w:val="24"/>
          <w:shd w:val="clear" w:color="auto" w:fill="FFFFFF"/>
          <w:lang w:val="es-ES_tradnl"/>
        </w:rPr>
      </w:pPr>
    </w:p>
    <w:p w14:paraId="40DCBD76" w14:textId="6E591146" w:rsidR="00F95475" w:rsidRPr="008E1CCC" w:rsidRDefault="00251D38" w:rsidP="00331760">
      <w:pPr>
        <w:pStyle w:val="Textoindependiente"/>
        <w:spacing w:after="0" w:line="360" w:lineRule="auto"/>
        <w:rPr>
          <w:rFonts w:ascii="Arial" w:hAnsi="Arial" w:cs="Arial"/>
          <w:sz w:val="24"/>
          <w:szCs w:val="24"/>
          <w:shd w:val="clear" w:color="auto" w:fill="FFFFFF"/>
          <w:lang w:val="es-ES_tradnl"/>
        </w:rPr>
      </w:pPr>
      <w:r w:rsidRPr="008E1CCC">
        <w:rPr>
          <w:rFonts w:ascii="Arial" w:hAnsi="Arial" w:cs="Arial"/>
          <w:sz w:val="24"/>
          <w:szCs w:val="24"/>
          <w:shd w:val="clear" w:color="auto" w:fill="FFFFFF"/>
          <w:lang w:val="es-ES_tradnl"/>
        </w:rPr>
        <w:t>Así</w:t>
      </w:r>
      <w:r w:rsidR="0001041E" w:rsidRPr="008E1CCC">
        <w:rPr>
          <w:rFonts w:ascii="Arial" w:hAnsi="Arial" w:cs="Arial"/>
          <w:sz w:val="24"/>
          <w:szCs w:val="24"/>
          <w:shd w:val="clear" w:color="auto" w:fill="FFFFFF"/>
          <w:lang w:val="es-ES_tradnl"/>
        </w:rPr>
        <w:t xml:space="preserve">, contrario a lo que sucede </w:t>
      </w:r>
      <w:r w:rsidR="00F95475" w:rsidRPr="008E1CCC">
        <w:rPr>
          <w:rFonts w:ascii="Arial" w:hAnsi="Arial" w:cs="Arial"/>
          <w:sz w:val="24"/>
          <w:szCs w:val="24"/>
          <w:shd w:val="clear" w:color="auto" w:fill="FFFFFF"/>
          <w:lang w:val="es-ES_tradnl"/>
        </w:rPr>
        <w:t>para</w:t>
      </w:r>
      <w:r w:rsidR="0001041E" w:rsidRPr="008E1CCC">
        <w:rPr>
          <w:rFonts w:ascii="Arial" w:hAnsi="Arial" w:cs="Arial"/>
          <w:sz w:val="24"/>
          <w:szCs w:val="24"/>
          <w:shd w:val="clear" w:color="auto" w:fill="FFFFFF"/>
          <w:lang w:val="es-ES_tradnl"/>
        </w:rPr>
        <w:t xml:space="preserve"> el ciclo de adultos, </w:t>
      </w:r>
      <w:r w:rsidR="00DC5125" w:rsidRPr="008E1CCC">
        <w:rPr>
          <w:rFonts w:ascii="Arial" w:hAnsi="Arial" w:cs="Arial"/>
          <w:sz w:val="24"/>
          <w:szCs w:val="24"/>
          <w:shd w:val="clear" w:color="auto" w:fill="FFFFFF"/>
          <w:lang w:val="es-ES_tradnl"/>
        </w:rPr>
        <w:t>e</w:t>
      </w:r>
      <w:r w:rsidR="00753F8B" w:rsidRPr="008E1CCC">
        <w:rPr>
          <w:rFonts w:ascii="Arial" w:hAnsi="Arial" w:cs="Arial"/>
          <w:sz w:val="24"/>
          <w:szCs w:val="24"/>
          <w:shd w:val="clear" w:color="auto" w:fill="FFFFFF"/>
          <w:lang w:val="es-ES_tradnl"/>
        </w:rPr>
        <w:t>l artículo 3° de la Ley 115 de 1994</w:t>
      </w:r>
      <w:r w:rsidR="00DC5125" w:rsidRPr="008E1CCC">
        <w:rPr>
          <w:rFonts w:ascii="Arial" w:hAnsi="Arial" w:cs="Arial"/>
          <w:sz w:val="24"/>
          <w:szCs w:val="24"/>
          <w:shd w:val="clear" w:color="auto" w:fill="FFFFFF"/>
          <w:lang w:val="es-ES_tradnl"/>
        </w:rPr>
        <w:t xml:space="preserve"> insistió en que la educación formal</w:t>
      </w:r>
      <w:r w:rsidR="00F95475" w:rsidRPr="008E1CCC">
        <w:rPr>
          <w:rFonts w:ascii="Arial" w:hAnsi="Arial" w:cs="Arial"/>
          <w:sz w:val="24"/>
          <w:szCs w:val="24"/>
          <w:shd w:val="clear" w:color="auto" w:fill="FFFFFF"/>
          <w:lang w:val="es-ES_tradnl"/>
        </w:rPr>
        <w:t xml:space="preserve"> para </w:t>
      </w:r>
      <w:r w:rsidR="00F95475" w:rsidRPr="008E1CCC">
        <w:rPr>
          <w:rFonts w:ascii="Arial" w:hAnsi="Arial" w:cs="Arial"/>
          <w:sz w:val="24"/>
          <w:szCs w:val="24"/>
          <w:lang w:val="es-ES_tradnl"/>
        </w:rPr>
        <w:t>niños, niñas y adolescentes</w:t>
      </w:r>
      <w:r w:rsidR="00E52627" w:rsidRPr="008E1CCC">
        <w:rPr>
          <w:rFonts w:ascii="Arial" w:hAnsi="Arial" w:cs="Arial"/>
          <w:sz w:val="24"/>
          <w:szCs w:val="24"/>
          <w:shd w:val="clear" w:color="auto" w:fill="FFFFFF"/>
          <w:lang w:val="es-ES_tradnl"/>
        </w:rPr>
        <w:t xml:space="preserve"> </w:t>
      </w:r>
      <w:r w:rsidR="00DC5125" w:rsidRPr="008E1CCC">
        <w:rPr>
          <w:rFonts w:ascii="Arial" w:hAnsi="Arial" w:cs="Arial"/>
          <w:sz w:val="24"/>
          <w:szCs w:val="24"/>
          <w:shd w:val="clear" w:color="auto" w:fill="FFFFFF"/>
          <w:lang w:val="es-ES_tradnl"/>
        </w:rPr>
        <w:t xml:space="preserve">debe </w:t>
      </w:r>
      <w:r w:rsidR="004B5014" w:rsidRPr="008E1CCC">
        <w:rPr>
          <w:rFonts w:ascii="Arial" w:hAnsi="Arial" w:cs="Arial"/>
          <w:sz w:val="24"/>
          <w:szCs w:val="24"/>
          <w:shd w:val="clear" w:color="auto" w:fill="FFFFFF"/>
          <w:lang w:val="es-ES_tradnl"/>
        </w:rPr>
        <w:t xml:space="preserve">prestarse de </w:t>
      </w:r>
      <w:r w:rsidR="004B5014" w:rsidRPr="00E31B7F">
        <w:rPr>
          <w:rFonts w:ascii="Arial" w:hAnsi="Arial" w:cs="Arial"/>
          <w:sz w:val="24"/>
          <w:szCs w:val="24"/>
          <w:shd w:val="clear" w:color="auto" w:fill="FFFFFF"/>
          <w:lang w:val="es-ES_tradnl"/>
        </w:rPr>
        <w:t xml:space="preserve">manera </w:t>
      </w:r>
      <w:r w:rsidR="00E52627" w:rsidRPr="00E31B7F">
        <w:rPr>
          <w:rFonts w:ascii="Arial" w:hAnsi="Arial" w:cs="Arial"/>
          <w:sz w:val="24"/>
          <w:szCs w:val="24"/>
          <w:shd w:val="clear" w:color="auto" w:fill="FFFFFF"/>
          <w:lang w:val="es-ES_tradnl"/>
        </w:rPr>
        <w:t xml:space="preserve">continua y </w:t>
      </w:r>
      <w:r w:rsidR="00F95475" w:rsidRPr="00E31B7F">
        <w:rPr>
          <w:rFonts w:ascii="Arial" w:hAnsi="Arial" w:cs="Arial"/>
          <w:sz w:val="24"/>
          <w:szCs w:val="24"/>
          <w:shd w:val="clear" w:color="auto" w:fill="FFFFFF"/>
          <w:lang w:val="es-ES_tradnl"/>
        </w:rPr>
        <w:t xml:space="preserve">siempre bajo la modalidad </w:t>
      </w:r>
      <w:r w:rsidR="004B5014" w:rsidRPr="00E31B7F">
        <w:rPr>
          <w:rFonts w:ascii="Arial" w:hAnsi="Arial" w:cs="Arial"/>
          <w:sz w:val="24"/>
          <w:szCs w:val="24"/>
          <w:shd w:val="clear" w:color="auto" w:fill="FFFFFF"/>
          <w:lang w:val="es-ES_tradnl"/>
        </w:rPr>
        <w:t>presencial en</w:t>
      </w:r>
      <w:r w:rsidR="004B5014" w:rsidRPr="008E1CCC">
        <w:rPr>
          <w:rFonts w:ascii="Arial" w:hAnsi="Arial" w:cs="Arial"/>
          <w:sz w:val="24"/>
          <w:szCs w:val="24"/>
          <w:shd w:val="clear" w:color="auto" w:fill="FFFFFF"/>
          <w:lang w:val="es-ES_tradnl"/>
        </w:rPr>
        <w:t xml:space="preserve"> las instituciones educativas públicas y</w:t>
      </w:r>
      <w:r w:rsidR="00982A7B" w:rsidRPr="008E1CCC">
        <w:rPr>
          <w:rFonts w:ascii="Arial" w:hAnsi="Arial" w:cs="Arial"/>
          <w:sz w:val="24"/>
          <w:szCs w:val="24"/>
          <w:shd w:val="clear" w:color="auto" w:fill="FFFFFF"/>
          <w:lang w:val="es-ES_tradnl"/>
        </w:rPr>
        <w:t>/o</w:t>
      </w:r>
      <w:r w:rsidR="004B5014" w:rsidRPr="008E1CCC">
        <w:rPr>
          <w:rFonts w:ascii="Arial" w:hAnsi="Arial" w:cs="Arial"/>
          <w:sz w:val="24"/>
          <w:szCs w:val="24"/>
          <w:shd w:val="clear" w:color="auto" w:fill="FFFFFF"/>
          <w:lang w:val="es-ES_tradnl"/>
        </w:rPr>
        <w:t xml:space="preserve"> privadas autorizadas para el efecto</w:t>
      </w:r>
      <w:r w:rsidR="00F95475" w:rsidRPr="008E1CCC">
        <w:rPr>
          <w:rFonts w:ascii="Arial" w:hAnsi="Arial" w:cs="Arial"/>
          <w:sz w:val="24"/>
          <w:szCs w:val="24"/>
          <w:shd w:val="clear" w:color="auto" w:fill="FFFFFF"/>
          <w:lang w:val="es-ES_tradnl"/>
        </w:rPr>
        <w:t xml:space="preserve">. </w:t>
      </w:r>
      <w:r w:rsidR="001A0CBB" w:rsidRPr="008E1CCC">
        <w:rPr>
          <w:rFonts w:ascii="Arial" w:hAnsi="Arial" w:cs="Arial"/>
          <w:sz w:val="24"/>
          <w:szCs w:val="24"/>
          <w:shd w:val="clear" w:color="auto" w:fill="FFFFFF"/>
          <w:lang w:val="es-ES_tradnl"/>
        </w:rPr>
        <w:t>Ello justifica</w:t>
      </w:r>
      <w:r w:rsidR="00F95475" w:rsidRPr="008E1CCC">
        <w:rPr>
          <w:rFonts w:ascii="Arial" w:hAnsi="Arial" w:cs="Arial"/>
          <w:sz w:val="24"/>
          <w:szCs w:val="24"/>
          <w:shd w:val="clear" w:color="auto" w:fill="FFFFFF"/>
          <w:lang w:val="es-ES_tradnl"/>
        </w:rPr>
        <w:t xml:space="preserve"> que en la </w:t>
      </w:r>
      <w:r w:rsidR="00DC5125" w:rsidRPr="008E1CCC">
        <w:rPr>
          <w:rFonts w:ascii="Arial" w:hAnsi="Arial" w:cs="Arial"/>
          <w:sz w:val="24"/>
          <w:szCs w:val="24"/>
          <w:shd w:val="clear" w:color="auto" w:fill="FFFFFF"/>
          <w:lang w:val="es-ES_tradnl"/>
        </w:rPr>
        <w:t>referida normativa</w:t>
      </w:r>
      <w:r w:rsidR="00F95475" w:rsidRPr="008E1CCC">
        <w:rPr>
          <w:rFonts w:ascii="Arial" w:hAnsi="Arial" w:cs="Arial"/>
          <w:sz w:val="24"/>
          <w:szCs w:val="24"/>
          <w:shd w:val="clear" w:color="auto" w:fill="FFFFFF"/>
          <w:lang w:val="es-ES_tradnl"/>
        </w:rPr>
        <w:t xml:space="preserve"> se haya</w:t>
      </w:r>
      <w:r w:rsidR="00DC5125" w:rsidRPr="008E1CCC">
        <w:rPr>
          <w:rFonts w:ascii="Arial" w:hAnsi="Arial" w:cs="Arial"/>
          <w:sz w:val="24"/>
          <w:szCs w:val="24"/>
          <w:shd w:val="clear" w:color="auto" w:fill="FFFFFF"/>
          <w:lang w:val="es-ES_tradnl"/>
        </w:rPr>
        <w:t xml:space="preserve"> cre</w:t>
      </w:r>
      <w:r w:rsidR="00F95475" w:rsidRPr="008E1CCC">
        <w:rPr>
          <w:rFonts w:ascii="Arial" w:hAnsi="Arial" w:cs="Arial"/>
          <w:sz w:val="24"/>
          <w:szCs w:val="24"/>
          <w:shd w:val="clear" w:color="auto" w:fill="FFFFFF"/>
          <w:lang w:val="es-ES_tradnl"/>
        </w:rPr>
        <w:t>ado</w:t>
      </w:r>
      <w:r w:rsidR="00DC5125" w:rsidRPr="008E1CCC">
        <w:rPr>
          <w:rFonts w:ascii="Arial" w:hAnsi="Arial" w:cs="Arial"/>
          <w:sz w:val="24"/>
          <w:szCs w:val="24"/>
          <w:shd w:val="clear" w:color="auto" w:fill="FFFFFF"/>
          <w:lang w:val="es-ES_tradnl"/>
        </w:rPr>
        <w:t xml:space="preserve"> una estructura </w:t>
      </w:r>
      <w:r w:rsidR="0001625E" w:rsidRPr="008E1CCC">
        <w:rPr>
          <w:rFonts w:ascii="Arial" w:hAnsi="Arial" w:cs="Arial"/>
          <w:sz w:val="24"/>
          <w:szCs w:val="24"/>
          <w:shd w:val="clear" w:color="auto" w:fill="FFFFFF"/>
          <w:lang w:val="es-ES_tradnl"/>
        </w:rPr>
        <w:t xml:space="preserve">compleja </w:t>
      </w:r>
      <w:r w:rsidR="002F301D" w:rsidRPr="008E1CCC">
        <w:rPr>
          <w:rFonts w:ascii="Arial" w:hAnsi="Arial" w:cs="Arial"/>
          <w:sz w:val="24"/>
          <w:szCs w:val="24"/>
          <w:shd w:val="clear" w:color="auto" w:fill="FFFFFF"/>
          <w:lang w:val="es-ES_tradnl"/>
        </w:rPr>
        <w:t xml:space="preserve">respecto a las funciones </w:t>
      </w:r>
      <w:r w:rsidRPr="008E1CCC">
        <w:rPr>
          <w:rFonts w:ascii="Arial" w:hAnsi="Arial" w:cs="Arial"/>
          <w:sz w:val="24"/>
          <w:szCs w:val="24"/>
          <w:shd w:val="clear" w:color="auto" w:fill="FFFFFF"/>
          <w:lang w:val="es-ES_tradnl"/>
        </w:rPr>
        <w:t xml:space="preserve">y competencias </w:t>
      </w:r>
      <w:r w:rsidR="00982A7B" w:rsidRPr="008E1CCC">
        <w:rPr>
          <w:rFonts w:ascii="Arial" w:hAnsi="Arial" w:cs="Arial"/>
          <w:sz w:val="24"/>
          <w:szCs w:val="24"/>
          <w:shd w:val="clear" w:color="auto" w:fill="FFFFFF"/>
          <w:lang w:val="es-ES_tradnl"/>
        </w:rPr>
        <w:t xml:space="preserve">que tienen las </w:t>
      </w:r>
      <w:r w:rsidRPr="008E1CCC">
        <w:rPr>
          <w:rFonts w:ascii="Arial" w:hAnsi="Arial" w:cs="Arial"/>
          <w:sz w:val="24"/>
          <w:szCs w:val="24"/>
          <w:shd w:val="clear" w:color="auto" w:fill="FFFFFF"/>
          <w:lang w:val="es-ES_tradnl"/>
        </w:rPr>
        <w:t xml:space="preserve">distintas </w:t>
      </w:r>
      <w:r w:rsidR="00982A7B" w:rsidRPr="008E1CCC">
        <w:rPr>
          <w:rFonts w:ascii="Arial" w:hAnsi="Arial" w:cs="Arial"/>
          <w:sz w:val="24"/>
          <w:szCs w:val="24"/>
          <w:shd w:val="clear" w:color="auto" w:fill="FFFFFF"/>
          <w:lang w:val="es-ES_tradnl"/>
        </w:rPr>
        <w:t>autoridades</w:t>
      </w:r>
      <w:r w:rsidR="002F301D" w:rsidRPr="008E1CCC">
        <w:rPr>
          <w:rFonts w:ascii="Arial" w:hAnsi="Arial" w:cs="Arial"/>
          <w:sz w:val="24"/>
          <w:szCs w:val="24"/>
          <w:shd w:val="clear" w:color="auto" w:fill="FFFFFF"/>
          <w:lang w:val="es-ES_tradnl"/>
        </w:rPr>
        <w:t xml:space="preserve"> </w:t>
      </w:r>
      <w:r w:rsidRPr="008E1CCC">
        <w:rPr>
          <w:rFonts w:ascii="Arial" w:hAnsi="Arial" w:cs="Arial"/>
          <w:sz w:val="24"/>
          <w:szCs w:val="24"/>
          <w:shd w:val="clear" w:color="auto" w:fill="FFFFFF"/>
          <w:lang w:val="es-ES_tradnl"/>
        </w:rPr>
        <w:t>en relación con esta materia</w:t>
      </w:r>
      <w:r w:rsidR="001A0CBB" w:rsidRPr="008E1CCC">
        <w:rPr>
          <w:rFonts w:ascii="Arial" w:hAnsi="Arial" w:cs="Arial"/>
          <w:sz w:val="24"/>
          <w:szCs w:val="24"/>
          <w:shd w:val="clear" w:color="auto" w:fill="FFFFFF"/>
          <w:lang w:val="es-ES_tradnl"/>
        </w:rPr>
        <w:t xml:space="preserve">. </w:t>
      </w:r>
    </w:p>
    <w:p w14:paraId="638292DB" w14:textId="77777777" w:rsidR="00F95475" w:rsidRPr="008E1CCC" w:rsidRDefault="00F95475" w:rsidP="00331760">
      <w:pPr>
        <w:pStyle w:val="Textoindependiente"/>
        <w:spacing w:after="0" w:line="360" w:lineRule="auto"/>
        <w:rPr>
          <w:rFonts w:ascii="Arial" w:hAnsi="Arial" w:cs="Arial"/>
          <w:sz w:val="24"/>
          <w:szCs w:val="24"/>
          <w:shd w:val="clear" w:color="auto" w:fill="FFFFFF"/>
          <w:lang w:val="es-ES_tradnl"/>
        </w:rPr>
      </w:pPr>
    </w:p>
    <w:p w14:paraId="245BF863" w14:textId="2933B1D3" w:rsidR="0001625E" w:rsidRPr="00BC4D7A" w:rsidRDefault="00251D38" w:rsidP="00331760">
      <w:pPr>
        <w:pStyle w:val="Textoindependiente"/>
        <w:spacing w:after="0" w:line="360" w:lineRule="auto"/>
        <w:rPr>
          <w:rFonts w:ascii="Arial" w:eastAsiaTheme="minorHAnsi" w:hAnsi="Arial" w:cs="Arial"/>
          <w:sz w:val="24"/>
          <w:szCs w:val="24"/>
          <w:highlight w:val="yellow"/>
          <w:lang w:val="es-ES_tradnl"/>
        </w:rPr>
      </w:pPr>
      <w:r w:rsidRPr="008E1CCC">
        <w:rPr>
          <w:rFonts w:ascii="Arial" w:hAnsi="Arial" w:cs="Arial"/>
          <w:sz w:val="24"/>
          <w:szCs w:val="24"/>
          <w:shd w:val="clear" w:color="auto" w:fill="FFFFFF"/>
          <w:lang w:val="es-ES_tradnl"/>
        </w:rPr>
        <w:t xml:space="preserve">En ese sentido, </w:t>
      </w:r>
      <w:r w:rsidR="00982A7B" w:rsidRPr="008E1CCC">
        <w:rPr>
          <w:rFonts w:ascii="Arial" w:hAnsi="Arial" w:cs="Arial"/>
          <w:sz w:val="24"/>
          <w:szCs w:val="24"/>
          <w:shd w:val="clear" w:color="auto" w:fill="FFFFFF"/>
          <w:lang w:val="es-ES_tradnl"/>
        </w:rPr>
        <w:t xml:space="preserve">dicho cuerpo normativo asignó </w:t>
      </w:r>
      <w:r w:rsidR="0001625E" w:rsidRPr="008E1CCC">
        <w:rPr>
          <w:rFonts w:ascii="Arial" w:hAnsi="Arial" w:cs="Arial"/>
          <w:sz w:val="24"/>
          <w:szCs w:val="24"/>
          <w:shd w:val="clear" w:color="auto" w:fill="FFFFFF"/>
          <w:lang w:val="es-ES_tradnl"/>
        </w:rPr>
        <w:t xml:space="preserve">diversas funciones tanto al </w:t>
      </w:r>
      <w:r w:rsidR="007D47D3" w:rsidRPr="008E1CCC">
        <w:rPr>
          <w:rFonts w:ascii="Arial" w:hAnsi="Arial" w:cs="Arial"/>
          <w:sz w:val="24"/>
          <w:szCs w:val="24"/>
          <w:shd w:val="clear" w:color="auto" w:fill="FFFFFF"/>
          <w:lang w:val="es-ES_tradnl"/>
        </w:rPr>
        <w:t>M</w:t>
      </w:r>
      <w:r w:rsidR="0001625E" w:rsidRPr="008E1CCC">
        <w:rPr>
          <w:rFonts w:ascii="Arial" w:hAnsi="Arial" w:cs="Arial"/>
          <w:sz w:val="24"/>
          <w:szCs w:val="24"/>
          <w:shd w:val="clear" w:color="auto" w:fill="FFFFFF"/>
          <w:lang w:val="es-ES_tradnl"/>
        </w:rPr>
        <w:t>inisterio de Educación Nacional como</w:t>
      </w:r>
      <w:r w:rsidR="00BD5804" w:rsidRPr="008E1CCC">
        <w:rPr>
          <w:rFonts w:ascii="Arial" w:hAnsi="Arial" w:cs="Arial"/>
          <w:sz w:val="24"/>
          <w:szCs w:val="24"/>
          <w:shd w:val="clear" w:color="auto" w:fill="FFFFFF"/>
          <w:lang w:val="es-ES_tradnl"/>
        </w:rPr>
        <w:t xml:space="preserve"> a</w:t>
      </w:r>
      <w:r w:rsidR="0001625E" w:rsidRPr="008E1CCC">
        <w:rPr>
          <w:rFonts w:ascii="Arial" w:hAnsi="Arial" w:cs="Arial"/>
          <w:sz w:val="24"/>
          <w:szCs w:val="24"/>
          <w:shd w:val="clear" w:color="auto" w:fill="FFFFFF"/>
          <w:lang w:val="es-ES_tradnl"/>
        </w:rPr>
        <w:t xml:space="preserve"> las entidades territoriales a través de las Secretar</w:t>
      </w:r>
      <w:r w:rsidR="003D6B4B" w:rsidRPr="008E1CCC">
        <w:rPr>
          <w:rFonts w:ascii="Arial" w:hAnsi="Arial" w:cs="Arial"/>
          <w:sz w:val="24"/>
          <w:szCs w:val="24"/>
          <w:shd w:val="clear" w:color="auto" w:fill="FFFFFF"/>
          <w:lang w:val="es-ES_tradnl"/>
        </w:rPr>
        <w:t>í</w:t>
      </w:r>
      <w:r w:rsidR="0001625E" w:rsidRPr="008E1CCC">
        <w:rPr>
          <w:rFonts w:ascii="Arial" w:hAnsi="Arial" w:cs="Arial"/>
          <w:sz w:val="24"/>
          <w:szCs w:val="24"/>
          <w:shd w:val="clear" w:color="auto" w:fill="FFFFFF"/>
          <w:lang w:val="es-ES_tradnl"/>
        </w:rPr>
        <w:t>as de Educación</w:t>
      </w:r>
      <w:r w:rsidR="0001625E" w:rsidRPr="008E1CCC">
        <w:rPr>
          <w:rStyle w:val="Refdenotaalpie"/>
          <w:rFonts w:ascii="Arial" w:hAnsi="Arial" w:cs="Arial"/>
          <w:sz w:val="24"/>
          <w:szCs w:val="24"/>
          <w:shd w:val="clear" w:color="auto" w:fill="FFFFFF"/>
          <w:lang w:val="es-ES_tradnl"/>
        </w:rPr>
        <w:footnoteReference w:id="47"/>
      </w:r>
      <w:r w:rsidR="0001625E" w:rsidRPr="008E1CCC">
        <w:rPr>
          <w:rFonts w:ascii="Arial" w:hAnsi="Arial" w:cs="Arial"/>
          <w:sz w:val="24"/>
          <w:szCs w:val="24"/>
          <w:shd w:val="clear" w:color="auto" w:fill="FFFFFF"/>
          <w:lang w:val="es-ES_tradnl"/>
        </w:rPr>
        <w:t xml:space="preserve">, </w:t>
      </w:r>
      <w:r w:rsidR="0029138E" w:rsidRPr="008E1CCC">
        <w:rPr>
          <w:rFonts w:ascii="Arial" w:hAnsi="Arial" w:cs="Arial"/>
          <w:sz w:val="24"/>
          <w:szCs w:val="24"/>
          <w:shd w:val="clear" w:color="auto" w:fill="FFFFFF"/>
          <w:lang w:val="es-ES_tradnl"/>
        </w:rPr>
        <w:t>las cuales</w:t>
      </w:r>
      <w:r w:rsidR="008E1CCC" w:rsidRPr="008E1CCC">
        <w:rPr>
          <w:rFonts w:ascii="Arial" w:hAnsi="Arial" w:cs="Arial"/>
          <w:sz w:val="24"/>
          <w:szCs w:val="24"/>
          <w:shd w:val="clear" w:color="auto" w:fill="FFFFFF"/>
          <w:lang w:val="es-ES_tradnl"/>
        </w:rPr>
        <w:t>,</w:t>
      </w:r>
      <w:r w:rsidR="0029138E" w:rsidRPr="008E1CCC">
        <w:rPr>
          <w:rFonts w:ascii="Arial" w:hAnsi="Arial" w:cs="Arial"/>
          <w:sz w:val="24"/>
          <w:szCs w:val="24"/>
          <w:shd w:val="clear" w:color="auto" w:fill="FFFFFF"/>
          <w:lang w:val="es-ES_tradnl"/>
        </w:rPr>
        <w:t xml:space="preserve"> dentro del marco de sus competencias</w:t>
      </w:r>
      <w:r w:rsidR="008E1CCC" w:rsidRPr="008E1CCC">
        <w:rPr>
          <w:rFonts w:ascii="Arial" w:hAnsi="Arial" w:cs="Arial"/>
          <w:sz w:val="24"/>
          <w:szCs w:val="24"/>
          <w:shd w:val="clear" w:color="auto" w:fill="FFFFFF"/>
          <w:lang w:val="es-ES_tradnl"/>
        </w:rPr>
        <w:t>,</w:t>
      </w:r>
      <w:r w:rsidR="0029138E" w:rsidRPr="008E1CCC">
        <w:rPr>
          <w:rFonts w:ascii="Arial" w:hAnsi="Arial" w:cs="Arial"/>
          <w:sz w:val="24"/>
          <w:szCs w:val="24"/>
          <w:shd w:val="clear" w:color="auto" w:fill="FFFFFF"/>
          <w:lang w:val="es-ES_tradnl"/>
        </w:rPr>
        <w:t xml:space="preserve"> </w:t>
      </w:r>
      <w:r w:rsidR="0029138E" w:rsidRPr="008E1CCC">
        <w:rPr>
          <w:rFonts w:ascii="Arial" w:hAnsi="Arial" w:cs="Arial"/>
          <w:sz w:val="24"/>
          <w:szCs w:val="24"/>
          <w:shd w:val="clear" w:color="auto" w:fill="FFFFFF"/>
          <w:lang w:val="es-ES_tradnl"/>
        </w:rPr>
        <w:lastRenderedPageBreak/>
        <w:t>deben</w:t>
      </w:r>
      <w:r w:rsidR="0001625E" w:rsidRPr="008E1CCC">
        <w:rPr>
          <w:rFonts w:ascii="Arial" w:hAnsi="Arial" w:cs="Arial"/>
          <w:sz w:val="24"/>
          <w:szCs w:val="24"/>
          <w:shd w:val="clear" w:color="auto" w:fill="FFFFFF"/>
          <w:lang w:val="es-ES_tradnl"/>
        </w:rPr>
        <w:t xml:space="preserve"> actuar de manera coordinada</w:t>
      </w:r>
      <w:r w:rsidR="005E38B4" w:rsidRPr="008E1CCC">
        <w:rPr>
          <w:rFonts w:ascii="Arial" w:hAnsi="Arial" w:cs="Arial"/>
          <w:sz w:val="24"/>
          <w:szCs w:val="24"/>
          <w:shd w:val="clear" w:color="auto" w:fill="FFFFFF"/>
          <w:lang w:val="es-ES_tradnl"/>
        </w:rPr>
        <w:t xml:space="preserve"> y mancomunada </w:t>
      </w:r>
      <w:r w:rsidR="0029138E" w:rsidRPr="008E1CCC">
        <w:rPr>
          <w:rFonts w:ascii="Arial" w:hAnsi="Arial" w:cs="Arial"/>
          <w:sz w:val="24"/>
          <w:szCs w:val="24"/>
          <w:shd w:val="clear" w:color="auto" w:fill="FFFFFF"/>
          <w:lang w:val="es-ES_tradnl"/>
        </w:rPr>
        <w:t>para prestar efectivamente el servicio educativo</w:t>
      </w:r>
      <w:r w:rsidR="00BA7418" w:rsidRPr="008E1CCC">
        <w:rPr>
          <w:rFonts w:ascii="Arial" w:hAnsi="Arial" w:cs="Arial"/>
          <w:sz w:val="24"/>
          <w:szCs w:val="24"/>
          <w:shd w:val="clear" w:color="auto" w:fill="FFFFFF"/>
          <w:lang w:val="es-ES_tradnl"/>
        </w:rPr>
        <w:t xml:space="preserve"> y</w:t>
      </w:r>
      <w:r w:rsidR="005E38B4" w:rsidRPr="008E1CCC">
        <w:rPr>
          <w:rFonts w:ascii="Arial" w:hAnsi="Arial" w:cs="Arial"/>
          <w:sz w:val="24"/>
          <w:szCs w:val="24"/>
          <w:shd w:val="clear" w:color="auto" w:fill="FFFFFF"/>
          <w:lang w:val="es-ES_tradnl"/>
        </w:rPr>
        <w:t xml:space="preserve">, por consiguiente, </w:t>
      </w:r>
      <w:r w:rsidR="00BA7418" w:rsidRPr="008E1CCC">
        <w:rPr>
          <w:rFonts w:ascii="Arial" w:hAnsi="Arial" w:cs="Arial"/>
          <w:sz w:val="24"/>
          <w:szCs w:val="24"/>
          <w:shd w:val="clear" w:color="auto" w:fill="FFFFFF"/>
          <w:lang w:val="es-ES_tradnl"/>
        </w:rPr>
        <w:t>velar</w:t>
      </w:r>
      <w:r w:rsidR="005E38B4" w:rsidRPr="008E1CCC">
        <w:rPr>
          <w:rFonts w:ascii="Arial" w:hAnsi="Arial" w:cs="Arial"/>
          <w:sz w:val="24"/>
          <w:szCs w:val="24"/>
          <w:shd w:val="clear" w:color="auto" w:fill="FFFFFF"/>
          <w:lang w:val="es-ES_tradnl"/>
        </w:rPr>
        <w:t xml:space="preserve"> y garantiza</w:t>
      </w:r>
      <w:r w:rsidR="00431310">
        <w:rPr>
          <w:rFonts w:ascii="Arial" w:hAnsi="Arial" w:cs="Arial"/>
          <w:sz w:val="24"/>
          <w:szCs w:val="24"/>
          <w:shd w:val="clear" w:color="auto" w:fill="FFFFFF"/>
          <w:lang w:val="es-ES_tradnl"/>
        </w:rPr>
        <w:t>r</w:t>
      </w:r>
      <w:r w:rsidR="005E38B4" w:rsidRPr="008E1CCC">
        <w:rPr>
          <w:rFonts w:ascii="Arial" w:hAnsi="Arial" w:cs="Arial"/>
          <w:sz w:val="24"/>
          <w:szCs w:val="24"/>
          <w:shd w:val="clear" w:color="auto" w:fill="FFFFFF"/>
          <w:lang w:val="es-ES_tradnl"/>
        </w:rPr>
        <w:t xml:space="preserve"> que </w:t>
      </w:r>
      <w:r w:rsidR="00BA7418" w:rsidRPr="008E1CCC">
        <w:rPr>
          <w:rFonts w:ascii="Arial" w:hAnsi="Arial" w:cs="Arial"/>
          <w:sz w:val="24"/>
          <w:szCs w:val="24"/>
          <w:shd w:val="clear" w:color="auto" w:fill="FFFFFF"/>
          <w:lang w:val="es-ES_tradnl"/>
        </w:rPr>
        <w:t xml:space="preserve">los componentes del </w:t>
      </w:r>
      <w:r w:rsidR="005E38B4" w:rsidRPr="008E1CCC">
        <w:rPr>
          <w:rFonts w:ascii="Arial" w:hAnsi="Arial" w:cs="Arial"/>
          <w:sz w:val="24"/>
          <w:szCs w:val="24"/>
          <w:shd w:val="clear" w:color="auto" w:fill="FFFFFF"/>
          <w:lang w:val="es-ES_tradnl"/>
        </w:rPr>
        <w:t xml:space="preserve">núcleo </w:t>
      </w:r>
      <w:r w:rsidR="005E38B4" w:rsidRPr="00E31B7F">
        <w:rPr>
          <w:rFonts w:ascii="Arial" w:hAnsi="Arial" w:cs="Arial"/>
          <w:sz w:val="24"/>
          <w:szCs w:val="24"/>
          <w:shd w:val="clear" w:color="auto" w:fill="FFFFFF"/>
          <w:lang w:val="es-ES_tradnl"/>
        </w:rPr>
        <w:t xml:space="preserve">esencial del </w:t>
      </w:r>
      <w:r w:rsidR="00BA7418" w:rsidRPr="00E31B7F">
        <w:rPr>
          <w:rFonts w:ascii="Arial" w:hAnsi="Arial" w:cs="Arial"/>
          <w:sz w:val="24"/>
          <w:szCs w:val="24"/>
          <w:shd w:val="clear" w:color="auto" w:fill="FFFFFF"/>
          <w:lang w:val="es-ES_tradnl"/>
        </w:rPr>
        <w:t xml:space="preserve">derecho a la educación se vean satisfechos en todo el territorio </w:t>
      </w:r>
      <w:r w:rsidR="00DD43D2" w:rsidRPr="00E31B7F">
        <w:rPr>
          <w:rFonts w:ascii="Arial" w:hAnsi="Arial" w:cs="Arial"/>
          <w:sz w:val="24"/>
          <w:szCs w:val="24"/>
          <w:shd w:val="clear" w:color="auto" w:fill="FFFFFF"/>
          <w:lang w:val="es-ES_tradnl"/>
        </w:rPr>
        <w:t>nacional.</w:t>
      </w:r>
      <w:r w:rsidR="00E31B7F" w:rsidRPr="00E31B7F">
        <w:rPr>
          <w:rFonts w:ascii="Arial" w:hAnsi="Arial" w:cs="Arial"/>
          <w:sz w:val="24"/>
          <w:szCs w:val="24"/>
          <w:shd w:val="clear" w:color="auto" w:fill="FFFFFF"/>
          <w:lang w:val="es-ES_tradnl"/>
        </w:rPr>
        <w:t xml:space="preserve"> A</w:t>
      </w:r>
      <w:r w:rsidR="004B5014" w:rsidRPr="00E31B7F">
        <w:rPr>
          <w:rFonts w:ascii="Arial" w:eastAsiaTheme="minorHAnsi" w:hAnsi="Arial" w:cs="Arial"/>
          <w:sz w:val="24"/>
          <w:szCs w:val="24"/>
          <w:lang w:val="es-ES_tradnl"/>
        </w:rPr>
        <w:t xml:space="preserve"> diferencia de otros sectores</w:t>
      </w:r>
      <w:r w:rsidR="00E31B7F" w:rsidRPr="00E31B7F">
        <w:rPr>
          <w:rFonts w:ascii="Arial" w:eastAsiaTheme="minorHAnsi" w:hAnsi="Arial" w:cs="Arial"/>
          <w:sz w:val="24"/>
          <w:szCs w:val="24"/>
          <w:lang w:val="es-ES_tradnl"/>
        </w:rPr>
        <w:t>,</w:t>
      </w:r>
      <w:r w:rsidR="00BD5804" w:rsidRPr="00E31B7F">
        <w:rPr>
          <w:rFonts w:ascii="Arial" w:eastAsiaTheme="minorHAnsi" w:hAnsi="Arial" w:cs="Arial"/>
          <w:sz w:val="24"/>
          <w:szCs w:val="24"/>
          <w:lang w:val="es-ES_tradnl"/>
        </w:rPr>
        <w:t xml:space="preserve"> en el que existe una estructura jerárquica claramente diferenciada, </w:t>
      </w:r>
      <w:r w:rsidR="004B5014" w:rsidRPr="00E31B7F">
        <w:rPr>
          <w:rFonts w:ascii="Arial" w:eastAsiaTheme="minorHAnsi" w:hAnsi="Arial" w:cs="Arial"/>
          <w:sz w:val="24"/>
          <w:szCs w:val="24"/>
          <w:lang w:val="es-ES_tradnl"/>
        </w:rPr>
        <w:t xml:space="preserve">el </w:t>
      </w:r>
      <w:r w:rsidR="00EE6036" w:rsidRPr="00E31B7F">
        <w:rPr>
          <w:rFonts w:ascii="Arial" w:eastAsiaTheme="minorHAnsi" w:hAnsi="Arial" w:cs="Arial"/>
          <w:sz w:val="24"/>
          <w:szCs w:val="24"/>
          <w:lang w:val="es-ES_tradnl"/>
        </w:rPr>
        <w:t xml:space="preserve">sector </w:t>
      </w:r>
      <w:r w:rsidR="00F60B2C" w:rsidRPr="00E31B7F">
        <w:rPr>
          <w:rFonts w:ascii="Arial" w:eastAsiaTheme="minorHAnsi" w:hAnsi="Arial" w:cs="Arial"/>
          <w:sz w:val="24"/>
          <w:szCs w:val="24"/>
          <w:lang w:val="es-ES_tradnl"/>
        </w:rPr>
        <w:t>educativo</w:t>
      </w:r>
      <w:r w:rsidR="00BD5804" w:rsidRPr="00E31B7F">
        <w:rPr>
          <w:rFonts w:ascii="Arial" w:eastAsiaTheme="minorHAnsi" w:hAnsi="Arial" w:cs="Arial"/>
          <w:sz w:val="24"/>
          <w:szCs w:val="24"/>
          <w:lang w:val="es-ES_tradnl"/>
        </w:rPr>
        <w:t xml:space="preserve"> tiene una estructura </w:t>
      </w:r>
      <w:r w:rsidR="00097ABB" w:rsidRPr="00E31B7F">
        <w:rPr>
          <w:rFonts w:ascii="Arial" w:eastAsiaTheme="minorHAnsi" w:hAnsi="Arial" w:cs="Arial"/>
          <w:sz w:val="24"/>
          <w:szCs w:val="24"/>
          <w:lang w:val="es-ES_tradnl"/>
        </w:rPr>
        <w:t>diversa</w:t>
      </w:r>
      <w:r w:rsidR="00BD5804" w:rsidRPr="00E31B7F">
        <w:rPr>
          <w:rFonts w:ascii="Arial" w:eastAsiaTheme="minorHAnsi" w:hAnsi="Arial" w:cs="Arial"/>
          <w:sz w:val="24"/>
          <w:szCs w:val="24"/>
          <w:lang w:val="es-ES_tradnl"/>
        </w:rPr>
        <w:t xml:space="preserve"> en la que</w:t>
      </w:r>
      <w:r w:rsidR="00E31B7F" w:rsidRPr="00E31B7F">
        <w:rPr>
          <w:rFonts w:ascii="Arial" w:eastAsiaTheme="minorHAnsi" w:hAnsi="Arial" w:cs="Arial"/>
          <w:sz w:val="24"/>
          <w:szCs w:val="24"/>
          <w:lang w:val="es-ES_tradnl"/>
        </w:rPr>
        <w:t xml:space="preserve"> las autoridades del orden territorial guardan</w:t>
      </w:r>
      <w:r w:rsidR="008877B6" w:rsidRPr="00E31B7F">
        <w:rPr>
          <w:rFonts w:ascii="Arial" w:eastAsiaTheme="minorHAnsi" w:hAnsi="Arial" w:cs="Arial"/>
          <w:sz w:val="24"/>
          <w:szCs w:val="24"/>
          <w:lang w:val="es-ES_tradnl"/>
        </w:rPr>
        <w:t xml:space="preserve"> </w:t>
      </w:r>
      <w:r w:rsidR="00E01121" w:rsidRPr="00E31B7F">
        <w:rPr>
          <w:rFonts w:ascii="Arial" w:eastAsiaTheme="minorHAnsi" w:hAnsi="Arial" w:cs="Arial"/>
          <w:sz w:val="24"/>
          <w:szCs w:val="24"/>
          <w:lang w:val="es-ES_tradnl"/>
        </w:rPr>
        <w:t xml:space="preserve">cierta </w:t>
      </w:r>
      <w:r w:rsidR="00E31B7F" w:rsidRPr="00E31B7F">
        <w:rPr>
          <w:rFonts w:ascii="Arial" w:eastAsiaTheme="minorHAnsi" w:hAnsi="Arial" w:cs="Arial"/>
          <w:sz w:val="24"/>
          <w:szCs w:val="24"/>
          <w:lang w:val="es-ES_tradnl"/>
        </w:rPr>
        <w:t xml:space="preserve">autonomía e </w:t>
      </w:r>
      <w:r w:rsidR="00E01121" w:rsidRPr="00E31B7F">
        <w:rPr>
          <w:rFonts w:ascii="Arial" w:eastAsiaTheme="minorHAnsi" w:hAnsi="Arial" w:cs="Arial"/>
          <w:sz w:val="24"/>
          <w:szCs w:val="24"/>
          <w:lang w:val="es-ES_tradnl"/>
        </w:rPr>
        <w:t>independencia</w:t>
      </w:r>
      <w:r w:rsidR="00AD18C7" w:rsidRPr="00E31B7F">
        <w:rPr>
          <w:rFonts w:ascii="Arial" w:eastAsiaTheme="minorHAnsi" w:hAnsi="Arial" w:cs="Arial"/>
          <w:sz w:val="24"/>
          <w:szCs w:val="24"/>
          <w:lang w:val="es-ES_tradnl"/>
        </w:rPr>
        <w:t>.</w:t>
      </w:r>
      <w:r w:rsidR="00E01121" w:rsidRPr="00E31B7F">
        <w:rPr>
          <w:rFonts w:ascii="Arial" w:eastAsiaTheme="minorHAnsi" w:hAnsi="Arial" w:cs="Arial"/>
          <w:sz w:val="24"/>
          <w:szCs w:val="24"/>
          <w:lang w:val="es-ES_tradnl"/>
        </w:rPr>
        <w:t xml:space="preserve"> </w:t>
      </w:r>
    </w:p>
    <w:p w14:paraId="72113EB3" w14:textId="73A42D6D" w:rsidR="003D76BA" w:rsidRPr="009F4EEF" w:rsidRDefault="003D76BA" w:rsidP="00331760">
      <w:pPr>
        <w:pStyle w:val="Textoindependiente"/>
        <w:spacing w:after="0" w:line="360" w:lineRule="auto"/>
        <w:rPr>
          <w:rFonts w:ascii="Arial" w:eastAsiaTheme="minorHAnsi" w:hAnsi="Arial" w:cs="Arial"/>
          <w:sz w:val="24"/>
          <w:szCs w:val="24"/>
          <w:lang w:val="es-ES_tradnl"/>
        </w:rPr>
      </w:pPr>
    </w:p>
    <w:p w14:paraId="7C6FA056" w14:textId="5AD8FFC9" w:rsidR="009F4EEF" w:rsidRDefault="009F4EEF" w:rsidP="00331760">
      <w:pPr>
        <w:pStyle w:val="Textoindependiente"/>
        <w:spacing w:after="0" w:line="360" w:lineRule="auto"/>
        <w:rPr>
          <w:rFonts w:ascii="Arial" w:eastAsiaTheme="minorHAnsi" w:hAnsi="Arial" w:cs="Arial"/>
          <w:sz w:val="24"/>
          <w:szCs w:val="24"/>
          <w:lang w:val="es-ES_tradnl"/>
        </w:rPr>
      </w:pPr>
      <w:r w:rsidRPr="009F4EEF">
        <w:rPr>
          <w:rFonts w:ascii="Arial" w:eastAsiaTheme="minorHAnsi" w:hAnsi="Arial" w:cs="Arial"/>
          <w:sz w:val="24"/>
          <w:szCs w:val="24"/>
          <w:lang w:val="es-ES_tradnl"/>
        </w:rPr>
        <w:t>Bajo ese marco conceptual, pasa la Sala a analizar la conformidad de cada una de las medidas adoptadas con las normas superiores y su proporcionalidad frente a la gravedad de la situación que se pretende atender.</w:t>
      </w:r>
    </w:p>
    <w:p w14:paraId="51D9B0B0" w14:textId="77777777" w:rsidR="0015433A" w:rsidRPr="009F4EEF" w:rsidRDefault="0015433A" w:rsidP="00331760">
      <w:pPr>
        <w:pStyle w:val="Textoindependiente"/>
        <w:spacing w:after="0" w:line="360" w:lineRule="auto"/>
        <w:rPr>
          <w:rFonts w:ascii="Arial" w:eastAsiaTheme="minorHAnsi" w:hAnsi="Arial" w:cs="Arial"/>
          <w:sz w:val="24"/>
          <w:szCs w:val="24"/>
          <w:lang w:val="es-ES_tradnl"/>
        </w:rPr>
      </w:pPr>
    </w:p>
    <w:p w14:paraId="2886043B" w14:textId="11AE4732" w:rsidR="00AF75E8" w:rsidRPr="00BC4D7A" w:rsidRDefault="00165B7C"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t>6.4.1.</w:t>
      </w:r>
      <w:r w:rsidR="003406AB">
        <w:rPr>
          <w:rFonts w:ascii="Arial" w:hAnsi="Arial" w:cs="Arial"/>
          <w:b/>
          <w:sz w:val="24"/>
          <w:szCs w:val="24"/>
          <w:lang w:val="es-ES_tradnl"/>
        </w:rPr>
        <w:t>1</w:t>
      </w:r>
      <w:r w:rsidR="009B248D" w:rsidRPr="00BC4D7A">
        <w:rPr>
          <w:rFonts w:ascii="Arial" w:hAnsi="Arial" w:cs="Arial"/>
          <w:b/>
          <w:sz w:val="24"/>
          <w:szCs w:val="24"/>
          <w:lang w:val="es-ES_tradnl"/>
        </w:rPr>
        <w:t xml:space="preserve">. </w:t>
      </w:r>
      <w:r w:rsidR="00FE5C68" w:rsidRPr="00BC4D7A">
        <w:rPr>
          <w:rFonts w:ascii="Arial" w:hAnsi="Arial" w:cs="Arial"/>
          <w:b/>
          <w:sz w:val="24"/>
          <w:szCs w:val="24"/>
          <w:lang w:val="es-ES_tradnl"/>
        </w:rPr>
        <w:t xml:space="preserve">Numeral 1: </w:t>
      </w:r>
      <w:r w:rsidR="00D90F42" w:rsidRPr="00BC4D7A">
        <w:rPr>
          <w:rFonts w:ascii="Arial" w:hAnsi="Arial" w:cs="Arial"/>
          <w:b/>
          <w:sz w:val="24"/>
          <w:szCs w:val="24"/>
          <w:lang w:val="es-ES_tradnl"/>
        </w:rPr>
        <w:t xml:space="preserve">Orientaciones para continuar el trabajo académico en casa </w:t>
      </w:r>
      <w:bookmarkEnd w:id="6"/>
    </w:p>
    <w:p w14:paraId="3C1D8FF2" w14:textId="77777777" w:rsidR="00794DE9" w:rsidRPr="00BC4D7A" w:rsidRDefault="00794DE9" w:rsidP="00331760">
      <w:pPr>
        <w:pStyle w:val="Textoindependiente"/>
        <w:spacing w:after="0" w:line="360" w:lineRule="auto"/>
        <w:rPr>
          <w:rFonts w:ascii="Arial" w:hAnsi="Arial" w:cs="Arial"/>
          <w:bCs/>
          <w:sz w:val="24"/>
          <w:szCs w:val="24"/>
          <w:lang w:val="es-ES_tradnl"/>
        </w:rPr>
      </w:pPr>
    </w:p>
    <w:p w14:paraId="48C96F2C" w14:textId="22D97DA7" w:rsidR="00794DE9" w:rsidRPr="00105A86" w:rsidRDefault="00794DE9" w:rsidP="00331760">
      <w:pPr>
        <w:pStyle w:val="Textoindependiente"/>
        <w:spacing w:after="0" w:line="360" w:lineRule="auto"/>
        <w:rPr>
          <w:rFonts w:ascii="Arial" w:hAnsi="Arial" w:cs="Arial"/>
          <w:sz w:val="24"/>
          <w:szCs w:val="24"/>
          <w:lang w:val="es-ES_tradnl"/>
        </w:rPr>
      </w:pPr>
      <w:r w:rsidRPr="00105A86">
        <w:rPr>
          <w:rFonts w:ascii="Arial" w:hAnsi="Arial" w:cs="Arial"/>
          <w:bCs/>
          <w:sz w:val="24"/>
          <w:szCs w:val="24"/>
          <w:lang w:val="es-ES_tradnl"/>
        </w:rPr>
        <w:t>E</w:t>
      </w:r>
      <w:r w:rsidR="00B862A9" w:rsidRPr="00105A86">
        <w:rPr>
          <w:rFonts w:ascii="Arial" w:hAnsi="Arial" w:cs="Arial"/>
          <w:bCs/>
          <w:sz w:val="24"/>
          <w:szCs w:val="24"/>
          <w:lang w:val="es-ES_tradnl"/>
        </w:rPr>
        <w:t xml:space="preserve">n el numeral primero de la </w:t>
      </w:r>
      <w:r w:rsidR="00647F36" w:rsidRPr="00105A86">
        <w:rPr>
          <w:rFonts w:ascii="Arial" w:hAnsi="Arial" w:cs="Arial"/>
          <w:bCs/>
          <w:sz w:val="24"/>
          <w:szCs w:val="24"/>
          <w:lang w:val="es-ES_tradnl"/>
        </w:rPr>
        <w:t>Directiva</w:t>
      </w:r>
      <w:r w:rsidR="00B862A9" w:rsidRPr="00105A86">
        <w:rPr>
          <w:rFonts w:ascii="Arial" w:hAnsi="Arial" w:cs="Arial"/>
          <w:bCs/>
          <w:sz w:val="24"/>
          <w:szCs w:val="24"/>
          <w:lang w:val="es-ES_tradnl"/>
        </w:rPr>
        <w:t xml:space="preserve"> </w:t>
      </w:r>
      <w:r w:rsidR="00105A86" w:rsidRPr="00105A86">
        <w:rPr>
          <w:rFonts w:ascii="Arial" w:hAnsi="Arial" w:cs="Arial"/>
          <w:bCs/>
          <w:sz w:val="24"/>
          <w:szCs w:val="24"/>
          <w:lang w:val="es-ES_tradnl"/>
        </w:rPr>
        <w:t>analizada</w:t>
      </w:r>
      <w:r w:rsidRPr="00105A86">
        <w:rPr>
          <w:rFonts w:ascii="Arial" w:hAnsi="Arial" w:cs="Arial"/>
          <w:bCs/>
          <w:sz w:val="24"/>
          <w:szCs w:val="24"/>
          <w:lang w:val="es-ES_tradnl"/>
        </w:rPr>
        <w:t xml:space="preserve">, </w:t>
      </w:r>
      <w:r w:rsidR="00105A86" w:rsidRPr="00105A86">
        <w:rPr>
          <w:rFonts w:ascii="Arial" w:hAnsi="Arial" w:cs="Arial"/>
          <w:bCs/>
          <w:sz w:val="24"/>
          <w:szCs w:val="24"/>
          <w:lang w:val="es-ES_tradnl"/>
        </w:rPr>
        <w:t xml:space="preserve">el Ministerio dispuso, </w:t>
      </w:r>
      <w:r w:rsidRPr="00105A86">
        <w:rPr>
          <w:rFonts w:ascii="Arial" w:hAnsi="Arial" w:cs="Arial"/>
          <w:bCs/>
          <w:sz w:val="24"/>
          <w:szCs w:val="24"/>
          <w:lang w:val="es-ES_tradnl"/>
        </w:rPr>
        <w:t xml:space="preserve">de un lado, </w:t>
      </w:r>
      <w:r w:rsidR="00105A86" w:rsidRPr="00105A86">
        <w:rPr>
          <w:rFonts w:ascii="Arial" w:hAnsi="Arial" w:cs="Arial"/>
          <w:bCs/>
          <w:sz w:val="24"/>
          <w:szCs w:val="24"/>
          <w:lang w:val="es-ES_tradnl"/>
        </w:rPr>
        <w:t>extender</w:t>
      </w:r>
      <w:r w:rsidRPr="00105A86">
        <w:rPr>
          <w:rFonts w:ascii="Arial" w:hAnsi="Arial" w:cs="Arial"/>
          <w:bCs/>
          <w:sz w:val="24"/>
          <w:szCs w:val="24"/>
          <w:lang w:val="es-ES_tradnl"/>
        </w:rPr>
        <w:t xml:space="preserve"> la medida de trabajo en casa hasta el 31 de julio de 2020 y, de</w:t>
      </w:r>
      <w:r w:rsidR="00105A86" w:rsidRPr="00105A86">
        <w:rPr>
          <w:rFonts w:ascii="Arial" w:hAnsi="Arial" w:cs="Arial"/>
          <w:bCs/>
          <w:sz w:val="24"/>
          <w:szCs w:val="24"/>
          <w:lang w:val="es-ES_tradnl"/>
        </w:rPr>
        <w:t>l</w:t>
      </w:r>
      <w:r w:rsidRPr="00105A86">
        <w:rPr>
          <w:rFonts w:ascii="Arial" w:hAnsi="Arial" w:cs="Arial"/>
          <w:bCs/>
          <w:sz w:val="24"/>
          <w:szCs w:val="24"/>
          <w:lang w:val="es-ES_tradnl"/>
        </w:rPr>
        <w:t xml:space="preserve"> otro, </w:t>
      </w:r>
      <w:r w:rsidR="00105A86" w:rsidRPr="00105A86">
        <w:rPr>
          <w:rFonts w:ascii="Arial" w:hAnsi="Arial" w:cs="Arial"/>
          <w:bCs/>
          <w:sz w:val="24"/>
          <w:szCs w:val="24"/>
          <w:lang w:val="es-ES_tradnl"/>
        </w:rPr>
        <w:t>brindar</w:t>
      </w:r>
      <w:r w:rsidRPr="00105A86">
        <w:rPr>
          <w:rFonts w:ascii="Arial" w:hAnsi="Arial" w:cs="Arial"/>
          <w:bCs/>
          <w:sz w:val="24"/>
          <w:szCs w:val="24"/>
          <w:lang w:val="es-ES_tradnl"/>
        </w:rPr>
        <w:t xml:space="preserve"> orientaciones </w:t>
      </w:r>
      <w:r w:rsidR="00105A86" w:rsidRPr="00105A86">
        <w:rPr>
          <w:rFonts w:ascii="Arial" w:hAnsi="Arial" w:cs="Arial"/>
          <w:bCs/>
          <w:sz w:val="24"/>
          <w:szCs w:val="24"/>
          <w:lang w:val="es-ES_tradnl"/>
        </w:rPr>
        <w:t>para continuarlo y fortalecerlo.</w:t>
      </w:r>
      <w:r w:rsidRPr="00105A86">
        <w:rPr>
          <w:rFonts w:ascii="Arial" w:hAnsi="Arial" w:cs="Arial"/>
          <w:i/>
          <w:iCs/>
          <w:sz w:val="24"/>
          <w:szCs w:val="24"/>
          <w:lang w:val="es-ES_tradnl"/>
        </w:rPr>
        <w:t xml:space="preserve"> </w:t>
      </w:r>
    </w:p>
    <w:p w14:paraId="008576B1" w14:textId="77777777" w:rsidR="00794DE9" w:rsidRPr="00BC4D7A" w:rsidRDefault="00794DE9" w:rsidP="00331760">
      <w:pPr>
        <w:pStyle w:val="Textoindependiente"/>
        <w:spacing w:after="0" w:line="360" w:lineRule="auto"/>
        <w:rPr>
          <w:rFonts w:ascii="Arial" w:hAnsi="Arial" w:cs="Arial"/>
          <w:sz w:val="24"/>
          <w:szCs w:val="24"/>
          <w:highlight w:val="yellow"/>
          <w:lang w:val="es-ES_tradnl"/>
        </w:rPr>
      </w:pPr>
    </w:p>
    <w:p w14:paraId="519C252D" w14:textId="6F16924F" w:rsidR="00D90F42" w:rsidRPr="00BC4D7A" w:rsidRDefault="00426241" w:rsidP="00331760">
      <w:pPr>
        <w:pStyle w:val="Textoindependiente"/>
        <w:spacing w:after="0" w:line="360" w:lineRule="auto"/>
        <w:rPr>
          <w:rFonts w:ascii="Arial" w:hAnsi="Arial" w:cs="Arial"/>
          <w:sz w:val="24"/>
          <w:szCs w:val="24"/>
          <w:lang w:val="es-ES_tradnl"/>
        </w:rPr>
      </w:pPr>
      <w:bookmarkStart w:id="8" w:name="_Hlk54704374"/>
      <w:r w:rsidRPr="00426241">
        <w:rPr>
          <w:rFonts w:ascii="Arial" w:hAnsi="Arial" w:cs="Arial"/>
          <w:bCs/>
          <w:sz w:val="24"/>
          <w:szCs w:val="24"/>
          <w:lang w:val="es-ES_tradnl"/>
        </w:rPr>
        <w:t xml:space="preserve">Sobre lo primero, esto es, la </w:t>
      </w:r>
      <w:r w:rsidRPr="0015433A">
        <w:rPr>
          <w:rFonts w:ascii="Arial" w:hAnsi="Arial" w:cs="Arial"/>
          <w:b/>
          <w:sz w:val="24"/>
          <w:szCs w:val="24"/>
          <w:lang w:val="es-ES_tradnl"/>
        </w:rPr>
        <w:t>e</w:t>
      </w:r>
      <w:r w:rsidR="00AB6DD0" w:rsidRPr="0015433A">
        <w:rPr>
          <w:rFonts w:ascii="Arial" w:hAnsi="Arial" w:cs="Arial"/>
          <w:b/>
          <w:sz w:val="24"/>
          <w:szCs w:val="24"/>
          <w:lang w:val="es-ES_tradnl"/>
        </w:rPr>
        <w:t>xtensión de trabajo en casa hasta 31 de julio de 2020</w:t>
      </w:r>
      <w:r>
        <w:rPr>
          <w:rFonts w:ascii="Arial" w:hAnsi="Arial" w:cs="Arial"/>
          <w:bCs/>
          <w:sz w:val="24"/>
          <w:szCs w:val="24"/>
          <w:lang w:val="es-ES_tradnl"/>
        </w:rPr>
        <w:t xml:space="preserve">, </w:t>
      </w:r>
      <w:bookmarkEnd w:id="8"/>
      <w:r>
        <w:rPr>
          <w:rFonts w:ascii="Arial" w:hAnsi="Arial" w:cs="Arial"/>
          <w:bCs/>
          <w:sz w:val="24"/>
          <w:szCs w:val="24"/>
          <w:lang w:val="es-ES_tradnl"/>
        </w:rPr>
        <w:t xml:space="preserve">debe </w:t>
      </w:r>
      <w:r w:rsidR="00A86EC0">
        <w:rPr>
          <w:rFonts w:ascii="Arial" w:hAnsi="Arial" w:cs="Arial"/>
          <w:bCs/>
          <w:sz w:val="24"/>
          <w:szCs w:val="24"/>
          <w:lang w:val="es-ES_tradnl"/>
        </w:rPr>
        <w:t>i</w:t>
      </w:r>
      <w:r>
        <w:rPr>
          <w:rFonts w:ascii="Arial" w:hAnsi="Arial" w:cs="Arial"/>
          <w:bCs/>
          <w:sz w:val="24"/>
          <w:szCs w:val="24"/>
          <w:lang w:val="es-ES_tradnl"/>
        </w:rPr>
        <w:t>ndicarse, c</w:t>
      </w:r>
      <w:r w:rsidR="00A546DB" w:rsidRPr="00BC4D7A">
        <w:rPr>
          <w:rFonts w:ascii="Arial" w:hAnsi="Arial" w:cs="Arial"/>
          <w:bCs/>
          <w:sz w:val="24"/>
          <w:szCs w:val="24"/>
          <w:lang w:val="es-ES_tradnl"/>
        </w:rPr>
        <w:t xml:space="preserve">omo </w:t>
      </w:r>
      <w:r>
        <w:rPr>
          <w:rFonts w:ascii="Arial" w:hAnsi="Arial" w:cs="Arial"/>
          <w:bCs/>
          <w:sz w:val="24"/>
          <w:szCs w:val="24"/>
          <w:lang w:val="es-ES_tradnl"/>
        </w:rPr>
        <w:t xml:space="preserve">ya </w:t>
      </w:r>
      <w:r w:rsidR="00A546DB" w:rsidRPr="00BC4D7A">
        <w:rPr>
          <w:rFonts w:ascii="Arial" w:hAnsi="Arial" w:cs="Arial"/>
          <w:bCs/>
          <w:sz w:val="24"/>
          <w:szCs w:val="24"/>
          <w:lang w:val="es-ES_tradnl"/>
        </w:rPr>
        <w:t>se anticipó</w:t>
      </w:r>
      <w:r w:rsidR="008B1CCF" w:rsidRPr="00BC4D7A">
        <w:rPr>
          <w:rFonts w:ascii="Arial" w:hAnsi="Arial" w:cs="Arial"/>
          <w:bCs/>
          <w:sz w:val="24"/>
          <w:szCs w:val="24"/>
          <w:lang w:val="es-ES_tradnl"/>
        </w:rPr>
        <w:t xml:space="preserve">, </w:t>
      </w:r>
      <w:r>
        <w:rPr>
          <w:rFonts w:ascii="Arial" w:hAnsi="Arial" w:cs="Arial"/>
          <w:bCs/>
          <w:sz w:val="24"/>
          <w:szCs w:val="24"/>
          <w:lang w:val="es-ES_tradnl"/>
        </w:rPr>
        <w:t xml:space="preserve">que </w:t>
      </w:r>
      <w:r w:rsidR="00C65ECB" w:rsidRPr="00BC4D7A">
        <w:rPr>
          <w:rFonts w:ascii="Arial" w:hAnsi="Arial" w:cs="Arial"/>
          <w:bCs/>
          <w:sz w:val="24"/>
          <w:szCs w:val="24"/>
          <w:lang w:val="es-ES_tradnl"/>
        </w:rPr>
        <w:t>e</w:t>
      </w:r>
      <w:r w:rsidR="00AB6DD0" w:rsidRPr="00BC4D7A">
        <w:rPr>
          <w:rFonts w:ascii="Arial" w:hAnsi="Arial" w:cs="Arial"/>
          <w:bCs/>
          <w:sz w:val="24"/>
          <w:szCs w:val="24"/>
          <w:lang w:val="es-ES_tradnl"/>
        </w:rPr>
        <w:t xml:space="preserve">l escenario natural </w:t>
      </w:r>
      <w:r w:rsidR="00E51168" w:rsidRPr="00BC4D7A">
        <w:rPr>
          <w:rFonts w:ascii="Arial" w:hAnsi="Arial" w:cs="Arial"/>
          <w:bCs/>
          <w:sz w:val="24"/>
          <w:szCs w:val="24"/>
          <w:lang w:val="es-ES_tradnl"/>
        </w:rPr>
        <w:t xml:space="preserve">donde </w:t>
      </w:r>
      <w:r>
        <w:rPr>
          <w:rFonts w:ascii="Arial" w:hAnsi="Arial" w:cs="Arial"/>
          <w:bCs/>
          <w:sz w:val="24"/>
          <w:szCs w:val="24"/>
          <w:lang w:val="es-ES_tradnl"/>
        </w:rPr>
        <w:t>debe prestarse este</w:t>
      </w:r>
      <w:r w:rsidR="00E51168" w:rsidRPr="00BC4D7A">
        <w:rPr>
          <w:rFonts w:ascii="Arial" w:hAnsi="Arial" w:cs="Arial"/>
          <w:bCs/>
          <w:sz w:val="24"/>
          <w:szCs w:val="24"/>
          <w:lang w:val="es-ES_tradnl"/>
        </w:rPr>
        <w:t xml:space="preserve"> servicio </w:t>
      </w:r>
      <w:r w:rsidR="008B1CCF" w:rsidRPr="00BC4D7A">
        <w:rPr>
          <w:rFonts w:ascii="Arial" w:hAnsi="Arial" w:cs="Arial"/>
          <w:bCs/>
          <w:sz w:val="24"/>
          <w:szCs w:val="24"/>
          <w:lang w:val="es-ES_tradnl"/>
        </w:rPr>
        <w:t>cuando de menores se trata</w:t>
      </w:r>
      <w:r w:rsidR="00E51168" w:rsidRPr="00BC4D7A">
        <w:rPr>
          <w:rFonts w:ascii="Arial" w:hAnsi="Arial" w:cs="Arial"/>
          <w:bCs/>
          <w:sz w:val="24"/>
          <w:szCs w:val="24"/>
          <w:lang w:val="es-ES_tradnl"/>
        </w:rPr>
        <w:t xml:space="preserve"> </w:t>
      </w:r>
      <w:r>
        <w:rPr>
          <w:rFonts w:ascii="Arial" w:hAnsi="Arial" w:cs="Arial"/>
          <w:bCs/>
          <w:sz w:val="24"/>
          <w:szCs w:val="24"/>
          <w:lang w:val="es-ES_tradnl"/>
        </w:rPr>
        <w:t>es, precisamente, el de</w:t>
      </w:r>
      <w:r w:rsidR="00AB6DD0" w:rsidRPr="00BC4D7A">
        <w:rPr>
          <w:rFonts w:ascii="Arial" w:hAnsi="Arial" w:cs="Arial"/>
          <w:bCs/>
          <w:sz w:val="24"/>
          <w:szCs w:val="24"/>
          <w:lang w:val="es-ES_tradnl"/>
        </w:rPr>
        <w:t xml:space="preserve"> las aulas en los establecimientos educativos, pues es ahí donde</w:t>
      </w:r>
      <w:r w:rsidR="00C65ECB" w:rsidRPr="00BC4D7A">
        <w:rPr>
          <w:rFonts w:ascii="Arial" w:hAnsi="Arial" w:cs="Arial"/>
          <w:bCs/>
          <w:sz w:val="24"/>
          <w:szCs w:val="24"/>
          <w:lang w:val="es-ES_tradnl"/>
        </w:rPr>
        <w:t>, en principio,</w:t>
      </w:r>
      <w:r w:rsidR="00AB6DD0" w:rsidRPr="00BC4D7A">
        <w:rPr>
          <w:rFonts w:ascii="Arial" w:hAnsi="Arial" w:cs="Arial"/>
          <w:bCs/>
          <w:sz w:val="24"/>
          <w:szCs w:val="24"/>
          <w:lang w:val="es-ES_tradnl"/>
        </w:rPr>
        <w:t xml:space="preserve"> están dispuestos los elementos</w:t>
      </w:r>
      <w:r w:rsidR="00D90F42" w:rsidRPr="00BC4D7A">
        <w:rPr>
          <w:rFonts w:ascii="Arial" w:hAnsi="Arial" w:cs="Arial"/>
          <w:bCs/>
          <w:sz w:val="24"/>
          <w:szCs w:val="24"/>
          <w:lang w:val="es-ES_tradnl"/>
        </w:rPr>
        <w:t xml:space="preserve"> e</w:t>
      </w:r>
      <w:r w:rsidR="00AB6DD0" w:rsidRPr="00BC4D7A">
        <w:rPr>
          <w:rFonts w:ascii="Arial" w:hAnsi="Arial" w:cs="Arial"/>
          <w:bCs/>
          <w:sz w:val="24"/>
          <w:szCs w:val="24"/>
          <w:lang w:val="es-ES_tradnl"/>
        </w:rPr>
        <w:t xml:space="preserve"> infraestructura </w:t>
      </w:r>
      <w:r w:rsidR="00D90F42" w:rsidRPr="00BC4D7A">
        <w:rPr>
          <w:rFonts w:ascii="Arial" w:hAnsi="Arial" w:cs="Arial"/>
          <w:bCs/>
          <w:sz w:val="24"/>
          <w:szCs w:val="24"/>
          <w:lang w:val="es-ES_tradnl"/>
        </w:rPr>
        <w:t xml:space="preserve">necesarios </w:t>
      </w:r>
      <w:r w:rsidR="00AB6DD0" w:rsidRPr="00BC4D7A">
        <w:rPr>
          <w:rFonts w:ascii="Arial" w:hAnsi="Arial" w:cs="Arial"/>
          <w:bCs/>
          <w:sz w:val="24"/>
          <w:szCs w:val="24"/>
          <w:lang w:val="es-ES_tradnl"/>
        </w:rPr>
        <w:t xml:space="preserve">para lograr el </w:t>
      </w:r>
      <w:r w:rsidR="008F7F5F" w:rsidRPr="00BC4D7A">
        <w:rPr>
          <w:rFonts w:ascii="Arial" w:hAnsi="Arial" w:cs="Arial"/>
          <w:bCs/>
          <w:sz w:val="24"/>
          <w:szCs w:val="24"/>
          <w:lang w:val="es-ES_tradnl"/>
        </w:rPr>
        <w:t xml:space="preserve">adecuado </w:t>
      </w:r>
      <w:r w:rsidR="00AB6DD0" w:rsidRPr="00BC4D7A">
        <w:rPr>
          <w:rFonts w:ascii="Arial" w:hAnsi="Arial" w:cs="Arial"/>
          <w:bCs/>
          <w:sz w:val="24"/>
          <w:szCs w:val="24"/>
          <w:lang w:val="es-ES_tradnl"/>
        </w:rPr>
        <w:t xml:space="preserve">acceso </w:t>
      </w:r>
      <w:r w:rsidR="00AB6DD0" w:rsidRPr="00BC4D7A">
        <w:rPr>
          <w:rFonts w:ascii="Arial" w:hAnsi="Arial" w:cs="Arial"/>
          <w:bCs/>
          <w:i/>
          <w:iCs/>
          <w:sz w:val="24"/>
          <w:szCs w:val="24"/>
          <w:lang w:val="es-ES_tradnl"/>
        </w:rPr>
        <w:t>“</w:t>
      </w:r>
      <w:r w:rsidR="00AB6DD0" w:rsidRPr="00BC4D7A">
        <w:rPr>
          <w:rFonts w:ascii="Arial" w:hAnsi="Arial" w:cs="Arial"/>
          <w:i/>
          <w:iCs/>
          <w:sz w:val="24"/>
          <w:szCs w:val="24"/>
          <w:lang w:val="es-ES_tradnl"/>
        </w:rPr>
        <w:t>al</w:t>
      </w:r>
      <w:r w:rsidR="00AB6DD0" w:rsidRPr="00BC4D7A">
        <w:rPr>
          <w:rFonts w:ascii="Arial" w:hAnsi="Arial" w:cs="Arial"/>
          <w:sz w:val="24"/>
          <w:szCs w:val="24"/>
          <w:lang w:val="es-ES_tradnl"/>
        </w:rPr>
        <w:t xml:space="preserve"> </w:t>
      </w:r>
      <w:r w:rsidR="00AB6DD0" w:rsidRPr="00BC4D7A">
        <w:rPr>
          <w:rFonts w:ascii="Arial" w:hAnsi="Arial" w:cs="Arial"/>
          <w:i/>
          <w:iCs/>
          <w:sz w:val="24"/>
          <w:szCs w:val="24"/>
          <w:lang w:val="es-ES_tradnl"/>
        </w:rPr>
        <w:t>conocimiento, a la ciencia, a la técnica”</w:t>
      </w:r>
      <w:r w:rsidR="00D90F42" w:rsidRPr="00BC4D7A">
        <w:rPr>
          <w:rFonts w:ascii="Arial" w:hAnsi="Arial" w:cs="Arial"/>
          <w:i/>
          <w:iCs/>
          <w:sz w:val="24"/>
          <w:szCs w:val="24"/>
          <w:lang w:val="es-ES_tradnl"/>
        </w:rPr>
        <w:t>,</w:t>
      </w:r>
      <w:r w:rsidR="00AB6DD0" w:rsidRPr="00BC4D7A">
        <w:rPr>
          <w:rFonts w:ascii="Arial" w:hAnsi="Arial" w:cs="Arial"/>
          <w:sz w:val="24"/>
          <w:szCs w:val="24"/>
          <w:lang w:val="es-ES_tradnl"/>
        </w:rPr>
        <w:t xml:space="preserve"> </w:t>
      </w:r>
      <w:r w:rsidR="00D90F42" w:rsidRPr="00BC4D7A">
        <w:rPr>
          <w:rFonts w:ascii="Arial" w:hAnsi="Arial" w:cs="Arial"/>
          <w:sz w:val="24"/>
          <w:szCs w:val="24"/>
          <w:lang w:val="es-ES_tradnl"/>
        </w:rPr>
        <w:t xml:space="preserve">al </w:t>
      </w:r>
      <w:r w:rsidR="008166EE" w:rsidRPr="00BC4D7A">
        <w:rPr>
          <w:rFonts w:ascii="Arial" w:hAnsi="Arial" w:cs="Arial"/>
          <w:sz w:val="24"/>
          <w:szCs w:val="24"/>
          <w:lang w:val="es-ES_tradnl"/>
        </w:rPr>
        <w:t xml:space="preserve">que </w:t>
      </w:r>
      <w:r w:rsidR="00D90F42" w:rsidRPr="00BC4D7A">
        <w:rPr>
          <w:rFonts w:ascii="Arial" w:hAnsi="Arial" w:cs="Arial"/>
          <w:sz w:val="24"/>
          <w:szCs w:val="24"/>
          <w:lang w:val="es-ES_tradnl"/>
        </w:rPr>
        <w:t xml:space="preserve">se refiere </w:t>
      </w:r>
      <w:r w:rsidR="00AB6DD0" w:rsidRPr="00BC4D7A">
        <w:rPr>
          <w:rFonts w:ascii="Arial" w:hAnsi="Arial" w:cs="Arial"/>
          <w:sz w:val="24"/>
          <w:szCs w:val="24"/>
          <w:lang w:val="es-ES_tradnl"/>
        </w:rPr>
        <w:t xml:space="preserve">el artículo 67 </w:t>
      </w:r>
      <w:r w:rsidR="006208F7" w:rsidRPr="00BC4D7A">
        <w:rPr>
          <w:rFonts w:ascii="Arial" w:hAnsi="Arial" w:cs="Arial"/>
          <w:sz w:val="24"/>
          <w:szCs w:val="24"/>
          <w:lang w:val="es-ES_tradnl"/>
        </w:rPr>
        <w:t>C</w:t>
      </w:r>
      <w:r w:rsidR="00AB6DD0" w:rsidRPr="00BC4D7A">
        <w:rPr>
          <w:rFonts w:ascii="Arial" w:hAnsi="Arial" w:cs="Arial"/>
          <w:sz w:val="24"/>
          <w:szCs w:val="24"/>
          <w:lang w:val="es-ES_tradnl"/>
        </w:rPr>
        <w:t>onstitucional</w:t>
      </w:r>
      <w:r w:rsidR="004F0655" w:rsidRPr="00BC4D7A">
        <w:rPr>
          <w:rStyle w:val="Refdenotaalpie"/>
          <w:rFonts w:ascii="Arial" w:hAnsi="Arial" w:cs="Arial"/>
          <w:sz w:val="24"/>
          <w:szCs w:val="24"/>
          <w:lang w:val="es-ES_tradnl"/>
        </w:rPr>
        <w:footnoteReference w:id="48"/>
      </w:r>
      <w:r w:rsidR="00AB6DD0" w:rsidRPr="00BC4D7A">
        <w:rPr>
          <w:rFonts w:ascii="Arial" w:hAnsi="Arial" w:cs="Arial"/>
          <w:sz w:val="24"/>
          <w:szCs w:val="24"/>
          <w:lang w:val="es-ES_tradnl"/>
        </w:rPr>
        <w:t>.</w:t>
      </w:r>
      <w:r w:rsidR="00E51168" w:rsidRPr="00BC4D7A">
        <w:rPr>
          <w:rFonts w:ascii="Arial" w:hAnsi="Arial" w:cs="Arial"/>
          <w:sz w:val="24"/>
          <w:szCs w:val="24"/>
          <w:lang w:val="es-ES_tradnl"/>
        </w:rPr>
        <w:t xml:space="preserve"> </w:t>
      </w:r>
    </w:p>
    <w:p w14:paraId="5010E395" w14:textId="77777777" w:rsidR="00D90F42" w:rsidRPr="00BC4D7A" w:rsidRDefault="00D90F42" w:rsidP="00331760">
      <w:pPr>
        <w:pStyle w:val="Textoindependiente"/>
        <w:spacing w:after="0" w:line="360" w:lineRule="auto"/>
        <w:rPr>
          <w:rFonts w:ascii="Arial" w:hAnsi="Arial" w:cs="Arial"/>
          <w:sz w:val="24"/>
          <w:szCs w:val="24"/>
          <w:lang w:val="es-ES_tradnl"/>
        </w:rPr>
      </w:pPr>
    </w:p>
    <w:p w14:paraId="7CEE4CC5" w14:textId="0DC69D4B" w:rsidR="00E237B3" w:rsidRDefault="00E5116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Sin embargo, debido a la aparición de la nueva enfermedad respiratoria COVID-19</w:t>
      </w:r>
      <w:r w:rsidR="00B26F69" w:rsidRPr="00BC4D7A">
        <w:rPr>
          <w:rFonts w:ascii="Arial" w:hAnsi="Arial" w:cs="Arial"/>
          <w:sz w:val="24"/>
          <w:szCs w:val="24"/>
          <w:lang w:val="es-ES_tradnl"/>
        </w:rPr>
        <w:t xml:space="preserve">, </w:t>
      </w:r>
      <w:r w:rsidRPr="00BC4D7A">
        <w:rPr>
          <w:rFonts w:ascii="Arial" w:hAnsi="Arial" w:cs="Arial"/>
          <w:sz w:val="24"/>
          <w:szCs w:val="24"/>
          <w:lang w:val="es-ES_tradnl"/>
        </w:rPr>
        <w:t xml:space="preserve">muchas de las actividades </w:t>
      </w:r>
      <w:r w:rsidR="00B26F69" w:rsidRPr="00BC4D7A">
        <w:rPr>
          <w:rFonts w:ascii="Arial" w:hAnsi="Arial" w:cs="Arial"/>
          <w:sz w:val="24"/>
          <w:szCs w:val="24"/>
          <w:lang w:val="es-ES_tradnl"/>
        </w:rPr>
        <w:t xml:space="preserve">humanas </w:t>
      </w:r>
      <w:r w:rsidRPr="00BC4D7A">
        <w:rPr>
          <w:rFonts w:ascii="Arial" w:hAnsi="Arial" w:cs="Arial"/>
          <w:sz w:val="24"/>
          <w:szCs w:val="24"/>
          <w:lang w:val="es-ES_tradnl"/>
        </w:rPr>
        <w:t>tuvieron que migrar a nuevos escenarios, principalmente a los hogares de los ciudadanos</w:t>
      </w:r>
      <w:r w:rsidR="00D90F42" w:rsidRPr="00BC4D7A">
        <w:rPr>
          <w:rFonts w:ascii="Arial" w:hAnsi="Arial" w:cs="Arial"/>
          <w:sz w:val="24"/>
          <w:szCs w:val="24"/>
          <w:lang w:val="es-ES_tradnl"/>
        </w:rPr>
        <w:t>, incluyendo por supuesto todas las relacionadas con la enseñanza y la educación.</w:t>
      </w:r>
      <w:r w:rsidR="00A347B8" w:rsidRPr="00BC4D7A">
        <w:rPr>
          <w:rFonts w:ascii="Arial" w:hAnsi="Arial" w:cs="Arial"/>
          <w:sz w:val="24"/>
          <w:szCs w:val="24"/>
          <w:lang w:val="es-ES_tradnl"/>
        </w:rPr>
        <w:t xml:space="preserve"> </w:t>
      </w:r>
      <w:r w:rsidR="00D90F42" w:rsidRPr="00BC4D7A">
        <w:rPr>
          <w:rFonts w:ascii="Arial" w:hAnsi="Arial" w:cs="Arial"/>
          <w:sz w:val="24"/>
          <w:szCs w:val="24"/>
          <w:lang w:val="es-ES_tradnl"/>
        </w:rPr>
        <w:t xml:space="preserve">Así, </w:t>
      </w:r>
      <w:r w:rsidR="007E2315" w:rsidRPr="00BC4D7A">
        <w:rPr>
          <w:rFonts w:ascii="Arial" w:hAnsi="Arial" w:cs="Arial"/>
          <w:sz w:val="24"/>
          <w:szCs w:val="24"/>
          <w:lang w:val="es-ES_tradnl"/>
        </w:rPr>
        <w:t xml:space="preserve">el </w:t>
      </w:r>
      <w:r w:rsidRPr="00BC4D7A">
        <w:rPr>
          <w:rFonts w:ascii="Arial" w:hAnsi="Arial" w:cs="Arial"/>
          <w:sz w:val="24"/>
          <w:szCs w:val="24"/>
          <w:lang w:val="es-ES_tradnl"/>
        </w:rPr>
        <w:t>aislamiento</w:t>
      </w:r>
      <w:r w:rsidR="007E2315" w:rsidRPr="00BC4D7A">
        <w:rPr>
          <w:rFonts w:ascii="Arial" w:hAnsi="Arial" w:cs="Arial"/>
          <w:sz w:val="24"/>
          <w:szCs w:val="24"/>
          <w:lang w:val="es-ES_tradnl"/>
        </w:rPr>
        <w:t xml:space="preserve"> </w:t>
      </w:r>
      <w:r w:rsidR="00D90F42" w:rsidRPr="00BC4D7A">
        <w:rPr>
          <w:rFonts w:ascii="Arial" w:hAnsi="Arial" w:cs="Arial"/>
          <w:sz w:val="24"/>
          <w:szCs w:val="24"/>
          <w:lang w:val="es-ES_tradnl"/>
        </w:rPr>
        <w:t xml:space="preserve">obligatorio </w:t>
      </w:r>
      <w:r w:rsidR="007E2315" w:rsidRPr="00BC4D7A">
        <w:rPr>
          <w:rFonts w:ascii="Arial" w:hAnsi="Arial" w:cs="Arial"/>
          <w:sz w:val="24"/>
          <w:szCs w:val="24"/>
          <w:lang w:val="es-ES_tradnl"/>
        </w:rPr>
        <w:t>decretado</w:t>
      </w:r>
      <w:r w:rsidRPr="00BC4D7A">
        <w:rPr>
          <w:rFonts w:ascii="Arial" w:hAnsi="Arial" w:cs="Arial"/>
          <w:sz w:val="24"/>
          <w:szCs w:val="24"/>
          <w:lang w:val="es-ES_tradnl"/>
        </w:rPr>
        <w:t xml:space="preserve"> y</w:t>
      </w:r>
      <w:r w:rsidR="007E2315" w:rsidRPr="00BC4D7A">
        <w:rPr>
          <w:rFonts w:ascii="Arial" w:hAnsi="Arial" w:cs="Arial"/>
          <w:sz w:val="24"/>
          <w:szCs w:val="24"/>
          <w:lang w:val="es-ES_tradnl"/>
        </w:rPr>
        <w:t xml:space="preserve"> el</w:t>
      </w:r>
      <w:r w:rsidRPr="00BC4D7A">
        <w:rPr>
          <w:rFonts w:ascii="Arial" w:hAnsi="Arial" w:cs="Arial"/>
          <w:sz w:val="24"/>
          <w:szCs w:val="24"/>
          <w:lang w:val="es-ES_tradnl"/>
        </w:rPr>
        <w:t xml:space="preserve"> distanciamiento social</w:t>
      </w:r>
      <w:r w:rsidR="007E2315" w:rsidRPr="00BC4D7A">
        <w:rPr>
          <w:rFonts w:ascii="Arial" w:hAnsi="Arial" w:cs="Arial"/>
          <w:sz w:val="24"/>
          <w:szCs w:val="24"/>
          <w:lang w:val="es-ES_tradnl"/>
        </w:rPr>
        <w:t>, esta última como medida efectiva para mitigar la propagación de la enfermedad,</w:t>
      </w:r>
      <w:r w:rsidRPr="00BC4D7A">
        <w:rPr>
          <w:rFonts w:ascii="Arial" w:hAnsi="Arial" w:cs="Arial"/>
          <w:sz w:val="24"/>
          <w:szCs w:val="24"/>
          <w:lang w:val="es-ES_tradnl"/>
        </w:rPr>
        <w:t xml:space="preserve"> obligó a las autoridades mundiales </w:t>
      </w:r>
      <w:r w:rsidR="003F4C98" w:rsidRPr="00BC4D7A">
        <w:rPr>
          <w:rFonts w:ascii="Arial" w:hAnsi="Arial" w:cs="Arial"/>
          <w:sz w:val="24"/>
          <w:szCs w:val="24"/>
          <w:lang w:val="es-ES_tradnl"/>
        </w:rPr>
        <w:t xml:space="preserve">a ordenar </w:t>
      </w:r>
      <w:r w:rsidR="00AD3558" w:rsidRPr="00BC4D7A">
        <w:rPr>
          <w:rFonts w:ascii="Arial" w:hAnsi="Arial" w:cs="Arial"/>
          <w:sz w:val="24"/>
          <w:szCs w:val="24"/>
          <w:lang w:val="es-ES_tradnl"/>
        </w:rPr>
        <w:t>el</w:t>
      </w:r>
      <w:r w:rsidRPr="00BC4D7A">
        <w:rPr>
          <w:rFonts w:ascii="Arial" w:hAnsi="Arial" w:cs="Arial"/>
          <w:sz w:val="24"/>
          <w:szCs w:val="24"/>
          <w:lang w:val="es-ES_tradnl"/>
        </w:rPr>
        <w:t xml:space="preserve"> </w:t>
      </w:r>
      <w:r w:rsidRPr="00BC4D7A">
        <w:rPr>
          <w:rFonts w:ascii="Arial" w:hAnsi="Arial" w:cs="Arial"/>
          <w:sz w:val="24"/>
          <w:szCs w:val="24"/>
          <w:lang w:val="es-ES_tradnl"/>
        </w:rPr>
        <w:lastRenderedPageBreak/>
        <w:t>cierre total de establecimientos educativos</w:t>
      </w:r>
      <w:r w:rsidR="003F4C98" w:rsidRPr="00BC4D7A">
        <w:rPr>
          <w:rFonts w:ascii="Arial" w:hAnsi="Arial" w:cs="Arial"/>
          <w:sz w:val="24"/>
          <w:szCs w:val="24"/>
          <w:lang w:val="es-ES_tradnl"/>
        </w:rPr>
        <w:t>,</w:t>
      </w:r>
      <w:r w:rsidR="00AD3558" w:rsidRPr="00BC4D7A">
        <w:rPr>
          <w:rFonts w:ascii="Arial" w:hAnsi="Arial" w:cs="Arial"/>
          <w:sz w:val="24"/>
          <w:szCs w:val="24"/>
          <w:lang w:val="es-ES_tradnl"/>
        </w:rPr>
        <w:t xml:space="preserve"> anticipar vacaciones </w:t>
      </w:r>
      <w:r w:rsidR="003F4C98" w:rsidRPr="00BC4D7A">
        <w:rPr>
          <w:rFonts w:ascii="Arial" w:hAnsi="Arial" w:cs="Arial"/>
          <w:sz w:val="24"/>
          <w:szCs w:val="24"/>
          <w:lang w:val="es-ES_tradnl"/>
        </w:rPr>
        <w:t xml:space="preserve">escolares o expedir medidas </w:t>
      </w:r>
      <w:r w:rsidR="00AD3558" w:rsidRPr="00BC4D7A">
        <w:rPr>
          <w:rFonts w:ascii="Arial" w:hAnsi="Arial" w:cs="Arial"/>
          <w:sz w:val="24"/>
          <w:szCs w:val="24"/>
          <w:lang w:val="es-ES_tradnl"/>
        </w:rPr>
        <w:t xml:space="preserve">afines </w:t>
      </w:r>
      <w:r w:rsidR="00D90F42" w:rsidRPr="00BC4D7A">
        <w:rPr>
          <w:rFonts w:ascii="Arial" w:hAnsi="Arial" w:cs="Arial"/>
          <w:sz w:val="24"/>
          <w:szCs w:val="24"/>
          <w:lang w:val="es-ES_tradnl"/>
        </w:rPr>
        <w:t xml:space="preserve">con el fin de proteger y preservar </w:t>
      </w:r>
      <w:r w:rsidR="004F0655" w:rsidRPr="00BC4D7A">
        <w:rPr>
          <w:rFonts w:ascii="Arial" w:hAnsi="Arial" w:cs="Arial"/>
          <w:sz w:val="24"/>
          <w:szCs w:val="24"/>
          <w:lang w:val="es-ES_tradnl"/>
        </w:rPr>
        <w:t>la salud de la comunidad educativa</w:t>
      </w:r>
      <w:r w:rsidR="00AD3558" w:rsidRPr="00BC4D7A">
        <w:rPr>
          <w:rStyle w:val="Refdenotaalpie"/>
          <w:rFonts w:ascii="Arial" w:hAnsi="Arial" w:cs="Arial"/>
          <w:sz w:val="24"/>
          <w:szCs w:val="24"/>
          <w:lang w:val="es-ES_tradnl"/>
        </w:rPr>
        <w:footnoteReference w:id="49"/>
      </w:r>
      <w:r w:rsidR="00AD3558" w:rsidRPr="00BC4D7A">
        <w:rPr>
          <w:rFonts w:ascii="Arial" w:hAnsi="Arial" w:cs="Arial"/>
          <w:sz w:val="24"/>
          <w:szCs w:val="24"/>
          <w:lang w:val="es-ES_tradnl"/>
        </w:rPr>
        <w:t xml:space="preserve">. </w:t>
      </w:r>
    </w:p>
    <w:p w14:paraId="178CFF1F" w14:textId="77777777" w:rsidR="00C50D85" w:rsidRPr="00BC4D7A" w:rsidRDefault="00C50D85" w:rsidP="00331760">
      <w:pPr>
        <w:pStyle w:val="Textoindependiente"/>
        <w:spacing w:after="0" w:line="360" w:lineRule="auto"/>
        <w:rPr>
          <w:rFonts w:ascii="Arial" w:hAnsi="Arial" w:cs="Arial"/>
          <w:sz w:val="24"/>
          <w:szCs w:val="24"/>
          <w:lang w:val="es-ES_tradnl"/>
        </w:rPr>
      </w:pPr>
    </w:p>
    <w:p w14:paraId="535B5C8E" w14:textId="35F0236C" w:rsidR="000B49BC" w:rsidRDefault="00AD355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En el caso colombiano, </w:t>
      </w:r>
      <w:r w:rsidR="003C780C" w:rsidRPr="00BC4D7A">
        <w:rPr>
          <w:rFonts w:ascii="Arial" w:hAnsi="Arial" w:cs="Arial"/>
          <w:sz w:val="24"/>
          <w:szCs w:val="24"/>
          <w:lang w:val="es-ES_tradnl"/>
        </w:rPr>
        <w:t xml:space="preserve">desde el mes de marzo de 2020 </w:t>
      </w:r>
      <w:r w:rsidRPr="00BC4D7A">
        <w:rPr>
          <w:rFonts w:ascii="Arial" w:hAnsi="Arial" w:cs="Arial"/>
          <w:sz w:val="24"/>
          <w:szCs w:val="24"/>
          <w:lang w:val="es-ES_tradnl"/>
        </w:rPr>
        <w:t>la educación</w:t>
      </w:r>
      <w:r w:rsidR="00A347B8" w:rsidRPr="00BC4D7A">
        <w:rPr>
          <w:rFonts w:ascii="Arial" w:hAnsi="Arial" w:cs="Arial"/>
          <w:sz w:val="24"/>
          <w:szCs w:val="24"/>
          <w:lang w:val="es-ES_tradnl"/>
        </w:rPr>
        <w:t xml:space="preserve"> </w:t>
      </w:r>
      <w:r w:rsidRPr="00BC4D7A">
        <w:rPr>
          <w:rFonts w:ascii="Arial" w:hAnsi="Arial" w:cs="Arial"/>
          <w:sz w:val="24"/>
          <w:szCs w:val="24"/>
          <w:lang w:val="es-ES_tradnl"/>
        </w:rPr>
        <w:t>tanto privada como p</w:t>
      </w:r>
      <w:r w:rsidR="00E237B3" w:rsidRPr="00BC4D7A">
        <w:rPr>
          <w:rFonts w:ascii="Arial" w:hAnsi="Arial" w:cs="Arial"/>
          <w:sz w:val="24"/>
          <w:szCs w:val="24"/>
          <w:lang w:val="es-ES_tradnl"/>
        </w:rPr>
        <w:t>ú</w:t>
      </w:r>
      <w:r w:rsidRPr="00BC4D7A">
        <w:rPr>
          <w:rFonts w:ascii="Arial" w:hAnsi="Arial" w:cs="Arial"/>
          <w:sz w:val="24"/>
          <w:szCs w:val="24"/>
          <w:lang w:val="es-ES_tradnl"/>
        </w:rPr>
        <w:t>blica</w:t>
      </w:r>
      <w:r w:rsidR="006537FD" w:rsidRPr="00BC4D7A">
        <w:rPr>
          <w:rFonts w:ascii="Arial" w:hAnsi="Arial" w:cs="Arial"/>
          <w:sz w:val="24"/>
          <w:szCs w:val="24"/>
          <w:lang w:val="es-ES_tradnl"/>
        </w:rPr>
        <w:t xml:space="preserve"> </w:t>
      </w:r>
      <w:r w:rsidR="00D90F42" w:rsidRPr="00BC4D7A">
        <w:rPr>
          <w:rFonts w:ascii="Arial" w:hAnsi="Arial" w:cs="Arial"/>
          <w:sz w:val="24"/>
          <w:szCs w:val="24"/>
          <w:lang w:val="es-ES_tradnl"/>
        </w:rPr>
        <w:t>-</w:t>
      </w:r>
      <w:r w:rsidR="006537FD" w:rsidRPr="00BC4D7A">
        <w:rPr>
          <w:rFonts w:ascii="Arial" w:hAnsi="Arial" w:cs="Arial"/>
          <w:sz w:val="24"/>
          <w:szCs w:val="24"/>
          <w:lang w:val="es-ES_tradnl"/>
        </w:rPr>
        <w:t xml:space="preserve">en lo que a los niveles de la educación formal se </w:t>
      </w:r>
      <w:r w:rsidR="006537FD" w:rsidRPr="00426241">
        <w:rPr>
          <w:rFonts w:ascii="Arial" w:hAnsi="Arial" w:cs="Arial"/>
          <w:sz w:val="24"/>
          <w:szCs w:val="24"/>
          <w:lang w:val="es-ES_tradnl"/>
        </w:rPr>
        <w:t>refiere</w:t>
      </w:r>
      <w:r w:rsidR="00D90F42" w:rsidRPr="00426241">
        <w:rPr>
          <w:rFonts w:ascii="Arial" w:hAnsi="Arial" w:cs="Arial"/>
          <w:sz w:val="24"/>
          <w:szCs w:val="24"/>
          <w:lang w:val="es-ES_tradnl"/>
        </w:rPr>
        <w:t>-</w:t>
      </w:r>
      <w:r w:rsidR="00273882" w:rsidRPr="00426241">
        <w:rPr>
          <w:rFonts w:ascii="Arial" w:hAnsi="Arial" w:cs="Arial"/>
          <w:sz w:val="24"/>
          <w:szCs w:val="24"/>
          <w:lang w:val="es-ES_tradnl"/>
        </w:rPr>
        <w:t xml:space="preserve"> </w:t>
      </w:r>
      <w:r w:rsidR="00982C7F" w:rsidRPr="00426241">
        <w:rPr>
          <w:rFonts w:ascii="Arial" w:hAnsi="Arial" w:cs="Arial"/>
          <w:sz w:val="24"/>
          <w:szCs w:val="24"/>
          <w:lang w:val="es-ES_tradnl"/>
        </w:rPr>
        <w:t xml:space="preserve">se vio obligada a variar </w:t>
      </w:r>
      <w:r w:rsidR="00B26F69" w:rsidRPr="00426241">
        <w:rPr>
          <w:rFonts w:ascii="Arial" w:hAnsi="Arial" w:cs="Arial"/>
          <w:sz w:val="24"/>
          <w:szCs w:val="24"/>
          <w:lang w:val="es-ES_tradnl"/>
        </w:rPr>
        <w:t xml:space="preserve">el lugar de prestación del servicio, </w:t>
      </w:r>
      <w:r w:rsidRPr="00426241">
        <w:rPr>
          <w:rFonts w:ascii="Arial" w:hAnsi="Arial" w:cs="Arial"/>
          <w:sz w:val="24"/>
          <w:szCs w:val="24"/>
          <w:lang w:val="es-ES_tradnl"/>
        </w:rPr>
        <w:t>traslad</w:t>
      </w:r>
      <w:r w:rsidR="00982C7F" w:rsidRPr="00426241">
        <w:rPr>
          <w:rFonts w:ascii="Arial" w:hAnsi="Arial" w:cs="Arial"/>
          <w:sz w:val="24"/>
          <w:szCs w:val="24"/>
          <w:lang w:val="es-ES_tradnl"/>
        </w:rPr>
        <w:t>ando</w:t>
      </w:r>
      <w:r w:rsidR="003F4C98" w:rsidRPr="00426241">
        <w:rPr>
          <w:rFonts w:ascii="Arial" w:hAnsi="Arial" w:cs="Arial"/>
          <w:sz w:val="24"/>
          <w:szCs w:val="24"/>
          <w:lang w:val="es-ES_tradnl"/>
        </w:rPr>
        <w:t xml:space="preserve"> </w:t>
      </w:r>
      <w:r w:rsidR="00C65ECB" w:rsidRPr="00426241">
        <w:rPr>
          <w:rFonts w:ascii="Arial" w:hAnsi="Arial" w:cs="Arial"/>
          <w:sz w:val="24"/>
          <w:szCs w:val="24"/>
          <w:lang w:val="es-ES_tradnl"/>
        </w:rPr>
        <w:t>a la</w:t>
      </w:r>
      <w:r w:rsidRPr="00426241">
        <w:rPr>
          <w:rFonts w:ascii="Arial" w:hAnsi="Arial" w:cs="Arial"/>
          <w:sz w:val="24"/>
          <w:szCs w:val="24"/>
          <w:lang w:val="es-ES_tradnl"/>
        </w:rPr>
        <w:t xml:space="preserve"> casa</w:t>
      </w:r>
      <w:r w:rsidR="00E237B3" w:rsidRPr="00426241">
        <w:rPr>
          <w:rFonts w:ascii="Arial" w:hAnsi="Arial" w:cs="Arial"/>
          <w:sz w:val="24"/>
          <w:szCs w:val="24"/>
          <w:lang w:val="es-ES_tradnl"/>
        </w:rPr>
        <w:t xml:space="preserve"> de los </w:t>
      </w:r>
      <w:r w:rsidR="003C780C" w:rsidRPr="00426241">
        <w:rPr>
          <w:rFonts w:ascii="Arial" w:hAnsi="Arial" w:cs="Arial"/>
          <w:sz w:val="24"/>
          <w:szCs w:val="24"/>
          <w:lang w:val="es-ES_tradnl"/>
        </w:rPr>
        <w:t xml:space="preserve">estudiantes </w:t>
      </w:r>
      <w:r w:rsidR="00982C7F" w:rsidRPr="00426241">
        <w:rPr>
          <w:rFonts w:ascii="Arial" w:hAnsi="Arial" w:cs="Arial"/>
          <w:sz w:val="24"/>
          <w:szCs w:val="24"/>
          <w:lang w:val="es-ES_tradnl"/>
        </w:rPr>
        <w:t xml:space="preserve">el </w:t>
      </w:r>
      <w:r w:rsidR="00426241" w:rsidRPr="00426241">
        <w:rPr>
          <w:rFonts w:ascii="Arial" w:hAnsi="Arial" w:cs="Arial"/>
          <w:sz w:val="24"/>
          <w:szCs w:val="24"/>
          <w:lang w:val="es-ES_tradnl"/>
        </w:rPr>
        <w:t>aprendizaje, con</w:t>
      </w:r>
      <w:r w:rsidRPr="00426241">
        <w:rPr>
          <w:rFonts w:ascii="Arial" w:hAnsi="Arial" w:cs="Arial"/>
          <w:sz w:val="24"/>
          <w:szCs w:val="24"/>
          <w:lang w:val="es-ES_tradnl"/>
        </w:rPr>
        <w:t xml:space="preserve"> la ayuda de guías impresas, medios de comunicación como radio y televisión </w:t>
      </w:r>
      <w:r w:rsidR="00E237B3" w:rsidRPr="00426241">
        <w:rPr>
          <w:rFonts w:ascii="Arial" w:hAnsi="Arial" w:cs="Arial"/>
          <w:sz w:val="24"/>
          <w:szCs w:val="24"/>
          <w:lang w:val="es-ES_tradnl"/>
        </w:rPr>
        <w:t xml:space="preserve">y </w:t>
      </w:r>
      <w:r w:rsidR="003C780C" w:rsidRPr="00426241">
        <w:rPr>
          <w:rFonts w:ascii="Arial" w:hAnsi="Arial" w:cs="Arial"/>
          <w:sz w:val="24"/>
          <w:szCs w:val="24"/>
          <w:lang w:val="es-ES_tradnl"/>
        </w:rPr>
        <w:t>herramientas virtuales.</w:t>
      </w:r>
      <w:r w:rsidR="00E237B3" w:rsidRPr="00426241">
        <w:rPr>
          <w:rFonts w:ascii="Arial" w:hAnsi="Arial" w:cs="Arial"/>
          <w:sz w:val="24"/>
          <w:szCs w:val="24"/>
          <w:lang w:val="es-ES_tradnl"/>
        </w:rPr>
        <w:t xml:space="preserve"> </w:t>
      </w:r>
      <w:r w:rsidR="00426241" w:rsidRPr="00426241">
        <w:rPr>
          <w:rFonts w:ascii="Arial" w:hAnsi="Arial" w:cs="Arial"/>
          <w:sz w:val="24"/>
          <w:szCs w:val="24"/>
          <w:lang w:val="es-ES_tradnl"/>
        </w:rPr>
        <w:t xml:space="preserve">Es así como </w:t>
      </w:r>
      <w:r w:rsidR="000B49BC" w:rsidRPr="00426241">
        <w:rPr>
          <w:rFonts w:ascii="Arial" w:hAnsi="Arial" w:cs="Arial"/>
          <w:sz w:val="24"/>
          <w:szCs w:val="24"/>
          <w:lang w:val="es-ES_tradnl"/>
        </w:rPr>
        <w:t>mediante la Circular N</w:t>
      </w:r>
      <w:r w:rsidR="00426241" w:rsidRPr="00426241">
        <w:rPr>
          <w:rFonts w:ascii="Arial" w:hAnsi="Arial" w:cs="Arial"/>
          <w:sz w:val="24"/>
          <w:szCs w:val="24"/>
          <w:lang w:val="es-ES_tradnl"/>
        </w:rPr>
        <w:t xml:space="preserve">o. </w:t>
      </w:r>
      <w:r w:rsidR="000B49BC" w:rsidRPr="00426241">
        <w:rPr>
          <w:rFonts w:ascii="Arial" w:hAnsi="Arial" w:cs="Arial"/>
          <w:sz w:val="24"/>
          <w:szCs w:val="24"/>
          <w:lang w:val="es-ES_tradnl"/>
        </w:rPr>
        <w:t>20 de 16 de marzo de 2020</w:t>
      </w:r>
      <w:r w:rsidR="00426241" w:rsidRPr="00426241">
        <w:rPr>
          <w:rFonts w:ascii="Arial" w:hAnsi="Arial" w:cs="Arial"/>
          <w:sz w:val="24"/>
          <w:szCs w:val="24"/>
          <w:lang w:val="es-ES_tradnl"/>
        </w:rPr>
        <w:t>,</w:t>
      </w:r>
      <w:r w:rsidR="000B49BC" w:rsidRPr="00426241">
        <w:rPr>
          <w:rFonts w:ascii="Arial" w:hAnsi="Arial" w:cs="Arial"/>
          <w:sz w:val="24"/>
          <w:szCs w:val="24"/>
          <w:lang w:val="es-ES_tradnl"/>
        </w:rPr>
        <w:t xml:space="preserve"> expedida por el Ministerio de Educación Nacional</w:t>
      </w:r>
      <w:r w:rsidR="00426241" w:rsidRPr="00426241">
        <w:rPr>
          <w:rFonts w:ascii="Arial" w:hAnsi="Arial" w:cs="Arial"/>
          <w:sz w:val="24"/>
          <w:szCs w:val="24"/>
          <w:lang w:val="es-ES_tradnl"/>
        </w:rPr>
        <w:t>,</w:t>
      </w:r>
      <w:r w:rsidR="000B49BC" w:rsidRPr="00426241">
        <w:rPr>
          <w:rFonts w:ascii="Arial" w:hAnsi="Arial" w:cs="Arial"/>
          <w:sz w:val="24"/>
          <w:szCs w:val="24"/>
          <w:lang w:val="es-ES_tradnl"/>
        </w:rPr>
        <w:t xml:space="preserve"> se </w:t>
      </w:r>
      <w:r w:rsidR="00426241" w:rsidRPr="00426241">
        <w:rPr>
          <w:rFonts w:ascii="Arial" w:hAnsi="Arial" w:cs="Arial"/>
          <w:sz w:val="24"/>
          <w:szCs w:val="24"/>
          <w:lang w:val="es-ES_tradnl"/>
        </w:rPr>
        <w:t xml:space="preserve">dispuso la suspensión de </w:t>
      </w:r>
      <w:r w:rsidR="000B49BC" w:rsidRPr="00426241">
        <w:rPr>
          <w:rFonts w:ascii="Arial" w:hAnsi="Arial" w:cs="Arial"/>
          <w:sz w:val="24"/>
          <w:szCs w:val="24"/>
          <w:lang w:val="es-ES_tradnl"/>
        </w:rPr>
        <w:t>las clases presenciales como medida para mitigar la expansión del coronavirus COVID-19 y se adoptó la modalidad de educación en casa hasta el 20 de abril de 2020</w:t>
      </w:r>
      <w:r w:rsidR="000B49BC" w:rsidRPr="00426241">
        <w:rPr>
          <w:rStyle w:val="Refdenotaalpie"/>
          <w:rFonts w:ascii="Arial" w:hAnsi="Arial" w:cs="Arial"/>
          <w:sz w:val="24"/>
          <w:szCs w:val="24"/>
          <w:lang w:val="es-ES_tradnl"/>
        </w:rPr>
        <w:footnoteReference w:id="50"/>
      </w:r>
      <w:r w:rsidR="000B49BC" w:rsidRPr="00426241">
        <w:rPr>
          <w:rFonts w:ascii="Arial" w:hAnsi="Arial" w:cs="Arial"/>
          <w:sz w:val="24"/>
          <w:szCs w:val="24"/>
          <w:lang w:val="es-ES_tradnl"/>
        </w:rPr>
        <w:t xml:space="preserve">, en tanto a través de </w:t>
      </w:r>
      <w:r w:rsidR="00647F36" w:rsidRPr="00426241">
        <w:rPr>
          <w:rFonts w:ascii="Arial" w:hAnsi="Arial" w:cs="Arial"/>
          <w:sz w:val="24"/>
          <w:szCs w:val="24"/>
          <w:lang w:val="es-ES_tradnl"/>
        </w:rPr>
        <w:t>Directiva</w:t>
      </w:r>
      <w:r w:rsidR="000B49BC" w:rsidRPr="00426241">
        <w:rPr>
          <w:rFonts w:ascii="Arial" w:hAnsi="Arial" w:cs="Arial"/>
          <w:sz w:val="24"/>
          <w:szCs w:val="24"/>
          <w:lang w:val="es-ES_tradnl"/>
        </w:rPr>
        <w:t xml:space="preserve"> 09 del 7 de abril del año en curso se determinó </w:t>
      </w:r>
      <w:r w:rsidR="00426241" w:rsidRPr="00426241">
        <w:rPr>
          <w:rFonts w:ascii="Arial" w:hAnsi="Arial" w:cs="Arial"/>
          <w:sz w:val="24"/>
          <w:szCs w:val="24"/>
          <w:lang w:val="es-ES_tradnl"/>
        </w:rPr>
        <w:t xml:space="preserve">su prórroga </w:t>
      </w:r>
      <w:r w:rsidR="000B49BC" w:rsidRPr="00426241">
        <w:rPr>
          <w:rFonts w:ascii="Arial" w:hAnsi="Arial" w:cs="Arial"/>
          <w:sz w:val="24"/>
          <w:szCs w:val="24"/>
          <w:lang w:val="es-ES_tradnl"/>
        </w:rPr>
        <w:t xml:space="preserve">hasta el 31 de mayo de </w:t>
      </w:r>
      <w:r w:rsidR="00426241" w:rsidRPr="00426241">
        <w:rPr>
          <w:rFonts w:ascii="Arial" w:hAnsi="Arial" w:cs="Arial"/>
          <w:sz w:val="24"/>
          <w:szCs w:val="24"/>
          <w:lang w:val="es-ES_tradnl"/>
        </w:rPr>
        <w:t>2020</w:t>
      </w:r>
      <w:r w:rsidR="000B49BC" w:rsidRPr="00426241">
        <w:rPr>
          <w:rStyle w:val="Refdenotaalpie"/>
          <w:rFonts w:ascii="Arial" w:hAnsi="Arial" w:cs="Arial"/>
          <w:sz w:val="24"/>
          <w:szCs w:val="24"/>
          <w:lang w:val="es-ES_tradnl"/>
        </w:rPr>
        <w:footnoteReference w:id="51"/>
      </w:r>
      <w:r w:rsidR="00426241" w:rsidRPr="00426241">
        <w:rPr>
          <w:rFonts w:ascii="Arial" w:hAnsi="Arial" w:cs="Arial"/>
          <w:sz w:val="24"/>
          <w:szCs w:val="24"/>
          <w:lang w:val="es-ES_tradnl"/>
        </w:rPr>
        <w:t xml:space="preserve">. Esta </w:t>
      </w:r>
      <w:r w:rsidR="000B49BC" w:rsidRPr="00426241">
        <w:rPr>
          <w:rFonts w:ascii="Arial" w:hAnsi="Arial" w:cs="Arial"/>
          <w:sz w:val="24"/>
          <w:szCs w:val="24"/>
          <w:lang w:val="es-ES_tradnl"/>
        </w:rPr>
        <w:t>medi</w:t>
      </w:r>
      <w:r w:rsidR="00CB040A" w:rsidRPr="00426241">
        <w:rPr>
          <w:rFonts w:ascii="Arial" w:hAnsi="Arial" w:cs="Arial"/>
          <w:sz w:val="24"/>
          <w:szCs w:val="24"/>
          <w:lang w:val="es-ES_tradnl"/>
        </w:rPr>
        <w:t xml:space="preserve">da </w:t>
      </w:r>
      <w:r w:rsidR="00426241" w:rsidRPr="00426241">
        <w:rPr>
          <w:rFonts w:ascii="Arial" w:hAnsi="Arial" w:cs="Arial"/>
          <w:sz w:val="24"/>
          <w:szCs w:val="24"/>
          <w:lang w:val="es-ES_tradnl"/>
        </w:rPr>
        <w:t>fue</w:t>
      </w:r>
      <w:r w:rsidR="000B49BC" w:rsidRPr="00426241">
        <w:rPr>
          <w:rFonts w:ascii="Arial" w:hAnsi="Arial" w:cs="Arial"/>
          <w:sz w:val="24"/>
          <w:szCs w:val="24"/>
          <w:lang w:val="es-ES_tradnl"/>
        </w:rPr>
        <w:t xml:space="preserve"> nuevamente ampliada en la </w:t>
      </w:r>
      <w:r w:rsidR="00647F36" w:rsidRPr="00426241">
        <w:rPr>
          <w:rFonts w:ascii="Arial" w:hAnsi="Arial" w:cs="Arial"/>
          <w:sz w:val="24"/>
          <w:szCs w:val="24"/>
          <w:lang w:val="es-ES_tradnl"/>
        </w:rPr>
        <w:t>Directiva</w:t>
      </w:r>
      <w:r w:rsidR="000B49BC" w:rsidRPr="00426241">
        <w:rPr>
          <w:rFonts w:ascii="Arial" w:hAnsi="Arial" w:cs="Arial"/>
          <w:sz w:val="24"/>
          <w:szCs w:val="24"/>
          <w:lang w:val="es-ES_tradnl"/>
        </w:rPr>
        <w:t xml:space="preserve"> objeto de análisis</w:t>
      </w:r>
      <w:r w:rsidR="00426241" w:rsidRPr="00426241">
        <w:rPr>
          <w:rFonts w:ascii="Arial" w:hAnsi="Arial" w:cs="Arial"/>
          <w:sz w:val="24"/>
          <w:szCs w:val="24"/>
          <w:lang w:val="es-ES_tradnl"/>
        </w:rPr>
        <w:t>,</w:t>
      </w:r>
      <w:r w:rsidR="000F0F72" w:rsidRPr="00426241">
        <w:rPr>
          <w:rFonts w:ascii="Arial" w:hAnsi="Arial" w:cs="Arial"/>
          <w:sz w:val="24"/>
          <w:szCs w:val="24"/>
          <w:lang w:val="es-ES_tradnl"/>
        </w:rPr>
        <w:t xml:space="preserve"> esta vez</w:t>
      </w:r>
      <w:r w:rsidR="00426241" w:rsidRPr="00426241">
        <w:rPr>
          <w:rFonts w:ascii="Arial" w:hAnsi="Arial" w:cs="Arial"/>
          <w:sz w:val="24"/>
          <w:szCs w:val="24"/>
          <w:lang w:val="es-ES_tradnl"/>
        </w:rPr>
        <w:t>,</w:t>
      </w:r>
      <w:r w:rsidR="000F0F72" w:rsidRPr="00426241">
        <w:rPr>
          <w:rFonts w:ascii="Arial" w:hAnsi="Arial" w:cs="Arial"/>
          <w:sz w:val="24"/>
          <w:szCs w:val="24"/>
          <w:lang w:val="es-ES_tradnl"/>
        </w:rPr>
        <w:t xml:space="preserve"> hasta el 31 de julio de 2020.</w:t>
      </w:r>
    </w:p>
    <w:p w14:paraId="588BB881" w14:textId="77777777" w:rsidR="006225FF" w:rsidRPr="00BC4D7A" w:rsidRDefault="006225FF" w:rsidP="00331760">
      <w:pPr>
        <w:pStyle w:val="Textoindependiente"/>
        <w:spacing w:after="0" w:line="360" w:lineRule="auto"/>
        <w:rPr>
          <w:rFonts w:ascii="Arial" w:hAnsi="Arial" w:cs="Arial"/>
          <w:sz w:val="24"/>
          <w:szCs w:val="24"/>
          <w:lang w:val="es-ES_tradnl"/>
        </w:rPr>
      </w:pPr>
    </w:p>
    <w:p w14:paraId="1A17042F" w14:textId="08C52ACA" w:rsidR="00CB040A" w:rsidRPr="00BC4D7A" w:rsidRDefault="00B0315F" w:rsidP="00331760">
      <w:pPr>
        <w:pStyle w:val="Textoindependiente"/>
        <w:spacing w:after="0" w:line="360" w:lineRule="auto"/>
        <w:rPr>
          <w:rFonts w:ascii="Arial" w:hAnsi="Arial" w:cs="Arial"/>
          <w:sz w:val="24"/>
          <w:szCs w:val="24"/>
          <w:lang w:val="es-ES_tradnl"/>
        </w:rPr>
      </w:pPr>
      <w:r>
        <w:rPr>
          <w:rFonts w:ascii="Arial" w:hAnsi="Arial" w:cs="Arial"/>
          <w:sz w:val="24"/>
          <w:szCs w:val="24"/>
          <w:lang w:val="es-ES_tradnl"/>
        </w:rPr>
        <w:t>P</w:t>
      </w:r>
      <w:r w:rsidR="006225FF">
        <w:rPr>
          <w:rFonts w:ascii="Arial" w:hAnsi="Arial" w:cs="Arial"/>
          <w:sz w:val="24"/>
          <w:szCs w:val="24"/>
          <w:lang w:val="es-ES_tradnl"/>
        </w:rPr>
        <w:t>ues bien, para</w:t>
      </w:r>
      <w:r>
        <w:rPr>
          <w:rFonts w:ascii="Arial" w:hAnsi="Arial" w:cs="Arial"/>
          <w:sz w:val="24"/>
          <w:szCs w:val="24"/>
          <w:lang w:val="es-ES_tradnl"/>
        </w:rPr>
        <w:t xml:space="preserve"> la Sala </w:t>
      </w:r>
      <w:r w:rsidR="000B49BC" w:rsidRPr="00BC4D7A">
        <w:rPr>
          <w:rFonts w:ascii="Arial" w:hAnsi="Arial" w:cs="Arial"/>
          <w:sz w:val="24"/>
          <w:szCs w:val="24"/>
          <w:lang w:val="es-ES_tradnl"/>
        </w:rPr>
        <w:t>la de</w:t>
      </w:r>
      <w:r w:rsidR="00CE3CF0" w:rsidRPr="00BC4D7A">
        <w:rPr>
          <w:rFonts w:ascii="Arial" w:hAnsi="Arial" w:cs="Arial"/>
          <w:sz w:val="24"/>
          <w:szCs w:val="24"/>
          <w:lang w:val="es-ES_tradnl"/>
        </w:rPr>
        <w:t xml:space="preserve">cisión de ampliar el trabajo educativo en casa </w:t>
      </w:r>
      <w:r w:rsidR="00F95178" w:rsidRPr="00BC4D7A">
        <w:rPr>
          <w:rFonts w:ascii="Arial" w:hAnsi="Arial" w:cs="Arial"/>
          <w:sz w:val="24"/>
          <w:szCs w:val="24"/>
          <w:lang w:val="es-ES_tradnl"/>
        </w:rPr>
        <w:t xml:space="preserve">no es contraria a la Constitución, habida cuenta que </w:t>
      </w:r>
      <w:r w:rsidR="00CE3CF0" w:rsidRPr="00BC4D7A">
        <w:rPr>
          <w:rFonts w:ascii="Arial" w:hAnsi="Arial" w:cs="Arial"/>
          <w:sz w:val="24"/>
          <w:szCs w:val="24"/>
          <w:lang w:val="es-ES_tradnl"/>
        </w:rPr>
        <w:t>redunda en la protección de los derechos a la salud y a la vida de los estudiantes</w:t>
      </w:r>
      <w:r w:rsidR="006F1DAF" w:rsidRPr="00BC4D7A">
        <w:rPr>
          <w:rFonts w:ascii="Arial" w:hAnsi="Arial" w:cs="Arial"/>
          <w:sz w:val="24"/>
          <w:szCs w:val="24"/>
          <w:lang w:val="es-ES_tradnl"/>
        </w:rPr>
        <w:t xml:space="preserve"> y docentes</w:t>
      </w:r>
      <w:r w:rsidR="00CE3CF0" w:rsidRPr="00BC4D7A">
        <w:rPr>
          <w:rFonts w:ascii="Arial" w:hAnsi="Arial" w:cs="Arial"/>
          <w:sz w:val="24"/>
          <w:szCs w:val="24"/>
          <w:lang w:val="es-ES_tradnl"/>
        </w:rPr>
        <w:t xml:space="preserve">, así como también logra preservar las garantías fundamentales del resto de la comunidad educativa, con lo cual </w:t>
      </w:r>
      <w:r w:rsidR="002013C5" w:rsidRPr="00BC4D7A">
        <w:rPr>
          <w:rFonts w:ascii="Arial" w:hAnsi="Arial" w:cs="Arial"/>
          <w:sz w:val="24"/>
          <w:szCs w:val="24"/>
          <w:lang w:val="es-ES_tradnl"/>
        </w:rPr>
        <w:t xml:space="preserve">se </w:t>
      </w:r>
      <w:r w:rsidR="00CE3CF0" w:rsidRPr="00BC4D7A">
        <w:rPr>
          <w:rFonts w:ascii="Arial" w:hAnsi="Arial" w:cs="Arial"/>
          <w:sz w:val="24"/>
          <w:szCs w:val="24"/>
          <w:lang w:val="es-ES_tradnl"/>
        </w:rPr>
        <w:t>hace</w:t>
      </w:r>
      <w:r w:rsidR="000F0F72" w:rsidRPr="00BC4D7A">
        <w:rPr>
          <w:rFonts w:ascii="Arial" w:hAnsi="Arial" w:cs="Arial"/>
          <w:sz w:val="24"/>
          <w:szCs w:val="24"/>
          <w:lang w:val="es-ES_tradnl"/>
        </w:rPr>
        <w:t xml:space="preserve"> </w:t>
      </w:r>
      <w:r w:rsidR="00CE3CF0" w:rsidRPr="00BC4D7A">
        <w:rPr>
          <w:rFonts w:ascii="Arial" w:hAnsi="Arial" w:cs="Arial"/>
          <w:sz w:val="24"/>
          <w:szCs w:val="24"/>
          <w:lang w:val="es-ES_tradnl"/>
        </w:rPr>
        <w:t>efectivo el deber que tienen las autoridades de protección de los derechos de todos los ciudadanos (artículo 2 superior) y la primacía de los derechos de l</w:t>
      </w:r>
      <w:r w:rsidR="00C1631F" w:rsidRPr="00BC4D7A">
        <w:rPr>
          <w:rFonts w:ascii="Arial" w:hAnsi="Arial" w:cs="Arial"/>
          <w:sz w:val="24"/>
          <w:szCs w:val="24"/>
          <w:lang w:val="es-ES_tradnl"/>
        </w:rPr>
        <w:t xml:space="preserve">os niños </w:t>
      </w:r>
      <w:r w:rsidR="00CE3CF0" w:rsidRPr="00BC4D7A">
        <w:rPr>
          <w:rFonts w:ascii="Arial" w:hAnsi="Arial" w:cs="Arial"/>
          <w:sz w:val="24"/>
          <w:szCs w:val="24"/>
          <w:lang w:val="es-ES_tradnl"/>
        </w:rPr>
        <w:t>y adolescentes (art. 44 ibidem</w:t>
      </w:r>
      <w:r w:rsidR="00CE3CF0" w:rsidRPr="00BC4D7A">
        <w:rPr>
          <w:rStyle w:val="Refdenotaalpie"/>
          <w:rFonts w:ascii="Arial" w:hAnsi="Arial" w:cs="Arial"/>
          <w:sz w:val="24"/>
          <w:szCs w:val="24"/>
          <w:lang w:val="es-ES_tradnl"/>
        </w:rPr>
        <w:footnoteReference w:id="52"/>
      </w:r>
      <w:r w:rsidR="00CE3CF0" w:rsidRPr="00BC4D7A">
        <w:rPr>
          <w:rFonts w:ascii="Arial" w:hAnsi="Arial" w:cs="Arial"/>
          <w:sz w:val="24"/>
          <w:szCs w:val="24"/>
          <w:lang w:val="es-ES_tradnl"/>
        </w:rPr>
        <w:t>)</w:t>
      </w:r>
      <w:r w:rsidR="00CB040A" w:rsidRPr="00BC4D7A">
        <w:rPr>
          <w:rFonts w:ascii="Arial" w:hAnsi="Arial" w:cs="Arial"/>
          <w:sz w:val="24"/>
          <w:szCs w:val="24"/>
          <w:lang w:val="es-ES_tradnl"/>
        </w:rPr>
        <w:t xml:space="preserve">. </w:t>
      </w:r>
    </w:p>
    <w:p w14:paraId="2552859C" w14:textId="77777777" w:rsidR="006225FF" w:rsidRDefault="006225FF" w:rsidP="00331760">
      <w:pPr>
        <w:pStyle w:val="Textoindependiente"/>
        <w:spacing w:after="0" w:line="360" w:lineRule="auto"/>
        <w:rPr>
          <w:rFonts w:ascii="Arial" w:hAnsi="Arial" w:cs="Arial"/>
          <w:sz w:val="24"/>
          <w:szCs w:val="24"/>
          <w:lang w:val="es-ES_tradnl"/>
        </w:rPr>
      </w:pPr>
    </w:p>
    <w:p w14:paraId="200F9463" w14:textId="507179A9" w:rsidR="00632313" w:rsidRPr="00BC4D7A" w:rsidRDefault="006225FF" w:rsidP="00331760">
      <w:pPr>
        <w:pStyle w:val="Textoindependiente"/>
        <w:spacing w:after="0" w:line="360" w:lineRule="auto"/>
        <w:rPr>
          <w:rFonts w:ascii="Arial" w:hAnsi="Arial" w:cs="Arial"/>
          <w:sz w:val="24"/>
          <w:szCs w:val="24"/>
          <w:shd w:val="clear" w:color="auto" w:fill="FFFFFF"/>
          <w:lang w:val="es-ES_tradnl"/>
        </w:rPr>
      </w:pPr>
      <w:r>
        <w:rPr>
          <w:rFonts w:ascii="Arial" w:hAnsi="Arial" w:cs="Arial"/>
          <w:sz w:val="24"/>
          <w:szCs w:val="24"/>
          <w:lang w:val="es-ES_tradnl"/>
        </w:rPr>
        <w:t xml:space="preserve">En ese sentido, aunque algunos </w:t>
      </w:r>
      <w:r w:rsidRPr="00BC4D7A">
        <w:rPr>
          <w:rFonts w:ascii="Arial" w:hAnsi="Arial" w:cs="Arial"/>
          <w:sz w:val="24"/>
          <w:szCs w:val="24"/>
          <w:lang w:val="es-ES_tradnl"/>
        </w:rPr>
        <w:t xml:space="preserve">sectores han expresado </w:t>
      </w:r>
      <w:r>
        <w:rPr>
          <w:rFonts w:ascii="Arial" w:hAnsi="Arial" w:cs="Arial"/>
          <w:sz w:val="24"/>
          <w:szCs w:val="24"/>
          <w:lang w:val="es-ES_tradnl"/>
        </w:rPr>
        <w:t xml:space="preserve">serias </w:t>
      </w:r>
      <w:r w:rsidRPr="00BC4D7A">
        <w:rPr>
          <w:rFonts w:ascii="Arial" w:hAnsi="Arial" w:cs="Arial"/>
          <w:sz w:val="24"/>
          <w:szCs w:val="24"/>
          <w:lang w:val="es-ES_tradnl"/>
        </w:rPr>
        <w:t xml:space="preserve">reservas frente a la posibilidad de garantizar la calidad de la educación y su cobertura mediante </w:t>
      </w:r>
      <w:r w:rsidR="00BE257C">
        <w:rPr>
          <w:rFonts w:ascii="Arial" w:hAnsi="Arial" w:cs="Arial"/>
          <w:sz w:val="24"/>
          <w:szCs w:val="24"/>
          <w:lang w:val="es-ES_tradnl"/>
        </w:rPr>
        <w:t xml:space="preserve">el uso de </w:t>
      </w:r>
      <w:r w:rsidRPr="00BC4D7A">
        <w:rPr>
          <w:rFonts w:ascii="Arial" w:hAnsi="Arial" w:cs="Arial"/>
          <w:sz w:val="24"/>
          <w:szCs w:val="24"/>
          <w:lang w:val="es-ES_tradnl"/>
        </w:rPr>
        <w:t xml:space="preserve">herramientas </w:t>
      </w:r>
      <w:r w:rsidR="00BE257C">
        <w:rPr>
          <w:rFonts w:ascii="Arial" w:hAnsi="Arial" w:cs="Arial"/>
          <w:sz w:val="24"/>
          <w:szCs w:val="24"/>
          <w:lang w:val="es-ES_tradnl"/>
        </w:rPr>
        <w:t>no presenciales,</w:t>
      </w:r>
      <w:r w:rsidRPr="00BC4D7A">
        <w:rPr>
          <w:rFonts w:ascii="Arial" w:hAnsi="Arial" w:cs="Arial"/>
          <w:sz w:val="24"/>
          <w:szCs w:val="24"/>
          <w:lang w:val="es-ES_tradnl"/>
        </w:rPr>
        <w:t xml:space="preserve"> </w:t>
      </w:r>
      <w:r w:rsidR="00BE257C">
        <w:rPr>
          <w:rFonts w:ascii="Arial" w:hAnsi="Arial" w:cs="Arial"/>
          <w:sz w:val="24"/>
          <w:szCs w:val="24"/>
          <w:lang w:val="es-ES_tradnl"/>
        </w:rPr>
        <w:t xml:space="preserve">así como su preocupación por la posible desatención de derechos </w:t>
      </w:r>
      <w:r w:rsidR="00632313" w:rsidRPr="00BC4D7A">
        <w:rPr>
          <w:rFonts w:ascii="Arial" w:hAnsi="Arial" w:cs="Arial"/>
          <w:sz w:val="24"/>
          <w:szCs w:val="24"/>
          <w:shd w:val="clear" w:color="auto" w:fill="FFFFFF"/>
          <w:lang w:val="es-ES_tradnl"/>
        </w:rPr>
        <w:t>conexos</w:t>
      </w:r>
      <w:r w:rsidR="00BE257C">
        <w:rPr>
          <w:rFonts w:ascii="Arial" w:hAnsi="Arial" w:cs="Arial"/>
          <w:sz w:val="24"/>
          <w:szCs w:val="24"/>
          <w:shd w:val="clear" w:color="auto" w:fill="FFFFFF"/>
          <w:lang w:val="es-ES_tradnl"/>
        </w:rPr>
        <w:t xml:space="preserve"> a la prestación del servicio educativo presencial</w:t>
      </w:r>
      <w:r w:rsidR="00521856" w:rsidRPr="00BC4D7A">
        <w:rPr>
          <w:rFonts w:ascii="Arial" w:hAnsi="Arial" w:cs="Arial"/>
          <w:sz w:val="24"/>
          <w:szCs w:val="24"/>
          <w:shd w:val="clear" w:color="auto" w:fill="FFFFFF"/>
          <w:lang w:val="es-ES_tradnl"/>
        </w:rPr>
        <w:t xml:space="preserve"> </w:t>
      </w:r>
      <w:r w:rsidR="00BE257C">
        <w:rPr>
          <w:rFonts w:ascii="Arial" w:hAnsi="Arial" w:cs="Arial"/>
          <w:sz w:val="24"/>
          <w:szCs w:val="24"/>
          <w:shd w:val="clear" w:color="auto" w:fill="FFFFFF"/>
          <w:lang w:val="es-ES_tradnl"/>
        </w:rPr>
        <w:lastRenderedPageBreak/>
        <w:t>-</w:t>
      </w:r>
      <w:r w:rsidR="00521856" w:rsidRPr="00BC4D7A">
        <w:rPr>
          <w:rFonts w:ascii="Arial" w:hAnsi="Arial" w:cs="Arial"/>
          <w:sz w:val="24"/>
          <w:szCs w:val="24"/>
          <w:shd w:val="clear" w:color="auto" w:fill="FFFFFF"/>
          <w:lang w:val="es-ES_tradnl"/>
        </w:rPr>
        <w:t>especialmente para l</w:t>
      </w:r>
      <w:r w:rsidR="009735D8">
        <w:rPr>
          <w:rFonts w:ascii="Arial" w:hAnsi="Arial" w:cs="Arial"/>
          <w:sz w:val="24"/>
          <w:szCs w:val="24"/>
          <w:shd w:val="clear" w:color="auto" w:fill="FFFFFF"/>
          <w:lang w:val="es-ES_tradnl"/>
        </w:rPr>
        <w:t>a población m</w:t>
      </w:r>
      <w:r w:rsidR="00521856" w:rsidRPr="00BC4D7A">
        <w:rPr>
          <w:rFonts w:ascii="Arial" w:hAnsi="Arial" w:cs="Arial"/>
          <w:sz w:val="24"/>
          <w:szCs w:val="24"/>
          <w:shd w:val="clear" w:color="auto" w:fill="FFFFFF"/>
          <w:lang w:val="es-ES_tradnl"/>
        </w:rPr>
        <w:t>ás vulnerable</w:t>
      </w:r>
      <w:r w:rsidR="00521856" w:rsidRPr="00BC4D7A">
        <w:rPr>
          <w:rStyle w:val="Refdenotaalpie"/>
          <w:rFonts w:ascii="Arial" w:hAnsi="Arial" w:cs="Arial"/>
          <w:sz w:val="24"/>
          <w:szCs w:val="24"/>
          <w:shd w:val="clear" w:color="auto" w:fill="FFFFFF"/>
          <w:lang w:val="es-ES_tradnl"/>
        </w:rPr>
        <w:footnoteReference w:id="53"/>
      </w:r>
      <w:r w:rsidR="00BE257C">
        <w:rPr>
          <w:rFonts w:ascii="Arial" w:hAnsi="Arial" w:cs="Arial"/>
          <w:sz w:val="24"/>
          <w:szCs w:val="24"/>
          <w:shd w:val="clear" w:color="auto" w:fill="FFFFFF"/>
          <w:lang w:val="es-ES_tradnl"/>
        </w:rPr>
        <w:t>-</w:t>
      </w:r>
      <w:r w:rsidR="00C109AD" w:rsidRPr="00BC4D7A">
        <w:rPr>
          <w:rFonts w:ascii="Arial" w:hAnsi="Arial" w:cs="Arial"/>
          <w:sz w:val="24"/>
          <w:szCs w:val="24"/>
          <w:shd w:val="clear" w:color="auto" w:fill="FFFFFF"/>
          <w:lang w:val="es-ES_tradnl"/>
        </w:rPr>
        <w:t>,</w:t>
      </w:r>
      <w:r w:rsidR="00632313" w:rsidRPr="00BC4D7A">
        <w:rPr>
          <w:rFonts w:ascii="Arial" w:hAnsi="Arial" w:cs="Arial"/>
          <w:sz w:val="24"/>
          <w:szCs w:val="24"/>
          <w:shd w:val="clear" w:color="auto" w:fill="FFFFFF"/>
          <w:lang w:val="es-ES_tradnl"/>
        </w:rPr>
        <w:t xml:space="preserve"> lo cierto es que dadas las</w:t>
      </w:r>
      <w:r w:rsidR="00583A3F" w:rsidRPr="00BC4D7A">
        <w:rPr>
          <w:rFonts w:ascii="Arial" w:hAnsi="Arial" w:cs="Arial"/>
          <w:sz w:val="24"/>
          <w:szCs w:val="24"/>
          <w:shd w:val="clear" w:color="auto" w:fill="FFFFFF"/>
          <w:lang w:val="es-ES_tradnl"/>
        </w:rPr>
        <w:t xml:space="preserve"> </w:t>
      </w:r>
      <w:r w:rsidR="000F0F72" w:rsidRPr="00BC4D7A">
        <w:rPr>
          <w:rFonts w:ascii="Arial" w:hAnsi="Arial" w:cs="Arial"/>
          <w:sz w:val="24"/>
          <w:szCs w:val="24"/>
          <w:shd w:val="clear" w:color="auto" w:fill="FFFFFF"/>
          <w:lang w:val="es-ES_tradnl"/>
        </w:rPr>
        <w:t xml:space="preserve">actuales </w:t>
      </w:r>
      <w:r w:rsidR="00632313" w:rsidRPr="00BC4D7A">
        <w:rPr>
          <w:rFonts w:ascii="Arial" w:hAnsi="Arial" w:cs="Arial"/>
          <w:sz w:val="24"/>
          <w:szCs w:val="24"/>
          <w:shd w:val="clear" w:color="auto" w:fill="FFFFFF"/>
          <w:lang w:val="es-ES_tradnl"/>
        </w:rPr>
        <w:t xml:space="preserve">condiciones de salud pública </w:t>
      </w:r>
      <w:r w:rsidR="002314F4" w:rsidRPr="00BC4D7A">
        <w:rPr>
          <w:rFonts w:ascii="Arial" w:hAnsi="Arial" w:cs="Arial"/>
          <w:sz w:val="24"/>
          <w:szCs w:val="24"/>
          <w:shd w:val="clear" w:color="auto" w:fill="FFFFFF"/>
          <w:lang w:val="es-ES_tradnl"/>
        </w:rPr>
        <w:t>y los retos que esta pandemia ha representado para la sociedad,</w:t>
      </w:r>
      <w:r w:rsidR="000F0F72" w:rsidRPr="00BC4D7A">
        <w:rPr>
          <w:rFonts w:ascii="Arial" w:hAnsi="Arial" w:cs="Arial"/>
          <w:sz w:val="24"/>
          <w:szCs w:val="24"/>
          <w:shd w:val="clear" w:color="auto" w:fill="FFFFFF"/>
          <w:lang w:val="es-ES_tradnl"/>
        </w:rPr>
        <w:t xml:space="preserve"> una medida de estas características </w:t>
      </w:r>
      <w:r w:rsidR="002314F4" w:rsidRPr="00BC4D7A">
        <w:rPr>
          <w:rFonts w:ascii="Arial" w:hAnsi="Arial" w:cs="Arial"/>
          <w:sz w:val="24"/>
          <w:szCs w:val="24"/>
          <w:shd w:val="clear" w:color="auto" w:fill="FFFFFF"/>
          <w:lang w:val="es-ES_tradnl"/>
        </w:rPr>
        <w:t>permite</w:t>
      </w:r>
      <w:r w:rsidR="000137D9">
        <w:rPr>
          <w:rFonts w:ascii="Arial" w:hAnsi="Arial" w:cs="Arial"/>
          <w:sz w:val="24"/>
          <w:szCs w:val="24"/>
          <w:shd w:val="clear" w:color="auto" w:fill="FFFFFF"/>
          <w:lang w:val="es-ES_tradnl"/>
        </w:rPr>
        <w:t xml:space="preserve">, </w:t>
      </w:r>
      <w:r w:rsidR="00FD2298" w:rsidRPr="00BC4D7A">
        <w:rPr>
          <w:rFonts w:ascii="Arial" w:hAnsi="Arial" w:cs="Arial"/>
          <w:sz w:val="24"/>
          <w:szCs w:val="24"/>
          <w:shd w:val="clear" w:color="auto" w:fill="FFFFFF"/>
          <w:lang w:val="es-ES_tradnl"/>
        </w:rPr>
        <w:t>al menos temporalmente</w:t>
      </w:r>
      <w:r w:rsidR="000137D9">
        <w:rPr>
          <w:rFonts w:ascii="Arial" w:hAnsi="Arial" w:cs="Arial"/>
          <w:sz w:val="24"/>
          <w:szCs w:val="24"/>
          <w:shd w:val="clear" w:color="auto" w:fill="FFFFFF"/>
          <w:lang w:val="es-ES_tradnl"/>
        </w:rPr>
        <w:t>,</w:t>
      </w:r>
      <w:r w:rsidR="00FD2298" w:rsidRPr="00BC4D7A">
        <w:rPr>
          <w:rFonts w:ascii="Arial" w:hAnsi="Arial" w:cs="Arial"/>
          <w:sz w:val="24"/>
          <w:szCs w:val="24"/>
          <w:shd w:val="clear" w:color="auto" w:fill="FFFFFF"/>
          <w:lang w:val="es-ES_tradnl"/>
        </w:rPr>
        <w:t xml:space="preserve"> </w:t>
      </w:r>
      <w:r w:rsidR="009735D8">
        <w:rPr>
          <w:rFonts w:ascii="Arial" w:hAnsi="Arial" w:cs="Arial"/>
          <w:sz w:val="24"/>
          <w:szCs w:val="24"/>
          <w:shd w:val="clear" w:color="auto" w:fill="FFFFFF"/>
          <w:lang w:val="es-ES_tradnl"/>
        </w:rPr>
        <w:t>garantizar el núcleo esencial de los derechos que se advierten involucrados, específicamente, de</w:t>
      </w:r>
      <w:r w:rsidR="000137D9">
        <w:rPr>
          <w:rFonts w:ascii="Arial" w:hAnsi="Arial" w:cs="Arial"/>
          <w:sz w:val="24"/>
          <w:szCs w:val="24"/>
          <w:shd w:val="clear" w:color="auto" w:fill="FFFFFF"/>
          <w:lang w:val="es-ES_tradnl"/>
        </w:rPr>
        <w:t xml:space="preserve"> </w:t>
      </w:r>
      <w:r w:rsidR="009735D8">
        <w:rPr>
          <w:rFonts w:ascii="Arial" w:hAnsi="Arial" w:cs="Arial"/>
          <w:sz w:val="24"/>
          <w:szCs w:val="24"/>
          <w:shd w:val="clear" w:color="auto" w:fill="FFFFFF"/>
          <w:lang w:val="es-ES_tradnl"/>
        </w:rPr>
        <w:t>l</w:t>
      </w:r>
      <w:r w:rsidR="000137D9">
        <w:rPr>
          <w:rFonts w:ascii="Arial" w:hAnsi="Arial" w:cs="Arial"/>
          <w:sz w:val="24"/>
          <w:szCs w:val="24"/>
          <w:shd w:val="clear" w:color="auto" w:fill="FFFFFF"/>
          <w:lang w:val="es-ES_tradnl"/>
        </w:rPr>
        <w:t>os</w:t>
      </w:r>
      <w:r w:rsidR="009735D8">
        <w:rPr>
          <w:rFonts w:ascii="Arial" w:hAnsi="Arial" w:cs="Arial"/>
          <w:sz w:val="24"/>
          <w:szCs w:val="24"/>
          <w:shd w:val="clear" w:color="auto" w:fill="FFFFFF"/>
          <w:lang w:val="es-ES_tradnl"/>
        </w:rPr>
        <w:t xml:space="preserve"> de</w:t>
      </w:r>
      <w:r w:rsidR="00790653" w:rsidRPr="00BC4D7A">
        <w:rPr>
          <w:rFonts w:ascii="Arial" w:hAnsi="Arial" w:cs="Arial"/>
          <w:sz w:val="24"/>
          <w:szCs w:val="24"/>
          <w:shd w:val="clear" w:color="auto" w:fill="FFFFFF"/>
          <w:lang w:val="es-ES_tradnl"/>
        </w:rPr>
        <w:t>recho</w:t>
      </w:r>
      <w:r w:rsidR="000137D9">
        <w:rPr>
          <w:rFonts w:ascii="Arial" w:hAnsi="Arial" w:cs="Arial"/>
          <w:sz w:val="24"/>
          <w:szCs w:val="24"/>
          <w:shd w:val="clear" w:color="auto" w:fill="FFFFFF"/>
          <w:lang w:val="es-ES_tradnl"/>
        </w:rPr>
        <w:t>s</w:t>
      </w:r>
      <w:r w:rsidR="00790653" w:rsidRPr="00BC4D7A">
        <w:rPr>
          <w:rFonts w:ascii="Arial" w:hAnsi="Arial" w:cs="Arial"/>
          <w:sz w:val="24"/>
          <w:szCs w:val="24"/>
          <w:shd w:val="clear" w:color="auto" w:fill="FFFFFF"/>
          <w:lang w:val="es-ES_tradnl"/>
        </w:rPr>
        <w:t xml:space="preserve"> a la salud</w:t>
      </w:r>
      <w:r w:rsidR="000137D9">
        <w:rPr>
          <w:rFonts w:ascii="Arial" w:hAnsi="Arial" w:cs="Arial"/>
          <w:sz w:val="24"/>
          <w:szCs w:val="24"/>
          <w:shd w:val="clear" w:color="auto" w:fill="FFFFFF"/>
          <w:lang w:val="es-ES_tradnl"/>
        </w:rPr>
        <w:t xml:space="preserve">, a la vida, </w:t>
      </w:r>
      <w:r w:rsidR="009735D8">
        <w:rPr>
          <w:rFonts w:ascii="Arial" w:hAnsi="Arial" w:cs="Arial"/>
          <w:sz w:val="24"/>
          <w:szCs w:val="24"/>
          <w:shd w:val="clear" w:color="auto" w:fill="FFFFFF"/>
          <w:lang w:val="es-ES_tradnl"/>
        </w:rPr>
        <w:t>a la educación</w:t>
      </w:r>
      <w:r w:rsidR="000137D9">
        <w:rPr>
          <w:rFonts w:ascii="Arial" w:hAnsi="Arial" w:cs="Arial"/>
          <w:sz w:val="24"/>
          <w:szCs w:val="24"/>
          <w:shd w:val="clear" w:color="auto" w:fill="FFFFFF"/>
          <w:lang w:val="es-ES_tradnl"/>
        </w:rPr>
        <w:t xml:space="preserve"> y al trabajo de quienes forman parte de la comunidad educativa</w:t>
      </w:r>
      <w:r w:rsidR="00CA7C87" w:rsidRPr="00BC4D7A">
        <w:rPr>
          <w:rStyle w:val="Refdenotaalpie"/>
          <w:rFonts w:ascii="Arial" w:hAnsi="Arial" w:cs="Arial"/>
          <w:bCs/>
          <w:sz w:val="24"/>
          <w:szCs w:val="24"/>
          <w:lang w:val="es-ES_tradnl"/>
        </w:rPr>
        <w:footnoteReference w:id="54"/>
      </w:r>
      <w:r w:rsidR="00790653" w:rsidRPr="00BC4D7A">
        <w:rPr>
          <w:rFonts w:ascii="Arial" w:hAnsi="Arial" w:cs="Arial"/>
          <w:sz w:val="24"/>
          <w:szCs w:val="24"/>
          <w:shd w:val="clear" w:color="auto" w:fill="FFFFFF"/>
          <w:lang w:val="es-ES_tradnl"/>
        </w:rPr>
        <w:t xml:space="preserve">. </w:t>
      </w:r>
    </w:p>
    <w:p w14:paraId="0C0F49FD" w14:textId="77777777" w:rsidR="00CE3CF0" w:rsidRPr="00BC4D7A" w:rsidRDefault="00CE3CF0" w:rsidP="00331760">
      <w:pPr>
        <w:pStyle w:val="Textoindependiente"/>
        <w:spacing w:after="0" w:line="360" w:lineRule="auto"/>
        <w:rPr>
          <w:rFonts w:ascii="Arial" w:hAnsi="Arial" w:cs="Arial"/>
          <w:sz w:val="24"/>
          <w:szCs w:val="24"/>
          <w:shd w:val="clear" w:color="auto" w:fill="FFFFFF"/>
          <w:lang w:val="es-ES_tradnl"/>
        </w:rPr>
      </w:pPr>
    </w:p>
    <w:p w14:paraId="55ED128A" w14:textId="4B27CDC9" w:rsidR="00C65ECB" w:rsidRPr="00BC4D7A" w:rsidRDefault="00FB458E" w:rsidP="00331760">
      <w:pPr>
        <w:pStyle w:val="Textoindependiente"/>
        <w:spacing w:after="0" w:line="360" w:lineRule="auto"/>
        <w:rPr>
          <w:rFonts w:ascii="Arial" w:hAnsi="Arial" w:cs="Arial"/>
          <w:sz w:val="24"/>
          <w:szCs w:val="24"/>
          <w:shd w:val="clear" w:color="auto" w:fill="FFFFFF"/>
          <w:lang w:val="es-ES_tradnl"/>
        </w:rPr>
      </w:pPr>
      <w:r>
        <w:rPr>
          <w:rFonts w:ascii="Arial" w:hAnsi="Arial" w:cs="Arial"/>
          <w:sz w:val="24"/>
          <w:szCs w:val="24"/>
          <w:shd w:val="clear" w:color="auto" w:fill="FFFFFF"/>
          <w:lang w:val="es-ES_tradnl"/>
        </w:rPr>
        <w:t xml:space="preserve">Con eso no </w:t>
      </w:r>
      <w:r w:rsidR="0080549B">
        <w:rPr>
          <w:rFonts w:ascii="Arial" w:hAnsi="Arial" w:cs="Arial"/>
          <w:sz w:val="24"/>
          <w:szCs w:val="24"/>
          <w:shd w:val="clear" w:color="auto" w:fill="FFFFFF"/>
          <w:lang w:val="es-ES_tradnl"/>
        </w:rPr>
        <w:t xml:space="preserve">se </w:t>
      </w:r>
      <w:r>
        <w:rPr>
          <w:rFonts w:ascii="Arial" w:hAnsi="Arial" w:cs="Arial"/>
          <w:sz w:val="24"/>
          <w:szCs w:val="24"/>
          <w:shd w:val="clear" w:color="auto" w:fill="FFFFFF"/>
          <w:lang w:val="es-ES_tradnl"/>
        </w:rPr>
        <w:t xml:space="preserve">pretende </w:t>
      </w:r>
      <w:r w:rsidR="0080549B">
        <w:rPr>
          <w:rFonts w:ascii="Arial" w:hAnsi="Arial" w:cs="Arial"/>
          <w:sz w:val="24"/>
          <w:szCs w:val="24"/>
          <w:shd w:val="clear" w:color="auto" w:fill="FFFFFF"/>
          <w:lang w:val="es-ES_tradnl"/>
        </w:rPr>
        <w:t>desconoce</w:t>
      </w:r>
      <w:r>
        <w:rPr>
          <w:rFonts w:ascii="Arial" w:hAnsi="Arial" w:cs="Arial"/>
          <w:sz w:val="24"/>
          <w:szCs w:val="24"/>
          <w:shd w:val="clear" w:color="auto" w:fill="FFFFFF"/>
          <w:lang w:val="es-ES_tradnl"/>
        </w:rPr>
        <w:t>r</w:t>
      </w:r>
      <w:r w:rsidR="0080549B">
        <w:rPr>
          <w:rFonts w:ascii="Arial" w:hAnsi="Arial" w:cs="Arial"/>
          <w:sz w:val="24"/>
          <w:szCs w:val="24"/>
          <w:shd w:val="clear" w:color="auto" w:fill="FFFFFF"/>
          <w:lang w:val="es-ES_tradnl"/>
        </w:rPr>
        <w:t xml:space="preserve"> que </w:t>
      </w:r>
      <w:r w:rsidR="002314F4" w:rsidRPr="00BC4D7A">
        <w:rPr>
          <w:rFonts w:ascii="Arial" w:hAnsi="Arial" w:cs="Arial"/>
          <w:sz w:val="24"/>
          <w:szCs w:val="24"/>
          <w:shd w:val="clear" w:color="auto" w:fill="FFFFFF"/>
          <w:lang w:val="es-ES_tradnl"/>
        </w:rPr>
        <w:t>l</w:t>
      </w:r>
      <w:r w:rsidR="00583A3F" w:rsidRPr="00BC4D7A">
        <w:rPr>
          <w:rFonts w:ascii="Arial" w:hAnsi="Arial" w:cs="Arial"/>
          <w:sz w:val="24"/>
          <w:szCs w:val="24"/>
          <w:shd w:val="clear" w:color="auto" w:fill="FFFFFF"/>
          <w:lang w:val="es-ES_tradnl"/>
        </w:rPr>
        <w:t>a</w:t>
      </w:r>
      <w:r w:rsidR="00790653" w:rsidRPr="00BC4D7A">
        <w:rPr>
          <w:rFonts w:ascii="Arial" w:hAnsi="Arial" w:cs="Arial"/>
          <w:sz w:val="24"/>
          <w:szCs w:val="24"/>
          <w:shd w:val="clear" w:color="auto" w:fill="FFFFFF"/>
          <w:lang w:val="es-ES_tradnl"/>
        </w:rPr>
        <w:t xml:space="preserve"> modalidad de trabajo </w:t>
      </w:r>
      <w:r w:rsidR="00583A3F" w:rsidRPr="00BC4D7A">
        <w:rPr>
          <w:rFonts w:ascii="Arial" w:hAnsi="Arial" w:cs="Arial"/>
          <w:sz w:val="24"/>
          <w:szCs w:val="24"/>
          <w:shd w:val="clear" w:color="auto" w:fill="FFFFFF"/>
          <w:lang w:val="es-ES_tradnl"/>
        </w:rPr>
        <w:t xml:space="preserve">académico </w:t>
      </w:r>
      <w:r w:rsidR="00790653" w:rsidRPr="00BC4D7A">
        <w:rPr>
          <w:rFonts w:ascii="Arial" w:hAnsi="Arial" w:cs="Arial"/>
          <w:sz w:val="24"/>
          <w:szCs w:val="24"/>
          <w:shd w:val="clear" w:color="auto" w:fill="FFFFFF"/>
          <w:lang w:val="es-ES_tradnl"/>
        </w:rPr>
        <w:t>en casa</w:t>
      </w:r>
      <w:r w:rsidR="0080549B">
        <w:rPr>
          <w:rFonts w:ascii="Arial" w:hAnsi="Arial" w:cs="Arial"/>
          <w:sz w:val="24"/>
          <w:szCs w:val="24"/>
          <w:shd w:val="clear" w:color="auto" w:fill="FFFFFF"/>
          <w:lang w:val="es-ES_tradnl"/>
        </w:rPr>
        <w:t xml:space="preserve"> genera afectaci</w:t>
      </w:r>
      <w:r>
        <w:rPr>
          <w:rFonts w:ascii="Arial" w:hAnsi="Arial" w:cs="Arial"/>
          <w:sz w:val="24"/>
          <w:szCs w:val="24"/>
          <w:shd w:val="clear" w:color="auto" w:fill="FFFFFF"/>
          <w:lang w:val="es-ES_tradnl"/>
        </w:rPr>
        <w:t>ones</w:t>
      </w:r>
      <w:r w:rsidR="0080549B">
        <w:rPr>
          <w:rFonts w:ascii="Arial" w:hAnsi="Arial" w:cs="Arial"/>
          <w:sz w:val="24"/>
          <w:szCs w:val="24"/>
          <w:shd w:val="clear" w:color="auto" w:fill="FFFFFF"/>
          <w:lang w:val="es-ES_tradnl"/>
        </w:rPr>
        <w:t xml:space="preserve"> en el derecho a la educación y en </w:t>
      </w:r>
      <w:r>
        <w:rPr>
          <w:rFonts w:ascii="Arial" w:hAnsi="Arial" w:cs="Arial"/>
          <w:sz w:val="24"/>
          <w:szCs w:val="24"/>
          <w:shd w:val="clear" w:color="auto" w:fill="FFFFFF"/>
          <w:lang w:val="es-ES_tradnl"/>
        </w:rPr>
        <w:t>algunos otros</w:t>
      </w:r>
      <w:r w:rsidR="0080549B">
        <w:rPr>
          <w:rFonts w:ascii="Arial" w:hAnsi="Arial" w:cs="Arial"/>
          <w:sz w:val="24"/>
          <w:szCs w:val="24"/>
          <w:shd w:val="clear" w:color="auto" w:fill="FFFFFF"/>
          <w:lang w:val="es-ES_tradnl"/>
        </w:rPr>
        <w:t xml:space="preserve"> derechos</w:t>
      </w:r>
      <w:r>
        <w:rPr>
          <w:rFonts w:ascii="Arial" w:hAnsi="Arial" w:cs="Arial"/>
          <w:sz w:val="24"/>
          <w:szCs w:val="24"/>
          <w:shd w:val="clear" w:color="auto" w:fill="FFFFFF"/>
          <w:lang w:val="es-ES_tradnl"/>
        </w:rPr>
        <w:t xml:space="preserve"> que de manera indirecta </w:t>
      </w:r>
      <w:r w:rsidR="0080549B">
        <w:rPr>
          <w:rFonts w:ascii="Arial" w:hAnsi="Arial" w:cs="Arial"/>
          <w:sz w:val="24"/>
          <w:szCs w:val="24"/>
          <w:shd w:val="clear" w:color="auto" w:fill="FFFFFF"/>
          <w:lang w:val="es-ES_tradnl"/>
        </w:rPr>
        <w:t>encuentra</w:t>
      </w:r>
      <w:r>
        <w:rPr>
          <w:rFonts w:ascii="Arial" w:hAnsi="Arial" w:cs="Arial"/>
          <w:sz w:val="24"/>
          <w:szCs w:val="24"/>
          <w:shd w:val="clear" w:color="auto" w:fill="FFFFFF"/>
          <w:lang w:val="es-ES_tradnl"/>
        </w:rPr>
        <w:t>n</w:t>
      </w:r>
      <w:r w:rsidR="0080549B">
        <w:rPr>
          <w:rFonts w:ascii="Arial" w:hAnsi="Arial" w:cs="Arial"/>
          <w:sz w:val="24"/>
          <w:szCs w:val="24"/>
          <w:shd w:val="clear" w:color="auto" w:fill="FFFFFF"/>
          <w:lang w:val="es-ES_tradnl"/>
        </w:rPr>
        <w:t xml:space="preserve"> satisfacción cuando el servicio se presta de manera presencial </w:t>
      </w:r>
      <w:r>
        <w:rPr>
          <w:rFonts w:ascii="Arial" w:hAnsi="Arial" w:cs="Arial"/>
          <w:sz w:val="24"/>
          <w:szCs w:val="24"/>
          <w:shd w:val="clear" w:color="auto" w:fill="FFFFFF"/>
          <w:lang w:val="es-ES_tradnl"/>
        </w:rPr>
        <w:t>-</w:t>
      </w:r>
      <w:r w:rsidR="0080549B">
        <w:rPr>
          <w:rFonts w:ascii="Arial" w:hAnsi="Arial" w:cs="Arial"/>
          <w:sz w:val="24"/>
          <w:szCs w:val="24"/>
          <w:shd w:val="clear" w:color="auto" w:fill="FFFFFF"/>
          <w:lang w:val="es-ES_tradnl"/>
        </w:rPr>
        <w:t xml:space="preserve">como </w:t>
      </w:r>
      <w:r>
        <w:rPr>
          <w:rFonts w:ascii="Arial" w:hAnsi="Arial" w:cs="Arial"/>
          <w:sz w:val="24"/>
          <w:szCs w:val="24"/>
          <w:shd w:val="clear" w:color="auto" w:fill="FFFFFF"/>
          <w:lang w:val="es-ES_tradnl"/>
        </w:rPr>
        <w:t xml:space="preserve">la alimentación, la recreación, la protección de la niñez, etc.-. Sin embargo, en el </w:t>
      </w:r>
      <w:r w:rsidRPr="00A86EC0">
        <w:rPr>
          <w:rFonts w:ascii="Arial" w:hAnsi="Arial" w:cs="Arial"/>
          <w:sz w:val="24"/>
          <w:szCs w:val="24"/>
          <w:shd w:val="clear" w:color="auto" w:fill="FFFFFF"/>
          <w:lang w:val="es-ES_tradnl"/>
        </w:rPr>
        <w:t>marco de la crisis generada por la pandemia y teniendo presente que</w:t>
      </w:r>
      <w:r w:rsidR="00C50D85" w:rsidRPr="00A86EC0">
        <w:rPr>
          <w:rFonts w:ascii="Arial" w:hAnsi="Arial" w:cs="Arial"/>
          <w:sz w:val="24"/>
          <w:szCs w:val="24"/>
          <w:shd w:val="clear" w:color="auto" w:fill="FFFFFF"/>
          <w:lang w:val="es-ES_tradnl"/>
        </w:rPr>
        <w:t xml:space="preserve"> dadas las actuales condiciones</w:t>
      </w:r>
      <w:r w:rsidRPr="00A86EC0">
        <w:rPr>
          <w:rFonts w:ascii="Arial" w:hAnsi="Arial" w:cs="Arial"/>
          <w:sz w:val="24"/>
          <w:szCs w:val="24"/>
          <w:shd w:val="clear" w:color="auto" w:fill="FFFFFF"/>
          <w:lang w:val="es-ES_tradnl"/>
        </w:rPr>
        <w:t xml:space="preserve"> insistir en el modelo tradicional podría poner en riesgo la vida y la salud de los miembros de la comunidad educativa, es claro que tal modalidad se muestra</w:t>
      </w:r>
      <w:r>
        <w:rPr>
          <w:rFonts w:ascii="Arial" w:hAnsi="Arial" w:cs="Arial"/>
          <w:sz w:val="24"/>
          <w:szCs w:val="24"/>
          <w:shd w:val="clear" w:color="auto" w:fill="FFFFFF"/>
          <w:lang w:val="es-ES_tradnl"/>
        </w:rPr>
        <w:t xml:space="preserve"> como adecuada en aras de cumplir</w:t>
      </w:r>
      <w:r w:rsidR="00583A3F" w:rsidRPr="00BC4D7A">
        <w:rPr>
          <w:rFonts w:ascii="Arial" w:hAnsi="Arial" w:cs="Arial"/>
          <w:sz w:val="24"/>
          <w:szCs w:val="24"/>
          <w:shd w:val="clear" w:color="auto" w:fill="FFFFFF"/>
          <w:lang w:val="es-ES_tradnl"/>
        </w:rPr>
        <w:t xml:space="preserve"> con los elementos </w:t>
      </w:r>
      <w:r w:rsidR="00EB42CD">
        <w:rPr>
          <w:rFonts w:ascii="Arial" w:hAnsi="Arial" w:cs="Arial"/>
          <w:sz w:val="24"/>
          <w:szCs w:val="24"/>
          <w:shd w:val="clear" w:color="auto" w:fill="FFFFFF"/>
          <w:lang w:val="es-ES_tradnl"/>
        </w:rPr>
        <w:t xml:space="preserve">básicos </w:t>
      </w:r>
      <w:r>
        <w:rPr>
          <w:rFonts w:ascii="Arial" w:hAnsi="Arial" w:cs="Arial"/>
          <w:sz w:val="24"/>
          <w:szCs w:val="24"/>
          <w:shd w:val="clear" w:color="auto" w:fill="FFFFFF"/>
          <w:lang w:val="es-ES_tradnl"/>
        </w:rPr>
        <w:t xml:space="preserve">del núcleo esencial </w:t>
      </w:r>
      <w:r w:rsidR="00583A3F" w:rsidRPr="00BC4D7A">
        <w:rPr>
          <w:rFonts w:ascii="Arial" w:hAnsi="Arial" w:cs="Arial"/>
          <w:sz w:val="24"/>
          <w:szCs w:val="24"/>
          <w:shd w:val="clear" w:color="auto" w:fill="FFFFFF"/>
          <w:lang w:val="es-ES_tradnl"/>
        </w:rPr>
        <w:t>del derecho a la educación</w:t>
      </w:r>
      <w:r w:rsidR="00A467E2">
        <w:rPr>
          <w:rFonts w:ascii="Arial" w:hAnsi="Arial" w:cs="Arial"/>
          <w:sz w:val="24"/>
          <w:szCs w:val="24"/>
          <w:shd w:val="clear" w:color="auto" w:fill="FFFFFF"/>
          <w:lang w:val="es-ES_tradnl"/>
        </w:rPr>
        <w:t xml:space="preserve"> y</w:t>
      </w:r>
      <w:r w:rsidR="00583A3F" w:rsidRPr="00BC4D7A">
        <w:rPr>
          <w:rFonts w:ascii="Arial" w:hAnsi="Arial" w:cs="Arial"/>
          <w:sz w:val="24"/>
          <w:szCs w:val="24"/>
          <w:shd w:val="clear" w:color="auto" w:fill="FFFFFF"/>
          <w:lang w:val="es-ES_tradnl"/>
        </w:rPr>
        <w:t xml:space="preserve"> </w:t>
      </w:r>
      <w:r w:rsidR="00A467E2">
        <w:rPr>
          <w:rFonts w:ascii="Arial" w:hAnsi="Arial" w:cs="Arial"/>
          <w:sz w:val="24"/>
          <w:szCs w:val="24"/>
          <w:shd w:val="clear" w:color="auto" w:fill="FFFFFF"/>
          <w:lang w:val="es-ES_tradnl"/>
        </w:rPr>
        <w:t xml:space="preserve">de garantizar </w:t>
      </w:r>
      <w:r w:rsidR="007B7E34" w:rsidRPr="00BC4D7A">
        <w:rPr>
          <w:rFonts w:ascii="Arial" w:hAnsi="Arial" w:cs="Arial"/>
          <w:sz w:val="24"/>
          <w:szCs w:val="24"/>
          <w:shd w:val="clear" w:color="auto" w:fill="FFFFFF"/>
          <w:lang w:val="es-ES_tradnl"/>
        </w:rPr>
        <w:t xml:space="preserve">la continuidad en </w:t>
      </w:r>
      <w:r w:rsidR="00A467E2">
        <w:rPr>
          <w:rFonts w:ascii="Arial" w:hAnsi="Arial" w:cs="Arial"/>
          <w:sz w:val="24"/>
          <w:szCs w:val="24"/>
          <w:shd w:val="clear" w:color="auto" w:fill="FFFFFF"/>
          <w:lang w:val="es-ES_tradnl"/>
        </w:rPr>
        <w:t>la prestación del servicio</w:t>
      </w:r>
      <w:r w:rsidR="00EB6E35" w:rsidRPr="00BC4D7A">
        <w:rPr>
          <w:rFonts w:ascii="Arial" w:hAnsi="Arial" w:cs="Arial"/>
          <w:sz w:val="24"/>
          <w:szCs w:val="24"/>
          <w:shd w:val="clear" w:color="auto" w:fill="FFFFFF"/>
          <w:lang w:val="es-ES_tradnl"/>
        </w:rPr>
        <w:t xml:space="preserve">. </w:t>
      </w:r>
    </w:p>
    <w:p w14:paraId="3C95BFBA" w14:textId="57E92806" w:rsidR="00EB6E35" w:rsidRPr="00BC4D7A" w:rsidRDefault="00EB6E35" w:rsidP="00331760">
      <w:pPr>
        <w:pStyle w:val="Textoindependiente"/>
        <w:spacing w:after="0" w:line="360" w:lineRule="auto"/>
        <w:rPr>
          <w:rFonts w:ascii="Arial" w:hAnsi="Arial" w:cs="Arial"/>
          <w:sz w:val="24"/>
          <w:szCs w:val="24"/>
          <w:shd w:val="clear" w:color="auto" w:fill="FFFFFF"/>
          <w:lang w:val="es-ES_tradnl"/>
        </w:rPr>
      </w:pPr>
    </w:p>
    <w:p w14:paraId="67821FF6" w14:textId="21B9E013" w:rsidR="00E237B3" w:rsidRDefault="00691A62" w:rsidP="00331760">
      <w:pPr>
        <w:pStyle w:val="Textoindependiente"/>
        <w:spacing w:after="0" w:line="360" w:lineRule="auto"/>
        <w:rPr>
          <w:rFonts w:ascii="Arial" w:hAnsi="Arial" w:cs="Arial"/>
          <w:bCs/>
          <w:sz w:val="24"/>
          <w:szCs w:val="24"/>
          <w:lang w:val="es-ES_tradnl"/>
        </w:rPr>
      </w:pPr>
      <w:r w:rsidRPr="00691A62">
        <w:rPr>
          <w:rFonts w:ascii="Arial" w:hAnsi="Arial" w:cs="Arial"/>
          <w:sz w:val="24"/>
          <w:szCs w:val="24"/>
          <w:lang w:val="es-ES_tradnl"/>
        </w:rPr>
        <w:t xml:space="preserve">Por esa misma razón, la Sala no encuentra que esta disposición vulnere alguna de las </w:t>
      </w:r>
      <w:r w:rsidR="00EB6E35" w:rsidRPr="00691A62">
        <w:rPr>
          <w:rFonts w:ascii="Arial" w:hAnsi="Arial" w:cs="Arial"/>
          <w:sz w:val="24"/>
          <w:szCs w:val="24"/>
          <w:lang w:val="es-ES_tradnl"/>
        </w:rPr>
        <w:t>normas previstas en la Ley 137 de 1994</w:t>
      </w:r>
      <w:r w:rsidR="00EB6E35" w:rsidRPr="00691A62">
        <w:rPr>
          <w:rStyle w:val="Refdenotaalpie"/>
          <w:rFonts w:ascii="Arial" w:hAnsi="Arial" w:cs="Arial"/>
          <w:sz w:val="24"/>
          <w:szCs w:val="24"/>
          <w:lang w:val="es-ES_tradnl"/>
        </w:rPr>
        <w:footnoteReference w:id="55"/>
      </w:r>
      <w:r w:rsidR="00EB6E35" w:rsidRPr="00691A62">
        <w:rPr>
          <w:rFonts w:ascii="Arial" w:hAnsi="Arial" w:cs="Arial"/>
          <w:sz w:val="24"/>
          <w:szCs w:val="24"/>
          <w:lang w:val="es-ES_tradnl"/>
        </w:rPr>
        <w:t xml:space="preserve">, en particular aquellas que resultan compatibles y que se relacionan con la prevalencia de los tratados internacionales (art. 3), la intangibilidad de garantías fundamentales como la vida y la integridad personal (art. 4), la prohibición de suspender derechos o de afectar su núcleo esencial (arts. 5, 6 y 7), la necesidad de justificar las limitaciones que se establezcan para los derechos fundamentales (art. 8), la no discriminación (art. 14), la </w:t>
      </w:r>
      <w:r w:rsidR="00EB6E35" w:rsidRPr="00691A62">
        <w:rPr>
          <w:rFonts w:ascii="Arial" w:hAnsi="Arial" w:cs="Arial"/>
          <w:sz w:val="24"/>
          <w:szCs w:val="24"/>
          <w:lang w:val="es-ES_tradnl"/>
        </w:rPr>
        <w:lastRenderedPageBreak/>
        <w:t>proscripción de suspender los derechos humanos, el normal funcionamiento de las ramas del poder público o las funciones de acusación y juzgamiento (art. 15) y la imposibilidad de desmejorar los derechos sociales de los trabajadores (art. 50)</w:t>
      </w:r>
      <w:r w:rsidR="00EB42CD">
        <w:rPr>
          <w:rFonts w:ascii="Arial" w:hAnsi="Arial" w:cs="Arial"/>
          <w:sz w:val="24"/>
          <w:szCs w:val="24"/>
          <w:lang w:val="es-ES_tradnl"/>
        </w:rPr>
        <w:t xml:space="preserve">, aspecto este último que no se ve afectado en tanto </w:t>
      </w:r>
      <w:r w:rsidR="00662A6D" w:rsidRPr="00BC4D7A">
        <w:rPr>
          <w:rFonts w:ascii="Arial" w:hAnsi="Arial" w:cs="Arial"/>
          <w:bCs/>
          <w:sz w:val="24"/>
          <w:szCs w:val="24"/>
          <w:lang w:val="es-ES_tradnl"/>
        </w:rPr>
        <w:t xml:space="preserve">únicamente </w:t>
      </w:r>
      <w:r w:rsidR="00EB42CD">
        <w:rPr>
          <w:rFonts w:ascii="Arial" w:hAnsi="Arial" w:cs="Arial"/>
          <w:bCs/>
          <w:sz w:val="24"/>
          <w:szCs w:val="24"/>
          <w:lang w:val="es-ES_tradnl"/>
        </w:rPr>
        <w:t>se produjo una variación d</w:t>
      </w:r>
      <w:r w:rsidR="00662A6D" w:rsidRPr="00BC4D7A">
        <w:rPr>
          <w:rFonts w:ascii="Arial" w:hAnsi="Arial" w:cs="Arial"/>
          <w:bCs/>
          <w:sz w:val="24"/>
          <w:szCs w:val="24"/>
          <w:lang w:val="es-ES_tradnl"/>
        </w:rPr>
        <w:t>el lugar donde debe prestarse la labor</w:t>
      </w:r>
      <w:r w:rsidR="009575D4" w:rsidRPr="00BC4D7A">
        <w:rPr>
          <w:rFonts w:ascii="Arial" w:hAnsi="Arial" w:cs="Arial"/>
          <w:bCs/>
          <w:sz w:val="24"/>
          <w:szCs w:val="24"/>
          <w:lang w:val="es-ES_tradnl"/>
        </w:rPr>
        <w:t xml:space="preserve"> docente</w:t>
      </w:r>
      <w:r w:rsidR="00974C7A" w:rsidRPr="00BC4D7A">
        <w:rPr>
          <w:rFonts w:ascii="Arial" w:hAnsi="Arial" w:cs="Arial"/>
          <w:bCs/>
          <w:sz w:val="24"/>
          <w:szCs w:val="24"/>
          <w:lang w:val="es-ES_tradnl"/>
        </w:rPr>
        <w:t>, precisamente en pro de la satisfacción de sus derechos</w:t>
      </w:r>
      <w:r w:rsidR="00662A6D" w:rsidRPr="00BC4D7A">
        <w:rPr>
          <w:rFonts w:ascii="Arial" w:hAnsi="Arial" w:cs="Arial"/>
          <w:bCs/>
          <w:sz w:val="24"/>
          <w:szCs w:val="24"/>
          <w:lang w:val="es-ES_tradnl"/>
        </w:rPr>
        <w:t>.</w:t>
      </w:r>
    </w:p>
    <w:p w14:paraId="72D5EE66" w14:textId="77777777" w:rsidR="00F00B1A" w:rsidRPr="00BC4D7A" w:rsidRDefault="00F00B1A" w:rsidP="00331760">
      <w:pPr>
        <w:pStyle w:val="Textoindependiente"/>
        <w:spacing w:after="0" w:line="360" w:lineRule="auto"/>
        <w:rPr>
          <w:rFonts w:ascii="Arial" w:hAnsi="Arial" w:cs="Arial"/>
          <w:sz w:val="24"/>
          <w:szCs w:val="24"/>
          <w:lang w:val="es-ES_tradnl"/>
        </w:rPr>
      </w:pPr>
    </w:p>
    <w:p w14:paraId="72484A01" w14:textId="7F067804" w:rsidR="007616ED" w:rsidRPr="00BC4D7A" w:rsidRDefault="00184D95" w:rsidP="00331760">
      <w:pPr>
        <w:pStyle w:val="Textoindependiente"/>
        <w:spacing w:after="0" w:line="360" w:lineRule="auto"/>
        <w:rPr>
          <w:rFonts w:ascii="Arial" w:hAnsi="Arial" w:cs="Arial"/>
          <w:sz w:val="24"/>
          <w:szCs w:val="24"/>
          <w:lang w:val="es-ES_tradnl"/>
        </w:rPr>
      </w:pPr>
      <w:r>
        <w:rPr>
          <w:rFonts w:ascii="Arial" w:hAnsi="Arial" w:cs="Arial"/>
          <w:sz w:val="24"/>
          <w:szCs w:val="24"/>
          <w:lang w:val="es-ES_tradnl"/>
        </w:rPr>
        <w:t>Además</w:t>
      </w:r>
      <w:r w:rsidR="00974C7A" w:rsidRPr="00BC4D7A">
        <w:rPr>
          <w:rFonts w:ascii="Arial" w:hAnsi="Arial" w:cs="Arial"/>
          <w:sz w:val="24"/>
          <w:szCs w:val="24"/>
          <w:lang w:val="es-ES_tradnl"/>
        </w:rPr>
        <w:t xml:space="preserve">, </w:t>
      </w:r>
      <w:r w:rsidR="00A524AF" w:rsidRPr="00BC4D7A">
        <w:rPr>
          <w:rFonts w:ascii="Arial" w:hAnsi="Arial" w:cs="Arial"/>
          <w:sz w:val="24"/>
          <w:szCs w:val="24"/>
          <w:lang w:val="es-ES_tradnl"/>
        </w:rPr>
        <w:t xml:space="preserve">la </w:t>
      </w:r>
      <w:r w:rsidR="00974C7A" w:rsidRPr="00BC4D7A">
        <w:rPr>
          <w:rFonts w:ascii="Arial" w:hAnsi="Arial" w:cs="Arial"/>
          <w:sz w:val="24"/>
          <w:szCs w:val="24"/>
          <w:lang w:val="es-ES_tradnl"/>
        </w:rPr>
        <w:t>Sala advierte</w:t>
      </w:r>
      <w:r w:rsidR="006D563E">
        <w:rPr>
          <w:rFonts w:ascii="Arial" w:hAnsi="Arial" w:cs="Arial"/>
          <w:sz w:val="24"/>
          <w:szCs w:val="24"/>
          <w:lang w:val="es-ES_tradnl"/>
        </w:rPr>
        <w:t xml:space="preserve"> que esta medida </w:t>
      </w:r>
      <w:r w:rsidR="00974C7A" w:rsidRPr="00BC4D7A">
        <w:rPr>
          <w:rFonts w:ascii="Arial" w:hAnsi="Arial" w:cs="Arial"/>
          <w:sz w:val="24"/>
          <w:szCs w:val="24"/>
          <w:lang w:val="es-ES_tradnl"/>
        </w:rPr>
        <w:t xml:space="preserve">constituye un desarrollo de una de las consideraciones expuestas por el Gobierno Nacional en </w:t>
      </w:r>
      <w:r w:rsidR="00713EE1" w:rsidRPr="00BC4D7A">
        <w:rPr>
          <w:rFonts w:ascii="Arial" w:hAnsi="Arial" w:cs="Arial"/>
          <w:sz w:val="24"/>
          <w:szCs w:val="24"/>
          <w:lang w:val="es-ES_tradnl"/>
        </w:rPr>
        <w:t>el D</w:t>
      </w:r>
      <w:r w:rsidR="00974C7A" w:rsidRPr="00BC4D7A">
        <w:rPr>
          <w:rFonts w:ascii="Arial" w:hAnsi="Arial" w:cs="Arial"/>
          <w:sz w:val="24"/>
          <w:szCs w:val="24"/>
          <w:lang w:val="es-ES_tradnl"/>
        </w:rPr>
        <w:t xml:space="preserve">ecreto </w:t>
      </w:r>
      <w:r w:rsidR="00713EE1" w:rsidRPr="00BC4D7A">
        <w:rPr>
          <w:rFonts w:ascii="Arial" w:hAnsi="Arial" w:cs="Arial"/>
          <w:sz w:val="24"/>
          <w:szCs w:val="24"/>
          <w:lang w:val="es-ES_tradnl"/>
        </w:rPr>
        <w:t xml:space="preserve">637 de 2020, </w:t>
      </w:r>
      <w:r w:rsidR="00974C7A" w:rsidRPr="00BC4D7A">
        <w:rPr>
          <w:rFonts w:ascii="Arial" w:hAnsi="Arial" w:cs="Arial"/>
          <w:sz w:val="24"/>
          <w:szCs w:val="24"/>
          <w:lang w:val="es-ES_tradnl"/>
        </w:rPr>
        <w:t xml:space="preserve">específicamente, de aquella en la que se </w:t>
      </w:r>
      <w:r w:rsidR="00713EE1" w:rsidRPr="00BC4D7A">
        <w:rPr>
          <w:rFonts w:ascii="Arial" w:hAnsi="Arial" w:cs="Arial"/>
          <w:sz w:val="24"/>
          <w:szCs w:val="24"/>
          <w:lang w:val="es-ES_tradnl"/>
        </w:rPr>
        <w:t xml:space="preserve">previó la necesidad </w:t>
      </w:r>
      <w:r w:rsidR="00891E35" w:rsidRPr="00BC4D7A">
        <w:rPr>
          <w:rFonts w:ascii="Arial" w:hAnsi="Arial" w:cs="Arial"/>
          <w:sz w:val="24"/>
          <w:szCs w:val="24"/>
          <w:lang w:val="es-ES_tradnl"/>
        </w:rPr>
        <w:t>de establecer nuevas</w:t>
      </w:r>
      <w:r w:rsidR="00713EE1" w:rsidRPr="00BC4D7A">
        <w:rPr>
          <w:rFonts w:ascii="Arial" w:hAnsi="Arial" w:cs="Arial"/>
          <w:sz w:val="24"/>
          <w:szCs w:val="24"/>
          <w:lang w:val="es-ES_tradnl"/>
        </w:rPr>
        <w:t xml:space="preserve"> herramientas</w:t>
      </w:r>
      <w:r w:rsidR="002857D9" w:rsidRPr="00BC4D7A">
        <w:rPr>
          <w:rFonts w:ascii="Arial" w:hAnsi="Arial" w:cs="Arial"/>
          <w:sz w:val="24"/>
          <w:szCs w:val="24"/>
          <w:lang w:val="es-ES_tradnl"/>
        </w:rPr>
        <w:t xml:space="preserve"> para</w:t>
      </w:r>
      <w:r w:rsidR="00713EE1" w:rsidRPr="00BC4D7A">
        <w:rPr>
          <w:rFonts w:ascii="Arial" w:hAnsi="Arial" w:cs="Arial"/>
          <w:sz w:val="24"/>
          <w:szCs w:val="24"/>
          <w:lang w:val="es-ES_tradnl"/>
        </w:rPr>
        <w:t xml:space="preserve"> garantizar el derecho a la educación</w:t>
      </w:r>
      <w:r w:rsidR="009B4900" w:rsidRPr="00BC4D7A">
        <w:rPr>
          <w:rFonts w:ascii="Arial" w:hAnsi="Arial" w:cs="Arial"/>
          <w:sz w:val="24"/>
          <w:szCs w:val="24"/>
          <w:lang w:val="es-ES_tradnl"/>
        </w:rPr>
        <w:t xml:space="preserve"> y su prestación</w:t>
      </w:r>
      <w:r w:rsidR="006D563E">
        <w:rPr>
          <w:rFonts w:ascii="Arial" w:hAnsi="Arial" w:cs="Arial"/>
          <w:sz w:val="24"/>
          <w:szCs w:val="24"/>
          <w:lang w:val="es-ES_tradnl"/>
        </w:rPr>
        <w:t xml:space="preserve"> efectiva</w:t>
      </w:r>
      <w:r w:rsidR="00974C7A" w:rsidRPr="00BC4D7A">
        <w:rPr>
          <w:rFonts w:ascii="Arial" w:hAnsi="Arial" w:cs="Arial"/>
          <w:sz w:val="24"/>
          <w:szCs w:val="24"/>
          <w:lang w:val="es-ES_tradnl"/>
        </w:rPr>
        <w:t>,</w:t>
      </w:r>
      <w:r w:rsidR="00C109AD" w:rsidRPr="00BC4D7A">
        <w:rPr>
          <w:rFonts w:ascii="Arial" w:hAnsi="Arial" w:cs="Arial"/>
          <w:sz w:val="24"/>
          <w:szCs w:val="24"/>
          <w:lang w:val="es-ES_tradnl"/>
        </w:rPr>
        <w:t xml:space="preserve"> evita</w:t>
      </w:r>
      <w:r w:rsidR="00974C7A" w:rsidRPr="00BC4D7A">
        <w:rPr>
          <w:rFonts w:ascii="Arial" w:hAnsi="Arial" w:cs="Arial"/>
          <w:sz w:val="24"/>
          <w:szCs w:val="24"/>
          <w:lang w:val="es-ES_tradnl"/>
        </w:rPr>
        <w:t>ndo</w:t>
      </w:r>
      <w:r w:rsidR="00C109AD" w:rsidRPr="00BC4D7A">
        <w:rPr>
          <w:rFonts w:ascii="Arial" w:hAnsi="Arial" w:cs="Arial"/>
          <w:sz w:val="24"/>
          <w:szCs w:val="24"/>
          <w:lang w:val="es-ES_tradnl"/>
        </w:rPr>
        <w:t xml:space="preserve"> fenómenos como la deserción escolar.</w:t>
      </w:r>
      <w:r w:rsidR="009B4900" w:rsidRPr="00BC4D7A">
        <w:rPr>
          <w:rFonts w:ascii="Arial" w:hAnsi="Arial" w:cs="Arial"/>
          <w:sz w:val="24"/>
          <w:szCs w:val="24"/>
          <w:lang w:val="es-ES_tradnl"/>
        </w:rPr>
        <w:t xml:space="preserve"> </w:t>
      </w:r>
    </w:p>
    <w:p w14:paraId="4C9F2D0F" w14:textId="1190639B" w:rsidR="00713EE1" w:rsidRPr="00BC4D7A" w:rsidRDefault="00713EE1" w:rsidP="00331760">
      <w:pPr>
        <w:pStyle w:val="Textoindependiente"/>
        <w:spacing w:after="0" w:line="360" w:lineRule="auto"/>
        <w:rPr>
          <w:rFonts w:ascii="Arial" w:hAnsi="Arial" w:cs="Arial"/>
          <w:sz w:val="24"/>
          <w:szCs w:val="24"/>
          <w:lang w:val="es-ES_tradnl"/>
        </w:rPr>
      </w:pPr>
    </w:p>
    <w:p w14:paraId="180BE234" w14:textId="77777777" w:rsidR="00B7481B" w:rsidRPr="00BC4D7A" w:rsidRDefault="00B7481B" w:rsidP="00331760">
      <w:pPr>
        <w:spacing w:line="360" w:lineRule="auto"/>
        <w:jc w:val="both"/>
        <w:rPr>
          <w:rFonts w:ascii="Arial" w:hAnsi="Arial" w:cs="Arial"/>
          <w:bCs/>
          <w:sz w:val="24"/>
          <w:szCs w:val="24"/>
          <w:lang w:val="es-ES_tradnl"/>
        </w:rPr>
      </w:pPr>
      <w:r>
        <w:rPr>
          <w:rFonts w:ascii="Arial" w:hAnsi="Arial" w:cs="Arial"/>
          <w:bCs/>
          <w:sz w:val="24"/>
          <w:szCs w:val="24"/>
          <w:lang w:val="es-ES_tradnl"/>
        </w:rPr>
        <w:t>De otro lado, e</w:t>
      </w:r>
      <w:r w:rsidRPr="00BC4D7A">
        <w:rPr>
          <w:rFonts w:ascii="Arial" w:hAnsi="Arial" w:cs="Arial"/>
          <w:bCs/>
          <w:sz w:val="24"/>
          <w:szCs w:val="24"/>
          <w:lang w:val="es-ES_tradnl"/>
        </w:rPr>
        <w:t xml:space="preserve">n cuanto al análisis del requisito de proporcionalidad, la Sala encuentra que la medida es proporcional </w:t>
      </w:r>
      <w:r>
        <w:rPr>
          <w:rFonts w:ascii="Arial" w:hAnsi="Arial" w:cs="Arial"/>
          <w:bCs/>
          <w:sz w:val="24"/>
          <w:szCs w:val="24"/>
          <w:lang w:val="es-ES_tradnl"/>
        </w:rPr>
        <w:t>frente a</w:t>
      </w:r>
      <w:r w:rsidRPr="00BC4D7A">
        <w:rPr>
          <w:rFonts w:ascii="Arial" w:hAnsi="Arial" w:cs="Arial"/>
          <w:bCs/>
          <w:sz w:val="24"/>
          <w:szCs w:val="24"/>
          <w:lang w:val="es-ES_tradnl"/>
        </w:rPr>
        <w:t xml:space="preserve"> la gravedad de los hechos que pretende superar</w:t>
      </w:r>
      <w:r>
        <w:rPr>
          <w:rFonts w:ascii="Arial" w:hAnsi="Arial" w:cs="Arial"/>
          <w:bCs/>
          <w:sz w:val="24"/>
          <w:szCs w:val="24"/>
          <w:lang w:val="es-ES_tradnl"/>
        </w:rPr>
        <w:t xml:space="preserve"> y</w:t>
      </w:r>
      <w:r w:rsidRPr="00BC4D7A">
        <w:rPr>
          <w:rFonts w:ascii="Arial" w:hAnsi="Arial" w:cs="Arial"/>
          <w:bCs/>
          <w:sz w:val="24"/>
          <w:szCs w:val="24"/>
          <w:lang w:val="es-ES_tradnl"/>
        </w:rPr>
        <w:t xml:space="preserve">, en especial, dada la recomendación de distanciamiento social </w:t>
      </w:r>
      <w:r>
        <w:rPr>
          <w:rFonts w:ascii="Arial" w:hAnsi="Arial" w:cs="Arial"/>
          <w:bCs/>
          <w:sz w:val="24"/>
          <w:szCs w:val="24"/>
          <w:lang w:val="es-ES_tradnl"/>
        </w:rPr>
        <w:t>y las medidas de aislamiento obligatorio previstas</w:t>
      </w:r>
      <w:r w:rsidRPr="00BC4D7A">
        <w:rPr>
          <w:rFonts w:ascii="Arial" w:hAnsi="Arial" w:cs="Arial"/>
          <w:bCs/>
          <w:sz w:val="24"/>
          <w:szCs w:val="24"/>
          <w:lang w:val="es-ES_tradnl"/>
        </w:rPr>
        <w:t xml:space="preserve"> para mitigar la expansión del virus</w:t>
      </w:r>
      <w:r>
        <w:rPr>
          <w:rFonts w:ascii="Arial" w:hAnsi="Arial" w:cs="Arial"/>
          <w:bCs/>
          <w:sz w:val="24"/>
          <w:szCs w:val="24"/>
          <w:lang w:val="es-ES_tradnl"/>
        </w:rPr>
        <w:t xml:space="preserve">. </w:t>
      </w:r>
    </w:p>
    <w:p w14:paraId="1AF1B358" w14:textId="77777777" w:rsidR="00B7481B" w:rsidRPr="00BC4D7A" w:rsidRDefault="00B7481B" w:rsidP="00331760">
      <w:pPr>
        <w:spacing w:line="360" w:lineRule="auto"/>
        <w:jc w:val="both"/>
        <w:rPr>
          <w:rFonts w:ascii="Arial" w:hAnsi="Arial" w:cs="Arial"/>
          <w:bCs/>
          <w:sz w:val="24"/>
          <w:szCs w:val="24"/>
          <w:lang w:val="es-ES_tradnl"/>
        </w:rPr>
      </w:pPr>
    </w:p>
    <w:p w14:paraId="148F5148" w14:textId="77777777" w:rsidR="00B7481B" w:rsidRPr="00132866" w:rsidRDefault="00B7481B" w:rsidP="00331760">
      <w:pPr>
        <w:pStyle w:val="Textoindependiente"/>
        <w:spacing w:after="0" w:line="360" w:lineRule="auto"/>
        <w:rPr>
          <w:rFonts w:ascii="Arial" w:hAnsi="Arial" w:cs="Arial"/>
          <w:sz w:val="24"/>
          <w:szCs w:val="24"/>
          <w:lang w:val="es-ES_tradnl"/>
        </w:rPr>
      </w:pPr>
      <w:r w:rsidRPr="00132866">
        <w:rPr>
          <w:rFonts w:ascii="Arial" w:hAnsi="Arial" w:cs="Arial"/>
          <w:sz w:val="24"/>
          <w:szCs w:val="24"/>
          <w:lang w:val="es-ES_tradnl"/>
        </w:rPr>
        <w:t xml:space="preserve">Sin embargo, atendiendo a la prohibición de que las medidas adoptadas en los estados de excepción afecten derechos y libertades más allá del </w:t>
      </w:r>
      <w:r w:rsidRPr="00132866">
        <w:rPr>
          <w:rFonts w:ascii="Arial" w:hAnsi="Arial" w:cs="Arial"/>
          <w:i/>
          <w:iCs/>
          <w:sz w:val="24"/>
          <w:szCs w:val="24"/>
          <w:lang w:val="es-ES_tradnl"/>
        </w:rPr>
        <w:t>“grado estrictamente necesario”</w:t>
      </w:r>
      <w:r w:rsidRPr="00132866">
        <w:rPr>
          <w:rFonts w:ascii="Arial" w:hAnsi="Arial" w:cs="Arial"/>
          <w:sz w:val="24"/>
          <w:szCs w:val="24"/>
          <w:lang w:val="es-ES_tradnl"/>
        </w:rPr>
        <w:t xml:space="preserve"> -en los términos del artículo 13 de la Ley 137 de 1994-, la Sala encuentra necesario advertir al Ministerio de Educación Nacional y a las Secretarías de Educación que es su obligación vigilar que todos los prestadores del servicio educativo avancen de manera cierta, segura y decidida en la definición de las condiciones que permitan el retorno gradual y progresivo de los alumnos a las aulas, con plena observancia de las normas de bioseguridad previstas por las autoridades nacionales y previendo el manejo de aquellas situaciones particulares que, por decisión libre e informada de los padres de familia, ameriten un tratamiento distinto. </w:t>
      </w:r>
    </w:p>
    <w:p w14:paraId="592DFF76" w14:textId="77777777" w:rsidR="00B7481B" w:rsidRPr="00132866" w:rsidRDefault="00B7481B" w:rsidP="00331760">
      <w:pPr>
        <w:pStyle w:val="Textoindependiente"/>
        <w:spacing w:after="0" w:line="360" w:lineRule="auto"/>
        <w:rPr>
          <w:rFonts w:ascii="Arial" w:hAnsi="Arial" w:cs="Arial"/>
          <w:sz w:val="24"/>
          <w:szCs w:val="24"/>
          <w:lang w:val="es-ES_tradnl"/>
        </w:rPr>
      </w:pPr>
    </w:p>
    <w:p w14:paraId="54AE3692" w14:textId="1427B36C" w:rsidR="00B7481B" w:rsidRDefault="00B7481B" w:rsidP="00331760">
      <w:pPr>
        <w:pStyle w:val="Textoindependiente"/>
        <w:spacing w:after="0" w:line="360" w:lineRule="auto"/>
        <w:rPr>
          <w:rFonts w:ascii="Arial" w:hAnsi="Arial" w:cs="Arial"/>
          <w:sz w:val="24"/>
          <w:szCs w:val="24"/>
          <w:lang w:val="es-ES_tradnl"/>
        </w:rPr>
      </w:pPr>
      <w:r w:rsidRPr="00132866">
        <w:rPr>
          <w:rFonts w:ascii="Arial" w:hAnsi="Arial" w:cs="Arial"/>
          <w:sz w:val="24"/>
          <w:szCs w:val="24"/>
          <w:lang w:val="es-ES_tradnl"/>
        </w:rPr>
        <w:t xml:space="preserve">Esto, bajo la premisa de que la modalidad de trabajo en casa no puede ser equiparada a la educación presencial y que, por tanto, su aplicación no debe </w:t>
      </w:r>
      <w:r w:rsidRPr="00132866">
        <w:rPr>
          <w:rFonts w:ascii="Arial" w:hAnsi="Arial" w:cs="Arial"/>
          <w:sz w:val="24"/>
          <w:szCs w:val="24"/>
          <w:lang w:val="es-ES_tradnl"/>
        </w:rPr>
        <w:lastRenderedPageBreak/>
        <w:t>mantenerse más allá de lo que resulte estrictamente necesario para la contención de los efectos de la pandemia</w:t>
      </w:r>
      <w:r w:rsidRPr="00132866">
        <w:rPr>
          <w:rStyle w:val="Refdenotaalpie"/>
          <w:rFonts w:ascii="Arial" w:hAnsi="Arial" w:cs="Arial"/>
          <w:bCs/>
          <w:sz w:val="24"/>
          <w:szCs w:val="24"/>
          <w:lang w:val="es-ES_tradnl"/>
        </w:rPr>
        <w:footnoteReference w:id="56"/>
      </w:r>
      <w:r w:rsidRPr="00132866">
        <w:rPr>
          <w:rFonts w:ascii="Arial" w:hAnsi="Arial" w:cs="Arial"/>
          <w:sz w:val="24"/>
          <w:szCs w:val="24"/>
          <w:lang w:val="es-ES_tradnl"/>
        </w:rPr>
        <w:t>.</w:t>
      </w:r>
      <w:r w:rsidRPr="00BC4D7A">
        <w:rPr>
          <w:rFonts w:ascii="Arial" w:hAnsi="Arial" w:cs="Arial"/>
          <w:sz w:val="24"/>
          <w:szCs w:val="24"/>
          <w:lang w:val="es-ES_tradnl"/>
        </w:rPr>
        <w:t xml:space="preserve"> </w:t>
      </w:r>
    </w:p>
    <w:p w14:paraId="521AED28" w14:textId="77777777" w:rsidR="00F00B1A" w:rsidRDefault="00F00B1A" w:rsidP="00331760">
      <w:pPr>
        <w:pStyle w:val="Textoindependiente"/>
        <w:spacing w:after="0" w:line="360" w:lineRule="auto"/>
        <w:rPr>
          <w:rFonts w:ascii="Arial" w:hAnsi="Arial" w:cs="Arial"/>
          <w:sz w:val="24"/>
          <w:szCs w:val="24"/>
          <w:lang w:val="es-ES_tradnl"/>
        </w:rPr>
      </w:pPr>
    </w:p>
    <w:p w14:paraId="42393C94" w14:textId="2011D01A" w:rsidR="00451A97" w:rsidRDefault="005E7A68" w:rsidP="00331760">
      <w:pPr>
        <w:spacing w:line="360" w:lineRule="auto"/>
        <w:jc w:val="both"/>
        <w:rPr>
          <w:rFonts w:ascii="Arial" w:hAnsi="Arial" w:cs="Arial"/>
          <w:sz w:val="24"/>
          <w:szCs w:val="24"/>
          <w:lang w:val="es-ES_tradnl"/>
        </w:rPr>
      </w:pPr>
      <w:bookmarkStart w:id="9" w:name="_Hlk54789086"/>
      <w:r w:rsidRPr="00451A97">
        <w:rPr>
          <w:rFonts w:ascii="Arial" w:hAnsi="Arial" w:cs="Arial"/>
          <w:bCs/>
          <w:sz w:val="24"/>
          <w:szCs w:val="24"/>
          <w:lang w:val="es-ES_tradnl"/>
        </w:rPr>
        <w:t xml:space="preserve">Ahora bien, </w:t>
      </w:r>
      <w:r w:rsidR="00451A97" w:rsidRPr="00451A97">
        <w:rPr>
          <w:rFonts w:ascii="Arial" w:hAnsi="Arial" w:cs="Arial"/>
          <w:bCs/>
          <w:sz w:val="24"/>
          <w:szCs w:val="24"/>
          <w:lang w:val="es-ES_tradnl"/>
        </w:rPr>
        <w:t xml:space="preserve">en </w:t>
      </w:r>
      <w:r w:rsidR="00451A97" w:rsidRPr="00A86EC0">
        <w:rPr>
          <w:rFonts w:ascii="Arial" w:hAnsi="Arial" w:cs="Arial"/>
          <w:bCs/>
          <w:sz w:val="24"/>
          <w:szCs w:val="24"/>
          <w:lang w:val="es-ES_tradnl"/>
        </w:rPr>
        <w:t xml:space="preserve">cuanto a </w:t>
      </w:r>
      <w:r w:rsidRPr="00A86EC0">
        <w:rPr>
          <w:rFonts w:ascii="Arial" w:hAnsi="Arial" w:cs="Arial"/>
          <w:bCs/>
          <w:sz w:val="24"/>
          <w:szCs w:val="24"/>
          <w:lang w:val="es-ES_tradnl"/>
        </w:rPr>
        <w:t xml:space="preserve">las </w:t>
      </w:r>
      <w:r w:rsidRPr="00A86EC0">
        <w:rPr>
          <w:rFonts w:ascii="Arial" w:hAnsi="Arial" w:cs="Arial"/>
          <w:b/>
          <w:sz w:val="24"/>
          <w:szCs w:val="24"/>
          <w:lang w:val="es-ES_tradnl"/>
        </w:rPr>
        <w:t>demás</w:t>
      </w:r>
      <w:r w:rsidR="009B0A38" w:rsidRPr="00A86EC0">
        <w:rPr>
          <w:rFonts w:ascii="Arial" w:hAnsi="Arial" w:cs="Arial"/>
          <w:b/>
          <w:sz w:val="24"/>
          <w:szCs w:val="24"/>
          <w:lang w:val="es-ES_tradnl"/>
        </w:rPr>
        <w:t xml:space="preserve"> </w:t>
      </w:r>
      <w:bookmarkEnd w:id="9"/>
      <w:r w:rsidR="00F00B1A" w:rsidRPr="00A86EC0">
        <w:rPr>
          <w:rFonts w:ascii="Arial" w:hAnsi="Arial" w:cs="Arial"/>
          <w:b/>
          <w:sz w:val="24"/>
          <w:szCs w:val="24"/>
          <w:lang w:val="es-ES_tradnl"/>
        </w:rPr>
        <w:t>medidas</w:t>
      </w:r>
      <w:r w:rsidRPr="00A86EC0">
        <w:rPr>
          <w:rFonts w:ascii="Arial" w:hAnsi="Arial" w:cs="Arial"/>
          <w:bCs/>
          <w:sz w:val="24"/>
          <w:szCs w:val="24"/>
          <w:lang w:val="es-ES_tradnl"/>
        </w:rPr>
        <w:t xml:space="preserve"> contenidas en este numeral, de acuerdo con las que la</w:t>
      </w:r>
      <w:r w:rsidR="009B0A38" w:rsidRPr="00A86EC0">
        <w:rPr>
          <w:rFonts w:ascii="Arial" w:hAnsi="Arial" w:cs="Arial"/>
          <w:bCs/>
          <w:sz w:val="24"/>
          <w:szCs w:val="24"/>
          <w:lang w:val="es-ES_tradnl"/>
        </w:rPr>
        <w:t xml:space="preserve"> extensión del trabajo educativo en casa </w:t>
      </w:r>
      <w:r w:rsidR="009B0A38" w:rsidRPr="00A86EC0">
        <w:rPr>
          <w:rFonts w:ascii="Arial" w:hAnsi="Arial" w:cs="Arial"/>
          <w:bCs/>
          <w:i/>
          <w:iCs/>
          <w:sz w:val="24"/>
          <w:szCs w:val="24"/>
          <w:lang w:val="es-ES_tradnl"/>
        </w:rPr>
        <w:t>“</w:t>
      </w:r>
      <w:r w:rsidR="009B0A38" w:rsidRPr="00A86EC0">
        <w:rPr>
          <w:rFonts w:ascii="Arial" w:hAnsi="Arial" w:cs="Arial"/>
          <w:i/>
          <w:iCs/>
          <w:sz w:val="24"/>
          <w:szCs w:val="24"/>
          <w:lang w:val="es-ES_tradnl"/>
        </w:rPr>
        <w:t>implica, que las instituciones educativas continúen en la revisión, ajuste y adaptación de los elementos propios de un proceso curricular flexible</w:t>
      </w:r>
      <w:r w:rsidR="009B0A38" w:rsidRPr="00451A97">
        <w:rPr>
          <w:rFonts w:ascii="Arial" w:hAnsi="Arial" w:cs="Arial"/>
          <w:i/>
          <w:iCs/>
          <w:sz w:val="24"/>
          <w:szCs w:val="24"/>
          <w:lang w:val="es-ES_tradnl"/>
        </w:rPr>
        <w:t xml:space="preserve">, adaptado a las posibilidades de cada contexto y dirigido a promover aprendizajes significativos en los niños, niñas, adolescentes y jóvenes. El acompañamiento al proceso de aprendizaje en </w:t>
      </w:r>
      <w:r w:rsidR="00352A5A" w:rsidRPr="00451A97">
        <w:rPr>
          <w:rFonts w:ascii="Arial" w:hAnsi="Arial" w:cs="Arial"/>
          <w:i/>
          <w:iCs/>
          <w:sz w:val="24"/>
          <w:szCs w:val="24"/>
          <w:lang w:val="es-ES_tradnl"/>
        </w:rPr>
        <w:t>casa</w:t>
      </w:r>
      <w:r w:rsidR="009B0A38" w:rsidRPr="00451A97">
        <w:rPr>
          <w:rFonts w:ascii="Arial" w:hAnsi="Arial" w:cs="Arial"/>
          <w:i/>
          <w:iCs/>
          <w:sz w:val="24"/>
          <w:szCs w:val="24"/>
          <w:lang w:val="es-ES_tradnl"/>
        </w:rPr>
        <w:t xml:space="preserve"> requerirá seguir fortaleciendo las estrategias que cada entidad territorial certificada y sus establecimientos educativos han definido e implementado durante este tiempo</w:t>
      </w:r>
      <w:r w:rsidRPr="00451A97">
        <w:rPr>
          <w:rFonts w:ascii="Arial" w:hAnsi="Arial" w:cs="Arial"/>
          <w:i/>
          <w:iCs/>
          <w:sz w:val="24"/>
          <w:szCs w:val="24"/>
          <w:lang w:val="es-ES_tradnl"/>
        </w:rPr>
        <w:t>”</w:t>
      </w:r>
      <w:r w:rsidRPr="00451A97">
        <w:rPr>
          <w:rFonts w:ascii="Arial" w:hAnsi="Arial" w:cs="Arial"/>
          <w:sz w:val="24"/>
          <w:szCs w:val="24"/>
          <w:lang w:val="es-ES_tradnl"/>
        </w:rPr>
        <w:t xml:space="preserve">, la Sala </w:t>
      </w:r>
      <w:r w:rsidR="001214BE" w:rsidRPr="00451A97">
        <w:rPr>
          <w:rFonts w:ascii="Arial" w:hAnsi="Arial" w:cs="Arial"/>
          <w:sz w:val="24"/>
          <w:szCs w:val="24"/>
          <w:lang w:val="es-ES_tradnl"/>
        </w:rPr>
        <w:t xml:space="preserve">encuentran </w:t>
      </w:r>
      <w:r w:rsidR="00451A97">
        <w:rPr>
          <w:rFonts w:ascii="Arial" w:hAnsi="Arial" w:cs="Arial"/>
          <w:sz w:val="24"/>
          <w:szCs w:val="24"/>
          <w:lang w:val="es-ES_tradnl"/>
        </w:rPr>
        <w:t xml:space="preserve">que se trata de disposiciones que están conformes </w:t>
      </w:r>
      <w:r w:rsidR="001214BE" w:rsidRPr="00451A97">
        <w:rPr>
          <w:rFonts w:ascii="Arial" w:hAnsi="Arial" w:cs="Arial"/>
          <w:sz w:val="24"/>
          <w:szCs w:val="24"/>
          <w:lang w:val="es-ES_tradnl"/>
        </w:rPr>
        <w:t xml:space="preserve">con las normas superiores en las que debían fundarse. </w:t>
      </w:r>
    </w:p>
    <w:p w14:paraId="2CA5642F" w14:textId="77777777" w:rsidR="00451A97" w:rsidRDefault="00451A97" w:rsidP="00331760">
      <w:pPr>
        <w:spacing w:line="360" w:lineRule="auto"/>
        <w:jc w:val="both"/>
        <w:rPr>
          <w:rFonts w:ascii="Arial" w:hAnsi="Arial" w:cs="Arial"/>
          <w:sz w:val="24"/>
          <w:szCs w:val="24"/>
          <w:lang w:val="es-ES_tradnl"/>
        </w:rPr>
      </w:pPr>
    </w:p>
    <w:p w14:paraId="0D506A6F" w14:textId="6560B169" w:rsidR="001214BE" w:rsidRPr="006B22D8" w:rsidRDefault="001214BE" w:rsidP="00331760">
      <w:pPr>
        <w:spacing w:line="360" w:lineRule="auto"/>
        <w:jc w:val="both"/>
        <w:rPr>
          <w:rFonts w:ascii="Arial" w:hAnsi="Arial" w:cs="Arial"/>
          <w:sz w:val="24"/>
          <w:szCs w:val="24"/>
          <w:lang w:val="es-ES_tradnl"/>
        </w:rPr>
      </w:pPr>
      <w:r w:rsidRPr="006B22D8">
        <w:rPr>
          <w:rFonts w:ascii="Arial" w:hAnsi="Arial" w:cs="Arial"/>
          <w:sz w:val="24"/>
          <w:szCs w:val="24"/>
          <w:lang w:val="es-ES_tradnl"/>
        </w:rPr>
        <w:t xml:space="preserve">En efecto, </w:t>
      </w:r>
      <w:r w:rsidR="00451A97" w:rsidRPr="006B22D8">
        <w:rPr>
          <w:rFonts w:ascii="Arial" w:hAnsi="Arial" w:cs="Arial"/>
          <w:sz w:val="24"/>
          <w:szCs w:val="24"/>
          <w:lang w:val="es-ES_tradnl"/>
        </w:rPr>
        <w:t xml:space="preserve">ellas </w:t>
      </w:r>
      <w:r w:rsidRPr="006B22D8">
        <w:rPr>
          <w:rFonts w:ascii="Arial" w:hAnsi="Arial" w:cs="Arial"/>
          <w:sz w:val="24"/>
          <w:szCs w:val="24"/>
          <w:lang w:val="es-ES_tradnl"/>
        </w:rPr>
        <w:t xml:space="preserve">no contravienen la Carta Política </w:t>
      </w:r>
      <w:r w:rsidR="00292224" w:rsidRPr="006B22D8">
        <w:rPr>
          <w:rFonts w:ascii="Arial" w:hAnsi="Arial" w:cs="Arial"/>
          <w:sz w:val="24"/>
          <w:szCs w:val="24"/>
          <w:lang w:val="es-ES_tradnl"/>
        </w:rPr>
        <w:t xml:space="preserve">ni las reglas previstas en la Ley 137 de 1994 </w:t>
      </w:r>
      <w:r w:rsidRPr="006B22D8">
        <w:rPr>
          <w:rFonts w:ascii="Arial" w:hAnsi="Arial" w:cs="Arial"/>
          <w:sz w:val="24"/>
          <w:szCs w:val="24"/>
          <w:lang w:val="es-ES_tradnl"/>
        </w:rPr>
        <w:t>y</w:t>
      </w:r>
      <w:r w:rsidR="00451A97" w:rsidRPr="006B22D8">
        <w:rPr>
          <w:rFonts w:ascii="Arial" w:hAnsi="Arial" w:cs="Arial"/>
          <w:sz w:val="24"/>
          <w:szCs w:val="24"/>
          <w:lang w:val="es-ES_tradnl"/>
        </w:rPr>
        <w:t>,</w:t>
      </w:r>
      <w:r w:rsidRPr="006B22D8">
        <w:rPr>
          <w:rFonts w:ascii="Arial" w:hAnsi="Arial" w:cs="Arial"/>
          <w:sz w:val="24"/>
          <w:szCs w:val="24"/>
          <w:lang w:val="es-ES_tradnl"/>
        </w:rPr>
        <w:t xml:space="preserve"> por el contrario</w:t>
      </w:r>
      <w:r w:rsidR="00451A97" w:rsidRPr="006B22D8">
        <w:rPr>
          <w:rFonts w:ascii="Arial" w:hAnsi="Arial" w:cs="Arial"/>
          <w:sz w:val="24"/>
          <w:szCs w:val="24"/>
          <w:lang w:val="es-ES_tradnl"/>
        </w:rPr>
        <w:t>,</w:t>
      </w:r>
      <w:r w:rsidRPr="006B22D8">
        <w:rPr>
          <w:rFonts w:ascii="Arial" w:hAnsi="Arial" w:cs="Arial"/>
          <w:sz w:val="24"/>
          <w:szCs w:val="24"/>
          <w:lang w:val="es-ES_tradnl"/>
        </w:rPr>
        <w:t xml:space="preserve"> lo que buscan es </w:t>
      </w:r>
      <w:r w:rsidR="00292224" w:rsidRPr="006B22D8">
        <w:rPr>
          <w:rFonts w:ascii="Arial" w:hAnsi="Arial" w:cs="Arial"/>
          <w:sz w:val="24"/>
          <w:szCs w:val="24"/>
          <w:lang w:val="es-ES_tradnl"/>
        </w:rPr>
        <w:t>llamar la atención sobre la necesidad de monitorear de manera permanente</w:t>
      </w:r>
      <w:r w:rsidRPr="006B22D8">
        <w:rPr>
          <w:rFonts w:ascii="Arial" w:hAnsi="Arial" w:cs="Arial"/>
          <w:sz w:val="24"/>
          <w:szCs w:val="24"/>
          <w:lang w:val="es-ES_tradnl"/>
        </w:rPr>
        <w:t xml:space="preserve"> las actividades desarrolladas y </w:t>
      </w:r>
      <w:r w:rsidR="009F6233" w:rsidRPr="006B22D8">
        <w:rPr>
          <w:rFonts w:ascii="Arial" w:hAnsi="Arial" w:cs="Arial"/>
          <w:sz w:val="24"/>
          <w:szCs w:val="24"/>
          <w:lang w:val="es-ES_tradnl"/>
        </w:rPr>
        <w:t xml:space="preserve">evaluar las estrategias que se han implementado para garantizar </w:t>
      </w:r>
      <w:r w:rsidR="004F35A2">
        <w:rPr>
          <w:rFonts w:ascii="Arial" w:hAnsi="Arial" w:cs="Arial"/>
          <w:sz w:val="24"/>
          <w:szCs w:val="24"/>
          <w:lang w:val="es-ES_tradnl"/>
        </w:rPr>
        <w:t xml:space="preserve">los componentes mínimos de </w:t>
      </w:r>
      <w:r w:rsidR="009F6233" w:rsidRPr="006B22D8">
        <w:rPr>
          <w:rFonts w:ascii="Arial" w:hAnsi="Arial" w:cs="Arial"/>
          <w:sz w:val="24"/>
          <w:szCs w:val="24"/>
          <w:lang w:val="es-ES_tradnl"/>
        </w:rPr>
        <w:t xml:space="preserve">la educación bajo esta modalidad. </w:t>
      </w:r>
      <w:r w:rsidR="00370955">
        <w:rPr>
          <w:rFonts w:ascii="Arial" w:hAnsi="Arial" w:cs="Arial"/>
          <w:sz w:val="24"/>
          <w:szCs w:val="24"/>
          <w:lang w:val="es-ES_tradnl"/>
        </w:rPr>
        <w:t>Así, s</w:t>
      </w:r>
      <w:r w:rsidR="004F0B05" w:rsidRPr="006B22D8">
        <w:rPr>
          <w:rFonts w:ascii="Arial" w:hAnsi="Arial" w:cs="Arial"/>
          <w:sz w:val="24"/>
          <w:szCs w:val="24"/>
          <w:lang w:val="es-ES_tradnl"/>
        </w:rPr>
        <w:t>e trata de medidas</w:t>
      </w:r>
      <w:r w:rsidR="006B22D8" w:rsidRPr="006B22D8">
        <w:rPr>
          <w:rFonts w:ascii="Arial" w:hAnsi="Arial" w:cs="Arial"/>
          <w:sz w:val="24"/>
          <w:szCs w:val="24"/>
          <w:lang w:val="es-ES_tradnl"/>
        </w:rPr>
        <w:t xml:space="preserve"> con las que</w:t>
      </w:r>
      <w:r w:rsidR="004F0B05" w:rsidRPr="006B22D8">
        <w:rPr>
          <w:rFonts w:ascii="Arial" w:hAnsi="Arial" w:cs="Arial"/>
          <w:sz w:val="24"/>
          <w:szCs w:val="24"/>
          <w:lang w:val="es-ES_tradnl"/>
        </w:rPr>
        <w:t xml:space="preserve"> </w:t>
      </w:r>
      <w:r w:rsidR="006B22D8" w:rsidRPr="006B22D8">
        <w:rPr>
          <w:rFonts w:ascii="Arial" w:hAnsi="Arial" w:cs="Arial"/>
          <w:sz w:val="24"/>
          <w:szCs w:val="24"/>
          <w:lang w:val="es-ES_tradnl"/>
        </w:rPr>
        <w:t xml:space="preserve">se da plena aplicación a la facultad de ordenación y estructuración del servicio educativo a cargo del Estado de que trata el artículo 67 Superior y </w:t>
      </w:r>
      <w:r w:rsidR="004F0B05" w:rsidRPr="006B22D8">
        <w:rPr>
          <w:rFonts w:ascii="Arial" w:hAnsi="Arial" w:cs="Arial"/>
          <w:sz w:val="24"/>
          <w:szCs w:val="24"/>
          <w:lang w:val="es-ES_tradnl"/>
        </w:rPr>
        <w:t>que tienen como propósito</w:t>
      </w:r>
      <w:r w:rsidRPr="006B22D8">
        <w:rPr>
          <w:rFonts w:ascii="Arial" w:hAnsi="Arial" w:cs="Arial"/>
          <w:sz w:val="24"/>
          <w:szCs w:val="24"/>
          <w:lang w:val="es-ES_tradnl"/>
        </w:rPr>
        <w:t xml:space="preserve"> hallar oportunidades de mejora</w:t>
      </w:r>
      <w:r w:rsidR="006B22D8" w:rsidRPr="006B22D8">
        <w:rPr>
          <w:rFonts w:ascii="Arial" w:hAnsi="Arial" w:cs="Arial"/>
          <w:sz w:val="24"/>
          <w:szCs w:val="24"/>
          <w:lang w:val="es-ES_tradnl"/>
        </w:rPr>
        <w:t xml:space="preserve"> para el servicio educativo</w:t>
      </w:r>
      <w:r w:rsidR="004F0B05" w:rsidRPr="006B22D8">
        <w:rPr>
          <w:rStyle w:val="Refdenotaalpie"/>
          <w:rFonts w:ascii="Arial" w:hAnsi="Arial" w:cs="Arial"/>
          <w:sz w:val="24"/>
          <w:szCs w:val="24"/>
          <w:lang w:val="es-ES_tradnl"/>
        </w:rPr>
        <w:footnoteReference w:id="57"/>
      </w:r>
      <w:r w:rsidR="004F0B05" w:rsidRPr="006B22D8">
        <w:rPr>
          <w:rFonts w:ascii="Arial" w:hAnsi="Arial" w:cs="Arial"/>
          <w:sz w:val="24"/>
          <w:szCs w:val="24"/>
          <w:lang w:val="es-ES_tradnl"/>
        </w:rPr>
        <w:t>.</w:t>
      </w:r>
    </w:p>
    <w:p w14:paraId="7391F9E1" w14:textId="199729C5" w:rsidR="001214BE" w:rsidRPr="00BC4D7A" w:rsidRDefault="001214BE" w:rsidP="00331760">
      <w:pPr>
        <w:pStyle w:val="Textoindependiente"/>
        <w:spacing w:after="0" w:line="360" w:lineRule="auto"/>
        <w:rPr>
          <w:rFonts w:ascii="Arial" w:hAnsi="Arial" w:cs="Arial"/>
          <w:sz w:val="24"/>
          <w:szCs w:val="24"/>
          <w:highlight w:val="yellow"/>
          <w:lang w:val="es-ES_tradnl"/>
        </w:rPr>
      </w:pPr>
    </w:p>
    <w:p w14:paraId="5233F225" w14:textId="079380AD" w:rsidR="001214BE" w:rsidRPr="00BC4D7A" w:rsidRDefault="00370955" w:rsidP="00331760">
      <w:pPr>
        <w:pStyle w:val="Textoindependiente"/>
        <w:spacing w:after="0" w:line="360" w:lineRule="auto"/>
        <w:rPr>
          <w:rFonts w:ascii="Arial" w:hAnsi="Arial" w:cs="Arial"/>
          <w:sz w:val="24"/>
          <w:szCs w:val="24"/>
          <w:lang w:val="es-ES_tradnl"/>
        </w:rPr>
      </w:pPr>
      <w:r w:rsidRPr="00370955">
        <w:rPr>
          <w:rFonts w:ascii="Arial" w:hAnsi="Arial" w:cs="Arial"/>
          <w:sz w:val="24"/>
          <w:szCs w:val="24"/>
          <w:lang w:val="es-ES_tradnl"/>
        </w:rPr>
        <w:lastRenderedPageBreak/>
        <w:t>Además, e</w:t>
      </w:r>
      <w:r w:rsidR="004F0B05" w:rsidRPr="00370955">
        <w:rPr>
          <w:rFonts w:ascii="Arial" w:hAnsi="Arial" w:cs="Arial"/>
          <w:sz w:val="24"/>
          <w:szCs w:val="24"/>
          <w:lang w:val="es-ES_tradnl"/>
        </w:rPr>
        <w:t>stas recomendaciones se r</w:t>
      </w:r>
      <w:r w:rsidR="001214BE" w:rsidRPr="00370955">
        <w:rPr>
          <w:rFonts w:ascii="Arial" w:hAnsi="Arial" w:cs="Arial"/>
          <w:sz w:val="24"/>
          <w:szCs w:val="24"/>
          <w:lang w:val="es-ES_tradnl"/>
        </w:rPr>
        <w:t>elaciona</w:t>
      </w:r>
      <w:r w:rsidR="004F0B05" w:rsidRPr="00370955">
        <w:rPr>
          <w:rFonts w:ascii="Arial" w:hAnsi="Arial" w:cs="Arial"/>
          <w:sz w:val="24"/>
          <w:szCs w:val="24"/>
          <w:lang w:val="es-ES_tradnl"/>
        </w:rPr>
        <w:t>n</w:t>
      </w:r>
      <w:r w:rsidR="001214BE" w:rsidRPr="00370955">
        <w:rPr>
          <w:rFonts w:ascii="Arial" w:hAnsi="Arial" w:cs="Arial"/>
          <w:sz w:val="24"/>
          <w:szCs w:val="24"/>
          <w:lang w:val="es-ES_tradnl"/>
        </w:rPr>
        <w:t xml:space="preserve"> con el Decreto Declaratorio del Estado de Excepción </w:t>
      </w:r>
      <w:proofErr w:type="spellStart"/>
      <w:r w:rsidR="001214BE" w:rsidRPr="00370955">
        <w:rPr>
          <w:rFonts w:ascii="Arial" w:hAnsi="Arial" w:cs="Arial"/>
          <w:sz w:val="24"/>
          <w:szCs w:val="24"/>
          <w:lang w:val="es-ES_tradnl"/>
        </w:rPr>
        <w:t>N°</w:t>
      </w:r>
      <w:proofErr w:type="spellEnd"/>
      <w:r w:rsidR="001214BE" w:rsidRPr="00370955">
        <w:rPr>
          <w:rFonts w:ascii="Arial" w:hAnsi="Arial" w:cs="Arial"/>
          <w:sz w:val="24"/>
          <w:szCs w:val="24"/>
          <w:lang w:val="es-ES_tradnl"/>
        </w:rPr>
        <w:t xml:space="preserve"> 637 de 2020 y con las medidas allí previstas en lo que a la educación se refiere, las cuales buscan “</w:t>
      </w:r>
      <w:r w:rsidR="001214BE" w:rsidRPr="00370955">
        <w:rPr>
          <w:rFonts w:ascii="Arial" w:hAnsi="Arial" w:cs="Arial"/>
          <w:i/>
          <w:iCs/>
          <w:sz w:val="24"/>
          <w:szCs w:val="24"/>
          <w:lang w:val="es-ES_tradnl"/>
        </w:rPr>
        <w:t>garantizar la prestación del servicio”</w:t>
      </w:r>
      <w:r w:rsidR="001214BE" w:rsidRPr="00370955">
        <w:rPr>
          <w:rFonts w:ascii="Arial" w:hAnsi="Arial" w:cs="Arial"/>
          <w:sz w:val="24"/>
          <w:szCs w:val="24"/>
          <w:lang w:val="es-ES_tradnl"/>
        </w:rPr>
        <w:t>.</w:t>
      </w:r>
      <w:r w:rsidRPr="00370955">
        <w:rPr>
          <w:rFonts w:ascii="Arial" w:hAnsi="Arial" w:cs="Arial"/>
          <w:sz w:val="24"/>
          <w:szCs w:val="24"/>
          <w:lang w:val="es-ES_tradnl"/>
        </w:rPr>
        <w:t xml:space="preserve"> </w:t>
      </w:r>
      <w:r w:rsidR="001214BE" w:rsidRPr="00370955">
        <w:rPr>
          <w:rFonts w:ascii="Arial" w:hAnsi="Arial" w:cs="Arial"/>
          <w:sz w:val="24"/>
          <w:szCs w:val="24"/>
          <w:lang w:val="es-ES_tradnl"/>
        </w:rPr>
        <w:t xml:space="preserve">Finalmente, es claro que </w:t>
      </w:r>
      <w:r w:rsidRPr="00370955">
        <w:rPr>
          <w:rFonts w:ascii="Arial" w:hAnsi="Arial" w:cs="Arial"/>
          <w:sz w:val="24"/>
          <w:szCs w:val="24"/>
          <w:lang w:val="es-ES_tradnl"/>
        </w:rPr>
        <w:t xml:space="preserve">ellas resultan </w:t>
      </w:r>
      <w:r w:rsidR="001214BE" w:rsidRPr="00370955">
        <w:rPr>
          <w:rFonts w:ascii="Arial" w:hAnsi="Arial" w:cs="Arial"/>
          <w:sz w:val="24"/>
          <w:szCs w:val="24"/>
          <w:lang w:val="es-ES_tradnl"/>
        </w:rPr>
        <w:t>proporcional</w:t>
      </w:r>
      <w:r w:rsidRPr="00370955">
        <w:rPr>
          <w:rFonts w:ascii="Arial" w:hAnsi="Arial" w:cs="Arial"/>
          <w:sz w:val="24"/>
          <w:szCs w:val="24"/>
          <w:lang w:val="es-ES_tradnl"/>
        </w:rPr>
        <w:t>es</w:t>
      </w:r>
      <w:r w:rsidR="001214BE" w:rsidRPr="00370955">
        <w:rPr>
          <w:rFonts w:ascii="Arial" w:hAnsi="Arial" w:cs="Arial"/>
          <w:sz w:val="24"/>
          <w:szCs w:val="24"/>
          <w:lang w:val="es-ES_tradnl"/>
        </w:rPr>
        <w:t xml:space="preserve"> y razonable</w:t>
      </w:r>
      <w:r w:rsidRPr="00370955">
        <w:rPr>
          <w:rFonts w:ascii="Arial" w:hAnsi="Arial" w:cs="Arial"/>
          <w:sz w:val="24"/>
          <w:szCs w:val="24"/>
          <w:lang w:val="es-ES_tradnl"/>
        </w:rPr>
        <w:t>s</w:t>
      </w:r>
      <w:r w:rsidR="001214BE" w:rsidRPr="00370955">
        <w:rPr>
          <w:rFonts w:ascii="Arial" w:hAnsi="Arial" w:cs="Arial"/>
          <w:sz w:val="24"/>
          <w:szCs w:val="24"/>
          <w:lang w:val="es-ES_tradnl"/>
        </w:rPr>
        <w:t>,</w:t>
      </w:r>
      <w:r w:rsidRPr="00370955">
        <w:rPr>
          <w:rFonts w:ascii="Arial" w:hAnsi="Arial" w:cs="Arial"/>
          <w:sz w:val="24"/>
          <w:szCs w:val="24"/>
          <w:lang w:val="es-ES_tradnl"/>
        </w:rPr>
        <w:t xml:space="preserve"> teniendo en cuenta la crisis generada por la pandemia.</w:t>
      </w:r>
    </w:p>
    <w:p w14:paraId="7A2A4C8B" w14:textId="77777777" w:rsidR="009D3E3F" w:rsidRPr="00BC4D7A" w:rsidRDefault="009D3E3F" w:rsidP="00331760">
      <w:pPr>
        <w:pStyle w:val="Textoindependiente"/>
        <w:spacing w:after="0" w:line="360" w:lineRule="auto"/>
        <w:rPr>
          <w:rFonts w:ascii="Arial" w:hAnsi="Arial" w:cs="Arial"/>
          <w:sz w:val="24"/>
          <w:szCs w:val="24"/>
          <w:lang w:val="es-ES_tradnl"/>
        </w:rPr>
      </w:pPr>
    </w:p>
    <w:p w14:paraId="1FB05A21" w14:textId="4CBDE68B" w:rsidR="00AF75E8" w:rsidRPr="00BC4D7A" w:rsidRDefault="00AF75E8" w:rsidP="00331760">
      <w:pPr>
        <w:pStyle w:val="Textoindependiente"/>
        <w:spacing w:after="0" w:line="360" w:lineRule="auto"/>
        <w:rPr>
          <w:rFonts w:ascii="Arial" w:hAnsi="Arial" w:cs="Arial"/>
          <w:b/>
          <w:sz w:val="24"/>
          <w:szCs w:val="24"/>
          <w:lang w:val="es-ES_tradnl"/>
        </w:rPr>
      </w:pPr>
      <w:bookmarkStart w:id="10" w:name="_Hlk54789107"/>
      <w:bookmarkStart w:id="11" w:name="_Hlk49853881"/>
      <w:r w:rsidRPr="00BC4D7A">
        <w:rPr>
          <w:rFonts w:ascii="Arial" w:hAnsi="Arial" w:cs="Arial"/>
          <w:b/>
          <w:sz w:val="24"/>
          <w:szCs w:val="24"/>
          <w:lang w:val="es-ES_tradnl"/>
        </w:rPr>
        <w:t>6.4.1.</w:t>
      </w:r>
      <w:r w:rsidR="0085271A" w:rsidRPr="00BC4D7A">
        <w:rPr>
          <w:rFonts w:ascii="Arial" w:hAnsi="Arial" w:cs="Arial"/>
          <w:b/>
          <w:sz w:val="24"/>
          <w:szCs w:val="24"/>
          <w:lang w:val="es-ES_tradnl"/>
        </w:rPr>
        <w:t>3</w:t>
      </w:r>
      <w:r w:rsidR="00157B0C" w:rsidRPr="00BC4D7A">
        <w:rPr>
          <w:rFonts w:ascii="Arial" w:hAnsi="Arial" w:cs="Arial"/>
          <w:b/>
          <w:sz w:val="24"/>
          <w:szCs w:val="24"/>
          <w:lang w:val="es-ES_tradnl"/>
        </w:rPr>
        <w:t>. Numeral dos</w:t>
      </w:r>
      <w:r w:rsidR="00560811">
        <w:rPr>
          <w:rFonts w:ascii="Arial" w:hAnsi="Arial" w:cs="Arial"/>
          <w:b/>
          <w:sz w:val="24"/>
          <w:szCs w:val="24"/>
          <w:lang w:val="es-ES_tradnl"/>
        </w:rPr>
        <w:t xml:space="preserve">: </w:t>
      </w:r>
      <w:r w:rsidR="00282D41">
        <w:rPr>
          <w:rFonts w:ascii="Arial" w:hAnsi="Arial" w:cs="Arial"/>
          <w:b/>
          <w:sz w:val="24"/>
          <w:szCs w:val="24"/>
          <w:lang w:val="es-ES_tradnl"/>
        </w:rPr>
        <w:t>o</w:t>
      </w:r>
      <w:r w:rsidR="00157B0C" w:rsidRPr="00BC4D7A">
        <w:rPr>
          <w:rFonts w:ascii="Arial" w:hAnsi="Arial" w:cs="Arial"/>
          <w:b/>
          <w:sz w:val="24"/>
          <w:szCs w:val="24"/>
          <w:lang w:val="es-ES_tradnl"/>
        </w:rPr>
        <w:t>rientaciones para un retorno gradual y progresivo a los establecimientos</w:t>
      </w:r>
      <w:r w:rsidR="006C62DC" w:rsidRPr="00BC4D7A">
        <w:rPr>
          <w:rFonts w:ascii="Arial" w:hAnsi="Arial" w:cs="Arial"/>
          <w:b/>
          <w:sz w:val="24"/>
          <w:szCs w:val="24"/>
          <w:lang w:val="es-ES_tradnl"/>
        </w:rPr>
        <w:t xml:space="preserve"> </w:t>
      </w:r>
      <w:r w:rsidR="00157B0C" w:rsidRPr="00BC4D7A">
        <w:rPr>
          <w:rFonts w:ascii="Arial" w:hAnsi="Arial" w:cs="Arial"/>
          <w:b/>
          <w:sz w:val="24"/>
          <w:szCs w:val="24"/>
          <w:lang w:val="es-ES_tradnl"/>
        </w:rPr>
        <w:t>educativos</w:t>
      </w:r>
      <w:r w:rsidR="00157B0C" w:rsidRPr="00BC4D7A">
        <w:rPr>
          <w:rFonts w:ascii="Arial" w:hAnsi="Arial" w:cs="Arial"/>
          <w:b/>
          <w:sz w:val="24"/>
          <w:szCs w:val="24"/>
          <w:lang w:val="es-ES_tradnl"/>
        </w:rPr>
        <w:cr/>
      </w:r>
      <w:bookmarkEnd w:id="10"/>
    </w:p>
    <w:p w14:paraId="50E762CE" w14:textId="4DDA7516" w:rsidR="006C62DC" w:rsidRPr="00F54ED7" w:rsidRDefault="006C62DC"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A</w:t>
      </w:r>
      <w:r w:rsidR="007B146D" w:rsidRPr="00BC4D7A">
        <w:rPr>
          <w:rFonts w:ascii="Arial" w:hAnsi="Arial" w:cs="Arial"/>
          <w:bCs/>
          <w:sz w:val="24"/>
          <w:szCs w:val="24"/>
          <w:lang w:val="es-ES_tradnl"/>
        </w:rPr>
        <w:t xml:space="preserve"> través del</w:t>
      </w:r>
      <w:r w:rsidR="00B862A9" w:rsidRPr="00BC4D7A">
        <w:rPr>
          <w:rFonts w:ascii="Arial" w:hAnsi="Arial" w:cs="Arial"/>
          <w:bCs/>
          <w:sz w:val="24"/>
          <w:szCs w:val="24"/>
          <w:lang w:val="es-ES_tradnl"/>
        </w:rPr>
        <w:t xml:space="preserve"> numeral </w:t>
      </w:r>
      <w:r w:rsidR="00282D41">
        <w:rPr>
          <w:rFonts w:ascii="Arial" w:hAnsi="Arial" w:cs="Arial"/>
          <w:bCs/>
          <w:sz w:val="24"/>
          <w:szCs w:val="24"/>
          <w:lang w:val="es-ES_tradnl"/>
        </w:rPr>
        <w:t xml:space="preserve">segundo </w:t>
      </w:r>
      <w:r w:rsidR="006E27DA" w:rsidRPr="00BC4D7A">
        <w:rPr>
          <w:rFonts w:ascii="Arial" w:hAnsi="Arial" w:cs="Arial"/>
          <w:bCs/>
          <w:sz w:val="24"/>
          <w:szCs w:val="24"/>
          <w:lang w:val="es-ES_tradnl"/>
        </w:rPr>
        <w:t xml:space="preserve">de la </w:t>
      </w:r>
      <w:r w:rsidR="00647F36" w:rsidRPr="00BC4D7A">
        <w:rPr>
          <w:rFonts w:ascii="Arial" w:hAnsi="Arial" w:cs="Arial"/>
          <w:bCs/>
          <w:sz w:val="24"/>
          <w:szCs w:val="24"/>
          <w:lang w:val="es-ES_tradnl"/>
        </w:rPr>
        <w:t>Directiva</w:t>
      </w:r>
      <w:r w:rsidR="006E27DA" w:rsidRPr="00BC4D7A">
        <w:rPr>
          <w:rFonts w:ascii="Arial" w:hAnsi="Arial" w:cs="Arial"/>
          <w:bCs/>
          <w:sz w:val="24"/>
          <w:szCs w:val="24"/>
          <w:lang w:val="es-ES_tradnl"/>
        </w:rPr>
        <w:t xml:space="preserve"> objeto de estudio</w:t>
      </w:r>
      <w:r w:rsidRPr="00BC4D7A">
        <w:rPr>
          <w:rFonts w:ascii="Arial" w:hAnsi="Arial" w:cs="Arial"/>
          <w:bCs/>
          <w:sz w:val="24"/>
          <w:szCs w:val="24"/>
          <w:lang w:val="es-ES_tradnl"/>
        </w:rPr>
        <w:t>,</w:t>
      </w:r>
      <w:r w:rsidR="006E27DA" w:rsidRPr="00BC4D7A">
        <w:rPr>
          <w:rFonts w:ascii="Arial" w:hAnsi="Arial" w:cs="Arial"/>
          <w:bCs/>
          <w:sz w:val="24"/>
          <w:szCs w:val="24"/>
          <w:lang w:val="es-ES_tradnl"/>
        </w:rPr>
        <w:t xml:space="preserve"> </w:t>
      </w:r>
      <w:r w:rsidR="00B862A9" w:rsidRPr="00BC4D7A">
        <w:rPr>
          <w:rFonts w:ascii="Arial" w:hAnsi="Arial" w:cs="Arial"/>
          <w:bCs/>
          <w:sz w:val="24"/>
          <w:szCs w:val="24"/>
          <w:lang w:val="es-ES_tradnl"/>
        </w:rPr>
        <w:t>se establece el retorno gradual de la educación a la modalidad presencial</w:t>
      </w:r>
      <w:r w:rsidR="007B146D" w:rsidRPr="00BC4D7A">
        <w:rPr>
          <w:rFonts w:ascii="Arial" w:hAnsi="Arial" w:cs="Arial"/>
          <w:bCs/>
          <w:sz w:val="24"/>
          <w:szCs w:val="24"/>
          <w:lang w:val="es-ES_tradnl"/>
        </w:rPr>
        <w:t>, bajo el denominado sistema de alternancia. Para tal fin se dispuso</w:t>
      </w:r>
      <w:r w:rsidR="00B862A9" w:rsidRPr="00BC4D7A">
        <w:rPr>
          <w:rFonts w:ascii="Arial" w:hAnsi="Arial" w:cs="Arial"/>
          <w:bCs/>
          <w:sz w:val="24"/>
          <w:szCs w:val="24"/>
          <w:lang w:val="es-ES_tradnl"/>
        </w:rPr>
        <w:t>: i) avanzar en el alistamiento de condiciones para el retorno en cada establecimiento educativo</w:t>
      </w:r>
      <w:r w:rsidR="006E27DA" w:rsidRPr="00BC4D7A">
        <w:rPr>
          <w:rFonts w:ascii="Arial" w:hAnsi="Arial" w:cs="Arial"/>
          <w:bCs/>
          <w:sz w:val="24"/>
          <w:szCs w:val="24"/>
          <w:lang w:val="es-ES_tradnl"/>
        </w:rPr>
        <w:t xml:space="preserve"> a </w:t>
      </w:r>
      <w:r w:rsidR="00D25C9C" w:rsidRPr="00BC4D7A">
        <w:rPr>
          <w:rFonts w:ascii="Arial" w:hAnsi="Arial" w:cs="Arial"/>
          <w:bCs/>
          <w:sz w:val="24"/>
          <w:szCs w:val="24"/>
          <w:lang w:val="es-ES_tradnl"/>
        </w:rPr>
        <w:t>mediano plazo</w:t>
      </w:r>
      <w:r w:rsidR="00B862A9" w:rsidRPr="00BC4D7A">
        <w:rPr>
          <w:rFonts w:ascii="Arial" w:hAnsi="Arial" w:cs="Arial"/>
          <w:bCs/>
          <w:sz w:val="24"/>
          <w:szCs w:val="24"/>
          <w:lang w:val="es-ES_tradnl"/>
        </w:rPr>
        <w:t xml:space="preserve">; </w:t>
      </w:r>
      <w:proofErr w:type="spellStart"/>
      <w:r w:rsidR="00D336E3" w:rsidRPr="00BC4D7A">
        <w:rPr>
          <w:rFonts w:ascii="Arial" w:hAnsi="Arial" w:cs="Arial"/>
          <w:bCs/>
          <w:sz w:val="24"/>
          <w:szCs w:val="24"/>
          <w:lang w:val="es-ES_tradnl"/>
        </w:rPr>
        <w:t>ii</w:t>
      </w:r>
      <w:proofErr w:type="spellEnd"/>
      <w:r w:rsidR="00D336E3" w:rsidRPr="00BC4D7A">
        <w:rPr>
          <w:rFonts w:ascii="Arial" w:hAnsi="Arial" w:cs="Arial"/>
          <w:bCs/>
          <w:sz w:val="24"/>
          <w:szCs w:val="24"/>
          <w:lang w:val="es-ES_tradnl"/>
        </w:rPr>
        <w:t xml:space="preserve">) </w:t>
      </w:r>
      <w:r w:rsidR="00D336E3" w:rsidRPr="00F54ED7">
        <w:rPr>
          <w:rFonts w:ascii="Arial" w:hAnsi="Arial" w:cs="Arial"/>
          <w:bCs/>
          <w:sz w:val="24"/>
          <w:szCs w:val="24"/>
          <w:lang w:val="es-ES_tradnl"/>
        </w:rPr>
        <w:t>imp</w:t>
      </w:r>
      <w:r w:rsidRPr="00F54ED7">
        <w:rPr>
          <w:rFonts w:ascii="Arial" w:hAnsi="Arial" w:cs="Arial"/>
          <w:bCs/>
          <w:sz w:val="24"/>
          <w:szCs w:val="24"/>
          <w:lang w:val="es-ES_tradnl"/>
        </w:rPr>
        <w:t>oner</w:t>
      </w:r>
      <w:r w:rsidR="00D336E3" w:rsidRPr="00F54ED7">
        <w:rPr>
          <w:rFonts w:ascii="Arial" w:hAnsi="Arial" w:cs="Arial"/>
          <w:bCs/>
          <w:sz w:val="24"/>
          <w:szCs w:val="24"/>
          <w:lang w:val="es-ES_tradnl"/>
        </w:rPr>
        <w:t xml:space="preserve"> obligaciones </w:t>
      </w:r>
      <w:r w:rsidRPr="00F54ED7">
        <w:rPr>
          <w:rFonts w:ascii="Arial" w:hAnsi="Arial" w:cs="Arial"/>
          <w:bCs/>
          <w:sz w:val="24"/>
          <w:szCs w:val="24"/>
          <w:lang w:val="es-ES_tradnl"/>
        </w:rPr>
        <w:t xml:space="preserve">específicas </w:t>
      </w:r>
      <w:r w:rsidR="00D336E3" w:rsidRPr="00F54ED7">
        <w:rPr>
          <w:rFonts w:ascii="Arial" w:hAnsi="Arial" w:cs="Arial"/>
          <w:bCs/>
          <w:sz w:val="24"/>
          <w:szCs w:val="24"/>
          <w:lang w:val="es-ES_tradnl"/>
        </w:rPr>
        <w:t xml:space="preserve">a las </w:t>
      </w:r>
      <w:r w:rsidR="00282D41" w:rsidRPr="00F54ED7">
        <w:rPr>
          <w:rFonts w:ascii="Arial" w:hAnsi="Arial" w:cs="Arial"/>
          <w:bCs/>
          <w:sz w:val="24"/>
          <w:szCs w:val="24"/>
          <w:lang w:val="es-ES_tradnl"/>
        </w:rPr>
        <w:t>S</w:t>
      </w:r>
      <w:r w:rsidR="00D336E3" w:rsidRPr="00F54ED7">
        <w:rPr>
          <w:rFonts w:ascii="Arial" w:hAnsi="Arial" w:cs="Arial"/>
          <w:bCs/>
          <w:sz w:val="24"/>
          <w:szCs w:val="24"/>
          <w:lang w:val="es-ES_tradnl"/>
        </w:rPr>
        <w:t>ecretar</w:t>
      </w:r>
      <w:r w:rsidR="006E27DA" w:rsidRPr="00F54ED7">
        <w:rPr>
          <w:rFonts w:ascii="Arial" w:hAnsi="Arial" w:cs="Arial"/>
          <w:bCs/>
          <w:sz w:val="24"/>
          <w:szCs w:val="24"/>
          <w:lang w:val="es-ES_tradnl"/>
        </w:rPr>
        <w:t>í</w:t>
      </w:r>
      <w:r w:rsidR="00D336E3" w:rsidRPr="00F54ED7">
        <w:rPr>
          <w:rFonts w:ascii="Arial" w:hAnsi="Arial" w:cs="Arial"/>
          <w:bCs/>
          <w:sz w:val="24"/>
          <w:szCs w:val="24"/>
          <w:lang w:val="es-ES_tradnl"/>
        </w:rPr>
        <w:t xml:space="preserve">as de </w:t>
      </w:r>
      <w:r w:rsidR="00282D41" w:rsidRPr="00F54ED7">
        <w:rPr>
          <w:rFonts w:ascii="Arial" w:hAnsi="Arial" w:cs="Arial"/>
          <w:bCs/>
          <w:sz w:val="24"/>
          <w:szCs w:val="24"/>
          <w:lang w:val="es-ES_tradnl"/>
        </w:rPr>
        <w:t>E</w:t>
      </w:r>
      <w:r w:rsidR="00D336E3" w:rsidRPr="00F54ED7">
        <w:rPr>
          <w:rFonts w:ascii="Arial" w:hAnsi="Arial" w:cs="Arial"/>
          <w:bCs/>
          <w:sz w:val="24"/>
          <w:szCs w:val="24"/>
          <w:lang w:val="es-ES_tradnl"/>
        </w:rPr>
        <w:t>ducación de la</w:t>
      </w:r>
      <w:r w:rsidR="00841D09" w:rsidRPr="00F54ED7">
        <w:rPr>
          <w:rFonts w:ascii="Arial" w:hAnsi="Arial" w:cs="Arial"/>
          <w:bCs/>
          <w:sz w:val="24"/>
          <w:szCs w:val="24"/>
          <w:lang w:val="es-ES_tradnl"/>
        </w:rPr>
        <w:t>s</w:t>
      </w:r>
      <w:r w:rsidR="00D336E3" w:rsidRPr="00F54ED7">
        <w:rPr>
          <w:rFonts w:ascii="Arial" w:hAnsi="Arial" w:cs="Arial"/>
          <w:bCs/>
          <w:sz w:val="24"/>
          <w:szCs w:val="24"/>
          <w:lang w:val="es-ES_tradnl"/>
        </w:rPr>
        <w:t xml:space="preserve"> entidades territoriales</w:t>
      </w:r>
      <w:r w:rsidRPr="00F54ED7">
        <w:rPr>
          <w:rFonts w:ascii="Arial" w:hAnsi="Arial" w:cs="Arial"/>
          <w:bCs/>
          <w:sz w:val="24"/>
          <w:szCs w:val="24"/>
          <w:lang w:val="es-ES_tradnl"/>
        </w:rPr>
        <w:t>;</w:t>
      </w:r>
      <w:r w:rsidR="00D336E3" w:rsidRPr="00F54ED7">
        <w:rPr>
          <w:rFonts w:ascii="Arial" w:hAnsi="Arial" w:cs="Arial"/>
          <w:bCs/>
          <w:sz w:val="24"/>
          <w:szCs w:val="24"/>
          <w:lang w:val="es-ES_tradnl"/>
        </w:rPr>
        <w:t xml:space="preserve"> y </w:t>
      </w:r>
      <w:proofErr w:type="spellStart"/>
      <w:r w:rsidR="00D336E3" w:rsidRPr="00F54ED7">
        <w:rPr>
          <w:rFonts w:ascii="Arial" w:hAnsi="Arial" w:cs="Arial"/>
          <w:bCs/>
          <w:sz w:val="24"/>
          <w:szCs w:val="24"/>
          <w:lang w:val="es-ES_tradnl"/>
        </w:rPr>
        <w:t>iii</w:t>
      </w:r>
      <w:proofErr w:type="spellEnd"/>
      <w:r w:rsidR="00D336E3" w:rsidRPr="00F54ED7">
        <w:rPr>
          <w:rFonts w:ascii="Arial" w:hAnsi="Arial" w:cs="Arial"/>
          <w:bCs/>
          <w:sz w:val="24"/>
          <w:szCs w:val="24"/>
          <w:lang w:val="es-ES_tradnl"/>
        </w:rPr>
        <w:t xml:space="preserve">) </w:t>
      </w:r>
      <w:r w:rsidRPr="00F54ED7">
        <w:rPr>
          <w:rFonts w:ascii="Arial" w:hAnsi="Arial" w:cs="Arial"/>
          <w:bCs/>
          <w:sz w:val="24"/>
          <w:szCs w:val="24"/>
          <w:lang w:val="es-ES_tradnl"/>
        </w:rPr>
        <w:t xml:space="preserve">disponer </w:t>
      </w:r>
      <w:r w:rsidR="00D336E3" w:rsidRPr="00F54ED7">
        <w:rPr>
          <w:rFonts w:ascii="Arial" w:hAnsi="Arial" w:cs="Arial"/>
          <w:bCs/>
          <w:sz w:val="24"/>
          <w:szCs w:val="24"/>
          <w:lang w:val="es-ES_tradnl"/>
        </w:rPr>
        <w:t xml:space="preserve">la financiación de las actividades, insumos y elementos para el retorno. </w:t>
      </w:r>
    </w:p>
    <w:p w14:paraId="5BED4CCF" w14:textId="77777777" w:rsidR="00282D41" w:rsidRPr="00F54ED7" w:rsidRDefault="00282D41" w:rsidP="00331760">
      <w:pPr>
        <w:pStyle w:val="Textoindependiente"/>
        <w:spacing w:after="0" w:line="360" w:lineRule="auto"/>
        <w:rPr>
          <w:rFonts w:ascii="Arial" w:hAnsi="Arial" w:cs="Arial"/>
          <w:bCs/>
          <w:sz w:val="24"/>
          <w:szCs w:val="24"/>
          <w:lang w:val="es-ES_tradnl"/>
        </w:rPr>
      </w:pPr>
    </w:p>
    <w:p w14:paraId="3F808033" w14:textId="242D5FB9" w:rsidR="00B862A9" w:rsidRPr="00F54ED7" w:rsidRDefault="006E27DA" w:rsidP="00331760">
      <w:pPr>
        <w:pStyle w:val="Textoindependiente"/>
        <w:spacing w:after="0" w:line="360" w:lineRule="auto"/>
        <w:rPr>
          <w:rFonts w:ascii="Arial" w:hAnsi="Arial" w:cs="Arial"/>
          <w:bCs/>
          <w:sz w:val="24"/>
          <w:szCs w:val="24"/>
          <w:lang w:val="es-ES_tradnl"/>
        </w:rPr>
      </w:pPr>
      <w:r w:rsidRPr="00F54ED7">
        <w:rPr>
          <w:rFonts w:ascii="Arial" w:hAnsi="Arial" w:cs="Arial"/>
          <w:bCs/>
          <w:sz w:val="24"/>
          <w:szCs w:val="24"/>
          <w:lang w:val="es-ES_tradnl"/>
        </w:rPr>
        <w:t>En este contexto</w:t>
      </w:r>
      <w:r w:rsidR="00EE50D4" w:rsidRPr="00F54ED7">
        <w:rPr>
          <w:rFonts w:ascii="Arial" w:hAnsi="Arial" w:cs="Arial"/>
          <w:bCs/>
          <w:sz w:val="24"/>
          <w:szCs w:val="24"/>
          <w:lang w:val="es-ES_tradnl"/>
        </w:rPr>
        <w:t xml:space="preserve">, </w:t>
      </w:r>
      <w:r w:rsidRPr="00F54ED7">
        <w:rPr>
          <w:rFonts w:ascii="Arial" w:hAnsi="Arial" w:cs="Arial"/>
          <w:bCs/>
          <w:sz w:val="24"/>
          <w:szCs w:val="24"/>
          <w:lang w:val="es-ES_tradnl"/>
        </w:rPr>
        <w:t>atañe a la Sala establecer si tales medidas se encuentran sujetas a las normas en las que debían fundarse y si son proporcionales dada la gravedad de los hechos que pretenden conjurar.</w:t>
      </w:r>
    </w:p>
    <w:p w14:paraId="7BBE0928" w14:textId="77777777" w:rsidR="006576D9" w:rsidRPr="00F54ED7" w:rsidRDefault="006576D9" w:rsidP="00331760">
      <w:pPr>
        <w:pStyle w:val="Textoindependiente"/>
        <w:spacing w:after="0" w:line="360" w:lineRule="auto"/>
        <w:rPr>
          <w:rFonts w:ascii="Arial" w:hAnsi="Arial" w:cs="Arial"/>
          <w:bCs/>
          <w:sz w:val="24"/>
          <w:szCs w:val="24"/>
          <w:lang w:val="es-ES_tradnl"/>
        </w:rPr>
      </w:pPr>
    </w:p>
    <w:p w14:paraId="4CDA5572" w14:textId="7C2C7553" w:rsidR="006E27DA" w:rsidRPr="00F54ED7" w:rsidRDefault="00282D41" w:rsidP="00331760">
      <w:pPr>
        <w:pStyle w:val="Textoindependiente"/>
        <w:numPr>
          <w:ilvl w:val="0"/>
          <w:numId w:val="20"/>
        </w:numPr>
        <w:spacing w:after="0" w:line="360" w:lineRule="auto"/>
        <w:ind w:left="0" w:firstLine="0"/>
        <w:rPr>
          <w:rFonts w:ascii="Arial" w:hAnsi="Arial" w:cs="Arial"/>
          <w:b/>
          <w:sz w:val="24"/>
          <w:szCs w:val="24"/>
          <w:lang w:val="es-ES_tradnl"/>
        </w:rPr>
      </w:pPr>
      <w:bookmarkStart w:id="12" w:name="_Hlk54789112"/>
      <w:r w:rsidRPr="00F54ED7">
        <w:rPr>
          <w:rFonts w:ascii="Arial" w:hAnsi="Arial" w:cs="Arial"/>
          <w:b/>
          <w:sz w:val="24"/>
          <w:szCs w:val="24"/>
          <w:lang w:val="es-ES_tradnl"/>
        </w:rPr>
        <w:t xml:space="preserve">Alistamiento para el </w:t>
      </w:r>
      <w:r w:rsidR="00A127A3" w:rsidRPr="00F54ED7">
        <w:rPr>
          <w:rFonts w:ascii="Arial" w:hAnsi="Arial" w:cs="Arial"/>
          <w:b/>
          <w:sz w:val="24"/>
          <w:szCs w:val="24"/>
          <w:lang w:val="es-ES_tradnl"/>
        </w:rPr>
        <w:t>retorno gradual bajo el sistema de alternancia</w:t>
      </w:r>
    </w:p>
    <w:bookmarkEnd w:id="12"/>
    <w:p w14:paraId="605BA00B" w14:textId="53A98E06" w:rsidR="00A127A3" w:rsidRPr="00F54ED7" w:rsidRDefault="00A127A3" w:rsidP="00331760">
      <w:pPr>
        <w:pStyle w:val="Textoindependiente"/>
        <w:spacing w:after="0" w:line="360" w:lineRule="auto"/>
        <w:rPr>
          <w:rFonts w:ascii="Arial" w:hAnsi="Arial" w:cs="Arial"/>
          <w:bCs/>
          <w:sz w:val="24"/>
          <w:szCs w:val="24"/>
          <w:lang w:val="es-ES_tradnl"/>
        </w:rPr>
      </w:pPr>
    </w:p>
    <w:p w14:paraId="2F4F744D" w14:textId="1B001039" w:rsidR="00684104" w:rsidRPr="00F54ED7" w:rsidRDefault="00A127A3" w:rsidP="00331760">
      <w:pPr>
        <w:pStyle w:val="Textoindependiente"/>
        <w:spacing w:after="0" w:line="360" w:lineRule="auto"/>
        <w:rPr>
          <w:rFonts w:ascii="Arial" w:hAnsi="Arial" w:cs="Arial"/>
          <w:bCs/>
          <w:sz w:val="24"/>
          <w:szCs w:val="24"/>
          <w:lang w:val="es-ES_tradnl"/>
        </w:rPr>
      </w:pPr>
      <w:r w:rsidRPr="00F54ED7">
        <w:rPr>
          <w:rFonts w:ascii="Arial" w:hAnsi="Arial" w:cs="Arial"/>
          <w:bCs/>
          <w:sz w:val="24"/>
          <w:szCs w:val="24"/>
          <w:lang w:val="es-ES_tradnl"/>
        </w:rPr>
        <w:t>Como se explicó en el acápite que precede</w:t>
      </w:r>
      <w:r w:rsidR="009A3D34" w:rsidRPr="00F54ED7">
        <w:rPr>
          <w:rFonts w:ascii="Arial" w:hAnsi="Arial" w:cs="Arial"/>
          <w:bCs/>
          <w:sz w:val="24"/>
          <w:szCs w:val="24"/>
          <w:lang w:val="es-ES_tradnl"/>
        </w:rPr>
        <w:t xml:space="preserve">, </w:t>
      </w:r>
      <w:r w:rsidRPr="00F54ED7">
        <w:rPr>
          <w:rFonts w:ascii="Arial" w:hAnsi="Arial" w:cs="Arial"/>
          <w:bCs/>
          <w:sz w:val="24"/>
          <w:szCs w:val="24"/>
          <w:lang w:val="es-ES_tradnl"/>
        </w:rPr>
        <w:t xml:space="preserve">la modalidad de trabajo escolar en casa se </w:t>
      </w:r>
      <w:r w:rsidR="00736405" w:rsidRPr="00F54ED7">
        <w:rPr>
          <w:rFonts w:ascii="Arial" w:hAnsi="Arial" w:cs="Arial"/>
          <w:bCs/>
          <w:sz w:val="24"/>
          <w:szCs w:val="24"/>
          <w:lang w:val="es-ES_tradnl"/>
        </w:rPr>
        <w:t>originó</w:t>
      </w:r>
      <w:r w:rsidRPr="00F54ED7">
        <w:rPr>
          <w:rFonts w:ascii="Arial" w:hAnsi="Arial" w:cs="Arial"/>
          <w:bCs/>
          <w:sz w:val="24"/>
          <w:szCs w:val="24"/>
          <w:lang w:val="es-ES_tradnl"/>
        </w:rPr>
        <w:t xml:space="preserve"> </w:t>
      </w:r>
      <w:r w:rsidR="00282D41" w:rsidRPr="00F54ED7">
        <w:rPr>
          <w:rFonts w:ascii="Arial" w:hAnsi="Arial" w:cs="Arial"/>
          <w:bCs/>
          <w:sz w:val="24"/>
          <w:szCs w:val="24"/>
          <w:lang w:val="es-ES_tradnl"/>
        </w:rPr>
        <w:t>ante la necesidad de disponer el cierre de</w:t>
      </w:r>
      <w:r w:rsidRPr="00F54ED7">
        <w:rPr>
          <w:rFonts w:ascii="Arial" w:hAnsi="Arial" w:cs="Arial"/>
          <w:bCs/>
          <w:sz w:val="24"/>
          <w:szCs w:val="24"/>
          <w:lang w:val="es-ES_tradnl"/>
        </w:rPr>
        <w:t xml:space="preserve"> lo</w:t>
      </w:r>
      <w:r w:rsidR="00F77F93" w:rsidRPr="00F54ED7">
        <w:rPr>
          <w:rFonts w:ascii="Arial" w:hAnsi="Arial" w:cs="Arial"/>
          <w:bCs/>
          <w:sz w:val="24"/>
          <w:szCs w:val="24"/>
          <w:lang w:val="es-ES_tradnl"/>
        </w:rPr>
        <w:t>s</w:t>
      </w:r>
      <w:r w:rsidRPr="00F54ED7">
        <w:rPr>
          <w:rFonts w:ascii="Arial" w:hAnsi="Arial" w:cs="Arial"/>
          <w:bCs/>
          <w:sz w:val="24"/>
          <w:szCs w:val="24"/>
          <w:lang w:val="es-ES_tradnl"/>
        </w:rPr>
        <w:t xml:space="preserve"> establecimientos educativo</w:t>
      </w:r>
      <w:r w:rsidR="00282D41" w:rsidRPr="00F54ED7">
        <w:rPr>
          <w:rFonts w:ascii="Arial" w:hAnsi="Arial" w:cs="Arial"/>
          <w:bCs/>
          <w:sz w:val="24"/>
          <w:szCs w:val="24"/>
          <w:lang w:val="es-ES_tradnl"/>
        </w:rPr>
        <w:t>s, como medida de mitigación del ri</w:t>
      </w:r>
      <w:r w:rsidR="00F77F93" w:rsidRPr="00F54ED7">
        <w:rPr>
          <w:rFonts w:ascii="Arial" w:hAnsi="Arial" w:cs="Arial"/>
          <w:bCs/>
          <w:sz w:val="24"/>
          <w:szCs w:val="24"/>
          <w:lang w:val="es-ES_tradnl"/>
        </w:rPr>
        <w:t>esgo</w:t>
      </w:r>
      <w:r w:rsidRPr="00F54ED7">
        <w:rPr>
          <w:rFonts w:ascii="Arial" w:hAnsi="Arial" w:cs="Arial"/>
          <w:bCs/>
          <w:sz w:val="24"/>
          <w:szCs w:val="24"/>
          <w:lang w:val="es-ES_tradnl"/>
        </w:rPr>
        <w:t xml:space="preserve"> de contagio. </w:t>
      </w:r>
      <w:bookmarkEnd w:id="11"/>
      <w:r w:rsidR="00F77F93" w:rsidRPr="00F54ED7">
        <w:rPr>
          <w:rFonts w:ascii="Arial" w:hAnsi="Arial" w:cs="Arial"/>
          <w:bCs/>
          <w:sz w:val="24"/>
          <w:szCs w:val="24"/>
          <w:lang w:val="es-ES_tradnl"/>
        </w:rPr>
        <w:t>Sin embargo,</w:t>
      </w:r>
      <w:r w:rsidR="00282D41" w:rsidRPr="00F54ED7">
        <w:rPr>
          <w:rFonts w:ascii="Arial" w:hAnsi="Arial" w:cs="Arial"/>
          <w:bCs/>
          <w:sz w:val="24"/>
          <w:szCs w:val="24"/>
          <w:lang w:val="es-ES_tradnl"/>
        </w:rPr>
        <w:t xml:space="preserve"> </w:t>
      </w:r>
      <w:r w:rsidR="00180E63" w:rsidRPr="00F54ED7">
        <w:rPr>
          <w:rFonts w:ascii="Arial" w:hAnsi="Arial" w:cs="Arial"/>
          <w:bCs/>
          <w:sz w:val="24"/>
          <w:szCs w:val="24"/>
          <w:lang w:val="es-ES_tradnl"/>
        </w:rPr>
        <w:t>las autoridades</w:t>
      </w:r>
      <w:r w:rsidR="00736405" w:rsidRPr="00F54ED7">
        <w:rPr>
          <w:rFonts w:ascii="Arial" w:hAnsi="Arial" w:cs="Arial"/>
          <w:bCs/>
          <w:sz w:val="24"/>
          <w:szCs w:val="24"/>
          <w:lang w:val="es-ES_tradnl"/>
        </w:rPr>
        <w:t xml:space="preserve"> mundiales</w:t>
      </w:r>
      <w:r w:rsidR="009A3D34" w:rsidRPr="00F54ED7">
        <w:rPr>
          <w:rFonts w:ascii="Arial" w:hAnsi="Arial" w:cs="Arial"/>
          <w:bCs/>
          <w:sz w:val="24"/>
          <w:szCs w:val="24"/>
          <w:lang w:val="es-ES_tradnl"/>
        </w:rPr>
        <w:t xml:space="preserve"> </w:t>
      </w:r>
      <w:r w:rsidR="00180E63" w:rsidRPr="00F54ED7">
        <w:rPr>
          <w:rFonts w:ascii="Arial" w:hAnsi="Arial" w:cs="Arial"/>
          <w:bCs/>
          <w:sz w:val="24"/>
          <w:szCs w:val="24"/>
          <w:lang w:val="es-ES_tradnl"/>
        </w:rPr>
        <w:t>han</w:t>
      </w:r>
      <w:r w:rsidR="00F77F93" w:rsidRPr="00F54ED7">
        <w:rPr>
          <w:rFonts w:ascii="Arial" w:hAnsi="Arial" w:cs="Arial"/>
          <w:bCs/>
          <w:sz w:val="24"/>
          <w:szCs w:val="24"/>
          <w:lang w:val="es-ES_tradnl"/>
        </w:rPr>
        <w:t xml:space="preserve"> abogado por </w:t>
      </w:r>
      <w:r w:rsidR="00F34BD4" w:rsidRPr="00F54ED7">
        <w:rPr>
          <w:rFonts w:ascii="Arial" w:hAnsi="Arial" w:cs="Arial"/>
          <w:bCs/>
          <w:sz w:val="24"/>
          <w:szCs w:val="24"/>
          <w:lang w:val="es-ES_tradnl"/>
        </w:rPr>
        <w:t xml:space="preserve">una </w:t>
      </w:r>
      <w:r w:rsidR="00F77F93" w:rsidRPr="00F54ED7">
        <w:rPr>
          <w:rFonts w:ascii="Arial" w:hAnsi="Arial" w:cs="Arial"/>
          <w:bCs/>
          <w:sz w:val="24"/>
          <w:szCs w:val="24"/>
          <w:lang w:val="es-ES_tradnl"/>
        </w:rPr>
        <w:t>estrategia que permita retomar</w:t>
      </w:r>
      <w:r w:rsidR="00DA6B87" w:rsidRPr="00F54ED7">
        <w:rPr>
          <w:rFonts w:ascii="Arial" w:hAnsi="Arial" w:cs="Arial"/>
          <w:bCs/>
          <w:sz w:val="24"/>
          <w:szCs w:val="24"/>
          <w:lang w:val="es-ES_tradnl"/>
        </w:rPr>
        <w:t>,</w:t>
      </w:r>
      <w:r w:rsidR="00083741" w:rsidRPr="00F54ED7">
        <w:rPr>
          <w:rFonts w:ascii="Arial" w:hAnsi="Arial" w:cs="Arial"/>
          <w:bCs/>
          <w:sz w:val="24"/>
          <w:szCs w:val="24"/>
          <w:lang w:val="es-ES_tradnl"/>
        </w:rPr>
        <w:t xml:space="preserve"> incluso en el marco de la pandemia,</w:t>
      </w:r>
      <w:r w:rsidR="00F77F93" w:rsidRPr="00F54ED7">
        <w:rPr>
          <w:rFonts w:ascii="Arial" w:hAnsi="Arial" w:cs="Arial"/>
          <w:bCs/>
          <w:sz w:val="24"/>
          <w:szCs w:val="24"/>
          <w:lang w:val="es-ES_tradnl"/>
        </w:rPr>
        <w:t xml:space="preserve"> el servicio educativo en la modalidad presencial</w:t>
      </w:r>
      <w:r w:rsidR="00282D41" w:rsidRPr="00F54ED7">
        <w:rPr>
          <w:rFonts w:ascii="Arial" w:hAnsi="Arial" w:cs="Arial"/>
          <w:bCs/>
          <w:sz w:val="24"/>
          <w:szCs w:val="24"/>
          <w:lang w:val="es-ES_tradnl"/>
        </w:rPr>
        <w:t xml:space="preserve">, </w:t>
      </w:r>
      <w:r w:rsidR="00A63299" w:rsidRPr="00F54ED7">
        <w:rPr>
          <w:rFonts w:ascii="Arial" w:hAnsi="Arial" w:cs="Arial"/>
          <w:bCs/>
          <w:sz w:val="24"/>
          <w:szCs w:val="24"/>
          <w:lang w:val="es-ES_tradnl"/>
        </w:rPr>
        <w:t xml:space="preserve">bajo el entendido de que </w:t>
      </w:r>
      <w:r w:rsidR="00684104" w:rsidRPr="00F54ED7">
        <w:rPr>
          <w:rFonts w:ascii="Arial" w:hAnsi="Arial" w:cs="Arial"/>
          <w:bCs/>
          <w:i/>
          <w:iCs/>
          <w:sz w:val="24"/>
          <w:szCs w:val="24"/>
          <w:lang w:val="es-ES_tradnl"/>
        </w:rPr>
        <w:t>“</w:t>
      </w:r>
      <w:r w:rsidR="00A63299" w:rsidRPr="00F54ED7">
        <w:rPr>
          <w:rFonts w:ascii="Arial" w:hAnsi="Arial" w:cs="Arial"/>
          <w:bCs/>
          <w:sz w:val="24"/>
          <w:szCs w:val="24"/>
          <w:lang w:val="es-ES_tradnl"/>
        </w:rPr>
        <w:t>[l]</w:t>
      </w:r>
      <w:r w:rsidR="00684104" w:rsidRPr="00F54ED7">
        <w:rPr>
          <w:rFonts w:ascii="Arial" w:hAnsi="Arial" w:cs="Arial"/>
          <w:i/>
          <w:iCs/>
          <w:sz w:val="24"/>
          <w:szCs w:val="24"/>
          <w:shd w:val="clear" w:color="auto" w:fill="FFFFFF"/>
          <w:lang w:val="es-ES_tradnl"/>
        </w:rPr>
        <w:t>as escuelas constituyen algo más que un lugar de aprendizaje. Son el vehículo de protección social, de nutrición, de salud y apoyo afectivo, y por lo tanto de seguridad vital para los más desfavorecidos”</w:t>
      </w:r>
      <w:r w:rsidR="00684104" w:rsidRPr="00F54ED7">
        <w:rPr>
          <w:rStyle w:val="TextodegloboCar"/>
          <w:rFonts w:ascii="Arial" w:hAnsi="Arial" w:cs="Arial"/>
          <w:sz w:val="24"/>
          <w:szCs w:val="24"/>
          <w:shd w:val="clear" w:color="auto" w:fill="FFFFFF"/>
          <w:vertAlign w:val="superscript"/>
          <w:lang w:val="es-ES_tradnl"/>
        </w:rPr>
        <w:footnoteReference w:id="58"/>
      </w:r>
      <w:r w:rsidR="00684104" w:rsidRPr="00F54ED7">
        <w:rPr>
          <w:rFonts w:ascii="Arial" w:hAnsi="Arial" w:cs="Arial"/>
          <w:i/>
          <w:iCs/>
          <w:sz w:val="24"/>
          <w:szCs w:val="24"/>
          <w:shd w:val="clear" w:color="auto" w:fill="FFFFFF"/>
          <w:lang w:val="es-ES_tradnl"/>
        </w:rPr>
        <w:t>.</w:t>
      </w:r>
    </w:p>
    <w:p w14:paraId="69990B32" w14:textId="77777777" w:rsidR="00684104" w:rsidRPr="00F54ED7" w:rsidRDefault="00684104" w:rsidP="00331760">
      <w:pPr>
        <w:pStyle w:val="Textoindependiente"/>
        <w:spacing w:after="0" w:line="360" w:lineRule="auto"/>
        <w:rPr>
          <w:rFonts w:ascii="Arial" w:hAnsi="Arial" w:cs="Arial"/>
          <w:bCs/>
          <w:sz w:val="24"/>
          <w:szCs w:val="24"/>
          <w:lang w:val="es-ES_tradnl"/>
        </w:rPr>
      </w:pPr>
    </w:p>
    <w:p w14:paraId="69BD0EA6" w14:textId="4803060E" w:rsidR="00D06A3D" w:rsidRPr="00F54ED7" w:rsidRDefault="009A3D34" w:rsidP="00331760">
      <w:pPr>
        <w:pStyle w:val="Textoindependiente"/>
        <w:spacing w:after="0" w:line="360" w:lineRule="auto"/>
        <w:rPr>
          <w:rFonts w:ascii="Arial" w:hAnsi="Arial" w:cs="Arial"/>
          <w:bCs/>
          <w:sz w:val="24"/>
          <w:szCs w:val="24"/>
          <w:lang w:val="es-ES_tradnl"/>
        </w:rPr>
      </w:pPr>
      <w:r w:rsidRPr="00F54ED7">
        <w:rPr>
          <w:rFonts w:ascii="Arial" w:hAnsi="Arial" w:cs="Arial"/>
          <w:bCs/>
          <w:sz w:val="24"/>
          <w:szCs w:val="24"/>
          <w:lang w:val="es-ES_tradnl"/>
        </w:rPr>
        <w:lastRenderedPageBreak/>
        <w:t>En el caso colombiano, l</w:t>
      </w:r>
      <w:r w:rsidR="00DA6B87" w:rsidRPr="00F54ED7">
        <w:rPr>
          <w:rFonts w:ascii="Arial" w:hAnsi="Arial" w:cs="Arial"/>
          <w:bCs/>
          <w:sz w:val="24"/>
          <w:szCs w:val="24"/>
          <w:lang w:val="es-ES_tradnl"/>
        </w:rPr>
        <w:t>a estrategia propuesta</w:t>
      </w:r>
      <w:r w:rsidR="00816089" w:rsidRPr="00F54ED7">
        <w:rPr>
          <w:rFonts w:ascii="Arial" w:hAnsi="Arial" w:cs="Arial"/>
          <w:bCs/>
          <w:sz w:val="24"/>
          <w:szCs w:val="24"/>
          <w:lang w:val="es-ES_tradnl"/>
        </w:rPr>
        <w:t xml:space="preserve"> por las autoridades para mitigar ese impacto</w:t>
      </w:r>
      <w:r w:rsidR="00DA6B87" w:rsidRPr="00F54ED7">
        <w:rPr>
          <w:rFonts w:ascii="Arial" w:hAnsi="Arial" w:cs="Arial"/>
          <w:bCs/>
          <w:sz w:val="24"/>
          <w:szCs w:val="24"/>
          <w:lang w:val="es-ES_tradnl"/>
        </w:rPr>
        <w:t xml:space="preserve"> es la </w:t>
      </w:r>
      <w:r w:rsidR="00083741" w:rsidRPr="00F54ED7">
        <w:rPr>
          <w:rFonts w:ascii="Arial" w:hAnsi="Arial" w:cs="Arial"/>
          <w:bCs/>
          <w:sz w:val="24"/>
          <w:szCs w:val="24"/>
          <w:lang w:val="es-ES_tradnl"/>
        </w:rPr>
        <w:t xml:space="preserve">denominada </w:t>
      </w:r>
      <w:r w:rsidR="00083741" w:rsidRPr="00F54ED7">
        <w:rPr>
          <w:rFonts w:ascii="Arial" w:hAnsi="Arial" w:cs="Arial"/>
          <w:bCs/>
          <w:i/>
          <w:iCs/>
          <w:sz w:val="24"/>
          <w:szCs w:val="24"/>
          <w:lang w:val="es-ES_tradnl"/>
        </w:rPr>
        <w:t>alternancia</w:t>
      </w:r>
      <w:r w:rsidR="00083741" w:rsidRPr="00F54ED7">
        <w:rPr>
          <w:rFonts w:ascii="Arial" w:hAnsi="Arial" w:cs="Arial"/>
          <w:bCs/>
          <w:sz w:val="24"/>
          <w:szCs w:val="24"/>
          <w:lang w:val="es-ES_tradnl"/>
        </w:rPr>
        <w:t xml:space="preserve"> que</w:t>
      </w:r>
      <w:r w:rsidR="006C62DC" w:rsidRPr="00F54ED7">
        <w:rPr>
          <w:rFonts w:ascii="Arial" w:hAnsi="Arial" w:cs="Arial"/>
          <w:bCs/>
          <w:sz w:val="24"/>
          <w:szCs w:val="24"/>
          <w:lang w:val="es-ES_tradnl"/>
        </w:rPr>
        <w:t>,</w:t>
      </w:r>
      <w:r w:rsidR="00083741" w:rsidRPr="00F54ED7">
        <w:rPr>
          <w:rFonts w:ascii="Arial" w:hAnsi="Arial" w:cs="Arial"/>
          <w:bCs/>
          <w:sz w:val="24"/>
          <w:szCs w:val="24"/>
          <w:lang w:val="es-ES_tradnl"/>
        </w:rPr>
        <w:t xml:space="preserve"> como su nombre lo indica</w:t>
      </w:r>
      <w:r w:rsidR="006C62DC" w:rsidRPr="00F54ED7">
        <w:rPr>
          <w:rFonts w:ascii="Arial" w:hAnsi="Arial" w:cs="Arial"/>
          <w:bCs/>
          <w:sz w:val="24"/>
          <w:szCs w:val="24"/>
          <w:lang w:val="es-ES_tradnl"/>
        </w:rPr>
        <w:t>,</w:t>
      </w:r>
      <w:r w:rsidR="00083741" w:rsidRPr="00F54ED7">
        <w:rPr>
          <w:rFonts w:ascii="Arial" w:hAnsi="Arial" w:cs="Arial"/>
          <w:bCs/>
          <w:sz w:val="24"/>
          <w:szCs w:val="24"/>
          <w:lang w:val="es-ES_tradnl"/>
        </w:rPr>
        <w:t xml:space="preserve"> pretende </w:t>
      </w:r>
      <w:r w:rsidR="00552BD4" w:rsidRPr="00F54ED7">
        <w:rPr>
          <w:rFonts w:ascii="Arial" w:hAnsi="Arial" w:cs="Arial"/>
          <w:bCs/>
          <w:sz w:val="24"/>
          <w:szCs w:val="24"/>
          <w:lang w:val="es-ES_tradnl"/>
        </w:rPr>
        <w:t xml:space="preserve">combinar el trabajo académico en casa con </w:t>
      </w:r>
      <w:r w:rsidR="00552BD4" w:rsidRPr="00F54ED7">
        <w:rPr>
          <w:rFonts w:ascii="Arial" w:hAnsi="Arial" w:cs="Arial"/>
          <w:bCs/>
          <w:i/>
          <w:iCs/>
          <w:sz w:val="24"/>
          <w:szCs w:val="24"/>
          <w:lang w:val="es-ES_tradnl"/>
        </w:rPr>
        <w:t>“encuentros periódicos presenciales</w:t>
      </w:r>
      <w:r w:rsidR="00552BD4" w:rsidRPr="00F54ED7">
        <w:rPr>
          <w:rFonts w:ascii="Arial" w:hAnsi="Arial" w:cs="Arial"/>
          <w:bCs/>
          <w:sz w:val="24"/>
          <w:szCs w:val="24"/>
          <w:lang w:val="es-ES_tradnl"/>
        </w:rPr>
        <w:t xml:space="preserve">”. </w:t>
      </w:r>
    </w:p>
    <w:p w14:paraId="2216A8D5" w14:textId="77777777" w:rsidR="00D06A3D" w:rsidRPr="00F54ED7" w:rsidRDefault="00D06A3D" w:rsidP="00331760">
      <w:pPr>
        <w:pStyle w:val="Textoindependiente"/>
        <w:spacing w:after="0" w:line="360" w:lineRule="auto"/>
        <w:rPr>
          <w:rFonts w:ascii="Arial" w:hAnsi="Arial" w:cs="Arial"/>
          <w:bCs/>
          <w:sz w:val="24"/>
          <w:szCs w:val="24"/>
          <w:lang w:val="es-ES_tradnl"/>
        </w:rPr>
      </w:pPr>
    </w:p>
    <w:p w14:paraId="593B86B6" w14:textId="2FA79F23" w:rsidR="00507922" w:rsidRPr="00F54ED7" w:rsidRDefault="006C62DC" w:rsidP="00331760">
      <w:pPr>
        <w:pStyle w:val="Textoindependiente"/>
        <w:spacing w:after="0" w:line="360" w:lineRule="auto"/>
        <w:rPr>
          <w:rFonts w:ascii="Arial" w:hAnsi="Arial" w:cs="Arial"/>
          <w:bCs/>
          <w:sz w:val="24"/>
          <w:szCs w:val="24"/>
          <w:lang w:val="es-ES_tradnl"/>
        </w:rPr>
      </w:pPr>
      <w:r w:rsidRPr="00F54ED7">
        <w:rPr>
          <w:rFonts w:ascii="Arial" w:hAnsi="Arial" w:cs="Arial"/>
          <w:bCs/>
          <w:sz w:val="24"/>
          <w:szCs w:val="24"/>
          <w:lang w:val="es-ES_tradnl"/>
        </w:rPr>
        <w:t xml:space="preserve">En ese sentido, </w:t>
      </w:r>
      <w:r w:rsidR="00903896" w:rsidRPr="00F54ED7">
        <w:rPr>
          <w:rFonts w:ascii="Arial" w:hAnsi="Arial" w:cs="Arial"/>
          <w:bCs/>
          <w:sz w:val="24"/>
          <w:szCs w:val="24"/>
          <w:lang w:val="es-ES_tradnl"/>
        </w:rPr>
        <w:t xml:space="preserve">la </w:t>
      </w:r>
      <w:r w:rsidR="00647F36" w:rsidRPr="00F54ED7">
        <w:rPr>
          <w:rFonts w:ascii="Arial" w:hAnsi="Arial" w:cs="Arial"/>
          <w:bCs/>
          <w:sz w:val="24"/>
          <w:szCs w:val="24"/>
          <w:lang w:val="es-ES_tradnl"/>
        </w:rPr>
        <w:t>Directiva</w:t>
      </w:r>
      <w:r w:rsidR="00903896" w:rsidRPr="00F54ED7">
        <w:rPr>
          <w:rFonts w:ascii="Arial" w:hAnsi="Arial" w:cs="Arial"/>
          <w:bCs/>
          <w:sz w:val="24"/>
          <w:szCs w:val="24"/>
          <w:lang w:val="es-ES_tradnl"/>
        </w:rPr>
        <w:t xml:space="preserve"> objeto de estudio señala que </w:t>
      </w:r>
      <w:r w:rsidR="008A76CD" w:rsidRPr="00F54ED7">
        <w:rPr>
          <w:rFonts w:ascii="Arial" w:hAnsi="Arial" w:cs="Arial"/>
          <w:bCs/>
          <w:sz w:val="24"/>
          <w:szCs w:val="24"/>
          <w:lang w:val="es-ES_tradnl"/>
        </w:rPr>
        <w:t>en e</w:t>
      </w:r>
      <w:r w:rsidR="00903896" w:rsidRPr="00F54ED7">
        <w:rPr>
          <w:rFonts w:ascii="Arial" w:hAnsi="Arial" w:cs="Arial"/>
          <w:bCs/>
          <w:sz w:val="24"/>
          <w:szCs w:val="24"/>
          <w:lang w:val="es-ES_tradnl"/>
        </w:rPr>
        <w:t>l mediano plazo e</w:t>
      </w:r>
      <w:r w:rsidR="008A76CD" w:rsidRPr="00F54ED7">
        <w:rPr>
          <w:rFonts w:ascii="Arial" w:hAnsi="Arial" w:cs="Arial"/>
          <w:bCs/>
          <w:sz w:val="24"/>
          <w:szCs w:val="24"/>
          <w:lang w:val="es-ES_tradnl"/>
        </w:rPr>
        <w:t>s</w:t>
      </w:r>
      <w:r w:rsidR="00903896" w:rsidRPr="00F54ED7">
        <w:rPr>
          <w:rFonts w:ascii="Arial" w:hAnsi="Arial" w:cs="Arial"/>
          <w:bCs/>
          <w:sz w:val="24"/>
          <w:szCs w:val="24"/>
          <w:lang w:val="es-ES_tradnl"/>
        </w:rPr>
        <w:t xml:space="preserve"> </w:t>
      </w:r>
      <w:r w:rsidR="008A76CD" w:rsidRPr="00F54ED7">
        <w:rPr>
          <w:rFonts w:ascii="Arial" w:hAnsi="Arial" w:cs="Arial"/>
          <w:bCs/>
          <w:sz w:val="24"/>
          <w:szCs w:val="24"/>
          <w:lang w:val="es-ES_tradnl"/>
        </w:rPr>
        <w:t xml:space="preserve">necesario </w:t>
      </w:r>
      <w:r w:rsidR="00903896" w:rsidRPr="00F54ED7">
        <w:rPr>
          <w:rFonts w:ascii="Arial" w:hAnsi="Arial" w:cs="Arial"/>
          <w:bCs/>
          <w:sz w:val="24"/>
          <w:szCs w:val="24"/>
          <w:lang w:val="es-ES_tradnl"/>
        </w:rPr>
        <w:t xml:space="preserve">prever el retorno a las aulas, razón por la que </w:t>
      </w:r>
      <w:r w:rsidR="008A76CD" w:rsidRPr="00F54ED7">
        <w:rPr>
          <w:rFonts w:ascii="Arial" w:hAnsi="Arial" w:cs="Arial"/>
          <w:bCs/>
          <w:sz w:val="24"/>
          <w:szCs w:val="24"/>
          <w:lang w:val="es-ES_tradnl"/>
        </w:rPr>
        <w:t>debe</w:t>
      </w:r>
      <w:r w:rsidR="00903896" w:rsidRPr="00F54ED7">
        <w:rPr>
          <w:rFonts w:ascii="Arial" w:hAnsi="Arial" w:cs="Arial"/>
          <w:bCs/>
          <w:sz w:val="24"/>
          <w:szCs w:val="24"/>
          <w:lang w:val="es-ES_tradnl"/>
        </w:rPr>
        <w:t xml:space="preserve"> </w:t>
      </w:r>
      <w:r w:rsidR="00F34BD4" w:rsidRPr="00F54ED7">
        <w:rPr>
          <w:rFonts w:ascii="Arial" w:hAnsi="Arial" w:cs="Arial"/>
          <w:bCs/>
          <w:i/>
          <w:iCs/>
          <w:sz w:val="24"/>
          <w:szCs w:val="24"/>
          <w:lang w:val="es-ES_tradnl"/>
        </w:rPr>
        <w:t>“</w:t>
      </w:r>
      <w:r w:rsidR="00903896" w:rsidRPr="00F54ED7">
        <w:rPr>
          <w:rFonts w:ascii="Arial" w:hAnsi="Arial" w:cs="Arial"/>
          <w:bCs/>
          <w:i/>
          <w:iCs/>
          <w:sz w:val="24"/>
          <w:szCs w:val="24"/>
          <w:lang w:val="es-ES_tradnl"/>
        </w:rPr>
        <w:t>avanzar</w:t>
      </w:r>
      <w:r w:rsidR="008A76CD" w:rsidRPr="00F54ED7">
        <w:rPr>
          <w:rFonts w:ascii="Arial" w:hAnsi="Arial" w:cs="Arial"/>
          <w:bCs/>
          <w:sz w:val="24"/>
          <w:szCs w:val="24"/>
          <w:lang w:val="es-ES_tradnl"/>
        </w:rPr>
        <w:t>[se]</w:t>
      </w:r>
      <w:r w:rsidR="00903896" w:rsidRPr="00F54ED7">
        <w:rPr>
          <w:rFonts w:ascii="Arial" w:hAnsi="Arial" w:cs="Arial"/>
          <w:bCs/>
          <w:i/>
          <w:iCs/>
          <w:sz w:val="24"/>
          <w:szCs w:val="24"/>
          <w:lang w:val="es-ES_tradnl"/>
        </w:rPr>
        <w:t xml:space="preserve"> en el alistamiento de las medidas </w:t>
      </w:r>
      <w:r w:rsidR="00F34BD4" w:rsidRPr="00F54ED7">
        <w:rPr>
          <w:rFonts w:ascii="Arial" w:hAnsi="Arial" w:cs="Arial"/>
          <w:bCs/>
          <w:i/>
          <w:iCs/>
          <w:sz w:val="24"/>
          <w:szCs w:val="24"/>
          <w:lang w:val="es-ES_tradnl"/>
        </w:rPr>
        <w:t>de bioseguridad, administrativas, técnicas y pedagógicas para el retorno”</w:t>
      </w:r>
      <w:r w:rsidR="003D7A76" w:rsidRPr="00F54ED7">
        <w:rPr>
          <w:rFonts w:ascii="Arial" w:hAnsi="Arial" w:cs="Arial"/>
          <w:bCs/>
          <w:i/>
          <w:iCs/>
          <w:sz w:val="24"/>
          <w:szCs w:val="24"/>
          <w:lang w:val="es-ES_tradnl"/>
        </w:rPr>
        <w:t>;</w:t>
      </w:r>
      <w:r w:rsidR="00507922" w:rsidRPr="00F54ED7">
        <w:rPr>
          <w:rFonts w:ascii="Arial" w:hAnsi="Arial" w:cs="Arial"/>
          <w:bCs/>
          <w:i/>
          <w:iCs/>
          <w:sz w:val="24"/>
          <w:szCs w:val="24"/>
          <w:lang w:val="es-ES_tradnl"/>
        </w:rPr>
        <w:t xml:space="preserve"> </w:t>
      </w:r>
      <w:r w:rsidR="00F54ED7" w:rsidRPr="00F54ED7">
        <w:rPr>
          <w:rFonts w:ascii="Arial" w:hAnsi="Arial" w:cs="Arial"/>
          <w:bCs/>
          <w:sz w:val="24"/>
          <w:szCs w:val="24"/>
          <w:lang w:val="es-ES_tradnl"/>
        </w:rPr>
        <w:t>además, allí se</w:t>
      </w:r>
      <w:r w:rsidR="00507922" w:rsidRPr="00F54ED7">
        <w:rPr>
          <w:rFonts w:ascii="Arial" w:hAnsi="Arial" w:cs="Arial"/>
          <w:bCs/>
          <w:sz w:val="24"/>
          <w:szCs w:val="24"/>
          <w:lang w:val="es-ES_tradnl"/>
        </w:rPr>
        <w:t xml:space="preserve"> indica que corresponde a todos los actores que intervienen en la prestación del servicio preparar las herramientas, protocolos, hojas de ruta y afines con las que ese modelo podrá llevarse a cabo, teniendo en cuenta las particularidades de cada establecimiento educativo.  </w:t>
      </w:r>
    </w:p>
    <w:p w14:paraId="512B3691" w14:textId="6CA3B829" w:rsidR="00C16B73" w:rsidRPr="00F54ED7" w:rsidRDefault="00C16B73" w:rsidP="00331760">
      <w:pPr>
        <w:pStyle w:val="Textoindependiente"/>
        <w:spacing w:after="0" w:line="360" w:lineRule="auto"/>
        <w:rPr>
          <w:rFonts w:ascii="Arial" w:hAnsi="Arial" w:cs="Arial"/>
          <w:bCs/>
          <w:sz w:val="24"/>
          <w:szCs w:val="24"/>
          <w:lang w:val="es-ES_tradnl"/>
        </w:rPr>
      </w:pPr>
    </w:p>
    <w:p w14:paraId="48395F12" w14:textId="77777777" w:rsidR="009F1394" w:rsidRPr="00F54ED7" w:rsidRDefault="00F34BD4" w:rsidP="00331760">
      <w:pPr>
        <w:pStyle w:val="Textoindependiente"/>
        <w:spacing w:after="0" w:line="360" w:lineRule="auto"/>
        <w:rPr>
          <w:rFonts w:ascii="Arial" w:hAnsi="Arial" w:cs="Arial"/>
          <w:bCs/>
          <w:sz w:val="24"/>
          <w:szCs w:val="24"/>
          <w:lang w:val="es-ES_tradnl"/>
        </w:rPr>
      </w:pPr>
      <w:r w:rsidRPr="00F54ED7">
        <w:rPr>
          <w:rFonts w:ascii="Arial" w:hAnsi="Arial" w:cs="Arial"/>
          <w:bCs/>
          <w:sz w:val="24"/>
          <w:szCs w:val="24"/>
          <w:lang w:val="es-ES_tradnl"/>
        </w:rPr>
        <w:t>Como puede observarse</w:t>
      </w:r>
      <w:r w:rsidR="00B202B0" w:rsidRPr="00F54ED7">
        <w:rPr>
          <w:rFonts w:ascii="Arial" w:hAnsi="Arial" w:cs="Arial"/>
          <w:bCs/>
          <w:sz w:val="24"/>
          <w:szCs w:val="24"/>
          <w:lang w:val="es-ES_tradnl"/>
        </w:rPr>
        <w:t xml:space="preserve">, </w:t>
      </w:r>
      <w:r w:rsidR="00736405" w:rsidRPr="00F54ED7">
        <w:rPr>
          <w:rFonts w:ascii="Arial" w:hAnsi="Arial" w:cs="Arial"/>
          <w:bCs/>
          <w:sz w:val="24"/>
          <w:szCs w:val="24"/>
          <w:lang w:val="es-ES_tradnl"/>
        </w:rPr>
        <w:t xml:space="preserve">en el acto objeto de estudio se propone el modelo de </w:t>
      </w:r>
      <w:r w:rsidR="00736405" w:rsidRPr="00F54ED7">
        <w:rPr>
          <w:rFonts w:ascii="Arial" w:hAnsi="Arial" w:cs="Arial"/>
          <w:bCs/>
          <w:i/>
          <w:iCs/>
          <w:sz w:val="24"/>
          <w:szCs w:val="24"/>
          <w:lang w:val="es-ES_tradnl"/>
        </w:rPr>
        <w:t xml:space="preserve">alternancia </w:t>
      </w:r>
      <w:r w:rsidR="00736405" w:rsidRPr="00F54ED7">
        <w:rPr>
          <w:rFonts w:ascii="Arial" w:hAnsi="Arial" w:cs="Arial"/>
          <w:bCs/>
          <w:sz w:val="24"/>
          <w:szCs w:val="24"/>
          <w:lang w:val="es-ES_tradnl"/>
        </w:rPr>
        <w:t xml:space="preserve">como una medida, si se quiere, intermedia </w:t>
      </w:r>
      <w:r w:rsidR="00DE18BF" w:rsidRPr="00F54ED7">
        <w:rPr>
          <w:rFonts w:ascii="Arial" w:hAnsi="Arial" w:cs="Arial"/>
          <w:bCs/>
          <w:sz w:val="24"/>
          <w:szCs w:val="24"/>
          <w:lang w:val="es-ES_tradnl"/>
        </w:rPr>
        <w:t>entre las modalidades de presencialidad</w:t>
      </w:r>
      <w:r w:rsidR="00086EAB" w:rsidRPr="00F54ED7">
        <w:rPr>
          <w:rFonts w:ascii="Arial" w:hAnsi="Arial" w:cs="Arial"/>
          <w:bCs/>
          <w:sz w:val="24"/>
          <w:szCs w:val="24"/>
          <w:lang w:val="es-ES_tradnl"/>
        </w:rPr>
        <w:t xml:space="preserve"> plena </w:t>
      </w:r>
      <w:r w:rsidR="00DE18BF" w:rsidRPr="00F54ED7">
        <w:rPr>
          <w:rFonts w:ascii="Arial" w:hAnsi="Arial" w:cs="Arial"/>
          <w:bCs/>
          <w:sz w:val="24"/>
          <w:szCs w:val="24"/>
          <w:lang w:val="es-ES_tradnl"/>
        </w:rPr>
        <w:t xml:space="preserve">y </w:t>
      </w:r>
      <w:r w:rsidR="00B7075B" w:rsidRPr="00F54ED7">
        <w:rPr>
          <w:rFonts w:ascii="Arial" w:hAnsi="Arial" w:cs="Arial"/>
          <w:bCs/>
          <w:sz w:val="24"/>
          <w:szCs w:val="24"/>
          <w:lang w:val="es-ES_tradnl"/>
        </w:rPr>
        <w:t xml:space="preserve">de </w:t>
      </w:r>
      <w:r w:rsidR="00DE18BF" w:rsidRPr="00F54ED7">
        <w:rPr>
          <w:rFonts w:ascii="Arial" w:hAnsi="Arial" w:cs="Arial"/>
          <w:bCs/>
          <w:sz w:val="24"/>
          <w:szCs w:val="24"/>
          <w:lang w:val="es-ES_tradnl"/>
        </w:rPr>
        <w:t>educación en casa</w:t>
      </w:r>
      <w:r w:rsidR="00086EAB" w:rsidRPr="00F54ED7">
        <w:rPr>
          <w:rFonts w:ascii="Arial" w:hAnsi="Arial" w:cs="Arial"/>
          <w:bCs/>
          <w:sz w:val="24"/>
          <w:szCs w:val="24"/>
          <w:lang w:val="es-ES_tradnl"/>
        </w:rPr>
        <w:t xml:space="preserve">. En este contexto, es evidente que el </w:t>
      </w:r>
      <w:r w:rsidR="00DE18BF" w:rsidRPr="00F54ED7">
        <w:rPr>
          <w:rFonts w:ascii="Arial" w:hAnsi="Arial" w:cs="Arial"/>
          <w:bCs/>
          <w:sz w:val="24"/>
          <w:szCs w:val="24"/>
          <w:lang w:val="es-ES_tradnl"/>
        </w:rPr>
        <w:t>propósito</w:t>
      </w:r>
      <w:r w:rsidR="00086EAB" w:rsidRPr="00F54ED7">
        <w:rPr>
          <w:rFonts w:ascii="Arial" w:hAnsi="Arial" w:cs="Arial"/>
          <w:bCs/>
          <w:sz w:val="24"/>
          <w:szCs w:val="24"/>
          <w:lang w:val="es-ES_tradnl"/>
        </w:rPr>
        <w:t xml:space="preserve"> de la </w:t>
      </w:r>
      <w:r w:rsidR="00086EAB" w:rsidRPr="00F54ED7">
        <w:rPr>
          <w:rFonts w:ascii="Arial" w:hAnsi="Arial" w:cs="Arial"/>
          <w:bCs/>
          <w:i/>
          <w:iCs/>
          <w:sz w:val="24"/>
          <w:szCs w:val="24"/>
          <w:lang w:val="es-ES_tradnl"/>
        </w:rPr>
        <w:t>alternancia</w:t>
      </w:r>
      <w:r w:rsidR="00DE18BF" w:rsidRPr="00F54ED7">
        <w:rPr>
          <w:rFonts w:ascii="Arial" w:hAnsi="Arial" w:cs="Arial"/>
          <w:bCs/>
          <w:sz w:val="24"/>
          <w:szCs w:val="24"/>
          <w:lang w:val="es-ES_tradnl"/>
        </w:rPr>
        <w:t xml:space="preserve"> es </w:t>
      </w:r>
      <w:r w:rsidR="00736405" w:rsidRPr="00F54ED7">
        <w:rPr>
          <w:rFonts w:ascii="Arial" w:hAnsi="Arial" w:cs="Arial"/>
          <w:bCs/>
          <w:sz w:val="24"/>
          <w:szCs w:val="24"/>
          <w:lang w:val="es-ES_tradnl"/>
        </w:rPr>
        <w:t xml:space="preserve">mitigar el impacto que el cierre de los establecimientos educativos conlleva en los derechos de niños, niñas y adolescentes, </w:t>
      </w:r>
      <w:r w:rsidR="009F1394" w:rsidRPr="00F54ED7">
        <w:rPr>
          <w:rFonts w:ascii="Arial" w:hAnsi="Arial" w:cs="Arial"/>
          <w:bCs/>
          <w:sz w:val="24"/>
          <w:szCs w:val="24"/>
          <w:lang w:val="es-ES_tradnl"/>
        </w:rPr>
        <w:t>protegiendo también la vida y salud de todos los miembros de la comunidad educativa</w:t>
      </w:r>
      <w:r w:rsidR="00DE18BF" w:rsidRPr="00F54ED7">
        <w:rPr>
          <w:rFonts w:ascii="Arial" w:hAnsi="Arial" w:cs="Arial"/>
          <w:bCs/>
          <w:sz w:val="24"/>
          <w:szCs w:val="24"/>
          <w:lang w:val="es-ES_tradnl"/>
        </w:rPr>
        <w:t xml:space="preserve">. </w:t>
      </w:r>
    </w:p>
    <w:p w14:paraId="30FF7F2B" w14:textId="77777777" w:rsidR="009F1394" w:rsidRPr="00F54ED7" w:rsidRDefault="009F1394" w:rsidP="00331760">
      <w:pPr>
        <w:pStyle w:val="Textoindependiente"/>
        <w:spacing w:after="0" w:line="360" w:lineRule="auto"/>
        <w:rPr>
          <w:rFonts w:ascii="Arial" w:hAnsi="Arial" w:cs="Arial"/>
          <w:bCs/>
          <w:sz w:val="24"/>
          <w:szCs w:val="24"/>
          <w:lang w:val="es-ES_tradnl"/>
        </w:rPr>
      </w:pPr>
    </w:p>
    <w:p w14:paraId="2EE4B968" w14:textId="3F2BC319" w:rsidR="00F13AA8" w:rsidRPr="00F54ED7" w:rsidRDefault="00F54ED7" w:rsidP="00331760">
      <w:pPr>
        <w:pStyle w:val="Textoindependiente"/>
        <w:spacing w:after="0" w:line="360" w:lineRule="auto"/>
        <w:rPr>
          <w:rFonts w:ascii="Arial" w:hAnsi="Arial" w:cs="Arial"/>
          <w:sz w:val="24"/>
          <w:szCs w:val="24"/>
          <w:lang w:val="es-ES_tradnl"/>
        </w:rPr>
      </w:pPr>
      <w:r w:rsidRPr="00F54ED7">
        <w:rPr>
          <w:rFonts w:ascii="Arial" w:hAnsi="Arial" w:cs="Arial"/>
          <w:bCs/>
          <w:sz w:val="24"/>
          <w:szCs w:val="24"/>
          <w:lang w:val="es-ES_tradnl"/>
        </w:rPr>
        <w:t>D</w:t>
      </w:r>
      <w:r w:rsidR="00F13AA8" w:rsidRPr="00F54ED7">
        <w:rPr>
          <w:rFonts w:ascii="Arial" w:hAnsi="Arial" w:cs="Arial"/>
          <w:bCs/>
          <w:sz w:val="24"/>
          <w:szCs w:val="24"/>
          <w:lang w:val="es-ES_tradnl"/>
        </w:rPr>
        <w:t>ada la complejidad d</w:t>
      </w:r>
      <w:r w:rsidR="00B7075B" w:rsidRPr="00F54ED7">
        <w:rPr>
          <w:rFonts w:ascii="Arial" w:hAnsi="Arial" w:cs="Arial"/>
          <w:bCs/>
          <w:sz w:val="24"/>
          <w:szCs w:val="24"/>
          <w:lang w:val="es-ES_tradnl"/>
        </w:rPr>
        <w:t>e una medida de tales características,</w:t>
      </w:r>
      <w:r w:rsidR="0023776C" w:rsidRPr="00F54ED7">
        <w:rPr>
          <w:rFonts w:ascii="Arial" w:hAnsi="Arial" w:cs="Arial"/>
          <w:bCs/>
          <w:sz w:val="24"/>
          <w:szCs w:val="24"/>
          <w:lang w:val="es-ES_tradnl"/>
        </w:rPr>
        <w:t xml:space="preserve"> </w:t>
      </w:r>
      <w:r w:rsidR="00F13AA8" w:rsidRPr="00F54ED7">
        <w:rPr>
          <w:rFonts w:ascii="Arial" w:hAnsi="Arial" w:cs="Arial"/>
          <w:bCs/>
          <w:sz w:val="24"/>
          <w:szCs w:val="24"/>
          <w:lang w:val="es-ES_tradnl"/>
        </w:rPr>
        <w:t>e</w:t>
      </w:r>
      <w:r w:rsidRPr="00F54ED7">
        <w:rPr>
          <w:rFonts w:ascii="Arial" w:hAnsi="Arial" w:cs="Arial"/>
          <w:bCs/>
          <w:sz w:val="24"/>
          <w:szCs w:val="24"/>
          <w:lang w:val="es-ES_tradnl"/>
        </w:rPr>
        <w:t xml:space="preserve">s claro que su regulación </w:t>
      </w:r>
      <w:r w:rsidR="00F13AA8" w:rsidRPr="00F54ED7">
        <w:rPr>
          <w:rFonts w:ascii="Arial" w:hAnsi="Arial" w:cs="Arial"/>
          <w:bCs/>
          <w:sz w:val="24"/>
          <w:szCs w:val="24"/>
          <w:lang w:val="es-ES_tradnl"/>
        </w:rPr>
        <w:t xml:space="preserve">no se agota con </w:t>
      </w:r>
      <w:r w:rsidRPr="00F54ED7">
        <w:rPr>
          <w:rFonts w:ascii="Arial" w:hAnsi="Arial" w:cs="Arial"/>
          <w:bCs/>
          <w:sz w:val="24"/>
          <w:szCs w:val="24"/>
          <w:lang w:val="es-ES_tradnl"/>
        </w:rPr>
        <w:t>lo dicho en el acto que aquí se analiza</w:t>
      </w:r>
      <w:r w:rsidR="0023776C" w:rsidRPr="00F54ED7">
        <w:rPr>
          <w:rFonts w:ascii="Arial" w:hAnsi="Arial" w:cs="Arial"/>
          <w:bCs/>
          <w:sz w:val="24"/>
          <w:szCs w:val="24"/>
          <w:lang w:val="es-ES_tradnl"/>
        </w:rPr>
        <w:t xml:space="preserve">. En efecto, aunque </w:t>
      </w:r>
      <w:r w:rsidR="00B7075B" w:rsidRPr="00F54ED7">
        <w:rPr>
          <w:rFonts w:ascii="Arial" w:hAnsi="Arial" w:cs="Arial"/>
          <w:bCs/>
          <w:sz w:val="24"/>
          <w:szCs w:val="24"/>
          <w:lang w:val="es-ES_tradnl"/>
        </w:rPr>
        <w:t>con esta</w:t>
      </w:r>
      <w:r w:rsidR="0023776C" w:rsidRPr="00F54ED7">
        <w:rPr>
          <w:rFonts w:ascii="Arial" w:hAnsi="Arial" w:cs="Arial"/>
          <w:bCs/>
          <w:sz w:val="24"/>
          <w:szCs w:val="24"/>
          <w:lang w:val="es-ES_tradnl"/>
        </w:rPr>
        <w:t xml:space="preserve"> </w:t>
      </w:r>
      <w:r w:rsidRPr="00F54ED7">
        <w:rPr>
          <w:rFonts w:ascii="Arial" w:hAnsi="Arial" w:cs="Arial"/>
          <w:bCs/>
          <w:sz w:val="24"/>
          <w:szCs w:val="24"/>
          <w:lang w:val="es-ES_tradnl"/>
        </w:rPr>
        <w:t xml:space="preserve">Directiva </w:t>
      </w:r>
      <w:r w:rsidR="0023776C" w:rsidRPr="00F54ED7">
        <w:rPr>
          <w:rFonts w:ascii="Arial" w:hAnsi="Arial" w:cs="Arial"/>
          <w:bCs/>
          <w:sz w:val="24"/>
          <w:szCs w:val="24"/>
          <w:lang w:val="es-ES_tradnl"/>
        </w:rPr>
        <w:t xml:space="preserve">se </w:t>
      </w:r>
      <w:r w:rsidRPr="00F54ED7">
        <w:rPr>
          <w:rFonts w:ascii="Arial" w:hAnsi="Arial" w:cs="Arial"/>
          <w:bCs/>
          <w:sz w:val="24"/>
          <w:szCs w:val="24"/>
          <w:lang w:val="es-ES_tradnl"/>
        </w:rPr>
        <w:t xml:space="preserve">fijó </w:t>
      </w:r>
      <w:r w:rsidR="0023776C" w:rsidRPr="00F54ED7">
        <w:rPr>
          <w:rFonts w:ascii="Arial" w:hAnsi="Arial" w:cs="Arial"/>
          <w:bCs/>
          <w:sz w:val="24"/>
          <w:szCs w:val="24"/>
          <w:lang w:val="es-ES_tradnl"/>
        </w:rPr>
        <w:t>la estrategia</w:t>
      </w:r>
      <w:r w:rsidR="00F00B1A">
        <w:rPr>
          <w:rFonts w:ascii="Arial" w:hAnsi="Arial" w:cs="Arial"/>
          <w:bCs/>
          <w:sz w:val="24"/>
          <w:szCs w:val="24"/>
          <w:lang w:val="es-ES_tradnl"/>
        </w:rPr>
        <w:t>,</w:t>
      </w:r>
      <w:r w:rsidR="00B7075B" w:rsidRPr="00F54ED7">
        <w:rPr>
          <w:rFonts w:ascii="Arial" w:hAnsi="Arial" w:cs="Arial"/>
          <w:bCs/>
          <w:sz w:val="24"/>
          <w:szCs w:val="24"/>
          <w:lang w:val="es-ES_tradnl"/>
        </w:rPr>
        <w:t xml:space="preserve"> </w:t>
      </w:r>
      <w:r w:rsidR="0023776C" w:rsidRPr="00F54ED7">
        <w:rPr>
          <w:rFonts w:ascii="Arial" w:hAnsi="Arial" w:cs="Arial"/>
          <w:bCs/>
          <w:sz w:val="24"/>
          <w:szCs w:val="24"/>
          <w:lang w:val="es-ES_tradnl"/>
        </w:rPr>
        <w:t>sus alcances</w:t>
      </w:r>
      <w:r w:rsidRPr="00F54ED7">
        <w:rPr>
          <w:rFonts w:ascii="Arial" w:hAnsi="Arial" w:cs="Arial"/>
          <w:bCs/>
          <w:sz w:val="24"/>
          <w:szCs w:val="24"/>
          <w:lang w:val="es-ES_tradnl"/>
        </w:rPr>
        <w:t xml:space="preserve"> </w:t>
      </w:r>
      <w:r w:rsidR="0023776C" w:rsidRPr="00F54ED7">
        <w:rPr>
          <w:rFonts w:ascii="Arial" w:hAnsi="Arial" w:cs="Arial"/>
          <w:bCs/>
          <w:sz w:val="24"/>
          <w:szCs w:val="24"/>
          <w:lang w:val="es-ES_tradnl"/>
        </w:rPr>
        <w:t xml:space="preserve">están contenidos en otros actos administrativos, tales como los lineamientos proferidos por el </w:t>
      </w:r>
      <w:r w:rsidR="00B7075B" w:rsidRPr="00F54ED7">
        <w:rPr>
          <w:rFonts w:ascii="Arial" w:hAnsi="Arial" w:cs="Arial"/>
          <w:bCs/>
          <w:sz w:val="24"/>
          <w:szCs w:val="24"/>
          <w:lang w:val="es-ES_tradnl"/>
        </w:rPr>
        <w:t>M</w:t>
      </w:r>
      <w:r w:rsidR="0023776C" w:rsidRPr="00F54ED7">
        <w:rPr>
          <w:rFonts w:ascii="Arial" w:hAnsi="Arial" w:cs="Arial"/>
          <w:bCs/>
          <w:sz w:val="24"/>
          <w:szCs w:val="24"/>
          <w:lang w:val="es-ES_tradnl"/>
        </w:rPr>
        <w:t xml:space="preserve">inisterio de Educación </w:t>
      </w:r>
      <w:r w:rsidRPr="00F54ED7">
        <w:rPr>
          <w:rFonts w:ascii="Arial" w:hAnsi="Arial" w:cs="Arial"/>
          <w:bCs/>
          <w:sz w:val="24"/>
          <w:szCs w:val="24"/>
          <w:lang w:val="es-ES_tradnl"/>
        </w:rPr>
        <w:t xml:space="preserve">Nacional </w:t>
      </w:r>
      <w:r w:rsidR="0023776C" w:rsidRPr="00F54ED7">
        <w:rPr>
          <w:rFonts w:ascii="Arial" w:hAnsi="Arial" w:cs="Arial"/>
          <w:bCs/>
          <w:sz w:val="24"/>
          <w:szCs w:val="24"/>
          <w:lang w:val="es-ES_tradnl"/>
        </w:rPr>
        <w:t>para su implementación</w:t>
      </w:r>
      <w:r w:rsidR="00B7075B" w:rsidRPr="00F54ED7">
        <w:rPr>
          <w:rStyle w:val="Refdenotaalpie"/>
          <w:rFonts w:ascii="Arial" w:hAnsi="Arial" w:cs="Arial"/>
          <w:bCs/>
          <w:sz w:val="24"/>
          <w:szCs w:val="24"/>
          <w:lang w:val="es-ES_tradnl"/>
        </w:rPr>
        <w:footnoteReference w:id="59"/>
      </w:r>
      <w:r w:rsidR="0023776C" w:rsidRPr="00F54ED7">
        <w:rPr>
          <w:rFonts w:ascii="Arial" w:hAnsi="Arial" w:cs="Arial"/>
          <w:bCs/>
          <w:sz w:val="24"/>
          <w:szCs w:val="24"/>
          <w:lang w:val="es-ES_tradnl"/>
        </w:rPr>
        <w:t xml:space="preserve">, la </w:t>
      </w:r>
      <w:r w:rsidR="00647F36" w:rsidRPr="00F54ED7">
        <w:rPr>
          <w:rFonts w:ascii="Arial" w:hAnsi="Arial" w:cs="Arial"/>
          <w:bCs/>
          <w:sz w:val="24"/>
          <w:szCs w:val="24"/>
          <w:lang w:val="es-ES_tradnl"/>
        </w:rPr>
        <w:t>Directiva</w:t>
      </w:r>
      <w:r w:rsidR="0023776C" w:rsidRPr="00F54ED7">
        <w:rPr>
          <w:rFonts w:ascii="Arial" w:hAnsi="Arial" w:cs="Arial"/>
          <w:bCs/>
          <w:sz w:val="24"/>
          <w:szCs w:val="24"/>
          <w:lang w:val="es-ES_tradnl"/>
        </w:rPr>
        <w:t xml:space="preserve"> 12 de 2 de junio de 2020</w:t>
      </w:r>
      <w:r w:rsidRPr="00F54ED7">
        <w:rPr>
          <w:rFonts w:ascii="Arial" w:hAnsi="Arial" w:cs="Arial"/>
          <w:bCs/>
          <w:sz w:val="24"/>
          <w:szCs w:val="24"/>
          <w:lang w:val="es-ES_tradnl"/>
        </w:rPr>
        <w:t>,</w:t>
      </w:r>
      <w:r w:rsidR="0023776C" w:rsidRPr="00F54ED7">
        <w:rPr>
          <w:rFonts w:ascii="Arial" w:hAnsi="Arial" w:cs="Arial"/>
          <w:bCs/>
          <w:sz w:val="24"/>
          <w:szCs w:val="24"/>
          <w:lang w:val="es-ES_tradnl"/>
        </w:rPr>
        <w:t xml:space="preserve"> expedida por </w:t>
      </w:r>
      <w:r w:rsidRPr="00F54ED7">
        <w:rPr>
          <w:rFonts w:ascii="Arial" w:hAnsi="Arial" w:cs="Arial"/>
          <w:bCs/>
          <w:sz w:val="24"/>
          <w:szCs w:val="24"/>
          <w:lang w:val="es-ES_tradnl"/>
        </w:rPr>
        <w:t>esa misma</w:t>
      </w:r>
      <w:r w:rsidR="0023776C" w:rsidRPr="00F54ED7">
        <w:rPr>
          <w:rFonts w:ascii="Arial" w:hAnsi="Arial" w:cs="Arial"/>
          <w:bCs/>
          <w:sz w:val="24"/>
          <w:szCs w:val="24"/>
          <w:lang w:val="es-ES_tradnl"/>
        </w:rPr>
        <w:t xml:space="preserve"> cartera ministerial</w:t>
      </w:r>
      <w:r w:rsidR="0023776C" w:rsidRPr="00F54ED7">
        <w:rPr>
          <w:rStyle w:val="Refdenotaalpie"/>
          <w:rFonts w:ascii="Arial" w:hAnsi="Arial" w:cs="Arial"/>
          <w:bCs/>
          <w:sz w:val="24"/>
          <w:szCs w:val="24"/>
          <w:lang w:val="es-ES_tradnl"/>
        </w:rPr>
        <w:footnoteReference w:id="60"/>
      </w:r>
      <w:r w:rsidR="00B7075B" w:rsidRPr="00F54ED7">
        <w:rPr>
          <w:rFonts w:ascii="Arial" w:hAnsi="Arial" w:cs="Arial"/>
          <w:bCs/>
          <w:sz w:val="24"/>
          <w:szCs w:val="24"/>
          <w:lang w:val="es-ES_tradnl"/>
        </w:rPr>
        <w:t xml:space="preserve">, </w:t>
      </w:r>
      <w:r w:rsidR="0023776C" w:rsidRPr="00F54ED7">
        <w:rPr>
          <w:rFonts w:ascii="Arial" w:hAnsi="Arial" w:cs="Arial"/>
          <w:bCs/>
          <w:sz w:val="24"/>
          <w:szCs w:val="24"/>
          <w:lang w:val="es-ES_tradnl"/>
        </w:rPr>
        <w:t xml:space="preserve">la Resolución 1721 de 2020 proferida por el </w:t>
      </w:r>
      <w:r w:rsidR="00B7075B" w:rsidRPr="00F54ED7">
        <w:rPr>
          <w:rFonts w:ascii="Arial" w:hAnsi="Arial" w:cs="Arial"/>
          <w:bCs/>
          <w:sz w:val="24"/>
          <w:szCs w:val="24"/>
          <w:lang w:val="es-ES_tradnl"/>
        </w:rPr>
        <w:t>M</w:t>
      </w:r>
      <w:r w:rsidR="0023776C" w:rsidRPr="00F54ED7">
        <w:rPr>
          <w:rFonts w:ascii="Arial" w:hAnsi="Arial" w:cs="Arial"/>
          <w:bCs/>
          <w:sz w:val="24"/>
          <w:szCs w:val="24"/>
          <w:lang w:val="es-ES_tradnl"/>
        </w:rPr>
        <w:t>inisterio de Salud</w:t>
      </w:r>
      <w:r w:rsidR="002E4176" w:rsidRPr="00F54ED7">
        <w:rPr>
          <w:rFonts w:ascii="Arial" w:hAnsi="Arial" w:cs="Arial"/>
          <w:sz w:val="24"/>
          <w:szCs w:val="24"/>
          <w:lang w:val="es-ES_tradnl"/>
        </w:rPr>
        <w:t>, y</w:t>
      </w:r>
      <w:r w:rsidRPr="00F54ED7">
        <w:rPr>
          <w:rFonts w:ascii="Arial" w:hAnsi="Arial" w:cs="Arial"/>
          <w:sz w:val="24"/>
          <w:szCs w:val="24"/>
          <w:lang w:val="es-ES_tradnl"/>
        </w:rPr>
        <w:t>,</w:t>
      </w:r>
      <w:r w:rsidR="002E4176" w:rsidRPr="00F54ED7">
        <w:rPr>
          <w:rFonts w:ascii="Arial" w:hAnsi="Arial" w:cs="Arial"/>
          <w:sz w:val="24"/>
          <w:szCs w:val="24"/>
          <w:lang w:val="es-ES_tradnl"/>
        </w:rPr>
        <w:t xml:space="preserve"> por supuesto, los actos administrativos expedidos por las </w:t>
      </w:r>
      <w:r w:rsidRPr="00F54ED7">
        <w:rPr>
          <w:rFonts w:ascii="Arial" w:hAnsi="Arial" w:cs="Arial"/>
          <w:sz w:val="24"/>
          <w:szCs w:val="24"/>
          <w:lang w:val="es-ES_tradnl"/>
        </w:rPr>
        <w:t>S</w:t>
      </w:r>
      <w:r w:rsidR="002E4176" w:rsidRPr="00F54ED7">
        <w:rPr>
          <w:rFonts w:ascii="Arial" w:hAnsi="Arial" w:cs="Arial"/>
          <w:sz w:val="24"/>
          <w:szCs w:val="24"/>
          <w:lang w:val="es-ES_tradnl"/>
        </w:rPr>
        <w:t xml:space="preserve">ecretarías de </w:t>
      </w:r>
      <w:r w:rsidRPr="00F54ED7">
        <w:rPr>
          <w:rFonts w:ascii="Arial" w:hAnsi="Arial" w:cs="Arial"/>
          <w:sz w:val="24"/>
          <w:szCs w:val="24"/>
          <w:lang w:val="es-ES_tradnl"/>
        </w:rPr>
        <w:t>E</w:t>
      </w:r>
      <w:r w:rsidR="002E4176" w:rsidRPr="00F54ED7">
        <w:rPr>
          <w:rFonts w:ascii="Arial" w:hAnsi="Arial" w:cs="Arial"/>
          <w:sz w:val="24"/>
          <w:szCs w:val="24"/>
          <w:lang w:val="es-ES_tradnl"/>
        </w:rPr>
        <w:t xml:space="preserve">ducación, a través de los cuales </w:t>
      </w:r>
      <w:r w:rsidR="003603D8" w:rsidRPr="00F54ED7">
        <w:rPr>
          <w:rFonts w:ascii="Arial" w:hAnsi="Arial" w:cs="Arial"/>
          <w:sz w:val="24"/>
          <w:szCs w:val="24"/>
          <w:lang w:val="es-ES_tradnl"/>
        </w:rPr>
        <w:t xml:space="preserve">se </w:t>
      </w:r>
      <w:r w:rsidR="00B7075B" w:rsidRPr="00F54ED7">
        <w:rPr>
          <w:rFonts w:ascii="Arial" w:hAnsi="Arial" w:cs="Arial"/>
          <w:sz w:val="24"/>
          <w:szCs w:val="24"/>
          <w:lang w:val="es-ES_tradnl"/>
        </w:rPr>
        <w:t>acoge y adapta</w:t>
      </w:r>
      <w:r w:rsidR="002E4176" w:rsidRPr="00F54ED7">
        <w:rPr>
          <w:rFonts w:ascii="Arial" w:hAnsi="Arial" w:cs="Arial"/>
          <w:sz w:val="24"/>
          <w:szCs w:val="24"/>
          <w:lang w:val="es-ES_tradnl"/>
        </w:rPr>
        <w:t xml:space="preserve"> ese modelo</w:t>
      </w:r>
      <w:r w:rsidR="00B7075B" w:rsidRPr="00F54ED7">
        <w:rPr>
          <w:rFonts w:ascii="Arial" w:hAnsi="Arial" w:cs="Arial"/>
          <w:sz w:val="24"/>
          <w:szCs w:val="24"/>
          <w:lang w:val="es-ES_tradnl"/>
        </w:rPr>
        <w:t xml:space="preserve"> de prestación del servicio</w:t>
      </w:r>
      <w:r w:rsidR="002E4176" w:rsidRPr="00F54ED7">
        <w:rPr>
          <w:rFonts w:ascii="Arial" w:hAnsi="Arial" w:cs="Arial"/>
          <w:sz w:val="24"/>
          <w:szCs w:val="24"/>
          <w:lang w:val="es-ES_tradnl"/>
        </w:rPr>
        <w:t xml:space="preserve"> para cada territorio. </w:t>
      </w:r>
    </w:p>
    <w:p w14:paraId="57E097FE" w14:textId="77777777" w:rsidR="00B7075B" w:rsidRPr="00F54ED7" w:rsidRDefault="00B7075B" w:rsidP="00331760">
      <w:pPr>
        <w:pStyle w:val="Textoindependiente"/>
        <w:spacing w:after="0" w:line="360" w:lineRule="auto"/>
        <w:rPr>
          <w:rFonts w:ascii="Arial" w:hAnsi="Arial" w:cs="Arial"/>
          <w:sz w:val="24"/>
          <w:szCs w:val="24"/>
          <w:lang w:val="es-ES_tradnl"/>
        </w:rPr>
      </w:pPr>
    </w:p>
    <w:p w14:paraId="090D11F3" w14:textId="4015877B" w:rsidR="006C193A" w:rsidRPr="00BC4D7A" w:rsidRDefault="00F54ED7" w:rsidP="00331760">
      <w:pPr>
        <w:pStyle w:val="Textoindependiente"/>
        <w:spacing w:after="0" w:line="360" w:lineRule="auto"/>
        <w:rPr>
          <w:rFonts w:ascii="Arial" w:hAnsi="Arial" w:cs="Arial"/>
          <w:bCs/>
          <w:sz w:val="24"/>
          <w:szCs w:val="24"/>
          <w:lang w:val="es-ES_tradnl"/>
        </w:rPr>
      </w:pPr>
      <w:r w:rsidRPr="00F54ED7">
        <w:rPr>
          <w:rFonts w:ascii="Arial" w:hAnsi="Arial" w:cs="Arial"/>
          <w:sz w:val="24"/>
          <w:szCs w:val="24"/>
          <w:lang w:val="es-ES_tradnl"/>
        </w:rPr>
        <w:t xml:space="preserve">Así, bajo el entendido de que se trata de un modelo </w:t>
      </w:r>
      <w:r w:rsidR="002E4176" w:rsidRPr="00F54ED7">
        <w:rPr>
          <w:rFonts w:ascii="Arial" w:hAnsi="Arial" w:cs="Arial"/>
          <w:sz w:val="24"/>
          <w:szCs w:val="24"/>
          <w:lang w:val="es-ES_tradnl"/>
        </w:rPr>
        <w:t>en construcción</w:t>
      </w:r>
      <w:r w:rsidR="005B4C72" w:rsidRPr="00F54ED7">
        <w:rPr>
          <w:rFonts w:ascii="Arial" w:hAnsi="Arial" w:cs="Arial"/>
          <w:sz w:val="24"/>
          <w:szCs w:val="24"/>
          <w:lang w:val="es-ES_tradnl"/>
        </w:rPr>
        <w:t xml:space="preserve"> y</w:t>
      </w:r>
      <w:r w:rsidR="0063034B" w:rsidRPr="00F54ED7">
        <w:rPr>
          <w:rFonts w:ascii="Arial" w:hAnsi="Arial" w:cs="Arial"/>
          <w:sz w:val="24"/>
          <w:szCs w:val="24"/>
          <w:lang w:val="es-ES_tradnl"/>
        </w:rPr>
        <w:t xml:space="preserve"> de </w:t>
      </w:r>
      <w:r w:rsidRPr="00F54ED7">
        <w:rPr>
          <w:rFonts w:ascii="Arial" w:hAnsi="Arial" w:cs="Arial"/>
          <w:sz w:val="24"/>
          <w:szCs w:val="24"/>
          <w:lang w:val="es-ES_tradnl"/>
        </w:rPr>
        <w:t>que la</w:t>
      </w:r>
      <w:r w:rsidR="007D70C0" w:rsidRPr="00F54ED7">
        <w:rPr>
          <w:rFonts w:ascii="Arial" w:hAnsi="Arial" w:cs="Arial"/>
          <w:sz w:val="24"/>
          <w:szCs w:val="24"/>
          <w:lang w:val="es-ES_tradnl"/>
        </w:rPr>
        <w:t xml:space="preserve"> competencia </w:t>
      </w:r>
      <w:r w:rsidRPr="00F54ED7">
        <w:rPr>
          <w:rFonts w:ascii="Arial" w:hAnsi="Arial" w:cs="Arial"/>
          <w:sz w:val="24"/>
          <w:szCs w:val="24"/>
          <w:lang w:val="es-ES_tradnl"/>
        </w:rPr>
        <w:t xml:space="preserve">de la Sala </w:t>
      </w:r>
      <w:r w:rsidR="005B4C72" w:rsidRPr="00F54ED7">
        <w:rPr>
          <w:rFonts w:ascii="Arial" w:hAnsi="Arial" w:cs="Arial"/>
          <w:sz w:val="24"/>
          <w:szCs w:val="24"/>
          <w:lang w:val="es-ES_tradnl"/>
        </w:rPr>
        <w:t>está</w:t>
      </w:r>
      <w:r w:rsidR="007D70C0" w:rsidRPr="00F54ED7">
        <w:rPr>
          <w:rFonts w:ascii="Arial" w:hAnsi="Arial" w:cs="Arial"/>
          <w:sz w:val="24"/>
          <w:szCs w:val="24"/>
          <w:lang w:val="es-ES_tradnl"/>
        </w:rPr>
        <w:t xml:space="preserve"> limitada a</w:t>
      </w:r>
      <w:r w:rsidRPr="00F54ED7">
        <w:rPr>
          <w:rFonts w:ascii="Arial" w:hAnsi="Arial" w:cs="Arial"/>
          <w:sz w:val="24"/>
          <w:szCs w:val="24"/>
          <w:lang w:val="es-ES_tradnl"/>
        </w:rPr>
        <w:t>l</w:t>
      </w:r>
      <w:r w:rsidR="007D70C0" w:rsidRPr="00F54ED7">
        <w:rPr>
          <w:rFonts w:ascii="Arial" w:hAnsi="Arial" w:cs="Arial"/>
          <w:sz w:val="24"/>
          <w:szCs w:val="24"/>
          <w:lang w:val="es-ES_tradnl"/>
        </w:rPr>
        <w:t xml:space="preserve"> an</w:t>
      </w:r>
      <w:r w:rsidRPr="00F54ED7">
        <w:rPr>
          <w:rFonts w:ascii="Arial" w:hAnsi="Arial" w:cs="Arial"/>
          <w:sz w:val="24"/>
          <w:szCs w:val="24"/>
          <w:lang w:val="es-ES_tradnl"/>
        </w:rPr>
        <w:t>á</w:t>
      </w:r>
      <w:r w:rsidR="007D70C0" w:rsidRPr="00F54ED7">
        <w:rPr>
          <w:rFonts w:ascii="Arial" w:hAnsi="Arial" w:cs="Arial"/>
          <w:sz w:val="24"/>
          <w:szCs w:val="24"/>
          <w:lang w:val="es-ES_tradnl"/>
        </w:rPr>
        <w:t>li</w:t>
      </w:r>
      <w:r w:rsidRPr="00F54ED7">
        <w:rPr>
          <w:rFonts w:ascii="Arial" w:hAnsi="Arial" w:cs="Arial"/>
          <w:sz w:val="24"/>
          <w:szCs w:val="24"/>
          <w:lang w:val="es-ES_tradnl"/>
        </w:rPr>
        <w:t>sis</w:t>
      </w:r>
      <w:r w:rsidR="007D70C0" w:rsidRPr="00F54ED7">
        <w:rPr>
          <w:rFonts w:ascii="Arial" w:hAnsi="Arial" w:cs="Arial"/>
          <w:sz w:val="24"/>
          <w:szCs w:val="24"/>
          <w:lang w:val="es-ES_tradnl"/>
        </w:rPr>
        <w:t xml:space="preserve"> </w:t>
      </w:r>
      <w:r w:rsidRPr="00F54ED7">
        <w:rPr>
          <w:rFonts w:ascii="Arial" w:hAnsi="Arial" w:cs="Arial"/>
          <w:sz w:val="24"/>
          <w:szCs w:val="24"/>
          <w:lang w:val="es-ES_tradnl"/>
        </w:rPr>
        <w:t xml:space="preserve">de </w:t>
      </w:r>
      <w:r w:rsidR="003603D8" w:rsidRPr="00F54ED7">
        <w:rPr>
          <w:rFonts w:ascii="Arial" w:hAnsi="Arial" w:cs="Arial"/>
          <w:sz w:val="24"/>
          <w:szCs w:val="24"/>
          <w:lang w:val="es-ES_tradnl"/>
        </w:rPr>
        <w:t>legalidad del</w:t>
      </w:r>
      <w:r w:rsidR="007D70C0" w:rsidRPr="00F54ED7">
        <w:rPr>
          <w:rFonts w:ascii="Arial" w:hAnsi="Arial" w:cs="Arial"/>
          <w:sz w:val="24"/>
          <w:szCs w:val="24"/>
          <w:lang w:val="es-ES_tradnl"/>
        </w:rPr>
        <w:t xml:space="preserve"> acto objeto de estudio</w:t>
      </w:r>
      <w:r w:rsidRPr="00F54ED7">
        <w:rPr>
          <w:rFonts w:ascii="Arial" w:hAnsi="Arial" w:cs="Arial"/>
          <w:sz w:val="24"/>
          <w:szCs w:val="24"/>
          <w:lang w:val="es-ES_tradnl"/>
        </w:rPr>
        <w:t xml:space="preserve">, lo que se advierte es que </w:t>
      </w:r>
      <w:r w:rsidR="00180E63" w:rsidRPr="00F54ED7">
        <w:rPr>
          <w:rFonts w:ascii="Arial" w:hAnsi="Arial" w:cs="Arial"/>
          <w:bCs/>
          <w:sz w:val="24"/>
          <w:szCs w:val="24"/>
          <w:lang w:val="es-ES_tradnl"/>
        </w:rPr>
        <w:t xml:space="preserve">esta modalidad </w:t>
      </w:r>
      <w:r w:rsidRPr="00F54ED7">
        <w:rPr>
          <w:rFonts w:ascii="Arial" w:hAnsi="Arial" w:cs="Arial"/>
          <w:bCs/>
          <w:sz w:val="24"/>
          <w:szCs w:val="24"/>
          <w:lang w:val="es-ES_tradnl"/>
        </w:rPr>
        <w:t xml:space="preserve">propuesta por el Gobierno </w:t>
      </w:r>
      <w:r w:rsidR="00180E63" w:rsidRPr="00F54ED7">
        <w:rPr>
          <w:rFonts w:ascii="Arial" w:hAnsi="Arial" w:cs="Arial"/>
          <w:bCs/>
          <w:sz w:val="24"/>
          <w:szCs w:val="24"/>
          <w:lang w:val="es-ES_tradnl"/>
        </w:rPr>
        <w:t>para el retorno escolar gradual no contraviene la Carta Política,</w:t>
      </w:r>
      <w:r w:rsidR="00095E9D" w:rsidRPr="00F54ED7">
        <w:rPr>
          <w:rFonts w:ascii="Arial" w:hAnsi="Arial" w:cs="Arial"/>
          <w:bCs/>
          <w:sz w:val="24"/>
          <w:szCs w:val="24"/>
          <w:lang w:val="es-ES_tradnl"/>
        </w:rPr>
        <w:t xml:space="preserve"> </w:t>
      </w:r>
      <w:r w:rsidRPr="00F54ED7">
        <w:rPr>
          <w:rFonts w:ascii="Arial" w:hAnsi="Arial" w:cs="Arial"/>
          <w:bCs/>
          <w:sz w:val="24"/>
          <w:szCs w:val="24"/>
          <w:lang w:val="es-ES_tradnl"/>
        </w:rPr>
        <w:t xml:space="preserve">sino que, por el contrario, </w:t>
      </w:r>
      <w:r w:rsidR="00180E63" w:rsidRPr="00F54ED7">
        <w:rPr>
          <w:rFonts w:ascii="Arial" w:hAnsi="Arial" w:cs="Arial"/>
          <w:bCs/>
          <w:sz w:val="24"/>
          <w:szCs w:val="24"/>
          <w:lang w:val="es-ES_tradnl"/>
        </w:rPr>
        <w:t>recaba en el alcance de la educación como derecho y como servicio público</w:t>
      </w:r>
      <w:r w:rsidR="00BF5CB0" w:rsidRPr="00F54ED7">
        <w:rPr>
          <w:rFonts w:ascii="Arial" w:hAnsi="Arial" w:cs="Arial"/>
          <w:bCs/>
          <w:sz w:val="24"/>
          <w:szCs w:val="24"/>
          <w:lang w:val="es-ES_tradnl"/>
        </w:rPr>
        <w:t xml:space="preserve"> y responde a la necesidad </w:t>
      </w:r>
      <w:r w:rsidR="005B4C72" w:rsidRPr="00F54ED7">
        <w:rPr>
          <w:rFonts w:ascii="Arial" w:hAnsi="Arial" w:cs="Arial"/>
          <w:bCs/>
          <w:sz w:val="24"/>
          <w:szCs w:val="24"/>
          <w:lang w:val="es-ES_tradnl"/>
        </w:rPr>
        <w:t>imperiosa de volver a las aulas</w:t>
      </w:r>
      <w:r w:rsidR="00BF5CB0" w:rsidRPr="00F54ED7">
        <w:rPr>
          <w:rStyle w:val="Refdenotaalpie"/>
          <w:rFonts w:ascii="Arial" w:hAnsi="Arial" w:cs="Arial"/>
          <w:bCs/>
          <w:sz w:val="24"/>
          <w:szCs w:val="24"/>
          <w:lang w:val="es-ES_tradnl"/>
        </w:rPr>
        <w:footnoteReference w:id="61"/>
      </w:r>
      <w:r w:rsidR="006C193A" w:rsidRPr="00F54ED7">
        <w:rPr>
          <w:rFonts w:ascii="Arial" w:hAnsi="Arial" w:cs="Arial"/>
          <w:bCs/>
          <w:sz w:val="24"/>
          <w:szCs w:val="24"/>
          <w:lang w:val="es-ES_tradnl"/>
        </w:rPr>
        <w:t xml:space="preserve"> sin sacrificar l</w:t>
      </w:r>
      <w:r w:rsidRPr="00F54ED7">
        <w:rPr>
          <w:rFonts w:ascii="Arial" w:hAnsi="Arial" w:cs="Arial"/>
          <w:bCs/>
          <w:sz w:val="24"/>
          <w:szCs w:val="24"/>
          <w:lang w:val="es-ES_tradnl"/>
        </w:rPr>
        <w:t>os</w:t>
      </w:r>
      <w:r w:rsidR="006C193A" w:rsidRPr="00F54ED7">
        <w:rPr>
          <w:rFonts w:ascii="Arial" w:hAnsi="Arial" w:cs="Arial"/>
          <w:bCs/>
          <w:sz w:val="24"/>
          <w:szCs w:val="24"/>
          <w:lang w:val="es-ES_tradnl"/>
        </w:rPr>
        <w:t xml:space="preserve"> derecho</w:t>
      </w:r>
      <w:r w:rsidRPr="00F54ED7">
        <w:rPr>
          <w:rFonts w:ascii="Arial" w:hAnsi="Arial" w:cs="Arial"/>
          <w:bCs/>
          <w:sz w:val="24"/>
          <w:szCs w:val="24"/>
          <w:lang w:val="es-ES_tradnl"/>
        </w:rPr>
        <w:t>s</w:t>
      </w:r>
      <w:r w:rsidR="006C193A" w:rsidRPr="00F54ED7">
        <w:rPr>
          <w:rFonts w:ascii="Arial" w:hAnsi="Arial" w:cs="Arial"/>
          <w:bCs/>
          <w:sz w:val="24"/>
          <w:szCs w:val="24"/>
          <w:lang w:val="es-ES_tradnl"/>
        </w:rPr>
        <w:t xml:space="preserve"> a </w:t>
      </w:r>
      <w:r w:rsidRPr="00F54ED7">
        <w:rPr>
          <w:rFonts w:ascii="Arial" w:hAnsi="Arial" w:cs="Arial"/>
          <w:bCs/>
          <w:sz w:val="24"/>
          <w:szCs w:val="24"/>
          <w:lang w:val="es-ES_tradnl"/>
        </w:rPr>
        <w:t xml:space="preserve">la vida y a </w:t>
      </w:r>
      <w:r w:rsidR="006C193A" w:rsidRPr="00F54ED7">
        <w:rPr>
          <w:rFonts w:ascii="Arial" w:hAnsi="Arial" w:cs="Arial"/>
          <w:bCs/>
          <w:sz w:val="24"/>
          <w:szCs w:val="24"/>
          <w:lang w:val="es-ES_tradnl"/>
        </w:rPr>
        <w:t>la salud</w:t>
      </w:r>
      <w:r w:rsidR="0062172E" w:rsidRPr="00F54ED7">
        <w:rPr>
          <w:rFonts w:ascii="Arial" w:hAnsi="Arial" w:cs="Arial"/>
          <w:bCs/>
          <w:sz w:val="24"/>
          <w:szCs w:val="24"/>
          <w:lang w:val="es-ES_tradnl"/>
        </w:rPr>
        <w:t xml:space="preserve"> de la comunidad educativa</w:t>
      </w:r>
      <w:r w:rsidR="006C193A" w:rsidRPr="00F54ED7">
        <w:rPr>
          <w:rFonts w:ascii="Arial" w:hAnsi="Arial" w:cs="Arial"/>
          <w:bCs/>
          <w:sz w:val="24"/>
          <w:szCs w:val="24"/>
          <w:lang w:val="es-ES_tradnl"/>
        </w:rPr>
        <w:t>.</w:t>
      </w:r>
      <w:r w:rsidR="006C193A" w:rsidRPr="00BC4D7A">
        <w:rPr>
          <w:rFonts w:ascii="Arial" w:hAnsi="Arial" w:cs="Arial"/>
          <w:bCs/>
          <w:sz w:val="24"/>
          <w:szCs w:val="24"/>
          <w:lang w:val="es-ES_tradnl"/>
        </w:rPr>
        <w:t xml:space="preserve"> </w:t>
      </w:r>
    </w:p>
    <w:p w14:paraId="3A0B0914" w14:textId="77777777" w:rsidR="006C193A" w:rsidRPr="00BC4D7A" w:rsidRDefault="006C193A" w:rsidP="00331760">
      <w:pPr>
        <w:pStyle w:val="Textoindependiente"/>
        <w:spacing w:after="0" w:line="360" w:lineRule="auto"/>
        <w:rPr>
          <w:rFonts w:ascii="Arial" w:hAnsi="Arial" w:cs="Arial"/>
          <w:bCs/>
          <w:sz w:val="24"/>
          <w:szCs w:val="24"/>
          <w:lang w:val="es-ES_tradnl"/>
        </w:rPr>
      </w:pPr>
    </w:p>
    <w:p w14:paraId="1EB13B65" w14:textId="027722C3" w:rsidR="00B720FF" w:rsidRPr="00E52098" w:rsidRDefault="00CD4391" w:rsidP="00331760">
      <w:pPr>
        <w:pStyle w:val="Textoindependiente"/>
        <w:spacing w:after="0" w:line="360" w:lineRule="auto"/>
        <w:rPr>
          <w:rFonts w:ascii="Arial" w:hAnsi="Arial" w:cs="Arial"/>
          <w:sz w:val="24"/>
          <w:szCs w:val="24"/>
          <w:lang w:val="es-ES_tradnl"/>
        </w:rPr>
      </w:pPr>
      <w:r w:rsidRPr="00E52098">
        <w:rPr>
          <w:rFonts w:ascii="Arial" w:hAnsi="Arial" w:cs="Arial"/>
          <w:bCs/>
          <w:sz w:val="24"/>
          <w:szCs w:val="24"/>
          <w:lang w:val="es-ES_tradnl"/>
        </w:rPr>
        <w:t xml:space="preserve">En el mismo sentido, </w:t>
      </w:r>
      <w:r w:rsidR="005C310C" w:rsidRPr="00E52098">
        <w:rPr>
          <w:rFonts w:ascii="Arial" w:hAnsi="Arial" w:cs="Arial"/>
          <w:bCs/>
          <w:sz w:val="24"/>
          <w:szCs w:val="24"/>
          <w:lang w:val="es-ES_tradnl"/>
        </w:rPr>
        <w:t>al contrastar las disposiciones de la Ley 137 de 1994 con</w:t>
      </w:r>
      <w:r w:rsidR="001B45B5" w:rsidRPr="00E52098">
        <w:rPr>
          <w:rFonts w:ascii="Arial" w:hAnsi="Arial" w:cs="Arial"/>
          <w:bCs/>
          <w:sz w:val="24"/>
          <w:szCs w:val="24"/>
          <w:lang w:val="es-ES_tradnl"/>
        </w:rPr>
        <w:t xml:space="preserve"> </w:t>
      </w:r>
      <w:r w:rsidR="00902E29" w:rsidRPr="00E52098">
        <w:rPr>
          <w:rFonts w:ascii="Arial" w:hAnsi="Arial" w:cs="Arial"/>
          <w:bCs/>
          <w:sz w:val="24"/>
          <w:szCs w:val="24"/>
          <w:lang w:val="es-ES_tradnl"/>
        </w:rPr>
        <w:t xml:space="preserve">el modelo de </w:t>
      </w:r>
      <w:r w:rsidR="00902E29" w:rsidRPr="00E52098">
        <w:rPr>
          <w:rFonts w:ascii="Arial" w:hAnsi="Arial" w:cs="Arial"/>
          <w:bCs/>
          <w:i/>
          <w:iCs/>
          <w:sz w:val="24"/>
          <w:szCs w:val="24"/>
          <w:lang w:val="es-ES_tradnl"/>
        </w:rPr>
        <w:t xml:space="preserve">alternancia </w:t>
      </w:r>
      <w:r w:rsidR="005C310C" w:rsidRPr="00E52098">
        <w:rPr>
          <w:rFonts w:ascii="Arial" w:hAnsi="Arial" w:cs="Arial"/>
          <w:bCs/>
          <w:sz w:val="24"/>
          <w:szCs w:val="24"/>
          <w:lang w:val="es-ES_tradnl"/>
        </w:rPr>
        <w:t xml:space="preserve">y con las exigencias de que se adopten protocolos y guías por todos los responsables de la prestación del servicio, la Sala no </w:t>
      </w:r>
      <w:r w:rsidR="00902E29" w:rsidRPr="00E52098">
        <w:rPr>
          <w:rFonts w:ascii="Arial" w:hAnsi="Arial" w:cs="Arial"/>
          <w:bCs/>
          <w:sz w:val="24"/>
          <w:szCs w:val="24"/>
          <w:lang w:val="es-ES_tradnl"/>
        </w:rPr>
        <w:t>encuentra contradicción</w:t>
      </w:r>
      <w:r w:rsidR="00F15335" w:rsidRPr="00E52098">
        <w:rPr>
          <w:rFonts w:ascii="Arial" w:hAnsi="Arial" w:cs="Arial"/>
          <w:bCs/>
          <w:sz w:val="24"/>
          <w:szCs w:val="24"/>
          <w:lang w:val="es-ES_tradnl"/>
        </w:rPr>
        <w:t xml:space="preserve"> </w:t>
      </w:r>
      <w:r w:rsidR="007961BF" w:rsidRPr="00E52098">
        <w:rPr>
          <w:rFonts w:ascii="Arial" w:hAnsi="Arial" w:cs="Arial"/>
          <w:bCs/>
          <w:sz w:val="24"/>
          <w:szCs w:val="24"/>
          <w:lang w:val="es-ES_tradnl"/>
        </w:rPr>
        <w:t>alguna</w:t>
      </w:r>
      <w:r w:rsidR="00902E29" w:rsidRPr="00E52098">
        <w:rPr>
          <w:rFonts w:ascii="Arial" w:hAnsi="Arial" w:cs="Arial"/>
          <w:bCs/>
          <w:sz w:val="24"/>
          <w:szCs w:val="24"/>
          <w:lang w:val="es-ES_tradnl"/>
        </w:rPr>
        <w:t xml:space="preserve">, pues </w:t>
      </w:r>
      <w:r w:rsidR="00892D0E" w:rsidRPr="00E52098">
        <w:rPr>
          <w:rFonts w:ascii="Arial" w:hAnsi="Arial" w:cs="Arial"/>
          <w:bCs/>
          <w:sz w:val="24"/>
          <w:szCs w:val="24"/>
          <w:lang w:val="es-ES_tradnl"/>
        </w:rPr>
        <w:t xml:space="preserve">no </w:t>
      </w:r>
      <w:r w:rsidR="007961BF" w:rsidRPr="00E52098">
        <w:rPr>
          <w:rFonts w:ascii="Arial" w:hAnsi="Arial" w:cs="Arial"/>
          <w:bCs/>
          <w:sz w:val="24"/>
          <w:szCs w:val="24"/>
          <w:lang w:val="es-ES_tradnl"/>
        </w:rPr>
        <w:t xml:space="preserve">se </w:t>
      </w:r>
      <w:r w:rsidR="00892D0E" w:rsidRPr="00E52098">
        <w:rPr>
          <w:rFonts w:ascii="Arial" w:hAnsi="Arial" w:cs="Arial"/>
          <w:bCs/>
          <w:sz w:val="24"/>
          <w:szCs w:val="24"/>
          <w:lang w:val="es-ES_tradnl"/>
        </w:rPr>
        <w:t>limita</w:t>
      </w:r>
      <w:r w:rsidR="007961BF" w:rsidRPr="00E52098">
        <w:rPr>
          <w:rFonts w:ascii="Arial" w:hAnsi="Arial" w:cs="Arial"/>
          <w:bCs/>
          <w:sz w:val="24"/>
          <w:szCs w:val="24"/>
          <w:lang w:val="es-ES_tradnl"/>
        </w:rPr>
        <w:t>n</w:t>
      </w:r>
      <w:r w:rsidR="00892D0E" w:rsidRPr="00E52098">
        <w:rPr>
          <w:rFonts w:ascii="Arial" w:hAnsi="Arial" w:cs="Arial"/>
          <w:bCs/>
          <w:sz w:val="24"/>
          <w:szCs w:val="24"/>
          <w:lang w:val="es-ES_tradnl"/>
        </w:rPr>
        <w:t xml:space="preserve"> derechos intangibles n</w:t>
      </w:r>
      <w:r w:rsidR="007961BF" w:rsidRPr="00E52098">
        <w:rPr>
          <w:rFonts w:ascii="Arial" w:hAnsi="Arial" w:cs="Arial"/>
          <w:bCs/>
          <w:sz w:val="24"/>
          <w:szCs w:val="24"/>
          <w:lang w:val="es-ES_tradnl"/>
        </w:rPr>
        <w:t>i</w:t>
      </w:r>
      <w:r w:rsidR="00892D0E" w:rsidRPr="00E52098">
        <w:rPr>
          <w:rFonts w:ascii="Arial" w:hAnsi="Arial" w:cs="Arial"/>
          <w:bCs/>
          <w:sz w:val="24"/>
          <w:szCs w:val="24"/>
          <w:lang w:val="es-ES_tradnl"/>
        </w:rPr>
        <w:t xml:space="preserve"> </w:t>
      </w:r>
      <w:r w:rsidR="007961BF" w:rsidRPr="00E52098">
        <w:rPr>
          <w:rFonts w:ascii="Arial" w:hAnsi="Arial" w:cs="Arial"/>
          <w:bCs/>
          <w:sz w:val="24"/>
          <w:szCs w:val="24"/>
          <w:lang w:val="es-ES_tradnl"/>
        </w:rPr>
        <w:t xml:space="preserve">se </w:t>
      </w:r>
      <w:r w:rsidR="00892D0E" w:rsidRPr="00E52098">
        <w:rPr>
          <w:rFonts w:ascii="Arial" w:hAnsi="Arial" w:cs="Arial"/>
          <w:bCs/>
          <w:sz w:val="24"/>
          <w:szCs w:val="24"/>
          <w:lang w:val="es-ES_tradnl"/>
        </w:rPr>
        <w:t>suspende</w:t>
      </w:r>
      <w:r w:rsidR="007961BF" w:rsidRPr="00E52098">
        <w:rPr>
          <w:rFonts w:ascii="Arial" w:hAnsi="Arial" w:cs="Arial"/>
          <w:bCs/>
          <w:sz w:val="24"/>
          <w:szCs w:val="24"/>
          <w:lang w:val="es-ES_tradnl"/>
        </w:rPr>
        <w:t>n</w:t>
      </w:r>
      <w:r w:rsidR="00892D0E" w:rsidRPr="00E52098">
        <w:rPr>
          <w:rFonts w:ascii="Arial" w:hAnsi="Arial" w:cs="Arial"/>
          <w:bCs/>
          <w:sz w:val="24"/>
          <w:szCs w:val="24"/>
          <w:lang w:val="es-ES_tradnl"/>
        </w:rPr>
        <w:t xml:space="preserve"> </w:t>
      </w:r>
      <w:r w:rsidR="007961BF" w:rsidRPr="00E52098">
        <w:rPr>
          <w:rFonts w:ascii="Arial" w:hAnsi="Arial" w:cs="Arial"/>
          <w:bCs/>
          <w:sz w:val="24"/>
          <w:szCs w:val="24"/>
          <w:lang w:val="es-ES_tradnl"/>
        </w:rPr>
        <w:t xml:space="preserve">o </w:t>
      </w:r>
      <w:r w:rsidR="00892D0E" w:rsidRPr="00E52098">
        <w:rPr>
          <w:rFonts w:ascii="Arial" w:hAnsi="Arial" w:cs="Arial"/>
          <w:bCs/>
          <w:sz w:val="24"/>
          <w:szCs w:val="24"/>
          <w:lang w:val="es-ES_tradnl"/>
        </w:rPr>
        <w:t>limita</w:t>
      </w:r>
      <w:r w:rsidR="007961BF" w:rsidRPr="00E52098">
        <w:rPr>
          <w:rFonts w:ascii="Arial" w:hAnsi="Arial" w:cs="Arial"/>
          <w:bCs/>
          <w:sz w:val="24"/>
          <w:szCs w:val="24"/>
          <w:lang w:val="es-ES_tradnl"/>
        </w:rPr>
        <w:t>n</w:t>
      </w:r>
      <w:r w:rsidR="00892D0E" w:rsidRPr="00E52098">
        <w:rPr>
          <w:rFonts w:ascii="Arial" w:hAnsi="Arial" w:cs="Arial"/>
          <w:bCs/>
          <w:sz w:val="24"/>
          <w:szCs w:val="24"/>
          <w:lang w:val="es-ES_tradnl"/>
        </w:rPr>
        <w:t xml:space="preserve"> </w:t>
      </w:r>
      <w:r w:rsidR="00F15335" w:rsidRPr="00E52098">
        <w:rPr>
          <w:rFonts w:ascii="Arial" w:hAnsi="Arial" w:cs="Arial"/>
          <w:bCs/>
          <w:sz w:val="24"/>
          <w:szCs w:val="24"/>
          <w:lang w:val="es-ES_tradnl"/>
        </w:rPr>
        <w:t>los servicios que prestan las ramas</w:t>
      </w:r>
      <w:r w:rsidR="00892D0E" w:rsidRPr="00E52098">
        <w:rPr>
          <w:rFonts w:ascii="Arial" w:hAnsi="Arial" w:cs="Arial"/>
          <w:bCs/>
          <w:sz w:val="24"/>
          <w:szCs w:val="24"/>
          <w:lang w:val="es-ES_tradnl"/>
        </w:rPr>
        <w:t xml:space="preserve"> del poder público.</w:t>
      </w:r>
      <w:r w:rsidR="00A82B8F" w:rsidRPr="00E52098">
        <w:rPr>
          <w:rFonts w:ascii="Arial" w:hAnsi="Arial" w:cs="Arial"/>
          <w:bCs/>
          <w:sz w:val="24"/>
          <w:szCs w:val="24"/>
          <w:lang w:val="es-ES_tradnl"/>
        </w:rPr>
        <w:t xml:space="preserve"> </w:t>
      </w:r>
      <w:r w:rsidR="002F574D" w:rsidRPr="00E52098">
        <w:rPr>
          <w:rFonts w:ascii="Arial" w:hAnsi="Arial" w:cs="Arial"/>
          <w:bCs/>
          <w:sz w:val="24"/>
          <w:szCs w:val="24"/>
          <w:lang w:val="es-ES_tradnl"/>
        </w:rPr>
        <w:t xml:space="preserve">Además, </w:t>
      </w:r>
      <w:r w:rsidR="00902E29" w:rsidRPr="00E52098">
        <w:rPr>
          <w:rFonts w:ascii="Arial" w:hAnsi="Arial" w:cs="Arial"/>
          <w:bCs/>
          <w:sz w:val="24"/>
          <w:szCs w:val="24"/>
          <w:lang w:val="es-ES_tradnl"/>
        </w:rPr>
        <w:t>e</w:t>
      </w:r>
      <w:r w:rsidR="00A82B8F" w:rsidRPr="00E52098">
        <w:rPr>
          <w:rFonts w:ascii="Arial" w:hAnsi="Arial" w:cs="Arial"/>
          <w:bCs/>
          <w:sz w:val="24"/>
          <w:szCs w:val="24"/>
          <w:lang w:val="es-ES_tradnl"/>
        </w:rPr>
        <w:t>ste</w:t>
      </w:r>
      <w:r w:rsidR="00902E29" w:rsidRPr="00E52098">
        <w:rPr>
          <w:rFonts w:ascii="Arial" w:hAnsi="Arial" w:cs="Arial"/>
          <w:bCs/>
          <w:sz w:val="24"/>
          <w:szCs w:val="24"/>
          <w:lang w:val="es-ES_tradnl"/>
        </w:rPr>
        <w:t xml:space="preserve"> modelo </w:t>
      </w:r>
      <w:r w:rsidR="00EE50D4" w:rsidRPr="00E52098">
        <w:rPr>
          <w:rFonts w:ascii="Arial" w:hAnsi="Arial" w:cs="Arial"/>
          <w:bCs/>
          <w:sz w:val="24"/>
          <w:szCs w:val="24"/>
          <w:lang w:val="es-ES_tradnl"/>
        </w:rPr>
        <w:t>está</w:t>
      </w:r>
      <w:r w:rsidR="000368DA" w:rsidRPr="00E52098">
        <w:rPr>
          <w:rFonts w:ascii="Arial" w:hAnsi="Arial" w:cs="Arial"/>
          <w:bCs/>
          <w:sz w:val="24"/>
          <w:szCs w:val="24"/>
          <w:lang w:val="es-ES_tradnl"/>
        </w:rPr>
        <w:t xml:space="preserve"> acorde </w:t>
      </w:r>
      <w:r w:rsidR="002E5140" w:rsidRPr="00E52098">
        <w:rPr>
          <w:rFonts w:ascii="Arial" w:hAnsi="Arial" w:cs="Arial"/>
          <w:bCs/>
          <w:sz w:val="24"/>
          <w:szCs w:val="24"/>
          <w:lang w:val="es-ES_tradnl"/>
        </w:rPr>
        <w:t xml:space="preserve">con </w:t>
      </w:r>
      <w:r w:rsidR="000368DA" w:rsidRPr="00E52098">
        <w:rPr>
          <w:rFonts w:ascii="Arial" w:hAnsi="Arial" w:cs="Arial"/>
          <w:bCs/>
          <w:sz w:val="24"/>
          <w:szCs w:val="24"/>
          <w:lang w:val="es-ES_tradnl"/>
        </w:rPr>
        <w:t xml:space="preserve">las funciones de organización del servicio educativo que </w:t>
      </w:r>
      <w:r w:rsidR="003803B1" w:rsidRPr="00E52098">
        <w:rPr>
          <w:rFonts w:ascii="Arial" w:hAnsi="Arial" w:cs="Arial"/>
          <w:bCs/>
          <w:sz w:val="24"/>
          <w:szCs w:val="24"/>
          <w:lang w:val="es-ES_tradnl"/>
        </w:rPr>
        <w:t>ordinariamente de</w:t>
      </w:r>
      <w:r w:rsidR="000368DA" w:rsidRPr="00E52098">
        <w:rPr>
          <w:rFonts w:ascii="Arial" w:hAnsi="Arial" w:cs="Arial"/>
          <w:bCs/>
          <w:sz w:val="24"/>
          <w:szCs w:val="24"/>
          <w:lang w:val="es-ES_tradnl"/>
        </w:rPr>
        <w:t>tenta el M</w:t>
      </w:r>
      <w:r w:rsidR="002E5140" w:rsidRPr="00E52098">
        <w:rPr>
          <w:rFonts w:ascii="Arial" w:hAnsi="Arial" w:cs="Arial"/>
          <w:bCs/>
          <w:sz w:val="24"/>
          <w:szCs w:val="24"/>
          <w:lang w:val="es-ES_tradnl"/>
        </w:rPr>
        <w:t>inisterio</w:t>
      </w:r>
      <w:r w:rsidR="000368DA" w:rsidRPr="00E52098">
        <w:rPr>
          <w:rFonts w:ascii="Arial" w:hAnsi="Arial" w:cs="Arial"/>
          <w:bCs/>
          <w:sz w:val="24"/>
          <w:szCs w:val="24"/>
          <w:lang w:val="es-ES_tradnl"/>
        </w:rPr>
        <w:t xml:space="preserve"> y las entidades territoriales certificadas, </w:t>
      </w:r>
      <w:r w:rsidR="002F574D" w:rsidRPr="00E52098">
        <w:rPr>
          <w:rFonts w:ascii="Arial" w:hAnsi="Arial" w:cs="Arial"/>
          <w:bCs/>
          <w:sz w:val="24"/>
          <w:szCs w:val="24"/>
          <w:lang w:val="es-ES_tradnl"/>
        </w:rPr>
        <w:t>y</w:t>
      </w:r>
      <w:r w:rsidR="00502A1D" w:rsidRPr="00E52098">
        <w:rPr>
          <w:rFonts w:ascii="Arial" w:hAnsi="Arial" w:cs="Arial"/>
          <w:bCs/>
          <w:sz w:val="24"/>
          <w:szCs w:val="24"/>
          <w:lang w:val="es-ES_tradnl"/>
        </w:rPr>
        <w:t xml:space="preserve"> va de la mano </w:t>
      </w:r>
      <w:r w:rsidR="000368DA" w:rsidRPr="00E52098">
        <w:rPr>
          <w:rFonts w:ascii="Arial" w:hAnsi="Arial" w:cs="Arial"/>
          <w:bCs/>
          <w:sz w:val="24"/>
          <w:szCs w:val="24"/>
          <w:lang w:val="es-ES_tradnl"/>
        </w:rPr>
        <w:t>con las directrices que los organismos internacionales han brindado sobre la materia</w:t>
      </w:r>
      <w:r w:rsidR="00B720FF" w:rsidRPr="00E52098">
        <w:rPr>
          <w:rStyle w:val="Refdenotaalpie"/>
          <w:rFonts w:ascii="Arial" w:hAnsi="Arial" w:cs="Arial"/>
          <w:sz w:val="24"/>
          <w:szCs w:val="24"/>
          <w:lang w:val="es-ES_tradnl"/>
        </w:rPr>
        <w:footnoteReference w:id="62"/>
      </w:r>
      <w:r w:rsidR="00B720FF" w:rsidRPr="00E52098">
        <w:rPr>
          <w:rFonts w:ascii="Arial" w:hAnsi="Arial" w:cs="Arial"/>
          <w:sz w:val="24"/>
          <w:szCs w:val="24"/>
          <w:lang w:val="es-ES_tradnl"/>
        </w:rPr>
        <w:t xml:space="preserve">. </w:t>
      </w:r>
    </w:p>
    <w:p w14:paraId="248DF332" w14:textId="77777777" w:rsidR="00902E29" w:rsidRPr="00E52098" w:rsidRDefault="00902E29" w:rsidP="00331760">
      <w:pPr>
        <w:pStyle w:val="Textoindependiente"/>
        <w:spacing w:after="0" w:line="360" w:lineRule="auto"/>
        <w:rPr>
          <w:rFonts w:ascii="Arial" w:hAnsi="Arial" w:cs="Arial"/>
          <w:i/>
          <w:iCs/>
          <w:sz w:val="24"/>
          <w:szCs w:val="24"/>
          <w:lang w:val="es-ES_tradnl"/>
        </w:rPr>
      </w:pPr>
    </w:p>
    <w:p w14:paraId="20C66158" w14:textId="60748988" w:rsidR="00B720FF" w:rsidRPr="00E52098" w:rsidRDefault="00EF3F6A" w:rsidP="00331760">
      <w:pPr>
        <w:pStyle w:val="Textoindependiente"/>
        <w:spacing w:after="0" w:line="360" w:lineRule="auto"/>
        <w:rPr>
          <w:rFonts w:ascii="Arial" w:hAnsi="Arial" w:cs="Arial"/>
          <w:bCs/>
          <w:sz w:val="24"/>
          <w:szCs w:val="24"/>
          <w:lang w:val="es-ES_tradnl"/>
        </w:rPr>
      </w:pPr>
      <w:r w:rsidRPr="00E52098">
        <w:rPr>
          <w:rFonts w:ascii="Arial" w:hAnsi="Arial" w:cs="Arial"/>
          <w:bCs/>
          <w:sz w:val="24"/>
          <w:szCs w:val="24"/>
          <w:lang w:val="es-ES_tradnl"/>
        </w:rPr>
        <w:t xml:space="preserve">Por lo demás, </w:t>
      </w:r>
      <w:r w:rsidR="00902E29" w:rsidRPr="00E52098">
        <w:rPr>
          <w:rFonts w:ascii="Arial" w:hAnsi="Arial" w:cs="Arial"/>
          <w:bCs/>
          <w:sz w:val="24"/>
          <w:szCs w:val="24"/>
          <w:lang w:val="es-ES_tradnl"/>
        </w:rPr>
        <w:t>tales medidas</w:t>
      </w:r>
      <w:r w:rsidRPr="00E52098">
        <w:rPr>
          <w:rFonts w:ascii="Arial" w:hAnsi="Arial" w:cs="Arial"/>
          <w:bCs/>
          <w:sz w:val="24"/>
          <w:szCs w:val="24"/>
          <w:lang w:val="es-ES_tradnl"/>
        </w:rPr>
        <w:t xml:space="preserve"> desarrol</w:t>
      </w:r>
      <w:r w:rsidR="0022774E" w:rsidRPr="00E52098">
        <w:rPr>
          <w:rFonts w:ascii="Arial" w:hAnsi="Arial" w:cs="Arial"/>
          <w:bCs/>
          <w:sz w:val="24"/>
          <w:szCs w:val="24"/>
          <w:lang w:val="es-ES_tradnl"/>
        </w:rPr>
        <w:t>lan</w:t>
      </w:r>
      <w:r w:rsidRPr="00E52098">
        <w:rPr>
          <w:rFonts w:ascii="Arial" w:hAnsi="Arial" w:cs="Arial"/>
          <w:bCs/>
          <w:sz w:val="24"/>
          <w:szCs w:val="24"/>
          <w:lang w:val="es-ES_tradnl"/>
        </w:rPr>
        <w:t xml:space="preserve"> el estado de excepción </w:t>
      </w:r>
      <w:r w:rsidR="00BA22E0" w:rsidRPr="00E52098">
        <w:rPr>
          <w:rFonts w:ascii="Arial" w:hAnsi="Arial" w:cs="Arial"/>
          <w:bCs/>
          <w:sz w:val="24"/>
          <w:szCs w:val="24"/>
          <w:lang w:val="es-ES_tradnl"/>
        </w:rPr>
        <w:t>declarado mediante</w:t>
      </w:r>
      <w:r w:rsidR="00502A1D" w:rsidRPr="00E52098">
        <w:rPr>
          <w:rFonts w:ascii="Arial" w:hAnsi="Arial" w:cs="Arial"/>
          <w:bCs/>
          <w:sz w:val="24"/>
          <w:szCs w:val="24"/>
          <w:lang w:val="es-ES_tradnl"/>
        </w:rPr>
        <w:t xml:space="preserve"> Decret</w:t>
      </w:r>
      <w:r w:rsidR="00C51FEB" w:rsidRPr="00E52098">
        <w:rPr>
          <w:rFonts w:ascii="Arial" w:hAnsi="Arial" w:cs="Arial"/>
          <w:bCs/>
          <w:sz w:val="24"/>
          <w:szCs w:val="24"/>
          <w:lang w:val="es-ES_tradnl"/>
        </w:rPr>
        <w:t>o 637 de 2020, pues en él se previó que era necesario adoptar decisiones para mitigar el impacto del virus en la educación y</w:t>
      </w:r>
      <w:r w:rsidR="0022774E" w:rsidRPr="00E52098">
        <w:rPr>
          <w:rFonts w:ascii="Arial" w:hAnsi="Arial" w:cs="Arial"/>
          <w:bCs/>
          <w:sz w:val="24"/>
          <w:szCs w:val="24"/>
          <w:lang w:val="es-ES_tradnl"/>
        </w:rPr>
        <w:t>,</w:t>
      </w:r>
      <w:r w:rsidR="00C51FEB" w:rsidRPr="00E52098">
        <w:rPr>
          <w:rFonts w:ascii="Arial" w:hAnsi="Arial" w:cs="Arial"/>
          <w:bCs/>
          <w:sz w:val="24"/>
          <w:szCs w:val="24"/>
          <w:lang w:val="es-ES_tradnl"/>
        </w:rPr>
        <w:t xml:space="preserve"> en especial</w:t>
      </w:r>
      <w:r w:rsidR="00502A1D" w:rsidRPr="00E52098">
        <w:rPr>
          <w:rFonts w:ascii="Arial" w:hAnsi="Arial" w:cs="Arial"/>
          <w:bCs/>
          <w:sz w:val="24"/>
          <w:szCs w:val="24"/>
          <w:lang w:val="es-ES_tradnl"/>
        </w:rPr>
        <w:t>,</w:t>
      </w:r>
      <w:r w:rsidR="00C51FEB" w:rsidRPr="00E52098">
        <w:rPr>
          <w:rFonts w:ascii="Arial" w:hAnsi="Arial" w:cs="Arial"/>
          <w:bCs/>
          <w:sz w:val="24"/>
          <w:szCs w:val="24"/>
          <w:lang w:val="es-ES_tradnl"/>
        </w:rPr>
        <w:t xml:space="preserve"> </w:t>
      </w:r>
      <w:r w:rsidR="00D04AB5" w:rsidRPr="00E52098">
        <w:rPr>
          <w:rFonts w:ascii="Arial" w:hAnsi="Arial" w:cs="Arial"/>
          <w:bCs/>
          <w:sz w:val="24"/>
          <w:szCs w:val="24"/>
          <w:lang w:val="es-ES_tradnl"/>
        </w:rPr>
        <w:t>para evitar</w:t>
      </w:r>
      <w:r w:rsidR="00C51FEB" w:rsidRPr="00E52098">
        <w:rPr>
          <w:rFonts w:ascii="Arial" w:hAnsi="Arial" w:cs="Arial"/>
          <w:bCs/>
          <w:sz w:val="24"/>
          <w:szCs w:val="24"/>
          <w:lang w:val="es-ES_tradnl"/>
        </w:rPr>
        <w:t xml:space="preserve"> fenómenos como la deserción escolar</w:t>
      </w:r>
      <w:r w:rsidR="00902E29" w:rsidRPr="00E52098">
        <w:rPr>
          <w:rFonts w:ascii="Arial" w:hAnsi="Arial" w:cs="Arial"/>
          <w:bCs/>
          <w:sz w:val="24"/>
          <w:szCs w:val="24"/>
          <w:lang w:val="es-ES_tradnl"/>
        </w:rPr>
        <w:t>.</w:t>
      </w:r>
    </w:p>
    <w:p w14:paraId="5FD616D0" w14:textId="33361F80" w:rsidR="00B720FF" w:rsidRPr="00E52098" w:rsidRDefault="00B720FF" w:rsidP="00331760">
      <w:pPr>
        <w:pStyle w:val="Textoindependiente"/>
        <w:spacing w:after="0" w:line="360" w:lineRule="auto"/>
        <w:rPr>
          <w:rFonts w:ascii="Arial" w:hAnsi="Arial" w:cs="Arial"/>
          <w:bCs/>
          <w:sz w:val="24"/>
          <w:szCs w:val="24"/>
          <w:lang w:val="es-ES_tradnl"/>
        </w:rPr>
      </w:pPr>
    </w:p>
    <w:p w14:paraId="476D5E91" w14:textId="5EA5753B" w:rsidR="00D84E08" w:rsidRPr="00E52098" w:rsidRDefault="0022774E" w:rsidP="00331760">
      <w:pPr>
        <w:pStyle w:val="Textoindependiente"/>
        <w:spacing w:after="0" w:line="360" w:lineRule="auto"/>
        <w:rPr>
          <w:rFonts w:ascii="Arial" w:hAnsi="Arial" w:cs="Arial"/>
          <w:bCs/>
          <w:sz w:val="24"/>
          <w:szCs w:val="24"/>
          <w:lang w:val="es-ES_tradnl"/>
        </w:rPr>
      </w:pPr>
      <w:r w:rsidRPr="00E52098">
        <w:rPr>
          <w:rFonts w:ascii="Arial" w:hAnsi="Arial" w:cs="Arial"/>
          <w:bCs/>
          <w:sz w:val="24"/>
          <w:szCs w:val="24"/>
          <w:lang w:val="es-ES_tradnl"/>
        </w:rPr>
        <w:lastRenderedPageBreak/>
        <w:t xml:space="preserve">Por último, el modelo de alternancia </w:t>
      </w:r>
      <w:r w:rsidR="00947AAD" w:rsidRPr="00E52098">
        <w:rPr>
          <w:rFonts w:ascii="Arial" w:hAnsi="Arial" w:cs="Arial"/>
          <w:bCs/>
          <w:sz w:val="24"/>
          <w:szCs w:val="24"/>
          <w:lang w:val="es-ES_tradnl"/>
        </w:rPr>
        <w:t xml:space="preserve">y la decisión de alistar los protocolos para un retorno gradual </w:t>
      </w:r>
      <w:r w:rsidRPr="00E52098">
        <w:rPr>
          <w:rFonts w:ascii="Arial" w:hAnsi="Arial" w:cs="Arial"/>
          <w:bCs/>
          <w:sz w:val="24"/>
          <w:szCs w:val="24"/>
          <w:lang w:val="es-ES_tradnl"/>
        </w:rPr>
        <w:t>resulta</w:t>
      </w:r>
      <w:r w:rsidR="00947AAD" w:rsidRPr="00E52098">
        <w:rPr>
          <w:rFonts w:ascii="Arial" w:hAnsi="Arial" w:cs="Arial"/>
          <w:bCs/>
          <w:sz w:val="24"/>
          <w:szCs w:val="24"/>
          <w:lang w:val="es-ES_tradnl"/>
        </w:rPr>
        <w:t xml:space="preserve">n ser </w:t>
      </w:r>
      <w:proofErr w:type="gramStart"/>
      <w:r w:rsidR="00A849E7" w:rsidRPr="00E52098">
        <w:rPr>
          <w:rFonts w:ascii="Arial" w:hAnsi="Arial" w:cs="Arial"/>
          <w:bCs/>
          <w:sz w:val="24"/>
          <w:szCs w:val="24"/>
          <w:lang w:val="es-ES_tradnl"/>
        </w:rPr>
        <w:t>proporcional</w:t>
      </w:r>
      <w:r w:rsidR="00947AAD" w:rsidRPr="00E52098">
        <w:rPr>
          <w:rFonts w:ascii="Arial" w:hAnsi="Arial" w:cs="Arial"/>
          <w:bCs/>
          <w:sz w:val="24"/>
          <w:szCs w:val="24"/>
          <w:lang w:val="es-ES_tradnl"/>
        </w:rPr>
        <w:t>es</w:t>
      </w:r>
      <w:proofErr w:type="gramEnd"/>
      <w:r w:rsidRPr="00E52098">
        <w:rPr>
          <w:rFonts w:ascii="Arial" w:hAnsi="Arial" w:cs="Arial"/>
          <w:bCs/>
          <w:sz w:val="24"/>
          <w:szCs w:val="24"/>
          <w:lang w:val="es-ES_tradnl"/>
        </w:rPr>
        <w:t xml:space="preserve"> a la gravedad de los hechos que se pretenden conjurar, armonizando </w:t>
      </w:r>
      <w:r w:rsidR="00D84E08" w:rsidRPr="00E52098">
        <w:rPr>
          <w:rFonts w:ascii="Arial" w:hAnsi="Arial" w:cs="Arial"/>
          <w:bCs/>
          <w:sz w:val="24"/>
          <w:szCs w:val="24"/>
          <w:lang w:val="es-ES_tradnl"/>
        </w:rPr>
        <w:t>la prestación del servicio educativo de forma presencial con el especial cuidado en salud que debe tenerse al desarrollar esa actividad dada la aparición del virus COVID-19.</w:t>
      </w:r>
    </w:p>
    <w:p w14:paraId="5404E129" w14:textId="77777777" w:rsidR="00A8114E" w:rsidRPr="00E52098" w:rsidRDefault="00A8114E" w:rsidP="00331760">
      <w:pPr>
        <w:pStyle w:val="Textoindependiente"/>
        <w:spacing w:after="0" w:line="360" w:lineRule="auto"/>
        <w:rPr>
          <w:rFonts w:ascii="Arial" w:hAnsi="Arial" w:cs="Arial"/>
          <w:bCs/>
          <w:sz w:val="24"/>
          <w:szCs w:val="24"/>
          <w:lang w:val="es-ES_tradnl"/>
        </w:rPr>
      </w:pPr>
    </w:p>
    <w:p w14:paraId="1B9AEF18" w14:textId="1995A497" w:rsidR="00B416C2" w:rsidRPr="00E52098" w:rsidRDefault="00DF7D4B" w:rsidP="00331760">
      <w:pPr>
        <w:pStyle w:val="Textoindependiente"/>
        <w:spacing w:after="0" w:line="360" w:lineRule="auto"/>
        <w:rPr>
          <w:rFonts w:ascii="Arial" w:hAnsi="Arial" w:cs="Arial"/>
          <w:sz w:val="24"/>
          <w:szCs w:val="24"/>
          <w:shd w:val="clear" w:color="auto" w:fill="FFFFFF"/>
          <w:lang w:val="es-ES_tradnl"/>
        </w:rPr>
      </w:pPr>
      <w:r w:rsidRPr="00E52098">
        <w:rPr>
          <w:rFonts w:ascii="Arial" w:hAnsi="Arial" w:cs="Arial"/>
          <w:bCs/>
          <w:sz w:val="24"/>
          <w:szCs w:val="24"/>
          <w:lang w:val="es-ES_tradnl"/>
        </w:rPr>
        <w:t xml:space="preserve">Ahora bien, no escapa a la Sala </w:t>
      </w:r>
      <w:r w:rsidR="0052114C" w:rsidRPr="00E52098">
        <w:rPr>
          <w:rFonts w:ascii="Arial" w:hAnsi="Arial" w:cs="Arial"/>
          <w:bCs/>
          <w:sz w:val="24"/>
          <w:szCs w:val="24"/>
          <w:lang w:val="es-ES_tradnl"/>
        </w:rPr>
        <w:t xml:space="preserve">la preocupación fundada que plantearon </w:t>
      </w:r>
      <w:r w:rsidR="002F09F1" w:rsidRPr="00E52098">
        <w:rPr>
          <w:rFonts w:ascii="Arial" w:hAnsi="Arial" w:cs="Arial"/>
          <w:bCs/>
          <w:sz w:val="24"/>
          <w:szCs w:val="24"/>
          <w:lang w:val="es-ES_tradnl"/>
        </w:rPr>
        <w:t>algunos</w:t>
      </w:r>
      <w:r w:rsidRPr="00E52098">
        <w:rPr>
          <w:rFonts w:ascii="Arial" w:hAnsi="Arial" w:cs="Arial"/>
          <w:bCs/>
          <w:sz w:val="24"/>
          <w:szCs w:val="24"/>
          <w:lang w:val="es-ES_tradnl"/>
        </w:rPr>
        <w:t xml:space="preserve"> </w:t>
      </w:r>
      <w:r w:rsidR="0052114C" w:rsidRPr="00E52098">
        <w:rPr>
          <w:rFonts w:ascii="Arial" w:hAnsi="Arial" w:cs="Arial"/>
          <w:bCs/>
          <w:sz w:val="24"/>
          <w:szCs w:val="24"/>
          <w:lang w:val="es-ES_tradnl"/>
        </w:rPr>
        <w:t xml:space="preserve">de </w:t>
      </w:r>
      <w:r w:rsidRPr="00E52098">
        <w:rPr>
          <w:rFonts w:ascii="Arial" w:hAnsi="Arial" w:cs="Arial"/>
          <w:sz w:val="24"/>
          <w:szCs w:val="24"/>
          <w:lang w:val="es-ES_tradnl"/>
        </w:rPr>
        <w:t>l</w:t>
      </w:r>
      <w:r w:rsidRPr="00E52098">
        <w:rPr>
          <w:rFonts w:ascii="Arial" w:hAnsi="Arial" w:cs="Arial"/>
          <w:bCs/>
          <w:sz w:val="24"/>
          <w:szCs w:val="24"/>
          <w:lang w:val="es-ES_tradnl"/>
        </w:rPr>
        <w:t xml:space="preserve">os intervinientes </w:t>
      </w:r>
      <w:r w:rsidR="0052114C" w:rsidRPr="00E52098">
        <w:rPr>
          <w:rFonts w:ascii="Arial" w:hAnsi="Arial" w:cs="Arial"/>
          <w:bCs/>
          <w:sz w:val="24"/>
          <w:szCs w:val="24"/>
          <w:lang w:val="es-ES_tradnl"/>
        </w:rPr>
        <w:t xml:space="preserve">frente a un retorno apresurado que pudiera tener </w:t>
      </w:r>
      <w:r w:rsidRPr="00E52098">
        <w:rPr>
          <w:rFonts w:ascii="Arial" w:hAnsi="Arial" w:cs="Arial"/>
          <w:bCs/>
          <w:sz w:val="24"/>
          <w:szCs w:val="24"/>
          <w:lang w:val="es-ES_tradnl"/>
        </w:rPr>
        <w:t xml:space="preserve">repercusiones </w:t>
      </w:r>
      <w:r w:rsidR="0052114C" w:rsidRPr="00E52098">
        <w:rPr>
          <w:rFonts w:ascii="Arial" w:hAnsi="Arial" w:cs="Arial"/>
          <w:bCs/>
          <w:sz w:val="24"/>
          <w:szCs w:val="24"/>
          <w:lang w:val="es-ES_tradnl"/>
        </w:rPr>
        <w:t>negativas</w:t>
      </w:r>
      <w:r w:rsidRPr="00E52098">
        <w:rPr>
          <w:rFonts w:ascii="Arial" w:hAnsi="Arial" w:cs="Arial"/>
          <w:bCs/>
          <w:sz w:val="24"/>
          <w:szCs w:val="24"/>
          <w:lang w:val="es-ES_tradnl"/>
        </w:rPr>
        <w:t xml:space="preserve"> en el derecho a la salud de </w:t>
      </w:r>
      <w:r w:rsidR="0052114C" w:rsidRPr="00E52098">
        <w:rPr>
          <w:rFonts w:ascii="Arial" w:hAnsi="Arial" w:cs="Arial"/>
          <w:bCs/>
          <w:sz w:val="24"/>
          <w:szCs w:val="24"/>
          <w:lang w:val="es-ES_tradnl"/>
        </w:rPr>
        <w:t xml:space="preserve">los </w:t>
      </w:r>
      <w:r w:rsidRPr="00E52098">
        <w:rPr>
          <w:rFonts w:ascii="Arial" w:hAnsi="Arial" w:cs="Arial"/>
          <w:bCs/>
          <w:sz w:val="24"/>
          <w:szCs w:val="24"/>
          <w:lang w:val="es-ES_tradnl"/>
        </w:rPr>
        <w:t xml:space="preserve">educandos, </w:t>
      </w:r>
      <w:r w:rsidR="0052114C" w:rsidRPr="00E52098">
        <w:rPr>
          <w:rFonts w:ascii="Arial" w:hAnsi="Arial" w:cs="Arial"/>
          <w:bCs/>
          <w:sz w:val="24"/>
          <w:szCs w:val="24"/>
          <w:lang w:val="es-ES_tradnl"/>
        </w:rPr>
        <w:t xml:space="preserve">los </w:t>
      </w:r>
      <w:r w:rsidRPr="00E52098">
        <w:rPr>
          <w:rFonts w:ascii="Arial" w:hAnsi="Arial" w:cs="Arial"/>
          <w:bCs/>
          <w:sz w:val="24"/>
          <w:szCs w:val="24"/>
          <w:lang w:val="es-ES_tradnl"/>
        </w:rPr>
        <w:t>docentes y sus familias.</w:t>
      </w:r>
      <w:r w:rsidR="0052114C" w:rsidRPr="00E52098">
        <w:rPr>
          <w:rFonts w:ascii="Arial" w:hAnsi="Arial" w:cs="Arial"/>
          <w:bCs/>
          <w:sz w:val="24"/>
          <w:szCs w:val="24"/>
          <w:lang w:val="es-ES_tradnl"/>
        </w:rPr>
        <w:t xml:space="preserve"> Sin embargo, se advierte que en el acto</w:t>
      </w:r>
      <w:r w:rsidR="00A63E29" w:rsidRPr="00E52098">
        <w:rPr>
          <w:rFonts w:ascii="Arial" w:hAnsi="Arial" w:cs="Arial"/>
          <w:bCs/>
          <w:sz w:val="24"/>
          <w:szCs w:val="24"/>
          <w:lang w:val="es-ES_tradnl"/>
        </w:rPr>
        <w:t xml:space="preserve"> </w:t>
      </w:r>
      <w:r w:rsidR="0052114C" w:rsidRPr="00E52098">
        <w:rPr>
          <w:rFonts w:ascii="Arial" w:hAnsi="Arial" w:cs="Arial"/>
          <w:bCs/>
          <w:sz w:val="24"/>
          <w:szCs w:val="24"/>
          <w:lang w:val="es-ES_tradnl"/>
        </w:rPr>
        <w:t xml:space="preserve">que aquí se analiza no se previó una fecha </w:t>
      </w:r>
      <w:r w:rsidR="00F4094F" w:rsidRPr="00E52098">
        <w:rPr>
          <w:rFonts w:ascii="Arial" w:hAnsi="Arial" w:cs="Arial"/>
          <w:bCs/>
          <w:sz w:val="24"/>
          <w:szCs w:val="24"/>
          <w:lang w:val="es-ES_tradnl"/>
        </w:rPr>
        <w:t xml:space="preserve">cierta </w:t>
      </w:r>
      <w:r w:rsidR="00A63E29" w:rsidRPr="00E52098">
        <w:rPr>
          <w:rFonts w:ascii="Arial" w:hAnsi="Arial" w:cs="Arial"/>
          <w:bCs/>
          <w:sz w:val="24"/>
          <w:szCs w:val="24"/>
          <w:lang w:val="es-ES_tradnl"/>
        </w:rPr>
        <w:t>para implementar el modelo de alternancia</w:t>
      </w:r>
      <w:r w:rsidR="00B416C2" w:rsidRPr="00E52098">
        <w:rPr>
          <w:rFonts w:ascii="Arial" w:hAnsi="Arial" w:cs="Arial"/>
          <w:bCs/>
          <w:sz w:val="24"/>
          <w:szCs w:val="24"/>
          <w:lang w:val="es-ES_tradnl"/>
        </w:rPr>
        <w:t xml:space="preserve">, </w:t>
      </w:r>
      <w:r w:rsidR="0052114C" w:rsidRPr="00E52098">
        <w:rPr>
          <w:rFonts w:ascii="Arial" w:hAnsi="Arial" w:cs="Arial"/>
          <w:bCs/>
          <w:sz w:val="24"/>
          <w:szCs w:val="24"/>
          <w:lang w:val="es-ES_tradnl"/>
        </w:rPr>
        <w:t>d</w:t>
      </w:r>
      <w:r w:rsidR="00A63E29" w:rsidRPr="00E52098">
        <w:rPr>
          <w:rFonts w:ascii="Arial" w:hAnsi="Arial" w:cs="Arial"/>
          <w:bCs/>
          <w:sz w:val="24"/>
          <w:szCs w:val="24"/>
          <w:lang w:val="es-ES_tradnl"/>
        </w:rPr>
        <w:t xml:space="preserve">ecisión que </w:t>
      </w:r>
      <w:r w:rsidR="00F66DB8" w:rsidRPr="00E52098">
        <w:rPr>
          <w:rFonts w:ascii="Arial" w:hAnsi="Arial" w:cs="Arial"/>
          <w:bCs/>
          <w:sz w:val="24"/>
          <w:szCs w:val="24"/>
          <w:lang w:val="es-ES_tradnl"/>
        </w:rPr>
        <w:t xml:space="preserve">solo se </w:t>
      </w:r>
      <w:r w:rsidR="0052114C" w:rsidRPr="00E52098">
        <w:rPr>
          <w:rFonts w:ascii="Arial" w:hAnsi="Arial" w:cs="Arial"/>
          <w:bCs/>
          <w:sz w:val="24"/>
          <w:szCs w:val="24"/>
          <w:lang w:val="es-ES_tradnl"/>
        </w:rPr>
        <w:t xml:space="preserve">vino a </w:t>
      </w:r>
      <w:r w:rsidR="00A63E29" w:rsidRPr="00E52098">
        <w:rPr>
          <w:rFonts w:ascii="Arial" w:hAnsi="Arial" w:cs="Arial"/>
          <w:bCs/>
          <w:sz w:val="24"/>
          <w:szCs w:val="24"/>
          <w:lang w:val="es-ES_tradnl"/>
        </w:rPr>
        <w:t>adopt</w:t>
      </w:r>
      <w:r w:rsidR="0052114C" w:rsidRPr="00E52098">
        <w:rPr>
          <w:rFonts w:ascii="Arial" w:hAnsi="Arial" w:cs="Arial"/>
          <w:bCs/>
          <w:sz w:val="24"/>
          <w:szCs w:val="24"/>
          <w:lang w:val="es-ES_tradnl"/>
        </w:rPr>
        <w:t>ar</w:t>
      </w:r>
      <w:r w:rsidR="00A63E29" w:rsidRPr="00E52098">
        <w:rPr>
          <w:rFonts w:ascii="Arial" w:hAnsi="Arial" w:cs="Arial"/>
          <w:bCs/>
          <w:sz w:val="24"/>
          <w:szCs w:val="24"/>
          <w:lang w:val="es-ES_tradnl"/>
        </w:rPr>
        <w:t xml:space="preserve"> </w:t>
      </w:r>
      <w:r w:rsidR="0052114C" w:rsidRPr="00E52098">
        <w:rPr>
          <w:rFonts w:ascii="Arial" w:hAnsi="Arial" w:cs="Arial"/>
          <w:bCs/>
          <w:sz w:val="24"/>
          <w:szCs w:val="24"/>
          <w:lang w:val="es-ES_tradnl"/>
        </w:rPr>
        <w:t xml:space="preserve">mediante </w:t>
      </w:r>
      <w:r w:rsidR="00A63E29" w:rsidRPr="00E52098">
        <w:rPr>
          <w:rFonts w:ascii="Arial" w:hAnsi="Arial" w:cs="Arial"/>
          <w:bCs/>
          <w:sz w:val="24"/>
          <w:szCs w:val="24"/>
          <w:lang w:val="es-ES_tradnl"/>
        </w:rPr>
        <w:t xml:space="preserve">la </w:t>
      </w:r>
      <w:r w:rsidR="00647F36" w:rsidRPr="00E52098">
        <w:rPr>
          <w:rFonts w:ascii="Arial" w:hAnsi="Arial" w:cs="Arial"/>
          <w:bCs/>
          <w:sz w:val="24"/>
          <w:szCs w:val="24"/>
          <w:lang w:val="es-ES_tradnl"/>
        </w:rPr>
        <w:t>Directiva</w:t>
      </w:r>
      <w:r w:rsidR="00A63E29" w:rsidRPr="00E52098">
        <w:rPr>
          <w:rFonts w:ascii="Arial" w:hAnsi="Arial" w:cs="Arial"/>
          <w:bCs/>
          <w:sz w:val="24"/>
          <w:szCs w:val="24"/>
          <w:lang w:val="es-ES_tradnl"/>
        </w:rPr>
        <w:t xml:space="preserve"> N</w:t>
      </w:r>
      <w:r w:rsidR="002F09F1" w:rsidRPr="00E52098">
        <w:rPr>
          <w:rFonts w:ascii="Arial" w:hAnsi="Arial" w:cs="Arial"/>
          <w:bCs/>
          <w:sz w:val="24"/>
          <w:szCs w:val="24"/>
          <w:lang w:val="es-ES_tradnl"/>
        </w:rPr>
        <w:t>o.</w:t>
      </w:r>
      <w:r w:rsidR="00A63E29" w:rsidRPr="00E52098">
        <w:rPr>
          <w:rFonts w:ascii="Arial" w:hAnsi="Arial" w:cs="Arial"/>
          <w:bCs/>
          <w:sz w:val="24"/>
          <w:szCs w:val="24"/>
          <w:lang w:val="es-ES_tradnl"/>
        </w:rPr>
        <w:t xml:space="preserve"> 12</w:t>
      </w:r>
      <w:r w:rsidR="002F09F1" w:rsidRPr="00E52098">
        <w:rPr>
          <w:rFonts w:ascii="Arial" w:hAnsi="Arial" w:cs="Arial"/>
          <w:bCs/>
          <w:sz w:val="24"/>
          <w:szCs w:val="24"/>
          <w:lang w:val="es-ES_tradnl"/>
        </w:rPr>
        <w:t>,</w:t>
      </w:r>
      <w:r w:rsidR="00A63E29" w:rsidRPr="00E52098">
        <w:rPr>
          <w:rFonts w:ascii="Arial" w:hAnsi="Arial" w:cs="Arial"/>
          <w:bCs/>
          <w:sz w:val="24"/>
          <w:szCs w:val="24"/>
          <w:lang w:val="es-ES_tradnl"/>
        </w:rPr>
        <w:t xml:space="preserve"> en la que explícitamente se señaló que co</w:t>
      </w:r>
      <w:r w:rsidR="00A63E29" w:rsidRPr="00E52098">
        <w:rPr>
          <w:rFonts w:ascii="Arial" w:hAnsi="Arial" w:cs="Arial"/>
          <w:sz w:val="24"/>
          <w:szCs w:val="24"/>
          <w:shd w:val="clear" w:color="auto" w:fill="FFFFFF"/>
          <w:lang w:val="es-ES_tradnl"/>
        </w:rPr>
        <w:t>rrespond</w:t>
      </w:r>
      <w:r w:rsidR="00A06B00" w:rsidRPr="00E52098">
        <w:rPr>
          <w:rFonts w:ascii="Arial" w:hAnsi="Arial" w:cs="Arial"/>
          <w:sz w:val="24"/>
          <w:szCs w:val="24"/>
          <w:shd w:val="clear" w:color="auto" w:fill="FFFFFF"/>
          <w:lang w:val="es-ES_tradnl"/>
        </w:rPr>
        <w:t>ía</w:t>
      </w:r>
      <w:r w:rsidR="00A63E29" w:rsidRPr="00E52098">
        <w:rPr>
          <w:rFonts w:ascii="Arial" w:hAnsi="Arial" w:cs="Arial"/>
          <w:sz w:val="24"/>
          <w:szCs w:val="24"/>
          <w:shd w:val="clear" w:color="auto" w:fill="FFFFFF"/>
          <w:lang w:val="es-ES_tradnl"/>
        </w:rPr>
        <w:t xml:space="preserve"> al sector educativo, </w:t>
      </w:r>
      <w:r w:rsidR="00A06B00" w:rsidRPr="00E52098">
        <w:rPr>
          <w:rFonts w:ascii="Arial" w:hAnsi="Arial" w:cs="Arial"/>
          <w:sz w:val="24"/>
          <w:szCs w:val="24"/>
          <w:shd w:val="clear" w:color="auto" w:fill="FFFFFF"/>
          <w:lang w:val="es-ES_tradnl"/>
        </w:rPr>
        <w:t>“</w:t>
      </w:r>
      <w:r w:rsidR="00A63E29" w:rsidRPr="00E52098">
        <w:rPr>
          <w:rFonts w:ascii="Arial" w:hAnsi="Arial" w:cs="Arial"/>
          <w:i/>
          <w:iCs/>
          <w:sz w:val="24"/>
          <w:szCs w:val="24"/>
          <w:shd w:val="clear" w:color="auto" w:fill="FFFFFF"/>
          <w:lang w:val="es-ES_tradnl"/>
        </w:rPr>
        <w:t xml:space="preserve">avanzar </w:t>
      </w:r>
      <w:r w:rsidR="002F09F1" w:rsidRPr="00E52098">
        <w:rPr>
          <w:rFonts w:ascii="Arial" w:hAnsi="Arial" w:cs="Arial"/>
          <w:i/>
          <w:iCs/>
          <w:sz w:val="24"/>
          <w:szCs w:val="24"/>
          <w:shd w:val="clear" w:color="auto" w:fill="FFFFFF"/>
          <w:lang w:val="es-ES_tradnl"/>
        </w:rPr>
        <w:t xml:space="preserve">a </w:t>
      </w:r>
      <w:r w:rsidR="00A63E29" w:rsidRPr="00E52098">
        <w:rPr>
          <w:rFonts w:ascii="Arial" w:hAnsi="Arial" w:cs="Arial"/>
          <w:i/>
          <w:iCs/>
          <w:sz w:val="24"/>
          <w:szCs w:val="24"/>
          <w:shd w:val="clear" w:color="auto" w:fill="FFFFFF"/>
          <w:lang w:val="es-ES_tradnl"/>
        </w:rPr>
        <w:t>la transición progresiva de las actividades escolares bajo la modalidad de alternancia a partir del 1 de agosto de 2020.</w:t>
      </w:r>
      <w:r w:rsidR="00A63E29" w:rsidRPr="00E52098">
        <w:rPr>
          <w:rFonts w:ascii="Arial" w:hAnsi="Arial" w:cs="Arial"/>
          <w:sz w:val="24"/>
          <w:szCs w:val="24"/>
          <w:shd w:val="clear" w:color="auto" w:fill="FFFFFF"/>
          <w:lang w:val="es-ES_tradnl"/>
        </w:rPr>
        <w:t xml:space="preserve">” </w:t>
      </w:r>
    </w:p>
    <w:p w14:paraId="3B6C1252" w14:textId="77777777" w:rsidR="00B416C2" w:rsidRPr="00E52098" w:rsidRDefault="00B416C2" w:rsidP="00331760">
      <w:pPr>
        <w:pStyle w:val="Textoindependiente"/>
        <w:spacing w:after="0" w:line="360" w:lineRule="auto"/>
        <w:rPr>
          <w:rFonts w:ascii="Arial" w:hAnsi="Arial" w:cs="Arial"/>
          <w:sz w:val="24"/>
          <w:szCs w:val="24"/>
          <w:shd w:val="clear" w:color="auto" w:fill="FFFFFF"/>
          <w:lang w:val="es-ES_tradnl"/>
        </w:rPr>
      </w:pPr>
    </w:p>
    <w:p w14:paraId="02DD7E85" w14:textId="2E0A30AA" w:rsidR="00A06B00" w:rsidRDefault="002F09F1" w:rsidP="00331760">
      <w:pPr>
        <w:spacing w:line="360" w:lineRule="auto"/>
        <w:jc w:val="both"/>
        <w:rPr>
          <w:rFonts w:ascii="Arial" w:hAnsi="Arial" w:cs="Arial"/>
          <w:bCs/>
          <w:sz w:val="24"/>
          <w:szCs w:val="24"/>
          <w:lang w:val="es-ES_tradnl"/>
        </w:rPr>
      </w:pPr>
      <w:r w:rsidRPr="00E52098">
        <w:rPr>
          <w:rFonts w:ascii="Arial" w:hAnsi="Arial" w:cs="Arial"/>
          <w:bCs/>
          <w:sz w:val="24"/>
          <w:szCs w:val="24"/>
          <w:lang w:val="es-ES_tradnl"/>
        </w:rPr>
        <w:t xml:space="preserve">Aunque esa circunstancia impide a la Sala emitir un pronunciamiento sobre la </w:t>
      </w:r>
      <w:r w:rsidR="006E33EA" w:rsidRPr="00E52098">
        <w:rPr>
          <w:rFonts w:ascii="Arial" w:hAnsi="Arial" w:cs="Arial"/>
          <w:bCs/>
          <w:sz w:val="24"/>
          <w:szCs w:val="24"/>
          <w:lang w:val="es-ES_tradnl"/>
        </w:rPr>
        <w:t xml:space="preserve">fecha específica de entrada en vigencia de la medida, resulta del caso </w:t>
      </w:r>
      <w:r w:rsidR="00703D97" w:rsidRPr="00E52098">
        <w:rPr>
          <w:rFonts w:ascii="Arial" w:hAnsi="Arial" w:cs="Arial"/>
          <w:bCs/>
          <w:sz w:val="24"/>
          <w:szCs w:val="24"/>
          <w:lang w:val="es-ES_tradnl"/>
        </w:rPr>
        <w:t>insta</w:t>
      </w:r>
      <w:r w:rsidR="006E33EA" w:rsidRPr="00E52098">
        <w:rPr>
          <w:rFonts w:ascii="Arial" w:hAnsi="Arial" w:cs="Arial"/>
          <w:bCs/>
          <w:sz w:val="24"/>
          <w:szCs w:val="24"/>
          <w:lang w:val="es-ES_tradnl"/>
        </w:rPr>
        <w:t>r</w:t>
      </w:r>
      <w:r w:rsidR="00703D97" w:rsidRPr="00E52098">
        <w:rPr>
          <w:rFonts w:ascii="Arial" w:hAnsi="Arial" w:cs="Arial"/>
          <w:bCs/>
          <w:sz w:val="24"/>
          <w:szCs w:val="24"/>
          <w:lang w:val="es-ES_tradnl"/>
        </w:rPr>
        <w:t xml:space="preserve"> al </w:t>
      </w:r>
      <w:r w:rsidR="005E5A55" w:rsidRPr="00E52098">
        <w:rPr>
          <w:rFonts w:ascii="Arial" w:hAnsi="Arial" w:cs="Arial"/>
          <w:bCs/>
          <w:sz w:val="24"/>
          <w:szCs w:val="24"/>
          <w:lang w:val="es-ES_tradnl"/>
        </w:rPr>
        <w:t>M</w:t>
      </w:r>
      <w:r w:rsidR="00703D97" w:rsidRPr="00E52098">
        <w:rPr>
          <w:rFonts w:ascii="Arial" w:hAnsi="Arial" w:cs="Arial"/>
          <w:bCs/>
          <w:sz w:val="24"/>
          <w:szCs w:val="24"/>
          <w:lang w:val="es-ES_tradnl"/>
        </w:rPr>
        <w:t xml:space="preserve">inisterio de </w:t>
      </w:r>
      <w:r w:rsidR="005E5A55" w:rsidRPr="00E52098">
        <w:rPr>
          <w:rFonts w:ascii="Arial" w:hAnsi="Arial" w:cs="Arial"/>
          <w:bCs/>
          <w:sz w:val="24"/>
          <w:szCs w:val="24"/>
          <w:lang w:val="es-ES_tradnl"/>
        </w:rPr>
        <w:t>E</w:t>
      </w:r>
      <w:r w:rsidR="00703D97" w:rsidRPr="00E52098">
        <w:rPr>
          <w:rFonts w:ascii="Arial" w:hAnsi="Arial" w:cs="Arial"/>
          <w:bCs/>
          <w:sz w:val="24"/>
          <w:szCs w:val="24"/>
          <w:lang w:val="es-ES_tradnl"/>
        </w:rPr>
        <w:t xml:space="preserve">ducación </w:t>
      </w:r>
      <w:r w:rsidR="006E33EA" w:rsidRPr="00E52098">
        <w:rPr>
          <w:rFonts w:ascii="Arial" w:hAnsi="Arial" w:cs="Arial"/>
          <w:bCs/>
          <w:sz w:val="24"/>
          <w:szCs w:val="24"/>
          <w:lang w:val="es-ES_tradnl"/>
        </w:rPr>
        <w:t xml:space="preserve">Nacional </w:t>
      </w:r>
      <w:r w:rsidR="00703D97" w:rsidRPr="00E52098">
        <w:rPr>
          <w:rFonts w:ascii="Arial" w:hAnsi="Arial" w:cs="Arial"/>
          <w:bCs/>
          <w:sz w:val="24"/>
          <w:szCs w:val="24"/>
          <w:lang w:val="es-ES_tradnl"/>
        </w:rPr>
        <w:t xml:space="preserve">y a las </w:t>
      </w:r>
      <w:r w:rsidR="006E33EA" w:rsidRPr="00E52098">
        <w:rPr>
          <w:rFonts w:ascii="Arial" w:hAnsi="Arial" w:cs="Arial"/>
          <w:bCs/>
          <w:sz w:val="24"/>
          <w:szCs w:val="24"/>
          <w:lang w:val="es-ES_tradnl"/>
        </w:rPr>
        <w:t>S</w:t>
      </w:r>
      <w:r w:rsidR="00703D97" w:rsidRPr="00E52098">
        <w:rPr>
          <w:rFonts w:ascii="Arial" w:hAnsi="Arial" w:cs="Arial"/>
          <w:bCs/>
          <w:sz w:val="24"/>
          <w:szCs w:val="24"/>
          <w:lang w:val="es-ES_tradnl"/>
        </w:rPr>
        <w:t xml:space="preserve">ecretarías de </w:t>
      </w:r>
      <w:r w:rsidR="006E33EA" w:rsidRPr="00E52098">
        <w:rPr>
          <w:rFonts w:ascii="Arial" w:hAnsi="Arial" w:cs="Arial"/>
          <w:bCs/>
          <w:sz w:val="24"/>
          <w:szCs w:val="24"/>
          <w:lang w:val="es-ES_tradnl"/>
        </w:rPr>
        <w:t>E</w:t>
      </w:r>
      <w:r w:rsidR="00703D97" w:rsidRPr="00E52098">
        <w:rPr>
          <w:rFonts w:ascii="Arial" w:hAnsi="Arial" w:cs="Arial"/>
          <w:bCs/>
          <w:sz w:val="24"/>
          <w:szCs w:val="24"/>
          <w:lang w:val="es-ES_tradnl"/>
        </w:rPr>
        <w:t xml:space="preserve">ducación </w:t>
      </w:r>
      <w:r w:rsidR="005E5A55" w:rsidRPr="00E52098">
        <w:rPr>
          <w:rFonts w:ascii="Arial" w:hAnsi="Arial" w:cs="Arial"/>
          <w:bCs/>
          <w:sz w:val="24"/>
          <w:szCs w:val="24"/>
          <w:lang w:val="es-ES_tradnl"/>
        </w:rPr>
        <w:t xml:space="preserve">de las diferentes entidades territoriales </w:t>
      </w:r>
      <w:r w:rsidR="00703D97" w:rsidRPr="00E52098">
        <w:rPr>
          <w:rFonts w:ascii="Arial" w:hAnsi="Arial" w:cs="Arial"/>
          <w:bCs/>
          <w:sz w:val="24"/>
          <w:szCs w:val="24"/>
          <w:lang w:val="es-ES_tradnl"/>
        </w:rPr>
        <w:t>para que</w:t>
      </w:r>
      <w:r w:rsidR="006E33EA" w:rsidRPr="00E52098">
        <w:rPr>
          <w:rFonts w:ascii="Arial" w:hAnsi="Arial" w:cs="Arial"/>
          <w:bCs/>
          <w:sz w:val="24"/>
          <w:szCs w:val="24"/>
          <w:lang w:val="es-ES_tradnl"/>
        </w:rPr>
        <w:t>,</w:t>
      </w:r>
      <w:r w:rsidR="00703D97" w:rsidRPr="00E52098">
        <w:rPr>
          <w:rFonts w:ascii="Arial" w:hAnsi="Arial" w:cs="Arial"/>
          <w:bCs/>
          <w:sz w:val="24"/>
          <w:szCs w:val="24"/>
          <w:lang w:val="es-ES_tradnl"/>
        </w:rPr>
        <w:t xml:space="preserve"> en la implementación de </w:t>
      </w:r>
      <w:r w:rsidR="006E33EA" w:rsidRPr="00E52098">
        <w:rPr>
          <w:rFonts w:ascii="Arial" w:hAnsi="Arial" w:cs="Arial"/>
          <w:bCs/>
          <w:sz w:val="24"/>
          <w:szCs w:val="24"/>
          <w:lang w:val="es-ES_tradnl"/>
        </w:rPr>
        <w:t>la alternancia,</w:t>
      </w:r>
      <w:r w:rsidR="00703D97" w:rsidRPr="00E52098">
        <w:rPr>
          <w:rFonts w:ascii="Arial" w:hAnsi="Arial" w:cs="Arial"/>
          <w:bCs/>
          <w:sz w:val="24"/>
          <w:szCs w:val="24"/>
          <w:lang w:val="es-ES_tradnl"/>
        </w:rPr>
        <w:t xml:space="preserve"> </w:t>
      </w:r>
      <w:r w:rsidR="00A06B00" w:rsidRPr="00E52098">
        <w:rPr>
          <w:rFonts w:ascii="Arial" w:hAnsi="Arial" w:cs="Arial"/>
          <w:bCs/>
          <w:sz w:val="24"/>
          <w:szCs w:val="24"/>
          <w:lang w:val="es-ES_tradnl"/>
        </w:rPr>
        <w:t>c</w:t>
      </w:r>
      <w:r w:rsidR="00703D97" w:rsidRPr="00E52098">
        <w:rPr>
          <w:rFonts w:ascii="Arial" w:hAnsi="Arial" w:cs="Arial"/>
          <w:bCs/>
          <w:sz w:val="24"/>
          <w:szCs w:val="24"/>
          <w:lang w:val="es-ES_tradnl"/>
        </w:rPr>
        <w:t>uente</w:t>
      </w:r>
      <w:r w:rsidR="006E33EA" w:rsidRPr="00E52098">
        <w:rPr>
          <w:rFonts w:ascii="Arial" w:hAnsi="Arial" w:cs="Arial"/>
          <w:bCs/>
          <w:sz w:val="24"/>
          <w:szCs w:val="24"/>
          <w:lang w:val="es-ES_tradnl"/>
        </w:rPr>
        <w:t>n</w:t>
      </w:r>
      <w:r w:rsidR="00A06B00" w:rsidRPr="00E52098">
        <w:rPr>
          <w:rFonts w:ascii="Arial" w:hAnsi="Arial" w:cs="Arial"/>
          <w:bCs/>
          <w:sz w:val="24"/>
          <w:szCs w:val="24"/>
          <w:lang w:val="es-ES_tradnl"/>
        </w:rPr>
        <w:t xml:space="preserve"> con la participación activa de padres de familia, docentes y directivos</w:t>
      </w:r>
      <w:r w:rsidR="006E33EA" w:rsidRPr="00E52098">
        <w:rPr>
          <w:rFonts w:ascii="Arial" w:hAnsi="Arial" w:cs="Arial"/>
          <w:bCs/>
          <w:sz w:val="24"/>
          <w:szCs w:val="24"/>
          <w:lang w:val="es-ES_tradnl"/>
        </w:rPr>
        <w:t xml:space="preserve">, así como para que evalúen con toda rigurosidad </w:t>
      </w:r>
      <w:r w:rsidR="00A06B00" w:rsidRPr="00E52098">
        <w:rPr>
          <w:rFonts w:ascii="Arial" w:hAnsi="Arial" w:cs="Arial"/>
          <w:bCs/>
          <w:sz w:val="24"/>
          <w:szCs w:val="24"/>
          <w:lang w:val="es-ES_tradnl"/>
        </w:rPr>
        <w:t xml:space="preserve">las condiciones </w:t>
      </w:r>
      <w:r w:rsidR="00B72AAF">
        <w:rPr>
          <w:rFonts w:ascii="Arial" w:hAnsi="Arial" w:cs="Arial"/>
          <w:bCs/>
          <w:sz w:val="24"/>
          <w:szCs w:val="24"/>
          <w:lang w:val="es-ES_tradnl"/>
        </w:rPr>
        <w:t>sanitarias</w:t>
      </w:r>
      <w:r w:rsidR="00A06B00" w:rsidRPr="00E52098">
        <w:rPr>
          <w:rFonts w:ascii="Arial" w:hAnsi="Arial" w:cs="Arial"/>
          <w:bCs/>
          <w:sz w:val="24"/>
          <w:szCs w:val="24"/>
          <w:lang w:val="es-ES_tradnl"/>
        </w:rPr>
        <w:t xml:space="preserve"> </w:t>
      </w:r>
      <w:r w:rsidR="006E33EA" w:rsidRPr="00E52098">
        <w:rPr>
          <w:rFonts w:ascii="Arial" w:hAnsi="Arial" w:cs="Arial"/>
          <w:bCs/>
          <w:sz w:val="24"/>
          <w:szCs w:val="24"/>
          <w:lang w:val="es-ES_tradnl"/>
        </w:rPr>
        <w:t xml:space="preserve">presentes en cada uno de los lugares donde se encuentran </w:t>
      </w:r>
      <w:r w:rsidR="00A06B00" w:rsidRPr="00E52098">
        <w:rPr>
          <w:rFonts w:ascii="Arial" w:hAnsi="Arial" w:cs="Arial"/>
          <w:bCs/>
          <w:sz w:val="24"/>
          <w:szCs w:val="24"/>
          <w:lang w:val="es-ES_tradnl"/>
        </w:rPr>
        <w:t>l</w:t>
      </w:r>
      <w:r w:rsidR="006E33EA" w:rsidRPr="00E52098">
        <w:rPr>
          <w:rFonts w:ascii="Arial" w:hAnsi="Arial" w:cs="Arial"/>
          <w:bCs/>
          <w:sz w:val="24"/>
          <w:szCs w:val="24"/>
          <w:lang w:val="es-ES_tradnl"/>
        </w:rPr>
        <w:t>os</w:t>
      </w:r>
      <w:r w:rsidR="00A06B00" w:rsidRPr="00E52098">
        <w:rPr>
          <w:rFonts w:ascii="Arial" w:hAnsi="Arial" w:cs="Arial"/>
          <w:bCs/>
          <w:sz w:val="24"/>
          <w:szCs w:val="24"/>
          <w:lang w:val="es-ES_tradnl"/>
        </w:rPr>
        <w:t xml:space="preserve"> establecimiento</w:t>
      </w:r>
      <w:r w:rsidR="006E33EA" w:rsidRPr="00E52098">
        <w:rPr>
          <w:rFonts w:ascii="Arial" w:hAnsi="Arial" w:cs="Arial"/>
          <w:bCs/>
          <w:sz w:val="24"/>
          <w:szCs w:val="24"/>
          <w:lang w:val="es-ES_tradnl"/>
        </w:rPr>
        <w:t>s</w:t>
      </w:r>
      <w:r w:rsidR="00A06B00" w:rsidRPr="00E52098">
        <w:rPr>
          <w:rFonts w:ascii="Arial" w:hAnsi="Arial" w:cs="Arial"/>
          <w:bCs/>
          <w:sz w:val="24"/>
          <w:szCs w:val="24"/>
          <w:lang w:val="es-ES_tradnl"/>
        </w:rPr>
        <w:t xml:space="preserve"> educativo</w:t>
      </w:r>
      <w:r w:rsidR="006E33EA" w:rsidRPr="00E52098">
        <w:rPr>
          <w:rFonts w:ascii="Arial" w:hAnsi="Arial" w:cs="Arial"/>
          <w:bCs/>
          <w:sz w:val="24"/>
          <w:szCs w:val="24"/>
          <w:lang w:val="es-ES_tradnl"/>
        </w:rPr>
        <w:t>s</w:t>
      </w:r>
      <w:r w:rsidR="00393C5E" w:rsidRPr="00E52098">
        <w:rPr>
          <w:rFonts w:ascii="Arial" w:hAnsi="Arial" w:cs="Arial"/>
          <w:bCs/>
          <w:sz w:val="24"/>
          <w:szCs w:val="24"/>
          <w:lang w:val="es-ES_tradnl"/>
        </w:rPr>
        <w:t xml:space="preserve">, </w:t>
      </w:r>
      <w:r w:rsidR="000F5E73">
        <w:rPr>
          <w:rFonts w:ascii="Arial" w:hAnsi="Arial" w:cs="Arial"/>
          <w:bCs/>
          <w:sz w:val="24"/>
          <w:szCs w:val="24"/>
          <w:lang w:val="es-ES_tradnl"/>
        </w:rPr>
        <w:t xml:space="preserve">teniendo en cuenta que, en todo caso, deberá reconocerse el carácter prevalente de los derechos </w:t>
      </w:r>
      <w:r w:rsidR="000F5E73" w:rsidRPr="00E52098">
        <w:rPr>
          <w:rFonts w:ascii="Arial" w:hAnsi="Arial" w:cs="Arial"/>
          <w:bCs/>
          <w:sz w:val="24"/>
          <w:szCs w:val="24"/>
          <w:lang w:val="es-ES_tradnl"/>
        </w:rPr>
        <w:t>de los niños</w:t>
      </w:r>
      <w:r w:rsidR="0052114C" w:rsidRPr="00E52098">
        <w:rPr>
          <w:rStyle w:val="Refdenotaalpie"/>
          <w:rFonts w:ascii="Arial" w:hAnsi="Arial" w:cs="Arial"/>
          <w:bCs/>
          <w:sz w:val="24"/>
          <w:szCs w:val="24"/>
          <w:lang w:val="es-ES_tradnl"/>
        </w:rPr>
        <w:footnoteReference w:id="63"/>
      </w:r>
      <w:r w:rsidR="006E33EA" w:rsidRPr="00E52098">
        <w:rPr>
          <w:rFonts w:ascii="Arial" w:hAnsi="Arial" w:cs="Arial"/>
          <w:bCs/>
          <w:sz w:val="24"/>
          <w:szCs w:val="24"/>
          <w:lang w:val="es-ES_tradnl"/>
        </w:rPr>
        <w:t>.</w:t>
      </w:r>
    </w:p>
    <w:p w14:paraId="57F9A70C" w14:textId="77777777" w:rsidR="00A43C4A" w:rsidRPr="00E52098" w:rsidRDefault="00A43C4A" w:rsidP="00331760">
      <w:pPr>
        <w:spacing w:line="360" w:lineRule="auto"/>
        <w:jc w:val="both"/>
        <w:rPr>
          <w:rFonts w:ascii="Arial" w:hAnsi="Arial" w:cs="Arial"/>
          <w:bCs/>
          <w:sz w:val="24"/>
          <w:szCs w:val="24"/>
          <w:lang w:val="es-ES_tradnl"/>
        </w:rPr>
      </w:pPr>
    </w:p>
    <w:p w14:paraId="3E634798" w14:textId="6626F589" w:rsidR="00B720FF" w:rsidRPr="00BC4D7A" w:rsidRDefault="00613E90" w:rsidP="00331760">
      <w:pPr>
        <w:pStyle w:val="Textoindependiente"/>
        <w:numPr>
          <w:ilvl w:val="0"/>
          <w:numId w:val="20"/>
        </w:numPr>
        <w:spacing w:after="0" w:line="360" w:lineRule="auto"/>
        <w:ind w:left="0" w:firstLine="0"/>
        <w:rPr>
          <w:rFonts w:ascii="Arial" w:hAnsi="Arial" w:cs="Arial"/>
          <w:b/>
          <w:sz w:val="24"/>
          <w:szCs w:val="24"/>
          <w:lang w:val="es-ES_tradnl"/>
        </w:rPr>
      </w:pPr>
      <w:bookmarkStart w:id="13" w:name="_Hlk54789149"/>
      <w:r w:rsidRPr="00BC4D7A">
        <w:rPr>
          <w:rFonts w:ascii="Arial" w:hAnsi="Arial" w:cs="Arial"/>
          <w:b/>
          <w:sz w:val="24"/>
          <w:szCs w:val="24"/>
          <w:lang w:val="es-ES_tradnl"/>
        </w:rPr>
        <w:t xml:space="preserve">Obligaciones </w:t>
      </w:r>
      <w:r w:rsidR="00CA215C" w:rsidRPr="00BC4D7A">
        <w:rPr>
          <w:rFonts w:ascii="Arial" w:hAnsi="Arial" w:cs="Arial"/>
          <w:b/>
          <w:sz w:val="24"/>
          <w:szCs w:val="24"/>
          <w:lang w:val="es-ES_tradnl"/>
        </w:rPr>
        <w:t>para las entid</w:t>
      </w:r>
      <w:r w:rsidR="00F62489" w:rsidRPr="00BC4D7A">
        <w:rPr>
          <w:rFonts w:ascii="Arial" w:hAnsi="Arial" w:cs="Arial"/>
          <w:b/>
          <w:sz w:val="24"/>
          <w:szCs w:val="24"/>
          <w:lang w:val="es-ES_tradnl"/>
        </w:rPr>
        <w:t>ade</w:t>
      </w:r>
      <w:r w:rsidR="00CA215C" w:rsidRPr="00BC4D7A">
        <w:rPr>
          <w:rFonts w:ascii="Arial" w:hAnsi="Arial" w:cs="Arial"/>
          <w:b/>
          <w:sz w:val="24"/>
          <w:szCs w:val="24"/>
          <w:lang w:val="es-ES_tradnl"/>
        </w:rPr>
        <w:t xml:space="preserve">s </w:t>
      </w:r>
    </w:p>
    <w:bookmarkEnd w:id="13"/>
    <w:p w14:paraId="061FC62C" w14:textId="0C0242C1" w:rsidR="00F34BD4" w:rsidRPr="00BC4D7A" w:rsidRDefault="00F34BD4" w:rsidP="00331760">
      <w:pPr>
        <w:pStyle w:val="Textoindependiente"/>
        <w:spacing w:after="0" w:line="360" w:lineRule="auto"/>
        <w:rPr>
          <w:rFonts w:ascii="Arial" w:hAnsi="Arial" w:cs="Arial"/>
          <w:bCs/>
          <w:sz w:val="24"/>
          <w:szCs w:val="24"/>
          <w:lang w:val="es-ES_tradnl"/>
        </w:rPr>
      </w:pPr>
    </w:p>
    <w:p w14:paraId="4DC7A581" w14:textId="653E79A7" w:rsidR="00F34BD4" w:rsidRPr="00BC4D7A" w:rsidRDefault="00CA215C" w:rsidP="00331760">
      <w:pPr>
        <w:pStyle w:val="Textoindependiente"/>
        <w:spacing w:after="0" w:line="360" w:lineRule="auto"/>
        <w:rPr>
          <w:rFonts w:ascii="Arial" w:hAnsi="Arial" w:cs="Arial"/>
          <w:sz w:val="24"/>
          <w:szCs w:val="24"/>
          <w:lang w:val="es-ES_tradnl"/>
        </w:rPr>
      </w:pPr>
      <w:r w:rsidRPr="00BC4D7A">
        <w:rPr>
          <w:rFonts w:ascii="Arial" w:hAnsi="Arial" w:cs="Arial"/>
          <w:bCs/>
          <w:sz w:val="24"/>
          <w:szCs w:val="24"/>
          <w:lang w:val="es-ES_tradnl"/>
        </w:rPr>
        <w:t xml:space="preserve">Para avanzar en el alistamiento de los respectivos protocolos, el Ministerio dispuso: i) </w:t>
      </w:r>
      <w:r w:rsidR="00C95801" w:rsidRPr="00BC4D7A">
        <w:rPr>
          <w:rFonts w:ascii="Arial" w:hAnsi="Arial" w:cs="Arial"/>
          <w:bCs/>
          <w:sz w:val="24"/>
          <w:szCs w:val="24"/>
          <w:lang w:val="es-ES_tradnl"/>
        </w:rPr>
        <w:t>la entrega a</w:t>
      </w:r>
      <w:r w:rsidRPr="00BC4D7A">
        <w:rPr>
          <w:rFonts w:ascii="Arial" w:hAnsi="Arial" w:cs="Arial"/>
          <w:bCs/>
          <w:sz w:val="24"/>
          <w:szCs w:val="24"/>
          <w:lang w:val="es-ES_tradnl"/>
        </w:rPr>
        <w:t xml:space="preserve"> las </w:t>
      </w:r>
      <w:r w:rsidR="00C95801" w:rsidRPr="00BC4D7A">
        <w:rPr>
          <w:rFonts w:ascii="Arial" w:hAnsi="Arial" w:cs="Arial"/>
          <w:bCs/>
          <w:sz w:val="24"/>
          <w:szCs w:val="24"/>
          <w:lang w:val="es-ES_tradnl"/>
        </w:rPr>
        <w:t>S</w:t>
      </w:r>
      <w:r w:rsidRPr="00BC4D7A">
        <w:rPr>
          <w:rFonts w:ascii="Arial" w:hAnsi="Arial" w:cs="Arial"/>
          <w:bCs/>
          <w:sz w:val="24"/>
          <w:szCs w:val="24"/>
          <w:lang w:val="es-ES_tradnl"/>
        </w:rPr>
        <w:t>ecretar</w:t>
      </w:r>
      <w:r w:rsidR="00F62489" w:rsidRPr="00BC4D7A">
        <w:rPr>
          <w:rFonts w:ascii="Arial" w:hAnsi="Arial" w:cs="Arial"/>
          <w:bCs/>
          <w:sz w:val="24"/>
          <w:szCs w:val="24"/>
          <w:lang w:val="es-ES_tradnl"/>
        </w:rPr>
        <w:t>ías</w:t>
      </w:r>
      <w:r w:rsidRPr="00BC4D7A">
        <w:rPr>
          <w:rFonts w:ascii="Arial" w:hAnsi="Arial" w:cs="Arial"/>
          <w:bCs/>
          <w:sz w:val="24"/>
          <w:szCs w:val="24"/>
          <w:lang w:val="es-ES_tradnl"/>
        </w:rPr>
        <w:t xml:space="preserve"> de </w:t>
      </w:r>
      <w:r w:rsidR="00C95801" w:rsidRPr="00BC4D7A">
        <w:rPr>
          <w:rFonts w:ascii="Arial" w:hAnsi="Arial" w:cs="Arial"/>
          <w:bCs/>
          <w:sz w:val="24"/>
          <w:szCs w:val="24"/>
          <w:lang w:val="es-ES_tradnl"/>
        </w:rPr>
        <w:t>E</w:t>
      </w:r>
      <w:r w:rsidRPr="00BC4D7A">
        <w:rPr>
          <w:rFonts w:ascii="Arial" w:hAnsi="Arial" w:cs="Arial"/>
          <w:bCs/>
          <w:sz w:val="24"/>
          <w:szCs w:val="24"/>
          <w:lang w:val="es-ES_tradnl"/>
        </w:rPr>
        <w:t>ducación</w:t>
      </w:r>
      <w:r w:rsidR="00C95801" w:rsidRPr="00BC4D7A">
        <w:rPr>
          <w:rFonts w:ascii="Arial" w:hAnsi="Arial" w:cs="Arial"/>
          <w:bCs/>
          <w:sz w:val="24"/>
          <w:szCs w:val="24"/>
          <w:lang w:val="es-ES_tradnl"/>
        </w:rPr>
        <w:t xml:space="preserve">, dentro de los 5 días siguientes a la expedición de la </w:t>
      </w:r>
      <w:r w:rsidR="00647F36" w:rsidRPr="00BC4D7A">
        <w:rPr>
          <w:rFonts w:ascii="Arial" w:hAnsi="Arial" w:cs="Arial"/>
          <w:bCs/>
          <w:sz w:val="24"/>
          <w:szCs w:val="24"/>
          <w:lang w:val="es-ES_tradnl"/>
        </w:rPr>
        <w:t>Directiva</w:t>
      </w:r>
      <w:r w:rsidR="00C95801" w:rsidRPr="00BC4D7A">
        <w:rPr>
          <w:rFonts w:ascii="Arial" w:hAnsi="Arial" w:cs="Arial"/>
          <w:bCs/>
          <w:sz w:val="24"/>
          <w:szCs w:val="24"/>
          <w:lang w:val="es-ES_tradnl"/>
        </w:rPr>
        <w:t>,</w:t>
      </w:r>
      <w:r w:rsidRPr="00BC4D7A">
        <w:rPr>
          <w:rFonts w:ascii="Arial" w:hAnsi="Arial" w:cs="Arial"/>
          <w:bCs/>
          <w:sz w:val="24"/>
          <w:szCs w:val="24"/>
          <w:lang w:val="es-ES_tradnl"/>
        </w:rPr>
        <w:t xml:space="preserve"> </w:t>
      </w:r>
      <w:r w:rsidR="00C95801" w:rsidRPr="00BC4D7A">
        <w:rPr>
          <w:rFonts w:ascii="Arial" w:hAnsi="Arial" w:cs="Arial"/>
          <w:bCs/>
          <w:sz w:val="24"/>
          <w:szCs w:val="24"/>
          <w:lang w:val="es-ES_tradnl"/>
        </w:rPr>
        <w:t xml:space="preserve">de </w:t>
      </w:r>
      <w:r w:rsidRPr="00BC4D7A">
        <w:rPr>
          <w:rFonts w:ascii="Arial" w:hAnsi="Arial" w:cs="Arial"/>
          <w:bCs/>
          <w:sz w:val="24"/>
          <w:szCs w:val="24"/>
          <w:lang w:val="es-ES_tradnl"/>
        </w:rPr>
        <w:t>un lineamiento para el retorno gradual a la presencialidad</w:t>
      </w:r>
      <w:r w:rsidR="00D027D7" w:rsidRPr="00BC4D7A">
        <w:rPr>
          <w:rStyle w:val="Refdenotaalpie"/>
          <w:rFonts w:ascii="Arial" w:hAnsi="Arial" w:cs="Arial"/>
          <w:bCs/>
          <w:sz w:val="24"/>
          <w:szCs w:val="24"/>
          <w:lang w:val="es-ES_tradnl"/>
        </w:rPr>
        <w:footnoteReference w:id="64"/>
      </w:r>
      <w:r w:rsidR="00610999">
        <w:rPr>
          <w:rFonts w:ascii="Arial" w:hAnsi="Arial" w:cs="Arial"/>
          <w:bCs/>
          <w:sz w:val="24"/>
          <w:szCs w:val="24"/>
          <w:lang w:val="es-ES_tradnl"/>
        </w:rPr>
        <w:t>,</w:t>
      </w:r>
      <w:r w:rsidR="00F00777" w:rsidRPr="00BC4D7A">
        <w:rPr>
          <w:rFonts w:ascii="Arial" w:hAnsi="Arial" w:cs="Arial"/>
          <w:bCs/>
          <w:sz w:val="24"/>
          <w:szCs w:val="24"/>
          <w:lang w:val="es-ES_tradnl"/>
        </w:rPr>
        <w:t xml:space="preserve"> y</w:t>
      </w:r>
      <w:r w:rsidRPr="00BC4D7A">
        <w:rPr>
          <w:rFonts w:ascii="Arial" w:hAnsi="Arial" w:cs="Arial"/>
          <w:bCs/>
          <w:sz w:val="24"/>
          <w:szCs w:val="24"/>
          <w:lang w:val="es-ES_tradnl"/>
        </w:rPr>
        <w:t xml:space="preserve"> </w:t>
      </w:r>
      <w:proofErr w:type="spellStart"/>
      <w:r w:rsidRPr="00BC4D7A">
        <w:rPr>
          <w:rFonts w:ascii="Arial" w:hAnsi="Arial" w:cs="Arial"/>
          <w:bCs/>
          <w:sz w:val="24"/>
          <w:szCs w:val="24"/>
          <w:lang w:val="es-ES_tradnl"/>
        </w:rPr>
        <w:t>ii</w:t>
      </w:r>
      <w:proofErr w:type="spellEnd"/>
      <w:r w:rsidRPr="00BC4D7A">
        <w:rPr>
          <w:rFonts w:ascii="Arial" w:hAnsi="Arial" w:cs="Arial"/>
          <w:bCs/>
          <w:sz w:val="24"/>
          <w:szCs w:val="24"/>
          <w:lang w:val="es-ES_tradnl"/>
        </w:rPr>
        <w:t xml:space="preserve">) </w:t>
      </w:r>
      <w:r w:rsidR="00C95801" w:rsidRPr="00BC4D7A">
        <w:rPr>
          <w:rFonts w:ascii="Arial" w:hAnsi="Arial" w:cs="Arial"/>
          <w:bCs/>
          <w:sz w:val="24"/>
          <w:szCs w:val="24"/>
          <w:lang w:val="es-ES_tradnl"/>
        </w:rPr>
        <w:t xml:space="preserve">la coordinación </w:t>
      </w:r>
      <w:r w:rsidRPr="00BC4D7A">
        <w:rPr>
          <w:rFonts w:ascii="Arial" w:hAnsi="Arial" w:cs="Arial"/>
          <w:bCs/>
          <w:sz w:val="24"/>
          <w:szCs w:val="24"/>
          <w:lang w:val="es-ES_tradnl"/>
        </w:rPr>
        <w:t xml:space="preserve">con cada </w:t>
      </w:r>
      <w:r w:rsidR="00F00777" w:rsidRPr="00BC4D7A">
        <w:rPr>
          <w:rFonts w:ascii="Arial" w:hAnsi="Arial" w:cs="Arial"/>
          <w:bCs/>
          <w:sz w:val="24"/>
          <w:szCs w:val="24"/>
          <w:lang w:val="es-ES_tradnl"/>
        </w:rPr>
        <w:t xml:space="preserve">una de estas entidades para la creación de </w:t>
      </w:r>
      <w:r w:rsidRPr="00BC4D7A">
        <w:rPr>
          <w:rFonts w:ascii="Arial" w:hAnsi="Arial" w:cs="Arial"/>
          <w:bCs/>
          <w:sz w:val="24"/>
          <w:szCs w:val="24"/>
          <w:lang w:val="es-ES_tradnl"/>
        </w:rPr>
        <w:t>protocolos</w:t>
      </w:r>
      <w:r w:rsidR="00F00777" w:rsidRPr="00BC4D7A">
        <w:rPr>
          <w:rFonts w:ascii="Arial" w:hAnsi="Arial" w:cs="Arial"/>
          <w:bCs/>
          <w:sz w:val="24"/>
          <w:szCs w:val="24"/>
          <w:lang w:val="es-ES_tradnl"/>
        </w:rPr>
        <w:t>,</w:t>
      </w:r>
      <w:r w:rsidR="00F46843" w:rsidRPr="00BC4D7A">
        <w:rPr>
          <w:rFonts w:ascii="Arial" w:hAnsi="Arial" w:cs="Arial"/>
          <w:bCs/>
          <w:sz w:val="24"/>
          <w:szCs w:val="24"/>
          <w:lang w:val="es-ES_tradnl"/>
        </w:rPr>
        <w:t xml:space="preserve"> teniendo en cuenta las instrucciones del</w:t>
      </w:r>
      <w:r w:rsidR="005B00E3" w:rsidRPr="00BC4D7A">
        <w:rPr>
          <w:rFonts w:ascii="Arial" w:hAnsi="Arial" w:cs="Arial"/>
          <w:bCs/>
          <w:sz w:val="24"/>
          <w:szCs w:val="24"/>
          <w:lang w:val="es-ES_tradnl"/>
        </w:rPr>
        <w:t xml:space="preserve"> </w:t>
      </w:r>
      <w:r w:rsidR="001E3387" w:rsidRPr="00BC4D7A">
        <w:rPr>
          <w:rFonts w:ascii="Arial" w:hAnsi="Arial" w:cs="Arial"/>
          <w:bCs/>
          <w:sz w:val="24"/>
          <w:szCs w:val="24"/>
          <w:lang w:val="es-ES_tradnl"/>
        </w:rPr>
        <w:t>M</w:t>
      </w:r>
      <w:r w:rsidR="005B00E3" w:rsidRPr="00BC4D7A">
        <w:rPr>
          <w:rFonts w:ascii="Arial" w:hAnsi="Arial" w:cs="Arial"/>
          <w:bCs/>
          <w:sz w:val="24"/>
          <w:szCs w:val="24"/>
          <w:lang w:val="es-ES_tradnl"/>
        </w:rPr>
        <w:t xml:space="preserve">inisterio de </w:t>
      </w:r>
      <w:r w:rsidR="00A726AB" w:rsidRPr="00BC4D7A">
        <w:rPr>
          <w:rFonts w:ascii="Arial" w:hAnsi="Arial" w:cs="Arial"/>
          <w:bCs/>
          <w:sz w:val="24"/>
          <w:szCs w:val="24"/>
          <w:lang w:val="es-ES_tradnl"/>
        </w:rPr>
        <w:t>S</w:t>
      </w:r>
      <w:r w:rsidR="005B00E3" w:rsidRPr="00BC4D7A">
        <w:rPr>
          <w:rFonts w:ascii="Arial" w:hAnsi="Arial" w:cs="Arial"/>
          <w:bCs/>
          <w:sz w:val="24"/>
          <w:szCs w:val="24"/>
          <w:lang w:val="es-ES_tradnl"/>
        </w:rPr>
        <w:t>alud</w:t>
      </w:r>
      <w:r w:rsidR="00F00777" w:rsidRPr="00BC4D7A">
        <w:rPr>
          <w:rFonts w:ascii="Arial" w:hAnsi="Arial" w:cs="Arial"/>
          <w:bCs/>
          <w:sz w:val="24"/>
          <w:szCs w:val="24"/>
          <w:lang w:val="es-ES_tradnl"/>
        </w:rPr>
        <w:t xml:space="preserve"> y bajo</w:t>
      </w:r>
      <w:r w:rsidR="00C95801" w:rsidRPr="00BC4D7A">
        <w:rPr>
          <w:rFonts w:ascii="Arial" w:hAnsi="Arial" w:cs="Arial"/>
          <w:bCs/>
          <w:sz w:val="24"/>
          <w:szCs w:val="24"/>
          <w:lang w:val="es-ES_tradnl"/>
        </w:rPr>
        <w:t xml:space="preserve"> </w:t>
      </w:r>
      <w:r w:rsidR="005B00E3" w:rsidRPr="00BC4D7A">
        <w:rPr>
          <w:rFonts w:ascii="Arial" w:hAnsi="Arial" w:cs="Arial"/>
          <w:bCs/>
          <w:sz w:val="24"/>
          <w:szCs w:val="24"/>
          <w:lang w:val="es-ES_tradnl"/>
        </w:rPr>
        <w:t>el liderazgo de los docentes</w:t>
      </w:r>
      <w:r w:rsidR="00F00777" w:rsidRPr="00BC4D7A">
        <w:rPr>
          <w:rFonts w:ascii="Arial" w:hAnsi="Arial" w:cs="Arial"/>
          <w:bCs/>
          <w:sz w:val="24"/>
          <w:szCs w:val="24"/>
          <w:lang w:val="es-ES_tradnl"/>
        </w:rPr>
        <w:t>. Para este último propósito, se le ordenó a las Secretarías tener</w:t>
      </w:r>
      <w:r w:rsidR="005B00E3" w:rsidRPr="00BC4D7A">
        <w:rPr>
          <w:rFonts w:ascii="Arial" w:hAnsi="Arial" w:cs="Arial"/>
          <w:bCs/>
          <w:sz w:val="24"/>
          <w:szCs w:val="24"/>
          <w:lang w:val="es-ES_tradnl"/>
        </w:rPr>
        <w:t xml:space="preserve"> en </w:t>
      </w:r>
      <w:r w:rsidR="00F62489" w:rsidRPr="00BC4D7A">
        <w:rPr>
          <w:rFonts w:ascii="Arial" w:hAnsi="Arial" w:cs="Arial"/>
          <w:bCs/>
          <w:sz w:val="24"/>
          <w:szCs w:val="24"/>
          <w:lang w:val="es-ES_tradnl"/>
        </w:rPr>
        <w:t>cuenta</w:t>
      </w:r>
      <w:r w:rsidR="005B00E3" w:rsidRPr="00BC4D7A">
        <w:rPr>
          <w:rFonts w:ascii="Arial" w:hAnsi="Arial" w:cs="Arial"/>
          <w:bCs/>
          <w:sz w:val="24"/>
          <w:szCs w:val="24"/>
          <w:lang w:val="es-ES_tradnl"/>
        </w:rPr>
        <w:t xml:space="preserve"> </w:t>
      </w:r>
      <w:r w:rsidR="00F62489" w:rsidRPr="00BC4D7A">
        <w:rPr>
          <w:rFonts w:ascii="Arial" w:hAnsi="Arial" w:cs="Arial"/>
          <w:bCs/>
          <w:sz w:val="24"/>
          <w:szCs w:val="24"/>
          <w:lang w:val="es-ES_tradnl"/>
        </w:rPr>
        <w:t>las condiciones de cada contexto</w:t>
      </w:r>
      <w:r w:rsidR="00062E89" w:rsidRPr="00BC4D7A">
        <w:rPr>
          <w:rFonts w:ascii="Arial" w:hAnsi="Arial" w:cs="Arial"/>
          <w:sz w:val="24"/>
          <w:szCs w:val="24"/>
          <w:lang w:val="es-ES_tradnl"/>
        </w:rPr>
        <w:t>.</w:t>
      </w:r>
    </w:p>
    <w:p w14:paraId="19D8200D" w14:textId="135250C4" w:rsidR="00062E89" w:rsidRPr="00BC4D7A" w:rsidRDefault="00062E89" w:rsidP="00331760">
      <w:pPr>
        <w:pStyle w:val="Textoindependiente"/>
        <w:spacing w:after="0" w:line="360" w:lineRule="auto"/>
        <w:rPr>
          <w:rFonts w:ascii="Arial" w:hAnsi="Arial" w:cs="Arial"/>
          <w:sz w:val="24"/>
          <w:szCs w:val="24"/>
          <w:lang w:val="es-ES_tradnl"/>
        </w:rPr>
      </w:pPr>
    </w:p>
    <w:p w14:paraId="57F131F7" w14:textId="7A18CE93" w:rsidR="00062E89" w:rsidRPr="00BC4D7A" w:rsidRDefault="00CA2F2F"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Al contrastar estas medidas con la</w:t>
      </w:r>
      <w:r w:rsidR="00F00777" w:rsidRPr="00BC4D7A">
        <w:rPr>
          <w:rFonts w:ascii="Arial" w:hAnsi="Arial" w:cs="Arial"/>
          <w:sz w:val="24"/>
          <w:szCs w:val="24"/>
          <w:lang w:val="es-ES_tradnl"/>
        </w:rPr>
        <w:t>s normas de la</w:t>
      </w:r>
      <w:r w:rsidRPr="00BC4D7A">
        <w:rPr>
          <w:rFonts w:ascii="Arial" w:hAnsi="Arial" w:cs="Arial"/>
          <w:sz w:val="24"/>
          <w:szCs w:val="24"/>
          <w:lang w:val="es-ES_tradnl"/>
        </w:rPr>
        <w:t xml:space="preserve"> Constitución</w:t>
      </w:r>
      <w:r w:rsidR="00F00777" w:rsidRPr="00BC4D7A">
        <w:rPr>
          <w:rFonts w:ascii="Arial" w:hAnsi="Arial" w:cs="Arial"/>
          <w:sz w:val="24"/>
          <w:szCs w:val="24"/>
          <w:lang w:val="es-ES_tradnl"/>
        </w:rPr>
        <w:t xml:space="preserve"> que resultan del caso,</w:t>
      </w:r>
      <w:r w:rsidRPr="00BC4D7A">
        <w:rPr>
          <w:rFonts w:ascii="Arial" w:hAnsi="Arial" w:cs="Arial"/>
          <w:sz w:val="24"/>
          <w:szCs w:val="24"/>
          <w:lang w:val="es-ES_tradnl"/>
        </w:rPr>
        <w:t xml:space="preserve"> no se encuentra</w:t>
      </w:r>
      <w:r w:rsidR="00F00777" w:rsidRPr="00BC4D7A">
        <w:rPr>
          <w:rFonts w:ascii="Arial" w:hAnsi="Arial" w:cs="Arial"/>
          <w:sz w:val="24"/>
          <w:szCs w:val="24"/>
          <w:lang w:val="es-ES_tradnl"/>
        </w:rPr>
        <w:t xml:space="preserve"> contradicción alguna</w:t>
      </w:r>
      <w:r w:rsidR="003403D4">
        <w:rPr>
          <w:rFonts w:ascii="Arial" w:hAnsi="Arial" w:cs="Arial"/>
          <w:sz w:val="24"/>
          <w:szCs w:val="24"/>
          <w:lang w:val="es-ES_tradnl"/>
        </w:rPr>
        <w:t>; por el contrario</w:t>
      </w:r>
      <w:r w:rsidR="00E62ACF" w:rsidRPr="00BC4D7A">
        <w:rPr>
          <w:rFonts w:ascii="Arial" w:hAnsi="Arial" w:cs="Arial"/>
          <w:sz w:val="24"/>
          <w:szCs w:val="24"/>
          <w:lang w:val="es-ES_tradnl"/>
        </w:rPr>
        <w:t xml:space="preserve">, </w:t>
      </w:r>
      <w:r w:rsidR="00F00777" w:rsidRPr="00BC4D7A">
        <w:rPr>
          <w:rFonts w:ascii="Arial" w:hAnsi="Arial" w:cs="Arial"/>
          <w:sz w:val="24"/>
          <w:szCs w:val="24"/>
          <w:lang w:val="es-ES_tradnl"/>
        </w:rPr>
        <w:t xml:space="preserve">estas constituyen una materialización de </w:t>
      </w:r>
      <w:r w:rsidR="002A6E6E" w:rsidRPr="00BC4D7A">
        <w:rPr>
          <w:rFonts w:ascii="Arial" w:hAnsi="Arial" w:cs="Arial"/>
          <w:sz w:val="24"/>
          <w:szCs w:val="24"/>
          <w:lang w:val="es-ES_tradnl"/>
        </w:rPr>
        <w:t>lo reglado en e</w:t>
      </w:r>
      <w:r w:rsidR="001E3387" w:rsidRPr="00BC4D7A">
        <w:rPr>
          <w:rFonts w:ascii="Arial" w:hAnsi="Arial" w:cs="Arial"/>
          <w:sz w:val="24"/>
          <w:szCs w:val="24"/>
          <w:lang w:val="es-ES_tradnl"/>
        </w:rPr>
        <w:t>l inciso 5° del artículo 67</w:t>
      </w:r>
      <w:r w:rsidR="003403D4">
        <w:rPr>
          <w:rFonts w:ascii="Arial" w:hAnsi="Arial" w:cs="Arial"/>
          <w:sz w:val="24"/>
          <w:szCs w:val="24"/>
          <w:lang w:val="es-ES_tradnl"/>
        </w:rPr>
        <w:t xml:space="preserve"> de la Carta Política</w:t>
      </w:r>
      <w:r w:rsidR="001E3387" w:rsidRPr="00BC4D7A">
        <w:rPr>
          <w:rFonts w:ascii="Arial" w:hAnsi="Arial" w:cs="Arial"/>
          <w:sz w:val="24"/>
          <w:szCs w:val="24"/>
          <w:lang w:val="es-ES_tradnl"/>
        </w:rPr>
        <w:t>,</w:t>
      </w:r>
      <w:r w:rsidRPr="00BC4D7A">
        <w:rPr>
          <w:rFonts w:ascii="Arial" w:hAnsi="Arial" w:cs="Arial"/>
          <w:sz w:val="24"/>
          <w:szCs w:val="24"/>
          <w:lang w:val="es-ES_tradnl"/>
        </w:rPr>
        <w:t xml:space="preserve"> </w:t>
      </w:r>
      <w:r w:rsidR="00E62ACF" w:rsidRPr="00BC4D7A">
        <w:rPr>
          <w:rFonts w:ascii="Arial" w:hAnsi="Arial" w:cs="Arial"/>
          <w:sz w:val="24"/>
          <w:szCs w:val="24"/>
          <w:lang w:val="es-ES_tradnl"/>
        </w:rPr>
        <w:t>según</w:t>
      </w:r>
      <w:r w:rsidRPr="00BC4D7A">
        <w:rPr>
          <w:rFonts w:ascii="Arial" w:hAnsi="Arial" w:cs="Arial"/>
          <w:sz w:val="24"/>
          <w:szCs w:val="24"/>
          <w:lang w:val="es-ES_tradnl"/>
        </w:rPr>
        <w:t xml:space="preserve"> </w:t>
      </w:r>
      <w:r w:rsidR="003403D4">
        <w:rPr>
          <w:rFonts w:ascii="Arial" w:hAnsi="Arial" w:cs="Arial"/>
          <w:sz w:val="24"/>
          <w:szCs w:val="24"/>
          <w:lang w:val="es-ES_tradnl"/>
        </w:rPr>
        <w:t>el</w:t>
      </w:r>
      <w:r w:rsidRPr="00BC4D7A">
        <w:rPr>
          <w:rFonts w:ascii="Arial" w:hAnsi="Arial" w:cs="Arial"/>
          <w:sz w:val="24"/>
          <w:szCs w:val="24"/>
          <w:lang w:val="es-ES_tradnl"/>
        </w:rPr>
        <w:t xml:space="preserve"> cual el </w:t>
      </w:r>
      <w:r w:rsidR="00E62ACF" w:rsidRPr="00BC4D7A">
        <w:rPr>
          <w:rFonts w:ascii="Arial" w:hAnsi="Arial" w:cs="Arial"/>
          <w:sz w:val="24"/>
          <w:szCs w:val="24"/>
          <w:lang w:val="es-ES_tradnl"/>
        </w:rPr>
        <w:t>E</w:t>
      </w:r>
      <w:r w:rsidRPr="00BC4D7A">
        <w:rPr>
          <w:rFonts w:ascii="Arial" w:hAnsi="Arial" w:cs="Arial"/>
          <w:sz w:val="24"/>
          <w:szCs w:val="24"/>
          <w:lang w:val="es-ES_tradnl"/>
        </w:rPr>
        <w:t>stado</w:t>
      </w:r>
      <w:r w:rsidR="003403D4">
        <w:rPr>
          <w:rFonts w:ascii="Arial" w:hAnsi="Arial" w:cs="Arial"/>
          <w:sz w:val="24"/>
          <w:szCs w:val="24"/>
          <w:lang w:val="es-ES_tradnl"/>
        </w:rPr>
        <w:t>,</w:t>
      </w:r>
      <w:r w:rsidRPr="00BC4D7A">
        <w:rPr>
          <w:rFonts w:ascii="Arial" w:hAnsi="Arial" w:cs="Arial"/>
          <w:sz w:val="24"/>
          <w:szCs w:val="24"/>
          <w:lang w:val="es-ES_tradnl"/>
        </w:rPr>
        <w:t xml:space="preserve"> en sus diversos niveles</w:t>
      </w:r>
      <w:r w:rsidR="003403D4">
        <w:rPr>
          <w:rFonts w:ascii="Arial" w:hAnsi="Arial" w:cs="Arial"/>
          <w:sz w:val="24"/>
          <w:szCs w:val="24"/>
          <w:lang w:val="es-ES_tradnl"/>
        </w:rPr>
        <w:t>,</w:t>
      </w:r>
      <w:r w:rsidRPr="00BC4D7A">
        <w:rPr>
          <w:rFonts w:ascii="Arial" w:hAnsi="Arial" w:cs="Arial"/>
          <w:sz w:val="24"/>
          <w:szCs w:val="24"/>
          <w:lang w:val="es-ES_tradnl"/>
        </w:rPr>
        <w:t xml:space="preserve"> es el encargado de regular el servicio educativo y adoptar medidas </w:t>
      </w:r>
      <w:r w:rsidR="00E62ACF" w:rsidRPr="00BC4D7A">
        <w:rPr>
          <w:rFonts w:ascii="Arial" w:hAnsi="Arial" w:cs="Arial"/>
          <w:sz w:val="24"/>
          <w:szCs w:val="24"/>
          <w:lang w:val="es-ES_tradnl"/>
        </w:rPr>
        <w:t xml:space="preserve">para su prestación efectiva. </w:t>
      </w:r>
      <w:r w:rsidR="00E2236D" w:rsidRPr="00BC4D7A">
        <w:rPr>
          <w:rFonts w:ascii="Arial" w:hAnsi="Arial" w:cs="Arial"/>
          <w:sz w:val="24"/>
          <w:szCs w:val="24"/>
          <w:lang w:val="es-ES_tradnl"/>
        </w:rPr>
        <w:t xml:space="preserve">Igualmente, </w:t>
      </w:r>
      <w:r w:rsidR="00F00777" w:rsidRPr="00BC4D7A">
        <w:rPr>
          <w:rFonts w:ascii="Arial" w:hAnsi="Arial" w:cs="Arial"/>
          <w:sz w:val="24"/>
          <w:szCs w:val="24"/>
          <w:lang w:val="es-ES_tradnl"/>
        </w:rPr>
        <w:t>ellas</w:t>
      </w:r>
      <w:r w:rsidR="00E2236D" w:rsidRPr="00BC4D7A">
        <w:rPr>
          <w:rFonts w:ascii="Arial" w:hAnsi="Arial" w:cs="Arial"/>
          <w:sz w:val="24"/>
          <w:szCs w:val="24"/>
          <w:lang w:val="es-ES_tradnl"/>
        </w:rPr>
        <w:t xml:space="preserve"> garantiza</w:t>
      </w:r>
      <w:r w:rsidR="00F00777" w:rsidRPr="00BC4D7A">
        <w:rPr>
          <w:rFonts w:ascii="Arial" w:hAnsi="Arial" w:cs="Arial"/>
          <w:sz w:val="24"/>
          <w:szCs w:val="24"/>
          <w:lang w:val="es-ES_tradnl"/>
        </w:rPr>
        <w:t>n</w:t>
      </w:r>
      <w:r w:rsidR="00E2236D" w:rsidRPr="00BC4D7A">
        <w:rPr>
          <w:rFonts w:ascii="Arial" w:hAnsi="Arial" w:cs="Arial"/>
          <w:sz w:val="24"/>
          <w:szCs w:val="24"/>
          <w:lang w:val="es-ES_tradnl"/>
        </w:rPr>
        <w:t xml:space="preserve"> el principio de colaboración armónica entre la </w:t>
      </w:r>
      <w:r w:rsidR="00F00777" w:rsidRPr="00BC4D7A">
        <w:rPr>
          <w:rFonts w:ascii="Arial" w:hAnsi="Arial" w:cs="Arial"/>
          <w:sz w:val="24"/>
          <w:szCs w:val="24"/>
          <w:lang w:val="es-ES_tradnl"/>
        </w:rPr>
        <w:t>N</w:t>
      </w:r>
      <w:r w:rsidR="00C34B41" w:rsidRPr="00BC4D7A">
        <w:rPr>
          <w:rFonts w:ascii="Arial" w:hAnsi="Arial" w:cs="Arial"/>
          <w:sz w:val="24"/>
          <w:szCs w:val="24"/>
          <w:lang w:val="es-ES_tradnl"/>
        </w:rPr>
        <w:t>ación</w:t>
      </w:r>
      <w:r w:rsidR="00E2236D" w:rsidRPr="00BC4D7A">
        <w:rPr>
          <w:rFonts w:ascii="Arial" w:hAnsi="Arial" w:cs="Arial"/>
          <w:sz w:val="24"/>
          <w:szCs w:val="24"/>
          <w:lang w:val="es-ES_tradnl"/>
        </w:rPr>
        <w:t xml:space="preserve"> y las entidades territoriales en lo que al servicio educativo respecta</w:t>
      </w:r>
      <w:r w:rsidR="00B005D2" w:rsidRPr="00BC4D7A">
        <w:rPr>
          <w:rFonts w:ascii="Arial" w:hAnsi="Arial" w:cs="Arial"/>
          <w:sz w:val="24"/>
          <w:szCs w:val="24"/>
          <w:lang w:val="es-ES_tradnl"/>
        </w:rPr>
        <w:t xml:space="preserve">. </w:t>
      </w:r>
    </w:p>
    <w:p w14:paraId="68CA4E5B" w14:textId="77777777" w:rsidR="00B307FE" w:rsidRPr="00BC4D7A" w:rsidRDefault="00B307FE" w:rsidP="00331760">
      <w:pPr>
        <w:pStyle w:val="Textoindependiente"/>
        <w:spacing w:after="0" w:line="360" w:lineRule="auto"/>
        <w:rPr>
          <w:rFonts w:ascii="Arial" w:hAnsi="Arial" w:cs="Arial"/>
          <w:sz w:val="24"/>
          <w:szCs w:val="24"/>
          <w:lang w:val="es-ES_tradnl"/>
        </w:rPr>
      </w:pPr>
    </w:p>
    <w:p w14:paraId="17FE6570" w14:textId="038C661B" w:rsidR="00E62ACF" w:rsidRPr="00BC4D7A" w:rsidRDefault="00F00777"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Estas disposiciones guardan</w:t>
      </w:r>
      <w:r w:rsidR="00E62ACF" w:rsidRPr="00BC4D7A">
        <w:rPr>
          <w:rFonts w:ascii="Arial" w:hAnsi="Arial" w:cs="Arial"/>
          <w:sz w:val="24"/>
          <w:szCs w:val="24"/>
          <w:lang w:val="es-ES_tradnl"/>
        </w:rPr>
        <w:t xml:space="preserve"> </w:t>
      </w:r>
      <w:r w:rsidR="003403D4">
        <w:rPr>
          <w:rFonts w:ascii="Arial" w:hAnsi="Arial" w:cs="Arial"/>
          <w:sz w:val="24"/>
          <w:szCs w:val="24"/>
          <w:lang w:val="es-ES_tradnl"/>
        </w:rPr>
        <w:t xml:space="preserve">también </w:t>
      </w:r>
      <w:r w:rsidR="00E62ACF" w:rsidRPr="00BC4D7A">
        <w:rPr>
          <w:rFonts w:ascii="Arial" w:hAnsi="Arial" w:cs="Arial"/>
          <w:sz w:val="24"/>
          <w:szCs w:val="24"/>
          <w:lang w:val="es-ES_tradnl"/>
        </w:rPr>
        <w:t>conform</w:t>
      </w:r>
      <w:r w:rsidRPr="00BC4D7A">
        <w:rPr>
          <w:rFonts w:ascii="Arial" w:hAnsi="Arial" w:cs="Arial"/>
          <w:sz w:val="24"/>
          <w:szCs w:val="24"/>
          <w:lang w:val="es-ES_tradnl"/>
        </w:rPr>
        <w:t xml:space="preserve">idad </w:t>
      </w:r>
      <w:r w:rsidR="00E62ACF" w:rsidRPr="00BC4D7A">
        <w:rPr>
          <w:rFonts w:ascii="Arial" w:hAnsi="Arial" w:cs="Arial"/>
          <w:sz w:val="24"/>
          <w:szCs w:val="24"/>
          <w:lang w:val="es-ES_tradnl"/>
        </w:rPr>
        <w:t>con la Ley 137 de 1994, pues no impone</w:t>
      </w:r>
      <w:r w:rsidRPr="00BC4D7A">
        <w:rPr>
          <w:rFonts w:ascii="Arial" w:hAnsi="Arial" w:cs="Arial"/>
          <w:sz w:val="24"/>
          <w:szCs w:val="24"/>
          <w:lang w:val="es-ES_tradnl"/>
        </w:rPr>
        <w:t>n</w:t>
      </w:r>
      <w:r w:rsidR="00E62ACF" w:rsidRPr="00BC4D7A">
        <w:rPr>
          <w:rFonts w:ascii="Arial" w:hAnsi="Arial" w:cs="Arial"/>
          <w:sz w:val="24"/>
          <w:szCs w:val="24"/>
          <w:lang w:val="es-ES_tradnl"/>
        </w:rPr>
        <w:t xml:space="preserve"> </w:t>
      </w:r>
      <w:r w:rsidR="00AA6886" w:rsidRPr="00BC4D7A">
        <w:rPr>
          <w:rFonts w:ascii="Arial" w:hAnsi="Arial" w:cs="Arial"/>
          <w:sz w:val="24"/>
          <w:szCs w:val="24"/>
          <w:lang w:val="es-ES_tradnl"/>
        </w:rPr>
        <w:t>límites</w:t>
      </w:r>
      <w:r w:rsidR="00E62ACF" w:rsidRPr="00BC4D7A">
        <w:rPr>
          <w:rFonts w:ascii="Arial" w:hAnsi="Arial" w:cs="Arial"/>
          <w:sz w:val="24"/>
          <w:szCs w:val="24"/>
          <w:lang w:val="es-ES_tradnl"/>
        </w:rPr>
        <w:t xml:space="preserve"> a los derechos intangibles en los estados de excepción, ni comporta</w:t>
      </w:r>
      <w:r w:rsidRPr="00BC4D7A">
        <w:rPr>
          <w:rFonts w:ascii="Arial" w:hAnsi="Arial" w:cs="Arial"/>
          <w:sz w:val="24"/>
          <w:szCs w:val="24"/>
          <w:lang w:val="es-ES_tradnl"/>
        </w:rPr>
        <w:t>n</w:t>
      </w:r>
      <w:r w:rsidR="00E62ACF" w:rsidRPr="00BC4D7A">
        <w:rPr>
          <w:rFonts w:ascii="Arial" w:hAnsi="Arial" w:cs="Arial"/>
          <w:sz w:val="24"/>
          <w:szCs w:val="24"/>
          <w:lang w:val="es-ES_tradnl"/>
        </w:rPr>
        <w:t xml:space="preserve"> un menoscabo para los derechos sociales de los trabajadores</w:t>
      </w:r>
      <w:r w:rsidRPr="00BC4D7A">
        <w:rPr>
          <w:rFonts w:ascii="Arial" w:hAnsi="Arial" w:cs="Arial"/>
          <w:sz w:val="24"/>
          <w:szCs w:val="24"/>
          <w:lang w:val="es-ES_tradnl"/>
        </w:rPr>
        <w:t xml:space="preserve">, sino que responden a las </w:t>
      </w:r>
      <w:r w:rsidR="00E62ACF" w:rsidRPr="00BC4D7A">
        <w:rPr>
          <w:rFonts w:ascii="Arial" w:hAnsi="Arial" w:cs="Arial"/>
          <w:sz w:val="24"/>
          <w:szCs w:val="24"/>
          <w:lang w:val="es-ES_tradnl"/>
        </w:rPr>
        <w:t>funciones que tanto el Ministerio como las Secretar</w:t>
      </w:r>
      <w:r w:rsidR="00D87F5B" w:rsidRPr="00BC4D7A">
        <w:rPr>
          <w:rFonts w:ascii="Arial" w:hAnsi="Arial" w:cs="Arial"/>
          <w:sz w:val="24"/>
          <w:szCs w:val="24"/>
          <w:lang w:val="es-ES_tradnl"/>
        </w:rPr>
        <w:t>í</w:t>
      </w:r>
      <w:r w:rsidR="00E62ACF" w:rsidRPr="00BC4D7A">
        <w:rPr>
          <w:rFonts w:ascii="Arial" w:hAnsi="Arial" w:cs="Arial"/>
          <w:sz w:val="24"/>
          <w:szCs w:val="24"/>
          <w:lang w:val="es-ES_tradnl"/>
        </w:rPr>
        <w:t xml:space="preserve">as de Educación detentan en materia de </w:t>
      </w:r>
      <w:r w:rsidR="00CD0497" w:rsidRPr="00BC4D7A">
        <w:rPr>
          <w:rFonts w:ascii="Arial" w:hAnsi="Arial" w:cs="Arial"/>
          <w:sz w:val="24"/>
          <w:szCs w:val="24"/>
          <w:lang w:val="es-ES_tradnl"/>
        </w:rPr>
        <w:t>política y planeación</w:t>
      </w:r>
      <w:r w:rsidRPr="00BC4D7A">
        <w:rPr>
          <w:rFonts w:ascii="Arial" w:hAnsi="Arial" w:cs="Arial"/>
          <w:sz w:val="24"/>
          <w:szCs w:val="24"/>
          <w:lang w:val="es-ES_tradnl"/>
        </w:rPr>
        <w:t xml:space="preserve"> educativa</w:t>
      </w:r>
      <w:r w:rsidR="00CD0497" w:rsidRPr="00BC4D7A">
        <w:rPr>
          <w:rFonts w:ascii="Arial" w:hAnsi="Arial" w:cs="Arial"/>
          <w:sz w:val="24"/>
          <w:szCs w:val="24"/>
          <w:lang w:val="es-ES_tradnl"/>
        </w:rPr>
        <w:t xml:space="preserve">, </w:t>
      </w:r>
      <w:r w:rsidR="00272A1A" w:rsidRPr="00BC4D7A">
        <w:rPr>
          <w:rFonts w:ascii="Arial" w:hAnsi="Arial" w:cs="Arial"/>
          <w:sz w:val="24"/>
          <w:szCs w:val="24"/>
          <w:lang w:val="es-ES_tradnl"/>
        </w:rPr>
        <w:t xml:space="preserve">así como </w:t>
      </w:r>
      <w:r w:rsidR="00CD0497" w:rsidRPr="00BC4D7A">
        <w:rPr>
          <w:rFonts w:ascii="Arial" w:hAnsi="Arial" w:cs="Arial"/>
          <w:sz w:val="24"/>
          <w:szCs w:val="24"/>
          <w:lang w:val="es-ES_tradnl"/>
        </w:rPr>
        <w:t>en lo que concierne a las funciones de inspección y vigilancia</w:t>
      </w:r>
      <w:r w:rsidRPr="00BC4D7A">
        <w:rPr>
          <w:rFonts w:ascii="Arial" w:hAnsi="Arial" w:cs="Arial"/>
          <w:sz w:val="24"/>
          <w:szCs w:val="24"/>
          <w:lang w:val="es-ES_tradnl"/>
        </w:rPr>
        <w:t>,</w:t>
      </w:r>
      <w:r w:rsidR="00272A1A" w:rsidRPr="00BC4D7A">
        <w:rPr>
          <w:rFonts w:ascii="Arial" w:hAnsi="Arial" w:cs="Arial"/>
          <w:sz w:val="24"/>
          <w:szCs w:val="24"/>
          <w:lang w:val="es-ES_tradnl"/>
        </w:rPr>
        <w:t xml:space="preserve"> tal y</w:t>
      </w:r>
      <w:r w:rsidR="002A6E6E" w:rsidRPr="00BC4D7A">
        <w:rPr>
          <w:rFonts w:ascii="Arial" w:hAnsi="Arial" w:cs="Arial"/>
          <w:sz w:val="24"/>
          <w:szCs w:val="24"/>
          <w:lang w:val="es-ES_tradnl"/>
        </w:rPr>
        <w:t xml:space="preserve"> como</w:t>
      </w:r>
      <w:r w:rsidR="00272A1A" w:rsidRPr="00BC4D7A">
        <w:rPr>
          <w:rFonts w:ascii="Arial" w:hAnsi="Arial" w:cs="Arial"/>
          <w:sz w:val="24"/>
          <w:szCs w:val="24"/>
          <w:lang w:val="es-ES_tradnl"/>
        </w:rPr>
        <w:t xml:space="preserve"> lo estipulan </w:t>
      </w:r>
      <w:r w:rsidR="00764D5A" w:rsidRPr="00BC4D7A">
        <w:rPr>
          <w:rFonts w:ascii="Arial" w:hAnsi="Arial" w:cs="Arial"/>
          <w:sz w:val="24"/>
          <w:szCs w:val="24"/>
          <w:lang w:val="es-ES_tradnl"/>
        </w:rPr>
        <w:t xml:space="preserve">los artículos </w:t>
      </w:r>
      <w:r w:rsidR="001E3387" w:rsidRPr="00BC4D7A">
        <w:rPr>
          <w:rFonts w:ascii="Arial" w:hAnsi="Arial" w:cs="Arial"/>
          <w:sz w:val="24"/>
          <w:szCs w:val="24"/>
          <w:lang w:val="es-ES_tradnl"/>
        </w:rPr>
        <w:t>147, 148 y 151 de la Ley 115 de 1994</w:t>
      </w:r>
      <w:r w:rsidR="00764D5A" w:rsidRPr="00BC4D7A">
        <w:rPr>
          <w:rFonts w:ascii="Arial" w:hAnsi="Arial" w:cs="Arial"/>
          <w:sz w:val="24"/>
          <w:szCs w:val="24"/>
          <w:lang w:val="es-ES_tradnl"/>
        </w:rPr>
        <w:t xml:space="preserve"> y el artículo 2.3.7.2.1. del Decreto 1075 de 2015</w:t>
      </w:r>
      <w:r w:rsidR="00B307FE" w:rsidRPr="00BC4D7A">
        <w:rPr>
          <w:rStyle w:val="Refdenotaalpie"/>
          <w:rFonts w:ascii="Arial" w:hAnsi="Arial" w:cs="Arial"/>
          <w:sz w:val="24"/>
          <w:szCs w:val="24"/>
          <w:lang w:val="es-ES_tradnl"/>
        </w:rPr>
        <w:footnoteReference w:id="65"/>
      </w:r>
      <w:r w:rsidR="00B307FE" w:rsidRPr="00BC4D7A">
        <w:rPr>
          <w:rFonts w:ascii="Arial" w:hAnsi="Arial" w:cs="Arial"/>
          <w:sz w:val="24"/>
          <w:szCs w:val="24"/>
          <w:lang w:val="es-ES_tradnl"/>
        </w:rPr>
        <w:t>.</w:t>
      </w:r>
    </w:p>
    <w:p w14:paraId="4E555FFC" w14:textId="77777777" w:rsidR="00B1661F" w:rsidRPr="00BC4D7A" w:rsidRDefault="00B1661F" w:rsidP="00331760">
      <w:pPr>
        <w:pStyle w:val="Textoindependiente"/>
        <w:spacing w:after="0" w:line="360" w:lineRule="auto"/>
        <w:rPr>
          <w:rFonts w:ascii="Arial" w:hAnsi="Arial" w:cs="Arial"/>
          <w:sz w:val="24"/>
          <w:szCs w:val="24"/>
          <w:lang w:val="es-ES_tradnl"/>
        </w:rPr>
      </w:pPr>
    </w:p>
    <w:p w14:paraId="6C63B085" w14:textId="7BE1C8F6" w:rsidR="00C772E8" w:rsidRPr="00BC4D7A" w:rsidRDefault="003F0347"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Por lo demás, estas </w:t>
      </w:r>
      <w:r w:rsidR="00C772E8" w:rsidRPr="00BC4D7A">
        <w:rPr>
          <w:rFonts w:ascii="Arial" w:hAnsi="Arial" w:cs="Arial"/>
          <w:sz w:val="24"/>
          <w:szCs w:val="24"/>
          <w:lang w:val="es-ES_tradnl"/>
        </w:rPr>
        <w:t xml:space="preserve">obligaciones </w:t>
      </w:r>
      <w:r w:rsidR="00EB7762" w:rsidRPr="00BC4D7A">
        <w:rPr>
          <w:rFonts w:ascii="Arial" w:hAnsi="Arial" w:cs="Arial"/>
          <w:sz w:val="24"/>
          <w:szCs w:val="24"/>
          <w:lang w:val="es-ES_tradnl"/>
        </w:rPr>
        <w:t xml:space="preserve">-tanto a nivel central como territorial- </w:t>
      </w:r>
      <w:r w:rsidR="003403D4">
        <w:rPr>
          <w:rFonts w:ascii="Arial" w:hAnsi="Arial" w:cs="Arial"/>
          <w:sz w:val="24"/>
          <w:szCs w:val="24"/>
          <w:lang w:val="es-ES_tradnl"/>
        </w:rPr>
        <w:t>responden</w:t>
      </w:r>
      <w:r w:rsidR="00EB7762" w:rsidRPr="00BC4D7A">
        <w:rPr>
          <w:rFonts w:ascii="Arial" w:hAnsi="Arial" w:cs="Arial"/>
          <w:sz w:val="24"/>
          <w:szCs w:val="24"/>
          <w:lang w:val="es-ES_tradnl"/>
        </w:rPr>
        <w:t xml:space="preserve"> a las cargas y obligaciones que cada una tiene respecto a la prestación del servicio de educación</w:t>
      </w:r>
      <w:r w:rsidR="003403D4">
        <w:rPr>
          <w:rFonts w:ascii="Arial" w:hAnsi="Arial" w:cs="Arial"/>
          <w:sz w:val="24"/>
          <w:szCs w:val="24"/>
          <w:lang w:val="es-ES_tradnl"/>
        </w:rPr>
        <w:t>, resultando entonces proporcionales frente a la situación que debe ser atendida</w:t>
      </w:r>
      <w:r w:rsidR="00EB7762" w:rsidRPr="00BC4D7A">
        <w:rPr>
          <w:rFonts w:ascii="Arial" w:hAnsi="Arial" w:cs="Arial"/>
          <w:sz w:val="24"/>
          <w:szCs w:val="24"/>
          <w:lang w:val="es-ES_tradnl"/>
        </w:rPr>
        <w:t xml:space="preserve">. </w:t>
      </w:r>
    </w:p>
    <w:p w14:paraId="2C50CADA" w14:textId="3282E2FD" w:rsidR="00E2236D" w:rsidRPr="00BC4D7A" w:rsidRDefault="00E2236D" w:rsidP="00331760">
      <w:pPr>
        <w:pStyle w:val="Textoindependiente"/>
        <w:spacing w:after="0" w:line="360" w:lineRule="auto"/>
        <w:rPr>
          <w:rFonts w:ascii="Arial" w:hAnsi="Arial" w:cs="Arial"/>
          <w:sz w:val="24"/>
          <w:szCs w:val="24"/>
          <w:lang w:val="es-ES_tradnl"/>
        </w:rPr>
      </w:pPr>
    </w:p>
    <w:p w14:paraId="643E07E4" w14:textId="1F54DAB1" w:rsidR="00976F85" w:rsidRPr="00BC4D7A" w:rsidRDefault="00976F85" w:rsidP="00331760">
      <w:pPr>
        <w:pStyle w:val="Textoindependiente"/>
        <w:numPr>
          <w:ilvl w:val="0"/>
          <w:numId w:val="20"/>
        </w:numPr>
        <w:spacing w:after="0" w:line="360" w:lineRule="auto"/>
        <w:ind w:left="0" w:firstLine="0"/>
        <w:rPr>
          <w:rFonts w:ascii="Arial" w:hAnsi="Arial" w:cs="Arial"/>
          <w:b/>
          <w:bCs/>
          <w:sz w:val="24"/>
          <w:szCs w:val="24"/>
          <w:lang w:val="es-ES_tradnl"/>
        </w:rPr>
      </w:pPr>
      <w:bookmarkStart w:id="14" w:name="_Hlk54789155"/>
      <w:r w:rsidRPr="00BC4D7A">
        <w:rPr>
          <w:rFonts w:ascii="Arial" w:hAnsi="Arial" w:cs="Arial"/>
          <w:b/>
          <w:bCs/>
          <w:sz w:val="24"/>
          <w:szCs w:val="24"/>
          <w:lang w:val="es-ES_tradnl"/>
        </w:rPr>
        <w:t>Retorno en municipios no COVID-19</w:t>
      </w:r>
    </w:p>
    <w:bookmarkEnd w:id="14"/>
    <w:p w14:paraId="4C55640C" w14:textId="7E11D2E2" w:rsidR="00F34BD4" w:rsidRPr="00BC4D7A" w:rsidRDefault="00F34BD4" w:rsidP="00331760">
      <w:pPr>
        <w:pStyle w:val="Textoindependiente"/>
        <w:spacing w:after="0" w:line="360" w:lineRule="auto"/>
        <w:rPr>
          <w:rFonts w:ascii="Arial" w:hAnsi="Arial" w:cs="Arial"/>
          <w:bCs/>
          <w:sz w:val="24"/>
          <w:szCs w:val="24"/>
          <w:lang w:val="es-ES_tradnl"/>
        </w:rPr>
      </w:pPr>
    </w:p>
    <w:p w14:paraId="0CD4234A" w14:textId="6A483E86" w:rsidR="00D87F5B" w:rsidRPr="00BC4D7A" w:rsidRDefault="00540478"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L</w:t>
      </w:r>
      <w:r w:rsidR="00D87F5B" w:rsidRPr="00BC4D7A">
        <w:rPr>
          <w:rFonts w:ascii="Arial" w:hAnsi="Arial" w:cs="Arial"/>
          <w:bCs/>
          <w:sz w:val="24"/>
          <w:szCs w:val="24"/>
          <w:lang w:val="es-ES_tradnl"/>
        </w:rPr>
        <w:t xml:space="preserve">a </w:t>
      </w:r>
      <w:r w:rsidR="00647F36" w:rsidRPr="00BC4D7A">
        <w:rPr>
          <w:rFonts w:ascii="Arial" w:hAnsi="Arial" w:cs="Arial"/>
          <w:bCs/>
          <w:sz w:val="24"/>
          <w:szCs w:val="24"/>
          <w:lang w:val="es-ES_tradnl"/>
        </w:rPr>
        <w:t>Directiva</w:t>
      </w:r>
      <w:r w:rsidR="00D87F5B" w:rsidRPr="00BC4D7A">
        <w:rPr>
          <w:rFonts w:ascii="Arial" w:hAnsi="Arial" w:cs="Arial"/>
          <w:bCs/>
          <w:sz w:val="24"/>
          <w:szCs w:val="24"/>
          <w:lang w:val="es-ES_tradnl"/>
        </w:rPr>
        <w:t xml:space="preserve"> objeto de estudio </w:t>
      </w:r>
      <w:r w:rsidRPr="00BC4D7A">
        <w:rPr>
          <w:rFonts w:ascii="Arial" w:hAnsi="Arial" w:cs="Arial"/>
          <w:bCs/>
          <w:sz w:val="24"/>
          <w:szCs w:val="24"/>
          <w:lang w:val="es-ES_tradnl"/>
        </w:rPr>
        <w:t>estipula</w:t>
      </w:r>
      <w:r w:rsidR="00D87F5B" w:rsidRPr="00BC4D7A">
        <w:rPr>
          <w:rFonts w:ascii="Arial" w:hAnsi="Arial" w:cs="Arial"/>
          <w:bCs/>
          <w:sz w:val="24"/>
          <w:szCs w:val="24"/>
          <w:lang w:val="es-ES_tradnl"/>
        </w:rPr>
        <w:t xml:space="preserve"> que los departamentos </w:t>
      </w:r>
      <w:r w:rsidR="000A3C11" w:rsidRPr="00BC4D7A">
        <w:rPr>
          <w:rFonts w:ascii="Arial" w:hAnsi="Arial" w:cs="Arial"/>
          <w:bCs/>
          <w:sz w:val="24"/>
          <w:szCs w:val="24"/>
          <w:lang w:val="es-ES_tradnl"/>
        </w:rPr>
        <w:t>que tengan</w:t>
      </w:r>
      <w:r w:rsidR="00D87F5B" w:rsidRPr="00BC4D7A">
        <w:rPr>
          <w:rFonts w:ascii="Arial" w:hAnsi="Arial" w:cs="Arial"/>
          <w:bCs/>
          <w:sz w:val="24"/>
          <w:szCs w:val="24"/>
          <w:lang w:val="es-ES_tradnl"/>
        </w:rPr>
        <w:t xml:space="preserve"> municipios </w:t>
      </w:r>
      <w:r w:rsidR="00680919" w:rsidRPr="00BC4D7A">
        <w:rPr>
          <w:rFonts w:ascii="Arial" w:hAnsi="Arial" w:cs="Arial"/>
          <w:bCs/>
          <w:sz w:val="24"/>
          <w:szCs w:val="24"/>
          <w:lang w:val="es-ES_tradnl"/>
        </w:rPr>
        <w:t xml:space="preserve">sin registros de la enfermedad </w:t>
      </w:r>
      <w:r w:rsidRPr="00BC4D7A">
        <w:rPr>
          <w:rFonts w:ascii="Arial" w:hAnsi="Arial" w:cs="Arial"/>
          <w:bCs/>
          <w:sz w:val="24"/>
          <w:szCs w:val="24"/>
          <w:lang w:val="es-ES_tradnl"/>
        </w:rPr>
        <w:t>COVID</w:t>
      </w:r>
      <w:r w:rsidR="00680919" w:rsidRPr="00BC4D7A">
        <w:rPr>
          <w:rFonts w:ascii="Arial" w:hAnsi="Arial" w:cs="Arial"/>
          <w:bCs/>
          <w:sz w:val="24"/>
          <w:szCs w:val="24"/>
          <w:lang w:val="es-ES_tradnl"/>
        </w:rPr>
        <w:t>-19</w:t>
      </w:r>
      <w:r w:rsidR="002C39CB" w:rsidRPr="00BC4D7A">
        <w:rPr>
          <w:rFonts w:ascii="Arial" w:hAnsi="Arial" w:cs="Arial"/>
          <w:bCs/>
          <w:sz w:val="24"/>
          <w:szCs w:val="24"/>
          <w:lang w:val="es-ES_tradnl"/>
        </w:rPr>
        <w:t xml:space="preserve"> pueden</w:t>
      </w:r>
      <w:r w:rsidR="00D87F5B" w:rsidRPr="00BC4D7A">
        <w:rPr>
          <w:rFonts w:ascii="Arial" w:hAnsi="Arial" w:cs="Arial"/>
          <w:bCs/>
          <w:sz w:val="24"/>
          <w:szCs w:val="24"/>
          <w:lang w:val="es-ES_tradnl"/>
        </w:rPr>
        <w:t xml:space="preserve"> plante</w:t>
      </w:r>
      <w:r w:rsidR="002C39CB" w:rsidRPr="00BC4D7A">
        <w:rPr>
          <w:rFonts w:ascii="Arial" w:hAnsi="Arial" w:cs="Arial"/>
          <w:bCs/>
          <w:sz w:val="24"/>
          <w:szCs w:val="24"/>
          <w:lang w:val="es-ES_tradnl"/>
        </w:rPr>
        <w:t>ar</w:t>
      </w:r>
      <w:r w:rsidR="00D87F5B" w:rsidRPr="00BC4D7A">
        <w:rPr>
          <w:rFonts w:ascii="Arial" w:hAnsi="Arial" w:cs="Arial"/>
          <w:bCs/>
          <w:sz w:val="24"/>
          <w:szCs w:val="24"/>
          <w:lang w:val="es-ES_tradnl"/>
        </w:rPr>
        <w:t xml:space="preserve"> programas de </w:t>
      </w:r>
      <w:r w:rsidRPr="00BC4D7A">
        <w:rPr>
          <w:rFonts w:ascii="Arial" w:hAnsi="Arial" w:cs="Arial"/>
          <w:bCs/>
          <w:sz w:val="24"/>
          <w:szCs w:val="24"/>
          <w:lang w:val="es-ES_tradnl"/>
        </w:rPr>
        <w:t>retorno</w:t>
      </w:r>
      <w:r w:rsidR="00D87F5B" w:rsidRPr="00BC4D7A">
        <w:rPr>
          <w:rFonts w:ascii="Arial" w:hAnsi="Arial" w:cs="Arial"/>
          <w:bCs/>
          <w:sz w:val="24"/>
          <w:szCs w:val="24"/>
          <w:lang w:val="es-ES_tradnl"/>
        </w:rPr>
        <w:t xml:space="preserve"> progresivo a las aulas</w:t>
      </w:r>
      <w:r w:rsidR="002C39CB" w:rsidRPr="00BC4D7A">
        <w:rPr>
          <w:rFonts w:ascii="Arial" w:hAnsi="Arial" w:cs="Arial"/>
          <w:bCs/>
          <w:sz w:val="24"/>
          <w:szCs w:val="24"/>
          <w:lang w:val="es-ES_tradnl"/>
        </w:rPr>
        <w:t>, anticipando el inicio de es</w:t>
      </w:r>
      <w:r w:rsidR="00D87F5B" w:rsidRPr="00BC4D7A">
        <w:rPr>
          <w:rFonts w:ascii="Arial" w:hAnsi="Arial" w:cs="Arial"/>
          <w:bCs/>
          <w:sz w:val="24"/>
          <w:szCs w:val="24"/>
          <w:lang w:val="es-ES_tradnl"/>
        </w:rPr>
        <w:t xml:space="preserve">a gradualidad </w:t>
      </w:r>
      <w:r w:rsidRPr="00BC4D7A">
        <w:rPr>
          <w:rFonts w:ascii="Arial" w:hAnsi="Arial" w:cs="Arial"/>
          <w:bCs/>
          <w:sz w:val="24"/>
          <w:szCs w:val="24"/>
          <w:lang w:val="es-ES_tradnl"/>
        </w:rPr>
        <w:t xml:space="preserve">y modelo de alternancia </w:t>
      </w:r>
      <w:r w:rsidR="00DE3D70" w:rsidRPr="00BC4D7A">
        <w:rPr>
          <w:rFonts w:ascii="Arial" w:hAnsi="Arial" w:cs="Arial"/>
          <w:bCs/>
          <w:sz w:val="24"/>
          <w:szCs w:val="24"/>
          <w:lang w:val="es-ES_tradnl"/>
        </w:rPr>
        <w:t>propuesto</w:t>
      </w:r>
      <w:r w:rsidR="002C39CB" w:rsidRPr="00BC4D7A">
        <w:rPr>
          <w:rFonts w:ascii="Arial" w:hAnsi="Arial" w:cs="Arial"/>
          <w:bCs/>
          <w:sz w:val="24"/>
          <w:szCs w:val="24"/>
          <w:lang w:val="es-ES_tradnl"/>
        </w:rPr>
        <w:t xml:space="preserve">, siempre que cuenten </w:t>
      </w:r>
      <w:r w:rsidRPr="00BC4D7A">
        <w:rPr>
          <w:rFonts w:ascii="Arial" w:hAnsi="Arial" w:cs="Arial"/>
          <w:bCs/>
          <w:sz w:val="24"/>
          <w:szCs w:val="24"/>
          <w:lang w:val="es-ES_tradnl"/>
        </w:rPr>
        <w:t>con los protocolos correspondientes y</w:t>
      </w:r>
      <w:r w:rsidR="00C43965" w:rsidRPr="00BC4D7A">
        <w:rPr>
          <w:rFonts w:ascii="Arial" w:hAnsi="Arial" w:cs="Arial"/>
          <w:bCs/>
          <w:sz w:val="24"/>
          <w:szCs w:val="24"/>
          <w:lang w:val="es-ES_tradnl"/>
        </w:rPr>
        <w:t xml:space="preserve"> </w:t>
      </w:r>
      <w:r w:rsidR="002C39CB" w:rsidRPr="00BC4D7A">
        <w:rPr>
          <w:rFonts w:ascii="Arial" w:hAnsi="Arial" w:cs="Arial"/>
          <w:bCs/>
          <w:sz w:val="24"/>
          <w:szCs w:val="24"/>
          <w:lang w:val="es-ES_tradnl"/>
        </w:rPr>
        <w:t xml:space="preserve">mantengan una coordinación </w:t>
      </w:r>
      <w:r w:rsidRPr="00BC4D7A">
        <w:rPr>
          <w:rFonts w:ascii="Arial" w:hAnsi="Arial" w:cs="Arial"/>
          <w:bCs/>
          <w:sz w:val="24"/>
          <w:szCs w:val="24"/>
          <w:lang w:val="es-ES_tradnl"/>
        </w:rPr>
        <w:t>consta</w:t>
      </w:r>
      <w:r w:rsidR="001C0FE3" w:rsidRPr="00BC4D7A">
        <w:rPr>
          <w:rFonts w:ascii="Arial" w:hAnsi="Arial" w:cs="Arial"/>
          <w:bCs/>
          <w:sz w:val="24"/>
          <w:szCs w:val="24"/>
          <w:lang w:val="es-ES_tradnl"/>
        </w:rPr>
        <w:t>nte</w:t>
      </w:r>
      <w:r w:rsidRPr="00BC4D7A">
        <w:rPr>
          <w:rFonts w:ascii="Arial" w:hAnsi="Arial" w:cs="Arial"/>
          <w:bCs/>
          <w:sz w:val="24"/>
          <w:szCs w:val="24"/>
          <w:lang w:val="es-ES_tradnl"/>
        </w:rPr>
        <w:t xml:space="preserve"> </w:t>
      </w:r>
      <w:r w:rsidR="002C39CB" w:rsidRPr="00BC4D7A">
        <w:rPr>
          <w:rFonts w:ascii="Arial" w:hAnsi="Arial" w:cs="Arial"/>
          <w:bCs/>
          <w:sz w:val="24"/>
          <w:szCs w:val="24"/>
          <w:lang w:val="es-ES_tradnl"/>
        </w:rPr>
        <w:t>con</w:t>
      </w:r>
      <w:r w:rsidRPr="00BC4D7A">
        <w:rPr>
          <w:rFonts w:ascii="Arial" w:hAnsi="Arial" w:cs="Arial"/>
          <w:bCs/>
          <w:sz w:val="24"/>
          <w:szCs w:val="24"/>
          <w:lang w:val="es-ES_tradnl"/>
        </w:rPr>
        <w:t xml:space="preserve"> la </w:t>
      </w:r>
      <w:r w:rsidR="002C39CB" w:rsidRPr="00BC4D7A">
        <w:rPr>
          <w:rFonts w:ascii="Arial" w:hAnsi="Arial" w:cs="Arial"/>
          <w:bCs/>
          <w:sz w:val="24"/>
          <w:szCs w:val="24"/>
          <w:lang w:val="es-ES_tradnl"/>
        </w:rPr>
        <w:t>S</w:t>
      </w:r>
      <w:r w:rsidRPr="00BC4D7A">
        <w:rPr>
          <w:rFonts w:ascii="Arial" w:hAnsi="Arial" w:cs="Arial"/>
          <w:bCs/>
          <w:sz w:val="24"/>
          <w:szCs w:val="24"/>
          <w:lang w:val="es-ES_tradnl"/>
        </w:rPr>
        <w:t xml:space="preserve">ecretaría de </w:t>
      </w:r>
      <w:r w:rsidR="002C39CB" w:rsidRPr="00BC4D7A">
        <w:rPr>
          <w:rFonts w:ascii="Arial" w:hAnsi="Arial" w:cs="Arial"/>
          <w:bCs/>
          <w:sz w:val="24"/>
          <w:szCs w:val="24"/>
          <w:lang w:val="es-ES_tradnl"/>
        </w:rPr>
        <w:t>E</w:t>
      </w:r>
      <w:r w:rsidRPr="00BC4D7A">
        <w:rPr>
          <w:rFonts w:ascii="Arial" w:hAnsi="Arial" w:cs="Arial"/>
          <w:bCs/>
          <w:sz w:val="24"/>
          <w:szCs w:val="24"/>
          <w:lang w:val="es-ES_tradnl"/>
        </w:rPr>
        <w:t>ducación</w:t>
      </w:r>
      <w:r w:rsidR="00BA6CCD" w:rsidRPr="00BC4D7A">
        <w:rPr>
          <w:rFonts w:ascii="Arial" w:hAnsi="Arial" w:cs="Arial"/>
          <w:bCs/>
          <w:sz w:val="24"/>
          <w:szCs w:val="24"/>
          <w:lang w:val="es-ES_tradnl"/>
        </w:rPr>
        <w:t xml:space="preserve"> respectiva</w:t>
      </w:r>
      <w:r w:rsidRPr="00BC4D7A">
        <w:rPr>
          <w:rFonts w:ascii="Arial" w:hAnsi="Arial" w:cs="Arial"/>
          <w:bCs/>
          <w:sz w:val="24"/>
          <w:szCs w:val="24"/>
          <w:lang w:val="es-ES_tradnl"/>
        </w:rPr>
        <w:t xml:space="preserve">, quien deberá monitorear el comportamiento del contagio. </w:t>
      </w:r>
    </w:p>
    <w:p w14:paraId="3010EEE9" w14:textId="14AA3A1D" w:rsidR="00540478" w:rsidRPr="00BC4D7A" w:rsidRDefault="00540478" w:rsidP="00331760">
      <w:pPr>
        <w:pStyle w:val="Textoindependiente"/>
        <w:spacing w:after="0" w:line="360" w:lineRule="auto"/>
        <w:rPr>
          <w:rFonts w:ascii="Arial" w:hAnsi="Arial" w:cs="Arial"/>
          <w:bCs/>
          <w:sz w:val="24"/>
          <w:szCs w:val="24"/>
          <w:lang w:val="es-ES_tradnl"/>
        </w:rPr>
      </w:pPr>
    </w:p>
    <w:p w14:paraId="6184195D" w14:textId="4B7374B8" w:rsidR="00540478" w:rsidRPr="00BC4D7A" w:rsidRDefault="00540478"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Para la Sala</w:t>
      </w:r>
      <w:r w:rsidR="00A369DF" w:rsidRPr="00BC4D7A">
        <w:rPr>
          <w:rFonts w:ascii="Arial" w:hAnsi="Arial" w:cs="Arial"/>
          <w:bCs/>
          <w:sz w:val="24"/>
          <w:szCs w:val="24"/>
          <w:lang w:val="es-ES_tradnl"/>
        </w:rPr>
        <w:t>,</w:t>
      </w:r>
      <w:r w:rsidRPr="00BC4D7A">
        <w:rPr>
          <w:rFonts w:ascii="Arial" w:hAnsi="Arial" w:cs="Arial"/>
          <w:bCs/>
          <w:sz w:val="24"/>
          <w:szCs w:val="24"/>
          <w:lang w:val="es-ES_tradnl"/>
        </w:rPr>
        <w:t xml:space="preserve"> esta medida no comporta una transgresión a las normas superiores, toda vez que </w:t>
      </w:r>
      <w:r w:rsidR="00A369DF" w:rsidRPr="00BC4D7A">
        <w:rPr>
          <w:rFonts w:ascii="Arial" w:hAnsi="Arial" w:cs="Arial"/>
          <w:bCs/>
          <w:sz w:val="24"/>
          <w:szCs w:val="24"/>
          <w:lang w:val="es-ES_tradnl"/>
        </w:rPr>
        <w:t xml:space="preserve">lo que se </w:t>
      </w:r>
      <w:r w:rsidRPr="00BC4D7A">
        <w:rPr>
          <w:rFonts w:ascii="Arial" w:hAnsi="Arial" w:cs="Arial"/>
          <w:bCs/>
          <w:sz w:val="24"/>
          <w:szCs w:val="24"/>
          <w:lang w:val="es-ES_tradnl"/>
        </w:rPr>
        <w:t xml:space="preserve">pretende </w:t>
      </w:r>
      <w:r w:rsidR="00A369DF" w:rsidRPr="00BC4D7A">
        <w:rPr>
          <w:rFonts w:ascii="Arial" w:hAnsi="Arial" w:cs="Arial"/>
          <w:bCs/>
          <w:sz w:val="24"/>
          <w:szCs w:val="24"/>
          <w:lang w:val="es-ES_tradnl"/>
        </w:rPr>
        <w:t xml:space="preserve">es </w:t>
      </w:r>
      <w:r w:rsidRPr="00BC4D7A">
        <w:rPr>
          <w:rFonts w:ascii="Arial" w:hAnsi="Arial" w:cs="Arial"/>
          <w:bCs/>
          <w:sz w:val="24"/>
          <w:szCs w:val="24"/>
          <w:lang w:val="es-ES_tradnl"/>
        </w:rPr>
        <w:t>prestar efectivamente el servicio educativo y</w:t>
      </w:r>
      <w:r w:rsidR="000A3C11" w:rsidRPr="00BC4D7A">
        <w:rPr>
          <w:rFonts w:ascii="Arial" w:hAnsi="Arial" w:cs="Arial"/>
          <w:bCs/>
          <w:sz w:val="24"/>
          <w:szCs w:val="24"/>
          <w:lang w:val="es-ES_tradnl"/>
        </w:rPr>
        <w:t>,</w:t>
      </w:r>
      <w:r w:rsidRPr="00BC4D7A">
        <w:rPr>
          <w:rFonts w:ascii="Arial" w:hAnsi="Arial" w:cs="Arial"/>
          <w:bCs/>
          <w:sz w:val="24"/>
          <w:szCs w:val="24"/>
          <w:lang w:val="es-ES_tradnl"/>
        </w:rPr>
        <w:t xml:space="preserve"> por ende, garantiza</w:t>
      </w:r>
      <w:r w:rsidR="00A369DF" w:rsidRPr="00BC4D7A">
        <w:rPr>
          <w:rFonts w:ascii="Arial" w:hAnsi="Arial" w:cs="Arial"/>
          <w:bCs/>
          <w:sz w:val="24"/>
          <w:szCs w:val="24"/>
          <w:lang w:val="es-ES_tradnl"/>
        </w:rPr>
        <w:t>r</w:t>
      </w:r>
      <w:r w:rsidRPr="00BC4D7A">
        <w:rPr>
          <w:rFonts w:ascii="Arial" w:hAnsi="Arial" w:cs="Arial"/>
          <w:bCs/>
          <w:sz w:val="24"/>
          <w:szCs w:val="24"/>
          <w:lang w:val="es-ES_tradnl"/>
        </w:rPr>
        <w:t xml:space="preserve"> el acceso a este derecho. </w:t>
      </w:r>
      <w:r w:rsidR="00B010FD" w:rsidRPr="00BC4D7A">
        <w:rPr>
          <w:rFonts w:ascii="Arial" w:hAnsi="Arial" w:cs="Arial"/>
          <w:bCs/>
          <w:sz w:val="24"/>
          <w:szCs w:val="24"/>
          <w:lang w:val="es-ES_tradnl"/>
        </w:rPr>
        <w:t>T</w:t>
      </w:r>
      <w:r w:rsidRPr="00BC4D7A">
        <w:rPr>
          <w:rFonts w:ascii="Arial" w:hAnsi="Arial" w:cs="Arial"/>
          <w:bCs/>
          <w:sz w:val="24"/>
          <w:szCs w:val="24"/>
          <w:lang w:val="es-ES_tradnl"/>
        </w:rPr>
        <w:t xml:space="preserve">ampoco vulnera las normas de la ley estatutaria del estado de excepción y se encuentra en armonía con las potestades </w:t>
      </w:r>
      <w:r w:rsidR="00FA294D" w:rsidRPr="00BC4D7A">
        <w:rPr>
          <w:rFonts w:ascii="Arial" w:hAnsi="Arial" w:cs="Arial"/>
          <w:bCs/>
          <w:sz w:val="24"/>
          <w:szCs w:val="24"/>
          <w:lang w:val="es-ES_tradnl"/>
        </w:rPr>
        <w:t>que la ley les asignó a los departamentos en materia de educación</w:t>
      </w:r>
      <w:r w:rsidR="001C0FE3" w:rsidRPr="00BC4D7A">
        <w:rPr>
          <w:rStyle w:val="Refdenotaalpie"/>
          <w:rFonts w:ascii="Arial" w:hAnsi="Arial" w:cs="Arial"/>
          <w:bCs/>
          <w:sz w:val="24"/>
          <w:szCs w:val="24"/>
          <w:lang w:val="es-ES_tradnl"/>
        </w:rPr>
        <w:footnoteReference w:id="66"/>
      </w:r>
      <w:r w:rsidR="001C0FE3" w:rsidRPr="00BC4D7A">
        <w:rPr>
          <w:rFonts w:ascii="Arial" w:hAnsi="Arial" w:cs="Arial"/>
          <w:bCs/>
          <w:sz w:val="24"/>
          <w:szCs w:val="24"/>
          <w:lang w:val="es-ES_tradnl"/>
        </w:rPr>
        <w:t>,</w:t>
      </w:r>
      <w:r w:rsidR="00FA294D" w:rsidRPr="00BC4D7A">
        <w:rPr>
          <w:rFonts w:ascii="Arial" w:hAnsi="Arial" w:cs="Arial"/>
          <w:bCs/>
          <w:sz w:val="24"/>
          <w:szCs w:val="24"/>
          <w:lang w:val="es-ES_tradnl"/>
        </w:rPr>
        <w:t xml:space="preserve"> así como </w:t>
      </w:r>
      <w:r w:rsidR="00A369DF" w:rsidRPr="00BC4D7A">
        <w:rPr>
          <w:rFonts w:ascii="Arial" w:hAnsi="Arial" w:cs="Arial"/>
          <w:bCs/>
          <w:sz w:val="24"/>
          <w:szCs w:val="24"/>
          <w:lang w:val="es-ES_tradnl"/>
        </w:rPr>
        <w:t xml:space="preserve">a </w:t>
      </w:r>
      <w:r w:rsidR="00FA294D" w:rsidRPr="00BC4D7A">
        <w:rPr>
          <w:rFonts w:ascii="Arial" w:hAnsi="Arial" w:cs="Arial"/>
          <w:bCs/>
          <w:sz w:val="24"/>
          <w:szCs w:val="24"/>
          <w:lang w:val="es-ES_tradnl"/>
        </w:rPr>
        <w:t xml:space="preserve">las </w:t>
      </w:r>
      <w:r w:rsidR="00A369DF" w:rsidRPr="00BC4D7A">
        <w:rPr>
          <w:rFonts w:ascii="Arial" w:hAnsi="Arial" w:cs="Arial"/>
          <w:bCs/>
          <w:sz w:val="24"/>
          <w:szCs w:val="24"/>
          <w:lang w:val="es-ES_tradnl"/>
        </w:rPr>
        <w:t>S</w:t>
      </w:r>
      <w:r w:rsidR="00FA294D" w:rsidRPr="00BC4D7A">
        <w:rPr>
          <w:rFonts w:ascii="Arial" w:hAnsi="Arial" w:cs="Arial"/>
          <w:bCs/>
          <w:sz w:val="24"/>
          <w:szCs w:val="24"/>
          <w:lang w:val="es-ES_tradnl"/>
        </w:rPr>
        <w:t xml:space="preserve">ecretarías de </w:t>
      </w:r>
      <w:r w:rsidR="00A369DF" w:rsidRPr="00BC4D7A">
        <w:rPr>
          <w:rFonts w:ascii="Arial" w:hAnsi="Arial" w:cs="Arial"/>
          <w:bCs/>
          <w:sz w:val="24"/>
          <w:szCs w:val="24"/>
          <w:lang w:val="es-ES_tradnl"/>
        </w:rPr>
        <w:t>E</w:t>
      </w:r>
      <w:r w:rsidR="00FA294D" w:rsidRPr="00BC4D7A">
        <w:rPr>
          <w:rFonts w:ascii="Arial" w:hAnsi="Arial" w:cs="Arial"/>
          <w:bCs/>
          <w:sz w:val="24"/>
          <w:szCs w:val="24"/>
          <w:lang w:val="es-ES_tradnl"/>
        </w:rPr>
        <w:t>ducación</w:t>
      </w:r>
      <w:r w:rsidR="001C0FE3" w:rsidRPr="00BC4D7A">
        <w:rPr>
          <w:rFonts w:ascii="Arial" w:hAnsi="Arial" w:cs="Arial"/>
          <w:bCs/>
          <w:sz w:val="24"/>
          <w:szCs w:val="24"/>
          <w:lang w:val="es-ES_tradnl"/>
        </w:rPr>
        <w:t xml:space="preserve"> </w:t>
      </w:r>
      <w:r w:rsidR="004B36FB" w:rsidRPr="00BC4D7A">
        <w:rPr>
          <w:rFonts w:ascii="Arial" w:hAnsi="Arial" w:cs="Arial"/>
          <w:bCs/>
          <w:sz w:val="24"/>
          <w:szCs w:val="24"/>
          <w:lang w:val="es-ES_tradnl"/>
        </w:rPr>
        <w:t>en su papel de inspector y vigilante del servicio educativo</w:t>
      </w:r>
      <w:r w:rsidR="001C0FE3" w:rsidRPr="00BC4D7A">
        <w:rPr>
          <w:rStyle w:val="Refdenotaalpie"/>
          <w:rFonts w:ascii="Arial" w:hAnsi="Arial" w:cs="Arial"/>
          <w:bCs/>
          <w:sz w:val="24"/>
          <w:szCs w:val="24"/>
          <w:lang w:val="es-ES_tradnl"/>
        </w:rPr>
        <w:footnoteReference w:id="67"/>
      </w:r>
      <w:r w:rsidR="004B36FB" w:rsidRPr="00BC4D7A">
        <w:rPr>
          <w:rFonts w:ascii="Arial" w:hAnsi="Arial" w:cs="Arial"/>
          <w:bCs/>
          <w:sz w:val="24"/>
          <w:szCs w:val="24"/>
          <w:lang w:val="es-ES_tradnl"/>
        </w:rPr>
        <w:t xml:space="preserve">. </w:t>
      </w:r>
    </w:p>
    <w:p w14:paraId="721066DF" w14:textId="77777777" w:rsidR="008A3489" w:rsidRPr="00BC4D7A" w:rsidRDefault="008A3489" w:rsidP="00331760">
      <w:pPr>
        <w:pStyle w:val="Textoindependiente"/>
        <w:spacing w:after="0" w:line="360" w:lineRule="auto"/>
        <w:rPr>
          <w:rFonts w:ascii="Arial" w:hAnsi="Arial" w:cs="Arial"/>
          <w:bCs/>
          <w:sz w:val="24"/>
          <w:szCs w:val="24"/>
          <w:lang w:val="es-ES_tradnl"/>
        </w:rPr>
      </w:pPr>
    </w:p>
    <w:p w14:paraId="3E9B3E39" w14:textId="70E881F4" w:rsidR="004B36FB" w:rsidRPr="00BC4D7A" w:rsidRDefault="004B36FB"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Resulta por demás proporcional, </w:t>
      </w:r>
      <w:r w:rsidR="00BA6CCD" w:rsidRPr="00BC4D7A">
        <w:rPr>
          <w:rFonts w:ascii="Arial" w:hAnsi="Arial" w:cs="Arial"/>
          <w:bCs/>
          <w:sz w:val="24"/>
          <w:szCs w:val="24"/>
          <w:lang w:val="es-ES_tradnl"/>
        </w:rPr>
        <w:t>debido a que</w:t>
      </w:r>
      <w:r w:rsidRPr="00BC4D7A">
        <w:rPr>
          <w:rFonts w:ascii="Arial" w:hAnsi="Arial" w:cs="Arial"/>
          <w:bCs/>
          <w:sz w:val="24"/>
          <w:szCs w:val="24"/>
          <w:lang w:val="es-ES_tradnl"/>
        </w:rPr>
        <w:t xml:space="preserve"> si la razón del trabajo educativo en cas</w:t>
      </w:r>
      <w:r w:rsidR="001C0FE3" w:rsidRPr="00BC4D7A">
        <w:rPr>
          <w:rFonts w:ascii="Arial" w:hAnsi="Arial" w:cs="Arial"/>
          <w:bCs/>
          <w:sz w:val="24"/>
          <w:szCs w:val="24"/>
          <w:lang w:val="es-ES_tradnl"/>
        </w:rPr>
        <w:t>a</w:t>
      </w:r>
      <w:r w:rsidRPr="00BC4D7A">
        <w:rPr>
          <w:rFonts w:ascii="Arial" w:hAnsi="Arial" w:cs="Arial"/>
          <w:bCs/>
          <w:sz w:val="24"/>
          <w:szCs w:val="24"/>
          <w:lang w:val="es-ES_tradnl"/>
        </w:rPr>
        <w:t xml:space="preserve"> es la prevención de la expansión y contagio del coronavirus COVID-19 entre la población estudiantil y el cuerpo docente, resulta lógico que los municipios en los que no se registran contagios </w:t>
      </w:r>
      <w:r w:rsidR="00A369DF" w:rsidRPr="00BC4D7A">
        <w:rPr>
          <w:rFonts w:ascii="Arial" w:hAnsi="Arial" w:cs="Arial"/>
          <w:bCs/>
          <w:sz w:val="24"/>
          <w:szCs w:val="24"/>
          <w:lang w:val="es-ES_tradnl"/>
        </w:rPr>
        <w:t>puedan</w:t>
      </w:r>
      <w:r w:rsidRPr="00BC4D7A">
        <w:rPr>
          <w:rFonts w:ascii="Arial" w:hAnsi="Arial" w:cs="Arial"/>
          <w:bCs/>
          <w:sz w:val="24"/>
          <w:szCs w:val="24"/>
          <w:lang w:val="es-ES_tradnl"/>
        </w:rPr>
        <w:t xml:space="preserve"> retornar a la presencialidad</w:t>
      </w:r>
      <w:r w:rsidR="00A369DF" w:rsidRPr="00BC4D7A">
        <w:rPr>
          <w:rFonts w:ascii="Arial" w:hAnsi="Arial" w:cs="Arial"/>
          <w:bCs/>
          <w:sz w:val="24"/>
          <w:szCs w:val="24"/>
          <w:lang w:val="es-ES_tradnl"/>
        </w:rPr>
        <w:t xml:space="preserve"> de manera anticipada</w:t>
      </w:r>
      <w:r w:rsidR="00A93C3D" w:rsidRPr="00BC4D7A">
        <w:rPr>
          <w:rFonts w:ascii="Arial" w:hAnsi="Arial" w:cs="Arial"/>
          <w:bCs/>
          <w:sz w:val="24"/>
          <w:szCs w:val="24"/>
          <w:lang w:val="es-ES_tradnl"/>
        </w:rPr>
        <w:t xml:space="preserve">. </w:t>
      </w:r>
    </w:p>
    <w:p w14:paraId="40240732" w14:textId="241BF21C" w:rsidR="00FA294D" w:rsidRPr="00BC4D7A" w:rsidRDefault="00FA294D" w:rsidP="00331760">
      <w:pPr>
        <w:pStyle w:val="Textoindependiente"/>
        <w:spacing w:after="0" w:line="360" w:lineRule="auto"/>
        <w:rPr>
          <w:rFonts w:ascii="Arial" w:hAnsi="Arial" w:cs="Arial"/>
          <w:bCs/>
          <w:sz w:val="24"/>
          <w:szCs w:val="24"/>
          <w:lang w:val="es-ES_tradnl"/>
        </w:rPr>
      </w:pPr>
    </w:p>
    <w:p w14:paraId="62F14779" w14:textId="61F4B3FF" w:rsidR="00BA6CCD" w:rsidRPr="00BC4D7A" w:rsidRDefault="00C66A94"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E</w:t>
      </w:r>
      <w:r w:rsidR="005A2BBD" w:rsidRPr="00BC4D7A">
        <w:rPr>
          <w:rFonts w:ascii="Arial" w:hAnsi="Arial" w:cs="Arial"/>
          <w:bCs/>
          <w:sz w:val="24"/>
          <w:szCs w:val="24"/>
          <w:lang w:val="es-ES_tradnl"/>
        </w:rPr>
        <w:t xml:space="preserve">sta </w:t>
      </w:r>
      <w:r w:rsidR="004B36FB" w:rsidRPr="00BC4D7A">
        <w:rPr>
          <w:rFonts w:ascii="Arial" w:hAnsi="Arial" w:cs="Arial"/>
          <w:bCs/>
          <w:sz w:val="24"/>
          <w:szCs w:val="24"/>
          <w:lang w:val="es-ES_tradnl"/>
        </w:rPr>
        <w:t xml:space="preserve">medida </w:t>
      </w:r>
      <w:r w:rsidR="004642C9" w:rsidRPr="00BC4D7A">
        <w:rPr>
          <w:rFonts w:ascii="Arial" w:hAnsi="Arial" w:cs="Arial"/>
          <w:bCs/>
          <w:sz w:val="24"/>
          <w:szCs w:val="24"/>
          <w:lang w:val="es-ES_tradnl"/>
        </w:rPr>
        <w:t>está</w:t>
      </w:r>
      <w:r w:rsidR="004B36FB" w:rsidRPr="00BC4D7A">
        <w:rPr>
          <w:rFonts w:ascii="Arial" w:hAnsi="Arial" w:cs="Arial"/>
          <w:bCs/>
          <w:sz w:val="24"/>
          <w:szCs w:val="24"/>
          <w:lang w:val="es-ES_tradnl"/>
        </w:rPr>
        <w:t xml:space="preserve"> sujeta al con</w:t>
      </w:r>
      <w:r w:rsidR="004642C9" w:rsidRPr="00BC4D7A">
        <w:rPr>
          <w:rFonts w:ascii="Arial" w:hAnsi="Arial" w:cs="Arial"/>
          <w:bCs/>
          <w:sz w:val="24"/>
          <w:szCs w:val="24"/>
          <w:lang w:val="es-ES_tradnl"/>
        </w:rPr>
        <w:t>s</w:t>
      </w:r>
      <w:r w:rsidR="004B36FB" w:rsidRPr="00BC4D7A">
        <w:rPr>
          <w:rFonts w:ascii="Arial" w:hAnsi="Arial" w:cs="Arial"/>
          <w:bCs/>
          <w:sz w:val="24"/>
          <w:szCs w:val="24"/>
          <w:lang w:val="es-ES_tradnl"/>
        </w:rPr>
        <w:t>t</w:t>
      </w:r>
      <w:r w:rsidR="004642C9" w:rsidRPr="00BC4D7A">
        <w:rPr>
          <w:rFonts w:ascii="Arial" w:hAnsi="Arial" w:cs="Arial"/>
          <w:bCs/>
          <w:sz w:val="24"/>
          <w:szCs w:val="24"/>
          <w:lang w:val="es-ES_tradnl"/>
        </w:rPr>
        <w:t>ante</w:t>
      </w:r>
      <w:r w:rsidR="004B36FB" w:rsidRPr="00BC4D7A">
        <w:rPr>
          <w:rFonts w:ascii="Arial" w:hAnsi="Arial" w:cs="Arial"/>
          <w:bCs/>
          <w:sz w:val="24"/>
          <w:szCs w:val="24"/>
          <w:lang w:val="es-ES_tradnl"/>
        </w:rPr>
        <w:t xml:space="preserve"> </w:t>
      </w:r>
      <w:r w:rsidR="004642C9" w:rsidRPr="00BC4D7A">
        <w:rPr>
          <w:rFonts w:ascii="Arial" w:hAnsi="Arial" w:cs="Arial"/>
          <w:bCs/>
          <w:sz w:val="24"/>
          <w:szCs w:val="24"/>
          <w:lang w:val="es-ES_tradnl"/>
        </w:rPr>
        <w:t xml:space="preserve">monitoreo </w:t>
      </w:r>
      <w:r w:rsidR="004B36FB" w:rsidRPr="00BC4D7A">
        <w:rPr>
          <w:rFonts w:ascii="Arial" w:hAnsi="Arial" w:cs="Arial"/>
          <w:bCs/>
          <w:sz w:val="24"/>
          <w:szCs w:val="24"/>
          <w:lang w:val="es-ES_tradnl"/>
        </w:rPr>
        <w:t>de la situación epidemiológica del municipio</w:t>
      </w:r>
      <w:r w:rsidR="005A2BBD" w:rsidRPr="00BC4D7A">
        <w:rPr>
          <w:rFonts w:ascii="Arial" w:hAnsi="Arial" w:cs="Arial"/>
          <w:bCs/>
          <w:sz w:val="24"/>
          <w:szCs w:val="24"/>
          <w:lang w:val="es-ES_tradnl"/>
        </w:rPr>
        <w:t>,</w:t>
      </w:r>
      <w:r w:rsidR="004B36FB" w:rsidRPr="00BC4D7A">
        <w:rPr>
          <w:rFonts w:ascii="Arial" w:hAnsi="Arial" w:cs="Arial"/>
          <w:bCs/>
          <w:sz w:val="24"/>
          <w:szCs w:val="24"/>
          <w:lang w:val="es-ES_tradnl"/>
        </w:rPr>
        <w:t xml:space="preserve"> con lo que </w:t>
      </w:r>
      <w:r w:rsidR="005A2BBD" w:rsidRPr="00BC4D7A">
        <w:rPr>
          <w:rFonts w:ascii="Arial" w:hAnsi="Arial" w:cs="Arial"/>
          <w:bCs/>
          <w:sz w:val="24"/>
          <w:szCs w:val="24"/>
          <w:lang w:val="es-ES_tradnl"/>
        </w:rPr>
        <w:t xml:space="preserve">se </w:t>
      </w:r>
      <w:r w:rsidR="004B36FB" w:rsidRPr="00BC4D7A">
        <w:rPr>
          <w:rFonts w:ascii="Arial" w:hAnsi="Arial" w:cs="Arial"/>
          <w:bCs/>
          <w:sz w:val="24"/>
          <w:szCs w:val="24"/>
          <w:lang w:val="es-ES_tradnl"/>
        </w:rPr>
        <w:t xml:space="preserve">logra una armonización entre el derecho a la educación y </w:t>
      </w:r>
      <w:r w:rsidR="004B36FB" w:rsidRPr="00BC4D7A">
        <w:rPr>
          <w:rFonts w:ascii="Arial" w:hAnsi="Arial" w:cs="Arial"/>
          <w:bCs/>
          <w:sz w:val="24"/>
          <w:szCs w:val="24"/>
          <w:lang w:val="es-ES_tradnl"/>
        </w:rPr>
        <w:lastRenderedPageBreak/>
        <w:t>el derecho a la salud</w:t>
      </w:r>
      <w:r w:rsidR="004E0CC8" w:rsidRPr="00BC4D7A">
        <w:rPr>
          <w:rFonts w:ascii="Arial" w:hAnsi="Arial" w:cs="Arial"/>
          <w:bCs/>
          <w:sz w:val="24"/>
          <w:szCs w:val="24"/>
          <w:lang w:val="es-ES_tradnl"/>
        </w:rPr>
        <w:t xml:space="preserve"> de los miembros de la comunidad educativa</w:t>
      </w:r>
      <w:r w:rsidR="004B36FB" w:rsidRPr="00BC4D7A">
        <w:rPr>
          <w:rFonts w:ascii="Arial" w:hAnsi="Arial" w:cs="Arial"/>
          <w:bCs/>
          <w:sz w:val="24"/>
          <w:szCs w:val="24"/>
          <w:lang w:val="es-ES_tradnl"/>
        </w:rPr>
        <w:t>, mitigando los riesgos que se pudieran presentar en caso de contagios</w:t>
      </w:r>
      <w:r w:rsidR="00247EED" w:rsidRPr="00BC4D7A">
        <w:rPr>
          <w:rFonts w:ascii="Arial" w:hAnsi="Arial" w:cs="Arial"/>
          <w:bCs/>
          <w:sz w:val="24"/>
          <w:szCs w:val="24"/>
          <w:lang w:val="es-ES_tradnl"/>
        </w:rPr>
        <w:t xml:space="preserve"> </w:t>
      </w:r>
      <w:r w:rsidR="00990FB9" w:rsidRPr="00BC4D7A">
        <w:rPr>
          <w:rFonts w:ascii="Arial" w:hAnsi="Arial" w:cs="Arial"/>
          <w:bCs/>
          <w:sz w:val="24"/>
          <w:szCs w:val="24"/>
          <w:lang w:val="es-ES_tradnl"/>
        </w:rPr>
        <w:t>lo cual, además, va en consonancia con los lineamientos dados por organismos como la UNESCO</w:t>
      </w:r>
      <w:r w:rsidR="004E0CC8" w:rsidRPr="00BC4D7A">
        <w:rPr>
          <w:rFonts w:ascii="Arial" w:hAnsi="Arial" w:cs="Arial"/>
          <w:bCs/>
          <w:sz w:val="24"/>
          <w:szCs w:val="24"/>
          <w:lang w:val="es-ES_tradnl"/>
        </w:rPr>
        <w:t xml:space="preserve">, para </w:t>
      </w:r>
      <w:r w:rsidR="00FF248D">
        <w:rPr>
          <w:rFonts w:ascii="Arial" w:hAnsi="Arial" w:cs="Arial"/>
          <w:bCs/>
          <w:sz w:val="24"/>
          <w:szCs w:val="24"/>
          <w:lang w:val="es-ES_tradnl"/>
        </w:rPr>
        <w:t>el que</w:t>
      </w:r>
      <w:r w:rsidR="004E0CC8" w:rsidRPr="00BC4D7A">
        <w:rPr>
          <w:rFonts w:ascii="Arial" w:hAnsi="Arial" w:cs="Arial"/>
          <w:bCs/>
          <w:sz w:val="24"/>
          <w:szCs w:val="24"/>
          <w:lang w:val="es-ES_tradnl"/>
        </w:rPr>
        <w:t xml:space="preserve"> </w:t>
      </w:r>
      <w:r w:rsidR="00D26A7C" w:rsidRPr="00BC4D7A">
        <w:rPr>
          <w:rFonts w:ascii="Arial" w:hAnsi="Arial" w:cs="Arial"/>
          <w:bCs/>
          <w:sz w:val="24"/>
          <w:szCs w:val="24"/>
          <w:lang w:val="es-ES_tradnl"/>
        </w:rPr>
        <w:t>la apertura debe estar sujeta a</w:t>
      </w:r>
      <w:r w:rsidR="00B4666F" w:rsidRPr="00BC4D7A">
        <w:rPr>
          <w:rFonts w:ascii="Arial" w:hAnsi="Arial" w:cs="Arial"/>
          <w:bCs/>
          <w:sz w:val="24"/>
          <w:szCs w:val="24"/>
          <w:lang w:val="es-ES_tradnl"/>
        </w:rPr>
        <w:t xml:space="preserve">l </w:t>
      </w:r>
      <w:r w:rsidR="00D26A7C" w:rsidRPr="00BC4D7A">
        <w:rPr>
          <w:rFonts w:ascii="Arial" w:hAnsi="Arial" w:cs="Arial"/>
          <w:bCs/>
          <w:sz w:val="24"/>
          <w:szCs w:val="24"/>
          <w:lang w:val="es-ES_tradnl"/>
        </w:rPr>
        <w:t>comportamiento de la enfermedad en cada lugar</w:t>
      </w:r>
      <w:r w:rsidR="00D26A7C" w:rsidRPr="00BC4D7A">
        <w:rPr>
          <w:rStyle w:val="Refdenotaalpie"/>
          <w:rFonts w:ascii="Arial" w:hAnsi="Arial" w:cs="Arial"/>
          <w:bCs/>
          <w:sz w:val="24"/>
          <w:szCs w:val="24"/>
          <w:lang w:val="es-ES_tradnl"/>
        </w:rPr>
        <w:footnoteReference w:id="68"/>
      </w:r>
      <w:r w:rsidR="00D26A7C" w:rsidRPr="00BC4D7A">
        <w:rPr>
          <w:rFonts w:ascii="Arial" w:hAnsi="Arial" w:cs="Arial"/>
          <w:bCs/>
          <w:sz w:val="24"/>
          <w:szCs w:val="24"/>
          <w:lang w:val="es-ES_tradnl"/>
        </w:rPr>
        <w:t>.</w:t>
      </w:r>
    </w:p>
    <w:p w14:paraId="5A5EDCB3" w14:textId="77777777" w:rsidR="00BA6CCD" w:rsidRPr="00BC4D7A" w:rsidRDefault="00BA6CCD" w:rsidP="00331760">
      <w:pPr>
        <w:pStyle w:val="Textoindependiente"/>
        <w:spacing w:after="0" w:line="360" w:lineRule="auto"/>
        <w:rPr>
          <w:rFonts w:ascii="Arial" w:hAnsi="Arial" w:cs="Arial"/>
          <w:bCs/>
          <w:sz w:val="24"/>
          <w:szCs w:val="24"/>
          <w:lang w:val="es-ES_tradnl"/>
        </w:rPr>
      </w:pPr>
    </w:p>
    <w:p w14:paraId="3DD6D277" w14:textId="5CFD4852" w:rsidR="004B36FB" w:rsidRPr="00BC4D7A" w:rsidRDefault="004E0CC8"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Además, ella no implica la aplicación de un trato </w:t>
      </w:r>
      <w:r w:rsidR="00BA6CCD" w:rsidRPr="00BC4D7A">
        <w:rPr>
          <w:rFonts w:ascii="Arial" w:hAnsi="Arial" w:cs="Arial"/>
          <w:bCs/>
          <w:sz w:val="24"/>
          <w:szCs w:val="24"/>
          <w:lang w:val="es-ES_tradnl"/>
        </w:rPr>
        <w:t>discriminatori</w:t>
      </w:r>
      <w:r w:rsidRPr="00BC4D7A">
        <w:rPr>
          <w:rFonts w:ascii="Arial" w:hAnsi="Arial" w:cs="Arial"/>
          <w:bCs/>
          <w:sz w:val="24"/>
          <w:szCs w:val="24"/>
          <w:lang w:val="es-ES_tradnl"/>
        </w:rPr>
        <w:t>o</w:t>
      </w:r>
      <w:r w:rsidR="00BA6CCD" w:rsidRPr="00BC4D7A">
        <w:rPr>
          <w:rFonts w:ascii="Arial" w:hAnsi="Arial" w:cs="Arial"/>
          <w:bCs/>
          <w:sz w:val="24"/>
          <w:szCs w:val="24"/>
          <w:lang w:val="es-ES_tradnl"/>
        </w:rPr>
        <w:t xml:space="preserve">, toda vez que el regreso </w:t>
      </w:r>
      <w:r w:rsidRPr="00BC4D7A">
        <w:rPr>
          <w:rFonts w:ascii="Arial" w:hAnsi="Arial" w:cs="Arial"/>
          <w:bCs/>
          <w:sz w:val="24"/>
          <w:szCs w:val="24"/>
          <w:lang w:val="es-ES_tradnl"/>
        </w:rPr>
        <w:t xml:space="preserve">anticipado </w:t>
      </w:r>
      <w:r w:rsidR="00BA6CCD" w:rsidRPr="00BC4D7A">
        <w:rPr>
          <w:rFonts w:ascii="Arial" w:hAnsi="Arial" w:cs="Arial"/>
          <w:bCs/>
          <w:sz w:val="24"/>
          <w:szCs w:val="24"/>
          <w:lang w:val="es-ES_tradnl"/>
        </w:rPr>
        <w:t>a la presencialidad en estos municipios se justifica, precisamente, ante la ausencia de la enfermeda</w:t>
      </w:r>
      <w:r w:rsidR="00107BE4" w:rsidRPr="00BC4D7A">
        <w:rPr>
          <w:rFonts w:ascii="Arial" w:hAnsi="Arial" w:cs="Arial"/>
          <w:bCs/>
          <w:sz w:val="24"/>
          <w:szCs w:val="24"/>
          <w:lang w:val="es-ES_tradnl"/>
        </w:rPr>
        <w:t>d</w:t>
      </w:r>
      <w:r w:rsidR="00E51B0D" w:rsidRPr="00BC4D7A">
        <w:rPr>
          <w:rFonts w:ascii="Arial" w:hAnsi="Arial" w:cs="Arial"/>
          <w:bCs/>
          <w:sz w:val="24"/>
          <w:szCs w:val="24"/>
          <w:lang w:val="es-ES_tradnl"/>
        </w:rPr>
        <w:t xml:space="preserve">. </w:t>
      </w:r>
    </w:p>
    <w:p w14:paraId="335A37A6" w14:textId="5BD4A1AF" w:rsidR="00F34BD4" w:rsidRPr="00BC4D7A" w:rsidRDefault="00F34BD4" w:rsidP="00331760">
      <w:pPr>
        <w:pStyle w:val="Textoindependiente"/>
        <w:spacing w:after="0" w:line="360" w:lineRule="auto"/>
        <w:rPr>
          <w:rFonts w:ascii="Arial" w:hAnsi="Arial" w:cs="Arial"/>
          <w:b/>
          <w:sz w:val="24"/>
          <w:szCs w:val="24"/>
          <w:lang w:val="es-ES_tradnl"/>
        </w:rPr>
      </w:pPr>
    </w:p>
    <w:p w14:paraId="006BD56A" w14:textId="2F08BB4A" w:rsidR="006E27DA" w:rsidRPr="00BC4D7A" w:rsidRDefault="005B396B" w:rsidP="00331760">
      <w:pPr>
        <w:pStyle w:val="Textoindependiente"/>
        <w:numPr>
          <w:ilvl w:val="0"/>
          <w:numId w:val="20"/>
        </w:numPr>
        <w:spacing w:after="0" w:line="360" w:lineRule="auto"/>
        <w:ind w:left="0" w:firstLine="0"/>
        <w:rPr>
          <w:rFonts w:ascii="Arial" w:hAnsi="Arial" w:cs="Arial"/>
          <w:b/>
          <w:sz w:val="24"/>
          <w:szCs w:val="24"/>
          <w:lang w:val="es-ES_tradnl"/>
        </w:rPr>
      </w:pPr>
      <w:bookmarkStart w:id="15" w:name="_Hlk54789161"/>
      <w:r w:rsidRPr="00BC4D7A">
        <w:rPr>
          <w:rFonts w:ascii="Arial" w:hAnsi="Arial" w:cs="Arial"/>
          <w:b/>
          <w:sz w:val="24"/>
          <w:szCs w:val="24"/>
          <w:lang w:val="es-ES_tradnl"/>
        </w:rPr>
        <w:t xml:space="preserve">Priorización del porcentaje no distribuido de gasto administrativo </w:t>
      </w:r>
      <w:bookmarkEnd w:id="15"/>
    </w:p>
    <w:p w14:paraId="3A24AA4E" w14:textId="1A817FAF" w:rsidR="00D66A10" w:rsidRPr="00BC4D7A" w:rsidRDefault="00D66A10" w:rsidP="00331760">
      <w:pPr>
        <w:pStyle w:val="Textoindependiente"/>
        <w:spacing w:after="0" w:line="360" w:lineRule="auto"/>
        <w:rPr>
          <w:rFonts w:ascii="Arial" w:hAnsi="Arial" w:cs="Arial"/>
          <w:bCs/>
          <w:sz w:val="24"/>
          <w:szCs w:val="24"/>
          <w:lang w:val="es-ES_tradnl"/>
        </w:rPr>
      </w:pPr>
    </w:p>
    <w:p w14:paraId="52A871DE" w14:textId="656DF287" w:rsidR="00D66A10" w:rsidRPr="00BC4D7A" w:rsidRDefault="00D66A10" w:rsidP="00331760">
      <w:pPr>
        <w:pStyle w:val="Textoindependiente"/>
        <w:spacing w:after="0" w:line="360" w:lineRule="auto"/>
        <w:rPr>
          <w:rFonts w:ascii="Arial" w:hAnsi="Arial" w:cs="Arial"/>
          <w:b/>
          <w:sz w:val="24"/>
          <w:szCs w:val="24"/>
          <w:lang w:val="es-ES_tradnl"/>
        </w:rPr>
      </w:pPr>
      <w:r w:rsidRPr="00BC4D7A">
        <w:rPr>
          <w:rFonts w:ascii="Arial" w:hAnsi="Arial" w:cs="Arial"/>
          <w:bCs/>
          <w:sz w:val="24"/>
          <w:szCs w:val="24"/>
          <w:lang w:val="es-ES_tradnl"/>
        </w:rPr>
        <w:t xml:space="preserve">Finalmente, </w:t>
      </w:r>
      <w:r w:rsidR="00E51B0D" w:rsidRPr="00BC4D7A">
        <w:rPr>
          <w:rFonts w:ascii="Arial" w:hAnsi="Arial" w:cs="Arial"/>
          <w:bCs/>
          <w:sz w:val="24"/>
          <w:szCs w:val="24"/>
          <w:lang w:val="es-ES_tradnl"/>
        </w:rPr>
        <w:t xml:space="preserve">a través de la </w:t>
      </w:r>
      <w:r w:rsidRPr="00BC4D7A">
        <w:rPr>
          <w:rFonts w:ascii="Arial" w:hAnsi="Arial" w:cs="Arial"/>
          <w:bCs/>
          <w:sz w:val="24"/>
          <w:szCs w:val="24"/>
          <w:lang w:val="es-ES_tradnl"/>
        </w:rPr>
        <w:t xml:space="preserve">última medida contenida en el numeral 2° de la </w:t>
      </w:r>
      <w:r w:rsidR="00647F36" w:rsidRPr="00BC4D7A">
        <w:rPr>
          <w:rFonts w:ascii="Arial" w:hAnsi="Arial" w:cs="Arial"/>
          <w:bCs/>
          <w:sz w:val="24"/>
          <w:szCs w:val="24"/>
          <w:lang w:val="es-ES_tradnl"/>
        </w:rPr>
        <w:t>Directiva</w:t>
      </w:r>
      <w:r w:rsidRPr="00BC4D7A">
        <w:rPr>
          <w:rFonts w:ascii="Arial" w:hAnsi="Arial" w:cs="Arial"/>
          <w:bCs/>
          <w:sz w:val="24"/>
          <w:szCs w:val="24"/>
          <w:lang w:val="es-ES_tradnl"/>
        </w:rPr>
        <w:t xml:space="preserve"> objeto de estudio </w:t>
      </w:r>
      <w:r w:rsidRPr="00E9418E">
        <w:rPr>
          <w:rFonts w:ascii="Arial" w:hAnsi="Arial" w:cs="Arial"/>
          <w:bCs/>
          <w:sz w:val="24"/>
          <w:szCs w:val="24"/>
          <w:lang w:val="es-ES_tradnl"/>
        </w:rPr>
        <w:t>se insta</w:t>
      </w:r>
      <w:r w:rsidRPr="00E9418E">
        <w:rPr>
          <w:rFonts w:ascii="Arial" w:hAnsi="Arial" w:cs="Arial"/>
          <w:b/>
          <w:sz w:val="24"/>
          <w:szCs w:val="24"/>
          <w:lang w:val="es-ES_tradnl"/>
        </w:rPr>
        <w:t xml:space="preserve"> </w:t>
      </w:r>
      <w:r w:rsidRPr="00E9418E">
        <w:rPr>
          <w:rFonts w:ascii="Arial" w:hAnsi="Arial" w:cs="Arial"/>
          <w:sz w:val="24"/>
          <w:szCs w:val="24"/>
          <w:lang w:val="es-ES_tradnl"/>
        </w:rPr>
        <w:t>a</w:t>
      </w:r>
      <w:r w:rsidR="008D6368" w:rsidRPr="00E9418E">
        <w:rPr>
          <w:rFonts w:ascii="Arial" w:hAnsi="Arial" w:cs="Arial"/>
          <w:sz w:val="24"/>
          <w:szCs w:val="24"/>
          <w:lang w:val="es-ES_tradnl"/>
        </w:rPr>
        <w:t xml:space="preserve"> las enti</w:t>
      </w:r>
      <w:r w:rsidR="008D6368" w:rsidRPr="00BC4D7A">
        <w:rPr>
          <w:rFonts w:ascii="Arial" w:hAnsi="Arial" w:cs="Arial"/>
          <w:sz w:val="24"/>
          <w:szCs w:val="24"/>
          <w:lang w:val="es-ES_tradnl"/>
        </w:rPr>
        <w:t>dades territoriales certificadas</w:t>
      </w:r>
      <w:r w:rsidR="00F05197" w:rsidRPr="00BC4D7A">
        <w:rPr>
          <w:rFonts w:ascii="Arial" w:hAnsi="Arial" w:cs="Arial"/>
          <w:sz w:val="24"/>
          <w:szCs w:val="24"/>
          <w:lang w:val="es-ES_tradnl"/>
        </w:rPr>
        <w:t xml:space="preserve"> para que </w:t>
      </w:r>
      <w:r w:rsidRPr="00BC4D7A">
        <w:rPr>
          <w:rFonts w:ascii="Arial" w:hAnsi="Arial" w:cs="Arial"/>
          <w:sz w:val="24"/>
          <w:szCs w:val="24"/>
          <w:lang w:val="es-ES_tradnl"/>
        </w:rPr>
        <w:t>“</w:t>
      </w:r>
      <w:r w:rsidRPr="00BC4D7A">
        <w:rPr>
          <w:rFonts w:ascii="Arial" w:hAnsi="Arial" w:cs="Arial"/>
          <w:i/>
          <w:iCs/>
          <w:sz w:val="24"/>
          <w:szCs w:val="24"/>
          <w:lang w:val="es-ES_tradnl"/>
        </w:rPr>
        <w:t xml:space="preserve">una vez distribuido hasta el 20% de que trata el Documento de Distribución 041 y cubiertos los gastos de personal administrativo señalados, se </w:t>
      </w:r>
      <w:proofErr w:type="spellStart"/>
      <w:r w:rsidRPr="00BC4D7A">
        <w:rPr>
          <w:rFonts w:ascii="Arial" w:hAnsi="Arial" w:cs="Arial"/>
          <w:i/>
          <w:iCs/>
          <w:sz w:val="24"/>
          <w:szCs w:val="24"/>
          <w:lang w:val="es-ES_tradnl"/>
        </w:rPr>
        <w:t>de</w:t>
      </w:r>
      <w:proofErr w:type="spellEnd"/>
      <w:r w:rsidRPr="00BC4D7A">
        <w:rPr>
          <w:rFonts w:ascii="Arial" w:hAnsi="Arial" w:cs="Arial"/>
          <w:i/>
          <w:iCs/>
          <w:sz w:val="24"/>
          <w:szCs w:val="24"/>
          <w:lang w:val="es-ES_tradnl"/>
        </w:rPr>
        <w:t xml:space="preserve"> prioridad a la contratación de los servicios de aseo y desinfección necesarios para el cumplimiento del lineamiento para la implementación de medidas sanitarias y prácticas de bioseguridad, para la reapertura de los establecimientos educativos durante la emergencia sanitaria, así como la adquisición de los insumos y elementos de protección personal señalados en el mismo, conforme al riesgo de exposición de la comunidad educativa”</w:t>
      </w:r>
      <w:r w:rsidR="00F05197" w:rsidRPr="00BC4D7A">
        <w:rPr>
          <w:rFonts w:ascii="Arial" w:hAnsi="Arial" w:cs="Arial"/>
          <w:i/>
          <w:iCs/>
          <w:sz w:val="24"/>
          <w:szCs w:val="24"/>
          <w:lang w:val="es-ES_tradnl"/>
        </w:rPr>
        <w:t>.</w:t>
      </w:r>
    </w:p>
    <w:p w14:paraId="2774589F" w14:textId="3578A0CE" w:rsidR="00D66A10" w:rsidRPr="00BC4D7A" w:rsidRDefault="00D66A10" w:rsidP="00331760">
      <w:pPr>
        <w:pStyle w:val="Textoindependiente"/>
        <w:spacing w:after="0" w:line="360" w:lineRule="auto"/>
        <w:rPr>
          <w:rFonts w:ascii="Arial" w:hAnsi="Arial" w:cs="Arial"/>
          <w:b/>
          <w:sz w:val="24"/>
          <w:szCs w:val="24"/>
          <w:lang w:val="es-ES_tradnl"/>
        </w:rPr>
      </w:pPr>
    </w:p>
    <w:p w14:paraId="23319847" w14:textId="422ACB4D" w:rsidR="00DC66B3" w:rsidRPr="00BC4D7A" w:rsidRDefault="002E441F" w:rsidP="00331760">
      <w:pPr>
        <w:pStyle w:val="Textoindependiente"/>
        <w:spacing w:after="0" w:line="360" w:lineRule="auto"/>
        <w:rPr>
          <w:rFonts w:ascii="Arial" w:hAnsi="Arial" w:cs="Arial"/>
          <w:bCs/>
          <w:sz w:val="24"/>
          <w:szCs w:val="24"/>
          <w:lang w:val="es-ES_tradnl"/>
        </w:rPr>
      </w:pPr>
      <w:r>
        <w:rPr>
          <w:rFonts w:ascii="Arial" w:hAnsi="Arial" w:cs="Arial"/>
          <w:bCs/>
          <w:sz w:val="24"/>
          <w:szCs w:val="24"/>
          <w:lang w:val="es-ES_tradnl"/>
        </w:rPr>
        <w:t>Con ello, la entidad pone de presente la necesidad de atender de manera prioritaria los asuntos relacionados con las medidas de bioseguridad que permitan el retorno de los estudiantes a las aulas, observando las disposiciones de la</w:t>
      </w:r>
      <w:r w:rsidR="00D66A10" w:rsidRPr="00BC4D7A">
        <w:rPr>
          <w:rFonts w:ascii="Arial" w:hAnsi="Arial" w:cs="Arial"/>
          <w:bCs/>
          <w:sz w:val="24"/>
          <w:szCs w:val="24"/>
          <w:lang w:val="es-ES_tradnl"/>
        </w:rPr>
        <w:t xml:space="preserve"> Ley 715 de 2001</w:t>
      </w:r>
      <w:r>
        <w:rPr>
          <w:rFonts w:ascii="Arial" w:hAnsi="Arial" w:cs="Arial"/>
          <w:bCs/>
          <w:sz w:val="24"/>
          <w:szCs w:val="24"/>
          <w:lang w:val="es-ES_tradnl"/>
        </w:rPr>
        <w:t xml:space="preserve">, de acuerdo con las cuales </w:t>
      </w:r>
      <w:r w:rsidR="00D66A10" w:rsidRPr="00BC4D7A">
        <w:rPr>
          <w:rFonts w:ascii="Arial" w:hAnsi="Arial" w:cs="Arial"/>
          <w:bCs/>
          <w:sz w:val="24"/>
          <w:szCs w:val="24"/>
          <w:lang w:val="es-ES_tradnl"/>
        </w:rPr>
        <w:t xml:space="preserve">las entidades certificadas tienen </w:t>
      </w:r>
      <w:r w:rsidR="00DA25B8" w:rsidRPr="00BC4D7A">
        <w:rPr>
          <w:rFonts w:ascii="Arial" w:hAnsi="Arial" w:cs="Arial"/>
          <w:bCs/>
          <w:sz w:val="24"/>
          <w:szCs w:val="24"/>
          <w:lang w:val="es-ES_tradnl"/>
        </w:rPr>
        <w:t xml:space="preserve">cierta </w:t>
      </w:r>
      <w:r w:rsidR="00D66A10" w:rsidRPr="00BC4D7A">
        <w:rPr>
          <w:rFonts w:ascii="Arial" w:hAnsi="Arial" w:cs="Arial"/>
          <w:bCs/>
          <w:sz w:val="24"/>
          <w:szCs w:val="24"/>
          <w:lang w:val="es-ES_tradnl"/>
        </w:rPr>
        <w:t>autonomía para definir el gasto en materia de educación</w:t>
      </w:r>
      <w:r w:rsidR="00E51B0D" w:rsidRPr="00BC4D7A">
        <w:rPr>
          <w:rStyle w:val="Refdenotaalpie"/>
          <w:rFonts w:ascii="Arial" w:hAnsi="Arial" w:cs="Arial"/>
          <w:bCs/>
          <w:sz w:val="24"/>
          <w:szCs w:val="24"/>
          <w:lang w:val="es-ES_tradnl"/>
        </w:rPr>
        <w:footnoteReference w:id="69"/>
      </w:r>
      <w:r w:rsidR="00D66A10" w:rsidRPr="00BC4D7A">
        <w:rPr>
          <w:rFonts w:ascii="Arial" w:hAnsi="Arial" w:cs="Arial"/>
          <w:bCs/>
          <w:sz w:val="24"/>
          <w:szCs w:val="24"/>
          <w:lang w:val="es-ES_tradnl"/>
        </w:rPr>
        <w:t xml:space="preserve">. </w:t>
      </w:r>
    </w:p>
    <w:p w14:paraId="2D5B4319" w14:textId="2129E176" w:rsidR="00DC66B3" w:rsidRPr="00BC4D7A" w:rsidRDefault="00DC66B3" w:rsidP="00331760">
      <w:pPr>
        <w:pStyle w:val="Textoindependiente"/>
        <w:spacing w:after="0" w:line="360" w:lineRule="auto"/>
        <w:rPr>
          <w:rFonts w:ascii="Arial" w:hAnsi="Arial" w:cs="Arial"/>
          <w:bCs/>
          <w:sz w:val="24"/>
          <w:szCs w:val="24"/>
          <w:lang w:val="es-ES_tradnl"/>
        </w:rPr>
      </w:pPr>
    </w:p>
    <w:p w14:paraId="31A44ACE" w14:textId="096DC4BC" w:rsidR="00D419F5" w:rsidRPr="00BC4D7A" w:rsidRDefault="00AD47A3"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Estas breves consideraciones permiten </w:t>
      </w:r>
      <w:r w:rsidR="00DA25B8" w:rsidRPr="00BC4D7A">
        <w:rPr>
          <w:rFonts w:ascii="Arial" w:hAnsi="Arial" w:cs="Arial"/>
          <w:bCs/>
          <w:sz w:val="24"/>
          <w:szCs w:val="24"/>
          <w:lang w:val="es-ES_tradnl"/>
        </w:rPr>
        <w:t>colegir</w:t>
      </w:r>
      <w:r w:rsidRPr="00BC4D7A">
        <w:rPr>
          <w:rFonts w:ascii="Arial" w:hAnsi="Arial" w:cs="Arial"/>
          <w:bCs/>
          <w:sz w:val="24"/>
          <w:szCs w:val="24"/>
          <w:lang w:val="es-ES_tradnl"/>
        </w:rPr>
        <w:t xml:space="preserve"> que la medida así entendida se encuentra ajustada </w:t>
      </w:r>
      <w:r w:rsidR="00025330" w:rsidRPr="00BC4D7A">
        <w:rPr>
          <w:rFonts w:ascii="Arial" w:hAnsi="Arial" w:cs="Arial"/>
          <w:bCs/>
          <w:sz w:val="24"/>
          <w:szCs w:val="24"/>
          <w:lang w:val="es-ES_tradnl"/>
        </w:rPr>
        <w:t xml:space="preserve">a </w:t>
      </w:r>
      <w:r w:rsidR="00DC66B3" w:rsidRPr="00BC4D7A">
        <w:rPr>
          <w:rFonts w:ascii="Arial" w:hAnsi="Arial" w:cs="Arial"/>
          <w:bCs/>
          <w:sz w:val="24"/>
          <w:szCs w:val="24"/>
          <w:lang w:val="es-ES_tradnl"/>
        </w:rPr>
        <w:t xml:space="preserve">la </w:t>
      </w:r>
      <w:r w:rsidR="00025330" w:rsidRPr="00BC4D7A">
        <w:rPr>
          <w:rFonts w:ascii="Arial" w:hAnsi="Arial" w:cs="Arial"/>
          <w:bCs/>
          <w:sz w:val="24"/>
          <w:szCs w:val="24"/>
          <w:lang w:val="es-ES_tradnl"/>
        </w:rPr>
        <w:t xml:space="preserve">Constitución y </w:t>
      </w:r>
      <w:r w:rsidR="00DC66B3" w:rsidRPr="00BC4D7A">
        <w:rPr>
          <w:rFonts w:ascii="Arial" w:hAnsi="Arial" w:cs="Arial"/>
          <w:bCs/>
          <w:sz w:val="24"/>
          <w:szCs w:val="24"/>
          <w:lang w:val="es-ES_tradnl"/>
        </w:rPr>
        <w:t xml:space="preserve">a </w:t>
      </w:r>
      <w:r w:rsidR="00025330" w:rsidRPr="00BC4D7A">
        <w:rPr>
          <w:rFonts w:ascii="Arial" w:hAnsi="Arial" w:cs="Arial"/>
          <w:bCs/>
          <w:sz w:val="24"/>
          <w:szCs w:val="24"/>
          <w:lang w:val="es-ES_tradnl"/>
        </w:rPr>
        <w:t>la ley</w:t>
      </w:r>
      <w:r w:rsidR="00DC66B3" w:rsidRPr="00BC4D7A">
        <w:rPr>
          <w:rFonts w:ascii="Arial" w:hAnsi="Arial" w:cs="Arial"/>
          <w:bCs/>
          <w:sz w:val="24"/>
          <w:szCs w:val="24"/>
          <w:lang w:val="es-ES_tradnl"/>
        </w:rPr>
        <w:t xml:space="preserve">, pues constituye una herramienta importante para que </w:t>
      </w:r>
      <w:r w:rsidR="00C66A94" w:rsidRPr="00BC4D7A">
        <w:rPr>
          <w:rFonts w:ascii="Arial" w:hAnsi="Arial" w:cs="Arial"/>
          <w:bCs/>
          <w:sz w:val="24"/>
          <w:szCs w:val="24"/>
          <w:lang w:val="es-ES_tradnl"/>
        </w:rPr>
        <w:t xml:space="preserve">las entidades certificadas </w:t>
      </w:r>
      <w:r w:rsidR="00DC66B3" w:rsidRPr="00BC4D7A">
        <w:rPr>
          <w:rFonts w:ascii="Arial" w:hAnsi="Arial" w:cs="Arial"/>
          <w:bCs/>
          <w:sz w:val="24"/>
          <w:szCs w:val="24"/>
          <w:lang w:val="es-ES_tradnl"/>
        </w:rPr>
        <w:t xml:space="preserve">puedan avanzar en la fijación de las </w:t>
      </w:r>
      <w:r w:rsidR="00DC66B3" w:rsidRPr="00BC4D7A">
        <w:rPr>
          <w:rFonts w:ascii="Arial" w:hAnsi="Arial" w:cs="Arial"/>
          <w:bCs/>
          <w:sz w:val="24"/>
          <w:szCs w:val="24"/>
          <w:lang w:val="es-ES_tradnl"/>
        </w:rPr>
        <w:lastRenderedPageBreak/>
        <w:t>condiciones que resulten del caso para retornar a la presencialidad</w:t>
      </w:r>
      <w:r w:rsidR="00D21989" w:rsidRPr="00BC4D7A">
        <w:rPr>
          <w:rFonts w:ascii="Arial" w:hAnsi="Arial" w:cs="Arial"/>
          <w:bCs/>
          <w:sz w:val="24"/>
          <w:szCs w:val="24"/>
          <w:lang w:val="es-ES_tradnl"/>
        </w:rPr>
        <w:t>.</w:t>
      </w:r>
      <w:r w:rsidR="00DC66B3" w:rsidRPr="00BC4D7A">
        <w:rPr>
          <w:rFonts w:ascii="Arial" w:hAnsi="Arial" w:cs="Arial"/>
          <w:bCs/>
          <w:sz w:val="24"/>
          <w:szCs w:val="24"/>
          <w:lang w:val="es-ES_tradnl"/>
        </w:rPr>
        <w:t xml:space="preserve"> Además, ella resulta ser </w:t>
      </w:r>
      <w:r w:rsidRPr="00BC4D7A">
        <w:rPr>
          <w:rFonts w:ascii="Arial" w:hAnsi="Arial" w:cs="Arial"/>
          <w:bCs/>
          <w:sz w:val="24"/>
          <w:szCs w:val="24"/>
          <w:lang w:val="es-ES_tradnl"/>
        </w:rPr>
        <w:t xml:space="preserve">proporcional </w:t>
      </w:r>
      <w:r w:rsidR="00DC66B3" w:rsidRPr="00BC4D7A">
        <w:rPr>
          <w:rFonts w:ascii="Arial" w:hAnsi="Arial" w:cs="Arial"/>
          <w:bCs/>
          <w:sz w:val="24"/>
          <w:szCs w:val="24"/>
          <w:lang w:val="es-ES_tradnl"/>
        </w:rPr>
        <w:t xml:space="preserve">a </w:t>
      </w:r>
      <w:r w:rsidR="005A7343" w:rsidRPr="00BC4D7A">
        <w:rPr>
          <w:rFonts w:ascii="Arial" w:hAnsi="Arial" w:cs="Arial"/>
          <w:bCs/>
          <w:sz w:val="24"/>
          <w:szCs w:val="24"/>
          <w:lang w:val="es-ES_tradnl"/>
        </w:rPr>
        <w:t>la gravedad de los hechos que se pretende superar</w:t>
      </w:r>
      <w:r w:rsidR="00DC66B3" w:rsidRPr="00BC4D7A">
        <w:rPr>
          <w:rFonts w:ascii="Arial" w:hAnsi="Arial" w:cs="Arial"/>
          <w:bCs/>
          <w:sz w:val="24"/>
          <w:szCs w:val="24"/>
          <w:lang w:val="es-ES_tradnl"/>
        </w:rPr>
        <w:t xml:space="preserve">, pues sin afectar </w:t>
      </w:r>
      <w:r w:rsidR="00922046">
        <w:rPr>
          <w:rFonts w:ascii="Arial" w:hAnsi="Arial" w:cs="Arial"/>
          <w:bCs/>
          <w:sz w:val="24"/>
          <w:szCs w:val="24"/>
          <w:lang w:val="es-ES_tradnl"/>
        </w:rPr>
        <w:t>las</w:t>
      </w:r>
      <w:r w:rsidR="00DC66B3" w:rsidRPr="00BC4D7A">
        <w:rPr>
          <w:rFonts w:ascii="Arial" w:hAnsi="Arial" w:cs="Arial"/>
          <w:bCs/>
          <w:sz w:val="24"/>
          <w:szCs w:val="24"/>
          <w:lang w:val="es-ES_tradnl"/>
        </w:rPr>
        <w:t xml:space="preserve"> necesidades básicas</w:t>
      </w:r>
      <w:r w:rsidR="00922046">
        <w:rPr>
          <w:rFonts w:ascii="Arial" w:hAnsi="Arial" w:cs="Arial"/>
          <w:bCs/>
          <w:sz w:val="24"/>
          <w:szCs w:val="24"/>
          <w:lang w:val="es-ES_tradnl"/>
        </w:rPr>
        <w:t xml:space="preserve"> de las entidades territoriales</w:t>
      </w:r>
      <w:r w:rsidR="00DC66B3" w:rsidRPr="00BC4D7A">
        <w:rPr>
          <w:rFonts w:ascii="Arial" w:hAnsi="Arial" w:cs="Arial"/>
          <w:bCs/>
          <w:sz w:val="24"/>
          <w:szCs w:val="24"/>
          <w:lang w:val="es-ES_tradnl"/>
        </w:rPr>
        <w:t xml:space="preserve">, </w:t>
      </w:r>
      <w:r w:rsidR="00C433D2">
        <w:rPr>
          <w:rFonts w:ascii="Arial" w:hAnsi="Arial" w:cs="Arial"/>
          <w:bCs/>
          <w:sz w:val="24"/>
          <w:szCs w:val="24"/>
          <w:lang w:val="es-ES_tradnl"/>
        </w:rPr>
        <w:t xml:space="preserve">se plantean alternativas de financiación </w:t>
      </w:r>
      <w:r w:rsidR="00C66A94" w:rsidRPr="00BC4D7A">
        <w:rPr>
          <w:rFonts w:ascii="Arial" w:hAnsi="Arial" w:cs="Arial"/>
          <w:bCs/>
          <w:sz w:val="24"/>
          <w:szCs w:val="24"/>
          <w:lang w:val="es-ES_tradnl"/>
        </w:rPr>
        <w:t>para</w:t>
      </w:r>
      <w:r w:rsidRPr="00BC4D7A">
        <w:rPr>
          <w:rFonts w:ascii="Arial" w:hAnsi="Arial" w:cs="Arial"/>
          <w:bCs/>
          <w:sz w:val="24"/>
          <w:szCs w:val="24"/>
          <w:lang w:val="es-ES_tradnl"/>
        </w:rPr>
        <w:t xml:space="preserve"> contratar servicios de aseo y elementos de </w:t>
      </w:r>
      <w:r w:rsidR="00DC66B3" w:rsidRPr="00BC4D7A">
        <w:rPr>
          <w:rFonts w:ascii="Arial" w:hAnsi="Arial" w:cs="Arial"/>
          <w:bCs/>
          <w:sz w:val="24"/>
          <w:szCs w:val="24"/>
          <w:lang w:val="es-ES_tradnl"/>
        </w:rPr>
        <w:t xml:space="preserve">protección, </w:t>
      </w:r>
      <w:r w:rsidR="00C433D2">
        <w:rPr>
          <w:rFonts w:ascii="Arial" w:hAnsi="Arial" w:cs="Arial"/>
          <w:bCs/>
          <w:sz w:val="24"/>
          <w:szCs w:val="24"/>
          <w:lang w:val="es-ES_tradnl"/>
        </w:rPr>
        <w:t>con miras a poder cumplir con el retorno gradual y progresivo a la educación presencial.</w:t>
      </w:r>
      <w:r w:rsidR="00DA25B8" w:rsidRPr="00BC4D7A">
        <w:rPr>
          <w:rFonts w:ascii="Arial" w:hAnsi="Arial" w:cs="Arial"/>
          <w:bCs/>
          <w:sz w:val="24"/>
          <w:szCs w:val="24"/>
          <w:lang w:val="es-ES_tradnl"/>
        </w:rPr>
        <w:t xml:space="preserve"> </w:t>
      </w:r>
    </w:p>
    <w:p w14:paraId="00E80BB3" w14:textId="77777777" w:rsidR="006E27DA" w:rsidRPr="00BC4D7A" w:rsidRDefault="006E27DA" w:rsidP="00331760">
      <w:pPr>
        <w:pStyle w:val="Textoindependiente"/>
        <w:spacing w:after="0" w:line="360" w:lineRule="auto"/>
        <w:rPr>
          <w:rFonts w:ascii="Arial" w:hAnsi="Arial" w:cs="Arial"/>
          <w:bCs/>
          <w:sz w:val="24"/>
          <w:szCs w:val="24"/>
          <w:lang w:val="es-ES_tradnl"/>
        </w:rPr>
      </w:pPr>
    </w:p>
    <w:p w14:paraId="7E41B283" w14:textId="2974BA4A" w:rsidR="00AF75E8" w:rsidRPr="00BC4D7A" w:rsidRDefault="00AF75E8" w:rsidP="00331760">
      <w:pPr>
        <w:pStyle w:val="Textoindependiente"/>
        <w:spacing w:after="0" w:line="360" w:lineRule="auto"/>
        <w:rPr>
          <w:rFonts w:ascii="Arial" w:hAnsi="Arial" w:cs="Arial"/>
          <w:b/>
          <w:sz w:val="24"/>
          <w:szCs w:val="24"/>
          <w:lang w:val="es-ES_tradnl"/>
        </w:rPr>
      </w:pPr>
      <w:bookmarkStart w:id="16" w:name="_Hlk49853976"/>
      <w:bookmarkStart w:id="17" w:name="_Hlk54789170"/>
      <w:r w:rsidRPr="00BC4D7A">
        <w:rPr>
          <w:rFonts w:ascii="Arial" w:hAnsi="Arial" w:cs="Arial"/>
          <w:b/>
          <w:sz w:val="24"/>
          <w:szCs w:val="24"/>
          <w:lang w:val="es-ES_tradnl"/>
        </w:rPr>
        <w:t>6.4.1.3</w:t>
      </w:r>
      <w:r w:rsidR="00C95801" w:rsidRPr="00BC4D7A">
        <w:rPr>
          <w:rFonts w:ascii="Arial" w:hAnsi="Arial" w:cs="Arial"/>
          <w:b/>
          <w:sz w:val="24"/>
          <w:szCs w:val="24"/>
          <w:lang w:val="es-ES_tradnl"/>
        </w:rPr>
        <w:t>. Numeral tres</w:t>
      </w:r>
      <w:r w:rsidR="00B14C64">
        <w:rPr>
          <w:rFonts w:ascii="Arial" w:hAnsi="Arial" w:cs="Arial"/>
          <w:b/>
          <w:sz w:val="24"/>
          <w:szCs w:val="24"/>
          <w:lang w:val="es-ES_tradnl"/>
        </w:rPr>
        <w:t>:</w:t>
      </w:r>
      <w:r w:rsidR="00922046">
        <w:rPr>
          <w:rFonts w:ascii="Arial" w:hAnsi="Arial" w:cs="Arial"/>
          <w:b/>
          <w:sz w:val="24"/>
          <w:szCs w:val="24"/>
          <w:lang w:val="es-ES_tradnl"/>
        </w:rPr>
        <w:t xml:space="preserve"> d</w:t>
      </w:r>
      <w:r w:rsidR="007B518F" w:rsidRPr="00BC4D7A">
        <w:rPr>
          <w:rFonts w:ascii="Arial" w:hAnsi="Arial" w:cs="Arial"/>
          <w:b/>
          <w:sz w:val="24"/>
          <w:szCs w:val="24"/>
          <w:lang w:val="es-ES_tradnl"/>
        </w:rPr>
        <w:t xml:space="preserve">irectrices para la organización de los </w:t>
      </w:r>
      <w:r w:rsidR="00280010">
        <w:rPr>
          <w:rFonts w:ascii="Arial" w:hAnsi="Arial" w:cs="Arial"/>
          <w:b/>
          <w:sz w:val="24"/>
          <w:szCs w:val="24"/>
          <w:lang w:val="es-ES_tradnl"/>
        </w:rPr>
        <w:t>c</w:t>
      </w:r>
      <w:r w:rsidR="007B518F" w:rsidRPr="00BC4D7A">
        <w:rPr>
          <w:rFonts w:ascii="Arial" w:hAnsi="Arial" w:cs="Arial"/>
          <w:b/>
          <w:sz w:val="24"/>
          <w:szCs w:val="24"/>
          <w:lang w:val="es-ES_tradnl"/>
        </w:rPr>
        <w:t xml:space="preserve">alendarios </w:t>
      </w:r>
      <w:r w:rsidR="00280010">
        <w:rPr>
          <w:rFonts w:ascii="Arial" w:hAnsi="Arial" w:cs="Arial"/>
          <w:b/>
          <w:sz w:val="24"/>
          <w:szCs w:val="24"/>
          <w:lang w:val="es-ES_tradnl"/>
        </w:rPr>
        <w:t>a</w:t>
      </w:r>
      <w:r w:rsidR="007B518F" w:rsidRPr="00BC4D7A">
        <w:rPr>
          <w:rFonts w:ascii="Arial" w:hAnsi="Arial" w:cs="Arial"/>
          <w:b/>
          <w:sz w:val="24"/>
          <w:szCs w:val="24"/>
          <w:lang w:val="es-ES_tradnl"/>
        </w:rPr>
        <w:t>cadémicos 2020 (Decreto Legislativo 660 del 13 de mayo de 2020)</w:t>
      </w:r>
      <w:r w:rsidR="007B518F" w:rsidRPr="00BC4D7A">
        <w:rPr>
          <w:rFonts w:ascii="Arial" w:hAnsi="Arial" w:cs="Arial"/>
          <w:b/>
          <w:sz w:val="24"/>
          <w:szCs w:val="24"/>
          <w:lang w:val="es-ES_tradnl"/>
        </w:rPr>
        <w:cr/>
      </w:r>
      <w:bookmarkEnd w:id="16"/>
      <w:bookmarkEnd w:id="17"/>
    </w:p>
    <w:p w14:paraId="0E268948" w14:textId="786D936B" w:rsidR="009C51B0" w:rsidRPr="00915890" w:rsidRDefault="00280010" w:rsidP="00331760">
      <w:pPr>
        <w:pStyle w:val="Textoindependiente"/>
        <w:spacing w:after="0" w:line="360" w:lineRule="auto"/>
        <w:rPr>
          <w:rFonts w:ascii="Arial" w:hAnsi="Arial" w:cs="Arial"/>
          <w:i/>
          <w:iCs/>
          <w:sz w:val="24"/>
          <w:szCs w:val="24"/>
          <w:lang w:val="es-ES_tradnl"/>
        </w:rPr>
      </w:pPr>
      <w:r>
        <w:rPr>
          <w:rFonts w:ascii="Arial" w:hAnsi="Arial" w:cs="Arial"/>
          <w:bCs/>
          <w:sz w:val="24"/>
          <w:szCs w:val="24"/>
          <w:lang w:val="es-ES_tradnl"/>
        </w:rPr>
        <w:t xml:space="preserve">Como punto de partida para el análisis de las medidas previstas en este numeral, </w:t>
      </w:r>
      <w:r w:rsidR="007B518F" w:rsidRPr="00BC4D7A">
        <w:rPr>
          <w:rFonts w:ascii="Arial" w:hAnsi="Arial" w:cs="Arial"/>
          <w:bCs/>
          <w:sz w:val="24"/>
          <w:szCs w:val="24"/>
          <w:lang w:val="es-ES_tradnl"/>
        </w:rPr>
        <w:t xml:space="preserve">debe indicarse que, de </w:t>
      </w:r>
      <w:r w:rsidR="007B518F" w:rsidRPr="00915890">
        <w:rPr>
          <w:rFonts w:ascii="Arial" w:hAnsi="Arial" w:cs="Arial"/>
          <w:bCs/>
          <w:sz w:val="24"/>
          <w:szCs w:val="24"/>
          <w:lang w:val="es-ES_tradnl"/>
        </w:rPr>
        <w:t xml:space="preserve">acuerdo con el artículo 86 de la Ley 115 de 1994, </w:t>
      </w:r>
      <w:r w:rsidR="004B621E" w:rsidRPr="00915890">
        <w:rPr>
          <w:rFonts w:ascii="Arial" w:hAnsi="Arial" w:cs="Arial"/>
          <w:bCs/>
          <w:sz w:val="24"/>
          <w:szCs w:val="24"/>
          <w:lang w:val="es-ES_tradnl"/>
        </w:rPr>
        <w:t>el calendario académico</w:t>
      </w:r>
      <w:r w:rsidR="007B518F" w:rsidRPr="00915890">
        <w:rPr>
          <w:rFonts w:ascii="Arial" w:hAnsi="Arial" w:cs="Arial"/>
          <w:bCs/>
          <w:sz w:val="24"/>
          <w:szCs w:val="24"/>
          <w:lang w:val="es-ES_tradnl"/>
        </w:rPr>
        <w:t xml:space="preserve"> </w:t>
      </w:r>
      <w:r w:rsidR="00977C20" w:rsidRPr="00915890">
        <w:rPr>
          <w:rFonts w:ascii="Arial" w:hAnsi="Arial" w:cs="Arial"/>
          <w:bCs/>
          <w:sz w:val="24"/>
          <w:szCs w:val="24"/>
          <w:lang w:val="es-ES_tradnl"/>
        </w:rPr>
        <w:t>está previsto para ser desarrollado en</w:t>
      </w:r>
      <w:r w:rsidR="00855779" w:rsidRPr="00915890">
        <w:rPr>
          <w:rFonts w:ascii="Arial" w:hAnsi="Arial" w:cs="Arial"/>
          <w:bCs/>
          <w:sz w:val="24"/>
          <w:szCs w:val="24"/>
          <w:lang w:val="es-ES_tradnl"/>
        </w:rPr>
        <w:t xml:space="preserve"> un número mínimo de semanas</w:t>
      </w:r>
      <w:r w:rsidR="00977C20" w:rsidRPr="00915890">
        <w:rPr>
          <w:rFonts w:ascii="Arial" w:hAnsi="Arial" w:cs="Arial"/>
          <w:bCs/>
          <w:sz w:val="24"/>
          <w:szCs w:val="24"/>
          <w:lang w:val="es-ES_tradnl"/>
        </w:rPr>
        <w:t>, así</w:t>
      </w:r>
      <w:r w:rsidR="00BB05AA" w:rsidRPr="00915890">
        <w:rPr>
          <w:rFonts w:ascii="Arial" w:hAnsi="Arial" w:cs="Arial"/>
          <w:bCs/>
          <w:sz w:val="24"/>
          <w:szCs w:val="24"/>
          <w:lang w:val="es-ES_tradnl"/>
        </w:rPr>
        <w:t>:</w:t>
      </w:r>
      <w:r w:rsidR="00915890" w:rsidRPr="00915890">
        <w:rPr>
          <w:rFonts w:ascii="Arial" w:hAnsi="Arial" w:cs="Arial"/>
          <w:bCs/>
          <w:sz w:val="24"/>
          <w:szCs w:val="24"/>
          <w:lang w:val="es-ES_tradnl"/>
        </w:rPr>
        <w:t xml:space="preserve"> </w:t>
      </w:r>
      <w:r w:rsidR="00855779" w:rsidRPr="00915890">
        <w:rPr>
          <w:rFonts w:ascii="Arial" w:hAnsi="Arial" w:cs="Arial"/>
          <w:i/>
          <w:iCs/>
          <w:sz w:val="24"/>
          <w:szCs w:val="24"/>
          <w:lang w:val="es-ES_tradnl"/>
        </w:rPr>
        <w:t>“Los calendarios académicos tendrán la flexibilidad necesaria para adaptarse a las condiciones económicas regionales y a las tradiciones de las instituciones educativas. El calendario académico en la educación básica secundaria y media se organizará por períodos anuales de 40 semanas de duración mínima o semestrales de 20 semanas mínimo.</w:t>
      </w:r>
      <w:r w:rsidR="00915890">
        <w:rPr>
          <w:rFonts w:ascii="Arial" w:hAnsi="Arial" w:cs="Arial"/>
          <w:i/>
          <w:iCs/>
          <w:sz w:val="24"/>
          <w:szCs w:val="24"/>
          <w:lang w:val="es-ES_tradnl"/>
        </w:rPr>
        <w:t xml:space="preserve"> </w:t>
      </w:r>
      <w:r w:rsidR="00855779" w:rsidRPr="00915890">
        <w:rPr>
          <w:rFonts w:ascii="Arial" w:hAnsi="Arial" w:cs="Arial"/>
          <w:i/>
          <w:iCs/>
          <w:sz w:val="24"/>
          <w:szCs w:val="24"/>
          <w:lang w:val="es-ES_tradnl"/>
        </w:rPr>
        <w:t>La educación básica (primaria y secundaria) y media comprende un mínimo de horas efectivas de clase al año, según el reglamento que expida el Ministerio de Educación Nacional</w:t>
      </w:r>
      <w:r w:rsidR="007B518F" w:rsidRPr="00915890">
        <w:rPr>
          <w:rFonts w:ascii="Arial" w:hAnsi="Arial" w:cs="Arial"/>
          <w:i/>
          <w:iCs/>
          <w:sz w:val="24"/>
          <w:szCs w:val="24"/>
          <w:lang w:val="es-ES_tradnl"/>
        </w:rPr>
        <w:t xml:space="preserve"> </w:t>
      </w:r>
      <w:r w:rsidR="009C51B0" w:rsidRPr="00915890">
        <w:rPr>
          <w:rFonts w:ascii="Arial" w:hAnsi="Arial" w:cs="Arial"/>
          <w:i/>
          <w:iCs/>
          <w:sz w:val="24"/>
          <w:szCs w:val="24"/>
          <w:lang w:val="es-ES_tradnl"/>
        </w:rPr>
        <w:t>(…)</w:t>
      </w:r>
      <w:r w:rsidR="007B518F" w:rsidRPr="00915890">
        <w:rPr>
          <w:rFonts w:ascii="Arial" w:hAnsi="Arial" w:cs="Arial"/>
          <w:i/>
          <w:iCs/>
          <w:sz w:val="24"/>
          <w:szCs w:val="24"/>
          <w:lang w:val="es-ES_tradnl"/>
        </w:rPr>
        <w:t>.</w:t>
      </w:r>
      <w:r w:rsidR="009C51B0" w:rsidRPr="00915890">
        <w:rPr>
          <w:rFonts w:ascii="Arial" w:hAnsi="Arial" w:cs="Arial"/>
          <w:i/>
          <w:iCs/>
          <w:sz w:val="24"/>
          <w:szCs w:val="24"/>
          <w:lang w:val="es-ES_tradnl"/>
        </w:rPr>
        <w:t>”</w:t>
      </w:r>
    </w:p>
    <w:p w14:paraId="15CA134C" w14:textId="77777777" w:rsidR="009C51B0" w:rsidRPr="00915890" w:rsidRDefault="009C51B0" w:rsidP="00331760">
      <w:pPr>
        <w:pStyle w:val="NormalWeb"/>
        <w:spacing w:line="360" w:lineRule="auto"/>
        <w:jc w:val="both"/>
        <w:rPr>
          <w:rFonts w:ascii="Arial" w:hAnsi="Arial" w:cs="Arial"/>
          <w:lang w:val="es-ES_tradnl"/>
        </w:rPr>
      </w:pPr>
    </w:p>
    <w:p w14:paraId="7B817B36" w14:textId="3B1BE1AA" w:rsidR="009C51B0" w:rsidRPr="00BC4D7A" w:rsidRDefault="00890710" w:rsidP="00331760">
      <w:pPr>
        <w:pStyle w:val="NormalWeb"/>
        <w:spacing w:line="360" w:lineRule="auto"/>
        <w:jc w:val="both"/>
        <w:rPr>
          <w:rFonts w:ascii="Arial" w:hAnsi="Arial" w:cs="Arial"/>
          <w:lang w:val="es-ES_tradnl"/>
        </w:rPr>
      </w:pPr>
      <w:r w:rsidRPr="00BC4D7A">
        <w:rPr>
          <w:rFonts w:ascii="Arial" w:hAnsi="Arial" w:cs="Arial"/>
          <w:lang w:val="es-ES_tradnl"/>
        </w:rPr>
        <w:t xml:space="preserve">Por </w:t>
      </w:r>
      <w:r w:rsidR="009C51B0" w:rsidRPr="00BC4D7A">
        <w:rPr>
          <w:rFonts w:ascii="Arial" w:hAnsi="Arial" w:cs="Arial"/>
          <w:lang w:val="es-ES_tradnl"/>
        </w:rPr>
        <w:t xml:space="preserve">su parte, el Decreto 1075 de 2015 dispuso </w:t>
      </w:r>
      <w:r w:rsidR="00915890">
        <w:rPr>
          <w:rFonts w:ascii="Arial" w:hAnsi="Arial" w:cs="Arial"/>
          <w:lang w:val="es-ES_tradnl"/>
        </w:rPr>
        <w:t>criterios para la organización de esos calendarios en los siguientes términos</w:t>
      </w:r>
      <w:r w:rsidR="00BB05AA" w:rsidRPr="00BC4D7A">
        <w:rPr>
          <w:rFonts w:ascii="Arial" w:hAnsi="Arial" w:cs="Arial"/>
          <w:lang w:val="es-ES_tradnl"/>
        </w:rPr>
        <w:t>:</w:t>
      </w:r>
    </w:p>
    <w:p w14:paraId="2C26202E" w14:textId="77777777" w:rsidR="007B518F" w:rsidRPr="00BC4D7A" w:rsidRDefault="007B518F" w:rsidP="00331760">
      <w:pPr>
        <w:pStyle w:val="NormalWeb"/>
        <w:spacing w:line="360" w:lineRule="auto"/>
        <w:jc w:val="both"/>
        <w:rPr>
          <w:rFonts w:ascii="Arial" w:hAnsi="Arial" w:cs="Arial"/>
          <w:lang w:val="es-ES_tradnl"/>
        </w:rPr>
      </w:pPr>
    </w:p>
    <w:p w14:paraId="277BB00B" w14:textId="1F1E2F5E"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EF5E53">
        <w:rPr>
          <w:rFonts w:ascii="Arial" w:eastAsia="Times New Roman" w:hAnsi="Arial" w:cs="Arial"/>
          <w:i/>
          <w:iCs/>
          <w:sz w:val="24"/>
          <w:szCs w:val="24"/>
          <w:lang w:val="es-ES_tradnl" w:eastAsia="es-CO"/>
        </w:rPr>
        <w:t>“</w:t>
      </w:r>
      <w:r w:rsidRPr="00BC4D7A">
        <w:rPr>
          <w:rFonts w:ascii="Arial" w:eastAsia="Times New Roman" w:hAnsi="Arial" w:cs="Arial"/>
          <w:b/>
          <w:bCs/>
          <w:i/>
          <w:iCs/>
          <w:sz w:val="24"/>
          <w:szCs w:val="24"/>
          <w:lang w:val="es-ES_tradnl" w:eastAsia="es-CO"/>
        </w:rPr>
        <w:t xml:space="preserve">Artículo 2.4.3.4.1 </w:t>
      </w:r>
      <w:r w:rsidRPr="00BC4D7A">
        <w:rPr>
          <w:rFonts w:ascii="Arial" w:eastAsia="Times New Roman" w:hAnsi="Arial" w:cs="Arial"/>
          <w:i/>
          <w:iCs/>
          <w:sz w:val="24"/>
          <w:szCs w:val="24"/>
          <w:lang w:val="es-ES_tradnl" w:eastAsia="es-CO"/>
        </w:rPr>
        <w:t>Atendiendo las condiciones económicas regionales, las tradiciones de las instituciones educativas y de acuerdo con los criterios establecidos en el presente Título, las entidades territoriales certificadas expedirán cada año y por una sola vez, el calendario académico para todos los establecimientos educativos estatales de su jurisdicción, que determine las fechas precisas de iniciación y finalización de las siguientes actividades: </w:t>
      </w:r>
    </w:p>
    <w:p w14:paraId="4F1D5F0D"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34D45362"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1. Para docentes y directivos docentes: </w:t>
      </w:r>
    </w:p>
    <w:p w14:paraId="508FB263"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33BB6D5C"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a) Cuarenta (40) semanas de trabajo académico con estudiantes, distribuido en dos períodos semestrales; </w:t>
      </w:r>
    </w:p>
    <w:p w14:paraId="385F43C1"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39B71B14"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b) Cinco (5) semanas de actividades de desarrollo institucional; y </w:t>
      </w:r>
    </w:p>
    <w:p w14:paraId="4096B18C"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lastRenderedPageBreak/>
        <w:t>  </w:t>
      </w:r>
    </w:p>
    <w:p w14:paraId="7026152F"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c) Siete (7) semanas de vacaciones. </w:t>
      </w:r>
    </w:p>
    <w:p w14:paraId="0007974D"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3E4415C0"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2. Para estudiantes: </w:t>
      </w:r>
    </w:p>
    <w:p w14:paraId="55034A1B"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7A3ECFBD"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a) Cuarenta (40) semanas de trabajo académico, distribuido en dos períodos semestrales; </w:t>
      </w:r>
    </w:p>
    <w:p w14:paraId="56B46F02"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6313888D"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b) Doce (12) semanas de receso estudiantil. </w:t>
      </w:r>
    </w:p>
    <w:p w14:paraId="7F6A677B" w14:textId="77777777"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i/>
          <w:iCs/>
          <w:sz w:val="24"/>
          <w:szCs w:val="24"/>
          <w:lang w:val="es-ES_tradnl" w:eastAsia="es-CO"/>
        </w:rPr>
        <w:t>  </w:t>
      </w:r>
    </w:p>
    <w:p w14:paraId="3010C6DB" w14:textId="27305093" w:rsidR="00855779" w:rsidRPr="00BC4D7A" w:rsidRDefault="00855779" w:rsidP="00331760">
      <w:pPr>
        <w:spacing w:line="276" w:lineRule="auto"/>
        <w:ind w:left="567" w:right="284"/>
        <w:jc w:val="both"/>
        <w:rPr>
          <w:rFonts w:ascii="Arial" w:eastAsia="Times New Roman" w:hAnsi="Arial" w:cs="Arial"/>
          <w:i/>
          <w:iCs/>
          <w:sz w:val="24"/>
          <w:szCs w:val="24"/>
          <w:lang w:val="es-ES_tradnl" w:eastAsia="es-CO"/>
        </w:rPr>
      </w:pPr>
      <w:r w:rsidRPr="00BC4D7A">
        <w:rPr>
          <w:rFonts w:ascii="Arial" w:eastAsia="Times New Roman" w:hAnsi="Arial" w:cs="Arial"/>
          <w:b/>
          <w:bCs/>
          <w:i/>
          <w:iCs/>
          <w:sz w:val="24"/>
          <w:szCs w:val="24"/>
          <w:lang w:val="es-ES_tradnl" w:eastAsia="es-CO"/>
        </w:rPr>
        <w:t>Parágrafo. </w:t>
      </w:r>
      <w:r w:rsidRPr="00BC4D7A">
        <w:rPr>
          <w:rFonts w:ascii="Arial" w:eastAsia="Times New Roman" w:hAnsi="Arial" w:cs="Arial"/>
          <w:i/>
          <w:iCs/>
          <w:sz w:val="24"/>
          <w:szCs w:val="24"/>
          <w:lang w:val="es-ES_tradnl" w:eastAsia="es-CO"/>
        </w:rPr>
        <w:t xml:space="preserve">El calendario académico de los establecimientos educativos estatales del año lectivo </w:t>
      </w:r>
      <w:proofErr w:type="gramStart"/>
      <w:r w:rsidRPr="00BC4D7A">
        <w:rPr>
          <w:rFonts w:ascii="Arial" w:eastAsia="Times New Roman" w:hAnsi="Arial" w:cs="Arial"/>
          <w:i/>
          <w:iCs/>
          <w:sz w:val="24"/>
          <w:szCs w:val="24"/>
          <w:lang w:val="es-ES_tradnl" w:eastAsia="es-CO"/>
        </w:rPr>
        <w:t>siguiente,</w:t>
      </w:r>
      <w:proofErr w:type="gramEnd"/>
      <w:r w:rsidRPr="00BC4D7A">
        <w:rPr>
          <w:rFonts w:ascii="Arial" w:eastAsia="Times New Roman" w:hAnsi="Arial" w:cs="Arial"/>
          <w:i/>
          <w:iCs/>
          <w:sz w:val="24"/>
          <w:szCs w:val="24"/>
          <w:lang w:val="es-ES_tradnl" w:eastAsia="es-CO"/>
        </w:rPr>
        <w:t xml:space="preserve"> será fijado antes del 1° de noviembre de cada año para el calendario A y antes del 1 de julio para el calendario B.”</w:t>
      </w:r>
    </w:p>
    <w:p w14:paraId="0EA98C10" w14:textId="55748265" w:rsidR="00855779" w:rsidRPr="00BC4D7A" w:rsidRDefault="00855779" w:rsidP="00331760">
      <w:pPr>
        <w:spacing w:line="360" w:lineRule="auto"/>
        <w:ind w:left="851"/>
        <w:jc w:val="both"/>
        <w:rPr>
          <w:rFonts w:ascii="Arial" w:eastAsia="Times New Roman" w:hAnsi="Arial" w:cs="Arial"/>
          <w:i/>
          <w:iCs/>
          <w:sz w:val="24"/>
          <w:szCs w:val="24"/>
          <w:lang w:val="es-ES_tradnl" w:eastAsia="es-CO"/>
        </w:rPr>
      </w:pPr>
    </w:p>
    <w:p w14:paraId="65CFB88C" w14:textId="0AA1BDA9" w:rsidR="00156135" w:rsidRDefault="00156135" w:rsidP="00331760">
      <w:pPr>
        <w:spacing w:line="360" w:lineRule="auto"/>
        <w:jc w:val="both"/>
        <w:rPr>
          <w:rFonts w:ascii="Arial" w:eastAsia="Times New Roman" w:hAnsi="Arial" w:cs="Arial"/>
          <w:sz w:val="24"/>
          <w:szCs w:val="24"/>
          <w:lang w:val="es-ES_tradnl" w:eastAsia="es-CO"/>
        </w:rPr>
      </w:pPr>
      <w:r w:rsidRPr="00915890">
        <w:rPr>
          <w:rFonts w:ascii="Arial" w:eastAsia="Times New Roman" w:hAnsi="Arial" w:cs="Arial"/>
          <w:sz w:val="24"/>
          <w:szCs w:val="24"/>
          <w:lang w:val="es-ES_tradnl" w:eastAsia="es-CO"/>
        </w:rPr>
        <w:t>Según la norma en coment</w:t>
      </w:r>
      <w:r w:rsidR="00E0495E" w:rsidRPr="00915890">
        <w:rPr>
          <w:rFonts w:ascii="Arial" w:eastAsia="Times New Roman" w:hAnsi="Arial" w:cs="Arial"/>
          <w:sz w:val="24"/>
          <w:szCs w:val="24"/>
          <w:lang w:val="es-ES_tradnl" w:eastAsia="es-CO"/>
        </w:rPr>
        <w:t>o</w:t>
      </w:r>
      <w:r w:rsidR="00DE1729" w:rsidRPr="00915890">
        <w:rPr>
          <w:rFonts w:ascii="Arial" w:eastAsia="Times New Roman" w:hAnsi="Arial" w:cs="Arial"/>
          <w:sz w:val="24"/>
          <w:szCs w:val="24"/>
          <w:lang w:val="es-ES_tradnl" w:eastAsia="es-CO"/>
        </w:rPr>
        <w:t xml:space="preserve">, </w:t>
      </w:r>
      <w:r w:rsidRPr="00915890">
        <w:rPr>
          <w:rFonts w:ascii="Arial" w:eastAsia="Times New Roman" w:hAnsi="Arial" w:cs="Arial"/>
          <w:sz w:val="24"/>
          <w:szCs w:val="24"/>
          <w:lang w:val="es-ES_tradnl" w:eastAsia="es-CO"/>
        </w:rPr>
        <w:t xml:space="preserve">además de las 40 semanas </w:t>
      </w:r>
      <w:r w:rsidR="00C97A97" w:rsidRPr="00915890">
        <w:rPr>
          <w:rFonts w:ascii="Arial" w:eastAsia="Times New Roman" w:hAnsi="Arial" w:cs="Arial"/>
          <w:sz w:val="24"/>
          <w:szCs w:val="24"/>
          <w:lang w:val="es-ES_tradnl" w:eastAsia="es-CO"/>
        </w:rPr>
        <w:t xml:space="preserve">mínimas </w:t>
      </w:r>
      <w:r w:rsidRPr="00915890">
        <w:rPr>
          <w:rFonts w:ascii="Arial" w:eastAsia="Times New Roman" w:hAnsi="Arial" w:cs="Arial"/>
          <w:sz w:val="24"/>
          <w:szCs w:val="24"/>
          <w:lang w:val="es-ES_tradnl" w:eastAsia="es-CO"/>
        </w:rPr>
        <w:t>de trabajo académico</w:t>
      </w:r>
      <w:r w:rsidR="00890710" w:rsidRPr="00915890">
        <w:rPr>
          <w:rFonts w:ascii="Arial" w:eastAsia="Times New Roman" w:hAnsi="Arial" w:cs="Arial"/>
          <w:sz w:val="24"/>
          <w:szCs w:val="24"/>
          <w:lang w:val="es-ES_tradnl" w:eastAsia="es-CO"/>
        </w:rPr>
        <w:t xml:space="preserve"> que están establecidas en la ley</w:t>
      </w:r>
      <w:r w:rsidR="00C97A97" w:rsidRPr="00915890">
        <w:rPr>
          <w:rFonts w:ascii="Arial" w:eastAsia="Times New Roman" w:hAnsi="Arial" w:cs="Arial"/>
          <w:sz w:val="24"/>
          <w:szCs w:val="24"/>
          <w:lang w:val="es-ES_tradnl" w:eastAsia="es-CO"/>
        </w:rPr>
        <w:t xml:space="preserve">, </w:t>
      </w:r>
      <w:r w:rsidRPr="00915890">
        <w:rPr>
          <w:rFonts w:ascii="Arial" w:eastAsia="Times New Roman" w:hAnsi="Arial" w:cs="Arial"/>
          <w:sz w:val="24"/>
          <w:szCs w:val="24"/>
          <w:lang w:val="es-ES_tradnl" w:eastAsia="es-CO"/>
        </w:rPr>
        <w:t>existen</w:t>
      </w:r>
      <w:r w:rsidR="00890710" w:rsidRPr="00915890">
        <w:rPr>
          <w:rFonts w:ascii="Arial" w:eastAsia="Times New Roman" w:hAnsi="Arial" w:cs="Arial"/>
          <w:sz w:val="24"/>
          <w:szCs w:val="24"/>
          <w:lang w:val="es-ES_tradnl" w:eastAsia="es-CO"/>
        </w:rPr>
        <w:t xml:space="preserve"> en el calendario estudiantil</w:t>
      </w:r>
      <w:r w:rsidRPr="00915890">
        <w:rPr>
          <w:rFonts w:ascii="Arial" w:eastAsia="Times New Roman" w:hAnsi="Arial" w:cs="Arial"/>
          <w:sz w:val="24"/>
          <w:szCs w:val="24"/>
          <w:lang w:val="es-ES_tradnl" w:eastAsia="es-CO"/>
        </w:rPr>
        <w:t xml:space="preserve"> las semanas de trabajo institucional</w:t>
      </w:r>
      <w:r w:rsidR="00E0495E" w:rsidRPr="00915890">
        <w:rPr>
          <w:rStyle w:val="Refdenotaalpie"/>
          <w:rFonts w:ascii="Arial" w:hAnsi="Arial" w:cs="Arial"/>
          <w:bCs/>
          <w:sz w:val="24"/>
          <w:szCs w:val="24"/>
          <w:lang w:val="es-ES_tradnl"/>
        </w:rPr>
        <w:footnoteReference w:id="70"/>
      </w:r>
      <w:r w:rsidRPr="00915890">
        <w:rPr>
          <w:rFonts w:ascii="Arial" w:eastAsia="Times New Roman" w:hAnsi="Arial" w:cs="Arial"/>
          <w:sz w:val="24"/>
          <w:szCs w:val="24"/>
          <w:lang w:val="es-ES_tradnl" w:eastAsia="es-CO"/>
        </w:rPr>
        <w:t xml:space="preserve"> y las de receso estudiantil</w:t>
      </w:r>
      <w:r w:rsidR="00915890" w:rsidRPr="00915890">
        <w:rPr>
          <w:rFonts w:ascii="Arial" w:eastAsia="Times New Roman" w:hAnsi="Arial" w:cs="Arial"/>
          <w:sz w:val="24"/>
          <w:szCs w:val="24"/>
          <w:lang w:val="es-ES_tradnl" w:eastAsia="es-CO"/>
        </w:rPr>
        <w:t xml:space="preserve">, correspondiendo a cada </w:t>
      </w:r>
      <w:r w:rsidR="00DE1729" w:rsidRPr="00915890">
        <w:rPr>
          <w:rFonts w:ascii="Arial" w:eastAsia="Times New Roman" w:hAnsi="Arial" w:cs="Arial"/>
          <w:sz w:val="24"/>
          <w:szCs w:val="24"/>
          <w:lang w:val="es-ES_tradnl" w:eastAsia="es-CO"/>
        </w:rPr>
        <w:t>entidad territorial determinar</w:t>
      </w:r>
      <w:r w:rsidR="00915890" w:rsidRPr="00915890">
        <w:rPr>
          <w:rFonts w:ascii="Arial" w:eastAsia="Times New Roman" w:hAnsi="Arial" w:cs="Arial"/>
          <w:sz w:val="24"/>
          <w:szCs w:val="24"/>
          <w:lang w:val="es-ES_tradnl" w:eastAsia="es-CO"/>
        </w:rPr>
        <w:t xml:space="preserve"> de manera previa </w:t>
      </w:r>
      <w:r w:rsidR="00DE1729" w:rsidRPr="00915890">
        <w:rPr>
          <w:rFonts w:ascii="Arial" w:eastAsia="Times New Roman" w:hAnsi="Arial" w:cs="Arial"/>
          <w:sz w:val="24"/>
          <w:szCs w:val="24"/>
          <w:lang w:val="es-ES_tradnl" w:eastAsia="es-CO"/>
        </w:rPr>
        <w:t>l</w:t>
      </w:r>
      <w:r w:rsidR="00E0495E" w:rsidRPr="00915890">
        <w:rPr>
          <w:rFonts w:ascii="Arial" w:eastAsia="Times New Roman" w:hAnsi="Arial" w:cs="Arial"/>
          <w:sz w:val="24"/>
          <w:szCs w:val="24"/>
          <w:lang w:val="es-ES_tradnl" w:eastAsia="es-CO"/>
        </w:rPr>
        <w:t>as fechas exactas en las que estas semanas deberán ejecutarse</w:t>
      </w:r>
      <w:r w:rsidR="00E0495E" w:rsidRPr="00915890">
        <w:rPr>
          <w:rStyle w:val="Refdenotaalpie"/>
          <w:rFonts w:ascii="Arial" w:eastAsia="Times New Roman" w:hAnsi="Arial" w:cs="Arial"/>
          <w:sz w:val="24"/>
          <w:szCs w:val="24"/>
          <w:lang w:val="es-ES_tradnl" w:eastAsia="es-CO"/>
        </w:rPr>
        <w:footnoteReference w:id="71"/>
      </w:r>
      <w:r w:rsidR="00E0495E" w:rsidRPr="00915890">
        <w:rPr>
          <w:rFonts w:ascii="Arial" w:eastAsia="Times New Roman" w:hAnsi="Arial" w:cs="Arial"/>
          <w:sz w:val="24"/>
          <w:szCs w:val="24"/>
          <w:lang w:val="es-ES_tradnl" w:eastAsia="es-CO"/>
        </w:rPr>
        <w:t>.</w:t>
      </w:r>
      <w:r w:rsidR="00772282" w:rsidRPr="00BC4D7A">
        <w:rPr>
          <w:rFonts w:ascii="Arial" w:eastAsia="Times New Roman" w:hAnsi="Arial" w:cs="Arial"/>
          <w:sz w:val="24"/>
          <w:szCs w:val="24"/>
          <w:lang w:val="es-ES_tradnl" w:eastAsia="es-CO"/>
        </w:rPr>
        <w:t xml:space="preserve"> </w:t>
      </w:r>
    </w:p>
    <w:p w14:paraId="795175FF" w14:textId="77777777" w:rsidR="00915890" w:rsidRPr="00BC4D7A" w:rsidRDefault="00915890" w:rsidP="00331760">
      <w:pPr>
        <w:spacing w:line="360" w:lineRule="auto"/>
        <w:jc w:val="both"/>
        <w:rPr>
          <w:rFonts w:ascii="Arial" w:eastAsia="Times New Roman" w:hAnsi="Arial" w:cs="Arial"/>
          <w:sz w:val="24"/>
          <w:szCs w:val="24"/>
          <w:lang w:val="es-ES_tradnl" w:eastAsia="es-CO"/>
        </w:rPr>
      </w:pPr>
    </w:p>
    <w:p w14:paraId="7B3D69EF" w14:textId="7D06D3C2" w:rsidR="00D336E3" w:rsidRPr="00BC4D7A" w:rsidRDefault="0010525A" w:rsidP="00331760">
      <w:pPr>
        <w:spacing w:line="360" w:lineRule="auto"/>
        <w:jc w:val="both"/>
        <w:rPr>
          <w:rFonts w:ascii="Arial" w:hAnsi="Arial" w:cs="Arial"/>
          <w:sz w:val="24"/>
          <w:szCs w:val="24"/>
          <w:lang w:val="es-ES_tradnl"/>
        </w:rPr>
      </w:pPr>
      <w:r>
        <w:rPr>
          <w:rFonts w:ascii="Arial" w:eastAsia="Times New Roman" w:hAnsi="Arial" w:cs="Arial"/>
          <w:sz w:val="24"/>
          <w:szCs w:val="24"/>
          <w:lang w:val="es-ES_tradnl" w:eastAsia="es-CO"/>
        </w:rPr>
        <w:t>Finalmente, c</w:t>
      </w:r>
      <w:r w:rsidR="00855779" w:rsidRPr="00BC4D7A">
        <w:rPr>
          <w:rFonts w:ascii="Arial" w:eastAsia="Times New Roman" w:hAnsi="Arial" w:cs="Arial"/>
          <w:sz w:val="24"/>
          <w:szCs w:val="24"/>
          <w:lang w:val="es-ES_tradnl" w:eastAsia="es-CO"/>
        </w:rPr>
        <w:t>omo se explicó en los antecedentes de esta providencia</w:t>
      </w:r>
      <w:r w:rsidR="00BB05AA" w:rsidRPr="00BC4D7A">
        <w:rPr>
          <w:rFonts w:ascii="Arial" w:eastAsia="Times New Roman" w:hAnsi="Arial" w:cs="Arial"/>
          <w:sz w:val="24"/>
          <w:szCs w:val="24"/>
          <w:lang w:val="es-ES_tradnl" w:eastAsia="es-CO"/>
        </w:rPr>
        <w:t xml:space="preserve">, </w:t>
      </w:r>
      <w:r w:rsidR="00855779" w:rsidRPr="00BC4D7A">
        <w:rPr>
          <w:rFonts w:ascii="Arial" w:eastAsia="Times New Roman" w:hAnsi="Arial" w:cs="Arial"/>
          <w:sz w:val="24"/>
          <w:szCs w:val="24"/>
          <w:lang w:val="es-ES_tradnl" w:eastAsia="es-CO"/>
        </w:rPr>
        <w:t>el D</w:t>
      </w:r>
      <w:r w:rsidR="007B518F" w:rsidRPr="00BC4D7A">
        <w:rPr>
          <w:rFonts w:ascii="Arial" w:eastAsia="Times New Roman" w:hAnsi="Arial" w:cs="Arial"/>
          <w:sz w:val="24"/>
          <w:szCs w:val="24"/>
          <w:lang w:val="es-ES_tradnl" w:eastAsia="es-CO"/>
        </w:rPr>
        <w:t xml:space="preserve">ecreto </w:t>
      </w:r>
      <w:r w:rsidR="00855779" w:rsidRPr="00BC4D7A">
        <w:rPr>
          <w:rFonts w:ascii="Arial" w:eastAsia="Times New Roman" w:hAnsi="Arial" w:cs="Arial"/>
          <w:sz w:val="24"/>
          <w:szCs w:val="24"/>
          <w:lang w:val="es-ES_tradnl" w:eastAsia="es-CO"/>
        </w:rPr>
        <w:t>L</w:t>
      </w:r>
      <w:r w:rsidR="007B518F" w:rsidRPr="00BC4D7A">
        <w:rPr>
          <w:rFonts w:ascii="Arial" w:eastAsia="Times New Roman" w:hAnsi="Arial" w:cs="Arial"/>
          <w:sz w:val="24"/>
          <w:szCs w:val="24"/>
          <w:lang w:val="es-ES_tradnl" w:eastAsia="es-CO"/>
        </w:rPr>
        <w:t>egislativo</w:t>
      </w:r>
      <w:r w:rsidR="00855779" w:rsidRPr="00BC4D7A">
        <w:rPr>
          <w:rFonts w:ascii="Arial" w:eastAsia="Times New Roman" w:hAnsi="Arial" w:cs="Arial"/>
          <w:sz w:val="24"/>
          <w:szCs w:val="24"/>
          <w:lang w:val="es-ES_tradnl" w:eastAsia="es-CO"/>
        </w:rPr>
        <w:t xml:space="preserve"> 660 de 2020 autorizó</w:t>
      </w:r>
      <w:r w:rsidR="00B54805" w:rsidRPr="00BC4D7A">
        <w:rPr>
          <w:rFonts w:ascii="Arial" w:eastAsia="Times New Roman" w:hAnsi="Arial" w:cs="Arial"/>
          <w:sz w:val="24"/>
          <w:szCs w:val="24"/>
          <w:lang w:val="es-ES_tradnl" w:eastAsia="es-CO"/>
        </w:rPr>
        <w:t xml:space="preserve"> </w:t>
      </w:r>
      <w:r w:rsidR="009C51B0" w:rsidRPr="00BC4D7A">
        <w:rPr>
          <w:rFonts w:ascii="Arial" w:eastAsia="Times New Roman" w:hAnsi="Arial" w:cs="Arial"/>
          <w:sz w:val="24"/>
          <w:szCs w:val="24"/>
          <w:lang w:val="es-ES_tradnl" w:eastAsia="es-CO"/>
        </w:rPr>
        <w:t>al M</w:t>
      </w:r>
      <w:r w:rsidR="007B518F" w:rsidRPr="00BC4D7A">
        <w:rPr>
          <w:rFonts w:ascii="Arial" w:eastAsia="Times New Roman" w:hAnsi="Arial" w:cs="Arial"/>
          <w:sz w:val="24"/>
          <w:szCs w:val="24"/>
          <w:lang w:val="es-ES_tradnl" w:eastAsia="es-CO"/>
        </w:rPr>
        <w:t xml:space="preserve">inisterio de Educación </w:t>
      </w:r>
      <w:r w:rsidR="009C51B0" w:rsidRPr="00BC4D7A">
        <w:rPr>
          <w:rFonts w:ascii="Arial" w:eastAsia="Times New Roman" w:hAnsi="Arial" w:cs="Arial"/>
          <w:sz w:val="24"/>
          <w:szCs w:val="24"/>
          <w:lang w:val="es-ES_tradnl" w:eastAsia="es-CO"/>
        </w:rPr>
        <w:t>N</w:t>
      </w:r>
      <w:r w:rsidR="007B518F" w:rsidRPr="00BC4D7A">
        <w:rPr>
          <w:rFonts w:ascii="Arial" w:eastAsia="Times New Roman" w:hAnsi="Arial" w:cs="Arial"/>
          <w:sz w:val="24"/>
          <w:szCs w:val="24"/>
          <w:lang w:val="es-ES_tradnl" w:eastAsia="es-CO"/>
        </w:rPr>
        <w:t>acional</w:t>
      </w:r>
      <w:r w:rsidR="00CE1627" w:rsidRPr="00BC4D7A">
        <w:rPr>
          <w:rFonts w:ascii="Arial" w:eastAsia="Times New Roman" w:hAnsi="Arial" w:cs="Arial"/>
          <w:sz w:val="24"/>
          <w:szCs w:val="24"/>
          <w:lang w:val="es-ES_tradnl" w:eastAsia="es-CO"/>
        </w:rPr>
        <w:t>, previa solicitud motivada de las entidades territoriales,</w:t>
      </w:r>
      <w:r w:rsidR="009C51B0" w:rsidRPr="00BC4D7A">
        <w:rPr>
          <w:rFonts w:ascii="Arial" w:eastAsia="Times New Roman" w:hAnsi="Arial" w:cs="Arial"/>
          <w:sz w:val="24"/>
          <w:szCs w:val="24"/>
          <w:lang w:val="es-ES_tradnl" w:eastAsia="es-CO"/>
        </w:rPr>
        <w:t xml:space="preserve"> a </w:t>
      </w:r>
      <w:r w:rsidR="00855779" w:rsidRPr="00BC4D7A">
        <w:rPr>
          <w:rFonts w:ascii="Arial" w:hAnsi="Arial" w:cs="Arial"/>
          <w:sz w:val="24"/>
          <w:szCs w:val="24"/>
          <w:lang w:val="es-ES_tradnl"/>
        </w:rPr>
        <w:t>organizar las semanas de trabajo académico en períodos di</w:t>
      </w:r>
      <w:r>
        <w:rPr>
          <w:rFonts w:ascii="Arial" w:hAnsi="Arial" w:cs="Arial"/>
          <w:sz w:val="24"/>
          <w:szCs w:val="24"/>
          <w:lang w:val="es-ES_tradnl"/>
        </w:rPr>
        <w:t xml:space="preserve">stintos </w:t>
      </w:r>
      <w:r w:rsidR="00855779" w:rsidRPr="00BC4D7A">
        <w:rPr>
          <w:rFonts w:ascii="Arial" w:hAnsi="Arial" w:cs="Arial"/>
          <w:sz w:val="24"/>
          <w:szCs w:val="24"/>
          <w:lang w:val="es-ES_tradnl"/>
        </w:rPr>
        <w:t xml:space="preserve">a los previstos en el inciso primero </w:t>
      </w:r>
      <w:r w:rsidR="009C51B0" w:rsidRPr="00BC4D7A">
        <w:rPr>
          <w:rFonts w:ascii="Arial" w:hAnsi="Arial" w:cs="Arial"/>
          <w:sz w:val="24"/>
          <w:szCs w:val="24"/>
          <w:lang w:val="es-ES_tradnl"/>
        </w:rPr>
        <w:t>del artículo 86 de la Ley 115 de 1994</w:t>
      </w:r>
      <w:r w:rsidR="00DE1729" w:rsidRPr="00BC4D7A">
        <w:rPr>
          <w:rFonts w:ascii="Arial" w:hAnsi="Arial" w:cs="Arial"/>
          <w:sz w:val="24"/>
          <w:szCs w:val="24"/>
          <w:lang w:val="es-ES_tradnl"/>
        </w:rPr>
        <w:t xml:space="preserve">, es decir, </w:t>
      </w:r>
      <w:r w:rsidR="00CE1627" w:rsidRPr="00BC4D7A">
        <w:rPr>
          <w:rFonts w:ascii="Arial" w:hAnsi="Arial" w:cs="Arial"/>
          <w:sz w:val="24"/>
          <w:szCs w:val="24"/>
          <w:lang w:val="es-ES_tradnl"/>
        </w:rPr>
        <w:t xml:space="preserve">en un lapso menor al de 40 semanas. </w:t>
      </w:r>
      <w:r w:rsidR="00AE6267">
        <w:rPr>
          <w:rFonts w:ascii="Arial" w:hAnsi="Arial" w:cs="Arial"/>
          <w:sz w:val="24"/>
          <w:szCs w:val="24"/>
          <w:lang w:val="es-ES_tradnl"/>
        </w:rPr>
        <w:t xml:space="preserve">De este tema se ocupa el numeral tercero de la Directiva </w:t>
      </w:r>
      <w:r w:rsidR="00AE6267" w:rsidRPr="00724E46">
        <w:rPr>
          <w:rFonts w:ascii="Arial" w:hAnsi="Arial" w:cs="Arial"/>
          <w:i/>
          <w:iCs/>
          <w:sz w:val="24"/>
          <w:szCs w:val="24"/>
          <w:lang w:val="es-ES_tradnl"/>
        </w:rPr>
        <w:t>sub judice</w:t>
      </w:r>
      <w:r w:rsidR="00AE6267">
        <w:rPr>
          <w:rFonts w:ascii="Arial" w:hAnsi="Arial" w:cs="Arial"/>
          <w:sz w:val="24"/>
          <w:szCs w:val="24"/>
          <w:lang w:val="es-ES_tradnl"/>
        </w:rPr>
        <w:t xml:space="preserve">. </w:t>
      </w:r>
    </w:p>
    <w:p w14:paraId="0F55D10A" w14:textId="6A41255A" w:rsidR="00A028A2" w:rsidRPr="00BC4D7A" w:rsidRDefault="00A028A2" w:rsidP="00331760">
      <w:pPr>
        <w:pStyle w:val="Textoindependiente"/>
        <w:spacing w:after="0" w:line="360" w:lineRule="auto"/>
        <w:rPr>
          <w:rFonts w:ascii="Arial" w:hAnsi="Arial" w:cs="Arial"/>
          <w:bCs/>
          <w:sz w:val="24"/>
          <w:szCs w:val="24"/>
          <w:lang w:val="es-ES_tradnl"/>
        </w:rPr>
      </w:pPr>
    </w:p>
    <w:p w14:paraId="6042DACA" w14:textId="5AFFD67C" w:rsidR="00A028A2" w:rsidRPr="00BC4D7A" w:rsidRDefault="00B03F11" w:rsidP="00331760">
      <w:pPr>
        <w:pStyle w:val="Textoindependiente"/>
        <w:numPr>
          <w:ilvl w:val="0"/>
          <w:numId w:val="19"/>
        </w:numPr>
        <w:spacing w:after="0" w:line="360" w:lineRule="auto"/>
        <w:ind w:left="0" w:firstLine="0"/>
        <w:rPr>
          <w:rFonts w:ascii="Arial" w:hAnsi="Arial" w:cs="Arial"/>
          <w:b/>
          <w:sz w:val="24"/>
          <w:szCs w:val="24"/>
          <w:lang w:val="es-ES_tradnl"/>
        </w:rPr>
      </w:pPr>
      <w:bookmarkStart w:id="18" w:name="_Hlk54789196"/>
      <w:r w:rsidRPr="00BC4D7A">
        <w:rPr>
          <w:rFonts w:ascii="Arial" w:hAnsi="Arial" w:cs="Arial"/>
          <w:b/>
          <w:sz w:val="24"/>
          <w:szCs w:val="24"/>
          <w:lang w:val="es-ES_tradnl"/>
        </w:rPr>
        <w:t xml:space="preserve">Directrices para las modificaciones del calendario académico </w:t>
      </w:r>
    </w:p>
    <w:p w14:paraId="23D42D7D" w14:textId="77777777" w:rsidR="008C15D6" w:rsidRPr="00BC4D7A" w:rsidRDefault="008C15D6" w:rsidP="00331760">
      <w:pPr>
        <w:pStyle w:val="Textoindependiente"/>
        <w:spacing w:after="0" w:line="360" w:lineRule="auto"/>
        <w:rPr>
          <w:rFonts w:ascii="Arial" w:hAnsi="Arial" w:cs="Arial"/>
          <w:b/>
          <w:sz w:val="24"/>
          <w:szCs w:val="24"/>
          <w:lang w:val="es-ES_tradnl"/>
        </w:rPr>
      </w:pPr>
    </w:p>
    <w:bookmarkEnd w:id="18"/>
    <w:p w14:paraId="423C4E69" w14:textId="26B6D0C8" w:rsidR="008C15D6" w:rsidRPr="00BC4D7A" w:rsidRDefault="00A36C39"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En </w:t>
      </w:r>
      <w:r w:rsidR="00E7508B" w:rsidRPr="00BC4D7A">
        <w:rPr>
          <w:rFonts w:ascii="Arial" w:hAnsi="Arial" w:cs="Arial"/>
          <w:bCs/>
          <w:sz w:val="24"/>
          <w:szCs w:val="24"/>
          <w:lang w:val="es-ES_tradnl"/>
        </w:rPr>
        <w:t>el literal a) del numeral 3° de</w:t>
      </w:r>
      <w:r w:rsidR="0080563A">
        <w:rPr>
          <w:rFonts w:ascii="Arial" w:hAnsi="Arial" w:cs="Arial"/>
          <w:bCs/>
          <w:sz w:val="24"/>
          <w:szCs w:val="24"/>
          <w:lang w:val="es-ES_tradnl"/>
        </w:rPr>
        <w:t xml:space="preserve">l acto analizado </w:t>
      </w:r>
      <w:r w:rsidR="00A83779" w:rsidRPr="00BC4D7A">
        <w:rPr>
          <w:rFonts w:ascii="Arial" w:hAnsi="Arial" w:cs="Arial"/>
          <w:bCs/>
          <w:sz w:val="24"/>
          <w:szCs w:val="24"/>
          <w:lang w:val="es-ES_tradnl"/>
        </w:rPr>
        <w:t>se dispuso que las entidades territoriales</w:t>
      </w:r>
      <w:r w:rsidR="00725DF0" w:rsidRPr="00BC4D7A">
        <w:rPr>
          <w:rFonts w:ascii="Arial" w:hAnsi="Arial" w:cs="Arial"/>
          <w:bCs/>
          <w:sz w:val="24"/>
          <w:szCs w:val="24"/>
          <w:lang w:val="es-ES_tradnl"/>
        </w:rPr>
        <w:t xml:space="preserve"> que pretendieran </w:t>
      </w:r>
      <w:r w:rsidR="008A206C" w:rsidRPr="00BC4D7A">
        <w:rPr>
          <w:rFonts w:ascii="Arial" w:hAnsi="Arial" w:cs="Arial"/>
          <w:bCs/>
          <w:sz w:val="24"/>
          <w:szCs w:val="24"/>
          <w:lang w:val="es-ES_tradnl"/>
        </w:rPr>
        <w:t>solicitar al Ministerio la modificación de</w:t>
      </w:r>
      <w:r w:rsidR="00725DF0" w:rsidRPr="00BC4D7A">
        <w:rPr>
          <w:rFonts w:ascii="Arial" w:hAnsi="Arial" w:cs="Arial"/>
          <w:bCs/>
          <w:sz w:val="24"/>
          <w:szCs w:val="24"/>
          <w:lang w:val="es-ES_tradnl"/>
        </w:rPr>
        <w:t xml:space="preserve"> su calendario </w:t>
      </w:r>
      <w:r w:rsidR="00B14C64" w:rsidRPr="00BC4D7A">
        <w:rPr>
          <w:rFonts w:ascii="Arial" w:hAnsi="Arial" w:cs="Arial"/>
          <w:bCs/>
          <w:sz w:val="24"/>
          <w:szCs w:val="24"/>
          <w:lang w:val="es-ES_tradnl"/>
        </w:rPr>
        <w:t>académico</w:t>
      </w:r>
      <w:r w:rsidR="008A206C" w:rsidRPr="00BC4D7A">
        <w:rPr>
          <w:rFonts w:ascii="Arial" w:hAnsi="Arial" w:cs="Arial"/>
          <w:bCs/>
          <w:sz w:val="24"/>
          <w:szCs w:val="24"/>
          <w:lang w:val="es-ES_tradnl"/>
        </w:rPr>
        <w:t xml:space="preserve"> debían presentar </w:t>
      </w:r>
      <w:r w:rsidR="0080563A">
        <w:rPr>
          <w:rFonts w:ascii="Arial" w:hAnsi="Arial" w:cs="Arial"/>
          <w:bCs/>
          <w:sz w:val="24"/>
          <w:szCs w:val="24"/>
          <w:lang w:val="es-ES_tradnl"/>
        </w:rPr>
        <w:t>dicha</w:t>
      </w:r>
      <w:r w:rsidR="008A206C" w:rsidRPr="00BC4D7A">
        <w:rPr>
          <w:rFonts w:ascii="Arial" w:hAnsi="Arial" w:cs="Arial"/>
          <w:bCs/>
          <w:sz w:val="24"/>
          <w:szCs w:val="24"/>
          <w:lang w:val="es-ES_tradnl"/>
        </w:rPr>
        <w:t xml:space="preserve"> solicitud acompañada de un </w:t>
      </w:r>
      <w:r w:rsidR="00A83779" w:rsidRPr="00BC4D7A">
        <w:rPr>
          <w:rFonts w:ascii="Arial" w:hAnsi="Arial" w:cs="Arial"/>
          <w:bCs/>
          <w:i/>
          <w:iCs/>
          <w:sz w:val="24"/>
          <w:szCs w:val="24"/>
          <w:lang w:val="es-ES_tradnl"/>
        </w:rPr>
        <w:t>“análisis técnico pedagógico”</w:t>
      </w:r>
      <w:r w:rsidR="0080563A">
        <w:rPr>
          <w:rFonts w:ascii="Arial" w:hAnsi="Arial" w:cs="Arial"/>
          <w:bCs/>
          <w:i/>
          <w:iCs/>
          <w:sz w:val="24"/>
          <w:szCs w:val="24"/>
          <w:lang w:val="es-ES_tradnl"/>
        </w:rPr>
        <w:t>,</w:t>
      </w:r>
      <w:r w:rsidR="00A83779" w:rsidRPr="00BC4D7A">
        <w:rPr>
          <w:rFonts w:ascii="Arial" w:hAnsi="Arial" w:cs="Arial"/>
          <w:bCs/>
          <w:sz w:val="24"/>
          <w:szCs w:val="24"/>
          <w:lang w:val="es-ES_tradnl"/>
        </w:rPr>
        <w:t xml:space="preserve"> </w:t>
      </w:r>
      <w:r w:rsidR="0080563A">
        <w:rPr>
          <w:rFonts w:ascii="Arial" w:hAnsi="Arial" w:cs="Arial"/>
          <w:bCs/>
          <w:sz w:val="24"/>
          <w:szCs w:val="24"/>
          <w:lang w:val="es-ES_tradnl"/>
        </w:rPr>
        <w:t>con sujeción</w:t>
      </w:r>
      <w:r w:rsidR="006245A6" w:rsidRPr="00BC4D7A">
        <w:rPr>
          <w:rFonts w:ascii="Arial" w:hAnsi="Arial" w:cs="Arial"/>
          <w:bCs/>
          <w:sz w:val="24"/>
          <w:szCs w:val="24"/>
          <w:lang w:val="es-ES_tradnl"/>
        </w:rPr>
        <w:t xml:space="preserve"> a </w:t>
      </w:r>
      <w:r w:rsidR="008C15D6" w:rsidRPr="00BC4D7A">
        <w:rPr>
          <w:rFonts w:ascii="Arial" w:hAnsi="Arial" w:cs="Arial"/>
          <w:bCs/>
          <w:sz w:val="24"/>
          <w:szCs w:val="24"/>
          <w:lang w:val="es-ES_tradnl"/>
        </w:rPr>
        <w:t>los siguientes criterios:</w:t>
      </w:r>
    </w:p>
    <w:p w14:paraId="360CC68B" w14:textId="77777777" w:rsidR="008C15D6" w:rsidRPr="00BC4D7A" w:rsidRDefault="008C15D6" w:rsidP="00331760">
      <w:pPr>
        <w:autoSpaceDE w:val="0"/>
        <w:autoSpaceDN w:val="0"/>
        <w:adjustRightInd w:val="0"/>
        <w:rPr>
          <w:rFonts w:ascii="Arial" w:eastAsiaTheme="minorHAnsi" w:hAnsi="Arial" w:cs="Arial"/>
          <w:sz w:val="24"/>
          <w:szCs w:val="24"/>
          <w:lang w:val="es-ES_tradnl"/>
        </w:rPr>
      </w:pPr>
    </w:p>
    <w:p w14:paraId="5680E50E" w14:textId="418B314B" w:rsidR="008C15D6" w:rsidRPr="00BC4D7A" w:rsidRDefault="008C15D6" w:rsidP="00331760">
      <w:pPr>
        <w:autoSpaceDE w:val="0"/>
        <w:autoSpaceDN w:val="0"/>
        <w:adjustRightInd w:val="0"/>
        <w:spacing w:line="276" w:lineRule="auto"/>
        <w:ind w:left="567" w:right="284"/>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lastRenderedPageBreak/>
        <w:t xml:space="preserve">“(i) Priorizar la culminación del primer semestre de trabajo académico, luego de lo cual, se sugiere organizar las semanas restantes contemplando actividades de desarrollo institucional que permitan organizar la prestación del servicio educativo en alternancia en el segundo semestre del año. </w:t>
      </w:r>
    </w:p>
    <w:p w14:paraId="29E03DED" w14:textId="77777777" w:rsidR="008C15D6" w:rsidRPr="00BC4D7A" w:rsidRDefault="008C15D6" w:rsidP="00331760">
      <w:pPr>
        <w:autoSpaceDE w:val="0"/>
        <w:autoSpaceDN w:val="0"/>
        <w:adjustRightInd w:val="0"/>
        <w:spacing w:line="276" w:lineRule="auto"/>
        <w:ind w:left="567" w:right="284"/>
        <w:rPr>
          <w:rFonts w:ascii="Arial" w:eastAsiaTheme="minorHAnsi" w:hAnsi="Arial" w:cs="Arial"/>
          <w:i/>
          <w:iCs/>
          <w:sz w:val="24"/>
          <w:szCs w:val="24"/>
          <w:lang w:val="es-ES_tradnl"/>
        </w:rPr>
      </w:pPr>
    </w:p>
    <w:p w14:paraId="4537D7F3" w14:textId="392C0575" w:rsidR="008C15D6" w:rsidRPr="00BC4D7A" w:rsidRDefault="008C15D6" w:rsidP="00331760">
      <w:pPr>
        <w:pStyle w:val="Default"/>
        <w:spacing w:line="276" w:lineRule="auto"/>
        <w:ind w:left="567" w:right="284"/>
        <w:jc w:val="both"/>
        <w:rPr>
          <w:rFonts w:ascii="Arial" w:hAnsi="Arial" w:cs="Arial"/>
          <w:i/>
          <w:iCs/>
          <w:color w:val="auto"/>
          <w:lang w:val="es-ES_tradnl"/>
        </w:rPr>
      </w:pPr>
      <w:r w:rsidRPr="00BC4D7A">
        <w:rPr>
          <w:rFonts w:ascii="Arial" w:hAnsi="Arial" w:cs="Arial"/>
          <w:i/>
          <w:iCs/>
          <w:color w:val="auto"/>
          <w:lang w:val="es-ES_tradnl"/>
        </w:rPr>
        <w:t>(</w:t>
      </w:r>
      <w:proofErr w:type="spellStart"/>
      <w:r w:rsidRPr="00BC4D7A">
        <w:rPr>
          <w:rFonts w:ascii="Arial" w:hAnsi="Arial" w:cs="Arial"/>
          <w:i/>
          <w:iCs/>
          <w:color w:val="auto"/>
          <w:lang w:val="es-ES_tradnl"/>
        </w:rPr>
        <w:t>ii</w:t>
      </w:r>
      <w:proofErr w:type="spellEnd"/>
      <w:r w:rsidRPr="00BC4D7A">
        <w:rPr>
          <w:rFonts w:ascii="Arial" w:hAnsi="Arial" w:cs="Arial"/>
          <w:i/>
          <w:iCs/>
          <w:color w:val="auto"/>
          <w:lang w:val="es-ES_tradnl"/>
        </w:rPr>
        <w:t xml:space="preserve">) Dependiendo de la evolución de la emergencia sanitaria y de acuerdo con las disposiciones que emita el Ministerio de Salud y Protección Social, las entidades territoriales certificadas pueden solicitar flexibilización del calendario académico de manera diferente para una parte de su jurisdicción, teniendo en cuenta la afectación del COVID-19. </w:t>
      </w:r>
    </w:p>
    <w:p w14:paraId="0A646869" w14:textId="77777777" w:rsidR="008C15D6" w:rsidRPr="00BC4D7A" w:rsidRDefault="008C15D6" w:rsidP="00331760">
      <w:pPr>
        <w:autoSpaceDE w:val="0"/>
        <w:autoSpaceDN w:val="0"/>
        <w:adjustRightInd w:val="0"/>
        <w:spacing w:line="276" w:lineRule="auto"/>
        <w:ind w:left="567" w:right="284"/>
        <w:rPr>
          <w:rFonts w:ascii="Arial" w:eastAsiaTheme="minorHAnsi" w:hAnsi="Arial" w:cs="Arial"/>
          <w:i/>
          <w:iCs/>
          <w:sz w:val="24"/>
          <w:szCs w:val="24"/>
          <w:lang w:val="es-ES_tradnl"/>
        </w:rPr>
      </w:pPr>
    </w:p>
    <w:p w14:paraId="49064389" w14:textId="0A36A4C3" w:rsidR="008C15D6" w:rsidRPr="00BC4D7A" w:rsidRDefault="008C15D6" w:rsidP="00331760">
      <w:pPr>
        <w:autoSpaceDE w:val="0"/>
        <w:autoSpaceDN w:val="0"/>
        <w:adjustRightInd w:val="0"/>
        <w:spacing w:line="276" w:lineRule="auto"/>
        <w:ind w:left="567" w:right="284"/>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t>(</w:t>
      </w:r>
      <w:proofErr w:type="spellStart"/>
      <w:r w:rsidRPr="00BC4D7A">
        <w:rPr>
          <w:rFonts w:ascii="Arial" w:eastAsiaTheme="minorHAnsi" w:hAnsi="Arial" w:cs="Arial"/>
          <w:i/>
          <w:iCs/>
          <w:sz w:val="24"/>
          <w:szCs w:val="24"/>
          <w:lang w:val="es-ES_tradnl"/>
        </w:rPr>
        <w:t>iii</w:t>
      </w:r>
      <w:proofErr w:type="spellEnd"/>
      <w:r w:rsidRPr="00BC4D7A">
        <w:rPr>
          <w:rFonts w:ascii="Arial" w:eastAsiaTheme="minorHAnsi" w:hAnsi="Arial" w:cs="Arial"/>
          <w:i/>
          <w:iCs/>
          <w:sz w:val="24"/>
          <w:szCs w:val="24"/>
          <w:lang w:val="es-ES_tradnl"/>
        </w:rPr>
        <w:t xml:space="preserve">) En aquellos casos en que la secretaría de educación requiera más semanas de desarrollo institucional para organizar la prestación del servicio, ésta podrá solicitar al Ministerio de Educación Nacional, la flexibilización del calendario académico convirtiendo hasta dos (2) semanas de trabajo académico con estudiantes en semanas de desarrollo institucional. </w:t>
      </w:r>
    </w:p>
    <w:p w14:paraId="1059ABE0" w14:textId="77777777" w:rsidR="008C15D6" w:rsidRPr="00BC4D7A" w:rsidRDefault="008C15D6" w:rsidP="00331760">
      <w:pPr>
        <w:autoSpaceDE w:val="0"/>
        <w:autoSpaceDN w:val="0"/>
        <w:adjustRightInd w:val="0"/>
        <w:spacing w:line="276" w:lineRule="auto"/>
        <w:ind w:left="567" w:right="284"/>
        <w:rPr>
          <w:rFonts w:ascii="Arial" w:eastAsiaTheme="minorHAnsi" w:hAnsi="Arial" w:cs="Arial"/>
          <w:i/>
          <w:iCs/>
          <w:sz w:val="24"/>
          <w:szCs w:val="24"/>
          <w:lang w:val="es-ES_tradnl"/>
        </w:rPr>
      </w:pPr>
    </w:p>
    <w:p w14:paraId="3B0D280B" w14:textId="13B0E572" w:rsidR="008C15D6" w:rsidRPr="00BC4D7A" w:rsidRDefault="008C15D6" w:rsidP="00331760">
      <w:pPr>
        <w:pStyle w:val="Default"/>
        <w:spacing w:line="276" w:lineRule="auto"/>
        <w:ind w:left="567" w:right="284"/>
        <w:jc w:val="both"/>
        <w:rPr>
          <w:rFonts w:ascii="Arial" w:hAnsi="Arial" w:cs="Arial"/>
          <w:i/>
          <w:iCs/>
          <w:color w:val="auto"/>
          <w:lang w:val="es-ES_tradnl"/>
        </w:rPr>
      </w:pPr>
      <w:r w:rsidRPr="00BC4D7A">
        <w:rPr>
          <w:rFonts w:ascii="Arial" w:hAnsi="Arial" w:cs="Arial"/>
          <w:i/>
          <w:iCs/>
          <w:color w:val="auto"/>
          <w:lang w:val="es-ES_tradnl"/>
        </w:rPr>
        <w:t>(</w:t>
      </w:r>
      <w:proofErr w:type="spellStart"/>
      <w:r w:rsidRPr="00BC4D7A">
        <w:rPr>
          <w:rFonts w:ascii="Arial" w:hAnsi="Arial" w:cs="Arial"/>
          <w:i/>
          <w:iCs/>
          <w:color w:val="auto"/>
          <w:lang w:val="es-ES_tradnl"/>
        </w:rPr>
        <w:t>iv</w:t>
      </w:r>
      <w:proofErr w:type="spellEnd"/>
      <w:r w:rsidRPr="00BC4D7A">
        <w:rPr>
          <w:rFonts w:ascii="Arial" w:hAnsi="Arial" w:cs="Arial"/>
          <w:i/>
          <w:iCs/>
          <w:color w:val="auto"/>
          <w:lang w:val="es-ES_tradnl"/>
        </w:rPr>
        <w:t xml:space="preserve">) Durante las semanas de desarrollo institucional, los establecimientos educativos priorizarán la organización y planeación del regreso de los estudiantes a clases presenciales, para lo cual diseñarán estrategias que permitan fortalecer las prácticas pedagógicas flexibles y los procesos de evaluación en el marco del trabajo colaborativo e interdisciplinario, considerando la alternancia entre el trabajo académico en casa y el trabajo académico presencial para asegurar la culminación del año escolar y atendiendo lo dispuesto en los lineamientos, orientaciones y protocolos emitidos para el regreso gradual y progresivo de los estudiantes a las aulas. </w:t>
      </w:r>
    </w:p>
    <w:p w14:paraId="02C5F089" w14:textId="77777777" w:rsidR="008C15D6" w:rsidRPr="00BC4D7A" w:rsidRDefault="008C15D6" w:rsidP="00331760">
      <w:pPr>
        <w:autoSpaceDE w:val="0"/>
        <w:autoSpaceDN w:val="0"/>
        <w:adjustRightInd w:val="0"/>
        <w:spacing w:line="276" w:lineRule="auto"/>
        <w:ind w:left="567" w:right="284"/>
        <w:rPr>
          <w:rFonts w:ascii="Arial" w:eastAsiaTheme="minorHAnsi" w:hAnsi="Arial" w:cs="Arial"/>
          <w:i/>
          <w:iCs/>
          <w:sz w:val="24"/>
          <w:szCs w:val="24"/>
          <w:lang w:val="es-ES_tradnl"/>
        </w:rPr>
      </w:pPr>
    </w:p>
    <w:p w14:paraId="7EA976A2" w14:textId="1F8A6788" w:rsidR="008C15D6" w:rsidRDefault="008C15D6" w:rsidP="00331760">
      <w:pPr>
        <w:autoSpaceDE w:val="0"/>
        <w:autoSpaceDN w:val="0"/>
        <w:adjustRightInd w:val="0"/>
        <w:spacing w:line="276" w:lineRule="auto"/>
        <w:ind w:left="567" w:right="284"/>
        <w:jc w:val="both"/>
        <w:rPr>
          <w:rFonts w:ascii="Arial" w:eastAsiaTheme="minorHAnsi" w:hAnsi="Arial" w:cs="Arial"/>
          <w:i/>
          <w:iCs/>
          <w:sz w:val="24"/>
          <w:szCs w:val="24"/>
          <w:lang w:val="es-ES_tradnl"/>
        </w:rPr>
      </w:pPr>
      <w:r w:rsidRPr="00BC4D7A">
        <w:rPr>
          <w:rFonts w:ascii="Arial" w:eastAsiaTheme="minorHAnsi" w:hAnsi="Arial" w:cs="Arial"/>
          <w:i/>
          <w:iCs/>
          <w:sz w:val="24"/>
          <w:szCs w:val="24"/>
          <w:lang w:val="es-ES_tradnl"/>
        </w:rPr>
        <w:t xml:space="preserve">(v) En el caso de las entidades territoriales certificadas que cuenten con calendarios diferentes para comunidades étnicas o por condiciones rurales, deben considerar las particularidades de éstos de manera previa a tramitar las solicitudes de ajuste. </w:t>
      </w:r>
    </w:p>
    <w:p w14:paraId="1BB27CAA" w14:textId="77777777" w:rsidR="00A43C4A" w:rsidRPr="00BC4D7A" w:rsidRDefault="00A43C4A" w:rsidP="00331760">
      <w:pPr>
        <w:autoSpaceDE w:val="0"/>
        <w:autoSpaceDN w:val="0"/>
        <w:adjustRightInd w:val="0"/>
        <w:spacing w:line="276" w:lineRule="auto"/>
        <w:ind w:left="567" w:right="284"/>
        <w:jc w:val="both"/>
        <w:rPr>
          <w:rFonts w:ascii="Arial" w:eastAsiaTheme="minorHAnsi" w:hAnsi="Arial" w:cs="Arial"/>
          <w:i/>
          <w:iCs/>
          <w:sz w:val="24"/>
          <w:szCs w:val="24"/>
          <w:lang w:val="es-ES_tradnl"/>
        </w:rPr>
      </w:pPr>
    </w:p>
    <w:p w14:paraId="692F5069" w14:textId="05730DC6" w:rsidR="008C15D6" w:rsidRPr="00BC4D7A" w:rsidRDefault="008C15D6" w:rsidP="00331760">
      <w:pPr>
        <w:autoSpaceDE w:val="0"/>
        <w:autoSpaceDN w:val="0"/>
        <w:adjustRightInd w:val="0"/>
        <w:spacing w:line="276" w:lineRule="auto"/>
        <w:ind w:left="567" w:right="284"/>
        <w:jc w:val="both"/>
        <w:rPr>
          <w:rFonts w:ascii="Arial" w:hAnsi="Arial" w:cs="Arial"/>
          <w:bCs/>
          <w:i/>
          <w:iCs/>
          <w:sz w:val="24"/>
          <w:szCs w:val="24"/>
          <w:lang w:val="es-ES_tradnl"/>
        </w:rPr>
      </w:pPr>
      <w:r w:rsidRPr="00BC4D7A">
        <w:rPr>
          <w:rFonts w:ascii="Arial" w:eastAsiaTheme="minorHAnsi" w:hAnsi="Arial" w:cs="Arial"/>
          <w:i/>
          <w:iCs/>
          <w:sz w:val="24"/>
          <w:szCs w:val="24"/>
          <w:lang w:val="es-ES_tradnl"/>
        </w:rPr>
        <w:t>(vi) En todo caso se mantendrá la semana de receso estudiantil señalada en el Artículo 2.3.3.1.11.1 del Decreto 1075 de 2015.</w:t>
      </w:r>
      <w:r w:rsidR="00DD339B" w:rsidRPr="00BC4D7A">
        <w:rPr>
          <w:rFonts w:ascii="Arial" w:eastAsiaTheme="minorHAnsi" w:hAnsi="Arial" w:cs="Arial"/>
          <w:i/>
          <w:iCs/>
          <w:sz w:val="24"/>
          <w:szCs w:val="24"/>
          <w:lang w:val="es-ES_tradnl"/>
        </w:rPr>
        <w:t>”</w:t>
      </w:r>
    </w:p>
    <w:p w14:paraId="693E6B51" w14:textId="77777777" w:rsidR="008C15D6" w:rsidRPr="00BC4D7A" w:rsidRDefault="008C15D6" w:rsidP="00331760">
      <w:pPr>
        <w:pStyle w:val="Textoindependiente"/>
        <w:spacing w:after="0" w:line="360" w:lineRule="auto"/>
        <w:rPr>
          <w:rFonts w:ascii="Arial" w:hAnsi="Arial" w:cs="Arial"/>
          <w:bCs/>
          <w:sz w:val="24"/>
          <w:szCs w:val="24"/>
          <w:lang w:val="es-ES_tradnl"/>
        </w:rPr>
      </w:pPr>
    </w:p>
    <w:p w14:paraId="2561AAEA" w14:textId="189AF7A5" w:rsidR="006B0BE7" w:rsidRPr="00BC4D7A" w:rsidRDefault="0058178C" w:rsidP="00331760">
      <w:pPr>
        <w:pStyle w:val="Textoindependiente"/>
        <w:spacing w:after="0" w:line="360" w:lineRule="auto"/>
        <w:rPr>
          <w:rFonts w:ascii="Arial" w:hAnsi="Arial" w:cs="Arial"/>
          <w:bCs/>
          <w:sz w:val="24"/>
          <w:szCs w:val="24"/>
          <w:lang w:val="es-ES_tradnl"/>
        </w:rPr>
      </w:pPr>
      <w:r>
        <w:rPr>
          <w:rFonts w:ascii="Arial" w:hAnsi="Arial" w:cs="Arial"/>
          <w:bCs/>
          <w:sz w:val="24"/>
          <w:szCs w:val="24"/>
          <w:lang w:val="es-ES_tradnl"/>
        </w:rPr>
        <w:t xml:space="preserve">Estas </w:t>
      </w:r>
      <w:r w:rsidR="005D0C0C" w:rsidRPr="00BC4D7A">
        <w:rPr>
          <w:rFonts w:ascii="Arial" w:hAnsi="Arial" w:cs="Arial"/>
          <w:bCs/>
          <w:sz w:val="24"/>
          <w:szCs w:val="24"/>
          <w:lang w:val="es-ES_tradnl"/>
        </w:rPr>
        <w:t xml:space="preserve">exigencias </w:t>
      </w:r>
      <w:r w:rsidR="007F0968" w:rsidRPr="00BC4D7A">
        <w:rPr>
          <w:rFonts w:ascii="Arial" w:hAnsi="Arial" w:cs="Arial"/>
          <w:bCs/>
          <w:sz w:val="24"/>
          <w:szCs w:val="24"/>
          <w:lang w:val="es-ES_tradnl"/>
        </w:rPr>
        <w:t xml:space="preserve">son la manifestación del papel regulador y garante que tiene el Estado en materia de educación y que </w:t>
      </w:r>
      <w:r>
        <w:rPr>
          <w:rFonts w:ascii="Arial" w:hAnsi="Arial" w:cs="Arial"/>
          <w:bCs/>
          <w:sz w:val="24"/>
          <w:szCs w:val="24"/>
          <w:lang w:val="es-ES_tradnl"/>
        </w:rPr>
        <w:t>busca garantizar</w:t>
      </w:r>
      <w:r w:rsidR="007F0968" w:rsidRPr="00BC4D7A">
        <w:rPr>
          <w:rFonts w:ascii="Arial" w:hAnsi="Arial" w:cs="Arial"/>
          <w:bCs/>
          <w:sz w:val="24"/>
          <w:szCs w:val="24"/>
          <w:lang w:val="es-ES_tradnl"/>
        </w:rPr>
        <w:t xml:space="preserve"> la adecuada prestación de este servicio público </w:t>
      </w:r>
      <w:r>
        <w:rPr>
          <w:rFonts w:ascii="Arial" w:hAnsi="Arial" w:cs="Arial"/>
          <w:bCs/>
          <w:sz w:val="24"/>
          <w:szCs w:val="24"/>
          <w:lang w:val="es-ES_tradnl"/>
        </w:rPr>
        <w:t xml:space="preserve">a todos los habitantes del territorio nacional </w:t>
      </w:r>
      <w:r w:rsidR="007F0968" w:rsidRPr="00BC4D7A">
        <w:rPr>
          <w:rFonts w:ascii="Arial" w:hAnsi="Arial" w:cs="Arial"/>
          <w:bCs/>
          <w:sz w:val="24"/>
          <w:szCs w:val="24"/>
          <w:lang w:val="es-ES_tradnl"/>
        </w:rPr>
        <w:t>(artículo 67</w:t>
      </w:r>
      <w:r>
        <w:rPr>
          <w:rFonts w:ascii="Arial" w:hAnsi="Arial" w:cs="Arial"/>
          <w:bCs/>
          <w:sz w:val="24"/>
          <w:szCs w:val="24"/>
          <w:lang w:val="es-ES_tradnl"/>
        </w:rPr>
        <w:t xml:space="preserve"> superior</w:t>
      </w:r>
      <w:r w:rsidR="007F0968" w:rsidRPr="00BC4D7A">
        <w:rPr>
          <w:rFonts w:ascii="Arial" w:hAnsi="Arial" w:cs="Arial"/>
          <w:bCs/>
          <w:sz w:val="24"/>
          <w:szCs w:val="24"/>
          <w:lang w:val="es-ES_tradnl"/>
        </w:rPr>
        <w:t>)</w:t>
      </w:r>
      <w:r>
        <w:rPr>
          <w:rFonts w:ascii="Arial" w:hAnsi="Arial" w:cs="Arial"/>
          <w:bCs/>
          <w:sz w:val="24"/>
          <w:szCs w:val="24"/>
          <w:lang w:val="es-ES_tradnl"/>
        </w:rPr>
        <w:t xml:space="preserve">, así como de </w:t>
      </w:r>
      <w:r w:rsidR="006B0BE7" w:rsidRPr="00BC4D7A">
        <w:rPr>
          <w:rFonts w:ascii="Arial" w:hAnsi="Arial" w:cs="Arial"/>
          <w:bCs/>
          <w:sz w:val="24"/>
          <w:szCs w:val="24"/>
          <w:lang w:val="es-ES_tradnl"/>
        </w:rPr>
        <w:t xml:space="preserve">la potestad reglamentaria </w:t>
      </w:r>
      <w:r>
        <w:rPr>
          <w:rFonts w:ascii="Arial" w:hAnsi="Arial" w:cs="Arial"/>
          <w:bCs/>
          <w:sz w:val="24"/>
          <w:szCs w:val="24"/>
          <w:lang w:val="es-ES_tradnl"/>
        </w:rPr>
        <w:t xml:space="preserve">prevista </w:t>
      </w:r>
      <w:r w:rsidR="006B0BE7" w:rsidRPr="00BC4D7A">
        <w:rPr>
          <w:rFonts w:ascii="Arial" w:hAnsi="Arial" w:cs="Arial"/>
          <w:bCs/>
          <w:sz w:val="24"/>
          <w:szCs w:val="24"/>
          <w:lang w:val="es-ES_tradnl"/>
        </w:rPr>
        <w:t>en cabeza del Gobierno Nacional</w:t>
      </w:r>
      <w:r>
        <w:rPr>
          <w:rFonts w:ascii="Arial" w:hAnsi="Arial" w:cs="Arial"/>
          <w:bCs/>
          <w:sz w:val="24"/>
          <w:szCs w:val="24"/>
          <w:lang w:val="es-ES_tradnl"/>
        </w:rPr>
        <w:t xml:space="preserve"> y</w:t>
      </w:r>
      <w:r w:rsidR="006B0BE7" w:rsidRPr="00BC4D7A">
        <w:rPr>
          <w:rFonts w:ascii="Arial" w:hAnsi="Arial" w:cs="Arial"/>
          <w:bCs/>
          <w:sz w:val="24"/>
          <w:szCs w:val="24"/>
          <w:lang w:val="es-ES_tradnl"/>
        </w:rPr>
        <w:t xml:space="preserve"> contemplada en el numeral 11 del artículo 189 </w:t>
      </w:r>
      <w:r>
        <w:rPr>
          <w:rFonts w:ascii="Arial" w:hAnsi="Arial" w:cs="Arial"/>
          <w:bCs/>
          <w:sz w:val="24"/>
          <w:szCs w:val="24"/>
          <w:lang w:val="es-ES_tradnl"/>
        </w:rPr>
        <w:t>de la Carta</w:t>
      </w:r>
      <w:r w:rsidR="00F90992" w:rsidRPr="00BC4D7A">
        <w:rPr>
          <w:rFonts w:ascii="Arial" w:hAnsi="Arial" w:cs="Arial"/>
          <w:bCs/>
          <w:sz w:val="24"/>
          <w:szCs w:val="24"/>
          <w:lang w:val="es-ES_tradnl"/>
        </w:rPr>
        <w:t>.</w:t>
      </w:r>
    </w:p>
    <w:p w14:paraId="60068F15" w14:textId="77777777" w:rsidR="006B0BE7" w:rsidRPr="00BC4D7A" w:rsidRDefault="006B0BE7" w:rsidP="00331760">
      <w:pPr>
        <w:pStyle w:val="Textoindependiente"/>
        <w:spacing w:after="0" w:line="360" w:lineRule="auto"/>
        <w:rPr>
          <w:rFonts w:ascii="Arial" w:hAnsi="Arial" w:cs="Arial"/>
          <w:bCs/>
          <w:sz w:val="24"/>
          <w:szCs w:val="24"/>
          <w:lang w:val="es-ES_tradnl"/>
        </w:rPr>
      </w:pPr>
    </w:p>
    <w:p w14:paraId="668DA580" w14:textId="6EF4541B" w:rsidR="00E7508B" w:rsidRPr="00BC4D7A" w:rsidRDefault="0058178C" w:rsidP="00331760">
      <w:pPr>
        <w:pStyle w:val="Textoindependiente"/>
        <w:spacing w:after="0" w:line="360" w:lineRule="auto"/>
        <w:rPr>
          <w:rFonts w:ascii="Arial" w:hAnsi="Arial" w:cs="Arial"/>
          <w:bCs/>
          <w:sz w:val="24"/>
          <w:szCs w:val="24"/>
          <w:lang w:val="es-ES_tradnl"/>
        </w:rPr>
      </w:pPr>
      <w:r>
        <w:rPr>
          <w:rFonts w:ascii="Arial" w:hAnsi="Arial" w:cs="Arial"/>
          <w:bCs/>
          <w:sz w:val="24"/>
          <w:szCs w:val="24"/>
          <w:lang w:val="es-ES_tradnl"/>
        </w:rPr>
        <w:lastRenderedPageBreak/>
        <w:t xml:space="preserve">En ese sentido, se trata de disposiciones que resultan acordes con </w:t>
      </w:r>
      <w:r w:rsidRPr="00BC4D7A">
        <w:rPr>
          <w:rFonts w:ascii="Arial" w:hAnsi="Arial" w:cs="Arial"/>
          <w:bCs/>
          <w:sz w:val="24"/>
          <w:szCs w:val="24"/>
          <w:lang w:val="es-ES_tradnl"/>
        </w:rPr>
        <w:t>l</w:t>
      </w:r>
      <w:r>
        <w:rPr>
          <w:rFonts w:ascii="Arial" w:hAnsi="Arial" w:cs="Arial"/>
          <w:bCs/>
          <w:sz w:val="24"/>
          <w:szCs w:val="24"/>
          <w:lang w:val="es-ES_tradnl"/>
        </w:rPr>
        <w:t xml:space="preserve">os mandatos constitucionales y </w:t>
      </w:r>
      <w:r w:rsidR="00E023DF" w:rsidRPr="00BC4D7A">
        <w:rPr>
          <w:rFonts w:ascii="Arial" w:hAnsi="Arial" w:cs="Arial"/>
          <w:bCs/>
          <w:sz w:val="24"/>
          <w:szCs w:val="24"/>
          <w:lang w:val="es-ES_tradnl"/>
        </w:rPr>
        <w:t>no</w:t>
      </w:r>
      <w:r w:rsidR="006B0BE7" w:rsidRPr="00BC4D7A">
        <w:rPr>
          <w:rFonts w:ascii="Arial" w:hAnsi="Arial" w:cs="Arial"/>
          <w:bCs/>
          <w:sz w:val="24"/>
          <w:szCs w:val="24"/>
          <w:lang w:val="es-ES_tradnl"/>
        </w:rPr>
        <w:t xml:space="preserve"> comporta</w:t>
      </w:r>
      <w:r w:rsidR="00E023DF" w:rsidRPr="00BC4D7A">
        <w:rPr>
          <w:rFonts w:ascii="Arial" w:hAnsi="Arial" w:cs="Arial"/>
          <w:bCs/>
          <w:sz w:val="24"/>
          <w:szCs w:val="24"/>
          <w:lang w:val="es-ES_tradnl"/>
        </w:rPr>
        <w:t>n</w:t>
      </w:r>
      <w:r w:rsidR="006B0BE7" w:rsidRPr="00BC4D7A">
        <w:rPr>
          <w:rFonts w:ascii="Arial" w:hAnsi="Arial" w:cs="Arial"/>
          <w:bCs/>
          <w:sz w:val="24"/>
          <w:szCs w:val="24"/>
          <w:lang w:val="es-ES_tradnl"/>
        </w:rPr>
        <w:t xml:space="preserve"> vulneración </w:t>
      </w:r>
      <w:r>
        <w:rPr>
          <w:rFonts w:ascii="Arial" w:hAnsi="Arial" w:cs="Arial"/>
          <w:bCs/>
          <w:sz w:val="24"/>
          <w:szCs w:val="24"/>
          <w:lang w:val="es-ES_tradnl"/>
        </w:rPr>
        <w:t>de</w:t>
      </w:r>
      <w:r w:rsidR="006B0BE7" w:rsidRPr="00BC4D7A">
        <w:rPr>
          <w:rFonts w:ascii="Arial" w:hAnsi="Arial" w:cs="Arial"/>
          <w:bCs/>
          <w:sz w:val="24"/>
          <w:szCs w:val="24"/>
          <w:lang w:val="es-ES_tradnl"/>
        </w:rPr>
        <w:t xml:space="preserve"> </w:t>
      </w:r>
      <w:r>
        <w:rPr>
          <w:rFonts w:ascii="Arial" w:hAnsi="Arial" w:cs="Arial"/>
          <w:bCs/>
          <w:sz w:val="24"/>
          <w:szCs w:val="24"/>
          <w:lang w:val="es-ES_tradnl"/>
        </w:rPr>
        <w:t>d</w:t>
      </w:r>
      <w:r w:rsidR="006B0BE7" w:rsidRPr="00BC4D7A">
        <w:rPr>
          <w:rFonts w:ascii="Arial" w:hAnsi="Arial" w:cs="Arial"/>
          <w:bCs/>
          <w:sz w:val="24"/>
          <w:szCs w:val="24"/>
          <w:lang w:val="es-ES_tradnl"/>
        </w:rPr>
        <w:t>erecho fundamental</w:t>
      </w:r>
      <w:r>
        <w:rPr>
          <w:rFonts w:ascii="Arial" w:hAnsi="Arial" w:cs="Arial"/>
          <w:bCs/>
          <w:sz w:val="24"/>
          <w:szCs w:val="24"/>
          <w:lang w:val="es-ES_tradnl"/>
        </w:rPr>
        <w:t xml:space="preserve"> alguno; </w:t>
      </w:r>
      <w:r w:rsidR="00CB7475" w:rsidRPr="00BC4D7A">
        <w:rPr>
          <w:rFonts w:ascii="Arial" w:hAnsi="Arial" w:cs="Arial"/>
          <w:bCs/>
          <w:sz w:val="24"/>
          <w:szCs w:val="24"/>
          <w:lang w:val="es-ES_tradnl"/>
        </w:rPr>
        <w:t xml:space="preserve">por el </w:t>
      </w:r>
      <w:r w:rsidR="00BF71A7" w:rsidRPr="00BC4D7A">
        <w:rPr>
          <w:rFonts w:ascii="Arial" w:hAnsi="Arial" w:cs="Arial"/>
          <w:bCs/>
          <w:sz w:val="24"/>
          <w:szCs w:val="24"/>
          <w:lang w:val="es-ES_tradnl"/>
        </w:rPr>
        <w:t>contrario,</w:t>
      </w:r>
      <w:r w:rsidR="00CB7475" w:rsidRPr="00BC4D7A">
        <w:rPr>
          <w:rFonts w:ascii="Arial" w:hAnsi="Arial" w:cs="Arial"/>
          <w:bCs/>
          <w:sz w:val="24"/>
          <w:szCs w:val="24"/>
          <w:lang w:val="es-ES_tradnl"/>
        </w:rPr>
        <w:t xml:space="preserve"> </w:t>
      </w:r>
      <w:r>
        <w:rPr>
          <w:rFonts w:ascii="Arial" w:hAnsi="Arial" w:cs="Arial"/>
          <w:bCs/>
          <w:sz w:val="24"/>
          <w:szCs w:val="24"/>
          <w:lang w:val="es-ES_tradnl"/>
        </w:rPr>
        <w:t xml:space="preserve">ellas </w:t>
      </w:r>
      <w:r w:rsidR="00CB7475" w:rsidRPr="00BC4D7A">
        <w:rPr>
          <w:rFonts w:ascii="Arial" w:hAnsi="Arial" w:cs="Arial"/>
          <w:bCs/>
          <w:sz w:val="24"/>
          <w:szCs w:val="24"/>
          <w:lang w:val="es-ES_tradnl"/>
        </w:rPr>
        <w:t>se centra</w:t>
      </w:r>
      <w:r w:rsidR="00E7508B" w:rsidRPr="00BC4D7A">
        <w:rPr>
          <w:rFonts w:ascii="Arial" w:hAnsi="Arial" w:cs="Arial"/>
          <w:bCs/>
          <w:sz w:val="24"/>
          <w:szCs w:val="24"/>
          <w:lang w:val="es-ES_tradnl"/>
        </w:rPr>
        <w:t>n</w:t>
      </w:r>
      <w:r w:rsidR="00CB7475" w:rsidRPr="00BC4D7A">
        <w:rPr>
          <w:rFonts w:ascii="Arial" w:hAnsi="Arial" w:cs="Arial"/>
          <w:bCs/>
          <w:sz w:val="24"/>
          <w:szCs w:val="24"/>
          <w:lang w:val="es-ES_tradnl"/>
        </w:rPr>
        <w:t xml:space="preserve"> en el carácter de servicio público de la educación</w:t>
      </w:r>
      <w:r w:rsidR="00952732" w:rsidRPr="00BC4D7A">
        <w:rPr>
          <w:rFonts w:ascii="Arial" w:hAnsi="Arial" w:cs="Arial"/>
          <w:bCs/>
          <w:sz w:val="24"/>
          <w:szCs w:val="24"/>
          <w:lang w:val="es-ES_tradnl"/>
        </w:rPr>
        <w:t xml:space="preserve">, </w:t>
      </w:r>
      <w:r w:rsidR="00CB7475" w:rsidRPr="00BC4D7A">
        <w:rPr>
          <w:rFonts w:ascii="Arial" w:hAnsi="Arial" w:cs="Arial"/>
          <w:bCs/>
          <w:sz w:val="24"/>
          <w:szCs w:val="24"/>
          <w:lang w:val="es-ES_tradnl"/>
        </w:rPr>
        <w:t xml:space="preserve">disponiendo los requerimientos con los que </w:t>
      </w:r>
      <w:r w:rsidR="00952732" w:rsidRPr="00BC4D7A">
        <w:rPr>
          <w:rFonts w:ascii="Arial" w:hAnsi="Arial" w:cs="Arial"/>
          <w:bCs/>
          <w:sz w:val="24"/>
          <w:szCs w:val="24"/>
          <w:lang w:val="es-ES_tradnl"/>
        </w:rPr>
        <w:t xml:space="preserve">se </w:t>
      </w:r>
      <w:r w:rsidR="00CB7475" w:rsidRPr="00BC4D7A">
        <w:rPr>
          <w:rFonts w:ascii="Arial" w:hAnsi="Arial" w:cs="Arial"/>
          <w:bCs/>
          <w:sz w:val="24"/>
          <w:szCs w:val="24"/>
          <w:lang w:val="es-ES_tradnl"/>
        </w:rPr>
        <w:t>deben contar para que su prestación sea efectiva</w:t>
      </w:r>
      <w:r>
        <w:rPr>
          <w:rFonts w:ascii="Arial" w:hAnsi="Arial" w:cs="Arial"/>
          <w:bCs/>
          <w:sz w:val="24"/>
          <w:szCs w:val="24"/>
          <w:lang w:val="es-ES_tradnl"/>
        </w:rPr>
        <w:t>,</w:t>
      </w:r>
      <w:r w:rsidR="00CB7475" w:rsidRPr="00BC4D7A">
        <w:rPr>
          <w:rFonts w:ascii="Arial" w:hAnsi="Arial" w:cs="Arial"/>
          <w:bCs/>
          <w:sz w:val="24"/>
          <w:szCs w:val="24"/>
          <w:lang w:val="es-ES_tradnl"/>
        </w:rPr>
        <w:t xml:space="preserve"> en el marco de la flexibilización que </w:t>
      </w:r>
      <w:r w:rsidR="004D111D" w:rsidRPr="00BC4D7A">
        <w:rPr>
          <w:rFonts w:ascii="Arial" w:hAnsi="Arial" w:cs="Arial"/>
          <w:bCs/>
          <w:sz w:val="24"/>
          <w:szCs w:val="24"/>
          <w:lang w:val="es-ES_tradnl"/>
        </w:rPr>
        <w:t xml:space="preserve">se </w:t>
      </w:r>
      <w:r w:rsidR="00CB7475" w:rsidRPr="00BC4D7A">
        <w:rPr>
          <w:rFonts w:ascii="Arial" w:hAnsi="Arial" w:cs="Arial"/>
          <w:bCs/>
          <w:sz w:val="24"/>
          <w:szCs w:val="24"/>
          <w:lang w:val="es-ES_tradnl"/>
        </w:rPr>
        <w:t xml:space="preserve">planteó </w:t>
      </w:r>
      <w:r w:rsidR="004D111D" w:rsidRPr="00BC4D7A">
        <w:rPr>
          <w:rFonts w:ascii="Arial" w:hAnsi="Arial" w:cs="Arial"/>
          <w:bCs/>
          <w:sz w:val="24"/>
          <w:szCs w:val="24"/>
          <w:lang w:val="es-ES_tradnl"/>
        </w:rPr>
        <w:t xml:space="preserve">en </w:t>
      </w:r>
      <w:r w:rsidR="00CB7475" w:rsidRPr="00BC4D7A">
        <w:rPr>
          <w:rFonts w:ascii="Arial" w:hAnsi="Arial" w:cs="Arial"/>
          <w:bCs/>
          <w:sz w:val="24"/>
          <w:szCs w:val="24"/>
          <w:lang w:val="es-ES_tradnl"/>
        </w:rPr>
        <w:t>el Decreto 637 de 2020 y se materializó con el Decreto Legislativo 660 de 2020.</w:t>
      </w:r>
      <w:r w:rsidR="00A03156" w:rsidRPr="00BC4D7A">
        <w:rPr>
          <w:rFonts w:ascii="Arial" w:hAnsi="Arial" w:cs="Arial"/>
          <w:bCs/>
          <w:sz w:val="24"/>
          <w:szCs w:val="24"/>
          <w:lang w:val="es-ES_tradnl"/>
        </w:rPr>
        <w:t xml:space="preserve"> </w:t>
      </w:r>
    </w:p>
    <w:p w14:paraId="0E79FD9C" w14:textId="77777777" w:rsidR="006B3C35" w:rsidRPr="00BC4D7A" w:rsidRDefault="006B3C35" w:rsidP="00331760">
      <w:pPr>
        <w:pStyle w:val="Textoindependiente"/>
        <w:spacing w:after="0" w:line="360" w:lineRule="auto"/>
        <w:rPr>
          <w:rFonts w:ascii="Arial" w:hAnsi="Arial" w:cs="Arial"/>
          <w:bCs/>
          <w:sz w:val="24"/>
          <w:szCs w:val="24"/>
          <w:lang w:val="es-ES_tradnl"/>
        </w:rPr>
      </w:pPr>
    </w:p>
    <w:p w14:paraId="49004445" w14:textId="1EF55782" w:rsidR="00837377" w:rsidRPr="00BC4D7A" w:rsidRDefault="004D111D" w:rsidP="00331760">
      <w:pPr>
        <w:pStyle w:val="Textoindependiente"/>
        <w:spacing w:after="0" w:line="360" w:lineRule="auto"/>
        <w:rPr>
          <w:rFonts w:ascii="Arial" w:hAnsi="Arial" w:cs="Arial"/>
          <w:bCs/>
          <w:sz w:val="24"/>
          <w:szCs w:val="24"/>
          <w:lang w:val="es-ES_tradnl"/>
        </w:rPr>
      </w:pPr>
      <w:r w:rsidRPr="006027CF">
        <w:rPr>
          <w:rFonts w:ascii="Arial" w:hAnsi="Arial" w:cs="Arial"/>
          <w:bCs/>
          <w:sz w:val="24"/>
          <w:szCs w:val="24"/>
          <w:lang w:val="es-ES_tradnl"/>
        </w:rPr>
        <w:t>Así, r</w:t>
      </w:r>
      <w:r w:rsidR="00837377" w:rsidRPr="006027CF">
        <w:rPr>
          <w:rFonts w:ascii="Arial" w:hAnsi="Arial" w:cs="Arial"/>
          <w:bCs/>
          <w:sz w:val="24"/>
          <w:szCs w:val="24"/>
          <w:lang w:val="es-ES_tradnl"/>
        </w:rPr>
        <w:t>esulta ajustado al ordenamiento jurídico que</w:t>
      </w:r>
      <w:r w:rsidR="0058178C" w:rsidRPr="006027CF">
        <w:rPr>
          <w:rFonts w:ascii="Arial" w:hAnsi="Arial" w:cs="Arial"/>
          <w:bCs/>
          <w:sz w:val="24"/>
          <w:szCs w:val="24"/>
          <w:lang w:val="es-ES_tradnl"/>
        </w:rPr>
        <w:t xml:space="preserve">, frente a la posibilidad de solicitar modificaciones al calendario académico que pudieran </w:t>
      </w:r>
      <w:r w:rsidR="00A84586" w:rsidRPr="006027CF">
        <w:rPr>
          <w:rFonts w:ascii="Arial" w:hAnsi="Arial" w:cs="Arial"/>
          <w:bCs/>
          <w:sz w:val="24"/>
          <w:szCs w:val="24"/>
          <w:lang w:val="es-ES_tradnl"/>
        </w:rPr>
        <w:t>afectar</w:t>
      </w:r>
      <w:r w:rsidR="0058178C" w:rsidRPr="006027CF">
        <w:rPr>
          <w:rFonts w:ascii="Arial" w:hAnsi="Arial" w:cs="Arial"/>
          <w:bCs/>
          <w:sz w:val="24"/>
          <w:szCs w:val="24"/>
          <w:lang w:val="es-ES_tradnl"/>
        </w:rPr>
        <w:t xml:space="preserve"> la calidad de la educación que reciben los estudiantes y el cumplimiento de los propósitos previstos para cada año escolar,</w:t>
      </w:r>
      <w:r w:rsidR="00837377" w:rsidRPr="006027CF">
        <w:rPr>
          <w:rFonts w:ascii="Arial" w:hAnsi="Arial" w:cs="Arial"/>
          <w:bCs/>
          <w:sz w:val="24"/>
          <w:szCs w:val="24"/>
          <w:lang w:val="es-ES_tradnl"/>
        </w:rPr>
        <w:t xml:space="preserve"> </w:t>
      </w:r>
      <w:r w:rsidR="00A84586" w:rsidRPr="006027CF">
        <w:rPr>
          <w:rFonts w:ascii="Arial" w:hAnsi="Arial" w:cs="Arial"/>
          <w:bCs/>
          <w:sz w:val="24"/>
          <w:szCs w:val="24"/>
          <w:lang w:val="es-ES_tradnl"/>
        </w:rPr>
        <w:t xml:space="preserve">el Ministerio prevea unos mínimos que deben ser observados por las entidades territoriales, mínimos que permitirán garantizar que dichas modificaciones no incidan negativamente en el servicio prestado. </w:t>
      </w:r>
    </w:p>
    <w:p w14:paraId="30B586F4" w14:textId="3F070AD8" w:rsidR="00CB7475" w:rsidRPr="00BC4D7A" w:rsidRDefault="00CB7475" w:rsidP="00331760">
      <w:pPr>
        <w:pStyle w:val="Textoindependiente"/>
        <w:spacing w:after="0" w:line="360" w:lineRule="auto"/>
        <w:rPr>
          <w:rFonts w:ascii="Arial" w:hAnsi="Arial" w:cs="Arial"/>
          <w:bCs/>
          <w:sz w:val="24"/>
          <w:szCs w:val="24"/>
          <w:lang w:val="es-ES_tradnl"/>
        </w:rPr>
      </w:pPr>
    </w:p>
    <w:p w14:paraId="2A65568A" w14:textId="77777777" w:rsidR="00D57170" w:rsidRDefault="00BF71A7"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Tampoco se </w:t>
      </w:r>
      <w:r w:rsidR="00A84586">
        <w:rPr>
          <w:rFonts w:ascii="Arial" w:hAnsi="Arial" w:cs="Arial"/>
          <w:bCs/>
          <w:sz w:val="24"/>
          <w:szCs w:val="24"/>
          <w:lang w:val="es-ES_tradnl"/>
        </w:rPr>
        <w:t xml:space="preserve">advierte contradicción alguna con las </w:t>
      </w:r>
      <w:r w:rsidRPr="00BC4D7A">
        <w:rPr>
          <w:rFonts w:ascii="Arial" w:hAnsi="Arial" w:cs="Arial"/>
          <w:bCs/>
          <w:sz w:val="24"/>
          <w:szCs w:val="24"/>
          <w:lang w:val="es-ES_tradnl"/>
        </w:rPr>
        <w:t xml:space="preserve">disposiciones de la ley estatutaria de los estados de excepción, en especial en cuanto a la inviolabilidad de derechos intangibles, la prohibición de reproducir </w:t>
      </w:r>
      <w:r w:rsidR="00472DB8" w:rsidRPr="00BC4D7A">
        <w:rPr>
          <w:rFonts w:ascii="Arial" w:hAnsi="Arial" w:cs="Arial"/>
          <w:bCs/>
          <w:sz w:val="24"/>
          <w:szCs w:val="24"/>
          <w:lang w:val="es-ES_tradnl"/>
        </w:rPr>
        <w:t xml:space="preserve">normas </w:t>
      </w:r>
      <w:r w:rsidRPr="00BC4D7A">
        <w:rPr>
          <w:rFonts w:ascii="Arial" w:hAnsi="Arial" w:cs="Arial"/>
          <w:bCs/>
          <w:sz w:val="24"/>
          <w:szCs w:val="24"/>
          <w:lang w:val="es-ES_tradnl"/>
        </w:rPr>
        <w:t>declaradas inconstitucionales</w:t>
      </w:r>
      <w:r w:rsidR="00472DB8" w:rsidRPr="00BC4D7A">
        <w:rPr>
          <w:rFonts w:ascii="Arial" w:hAnsi="Arial" w:cs="Arial"/>
          <w:bCs/>
          <w:sz w:val="24"/>
          <w:szCs w:val="24"/>
          <w:lang w:val="es-ES_tradnl"/>
        </w:rPr>
        <w:t xml:space="preserve"> o el menoscabo de los derechos sociales de los trabajadores. </w:t>
      </w:r>
    </w:p>
    <w:p w14:paraId="342556E1" w14:textId="77777777" w:rsidR="00D57170" w:rsidRDefault="00D57170" w:rsidP="00331760">
      <w:pPr>
        <w:pStyle w:val="Textoindependiente"/>
        <w:spacing w:after="0" w:line="360" w:lineRule="auto"/>
        <w:rPr>
          <w:rFonts w:ascii="Arial" w:hAnsi="Arial" w:cs="Arial"/>
          <w:bCs/>
          <w:sz w:val="24"/>
          <w:szCs w:val="24"/>
          <w:lang w:val="es-ES_tradnl"/>
        </w:rPr>
      </w:pPr>
    </w:p>
    <w:p w14:paraId="17929678" w14:textId="091B7492" w:rsidR="00952732" w:rsidRPr="00D57170" w:rsidRDefault="00816A14"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No obstante, s</w:t>
      </w:r>
      <w:r w:rsidR="004D111D" w:rsidRPr="00BC4D7A">
        <w:rPr>
          <w:rFonts w:ascii="Arial" w:hAnsi="Arial" w:cs="Arial"/>
          <w:bCs/>
          <w:sz w:val="24"/>
          <w:szCs w:val="24"/>
          <w:lang w:val="es-ES_tradnl"/>
        </w:rPr>
        <w:t xml:space="preserve">obre este último asunto </w:t>
      </w:r>
      <w:r w:rsidR="00472DB8" w:rsidRPr="00BC4D7A">
        <w:rPr>
          <w:rFonts w:ascii="Arial" w:hAnsi="Arial" w:cs="Arial"/>
          <w:bCs/>
          <w:sz w:val="24"/>
          <w:szCs w:val="24"/>
          <w:lang w:val="es-ES_tradnl"/>
        </w:rPr>
        <w:t xml:space="preserve">uno de los intervinientes solicitó </w:t>
      </w:r>
      <w:r w:rsidR="00B6477B" w:rsidRPr="00BC4D7A">
        <w:rPr>
          <w:rFonts w:ascii="Arial" w:hAnsi="Arial" w:cs="Arial"/>
          <w:bCs/>
          <w:sz w:val="24"/>
          <w:szCs w:val="24"/>
          <w:lang w:val="es-ES_tradnl"/>
        </w:rPr>
        <w:t xml:space="preserve">que </w:t>
      </w:r>
      <w:r w:rsidR="00472DB8" w:rsidRPr="00BC4D7A">
        <w:rPr>
          <w:rFonts w:ascii="Arial" w:hAnsi="Arial" w:cs="Arial"/>
          <w:bCs/>
          <w:sz w:val="24"/>
          <w:szCs w:val="24"/>
          <w:lang w:val="es-ES_tradnl"/>
        </w:rPr>
        <w:t>se declar</w:t>
      </w:r>
      <w:r w:rsidR="008F3D03" w:rsidRPr="00BC4D7A">
        <w:rPr>
          <w:rFonts w:ascii="Arial" w:hAnsi="Arial" w:cs="Arial"/>
          <w:bCs/>
          <w:sz w:val="24"/>
          <w:szCs w:val="24"/>
          <w:lang w:val="es-ES_tradnl"/>
        </w:rPr>
        <w:t xml:space="preserve">e </w:t>
      </w:r>
      <w:r w:rsidR="00472DB8" w:rsidRPr="00BC4D7A">
        <w:rPr>
          <w:rFonts w:ascii="Arial" w:hAnsi="Arial" w:cs="Arial"/>
          <w:bCs/>
          <w:sz w:val="24"/>
          <w:szCs w:val="24"/>
          <w:lang w:val="es-ES_tradnl"/>
        </w:rPr>
        <w:t>la legalidad condicionada de esta disposición,</w:t>
      </w:r>
      <w:r w:rsidR="00F90992" w:rsidRPr="00BC4D7A">
        <w:rPr>
          <w:rFonts w:ascii="Arial" w:hAnsi="Arial" w:cs="Arial"/>
          <w:bCs/>
          <w:sz w:val="24"/>
          <w:szCs w:val="24"/>
          <w:lang w:val="es-ES_tradnl"/>
        </w:rPr>
        <w:t xml:space="preserve"> </w:t>
      </w:r>
      <w:r w:rsidR="00D57170">
        <w:rPr>
          <w:rFonts w:ascii="Arial" w:hAnsi="Arial" w:cs="Arial"/>
          <w:bCs/>
          <w:sz w:val="24"/>
          <w:szCs w:val="24"/>
          <w:lang w:val="es-ES_tradnl"/>
        </w:rPr>
        <w:t xml:space="preserve">a fin de que se indique que en ningún caso las entidades </w:t>
      </w:r>
      <w:r w:rsidR="00985731" w:rsidRPr="00BC4D7A">
        <w:rPr>
          <w:rFonts w:ascii="Arial" w:hAnsi="Arial" w:cs="Arial"/>
          <w:bCs/>
          <w:sz w:val="24"/>
          <w:szCs w:val="24"/>
          <w:lang w:val="es-ES_tradnl"/>
        </w:rPr>
        <w:t>territoriales</w:t>
      </w:r>
      <w:r w:rsidR="00D57170">
        <w:rPr>
          <w:rFonts w:ascii="Arial" w:hAnsi="Arial" w:cs="Arial"/>
          <w:bCs/>
          <w:sz w:val="24"/>
          <w:szCs w:val="24"/>
          <w:lang w:val="es-ES_tradnl"/>
        </w:rPr>
        <w:t xml:space="preserve"> podrán</w:t>
      </w:r>
      <w:r w:rsidR="00985731" w:rsidRPr="00BC4D7A">
        <w:rPr>
          <w:rFonts w:ascii="Arial" w:hAnsi="Arial" w:cs="Arial"/>
          <w:bCs/>
          <w:sz w:val="24"/>
          <w:szCs w:val="24"/>
          <w:lang w:val="es-ES_tradnl"/>
        </w:rPr>
        <w:t xml:space="preserve"> </w:t>
      </w:r>
      <w:r w:rsidR="00F90992" w:rsidRPr="00BC4D7A">
        <w:rPr>
          <w:rFonts w:ascii="Arial" w:hAnsi="Arial" w:cs="Arial"/>
          <w:bCs/>
          <w:sz w:val="24"/>
          <w:szCs w:val="24"/>
          <w:lang w:val="es-ES_tradnl"/>
        </w:rPr>
        <w:t xml:space="preserve">modificar </w:t>
      </w:r>
      <w:r w:rsidR="00D57170">
        <w:rPr>
          <w:rFonts w:ascii="Arial" w:hAnsi="Arial" w:cs="Arial"/>
          <w:bCs/>
          <w:sz w:val="24"/>
          <w:szCs w:val="24"/>
          <w:lang w:val="es-ES_tradnl"/>
        </w:rPr>
        <w:t xml:space="preserve">el número de </w:t>
      </w:r>
      <w:r w:rsidR="00F90992" w:rsidRPr="00BC4D7A">
        <w:rPr>
          <w:rFonts w:ascii="Arial" w:hAnsi="Arial" w:cs="Arial"/>
          <w:bCs/>
          <w:sz w:val="24"/>
          <w:szCs w:val="24"/>
          <w:lang w:val="es-ES_tradnl"/>
        </w:rPr>
        <w:t xml:space="preserve">semanas de descanso de los </w:t>
      </w:r>
      <w:r w:rsidR="00F90992" w:rsidRPr="00D57170">
        <w:rPr>
          <w:rFonts w:ascii="Arial" w:hAnsi="Arial" w:cs="Arial"/>
          <w:bCs/>
          <w:sz w:val="24"/>
          <w:szCs w:val="24"/>
          <w:lang w:val="es-ES_tradnl"/>
        </w:rPr>
        <w:t>docentes,</w:t>
      </w:r>
      <w:r w:rsidR="00472DB8" w:rsidRPr="00D57170">
        <w:rPr>
          <w:rFonts w:ascii="Arial" w:hAnsi="Arial" w:cs="Arial"/>
          <w:bCs/>
          <w:sz w:val="24"/>
          <w:szCs w:val="24"/>
          <w:lang w:val="es-ES_tradnl"/>
        </w:rPr>
        <w:t xml:space="preserve"> </w:t>
      </w:r>
      <w:r w:rsidR="00D57170" w:rsidRPr="00D57170">
        <w:rPr>
          <w:rFonts w:ascii="Arial" w:hAnsi="Arial" w:cs="Arial"/>
          <w:bCs/>
          <w:sz w:val="24"/>
          <w:szCs w:val="24"/>
          <w:lang w:val="es-ES_tradnl"/>
        </w:rPr>
        <w:t xml:space="preserve">riesgo que, según aducen, ya se habría materializado en </w:t>
      </w:r>
      <w:r w:rsidR="00F90992" w:rsidRPr="00D57170">
        <w:rPr>
          <w:rFonts w:ascii="Arial" w:hAnsi="Arial" w:cs="Arial"/>
          <w:bCs/>
          <w:sz w:val="24"/>
          <w:szCs w:val="24"/>
          <w:lang w:val="es-ES_tradnl"/>
        </w:rPr>
        <w:t>algun</w:t>
      </w:r>
      <w:r w:rsidR="00D57170" w:rsidRPr="00D57170">
        <w:rPr>
          <w:rFonts w:ascii="Arial" w:hAnsi="Arial" w:cs="Arial"/>
          <w:bCs/>
          <w:sz w:val="24"/>
          <w:szCs w:val="24"/>
          <w:lang w:val="es-ES_tradnl"/>
        </w:rPr>
        <w:t>os municipios</w:t>
      </w:r>
      <w:r w:rsidR="00F90992" w:rsidRPr="00D57170">
        <w:rPr>
          <w:rFonts w:ascii="Arial" w:hAnsi="Arial" w:cs="Arial"/>
          <w:bCs/>
          <w:sz w:val="24"/>
          <w:szCs w:val="24"/>
          <w:lang w:val="es-ES_tradnl"/>
        </w:rPr>
        <w:t xml:space="preserve">. </w:t>
      </w:r>
    </w:p>
    <w:p w14:paraId="27C5A00F" w14:textId="77777777" w:rsidR="00952732" w:rsidRPr="00D57170" w:rsidRDefault="00952732" w:rsidP="00331760">
      <w:pPr>
        <w:pStyle w:val="Textoindependiente"/>
        <w:spacing w:after="0" w:line="360" w:lineRule="auto"/>
        <w:rPr>
          <w:rFonts w:ascii="Arial" w:hAnsi="Arial" w:cs="Arial"/>
          <w:bCs/>
          <w:sz w:val="24"/>
          <w:szCs w:val="24"/>
          <w:lang w:val="es-ES_tradnl"/>
        </w:rPr>
      </w:pPr>
    </w:p>
    <w:p w14:paraId="22DF8633" w14:textId="4E746318" w:rsidR="00816A14" w:rsidRDefault="00472DB8" w:rsidP="00331760">
      <w:pPr>
        <w:pStyle w:val="Textoindependiente"/>
        <w:spacing w:after="0" w:line="360" w:lineRule="auto"/>
        <w:rPr>
          <w:rFonts w:ascii="Arial" w:eastAsia="Times New Roman" w:hAnsi="Arial" w:cs="Arial"/>
          <w:sz w:val="24"/>
          <w:szCs w:val="24"/>
          <w:lang w:val="es-ES_tradnl" w:eastAsia="es-CO"/>
        </w:rPr>
      </w:pPr>
      <w:r w:rsidRPr="00814898">
        <w:rPr>
          <w:rFonts w:ascii="Arial" w:hAnsi="Arial" w:cs="Arial"/>
          <w:bCs/>
          <w:sz w:val="24"/>
          <w:szCs w:val="24"/>
          <w:lang w:val="es-ES_tradnl"/>
        </w:rPr>
        <w:t>Sobre e</w:t>
      </w:r>
      <w:r w:rsidR="00D57170" w:rsidRPr="00814898">
        <w:rPr>
          <w:rFonts w:ascii="Arial" w:hAnsi="Arial" w:cs="Arial"/>
          <w:bCs/>
          <w:sz w:val="24"/>
          <w:szCs w:val="24"/>
          <w:lang w:val="es-ES_tradnl"/>
        </w:rPr>
        <w:t>ste</w:t>
      </w:r>
      <w:r w:rsidRPr="00814898">
        <w:rPr>
          <w:rFonts w:ascii="Arial" w:hAnsi="Arial" w:cs="Arial"/>
          <w:bCs/>
          <w:sz w:val="24"/>
          <w:szCs w:val="24"/>
          <w:lang w:val="es-ES_tradnl"/>
        </w:rPr>
        <w:t xml:space="preserve"> punto</w:t>
      </w:r>
      <w:r w:rsidR="00BE6F72" w:rsidRPr="00814898">
        <w:rPr>
          <w:rFonts w:ascii="Arial" w:hAnsi="Arial" w:cs="Arial"/>
          <w:bCs/>
          <w:sz w:val="24"/>
          <w:szCs w:val="24"/>
          <w:lang w:val="es-ES_tradnl"/>
        </w:rPr>
        <w:t>, debe señalarse que</w:t>
      </w:r>
      <w:r w:rsidR="00D57170" w:rsidRPr="00814898">
        <w:rPr>
          <w:rFonts w:ascii="Arial" w:hAnsi="Arial" w:cs="Arial"/>
          <w:bCs/>
          <w:sz w:val="24"/>
          <w:szCs w:val="24"/>
          <w:lang w:val="es-ES_tradnl"/>
        </w:rPr>
        <w:t>, de acuerdo con</w:t>
      </w:r>
      <w:r w:rsidR="00BE6F72" w:rsidRPr="00814898">
        <w:rPr>
          <w:rFonts w:ascii="Arial" w:hAnsi="Arial" w:cs="Arial"/>
          <w:bCs/>
          <w:sz w:val="24"/>
          <w:szCs w:val="24"/>
          <w:lang w:val="es-ES_tradnl"/>
        </w:rPr>
        <w:t xml:space="preserve"> el </w:t>
      </w:r>
      <w:r w:rsidR="00D10911" w:rsidRPr="00814898">
        <w:rPr>
          <w:rFonts w:ascii="Arial" w:hAnsi="Arial" w:cs="Arial"/>
          <w:bCs/>
          <w:sz w:val="24"/>
          <w:szCs w:val="24"/>
          <w:lang w:val="es-ES_tradnl"/>
        </w:rPr>
        <w:t xml:space="preserve">literal c) del numeral 1° del </w:t>
      </w:r>
      <w:r w:rsidR="00BE6F72" w:rsidRPr="00814898">
        <w:rPr>
          <w:rFonts w:ascii="Arial" w:hAnsi="Arial" w:cs="Arial"/>
          <w:bCs/>
          <w:sz w:val="24"/>
          <w:szCs w:val="24"/>
          <w:lang w:val="es-ES_tradnl"/>
        </w:rPr>
        <w:t>artículo</w:t>
      </w:r>
      <w:r w:rsidR="00BE6F72" w:rsidRPr="00814898">
        <w:rPr>
          <w:rFonts w:ascii="Arial" w:eastAsia="Times New Roman" w:hAnsi="Arial" w:cs="Arial"/>
          <w:b/>
          <w:bCs/>
          <w:i/>
          <w:iCs/>
          <w:sz w:val="24"/>
          <w:szCs w:val="24"/>
          <w:lang w:val="es-ES_tradnl" w:eastAsia="es-CO"/>
        </w:rPr>
        <w:t xml:space="preserve"> </w:t>
      </w:r>
      <w:r w:rsidR="00BE6F72" w:rsidRPr="00814898">
        <w:rPr>
          <w:rFonts w:ascii="Arial" w:eastAsia="Times New Roman" w:hAnsi="Arial" w:cs="Arial"/>
          <w:sz w:val="24"/>
          <w:szCs w:val="24"/>
          <w:lang w:val="es-ES_tradnl" w:eastAsia="es-CO"/>
        </w:rPr>
        <w:t>2.4.3.4.1 del Decreto 1075 de 2015</w:t>
      </w:r>
      <w:r w:rsidR="00D10911" w:rsidRPr="00814898">
        <w:rPr>
          <w:rStyle w:val="Refdenotaalpie"/>
          <w:rFonts w:ascii="Arial" w:eastAsia="Times New Roman" w:hAnsi="Arial" w:cs="Arial"/>
          <w:sz w:val="24"/>
          <w:szCs w:val="24"/>
          <w:lang w:val="es-ES_tradnl" w:eastAsia="es-CO"/>
        </w:rPr>
        <w:footnoteReference w:id="72"/>
      </w:r>
      <w:r w:rsidR="00D57170" w:rsidRPr="00814898">
        <w:rPr>
          <w:rFonts w:ascii="Arial" w:eastAsia="Times New Roman" w:hAnsi="Arial" w:cs="Arial"/>
          <w:sz w:val="24"/>
          <w:szCs w:val="24"/>
          <w:lang w:val="es-ES_tradnl" w:eastAsia="es-CO"/>
        </w:rPr>
        <w:t>,</w:t>
      </w:r>
      <w:r w:rsidR="00BE6F72" w:rsidRPr="00814898">
        <w:rPr>
          <w:rFonts w:ascii="Arial" w:eastAsia="Times New Roman" w:hAnsi="Arial" w:cs="Arial"/>
          <w:sz w:val="24"/>
          <w:szCs w:val="24"/>
          <w:lang w:val="es-ES_tradnl" w:eastAsia="es-CO"/>
        </w:rPr>
        <w:t xml:space="preserve"> durante el calendario académico los docentes y los directivos gozar</w:t>
      </w:r>
      <w:r w:rsidR="008378DC" w:rsidRPr="00814898">
        <w:rPr>
          <w:rFonts w:ascii="Arial" w:eastAsia="Times New Roman" w:hAnsi="Arial" w:cs="Arial"/>
          <w:sz w:val="24"/>
          <w:szCs w:val="24"/>
          <w:lang w:val="es-ES_tradnl" w:eastAsia="es-CO"/>
        </w:rPr>
        <w:t>á</w:t>
      </w:r>
      <w:r w:rsidR="00D10911" w:rsidRPr="00814898">
        <w:rPr>
          <w:rFonts w:ascii="Arial" w:eastAsia="Times New Roman" w:hAnsi="Arial" w:cs="Arial"/>
          <w:sz w:val="24"/>
          <w:szCs w:val="24"/>
          <w:lang w:val="es-ES_tradnl" w:eastAsia="es-CO"/>
        </w:rPr>
        <w:t>n</w:t>
      </w:r>
      <w:r w:rsidR="00BE6F72" w:rsidRPr="00814898">
        <w:rPr>
          <w:rFonts w:ascii="Arial" w:eastAsia="Times New Roman" w:hAnsi="Arial" w:cs="Arial"/>
          <w:sz w:val="24"/>
          <w:szCs w:val="24"/>
          <w:lang w:val="es-ES_tradnl" w:eastAsia="es-CO"/>
        </w:rPr>
        <w:t xml:space="preserve"> de </w:t>
      </w:r>
      <w:r w:rsidR="00D57170" w:rsidRPr="00814898">
        <w:rPr>
          <w:rFonts w:ascii="Arial" w:eastAsia="Times New Roman" w:hAnsi="Arial" w:cs="Arial"/>
          <w:sz w:val="24"/>
          <w:szCs w:val="24"/>
          <w:lang w:val="es-ES_tradnl" w:eastAsia="es-CO"/>
        </w:rPr>
        <w:t>siete</w:t>
      </w:r>
      <w:r w:rsidR="00BE6F72" w:rsidRPr="00814898">
        <w:rPr>
          <w:rFonts w:ascii="Arial" w:eastAsia="Times New Roman" w:hAnsi="Arial" w:cs="Arial"/>
          <w:sz w:val="24"/>
          <w:szCs w:val="24"/>
          <w:lang w:val="es-ES_tradnl" w:eastAsia="es-CO"/>
        </w:rPr>
        <w:t xml:space="preserve"> semanas de vacaciones, en tanto, como se explicó al inicio de este capítulo, será la entidad territorial </w:t>
      </w:r>
      <w:r w:rsidR="00816A14" w:rsidRPr="00814898">
        <w:rPr>
          <w:rFonts w:ascii="Arial" w:eastAsia="Times New Roman" w:hAnsi="Arial" w:cs="Arial"/>
          <w:sz w:val="24"/>
          <w:szCs w:val="24"/>
          <w:lang w:val="es-ES_tradnl" w:eastAsia="es-CO"/>
        </w:rPr>
        <w:t>la que</w:t>
      </w:r>
      <w:r w:rsidR="00BE6F72" w:rsidRPr="00814898">
        <w:rPr>
          <w:rFonts w:ascii="Arial" w:eastAsia="Times New Roman" w:hAnsi="Arial" w:cs="Arial"/>
          <w:sz w:val="24"/>
          <w:szCs w:val="24"/>
          <w:lang w:val="es-ES_tradnl" w:eastAsia="es-CO"/>
        </w:rPr>
        <w:t xml:space="preserve"> fijar</w:t>
      </w:r>
      <w:r w:rsidR="00985731" w:rsidRPr="00814898">
        <w:rPr>
          <w:rFonts w:ascii="Arial" w:eastAsia="Times New Roman" w:hAnsi="Arial" w:cs="Arial"/>
          <w:sz w:val="24"/>
          <w:szCs w:val="24"/>
          <w:lang w:val="es-ES_tradnl" w:eastAsia="es-CO"/>
        </w:rPr>
        <w:t>á</w:t>
      </w:r>
      <w:r w:rsidR="00BE6F72" w:rsidRPr="00814898">
        <w:rPr>
          <w:rFonts w:ascii="Arial" w:eastAsia="Times New Roman" w:hAnsi="Arial" w:cs="Arial"/>
          <w:sz w:val="24"/>
          <w:szCs w:val="24"/>
          <w:lang w:val="es-ES_tradnl" w:eastAsia="es-CO"/>
        </w:rPr>
        <w:t xml:space="preserve"> las fechas exactas en las que </w:t>
      </w:r>
      <w:r w:rsidR="00D10911" w:rsidRPr="00814898">
        <w:rPr>
          <w:rFonts w:ascii="Arial" w:eastAsia="Times New Roman" w:hAnsi="Arial" w:cs="Arial"/>
          <w:sz w:val="24"/>
          <w:szCs w:val="24"/>
          <w:lang w:val="es-ES_tradnl" w:eastAsia="es-CO"/>
        </w:rPr>
        <w:t xml:space="preserve">dichas semanas podrán disfrutarse. </w:t>
      </w:r>
    </w:p>
    <w:p w14:paraId="620A72C6" w14:textId="77777777" w:rsidR="00B14C64" w:rsidRPr="00814898" w:rsidRDefault="00B14C64" w:rsidP="00331760">
      <w:pPr>
        <w:pStyle w:val="Textoindependiente"/>
        <w:spacing w:after="0" w:line="360" w:lineRule="auto"/>
        <w:rPr>
          <w:rFonts w:ascii="Arial" w:eastAsia="Times New Roman" w:hAnsi="Arial" w:cs="Arial"/>
          <w:sz w:val="24"/>
          <w:szCs w:val="24"/>
          <w:lang w:val="es-ES_tradnl" w:eastAsia="es-CO"/>
        </w:rPr>
      </w:pPr>
    </w:p>
    <w:p w14:paraId="2575A0C3" w14:textId="3173B787" w:rsidR="00816A14" w:rsidRPr="00814898" w:rsidRDefault="00D57170" w:rsidP="00331760">
      <w:pPr>
        <w:pStyle w:val="Textoindependiente"/>
        <w:spacing w:after="0" w:line="360" w:lineRule="auto"/>
        <w:rPr>
          <w:rFonts w:ascii="Arial" w:hAnsi="Arial" w:cs="Arial"/>
          <w:bCs/>
          <w:sz w:val="24"/>
          <w:szCs w:val="24"/>
          <w:lang w:val="es-ES_tradnl"/>
        </w:rPr>
      </w:pPr>
      <w:r w:rsidRPr="00814898">
        <w:rPr>
          <w:rFonts w:ascii="Arial" w:eastAsia="Times New Roman" w:hAnsi="Arial" w:cs="Arial"/>
          <w:sz w:val="24"/>
          <w:szCs w:val="24"/>
          <w:lang w:val="es-ES_tradnl" w:eastAsia="es-CO"/>
        </w:rPr>
        <w:t>R</w:t>
      </w:r>
      <w:r w:rsidR="00816A14" w:rsidRPr="00814898">
        <w:rPr>
          <w:rFonts w:ascii="Arial" w:eastAsia="Times New Roman" w:hAnsi="Arial" w:cs="Arial"/>
          <w:sz w:val="24"/>
          <w:szCs w:val="24"/>
          <w:lang w:val="es-ES_tradnl" w:eastAsia="es-CO"/>
        </w:rPr>
        <w:t xml:space="preserve">evisada la </w:t>
      </w:r>
      <w:r w:rsidR="00647F36" w:rsidRPr="00814898">
        <w:rPr>
          <w:rFonts w:ascii="Arial" w:eastAsia="Times New Roman" w:hAnsi="Arial" w:cs="Arial"/>
          <w:sz w:val="24"/>
          <w:szCs w:val="24"/>
          <w:lang w:val="es-ES_tradnl" w:eastAsia="es-CO"/>
        </w:rPr>
        <w:t>Directiva</w:t>
      </w:r>
      <w:r w:rsidR="00816A14" w:rsidRPr="00814898">
        <w:rPr>
          <w:rFonts w:ascii="Arial" w:eastAsia="Times New Roman" w:hAnsi="Arial" w:cs="Arial"/>
          <w:sz w:val="24"/>
          <w:szCs w:val="24"/>
          <w:lang w:val="es-ES_tradnl" w:eastAsia="es-CO"/>
        </w:rPr>
        <w:t xml:space="preserve"> </w:t>
      </w:r>
      <w:r w:rsidRPr="00814898">
        <w:rPr>
          <w:rFonts w:ascii="Arial" w:eastAsia="Times New Roman" w:hAnsi="Arial" w:cs="Arial"/>
          <w:sz w:val="24"/>
          <w:szCs w:val="24"/>
          <w:lang w:val="es-ES_tradnl" w:eastAsia="es-CO"/>
        </w:rPr>
        <w:t xml:space="preserve">No. </w:t>
      </w:r>
      <w:r w:rsidR="00816A14" w:rsidRPr="00814898">
        <w:rPr>
          <w:rFonts w:ascii="Arial" w:eastAsia="Times New Roman" w:hAnsi="Arial" w:cs="Arial"/>
          <w:sz w:val="24"/>
          <w:szCs w:val="24"/>
          <w:lang w:val="es-ES_tradnl" w:eastAsia="es-CO"/>
        </w:rPr>
        <w:t xml:space="preserve">11 de 29 de mayo de 2020, la Sala encuentra que esta no </w:t>
      </w:r>
      <w:r w:rsidR="0000159B" w:rsidRPr="00814898">
        <w:rPr>
          <w:rFonts w:ascii="Arial" w:eastAsia="Times New Roman" w:hAnsi="Arial" w:cs="Arial"/>
          <w:sz w:val="24"/>
          <w:szCs w:val="24"/>
          <w:lang w:val="es-ES_tradnl" w:eastAsia="es-CO"/>
        </w:rPr>
        <w:t xml:space="preserve">se refiere a la </w:t>
      </w:r>
      <w:r w:rsidR="00816A14" w:rsidRPr="00814898">
        <w:rPr>
          <w:rFonts w:ascii="Arial" w:eastAsia="Times New Roman" w:hAnsi="Arial" w:cs="Arial"/>
          <w:sz w:val="24"/>
          <w:szCs w:val="24"/>
          <w:lang w:val="es-ES_tradnl" w:eastAsia="es-CO"/>
        </w:rPr>
        <w:t>modifica</w:t>
      </w:r>
      <w:r w:rsidR="0000159B" w:rsidRPr="00814898">
        <w:rPr>
          <w:rFonts w:ascii="Arial" w:eastAsia="Times New Roman" w:hAnsi="Arial" w:cs="Arial"/>
          <w:sz w:val="24"/>
          <w:szCs w:val="24"/>
          <w:lang w:val="es-ES_tradnl" w:eastAsia="es-CO"/>
        </w:rPr>
        <w:t>ción de</w:t>
      </w:r>
      <w:r w:rsidR="00816A14" w:rsidRPr="00814898">
        <w:rPr>
          <w:rFonts w:ascii="Arial" w:eastAsia="Times New Roman" w:hAnsi="Arial" w:cs="Arial"/>
          <w:sz w:val="24"/>
          <w:szCs w:val="24"/>
          <w:lang w:val="es-ES_tradnl" w:eastAsia="es-CO"/>
        </w:rPr>
        <w:t xml:space="preserve">l número de semanas de vacaciones que el Decreto 1075 de 2015 previó para los docentes, </w:t>
      </w:r>
      <w:r w:rsidR="008378DC" w:rsidRPr="00814898">
        <w:rPr>
          <w:rFonts w:ascii="Arial" w:hAnsi="Arial" w:cs="Arial"/>
          <w:bCs/>
          <w:sz w:val="24"/>
          <w:szCs w:val="24"/>
          <w:lang w:val="es-ES_tradnl"/>
        </w:rPr>
        <w:t>por lo</w:t>
      </w:r>
      <w:r w:rsidR="00816A14" w:rsidRPr="00814898">
        <w:rPr>
          <w:rFonts w:ascii="Arial" w:hAnsi="Arial" w:cs="Arial"/>
          <w:bCs/>
          <w:sz w:val="24"/>
          <w:szCs w:val="24"/>
          <w:lang w:val="es-ES_tradnl"/>
        </w:rPr>
        <w:t xml:space="preserve"> que</w:t>
      </w:r>
      <w:r w:rsidR="0000159B" w:rsidRPr="00814898">
        <w:rPr>
          <w:rFonts w:ascii="Arial" w:hAnsi="Arial" w:cs="Arial"/>
          <w:bCs/>
          <w:sz w:val="24"/>
          <w:szCs w:val="24"/>
          <w:lang w:val="es-ES_tradnl"/>
        </w:rPr>
        <w:t xml:space="preserve"> </w:t>
      </w:r>
      <w:r w:rsidR="00814898" w:rsidRPr="00814898">
        <w:rPr>
          <w:rFonts w:ascii="Arial" w:hAnsi="Arial" w:cs="Arial"/>
          <w:bCs/>
          <w:sz w:val="24"/>
          <w:szCs w:val="24"/>
          <w:lang w:val="es-ES_tradnl"/>
        </w:rPr>
        <w:t>el asunto planteado resulta ser ajeno a la disposición que aquí se analiza;</w:t>
      </w:r>
      <w:r w:rsidR="00816A14" w:rsidRPr="00814898">
        <w:rPr>
          <w:rFonts w:ascii="Arial" w:hAnsi="Arial" w:cs="Arial"/>
          <w:bCs/>
          <w:sz w:val="24"/>
          <w:szCs w:val="24"/>
          <w:lang w:val="es-ES_tradnl"/>
        </w:rPr>
        <w:t xml:space="preserve"> </w:t>
      </w:r>
      <w:r w:rsidR="00814898" w:rsidRPr="00814898">
        <w:rPr>
          <w:rFonts w:ascii="Arial" w:hAnsi="Arial" w:cs="Arial"/>
          <w:bCs/>
          <w:sz w:val="24"/>
          <w:szCs w:val="24"/>
          <w:lang w:val="es-ES_tradnl"/>
        </w:rPr>
        <w:t xml:space="preserve">y si bien es posible que </w:t>
      </w:r>
      <w:r w:rsidR="00816A14" w:rsidRPr="00814898">
        <w:rPr>
          <w:rFonts w:ascii="Arial" w:hAnsi="Arial" w:cs="Arial"/>
          <w:bCs/>
          <w:sz w:val="24"/>
          <w:szCs w:val="24"/>
          <w:lang w:val="es-ES_tradnl"/>
        </w:rPr>
        <w:t xml:space="preserve">la modificación del calendario académico eventualmente </w:t>
      </w:r>
      <w:r w:rsidR="00814898" w:rsidRPr="00814898">
        <w:rPr>
          <w:rFonts w:ascii="Arial" w:hAnsi="Arial" w:cs="Arial"/>
          <w:bCs/>
          <w:sz w:val="24"/>
          <w:szCs w:val="24"/>
          <w:lang w:val="es-ES_tradnl"/>
        </w:rPr>
        <w:t>acarree</w:t>
      </w:r>
      <w:r w:rsidR="00816A14" w:rsidRPr="00814898">
        <w:rPr>
          <w:rFonts w:ascii="Arial" w:hAnsi="Arial" w:cs="Arial"/>
          <w:bCs/>
          <w:sz w:val="24"/>
          <w:szCs w:val="24"/>
          <w:lang w:val="es-ES_tradnl"/>
        </w:rPr>
        <w:t xml:space="preserve"> una variación en las fechas en las que esas semanas podrán disfrutarse, ello no implica </w:t>
      </w:r>
      <w:r w:rsidR="00814898" w:rsidRPr="00814898">
        <w:rPr>
          <w:rFonts w:ascii="Arial" w:hAnsi="Arial" w:cs="Arial"/>
          <w:bCs/>
          <w:i/>
          <w:iCs/>
          <w:sz w:val="24"/>
          <w:szCs w:val="24"/>
          <w:lang w:val="es-ES_tradnl"/>
        </w:rPr>
        <w:t xml:space="preserve">per se </w:t>
      </w:r>
      <w:r w:rsidR="00816A14" w:rsidRPr="00814898">
        <w:rPr>
          <w:rFonts w:ascii="Arial" w:hAnsi="Arial" w:cs="Arial"/>
          <w:bCs/>
          <w:sz w:val="24"/>
          <w:szCs w:val="24"/>
          <w:lang w:val="es-ES_tradnl"/>
        </w:rPr>
        <w:t xml:space="preserve">un menoscabo </w:t>
      </w:r>
      <w:r w:rsidR="00814898" w:rsidRPr="00814898">
        <w:rPr>
          <w:rFonts w:ascii="Arial" w:hAnsi="Arial" w:cs="Arial"/>
          <w:bCs/>
          <w:sz w:val="24"/>
          <w:szCs w:val="24"/>
          <w:lang w:val="es-ES_tradnl"/>
        </w:rPr>
        <w:t>de</w:t>
      </w:r>
      <w:r w:rsidR="00816A14" w:rsidRPr="00814898">
        <w:rPr>
          <w:rFonts w:ascii="Arial" w:hAnsi="Arial" w:cs="Arial"/>
          <w:bCs/>
          <w:sz w:val="24"/>
          <w:szCs w:val="24"/>
          <w:lang w:val="es-ES_tradnl"/>
        </w:rPr>
        <w:t xml:space="preserve"> los derechos sociales de los trabajadores, </w:t>
      </w:r>
      <w:r w:rsidR="00005122" w:rsidRPr="00814898">
        <w:rPr>
          <w:rFonts w:ascii="Arial" w:hAnsi="Arial" w:cs="Arial"/>
          <w:bCs/>
          <w:sz w:val="24"/>
          <w:szCs w:val="24"/>
          <w:lang w:val="es-ES_tradnl"/>
        </w:rPr>
        <w:t xml:space="preserve">ya que </w:t>
      </w:r>
      <w:r w:rsidR="00814898" w:rsidRPr="00814898">
        <w:rPr>
          <w:rFonts w:ascii="Arial" w:hAnsi="Arial" w:cs="Arial"/>
          <w:bCs/>
          <w:sz w:val="24"/>
          <w:szCs w:val="24"/>
          <w:lang w:val="es-ES_tradnl"/>
        </w:rPr>
        <w:t>esto sería consecuencia de la necesidad de efectuar ajustes institucionales para garantizar la prestación del servicio</w:t>
      </w:r>
      <w:r w:rsidR="00005122" w:rsidRPr="00814898">
        <w:rPr>
          <w:rFonts w:ascii="Arial" w:hAnsi="Arial" w:cs="Arial"/>
          <w:bCs/>
          <w:sz w:val="24"/>
          <w:szCs w:val="24"/>
          <w:lang w:val="es-ES_tradnl"/>
        </w:rPr>
        <w:t>.</w:t>
      </w:r>
    </w:p>
    <w:p w14:paraId="04E48094" w14:textId="1C618344" w:rsidR="008378DC" w:rsidRPr="00814898" w:rsidRDefault="008378DC" w:rsidP="00331760">
      <w:pPr>
        <w:pStyle w:val="Textoindependiente"/>
        <w:spacing w:after="0" w:line="360" w:lineRule="auto"/>
        <w:rPr>
          <w:rFonts w:ascii="Arial" w:hAnsi="Arial" w:cs="Arial"/>
          <w:bCs/>
          <w:sz w:val="24"/>
          <w:szCs w:val="24"/>
          <w:lang w:val="es-ES_tradnl"/>
        </w:rPr>
      </w:pPr>
    </w:p>
    <w:p w14:paraId="15912112" w14:textId="37EC4252" w:rsidR="00360B63" w:rsidRPr="00BC4D7A" w:rsidRDefault="00837377" w:rsidP="00331760">
      <w:pPr>
        <w:pStyle w:val="Textoindependiente"/>
        <w:spacing w:after="0" w:line="360" w:lineRule="auto"/>
        <w:rPr>
          <w:rFonts w:ascii="Arial" w:hAnsi="Arial" w:cs="Arial"/>
          <w:bCs/>
          <w:sz w:val="24"/>
          <w:szCs w:val="24"/>
          <w:lang w:val="es-ES_tradnl"/>
        </w:rPr>
      </w:pPr>
      <w:r w:rsidRPr="00814898">
        <w:rPr>
          <w:rFonts w:ascii="Arial" w:hAnsi="Arial" w:cs="Arial"/>
          <w:bCs/>
          <w:sz w:val="24"/>
          <w:szCs w:val="24"/>
          <w:lang w:val="es-ES_tradnl"/>
        </w:rPr>
        <w:t>Por lo demás</w:t>
      </w:r>
      <w:r w:rsidR="0040462C" w:rsidRPr="00814898">
        <w:rPr>
          <w:rFonts w:ascii="Arial" w:hAnsi="Arial" w:cs="Arial"/>
          <w:bCs/>
          <w:sz w:val="24"/>
          <w:szCs w:val="24"/>
          <w:lang w:val="es-ES_tradnl"/>
        </w:rPr>
        <w:t>, los lineamientos otorgados están acordes al ordenamiento jurídico, en especial a la potestad de reglamentación que sobre el calendario académico está dispuest</w:t>
      </w:r>
      <w:r w:rsidR="000E4CD6" w:rsidRPr="00814898">
        <w:rPr>
          <w:rFonts w:ascii="Arial" w:hAnsi="Arial" w:cs="Arial"/>
          <w:bCs/>
          <w:sz w:val="24"/>
          <w:szCs w:val="24"/>
          <w:lang w:val="es-ES_tradnl"/>
        </w:rPr>
        <w:t xml:space="preserve">a </w:t>
      </w:r>
      <w:r w:rsidR="0040462C" w:rsidRPr="00814898">
        <w:rPr>
          <w:rFonts w:ascii="Arial" w:hAnsi="Arial" w:cs="Arial"/>
          <w:bCs/>
          <w:sz w:val="24"/>
          <w:szCs w:val="24"/>
          <w:lang w:val="es-ES_tradnl"/>
        </w:rPr>
        <w:t>en el artículo 2.4.3.4.2 del Decreto 1075 de 2015</w:t>
      </w:r>
      <w:r w:rsidR="00FD798E" w:rsidRPr="00814898">
        <w:rPr>
          <w:rFonts w:ascii="Arial" w:hAnsi="Arial" w:cs="Arial"/>
          <w:bCs/>
          <w:sz w:val="24"/>
          <w:szCs w:val="24"/>
          <w:lang w:val="es-ES_tradnl"/>
        </w:rPr>
        <w:t>.</w:t>
      </w:r>
      <w:r w:rsidR="00FD798E" w:rsidRPr="00BC4D7A">
        <w:rPr>
          <w:rFonts w:ascii="Arial" w:hAnsi="Arial" w:cs="Arial"/>
          <w:bCs/>
          <w:sz w:val="24"/>
          <w:szCs w:val="24"/>
          <w:lang w:val="es-ES_tradnl"/>
        </w:rPr>
        <w:t xml:space="preserve"> </w:t>
      </w:r>
    </w:p>
    <w:p w14:paraId="5AF09939" w14:textId="77777777" w:rsidR="0023614E" w:rsidRPr="00BC4D7A" w:rsidRDefault="0023614E" w:rsidP="00331760">
      <w:pPr>
        <w:pStyle w:val="Textoindependiente"/>
        <w:spacing w:after="0" w:line="360" w:lineRule="auto"/>
        <w:rPr>
          <w:rFonts w:ascii="Arial" w:hAnsi="Arial" w:cs="Arial"/>
          <w:bCs/>
          <w:sz w:val="24"/>
          <w:szCs w:val="24"/>
          <w:lang w:val="es-ES_tradnl"/>
        </w:rPr>
      </w:pPr>
    </w:p>
    <w:p w14:paraId="2B3BDA4C" w14:textId="0875E1B5" w:rsidR="00661A52" w:rsidRPr="00BC4D7A" w:rsidRDefault="00360B63"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Igualmente, esta norma </w:t>
      </w:r>
      <w:r w:rsidR="00453BFB" w:rsidRPr="00BC4D7A">
        <w:rPr>
          <w:rFonts w:ascii="Arial" w:hAnsi="Arial" w:cs="Arial"/>
          <w:bCs/>
          <w:sz w:val="24"/>
          <w:szCs w:val="24"/>
          <w:lang w:val="es-ES_tradnl"/>
        </w:rPr>
        <w:t xml:space="preserve">constituye un </w:t>
      </w:r>
      <w:r w:rsidRPr="00BC4D7A">
        <w:rPr>
          <w:rFonts w:ascii="Arial" w:hAnsi="Arial" w:cs="Arial"/>
          <w:bCs/>
          <w:sz w:val="24"/>
          <w:szCs w:val="24"/>
          <w:lang w:val="es-ES_tradnl"/>
        </w:rPr>
        <w:t>desarrollo directo del D</w:t>
      </w:r>
      <w:r w:rsidR="00453BFB" w:rsidRPr="00BC4D7A">
        <w:rPr>
          <w:rFonts w:ascii="Arial" w:hAnsi="Arial" w:cs="Arial"/>
          <w:bCs/>
          <w:sz w:val="24"/>
          <w:szCs w:val="24"/>
          <w:lang w:val="es-ES_tradnl"/>
        </w:rPr>
        <w:t xml:space="preserve">ecreto </w:t>
      </w:r>
      <w:r w:rsidRPr="00BC4D7A">
        <w:rPr>
          <w:rFonts w:ascii="Arial" w:hAnsi="Arial" w:cs="Arial"/>
          <w:bCs/>
          <w:sz w:val="24"/>
          <w:szCs w:val="24"/>
          <w:lang w:val="es-ES_tradnl"/>
        </w:rPr>
        <w:t>L</w:t>
      </w:r>
      <w:r w:rsidR="00453BFB" w:rsidRPr="00BC4D7A">
        <w:rPr>
          <w:rFonts w:ascii="Arial" w:hAnsi="Arial" w:cs="Arial"/>
          <w:bCs/>
          <w:sz w:val="24"/>
          <w:szCs w:val="24"/>
          <w:lang w:val="es-ES_tradnl"/>
        </w:rPr>
        <w:t>egislativo</w:t>
      </w:r>
      <w:r w:rsidRPr="00BC4D7A">
        <w:rPr>
          <w:rFonts w:ascii="Arial" w:hAnsi="Arial" w:cs="Arial"/>
          <w:bCs/>
          <w:sz w:val="24"/>
          <w:szCs w:val="24"/>
          <w:lang w:val="es-ES_tradnl"/>
        </w:rPr>
        <w:t xml:space="preserve"> 660 de 2020, </w:t>
      </w:r>
      <w:r w:rsidR="000E4CD6" w:rsidRPr="00BC4D7A">
        <w:rPr>
          <w:rFonts w:ascii="Arial" w:hAnsi="Arial" w:cs="Arial"/>
          <w:bCs/>
          <w:sz w:val="24"/>
          <w:szCs w:val="24"/>
          <w:lang w:val="es-ES_tradnl"/>
        </w:rPr>
        <w:t>debido a que</w:t>
      </w:r>
      <w:r w:rsidRPr="00BC4D7A">
        <w:rPr>
          <w:rFonts w:ascii="Arial" w:hAnsi="Arial" w:cs="Arial"/>
          <w:bCs/>
          <w:sz w:val="24"/>
          <w:szCs w:val="24"/>
          <w:lang w:val="es-ES_tradnl"/>
        </w:rPr>
        <w:t xml:space="preserve"> fue este el que </w:t>
      </w:r>
      <w:r w:rsidR="00B14C64" w:rsidRPr="00BC4D7A">
        <w:rPr>
          <w:rFonts w:ascii="Arial" w:hAnsi="Arial" w:cs="Arial"/>
          <w:bCs/>
          <w:sz w:val="24"/>
          <w:szCs w:val="24"/>
          <w:lang w:val="es-ES_tradnl"/>
        </w:rPr>
        <w:t>facultó</w:t>
      </w:r>
      <w:r w:rsidRPr="00BC4D7A">
        <w:rPr>
          <w:rFonts w:ascii="Arial" w:hAnsi="Arial" w:cs="Arial"/>
          <w:bCs/>
          <w:sz w:val="24"/>
          <w:szCs w:val="24"/>
          <w:lang w:val="es-ES_tradnl"/>
        </w:rPr>
        <w:t xml:space="preserve"> al </w:t>
      </w:r>
      <w:r w:rsidR="00453BFB" w:rsidRPr="00BC4D7A">
        <w:rPr>
          <w:rFonts w:ascii="Arial" w:hAnsi="Arial" w:cs="Arial"/>
          <w:bCs/>
          <w:sz w:val="24"/>
          <w:szCs w:val="24"/>
          <w:lang w:val="es-ES_tradnl"/>
        </w:rPr>
        <w:t>M</w:t>
      </w:r>
      <w:r w:rsidRPr="00BC4D7A">
        <w:rPr>
          <w:rFonts w:ascii="Arial" w:hAnsi="Arial" w:cs="Arial"/>
          <w:bCs/>
          <w:sz w:val="24"/>
          <w:szCs w:val="24"/>
          <w:lang w:val="es-ES_tradnl"/>
        </w:rPr>
        <w:t>inisterio</w:t>
      </w:r>
      <w:r w:rsidR="001E1D01">
        <w:rPr>
          <w:rFonts w:ascii="Arial" w:hAnsi="Arial" w:cs="Arial"/>
          <w:bCs/>
          <w:sz w:val="24"/>
          <w:szCs w:val="24"/>
          <w:lang w:val="es-ES_tradnl"/>
        </w:rPr>
        <w:t xml:space="preserve"> de Educación</w:t>
      </w:r>
      <w:r w:rsidRPr="00BC4D7A">
        <w:rPr>
          <w:rFonts w:ascii="Arial" w:hAnsi="Arial" w:cs="Arial"/>
          <w:bCs/>
          <w:sz w:val="24"/>
          <w:szCs w:val="24"/>
          <w:lang w:val="es-ES_tradnl"/>
        </w:rPr>
        <w:t xml:space="preserve"> </w:t>
      </w:r>
      <w:r w:rsidR="006027CF" w:rsidRPr="00BC4D7A">
        <w:rPr>
          <w:rFonts w:ascii="Arial" w:hAnsi="Arial" w:cs="Arial"/>
          <w:bCs/>
          <w:sz w:val="24"/>
          <w:szCs w:val="24"/>
          <w:lang w:val="es-ES_tradnl"/>
        </w:rPr>
        <w:t xml:space="preserve">a </w:t>
      </w:r>
      <w:r w:rsidR="006027CF">
        <w:rPr>
          <w:rFonts w:ascii="Arial" w:hAnsi="Arial" w:cs="Arial"/>
          <w:bCs/>
          <w:sz w:val="24"/>
          <w:szCs w:val="24"/>
          <w:lang w:val="es-ES_tradnl"/>
        </w:rPr>
        <w:t>autorizar</w:t>
      </w:r>
      <w:r w:rsidR="001E1D01">
        <w:rPr>
          <w:rFonts w:ascii="Arial" w:hAnsi="Arial" w:cs="Arial"/>
          <w:bCs/>
          <w:sz w:val="24"/>
          <w:szCs w:val="24"/>
          <w:lang w:val="es-ES_tradnl"/>
        </w:rPr>
        <w:t xml:space="preserve"> la </w:t>
      </w:r>
      <w:r w:rsidRPr="00BC4D7A">
        <w:rPr>
          <w:rFonts w:ascii="Arial" w:hAnsi="Arial" w:cs="Arial"/>
          <w:bCs/>
          <w:sz w:val="24"/>
          <w:szCs w:val="24"/>
          <w:lang w:val="es-ES_tradnl"/>
        </w:rPr>
        <w:t>modifica</w:t>
      </w:r>
      <w:r w:rsidR="001E1D01">
        <w:rPr>
          <w:rFonts w:ascii="Arial" w:hAnsi="Arial" w:cs="Arial"/>
          <w:bCs/>
          <w:sz w:val="24"/>
          <w:szCs w:val="24"/>
          <w:lang w:val="es-ES_tradnl"/>
        </w:rPr>
        <w:t>ción d</w:t>
      </w:r>
      <w:r w:rsidRPr="00BC4D7A">
        <w:rPr>
          <w:rFonts w:ascii="Arial" w:hAnsi="Arial" w:cs="Arial"/>
          <w:bCs/>
          <w:sz w:val="24"/>
          <w:szCs w:val="24"/>
          <w:lang w:val="es-ES_tradnl"/>
        </w:rPr>
        <w:t>el calendario</w:t>
      </w:r>
      <w:r w:rsidR="00D54C13" w:rsidRPr="00BC4D7A">
        <w:rPr>
          <w:rFonts w:ascii="Arial" w:hAnsi="Arial" w:cs="Arial"/>
          <w:bCs/>
          <w:sz w:val="24"/>
          <w:szCs w:val="24"/>
          <w:lang w:val="es-ES_tradnl"/>
        </w:rPr>
        <w:t xml:space="preserve"> </w:t>
      </w:r>
      <w:r w:rsidR="00900714" w:rsidRPr="00BC4D7A">
        <w:rPr>
          <w:rFonts w:ascii="Arial" w:hAnsi="Arial" w:cs="Arial"/>
          <w:bCs/>
          <w:sz w:val="24"/>
          <w:szCs w:val="24"/>
          <w:lang w:val="es-ES_tradnl"/>
        </w:rPr>
        <w:t>en lo que a las semanas de trabajo académico se refiere</w:t>
      </w:r>
      <w:r w:rsidR="001E1D01">
        <w:rPr>
          <w:rFonts w:ascii="Arial" w:hAnsi="Arial" w:cs="Arial"/>
          <w:bCs/>
          <w:sz w:val="24"/>
          <w:szCs w:val="24"/>
          <w:lang w:val="es-ES_tradnl"/>
        </w:rPr>
        <w:t>,</w:t>
      </w:r>
      <w:r w:rsidR="00900714" w:rsidRPr="00BC4D7A">
        <w:rPr>
          <w:rFonts w:ascii="Arial" w:hAnsi="Arial" w:cs="Arial"/>
          <w:bCs/>
          <w:sz w:val="24"/>
          <w:szCs w:val="24"/>
          <w:lang w:val="es-ES_tradnl"/>
        </w:rPr>
        <w:t xml:space="preserve"> </w:t>
      </w:r>
      <w:r w:rsidR="001E1D01">
        <w:rPr>
          <w:rFonts w:ascii="Arial" w:hAnsi="Arial" w:cs="Arial"/>
          <w:bCs/>
          <w:sz w:val="24"/>
          <w:szCs w:val="24"/>
          <w:lang w:val="es-ES_tradnl"/>
        </w:rPr>
        <w:t xml:space="preserve">adaptándolo </w:t>
      </w:r>
      <w:r w:rsidR="000E4CD6" w:rsidRPr="00BC4D7A">
        <w:rPr>
          <w:rFonts w:ascii="Arial" w:hAnsi="Arial" w:cs="Arial"/>
          <w:bCs/>
          <w:sz w:val="24"/>
          <w:szCs w:val="24"/>
          <w:lang w:val="es-ES_tradnl"/>
        </w:rPr>
        <w:t xml:space="preserve">a la </w:t>
      </w:r>
      <w:r w:rsidR="00D54C13" w:rsidRPr="00BC4D7A">
        <w:rPr>
          <w:rFonts w:ascii="Arial" w:hAnsi="Arial" w:cs="Arial"/>
          <w:bCs/>
          <w:sz w:val="24"/>
          <w:szCs w:val="24"/>
          <w:lang w:val="es-ES_tradnl"/>
        </w:rPr>
        <w:t xml:space="preserve">situación </w:t>
      </w:r>
      <w:r w:rsidR="00442169" w:rsidRPr="00BC4D7A">
        <w:rPr>
          <w:rFonts w:ascii="Arial" w:hAnsi="Arial" w:cs="Arial"/>
          <w:bCs/>
          <w:sz w:val="24"/>
          <w:szCs w:val="24"/>
          <w:lang w:val="es-ES_tradnl"/>
        </w:rPr>
        <w:t xml:space="preserve">de salud pública </w:t>
      </w:r>
      <w:r w:rsidR="00D54C13" w:rsidRPr="00BC4D7A">
        <w:rPr>
          <w:rFonts w:ascii="Arial" w:hAnsi="Arial" w:cs="Arial"/>
          <w:bCs/>
          <w:sz w:val="24"/>
          <w:szCs w:val="24"/>
          <w:lang w:val="es-ES_tradnl"/>
        </w:rPr>
        <w:t xml:space="preserve">presentada por </w:t>
      </w:r>
      <w:r w:rsidR="001E1D01">
        <w:rPr>
          <w:rFonts w:ascii="Arial" w:hAnsi="Arial" w:cs="Arial"/>
          <w:bCs/>
          <w:sz w:val="24"/>
          <w:szCs w:val="24"/>
          <w:lang w:val="es-ES_tradnl"/>
        </w:rPr>
        <w:t>causa d</w:t>
      </w:r>
      <w:r w:rsidR="00D54C13" w:rsidRPr="00BC4D7A">
        <w:rPr>
          <w:rFonts w:ascii="Arial" w:hAnsi="Arial" w:cs="Arial"/>
          <w:bCs/>
          <w:sz w:val="24"/>
          <w:szCs w:val="24"/>
          <w:lang w:val="es-ES_tradnl"/>
        </w:rPr>
        <w:t xml:space="preserve">el coronavirus. </w:t>
      </w:r>
      <w:r w:rsidRPr="00BC4D7A">
        <w:rPr>
          <w:rFonts w:ascii="Arial" w:hAnsi="Arial" w:cs="Arial"/>
          <w:bCs/>
          <w:sz w:val="24"/>
          <w:szCs w:val="24"/>
          <w:lang w:val="es-ES_tradnl"/>
        </w:rPr>
        <w:t xml:space="preserve"> </w:t>
      </w:r>
    </w:p>
    <w:p w14:paraId="7F413E9B" w14:textId="56A44344" w:rsidR="00ED3922" w:rsidRPr="00BC4D7A" w:rsidRDefault="00ED3922" w:rsidP="00331760">
      <w:pPr>
        <w:pStyle w:val="Textoindependiente"/>
        <w:spacing w:after="0" w:line="360" w:lineRule="auto"/>
        <w:rPr>
          <w:rFonts w:ascii="Arial" w:hAnsi="Arial" w:cs="Arial"/>
          <w:bCs/>
          <w:sz w:val="24"/>
          <w:szCs w:val="24"/>
          <w:lang w:val="es-ES_tradnl"/>
        </w:rPr>
      </w:pPr>
    </w:p>
    <w:p w14:paraId="140E198E" w14:textId="12F89E63" w:rsidR="00693A43" w:rsidRPr="00BC4D7A" w:rsidRDefault="00925400"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En cuanto a la proporcionalidad</w:t>
      </w:r>
      <w:r w:rsidR="004E7A4B" w:rsidRPr="00BC4D7A">
        <w:rPr>
          <w:rFonts w:ascii="Arial" w:hAnsi="Arial" w:cs="Arial"/>
          <w:bCs/>
          <w:sz w:val="24"/>
          <w:szCs w:val="24"/>
          <w:lang w:val="es-ES_tradnl"/>
        </w:rPr>
        <w:t>,</w:t>
      </w:r>
      <w:r w:rsidRPr="00BC4D7A">
        <w:rPr>
          <w:rFonts w:ascii="Arial" w:hAnsi="Arial" w:cs="Arial"/>
          <w:bCs/>
          <w:sz w:val="24"/>
          <w:szCs w:val="24"/>
          <w:lang w:val="es-ES_tradnl"/>
        </w:rPr>
        <w:t xml:space="preserve"> la Sala encuentra que los lineamientos exigidos para solicitar la modificación son razonables de acuerdo con lo que se pretende lograr, es decir, la flexibilización del calendario académico de cara a la prestación del servicio </w:t>
      </w:r>
      <w:r w:rsidR="004E7A4B" w:rsidRPr="00BC4D7A">
        <w:rPr>
          <w:rFonts w:ascii="Arial" w:hAnsi="Arial" w:cs="Arial"/>
          <w:bCs/>
          <w:sz w:val="24"/>
          <w:szCs w:val="24"/>
          <w:lang w:val="es-ES_tradnl"/>
        </w:rPr>
        <w:t xml:space="preserve">educativo </w:t>
      </w:r>
      <w:r w:rsidRPr="00BC4D7A">
        <w:rPr>
          <w:rFonts w:ascii="Arial" w:hAnsi="Arial" w:cs="Arial"/>
          <w:bCs/>
          <w:sz w:val="24"/>
          <w:szCs w:val="24"/>
          <w:lang w:val="es-ES_tradnl"/>
        </w:rPr>
        <w:t xml:space="preserve">en el marco de la pandemia. Así, resulta adecuado que las entidades territoriales certificadas expliquen </w:t>
      </w:r>
      <w:r w:rsidR="004E7A4B" w:rsidRPr="00BC4D7A">
        <w:rPr>
          <w:rFonts w:ascii="Arial" w:hAnsi="Arial" w:cs="Arial"/>
          <w:bCs/>
          <w:sz w:val="24"/>
          <w:szCs w:val="24"/>
          <w:lang w:val="es-ES_tradnl"/>
        </w:rPr>
        <w:t>los motivos por los cuales</w:t>
      </w:r>
      <w:r w:rsidRPr="00BC4D7A">
        <w:rPr>
          <w:rFonts w:ascii="Arial" w:hAnsi="Arial" w:cs="Arial"/>
          <w:bCs/>
          <w:sz w:val="24"/>
          <w:szCs w:val="24"/>
          <w:lang w:val="es-ES_tradnl"/>
        </w:rPr>
        <w:t xml:space="preserve"> solicitan la </w:t>
      </w:r>
      <w:r w:rsidR="00A31BCF" w:rsidRPr="00BC4D7A">
        <w:rPr>
          <w:rFonts w:ascii="Arial" w:hAnsi="Arial" w:cs="Arial"/>
          <w:bCs/>
          <w:sz w:val="24"/>
          <w:szCs w:val="24"/>
          <w:lang w:val="es-ES_tradnl"/>
        </w:rPr>
        <w:t>modificación</w:t>
      </w:r>
      <w:r w:rsidRPr="00BC4D7A">
        <w:rPr>
          <w:rFonts w:ascii="Arial" w:hAnsi="Arial" w:cs="Arial"/>
          <w:bCs/>
          <w:sz w:val="24"/>
          <w:szCs w:val="24"/>
          <w:lang w:val="es-ES_tradnl"/>
        </w:rPr>
        <w:t xml:space="preserve"> del calendario</w:t>
      </w:r>
      <w:r w:rsidR="004E7A4B" w:rsidRPr="00BC4D7A">
        <w:rPr>
          <w:rFonts w:ascii="Arial" w:hAnsi="Arial" w:cs="Arial"/>
          <w:bCs/>
          <w:sz w:val="24"/>
          <w:szCs w:val="24"/>
          <w:lang w:val="es-ES_tradnl"/>
        </w:rPr>
        <w:t xml:space="preserve"> y</w:t>
      </w:r>
      <w:r w:rsidR="00346B1B">
        <w:rPr>
          <w:rFonts w:ascii="Arial" w:hAnsi="Arial" w:cs="Arial"/>
          <w:bCs/>
          <w:sz w:val="24"/>
          <w:szCs w:val="24"/>
          <w:lang w:val="es-ES_tradnl"/>
        </w:rPr>
        <w:t>,</w:t>
      </w:r>
      <w:r w:rsidR="004E7A4B" w:rsidRPr="00BC4D7A">
        <w:rPr>
          <w:rFonts w:ascii="Arial" w:hAnsi="Arial" w:cs="Arial"/>
          <w:bCs/>
          <w:sz w:val="24"/>
          <w:szCs w:val="24"/>
          <w:lang w:val="es-ES_tradnl"/>
        </w:rPr>
        <w:t xml:space="preserve"> en especial</w:t>
      </w:r>
      <w:r w:rsidR="00D1144D" w:rsidRPr="00BC4D7A">
        <w:rPr>
          <w:rFonts w:ascii="Arial" w:hAnsi="Arial" w:cs="Arial"/>
          <w:bCs/>
          <w:sz w:val="24"/>
          <w:szCs w:val="24"/>
          <w:lang w:val="es-ES_tradnl"/>
        </w:rPr>
        <w:t>,</w:t>
      </w:r>
      <w:r w:rsidR="004E7A4B" w:rsidRPr="00BC4D7A">
        <w:rPr>
          <w:rFonts w:ascii="Arial" w:hAnsi="Arial" w:cs="Arial"/>
          <w:bCs/>
          <w:sz w:val="24"/>
          <w:szCs w:val="24"/>
          <w:lang w:val="es-ES_tradnl"/>
        </w:rPr>
        <w:t xml:space="preserve"> </w:t>
      </w:r>
      <w:r w:rsidR="004B61F6">
        <w:rPr>
          <w:rFonts w:ascii="Arial" w:hAnsi="Arial" w:cs="Arial"/>
          <w:bCs/>
          <w:sz w:val="24"/>
          <w:szCs w:val="24"/>
          <w:lang w:val="es-ES_tradnl"/>
        </w:rPr>
        <w:t xml:space="preserve">el </w:t>
      </w:r>
      <w:r w:rsidR="004E7A4B" w:rsidRPr="00BC4D7A">
        <w:rPr>
          <w:rFonts w:ascii="Arial" w:hAnsi="Arial" w:cs="Arial"/>
          <w:bCs/>
          <w:sz w:val="24"/>
          <w:szCs w:val="24"/>
          <w:lang w:val="es-ES_tradnl"/>
        </w:rPr>
        <w:t>por</w:t>
      </w:r>
      <w:r w:rsidR="004B61F6">
        <w:rPr>
          <w:rFonts w:ascii="Arial" w:hAnsi="Arial" w:cs="Arial"/>
          <w:bCs/>
          <w:sz w:val="24"/>
          <w:szCs w:val="24"/>
          <w:lang w:val="es-ES_tradnl"/>
        </w:rPr>
        <w:t xml:space="preserve"> </w:t>
      </w:r>
      <w:r w:rsidR="004E7A4B" w:rsidRPr="00BC4D7A">
        <w:rPr>
          <w:rFonts w:ascii="Arial" w:hAnsi="Arial" w:cs="Arial"/>
          <w:bCs/>
          <w:sz w:val="24"/>
          <w:szCs w:val="24"/>
          <w:lang w:val="es-ES_tradnl"/>
        </w:rPr>
        <w:t>qu</w:t>
      </w:r>
      <w:r w:rsidR="004B61F6">
        <w:rPr>
          <w:rFonts w:ascii="Arial" w:hAnsi="Arial" w:cs="Arial"/>
          <w:bCs/>
          <w:sz w:val="24"/>
          <w:szCs w:val="24"/>
          <w:lang w:val="es-ES_tradnl"/>
        </w:rPr>
        <w:t>é</w:t>
      </w:r>
      <w:r w:rsidR="004E7A4B" w:rsidRPr="00BC4D7A">
        <w:rPr>
          <w:rFonts w:ascii="Arial" w:hAnsi="Arial" w:cs="Arial"/>
          <w:bCs/>
          <w:sz w:val="24"/>
          <w:szCs w:val="24"/>
          <w:lang w:val="es-ES_tradnl"/>
        </w:rPr>
        <w:t xml:space="preserve"> no es posible cumplir </w:t>
      </w:r>
      <w:r w:rsidR="00D134A8" w:rsidRPr="00BC4D7A">
        <w:rPr>
          <w:rFonts w:ascii="Arial" w:hAnsi="Arial" w:cs="Arial"/>
          <w:bCs/>
          <w:sz w:val="24"/>
          <w:szCs w:val="24"/>
          <w:lang w:val="es-ES_tradnl"/>
        </w:rPr>
        <w:t>con las semanas académicas previstas en la ley</w:t>
      </w:r>
      <w:r w:rsidR="00346B1B">
        <w:rPr>
          <w:rFonts w:ascii="Arial" w:hAnsi="Arial" w:cs="Arial"/>
          <w:bCs/>
          <w:sz w:val="24"/>
          <w:szCs w:val="24"/>
          <w:lang w:val="es-ES_tradnl"/>
        </w:rPr>
        <w:t xml:space="preserve">, así como </w:t>
      </w:r>
      <w:r w:rsidR="00C62F86">
        <w:rPr>
          <w:rFonts w:ascii="Arial" w:hAnsi="Arial" w:cs="Arial"/>
          <w:bCs/>
          <w:sz w:val="24"/>
          <w:szCs w:val="24"/>
          <w:lang w:val="es-ES_tradnl"/>
        </w:rPr>
        <w:t>también que se les exija</w:t>
      </w:r>
      <w:r w:rsidR="004E7A4B" w:rsidRPr="00BC4D7A">
        <w:rPr>
          <w:rFonts w:ascii="Arial" w:hAnsi="Arial" w:cs="Arial"/>
          <w:bCs/>
          <w:sz w:val="24"/>
          <w:szCs w:val="24"/>
          <w:lang w:val="es-ES_tradnl"/>
        </w:rPr>
        <w:t xml:space="preserve"> tener en cuenta</w:t>
      </w:r>
      <w:r w:rsidR="00424F01" w:rsidRPr="00BC4D7A">
        <w:rPr>
          <w:rFonts w:ascii="Arial" w:hAnsi="Arial" w:cs="Arial"/>
          <w:bCs/>
          <w:sz w:val="24"/>
          <w:szCs w:val="24"/>
          <w:lang w:val="es-ES_tradnl"/>
        </w:rPr>
        <w:t xml:space="preserve"> la afectación de la enfermedad </w:t>
      </w:r>
      <w:r w:rsidR="008D08F5">
        <w:rPr>
          <w:rFonts w:ascii="Arial" w:hAnsi="Arial" w:cs="Arial"/>
          <w:bCs/>
          <w:sz w:val="24"/>
          <w:szCs w:val="24"/>
          <w:lang w:val="es-ES_tradnl"/>
        </w:rPr>
        <w:t>de manera diferenciada en los distintos lugares de</w:t>
      </w:r>
      <w:r w:rsidR="004B61F6">
        <w:rPr>
          <w:rFonts w:ascii="Arial" w:hAnsi="Arial" w:cs="Arial"/>
          <w:bCs/>
          <w:sz w:val="24"/>
          <w:szCs w:val="24"/>
          <w:lang w:val="es-ES_tradnl"/>
        </w:rPr>
        <w:t>l territorio</w:t>
      </w:r>
      <w:r w:rsidR="008D08F5">
        <w:rPr>
          <w:rFonts w:ascii="Arial" w:hAnsi="Arial" w:cs="Arial"/>
          <w:bCs/>
          <w:sz w:val="24"/>
          <w:szCs w:val="24"/>
          <w:lang w:val="es-ES_tradnl"/>
        </w:rPr>
        <w:t>.</w:t>
      </w:r>
    </w:p>
    <w:p w14:paraId="51CDF4DC" w14:textId="77777777" w:rsidR="00693A43" w:rsidRPr="00BC4D7A" w:rsidRDefault="00693A43" w:rsidP="00331760">
      <w:pPr>
        <w:pStyle w:val="Textoindependiente"/>
        <w:spacing w:after="0" w:line="360" w:lineRule="auto"/>
        <w:rPr>
          <w:rFonts w:ascii="Arial" w:hAnsi="Arial" w:cs="Arial"/>
          <w:bCs/>
          <w:sz w:val="24"/>
          <w:szCs w:val="24"/>
          <w:lang w:val="es-ES_tradnl"/>
        </w:rPr>
      </w:pPr>
    </w:p>
    <w:p w14:paraId="274F1405" w14:textId="6BF47FD4" w:rsidR="00AC6878" w:rsidRPr="00BC4D7A" w:rsidRDefault="00424F01"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Lo propio sucede con la decisión de </w:t>
      </w:r>
      <w:r w:rsidR="004E7A4B" w:rsidRPr="00BC4D7A">
        <w:rPr>
          <w:rFonts w:ascii="Arial" w:hAnsi="Arial" w:cs="Arial"/>
          <w:bCs/>
          <w:sz w:val="24"/>
          <w:szCs w:val="24"/>
          <w:lang w:val="es-ES_tradnl"/>
        </w:rPr>
        <w:t>tener</w:t>
      </w:r>
      <w:r w:rsidRPr="00BC4D7A">
        <w:rPr>
          <w:rFonts w:ascii="Arial" w:hAnsi="Arial" w:cs="Arial"/>
          <w:bCs/>
          <w:sz w:val="24"/>
          <w:szCs w:val="24"/>
          <w:lang w:val="es-ES_tradnl"/>
        </w:rPr>
        <w:t xml:space="preserve"> en cuenta</w:t>
      </w:r>
      <w:r w:rsidR="003E7738" w:rsidRPr="00BC4D7A">
        <w:rPr>
          <w:rFonts w:ascii="Arial" w:hAnsi="Arial" w:cs="Arial"/>
          <w:bCs/>
          <w:sz w:val="24"/>
          <w:szCs w:val="24"/>
          <w:lang w:val="es-ES_tradnl"/>
        </w:rPr>
        <w:t xml:space="preserve"> los </w:t>
      </w:r>
      <w:r w:rsidR="00B65895" w:rsidRPr="00BC4D7A">
        <w:rPr>
          <w:rFonts w:ascii="Arial" w:hAnsi="Arial" w:cs="Arial"/>
          <w:bCs/>
          <w:sz w:val="24"/>
          <w:szCs w:val="24"/>
          <w:lang w:val="es-ES_tradnl"/>
        </w:rPr>
        <w:t xml:space="preserve">tiempos de los </w:t>
      </w:r>
      <w:r w:rsidR="004E7A4B" w:rsidRPr="00BC4D7A">
        <w:rPr>
          <w:rFonts w:ascii="Arial" w:hAnsi="Arial" w:cs="Arial"/>
          <w:bCs/>
          <w:sz w:val="24"/>
          <w:szCs w:val="24"/>
          <w:lang w:val="es-ES_tradnl"/>
        </w:rPr>
        <w:t>calendarios</w:t>
      </w:r>
      <w:r w:rsidRPr="00BC4D7A">
        <w:rPr>
          <w:rFonts w:ascii="Arial" w:hAnsi="Arial" w:cs="Arial"/>
          <w:bCs/>
          <w:sz w:val="24"/>
          <w:szCs w:val="24"/>
          <w:lang w:val="es-ES_tradnl"/>
        </w:rPr>
        <w:t xml:space="preserve"> étnicos o rurales, ya que </w:t>
      </w:r>
      <w:r w:rsidR="00562011" w:rsidRPr="00BC4D7A">
        <w:rPr>
          <w:rFonts w:ascii="Arial" w:hAnsi="Arial" w:cs="Arial"/>
          <w:bCs/>
          <w:sz w:val="24"/>
          <w:szCs w:val="24"/>
          <w:lang w:val="es-ES_tradnl"/>
        </w:rPr>
        <w:t xml:space="preserve">esta </w:t>
      </w:r>
      <w:r w:rsidRPr="00BC4D7A">
        <w:rPr>
          <w:rFonts w:ascii="Arial" w:hAnsi="Arial" w:cs="Arial"/>
          <w:bCs/>
          <w:sz w:val="24"/>
          <w:szCs w:val="24"/>
          <w:lang w:val="es-ES_tradnl"/>
        </w:rPr>
        <w:t xml:space="preserve">se erige como una medida positiva para garantizar la adecuada prestación del servicio educativo </w:t>
      </w:r>
      <w:r w:rsidR="00DD0FF2" w:rsidRPr="00BC4D7A">
        <w:rPr>
          <w:rFonts w:ascii="Arial" w:hAnsi="Arial" w:cs="Arial"/>
          <w:bCs/>
          <w:sz w:val="24"/>
          <w:szCs w:val="24"/>
          <w:lang w:val="es-ES_tradnl"/>
        </w:rPr>
        <w:t xml:space="preserve">respecto de </w:t>
      </w:r>
      <w:r w:rsidR="006F5003" w:rsidRPr="00BC4D7A">
        <w:rPr>
          <w:rFonts w:ascii="Arial" w:hAnsi="Arial" w:cs="Arial"/>
          <w:bCs/>
          <w:sz w:val="24"/>
          <w:szCs w:val="24"/>
          <w:lang w:val="es-ES_tradnl"/>
        </w:rPr>
        <w:t xml:space="preserve">tales </w:t>
      </w:r>
      <w:r w:rsidR="004E7A4B" w:rsidRPr="00BC4D7A">
        <w:rPr>
          <w:rFonts w:ascii="Arial" w:hAnsi="Arial" w:cs="Arial"/>
          <w:bCs/>
          <w:sz w:val="24"/>
          <w:szCs w:val="24"/>
          <w:lang w:val="es-ES_tradnl"/>
        </w:rPr>
        <w:t>comunidades</w:t>
      </w:r>
      <w:r w:rsidRPr="00BC4D7A">
        <w:rPr>
          <w:rFonts w:ascii="Arial" w:hAnsi="Arial" w:cs="Arial"/>
          <w:bCs/>
          <w:sz w:val="24"/>
          <w:szCs w:val="24"/>
          <w:lang w:val="es-ES_tradnl"/>
        </w:rPr>
        <w:t xml:space="preserve"> que</w:t>
      </w:r>
      <w:r w:rsidR="004B61F6">
        <w:rPr>
          <w:rFonts w:ascii="Arial" w:hAnsi="Arial" w:cs="Arial"/>
          <w:bCs/>
          <w:sz w:val="24"/>
          <w:szCs w:val="24"/>
          <w:lang w:val="es-ES_tradnl"/>
        </w:rPr>
        <w:t>,</w:t>
      </w:r>
      <w:r w:rsidRPr="00BC4D7A">
        <w:rPr>
          <w:rFonts w:ascii="Arial" w:hAnsi="Arial" w:cs="Arial"/>
          <w:bCs/>
          <w:sz w:val="24"/>
          <w:szCs w:val="24"/>
          <w:lang w:val="es-ES_tradnl"/>
        </w:rPr>
        <w:t xml:space="preserve"> dadas sus particularidades</w:t>
      </w:r>
      <w:r w:rsidR="004B61F6">
        <w:rPr>
          <w:rFonts w:ascii="Arial" w:hAnsi="Arial" w:cs="Arial"/>
          <w:bCs/>
          <w:sz w:val="24"/>
          <w:szCs w:val="24"/>
          <w:lang w:val="es-ES_tradnl"/>
        </w:rPr>
        <w:t>,</w:t>
      </w:r>
      <w:r w:rsidRPr="00BC4D7A">
        <w:rPr>
          <w:rFonts w:ascii="Arial" w:hAnsi="Arial" w:cs="Arial"/>
          <w:bCs/>
          <w:sz w:val="24"/>
          <w:szCs w:val="24"/>
          <w:lang w:val="es-ES_tradnl"/>
        </w:rPr>
        <w:t xml:space="preserve"> no pueden equiparse con el resto de la población</w:t>
      </w:r>
      <w:r w:rsidR="00CC54C2" w:rsidRPr="00BC4D7A">
        <w:rPr>
          <w:rFonts w:ascii="Arial" w:hAnsi="Arial" w:cs="Arial"/>
          <w:bCs/>
          <w:sz w:val="24"/>
          <w:szCs w:val="24"/>
          <w:lang w:val="es-ES_tradnl"/>
        </w:rPr>
        <w:t xml:space="preserve"> y que</w:t>
      </w:r>
      <w:r w:rsidR="004B61F6">
        <w:rPr>
          <w:rFonts w:ascii="Arial" w:hAnsi="Arial" w:cs="Arial"/>
          <w:bCs/>
          <w:sz w:val="24"/>
          <w:szCs w:val="24"/>
          <w:lang w:val="es-ES_tradnl"/>
        </w:rPr>
        <w:t xml:space="preserve">, </w:t>
      </w:r>
      <w:r w:rsidR="004B61F6">
        <w:rPr>
          <w:rFonts w:ascii="Arial" w:hAnsi="Arial" w:cs="Arial"/>
          <w:bCs/>
          <w:sz w:val="24"/>
          <w:szCs w:val="24"/>
          <w:lang w:val="es-ES_tradnl"/>
        </w:rPr>
        <w:lastRenderedPageBreak/>
        <w:t xml:space="preserve">precisamente </w:t>
      </w:r>
      <w:r w:rsidR="00B14C64">
        <w:rPr>
          <w:rFonts w:ascii="Arial" w:hAnsi="Arial" w:cs="Arial"/>
          <w:bCs/>
          <w:sz w:val="24"/>
          <w:szCs w:val="24"/>
          <w:lang w:val="es-ES_tradnl"/>
        </w:rPr>
        <w:t>debido a</w:t>
      </w:r>
      <w:r w:rsidR="004B61F6">
        <w:rPr>
          <w:rFonts w:ascii="Arial" w:hAnsi="Arial" w:cs="Arial"/>
          <w:bCs/>
          <w:sz w:val="24"/>
          <w:szCs w:val="24"/>
          <w:lang w:val="es-ES_tradnl"/>
        </w:rPr>
        <w:t xml:space="preserve"> esas condiciones particulares, bien pueden requerir </w:t>
      </w:r>
      <w:r w:rsidR="00CC54C2" w:rsidRPr="00BC4D7A">
        <w:rPr>
          <w:rFonts w:ascii="Arial" w:hAnsi="Arial" w:cs="Arial"/>
          <w:bCs/>
          <w:sz w:val="24"/>
          <w:szCs w:val="24"/>
          <w:lang w:val="es-ES_tradnl"/>
        </w:rPr>
        <w:t xml:space="preserve">apoyos </w:t>
      </w:r>
      <w:r w:rsidR="004B61F6">
        <w:rPr>
          <w:rFonts w:ascii="Arial" w:hAnsi="Arial" w:cs="Arial"/>
          <w:bCs/>
          <w:sz w:val="24"/>
          <w:szCs w:val="24"/>
          <w:lang w:val="es-ES_tradnl"/>
        </w:rPr>
        <w:t xml:space="preserve">adicionales </w:t>
      </w:r>
      <w:r w:rsidR="005050B1">
        <w:rPr>
          <w:rFonts w:ascii="Arial" w:hAnsi="Arial" w:cs="Arial"/>
          <w:bCs/>
          <w:sz w:val="24"/>
          <w:szCs w:val="24"/>
          <w:lang w:val="es-ES_tradnl"/>
        </w:rPr>
        <w:t xml:space="preserve">para mantener </w:t>
      </w:r>
      <w:r w:rsidR="004B61F6">
        <w:rPr>
          <w:rFonts w:ascii="Arial" w:hAnsi="Arial" w:cs="Arial"/>
          <w:bCs/>
          <w:sz w:val="24"/>
          <w:szCs w:val="24"/>
          <w:lang w:val="es-ES_tradnl"/>
        </w:rPr>
        <w:t xml:space="preserve">la continuidad </w:t>
      </w:r>
      <w:r w:rsidR="005050B1">
        <w:rPr>
          <w:rFonts w:ascii="Arial" w:hAnsi="Arial" w:cs="Arial"/>
          <w:bCs/>
          <w:sz w:val="24"/>
          <w:szCs w:val="24"/>
          <w:lang w:val="es-ES_tradnl"/>
        </w:rPr>
        <w:t>d</w:t>
      </w:r>
      <w:r w:rsidR="004B61F6">
        <w:rPr>
          <w:rFonts w:ascii="Arial" w:hAnsi="Arial" w:cs="Arial"/>
          <w:bCs/>
          <w:sz w:val="24"/>
          <w:szCs w:val="24"/>
          <w:lang w:val="es-ES_tradnl"/>
        </w:rPr>
        <w:t>el servicio</w:t>
      </w:r>
      <w:r w:rsidR="00900714" w:rsidRPr="00BC4D7A">
        <w:rPr>
          <w:rFonts w:ascii="Arial" w:hAnsi="Arial" w:cs="Arial"/>
          <w:bCs/>
          <w:sz w:val="24"/>
          <w:szCs w:val="24"/>
          <w:lang w:val="es-ES_tradnl"/>
        </w:rPr>
        <w:t>.</w:t>
      </w:r>
    </w:p>
    <w:p w14:paraId="1BE42785" w14:textId="77777777" w:rsidR="00AC6878" w:rsidRPr="00BC4D7A" w:rsidRDefault="00AC6878" w:rsidP="00331760">
      <w:pPr>
        <w:pStyle w:val="Textoindependiente"/>
        <w:spacing w:after="0" w:line="360" w:lineRule="auto"/>
        <w:rPr>
          <w:rFonts w:ascii="Arial" w:hAnsi="Arial" w:cs="Arial"/>
          <w:bCs/>
          <w:sz w:val="24"/>
          <w:szCs w:val="24"/>
          <w:lang w:val="es-ES_tradnl"/>
        </w:rPr>
      </w:pPr>
    </w:p>
    <w:p w14:paraId="029EF3DC" w14:textId="146B1023" w:rsidR="00925400" w:rsidRDefault="00424F01"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A la misma conclusión se arriba al examinar la proporcionalidad </w:t>
      </w:r>
      <w:r w:rsidR="00DD0FF2" w:rsidRPr="00BC4D7A">
        <w:rPr>
          <w:rFonts w:ascii="Arial" w:hAnsi="Arial" w:cs="Arial"/>
          <w:bCs/>
          <w:sz w:val="24"/>
          <w:szCs w:val="24"/>
          <w:lang w:val="es-ES_tradnl"/>
        </w:rPr>
        <w:t xml:space="preserve">de </w:t>
      </w:r>
      <w:r w:rsidR="00365C6E" w:rsidRPr="00BC4D7A">
        <w:rPr>
          <w:rFonts w:ascii="Arial" w:hAnsi="Arial" w:cs="Arial"/>
          <w:bCs/>
          <w:sz w:val="24"/>
          <w:szCs w:val="24"/>
          <w:lang w:val="es-ES_tradnl"/>
        </w:rPr>
        <w:t>la exigencia</w:t>
      </w:r>
      <w:r w:rsidRPr="00BC4D7A">
        <w:rPr>
          <w:rFonts w:ascii="Arial" w:hAnsi="Arial" w:cs="Arial"/>
          <w:bCs/>
          <w:sz w:val="24"/>
          <w:szCs w:val="24"/>
          <w:lang w:val="es-ES_tradnl"/>
        </w:rPr>
        <w:t xml:space="preserve"> </w:t>
      </w:r>
      <w:r w:rsidR="00365C6E" w:rsidRPr="00BC4D7A">
        <w:rPr>
          <w:rFonts w:ascii="Arial" w:hAnsi="Arial" w:cs="Arial"/>
          <w:bCs/>
          <w:sz w:val="24"/>
          <w:szCs w:val="24"/>
          <w:lang w:val="es-ES_tradnl"/>
        </w:rPr>
        <w:t xml:space="preserve">relacionada con </w:t>
      </w:r>
      <w:r w:rsidRPr="00BC4D7A">
        <w:rPr>
          <w:rFonts w:ascii="Arial" w:hAnsi="Arial" w:cs="Arial"/>
          <w:bCs/>
          <w:sz w:val="24"/>
          <w:szCs w:val="24"/>
          <w:lang w:val="es-ES_tradnl"/>
        </w:rPr>
        <w:t>respetar la semana de receso estudiantil</w:t>
      </w:r>
      <w:r w:rsidR="00065A67" w:rsidRPr="00BC4D7A">
        <w:rPr>
          <w:rFonts w:ascii="Arial" w:hAnsi="Arial" w:cs="Arial"/>
          <w:bCs/>
          <w:sz w:val="24"/>
          <w:szCs w:val="24"/>
          <w:lang w:val="es-ES_tradnl"/>
        </w:rPr>
        <w:t xml:space="preserve"> de que trata el artículo </w:t>
      </w:r>
      <w:r w:rsidR="00065A67" w:rsidRPr="00BC4D7A">
        <w:rPr>
          <w:rFonts w:ascii="Arial" w:hAnsi="Arial" w:cs="Arial"/>
          <w:sz w:val="24"/>
          <w:szCs w:val="24"/>
        </w:rPr>
        <w:t>2.3.3.1.11.1</w:t>
      </w:r>
      <w:r w:rsidR="00365C6E" w:rsidRPr="00BC4D7A">
        <w:rPr>
          <w:rStyle w:val="Refdenotaalpie"/>
          <w:rFonts w:ascii="Arial" w:hAnsi="Arial" w:cs="Arial"/>
          <w:bCs/>
          <w:sz w:val="24"/>
          <w:szCs w:val="24"/>
          <w:lang w:val="es-ES_tradnl"/>
        </w:rPr>
        <w:footnoteReference w:id="73"/>
      </w:r>
      <w:r w:rsidRPr="00BC4D7A">
        <w:rPr>
          <w:rFonts w:ascii="Arial" w:hAnsi="Arial" w:cs="Arial"/>
          <w:bCs/>
          <w:sz w:val="24"/>
          <w:szCs w:val="24"/>
          <w:lang w:val="es-ES_tradnl"/>
        </w:rPr>
        <w:t xml:space="preserve">, </w:t>
      </w:r>
      <w:r w:rsidR="00065A67" w:rsidRPr="00BC4D7A">
        <w:rPr>
          <w:rFonts w:ascii="Arial" w:hAnsi="Arial" w:cs="Arial"/>
          <w:bCs/>
          <w:sz w:val="24"/>
          <w:szCs w:val="24"/>
          <w:lang w:val="es-ES_tradnl"/>
        </w:rPr>
        <w:t xml:space="preserve">toda vez que, </w:t>
      </w:r>
      <w:r w:rsidR="00EF6BF4" w:rsidRPr="00BC4D7A">
        <w:rPr>
          <w:rFonts w:ascii="Arial" w:hAnsi="Arial" w:cs="Arial"/>
          <w:bCs/>
          <w:sz w:val="24"/>
          <w:szCs w:val="24"/>
          <w:lang w:val="es-ES_tradnl"/>
        </w:rPr>
        <w:t xml:space="preserve">según lo reglado en el artículo 2.3.3.1.11.3 </w:t>
      </w:r>
      <w:r w:rsidR="00A119D7" w:rsidRPr="00BC4D7A">
        <w:rPr>
          <w:rFonts w:ascii="Arial" w:hAnsi="Arial" w:cs="Arial"/>
          <w:bCs/>
          <w:sz w:val="24"/>
          <w:szCs w:val="24"/>
          <w:lang w:val="es-ES_tradnl"/>
        </w:rPr>
        <w:t>del Decreto 1075 de 2015</w:t>
      </w:r>
      <w:r w:rsidR="008B0338" w:rsidRPr="00BC4D7A">
        <w:rPr>
          <w:rFonts w:ascii="Arial" w:hAnsi="Arial" w:cs="Arial"/>
          <w:bCs/>
          <w:sz w:val="24"/>
          <w:szCs w:val="24"/>
          <w:lang w:val="es-ES_tradnl"/>
        </w:rPr>
        <w:t>,</w:t>
      </w:r>
      <w:r w:rsidR="00A119D7" w:rsidRPr="00BC4D7A">
        <w:rPr>
          <w:rFonts w:ascii="Arial" w:hAnsi="Arial" w:cs="Arial"/>
          <w:bCs/>
          <w:sz w:val="24"/>
          <w:szCs w:val="24"/>
          <w:lang w:val="es-ES_tradnl"/>
        </w:rPr>
        <w:t xml:space="preserve"> </w:t>
      </w:r>
      <w:r w:rsidR="00EF6BF4" w:rsidRPr="00BC4D7A">
        <w:rPr>
          <w:rFonts w:ascii="Arial" w:hAnsi="Arial" w:cs="Arial"/>
          <w:bCs/>
          <w:sz w:val="24"/>
          <w:szCs w:val="24"/>
          <w:lang w:val="es-ES_tradnl"/>
        </w:rPr>
        <w:t>aquella es una semana de desarrollo institucional</w:t>
      </w:r>
      <w:r w:rsidR="005050B1">
        <w:rPr>
          <w:rFonts w:ascii="Arial" w:hAnsi="Arial" w:cs="Arial"/>
          <w:bCs/>
          <w:sz w:val="24"/>
          <w:szCs w:val="24"/>
          <w:lang w:val="es-ES_tradnl"/>
        </w:rPr>
        <w:t xml:space="preserve"> que </w:t>
      </w:r>
      <w:r w:rsidR="00EF6BF4" w:rsidRPr="00BC4D7A">
        <w:rPr>
          <w:rFonts w:ascii="Arial" w:hAnsi="Arial" w:cs="Arial"/>
          <w:bCs/>
          <w:sz w:val="24"/>
          <w:szCs w:val="24"/>
          <w:lang w:val="es-ES_tradnl"/>
        </w:rPr>
        <w:t xml:space="preserve">podrá ser aprovechada para ajustar estrategias y demás </w:t>
      </w:r>
      <w:r w:rsidR="007F4870" w:rsidRPr="00BC4D7A">
        <w:rPr>
          <w:rFonts w:ascii="Arial" w:hAnsi="Arial" w:cs="Arial"/>
          <w:bCs/>
          <w:sz w:val="24"/>
          <w:szCs w:val="24"/>
          <w:lang w:val="es-ES_tradnl"/>
        </w:rPr>
        <w:t xml:space="preserve">herramientas </w:t>
      </w:r>
      <w:r w:rsidR="005050B1">
        <w:rPr>
          <w:rFonts w:ascii="Arial" w:hAnsi="Arial" w:cs="Arial"/>
          <w:bCs/>
          <w:sz w:val="24"/>
          <w:szCs w:val="24"/>
          <w:lang w:val="es-ES_tradnl"/>
        </w:rPr>
        <w:t>necesarias para</w:t>
      </w:r>
      <w:r w:rsidR="007F4870" w:rsidRPr="00BC4D7A">
        <w:rPr>
          <w:rFonts w:ascii="Arial" w:hAnsi="Arial" w:cs="Arial"/>
          <w:bCs/>
          <w:sz w:val="24"/>
          <w:szCs w:val="24"/>
          <w:lang w:val="es-ES_tradnl"/>
        </w:rPr>
        <w:t xml:space="preserve"> </w:t>
      </w:r>
      <w:r w:rsidR="00EF6BF4" w:rsidRPr="00BC4D7A">
        <w:rPr>
          <w:rFonts w:ascii="Arial" w:hAnsi="Arial" w:cs="Arial"/>
          <w:bCs/>
          <w:sz w:val="24"/>
          <w:szCs w:val="24"/>
          <w:lang w:val="es-ES_tradnl"/>
        </w:rPr>
        <w:t>la prestación del servicio en el marco de la pandemia</w:t>
      </w:r>
      <w:r w:rsidR="007F4870" w:rsidRPr="00BC4D7A">
        <w:rPr>
          <w:rFonts w:ascii="Arial" w:hAnsi="Arial" w:cs="Arial"/>
          <w:bCs/>
          <w:sz w:val="24"/>
          <w:szCs w:val="24"/>
          <w:lang w:val="es-ES_tradnl"/>
        </w:rPr>
        <w:t xml:space="preserve">. </w:t>
      </w:r>
    </w:p>
    <w:p w14:paraId="6A56D495" w14:textId="77777777" w:rsidR="003600E6" w:rsidRPr="00BC4D7A" w:rsidRDefault="003600E6" w:rsidP="00331760">
      <w:pPr>
        <w:pStyle w:val="Textoindependiente"/>
        <w:spacing w:after="0" w:line="360" w:lineRule="auto"/>
        <w:rPr>
          <w:rFonts w:ascii="Arial" w:hAnsi="Arial" w:cs="Arial"/>
          <w:bCs/>
          <w:sz w:val="24"/>
          <w:szCs w:val="24"/>
          <w:lang w:val="es-ES_tradnl"/>
        </w:rPr>
      </w:pPr>
    </w:p>
    <w:p w14:paraId="0583BA41" w14:textId="74077067" w:rsidR="001C2CFC" w:rsidRPr="00BC4D7A" w:rsidRDefault="00FE5F91"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Por lo demás, </w:t>
      </w:r>
      <w:r w:rsidR="00365C6E" w:rsidRPr="00BC4D7A">
        <w:rPr>
          <w:rFonts w:ascii="Arial" w:hAnsi="Arial" w:cs="Arial"/>
          <w:bCs/>
          <w:sz w:val="24"/>
          <w:szCs w:val="24"/>
          <w:lang w:val="es-ES_tradnl"/>
        </w:rPr>
        <w:t>las referidas exigencias</w:t>
      </w:r>
      <w:r w:rsidRPr="00BC4D7A">
        <w:rPr>
          <w:rFonts w:ascii="Arial" w:hAnsi="Arial" w:cs="Arial"/>
          <w:bCs/>
          <w:sz w:val="24"/>
          <w:szCs w:val="24"/>
          <w:lang w:val="es-ES_tradnl"/>
        </w:rPr>
        <w:t xml:space="preserve"> son proporcionales de cara a los hechos que pretenden conjurar, tienen una finalidad legítima</w:t>
      </w:r>
      <w:r w:rsidR="00365C6E" w:rsidRPr="00BC4D7A">
        <w:rPr>
          <w:rFonts w:ascii="Arial" w:hAnsi="Arial" w:cs="Arial"/>
          <w:bCs/>
          <w:sz w:val="24"/>
          <w:szCs w:val="24"/>
          <w:lang w:val="es-ES_tradnl"/>
        </w:rPr>
        <w:t xml:space="preserve"> (exponer las razones para solicitar </w:t>
      </w:r>
      <w:r w:rsidR="001D2CA4" w:rsidRPr="00BC4D7A">
        <w:rPr>
          <w:rFonts w:ascii="Arial" w:hAnsi="Arial" w:cs="Arial"/>
          <w:bCs/>
          <w:sz w:val="24"/>
          <w:szCs w:val="24"/>
          <w:lang w:val="es-ES_tradnl"/>
        </w:rPr>
        <w:t xml:space="preserve">un </w:t>
      </w:r>
      <w:r w:rsidR="00365C6E" w:rsidRPr="00BC4D7A">
        <w:rPr>
          <w:rFonts w:ascii="Arial" w:hAnsi="Arial" w:cs="Arial"/>
          <w:bCs/>
          <w:sz w:val="24"/>
          <w:szCs w:val="24"/>
          <w:lang w:val="es-ES_tradnl"/>
        </w:rPr>
        <w:t>cambio de calendario académico)</w:t>
      </w:r>
      <w:r w:rsidRPr="00BC4D7A">
        <w:rPr>
          <w:rFonts w:ascii="Arial" w:hAnsi="Arial" w:cs="Arial"/>
          <w:bCs/>
          <w:sz w:val="24"/>
          <w:szCs w:val="24"/>
          <w:lang w:val="es-ES_tradnl"/>
        </w:rPr>
        <w:t xml:space="preserve"> </w:t>
      </w:r>
      <w:r w:rsidR="008B0338" w:rsidRPr="00BC4D7A">
        <w:rPr>
          <w:rFonts w:ascii="Arial" w:hAnsi="Arial" w:cs="Arial"/>
          <w:bCs/>
          <w:sz w:val="24"/>
          <w:szCs w:val="24"/>
          <w:lang w:val="es-ES_tradnl"/>
        </w:rPr>
        <w:t xml:space="preserve">y </w:t>
      </w:r>
      <w:r w:rsidRPr="00BC4D7A">
        <w:rPr>
          <w:rFonts w:ascii="Arial" w:hAnsi="Arial" w:cs="Arial"/>
          <w:bCs/>
          <w:sz w:val="24"/>
          <w:szCs w:val="24"/>
          <w:lang w:val="es-ES_tradnl"/>
        </w:rPr>
        <w:t xml:space="preserve">son necesarias y adecuadas </w:t>
      </w:r>
      <w:r w:rsidR="008B0338" w:rsidRPr="00BC4D7A">
        <w:rPr>
          <w:rFonts w:ascii="Arial" w:hAnsi="Arial" w:cs="Arial"/>
          <w:bCs/>
          <w:sz w:val="24"/>
          <w:szCs w:val="24"/>
          <w:lang w:val="es-ES_tradnl"/>
        </w:rPr>
        <w:t>de cara</w:t>
      </w:r>
      <w:r w:rsidR="00365C6E" w:rsidRPr="00BC4D7A">
        <w:rPr>
          <w:rFonts w:ascii="Arial" w:hAnsi="Arial" w:cs="Arial"/>
          <w:bCs/>
          <w:sz w:val="24"/>
          <w:szCs w:val="24"/>
          <w:lang w:val="es-ES_tradnl"/>
        </w:rPr>
        <w:t xml:space="preserve"> a la</w:t>
      </w:r>
      <w:r w:rsidR="007F4870" w:rsidRPr="00BC4D7A">
        <w:rPr>
          <w:rFonts w:ascii="Arial" w:hAnsi="Arial" w:cs="Arial"/>
          <w:bCs/>
          <w:sz w:val="24"/>
          <w:szCs w:val="24"/>
          <w:lang w:val="es-ES_tradnl"/>
        </w:rPr>
        <w:t>s</w:t>
      </w:r>
      <w:r w:rsidR="00365C6E" w:rsidRPr="00BC4D7A">
        <w:rPr>
          <w:rFonts w:ascii="Arial" w:hAnsi="Arial" w:cs="Arial"/>
          <w:bCs/>
          <w:sz w:val="24"/>
          <w:szCs w:val="24"/>
          <w:lang w:val="es-ES_tradnl"/>
        </w:rPr>
        <w:t xml:space="preserve"> nuevas realidades impuestas por la aparición de </w:t>
      </w:r>
      <w:r w:rsidR="005A61A5" w:rsidRPr="00BC4D7A">
        <w:rPr>
          <w:rFonts w:ascii="Arial" w:hAnsi="Arial" w:cs="Arial"/>
          <w:bCs/>
          <w:sz w:val="24"/>
          <w:szCs w:val="24"/>
          <w:lang w:val="es-ES_tradnl"/>
        </w:rPr>
        <w:t>la</w:t>
      </w:r>
      <w:r w:rsidR="00365C6E" w:rsidRPr="00BC4D7A">
        <w:rPr>
          <w:rFonts w:ascii="Arial" w:hAnsi="Arial" w:cs="Arial"/>
          <w:bCs/>
          <w:sz w:val="24"/>
          <w:szCs w:val="24"/>
          <w:lang w:val="es-ES_tradnl"/>
        </w:rPr>
        <w:t xml:space="preserve"> enfermedad</w:t>
      </w:r>
      <w:r w:rsidR="005A61A5" w:rsidRPr="00BC4D7A">
        <w:rPr>
          <w:rFonts w:ascii="Arial" w:hAnsi="Arial" w:cs="Arial"/>
          <w:bCs/>
          <w:sz w:val="24"/>
          <w:szCs w:val="24"/>
          <w:lang w:val="es-ES_tradnl"/>
        </w:rPr>
        <w:t xml:space="preserve"> </w:t>
      </w:r>
      <w:r w:rsidR="001C2CFC" w:rsidRPr="00BC4D7A">
        <w:rPr>
          <w:rFonts w:ascii="Arial" w:hAnsi="Arial" w:cs="Arial"/>
          <w:bCs/>
          <w:sz w:val="24"/>
          <w:szCs w:val="24"/>
          <w:lang w:val="es-ES_tradnl"/>
        </w:rPr>
        <w:t>COVID-19.</w:t>
      </w:r>
    </w:p>
    <w:p w14:paraId="6191EA2F" w14:textId="77777777" w:rsidR="00B0173E" w:rsidRPr="00BC4D7A" w:rsidRDefault="00B0173E" w:rsidP="00331760">
      <w:pPr>
        <w:pStyle w:val="Textoindependiente"/>
        <w:spacing w:after="0" w:line="360" w:lineRule="auto"/>
        <w:rPr>
          <w:rFonts w:ascii="Arial" w:hAnsi="Arial" w:cs="Arial"/>
          <w:bCs/>
          <w:sz w:val="24"/>
          <w:szCs w:val="24"/>
          <w:lang w:val="es-ES_tradnl"/>
        </w:rPr>
      </w:pPr>
    </w:p>
    <w:p w14:paraId="797D2341" w14:textId="529784D4" w:rsidR="00B0173E" w:rsidRPr="00BC4D7A" w:rsidRDefault="008B0338" w:rsidP="00331760">
      <w:pPr>
        <w:pStyle w:val="Textoindependiente"/>
        <w:spacing w:after="0" w:line="360" w:lineRule="auto"/>
        <w:rPr>
          <w:rFonts w:ascii="Arial" w:hAnsi="Arial" w:cs="Arial"/>
          <w:b/>
          <w:sz w:val="24"/>
          <w:szCs w:val="24"/>
          <w:lang w:val="es-ES_tradnl"/>
        </w:rPr>
      </w:pPr>
      <w:bookmarkStart w:id="19" w:name="_Hlk54789215"/>
      <w:r w:rsidRPr="00BC4D7A">
        <w:rPr>
          <w:rFonts w:ascii="Arial" w:hAnsi="Arial" w:cs="Arial"/>
          <w:b/>
          <w:sz w:val="24"/>
          <w:szCs w:val="24"/>
          <w:lang w:val="es-ES_tradnl"/>
        </w:rPr>
        <w:t>b. Procedimiento para la modificación de calendario académico</w:t>
      </w:r>
      <w:bookmarkEnd w:id="19"/>
    </w:p>
    <w:p w14:paraId="03D4FC81" w14:textId="77777777" w:rsidR="008B0338" w:rsidRPr="00BC4D7A" w:rsidRDefault="008B0338" w:rsidP="00331760">
      <w:pPr>
        <w:pStyle w:val="Textoindependiente"/>
        <w:spacing w:after="0" w:line="360" w:lineRule="auto"/>
        <w:rPr>
          <w:rFonts w:ascii="Arial" w:hAnsi="Arial" w:cs="Arial"/>
          <w:b/>
          <w:sz w:val="24"/>
          <w:szCs w:val="24"/>
          <w:lang w:val="es-ES_tradnl"/>
        </w:rPr>
      </w:pPr>
    </w:p>
    <w:p w14:paraId="35AB46A4" w14:textId="4606D24C" w:rsidR="00B0173E" w:rsidRDefault="00B0173E"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En el </w:t>
      </w:r>
      <w:r w:rsidR="008B0338" w:rsidRPr="00BC4D7A">
        <w:rPr>
          <w:rFonts w:ascii="Arial" w:hAnsi="Arial" w:cs="Arial"/>
          <w:bCs/>
          <w:sz w:val="24"/>
          <w:szCs w:val="24"/>
          <w:lang w:val="es-ES_tradnl"/>
        </w:rPr>
        <w:t xml:space="preserve">ordinal </w:t>
      </w:r>
      <w:r w:rsidRPr="00BC4D7A">
        <w:rPr>
          <w:rFonts w:ascii="Arial" w:hAnsi="Arial" w:cs="Arial"/>
          <w:bCs/>
          <w:sz w:val="24"/>
          <w:szCs w:val="24"/>
          <w:lang w:val="es-ES_tradnl"/>
        </w:rPr>
        <w:t xml:space="preserve">b) del numeral 3° de la </w:t>
      </w:r>
      <w:r w:rsidR="00647F36" w:rsidRPr="00BC4D7A">
        <w:rPr>
          <w:rFonts w:ascii="Arial" w:hAnsi="Arial" w:cs="Arial"/>
          <w:bCs/>
          <w:sz w:val="24"/>
          <w:szCs w:val="24"/>
          <w:lang w:val="es-ES_tradnl"/>
        </w:rPr>
        <w:t>Directiva</w:t>
      </w:r>
      <w:r w:rsidRPr="00BC4D7A">
        <w:rPr>
          <w:rFonts w:ascii="Arial" w:hAnsi="Arial" w:cs="Arial"/>
          <w:bCs/>
          <w:sz w:val="24"/>
          <w:szCs w:val="24"/>
          <w:lang w:val="es-ES_tradnl"/>
        </w:rPr>
        <w:t xml:space="preserve"> 11 de 29 de mayo de 2020 se</w:t>
      </w:r>
      <w:r w:rsidR="008B0338" w:rsidRPr="00BC4D7A">
        <w:rPr>
          <w:rFonts w:ascii="Arial" w:hAnsi="Arial" w:cs="Arial"/>
          <w:bCs/>
          <w:sz w:val="24"/>
          <w:szCs w:val="24"/>
          <w:lang w:val="es-ES_tradnl"/>
        </w:rPr>
        <w:t xml:space="preserve"> estable</w:t>
      </w:r>
      <w:r w:rsidR="00505057">
        <w:rPr>
          <w:rFonts w:ascii="Arial" w:hAnsi="Arial" w:cs="Arial"/>
          <w:bCs/>
          <w:sz w:val="24"/>
          <w:szCs w:val="24"/>
          <w:lang w:val="es-ES_tradnl"/>
        </w:rPr>
        <w:t xml:space="preserve">ce </w:t>
      </w:r>
      <w:r w:rsidRPr="00BC4D7A">
        <w:rPr>
          <w:rFonts w:ascii="Arial" w:hAnsi="Arial" w:cs="Arial"/>
          <w:bCs/>
          <w:sz w:val="24"/>
          <w:szCs w:val="24"/>
          <w:lang w:val="es-ES_tradnl"/>
        </w:rPr>
        <w:t>el trámite que surtirá la solicitud una vez sea presentada por la respectiva entidad territorial</w:t>
      </w:r>
      <w:r w:rsidR="00505057">
        <w:rPr>
          <w:rFonts w:ascii="Arial" w:hAnsi="Arial" w:cs="Arial"/>
          <w:bCs/>
          <w:sz w:val="24"/>
          <w:szCs w:val="24"/>
          <w:lang w:val="es-ES_tradnl"/>
        </w:rPr>
        <w:t>, los documentos</w:t>
      </w:r>
      <w:r w:rsidR="00B03F11" w:rsidRPr="00BC4D7A">
        <w:rPr>
          <w:rFonts w:ascii="Arial" w:hAnsi="Arial" w:cs="Arial"/>
          <w:bCs/>
          <w:sz w:val="24"/>
          <w:szCs w:val="24"/>
          <w:lang w:val="es-ES_tradnl"/>
        </w:rPr>
        <w:t xml:space="preserve"> anexos que deben allegarse</w:t>
      </w:r>
      <w:r w:rsidR="000361BC">
        <w:rPr>
          <w:rFonts w:ascii="Arial" w:hAnsi="Arial" w:cs="Arial"/>
          <w:bCs/>
          <w:sz w:val="24"/>
          <w:szCs w:val="24"/>
          <w:lang w:val="es-ES_tradnl"/>
        </w:rPr>
        <w:t xml:space="preserve"> y</w:t>
      </w:r>
      <w:r w:rsidR="00CA3610" w:rsidRPr="00BC4D7A">
        <w:rPr>
          <w:rFonts w:ascii="Arial" w:hAnsi="Arial" w:cs="Arial"/>
          <w:bCs/>
          <w:sz w:val="24"/>
          <w:szCs w:val="24"/>
          <w:lang w:val="es-ES_tradnl"/>
        </w:rPr>
        <w:t xml:space="preserve"> </w:t>
      </w:r>
      <w:r w:rsidRPr="00BC4D7A">
        <w:rPr>
          <w:rFonts w:ascii="Arial" w:hAnsi="Arial" w:cs="Arial"/>
          <w:bCs/>
          <w:sz w:val="24"/>
          <w:szCs w:val="24"/>
          <w:lang w:val="es-ES_tradnl"/>
        </w:rPr>
        <w:t xml:space="preserve">los </w:t>
      </w:r>
      <w:r w:rsidR="00505057">
        <w:rPr>
          <w:rFonts w:ascii="Arial" w:hAnsi="Arial" w:cs="Arial"/>
          <w:bCs/>
          <w:sz w:val="24"/>
          <w:szCs w:val="24"/>
          <w:lang w:val="es-ES_tradnl"/>
        </w:rPr>
        <w:t xml:space="preserve">tiempos con los que cuenta </w:t>
      </w:r>
      <w:r w:rsidRPr="00BC4D7A">
        <w:rPr>
          <w:rFonts w:ascii="Arial" w:hAnsi="Arial" w:cs="Arial"/>
          <w:bCs/>
          <w:sz w:val="24"/>
          <w:szCs w:val="24"/>
          <w:lang w:val="es-ES_tradnl"/>
        </w:rPr>
        <w:t>el M</w:t>
      </w:r>
      <w:r w:rsidR="008B0338" w:rsidRPr="00BC4D7A">
        <w:rPr>
          <w:rFonts w:ascii="Arial" w:hAnsi="Arial" w:cs="Arial"/>
          <w:bCs/>
          <w:sz w:val="24"/>
          <w:szCs w:val="24"/>
          <w:lang w:val="es-ES_tradnl"/>
        </w:rPr>
        <w:t>inisterio</w:t>
      </w:r>
      <w:r w:rsidRPr="00BC4D7A">
        <w:rPr>
          <w:rFonts w:ascii="Arial" w:hAnsi="Arial" w:cs="Arial"/>
          <w:bCs/>
          <w:sz w:val="24"/>
          <w:szCs w:val="24"/>
          <w:lang w:val="es-ES_tradnl"/>
        </w:rPr>
        <w:t xml:space="preserve"> para otorgar o no la autorización</w:t>
      </w:r>
      <w:r w:rsidR="00B03F11" w:rsidRPr="00BC4D7A">
        <w:rPr>
          <w:rFonts w:ascii="Arial" w:hAnsi="Arial" w:cs="Arial"/>
          <w:bCs/>
          <w:sz w:val="24"/>
          <w:szCs w:val="24"/>
          <w:lang w:val="es-ES_tradnl"/>
        </w:rPr>
        <w:t xml:space="preserve">. </w:t>
      </w:r>
      <w:r w:rsidRPr="00BC4D7A">
        <w:rPr>
          <w:rFonts w:ascii="Arial" w:hAnsi="Arial" w:cs="Arial"/>
          <w:bCs/>
          <w:sz w:val="24"/>
          <w:szCs w:val="24"/>
          <w:lang w:val="es-ES_tradnl"/>
        </w:rPr>
        <w:t xml:space="preserve"> </w:t>
      </w:r>
    </w:p>
    <w:p w14:paraId="0EBE7758" w14:textId="77777777" w:rsidR="00A43C4A" w:rsidRPr="00BC4D7A" w:rsidRDefault="00A43C4A" w:rsidP="00331760">
      <w:pPr>
        <w:pStyle w:val="Textoindependiente"/>
        <w:spacing w:after="0" w:line="360" w:lineRule="auto"/>
        <w:rPr>
          <w:rFonts w:ascii="Arial" w:hAnsi="Arial" w:cs="Arial"/>
          <w:bCs/>
          <w:sz w:val="24"/>
          <w:szCs w:val="24"/>
          <w:lang w:val="es-ES_tradnl"/>
        </w:rPr>
      </w:pPr>
    </w:p>
    <w:p w14:paraId="41880A00" w14:textId="3C1F277A" w:rsidR="00173137" w:rsidRPr="00BC4D7A" w:rsidRDefault="00E14777" w:rsidP="00331760">
      <w:pPr>
        <w:pStyle w:val="Textoindependiente"/>
        <w:spacing w:after="0" w:line="360" w:lineRule="auto"/>
        <w:rPr>
          <w:rFonts w:ascii="Arial" w:hAnsi="Arial" w:cs="Arial"/>
          <w:sz w:val="24"/>
          <w:szCs w:val="24"/>
          <w:bdr w:val="none" w:sz="0" w:space="0" w:color="auto" w:frame="1"/>
          <w:shd w:val="clear" w:color="auto" w:fill="FFFFFF"/>
          <w:lang w:val="es-ES_tradnl"/>
        </w:rPr>
      </w:pPr>
      <w:r w:rsidRPr="00BC4D7A">
        <w:rPr>
          <w:rFonts w:ascii="Arial" w:hAnsi="Arial" w:cs="Arial"/>
          <w:sz w:val="24"/>
          <w:szCs w:val="24"/>
          <w:lang w:val="es-ES_tradnl"/>
        </w:rPr>
        <w:t>Para la Sala</w:t>
      </w:r>
      <w:r w:rsidR="00A31BF9">
        <w:rPr>
          <w:rFonts w:ascii="Arial" w:hAnsi="Arial" w:cs="Arial"/>
          <w:sz w:val="24"/>
          <w:szCs w:val="24"/>
          <w:lang w:val="es-ES_tradnl"/>
        </w:rPr>
        <w:t>,</w:t>
      </w:r>
      <w:r w:rsidRPr="00BC4D7A">
        <w:rPr>
          <w:rFonts w:ascii="Arial" w:hAnsi="Arial" w:cs="Arial"/>
          <w:sz w:val="24"/>
          <w:szCs w:val="24"/>
          <w:lang w:val="es-ES_tradnl"/>
        </w:rPr>
        <w:t xml:space="preserve"> este procedimiento y sus requisitos </w:t>
      </w:r>
      <w:r w:rsidR="002E501A" w:rsidRPr="00BC4D7A">
        <w:rPr>
          <w:rFonts w:ascii="Arial" w:hAnsi="Arial" w:cs="Arial"/>
          <w:sz w:val="24"/>
          <w:szCs w:val="24"/>
          <w:lang w:val="es-ES_tradnl"/>
        </w:rPr>
        <w:t>encuentra</w:t>
      </w:r>
      <w:r w:rsidR="00173137" w:rsidRPr="00BC4D7A">
        <w:rPr>
          <w:rFonts w:ascii="Arial" w:hAnsi="Arial" w:cs="Arial"/>
          <w:sz w:val="24"/>
          <w:szCs w:val="24"/>
          <w:lang w:val="es-ES_tradnl"/>
        </w:rPr>
        <w:t>n</w:t>
      </w:r>
      <w:r w:rsidRPr="00BC4D7A">
        <w:rPr>
          <w:rFonts w:ascii="Arial" w:hAnsi="Arial" w:cs="Arial"/>
          <w:sz w:val="24"/>
          <w:szCs w:val="24"/>
          <w:lang w:val="es-ES_tradnl"/>
        </w:rPr>
        <w:t xml:space="preserve"> plena conformidad con la Carta Política, </w:t>
      </w:r>
      <w:r w:rsidR="00CA7719">
        <w:rPr>
          <w:rFonts w:ascii="Arial" w:hAnsi="Arial" w:cs="Arial"/>
          <w:sz w:val="24"/>
          <w:szCs w:val="24"/>
          <w:lang w:val="es-ES_tradnl"/>
        </w:rPr>
        <w:t xml:space="preserve">siendo </w:t>
      </w:r>
      <w:r w:rsidRPr="00BC4D7A">
        <w:rPr>
          <w:rFonts w:ascii="Arial" w:hAnsi="Arial" w:cs="Arial"/>
          <w:sz w:val="24"/>
          <w:szCs w:val="24"/>
          <w:lang w:val="es-ES_tradnl"/>
        </w:rPr>
        <w:t xml:space="preserve">manifestación de la potestad reglamentaria de la que goza el </w:t>
      </w:r>
      <w:r w:rsidR="002E501A" w:rsidRPr="00BC4D7A">
        <w:rPr>
          <w:rFonts w:ascii="Arial" w:hAnsi="Arial" w:cs="Arial"/>
          <w:sz w:val="24"/>
          <w:szCs w:val="24"/>
          <w:lang w:val="es-ES_tradnl"/>
        </w:rPr>
        <w:t>Gobierno</w:t>
      </w:r>
      <w:r w:rsidRPr="00BC4D7A">
        <w:rPr>
          <w:rFonts w:ascii="Arial" w:hAnsi="Arial" w:cs="Arial"/>
          <w:sz w:val="24"/>
          <w:szCs w:val="24"/>
          <w:lang w:val="es-ES_tradnl"/>
        </w:rPr>
        <w:t xml:space="preserve"> </w:t>
      </w:r>
      <w:r w:rsidR="002E501A" w:rsidRPr="00BC4D7A">
        <w:rPr>
          <w:rFonts w:ascii="Arial" w:hAnsi="Arial" w:cs="Arial"/>
          <w:sz w:val="24"/>
          <w:szCs w:val="24"/>
          <w:lang w:val="es-ES_tradnl"/>
        </w:rPr>
        <w:t>N</w:t>
      </w:r>
      <w:r w:rsidRPr="00BC4D7A">
        <w:rPr>
          <w:rFonts w:ascii="Arial" w:hAnsi="Arial" w:cs="Arial"/>
          <w:sz w:val="24"/>
          <w:szCs w:val="24"/>
          <w:lang w:val="es-ES_tradnl"/>
        </w:rPr>
        <w:t xml:space="preserve">acional en los términos del artículo 189.11 Superior. </w:t>
      </w:r>
      <w:r w:rsidR="00CA7719">
        <w:rPr>
          <w:rFonts w:ascii="Arial" w:hAnsi="Arial" w:cs="Arial"/>
          <w:sz w:val="24"/>
          <w:szCs w:val="24"/>
          <w:lang w:val="es-ES_tradnl"/>
        </w:rPr>
        <w:t xml:space="preserve">Además, </w:t>
      </w:r>
      <w:r w:rsidR="00496D92">
        <w:rPr>
          <w:rFonts w:ascii="Arial" w:hAnsi="Arial" w:cs="Arial"/>
          <w:sz w:val="24"/>
          <w:szCs w:val="24"/>
          <w:lang w:val="es-ES_tradnl"/>
        </w:rPr>
        <w:t xml:space="preserve">la fijación de </w:t>
      </w:r>
      <w:r w:rsidR="00CA7719">
        <w:rPr>
          <w:rFonts w:ascii="Arial" w:hAnsi="Arial" w:cs="Arial"/>
          <w:sz w:val="24"/>
          <w:szCs w:val="24"/>
          <w:lang w:val="es-ES_tradnl"/>
        </w:rPr>
        <w:t xml:space="preserve">estas </w:t>
      </w:r>
      <w:r w:rsidR="00CA7719" w:rsidRPr="00A06B24">
        <w:rPr>
          <w:rFonts w:ascii="Arial" w:hAnsi="Arial" w:cs="Arial"/>
          <w:sz w:val="24"/>
          <w:szCs w:val="24"/>
          <w:lang w:val="es-ES_tradnl"/>
        </w:rPr>
        <w:t xml:space="preserve">reglas </w:t>
      </w:r>
      <w:r w:rsidRPr="00A06B24">
        <w:rPr>
          <w:rFonts w:ascii="Arial" w:hAnsi="Arial" w:cs="Arial"/>
          <w:sz w:val="24"/>
          <w:szCs w:val="24"/>
          <w:lang w:val="es-ES_tradnl"/>
        </w:rPr>
        <w:t>garantiza</w:t>
      </w:r>
      <w:r w:rsidR="00F54DBE" w:rsidRPr="00A06B24">
        <w:rPr>
          <w:rFonts w:ascii="Arial" w:hAnsi="Arial" w:cs="Arial"/>
          <w:sz w:val="24"/>
          <w:szCs w:val="24"/>
          <w:lang w:val="es-ES_tradnl"/>
        </w:rPr>
        <w:t xml:space="preserve"> </w:t>
      </w:r>
      <w:r w:rsidRPr="00A06B24">
        <w:rPr>
          <w:rFonts w:ascii="Arial" w:hAnsi="Arial" w:cs="Arial"/>
          <w:sz w:val="24"/>
          <w:szCs w:val="24"/>
          <w:lang w:val="es-ES_tradnl"/>
        </w:rPr>
        <w:t>l</w:t>
      </w:r>
      <w:r w:rsidR="00496D92">
        <w:rPr>
          <w:rFonts w:ascii="Arial" w:hAnsi="Arial" w:cs="Arial"/>
          <w:sz w:val="24"/>
          <w:szCs w:val="24"/>
          <w:lang w:val="es-ES_tradnl"/>
        </w:rPr>
        <w:t>os</w:t>
      </w:r>
      <w:r w:rsidRPr="00A06B24">
        <w:rPr>
          <w:rFonts w:ascii="Arial" w:hAnsi="Arial" w:cs="Arial"/>
          <w:sz w:val="24"/>
          <w:szCs w:val="24"/>
          <w:lang w:val="es-ES_tradnl"/>
        </w:rPr>
        <w:t xml:space="preserve"> principio</w:t>
      </w:r>
      <w:r w:rsidR="00496D92">
        <w:rPr>
          <w:rFonts w:ascii="Arial" w:hAnsi="Arial" w:cs="Arial"/>
          <w:sz w:val="24"/>
          <w:szCs w:val="24"/>
          <w:lang w:val="es-ES_tradnl"/>
        </w:rPr>
        <w:t>s</w:t>
      </w:r>
      <w:r w:rsidRPr="00A06B24">
        <w:rPr>
          <w:rFonts w:ascii="Arial" w:hAnsi="Arial" w:cs="Arial"/>
          <w:sz w:val="24"/>
          <w:szCs w:val="24"/>
          <w:lang w:val="es-ES_tradnl"/>
        </w:rPr>
        <w:t xml:space="preserve"> de legalidad </w:t>
      </w:r>
      <w:r w:rsidR="00496D92">
        <w:rPr>
          <w:rFonts w:ascii="Arial" w:hAnsi="Arial" w:cs="Arial"/>
          <w:sz w:val="24"/>
          <w:szCs w:val="24"/>
          <w:lang w:val="es-ES_tradnl"/>
        </w:rPr>
        <w:t>y transparencia que deben regir la administración pública</w:t>
      </w:r>
      <w:r w:rsidR="00CA7719" w:rsidRPr="00A06B24">
        <w:rPr>
          <w:rFonts w:ascii="Arial" w:hAnsi="Arial" w:cs="Arial"/>
          <w:sz w:val="24"/>
          <w:szCs w:val="24"/>
          <w:lang w:val="es-ES_tradnl"/>
        </w:rPr>
        <w:t xml:space="preserve">, </w:t>
      </w:r>
      <w:r w:rsidR="00496D92">
        <w:rPr>
          <w:rFonts w:ascii="Arial" w:hAnsi="Arial" w:cs="Arial"/>
          <w:sz w:val="24"/>
          <w:szCs w:val="24"/>
          <w:lang w:val="es-ES_tradnl"/>
        </w:rPr>
        <w:t xml:space="preserve">puesto que implican </w:t>
      </w:r>
      <w:r w:rsidR="00B968AD" w:rsidRPr="00A06B24">
        <w:rPr>
          <w:rFonts w:ascii="Arial" w:hAnsi="Arial" w:cs="Arial"/>
          <w:sz w:val="24"/>
          <w:szCs w:val="24"/>
          <w:shd w:val="clear" w:color="auto" w:fill="FFFFFF"/>
          <w:lang w:val="es-ES_tradnl"/>
        </w:rPr>
        <w:t xml:space="preserve">delimitar el alcance de </w:t>
      </w:r>
      <w:r w:rsidR="00496D92">
        <w:rPr>
          <w:rFonts w:ascii="Arial" w:hAnsi="Arial" w:cs="Arial"/>
          <w:sz w:val="24"/>
          <w:szCs w:val="24"/>
          <w:shd w:val="clear" w:color="auto" w:fill="FFFFFF"/>
          <w:lang w:val="es-ES_tradnl"/>
        </w:rPr>
        <w:t xml:space="preserve">esta </w:t>
      </w:r>
      <w:r w:rsidR="00B968AD" w:rsidRPr="00A06B24">
        <w:rPr>
          <w:rFonts w:ascii="Arial" w:hAnsi="Arial" w:cs="Arial"/>
          <w:sz w:val="24"/>
          <w:szCs w:val="24"/>
          <w:shd w:val="clear" w:color="auto" w:fill="FFFFFF"/>
          <w:lang w:val="es-ES_tradnl"/>
        </w:rPr>
        <w:t>función</w:t>
      </w:r>
      <w:r w:rsidR="006D485D" w:rsidRPr="00A06B24">
        <w:rPr>
          <w:rFonts w:ascii="Arial" w:hAnsi="Arial" w:cs="Arial"/>
          <w:sz w:val="24"/>
          <w:szCs w:val="24"/>
          <w:shd w:val="clear" w:color="auto" w:fill="FFFFFF"/>
          <w:lang w:val="es-ES_tradnl"/>
        </w:rPr>
        <w:t xml:space="preserve"> </w:t>
      </w:r>
      <w:r w:rsidR="002C081A" w:rsidRPr="00A06B24">
        <w:rPr>
          <w:rFonts w:ascii="Arial" w:hAnsi="Arial" w:cs="Arial"/>
          <w:sz w:val="24"/>
          <w:szCs w:val="24"/>
          <w:shd w:val="clear" w:color="auto" w:fill="FFFFFF"/>
          <w:lang w:val="es-ES_tradnl"/>
        </w:rPr>
        <w:t>y</w:t>
      </w:r>
      <w:r w:rsidR="00CA7719" w:rsidRPr="00A06B24">
        <w:rPr>
          <w:rFonts w:ascii="Arial" w:hAnsi="Arial" w:cs="Arial"/>
          <w:sz w:val="24"/>
          <w:szCs w:val="24"/>
          <w:shd w:val="clear" w:color="auto" w:fill="FFFFFF"/>
          <w:lang w:val="es-ES_tradnl"/>
        </w:rPr>
        <w:t>,</w:t>
      </w:r>
      <w:r w:rsidR="002C081A" w:rsidRPr="00A06B24">
        <w:rPr>
          <w:rFonts w:ascii="Arial" w:hAnsi="Arial" w:cs="Arial"/>
          <w:sz w:val="24"/>
          <w:szCs w:val="24"/>
          <w:shd w:val="clear" w:color="auto" w:fill="FFFFFF"/>
          <w:lang w:val="es-ES_tradnl"/>
        </w:rPr>
        <w:t xml:space="preserve"> por ende</w:t>
      </w:r>
      <w:r w:rsidR="00CA7719" w:rsidRPr="00A06B24">
        <w:rPr>
          <w:rFonts w:ascii="Arial" w:hAnsi="Arial" w:cs="Arial"/>
          <w:sz w:val="24"/>
          <w:szCs w:val="24"/>
          <w:shd w:val="clear" w:color="auto" w:fill="FFFFFF"/>
          <w:lang w:val="es-ES_tradnl"/>
        </w:rPr>
        <w:t>,</w:t>
      </w:r>
      <w:r w:rsidR="002C081A" w:rsidRPr="00A06B24">
        <w:rPr>
          <w:rFonts w:ascii="Arial" w:hAnsi="Arial" w:cs="Arial"/>
          <w:sz w:val="24"/>
          <w:szCs w:val="24"/>
          <w:shd w:val="clear" w:color="auto" w:fill="FFFFFF"/>
          <w:lang w:val="es-ES_tradnl"/>
        </w:rPr>
        <w:t xml:space="preserve"> despoja</w:t>
      </w:r>
      <w:r w:rsidR="00496D92">
        <w:rPr>
          <w:rFonts w:ascii="Arial" w:hAnsi="Arial" w:cs="Arial"/>
          <w:sz w:val="24"/>
          <w:szCs w:val="24"/>
          <w:shd w:val="clear" w:color="auto" w:fill="FFFFFF"/>
          <w:lang w:val="es-ES_tradnl"/>
        </w:rPr>
        <w:t>r</w:t>
      </w:r>
      <w:r w:rsidR="002C081A" w:rsidRPr="00A06B24">
        <w:rPr>
          <w:rFonts w:ascii="Arial" w:hAnsi="Arial" w:cs="Arial"/>
          <w:sz w:val="24"/>
          <w:szCs w:val="24"/>
          <w:shd w:val="clear" w:color="auto" w:fill="FFFFFF"/>
          <w:lang w:val="es-ES_tradnl"/>
        </w:rPr>
        <w:t xml:space="preserve"> de arbitrariedad </w:t>
      </w:r>
      <w:r w:rsidR="00496D92">
        <w:rPr>
          <w:rFonts w:ascii="Arial" w:hAnsi="Arial" w:cs="Arial"/>
          <w:sz w:val="24"/>
          <w:szCs w:val="24"/>
          <w:shd w:val="clear" w:color="auto" w:fill="FFFFFF"/>
          <w:lang w:val="es-ES_tradnl"/>
        </w:rPr>
        <w:t>las decisiones adoptadas</w:t>
      </w:r>
      <w:r w:rsidR="002C081A" w:rsidRPr="00A06B24">
        <w:rPr>
          <w:rStyle w:val="Refdenotaalpie"/>
          <w:rFonts w:ascii="Arial" w:hAnsi="Arial" w:cs="Arial"/>
          <w:sz w:val="24"/>
          <w:szCs w:val="24"/>
          <w:shd w:val="clear" w:color="auto" w:fill="FFFFFF"/>
          <w:lang w:val="es-ES_tradnl"/>
        </w:rPr>
        <w:footnoteReference w:id="74"/>
      </w:r>
      <w:r w:rsidR="00EA28AA" w:rsidRPr="00A06B24">
        <w:rPr>
          <w:rFonts w:ascii="Arial" w:hAnsi="Arial" w:cs="Arial"/>
          <w:sz w:val="24"/>
          <w:szCs w:val="24"/>
          <w:shd w:val="clear" w:color="auto" w:fill="FFFFFF"/>
          <w:lang w:val="es-ES_tradnl"/>
        </w:rPr>
        <w:t>.</w:t>
      </w:r>
      <w:r w:rsidR="00EA28AA" w:rsidRPr="00BC4D7A">
        <w:rPr>
          <w:rFonts w:ascii="Arial" w:hAnsi="Arial" w:cs="Arial"/>
          <w:sz w:val="24"/>
          <w:szCs w:val="24"/>
          <w:shd w:val="clear" w:color="auto" w:fill="FFFFFF"/>
          <w:lang w:val="es-ES_tradnl"/>
        </w:rPr>
        <w:t xml:space="preserve"> </w:t>
      </w:r>
      <w:r w:rsidR="008A3489" w:rsidRPr="00BC4D7A">
        <w:rPr>
          <w:rFonts w:ascii="Arial" w:hAnsi="Arial" w:cs="Arial"/>
          <w:sz w:val="24"/>
          <w:szCs w:val="24"/>
          <w:lang w:val="es-ES_tradnl"/>
        </w:rPr>
        <w:t>Es,</w:t>
      </w:r>
      <w:r w:rsidR="00173137" w:rsidRPr="00BC4D7A">
        <w:rPr>
          <w:rFonts w:ascii="Arial" w:hAnsi="Arial" w:cs="Arial"/>
          <w:sz w:val="24"/>
          <w:szCs w:val="24"/>
          <w:lang w:val="es-ES_tradnl"/>
        </w:rPr>
        <w:t xml:space="preserve"> </w:t>
      </w:r>
      <w:r w:rsidR="00496D92">
        <w:rPr>
          <w:rFonts w:ascii="Arial" w:hAnsi="Arial" w:cs="Arial"/>
          <w:sz w:val="24"/>
          <w:szCs w:val="24"/>
          <w:lang w:val="es-ES_tradnl"/>
        </w:rPr>
        <w:t xml:space="preserve">así </w:t>
      </w:r>
      <w:r w:rsidR="004F6376" w:rsidRPr="00BC4D7A">
        <w:rPr>
          <w:rFonts w:ascii="Arial" w:hAnsi="Arial" w:cs="Arial"/>
          <w:sz w:val="24"/>
          <w:szCs w:val="24"/>
          <w:lang w:val="es-ES_tradnl"/>
        </w:rPr>
        <w:t>mismo,</w:t>
      </w:r>
      <w:r w:rsidR="00173137" w:rsidRPr="00BC4D7A">
        <w:rPr>
          <w:rFonts w:ascii="Arial" w:hAnsi="Arial" w:cs="Arial"/>
          <w:sz w:val="24"/>
          <w:szCs w:val="24"/>
          <w:lang w:val="es-ES_tradnl"/>
        </w:rPr>
        <w:t xml:space="preserve"> la </w:t>
      </w:r>
      <w:r w:rsidR="00F23F4A" w:rsidRPr="00BC4D7A">
        <w:rPr>
          <w:rFonts w:ascii="Arial" w:hAnsi="Arial" w:cs="Arial"/>
          <w:sz w:val="24"/>
          <w:szCs w:val="24"/>
          <w:lang w:val="es-ES_tradnl"/>
        </w:rPr>
        <w:t>expresión</w:t>
      </w:r>
      <w:r w:rsidR="00173137" w:rsidRPr="00BC4D7A">
        <w:rPr>
          <w:rFonts w:ascii="Arial" w:hAnsi="Arial" w:cs="Arial"/>
          <w:sz w:val="24"/>
          <w:szCs w:val="24"/>
          <w:lang w:val="es-ES_tradnl"/>
        </w:rPr>
        <w:t xml:space="preserve"> de la</w:t>
      </w:r>
      <w:r w:rsidR="00F23F4A" w:rsidRPr="00BC4D7A">
        <w:rPr>
          <w:rFonts w:ascii="Arial" w:hAnsi="Arial" w:cs="Arial"/>
          <w:sz w:val="24"/>
          <w:szCs w:val="24"/>
          <w:lang w:val="es-ES_tradnl"/>
        </w:rPr>
        <w:t xml:space="preserve"> </w:t>
      </w:r>
      <w:r w:rsidR="00173137" w:rsidRPr="00BC4D7A">
        <w:rPr>
          <w:rFonts w:ascii="Arial" w:hAnsi="Arial" w:cs="Arial"/>
          <w:sz w:val="24"/>
          <w:szCs w:val="24"/>
          <w:lang w:val="es-ES_tradnl"/>
        </w:rPr>
        <w:t xml:space="preserve">función reguladora y de vigilancia que impone el artículo 67 de la </w:t>
      </w:r>
      <w:r w:rsidR="00F23F4A" w:rsidRPr="00BC4D7A">
        <w:rPr>
          <w:rFonts w:ascii="Arial" w:hAnsi="Arial" w:cs="Arial"/>
          <w:sz w:val="24"/>
          <w:szCs w:val="24"/>
          <w:lang w:val="es-ES_tradnl"/>
        </w:rPr>
        <w:t>C</w:t>
      </w:r>
      <w:r w:rsidR="00173137" w:rsidRPr="00BC4D7A">
        <w:rPr>
          <w:rFonts w:ascii="Arial" w:hAnsi="Arial" w:cs="Arial"/>
          <w:sz w:val="24"/>
          <w:szCs w:val="24"/>
          <w:lang w:val="es-ES_tradnl"/>
        </w:rPr>
        <w:t>onstitución sobre la prestación del servicio educativo</w:t>
      </w:r>
      <w:r w:rsidR="008E3080" w:rsidRPr="00BC4D7A">
        <w:rPr>
          <w:rFonts w:ascii="Arial" w:hAnsi="Arial" w:cs="Arial"/>
          <w:sz w:val="24"/>
          <w:szCs w:val="24"/>
          <w:lang w:val="es-ES_tradnl"/>
        </w:rPr>
        <w:t>.</w:t>
      </w:r>
    </w:p>
    <w:p w14:paraId="12FF4126" w14:textId="6572FF48" w:rsidR="00F23F4A" w:rsidRPr="00BC4D7A" w:rsidRDefault="00F23F4A" w:rsidP="00331760">
      <w:pPr>
        <w:pStyle w:val="Textoindependiente"/>
        <w:spacing w:after="0" w:line="360" w:lineRule="auto"/>
        <w:rPr>
          <w:rFonts w:ascii="Arial" w:hAnsi="Arial" w:cs="Arial"/>
          <w:sz w:val="24"/>
          <w:szCs w:val="24"/>
          <w:lang w:val="es-ES_tradnl"/>
        </w:rPr>
      </w:pPr>
    </w:p>
    <w:p w14:paraId="4CA6D2DD" w14:textId="052D562F" w:rsidR="00F23F4A" w:rsidRPr="00BC4D7A" w:rsidRDefault="00496D92" w:rsidP="00331760">
      <w:pPr>
        <w:pStyle w:val="Textoindependiente"/>
        <w:spacing w:after="0" w:line="360" w:lineRule="auto"/>
        <w:rPr>
          <w:rFonts w:ascii="Arial" w:hAnsi="Arial" w:cs="Arial"/>
          <w:sz w:val="24"/>
          <w:szCs w:val="24"/>
          <w:lang w:val="es-ES_tradnl"/>
        </w:rPr>
      </w:pPr>
      <w:r>
        <w:rPr>
          <w:rFonts w:ascii="Arial" w:hAnsi="Arial" w:cs="Arial"/>
          <w:sz w:val="24"/>
          <w:szCs w:val="24"/>
          <w:lang w:val="es-ES_tradnl"/>
        </w:rPr>
        <w:lastRenderedPageBreak/>
        <w:t xml:space="preserve">De otra parte, tampoco se </w:t>
      </w:r>
      <w:r w:rsidR="00F23F4A" w:rsidRPr="00BC4D7A">
        <w:rPr>
          <w:rFonts w:ascii="Arial" w:hAnsi="Arial" w:cs="Arial"/>
          <w:sz w:val="24"/>
          <w:szCs w:val="24"/>
          <w:lang w:val="es-ES_tradnl"/>
        </w:rPr>
        <w:t xml:space="preserve">encuentra contradicción </w:t>
      </w:r>
      <w:r>
        <w:rPr>
          <w:rFonts w:ascii="Arial" w:hAnsi="Arial" w:cs="Arial"/>
          <w:sz w:val="24"/>
          <w:szCs w:val="24"/>
          <w:lang w:val="es-ES_tradnl"/>
        </w:rPr>
        <w:t xml:space="preserve">entre el </w:t>
      </w:r>
      <w:r w:rsidR="00ED0226" w:rsidRPr="00BC4D7A">
        <w:rPr>
          <w:rFonts w:ascii="Arial" w:hAnsi="Arial" w:cs="Arial"/>
          <w:sz w:val="24"/>
          <w:szCs w:val="24"/>
          <w:lang w:val="es-ES_tradnl"/>
        </w:rPr>
        <w:t>procedimiento acuñado</w:t>
      </w:r>
      <w:r w:rsidR="00F23F4A" w:rsidRPr="00BC4D7A">
        <w:rPr>
          <w:rFonts w:ascii="Arial" w:hAnsi="Arial" w:cs="Arial"/>
          <w:sz w:val="24"/>
          <w:szCs w:val="24"/>
          <w:lang w:val="es-ES_tradnl"/>
        </w:rPr>
        <w:t xml:space="preserve"> </w:t>
      </w:r>
      <w:r>
        <w:rPr>
          <w:rFonts w:ascii="Arial" w:hAnsi="Arial" w:cs="Arial"/>
          <w:sz w:val="24"/>
          <w:szCs w:val="24"/>
          <w:lang w:val="es-ES_tradnl"/>
        </w:rPr>
        <w:t xml:space="preserve">y </w:t>
      </w:r>
      <w:r w:rsidR="00F23F4A" w:rsidRPr="00BC4D7A">
        <w:rPr>
          <w:rFonts w:ascii="Arial" w:hAnsi="Arial" w:cs="Arial"/>
          <w:sz w:val="24"/>
          <w:szCs w:val="24"/>
          <w:lang w:val="es-ES_tradnl"/>
        </w:rPr>
        <w:t>la Ley 137 de 1994 en lo que a los derechos intangibles respecta, ni comporta menoscabo alguno a los derechos sociales de los trabajadores</w:t>
      </w:r>
      <w:r w:rsidR="00AF749C" w:rsidRPr="00BC4D7A">
        <w:rPr>
          <w:rFonts w:ascii="Arial" w:hAnsi="Arial" w:cs="Arial"/>
          <w:sz w:val="24"/>
          <w:szCs w:val="24"/>
          <w:lang w:val="es-ES_tradnl"/>
        </w:rPr>
        <w:t xml:space="preserve">, </w:t>
      </w:r>
      <w:r w:rsidR="00F23F4A" w:rsidRPr="00BC4D7A">
        <w:rPr>
          <w:rFonts w:ascii="Arial" w:hAnsi="Arial" w:cs="Arial"/>
          <w:sz w:val="24"/>
          <w:szCs w:val="24"/>
          <w:lang w:val="es-ES_tradnl"/>
        </w:rPr>
        <w:t>en este caso los docentes</w:t>
      </w:r>
      <w:r w:rsidR="00255DAA" w:rsidRPr="00BC4D7A">
        <w:rPr>
          <w:rFonts w:ascii="Arial" w:hAnsi="Arial" w:cs="Arial"/>
          <w:sz w:val="24"/>
          <w:szCs w:val="24"/>
          <w:lang w:val="es-ES_tradnl"/>
        </w:rPr>
        <w:t xml:space="preserve"> y el personal administrativo</w:t>
      </w:r>
      <w:r w:rsidR="00CA36E6" w:rsidRPr="00BC4D7A">
        <w:rPr>
          <w:rFonts w:ascii="Arial" w:hAnsi="Arial" w:cs="Arial"/>
          <w:sz w:val="24"/>
          <w:szCs w:val="24"/>
          <w:lang w:val="es-ES_tradnl"/>
        </w:rPr>
        <w:t xml:space="preserve">, </w:t>
      </w:r>
      <w:r w:rsidR="00B14C64">
        <w:rPr>
          <w:rFonts w:ascii="Arial" w:hAnsi="Arial" w:cs="Arial"/>
          <w:sz w:val="24"/>
          <w:szCs w:val="24"/>
          <w:lang w:val="es-ES_tradnl"/>
        </w:rPr>
        <w:t>dado</w:t>
      </w:r>
      <w:r w:rsidR="00CA36E6" w:rsidRPr="00BC4D7A">
        <w:rPr>
          <w:rFonts w:ascii="Arial" w:hAnsi="Arial" w:cs="Arial"/>
          <w:sz w:val="24"/>
          <w:szCs w:val="24"/>
          <w:lang w:val="es-ES_tradnl"/>
        </w:rPr>
        <w:t xml:space="preserve"> que se trata de una mera regulación para </w:t>
      </w:r>
      <w:r w:rsidR="004450B6" w:rsidRPr="00BC4D7A">
        <w:rPr>
          <w:rFonts w:ascii="Arial" w:hAnsi="Arial" w:cs="Arial"/>
          <w:sz w:val="24"/>
          <w:szCs w:val="24"/>
          <w:lang w:val="es-ES_tradnl"/>
        </w:rPr>
        <w:t xml:space="preserve">que las autoridades locales puedan obtener </w:t>
      </w:r>
      <w:r w:rsidR="00454975" w:rsidRPr="00BC4D7A">
        <w:rPr>
          <w:rFonts w:ascii="Arial" w:hAnsi="Arial" w:cs="Arial"/>
          <w:sz w:val="24"/>
          <w:szCs w:val="24"/>
          <w:lang w:val="es-ES_tradnl"/>
        </w:rPr>
        <w:t>la</w:t>
      </w:r>
      <w:r w:rsidR="00CA36E6" w:rsidRPr="00BC4D7A">
        <w:rPr>
          <w:rFonts w:ascii="Arial" w:hAnsi="Arial" w:cs="Arial"/>
          <w:sz w:val="24"/>
          <w:szCs w:val="24"/>
          <w:lang w:val="es-ES_tradnl"/>
        </w:rPr>
        <w:t xml:space="preserve"> autorización</w:t>
      </w:r>
      <w:r w:rsidR="00454975" w:rsidRPr="00BC4D7A">
        <w:rPr>
          <w:rFonts w:ascii="Arial" w:hAnsi="Arial" w:cs="Arial"/>
          <w:sz w:val="24"/>
          <w:szCs w:val="24"/>
          <w:lang w:val="es-ES_tradnl"/>
        </w:rPr>
        <w:t xml:space="preserve"> para cambiar el calendario académico</w:t>
      </w:r>
      <w:r w:rsidR="00F23F4A" w:rsidRPr="00BC4D7A">
        <w:rPr>
          <w:rFonts w:ascii="Arial" w:hAnsi="Arial" w:cs="Arial"/>
          <w:sz w:val="24"/>
          <w:szCs w:val="24"/>
          <w:lang w:val="es-ES_tradnl"/>
        </w:rPr>
        <w:t xml:space="preserve">. </w:t>
      </w:r>
    </w:p>
    <w:p w14:paraId="093697EA" w14:textId="77777777" w:rsidR="00CA36E6" w:rsidRPr="00BC4D7A" w:rsidRDefault="00CA36E6" w:rsidP="00331760">
      <w:pPr>
        <w:pStyle w:val="Textoindependiente"/>
        <w:spacing w:after="0" w:line="360" w:lineRule="auto"/>
        <w:rPr>
          <w:rFonts w:ascii="Arial" w:hAnsi="Arial" w:cs="Arial"/>
          <w:b/>
          <w:bCs/>
          <w:sz w:val="24"/>
          <w:szCs w:val="24"/>
          <w:lang w:val="es-ES_tradnl"/>
        </w:rPr>
      </w:pPr>
    </w:p>
    <w:p w14:paraId="377915A4" w14:textId="79A39606" w:rsidR="006E27DA" w:rsidRPr="00BC4D7A" w:rsidRDefault="00F23F4A"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 xml:space="preserve">Finalmente, </w:t>
      </w:r>
      <w:r w:rsidR="00206AB4">
        <w:rPr>
          <w:rFonts w:ascii="Arial" w:hAnsi="Arial" w:cs="Arial"/>
          <w:sz w:val="24"/>
          <w:szCs w:val="24"/>
          <w:lang w:val="es-ES_tradnl"/>
        </w:rPr>
        <w:t>e</w:t>
      </w:r>
      <w:r w:rsidRPr="00BC4D7A">
        <w:rPr>
          <w:rFonts w:ascii="Arial" w:hAnsi="Arial" w:cs="Arial"/>
          <w:sz w:val="24"/>
          <w:szCs w:val="24"/>
          <w:lang w:val="es-ES_tradnl"/>
        </w:rPr>
        <w:t xml:space="preserve">ste procedimiento </w:t>
      </w:r>
      <w:r w:rsidR="00206AB4">
        <w:rPr>
          <w:rFonts w:ascii="Arial" w:hAnsi="Arial" w:cs="Arial"/>
          <w:sz w:val="24"/>
          <w:szCs w:val="24"/>
          <w:lang w:val="es-ES_tradnl"/>
        </w:rPr>
        <w:t xml:space="preserve">constituye un </w:t>
      </w:r>
      <w:r w:rsidRPr="00BC4D7A">
        <w:rPr>
          <w:rFonts w:ascii="Arial" w:hAnsi="Arial" w:cs="Arial"/>
          <w:sz w:val="24"/>
          <w:szCs w:val="24"/>
          <w:lang w:val="es-ES_tradnl"/>
        </w:rPr>
        <w:t>desarrollo directo del D</w:t>
      </w:r>
      <w:r w:rsidR="00255DAA" w:rsidRPr="00BC4D7A">
        <w:rPr>
          <w:rFonts w:ascii="Arial" w:hAnsi="Arial" w:cs="Arial"/>
          <w:sz w:val="24"/>
          <w:szCs w:val="24"/>
          <w:lang w:val="es-ES_tradnl"/>
        </w:rPr>
        <w:t xml:space="preserve">ecreto </w:t>
      </w:r>
      <w:r w:rsidRPr="00BC4D7A">
        <w:rPr>
          <w:rFonts w:ascii="Arial" w:hAnsi="Arial" w:cs="Arial"/>
          <w:sz w:val="24"/>
          <w:szCs w:val="24"/>
          <w:lang w:val="es-ES_tradnl"/>
        </w:rPr>
        <w:t>L</w:t>
      </w:r>
      <w:r w:rsidR="00255DAA" w:rsidRPr="00BC4D7A">
        <w:rPr>
          <w:rFonts w:ascii="Arial" w:hAnsi="Arial" w:cs="Arial"/>
          <w:sz w:val="24"/>
          <w:szCs w:val="24"/>
          <w:lang w:val="es-ES_tradnl"/>
        </w:rPr>
        <w:t>egislativo</w:t>
      </w:r>
      <w:r w:rsidRPr="00BC4D7A">
        <w:rPr>
          <w:rFonts w:ascii="Arial" w:hAnsi="Arial" w:cs="Arial"/>
          <w:sz w:val="24"/>
          <w:szCs w:val="24"/>
          <w:lang w:val="es-ES_tradnl"/>
        </w:rPr>
        <w:t xml:space="preserve"> 660 de 2020</w:t>
      </w:r>
      <w:r w:rsidR="00206AB4">
        <w:rPr>
          <w:rFonts w:ascii="Arial" w:hAnsi="Arial" w:cs="Arial"/>
          <w:sz w:val="24"/>
          <w:szCs w:val="24"/>
          <w:lang w:val="es-ES_tradnl"/>
        </w:rPr>
        <w:t>,</w:t>
      </w:r>
      <w:r w:rsidRPr="00BC4D7A">
        <w:rPr>
          <w:rFonts w:ascii="Arial" w:hAnsi="Arial" w:cs="Arial"/>
          <w:sz w:val="24"/>
          <w:szCs w:val="24"/>
          <w:lang w:val="es-ES_tradnl"/>
        </w:rPr>
        <w:t xml:space="preserve"> pues, como se ha explicado ampliamente en esta providencia, esta legislación excepcional </w:t>
      </w:r>
      <w:r w:rsidR="00255DAA" w:rsidRPr="00BC4D7A">
        <w:rPr>
          <w:rFonts w:ascii="Arial" w:hAnsi="Arial" w:cs="Arial"/>
          <w:sz w:val="24"/>
          <w:szCs w:val="24"/>
          <w:lang w:val="es-ES_tradnl"/>
        </w:rPr>
        <w:t>facultó</w:t>
      </w:r>
      <w:r w:rsidRPr="00BC4D7A">
        <w:rPr>
          <w:rFonts w:ascii="Arial" w:hAnsi="Arial" w:cs="Arial"/>
          <w:sz w:val="24"/>
          <w:szCs w:val="24"/>
          <w:lang w:val="es-ES_tradnl"/>
        </w:rPr>
        <w:t xml:space="preserve"> al M</w:t>
      </w:r>
      <w:r w:rsidR="00255DAA" w:rsidRPr="00BC4D7A">
        <w:rPr>
          <w:rFonts w:ascii="Arial" w:hAnsi="Arial" w:cs="Arial"/>
          <w:sz w:val="24"/>
          <w:szCs w:val="24"/>
          <w:lang w:val="es-ES_tradnl"/>
        </w:rPr>
        <w:t>inisterio</w:t>
      </w:r>
      <w:r w:rsidRPr="00BC4D7A">
        <w:rPr>
          <w:rFonts w:ascii="Arial" w:hAnsi="Arial" w:cs="Arial"/>
          <w:sz w:val="24"/>
          <w:szCs w:val="24"/>
          <w:lang w:val="es-ES_tradnl"/>
        </w:rPr>
        <w:t xml:space="preserve"> </w:t>
      </w:r>
      <w:r w:rsidR="00255DAA" w:rsidRPr="00BC4D7A">
        <w:rPr>
          <w:rFonts w:ascii="Arial" w:hAnsi="Arial" w:cs="Arial"/>
          <w:sz w:val="24"/>
          <w:szCs w:val="24"/>
          <w:lang w:val="es-ES_tradnl"/>
        </w:rPr>
        <w:t>para</w:t>
      </w:r>
      <w:r w:rsidR="0052700F" w:rsidRPr="00BC4D7A">
        <w:rPr>
          <w:rFonts w:ascii="Arial" w:hAnsi="Arial" w:cs="Arial"/>
          <w:sz w:val="24"/>
          <w:szCs w:val="24"/>
          <w:lang w:val="es-ES_tradnl"/>
        </w:rPr>
        <w:t xml:space="preserve"> autorizar a las entidades territoriales a modificar el calendario académico en cuanto a las semanas de trabajo académico se refiere</w:t>
      </w:r>
      <w:r w:rsidR="00206AB4">
        <w:rPr>
          <w:rFonts w:ascii="Arial" w:hAnsi="Arial" w:cs="Arial"/>
          <w:sz w:val="24"/>
          <w:szCs w:val="24"/>
          <w:lang w:val="es-ES_tradnl"/>
        </w:rPr>
        <w:t>, para lo cual resultaba necesario la fijación de un procedimiento</w:t>
      </w:r>
      <w:r w:rsidR="00A31B75" w:rsidRPr="00BC4D7A">
        <w:rPr>
          <w:rFonts w:ascii="Arial" w:hAnsi="Arial" w:cs="Arial"/>
          <w:sz w:val="24"/>
          <w:szCs w:val="24"/>
          <w:lang w:val="es-ES_tradnl"/>
        </w:rPr>
        <w:t xml:space="preserve"> claro</w:t>
      </w:r>
      <w:r w:rsidR="00206AB4">
        <w:rPr>
          <w:rFonts w:ascii="Arial" w:hAnsi="Arial" w:cs="Arial"/>
          <w:sz w:val="24"/>
          <w:szCs w:val="24"/>
          <w:lang w:val="es-ES_tradnl"/>
        </w:rPr>
        <w:t xml:space="preserve"> al que</w:t>
      </w:r>
      <w:r w:rsidR="00A31B75" w:rsidRPr="00BC4D7A">
        <w:rPr>
          <w:rFonts w:ascii="Arial" w:hAnsi="Arial" w:cs="Arial"/>
          <w:sz w:val="24"/>
          <w:szCs w:val="24"/>
          <w:lang w:val="es-ES_tradnl"/>
        </w:rPr>
        <w:t xml:space="preserve"> las autoridades encargadas</w:t>
      </w:r>
      <w:r w:rsidR="00206AB4">
        <w:rPr>
          <w:rFonts w:ascii="Arial" w:hAnsi="Arial" w:cs="Arial"/>
          <w:sz w:val="24"/>
          <w:szCs w:val="24"/>
          <w:lang w:val="es-ES_tradnl"/>
        </w:rPr>
        <w:t xml:space="preserve"> puedan acudir</w:t>
      </w:r>
      <w:r w:rsidRPr="00BC4D7A">
        <w:rPr>
          <w:rFonts w:ascii="Arial" w:hAnsi="Arial" w:cs="Arial"/>
          <w:sz w:val="24"/>
          <w:szCs w:val="24"/>
          <w:lang w:val="es-ES_tradnl"/>
        </w:rPr>
        <w:t xml:space="preserve">. </w:t>
      </w:r>
    </w:p>
    <w:p w14:paraId="5225BBED" w14:textId="77777777" w:rsidR="00255DAA" w:rsidRPr="00BC4D7A" w:rsidRDefault="00255DAA" w:rsidP="00331760">
      <w:pPr>
        <w:pStyle w:val="Textoindependiente"/>
        <w:spacing w:after="0" w:line="360" w:lineRule="auto"/>
        <w:rPr>
          <w:rFonts w:ascii="Arial" w:hAnsi="Arial" w:cs="Arial"/>
          <w:sz w:val="24"/>
          <w:szCs w:val="24"/>
          <w:lang w:val="es-ES_tradnl"/>
        </w:rPr>
      </w:pPr>
    </w:p>
    <w:p w14:paraId="28F8230C" w14:textId="555A2F30" w:rsidR="00ED0226" w:rsidRPr="00BC4D7A" w:rsidRDefault="000A5ACE" w:rsidP="00331760">
      <w:pPr>
        <w:pStyle w:val="Textoindependiente"/>
        <w:spacing w:after="0" w:line="360" w:lineRule="auto"/>
        <w:rPr>
          <w:rFonts w:ascii="Arial" w:hAnsi="Arial" w:cs="Arial"/>
          <w:bCs/>
          <w:sz w:val="24"/>
          <w:szCs w:val="24"/>
          <w:lang w:val="es-ES_tradnl"/>
        </w:rPr>
      </w:pPr>
      <w:r>
        <w:rPr>
          <w:rFonts w:ascii="Arial" w:hAnsi="Arial" w:cs="Arial"/>
          <w:bCs/>
          <w:sz w:val="24"/>
          <w:szCs w:val="24"/>
          <w:lang w:val="es-ES_tradnl"/>
        </w:rPr>
        <w:t xml:space="preserve">Así </w:t>
      </w:r>
      <w:r w:rsidR="00AF75E8" w:rsidRPr="00BC4D7A">
        <w:rPr>
          <w:rFonts w:ascii="Arial" w:hAnsi="Arial" w:cs="Arial"/>
          <w:bCs/>
          <w:sz w:val="24"/>
          <w:szCs w:val="24"/>
          <w:lang w:val="es-ES_tradnl"/>
        </w:rPr>
        <w:t>mismo,</w:t>
      </w:r>
      <w:r>
        <w:rPr>
          <w:rFonts w:ascii="Arial" w:hAnsi="Arial" w:cs="Arial"/>
          <w:bCs/>
          <w:sz w:val="24"/>
          <w:szCs w:val="24"/>
          <w:lang w:val="es-ES_tradnl"/>
        </w:rPr>
        <w:t xml:space="preserve"> las reglas fijadas</w:t>
      </w:r>
      <w:r w:rsidR="00AF75E8" w:rsidRPr="00BC4D7A">
        <w:rPr>
          <w:rFonts w:ascii="Arial" w:hAnsi="Arial" w:cs="Arial"/>
          <w:bCs/>
          <w:sz w:val="24"/>
          <w:szCs w:val="24"/>
          <w:lang w:val="es-ES_tradnl"/>
        </w:rPr>
        <w:t xml:space="preserve"> resulta</w:t>
      </w:r>
      <w:r w:rsidR="00A31B75" w:rsidRPr="00BC4D7A">
        <w:rPr>
          <w:rFonts w:ascii="Arial" w:hAnsi="Arial" w:cs="Arial"/>
          <w:bCs/>
          <w:sz w:val="24"/>
          <w:szCs w:val="24"/>
          <w:lang w:val="es-ES_tradnl"/>
        </w:rPr>
        <w:t>n</w:t>
      </w:r>
      <w:r w:rsidR="00AF75E8" w:rsidRPr="00BC4D7A">
        <w:rPr>
          <w:rFonts w:ascii="Arial" w:hAnsi="Arial" w:cs="Arial"/>
          <w:bCs/>
          <w:sz w:val="24"/>
          <w:szCs w:val="24"/>
          <w:lang w:val="es-ES_tradnl"/>
        </w:rPr>
        <w:t xml:space="preserve"> proporcional</w:t>
      </w:r>
      <w:r w:rsidR="00A31B75" w:rsidRPr="00BC4D7A">
        <w:rPr>
          <w:rFonts w:ascii="Arial" w:hAnsi="Arial" w:cs="Arial"/>
          <w:bCs/>
          <w:sz w:val="24"/>
          <w:szCs w:val="24"/>
          <w:lang w:val="es-ES_tradnl"/>
        </w:rPr>
        <w:t xml:space="preserve">es </w:t>
      </w:r>
      <w:r>
        <w:rPr>
          <w:rFonts w:ascii="Arial" w:hAnsi="Arial" w:cs="Arial"/>
          <w:bCs/>
          <w:sz w:val="24"/>
          <w:szCs w:val="24"/>
          <w:lang w:val="es-ES_tradnl"/>
        </w:rPr>
        <w:t xml:space="preserve">frente a la situación que se pretende atender, sin que resulte exagerado exigir a las entidades presentar </w:t>
      </w:r>
      <w:r w:rsidR="00ED0226" w:rsidRPr="00BC4D7A">
        <w:rPr>
          <w:rFonts w:ascii="Arial" w:hAnsi="Arial" w:cs="Arial"/>
          <w:bCs/>
          <w:sz w:val="24"/>
          <w:szCs w:val="24"/>
          <w:lang w:val="es-ES_tradnl"/>
        </w:rPr>
        <w:t>una</w:t>
      </w:r>
      <w:r w:rsidR="00A31B75" w:rsidRPr="00BC4D7A">
        <w:rPr>
          <w:rFonts w:ascii="Arial" w:hAnsi="Arial" w:cs="Arial"/>
          <w:bCs/>
          <w:sz w:val="24"/>
          <w:szCs w:val="24"/>
          <w:lang w:val="es-ES_tradnl"/>
        </w:rPr>
        <w:t xml:space="preserve"> petición motivada</w:t>
      </w:r>
      <w:r>
        <w:rPr>
          <w:rFonts w:ascii="Arial" w:hAnsi="Arial" w:cs="Arial"/>
          <w:bCs/>
          <w:sz w:val="24"/>
          <w:szCs w:val="24"/>
          <w:lang w:val="es-ES_tradnl"/>
        </w:rPr>
        <w:t xml:space="preserve"> y debidamente justificada, </w:t>
      </w:r>
      <w:r w:rsidR="00A31B75" w:rsidRPr="00BC4D7A">
        <w:rPr>
          <w:rFonts w:ascii="Arial" w:hAnsi="Arial" w:cs="Arial"/>
          <w:bCs/>
          <w:sz w:val="24"/>
          <w:szCs w:val="24"/>
          <w:lang w:val="es-ES_tradnl"/>
        </w:rPr>
        <w:t>acompañada del anexo técnico pedagógico</w:t>
      </w:r>
      <w:r>
        <w:rPr>
          <w:rFonts w:ascii="Arial" w:hAnsi="Arial" w:cs="Arial"/>
          <w:bCs/>
          <w:sz w:val="24"/>
          <w:szCs w:val="24"/>
          <w:lang w:val="es-ES_tradnl"/>
        </w:rPr>
        <w:t xml:space="preserve"> correspondiente, lo cual </w:t>
      </w:r>
      <w:r w:rsidR="00B160B5" w:rsidRPr="00BC4D7A">
        <w:rPr>
          <w:rFonts w:ascii="Arial" w:hAnsi="Arial" w:cs="Arial"/>
          <w:bCs/>
          <w:sz w:val="24"/>
          <w:szCs w:val="24"/>
          <w:lang w:val="es-ES_tradnl"/>
        </w:rPr>
        <w:t xml:space="preserve">permite </w:t>
      </w:r>
      <w:r w:rsidR="00ED0226" w:rsidRPr="00BC4D7A">
        <w:rPr>
          <w:rFonts w:ascii="Arial" w:hAnsi="Arial" w:cs="Arial"/>
          <w:bCs/>
          <w:sz w:val="24"/>
          <w:szCs w:val="24"/>
          <w:lang w:val="es-ES_tradnl"/>
        </w:rPr>
        <w:t xml:space="preserve">garantizar que la modificación responde verdaderamente a motivos excepcionales y no a la mera arbitrariedad o liberalidad de la entidad territorial certificada. </w:t>
      </w:r>
    </w:p>
    <w:p w14:paraId="40B9E144" w14:textId="3603BDE1" w:rsidR="00565889" w:rsidRPr="00BC4D7A" w:rsidRDefault="00565889" w:rsidP="00331760">
      <w:pPr>
        <w:pStyle w:val="Textoindependiente"/>
        <w:spacing w:after="0" w:line="360" w:lineRule="auto"/>
        <w:rPr>
          <w:rFonts w:ascii="Arial" w:hAnsi="Arial" w:cs="Arial"/>
          <w:bCs/>
          <w:sz w:val="24"/>
          <w:szCs w:val="24"/>
          <w:lang w:val="es-ES_tradnl"/>
        </w:rPr>
      </w:pPr>
    </w:p>
    <w:p w14:paraId="3ACAAC58" w14:textId="2EB8C0D4" w:rsidR="0064445A" w:rsidRPr="00BC4D7A" w:rsidRDefault="0064445A"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 xml:space="preserve">En suma, para la Sala </w:t>
      </w:r>
      <w:r w:rsidR="00C07ED4" w:rsidRPr="00BC4D7A">
        <w:rPr>
          <w:rFonts w:ascii="Arial" w:hAnsi="Arial" w:cs="Arial"/>
          <w:bCs/>
          <w:sz w:val="24"/>
          <w:szCs w:val="24"/>
          <w:lang w:val="es-ES_tradnl"/>
        </w:rPr>
        <w:t>E</w:t>
      </w:r>
      <w:r w:rsidRPr="00BC4D7A">
        <w:rPr>
          <w:rFonts w:ascii="Arial" w:hAnsi="Arial" w:cs="Arial"/>
          <w:bCs/>
          <w:sz w:val="24"/>
          <w:szCs w:val="24"/>
          <w:lang w:val="es-ES_tradnl"/>
        </w:rPr>
        <w:t>special de Decisión N</w:t>
      </w:r>
      <w:r w:rsidR="00BB2967">
        <w:rPr>
          <w:rFonts w:ascii="Arial" w:hAnsi="Arial" w:cs="Arial"/>
          <w:bCs/>
          <w:sz w:val="24"/>
          <w:szCs w:val="24"/>
          <w:lang w:val="es-ES_tradnl"/>
        </w:rPr>
        <w:t>o.</w:t>
      </w:r>
      <w:r w:rsidRPr="00BC4D7A">
        <w:rPr>
          <w:rFonts w:ascii="Arial" w:hAnsi="Arial" w:cs="Arial"/>
          <w:bCs/>
          <w:sz w:val="24"/>
          <w:szCs w:val="24"/>
          <w:lang w:val="es-ES_tradnl"/>
        </w:rPr>
        <w:t xml:space="preserve"> 16, </w:t>
      </w:r>
      <w:r w:rsidR="00641916" w:rsidRPr="00BC4D7A">
        <w:rPr>
          <w:rFonts w:ascii="Arial" w:hAnsi="Arial" w:cs="Arial"/>
          <w:bCs/>
          <w:sz w:val="24"/>
          <w:szCs w:val="24"/>
          <w:lang w:val="es-ES_tradnl"/>
        </w:rPr>
        <w:t xml:space="preserve">el numeral 3° de la </w:t>
      </w:r>
      <w:r w:rsidR="00647F36" w:rsidRPr="00BC4D7A">
        <w:rPr>
          <w:rFonts w:ascii="Arial" w:hAnsi="Arial" w:cs="Arial"/>
          <w:bCs/>
          <w:sz w:val="24"/>
          <w:szCs w:val="24"/>
          <w:lang w:val="es-ES_tradnl"/>
        </w:rPr>
        <w:t>Directiva</w:t>
      </w:r>
      <w:r w:rsidR="00641916" w:rsidRPr="00BC4D7A">
        <w:rPr>
          <w:rFonts w:ascii="Arial" w:hAnsi="Arial" w:cs="Arial"/>
          <w:bCs/>
          <w:sz w:val="24"/>
          <w:szCs w:val="24"/>
          <w:lang w:val="es-ES_tradnl"/>
        </w:rPr>
        <w:t xml:space="preserve"> 11 del 29 de mayo de 2020 </w:t>
      </w:r>
      <w:r w:rsidRPr="00BC4D7A">
        <w:rPr>
          <w:rFonts w:ascii="Arial" w:hAnsi="Arial" w:cs="Arial"/>
          <w:bCs/>
          <w:sz w:val="24"/>
          <w:szCs w:val="24"/>
          <w:lang w:val="es-ES_tradnl"/>
        </w:rPr>
        <w:t xml:space="preserve">se </w:t>
      </w:r>
      <w:r w:rsidR="00C07ED4" w:rsidRPr="00BC4D7A">
        <w:rPr>
          <w:rFonts w:ascii="Arial" w:hAnsi="Arial" w:cs="Arial"/>
          <w:bCs/>
          <w:sz w:val="24"/>
          <w:szCs w:val="24"/>
          <w:lang w:val="es-ES_tradnl"/>
        </w:rPr>
        <w:t>sujeta</w:t>
      </w:r>
      <w:r w:rsidRPr="00BC4D7A">
        <w:rPr>
          <w:rFonts w:ascii="Arial" w:hAnsi="Arial" w:cs="Arial"/>
          <w:bCs/>
          <w:sz w:val="24"/>
          <w:szCs w:val="24"/>
          <w:lang w:val="es-ES_tradnl"/>
        </w:rPr>
        <w:t xml:space="preserve"> a las normas </w:t>
      </w:r>
      <w:r w:rsidR="00425DEA" w:rsidRPr="00BC4D7A">
        <w:rPr>
          <w:rFonts w:ascii="Arial" w:hAnsi="Arial" w:cs="Arial"/>
          <w:bCs/>
          <w:sz w:val="24"/>
          <w:szCs w:val="24"/>
          <w:lang w:val="es-ES_tradnl"/>
        </w:rPr>
        <w:t xml:space="preserve">superiores </w:t>
      </w:r>
      <w:r w:rsidR="00C96DF4">
        <w:rPr>
          <w:rFonts w:ascii="Arial" w:hAnsi="Arial" w:cs="Arial"/>
          <w:bCs/>
          <w:sz w:val="24"/>
          <w:szCs w:val="24"/>
          <w:lang w:val="es-ES_tradnl"/>
        </w:rPr>
        <w:t>en</w:t>
      </w:r>
      <w:r w:rsidRPr="00BC4D7A">
        <w:rPr>
          <w:rFonts w:ascii="Arial" w:hAnsi="Arial" w:cs="Arial"/>
          <w:bCs/>
          <w:sz w:val="24"/>
          <w:szCs w:val="24"/>
          <w:lang w:val="es-ES_tradnl"/>
        </w:rPr>
        <w:t xml:space="preserve"> las que debía fundarse y es </w:t>
      </w:r>
      <w:r w:rsidR="00C07ED4" w:rsidRPr="00BC4D7A">
        <w:rPr>
          <w:rFonts w:ascii="Arial" w:hAnsi="Arial" w:cs="Arial"/>
          <w:bCs/>
          <w:sz w:val="24"/>
          <w:szCs w:val="24"/>
          <w:lang w:val="es-ES_tradnl"/>
        </w:rPr>
        <w:t>proporcional</w:t>
      </w:r>
      <w:r w:rsidRPr="00BC4D7A">
        <w:rPr>
          <w:rFonts w:ascii="Arial" w:hAnsi="Arial" w:cs="Arial"/>
          <w:bCs/>
          <w:sz w:val="24"/>
          <w:szCs w:val="24"/>
          <w:lang w:val="es-ES_tradnl"/>
        </w:rPr>
        <w:t xml:space="preserve"> en los términos </w:t>
      </w:r>
      <w:r w:rsidR="00C96DF4">
        <w:rPr>
          <w:rFonts w:ascii="Arial" w:hAnsi="Arial" w:cs="Arial"/>
          <w:bCs/>
          <w:sz w:val="24"/>
          <w:szCs w:val="24"/>
          <w:lang w:val="es-ES_tradnl"/>
        </w:rPr>
        <w:t xml:space="preserve">de que trata </w:t>
      </w:r>
      <w:r w:rsidRPr="00BC4D7A">
        <w:rPr>
          <w:rFonts w:ascii="Arial" w:hAnsi="Arial" w:cs="Arial"/>
          <w:bCs/>
          <w:sz w:val="24"/>
          <w:szCs w:val="24"/>
          <w:lang w:val="es-ES_tradnl"/>
        </w:rPr>
        <w:t>el artículo 13 de la Ley 137 de 1994</w:t>
      </w:r>
      <w:r w:rsidR="00C07ED4" w:rsidRPr="00BC4D7A">
        <w:rPr>
          <w:rFonts w:ascii="Arial" w:hAnsi="Arial" w:cs="Arial"/>
          <w:bCs/>
          <w:sz w:val="24"/>
          <w:szCs w:val="24"/>
          <w:lang w:val="es-ES_tradnl"/>
        </w:rPr>
        <w:t xml:space="preserve">. </w:t>
      </w:r>
    </w:p>
    <w:p w14:paraId="5B6EBD1A" w14:textId="40A65A1B" w:rsidR="00641916" w:rsidRPr="00BC4D7A" w:rsidRDefault="00641916" w:rsidP="00331760">
      <w:pPr>
        <w:pStyle w:val="Textoindependiente"/>
        <w:spacing w:after="0" w:line="360" w:lineRule="auto"/>
        <w:rPr>
          <w:rFonts w:ascii="Arial" w:hAnsi="Arial" w:cs="Arial"/>
          <w:bCs/>
          <w:sz w:val="24"/>
          <w:szCs w:val="24"/>
          <w:lang w:val="es-ES_tradnl"/>
        </w:rPr>
      </w:pPr>
    </w:p>
    <w:p w14:paraId="22EDFDE2" w14:textId="2A771CE7" w:rsidR="00AF75E8" w:rsidRPr="00BC4D7A" w:rsidRDefault="00AF75E8" w:rsidP="00331760">
      <w:pPr>
        <w:pStyle w:val="Textoindependiente"/>
        <w:spacing w:after="0" w:line="360" w:lineRule="auto"/>
        <w:rPr>
          <w:rFonts w:ascii="Arial" w:hAnsi="Arial" w:cs="Arial"/>
          <w:b/>
          <w:sz w:val="24"/>
          <w:szCs w:val="24"/>
          <w:lang w:val="es-ES_tradnl"/>
        </w:rPr>
      </w:pPr>
      <w:bookmarkStart w:id="20" w:name="_Hlk54789223"/>
      <w:bookmarkStart w:id="21" w:name="_Hlk49853993"/>
      <w:r w:rsidRPr="00BC4D7A">
        <w:rPr>
          <w:rFonts w:ascii="Arial" w:hAnsi="Arial" w:cs="Arial"/>
          <w:b/>
          <w:sz w:val="24"/>
          <w:szCs w:val="24"/>
          <w:lang w:val="es-ES_tradnl"/>
        </w:rPr>
        <w:t>6.4.1.4</w:t>
      </w:r>
      <w:r w:rsidR="00425DEA" w:rsidRPr="00BC4D7A">
        <w:rPr>
          <w:rFonts w:ascii="Arial" w:hAnsi="Arial" w:cs="Arial"/>
          <w:b/>
          <w:sz w:val="24"/>
          <w:szCs w:val="24"/>
          <w:lang w:val="es-ES_tradnl"/>
        </w:rPr>
        <w:t xml:space="preserve">. </w:t>
      </w:r>
      <w:r w:rsidR="00CF79BE" w:rsidRPr="00BC4D7A">
        <w:rPr>
          <w:rFonts w:ascii="Arial" w:hAnsi="Arial" w:cs="Arial"/>
          <w:b/>
          <w:sz w:val="24"/>
          <w:szCs w:val="24"/>
          <w:lang w:val="es-ES_tradnl"/>
        </w:rPr>
        <w:t>Numeral 4</w:t>
      </w:r>
      <w:r w:rsidR="00CF532C">
        <w:rPr>
          <w:rFonts w:ascii="Arial" w:hAnsi="Arial" w:cs="Arial"/>
          <w:b/>
          <w:sz w:val="24"/>
          <w:szCs w:val="24"/>
          <w:lang w:val="es-ES_tradnl"/>
        </w:rPr>
        <w:t>;</w:t>
      </w:r>
      <w:r w:rsidR="00CF79BE" w:rsidRPr="00BC4D7A">
        <w:rPr>
          <w:rFonts w:ascii="Arial" w:hAnsi="Arial" w:cs="Arial"/>
          <w:b/>
          <w:sz w:val="24"/>
          <w:szCs w:val="24"/>
          <w:lang w:val="es-ES_tradnl"/>
        </w:rPr>
        <w:t xml:space="preserve"> </w:t>
      </w:r>
      <w:r w:rsidR="00CF532C">
        <w:rPr>
          <w:rFonts w:ascii="Arial" w:hAnsi="Arial" w:cs="Arial"/>
          <w:b/>
          <w:sz w:val="24"/>
          <w:szCs w:val="24"/>
          <w:lang w:val="es-ES_tradnl"/>
        </w:rPr>
        <w:t>c</w:t>
      </w:r>
      <w:r w:rsidR="00425DEA" w:rsidRPr="00BC4D7A">
        <w:rPr>
          <w:rFonts w:ascii="Arial" w:hAnsi="Arial" w:cs="Arial"/>
          <w:b/>
          <w:sz w:val="24"/>
          <w:szCs w:val="24"/>
          <w:lang w:val="es-ES_tradnl"/>
        </w:rPr>
        <w:t xml:space="preserve">onsideraciones </w:t>
      </w:r>
      <w:bookmarkEnd w:id="20"/>
      <w:r w:rsidR="00425DEA" w:rsidRPr="00BC4D7A">
        <w:rPr>
          <w:rFonts w:ascii="Arial" w:hAnsi="Arial" w:cs="Arial"/>
          <w:b/>
          <w:sz w:val="24"/>
          <w:szCs w:val="24"/>
          <w:lang w:val="es-ES_tradnl"/>
        </w:rPr>
        <w:t>finales</w:t>
      </w:r>
    </w:p>
    <w:p w14:paraId="75AFDC86" w14:textId="1960B1D8" w:rsidR="00D336E3" w:rsidRPr="00CF532C" w:rsidRDefault="00D336E3" w:rsidP="00331760">
      <w:pPr>
        <w:pStyle w:val="Textoindependiente"/>
        <w:spacing w:after="0" w:line="360" w:lineRule="auto"/>
        <w:rPr>
          <w:rFonts w:ascii="Arial" w:hAnsi="Arial" w:cs="Arial"/>
          <w:bCs/>
          <w:sz w:val="24"/>
          <w:szCs w:val="24"/>
          <w:lang w:val="es-ES_tradnl"/>
        </w:rPr>
      </w:pPr>
    </w:p>
    <w:p w14:paraId="2D936D2F" w14:textId="2F082CAB" w:rsidR="00D336E3" w:rsidRPr="00CF532C" w:rsidRDefault="00D336E3" w:rsidP="00331760">
      <w:pPr>
        <w:pStyle w:val="Textoindependiente"/>
        <w:spacing w:after="0" w:line="360" w:lineRule="auto"/>
        <w:rPr>
          <w:rFonts w:ascii="Arial" w:hAnsi="Arial" w:cs="Arial"/>
          <w:bCs/>
          <w:sz w:val="24"/>
          <w:szCs w:val="24"/>
          <w:lang w:val="es-ES_tradnl"/>
        </w:rPr>
      </w:pPr>
      <w:r w:rsidRPr="00CF532C">
        <w:rPr>
          <w:rFonts w:ascii="Arial" w:hAnsi="Arial" w:cs="Arial"/>
          <w:bCs/>
          <w:sz w:val="24"/>
          <w:szCs w:val="24"/>
          <w:lang w:val="es-ES_tradnl"/>
        </w:rPr>
        <w:t xml:space="preserve">Finalmente, en el numeral 4° de la </w:t>
      </w:r>
      <w:r w:rsidR="00647F36" w:rsidRPr="00CF532C">
        <w:rPr>
          <w:rFonts w:ascii="Arial" w:hAnsi="Arial" w:cs="Arial"/>
          <w:bCs/>
          <w:sz w:val="24"/>
          <w:szCs w:val="24"/>
          <w:lang w:val="es-ES_tradnl"/>
        </w:rPr>
        <w:t>Directiva</w:t>
      </w:r>
      <w:r w:rsidRPr="00CF532C">
        <w:rPr>
          <w:rFonts w:ascii="Arial" w:hAnsi="Arial" w:cs="Arial"/>
          <w:bCs/>
          <w:sz w:val="24"/>
          <w:szCs w:val="24"/>
          <w:lang w:val="es-ES_tradnl"/>
        </w:rPr>
        <w:t xml:space="preserve"> objeto de estudio</w:t>
      </w:r>
      <w:r w:rsidR="00AB12D9" w:rsidRPr="00CF532C">
        <w:rPr>
          <w:rFonts w:ascii="Arial" w:hAnsi="Arial" w:cs="Arial"/>
          <w:bCs/>
          <w:sz w:val="24"/>
          <w:szCs w:val="24"/>
          <w:lang w:val="es-ES_tradnl"/>
        </w:rPr>
        <w:t xml:space="preserve"> </w:t>
      </w:r>
      <w:r w:rsidR="00E608AE" w:rsidRPr="00CF532C">
        <w:rPr>
          <w:rFonts w:ascii="Arial" w:hAnsi="Arial" w:cs="Arial"/>
          <w:bCs/>
          <w:sz w:val="24"/>
          <w:szCs w:val="24"/>
          <w:lang w:val="es-ES_tradnl"/>
        </w:rPr>
        <w:t>el Ministerio opt</w:t>
      </w:r>
      <w:r w:rsidR="00B4490C" w:rsidRPr="00CF532C">
        <w:rPr>
          <w:rFonts w:ascii="Arial" w:hAnsi="Arial" w:cs="Arial"/>
          <w:bCs/>
          <w:sz w:val="24"/>
          <w:szCs w:val="24"/>
          <w:lang w:val="es-ES_tradnl"/>
        </w:rPr>
        <w:t>ó</w:t>
      </w:r>
      <w:r w:rsidR="00E608AE" w:rsidRPr="00CF532C">
        <w:rPr>
          <w:rFonts w:ascii="Arial" w:hAnsi="Arial" w:cs="Arial"/>
          <w:bCs/>
          <w:sz w:val="24"/>
          <w:szCs w:val="24"/>
          <w:lang w:val="es-ES_tradnl"/>
        </w:rPr>
        <w:t xml:space="preserve"> por determinar </w:t>
      </w:r>
      <w:r w:rsidR="007C0D12" w:rsidRPr="00CF532C">
        <w:rPr>
          <w:rFonts w:ascii="Arial" w:hAnsi="Arial" w:cs="Arial"/>
          <w:bCs/>
          <w:sz w:val="24"/>
          <w:szCs w:val="24"/>
          <w:lang w:val="es-ES_tradnl"/>
        </w:rPr>
        <w:t xml:space="preserve">lineamientos </w:t>
      </w:r>
      <w:r w:rsidR="00E608AE" w:rsidRPr="00CF532C">
        <w:rPr>
          <w:rFonts w:ascii="Arial" w:hAnsi="Arial" w:cs="Arial"/>
          <w:bCs/>
          <w:sz w:val="24"/>
          <w:szCs w:val="24"/>
          <w:lang w:val="es-ES_tradnl"/>
        </w:rPr>
        <w:t xml:space="preserve">generales </w:t>
      </w:r>
      <w:r w:rsidR="007C0D12" w:rsidRPr="00CF532C">
        <w:rPr>
          <w:rFonts w:ascii="Arial" w:hAnsi="Arial" w:cs="Arial"/>
          <w:bCs/>
          <w:sz w:val="24"/>
          <w:szCs w:val="24"/>
          <w:lang w:val="es-ES_tradnl"/>
        </w:rPr>
        <w:t xml:space="preserve">para la prestación del servicio educativo, en </w:t>
      </w:r>
      <w:r w:rsidR="00E608AE" w:rsidRPr="00CF532C">
        <w:rPr>
          <w:rFonts w:ascii="Arial" w:hAnsi="Arial" w:cs="Arial"/>
          <w:bCs/>
          <w:sz w:val="24"/>
          <w:szCs w:val="24"/>
          <w:lang w:val="es-ES_tradnl"/>
        </w:rPr>
        <w:t xml:space="preserve">relación con servicios conexos </w:t>
      </w:r>
      <w:r w:rsidR="007C0D12" w:rsidRPr="00CF532C">
        <w:rPr>
          <w:rFonts w:ascii="Arial" w:hAnsi="Arial" w:cs="Arial"/>
          <w:bCs/>
          <w:sz w:val="24"/>
          <w:szCs w:val="24"/>
          <w:lang w:val="es-ES_tradnl"/>
        </w:rPr>
        <w:t xml:space="preserve">como </w:t>
      </w:r>
      <w:r w:rsidR="00E608AE" w:rsidRPr="00CF532C">
        <w:rPr>
          <w:rFonts w:ascii="Arial" w:hAnsi="Arial" w:cs="Arial"/>
          <w:bCs/>
          <w:sz w:val="24"/>
          <w:szCs w:val="24"/>
          <w:lang w:val="es-ES_tradnl"/>
        </w:rPr>
        <w:t xml:space="preserve">el de </w:t>
      </w:r>
      <w:r w:rsidR="00B4490C" w:rsidRPr="00CF532C">
        <w:rPr>
          <w:rFonts w:ascii="Arial" w:hAnsi="Arial" w:cs="Arial"/>
          <w:bCs/>
          <w:sz w:val="24"/>
          <w:szCs w:val="24"/>
          <w:lang w:val="es-ES_tradnl"/>
        </w:rPr>
        <w:t xml:space="preserve">transporte y </w:t>
      </w:r>
      <w:r w:rsidR="007C0D12" w:rsidRPr="00CF532C">
        <w:rPr>
          <w:rFonts w:ascii="Arial" w:hAnsi="Arial" w:cs="Arial"/>
          <w:bCs/>
          <w:sz w:val="24"/>
          <w:szCs w:val="24"/>
          <w:lang w:val="es-ES_tradnl"/>
        </w:rPr>
        <w:t>alimentación escolar</w:t>
      </w:r>
      <w:r w:rsidR="00E608AE" w:rsidRPr="00CF532C">
        <w:rPr>
          <w:rFonts w:ascii="Arial" w:hAnsi="Arial" w:cs="Arial"/>
          <w:bCs/>
          <w:sz w:val="24"/>
          <w:szCs w:val="24"/>
          <w:lang w:val="es-ES_tradnl"/>
        </w:rPr>
        <w:t xml:space="preserve"> y</w:t>
      </w:r>
      <w:r w:rsidR="007C0D12" w:rsidRPr="00CF532C">
        <w:rPr>
          <w:rFonts w:ascii="Arial" w:hAnsi="Arial" w:cs="Arial"/>
          <w:bCs/>
          <w:sz w:val="24"/>
          <w:szCs w:val="24"/>
          <w:lang w:val="es-ES_tradnl"/>
        </w:rPr>
        <w:t xml:space="preserve"> aspectos transversales como </w:t>
      </w:r>
      <w:r w:rsidR="003211B8" w:rsidRPr="00CF532C">
        <w:rPr>
          <w:rFonts w:ascii="Arial" w:hAnsi="Arial" w:cs="Arial"/>
          <w:bCs/>
          <w:sz w:val="24"/>
          <w:szCs w:val="24"/>
          <w:lang w:val="es-ES_tradnl"/>
        </w:rPr>
        <w:t xml:space="preserve">el de </w:t>
      </w:r>
      <w:r w:rsidR="007C0D12" w:rsidRPr="00CF532C">
        <w:rPr>
          <w:rFonts w:ascii="Arial" w:hAnsi="Arial" w:cs="Arial"/>
          <w:bCs/>
          <w:sz w:val="24"/>
          <w:szCs w:val="24"/>
          <w:lang w:val="es-ES_tradnl"/>
        </w:rPr>
        <w:t xml:space="preserve">la planeación.  </w:t>
      </w:r>
    </w:p>
    <w:bookmarkEnd w:id="21"/>
    <w:p w14:paraId="20874A94" w14:textId="77777777" w:rsidR="00A03156" w:rsidRPr="00CF532C" w:rsidRDefault="00A03156" w:rsidP="00331760">
      <w:pPr>
        <w:pStyle w:val="Textoindependiente"/>
        <w:spacing w:after="0" w:line="360" w:lineRule="auto"/>
        <w:rPr>
          <w:rFonts w:ascii="Arial" w:hAnsi="Arial" w:cs="Arial"/>
          <w:bCs/>
          <w:sz w:val="24"/>
          <w:szCs w:val="24"/>
          <w:lang w:val="es-ES_tradnl"/>
        </w:rPr>
      </w:pPr>
    </w:p>
    <w:p w14:paraId="5610E674" w14:textId="61C87A86" w:rsidR="00A03F29" w:rsidRPr="00BC4D7A" w:rsidRDefault="00834EFB" w:rsidP="00331760">
      <w:pPr>
        <w:pStyle w:val="Textoindependiente"/>
        <w:spacing w:after="0" w:line="360" w:lineRule="auto"/>
        <w:rPr>
          <w:rFonts w:ascii="Arial" w:hAnsi="Arial" w:cs="Arial"/>
          <w:bCs/>
          <w:sz w:val="24"/>
          <w:szCs w:val="24"/>
          <w:lang w:val="es-ES_tradnl"/>
        </w:rPr>
      </w:pPr>
      <w:r w:rsidRPr="00CF532C">
        <w:rPr>
          <w:rFonts w:ascii="Arial" w:hAnsi="Arial" w:cs="Arial"/>
          <w:bCs/>
          <w:sz w:val="24"/>
          <w:szCs w:val="24"/>
          <w:lang w:val="es-ES_tradnl"/>
        </w:rPr>
        <w:t xml:space="preserve">Respecto de </w:t>
      </w:r>
      <w:r w:rsidR="003211B8" w:rsidRPr="00CF532C">
        <w:rPr>
          <w:rFonts w:ascii="Arial" w:hAnsi="Arial" w:cs="Arial"/>
          <w:bCs/>
          <w:sz w:val="24"/>
          <w:szCs w:val="24"/>
          <w:lang w:val="es-ES_tradnl"/>
        </w:rPr>
        <w:t>estas</w:t>
      </w:r>
      <w:r w:rsidRPr="00CF532C">
        <w:rPr>
          <w:rFonts w:ascii="Arial" w:hAnsi="Arial" w:cs="Arial"/>
          <w:bCs/>
          <w:sz w:val="24"/>
          <w:szCs w:val="24"/>
          <w:lang w:val="es-ES_tradnl"/>
        </w:rPr>
        <w:t xml:space="preserve"> medidas, la Sala observa</w:t>
      </w:r>
      <w:r w:rsidRPr="00BC4D7A">
        <w:rPr>
          <w:rFonts w:ascii="Arial" w:hAnsi="Arial" w:cs="Arial"/>
          <w:bCs/>
          <w:sz w:val="24"/>
          <w:szCs w:val="24"/>
          <w:lang w:val="es-ES_tradnl"/>
        </w:rPr>
        <w:t xml:space="preserve"> que </w:t>
      </w:r>
      <w:r w:rsidR="00A03F29" w:rsidRPr="00BC4D7A">
        <w:rPr>
          <w:rFonts w:ascii="Arial" w:hAnsi="Arial" w:cs="Arial"/>
          <w:bCs/>
          <w:sz w:val="24"/>
          <w:szCs w:val="24"/>
          <w:lang w:val="es-ES_tradnl"/>
        </w:rPr>
        <w:t>se encuentran sujetas a las normas</w:t>
      </w:r>
      <w:r w:rsidR="00CF532C">
        <w:rPr>
          <w:rFonts w:ascii="Arial" w:hAnsi="Arial" w:cs="Arial"/>
          <w:bCs/>
          <w:sz w:val="24"/>
          <w:szCs w:val="24"/>
          <w:lang w:val="es-ES_tradnl"/>
        </w:rPr>
        <w:t xml:space="preserve"> constitucionales</w:t>
      </w:r>
      <w:r w:rsidR="00A03F29" w:rsidRPr="00BC4D7A">
        <w:rPr>
          <w:rFonts w:ascii="Arial" w:hAnsi="Arial" w:cs="Arial"/>
          <w:bCs/>
          <w:sz w:val="24"/>
          <w:szCs w:val="24"/>
          <w:lang w:val="es-ES_tradnl"/>
        </w:rPr>
        <w:t xml:space="preserve"> en las que </w:t>
      </w:r>
      <w:r w:rsidR="00B26F62" w:rsidRPr="00BC4D7A">
        <w:rPr>
          <w:rFonts w:ascii="Arial" w:hAnsi="Arial" w:cs="Arial"/>
          <w:bCs/>
          <w:sz w:val="24"/>
          <w:szCs w:val="24"/>
          <w:lang w:val="es-ES_tradnl"/>
        </w:rPr>
        <w:t>debían</w:t>
      </w:r>
      <w:r w:rsidR="00A03F29" w:rsidRPr="00BC4D7A">
        <w:rPr>
          <w:rFonts w:ascii="Arial" w:hAnsi="Arial" w:cs="Arial"/>
          <w:bCs/>
          <w:sz w:val="24"/>
          <w:szCs w:val="24"/>
          <w:lang w:val="es-ES_tradnl"/>
        </w:rPr>
        <w:t xml:space="preserve"> fundarse</w:t>
      </w:r>
      <w:r w:rsidR="00CF532C">
        <w:rPr>
          <w:rFonts w:ascii="Arial" w:hAnsi="Arial" w:cs="Arial"/>
          <w:bCs/>
          <w:sz w:val="24"/>
          <w:szCs w:val="24"/>
          <w:lang w:val="es-ES_tradnl"/>
        </w:rPr>
        <w:t xml:space="preserve">, así como a las disposiciones </w:t>
      </w:r>
      <w:r w:rsidR="00CF532C">
        <w:rPr>
          <w:rFonts w:ascii="Arial" w:hAnsi="Arial" w:cs="Arial"/>
          <w:bCs/>
          <w:sz w:val="24"/>
          <w:szCs w:val="24"/>
          <w:lang w:val="es-ES_tradnl"/>
        </w:rPr>
        <w:lastRenderedPageBreak/>
        <w:t>de</w:t>
      </w:r>
      <w:r w:rsidR="00CF532C" w:rsidRPr="00BC4D7A">
        <w:rPr>
          <w:rFonts w:ascii="Arial" w:hAnsi="Arial" w:cs="Arial"/>
          <w:bCs/>
          <w:sz w:val="24"/>
          <w:szCs w:val="24"/>
          <w:lang w:val="es-ES_tradnl"/>
        </w:rPr>
        <w:t xml:space="preserve"> la ley que regula los estados de excepción, </w:t>
      </w:r>
      <w:r w:rsidR="00CF532C">
        <w:rPr>
          <w:rFonts w:ascii="Arial" w:hAnsi="Arial" w:cs="Arial"/>
          <w:bCs/>
          <w:sz w:val="24"/>
          <w:szCs w:val="24"/>
          <w:lang w:val="es-ES_tradnl"/>
        </w:rPr>
        <w:t>de</w:t>
      </w:r>
      <w:r w:rsidR="00CF532C" w:rsidRPr="00BC4D7A">
        <w:rPr>
          <w:rFonts w:ascii="Arial" w:hAnsi="Arial" w:cs="Arial"/>
          <w:bCs/>
          <w:sz w:val="24"/>
          <w:szCs w:val="24"/>
          <w:lang w:val="es-ES_tradnl"/>
        </w:rPr>
        <w:t xml:space="preserve"> la</w:t>
      </w:r>
      <w:r w:rsidR="00CF532C">
        <w:rPr>
          <w:rFonts w:ascii="Arial" w:hAnsi="Arial" w:cs="Arial"/>
          <w:bCs/>
          <w:sz w:val="24"/>
          <w:szCs w:val="24"/>
          <w:lang w:val="es-ES_tradnl"/>
        </w:rPr>
        <w:t>s</w:t>
      </w:r>
      <w:r w:rsidR="00CF532C" w:rsidRPr="00BC4D7A">
        <w:rPr>
          <w:rFonts w:ascii="Arial" w:hAnsi="Arial" w:cs="Arial"/>
          <w:bCs/>
          <w:sz w:val="24"/>
          <w:szCs w:val="24"/>
          <w:lang w:val="es-ES_tradnl"/>
        </w:rPr>
        <w:t xml:space="preserve"> Ley</w:t>
      </w:r>
      <w:r w:rsidR="00CF532C">
        <w:rPr>
          <w:rFonts w:ascii="Arial" w:hAnsi="Arial" w:cs="Arial"/>
          <w:bCs/>
          <w:sz w:val="24"/>
          <w:szCs w:val="24"/>
          <w:lang w:val="es-ES_tradnl"/>
        </w:rPr>
        <w:t>es</w:t>
      </w:r>
      <w:r w:rsidR="00CF532C" w:rsidRPr="00BC4D7A">
        <w:rPr>
          <w:rFonts w:ascii="Arial" w:hAnsi="Arial" w:cs="Arial"/>
          <w:bCs/>
          <w:sz w:val="24"/>
          <w:szCs w:val="24"/>
          <w:lang w:val="es-ES_tradnl"/>
        </w:rPr>
        <w:t xml:space="preserve"> 115 de 1994</w:t>
      </w:r>
      <w:r w:rsidR="00CF532C">
        <w:rPr>
          <w:rFonts w:ascii="Arial" w:hAnsi="Arial" w:cs="Arial"/>
          <w:bCs/>
          <w:sz w:val="24"/>
          <w:szCs w:val="24"/>
          <w:lang w:val="es-ES_tradnl"/>
        </w:rPr>
        <w:t xml:space="preserve"> y </w:t>
      </w:r>
      <w:r w:rsidR="00CF532C" w:rsidRPr="00BC4D7A">
        <w:rPr>
          <w:rFonts w:ascii="Arial" w:hAnsi="Arial" w:cs="Arial"/>
          <w:bCs/>
          <w:sz w:val="24"/>
          <w:szCs w:val="24"/>
          <w:lang w:val="es-ES_tradnl"/>
        </w:rPr>
        <w:t xml:space="preserve">715 de 2001 y </w:t>
      </w:r>
      <w:r w:rsidR="00CF532C">
        <w:rPr>
          <w:rFonts w:ascii="Arial" w:hAnsi="Arial" w:cs="Arial"/>
          <w:bCs/>
          <w:sz w:val="24"/>
          <w:szCs w:val="24"/>
          <w:lang w:val="es-ES_tradnl"/>
        </w:rPr>
        <w:t>d</w:t>
      </w:r>
      <w:r w:rsidR="00CF532C" w:rsidRPr="00BC4D7A">
        <w:rPr>
          <w:rFonts w:ascii="Arial" w:hAnsi="Arial" w:cs="Arial"/>
          <w:bCs/>
          <w:sz w:val="24"/>
          <w:szCs w:val="24"/>
          <w:lang w:val="es-ES_tradnl"/>
        </w:rPr>
        <w:t>el Decreto 1075 de 2015</w:t>
      </w:r>
      <w:r w:rsidR="00A03F29" w:rsidRPr="00BC4D7A">
        <w:rPr>
          <w:rFonts w:ascii="Arial" w:hAnsi="Arial" w:cs="Arial"/>
          <w:bCs/>
          <w:sz w:val="24"/>
          <w:szCs w:val="24"/>
          <w:lang w:val="es-ES_tradnl"/>
        </w:rPr>
        <w:t xml:space="preserve">. En efecto, en su calidad de </w:t>
      </w:r>
      <w:r w:rsidR="00CF532C">
        <w:rPr>
          <w:rFonts w:ascii="Arial" w:hAnsi="Arial" w:cs="Arial"/>
          <w:bCs/>
          <w:sz w:val="24"/>
          <w:szCs w:val="24"/>
          <w:lang w:val="es-ES_tradnl"/>
        </w:rPr>
        <w:t xml:space="preserve">director del sector el </w:t>
      </w:r>
      <w:r w:rsidR="00641916" w:rsidRPr="00BC4D7A">
        <w:rPr>
          <w:rFonts w:ascii="Arial" w:hAnsi="Arial" w:cs="Arial"/>
          <w:bCs/>
          <w:sz w:val="24"/>
          <w:szCs w:val="24"/>
          <w:lang w:val="es-ES_tradnl"/>
        </w:rPr>
        <w:t>M</w:t>
      </w:r>
      <w:r w:rsidR="003F4248" w:rsidRPr="00BC4D7A">
        <w:rPr>
          <w:rFonts w:ascii="Arial" w:hAnsi="Arial" w:cs="Arial"/>
          <w:bCs/>
          <w:sz w:val="24"/>
          <w:szCs w:val="24"/>
          <w:lang w:val="es-ES_tradnl"/>
        </w:rPr>
        <w:t>inisterio de Educación</w:t>
      </w:r>
      <w:r w:rsidR="00B4490C">
        <w:rPr>
          <w:rFonts w:ascii="Arial" w:hAnsi="Arial" w:cs="Arial"/>
          <w:bCs/>
          <w:sz w:val="24"/>
          <w:szCs w:val="24"/>
          <w:lang w:val="es-ES_tradnl"/>
        </w:rPr>
        <w:t xml:space="preserve"> puede solicitar</w:t>
      </w:r>
      <w:r w:rsidRPr="00BC4D7A">
        <w:rPr>
          <w:rFonts w:ascii="Arial" w:hAnsi="Arial" w:cs="Arial"/>
          <w:bCs/>
          <w:sz w:val="24"/>
          <w:szCs w:val="24"/>
          <w:lang w:val="es-ES_tradnl"/>
        </w:rPr>
        <w:t xml:space="preserve"> los </w:t>
      </w:r>
      <w:r w:rsidR="00A03F29" w:rsidRPr="00BC4D7A">
        <w:rPr>
          <w:rFonts w:ascii="Arial" w:hAnsi="Arial" w:cs="Arial"/>
          <w:bCs/>
          <w:sz w:val="24"/>
          <w:szCs w:val="24"/>
          <w:lang w:val="es-ES_tradnl"/>
        </w:rPr>
        <w:t>ajustes</w:t>
      </w:r>
      <w:r w:rsidR="002A13B0" w:rsidRPr="00BC4D7A">
        <w:rPr>
          <w:rFonts w:ascii="Arial" w:hAnsi="Arial" w:cs="Arial"/>
          <w:bCs/>
          <w:sz w:val="24"/>
          <w:szCs w:val="24"/>
          <w:lang w:val="es-ES_tradnl"/>
        </w:rPr>
        <w:t xml:space="preserve"> administrativos</w:t>
      </w:r>
      <w:r w:rsidR="00A03F29" w:rsidRPr="00BC4D7A">
        <w:rPr>
          <w:rFonts w:ascii="Arial" w:hAnsi="Arial" w:cs="Arial"/>
          <w:bCs/>
          <w:sz w:val="24"/>
          <w:szCs w:val="24"/>
          <w:lang w:val="es-ES_tradnl"/>
        </w:rPr>
        <w:t xml:space="preserve"> pertinentes para el retorno gradual a clases</w:t>
      </w:r>
      <w:r w:rsidR="002A13B0" w:rsidRPr="00BC4D7A">
        <w:rPr>
          <w:rFonts w:ascii="Arial" w:hAnsi="Arial" w:cs="Arial"/>
          <w:bCs/>
          <w:sz w:val="24"/>
          <w:szCs w:val="24"/>
          <w:lang w:val="es-ES_tradnl"/>
        </w:rPr>
        <w:t xml:space="preserve"> en lo que respect</w:t>
      </w:r>
      <w:r w:rsidRPr="00BC4D7A">
        <w:rPr>
          <w:rFonts w:ascii="Arial" w:hAnsi="Arial" w:cs="Arial"/>
          <w:bCs/>
          <w:sz w:val="24"/>
          <w:szCs w:val="24"/>
          <w:lang w:val="es-ES_tradnl"/>
        </w:rPr>
        <w:t>a</w:t>
      </w:r>
      <w:r w:rsidR="002A13B0" w:rsidRPr="00BC4D7A">
        <w:rPr>
          <w:rFonts w:ascii="Arial" w:hAnsi="Arial" w:cs="Arial"/>
          <w:bCs/>
          <w:sz w:val="24"/>
          <w:szCs w:val="24"/>
          <w:lang w:val="es-ES_tradnl"/>
        </w:rPr>
        <w:t xml:space="preserve"> a transporte y alimentación escolar</w:t>
      </w:r>
      <w:r w:rsidR="00B4490C">
        <w:rPr>
          <w:rFonts w:ascii="Arial" w:hAnsi="Arial" w:cs="Arial"/>
          <w:bCs/>
          <w:sz w:val="24"/>
          <w:szCs w:val="24"/>
          <w:lang w:val="es-ES_tradnl"/>
        </w:rPr>
        <w:t>,</w:t>
      </w:r>
      <w:r w:rsidR="000971B9" w:rsidRPr="00BC4D7A">
        <w:rPr>
          <w:rFonts w:ascii="Arial" w:hAnsi="Arial" w:cs="Arial"/>
          <w:bCs/>
          <w:sz w:val="24"/>
          <w:szCs w:val="24"/>
          <w:lang w:val="es-ES_tradnl"/>
        </w:rPr>
        <w:t xml:space="preserve"> </w:t>
      </w:r>
      <w:r w:rsidR="00B4490C">
        <w:rPr>
          <w:rFonts w:ascii="Arial" w:hAnsi="Arial" w:cs="Arial"/>
          <w:bCs/>
          <w:sz w:val="24"/>
          <w:szCs w:val="24"/>
          <w:lang w:val="es-ES_tradnl"/>
        </w:rPr>
        <w:t>así como también requerir</w:t>
      </w:r>
      <w:r w:rsidR="002A13B0" w:rsidRPr="00BC4D7A">
        <w:rPr>
          <w:rFonts w:ascii="Arial" w:hAnsi="Arial" w:cs="Arial"/>
          <w:bCs/>
          <w:sz w:val="24"/>
          <w:szCs w:val="24"/>
          <w:lang w:val="es-ES_tradnl"/>
        </w:rPr>
        <w:t xml:space="preserve"> </w:t>
      </w:r>
      <w:r w:rsidR="00B4490C">
        <w:rPr>
          <w:rFonts w:ascii="Arial" w:hAnsi="Arial" w:cs="Arial"/>
          <w:bCs/>
          <w:sz w:val="24"/>
          <w:szCs w:val="24"/>
          <w:lang w:val="es-ES_tradnl"/>
        </w:rPr>
        <w:t xml:space="preserve">mayor armonización en el </w:t>
      </w:r>
      <w:r w:rsidR="002A13B0" w:rsidRPr="00BC4D7A">
        <w:rPr>
          <w:rFonts w:ascii="Arial" w:hAnsi="Arial" w:cs="Arial"/>
          <w:bCs/>
          <w:sz w:val="24"/>
          <w:szCs w:val="24"/>
          <w:lang w:val="es-ES_tradnl"/>
        </w:rPr>
        <w:t xml:space="preserve">trabajo intersectorial </w:t>
      </w:r>
      <w:r w:rsidR="00B4490C">
        <w:rPr>
          <w:rFonts w:ascii="Arial" w:hAnsi="Arial" w:cs="Arial"/>
          <w:bCs/>
          <w:sz w:val="24"/>
          <w:szCs w:val="24"/>
          <w:lang w:val="es-ES_tradnl"/>
        </w:rPr>
        <w:t xml:space="preserve">que desarrollan </w:t>
      </w:r>
      <w:r w:rsidR="002A13B0" w:rsidRPr="00BC4D7A">
        <w:rPr>
          <w:rFonts w:ascii="Arial" w:hAnsi="Arial" w:cs="Arial"/>
          <w:bCs/>
          <w:sz w:val="24"/>
          <w:szCs w:val="24"/>
          <w:lang w:val="es-ES_tradnl"/>
        </w:rPr>
        <w:t xml:space="preserve">todos </w:t>
      </w:r>
      <w:r w:rsidR="00B4490C">
        <w:rPr>
          <w:rFonts w:ascii="Arial" w:hAnsi="Arial" w:cs="Arial"/>
          <w:bCs/>
          <w:sz w:val="24"/>
          <w:szCs w:val="24"/>
          <w:lang w:val="es-ES_tradnl"/>
        </w:rPr>
        <w:t xml:space="preserve">los actores </w:t>
      </w:r>
      <w:r w:rsidR="00CF532C">
        <w:rPr>
          <w:rFonts w:ascii="Arial" w:hAnsi="Arial" w:cs="Arial"/>
          <w:bCs/>
          <w:sz w:val="24"/>
          <w:szCs w:val="24"/>
          <w:lang w:val="es-ES_tradnl"/>
        </w:rPr>
        <w:t>involucrados</w:t>
      </w:r>
      <w:r w:rsidR="00DC42E4" w:rsidRPr="00BC4D7A">
        <w:rPr>
          <w:rFonts w:ascii="Arial" w:hAnsi="Arial" w:cs="Arial"/>
          <w:bCs/>
          <w:sz w:val="24"/>
          <w:szCs w:val="24"/>
          <w:lang w:val="es-ES_tradnl"/>
        </w:rPr>
        <w:t xml:space="preserve">. </w:t>
      </w:r>
    </w:p>
    <w:p w14:paraId="57D1BAA6" w14:textId="77777777" w:rsidR="00B4490C" w:rsidRDefault="00B4490C" w:rsidP="00331760">
      <w:pPr>
        <w:pStyle w:val="Textoindependiente"/>
        <w:spacing w:after="0" w:line="360" w:lineRule="auto"/>
        <w:rPr>
          <w:rFonts w:ascii="Arial" w:hAnsi="Arial" w:cs="Arial"/>
          <w:bCs/>
          <w:sz w:val="24"/>
          <w:szCs w:val="24"/>
          <w:lang w:val="es-ES_tradnl"/>
        </w:rPr>
      </w:pPr>
    </w:p>
    <w:p w14:paraId="7C727491" w14:textId="2BE76998" w:rsidR="002A13B0" w:rsidRPr="00BC4D7A" w:rsidRDefault="002A13B0" w:rsidP="00331760">
      <w:pPr>
        <w:pStyle w:val="Textoindependiente"/>
        <w:spacing w:after="0" w:line="360" w:lineRule="auto"/>
        <w:rPr>
          <w:rFonts w:ascii="Arial" w:hAnsi="Arial" w:cs="Arial"/>
          <w:bCs/>
          <w:sz w:val="24"/>
          <w:szCs w:val="24"/>
          <w:lang w:val="es-ES_tradnl"/>
        </w:rPr>
      </w:pPr>
      <w:r w:rsidRPr="00BC4D7A">
        <w:rPr>
          <w:rFonts w:ascii="Arial" w:hAnsi="Arial" w:cs="Arial"/>
          <w:bCs/>
          <w:sz w:val="24"/>
          <w:szCs w:val="24"/>
          <w:lang w:val="es-ES_tradnl"/>
        </w:rPr>
        <w:t>En cuanto a la proporcionalidad</w:t>
      </w:r>
      <w:r w:rsidR="00CF532C">
        <w:rPr>
          <w:rFonts w:ascii="Arial" w:hAnsi="Arial" w:cs="Arial"/>
          <w:bCs/>
          <w:sz w:val="24"/>
          <w:szCs w:val="24"/>
          <w:lang w:val="es-ES_tradnl"/>
        </w:rPr>
        <w:t>,</w:t>
      </w:r>
      <w:r w:rsidRPr="00BC4D7A">
        <w:rPr>
          <w:rFonts w:ascii="Arial" w:hAnsi="Arial" w:cs="Arial"/>
          <w:bCs/>
          <w:sz w:val="24"/>
          <w:szCs w:val="24"/>
          <w:lang w:val="es-ES_tradnl"/>
        </w:rPr>
        <w:t xml:space="preserve"> es claro que </w:t>
      </w:r>
      <w:r w:rsidR="006E0367" w:rsidRPr="00BC4D7A">
        <w:rPr>
          <w:rFonts w:ascii="Arial" w:hAnsi="Arial" w:cs="Arial"/>
          <w:bCs/>
          <w:sz w:val="24"/>
          <w:szCs w:val="24"/>
          <w:lang w:val="es-ES_tradnl"/>
        </w:rPr>
        <w:t>aquellas</w:t>
      </w:r>
      <w:r w:rsidRPr="00BC4D7A">
        <w:rPr>
          <w:rFonts w:ascii="Arial" w:hAnsi="Arial" w:cs="Arial"/>
          <w:bCs/>
          <w:sz w:val="24"/>
          <w:szCs w:val="24"/>
          <w:lang w:val="es-ES_tradnl"/>
        </w:rPr>
        <w:t xml:space="preserve"> se justifican en la medida </w:t>
      </w:r>
      <w:r w:rsidR="00562B7C">
        <w:rPr>
          <w:rFonts w:ascii="Arial" w:hAnsi="Arial" w:cs="Arial"/>
          <w:bCs/>
          <w:sz w:val="24"/>
          <w:szCs w:val="24"/>
          <w:lang w:val="es-ES_tradnl"/>
        </w:rPr>
        <w:t xml:space="preserve">en </w:t>
      </w:r>
      <w:r w:rsidRPr="00BC4D7A">
        <w:rPr>
          <w:rFonts w:ascii="Arial" w:hAnsi="Arial" w:cs="Arial"/>
          <w:bCs/>
          <w:sz w:val="24"/>
          <w:szCs w:val="24"/>
          <w:lang w:val="es-ES_tradnl"/>
        </w:rPr>
        <w:t xml:space="preserve">que un </w:t>
      </w:r>
      <w:r w:rsidR="00DC42E4" w:rsidRPr="00BC4D7A">
        <w:rPr>
          <w:rFonts w:ascii="Arial" w:hAnsi="Arial" w:cs="Arial"/>
          <w:bCs/>
          <w:sz w:val="24"/>
          <w:szCs w:val="24"/>
          <w:lang w:val="es-ES_tradnl"/>
        </w:rPr>
        <w:t>retorno</w:t>
      </w:r>
      <w:r w:rsidRPr="00BC4D7A">
        <w:rPr>
          <w:rFonts w:ascii="Arial" w:hAnsi="Arial" w:cs="Arial"/>
          <w:bCs/>
          <w:sz w:val="24"/>
          <w:szCs w:val="24"/>
          <w:lang w:val="es-ES_tradnl"/>
        </w:rPr>
        <w:t xml:space="preserve"> </w:t>
      </w:r>
      <w:r w:rsidR="00DC42E4" w:rsidRPr="00BC4D7A">
        <w:rPr>
          <w:rFonts w:ascii="Arial" w:hAnsi="Arial" w:cs="Arial"/>
          <w:bCs/>
          <w:sz w:val="24"/>
          <w:szCs w:val="24"/>
          <w:lang w:val="es-ES_tradnl"/>
        </w:rPr>
        <w:t>gradual</w:t>
      </w:r>
      <w:r w:rsidRPr="00BC4D7A">
        <w:rPr>
          <w:rFonts w:ascii="Arial" w:hAnsi="Arial" w:cs="Arial"/>
          <w:bCs/>
          <w:sz w:val="24"/>
          <w:szCs w:val="24"/>
          <w:lang w:val="es-ES_tradnl"/>
        </w:rPr>
        <w:t xml:space="preserve"> implicará cambios administrativos en servicios escolares como transporte</w:t>
      </w:r>
      <w:r w:rsidR="007B68EE" w:rsidRPr="00BC4D7A">
        <w:rPr>
          <w:rFonts w:ascii="Arial" w:hAnsi="Arial" w:cs="Arial"/>
          <w:bCs/>
          <w:sz w:val="24"/>
          <w:szCs w:val="24"/>
          <w:lang w:val="es-ES_tradnl"/>
        </w:rPr>
        <w:t xml:space="preserve"> y/o</w:t>
      </w:r>
      <w:r w:rsidRPr="00BC4D7A">
        <w:rPr>
          <w:rFonts w:ascii="Arial" w:hAnsi="Arial" w:cs="Arial"/>
          <w:bCs/>
          <w:sz w:val="24"/>
          <w:szCs w:val="24"/>
          <w:lang w:val="es-ES_tradnl"/>
        </w:rPr>
        <w:t xml:space="preserve"> </w:t>
      </w:r>
      <w:r w:rsidR="00DC42E4" w:rsidRPr="00BC4D7A">
        <w:rPr>
          <w:rFonts w:ascii="Arial" w:hAnsi="Arial" w:cs="Arial"/>
          <w:bCs/>
          <w:sz w:val="24"/>
          <w:szCs w:val="24"/>
          <w:lang w:val="es-ES_tradnl"/>
        </w:rPr>
        <w:t>alimentación</w:t>
      </w:r>
      <w:r w:rsidR="00562B7C">
        <w:rPr>
          <w:rFonts w:ascii="Arial" w:hAnsi="Arial" w:cs="Arial"/>
          <w:bCs/>
          <w:sz w:val="24"/>
          <w:szCs w:val="24"/>
          <w:lang w:val="es-ES_tradnl"/>
        </w:rPr>
        <w:t>,</w:t>
      </w:r>
      <w:r w:rsidRPr="00BC4D7A">
        <w:rPr>
          <w:rFonts w:ascii="Arial" w:hAnsi="Arial" w:cs="Arial"/>
          <w:bCs/>
          <w:sz w:val="24"/>
          <w:szCs w:val="24"/>
          <w:lang w:val="es-ES_tradnl"/>
        </w:rPr>
        <w:t xml:space="preserve"> cuya regulación debe ser modificada </w:t>
      </w:r>
      <w:r w:rsidR="00FC0310" w:rsidRPr="00BC4D7A">
        <w:rPr>
          <w:rFonts w:ascii="Arial" w:hAnsi="Arial" w:cs="Arial"/>
          <w:bCs/>
          <w:sz w:val="24"/>
          <w:szCs w:val="24"/>
          <w:lang w:val="es-ES_tradnl"/>
        </w:rPr>
        <w:t xml:space="preserve">por las autoridades encargadas </w:t>
      </w:r>
      <w:r w:rsidRPr="00BC4D7A">
        <w:rPr>
          <w:rFonts w:ascii="Arial" w:hAnsi="Arial" w:cs="Arial"/>
          <w:bCs/>
          <w:sz w:val="24"/>
          <w:szCs w:val="24"/>
          <w:lang w:val="es-ES_tradnl"/>
        </w:rPr>
        <w:t xml:space="preserve">para adaptarse a </w:t>
      </w:r>
      <w:r w:rsidR="00F31849" w:rsidRPr="00BC4D7A">
        <w:rPr>
          <w:rFonts w:ascii="Arial" w:hAnsi="Arial" w:cs="Arial"/>
          <w:bCs/>
          <w:sz w:val="24"/>
          <w:szCs w:val="24"/>
          <w:lang w:val="es-ES_tradnl"/>
        </w:rPr>
        <w:t xml:space="preserve">los protocolos de bioseguridad, </w:t>
      </w:r>
      <w:r w:rsidR="00562B7C">
        <w:rPr>
          <w:rFonts w:ascii="Arial" w:hAnsi="Arial" w:cs="Arial"/>
          <w:bCs/>
          <w:sz w:val="24"/>
          <w:szCs w:val="24"/>
          <w:lang w:val="es-ES_tradnl"/>
        </w:rPr>
        <w:t xml:space="preserve">las disposiciones sobre </w:t>
      </w:r>
      <w:r w:rsidR="00F31849" w:rsidRPr="00BC4D7A">
        <w:rPr>
          <w:rFonts w:ascii="Arial" w:hAnsi="Arial" w:cs="Arial"/>
          <w:bCs/>
          <w:sz w:val="24"/>
          <w:szCs w:val="24"/>
          <w:lang w:val="es-ES_tradnl"/>
        </w:rPr>
        <w:t xml:space="preserve">aforo y demás </w:t>
      </w:r>
      <w:r w:rsidR="00562B7C">
        <w:rPr>
          <w:rFonts w:ascii="Arial" w:hAnsi="Arial" w:cs="Arial"/>
          <w:bCs/>
          <w:sz w:val="24"/>
          <w:szCs w:val="24"/>
          <w:lang w:val="es-ES_tradnl"/>
        </w:rPr>
        <w:t xml:space="preserve">disposiciones </w:t>
      </w:r>
      <w:r w:rsidR="00F31849" w:rsidRPr="00BC4D7A">
        <w:rPr>
          <w:rFonts w:ascii="Arial" w:hAnsi="Arial" w:cs="Arial"/>
          <w:bCs/>
          <w:sz w:val="24"/>
          <w:szCs w:val="24"/>
          <w:lang w:val="es-ES_tradnl"/>
        </w:rPr>
        <w:t>que han expedido las autor</w:t>
      </w:r>
      <w:r w:rsidR="00377CFC" w:rsidRPr="00BC4D7A">
        <w:rPr>
          <w:rFonts w:ascii="Arial" w:hAnsi="Arial" w:cs="Arial"/>
          <w:bCs/>
          <w:sz w:val="24"/>
          <w:szCs w:val="24"/>
          <w:lang w:val="es-ES_tradnl"/>
        </w:rPr>
        <w:t>idades</w:t>
      </w:r>
      <w:r w:rsidR="00562B7C">
        <w:rPr>
          <w:rFonts w:ascii="Arial" w:hAnsi="Arial" w:cs="Arial"/>
          <w:bCs/>
          <w:sz w:val="24"/>
          <w:szCs w:val="24"/>
          <w:lang w:val="es-ES_tradnl"/>
        </w:rPr>
        <w:t xml:space="preserve"> para atender la pandemia</w:t>
      </w:r>
      <w:r w:rsidR="00377CFC" w:rsidRPr="00BC4D7A">
        <w:rPr>
          <w:rFonts w:ascii="Arial" w:hAnsi="Arial" w:cs="Arial"/>
          <w:bCs/>
          <w:sz w:val="24"/>
          <w:szCs w:val="24"/>
          <w:lang w:val="es-ES_tradnl"/>
        </w:rPr>
        <w:t xml:space="preserve">. </w:t>
      </w:r>
      <w:r w:rsidR="003F4248" w:rsidRPr="00BC4D7A">
        <w:rPr>
          <w:rFonts w:ascii="Arial" w:hAnsi="Arial" w:cs="Arial"/>
          <w:bCs/>
          <w:sz w:val="24"/>
          <w:szCs w:val="24"/>
          <w:lang w:val="es-ES_tradnl"/>
        </w:rPr>
        <w:t>Así</w:t>
      </w:r>
      <w:r w:rsidR="00562B7C">
        <w:rPr>
          <w:rFonts w:ascii="Arial" w:hAnsi="Arial" w:cs="Arial"/>
          <w:bCs/>
          <w:sz w:val="24"/>
          <w:szCs w:val="24"/>
          <w:lang w:val="es-ES_tradnl"/>
        </w:rPr>
        <w:t>,</w:t>
      </w:r>
      <w:r w:rsidR="003F4248" w:rsidRPr="00BC4D7A">
        <w:rPr>
          <w:rFonts w:ascii="Arial" w:hAnsi="Arial" w:cs="Arial"/>
          <w:bCs/>
          <w:sz w:val="24"/>
          <w:szCs w:val="24"/>
          <w:lang w:val="es-ES_tradnl"/>
        </w:rPr>
        <w:t xml:space="preserve"> esas medidas </w:t>
      </w:r>
      <w:r w:rsidR="00562B7C">
        <w:rPr>
          <w:rFonts w:ascii="Arial" w:hAnsi="Arial" w:cs="Arial"/>
          <w:bCs/>
          <w:sz w:val="24"/>
          <w:szCs w:val="24"/>
          <w:lang w:val="es-ES_tradnl"/>
        </w:rPr>
        <w:t>-</w:t>
      </w:r>
      <w:r w:rsidR="003F4248" w:rsidRPr="00BC4D7A">
        <w:rPr>
          <w:rFonts w:ascii="Arial" w:hAnsi="Arial" w:cs="Arial"/>
          <w:bCs/>
          <w:sz w:val="24"/>
          <w:szCs w:val="24"/>
          <w:lang w:val="es-ES_tradnl"/>
        </w:rPr>
        <w:t xml:space="preserve">que buscan reforzar </w:t>
      </w:r>
      <w:r w:rsidRPr="00BC4D7A">
        <w:rPr>
          <w:rFonts w:ascii="Arial" w:hAnsi="Arial" w:cs="Arial"/>
          <w:bCs/>
          <w:sz w:val="24"/>
          <w:szCs w:val="24"/>
          <w:lang w:val="es-ES_tradnl"/>
        </w:rPr>
        <w:t xml:space="preserve">el trabajo mancomunado </w:t>
      </w:r>
      <w:r w:rsidR="00DC42E4" w:rsidRPr="00BC4D7A">
        <w:rPr>
          <w:rFonts w:ascii="Arial" w:hAnsi="Arial" w:cs="Arial"/>
          <w:bCs/>
          <w:sz w:val="24"/>
          <w:szCs w:val="24"/>
          <w:lang w:val="es-ES_tradnl"/>
        </w:rPr>
        <w:t>entre el Gobierno Nacional, las entidades territoriales y los establecimientos educativos</w:t>
      </w:r>
      <w:r w:rsidR="00562B7C">
        <w:rPr>
          <w:rFonts w:ascii="Arial" w:hAnsi="Arial" w:cs="Arial"/>
          <w:bCs/>
          <w:sz w:val="24"/>
          <w:szCs w:val="24"/>
          <w:lang w:val="es-ES_tradnl"/>
        </w:rPr>
        <w:t>-,</w:t>
      </w:r>
      <w:r w:rsidR="00DC42E4" w:rsidRPr="00BC4D7A">
        <w:rPr>
          <w:rFonts w:ascii="Arial" w:hAnsi="Arial" w:cs="Arial"/>
          <w:bCs/>
          <w:sz w:val="24"/>
          <w:szCs w:val="24"/>
          <w:lang w:val="es-ES_tradnl"/>
        </w:rPr>
        <w:t xml:space="preserve"> </w:t>
      </w:r>
      <w:r w:rsidR="007B68EE" w:rsidRPr="00BC4D7A">
        <w:rPr>
          <w:rFonts w:ascii="Arial" w:hAnsi="Arial" w:cs="Arial"/>
          <w:bCs/>
          <w:sz w:val="24"/>
          <w:szCs w:val="24"/>
          <w:lang w:val="es-ES_tradnl"/>
        </w:rPr>
        <w:t>no solo son</w:t>
      </w:r>
      <w:r w:rsidR="00F3415C" w:rsidRPr="00BC4D7A">
        <w:rPr>
          <w:rFonts w:ascii="Arial" w:hAnsi="Arial" w:cs="Arial"/>
          <w:bCs/>
          <w:sz w:val="24"/>
          <w:szCs w:val="24"/>
          <w:lang w:val="es-ES_tradnl"/>
        </w:rPr>
        <w:t xml:space="preserve"> necesaria</w:t>
      </w:r>
      <w:r w:rsidR="003F4248" w:rsidRPr="00BC4D7A">
        <w:rPr>
          <w:rFonts w:ascii="Arial" w:hAnsi="Arial" w:cs="Arial"/>
          <w:bCs/>
          <w:sz w:val="24"/>
          <w:szCs w:val="24"/>
          <w:lang w:val="es-ES_tradnl"/>
        </w:rPr>
        <w:t>s</w:t>
      </w:r>
      <w:r w:rsidR="00F3415C" w:rsidRPr="00BC4D7A">
        <w:rPr>
          <w:rFonts w:ascii="Arial" w:hAnsi="Arial" w:cs="Arial"/>
          <w:bCs/>
          <w:sz w:val="24"/>
          <w:szCs w:val="24"/>
          <w:lang w:val="es-ES_tradnl"/>
        </w:rPr>
        <w:t xml:space="preserve"> </w:t>
      </w:r>
      <w:r w:rsidR="00DC42E4" w:rsidRPr="00BC4D7A">
        <w:rPr>
          <w:rFonts w:ascii="Arial" w:hAnsi="Arial" w:cs="Arial"/>
          <w:bCs/>
          <w:sz w:val="24"/>
          <w:szCs w:val="24"/>
          <w:lang w:val="es-ES_tradnl"/>
        </w:rPr>
        <w:t>para adaptarse a la nueva prestación del servicio educativo</w:t>
      </w:r>
      <w:r w:rsidR="00F3415C" w:rsidRPr="00BC4D7A">
        <w:rPr>
          <w:rFonts w:ascii="Arial" w:hAnsi="Arial" w:cs="Arial"/>
          <w:bCs/>
          <w:sz w:val="24"/>
          <w:szCs w:val="24"/>
          <w:lang w:val="es-ES_tradnl"/>
        </w:rPr>
        <w:t xml:space="preserve">, sino que </w:t>
      </w:r>
      <w:r w:rsidR="007B68EE" w:rsidRPr="00BC4D7A">
        <w:rPr>
          <w:rFonts w:ascii="Arial" w:hAnsi="Arial" w:cs="Arial"/>
          <w:bCs/>
          <w:sz w:val="24"/>
          <w:szCs w:val="24"/>
          <w:lang w:val="es-ES_tradnl"/>
        </w:rPr>
        <w:t xml:space="preserve">además son </w:t>
      </w:r>
      <w:r w:rsidR="00F3415C" w:rsidRPr="00BC4D7A">
        <w:rPr>
          <w:rFonts w:ascii="Arial" w:hAnsi="Arial" w:cs="Arial"/>
          <w:bCs/>
          <w:sz w:val="24"/>
          <w:szCs w:val="24"/>
          <w:lang w:val="es-ES_tradnl"/>
        </w:rPr>
        <w:t>adecuada</w:t>
      </w:r>
      <w:r w:rsidR="007B68EE" w:rsidRPr="00BC4D7A">
        <w:rPr>
          <w:rFonts w:ascii="Arial" w:hAnsi="Arial" w:cs="Arial"/>
          <w:bCs/>
          <w:sz w:val="24"/>
          <w:szCs w:val="24"/>
          <w:lang w:val="es-ES_tradnl"/>
        </w:rPr>
        <w:t>s</w:t>
      </w:r>
      <w:r w:rsidR="00F3415C" w:rsidRPr="00BC4D7A">
        <w:rPr>
          <w:rFonts w:ascii="Arial" w:hAnsi="Arial" w:cs="Arial"/>
          <w:bCs/>
          <w:sz w:val="24"/>
          <w:szCs w:val="24"/>
          <w:lang w:val="es-ES_tradnl"/>
        </w:rPr>
        <w:t xml:space="preserve"> para construir estrategia</w:t>
      </w:r>
      <w:r w:rsidR="00B444D4" w:rsidRPr="00BC4D7A">
        <w:rPr>
          <w:rFonts w:ascii="Arial" w:hAnsi="Arial" w:cs="Arial"/>
          <w:bCs/>
          <w:sz w:val="24"/>
          <w:szCs w:val="24"/>
          <w:lang w:val="es-ES_tradnl"/>
        </w:rPr>
        <w:t>s</w:t>
      </w:r>
      <w:r w:rsidR="00F3415C" w:rsidRPr="00BC4D7A">
        <w:rPr>
          <w:rFonts w:ascii="Arial" w:hAnsi="Arial" w:cs="Arial"/>
          <w:bCs/>
          <w:sz w:val="24"/>
          <w:szCs w:val="24"/>
          <w:lang w:val="es-ES_tradnl"/>
        </w:rPr>
        <w:t xml:space="preserve"> que permitan garantizar el derecho a la educación</w:t>
      </w:r>
      <w:r w:rsidR="00B444D4" w:rsidRPr="00BC4D7A">
        <w:rPr>
          <w:rFonts w:ascii="Arial" w:hAnsi="Arial" w:cs="Arial"/>
          <w:bCs/>
          <w:sz w:val="24"/>
          <w:szCs w:val="24"/>
          <w:lang w:val="es-ES_tradnl"/>
        </w:rPr>
        <w:t xml:space="preserve"> de niños, niñas y adolescentes</w:t>
      </w:r>
      <w:r w:rsidR="00F3415C" w:rsidRPr="00BC4D7A">
        <w:rPr>
          <w:rFonts w:ascii="Arial" w:hAnsi="Arial" w:cs="Arial"/>
          <w:bCs/>
          <w:sz w:val="24"/>
          <w:szCs w:val="24"/>
          <w:lang w:val="es-ES_tradnl"/>
        </w:rPr>
        <w:t xml:space="preserve"> </w:t>
      </w:r>
      <w:r w:rsidR="00B94433">
        <w:rPr>
          <w:rFonts w:ascii="Arial" w:hAnsi="Arial" w:cs="Arial"/>
          <w:bCs/>
          <w:sz w:val="24"/>
          <w:szCs w:val="24"/>
          <w:lang w:val="es-ES_tradnl"/>
        </w:rPr>
        <w:t>en el marco de la crisis sanitaria generada por la aparición del coronavirus</w:t>
      </w:r>
      <w:r w:rsidR="00F3415C" w:rsidRPr="00BC4D7A">
        <w:rPr>
          <w:rFonts w:ascii="Arial" w:hAnsi="Arial" w:cs="Arial"/>
          <w:bCs/>
          <w:sz w:val="24"/>
          <w:szCs w:val="24"/>
          <w:lang w:val="es-ES_tradnl"/>
        </w:rPr>
        <w:t xml:space="preserve">. </w:t>
      </w:r>
    </w:p>
    <w:p w14:paraId="4084AE59" w14:textId="3D216340" w:rsidR="00F84E80" w:rsidRPr="00BC4D7A" w:rsidRDefault="00F84E80" w:rsidP="00331760">
      <w:pPr>
        <w:pStyle w:val="Textoindependiente"/>
        <w:spacing w:after="0" w:line="360" w:lineRule="auto"/>
        <w:rPr>
          <w:rFonts w:ascii="Arial" w:hAnsi="Arial" w:cs="Arial"/>
          <w:bCs/>
          <w:sz w:val="24"/>
          <w:szCs w:val="24"/>
          <w:lang w:val="es-ES_tradnl"/>
        </w:rPr>
      </w:pPr>
    </w:p>
    <w:p w14:paraId="6FF34A6D" w14:textId="746146C7" w:rsidR="00D8685F" w:rsidRPr="00BC4D7A" w:rsidRDefault="00B94433" w:rsidP="00331760">
      <w:pPr>
        <w:pStyle w:val="Textoindependiente"/>
        <w:spacing w:after="0" w:line="360" w:lineRule="auto"/>
        <w:rPr>
          <w:rFonts w:ascii="Arial" w:hAnsi="Arial" w:cs="Arial"/>
          <w:sz w:val="24"/>
          <w:szCs w:val="24"/>
          <w:lang w:val="es-ES_tradnl"/>
        </w:rPr>
      </w:pPr>
      <w:r>
        <w:rPr>
          <w:rFonts w:ascii="Arial" w:hAnsi="Arial" w:cs="Arial"/>
          <w:sz w:val="24"/>
          <w:szCs w:val="24"/>
          <w:lang w:val="es-ES_tradnl"/>
        </w:rPr>
        <w:t xml:space="preserve">Finalmente, </w:t>
      </w:r>
      <w:r w:rsidR="00D8685F" w:rsidRPr="00BC4D7A">
        <w:rPr>
          <w:rFonts w:ascii="Arial" w:hAnsi="Arial" w:cs="Arial"/>
          <w:sz w:val="24"/>
          <w:szCs w:val="24"/>
          <w:lang w:val="es-ES_tradnl"/>
        </w:rPr>
        <w:t>resta analizar la conexidad de estas disposiciones con los motivos que dieron lugar a la declaratoria de emergencia</w:t>
      </w:r>
      <w:r>
        <w:rPr>
          <w:rFonts w:ascii="Arial" w:hAnsi="Arial" w:cs="Arial"/>
          <w:sz w:val="24"/>
          <w:szCs w:val="24"/>
          <w:lang w:val="es-ES_tradnl"/>
        </w:rPr>
        <w:t>, análisis que se hará de manera conjunta para todos los numerales de la Directiva</w:t>
      </w:r>
      <w:r w:rsidR="00D8685F" w:rsidRPr="00BC4D7A">
        <w:rPr>
          <w:rFonts w:ascii="Arial" w:hAnsi="Arial" w:cs="Arial"/>
          <w:sz w:val="24"/>
          <w:szCs w:val="24"/>
          <w:lang w:val="es-ES_tradnl"/>
        </w:rPr>
        <w:t xml:space="preserve">. </w:t>
      </w:r>
    </w:p>
    <w:p w14:paraId="252DF666" w14:textId="77777777" w:rsidR="003F4248" w:rsidRPr="00BC4D7A" w:rsidRDefault="003F4248" w:rsidP="00331760">
      <w:pPr>
        <w:pStyle w:val="Textoindependiente"/>
        <w:spacing w:after="0" w:line="360" w:lineRule="auto"/>
        <w:rPr>
          <w:rFonts w:ascii="Arial" w:hAnsi="Arial" w:cs="Arial"/>
          <w:sz w:val="24"/>
          <w:szCs w:val="24"/>
          <w:lang w:val="es-ES_tradnl"/>
        </w:rPr>
      </w:pPr>
    </w:p>
    <w:p w14:paraId="045A05F4" w14:textId="52E53DCC" w:rsidR="00AF75E8" w:rsidRPr="00BC4D7A" w:rsidRDefault="00AF75E8"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t>6.4.2</w:t>
      </w:r>
      <w:r w:rsidR="00B94433">
        <w:rPr>
          <w:rFonts w:ascii="Arial" w:hAnsi="Arial" w:cs="Arial"/>
          <w:b/>
          <w:sz w:val="24"/>
          <w:szCs w:val="24"/>
          <w:lang w:val="es-ES_tradnl"/>
        </w:rPr>
        <w:t>.</w:t>
      </w:r>
      <w:r w:rsidRPr="00BC4D7A">
        <w:rPr>
          <w:rFonts w:ascii="Arial" w:hAnsi="Arial" w:cs="Arial"/>
          <w:b/>
          <w:sz w:val="24"/>
          <w:szCs w:val="24"/>
          <w:lang w:val="es-ES_tradnl"/>
        </w:rPr>
        <w:t xml:space="preserve"> Conexidad de las medidas </w:t>
      </w:r>
      <w:r w:rsidR="00D8685F" w:rsidRPr="00BC4D7A">
        <w:rPr>
          <w:rFonts w:ascii="Arial" w:hAnsi="Arial" w:cs="Arial"/>
          <w:b/>
          <w:sz w:val="24"/>
          <w:szCs w:val="24"/>
          <w:lang w:val="es-ES_tradnl"/>
        </w:rPr>
        <w:t>con los motivos que dieron lugar a la declaratoria de emergencia económica</w:t>
      </w:r>
    </w:p>
    <w:p w14:paraId="0CA32468" w14:textId="77777777" w:rsidR="00AF75E8" w:rsidRPr="00BC4D7A" w:rsidRDefault="00AF75E8" w:rsidP="00331760">
      <w:pPr>
        <w:spacing w:line="360" w:lineRule="auto"/>
        <w:jc w:val="both"/>
        <w:rPr>
          <w:rFonts w:ascii="Arial" w:hAnsi="Arial" w:cs="Arial"/>
          <w:sz w:val="24"/>
          <w:szCs w:val="24"/>
          <w:lang w:val="es-ES_tradnl"/>
        </w:rPr>
      </w:pPr>
    </w:p>
    <w:p w14:paraId="69B85730" w14:textId="23C29C80" w:rsidR="00AF75E8"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El análisis de conexidad </w:t>
      </w:r>
      <w:r w:rsidR="00D8685F" w:rsidRPr="00BC4D7A">
        <w:rPr>
          <w:rFonts w:ascii="Arial" w:hAnsi="Arial" w:cs="Arial"/>
          <w:sz w:val="24"/>
          <w:szCs w:val="24"/>
          <w:lang w:val="es-ES_tradnl"/>
        </w:rPr>
        <w:t xml:space="preserve">en el caso de los juicios de control inmediato de </w:t>
      </w:r>
      <w:r w:rsidR="00A66C4D" w:rsidRPr="00BC4D7A">
        <w:rPr>
          <w:rFonts w:ascii="Arial" w:hAnsi="Arial" w:cs="Arial"/>
          <w:sz w:val="24"/>
          <w:szCs w:val="24"/>
          <w:lang w:val="es-ES_tradnl"/>
        </w:rPr>
        <w:t>legalidad</w:t>
      </w:r>
      <w:r w:rsidRPr="00BC4D7A">
        <w:rPr>
          <w:rFonts w:ascii="Arial" w:hAnsi="Arial" w:cs="Arial"/>
          <w:sz w:val="24"/>
          <w:szCs w:val="24"/>
          <w:lang w:val="es-ES_tradnl"/>
        </w:rPr>
        <w:t xml:space="preserve"> debe efectuarse específicamente frente a las causas que dieron origen a </w:t>
      </w:r>
      <w:r w:rsidR="00D8685F" w:rsidRPr="00BC4D7A">
        <w:rPr>
          <w:rFonts w:ascii="Arial" w:hAnsi="Arial" w:cs="Arial"/>
          <w:sz w:val="24"/>
          <w:szCs w:val="24"/>
          <w:lang w:val="es-ES_tradnl"/>
        </w:rPr>
        <w:t>la declaratoria del estado de excepción</w:t>
      </w:r>
      <w:r w:rsidRPr="00BC4D7A">
        <w:rPr>
          <w:rStyle w:val="Refdenotaalpie"/>
          <w:rFonts w:ascii="Arial" w:hAnsi="Arial" w:cs="Arial"/>
          <w:sz w:val="24"/>
          <w:szCs w:val="24"/>
          <w:lang w:val="es-ES_tradnl"/>
        </w:rPr>
        <w:footnoteReference w:id="75"/>
      </w:r>
      <w:r w:rsidR="00316C1A" w:rsidRPr="00BC4D7A">
        <w:rPr>
          <w:rFonts w:ascii="Arial" w:hAnsi="Arial" w:cs="Arial"/>
          <w:sz w:val="24"/>
          <w:szCs w:val="24"/>
          <w:lang w:val="es-ES_tradnl"/>
        </w:rPr>
        <w:t>.</w:t>
      </w:r>
    </w:p>
    <w:p w14:paraId="7BFA9311" w14:textId="77777777" w:rsidR="00B94433" w:rsidRPr="00BC4D7A" w:rsidRDefault="00B94433" w:rsidP="00331760">
      <w:pPr>
        <w:spacing w:line="360" w:lineRule="auto"/>
        <w:jc w:val="both"/>
        <w:rPr>
          <w:rFonts w:ascii="Arial" w:hAnsi="Arial" w:cs="Arial"/>
          <w:sz w:val="24"/>
          <w:szCs w:val="24"/>
          <w:lang w:val="es-ES_tradnl"/>
        </w:rPr>
      </w:pPr>
    </w:p>
    <w:p w14:paraId="1BD267AA" w14:textId="7EA6E142" w:rsidR="000A6EB2" w:rsidRPr="00BC4D7A" w:rsidRDefault="00AF75E8" w:rsidP="00331760">
      <w:pPr>
        <w:spacing w:line="360" w:lineRule="auto"/>
        <w:jc w:val="both"/>
        <w:rPr>
          <w:rFonts w:ascii="Arial" w:hAnsi="Arial" w:cs="Arial"/>
          <w:sz w:val="24"/>
          <w:szCs w:val="24"/>
          <w:lang w:val="es-ES_tradnl"/>
        </w:rPr>
      </w:pPr>
      <w:r w:rsidRPr="00BC4D7A">
        <w:rPr>
          <w:rFonts w:ascii="Arial" w:hAnsi="Arial" w:cs="Arial"/>
          <w:sz w:val="24"/>
          <w:szCs w:val="24"/>
          <w:lang w:val="es-ES_tradnl"/>
        </w:rPr>
        <w:lastRenderedPageBreak/>
        <w:t xml:space="preserve">En este caso, el presupuesto fáctico del Decreto </w:t>
      </w:r>
      <w:r w:rsidR="00130AA8" w:rsidRPr="00BC4D7A">
        <w:rPr>
          <w:rFonts w:ascii="Arial" w:hAnsi="Arial" w:cs="Arial"/>
          <w:sz w:val="24"/>
          <w:szCs w:val="24"/>
          <w:lang w:val="es-ES_tradnl"/>
        </w:rPr>
        <w:t>637</w:t>
      </w:r>
      <w:r w:rsidRPr="00BC4D7A">
        <w:rPr>
          <w:rFonts w:ascii="Arial" w:hAnsi="Arial" w:cs="Arial"/>
          <w:sz w:val="24"/>
          <w:szCs w:val="24"/>
          <w:lang w:val="es-ES_tradnl"/>
        </w:rPr>
        <w:t xml:space="preserve"> de 2020 se hizo consistir </w:t>
      </w:r>
      <w:r w:rsidR="00130AA8" w:rsidRPr="00BC4D7A">
        <w:rPr>
          <w:rFonts w:ascii="Arial" w:hAnsi="Arial" w:cs="Arial"/>
          <w:sz w:val="24"/>
          <w:szCs w:val="24"/>
          <w:lang w:val="es-ES_tradnl"/>
        </w:rPr>
        <w:t>en que los efectos de la</w:t>
      </w:r>
      <w:r w:rsidRPr="00BC4D7A">
        <w:rPr>
          <w:rFonts w:ascii="Arial" w:hAnsi="Arial" w:cs="Arial"/>
          <w:sz w:val="24"/>
          <w:szCs w:val="24"/>
          <w:lang w:val="es-ES_tradnl"/>
        </w:rPr>
        <w:t xml:space="preserve"> emergencia sanitaria y social generada por la aparición del nuevo coronavirus COVID-19</w:t>
      </w:r>
      <w:r w:rsidR="00130AA8" w:rsidRPr="00BC4D7A">
        <w:rPr>
          <w:rFonts w:ascii="Arial" w:hAnsi="Arial" w:cs="Arial"/>
          <w:sz w:val="24"/>
          <w:szCs w:val="24"/>
          <w:lang w:val="es-ES_tradnl"/>
        </w:rPr>
        <w:t xml:space="preserve"> fuero</w:t>
      </w:r>
      <w:r w:rsidR="003D5370" w:rsidRPr="00BC4D7A">
        <w:rPr>
          <w:rFonts w:ascii="Arial" w:hAnsi="Arial" w:cs="Arial"/>
          <w:sz w:val="24"/>
          <w:szCs w:val="24"/>
          <w:lang w:val="es-ES_tradnl"/>
        </w:rPr>
        <w:t>n más</w:t>
      </w:r>
      <w:r w:rsidR="00130AA8" w:rsidRPr="00BC4D7A">
        <w:rPr>
          <w:rFonts w:ascii="Arial" w:hAnsi="Arial" w:cs="Arial"/>
          <w:sz w:val="24"/>
          <w:szCs w:val="24"/>
          <w:lang w:val="es-ES_tradnl"/>
        </w:rPr>
        <w:t xml:space="preserve"> devastadores de lo que inicialmente se había previsto</w:t>
      </w:r>
      <w:r w:rsidR="00903BF8" w:rsidRPr="00BC4D7A">
        <w:rPr>
          <w:rFonts w:ascii="Arial" w:hAnsi="Arial" w:cs="Arial"/>
          <w:sz w:val="24"/>
          <w:szCs w:val="24"/>
          <w:lang w:val="es-ES_tradnl"/>
        </w:rPr>
        <w:t xml:space="preserve"> y </w:t>
      </w:r>
      <w:r w:rsidR="007E1DCB" w:rsidRPr="00BC4D7A">
        <w:rPr>
          <w:rFonts w:ascii="Arial" w:hAnsi="Arial" w:cs="Arial"/>
          <w:sz w:val="24"/>
          <w:szCs w:val="24"/>
          <w:lang w:val="es-ES_tradnl"/>
        </w:rPr>
        <w:t xml:space="preserve">que, </w:t>
      </w:r>
      <w:r w:rsidR="00903BF8" w:rsidRPr="00BC4D7A">
        <w:rPr>
          <w:rFonts w:ascii="Arial" w:hAnsi="Arial" w:cs="Arial"/>
          <w:sz w:val="24"/>
          <w:szCs w:val="24"/>
          <w:lang w:val="es-ES_tradnl"/>
        </w:rPr>
        <w:t xml:space="preserve">pese a que se adoptaron medidas ordinarias y extraordinarias, lo cierto es que </w:t>
      </w:r>
      <w:r w:rsidR="00BE0178" w:rsidRPr="00BC4D7A">
        <w:rPr>
          <w:rFonts w:ascii="Arial" w:hAnsi="Arial" w:cs="Arial"/>
          <w:sz w:val="24"/>
          <w:szCs w:val="24"/>
          <w:lang w:val="es-ES_tradnl"/>
        </w:rPr>
        <w:t xml:space="preserve">nuevos </w:t>
      </w:r>
      <w:r w:rsidR="00D31896" w:rsidRPr="00BC4D7A">
        <w:rPr>
          <w:rFonts w:ascii="Arial" w:hAnsi="Arial" w:cs="Arial"/>
          <w:sz w:val="24"/>
          <w:szCs w:val="24"/>
          <w:lang w:val="es-ES_tradnl"/>
        </w:rPr>
        <w:t xml:space="preserve">aspectos </w:t>
      </w:r>
      <w:r w:rsidR="007E1DCB" w:rsidRPr="00BC4D7A">
        <w:rPr>
          <w:rFonts w:ascii="Arial" w:hAnsi="Arial" w:cs="Arial"/>
          <w:sz w:val="24"/>
          <w:szCs w:val="24"/>
          <w:lang w:val="es-ES_tradnl"/>
        </w:rPr>
        <w:t xml:space="preserve">de afectación </w:t>
      </w:r>
      <w:r w:rsidR="00D31896" w:rsidRPr="00BC4D7A">
        <w:rPr>
          <w:rFonts w:ascii="Arial" w:hAnsi="Arial" w:cs="Arial"/>
          <w:sz w:val="24"/>
          <w:szCs w:val="24"/>
          <w:lang w:val="es-ES_tradnl"/>
        </w:rPr>
        <w:t>significativos</w:t>
      </w:r>
      <w:r w:rsidR="007E1DCB" w:rsidRPr="00BC4D7A">
        <w:rPr>
          <w:rFonts w:ascii="Arial" w:hAnsi="Arial" w:cs="Arial"/>
          <w:sz w:val="24"/>
          <w:szCs w:val="24"/>
          <w:lang w:val="es-ES_tradnl"/>
        </w:rPr>
        <w:t xml:space="preserve"> </w:t>
      </w:r>
      <w:r w:rsidR="00F47235" w:rsidRPr="00BC4D7A">
        <w:rPr>
          <w:rFonts w:ascii="Arial" w:hAnsi="Arial" w:cs="Arial"/>
          <w:sz w:val="24"/>
          <w:szCs w:val="24"/>
          <w:lang w:val="es-ES_tradnl"/>
        </w:rPr>
        <w:t>exigen</w:t>
      </w:r>
      <w:r w:rsidR="007E1DCB" w:rsidRPr="00BC4D7A">
        <w:rPr>
          <w:rFonts w:ascii="Arial" w:hAnsi="Arial" w:cs="Arial"/>
          <w:sz w:val="24"/>
          <w:szCs w:val="24"/>
          <w:lang w:val="es-ES_tradnl"/>
        </w:rPr>
        <w:t xml:space="preserve"> la adopción de medidas </w:t>
      </w:r>
      <w:r w:rsidR="00F47235" w:rsidRPr="00BC4D7A">
        <w:rPr>
          <w:rFonts w:ascii="Arial" w:hAnsi="Arial" w:cs="Arial"/>
          <w:sz w:val="24"/>
          <w:szCs w:val="24"/>
          <w:lang w:val="es-ES_tradnl"/>
        </w:rPr>
        <w:t xml:space="preserve">distintas </w:t>
      </w:r>
      <w:r w:rsidR="007E1DCB" w:rsidRPr="00BC4D7A">
        <w:rPr>
          <w:rFonts w:ascii="Arial" w:hAnsi="Arial" w:cs="Arial"/>
          <w:sz w:val="24"/>
          <w:szCs w:val="24"/>
          <w:lang w:val="es-ES_tradnl"/>
        </w:rPr>
        <w:t>para</w:t>
      </w:r>
      <w:r w:rsidR="000A6EB2" w:rsidRPr="00BC4D7A">
        <w:rPr>
          <w:rFonts w:ascii="Arial" w:hAnsi="Arial" w:cs="Arial"/>
          <w:sz w:val="24"/>
          <w:szCs w:val="24"/>
          <w:lang w:val="es-ES_tradnl"/>
        </w:rPr>
        <w:t xml:space="preserve"> mitigar el impacto que la pandemia ha tenido en la economía y</w:t>
      </w:r>
      <w:r w:rsidR="00F47235" w:rsidRPr="00BC4D7A">
        <w:rPr>
          <w:rFonts w:ascii="Arial" w:hAnsi="Arial" w:cs="Arial"/>
          <w:sz w:val="24"/>
          <w:szCs w:val="24"/>
          <w:lang w:val="es-ES_tradnl"/>
        </w:rPr>
        <w:t xml:space="preserve"> en</w:t>
      </w:r>
      <w:r w:rsidR="000A6EB2" w:rsidRPr="00BC4D7A">
        <w:rPr>
          <w:rFonts w:ascii="Arial" w:hAnsi="Arial" w:cs="Arial"/>
          <w:sz w:val="24"/>
          <w:szCs w:val="24"/>
          <w:lang w:val="es-ES_tradnl"/>
        </w:rPr>
        <w:t xml:space="preserve"> la vida productiva del país</w:t>
      </w:r>
      <w:r w:rsidR="00D31896" w:rsidRPr="00BC4D7A">
        <w:rPr>
          <w:rFonts w:ascii="Arial" w:hAnsi="Arial" w:cs="Arial"/>
          <w:sz w:val="24"/>
          <w:szCs w:val="24"/>
          <w:lang w:val="es-ES_tradnl"/>
        </w:rPr>
        <w:t>.</w:t>
      </w:r>
    </w:p>
    <w:p w14:paraId="2C416C0E" w14:textId="77777777" w:rsidR="000A6EB2" w:rsidRPr="00BC4D7A" w:rsidRDefault="000A6EB2" w:rsidP="00331760">
      <w:pPr>
        <w:spacing w:line="360" w:lineRule="auto"/>
        <w:jc w:val="both"/>
        <w:rPr>
          <w:rFonts w:ascii="Arial" w:hAnsi="Arial" w:cs="Arial"/>
          <w:sz w:val="24"/>
          <w:szCs w:val="24"/>
          <w:lang w:val="es-ES_tradnl"/>
        </w:rPr>
      </w:pPr>
    </w:p>
    <w:p w14:paraId="465BB67F" w14:textId="32227249" w:rsidR="005E5F0B" w:rsidRPr="00BC4D7A" w:rsidRDefault="00903BF8" w:rsidP="00331760">
      <w:pPr>
        <w:spacing w:line="360" w:lineRule="auto"/>
        <w:jc w:val="both"/>
        <w:rPr>
          <w:rFonts w:ascii="Arial" w:hAnsi="Arial" w:cs="Arial"/>
          <w:bCs/>
          <w:i/>
          <w:iCs/>
          <w:sz w:val="24"/>
          <w:szCs w:val="24"/>
          <w:lang w:val="es-ES_tradnl"/>
        </w:rPr>
      </w:pPr>
      <w:r w:rsidRPr="00BC4D7A">
        <w:rPr>
          <w:rFonts w:ascii="Arial" w:hAnsi="Arial" w:cs="Arial"/>
          <w:sz w:val="24"/>
          <w:szCs w:val="24"/>
          <w:lang w:val="es-ES_tradnl"/>
        </w:rPr>
        <w:t>E</w:t>
      </w:r>
      <w:r w:rsidR="007D3884">
        <w:rPr>
          <w:rFonts w:ascii="Arial" w:hAnsi="Arial" w:cs="Arial"/>
          <w:sz w:val="24"/>
          <w:szCs w:val="24"/>
          <w:lang w:val="es-ES_tradnl"/>
        </w:rPr>
        <w:t>specíficamente en lo</w:t>
      </w:r>
      <w:r w:rsidR="002E444A" w:rsidRPr="00BC4D7A">
        <w:rPr>
          <w:rFonts w:ascii="Arial" w:hAnsi="Arial" w:cs="Arial"/>
          <w:sz w:val="24"/>
          <w:szCs w:val="24"/>
          <w:lang w:val="es-ES_tradnl"/>
        </w:rPr>
        <w:t xml:space="preserve"> que </w:t>
      </w:r>
      <w:r w:rsidR="007D3884">
        <w:rPr>
          <w:rFonts w:ascii="Arial" w:hAnsi="Arial" w:cs="Arial"/>
          <w:sz w:val="24"/>
          <w:szCs w:val="24"/>
          <w:lang w:val="es-ES_tradnl"/>
        </w:rPr>
        <w:t>toca con los asuntos educativos</w:t>
      </w:r>
      <w:r w:rsidR="002E444A" w:rsidRPr="00BC4D7A">
        <w:rPr>
          <w:rFonts w:ascii="Arial" w:hAnsi="Arial" w:cs="Arial"/>
          <w:sz w:val="24"/>
          <w:szCs w:val="24"/>
          <w:lang w:val="es-ES_tradnl"/>
        </w:rPr>
        <w:t xml:space="preserve">, el Decreto 637 de 2020 </w:t>
      </w:r>
      <w:r w:rsidR="007D3884">
        <w:rPr>
          <w:rFonts w:ascii="Arial" w:hAnsi="Arial" w:cs="Arial"/>
          <w:sz w:val="24"/>
          <w:szCs w:val="24"/>
          <w:lang w:val="es-ES_tradnl"/>
        </w:rPr>
        <w:t>estableció: “</w:t>
      </w:r>
      <w:r w:rsidR="005E5F0B" w:rsidRPr="00BC4D7A">
        <w:rPr>
          <w:rFonts w:ascii="Arial" w:hAnsi="Arial" w:cs="Arial"/>
          <w:i/>
          <w:iCs/>
          <w:sz w:val="24"/>
          <w:szCs w:val="24"/>
          <w:lang w:val="es-ES_tradnl"/>
        </w:rPr>
        <w:t>Que la actual situación ha tenido claramente un impacto negativo para las familias de todos los estratos socioeconómicos, tanto en el</w:t>
      </w:r>
      <w:r w:rsidRPr="00BC4D7A">
        <w:rPr>
          <w:rFonts w:ascii="Arial" w:hAnsi="Arial" w:cs="Arial"/>
          <w:i/>
          <w:iCs/>
          <w:sz w:val="24"/>
          <w:szCs w:val="24"/>
          <w:lang w:val="es-ES_tradnl"/>
        </w:rPr>
        <w:t xml:space="preserve"> entorn</w:t>
      </w:r>
      <w:r w:rsidR="00B25504" w:rsidRPr="00BC4D7A">
        <w:rPr>
          <w:rFonts w:ascii="Arial" w:hAnsi="Arial" w:cs="Arial"/>
          <w:i/>
          <w:iCs/>
          <w:sz w:val="24"/>
          <w:szCs w:val="24"/>
          <w:lang w:val="es-ES_tradnl"/>
        </w:rPr>
        <w:t>o</w:t>
      </w:r>
      <w:r w:rsidR="005E5F0B" w:rsidRPr="00BC4D7A">
        <w:rPr>
          <w:rFonts w:ascii="Arial" w:hAnsi="Arial" w:cs="Arial"/>
          <w:i/>
          <w:iCs/>
          <w:sz w:val="24"/>
          <w:szCs w:val="24"/>
          <w:lang w:val="es-ES_tradnl"/>
        </w:rPr>
        <w:t xml:space="preserve"> rural como urbano, en especial las que se encuentran en situación de vulnerabilidad socio-económica, amenazando la garantía de la provisión de servicios públicos como la educación, incluyendo la permanencia de los niños, niñas, adolescentes y jóven</w:t>
      </w:r>
      <w:r w:rsidRPr="00BC4D7A">
        <w:rPr>
          <w:rFonts w:ascii="Arial" w:hAnsi="Arial" w:cs="Arial"/>
          <w:i/>
          <w:iCs/>
          <w:sz w:val="24"/>
          <w:szCs w:val="24"/>
          <w:lang w:val="es-ES_tradnl"/>
        </w:rPr>
        <w:t>e</w:t>
      </w:r>
      <w:r w:rsidR="005E5F0B" w:rsidRPr="00BC4D7A">
        <w:rPr>
          <w:rFonts w:ascii="Arial" w:hAnsi="Arial" w:cs="Arial"/>
          <w:i/>
          <w:iCs/>
          <w:sz w:val="24"/>
          <w:szCs w:val="24"/>
          <w:lang w:val="es-ES_tradnl"/>
        </w:rPr>
        <w:t>s en todos sus niveles (primera infancia, básica, media y superior), así como también de las prestaciones complementarias y programas sociales tendientes a hacer efectivos estos derechos, por lo que se hace necesario adoptar medidas tendientes a reducir la deserción y a apoyar al sistema educativo</w:t>
      </w:r>
      <w:r w:rsidRPr="00BC4D7A">
        <w:rPr>
          <w:rFonts w:ascii="Arial" w:hAnsi="Arial" w:cs="Arial"/>
          <w:i/>
          <w:iCs/>
          <w:sz w:val="24"/>
          <w:szCs w:val="24"/>
          <w:lang w:val="es-ES_tradnl"/>
        </w:rPr>
        <w:t>”</w:t>
      </w:r>
      <w:r w:rsidR="005F2D05">
        <w:rPr>
          <w:rFonts w:ascii="Arial" w:hAnsi="Arial" w:cs="Arial"/>
          <w:i/>
          <w:iCs/>
          <w:sz w:val="24"/>
          <w:szCs w:val="24"/>
          <w:lang w:val="es-ES_tradnl"/>
        </w:rPr>
        <w:t>.</w:t>
      </w:r>
    </w:p>
    <w:p w14:paraId="55E3FA1A" w14:textId="77777777" w:rsidR="005E5F0B" w:rsidRPr="00BC4D7A" w:rsidRDefault="005E5F0B" w:rsidP="00331760">
      <w:pPr>
        <w:spacing w:line="360" w:lineRule="auto"/>
        <w:jc w:val="both"/>
        <w:rPr>
          <w:rFonts w:ascii="Arial" w:hAnsi="Arial" w:cs="Arial"/>
          <w:bCs/>
          <w:sz w:val="24"/>
          <w:szCs w:val="24"/>
          <w:lang w:val="es-ES_tradnl"/>
        </w:rPr>
      </w:pPr>
    </w:p>
    <w:p w14:paraId="7DB9DAC3" w14:textId="7B6A2D4B" w:rsidR="00AF75E8" w:rsidRPr="00BC4D7A" w:rsidRDefault="005F2D05" w:rsidP="00331760">
      <w:pPr>
        <w:pStyle w:val="Textoindependiente"/>
        <w:spacing w:after="0" w:line="360" w:lineRule="auto"/>
        <w:rPr>
          <w:rFonts w:ascii="Arial" w:hAnsi="Arial" w:cs="Arial"/>
          <w:sz w:val="24"/>
          <w:szCs w:val="24"/>
          <w:lang w:val="es-ES_tradnl"/>
        </w:rPr>
      </w:pPr>
      <w:r>
        <w:rPr>
          <w:rFonts w:ascii="Arial" w:hAnsi="Arial" w:cs="Arial"/>
          <w:bCs/>
          <w:sz w:val="24"/>
          <w:szCs w:val="24"/>
          <w:lang w:val="es-ES_tradnl"/>
        </w:rPr>
        <w:t xml:space="preserve">Al respecto, </w:t>
      </w:r>
      <w:r w:rsidR="00AF75E8" w:rsidRPr="00BC4D7A">
        <w:rPr>
          <w:rFonts w:ascii="Arial" w:hAnsi="Arial" w:cs="Arial"/>
          <w:bCs/>
          <w:sz w:val="24"/>
          <w:szCs w:val="24"/>
          <w:lang w:val="es-ES_tradnl"/>
        </w:rPr>
        <w:t xml:space="preserve">la Sala </w:t>
      </w:r>
      <w:r>
        <w:rPr>
          <w:rFonts w:ascii="Arial" w:hAnsi="Arial" w:cs="Arial"/>
          <w:bCs/>
          <w:sz w:val="24"/>
          <w:szCs w:val="24"/>
          <w:lang w:val="es-ES_tradnl"/>
        </w:rPr>
        <w:t xml:space="preserve">advierte </w:t>
      </w:r>
      <w:r w:rsidR="00AF75E8" w:rsidRPr="00BC4D7A">
        <w:rPr>
          <w:rFonts w:ascii="Arial" w:hAnsi="Arial" w:cs="Arial"/>
          <w:bCs/>
          <w:sz w:val="24"/>
          <w:szCs w:val="24"/>
          <w:lang w:val="es-ES_tradnl"/>
        </w:rPr>
        <w:t xml:space="preserve">que la </w:t>
      </w:r>
      <w:r w:rsidR="00647F36" w:rsidRPr="00BC4D7A">
        <w:rPr>
          <w:rFonts w:ascii="Arial" w:hAnsi="Arial" w:cs="Arial"/>
          <w:bCs/>
          <w:sz w:val="24"/>
          <w:szCs w:val="24"/>
          <w:lang w:val="es-ES_tradnl"/>
        </w:rPr>
        <w:t>Directiva</w:t>
      </w:r>
      <w:r w:rsidR="0016596F" w:rsidRPr="00BC4D7A">
        <w:rPr>
          <w:rFonts w:ascii="Arial" w:hAnsi="Arial" w:cs="Arial"/>
          <w:bCs/>
          <w:sz w:val="24"/>
          <w:szCs w:val="24"/>
          <w:lang w:val="es-ES_tradnl"/>
        </w:rPr>
        <w:t xml:space="preserve"> 11 del 29</w:t>
      </w:r>
      <w:r w:rsidR="00AF75E8" w:rsidRPr="00BC4D7A">
        <w:rPr>
          <w:rFonts w:ascii="Arial" w:hAnsi="Arial" w:cs="Arial"/>
          <w:bCs/>
          <w:sz w:val="24"/>
          <w:szCs w:val="24"/>
          <w:lang w:val="es-ES_tradnl"/>
        </w:rPr>
        <w:t xml:space="preserve"> de mayo de 2020</w:t>
      </w:r>
      <w:r>
        <w:rPr>
          <w:rFonts w:ascii="Arial" w:hAnsi="Arial" w:cs="Arial"/>
          <w:bCs/>
          <w:sz w:val="24"/>
          <w:szCs w:val="24"/>
          <w:lang w:val="es-ES_tradnl"/>
        </w:rPr>
        <w:t>,</w:t>
      </w:r>
      <w:r w:rsidR="00AF75E8" w:rsidRPr="00BC4D7A">
        <w:rPr>
          <w:rFonts w:ascii="Arial" w:hAnsi="Arial" w:cs="Arial"/>
          <w:bCs/>
          <w:sz w:val="24"/>
          <w:szCs w:val="24"/>
          <w:lang w:val="es-ES_tradnl"/>
        </w:rPr>
        <w:t xml:space="preserve"> </w:t>
      </w:r>
      <w:r w:rsidR="00471E06" w:rsidRPr="00BC4D7A">
        <w:rPr>
          <w:rFonts w:ascii="Arial" w:hAnsi="Arial" w:cs="Arial"/>
          <w:bCs/>
          <w:sz w:val="24"/>
          <w:szCs w:val="24"/>
          <w:lang w:val="es-ES_tradnl"/>
        </w:rPr>
        <w:t xml:space="preserve">proferida </w:t>
      </w:r>
      <w:r w:rsidR="00471E06" w:rsidRPr="005F2D05">
        <w:rPr>
          <w:rFonts w:ascii="Arial" w:hAnsi="Arial" w:cs="Arial"/>
          <w:bCs/>
          <w:sz w:val="24"/>
          <w:szCs w:val="24"/>
          <w:lang w:val="es-ES_tradnl"/>
        </w:rPr>
        <w:t>por el Ministerio de Educación</w:t>
      </w:r>
      <w:r w:rsidRPr="005F2D05">
        <w:rPr>
          <w:rFonts w:ascii="Arial" w:hAnsi="Arial" w:cs="Arial"/>
          <w:bCs/>
          <w:sz w:val="24"/>
          <w:szCs w:val="24"/>
          <w:lang w:val="es-ES_tradnl"/>
        </w:rPr>
        <w:t>,</w:t>
      </w:r>
      <w:r w:rsidR="00471E06" w:rsidRPr="005F2D05">
        <w:rPr>
          <w:rFonts w:ascii="Arial" w:hAnsi="Arial" w:cs="Arial"/>
          <w:bCs/>
          <w:sz w:val="24"/>
          <w:szCs w:val="24"/>
          <w:lang w:val="es-ES_tradnl"/>
        </w:rPr>
        <w:t xml:space="preserve"> </w:t>
      </w:r>
      <w:r w:rsidR="00AF75E8" w:rsidRPr="005F2D05">
        <w:rPr>
          <w:rFonts w:ascii="Arial" w:hAnsi="Arial" w:cs="Arial"/>
          <w:bCs/>
          <w:sz w:val="24"/>
          <w:szCs w:val="24"/>
          <w:lang w:val="es-ES_tradnl"/>
        </w:rPr>
        <w:t>guarda plena conexidad con los hechos que dieron lugar al estado de excepción</w:t>
      </w:r>
      <w:r w:rsidR="00F47235" w:rsidRPr="005F2D05">
        <w:rPr>
          <w:rFonts w:ascii="Arial" w:hAnsi="Arial" w:cs="Arial"/>
          <w:bCs/>
          <w:sz w:val="24"/>
          <w:szCs w:val="24"/>
          <w:lang w:val="es-ES_tradnl"/>
        </w:rPr>
        <w:t xml:space="preserve">, </w:t>
      </w:r>
      <w:r>
        <w:rPr>
          <w:rFonts w:ascii="Arial" w:hAnsi="Arial" w:cs="Arial"/>
          <w:bCs/>
          <w:sz w:val="24"/>
          <w:szCs w:val="24"/>
          <w:lang w:val="es-ES_tradnl"/>
        </w:rPr>
        <w:t xml:space="preserve">en tanto con ella se busca el establecimiento de </w:t>
      </w:r>
      <w:r w:rsidR="0068416C" w:rsidRPr="005F2D05">
        <w:rPr>
          <w:rFonts w:ascii="Arial" w:hAnsi="Arial" w:cs="Arial"/>
          <w:sz w:val="24"/>
          <w:szCs w:val="24"/>
          <w:lang w:val="es-ES_tradnl"/>
        </w:rPr>
        <w:t>estrategias</w:t>
      </w:r>
      <w:r w:rsidR="000C4389" w:rsidRPr="005F2D05">
        <w:rPr>
          <w:rFonts w:ascii="Arial" w:hAnsi="Arial" w:cs="Arial"/>
          <w:sz w:val="24"/>
          <w:szCs w:val="24"/>
          <w:lang w:val="es-ES_tradnl"/>
        </w:rPr>
        <w:t xml:space="preserve"> </w:t>
      </w:r>
      <w:r>
        <w:rPr>
          <w:rFonts w:ascii="Arial" w:hAnsi="Arial" w:cs="Arial"/>
          <w:sz w:val="24"/>
          <w:szCs w:val="24"/>
          <w:lang w:val="es-ES_tradnl"/>
        </w:rPr>
        <w:t xml:space="preserve">que permitan garantizar la prestación del servicio educativo con la mayor amplitud, cobertura y continuidad posibles, atendiendo, en todo caso, </w:t>
      </w:r>
      <w:r>
        <w:rPr>
          <w:rFonts w:ascii="Arial" w:hAnsi="Arial" w:cs="Arial"/>
          <w:bCs/>
          <w:sz w:val="24"/>
          <w:szCs w:val="24"/>
          <w:lang w:val="es-ES_tradnl"/>
        </w:rPr>
        <w:t>las recomendaciones sanitarias de distanciamiento social y aislamiento, a fin de evitar la propagación y expansión del virus.</w:t>
      </w:r>
    </w:p>
    <w:p w14:paraId="5E0A778E"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52996138" w14:textId="38BD2826" w:rsidR="00AF75E8" w:rsidRPr="00BC4D7A" w:rsidRDefault="00AF75E8" w:rsidP="00331760">
      <w:pPr>
        <w:pStyle w:val="Textoindependiente"/>
        <w:spacing w:after="0" w:line="360" w:lineRule="auto"/>
        <w:rPr>
          <w:rFonts w:ascii="Arial" w:hAnsi="Arial" w:cs="Arial"/>
          <w:sz w:val="24"/>
          <w:szCs w:val="24"/>
          <w:lang w:val="es-ES_tradnl"/>
        </w:rPr>
      </w:pPr>
      <w:r w:rsidRPr="00BC4D7A">
        <w:rPr>
          <w:rFonts w:ascii="Arial" w:hAnsi="Arial" w:cs="Arial"/>
          <w:sz w:val="24"/>
          <w:szCs w:val="24"/>
          <w:lang w:val="es-ES_tradnl"/>
        </w:rPr>
        <w:t>Así las cosas, es claro que las citadas disposiciones comparten entonces unos mismos móviles, partiendo del reconocimiento de unas circunstancias extraordinarias que exigen la adopción de unas medidas de esas mismas características, esta vez</w:t>
      </w:r>
      <w:r w:rsidR="00CD283F">
        <w:rPr>
          <w:rFonts w:ascii="Arial" w:hAnsi="Arial" w:cs="Arial"/>
          <w:sz w:val="24"/>
          <w:szCs w:val="24"/>
          <w:lang w:val="es-ES_tradnl"/>
        </w:rPr>
        <w:t>,</w:t>
      </w:r>
      <w:r w:rsidRPr="00BC4D7A">
        <w:rPr>
          <w:rFonts w:ascii="Arial" w:hAnsi="Arial" w:cs="Arial"/>
          <w:sz w:val="24"/>
          <w:szCs w:val="24"/>
          <w:lang w:val="es-ES_tradnl"/>
        </w:rPr>
        <w:t xml:space="preserve"> para el desarrollo adecuado de</w:t>
      </w:r>
      <w:r w:rsidR="00DF606E" w:rsidRPr="00BC4D7A">
        <w:rPr>
          <w:rFonts w:ascii="Arial" w:hAnsi="Arial" w:cs="Arial"/>
          <w:sz w:val="24"/>
          <w:szCs w:val="24"/>
          <w:lang w:val="es-ES_tradnl"/>
        </w:rPr>
        <w:t xml:space="preserve">l servicio educativo y los derechos que de </w:t>
      </w:r>
      <w:r w:rsidR="0068416C" w:rsidRPr="00BC4D7A">
        <w:rPr>
          <w:rFonts w:ascii="Arial" w:hAnsi="Arial" w:cs="Arial"/>
          <w:sz w:val="24"/>
          <w:szCs w:val="24"/>
          <w:lang w:val="es-ES_tradnl"/>
        </w:rPr>
        <w:t>é</w:t>
      </w:r>
      <w:r w:rsidR="00DF606E" w:rsidRPr="00BC4D7A">
        <w:rPr>
          <w:rFonts w:ascii="Arial" w:hAnsi="Arial" w:cs="Arial"/>
          <w:sz w:val="24"/>
          <w:szCs w:val="24"/>
          <w:lang w:val="es-ES_tradnl"/>
        </w:rPr>
        <w:t>l</w:t>
      </w:r>
      <w:r w:rsidR="0068416C" w:rsidRPr="00BC4D7A">
        <w:rPr>
          <w:rFonts w:ascii="Arial" w:hAnsi="Arial" w:cs="Arial"/>
          <w:sz w:val="24"/>
          <w:szCs w:val="24"/>
          <w:lang w:val="es-ES_tradnl"/>
        </w:rPr>
        <w:t xml:space="preserve"> se</w:t>
      </w:r>
      <w:r w:rsidR="00DF606E" w:rsidRPr="00BC4D7A">
        <w:rPr>
          <w:rFonts w:ascii="Arial" w:hAnsi="Arial" w:cs="Arial"/>
          <w:sz w:val="24"/>
          <w:szCs w:val="24"/>
          <w:lang w:val="es-ES_tradnl"/>
        </w:rPr>
        <w:t xml:space="preserve"> derivan. </w:t>
      </w:r>
    </w:p>
    <w:p w14:paraId="61338AFE" w14:textId="4FF7E28D" w:rsidR="00AF75E8" w:rsidRDefault="00AF75E8" w:rsidP="00331760">
      <w:pPr>
        <w:pStyle w:val="Textoindependiente"/>
        <w:spacing w:after="0" w:line="360" w:lineRule="auto"/>
        <w:rPr>
          <w:rFonts w:ascii="Arial" w:hAnsi="Arial" w:cs="Arial"/>
          <w:bCs/>
          <w:sz w:val="24"/>
          <w:szCs w:val="24"/>
          <w:lang w:val="es-ES_tradnl"/>
        </w:rPr>
      </w:pPr>
    </w:p>
    <w:p w14:paraId="73BB0CD1" w14:textId="69E7A6B5" w:rsidR="00A86EC0" w:rsidRDefault="00A86EC0" w:rsidP="00331760">
      <w:pPr>
        <w:pStyle w:val="Textoindependiente"/>
        <w:spacing w:after="0" w:line="360" w:lineRule="auto"/>
        <w:rPr>
          <w:rFonts w:ascii="Arial" w:hAnsi="Arial" w:cs="Arial"/>
          <w:bCs/>
          <w:sz w:val="24"/>
          <w:szCs w:val="24"/>
          <w:lang w:val="es-ES_tradnl"/>
        </w:rPr>
      </w:pPr>
    </w:p>
    <w:p w14:paraId="76F36676" w14:textId="77777777" w:rsidR="00A86EC0" w:rsidRPr="00BC4D7A" w:rsidRDefault="00A86EC0" w:rsidP="00331760">
      <w:pPr>
        <w:pStyle w:val="Textoindependiente"/>
        <w:spacing w:after="0" w:line="360" w:lineRule="auto"/>
        <w:rPr>
          <w:rFonts w:ascii="Arial" w:hAnsi="Arial" w:cs="Arial"/>
          <w:bCs/>
          <w:sz w:val="24"/>
          <w:szCs w:val="24"/>
          <w:lang w:val="es-ES_tradnl"/>
        </w:rPr>
      </w:pPr>
    </w:p>
    <w:p w14:paraId="7DB6A8C6" w14:textId="7868F379" w:rsidR="00AF75E8" w:rsidRPr="00BC4D7A" w:rsidRDefault="00AF75E8" w:rsidP="00331760">
      <w:pPr>
        <w:pStyle w:val="Textoindependiente"/>
        <w:spacing w:after="0" w:line="360" w:lineRule="auto"/>
        <w:rPr>
          <w:rFonts w:ascii="Arial" w:hAnsi="Arial" w:cs="Arial"/>
          <w:b/>
          <w:sz w:val="24"/>
          <w:szCs w:val="24"/>
          <w:lang w:val="es-ES_tradnl"/>
        </w:rPr>
      </w:pPr>
      <w:r w:rsidRPr="00BC4D7A">
        <w:rPr>
          <w:rFonts w:ascii="Arial" w:hAnsi="Arial" w:cs="Arial"/>
          <w:b/>
          <w:sz w:val="24"/>
          <w:szCs w:val="24"/>
          <w:lang w:val="es-ES_tradnl"/>
        </w:rPr>
        <w:lastRenderedPageBreak/>
        <w:t>7.</w:t>
      </w:r>
      <w:r w:rsidR="00CD283F">
        <w:rPr>
          <w:rFonts w:ascii="Arial" w:hAnsi="Arial" w:cs="Arial"/>
          <w:b/>
          <w:sz w:val="24"/>
          <w:szCs w:val="24"/>
          <w:lang w:val="es-ES_tradnl"/>
        </w:rPr>
        <w:tab/>
      </w:r>
      <w:r w:rsidRPr="00BC4D7A">
        <w:rPr>
          <w:rFonts w:ascii="Arial" w:hAnsi="Arial" w:cs="Arial"/>
          <w:b/>
          <w:sz w:val="24"/>
          <w:szCs w:val="24"/>
          <w:lang w:val="es-ES_tradnl"/>
        </w:rPr>
        <w:t xml:space="preserve">Conclusión </w:t>
      </w:r>
    </w:p>
    <w:p w14:paraId="6375A06D" w14:textId="77777777" w:rsidR="00AF75E8" w:rsidRPr="00BC4D7A" w:rsidRDefault="00AF75E8" w:rsidP="00331760">
      <w:pPr>
        <w:pStyle w:val="Textoindependiente"/>
        <w:spacing w:after="0" w:line="360" w:lineRule="auto"/>
        <w:rPr>
          <w:rFonts w:ascii="Arial" w:hAnsi="Arial" w:cs="Arial"/>
          <w:sz w:val="24"/>
          <w:szCs w:val="24"/>
          <w:lang w:val="es-ES_tradnl"/>
        </w:rPr>
      </w:pPr>
    </w:p>
    <w:p w14:paraId="3ADB7C44" w14:textId="550F143A" w:rsidR="005D3F9A" w:rsidRPr="00A86EC0" w:rsidRDefault="00AF75E8" w:rsidP="00331760">
      <w:pPr>
        <w:spacing w:line="360" w:lineRule="auto"/>
        <w:jc w:val="both"/>
        <w:rPr>
          <w:rFonts w:ascii="Arial" w:hAnsi="Arial" w:cs="Arial"/>
          <w:sz w:val="24"/>
          <w:szCs w:val="24"/>
          <w:lang w:val="es-ES_tradnl"/>
        </w:rPr>
      </w:pPr>
      <w:r w:rsidRPr="00CD283F">
        <w:rPr>
          <w:rFonts w:ascii="Arial" w:hAnsi="Arial" w:cs="Arial"/>
          <w:sz w:val="24"/>
          <w:szCs w:val="24"/>
          <w:lang w:val="es-ES_tradnl"/>
        </w:rPr>
        <w:t xml:space="preserve">Del análisis </w:t>
      </w:r>
      <w:r w:rsidR="00CD283F" w:rsidRPr="00CD283F">
        <w:rPr>
          <w:rFonts w:ascii="Arial" w:hAnsi="Arial" w:cs="Arial"/>
          <w:sz w:val="24"/>
          <w:szCs w:val="24"/>
          <w:lang w:val="es-ES_tradnl"/>
        </w:rPr>
        <w:t xml:space="preserve">atrás </w:t>
      </w:r>
      <w:r w:rsidRPr="00CD283F">
        <w:rPr>
          <w:rFonts w:ascii="Arial" w:hAnsi="Arial" w:cs="Arial"/>
          <w:sz w:val="24"/>
          <w:szCs w:val="24"/>
          <w:lang w:val="es-ES_tradnl"/>
        </w:rPr>
        <w:t>realizado, la Sala concluye que</w:t>
      </w:r>
      <w:r w:rsidR="007C15E6" w:rsidRPr="00CD283F">
        <w:rPr>
          <w:rFonts w:ascii="Arial" w:hAnsi="Arial" w:cs="Arial"/>
          <w:sz w:val="24"/>
          <w:szCs w:val="24"/>
          <w:lang w:val="es-ES_tradnl"/>
        </w:rPr>
        <w:t xml:space="preserve"> </w:t>
      </w:r>
      <w:bookmarkStart w:id="22" w:name="_Hlk51339955"/>
      <w:r w:rsidR="008676D0" w:rsidRPr="00CD283F">
        <w:rPr>
          <w:rFonts w:ascii="Arial" w:hAnsi="Arial" w:cs="Arial"/>
          <w:sz w:val="24"/>
          <w:szCs w:val="24"/>
          <w:lang w:val="es-ES_tradnl"/>
        </w:rPr>
        <w:t>e</w:t>
      </w:r>
      <w:r w:rsidR="00CD283F" w:rsidRPr="00CD283F">
        <w:rPr>
          <w:rFonts w:ascii="Arial" w:hAnsi="Arial" w:cs="Arial"/>
          <w:sz w:val="24"/>
          <w:szCs w:val="24"/>
          <w:lang w:val="es-ES_tradnl"/>
        </w:rPr>
        <w:t>l acto sub examine</w:t>
      </w:r>
      <w:r w:rsidR="008676D0" w:rsidRPr="00CD283F">
        <w:rPr>
          <w:rFonts w:ascii="Arial" w:hAnsi="Arial" w:cs="Arial"/>
          <w:sz w:val="24"/>
          <w:szCs w:val="24"/>
          <w:lang w:val="es-ES_tradnl"/>
        </w:rPr>
        <w:t xml:space="preserve"> </w:t>
      </w:r>
      <w:r w:rsidRPr="00CD283F">
        <w:rPr>
          <w:rFonts w:ascii="Arial" w:hAnsi="Arial" w:cs="Arial"/>
          <w:sz w:val="24"/>
          <w:szCs w:val="24"/>
          <w:lang w:val="es-ES_tradnl"/>
        </w:rPr>
        <w:t>se encuentra ajustad</w:t>
      </w:r>
      <w:r w:rsidR="008676D0" w:rsidRPr="00CD283F">
        <w:rPr>
          <w:rFonts w:ascii="Arial" w:hAnsi="Arial" w:cs="Arial"/>
          <w:sz w:val="24"/>
          <w:szCs w:val="24"/>
          <w:lang w:val="es-ES_tradnl"/>
        </w:rPr>
        <w:t>o</w:t>
      </w:r>
      <w:r w:rsidRPr="00CD283F">
        <w:rPr>
          <w:rFonts w:ascii="Arial" w:hAnsi="Arial" w:cs="Arial"/>
          <w:sz w:val="24"/>
          <w:szCs w:val="24"/>
          <w:lang w:val="es-ES_tradnl"/>
        </w:rPr>
        <w:t xml:space="preserve"> al ordenamiento jurídico, tanto en el aspecto formal como en el material, </w:t>
      </w:r>
      <w:r w:rsidR="003D2255" w:rsidRPr="00CD283F">
        <w:rPr>
          <w:rFonts w:ascii="Arial" w:hAnsi="Arial" w:cs="Arial"/>
          <w:sz w:val="24"/>
          <w:szCs w:val="24"/>
          <w:lang w:val="es-ES_tradnl"/>
        </w:rPr>
        <w:t xml:space="preserve">toda vez que aquel </w:t>
      </w:r>
      <w:r w:rsidR="007C15E6" w:rsidRPr="00CD283F">
        <w:rPr>
          <w:rFonts w:ascii="Arial" w:hAnsi="Arial" w:cs="Arial"/>
          <w:sz w:val="24"/>
          <w:szCs w:val="24"/>
          <w:lang w:val="es-ES_tradnl"/>
        </w:rPr>
        <w:t>es</w:t>
      </w:r>
      <w:r w:rsidR="003D2255" w:rsidRPr="00CD283F">
        <w:rPr>
          <w:rFonts w:ascii="Arial" w:hAnsi="Arial" w:cs="Arial"/>
          <w:sz w:val="24"/>
          <w:szCs w:val="24"/>
          <w:lang w:val="es-ES_tradnl"/>
        </w:rPr>
        <w:t xml:space="preserve"> </w:t>
      </w:r>
      <w:r w:rsidRPr="00CD283F">
        <w:rPr>
          <w:rFonts w:ascii="Arial" w:hAnsi="Arial" w:cs="Arial"/>
          <w:sz w:val="24"/>
          <w:szCs w:val="24"/>
          <w:lang w:val="es-ES_tradnl"/>
        </w:rPr>
        <w:t>respetuos</w:t>
      </w:r>
      <w:r w:rsidR="008676D0" w:rsidRPr="00CD283F">
        <w:rPr>
          <w:rFonts w:ascii="Arial" w:hAnsi="Arial" w:cs="Arial"/>
          <w:sz w:val="24"/>
          <w:szCs w:val="24"/>
          <w:lang w:val="es-ES_tradnl"/>
        </w:rPr>
        <w:t>o</w:t>
      </w:r>
      <w:r w:rsidRPr="00CD283F">
        <w:rPr>
          <w:rFonts w:ascii="Arial" w:hAnsi="Arial" w:cs="Arial"/>
          <w:sz w:val="24"/>
          <w:szCs w:val="24"/>
          <w:lang w:val="es-ES_tradnl"/>
        </w:rPr>
        <w:t xml:space="preserve"> de las normas constitucionales y legales en las que se funda, guarda conexidad con los motivos que </w:t>
      </w:r>
      <w:r w:rsidRPr="00A86EC0">
        <w:rPr>
          <w:rFonts w:ascii="Arial" w:hAnsi="Arial" w:cs="Arial"/>
          <w:sz w:val="24"/>
          <w:szCs w:val="24"/>
          <w:lang w:val="es-ES_tradnl"/>
        </w:rPr>
        <w:t xml:space="preserve">llevaron a la declaratoria del estado de excepción y se </w:t>
      </w:r>
      <w:r w:rsidR="003D2255" w:rsidRPr="00A86EC0">
        <w:rPr>
          <w:rFonts w:ascii="Arial" w:hAnsi="Arial" w:cs="Arial"/>
          <w:sz w:val="24"/>
          <w:szCs w:val="24"/>
          <w:lang w:val="es-ES_tradnl"/>
        </w:rPr>
        <w:t xml:space="preserve">muestra </w:t>
      </w:r>
      <w:r w:rsidRPr="00A86EC0">
        <w:rPr>
          <w:rFonts w:ascii="Arial" w:hAnsi="Arial" w:cs="Arial"/>
          <w:sz w:val="24"/>
          <w:szCs w:val="24"/>
          <w:lang w:val="es-ES_tradnl"/>
        </w:rPr>
        <w:t>proporcional para conjurar la crisis.</w:t>
      </w:r>
      <w:r w:rsidR="00A43C4A" w:rsidRPr="00A86EC0">
        <w:rPr>
          <w:rFonts w:ascii="Arial" w:hAnsi="Arial" w:cs="Arial"/>
          <w:sz w:val="24"/>
          <w:szCs w:val="24"/>
          <w:lang w:val="es-ES_tradnl"/>
        </w:rPr>
        <w:t xml:space="preserve"> </w:t>
      </w:r>
      <w:r w:rsidR="00CE22AD" w:rsidRPr="00A86EC0">
        <w:rPr>
          <w:rFonts w:ascii="Arial" w:hAnsi="Arial" w:cs="Arial"/>
          <w:sz w:val="24"/>
          <w:szCs w:val="24"/>
          <w:lang w:val="es-ES_tradnl"/>
        </w:rPr>
        <w:t xml:space="preserve">Sin embargo, </w:t>
      </w:r>
      <w:r w:rsidR="00A43C4A" w:rsidRPr="00A86EC0">
        <w:rPr>
          <w:rFonts w:ascii="Arial" w:hAnsi="Arial" w:cs="Arial"/>
          <w:sz w:val="24"/>
          <w:szCs w:val="24"/>
          <w:lang w:val="es-ES_tradnl"/>
        </w:rPr>
        <w:t>ante la necesidad de</w:t>
      </w:r>
      <w:r w:rsidR="00CE22AD" w:rsidRPr="00A86EC0">
        <w:rPr>
          <w:rFonts w:ascii="Arial" w:hAnsi="Arial" w:cs="Arial"/>
          <w:sz w:val="24"/>
          <w:szCs w:val="24"/>
          <w:lang w:val="es-ES_tradnl"/>
        </w:rPr>
        <w:t xml:space="preserve"> </w:t>
      </w:r>
      <w:r w:rsidR="005D3F9A" w:rsidRPr="00A86EC0">
        <w:rPr>
          <w:rFonts w:ascii="Arial" w:hAnsi="Arial" w:cs="Arial"/>
          <w:sz w:val="24"/>
          <w:szCs w:val="24"/>
          <w:lang w:val="es-ES_tradnl"/>
        </w:rPr>
        <w:t xml:space="preserve">equilibrar la </w:t>
      </w:r>
      <w:r w:rsidR="009B1EA4" w:rsidRPr="00A86EC0">
        <w:rPr>
          <w:rFonts w:ascii="Arial" w:hAnsi="Arial" w:cs="Arial"/>
          <w:sz w:val="24"/>
          <w:szCs w:val="24"/>
          <w:lang w:val="es-ES_tradnl"/>
        </w:rPr>
        <w:t xml:space="preserve">protección del derecho a la </w:t>
      </w:r>
      <w:r w:rsidR="005D3F9A" w:rsidRPr="00A86EC0">
        <w:rPr>
          <w:rFonts w:ascii="Arial" w:hAnsi="Arial" w:cs="Arial"/>
          <w:sz w:val="24"/>
          <w:szCs w:val="24"/>
          <w:lang w:val="es-ES_tradnl"/>
        </w:rPr>
        <w:t xml:space="preserve">salud </w:t>
      </w:r>
      <w:r w:rsidR="00A43C4A" w:rsidRPr="00A86EC0">
        <w:rPr>
          <w:rFonts w:ascii="Arial" w:hAnsi="Arial" w:cs="Arial"/>
          <w:sz w:val="24"/>
          <w:szCs w:val="24"/>
          <w:lang w:val="es-ES_tradnl"/>
        </w:rPr>
        <w:t>y los mínimos esenciales del</w:t>
      </w:r>
      <w:r w:rsidR="005D3F9A" w:rsidRPr="00A86EC0">
        <w:rPr>
          <w:rFonts w:ascii="Arial" w:hAnsi="Arial" w:cs="Arial"/>
          <w:sz w:val="24"/>
          <w:szCs w:val="24"/>
          <w:lang w:val="es-ES_tradnl"/>
        </w:rPr>
        <w:t xml:space="preserve"> derecho </w:t>
      </w:r>
      <w:r w:rsidR="00A43C4A" w:rsidRPr="00A86EC0">
        <w:rPr>
          <w:rFonts w:ascii="Arial" w:hAnsi="Arial" w:cs="Arial"/>
          <w:sz w:val="24"/>
          <w:szCs w:val="24"/>
          <w:lang w:val="es-ES_tradnl"/>
        </w:rPr>
        <w:t>a la</w:t>
      </w:r>
      <w:r w:rsidR="005D3F9A" w:rsidRPr="00A86EC0">
        <w:rPr>
          <w:rFonts w:ascii="Arial" w:hAnsi="Arial" w:cs="Arial"/>
          <w:sz w:val="24"/>
          <w:szCs w:val="24"/>
          <w:lang w:val="es-ES_tradnl"/>
        </w:rPr>
        <w:t xml:space="preserve"> educación, </w:t>
      </w:r>
      <w:r w:rsidR="00A43C4A" w:rsidRPr="00A86EC0">
        <w:rPr>
          <w:rFonts w:ascii="Arial" w:hAnsi="Arial" w:cs="Arial"/>
          <w:sz w:val="24"/>
          <w:szCs w:val="24"/>
          <w:lang w:val="es-ES_tradnl"/>
        </w:rPr>
        <w:t xml:space="preserve">la Sala </w:t>
      </w:r>
      <w:r w:rsidR="005D3F9A" w:rsidRPr="00A86EC0">
        <w:rPr>
          <w:rFonts w:ascii="Arial" w:hAnsi="Arial" w:cs="Arial"/>
          <w:sz w:val="24"/>
          <w:szCs w:val="24"/>
          <w:lang w:val="es-ES_tradnl"/>
        </w:rPr>
        <w:t xml:space="preserve">hará un llamado a las entidades que </w:t>
      </w:r>
      <w:r w:rsidR="00250905" w:rsidRPr="00A86EC0">
        <w:rPr>
          <w:rFonts w:ascii="Arial" w:hAnsi="Arial" w:cs="Arial"/>
          <w:sz w:val="24"/>
          <w:szCs w:val="24"/>
          <w:lang w:val="es-ES_tradnl"/>
        </w:rPr>
        <w:t>intervienen</w:t>
      </w:r>
      <w:r w:rsidR="005D3F9A" w:rsidRPr="00A86EC0">
        <w:rPr>
          <w:rFonts w:ascii="Arial" w:hAnsi="Arial" w:cs="Arial"/>
          <w:sz w:val="24"/>
          <w:szCs w:val="24"/>
          <w:lang w:val="es-ES_tradnl"/>
        </w:rPr>
        <w:t xml:space="preserve"> </w:t>
      </w:r>
      <w:r w:rsidR="00A43C4A" w:rsidRPr="00A86EC0">
        <w:rPr>
          <w:rFonts w:ascii="Arial" w:hAnsi="Arial" w:cs="Arial"/>
          <w:sz w:val="24"/>
          <w:szCs w:val="24"/>
          <w:lang w:val="es-ES_tradnl"/>
        </w:rPr>
        <w:t xml:space="preserve">en </w:t>
      </w:r>
      <w:r w:rsidR="005D3F9A" w:rsidRPr="00A86EC0">
        <w:rPr>
          <w:rFonts w:ascii="Arial" w:hAnsi="Arial" w:cs="Arial"/>
          <w:sz w:val="24"/>
          <w:szCs w:val="24"/>
          <w:lang w:val="es-ES_tradnl"/>
        </w:rPr>
        <w:t xml:space="preserve">la prestación del servicio educativo para </w:t>
      </w:r>
      <w:r w:rsidR="00250905" w:rsidRPr="00A86EC0">
        <w:rPr>
          <w:rFonts w:ascii="Arial" w:hAnsi="Arial" w:cs="Arial"/>
          <w:sz w:val="24"/>
          <w:szCs w:val="24"/>
          <w:lang w:val="es-ES_tradnl"/>
        </w:rPr>
        <w:t>que</w:t>
      </w:r>
      <w:r w:rsidR="00A43C4A" w:rsidRPr="00A86EC0">
        <w:rPr>
          <w:rFonts w:ascii="Arial" w:hAnsi="Arial" w:cs="Arial"/>
          <w:sz w:val="24"/>
          <w:szCs w:val="24"/>
          <w:lang w:val="es-ES_tradnl"/>
        </w:rPr>
        <w:t>, en ejercicio de sus competencias,</w:t>
      </w:r>
      <w:r w:rsidR="00250905" w:rsidRPr="00A86EC0">
        <w:rPr>
          <w:rFonts w:ascii="Arial" w:hAnsi="Arial" w:cs="Arial"/>
          <w:sz w:val="24"/>
          <w:szCs w:val="24"/>
          <w:lang w:val="es-ES_tradnl"/>
        </w:rPr>
        <w:t xml:space="preserve"> avancen en la implementación decidida del modelo propuesto</w:t>
      </w:r>
      <w:r w:rsidR="00A43C4A" w:rsidRPr="00A86EC0">
        <w:rPr>
          <w:rFonts w:ascii="Arial" w:hAnsi="Arial" w:cs="Arial"/>
          <w:sz w:val="24"/>
          <w:szCs w:val="24"/>
          <w:lang w:val="es-ES_tradnl"/>
        </w:rPr>
        <w:t>,</w:t>
      </w:r>
      <w:r w:rsidR="005D3F9A" w:rsidRPr="00A86EC0">
        <w:rPr>
          <w:rFonts w:ascii="Arial" w:hAnsi="Arial" w:cs="Arial"/>
          <w:sz w:val="24"/>
          <w:szCs w:val="24"/>
          <w:lang w:val="es-ES_tradnl"/>
        </w:rPr>
        <w:t xml:space="preserve"> en aras </w:t>
      </w:r>
      <w:r w:rsidR="00A43C4A" w:rsidRPr="00A86EC0">
        <w:rPr>
          <w:rFonts w:ascii="Arial" w:hAnsi="Arial" w:cs="Arial"/>
          <w:sz w:val="24"/>
          <w:szCs w:val="24"/>
          <w:lang w:val="es-ES_tradnl"/>
        </w:rPr>
        <w:t>de</w:t>
      </w:r>
      <w:r w:rsidR="005D3F9A" w:rsidRPr="00A86EC0">
        <w:rPr>
          <w:rFonts w:ascii="Arial" w:hAnsi="Arial" w:cs="Arial"/>
          <w:sz w:val="24"/>
          <w:szCs w:val="24"/>
          <w:lang w:val="es-ES_tradnl"/>
        </w:rPr>
        <w:t xml:space="preserve"> garantizar </w:t>
      </w:r>
      <w:r w:rsidR="00250905" w:rsidRPr="00A86EC0">
        <w:rPr>
          <w:rFonts w:ascii="Arial" w:hAnsi="Arial" w:cs="Arial"/>
          <w:sz w:val="24"/>
          <w:szCs w:val="24"/>
          <w:lang w:val="es-ES_tradnl"/>
        </w:rPr>
        <w:t xml:space="preserve">el derecho superior de los menores </w:t>
      </w:r>
      <w:r w:rsidR="00084B81" w:rsidRPr="00A86EC0">
        <w:rPr>
          <w:rFonts w:ascii="Arial" w:hAnsi="Arial" w:cs="Arial"/>
          <w:sz w:val="24"/>
          <w:szCs w:val="24"/>
          <w:lang w:val="es-ES_tradnl"/>
        </w:rPr>
        <w:t xml:space="preserve">dispuesto en el artículo 44 </w:t>
      </w:r>
      <w:r w:rsidR="0098433E" w:rsidRPr="00A86EC0">
        <w:rPr>
          <w:rFonts w:ascii="Arial" w:hAnsi="Arial" w:cs="Arial"/>
          <w:sz w:val="24"/>
          <w:szCs w:val="24"/>
          <w:lang w:val="es-ES_tradnl"/>
        </w:rPr>
        <w:t>de la Constitución Política</w:t>
      </w:r>
      <w:r w:rsidR="00084B81" w:rsidRPr="00A86EC0">
        <w:rPr>
          <w:rFonts w:ascii="Arial" w:hAnsi="Arial" w:cs="Arial"/>
          <w:sz w:val="24"/>
          <w:szCs w:val="24"/>
          <w:lang w:val="es-ES_tradnl"/>
        </w:rPr>
        <w:t>.</w:t>
      </w:r>
    </w:p>
    <w:p w14:paraId="31D35ED2" w14:textId="4C0C5A6C" w:rsidR="00F2765C" w:rsidRPr="00A86EC0" w:rsidRDefault="00F2765C" w:rsidP="00331760">
      <w:pPr>
        <w:spacing w:line="360" w:lineRule="auto"/>
        <w:jc w:val="both"/>
        <w:rPr>
          <w:rFonts w:ascii="Arial" w:hAnsi="Arial" w:cs="Arial"/>
          <w:sz w:val="24"/>
          <w:szCs w:val="24"/>
          <w:lang w:val="es-ES_tradnl"/>
        </w:rPr>
      </w:pPr>
    </w:p>
    <w:bookmarkEnd w:id="22"/>
    <w:p w14:paraId="33B2683F" w14:textId="5D23EE09" w:rsidR="00AF75E8" w:rsidRPr="00BC4D7A" w:rsidRDefault="00AF75E8" w:rsidP="00331760">
      <w:pPr>
        <w:spacing w:line="360" w:lineRule="auto"/>
        <w:jc w:val="both"/>
        <w:rPr>
          <w:rFonts w:ascii="Arial" w:hAnsi="Arial" w:cs="Arial"/>
          <w:sz w:val="24"/>
          <w:szCs w:val="24"/>
          <w:lang w:val="es-ES_tradnl"/>
        </w:rPr>
      </w:pPr>
      <w:r w:rsidRPr="00A86EC0">
        <w:rPr>
          <w:rFonts w:ascii="Arial" w:hAnsi="Arial" w:cs="Arial"/>
          <w:sz w:val="24"/>
          <w:szCs w:val="24"/>
          <w:lang w:val="es-ES_tradnl"/>
        </w:rPr>
        <w:t>Finalmente, debe resaltarse que de conformidad con el artículo 189 de la</w:t>
      </w:r>
      <w:r w:rsidRPr="00BC4D7A">
        <w:rPr>
          <w:rFonts w:ascii="Arial" w:hAnsi="Arial" w:cs="Arial"/>
          <w:sz w:val="24"/>
          <w:szCs w:val="24"/>
          <w:lang w:val="es-ES_tradnl"/>
        </w:rPr>
        <w:t xml:space="preserve"> Ley 1437 de 2011, esta providencia hace tránsito a cosa juzgada relativa frente a los puntos analizados y decididos, por lo que </w:t>
      </w:r>
      <w:r w:rsidR="00A56E9E" w:rsidRPr="00BC4D7A">
        <w:rPr>
          <w:rFonts w:ascii="Arial" w:hAnsi="Arial" w:cs="Arial"/>
          <w:sz w:val="24"/>
          <w:szCs w:val="24"/>
          <w:lang w:val="es-ES_tradnl"/>
        </w:rPr>
        <w:t xml:space="preserve">la </w:t>
      </w:r>
      <w:r w:rsidR="00647F36" w:rsidRPr="00BC4D7A">
        <w:rPr>
          <w:rFonts w:ascii="Arial" w:hAnsi="Arial" w:cs="Arial"/>
          <w:sz w:val="24"/>
          <w:szCs w:val="24"/>
          <w:lang w:val="es-ES_tradnl"/>
        </w:rPr>
        <w:t>Directiva</w:t>
      </w:r>
      <w:r w:rsidR="00A56E9E" w:rsidRPr="00BC4D7A">
        <w:rPr>
          <w:rFonts w:ascii="Arial" w:hAnsi="Arial" w:cs="Arial"/>
          <w:sz w:val="24"/>
          <w:szCs w:val="24"/>
          <w:lang w:val="es-ES_tradnl"/>
        </w:rPr>
        <w:t xml:space="preserve"> </w:t>
      </w:r>
      <w:r w:rsidRPr="00BC4D7A">
        <w:rPr>
          <w:rFonts w:ascii="Arial" w:hAnsi="Arial" w:cs="Arial"/>
          <w:sz w:val="24"/>
          <w:szCs w:val="24"/>
          <w:lang w:val="es-ES_tradnl"/>
        </w:rPr>
        <w:t>objeto de estudio podrá ser objeto de un posterior debate, en asuntos distintos a los aquí estudiados, a través del contencioso objetivo de legalidad</w:t>
      </w:r>
      <w:r w:rsidRPr="00BC4D7A">
        <w:rPr>
          <w:rStyle w:val="Refdenotaalpie"/>
          <w:rFonts w:ascii="Arial" w:hAnsi="Arial" w:cs="Arial"/>
          <w:sz w:val="24"/>
          <w:szCs w:val="24"/>
          <w:lang w:val="es-ES_tradnl"/>
        </w:rPr>
        <w:footnoteReference w:id="76"/>
      </w:r>
      <w:r w:rsidRPr="00BC4D7A">
        <w:rPr>
          <w:rFonts w:ascii="Arial" w:hAnsi="Arial" w:cs="Arial"/>
          <w:sz w:val="24"/>
          <w:szCs w:val="24"/>
          <w:lang w:val="es-ES_tradnl"/>
        </w:rPr>
        <w:t>.</w:t>
      </w:r>
    </w:p>
    <w:p w14:paraId="12F98AE0" w14:textId="77777777" w:rsidR="006E0367" w:rsidRPr="00BC4D7A" w:rsidRDefault="006E0367" w:rsidP="00331760">
      <w:pPr>
        <w:spacing w:line="360" w:lineRule="auto"/>
        <w:jc w:val="both"/>
        <w:rPr>
          <w:rFonts w:ascii="Arial" w:hAnsi="Arial" w:cs="Arial"/>
          <w:sz w:val="24"/>
          <w:szCs w:val="24"/>
          <w:lang w:val="es-ES_tradnl"/>
        </w:rPr>
      </w:pPr>
    </w:p>
    <w:p w14:paraId="249E0354" w14:textId="523A0114" w:rsidR="00AF75E8" w:rsidRPr="00BC4D7A" w:rsidRDefault="00AF75E8" w:rsidP="00331760">
      <w:pPr>
        <w:widowControl w:val="0"/>
        <w:spacing w:line="360" w:lineRule="auto"/>
        <w:jc w:val="both"/>
        <w:rPr>
          <w:rFonts w:ascii="Arial" w:hAnsi="Arial" w:cs="Arial"/>
          <w:sz w:val="24"/>
          <w:szCs w:val="24"/>
          <w:lang w:val="es-ES_tradnl"/>
        </w:rPr>
      </w:pPr>
      <w:r w:rsidRPr="00BC4D7A">
        <w:rPr>
          <w:rFonts w:ascii="Arial" w:hAnsi="Arial" w:cs="Arial"/>
          <w:sz w:val="24"/>
          <w:szCs w:val="24"/>
          <w:lang w:val="es-ES_tradnl"/>
        </w:rPr>
        <w:t xml:space="preserve">En mérito de lo expuesto, la Sala Plena del Consejo de Estado, actuando a través de la Sala Especial de Decisión </w:t>
      </w:r>
      <w:proofErr w:type="spellStart"/>
      <w:r w:rsidRPr="00BC4D7A">
        <w:rPr>
          <w:rFonts w:ascii="Arial" w:hAnsi="Arial" w:cs="Arial"/>
          <w:sz w:val="24"/>
          <w:szCs w:val="24"/>
          <w:lang w:val="es-ES_tradnl"/>
        </w:rPr>
        <w:t>Nº</w:t>
      </w:r>
      <w:proofErr w:type="spellEnd"/>
      <w:r w:rsidRPr="00BC4D7A">
        <w:rPr>
          <w:rFonts w:ascii="Arial" w:hAnsi="Arial" w:cs="Arial"/>
          <w:sz w:val="24"/>
          <w:szCs w:val="24"/>
          <w:lang w:val="es-ES_tradnl"/>
        </w:rPr>
        <w:t xml:space="preserve"> 16, administrando justicia en nombre de la República de Colombia y por autoridad de la ley</w:t>
      </w:r>
      <w:r w:rsidR="0076028F">
        <w:rPr>
          <w:rFonts w:ascii="Arial" w:hAnsi="Arial" w:cs="Arial"/>
          <w:sz w:val="24"/>
          <w:szCs w:val="24"/>
          <w:lang w:val="es-ES_tradnl"/>
        </w:rPr>
        <w:t>,</w:t>
      </w:r>
    </w:p>
    <w:p w14:paraId="15B38412" w14:textId="77777777" w:rsidR="008A3489" w:rsidRPr="00BC4D7A" w:rsidRDefault="008A3489" w:rsidP="00331760">
      <w:pPr>
        <w:widowControl w:val="0"/>
        <w:spacing w:line="360" w:lineRule="auto"/>
        <w:jc w:val="both"/>
        <w:rPr>
          <w:rFonts w:ascii="Arial" w:hAnsi="Arial" w:cs="Arial"/>
          <w:sz w:val="24"/>
          <w:szCs w:val="24"/>
          <w:lang w:val="es-ES_tradnl"/>
        </w:rPr>
      </w:pPr>
    </w:p>
    <w:p w14:paraId="5A239A93" w14:textId="3E56C27A" w:rsidR="00AF75E8" w:rsidRPr="00BC4D7A" w:rsidRDefault="00CD283F" w:rsidP="00331760">
      <w:pPr>
        <w:widowControl w:val="0"/>
        <w:spacing w:line="360" w:lineRule="auto"/>
        <w:jc w:val="center"/>
        <w:rPr>
          <w:rFonts w:ascii="Arial" w:hAnsi="Arial" w:cs="Arial"/>
          <w:b/>
          <w:sz w:val="24"/>
          <w:szCs w:val="24"/>
          <w:lang w:val="es-ES_tradnl"/>
        </w:rPr>
      </w:pPr>
      <w:r>
        <w:rPr>
          <w:rFonts w:ascii="Arial" w:hAnsi="Arial" w:cs="Arial"/>
          <w:b/>
          <w:sz w:val="24"/>
          <w:szCs w:val="24"/>
          <w:lang w:val="es-ES_tradnl"/>
        </w:rPr>
        <w:t>RESUELVE</w:t>
      </w:r>
    </w:p>
    <w:p w14:paraId="22EDCE13" w14:textId="77777777" w:rsidR="00AF75E8" w:rsidRPr="00BC4D7A" w:rsidRDefault="00AF75E8" w:rsidP="00331760">
      <w:pPr>
        <w:widowControl w:val="0"/>
        <w:spacing w:line="360" w:lineRule="auto"/>
        <w:jc w:val="center"/>
        <w:rPr>
          <w:rFonts w:ascii="Arial" w:hAnsi="Arial" w:cs="Arial"/>
          <w:b/>
          <w:sz w:val="24"/>
          <w:szCs w:val="24"/>
          <w:lang w:val="es-ES_tradnl"/>
        </w:rPr>
      </w:pPr>
    </w:p>
    <w:p w14:paraId="295ABF6B" w14:textId="3C646968" w:rsidR="00F2765C" w:rsidRPr="00BC4D7A" w:rsidRDefault="00AF75E8" w:rsidP="00331760">
      <w:pPr>
        <w:spacing w:line="360" w:lineRule="auto"/>
        <w:jc w:val="both"/>
        <w:rPr>
          <w:rFonts w:ascii="Arial" w:hAnsi="Arial" w:cs="Arial"/>
          <w:sz w:val="24"/>
          <w:szCs w:val="24"/>
          <w:shd w:val="clear" w:color="auto" w:fill="FFFFFF"/>
          <w:lang w:val="es-ES_tradnl"/>
        </w:rPr>
      </w:pPr>
      <w:r w:rsidRPr="00BC4D7A">
        <w:rPr>
          <w:rFonts w:ascii="Arial" w:hAnsi="Arial" w:cs="Arial"/>
          <w:b/>
          <w:sz w:val="24"/>
          <w:szCs w:val="24"/>
          <w:lang w:val="es-ES_tradnl"/>
        </w:rPr>
        <w:t>PRIMERO</w:t>
      </w:r>
      <w:r w:rsidR="00345900">
        <w:rPr>
          <w:rFonts w:ascii="Arial" w:hAnsi="Arial" w:cs="Arial"/>
          <w:b/>
          <w:sz w:val="24"/>
          <w:szCs w:val="24"/>
          <w:lang w:val="es-ES_tradnl"/>
        </w:rPr>
        <w:t>.</w:t>
      </w:r>
      <w:r w:rsidRPr="00BC4D7A">
        <w:rPr>
          <w:rFonts w:ascii="Arial" w:hAnsi="Arial" w:cs="Arial"/>
          <w:b/>
          <w:sz w:val="24"/>
          <w:szCs w:val="24"/>
          <w:lang w:val="es-ES_tradnl"/>
        </w:rPr>
        <w:t xml:space="preserve"> DECLARAR</w:t>
      </w:r>
      <w:r w:rsidR="00F2765C" w:rsidRPr="00345900">
        <w:rPr>
          <w:rFonts w:ascii="Arial" w:hAnsi="Arial" w:cs="Arial"/>
          <w:bCs/>
          <w:sz w:val="24"/>
          <w:szCs w:val="24"/>
          <w:lang w:val="es-ES_tradnl"/>
        </w:rPr>
        <w:t xml:space="preserve"> </w:t>
      </w:r>
      <w:r w:rsidR="00345900" w:rsidRPr="00345900">
        <w:rPr>
          <w:rFonts w:ascii="Arial" w:hAnsi="Arial" w:cs="Arial"/>
          <w:bCs/>
          <w:sz w:val="24"/>
          <w:szCs w:val="24"/>
          <w:lang w:val="es-ES_tradnl"/>
        </w:rPr>
        <w:t xml:space="preserve">la legalidad de </w:t>
      </w:r>
      <w:r w:rsidR="00F2765C" w:rsidRPr="00BC4D7A">
        <w:rPr>
          <w:rFonts w:ascii="Arial" w:hAnsi="Arial" w:cs="Arial"/>
          <w:bCs/>
          <w:sz w:val="24"/>
          <w:szCs w:val="24"/>
          <w:lang w:val="es-ES_tradnl"/>
        </w:rPr>
        <w:t xml:space="preserve">la </w:t>
      </w:r>
      <w:r w:rsidR="00647F36" w:rsidRPr="00BC4D7A">
        <w:rPr>
          <w:rFonts w:ascii="Arial" w:hAnsi="Arial" w:cs="Arial"/>
          <w:sz w:val="24"/>
          <w:szCs w:val="24"/>
          <w:shd w:val="clear" w:color="auto" w:fill="FFFFFF"/>
          <w:lang w:val="es-ES_tradnl"/>
        </w:rPr>
        <w:t>Directiva</w:t>
      </w:r>
      <w:r w:rsidR="00F2765C" w:rsidRPr="00BC4D7A">
        <w:rPr>
          <w:rFonts w:ascii="Arial" w:hAnsi="Arial" w:cs="Arial"/>
          <w:sz w:val="24"/>
          <w:szCs w:val="24"/>
          <w:shd w:val="clear" w:color="auto" w:fill="FFFFFF"/>
          <w:lang w:val="es-ES_tradnl"/>
        </w:rPr>
        <w:t xml:space="preserve"> </w:t>
      </w:r>
      <w:r w:rsidR="00345900">
        <w:rPr>
          <w:rFonts w:ascii="Arial" w:hAnsi="Arial" w:cs="Arial"/>
          <w:sz w:val="24"/>
          <w:szCs w:val="24"/>
          <w:shd w:val="clear" w:color="auto" w:fill="FFFFFF"/>
          <w:lang w:val="es-ES_tradnl"/>
        </w:rPr>
        <w:t xml:space="preserve">No. </w:t>
      </w:r>
      <w:r w:rsidR="00F2765C" w:rsidRPr="00BC4D7A">
        <w:rPr>
          <w:rFonts w:ascii="Arial" w:hAnsi="Arial" w:cs="Arial"/>
          <w:bCs/>
          <w:sz w:val="24"/>
          <w:szCs w:val="24"/>
          <w:lang w:val="es-ES_tradnl"/>
        </w:rPr>
        <w:t>11 de 29 de mayo de 2020</w:t>
      </w:r>
      <w:r w:rsidR="00345900">
        <w:rPr>
          <w:rFonts w:ascii="Arial" w:hAnsi="Arial" w:cs="Arial"/>
          <w:bCs/>
          <w:sz w:val="24"/>
          <w:szCs w:val="24"/>
          <w:lang w:val="es-ES_tradnl"/>
        </w:rPr>
        <w:t>,</w:t>
      </w:r>
      <w:r w:rsidR="00F2765C" w:rsidRPr="00BC4D7A">
        <w:rPr>
          <w:rFonts w:ascii="Arial" w:hAnsi="Arial" w:cs="Arial"/>
          <w:bCs/>
          <w:sz w:val="24"/>
          <w:szCs w:val="24"/>
          <w:lang w:val="es-ES_tradnl"/>
        </w:rPr>
        <w:t xml:space="preserve"> proferida por el Ministerio de Educación Nacional</w:t>
      </w:r>
      <w:r w:rsidR="00F2765C" w:rsidRPr="00BC4D7A">
        <w:rPr>
          <w:rFonts w:ascii="Arial" w:hAnsi="Arial" w:cs="Arial"/>
          <w:sz w:val="24"/>
          <w:szCs w:val="24"/>
          <w:shd w:val="clear" w:color="auto" w:fill="FFFFFF"/>
          <w:lang w:val="es-ES_tradnl"/>
        </w:rPr>
        <w:t xml:space="preserve">. </w:t>
      </w:r>
    </w:p>
    <w:p w14:paraId="1486FEC2" w14:textId="049EA994" w:rsidR="0079327B" w:rsidRDefault="0079327B" w:rsidP="00331760">
      <w:pPr>
        <w:pStyle w:val="Textoindependiente"/>
        <w:spacing w:after="0" w:line="360" w:lineRule="auto"/>
        <w:rPr>
          <w:rFonts w:ascii="Arial" w:hAnsi="Arial" w:cs="Arial"/>
          <w:sz w:val="24"/>
          <w:szCs w:val="24"/>
          <w:lang w:val="es-ES_tradnl"/>
        </w:rPr>
      </w:pPr>
    </w:p>
    <w:p w14:paraId="7EECC547" w14:textId="3D71ECBA" w:rsidR="00345900" w:rsidRDefault="00345900" w:rsidP="00331760">
      <w:pPr>
        <w:pStyle w:val="Textoindependiente"/>
        <w:spacing w:after="0" w:line="360" w:lineRule="auto"/>
        <w:rPr>
          <w:rFonts w:ascii="Arial" w:hAnsi="Arial" w:cs="Arial"/>
          <w:sz w:val="24"/>
          <w:szCs w:val="24"/>
          <w:lang w:val="es-ES_tradnl"/>
        </w:rPr>
      </w:pPr>
      <w:r>
        <w:rPr>
          <w:rFonts w:ascii="Arial" w:hAnsi="Arial" w:cs="Arial"/>
          <w:b/>
          <w:sz w:val="24"/>
          <w:szCs w:val="24"/>
          <w:lang w:val="es-ES_tradnl"/>
        </w:rPr>
        <w:t xml:space="preserve">SEGUNDO. </w:t>
      </w:r>
      <w:r w:rsidRPr="007324F4">
        <w:rPr>
          <w:rFonts w:ascii="Arial" w:hAnsi="Arial" w:cs="Arial"/>
          <w:b/>
          <w:sz w:val="24"/>
          <w:szCs w:val="24"/>
          <w:lang w:val="es-ES_tradnl"/>
        </w:rPr>
        <w:t>ADVERTIR</w:t>
      </w:r>
      <w:r>
        <w:rPr>
          <w:rFonts w:ascii="Arial" w:hAnsi="Arial" w:cs="Arial"/>
          <w:bCs/>
          <w:sz w:val="24"/>
          <w:szCs w:val="24"/>
          <w:lang w:val="es-ES_tradnl"/>
        </w:rPr>
        <w:t xml:space="preserve"> </w:t>
      </w:r>
      <w:r w:rsidRPr="00132866">
        <w:rPr>
          <w:rFonts w:ascii="Arial" w:hAnsi="Arial" w:cs="Arial"/>
          <w:sz w:val="24"/>
          <w:szCs w:val="24"/>
          <w:lang w:val="es-ES_tradnl"/>
        </w:rPr>
        <w:t xml:space="preserve">al Ministerio de Educación Nacional y a las Secretarías de Educación </w:t>
      </w:r>
      <w:r>
        <w:rPr>
          <w:rFonts w:ascii="Arial" w:hAnsi="Arial" w:cs="Arial"/>
          <w:sz w:val="24"/>
          <w:szCs w:val="24"/>
          <w:lang w:val="es-ES_tradnl"/>
        </w:rPr>
        <w:t xml:space="preserve">de las entidades territoriales a que se refiere la Directiva No. 11 de 2020, </w:t>
      </w:r>
      <w:r w:rsidRPr="00132866">
        <w:rPr>
          <w:rFonts w:ascii="Arial" w:hAnsi="Arial" w:cs="Arial"/>
          <w:sz w:val="24"/>
          <w:szCs w:val="24"/>
          <w:lang w:val="es-ES_tradnl"/>
        </w:rPr>
        <w:t xml:space="preserve">que es su obligación </w:t>
      </w:r>
      <w:r>
        <w:rPr>
          <w:rFonts w:ascii="Arial" w:hAnsi="Arial" w:cs="Arial"/>
          <w:sz w:val="24"/>
          <w:szCs w:val="24"/>
          <w:lang w:val="es-ES_tradnl"/>
        </w:rPr>
        <w:t>velar porque</w:t>
      </w:r>
      <w:r w:rsidRPr="00132866">
        <w:rPr>
          <w:rFonts w:ascii="Arial" w:hAnsi="Arial" w:cs="Arial"/>
          <w:sz w:val="24"/>
          <w:szCs w:val="24"/>
          <w:lang w:val="es-ES_tradnl"/>
        </w:rPr>
        <w:t xml:space="preserve"> todos los prestadores del servicio educativo </w:t>
      </w:r>
      <w:r w:rsidRPr="00132866">
        <w:rPr>
          <w:rFonts w:ascii="Arial" w:hAnsi="Arial" w:cs="Arial"/>
          <w:sz w:val="24"/>
          <w:szCs w:val="24"/>
          <w:lang w:val="es-ES_tradnl"/>
        </w:rPr>
        <w:lastRenderedPageBreak/>
        <w:t>avancen de manera cierta, segura y decidida en la definición de las condiciones que permitan el retorno gradual y progresivo de los alumnos a las aulas, con plena observancia de las normas de bioseguridad previstas por las autoridades nacionales y previendo el manejo de aquellas situaciones particulares que, por decisión libre e informada de los padres de familia, ameriten un tratamiento distinto. Esto, bajo la premisa de que la modalidad de trabajo en casa no puede ser equiparada a la educación presencial y que, por tanto, su aplicación no debe mantenerse más allá de lo que resulte estrictamente necesario para la contención de los efectos de la pandemia</w:t>
      </w:r>
      <w:r w:rsidR="00FF5EBA">
        <w:rPr>
          <w:rFonts w:ascii="Arial" w:hAnsi="Arial" w:cs="Arial"/>
          <w:sz w:val="24"/>
          <w:szCs w:val="24"/>
          <w:lang w:val="es-ES_tradnl"/>
        </w:rPr>
        <w:t>.</w:t>
      </w:r>
    </w:p>
    <w:p w14:paraId="5C593166" w14:textId="77777777" w:rsidR="00345900" w:rsidRDefault="00345900" w:rsidP="00331760">
      <w:pPr>
        <w:rPr>
          <w:rFonts w:ascii="Arial" w:hAnsi="Arial" w:cs="Arial"/>
          <w:sz w:val="24"/>
          <w:szCs w:val="24"/>
          <w:lang w:val="es-ES_tradnl"/>
        </w:rPr>
      </w:pPr>
    </w:p>
    <w:p w14:paraId="5EFBC1E4" w14:textId="1704D89E" w:rsidR="00AF75E8" w:rsidRPr="00BC4D7A" w:rsidRDefault="00DA2A35" w:rsidP="00331760">
      <w:pPr>
        <w:pStyle w:val="Textoindependiente"/>
        <w:spacing w:after="0" w:line="360" w:lineRule="auto"/>
        <w:rPr>
          <w:rFonts w:ascii="Arial" w:hAnsi="Arial" w:cs="Arial"/>
          <w:b/>
          <w:bCs/>
          <w:sz w:val="24"/>
          <w:szCs w:val="24"/>
          <w:lang w:val="es-ES_tradnl"/>
        </w:rPr>
      </w:pPr>
      <w:r>
        <w:rPr>
          <w:rFonts w:ascii="Arial" w:hAnsi="Arial" w:cs="Arial"/>
          <w:b/>
          <w:sz w:val="24"/>
          <w:szCs w:val="24"/>
          <w:lang w:val="es-ES_tradnl"/>
        </w:rPr>
        <w:t>TERCERO</w:t>
      </w:r>
      <w:r w:rsidR="00E10073">
        <w:rPr>
          <w:rFonts w:ascii="Arial" w:hAnsi="Arial" w:cs="Arial"/>
          <w:b/>
          <w:sz w:val="24"/>
          <w:szCs w:val="24"/>
          <w:lang w:val="es-ES_tradnl"/>
        </w:rPr>
        <w:t>.</w:t>
      </w:r>
      <w:r w:rsidR="00AF75E8" w:rsidRPr="00BC4D7A">
        <w:rPr>
          <w:rFonts w:ascii="Arial" w:hAnsi="Arial" w:cs="Arial"/>
          <w:b/>
          <w:sz w:val="24"/>
          <w:szCs w:val="24"/>
          <w:lang w:val="es-ES_tradnl"/>
        </w:rPr>
        <w:t xml:space="preserve"> </w:t>
      </w:r>
      <w:r w:rsidR="00AF75E8" w:rsidRPr="00BC4D7A">
        <w:rPr>
          <w:rFonts w:ascii="Arial" w:hAnsi="Arial" w:cs="Arial"/>
          <w:b/>
          <w:bCs/>
          <w:sz w:val="24"/>
          <w:szCs w:val="24"/>
          <w:lang w:val="es-ES_tradnl"/>
        </w:rPr>
        <w:t xml:space="preserve">COMUNICAR </w:t>
      </w:r>
      <w:r w:rsidR="00AF75E8" w:rsidRPr="00BC4D7A">
        <w:rPr>
          <w:rFonts w:ascii="Arial" w:hAnsi="Arial" w:cs="Arial"/>
          <w:sz w:val="24"/>
          <w:szCs w:val="24"/>
          <w:lang w:val="es-ES_tradnl"/>
        </w:rPr>
        <w:t>el contenido de esta decisión en la página web del Consejo de Estado y de la Rama Judicial.</w:t>
      </w:r>
      <w:r w:rsidR="00AF75E8" w:rsidRPr="00BC4D7A">
        <w:rPr>
          <w:rFonts w:ascii="Arial" w:hAnsi="Arial" w:cs="Arial"/>
          <w:b/>
          <w:bCs/>
          <w:sz w:val="24"/>
          <w:szCs w:val="24"/>
          <w:lang w:val="es-ES_tradnl"/>
        </w:rPr>
        <w:t xml:space="preserve"> </w:t>
      </w:r>
      <w:r w:rsidR="00F2765C" w:rsidRPr="00BC4D7A">
        <w:rPr>
          <w:rFonts w:ascii="Arial" w:hAnsi="Arial" w:cs="Arial"/>
          <w:b/>
          <w:bCs/>
          <w:sz w:val="24"/>
          <w:szCs w:val="24"/>
          <w:lang w:val="es-ES_tradnl"/>
        </w:rPr>
        <w:t xml:space="preserve"> </w:t>
      </w:r>
    </w:p>
    <w:p w14:paraId="6FDF7207" w14:textId="77777777" w:rsidR="00F2765C" w:rsidRPr="00BC4D7A" w:rsidRDefault="00F2765C" w:rsidP="00331760">
      <w:pPr>
        <w:spacing w:line="360" w:lineRule="auto"/>
        <w:rPr>
          <w:rFonts w:ascii="Arial" w:hAnsi="Arial" w:cs="Arial"/>
          <w:b/>
          <w:sz w:val="24"/>
          <w:szCs w:val="24"/>
          <w:lang w:val="es-ES_tradnl"/>
        </w:rPr>
      </w:pPr>
    </w:p>
    <w:p w14:paraId="669E476B" w14:textId="77777777" w:rsidR="00AF75E8" w:rsidRPr="00207F95" w:rsidRDefault="00AF75E8" w:rsidP="00331760">
      <w:pPr>
        <w:spacing w:line="360" w:lineRule="auto"/>
        <w:rPr>
          <w:rFonts w:ascii="Arial" w:hAnsi="Arial" w:cs="Arial"/>
          <w:b/>
          <w:sz w:val="24"/>
          <w:szCs w:val="24"/>
          <w:lang w:val="es-ES_tradnl"/>
        </w:rPr>
      </w:pPr>
      <w:r w:rsidRPr="00BC4D7A">
        <w:rPr>
          <w:rFonts w:ascii="Arial" w:hAnsi="Arial" w:cs="Arial"/>
          <w:b/>
          <w:sz w:val="24"/>
          <w:szCs w:val="24"/>
          <w:lang w:val="es-ES_tradnl"/>
        </w:rPr>
        <w:t xml:space="preserve">NOTIFÍQUESE, </w:t>
      </w:r>
      <w:r w:rsidRPr="00207F95">
        <w:rPr>
          <w:rFonts w:ascii="Arial" w:hAnsi="Arial" w:cs="Arial"/>
          <w:b/>
          <w:sz w:val="24"/>
          <w:szCs w:val="24"/>
          <w:lang w:val="es-ES_tradnl"/>
        </w:rPr>
        <w:t>COMUNÍQUESE y CÚMPLASE,</w:t>
      </w:r>
    </w:p>
    <w:tbl>
      <w:tblPr>
        <w:tblW w:w="9710" w:type="dxa"/>
        <w:jc w:val="center"/>
        <w:tblLook w:val="04A0" w:firstRow="1" w:lastRow="0" w:firstColumn="1" w:lastColumn="0" w:noHBand="0" w:noVBand="1"/>
      </w:tblPr>
      <w:tblGrid>
        <w:gridCol w:w="5152"/>
        <w:gridCol w:w="4558"/>
      </w:tblGrid>
      <w:tr w:rsidR="00AF75E8" w:rsidRPr="00207F95" w14:paraId="2181E21F" w14:textId="77777777" w:rsidTr="00207F95">
        <w:trPr>
          <w:trHeight w:val="1590"/>
          <w:jc w:val="center"/>
        </w:trPr>
        <w:tc>
          <w:tcPr>
            <w:tcW w:w="9710" w:type="dxa"/>
            <w:gridSpan w:val="2"/>
            <w:shd w:val="clear" w:color="auto" w:fill="auto"/>
          </w:tcPr>
          <w:p w14:paraId="28DF375F" w14:textId="4FEAE306" w:rsidR="00AF75E8" w:rsidRDefault="00AF75E8" w:rsidP="00207F95">
            <w:pPr>
              <w:tabs>
                <w:tab w:val="left" w:pos="4544"/>
              </w:tabs>
              <w:spacing w:line="276" w:lineRule="auto"/>
              <w:jc w:val="center"/>
              <w:rPr>
                <w:rFonts w:ascii="Arial" w:eastAsia="MS Mincho" w:hAnsi="Arial" w:cs="Arial"/>
                <w:b/>
                <w:bCs/>
                <w:sz w:val="24"/>
                <w:szCs w:val="24"/>
                <w:lang w:val="es-ES_tradnl"/>
              </w:rPr>
            </w:pPr>
          </w:p>
          <w:p w14:paraId="011435F9" w14:textId="2EEB04FF" w:rsidR="00910B39" w:rsidRDefault="00910B39" w:rsidP="00207F95">
            <w:pPr>
              <w:tabs>
                <w:tab w:val="left" w:pos="4544"/>
              </w:tabs>
              <w:spacing w:line="276" w:lineRule="auto"/>
              <w:jc w:val="center"/>
              <w:rPr>
                <w:rFonts w:ascii="Arial" w:eastAsia="MS Mincho" w:hAnsi="Arial" w:cs="Arial"/>
                <w:b/>
                <w:bCs/>
                <w:sz w:val="24"/>
                <w:szCs w:val="24"/>
                <w:lang w:val="es-ES_tradnl"/>
              </w:rPr>
            </w:pPr>
          </w:p>
          <w:p w14:paraId="092B8501" w14:textId="77777777" w:rsidR="00910B39" w:rsidRPr="00207F95" w:rsidRDefault="00910B39" w:rsidP="00207F95">
            <w:pPr>
              <w:tabs>
                <w:tab w:val="left" w:pos="4544"/>
              </w:tabs>
              <w:spacing w:line="276" w:lineRule="auto"/>
              <w:jc w:val="center"/>
              <w:rPr>
                <w:rFonts w:ascii="Arial" w:eastAsia="MS Mincho" w:hAnsi="Arial" w:cs="Arial"/>
                <w:b/>
                <w:bCs/>
                <w:sz w:val="24"/>
                <w:szCs w:val="24"/>
                <w:lang w:val="es-ES_tradnl"/>
              </w:rPr>
            </w:pPr>
          </w:p>
          <w:p w14:paraId="79B19ADD" w14:textId="2D8EF956" w:rsidR="00CF79BE" w:rsidRPr="00207F95" w:rsidRDefault="00CF79BE" w:rsidP="00207F95">
            <w:pPr>
              <w:tabs>
                <w:tab w:val="left" w:pos="4544"/>
              </w:tabs>
              <w:spacing w:line="276" w:lineRule="auto"/>
              <w:jc w:val="center"/>
              <w:rPr>
                <w:rFonts w:ascii="Arial" w:eastAsia="MS Mincho" w:hAnsi="Arial" w:cs="Arial"/>
                <w:b/>
                <w:bCs/>
                <w:sz w:val="24"/>
                <w:szCs w:val="24"/>
                <w:lang w:val="es-ES_tradnl"/>
              </w:rPr>
            </w:pPr>
          </w:p>
          <w:p w14:paraId="61002531" w14:textId="77777777" w:rsidR="00CF79BE" w:rsidRPr="00207F95" w:rsidRDefault="00CF79BE" w:rsidP="00207F95">
            <w:pPr>
              <w:tabs>
                <w:tab w:val="left" w:pos="4544"/>
              </w:tabs>
              <w:spacing w:line="276" w:lineRule="auto"/>
              <w:jc w:val="center"/>
              <w:rPr>
                <w:rFonts w:ascii="Arial" w:eastAsia="MS Mincho" w:hAnsi="Arial" w:cs="Arial"/>
                <w:b/>
                <w:bCs/>
                <w:sz w:val="24"/>
                <w:szCs w:val="24"/>
                <w:lang w:val="es-ES_tradnl"/>
              </w:rPr>
            </w:pPr>
          </w:p>
          <w:p w14:paraId="165BF63B" w14:textId="77777777"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r w:rsidRPr="00207F95">
              <w:rPr>
                <w:rFonts w:ascii="Arial" w:eastAsia="MS Mincho" w:hAnsi="Arial" w:cs="Arial"/>
                <w:b/>
                <w:bCs/>
                <w:sz w:val="24"/>
                <w:szCs w:val="24"/>
                <w:lang w:val="es-ES_tradnl"/>
              </w:rPr>
              <w:t>NICOLÁS YEPES CORRALES</w:t>
            </w:r>
          </w:p>
          <w:p w14:paraId="6101EA2E" w14:textId="77777777" w:rsidR="00AF75E8" w:rsidRPr="00207F95" w:rsidRDefault="00AF75E8" w:rsidP="00207F95">
            <w:pPr>
              <w:tabs>
                <w:tab w:val="left" w:pos="4544"/>
              </w:tabs>
              <w:spacing w:line="276" w:lineRule="auto"/>
              <w:jc w:val="center"/>
              <w:rPr>
                <w:rFonts w:ascii="Arial" w:eastAsia="MS Mincho" w:hAnsi="Arial" w:cs="Arial"/>
                <w:bCs/>
                <w:sz w:val="24"/>
                <w:szCs w:val="24"/>
                <w:lang w:val="es-ES_tradnl"/>
              </w:rPr>
            </w:pPr>
            <w:r w:rsidRPr="00207F95">
              <w:rPr>
                <w:rFonts w:ascii="Arial" w:eastAsia="MS Mincho" w:hAnsi="Arial" w:cs="Arial"/>
                <w:bCs/>
                <w:sz w:val="24"/>
                <w:szCs w:val="24"/>
                <w:lang w:val="es-ES_tradnl"/>
              </w:rPr>
              <w:t>Presidente</w:t>
            </w:r>
          </w:p>
        </w:tc>
      </w:tr>
      <w:tr w:rsidR="00AF75E8" w:rsidRPr="00207F95" w14:paraId="04B529AB" w14:textId="77777777" w:rsidTr="00207F95">
        <w:trPr>
          <w:trHeight w:val="1924"/>
          <w:jc w:val="center"/>
        </w:trPr>
        <w:tc>
          <w:tcPr>
            <w:tcW w:w="5152" w:type="dxa"/>
            <w:shd w:val="clear" w:color="auto" w:fill="auto"/>
          </w:tcPr>
          <w:p w14:paraId="0ECC78F6" w14:textId="77777777"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p>
          <w:p w14:paraId="55492399" w14:textId="4A904281" w:rsidR="00AF75E8" w:rsidRDefault="00AF75E8" w:rsidP="00207F95">
            <w:pPr>
              <w:tabs>
                <w:tab w:val="left" w:pos="4544"/>
              </w:tabs>
              <w:spacing w:line="276" w:lineRule="auto"/>
              <w:jc w:val="center"/>
              <w:rPr>
                <w:rFonts w:ascii="Arial" w:eastAsia="MS Mincho" w:hAnsi="Arial" w:cs="Arial"/>
                <w:b/>
                <w:bCs/>
                <w:sz w:val="24"/>
                <w:szCs w:val="24"/>
                <w:lang w:val="es-ES_tradnl"/>
              </w:rPr>
            </w:pPr>
          </w:p>
          <w:p w14:paraId="1B541B5E" w14:textId="77777777" w:rsidR="00910B39" w:rsidRPr="00207F95" w:rsidRDefault="00910B39" w:rsidP="00207F95">
            <w:pPr>
              <w:tabs>
                <w:tab w:val="left" w:pos="4544"/>
              </w:tabs>
              <w:spacing w:line="276" w:lineRule="auto"/>
              <w:jc w:val="center"/>
              <w:rPr>
                <w:rFonts w:ascii="Arial" w:eastAsia="MS Mincho" w:hAnsi="Arial" w:cs="Arial"/>
                <w:b/>
                <w:bCs/>
                <w:sz w:val="24"/>
                <w:szCs w:val="24"/>
                <w:lang w:val="es-ES_tradnl"/>
              </w:rPr>
            </w:pPr>
          </w:p>
          <w:p w14:paraId="3933A655" w14:textId="77777777" w:rsidR="00910B39" w:rsidRPr="00207F95" w:rsidRDefault="00910B39" w:rsidP="00207F95">
            <w:pPr>
              <w:tabs>
                <w:tab w:val="left" w:pos="4544"/>
              </w:tabs>
              <w:spacing w:line="276" w:lineRule="auto"/>
              <w:jc w:val="center"/>
              <w:rPr>
                <w:rFonts w:ascii="Arial" w:eastAsia="MS Mincho" w:hAnsi="Arial" w:cs="Arial"/>
                <w:b/>
                <w:bCs/>
                <w:sz w:val="24"/>
                <w:szCs w:val="24"/>
                <w:lang w:val="es-ES_tradnl"/>
              </w:rPr>
            </w:pPr>
          </w:p>
          <w:p w14:paraId="5F377D10" w14:textId="77777777" w:rsidR="00207F95" w:rsidRPr="00207F95" w:rsidRDefault="00207F95" w:rsidP="00207F95">
            <w:pPr>
              <w:tabs>
                <w:tab w:val="left" w:pos="4544"/>
              </w:tabs>
              <w:spacing w:line="276" w:lineRule="auto"/>
              <w:jc w:val="center"/>
              <w:rPr>
                <w:rFonts w:ascii="Arial" w:eastAsia="MS Mincho" w:hAnsi="Arial" w:cs="Arial"/>
                <w:b/>
                <w:bCs/>
                <w:sz w:val="24"/>
                <w:szCs w:val="24"/>
                <w:lang w:val="es-ES_tradnl"/>
              </w:rPr>
            </w:pPr>
          </w:p>
          <w:p w14:paraId="5954221F" w14:textId="77777777"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r w:rsidRPr="00207F95">
              <w:rPr>
                <w:rFonts w:ascii="Arial" w:eastAsia="MS Mincho" w:hAnsi="Arial" w:cs="Arial"/>
                <w:b/>
                <w:bCs/>
                <w:sz w:val="24"/>
                <w:szCs w:val="24"/>
                <w:lang w:val="es-ES_tradnl"/>
              </w:rPr>
              <w:t>CARLOS ENRIQUE MORENO RUBIO</w:t>
            </w:r>
          </w:p>
          <w:p w14:paraId="0BADD9B4" w14:textId="23597EAF" w:rsidR="00AF75E8" w:rsidRPr="00207F95" w:rsidRDefault="00100437" w:rsidP="00207F95">
            <w:pPr>
              <w:tabs>
                <w:tab w:val="left" w:pos="4544"/>
              </w:tabs>
              <w:spacing w:line="276" w:lineRule="auto"/>
              <w:jc w:val="center"/>
              <w:rPr>
                <w:rFonts w:ascii="Arial" w:eastAsia="MS Mincho" w:hAnsi="Arial" w:cs="Arial"/>
                <w:sz w:val="24"/>
                <w:szCs w:val="24"/>
                <w:lang w:val="es-ES_tradnl"/>
              </w:rPr>
            </w:pPr>
            <w:r w:rsidRPr="00207F95">
              <w:rPr>
                <w:rFonts w:ascii="Arial" w:eastAsia="MS Mincho" w:hAnsi="Arial" w:cs="Arial"/>
                <w:sz w:val="24"/>
                <w:szCs w:val="24"/>
                <w:lang w:val="es-ES_tradnl"/>
              </w:rPr>
              <w:t>Consejero</w:t>
            </w:r>
          </w:p>
          <w:p w14:paraId="6F6DAF87" w14:textId="77777777" w:rsidR="00207F95" w:rsidRPr="00207F95" w:rsidRDefault="00207F95" w:rsidP="00207F95">
            <w:pPr>
              <w:tabs>
                <w:tab w:val="left" w:pos="4544"/>
              </w:tabs>
              <w:spacing w:line="276" w:lineRule="auto"/>
              <w:jc w:val="center"/>
              <w:rPr>
                <w:rFonts w:ascii="Arial" w:eastAsia="MS Mincho" w:hAnsi="Arial" w:cs="Arial"/>
                <w:i/>
                <w:iCs/>
                <w:sz w:val="24"/>
                <w:szCs w:val="24"/>
                <w:lang w:val="es-ES_tradnl"/>
              </w:rPr>
            </w:pPr>
            <w:r w:rsidRPr="00207F95">
              <w:rPr>
                <w:rFonts w:ascii="Arial" w:eastAsia="MS Mincho" w:hAnsi="Arial" w:cs="Arial"/>
                <w:i/>
                <w:iCs/>
                <w:sz w:val="24"/>
                <w:szCs w:val="24"/>
                <w:lang w:val="es-ES_tradnl"/>
              </w:rPr>
              <w:t>Con salvamento parcial de voto</w:t>
            </w:r>
          </w:p>
          <w:p w14:paraId="69AD73AB" w14:textId="5DF3D031"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p>
          <w:p w14:paraId="6D86D545" w14:textId="68B0A05D" w:rsidR="00207F95" w:rsidRPr="00207F95" w:rsidRDefault="00207F95" w:rsidP="00207F95">
            <w:pPr>
              <w:tabs>
                <w:tab w:val="left" w:pos="4544"/>
              </w:tabs>
              <w:spacing w:line="276" w:lineRule="auto"/>
              <w:jc w:val="center"/>
              <w:rPr>
                <w:rFonts w:ascii="Arial" w:eastAsia="MS Mincho" w:hAnsi="Arial" w:cs="Arial"/>
                <w:b/>
                <w:bCs/>
                <w:sz w:val="24"/>
                <w:szCs w:val="24"/>
                <w:lang w:val="es-ES_tradnl"/>
              </w:rPr>
            </w:pPr>
          </w:p>
          <w:p w14:paraId="5B0509FE" w14:textId="3A672A78" w:rsidR="00207F95" w:rsidRDefault="00207F95" w:rsidP="00207F95">
            <w:pPr>
              <w:tabs>
                <w:tab w:val="left" w:pos="4544"/>
              </w:tabs>
              <w:spacing w:line="276" w:lineRule="auto"/>
              <w:jc w:val="center"/>
              <w:rPr>
                <w:rFonts w:ascii="Arial" w:eastAsia="MS Mincho" w:hAnsi="Arial" w:cs="Arial"/>
                <w:b/>
                <w:bCs/>
                <w:sz w:val="24"/>
                <w:szCs w:val="24"/>
                <w:lang w:val="es-ES_tradnl"/>
              </w:rPr>
            </w:pPr>
          </w:p>
          <w:p w14:paraId="400D7FA6" w14:textId="77777777" w:rsidR="00207F95" w:rsidRPr="00207F95" w:rsidRDefault="00207F95" w:rsidP="00207F95">
            <w:pPr>
              <w:tabs>
                <w:tab w:val="left" w:pos="4544"/>
              </w:tabs>
              <w:spacing w:line="276" w:lineRule="auto"/>
              <w:jc w:val="center"/>
              <w:rPr>
                <w:rFonts w:ascii="Arial" w:eastAsia="MS Mincho" w:hAnsi="Arial" w:cs="Arial"/>
                <w:b/>
                <w:bCs/>
                <w:sz w:val="24"/>
                <w:szCs w:val="24"/>
                <w:lang w:val="es-ES_tradnl"/>
              </w:rPr>
            </w:pPr>
          </w:p>
          <w:p w14:paraId="27858B16" w14:textId="20D6C0C1" w:rsidR="001B1D1D" w:rsidRPr="00207F95" w:rsidRDefault="001B1D1D" w:rsidP="00207F95">
            <w:pPr>
              <w:tabs>
                <w:tab w:val="left" w:pos="4544"/>
              </w:tabs>
              <w:spacing w:line="276" w:lineRule="auto"/>
              <w:jc w:val="center"/>
              <w:rPr>
                <w:rFonts w:ascii="Arial" w:eastAsia="MS Mincho" w:hAnsi="Arial" w:cs="Arial"/>
                <w:b/>
                <w:bCs/>
                <w:sz w:val="24"/>
                <w:szCs w:val="24"/>
                <w:lang w:val="es-ES_tradnl"/>
              </w:rPr>
            </w:pPr>
          </w:p>
        </w:tc>
        <w:tc>
          <w:tcPr>
            <w:tcW w:w="4558" w:type="dxa"/>
            <w:shd w:val="clear" w:color="auto" w:fill="auto"/>
          </w:tcPr>
          <w:p w14:paraId="4935836A" w14:textId="13722366"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p>
          <w:p w14:paraId="1CC4B9AD" w14:textId="4213EF79" w:rsidR="00207F95" w:rsidRPr="00207F95" w:rsidRDefault="00207F95" w:rsidP="00207F95">
            <w:pPr>
              <w:tabs>
                <w:tab w:val="left" w:pos="4544"/>
              </w:tabs>
              <w:spacing w:line="276" w:lineRule="auto"/>
              <w:jc w:val="center"/>
              <w:rPr>
                <w:rFonts w:ascii="Arial" w:eastAsia="MS Mincho" w:hAnsi="Arial" w:cs="Arial"/>
                <w:b/>
                <w:bCs/>
                <w:sz w:val="24"/>
                <w:szCs w:val="24"/>
                <w:lang w:val="es-ES_tradnl"/>
              </w:rPr>
            </w:pPr>
          </w:p>
          <w:p w14:paraId="11D6D5B1" w14:textId="04AAAA16" w:rsidR="00207F95" w:rsidRDefault="00207F95" w:rsidP="00207F95">
            <w:pPr>
              <w:tabs>
                <w:tab w:val="left" w:pos="4544"/>
              </w:tabs>
              <w:spacing w:line="276" w:lineRule="auto"/>
              <w:jc w:val="center"/>
              <w:rPr>
                <w:rFonts w:ascii="Arial" w:eastAsia="MS Mincho" w:hAnsi="Arial" w:cs="Arial"/>
                <w:b/>
                <w:bCs/>
                <w:sz w:val="24"/>
                <w:szCs w:val="24"/>
                <w:lang w:val="es-ES_tradnl"/>
              </w:rPr>
            </w:pPr>
          </w:p>
          <w:p w14:paraId="70E2BDE0" w14:textId="0D80DF7A" w:rsidR="00AF75E8" w:rsidRDefault="00AF75E8" w:rsidP="00207F95">
            <w:pPr>
              <w:tabs>
                <w:tab w:val="left" w:pos="4544"/>
              </w:tabs>
              <w:spacing w:line="276" w:lineRule="auto"/>
              <w:jc w:val="center"/>
              <w:rPr>
                <w:rFonts w:ascii="Arial" w:eastAsia="MS Mincho" w:hAnsi="Arial" w:cs="Arial"/>
                <w:b/>
                <w:bCs/>
                <w:sz w:val="24"/>
                <w:szCs w:val="24"/>
                <w:lang w:val="es-ES_tradnl"/>
              </w:rPr>
            </w:pPr>
          </w:p>
          <w:p w14:paraId="240A0192" w14:textId="77777777" w:rsidR="00910B39" w:rsidRPr="00207F95" w:rsidRDefault="00910B39" w:rsidP="00207F95">
            <w:pPr>
              <w:tabs>
                <w:tab w:val="left" w:pos="4544"/>
              </w:tabs>
              <w:spacing w:line="276" w:lineRule="auto"/>
              <w:jc w:val="center"/>
              <w:rPr>
                <w:rFonts w:ascii="Arial" w:eastAsia="MS Mincho" w:hAnsi="Arial" w:cs="Arial"/>
                <w:b/>
                <w:bCs/>
                <w:sz w:val="24"/>
                <w:szCs w:val="24"/>
                <w:lang w:val="es-ES_tradnl"/>
              </w:rPr>
            </w:pPr>
          </w:p>
          <w:p w14:paraId="459B2154" w14:textId="77777777"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r w:rsidRPr="00207F95">
              <w:rPr>
                <w:rFonts w:ascii="Arial" w:eastAsia="MS Mincho" w:hAnsi="Arial" w:cs="Arial"/>
                <w:b/>
                <w:bCs/>
                <w:sz w:val="24"/>
                <w:szCs w:val="24"/>
                <w:lang w:val="es-ES_tradnl"/>
              </w:rPr>
              <w:t>CÉSAR PALOMINO CORTÉS</w:t>
            </w:r>
          </w:p>
          <w:p w14:paraId="6B5A5D2B" w14:textId="76ADF307" w:rsidR="00AF75E8" w:rsidRPr="00207F95" w:rsidRDefault="00100437" w:rsidP="00207F95">
            <w:pPr>
              <w:tabs>
                <w:tab w:val="left" w:pos="4544"/>
              </w:tabs>
              <w:spacing w:line="276" w:lineRule="auto"/>
              <w:jc w:val="center"/>
              <w:rPr>
                <w:rFonts w:ascii="Arial" w:eastAsia="MS Mincho" w:hAnsi="Arial" w:cs="Arial"/>
                <w:sz w:val="24"/>
                <w:szCs w:val="24"/>
                <w:lang w:val="es-ES_tradnl"/>
              </w:rPr>
            </w:pPr>
            <w:r w:rsidRPr="00207F95">
              <w:rPr>
                <w:rFonts w:ascii="Arial" w:eastAsia="MS Mincho" w:hAnsi="Arial" w:cs="Arial"/>
                <w:sz w:val="24"/>
                <w:szCs w:val="24"/>
                <w:lang w:val="es-ES_tradnl"/>
              </w:rPr>
              <w:t>Consejero</w:t>
            </w:r>
          </w:p>
        </w:tc>
      </w:tr>
      <w:tr w:rsidR="00AF75E8" w:rsidRPr="00207F95" w14:paraId="0C2CD94C" w14:textId="77777777" w:rsidTr="00207F95">
        <w:trPr>
          <w:trHeight w:val="1287"/>
          <w:jc w:val="center"/>
        </w:trPr>
        <w:tc>
          <w:tcPr>
            <w:tcW w:w="5152" w:type="dxa"/>
            <w:shd w:val="clear" w:color="auto" w:fill="auto"/>
          </w:tcPr>
          <w:p w14:paraId="54964956" w14:textId="2CA31496" w:rsidR="00100437" w:rsidRPr="00207F95" w:rsidRDefault="00100437" w:rsidP="00207F95">
            <w:pPr>
              <w:tabs>
                <w:tab w:val="left" w:pos="4544"/>
              </w:tabs>
              <w:spacing w:line="276" w:lineRule="auto"/>
              <w:jc w:val="center"/>
              <w:rPr>
                <w:rFonts w:ascii="Arial" w:eastAsia="MS Mincho" w:hAnsi="Arial" w:cs="Arial"/>
                <w:b/>
                <w:bCs/>
                <w:sz w:val="24"/>
                <w:szCs w:val="24"/>
                <w:lang w:val="es-ES_tradnl"/>
              </w:rPr>
            </w:pPr>
            <w:r w:rsidRPr="00207F95">
              <w:rPr>
                <w:rFonts w:ascii="Arial" w:eastAsia="MS Mincho" w:hAnsi="Arial" w:cs="Arial"/>
                <w:b/>
                <w:bCs/>
                <w:sz w:val="24"/>
                <w:szCs w:val="24"/>
                <w:lang w:val="es-ES_tradnl"/>
              </w:rPr>
              <w:t>MYRIAM STELLA GUTIÉRREZ ARGÜEYO</w:t>
            </w:r>
          </w:p>
          <w:p w14:paraId="3F1E7B4D" w14:textId="1A0726ED" w:rsidR="00100437" w:rsidRPr="00207F95" w:rsidRDefault="00100437" w:rsidP="00207F95">
            <w:pPr>
              <w:tabs>
                <w:tab w:val="left" w:pos="4544"/>
              </w:tabs>
              <w:spacing w:line="276" w:lineRule="auto"/>
              <w:jc w:val="center"/>
              <w:rPr>
                <w:rFonts w:ascii="Arial" w:eastAsia="MS Mincho" w:hAnsi="Arial" w:cs="Arial"/>
                <w:sz w:val="24"/>
                <w:szCs w:val="24"/>
                <w:lang w:val="es-ES_tradnl"/>
              </w:rPr>
            </w:pPr>
            <w:r w:rsidRPr="00207F95">
              <w:rPr>
                <w:rFonts w:ascii="Arial" w:eastAsia="MS Mincho" w:hAnsi="Arial" w:cs="Arial"/>
                <w:sz w:val="24"/>
                <w:szCs w:val="24"/>
                <w:lang w:val="es-ES_tradnl"/>
              </w:rPr>
              <w:t>Consejera</w:t>
            </w:r>
          </w:p>
          <w:p w14:paraId="4CDE4F12" w14:textId="4049AD51" w:rsidR="00AF75E8" w:rsidRPr="00207F95" w:rsidRDefault="00AF75E8" w:rsidP="00207F95">
            <w:pPr>
              <w:tabs>
                <w:tab w:val="left" w:pos="4544"/>
              </w:tabs>
              <w:spacing w:line="276" w:lineRule="auto"/>
              <w:rPr>
                <w:rFonts w:ascii="Arial" w:eastAsia="MS Mincho" w:hAnsi="Arial" w:cs="Arial"/>
                <w:bCs/>
                <w:i/>
                <w:sz w:val="24"/>
                <w:szCs w:val="24"/>
                <w:lang w:val="es-ES_tradnl"/>
              </w:rPr>
            </w:pPr>
          </w:p>
        </w:tc>
        <w:tc>
          <w:tcPr>
            <w:tcW w:w="4558" w:type="dxa"/>
            <w:shd w:val="clear" w:color="auto" w:fill="auto"/>
          </w:tcPr>
          <w:p w14:paraId="36B1F099" w14:textId="77777777" w:rsidR="00AF75E8" w:rsidRPr="00207F95" w:rsidRDefault="00AF75E8" w:rsidP="00207F95">
            <w:pPr>
              <w:tabs>
                <w:tab w:val="left" w:pos="4544"/>
              </w:tabs>
              <w:spacing w:line="276" w:lineRule="auto"/>
              <w:jc w:val="center"/>
              <w:rPr>
                <w:rFonts w:ascii="Arial" w:eastAsia="MS Mincho" w:hAnsi="Arial" w:cs="Arial"/>
                <w:b/>
                <w:bCs/>
                <w:sz w:val="24"/>
                <w:szCs w:val="24"/>
                <w:lang w:val="es-ES_tradnl"/>
              </w:rPr>
            </w:pPr>
            <w:r w:rsidRPr="00207F95">
              <w:rPr>
                <w:rFonts w:ascii="Arial" w:eastAsia="MS Mincho" w:hAnsi="Arial" w:cs="Arial"/>
                <w:b/>
                <w:bCs/>
                <w:sz w:val="24"/>
                <w:szCs w:val="24"/>
                <w:lang w:val="es-ES_tradnl"/>
              </w:rPr>
              <w:t xml:space="preserve">HERNANDO SÁNCHEZ </w:t>
            </w:r>
            <w:proofErr w:type="spellStart"/>
            <w:r w:rsidRPr="00207F95">
              <w:rPr>
                <w:rFonts w:ascii="Arial" w:eastAsia="MS Mincho" w:hAnsi="Arial" w:cs="Arial"/>
                <w:b/>
                <w:bCs/>
                <w:sz w:val="24"/>
                <w:szCs w:val="24"/>
                <w:lang w:val="es-ES_tradnl"/>
              </w:rPr>
              <w:t>SÁNCHEZ</w:t>
            </w:r>
            <w:proofErr w:type="spellEnd"/>
          </w:p>
          <w:p w14:paraId="2A2B994E" w14:textId="77777777" w:rsidR="00100437" w:rsidRPr="00207F95" w:rsidRDefault="00100437" w:rsidP="00207F95">
            <w:pPr>
              <w:tabs>
                <w:tab w:val="left" w:pos="4544"/>
              </w:tabs>
              <w:spacing w:line="276" w:lineRule="auto"/>
              <w:jc w:val="center"/>
              <w:rPr>
                <w:rFonts w:ascii="Arial" w:eastAsia="MS Mincho" w:hAnsi="Arial" w:cs="Arial"/>
                <w:sz w:val="24"/>
                <w:szCs w:val="24"/>
                <w:lang w:val="es-ES_tradnl"/>
              </w:rPr>
            </w:pPr>
            <w:r w:rsidRPr="00207F95">
              <w:rPr>
                <w:rFonts w:ascii="Arial" w:eastAsia="MS Mincho" w:hAnsi="Arial" w:cs="Arial"/>
                <w:sz w:val="24"/>
                <w:szCs w:val="24"/>
                <w:lang w:val="es-ES_tradnl"/>
              </w:rPr>
              <w:t xml:space="preserve">Consejero </w:t>
            </w:r>
          </w:p>
          <w:p w14:paraId="28883382" w14:textId="248B20EC" w:rsidR="00207F95" w:rsidRPr="00207F95" w:rsidRDefault="00207F95" w:rsidP="00AA37A4">
            <w:pPr>
              <w:tabs>
                <w:tab w:val="left" w:pos="4544"/>
              </w:tabs>
              <w:spacing w:line="276" w:lineRule="auto"/>
              <w:jc w:val="center"/>
              <w:rPr>
                <w:rFonts w:ascii="Arial" w:eastAsia="MS Mincho" w:hAnsi="Arial" w:cs="Arial"/>
                <w:sz w:val="24"/>
                <w:szCs w:val="24"/>
                <w:lang w:val="es-ES_tradnl"/>
              </w:rPr>
            </w:pPr>
            <w:r w:rsidRPr="00207F95">
              <w:rPr>
                <w:rFonts w:ascii="Arial" w:eastAsia="MS Mincho" w:hAnsi="Arial" w:cs="Arial"/>
                <w:i/>
                <w:iCs/>
                <w:sz w:val="24"/>
                <w:szCs w:val="24"/>
                <w:lang w:val="es-ES_tradnl"/>
              </w:rPr>
              <w:t>Con salvamento parcial de voto</w:t>
            </w:r>
          </w:p>
        </w:tc>
      </w:tr>
    </w:tbl>
    <w:p w14:paraId="2F98EEA2" w14:textId="77777777" w:rsidR="00AF75E8" w:rsidRPr="00207F95" w:rsidRDefault="00AF75E8" w:rsidP="00207F95">
      <w:pPr>
        <w:spacing w:line="276" w:lineRule="auto"/>
        <w:rPr>
          <w:rFonts w:ascii="Arial" w:hAnsi="Arial" w:cs="Arial"/>
          <w:sz w:val="24"/>
          <w:szCs w:val="24"/>
          <w:lang w:val="es-ES_tradnl"/>
        </w:rPr>
      </w:pPr>
    </w:p>
    <w:p w14:paraId="077F6CB9" w14:textId="77777777" w:rsidR="004E4920" w:rsidRPr="00207F95" w:rsidRDefault="004E4920" w:rsidP="00331760">
      <w:pPr>
        <w:rPr>
          <w:rFonts w:ascii="Arial" w:hAnsi="Arial" w:cs="Arial"/>
          <w:sz w:val="24"/>
          <w:szCs w:val="24"/>
          <w:lang w:val="es-ES_tradnl"/>
        </w:rPr>
      </w:pPr>
    </w:p>
    <w:sectPr w:rsidR="004E4920" w:rsidRPr="00207F95" w:rsidSect="00A86EC0">
      <w:headerReference w:type="default" r:id="rId13"/>
      <w:footerReference w:type="even" r:id="rId14"/>
      <w:footerReference w:type="default" r:id="rId15"/>
      <w:headerReference w:type="first" r:id="rId16"/>
      <w:pgSz w:w="12240" w:h="20160" w:code="5"/>
      <w:pgMar w:top="3544" w:right="1750" w:bottom="1560" w:left="1701" w:header="1276" w:footer="19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71004" w14:textId="77777777" w:rsidR="00C03297" w:rsidRDefault="00C03297" w:rsidP="00AF75E8">
      <w:r>
        <w:separator/>
      </w:r>
    </w:p>
  </w:endnote>
  <w:endnote w:type="continuationSeparator" w:id="0">
    <w:p w14:paraId="74E5249F" w14:textId="77777777" w:rsidR="00C03297" w:rsidRDefault="00C03297" w:rsidP="00AF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Pro-Light">
    <w:altName w:val="Calibri"/>
    <w:panose1 w:val="00000000000000000000"/>
    <w:charset w:val="4D"/>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Droid Sans Fallback">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entaurMTStd">
    <w:altName w:val="Yu Gothic UI"/>
    <w:panose1 w:val="00000000000000000000"/>
    <w:charset w:val="80"/>
    <w:family w:val="auto"/>
    <w:notTrueType/>
    <w:pitch w:val="default"/>
    <w:sig w:usb0="00000000"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6D3FE" w14:textId="77777777" w:rsidR="00331760" w:rsidRDefault="00331760" w:rsidP="00BA5599">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CF826D" w14:textId="77777777" w:rsidR="00331760" w:rsidRDefault="00331760" w:rsidP="00BA55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9D339" w14:textId="77777777" w:rsidR="00331760" w:rsidRPr="00B76434" w:rsidRDefault="00331760" w:rsidP="00601208">
    <w:pPr>
      <w:pStyle w:val="Piedepgina"/>
      <w:framePr w:h="1732" w:hRule="exact" w:wrap="none" w:vAnchor="text" w:hAnchor="margin" w:xAlign="right" w:y="423"/>
      <w:rPr>
        <w:rStyle w:val="Nmerodepgina"/>
        <w:rFonts w:ascii="Arial" w:hAnsi="Arial" w:cs="Arial"/>
        <w:sz w:val="20"/>
        <w:szCs w:val="20"/>
      </w:rPr>
    </w:pPr>
    <w:r w:rsidRPr="00B76434">
      <w:rPr>
        <w:rStyle w:val="Nmerodepgina"/>
        <w:rFonts w:ascii="Arial" w:hAnsi="Arial" w:cs="Arial"/>
        <w:sz w:val="20"/>
        <w:szCs w:val="20"/>
      </w:rPr>
      <w:fldChar w:fldCharType="begin"/>
    </w:r>
    <w:r w:rsidRPr="00B76434">
      <w:rPr>
        <w:rStyle w:val="Nmerodepgina"/>
        <w:rFonts w:ascii="Arial" w:hAnsi="Arial" w:cs="Arial"/>
        <w:sz w:val="20"/>
        <w:szCs w:val="20"/>
      </w:rPr>
      <w:instrText xml:space="preserve">PAGE  </w:instrText>
    </w:r>
    <w:r w:rsidRPr="00B76434">
      <w:rPr>
        <w:rStyle w:val="Nmerodepgina"/>
        <w:rFonts w:ascii="Arial" w:hAnsi="Arial" w:cs="Arial"/>
        <w:sz w:val="20"/>
        <w:szCs w:val="20"/>
      </w:rPr>
      <w:fldChar w:fldCharType="separate"/>
    </w:r>
    <w:r w:rsidRPr="00B76434">
      <w:rPr>
        <w:rStyle w:val="Nmerodepgina"/>
        <w:rFonts w:ascii="Arial" w:hAnsi="Arial" w:cs="Arial"/>
        <w:noProof/>
        <w:sz w:val="20"/>
        <w:szCs w:val="20"/>
      </w:rPr>
      <w:t>2</w:t>
    </w:r>
    <w:r w:rsidRPr="00B76434">
      <w:rPr>
        <w:rStyle w:val="Nmerodepgina"/>
        <w:rFonts w:ascii="Arial" w:hAnsi="Arial" w:cs="Arial"/>
        <w:sz w:val="20"/>
        <w:szCs w:val="20"/>
      </w:rPr>
      <w:fldChar w:fldCharType="end"/>
    </w:r>
  </w:p>
  <w:p w14:paraId="1519112B" w14:textId="77777777" w:rsidR="00331760" w:rsidRPr="00B76434" w:rsidRDefault="00331760" w:rsidP="00BA5599">
    <w:pPr>
      <w:pStyle w:val="Piedepgin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764EE" w14:textId="77777777" w:rsidR="00C03297" w:rsidRDefault="00C03297" w:rsidP="00AF75E8">
      <w:r>
        <w:separator/>
      </w:r>
    </w:p>
  </w:footnote>
  <w:footnote w:type="continuationSeparator" w:id="0">
    <w:p w14:paraId="34F75939" w14:textId="77777777" w:rsidR="00C03297" w:rsidRDefault="00C03297" w:rsidP="00AF75E8">
      <w:r>
        <w:continuationSeparator/>
      </w:r>
    </w:p>
  </w:footnote>
  <w:footnote w:id="1">
    <w:p w14:paraId="12D28158" w14:textId="178B0588"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rPr>
        <w:footnoteRef/>
      </w:r>
      <w:r w:rsidRPr="006A7242">
        <w:rPr>
          <w:rFonts w:ascii="Arial" w:hAnsi="Arial" w:cs="Arial"/>
        </w:rPr>
        <w:t xml:space="preserve"> </w:t>
      </w:r>
      <w:r w:rsidRPr="006A7242">
        <w:rPr>
          <w:rFonts w:ascii="Arial" w:hAnsi="Arial" w:cs="Arial"/>
          <w:lang w:val="es-ES_tradnl"/>
        </w:rPr>
        <w:t xml:space="preserve">Publicado en el Diario Oficial </w:t>
      </w:r>
      <w:proofErr w:type="spellStart"/>
      <w:r w:rsidRPr="006A7242">
        <w:rPr>
          <w:rFonts w:ascii="Arial" w:hAnsi="Arial" w:cs="Arial"/>
          <w:lang w:val="es-ES_tradnl"/>
        </w:rPr>
        <w:t>N</w:t>
      </w:r>
      <w:r w:rsidR="00542675">
        <w:rPr>
          <w:rFonts w:ascii="Arial" w:hAnsi="Arial" w:cs="Arial"/>
          <w:lang w:val="es-ES_tradnl"/>
        </w:rPr>
        <w:t>°</w:t>
      </w:r>
      <w:proofErr w:type="spellEnd"/>
      <w:r w:rsidR="00542675">
        <w:rPr>
          <w:rFonts w:ascii="Arial" w:hAnsi="Arial" w:cs="Arial"/>
          <w:lang w:val="es-ES_tradnl"/>
        </w:rPr>
        <w:t xml:space="preserve"> </w:t>
      </w:r>
      <w:r w:rsidRPr="006A7242">
        <w:rPr>
          <w:rFonts w:ascii="Arial" w:hAnsi="Arial" w:cs="Arial"/>
          <w:lang w:val="es-ES_tradnl"/>
        </w:rPr>
        <w:t>51.259 de 17 de marzo de 2020. Mediante sentencia C-145 de 2020, la Corte Constitucional encontró ajustado a la Carta Política el referido decreto legislativo.</w:t>
      </w:r>
    </w:p>
  </w:footnote>
  <w:footnote w:id="2">
    <w:p w14:paraId="30B8BB0D" w14:textId="403DAC47" w:rsidR="00331760" w:rsidRPr="006A7242" w:rsidRDefault="00331760" w:rsidP="006A7242">
      <w:pPr>
        <w:pStyle w:val="Textonotapie"/>
        <w:jc w:val="both"/>
        <w:rPr>
          <w:rFonts w:ascii="Arial" w:hAnsi="Arial" w:cs="Arial"/>
          <w:lang w:val="es-ES"/>
        </w:rPr>
      </w:pPr>
      <w:r w:rsidRPr="006A7242">
        <w:rPr>
          <w:rStyle w:val="Refdenotaalpie"/>
          <w:rFonts w:ascii="Arial" w:hAnsi="Arial" w:cs="Arial"/>
        </w:rPr>
        <w:footnoteRef/>
      </w:r>
      <w:r w:rsidRPr="006A7242">
        <w:rPr>
          <w:rFonts w:ascii="Arial" w:hAnsi="Arial" w:cs="Arial"/>
        </w:rPr>
        <w:t xml:space="preserve"> </w:t>
      </w:r>
      <w:r w:rsidRPr="006A7242">
        <w:rPr>
          <w:rFonts w:ascii="Arial" w:hAnsi="Arial" w:cs="Arial"/>
          <w:lang w:val="es-ES"/>
        </w:rPr>
        <w:t xml:space="preserve">Publicado en el Diario Oficial </w:t>
      </w:r>
      <w:proofErr w:type="spellStart"/>
      <w:r w:rsidRPr="006A7242">
        <w:rPr>
          <w:rFonts w:ascii="Arial" w:hAnsi="Arial" w:cs="Arial"/>
          <w:lang w:val="es-ES"/>
        </w:rPr>
        <w:t>Nº</w:t>
      </w:r>
      <w:proofErr w:type="spellEnd"/>
      <w:r w:rsidR="00542675">
        <w:rPr>
          <w:rFonts w:ascii="Arial" w:hAnsi="Arial" w:cs="Arial"/>
          <w:lang w:val="es-ES"/>
        </w:rPr>
        <w:t xml:space="preserve"> </w:t>
      </w:r>
      <w:r w:rsidRPr="006A7242">
        <w:rPr>
          <w:rFonts w:ascii="Arial" w:hAnsi="Arial" w:cs="Arial"/>
          <w:lang w:val="es-ES"/>
        </w:rPr>
        <w:t>51.306 de 6 de mayo de 2020. Declarado exequible por la Corte Constitucional mediante sentencia C-307 de 2020</w:t>
      </w:r>
      <w:r w:rsidR="00953617">
        <w:rPr>
          <w:rFonts w:ascii="Arial" w:hAnsi="Arial" w:cs="Arial"/>
          <w:lang w:val="es-ES"/>
        </w:rPr>
        <w:t>.</w:t>
      </w:r>
    </w:p>
  </w:footnote>
  <w:footnote w:id="3">
    <w:p w14:paraId="6604DE48" w14:textId="6B26B68D"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Publicado en Diario Oficial N°51.313 del 13 de mayo de 2020.</w:t>
      </w:r>
      <w:r w:rsidRPr="006A7242">
        <w:rPr>
          <w:rFonts w:ascii="Arial" w:hAnsi="Arial" w:cs="Arial"/>
          <w:lang w:val="es-ES_tradnl"/>
        </w:rPr>
        <w:t xml:space="preserve"> Este decreto se declaró ajustado a la Carta Política por la Corte Constitucional mediante sentencia C-418 de 2020</w:t>
      </w:r>
      <w:r w:rsidR="00953617">
        <w:rPr>
          <w:rFonts w:ascii="Arial" w:hAnsi="Arial" w:cs="Arial"/>
          <w:lang w:val="es-ES_tradnl"/>
        </w:rPr>
        <w:t>.</w:t>
      </w:r>
      <w:r w:rsidR="00953617" w:rsidRPr="006A7242">
        <w:rPr>
          <w:rFonts w:ascii="Arial" w:hAnsi="Arial" w:cs="Arial"/>
        </w:rPr>
        <w:t xml:space="preserve"> </w:t>
      </w:r>
    </w:p>
  </w:footnote>
  <w:footnote w:id="4">
    <w:p w14:paraId="7E280FA7" w14:textId="593385B6"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rPr>
        <w:footnoteRef/>
      </w:r>
      <w:r w:rsidRPr="006A7242">
        <w:rPr>
          <w:rFonts w:ascii="Arial" w:hAnsi="Arial" w:cs="Arial"/>
        </w:rPr>
        <w:t xml:space="preserve"> Dicha decisión se prorrogó, nuevamente, mediante Resolución No. 1462 de 25 de agosto de 2020, hasta el 30 de noviembre de la presente anualidad.</w:t>
      </w:r>
    </w:p>
  </w:footnote>
  <w:footnote w:id="5">
    <w:p w14:paraId="1CB65126" w14:textId="17A571B5"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Nota fuera de texto: </w:t>
      </w:r>
      <w:r w:rsidR="00542675">
        <w:rPr>
          <w:rFonts w:ascii="Arial" w:hAnsi="Arial" w:cs="Arial"/>
        </w:rPr>
        <w:t>L</w:t>
      </w:r>
      <w:r w:rsidRPr="006A7242">
        <w:rPr>
          <w:rFonts w:ascii="Arial" w:hAnsi="Arial" w:cs="Arial"/>
        </w:rPr>
        <w:t xml:space="preserve">a Directiva 05 de 25 de marzo, sobre </w:t>
      </w:r>
      <w:r w:rsidRPr="006A7242">
        <w:rPr>
          <w:rFonts w:ascii="Arial" w:hAnsi="Arial" w:cs="Arial"/>
          <w:i/>
          <w:iCs/>
        </w:rPr>
        <w:t>“orientaciones para la implementación de estrategias pedagógicas de trabajo académico en casa y la implementación de una modalidad de complemento alimentario para consumo en la casa”</w:t>
      </w:r>
      <w:r w:rsidRPr="006A7242">
        <w:rPr>
          <w:rFonts w:ascii="Arial" w:hAnsi="Arial" w:cs="Arial"/>
        </w:rPr>
        <w:t xml:space="preserve"> fue analizada por esta Corporación bajo el radicado </w:t>
      </w:r>
      <w:r w:rsidR="00542675">
        <w:rPr>
          <w:rFonts w:ascii="Arial" w:hAnsi="Arial" w:cs="Arial"/>
        </w:rPr>
        <w:t>11001-03-15-000-</w:t>
      </w:r>
      <w:r w:rsidRPr="006A7242">
        <w:rPr>
          <w:rFonts w:ascii="Arial" w:hAnsi="Arial" w:cs="Arial"/>
        </w:rPr>
        <w:t>2020-</w:t>
      </w:r>
      <w:r w:rsidR="00542675">
        <w:rPr>
          <w:rFonts w:ascii="Arial" w:hAnsi="Arial" w:cs="Arial"/>
        </w:rPr>
        <w:t>0</w:t>
      </w:r>
      <w:r w:rsidRPr="006A7242">
        <w:rPr>
          <w:rFonts w:ascii="Arial" w:hAnsi="Arial" w:cs="Arial"/>
        </w:rPr>
        <w:t>1072</w:t>
      </w:r>
      <w:r w:rsidR="00542675">
        <w:rPr>
          <w:rFonts w:ascii="Arial" w:hAnsi="Arial" w:cs="Arial"/>
        </w:rPr>
        <w:t>-00</w:t>
      </w:r>
      <w:r w:rsidRPr="006A7242">
        <w:rPr>
          <w:rFonts w:ascii="Arial" w:hAnsi="Arial" w:cs="Arial"/>
        </w:rPr>
        <w:t xml:space="preserve">. Por su parte, la Directiva 09 de 7 de abril de 2020, sobre </w:t>
      </w:r>
      <w:r w:rsidRPr="006A7242">
        <w:rPr>
          <w:rFonts w:ascii="Arial" w:hAnsi="Arial" w:cs="Arial"/>
          <w:i/>
          <w:iCs/>
        </w:rPr>
        <w:t>“Orientaciones para garantizar la continuidad de las jornadas de trabajo académico en casa entre el 20 de abril y el 31 de mayo de 2020, y el uso de los recursos de calidad matrícula y de calidad gratuidad”</w:t>
      </w:r>
      <w:r w:rsidRPr="006A7242">
        <w:rPr>
          <w:rFonts w:ascii="Arial" w:hAnsi="Arial" w:cs="Arial"/>
        </w:rPr>
        <w:t xml:space="preserve">, también fue conocida dentro del proceso </w:t>
      </w:r>
      <w:r w:rsidR="00542675">
        <w:rPr>
          <w:rFonts w:ascii="Arial" w:hAnsi="Arial" w:cs="Arial"/>
        </w:rPr>
        <w:t>11001-03-15-000-</w:t>
      </w:r>
      <w:r w:rsidRPr="006A7242">
        <w:rPr>
          <w:rFonts w:ascii="Arial" w:hAnsi="Arial" w:cs="Arial"/>
        </w:rPr>
        <w:t>2020-</w:t>
      </w:r>
      <w:r w:rsidR="00542675">
        <w:rPr>
          <w:rFonts w:ascii="Arial" w:hAnsi="Arial" w:cs="Arial"/>
        </w:rPr>
        <w:t>0</w:t>
      </w:r>
      <w:r w:rsidRPr="006A7242">
        <w:rPr>
          <w:rFonts w:ascii="Arial" w:hAnsi="Arial" w:cs="Arial"/>
        </w:rPr>
        <w:t>1562</w:t>
      </w:r>
      <w:r w:rsidR="00542675">
        <w:rPr>
          <w:rFonts w:ascii="Arial" w:hAnsi="Arial" w:cs="Arial"/>
        </w:rPr>
        <w:t>-00</w:t>
      </w:r>
      <w:r w:rsidRPr="006A7242">
        <w:rPr>
          <w:rFonts w:ascii="Arial" w:hAnsi="Arial" w:cs="Arial"/>
        </w:rPr>
        <w:t>, y declarada ajustada a derecho.</w:t>
      </w:r>
    </w:p>
  </w:footnote>
  <w:footnote w:id="6">
    <w:p w14:paraId="0C90E4C7"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Sentencia </w:t>
      </w:r>
      <w:r w:rsidRPr="006A7242">
        <w:rPr>
          <w:rFonts w:ascii="Arial" w:hAnsi="Arial" w:cs="Arial"/>
          <w:lang w:val="es-ES_tradnl"/>
        </w:rPr>
        <w:t>del 23 de junio de 2020.</w:t>
      </w:r>
    </w:p>
  </w:footnote>
  <w:footnote w:id="7">
    <w:p w14:paraId="5C681048" w14:textId="77777777"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Conforme al artículo 29 del Acuerdo 080 de 2019, las Salas Especiales de Decisión deciden los asuntos de competencia de la Sala Plena de lo Contencioso Administrativo en </w:t>
      </w:r>
      <w:r w:rsidRPr="006A7242">
        <w:rPr>
          <w:rFonts w:ascii="Arial" w:hAnsi="Arial" w:cs="Arial"/>
          <w:i/>
          <w:iCs/>
          <w:lang w:val="es-ES_tradnl"/>
        </w:rPr>
        <w:t xml:space="preserve">“3. Los demás procesos que les sean asignados por la Sala Plena de lo Contencioso Administrativo”. </w:t>
      </w:r>
    </w:p>
  </w:footnote>
  <w:footnote w:id="8">
    <w:p w14:paraId="1ADB0252" w14:textId="66F55BE1" w:rsidR="00331760" w:rsidRPr="006A7242" w:rsidRDefault="00331760" w:rsidP="006A7242">
      <w:pPr>
        <w:pStyle w:val="Textonotapie"/>
        <w:tabs>
          <w:tab w:val="left" w:pos="9072"/>
          <w:tab w:val="left" w:pos="9356"/>
        </w:tabs>
        <w:ind w:right="51"/>
        <w:jc w:val="both"/>
        <w:rPr>
          <w:rFonts w:ascii="Arial" w:hAnsi="Arial" w:cs="Arial"/>
          <w:color w:val="000000"/>
          <w:lang w:val="es-ES_tradnl"/>
        </w:rPr>
      </w:pPr>
      <w:r w:rsidRPr="006A7242">
        <w:rPr>
          <w:rStyle w:val="Refdenotaalpie"/>
          <w:rFonts w:ascii="Arial" w:hAnsi="Arial" w:cs="Arial"/>
          <w:lang w:val="es-ES_tradnl"/>
        </w:rPr>
        <w:footnoteRef/>
      </w:r>
      <w:r w:rsidRPr="006A7242">
        <w:rPr>
          <w:rFonts w:ascii="Arial" w:hAnsi="Arial" w:cs="Arial"/>
          <w:color w:val="000000"/>
          <w:lang w:val="es-ES_tradnl"/>
        </w:rPr>
        <w:t xml:space="preserve"> Corte Constitucional, sentencia C- 179 de 1994; Consejo de Estado, Sala Plena de lo Contencioso Administrativo, sentencia del 15 de octubre de 2013, radica</w:t>
      </w:r>
      <w:r w:rsidR="00D63267">
        <w:rPr>
          <w:rFonts w:ascii="Arial" w:hAnsi="Arial" w:cs="Arial"/>
          <w:color w:val="000000"/>
          <w:lang w:val="es-ES_tradnl"/>
        </w:rPr>
        <w:t>ción</w:t>
      </w:r>
      <w:r w:rsidRPr="006A7242">
        <w:rPr>
          <w:rFonts w:ascii="Arial" w:hAnsi="Arial" w:cs="Arial"/>
          <w:color w:val="000000"/>
          <w:lang w:val="es-ES_tradnl"/>
        </w:rPr>
        <w:t xml:space="preserve"> 11001</w:t>
      </w:r>
      <w:r w:rsidR="00D63267">
        <w:rPr>
          <w:rFonts w:ascii="Arial" w:hAnsi="Arial" w:cs="Arial"/>
          <w:color w:val="000000"/>
          <w:lang w:val="es-ES_tradnl"/>
        </w:rPr>
        <w:t>-</w:t>
      </w:r>
      <w:r w:rsidRPr="006A7242">
        <w:rPr>
          <w:rFonts w:ascii="Arial" w:hAnsi="Arial" w:cs="Arial"/>
          <w:color w:val="000000"/>
          <w:lang w:val="es-ES_tradnl"/>
        </w:rPr>
        <w:t>03</w:t>
      </w:r>
      <w:r w:rsidR="00D63267">
        <w:rPr>
          <w:rFonts w:ascii="Arial" w:hAnsi="Arial" w:cs="Arial"/>
          <w:color w:val="000000"/>
          <w:lang w:val="es-ES_tradnl"/>
        </w:rPr>
        <w:t>-</w:t>
      </w:r>
      <w:r w:rsidRPr="006A7242">
        <w:rPr>
          <w:rFonts w:ascii="Arial" w:hAnsi="Arial" w:cs="Arial"/>
          <w:color w:val="000000"/>
          <w:lang w:val="es-ES_tradnl"/>
        </w:rPr>
        <w:t>15</w:t>
      </w:r>
      <w:r w:rsidR="00D63267">
        <w:rPr>
          <w:rFonts w:ascii="Arial" w:hAnsi="Arial" w:cs="Arial"/>
          <w:color w:val="000000"/>
          <w:lang w:val="es-ES_tradnl"/>
        </w:rPr>
        <w:t>-</w:t>
      </w:r>
      <w:r w:rsidRPr="006A7242">
        <w:rPr>
          <w:rFonts w:ascii="Arial" w:hAnsi="Arial" w:cs="Arial"/>
          <w:color w:val="000000"/>
          <w:lang w:val="es-ES_tradnl"/>
        </w:rPr>
        <w:t>000</w:t>
      </w:r>
      <w:r w:rsidR="00D63267">
        <w:rPr>
          <w:rFonts w:ascii="Arial" w:hAnsi="Arial" w:cs="Arial"/>
          <w:color w:val="000000"/>
          <w:lang w:val="es-ES_tradnl"/>
        </w:rPr>
        <w:t>-</w:t>
      </w:r>
      <w:r w:rsidRPr="006A7242">
        <w:rPr>
          <w:rFonts w:ascii="Arial" w:hAnsi="Arial" w:cs="Arial"/>
          <w:color w:val="000000"/>
          <w:lang w:val="es-ES_tradnl"/>
        </w:rPr>
        <w:t>2010</w:t>
      </w:r>
      <w:r w:rsidR="00D63267">
        <w:rPr>
          <w:rFonts w:ascii="Arial" w:hAnsi="Arial" w:cs="Arial"/>
          <w:color w:val="000000"/>
          <w:lang w:val="es-ES_tradnl"/>
        </w:rPr>
        <w:t>-</w:t>
      </w:r>
      <w:r w:rsidRPr="006A7242">
        <w:rPr>
          <w:rFonts w:ascii="Arial" w:hAnsi="Arial" w:cs="Arial"/>
          <w:color w:val="000000"/>
          <w:lang w:val="es-ES_tradnl"/>
        </w:rPr>
        <w:t>00390</w:t>
      </w:r>
      <w:r w:rsidR="00D63267">
        <w:rPr>
          <w:rFonts w:ascii="Arial" w:hAnsi="Arial" w:cs="Arial"/>
          <w:color w:val="000000"/>
          <w:lang w:val="es-ES_tradnl"/>
        </w:rPr>
        <w:t>-</w:t>
      </w:r>
      <w:r w:rsidRPr="006A7242">
        <w:rPr>
          <w:rFonts w:ascii="Arial" w:hAnsi="Arial" w:cs="Arial"/>
          <w:color w:val="000000"/>
          <w:lang w:val="es-ES_tradnl"/>
        </w:rPr>
        <w:t>00.</w:t>
      </w:r>
    </w:p>
  </w:footnote>
  <w:footnote w:id="9">
    <w:p w14:paraId="5EF4C799" w14:textId="50574E0F" w:rsidR="00331760" w:rsidRPr="006A7242" w:rsidRDefault="00331760" w:rsidP="006A7242">
      <w:pPr>
        <w:tabs>
          <w:tab w:val="left" w:pos="9072"/>
          <w:tab w:val="left" w:pos="9356"/>
        </w:tabs>
        <w:ind w:right="51"/>
        <w:jc w:val="both"/>
        <w:rPr>
          <w:rFonts w:ascii="Arial" w:hAnsi="Arial" w:cs="Arial"/>
          <w:i/>
          <w:color w:val="000000"/>
          <w:sz w:val="20"/>
          <w:szCs w:val="20"/>
          <w:lang w:val="es-ES_tradnl"/>
        </w:rPr>
      </w:pPr>
      <w:r w:rsidRPr="006A7242">
        <w:rPr>
          <w:rStyle w:val="Refdenotaalpie"/>
          <w:rFonts w:ascii="Arial" w:hAnsi="Arial" w:cs="Arial"/>
          <w:sz w:val="20"/>
          <w:szCs w:val="20"/>
          <w:lang w:val="es-ES_tradnl"/>
        </w:rPr>
        <w:footnoteRef/>
      </w:r>
      <w:r w:rsidRPr="006A7242">
        <w:rPr>
          <w:rFonts w:ascii="Arial" w:hAnsi="Arial" w:cs="Arial"/>
          <w:color w:val="000000"/>
          <w:sz w:val="20"/>
          <w:szCs w:val="20"/>
          <w:lang w:val="es-ES_tradnl"/>
        </w:rPr>
        <w:t xml:space="preserve"> Sobre este asunto, ver Consejo de Estado, Sala Plena de lo Contencioso Administrativo, sentencias de 28 de enero de 2003</w:t>
      </w:r>
      <w:r w:rsidRPr="009427D7">
        <w:rPr>
          <w:rFonts w:ascii="Arial" w:hAnsi="Arial" w:cs="Arial"/>
          <w:color w:val="000000"/>
          <w:sz w:val="20"/>
          <w:szCs w:val="20"/>
          <w:lang w:val="es-ES_tradnl"/>
        </w:rPr>
        <w:t xml:space="preserve">, </w:t>
      </w:r>
      <w:r w:rsidR="009427D7" w:rsidRPr="009427D7">
        <w:rPr>
          <w:rFonts w:ascii="Arial" w:hAnsi="Arial" w:cs="Arial"/>
          <w:color w:val="000000"/>
          <w:sz w:val="20"/>
          <w:szCs w:val="20"/>
          <w:lang w:val="es-ES_tradnl"/>
        </w:rPr>
        <w:t xml:space="preserve">radicación </w:t>
      </w:r>
      <w:r w:rsidR="009427D7" w:rsidRPr="009427D7">
        <w:rPr>
          <w:rFonts w:ascii="Arial" w:hAnsi="Arial" w:cs="Arial"/>
          <w:sz w:val="20"/>
          <w:szCs w:val="20"/>
        </w:rPr>
        <w:t>11001-03-15-000-</w:t>
      </w:r>
      <w:r w:rsidRPr="009427D7">
        <w:rPr>
          <w:rFonts w:ascii="Arial" w:hAnsi="Arial" w:cs="Arial"/>
          <w:color w:val="000000"/>
          <w:sz w:val="20"/>
          <w:szCs w:val="20"/>
          <w:lang w:val="es-ES_tradnl"/>
        </w:rPr>
        <w:t>2002-0949-01</w:t>
      </w:r>
      <w:r w:rsidRPr="006A7242">
        <w:rPr>
          <w:rFonts w:ascii="Arial" w:hAnsi="Arial" w:cs="Arial"/>
          <w:color w:val="000000"/>
          <w:sz w:val="20"/>
          <w:szCs w:val="20"/>
          <w:lang w:val="es-ES_tradnl"/>
        </w:rPr>
        <w:t xml:space="preserve">; 7 de octubre de </w:t>
      </w:r>
      <w:r w:rsidRPr="009427D7">
        <w:rPr>
          <w:rFonts w:ascii="Arial" w:hAnsi="Arial" w:cs="Arial"/>
          <w:color w:val="000000"/>
          <w:sz w:val="20"/>
          <w:szCs w:val="20"/>
          <w:lang w:val="es-ES_tradnl"/>
        </w:rPr>
        <w:t xml:space="preserve">2003, </w:t>
      </w:r>
      <w:r w:rsidR="009427D7" w:rsidRPr="009427D7">
        <w:rPr>
          <w:rFonts w:ascii="Arial" w:hAnsi="Arial" w:cs="Arial"/>
          <w:color w:val="000000"/>
          <w:sz w:val="20"/>
          <w:szCs w:val="20"/>
          <w:lang w:val="es-ES_tradnl"/>
        </w:rPr>
        <w:t xml:space="preserve">radicación </w:t>
      </w:r>
      <w:r w:rsidR="009427D7" w:rsidRPr="009427D7">
        <w:rPr>
          <w:rFonts w:ascii="Arial" w:hAnsi="Arial" w:cs="Arial"/>
          <w:sz w:val="20"/>
          <w:szCs w:val="20"/>
        </w:rPr>
        <w:t>11001-03-15-000-</w:t>
      </w:r>
      <w:r w:rsidRPr="009427D7">
        <w:rPr>
          <w:rFonts w:ascii="Arial" w:hAnsi="Arial" w:cs="Arial"/>
          <w:color w:val="000000"/>
          <w:sz w:val="20"/>
          <w:szCs w:val="20"/>
          <w:lang w:val="es-ES_tradnl"/>
        </w:rPr>
        <w:t xml:space="preserve">2003-0472-01; 16 de junio de 2009, </w:t>
      </w:r>
      <w:r w:rsidR="009427D7" w:rsidRPr="009427D7">
        <w:rPr>
          <w:rFonts w:ascii="Arial" w:hAnsi="Arial" w:cs="Arial"/>
          <w:color w:val="000000"/>
          <w:sz w:val="20"/>
          <w:szCs w:val="20"/>
          <w:lang w:val="es-ES_tradnl"/>
        </w:rPr>
        <w:t xml:space="preserve">radicación </w:t>
      </w:r>
      <w:r w:rsidR="009427D7" w:rsidRPr="009427D7">
        <w:rPr>
          <w:rFonts w:ascii="Arial" w:hAnsi="Arial" w:cs="Arial"/>
          <w:sz w:val="20"/>
          <w:szCs w:val="20"/>
        </w:rPr>
        <w:t>11001-03-15-000-</w:t>
      </w:r>
      <w:r w:rsidRPr="009427D7">
        <w:rPr>
          <w:rFonts w:ascii="Arial" w:hAnsi="Arial" w:cs="Arial"/>
          <w:color w:val="000000"/>
          <w:sz w:val="20"/>
          <w:szCs w:val="20"/>
          <w:lang w:val="es-ES_tradnl"/>
        </w:rPr>
        <w:t xml:space="preserve">2009-00305-00; 9 de diciembre de 2009, </w:t>
      </w:r>
      <w:r w:rsidR="009427D7" w:rsidRPr="009427D7">
        <w:rPr>
          <w:rFonts w:ascii="Arial" w:hAnsi="Arial" w:cs="Arial"/>
          <w:color w:val="000000"/>
          <w:sz w:val="20"/>
          <w:szCs w:val="20"/>
          <w:lang w:val="es-ES_tradnl"/>
        </w:rPr>
        <w:t xml:space="preserve">radicación </w:t>
      </w:r>
      <w:r w:rsidR="009427D7" w:rsidRPr="009427D7">
        <w:rPr>
          <w:rFonts w:ascii="Arial" w:hAnsi="Arial" w:cs="Arial"/>
          <w:sz w:val="20"/>
          <w:szCs w:val="20"/>
        </w:rPr>
        <w:t>11001-03-15-000-</w:t>
      </w:r>
      <w:r w:rsidRPr="009427D7">
        <w:rPr>
          <w:rFonts w:ascii="Arial" w:hAnsi="Arial" w:cs="Arial"/>
          <w:color w:val="000000"/>
          <w:sz w:val="20"/>
          <w:szCs w:val="20"/>
          <w:lang w:val="es-ES_tradnl"/>
        </w:rPr>
        <w:t>2009-0732-00; y 5 de marzo de 2012,</w:t>
      </w:r>
      <w:r w:rsidR="009427D7">
        <w:rPr>
          <w:rFonts w:ascii="Arial" w:hAnsi="Arial" w:cs="Arial"/>
          <w:color w:val="000000"/>
          <w:sz w:val="20"/>
          <w:szCs w:val="20"/>
          <w:lang w:val="es-ES_tradnl"/>
        </w:rPr>
        <w:t xml:space="preserve"> </w:t>
      </w:r>
      <w:r w:rsidRPr="009427D7">
        <w:rPr>
          <w:rFonts w:ascii="Arial" w:hAnsi="Arial" w:cs="Arial"/>
          <w:color w:val="000000"/>
          <w:sz w:val="20"/>
          <w:szCs w:val="20"/>
          <w:lang w:val="es-ES_tradnl"/>
        </w:rPr>
        <w:t>radicación 11001-03-15-000-2010-00369-00. Además, Consejo de Estado, Sección Primera, sentencia del 26 de septiembre de 2019, radicación 11001-03-24-000-2010-00279-00.</w:t>
      </w:r>
    </w:p>
  </w:footnote>
  <w:footnote w:id="10">
    <w:p w14:paraId="6F9A212E" w14:textId="5B324115" w:rsidR="00331760" w:rsidRPr="006A7242" w:rsidRDefault="00331760" w:rsidP="006726C2">
      <w:pPr>
        <w:tabs>
          <w:tab w:val="left" w:pos="9072"/>
          <w:tab w:val="left" w:pos="9356"/>
        </w:tabs>
        <w:ind w:right="49"/>
        <w:jc w:val="both"/>
        <w:rPr>
          <w:rFonts w:ascii="Arial" w:hAnsi="Arial" w:cs="Arial"/>
          <w:color w:val="000000"/>
          <w:sz w:val="20"/>
          <w:szCs w:val="20"/>
          <w:lang w:val="es-ES_tradnl"/>
        </w:rPr>
      </w:pPr>
      <w:r w:rsidRPr="006A7242">
        <w:rPr>
          <w:rStyle w:val="Refdenotaalpie"/>
          <w:rFonts w:ascii="Arial" w:hAnsi="Arial" w:cs="Arial"/>
          <w:sz w:val="20"/>
          <w:szCs w:val="20"/>
          <w:lang w:val="es-ES_tradnl"/>
        </w:rPr>
        <w:footnoteRef/>
      </w:r>
      <w:r w:rsidRPr="006A7242">
        <w:rPr>
          <w:rFonts w:ascii="Arial" w:hAnsi="Arial" w:cs="Arial"/>
          <w:color w:val="000000"/>
          <w:sz w:val="20"/>
          <w:szCs w:val="20"/>
          <w:lang w:val="es-ES_tradnl"/>
        </w:rPr>
        <w:t xml:space="preserve"> Consejo de Estado, Sala Plena de lo Contencioso Administrativo, sentencia de 23 de noviembre de 2010, </w:t>
      </w:r>
      <w:r w:rsidR="006726C2">
        <w:rPr>
          <w:rFonts w:ascii="Arial" w:hAnsi="Arial" w:cs="Arial"/>
          <w:color w:val="000000"/>
          <w:sz w:val="20"/>
          <w:szCs w:val="20"/>
          <w:lang w:val="es-ES_tradnl"/>
        </w:rPr>
        <w:t xml:space="preserve">radicación </w:t>
      </w:r>
      <w:r w:rsidRPr="006A7242">
        <w:rPr>
          <w:rFonts w:ascii="Arial" w:hAnsi="Arial" w:cs="Arial"/>
          <w:color w:val="000000"/>
          <w:sz w:val="20"/>
          <w:szCs w:val="20"/>
          <w:lang w:val="es-ES_tradnl"/>
        </w:rPr>
        <w:t xml:space="preserve">11001-03-000-2010-00196-00. </w:t>
      </w:r>
    </w:p>
  </w:footnote>
  <w:footnote w:id="11">
    <w:p w14:paraId="06F7D16F" w14:textId="177C8C79" w:rsidR="00331760" w:rsidRPr="006A7242" w:rsidRDefault="00331760" w:rsidP="006726C2">
      <w:pPr>
        <w:pStyle w:val="Textonotapie"/>
        <w:tabs>
          <w:tab w:val="left" w:pos="9072"/>
          <w:tab w:val="left" w:pos="9356"/>
        </w:tabs>
        <w:ind w:right="51"/>
        <w:jc w:val="both"/>
        <w:rPr>
          <w:rFonts w:ascii="Arial" w:hAnsi="Arial" w:cs="Arial"/>
          <w:color w:val="000000"/>
          <w:lang w:val="es-ES_tradnl"/>
        </w:rPr>
      </w:pPr>
      <w:r w:rsidRPr="006A7242">
        <w:rPr>
          <w:rStyle w:val="Refdenotaalpie"/>
          <w:rFonts w:ascii="Arial" w:hAnsi="Arial" w:cs="Arial"/>
          <w:lang w:val="es-ES_tradnl"/>
        </w:rPr>
        <w:footnoteRef/>
      </w:r>
      <w:r w:rsidRPr="006A7242">
        <w:rPr>
          <w:rFonts w:ascii="Arial" w:hAnsi="Arial" w:cs="Arial"/>
          <w:color w:val="000000"/>
          <w:lang w:val="es-ES_tradnl"/>
        </w:rPr>
        <w:t xml:space="preserve"> Consejo de Estado, Sala Plena de lo Contencioso Administrativo, sentencia de 24 de mayo de 2016, radicación 11001- 03-15 -000-2015- 02578-00.</w:t>
      </w:r>
    </w:p>
  </w:footnote>
  <w:footnote w:id="12">
    <w:p w14:paraId="6C2A3C34" w14:textId="301F92B0" w:rsidR="00331760" w:rsidRPr="006A7242" w:rsidRDefault="00331760" w:rsidP="006726C2">
      <w:pPr>
        <w:pStyle w:val="Textonotapie"/>
        <w:tabs>
          <w:tab w:val="left" w:pos="9072"/>
          <w:tab w:val="left" w:pos="9356"/>
        </w:tabs>
        <w:ind w:right="335"/>
        <w:jc w:val="both"/>
        <w:rPr>
          <w:rFonts w:ascii="Arial" w:hAnsi="Arial" w:cs="Arial"/>
          <w:color w:val="000000"/>
          <w:lang w:val="es-ES_tradnl"/>
        </w:rPr>
      </w:pPr>
      <w:r w:rsidRPr="006A7242">
        <w:rPr>
          <w:rStyle w:val="Refdenotaalpie"/>
          <w:rFonts w:ascii="Arial" w:hAnsi="Arial" w:cs="Arial"/>
          <w:lang w:val="es-ES_tradnl"/>
        </w:rPr>
        <w:footnoteRef/>
      </w:r>
      <w:r w:rsidRPr="006A7242">
        <w:rPr>
          <w:rFonts w:ascii="Arial" w:hAnsi="Arial" w:cs="Arial"/>
          <w:color w:val="000000"/>
          <w:lang w:val="es-ES_tradnl"/>
        </w:rPr>
        <w:t xml:space="preserve"> Consejo de Estado. Sala Plena de lo Contencioso Administrativo, sentencia del 23 de noviembre de 2010, </w:t>
      </w:r>
      <w:r w:rsidR="006726C2">
        <w:rPr>
          <w:rFonts w:ascii="Arial" w:hAnsi="Arial" w:cs="Arial"/>
          <w:color w:val="000000"/>
          <w:lang w:val="es-ES_tradnl"/>
        </w:rPr>
        <w:t>radicación</w:t>
      </w:r>
      <w:r w:rsidRPr="006A7242">
        <w:rPr>
          <w:rFonts w:ascii="Arial" w:hAnsi="Arial" w:cs="Arial"/>
          <w:color w:val="000000"/>
          <w:lang w:val="es-ES_tradnl"/>
        </w:rPr>
        <w:t xml:space="preserve"> 11001-03-000-2010-00196-00.</w:t>
      </w:r>
    </w:p>
  </w:footnote>
  <w:footnote w:id="13">
    <w:p w14:paraId="14DD89D3" w14:textId="6C392225"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Otorgadas en virtud del Decreto Legislativo Declaratorio 417 de 2020.</w:t>
      </w:r>
    </w:p>
  </w:footnote>
  <w:footnote w:id="14">
    <w:p w14:paraId="1C8994C1" w14:textId="7E7FBB51" w:rsidR="00331760" w:rsidRPr="006A7242" w:rsidRDefault="00331760" w:rsidP="006A7242">
      <w:pPr>
        <w:jc w:val="both"/>
        <w:rPr>
          <w:rFonts w:ascii="Arial" w:hAnsi="Arial" w:cs="Arial"/>
          <w:sz w:val="20"/>
          <w:szCs w:val="20"/>
        </w:rPr>
      </w:pPr>
      <w:r w:rsidRPr="006A7242">
        <w:rPr>
          <w:rStyle w:val="Refdenotaalpie"/>
          <w:rFonts w:ascii="Arial" w:hAnsi="Arial" w:cs="Arial"/>
          <w:iCs/>
          <w:sz w:val="20"/>
          <w:szCs w:val="20"/>
        </w:rPr>
        <w:footnoteRef/>
      </w:r>
      <w:r w:rsidRPr="006A7242">
        <w:rPr>
          <w:rFonts w:ascii="Arial" w:hAnsi="Arial" w:cs="Arial"/>
          <w:i/>
          <w:iCs/>
          <w:sz w:val="20"/>
          <w:szCs w:val="20"/>
        </w:rPr>
        <w:t xml:space="preserve"> “ARTÍCULO 38: La Rama Ejecutiva del Poder Público en el orden nacional, está integrada por los siguientes organismos y entidades: (…). 1. Del Sector Central: (…) d) Los ministerios y departamentos administrativos (…)”.</w:t>
      </w:r>
    </w:p>
  </w:footnote>
  <w:footnote w:id="15">
    <w:p w14:paraId="79D50AE3" w14:textId="77777777" w:rsidR="00331760" w:rsidRPr="006A7242" w:rsidRDefault="00331760" w:rsidP="006A7242">
      <w:pPr>
        <w:pStyle w:val="NormalWeb"/>
        <w:jc w:val="both"/>
        <w:rPr>
          <w:rFonts w:ascii="Arial" w:hAnsi="Arial" w:cs="Arial"/>
          <w:i/>
          <w:iCs/>
          <w:sz w:val="20"/>
          <w:szCs w:val="20"/>
        </w:rPr>
      </w:pPr>
      <w:r w:rsidRPr="006A7242">
        <w:rPr>
          <w:rStyle w:val="Refdenotaalpie"/>
          <w:rFonts w:ascii="Arial" w:hAnsi="Arial" w:cs="Arial"/>
          <w:i/>
          <w:iCs/>
          <w:sz w:val="20"/>
          <w:szCs w:val="20"/>
        </w:rPr>
        <w:footnoteRef/>
      </w:r>
      <w:r w:rsidRPr="006A7242">
        <w:rPr>
          <w:rFonts w:ascii="Arial" w:hAnsi="Arial" w:cs="Arial"/>
          <w:i/>
          <w:iCs/>
          <w:sz w:val="20"/>
          <w:szCs w:val="20"/>
        </w:rPr>
        <w:t xml:space="preserve"> </w:t>
      </w:r>
      <w:bookmarkStart w:id="0" w:name="1"/>
      <w:r w:rsidRPr="006A7242">
        <w:rPr>
          <w:rFonts w:ascii="Arial" w:hAnsi="Arial" w:cs="Arial"/>
          <w:i/>
          <w:iCs/>
          <w:sz w:val="20"/>
          <w:szCs w:val="20"/>
        </w:rPr>
        <w:t>“ARTÍCULO 1o. OBJETIVO. </w:t>
      </w:r>
      <w:bookmarkEnd w:id="0"/>
      <w:r w:rsidRPr="006A7242">
        <w:rPr>
          <w:rFonts w:ascii="Arial" w:hAnsi="Arial" w:cs="Arial"/>
          <w:i/>
          <w:iCs/>
          <w:sz w:val="20"/>
          <w:szCs w:val="20"/>
        </w:rPr>
        <w:t xml:space="preserve">El Ministerio de Educación Nacional, tendrá como objetivos los siguientes: (…) </w:t>
      </w:r>
      <w:r w:rsidRPr="006A7242">
        <w:rPr>
          <w:rFonts w:ascii="Arial" w:eastAsia="Times New Roman" w:hAnsi="Arial" w:cs="Arial"/>
          <w:i/>
          <w:iCs/>
          <w:sz w:val="20"/>
          <w:szCs w:val="20"/>
          <w:lang w:val="es-CO" w:eastAsia="es-CO"/>
        </w:rPr>
        <w:t>1.3. Garantizar y promover, por parte del Estado, a través de políticas públicas, el derecho y el acceso a un sistema educativo público sostenible que asegure la calidad y la pertinencia en condiciones de inclusión, así como la permanencia en el mismo, tanto en la atención integral de calidad para la primera infancia como en todos los niveles: preescolar, básica, media y superior. 1.4. Generar directrices, efectuar seguimiento y apoyar a las Entidades Territoriales para una adecuada gestión de los recursos humanos del sector educativo, en función de las políticas nacionales de ampliación de cobertura, mejoramiento de la calidad y la eficiencia del servicio educativo y la pertinencia (…).”</w:t>
      </w:r>
    </w:p>
  </w:footnote>
  <w:footnote w:id="16">
    <w:p w14:paraId="7FED9C91" w14:textId="33D8D98F" w:rsidR="00331760" w:rsidRPr="006A7242" w:rsidRDefault="00331760" w:rsidP="006A7242">
      <w:pPr>
        <w:pStyle w:val="NormalWeb"/>
        <w:jc w:val="both"/>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sz w:val="20"/>
          <w:szCs w:val="20"/>
        </w:rPr>
        <w:t xml:space="preserve"> </w:t>
      </w:r>
      <w:bookmarkStart w:id="1" w:name="2"/>
      <w:r w:rsidRPr="006A7242">
        <w:rPr>
          <w:rFonts w:ascii="Arial" w:hAnsi="Arial" w:cs="Arial"/>
          <w:i/>
          <w:iCs/>
          <w:sz w:val="20"/>
          <w:szCs w:val="20"/>
        </w:rPr>
        <w:t>“</w:t>
      </w:r>
      <w:r w:rsidRPr="006A7242">
        <w:rPr>
          <w:rFonts w:ascii="Arial" w:eastAsia="Times New Roman" w:hAnsi="Arial" w:cs="Arial"/>
          <w:i/>
          <w:iCs/>
          <w:sz w:val="20"/>
          <w:szCs w:val="20"/>
          <w:lang w:val="es-CO" w:eastAsia="es-CO"/>
        </w:rPr>
        <w:t>ARTÍCULO 2o. FUNCIONES.</w:t>
      </w:r>
      <w:bookmarkEnd w:id="1"/>
      <w:r w:rsidRPr="006A7242">
        <w:rPr>
          <w:rFonts w:ascii="Arial" w:eastAsia="Times New Roman" w:hAnsi="Arial" w:cs="Arial"/>
          <w:i/>
          <w:iCs/>
          <w:sz w:val="20"/>
          <w:szCs w:val="20"/>
          <w:lang w:val="es-CO" w:eastAsia="es-CO"/>
        </w:rPr>
        <w:t xml:space="preserve"> Corresponde al Ministerio de Educación Nacional cumplir, además de las funciones señaladas por la ley, las siguientes: (…) </w:t>
      </w:r>
      <w:r w:rsidRPr="006A7242">
        <w:rPr>
          <w:rFonts w:ascii="Arial" w:hAnsi="Arial" w:cs="Arial"/>
          <w:i/>
          <w:iCs/>
          <w:sz w:val="20"/>
          <w:szCs w:val="20"/>
        </w:rPr>
        <w:t>2.3. Dictar las normas para la organización y los criterios pedagógicos y técnicos para la atención integral a la primera infancia y las diferentes modalidades de prestación del servicio educativo, que orienten la educación en los niveles de preescolar, básica, media, superior y en la atención integral a la primera infancia. (…) 2.7. Evaluar, en forma permanente, la prestación del servicio educativo y divulgar sus resultados para mantener informada a la comunidad sobre la calidad de la educación. (…) 2.11. Coordinar todas las acciones educativas del Estado y de quienes presten el servicio público de la educación en todo el territorio nacional, con la colaboración de sus entidades adscritas, de las Entidades Territoriales y de la comunidad educativa.”</w:t>
      </w:r>
    </w:p>
  </w:footnote>
  <w:footnote w:id="17">
    <w:p w14:paraId="18F059A4" w14:textId="3E394A3E" w:rsidR="00331760" w:rsidRPr="006A7242" w:rsidRDefault="00331760" w:rsidP="006A7242">
      <w:pPr>
        <w:pStyle w:val="NormalWeb"/>
        <w:jc w:val="both"/>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i/>
          <w:iCs/>
          <w:sz w:val="20"/>
          <w:szCs w:val="20"/>
        </w:rPr>
        <w:t xml:space="preserve"> </w:t>
      </w:r>
      <w:bookmarkStart w:id="2" w:name="5"/>
      <w:r w:rsidRPr="006A7242">
        <w:rPr>
          <w:rFonts w:ascii="Arial" w:hAnsi="Arial" w:cs="Arial"/>
          <w:i/>
          <w:iCs/>
          <w:sz w:val="20"/>
          <w:szCs w:val="20"/>
        </w:rPr>
        <w:t>“ARTÍCULO 5o. COMPETENCIAS DE LA NACIÓN EN MATERIA DE EDUCACIÓN.</w:t>
      </w:r>
      <w:bookmarkEnd w:id="2"/>
      <w:r w:rsidRPr="006A7242">
        <w:rPr>
          <w:rFonts w:ascii="Arial" w:hAnsi="Arial" w:cs="Arial"/>
          <w:i/>
          <w:iCs/>
          <w:sz w:val="20"/>
          <w:szCs w:val="20"/>
        </w:rPr>
        <w:t> Sin perjuicio de las establecidas en otras normas legales, corresponde a la Nación ejercer las siguientes competencias relacionadas con la prestación del servicio público de la educación en sus niveles preescolar, básico y medio, en el área urbana y rural. Sin perjuicio de las establecidas en otras normas legales, corresponde a la Nación ejercer las siguientes competencias relacionadas con la prestación del servicio público de la educación en sus niveles preescolar, básico y medio, en el área urbana y rural. 5.1. Formular las políticas y objetivos de desarrollo para el sector educativo y dictar normas para la organización y prestación del servicio. 5.2. Regular la prestación de los servicios educativos estatales y no estatales (…).”</w:t>
      </w:r>
    </w:p>
  </w:footnote>
  <w:footnote w:id="18">
    <w:p w14:paraId="4734E2C4" w14:textId="483230A1"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Según lo reglado en la Ley 715 de 2001 (artículos 6</w:t>
      </w:r>
      <w:r w:rsidR="006F34DA">
        <w:rPr>
          <w:rFonts w:ascii="Arial" w:hAnsi="Arial" w:cs="Arial"/>
        </w:rPr>
        <w:t>°</w:t>
      </w:r>
      <w:r w:rsidRPr="006A7242">
        <w:rPr>
          <w:rFonts w:ascii="Arial" w:hAnsi="Arial" w:cs="Arial"/>
        </w:rPr>
        <w:t>,</w:t>
      </w:r>
      <w:r w:rsidR="006F34DA">
        <w:rPr>
          <w:rFonts w:ascii="Arial" w:hAnsi="Arial" w:cs="Arial"/>
        </w:rPr>
        <w:t xml:space="preserve"> </w:t>
      </w:r>
      <w:r w:rsidRPr="006A7242">
        <w:rPr>
          <w:rFonts w:ascii="Arial" w:hAnsi="Arial" w:cs="Arial"/>
        </w:rPr>
        <w:t>7</w:t>
      </w:r>
      <w:r w:rsidR="006F34DA">
        <w:rPr>
          <w:rFonts w:ascii="Arial" w:hAnsi="Arial" w:cs="Arial"/>
        </w:rPr>
        <w:t>°, 20</w:t>
      </w:r>
      <w:r w:rsidRPr="006A7242">
        <w:rPr>
          <w:rFonts w:ascii="Arial" w:hAnsi="Arial" w:cs="Arial"/>
        </w:rPr>
        <w:t xml:space="preserve"> y 41) se entiende</w:t>
      </w:r>
      <w:r w:rsidR="006F34DA">
        <w:rPr>
          <w:rFonts w:ascii="Arial" w:hAnsi="Arial" w:cs="Arial"/>
        </w:rPr>
        <w:t xml:space="preserve">n </w:t>
      </w:r>
      <w:r w:rsidRPr="006A7242">
        <w:rPr>
          <w:rFonts w:ascii="Arial" w:hAnsi="Arial" w:cs="Arial"/>
        </w:rPr>
        <w:t xml:space="preserve">como entidades certificadas aquellas que cumplan con los requisitos técnicos, administrativos y presupuestales para administrar, no solo el servicio educativo en el territorio a su cargo, sino también los dineros provenientes del sistema general de participaciones y destinados a educación. </w:t>
      </w:r>
    </w:p>
  </w:footnote>
  <w:footnote w:id="19">
    <w:p w14:paraId="78042F7C" w14:textId="51C2388F" w:rsidR="00331760" w:rsidRPr="006A7242" w:rsidRDefault="00331760" w:rsidP="006A7242">
      <w:pPr>
        <w:pStyle w:val="NormalWeb"/>
        <w:ind w:right="49"/>
        <w:jc w:val="both"/>
        <w:textAlignment w:val="baseline"/>
        <w:rPr>
          <w:rFonts w:ascii="Arial" w:hAnsi="Arial" w:cs="Arial"/>
          <w:sz w:val="20"/>
          <w:szCs w:val="20"/>
          <w:lang w:val="es-ES_tradnl"/>
        </w:rPr>
      </w:pPr>
      <w:r w:rsidRPr="006A7242">
        <w:rPr>
          <w:rStyle w:val="Refdenotaalpie"/>
          <w:rFonts w:ascii="Arial" w:hAnsi="Arial" w:cs="Arial"/>
          <w:sz w:val="20"/>
          <w:szCs w:val="20"/>
          <w:lang w:val="es-ES_tradnl"/>
        </w:rPr>
        <w:footnoteRef/>
      </w:r>
      <w:r w:rsidRPr="006A7242">
        <w:rPr>
          <w:rFonts w:ascii="Arial" w:hAnsi="Arial" w:cs="Arial"/>
          <w:sz w:val="20"/>
          <w:szCs w:val="20"/>
          <w:lang w:val="es-ES_tradnl"/>
        </w:rPr>
        <w:t xml:space="preserve"> Al respecto, puede consultarse </w:t>
      </w:r>
      <w:r w:rsidRPr="006A7242">
        <w:rPr>
          <w:rFonts w:ascii="Arial" w:hAnsi="Arial" w:cs="Arial"/>
          <w:sz w:val="20"/>
          <w:szCs w:val="20"/>
          <w:bdr w:val="none" w:sz="0" w:space="0" w:color="auto" w:frame="1"/>
          <w:lang w:val="es-ES_tradnl"/>
        </w:rPr>
        <w:t xml:space="preserve">Santofimio Gamboa, Jaime Orlando. </w:t>
      </w:r>
      <w:r w:rsidRPr="006A7242">
        <w:rPr>
          <w:rFonts w:ascii="Arial" w:hAnsi="Arial" w:cs="Arial"/>
          <w:i/>
          <w:iCs/>
          <w:sz w:val="20"/>
          <w:szCs w:val="20"/>
          <w:bdr w:val="none" w:sz="0" w:space="0" w:color="auto" w:frame="1"/>
          <w:lang w:val="es-ES_tradnl"/>
        </w:rPr>
        <w:t>Compendio de Derecho Administrativo</w:t>
      </w:r>
      <w:r w:rsidRPr="006A7242">
        <w:rPr>
          <w:rFonts w:ascii="Arial" w:hAnsi="Arial" w:cs="Arial"/>
          <w:sz w:val="20"/>
          <w:szCs w:val="20"/>
          <w:bdr w:val="none" w:sz="0" w:space="0" w:color="auto" w:frame="1"/>
          <w:lang w:val="es-ES_tradnl"/>
        </w:rPr>
        <w:t>, Considerandos</w:t>
      </w:r>
      <w:r w:rsidRPr="006A7242">
        <w:rPr>
          <w:rStyle w:val="apple-converted-space"/>
          <w:rFonts w:ascii="Arial" w:hAnsi="Arial" w:cs="Arial"/>
          <w:sz w:val="20"/>
          <w:szCs w:val="20"/>
          <w:bdr w:val="none" w:sz="0" w:space="0" w:color="auto" w:frame="1"/>
          <w:lang w:val="es-ES_tradnl"/>
        </w:rPr>
        <w:t> </w:t>
      </w:r>
      <w:r w:rsidRPr="006A7242">
        <w:rPr>
          <w:rFonts w:ascii="Arial" w:hAnsi="Arial" w:cs="Arial"/>
          <w:sz w:val="20"/>
          <w:szCs w:val="20"/>
          <w:bdr w:val="none" w:sz="0" w:space="0" w:color="auto" w:frame="1"/>
          <w:lang w:val="es-ES_tradnl"/>
        </w:rPr>
        <w:t xml:space="preserve">1351 a 1354. Allí se indica que el acto administrativo </w:t>
      </w:r>
      <w:r w:rsidRPr="006A7242">
        <w:rPr>
          <w:rStyle w:val="markc5txhjrw3"/>
          <w:rFonts w:ascii="Arial" w:hAnsi="Arial" w:cs="Arial"/>
          <w:sz w:val="20"/>
          <w:szCs w:val="20"/>
          <w:bdr w:val="none" w:sz="0" w:space="0" w:color="auto" w:frame="1"/>
          <w:lang w:val="es-ES_tradnl"/>
        </w:rPr>
        <w:t xml:space="preserve">general </w:t>
      </w:r>
      <w:r w:rsidRPr="006A7242">
        <w:rPr>
          <w:rFonts w:ascii="Arial" w:hAnsi="Arial" w:cs="Arial"/>
          <w:i/>
          <w:iCs/>
          <w:sz w:val="20"/>
          <w:szCs w:val="20"/>
          <w:bdr w:val="none" w:sz="0" w:space="0" w:color="auto" w:frame="1"/>
          <w:lang w:val="es-ES_tradnl"/>
        </w:rPr>
        <w:t>“comprende todas aquellas manifestaciones normativas, sean reglamentarias o reguladoras, provenientes de cualquier autoridad administrativa, caracterizadas por su</w:t>
      </w:r>
      <w:r w:rsidRPr="006A7242">
        <w:rPr>
          <w:rStyle w:val="apple-converted-space"/>
          <w:rFonts w:ascii="Arial" w:hAnsi="Arial" w:cs="Arial"/>
          <w:i/>
          <w:iCs/>
          <w:sz w:val="20"/>
          <w:szCs w:val="20"/>
          <w:bdr w:val="none" w:sz="0" w:space="0" w:color="auto" w:frame="1"/>
          <w:lang w:val="es-ES_tradnl"/>
        </w:rPr>
        <w:t> </w:t>
      </w:r>
      <w:r w:rsidRPr="006A7242">
        <w:rPr>
          <w:rStyle w:val="markc5txhjrw3"/>
          <w:rFonts w:ascii="Arial" w:hAnsi="Arial" w:cs="Arial"/>
          <w:i/>
          <w:iCs/>
          <w:sz w:val="20"/>
          <w:szCs w:val="20"/>
          <w:bdr w:val="none" w:sz="0" w:space="0" w:color="auto" w:frame="1"/>
          <w:lang w:val="es-ES_tradnl"/>
        </w:rPr>
        <w:t>general</w:t>
      </w:r>
      <w:r w:rsidRPr="006A7242">
        <w:rPr>
          <w:rFonts w:ascii="Arial" w:hAnsi="Arial" w:cs="Arial"/>
          <w:i/>
          <w:iCs/>
          <w:sz w:val="20"/>
          <w:szCs w:val="20"/>
          <w:bdr w:val="none" w:sz="0" w:space="0" w:color="auto" w:frame="1"/>
          <w:lang w:val="es-ES_tradnl"/>
        </w:rPr>
        <w:t>idad y que tienen como fundamento directo la Constitución Política o la ley”.</w:t>
      </w:r>
      <w:r w:rsidRPr="006A7242">
        <w:rPr>
          <w:rStyle w:val="apple-converted-space"/>
          <w:rFonts w:ascii="Arial" w:hAnsi="Arial" w:cs="Arial"/>
          <w:sz w:val="20"/>
          <w:szCs w:val="20"/>
          <w:bdr w:val="none" w:sz="0" w:space="0" w:color="auto" w:frame="1"/>
          <w:lang w:val="es-ES_tradnl"/>
        </w:rPr>
        <w:t> </w:t>
      </w:r>
      <w:r w:rsidRPr="006A7242">
        <w:rPr>
          <w:rFonts w:ascii="Arial" w:hAnsi="Arial" w:cs="Arial"/>
          <w:sz w:val="20"/>
          <w:szCs w:val="20"/>
          <w:bdr w:val="none" w:sz="0" w:space="0" w:color="auto" w:frame="1"/>
          <w:lang w:val="es-ES_tradnl"/>
        </w:rPr>
        <w:t>Se trata de</w:t>
      </w:r>
      <w:r w:rsidRPr="006A7242">
        <w:rPr>
          <w:rStyle w:val="apple-converted-space"/>
          <w:rFonts w:ascii="Arial" w:hAnsi="Arial" w:cs="Arial"/>
          <w:sz w:val="20"/>
          <w:szCs w:val="20"/>
          <w:bdr w:val="none" w:sz="0" w:space="0" w:color="auto" w:frame="1"/>
          <w:lang w:val="es-ES_tradnl"/>
        </w:rPr>
        <w:t> </w:t>
      </w:r>
      <w:r w:rsidRPr="006A7242">
        <w:rPr>
          <w:rFonts w:ascii="Arial" w:hAnsi="Arial" w:cs="Arial"/>
          <w:i/>
          <w:iCs/>
          <w:sz w:val="20"/>
          <w:szCs w:val="20"/>
          <w:bdr w:val="none" w:sz="0" w:space="0" w:color="auto" w:frame="1"/>
          <w:lang w:val="es-ES_tradnl"/>
        </w:rPr>
        <w:t>“actos similares a la ley en cuanto a su</w:t>
      </w:r>
      <w:r w:rsidRPr="006A7242">
        <w:rPr>
          <w:rStyle w:val="apple-converted-space"/>
          <w:rFonts w:ascii="Arial" w:hAnsi="Arial" w:cs="Arial"/>
          <w:i/>
          <w:iCs/>
          <w:sz w:val="20"/>
          <w:szCs w:val="20"/>
          <w:bdr w:val="none" w:sz="0" w:space="0" w:color="auto" w:frame="1"/>
          <w:lang w:val="es-ES_tradnl"/>
        </w:rPr>
        <w:t> </w:t>
      </w:r>
      <w:r w:rsidRPr="006A7242">
        <w:rPr>
          <w:rStyle w:val="markc5txhjrw3"/>
          <w:rFonts w:ascii="Arial" w:hAnsi="Arial" w:cs="Arial"/>
          <w:i/>
          <w:iCs/>
          <w:sz w:val="20"/>
          <w:szCs w:val="20"/>
          <w:bdr w:val="none" w:sz="0" w:space="0" w:color="auto" w:frame="1"/>
          <w:lang w:val="es-ES_tradnl"/>
        </w:rPr>
        <w:t>general</w:t>
      </w:r>
      <w:r w:rsidRPr="006A7242">
        <w:rPr>
          <w:rFonts w:ascii="Arial" w:hAnsi="Arial" w:cs="Arial"/>
          <w:i/>
          <w:iCs/>
          <w:sz w:val="20"/>
          <w:szCs w:val="20"/>
          <w:bdr w:val="none" w:sz="0" w:space="0" w:color="auto" w:frame="1"/>
          <w:lang w:val="es-ES_tradnl"/>
        </w:rPr>
        <w:t>idad e impersonalidad, por lo tanto, actos administrativos de carácter</w:t>
      </w:r>
      <w:r w:rsidRPr="006A7242">
        <w:rPr>
          <w:rStyle w:val="apple-converted-space"/>
          <w:rFonts w:ascii="Arial" w:hAnsi="Arial" w:cs="Arial"/>
          <w:i/>
          <w:iCs/>
          <w:sz w:val="20"/>
          <w:szCs w:val="20"/>
          <w:bdr w:val="none" w:sz="0" w:space="0" w:color="auto" w:frame="1"/>
          <w:lang w:val="es-ES_tradnl"/>
        </w:rPr>
        <w:t> </w:t>
      </w:r>
      <w:r w:rsidRPr="006A7242">
        <w:rPr>
          <w:rStyle w:val="markc5txhjrw3"/>
          <w:rFonts w:ascii="Arial" w:hAnsi="Arial" w:cs="Arial"/>
          <w:i/>
          <w:iCs/>
          <w:sz w:val="20"/>
          <w:szCs w:val="20"/>
          <w:bdr w:val="none" w:sz="0" w:space="0" w:color="auto" w:frame="1"/>
          <w:lang w:val="es-ES_tradnl"/>
        </w:rPr>
        <w:t>general</w:t>
      </w:r>
      <w:r w:rsidRPr="006A7242">
        <w:rPr>
          <w:rFonts w:ascii="Arial" w:hAnsi="Arial" w:cs="Arial"/>
          <w:i/>
          <w:iCs/>
          <w:sz w:val="20"/>
          <w:szCs w:val="20"/>
          <w:bdr w:val="none" w:sz="0" w:space="0" w:color="auto" w:frame="1"/>
          <w:lang w:val="es-ES_tradnl"/>
        </w:rPr>
        <w:t xml:space="preserve">, a los que la doctrina </w:t>
      </w:r>
      <w:proofErr w:type="spellStart"/>
      <w:r w:rsidRPr="006A7242">
        <w:rPr>
          <w:rFonts w:ascii="Arial" w:hAnsi="Arial" w:cs="Arial"/>
          <w:i/>
          <w:iCs/>
          <w:sz w:val="20"/>
          <w:szCs w:val="20"/>
          <w:bdr w:val="none" w:sz="0" w:space="0" w:color="auto" w:frame="1"/>
          <w:lang w:val="es-ES_tradnl"/>
        </w:rPr>
        <w:t>iuspublicista</w:t>
      </w:r>
      <w:proofErr w:type="spellEnd"/>
      <w:r w:rsidRPr="006A7242">
        <w:rPr>
          <w:rFonts w:ascii="Arial" w:hAnsi="Arial" w:cs="Arial"/>
          <w:i/>
          <w:iCs/>
          <w:sz w:val="20"/>
          <w:szCs w:val="20"/>
          <w:bdr w:val="none" w:sz="0" w:space="0" w:color="auto" w:frame="1"/>
          <w:lang w:val="es-ES_tradnl"/>
        </w:rPr>
        <w:t xml:space="preserve"> denomina reglamentos en cuanto, a diferencia del acto administrativo tradicional, no producen situaciones jurídicas particulares o concretas, sino que contienen normas de aplicación abstracta”.</w:t>
      </w:r>
    </w:p>
  </w:footnote>
  <w:footnote w:id="20">
    <w:p w14:paraId="539EAC5F" w14:textId="3F4157D4" w:rsidR="00331760" w:rsidRPr="00DE63D0" w:rsidRDefault="00331760" w:rsidP="006A7242">
      <w:pPr>
        <w:pStyle w:val="Textonotapie"/>
        <w:ind w:right="333"/>
        <w:jc w:val="both"/>
        <w:rPr>
          <w:rFonts w:ascii="Arial" w:eastAsia="Times New Roman" w:hAnsi="Arial" w:cs="Arial"/>
          <w:lang w:val="es-ES_tradnl"/>
        </w:rPr>
      </w:pPr>
      <w:r w:rsidRPr="00DE63D0">
        <w:rPr>
          <w:rStyle w:val="Refdenotaalpie"/>
          <w:rFonts w:ascii="Arial" w:hAnsi="Arial" w:cs="Arial"/>
          <w:lang w:val="es-ES_tradnl"/>
        </w:rPr>
        <w:footnoteRef/>
      </w:r>
      <w:r w:rsidRPr="00DE63D0">
        <w:rPr>
          <w:rFonts w:ascii="Arial" w:hAnsi="Arial" w:cs="Arial"/>
          <w:lang w:val="es-ES_tradnl"/>
        </w:rPr>
        <w:t xml:space="preserve"> Consejo de Estado, Sección Primera, sentencia del 11 de marzo de 1994, radicación</w:t>
      </w:r>
      <w:r w:rsidRPr="00DE63D0">
        <w:rPr>
          <w:rFonts w:ascii="Arial" w:hAnsi="Arial" w:cs="Arial"/>
          <w:bdr w:val="none" w:sz="0" w:space="0" w:color="auto" w:frame="1"/>
          <w:shd w:val="clear" w:color="auto" w:fill="FFFFFF"/>
          <w:lang w:val="es-ES_tradnl"/>
        </w:rPr>
        <w:t xml:space="preserve"> 2756</w:t>
      </w:r>
      <w:r w:rsidRPr="00DE63D0">
        <w:rPr>
          <w:rStyle w:val="apple-converted-space"/>
          <w:rFonts w:ascii="Arial" w:hAnsi="Arial" w:cs="Arial"/>
          <w:bdr w:val="none" w:sz="0" w:space="0" w:color="auto" w:frame="1"/>
          <w:shd w:val="clear" w:color="auto" w:fill="FFFFFF"/>
          <w:lang w:val="es-ES_tradnl"/>
        </w:rPr>
        <w:t>.</w:t>
      </w:r>
    </w:p>
  </w:footnote>
  <w:footnote w:id="21">
    <w:p w14:paraId="3B3783D3" w14:textId="55DBED5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Sobre este asunto puede consultarse </w:t>
      </w:r>
      <w:r w:rsidRPr="006A7242">
        <w:rPr>
          <w:rFonts w:ascii="Arial" w:hAnsi="Arial" w:cs="Arial"/>
          <w:bdr w:val="none" w:sz="0" w:space="0" w:color="auto" w:frame="1"/>
          <w:lang w:val="es-ES_tradnl"/>
        </w:rPr>
        <w:t>Santofimio Gamboa, Jaime Orlando,</w:t>
      </w:r>
      <w:r w:rsidRPr="006A7242">
        <w:rPr>
          <w:rStyle w:val="apple-converted-space"/>
          <w:rFonts w:ascii="Arial" w:hAnsi="Arial" w:cs="Arial"/>
          <w:bdr w:val="none" w:sz="0" w:space="0" w:color="auto" w:frame="1"/>
          <w:lang w:val="es-ES_tradnl"/>
        </w:rPr>
        <w:t> </w:t>
      </w:r>
      <w:proofErr w:type="spellStart"/>
      <w:r w:rsidRPr="006A7242">
        <w:rPr>
          <w:rFonts w:ascii="Arial" w:hAnsi="Arial" w:cs="Arial"/>
          <w:i/>
          <w:iCs/>
          <w:bdr w:val="none" w:sz="0" w:space="0" w:color="auto" w:frame="1"/>
          <w:lang w:val="es-ES_tradnl"/>
        </w:rPr>
        <w:t>Ob.cit</w:t>
      </w:r>
      <w:proofErr w:type="spellEnd"/>
      <w:r w:rsidRPr="006A7242">
        <w:rPr>
          <w:rFonts w:ascii="Arial" w:hAnsi="Arial" w:cs="Arial"/>
          <w:bdr w:val="none" w:sz="0" w:space="0" w:color="auto" w:frame="1"/>
          <w:lang w:val="es-ES_tradnl"/>
        </w:rPr>
        <w:t>, Universidad Externado, Bogotá, 2017, Considerando</w:t>
      </w:r>
      <w:r w:rsidRPr="006A7242">
        <w:rPr>
          <w:rStyle w:val="apple-converted-space"/>
          <w:rFonts w:ascii="Arial" w:hAnsi="Arial" w:cs="Arial"/>
          <w:bdr w:val="none" w:sz="0" w:space="0" w:color="auto" w:frame="1"/>
          <w:lang w:val="es-ES_tradnl"/>
        </w:rPr>
        <w:t> </w:t>
      </w:r>
      <w:r w:rsidRPr="006A7242">
        <w:rPr>
          <w:rFonts w:ascii="Arial" w:hAnsi="Arial" w:cs="Arial"/>
          <w:bdr w:val="none" w:sz="0" w:space="0" w:color="auto" w:frame="1"/>
          <w:lang w:val="es-ES_tradnl"/>
        </w:rPr>
        <w:t xml:space="preserve">429 señala: </w:t>
      </w:r>
      <w:r w:rsidRPr="006A7242">
        <w:rPr>
          <w:rFonts w:ascii="Arial" w:hAnsi="Arial" w:cs="Arial"/>
          <w:i/>
          <w:iCs/>
          <w:bdr w:val="none" w:sz="0" w:space="0" w:color="auto" w:frame="1"/>
          <w:lang w:val="es-ES_tradnl"/>
        </w:rPr>
        <w:t xml:space="preserve">“Los actos de la administración pública, cuando son manifestaciones de voluntad de carácter unilateral, creadoras de situaciones jurídicas, pueden ser de dos clases: generales o individuales. Los primeros, como lo hemos venido indicando, caracterizados por ser fuente de normatividad reguladora general. Los segundos, por crear situaciones subjetivas o personales. De aquí que no hagamos énfasis en la nominación particular que adquiera el respectivo acto administrativo. Esto es, que para efectos de nuestro estudio no nos interesa si la manifestación de voluntad se denomina resolución, decreto, Directiva o circular; lo importante es si es creadora de situaciones generales, abstractas o impersonales, caso en el cual le daremos el tratamiento de potestad normativa o reglamentaria. Si, por el contrario, es creadora de situaciones individuales, para todos los efectos será considerada como un simple acto administrativo individual” </w:t>
      </w:r>
      <w:r w:rsidRPr="006A7242">
        <w:rPr>
          <w:rFonts w:ascii="Arial" w:hAnsi="Arial" w:cs="Arial"/>
          <w:bdr w:val="none" w:sz="0" w:space="0" w:color="auto" w:frame="1"/>
          <w:lang w:val="es-ES_tradnl"/>
        </w:rPr>
        <w:t>y</w:t>
      </w:r>
      <w:r w:rsidRPr="006A7242">
        <w:rPr>
          <w:rFonts w:ascii="Arial" w:hAnsi="Arial" w:cs="Arial"/>
          <w:i/>
          <w:iCs/>
          <w:bdr w:val="none" w:sz="0" w:space="0" w:color="auto" w:frame="1"/>
          <w:lang w:val="es-ES_tradnl"/>
        </w:rPr>
        <w:t xml:space="preserve"> </w:t>
      </w:r>
      <w:r w:rsidRPr="006A7242">
        <w:rPr>
          <w:rFonts w:ascii="Arial" w:hAnsi="Arial" w:cs="Arial"/>
          <w:lang w:val="es-ES_tradnl"/>
        </w:rPr>
        <w:t xml:space="preserve">Consejo de Estado, Sección Primera, sentencia del 27 de noviembre de 2014, radicación </w:t>
      </w:r>
      <w:r w:rsidRPr="006A7242">
        <w:rPr>
          <w:rFonts w:ascii="Arial" w:hAnsi="Arial" w:cs="Arial"/>
          <w:shd w:val="clear" w:color="auto" w:fill="FFFFFF"/>
          <w:lang w:val="es-ES_tradnl"/>
        </w:rPr>
        <w:t>05001-23-33-000-2012-00533-01.</w:t>
      </w:r>
    </w:p>
  </w:footnote>
  <w:footnote w:id="22">
    <w:p w14:paraId="76D35D26" w14:textId="294628CE"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w:t>
      </w:r>
      <w:bookmarkStart w:id="3" w:name="_Hlk63155208"/>
      <w:r w:rsidRPr="006A7242">
        <w:rPr>
          <w:rFonts w:ascii="Arial" w:hAnsi="Arial" w:cs="Arial"/>
        </w:rPr>
        <w:t xml:space="preserve">Al respecto, Consejo de Estado, Sala Especial de Decisión No. 16, sentencia de 14 de julio de 2020, </w:t>
      </w:r>
      <w:r>
        <w:rPr>
          <w:rFonts w:ascii="Arial" w:hAnsi="Arial" w:cs="Arial"/>
        </w:rPr>
        <w:t>radicación 11001-03-28-000-</w:t>
      </w:r>
      <w:r w:rsidRPr="006A7242">
        <w:rPr>
          <w:rFonts w:ascii="Arial" w:hAnsi="Arial" w:cs="Arial"/>
        </w:rPr>
        <w:t>2020-00965</w:t>
      </w:r>
      <w:r>
        <w:rPr>
          <w:rFonts w:ascii="Arial" w:hAnsi="Arial" w:cs="Arial"/>
        </w:rPr>
        <w:t>-00</w:t>
      </w:r>
      <w:r w:rsidRPr="006A7242">
        <w:rPr>
          <w:rFonts w:ascii="Arial" w:hAnsi="Arial" w:cs="Arial"/>
        </w:rPr>
        <w:t>.</w:t>
      </w:r>
      <w:bookmarkEnd w:id="3"/>
    </w:p>
  </w:footnote>
  <w:footnote w:id="23">
    <w:p w14:paraId="7301D3B7" w14:textId="77777777" w:rsidR="00331760" w:rsidRPr="006A7242" w:rsidRDefault="00331760" w:rsidP="006A7242">
      <w:pPr>
        <w:pStyle w:val="Textonotapie"/>
        <w:ind w:right="49"/>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w:t>
      </w:r>
      <w:r w:rsidRPr="006A7242">
        <w:rPr>
          <w:rFonts w:ascii="Arial" w:hAnsi="Arial" w:cs="Arial"/>
          <w:color w:val="201F1E"/>
          <w:shd w:val="clear" w:color="auto" w:fill="FFFFFF"/>
          <w:lang w:val="es-ES_tradnl"/>
        </w:rPr>
        <w:t>Rodríguez Libardo, </w:t>
      </w:r>
      <w:r w:rsidRPr="006A7242">
        <w:rPr>
          <w:rFonts w:ascii="Arial" w:hAnsi="Arial" w:cs="Arial"/>
          <w:i/>
          <w:iCs/>
          <w:color w:val="201F1E"/>
          <w:shd w:val="clear" w:color="auto" w:fill="FFFFFF"/>
          <w:lang w:val="es-ES_tradnl"/>
        </w:rPr>
        <w:t>Derecho Administrativo General y Colombiano</w:t>
      </w:r>
      <w:r w:rsidRPr="006A7242">
        <w:rPr>
          <w:rFonts w:ascii="Arial" w:hAnsi="Arial" w:cs="Arial"/>
          <w:color w:val="201F1E"/>
          <w:shd w:val="clear" w:color="auto" w:fill="FFFFFF"/>
          <w:lang w:val="es-ES_tradnl"/>
        </w:rPr>
        <w:t>, Temis, Bogotá, 2013, pág. 322.</w:t>
      </w:r>
    </w:p>
  </w:footnote>
  <w:footnote w:id="24">
    <w:p w14:paraId="2823F93C" w14:textId="77777777" w:rsidR="00331760" w:rsidRPr="006A7242" w:rsidRDefault="00331760" w:rsidP="006A7242">
      <w:pPr>
        <w:pStyle w:val="Textonotapie"/>
        <w:ind w:right="49"/>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w:t>
      </w:r>
      <w:r w:rsidRPr="006A7242">
        <w:rPr>
          <w:rFonts w:ascii="Arial" w:hAnsi="Arial" w:cs="Arial"/>
          <w:color w:val="201F1E"/>
          <w:shd w:val="clear" w:color="auto" w:fill="FFFFFF"/>
          <w:lang w:val="es-ES_tradnl"/>
        </w:rPr>
        <w:t xml:space="preserve">Betancourt Jaramillo Carlos, </w:t>
      </w:r>
      <w:r w:rsidRPr="006A7242">
        <w:rPr>
          <w:rFonts w:ascii="Arial" w:hAnsi="Arial" w:cs="Arial"/>
          <w:i/>
          <w:iCs/>
          <w:color w:val="201F1E"/>
          <w:shd w:val="clear" w:color="auto" w:fill="FFFFFF"/>
          <w:lang w:val="es-ES_tradnl"/>
        </w:rPr>
        <w:t>Derecho Procesal Administrativo</w:t>
      </w:r>
      <w:r w:rsidRPr="006A7242">
        <w:rPr>
          <w:rFonts w:ascii="Arial" w:hAnsi="Arial" w:cs="Arial"/>
          <w:color w:val="201F1E"/>
          <w:shd w:val="clear" w:color="auto" w:fill="FFFFFF"/>
          <w:lang w:val="es-ES_tradnl"/>
        </w:rPr>
        <w:t>, Señal Editora, Bogotá, 2014, pág. 291.</w:t>
      </w:r>
    </w:p>
  </w:footnote>
  <w:footnote w:id="25">
    <w:p w14:paraId="071D400D" w14:textId="6A791B8F" w:rsidR="00331760" w:rsidRPr="006A7242" w:rsidRDefault="00331760" w:rsidP="006A7242">
      <w:pPr>
        <w:pStyle w:val="Textonotapie"/>
        <w:ind w:right="49"/>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En el mismo sentido se puede consultar: Consejo de Estado, Sección Quinta, auto del 15 de diciembre de 2015, radicación 11001-03-28-000-2015-00045-00.</w:t>
      </w:r>
    </w:p>
  </w:footnote>
  <w:footnote w:id="26">
    <w:p w14:paraId="74BC78F4" w14:textId="77777777" w:rsidR="00331760" w:rsidRPr="006A7242" w:rsidRDefault="00331760" w:rsidP="006A7242">
      <w:pPr>
        <w:pStyle w:val="NormalWeb"/>
        <w:jc w:val="both"/>
        <w:rPr>
          <w:rFonts w:ascii="Arial" w:eastAsia="Times New Roman" w:hAnsi="Arial" w:cs="Arial"/>
          <w:i/>
          <w:iCs/>
          <w:color w:val="000000"/>
          <w:sz w:val="20"/>
          <w:szCs w:val="20"/>
          <w:lang w:val="es-CO" w:eastAsia="es-CO"/>
        </w:rPr>
      </w:pPr>
      <w:r w:rsidRPr="006A7242">
        <w:rPr>
          <w:rStyle w:val="Refdenotaalpie"/>
          <w:rFonts w:ascii="Arial" w:hAnsi="Arial" w:cs="Arial"/>
          <w:i/>
          <w:iCs/>
          <w:sz w:val="20"/>
          <w:szCs w:val="20"/>
        </w:rPr>
        <w:footnoteRef/>
      </w:r>
      <w:r w:rsidRPr="006A7242">
        <w:rPr>
          <w:rFonts w:ascii="Arial" w:hAnsi="Arial" w:cs="Arial"/>
          <w:i/>
          <w:iCs/>
          <w:sz w:val="20"/>
          <w:szCs w:val="20"/>
        </w:rPr>
        <w:t xml:space="preserve"> “A</w:t>
      </w:r>
      <w:proofErr w:type="spellStart"/>
      <w:r w:rsidRPr="006A7242">
        <w:rPr>
          <w:rFonts w:ascii="Arial" w:eastAsia="Times New Roman" w:hAnsi="Arial" w:cs="Arial"/>
          <w:i/>
          <w:iCs/>
          <w:color w:val="000000"/>
          <w:sz w:val="20"/>
          <w:szCs w:val="20"/>
          <w:lang w:val="es-CO" w:eastAsia="es-CO"/>
        </w:rPr>
        <w:t>rtículo</w:t>
      </w:r>
      <w:proofErr w:type="spellEnd"/>
      <w:r w:rsidRPr="006A7242">
        <w:rPr>
          <w:rFonts w:ascii="Arial" w:eastAsia="Times New Roman" w:hAnsi="Arial" w:cs="Arial"/>
          <w:i/>
          <w:iCs/>
          <w:color w:val="000000"/>
          <w:sz w:val="20"/>
          <w:szCs w:val="20"/>
          <w:lang w:val="es-CO" w:eastAsia="es-CO"/>
        </w:rPr>
        <w:t xml:space="preserve"> 2.4.3.4.2. Modificación del calendario académico o de la jornada escolar. La competencia para modificar el calendario académico es del Gobierno Nacional, los ajustes del calendario deberán ser solicitados previamente por la autoridad competente de la respectiva entidad certificada mediante petición debidamente motivada, salvo cuando sobrevengan hechos que alteren el orden público, en cuyo caso la autoridad competente de la entidad territorial certificada podrá realizar los ajustes del calendario académico que sean necesarios.   </w:t>
      </w:r>
    </w:p>
    <w:p w14:paraId="7D792E29" w14:textId="77777777" w:rsidR="00331760" w:rsidRPr="006A7242" w:rsidRDefault="00331760" w:rsidP="006A7242">
      <w:pPr>
        <w:jc w:val="both"/>
        <w:rPr>
          <w:rFonts w:ascii="Arial" w:hAnsi="Arial" w:cs="Arial"/>
          <w:sz w:val="20"/>
          <w:szCs w:val="20"/>
        </w:rPr>
      </w:pPr>
      <w:r w:rsidRPr="006A7242">
        <w:rPr>
          <w:rFonts w:ascii="Arial" w:eastAsia="Times New Roman" w:hAnsi="Arial" w:cs="Arial"/>
          <w:i/>
          <w:iCs/>
          <w:color w:val="000000"/>
          <w:sz w:val="20"/>
          <w:szCs w:val="20"/>
          <w:lang w:val="es-CO" w:eastAsia="es-CO"/>
        </w:rPr>
        <w:t>Las autoridades territoriales, los consejos directivos, los rectores o directores de los establecimientos educativos no son competentes para autorizar variaciones en la distribución de los días fijados para el cumplimiento del calendario académico y la jornada escolar, ni para autorizar la reposición de clases por días no trabajados por cese de actividades académicas.”</w:t>
      </w:r>
    </w:p>
  </w:footnote>
  <w:footnote w:id="27">
    <w:p w14:paraId="1A3C7325" w14:textId="5A05E06A" w:rsidR="00331760" w:rsidRPr="006A7242" w:rsidRDefault="00331760" w:rsidP="006A7242">
      <w:pPr>
        <w:pStyle w:val="Textonotapie"/>
        <w:jc w:val="both"/>
        <w:rPr>
          <w:rFonts w:ascii="Arial" w:hAnsi="Arial" w:cs="Arial"/>
          <w:i/>
          <w:iCs/>
        </w:rPr>
      </w:pPr>
      <w:r w:rsidRPr="006A7242">
        <w:rPr>
          <w:rStyle w:val="Refdenotaalpie"/>
          <w:rFonts w:ascii="Arial" w:hAnsi="Arial" w:cs="Arial"/>
          <w:i/>
          <w:iCs/>
        </w:rPr>
        <w:footnoteRef/>
      </w:r>
      <w:r w:rsidRPr="006A7242">
        <w:rPr>
          <w:rFonts w:ascii="Arial" w:hAnsi="Arial" w:cs="Arial"/>
          <w:i/>
          <w:iCs/>
        </w:rPr>
        <w:t xml:space="preserve"> “Por el cual se modifica la estructura del Ministerio de Educación Nacional, y se determinan las funciones de sus dependencias.”</w:t>
      </w:r>
    </w:p>
  </w:footnote>
  <w:footnote w:id="28">
    <w:p w14:paraId="716A7B77" w14:textId="77777777" w:rsidR="00331760" w:rsidRPr="006A7242" w:rsidRDefault="00331760" w:rsidP="006A7242">
      <w:pPr>
        <w:pStyle w:val="NormalWeb"/>
        <w:tabs>
          <w:tab w:val="left" w:pos="9072"/>
        </w:tabs>
        <w:ind w:right="333"/>
        <w:jc w:val="both"/>
        <w:rPr>
          <w:rFonts w:ascii="Arial" w:hAnsi="Arial" w:cs="Arial"/>
          <w:sz w:val="20"/>
          <w:szCs w:val="20"/>
          <w:lang w:val="es-ES_tradnl" w:eastAsia="es-ES_tradnl"/>
        </w:rPr>
      </w:pPr>
      <w:r w:rsidRPr="006A7242">
        <w:rPr>
          <w:rStyle w:val="Refdenotaalpie"/>
          <w:rFonts w:ascii="Arial" w:hAnsi="Arial" w:cs="Arial"/>
          <w:sz w:val="20"/>
          <w:szCs w:val="20"/>
          <w:lang w:val="es-ES_tradnl"/>
        </w:rPr>
        <w:footnoteRef/>
      </w:r>
      <w:r w:rsidRPr="006A7242">
        <w:rPr>
          <w:rFonts w:ascii="Arial" w:hAnsi="Arial" w:cs="Arial"/>
          <w:sz w:val="20"/>
          <w:szCs w:val="20"/>
          <w:lang w:val="es-ES_tradnl"/>
        </w:rPr>
        <w:t xml:space="preserve"> </w:t>
      </w:r>
      <w:r w:rsidRPr="006A7242">
        <w:rPr>
          <w:rFonts w:ascii="Arial" w:hAnsi="Arial" w:cs="Arial"/>
          <w:sz w:val="20"/>
          <w:szCs w:val="20"/>
          <w:lang w:val="es-ES_tradnl" w:eastAsia="es-ES_tradnl"/>
        </w:rPr>
        <w:t xml:space="preserve">MERKL, Adolfo; Teoría General del Derecho Administrativo, Granada - España, Editorial Comares, 2004, página 272. </w:t>
      </w:r>
    </w:p>
  </w:footnote>
  <w:footnote w:id="29">
    <w:p w14:paraId="2616A6E6" w14:textId="77777777" w:rsidR="00331760" w:rsidRPr="006A7242" w:rsidRDefault="00331760" w:rsidP="00BD53CF">
      <w:pPr>
        <w:pStyle w:val="NormalWeb"/>
        <w:jc w:val="both"/>
        <w:rPr>
          <w:rFonts w:ascii="Arial" w:hAnsi="Arial" w:cs="Arial"/>
          <w:i/>
          <w:iCs/>
          <w:sz w:val="20"/>
          <w:szCs w:val="20"/>
        </w:rPr>
      </w:pPr>
      <w:r w:rsidRPr="006A7242">
        <w:rPr>
          <w:rStyle w:val="Refdenotaalpie"/>
          <w:rFonts w:ascii="Arial" w:hAnsi="Arial" w:cs="Arial"/>
          <w:sz w:val="20"/>
          <w:szCs w:val="20"/>
        </w:rPr>
        <w:footnoteRef/>
      </w:r>
      <w:r w:rsidRPr="006A7242">
        <w:rPr>
          <w:rFonts w:ascii="Arial" w:hAnsi="Arial" w:cs="Arial"/>
          <w:sz w:val="20"/>
          <w:szCs w:val="20"/>
        </w:rPr>
        <w:t xml:space="preserve"> El artículo 270 del CPACA contempla “</w:t>
      </w:r>
      <w:r w:rsidRPr="006A7242">
        <w:rPr>
          <w:rFonts w:ascii="Arial" w:hAnsi="Arial" w:cs="Arial"/>
          <w:i/>
          <w:iCs/>
          <w:sz w:val="20"/>
          <w:szCs w:val="20"/>
        </w:rPr>
        <w:t xml:space="preserve">Para los efectos de este Código se tendrán como sentencias de unificación jurisprudencial </w:t>
      </w:r>
      <w:r w:rsidRPr="006A7242">
        <w:rPr>
          <w:rFonts w:ascii="Arial" w:hAnsi="Arial" w:cs="Arial"/>
          <w:b/>
          <w:bCs/>
          <w:i/>
          <w:iCs/>
          <w:sz w:val="20"/>
          <w:szCs w:val="20"/>
        </w:rPr>
        <w:t>las que profiera</w:t>
      </w:r>
      <w:r w:rsidRPr="006A7242">
        <w:rPr>
          <w:rFonts w:ascii="Arial" w:hAnsi="Arial" w:cs="Arial"/>
          <w:i/>
          <w:iCs/>
          <w:sz w:val="20"/>
          <w:szCs w:val="20"/>
        </w:rPr>
        <w:t xml:space="preserve"> o haya proferido </w:t>
      </w:r>
      <w:r w:rsidRPr="006A7242">
        <w:rPr>
          <w:rFonts w:ascii="Arial" w:hAnsi="Arial" w:cs="Arial"/>
          <w:b/>
          <w:bCs/>
          <w:i/>
          <w:iCs/>
          <w:sz w:val="20"/>
          <w:szCs w:val="20"/>
        </w:rPr>
        <w:t>el Consejo de Estado</w:t>
      </w:r>
      <w:r w:rsidRPr="006A7242">
        <w:rPr>
          <w:rFonts w:ascii="Arial" w:hAnsi="Arial" w:cs="Arial"/>
          <w:i/>
          <w:iCs/>
          <w:sz w:val="20"/>
          <w:szCs w:val="20"/>
        </w:rPr>
        <w:t xml:space="preserve"> por importancia jurídica o trascendencia económica o social o </w:t>
      </w:r>
      <w:r w:rsidRPr="006A7242">
        <w:rPr>
          <w:rFonts w:ascii="Arial" w:hAnsi="Arial" w:cs="Arial"/>
          <w:b/>
          <w:bCs/>
          <w:i/>
          <w:iCs/>
          <w:sz w:val="20"/>
          <w:szCs w:val="20"/>
        </w:rPr>
        <w:t>por necesidad de</w:t>
      </w:r>
      <w:r w:rsidRPr="006A7242">
        <w:rPr>
          <w:rFonts w:ascii="Arial" w:hAnsi="Arial" w:cs="Arial"/>
          <w:i/>
          <w:iCs/>
          <w:sz w:val="20"/>
          <w:szCs w:val="20"/>
        </w:rPr>
        <w:t xml:space="preserve"> unificar o </w:t>
      </w:r>
      <w:r w:rsidRPr="006A7242">
        <w:rPr>
          <w:rFonts w:ascii="Arial" w:hAnsi="Arial" w:cs="Arial"/>
          <w:b/>
          <w:bCs/>
          <w:i/>
          <w:iCs/>
          <w:sz w:val="20"/>
          <w:szCs w:val="20"/>
        </w:rPr>
        <w:t>sentar jurisprudencia</w:t>
      </w:r>
      <w:r w:rsidRPr="006A7242">
        <w:rPr>
          <w:rFonts w:ascii="Arial" w:hAnsi="Arial" w:cs="Arial"/>
          <w:i/>
          <w:iCs/>
          <w:sz w:val="20"/>
          <w:szCs w:val="20"/>
        </w:rPr>
        <w:t>; las proferidas al decidir los recursos extraordinarios y las relativas al mecanismo eventual de revisión previsto en el artículo </w:t>
      </w:r>
      <w:hyperlink r:id="rId1" w:anchor="36A" w:history="1">
        <w:r w:rsidRPr="006A7242">
          <w:rPr>
            <w:rStyle w:val="Hipervnculo"/>
            <w:rFonts w:ascii="Arial" w:hAnsi="Arial" w:cs="Arial"/>
            <w:i/>
            <w:iCs/>
            <w:color w:val="auto"/>
            <w:sz w:val="20"/>
            <w:szCs w:val="20"/>
            <w:u w:val="none"/>
          </w:rPr>
          <w:t>36A</w:t>
        </w:r>
      </w:hyperlink>
      <w:r w:rsidRPr="006A7242">
        <w:rPr>
          <w:rFonts w:ascii="Arial" w:hAnsi="Arial" w:cs="Arial"/>
          <w:i/>
          <w:iCs/>
          <w:sz w:val="20"/>
          <w:szCs w:val="20"/>
        </w:rPr>
        <w:t> de la Ley 270 de 1996, adicionado por el artículo </w:t>
      </w:r>
      <w:hyperlink r:id="rId2" w:anchor="11" w:history="1">
        <w:r w:rsidRPr="006A7242">
          <w:rPr>
            <w:rStyle w:val="Hipervnculo"/>
            <w:rFonts w:ascii="Arial" w:hAnsi="Arial" w:cs="Arial"/>
            <w:i/>
            <w:iCs/>
            <w:color w:val="auto"/>
            <w:sz w:val="20"/>
            <w:szCs w:val="20"/>
            <w:u w:val="none"/>
          </w:rPr>
          <w:t>11</w:t>
        </w:r>
      </w:hyperlink>
      <w:r w:rsidRPr="006A7242">
        <w:rPr>
          <w:rFonts w:ascii="Arial" w:hAnsi="Arial" w:cs="Arial"/>
          <w:i/>
          <w:iCs/>
          <w:sz w:val="20"/>
          <w:szCs w:val="20"/>
        </w:rPr>
        <w:t> de la Ley 1285 de 2009.” (Se resalta)</w:t>
      </w:r>
    </w:p>
    <w:p w14:paraId="431B6520" w14:textId="4D70B3A4" w:rsidR="00331760" w:rsidRPr="006A7242" w:rsidRDefault="00331760" w:rsidP="006A7242">
      <w:pPr>
        <w:pStyle w:val="Textonotapie"/>
        <w:jc w:val="both"/>
        <w:rPr>
          <w:rFonts w:ascii="Arial" w:hAnsi="Arial" w:cs="Arial"/>
          <w:lang w:val="es-ES_tradnl"/>
        </w:rPr>
      </w:pPr>
      <w:r>
        <w:rPr>
          <w:rFonts w:ascii="Arial" w:hAnsi="Arial" w:cs="Arial"/>
          <w:lang w:val="es-ES"/>
        </w:rPr>
        <w:t xml:space="preserve">Además, </w:t>
      </w:r>
      <w:r w:rsidRPr="006A7242">
        <w:rPr>
          <w:rFonts w:ascii="Arial" w:hAnsi="Arial" w:cs="Arial"/>
        </w:rPr>
        <w:t xml:space="preserve">debe recordarse que, de acuerdo con lo señalado por la jurisprudencia de la Sala Plena de esta Corporación, la necesidad de sentar o fijar jurisprudencia </w:t>
      </w:r>
      <w:r w:rsidRPr="006A7242">
        <w:rPr>
          <w:rFonts w:ascii="Arial" w:hAnsi="Arial" w:cs="Arial"/>
          <w:i/>
          <w:iCs/>
        </w:rPr>
        <w:t>“</w:t>
      </w:r>
      <w:r>
        <w:rPr>
          <w:rFonts w:ascii="Arial" w:hAnsi="Arial" w:cs="Arial"/>
          <w:i/>
          <w:iCs/>
        </w:rPr>
        <w:t xml:space="preserve">se </w:t>
      </w:r>
      <w:r w:rsidRPr="006A7242">
        <w:rPr>
          <w:rFonts w:ascii="Arial" w:hAnsi="Arial" w:cs="Arial"/>
          <w:i/>
          <w:iCs/>
        </w:rPr>
        <w:t>fundamenta en la necesidad de garantizar los principios de igualdad, seguridad jurídica y coherencia”</w:t>
      </w:r>
      <w:r>
        <w:rPr>
          <w:rFonts w:ascii="Arial" w:hAnsi="Arial" w:cs="Arial"/>
          <w:i/>
          <w:iCs/>
        </w:rPr>
        <w:t>,</w:t>
      </w:r>
      <w:r w:rsidRPr="006A7242">
        <w:rPr>
          <w:rFonts w:ascii="Arial" w:hAnsi="Arial" w:cs="Arial"/>
        </w:rPr>
        <w:t xml:space="preserve"> y presupone </w:t>
      </w:r>
      <w:r w:rsidRPr="006A7242">
        <w:rPr>
          <w:rFonts w:ascii="Arial" w:hAnsi="Arial" w:cs="Arial"/>
          <w:i/>
          <w:iCs/>
        </w:rPr>
        <w:t>“la inexistencia de un pronunciamiento por parte del máximo tribunal de lo contencioso administrativo”</w:t>
      </w:r>
      <w:r>
        <w:rPr>
          <w:rFonts w:ascii="Arial" w:hAnsi="Arial" w:cs="Arial"/>
          <w:i/>
          <w:iCs/>
        </w:rPr>
        <w:t>;</w:t>
      </w:r>
      <w:r w:rsidRPr="006A7242">
        <w:rPr>
          <w:rFonts w:ascii="Arial" w:hAnsi="Arial" w:cs="Arial"/>
        </w:rPr>
        <w:t xml:space="preserve"> es decir</w:t>
      </w:r>
      <w:r>
        <w:rPr>
          <w:rFonts w:ascii="Arial" w:hAnsi="Arial" w:cs="Arial"/>
        </w:rPr>
        <w:t>,</w:t>
      </w:r>
      <w:r w:rsidRPr="006A7242">
        <w:rPr>
          <w:rFonts w:ascii="Arial" w:hAnsi="Arial" w:cs="Arial"/>
        </w:rPr>
        <w:t xml:space="preserve"> es una facultad que se ejerce cuando no existe jurisprudencia sobre determinado punto de derecho  </w:t>
      </w:r>
    </w:p>
  </w:footnote>
  <w:footnote w:id="30">
    <w:p w14:paraId="1D0F6591" w14:textId="77777777"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Consejo de Estado, Sala Plena de lo Contencioso Administrativo, sentencia de 15 de octubre de 2013, radicación 11001-03-15-000-2010-00390-00 y Consejo de Estado, Sala Plena de lo Contencioso Administrativo, sentencia del 5 de marzo de 2012, radicación 11001-03-15-000-2010-00369-00.</w:t>
      </w:r>
    </w:p>
  </w:footnote>
  <w:footnote w:id="31">
    <w:p w14:paraId="72B81D5A" w14:textId="6AEE7D68" w:rsidR="00331760" w:rsidRPr="006A7242" w:rsidRDefault="00331760" w:rsidP="006A7242">
      <w:pPr>
        <w:tabs>
          <w:tab w:val="left" w:pos="9072"/>
          <w:tab w:val="left" w:pos="9356"/>
        </w:tabs>
        <w:ind w:right="51"/>
        <w:jc w:val="both"/>
        <w:rPr>
          <w:rFonts w:ascii="Arial" w:hAnsi="Arial" w:cs="Arial"/>
          <w:color w:val="000000"/>
          <w:sz w:val="20"/>
          <w:szCs w:val="20"/>
          <w:lang w:val="es-ES_tradnl"/>
        </w:rPr>
      </w:pPr>
      <w:r w:rsidRPr="006A7242">
        <w:rPr>
          <w:rStyle w:val="Refdenotaalpie"/>
          <w:rFonts w:ascii="Arial" w:hAnsi="Arial" w:cs="Arial"/>
          <w:sz w:val="20"/>
          <w:szCs w:val="20"/>
          <w:lang w:val="es-ES_tradnl"/>
        </w:rPr>
        <w:footnoteRef/>
      </w:r>
      <w:r w:rsidRPr="006A7242">
        <w:rPr>
          <w:rFonts w:ascii="Arial" w:hAnsi="Arial" w:cs="Arial"/>
          <w:color w:val="000000"/>
          <w:sz w:val="20"/>
          <w:szCs w:val="20"/>
          <w:lang w:val="es-ES_tradnl"/>
        </w:rPr>
        <w:t xml:space="preserve"> Consejo de Estado, Sala Plena de lo Contencioso Administrativo, sentencia de 23 de noviembre de 2010, </w:t>
      </w:r>
      <w:r w:rsidR="006230DB">
        <w:rPr>
          <w:rFonts w:ascii="Arial" w:hAnsi="Arial" w:cs="Arial"/>
          <w:color w:val="000000"/>
          <w:sz w:val="20"/>
          <w:szCs w:val="20"/>
          <w:lang w:val="es-ES_tradnl"/>
        </w:rPr>
        <w:t>radicación</w:t>
      </w:r>
      <w:r w:rsidRPr="006A7242">
        <w:rPr>
          <w:rFonts w:ascii="Arial" w:hAnsi="Arial" w:cs="Arial"/>
          <w:color w:val="000000"/>
          <w:sz w:val="20"/>
          <w:szCs w:val="20"/>
          <w:lang w:val="es-ES_tradnl"/>
        </w:rPr>
        <w:t xml:space="preserve"> 11001-03-15-000-2010-00196-00. </w:t>
      </w:r>
    </w:p>
  </w:footnote>
  <w:footnote w:id="32">
    <w:p w14:paraId="44A520C2"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Inciso primero del Artículo 67 Constitucional </w:t>
      </w:r>
      <w:r w:rsidRPr="006A7242">
        <w:rPr>
          <w:rFonts w:ascii="Arial" w:hAnsi="Arial" w:cs="Arial"/>
          <w:i/>
          <w:iCs/>
        </w:rPr>
        <w:t>“la educación es un derecho de la persona y un servicio público que tiene una función social; con ella se busca el acceso al conocimiento, a la ciencia, a la técnica, y a los demás bienes y valores de la cultura.”</w:t>
      </w:r>
      <w:r w:rsidRPr="006A7242">
        <w:rPr>
          <w:rFonts w:ascii="Arial" w:hAnsi="Arial" w:cs="Arial"/>
        </w:rPr>
        <w:t xml:space="preserve"> Sobre estas condiciones consultar, además, entre otras: Corte Constitucional sentencia C-520 de 2016.</w:t>
      </w:r>
    </w:p>
  </w:footnote>
  <w:footnote w:id="33">
    <w:p w14:paraId="4B2969B1" w14:textId="098A6EFB"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Corte Constitucional Sentencia C-418 de 2020</w:t>
      </w:r>
      <w:r w:rsidR="00431310">
        <w:rPr>
          <w:rFonts w:ascii="Arial" w:hAnsi="Arial" w:cs="Arial"/>
        </w:rPr>
        <w:t>.</w:t>
      </w:r>
    </w:p>
  </w:footnote>
  <w:footnote w:id="34">
    <w:p w14:paraId="48E1A0A8" w14:textId="1ED04F21"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Corte Constitucional Sentencia C-376 de 2010 reiterado en sentencia C- 418 de 2020</w:t>
      </w:r>
      <w:r w:rsidR="00431310">
        <w:rPr>
          <w:rFonts w:ascii="Arial" w:hAnsi="Arial" w:cs="Arial"/>
        </w:rPr>
        <w:t>.</w:t>
      </w:r>
    </w:p>
  </w:footnote>
  <w:footnote w:id="35">
    <w:p w14:paraId="265AD827" w14:textId="0C7DDBD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Ibidem.</w:t>
      </w:r>
    </w:p>
  </w:footnote>
  <w:footnote w:id="36">
    <w:p w14:paraId="12330C7D" w14:textId="7DAE83E2" w:rsidR="00331760" w:rsidRPr="006A7242" w:rsidRDefault="00331760" w:rsidP="006A7242">
      <w:pPr>
        <w:pStyle w:val="Textoindependiente"/>
        <w:spacing w:after="0"/>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sz w:val="20"/>
          <w:szCs w:val="20"/>
        </w:rPr>
        <w:t xml:space="preserve"> Corte Constitucional sentencia C -376 de 2010 y sentencia C-418 de 2020.</w:t>
      </w:r>
    </w:p>
  </w:footnote>
  <w:footnote w:id="37">
    <w:p w14:paraId="0B6EEB2F" w14:textId="4BC35BF3"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Corte Constitucional Sentencia T-473 de 2013.</w:t>
      </w:r>
    </w:p>
  </w:footnote>
  <w:footnote w:id="38">
    <w:p w14:paraId="651E4DB8" w14:textId="50B96B43"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Ibidem.</w:t>
      </w:r>
    </w:p>
  </w:footnote>
  <w:footnote w:id="39">
    <w:p w14:paraId="5E4D7388" w14:textId="717D8F2B"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Artículo 10 de la Ley 115 de 1994.</w:t>
      </w:r>
    </w:p>
  </w:footnote>
  <w:footnote w:id="40">
    <w:p w14:paraId="718983E4" w14:textId="456D0BD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El artículo 15 de la Ley 115 de 1994</w:t>
      </w:r>
      <w:r w:rsidR="00431310">
        <w:rPr>
          <w:rFonts w:ascii="Arial" w:hAnsi="Arial" w:cs="Arial"/>
        </w:rPr>
        <w:t xml:space="preserve"> </w:t>
      </w:r>
      <w:r w:rsidRPr="006A7242">
        <w:rPr>
          <w:rFonts w:ascii="Arial" w:hAnsi="Arial" w:cs="Arial"/>
        </w:rPr>
        <w:t>contempla que “</w:t>
      </w:r>
      <w:r w:rsidRPr="006A7242">
        <w:rPr>
          <w:rFonts w:ascii="Arial" w:hAnsi="Arial" w:cs="Arial"/>
          <w:i/>
          <w:iCs/>
        </w:rPr>
        <w:t>La educación preescolar corresponde a la ofrecida al niño para su desarrollo integral en los aspectos biológico, cognoscitivo, sicomotriz, socioafectivo y espiritual, a través de experiencias de socialización pedagógicas y recreativas</w:t>
      </w:r>
      <w:r w:rsidRPr="006A7242">
        <w:rPr>
          <w:rFonts w:ascii="Arial" w:hAnsi="Arial" w:cs="Arial"/>
        </w:rPr>
        <w:t>.” En tanto, el artículo 17 ídem establece que esta educación se brinda en menores de 1 a 6 años</w:t>
      </w:r>
      <w:r w:rsidRPr="006A7242">
        <w:rPr>
          <w:rFonts w:ascii="Arial" w:hAnsi="Arial" w:cs="Arial"/>
          <w:color w:val="4B4949"/>
        </w:rPr>
        <w:t xml:space="preserve">. </w:t>
      </w:r>
    </w:p>
  </w:footnote>
  <w:footnote w:id="41">
    <w:p w14:paraId="44830C43" w14:textId="3BC9FD68"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El artículo 19 de la Ley 115 de 1994 establece “</w:t>
      </w:r>
      <w:r w:rsidRPr="006A7242">
        <w:rPr>
          <w:rFonts w:ascii="Arial" w:hAnsi="Arial" w:cs="Arial"/>
          <w:i/>
          <w:iCs/>
        </w:rPr>
        <w:t>La educación básica obligatoria corresponde a la identificada en el artículo </w:t>
      </w:r>
      <w:hyperlink r:id="rId3" w:anchor="356" w:history="1">
        <w:r w:rsidRPr="006A7242">
          <w:rPr>
            <w:rStyle w:val="Hipervnculo"/>
            <w:rFonts w:ascii="Arial" w:hAnsi="Arial" w:cs="Arial"/>
            <w:i/>
            <w:iCs/>
            <w:color w:val="auto"/>
            <w:u w:val="none"/>
          </w:rPr>
          <w:t>356</w:t>
        </w:r>
      </w:hyperlink>
      <w:r w:rsidRPr="006A7242">
        <w:rPr>
          <w:rFonts w:ascii="Arial" w:hAnsi="Arial" w:cs="Arial"/>
          <w:i/>
          <w:iCs/>
        </w:rPr>
        <w:t> de la Constitución Política como educación primaria y secundaria; comprende nueve (9) grados y se estructurará en torno a un currículo común, conformado por las áreas fundamentales del conocimiento y de la actividad humana.”</w:t>
      </w:r>
    </w:p>
  </w:footnote>
  <w:footnote w:id="42">
    <w:p w14:paraId="7E9BFCBA" w14:textId="0BCF7A19"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El artículo 27 de la Ley 115 de 1994 al respecto contempla </w:t>
      </w:r>
      <w:bookmarkStart w:id="7" w:name="27"/>
      <w:r w:rsidRPr="006A7242">
        <w:rPr>
          <w:rFonts w:ascii="Arial" w:hAnsi="Arial" w:cs="Arial"/>
        </w:rPr>
        <w:t>“</w:t>
      </w:r>
      <w:bookmarkEnd w:id="7"/>
      <w:r w:rsidRPr="006A7242">
        <w:rPr>
          <w:rFonts w:ascii="Arial" w:hAnsi="Arial" w:cs="Arial"/>
          <w:i/>
          <w:iCs/>
        </w:rPr>
        <w:t>La educación media constituye la culminación, consolidación y avance en el logro de los niveles anteriores y comprende dos grados, el décimo (10o) y el undécimo (11o). Tiene como fin la comprensión de las ideas y los valores universales y la preparación para el ingreso del educando a la educación superior y al trabajo.”</w:t>
      </w:r>
      <w:r w:rsidRPr="006A7242">
        <w:rPr>
          <w:rFonts w:ascii="Arial" w:hAnsi="Arial" w:cs="Arial"/>
        </w:rPr>
        <w:t xml:space="preserve"> Adicionalmente, según lo establecido en los artículos 29 y 31 </w:t>
      </w:r>
      <w:proofErr w:type="spellStart"/>
      <w:r w:rsidRPr="00431310">
        <w:rPr>
          <w:rFonts w:ascii="Arial" w:hAnsi="Arial" w:cs="Arial"/>
          <w:i/>
          <w:iCs/>
        </w:rPr>
        <w:t>ejusdem</w:t>
      </w:r>
      <w:proofErr w:type="spellEnd"/>
      <w:r w:rsidRPr="00431310">
        <w:rPr>
          <w:rFonts w:ascii="Arial" w:hAnsi="Arial" w:cs="Arial"/>
          <w:i/>
          <w:iCs/>
        </w:rPr>
        <w:t xml:space="preserve"> </w:t>
      </w:r>
      <w:r w:rsidRPr="006A7242">
        <w:rPr>
          <w:rFonts w:ascii="Arial" w:hAnsi="Arial" w:cs="Arial"/>
        </w:rPr>
        <w:t xml:space="preserve">se clasifica en educación media académica </w:t>
      </w:r>
      <w:r w:rsidR="00431310">
        <w:rPr>
          <w:rFonts w:ascii="Arial" w:hAnsi="Arial" w:cs="Arial"/>
        </w:rPr>
        <w:t xml:space="preserve">la </w:t>
      </w:r>
      <w:r w:rsidRPr="006A7242">
        <w:rPr>
          <w:rFonts w:ascii="Arial" w:hAnsi="Arial" w:cs="Arial"/>
        </w:rPr>
        <w:t>que busca profundizar en ciertas áreas de conocimiento y en educación media técnica cuya finalidad es preparar a los estudiantes para “</w:t>
      </w:r>
      <w:r w:rsidRPr="006A7242">
        <w:rPr>
          <w:rFonts w:ascii="Arial" w:hAnsi="Arial" w:cs="Arial"/>
          <w:i/>
          <w:iCs/>
        </w:rPr>
        <w:t>el desempeño laboral en uno de los sectores de la producción y de los servicios (…)”</w:t>
      </w:r>
      <w:r w:rsidRPr="006A7242">
        <w:rPr>
          <w:rFonts w:ascii="Arial" w:hAnsi="Arial" w:cs="Arial"/>
        </w:rPr>
        <w:t xml:space="preserve"> </w:t>
      </w:r>
      <w:proofErr w:type="gramStart"/>
      <w:r w:rsidRPr="006A7242">
        <w:rPr>
          <w:rFonts w:ascii="Arial" w:hAnsi="Arial" w:cs="Arial"/>
        </w:rPr>
        <w:t>y</w:t>
      </w:r>
      <w:proofErr w:type="gramEnd"/>
      <w:r w:rsidRPr="006A7242">
        <w:rPr>
          <w:rFonts w:ascii="Arial" w:hAnsi="Arial" w:cs="Arial"/>
        </w:rPr>
        <w:t xml:space="preserve"> por ende, está dirigida a formar especialidades como informática, minería, turismo, deporte, etc. </w:t>
      </w:r>
    </w:p>
  </w:footnote>
  <w:footnote w:id="43">
    <w:p w14:paraId="0C085FEB" w14:textId="54C55321"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Artículos 11 y 12 de la Ley 115 de 1994.</w:t>
      </w:r>
    </w:p>
  </w:footnote>
  <w:footnote w:id="44">
    <w:p w14:paraId="4448972F" w14:textId="5A09133B"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Al respecto consultar Corte Constitucional Sentencia C-376 de 2010.</w:t>
      </w:r>
    </w:p>
  </w:footnote>
  <w:footnote w:id="45">
    <w:p w14:paraId="3D1184E0" w14:textId="6C2AD92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Artículo 50 de la Ley 155 de 1994 y artículo </w:t>
      </w:r>
      <w:r w:rsidRPr="006A7242">
        <w:rPr>
          <w:rFonts w:ascii="Arial" w:hAnsi="Arial" w:cs="Arial"/>
          <w:color w:val="000000"/>
          <w:lang w:val="es-ES"/>
        </w:rPr>
        <w:t>2.3.3.5.3.2.1 del Decreto 1075 de 2015.</w:t>
      </w:r>
    </w:p>
  </w:footnote>
  <w:footnote w:id="46">
    <w:p w14:paraId="0DADCC97" w14:textId="77777777" w:rsidR="00331760" w:rsidRPr="006A7242" w:rsidRDefault="00331760" w:rsidP="006A7242">
      <w:pPr>
        <w:pStyle w:val="NormalWeb"/>
        <w:jc w:val="both"/>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sz w:val="20"/>
          <w:szCs w:val="20"/>
        </w:rPr>
        <w:t xml:space="preserve"> De acuerdo con el artículo 53 de la Ley 115 de 1994, en concordancia con el artículo 2.3.3.5.3.4.5 del Decreto 1075 de 2015 la educación formal para adultos puede prestarse </w:t>
      </w:r>
      <w:r w:rsidRPr="006A7242">
        <w:rPr>
          <w:rFonts w:ascii="Arial" w:eastAsia="Times New Roman" w:hAnsi="Arial" w:cs="Arial"/>
          <w:sz w:val="20"/>
          <w:szCs w:val="20"/>
          <w:lang w:val="es-CO" w:eastAsia="es-CO"/>
        </w:rPr>
        <w:t xml:space="preserve">de manera presencial, semipresencial o abierta y a distancia, así como </w:t>
      </w:r>
      <w:r w:rsidRPr="006A7242">
        <w:rPr>
          <w:rFonts w:ascii="Arial" w:hAnsi="Arial" w:cs="Arial"/>
          <w:sz w:val="20"/>
          <w:szCs w:val="20"/>
        </w:rPr>
        <w:t xml:space="preserve">bajo la modalidad de validación. </w:t>
      </w:r>
    </w:p>
  </w:footnote>
  <w:footnote w:id="47">
    <w:p w14:paraId="20E33AF3" w14:textId="75EA8F5B"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El artículo 147 Ley 115 de 1994 señala </w:t>
      </w:r>
      <w:r w:rsidRPr="006A7242">
        <w:rPr>
          <w:rFonts w:ascii="Arial" w:hAnsi="Arial" w:cs="Arial"/>
          <w:i/>
          <w:iCs/>
        </w:rPr>
        <w:t>“La Nación y las entidades territoriales ejercerán la dirección y administración de los servicios educativos estatales, en los términos que señalen la Constitución Política, la Ley 60 de 1993, la presente ley y las demás que expida el Congreso Nacional.”</w:t>
      </w:r>
    </w:p>
  </w:footnote>
  <w:footnote w:id="48">
    <w:p w14:paraId="3FAAB033" w14:textId="6D45783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El artículo 11 de la Ley 115 de 1994 regula los niveles de la educación formal en preescolar, básica y media. </w:t>
      </w:r>
    </w:p>
  </w:footnote>
  <w:footnote w:id="49">
    <w:p w14:paraId="55E8CA0D" w14:textId="2C072A1F"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Al respecto consultar </w:t>
      </w:r>
      <w:hyperlink r:id="rId4" w:history="1">
        <w:r w:rsidRPr="006A7242">
          <w:rPr>
            <w:rStyle w:val="Hipervnculo"/>
            <w:rFonts w:ascii="Arial" w:hAnsi="Arial" w:cs="Arial"/>
          </w:rPr>
          <w:t>https://es.unesco.org/covid19/educationresponse</w:t>
        </w:r>
      </w:hyperlink>
      <w:r w:rsidRPr="006A7242">
        <w:rPr>
          <w:rFonts w:ascii="Arial" w:hAnsi="Arial" w:cs="Arial"/>
        </w:rPr>
        <w:t xml:space="preserve"> sobre el impacto que ha tenido el COVID-19 en la educación en lo que respecta al cierre de establecimientos educativos y aperturas parciales. </w:t>
      </w:r>
    </w:p>
  </w:footnote>
  <w:footnote w:id="50">
    <w:p w14:paraId="3AD56447"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Disponible en </w:t>
      </w:r>
      <w:hyperlink r:id="rId5" w:history="1">
        <w:r w:rsidRPr="006A7242">
          <w:rPr>
            <w:rStyle w:val="Hipervnculo"/>
            <w:rFonts w:ascii="Arial" w:hAnsi="Arial" w:cs="Arial"/>
          </w:rPr>
          <w:t>https://www.mineducacion.gov.co/1759/articles-394018_recurso_1.pdf</w:t>
        </w:r>
      </w:hyperlink>
      <w:r w:rsidRPr="006A7242">
        <w:rPr>
          <w:rFonts w:ascii="Arial" w:hAnsi="Arial" w:cs="Arial"/>
        </w:rPr>
        <w:t xml:space="preserve"> </w:t>
      </w:r>
    </w:p>
  </w:footnote>
  <w:footnote w:id="51">
    <w:p w14:paraId="7163AF75" w14:textId="4EBF7DC3"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Disponible en </w:t>
      </w:r>
      <w:hyperlink r:id="rId6" w:history="1">
        <w:r w:rsidRPr="006A7242">
          <w:rPr>
            <w:rStyle w:val="Hipervnculo"/>
            <w:rFonts w:ascii="Arial" w:hAnsi="Arial" w:cs="Arial"/>
          </w:rPr>
          <w:t>https://www.mineducacion.gov.co/1759/articles-395660_recurso_1.pdf</w:t>
        </w:r>
      </w:hyperlink>
      <w:r w:rsidRPr="006A7242">
        <w:rPr>
          <w:rFonts w:ascii="Arial" w:hAnsi="Arial" w:cs="Arial"/>
        </w:rPr>
        <w:t xml:space="preserve"> </w:t>
      </w:r>
    </w:p>
  </w:footnote>
  <w:footnote w:id="52">
    <w:p w14:paraId="290BFF72" w14:textId="6467DD5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En concordancia con el artículo 26 del Código de Infancia y Adolescencia.  </w:t>
      </w:r>
    </w:p>
  </w:footnote>
  <w:footnote w:id="53">
    <w:p w14:paraId="41937A2D" w14:textId="08E0FF25" w:rsidR="00331760" w:rsidRPr="006A7242" w:rsidRDefault="00331760" w:rsidP="006A7242">
      <w:pPr>
        <w:autoSpaceDE w:val="0"/>
        <w:autoSpaceDN w:val="0"/>
        <w:adjustRightInd w:val="0"/>
        <w:jc w:val="both"/>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sz w:val="20"/>
          <w:szCs w:val="20"/>
          <w:shd w:val="clear" w:color="auto" w:fill="FFFFFF"/>
        </w:rPr>
        <w:t>Al Respecto la UNESCO señaló “</w:t>
      </w:r>
      <w:r w:rsidRPr="006A7242">
        <w:rPr>
          <w:rFonts w:ascii="Arial" w:hAnsi="Arial" w:cs="Arial"/>
          <w:i/>
          <w:iCs/>
          <w:sz w:val="20"/>
          <w:szCs w:val="20"/>
          <w:shd w:val="clear" w:color="auto" w:fill="FFFFFF"/>
        </w:rPr>
        <w:t>El cierre de escuelas, incluso cuando es temporal, es problemático por numerosas razones. La más importante es la reducción del tiempo de instrucción, que repercute en los logros del aprendizaje. Cuando las escuelas cierran, el rendimiento educativo se ve afectado. La interrupción de la escolaridad también da lugar a otras pérdidas más difíciles de medir, como las molestias para las familias y la disminución de la productividad económica, ya que los padres se esfuerzan por equilibrar las obligaciones laborales con el cuidado de los hijos. Los cierres también agravan las desigualdades en materia de educación: las familias económicamente aventajadas suelen tener niveles de educación más altos y más recursos para colmar las lagunas de aprendizaje y ofrecer actividades de enriquecimiento a los niños que no pueden asistir a la escuela.”</w:t>
      </w:r>
      <w:r w:rsidRPr="006A7242">
        <w:rPr>
          <w:rFonts w:ascii="Arial" w:hAnsi="Arial" w:cs="Arial"/>
          <w:sz w:val="20"/>
          <w:szCs w:val="20"/>
          <w:shd w:val="clear" w:color="auto" w:fill="FFFFFF"/>
        </w:rPr>
        <w:t xml:space="preserve"> Disponible en </w:t>
      </w:r>
      <w:hyperlink r:id="rId7" w:history="1">
        <w:r w:rsidRPr="006A7242">
          <w:rPr>
            <w:rStyle w:val="Hipervnculo"/>
            <w:rFonts w:ascii="Arial" w:hAnsi="Arial" w:cs="Arial"/>
            <w:color w:val="auto"/>
            <w:sz w:val="20"/>
            <w:szCs w:val="20"/>
            <w:shd w:val="clear" w:color="auto" w:fill="FFFFFF"/>
          </w:rPr>
          <w:t>https://es.unesco.org/news/290-millones-estudiantes-clases-covid-19-unesco-divulga-primeras-cifras-mundiales-y-se-moviliza</w:t>
        </w:r>
      </w:hyperlink>
      <w:r w:rsidRPr="006A7242">
        <w:rPr>
          <w:rFonts w:ascii="Arial" w:hAnsi="Arial" w:cs="Arial"/>
          <w:sz w:val="20"/>
          <w:szCs w:val="20"/>
          <w:shd w:val="clear" w:color="auto" w:fill="FFFFFF"/>
        </w:rPr>
        <w:t xml:space="preserve"> </w:t>
      </w:r>
    </w:p>
  </w:footnote>
  <w:footnote w:id="54">
    <w:p w14:paraId="57045040"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Son varios los sectores preocupados por la incidencia de esta medida en la educación. Al respecto consultar: </w:t>
      </w:r>
      <w:hyperlink r:id="rId8" w:history="1">
        <w:r w:rsidRPr="006A7242">
          <w:rPr>
            <w:rStyle w:val="Hipervnculo"/>
            <w:rFonts w:ascii="Arial" w:hAnsi="Arial" w:cs="Arial"/>
          </w:rPr>
          <w:t>https://www.bancomundial.org/es/topic/education/publication/the-covid19-pandemic-shocks-to-education-and-policy-responses</w:t>
        </w:r>
      </w:hyperlink>
      <w:r w:rsidRPr="006A7242">
        <w:rPr>
          <w:rFonts w:ascii="Arial" w:hAnsi="Arial" w:cs="Arial"/>
        </w:rPr>
        <w:t xml:space="preserve"> </w:t>
      </w:r>
    </w:p>
  </w:footnote>
  <w:footnote w:id="55">
    <w:p w14:paraId="4D1525B0" w14:textId="77777777" w:rsidR="00331760" w:rsidRPr="006A7242" w:rsidRDefault="00331760" w:rsidP="006A7242">
      <w:pPr>
        <w:pStyle w:val="Textonotapie"/>
        <w:tabs>
          <w:tab w:val="left" w:pos="9072"/>
          <w:tab w:val="left" w:pos="9356"/>
        </w:tabs>
        <w:ind w:right="335"/>
        <w:jc w:val="both"/>
        <w:rPr>
          <w:rFonts w:ascii="Arial" w:hAnsi="Arial" w:cs="Arial"/>
          <w:color w:val="000000"/>
          <w:lang w:val="es-ES_tradnl"/>
        </w:rPr>
      </w:pPr>
      <w:r w:rsidRPr="006A7242">
        <w:rPr>
          <w:rStyle w:val="Refdenotaalpie"/>
          <w:rFonts w:ascii="Arial" w:hAnsi="Arial" w:cs="Arial"/>
          <w:lang w:val="es-ES_tradnl"/>
        </w:rPr>
        <w:footnoteRef/>
      </w:r>
      <w:r w:rsidRPr="006A7242">
        <w:rPr>
          <w:rFonts w:ascii="Arial" w:hAnsi="Arial" w:cs="Arial"/>
          <w:color w:val="000000"/>
          <w:lang w:val="es-ES_tradnl"/>
        </w:rPr>
        <w:t xml:space="preserve"> Ley Estatutaria de los Estados de Excepción.</w:t>
      </w:r>
    </w:p>
  </w:footnote>
  <w:footnote w:id="56">
    <w:p w14:paraId="3A705DAD" w14:textId="508327D8" w:rsidR="00331760" w:rsidRPr="006A7242" w:rsidRDefault="00331760" w:rsidP="00B7481B">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Al respecto la UNESCO en el citado documento sostiene </w:t>
      </w:r>
      <w:r w:rsidRPr="006A7242">
        <w:rPr>
          <w:rFonts w:ascii="Arial" w:hAnsi="Arial" w:cs="Arial"/>
          <w:i/>
          <w:iCs/>
        </w:rPr>
        <w:t>“Aunque todavía no tenemos suficientes pruebas para medir el efecto del cierre de escuelas sobre el riesgo de transmisión de enfermedades, los efectos adversos del cierre de escuelas en la seguridad, el bienestar y el aprendizaje de los niños están bien documentados. La interrupción de los servicios educativos también tiene consecuencias graves y a largo plazo para las economías y las sociedades, como el aumento de la desigualdad, el empeoramiento de los resultados sanitarios y la reducción de la cohesión social. (…) Las interrupciones en el tiempo de instrucción en el aula pueden tener un impacto severo en la capacidad de aprendizaje de un niño. Cuanto más tiempo estén los niños marginados fuera de la escuela, menos probable es que regresen. Los niños de los hogares más pobres ya tienen casi cinco veces más probabilidades de no asistir a la escuela primaria que los de los más ricos. El hecho de no asistir a la escuela también aumenta el riesgo de embarazo adolescente, explotación sexual, matrimonio infantil, violencia y otras amenazas. Además, los cierres prolongados perturban los servicios esenciales de las escuelas, como la inmunización, la alimentación escolar y el apoyo psicosocial y de salud mental, y pueden causar estrés y ansiedad debido a la pérdida de la interacción con los compañeros y a la alteración de las rutinas. Esos efectos negativos serán considerablemente mayores para los niños más vulnerables, como los que viven en países afectados por conflictos y otras crisis prolongadas, los migrantes, los desplazados forzosos, las minorías, los niños que viven con discapacidades y los niños internados en instituciones”</w:t>
      </w:r>
      <w:r w:rsidR="00F00B1A">
        <w:rPr>
          <w:rFonts w:ascii="Arial" w:hAnsi="Arial" w:cs="Arial"/>
          <w:i/>
          <w:iCs/>
        </w:rPr>
        <w:t>.</w:t>
      </w:r>
    </w:p>
  </w:footnote>
  <w:footnote w:id="57">
    <w:p w14:paraId="03F59F97" w14:textId="1CB522C4"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Al respecto consultar </w:t>
      </w:r>
      <w:r w:rsidRPr="006A7242">
        <w:rPr>
          <w:rFonts w:ascii="Arial" w:hAnsi="Arial" w:cs="Arial"/>
          <w:lang w:val="es-ES_tradnl"/>
        </w:rPr>
        <w:t>artículos 151 y siguientes de la Ley 115 de 1994 y artículo 6° y siguientes de la Ley 715 de 2001.</w:t>
      </w:r>
    </w:p>
  </w:footnote>
  <w:footnote w:id="58">
    <w:p w14:paraId="162D8079" w14:textId="06DFA171" w:rsidR="00331760" w:rsidRPr="006A7242" w:rsidRDefault="00331760" w:rsidP="006A7242">
      <w:pPr>
        <w:pStyle w:val="4GChar"/>
        <w:rPr>
          <w:rFonts w:ascii="Arial" w:eastAsia="Calibri" w:hAnsi="Arial" w:cs="Arial"/>
          <w:sz w:val="20"/>
          <w:szCs w:val="20"/>
          <w:vertAlign w:val="baseline"/>
        </w:rPr>
      </w:pPr>
      <w:r w:rsidRPr="006A7242">
        <w:rPr>
          <w:rStyle w:val="TextodegloboCar"/>
          <w:rFonts w:ascii="Arial" w:hAnsi="Arial" w:cs="Arial"/>
          <w:sz w:val="20"/>
          <w:szCs w:val="20"/>
        </w:rPr>
        <w:footnoteRef/>
      </w:r>
      <w:r w:rsidRPr="006A7242">
        <w:rPr>
          <w:rFonts w:ascii="Arial" w:hAnsi="Arial" w:cs="Arial"/>
          <w:sz w:val="20"/>
          <w:szCs w:val="20"/>
        </w:rPr>
        <w:t xml:space="preserve"> </w:t>
      </w:r>
      <w:r w:rsidRPr="006A7242">
        <w:rPr>
          <w:rFonts w:ascii="Arial" w:eastAsia="Calibri" w:hAnsi="Arial" w:cs="Arial"/>
          <w:sz w:val="20"/>
          <w:szCs w:val="20"/>
          <w:vertAlign w:val="baseline"/>
        </w:rPr>
        <w:t xml:space="preserve">UNESCO, </w:t>
      </w:r>
      <w:r w:rsidRPr="006A7242">
        <w:rPr>
          <w:rFonts w:ascii="Arial" w:eastAsia="Calibri" w:hAnsi="Arial" w:cs="Arial"/>
          <w:i/>
          <w:iCs/>
          <w:sz w:val="20"/>
          <w:szCs w:val="20"/>
          <w:vertAlign w:val="baseline"/>
        </w:rPr>
        <w:t>¿Cómo cuándo y dónde reabrir las escuelas</w:t>
      </w:r>
      <w:r w:rsidRPr="006A7242">
        <w:rPr>
          <w:rFonts w:ascii="Arial" w:eastAsia="Calibri" w:hAnsi="Arial" w:cs="Arial"/>
          <w:sz w:val="20"/>
          <w:szCs w:val="20"/>
          <w:vertAlign w:val="baseline"/>
        </w:rPr>
        <w:t xml:space="preserve">?, 13 de mayo de 2020, disponible en </w:t>
      </w:r>
      <w:hyperlink r:id="rId9" w:history="1">
        <w:r w:rsidRPr="006A7242">
          <w:rPr>
            <w:rFonts w:ascii="Arial" w:eastAsia="Calibri" w:hAnsi="Arial" w:cs="Arial"/>
            <w:sz w:val="20"/>
            <w:szCs w:val="20"/>
            <w:vertAlign w:val="baseline"/>
          </w:rPr>
          <w:t>https://es.unesco.org/news/cuando-donde-y-como-volver-abrir-escuelas</w:t>
        </w:r>
      </w:hyperlink>
      <w:r w:rsidRPr="006A7242">
        <w:rPr>
          <w:rFonts w:ascii="Arial" w:eastAsia="Calibri" w:hAnsi="Arial" w:cs="Arial"/>
          <w:sz w:val="20"/>
          <w:szCs w:val="20"/>
          <w:vertAlign w:val="baseline"/>
        </w:rPr>
        <w:t xml:space="preserve"> </w:t>
      </w:r>
    </w:p>
  </w:footnote>
  <w:footnote w:id="59">
    <w:p w14:paraId="209CCE50" w14:textId="7A701DD1"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Disponibles en https://www.mineducacion.gov.co/1759/articles-399094_recurso_1.pdf</w:t>
      </w:r>
    </w:p>
  </w:footnote>
  <w:footnote w:id="60">
    <w:p w14:paraId="7075DEAD" w14:textId="7D4C13BC" w:rsidR="00331760" w:rsidRPr="006A7242" w:rsidRDefault="00331760" w:rsidP="006A7242">
      <w:pPr>
        <w:pStyle w:val="Textonotapie"/>
        <w:jc w:val="both"/>
        <w:rPr>
          <w:rFonts w:ascii="Arial" w:hAnsi="Arial" w:cs="Arial"/>
          <w:i/>
          <w:iCs/>
        </w:rPr>
      </w:pPr>
      <w:r w:rsidRPr="006A7242">
        <w:rPr>
          <w:rStyle w:val="Refdenotaalpie"/>
          <w:rFonts w:ascii="Arial" w:hAnsi="Arial" w:cs="Arial"/>
        </w:rPr>
        <w:footnoteRef/>
      </w:r>
      <w:r w:rsidRPr="006A7242">
        <w:rPr>
          <w:rFonts w:ascii="Arial" w:hAnsi="Arial" w:cs="Arial"/>
        </w:rPr>
        <w:t xml:space="preserve"> Específicamente dicha Directiva contempla “</w:t>
      </w:r>
      <w:r w:rsidRPr="006A7242">
        <w:rPr>
          <w:rFonts w:ascii="Arial" w:hAnsi="Arial" w:cs="Arial"/>
          <w:i/>
          <w:iCs/>
          <w:color w:val="000000"/>
          <w:shd w:val="clear" w:color="auto" w:fill="FFFFFF"/>
        </w:rPr>
        <w:t xml:space="preserve">Las condiciones de la pandemia indicarán a las autoridades sanitarias la posibilidad de dar comienzo al proceso de retorno de la población estudiantil a la modalidad presencial. Es así </w:t>
      </w:r>
      <w:proofErr w:type="gramStart"/>
      <w:r w:rsidRPr="006A7242">
        <w:rPr>
          <w:rFonts w:ascii="Arial" w:hAnsi="Arial" w:cs="Arial"/>
          <w:i/>
          <w:iCs/>
          <w:color w:val="000000"/>
          <w:shd w:val="clear" w:color="auto" w:fill="FFFFFF"/>
        </w:rPr>
        <w:t>que</w:t>
      </w:r>
      <w:proofErr w:type="gramEnd"/>
      <w:r w:rsidRPr="006A7242">
        <w:rPr>
          <w:rFonts w:ascii="Arial" w:hAnsi="Arial" w:cs="Arial"/>
          <w:i/>
          <w:iCs/>
          <w:color w:val="000000"/>
          <w:shd w:val="clear" w:color="auto" w:fill="FFFFFF"/>
        </w:rPr>
        <w:t xml:space="preserve"> corresponde al sector educativo, en coordinación con todos los sectores involucrados, avanzar en los meses siguientes, con el alistamiento de las condiciones de bioseguridad, administrativas, técnicas y pedagógicas para facilitar la transición progresiva de las actividades escolares bajo la modalidad de alternancia a partir del 1 de agosto de 2020.”</w:t>
      </w:r>
    </w:p>
  </w:footnote>
  <w:footnote w:id="61">
    <w:p w14:paraId="5E5D4F20" w14:textId="43F9AFDB" w:rsidR="00331760" w:rsidRPr="006A7242" w:rsidRDefault="00331760" w:rsidP="006A7242">
      <w:pPr>
        <w:autoSpaceDE w:val="0"/>
        <w:autoSpaceDN w:val="0"/>
        <w:adjustRightInd w:val="0"/>
        <w:jc w:val="both"/>
        <w:rPr>
          <w:rFonts w:ascii="Arial" w:hAnsi="Arial" w:cs="Arial"/>
          <w:sz w:val="20"/>
          <w:szCs w:val="20"/>
        </w:rPr>
      </w:pPr>
      <w:r w:rsidRPr="006A7242">
        <w:rPr>
          <w:rStyle w:val="Refdenotaalpie"/>
          <w:rFonts w:ascii="Arial" w:hAnsi="Arial" w:cs="Arial"/>
          <w:sz w:val="20"/>
          <w:szCs w:val="20"/>
        </w:rPr>
        <w:footnoteRef/>
      </w:r>
      <w:r w:rsidRPr="006A7242">
        <w:rPr>
          <w:rFonts w:ascii="Arial" w:hAnsi="Arial" w:cs="Arial"/>
          <w:sz w:val="20"/>
          <w:szCs w:val="20"/>
        </w:rPr>
        <w:t xml:space="preserve"> Al respecto</w:t>
      </w:r>
      <w:r>
        <w:rPr>
          <w:rFonts w:ascii="Arial" w:hAnsi="Arial" w:cs="Arial"/>
          <w:sz w:val="20"/>
          <w:szCs w:val="20"/>
        </w:rPr>
        <w:t>,</w:t>
      </w:r>
      <w:r w:rsidRPr="006A7242">
        <w:rPr>
          <w:rFonts w:ascii="Arial" w:hAnsi="Arial" w:cs="Arial"/>
          <w:sz w:val="20"/>
          <w:szCs w:val="20"/>
        </w:rPr>
        <w:t xml:space="preserve"> y debido a su pertinencia</w:t>
      </w:r>
      <w:r>
        <w:rPr>
          <w:rFonts w:ascii="Arial" w:hAnsi="Arial" w:cs="Arial"/>
          <w:sz w:val="20"/>
          <w:szCs w:val="20"/>
        </w:rPr>
        <w:t>,</w:t>
      </w:r>
      <w:r w:rsidRPr="006A7242">
        <w:rPr>
          <w:rFonts w:ascii="Arial" w:hAnsi="Arial" w:cs="Arial"/>
          <w:sz w:val="20"/>
          <w:szCs w:val="20"/>
        </w:rPr>
        <w:t xml:space="preserve"> se transcribe lo señalado por uno de los intervinientes (IDEP) sobre el impacto del cierre de establecimientos educativos en otros derechos de los menores: </w:t>
      </w:r>
      <w:r w:rsidRPr="006A7242">
        <w:rPr>
          <w:rFonts w:ascii="Arial" w:hAnsi="Arial" w:cs="Arial"/>
          <w:i/>
          <w:iCs/>
          <w:sz w:val="20"/>
          <w:szCs w:val="20"/>
        </w:rPr>
        <w:t>“</w:t>
      </w:r>
      <w:r w:rsidRPr="006A7242">
        <w:rPr>
          <w:rFonts w:ascii="Arial" w:eastAsiaTheme="minorHAnsi" w:hAnsi="Arial" w:cs="Arial"/>
          <w:i/>
          <w:iCs/>
          <w:sz w:val="20"/>
          <w:szCs w:val="20"/>
          <w:lang w:val="es-CO"/>
        </w:rPr>
        <w:t>De igual manera, se contemplan los riesgos sobre la alimentación y la nutrición de los niños y niñas, muchos de los cuales se benefician de los programas de alimentación escolar, por lo cual la Pandemia y el confinamiento pueden significar una reducción en la calidad de su nutrición y un obstáculo para acceder al derecho a una alimentación segura en condiciones de equidad e igualdad (FAO, 2020). En cuanto a la salud mental, el cierre de las escuelas ha significado una reducción sustancial de los servicios de acompañamiento psicosocial que ofrecen las instituciones educativas, afectando a estudiantes con necesidades educativas especiales, como aquellos que se encuentran en el espectro autista, y otros que requieren acompañamiento frente a su salud mental y emocional, en particular, los que presentan ansiedad, depresión o ideación suicida (Lee, 2020)</w:t>
      </w:r>
    </w:p>
  </w:footnote>
  <w:footnote w:id="62">
    <w:p w14:paraId="79D30BDD" w14:textId="4937C3A5"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w:t>
      </w:r>
      <w:r w:rsidRPr="005C310C">
        <w:rPr>
          <w:rFonts w:ascii="Arial" w:hAnsi="Arial" w:cs="Arial"/>
        </w:rPr>
        <w:t>Así, la UNESCO ha brindado recomendaciones a los Estados para la apertura de las escuelas, y específicamente antes de la reapertura aconsejó, entre otros, la preparación de “</w:t>
      </w:r>
      <w:r w:rsidRPr="00F00B1A">
        <w:rPr>
          <w:rFonts w:ascii="Arial" w:hAnsi="Arial" w:cs="Arial"/>
          <w:i/>
          <w:iCs/>
        </w:rPr>
        <w:t>políticas, procedimientos y planes de financiación críticos necesarios para mejorar la escolarización, centrándose en las operaciones seguras, incluyendo el fortalecimiento de las prácticas de aprendizaje a distancia”,</w:t>
      </w:r>
      <w:r w:rsidRPr="005C310C">
        <w:rPr>
          <w:rFonts w:ascii="Arial" w:hAnsi="Arial" w:cs="Arial"/>
        </w:rPr>
        <w:t xml:space="preserve"> así como la elaboración de protocolos fáciles de entender tanto para menores, como para docentes y padres de familia</w:t>
      </w:r>
      <w:r w:rsidR="00F00B1A">
        <w:rPr>
          <w:rFonts w:ascii="Arial" w:hAnsi="Arial" w:cs="Arial"/>
        </w:rPr>
        <w:t xml:space="preserve">. </w:t>
      </w:r>
      <w:r w:rsidRPr="006A7242">
        <w:rPr>
          <w:rFonts w:ascii="Arial" w:hAnsi="Arial" w:cs="Arial"/>
        </w:rPr>
        <w:t xml:space="preserve">UNESCO. </w:t>
      </w:r>
      <w:r w:rsidRPr="00F00B1A">
        <w:rPr>
          <w:rFonts w:ascii="Arial" w:hAnsi="Arial" w:cs="Arial"/>
          <w:i/>
          <w:iCs/>
        </w:rPr>
        <w:t>Ob cit</w:t>
      </w:r>
      <w:r w:rsidRPr="006A7242">
        <w:rPr>
          <w:rFonts w:ascii="Arial" w:hAnsi="Arial" w:cs="Arial"/>
        </w:rPr>
        <w:t xml:space="preserve">. </w:t>
      </w:r>
    </w:p>
  </w:footnote>
  <w:footnote w:id="63">
    <w:p w14:paraId="62004874" w14:textId="4F7BB55C" w:rsidR="00331760" w:rsidRPr="006A7242" w:rsidRDefault="00331760" w:rsidP="0052114C">
      <w:pPr>
        <w:pStyle w:val="Textoindependiente"/>
        <w:spacing w:after="0"/>
        <w:rPr>
          <w:rFonts w:ascii="Arial" w:hAnsi="Arial" w:cs="Arial"/>
          <w:i/>
          <w:iCs/>
          <w:sz w:val="20"/>
          <w:szCs w:val="20"/>
          <w:lang w:val="es-ES_tradnl"/>
        </w:rPr>
      </w:pPr>
      <w:r w:rsidRPr="006A7242">
        <w:rPr>
          <w:rStyle w:val="Refdenotaalpie"/>
          <w:rFonts w:ascii="Arial" w:hAnsi="Arial" w:cs="Arial"/>
          <w:sz w:val="20"/>
          <w:szCs w:val="20"/>
        </w:rPr>
        <w:footnoteRef/>
      </w:r>
      <w:r w:rsidRPr="006A7242">
        <w:rPr>
          <w:rFonts w:ascii="Arial" w:hAnsi="Arial" w:cs="Arial"/>
          <w:sz w:val="20"/>
          <w:szCs w:val="20"/>
        </w:rPr>
        <w:t xml:space="preserve"> </w:t>
      </w:r>
      <w:r w:rsidRPr="006A7242">
        <w:rPr>
          <w:rFonts w:ascii="Arial" w:hAnsi="Arial" w:cs="Arial"/>
          <w:bCs/>
          <w:sz w:val="20"/>
          <w:szCs w:val="20"/>
        </w:rPr>
        <w:t>Esta no es una problemática exclusiva de Colombia</w:t>
      </w:r>
      <w:r>
        <w:rPr>
          <w:rFonts w:ascii="Arial" w:hAnsi="Arial" w:cs="Arial"/>
          <w:bCs/>
          <w:sz w:val="20"/>
          <w:szCs w:val="20"/>
        </w:rPr>
        <w:t xml:space="preserve">; </w:t>
      </w:r>
      <w:r w:rsidRPr="006A7242">
        <w:rPr>
          <w:rFonts w:ascii="Arial" w:hAnsi="Arial" w:cs="Arial"/>
          <w:bCs/>
          <w:sz w:val="20"/>
          <w:szCs w:val="20"/>
        </w:rPr>
        <w:t>de hecho, la mayoría de los países del mundo se han enfrentado a la pregunta</w:t>
      </w:r>
      <w:r w:rsidRPr="006A7242">
        <w:rPr>
          <w:rFonts w:ascii="Arial" w:hAnsi="Arial" w:cs="Arial"/>
          <w:bCs/>
          <w:sz w:val="20"/>
          <w:szCs w:val="20"/>
          <w:lang w:val="es-ES_tradnl"/>
        </w:rPr>
        <w:t xml:space="preserve"> de cuándo será oportuno reabrir los centros educativos, sin embargo, ante la imposibilidad de brindar una fecha cierta para el regreso presencial, la UNESCO. </w:t>
      </w:r>
      <w:proofErr w:type="spellStart"/>
      <w:r w:rsidRPr="006A7242">
        <w:rPr>
          <w:rFonts w:ascii="Arial" w:hAnsi="Arial" w:cs="Arial"/>
          <w:bCs/>
          <w:sz w:val="20"/>
          <w:szCs w:val="20"/>
          <w:lang w:val="es-ES_tradnl"/>
        </w:rPr>
        <w:t>Ob</w:t>
      </w:r>
      <w:proofErr w:type="spellEnd"/>
      <w:r w:rsidRPr="006A7242">
        <w:rPr>
          <w:rFonts w:ascii="Arial" w:hAnsi="Arial" w:cs="Arial"/>
          <w:bCs/>
          <w:sz w:val="20"/>
          <w:szCs w:val="20"/>
          <w:lang w:val="es-ES_tradnl"/>
        </w:rPr>
        <w:t xml:space="preserve"> </w:t>
      </w:r>
      <w:proofErr w:type="spellStart"/>
      <w:r w:rsidRPr="006A7242">
        <w:rPr>
          <w:rFonts w:ascii="Arial" w:hAnsi="Arial" w:cs="Arial"/>
          <w:bCs/>
          <w:sz w:val="20"/>
          <w:szCs w:val="20"/>
          <w:lang w:val="es-ES_tradnl"/>
        </w:rPr>
        <w:t>cit</w:t>
      </w:r>
      <w:proofErr w:type="spellEnd"/>
      <w:r w:rsidRPr="006A7242">
        <w:rPr>
          <w:rFonts w:ascii="Arial" w:hAnsi="Arial" w:cs="Arial"/>
          <w:bCs/>
          <w:sz w:val="20"/>
          <w:szCs w:val="20"/>
          <w:lang w:val="es-ES_tradnl"/>
        </w:rPr>
        <w:t>, ha recomendado a los Estados: “</w:t>
      </w:r>
      <w:r w:rsidRPr="006A7242">
        <w:rPr>
          <w:rFonts w:ascii="Arial" w:hAnsi="Arial" w:cs="Arial"/>
          <w:b/>
          <w:bCs/>
          <w:i/>
          <w:iCs/>
          <w:sz w:val="20"/>
          <w:szCs w:val="20"/>
          <w:lang w:val="es-ES_tradnl"/>
        </w:rPr>
        <w:t xml:space="preserve">El momento de la reapertura de las escuelas debe guiarse por el interés superior del niño y por consideraciones generales de salud pública, sobre la base de una evaluación de los beneficios y riesgos conexos y basándose en evidencias intersectoriales y específicas del contexto, incluidos los factores de educación, salud pública y socioeconómicos. </w:t>
      </w:r>
      <w:r w:rsidRPr="006A7242">
        <w:rPr>
          <w:rFonts w:ascii="Arial" w:hAnsi="Arial" w:cs="Arial"/>
          <w:i/>
          <w:iCs/>
          <w:sz w:val="20"/>
          <w:szCs w:val="20"/>
          <w:lang w:val="es-ES_tradnl"/>
        </w:rPr>
        <w:t>Este análisis también ayudará a priorizar las medidas de mitigación de riesgos. La adopción de decisiones debería realizarse juntamente con los interesados subnacionales, de modo que las medidas se basen en un análisis de cada contexto local.</w:t>
      </w:r>
    </w:p>
    <w:p w14:paraId="3FE871D7" w14:textId="77777777" w:rsidR="00331760" w:rsidRPr="006A7242" w:rsidRDefault="00331760" w:rsidP="0052114C">
      <w:pPr>
        <w:pStyle w:val="Textoindependiente"/>
        <w:spacing w:after="0"/>
        <w:rPr>
          <w:rFonts w:ascii="Arial" w:hAnsi="Arial" w:cs="Arial"/>
          <w:sz w:val="20"/>
          <w:szCs w:val="20"/>
        </w:rPr>
      </w:pPr>
      <w:r w:rsidRPr="006A7242">
        <w:rPr>
          <w:rFonts w:ascii="Arial" w:hAnsi="Arial" w:cs="Arial"/>
          <w:i/>
          <w:iCs/>
          <w:sz w:val="20"/>
          <w:szCs w:val="20"/>
          <w:lang w:val="es-ES_tradnl"/>
        </w:rPr>
        <w:t>Las decisiones sobre la reapertura requerirán que los países reúnan rápidamente información crítica sobre la forma en que las escuelas, los maestros, los estudiantes y las comunidades están haciendo frente a los cierres y a la pandemia. Las encuestas de respuesta rápida de los dirigentes escolares y locales, los maestros, los estudiantes y los padres pueden ayudar a proporcionar esta información. Los encargados de adoptar decisiones deben entonces evaluar la mejor manera de apoyar el aprendizaje y el bienestar en cada contexto, teniendo especialmente en cuenta los beneficios de la instrucción en el aula frente al aprendizaje a distancia, frente a los factores de riesgo relacionados con la reapertura de las escuelas, observando las evidencias no concluyentes en torno a los riesgos de infección relacionados con la asistencia a la escuela.”</w:t>
      </w:r>
      <w:r w:rsidRPr="006A7242">
        <w:rPr>
          <w:rFonts w:ascii="Arial" w:hAnsi="Arial" w:cs="Arial"/>
          <w:sz w:val="20"/>
          <w:szCs w:val="20"/>
          <w:lang w:val="es-ES_tradnl"/>
        </w:rPr>
        <w:t xml:space="preserve"> (Se resalta).</w:t>
      </w:r>
    </w:p>
  </w:footnote>
  <w:footnote w:id="64">
    <w:p w14:paraId="6BED8490" w14:textId="03862588"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Los referidos lineamientos se encuentran disponibles en </w:t>
      </w:r>
      <w:hyperlink r:id="rId10" w:history="1">
        <w:r w:rsidRPr="006A7242">
          <w:rPr>
            <w:rStyle w:val="Hipervnculo"/>
            <w:rFonts w:ascii="Arial" w:hAnsi="Arial" w:cs="Arial"/>
          </w:rPr>
          <w:t>https://www.mineducacion.gov.co/1759/articles-399094_recurso_1.pdf</w:t>
        </w:r>
      </w:hyperlink>
      <w:r w:rsidRPr="006A7242">
        <w:rPr>
          <w:rFonts w:ascii="Arial" w:hAnsi="Arial" w:cs="Arial"/>
        </w:rPr>
        <w:t xml:space="preserve"> </w:t>
      </w:r>
    </w:p>
  </w:footnote>
  <w:footnote w:id="65">
    <w:p w14:paraId="6C9EC6BF" w14:textId="6A7D2356" w:rsidR="00331760" w:rsidRPr="006A7242" w:rsidRDefault="00331760" w:rsidP="006A7242">
      <w:pPr>
        <w:pStyle w:val="NormalWeb"/>
        <w:jc w:val="both"/>
        <w:rPr>
          <w:rFonts w:ascii="Arial" w:eastAsia="Times New Roman" w:hAnsi="Arial" w:cs="Arial"/>
          <w:i/>
          <w:iCs/>
          <w:color w:val="000000"/>
          <w:sz w:val="20"/>
          <w:szCs w:val="20"/>
          <w:lang w:val="es-CO" w:eastAsia="es-CO"/>
        </w:rPr>
      </w:pPr>
      <w:r w:rsidRPr="006A7242">
        <w:rPr>
          <w:rStyle w:val="Refdenotaalpie"/>
          <w:rFonts w:ascii="Arial" w:hAnsi="Arial" w:cs="Arial"/>
          <w:sz w:val="20"/>
          <w:szCs w:val="20"/>
        </w:rPr>
        <w:footnoteRef/>
      </w:r>
      <w:r w:rsidRPr="006A7242">
        <w:rPr>
          <w:rFonts w:ascii="Arial" w:hAnsi="Arial" w:cs="Arial"/>
          <w:i/>
          <w:iCs/>
          <w:sz w:val="20"/>
          <w:szCs w:val="20"/>
        </w:rPr>
        <w:t xml:space="preserve"> </w:t>
      </w:r>
      <w:r w:rsidRPr="00C75F53">
        <w:rPr>
          <w:rFonts w:ascii="Arial" w:hAnsi="Arial" w:cs="Arial"/>
          <w:i/>
          <w:iCs/>
          <w:sz w:val="20"/>
          <w:szCs w:val="20"/>
        </w:rPr>
        <w:t>“</w:t>
      </w:r>
      <w:r w:rsidRPr="00C75F53">
        <w:rPr>
          <w:rFonts w:ascii="Arial" w:eastAsia="Times New Roman" w:hAnsi="Arial" w:cs="Arial"/>
          <w:i/>
          <w:iCs/>
          <w:color w:val="000000"/>
          <w:sz w:val="20"/>
          <w:szCs w:val="20"/>
          <w:lang w:val="es-CO" w:eastAsia="es-CO"/>
        </w:rPr>
        <w:t>Artículo 2.3.7.2.1. Distribución de la competencia. De conformidad con lo dispuesto en la Ley 115 de 1994, en armonía con la Ley 715 de 2001, en las entidades territoriales certificadas en educación</w:t>
      </w:r>
      <w:r w:rsidRPr="006A7242">
        <w:rPr>
          <w:rFonts w:ascii="Arial" w:eastAsia="Times New Roman" w:hAnsi="Arial" w:cs="Arial"/>
          <w:i/>
          <w:iCs/>
          <w:color w:val="000000"/>
          <w:sz w:val="20"/>
          <w:szCs w:val="20"/>
          <w:lang w:val="es-CO" w:eastAsia="es-CO"/>
        </w:rPr>
        <w:t>, estas funciones serán desempeñadas en el nivel territorial por los gobernadores y alcaldes distritales y municipales, directamente o a través de las secretarías de educación o del organismo departamental, distrital o municipal que asuma la dirección de la educación y demás funciones y responsabilidades asignadas en la Ley y el reglamento.   </w:t>
      </w:r>
    </w:p>
    <w:p w14:paraId="36F6EF7A" w14:textId="41FCA901" w:rsidR="00331760" w:rsidRPr="006A7242" w:rsidRDefault="00331760" w:rsidP="006A7242">
      <w:pPr>
        <w:jc w:val="both"/>
        <w:rPr>
          <w:rFonts w:ascii="Arial" w:hAnsi="Arial" w:cs="Arial"/>
          <w:sz w:val="20"/>
          <w:szCs w:val="20"/>
        </w:rPr>
      </w:pPr>
      <w:r w:rsidRPr="006A7242">
        <w:rPr>
          <w:rFonts w:ascii="Arial" w:eastAsia="Times New Roman" w:hAnsi="Arial" w:cs="Arial"/>
          <w:i/>
          <w:iCs/>
          <w:color w:val="000000"/>
          <w:sz w:val="20"/>
          <w:szCs w:val="20"/>
          <w:lang w:val="es-CO" w:eastAsia="es-CO"/>
        </w:rPr>
        <w:t>Para este efecto, quien ejerza la función de inspección y vigilancia, tendrá bajo su dependencia, el correspondiente cuerpo de supervisores de educación indicado en el artículo 2.3.7.1.4. del presente Decreto.”</w:t>
      </w:r>
    </w:p>
  </w:footnote>
  <w:footnote w:id="66">
    <w:p w14:paraId="766AC083" w14:textId="1DC2C900"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Artículo 6° de la Ley 715 de 2001.</w:t>
      </w:r>
    </w:p>
  </w:footnote>
  <w:footnote w:id="67">
    <w:p w14:paraId="0D3ED334" w14:textId="3C78B78D"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Literales c) y d) del artículo 151 de la Ley 115 de 1994</w:t>
      </w:r>
    </w:p>
  </w:footnote>
  <w:footnote w:id="68">
    <w:p w14:paraId="48BE8548" w14:textId="645ADB19"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UNESCO. </w:t>
      </w:r>
      <w:proofErr w:type="spellStart"/>
      <w:r w:rsidRPr="006A7242">
        <w:rPr>
          <w:rFonts w:ascii="Arial" w:hAnsi="Arial" w:cs="Arial"/>
        </w:rPr>
        <w:t>Ob</w:t>
      </w:r>
      <w:proofErr w:type="spellEnd"/>
      <w:r w:rsidRPr="006A7242">
        <w:rPr>
          <w:rFonts w:ascii="Arial" w:hAnsi="Arial" w:cs="Arial"/>
        </w:rPr>
        <w:t xml:space="preserve"> cit. </w:t>
      </w:r>
    </w:p>
  </w:footnote>
  <w:footnote w:id="69">
    <w:p w14:paraId="2CB63D5B" w14:textId="7E1B7D79"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Numeral 5.3 del artículo 5°; Numeral 6.2.2 y 6.2.4 del artículo 6; numeral 7.2 del artículo 7 de la Ley 715 de 2001</w:t>
      </w:r>
      <w:r w:rsidR="00B14C64">
        <w:rPr>
          <w:rFonts w:ascii="Arial" w:hAnsi="Arial" w:cs="Arial"/>
        </w:rPr>
        <w:t>.</w:t>
      </w:r>
    </w:p>
  </w:footnote>
  <w:footnote w:id="70">
    <w:p w14:paraId="57A3967D"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Según el </w:t>
      </w:r>
      <w:r w:rsidRPr="006A7242">
        <w:rPr>
          <w:rFonts w:ascii="Arial" w:hAnsi="Arial" w:cs="Arial"/>
          <w:lang w:val="es-ES"/>
        </w:rPr>
        <w:t>artículo 2.4.3.2.4. del Decreto 1075 de 2015 es</w:t>
      </w:r>
      <w:r w:rsidRPr="006A7242">
        <w:rPr>
          <w:rFonts w:ascii="Arial" w:hAnsi="Arial" w:cs="Arial"/>
          <w:b/>
          <w:bCs/>
          <w:lang w:val="es-ES"/>
        </w:rPr>
        <w:t xml:space="preserve"> </w:t>
      </w:r>
      <w:r w:rsidRPr="006A7242">
        <w:rPr>
          <w:rFonts w:ascii="Arial" w:hAnsi="Arial" w:cs="Arial"/>
        </w:rPr>
        <w:t>“</w:t>
      </w:r>
      <w:r w:rsidRPr="006A7242">
        <w:rPr>
          <w:rFonts w:ascii="Arial" w:hAnsi="Arial" w:cs="Arial"/>
          <w:spacing w:val="2"/>
          <w:shd w:val="clear" w:color="auto" w:fill="FFFFFF"/>
        </w:rPr>
        <w:t xml:space="preserve">el </w:t>
      </w:r>
      <w:r w:rsidRPr="006A7242">
        <w:rPr>
          <w:rFonts w:ascii="Arial" w:hAnsi="Arial" w:cs="Arial"/>
          <w:i/>
          <w:iCs/>
          <w:spacing w:val="2"/>
          <w:shd w:val="clear" w:color="auto" w:fill="FFFFFF"/>
        </w:rPr>
        <w:t>tiempo empleado para la formulación, desarrollo, evaluación, revisión o ajustes del proyecto educativo institucional; a la elaboración, seguimiento y evaluación del plan de estudios; a la investigación y actualización pedagógica, entre otras actividades.</w:t>
      </w:r>
      <w:r w:rsidRPr="006A7242">
        <w:rPr>
          <w:rFonts w:ascii="Arial" w:hAnsi="Arial" w:cs="Arial"/>
          <w:spacing w:val="2"/>
          <w:shd w:val="clear" w:color="auto" w:fill="FFFFFF"/>
        </w:rPr>
        <w:t xml:space="preserve">” </w:t>
      </w:r>
    </w:p>
  </w:footnote>
  <w:footnote w:id="71">
    <w:p w14:paraId="4C878FE9" w14:textId="38F7F279"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Artículo </w:t>
      </w:r>
      <w:r w:rsidRPr="006A7242">
        <w:rPr>
          <w:rFonts w:ascii="Arial" w:hAnsi="Arial" w:cs="Arial"/>
          <w:color w:val="000000"/>
          <w:lang w:val="es-ES"/>
        </w:rPr>
        <w:t xml:space="preserve">2.4.3.4.2 del </w:t>
      </w:r>
      <w:r w:rsidRPr="006A7242">
        <w:rPr>
          <w:rFonts w:ascii="Arial" w:hAnsi="Arial" w:cs="Arial"/>
          <w:lang w:val="es-ES"/>
        </w:rPr>
        <w:t>Decreto 1075 de 2015.</w:t>
      </w:r>
    </w:p>
  </w:footnote>
  <w:footnote w:id="72">
    <w:p w14:paraId="51F73C98" w14:textId="45A4B101" w:rsidR="00331760" w:rsidRPr="006A7242" w:rsidRDefault="00331760" w:rsidP="006A7242">
      <w:pPr>
        <w:pStyle w:val="NormalWeb"/>
        <w:jc w:val="both"/>
        <w:rPr>
          <w:rFonts w:ascii="Arial" w:hAnsi="Arial" w:cs="Arial"/>
          <w:sz w:val="20"/>
          <w:szCs w:val="20"/>
        </w:rPr>
      </w:pPr>
      <w:r w:rsidRPr="006A7242">
        <w:rPr>
          <w:rStyle w:val="Refdenotaalpie"/>
          <w:rFonts w:ascii="Arial" w:hAnsi="Arial" w:cs="Arial"/>
          <w:sz w:val="20"/>
          <w:szCs w:val="20"/>
        </w:rPr>
        <w:footnoteRef/>
      </w:r>
      <w:r w:rsidRPr="00D57170">
        <w:rPr>
          <w:rFonts w:ascii="Arial" w:hAnsi="Arial" w:cs="Arial"/>
          <w:sz w:val="20"/>
          <w:szCs w:val="20"/>
        </w:rPr>
        <w:t xml:space="preserve"> </w:t>
      </w:r>
      <w:r w:rsidRPr="00D57170">
        <w:rPr>
          <w:rFonts w:ascii="Arial" w:hAnsi="Arial" w:cs="Arial"/>
          <w:i/>
          <w:iCs/>
          <w:sz w:val="20"/>
          <w:szCs w:val="20"/>
        </w:rPr>
        <w:t>“</w:t>
      </w:r>
      <w:r w:rsidRPr="00D57170">
        <w:rPr>
          <w:rFonts w:ascii="Arial" w:eastAsia="Times New Roman" w:hAnsi="Arial" w:cs="Arial"/>
          <w:i/>
          <w:iCs/>
          <w:sz w:val="20"/>
          <w:szCs w:val="20"/>
          <w:lang w:val="es-CO" w:eastAsia="es-CO"/>
        </w:rPr>
        <w:t xml:space="preserve">Artículo 2.4.3.4.1. Calendario académico. Atendiendo </w:t>
      </w:r>
      <w:r w:rsidRPr="006A7242">
        <w:rPr>
          <w:rFonts w:ascii="Arial" w:eastAsia="Times New Roman" w:hAnsi="Arial" w:cs="Arial"/>
          <w:i/>
          <w:iCs/>
          <w:sz w:val="20"/>
          <w:szCs w:val="20"/>
          <w:lang w:val="es-CO" w:eastAsia="es-CO"/>
        </w:rPr>
        <w:t xml:space="preserve">las condiciones económicas regionales, las tradiciones de las instituciones educativas y de acuerdo con los criterios establecidos en el presente Título, las entidades territoriales certificadas expedirán cada año y por una sola vez, el calendario académico para todos los establecimientos educativos estatales de su jurisdicción, que determine las fechas precisas de iniciación y finalización de las siguientes actividades: 1. Para docentes y directivos docentes: (…) </w:t>
      </w:r>
      <w:r w:rsidRPr="006A7242">
        <w:rPr>
          <w:rFonts w:ascii="Arial" w:hAnsi="Arial" w:cs="Arial"/>
          <w:i/>
          <w:iCs/>
          <w:sz w:val="20"/>
          <w:szCs w:val="20"/>
        </w:rPr>
        <w:t>c) Siete (7) semanas de vacaciones.”</w:t>
      </w:r>
    </w:p>
  </w:footnote>
  <w:footnote w:id="73">
    <w:p w14:paraId="6B0A4F9D" w14:textId="77777777"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Según el </w:t>
      </w:r>
      <w:r w:rsidRPr="006A7242">
        <w:rPr>
          <w:rFonts w:ascii="Arial" w:hAnsi="Arial" w:cs="Arial"/>
          <w:color w:val="000000"/>
          <w:lang w:val="es-ES"/>
        </w:rPr>
        <w:t xml:space="preserve">artículo 2.3.3.1.11.1 del Decreto 1075 esta semana se realiza </w:t>
      </w:r>
      <w:r w:rsidRPr="006A7242">
        <w:rPr>
          <w:rFonts w:ascii="Arial" w:hAnsi="Arial" w:cs="Arial"/>
          <w:i/>
          <w:iCs/>
          <w:color w:val="000000"/>
          <w:lang w:val="es-ES"/>
        </w:rPr>
        <w:t>“</w:t>
      </w:r>
      <w:r w:rsidRPr="006A7242">
        <w:rPr>
          <w:rFonts w:ascii="Arial" w:hAnsi="Arial" w:cs="Arial"/>
          <w:i/>
          <w:iCs/>
          <w:color w:val="000000"/>
        </w:rPr>
        <w:t>en la semana inmediatamente anterior al día feriado en que se conmemora el Descubrimiento de América”,</w:t>
      </w:r>
      <w:r w:rsidRPr="006A7242">
        <w:rPr>
          <w:rFonts w:ascii="Arial" w:hAnsi="Arial" w:cs="Arial"/>
          <w:color w:val="000000"/>
        </w:rPr>
        <w:t xml:space="preserve"> es decir antes del 12 de octubre. </w:t>
      </w:r>
    </w:p>
  </w:footnote>
  <w:footnote w:id="74">
    <w:p w14:paraId="1520146C" w14:textId="374FEE9D" w:rsidR="00331760" w:rsidRPr="006A7242" w:rsidRDefault="00331760" w:rsidP="006A7242">
      <w:pPr>
        <w:pStyle w:val="Textonotapie"/>
        <w:jc w:val="both"/>
        <w:rPr>
          <w:rFonts w:ascii="Arial" w:hAnsi="Arial" w:cs="Arial"/>
        </w:rPr>
      </w:pPr>
      <w:r w:rsidRPr="006A7242">
        <w:rPr>
          <w:rStyle w:val="Refdenotaalpie"/>
          <w:rFonts w:ascii="Arial" w:hAnsi="Arial" w:cs="Arial"/>
        </w:rPr>
        <w:footnoteRef/>
      </w:r>
      <w:r w:rsidRPr="006A7242">
        <w:rPr>
          <w:rFonts w:ascii="Arial" w:hAnsi="Arial" w:cs="Arial"/>
        </w:rPr>
        <w:t xml:space="preserve"> Al respecto </w:t>
      </w:r>
      <w:r>
        <w:rPr>
          <w:rFonts w:ascii="Arial" w:hAnsi="Arial" w:cs="Arial"/>
        </w:rPr>
        <w:t>puede consultarse,</w:t>
      </w:r>
      <w:r w:rsidRPr="006A7242">
        <w:rPr>
          <w:rFonts w:ascii="Arial" w:hAnsi="Arial" w:cs="Arial"/>
        </w:rPr>
        <w:t xml:space="preserve"> Corte Constitucional</w:t>
      </w:r>
      <w:r>
        <w:rPr>
          <w:rFonts w:ascii="Arial" w:hAnsi="Arial" w:cs="Arial"/>
        </w:rPr>
        <w:t>,</w:t>
      </w:r>
      <w:r w:rsidRPr="006A7242">
        <w:rPr>
          <w:rFonts w:ascii="Arial" w:hAnsi="Arial" w:cs="Arial"/>
        </w:rPr>
        <w:t xml:space="preserve"> sentencias C-690 de 2003 y C-710 de 2001</w:t>
      </w:r>
      <w:r w:rsidR="00B14C64">
        <w:rPr>
          <w:rFonts w:ascii="Arial" w:hAnsi="Arial" w:cs="Arial"/>
        </w:rPr>
        <w:t>.</w:t>
      </w:r>
    </w:p>
  </w:footnote>
  <w:footnote w:id="75">
    <w:p w14:paraId="0652A9E9" w14:textId="561B7B3C"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Consejo de Estado. Sala Plena de lo Contencioso Administrativo. Sentencia de 31 de mayo de 2011. Radicación</w:t>
      </w:r>
      <w:r w:rsidR="002B76B6">
        <w:rPr>
          <w:rFonts w:ascii="Arial" w:hAnsi="Arial" w:cs="Arial"/>
          <w:lang w:val="es-ES_tradnl"/>
        </w:rPr>
        <w:t xml:space="preserve">. </w:t>
      </w:r>
      <w:r w:rsidRPr="006A7242">
        <w:rPr>
          <w:rFonts w:ascii="Arial" w:hAnsi="Arial" w:cs="Arial"/>
          <w:lang w:val="es-ES_tradnl"/>
        </w:rPr>
        <w:t>11001-03-15-000-2010-00388-00</w:t>
      </w:r>
      <w:r w:rsidR="002B76B6">
        <w:rPr>
          <w:rFonts w:ascii="Arial" w:hAnsi="Arial" w:cs="Arial"/>
          <w:lang w:val="es-ES_tradnl"/>
        </w:rPr>
        <w:t xml:space="preserve"> y </w:t>
      </w:r>
      <w:r w:rsidRPr="006A7242">
        <w:rPr>
          <w:rFonts w:ascii="Arial" w:hAnsi="Arial" w:cs="Arial"/>
          <w:lang w:val="es-ES_tradnl"/>
        </w:rPr>
        <w:t>Consejo de Estado. Sala Plena de lo Contencioso Administrativo. Sentencia de 3 de mayo de 1999; Radicación</w:t>
      </w:r>
      <w:r w:rsidR="002B76B6">
        <w:rPr>
          <w:rFonts w:ascii="Arial" w:hAnsi="Arial" w:cs="Arial"/>
          <w:lang w:val="es-ES_tradnl"/>
        </w:rPr>
        <w:t xml:space="preserve">. </w:t>
      </w:r>
      <w:r w:rsidRPr="006A7242">
        <w:rPr>
          <w:rFonts w:ascii="Arial" w:hAnsi="Arial" w:cs="Arial"/>
          <w:lang w:val="es-ES_tradnl"/>
        </w:rPr>
        <w:t>CA- 011.</w:t>
      </w:r>
    </w:p>
  </w:footnote>
  <w:footnote w:id="76">
    <w:p w14:paraId="2C4D1568" w14:textId="183BEE6B" w:rsidR="00331760" w:rsidRPr="006A7242" w:rsidRDefault="00331760" w:rsidP="006A7242">
      <w:pPr>
        <w:pStyle w:val="Textonotapie"/>
        <w:jc w:val="both"/>
        <w:rPr>
          <w:rFonts w:ascii="Arial" w:hAnsi="Arial" w:cs="Arial"/>
          <w:lang w:val="es-ES_tradnl"/>
        </w:rPr>
      </w:pPr>
      <w:r w:rsidRPr="006A7242">
        <w:rPr>
          <w:rStyle w:val="Refdenotaalpie"/>
          <w:rFonts w:ascii="Arial" w:hAnsi="Arial" w:cs="Arial"/>
          <w:lang w:val="es-ES_tradnl"/>
        </w:rPr>
        <w:footnoteRef/>
      </w:r>
      <w:r w:rsidRPr="006A7242">
        <w:rPr>
          <w:rFonts w:ascii="Arial" w:hAnsi="Arial" w:cs="Arial"/>
          <w:lang w:val="es-ES_tradnl"/>
        </w:rPr>
        <w:t xml:space="preserve"> Sobre el particular véase, entre otras, las sentencias de la Sala Plena de lo Contencioso Administrativo del Consejo de Estado, Rad</w:t>
      </w:r>
      <w:r>
        <w:rPr>
          <w:rFonts w:ascii="Arial" w:hAnsi="Arial" w:cs="Arial"/>
          <w:lang w:val="es-ES_tradnl"/>
        </w:rPr>
        <w:t>icación</w:t>
      </w:r>
      <w:r w:rsidRPr="006A7242">
        <w:rPr>
          <w:rFonts w:ascii="Arial" w:hAnsi="Arial" w:cs="Arial"/>
          <w:lang w:val="es-ES_tradnl"/>
        </w:rPr>
        <w:t xml:space="preserve">.: </w:t>
      </w:r>
      <w:r>
        <w:rPr>
          <w:rFonts w:ascii="Arial" w:hAnsi="Arial" w:cs="Arial"/>
          <w:lang w:val="es-ES_tradnl"/>
        </w:rPr>
        <w:t>11001-03-15-000-</w:t>
      </w:r>
      <w:r w:rsidRPr="006A7242">
        <w:rPr>
          <w:rFonts w:ascii="Arial" w:hAnsi="Arial" w:cs="Arial"/>
          <w:lang w:val="es-ES_tradnl"/>
        </w:rPr>
        <w:t>2009</w:t>
      </w:r>
      <w:r>
        <w:rPr>
          <w:rFonts w:ascii="Arial" w:hAnsi="Arial" w:cs="Arial"/>
          <w:lang w:val="es-ES_tradnl"/>
        </w:rPr>
        <w:t>-</w:t>
      </w:r>
      <w:r w:rsidRPr="006A7242">
        <w:rPr>
          <w:rFonts w:ascii="Arial" w:hAnsi="Arial" w:cs="Arial"/>
          <w:lang w:val="es-ES_tradnl"/>
        </w:rPr>
        <w:t>00549</w:t>
      </w:r>
      <w:r>
        <w:rPr>
          <w:rFonts w:ascii="Arial" w:hAnsi="Arial" w:cs="Arial"/>
          <w:lang w:val="es-ES_tradnl"/>
        </w:rPr>
        <w:t>-00</w:t>
      </w:r>
      <w:r w:rsidRPr="006A7242">
        <w:rPr>
          <w:rFonts w:ascii="Arial" w:hAnsi="Arial" w:cs="Arial"/>
          <w:lang w:val="es-ES_tradnl"/>
        </w:rPr>
        <w:t>, del 20 de octubre de 2009; Rad</w:t>
      </w:r>
      <w:r>
        <w:rPr>
          <w:rFonts w:ascii="Arial" w:hAnsi="Arial" w:cs="Arial"/>
          <w:lang w:val="es-ES_tradnl"/>
        </w:rPr>
        <w:t>icación</w:t>
      </w:r>
      <w:r w:rsidRPr="006A7242">
        <w:rPr>
          <w:rFonts w:ascii="Arial" w:hAnsi="Arial" w:cs="Arial"/>
          <w:lang w:val="es-ES_tradnl"/>
        </w:rPr>
        <w:t xml:space="preserve">.: </w:t>
      </w:r>
      <w:r>
        <w:rPr>
          <w:rFonts w:ascii="Arial" w:hAnsi="Arial" w:cs="Arial"/>
          <w:lang w:val="es-ES_tradnl"/>
        </w:rPr>
        <w:t>11001-03-15-000-</w:t>
      </w:r>
      <w:r w:rsidRPr="006A7242">
        <w:rPr>
          <w:rFonts w:ascii="Arial" w:hAnsi="Arial" w:cs="Arial"/>
          <w:lang w:val="es-ES_tradnl"/>
        </w:rPr>
        <w:t>2010–00196, del 23 de noviembre de 2010</w:t>
      </w:r>
      <w:r>
        <w:rPr>
          <w:rFonts w:ascii="Arial" w:hAnsi="Arial" w:cs="Arial"/>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EE61" w14:textId="77777777" w:rsidR="00331760" w:rsidRPr="0070023E" w:rsidRDefault="00331760" w:rsidP="00BA5599">
    <w:pPr>
      <w:pStyle w:val="Encabezado"/>
      <w:rPr>
        <w:sz w:val="20"/>
        <w:szCs w:val="20"/>
      </w:rPr>
    </w:pPr>
    <w:r>
      <w:rPr>
        <w:noProof/>
      </w:rPr>
      <w:drawing>
        <wp:anchor distT="0" distB="0" distL="114300" distR="114300" simplePos="0" relativeHeight="251659264" behindDoc="0" locked="0" layoutInCell="1" allowOverlap="1" wp14:anchorId="2F9CFFD8" wp14:editId="350FBE89">
          <wp:simplePos x="0" y="0"/>
          <wp:positionH relativeFrom="column">
            <wp:posOffset>-375285</wp:posOffset>
          </wp:positionH>
          <wp:positionV relativeFrom="paragraph">
            <wp:posOffset>-237490</wp:posOffset>
          </wp:positionV>
          <wp:extent cx="1238250" cy="1154430"/>
          <wp:effectExtent l="0" t="0" r="0" b="0"/>
          <wp:wrapSquare wrapText="bothSides"/>
          <wp:docPr id="17" name="Imagen 17"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ESCUDO FINAL FF-02 (1)"/>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pic:spPr>
              </pic:pic>
            </a:graphicData>
          </a:graphic>
          <wp14:sizeRelH relativeFrom="page">
            <wp14:pctWidth>0</wp14:pctWidth>
          </wp14:sizeRelH>
          <wp14:sizeRelV relativeFrom="page">
            <wp14:pctHeight>0</wp14:pctHeight>
          </wp14:sizeRelV>
        </wp:anchor>
      </w:drawing>
    </w:r>
  </w:p>
  <w:p w14:paraId="03D7D08A" w14:textId="77777777" w:rsidR="00331760" w:rsidRPr="0070023E" w:rsidRDefault="00331760" w:rsidP="00BA5599">
    <w:pPr>
      <w:pStyle w:val="Encabezado"/>
      <w:rPr>
        <w:sz w:val="20"/>
        <w:szCs w:val="20"/>
      </w:rPr>
    </w:pPr>
  </w:p>
  <w:p w14:paraId="0967F4AF" w14:textId="77777777" w:rsidR="00331760" w:rsidRPr="0008273D" w:rsidRDefault="00331760" w:rsidP="00BA5599">
    <w:pPr>
      <w:pStyle w:val="Encabezado"/>
      <w:jc w:val="right"/>
      <w:rPr>
        <w:rFonts w:ascii="Arial" w:hAnsi="Arial" w:cs="Arial"/>
        <w:color w:val="767171"/>
        <w:sz w:val="20"/>
        <w:szCs w:val="20"/>
      </w:rPr>
    </w:pPr>
    <w:r>
      <w:rPr>
        <w:noProof/>
      </w:rPr>
      <mc:AlternateContent>
        <mc:Choice Requires="wps">
          <w:drawing>
            <wp:anchor distT="0" distB="0" distL="114300" distR="114300" simplePos="0" relativeHeight="251660288" behindDoc="0" locked="0" layoutInCell="1" allowOverlap="1" wp14:anchorId="380D6908" wp14:editId="75833AE2">
              <wp:simplePos x="0" y="0"/>
              <wp:positionH relativeFrom="column">
                <wp:posOffset>1379855</wp:posOffset>
              </wp:positionH>
              <wp:positionV relativeFrom="paragraph">
                <wp:posOffset>60325</wp:posOffset>
              </wp:positionV>
              <wp:extent cx="5288915" cy="21590"/>
              <wp:effectExtent l="19050" t="19050" r="26035" b="35560"/>
              <wp:wrapNone/>
              <wp:docPr id="3" name="Conector recto de flecha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F15E57" id="_x0000_t32" coordsize="21600,21600" o:spt="32" o:oned="t" path="m,l21600,21600e" filled="f">
              <v:path arrowok="t" fillok="f" o:connecttype="none"/>
              <o:lock v:ext="edit" shapetype="t"/>
            </v:shapetype>
            <v:shape id="Conector recto de flecha 3" o:spid="_x0000_s1026" type="#_x0000_t32" style="position:absolute;margin-left:108.65pt;margin-top:4.75pt;width:416.4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3+QEAANkDAAAOAAAAZHJzL2Uyb0RvYy54bWysU9tuGjEQfa/Uf7D8XhaIaMmKJapI0pe0&#10;RUr6AYPtZa16PdbYsPD3HZtLk/atKg/GnsuZM2dmF3eH3om9oWjRN3IyGkthvEJt/baRP14eP8yl&#10;iAm8BofeNPJoorxbvn+3GEJtptih04YEg/hYD6GRXUqhrqqoOtNDHGEwnp0tUg+Jn7StNMHA6L2r&#10;puPxx2pA0oFQmRjZen9yymXBb1uj0ve2jSYJ10jmlspJ5dzks1ouoN4ShM6qMw34BxY9WM9Fr1D3&#10;kEDsyP4F1VtFGLFNI4V9hW1rlSk9cDeT8R/dPHcQTOmFxYnhKlP8f7Dq235NwupG3kjhoecRrXhQ&#10;KiEJyn9CG9E6ozoQN1mtIcSak1Z+TblfdfDP4QnVzyg8rjrwW/M5Bk7kZWBAfNA2rdH6xJyL4RxD&#10;hENnQL81l4ZfjoFZTHKx6k21/IiB6W6Gr6g5BnYJi+qHlvrMhvUUhzLc43W45pCEYuNsOp/fTmZS&#10;KPZNJ7PbMvwK6ktyoJi+GOxFvjQyJgK77RLLcdJjUkrB/immTA3qS0Ku7PHROle2yXkxcIX57NOs&#10;ZER0Vmdvjou03awciT3khSy/0ih7XocR7rwuaFmkh/M9gXWnO1d3PuOZsuNnSheBTlPaoD6u6aIi&#10;708hfd71vKCv30Xr31/k8hcAAAD//wMAUEsDBBQABgAIAAAAIQAyHyWX3gAAAAkBAAAPAAAAZHJz&#10;L2Rvd25yZXYueG1sTI/BTsMwEETvSPyDtUjcqN2gEhriVC0ICdReSNu7ay9J1HgdYjcNf497ordZ&#10;zWjmbb4YbcsG7H3jSMJ0IoAhaWcaqiTstu8Pz8B8UGRU6wgl/KKHRXF7k6vMuDN94VCGisUS8pmS&#10;UIfQZZx7XaNVfuI6pOh9u96qEM++4qZX51huW54I8cStaigu1KrD1xr1sTxZCfu99vpHfw7+bYPV&#10;x3qVmnKZSnl/Ny5fgAUcw38YLvgRHYrIdHAnMp61EpJp+hijEuYzYBdfzEQC7BBVMgde5Pz6g+IP&#10;AAD//wMAUEsBAi0AFAAGAAgAAAAhALaDOJL+AAAA4QEAABMAAAAAAAAAAAAAAAAAAAAAAFtDb250&#10;ZW50X1R5cGVzXS54bWxQSwECLQAUAAYACAAAACEAOP0h/9YAAACUAQAACwAAAAAAAAAAAAAAAAAv&#10;AQAAX3JlbHMvLnJlbHNQSwECLQAUAAYACAAAACEAGAqJN/kBAADZAwAADgAAAAAAAAAAAAAAAAAu&#10;AgAAZHJzL2Uyb0RvYy54bWxQSwECLQAUAAYACAAAACEAMh8ll94AAAAJAQAADwAAAAAAAAAAAAAA&#10;AABTBAAAZHJzL2Rvd25yZXYueG1sUEsFBgAAAAAEAAQA8wAAAF4FAAAAAA==&#10;" strokeweight="2.25pt">
              <v:shadow color="#1f3763" opacity=".5" offset="1pt"/>
              <v:path arrowok="f"/>
              <o:lock v:ext="edit" aspectratio="t" verticies="t"/>
            </v:shape>
          </w:pict>
        </mc:Fallback>
      </mc:AlternateContent>
    </w:r>
    <w:r w:rsidRPr="00AC2591">
      <w:rPr>
        <w:rFonts w:ascii="Arial" w:hAnsi="Arial" w:cs="Arial"/>
        <w:color w:val="767171"/>
        <w:sz w:val="20"/>
        <w:szCs w:val="20"/>
      </w:rPr>
      <w:t xml:space="preserve"> </w:t>
    </w:r>
  </w:p>
  <w:p w14:paraId="74229A0A" w14:textId="77777777" w:rsidR="00331760" w:rsidRDefault="00331760" w:rsidP="00BA5599">
    <w:pPr>
      <w:pStyle w:val="Encabezado"/>
      <w:rPr>
        <w:rFonts w:ascii="Arial" w:hAnsi="Arial" w:cs="Arial"/>
        <w:color w:val="767171"/>
        <w:sz w:val="20"/>
        <w:szCs w:val="20"/>
      </w:rPr>
    </w:pPr>
  </w:p>
  <w:p w14:paraId="7C726D35" w14:textId="77777777" w:rsidR="00331760" w:rsidRPr="006E0CA5" w:rsidRDefault="00331760" w:rsidP="00AF75E8">
    <w:pPr>
      <w:pStyle w:val="Encabezado"/>
      <w:jc w:val="right"/>
      <w:rPr>
        <w:rFonts w:ascii="Arial" w:hAnsi="Arial" w:cs="Arial"/>
        <w:color w:val="767171"/>
        <w:sz w:val="20"/>
        <w:szCs w:val="20"/>
      </w:rPr>
    </w:pPr>
    <w:r w:rsidRPr="006E0CA5">
      <w:rPr>
        <w:rFonts w:ascii="Arial" w:hAnsi="Arial" w:cs="Arial"/>
        <w:color w:val="767171"/>
        <w:sz w:val="20"/>
        <w:szCs w:val="20"/>
      </w:rPr>
      <w:t>Radicado: 11001 03 15 000 2020 0</w:t>
    </w:r>
    <w:r>
      <w:rPr>
        <w:rFonts w:ascii="Arial" w:hAnsi="Arial" w:cs="Arial"/>
        <w:color w:val="767171"/>
        <w:sz w:val="20"/>
        <w:szCs w:val="20"/>
      </w:rPr>
      <w:t>2452</w:t>
    </w:r>
    <w:r w:rsidRPr="006E0CA5">
      <w:rPr>
        <w:rFonts w:ascii="Arial" w:hAnsi="Arial" w:cs="Arial"/>
        <w:color w:val="767171"/>
        <w:sz w:val="20"/>
        <w:szCs w:val="20"/>
      </w:rPr>
      <w:t xml:space="preserve"> 00</w:t>
    </w:r>
  </w:p>
  <w:p w14:paraId="30FD9D3E" w14:textId="0A66FFBC" w:rsidR="00331760" w:rsidRPr="001D2629" w:rsidRDefault="00331760" w:rsidP="00344B45">
    <w:pPr>
      <w:pStyle w:val="Encabezado"/>
      <w:jc w:val="right"/>
      <w:rPr>
        <w:rFonts w:ascii="Arial" w:hAnsi="Arial" w:cs="Arial"/>
        <w:color w:val="767171"/>
        <w:sz w:val="20"/>
        <w:szCs w:val="20"/>
      </w:rPr>
    </w:pPr>
    <w:r w:rsidRPr="006E0CA5">
      <w:rPr>
        <w:rFonts w:ascii="Arial" w:hAnsi="Arial" w:cs="Arial"/>
        <w:color w:val="767171"/>
        <w:sz w:val="20"/>
        <w:szCs w:val="20"/>
      </w:rPr>
      <w:t xml:space="preserve">Control inmediato de legalidad de la </w:t>
    </w:r>
    <w:r>
      <w:rPr>
        <w:rFonts w:ascii="Arial" w:hAnsi="Arial" w:cs="Arial"/>
        <w:color w:val="767171"/>
        <w:sz w:val="20"/>
        <w:szCs w:val="20"/>
      </w:rPr>
      <w:t>Directiva No. 11 del 29 de mayo de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FF99" w14:textId="77777777" w:rsidR="00331760" w:rsidRPr="0070023E" w:rsidRDefault="00331760" w:rsidP="00BA5599">
    <w:pPr>
      <w:pStyle w:val="Encabezado"/>
      <w:rPr>
        <w:sz w:val="20"/>
        <w:szCs w:val="20"/>
      </w:rPr>
    </w:pPr>
    <w:r>
      <w:rPr>
        <w:noProof/>
      </w:rPr>
      <w:drawing>
        <wp:anchor distT="0" distB="0" distL="114300" distR="114300" simplePos="0" relativeHeight="251661312" behindDoc="0" locked="0" layoutInCell="1" allowOverlap="1" wp14:anchorId="4676EE48" wp14:editId="5BA01580">
          <wp:simplePos x="0" y="0"/>
          <wp:positionH relativeFrom="column">
            <wp:posOffset>-375285</wp:posOffset>
          </wp:positionH>
          <wp:positionV relativeFrom="paragraph">
            <wp:posOffset>-237490</wp:posOffset>
          </wp:positionV>
          <wp:extent cx="1238250" cy="1154430"/>
          <wp:effectExtent l="0" t="0" r="0" b="0"/>
          <wp:wrapSquare wrapText="bothSides"/>
          <wp:docPr id="18" name="Imagen 18"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FINAL FF-02 (1)"/>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pic:spPr>
              </pic:pic>
            </a:graphicData>
          </a:graphic>
          <wp14:sizeRelH relativeFrom="page">
            <wp14:pctWidth>0</wp14:pctWidth>
          </wp14:sizeRelH>
          <wp14:sizeRelV relativeFrom="page">
            <wp14:pctHeight>0</wp14:pctHeight>
          </wp14:sizeRelV>
        </wp:anchor>
      </w:drawing>
    </w:r>
  </w:p>
  <w:p w14:paraId="5C6F548A" w14:textId="77777777" w:rsidR="00331760" w:rsidRPr="0070023E" w:rsidRDefault="00331760" w:rsidP="00BA5599">
    <w:pPr>
      <w:pStyle w:val="Encabezado"/>
      <w:rPr>
        <w:sz w:val="20"/>
        <w:szCs w:val="20"/>
      </w:rPr>
    </w:pPr>
  </w:p>
  <w:p w14:paraId="360B28AC" w14:textId="77777777" w:rsidR="00331760" w:rsidRPr="006E0CA5" w:rsidRDefault="00331760" w:rsidP="00BA5599">
    <w:pPr>
      <w:pStyle w:val="Encabezado"/>
      <w:rPr>
        <w:rFonts w:ascii="Arial" w:hAnsi="Arial" w:cs="Arial"/>
        <w:sz w:val="20"/>
        <w:szCs w:val="20"/>
      </w:rPr>
    </w:pPr>
    <w:r>
      <w:rPr>
        <w:noProof/>
      </w:rPr>
      <mc:AlternateContent>
        <mc:Choice Requires="wps">
          <w:drawing>
            <wp:anchor distT="0" distB="0" distL="114300" distR="114300" simplePos="0" relativeHeight="251662336" behindDoc="0" locked="0" layoutInCell="1" allowOverlap="1" wp14:anchorId="2765A512" wp14:editId="017A67A7">
              <wp:simplePos x="0" y="0"/>
              <wp:positionH relativeFrom="column">
                <wp:posOffset>1379855</wp:posOffset>
              </wp:positionH>
              <wp:positionV relativeFrom="paragraph">
                <wp:posOffset>60325</wp:posOffset>
              </wp:positionV>
              <wp:extent cx="5288915" cy="21590"/>
              <wp:effectExtent l="19050" t="19050" r="26035" b="35560"/>
              <wp:wrapNone/>
              <wp:docPr id="1" name="Conector recto de flecha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00A6C9" id="_x0000_t32" coordsize="21600,21600" o:spt="32" o:oned="t" path="m,l21600,21600e" filled="f">
              <v:path arrowok="t" fillok="f" o:connecttype="none"/>
              <o:lock v:ext="edit" shapetype="t"/>
            </v:shapetype>
            <v:shape id="Conector recto de flecha 1" o:spid="_x0000_s1026" type="#_x0000_t32" style="position:absolute;margin-left:108.65pt;margin-top:4.75pt;width:416.4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n9gEAANkDAAAOAAAAZHJzL2Uyb0RvYy54bWysU9uO0zAQfUfiHyy/0zSVAt2o6Qp1d3lZ&#10;oNIuH+DaTmLheKyx26R/z9i9LIU3RB9cey7nzJyZrO6nwbKDxmDANbyczTnTToIyrmv4j9enD0vO&#10;QhROCQtON/yoA79fv3+3Gn2tF9CDVRoZgbhQj77hfYy+Loogez2IMAOvHTlbwEFEemJXKBQjoQ+2&#10;WMznH4sRUHkEqUMg68PJydcZv221jN/bNujIbMOptphPzOcuncV6JeoOhe+NPJch/qGKQRhHpFeo&#10;BxEF26P5C2owEiFAG2cShgLa1kide6Buyvkf3bz0wuvcC4kT/FWm8P9g5bfDFplRNDvOnBhoRBsa&#10;lIyADNMfU5q1VstesDKpNfpQU9LGbTH1Kyf34p9B/gzMwaYXrtOfg6fEEyA8KhO3YFykmhPDJQYR&#10;xl4LdWvODb8ePVWRyYobtvQInsrdjV9BUYzYR8iqTy0OqRrSk015uMfrcPUUmSRjtVgu78qKM0m+&#10;RVnd5eEXor4kewzxi4aBpUvDQ0Rhuj6SHCc9ykwlDs8hkg6UeElIzA6ejLV5m6xjIzEsq09Vzghg&#10;jUreFBew220ssoNIC5l/SVVCuwlD2DuV0ZJIj+d7FMae7hRvXcLTecfPJV0EOk1pB+q4xQSe7LQ/&#10;mea862lBf3/nqLcvcv0LAAD//wMAUEsDBBQABgAIAAAAIQAyHyWX3gAAAAkBAAAPAAAAZHJzL2Rv&#10;d25yZXYueG1sTI/BTsMwEETvSPyDtUjcqN2gEhriVC0ICdReSNu7ay9J1HgdYjcNf497ordZzWjm&#10;bb4YbcsG7H3jSMJ0IoAhaWcaqiTstu8Pz8B8UGRU6wgl/KKHRXF7k6vMuDN94VCGisUS8pmSUIfQ&#10;ZZx7XaNVfuI6pOh9u96qEM++4qZX51huW54I8cStaigu1KrD1xr1sTxZCfu99vpHfw7+bYPVx3qV&#10;mnKZSnl/Ny5fgAUcw38YLvgRHYrIdHAnMp61EpJp+hijEuYzYBdfzEQC7BBVMgde5Pz6g+IPAAD/&#10;/wMAUEsBAi0AFAAGAAgAAAAhALaDOJL+AAAA4QEAABMAAAAAAAAAAAAAAAAAAAAAAFtDb250ZW50&#10;X1R5cGVzXS54bWxQSwECLQAUAAYACAAAACEAOP0h/9YAAACUAQAACwAAAAAAAAAAAAAAAAAvAQAA&#10;X3JlbHMvLnJlbHNQSwECLQAUAAYACAAAACEA9hfip/YBAADZAwAADgAAAAAAAAAAAAAAAAAuAgAA&#10;ZHJzL2Uyb0RvYy54bWxQSwECLQAUAAYACAAAACEAMh8ll94AAAAJAQAADwAAAAAAAAAAAAAAAABQ&#10;BAAAZHJzL2Rvd25yZXYueG1sUEsFBgAAAAAEAAQA8wAAAFsFAAAAAA==&#10;" strokeweight="2.25pt">
              <v:shadow color="#1f3763" opacity=".5" offset="1pt"/>
              <v:path arrowok="f"/>
              <o:lock v:ext="edit" aspectratio="t" verticies="t"/>
            </v:shape>
          </w:pict>
        </mc:Fallback>
      </mc:AlternateContent>
    </w:r>
  </w:p>
  <w:p w14:paraId="631CA2A7" w14:textId="77777777" w:rsidR="00331760" w:rsidRPr="006E0CA5" w:rsidRDefault="00331760" w:rsidP="00AF75E8">
    <w:pPr>
      <w:pStyle w:val="Encabezado"/>
      <w:tabs>
        <w:tab w:val="clear" w:pos="8504"/>
        <w:tab w:val="right" w:pos="8789"/>
      </w:tabs>
      <w:jc w:val="right"/>
      <w:rPr>
        <w:rFonts w:ascii="Arial" w:hAnsi="Arial" w:cs="Arial"/>
        <w:color w:val="767171"/>
        <w:sz w:val="20"/>
        <w:szCs w:val="20"/>
      </w:rPr>
    </w:pPr>
    <w:r w:rsidRPr="006E0CA5">
      <w:rPr>
        <w:rFonts w:ascii="Arial" w:hAnsi="Arial" w:cs="Arial"/>
        <w:color w:val="767171"/>
        <w:sz w:val="20"/>
        <w:szCs w:val="20"/>
      </w:rPr>
      <w:t>Radicado: 11001 03 15 000 2020 0</w:t>
    </w:r>
    <w:r>
      <w:rPr>
        <w:rFonts w:ascii="Arial" w:hAnsi="Arial" w:cs="Arial"/>
        <w:color w:val="767171"/>
        <w:sz w:val="20"/>
        <w:szCs w:val="20"/>
      </w:rPr>
      <w:t>2452</w:t>
    </w:r>
    <w:r w:rsidRPr="006E0CA5">
      <w:rPr>
        <w:rFonts w:ascii="Arial" w:hAnsi="Arial" w:cs="Arial"/>
        <w:color w:val="767171"/>
        <w:sz w:val="20"/>
        <w:szCs w:val="20"/>
      </w:rPr>
      <w:t xml:space="preserve"> 00</w:t>
    </w:r>
  </w:p>
  <w:p w14:paraId="5C98DCE6" w14:textId="2FA6348F" w:rsidR="00331760" w:rsidRPr="006E0CA5" w:rsidRDefault="00331760" w:rsidP="00AF75E8">
    <w:pPr>
      <w:pStyle w:val="Encabezado"/>
      <w:jc w:val="right"/>
      <w:rPr>
        <w:rFonts w:ascii="Arial" w:hAnsi="Arial" w:cs="Arial"/>
        <w:color w:val="767171"/>
        <w:sz w:val="20"/>
        <w:szCs w:val="20"/>
      </w:rPr>
    </w:pPr>
    <w:r w:rsidRPr="006E0CA5">
      <w:rPr>
        <w:rFonts w:ascii="Arial" w:hAnsi="Arial" w:cs="Arial"/>
        <w:color w:val="767171"/>
        <w:sz w:val="20"/>
        <w:szCs w:val="20"/>
      </w:rPr>
      <w:t xml:space="preserve">Control inmediato de legalidad de la </w:t>
    </w:r>
    <w:r>
      <w:rPr>
        <w:rFonts w:ascii="Arial" w:hAnsi="Arial" w:cs="Arial"/>
        <w:color w:val="767171"/>
        <w:sz w:val="20"/>
        <w:szCs w:val="20"/>
      </w:rPr>
      <w:t>Directiva No. 11 del 29 de mayo de 2020</w:t>
    </w:r>
  </w:p>
  <w:p w14:paraId="7F25FD1F" w14:textId="77777777" w:rsidR="00331760" w:rsidRPr="00553950" w:rsidRDefault="00331760" w:rsidP="00BA5599">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4AE879"/>
    <w:multiLevelType w:val="hybridMultilevel"/>
    <w:tmpl w:val="FD2CA04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4B0167"/>
    <w:multiLevelType w:val="hybridMultilevel"/>
    <w:tmpl w:val="2BB8F1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A89D39"/>
    <w:multiLevelType w:val="hybridMultilevel"/>
    <w:tmpl w:val="C33A372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BB0BA9"/>
    <w:multiLevelType w:val="hybridMultilevel"/>
    <w:tmpl w:val="17EF89F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5554D5"/>
    <w:multiLevelType w:val="hybridMultilevel"/>
    <w:tmpl w:val="A83E80A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0BB558"/>
    <w:multiLevelType w:val="hybridMultilevel"/>
    <w:tmpl w:val="B0C8DB1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5D32F5"/>
    <w:multiLevelType w:val="hybridMultilevel"/>
    <w:tmpl w:val="A0AB6B3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62431C"/>
    <w:multiLevelType w:val="hybridMultilevel"/>
    <w:tmpl w:val="7A46727C"/>
    <w:lvl w:ilvl="0" w:tplc="0C0A0015">
      <w:start w:val="1"/>
      <w:numFmt w:val="upperLetter"/>
      <w:lvlText w:val="%1."/>
      <w:lvlJc w:val="left"/>
      <w:pPr>
        <w:tabs>
          <w:tab w:val="num" w:pos="720"/>
        </w:tabs>
        <w:ind w:left="720" w:hanging="360"/>
      </w:pPr>
    </w:lvl>
    <w:lvl w:ilvl="1" w:tplc="0C0A0019">
      <w:start w:val="1"/>
      <w:numFmt w:val="lowerLetter"/>
      <w:pStyle w:val="Seccin"/>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09593C67"/>
    <w:multiLevelType w:val="hybridMultilevel"/>
    <w:tmpl w:val="47DE5E4C"/>
    <w:lvl w:ilvl="0" w:tplc="1E0E71A8">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AF0274"/>
    <w:multiLevelType w:val="hybridMultilevel"/>
    <w:tmpl w:val="3D02C4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0D2A2D70"/>
    <w:multiLevelType w:val="hybridMultilevel"/>
    <w:tmpl w:val="7FE60796"/>
    <w:lvl w:ilvl="0" w:tplc="B0564B70">
      <w:start w:val="1"/>
      <w:numFmt w:val="upperRoman"/>
      <w:lvlText w:val="%1."/>
      <w:lvlJc w:val="left"/>
      <w:pPr>
        <w:ind w:left="720" w:hanging="360"/>
      </w:pPr>
      <w:rPr>
        <w:rFonts w:hint="default"/>
        <w:b/>
      </w:rPr>
    </w:lvl>
    <w:lvl w:ilvl="1" w:tplc="FB64E976">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F2051A4"/>
    <w:multiLevelType w:val="hybridMultilevel"/>
    <w:tmpl w:val="AA9B7D8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BD67F4"/>
    <w:multiLevelType w:val="multilevel"/>
    <w:tmpl w:val="B2C83670"/>
    <w:lvl w:ilvl="0">
      <w:start w:val="1"/>
      <w:numFmt w:val="decimal"/>
      <w:pStyle w:val="Estilo6"/>
      <w:lvlText w:val="%1.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4276" w:hanging="360"/>
      </w:pPr>
      <w:rPr>
        <w:rFonts w:hint="default"/>
      </w:rPr>
    </w:lvl>
    <w:lvl w:ilvl="2">
      <w:start w:val="1"/>
      <w:numFmt w:val="lowerRoman"/>
      <w:lvlText w:val="%3."/>
      <w:lvlJc w:val="right"/>
      <w:pPr>
        <w:ind w:left="4996" w:hanging="180"/>
      </w:pPr>
      <w:rPr>
        <w:rFonts w:hint="default"/>
      </w:rPr>
    </w:lvl>
    <w:lvl w:ilvl="3">
      <w:start w:val="1"/>
      <w:numFmt w:val="decimal"/>
      <w:lvlText w:val="%4."/>
      <w:lvlJc w:val="left"/>
      <w:pPr>
        <w:ind w:left="5716" w:hanging="360"/>
      </w:pPr>
      <w:rPr>
        <w:rFonts w:hint="default"/>
      </w:rPr>
    </w:lvl>
    <w:lvl w:ilvl="4">
      <w:start w:val="1"/>
      <w:numFmt w:val="lowerLetter"/>
      <w:lvlText w:val="%5."/>
      <w:lvlJc w:val="left"/>
      <w:pPr>
        <w:ind w:left="6436" w:hanging="360"/>
      </w:pPr>
      <w:rPr>
        <w:rFonts w:hint="default"/>
      </w:rPr>
    </w:lvl>
    <w:lvl w:ilvl="5">
      <w:start w:val="1"/>
      <w:numFmt w:val="lowerRoman"/>
      <w:lvlText w:val="%6."/>
      <w:lvlJc w:val="right"/>
      <w:pPr>
        <w:ind w:left="7156" w:hanging="180"/>
      </w:pPr>
      <w:rPr>
        <w:rFonts w:hint="default"/>
      </w:rPr>
    </w:lvl>
    <w:lvl w:ilvl="6">
      <w:start w:val="1"/>
      <w:numFmt w:val="decimal"/>
      <w:lvlText w:val="%7."/>
      <w:lvlJc w:val="left"/>
      <w:pPr>
        <w:ind w:left="7876" w:hanging="360"/>
      </w:pPr>
      <w:rPr>
        <w:rFonts w:hint="default"/>
      </w:rPr>
    </w:lvl>
    <w:lvl w:ilvl="7">
      <w:start w:val="1"/>
      <w:numFmt w:val="lowerLetter"/>
      <w:lvlText w:val="%8."/>
      <w:lvlJc w:val="left"/>
      <w:pPr>
        <w:ind w:left="8596" w:hanging="360"/>
      </w:pPr>
      <w:rPr>
        <w:rFonts w:hint="default"/>
      </w:rPr>
    </w:lvl>
    <w:lvl w:ilvl="8">
      <w:start w:val="1"/>
      <w:numFmt w:val="lowerRoman"/>
      <w:lvlText w:val="%9."/>
      <w:lvlJc w:val="right"/>
      <w:pPr>
        <w:ind w:left="9316" w:hanging="180"/>
      </w:pPr>
      <w:rPr>
        <w:rFonts w:hint="default"/>
      </w:rPr>
    </w:lvl>
  </w:abstractNum>
  <w:abstractNum w:abstractNumId="13" w15:restartNumberingAfterBreak="0">
    <w:nsid w:val="13EB607A"/>
    <w:multiLevelType w:val="multilevel"/>
    <w:tmpl w:val="240A001D"/>
    <w:styleLink w:val="Estilo14"/>
    <w:lvl w:ilvl="0">
      <w:start w:val="1"/>
      <w:numFmt w:val="decimal"/>
      <w:lvlText w:val="%1)"/>
      <w:lvlJc w:val="left"/>
      <w:pPr>
        <w:ind w:left="360" w:hanging="360"/>
      </w:pPr>
      <w:rPr>
        <w:rFonts w:ascii="Arial" w:hAnsi="Arial"/>
        <w:b/>
        <w:color w:val="2F5496" w:themeColor="accent1" w:themeShade="BF"/>
        <w:sz w:val="24"/>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3E01CF"/>
    <w:multiLevelType w:val="hybridMultilevel"/>
    <w:tmpl w:val="917E37E4"/>
    <w:lvl w:ilvl="0" w:tplc="84726D6A">
      <w:start w:val="1"/>
      <w:numFmt w:val="decimal"/>
      <w:lvlText w:val="%1."/>
      <w:lvlJc w:val="left"/>
      <w:pPr>
        <w:ind w:left="720" w:hanging="360"/>
      </w:pPr>
      <w:rPr>
        <w:b/>
        <w:bCs/>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6514BFE"/>
    <w:multiLevelType w:val="hybridMultilevel"/>
    <w:tmpl w:val="8B9EC624"/>
    <w:lvl w:ilvl="0" w:tplc="C046DDA4">
      <w:start w:val="6"/>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74FC4A"/>
    <w:multiLevelType w:val="hybridMultilevel"/>
    <w:tmpl w:val="E66D5C5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7D4582"/>
    <w:multiLevelType w:val="hybridMultilevel"/>
    <w:tmpl w:val="57EA21C4"/>
    <w:lvl w:ilvl="0" w:tplc="4F0AC8C2">
      <w:start w:val="9"/>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365E7D"/>
    <w:multiLevelType w:val="hybridMultilevel"/>
    <w:tmpl w:val="3028BA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8E2B81B"/>
    <w:multiLevelType w:val="hybridMultilevel"/>
    <w:tmpl w:val="6C27C09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F509F0"/>
    <w:multiLevelType w:val="hybridMultilevel"/>
    <w:tmpl w:val="C50C10FA"/>
    <w:lvl w:ilvl="0" w:tplc="BBEA9E0E">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7D307A"/>
    <w:multiLevelType w:val="hybridMultilevel"/>
    <w:tmpl w:val="DD4E8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34C4A6"/>
    <w:multiLevelType w:val="hybridMultilevel"/>
    <w:tmpl w:val="08A88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31C2CA"/>
    <w:multiLevelType w:val="hybridMultilevel"/>
    <w:tmpl w:val="0D5B4D1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B73841"/>
    <w:multiLevelType w:val="hybridMultilevel"/>
    <w:tmpl w:val="BB426AD4"/>
    <w:lvl w:ilvl="0" w:tplc="FFFFFFFF">
      <w:start w:val="1"/>
      <w:numFmt w:val="lowerRoman"/>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750750"/>
    <w:multiLevelType w:val="hybridMultilevel"/>
    <w:tmpl w:val="62749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5D74C3"/>
    <w:multiLevelType w:val="multilevel"/>
    <w:tmpl w:val="0C30F000"/>
    <w:lvl w:ilvl="0">
      <w:start w:val="2"/>
      <w:numFmt w:val="decimal"/>
      <w:lvlText w:val="%1."/>
      <w:lvlJc w:val="left"/>
      <w:pPr>
        <w:ind w:left="360" w:hanging="360"/>
      </w:pPr>
      <w:rPr>
        <w:rFonts w:hint="default"/>
      </w:rPr>
    </w:lvl>
    <w:lvl w:ilvl="1">
      <w:start w:val="1"/>
      <w:numFmt w:val="none"/>
      <w:pStyle w:val="Estilo3"/>
      <w:lvlText w:val=""/>
      <w:lvlJc w:val="left"/>
      <w:pPr>
        <w:ind w:left="1000" w:hanging="432"/>
      </w:pPr>
      <w:rPr>
        <w:rFonts w:hint="default"/>
        <w:b/>
        <w:kern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0377B1"/>
    <w:multiLevelType w:val="hybridMultilevel"/>
    <w:tmpl w:val="1F9E6758"/>
    <w:lvl w:ilvl="0" w:tplc="09FE9A6C">
      <w:start w:val="1"/>
      <w:numFmt w:val="lowerLetter"/>
      <w:lvlText w:val="%1)"/>
      <w:lvlJc w:val="left"/>
      <w:pPr>
        <w:ind w:left="1080" w:hanging="720"/>
      </w:pPr>
      <w:rPr>
        <w:rFonts w:ascii="Arial" w:eastAsia="Calibri" w:hAnsi="Arial" w:cs="Arial"/>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EC2F41"/>
    <w:multiLevelType w:val="multilevel"/>
    <w:tmpl w:val="5DC00274"/>
    <w:lvl w:ilvl="0">
      <w:start w:val="1"/>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sz w:val="24"/>
        <w:u w:val="none"/>
        <w:effect w:val="none"/>
        <w:vertAlign w:val="baseline"/>
        <w:em w:val="none"/>
      </w:rPr>
    </w:lvl>
    <w:lvl w:ilvl="1">
      <w:start w:val="1"/>
      <w:numFmt w:val="decimal"/>
      <w:lvlText w:val="%1.%2."/>
      <w:lvlJc w:val="left"/>
      <w:pPr>
        <w:ind w:left="792" w:hanging="432"/>
      </w:pPr>
      <w:rPr>
        <w:rFonts w:hint="default"/>
        <w:b/>
        <w:bCs/>
        <w:i w:val="0"/>
        <w:iCs w:val="0"/>
        <w:caps w:val="0"/>
        <w:smallCaps w:val="0"/>
        <w:strike w:val="0"/>
        <w:dstrike w:val="0"/>
        <w:noProof w:val="0"/>
        <w:vanish w:val="0"/>
        <w:color w:val="4472C4" w:themeColor="accent1"/>
        <w:spacing w:val="0"/>
        <w:kern w:val="0"/>
        <w:position w:val="0"/>
        <w:u w:val="none"/>
        <w:effect w:val="none"/>
        <w:vertAlign w:val="baseline"/>
        <w:em w:val="none"/>
        <w:specVanish w:val="0"/>
      </w:rPr>
    </w:lvl>
    <w:lvl w:ilvl="2">
      <w:start w:val="1"/>
      <w:numFmt w:val="none"/>
      <w:pStyle w:val="Estilo5"/>
      <w:suff w:val="space"/>
      <w:lvlText w:val="3.9.1."/>
      <w:lvlJc w:val="left"/>
      <w:pPr>
        <w:ind w:left="1928"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116B90"/>
    <w:multiLevelType w:val="multilevel"/>
    <w:tmpl w:val="FD1CBC40"/>
    <w:lvl w:ilvl="0">
      <w:start w:val="1"/>
      <w:numFmt w:val="bullet"/>
      <w:pStyle w:val="Listaconvietas2"/>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eastAsia="Courier New" w:hAnsi="Courier New" w:cs="Courier New"/>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C77F2C"/>
    <w:multiLevelType w:val="hybridMultilevel"/>
    <w:tmpl w:val="0FDCEFB6"/>
    <w:lvl w:ilvl="0" w:tplc="DD9077FA">
      <w:start w:val="1"/>
      <w:numFmt w:val="lowerLetter"/>
      <w:lvlText w:val="%1)"/>
      <w:lvlJc w:val="left"/>
      <w:pPr>
        <w:ind w:left="720" w:hanging="360"/>
      </w:pPr>
      <w:rPr>
        <w:rFonts w:hint="default"/>
        <w:b/>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BDE71DC"/>
    <w:multiLevelType w:val="multilevel"/>
    <w:tmpl w:val="ABD2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743B4"/>
    <w:multiLevelType w:val="multilevel"/>
    <w:tmpl w:val="394A43DC"/>
    <w:lvl w:ilvl="0">
      <w:start w:val="1"/>
      <w:numFmt w:val="decimal"/>
      <w:pStyle w:val="Estilo8"/>
      <w:lvlText w:val="%1."/>
      <w:lvlJc w:val="left"/>
      <w:pPr>
        <w:ind w:left="720" w:hanging="360"/>
      </w:pPr>
      <w:rPr>
        <w:rFonts w:ascii="Arial" w:hAnsi="Arial" w:hint="default"/>
        <w:b/>
        <w:i/>
        <w:color w:val="8496B0" w:themeColor="text2" w:themeTint="99"/>
        <w:sz w:val="24"/>
      </w:rPr>
    </w:lvl>
    <w:lvl w:ilvl="1">
      <w:start w:val="1"/>
      <w:numFmt w:val="decimal"/>
      <w:lvlText w:val="%1.%2."/>
      <w:lvlJc w:val="left"/>
      <w:pPr>
        <w:ind w:left="1283" w:hanging="432"/>
      </w:pPr>
      <w:rPr>
        <w:rFonts w:hint="default"/>
      </w:rPr>
    </w:lvl>
    <w:lvl w:ilvl="2">
      <w:start w:val="1"/>
      <w:numFmt w:val="decimal"/>
      <w:lvlText w:val="%1.%2.%3."/>
      <w:lvlJc w:val="left"/>
      <w:pPr>
        <w:ind w:left="1072" w:hanging="504"/>
      </w:pPr>
      <w:rPr>
        <w:rFonts w:hint="default"/>
      </w:rPr>
    </w:lvl>
    <w:lvl w:ilvl="3">
      <w:start w:val="1"/>
      <w:numFmt w:val="decimal"/>
      <w:pStyle w:val="Estilo11"/>
      <w:lvlText w:val="%1.%2.%3.%4."/>
      <w:lvlJc w:val="left"/>
      <w:pPr>
        <w:ind w:left="1418" w:hanging="28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34F6C12"/>
    <w:multiLevelType w:val="hybridMultilevel"/>
    <w:tmpl w:val="A25AC60A"/>
    <w:lvl w:ilvl="0" w:tplc="41744FA8">
      <w:start w:val="1"/>
      <w:numFmt w:val="upperRoman"/>
      <w:lvlText w:val="%1."/>
      <w:lvlJc w:val="left"/>
      <w:pPr>
        <w:ind w:left="1080" w:hanging="720"/>
      </w:pPr>
      <w:rPr>
        <w:rFonts w:hint="default"/>
      </w:rPr>
    </w:lvl>
    <w:lvl w:ilvl="1" w:tplc="FB64E976">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451B3AA"/>
    <w:multiLevelType w:val="hybridMultilevel"/>
    <w:tmpl w:val="D4F5060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5F6479"/>
    <w:multiLevelType w:val="hybridMultilevel"/>
    <w:tmpl w:val="61EAE8F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8E0D45"/>
    <w:multiLevelType w:val="hybridMultilevel"/>
    <w:tmpl w:val="282C6C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560657"/>
    <w:multiLevelType w:val="hybridMultilevel"/>
    <w:tmpl w:val="972A8E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F9699D"/>
    <w:multiLevelType w:val="multilevel"/>
    <w:tmpl w:val="D8E0AD06"/>
    <w:styleLink w:val="Estilo15"/>
    <w:lvl w:ilvl="0">
      <w:start w:val="1"/>
      <w:numFmt w:val="decimal"/>
      <w:lvlText w:val="%1."/>
      <w:lvlJc w:val="left"/>
      <w:pPr>
        <w:ind w:left="360" w:hanging="360"/>
      </w:pPr>
      <w:rPr>
        <w:rFonts w:ascii="Arial" w:hAnsi="Arial"/>
        <w:color w:val="2F5496"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937885"/>
    <w:multiLevelType w:val="multilevel"/>
    <w:tmpl w:val="976C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0"/>
  </w:num>
  <w:num w:numId="3">
    <w:abstractNumId w:val="30"/>
  </w:num>
  <w:num w:numId="4">
    <w:abstractNumId w:val="7"/>
  </w:num>
  <w:num w:numId="5">
    <w:abstractNumId w:val="32"/>
  </w:num>
  <w:num w:numId="6">
    <w:abstractNumId w:val="12"/>
  </w:num>
  <w:num w:numId="7">
    <w:abstractNumId w:val="28"/>
  </w:num>
  <w:num w:numId="8">
    <w:abstractNumId w:val="13"/>
  </w:num>
  <w:num w:numId="9">
    <w:abstractNumId w:val="38"/>
  </w:num>
  <w:num w:numId="10">
    <w:abstractNumId w:val="26"/>
  </w:num>
  <w:num w:numId="11">
    <w:abstractNumId w:val="29"/>
  </w:num>
  <w:num w:numId="12">
    <w:abstractNumId w:val="14"/>
  </w:num>
  <w:num w:numId="13">
    <w:abstractNumId w:val="2"/>
  </w:num>
  <w:num w:numId="14">
    <w:abstractNumId w:val="22"/>
  </w:num>
  <w:num w:numId="15">
    <w:abstractNumId w:val="1"/>
  </w:num>
  <w:num w:numId="16">
    <w:abstractNumId w:val="31"/>
  </w:num>
  <w:num w:numId="17">
    <w:abstractNumId w:val="39"/>
  </w:num>
  <w:num w:numId="18">
    <w:abstractNumId w:val="37"/>
  </w:num>
  <w:num w:numId="19">
    <w:abstractNumId w:val="36"/>
  </w:num>
  <w:num w:numId="20">
    <w:abstractNumId w:val="8"/>
  </w:num>
  <w:num w:numId="21">
    <w:abstractNumId w:val="25"/>
  </w:num>
  <w:num w:numId="22">
    <w:abstractNumId w:val="35"/>
  </w:num>
  <w:num w:numId="23">
    <w:abstractNumId w:val="24"/>
  </w:num>
  <w:num w:numId="24">
    <w:abstractNumId w:val="15"/>
  </w:num>
  <w:num w:numId="25">
    <w:abstractNumId w:val="18"/>
  </w:num>
  <w:num w:numId="26">
    <w:abstractNumId w:val="21"/>
  </w:num>
  <w:num w:numId="27">
    <w:abstractNumId w:val="9"/>
  </w:num>
  <w:num w:numId="28">
    <w:abstractNumId w:val="4"/>
  </w:num>
  <w:num w:numId="29">
    <w:abstractNumId w:val="5"/>
  </w:num>
  <w:num w:numId="30">
    <w:abstractNumId w:val="19"/>
  </w:num>
  <w:num w:numId="31">
    <w:abstractNumId w:val="23"/>
  </w:num>
  <w:num w:numId="32">
    <w:abstractNumId w:val="6"/>
  </w:num>
  <w:num w:numId="33">
    <w:abstractNumId w:val="0"/>
  </w:num>
  <w:num w:numId="34">
    <w:abstractNumId w:val="16"/>
  </w:num>
  <w:num w:numId="35">
    <w:abstractNumId w:val="3"/>
  </w:num>
  <w:num w:numId="36">
    <w:abstractNumId w:val="11"/>
  </w:num>
  <w:num w:numId="37">
    <w:abstractNumId w:val="34"/>
  </w:num>
  <w:num w:numId="38">
    <w:abstractNumId w:val="20"/>
  </w:num>
  <w:num w:numId="39">
    <w:abstractNumId w:val="17"/>
  </w:num>
  <w:num w:numId="4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E8"/>
    <w:rsid w:val="0000159B"/>
    <w:rsid w:val="0000182A"/>
    <w:rsid w:val="00005122"/>
    <w:rsid w:val="00006B49"/>
    <w:rsid w:val="0001041E"/>
    <w:rsid w:val="000114D5"/>
    <w:rsid w:val="00013654"/>
    <w:rsid w:val="000137D9"/>
    <w:rsid w:val="0001433B"/>
    <w:rsid w:val="0001625E"/>
    <w:rsid w:val="00020897"/>
    <w:rsid w:val="00020E4F"/>
    <w:rsid w:val="00021D7B"/>
    <w:rsid w:val="000229D3"/>
    <w:rsid w:val="000234B1"/>
    <w:rsid w:val="00025330"/>
    <w:rsid w:val="00025CB5"/>
    <w:rsid w:val="00026955"/>
    <w:rsid w:val="0003071E"/>
    <w:rsid w:val="0003224A"/>
    <w:rsid w:val="0003256F"/>
    <w:rsid w:val="00033337"/>
    <w:rsid w:val="00034016"/>
    <w:rsid w:val="000361BC"/>
    <w:rsid w:val="000368DA"/>
    <w:rsid w:val="00037AAF"/>
    <w:rsid w:val="00042DB4"/>
    <w:rsid w:val="00043D9E"/>
    <w:rsid w:val="00044F29"/>
    <w:rsid w:val="00051FB5"/>
    <w:rsid w:val="00052C14"/>
    <w:rsid w:val="000534FC"/>
    <w:rsid w:val="000559C1"/>
    <w:rsid w:val="00057025"/>
    <w:rsid w:val="00062E89"/>
    <w:rsid w:val="00065A67"/>
    <w:rsid w:val="00071002"/>
    <w:rsid w:val="00074C7D"/>
    <w:rsid w:val="00075914"/>
    <w:rsid w:val="00083741"/>
    <w:rsid w:val="00084B81"/>
    <w:rsid w:val="000861FE"/>
    <w:rsid w:val="000862B5"/>
    <w:rsid w:val="00086EAB"/>
    <w:rsid w:val="00087E7E"/>
    <w:rsid w:val="0009043C"/>
    <w:rsid w:val="0009054B"/>
    <w:rsid w:val="00090B44"/>
    <w:rsid w:val="00093182"/>
    <w:rsid w:val="00094066"/>
    <w:rsid w:val="00095E9D"/>
    <w:rsid w:val="00096ECF"/>
    <w:rsid w:val="000971B9"/>
    <w:rsid w:val="000976F5"/>
    <w:rsid w:val="000979BA"/>
    <w:rsid w:val="00097ABB"/>
    <w:rsid w:val="000A04C6"/>
    <w:rsid w:val="000A09F4"/>
    <w:rsid w:val="000A3C11"/>
    <w:rsid w:val="000A496C"/>
    <w:rsid w:val="000A5ACE"/>
    <w:rsid w:val="000A6EB2"/>
    <w:rsid w:val="000B3CC2"/>
    <w:rsid w:val="000B3EA2"/>
    <w:rsid w:val="000B44F5"/>
    <w:rsid w:val="000B49BC"/>
    <w:rsid w:val="000C4389"/>
    <w:rsid w:val="000C5735"/>
    <w:rsid w:val="000C5A81"/>
    <w:rsid w:val="000C5AC4"/>
    <w:rsid w:val="000C74B5"/>
    <w:rsid w:val="000D11B0"/>
    <w:rsid w:val="000D269D"/>
    <w:rsid w:val="000D2F19"/>
    <w:rsid w:val="000D3747"/>
    <w:rsid w:val="000D3CB0"/>
    <w:rsid w:val="000D4B5F"/>
    <w:rsid w:val="000D5148"/>
    <w:rsid w:val="000D5C9E"/>
    <w:rsid w:val="000D715F"/>
    <w:rsid w:val="000D72AD"/>
    <w:rsid w:val="000E02B2"/>
    <w:rsid w:val="000E4CD6"/>
    <w:rsid w:val="000E68C1"/>
    <w:rsid w:val="000F069A"/>
    <w:rsid w:val="000F0F72"/>
    <w:rsid w:val="000F16A7"/>
    <w:rsid w:val="000F17F4"/>
    <w:rsid w:val="000F52B1"/>
    <w:rsid w:val="000F5334"/>
    <w:rsid w:val="000F5E73"/>
    <w:rsid w:val="00100437"/>
    <w:rsid w:val="00104690"/>
    <w:rsid w:val="0010525A"/>
    <w:rsid w:val="00105A86"/>
    <w:rsid w:val="00107BE4"/>
    <w:rsid w:val="001112B2"/>
    <w:rsid w:val="00114AAA"/>
    <w:rsid w:val="00114B24"/>
    <w:rsid w:val="0011533A"/>
    <w:rsid w:val="00115666"/>
    <w:rsid w:val="00117C49"/>
    <w:rsid w:val="00120947"/>
    <w:rsid w:val="001214BE"/>
    <w:rsid w:val="00121D26"/>
    <w:rsid w:val="00124EC3"/>
    <w:rsid w:val="00125BC5"/>
    <w:rsid w:val="00130AA8"/>
    <w:rsid w:val="00130AC5"/>
    <w:rsid w:val="00131733"/>
    <w:rsid w:val="00132866"/>
    <w:rsid w:val="00133DB4"/>
    <w:rsid w:val="0013537B"/>
    <w:rsid w:val="00136891"/>
    <w:rsid w:val="001379DE"/>
    <w:rsid w:val="00141D95"/>
    <w:rsid w:val="00142361"/>
    <w:rsid w:val="00143861"/>
    <w:rsid w:val="001440C2"/>
    <w:rsid w:val="00145883"/>
    <w:rsid w:val="00150290"/>
    <w:rsid w:val="00150550"/>
    <w:rsid w:val="0015127E"/>
    <w:rsid w:val="0015433A"/>
    <w:rsid w:val="00156135"/>
    <w:rsid w:val="00157B0C"/>
    <w:rsid w:val="0016015D"/>
    <w:rsid w:val="00161020"/>
    <w:rsid w:val="0016394F"/>
    <w:rsid w:val="00163E70"/>
    <w:rsid w:val="001654D6"/>
    <w:rsid w:val="0016596F"/>
    <w:rsid w:val="001659FE"/>
    <w:rsid w:val="00165B7C"/>
    <w:rsid w:val="00165BAF"/>
    <w:rsid w:val="001722FC"/>
    <w:rsid w:val="001724E1"/>
    <w:rsid w:val="00173137"/>
    <w:rsid w:val="00175A20"/>
    <w:rsid w:val="0017649E"/>
    <w:rsid w:val="00176847"/>
    <w:rsid w:val="00180E63"/>
    <w:rsid w:val="00180EE9"/>
    <w:rsid w:val="00184D95"/>
    <w:rsid w:val="00186BD4"/>
    <w:rsid w:val="001871BA"/>
    <w:rsid w:val="00191470"/>
    <w:rsid w:val="001925E2"/>
    <w:rsid w:val="001968FF"/>
    <w:rsid w:val="001A0778"/>
    <w:rsid w:val="001A0CBB"/>
    <w:rsid w:val="001A49B7"/>
    <w:rsid w:val="001A565F"/>
    <w:rsid w:val="001A684D"/>
    <w:rsid w:val="001B0F73"/>
    <w:rsid w:val="001B1D1D"/>
    <w:rsid w:val="001B231D"/>
    <w:rsid w:val="001B29B4"/>
    <w:rsid w:val="001B45B5"/>
    <w:rsid w:val="001B4BBC"/>
    <w:rsid w:val="001B51F4"/>
    <w:rsid w:val="001B7A06"/>
    <w:rsid w:val="001C0FE3"/>
    <w:rsid w:val="001C1C36"/>
    <w:rsid w:val="001C26A6"/>
    <w:rsid w:val="001C2CFC"/>
    <w:rsid w:val="001C301A"/>
    <w:rsid w:val="001C5434"/>
    <w:rsid w:val="001C625D"/>
    <w:rsid w:val="001D12FD"/>
    <w:rsid w:val="001D182E"/>
    <w:rsid w:val="001D20E8"/>
    <w:rsid w:val="001D2CA4"/>
    <w:rsid w:val="001D3C2B"/>
    <w:rsid w:val="001D680B"/>
    <w:rsid w:val="001E030C"/>
    <w:rsid w:val="001E0C12"/>
    <w:rsid w:val="001E1D01"/>
    <w:rsid w:val="001E3387"/>
    <w:rsid w:val="001E3D27"/>
    <w:rsid w:val="001E3D7C"/>
    <w:rsid w:val="001E6639"/>
    <w:rsid w:val="001F00AB"/>
    <w:rsid w:val="001F5CE7"/>
    <w:rsid w:val="001F63D1"/>
    <w:rsid w:val="0020040E"/>
    <w:rsid w:val="0020077D"/>
    <w:rsid w:val="00200D8D"/>
    <w:rsid w:val="002013C5"/>
    <w:rsid w:val="00201E6A"/>
    <w:rsid w:val="00202C75"/>
    <w:rsid w:val="00206AB4"/>
    <w:rsid w:val="00207F95"/>
    <w:rsid w:val="00210A77"/>
    <w:rsid w:val="0021285B"/>
    <w:rsid w:val="00213C0F"/>
    <w:rsid w:val="00217B8B"/>
    <w:rsid w:val="00220204"/>
    <w:rsid w:val="00222E66"/>
    <w:rsid w:val="00223772"/>
    <w:rsid w:val="00223862"/>
    <w:rsid w:val="00224B55"/>
    <w:rsid w:val="00226519"/>
    <w:rsid w:val="0022751E"/>
    <w:rsid w:val="0022774E"/>
    <w:rsid w:val="002310ED"/>
    <w:rsid w:val="002314F4"/>
    <w:rsid w:val="0023415C"/>
    <w:rsid w:val="0023614E"/>
    <w:rsid w:val="0023776C"/>
    <w:rsid w:val="00240907"/>
    <w:rsid w:val="002411DE"/>
    <w:rsid w:val="00241B59"/>
    <w:rsid w:val="0024226D"/>
    <w:rsid w:val="00242651"/>
    <w:rsid w:val="002431D8"/>
    <w:rsid w:val="00243C94"/>
    <w:rsid w:val="00245C34"/>
    <w:rsid w:val="00246E69"/>
    <w:rsid w:val="00247EED"/>
    <w:rsid w:val="00250905"/>
    <w:rsid w:val="00251D38"/>
    <w:rsid w:val="00254C48"/>
    <w:rsid w:val="00255481"/>
    <w:rsid w:val="00255DAA"/>
    <w:rsid w:val="002569D0"/>
    <w:rsid w:val="00257029"/>
    <w:rsid w:val="002605EE"/>
    <w:rsid w:val="00263A52"/>
    <w:rsid w:val="00264771"/>
    <w:rsid w:val="0026722F"/>
    <w:rsid w:val="00267DEC"/>
    <w:rsid w:val="00270017"/>
    <w:rsid w:val="002722FC"/>
    <w:rsid w:val="00272A1A"/>
    <w:rsid w:val="00273882"/>
    <w:rsid w:val="00275A87"/>
    <w:rsid w:val="0027702B"/>
    <w:rsid w:val="00280010"/>
    <w:rsid w:val="002809E9"/>
    <w:rsid w:val="00282D41"/>
    <w:rsid w:val="00284139"/>
    <w:rsid w:val="00284A7F"/>
    <w:rsid w:val="002857D9"/>
    <w:rsid w:val="0029064D"/>
    <w:rsid w:val="00290867"/>
    <w:rsid w:val="00290946"/>
    <w:rsid w:val="0029138E"/>
    <w:rsid w:val="00292224"/>
    <w:rsid w:val="002922DC"/>
    <w:rsid w:val="00292350"/>
    <w:rsid w:val="0029287F"/>
    <w:rsid w:val="002A0BBE"/>
    <w:rsid w:val="002A13B0"/>
    <w:rsid w:val="002A1650"/>
    <w:rsid w:val="002A4A70"/>
    <w:rsid w:val="002A52D5"/>
    <w:rsid w:val="002A6E6E"/>
    <w:rsid w:val="002B0417"/>
    <w:rsid w:val="002B16A4"/>
    <w:rsid w:val="002B1FB7"/>
    <w:rsid w:val="002B44FA"/>
    <w:rsid w:val="002B6125"/>
    <w:rsid w:val="002B7265"/>
    <w:rsid w:val="002B76B6"/>
    <w:rsid w:val="002C081A"/>
    <w:rsid w:val="002C17C3"/>
    <w:rsid w:val="002C1B43"/>
    <w:rsid w:val="002C1B64"/>
    <w:rsid w:val="002C24BA"/>
    <w:rsid w:val="002C39CB"/>
    <w:rsid w:val="002C64A1"/>
    <w:rsid w:val="002D69FE"/>
    <w:rsid w:val="002E1980"/>
    <w:rsid w:val="002E19B8"/>
    <w:rsid w:val="002E2520"/>
    <w:rsid w:val="002E4176"/>
    <w:rsid w:val="002E441F"/>
    <w:rsid w:val="002E444A"/>
    <w:rsid w:val="002E501A"/>
    <w:rsid w:val="002E5140"/>
    <w:rsid w:val="002E5A80"/>
    <w:rsid w:val="002E5BD4"/>
    <w:rsid w:val="002E74F4"/>
    <w:rsid w:val="002F0187"/>
    <w:rsid w:val="002F09F1"/>
    <w:rsid w:val="002F0DCB"/>
    <w:rsid w:val="002F2E80"/>
    <w:rsid w:val="002F301D"/>
    <w:rsid w:val="002F574D"/>
    <w:rsid w:val="002F61E6"/>
    <w:rsid w:val="002F6F9A"/>
    <w:rsid w:val="00303BAF"/>
    <w:rsid w:val="00305ADA"/>
    <w:rsid w:val="00307CF1"/>
    <w:rsid w:val="00310640"/>
    <w:rsid w:val="00310B8A"/>
    <w:rsid w:val="00312E88"/>
    <w:rsid w:val="003138B3"/>
    <w:rsid w:val="00314ED6"/>
    <w:rsid w:val="00316AE3"/>
    <w:rsid w:val="00316C1A"/>
    <w:rsid w:val="00317E92"/>
    <w:rsid w:val="003211B8"/>
    <w:rsid w:val="00321FC4"/>
    <w:rsid w:val="003236E2"/>
    <w:rsid w:val="00324F5F"/>
    <w:rsid w:val="00325014"/>
    <w:rsid w:val="003261BD"/>
    <w:rsid w:val="00331760"/>
    <w:rsid w:val="003333FB"/>
    <w:rsid w:val="00333422"/>
    <w:rsid w:val="00335338"/>
    <w:rsid w:val="00336B97"/>
    <w:rsid w:val="003403D4"/>
    <w:rsid w:val="003406AB"/>
    <w:rsid w:val="0034077E"/>
    <w:rsid w:val="00342031"/>
    <w:rsid w:val="00344B45"/>
    <w:rsid w:val="00345900"/>
    <w:rsid w:val="00346B1B"/>
    <w:rsid w:val="00346B6C"/>
    <w:rsid w:val="0035025A"/>
    <w:rsid w:val="0035051F"/>
    <w:rsid w:val="003523C7"/>
    <w:rsid w:val="00352A5A"/>
    <w:rsid w:val="003540DE"/>
    <w:rsid w:val="00355135"/>
    <w:rsid w:val="00355184"/>
    <w:rsid w:val="003600E6"/>
    <w:rsid w:val="003603D8"/>
    <w:rsid w:val="00360B63"/>
    <w:rsid w:val="00365C6E"/>
    <w:rsid w:val="00365E3E"/>
    <w:rsid w:val="00366CC8"/>
    <w:rsid w:val="00370955"/>
    <w:rsid w:val="00370C03"/>
    <w:rsid w:val="003719E9"/>
    <w:rsid w:val="00373DB9"/>
    <w:rsid w:val="0037565F"/>
    <w:rsid w:val="00375C07"/>
    <w:rsid w:val="00377CFC"/>
    <w:rsid w:val="003803B1"/>
    <w:rsid w:val="00380EFB"/>
    <w:rsid w:val="00381B16"/>
    <w:rsid w:val="00382795"/>
    <w:rsid w:val="00385C54"/>
    <w:rsid w:val="00392391"/>
    <w:rsid w:val="00393C5E"/>
    <w:rsid w:val="003A0577"/>
    <w:rsid w:val="003A081B"/>
    <w:rsid w:val="003A3F42"/>
    <w:rsid w:val="003A636D"/>
    <w:rsid w:val="003A7329"/>
    <w:rsid w:val="003B7BC4"/>
    <w:rsid w:val="003C333B"/>
    <w:rsid w:val="003C350A"/>
    <w:rsid w:val="003C47E3"/>
    <w:rsid w:val="003C5348"/>
    <w:rsid w:val="003C70F0"/>
    <w:rsid w:val="003C780C"/>
    <w:rsid w:val="003D2255"/>
    <w:rsid w:val="003D5025"/>
    <w:rsid w:val="003D5370"/>
    <w:rsid w:val="003D5546"/>
    <w:rsid w:val="003D5CAD"/>
    <w:rsid w:val="003D6B4B"/>
    <w:rsid w:val="003D7634"/>
    <w:rsid w:val="003D76BA"/>
    <w:rsid w:val="003D7A76"/>
    <w:rsid w:val="003E2709"/>
    <w:rsid w:val="003E5CB5"/>
    <w:rsid w:val="003E7738"/>
    <w:rsid w:val="003E7880"/>
    <w:rsid w:val="003F0347"/>
    <w:rsid w:val="003F0D73"/>
    <w:rsid w:val="003F4248"/>
    <w:rsid w:val="003F4C98"/>
    <w:rsid w:val="003F519A"/>
    <w:rsid w:val="003F6107"/>
    <w:rsid w:val="003F7AFC"/>
    <w:rsid w:val="004002CF"/>
    <w:rsid w:val="00402E23"/>
    <w:rsid w:val="0040462C"/>
    <w:rsid w:val="00404E87"/>
    <w:rsid w:val="00405369"/>
    <w:rsid w:val="00406AD8"/>
    <w:rsid w:val="00410C5D"/>
    <w:rsid w:val="00412CE3"/>
    <w:rsid w:val="00412EC7"/>
    <w:rsid w:val="004144FC"/>
    <w:rsid w:val="004146B2"/>
    <w:rsid w:val="00415EDA"/>
    <w:rsid w:val="00416501"/>
    <w:rsid w:val="0041797B"/>
    <w:rsid w:val="00417FE5"/>
    <w:rsid w:val="00423A04"/>
    <w:rsid w:val="00424F01"/>
    <w:rsid w:val="0042567E"/>
    <w:rsid w:val="00425BBC"/>
    <w:rsid w:val="00425DEA"/>
    <w:rsid w:val="00426241"/>
    <w:rsid w:val="004264DF"/>
    <w:rsid w:val="00427812"/>
    <w:rsid w:val="004310EA"/>
    <w:rsid w:val="00431310"/>
    <w:rsid w:val="00434C53"/>
    <w:rsid w:val="0043755A"/>
    <w:rsid w:val="00440095"/>
    <w:rsid w:val="0044043A"/>
    <w:rsid w:val="004405AF"/>
    <w:rsid w:val="00442169"/>
    <w:rsid w:val="00443526"/>
    <w:rsid w:val="004450B6"/>
    <w:rsid w:val="00451A97"/>
    <w:rsid w:val="00453BFB"/>
    <w:rsid w:val="00454586"/>
    <w:rsid w:val="00454975"/>
    <w:rsid w:val="004567D4"/>
    <w:rsid w:val="0046132A"/>
    <w:rsid w:val="0046299A"/>
    <w:rsid w:val="004642C9"/>
    <w:rsid w:val="004656BD"/>
    <w:rsid w:val="004677ED"/>
    <w:rsid w:val="00470070"/>
    <w:rsid w:val="00470577"/>
    <w:rsid w:val="00470905"/>
    <w:rsid w:val="00470E70"/>
    <w:rsid w:val="00471181"/>
    <w:rsid w:val="00471E06"/>
    <w:rsid w:val="00472DB8"/>
    <w:rsid w:val="00474157"/>
    <w:rsid w:val="004749CC"/>
    <w:rsid w:val="0047582C"/>
    <w:rsid w:val="00477DE9"/>
    <w:rsid w:val="0048080D"/>
    <w:rsid w:val="00480A42"/>
    <w:rsid w:val="00480DE4"/>
    <w:rsid w:val="004822E2"/>
    <w:rsid w:val="004856DF"/>
    <w:rsid w:val="00486BC8"/>
    <w:rsid w:val="004914DD"/>
    <w:rsid w:val="00491918"/>
    <w:rsid w:val="00492BD8"/>
    <w:rsid w:val="0049651E"/>
    <w:rsid w:val="00496D92"/>
    <w:rsid w:val="004A329C"/>
    <w:rsid w:val="004A5933"/>
    <w:rsid w:val="004A755E"/>
    <w:rsid w:val="004A7AF0"/>
    <w:rsid w:val="004B1077"/>
    <w:rsid w:val="004B168C"/>
    <w:rsid w:val="004B3448"/>
    <w:rsid w:val="004B36FB"/>
    <w:rsid w:val="004B4E53"/>
    <w:rsid w:val="004B5014"/>
    <w:rsid w:val="004B505A"/>
    <w:rsid w:val="004B5C07"/>
    <w:rsid w:val="004B6166"/>
    <w:rsid w:val="004B61F6"/>
    <w:rsid w:val="004B621E"/>
    <w:rsid w:val="004B7661"/>
    <w:rsid w:val="004B7F2D"/>
    <w:rsid w:val="004C15F3"/>
    <w:rsid w:val="004C332A"/>
    <w:rsid w:val="004C41B7"/>
    <w:rsid w:val="004C5A9D"/>
    <w:rsid w:val="004C6E6F"/>
    <w:rsid w:val="004D035D"/>
    <w:rsid w:val="004D0A44"/>
    <w:rsid w:val="004D111D"/>
    <w:rsid w:val="004D1FE4"/>
    <w:rsid w:val="004D2A1E"/>
    <w:rsid w:val="004D2C3B"/>
    <w:rsid w:val="004D2FA4"/>
    <w:rsid w:val="004D6E86"/>
    <w:rsid w:val="004E0CC8"/>
    <w:rsid w:val="004E14F7"/>
    <w:rsid w:val="004E24A0"/>
    <w:rsid w:val="004E4920"/>
    <w:rsid w:val="004E618B"/>
    <w:rsid w:val="004E6911"/>
    <w:rsid w:val="004E6949"/>
    <w:rsid w:val="004E76A2"/>
    <w:rsid w:val="004E7A4B"/>
    <w:rsid w:val="004F00E5"/>
    <w:rsid w:val="004F0655"/>
    <w:rsid w:val="004F0B05"/>
    <w:rsid w:val="004F2511"/>
    <w:rsid w:val="004F35A2"/>
    <w:rsid w:val="004F6376"/>
    <w:rsid w:val="004F73C6"/>
    <w:rsid w:val="004F7E36"/>
    <w:rsid w:val="004F7E68"/>
    <w:rsid w:val="00502A1D"/>
    <w:rsid w:val="005036E4"/>
    <w:rsid w:val="00505057"/>
    <w:rsid w:val="005050B1"/>
    <w:rsid w:val="00505A76"/>
    <w:rsid w:val="00507922"/>
    <w:rsid w:val="005124A4"/>
    <w:rsid w:val="00515006"/>
    <w:rsid w:val="00516617"/>
    <w:rsid w:val="0052114C"/>
    <w:rsid w:val="00521856"/>
    <w:rsid w:val="00522327"/>
    <w:rsid w:val="005233A7"/>
    <w:rsid w:val="005258C1"/>
    <w:rsid w:val="00525A59"/>
    <w:rsid w:val="0052700F"/>
    <w:rsid w:val="00530B77"/>
    <w:rsid w:val="00533161"/>
    <w:rsid w:val="00540478"/>
    <w:rsid w:val="00542675"/>
    <w:rsid w:val="00552BD4"/>
    <w:rsid w:val="00554B04"/>
    <w:rsid w:val="0055625F"/>
    <w:rsid w:val="00560811"/>
    <w:rsid w:val="00562011"/>
    <w:rsid w:val="00562B7C"/>
    <w:rsid w:val="0056400E"/>
    <w:rsid w:val="00565889"/>
    <w:rsid w:val="005663C9"/>
    <w:rsid w:val="00566B3A"/>
    <w:rsid w:val="00566D79"/>
    <w:rsid w:val="00567793"/>
    <w:rsid w:val="00575111"/>
    <w:rsid w:val="00580587"/>
    <w:rsid w:val="0058178C"/>
    <w:rsid w:val="00582A02"/>
    <w:rsid w:val="00582DDF"/>
    <w:rsid w:val="005838FD"/>
    <w:rsid w:val="00583A3F"/>
    <w:rsid w:val="0059065C"/>
    <w:rsid w:val="005908C0"/>
    <w:rsid w:val="00593801"/>
    <w:rsid w:val="00594B70"/>
    <w:rsid w:val="00594B9F"/>
    <w:rsid w:val="0059705C"/>
    <w:rsid w:val="005A2BBD"/>
    <w:rsid w:val="005A3274"/>
    <w:rsid w:val="005A61A5"/>
    <w:rsid w:val="005A7343"/>
    <w:rsid w:val="005B00E3"/>
    <w:rsid w:val="005B20C2"/>
    <w:rsid w:val="005B2137"/>
    <w:rsid w:val="005B2169"/>
    <w:rsid w:val="005B396B"/>
    <w:rsid w:val="005B4C72"/>
    <w:rsid w:val="005B4D9E"/>
    <w:rsid w:val="005B7F3D"/>
    <w:rsid w:val="005C310C"/>
    <w:rsid w:val="005C451D"/>
    <w:rsid w:val="005C56FF"/>
    <w:rsid w:val="005D0C0C"/>
    <w:rsid w:val="005D19F3"/>
    <w:rsid w:val="005D19FE"/>
    <w:rsid w:val="005D2475"/>
    <w:rsid w:val="005D31F2"/>
    <w:rsid w:val="005D3F9A"/>
    <w:rsid w:val="005D495D"/>
    <w:rsid w:val="005D4DB9"/>
    <w:rsid w:val="005D4DF1"/>
    <w:rsid w:val="005D53AF"/>
    <w:rsid w:val="005D5630"/>
    <w:rsid w:val="005D579D"/>
    <w:rsid w:val="005E0258"/>
    <w:rsid w:val="005E38B4"/>
    <w:rsid w:val="005E5A55"/>
    <w:rsid w:val="005E5F0B"/>
    <w:rsid w:val="005E616C"/>
    <w:rsid w:val="005E6596"/>
    <w:rsid w:val="005E65E4"/>
    <w:rsid w:val="005E6F27"/>
    <w:rsid w:val="005E7A68"/>
    <w:rsid w:val="005F01DD"/>
    <w:rsid w:val="005F1196"/>
    <w:rsid w:val="005F2D05"/>
    <w:rsid w:val="005F4672"/>
    <w:rsid w:val="00600361"/>
    <w:rsid w:val="00601208"/>
    <w:rsid w:val="006022F5"/>
    <w:rsid w:val="006027CF"/>
    <w:rsid w:val="00603490"/>
    <w:rsid w:val="00605852"/>
    <w:rsid w:val="00605AEA"/>
    <w:rsid w:val="00610999"/>
    <w:rsid w:val="00610B79"/>
    <w:rsid w:val="00613E90"/>
    <w:rsid w:val="00614BE0"/>
    <w:rsid w:val="00614CCF"/>
    <w:rsid w:val="00616556"/>
    <w:rsid w:val="00617264"/>
    <w:rsid w:val="00617BA0"/>
    <w:rsid w:val="006208F7"/>
    <w:rsid w:val="0062172E"/>
    <w:rsid w:val="006225FF"/>
    <w:rsid w:val="006226DC"/>
    <w:rsid w:val="00622996"/>
    <w:rsid w:val="006230DB"/>
    <w:rsid w:val="006245A6"/>
    <w:rsid w:val="00624BFE"/>
    <w:rsid w:val="00624D0D"/>
    <w:rsid w:val="00624EE6"/>
    <w:rsid w:val="006256E9"/>
    <w:rsid w:val="0063034B"/>
    <w:rsid w:val="00630CD5"/>
    <w:rsid w:val="00632313"/>
    <w:rsid w:val="0063339C"/>
    <w:rsid w:val="00634540"/>
    <w:rsid w:val="00635942"/>
    <w:rsid w:val="006364C0"/>
    <w:rsid w:val="0064103E"/>
    <w:rsid w:val="00641916"/>
    <w:rsid w:val="006424CC"/>
    <w:rsid w:val="00642CDC"/>
    <w:rsid w:val="0064445A"/>
    <w:rsid w:val="00646330"/>
    <w:rsid w:val="00647F36"/>
    <w:rsid w:val="00650F01"/>
    <w:rsid w:val="006537FD"/>
    <w:rsid w:val="006573E0"/>
    <w:rsid w:val="006576D9"/>
    <w:rsid w:val="00661A52"/>
    <w:rsid w:val="0066260F"/>
    <w:rsid w:val="00662A6D"/>
    <w:rsid w:val="00663C94"/>
    <w:rsid w:val="0066418B"/>
    <w:rsid w:val="00664F10"/>
    <w:rsid w:val="00665636"/>
    <w:rsid w:val="006726C2"/>
    <w:rsid w:val="00672EBC"/>
    <w:rsid w:val="00673C1C"/>
    <w:rsid w:val="006764A6"/>
    <w:rsid w:val="0068039D"/>
    <w:rsid w:val="00680919"/>
    <w:rsid w:val="00682BED"/>
    <w:rsid w:val="006835FE"/>
    <w:rsid w:val="006836AA"/>
    <w:rsid w:val="00684104"/>
    <w:rsid w:val="0068416C"/>
    <w:rsid w:val="006856DE"/>
    <w:rsid w:val="00686A9A"/>
    <w:rsid w:val="00691A62"/>
    <w:rsid w:val="00692271"/>
    <w:rsid w:val="00693A43"/>
    <w:rsid w:val="00697B65"/>
    <w:rsid w:val="006A1D25"/>
    <w:rsid w:val="006A5A7A"/>
    <w:rsid w:val="006A6308"/>
    <w:rsid w:val="006A63AF"/>
    <w:rsid w:val="006A7242"/>
    <w:rsid w:val="006B0BE7"/>
    <w:rsid w:val="006B1570"/>
    <w:rsid w:val="006B22D8"/>
    <w:rsid w:val="006B3C35"/>
    <w:rsid w:val="006C031A"/>
    <w:rsid w:val="006C193A"/>
    <w:rsid w:val="006C327C"/>
    <w:rsid w:val="006C62DC"/>
    <w:rsid w:val="006C62FF"/>
    <w:rsid w:val="006C6441"/>
    <w:rsid w:val="006D1FF2"/>
    <w:rsid w:val="006D410F"/>
    <w:rsid w:val="006D485D"/>
    <w:rsid w:val="006D563E"/>
    <w:rsid w:val="006E00A0"/>
    <w:rsid w:val="006E0367"/>
    <w:rsid w:val="006E041D"/>
    <w:rsid w:val="006E0673"/>
    <w:rsid w:val="006E27DA"/>
    <w:rsid w:val="006E33EA"/>
    <w:rsid w:val="006E3F4D"/>
    <w:rsid w:val="006E40EA"/>
    <w:rsid w:val="006E5A95"/>
    <w:rsid w:val="006F0EDE"/>
    <w:rsid w:val="006F1DAF"/>
    <w:rsid w:val="006F34DA"/>
    <w:rsid w:val="006F4B48"/>
    <w:rsid w:val="006F5003"/>
    <w:rsid w:val="006F5606"/>
    <w:rsid w:val="006F75A8"/>
    <w:rsid w:val="006F77C9"/>
    <w:rsid w:val="00701A6F"/>
    <w:rsid w:val="00701D3E"/>
    <w:rsid w:val="007027F7"/>
    <w:rsid w:val="00703D97"/>
    <w:rsid w:val="00705322"/>
    <w:rsid w:val="00713E8F"/>
    <w:rsid w:val="00713EE1"/>
    <w:rsid w:val="00716B74"/>
    <w:rsid w:val="00717DD3"/>
    <w:rsid w:val="00721182"/>
    <w:rsid w:val="007213D8"/>
    <w:rsid w:val="00723D36"/>
    <w:rsid w:val="00724E46"/>
    <w:rsid w:val="00725DF0"/>
    <w:rsid w:val="00730A06"/>
    <w:rsid w:val="0073341C"/>
    <w:rsid w:val="00736405"/>
    <w:rsid w:val="00740EFF"/>
    <w:rsid w:val="00741D0C"/>
    <w:rsid w:val="0074310E"/>
    <w:rsid w:val="00743326"/>
    <w:rsid w:val="007434D0"/>
    <w:rsid w:val="007447B9"/>
    <w:rsid w:val="007449FC"/>
    <w:rsid w:val="007455BD"/>
    <w:rsid w:val="007476CF"/>
    <w:rsid w:val="00750D04"/>
    <w:rsid w:val="00751431"/>
    <w:rsid w:val="00752BA9"/>
    <w:rsid w:val="0075306C"/>
    <w:rsid w:val="00753CD1"/>
    <w:rsid w:val="00753F8B"/>
    <w:rsid w:val="007577EB"/>
    <w:rsid w:val="00757FAF"/>
    <w:rsid w:val="00760077"/>
    <w:rsid w:val="007600B8"/>
    <w:rsid w:val="0076028F"/>
    <w:rsid w:val="007604FD"/>
    <w:rsid w:val="007616ED"/>
    <w:rsid w:val="00763019"/>
    <w:rsid w:val="00764D5A"/>
    <w:rsid w:val="00765E00"/>
    <w:rsid w:val="00767FA1"/>
    <w:rsid w:val="00772282"/>
    <w:rsid w:val="00773596"/>
    <w:rsid w:val="0077457E"/>
    <w:rsid w:val="00783921"/>
    <w:rsid w:val="0078490D"/>
    <w:rsid w:val="0079022B"/>
    <w:rsid w:val="00790653"/>
    <w:rsid w:val="00790AC9"/>
    <w:rsid w:val="00792AEB"/>
    <w:rsid w:val="0079327B"/>
    <w:rsid w:val="00794DE9"/>
    <w:rsid w:val="007961BF"/>
    <w:rsid w:val="007A6EC3"/>
    <w:rsid w:val="007A7234"/>
    <w:rsid w:val="007A7265"/>
    <w:rsid w:val="007B146D"/>
    <w:rsid w:val="007B2227"/>
    <w:rsid w:val="007B22C2"/>
    <w:rsid w:val="007B2524"/>
    <w:rsid w:val="007B518F"/>
    <w:rsid w:val="007B64E2"/>
    <w:rsid w:val="007B68EE"/>
    <w:rsid w:val="007B7E34"/>
    <w:rsid w:val="007C049C"/>
    <w:rsid w:val="007C0D12"/>
    <w:rsid w:val="007C15E6"/>
    <w:rsid w:val="007C3167"/>
    <w:rsid w:val="007C3564"/>
    <w:rsid w:val="007C4115"/>
    <w:rsid w:val="007D09C3"/>
    <w:rsid w:val="007D1006"/>
    <w:rsid w:val="007D133B"/>
    <w:rsid w:val="007D14AF"/>
    <w:rsid w:val="007D1692"/>
    <w:rsid w:val="007D2E7F"/>
    <w:rsid w:val="007D3884"/>
    <w:rsid w:val="007D38D3"/>
    <w:rsid w:val="007D47D3"/>
    <w:rsid w:val="007D70C0"/>
    <w:rsid w:val="007D7A6D"/>
    <w:rsid w:val="007E1947"/>
    <w:rsid w:val="007E1B6B"/>
    <w:rsid w:val="007E1DBE"/>
    <w:rsid w:val="007E1DCB"/>
    <w:rsid w:val="007E2315"/>
    <w:rsid w:val="007E2B42"/>
    <w:rsid w:val="007E4427"/>
    <w:rsid w:val="007E69FF"/>
    <w:rsid w:val="007E6B0B"/>
    <w:rsid w:val="007E7991"/>
    <w:rsid w:val="007F0558"/>
    <w:rsid w:val="007F0968"/>
    <w:rsid w:val="007F1E9F"/>
    <w:rsid w:val="007F3B81"/>
    <w:rsid w:val="007F3B8C"/>
    <w:rsid w:val="007F4870"/>
    <w:rsid w:val="007F50EA"/>
    <w:rsid w:val="007F549F"/>
    <w:rsid w:val="008038A6"/>
    <w:rsid w:val="0080549B"/>
    <w:rsid w:val="0080553B"/>
    <w:rsid w:val="0080563A"/>
    <w:rsid w:val="00807D0A"/>
    <w:rsid w:val="00814898"/>
    <w:rsid w:val="00816089"/>
    <w:rsid w:val="008166EE"/>
    <w:rsid w:val="0081686F"/>
    <w:rsid w:val="00816A14"/>
    <w:rsid w:val="0082058F"/>
    <w:rsid w:val="008210A5"/>
    <w:rsid w:val="00821644"/>
    <w:rsid w:val="008220C1"/>
    <w:rsid w:val="00825106"/>
    <w:rsid w:val="0082613E"/>
    <w:rsid w:val="00834EFB"/>
    <w:rsid w:val="008361CF"/>
    <w:rsid w:val="00837377"/>
    <w:rsid w:val="008378DC"/>
    <w:rsid w:val="00841D09"/>
    <w:rsid w:val="00841F5A"/>
    <w:rsid w:val="00842B68"/>
    <w:rsid w:val="00842FD8"/>
    <w:rsid w:val="00846628"/>
    <w:rsid w:val="008471EF"/>
    <w:rsid w:val="0085271A"/>
    <w:rsid w:val="00855779"/>
    <w:rsid w:val="008578A9"/>
    <w:rsid w:val="00857917"/>
    <w:rsid w:val="00857F0E"/>
    <w:rsid w:val="0086277F"/>
    <w:rsid w:val="0086446F"/>
    <w:rsid w:val="00866EF4"/>
    <w:rsid w:val="008676D0"/>
    <w:rsid w:val="00872540"/>
    <w:rsid w:val="00873705"/>
    <w:rsid w:val="008768D8"/>
    <w:rsid w:val="008809CE"/>
    <w:rsid w:val="00883162"/>
    <w:rsid w:val="00885E1B"/>
    <w:rsid w:val="008877B6"/>
    <w:rsid w:val="00890710"/>
    <w:rsid w:val="00890F79"/>
    <w:rsid w:val="008917D9"/>
    <w:rsid w:val="00891E35"/>
    <w:rsid w:val="00892D0E"/>
    <w:rsid w:val="008961F0"/>
    <w:rsid w:val="00897F6D"/>
    <w:rsid w:val="008A06D4"/>
    <w:rsid w:val="008A206C"/>
    <w:rsid w:val="008A3489"/>
    <w:rsid w:val="008A3927"/>
    <w:rsid w:val="008A40D1"/>
    <w:rsid w:val="008A4B50"/>
    <w:rsid w:val="008A744A"/>
    <w:rsid w:val="008A76CD"/>
    <w:rsid w:val="008A7C48"/>
    <w:rsid w:val="008B0338"/>
    <w:rsid w:val="008B1CCF"/>
    <w:rsid w:val="008B3489"/>
    <w:rsid w:val="008B4467"/>
    <w:rsid w:val="008B4B32"/>
    <w:rsid w:val="008B4EC3"/>
    <w:rsid w:val="008C15D6"/>
    <w:rsid w:val="008C29C0"/>
    <w:rsid w:val="008C3230"/>
    <w:rsid w:val="008C418C"/>
    <w:rsid w:val="008C44F4"/>
    <w:rsid w:val="008C64D7"/>
    <w:rsid w:val="008D08F5"/>
    <w:rsid w:val="008D6368"/>
    <w:rsid w:val="008D6F1A"/>
    <w:rsid w:val="008D76C3"/>
    <w:rsid w:val="008E06FD"/>
    <w:rsid w:val="008E1CCC"/>
    <w:rsid w:val="008E3080"/>
    <w:rsid w:val="008E368E"/>
    <w:rsid w:val="008E4297"/>
    <w:rsid w:val="008E56BB"/>
    <w:rsid w:val="008E651B"/>
    <w:rsid w:val="008E70E6"/>
    <w:rsid w:val="008E7454"/>
    <w:rsid w:val="008F3D03"/>
    <w:rsid w:val="008F51FF"/>
    <w:rsid w:val="008F5773"/>
    <w:rsid w:val="008F616F"/>
    <w:rsid w:val="008F7189"/>
    <w:rsid w:val="008F7F5F"/>
    <w:rsid w:val="00900714"/>
    <w:rsid w:val="00902E29"/>
    <w:rsid w:val="00903896"/>
    <w:rsid w:val="00903BF8"/>
    <w:rsid w:val="00906F4F"/>
    <w:rsid w:val="0091018B"/>
    <w:rsid w:val="0091092B"/>
    <w:rsid w:val="00910B39"/>
    <w:rsid w:val="00915890"/>
    <w:rsid w:val="00916FB2"/>
    <w:rsid w:val="00922046"/>
    <w:rsid w:val="009228D0"/>
    <w:rsid w:val="009236CC"/>
    <w:rsid w:val="00924E0F"/>
    <w:rsid w:val="00925400"/>
    <w:rsid w:val="0092595E"/>
    <w:rsid w:val="00930396"/>
    <w:rsid w:val="009331B8"/>
    <w:rsid w:val="00935B7E"/>
    <w:rsid w:val="009361DC"/>
    <w:rsid w:val="00940E84"/>
    <w:rsid w:val="009427D7"/>
    <w:rsid w:val="009440E4"/>
    <w:rsid w:val="00945465"/>
    <w:rsid w:val="00947AAD"/>
    <w:rsid w:val="009505DA"/>
    <w:rsid w:val="00950B07"/>
    <w:rsid w:val="00951001"/>
    <w:rsid w:val="00952732"/>
    <w:rsid w:val="00952C94"/>
    <w:rsid w:val="00953617"/>
    <w:rsid w:val="00953E01"/>
    <w:rsid w:val="009546C6"/>
    <w:rsid w:val="00954743"/>
    <w:rsid w:val="00954FC9"/>
    <w:rsid w:val="00955389"/>
    <w:rsid w:val="009575D4"/>
    <w:rsid w:val="0096240C"/>
    <w:rsid w:val="00962C08"/>
    <w:rsid w:val="00962EE9"/>
    <w:rsid w:val="00966F37"/>
    <w:rsid w:val="009735D8"/>
    <w:rsid w:val="00974592"/>
    <w:rsid w:val="00974C7A"/>
    <w:rsid w:val="0097579C"/>
    <w:rsid w:val="00976708"/>
    <w:rsid w:val="00976960"/>
    <w:rsid w:val="00976F85"/>
    <w:rsid w:val="00977C20"/>
    <w:rsid w:val="0098125D"/>
    <w:rsid w:val="009815BF"/>
    <w:rsid w:val="00982A7B"/>
    <w:rsid w:val="00982B8D"/>
    <w:rsid w:val="00982C7F"/>
    <w:rsid w:val="00982D29"/>
    <w:rsid w:val="0098433E"/>
    <w:rsid w:val="00985731"/>
    <w:rsid w:val="0098623D"/>
    <w:rsid w:val="00990D3A"/>
    <w:rsid w:val="00990FB9"/>
    <w:rsid w:val="00994E0F"/>
    <w:rsid w:val="00996379"/>
    <w:rsid w:val="009A0415"/>
    <w:rsid w:val="009A16D4"/>
    <w:rsid w:val="009A1A6B"/>
    <w:rsid w:val="009A2D8A"/>
    <w:rsid w:val="009A3D34"/>
    <w:rsid w:val="009B07E0"/>
    <w:rsid w:val="009B0A38"/>
    <w:rsid w:val="009B0CDF"/>
    <w:rsid w:val="009B1C11"/>
    <w:rsid w:val="009B1EA4"/>
    <w:rsid w:val="009B248D"/>
    <w:rsid w:val="009B2505"/>
    <w:rsid w:val="009B37C0"/>
    <w:rsid w:val="009B42D2"/>
    <w:rsid w:val="009B437E"/>
    <w:rsid w:val="009B4900"/>
    <w:rsid w:val="009B55FB"/>
    <w:rsid w:val="009B6AC5"/>
    <w:rsid w:val="009C1EAF"/>
    <w:rsid w:val="009C2C97"/>
    <w:rsid w:val="009C51B0"/>
    <w:rsid w:val="009C6D8A"/>
    <w:rsid w:val="009C7A78"/>
    <w:rsid w:val="009D18E4"/>
    <w:rsid w:val="009D195D"/>
    <w:rsid w:val="009D3E3F"/>
    <w:rsid w:val="009E00EB"/>
    <w:rsid w:val="009E1B72"/>
    <w:rsid w:val="009E2E66"/>
    <w:rsid w:val="009E2EDF"/>
    <w:rsid w:val="009E362D"/>
    <w:rsid w:val="009E5D9B"/>
    <w:rsid w:val="009F0496"/>
    <w:rsid w:val="009F055A"/>
    <w:rsid w:val="009F1394"/>
    <w:rsid w:val="009F3E3E"/>
    <w:rsid w:val="009F4A20"/>
    <w:rsid w:val="009F4EEF"/>
    <w:rsid w:val="009F6233"/>
    <w:rsid w:val="009F6D8C"/>
    <w:rsid w:val="00A002D3"/>
    <w:rsid w:val="00A025B1"/>
    <w:rsid w:val="00A028A2"/>
    <w:rsid w:val="00A03156"/>
    <w:rsid w:val="00A03F29"/>
    <w:rsid w:val="00A04C91"/>
    <w:rsid w:val="00A05867"/>
    <w:rsid w:val="00A05D39"/>
    <w:rsid w:val="00A05DE5"/>
    <w:rsid w:val="00A06B00"/>
    <w:rsid w:val="00A06B24"/>
    <w:rsid w:val="00A0756F"/>
    <w:rsid w:val="00A119D7"/>
    <w:rsid w:val="00A127A3"/>
    <w:rsid w:val="00A12D73"/>
    <w:rsid w:val="00A13DED"/>
    <w:rsid w:val="00A14088"/>
    <w:rsid w:val="00A14316"/>
    <w:rsid w:val="00A156DE"/>
    <w:rsid w:val="00A161C3"/>
    <w:rsid w:val="00A16361"/>
    <w:rsid w:val="00A16876"/>
    <w:rsid w:val="00A1768E"/>
    <w:rsid w:val="00A21219"/>
    <w:rsid w:val="00A21524"/>
    <w:rsid w:val="00A23B59"/>
    <w:rsid w:val="00A23E54"/>
    <w:rsid w:val="00A2445D"/>
    <w:rsid w:val="00A254B0"/>
    <w:rsid w:val="00A26A01"/>
    <w:rsid w:val="00A27997"/>
    <w:rsid w:val="00A305C4"/>
    <w:rsid w:val="00A31B75"/>
    <w:rsid w:val="00A31BCF"/>
    <w:rsid w:val="00A31BF9"/>
    <w:rsid w:val="00A32C94"/>
    <w:rsid w:val="00A34375"/>
    <w:rsid w:val="00A347B8"/>
    <w:rsid w:val="00A35226"/>
    <w:rsid w:val="00A369DF"/>
    <w:rsid w:val="00A36AC0"/>
    <w:rsid w:val="00A36C39"/>
    <w:rsid w:val="00A36FDC"/>
    <w:rsid w:val="00A3731F"/>
    <w:rsid w:val="00A4007E"/>
    <w:rsid w:val="00A40DBA"/>
    <w:rsid w:val="00A43C4A"/>
    <w:rsid w:val="00A45DCE"/>
    <w:rsid w:val="00A467E2"/>
    <w:rsid w:val="00A46868"/>
    <w:rsid w:val="00A476F3"/>
    <w:rsid w:val="00A50F76"/>
    <w:rsid w:val="00A524AF"/>
    <w:rsid w:val="00A53919"/>
    <w:rsid w:val="00A546DB"/>
    <w:rsid w:val="00A56E9E"/>
    <w:rsid w:val="00A572E6"/>
    <w:rsid w:val="00A63299"/>
    <w:rsid w:val="00A63837"/>
    <w:rsid w:val="00A63E29"/>
    <w:rsid w:val="00A66C4D"/>
    <w:rsid w:val="00A674DB"/>
    <w:rsid w:val="00A675FF"/>
    <w:rsid w:val="00A67809"/>
    <w:rsid w:val="00A67FC0"/>
    <w:rsid w:val="00A726AB"/>
    <w:rsid w:val="00A72A2D"/>
    <w:rsid w:val="00A730C4"/>
    <w:rsid w:val="00A73187"/>
    <w:rsid w:val="00A76CBF"/>
    <w:rsid w:val="00A76F53"/>
    <w:rsid w:val="00A80E1F"/>
    <w:rsid w:val="00A8114E"/>
    <w:rsid w:val="00A829B1"/>
    <w:rsid w:val="00A82B8F"/>
    <w:rsid w:val="00A83779"/>
    <w:rsid w:val="00A83FA9"/>
    <w:rsid w:val="00A84586"/>
    <w:rsid w:val="00A849E7"/>
    <w:rsid w:val="00A84A09"/>
    <w:rsid w:val="00A8544D"/>
    <w:rsid w:val="00A86EC0"/>
    <w:rsid w:val="00A90206"/>
    <w:rsid w:val="00A9123D"/>
    <w:rsid w:val="00A91806"/>
    <w:rsid w:val="00A93844"/>
    <w:rsid w:val="00A93C3D"/>
    <w:rsid w:val="00A941B4"/>
    <w:rsid w:val="00A96540"/>
    <w:rsid w:val="00A96701"/>
    <w:rsid w:val="00A97D44"/>
    <w:rsid w:val="00AA0296"/>
    <w:rsid w:val="00AA2D3C"/>
    <w:rsid w:val="00AA37A4"/>
    <w:rsid w:val="00AA5891"/>
    <w:rsid w:val="00AA6886"/>
    <w:rsid w:val="00AA6C4D"/>
    <w:rsid w:val="00AB0000"/>
    <w:rsid w:val="00AB12D9"/>
    <w:rsid w:val="00AB2AEB"/>
    <w:rsid w:val="00AB5785"/>
    <w:rsid w:val="00AB6187"/>
    <w:rsid w:val="00AB6DD0"/>
    <w:rsid w:val="00AB7A80"/>
    <w:rsid w:val="00AC1BE2"/>
    <w:rsid w:val="00AC27BD"/>
    <w:rsid w:val="00AC4401"/>
    <w:rsid w:val="00AC4DD4"/>
    <w:rsid w:val="00AC6057"/>
    <w:rsid w:val="00AC6878"/>
    <w:rsid w:val="00AC6D73"/>
    <w:rsid w:val="00AD08E3"/>
    <w:rsid w:val="00AD18C7"/>
    <w:rsid w:val="00AD3558"/>
    <w:rsid w:val="00AD37F7"/>
    <w:rsid w:val="00AD44F4"/>
    <w:rsid w:val="00AD47A3"/>
    <w:rsid w:val="00AD4E47"/>
    <w:rsid w:val="00AD503E"/>
    <w:rsid w:val="00AD55B3"/>
    <w:rsid w:val="00AD5D5D"/>
    <w:rsid w:val="00AE0075"/>
    <w:rsid w:val="00AE59F8"/>
    <w:rsid w:val="00AE6267"/>
    <w:rsid w:val="00AF313B"/>
    <w:rsid w:val="00AF3C73"/>
    <w:rsid w:val="00AF749C"/>
    <w:rsid w:val="00AF75E8"/>
    <w:rsid w:val="00B005D2"/>
    <w:rsid w:val="00B00951"/>
    <w:rsid w:val="00B010FD"/>
    <w:rsid w:val="00B0173E"/>
    <w:rsid w:val="00B01873"/>
    <w:rsid w:val="00B0315F"/>
    <w:rsid w:val="00B03F11"/>
    <w:rsid w:val="00B04665"/>
    <w:rsid w:val="00B10521"/>
    <w:rsid w:val="00B12A06"/>
    <w:rsid w:val="00B14972"/>
    <w:rsid w:val="00B14C64"/>
    <w:rsid w:val="00B160B5"/>
    <w:rsid w:val="00B1661F"/>
    <w:rsid w:val="00B202B0"/>
    <w:rsid w:val="00B205B7"/>
    <w:rsid w:val="00B20B57"/>
    <w:rsid w:val="00B233D2"/>
    <w:rsid w:val="00B25504"/>
    <w:rsid w:val="00B26F62"/>
    <w:rsid w:val="00B26F69"/>
    <w:rsid w:val="00B307FE"/>
    <w:rsid w:val="00B33231"/>
    <w:rsid w:val="00B35EAA"/>
    <w:rsid w:val="00B37611"/>
    <w:rsid w:val="00B416C2"/>
    <w:rsid w:val="00B444D4"/>
    <w:rsid w:val="00B4490C"/>
    <w:rsid w:val="00B4666F"/>
    <w:rsid w:val="00B47391"/>
    <w:rsid w:val="00B47529"/>
    <w:rsid w:val="00B5090C"/>
    <w:rsid w:val="00B54805"/>
    <w:rsid w:val="00B5497B"/>
    <w:rsid w:val="00B612FF"/>
    <w:rsid w:val="00B6284C"/>
    <w:rsid w:val="00B644A9"/>
    <w:rsid w:val="00B6477B"/>
    <w:rsid w:val="00B65666"/>
    <w:rsid w:val="00B65895"/>
    <w:rsid w:val="00B7075B"/>
    <w:rsid w:val="00B720FF"/>
    <w:rsid w:val="00B72AAF"/>
    <w:rsid w:val="00B74811"/>
    <w:rsid w:val="00B7481B"/>
    <w:rsid w:val="00B75780"/>
    <w:rsid w:val="00B76434"/>
    <w:rsid w:val="00B77B87"/>
    <w:rsid w:val="00B85C5A"/>
    <w:rsid w:val="00B862A9"/>
    <w:rsid w:val="00B94068"/>
    <w:rsid w:val="00B943AD"/>
    <w:rsid w:val="00B94433"/>
    <w:rsid w:val="00B94C9B"/>
    <w:rsid w:val="00B968AD"/>
    <w:rsid w:val="00B96FAD"/>
    <w:rsid w:val="00B972B5"/>
    <w:rsid w:val="00BA22E0"/>
    <w:rsid w:val="00BA2B05"/>
    <w:rsid w:val="00BA2C0A"/>
    <w:rsid w:val="00BA3022"/>
    <w:rsid w:val="00BA41EA"/>
    <w:rsid w:val="00BA4A4A"/>
    <w:rsid w:val="00BA5599"/>
    <w:rsid w:val="00BA63A4"/>
    <w:rsid w:val="00BA63F1"/>
    <w:rsid w:val="00BA6B76"/>
    <w:rsid w:val="00BA6CCD"/>
    <w:rsid w:val="00BA7418"/>
    <w:rsid w:val="00BA7846"/>
    <w:rsid w:val="00BB05AA"/>
    <w:rsid w:val="00BB0F67"/>
    <w:rsid w:val="00BB1828"/>
    <w:rsid w:val="00BB2967"/>
    <w:rsid w:val="00BB394A"/>
    <w:rsid w:val="00BB4852"/>
    <w:rsid w:val="00BB505C"/>
    <w:rsid w:val="00BB58C8"/>
    <w:rsid w:val="00BC0FA6"/>
    <w:rsid w:val="00BC2169"/>
    <w:rsid w:val="00BC3340"/>
    <w:rsid w:val="00BC4D7A"/>
    <w:rsid w:val="00BC51AC"/>
    <w:rsid w:val="00BC577F"/>
    <w:rsid w:val="00BC5A07"/>
    <w:rsid w:val="00BC7CF2"/>
    <w:rsid w:val="00BD0532"/>
    <w:rsid w:val="00BD2FC1"/>
    <w:rsid w:val="00BD35BB"/>
    <w:rsid w:val="00BD53CF"/>
    <w:rsid w:val="00BD5804"/>
    <w:rsid w:val="00BD6686"/>
    <w:rsid w:val="00BE0178"/>
    <w:rsid w:val="00BE257C"/>
    <w:rsid w:val="00BE25AB"/>
    <w:rsid w:val="00BE454D"/>
    <w:rsid w:val="00BE6177"/>
    <w:rsid w:val="00BE6F72"/>
    <w:rsid w:val="00BE7094"/>
    <w:rsid w:val="00BF0164"/>
    <w:rsid w:val="00BF12CF"/>
    <w:rsid w:val="00BF46A1"/>
    <w:rsid w:val="00BF5CB0"/>
    <w:rsid w:val="00BF6F0E"/>
    <w:rsid w:val="00BF71A7"/>
    <w:rsid w:val="00C0009E"/>
    <w:rsid w:val="00C03297"/>
    <w:rsid w:val="00C07ED4"/>
    <w:rsid w:val="00C109AD"/>
    <w:rsid w:val="00C10C65"/>
    <w:rsid w:val="00C11562"/>
    <w:rsid w:val="00C1248D"/>
    <w:rsid w:val="00C16054"/>
    <w:rsid w:val="00C1631F"/>
    <w:rsid w:val="00C16B73"/>
    <w:rsid w:val="00C16FF3"/>
    <w:rsid w:val="00C17D18"/>
    <w:rsid w:val="00C20336"/>
    <w:rsid w:val="00C22BC8"/>
    <w:rsid w:val="00C23457"/>
    <w:rsid w:val="00C2675F"/>
    <w:rsid w:val="00C316AD"/>
    <w:rsid w:val="00C319DD"/>
    <w:rsid w:val="00C343A0"/>
    <w:rsid w:val="00C34B41"/>
    <w:rsid w:val="00C34D09"/>
    <w:rsid w:val="00C35124"/>
    <w:rsid w:val="00C3584D"/>
    <w:rsid w:val="00C366B3"/>
    <w:rsid w:val="00C40D86"/>
    <w:rsid w:val="00C40DF6"/>
    <w:rsid w:val="00C42179"/>
    <w:rsid w:val="00C433D2"/>
    <w:rsid w:val="00C43965"/>
    <w:rsid w:val="00C44DB4"/>
    <w:rsid w:val="00C4753E"/>
    <w:rsid w:val="00C47B4A"/>
    <w:rsid w:val="00C47E5C"/>
    <w:rsid w:val="00C50D85"/>
    <w:rsid w:val="00C50FC6"/>
    <w:rsid w:val="00C51D0A"/>
    <w:rsid w:val="00C51FEB"/>
    <w:rsid w:val="00C5239E"/>
    <w:rsid w:val="00C531E9"/>
    <w:rsid w:val="00C615CD"/>
    <w:rsid w:val="00C61950"/>
    <w:rsid w:val="00C62D67"/>
    <w:rsid w:val="00C62F86"/>
    <w:rsid w:val="00C65ECB"/>
    <w:rsid w:val="00C66A94"/>
    <w:rsid w:val="00C67001"/>
    <w:rsid w:val="00C67173"/>
    <w:rsid w:val="00C671C6"/>
    <w:rsid w:val="00C7046A"/>
    <w:rsid w:val="00C715BE"/>
    <w:rsid w:val="00C71C0F"/>
    <w:rsid w:val="00C71EBE"/>
    <w:rsid w:val="00C737EB"/>
    <w:rsid w:val="00C75F53"/>
    <w:rsid w:val="00C76FD7"/>
    <w:rsid w:val="00C772E8"/>
    <w:rsid w:val="00C823AD"/>
    <w:rsid w:val="00C8366E"/>
    <w:rsid w:val="00C8461E"/>
    <w:rsid w:val="00C858AD"/>
    <w:rsid w:val="00C85C67"/>
    <w:rsid w:val="00C85CA3"/>
    <w:rsid w:val="00C87479"/>
    <w:rsid w:val="00C87BFE"/>
    <w:rsid w:val="00C911BC"/>
    <w:rsid w:val="00C91596"/>
    <w:rsid w:val="00C9570C"/>
    <w:rsid w:val="00C95801"/>
    <w:rsid w:val="00C96DF4"/>
    <w:rsid w:val="00C97A97"/>
    <w:rsid w:val="00CA06B0"/>
    <w:rsid w:val="00CA1657"/>
    <w:rsid w:val="00CA175D"/>
    <w:rsid w:val="00CA215C"/>
    <w:rsid w:val="00CA2F2F"/>
    <w:rsid w:val="00CA3610"/>
    <w:rsid w:val="00CA36E6"/>
    <w:rsid w:val="00CA3C18"/>
    <w:rsid w:val="00CA7719"/>
    <w:rsid w:val="00CA7C87"/>
    <w:rsid w:val="00CB040A"/>
    <w:rsid w:val="00CB7475"/>
    <w:rsid w:val="00CB774F"/>
    <w:rsid w:val="00CB7F74"/>
    <w:rsid w:val="00CC09FE"/>
    <w:rsid w:val="00CC115A"/>
    <w:rsid w:val="00CC1533"/>
    <w:rsid w:val="00CC54C2"/>
    <w:rsid w:val="00CC6295"/>
    <w:rsid w:val="00CD0497"/>
    <w:rsid w:val="00CD1B78"/>
    <w:rsid w:val="00CD27BE"/>
    <w:rsid w:val="00CD283F"/>
    <w:rsid w:val="00CD4391"/>
    <w:rsid w:val="00CD4896"/>
    <w:rsid w:val="00CD5F1D"/>
    <w:rsid w:val="00CD6917"/>
    <w:rsid w:val="00CE1627"/>
    <w:rsid w:val="00CE22AD"/>
    <w:rsid w:val="00CE22B0"/>
    <w:rsid w:val="00CE3CF0"/>
    <w:rsid w:val="00CF0978"/>
    <w:rsid w:val="00CF309A"/>
    <w:rsid w:val="00CF532C"/>
    <w:rsid w:val="00CF6970"/>
    <w:rsid w:val="00CF79BE"/>
    <w:rsid w:val="00D01FD2"/>
    <w:rsid w:val="00D027D7"/>
    <w:rsid w:val="00D036E3"/>
    <w:rsid w:val="00D04401"/>
    <w:rsid w:val="00D04AB5"/>
    <w:rsid w:val="00D04DC9"/>
    <w:rsid w:val="00D052BF"/>
    <w:rsid w:val="00D06A3D"/>
    <w:rsid w:val="00D105D0"/>
    <w:rsid w:val="00D10911"/>
    <w:rsid w:val="00D10F81"/>
    <w:rsid w:val="00D1144D"/>
    <w:rsid w:val="00D11473"/>
    <w:rsid w:val="00D11516"/>
    <w:rsid w:val="00D11AF7"/>
    <w:rsid w:val="00D134A8"/>
    <w:rsid w:val="00D13F74"/>
    <w:rsid w:val="00D2025E"/>
    <w:rsid w:val="00D21989"/>
    <w:rsid w:val="00D22EF2"/>
    <w:rsid w:val="00D25C9C"/>
    <w:rsid w:val="00D26A32"/>
    <w:rsid w:val="00D26A7C"/>
    <w:rsid w:val="00D271B0"/>
    <w:rsid w:val="00D279A5"/>
    <w:rsid w:val="00D31896"/>
    <w:rsid w:val="00D32BE4"/>
    <w:rsid w:val="00D33664"/>
    <w:rsid w:val="00D336E3"/>
    <w:rsid w:val="00D37065"/>
    <w:rsid w:val="00D37611"/>
    <w:rsid w:val="00D37950"/>
    <w:rsid w:val="00D40079"/>
    <w:rsid w:val="00D40148"/>
    <w:rsid w:val="00D419F5"/>
    <w:rsid w:val="00D44937"/>
    <w:rsid w:val="00D4530E"/>
    <w:rsid w:val="00D45319"/>
    <w:rsid w:val="00D466ED"/>
    <w:rsid w:val="00D47271"/>
    <w:rsid w:val="00D51A4D"/>
    <w:rsid w:val="00D5363A"/>
    <w:rsid w:val="00D54C13"/>
    <w:rsid w:val="00D55ADC"/>
    <w:rsid w:val="00D57170"/>
    <w:rsid w:val="00D6174C"/>
    <w:rsid w:val="00D63267"/>
    <w:rsid w:val="00D636DB"/>
    <w:rsid w:val="00D66A10"/>
    <w:rsid w:val="00D66A54"/>
    <w:rsid w:val="00D67686"/>
    <w:rsid w:val="00D70EDD"/>
    <w:rsid w:val="00D72F2E"/>
    <w:rsid w:val="00D74390"/>
    <w:rsid w:val="00D7462B"/>
    <w:rsid w:val="00D76360"/>
    <w:rsid w:val="00D76D64"/>
    <w:rsid w:val="00D76FFD"/>
    <w:rsid w:val="00D84E08"/>
    <w:rsid w:val="00D8685F"/>
    <w:rsid w:val="00D87077"/>
    <w:rsid w:val="00D87F5B"/>
    <w:rsid w:val="00D9020D"/>
    <w:rsid w:val="00D90F42"/>
    <w:rsid w:val="00D92664"/>
    <w:rsid w:val="00D94261"/>
    <w:rsid w:val="00DA1A30"/>
    <w:rsid w:val="00DA1FB8"/>
    <w:rsid w:val="00DA25B8"/>
    <w:rsid w:val="00DA2992"/>
    <w:rsid w:val="00DA2A35"/>
    <w:rsid w:val="00DA39AB"/>
    <w:rsid w:val="00DA4803"/>
    <w:rsid w:val="00DA52A1"/>
    <w:rsid w:val="00DA5EA2"/>
    <w:rsid w:val="00DA6772"/>
    <w:rsid w:val="00DA6B87"/>
    <w:rsid w:val="00DB1682"/>
    <w:rsid w:val="00DB235A"/>
    <w:rsid w:val="00DB2DD0"/>
    <w:rsid w:val="00DB3D78"/>
    <w:rsid w:val="00DB4ACD"/>
    <w:rsid w:val="00DB556C"/>
    <w:rsid w:val="00DB6467"/>
    <w:rsid w:val="00DB7B6A"/>
    <w:rsid w:val="00DC2821"/>
    <w:rsid w:val="00DC2C97"/>
    <w:rsid w:val="00DC426D"/>
    <w:rsid w:val="00DC42E4"/>
    <w:rsid w:val="00DC5125"/>
    <w:rsid w:val="00DC539A"/>
    <w:rsid w:val="00DC66B3"/>
    <w:rsid w:val="00DC67BC"/>
    <w:rsid w:val="00DC7FB1"/>
    <w:rsid w:val="00DD0FF2"/>
    <w:rsid w:val="00DD1AB6"/>
    <w:rsid w:val="00DD1B62"/>
    <w:rsid w:val="00DD2CEA"/>
    <w:rsid w:val="00DD339B"/>
    <w:rsid w:val="00DD43D2"/>
    <w:rsid w:val="00DD4F4C"/>
    <w:rsid w:val="00DE1729"/>
    <w:rsid w:val="00DE18BF"/>
    <w:rsid w:val="00DE2005"/>
    <w:rsid w:val="00DE3D70"/>
    <w:rsid w:val="00DE4601"/>
    <w:rsid w:val="00DE63D0"/>
    <w:rsid w:val="00DE6F5E"/>
    <w:rsid w:val="00DE6FC7"/>
    <w:rsid w:val="00DF0910"/>
    <w:rsid w:val="00DF17E3"/>
    <w:rsid w:val="00DF1C4B"/>
    <w:rsid w:val="00DF2090"/>
    <w:rsid w:val="00DF3051"/>
    <w:rsid w:val="00DF39B6"/>
    <w:rsid w:val="00DF47AA"/>
    <w:rsid w:val="00DF606E"/>
    <w:rsid w:val="00DF7134"/>
    <w:rsid w:val="00DF7D4B"/>
    <w:rsid w:val="00E01121"/>
    <w:rsid w:val="00E023DF"/>
    <w:rsid w:val="00E0266B"/>
    <w:rsid w:val="00E0495E"/>
    <w:rsid w:val="00E07306"/>
    <w:rsid w:val="00E07B77"/>
    <w:rsid w:val="00E10073"/>
    <w:rsid w:val="00E10559"/>
    <w:rsid w:val="00E11E46"/>
    <w:rsid w:val="00E12995"/>
    <w:rsid w:val="00E1302E"/>
    <w:rsid w:val="00E13BCD"/>
    <w:rsid w:val="00E14777"/>
    <w:rsid w:val="00E165A6"/>
    <w:rsid w:val="00E17ACF"/>
    <w:rsid w:val="00E2236D"/>
    <w:rsid w:val="00E237B3"/>
    <w:rsid w:val="00E25C83"/>
    <w:rsid w:val="00E270A4"/>
    <w:rsid w:val="00E30834"/>
    <w:rsid w:val="00E31B7F"/>
    <w:rsid w:val="00E33C1C"/>
    <w:rsid w:val="00E34B3A"/>
    <w:rsid w:val="00E37052"/>
    <w:rsid w:val="00E43890"/>
    <w:rsid w:val="00E45E54"/>
    <w:rsid w:val="00E465DF"/>
    <w:rsid w:val="00E46637"/>
    <w:rsid w:val="00E46BDE"/>
    <w:rsid w:val="00E4719C"/>
    <w:rsid w:val="00E47B2F"/>
    <w:rsid w:val="00E51168"/>
    <w:rsid w:val="00E51B0D"/>
    <w:rsid w:val="00E52098"/>
    <w:rsid w:val="00E52627"/>
    <w:rsid w:val="00E530BF"/>
    <w:rsid w:val="00E5391A"/>
    <w:rsid w:val="00E54170"/>
    <w:rsid w:val="00E55CA2"/>
    <w:rsid w:val="00E608AE"/>
    <w:rsid w:val="00E620F0"/>
    <w:rsid w:val="00E62ACF"/>
    <w:rsid w:val="00E64B3A"/>
    <w:rsid w:val="00E65A18"/>
    <w:rsid w:val="00E67AF3"/>
    <w:rsid w:val="00E700FD"/>
    <w:rsid w:val="00E704DE"/>
    <w:rsid w:val="00E74912"/>
    <w:rsid w:val="00E7508B"/>
    <w:rsid w:val="00E7572A"/>
    <w:rsid w:val="00E76350"/>
    <w:rsid w:val="00E7739E"/>
    <w:rsid w:val="00E815D3"/>
    <w:rsid w:val="00E81E71"/>
    <w:rsid w:val="00E83DA1"/>
    <w:rsid w:val="00E848C7"/>
    <w:rsid w:val="00E853D2"/>
    <w:rsid w:val="00E85DF4"/>
    <w:rsid w:val="00E87097"/>
    <w:rsid w:val="00E876D3"/>
    <w:rsid w:val="00E87D81"/>
    <w:rsid w:val="00E93345"/>
    <w:rsid w:val="00E9418E"/>
    <w:rsid w:val="00E96403"/>
    <w:rsid w:val="00E965FF"/>
    <w:rsid w:val="00EA186C"/>
    <w:rsid w:val="00EA28AA"/>
    <w:rsid w:val="00EA35BE"/>
    <w:rsid w:val="00EA3741"/>
    <w:rsid w:val="00EB354D"/>
    <w:rsid w:val="00EB42CD"/>
    <w:rsid w:val="00EB446A"/>
    <w:rsid w:val="00EB472B"/>
    <w:rsid w:val="00EB6E35"/>
    <w:rsid w:val="00EB7762"/>
    <w:rsid w:val="00EC05AA"/>
    <w:rsid w:val="00EC3266"/>
    <w:rsid w:val="00EC6F2D"/>
    <w:rsid w:val="00EC7AA5"/>
    <w:rsid w:val="00ED0219"/>
    <w:rsid w:val="00ED0226"/>
    <w:rsid w:val="00ED3922"/>
    <w:rsid w:val="00ED4FFD"/>
    <w:rsid w:val="00ED624B"/>
    <w:rsid w:val="00ED7343"/>
    <w:rsid w:val="00EE1C83"/>
    <w:rsid w:val="00EE50D4"/>
    <w:rsid w:val="00EE6036"/>
    <w:rsid w:val="00EE7770"/>
    <w:rsid w:val="00EF0186"/>
    <w:rsid w:val="00EF0562"/>
    <w:rsid w:val="00EF079D"/>
    <w:rsid w:val="00EF0EBB"/>
    <w:rsid w:val="00EF3F6A"/>
    <w:rsid w:val="00EF5432"/>
    <w:rsid w:val="00EF5E53"/>
    <w:rsid w:val="00EF6BF4"/>
    <w:rsid w:val="00EF6F53"/>
    <w:rsid w:val="00EF7582"/>
    <w:rsid w:val="00F00777"/>
    <w:rsid w:val="00F00B1A"/>
    <w:rsid w:val="00F01355"/>
    <w:rsid w:val="00F034D1"/>
    <w:rsid w:val="00F04926"/>
    <w:rsid w:val="00F05197"/>
    <w:rsid w:val="00F05307"/>
    <w:rsid w:val="00F05F5F"/>
    <w:rsid w:val="00F06051"/>
    <w:rsid w:val="00F13AA8"/>
    <w:rsid w:val="00F15335"/>
    <w:rsid w:val="00F21DE6"/>
    <w:rsid w:val="00F21F3A"/>
    <w:rsid w:val="00F23D91"/>
    <w:rsid w:val="00F23F4A"/>
    <w:rsid w:val="00F24F69"/>
    <w:rsid w:val="00F2765C"/>
    <w:rsid w:val="00F27951"/>
    <w:rsid w:val="00F31212"/>
    <w:rsid w:val="00F31849"/>
    <w:rsid w:val="00F3415C"/>
    <w:rsid w:val="00F34700"/>
    <w:rsid w:val="00F34BD4"/>
    <w:rsid w:val="00F37250"/>
    <w:rsid w:val="00F4094F"/>
    <w:rsid w:val="00F412F3"/>
    <w:rsid w:val="00F418BE"/>
    <w:rsid w:val="00F426A4"/>
    <w:rsid w:val="00F42BF3"/>
    <w:rsid w:val="00F44B2C"/>
    <w:rsid w:val="00F4540F"/>
    <w:rsid w:val="00F4554E"/>
    <w:rsid w:val="00F45F06"/>
    <w:rsid w:val="00F46843"/>
    <w:rsid w:val="00F47235"/>
    <w:rsid w:val="00F4753E"/>
    <w:rsid w:val="00F50F99"/>
    <w:rsid w:val="00F51506"/>
    <w:rsid w:val="00F51F82"/>
    <w:rsid w:val="00F52394"/>
    <w:rsid w:val="00F546E7"/>
    <w:rsid w:val="00F54DBE"/>
    <w:rsid w:val="00F54ED7"/>
    <w:rsid w:val="00F55648"/>
    <w:rsid w:val="00F576D4"/>
    <w:rsid w:val="00F60B2C"/>
    <w:rsid w:val="00F618D5"/>
    <w:rsid w:val="00F6207C"/>
    <w:rsid w:val="00F62489"/>
    <w:rsid w:val="00F64BBB"/>
    <w:rsid w:val="00F65AFD"/>
    <w:rsid w:val="00F66DB8"/>
    <w:rsid w:val="00F717DF"/>
    <w:rsid w:val="00F7617E"/>
    <w:rsid w:val="00F77F93"/>
    <w:rsid w:val="00F80EA9"/>
    <w:rsid w:val="00F84E80"/>
    <w:rsid w:val="00F86F1F"/>
    <w:rsid w:val="00F87ACF"/>
    <w:rsid w:val="00F9073A"/>
    <w:rsid w:val="00F90992"/>
    <w:rsid w:val="00F90C68"/>
    <w:rsid w:val="00F91FF3"/>
    <w:rsid w:val="00F93DC2"/>
    <w:rsid w:val="00F94683"/>
    <w:rsid w:val="00F95178"/>
    <w:rsid w:val="00F95475"/>
    <w:rsid w:val="00F96A8C"/>
    <w:rsid w:val="00FA18C7"/>
    <w:rsid w:val="00FA294D"/>
    <w:rsid w:val="00FA4258"/>
    <w:rsid w:val="00FA6C50"/>
    <w:rsid w:val="00FB230D"/>
    <w:rsid w:val="00FB458E"/>
    <w:rsid w:val="00FB7081"/>
    <w:rsid w:val="00FC00C7"/>
    <w:rsid w:val="00FC0310"/>
    <w:rsid w:val="00FC4213"/>
    <w:rsid w:val="00FC5BC5"/>
    <w:rsid w:val="00FD0043"/>
    <w:rsid w:val="00FD0890"/>
    <w:rsid w:val="00FD1243"/>
    <w:rsid w:val="00FD1BFC"/>
    <w:rsid w:val="00FD2298"/>
    <w:rsid w:val="00FD3518"/>
    <w:rsid w:val="00FD3671"/>
    <w:rsid w:val="00FD6E09"/>
    <w:rsid w:val="00FD78F4"/>
    <w:rsid w:val="00FD798E"/>
    <w:rsid w:val="00FE1EB2"/>
    <w:rsid w:val="00FE28E8"/>
    <w:rsid w:val="00FE5C68"/>
    <w:rsid w:val="00FE5F91"/>
    <w:rsid w:val="00FE66BA"/>
    <w:rsid w:val="00FE688C"/>
    <w:rsid w:val="00FE6F9F"/>
    <w:rsid w:val="00FE783E"/>
    <w:rsid w:val="00FF0271"/>
    <w:rsid w:val="00FF0970"/>
    <w:rsid w:val="00FF1089"/>
    <w:rsid w:val="00FF248D"/>
    <w:rsid w:val="00FF5157"/>
    <w:rsid w:val="00FF5EBA"/>
    <w:rsid w:val="00FF6FD6"/>
    <w:rsid w:val="00FF7C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85162"/>
  <w15:chartTrackingRefBased/>
  <w15:docId w15:val="{B0C5B014-657D-430C-8EDC-F1D0F19F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73"/>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E8"/>
    <w:pPr>
      <w:spacing w:after="0" w:line="240" w:lineRule="auto"/>
    </w:pPr>
    <w:rPr>
      <w:rFonts w:ascii="Calibri" w:eastAsia="Calibri" w:hAnsi="Calibri" w:cs="Times New Roman"/>
      <w:lang w:val="es-ES"/>
    </w:rPr>
  </w:style>
  <w:style w:type="paragraph" w:styleId="Ttulo1">
    <w:name w:val="heading 1"/>
    <w:aliases w:val="Título 1 Víctimas"/>
    <w:basedOn w:val="Normal"/>
    <w:next w:val="Normal"/>
    <w:link w:val="Ttulo1Car"/>
    <w:qFormat/>
    <w:rsid w:val="00AF75E8"/>
    <w:pPr>
      <w:keepNext/>
      <w:outlineLvl w:val="0"/>
    </w:pPr>
    <w:rPr>
      <w:rFonts w:ascii="Cambria" w:eastAsia="Times New Roman" w:hAnsi="Cambria"/>
      <w:b/>
      <w:bCs/>
      <w:color w:val="000000"/>
      <w:spacing w:val="-2"/>
      <w:kern w:val="32"/>
      <w:sz w:val="32"/>
      <w:szCs w:val="32"/>
      <w:lang w:val="es-CO" w:eastAsia="es-ES"/>
    </w:rPr>
  </w:style>
  <w:style w:type="paragraph" w:styleId="Ttulo2">
    <w:name w:val="heading 2"/>
    <w:aliases w:val="Título 2 Víctimas"/>
    <w:basedOn w:val="Normal"/>
    <w:next w:val="Normal"/>
    <w:link w:val="Ttulo2Car"/>
    <w:uiPriority w:val="9"/>
    <w:qFormat/>
    <w:rsid w:val="00AF75E8"/>
    <w:pPr>
      <w:keepNext/>
      <w:jc w:val="center"/>
      <w:outlineLvl w:val="1"/>
    </w:pPr>
    <w:rPr>
      <w:rFonts w:ascii="Cambria" w:eastAsia="Times New Roman" w:hAnsi="Cambria"/>
      <w:b/>
      <w:bCs/>
      <w:i/>
      <w:iCs/>
      <w:color w:val="000000"/>
      <w:spacing w:val="-2"/>
      <w:sz w:val="28"/>
      <w:szCs w:val="28"/>
      <w:lang w:val="es-CO" w:eastAsia="es-ES"/>
    </w:rPr>
  </w:style>
  <w:style w:type="paragraph" w:styleId="Ttulo3">
    <w:name w:val="heading 3"/>
    <w:aliases w:val="Título 3 Víctimas"/>
    <w:basedOn w:val="Normal"/>
    <w:next w:val="Normal"/>
    <w:link w:val="Ttulo3Car"/>
    <w:uiPriority w:val="9"/>
    <w:qFormat/>
    <w:rsid w:val="00AF75E8"/>
    <w:pPr>
      <w:keepNext/>
      <w:spacing w:before="100" w:after="100"/>
      <w:jc w:val="both"/>
      <w:outlineLvl w:val="2"/>
    </w:pPr>
    <w:rPr>
      <w:rFonts w:ascii="Cambria" w:eastAsia="Times New Roman" w:hAnsi="Cambria"/>
      <w:b/>
      <w:bCs/>
      <w:color w:val="000000"/>
      <w:spacing w:val="-2"/>
      <w:sz w:val="26"/>
      <w:szCs w:val="26"/>
      <w:lang w:val="es-CO" w:eastAsia="es-ES"/>
    </w:rPr>
  </w:style>
  <w:style w:type="paragraph" w:styleId="Ttulo4">
    <w:name w:val="heading 4"/>
    <w:basedOn w:val="Normal"/>
    <w:next w:val="Normal"/>
    <w:link w:val="Ttulo4Car"/>
    <w:uiPriority w:val="9"/>
    <w:qFormat/>
    <w:rsid w:val="00AF75E8"/>
    <w:pPr>
      <w:keepNext/>
      <w:spacing w:before="100" w:after="100"/>
      <w:jc w:val="center"/>
      <w:outlineLvl w:val="3"/>
    </w:pPr>
    <w:rPr>
      <w:rFonts w:eastAsia="Times New Roman"/>
      <w:b/>
      <w:bCs/>
      <w:color w:val="000000"/>
      <w:spacing w:val="-2"/>
      <w:sz w:val="28"/>
      <w:szCs w:val="28"/>
      <w:lang w:val="es-CO" w:eastAsia="es-ES"/>
    </w:rPr>
  </w:style>
  <w:style w:type="paragraph" w:styleId="Ttulo5">
    <w:name w:val="heading 5"/>
    <w:aliases w:val="Titulo 4 Víctimas"/>
    <w:basedOn w:val="Normal"/>
    <w:next w:val="Normal"/>
    <w:link w:val="Ttulo5Car"/>
    <w:qFormat/>
    <w:rsid w:val="00AF75E8"/>
    <w:pPr>
      <w:keepNext/>
      <w:jc w:val="center"/>
      <w:outlineLvl w:val="4"/>
    </w:pPr>
    <w:rPr>
      <w:rFonts w:eastAsia="Times New Roman"/>
      <w:b/>
      <w:bCs/>
      <w:i/>
      <w:iCs/>
      <w:color w:val="000000"/>
      <w:spacing w:val="-2"/>
      <w:sz w:val="26"/>
      <w:szCs w:val="26"/>
      <w:lang w:val="es-CO" w:eastAsia="es-ES"/>
    </w:rPr>
  </w:style>
  <w:style w:type="paragraph" w:styleId="Ttulo6">
    <w:name w:val="heading 6"/>
    <w:basedOn w:val="Normal"/>
    <w:next w:val="Normal"/>
    <w:link w:val="Ttulo6Car"/>
    <w:qFormat/>
    <w:rsid w:val="00AF75E8"/>
    <w:pPr>
      <w:keepNext/>
      <w:jc w:val="both"/>
      <w:outlineLvl w:val="5"/>
    </w:pPr>
    <w:rPr>
      <w:rFonts w:eastAsia="Times New Roman"/>
      <w:b/>
      <w:bCs/>
      <w:color w:val="000000"/>
      <w:spacing w:val="-2"/>
      <w:sz w:val="20"/>
      <w:szCs w:val="20"/>
      <w:lang w:val="es-CO" w:eastAsia="es-ES"/>
    </w:rPr>
  </w:style>
  <w:style w:type="paragraph" w:styleId="Ttulo7">
    <w:name w:val="heading 7"/>
    <w:basedOn w:val="Normal"/>
    <w:next w:val="Normal"/>
    <w:link w:val="Ttulo7Car"/>
    <w:unhideWhenUsed/>
    <w:qFormat/>
    <w:rsid w:val="00AF75E8"/>
    <w:pPr>
      <w:keepNext/>
      <w:keepLines/>
      <w:spacing w:before="40"/>
      <w:outlineLvl w:val="6"/>
    </w:pPr>
    <w:rPr>
      <w:rFonts w:asciiTheme="majorHAnsi" w:eastAsiaTheme="majorEastAsia" w:hAnsiTheme="majorHAnsi" w:cstheme="majorBidi"/>
      <w:i/>
      <w:iCs/>
      <w:color w:val="1F3763" w:themeColor="accent1" w:themeShade="7F"/>
      <w:spacing w:val="-2"/>
      <w:sz w:val="24"/>
      <w:szCs w:val="24"/>
      <w:lang w:val="es-CO" w:eastAsia="es-ES"/>
    </w:rPr>
  </w:style>
  <w:style w:type="paragraph" w:styleId="Ttulo8">
    <w:name w:val="heading 8"/>
    <w:basedOn w:val="Normal"/>
    <w:next w:val="Normal"/>
    <w:link w:val="Ttulo8Car"/>
    <w:qFormat/>
    <w:rsid w:val="00AF75E8"/>
    <w:pPr>
      <w:keepNext/>
      <w:outlineLvl w:val="7"/>
    </w:pPr>
    <w:rPr>
      <w:rFonts w:eastAsia="Times New Roman"/>
      <w:i/>
      <w:iCs/>
      <w:color w:val="000000"/>
      <w:spacing w:val="-2"/>
      <w:sz w:val="24"/>
      <w:szCs w:val="24"/>
      <w:lang w:val="es-CO" w:eastAsia="es-ES"/>
    </w:rPr>
  </w:style>
  <w:style w:type="paragraph" w:styleId="Ttulo9">
    <w:name w:val="heading 9"/>
    <w:basedOn w:val="Normal"/>
    <w:next w:val="Normal"/>
    <w:link w:val="Ttulo9Car"/>
    <w:qFormat/>
    <w:rsid w:val="00AF75E8"/>
    <w:pPr>
      <w:keepNext/>
      <w:jc w:val="center"/>
      <w:outlineLvl w:val="8"/>
    </w:pPr>
    <w:rPr>
      <w:rFonts w:ascii="Cambria" w:eastAsia="Times New Roman" w:hAnsi="Cambria"/>
      <w:color w:val="000000"/>
      <w:spacing w:val="-2"/>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íctimas Car"/>
    <w:basedOn w:val="Fuentedeprrafopredeter"/>
    <w:link w:val="Ttulo1"/>
    <w:rsid w:val="00AF75E8"/>
    <w:rPr>
      <w:rFonts w:ascii="Cambria" w:eastAsia="Times New Roman" w:hAnsi="Cambria" w:cs="Times New Roman"/>
      <w:b/>
      <w:bCs/>
      <w:color w:val="000000"/>
      <w:spacing w:val="-2"/>
      <w:kern w:val="32"/>
      <w:sz w:val="32"/>
      <w:szCs w:val="32"/>
      <w:lang w:eastAsia="es-ES"/>
    </w:rPr>
  </w:style>
  <w:style w:type="character" w:customStyle="1" w:styleId="Ttulo2Car">
    <w:name w:val="Título 2 Car"/>
    <w:aliases w:val="Título 2 Víctimas Car"/>
    <w:basedOn w:val="Fuentedeprrafopredeter"/>
    <w:link w:val="Ttulo2"/>
    <w:uiPriority w:val="9"/>
    <w:rsid w:val="00AF75E8"/>
    <w:rPr>
      <w:rFonts w:ascii="Cambria" w:eastAsia="Times New Roman" w:hAnsi="Cambria" w:cs="Times New Roman"/>
      <w:b/>
      <w:bCs/>
      <w:i/>
      <w:iCs/>
      <w:color w:val="000000"/>
      <w:spacing w:val="-2"/>
      <w:sz w:val="28"/>
      <w:szCs w:val="28"/>
      <w:lang w:eastAsia="es-ES"/>
    </w:rPr>
  </w:style>
  <w:style w:type="character" w:customStyle="1" w:styleId="Ttulo3Car">
    <w:name w:val="Título 3 Car"/>
    <w:aliases w:val="Título 3 Víctimas Car"/>
    <w:basedOn w:val="Fuentedeprrafopredeter"/>
    <w:link w:val="Ttulo3"/>
    <w:uiPriority w:val="9"/>
    <w:rsid w:val="00AF75E8"/>
    <w:rPr>
      <w:rFonts w:ascii="Cambria" w:eastAsia="Times New Roman" w:hAnsi="Cambria" w:cs="Times New Roman"/>
      <w:b/>
      <w:bCs/>
      <w:color w:val="000000"/>
      <w:spacing w:val="-2"/>
      <w:sz w:val="26"/>
      <w:szCs w:val="26"/>
      <w:lang w:eastAsia="es-ES"/>
    </w:rPr>
  </w:style>
  <w:style w:type="character" w:customStyle="1" w:styleId="Ttulo4Car">
    <w:name w:val="Título 4 Car"/>
    <w:basedOn w:val="Fuentedeprrafopredeter"/>
    <w:link w:val="Ttulo4"/>
    <w:uiPriority w:val="9"/>
    <w:rsid w:val="00AF75E8"/>
    <w:rPr>
      <w:rFonts w:ascii="Calibri" w:eastAsia="Times New Roman" w:hAnsi="Calibri" w:cs="Times New Roman"/>
      <w:b/>
      <w:bCs/>
      <w:color w:val="000000"/>
      <w:spacing w:val="-2"/>
      <w:sz w:val="28"/>
      <w:szCs w:val="28"/>
      <w:lang w:eastAsia="es-ES"/>
    </w:rPr>
  </w:style>
  <w:style w:type="character" w:customStyle="1" w:styleId="Ttulo5Car">
    <w:name w:val="Título 5 Car"/>
    <w:aliases w:val="Titulo 4 Víctimas Car"/>
    <w:basedOn w:val="Fuentedeprrafopredeter"/>
    <w:link w:val="Ttulo5"/>
    <w:rsid w:val="00AF75E8"/>
    <w:rPr>
      <w:rFonts w:ascii="Calibri" w:eastAsia="Times New Roman" w:hAnsi="Calibri" w:cs="Times New Roman"/>
      <w:b/>
      <w:bCs/>
      <w:i/>
      <w:iCs/>
      <w:color w:val="000000"/>
      <w:spacing w:val="-2"/>
      <w:sz w:val="26"/>
      <w:szCs w:val="26"/>
      <w:lang w:eastAsia="es-ES"/>
    </w:rPr>
  </w:style>
  <w:style w:type="character" w:customStyle="1" w:styleId="Ttulo6Car">
    <w:name w:val="Título 6 Car"/>
    <w:basedOn w:val="Fuentedeprrafopredeter"/>
    <w:link w:val="Ttulo6"/>
    <w:rsid w:val="00AF75E8"/>
    <w:rPr>
      <w:rFonts w:ascii="Calibri" w:eastAsia="Times New Roman" w:hAnsi="Calibri" w:cs="Times New Roman"/>
      <w:b/>
      <w:bCs/>
      <w:color w:val="000000"/>
      <w:spacing w:val="-2"/>
      <w:sz w:val="20"/>
      <w:szCs w:val="20"/>
      <w:lang w:eastAsia="es-ES"/>
    </w:rPr>
  </w:style>
  <w:style w:type="character" w:customStyle="1" w:styleId="Ttulo7Car">
    <w:name w:val="Título 7 Car"/>
    <w:basedOn w:val="Fuentedeprrafopredeter"/>
    <w:link w:val="Ttulo7"/>
    <w:rsid w:val="00AF75E8"/>
    <w:rPr>
      <w:rFonts w:asciiTheme="majorHAnsi" w:eastAsiaTheme="majorEastAsia" w:hAnsiTheme="majorHAnsi" w:cstheme="majorBidi"/>
      <w:i/>
      <w:iCs/>
      <w:color w:val="1F3763" w:themeColor="accent1" w:themeShade="7F"/>
      <w:spacing w:val="-2"/>
      <w:sz w:val="24"/>
      <w:szCs w:val="24"/>
      <w:lang w:eastAsia="es-ES"/>
    </w:rPr>
  </w:style>
  <w:style w:type="character" w:customStyle="1" w:styleId="Ttulo8Car">
    <w:name w:val="Título 8 Car"/>
    <w:basedOn w:val="Fuentedeprrafopredeter"/>
    <w:link w:val="Ttulo8"/>
    <w:rsid w:val="00AF75E8"/>
    <w:rPr>
      <w:rFonts w:ascii="Calibri" w:eastAsia="Times New Roman" w:hAnsi="Calibri" w:cs="Times New Roman"/>
      <w:i/>
      <w:iCs/>
      <w:color w:val="000000"/>
      <w:spacing w:val="-2"/>
      <w:sz w:val="24"/>
      <w:szCs w:val="24"/>
      <w:lang w:eastAsia="es-ES"/>
    </w:rPr>
  </w:style>
  <w:style w:type="character" w:customStyle="1" w:styleId="Ttulo9Car">
    <w:name w:val="Título 9 Car"/>
    <w:basedOn w:val="Fuentedeprrafopredeter"/>
    <w:link w:val="Ttulo9"/>
    <w:rsid w:val="00AF75E8"/>
    <w:rPr>
      <w:rFonts w:ascii="Cambria" w:eastAsia="Times New Roman" w:hAnsi="Cambria" w:cs="Times New Roman"/>
      <w:color w:val="000000"/>
      <w:spacing w:val="-2"/>
      <w:sz w:val="20"/>
      <w:szCs w:val="20"/>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iPriority w:val="99"/>
    <w:unhideWhenUsed/>
    <w:qFormat/>
    <w:rsid w:val="00AF75E8"/>
    <w:rPr>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AF75E8"/>
    <w:rPr>
      <w:rFonts w:ascii="Calibri" w:eastAsia="Calibri" w:hAnsi="Calibri" w:cs="Times New Roman"/>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link w:val="4GChar"/>
    <w:uiPriority w:val="99"/>
    <w:unhideWhenUsed/>
    <w:qFormat/>
    <w:rsid w:val="00AF75E8"/>
    <w:rPr>
      <w:vertAlign w:val="superscript"/>
    </w:rPr>
  </w:style>
  <w:style w:type="paragraph" w:styleId="Encabezado">
    <w:name w:val="header"/>
    <w:basedOn w:val="Normal"/>
    <w:link w:val="EncabezadoCar"/>
    <w:uiPriority w:val="99"/>
    <w:unhideWhenUsed/>
    <w:rsid w:val="00AF75E8"/>
    <w:pPr>
      <w:tabs>
        <w:tab w:val="center" w:pos="4252"/>
        <w:tab w:val="right" w:pos="8504"/>
      </w:tabs>
    </w:pPr>
  </w:style>
  <w:style w:type="character" w:customStyle="1" w:styleId="EncabezadoCar">
    <w:name w:val="Encabezado Car"/>
    <w:basedOn w:val="Fuentedeprrafopredeter"/>
    <w:link w:val="Encabezado"/>
    <w:uiPriority w:val="99"/>
    <w:rsid w:val="00AF75E8"/>
    <w:rPr>
      <w:rFonts w:ascii="Calibri" w:eastAsia="Calibri" w:hAnsi="Calibri" w:cs="Times New Roman"/>
      <w:lang w:val="es-ES"/>
    </w:rPr>
  </w:style>
  <w:style w:type="paragraph" w:styleId="Piedepgina">
    <w:name w:val="footer"/>
    <w:basedOn w:val="Normal"/>
    <w:link w:val="PiedepginaCar"/>
    <w:uiPriority w:val="99"/>
    <w:unhideWhenUsed/>
    <w:rsid w:val="00AF75E8"/>
    <w:pPr>
      <w:tabs>
        <w:tab w:val="center" w:pos="4252"/>
        <w:tab w:val="right" w:pos="8504"/>
      </w:tabs>
    </w:pPr>
  </w:style>
  <w:style w:type="character" w:customStyle="1" w:styleId="PiedepginaCar">
    <w:name w:val="Pie de página Car"/>
    <w:basedOn w:val="Fuentedeprrafopredeter"/>
    <w:link w:val="Piedepgina"/>
    <w:uiPriority w:val="99"/>
    <w:rsid w:val="00AF75E8"/>
    <w:rPr>
      <w:rFonts w:ascii="Calibri" w:eastAsia="Calibri" w:hAnsi="Calibri" w:cs="Times New Roman"/>
      <w:lang w:val="es-ES"/>
    </w:rPr>
  </w:style>
  <w:style w:type="paragraph" w:styleId="NormalWeb">
    <w:name w:val="Normal (Web)"/>
    <w:aliases w:val=" Car"/>
    <w:basedOn w:val="Normal"/>
    <w:uiPriority w:val="99"/>
    <w:unhideWhenUsed/>
    <w:rsid w:val="00AF75E8"/>
    <w:rPr>
      <w:rFonts w:ascii="Times New Roman" w:hAnsi="Times New Roman"/>
      <w:sz w:val="24"/>
      <w:szCs w:val="24"/>
    </w:rPr>
  </w:style>
  <w:style w:type="character" w:styleId="Nmerodepgina">
    <w:name w:val="page number"/>
    <w:unhideWhenUsed/>
    <w:rsid w:val="00AF75E8"/>
  </w:style>
  <w:style w:type="character" w:styleId="Hipervnculo">
    <w:name w:val="Hyperlink"/>
    <w:uiPriority w:val="99"/>
    <w:unhideWhenUsed/>
    <w:rsid w:val="00AF75E8"/>
    <w:rPr>
      <w:color w:val="0563C1"/>
      <w:u w:val="single"/>
    </w:rPr>
  </w:style>
  <w:style w:type="character" w:styleId="Refdecomentario">
    <w:name w:val="annotation reference"/>
    <w:uiPriority w:val="99"/>
    <w:unhideWhenUsed/>
    <w:rsid w:val="00AF75E8"/>
    <w:rPr>
      <w:sz w:val="18"/>
      <w:szCs w:val="18"/>
    </w:rPr>
  </w:style>
  <w:style w:type="paragraph" w:styleId="Textocomentario">
    <w:name w:val="annotation text"/>
    <w:basedOn w:val="Normal"/>
    <w:link w:val="TextocomentarioCar"/>
    <w:uiPriority w:val="99"/>
    <w:unhideWhenUsed/>
    <w:rsid w:val="00AF75E8"/>
    <w:rPr>
      <w:sz w:val="24"/>
      <w:szCs w:val="24"/>
    </w:rPr>
  </w:style>
  <w:style w:type="character" w:customStyle="1" w:styleId="TextocomentarioCar">
    <w:name w:val="Texto comentario Car"/>
    <w:basedOn w:val="Fuentedeprrafopredeter"/>
    <w:link w:val="Textocomentario"/>
    <w:uiPriority w:val="99"/>
    <w:rsid w:val="00AF75E8"/>
    <w:rPr>
      <w:rFonts w:ascii="Calibri" w:eastAsia="Calibri" w:hAnsi="Calibri" w:cs="Times New Roman"/>
      <w:sz w:val="24"/>
      <w:szCs w:val="24"/>
      <w:lang w:val="es-ES"/>
    </w:rPr>
  </w:style>
  <w:style w:type="paragraph" w:styleId="Textoindependiente">
    <w:name w:val="Body Text"/>
    <w:basedOn w:val="Normal"/>
    <w:link w:val="TextoindependienteCar"/>
    <w:uiPriority w:val="99"/>
    <w:unhideWhenUsed/>
    <w:qFormat/>
    <w:rsid w:val="00AF75E8"/>
    <w:pPr>
      <w:spacing w:after="120"/>
      <w:jc w:val="both"/>
    </w:pPr>
  </w:style>
  <w:style w:type="character" w:customStyle="1" w:styleId="TextoindependienteCar">
    <w:name w:val="Texto independiente Car"/>
    <w:basedOn w:val="Fuentedeprrafopredeter"/>
    <w:link w:val="Textoindependiente"/>
    <w:uiPriority w:val="99"/>
    <w:rsid w:val="00AF75E8"/>
    <w:rPr>
      <w:rFonts w:ascii="Calibri" w:eastAsia="Calibri" w:hAnsi="Calibri" w:cs="Times New Roman"/>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AF75E8"/>
    <w:pPr>
      <w:jc w:val="both"/>
    </w:pPr>
    <w:rPr>
      <w:rFonts w:asciiTheme="minorHAnsi" w:eastAsiaTheme="minorHAnsi" w:hAnsiTheme="minorHAnsi" w:cstheme="minorBidi"/>
      <w:vertAlign w:val="superscript"/>
      <w:lang w:val="es-CO"/>
    </w:rPr>
  </w:style>
  <w:style w:type="paragraph" w:styleId="Textoindependiente2">
    <w:name w:val="Body Text 2"/>
    <w:basedOn w:val="Normal"/>
    <w:link w:val="Textoindependiente2Car"/>
    <w:unhideWhenUsed/>
    <w:rsid w:val="00AF75E8"/>
    <w:pPr>
      <w:spacing w:after="120" w:line="480" w:lineRule="auto"/>
    </w:pPr>
  </w:style>
  <w:style w:type="character" w:customStyle="1" w:styleId="Textoindependiente2Car">
    <w:name w:val="Texto independiente 2 Car"/>
    <w:basedOn w:val="Fuentedeprrafopredeter"/>
    <w:link w:val="Textoindependiente2"/>
    <w:rsid w:val="00AF75E8"/>
    <w:rPr>
      <w:rFonts w:ascii="Calibri" w:eastAsia="Calibri" w:hAnsi="Calibri" w:cs="Times New Roman"/>
      <w:lang w:val="es-ES"/>
    </w:rPr>
  </w:style>
  <w:style w:type="paragraph" w:styleId="Prrafodelista">
    <w:name w:val="List Paragraph"/>
    <w:aliases w:val="Párrafo de lista1,EITI list,titulo 3,Bullets,List Paragraph,HOJA,Bolita,Párrafo de lista4,BOLADEF,Párrafo de lista3,Párrafo de lista21,BOLA,Nivel 1 OS,Colorful List Accent 1,Colorful List - Accent 11,Colorful List - Accent 111,Ha,VIÑETA"/>
    <w:basedOn w:val="Normal"/>
    <w:link w:val="PrrafodelistaCar"/>
    <w:uiPriority w:val="34"/>
    <w:qFormat/>
    <w:rsid w:val="00AF75E8"/>
    <w:pPr>
      <w:ind w:left="708"/>
    </w:pPr>
  </w:style>
  <w:style w:type="paragraph" w:styleId="Textodeglobo">
    <w:name w:val="Balloon Text"/>
    <w:basedOn w:val="Normal"/>
    <w:link w:val="TextodegloboCar"/>
    <w:uiPriority w:val="99"/>
    <w:semiHidden/>
    <w:unhideWhenUsed/>
    <w:rsid w:val="00AF75E8"/>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75E8"/>
    <w:rPr>
      <w:rFonts w:ascii="Times New Roman" w:eastAsia="Calibri" w:hAnsi="Times New Roman" w:cs="Times New Roman"/>
      <w:sz w:val="18"/>
      <w:szCs w:val="18"/>
      <w:lang w:val="es-ES"/>
    </w:rPr>
  </w:style>
  <w:style w:type="character" w:styleId="Mencinsinresolver">
    <w:name w:val="Unresolved Mention"/>
    <w:basedOn w:val="Fuentedeprrafopredeter"/>
    <w:uiPriority w:val="99"/>
    <w:rsid w:val="00AF75E8"/>
    <w:rPr>
      <w:color w:val="605E5C"/>
      <w:shd w:val="clear" w:color="auto" w:fill="E1DFDD"/>
    </w:rPr>
  </w:style>
  <w:style w:type="character" w:styleId="Hipervnculovisitado">
    <w:name w:val="FollowedHyperlink"/>
    <w:basedOn w:val="Fuentedeprrafopredeter"/>
    <w:uiPriority w:val="99"/>
    <w:semiHidden/>
    <w:unhideWhenUsed/>
    <w:rsid w:val="00AF75E8"/>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AF75E8"/>
    <w:rPr>
      <w:b/>
      <w:bCs/>
      <w:sz w:val="20"/>
      <w:szCs w:val="20"/>
    </w:rPr>
  </w:style>
  <w:style w:type="character" w:customStyle="1" w:styleId="AsuntodelcomentarioCar">
    <w:name w:val="Asunto del comentario Car"/>
    <w:basedOn w:val="TextocomentarioCar"/>
    <w:link w:val="Asuntodelcomentario"/>
    <w:uiPriority w:val="99"/>
    <w:semiHidden/>
    <w:rsid w:val="00AF75E8"/>
    <w:rPr>
      <w:rFonts w:ascii="Calibri" w:eastAsia="Calibri" w:hAnsi="Calibri" w:cs="Times New Roman"/>
      <w:b/>
      <w:bCs/>
      <w:sz w:val="20"/>
      <w:szCs w:val="20"/>
      <w:lang w:val="es-ES"/>
    </w:rPr>
  </w:style>
  <w:style w:type="character" w:customStyle="1" w:styleId="apple-converted-space">
    <w:name w:val="apple-converted-space"/>
    <w:rsid w:val="00AF75E8"/>
  </w:style>
  <w:style w:type="character" w:customStyle="1" w:styleId="markc5txhjrw3">
    <w:name w:val="markc5txhjrw3"/>
    <w:rsid w:val="00AF75E8"/>
  </w:style>
  <w:style w:type="paragraph" w:customStyle="1" w:styleId="Default">
    <w:name w:val="Default"/>
    <w:link w:val="DefaultCar"/>
    <w:rsid w:val="00AF75E8"/>
    <w:pPr>
      <w:autoSpaceDE w:val="0"/>
      <w:autoSpaceDN w:val="0"/>
      <w:adjustRightInd w:val="0"/>
      <w:spacing w:after="0" w:line="240" w:lineRule="auto"/>
    </w:pPr>
    <w:rPr>
      <w:rFonts w:ascii="Palatino Linotype" w:hAnsi="Palatino Linotype" w:cs="Palatino Linotype"/>
      <w:color w:val="000000"/>
      <w:sz w:val="24"/>
      <w:szCs w:val="24"/>
    </w:rPr>
  </w:style>
  <w:style w:type="table" w:styleId="Tablaconcuadrcula">
    <w:name w:val="Table Grid"/>
    <w:basedOn w:val="Tablanormal"/>
    <w:uiPriority w:val="59"/>
    <w:rsid w:val="00AF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AF75E8"/>
  </w:style>
  <w:style w:type="character" w:customStyle="1" w:styleId="PrrafodelistaCar">
    <w:name w:val="Párrafo de lista Car"/>
    <w:aliases w:val="Párrafo de lista1 Car,EITI list Car,titulo 3 Car,Bullets Car,List Paragraph Car,HOJA Car,Bolita Car,Párrafo de lista4 Car,BOLADEF Car,Párrafo de lista3 Car,Párrafo de lista21 Car,BOLA Car,Nivel 1 OS Car,Colorful List Accent 1 Car"/>
    <w:link w:val="Prrafodelista"/>
    <w:uiPriority w:val="34"/>
    <w:qFormat/>
    <w:rsid w:val="00AF75E8"/>
    <w:rPr>
      <w:rFonts w:ascii="Calibri" w:eastAsia="Calibri" w:hAnsi="Calibri" w:cs="Times New Roman"/>
      <w:lang w:val="es-ES"/>
    </w:rPr>
  </w:style>
  <w:style w:type="paragraph" w:customStyle="1" w:styleId="CUERPOTEXTO">
    <w:name w:val="CUERPO TEXTO"/>
    <w:basedOn w:val="Normal"/>
    <w:rsid w:val="00AF75E8"/>
    <w:pPr>
      <w:tabs>
        <w:tab w:val="center" w:pos="510"/>
        <w:tab w:val="left" w:pos="1134"/>
      </w:tabs>
      <w:adjustRightInd w:val="0"/>
      <w:spacing w:before="28" w:after="28" w:line="230" w:lineRule="atLeast"/>
      <w:ind w:firstLine="283"/>
      <w:jc w:val="both"/>
    </w:pPr>
    <w:rPr>
      <w:rFonts w:ascii="Times" w:eastAsia="Times New Roman" w:hAnsi="Times" w:cs="Times"/>
      <w:color w:val="000000"/>
      <w:spacing w:val="-2"/>
      <w:sz w:val="21"/>
      <w:szCs w:val="21"/>
      <w:lang w:val="es-CO" w:eastAsia="es-ES"/>
    </w:rPr>
  </w:style>
  <w:style w:type="paragraph" w:customStyle="1" w:styleId="FIRMAS">
    <w:name w:val="FIRMAS"/>
    <w:basedOn w:val="Normal"/>
    <w:uiPriority w:val="99"/>
    <w:rsid w:val="00AF75E8"/>
    <w:pPr>
      <w:tabs>
        <w:tab w:val="center" w:pos="510"/>
        <w:tab w:val="left" w:pos="1134"/>
      </w:tabs>
      <w:adjustRightInd w:val="0"/>
      <w:spacing w:before="28" w:after="28" w:line="230" w:lineRule="atLeast"/>
      <w:jc w:val="right"/>
    </w:pPr>
    <w:rPr>
      <w:rFonts w:ascii="Times" w:eastAsia="Times New Roman" w:hAnsi="Times" w:cs="Times"/>
      <w:i/>
      <w:iCs/>
      <w:color w:val="000000"/>
      <w:spacing w:val="-2"/>
      <w:sz w:val="21"/>
      <w:szCs w:val="21"/>
      <w:lang w:val="es-CO" w:eastAsia="es-ES"/>
    </w:rPr>
  </w:style>
  <w:style w:type="paragraph" w:styleId="Textoindependiente3">
    <w:name w:val="Body Text 3"/>
    <w:basedOn w:val="Normal"/>
    <w:link w:val="Textoindependiente3Car"/>
    <w:rsid w:val="00AF75E8"/>
    <w:pPr>
      <w:widowControl w:val="0"/>
      <w:tabs>
        <w:tab w:val="center" w:pos="510"/>
        <w:tab w:val="left" w:pos="1134"/>
      </w:tabs>
      <w:autoSpaceDE w:val="0"/>
      <w:autoSpaceDN w:val="0"/>
      <w:adjustRightInd w:val="0"/>
      <w:spacing w:line="320" w:lineRule="atLeast"/>
      <w:jc w:val="center"/>
    </w:pPr>
    <w:rPr>
      <w:rFonts w:ascii="Arial" w:eastAsia="Times New Roman" w:hAnsi="Arial"/>
      <w:color w:val="000000"/>
      <w:spacing w:val="-2"/>
      <w:sz w:val="16"/>
      <w:szCs w:val="16"/>
      <w:lang w:val="es-CO" w:eastAsia="es-ES"/>
    </w:rPr>
  </w:style>
  <w:style w:type="character" w:customStyle="1" w:styleId="Textoindependiente3Car">
    <w:name w:val="Texto independiente 3 Car"/>
    <w:basedOn w:val="Fuentedeprrafopredeter"/>
    <w:link w:val="Textoindependiente3"/>
    <w:rsid w:val="00AF75E8"/>
    <w:rPr>
      <w:rFonts w:ascii="Arial" w:eastAsia="Times New Roman" w:hAnsi="Arial" w:cs="Times New Roman"/>
      <w:color w:val="000000"/>
      <w:spacing w:val="-2"/>
      <w:sz w:val="16"/>
      <w:szCs w:val="16"/>
      <w:lang w:eastAsia="es-ES"/>
    </w:rPr>
  </w:style>
  <w:style w:type="character" w:customStyle="1" w:styleId="A12">
    <w:name w:val="A12"/>
    <w:uiPriority w:val="99"/>
    <w:rsid w:val="00AF75E8"/>
    <w:rPr>
      <w:rFonts w:cs="Times New Roman"/>
      <w:color w:val="auto"/>
      <w:sz w:val="19"/>
      <w:szCs w:val="19"/>
    </w:rPr>
  </w:style>
  <w:style w:type="paragraph" w:customStyle="1" w:styleId="Pa16">
    <w:name w:val="Pa16"/>
    <w:basedOn w:val="Normal"/>
    <w:next w:val="Normal"/>
    <w:uiPriority w:val="99"/>
    <w:rsid w:val="00AF75E8"/>
    <w:pPr>
      <w:autoSpaceDE w:val="0"/>
      <w:autoSpaceDN w:val="0"/>
      <w:adjustRightInd w:val="0"/>
      <w:spacing w:before="40" w:after="20" w:line="191" w:lineRule="atLeast"/>
    </w:pPr>
    <w:rPr>
      <w:rFonts w:ascii="Arial" w:eastAsia="Times New Roman" w:hAnsi="Arial" w:cs="Arial"/>
      <w:color w:val="000000"/>
      <w:spacing w:val="-2"/>
      <w:sz w:val="24"/>
      <w:szCs w:val="24"/>
      <w:lang w:val="es-CO" w:eastAsia="es-ES"/>
    </w:rPr>
  </w:style>
  <w:style w:type="paragraph" w:customStyle="1" w:styleId="Seccin">
    <w:name w:val="Sección"/>
    <w:basedOn w:val="Ttulo2"/>
    <w:next w:val="Normal"/>
    <w:uiPriority w:val="99"/>
    <w:rsid w:val="00AF75E8"/>
    <w:pPr>
      <w:keepNext w:val="0"/>
      <w:numPr>
        <w:ilvl w:val="1"/>
        <w:numId w:val="4"/>
      </w:numPr>
      <w:tabs>
        <w:tab w:val="num" w:pos="360"/>
      </w:tabs>
      <w:spacing w:before="360" w:after="240"/>
      <w:ind w:left="0" w:firstLine="0"/>
    </w:pPr>
    <w:rPr>
      <w:lang w:val="es-ES_tradnl"/>
    </w:rPr>
  </w:style>
  <w:style w:type="paragraph" w:customStyle="1" w:styleId="texto">
    <w:name w:val="texto"/>
    <w:basedOn w:val="Normal"/>
    <w:uiPriority w:val="99"/>
    <w:rsid w:val="00AF75E8"/>
    <w:pPr>
      <w:tabs>
        <w:tab w:val="right" w:pos="6570"/>
      </w:tabs>
      <w:suppressAutoHyphens/>
      <w:jc w:val="both"/>
    </w:pPr>
    <w:rPr>
      <w:rFonts w:ascii="Arial" w:eastAsia="Times New Roman" w:hAnsi="Arial" w:cs="Arial"/>
      <w:color w:val="000000"/>
      <w:spacing w:val="-2"/>
      <w:lang w:val="es-CO" w:eastAsia="es-ES"/>
    </w:rPr>
  </w:style>
  <w:style w:type="paragraph" w:customStyle="1" w:styleId="Nota">
    <w:name w:val="Nota"/>
    <w:basedOn w:val="Normal"/>
    <w:uiPriority w:val="99"/>
    <w:rsid w:val="00AF75E8"/>
    <w:pPr>
      <w:suppressAutoHyphens/>
      <w:jc w:val="both"/>
    </w:pPr>
    <w:rPr>
      <w:rFonts w:ascii="Arial" w:eastAsia="Times New Roman" w:hAnsi="Arial" w:cs="Arial"/>
      <w:color w:val="000000"/>
      <w:spacing w:val="-2"/>
      <w:sz w:val="18"/>
      <w:szCs w:val="18"/>
      <w:lang w:val="es-CO" w:eastAsia="es-ES"/>
    </w:rPr>
  </w:style>
  <w:style w:type="character" w:customStyle="1" w:styleId="CarCar">
    <w:name w:val="Car Car"/>
    <w:uiPriority w:val="99"/>
    <w:semiHidden/>
    <w:rsid w:val="00AF75E8"/>
    <w:rPr>
      <w:rFonts w:ascii="Tahoma" w:hAnsi="Tahoma" w:cs="Tahoma"/>
      <w:sz w:val="16"/>
      <w:szCs w:val="16"/>
      <w:lang w:val="es-ES" w:eastAsia="es-ES"/>
    </w:rPr>
  </w:style>
  <w:style w:type="paragraph" w:customStyle="1" w:styleId="literal">
    <w:name w:val="literal"/>
    <w:basedOn w:val="Normal"/>
    <w:uiPriority w:val="99"/>
    <w:rsid w:val="00AF75E8"/>
    <w:pPr>
      <w:tabs>
        <w:tab w:val="left" w:pos="1418"/>
      </w:tabs>
      <w:suppressAutoHyphens/>
      <w:spacing w:after="240"/>
      <w:ind w:left="1440" w:hanging="731"/>
      <w:jc w:val="both"/>
    </w:pPr>
    <w:rPr>
      <w:rFonts w:ascii="Arial" w:eastAsia="Times New Roman" w:hAnsi="Arial" w:cs="Arial"/>
      <w:color w:val="000000"/>
      <w:spacing w:val="-2"/>
      <w:lang w:val="en-US" w:eastAsia="es-ES"/>
    </w:rPr>
  </w:style>
  <w:style w:type="paragraph" w:customStyle="1" w:styleId="Ttulo10">
    <w:name w:val="Título1"/>
    <w:basedOn w:val="Normal"/>
    <w:link w:val="TtuloCar"/>
    <w:uiPriority w:val="99"/>
    <w:qFormat/>
    <w:rsid w:val="00AF75E8"/>
    <w:pPr>
      <w:jc w:val="center"/>
    </w:pPr>
    <w:rPr>
      <w:rFonts w:ascii="Arial" w:eastAsia="Times New Roman" w:hAnsi="Arial"/>
      <w:b/>
      <w:bCs/>
      <w:i/>
      <w:iCs/>
      <w:sz w:val="28"/>
      <w:szCs w:val="28"/>
      <w:lang w:val="es-CO" w:eastAsia="es-ES"/>
    </w:rPr>
  </w:style>
  <w:style w:type="character" w:customStyle="1" w:styleId="TtuloCar">
    <w:name w:val="Título Car"/>
    <w:link w:val="Ttulo10"/>
    <w:uiPriority w:val="99"/>
    <w:locked/>
    <w:rsid w:val="00AF75E8"/>
    <w:rPr>
      <w:rFonts w:ascii="Arial" w:eastAsia="Times New Roman" w:hAnsi="Arial" w:cs="Times New Roman"/>
      <w:b/>
      <w:bCs/>
      <w:i/>
      <w:iCs/>
      <w:sz w:val="28"/>
      <w:szCs w:val="28"/>
      <w:lang w:eastAsia="es-ES"/>
    </w:rPr>
  </w:style>
  <w:style w:type="paragraph" w:customStyle="1" w:styleId="centrar">
    <w:name w:val="centrar"/>
    <w:basedOn w:val="Normal"/>
    <w:uiPriority w:val="99"/>
    <w:rsid w:val="00AF75E8"/>
    <w:pPr>
      <w:spacing w:before="100" w:beforeAutospacing="1" w:after="100" w:afterAutospacing="1"/>
    </w:pPr>
    <w:rPr>
      <w:rFonts w:ascii="Arial" w:eastAsia="Times New Roman" w:hAnsi="Arial" w:cs="Arial"/>
      <w:sz w:val="24"/>
      <w:szCs w:val="24"/>
      <w:lang w:eastAsia="es-ES"/>
    </w:rPr>
  </w:style>
  <w:style w:type="paragraph" w:customStyle="1" w:styleId="porlacual">
    <w:name w:val="porlacual"/>
    <w:basedOn w:val="Normal"/>
    <w:uiPriority w:val="99"/>
    <w:rsid w:val="00AF75E8"/>
    <w:pPr>
      <w:spacing w:before="100" w:beforeAutospacing="1" w:after="100" w:afterAutospacing="1"/>
    </w:pPr>
    <w:rPr>
      <w:rFonts w:ascii="Arial" w:eastAsia="Times New Roman" w:hAnsi="Arial" w:cs="Arial"/>
      <w:sz w:val="24"/>
      <w:szCs w:val="24"/>
      <w:lang w:eastAsia="es-ES"/>
    </w:rPr>
  </w:style>
  <w:style w:type="paragraph" w:customStyle="1" w:styleId="cuerpotexto0">
    <w:name w:val="cuerpotexto"/>
    <w:basedOn w:val="Normal"/>
    <w:uiPriority w:val="99"/>
    <w:rsid w:val="00AF75E8"/>
    <w:pPr>
      <w:spacing w:before="100" w:beforeAutospacing="1" w:after="100" w:afterAutospacing="1"/>
    </w:pPr>
    <w:rPr>
      <w:rFonts w:ascii="Arial" w:eastAsia="Times New Roman" w:hAnsi="Arial" w:cs="Arial"/>
      <w:sz w:val="24"/>
      <w:szCs w:val="24"/>
      <w:lang w:eastAsia="es-ES"/>
    </w:rPr>
  </w:style>
  <w:style w:type="paragraph" w:customStyle="1" w:styleId="firmas0">
    <w:name w:val="firmas"/>
    <w:basedOn w:val="Normal"/>
    <w:uiPriority w:val="99"/>
    <w:rsid w:val="00AF75E8"/>
    <w:pPr>
      <w:spacing w:before="100" w:beforeAutospacing="1" w:after="100" w:afterAutospacing="1"/>
    </w:pPr>
    <w:rPr>
      <w:rFonts w:ascii="Arial" w:eastAsia="Times New Roman" w:hAnsi="Arial" w:cs="Arial"/>
      <w:sz w:val="24"/>
      <w:szCs w:val="24"/>
      <w:lang w:eastAsia="es-ES"/>
    </w:rPr>
  </w:style>
  <w:style w:type="paragraph" w:customStyle="1" w:styleId="ccobro">
    <w:name w:val="ccobro"/>
    <w:basedOn w:val="Normal"/>
    <w:uiPriority w:val="99"/>
    <w:rsid w:val="00AF75E8"/>
    <w:pPr>
      <w:spacing w:before="100" w:beforeAutospacing="1" w:after="100" w:afterAutospacing="1"/>
    </w:pPr>
    <w:rPr>
      <w:rFonts w:ascii="Arial" w:eastAsia="Times New Roman" w:hAnsi="Arial" w:cs="Arial"/>
      <w:sz w:val="24"/>
      <w:szCs w:val="24"/>
      <w:lang w:eastAsia="es-ES"/>
    </w:rPr>
  </w:style>
  <w:style w:type="paragraph" w:customStyle="1" w:styleId="StyleTimesNewRoman115ptJustifiedBefore6ptAfter6">
    <w:name w:val="Style Times New Roman 11.5 pt Justified Before:  6 pt After:  6"/>
    <w:basedOn w:val="Default"/>
    <w:next w:val="Default"/>
    <w:uiPriority w:val="99"/>
    <w:rsid w:val="00AF75E8"/>
    <w:rPr>
      <w:rFonts w:ascii="Arial" w:eastAsia="Times New Roman" w:hAnsi="Arial" w:cs="Arial"/>
      <w:color w:val="auto"/>
      <w:lang w:val="es-ES" w:eastAsia="es-ES"/>
    </w:rPr>
  </w:style>
  <w:style w:type="character" w:customStyle="1" w:styleId="longtext">
    <w:name w:val="long_text"/>
    <w:uiPriority w:val="99"/>
    <w:rsid w:val="00AF75E8"/>
    <w:rPr>
      <w:rFonts w:cs="Times New Roman"/>
    </w:rPr>
  </w:style>
  <w:style w:type="character" w:customStyle="1" w:styleId="textonavy1">
    <w:name w:val="texto_navy1"/>
    <w:uiPriority w:val="99"/>
    <w:rsid w:val="00AF75E8"/>
    <w:rPr>
      <w:rFonts w:cs="Times New Roman"/>
      <w:color w:val="000080"/>
    </w:rPr>
  </w:style>
  <w:style w:type="paragraph" w:customStyle="1" w:styleId="Estilo">
    <w:name w:val="Estilo"/>
    <w:uiPriority w:val="99"/>
    <w:rsid w:val="00AF75E8"/>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jerftexto11">
    <w:name w:val="jerf_texto11"/>
    <w:uiPriority w:val="99"/>
    <w:rsid w:val="00AF75E8"/>
    <w:rPr>
      <w:rFonts w:ascii="Trebuchet MS" w:hAnsi="Trebuchet MS" w:cs="Trebuchet MS"/>
      <w:color w:val="auto"/>
      <w:sz w:val="17"/>
      <w:szCs w:val="17"/>
    </w:rPr>
  </w:style>
  <w:style w:type="paragraph" w:customStyle="1" w:styleId="estilo1">
    <w:name w:val="estilo1"/>
    <w:basedOn w:val="Normal"/>
    <w:uiPriority w:val="99"/>
    <w:rsid w:val="00AF75E8"/>
    <w:pPr>
      <w:spacing w:before="230" w:after="230" w:line="216" w:lineRule="atLeast"/>
      <w:ind w:left="230" w:right="230"/>
    </w:pPr>
    <w:rPr>
      <w:rFonts w:ascii="Verdana" w:eastAsia="Times New Roman" w:hAnsi="Verdana" w:cs="Verdana"/>
      <w:color w:val="000000"/>
      <w:sz w:val="18"/>
      <w:szCs w:val="18"/>
      <w:lang w:val="en-GB" w:eastAsia="en-GB"/>
    </w:rPr>
  </w:style>
  <w:style w:type="paragraph" w:customStyle="1" w:styleId="BodyText31">
    <w:name w:val="Body Text 31"/>
    <w:basedOn w:val="Normal"/>
    <w:uiPriority w:val="99"/>
    <w:rsid w:val="00AF75E8"/>
    <w:pPr>
      <w:jc w:val="both"/>
    </w:pPr>
    <w:rPr>
      <w:rFonts w:ascii="Arial" w:eastAsia="Times New Roman" w:hAnsi="Arial" w:cs="Arial"/>
      <w:sz w:val="24"/>
      <w:szCs w:val="24"/>
      <w:lang w:val="es-ES_tradnl" w:eastAsia="es-ES"/>
    </w:rPr>
  </w:style>
  <w:style w:type="character" w:customStyle="1" w:styleId="textonavy">
    <w:name w:val="texto_navy"/>
    <w:uiPriority w:val="99"/>
    <w:rsid w:val="00AF75E8"/>
    <w:rPr>
      <w:rFonts w:cs="Times New Roman"/>
    </w:rPr>
  </w:style>
  <w:style w:type="character" w:styleId="Textoennegrita">
    <w:name w:val="Strong"/>
    <w:uiPriority w:val="22"/>
    <w:qFormat/>
    <w:rsid w:val="00AF75E8"/>
    <w:rPr>
      <w:rFonts w:cs="Times New Roman"/>
      <w:b/>
      <w:bCs/>
    </w:rPr>
  </w:style>
  <w:style w:type="character" w:styleId="nfasis">
    <w:name w:val="Emphasis"/>
    <w:uiPriority w:val="20"/>
    <w:qFormat/>
    <w:rsid w:val="00AF75E8"/>
    <w:rPr>
      <w:rFonts w:ascii="Arial" w:hAnsi="Arial"/>
      <w:i/>
      <w:iCs/>
      <w:sz w:val="24"/>
    </w:rPr>
  </w:style>
  <w:style w:type="paragraph" w:styleId="Revisin">
    <w:name w:val="Revision"/>
    <w:hidden/>
    <w:uiPriority w:val="99"/>
    <w:semiHidden/>
    <w:rsid w:val="00AF75E8"/>
    <w:pPr>
      <w:spacing w:after="0" w:line="240" w:lineRule="auto"/>
    </w:pPr>
    <w:rPr>
      <w:rFonts w:ascii="Arial" w:eastAsia="Times New Roman" w:hAnsi="Arial" w:cs="Arial"/>
      <w:color w:val="000000"/>
      <w:spacing w:val="-2"/>
      <w:sz w:val="24"/>
      <w:szCs w:val="24"/>
      <w:lang w:eastAsia="es-ES"/>
    </w:rPr>
  </w:style>
  <w:style w:type="paragraph" w:styleId="Sinespaciado">
    <w:name w:val="No Spacing"/>
    <w:link w:val="SinespaciadoCar"/>
    <w:uiPriority w:val="1"/>
    <w:qFormat/>
    <w:rsid w:val="00AF75E8"/>
    <w:pPr>
      <w:spacing w:after="0" w:line="240" w:lineRule="auto"/>
    </w:pPr>
    <w:rPr>
      <w:rFonts w:ascii="Calibri" w:eastAsia="Calibri" w:hAnsi="Calibri" w:cs="Calibri"/>
      <w:lang w:eastAsia="es-CO"/>
    </w:rPr>
  </w:style>
  <w:style w:type="table" w:customStyle="1" w:styleId="Tablanormal21">
    <w:name w:val="Tabla normal 21"/>
    <w:basedOn w:val="Tablanormal"/>
    <w:uiPriority w:val="42"/>
    <w:rsid w:val="00AF75E8"/>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nueve">
    <w:name w:val="nueve"/>
    <w:basedOn w:val="Normal"/>
    <w:rsid w:val="00AF75E8"/>
    <w:pPr>
      <w:spacing w:before="100" w:beforeAutospacing="1" w:after="100" w:afterAutospacing="1"/>
    </w:pPr>
    <w:rPr>
      <w:rFonts w:ascii="Times New Roman" w:eastAsia="Times New Roman" w:hAnsi="Times New Roman"/>
      <w:sz w:val="24"/>
      <w:szCs w:val="24"/>
      <w:lang w:val="es-CO" w:eastAsia="es-CO"/>
    </w:rPr>
  </w:style>
  <w:style w:type="paragraph" w:styleId="Descripcin">
    <w:name w:val="caption"/>
    <w:basedOn w:val="Normal"/>
    <w:next w:val="Normal"/>
    <w:uiPriority w:val="35"/>
    <w:unhideWhenUsed/>
    <w:qFormat/>
    <w:rsid w:val="00AF75E8"/>
    <w:pPr>
      <w:spacing w:after="200"/>
    </w:pPr>
    <w:rPr>
      <w:rFonts w:ascii="Times New Roman" w:eastAsia="Times New Roman" w:hAnsi="Times New Roman"/>
      <w:b/>
      <w:bCs/>
      <w:color w:val="4472C4" w:themeColor="accent1"/>
      <w:sz w:val="18"/>
      <w:szCs w:val="18"/>
      <w:lang w:val="es-CO" w:eastAsia="es-ES"/>
    </w:rPr>
  </w:style>
  <w:style w:type="paragraph" w:styleId="TtuloTDC">
    <w:name w:val="TOC Heading"/>
    <w:basedOn w:val="Ttulo1"/>
    <w:next w:val="Normal"/>
    <w:uiPriority w:val="39"/>
    <w:unhideWhenUsed/>
    <w:qFormat/>
    <w:rsid w:val="00AF75E8"/>
    <w:pPr>
      <w:keepLines/>
      <w:spacing w:before="240" w:line="259" w:lineRule="auto"/>
      <w:outlineLvl w:val="9"/>
    </w:pPr>
    <w:rPr>
      <w:rFonts w:asciiTheme="majorHAnsi" w:eastAsiaTheme="majorEastAsia" w:hAnsiTheme="majorHAnsi" w:cstheme="majorBidi"/>
      <w:b w:val="0"/>
      <w:bCs w:val="0"/>
      <w:color w:val="2F5496" w:themeColor="accent1" w:themeShade="BF"/>
      <w:spacing w:val="0"/>
      <w:kern w:val="0"/>
      <w:lang w:eastAsia="es-CO"/>
    </w:rPr>
  </w:style>
  <w:style w:type="paragraph" w:styleId="Ttulo">
    <w:name w:val="Title"/>
    <w:basedOn w:val="Normal"/>
    <w:next w:val="Normal"/>
    <w:link w:val="TtuloCar1"/>
    <w:uiPriority w:val="99"/>
    <w:qFormat/>
    <w:rsid w:val="00AF75E8"/>
    <w:pPr>
      <w:contextualSpacing/>
    </w:pPr>
    <w:rPr>
      <w:rFonts w:asciiTheme="majorHAnsi" w:eastAsiaTheme="majorEastAsia" w:hAnsiTheme="majorHAnsi" w:cstheme="majorBidi"/>
      <w:spacing w:val="-10"/>
      <w:kern w:val="28"/>
      <w:sz w:val="56"/>
      <w:szCs w:val="56"/>
      <w:lang w:val="es-CO" w:eastAsia="es-ES"/>
    </w:rPr>
  </w:style>
  <w:style w:type="character" w:customStyle="1" w:styleId="TtuloCar1">
    <w:name w:val="Título Car1"/>
    <w:basedOn w:val="Fuentedeprrafopredeter"/>
    <w:link w:val="Ttulo"/>
    <w:uiPriority w:val="99"/>
    <w:rsid w:val="00AF75E8"/>
    <w:rPr>
      <w:rFonts w:asciiTheme="majorHAnsi" w:eastAsiaTheme="majorEastAsia" w:hAnsiTheme="majorHAnsi" w:cstheme="majorBidi"/>
      <w:spacing w:val="-10"/>
      <w:kern w:val="28"/>
      <w:sz w:val="56"/>
      <w:szCs w:val="56"/>
      <w:lang w:eastAsia="es-ES"/>
    </w:rPr>
  </w:style>
  <w:style w:type="paragraph" w:styleId="TDC1">
    <w:name w:val="toc 1"/>
    <w:basedOn w:val="Normal"/>
    <w:next w:val="Normal"/>
    <w:autoRedefine/>
    <w:uiPriority w:val="39"/>
    <w:unhideWhenUsed/>
    <w:qFormat/>
    <w:rsid w:val="00AF75E8"/>
    <w:pPr>
      <w:tabs>
        <w:tab w:val="left" w:pos="440"/>
        <w:tab w:val="right" w:leader="dot" w:pos="9344"/>
      </w:tabs>
      <w:spacing w:after="100"/>
      <w:ind w:left="426" w:hanging="426"/>
    </w:pPr>
    <w:rPr>
      <w:rFonts w:ascii="Arial" w:eastAsia="Times New Roman" w:hAnsi="Arial" w:cs="Arial"/>
      <w:color w:val="000000"/>
      <w:spacing w:val="-2"/>
      <w:sz w:val="24"/>
      <w:szCs w:val="24"/>
      <w:lang w:val="es-CO" w:eastAsia="es-ES"/>
    </w:rPr>
  </w:style>
  <w:style w:type="table" w:customStyle="1" w:styleId="Tabladecuadrcula1clara-nfasis11">
    <w:name w:val="Tabla de cuadrícula 1 clara - Énfasis 11"/>
    <w:basedOn w:val="Tablanormal"/>
    <w:uiPriority w:val="46"/>
    <w:rsid w:val="00AF75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abladeilustraciones">
    <w:name w:val="table of figures"/>
    <w:aliases w:val="Gráficas"/>
    <w:basedOn w:val="Normal"/>
    <w:next w:val="Normal"/>
    <w:uiPriority w:val="99"/>
    <w:unhideWhenUsed/>
    <w:rsid w:val="00AF75E8"/>
    <w:pPr>
      <w:spacing w:before="120"/>
      <w:jc w:val="both"/>
    </w:pPr>
    <w:rPr>
      <w:rFonts w:ascii="Arial" w:hAnsi="Arial"/>
    </w:rPr>
  </w:style>
  <w:style w:type="character" w:customStyle="1" w:styleId="st">
    <w:name w:val="st"/>
    <w:basedOn w:val="Fuentedeprrafopredeter"/>
    <w:rsid w:val="00AF75E8"/>
  </w:style>
  <w:style w:type="character" w:customStyle="1" w:styleId="fontstyle01">
    <w:name w:val="fontstyle01"/>
    <w:basedOn w:val="Fuentedeprrafopredeter"/>
    <w:rsid w:val="00AF75E8"/>
    <w:rPr>
      <w:rFonts w:ascii="Arial" w:hAnsi="Arial" w:cs="Arial" w:hint="default"/>
      <w:b w:val="0"/>
      <w:bCs w:val="0"/>
      <w:i w:val="0"/>
      <w:iCs w:val="0"/>
      <w:color w:val="000000"/>
      <w:sz w:val="22"/>
      <w:szCs w:val="22"/>
    </w:rPr>
  </w:style>
  <w:style w:type="paragraph" w:styleId="TDC2">
    <w:name w:val="toc 2"/>
    <w:basedOn w:val="Normal"/>
    <w:next w:val="Normal"/>
    <w:autoRedefine/>
    <w:uiPriority w:val="39"/>
    <w:unhideWhenUsed/>
    <w:rsid w:val="00AF75E8"/>
    <w:pPr>
      <w:tabs>
        <w:tab w:val="right" w:leader="dot" w:pos="9344"/>
      </w:tabs>
      <w:spacing w:before="120" w:after="100"/>
      <w:ind w:left="142"/>
      <w:jc w:val="both"/>
    </w:pPr>
    <w:rPr>
      <w:rFonts w:ascii="Arial" w:hAnsi="Arial"/>
      <w:noProof/>
    </w:rPr>
  </w:style>
  <w:style w:type="paragraph" w:styleId="Bibliografa">
    <w:name w:val="Bibliography"/>
    <w:basedOn w:val="Normal"/>
    <w:next w:val="Normal"/>
    <w:uiPriority w:val="37"/>
    <w:unhideWhenUsed/>
    <w:rsid w:val="00AF75E8"/>
    <w:pPr>
      <w:tabs>
        <w:tab w:val="left" w:pos="384"/>
      </w:tabs>
      <w:spacing w:before="120" w:after="240"/>
      <w:ind w:left="384" w:hanging="384"/>
      <w:jc w:val="both"/>
    </w:pPr>
    <w:rPr>
      <w:rFonts w:ascii="Arial" w:hAnsi="Arial"/>
    </w:rPr>
  </w:style>
  <w:style w:type="paragraph" w:styleId="TDC3">
    <w:name w:val="toc 3"/>
    <w:basedOn w:val="Normal"/>
    <w:next w:val="Normal"/>
    <w:autoRedefine/>
    <w:uiPriority w:val="39"/>
    <w:unhideWhenUsed/>
    <w:rsid w:val="00AF75E8"/>
    <w:pPr>
      <w:spacing w:before="120" w:after="100"/>
      <w:ind w:left="440"/>
      <w:jc w:val="both"/>
    </w:pPr>
    <w:rPr>
      <w:rFonts w:ascii="Arial" w:hAnsi="Arial"/>
    </w:rPr>
  </w:style>
  <w:style w:type="character" w:customStyle="1" w:styleId="colordimension1">
    <w:name w:val="colordimension1"/>
    <w:basedOn w:val="Fuentedeprrafopredeter"/>
    <w:rsid w:val="00AF75E8"/>
  </w:style>
  <w:style w:type="character" w:customStyle="1" w:styleId="colordimension2">
    <w:name w:val="colordimension2"/>
    <w:basedOn w:val="Fuentedeprrafopredeter"/>
    <w:rsid w:val="00AF75E8"/>
  </w:style>
  <w:style w:type="character" w:customStyle="1" w:styleId="colordimension3">
    <w:name w:val="colordimension3"/>
    <w:basedOn w:val="Fuentedeprrafopredeter"/>
    <w:rsid w:val="00AF75E8"/>
  </w:style>
  <w:style w:type="character" w:customStyle="1" w:styleId="colordimension4">
    <w:name w:val="colordimension4"/>
    <w:basedOn w:val="Fuentedeprrafopredeter"/>
    <w:rsid w:val="00AF75E8"/>
  </w:style>
  <w:style w:type="paragraph" w:styleId="TDC4">
    <w:name w:val="toc 4"/>
    <w:basedOn w:val="Normal"/>
    <w:next w:val="Normal"/>
    <w:autoRedefine/>
    <w:uiPriority w:val="39"/>
    <w:unhideWhenUsed/>
    <w:rsid w:val="00AF75E8"/>
    <w:pPr>
      <w:spacing w:before="120" w:after="100"/>
      <w:ind w:left="660"/>
      <w:jc w:val="both"/>
    </w:pPr>
    <w:rPr>
      <w:rFonts w:ascii="Arial" w:hAnsi="Arial"/>
    </w:rPr>
  </w:style>
  <w:style w:type="character" w:customStyle="1" w:styleId="DefaultCar">
    <w:name w:val="Default Car"/>
    <w:link w:val="Default"/>
    <w:rsid w:val="00AF75E8"/>
    <w:rPr>
      <w:rFonts w:ascii="Palatino Linotype" w:hAnsi="Palatino Linotype" w:cs="Palatino Linotype"/>
      <w:color w:val="000000"/>
      <w:sz w:val="24"/>
      <w:szCs w:val="24"/>
    </w:rPr>
  </w:style>
  <w:style w:type="paragraph" w:customStyle="1" w:styleId="1texto">
    <w:name w:val="1_texto"/>
    <w:basedOn w:val="Normal"/>
    <w:uiPriority w:val="99"/>
    <w:rsid w:val="00AF75E8"/>
    <w:pPr>
      <w:widowControl w:val="0"/>
      <w:autoSpaceDE w:val="0"/>
      <w:autoSpaceDN w:val="0"/>
      <w:adjustRightInd w:val="0"/>
      <w:spacing w:after="145" w:line="290" w:lineRule="atLeast"/>
      <w:jc w:val="both"/>
    </w:pPr>
    <w:rPr>
      <w:rFonts w:ascii="MyriadPro-Light" w:eastAsia="Times New Roman" w:hAnsi="MyriadPro-Light" w:cs="MyriadPro-Light"/>
      <w:color w:val="000000"/>
      <w:spacing w:val="2"/>
      <w:sz w:val="20"/>
      <w:szCs w:val="20"/>
      <w:lang w:val="es-ES_tradnl" w:eastAsia="es-ES"/>
    </w:rPr>
  </w:style>
  <w:style w:type="paragraph" w:customStyle="1" w:styleId="Listavistosa-nfasis11">
    <w:name w:val="Lista vistosa - Énfasis 11"/>
    <w:basedOn w:val="Normal"/>
    <w:link w:val="Listavistosa-nfasis1Car"/>
    <w:uiPriority w:val="34"/>
    <w:qFormat/>
    <w:rsid w:val="00AF75E8"/>
    <w:pPr>
      <w:spacing w:before="120" w:after="120"/>
      <w:ind w:left="720"/>
      <w:contextualSpacing/>
      <w:jc w:val="both"/>
    </w:pPr>
    <w:rPr>
      <w:rFonts w:ascii="Arial" w:hAnsi="Arial"/>
    </w:rPr>
  </w:style>
  <w:style w:type="character" w:customStyle="1" w:styleId="Listavistosa-nfasis1Car">
    <w:name w:val="Lista vistosa - Énfasis 1 Car"/>
    <w:link w:val="Listavistosa-nfasis11"/>
    <w:uiPriority w:val="34"/>
    <w:rsid w:val="00AF75E8"/>
    <w:rPr>
      <w:rFonts w:ascii="Arial" w:eastAsia="Calibri" w:hAnsi="Arial" w:cs="Times New Roman"/>
      <w:lang w:val="es-ES"/>
    </w:rPr>
  </w:style>
  <w:style w:type="paragraph" w:customStyle="1" w:styleId="Textoindependiente31">
    <w:name w:val="Texto independiente 31"/>
    <w:basedOn w:val="Normal"/>
    <w:rsid w:val="00AF7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jc w:val="both"/>
      <w:textAlignment w:val="baseline"/>
    </w:pPr>
    <w:rPr>
      <w:rFonts w:ascii="Verdana" w:eastAsia="Times New Roman" w:hAnsi="Verdana"/>
      <w:noProof/>
      <w:szCs w:val="20"/>
      <w:lang w:eastAsia="es-ES"/>
    </w:rPr>
  </w:style>
  <w:style w:type="paragraph" w:customStyle="1" w:styleId="Textosinformato1">
    <w:name w:val="Texto sin formato1"/>
    <w:basedOn w:val="Normal"/>
    <w:rsid w:val="00AF75E8"/>
    <w:pPr>
      <w:overflowPunct w:val="0"/>
      <w:autoSpaceDE w:val="0"/>
      <w:autoSpaceDN w:val="0"/>
      <w:adjustRightInd w:val="0"/>
      <w:jc w:val="both"/>
      <w:textAlignment w:val="baseline"/>
    </w:pPr>
    <w:rPr>
      <w:rFonts w:ascii="Courier New" w:eastAsia="Times New Roman" w:hAnsi="Courier New"/>
      <w:sz w:val="20"/>
      <w:szCs w:val="24"/>
      <w:lang w:eastAsia="es-ES"/>
    </w:rPr>
  </w:style>
  <w:style w:type="paragraph" w:styleId="Sangradetextonormal">
    <w:name w:val="Body Text Indent"/>
    <w:basedOn w:val="Normal"/>
    <w:link w:val="SangradetextonormalCar"/>
    <w:rsid w:val="00AF75E8"/>
    <w:pPr>
      <w:ind w:left="709" w:hanging="709"/>
      <w:jc w:val="both"/>
    </w:pPr>
    <w:rPr>
      <w:rFonts w:ascii="Tahoma" w:eastAsia="Times New Roman" w:hAnsi="Tahoma"/>
      <w:szCs w:val="20"/>
      <w:lang w:eastAsia="es-ES"/>
    </w:rPr>
  </w:style>
  <w:style w:type="character" w:customStyle="1" w:styleId="SangradetextonormalCar">
    <w:name w:val="Sangría de texto normal Car"/>
    <w:basedOn w:val="Fuentedeprrafopredeter"/>
    <w:link w:val="Sangradetextonormal"/>
    <w:rsid w:val="00AF75E8"/>
    <w:rPr>
      <w:rFonts w:ascii="Tahoma" w:eastAsia="Times New Roman" w:hAnsi="Tahoma" w:cs="Times New Roman"/>
      <w:szCs w:val="20"/>
      <w:lang w:val="es-ES" w:eastAsia="es-ES"/>
    </w:rPr>
  </w:style>
  <w:style w:type="paragraph" w:styleId="Textosinformato">
    <w:name w:val="Plain Text"/>
    <w:basedOn w:val="Normal"/>
    <w:link w:val="TextosinformatoCar"/>
    <w:rsid w:val="00AF75E8"/>
    <w:pPr>
      <w:spacing w:before="120" w:after="120"/>
      <w:jc w:val="both"/>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AF75E8"/>
    <w:rPr>
      <w:rFonts w:ascii="Courier New" w:eastAsia="Times New Roman" w:hAnsi="Courier New" w:cs="Times New Roman"/>
      <w:sz w:val="20"/>
      <w:szCs w:val="20"/>
      <w:lang w:val="es-ES" w:eastAsia="es-ES"/>
    </w:rPr>
  </w:style>
  <w:style w:type="paragraph" w:customStyle="1" w:styleId="Textosinformato2">
    <w:name w:val="Texto sin formato2"/>
    <w:basedOn w:val="Normal"/>
    <w:rsid w:val="00AF75E8"/>
    <w:pPr>
      <w:overflowPunct w:val="0"/>
      <w:autoSpaceDE w:val="0"/>
      <w:autoSpaceDN w:val="0"/>
      <w:adjustRightInd w:val="0"/>
      <w:jc w:val="both"/>
      <w:textAlignment w:val="baseline"/>
    </w:pPr>
    <w:rPr>
      <w:rFonts w:ascii="Courier New" w:eastAsia="Times New Roman" w:hAnsi="Courier New"/>
      <w:sz w:val="20"/>
      <w:szCs w:val="24"/>
      <w:lang w:eastAsia="es-ES"/>
    </w:rPr>
  </w:style>
  <w:style w:type="paragraph" w:customStyle="1" w:styleId="PlainText1">
    <w:name w:val="Plain Text1"/>
    <w:basedOn w:val="Normal"/>
    <w:rsid w:val="00AF75E8"/>
    <w:pPr>
      <w:overflowPunct w:val="0"/>
      <w:autoSpaceDE w:val="0"/>
      <w:autoSpaceDN w:val="0"/>
      <w:adjustRightInd w:val="0"/>
      <w:jc w:val="both"/>
      <w:textAlignment w:val="baseline"/>
    </w:pPr>
    <w:rPr>
      <w:rFonts w:ascii="Courier New" w:eastAsia="Times New Roman" w:hAnsi="Courier New"/>
      <w:sz w:val="20"/>
      <w:szCs w:val="24"/>
      <w:lang w:eastAsia="es-ES"/>
    </w:rPr>
  </w:style>
  <w:style w:type="paragraph" w:customStyle="1" w:styleId="Textoindependiente32">
    <w:name w:val="Texto independiente 32"/>
    <w:basedOn w:val="Normal"/>
    <w:rsid w:val="00AF7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jc w:val="both"/>
      <w:textAlignment w:val="baseline"/>
    </w:pPr>
    <w:rPr>
      <w:rFonts w:ascii="Verdana" w:eastAsia="Times New Roman" w:hAnsi="Verdana"/>
      <w:noProof/>
      <w:szCs w:val="20"/>
      <w:lang w:eastAsia="es-ES"/>
    </w:rPr>
  </w:style>
  <w:style w:type="paragraph" w:customStyle="1" w:styleId="CharCharCarCarCharCharCarCarCharChar1CarCarCharChar">
    <w:name w:val="Char Char Car Car Char Char Car Car Char Char1 Car Car Char Char"/>
    <w:basedOn w:val="Normal"/>
    <w:rsid w:val="00AF75E8"/>
    <w:pPr>
      <w:spacing w:before="60" w:after="160" w:line="240" w:lineRule="exact"/>
      <w:jc w:val="both"/>
    </w:pPr>
    <w:rPr>
      <w:rFonts w:ascii="Verdana" w:eastAsia="Times New Roman" w:hAnsi="Verdana"/>
      <w:color w:val="FF00FF"/>
      <w:sz w:val="20"/>
      <w:szCs w:val="20"/>
      <w:lang w:val="en-US"/>
    </w:rPr>
  </w:style>
  <w:style w:type="paragraph" w:customStyle="1" w:styleId="BodyText21">
    <w:name w:val="Body Text 21"/>
    <w:basedOn w:val="Normal"/>
    <w:rsid w:val="00AF75E8"/>
    <w:pPr>
      <w:jc w:val="both"/>
    </w:pPr>
    <w:rPr>
      <w:rFonts w:ascii="Tahoma" w:eastAsia="Times New Roman" w:hAnsi="Tahoma"/>
      <w:szCs w:val="20"/>
      <w:lang w:eastAsia="es-ES"/>
    </w:rPr>
  </w:style>
  <w:style w:type="paragraph" w:customStyle="1" w:styleId="Sinespaciado1">
    <w:name w:val="Sin espaciado1"/>
    <w:rsid w:val="00AF75E8"/>
    <w:pPr>
      <w:spacing w:after="0" w:line="240" w:lineRule="auto"/>
    </w:pPr>
    <w:rPr>
      <w:rFonts w:ascii="Calibri" w:eastAsia="Calibri" w:hAnsi="Calibri" w:cs="Times New Roman"/>
      <w:lang w:val="es-ES"/>
    </w:rPr>
  </w:style>
  <w:style w:type="paragraph" w:customStyle="1" w:styleId="Cuadrculamedia21">
    <w:name w:val="Cuadrícula media 21"/>
    <w:uiPriority w:val="1"/>
    <w:qFormat/>
    <w:rsid w:val="00AF75E8"/>
    <w:pPr>
      <w:spacing w:after="0" w:line="240" w:lineRule="auto"/>
    </w:pPr>
    <w:rPr>
      <w:rFonts w:ascii="Calibri" w:eastAsia="Calibri" w:hAnsi="Calibri" w:cs="Calibri"/>
      <w:lang w:eastAsia="es-CO"/>
    </w:rPr>
  </w:style>
  <w:style w:type="character" w:customStyle="1" w:styleId="azulapuntes">
    <w:name w:val="azulapuntes"/>
    <w:rsid w:val="00AF75E8"/>
  </w:style>
  <w:style w:type="character" w:customStyle="1" w:styleId="highlightedsearchterm">
    <w:name w:val="highlightedsearchterm"/>
    <w:rsid w:val="00AF75E8"/>
  </w:style>
  <w:style w:type="paragraph" w:styleId="Subttulo">
    <w:name w:val="Subtitle"/>
    <w:basedOn w:val="Normal"/>
    <w:next w:val="Normal"/>
    <w:link w:val="SubttuloCar"/>
    <w:autoRedefine/>
    <w:uiPriority w:val="11"/>
    <w:qFormat/>
    <w:rsid w:val="00AF75E8"/>
    <w:pPr>
      <w:numPr>
        <w:ilvl w:val="1"/>
      </w:numPr>
      <w:spacing w:before="120" w:after="160"/>
      <w:jc w:val="both"/>
    </w:pPr>
    <w:rPr>
      <w:rFonts w:ascii="Arial" w:hAnsi="Arial" w:cs="Arial"/>
      <w:b/>
      <w:i/>
      <w:sz w:val="24"/>
      <w:szCs w:val="24"/>
      <w:u w:val="single"/>
    </w:rPr>
  </w:style>
  <w:style w:type="character" w:customStyle="1" w:styleId="SubttuloCar">
    <w:name w:val="Subtítulo Car"/>
    <w:basedOn w:val="Fuentedeprrafopredeter"/>
    <w:link w:val="Subttulo"/>
    <w:uiPriority w:val="11"/>
    <w:rsid w:val="00AF75E8"/>
    <w:rPr>
      <w:rFonts w:ascii="Arial" w:eastAsia="Calibri" w:hAnsi="Arial" w:cs="Arial"/>
      <w:b/>
      <w:i/>
      <w:sz w:val="24"/>
      <w:szCs w:val="24"/>
      <w:u w:val="single"/>
      <w:lang w:val="es-ES"/>
    </w:rPr>
  </w:style>
  <w:style w:type="character" w:customStyle="1" w:styleId="A6">
    <w:name w:val="A6"/>
    <w:uiPriority w:val="99"/>
    <w:rsid w:val="00AF75E8"/>
    <w:rPr>
      <w:rFonts w:cs="Myriad Pro"/>
      <w:color w:val="000000"/>
    </w:rPr>
  </w:style>
  <w:style w:type="paragraph" w:styleId="ndice1">
    <w:name w:val="index 1"/>
    <w:basedOn w:val="Normal"/>
    <w:next w:val="Normal"/>
    <w:autoRedefine/>
    <w:uiPriority w:val="99"/>
    <w:semiHidden/>
    <w:unhideWhenUsed/>
    <w:rsid w:val="00AF75E8"/>
    <w:pPr>
      <w:ind w:left="220" w:hanging="220"/>
      <w:jc w:val="both"/>
    </w:pPr>
    <w:rPr>
      <w:rFonts w:ascii="Arial" w:hAnsi="Arial"/>
    </w:rPr>
  </w:style>
  <w:style w:type="paragraph" w:styleId="Lista">
    <w:name w:val="List"/>
    <w:basedOn w:val="Normal"/>
    <w:uiPriority w:val="99"/>
    <w:unhideWhenUsed/>
    <w:rsid w:val="00AF75E8"/>
    <w:pPr>
      <w:spacing w:before="120" w:after="120"/>
      <w:ind w:left="283" w:hanging="283"/>
      <w:contextualSpacing/>
      <w:jc w:val="both"/>
    </w:pPr>
    <w:rPr>
      <w:rFonts w:ascii="Arial" w:hAnsi="Arial"/>
    </w:rPr>
  </w:style>
  <w:style w:type="character" w:customStyle="1" w:styleId="ls47">
    <w:name w:val="ls47"/>
    <w:basedOn w:val="Fuentedeprrafopredeter"/>
    <w:rsid w:val="00AF75E8"/>
  </w:style>
  <w:style w:type="character" w:customStyle="1" w:styleId="apple-tab-span">
    <w:name w:val="apple-tab-span"/>
    <w:basedOn w:val="Fuentedeprrafopredeter"/>
    <w:rsid w:val="00AF75E8"/>
  </w:style>
  <w:style w:type="character" w:customStyle="1" w:styleId="verd11">
    <w:name w:val="verd11"/>
    <w:basedOn w:val="Fuentedeprrafopredeter"/>
    <w:rsid w:val="00AF75E8"/>
  </w:style>
  <w:style w:type="character" w:customStyle="1" w:styleId="tgc">
    <w:name w:val="_tgc"/>
    <w:basedOn w:val="Fuentedeprrafopredeter"/>
    <w:rsid w:val="00AF75E8"/>
  </w:style>
  <w:style w:type="character" w:customStyle="1" w:styleId="at4-visually-hidden">
    <w:name w:val="at4-visually-hidden"/>
    <w:basedOn w:val="Fuentedeprrafopredeter"/>
    <w:rsid w:val="00AF75E8"/>
  </w:style>
  <w:style w:type="paragraph" w:customStyle="1" w:styleId="p2">
    <w:name w:val="p2"/>
    <w:basedOn w:val="Normal"/>
    <w:rsid w:val="00AF75E8"/>
    <w:pPr>
      <w:spacing w:before="100" w:beforeAutospacing="1" w:after="100" w:afterAutospacing="1"/>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rsid w:val="00AF75E8"/>
    <w:rPr>
      <w:rFonts w:ascii="Calibri" w:eastAsia="Calibri" w:hAnsi="Calibri" w:cs="Calibri"/>
      <w:lang w:eastAsia="es-CO"/>
    </w:rPr>
  </w:style>
  <w:style w:type="character" w:customStyle="1" w:styleId="highlight">
    <w:name w:val="highlight"/>
    <w:basedOn w:val="Fuentedeprrafopredeter"/>
    <w:rsid w:val="00AF75E8"/>
  </w:style>
  <w:style w:type="character" w:styleId="Ttulodellibro">
    <w:name w:val="Book Title"/>
    <w:basedOn w:val="Fuentedeprrafopredeter"/>
    <w:uiPriority w:val="33"/>
    <w:qFormat/>
    <w:rsid w:val="00AF75E8"/>
    <w:rPr>
      <w:rFonts w:ascii="Arial" w:hAnsi="Arial"/>
      <w:b/>
      <w:bCs/>
      <w:i w:val="0"/>
      <w:iCs/>
      <w:spacing w:val="5"/>
      <w:sz w:val="24"/>
    </w:rPr>
  </w:style>
  <w:style w:type="table" w:customStyle="1" w:styleId="Estilo10">
    <w:name w:val="Estilo1"/>
    <w:basedOn w:val="Tablanormal"/>
    <w:uiPriority w:val="99"/>
    <w:rsid w:val="00AF75E8"/>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AF75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DC5">
    <w:name w:val="toc 5"/>
    <w:basedOn w:val="Normal"/>
    <w:next w:val="Normal"/>
    <w:autoRedefine/>
    <w:uiPriority w:val="39"/>
    <w:unhideWhenUsed/>
    <w:rsid w:val="00AF75E8"/>
    <w:pPr>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AF75E8"/>
    <w:pPr>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AF75E8"/>
    <w:pPr>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AF75E8"/>
    <w:pPr>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qFormat/>
    <w:rsid w:val="00AF75E8"/>
    <w:pPr>
      <w:spacing w:after="100" w:line="259" w:lineRule="auto"/>
      <w:ind w:left="1760"/>
    </w:pPr>
    <w:rPr>
      <w:rFonts w:asciiTheme="minorHAnsi" w:eastAsiaTheme="minorEastAsia" w:hAnsiTheme="minorHAnsi" w:cstheme="minorBidi"/>
      <w:lang w:val="es-CO" w:eastAsia="es-CO"/>
    </w:rPr>
  </w:style>
  <w:style w:type="character" w:customStyle="1" w:styleId="iaj1">
    <w:name w:val="i_aj1"/>
    <w:basedOn w:val="Fuentedeprrafopredeter"/>
    <w:rsid w:val="00AF75E8"/>
    <w:rPr>
      <w:i/>
      <w:iCs/>
    </w:rPr>
  </w:style>
  <w:style w:type="character" w:customStyle="1" w:styleId="ArticuloCar">
    <w:name w:val="Articulo Car"/>
    <w:basedOn w:val="Fuentedeprrafopredeter"/>
    <w:link w:val="Articulo"/>
    <w:locked/>
    <w:rsid w:val="00AF75E8"/>
    <w:rPr>
      <w:rFonts w:ascii="Arial" w:hAnsi="Arial" w:cs="Arial"/>
      <w:lang w:eastAsia="es-ES"/>
    </w:rPr>
  </w:style>
  <w:style w:type="paragraph" w:customStyle="1" w:styleId="Articulo">
    <w:name w:val="Articulo"/>
    <w:basedOn w:val="Normal"/>
    <w:link w:val="ArticuloCar"/>
    <w:rsid w:val="00AF75E8"/>
    <w:pPr>
      <w:spacing w:line="0" w:lineRule="atLeast"/>
      <w:contextualSpacing/>
      <w:jc w:val="both"/>
    </w:pPr>
    <w:rPr>
      <w:rFonts w:ascii="Arial" w:eastAsiaTheme="minorHAnsi" w:hAnsi="Arial" w:cs="Arial"/>
      <w:lang w:val="es-CO" w:eastAsia="es-ES"/>
    </w:rPr>
  </w:style>
  <w:style w:type="paragraph" w:styleId="Mapadeldocumento">
    <w:name w:val="Document Map"/>
    <w:basedOn w:val="Normal"/>
    <w:link w:val="MapadeldocumentoCar"/>
    <w:semiHidden/>
    <w:rsid w:val="00AF75E8"/>
    <w:pPr>
      <w:shd w:val="clear" w:color="auto" w:fill="000080"/>
    </w:pPr>
    <w:rPr>
      <w:rFonts w:ascii="Tahoma" w:eastAsia="Times New Roman" w:hAnsi="Tahoma"/>
      <w:sz w:val="20"/>
      <w:szCs w:val="20"/>
      <w:lang w:val="es-ES_tradnl" w:eastAsia="es-ES"/>
    </w:rPr>
  </w:style>
  <w:style w:type="character" w:customStyle="1" w:styleId="MapadeldocumentoCar">
    <w:name w:val="Mapa del documento Car"/>
    <w:basedOn w:val="Fuentedeprrafopredeter"/>
    <w:link w:val="Mapadeldocumento"/>
    <w:semiHidden/>
    <w:rsid w:val="00AF75E8"/>
    <w:rPr>
      <w:rFonts w:ascii="Tahoma" w:eastAsia="Times New Roman" w:hAnsi="Tahoma" w:cs="Times New Roman"/>
      <w:sz w:val="20"/>
      <w:szCs w:val="20"/>
      <w:shd w:val="clear" w:color="auto" w:fill="000080"/>
      <w:lang w:val="es-ES_tradnl" w:eastAsia="es-ES"/>
    </w:rPr>
  </w:style>
  <w:style w:type="paragraph" w:styleId="Sangra2detindependiente">
    <w:name w:val="Body Text Indent 2"/>
    <w:basedOn w:val="Normal"/>
    <w:link w:val="Sangra2detindependienteCar"/>
    <w:semiHidden/>
    <w:rsid w:val="00AF75E8"/>
    <w:pPr>
      <w:widowControl w:val="0"/>
      <w:tabs>
        <w:tab w:val="left" w:pos="-1843"/>
        <w:tab w:val="left" w:pos="-1418"/>
        <w:tab w:val="left" w:pos="-142"/>
        <w:tab w:val="left" w:pos="9639"/>
      </w:tabs>
      <w:ind w:left="284"/>
    </w:pPr>
    <w:rPr>
      <w:rFonts w:ascii="Verdana" w:eastAsia="Times New Roman" w:hAnsi="Verdana"/>
      <w:snapToGrid w:val="0"/>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AF75E8"/>
    <w:rPr>
      <w:rFonts w:ascii="Verdana" w:eastAsia="Times New Roman" w:hAnsi="Verdana" w:cs="Times New Roman"/>
      <w:snapToGrid w:val="0"/>
      <w:sz w:val="24"/>
      <w:szCs w:val="20"/>
      <w:lang w:val="es-ES_tradnl" w:eastAsia="es-ES"/>
    </w:rPr>
  </w:style>
  <w:style w:type="paragraph" w:styleId="Sangra3detindependiente">
    <w:name w:val="Body Text Indent 3"/>
    <w:basedOn w:val="Normal"/>
    <w:link w:val="Sangra3detindependienteCar"/>
    <w:semiHidden/>
    <w:rsid w:val="00AF75E8"/>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eastAsia="Times New Roman" w:hAnsi="Verdana"/>
      <w:snapToGrid w:val="0"/>
      <w:sz w:val="24"/>
      <w:szCs w:val="20"/>
      <w:lang w:val="en-US" w:eastAsia="es-ES"/>
    </w:rPr>
  </w:style>
  <w:style w:type="character" w:customStyle="1" w:styleId="Sangra3detindependienteCar">
    <w:name w:val="Sangría 3 de t. independiente Car"/>
    <w:basedOn w:val="Fuentedeprrafopredeter"/>
    <w:link w:val="Sangra3detindependiente"/>
    <w:semiHidden/>
    <w:rsid w:val="00AF75E8"/>
    <w:rPr>
      <w:rFonts w:ascii="Verdana" w:eastAsia="Times New Roman" w:hAnsi="Verdana" w:cs="Times New Roman"/>
      <w:snapToGrid w:val="0"/>
      <w:sz w:val="24"/>
      <w:szCs w:val="20"/>
      <w:lang w:val="en-US" w:eastAsia="es-ES"/>
    </w:rPr>
  </w:style>
  <w:style w:type="paragraph" w:styleId="Textodebloque">
    <w:name w:val="Block Text"/>
    <w:basedOn w:val="Normal"/>
    <w:semiHidden/>
    <w:rsid w:val="00AF75E8"/>
    <w:pPr>
      <w:tabs>
        <w:tab w:val="left" w:pos="-720"/>
      </w:tabs>
      <w:suppressAutoHyphens/>
      <w:ind w:left="57" w:right="57"/>
      <w:jc w:val="both"/>
    </w:pPr>
    <w:rPr>
      <w:rFonts w:ascii="Arial" w:eastAsia="Times New Roman" w:hAnsi="Arial" w:cs="Arial"/>
      <w:spacing w:val="-3"/>
      <w:sz w:val="24"/>
      <w:szCs w:val="20"/>
      <w:lang w:val="es-ES_tradnl" w:eastAsia="es-ES"/>
    </w:rPr>
  </w:style>
  <w:style w:type="paragraph" w:customStyle="1" w:styleId="unico">
    <w:name w:val="unico"/>
    <w:basedOn w:val="Normal"/>
    <w:rsid w:val="00AF75E8"/>
    <w:pPr>
      <w:spacing w:before="100" w:beforeAutospacing="1" w:after="100" w:afterAutospacing="1"/>
      <w:jc w:val="both"/>
    </w:pPr>
    <w:rPr>
      <w:rFonts w:ascii="Arial" w:eastAsia="Times New Roman" w:hAnsi="Arial" w:cs="Arial"/>
      <w:sz w:val="24"/>
      <w:szCs w:val="24"/>
      <w:lang w:val="es-CO" w:eastAsia="es-CO"/>
    </w:rPr>
  </w:style>
  <w:style w:type="paragraph" w:customStyle="1" w:styleId="centrado">
    <w:name w:val="centrado"/>
    <w:basedOn w:val="Normal"/>
    <w:rsid w:val="00AF75E8"/>
    <w:pPr>
      <w:spacing w:before="100" w:beforeAutospacing="1" w:after="100" w:afterAutospacing="1"/>
    </w:pPr>
    <w:rPr>
      <w:rFonts w:ascii="Times New Roman" w:eastAsia="Times New Roman" w:hAnsi="Times New Roman"/>
      <w:sz w:val="24"/>
      <w:szCs w:val="24"/>
      <w:lang w:val="es-CO" w:eastAsia="es-CO"/>
    </w:rPr>
  </w:style>
  <w:style w:type="paragraph" w:customStyle="1" w:styleId="CM106">
    <w:name w:val="CM106"/>
    <w:basedOn w:val="Default"/>
    <w:next w:val="Default"/>
    <w:uiPriority w:val="99"/>
    <w:rsid w:val="00AF75E8"/>
    <w:rPr>
      <w:rFonts w:ascii="Arial" w:hAnsi="Arial" w:cs="Arial"/>
      <w:color w:val="auto"/>
    </w:rPr>
  </w:style>
  <w:style w:type="paragraph" w:customStyle="1" w:styleId="Standard">
    <w:name w:val="Standard"/>
    <w:uiPriority w:val="99"/>
    <w:rsid w:val="00AF75E8"/>
    <w:pPr>
      <w:widowControl w:val="0"/>
      <w:suppressAutoHyphens/>
      <w:autoSpaceDN w:val="0"/>
      <w:spacing w:after="0" w:line="240" w:lineRule="auto"/>
      <w:textAlignment w:val="baseline"/>
    </w:pPr>
    <w:rPr>
      <w:rFonts w:ascii="Arial" w:eastAsia="Droid Sans Fallback" w:hAnsi="Arial" w:cs="Arial"/>
      <w:kern w:val="3"/>
      <w:lang w:val="es-ES" w:eastAsia="zh-CN"/>
    </w:rPr>
  </w:style>
  <w:style w:type="paragraph" w:customStyle="1" w:styleId="Prrafos">
    <w:name w:val="Párrafos"/>
    <w:basedOn w:val="Normal"/>
    <w:uiPriority w:val="99"/>
    <w:qFormat/>
    <w:rsid w:val="00AF75E8"/>
    <w:pPr>
      <w:spacing w:before="240" w:after="160" w:line="360" w:lineRule="auto"/>
    </w:pPr>
    <w:rPr>
      <w:rFonts w:ascii="Arial" w:eastAsia="Batang" w:hAnsi="Arial" w:cs="Arial"/>
      <w:kern w:val="2"/>
      <w:sz w:val="20"/>
      <w:szCs w:val="20"/>
      <w:lang w:val="es-CO" w:eastAsia="ko-KR"/>
    </w:rPr>
  </w:style>
  <w:style w:type="character" w:customStyle="1" w:styleId="normal0020tablechar">
    <w:name w:val="normal_0020table__char"/>
    <w:basedOn w:val="Fuentedeprrafopredeter"/>
    <w:rsid w:val="00AF75E8"/>
  </w:style>
  <w:style w:type="character" w:customStyle="1" w:styleId="defaultchar">
    <w:name w:val="default__char"/>
    <w:basedOn w:val="Fuentedeprrafopredeter"/>
    <w:rsid w:val="00AF75E8"/>
  </w:style>
  <w:style w:type="table" w:customStyle="1" w:styleId="Cuadrculadetablaclara1">
    <w:name w:val="Cuadrícula de tabla clara1"/>
    <w:basedOn w:val="Tablanormal"/>
    <w:uiPriority w:val="40"/>
    <w:rsid w:val="00AF75E8"/>
    <w:pPr>
      <w:autoSpaceDN w:val="0"/>
      <w:spacing w:after="0" w:line="240" w:lineRule="auto"/>
      <w:textAlignment w:val="baseline"/>
    </w:pPr>
    <w:rPr>
      <w:rFonts w:ascii="Calibri" w:eastAsia="Calibri" w:hAnsi="Calibri"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stilo2">
    <w:name w:val="Estilo2"/>
    <w:basedOn w:val="Citadestacada"/>
    <w:autoRedefine/>
    <w:qFormat/>
    <w:rsid w:val="00AF75E8"/>
    <w:pPr>
      <w:pBdr>
        <w:top w:val="single" w:sz="18" w:space="0" w:color="4472C4" w:themeColor="accent1"/>
        <w:bottom w:val="single" w:sz="18" w:space="0" w:color="4472C4" w:themeColor="accent1"/>
      </w:pBdr>
      <w:tabs>
        <w:tab w:val="left" w:pos="8505"/>
      </w:tabs>
      <w:suppressAutoHyphens/>
      <w:autoSpaceDN w:val="0"/>
      <w:spacing w:before="0" w:after="0"/>
      <w:ind w:left="0" w:right="0"/>
      <w:jc w:val="both"/>
      <w:textAlignment w:val="baseline"/>
    </w:pPr>
    <w:rPr>
      <w:rFonts w:ascii="Arial" w:eastAsia="Calibri" w:hAnsi="Arial"/>
      <w:b/>
      <w:i w:val="0"/>
      <w:color w:val="auto"/>
      <w:sz w:val="24"/>
      <w:szCs w:val="24"/>
      <w:lang w:val="es-CO" w:eastAsia="en-US"/>
    </w:rPr>
  </w:style>
  <w:style w:type="paragraph" w:customStyle="1" w:styleId="Estilo6">
    <w:name w:val="Estilo6"/>
    <w:basedOn w:val="Ttulo1"/>
    <w:link w:val="Estilo6Car"/>
    <w:qFormat/>
    <w:rsid w:val="00AF75E8"/>
    <w:pPr>
      <w:keepNext w:val="0"/>
      <w:widowControl w:val="0"/>
      <w:numPr>
        <w:numId w:val="6"/>
      </w:numPr>
      <w:tabs>
        <w:tab w:val="left" w:pos="1276"/>
      </w:tabs>
      <w:suppressAutoHyphens/>
      <w:autoSpaceDE w:val="0"/>
      <w:adjustRightInd w:val="0"/>
      <w:jc w:val="both"/>
    </w:pPr>
    <w:rPr>
      <w:rFonts w:ascii="Arial" w:hAnsi="Arial" w:cs="Arial"/>
      <w:color w:val="auto"/>
      <w:spacing w:val="0"/>
      <w:kern w:val="36"/>
      <w:sz w:val="22"/>
      <w:szCs w:val="22"/>
      <w:lang w:eastAsia="es-CO"/>
    </w:rPr>
  </w:style>
  <w:style w:type="paragraph" w:customStyle="1" w:styleId="Estilo7">
    <w:name w:val="Estilo7"/>
    <w:basedOn w:val="Estilo6"/>
    <w:link w:val="Estilo7Car"/>
    <w:qFormat/>
    <w:rsid w:val="00AF75E8"/>
    <w:pPr>
      <w:numPr>
        <w:numId w:val="0"/>
      </w:numPr>
      <w:tabs>
        <w:tab w:val="clear" w:pos="1276"/>
        <w:tab w:val="left" w:pos="1560"/>
        <w:tab w:val="left" w:pos="1985"/>
      </w:tabs>
      <w:ind w:left="1355" w:hanging="504"/>
    </w:pPr>
  </w:style>
  <w:style w:type="character" w:customStyle="1" w:styleId="Estilo6Car">
    <w:name w:val="Estilo6 Car"/>
    <w:basedOn w:val="Fuentedeprrafopredeter"/>
    <w:link w:val="Estilo6"/>
    <w:rsid w:val="00AF75E8"/>
    <w:rPr>
      <w:rFonts w:ascii="Arial" w:eastAsia="Times New Roman" w:hAnsi="Arial" w:cs="Arial"/>
      <w:b/>
      <w:bCs/>
      <w:kern w:val="36"/>
      <w:lang w:eastAsia="es-CO"/>
    </w:rPr>
  </w:style>
  <w:style w:type="character" w:customStyle="1" w:styleId="Estilo7Car">
    <w:name w:val="Estilo7 Car"/>
    <w:basedOn w:val="Estilo6Car"/>
    <w:link w:val="Estilo7"/>
    <w:rsid w:val="00AF75E8"/>
    <w:rPr>
      <w:rFonts w:ascii="Arial" w:eastAsia="Times New Roman" w:hAnsi="Arial" w:cs="Arial"/>
      <w:b/>
      <w:bCs/>
      <w:kern w:val="36"/>
      <w:lang w:eastAsia="es-CO"/>
    </w:rPr>
  </w:style>
  <w:style w:type="paragraph" w:customStyle="1" w:styleId="Estilo8">
    <w:name w:val="Estilo8"/>
    <w:basedOn w:val="Ttulo4"/>
    <w:link w:val="Estilo8Car"/>
    <w:qFormat/>
    <w:rsid w:val="00AF75E8"/>
    <w:pPr>
      <w:keepLines/>
      <w:numPr>
        <w:numId w:val="5"/>
      </w:numPr>
      <w:suppressAutoHyphens/>
      <w:autoSpaceDN w:val="0"/>
      <w:spacing w:before="40" w:after="0" w:line="259" w:lineRule="auto"/>
      <w:jc w:val="both"/>
      <w:textAlignment w:val="baseline"/>
    </w:pPr>
    <w:rPr>
      <w:rFonts w:ascii="Arial" w:eastAsiaTheme="majorEastAsia" w:hAnsi="Arial" w:cstheme="majorBidi"/>
      <w:bCs w:val="0"/>
      <w:i/>
      <w:iCs/>
      <w:color w:val="2F5496" w:themeColor="accent1" w:themeShade="BF"/>
      <w:spacing w:val="0"/>
      <w:sz w:val="24"/>
      <w:szCs w:val="24"/>
    </w:rPr>
  </w:style>
  <w:style w:type="paragraph" w:customStyle="1" w:styleId="Estilo11">
    <w:name w:val="Estilo11"/>
    <w:basedOn w:val="Estilo8"/>
    <w:link w:val="Estilo11Car"/>
    <w:qFormat/>
    <w:rsid w:val="00AF75E8"/>
    <w:pPr>
      <w:numPr>
        <w:ilvl w:val="3"/>
      </w:numPr>
      <w:tabs>
        <w:tab w:val="left" w:pos="2127"/>
        <w:tab w:val="num" w:pos="2880"/>
      </w:tabs>
      <w:ind w:left="2880" w:hanging="360"/>
    </w:pPr>
    <w:rPr>
      <w:rFonts w:cs="Arial"/>
      <w:sz w:val="22"/>
      <w:szCs w:val="22"/>
    </w:rPr>
  </w:style>
  <w:style w:type="character" w:customStyle="1" w:styleId="Estilo11Car">
    <w:name w:val="Estilo11 Car"/>
    <w:basedOn w:val="Fuentedeprrafopredeter"/>
    <w:link w:val="Estilo11"/>
    <w:rsid w:val="00AF75E8"/>
    <w:rPr>
      <w:rFonts w:ascii="Arial" w:eastAsiaTheme="majorEastAsia" w:hAnsi="Arial" w:cs="Arial"/>
      <w:b/>
      <w:i/>
      <w:iCs/>
      <w:color w:val="2F5496" w:themeColor="accent1" w:themeShade="BF"/>
      <w:lang w:eastAsia="es-ES"/>
    </w:rPr>
  </w:style>
  <w:style w:type="paragraph" w:styleId="Citadestacada">
    <w:name w:val="Intense Quote"/>
    <w:basedOn w:val="Normal"/>
    <w:next w:val="Normal"/>
    <w:link w:val="CitadestacadaCar"/>
    <w:uiPriority w:val="30"/>
    <w:qFormat/>
    <w:rsid w:val="00AF75E8"/>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i/>
      <w:iCs/>
      <w:color w:val="4472C4" w:themeColor="accent1"/>
      <w:sz w:val="20"/>
      <w:szCs w:val="20"/>
      <w:lang w:val="es-ES_tradnl" w:eastAsia="es-ES"/>
    </w:rPr>
  </w:style>
  <w:style w:type="character" w:customStyle="1" w:styleId="CitadestacadaCar">
    <w:name w:val="Cita destacada Car"/>
    <w:basedOn w:val="Fuentedeprrafopredeter"/>
    <w:link w:val="Citadestacada"/>
    <w:uiPriority w:val="30"/>
    <w:rsid w:val="00AF75E8"/>
    <w:rPr>
      <w:rFonts w:ascii="Times New Roman" w:eastAsia="Times New Roman" w:hAnsi="Times New Roman" w:cs="Times New Roman"/>
      <w:i/>
      <w:iCs/>
      <w:color w:val="4472C4" w:themeColor="accent1"/>
      <w:sz w:val="20"/>
      <w:szCs w:val="20"/>
      <w:lang w:val="es-ES_tradnl" w:eastAsia="es-ES"/>
    </w:rPr>
  </w:style>
  <w:style w:type="paragraph" w:customStyle="1" w:styleId="Normal1">
    <w:name w:val="Normal1"/>
    <w:basedOn w:val="Normal"/>
    <w:uiPriority w:val="99"/>
    <w:rsid w:val="00AF75E8"/>
    <w:pPr>
      <w:spacing w:before="100" w:beforeAutospacing="1" w:after="100" w:afterAutospacing="1" w:line="259" w:lineRule="auto"/>
    </w:pPr>
    <w:rPr>
      <w:rFonts w:ascii="Times New Roman" w:eastAsia="Times New Roman" w:hAnsi="Times New Roman"/>
      <w:sz w:val="24"/>
      <w:szCs w:val="24"/>
      <w:lang w:eastAsia="es-ES"/>
    </w:rPr>
  </w:style>
  <w:style w:type="character" w:customStyle="1" w:styleId="normalchar">
    <w:name w:val="normal__char"/>
    <w:basedOn w:val="Fuentedeprrafopredeter"/>
    <w:rsid w:val="00AF75E8"/>
  </w:style>
  <w:style w:type="character" w:customStyle="1" w:styleId="hps">
    <w:name w:val="hps"/>
    <w:basedOn w:val="Fuentedeprrafopredeter"/>
    <w:rsid w:val="00AF75E8"/>
  </w:style>
  <w:style w:type="table" w:customStyle="1" w:styleId="Tabladelista6concolores-nfasis51">
    <w:name w:val="Tabla de lista 6 con colores - Énfasis 51"/>
    <w:basedOn w:val="Tablanormal"/>
    <w:uiPriority w:val="51"/>
    <w:rsid w:val="00AF75E8"/>
    <w:pPr>
      <w:autoSpaceDN w:val="0"/>
      <w:spacing w:after="0" w:line="240" w:lineRule="auto"/>
      <w:textAlignment w:val="baseline"/>
    </w:pPr>
    <w:rPr>
      <w:rFonts w:ascii="Calibri" w:eastAsia="Calibri" w:hAnsi="Calibri" w:cs="Times New Roman"/>
      <w:color w:val="2E74B5" w:themeColor="accent5" w:themeShade="BF"/>
      <w:lang w:val="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100">
    <w:name w:val="Estilo10"/>
    <w:basedOn w:val="Normal"/>
    <w:link w:val="Estilo10Car"/>
    <w:qFormat/>
    <w:rsid w:val="00AF75E8"/>
    <w:pPr>
      <w:shd w:val="clear" w:color="auto" w:fill="FFFFFF"/>
      <w:suppressAutoHyphens/>
      <w:jc w:val="both"/>
    </w:pPr>
    <w:rPr>
      <w:rFonts w:ascii="Arial" w:eastAsia="Times New Roman" w:hAnsi="Arial" w:cs="Arial"/>
      <w:b/>
      <w:sz w:val="24"/>
      <w:szCs w:val="24"/>
      <w:lang w:val="es-CO" w:eastAsia="es-ES"/>
    </w:rPr>
  </w:style>
  <w:style w:type="character" w:customStyle="1" w:styleId="Estilo10Car">
    <w:name w:val="Estilo10 Car"/>
    <w:basedOn w:val="Fuentedeprrafopredeter"/>
    <w:link w:val="Estilo100"/>
    <w:rsid w:val="00AF75E8"/>
    <w:rPr>
      <w:rFonts w:ascii="Arial" w:eastAsia="Times New Roman" w:hAnsi="Arial" w:cs="Arial"/>
      <w:b/>
      <w:sz w:val="24"/>
      <w:szCs w:val="24"/>
      <w:shd w:val="clear" w:color="auto" w:fill="FFFFFF"/>
      <w:lang w:eastAsia="es-ES"/>
    </w:rPr>
  </w:style>
  <w:style w:type="paragraph" w:customStyle="1" w:styleId="table0020grid">
    <w:name w:val="table_0020grid"/>
    <w:basedOn w:val="Normal"/>
    <w:uiPriority w:val="99"/>
    <w:rsid w:val="00AF75E8"/>
    <w:pPr>
      <w:spacing w:before="100" w:beforeAutospacing="1" w:after="100" w:afterAutospacing="1" w:line="259" w:lineRule="auto"/>
    </w:pPr>
    <w:rPr>
      <w:rFonts w:ascii="Times New Roman" w:eastAsia="Times New Roman" w:hAnsi="Times New Roman"/>
      <w:sz w:val="24"/>
      <w:szCs w:val="24"/>
      <w:lang w:eastAsia="es-ES"/>
    </w:rPr>
  </w:style>
  <w:style w:type="character" w:customStyle="1" w:styleId="table0020gridchar">
    <w:name w:val="table_0020grid__char"/>
    <w:basedOn w:val="Fuentedeprrafopredeter"/>
    <w:rsid w:val="00AF75E8"/>
  </w:style>
  <w:style w:type="paragraph" w:customStyle="1" w:styleId="normal0020table">
    <w:name w:val="normal_0020table"/>
    <w:basedOn w:val="Normal"/>
    <w:uiPriority w:val="99"/>
    <w:rsid w:val="00AF75E8"/>
    <w:pPr>
      <w:spacing w:before="100" w:beforeAutospacing="1" w:after="100" w:afterAutospacing="1" w:line="259" w:lineRule="auto"/>
    </w:pPr>
    <w:rPr>
      <w:rFonts w:ascii="Times New Roman" w:eastAsia="Times New Roman" w:hAnsi="Times New Roman"/>
      <w:sz w:val="24"/>
      <w:szCs w:val="24"/>
      <w:lang w:eastAsia="es-ES"/>
    </w:rPr>
  </w:style>
  <w:style w:type="character" w:styleId="Referenciaintensa">
    <w:name w:val="Intense Reference"/>
    <w:basedOn w:val="Fuentedeprrafopredeter"/>
    <w:uiPriority w:val="32"/>
    <w:qFormat/>
    <w:rsid w:val="00AF75E8"/>
    <w:rPr>
      <w:rFonts w:ascii="Arial" w:hAnsi="Arial"/>
      <w:b/>
      <w:bCs/>
      <w:i/>
      <w:smallCaps/>
      <w:color w:val="4472C4" w:themeColor="accent1"/>
      <w:spacing w:val="5"/>
      <w:sz w:val="24"/>
    </w:rPr>
  </w:style>
  <w:style w:type="character" w:customStyle="1" w:styleId="Estilo8Car">
    <w:name w:val="Estilo8 Car"/>
    <w:basedOn w:val="Fuentedeprrafopredeter"/>
    <w:link w:val="Estilo8"/>
    <w:rsid w:val="00AF75E8"/>
    <w:rPr>
      <w:rFonts w:ascii="Arial" w:eastAsiaTheme="majorEastAsia" w:hAnsi="Arial" w:cstheme="majorBidi"/>
      <w:b/>
      <w:i/>
      <w:iCs/>
      <w:color w:val="2F5496" w:themeColor="accent1" w:themeShade="BF"/>
      <w:sz w:val="24"/>
      <w:szCs w:val="24"/>
      <w:lang w:eastAsia="es-ES"/>
    </w:rPr>
  </w:style>
  <w:style w:type="character" w:customStyle="1" w:styleId="Estilo1Car">
    <w:name w:val="Estilo1 Car"/>
    <w:basedOn w:val="Estilo7Car"/>
    <w:uiPriority w:val="99"/>
    <w:rsid w:val="00AF75E8"/>
    <w:rPr>
      <w:rFonts w:ascii="Arial" w:eastAsia="Times New Roman" w:hAnsi="Arial" w:cs="Arial"/>
      <w:b/>
      <w:bCs/>
      <w:i/>
      <w:color w:val="8496B0" w:themeColor="text2" w:themeTint="99"/>
      <w:kern w:val="36"/>
      <w:lang w:eastAsia="es-CO"/>
    </w:rPr>
  </w:style>
  <w:style w:type="paragraph" w:customStyle="1" w:styleId="Sombreadovistoso-nfasis11">
    <w:name w:val="Sombreado vistoso - Énfasis 11"/>
    <w:hidden/>
    <w:uiPriority w:val="99"/>
    <w:semiHidden/>
    <w:rsid w:val="00AF75E8"/>
    <w:pPr>
      <w:spacing w:after="0" w:line="240" w:lineRule="auto"/>
    </w:pPr>
    <w:rPr>
      <w:rFonts w:ascii="Calibri" w:eastAsia="Calibri" w:hAnsi="Calibri" w:cs="Times New Roman"/>
      <w:lang w:val="es-ES"/>
    </w:rPr>
  </w:style>
  <w:style w:type="table" w:customStyle="1" w:styleId="Sombreadoclaro-nfasis11">
    <w:name w:val="Sombreado claro - Énfasis 11"/>
    <w:basedOn w:val="Tablanormal"/>
    <w:uiPriority w:val="60"/>
    <w:rsid w:val="00AF75E8"/>
    <w:pPr>
      <w:spacing w:after="0" w:line="240" w:lineRule="auto"/>
    </w:pPr>
    <w:rPr>
      <w:rFonts w:ascii="Calibri" w:eastAsia="Calibri" w:hAnsi="Calibri" w:cs="Times New Roman"/>
      <w:color w:val="31849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AF75E8"/>
    <w:pPr>
      <w:spacing w:after="0" w:line="240" w:lineRule="auto"/>
    </w:pPr>
    <w:rPr>
      <w:rFonts w:ascii="Calibri" w:eastAsia="Calibri" w:hAnsi="Calibri" w:cs="Times New Roman"/>
      <w:color w:val="365F91"/>
      <w:sz w:val="20"/>
      <w:szCs w:val="20"/>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3-nfasis3">
    <w:name w:val="Medium Grid 3 Accent 3"/>
    <w:basedOn w:val="Tablanormal"/>
    <w:uiPriority w:val="60"/>
    <w:rsid w:val="00AF75E8"/>
    <w:pPr>
      <w:spacing w:after="0" w:line="240" w:lineRule="auto"/>
    </w:pPr>
    <w:rPr>
      <w:rFonts w:ascii="Calibri" w:eastAsia="Calibri" w:hAnsi="Calibri" w:cs="Times New Roman"/>
      <w:color w:val="76923C"/>
      <w:sz w:val="20"/>
      <w:szCs w:val="20"/>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13">
    <w:name w:val="Sombreado claro - Énfasis 13"/>
    <w:basedOn w:val="Tablanormal"/>
    <w:uiPriority w:val="60"/>
    <w:rsid w:val="00AF75E8"/>
    <w:pPr>
      <w:spacing w:after="0" w:line="240" w:lineRule="auto"/>
    </w:pPr>
    <w:rPr>
      <w:rFonts w:ascii="Calibri" w:eastAsia="Calibri" w:hAnsi="Calibri" w:cs="Times New Roman"/>
      <w:color w:val="365F91"/>
      <w:sz w:val="20"/>
      <w:szCs w:val="20"/>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adecuadrcula31">
    <w:name w:val="Tabla de cuadrícula 31"/>
    <w:basedOn w:val="Ttulo1"/>
    <w:next w:val="Normal"/>
    <w:uiPriority w:val="39"/>
    <w:semiHidden/>
    <w:unhideWhenUsed/>
    <w:qFormat/>
    <w:rsid w:val="00AF75E8"/>
    <w:pPr>
      <w:keepLines/>
      <w:shd w:val="clear" w:color="auto" w:fill="FFFFFF"/>
      <w:tabs>
        <w:tab w:val="left" w:pos="426"/>
      </w:tabs>
      <w:spacing w:before="480" w:line="276" w:lineRule="auto"/>
      <w:outlineLvl w:val="9"/>
    </w:pPr>
    <w:rPr>
      <w:rFonts w:ascii="Arial Narrow" w:hAnsi="Arial Narrow" w:cs="Arial"/>
      <w:b w:val="0"/>
      <w:color w:val="365F91"/>
      <w:spacing w:val="0"/>
      <w:kern w:val="0"/>
      <w:sz w:val="28"/>
      <w:szCs w:val="28"/>
      <w:lang w:eastAsia="en-US"/>
    </w:rPr>
  </w:style>
  <w:style w:type="table" w:styleId="Cuadrculamedia3-nfasis5">
    <w:name w:val="Medium Grid 3 Accent 5"/>
    <w:basedOn w:val="Tablanormal"/>
    <w:uiPriority w:val="60"/>
    <w:rsid w:val="00AF75E8"/>
    <w:pPr>
      <w:spacing w:after="0" w:line="240" w:lineRule="auto"/>
    </w:pPr>
    <w:rPr>
      <w:rFonts w:ascii="Calibri" w:eastAsia="Calibri" w:hAnsi="Calibri" w:cs="Times New Roman"/>
      <w:color w:val="31849B"/>
      <w:sz w:val="20"/>
      <w:szCs w:val="20"/>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2-nfasis6">
    <w:name w:val="Medium Grid 2 Accent 6"/>
    <w:basedOn w:val="Tablanormal"/>
    <w:uiPriority w:val="73"/>
    <w:rsid w:val="00AF75E8"/>
    <w:pPr>
      <w:spacing w:after="0" w:line="240" w:lineRule="auto"/>
    </w:pPr>
    <w:rPr>
      <w:rFonts w:ascii="Calibri" w:eastAsia="Calibri" w:hAnsi="Calibri" w:cs="Times New Roman"/>
      <w:color w:val="000000"/>
      <w:sz w:val="20"/>
      <w:szCs w:val="20"/>
      <w:lang w:eastAsia="es-CO"/>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western">
    <w:name w:val="western"/>
    <w:basedOn w:val="Normal"/>
    <w:rsid w:val="00AF75E8"/>
    <w:pPr>
      <w:spacing w:before="100" w:beforeAutospacing="1" w:after="100" w:afterAutospacing="1"/>
    </w:pPr>
    <w:rPr>
      <w:rFonts w:ascii="Times New Roman" w:eastAsia="Times New Roman" w:hAnsi="Times New Roman"/>
      <w:sz w:val="24"/>
      <w:szCs w:val="24"/>
      <w:lang w:val="es-CO" w:eastAsia="es-CO"/>
    </w:rPr>
  </w:style>
  <w:style w:type="paragraph" w:customStyle="1" w:styleId="Estilo3">
    <w:name w:val="Estilo3"/>
    <w:basedOn w:val="Estilo6"/>
    <w:link w:val="Estilo3Car"/>
    <w:qFormat/>
    <w:rsid w:val="00AF75E8"/>
    <w:pPr>
      <w:numPr>
        <w:ilvl w:val="1"/>
        <w:numId w:val="10"/>
      </w:numPr>
      <w:tabs>
        <w:tab w:val="clear" w:pos="1276"/>
        <w:tab w:val="left" w:pos="0"/>
        <w:tab w:val="left" w:pos="880"/>
      </w:tabs>
      <w:ind w:right="141"/>
      <w:outlineLvl w:val="1"/>
    </w:pPr>
    <w:rPr>
      <w:b w:val="0"/>
      <w:bCs w:val="0"/>
      <w:noProof/>
      <w:color w:val="2F5496" w:themeColor="accent1" w:themeShade="BF"/>
      <w:sz w:val="24"/>
      <w:szCs w:val="24"/>
      <w:lang w:val="es-ES"/>
    </w:rPr>
  </w:style>
  <w:style w:type="character" w:customStyle="1" w:styleId="Estilo3Car">
    <w:name w:val="Estilo3 Car"/>
    <w:basedOn w:val="Estilo6Car"/>
    <w:link w:val="Estilo3"/>
    <w:rsid w:val="00AF75E8"/>
    <w:rPr>
      <w:rFonts w:ascii="Arial" w:eastAsia="Times New Roman" w:hAnsi="Arial" w:cs="Arial"/>
      <w:b w:val="0"/>
      <w:bCs w:val="0"/>
      <w:noProof/>
      <w:color w:val="2F5496" w:themeColor="accent1" w:themeShade="BF"/>
      <w:kern w:val="36"/>
      <w:sz w:val="24"/>
      <w:szCs w:val="24"/>
      <w:lang w:val="es-ES" w:eastAsia="es-CO"/>
    </w:rPr>
  </w:style>
  <w:style w:type="character" w:customStyle="1" w:styleId="article-title">
    <w:name w:val="article-title"/>
    <w:basedOn w:val="Fuentedeprrafopredeter"/>
    <w:rsid w:val="00AF75E8"/>
  </w:style>
  <w:style w:type="paragraph" w:customStyle="1" w:styleId="yiv3582888829ydp1214b55msonormal">
    <w:name w:val="yiv3582888829ydp1214b55msonormal"/>
    <w:basedOn w:val="Normal"/>
    <w:rsid w:val="00AF75E8"/>
    <w:pPr>
      <w:spacing w:before="100" w:beforeAutospacing="1" w:after="100" w:afterAutospacing="1"/>
    </w:pPr>
    <w:rPr>
      <w:rFonts w:ascii="Times New Roman" w:eastAsia="Times New Roman" w:hAnsi="Times New Roman"/>
      <w:sz w:val="24"/>
      <w:szCs w:val="24"/>
      <w:lang w:val="es-CO" w:eastAsia="es-CO"/>
    </w:rPr>
  </w:style>
  <w:style w:type="paragraph" w:styleId="Textonotaalfinal">
    <w:name w:val="endnote text"/>
    <w:basedOn w:val="Normal"/>
    <w:link w:val="TextonotaalfinalCar1"/>
    <w:rsid w:val="00AF75E8"/>
    <w:pPr>
      <w:widowControl w:val="0"/>
      <w:autoSpaceDE w:val="0"/>
      <w:autoSpaceDN w:val="0"/>
      <w:adjustRightInd w:val="0"/>
      <w:ind w:left="709"/>
      <w:jc w:val="both"/>
    </w:pPr>
    <w:rPr>
      <w:rFonts w:ascii="Verdana" w:eastAsia="Dotum" w:hAnsi="Verdana" w:cs="Shruti"/>
      <w:sz w:val="20"/>
      <w:szCs w:val="20"/>
      <w:lang w:val="es-CO"/>
    </w:rPr>
  </w:style>
  <w:style w:type="character" w:customStyle="1" w:styleId="TextonotaalfinalCar">
    <w:name w:val="Texto nota al final Car"/>
    <w:basedOn w:val="Fuentedeprrafopredeter"/>
    <w:uiPriority w:val="99"/>
    <w:semiHidden/>
    <w:rsid w:val="00AF75E8"/>
    <w:rPr>
      <w:rFonts w:ascii="Calibri" w:eastAsia="Calibri" w:hAnsi="Calibri" w:cs="Times New Roman"/>
      <w:sz w:val="20"/>
      <w:szCs w:val="20"/>
      <w:lang w:val="es-ES"/>
    </w:rPr>
  </w:style>
  <w:style w:type="character" w:customStyle="1" w:styleId="TextonotaalfinalCar1">
    <w:name w:val="Texto nota al final Car1"/>
    <w:link w:val="Textonotaalfinal"/>
    <w:locked/>
    <w:rsid w:val="00AF75E8"/>
    <w:rPr>
      <w:rFonts w:ascii="Verdana" w:eastAsia="Dotum" w:hAnsi="Verdana" w:cs="Shruti"/>
      <w:sz w:val="20"/>
      <w:szCs w:val="20"/>
    </w:rPr>
  </w:style>
  <w:style w:type="character" w:customStyle="1" w:styleId="A1">
    <w:name w:val="A1"/>
    <w:uiPriority w:val="99"/>
    <w:rsid w:val="00AF75E8"/>
    <w:rPr>
      <w:rFonts w:cs="Open Sans"/>
      <w:color w:val="000000"/>
      <w:sz w:val="14"/>
      <w:szCs w:val="14"/>
    </w:rPr>
  </w:style>
  <w:style w:type="character" w:customStyle="1" w:styleId="e24kjd">
    <w:name w:val="e24kjd"/>
    <w:basedOn w:val="Fuentedeprrafopredeter"/>
    <w:rsid w:val="00AF75E8"/>
  </w:style>
  <w:style w:type="paragraph" w:customStyle="1" w:styleId="yiv9350574862standard">
    <w:name w:val="yiv9350574862standard"/>
    <w:basedOn w:val="Normal"/>
    <w:rsid w:val="00AF75E8"/>
    <w:pPr>
      <w:spacing w:before="100" w:beforeAutospacing="1" w:after="100" w:afterAutospacing="1"/>
    </w:pPr>
    <w:rPr>
      <w:rFonts w:ascii="Times New Roman" w:eastAsia="Times New Roman" w:hAnsi="Times New Roman"/>
      <w:sz w:val="24"/>
      <w:szCs w:val="24"/>
      <w:lang w:val="es-CO" w:eastAsia="es-CO"/>
    </w:rPr>
  </w:style>
  <w:style w:type="paragraph" w:customStyle="1" w:styleId="Estilo4">
    <w:name w:val="Estilo4"/>
    <w:basedOn w:val="Estilo3"/>
    <w:link w:val="Estilo4Car"/>
    <w:autoRedefine/>
    <w:qFormat/>
    <w:rsid w:val="00AF75E8"/>
    <w:pPr>
      <w:numPr>
        <w:ilvl w:val="0"/>
        <w:numId w:val="0"/>
      </w:numPr>
      <w:jc w:val="left"/>
      <w:outlineLvl w:val="9"/>
    </w:pPr>
    <w:rPr>
      <w:rFonts w:eastAsia="Calibri"/>
      <w:b/>
      <w:bCs/>
      <w:szCs w:val="18"/>
    </w:rPr>
  </w:style>
  <w:style w:type="character" w:customStyle="1" w:styleId="Estilo4Car">
    <w:name w:val="Estilo4 Car"/>
    <w:basedOn w:val="Estilo3Car"/>
    <w:link w:val="Estilo4"/>
    <w:rsid w:val="00AF75E8"/>
    <w:rPr>
      <w:rFonts w:ascii="Arial" w:eastAsia="Calibri" w:hAnsi="Arial" w:cs="Arial"/>
      <w:b/>
      <w:bCs/>
      <w:noProof/>
      <w:color w:val="2F5496" w:themeColor="accent1" w:themeShade="BF"/>
      <w:kern w:val="36"/>
      <w:sz w:val="24"/>
      <w:szCs w:val="18"/>
      <w:lang w:val="es-ES" w:eastAsia="es-CO"/>
    </w:rPr>
  </w:style>
  <w:style w:type="character" w:customStyle="1" w:styleId="Mencinsinresolver1">
    <w:name w:val="Mención sin resolver1"/>
    <w:basedOn w:val="Fuentedeprrafopredeter"/>
    <w:uiPriority w:val="99"/>
    <w:semiHidden/>
    <w:unhideWhenUsed/>
    <w:rsid w:val="00AF75E8"/>
    <w:rPr>
      <w:color w:val="605E5C"/>
      <w:shd w:val="clear" w:color="auto" w:fill="E1DFDD"/>
    </w:rPr>
  </w:style>
  <w:style w:type="character" w:customStyle="1" w:styleId="Mencinsinresolver2">
    <w:name w:val="Mención sin resolver2"/>
    <w:basedOn w:val="Fuentedeprrafopredeter"/>
    <w:uiPriority w:val="99"/>
    <w:semiHidden/>
    <w:unhideWhenUsed/>
    <w:rsid w:val="00AF75E8"/>
    <w:rPr>
      <w:color w:val="605E5C"/>
      <w:shd w:val="clear" w:color="auto" w:fill="E1DFDD"/>
    </w:rPr>
  </w:style>
  <w:style w:type="character" w:styleId="Refdenotaalfinal">
    <w:name w:val="endnote reference"/>
    <w:basedOn w:val="Fuentedeprrafopredeter"/>
    <w:uiPriority w:val="99"/>
    <w:semiHidden/>
    <w:unhideWhenUsed/>
    <w:rsid w:val="00AF75E8"/>
    <w:rPr>
      <w:vertAlign w:val="superscript"/>
    </w:rPr>
  </w:style>
  <w:style w:type="character" w:customStyle="1" w:styleId="cit">
    <w:name w:val="cit"/>
    <w:basedOn w:val="Fuentedeprrafopredeter"/>
    <w:rsid w:val="00AF75E8"/>
  </w:style>
  <w:style w:type="character" w:customStyle="1" w:styleId="fm-vol-iss-date">
    <w:name w:val="fm-vol-iss-date"/>
    <w:basedOn w:val="Fuentedeprrafopredeter"/>
    <w:rsid w:val="00AF75E8"/>
  </w:style>
  <w:style w:type="character" w:customStyle="1" w:styleId="doi">
    <w:name w:val="doi"/>
    <w:basedOn w:val="Fuentedeprrafopredeter"/>
    <w:rsid w:val="00AF75E8"/>
  </w:style>
  <w:style w:type="character" w:customStyle="1" w:styleId="fm-citation-ids-label">
    <w:name w:val="fm-citation-ids-label"/>
    <w:basedOn w:val="Fuentedeprrafopredeter"/>
    <w:rsid w:val="00AF75E8"/>
  </w:style>
  <w:style w:type="character" w:customStyle="1" w:styleId="Mencinsinresolver3">
    <w:name w:val="Mención sin resolver3"/>
    <w:basedOn w:val="Fuentedeprrafopredeter"/>
    <w:uiPriority w:val="99"/>
    <w:semiHidden/>
    <w:unhideWhenUsed/>
    <w:rsid w:val="00AF75E8"/>
    <w:rPr>
      <w:color w:val="605E5C"/>
      <w:shd w:val="clear" w:color="auto" w:fill="E1DFDD"/>
    </w:rPr>
  </w:style>
  <w:style w:type="character" w:customStyle="1" w:styleId="Mencinsinresolver4">
    <w:name w:val="Mención sin resolver4"/>
    <w:basedOn w:val="Fuentedeprrafopredeter"/>
    <w:uiPriority w:val="99"/>
    <w:semiHidden/>
    <w:unhideWhenUsed/>
    <w:rsid w:val="00AF75E8"/>
    <w:rPr>
      <w:color w:val="605E5C"/>
      <w:shd w:val="clear" w:color="auto" w:fill="E1DFDD"/>
    </w:rPr>
  </w:style>
  <w:style w:type="paragraph" w:customStyle="1" w:styleId="Estilo5">
    <w:name w:val="Estilo5"/>
    <w:basedOn w:val="Estilo3"/>
    <w:link w:val="Estilo5Car"/>
    <w:qFormat/>
    <w:rsid w:val="00AF75E8"/>
    <w:pPr>
      <w:numPr>
        <w:ilvl w:val="2"/>
        <w:numId w:val="7"/>
      </w:numPr>
      <w:tabs>
        <w:tab w:val="left" w:pos="426"/>
        <w:tab w:val="right" w:leader="dot" w:pos="1276"/>
        <w:tab w:val="left" w:pos="1418"/>
        <w:tab w:val="left" w:pos="1560"/>
      </w:tabs>
    </w:pPr>
  </w:style>
  <w:style w:type="paragraph" w:customStyle="1" w:styleId="Estilo9">
    <w:name w:val="Estilo9"/>
    <w:basedOn w:val="Textonotapie"/>
    <w:link w:val="Estilo9Car"/>
    <w:qFormat/>
    <w:rsid w:val="00AF75E8"/>
    <w:pPr>
      <w:keepNext/>
      <w:keepLines/>
      <w:widowControl w:val="0"/>
      <w:tabs>
        <w:tab w:val="left" w:pos="426"/>
      </w:tabs>
      <w:suppressAutoHyphens/>
      <w:jc w:val="both"/>
    </w:pPr>
    <w:rPr>
      <w:rFonts w:ascii="Arial Narrow" w:eastAsia="CentaurMTStd" w:hAnsi="Arial Narrow" w:cs="Arial"/>
      <w:sz w:val="18"/>
      <w:szCs w:val="18"/>
      <w:lang w:val="en-US"/>
    </w:rPr>
  </w:style>
  <w:style w:type="character" w:customStyle="1" w:styleId="Estilo5Car">
    <w:name w:val="Estilo5 Car"/>
    <w:basedOn w:val="Estilo3Car"/>
    <w:link w:val="Estilo5"/>
    <w:rsid w:val="00AF75E8"/>
    <w:rPr>
      <w:rFonts w:ascii="Arial" w:eastAsia="Times New Roman" w:hAnsi="Arial" w:cs="Arial"/>
      <w:b w:val="0"/>
      <w:bCs w:val="0"/>
      <w:noProof/>
      <w:color w:val="2F5496" w:themeColor="accent1" w:themeShade="BF"/>
      <w:kern w:val="36"/>
      <w:sz w:val="24"/>
      <w:szCs w:val="24"/>
      <w:lang w:val="es-ES" w:eastAsia="es-CO"/>
    </w:rPr>
  </w:style>
  <w:style w:type="paragraph" w:customStyle="1" w:styleId="Estilo13">
    <w:name w:val="Estilo13"/>
    <w:basedOn w:val="Piedepgina"/>
    <w:link w:val="Estilo13Car"/>
    <w:qFormat/>
    <w:rsid w:val="00AF75E8"/>
    <w:rPr>
      <w:rFonts w:ascii="Arial" w:hAnsi="Arial" w:cs="Arial"/>
      <w:color w:val="000000"/>
      <w:spacing w:val="-2"/>
      <w:sz w:val="18"/>
    </w:rPr>
  </w:style>
  <w:style w:type="character" w:customStyle="1" w:styleId="Estilo9Car">
    <w:name w:val="Estilo9 Car"/>
    <w:basedOn w:val="Fuentedeprrafopredeter"/>
    <w:link w:val="Estilo9"/>
    <w:rsid w:val="00AF75E8"/>
    <w:rPr>
      <w:rFonts w:ascii="Arial Narrow" w:eastAsia="CentaurMTStd" w:hAnsi="Arial Narrow" w:cs="Arial"/>
      <w:sz w:val="18"/>
      <w:szCs w:val="18"/>
      <w:lang w:val="en-US"/>
    </w:rPr>
  </w:style>
  <w:style w:type="paragraph" w:customStyle="1" w:styleId="Estilo12">
    <w:name w:val="Estilo12"/>
    <w:basedOn w:val="Piedepgina"/>
    <w:link w:val="Estilo12Car"/>
    <w:autoRedefine/>
    <w:rsid w:val="00AF75E8"/>
    <w:rPr>
      <w:rFonts w:ascii="Arial" w:hAnsi="Arial" w:cs="Arial"/>
      <w:color w:val="000000"/>
      <w:spacing w:val="-2"/>
      <w:sz w:val="18"/>
    </w:rPr>
  </w:style>
  <w:style w:type="character" w:customStyle="1" w:styleId="Estilo12Car">
    <w:name w:val="Estilo12 Car"/>
    <w:basedOn w:val="PiedepginaCar"/>
    <w:link w:val="Estilo12"/>
    <w:rsid w:val="00AF75E8"/>
    <w:rPr>
      <w:rFonts w:ascii="Arial" w:eastAsia="Calibri" w:hAnsi="Arial" w:cs="Arial"/>
      <w:color w:val="000000"/>
      <w:spacing w:val="-2"/>
      <w:sz w:val="18"/>
      <w:lang w:val="es-ES"/>
    </w:rPr>
  </w:style>
  <w:style w:type="character" w:customStyle="1" w:styleId="Estilo13Car">
    <w:name w:val="Estilo13 Car"/>
    <w:basedOn w:val="PiedepginaCar"/>
    <w:link w:val="Estilo13"/>
    <w:rsid w:val="00AF75E8"/>
    <w:rPr>
      <w:rFonts w:ascii="Arial" w:eastAsia="Calibri" w:hAnsi="Arial" w:cs="Arial"/>
      <w:color w:val="000000"/>
      <w:spacing w:val="-2"/>
      <w:sz w:val="18"/>
      <w:lang w:val="es-ES"/>
    </w:rPr>
  </w:style>
  <w:style w:type="numbering" w:customStyle="1" w:styleId="Estilo14">
    <w:name w:val="Estilo14"/>
    <w:basedOn w:val="Sinlista"/>
    <w:uiPriority w:val="99"/>
    <w:rsid w:val="00AF75E8"/>
    <w:pPr>
      <w:numPr>
        <w:numId w:val="8"/>
      </w:numPr>
    </w:pPr>
  </w:style>
  <w:style w:type="paragraph" w:customStyle="1" w:styleId="Estilo141">
    <w:name w:val="Estilo141"/>
    <w:basedOn w:val="Estilo3"/>
    <w:next w:val="Normal"/>
    <w:autoRedefine/>
    <w:qFormat/>
    <w:rsid w:val="00AF75E8"/>
    <w:pPr>
      <w:numPr>
        <w:ilvl w:val="0"/>
        <w:numId w:val="0"/>
      </w:numPr>
      <w:tabs>
        <w:tab w:val="clear" w:pos="880"/>
        <w:tab w:val="left" w:pos="567"/>
        <w:tab w:val="left" w:pos="1560"/>
        <w:tab w:val="left" w:pos="1701"/>
        <w:tab w:val="left" w:pos="5893"/>
      </w:tabs>
      <w:jc w:val="center"/>
      <w:outlineLvl w:val="2"/>
    </w:pPr>
    <w:rPr>
      <w:rFonts w:eastAsia="Calibri"/>
      <w:b/>
      <w:color w:val="auto"/>
      <w:kern w:val="0"/>
    </w:rPr>
  </w:style>
  <w:style w:type="numbering" w:customStyle="1" w:styleId="Estilo15">
    <w:name w:val="Estilo15"/>
    <w:uiPriority w:val="99"/>
    <w:rsid w:val="00AF75E8"/>
    <w:pPr>
      <w:numPr>
        <w:numId w:val="9"/>
      </w:numPr>
    </w:pPr>
  </w:style>
  <w:style w:type="character" w:customStyle="1" w:styleId="s3uucc">
    <w:name w:val="s3uucc"/>
    <w:basedOn w:val="Fuentedeprrafopredeter"/>
    <w:rsid w:val="00AF75E8"/>
  </w:style>
  <w:style w:type="table" w:customStyle="1" w:styleId="Tablaconcuadrcula1">
    <w:name w:val="Tabla con cuadrícula1"/>
    <w:basedOn w:val="Tablanormal"/>
    <w:next w:val="Tablaconcuadrcula"/>
    <w:uiPriority w:val="39"/>
    <w:rsid w:val="00AF75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F75E8"/>
    <w:rPr>
      <w:color w:val="808080"/>
    </w:rPr>
  </w:style>
  <w:style w:type="character" w:customStyle="1" w:styleId="EstiloArial">
    <w:name w:val="Estilo Arial"/>
    <w:basedOn w:val="Fuentedeprrafopredeter"/>
    <w:rsid w:val="00AF75E8"/>
    <w:rPr>
      <w:rFonts w:ascii="Arial" w:hAnsi="Arial" w:cs="Times New Roman"/>
    </w:rPr>
  </w:style>
  <w:style w:type="character" w:customStyle="1" w:styleId="sr-only">
    <w:name w:val="sr-only"/>
    <w:basedOn w:val="Fuentedeprrafopredeter"/>
    <w:rsid w:val="00AF75E8"/>
  </w:style>
  <w:style w:type="paragraph" w:styleId="Listaconvietas2">
    <w:name w:val="List Bullet 2"/>
    <w:basedOn w:val="Normal"/>
    <w:uiPriority w:val="99"/>
    <w:unhideWhenUsed/>
    <w:rsid w:val="00AF75E8"/>
    <w:pPr>
      <w:numPr>
        <w:numId w:val="11"/>
      </w:numPr>
      <w:spacing w:after="200" w:line="276" w:lineRule="auto"/>
      <w:contextualSpacing/>
    </w:pPr>
    <w:rPr>
      <w:rFonts w:cs="Calibri"/>
      <w:lang w:eastAsia="es-CO"/>
    </w:rPr>
  </w:style>
  <w:style w:type="paragraph" w:customStyle="1" w:styleId="xmsonormal">
    <w:name w:val="x_msonormal"/>
    <w:basedOn w:val="Normal"/>
    <w:rsid w:val="00AF75E8"/>
    <w:pPr>
      <w:spacing w:before="100" w:beforeAutospacing="1" w:after="100" w:afterAutospacing="1"/>
    </w:pPr>
    <w:rPr>
      <w:rFonts w:ascii="Times New Roman" w:eastAsia="Times New Roman" w:hAnsi="Times New Roman"/>
      <w:sz w:val="24"/>
      <w:szCs w:val="24"/>
      <w:lang w:val="es-CO" w:eastAsia="es-CO"/>
    </w:rPr>
  </w:style>
  <w:style w:type="character" w:customStyle="1" w:styleId="a">
    <w:name w:val="a"/>
    <w:basedOn w:val="Fuentedeprrafopredeter"/>
    <w:rsid w:val="00AF75E8"/>
  </w:style>
  <w:style w:type="character" w:customStyle="1" w:styleId="l6">
    <w:name w:val="l6"/>
    <w:basedOn w:val="Fuentedeprrafopredeter"/>
    <w:rsid w:val="00AF75E8"/>
  </w:style>
  <w:style w:type="character" w:customStyle="1" w:styleId="TextocomentarioCar1">
    <w:name w:val="Texto comentario Car1"/>
    <w:uiPriority w:val="99"/>
    <w:rsid w:val="00AF75E8"/>
    <w:rPr>
      <w:rFonts w:ascii="Times New Roman" w:eastAsia="Times New Roman" w:hAnsi="Times New Roman" w:cs="Times New Roman"/>
      <w:position w:val="-1"/>
      <w:sz w:val="20"/>
      <w:szCs w:val="20"/>
      <w:lang w:val="es-ES" w:eastAsia="es-ES"/>
    </w:rPr>
  </w:style>
  <w:style w:type="character" w:customStyle="1" w:styleId="Mencinsinresolver5">
    <w:name w:val="Mención sin resolver5"/>
    <w:basedOn w:val="Fuentedeprrafopredeter"/>
    <w:uiPriority w:val="99"/>
    <w:semiHidden/>
    <w:unhideWhenUsed/>
    <w:rsid w:val="00AF75E8"/>
    <w:rPr>
      <w:color w:val="605E5C"/>
      <w:shd w:val="clear" w:color="auto" w:fill="E1DFDD"/>
    </w:rPr>
  </w:style>
  <w:style w:type="character" w:customStyle="1" w:styleId="nacep">
    <w:name w:val="n_acep"/>
    <w:basedOn w:val="Fuentedeprrafopredeter"/>
    <w:rsid w:val="00121D26"/>
  </w:style>
  <w:style w:type="character" w:customStyle="1" w:styleId="h">
    <w:name w:val="h"/>
    <w:basedOn w:val="Fuentedeprrafopredeter"/>
    <w:rsid w:val="00121D26"/>
  </w:style>
  <w:style w:type="paragraph" w:styleId="Lista2">
    <w:name w:val="List 2"/>
    <w:basedOn w:val="Normal"/>
    <w:uiPriority w:val="99"/>
    <w:unhideWhenUsed/>
    <w:rsid w:val="00051FB5"/>
    <w:pPr>
      <w:ind w:left="566" w:hanging="283"/>
      <w:contextualSpacing/>
    </w:pPr>
  </w:style>
  <w:style w:type="paragraph" w:styleId="Lista3">
    <w:name w:val="List 3"/>
    <w:basedOn w:val="Normal"/>
    <w:uiPriority w:val="99"/>
    <w:unhideWhenUsed/>
    <w:rsid w:val="00051FB5"/>
    <w:pPr>
      <w:ind w:left="849" w:hanging="283"/>
      <w:contextualSpacing/>
    </w:pPr>
  </w:style>
  <w:style w:type="paragraph" w:styleId="Lista4">
    <w:name w:val="List 4"/>
    <w:basedOn w:val="Normal"/>
    <w:uiPriority w:val="99"/>
    <w:unhideWhenUsed/>
    <w:rsid w:val="00051FB5"/>
    <w:pPr>
      <w:ind w:left="1132" w:hanging="283"/>
      <w:contextualSpacing/>
    </w:pPr>
  </w:style>
  <w:style w:type="paragraph" w:styleId="Encabezadodemensaje">
    <w:name w:val="Message Header"/>
    <w:basedOn w:val="Normal"/>
    <w:link w:val="EncabezadodemensajeCar"/>
    <w:uiPriority w:val="99"/>
    <w:unhideWhenUsed/>
    <w:rsid w:val="00051FB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051FB5"/>
    <w:rPr>
      <w:rFonts w:asciiTheme="majorHAnsi" w:eastAsiaTheme="majorEastAsia" w:hAnsiTheme="majorHAnsi" w:cstheme="majorBidi"/>
      <w:sz w:val="24"/>
      <w:szCs w:val="24"/>
      <w:shd w:val="pct20" w:color="auto" w:fill="auto"/>
      <w:lang w:val="es-ES"/>
    </w:rPr>
  </w:style>
  <w:style w:type="paragraph" w:styleId="Saludo">
    <w:name w:val="Salutation"/>
    <w:basedOn w:val="Normal"/>
    <w:next w:val="Normal"/>
    <w:link w:val="SaludoCar"/>
    <w:uiPriority w:val="99"/>
    <w:unhideWhenUsed/>
    <w:rsid w:val="00051FB5"/>
  </w:style>
  <w:style w:type="character" w:customStyle="1" w:styleId="SaludoCar">
    <w:name w:val="Saludo Car"/>
    <w:basedOn w:val="Fuentedeprrafopredeter"/>
    <w:link w:val="Saludo"/>
    <w:uiPriority w:val="99"/>
    <w:rsid w:val="00051FB5"/>
    <w:rPr>
      <w:rFonts w:ascii="Calibri" w:eastAsia="Calibri" w:hAnsi="Calibri" w:cs="Times New Roman"/>
      <w:lang w:val="es-ES"/>
    </w:rPr>
  </w:style>
  <w:style w:type="paragraph" w:styleId="Continuarlista">
    <w:name w:val="List Continue"/>
    <w:basedOn w:val="Normal"/>
    <w:uiPriority w:val="99"/>
    <w:unhideWhenUsed/>
    <w:rsid w:val="00051FB5"/>
    <w:pPr>
      <w:spacing w:after="120"/>
      <w:ind w:left="283"/>
      <w:contextualSpacing/>
    </w:pPr>
  </w:style>
  <w:style w:type="paragraph" w:styleId="Continuarlista2">
    <w:name w:val="List Continue 2"/>
    <w:basedOn w:val="Normal"/>
    <w:uiPriority w:val="99"/>
    <w:unhideWhenUsed/>
    <w:rsid w:val="00051FB5"/>
    <w:pPr>
      <w:spacing w:after="120"/>
      <w:ind w:left="566"/>
      <w:contextualSpacing/>
    </w:pPr>
  </w:style>
  <w:style w:type="paragraph" w:styleId="Continuarlista3">
    <w:name w:val="List Continue 3"/>
    <w:basedOn w:val="Normal"/>
    <w:uiPriority w:val="99"/>
    <w:unhideWhenUsed/>
    <w:rsid w:val="00051FB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051FB5"/>
    <w:pPr>
      <w:ind w:left="360" w:firstLine="360"/>
      <w:jc w:val="left"/>
    </w:pPr>
    <w:rPr>
      <w:rFonts w:ascii="Calibri" w:eastAsia="Calibri" w:hAnsi="Calibri"/>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051FB5"/>
    <w:rPr>
      <w:rFonts w:ascii="Calibri" w:eastAsia="Calibri" w:hAnsi="Calibri" w:cs="Times New Roman"/>
      <w:szCs w:val="20"/>
      <w:lang w:val="es-ES" w:eastAsia="es-ES"/>
    </w:rPr>
  </w:style>
  <w:style w:type="character" w:customStyle="1" w:styleId="iaj">
    <w:name w:val="i_aj"/>
    <w:basedOn w:val="Fuentedeprrafopredeter"/>
    <w:rsid w:val="00A7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75150">
      <w:bodyDiv w:val="1"/>
      <w:marLeft w:val="0"/>
      <w:marRight w:val="0"/>
      <w:marTop w:val="0"/>
      <w:marBottom w:val="0"/>
      <w:divBdr>
        <w:top w:val="none" w:sz="0" w:space="0" w:color="auto"/>
        <w:left w:val="none" w:sz="0" w:space="0" w:color="auto"/>
        <w:bottom w:val="none" w:sz="0" w:space="0" w:color="auto"/>
        <w:right w:val="none" w:sz="0" w:space="0" w:color="auto"/>
      </w:divBdr>
    </w:div>
    <w:div w:id="149561659">
      <w:bodyDiv w:val="1"/>
      <w:marLeft w:val="0"/>
      <w:marRight w:val="0"/>
      <w:marTop w:val="0"/>
      <w:marBottom w:val="0"/>
      <w:divBdr>
        <w:top w:val="none" w:sz="0" w:space="0" w:color="auto"/>
        <w:left w:val="none" w:sz="0" w:space="0" w:color="auto"/>
        <w:bottom w:val="none" w:sz="0" w:space="0" w:color="auto"/>
        <w:right w:val="none" w:sz="0" w:space="0" w:color="auto"/>
      </w:divBdr>
    </w:div>
    <w:div w:id="153498768">
      <w:bodyDiv w:val="1"/>
      <w:marLeft w:val="0"/>
      <w:marRight w:val="0"/>
      <w:marTop w:val="0"/>
      <w:marBottom w:val="0"/>
      <w:divBdr>
        <w:top w:val="none" w:sz="0" w:space="0" w:color="auto"/>
        <w:left w:val="none" w:sz="0" w:space="0" w:color="auto"/>
        <w:bottom w:val="none" w:sz="0" w:space="0" w:color="auto"/>
        <w:right w:val="none" w:sz="0" w:space="0" w:color="auto"/>
      </w:divBdr>
    </w:div>
    <w:div w:id="186481877">
      <w:bodyDiv w:val="1"/>
      <w:marLeft w:val="0"/>
      <w:marRight w:val="0"/>
      <w:marTop w:val="0"/>
      <w:marBottom w:val="0"/>
      <w:divBdr>
        <w:top w:val="none" w:sz="0" w:space="0" w:color="auto"/>
        <w:left w:val="none" w:sz="0" w:space="0" w:color="auto"/>
        <w:bottom w:val="none" w:sz="0" w:space="0" w:color="auto"/>
        <w:right w:val="none" w:sz="0" w:space="0" w:color="auto"/>
      </w:divBdr>
    </w:div>
    <w:div w:id="233973939">
      <w:bodyDiv w:val="1"/>
      <w:marLeft w:val="0"/>
      <w:marRight w:val="0"/>
      <w:marTop w:val="0"/>
      <w:marBottom w:val="0"/>
      <w:divBdr>
        <w:top w:val="none" w:sz="0" w:space="0" w:color="auto"/>
        <w:left w:val="none" w:sz="0" w:space="0" w:color="auto"/>
        <w:bottom w:val="none" w:sz="0" w:space="0" w:color="auto"/>
        <w:right w:val="none" w:sz="0" w:space="0" w:color="auto"/>
      </w:divBdr>
    </w:div>
    <w:div w:id="317080369">
      <w:bodyDiv w:val="1"/>
      <w:marLeft w:val="0"/>
      <w:marRight w:val="0"/>
      <w:marTop w:val="0"/>
      <w:marBottom w:val="0"/>
      <w:divBdr>
        <w:top w:val="none" w:sz="0" w:space="0" w:color="auto"/>
        <w:left w:val="none" w:sz="0" w:space="0" w:color="auto"/>
        <w:bottom w:val="none" w:sz="0" w:space="0" w:color="auto"/>
        <w:right w:val="none" w:sz="0" w:space="0" w:color="auto"/>
      </w:divBdr>
    </w:div>
    <w:div w:id="386029776">
      <w:bodyDiv w:val="1"/>
      <w:marLeft w:val="0"/>
      <w:marRight w:val="0"/>
      <w:marTop w:val="0"/>
      <w:marBottom w:val="0"/>
      <w:divBdr>
        <w:top w:val="none" w:sz="0" w:space="0" w:color="auto"/>
        <w:left w:val="none" w:sz="0" w:space="0" w:color="auto"/>
        <w:bottom w:val="none" w:sz="0" w:space="0" w:color="auto"/>
        <w:right w:val="none" w:sz="0" w:space="0" w:color="auto"/>
      </w:divBdr>
    </w:div>
    <w:div w:id="399015634">
      <w:bodyDiv w:val="1"/>
      <w:marLeft w:val="0"/>
      <w:marRight w:val="0"/>
      <w:marTop w:val="0"/>
      <w:marBottom w:val="0"/>
      <w:divBdr>
        <w:top w:val="none" w:sz="0" w:space="0" w:color="auto"/>
        <w:left w:val="none" w:sz="0" w:space="0" w:color="auto"/>
        <w:bottom w:val="none" w:sz="0" w:space="0" w:color="auto"/>
        <w:right w:val="none" w:sz="0" w:space="0" w:color="auto"/>
      </w:divBdr>
    </w:div>
    <w:div w:id="434255151">
      <w:bodyDiv w:val="1"/>
      <w:marLeft w:val="0"/>
      <w:marRight w:val="0"/>
      <w:marTop w:val="0"/>
      <w:marBottom w:val="0"/>
      <w:divBdr>
        <w:top w:val="none" w:sz="0" w:space="0" w:color="auto"/>
        <w:left w:val="none" w:sz="0" w:space="0" w:color="auto"/>
        <w:bottom w:val="none" w:sz="0" w:space="0" w:color="auto"/>
        <w:right w:val="none" w:sz="0" w:space="0" w:color="auto"/>
      </w:divBdr>
    </w:div>
    <w:div w:id="555895438">
      <w:bodyDiv w:val="1"/>
      <w:marLeft w:val="0"/>
      <w:marRight w:val="0"/>
      <w:marTop w:val="0"/>
      <w:marBottom w:val="0"/>
      <w:divBdr>
        <w:top w:val="none" w:sz="0" w:space="0" w:color="auto"/>
        <w:left w:val="none" w:sz="0" w:space="0" w:color="auto"/>
        <w:bottom w:val="none" w:sz="0" w:space="0" w:color="auto"/>
        <w:right w:val="none" w:sz="0" w:space="0" w:color="auto"/>
      </w:divBdr>
    </w:div>
    <w:div w:id="571619847">
      <w:bodyDiv w:val="1"/>
      <w:marLeft w:val="0"/>
      <w:marRight w:val="0"/>
      <w:marTop w:val="0"/>
      <w:marBottom w:val="0"/>
      <w:divBdr>
        <w:top w:val="none" w:sz="0" w:space="0" w:color="auto"/>
        <w:left w:val="none" w:sz="0" w:space="0" w:color="auto"/>
        <w:bottom w:val="none" w:sz="0" w:space="0" w:color="auto"/>
        <w:right w:val="none" w:sz="0" w:space="0" w:color="auto"/>
      </w:divBdr>
    </w:div>
    <w:div w:id="590236047">
      <w:bodyDiv w:val="1"/>
      <w:marLeft w:val="0"/>
      <w:marRight w:val="0"/>
      <w:marTop w:val="0"/>
      <w:marBottom w:val="0"/>
      <w:divBdr>
        <w:top w:val="none" w:sz="0" w:space="0" w:color="auto"/>
        <w:left w:val="none" w:sz="0" w:space="0" w:color="auto"/>
        <w:bottom w:val="none" w:sz="0" w:space="0" w:color="auto"/>
        <w:right w:val="none" w:sz="0" w:space="0" w:color="auto"/>
      </w:divBdr>
    </w:div>
    <w:div w:id="651644850">
      <w:bodyDiv w:val="1"/>
      <w:marLeft w:val="0"/>
      <w:marRight w:val="0"/>
      <w:marTop w:val="0"/>
      <w:marBottom w:val="0"/>
      <w:divBdr>
        <w:top w:val="none" w:sz="0" w:space="0" w:color="auto"/>
        <w:left w:val="none" w:sz="0" w:space="0" w:color="auto"/>
        <w:bottom w:val="none" w:sz="0" w:space="0" w:color="auto"/>
        <w:right w:val="none" w:sz="0" w:space="0" w:color="auto"/>
      </w:divBdr>
    </w:div>
    <w:div w:id="662204132">
      <w:bodyDiv w:val="1"/>
      <w:marLeft w:val="0"/>
      <w:marRight w:val="0"/>
      <w:marTop w:val="0"/>
      <w:marBottom w:val="0"/>
      <w:divBdr>
        <w:top w:val="none" w:sz="0" w:space="0" w:color="auto"/>
        <w:left w:val="none" w:sz="0" w:space="0" w:color="auto"/>
        <w:bottom w:val="none" w:sz="0" w:space="0" w:color="auto"/>
        <w:right w:val="none" w:sz="0" w:space="0" w:color="auto"/>
      </w:divBdr>
    </w:div>
    <w:div w:id="665979483">
      <w:bodyDiv w:val="1"/>
      <w:marLeft w:val="0"/>
      <w:marRight w:val="0"/>
      <w:marTop w:val="0"/>
      <w:marBottom w:val="0"/>
      <w:divBdr>
        <w:top w:val="none" w:sz="0" w:space="0" w:color="auto"/>
        <w:left w:val="none" w:sz="0" w:space="0" w:color="auto"/>
        <w:bottom w:val="none" w:sz="0" w:space="0" w:color="auto"/>
        <w:right w:val="none" w:sz="0" w:space="0" w:color="auto"/>
      </w:divBdr>
    </w:div>
    <w:div w:id="722482619">
      <w:bodyDiv w:val="1"/>
      <w:marLeft w:val="0"/>
      <w:marRight w:val="0"/>
      <w:marTop w:val="0"/>
      <w:marBottom w:val="0"/>
      <w:divBdr>
        <w:top w:val="none" w:sz="0" w:space="0" w:color="auto"/>
        <w:left w:val="none" w:sz="0" w:space="0" w:color="auto"/>
        <w:bottom w:val="none" w:sz="0" w:space="0" w:color="auto"/>
        <w:right w:val="none" w:sz="0" w:space="0" w:color="auto"/>
      </w:divBdr>
    </w:div>
    <w:div w:id="800726073">
      <w:bodyDiv w:val="1"/>
      <w:marLeft w:val="0"/>
      <w:marRight w:val="0"/>
      <w:marTop w:val="0"/>
      <w:marBottom w:val="0"/>
      <w:divBdr>
        <w:top w:val="none" w:sz="0" w:space="0" w:color="auto"/>
        <w:left w:val="none" w:sz="0" w:space="0" w:color="auto"/>
        <w:bottom w:val="none" w:sz="0" w:space="0" w:color="auto"/>
        <w:right w:val="none" w:sz="0" w:space="0" w:color="auto"/>
      </w:divBdr>
    </w:div>
    <w:div w:id="842816305">
      <w:bodyDiv w:val="1"/>
      <w:marLeft w:val="0"/>
      <w:marRight w:val="0"/>
      <w:marTop w:val="0"/>
      <w:marBottom w:val="0"/>
      <w:divBdr>
        <w:top w:val="none" w:sz="0" w:space="0" w:color="auto"/>
        <w:left w:val="none" w:sz="0" w:space="0" w:color="auto"/>
        <w:bottom w:val="none" w:sz="0" w:space="0" w:color="auto"/>
        <w:right w:val="none" w:sz="0" w:space="0" w:color="auto"/>
      </w:divBdr>
    </w:div>
    <w:div w:id="887685136">
      <w:bodyDiv w:val="1"/>
      <w:marLeft w:val="0"/>
      <w:marRight w:val="0"/>
      <w:marTop w:val="0"/>
      <w:marBottom w:val="0"/>
      <w:divBdr>
        <w:top w:val="none" w:sz="0" w:space="0" w:color="auto"/>
        <w:left w:val="none" w:sz="0" w:space="0" w:color="auto"/>
        <w:bottom w:val="none" w:sz="0" w:space="0" w:color="auto"/>
        <w:right w:val="none" w:sz="0" w:space="0" w:color="auto"/>
      </w:divBdr>
    </w:div>
    <w:div w:id="934678807">
      <w:bodyDiv w:val="1"/>
      <w:marLeft w:val="0"/>
      <w:marRight w:val="0"/>
      <w:marTop w:val="0"/>
      <w:marBottom w:val="0"/>
      <w:divBdr>
        <w:top w:val="none" w:sz="0" w:space="0" w:color="auto"/>
        <w:left w:val="none" w:sz="0" w:space="0" w:color="auto"/>
        <w:bottom w:val="none" w:sz="0" w:space="0" w:color="auto"/>
        <w:right w:val="none" w:sz="0" w:space="0" w:color="auto"/>
      </w:divBdr>
    </w:div>
    <w:div w:id="1288007945">
      <w:bodyDiv w:val="1"/>
      <w:marLeft w:val="0"/>
      <w:marRight w:val="0"/>
      <w:marTop w:val="0"/>
      <w:marBottom w:val="0"/>
      <w:divBdr>
        <w:top w:val="none" w:sz="0" w:space="0" w:color="auto"/>
        <w:left w:val="none" w:sz="0" w:space="0" w:color="auto"/>
        <w:bottom w:val="none" w:sz="0" w:space="0" w:color="auto"/>
        <w:right w:val="none" w:sz="0" w:space="0" w:color="auto"/>
      </w:divBdr>
    </w:div>
    <w:div w:id="1314070202">
      <w:bodyDiv w:val="1"/>
      <w:marLeft w:val="0"/>
      <w:marRight w:val="0"/>
      <w:marTop w:val="0"/>
      <w:marBottom w:val="0"/>
      <w:divBdr>
        <w:top w:val="none" w:sz="0" w:space="0" w:color="auto"/>
        <w:left w:val="none" w:sz="0" w:space="0" w:color="auto"/>
        <w:bottom w:val="none" w:sz="0" w:space="0" w:color="auto"/>
        <w:right w:val="none" w:sz="0" w:space="0" w:color="auto"/>
      </w:divBdr>
    </w:div>
    <w:div w:id="1342925203">
      <w:bodyDiv w:val="1"/>
      <w:marLeft w:val="0"/>
      <w:marRight w:val="0"/>
      <w:marTop w:val="0"/>
      <w:marBottom w:val="0"/>
      <w:divBdr>
        <w:top w:val="none" w:sz="0" w:space="0" w:color="auto"/>
        <w:left w:val="none" w:sz="0" w:space="0" w:color="auto"/>
        <w:bottom w:val="none" w:sz="0" w:space="0" w:color="auto"/>
        <w:right w:val="none" w:sz="0" w:space="0" w:color="auto"/>
      </w:divBdr>
    </w:div>
    <w:div w:id="1360545013">
      <w:bodyDiv w:val="1"/>
      <w:marLeft w:val="0"/>
      <w:marRight w:val="0"/>
      <w:marTop w:val="0"/>
      <w:marBottom w:val="0"/>
      <w:divBdr>
        <w:top w:val="none" w:sz="0" w:space="0" w:color="auto"/>
        <w:left w:val="none" w:sz="0" w:space="0" w:color="auto"/>
        <w:bottom w:val="none" w:sz="0" w:space="0" w:color="auto"/>
        <w:right w:val="none" w:sz="0" w:space="0" w:color="auto"/>
      </w:divBdr>
    </w:div>
    <w:div w:id="1378505437">
      <w:bodyDiv w:val="1"/>
      <w:marLeft w:val="0"/>
      <w:marRight w:val="0"/>
      <w:marTop w:val="0"/>
      <w:marBottom w:val="0"/>
      <w:divBdr>
        <w:top w:val="none" w:sz="0" w:space="0" w:color="auto"/>
        <w:left w:val="none" w:sz="0" w:space="0" w:color="auto"/>
        <w:bottom w:val="none" w:sz="0" w:space="0" w:color="auto"/>
        <w:right w:val="none" w:sz="0" w:space="0" w:color="auto"/>
      </w:divBdr>
    </w:div>
    <w:div w:id="1402294487">
      <w:bodyDiv w:val="1"/>
      <w:marLeft w:val="0"/>
      <w:marRight w:val="0"/>
      <w:marTop w:val="0"/>
      <w:marBottom w:val="0"/>
      <w:divBdr>
        <w:top w:val="none" w:sz="0" w:space="0" w:color="auto"/>
        <w:left w:val="none" w:sz="0" w:space="0" w:color="auto"/>
        <w:bottom w:val="none" w:sz="0" w:space="0" w:color="auto"/>
        <w:right w:val="none" w:sz="0" w:space="0" w:color="auto"/>
      </w:divBdr>
    </w:div>
    <w:div w:id="1691570121">
      <w:bodyDiv w:val="1"/>
      <w:marLeft w:val="0"/>
      <w:marRight w:val="0"/>
      <w:marTop w:val="0"/>
      <w:marBottom w:val="0"/>
      <w:divBdr>
        <w:top w:val="none" w:sz="0" w:space="0" w:color="auto"/>
        <w:left w:val="none" w:sz="0" w:space="0" w:color="auto"/>
        <w:bottom w:val="none" w:sz="0" w:space="0" w:color="auto"/>
        <w:right w:val="none" w:sz="0" w:space="0" w:color="auto"/>
      </w:divBdr>
    </w:div>
    <w:div w:id="1741904570">
      <w:bodyDiv w:val="1"/>
      <w:marLeft w:val="0"/>
      <w:marRight w:val="0"/>
      <w:marTop w:val="0"/>
      <w:marBottom w:val="0"/>
      <w:divBdr>
        <w:top w:val="none" w:sz="0" w:space="0" w:color="auto"/>
        <w:left w:val="none" w:sz="0" w:space="0" w:color="auto"/>
        <w:bottom w:val="none" w:sz="0" w:space="0" w:color="auto"/>
        <w:right w:val="none" w:sz="0" w:space="0" w:color="auto"/>
      </w:divBdr>
    </w:div>
    <w:div w:id="1742364838">
      <w:bodyDiv w:val="1"/>
      <w:marLeft w:val="0"/>
      <w:marRight w:val="0"/>
      <w:marTop w:val="0"/>
      <w:marBottom w:val="0"/>
      <w:divBdr>
        <w:top w:val="none" w:sz="0" w:space="0" w:color="auto"/>
        <w:left w:val="none" w:sz="0" w:space="0" w:color="auto"/>
        <w:bottom w:val="none" w:sz="0" w:space="0" w:color="auto"/>
        <w:right w:val="none" w:sz="0" w:space="0" w:color="auto"/>
      </w:divBdr>
    </w:div>
    <w:div w:id="1768187447">
      <w:bodyDiv w:val="1"/>
      <w:marLeft w:val="0"/>
      <w:marRight w:val="0"/>
      <w:marTop w:val="0"/>
      <w:marBottom w:val="0"/>
      <w:divBdr>
        <w:top w:val="none" w:sz="0" w:space="0" w:color="auto"/>
        <w:left w:val="none" w:sz="0" w:space="0" w:color="auto"/>
        <w:bottom w:val="none" w:sz="0" w:space="0" w:color="auto"/>
        <w:right w:val="none" w:sz="0" w:space="0" w:color="auto"/>
      </w:divBdr>
    </w:div>
    <w:div w:id="1780946543">
      <w:bodyDiv w:val="1"/>
      <w:marLeft w:val="0"/>
      <w:marRight w:val="0"/>
      <w:marTop w:val="0"/>
      <w:marBottom w:val="0"/>
      <w:divBdr>
        <w:top w:val="none" w:sz="0" w:space="0" w:color="auto"/>
        <w:left w:val="none" w:sz="0" w:space="0" w:color="auto"/>
        <w:bottom w:val="none" w:sz="0" w:space="0" w:color="auto"/>
        <w:right w:val="none" w:sz="0" w:space="0" w:color="auto"/>
      </w:divBdr>
    </w:div>
    <w:div w:id="1802766296">
      <w:bodyDiv w:val="1"/>
      <w:marLeft w:val="0"/>
      <w:marRight w:val="0"/>
      <w:marTop w:val="0"/>
      <w:marBottom w:val="0"/>
      <w:divBdr>
        <w:top w:val="none" w:sz="0" w:space="0" w:color="auto"/>
        <w:left w:val="none" w:sz="0" w:space="0" w:color="auto"/>
        <w:bottom w:val="none" w:sz="0" w:space="0" w:color="auto"/>
        <w:right w:val="none" w:sz="0" w:space="0" w:color="auto"/>
      </w:divBdr>
    </w:div>
    <w:div w:id="1950237548">
      <w:bodyDiv w:val="1"/>
      <w:marLeft w:val="0"/>
      <w:marRight w:val="0"/>
      <w:marTop w:val="0"/>
      <w:marBottom w:val="0"/>
      <w:divBdr>
        <w:top w:val="none" w:sz="0" w:space="0" w:color="auto"/>
        <w:left w:val="none" w:sz="0" w:space="0" w:color="auto"/>
        <w:bottom w:val="none" w:sz="0" w:space="0" w:color="auto"/>
        <w:right w:val="none" w:sz="0" w:space="0" w:color="auto"/>
      </w:divBdr>
    </w:div>
    <w:div w:id="1965772774">
      <w:bodyDiv w:val="1"/>
      <w:marLeft w:val="0"/>
      <w:marRight w:val="0"/>
      <w:marTop w:val="0"/>
      <w:marBottom w:val="0"/>
      <w:divBdr>
        <w:top w:val="none" w:sz="0" w:space="0" w:color="auto"/>
        <w:left w:val="none" w:sz="0" w:space="0" w:color="auto"/>
        <w:bottom w:val="none" w:sz="0" w:space="0" w:color="auto"/>
        <w:right w:val="none" w:sz="0" w:space="0" w:color="auto"/>
      </w:divBdr>
    </w:div>
    <w:div w:id="1992908933">
      <w:bodyDiv w:val="1"/>
      <w:marLeft w:val="0"/>
      <w:marRight w:val="0"/>
      <w:marTop w:val="0"/>
      <w:marBottom w:val="0"/>
      <w:divBdr>
        <w:top w:val="none" w:sz="0" w:space="0" w:color="auto"/>
        <w:left w:val="none" w:sz="0" w:space="0" w:color="auto"/>
        <w:bottom w:val="none" w:sz="0" w:space="0" w:color="auto"/>
        <w:right w:val="none" w:sz="0" w:space="0" w:color="auto"/>
      </w:divBdr>
    </w:div>
    <w:div w:id="2000227027">
      <w:bodyDiv w:val="1"/>
      <w:marLeft w:val="0"/>
      <w:marRight w:val="0"/>
      <w:marTop w:val="0"/>
      <w:marBottom w:val="0"/>
      <w:divBdr>
        <w:top w:val="none" w:sz="0" w:space="0" w:color="auto"/>
        <w:left w:val="none" w:sz="0" w:space="0" w:color="auto"/>
        <w:bottom w:val="none" w:sz="0" w:space="0" w:color="auto"/>
        <w:right w:val="none" w:sz="0" w:space="0" w:color="auto"/>
      </w:divBdr>
    </w:div>
    <w:div w:id="2077438323">
      <w:bodyDiv w:val="1"/>
      <w:marLeft w:val="0"/>
      <w:marRight w:val="0"/>
      <w:marTop w:val="0"/>
      <w:marBottom w:val="0"/>
      <w:divBdr>
        <w:top w:val="none" w:sz="0" w:space="0" w:color="auto"/>
        <w:left w:val="none" w:sz="0" w:space="0" w:color="auto"/>
        <w:bottom w:val="none" w:sz="0" w:space="0" w:color="auto"/>
        <w:right w:val="none" w:sz="0" w:space="0" w:color="auto"/>
      </w:divBdr>
    </w:div>
    <w:div w:id="2124032520">
      <w:bodyDiv w:val="1"/>
      <w:marLeft w:val="0"/>
      <w:marRight w:val="0"/>
      <w:marTop w:val="0"/>
      <w:marBottom w:val="0"/>
      <w:divBdr>
        <w:top w:val="none" w:sz="0" w:space="0" w:color="auto"/>
        <w:left w:val="none" w:sz="0" w:space="0" w:color="auto"/>
        <w:bottom w:val="none" w:sz="0" w:space="0" w:color="auto"/>
        <w:right w:val="none" w:sz="0" w:space="0" w:color="auto"/>
      </w:divBdr>
    </w:div>
    <w:div w:id="2131974383">
      <w:bodyDiv w:val="1"/>
      <w:marLeft w:val="0"/>
      <w:marRight w:val="0"/>
      <w:marTop w:val="0"/>
      <w:marBottom w:val="0"/>
      <w:divBdr>
        <w:top w:val="none" w:sz="0" w:space="0" w:color="auto"/>
        <w:left w:val="none" w:sz="0" w:space="0" w:color="auto"/>
        <w:bottom w:val="none" w:sz="0" w:space="0" w:color="auto"/>
        <w:right w:val="none" w:sz="0" w:space="0" w:color="auto"/>
      </w:divBdr>
    </w:div>
    <w:div w:id="21347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4.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acto_legislativo_01_200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1.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cretariasenado.gov.co/senado/basedoc/constitucion_politica_1991_pr011.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9.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ancomundial.org/es/topic/education/publication/the-covid19-pandemic-shocks-to-education-and-policy-responses" TargetMode="External"/><Relationship Id="rId3" Type="http://schemas.openxmlformats.org/officeDocument/2006/relationships/hyperlink" Target="http://www.secretariasenado.gov.co/senado/basedoc/constitucion_politica_1991_pr011.html" TargetMode="External"/><Relationship Id="rId7" Type="http://schemas.openxmlformats.org/officeDocument/2006/relationships/hyperlink" Target="https://es.unesco.org/news/290-millones-estudiantes-clases-covid-19-unesco-divulga-primeras-cifras-mundiales-y-se-moviliza" TargetMode="External"/><Relationship Id="rId2" Type="http://schemas.openxmlformats.org/officeDocument/2006/relationships/hyperlink" Target="http://www.secretariasenado.gov.co/senado/basedoc/ley_1285_2009.html" TargetMode="External"/><Relationship Id="rId1" Type="http://schemas.openxmlformats.org/officeDocument/2006/relationships/hyperlink" Target="http://www.secretariasenado.gov.co/senado/basedoc/ley_0270_1996.html" TargetMode="External"/><Relationship Id="rId6" Type="http://schemas.openxmlformats.org/officeDocument/2006/relationships/hyperlink" Target="https://www.mineducacion.gov.co/1759/articles-395660_recurso_1.pdf" TargetMode="External"/><Relationship Id="rId5" Type="http://schemas.openxmlformats.org/officeDocument/2006/relationships/hyperlink" Target="https://www.mineducacion.gov.co/1759/articles-394018_recurso_1.pdf" TargetMode="External"/><Relationship Id="rId10" Type="http://schemas.openxmlformats.org/officeDocument/2006/relationships/hyperlink" Target="https://www.mineducacion.gov.co/1759/articles-399094_recurso_1.pdf" TargetMode="External"/><Relationship Id="rId4" Type="http://schemas.openxmlformats.org/officeDocument/2006/relationships/hyperlink" Target="https://es.unesco.org/covid19/educationresponse" TargetMode="External"/><Relationship Id="rId9" Type="http://schemas.openxmlformats.org/officeDocument/2006/relationships/hyperlink" Target="https://es.unesco.org/news/cuando-donde-y-como-volver-abrir-escue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54D-8666-4F30-9399-3899A351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62</Pages>
  <Words>19645</Words>
  <Characters>108049</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Urbano Mora</dc:creator>
  <cp:keywords/>
  <dc:description/>
  <cp:lastModifiedBy>Diana Paola Acosta Peñaloza</cp:lastModifiedBy>
  <cp:revision>16</cp:revision>
  <dcterms:created xsi:type="dcterms:W3CDTF">2021-02-24T17:33:00Z</dcterms:created>
  <dcterms:modified xsi:type="dcterms:W3CDTF">2021-03-09T15:33:00Z</dcterms:modified>
</cp:coreProperties>
</file>