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54D97" w14:textId="77777777" w:rsidR="006D7A65" w:rsidRPr="006D7A65" w:rsidRDefault="006D7A65" w:rsidP="006D7A65">
      <w:pPr>
        <w:spacing w:line="360" w:lineRule="auto"/>
        <w:jc w:val="center"/>
        <w:rPr>
          <w:rFonts w:cs="Arial"/>
          <w:b/>
          <w:sz w:val="24"/>
          <w:szCs w:val="24"/>
        </w:rPr>
      </w:pPr>
      <w:r w:rsidRPr="006D7A65">
        <w:rPr>
          <w:rFonts w:cs="Arial"/>
          <w:b/>
          <w:sz w:val="24"/>
          <w:szCs w:val="24"/>
        </w:rPr>
        <w:t>Consejero Ponente: NICOLÁS YEPES CORRALES</w:t>
      </w:r>
    </w:p>
    <w:p w14:paraId="56BE6DA0" w14:textId="77777777" w:rsidR="001A40E4" w:rsidRPr="006D7A65" w:rsidRDefault="001A40E4" w:rsidP="006D7A65">
      <w:pPr>
        <w:spacing w:line="360" w:lineRule="auto"/>
        <w:rPr>
          <w:sz w:val="24"/>
          <w:szCs w:val="24"/>
        </w:rPr>
      </w:pPr>
    </w:p>
    <w:p w14:paraId="62807E32" w14:textId="5AE05D91" w:rsidR="006D7A65" w:rsidRPr="006D7A65" w:rsidRDefault="006D7A65" w:rsidP="006D7A65">
      <w:pPr>
        <w:spacing w:line="360" w:lineRule="auto"/>
        <w:rPr>
          <w:sz w:val="24"/>
          <w:szCs w:val="24"/>
        </w:rPr>
      </w:pPr>
      <w:r w:rsidRPr="006D7A65">
        <w:rPr>
          <w:sz w:val="24"/>
          <w:szCs w:val="24"/>
        </w:rPr>
        <w:t>Bogotá D.C., vei</w:t>
      </w:r>
      <w:r w:rsidR="00500049">
        <w:rPr>
          <w:sz w:val="24"/>
          <w:szCs w:val="24"/>
        </w:rPr>
        <w:t>ntitrés</w:t>
      </w:r>
      <w:r w:rsidRPr="006D7A65">
        <w:rPr>
          <w:sz w:val="24"/>
          <w:szCs w:val="24"/>
        </w:rPr>
        <w:t xml:space="preserve"> (2</w:t>
      </w:r>
      <w:r w:rsidR="00500049">
        <w:rPr>
          <w:sz w:val="24"/>
          <w:szCs w:val="24"/>
        </w:rPr>
        <w:t>3</w:t>
      </w:r>
      <w:r w:rsidRPr="006D7A65">
        <w:rPr>
          <w:sz w:val="24"/>
          <w:szCs w:val="24"/>
        </w:rPr>
        <w:t xml:space="preserve">) de </w:t>
      </w:r>
      <w:r w:rsidR="00500049">
        <w:rPr>
          <w:sz w:val="24"/>
          <w:szCs w:val="24"/>
        </w:rPr>
        <w:t>abril</w:t>
      </w:r>
      <w:r w:rsidRPr="006D7A65">
        <w:rPr>
          <w:sz w:val="24"/>
          <w:szCs w:val="24"/>
        </w:rPr>
        <w:t xml:space="preserve"> de dos mil veintiuno (2021)</w:t>
      </w:r>
    </w:p>
    <w:p w14:paraId="767633A8" w14:textId="77777777" w:rsidR="006D7A65" w:rsidRPr="006D7A65" w:rsidRDefault="006D7A65" w:rsidP="006D7A65">
      <w:pPr>
        <w:spacing w:line="360" w:lineRule="auto"/>
        <w:rPr>
          <w:sz w:val="24"/>
          <w:szCs w:val="24"/>
        </w:rPr>
      </w:pPr>
    </w:p>
    <w:p w14:paraId="2FA898A9" w14:textId="77777777" w:rsidR="006D7A65" w:rsidRPr="006D7A65" w:rsidRDefault="006D7A65" w:rsidP="006D7A65">
      <w:pPr>
        <w:spacing w:line="276" w:lineRule="auto"/>
        <w:rPr>
          <w:b/>
          <w:sz w:val="24"/>
          <w:szCs w:val="24"/>
        </w:rPr>
      </w:pPr>
      <w:r w:rsidRPr="006D7A65">
        <w:rPr>
          <w:b/>
          <w:sz w:val="24"/>
          <w:szCs w:val="24"/>
        </w:rPr>
        <w:t xml:space="preserve">Radicación: </w:t>
      </w:r>
      <w:r w:rsidRPr="006D7A65">
        <w:rPr>
          <w:sz w:val="24"/>
          <w:szCs w:val="24"/>
        </w:rPr>
        <w:t>11001-03-15-000-2021-00731-00</w:t>
      </w:r>
    </w:p>
    <w:p w14:paraId="71F56322" w14:textId="77777777" w:rsidR="006D7A65" w:rsidRPr="006D7A65" w:rsidRDefault="006D7A65" w:rsidP="006D7A65">
      <w:pPr>
        <w:spacing w:line="276" w:lineRule="auto"/>
        <w:rPr>
          <w:sz w:val="24"/>
          <w:szCs w:val="24"/>
        </w:rPr>
      </w:pPr>
      <w:r w:rsidRPr="006D7A65">
        <w:rPr>
          <w:b/>
          <w:sz w:val="24"/>
          <w:szCs w:val="24"/>
        </w:rPr>
        <w:t xml:space="preserve">Accionante: </w:t>
      </w:r>
      <w:r w:rsidRPr="006D7A65">
        <w:rPr>
          <w:sz w:val="24"/>
          <w:szCs w:val="24"/>
        </w:rPr>
        <w:t xml:space="preserve">Juan Felipe Cano Marín </w:t>
      </w:r>
    </w:p>
    <w:p w14:paraId="6DE90416" w14:textId="77777777" w:rsidR="006D7A65" w:rsidRPr="006D7A65" w:rsidRDefault="006D7A65" w:rsidP="006D7A65">
      <w:pPr>
        <w:spacing w:line="276" w:lineRule="auto"/>
        <w:rPr>
          <w:sz w:val="24"/>
          <w:szCs w:val="24"/>
        </w:rPr>
      </w:pPr>
      <w:r w:rsidRPr="006D7A65">
        <w:rPr>
          <w:b/>
          <w:sz w:val="24"/>
          <w:szCs w:val="24"/>
        </w:rPr>
        <w:t xml:space="preserve">Accionado: </w:t>
      </w:r>
      <w:r w:rsidRPr="006D7A65">
        <w:rPr>
          <w:sz w:val="24"/>
          <w:szCs w:val="24"/>
        </w:rPr>
        <w:t xml:space="preserve">Tribunal Administrativo de Antioquia </w:t>
      </w:r>
    </w:p>
    <w:p w14:paraId="1F4EC032" w14:textId="77777777" w:rsidR="006D7A65" w:rsidRPr="006D7A65" w:rsidRDefault="006D7A65" w:rsidP="006D7A65">
      <w:pPr>
        <w:spacing w:line="276" w:lineRule="auto"/>
        <w:rPr>
          <w:sz w:val="24"/>
          <w:szCs w:val="24"/>
        </w:rPr>
      </w:pPr>
      <w:r w:rsidRPr="006D7A65">
        <w:rPr>
          <w:b/>
          <w:sz w:val="24"/>
          <w:szCs w:val="24"/>
        </w:rPr>
        <w:t xml:space="preserve">Asunto: </w:t>
      </w:r>
      <w:r w:rsidRPr="006D7A65">
        <w:rPr>
          <w:sz w:val="24"/>
          <w:szCs w:val="24"/>
        </w:rPr>
        <w:t>Acción de tutela – Sentencia de primera instancia</w:t>
      </w:r>
    </w:p>
    <w:p w14:paraId="2B300FEA" w14:textId="77777777" w:rsidR="006D7A65" w:rsidRPr="006D7A65" w:rsidRDefault="006D7A65" w:rsidP="006D7A65">
      <w:pPr>
        <w:spacing w:line="276" w:lineRule="auto"/>
        <w:rPr>
          <w:sz w:val="24"/>
          <w:szCs w:val="24"/>
        </w:rPr>
      </w:pPr>
    </w:p>
    <w:p w14:paraId="6DDF3E00" w14:textId="77777777" w:rsidR="006D7A65" w:rsidRPr="006D7A65" w:rsidRDefault="006D7A65" w:rsidP="006D7A65">
      <w:pPr>
        <w:tabs>
          <w:tab w:val="left" w:pos="4962"/>
        </w:tabs>
        <w:rPr>
          <w:sz w:val="24"/>
          <w:szCs w:val="24"/>
        </w:rPr>
      </w:pPr>
      <w:r w:rsidRPr="006D7A65">
        <w:rPr>
          <w:b/>
          <w:sz w:val="24"/>
          <w:szCs w:val="24"/>
        </w:rPr>
        <w:t xml:space="preserve">Tema: </w:t>
      </w:r>
      <w:r w:rsidRPr="006D7A65">
        <w:rPr>
          <w:sz w:val="24"/>
          <w:szCs w:val="24"/>
        </w:rPr>
        <w:t xml:space="preserve">Acción de tutela por mora judicial. </w:t>
      </w:r>
      <w:r w:rsidRPr="006D7A65">
        <w:rPr>
          <w:b/>
          <w:sz w:val="24"/>
          <w:szCs w:val="24"/>
        </w:rPr>
        <w:t>Subtema 1:</w:t>
      </w:r>
      <w:r w:rsidRPr="006D7A65">
        <w:rPr>
          <w:sz w:val="24"/>
          <w:szCs w:val="24"/>
        </w:rPr>
        <w:t xml:space="preserve"> </w:t>
      </w:r>
      <w:r w:rsidR="00EE7886">
        <w:rPr>
          <w:sz w:val="24"/>
          <w:szCs w:val="24"/>
        </w:rPr>
        <w:t>Carencia actual de objeto</w:t>
      </w:r>
      <w:r w:rsidRPr="006D7A65">
        <w:rPr>
          <w:sz w:val="24"/>
          <w:szCs w:val="24"/>
        </w:rPr>
        <w:t xml:space="preserve">. </w:t>
      </w:r>
      <w:r w:rsidRPr="006D7A65">
        <w:rPr>
          <w:b/>
          <w:sz w:val="24"/>
          <w:szCs w:val="24"/>
        </w:rPr>
        <w:t xml:space="preserve">Decisión: </w:t>
      </w:r>
      <w:r w:rsidR="00EE7886">
        <w:rPr>
          <w:sz w:val="24"/>
          <w:szCs w:val="24"/>
        </w:rPr>
        <w:t>Declara improcedente el amparo judicial</w:t>
      </w:r>
      <w:r w:rsidRPr="006D7A65">
        <w:rPr>
          <w:sz w:val="24"/>
          <w:szCs w:val="24"/>
        </w:rPr>
        <w:t xml:space="preserve">. </w:t>
      </w:r>
    </w:p>
    <w:p w14:paraId="285A7678" w14:textId="77777777" w:rsidR="006D7A65" w:rsidRDefault="006D7A65" w:rsidP="006D7A65">
      <w:pPr>
        <w:spacing w:line="276" w:lineRule="auto"/>
        <w:rPr>
          <w:b/>
          <w:sz w:val="24"/>
          <w:szCs w:val="24"/>
        </w:rPr>
      </w:pPr>
    </w:p>
    <w:p w14:paraId="317FA5CC" w14:textId="77777777" w:rsidR="00305841" w:rsidRPr="006D7A65" w:rsidRDefault="00305841" w:rsidP="006D7A65">
      <w:pPr>
        <w:spacing w:line="276" w:lineRule="auto"/>
        <w:rPr>
          <w:b/>
          <w:sz w:val="24"/>
          <w:szCs w:val="24"/>
        </w:rPr>
      </w:pPr>
    </w:p>
    <w:p w14:paraId="09085289" w14:textId="6D25832F" w:rsidR="006D7A65" w:rsidRDefault="006D7A65" w:rsidP="002132C4">
      <w:pPr>
        <w:spacing w:line="360" w:lineRule="auto"/>
        <w:rPr>
          <w:sz w:val="24"/>
          <w:szCs w:val="24"/>
        </w:rPr>
      </w:pPr>
      <w:r w:rsidRPr="006D7A65">
        <w:rPr>
          <w:sz w:val="24"/>
          <w:szCs w:val="24"/>
        </w:rPr>
        <w:t>La Sala decide la acción de tutela presentada por Juan Felipe Cano Marín en contra del Tribunal Administrativo de Antioquia, por la presunta mora judicial en la que incurrió la autor</w:t>
      </w:r>
      <w:r w:rsidR="002132C4">
        <w:rPr>
          <w:sz w:val="24"/>
          <w:szCs w:val="24"/>
        </w:rPr>
        <w:t>idad judicial</w:t>
      </w:r>
      <w:r w:rsidR="00610378">
        <w:rPr>
          <w:sz w:val="24"/>
          <w:szCs w:val="24"/>
        </w:rPr>
        <w:t>,</w:t>
      </w:r>
      <w:r w:rsidR="002132C4">
        <w:rPr>
          <w:sz w:val="24"/>
          <w:szCs w:val="24"/>
        </w:rPr>
        <w:t xml:space="preserve"> </w:t>
      </w:r>
      <w:r w:rsidRPr="006D7A65">
        <w:rPr>
          <w:sz w:val="24"/>
          <w:szCs w:val="24"/>
        </w:rPr>
        <w:t xml:space="preserve">en el trámite </w:t>
      </w:r>
      <w:r w:rsidR="002132C4">
        <w:rPr>
          <w:sz w:val="24"/>
          <w:szCs w:val="24"/>
        </w:rPr>
        <w:t>de la acción</w:t>
      </w:r>
      <w:r w:rsidRPr="006D7A65">
        <w:rPr>
          <w:sz w:val="24"/>
          <w:szCs w:val="24"/>
        </w:rPr>
        <w:t xml:space="preserve"> nulidad electoral</w:t>
      </w:r>
      <w:r w:rsidR="00610378">
        <w:rPr>
          <w:sz w:val="24"/>
          <w:szCs w:val="24"/>
        </w:rPr>
        <w:t xml:space="preserve"> </w:t>
      </w:r>
      <w:r w:rsidRPr="006D7A65">
        <w:rPr>
          <w:sz w:val="24"/>
          <w:szCs w:val="24"/>
        </w:rPr>
        <w:t xml:space="preserve">de radicado </w:t>
      </w:r>
      <w:r w:rsidR="001172F6">
        <w:rPr>
          <w:sz w:val="24"/>
          <w:szCs w:val="24"/>
        </w:rPr>
        <w:t xml:space="preserve">No. </w:t>
      </w:r>
      <w:r w:rsidRPr="006D7A65">
        <w:rPr>
          <w:sz w:val="24"/>
          <w:szCs w:val="24"/>
        </w:rPr>
        <w:t>05001</w:t>
      </w:r>
      <w:r>
        <w:rPr>
          <w:sz w:val="24"/>
          <w:szCs w:val="24"/>
        </w:rPr>
        <w:t>-</w:t>
      </w:r>
      <w:r w:rsidRPr="006D7A65">
        <w:rPr>
          <w:sz w:val="24"/>
          <w:szCs w:val="24"/>
        </w:rPr>
        <w:t>23</w:t>
      </w:r>
      <w:r>
        <w:rPr>
          <w:sz w:val="24"/>
          <w:szCs w:val="24"/>
        </w:rPr>
        <w:t>-</w:t>
      </w:r>
      <w:r w:rsidRPr="006D7A65">
        <w:rPr>
          <w:sz w:val="24"/>
          <w:szCs w:val="24"/>
        </w:rPr>
        <w:t>33</w:t>
      </w:r>
      <w:r>
        <w:rPr>
          <w:sz w:val="24"/>
          <w:szCs w:val="24"/>
        </w:rPr>
        <w:t>-</w:t>
      </w:r>
      <w:r w:rsidRPr="006D7A65">
        <w:rPr>
          <w:sz w:val="24"/>
          <w:szCs w:val="24"/>
        </w:rPr>
        <w:t>000</w:t>
      </w:r>
      <w:r>
        <w:rPr>
          <w:sz w:val="24"/>
          <w:szCs w:val="24"/>
        </w:rPr>
        <w:t>-</w:t>
      </w:r>
      <w:r w:rsidRPr="006D7A65">
        <w:rPr>
          <w:sz w:val="24"/>
          <w:szCs w:val="24"/>
        </w:rPr>
        <w:t>2019</w:t>
      </w:r>
      <w:r>
        <w:rPr>
          <w:sz w:val="24"/>
          <w:szCs w:val="24"/>
        </w:rPr>
        <w:t>-</w:t>
      </w:r>
      <w:r w:rsidRPr="006D7A65">
        <w:rPr>
          <w:sz w:val="24"/>
          <w:szCs w:val="24"/>
        </w:rPr>
        <w:t>02890</w:t>
      </w:r>
      <w:r>
        <w:rPr>
          <w:sz w:val="24"/>
          <w:szCs w:val="24"/>
        </w:rPr>
        <w:t>-</w:t>
      </w:r>
      <w:r w:rsidRPr="006D7A65">
        <w:rPr>
          <w:sz w:val="24"/>
          <w:szCs w:val="24"/>
        </w:rPr>
        <w:t>00</w:t>
      </w:r>
      <w:r w:rsidR="002132C4">
        <w:rPr>
          <w:sz w:val="24"/>
          <w:szCs w:val="24"/>
        </w:rPr>
        <w:t xml:space="preserve">. </w:t>
      </w:r>
    </w:p>
    <w:p w14:paraId="1F5319EE" w14:textId="77777777" w:rsidR="002132C4" w:rsidRDefault="002132C4" w:rsidP="002132C4">
      <w:pPr>
        <w:spacing w:line="360" w:lineRule="auto"/>
        <w:rPr>
          <w:sz w:val="24"/>
          <w:szCs w:val="24"/>
        </w:rPr>
      </w:pPr>
    </w:p>
    <w:p w14:paraId="52166FDD" w14:textId="77777777" w:rsidR="002132C4" w:rsidRDefault="002132C4" w:rsidP="002132C4">
      <w:pPr>
        <w:spacing w:line="360" w:lineRule="auto"/>
        <w:jc w:val="center"/>
        <w:rPr>
          <w:b/>
          <w:sz w:val="24"/>
          <w:szCs w:val="24"/>
        </w:rPr>
      </w:pPr>
      <w:r>
        <w:rPr>
          <w:b/>
          <w:sz w:val="24"/>
          <w:szCs w:val="24"/>
        </w:rPr>
        <w:t>I. ANTECEDENTES</w:t>
      </w:r>
    </w:p>
    <w:p w14:paraId="41CE5829" w14:textId="77777777" w:rsidR="00125F29" w:rsidRDefault="00125F29" w:rsidP="00125F29">
      <w:pPr>
        <w:spacing w:line="360" w:lineRule="auto"/>
        <w:rPr>
          <w:b/>
          <w:sz w:val="24"/>
          <w:szCs w:val="24"/>
        </w:rPr>
      </w:pPr>
    </w:p>
    <w:p w14:paraId="241905CC" w14:textId="77777777" w:rsidR="00125F29" w:rsidRDefault="00125F29" w:rsidP="00125F29">
      <w:pPr>
        <w:spacing w:line="360" w:lineRule="auto"/>
        <w:rPr>
          <w:b/>
          <w:sz w:val="24"/>
          <w:szCs w:val="24"/>
        </w:rPr>
      </w:pPr>
      <w:r>
        <w:rPr>
          <w:b/>
          <w:sz w:val="24"/>
          <w:szCs w:val="24"/>
        </w:rPr>
        <w:t xml:space="preserve">1.- La solicitud de tutela </w:t>
      </w:r>
    </w:p>
    <w:p w14:paraId="6F0021F9" w14:textId="77777777" w:rsidR="00125F29" w:rsidRDefault="00125F29" w:rsidP="00125F29">
      <w:pPr>
        <w:spacing w:line="360" w:lineRule="auto"/>
        <w:rPr>
          <w:b/>
          <w:sz w:val="24"/>
          <w:szCs w:val="24"/>
        </w:rPr>
      </w:pPr>
    </w:p>
    <w:p w14:paraId="73243681" w14:textId="02548134" w:rsidR="00125F29" w:rsidRDefault="00125F29" w:rsidP="00125F29">
      <w:pPr>
        <w:spacing w:line="360" w:lineRule="auto"/>
        <w:rPr>
          <w:sz w:val="24"/>
          <w:szCs w:val="24"/>
        </w:rPr>
      </w:pPr>
      <w:r>
        <w:rPr>
          <w:sz w:val="24"/>
          <w:szCs w:val="24"/>
        </w:rPr>
        <w:t>El 22 de febrero de 2021</w:t>
      </w:r>
      <w:r>
        <w:rPr>
          <w:rStyle w:val="Refdenotaalpie"/>
          <w:sz w:val="24"/>
          <w:szCs w:val="24"/>
        </w:rPr>
        <w:footnoteReference w:id="1"/>
      </w:r>
      <w:r>
        <w:rPr>
          <w:sz w:val="24"/>
          <w:szCs w:val="24"/>
        </w:rPr>
        <w:t>, Juan Felipe Cano Marín, en nombre propio, presentó acción de tutela</w:t>
      </w:r>
      <w:r>
        <w:rPr>
          <w:rStyle w:val="Refdenotaalpie"/>
          <w:sz w:val="24"/>
          <w:szCs w:val="24"/>
        </w:rPr>
        <w:footnoteReference w:id="2"/>
      </w:r>
      <w:r>
        <w:rPr>
          <w:sz w:val="24"/>
          <w:szCs w:val="24"/>
        </w:rPr>
        <w:t xml:space="preserve"> en contra del Tribunal Administrativo de Antioquia, en procura de la protección de su derecho fundamental al debido proceso</w:t>
      </w:r>
      <w:r w:rsidR="00EA2E93">
        <w:rPr>
          <w:sz w:val="24"/>
          <w:szCs w:val="24"/>
        </w:rPr>
        <w:t>,</w:t>
      </w:r>
      <w:r>
        <w:rPr>
          <w:sz w:val="24"/>
          <w:szCs w:val="24"/>
        </w:rPr>
        <w:t xml:space="preserve"> el cual consideró vulnerado por la mora en la que presuntamente incurrió la autoridad judicial </w:t>
      </w:r>
      <w:r w:rsidR="00EA2E93">
        <w:rPr>
          <w:sz w:val="24"/>
          <w:szCs w:val="24"/>
        </w:rPr>
        <w:t xml:space="preserve">en tanto no le ha dado </w:t>
      </w:r>
      <w:r w:rsidR="001172F6">
        <w:rPr>
          <w:sz w:val="24"/>
          <w:szCs w:val="24"/>
        </w:rPr>
        <w:t>trámite al recurso de apelación incoado</w:t>
      </w:r>
      <w:r w:rsidR="00EA2E93">
        <w:rPr>
          <w:sz w:val="24"/>
          <w:szCs w:val="24"/>
        </w:rPr>
        <w:t xml:space="preserve"> en contra de la sentencia de primera instancia dictada</w:t>
      </w:r>
      <w:r w:rsidR="001172F6">
        <w:rPr>
          <w:sz w:val="24"/>
          <w:szCs w:val="24"/>
        </w:rPr>
        <w:t xml:space="preserve"> al interior del proceso de nulidad electoral No. </w:t>
      </w:r>
      <w:r w:rsidR="001172F6" w:rsidRPr="006D7A65">
        <w:rPr>
          <w:sz w:val="24"/>
          <w:szCs w:val="24"/>
        </w:rPr>
        <w:t>05001</w:t>
      </w:r>
      <w:r w:rsidR="001172F6">
        <w:rPr>
          <w:sz w:val="24"/>
          <w:szCs w:val="24"/>
        </w:rPr>
        <w:t>-</w:t>
      </w:r>
      <w:r w:rsidR="001172F6" w:rsidRPr="006D7A65">
        <w:rPr>
          <w:sz w:val="24"/>
          <w:szCs w:val="24"/>
        </w:rPr>
        <w:t>23</w:t>
      </w:r>
      <w:r w:rsidR="001172F6">
        <w:rPr>
          <w:sz w:val="24"/>
          <w:szCs w:val="24"/>
        </w:rPr>
        <w:t>-</w:t>
      </w:r>
      <w:r w:rsidR="001172F6" w:rsidRPr="006D7A65">
        <w:rPr>
          <w:sz w:val="24"/>
          <w:szCs w:val="24"/>
        </w:rPr>
        <w:t>33</w:t>
      </w:r>
      <w:r w:rsidR="001172F6">
        <w:rPr>
          <w:sz w:val="24"/>
          <w:szCs w:val="24"/>
        </w:rPr>
        <w:t>-</w:t>
      </w:r>
      <w:r w:rsidR="001172F6" w:rsidRPr="006D7A65">
        <w:rPr>
          <w:sz w:val="24"/>
          <w:szCs w:val="24"/>
        </w:rPr>
        <w:t>000</w:t>
      </w:r>
      <w:r w:rsidR="001172F6">
        <w:rPr>
          <w:sz w:val="24"/>
          <w:szCs w:val="24"/>
        </w:rPr>
        <w:t>-</w:t>
      </w:r>
      <w:r w:rsidR="001172F6" w:rsidRPr="006D7A65">
        <w:rPr>
          <w:sz w:val="24"/>
          <w:szCs w:val="24"/>
        </w:rPr>
        <w:t>2019</w:t>
      </w:r>
      <w:r w:rsidR="001172F6">
        <w:rPr>
          <w:sz w:val="24"/>
          <w:szCs w:val="24"/>
        </w:rPr>
        <w:t>-</w:t>
      </w:r>
      <w:r w:rsidR="001172F6" w:rsidRPr="006D7A65">
        <w:rPr>
          <w:sz w:val="24"/>
          <w:szCs w:val="24"/>
        </w:rPr>
        <w:t>02890</w:t>
      </w:r>
      <w:r w:rsidR="001172F6">
        <w:rPr>
          <w:sz w:val="24"/>
          <w:szCs w:val="24"/>
        </w:rPr>
        <w:t>-</w:t>
      </w:r>
      <w:r w:rsidR="001172F6" w:rsidRPr="006D7A65">
        <w:rPr>
          <w:sz w:val="24"/>
          <w:szCs w:val="24"/>
        </w:rPr>
        <w:t>00</w:t>
      </w:r>
      <w:r w:rsidR="0000314E">
        <w:rPr>
          <w:sz w:val="24"/>
          <w:szCs w:val="24"/>
        </w:rPr>
        <w:t xml:space="preserve">. </w:t>
      </w:r>
    </w:p>
    <w:p w14:paraId="4F4BE62D" w14:textId="77777777" w:rsidR="0000314E" w:rsidRDefault="0000314E" w:rsidP="00125F29">
      <w:pPr>
        <w:spacing w:line="360" w:lineRule="auto"/>
        <w:rPr>
          <w:sz w:val="24"/>
          <w:szCs w:val="24"/>
        </w:rPr>
      </w:pPr>
    </w:p>
    <w:p w14:paraId="2DCA3B2B" w14:textId="77777777" w:rsidR="0000314E" w:rsidRDefault="0000314E" w:rsidP="00125F29">
      <w:pPr>
        <w:spacing w:line="360" w:lineRule="auto"/>
        <w:rPr>
          <w:b/>
          <w:sz w:val="24"/>
          <w:szCs w:val="24"/>
        </w:rPr>
      </w:pPr>
      <w:r>
        <w:rPr>
          <w:b/>
          <w:sz w:val="24"/>
          <w:szCs w:val="24"/>
        </w:rPr>
        <w:t xml:space="preserve">1.1.- Hechos </w:t>
      </w:r>
    </w:p>
    <w:p w14:paraId="424CACE6" w14:textId="77777777" w:rsidR="0000314E" w:rsidRDefault="0000314E" w:rsidP="00125F29">
      <w:pPr>
        <w:spacing w:line="360" w:lineRule="auto"/>
        <w:rPr>
          <w:b/>
          <w:sz w:val="24"/>
          <w:szCs w:val="24"/>
        </w:rPr>
      </w:pPr>
    </w:p>
    <w:p w14:paraId="1291C9F3" w14:textId="7EED675A" w:rsidR="00FA1BB0" w:rsidRDefault="0000314E" w:rsidP="0000314E">
      <w:pPr>
        <w:spacing w:line="360" w:lineRule="auto"/>
        <w:rPr>
          <w:sz w:val="24"/>
          <w:szCs w:val="24"/>
        </w:rPr>
      </w:pPr>
      <w:r>
        <w:rPr>
          <w:sz w:val="24"/>
          <w:szCs w:val="24"/>
        </w:rPr>
        <w:t xml:space="preserve">1.1.1.- </w:t>
      </w:r>
      <w:r w:rsidR="00FA1BB0">
        <w:rPr>
          <w:sz w:val="24"/>
          <w:szCs w:val="24"/>
        </w:rPr>
        <w:t>Se interpuso demanda de nulidad electoral</w:t>
      </w:r>
      <w:r w:rsidR="001D174E">
        <w:rPr>
          <w:sz w:val="24"/>
          <w:szCs w:val="24"/>
        </w:rPr>
        <w:t xml:space="preserve"> en la</w:t>
      </w:r>
      <w:r w:rsidR="00FA1BB0">
        <w:rPr>
          <w:sz w:val="24"/>
          <w:szCs w:val="24"/>
        </w:rPr>
        <w:t xml:space="preserve"> que se solicitó la anulación del Acta Parcial de Escrutinio Municipal de Alcaldía (E-26) del 1 de noviembre de 2019, por medio de la que se declaró la elección del señor Oscar Andrés Pérez Muñoz como Alcalde del Municipio de Bello</w:t>
      </w:r>
      <w:r w:rsidR="00F10E10">
        <w:rPr>
          <w:sz w:val="24"/>
          <w:szCs w:val="24"/>
        </w:rPr>
        <w:t>,</w:t>
      </w:r>
      <w:r w:rsidR="00FA1BB0">
        <w:rPr>
          <w:sz w:val="24"/>
          <w:szCs w:val="24"/>
        </w:rPr>
        <w:t xml:space="preserve"> Antioquia</w:t>
      </w:r>
      <w:r w:rsidR="001D174E">
        <w:rPr>
          <w:sz w:val="24"/>
          <w:szCs w:val="24"/>
        </w:rPr>
        <w:t>,</w:t>
      </w:r>
      <w:r w:rsidR="00FA1BB0">
        <w:rPr>
          <w:sz w:val="24"/>
          <w:szCs w:val="24"/>
        </w:rPr>
        <w:t xml:space="preserve"> para el periodo 2020-2023. </w:t>
      </w:r>
    </w:p>
    <w:p w14:paraId="75A65B33" w14:textId="17158E4A" w:rsidR="00874330" w:rsidRDefault="00FA1BB0" w:rsidP="0000314E">
      <w:pPr>
        <w:spacing w:line="360" w:lineRule="auto"/>
        <w:rPr>
          <w:sz w:val="24"/>
          <w:szCs w:val="24"/>
        </w:rPr>
      </w:pPr>
      <w:r>
        <w:rPr>
          <w:sz w:val="24"/>
          <w:szCs w:val="24"/>
        </w:rPr>
        <w:lastRenderedPageBreak/>
        <w:t xml:space="preserve">1.1.2.- </w:t>
      </w:r>
      <w:r w:rsidR="00874330">
        <w:rPr>
          <w:sz w:val="24"/>
          <w:szCs w:val="24"/>
        </w:rPr>
        <w:t>El asunto fue conocido en primera instancia por el Tribunal Administrativo de Antioquia, autoridad que ante la multiplicidad de procesos</w:t>
      </w:r>
      <w:r w:rsidR="001D174E">
        <w:rPr>
          <w:sz w:val="24"/>
          <w:szCs w:val="24"/>
        </w:rPr>
        <w:t xml:space="preserve"> con pretensiones similares y </w:t>
      </w:r>
      <w:r w:rsidR="00874330">
        <w:rPr>
          <w:sz w:val="24"/>
          <w:szCs w:val="24"/>
        </w:rPr>
        <w:t>demandado en común, resolvió acumular los radicados Nos. 2019-02936-00, 2019-02890-00 y 2019-03152-00</w:t>
      </w:r>
      <w:r w:rsidR="008541EC">
        <w:rPr>
          <w:sz w:val="24"/>
          <w:szCs w:val="24"/>
        </w:rPr>
        <w:t xml:space="preserve"> al expediente</w:t>
      </w:r>
      <w:r w:rsidR="00874330">
        <w:rPr>
          <w:sz w:val="24"/>
          <w:szCs w:val="24"/>
        </w:rPr>
        <w:t xml:space="preserve"> No. 05001-23 33-</w:t>
      </w:r>
      <w:r w:rsidR="00874330" w:rsidRPr="00282EA7">
        <w:rPr>
          <w:sz w:val="24"/>
          <w:szCs w:val="24"/>
        </w:rPr>
        <w:t>000</w:t>
      </w:r>
      <w:r w:rsidR="00874330">
        <w:rPr>
          <w:sz w:val="24"/>
          <w:szCs w:val="24"/>
        </w:rPr>
        <w:t>-2019-02938-</w:t>
      </w:r>
      <w:r w:rsidR="00874330" w:rsidRPr="00282EA7">
        <w:rPr>
          <w:sz w:val="24"/>
          <w:szCs w:val="24"/>
        </w:rPr>
        <w:t>00</w:t>
      </w:r>
      <w:r w:rsidR="0005585F">
        <w:rPr>
          <w:sz w:val="24"/>
          <w:szCs w:val="24"/>
        </w:rPr>
        <w:t xml:space="preserve">, con ponencia del magistrado </w:t>
      </w:r>
      <w:r w:rsidR="0005585F" w:rsidRPr="009C0FF0">
        <w:rPr>
          <w:sz w:val="24"/>
          <w:szCs w:val="24"/>
        </w:rPr>
        <w:t>Álvaro Cruz Riaño</w:t>
      </w:r>
      <w:r w:rsidR="0005585F">
        <w:rPr>
          <w:sz w:val="24"/>
          <w:szCs w:val="24"/>
        </w:rPr>
        <w:t>, integrante de la</w:t>
      </w:r>
      <w:r w:rsidR="0005585F" w:rsidRPr="009C0FF0">
        <w:rPr>
          <w:sz w:val="24"/>
          <w:szCs w:val="24"/>
        </w:rPr>
        <w:t xml:space="preserve"> Sala Primera de O</w:t>
      </w:r>
      <w:r w:rsidR="0005585F">
        <w:rPr>
          <w:sz w:val="24"/>
          <w:szCs w:val="24"/>
        </w:rPr>
        <w:t>ralidad de</w:t>
      </w:r>
      <w:r w:rsidR="009476EB">
        <w:rPr>
          <w:sz w:val="24"/>
          <w:szCs w:val="24"/>
        </w:rPr>
        <w:t xml:space="preserve">l referido órgano colegiado. </w:t>
      </w:r>
      <w:r w:rsidR="0005585F">
        <w:rPr>
          <w:sz w:val="24"/>
          <w:szCs w:val="24"/>
        </w:rPr>
        <w:t xml:space="preserve"> </w:t>
      </w:r>
    </w:p>
    <w:p w14:paraId="0A05BD53" w14:textId="77777777" w:rsidR="00874330" w:rsidRDefault="00874330" w:rsidP="0000314E">
      <w:pPr>
        <w:spacing w:line="360" w:lineRule="auto"/>
        <w:rPr>
          <w:sz w:val="24"/>
          <w:szCs w:val="24"/>
        </w:rPr>
      </w:pPr>
    </w:p>
    <w:p w14:paraId="193CCE21" w14:textId="77777777" w:rsidR="00FA1BB0" w:rsidRDefault="00746409" w:rsidP="0000314E">
      <w:pPr>
        <w:spacing w:line="360" w:lineRule="auto"/>
        <w:rPr>
          <w:sz w:val="24"/>
          <w:szCs w:val="24"/>
        </w:rPr>
      </w:pPr>
      <w:r>
        <w:rPr>
          <w:sz w:val="24"/>
          <w:szCs w:val="24"/>
        </w:rPr>
        <w:t xml:space="preserve">1.1.3.- Mediante sentencia del 3 de diciembre de 2020, </w:t>
      </w:r>
      <w:r w:rsidR="0005585F">
        <w:rPr>
          <w:sz w:val="24"/>
          <w:szCs w:val="24"/>
        </w:rPr>
        <w:t xml:space="preserve">se negaron </w:t>
      </w:r>
      <w:r>
        <w:rPr>
          <w:sz w:val="24"/>
          <w:szCs w:val="24"/>
        </w:rPr>
        <w:t>las pretensiones de la demanda electoral</w:t>
      </w:r>
      <w:r w:rsidR="00B64D5A">
        <w:rPr>
          <w:rStyle w:val="Refdenotaalpie"/>
          <w:sz w:val="24"/>
          <w:szCs w:val="24"/>
        </w:rPr>
        <w:footnoteReference w:id="3"/>
      </w:r>
      <w:r>
        <w:rPr>
          <w:sz w:val="24"/>
          <w:szCs w:val="24"/>
        </w:rPr>
        <w:t>.</w:t>
      </w:r>
    </w:p>
    <w:p w14:paraId="4CBC8B93" w14:textId="77777777" w:rsidR="00FA1BB0" w:rsidRDefault="00FA1BB0" w:rsidP="0000314E">
      <w:pPr>
        <w:spacing w:line="360" w:lineRule="auto"/>
        <w:rPr>
          <w:sz w:val="24"/>
          <w:szCs w:val="24"/>
        </w:rPr>
      </w:pPr>
    </w:p>
    <w:p w14:paraId="78435A18" w14:textId="31006A1A" w:rsidR="0000314E" w:rsidRDefault="00746409" w:rsidP="0000314E">
      <w:pPr>
        <w:spacing w:line="360" w:lineRule="auto"/>
        <w:rPr>
          <w:sz w:val="24"/>
          <w:szCs w:val="24"/>
        </w:rPr>
      </w:pPr>
      <w:r>
        <w:rPr>
          <w:sz w:val="24"/>
          <w:szCs w:val="24"/>
        </w:rPr>
        <w:t xml:space="preserve">1.1.4.- El 9 de diciembre de 2020, </w:t>
      </w:r>
      <w:r w:rsidR="0000314E">
        <w:rPr>
          <w:sz w:val="24"/>
          <w:szCs w:val="24"/>
        </w:rPr>
        <w:t>Juan Felipe Cano Marín</w:t>
      </w:r>
      <w:r>
        <w:rPr>
          <w:sz w:val="24"/>
          <w:szCs w:val="24"/>
        </w:rPr>
        <w:t>, quien fungió como demandante en el proceso No. 2019-02890-00,</w:t>
      </w:r>
      <w:r w:rsidR="0000314E">
        <w:rPr>
          <w:sz w:val="24"/>
          <w:szCs w:val="24"/>
        </w:rPr>
        <w:t xml:space="preserve"> interpuso recurso de apelación en contra de la decisión</w:t>
      </w:r>
      <w:r w:rsidR="001D174E">
        <w:rPr>
          <w:sz w:val="24"/>
          <w:szCs w:val="24"/>
        </w:rPr>
        <w:t xml:space="preserve"> de primera instancia</w:t>
      </w:r>
      <w:r w:rsidR="00B86215">
        <w:rPr>
          <w:rStyle w:val="Refdenotaalpie"/>
          <w:sz w:val="24"/>
          <w:szCs w:val="24"/>
        </w:rPr>
        <w:footnoteReference w:id="4"/>
      </w:r>
      <w:r>
        <w:rPr>
          <w:sz w:val="24"/>
          <w:szCs w:val="24"/>
        </w:rPr>
        <w:t xml:space="preserve">. </w:t>
      </w:r>
    </w:p>
    <w:p w14:paraId="4AE446CD" w14:textId="77777777" w:rsidR="00FA1BB0" w:rsidRDefault="00FA1BB0" w:rsidP="0000314E">
      <w:pPr>
        <w:spacing w:line="360" w:lineRule="auto"/>
        <w:rPr>
          <w:sz w:val="24"/>
          <w:szCs w:val="24"/>
        </w:rPr>
      </w:pPr>
    </w:p>
    <w:p w14:paraId="327CF885" w14:textId="3BE52EDC" w:rsidR="00723EA8" w:rsidRDefault="00746409" w:rsidP="0000314E">
      <w:pPr>
        <w:spacing w:line="360" w:lineRule="auto"/>
        <w:rPr>
          <w:sz w:val="24"/>
          <w:szCs w:val="24"/>
        </w:rPr>
      </w:pPr>
      <w:r>
        <w:rPr>
          <w:sz w:val="24"/>
          <w:szCs w:val="24"/>
        </w:rPr>
        <w:t>1.1.5</w:t>
      </w:r>
      <w:r w:rsidR="00723EA8">
        <w:rPr>
          <w:sz w:val="24"/>
          <w:szCs w:val="24"/>
        </w:rPr>
        <w:t>.- A la fecha</w:t>
      </w:r>
      <w:r w:rsidR="00B77C5B">
        <w:rPr>
          <w:sz w:val="24"/>
          <w:szCs w:val="24"/>
        </w:rPr>
        <w:t xml:space="preserve"> de interposición el amparo</w:t>
      </w:r>
      <w:r w:rsidR="00723EA8">
        <w:rPr>
          <w:sz w:val="24"/>
          <w:szCs w:val="24"/>
        </w:rPr>
        <w:t xml:space="preserve">, y después de tres meses de </w:t>
      </w:r>
      <w:r w:rsidR="0019646A">
        <w:rPr>
          <w:sz w:val="24"/>
          <w:szCs w:val="24"/>
        </w:rPr>
        <w:t xml:space="preserve">elevada </w:t>
      </w:r>
      <w:r w:rsidR="00723EA8">
        <w:rPr>
          <w:sz w:val="24"/>
          <w:szCs w:val="24"/>
        </w:rPr>
        <w:t xml:space="preserve">la alzada, el </w:t>
      </w:r>
      <w:r>
        <w:rPr>
          <w:i/>
          <w:sz w:val="24"/>
          <w:szCs w:val="24"/>
        </w:rPr>
        <w:t>a quo</w:t>
      </w:r>
      <w:r w:rsidR="00723EA8">
        <w:rPr>
          <w:sz w:val="24"/>
          <w:szCs w:val="24"/>
        </w:rPr>
        <w:t xml:space="preserve"> no</w:t>
      </w:r>
      <w:r w:rsidR="0048785C">
        <w:rPr>
          <w:sz w:val="24"/>
          <w:szCs w:val="24"/>
        </w:rPr>
        <w:t xml:space="preserve"> le ha</w:t>
      </w:r>
      <w:r w:rsidR="009476EB">
        <w:rPr>
          <w:sz w:val="24"/>
          <w:szCs w:val="24"/>
        </w:rPr>
        <w:t xml:space="preserve">bía </w:t>
      </w:r>
      <w:r w:rsidR="0048785C">
        <w:rPr>
          <w:sz w:val="24"/>
          <w:szCs w:val="24"/>
        </w:rPr>
        <w:t>dado trámite</w:t>
      </w:r>
      <w:r w:rsidR="0019646A">
        <w:rPr>
          <w:sz w:val="24"/>
          <w:szCs w:val="24"/>
        </w:rPr>
        <w:t>.</w:t>
      </w:r>
    </w:p>
    <w:p w14:paraId="7F56DC2E" w14:textId="77777777" w:rsidR="003A40E0" w:rsidRDefault="003A40E0" w:rsidP="0000314E">
      <w:pPr>
        <w:spacing w:line="360" w:lineRule="auto"/>
        <w:rPr>
          <w:sz w:val="24"/>
          <w:szCs w:val="24"/>
        </w:rPr>
      </w:pPr>
    </w:p>
    <w:p w14:paraId="4249D70F" w14:textId="77777777" w:rsidR="003A40E0" w:rsidRDefault="003A40E0" w:rsidP="003A40E0">
      <w:pPr>
        <w:spacing w:line="360" w:lineRule="auto"/>
        <w:rPr>
          <w:rFonts w:cs="Arial"/>
          <w:b/>
          <w:sz w:val="24"/>
          <w:szCs w:val="24"/>
        </w:rPr>
      </w:pPr>
      <w:r w:rsidRPr="00B2360B">
        <w:rPr>
          <w:rFonts w:cs="Arial"/>
          <w:b/>
          <w:sz w:val="24"/>
          <w:szCs w:val="24"/>
        </w:rPr>
        <w:t>1.2.- Fundamentos de la solicitud de amparo</w:t>
      </w:r>
      <w:r>
        <w:rPr>
          <w:rFonts w:cs="Arial"/>
          <w:b/>
          <w:sz w:val="24"/>
          <w:szCs w:val="24"/>
        </w:rPr>
        <w:t xml:space="preserve"> </w:t>
      </w:r>
    </w:p>
    <w:p w14:paraId="25CC2827" w14:textId="77777777" w:rsidR="003A40E0" w:rsidRDefault="003A40E0" w:rsidP="0000314E">
      <w:pPr>
        <w:spacing w:line="360" w:lineRule="auto"/>
        <w:rPr>
          <w:sz w:val="24"/>
          <w:szCs w:val="24"/>
        </w:rPr>
      </w:pPr>
    </w:p>
    <w:p w14:paraId="242D2182" w14:textId="77777777" w:rsidR="007960D9" w:rsidRDefault="007960D9" w:rsidP="0000314E">
      <w:pPr>
        <w:spacing w:line="360" w:lineRule="auto"/>
        <w:rPr>
          <w:sz w:val="24"/>
          <w:szCs w:val="24"/>
        </w:rPr>
      </w:pPr>
      <w:r>
        <w:rPr>
          <w:sz w:val="24"/>
          <w:szCs w:val="24"/>
        </w:rPr>
        <w:t xml:space="preserve">Alegó que:  </w:t>
      </w:r>
    </w:p>
    <w:p w14:paraId="726B3AAF" w14:textId="77777777" w:rsidR="007960D9" w:rsidRDefault="007960D9" w:rsidP="0000314E">
      <w:pPr>
        <w:spacing w:line="360" w:lineRule="auto"/>
        <w:rPr>
          <w:sz w:val="24"/>
          <w:szCs w:val="24"/>
        </w:rPr>
      </w:pPr>
    </w:p>
    <w:p w14:paraId="556A1E69" w14:textId="2F42A764" w:rsidR="007960D9" w:rsidRPr="00647133" w:rsidRDefault="007960D9" w:rsidP="00647133">
      <w:pPr>
        <w:spacing w:line="276" w:lineRule="auto"/>
        <w:ind w:left="284" w:right="334"/>
        <w:rPr>
          <w:i/>
          <w:sz w:val="22"/>
          <w:szCs w:val="22"/>
        </w:rPr>
      </w:pPr>
      <w:r w:rsidRPr="00647133">
        <w:rPr>
          <w:i/>
          <w:sz w:val="22"/>
          <w:szCs w:val="22"/>
        </w:rPr>
        <w:t>“[S]e viola el procedimiento establecido para</w:t>
      </w:r>
      <w:r w:rsidR="00366C8D" w:rsidRPr="00647133">
        <w:rPr>
          <w:i/>
          <w:sz w:val="22"/>
          <w:szCs w:val="22"/>
        </w:rPr>
        <w:t xml:space="preserve"> (sic) </w:t>
      </w:r>
      <w:r w:rsidRPr="00647133">
        <w:rPr>
          <w:i/>
          <w:sz w:val="22"/>
          <w:szCs w:val="22"/>
        </w:rPr>
        <w:t>la ley que por su naturaleza trae unos términos establecidos en la ley</w:t>
      </w:r>
      <w:r w:rsidR="00366C8D" w:rsidRPr="00647133">
        <w:rPr>
          <w:i/>
          <w:sz w:val="22"/>
          <w:szCs w:val="22"/>
        </w:rPr>
        <w:t xml:space="preserve"> (sic)</w:t>
      </w:r>
      <w:r w:rsidR="0019646A" w:rsidRPr="00647133">
        <w:rPr>
          <w:i/>
          <w:sz w:val="22"/>
          <w:szCs w:val="22"/>
        </w:rPr>
        <w:t xml:space="preserve"> </w:t>
      </w:r>
      <w:r w:rsidRPr="00647133">
        <w:rPr>
          <w:i/>
          <w:sz w:val="22"/>
          <w:szCs w:val="22"/>
        </w:rPr>
        <w:t>[</w:t>
      </w:r>
      <w:r w:rsidR="0019646A" w:rsidRPr="00647133">
        <w:rPr>
          <w:i/>
          <w:sz w:val="22"/>
          <w:szCs w:val="22"/>
        </w:rPr>
        <w:t>..</w:t>
      </w:r>
      <w:r w:rsidRPr="00647133">
        <w:rPr>
          <w:i/>
          <w:sz w:val="22"/>
          <w:szCs w:val="22"/>
        </w:rPr>
        <w:t>.]</w:t>
      </w:r>
      <w:r w:rsidR="00FB5760">
        <w:rPr>
          <w:i/>
          <w:sz w:val="22"/>
          <w:szCs w:val="22"/>
        </w:rPr>
        <w:t xml:space="preserve"> </w:t>
      </w:r>
      <w:r w:rsidR="00366C8D" w:rsidRPr="00647133">
        <w:rPr>
          <w:i/>
          <w:sz w:val="22"/>
          <w:szCs w:val="22"/>
        </w:rPr>
        <w:t>Además es violatorio del debido proceso como derecho fundamental y universal</w:t>
      </w:r>
      <w:r w:rsidR="00FB5760">
        <w:rPr>
          <w:i/>
          <w:sz w:val="22"/>
          <w:szCs w:val="22"/>
        </w:rPr>
        <w:t xml:space="preserve"> </w:t>
      </w:r>
      <w:r w:rsidR="00FB5760" w:rsidRPr="00647133">
        <w:rPr>
          <w:i/>
          <w:sz w:val="22"/>
          <w:szCs w:val="22"/>
        </w:rPr>
        <w:t>[...]</w:t>
      </w:r>
      <w:r w:rsidRPr="00647133">
        <w:rPr>
          <w:i/>
          <w:sz w:val="22"/>
          <w:szCs w:val="22"/>
        </w:rPr>
        <w:t>”</w:t>
      </w:r>
      <w:r w:rsidR="00366C8D" w:rsidRPr="00647133">
        <w:rPr>
          <w:rStyle w:val="Refdenotaalpie"/>
          <w:iCs/>
          <w:sz w:val="22"/>
          <w:szCs w:val="22"/>
        </w:rPr>
        <w:footnoteReference w:id="5"/>
      </w:r>
      <w:r w:rsidR="00647133" w:rsidRPr="00647133">
        <w:rPr>
          <w:iCs/>
          <w:sz w:val="22"/>
          <w:szCs w:val="22"/>
        </w:rPr>
        <w:t>.</w:t>
      </w:r>
    </w:p>
    <w:p w14:paraId="631D7E3B" w14:textId="77777777" w:rsidR="007960D9" w:rsidRDefault="007960D9" w:rsidP="0000314E">
      <w:pPr>
        <w:spacing w:line="360" w:lineRule="auto"/>
        <w:rPr>
          <w:sz w:val="24"/>
          <w:szCs w:val="24"/>
        </w:rPr>
      </w:pPr>
    </w:p>
    <w:p w14:paraId="7D808056" w14:textId="77777777" w:rsidR="003A40E0" w:rsidRDefault="003A40E0" w:rsidP="003A40E0">
      <w:pPr>
        <w:spacing w:line="360" w:lineRule="auto"/>
        <w:rPr>
          <w:rFonts w:cs="Arial"/>
          <w:b/>
          <w:sz w:val="24"/>
          <w:szCs w:val="24"/>
        </w:rPr>
      </w:pPr>
      <w:r>
        <w:rPr>
          <w:rFonts w:cs="Arial"/>
          <w:b/>
          <w:sz w:val="24"/>
          <w:szCs w:val="24"/>
        </w:rPr>
        <w:t xml:space="preserve">1.3.- Pretensiones </w:t>
      </w:r>
    </w:p>
    <w:p w14:paraId="45C85A74" w14:textId="77777777" w:rsidR="003A40E0" w:rsidRDefault="003A40E0" w:rsidP="0000314E">
      <w:pPr>
        <w:spacing w:line="360" w:lineRule="auto"/>
        <w:rPr>
          <w:sz w:val="24"/>
          <w:szCs w:val="24"/>
        </w:rPr>
      </w:pPr>
    </w:p>
    <w:p w14:paraId="3242EDAE" w14:textId="2B1C7435" w:rsidR="00AB5221" w:rsidRDefault="00AB5221" w:rsidP="0000314E">
      <w:pPr>
        <w:spacing w:line="360" w:lineRule="auto"/>
        <w:rPr>
          <w:sz w:val="24"/>
          <w:szCs w:val="24"/>
        </w:rPr>
      </w:pPr>
      <w:r>
        <w:rPr>
          <w:sz w:val="24"/>
          <w:szCs w:val="24"/>
        </w:rPr>
        <w:t>Solicit</w:t>
      </w:r>
      <w:r w:rsidR="00DA1FBB">
        <w:rPr>
          <w:sz w:val="24"/>
          <w:szCs w:val="24"/>
        </w:rPr>
        <w:t>ó el amparo de</w:t>
      </w:r>
      <w:r>
        <w:rPr>
          <w:sz w:val="24"/>
          <w:szCs w:val="24"/>
        </w:rPr>
        <w:t xml:space="preserve"> su derecho fundamental al debido proceso</w:t>
      </w:r>
      <w:r w:rsidR="00DA1FBB">
        <w:rPr>
          <w:sz w:val="24"/>
          <w:szCs w:val="24"/>
        </w:rPr>
        <w:t>,</w:t>
      </w:r>
      <w:r>
        <w:rPr>
          <w:sz w:val="24"/>
          <w:szCs w:val="24"/>
        </w:rPr>
        <w:t xml:space="preserve"> y </w:t>
      </w:r>
      <w:r w:rsidR="00DA1FBB">
        <w:rPr>
          <w:sz w:val="24"/>
          <w:szCs w:val="24"/>
        </w:rPr>
        <w:t xml:space="preserve">que </w:t>
      </w:r>
      <w:r>
        <w:rPr>
          <w:sz w:val="24"/>
          <w:szCs w:val="24"/>
        </w:rPr>
        <w:t xml:space="preserve">se ordene al Magistrado Álvaro Cruz Riaño, que envíe el proceso de nulidad electoral </w:t>
      </w:r>
      <w:r w:rsidR="0019646A">
        <w:rPr>
          <w:sz w:val="24"/>
          <w:szCs w:val="24"/>
        </w:rPr>
        <w:t xml:space="preserve">ante esta Colegiatura. </w:t>
      </w:r>
      <w:r>
        <w:rPr>
          <w:sz w:val="24"/>
          <w:szCs w:val="24"/>
        </w:rPr>
        <w:t xml:space="preserve"> </w:t>
      </w:r>
    </w:p>
    <w:p w14:paraId="7DA2D6AA" w14:textId="77777777" w:rsidR="00FB5760" w:rsidRDefault="00FB5760" w:rsidP="0000314E">
      <w:pPr>
        <w:spacing w:line="360" w:lineRule="auto"/>
        <w:rPr>
          <w:sz w:val="24"/>
          <w:szCs w:val="24"/>
        </w:rPr>
      </w:pPr>
    </w:p>
    <w:p w14:paraId="723F0E62" w14:textId="77777777" w:rsidR="003A40E0" w:rsidRDefault="003A40E0" w:rsidP="003A40E0">
      <w:pPr>
        <w:spacing w:line="360" w:lineRule="auto"/>
        <w:rPr>
          <w:rFonts w:cs="Arial"/>
          <w:b/>
          <w:sz w:val="24"/>
          <w:szCs w:val="24"/>
        </w:rPr>
      </w:pPr>
      <w:r w:rsidRPr="00E54E44">
        <w:rPr>
          <w:rFonts w:cs="Arial"/>
          <w:b/>
          <w:sz w:val="24"/>
          <w:szCs w:val="24"/>
        </w:rPr>
        <w:lastRenderedPageBreak/>
        <w:t>2.- Trámite de la acción de tutela y fundamento de la oposición</w:t>
      </w:r>
      <w:r>
        <w:rPr>
          <w:rFonts w:cs="Arial"/>
          <w:b/>
          <w:sz w:val="24"/>
          <w:szCs w:val="24"/>
        </w:rPr>
        <w:t xml:space="preserve"> </w:t>
      </w:r>
    </w:p>
    <w:p w14:paraId="7817B8B0" w14:textId="77777777" w:rsidR="003A40E0" w:rsidRDefault="003A40E0" w:rsidP="003A40E0">
      <w:pPr>
        <w:spacing w:line="360" w:lineRule="auto"/>
        <w:rPr>
          <w:rFonts w:cs="Arial"/>
          <w:b/>
          <w:sz w:val="24"/>
          <w:szCs w:val="24"/>
        </w:rPr>
      </w:pPr>
    </w:p>
    <w:p w14:paraId="41153824" w14:textId="0CB2E1F1" w:rsidR="006D72E5" w:rsidRPr="006D72E5" w:rsidRDefault="006D72E5" w:rsidP="003A40E0">
      <w:pPr>
        <w:spacing w:line="360" w:lineRule="auto"/>
        <w:rPr>
          <w:rFonts w:cs="Arial"/>
          <w:sz w:val="24"/>
          <w:szCs w:val="24"/>
        </w:rPr>
      </w:pPr>
      <w:r>
        <w:rPr>
          <w:rFonts w:cs="Arial"/>
          <w:sz w:val="24"/>
          <w:szCs w:val="24"/>
        </w:rPr>
        <w:t xml:space="preserve">Mediante auto del 4 </w:t>
      </w:r>
      <w:r w:rsidRPr="00AD65F6">
        <w:rPr>
          <w:rFonts w:cs="Arial"/>
          <w:sz w:val="24"/>
          <w:szCs w:val="24"/>
        </w:rPr>
        <w:t>de marzo de 2021</w:t>
      </w:r>
      <w:r w:rsidRPr="00AD65F6">
        <w:rPr>
          <w:rStyle w:val="Refdenotaalpie"/>
          <w:rFonts w:cs="Arial"/>
          <w:sz w:val="24"/>
          <w:szCs w:val="24"/>
        </w:rPr>
        <w:footnoteReference w:id="6"/>
      </w:r>
      <w:r w:rsidRPr="00AD65F6">
        <w:rPr>
          <w:rFonts w:cs="Arial"/>
          <w:sz w:val="24"/>
          <w:szCs w:val="24"/>
        </w:rPr>
        <w:t xml:space="preserve"> el Ponente admitió la acción de tutela y ordenó su notificación a las partes</w:t>
      </w:r>
      <w:r w:rsidR="007E0764" w:rsidRPr="00AD65F6">
        <w:rPr>
          <w:rStyle w:val="Refdenotaalpie"/>
          <w:rFonts w:cs="Arial"/>
          <w:sz w:val="24"/>
          <w:szCs w:val="24"/>
        </w:rPr>
        <w:footnoteReference w:id="7"/>
      </w:r>
      <w:r w:rsidRPr="00AD65F6">
        <w:rPr>
          <w:rFonts w:cs="Arial"/>
          <w:sz w:val="24"/>
          <w:szCs w:val="24"/>
        </w:rPr>
        <w:t>.</w:t>
      </w:r>
      <w:r>
        <w:rPr>
          <w:rFonts w:cs="Arial"/>
          <w:sz w:val="24"/>
          <w:szCs w:val="24"/>
        </w:rPr>
        <w:t xml:space="preserve"> </w:t>
      </w:r>
    </w:p>
    <w:p w14:paraId="66178ED3" w14:textId="77777777" w:rsidR="006D72E5" w:rsidRDefault="006D72E5" w:rsidP="003A40E0">
      <w:pPr>
        <w:spacing w:line="360" w:lineRule="auto"/>
        <w:rPr>
          <w:rFonts w:cs="Arial"/>
          <w:b/>
          <w:sz w:val="24"/>
          <w:szCs w:val="24"/>
        </w:rPr>
      </w:pPr>
    </w:p>
    <w:p w14:paraId="30CF1503" w14:textId="77777777" w:rsidR="003A40E0" w:rsidRDefault="003A40E0" w:rsidP="003A40E0">
      <w:pPr>
        <w:spacing w:line="360" w:lineRule="auto"/>
        <w:rPr>
          <w:rFonts w:cs="Arial"/>
          <w:b/>
          <w:sz w:val="24"/>
          <w:szCs w:val="24"/>
        </w:rPr>
      </w:pPr>
      <w:r w:rsidRPr="00A53AF3">
        <w:rPr>
          <w:rFonts w:cs="Arial"/>
          <w:b/>
          <w:sz w:val="24"/>
          <w:szCs w:val="24"/>
        </w:rPr>
        <w:t>2.1.- Contestaciones</w:t>
      </w:r>
      <w:r>
        <w:rPr>
          <w:rFonts w:cs="Arial"/>
          <w:b/>
          <w:sz w:val="24"/>
          <w:szCs w:val="24"/>
        </w:rPr>
        <w:t xml:space="preserve"> </w:t>
      </w:r>
    </w:p>
    <w:p w14:paraId="1365DE32" w14:textId="77777777" w:rsidR="006C6668" w:rsidRDefault="006C6668" w:rsidP="003A40E0">
      <w:pPr>
        <w:spacing w:line="360" w:lineRule="auto"/>
        <w:rPr>
          <w:rFonts w:cs="Arial"/>
          <w:b/>
          <w:sz w:val="24"/>
          <w:szCs w:val="24"/>
        </w:rPr>
      </w:pPr>
    </w:p>
    <w:p w14:paraId="4609F04B" w14:textId="0DBCCFCD" w:rsidR="00686034" w:rsidRDefault="006C6668" w:rsidP="003A40E0">
      <w:pPr>
        <w:spacing w:line="360" w:lineRule="auto"/>
        <w:rPr>
          <w:sz w:val="24"/>
          <w:szCs w:val="24"/>
        </w:rPr>
      </w:pPr>
      <w:r w:rsidRPr="006C6668">
        <w:rPr>
          <w:rFonts w:cs="Arial"/>
          <w:sz w:val="24"/>
          <w:szCs w:val="24"/>
        </w:rPr>
        <w:t xml:space="preserve">2.1.1.- El Despacho 12 del Tribunal Administrativo de Antioquia, representado por la magistrada Susana Nelly Acosta </w:t>
      </w:r>
      <w:r w:rsidRPr="0005585F">
        <w:rPr>
          <w:rFonts w:cs="Arial"/>
          <w:sz w:val="24"/>
          <w:szCs w:val="24"/>
        </w:rPr>
        <w:t>Prada</w:t>
      </w:r>
      <w:r w:rsidRPr="0005585F">
        <w:rPr>
          <w:rStyle w:val="Refdenotaalpie"/>
          <w:rFonts w:cs="Arial"/>
          <w:sz w:val="24"/>
          <w:szCs w:val="24"/>
        </w:rPr>
        <w:footnoteReference w:id="8"/>
      </w:r>
      <w:r w:rsidRPr="0005585F">
        <w:rPr>
          <w:rFonts w:cs="Arial"/>
          <w:sz w:val="24"/>
          <w:szCs w:val="24"/>
        </w:rPr>
        <w:t>, indicó</w:t>
      </w:r>
      <w:r w:rsidRPr="006C6668">
        <w:rPr>
          <w:rFonts w:cs="Arial"/>
          <w:sz w:val="24"/>
          <w:szCs w:val="24"/>
        </w:rPr>
        <w:t xml:space="preserve"> que el proceso </w:t>
      </w:r>
      <w:r w:rsidR="000A2F38">
        <w:rPr>
          <w:rFonts w:cs="Arial"/>
          <w:sz w:val="24"/>
          <w:szCs w:val="24"/>
        </w:rPr>
        <w:t xml:space="preserve">No. </w:t>
      </w:r>
      <w:r w:rsidR="000A2F38" w:rsidRPr="006D7A65">
        <w:rPr>
          <w:sz w:val="24"/>
          <w:szCs w:val="24"/>
        </w:rPr>
        <w:t>2019</w:t>
      </w:r>
      <w:r w:rsidR="000A2F38">
        <w:rPr>
          <w:sz w:val="24"/>
          <w:szCs w:val="24"/>
        </w:rPr>
        <w:t>-</w:t>
      </w:r>
      <w:r w:rsidR="000A2F38" w:rsidRPr="006D7A65">
        <w:rPr>
          <w:sz w:val="24"/>
          <w:szCs w:val="24"/>
        </w:rPr>
        <w:t>02890</w:t>
      </w:r>
      <w:r w:rsidR="000A2F38">
        <w:rPr>
          <w:sz w:val="24"/>
          <w:szCs w:val="24"/>
        </w:rPr>
        <w:t>-</w:t>
      </w:r>
      <w:r w:rsidR="000A2F38" w:rsidRPr="006D7A65">
        <w:rPr>
          <w:sz w:val="24"/>
          <w:szCs w:val="24"/>
        </w:rPr>
        <w:t>00</w:t>
      </w:r>
      <w:r w:rsidR="000A2F38">
        <w:rPr>
          <w:sz w:val="24"/>
          <w:szCs w:val="24"/>
        </w:rPr>
        <w:t>,</w:t>
      </w:r>
      <w:r w:rsidR="000A2F38">
        <w:rPr>
          <w:rFonts w:cs="Arial"/>
          <w:sz w:val="24"/>
          <w:szCs w:val="24"/>
        </w:rPr>
        <w:t xml:space="preserve"> </w:t>
      </w:r>
      <w:r w:rsidR="008D397E">
        <w:rPr>
          <w:rFonts w:cs="Arial"/>
          <w:sz w:val="24"/>
          <w:szCs w:val="24"/>
        </w:rPr>
        <w:t>que el actor menciona en la acción de</w:t>
      </w:r>
      <w:r w:rsidRPr="006C6668">
        <w:rPr>
          <w:rFonts w:cs="Arial"/>
          <w:sz w:val="24"/>
          <w:szCs w:val="24"/>
        </w:rPr>
        <w:t xml:space="preserve"> tutela</w:t>
      </w:r>
      <w:r w:rsidR="000A2F38">
        <w:rPr>
          <w:rFonts w:cs="Arial"/>
          <w:sz w:val="24"/>
          <w:szCs w:val="24"/>
        </w:rPr>
        <w:t>,</w:t>
      </w:r>
      <w:r w:rsidRPr="006C6668">
        <w:rPr>
          <w:rFonts w:cs="Arial"/>
          <w:sz w:val="24"/>
          <w:szCs w:val="24"/>
        </w:rPr>
        <w:t xml:space="preserve"> fue acumulado</w:t>
      </w:r>
      <w:r w:rsidR="008D397E">
        <w:rPr>
          <w:rFonts w:cs="Arial"/>
          <w:sz w:val="24"/>
          <w:szCs w:val="24"/>
        </w:rPr>
        <w:t xml:space="preserve">, junto con </w:t>
      </w:r>
      <w:r w:rsidRPr="006C6668">
        <w:rPr>
          <w:rFonts w:cs="Arial"/>
          <w:sz w:val="24"/>
          <w:szCs w:val="24"/>
        </w:rPr>
        <w:t xml:space="preserve">los expedientes </w:t>
      </w:r>
      <w:r w:rsidR="00686034">
        <w:rPr>
          <w:sz w:val="24"/>
          <w:szCs w:val="24"/>
        </w:rPr>
        <w:t>2019-02936-00 y</w:t>
      </w:r>
      <w:r w:rsidR="008D397E">
        <w:rPr>
          <w:sz w:val="24"/>
          <w:szCs w:val="24"/>
        </w:rPr>
        <w:t xml:space="preserve"> </w:t>
      </w:r>
      <w:r w:rsidR="00686034">
        <w:rPr>
          <w:sz w:val="24"/>
          <w:szCs w:val="24"/>
        </w:rPr>
        <w:t xml:space="preserve">2019-03152-00, al </w:t>
      </w:r>
      <w:r w:rsidR="0019646A">
        <w:rPr>
          <w:sz w:val="24"/>
          <w:szCs w:val="24"/>
        </w:rPr>
        <w:t>N</w:t>
      </w:r>
      <w:r w:rsidR="007D208F">
        <w:rPr>
          <w:sz w:val="24"/>
          <w:szCs w:val="24"/>
        </w:rPr>
        <w:t xml:space="preserve">o. </w:t>
      </w:r>
      <w:r w:rsidR="00686034">
        <w:rPr>
          <w:sz w:val="24"/>
          <w:szCs w:val="24"/>
        </w:rPr>
        <w:t>2019-</w:t>
      </w:r>
      <w:r w:rsidRPr="006C6668">
        <w:rPr>
          <w:sz w:val="24"/>
          <w:szCs w:val="24"/>
        </w:rPr>
        <w:t>02938</w:t>
      </w:r>
      <w:r w:rsidR="00686034">
        <w:rPr>
          <w:sz w:val="24"/>
          <w:szCs w:val="24"/>
        </w:rPr>
        <w:t>-00,</w:t>
      </w:r>
      <w:r w:rsidRPr="006C6668">
        <w:rPr>
          <w:sz w:val="24"/>
          <w:szCs w:val="24"/>
        </w:rPr>
        <w:t xml:space="preserve"> si</w:t>
      </w:r>
      <w:r w:rsidR="00686034">
        <w:rPr>
          <w:sz w:val="24"/>
          <w:szCs w:val="24"/>
        </w:rPr>
        <w:t>endo es</w:t>
      </w:r>
      <w:r w:rsidR="007D208F">
        <w:rPr>
          <w:sz w:val="24"/>
          <w:szCs w:val="24"/>
        </w:rPr>
        <w:t>te último el principal</w:t>
      </w:r>
      <w:r w:rsidR="0019646A">
        <w:rPr>
          <w:sz w:val="24"/>
          <w:szCs w:val="24"/>
        </w:rPr>
        <w:t xml:space="preserve"> y que </w:t>
      </w:r>
      <w:r w:rsidR="00686034">
        <w:rPr>
          <w:sz w:val="24"/>
          <w:szCs w:val="24"/>
        </w:rPr>
        <w:t xml:space="preserve">se encuentra </w:t>
      </w:r>
      <w:r w:rsidRPr="006C6668">
        <w:rPr>
          <w:sz w:val="24"/>
          <w:szCs w:val="24"/>
        </w:rPr>
        <w:t>a cargo de</w:t>
      </w:r>
      <w:r w:rsidR="0019646A">
        <w:rPr>
          <w:sz w:val="24"/>
          <w:szCs w:val="24"/>
        </w:rPr>
        <w:t xml:space="preserve">l funcionario </w:t>
      </w:r>
      <w:r w:rsidRPr="006C6668">
        <w:rPr>
          <w:sz w:val="24"/>
          <w:szCs w:val="24"/>
        </w:rPr>
        <w:t>Álvaro Cruz Riaño.</w:t>
      </w:r>
      <w:r w:rsidR="00D76F10">
        <w:rPr>
          <w:sz w:val="24"/>
          <w:szCs w:val="24"/>
        </w:rPr>
        <w:t xml:space="preserve"> </w:t>
      </w:r>
    </w:p>
    <w:p w14:paraId="065435B5" w14:textId="77777777" w:rsidR="00686034" w:rsidRDefault="00686034" w:rsidP="003A40E0">
      <w:pPr>
        <w:spacing w:line="360" w:lineRule="auto"/>
        <w:rPr>
          <w:sz w:val="24"/>
          <w:szCs w:val="24"/>
        </w:rPr>
      </w:pPr>
    </w:p>
    <w:p w14:paraId="679D06AA" w14:textId="5E11F8AF" w:rsidR="006C6668" w:rsidRDefault="00D76F10" w:rsidP="003A40E0">
      <w:pPr>
        <w:spacing w:line="360" w:lineRule="auto"/>
        <w:rPr>
          <w:sz w:val="24"/>
          <w:szCs w:val="24"/>
        </w:rPr>
      </w:pPr>
      <w:r>
        <w:rPr>
          <w:sz w:val="24"/>
          <w:szCs w:val="24"/>
        </w:rPr>
        <w:t>Así mismo, informó que su despacho, el 9 de diciembre de 2020, reenvió el memorial contentivo de la alzada al magistrado que tiene el conocimiento del proceso para el trámite correspondiente. Finaliz</w:t>
      </w:r>
      <w:r w:rsidR="0019646A">
        <w:rPr>
          <w:sz w:val="24"/>
          <w:szCs w:val="24"/>
        </w:rPr>
        <w:t xml:space="preserve">ó </w:t>
      </w:r>
      <w:r w:rsidR="002D39F7">
        <w:rPr>
          <w:sz w:val="24"/>
          <w:szCs w:val="24"/>
        </w:rPr>
        <w:t xml:space="preserve">señalando que </w:t>
      </w:r>
      <w:r w:rsidR="00686034">
        <w:rPr>
          <w:sz w:val="24"/>
          <w:szCs w:val="24"/>
        </w:rPr>
        <w:t>tal</w:t>
      </w:r>
      <w:r>
        <w:rPr>
          <w:sz w:val="24"/>
          <w:szCs w:val="24"/>
        </w:rPr>
        <w:t xml:space="preserve"> oficina judicial no tiene competencia para resolver la solicitud que da origen a la acción constitucional. </w:t>
      </w:r>
    </w:p>
    <w:p w14:paraId="0E15A484" w14:textId="77777777" w:rsidR="00D76F10" w:rsidRDefault="00D76F10" w:rsidP="003A40E0">
      <w:pPr>
        <w:spacing w:line="360" w:lineRule="auto"/>
        <w:rPr>
          <w:sz w:val="24"/>
          <w:szCs w:val="24"/>
        </w:rPr>
      </w:pPr>
    </w:p>
    <w:p w14:paraId="6F551FFC" w14:textId="22B55793" w:rsidR="00D76F10" w:rsidRPr="006C6668" w:rsidRDefault="00D76F10" w:rsidP="003A40E0">
      <w:pPr>
        <w:spacing w:line="360" w:lineRule="auto"/>
        <w:rPr>
          <w:rFonts w:cs="Arial"/>
          <w:sz w:val="24"/>
          <w:szCs w:val="24"/>
        </w:rPr>
      </w:pPr>
      <w:r w:rsidRPr="009C0FF0">
        <w:rPr>
          <w:sz w:val="24"/>
          <w:szCs w:val="24"/>
        </w:rPr>
        <w:t xml:space="preserve">2.1.2.- </w:t>
      </w:r>
      <w:r w:rsidR="005445F1" w:rsidRPr="009C0FF0">
        <w:rPr>
          <w:sz w:val="24"/>
          <w:szCs w:val="24"/>
        </w:rPr>
        <w:t>La Sala Primera de Oralidad del Tribunal Administrativo de Antioquia, en cabeza del Magistrado Álvaro Cruz Riaño</w:t>
      </w:r>
      <w:r w:rsidR="005445F1" w:rsidRPr="009C0FF0">
        <w:rPr>
          <w:rStyle w:val="Refdenotaalpie"/>
          <w:sz w:val="24"/>
          <w:szCs w:val="24"/>
        </w:rPr>
        <w:footnoteReference w:id="9"/>
      </w:r>
      <w:r w:rsidR="005445F1" w:rsidRPr="009C0FF0">
        <w:rPr>
          <w:sz w:val="24"/>
          <w:szCs w:val="24"/>
        </w:rPr>
        <w:t>, alegó que la acción de tutela no cumple con el requisito de subsidiariedad</w:t>
      </w:r>
      <w:r w:rsidR="0019646A">
        <w:rPr>
          <w:sz w:val="24"/>
          <w:szCs w:val="24"/>
        </w:rPr>
        <w:t>,</w:t>
      </w:r>
      <w:r w:rsidR="005445F1" w:rsidRPr="009C0FF0">
        <w:rPr>
          <w:sz w:val="24"/>
          <w:szCs w:val="24"/>
        </w:rPr>
        <w:t xml:space="preserve"> ya que el accionante no presentó una solicitud de impulso procesal</w:t>
      </w:r>
      <w:r w:rsidR="0019646A">
        <w:rPr>
          <w:sz w:val="24"/>
          <w:szCs w:val="24"/>
        </w:rPr>
        <w:t xml:space="preserve"> previamente</w:t>
      </w:r>
      <w:r w:rsidR="005445F1" w:rsidRPr="009C0FF0">
        <w:rPr>
          <w:sz w:val="24"/>
          <w:szCs w:val="24"/>
        </w:rPr>
        <w:t xml:space="preserve">. </w:t>
      </w:r>
      <w:r w:rsidR="007D208F">
        <w:rPr>
          <w:sz w:val="24"/>
          <w:szCs w:val="24"/>
        </w:rPr>
        <w:t>También</w:t>
      </w:r>
      <w:r w:rsidR="003602AB" w:rsidRPr="009C0FF0">
        <w:rPr>
          <w:sz w:val="24"/>
          <w:szCs w:val="24"/>
        </w:rPr>
        <w:t xml:space="preserve"> inform</w:t>
      </w:r>
      <w:r w:rsidR="004D54F5" w:rsidRPr="009C0FF0">
        <w:rPr>
          <w:sz w:val="24"/>
          <w:szCs w:val="24"/>
        </w:rPr>
        <w:t>ó que en auto del</w:t>
      </w:r>
      <w:r w:rsidR="003602AB" w:rsidRPr="009C0FF0">
        <w:rPr>
          <w:sz w:val="24"/>
          <w:szCs w:val="24"/>
        </w:rPr>
        <w:t xml:space="preserve"> 11 de marzo de 2021</w:t>
      </w:r>
      <w:r w:rsidR="004D54F5" w:rsidRPr="009C0FF0">
        <w:rPr>
          <w:rStyle w:val="Refdenotaalpie"/>
          <w:sz w:val="24"/>
          <w:szCs w:val="24"/>
        </w:rPr>
        <w:footnoteReference w:id="10"/>
      </w:r>
      <w:r w:rsidR="004D54F5" w:rsidRPr="009C0FF0">
        <w:rPr>
          <w:sz w:val="24"/>
          <w:szCs w:val="24"/>
        </w:rPr>
        <w:t>, se concedieron los recursos de apelación incoados en contra de la sente</w:t>
      </w:r>
      <w:r w:rsidR="009C0FF0">
        <w:rPr>
          <w:sz w:val="24"/>
          <w:szCs w:val="24"/>
        </w:rPr>
        <w:t>ncia del 3 de diciembre de 2020</w:t>
      </w:r>
      <w:r w:rsidR="004D54F5" w:rsidRPr="009C0FF0">
        <w:rPr>
          <w:sz w:val="24"/>
          <w:szCs w:val="24"/>
        </w:rPr>
        <w:t xml:space="preserve">, por lo que los hechos que dieron lugar a la supuesta vulneración, han sido superados. Finalmente, adujo que la demora en el trámite se debió al alto volumen de procesos </w:t>
      </w:r>
      <w:r w:rsidR="007D208F">
        <w:rPr>
          <w:sz w:val="24"/>
          <w:szCs w:val="24"/>
        </w:rPr>
        <w:t>que tiene a su cargo</w:t>
      </w:r>
      <w:r w:rsidR="0019646A">
        <w:rPr>
          <w:sz w:val="24"/>
          <w:szCs w:val="24"/>
        </w:rPr>
        <w:t xml:space="preserve">, lo que </w:t>
      </w:r>
      <w:r w:rsidR="004D54F5" w:rsidRPr="009C0FF0">
        <w:rPr>
          <w:sz w:val="24"/>
          <w:szCs w:val="24"/>
        </w:rPr>
        <w:t>desborda la capacidad de respuesta de la administración de justicia.</w:t>
      </w:r>
      <w:r w:rsidR="004D54F5">
        <w:rPr>
          <w:sz w:val="24"/>
          <w:szCs w:val="24"/>
        </w:rPr>
        <w:t xml:space="preserve"> </w:t>
      </w:r>
    </w:p>
    <w:p w14:paraId="2FB9040E" w14:textId="496A17CF" w:rsidR="003A40E0" w:rsidRDefault="003A40E0" w:rsidP="00536816">
      <w:pPr>
        <w:tabs>
          <w:tab w:val="left" w:pos="6319"/>
        </w:tabs>
        <w:spacing w:line="360" w:lineRule="auto"/>
        <w:rPr>
          <w:rFonts w:cs="Arial"/>
          <w:b/>
          <w:sz w:val="24"/>
          <w:szCs w:val="24"/>
        </w:rPr>
      </w:pPr>
    </w:p>
    <w:p w14:paraId="06202ECE" w14:textId="1BB036B5" w:rsidR="00647133" w:rsidRDefault="00647133" w:rsidP="00536816">
      <w:pPr>
        <w:tabs>
          <w:tab w:val="left" w:pos="6319"/>
        </w:tabs>
        <w:spacing w:line="360" w:lineRule="auto"/>
        <w:rPr>
          <w:rFonts w:cs="Arial"/>
          <w:b/>
          <w:sz w:val="24"/>
          <w:szCs w:val="24"/>
        </w:rPr>
      </w:pPr>
    </w:p>
    <w:p w14:paraId="522F7520" w14:textId="01AD2F62" w:rsidR="00647133" w:rsidRDefault="00647133" w:rsidP="00536816">
      <w:pPr>
        <w:tabs>
          <w:tab w:val="left" w:pos="6319"/>
        </w:tabs>
        <w:spacing w:line="360" w:lineRule="auto"/>
        <w:rPr>
          <w:rFonts w:cs="Arial"/>
          <w:b/>
          <w:sz w:val="24"/>
          <w:szCs w:val="24"/>
        </w:rPr>
      </w:pPr>
    </w:p>
    <w:p w14:paraId="6BFF8583" w14:textId="77777777" w:rsidR="00647133" w:rsidRDefault="00647133" w:rsidP="00536816">
      <w:pPr>
        <w:tabs>
          <w:tab w:val="left" w:pos="6319"/>
        </w:tabs>
        <w:spacing w:line="360" w:lineRule="auto"/>
        <w:rPr>
          <w:rFonts w:cs="Arial"/>
          <w:b/>
          <w:sz w:val="24"/>
          <w:szCs w:val="24"/>
        </w:rPr>
      </w:pPr>
    </w:p>
    <w:p w14:paraId="67DD4A27" w14:textId="77777777" w:rsidR="003A40E0" w:rsidRPr="0025540A" w:rsidRDefault="003A40E0" w:rsidP="003A40E0">
      <w:pPr>
        <w:tabs>
          <w:tab w:val="left" w:pos="6319"/>
        </w:tabs>
        <w:spacing w:line="360" w:lineRule="auto"/>
        <w:jc w:val="center"/>
        <w:rPr>
          <w:rFonts w:cs="Arial"/>
          <w:b/>
          <w:sz w:val="24"/>
          <w:szCs w:val="24"/>
        </w:rPr>
      </w:pPr>
      <w:r w:rsidRPr="0025540A">
        <w:rPr>
          <w:rFonts w:cs="Arial"/>
          <w:b/>
          <w:sz w:val="24"/>
          <w:szCs w:val="24"/>
        </w:rPr>
        <w:lastRenderedPageBreak/>
        <w:t>II. CONSIDERACIONES</w:t>
      </w:r>
    </w:p>
    <w:p w14:paraId="2F72956F" w14:textId="77777777" w:rsidR="00536816" w:rsidRPr="0025540A" w:rsidRDefault="00536816" w:rsidP="003A40E0">
      <w:pPr>
        <w:tabs>
          <w:tab w:val="left" w:pos="6319"/>
        </w:tabs>
        <w:spacing w:line="360" w:lineRule="auto"/>
        <w:rPr>
          <w:rFonts w:cs="Arial"/>
          <w:b/>
          <w:sz w:val="24"/>
          <w:szCs w:val="24"/>
        </w:rPr>
      </w:pPr>
    </w:p>
    <w:p w14:paraId="59DB7FF1" w14:textId="77777777" w:rsidR="003A40E0" w:rsidRDefault="003A40E0" w:rsidP="003A40E0">
      <w:pPr>
        <w:tabs>
          <w:tab w:val="left" w:pos="6319"/>
        </w:tabs>
        <w:spacing w:line="360" w:lineRule="auto"/>
        <w:rPr>
          <w:rFonts w:cs="Arial"/>
          <w:b/>
          <w:sz w:val="24"/>
          <w:szCs w:val="24"/>
        </w:rPr>
      </w:pPr>
      <w:r w:rsidRPr="0025540A">
        <w:rPr>
          <w:rFonts w:cs="Arial"/>
          <w:b/>
          <w:sz w:val="24"/>
          <w:szCs w:val="24"/>
        </w:rPr>
        <w:t>1.- Competencia</w:t>
      </w:r>
    </w:p>
    <w:p w14:paraId="54C8185E" w14:textId="77777777" w:rsidR="003A40E0" w:rsidRDefault="003A40E0" w:rsidP="0000314E">
      <w:pPr>
        <w:spacing w:line="360" w:lineRule="auto"/>
        <w:rPr>
          <w:sz w:val="24"/>
          <w:szCs w:val="24"/>
        </w:rPr>
      </w:pPr>
    </w:p>
    <w:p w14:paraId="1B5BA37F" w14:textId="77777777" w:rsidR="00706A67" w:rsidRDefault="00706A67" w:rsidP="0000314E">
      <w:pPr>
        <w:spacing w:line="360" w:lineRule="auto"/>
        <w:rPr>
          <w:sz w:val="24"/>
          <w:szCs w:val="24"/>
        </w:rPr>
      </w:pPr>
      <w:r w:rsidRPr="00536816">
        <w:rPr>
          <w:rFonts w:cs="Arial"/>
          <w:sz w:val="24"/>
          <w:szCs w:val="24"/>
        </w:rPr>
        <w:t xml:space="preserve">Esta Sala es competente para conocer de la acción de tutela interpuesta por </w:t>
      </w:r>
      <w:r w:rsidRPr="00536816">
        <w:rPr>
          <w:sz w:val="24"/>
          <w:szCs w:val="24"/>
        </w:rPr>
        <w:t xml:space="preserve">Juan Felipe Cano Marín en contra del Tribunal Administrativo de Antioquia, de conformidad con lo establecido en los </w:t>
      </w:r>
      <w:r w:rsidRPr="00536816">
        <w:rPr>
          <w:rFonts w:eastAsia="Arial"/>
          <w:sz w:val="24"/>
          <w:szCs w:val="24"/>
        </w:rPr>
        <w:t>artículos 86 de la Constitución, 37 del Decreto 2591 de 1991 y 13 del Acuerdo 080 de 2019 de la Sala Plena del Consejo de Estado.</w:t>
      </w:r>
    </w:p>
    <w:p w14:paraId="259BEE58" w14:textId="77777777" w:rsidR="003A40E0" w:rsidRDefault="003A40E0" w:rsidP="0000314E">
      <w:pPr>
        <w:spacing w:line="360" w:lineRule="auto"/>
        <w:rPr>
          <w:sz w:val="24"/>
          <w:szCs w:val="24"/>
        </w:rPr>
      </w:pPr>
    </w:p>
    <w:p w14:paraId="6A136A14" w14:textId="77777777" w:rsidR="003A40E0" w:rsidRDefault="00717946" w:rsidP="0000314E">
      <w:pPr>
        <w:spacing w:line="360" w:lineRule="auto"/>
        <w:rPr>
          <w:b/>
          <w:sz w:val="24"/>
          <w:szCs w:val="24"/>
        </w:rPr>
      </w:pPr>
      <w:r>
        <w:rPr>
          <w:b/>
          <w:sz w:val="24"/>
          <w:szCs w:val="24"/>
        </w:rPr>
        <w:t>2</w:t>
      </w:r>
      <w:r w:rsidR="003A40E0">
        <w:rPr>
          <w:b/>
          <w:sz w:val="24"/>
          <w:szCs w:val="24"/>
        </w:rPr>
        <w:t>.- Carencia actual de objeto</w:t>
      </w:r>
    </w:p>
    <w:p w14:paraId="05D95F61" w14:textId="77777777" w:rsidR="003A40E0" w:rsidRDefault="003A40E0" w:rsidP="0000314E">
      <w:pPr>
        <w:spacing w:line="360" w:lineRule="auto"/>
        <w:rPr>
          <w:b/>
          <w:sz w:val="24"/>
          <w:szCs w:val="24"/>
        </w:rPr>
      </w:pPr>
    </w:p>
    <w:p w14:paraId="7F2CC51B" w14:textId="298A201F" w:rsidR="003A40E0" w:rsidRPr="009C6370" w:rsidRDefault="003A40E0" w:rsidP="003A40E0">
      <w:pPr>
        <w:pStyle w:val="Sombreadomedio1-nfasis11"/>
        <w:spacing w:line="360" w:lineRule="auto"/>
        <w:jc w:val="both"/>
        <w:rPr>
          <w:color w:val="000000" w:themeColor="text1"/>
          <w:sz w:val="24"/>
          <w:szCs w:val="24"/>
          <w:lang w:eastAsia="es-ES_tradnl"/>
        </w:rPr>
      </w:pPr>
      <w:r>
        <w:rPr>
          <w:rFonts w:ascii="Arial" w:hAnsi="Arial" w:cs="Arial"/>
          <w:color w:val="000000" w:themeColor="text1"/>
          <w:sz w:val="24"/>
          <w:szCs w:val="24"/>
        </w:rPr>
        <w:t>E</w:t>
      </w:r>
      <w:r w:rsidRPr="00872537">
        <w:rPr>
          <w:rFonts w:ascii="Arial" w:hAnsi="Arial" w:cs="Arial"/>
          <w:color w:val="000000" w:themeColor="text1"/>
          <w:sz w:val="24"/>
          <w:szCs w:val="24"/>
        </w:rPr>
        <w:t>l Tribunal Co</w:t>
      </w:r>
      <w:r w:rsidRPr="00872537">
        <w:rPr>
          <w:rFonts w:ascii="Arial" w:eastAsia="Times New Roman" w:hAnsi="Arial" w:cs="Arial"/>
          <w:color w:val="000000" w:themeColor="text1"/>
          <w:sz w:val="24"/>
          <w:szCs w:val="24"/>
          <w:lang w:eastAsia="es-ES_tradnl"/>
        </w:rPr>
        <w:t>nstitucional, en reiterada jurisprudencia</w:t>
      </w:r>
      <w:r w:rsidRPr="007E0764">
        <w:rPr>
          <w:rStyle w:val="Refdenotaalpie"/>
          <w:rFonts w:ascii="Arial" w:eastAsia="Times New Roman" w:hAnsi="Arial" w:cs="Arial"/>
          <w:color w:val="000000" w:themeColor="text1"/>
          <w:sz w:val="24"/>
          <w:szCs w:val="24"/>
          <w:lang w:eastAsia="es-ES_tradnl"/>
        </w:rPr>
        <w:footnoteReference w:id="11"/>
      </w:r>
      <w:r w:rsidRPr="007E0764">
        <w:rPr>
          <w:rFonts w:ascii="Arial" w:eastAsia="Times New Roman" w:hAnsi="Arial" w:cs="Arial"/>
          <w:color w:val="000000" w:themeColor="text1"/>
          <w:sz w:val="24"/>
          <w:szCs w:val="24"/>
          <w:lang w:eastAsia="es-ES_tradnl"/>
        </w:rPr>
        <w:t>,</w:t>
      </w:r>
      <w:r w:rsidRPr="00872537">
        <w:rPr>
          <w:rFonts w:ascii="Arial" w:eastAsia="Times New Roman" w:hAnsi="Arial" w:cs="Arial"/>
          <w:color w:val="000000" w:themeColor="text1"/>
          <w:sz w:val="24"/>
          <w:szCs w:val="24"/>
          <w:lang w:eastAsia="es-ES_tradnl"/>
        </w:rPr>
        <w:t xml:space="preserve"> ha indicado que la </w:t>
      </w:r>
      <w:r w:rsidRPr="00872537">
        <w:rPr>
          <w:rFonts w:ascii="Arial" w:eastAsia="Times New Roman" w:hAnsi="Arial" w:cs="Arial"/>
          <w:i/>
          <w:iCs/>
          <w:color w:val="000000" w:themeColor="text1"/>
          <w:sz w:val="24"/>
          <w:szCs w:val="24"/>
          <w:lang w:eastAsia="es-ES_tradnl"/>
        </w:rPr>
        <w:t>carencia actual de objeto</w:t>
      </w:r>
      <w:r w:rsidRPr="00872537">
        <w:rPr>
          <w:rFonts w:ascii="Arial" w:eastAsia="Times New Roman" w:hAnsi="Arial" w:cs="Arial"/>
          <w:color w:val="000000" w:themeColor="text1"/>
          <w:sz w:val="24"/>
          <w:szCs w:val="24"/>
          <w:lang w:eastAsia="es-ES_tradnl"/>
        </w:rPr>
        <w:t xml:space="preserve"> se configura cuando frente a las pretensiones esbozadas en la acción de tutela, cualquier orden emitida por el juez sería inane. Específicamente, esta figura tiene operancia </w:t>
      </w:r>
      <w:r>
        <w:rPr>
          <w:rFonts w:ascii="Arial" w:eastAsia="Times New Roman" w:hAnsi="Arial" w:cs="Arial"/>
          <w:color w:val="000000" w:themeColor="text1"/>
          <w:sz w:val="24"/>
          <w:szCs w:val="24"/>
          <w:lang w:eastAsia="es-ES_tradnl"/>
        </w:rPr>
        <w:t xml:space="preserve">cuando se presenta </w:t>
      </w:r>
      <w:r w:rsidRPr="00EB7712">
        <w:rPr>
          <w:rFonts w:ascii="Arial" w:eastAsia="Times New Roman" w:hAnsi="Arial" w:cs="Arial"/>
          <w:color w:val="000000" w:themeColor="text1"/>
          <w:sz w:val="24"/>
          <w:szCs w:val="24"/>
          <w:lang w:eastAsia="es-ES_tradnl"/>
        </w:rPr>
        <w:t xml:space="preserve">un </w:t>
      </w:r>
      <w:r w:rsidRPr="00EB7712">
        <w:rPr>
          <w:rFonts w:ascii="Arial" w:hAnsi="Arial" w:cs="Arial"/>
          <w:i/>
          <w:iCs/>
          <w:color w:val="000000" w:themeColor="text1"/>
          <w:sz w:val="24"/>
          <w:szCs w:val="24"/>
          <w:lang w:eastAsia="es-ES_tradnl"/>
        </w:rPr>
        <w:t>daño consumado</w:t>
      </w:r>
      <w:r w:rsidRPr="007B61C7">
        <w:rPr>
          <w:rStyle w:val="Refdenotaalpie"/>
          <w:rFonts w:ascii="Arial" w:hAnsi="Arial" w:cs="Arial"/>
          <w:iCs/>
          <w:color w:val="000000" w:themeColor="text1"/>
          <w:sz w:val="24"/>
          <w:szCs w:val="24"/>
          <w:lang w:eastAsia="es-ES_tradnl"/>
        </w:rPr>
        <w:footnoteReference w:id="12"/>
      </w:r>
      <w:r w:rsidRPr="00EB7712">
        <w:rPr>
          <w:rFonts w:ascii="Arial" w:hAnsi="Arial" w:cs="Arial"/>
          <w:color w:val="000000" w:themeColor="text1"/>
          <w:sz w:val="24"/>
          <w:szCs w:val="24"/>
          <w:lang w:eastAsia="es-ES_tradnl"/>
        </w:rPr>
        <w:t xml:space="preserve">, un </w:t>
      </w:r>
      <w:r w:rsidRPr="00AA22D3">
        <w:rPr>
          <w:rFonts w:ascii="Arial" w:hAnsi="Arial" w:cs="Arial"/>
          <w:i/>
          <w:iCs/>
          <w:color w:val="000000" w:themeColor="text1"/>
          <w:sz w:val="24"/>
          <w:szCs w:val="24"/>
          <w:lang w:eastAsia="es-ES_tradnl"/>
        </w:rPr>
        <w:t>hecho</w:t>
      </w:r>
      <w:r w:rsidRPr="00EB7712">
        <w:rPr>
          <w:rFonts w:ascii="Arial" w:hAnsi="Arial" w:cs="Arial"/>
          <w:i/>
          <w:iCs/>
          <w:color w:val="000000" w:themeColor="text1"/>
          <w:sz w:val="24"/>
          <w:szCs w:val="24"/>
          <w:lang w:eastAsia="es-ES_tradnl"/>
        </w:rPr>
        <w:t xml:space="preserve"> superado</w:t>
      </w:r>
      <w:r w:rsidRPr="007B61C7">
        <w:rPr>
          <w:rStyle w:val="Refdenotaalpie"/>
          <w:rFonts w:ascii="Arial" w:hAnsi="Arial" w:cs="Arial"/>
          <w:iCs/>
          <w:color w:val="000000" w:themeColor="text1"/>
          <w:sz w:val="24"/>
          <w:szCs w:val="24"/>
          <w:lang w:eastAsia="es-ES_tradnl"/>
        </w:rPr>
        <w:footnoteReference w:id="13"/>
      </w:r>
      <w:r>
        <w:rPr>
          <w:rFonts w:ascii="Arial" w:hAnsi="Arial" w:cs="Arial"/>
          <w:color w:val="000000" w:themeColor="text1"/>
          <w:sz w:val="24"/>
          <w:szCs w:val="24"/>
          <w:lang w:eastAsia="es-ES_tradnl"/>
        </w:rPr>
        <w:t xml:space="preserve"> </w:t>
      </w:r>
      <w:r w:rsidRPr="00EB7712">
        <w:rPr>
          <w:rFonts w:ascii="Arial" w:hAnsi="Arial" w:cs="Arial"/>
          <w:color w:val="000000" w:themeColor="text1"/>
          <w:sz w:val="24"/>
          <w:szCs w:val="24"/>
          <w:lang w:eastAsia="es-ES_tradnl"/>
        </w:rPr>
        <w:t xml:space="preserve">o una </w:t>
      </w:r>
      <w:r w:rsidRPr="00EB7712">
        <w:rPr>
          <w:rFonts w:ascii="Arial" w:hAnsi="Arial" w:cs="Arial"/>
          <w:i/>
          <w:iCs/>
          <w:color w:val="000000" w:themeColor="text1"/>
          <w:sz w:val="24"/>
          <w:szCs w:val="24"/>
          <w:lang w:eastAsia="es-ES_tradnl"/>
        </w:rPr>
        <w:t>situación sobreviniente</w:t>
      </w:r>
      <w:r w:rsidRPr="004145CC">
        <w:rPr>
          <w:rStyle w:val="Refdenotaalpie"/>
          <w:rFonts w:ascii="Arial" w:hAnsi="Arial" w:cs="Arial"/>
          <w:iCs/>
          <w:color w:val="000000" w:themeColor="text1"/>
          <w:sz w:val="24"/>
          <w:szCs w:val="24"/>
          <w:lang w:eastAsia="es-ES_tradnl"/>
        </w:rPr>
        <w:footnoteReference w:id="14"/>
      </w:r>
      <w:r>
        <w:rPr>
          <w:color w:val="000000" w:themeColor="text1"/>
          <w:sz w:val="24"/>
          <w:szCs w:val="24"/>
          <w:lang w:eastAsia="es-ES_tradnl"/>
        </w:rPr>
        <w:t>.</w:t>
      </w:r>
    </w:p>
    <w:p w14:paraId="739297D7" w14:textId="77777777" w:rsidR="003A40E0" w:rsidRDefault="003A40E0" w:rsidP="0000314E">
      <w:pPr>
        <w:spacing w:line="360" w:lineRule="auto"/>
        <w:rPr>
          <w:b/>
          <w:sz w:val="24"/>
          <w:szCs w:val="24"/>
        </w:rPr>
      </w:pPr>
    </w:p>
    <w:p w14:paraId="59D7F6D5" w14:textId="77777777" w:rsidR="003F464D" w:rsidRDefault="003F464D" w:rsidP="0000314E">
      <w:pPr>
        <w:spacing w:line="360" w:lineRule="auto"/>
        <w:rPr>
          <w:b/>
          <w:sz w:val="24"/>
          <w:szCs w:val="24"/>
        </w:rPr>
      </w:pPr>
      <w:r>
        <w:rPr>
          <w:b/>
          <w:sz w:val="24"/>
          <w:szCs w:val="24"/>
        </w:rPr>
        <w:t>3.- Caso concreto</w:t>
      </w:r>
    </w:p>
    <w:p w14:paraId="4D254097" w14:textId="77777777" w:rsidR="003F464D" w:rsidRDefault="003F464D" w:rsidP="0000314E">
      <w:pPr>
        <w:spacing w:line="360" w:lineRule="auto"/>
        <w:rPr>
          <w:b/>
          <w:sz w:val="24"/>
          <w:szCs w:val="24"/>
        </w:rPr>
      </w:pPr>
    </w:p>
    <w:p w14:paraId="292BBA52" w14:textId="2B26249E" w:rsidR="003F464D" w:rsidRDefault="003F464D" w:rsidP="0000314E">
      <w:pPr>
        <w:spacing w:line="360" w:lineRule="auto"/>
        <w:rPr>
          <w:sz w:val="24"/>
          <w:szCs w:val="24"/>
        </w:rPr>
      </w:pPr>
      <w:r>
        <w:rPr>
          <w:sz w:val="24"/>
          <w:szCs w:val="24"/>
        </w:rPr>
        <w:t>Se tiene que el peticionario estima vulnerado su derecho fundamental al debido proceso</w:t>
      </w:r>
      <w:r w:rsidR="00FB5760">
        <w:rPr>
          <w:sz w:val="24"/>
          <w:szCs w:val="24"/>
        </w:rPr>
        <w:t>,</w:t>
      </w:r>
      <w:r>
        <w:rPr>
          <w:sz w:val="24"/>
          <w:szCs w:val="24"/>
        </w:rPr>
        <w:t xml:space="preserve"> en tanto el Tribunal Administrativo de An</w:t>
      </w:r>
      <w:r w:rsidR="00410315">
        <w:rPr>
          <w:sz w:val="24"/>
          <w:szCs w:val="24"/>
        </w:rPr>
        <w:t>tioquia, a la fecha de interposición del amparo, no le había dado trámite al recurso de apelación presentado en contra de la decisión de primera instancia del 3 de dicie</w:t>
      </w:r>
      <w:r w:rsidR="00A33255">
        <w:rPr>
          <w:sz w:val="24"/>
          <w:szCs w:val="24"/>
        </w:rPr>
        <w:t>mbre de 2020</w:t>
      </w:r>
      <w:r w:rsidR="0019646A">
        <w:rPr>
          <w:sz w:val="24"/>
          <w:szCs w:val="24"/>
        </w:rPr>
        <w:t>,</w:t>
      </w:r>
      <w:r w:rsidR="00A33255">
        <w:rPr>
          <w:sz w:val="24"/>
          <w:szCs w:val="24"/>
        </w:rPr>
        <w:t xml:space="preserve"> a pesar de que </w:t>
      </w:r>
      <w:r w:rsidR="007C33B2">
        <w:rPr>
          <w:sz w:val="24"/>
          <w:szCs w:val="24"/>
        </w:rPr>
        <w:t xml:space="preserve">este </w:t>
      </w:r>
      <w:r w:rsidR="00A33255">
        <w:rPr>
          <w:sz w:val="24"/>
          <w:szCs w:val="24"/>
        </w:rPr>
        <w:t xml:space="preserve">fue radicado el 9 del mismo mes y año. </w:t>
      </w:r>
    </w:p>
    <w:p w14:paraId="0F6D7B2E" w14:textId="448DA4D3" w:rsidR="002A7E23" w:rsidRDefault="002A7E23" w:rsidP="007038FD">
      <w:pPr>
        <w:spacing w:line="360" w:lineRule="auto"/>
        <w:rPr>
          <w:sz w:val="24"/>
          <w:szCs w:val="24"/>
        </w:rPr>
      </w:pPr>
      <w:r>
        <w:rPr>
          <w:sz w:val="24"/>
          <w:szCs w:val="24"/>
        </w:rPr>
        <w:lastRenderedPageBreak/>
        <w:t xml:space="preserve">Sin perjuicio de lo anterior, la autoridad judicial accionada refirió en su contestación que mediante auto del 11 de marzo de 2021 </w:t>
      </w:r>
      <w:r w:rsidR="007038FD">
        <w:rPr>
          <w:sz w:val="24"/>
          <w:szCs w:val="24"/>
        </w:rPr>
        <w:t>concedió la alzada incoada por, entre otros, el señor Juan Felipe Cano Mar</w:t>
      </w:r>
      <w:r w:rsidR="00ED0699">
        <w:rPr>
          <w:sz w:val="24"/>
          <w:szCs w:val="24"/>
        </w:rPr>
        <w:t>ín</w:t>
      </w:r>
      <w:r w:rsidR="007C33B2">
        <w:rPr>
          <w:sz w:val="24"/>
          <w:szCs w:val="24"/>
        </w:rPr>
        <w:t>,</w:t>
      </w:r>
      <w:r w:rsidR="00BE76E6">
        <w:rPr>
          <w:sz w:val="24"/>
          <w:szCs w:val="24"/>
        </w:rPr>
        <w:t xml:space="preserve"> y ordenó la remisión del proceso </w:t>
      </w:r>
      <w:r w:rsidR="0019646A">
        <w:rPr>
          <w:sz w:val="24"/>
          <w:szCs w:val="24"/>
        </w:rPr>
        <w:t>a esta colegiatura</w:t>
      </w:r>
      <w:r w:rsidR="00ED0699">
        <w:rPr>
          <w:sz w:val="24"/>
          <w:szCs w:val="24"/>
        </w:rPr>
        <w:t xml:space="preserve">. </w:t>
      </w:r>
      <w:r w:rsidR="00CE63AF">
        <w:rPr>
          <w:sz w:val="24"/>
          <w:szCs w:val="24"/>
        </w:rPr>
        <w:t>Así mismo, l</w:t>
      </w:r>
      <w:r w:rsidR="00ED0699">
        <w:rPr>
          <w:sz w:val="24"/>
          <w:szCs w:val="24"/>
        </w:rPr>
        <w:t>a Sala verificó que la providencia fue notificada mediante estado electrónico del 12 de marzo de 2021</w:t>
      </w:r>
      <w:r w:rsidR="00ED0699">
        <w:rPr>
          <w:rStyle w:val="Refdenotaalpie"/>
          <w:sz w:val="24"/>
          <w:szCs w:val="24"/>
        </w:rPr>
        <w:footnoteReference w:id="15"/>
      </w:r>
      <w:r w:rsidR="00ED0699">
        <w:rPr>
          <w:sz w:val="24"/>
          <w:szCs w:val="24"/>
        </w:rPr>
        <w:t>, y comunicada al apoder</w:t>
      </w:r>
      <w:r w:rsidR="007038FD">
        <w:rPr>
          <w:sz w:val="24"/>
          <w:szCs w:val="24"/>
        </w:rPr>
        <w:t xml:space="preserve">ado judicial </w:t>
      </w:r>
      <w:r w:rsidR="00ED0699">
        <w:rPr>
          <w:sz w:val="24"/>
          <w:szCs w:val="24"/>
        </w:rPr>
        <w:t xml:space="preserve">del actor en el proceso de nulidad electoral, </w:t>
      </w:r>
      <w:r w:rsidR="007038FD">
        <w:rPr>
          <w:sz w:val="24"/>
          <w:szCs w:val="24"/>
        </w:rPr>
        <w:t xml:space="preserve">a través de </w:t>
      </w:r>
      <w:r w:rsidR="002D39F7">
        <w:rPr>
          <w:sz w:val="24"/>
          <w:szCs w:val="24"/>
        </w:rPr>
        <w:t>mensaje</w:t>
      </w:r>
      <w:r w:rsidR="007038FD">
        <w:rPr>
          <w:sz w:val="24"/>
          <w:szCs w:val="24"/>
        </w:rPr>
        <w:t xml:space="preserve"> env</w:t>
      </w:r>
      <w:r w:rsidR="002B526A">
        <w:rPr>
          <w:sz w:val="24"/>
          <w:szCs w:val="24"/>
        </w:rPr>
        <w:t>iado a la dirección</w:t>
      </w:r>
      <w:r w:rsidR="007038FD">
        <w:rPr>
          <w:sz w:val="24"/>
          <w:szCs w:val="24"/>
        </w:rPr>
        <w:t xml:space="preserve"> </w:t>
      </w:r>
      <w:hyperlink r:id="rId8" w:history="1">
        <w:r w:rsidR="007038FD" w:rsidRPr="002B0B9C">
          <w:rPr>
            <w:rStyle w:val="Hipervnculo"/>
            <w:sz w:val="24"/>
            <w:szCs w:val="24"/>
          </w:rPr>
          <w:t>sebastian16y@hotmail.com</w:t>
        </w:r>
      </w:hyperlink>
      <w:r w:rsidR="007038FD">
        <w:rPr>
          <w:rStyle w:val="Refdenotaalpie"/>
          <w:sz w:val="24"/>
          <w:szCs w:val="24"/>
        </w:rPr>
        <w:footnoteReference w:id="16"/>
      </w:r>
      <w:r w:rsidR="00084807">
        <w:rPr>
          <w:sz w:val="24"/>
          <w:szCs w:val="24"/>
        </w:rPr>
        <w:t xml:space="preserve">. </w:t>
      </w:r>
    </w:p>
    <w:p w14:paraId="761B600F" w14:textId="77777777" w:rsidR="00084807" w:rsidRPr="00084807" w:rsidRDefault="00084807" w:rsidP="007038FD">
      <w:pPr>
        <w:spacing w:line="360" w:lineRule="auto"/>
        <w:rPr>
          <w:sz w:val="24"/>
          <w:szCs w:val="24"/>
        </w:rPr>
      </w:pPr>
    </w:p>
    <w:p w14:paraId="1341232D" w14:textId="04FB6587" w:rsidR="00084807" w:rsidRPr="00084807" w:rsidRDefault="00084807" w:rsidP="00084807">
      <w:pPr>
        <w:tabs>
          <w:tab w:val="left" w:pos="1571"/>
        </w:tabs>
        <w:spacing w:line="360" w:lineRule="auto"/>
        <w:rPr>
          <w:sz w:val="24"/>
          <w:szCs w:val="24"/>
        </w:rPr>
      </w:pPr>
      <w:r w:rsidRPr="00084807">
        <w:rPr>
          <w:sz w:val="24"/>
          <w:szCs w:val="24"/>
        </w:rPr>
        <w:t>Por lo antecedente, esta Subsección procederá a declarar la improcedencia del amparo por carencia actual de objeto por hecho superado, pues el asunto se satisfizo en el trámite</w:t>
      </w:r>
      <w:r w:rsidR="006A3BCA">
        <w:rPr>
          <w:sz w:val="24"/>
          <w:szCs w:val="24"/>
        </w:rPr>
        <w:t>.</w:t>
      </w:r>
    </w:p>
    <w:p w14:paraId="44EF3569" w14:textId="77777777" w:rsidR="00084807" w:rsidRPr="00084807" w:rsidRDefault="00084807" w:rsidP="00084807">
      <w:pPr>
        <w:tabs>
          <w:tab w:val="left" w:pos="1571"/>
        </w:tabs>
        <w:spacing w:line="360" w:lineRule="auto"/>
        <w:rPr>
          <w:sz w:val="24"/>
          <w:szCs w:val="24"/>
        </w:rPr>
      </w:pPr>
    </w:p>
    <w:p w14:paraId="27E0E299" w14:textId="77777777" w:rsidR="00084807" w:rsidRDefault="00084807" w:rsidP="00084807">
      <w:pPr>
        <w:tabs>
          <w:tab w:val="left" w:pos="709"/>
          <w:tab w:val="left" w:pos="1701"/>
        </w:tabs>
        <w:spacing w:line="360" w:lineRule="auto"/>
        <w:rPr>
          <w:sz w:val="24"/>
          <w:szCs w:val="24"/>
        </w:rPr>
      </w:pPr>
      <w:r w:rsidRPr="00084807">
        <w:rPr>
          <w:sz w:val="24"/>
          <w:szCs w:val="24"/>
        </w:rPr>
        <w:t xml:space="preserve">En mérito de lo expuesto, la Subsección C de la Sección Tercera de la Sala de lo Contencioso Administrativo del Consejo de Estado, administrando justicia en nombre de la República y por autoridad de la </w:t>
      </w:r>
      <w:r w:rsidRPr="00335D0D">
        <w:rPr>
          <w:sz w:val="24"/>
          <w:szCs w:val="24"/>
        </w:rPr>
        <w:t>ley,</w:t>
      </w:r>
    </w:p>
    <w:p w14:paraId="7961DF2C" w14:textId="77777777" w:rsidR="00335D0D" w:rsidRPr="00FB5760" w:rsidRDefault="00335D0D" w:rsidP="00084807">
      <w:pPr>
        <w:tabs>
          <w:tab w:val="left" w:pos="709"/>
          <w:tab w:val="left" w:pos="1701"/>
        </w:tabs>
        <w:spacing w:line="360" w:lineRule="auto"/>
        <w:rPr>
          <w:sz w:val="21"/>
          <w:szCs w:val="21"/>
        </w:rPr>
      </w:pPr>
    </w:p>
    <w:p w14:paraId="3ABB81C9" w14:textId="77777777" w:rsidR="00335D0D" w:rsidRPr="00335D0D" w:rsidRDefault="00335D0D" w:rsidP="00335D0D">
      <w:pPr>
        <w:spacing w:line="360" w:lineRule="auto"/>
        <w:jc w:val="center"/>
        <w:rPr>
          <w:rFonts w:eastAsia="Times New Roman"/>
          <w:b/>
          <w:sz w:val="24"/>
          <w:szCs w:val="24"/>
          <w:lang w:eastAsia="es-CO"/>
        </w:rPr>
      </w:pPr>
      <w:r w:rsidRPr="00335D0D">
        <w:rPr>
          <w:rFonts w:eastAsia="Times New Roman"/>
          <w:b/>
          <w:sz w:val="24"/>
          <w:szCs w:val="24"/>
          <w:lang w:eastAsia="es-CO"/>
        </w:rPr>
        <w:t>III. RESUELVE</w:t>
      </w:r>
    </w:p>
    <w:p w14:paraId="466EDDF3" w14:textId="77777777" w:rsidR="00335D0D" w:rsidRPr="00FB5760" w:rsidRDefault="00335D0D" w:rsidP="00335D0D">
      <w:pPr>
        <w:spacing w:line="360" w:lineRule="auto"/>
        <w:jc w:val="center"/>
        <w:rPr>
          <w:rFonts w:eastAsia="Times New Roman"/>
          <w:b/>
          <w:sz w:val="21"/>
          <w:szCs w:val="21"/>
          <w:lang w:eastAsia="es-CO"/>
        </w:rPr>
      </w:pPr>
    </w:p>
    <w:p w14:paraId="26459CA1" w14:textId="77777777" w:rsidR="00335D0D" w:rsidRPr="00335D0D" w:rsidRDefault="00335D0D" w:rsidP="00335D0D">
      <w:pPr>
        <w:spacing w:line="360" w:lineRule="auto"/>
        <w:rPr>
          <w:sz w:val="24"/>
          <w:szCs w:val="24"/>
        </w:rPr>
      </w:pPr>
      <w:r w:rsidRPr="00335D0D">
        <w:rPr>
          <w:rFonts w:eastAsia="Times New Roman"/>
          <w:b/>
          <w:sz w:val="24"/>
          <w:szCs w:val="24"/>
          <w:lang w:eastAsia="es-CO"/>
        </w:rPr>
        <w:t xml:space="preserve">PRIMERO: </w:t>
      </w:r>
      <w:r w:rsidRPr="00335D0D">
        <w:rPr>
          <w:b/>
          <w:bCs/>
          <w:sz w:val="24"/>
          <w:szCs w:val="24"/>
        </w:rPr>
        <w:t xml:space="preserve">DECLARAR </w:t>
      </w:r>
      <w:r w:rsidRPr="00335D0D">
        <w:rPr>
          <w:sz w:val="24"/>
          <w:szCs w:val="24"/>
        </w:rPr>
        <w:t>la improcedencia de la tutela por carencia actual de objeto por hecho superado.</w:t>
      </w:r>
    </w:p>
    <w:p w14:paraId="57968ECC" w14:textId="77777777" w:rsidR="00335D0D" w:rsidRPr="00335D0D" w:rsidRDefault="00335D0D" w:rsidP="00335D0D">
      <w:pPr>
        <w:tabs>
          <w:tab w:val="left" w:pos="709"/>
          <w:tab w:val="left" w:pos="1701"/>
        </w:tabs>
        <w:spacing w:line="360" w:lineRule="auto"/>
        <w:rPr>
          <w:sz w:val="24"/>
          <w:szCs w:val="24"/>
        </w:rPr>
      </w:pPr>
    </w:p>
    <w:p w14:paraId="45F11ECC" w14:textId="77777777" w:rsidR="00335D0D" w:rsidRPr="00335D0D" w:rsidRDefault="00335D0D" w:rsidP="00335D0D">
      <w:pPr>
        <w:tabs>
          <w:tab w:val="left" w:pos="709"/>
          <w:tab w:val="left" w:pos="1701"/>
        </w:tabs>
        <w:spacing w:line="360" w:lineRule="auto"/>
        <w:rPr>
          <w:sz w:val="24"/>
          <w:szCs w:val="24"/>
        </w:rPr>
      </w:pPr>
      <w:r w:rsidRPr="00335D0D">
        <w:rPr>
          <w:b/>
          <w:sz w:val="24"/>
          <w:szCs w:val="24"/>
        </w:rPr>
        <w:t xml:space="preserve">SEGUNDO: NOTIFICAR </w:t>
      </w:r>
      <w:r w:rsidRPr="00335D0D">
        <w:rPr>
          <w:sz w:val="24"/>
          <w:szCs w:val="24"/>
        </w:rPr>
        <w:t>la presente decisión a los interesados por el medio más expedito.</w:t>
      </w:r>
    </w:p>
    <w:p w14:paraId="4E374728" w14:textId="77777777" w:rsidR="00335D0D" w:rsidRPr="00335D0D" w:rsidRDefault="00335D0D" w:rsidP="00335D0D">
      <w:pPr>
        <w:tabs>
          <w:tab w:val="left" w:pos="709"/>
          <w:tab w:val="left" w:pos="1701"/>
        </w:tabs>
        <w:spacing w:line="360" w:lineRule="auto"/>
        <w:rPr>
          <w:sz w:val="24"/>
          <w:szCs w:val="24"/>
        </w:rPr>
      </w:pPr>
    </w:p>
    <w:p w14:paraId="39B1BB93" w14:textId="77777777" w:rsidR="00335D0D" w:rsidRPr="00335D0D" w:rsidRDefault="00335D0D" w:rsidP="00335D0D">
      <w:pPr>
        <w:spacing w:line="360" w:lineRule="auto"/>
        <w:rPr>
          <w:sz w:val="24"/>
          <w:szCs w:val="24"/>
        </w:rPr>
      </w:pPr>
      <w:r w:rsidRPr="00335D0D">
        <w:rPr>
          <w:b/>
          <w:sz w:val="24"/>
          <w:szCs w:val="24"/>
        </w:rPr>
        <w:t xml:space="preserve">TERCERO: ENVIAR </w:t>
      </w:r>
      <w:r w:rsidRPr="00335D0D">
        <w:rPr>
          <w:sz w:val="24"/>
          <w:szCs w:val="24"/>
        </w:rPr>
        <w:t xml:space="preserve">a la Corte Constitucional para su eventual revisión en caso de no presentarse impugnación en contra de esta decisión. </w:t>
      </w:r>
    </w:p>
    <w:p w14:paraId="02DDD5F4" w14:textId="77777777" w:rsidR="00F36FCA" w:rsidRPr="00FB5760" w:rsidRDefault="00F36FCA" w:rsidP="00335D0D">
      <w:pPr>
        <w:jc w:val="center"/>
        <w:rPr>
          <w:b/>
          <w:color w:val="000000" w:themeColor="text1"/>
          <w:sz w:val="32"/>
          <w:szCs w:val="32"/>
        </w:rPr>
      </w:pPr>
    </w:p>
    <w:p w14:paraId="1365A472" w14:textId="77777777" w:rsidR="00335D0D" w:rsidRDefault="00335D0D" w:rsidP="00335D0D">
      <w:pPr>
        <w:jc w:val="center"/>
        <w:rPr>
          <w:b/>
          <w:color w:val="000000" w:themeColor="text1"/>
          <w:sz w:val="24"/>
          <w:szCs w:val="24"/>
        </w:rPr>
      </w:pPr>
      <w:r w:rsidRPr="00335D0D">
        <w:rPr>
          <w:b/>
          <w:color w:val="000000" w:themeColor="text1"/>
          <w:sz w:val="24"/>
          <w:szCs w:val="24"/>
        </w:rPr>
        <w:t>CÓPIESE, NOTIFÍQUESE Y CÚMPLASE</w:t>
      </w:r>
    </w:p>
    <w:p w14:paraId="05A68BA9" w14:textId="77777777" w:rsidR="00F36FCA" w:rsidRPr="00FB5760" w:rsidRDefault="00F36FCA" w:rsidP="00335D0D">
      <w:pPr>
        <w:jc w:val="center"/>
        <w:rPr>
          <w:b/>
          <w:color w:val="000000" w:themeColor="text1"/>
          <w:sz w:val="28"/>
          <w:szCs w:val="28"/>
        </w:rPr>
      </w:pPr>
    </w:p>
    <w:p w14:paraId="6148984E" w14:textId="77777777" w:rsidR="00F36FCA" w:rsidRPr="00335D0D" w:rsidRDefault="00F36FCA" w:rsidP="00F36FCA">
      <w:pPr>
        <w:tabs>
          <w:tab w:val="left" w:pos="709"/>
          <w:tab w:val="left" w:pos="1701"/>
          <w:tab w:val="left" w:pos="3600"/>
        </w:tabs>
        <w:ind w:right="49"/>
        <w:jc w:val="center"/>
        <w:rPr>
          <w:rFonts w:eastAsia="Arial"/>
          <w:b/>
          <w:color w:val="000000" w:themeColor="text1"/>
          <w:sz w:val="24"/>
          <w:szCs w:val="24"/>
        </w:rPr>
      </w:pPr>
      <w:r w:rsidRPr="00335D0D">
        <w:rPr>
          <w:rFonts w:eastAsia="Arial"/>
          <w:b/>
          <w:color w:val="000000" w:themeColor="text1"/>
          <w:sz w:val="24"/>
          <w:szCs w:val="24"/>
        </w:rPr>
        <w:t>JAIME ENRIQUE RODRÍGUEZ NAVAS</w:t>
      </w:r>
    </w:p>
    <w:p w14:paraId="3907C4DD" w14:textId="77777777" w:rsidR="00F36FCA" w:rsidRPr="00335D0D" w:rsidRDefault="00F36FCA" w:rsidP="00F36FCA">
      <w:pPr>
        <w:jc w:val="center"/>
        <w:rPr>
          <w:b/>
          <w:color w:val="000000" w:themeColor="text1"/>
          <w:sz w:val="24"/>
          <w:szCs w:val="24"/>
        </w:rPr>
      </w:pPr>
      <w:r w:rsidRPr="00335D0D">
        <w:rPr>
          <w:rFonts w:eastAsia="Arial"/>
          <w:b/>
          <w:color w:val="000000" w:themeColor="text1"/>
          <w:sz w:val="24"/>
          <w:szCs w:val="24"/>
        </w:rPr>
        <w:t>Presidente de la Sala</w:t>
      </w:r>
    </w:p>
    <w:p w14:paraId="2715841F" w14:textId="77777777" w:rsidR="00F36FCA" w:rsidRPr="00FB5760" w:rsidRDefault="00F36FCA" w:rsidP="00335D0D">
      <w:pPr>
        <w:jc w:val="center"/>
        <w:rPr>
          <w:b/>
          <w:color w:val="000000" w:themeColor="text1"/>
          <w:sz w:val="28"/>
          <w:szCs w:val="28"/>
        </w:rPr>
      </w:pPr>
    </w:p>
    <w:tbl>
      <w:tblPr>
        <w:tblW w:w="10635" w:type="dxa"/>
        <w:tblInd w:w="-601" w:type="dxa"/>
        <w:tblBorders>
          <w:insideH w:val="nil"/>
          <w:insideV w:val="nil"/>
        </w:tblBorders>
        <w:tblLayout w:type="fixed"/>
        <w:tblLook w:val="0400" w:firstRow="0" w:lastRow="0" w:firstColumn="0" w:lastColumn="0" w:noHBand="0" w:noVBand="1"/>
      </w:tblPr>
      <w:tblGrid>
        <w:gridCol w:w="5091"/>
        <w:gridCol w:w="5544"/>
      </w:tblGrid>
      <w:tr w:rsidR="00335D0D" w:rsidRPr="00335D0D" w14:paraId="60F25AAC" w14:textId="77777777" w:rsidTr="0056125C">
        <w:tc>
          <w:tcPr>
            <w:tcW w:w="5091" w:type="dxa"/>
            <w:tcBorders>
              <w:top w:val="nil"/>
              <w:left w:val="nil"/>
              <w:bottom w:val="nil"/>
              <w:right w:val="nil"/>
            </w:tcBorders>
            <w:hideMark/>
          </w:tcPr>
          <w:p w14:paraId="7F7A6097" w14:textId="77777777" w:rsidR="00F36FCA" w:rsidRPr="00335D0D" w:rsidRDefault="00F36FCA" w:rsidP="00F36FCA">
            <w:pPr>
              <w:tabs>
                <w:tab w:val="left" w:pos="709"/>
                <w:tab w:val="left" w:pos="1701"/>
              </w:tabs>
              <w:ind w:right="49"/>
              <w:jc w:val="center"/>
              <w:rPr>
                <w:rFonts w:eastAsia="Arial"/>
                <w:b/>
                <w:color w:val="000000" w:themeColor="text1"/>
                <w:sz w:val="24"/>
                <w:szCs w:val="24"/>
              </w:rPr>
            </w:pPr>
            <w:r w:rsidRPr="00335D0D">
              <w:rPr>
                <w:rFonts w:eastAsia="Arial"/>
                <w:b/>
                <w:color w:val="000000" w:themeColor="text1"/>
                <w:sz w:val="24"/>
                <w:szCs w:val="24"/>
              </w:rPr>
              <w:t>NICOLÁS YEPES CORRALES</w:t>
            </w:r>
          </w:p>
          <w:p w14:paraId="14D87E10" w14:textId="77777777" w:rsidR="00335D0D" w:rsidRPr="00F36FCA" w:rsidRDefault="00F36FCA" w:rsidP="00F36FCA">
            <w:pPr>
              <w:tabs>
                <w:tab w:val="left" w:pos="709"/>
                <w:tab w:val="left" w:pos="1701"/>
              </w:tabs>
              <w:ind w:right="49"/>
              <w:jc w:val="center"/>
              <w:rPr>
                <w:sz w:val="24"/>
                <w:szCs w:val="24"/>
              </w:rPr>
            </w:pPr>
            <w:r w:rsidRPr="00335D0D">
              <w:rPr>
                <w:rFonts w:eastAsia="Arial"/>
                <w:b/>
                <w:color w:val="000000" w:themeColor="text1"/>
                <w:sz w:val="24"/>
                <w:szCs w:val="24"/>
              </w:rPr>
              <w:t>Consejero Ponente</w:t>
            </w:r>
          </w:p>
        </w:tc>
        <w:tc>
          <w:tcPr>
            <w:tcW w:w="5544" w:type="dxa"/>
            <w:tcBorders>
              <w:top w:val="nil"/>
              <w:left w:val="nil"/>
              <w:bottom w:val="nil"/>
              <w:right w:val="nil"/>
            </w:tcBorders>
            <w:hideMark/>
          </w:tcPr>
          <w:p w14:paraId="5068F35E" w14:textId="77777777" w:rsidR="00335D0D" w:rsidRPr="00335D0D" w:rsidRDefault="00335D0D" w:rsidP="00335D0D">
            <w:pPr>
              <w:tabs>
                <w:tab w:val="left" w:pos="709"/>
                <w:tab w:val="left" w:pos="1701"/>
                <w:tab w:val="left" w:pos="3600"/>
              </w:tabs>
              <w:ind w:right="49"/>
              <w:jc w:val="center"/>
              <w:rPr>
                <w:rFonts w:eastAsia="Arial"/>
                <w:b/>
                <w:color w:val="000000" w:themeColor="text1"/>
                <w:sz w:val="24"/>
                <w:szCs w:val="24"/>
              </w:rPr>
            </w:pPr>
            <w:r w:rsidRPr="00335D0D">
              <w:rPr>
                <w:rFonts w:eastAsia="Arial"/>
                <w:b/>
                <w:color w:val="000000" w:themeColor="text1"/>
                <w:sz w:val="24"/>
                <w:szCs w:val="24"/>
              </w:rPr>
              <w:t>GUILLERMO SÁNCHEZ LUQUE</w:t>
            </w:r>
          </w:p>
          <w:p w14:paraId="654D48E5" w14:textId="77777777" w:rsidR="00335D0D" w:rsidRPr="00335D0D" w:rsidRDefault="00335D0D" w:rsidP="0056125C">
            <w:pPr>
              <w:tabs>
                <w:tab w:val="left" w:pos="709"/>
                <w:tab w:val="left" w:pos="1701"/>
                <w:tab w:val="left" w:pos="3600"/>
              </w:tabs>
              <w:ind w:right="49"/>
              <w:jc w:val="center"/>
              <w:rPr>
                <w:rFonts w:eastAsia="Arial"/>
                <w:b/>
                <w:color w:val="000000" w:themeColor="text1"/>
                <w:sz w:val="24"/>
                <w:szCs w:val="24"/>
              </w:rPr>
            </w:pPr>
            <w:r w:rsidRPr="00335D0D">
              <w:rPr>
                <w:rFonts w:eastAsia="Arial"/>
                <w:b/>
                <w:color w:val="000000" w:themeColor="text1"/>
                <w:sz w:val="24"/>
                <w:szCs w:val="24"/>
              </w:rPr>
              <w:t>Consejero de Estado</w:t>
            </w:r>
          </w:p>
        </w:tc>
      </w:tr>
    </w:tbl>
    <w:p w14:paraId="4C8D5E63" w14:textId="77777777" w:rsidR="00084807" w:rsidRPr="00084807" w:rsidRDefault="00084807" w:rsidP="00F36FCA">
      <w:pPr>
        <w:jc w:val="center"/>
        <w:rPr>
          <w:sz w:val="24"/>
          <w:szCs w:val="24"/>
        </w:rPr>
      </w:pPr>
    </w:p>
    <w:sectPr w:rsidR="00084807" w:rsidRPr="00084807" w:rsidSect="00810B28">
      <w:headerReference w:type="default" r:id="rId9"/>
      <w:headerReference w:type="first" r:id="rId10"/>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503A3" w14:textId="77777777" w:rsidR="00156B2F" w:rsidRDefault="00156B2F" w:rsidP="006D7A65">
      <w:r>
        <w:separator/>
      </w:r>
    </w:p>
  </w:endnote>
  <w:endnote w:type="continuationSeparator" w:id="0">
    <w:p w14:paraId="7A6688FF" w14:textId="77777777" w:rsidR="00156B2F" w:rsidRDefault="00156B2F" w:rsidP="006D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EA84A" w14:textId="77777777" w:rsidR="00156B2F" w:rsidRDefault="00156B2F" w:rsidP="006D7A65">
      <w:r>
        <w:separator/>
      </w:r>
    </w:p>
  </w:footnote>
  <w:footnote w:type="continuationSeparator" w:id="0">
    <w:p w14:paraId="393DB478" w14:textId="77777777" w:rsidR="00156B2F" w:rsidRDefault="00156B2F" w:rsidP="006D7A65">
      <w:r>
        <w:continuationSeparator/>
      </w:r>
    </w:p>
  </w:footnote>
  <w:footnote w:id="1">
    <w:p w14:paraId="769AA27D" w14:textId="77777777" w:rsidR="00125F29" w:rsidRPr="00002EAE" w:rsidRDefault="00125F29">
      <w:pPr>
        <w:pStyle w:val="Textonotapie"/>
        <w:rPr>
          <w:sz w:val="18"/>
          <w:szCs w:val="18"/>
        </w:rPr>
      </w:pPr>
      <w:r w:rsidRPr="00002EAE">
        <w:rPr>
          <w:rStyle w:val="Refdenotaalpie"/>
          <w:sz w:val="18"/>
          <w:szCs w:val="18"/>
        </w:rPr>
        <w:footnoteRef/>
      </w:r>
      <w:r w:rsidRPr="00002EAE">
        <w:rPr>
          <w:sz w:val="18"/>
          <w:szCs w:val="18"/>
        </w:rPr>
        <w:t xml:space="preserve"> Según el correo electrónico que obra en el documento de certificado F882376A7A4FEE91 3E5C4092D9615FC9 3FE790620E5651B7 235D6F59F15C035E, en el expediente de tutela digital. </w:t>
      </w:r>
    </w:p>
  </w:footnote>
  <w:footnote w:id="2">
    <w:p w14:paraId="255897F0" w14:textId="77777777" w:rsidR="00125F29" w:rsidRPr="00002EAE" w:rsidRDefault="00125F29">
      <w:pPr>
        <w:pStyle w:val="Textonotapie"/>
        <w:rPr>
          <w:sz w:val="18"/>
          <w:szCs w:val="18"/>
        </w:rPr>
      </w:pPr>
      <w:r w:rsidRPr="00002EAE">
        <w:rPr>
          <w:rStyle w:val="Refdenotaalpie"/>
          <w:sz w:val="18"/>
          <w:szCs w:val="18"/>
        </w:rPr>
        <w:footnoteRef/>
      </w:r>
      <w:r w:rsidRPr="00002EAE">
        <w:rPr>
          <w:sz w:val="18"/>
          <w:szCs w:val="18"/>
        </w:rPr>
        <w:t xml:space="preserve"> El escrito de tutela </w:t>
      </w:r>
      <w:r w:rsidR="00C87FE2" w:rsidRPr="00002EAE">
        <w:rPr>
          <w:sz w:val="18"/>
          <w:szCs w:val="18"/>
        </w:rPr>
        <w:t xml:space="preserve">obra en el documento de certificado D1F4B4CDF6D40DC3 A99566F5C40BE9B0 A56687E992459B22 12CD079E3C5BC660, en el expediente de tutela digital. </w:t>
      </w:r>
    </w:p>
  </w:footnote>
  <w:footnote w:id="3">
    <w:p w14:paraId="52C995D9" w14:textId="77777777" w:rsidR="00B64D5A" w:rsidRPr="00002EAE" w:rsidRDefault="00B64D5A">
      <w:pPr>
        <w:pStyle w:val="Textonotapie"/>
        <w:rPr>
          <w:sz w:val="18"/>
          <w:szCs w:val="18"/>
        </w:rPr>
      </w:pPr>
      <w:r w:rsidRPr="00002EAE">
        <w:rPr>
          <w:rStyle w:val="Refdenotaalpie"/>
          <w:sz w:val="18"/>
          <w:szCs w:val="18"/>
        </w:rPr>
        <w:footnoteRef/>
      </w:r>
      <w:r w:rsidRPr="00002EAE">
        <w:rPr>
          <w:sz w:val="18"/>
          <w:szCs w:val="18"/>
        </w:rPr>
        <w:t xml:space="preserve"> La sentencia obra en el documento denominado </w:t>
      </w:r>
      <w:r w:rsidR="00B3379D" w:rsidRPr="00002EAE">
        <w:rPr>
          <w:sz w:val="18"/>
          <w:szCs w:val="18"/>
        </w:rPr>
        <w:t>“</w:t>
      </w:r>
      <w:r w:rsidRPr="00002EAE">
        <w:rPr>
          <w:sz w:val="18"/>
          <w:szCs w:val="18"/>
        </w:rPr>
        <w:t>F05001233300020190293800SENTENCIA20201203112407.doc</w:t>
      </w:r>
      <w:r w:rsidR="00B3379D" w:rsidRPr="00002EAE">
        <w:rPr>
          <w:sz w:val="18"/>
          <w:szCs w:val="18"/>
        </w:rPr>
        <w:t xml:space="preserve">”, recuperado al revisar la </w:t>
      </w:r>
      <w:r w:rsidRPr="00002EAE">
        <w:rPr>
          <w:sz w:val="18"/>
          <w:szCs w:val="18"/>
        </w:rPr>
        <w:t xml:space="preserve">página </w:t>
      </w:r>
      <w:r w:rsidR="00B3379D" w:rsidRPr="00002EAE">
        <w:rPr>
          <w:sz w:val="18"/>
          <w:szCs w:val="18"/>
        </w:rPr>
        <w:t xml:space="preserve">web </w:t>
      </w:r>
      <w:r w:rsidRPr="00002EAE">
        <w:rPr>
          <w:sz w:val="18"/>
          <w:szCs w:val="18"/>
        </w:rPr>
        <w:t xml:space="preserve">de Consulta de Procesos de la Rama Judicial en el siguiente link: </w:t>
      </w:r>
      <w:hyperlink r:id="rId1" w:history="1">
        <w:r w:rsidRPr="00002EAE">
          <w:rPr>
            <w:rStyle w:val="Hipervnculo"/>
            <w:sz w:val="18"/>
            <w:szCs w:val="18"/>
          </w:rPr>
          <w:t>https://procesos.ramajudicial.gov.co/procesoscs/ConsultaJusticias21.aspx?EntryId=twQ%2bnbNEgFICGhcgN6hNxh8%2baQg%3d</w:t>
        </w:r>
      </w:hyperlink>
      <w:r w:rsidRPr="00002EAE">
        <w:rPr>
          <w:sz w:val="18"/>
          <w:szCs w:val="18"/>
        </w:rPr>
        <w:t xml:space="preserve">. </w:t>
      </w:r>
    </w:p>
  </w:footnote>
  <w:footnote w:id="4">
    <w:p w14:paraId="1A86807F" w14:textId="77777777" w:rsidR="00B86215" w:rsidRPr="00002EAE" w:rsidRDefault="00B86215">
      <w:pPr>
        <w:pStyle w:val="Textonotapie"/>
        <w:rPr>
          <w:sz w:val="18"/>
          <w:szCs w:val="18"/>
        </w:rPr>
      </w:pPr>
      <w:r w:rsidRPr="00002EAE">
        <w:rPr>
          <w:rStyle w:val="Refdenotaalpie"/>
          <w:sz w:val="18"/>
          <w:szCs w:val="18"/>
        </w:rPr>
        <w:footnoteRef/>
      </w:r>
      <w:r w:rsidRPr="00002EAE">
        <w:rPr>
          <w:sz w:val="18"/>
          <w:szCs w:val="18"/>
        </w:rPr>
        <w:t xml:space="preserve"> El recurso de apelación obra en el documento denominado “F05001233300020190293800MEMORIAL20201209092536.doc”, recuperado al revisar la página web de Consulta de Procesos de la Rama Judicial en el siguiente link: </w:t>
      </w:r>
      <w:hyperlink r:id="rId2" w:history="1">
        <w:r w:rsidRPr="00002EAE">
          <w:rPr>
            <w:rStyle w:val="Hipervnculo"/>
            <w:sz w:val="18"/>
            <w:szCs w:val="18"/>
          </w:rPr>
          <w:t>https://procesos.ramajudicial.gov.co/procesoscs/ConsultaJusticias21.aspx?EntryId=twQ%2bnbNEgFICGhcgN6hNxh8%2baQg%3d</w:t>
        </w:r>
      </w:hyperlink>
      <w:r w:rsidRPr="00002EAE">
        <w:rPr>
          <w:sz w:val="18"/>
          <w:szCs w:val="18"/>
        </w:rPr>
        <w:t>.</w:t>
      </w:r>
    </w:p>
  </w:footnote>
  <w:footnote w:id="5">
    <w:p w14:paraId="34FC59BC" w14:textId="77777777" w:rsidR="00366C8D" w:rsidRPr="00002EAE" w:rsidRDefault="00366C8D">
      <w:pPr>
        <w:pStyle w:val="Textonotapie"/>
        <w:rPr>
          <w:sz w:val="18"/>
          <w:szCs w:val="18"/>
        </w:rPr>
      </w:pPr>
      <w:r w:rsidRPr="00002EAE">
        <w:rPr>
          <w:rStyle w:val="Refdenotaalpie"/>
          <w:sz w:val="18"/>
          <w:szCs w:val="18"/>
        </w:rPr>
        <w:footnoteRef/>
      </w:r>
      <w:r w:rsidRPr="00002EAE">
        <w:rPr>
          <w:sz w:val="18"/>
          <w:szCs w:val="18"/>
        </w:rPr>
        <w:t xml:space="preserve"> Folio 2 del documento de certificado D1F4B4CDF6D40DC3 A99566F5C40BE9B0 A56687E992459B22 12CD079E3C5BC660, en el expediente de tutela digital.</w:t>
      </w:r>
    </w:p>
  </w:footnote>
  <w:footnote w:id="6">
    <w:p w14:paraId="500B53B8" w14:textId="77777777" w:rsidR="006D72E5" w:rsidRPr="00002EAE" w:rsidRDefault="006D72E5">
      <w:pPr>
        <w:pStyle w:val="Textonotapie"/>
        <w:rPr>
          <w:sz w:val="18"/>
          <w:szCs w:val="18"/>
        </w:rPr>
      </w:pPr>
      <w:r w:rsidRPr="00002EAE">
        <w:rPr>
          <w:rStyle w:val="Refdenotaalpie"/>
          <w:sz w:val="18"/>
          <w:szCs w:val="18"/>
        </w:rPr>
        <w:footnoteRef/>
      </w:r>
      <w:r w:rsidRPr="00002EAE">
        <w:rPr>
          <w:sz w:val="18"/>
          <w:szCs w:val="18"/>
        </w:rPr>
        <w:t xml:space="preserve"> </w:t>
      </w:r>
      <w:r w:rsidR="00DF5205" w:rsidRPr="00002EAE">
        <w:rPr>
          <w:sz w:val="18"/>
          <w:szCs w:val="18"/>
        </w:rPr>
        <w:t xml:space="preserve">El auto obra en el documento de certificado F97DA134248E038D 498BE7898294D9DB 2A376092AAC48A16 D6D08EBAA15F4522, en el expediente de tutela digital. </w:t>
      </w:r>
    </w:p>
  </w:footnote>
  <w:footnote w:id="7">
    <w:p w14:paraId="5D978C30" w14:textId="77777777" w:rsidR="007E0764" w:rsidRPr="00002EAE" w:rsidRDefault="007E0764">
      <w:pPr>
        <w:pStyle w:val="Textonotapie"/>
        <w:rPr>
          <w:sz w:val="18"/>
          <w:szCs w:val="18"/>
        </w:rPr>
      </w:pPr>
      <w:r w:rsidRPr="00002EAE">
        <w:rPr>
          <w:rStyle w:val="Refdenotaalpie"/>
          <w:sz w:val="18"/>
          <w:szCs w:val="18"/>
        </w:rPr>
        <w:footnoteRef/>
      </w:r>
      <w:r w:rsidRPr="00002EAE">
        <w:rPr>
          <w:sz w:val="18"/>
          <w:szCs w:val="18"/>
        </w:rPr>
        <w:t xml:space="preserve"> </w:t>
      </w:r>
      <w:r w:rsidR="00DF5205" w:rsidRPr="00002EAE">
        <w:rPr>
          <w:sz w:val="18"/>
          <w:szCs w:val="18"/>
        </w:rPr>
        <w:t xml:space="preserve">Las notificaciones obran en el documento de certificado 317AF7EA9FEFBD97 03CA474BAB223005 038ABB15304D4B54 19B663B533F412EE, en el expediente de tutela. </w:t>
      </w:r>
    </w:p>
  </w:footnote>
  <w:footnote w:id="8">
    <w:p w14:paraId="19E9FF2E" w14:textId="77777777" w:rsidR="006C6668" w:rsidRPr="00002EAE" w:rsidRDefault="006C6668">
      <w:pPr>
        <w:pStyle w:val="Textonotapie"/>
        <w:rPr>
          <w:sz w:val="18"/>
          <w:szCs w:val="18"/>
        </w:rPr>
      </w:pPr>
      <w:r w:rsidRPr="00002EAE">
        <w:rPr>
          <w:rStyle w:val="Refdenotaalpie"/>
          <w:sz w:val="18"/>
          <w:szCs w:val="18"/>
        </w:rPr>
        <w:footnoteRef/>
      </w:r>
      <w:r w:rsidRPr="00002EAE">
        <w:rPr>
          <w:sz w:val="18"/>
          <w:szCs w:val="18"/>
        </w:rPr>
        <w:t xml:space="preserve"> </w:t>
      </w:r>
      <w:r w:rsidR="00DF5205" w:rsidRPr="00002EAE">
        <w:rPr>
          <w:sz w:val="18"/>
          <w:szCs w:val="18"/>
        </w:rPr>
        <w:t xml:space="preserve">La contestación obra en el documento de certificado 310B773ED6E431C7 92E634AC86FF4917 BA398B2DA43D175A 5CE6B1961511CBF2, en el expediente de tutela digital. </w:t>
      </w:r>
    </w:p>
  </w:footnote>
  <w:footnote w:id="9">
    <w:p w14:paraId="40EF5736" w14:textId="37ED1E95" w:rsidR="005445F1" w:rsidRPr="00002EAE" w:rsidRDefault="005445F1">
      <w:pPr>
        <w:pStyle w:val="Textonotapie"/>
        <w:rPr>
          <w:sz w:val="18"/>
          <w:szCs w:val="18"/>
        </w:rPr>
      </w:pPr>
      <w:r w:rsidRPr="00002EAE">
        <w:rPr>
          <w:rStyle w:val="Refdenotaalpie"/>
          <w:sz w:val="18"/>
          <w:szCs w:val="18"/>
        </w:rPr>
        <w:footnoteRef/>
      </w:r>
      <w:r w:rsidR="00647133" w:rsidRPr="00002EAE">
        <w:rPr>
          <w:sz w:val="18"/>
          <w:szCs w:val="18"/>
        </w:rPr>
        <w:t xml:space="preserve"> </w:t>
      </w:r>
      <w:r w:rsidR="00DF5205" w:rsidRPr="00002EAE">
        <w:rPr>
          <w:sz w:val="18"/>
          <w:szCs w:val="18"/>
        </w:rPr>
        <w:t xml:space="preserve">La contestación obra en el documento de certificado 6EB2D29633E044CF 34397DF9B7CE9D05 43CB296366184224 07D1FA02313D96D6, en el expediente de tutela digital. </w:t>
      </w:r>
    </w:p>
  </w:footnote>
  <w:footnote w:id="10">
    <w:p w14:paraId="38F181BE" w14:textId="779C5CF4" w:rsidR="004D54F5" w:rsidRPr="00002EAE" w:rsidRDefault="004D54F5">
      <w:pPr>
        <w:pStyle w:val="Textonotapie"/>
        <w:rPr>
          <w:sz w:val="18"/>
          <w:szCs w:val="18"/>
        </w:rPr>
      </w:pPr>
      <w:r w:rsidRPr="00002EAE">
        <w:rPr>
          <w:rStyle w:val="Refdenotaalpie"/>
          <w:sz w:val="18"/>
          <w:szCs w:val="18"/>
        </w:rPr>
        <w:footnoteRef/>
      </w:r>
      <w:r w:rsidR="00647133" w:rsidRPr="00002EAE">
        <w:rPr>
          <w:sz w:val="18"/>
          <w:szCs w:val="18"/>
        </w:rPr>
        <w:t xml:space="preserve"> </w:t>
      </w:r>
      <w:r w:rsidR="00DF5205" w:rsidRPr="00002EAE">
        <w:rPr>
          <w:sz w:val="18"/>
          <w:szCs w:val="18"/>
        </w:rPr>
        <w:t>El auto que concede</w:t>
      </w:r>
      <w:r w:rsidR="00647133" w:rsidRPr="00002EAE">
        <w:rPr>
          <w:sz w:val="18"/>
          <w:szCs w:val="18"/>
        </w:rPr>
        <w:t xml:space="preserve"> la</w:t>
      </w:r>
      <w:r w:rsidR="00DF5205" w:rsidRPr="00002EAE">
        <w:rPr>
          <w:sz w:val="18"/>
          <w:szCs w:val="18"/>
        </w:rPr>
        <w:t xml:space="preserve"> impugnación obra en el documento de certificado D139184F147DF09D 43B1CF3D4CD1C2E9 37E6ECDC6C6203BC 59F7679392CE4F87, en el expediente de tutela digital. </w:t>
      </w:r>
    </w:p>
  </w:footnote>
  <w:footnote w:id="11">
    <w:p w14:paraId="240B28AC" w14:textId="77777777" w:rsidR="003A40E0" w:rsidRPr="00002EAE" w:rsidRDefault="003A40E0" w:rsidP="003A40E0">
      <w:pPr>
        <w:pStyle w:val="Textonotapie"/>
        <w:rPr>
          <w:rFonts w:cs="Arial"/>
          <w:color w:val="000000" w:themeColor="text1"/>
          <w:sz w:val="18"/>
          <w:szCs w:val="18"/>
          <w:lang w:val="es-ES"/>
        </w:rPr>
      </w:pPr>
      <w:r w:rsidRPr="00002EAE">
        <w:rPr>
          <w:rStyle w:val="Refdenotaalpie"/>
          <w:rFonts w:cs="Arial"/>
          <w:color w:val="000000" w:themeColor="text1"/>
          <w:sz w:val="18"/>
          <w:szCs w:val="18"/>
        </w:rPr>
        <w:footnoteRef/>
      </w:r>
      <w:r w:rsidRPr="00002EAE">
        <w:rPr>
          <w:rFonts w:cs="Arial"/>
          <w:color w:val="000000" w:themeColor="text1"/>
          <w:sz w:val="18"/>
          <w:szCs w:val="18"/>
          <w:vertAlign w:val="superscript"/>
        </w:rPr>
        <w:t xml:space="preserve"> </w:t>
      </w:r>
      <w:r w:rsidRPr="00002EAE">
        <w:rPr>
          <w:rFonts w:cs="Arial"/>
          <w:color w:val="000000" w:themeColor="text1"/>
          <w:sz w:val="18"/>
          <w:szCs w:val="18"/>
          <w:lang w:val="es-ES"/>
        </w:rPr>
        <w:t>Se toma de la sentencia T-038 de 2019.</w:t>
      </w:r>
    </w:p>
  </w:footnote>
  <w:footnote w:id="12">
    <w:p w14:paraId="5B240F5F" w14:textId="77777777" w:rsidR="003A40E0" w:rsidRPr="00002EAE" w:rsidRDefault="003A40E0" w:rsidP="003A40E0">
      <w:pPr>
        <w:pStyle w:val="Textonotapie"/>
        <w:rPr>
          <w:rFonts w:cs="Arial"/>
          <w:sz w:val="18"/>
          <w:szCs w:val="18"/>
        </w:rPr>
      </w:pPr>
      <w:r w:rsidRPr="00002EAE">
        <w:rPr>
          <w:rStyle w:val="Refdenotaalpie"/>
          <w:rFonts w:cs="Arial"/>
          <w:sz w:val="18"/>
          <w:szCs w:val="18"/>
        </w:rPr>
        <w:footnoteRef/>
      </w:r>
      <w:r w:rsidRPr="00002EAE">
        <w:rPr>
          <w:rFonts w:cs="Arial"/>
          <w:sz w:val="18"/>
          <w:szCs w:val="18"/>
        </w:rPr>
        <w:t xml:space="preserve"> </w:t>
      </w:r>
      <w:r w:rsidRPr="00002EAE">
        <w:rPr>
          <w:rFonts w:cs="Arial"/>
          <w:color w:val="000000" w:themeColor="text1"/>
          <w:sz w:val="18"/>
          <w:szCs w:val="18"/>
          <w:lang w:eastAsia="es-ES_tradnl"/>
        </w:rPr>
        <w:t xml:space="preserve">Se </w:t>
      </w:r>
      <w:r w:rsidRPr="00002EAE">
        <w:rPr>
          <w:rFonts w:cs="Arial"/>
          <w:color w:val="000000" w:themeColor="text1"/>
          <w:sz w:val="18"/>
          <w:szCs w:val="18"/>
          <w:lang w:val="es-ES" w:eastAsia="es-ES_tradnl"/>
        </w:rPr>
        <w:t>da</w:t>
      </w:r>
      <w:r w:rsidRPr="00002EAE">
        <w:rPr>
          <w:rFonts w:cs="Arial"/>
          <w:color w:val="000000" w:themeColor="text1"/>
          <w:sz w:val="18"/>
          <w:szCs w:val="18"/>
          <w:lang w:eastAsia="es-ES_tradnl"/>
        </w:rPr>
        <w:t xml:space="preserve"> cuando se materializa la afectación que se pretendía evitar con la acción de tutela, de tal manera que, el juez no puede </w:t>
      </w:r>
      <w:r w:rsidRPr="00002EAE">
        <w:rPr>
          <w:rFonts w:cs="Arial"/>
          <w:color w:val="000000" w:themeColor="text1"/>
          <w:sz w:val="18"/>
          <w:szCs w:val="18"/>
          <w:lang w:val="es-ES" w:eastAsia="es-ES_tradnl"/>
        </w:rPr>
        <w:t>emitir</w:t>
      </w:r>
      <w:r w:rsidRPr="00002EAE">
        <w:rPr>
          <w:rFonts w:cs="Arial"/>
          <w:color w:val="000000" w:themeColor="text1"/>
          <w:sz w:val="18"/>
          <w:szCs w:val="18"/>
          <w:lang w:eastAsia="es-ES_tradnl"/>
        </w:rPr>
        <w:t xml:space="preserve"> una orden al respecto, con el fin de hacer que cese la vulneración o impedir que se consume el peligro. Sobre el asunto, consultar la sentencia SU-225 de 2013, dictada por la Corte Constitucional. M.P. Alexei Julio Estrada. </w:t>
      </w:r>
    </w:p>
  </w:footnote>
  <w:footnote w:id="13">
    <w:p w14:paraId="116E94E5" w14:textId="6D600AF1" w:rsidR="003A40E0" w:rsidRPr="00002EAE" w:rsidRDefault="003A40E0" w:rsidP="003A40E0">
      <w:pPr>
        <w:pStyle w:val="Textonotapie"/>
        <w:rPr>
          <w:rFonts w:eastAsia="Times New Roman" w:cs="Arial"/>
          <w:color w:val="000000" w:themeColor="text1"/>
          <w:sz w:val="18"/>
          <w:szCs w:val="18"/>
          <w:shd w:val="clear" w:color="auto" w:fill="FFFFFF"/>
          <w:lang w:eastAsia="es-ES_tradnl"/>
        </w:rPr>
      </w:pPr>
      <w:r w:rsidRPr="00002EAE">
        <w:rPr>
          <w:rStyle w:val="Refdenotaalpie"/>
          <w:rFonts w:cs="Arial"/>
          <w:sz w:val="18"/>
          <w:szCs w:val="18"/>
        </w:rPr>
        <w:footnoteRef/>
      </w:r>
      <w:r w:rsidRPr="00002EAE">
        <w:rPr>
          <w:rFonts w:cs="Arial"/>
          <w:sz w:val="18"/>
          <w:szCs w:val="18"/>
        </w:rPr>
        <w:t xml:space="preserve"> Tiene cabida entre el momento de interposición de la acción de tutela y el fallo. Se apercibe cuando, como consecuencia del obrar de la accionada, cesó la vulneración de derechos fundamentales alegada por el accionante. Se configura si se realizó la conducta pedida (acción u abstención) y, por tanto, terminó la afectación, resultando </w:t>
      </w:r>
      <w:r w:rsidR="00647133" w:rsidRPr="00002EAE">
        <w:rPr>
          <w:rFonts w:cs="Arial"/>
          <w:sz w:val="18"/>
          <w:szCs w:val="18"/>
        </w:rPr>
        <w:t>inocua</w:t>
      </w:r>
      <w:r w:rsidRPr="00002EAE">
        <w:rPr>
          <w:rFonts w:cs="Arial"/>
          <w:sz w:val="18"/>
          <w:szCs w:val="18"/>
        </w:rPr>
        <w:t xml:space="preserve"> cualquier intervención del juez constitucional en aras de proteger derecho fundamental alguno, pues ya la accionada los ha garantizado. Sobre los casos en que cesó la vulneración de derechos fundamentales, ver las sentencias de la </w:t>
      </w:r>
      <w:r w:rsidRPr="00002EAE">
        <w:rPr>
          <w:rFonts w:eastAsia="Times New Roman" w:cs="Arial"/>
          <w:color w:val="000000" w:themeColor="text1"/>
          <w:sz w:val="18"/>
          <w:szCs w:val="18"/>
          <w:shd w:val="clear" w:color="auto" w:fill="FFFFFF"/>
          <w:lang w:eastAsia="es-ES_tradnl"/>
        </w:rPr>
        <w:t>Corte Constitucional</w:t>
      </w:r>
      <w:r w:rsidRPr="00002EAE">
        <w:rPr>
          <w:rFonts w:eastAsia="Times New Roman" w:cs="Arial"/>
          <w:color w:val="000000" w:themeColor="text1"/>
          <w:sz w:val="18"/>
          <w:szCs w:val="18"/>
          <w:shd w:val="clear" w:color="auto" w:fill="FFFFFF"/>
          <w:lang w:val="es-ES" w:eastAsia="es-ES_tradnl"/>
        </w:rPr>
        <w:t xml:space="preserve"> </w:t>
      </w:r>
      <w:r w:rsidRPr="00002EAE">
        <w:rPr>
          <w:rFonts w:eastAsia="Times New Roman" w:cs="Arial"/>
          <w:color w:val="000000" w:themeColor="text1"/>
          <w:sz w:val="18"/>
          <w:szCs w:val="18"/>
          <w:shd w:val="clear" w:color="auto" w:fill="FFFFFF"/>
          <w:lang w:eastAsia="es-ES_tradnl"/>
        </w:rPr>
        <w:t>T-970 de 2014 (M.P. Luis Ernesto Vargas Silva), T-597 de 2015 (M.P. Jorge Ignacio Pretelt Chaljub), T-669 de 2016 (M.P. Jorge Iván Palacio Palacio), T-021 de 2017 (M.P. Luis Guillermo Guerrero Pérez), T-382 de 2018 (M.P. Gloria Stella Ortiz Delgado), entre otras.</w:t>
      </w:r>
    </w:p>
    <w:p w14:paraId="5A52BF73" w14:textId="77777777" w:rsidR="003A40E0" w:rsidRPr="00002EAE" w:rsidRDefault="003A40E0" w:rsidP="003A40E0">
      <w:pPr>
        <w:pStyle w:val="Textonotapie"/>
        <w:rPr>
          <w:rFonts w:cs="Arial"/>
          <w:sz w:val="18"/>
          <w:szCs w:val="18"/>
        </w:rPr>
      </w:pPr>
      <w:r w:rsidRPr="00002EAE">
        <w:rPr>
          <w:rFonts w:eastAsia="Times New Roman" w:cs="Arial"/>
          <w:color w:val="000000" w:themeColor="text1"/>
          <w:sz w:val="18"/>
          <w:szCs w:val="18"/>
          <w:shd w:val="clear" w:color="auto" w:fill="FFFFFF"/>
          <w:lang w:eastAsia="es-ES_tradnl"/>
        </w:rPr>
        <w:t xml:space="preserve">En lo relacionado con la terminación de la afectación, el artículo 26 del Decreto 2591 de 1991 establece </w:t>
      </w:r>
      <w:r w:rsidRPr="00002EAE">
        <w:rPr>
          <w:rFonts w:eastAsia="Times New Roman" w:cs="Arial"/>
          <w:i/>
          <w:iCs/>
          <w:color w:val="000000" w:themeColor="text1"/>
          <w:sz w:val="18"/>
          <w:szCs w:val="18"/>
          <w:lang w:eastAsia="es-ES_tradnl"/>
        </w:rPr>
        <w:t>“[s]i, estando en curso la tutela, se dictare resolución, administrativa o judicial, que revoque, detenga o suspenda la actuación impugnada, se declarará fundada la solicitud únicamente para efectos de indemnización y de costas, si fueren procedentes”</w:t>
      </w:r>
      <w:r w:rsidRPr="00002EAE">
        <w:rPr>
          <w:rFonts w:eastAsia="Times New Roman" w:cs="Arial"/>
          <w:color w:val="000000" w:themeColor="text1"/>
          <w:sz w:val="18"/>
          <w:szCs w:val="18"/>
          <w:shd w:val="clear" w:color="auto" w:fill="FFFFFF"/>
          <w:lang w:eastAsia="es-ES_tradnl"/>
        </w:rPr>
        <w:t xml:space="preserve">. </w:t>
      </w:r>
    </w:p>
  </w:footnote>
  <w:footnote w:id="14">
    <w:p w14:paraId="338789B3" w14:textId="15BCD30C" w:rsidR="003A40E0" w:rsidRPr="00002EAE" w:rsidRDefault="003A40E0" w:rsidP="003A40E0">
      <w:pPr>
        <w:rPr>
          <w:rFonts w:cs="Arial"/>
          <w:color w:val="000000" w:themeColor="text1"/>
          <w:sz w:val="18"/>
          <w:szCs w:val="18"/>
          <w:vertAlign w:val="superscript"/>
        </w:rPr>
      </w:pPr>
      <w:r w:rsidRPr="00002EAE">
        <w:rPr>
          <w:rStyle w:val="Refdenotaalpie"/>
          <w:rFonts w:cs="Arial"/>
          <w:color w:val="000000" w:themeColor="text1"/>
          <w:sz w:val="18"/>
          <w:szCs w:val="18"/>
        </w:rPr>
        <w:footnoteRef/>
      </w:r>
      <w:r w:rsidRPr="00002EAE">
        <w:rPr>
          <w:rFonts w:cs="Arial"/>
          <w:color w:val="000000" w:themeColor="text1"/>
          <w:sz w:val="18"/>
          <w:szCs w:val="18"/>
          <w:lang w:eastAsia="es-ES_tradnl"/>
        </w:rPr>
        <w:t xml:space="preserve"> Se evidencia en aquellos casos en que, sin que haya una actuación previa de la accionada, la protección solicitada no se hace </w:t>
      </w:r>
      <w:r w:rsidR="00647133" w:rsidRPr="00002EAE">
        <w:rPr>
          <w:rFonts w:cs="Arial"/>
          <w:color w:val="000000" w:themeColor="text1"/>
          <w:sz w:val="18"/>
          <w:szCs w:val="18"/>
          <w:lang w:eastAsia="es-ES_tradnl"/>
        </w:rPr>
        <w:t>relevante</w:t>
      </w:r>
      <w:r w:rsidRPr="00002EAE">
        <w:rPr>
          <w:rFonts w:cs="Arial"/>
          <w:color w:val="000000" w:themeColor="text1"/>
          <w:sz w:val="18"/>
          <w:szCs w:val="18"/>
          <w:lang w:eastAsia="es-ES_tradnl"/>
        </w:rPr>
        <w:t>, ya sea porque el accionante asumió la carga que no le correspondía, o porque la nueva situación no da lugar a conceder el derecho. </w:t>
      </w:r>
    </w:p>
    <w:p w14:paraId="71BA7995" w14:textId="77777777" w:rsidR="003A40E0" w:rsidRPr="00002EAE" w:rsidRDefault="003A40E0" w:rsidP="003A40E0">
      <w:pPr>
        <w:rPr>
          <w:rFonts w:cs="Arial"/>
          <w:color w:val="000000" w:themeColor="text1"/>
          <w:sz w:val="18"/>
          <w:szCs w:val="18"/>
          <w:lang w:val="es-ES"/>
        </w:rPr>
      </w:pPr>
      <w:r w:rsidRPr="00002EAE">
        <w:rPr>
          <w:rFonts w:eastAsia="Times New Roman" w:cs="Arial"/>
          <w:color w:val="000000" w:themeColor="text1"/>
          <w:sz w:val="18"/>
          <w:szCs w:val="18"/>
          <w:shd w:val="clear" w:color="auto" w:fill="FFFFFF"/>
          <w:lang w:eastAsia="es-ES_tradnl"/>
        </w:rPr>
        <w:t>La Corte empezó a diferenciar, a través de su jurisprudencia, una tercera modalidad de carencia actual de objeto cuando acaece un hecho posterior a la demanda. Por ejemplo, las sentencias T-988 de 2007 (M.P. Humberto Antonio Sierra Porto), T-585 de 2010 (M.P. Humberto Antonio Sierra Porto), T-200 de 2013 (M.P. Alexei Julio Estrada), T-481 de 2016 (M.P. Alberto Rojas Ríos), entre otras.</w:t>
      </w:r>
    </w:p>
  </w:footnote>
  <w:footnote w:id="15">
    <w:p w14:paraId="19D73601" w14:textId="3B72ADAE" w:rsidR="00ED0699" w:rsidRPr="00002EAE" w:rsidRDefault="00ED0699">
      <w:pPr>
        <w:pStyle w:val="Textonotapie"/>
        <w:rPr>
          <w:sz w:val="18"/>
          <w:szCs w:val="18"/>
        </w:rPr>
      </w:pPr>
      <w:r w:rsidRPr="00002EAE">
        <w:rPr>
          <w:rStyle w:val="Refdenotaalpie"/>
          <w:sz w:val="18"/>
          <w:szCs w:val="18"/>
        </w:rPr>
        <w:footnoteRef/>
      </w:r>
      <w:r w:rsidR="006A3BCA" w:rsidRPr="00002EAE">
        <w:rPr>
          <w:sz w:val="18"/>
          <w:szCs w:val="18"/>
        </w:rPr>
        <w:t xml:space="preserve"> </w:t>
      </w:r>
      <w:r w:rsidRPr="00002EAE">
        <w:rPr>
          <w:sz w:val="18"/>
          <w:szCs w:val="18"/>
        </w:rPr>
        <w:t xml:space="preserve">El estado electrónico del 12 de marzo de 2021 fue revisado en la siguiente página web: </w:t>
      </w:r>
      <w:hyperlink r:id="rId3" w:history="1">
        <w:r w:rsidRPr="00002EAE">
          <w:rPr>
            <w:rStyle w:val="Hipervnculo"/>
            <w:sz w:val="18"/>
            <w:szCs w:val="18"/>
          </w:rPr>
          <w:t>https://www.ramajudicial.gov.co/web/secretaria-tribunal-administrativo-de-antioquia/262</w:t>
        </w:r>
      </w:hyperlink>
      <w:r w:rsidRPr="00002EAE">
        <w:rPr>
          <w:sz w:val="18"/>
          <w:szCs w:val="18"/>
        </w:rPr>
        <w:t xml:space="preserve">.  </w:t>
      </w:r>
    </w:p>
  </w:footnote>
  <w:footnote w:id="16">
    <w:p w14:paraId="703F74FD" w14:textId="77777777" w:rsidR="007038FD" w:rsidRPr="00002EAE" w:rsidRDefault="007038FD">
      <w:pPr>
        <w:pStyle w:val="Textonotapie"/>
        <w:rPr>
          <w:sz w:val="18"/>
          <w:szCs w:val="18"/>
        </w:rPr>
      </w:pPr>
      <w:r w:rsidRPr="00002EAE">
        <w:rPr>
          <w:rStyle w:val="Refdenotaalpie"/>
          <w:sz w:val="18"/>
          <w:szCs w:val="18"/>
        </w:rPr>
        <w:footnoteRef/>
      </w:r>
      <w:r w:rsidRPr="00002EAE">
        <w:rPr>
          <w:sz w:val="18"/>
          <w:szCs w:val="18"/>
        </w:rPr>
        <w:t xml:space="preserve"> Según consta a folio 11 del documento de certificado 83EF890F495D24BA 718FAE7D41CFAF9C 42D94F762ACB30D0 B8037C334656B845, aportado por el Tribunal Administrativo de Antioquia, que obra en el expediente de tutela digital.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396128457"/>
      <w:docPartObj>
        <w:docPartGallery w:val="Page Numbers (Top of Page)"/>
        <w:docPartUnique/>
      </w:docPartObj>
    </w:sdtPr>
    <w:sdtEndPr/>
    <w:sdtContent>
      <w:p w14:paraId="480D67BE" w14:textId="77777777" w:rsidR="004039C2" w:rsidRPr="00647133" w:rsidRDefault="004039C2" w:rsidP="00647133">
        <w:pPr>
          <w:pStyle w:val="Encabezado"/>
          <w:jc w:val="center"/>
          <w:rPr>
            <w:sz w:val="16"/>
            <w:szCs w:val="16"/>
          </w:rPr>
        </w:pPr>
        <w:r w:rsidRPr="00647133">
          <w:rPr>
            <w:sz w:val="16"/>
            <w:szCs w:val="16"/>
          </w:rPr>
          <w:fldChar w:fldCharType="begin"/>
        </w:r>
        <w:r w:rsidRPr="00647133">
          <w:rPr>
            <w:sz w:val="16"/>
            <w:szCs w:val="16"/>
          </w:rPr>
          <w:instrText>PAGE   \* MERGEFORMAT</w:instrText>
        </w:r>
        <w:r w:rsidRPr="00647133">
          <w:rPr>
            <w:sz w:val="16"/>
            <w:szCs w:val="16"/>
          </w:rPr>
          <w:fldChar w:fldCharType="separate"/>
        </w:r>
        <w:r w:rsidR="00306FCC" w:rsidRPr="00306FCC">
          <w:rPr>
            <w:noProof/>
            <w:sz w:val="16"/>
            <w:szCs w:val="16"/>
            <w:lang w:val="es-ES"/>
          </w:rPr>
          <w:t>5</w:t>
        </w:r>
        <w:r w:rsidRPr="00647133">
          <w:rPr>
            <w:sz w:val="16"/>
            <w:szCs w:val="16"/>
          </w:rPr>
          <w:fldChar w:fldCharType="end"/>
        </w:r>
      </w:p>
    </w:sdtContent>
  </w:sdt>
  <w:p w14:paraId="4551D1DE" w14:textId="77777777" w:rsidR="004039C2" w:rsidRPr="00647133" w:rsidRDefault="004039C2" w:rsidP="00647133">
    <w:pPr>
      <w:pStyle w:val="Encabezado"/>
      <w:jc w:val="right"/>
      <w:rPr>
        <w:i/>
        <w:sz w:val="16"/>
        <w:szCs w:val="16"/>
      </w:rPr>
    </w:pPr>
    <w:r w:rsidRPr="00647133">
      <w:rPr>
        <w:i/>
        <w:sz w:val="16"/>
        <w:szCs w:val="16"/>
      </w:rPr>
      <w:t xml:space="preserve">Sentencia de primera instancia </w:t>
    </w:r>
  </w:p>
  <w:p w14:paraId="6EED166D" w14:textId="77777777" w:rsidR="004039C2" w:rsidRPr="00647133" w:rsidRDefault="004039C2" w:rsidP="00647133">
    <w:pPr>
      <w:jc w:val="right"/>
      <w:rPr>
        <w:i/>
        <w:sz w:val="16"/>
        <w:szCs w:val="16"/>
      </w:rPr>
    </w:pPr>
    <w:r w:rsidRPr="00647133">
      <w:rPr>
        <w:i/>
        <w:sz w:val="16"/>
        <w:szCs w:val="16"/>
      </w:rPr>
      <w:t>Radicación: 11001-03-15-000-2021-00731-00</w:t>
    </w:r>
  </w:p>
  <w:p w14:paraId="18823934" w14:textId="77777777" w:rsidR="004039C2" w:rsidRPr="00647133" w:rsidRDefault="004039C2" w:rsidP="00647133">
    <w:pPr>
      <w:jc w:val="right"/>
      <w:rPr>
        <w:i/>
        <w:sz w:val="16"/>
        <w:szCs w:val="16"/>
      </w:rPr>
    </w:pPr>
    <w:r w:rsidRPr="00647133">
      <w:rPr>
        <w:i/>
        <w:sz w:val="16"/>
        <w:szCs w:val="16"/>
      </w:rPr>
      <w:t xml:space="preserve">Accionante: Juan Felipe Cano Marín </w:t>
    </w:r>
  </w:p>
  <w:p w14:paraId="56D93F0E" w14:textId="77777777" w:rsidR="004039C2" w:rsidRPr="00647133" w:rsidRDefault="004039C2" w:rsidP="00647133">
    <w:pPr>
      <w:jc w:val="right"/>
      <w:rPr>
        <w:i/>
        <w:sz w:val="16"/>
        <w:szCs w:val="16"/>
      </w:rPr>
    </w:pPr>
    <w:r w:rsidRPr="00647133">
      <w:rPr>
        <w:i/>
        <w:sz w:val="16"/>
        <w:szCs w:val="16"/>
      </w:rPr>
      <w:t xml:space="preserve">Accionado: Tribunal Administrativo de Antioquia </w:t>
    </w:r>
  </w:p>
  <w:p w14:paraId="6754DAA5" w14:textId="77777777" w:rsidR="004039C2" w:rsidRPr="00647133" w:rsidRDefault="004039C2" w:rsidP="00647133">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78C10" w14:textId="77777777" w:rsidR="006D7A65" w:rsidRPr="0067560B" w:rsidRDefault="006D7A65" w:rsidP="006D7A65">
    <w:pPr>
      <w:pStyle w:val="Encabezado"/>
      <w:rPr>
        <w:sz w:val="24"/>
        <w:szCs w:val="24"/>
      </w:rPr>
    </w:pPr>
    <w:r w:rsidRPr="0067560B">
      <w:rPr>
        <w:noProof/>
        <w:sz w:val="24"/>
        <w:szCs w:val="24"/>
        <w:lang w:val="es-ES" w:eastAsia="es-ES"/>
      </w:rPr>
      <w:drawing>
        <wp:anchor distT="0" distB="0" distL="114300" distR="114300" simplePos="0" relativeHeight="251659264" behindDoc="1" locked="0" layoutInCell="1" allowOverlap="1" wp14:anchorId="55EEA795" wp14:editId="3F9FF584">
          <wp:simplePos x="0" y="0"/>
          <wp:positionH relativeFrom="column">
            <wp:posOffset>-62230</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54E00" w14:textId="77777777" w:rsidR="006D7A65" w:rsidRPr="0067560B" w:rsidRDefault="006D7A65" w:rsidP="006D7A65">
    <w:pPr>
      <w:ind w:right="-93"/>
      <w:jc w:val="center"/>
      <w:rPr>
        <w:rFonts w:cs="Arial"/>
        <w:b/>
        <w:bCs/>
        <w:sz w:val="24"/>
        <w:szCs w:val="24"/>
        <w:lang w:eastAsia="es-ES"/>
      </w:rPr>
    </w:pPr>
    <w:r w:rsidRPr="0067560B">
      <w:rPr>
        <w:rFonts w:cs="Arial"/>
        <w:b/>
        <w:bCs/>
        <w:sz w:val="24"/>
        <w:szCs w:val="24"/>
        <w:lang w:eastAsia="es-ES"/>
      </w:rPr>
      <w:t>CONSEJO DE ESTADO</w:t>
    </w:r>
  </w:p>
  <w:p w14:paraId="2C5E5082" w14:textId="77777777" w:rsidR="006D7A65" w:rsidRPr="0067560B" w:rsidRDefault="006D7A65" w:rsidP="006D7A65">
    <w:pPr>
      <w:ind w:right="-93"/>
      <w:jc w:val="center"/>
      <w:rPr>
        <w:rFonts w:cs="Arial"/>
        <w:b/>
        <w:bCs/>
        <w:color w:val="000000"/>
        <w:sz w:val="24"/>
        <w:szCs w:val="24"/>
        <w:lang w:eastAsia="es-ES"/>
      </w:rPr>
    </w:pPr>
    <w:r w:rsidRPr="0067560B">
      <w:rPr>
        <w:rFonts w:cs="Arial"/>
        <w:b/>
        <w:bCs/>
        <w:color w:val="000000"/>
        <w:sz w:val="24"/>
        <w:szCs w:val="24"/>
        <w:lang w:eastAsia="es-ES"/>
      </w:rPr>
      <w:t>SALA DE LO CONTENCIOSO ADMINISTRATIVO</w:t>
    </w:r>
  </w:p>
  <w:p w14:paraId="39436464" w14:textId="77777777" w:rsidR="006D7A65" w:rsidRPr="0067560B" w:rsidRDefault="006D7A65" w:rsidP="006D7A65">
    <w:pPr>
      <w:ind w:right="-93"/>
      <w:jc w:val="center"/>
      <w:rPr>
        <w:rFonts w:cs="Arial"/>
        <w:b/>
        <w:bCs/>
        <w:color w:val="000000"/>
        <w:sz w:val="24"/>
        <w:szCs w:val="24"/>
        <w:lang w:eastAsia="es-ES"/>
      </w:rPr>
    </w:pPr>
    <w:r w:rsidRPr="0067560B">
      <w:rPr>
        <w:rFonts w:cs="Arial"/>
        <w:b/>
        <w:bCs/>
        <w:color w:val="000000"/>
        <w:sz w:val="24"/>
        <w:szCs w:val="24"/>
        <w:lang w:eastAsia="es-ES"/>
      </w:rPr>
      <w:t>SECCIÓN TERCERA</w:t>
    </w:r>
  </w:p>
  <w:p w14:paraId="696F3002" w14:textId="77777777" w:rsidR="006D7A65" w:rsidRPr="0067560B" w:rsidRDefault="006D7A65" w:rsidP="006D7A65">
    <w:pPr>
      <w:tabs>
        <w:tab w:val="center" w:pos="4465"/>
        <w:tab w:val="right" w:pos="8931"/>
      </w:tabs>
      <w:ind w:right="-93"/>
      <w:jc w:val="center"/>
      <w:rPr>
        <w:rFonts w:cs="Arial"/>
        <w:b/>
        <w:bCs/>
        <w:color w:val="000000"/>
        <w:sz w:val="24"/>
        <w:szCs w:val="24"/>
        <w:lang w:eastAsia="es-ES"/>
      </w:rPr>
    </w:pPr>
    <w:r w:rsidRPr="0067560B">
      <w:rPr>
        <w:rFonts w:cs="Arial"/>
        <w:b/>
        <w:bCs/>
        <w:color w:val="000000"/>
        <w:sz w:val="24"/>
        <w:szCs w:val="24"/>
        <w:lang w:eastAsia="es-ES"/>
      </w:rPr>
      <w:t>SUBSECCIÓN C</w:t>
    </w:r>
  </w:p>
  <w:p w14:paraId="6991BB34" w14:textId="77777777" w:rsidR="006D7A65" w:rsidRDefault="006D7A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C7883"/>
    <w:multiLevelType w:val="multilevel"/>
    <w:tmpl w:val="F3EE714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C2C1B1C"/>
    <w:multiLevelType w:val="hybridMultilevel"/>
    <w:tmpl w:val="2BEA0118"/>
    <w:lvl w:ilvl="0" w:tplc="859ACBB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65"/>
    <w:rsid w:val="00002EAE"/>
    <w:rsid w:val="0000314E"/>
    <w:rsid w:val="00006DE9"/>
    <w:rsid w:val="00046714"/>
    <w:rsid w:val="0005585F"/>
    <w:rsid w:val="000718CB"/>
    <w:rsid w:val="00084807"/>
    <w:rsid w:val="000A2F38"/>
    <w:rsid w:val="000B2BE5"/>
    <w:rsid w:val="001172F6"/>
    <w:rsid w:val="00125F29"/>
    <w:rsid w:val="00156B2F"/>
    <w:rsid w:val="0019646A"/>
    <w:rsid w:val="001A40E4"/>
    <w:rsid w:val="001D174E"/>
    <w:rsid w:val="002132C4"/>
    <w:rsid w:val="00282EA7"/>
    <w:rsid w:val="002A7E23"/>
    <w:rsid w:val="002B526A"/>
    <w:rsid w:val="002D39F7"/>
    <w:rsid w:val="00305841"/>
    <w:rsid w:val="00306FCC"/>
    <w:rsid w:val="00335D0D"/>
    <w:rsid w:val="00345189"/>
    <w:rsid w:val="003602AB"/>
    <w:rsid w:val="00366C8D"/>
    <w:rsid w:val="003A40E0"/>
    <w:rsid w:val="003F464D"/>
    <w:rsid w:val="00402792"/>
    <w:rsid w:val="004039C2"/>
    <w:rsid w:val="00410315"/>
    <w:rsid w:val="0048785C"/>
    <w:rsid w:val="004D54F5"/>
    <w:rsid w:val="00500049"/>
    <w:rsid w:val="005227D1"/>
    <w:rsid w:val="00536816"/>
    <w:rsid w:val="005445F1"/>
    <w:rsid w:val="00610288"/>
    <w:rsid w:val="00610378"/>
    <w:rsid w:val="0064445A"/>
    <w:rsid w:val="00647133"/>
    <w:rsid w:val="00686034"/>
    <w:rsid w:val="006A3BCA"/>
    <w:rsid w:val="006C603E"/>
    <w:rsid w:val="006C6668"/>
    <w:rsid w:val="006D72E5"/>
    <w:rsid w:val="006D7A65"/>
    <w:rsid w:val="006E2161"/>
    <w:rsid w:val="007038FD"/>
    <w:rsid w:val="00706A67"/>
    <w:rsid w:val="00717946"/>
    <w:rsid w:val="00721D61"/>
    <w:rsid w:val="00723EA8"/>
    <w:rsid w:val="00734766"/>
    <w:rsid w:val="00746409"/>
    <w:rsid w:val="00754B7B"/>
    <w:rsid w:val="007960D9"/>
    <w:rsid w:val="007C33B2"/>
    <w:rsid w:val="007D208F"/>
    <w:rsid w:val="007E0764"/>
    <w:rsid w:val="00810B28"/>
    <w:rsid w:val="008541EC"/>
    <w:rsid w:val="00874330"/>
    <w:rsid w:val="008D397E"/>
    <w:rsid w:val="008E7E74"/>
    <w:rsid w:val="00904724"/>
    <w:rsid w:val="009476EB"/>
    <w:rsid w:val="0095026D"/>
    <w:rsid w:val="009C0FF0"/>
    <w:rsid w:val="00A33255"/>
    <w:rsid w:val="00A94E1B"/>
    <w:rsid w:val="00A95C43"/>
    <w:rsid w:val="00AB5221"/>
    <w:rsid w:val="00AD65F6"/>
    <w:rsid w:val="00B3379D"/>
    <w:rsid w:val="00B6211B"/>
    <w:rsid w:val="00B64D5A"/>
    <w:rsid w:val="00B77C5B"/>
    <w:rsid w:val="00B86215"/>
    <w:rsid w:val="00BE76E6"/>
    <w:rsid w:val="00BF05FF"/>
    <w:rsid w:val="00C32425"/>
    <w:rsid w:val="00C87FE2"/>
    <w:rsid w:val="00CC12B0"/>
    <w:rsid w:val="00CD19EF"/>
    <w:rsid w:val="00CE63AF"/>
    <w:rsid w:val="00D13BFF"/>
    <w:rsid w:val="00D758D4"/>
    <w:rsid w:val="00D76F10"/>
    <w:rsid w:val="00DA1FBB"/>
    <w:rsid w:val="00DF5205"/>
    <w:rsid w:val="00E60237"/>
    <w:rsid w:val="00E70CB9"/>
    <w:rsid w:val="00EA2E93"/>
    <w:rsid w:val="00ED0699"/>
    <w:rsid w:val="00ED6559"/>
    <w:rsid w:val="00EE7886"/>
    <w:rsid w:val="00F10E10"/>
    <w:rsid w:val="00F36FCA"/>
    <w:rsid w:val="00FA1BB0"/>
    <w:rsid w:val="00FB57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A317"/>
  <w15:chartTrackingRefBased/>
  <w15:docId w15:val="{1A802C58-24A8-48E8-AC5C-8702CC2D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7A65"/>
    <w:pPr>
      <w:tabs>
        <w:tab w:val="center" w:pos="4419"/>
        <w:tab w:val="right" w:pos="8838"/>
      </w:tabs>
    </w:pPr>
  </w:style>
  <w:style w:type="character" w:customStyle="1" w:styleId="EncabezadoCar">
    <w:name w:val="Encabezado Car"/>
    <w:basedOn w:val="Fuentedeprrafopredeter"/>
    <w:link w:val="Encabezado"/>
    <w:uiPriority w:val="99"/>
    <w:rsid w:val="006D7A65"/>
  </w:style>
  <w:style w:type="paragraph" w:styleId="Piedepgina">
    <w:name w:val="footer"/>
    <w:basedOn w:val="Normal"/>
    <w:link w:val="PiedepginaCar"/>
    <w:uiPriority w:val="99"/>
    <w:unhideWhenUsed/>
    <w:rsid w:val="006D7A65"/>
    <w:pPr>
      <w:tabs>
        <w:tab w:val="center" w:pos="4419"/>
        <w:tab w:val="right" w:pos="8838"/>
      </w:tabs>
    </w:pPr>
  </w:style>
  <w:style w:type="character" w:customStyle="1" w:styleId="PiedepginaCar">
    <w:name w:val="Pie de página Car"/>
    <w:basedOn w:val="Fuentedeprrafopredeter"/>
    <w:link w:val="Piedepgina"/>
    <w:uiPriority w:val="99"/>
    <w:rsid w:val="006D7A65"/>
  </w:style>
  <w:style w:type="paragraph" w:styleId="Prrafodelista">
    <w:name w:val="List Paragraph"/>
    <w:basedOn w:val="Normal"/>
    <w:uiPriority w:val="34"/>
    <w:qFormat/>
    <w:rsid w:val="002132C4"/>
    <w:pPr>
      <w:ind w:left="720"/>
      <w:contextualSpacing/>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nhideWhenUsed/>
    <w:qFormat/>
    <w:rsid w:val="00125F29"/>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125F29"/>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basedOn w:val="Fuentedeprrafopredeter"/>
    <w:link w:val="4GChar"/>
    <w:unhideWhenUsed/>
    <w:qFormat/>
    <w:rsid w:val="00125F29"/>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3A40E0"/>
    <w:rPr>
      <w:vertAlign w:val="superscript"/>
    </w:rPr>
  </w:style>
  <w:style w:type="paragraph" w:customStyle="1" w:styleId="Sombreadomedio1-nfasis11">
    <w:name w:val="Sombreado medio 1 - Énfasis 11"/>
    <w:uiPriority w:val="1"/>
    <w:qFormat/>
    <w:rsid w:val="003A40E0"/>
    <w:pPr>
      <w:jc w:val="left"/>
    </w:pPr>
    <w:rPr>
      <w:rFonts w:ascii="Calibri" w:eastAsia="SimSun" w:hAnsi="Calibri" w:cs="Times New Roman"/>
      <w:sz w:val="22"/>
      <w:szCs w:val="22"/>
    </w:rPr>
  </w:style>
  <w:style w:type="character" w:styleId="Hipervnculo">
    <w:name w:val="Hyperlink"/>
    <w:basedOn w:val="Fuentedeprrafopredeter"/>
    <w:uiPriority w:val="99"/>
    <w:unhideWhenUsed/>
    <w:rsid w:val="00B64D5A"/>
    <w:rPr>
      <w:color w:val="0563C1" w:themeColor="hyperlink"/>
      <w:u w:val="single"/>
    </w:rPr>
  </w:style>
  <w:style w:type="character" w:styleId="Hipervnculovisitado">
    <w:name w:val="FollowedHyperlink"/>
    <w:basedOn w:val="Fuentedeprrafopredeter"/>
    <w:uiPriority w:val="99"/>
    <w:semiHidden/>
    <w:unhideWhenUsed/>
    <w:rsid w:val="006A3B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an16y@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ramajudicial.gov.co/web/secretaria-tribunal-administrativo-de-antioquia/262" TargetMode="External"/><Relationship Id="rId2" Type="http://schemas.openxmlformats.org/officeDocument/2006/relationships/hyperlink" Target="https://procesos.ramajudicial.gov.co/procesoscs/ConsultaJusticias21.aspx?EntryId=twQ%2bnbNEgFICGhcgN6hNxh8%2baQg%3d" TargetMode="External"/><Relationship Id="rId1" Type="http://schemas.openxmlformats.org/officeDocument/2006/relationships/hyperlink" Target="https://procesos.ramajudicial.gov.co/procesoscs/ConsultaJusticias21.aspx?EntryId=twQ%2bnbNEgFICGhcgN6hNxh8%2baQg%3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DD88-87DC-4E09-B6DC-DB35A698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6152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dcterms:created xsi:type="dcterms:W3CDTF">2021-04-28T12:40:00Z</dcterms:created>
  <dcterms:modified xsi:type="dcterms:W3CDTF">2021-04-28T12:40:00Z</dcterms:modified>
</cp:coreProperties>
</file>