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35293" w14:textId="77777777" w:rsidR="00DB3DE7" w:rsidRPr="00957A8B" w:rsidRDefault="00DB3DE7" w:rsidP="00DB3DE7">
      <w:pPr>
        <w:spacing w:line="360" w:lineRule="auto"/>
        <w:jc w:val="center"/>
        <w:rPr>
          <w:rFonts w:ascii="Arial" w:eastAsia="Times New Roman" w:hAnsi="Arial" w:cs="Arial"/>
          <w:b/>
          <w:bCs/>
          <w:color w:val="000000"/>
          <w:kern w:val="28"/>
          <w:sz w:val="24"/>
          <w:szCs w:val="24"/>
          <w:lang w:val="es-ES_tradnl" w:eastAsia="x-none"/>
        </w:rPr>
      </w:pPr>
      <w:r w:rsidRPr="00957A8B">
        <w:rPr>
          <w:rFonts w:ascii="Arial" w:eastAsia="Times New Roman" w:hAnsi="Arial" w:cs="Arial"/>
          <w:b/>
          <w:bCs/>
          <w:color w:val="000000"/>
          <w:kern w:val="28"/>
          <w:sz w:val="24"/>
          <w:szCs w:val="24"/>
          <w:lang w:val="es-ES_tradnl" w:eastAsia="x-none"/>
        </w:rPr>
        <w:t>CONSEJO DE ESTADO</w:t>
      </w:r>
    </w:p>
    <w:p w14:paraId="3153B103" w14:textId="77777777" w:rsidR="00DB3DE7" w:rsidRPr="00957A8B" w:rsidRDefault="00DB3DE7" w:rsidP="00DB3DE7">
      <w:pPr>
        <w:spacing w:line="360" w:lineRule="auto"/>
        <w:jc w:val="center"/>
        <w:rPr>
          <w:rFonts w:ascii="Arial" w:hAnsi="Arial" w:cs="Arial"/>
          <w:b/>
          <w:bCs/>
          <w:color w:val="000000"/>
          <w:sz w:val="24"/>
          <w:szCs w:val="24"/>
          <w:lang w:val="es-ES_tradnl"/>
        </w:rPr>
      </w:pPr>
      <w:r w:rsidRPr="00957A8B">
        <w:rPr>
          <w:rFonts w:ascii="Arial" w:hAnsi="Arial" w:cs="Arial"/>
          <w:b/>
          <w:bCs/>
          <w:color w:val="000000"/>
          <w:sz w:val="24"/>
          <w:szCs w:val="24"/>
          <w:lang w:val="es-ES_tradnl"/>
        </w:rPr>
        <w:t>SALA PLENA DE LO CONTENCIOSO ADMINISTRATIVO</w:t>
      </w:r>
    </w:p>
    <w:p w14:paraId="72BA913C" w14:textId="77777777" w:rsidR="00DB3DE7" w:rsidRPr="00957A8B" w:rsidRDefault="00DB3DE7" w:rsidP="00DB3DE7">
      <w:pPr>
        <w:spacing w:line="360" w:lineRule="auto"/>
        <w:jc w:val="center"/>
        <w:rPr>
          <w:rFonts w:ascii="Arial" w:hAnsi="Arial" w:cs="Arial"/>
          <w:b/>
          <w:bCs/>
          <w:sz w:val="24"/>
          <w:szCs w:val="24"/>
          <w:lang w:val="es-ES_tradnl"/>
        </w:rPr>
      </w:pPr>
      <w:r w:rsidRPr="00957A8B">
        <w:rPr>
          <w:rFonts w:ascii="Arial" w:hAnsi="Arial" w:cs="Arial"/>
          <w:b/>
          <w:bCs/>
          <w:sz w:val="24"/>
          <w:szCs w:val="24"/>
          <w:lang w:val="es-ES_tradnl"/>
        </w:rPr>
        <w:t>SALA ESPECIAL DE DECISIÓN N° 16</w:t>
      </w:r>
    </w:p>
    <w:p w14:paraId="7A62A022" w14:textId="77777777" w:rsidR="00DB3DE7" w:rsidRPr="00957A8B" w:rsidRDefault="00DB3DE7" w:rsidP="00DB3DE7">
      <w:pPr>
        <w:spacing w:line="360" w:lineRule="auto"/>
        <w:jc w:val="center"/>
        <w:rPr>
          <w:rFonts w:ascii="Arial" w:hAnsi="Arial" w:cs="Arial"/>
          <w:color w:val="000000"/>
          <w:sz w:val="24"/>
          <w:szCs w:val="24"/>
          <w:lang w:val="es-ES_tradnl"/>
        </w:rPr>
      </w:pPr>
    </w:p>
    <w:p w14:paraId="34A62393" w14:textId="77777777" w:rsidR="00DB3DE7" w:rsidRPr="00957A8B" w:rsidRDefault="00DB3DE7" w:rsidP="00DB3DE7">
      <w:pPr>
        <w:spacing w:line="360" w:lineRule="auto"/>
        <w:jc w:val="center"/>
        <w:rPr>
          <w:rFonts w:ascii="Arial" w:hAnsi="Arial" w:cs="Arial"/>
          <w:b/>
          <w:bCs/>
          <w:color w:val="000000"/>
          <w:sz w:val="24"/>
          <w:szCs w:val="24"/>
          <w:lang w:val="es-ES_tradnl"/>
        </w:rPr>
      </w:pPr>
      <w:r w:rsidRPr="00957A8B">
        <w:rPr>
          <w:rFonts w:ascii="Arial" w:hAnsi="Arial" w:cs="Arial"/>
          <w:b/>
          <w:color w:val="000000"/>
          <w:sz w:val="24"/>
          <w:szCs w:val="24"/>
          <w:lang w:val="es-ES_tradnl"/>
        </w:rPr>
        <w:t>CONSEJERO PONENTE: NICOLÁS YEPES CORRALES</w:t>
      </w:r>
    </w:p>
    <w:p w14:paraId="64AF958B" w14:textId="77777777" w:rsidR="00DB3DE7" w:rsidRPr="00957A8B" w:rsidRDefault="00DB3DE7" w:rsidP="00DB3DE7">
      <w:pPr>
        <w:spacing w:line="360" w:lineRule="auto"/>
        <w:jc w:val="both"/>
        <w:rPr>
          <w:rFonts w:ascii="Arial" w:hAnsi="Arial" w:cs="Arial"/>
          <w:color w:val="000000"/>
          <w:sz w:val="24"/>
          <w:szCs w:val="24"/>
          <w:lang w:val="es-ES_tradnl"/>
        </w:rPr>
      </w:pPr>
    </w:p>
    <w:p w14:paraId="3F08D8DA" w14:textId="5F604DF7" w:rsidR="00DB3DE7" w:rsidRPr="00957A8B" w:rsidRDefault="00377471" w:rsidP="00DB3DE7">
      <w:pPr>
        <w:spacing w:line="360" w:lineRule="auto"/>
        <w:jc w:val="both"/>
        <w:rPr>
          <w:rFonts w:ascii="Arial" w:hAnsi="Arial" w:cs="Arial"/>
          <w:sz w:val="24"/>
          <w:szCs w:val="24"/>
          <w:lang w:val="es-ES_tradnl"/>
        </w:rPr>
      </w:pPr>
      <w:r>
        <w:rPr>
          <w:rFonts w:ascii="Arial" w:hAnsi="Arial" w:cs="Arial"/>
          <w:color w:val="000000"/>
          <w:sz w:val="24"/>
          <w:szCs w:val="24"/>
          <w:lang w:val="es-ES_tradnl"/>
        </w:rPr>
        <w:t xml:space="preserve">Bogotá D.C., </w:t>
      </w:r>
      <w:r w:rsidR="00DD4FCA">
        <w:rPr>
          <w:rFonts w:ascii="Arial" w:hAnsi="Arial" w:cs="Arial"/>
          <w:color w:val="000000"/>
          <w:sz w:val="24"/>
          <w:szCs w:val="24"/>
          <w:lang w:val="es-ES_tradnl"/>
        </w:rPr>
        <w:t>ocho</w:t>
      </w:r>
      <w:r>
        <w:rPr>
          <w:rFonts w:ascii="Arial" w:hAnsi="Arial" w:cs="Arial"/>
          <w:color w:val="000000"/>
          <w:sz w:val="24"/>
          <w:szCs w:val="24"/>
          <w:lang w:val="es-ES_tradnl"/>
        </w:rPr>
        <w:t xml:space="preserve"> (</w:t>
      </w:r>
      <w:r w:rsidR="00DD4FCA">
        <w:rPr>
          <w:rFonts w:ascii="Arial" w:hAnsi="Arial" w:cs="Arial"/>
          <w:color w:val="000000"/>
          <w:sz w:val="24"/>
          <w:szCs w:val="24"/>
          <w:lang w:val="es-ES_tradnl"/>
        </w:rPr>
        <w:t>8</w:t>
      </w:r>
      <w:r w:rsidR="00DB3DE7" w:rsidRPr="00957A8B">
        <w:rPr>
          <w:rFonts w:ascii="Arial" w:hAnsi="Arial" w:cs="Arial"/>
          <w:color w:val="000000"/>
          <w:sz w:val="24"/>
          <w:szCs w:val="24"/>
          <w:lang w:val="es-ES_tradnl"/>
        </w:rPr>
        <w:t xml:space="preserve">) de </w:t>
      </w:r>
      <w:r w:rsidR="002B58A4">
        <w:rPr>
          <w:rFonts w:ascii="Arial" w:hAnsi="Arial" w:cs="Arial"/>
          <w:color w:val="000000"/>
          <w:sz w:val="24"/>
          <w:szCs w:val="24"/>
          <w:lang w:val="es-ES_tradnl"/>
        </w:rPr>
        <w:t xml:space="preserve">abril </w:t>
      </w:r>
      <w:r w:rsidR="00DB3DE7" w:rsidRPr="00957A8B">
        <w:rPr>
          <w:rFonts w:ascii="Arial" w:hAnsi="Arial" w:cs="Arial"/>
          <w:color w:val="000000"/>
          <w:sz w:val="24"/>
          <w:szCs w:val="24"/>
          <w:lang w:val="es-ES_tradnl"/>
        </w:rPr>
        <w:t>de dos mil veint</w:t>
      </w:r>
      <w:r w:rsidR="00794AF0">
        <w:rPr>
          <w:rFonts w:ascii="Arial" w:hAnsi="Arial" w:cs="Arial"/>
          <w:color w:val="000000"/>
          <w:sz w:val="24"/>
          <w:szCs w:val="24"/>
          <w:lang w:val="es-ES_tradnl"/>
        </w:rPr>
        <w:t>iuno</w:t>
      </w:r>
      <w:r w:rsidR="00DB3DE7" w:rsidRPr="00957A8B">
        <w:rPr>
          <w:rFonts w:ascii="Arial" w:hAnsi="Arial" w:cs="Arial"/>
          <w:color w:val="000000"/>
          <w:sz w:val="24"/>
          <w:szCs w:val="24"/>
          <w:lang w:val="es-ES_tradnl"/>
        </w:rPr>
        <w:t xml:space="preserve"> (202</w:t>
      </w:r>
      <w:r w:rsidR="00794AF0">
        <w:rPr>
          <w:rFonts w:ascii="Arial" w:hAnsi="Arial" w:cs="Arial"/>
          <w:color w:val="000000"/>
          <w:sz w:val="24"/>
          <w:szCs w:val="24"/>
          <w:lang w:val="es-ES_tradnl"/>
        </w:rPr>
        <w:t>1</w:t>
      </w:r>
      <w:r w:rsidR="00DB3DE7" w:rsidRPr="00957A8B">
        <w:rPr>
          <w:rFonts w:ascii="Arial" w:hAnsi="Arial" w:cs="Arial"/>
          <w:color w:val="000000"/>
          <w:sz w:val="24"/>
          <w:szCs w:val="24"/>
          <w:lang w:val="es-ES_tradnl"/>
        </w:rPr>
        <w:t>)</w:t>
      </w:r>
    </w:p>
    <w:p w14:paraId="5173F77D" w14:textId="77777777" w:rsidR="00DB3DE7" w:rsidRPr="00957A8B" w:rsidRDefault="00DB3DE7" w:rsidP="00DB3DE7">
      <w:pPr>
        <w:spacing w:line="360" w:lineRule="auto"/>
        <w:jc w:val="both"/>
        <w:rPr>
          <w:rFonts w:ascii="Arial" w:hAnsi="Arial" w:cs="Arial"/>
          <w:color w:val="000000"/>
          <w:sz w:val="24"/>
          <w:szCs w:val="24"/>
          <w:lang w:val="es-ES_tradnl"/>
        </w:rPr>
      </w:pPr>
    </w:p>
    <w:p w14:paraId="68EA5D82" w14:textId="24972CF8" w:rsidR="00DB3DE7" w:rsidRPr="00957A8B" w:rsidRDefault="00DB3DE7" w:rsidP="00DB3DE7">
      <w:pPr>
        <w:spacing w:line="360" w:lineRule="auto"/>
        <w:jc w:val="both"/>
        <w:rPr>
          <w:rFonts w:ascii="Arial" w:hAnsi="Arial" w:cs="Arial"/>
          <w:b/>
          <w:bCs/>
          <w:color w:val="000000"/>
          <w:sz w:val="24"/>
          <w:szCs w:val="24"/>
          <w:lang w:val="es-ES_tradnl"/>
        </w:rPr>
      </w:pPr>
      <w:r w:rsidRPr="00957A8B">
        <w:rPr>
          <w:rFonts w:ascii="Arial" w:hAnsi="Arial" w:cs="Arial"/>
          <w:b/>
          <w:color w:val="000000"/>
          <w:sz w:val="24"/>
          <w:szCs w:val="24"/>
          <w:lang w:val="es-ES_tradnl"/>
        </w:rPr>
        <w:t>Radicación:</w:t>
      </w:r>
      <w:r w:rsidRPr="00957A8B">
        <w:rPr>
          <w:rFonts w:ascii="Arial" w:hAnsi="Arial" w:cs="Arial"/>
          <w:b/>
          <w:color w:val="000000"/>
          <w:sz w:val="24"/>
          <w:szCs w:val="24"/>
          <w:lang w:val="es-ES_tradnl"/>
        </w:rPr>
        <w:tab/>
      </w:r>
      <w:r w:rsidRPr="00957A8B">
        <w:rPr>
          <w:rFonts w:ascii="Arial" w:hAnsi="Arial" w:cs="Arial"/>
          <w:b/>
          <w:color w:val="000000"/>
          <w:sz w:val="24"/>
          <w:szCs w:val="24"/>
          <w:lang w:val="es-ES_tradnl"/>
        </w:rPr>
        <w:tab/>
        <w:t>11001 03 15 000 202</w:t>
      </w:r>
      <w:r w:rsidR="00794AF0">
        <w:rPr>
          <w:rFonts w:ascii="Arial" w:hAnsi="Arial" w:cs="Arial"/>
          <w:b/>
          <w:color w:val="000000"/>
          <w:sz w:val="24"/>
          <w:szCs w:val="24"/>
          <w:lang w:val="es-ES_tradnl"/>
        </w:rPr>
        <w:t>1</w:t>
      </w:r>
      <w:r w:rsidRPr="00957A8B">
        <w:rPr>
          <w:rFonts w:ascii="Arial" w:hAnsi="Arial" w:cs="Arial"/>
          <w:b/>
          <w:color w:val="000000"/>
          <w:sz w:val="24"/>
          <w:szCs w:val="24"/>
          <w:lang w:val="es-ES_tradnl"/>
        </w:rPr>
        <w:t xml:space="preserve"> </w:t>
      </w:r>
      <w:r w:rsidR="00794AF0">
        <w:rPr>
          <w:rFonts w:ascii="Arial" w:hAnsi="Arial" w:cs="Arial"/>
          <w:b/>
          <w:color w:val="000000"/>
          <w:sz w:val="24"/>
          <w:szCs w:val="24"/>
          <w:lang w:val="es-ES_tradnl"/>
        </w:rPr>
        <w:t>00926</w:t>
      </w:r>
      <w:r w:rsidRPr="00957A8B">
        <w:rPr>
          <w:rFonts w:ascii="Arial" w:hAnsi="Arial" w:cs="Arial"/>
          <w:b/>
          <w:color w:val="000000"/>
          <w:sz w:val="24"/>
          <w:szCs w:val="24"/>
          <w:lang w:val="es-ES_tradnl"/>
        </w:rPr>
        <w:t xml:space="preserve"> 00</w:t>
      </w:r>
    </w:p>
    <w:p w14:paraId="02124209" w14:textId="47577D12" w:rsidR="00DB3DE7" w:rsidRPr="00957A8B" w:rsidRDefault="00DB3DE7" w:rsidP="00DB3DE7">
      <w:pPr>
        <w:spacing w:line="360" w:lineRule="auto"/>
        <w:ind w:left="2120" w:hanging="2116"/>
        <w:jc w:val="both"/>
        <w:rPr>
          <w:rFonts w:ascii="Arial" w:hAnsi="Arial" w:cs="Arial"/>
          <w:b/>
          <w:bCs/>
          <w:color w:val="000000"/>
          <w:sz w:val="24"/>
          <w:szCs w:val="24"/>
          <w:lang w:val="es-ES_tradnl"/>
        </w:rPr>
      </w:pPr>
      <w:r w:rsidRPr="00957A8B">
        <w:rPr>
          <w:rFonts w:ascii="Arial" w:hAnsi="Arial" w:cs="Arial"/>
          <w:b/>
          <w:color w:val="000000"/>
          <w:sz w:val="24"/>
          <w:szCs w:val="24"/>
          <w:lang w:val="es-ES_tradnl"/>
        </w:rPr>
        <w:t>Referencia:</w:t>
      </w:r>
      <w:r w:rsidRPr="00957A8B">
        <w:rPr>
          <w:rFonts w:ascii="Arial" w:hAnsi="Arial" w:cs="Arial"/>
          <w:b/>
          <w:color w:val="000000"/>
          <w:sz w:val="24"/>
          <w:szCs w:val="24"/>
          <w:lang w:val="es-ES_tradnl"/>
        </w:rPr>
        <w:tab/>
        <w:t xml:space="preserve">Control </w:t>
      </w:r>
      <w:r w:rsidR="002B58A4">
        <w:rPr>
          <w:rFonts w:ascii="Arial" w:hAnsi="Arial" w:cs="Arial"/>
          <w:b/>
          <w:color w:val="000000"/>
          <w:sz w:val="24"/>
          <w:szCs w:val="24"/>
          <w:lang w:val="es-ES_tradnl"/>
        </w:rPr>
        <w:t>i</w:t>
      </w:r>
      <w:r w:rsidRPr="00957A8B">
        <w:rPr>
          <w:rFonts w:ascii="Arial" w:hAnsi="Arial" w:cs="Arial"/>
          <w:b/>
          <w:color w:val="000000"/>
          <w:sz w:val="24"/>
          <w:szCs w:val="24"/>
          <w:lang w:val="es-ES_tradnl"/>
        </w:rPr>
        <w:t xml:space="preserve">nmediato de </w:t>
      </w:r>
      <w:r w:rsidR="002B58A4">
        <w:rPr>
          <w:rFonts w:ascii="Arial" w:hAnsi="Arial" w:cs="Arial"/>
          <w:b/>
          <w:color w:val="000000"/>
          <w:sz w:val="24"/>
          <w:szCs w:val="24"/>
          <w:lang w:val="es-ES_tradnl"/>
        </w:rPr>
        <w:t>l</w:t>
      </w:r>
      <w:r w:rsidRPr="00957A8B">
        <w:rPr>
          <w:rFonts w:ascii="Arial" w:hAnsi="Arial" w:cs="Arial"/>
          <w:b/>
          <w:color w:val="000000"/>
          <w:sz w:val="24"/>
          <w:szCs w:val="24"/>
          <w:lang w:val="es-ES_tradnl"/>
        </w:rPr>
        <w:t>egalidad de la Resolución N</w:t>
      </w:r>
      <w:r w:rsidR="0057090F">
        <w:rPr>
          <w:rFonts w:ascii="Arial" w:hAnsi="Arial" w:cs="Arial"/>
          <w:b/>
          <w:color w:val="000000"/>
          <w:sz w:val="24"/>
          <w:szCs w:val="24"/>
          <w:lang w:val="es-ES_tradnl"/>
        </w:rPr>
        <w:t>o.</w:t>
      </w:r>
      <w:r w:rsidRPr="00957A8B">
        <w:rPr>
          <w:rFonts w:ascii="Arial" w:hAnsi="Arial" w:cs="Arial"/>
          <w:b/>
          <w:color w:val="000000"/>
          <w:sz w:val="24"/>
          <w:szCs w:val="24"/>
          <w:lang w:val="es-ES_tradnl"/>
        </w:rPr>
        <w:t xml:space="preserve"> </w:t>
      </w:r>
      <w:r w:rsidR="00794AF0">
        <w:rPr>
          <w:rFonts w:ascii="Arial" w:hAnsi="Arial" w:cs="Arial"/>
          <w:b/>
          <w:sz w:val="24"/>
          <w:szCs w:val="24"/>
          <w:lang w:val="es-ES_tradnl"/>
        </w:rPr>
        <w:t>00277</w:t>
      </w:r>
      <w:r w:rsidR="00377471">
        <w:rPr>
          <w:rFonts w:ascii="Arial" w:hAnsi="Arial" w:cs="Arial"/>
          <w:b/>
          <w:sz w:val="24"/>
          <w:szCs w:val="24"/>
          <w:lang w:val="es-ES_tradnl"/>
        </w:rPr>
        <w:t xml:space="preserve"> de </w:t>
      </w:r>
      <w:r w:rsidR="00794AF0">
        <w:rPr>
          <w:rFonts w:ascii="Arial" w:hAnsi="Arial" w:cs="Arial"/>
          <w:b/>
          <w:sz w:val="24"/>
          <w:szCs w:val="24"/>
          <w:lang w:val="es-ES_tradnl"/>
        </w:rPr>
        <w:t>1</w:t>
      </w:r>
      <w:r w:rsidR="009B0732">
        <w:rPr>
          <w:rFonts w:ascii="Arial" w:hAnsi="Arial" w:cs="Arial"/>
          <w:b/>
          <w:sz w:val="24"/>
          <w:szCs w:val="24"/>
          <w:lang w:val="es-ES_tradnl"/>
        </w:rPr>
        <w:t>5</w:t>
      </w:r>
      <w:r w:rsidRPr="00957A8B">
        <w:rPr>
          <w:rFonts w:ascii="Arial" w:hAnsi="Arial" w:cs="Arial"/>
          <w:b/>
          <w:sz w:val="24"/>
          <w:szCs w:val="24"/>
          <w:lang w:val="es-ES_tradnl"/>
        </w:rPr>
        <w:t xml:space="preserve"> de </w:t>
      </w:r>
      <w:r w:rsidR="00794AF0">
        <w:rPr>
          <w:rFonts w:ascii="Arial" w:hAnsi="Arial" w:cs="Arial"/>
          <w:b/>
          <w:sz w:val="24"/>
          <w:szCs w:val="24"/>
          <w:lang w:val="es-ES_tradnl"/>
        </w:rPr>
        <w:t>febrero</w:t>
      </w:r>
      <w:r w:rsidRPr="00957A8B">
        <w:rPr>
          <w:rFonts w:ascii="Arial" w:hAnsi="Arial" w:cs="Arial"/>
          <w:b/>
          <w:sz w:val="24"/>
          <w:szCs w:val="24"/>
          <w:lang w:val="es-ES_tradnl"/>
        </w:rPr>
        <w:t xml:space="preserve"> de 202</w:t>
      </w:r>
      <w:r w:rsidR="00794AF0">
        <w:rPr>
          <w:rFonts w:ascii="Arial" w:hAnsi="Arial" w:cs="Arial"/>
          <w:b/>
          <w:sz w:val="24"/>
          <w:szCs w:val="24"/>
          <w:lang w:val="es-ES_tradnl"/>
        </w:rPr>
        <w:t>1</w:t>
      </w:r>
      <w:r w:rsidRPr="00957A8B">
        <w:rPr>
          <w:rFonts w:ascii="Arial" w:hAnsi="Arial" w:cs="Arial"/>
          <w:b/>
          <w:color w:val="000000"/>
          <w:sz w:val="24"/>
          <w:szCs w:val="24"/>
          <w:lang w:val="es-ES_tradnl"/>
        </w:rPr>
        <w:t xml:space="preserve">, proferida por </w:t>
      </w:r>
      <w:r w:rsidR="00794AF0">
        <w:rPr>
          <w:rFonts w:ascii="Arial" w:hAnsi="Arial" w:cs="Arial"/>
          <w:b/>
          <w:color w:val="000000"/>
          <w:sz w:val="24"/>
          <w:szCs w:val="24"/>
          <w:lang w:val="es-ES_tradnl"/>
        </w:rPr>
        <w:t>el Departamento Administrativo de la Prosperidad Social</w:t>
      </w:r>
    </w:p>
    <w:p w14:paraId="117C05C6" w14:textId="77777777" w:rsidR="00DB3DE7" w:rsidRDefault="00DB3DE7" w:rsidP="00DB3DE7">
      <w:pPr>
        <w:widowControl w:val="0"/>
        <w:autoSpaceDE w:val="0"/>
        <w:autoSpaceDN w:val="0"/>
        <w:adjustRightInd w:val="0"/>
        <w:spacing w:line="360" w:lineRule="auto"/>
        <w:jc w:val="both"/>
        <w:rPr>
          <w:rFonts w:ascii="Arial" w:hAnsi="Arial" w:cs="Arial"/>
          <w:sz w:val="24"/>
          <w:szCs w:val="24"/>
          <w:lang w:val="es-ES_tradnl"/>
        </w:rPr>
      </w:pPr>
    </w:p>
    <w:p w14:paraId="46FB6959" w14:textId="77777777" w:rsidR="00377471" w:rsidRPr="00957A8B" w:rsidRDefault="00377471" w:rsidP="00DB3DE7">
      <w:pPr>
        <w:widowControl w:val="0"/>
        <w:autoSpaceDE w:val="0"/>
        <w:autoSpaceDN w:val="0"/>
        <w:adjustRightInd w:val="0"/>
        <w:spacing w:line="360" w:lineRule="auto"/>
        <w:jc w:val="both"/>
        <w:rPr>
          <w:rFonts w:ascii="Arial" w:hAnsi="Arial" w:cs="Arial"/>
          <w:sz w:val="24"/>
          <w:szCs w:val="24"/>
          <w:lang w:val="es-ES_tradnl"/>
        </w:rPr>
      </w:pPr>
    </w:p>
    <w:p w14:paraId="5DF640BE" w14:textId="77777777" w:rsidR="00DB3DE7" w:rsidRPr="00957A8B" w:rsidRDefault="00DB3DE7" w:rsidP="00DB3DE7">
      <w:pPr>
        <w:widowControl w:val="0"/>
        <w:autoSpaceDE w:val="0"/>
        <w:autoSpaceDN w:val="0"/>
        <w:adjustRightInd w:val="0"/>
        <w:spacing w:line="360" w:lineRule="auto"/>
        <w:jc w:val="both"/>
        <w:rPr>
          <w:rFonts w:ascii="Arial" w:hAnsi="Arial" w:cs="Arial"/>
          <w:sz w:val="24"/>
          <w:szCs w:val="24"/>
          <w:lang w:val="es-ES_tradnl"/>
        </w:rPr>
      </w:pPr>
      <w:r w:rsidRPr="00957A8B">
        <w:rPr>
          <w:rFonts w:ascii="Arial" w:hAnsi="Arial" w:cs="Arial"/>
          <w:sz w:val="24"/>
          <w:szCs w:val="24"/>
          <w:lang w:val="es-ES_tradnl"/>
        </w:rPr>
        <w:t>Procede el Despacho a decidir sobre la admisión del proceso de control inmediato de legalidad del acto administrativo de la referencia, con fundamento en lo previsto en los artículos 111 numeral 8º, 136 y 185 del Código de Procedimiento Administrativo y de lo Contencioso Administrativo (CPACA).</w:t>
      </w:r>
    </w:p>
    <w:p w14:paraId="4B1E9243" w14:textId="77777777" w:rsidR="00DB3DE7" w:rsidRPr="00957A8B" w:rsidRDefault="00DB3DE7" w:rsidP="00DB3DE7">
      <w:pPr>
        <w:spacing w:line="360" w:lineRule="auto"/>
        <w:jc w:val="both"/>
        <w:rPr>
          <w:rFonts w:ascii="Arial" w:hAnsi="Arial" w:cs="Arial"/>
          <w:color w:val="000000"/>
          <w:sz w:val="24"/>
          <w:szCs w:val="24"/>
          <w:lang w:val="es-ES_tradnl"/>
        </w:rPr>
      </w:pPr>
    </w:p>
    <w:p w14:paraId="6EDDFAFD" w14:textId="77777777" w:rsidR="00DB3DE7" w:rsidRPr="00957A8B" w:rsidRDefault="00DB3DE7" w:rsidP="00DB3DE7">
      <w:pPr>
        <w:numPr>
          <w:ilvl w:val="0"/>
          <w:numId w:val="1"/>
        </w:numPr>
        <w:spacing w:line="360" w:lineRule="auto"/>
        <w:ind w:left="0" w:firstLine="0"/>
        <w:jc w:val="center"/>
        <w:rPr>
          <w:rFonts w:ascii="Arial" w:hAnsi="Arial" w:cs="Arial"/>
          <w:b/>
          <w:sz w:val="24"/>
          <w:szCs w:val="24"/>
          <w:lang w:val="es-ES_tradnl"/>
        </w:rPr>
      </w:pPr>
      <w:r w:rsidRPr="00957A8B">
        <w:rPr>
          <w:rFonts w:ascii="Arial" w:hAnsi="Arial" w:cs="Arial"/>
          <w:b/>
          <w:sz w:val="24"/>
          <w:szCs w:val="24"/>
          <w:lang w:val="es-ES_tradnl"/>
        </w:rPr>
        <w:t>ANTECEDENTES</w:t>
      </w:r>
    </w:p>
    <w:p w14:paraId="54F2B644" w14:textId="77777777" w:rsidR="00DB3DE7" w:rsidRPr="00957A8B" w:rsidRDefault="00DB3DE7" w:rsidP="00DB3DE7">
      <w:pPr>
        <w:spacing w:line="360" w:lineRule="auto"/>
        <w:ind w:left="1080"/>
        <w:jc w:val="both"/>
        <w:rPr>
          <w:rFonts w:ascii="Arial" w:hAnsi="Arial" w:cs="Arial"/>
          <w:b/>
          <w:sz w:val="24"/>
          <w:szCs w:val="24"/>
          <w:lang w:val="es-ES_tradnl"/>
        </w:rPr>
      </w:pPr>
    </w:p>
    <w:p w14:paraId="76CE8A3D" w14:textId="24072553" w:rsidR="00DB3DE7" w:rsidRDefault="002B58A4" w:rsidP="00DB3DE7">
      <w:pPr>
        <w:spacing w:line="360" w:lineRule="auto"/>
        <w:jc w:val="both"/>
        <w:rPr>
          <w:rFonts w:ascii="Arial" w:hAnsi="Arial" w:cs="Arial"/>
          <w:iCs/>
          <w:sz w:val="24"/>
          <w:szCs w:val="24"/>
          <w:lang w:val="es-ES_tradnl"/>
        </w:rPr>
      </w:pPr>
      <w:r w:rsidRPr="002B58A4">
        <w:rPr>
          <w:rFonts w:ascii="Arial" w:hAnsi="Arial" w:cs="Arial"/>
          <w:b/>
          <w:bCs/>
          <w:sz w:val="24"/>
          <w:szCs w:val="24"/>
          <w:lang w:val="es-ES_tradnl"/>
        </w:rPr>
        <w:t>1</w:t>
      </w:r>
      <w:r w:rsidR="00E5429F" w:rsidRPr="002B58A4">
        <w:rPr>
          <w:rFonts w:ascii="Arial" w:hAnsi="Arial" w:cs="Arial"/>
          <w:b/>
          <w:bCs/>
          <w:sz w:val="24"/>
          <w:szCs w:val="24"/>
          <w:lang w:val="es-ES_tradnl"/>
        </w:rPr>
        <w:t>.</w:t>
      </w:r>
      <w:r w:rsidR="00E5429F" w:rsidRPr="00957A8B">
        <w:rPr>
          <w:rFonts w:ascii="Arial" w:hAnsi="Arial" w:cs="Arial"/>
          <w:sz w:val="24"/>
          <w:szCs w:val="24"/>
          <w:lang w:val="es-ES_tradnl"/>
        </w:rPr>
        <w:t xml:space="preserve"> </w:t>
      </w:r>
      <w:r w:rsidR="00377471">
        <w:rPr>
          <w:rFonts w:ascii="Arial" w:hAnsi="Arial" w:cs="Arial"/>
          <w:sz w:val="24"/>
          <w:szCs w:val="24"/>
          <w:lang w:val="es-ES_tradnl"/>
        </w:rPr>
        <w:t xml:space="preserve">Por medio del Decreto Legislativo No. 417 de </w:t>
      </w:r>
      <w:r w:rsidR="00DB3DE7" w:rsidRPr="00957A8B">
        <w:rPr>
          <w:rFonts w:ascii="Arial" w:hAnsi="Arial" w:cs="Arial"/>
          <w:sz w:val="24"/>
          <w:szCs w:val="24"/>
          <w:lang w:val="es-ES_tradnl"/>
        </w:rPr>
        <w:t>17 de marzo de 2020</w:t>
      </w:r>
      <w:r w:rsidR="00377471">
        <w:rPr>
          <w:rFonts w:ascii="Arial" w:hAnsi="Arial" w:cs="Arial"/>
          <w:sz w:val="24"/>
          <w:szCs w:val="24"/>
          <w:lang w:val="es-ES_tradnl"/>
        </w:rPr>
        <w:t xml:space="preserve">, </w:t>
      </w:r>
      <w:r w:rsidR="00DB3DE7" w:rsidRPr="00957A8B">
        <w:rPr>
          <w:rFonts w:ascii="Arial" w:hAnsi="Arial" w:cs="Arial"/>
          <w:sz w:val="24"/>
          <w:szCs w:val="24"/>
          <w:lang w:val="es-ES_tradnl"/>
        </w:rPr>
        <w:t xml:space="preserve">el </w:t>
      </w:r>
      <w:proofErr w:type="gramStart"/>
      <w:r w:rsidR="00DB3DE7" w:rsidRPr="00957A8B">
        <w:rPr>
          <w:rFonts w:ascii="Arial" w:hAnsi="Arial" w:cs="Arial"/>
          <w:sz w:val="24"/>
          <w:szCs w:val="24"/>
          <w:lang w:val="es-ES_tradnl"/>
        </w:rPr>
        <w:t>Presidente</w:t>
      </w:r>
      <w:proofErr w:type="gramEnd"/>
      <w:r w:rsidR="00DB3DE7" w:rsidRPr="00957A8B">
        <w:rPr>
          <w:rFonts w:ascii="Arial" w:hAnsi="Arial" w:cs="Arial"/>
          <w:sz w:val="24"/>
          <w:szCs w:val="24"/>
          <w:lang w:val="es-ES_tradnl"/>
        </w:rPr>
        <w:t xml:space="preserve"> de la República, con la firma de todos los ministros, declaró el Estado de Emergencia Económica, Social y Ecológica en todo el territorio nacional y por el término de 30 días calendario, </w:t>
      </w:r>
      <w:r w:rsidR="00DB3DE7" w:rsidRPr="00957A8B">
        <w:rPr>
          <w:rFonts w:ascii="Arial" w:hAnsi="Arial" w:cs="Arial"/>
          <w:i/>
          <w:sz w:val="24"/>
          <w:szCs w:val="24"/>
          <w:lang w:val="es-ES_tradnl"/>
        </w:rPr>
        <w:t>“para hacer frente a las circunstancias imprevistas y detonantes de la crisis económica y social generada por la pandemia del nuevo Coronavirus COVID-19”.</w:t>
      </w:r>
    </w:p>
    <w:p w14:paraId="6C9A3ECB" w14:textId="77777777" w:rsidR="00DB3DE7" w:rsidRPr="00957A8B" w:rsidRDefault="00DB3DE7" w:rsidP="00DB3DE7">
      <w:pPr>
        <w:spacing w:line="360" w:lineRule="auto"/>
        <w:jc w:val="both"/>
        <w:rPr>
          <w:rFonts w:ascii="Arial" w:hAnsi="Arial" w:cs="Arial"/>
          <w:iCs/>
          <w:sz w:val="24"/>
          <w:szCs w:val="24"/>
          <w:lang w:val="es-ES_tradnl"/>
        </w:rPr>
      </w:pPr>
    </w:p>
    <w:p w14:paraId="1F4DF577" w14:textId="0E945663" w:rsidR="003669AF" w:rsidRPr="003669AF" w:rsidRDefault="002B58A4" w:rsidP="00E5429F">
      <w:pPr>
        <w:pStyle w:val="Default"/>
        <w:spacing w:line="360" w:lineRule="auto"/>
        <w:jc w:val="both"/>
        <w:rPr>
          <w:iCs/>
        </w:rPr>
      </w:pPr>
      <w:r>
        <w:rPr>
          <w:b/>
          <w:bCs/>
          <w:iCs/>
        </w:rPr>
        <w:t>2</w:t>
      </w:r>
      <w:r w:rsidR="00DB3DE7" w:rsidRPr="00957A8B">
        <w:rPr>
          <w:b/>
          <w:bCs/>
          <w:iCs/>
        </w:rPr>
        <w:t xml:space="preserve">. </w:t>
      </w:r>
      <w:r w:rsidRPr="002B58A4">
        <w:rPr>
          <w:iCs/>
        </w:rPr>
        <w:t xml:space="preserve">Mediante </w:t>
      </w:r>
      <w:r w:rsidR="003669AF" w:rsidRPr="003669AF">
        <w:rPr>
          <w:iCs/>
        </w:rPr>
        <w:t xml:space="preserve">Decreto </w:t>
      </w:r>
      <w:r w:rsidR="00AF7DB3">
        <w:rPr>
          <w:iCs/>
        </w:rPr>
        <w:t xml:space="preserve">Legislativo </w:t>
      </w:r>
      <w:r w:rsidR="00F42360">
        <w:rPr>
          <w:iCs/>
        </w:rPr>
        <w:t>518</w:t>
      </w:r>
      <w:r w:rsidR="003669AF" w:rsidRPr="003669AF">
        <w:rPr>
          <w:iCs/>
        </w:rPr>
        <w:t xml:space="preserve"> de </w:t>
      </w:r>
      <w:r w:rsidR="00F42360">
        <w:rPr>
          <w:iCs/>
        </w:rPr>
        <w:t>4</w:t>
      </w:r>
      <w:r w:rsidR="003669AF" w:rsidRPr="003669AF">
        <w:rPr>
          <w:iCs/>
        </w:rPr>
        <w:t xml:space="preserve"> de </w:t>
      </w:r>
      <w:r w:rsidR="00F42360">
        <w:rPr>
          <w:iCs/>
        </w:rPr>
        <w:t>abril</w:t>
      </w:r>
      <w:r w:rsidR="003669AF" w:rsidRPr="003669AF">
        <w:rPr>
          <w:iCs/>
        </w:rPr>
        <w:t xml:space="preserve"> de 2020, </w:t>
      </w:r>
      <w:r w:rsidR="00F42360" w:rsidRPr="00F42360">
        <w:rPr>
          <w:iCs/>
          <w:lang w:val="es-CO"/>
        </w:rPr>
        <w:t>se cre</w:t>
      </w:r>
      <w:r>
        <w:rPr>
          <w:iCs/>
          <w:lang w:val="es-CO"/>
        </w:rPr>
        <w:t>ó</w:t>
      </w:r>
      <w:r w:rsidR="00F42360" w:rsidRPr="00F42360">
        <w:rPr>
          <w:iCs/>
          <w:lang w:val="es-CO"/>
        </w:rPr>
        <w:t xml:space="preserve"> el Programa </w:t>
      </w:r>
      <w:r w:rsidR="00F42360" w:rsidRPr="002B58A4">
        <w:rPr>
          <w:i/>
          <w:lang w:val="es-CO"/>
        </w:rPr>
        <w:t>Ingreso Solidario</w:t>
      </w:r>
      <w:r>
        <w:rPr>
          <w:iCs/>
          <w:lang w:val="es-CO"/>
        </w:rPr>
        <w:t xml:space="preserve">, con el fin de </w:t>
      </w:r>
      <w:r w:rsidR="00F42360" w:rsidRPr="00F42360">
        <w:rPr>
          <w:iCs/>
          <w:lang w:val="es-CO"/>
        </w:rPr>
        <w:t xml:space="preserve">atender las necesidades de los hogares en situación de pobreza y vulnerabilidad en todo el territorio nacional, en el marco del </w:t>
      </w:r>
      <w:r>
        <w:rPr>
          <w:iCs/>
          <w:lang w:val="es-CO"/>
        </w:rPr>
        <w:t>e</w:t>
      </w:r>
      <w:r w:rsidR="00F42360" w:rsidRPr="00F42360">
        <w:rPr>
          <w:iCs/>
          <w:lang w:val="es-CO"/>
        </w:rPr>
        <w:t xml:space="preserve">stado de </w:t>
      </w:r>
      <w:r>
        <w:rPr>
          <w:iCs/>
          <w:lang w:val="es-CO"/>
        </w:rPr>
        <w:t>e</w:t>
      </w:r>
      <w:r w:rsidR="00F42360" w:rsidRPr="00F42360">
        <w:rPr>
          <w:iCs/>
          <w:lang w:val="es-CO"/>
        </w:rPr>
        <w:t>mergencia</w:t>
      </w:r>
      <w:r>
        <w:rPr>
          <w:iCs/>
          <w:lang w:val="es-CO"/>
        </w:rPr>
        <w:t xml:space="preserve"> decretado</w:t>
      </w:r>
      <w:r w:rsidR="003669AF" w:rsidRPr="003669AF">
        <w:rPr>
          <w:iCs/>
        </w:rPr>
        <w:t>.</w:t>
      </w:r>
    </w:p>
    <w:p w14:paraId="6C0CA4D6" w14:textId="77777777" w:rsidR="003669AF" w:rsidRDefault="003669AF" w:rsidP="00E5429F">
      <w:pPr>
        <w:pStyle w:val="Default"/>
        <w:spacing w:line="360" w:lineRule="auto"/>
        <w:jc w:val="both"/>
        <w:rPr>
          <w:b/>
          <w:bCs/>
          <w:iCs/>
        </w:rPr>
      </w:pPr>
    </w:p>
    <w:p w14:paraId="18CCD0BF" w14:textId="7DB3FF80" w:rsidR="00F42360" w:rsidRDefault="002B58A4" w:rsidP="00E5429F">
      <w:pPr>
        <w:pStyle w:val="Default"/>
        <w:spacing w:line="360" w:lineRule="auto"/>
        <w:jc w:val="both"/>
      </w:pPr>
      <w:r>
        <w:rPr>
          <w:b/>
          <w:bCs/>
          <w:iCs/>
        </w:rPr>
        <w:lastRenderedPageBreak/>
        <w:t>3.</w:t>
      </w:r>
      <w:r w:rsidR="00041E01">
        <w:t xml:space="preserve"> </w:t>
      </w:r>
      <w:r>
        <w:t>Posteriormente, a</w:t>
      </w:r>
      <w:r w:rsidR="00F42360" w:rsidRPr="00947E79">
        <w:t xml:space="preserve"> través del Decreto No. 637</w:t>
      </w:r>
      <w:r w:rsidR="00F42360">
        <w:t xml:space="preserve"> de </w:t>
      </w:r>
      <w:r w:rsidR="00F42360" w:rsidRPr="00947E79">
        <w:t>6 de mayo de 2020, el Presidente de la República nuevamente declaró el Estado de Emergencia Económica, Social y Ecológica en todo el territorio nacional, por el término de 30 días calendario, debido a que “</w:t>
      </w:r>
      <w:r w:rsidR="00F42360" w:rsidRPr="00947E79">
        <w:rPr>
          <w:i/>
        </w:rPr>
        <w:t>a pesar de las medidas contenidas en los decretos legislativos dictados en el marco de la Emergencia declarada por el decreto 417 de 2020, todas ellas referidas a proveer soluciones para enfrentar la crisis y evitar la extensión de sus efectos, la situación económica generada por la pandemia del nuevo Coronavirus COVID-19 ha superado cualquier estimación”,</w:t>
      </w:r>
      <w:r w:rsidR="00F42360" w:rsidRPr="00947E79">
        <w:t xml:space="preserve"> razón por la que se consideró </w:t>
      </w:r>
      <w:r>
        <w:t xml:space="preserve">necesario </w:t>
      </w:r>
      <w:r w:rsidR="00F42360" w:rsidRPr="00947E79">
        <w:t>adoptar decisiones extraordinarias y prontas para conjurar la crisis y evitar la extensión de sus efectos</w:t>
      </w:r>
      <w:r w:rsidR="00041E01">
        <w:t>.</w:t>
      </w:r>
    </w:p>
    <w:p w14:paraId="71BC41E5" w14:textId="5E38D537" w:rsidR="00041E01" w:rsidRDefault="00041E01" w:rsidP="00E5429F">
      <w:pPr>
        <w:pStyle w:val="Default"/>
        <w:spacing w:line="360" w:lineRule="auto"/>
        <w:jc w:val="both"/>
      </w:pPr>
    </w:p>
    <w:p w14:paraId="2DDF537A" w14:textId="3381034E" w:rsidR="00E60DA1" w:rsidRDefault="002B58A4" w:rsidP="00E60DA1">
      <w:pPr>
        <w:pStyle w:val="Default"/>
        <w:spacing w:line="360" w:lineRule="auto"/>
        <w:jc w:val="both"/>
        <w:rPr>
          <w:lang w:val="es-CO"/>
        </w:rPr>
      </w:pPr>
      <w:r>
        <w:rPr>
          <w:b/>
          <w:bCs/>
        </w:rPr>
        <w:t>4</w:t>
      </w:r>
      <w:r w:rsidR="00041E01">
        <w:rPr>
          <w:b/>
          <w:bCs/>
        </w:rPr>
        <w:t xml:space="preserve">. </w:t>
      </w:r>
      <w:r w:rsidRPr="002B58A4">
        <w:t xml:space="preserve">El 4 de junio de 2020, mediante </w:t>
      </w:r>
      <w:r w:rsidR="00E60DA1" w:rsidRPr="002B58A4">
        <w:t>Decreto Legislativo 812,</w:t>
      </w:r>
      <w:r w:rsidR="00E60DA1">
        <w:t xml:space="preserve"> </w:t>
      </w:r>
      <w:r w:rsidR="00C51783">
        <w:t>s</w:t>
      </w:r>
      <w:r w:rsidR="00E60DA1" w:rsidRPr="00E60DA1">
        <w:rPr>
          <w:lang w:val="es-CO"/>
        </w:rPr>
        <w:t>e cre</w:t>
      </w:r>
      <w:r>
        <w:rPr>
          <w:lang w:val="es-CO"/>
        </w:rPr>
        <w:t>ó</w:t>
      </w:r>
      <w:r w:rsidR="00E60DA1" w:rsidRPr="00E60DA1">
        <w:rPr>
          <w:lang w:val="es-CO"/>
        </w:rPr>
        <w:t xml:space="preserve"> el Registro Social de Hogares y la Plataforma de Transferencias Monetarias para atender las necesidades de los hogares en situación de pobreza y vulnerabilidad económica en todo el territorio nacional</w:t>
      </w:r>
      <w:r w:rsidR="00E60DA1">
        <w:rPr>
          <w:lang w:val="es-CO"/>
        </w:rPr>
        <w:t>.</w:t>
      </w:r>
    </w:p>
    <w:p w14:paraId="064A4019" w14:textId="6989C417" w:rsidR="003433CE" w:rsidRDefault="003433CE" w:rsidP="00E60DA1">
      <w:pPr>
        <w:pStyle w:val="Default"/>
        <w:spacing w:line="360" w:lineRule="auto"/>
        <w:jc w:val="both"/>
        <w:rPr>
          <w:lang w:val="es-CO"/>
        </w:rPr>
      </w:pPr>
    </w:p>
    <w:p w14:paraId="7467DCAA" w14:textId="007295C3" w:rsidR="00E5429F" w:rsidRPr="00957A8B" w:rsidRDefault="002B58A4" w:rsidP="00E5429F">
      <w:pPr>
        <w:pStyle w:val="Default"/>
        <w:spacing w:line="360" w:lineRule="auto"/>
        <w:jc w:val="both"/>
        <w:rPr>
          <w:sz w:val="23"/>
          <w:szCs w:val="23"/>
        </w:rPr>
      </w:pPr>
      <w:r>
        <w:rPr>
          <w:b/>
          <w:bCs/>
          <w:lang w:val="es-CO"/>
        </w:rPr>
        <w:t>5</w:t>
      </w:r>
      <w:r w:rsidR="003433CE">
        <w:rPr>
          <w:b/>
          <w:bCs/>
          <w:lang w:val="es-CO"/>
        </w:rPr>
        <w:t>.</w:t>
      </w:r>
      <w:r w:rsidR="003433CE">
        <w:rPr>
          <w:lang w:val="es-CO"/>
        </w:rPr>
        <w:t xml:space="preserve"> </w:t>
      </w:r>
      <w:r w:rsidR="00DB3DE7" w:rsidRPr="00957A8B">
        <w:rPr>
          <w:iCs/>
        </w:rPr>
        <w:t xml:space="preserve">El </w:t>
      </w:r>
      <w:r w:rsidR="003433CE">
        <w:rPr>
          <w:iCs/>
        </w:rPr>
        <w:t>15 de febrero de 2021</w:t>
      </w:r>
      <w:r w:rsidR="00DB3DE7" w:rsidRPr="00957A8B">
        <w:rPr>
          <w:iCs/>
        </w:rPr>
        <w:t xml:space="preserve">, </w:t>
      </w:r>
      <w:r w:rsidR="003433CE">
        <w:rPr>
          <w:iCs/>
        </w:rPr>
        <w:t>la</w:t>
      </w:r>
      <w:r w:rsidR="004D7838">
        <w:rPr>
          <w:iCs/>
        </w:rPr>
        <w:t xml:space="preserve"> </w:t>
      </w:r>
      <w:proofErr w:type="gramStart"/>
      <w:r w:rsidR="00074A88">
        <w:rPr>
          <w:iCs/>
        </w:rPr>
        <w:t>Director</w:t>
      </w:r>
      <w:r w:rsidR="003433CE">
        <w:rPr>
          <w:iCs/>
        </w:rPr>
        <w:t>a</w:t>
      </w:r>
      <w:proofErr w:type="gramEnd"/>
      <w:r w:rsidR="00074A88">
        <w:rPr>
          <w:iCs/>
        </w:rPr>
        <w:t xml:space="preserve"> </w:t>
      </w:r>
      <w:r w:rsidR="003433CE">
        <w:rPr>
          <w:iCs/>
        </w:rPr>
        <w:t>del Departamento Administrativo para la Prosperidad Social -DPS</w:t>
      </w:r>
      <w:r w:rsidR="00074A88">
        <w:rPr>
          <w:iCs/>
        </w:rPr>
        <w:t>,</w:t>
      </w:r>
      <w:r w:rsidR="00DB3DE7" w:rsidRPr="00957A8B">
        <w:rPr>
          <w:iCs/>
        </w:rPr>
        <w:t xml:space="preserve"> expidió la Resolución </w:t>
      </w:r>
      <w:r w:rsidR="00377471">
        <w:rPr>
          <w:iCs/>
        </w:rPr>
        <w:t xml:space="preserve">No. </w:t>
      </w:r>
      <w:r w:rsidR="003433CE">
        <w:rPr>
          <w:iCs/>
        </w:rPr>
        <w:t>00277</w:t>
      </w:r>
      <w:r w:rsidR="00E5429F" w:rsidRPr="00E5429F">
        <w:t xml:space="preserve"> </w:t>
      </w:r>
      <w:r w:rsidR="00E5429F" w:rsidRPr="00957A8B">
        <w:t>“</w:t>
      </w:r>
      <w:r w:rsidR="003433CE" w:rsidRPr="003433CE">
        <w:rPr>
          <w:i/>
        </w:rPr>
        <w:t>Por la cual se modifica el Manual Operativo del Programa de Ingreso Solidario</w:t>
      </w:r>
      <w:r w:rsidR="00E5429F" w:rsidRPr="00957A8B">
        <w:rPr>
          <w:i/>
        </w:rPr>
        <w:t>”.</w:t>
      </w:r>
      <w:r w:rsidR="00E5429F" w:rsidRPr="00957A8B">
        <w:rPr>
          <w:sz w:val="23"/>
          <w:szCs w:val="23"/>
        </w:rPr>
        <w:t xml:space="preserve"> </w:t>
      </w:r>
    </w:p>
    <w:p w14:paraId="66241D85" w14:textId="77777777" w:rsidR="00DB3DE7" w:rsidRPr="00957A8B" w:rsidRDefault="00DB3DE7" w:rsidP="00DB3DE7">
      <w:pPr>
        <w:spacing w:line="360" w:lineRule="auto"/>
        <w:jc w:val="both"/>
        <w:rPr>
          <w:rFonts w:ascii="Arial" w:hAnsi="Arial" w:cs="Arial"/>
          <w:b/>
          <w:bCs/>
          <w:iCs/>
          <w:sz w:val="24"/>
          <w:szCs w:val="24"/>
          <w:lang w:val="es-ES_tradnl"/>
        </w:rPr>
      </w:pPr>
    </w:p>
    <w:p w14:paraId="128D6863" w14:textId="02DDEC53" w:rsidR="00DB3DE7" w:rsidRPr="00957A8B" w:rsidRDefault="002B58A4" w:rsidP="00DB3DE7">
      <w:pPr>
        <w:tabs>
          <w:tab w:val="left" w:pos="3338"/>
        </w:tabs>
        <w:spacing w:line="360" w:lineRule="auto"/>
        <w:jc w:val="both"/>
        <w:rPr>
          <w:rFonts w:ascii="Arial" w:hAnsi="Arial" w:cs="Arial"/>
          <w:color w:val="000000"/>
          <w:sz w:val="24"/>
          <w:szCs w:val="24"/>
          <w:lang w:val="es-ES_tradnl"/>
        </w:rPr>
      </w:pPr>
      <w:r w:rsidRPr="002B58A4">
        <w:rPr>
          <w:rFonts w:ascii="Arial" w:hAnsi="Arial" w:cs="Arial"/>
          <w:b/>
          <w:bCs/>
          <w:color w:val="000000"/>
          <w:sz w:val="24"/>
          <w:szCs w:val="24"/>
          <w:lang w:val="es-ES_tradnl"/>
        </w:rPr>
        <w:t>6</w:t>
      </w:r>
      <w:r w:rsidR="00DB3DE7" w:rsidRPr="002B58A4">
        <w:rPr>
          <w:rFonts w:ascii="Arial" w:hAnsi="Arial" w:cs="Arial"/>
          <w:b/>
          <w:bCs/>
          <w:color w:val="000000"/>
          <w:sz w:val="24"/>
          <w:szCs w:val="24"/>
          <w:lang w:val="es-ES_tradnl"/>
        </w:rPr>
        <w:t>.</w:t>
      </w:r>
      <w:r w:rsidR="00DB3DE7" w:rsidRPr="00957A8B">
        <w:rPr>
          <w:rFonts w:ascii="Arial" w:hAnsi="Arial" w:cs="Arial"/>
          <w:color w:val="000000"/>
          <w:sz w:val="24"/>
          <w:szCs w:val="24"/>
          <w:lang w:val="es-ES_tradnl"/>
        </w:rPr>
        <w:t xml:space="preserve"> </w:t>
      </w:r>
      <w:r w:rsidR="00027104">
        <w:rPr>
          <w:rFonts w:ascii="Arial" w:hAnsi="Arial" w:cs="Arial"/>
          <w:color w:val="000000"/>
          <w:sz w:val="24"/>
          <w:szCs w:val="24"/>
          <w:lang w:val="es-ES_tradnl"/>
        </w:rPr>
        <w:t>Este</w:t>
      </w:r>
      <w:r w:rsidR="00A66144" w:rsidRPr="00957A8B">
        <w:rPr>
          <w:rFonts w:ascii="Arial" w:hAnsi="Arial" w:cs="Arial"/>
          <w:color w:val="000000"/>
          <w:sz w:val="24"/>
          <w:szCs w:val="24"/>
          <w:lang w:val="es-ES_tradnl"/>
        </w:rPr>
        <w:t xml:space="preserve"> acto se remitió </w:t>
      </w:r>
      <w:r w:rsidR="0019054F">
        <w:rPr>
          <w:rFonts w:ascii="Arial" w:hAnsi="Arial" w:cs="Arial"/>
          <w:color w:val="000000"/>
          <w:sz w:val="24"/>
          <w:szCs w:val="24"/>
          <w:lang w:val="es-ES_tradnl"/>
        </w:rPr>
        <w:t xml:space="preserve">a través de correo electrónico del 5 de marzo de 2021 </w:t>
      </w:r>
      <w:r w:rsidR="00A66144" w:rsidRPr="00957A8B">
        <w:rPr>
          <w:rFonts w:ascii="Arial" w:hAnsi="Arial" w:cs="Arial"/>
          <w:color w:val="000000"/>
          <w:sz w:val="24"/>
          <w:szCs w:val="24"/>
          <w:lang w:val="es-ES_tradnl"/>
        </w:rPr>
        <w:t xml:space="preserve">a </w:t>
      </w:r>
      <w:r w:rsidR="00DB3DE7" w:rsidRPr="00957A8B">
        <w:rPr>
          <w:rFonts w:ascii="Arial" w:hAnsi="Arial" w:cs="Arial"/>
          <w:color w:val="000000"/>
          <w:sz w:val="24"/>
          <w:szCs w:val="24"/>
          <w:lang w:val="es-ES_tradnl"/>
        </w:rPr>
        <w:t>la Secretaría General del Consejo de Estado con el fin de que</w:t>
      </w:r>
      <w:r w:rsidR="00027104">
        <w:rPr>
          <w:rFonts w:ascii="Arial" w:hAnsi="Arial" w:cs="Arial"/>
          <w:color w:val="000000"/>
          <w:sz w:val="24"/>
          <w:szCs w:val="24"/>
          <w:lang w:val="es-ES_tradnl"/>
        </w:rPr>
        <w:t>, de ser el caso, se adelante</w:t>
      </w:r>
      <w:r w:rsidR="00DB3DE7" w:rsidRPr="00957A8B">
        <w:rPr>
          <w:rFonts w:ascii="Arial" w:hAnsi="Arial" w:cs="Arial"/>
          <w:color w:val="000000"/>
          <w:sz w:val="24"/>
          <w:szCs w:val="24"/>
          <w:lang w:val="es-ES_tradnl"/>
        </w:rPr>
        <w:t xml:space="preserve"> el control inmediato de legalidad </w:t>
      </w:r>
      <w:r w:rsidR="00027104">
        <w:rPr>
          <w:rFonts w:ascii="Arial" w:hAnsi="Arial" w:cs="Arial"/>
          <w:color w:val="000000"/>
          <w:sz w:val="24"/>
          <w:szCs w:val="24"/>
          <w:lang w:val="es-ES_tradnl"/>
        </w:rPr>
        <w:t>sobre el mismo</w:t>
      </w:r>
      <w:r w:rsidR="00A7639B">
        <w:rPr>
          <w:rStyle w:val="Refdenotaalpie"/>
          <w:rFonts w:ascii="Arial" w:hAnsi="Arial" w:cs="Arial"/>
          <w:color w:val="000000"/>
          <w:sz w:val="24"/>
          <w:szCs w:val="24"/>
          <w:lang w:val="es-ES_tradnl"/>
        </w:rPr>
        <w:footnoteReference w:id="1"/>
      </w:r>
      <w:r w:rsidR="00DB3DE7" w:rsidRPr="00957A8B">
        <w:rPr>
          <w:rFonts w:ascii="Arial" w:hAnsi="Arial" w:cs="Arial"/>
          <w:color w:val="000000"/>
          <w:sz w:val="24"/>
          <w:szCs w:val="24"/>
          <w:lang w:val="es-ES_tradnl"/>
        </w:rPr>
        <w:t>.</w:t>
      </w:r>
    </w:p>
    <w:p w14:paraId="55EA551C" w14:textId="77777777" w:rsidR="00DB3DE7" w:rsidRPr="00957A8B" w:rsidRDefault="00DB3DE7" w:rsidP="00DB3DE7">
      <w:pPr>
        <w:tabs>
          <w:tab w:val="left" w:pos="3338"/>
        </w:tabs>
        <w:spacing w:line="360" w:lineRule="auto"/>
        <w:jc w:val="both"/>
        <w:rPr>
          <w:rFonts w:ascii="Arial" w:hAnsi="Arial" w:cs="Arial"/>
          <w:b/>
          <w:sz w:val="24"/>
          <w:szCs w:val="24"/>
          <w:lang w:val="es-ES_tradnl"/>
        </w:rPr>
      </w:pPr>
    </w:p>
    <w:p w14:paraId="19D00763" w14:textId="57CDEDDD" w:rsidR="00DB3DE7" w:rsidRPr="00957A8B" w:rsidRDefault="002B58A4" w:rsidP="00DB3DE7">
      <w:pPr>
        <w:tabs>
          <w:tab w:val="left" w:pos="3338"/>
        </w:tabs>
        <w:spacing w:line="360" w:lineRule="auto"/>
        <w:jc w:val="both"/>
        <w:rPr>
          <w:rFonts w:ascii="Arial" w:hAnsi="Arial" w:cs="Arial"/>
          <w:sz w:val="24"/>
          <w:szCs w:val="24"/>
          <w:lang w:val="es-ES_tradnl"/>
        </w:rPr>
      </w:pPr>
      <w:r>
        <w:rPr>
          <w:rFonts w:ascii="Arial" w:hAnsi="Arial" w:cs="Arial"/>
          <w:b/>
          <w:sz w:val="24"/>
          <w:szCs w:val="24"/>
          <w:lang w:val="es-ES_tradnl"/>
        </w:rPr>
        <w:t>7</w:t>
      </w:r>
      <w:r w:rsidR="00DB3DE7" w:rsidRPr="00957A8B">
        <w:rPr>
          <w:rFonts w:ascii="Arial" w:hAnsi="Arial" w:cs="Arial"/>
          <w:b/>
          <w:sz w:val="24"/>
          <w:szCs w:val="24"/>
          <w:lang w:val="es-ES_tradnl"/>
        </w:rPr>
        <w:t>.</w:t>
      </w:r>
      <w:r w:rsidR="00DB3DE7" w:rsidRPr="00957A8B">
        <w:rPr>
          <w:rFonts w:ascii="Arial" w:hAnsi="Arial" w:cs="Arial"/>
          <w:sz w:val="24"/>
          <w:szCs w:val="24"/>
          <w:lang w:val="es-ES_tradnl"/>
        </w:rPr>
        <w:t xml:space="preserve"> De acuerdo con las reglas de reparto, el presente asunto ingresó a este Despacho el </w:t>
      </w:r>
      <w:r w:rsidR="00794AF0">
        <w:rPr>
          <w:rFonts w:ascii="Arial" w:hAnsi="Arial" w:cs="Arial"/>
          <w:sz w:val="24"/>
          <w:szCs w:val="24"/>
          <w:lang w:val="es-ES_tradnl"/>
        </w:rPr>
        <w:t>8</w:t>
      </w:r>
      <w:r w:rsidR="00DB3DE7" w:rsidRPr="00957A8B">
        <w:rPr>
          <w:rFonts w:ascii="Arial" w:hAnsi="Arial" w:cs="Arial"/>
          <w:sz w:val="24"/>
          <w:szCs w:val="24"/>
          <w:lang w:val="es-ES_tradnl"/>
        </w:rPr>
        <w:t xml:space="preserve"> de </w:t>
      </w:r>
      <w:r w:rsidR="00794AF0">
        <w:rPr>
          <w:rFonts w:ascii="Arial" w:hAnsi="Arial" w:cs="Arial"/>
          <w:sz w:val="24"/>
          <w:szCs w:val="24"/>
          <w:lang w:val="es-ES_tradnl"/>
        </w:rPr>
        <w:t>marzo</w:t>
      </w:r>
      <w:r w:rsidR="00DB3DE7" w:rsidRPr="00957A8B">
        <w:rPr>
          <w:rFonts w:ascii="Arial" w:hAnsi="Arial" w:cs="Arial"/>
          <w:sz w:val="24"/>
          <w:szCs w:val="24"/>
          <w:lang w:val="es-ES_tradnl"/>
        </w:rPr>
        <w:t xml:space="preserve"> de 202</w:t>
      </w:r>
      <w:r w:rsidR="00794AF0">
        <w:rPr>
          <w:rFonts w:ascii="Arial" w:hAnsi="Arial" w:cs="Arial"/>
          <w:sz w:val="24"/>
          <w:szCs w:val="24"/>
          <w:lang w:val="es-ES_tradnl"/>
        </w:rPr>
        <w:t>1</w:t>
      </w:r>
      <w:r w:rsidR="00DB3DE7" w:rsidRPr="00957A8B">
        <w:rPr>
          <w:rFonts w:ascii="Arial" w:hAnsi="Arial" w:cs="Arial"/>
          <w:sz w:val="24"/>
          <w:szCs w:val="24"/>
          <w:lang w:val="es-ES_tradnl"/>
        </w:rPr>
        <w:t xml:space="preserve"> para adelantar el trámite de rigor.</w:t>
      </w:r>
    </w:p>
    <w:p w14:paraId="5CB8303D" w14:textId="77777777" w:rsidR="00DB3DE7" w:rsidRPr="00957A8B" w:rsidRDefault="00DB3DE7" w:rsidP="00DB3DE7">
      <w:pPr>
        <w:tabs>
          <w:tab w:val="left" w:pos="3338"/>
        </w:tabs>
        <w:spacing w:line="360" w:lineRule="auto"/>
        <w:jc w:val="both"/>
        <w:rPr>
          <w:rFonts w:ascii="Arial" w:hAnsi="Arial" w:cs="Arial"/>
          <w:sz w:val="24"/>
          <w:szCs w:val="24"/>
          <w:lang w:val="es-ES_tradnl"/>
        </w:rPr>
      </w:pPr>
    </w:p>
    <w:p w14:paraId="211F74BF" w14:textId="77777777" w:rsidR="00DB3DE7" w:rsidRPr="00957A8B" w:rsidRDefault="00DB3DE7" w:rsidP="00DB3DE7">
      <w:pPr>
        <w:tabs>
          <w:tab w:val="left" w:pos="3338"/>
        </w:tabs>
        <w:spacing w:line="360" w:lineRule="auto"/>
        <w:jc w:val="center"/>
        <w:rPr>
          <w:rFonts w:ascii="Arial" w:hAnsi="Arial" w:cs="Arial"/>
          <w:sz w:val="24"/>
          <w:szCs w:val="24"/>
          <w:lang w:val="es-ES_tradnl"/>
        </w:rPr>
      </w:pPr>
      <w:r w:rsidRPr="00957A8B">
        <w:rPr>
          <w:rFonts w:ascii="Arial" w:hAnsi="Arial" w:cs="Arial"/>
          <w:b/>
          <w:sz w:val="24"/>
          <w:szCs w:val="24"/>
          <w:lang w:val="es-ES_tradnl"/>
        </w:rPr>
        <w:t>II. CONSIDERACIONES</w:t>
      </w:r>
    </w:p>
    <w:p w14:paraId="4ECE7C08" w14:textId="77777777" w:rsidR="00DB3DE7" w:rsidRPr="00957A8B" w:rsidRDefault="00DB3DE7" w:rsidP="00DB3DE7">
      <w:pPr>
        <w:tabs>
          <w:tab w:val="left" w:pos="3338"/>
        </w:tabs>
        <w:spacing w:line="360" w:lineRule="auto"/>
        <w:jc w:val="both"/>
        <w:rPr>
          <w:rFonts w:ascii="Arial" w:hAnsi="Arial" w:cs="Arial"/>
          <w:sz w:val="24"/>
          <w:szCs w:val="24"/>
          <w:lang w:val="es-ES_tradnl"/>
        </w:rPr>
      </w:pPr>
    </w:p>
    <w:p w14:paraId="62792508" w14:textId="77777777" w:rsidR="00DB3DE7" w:rsidRPr="00957A8B" w:rsidRDefault="00DB3DE7" w:rsidP="00DB3DE7">
      <w:pPr>
        <w:tabs>
          <w:tab w:val="left" w:pos="3338"/>
        </w:tabs>
        <w:spacing w:line="360" w:lineRule="auto"/>
        <w:jc w:val="both"/>
        <w:rPr>
          <w:rFonts w:ascii="Arial" w:hAnsi="Arial" w:cs="Arial"/>
          <w:sz w:val="24"/>
          <w:szCs w:val="24"/>
          <w:lang w:val="es-ES_tradnl"/>
        </w:rPr>
      </w:pPr>
      <w:r w:rsidRPr="00957A8B">
        <w:rPr>
          <w:rFonts w:ascii="Arial" w:hAnsi="Arial" w:cs="Arial"/>
          <w:b/>
          <w:sz w:val="24"/>
          <w:szCs w:val="24"/>
          <w:lang w:val="es-ES_tradnl"/>
        </w:rPr>
        <w:t xml:space="preserve">1. </w:t>
      </w:r>
      <w:r w:rsidRPr="00957A8B">
        <w:rPr>
          <w:rFonts w:ascii="Arial" w:hAnsi="Arial" w:cs="Arial"/>
          <w:sz w:val="24"/>
          <w:szCs w:val="24"/>
          <w:lang w:val="es-ES_tradnl"/>
        </w:rPr>
        <w:t xml:space="preserve">Según lo dispuesto en el artículo 20 de la Ley 137 de 1994, </w:t>
      </w:r>
      <w:r w:rsidRPr="00957A8B">
        <w:rPr>
          <w:rFonts w:ascii="Arial" w:hAnsi="Arial" w:cs="Arial"/>
          <w:i/>
          <w:sz w:val="24"/>
          <w:szCs w:val="24"/>
          <w:lang w:val="es-ES_tradnl"/>
        </w:rPr>
        <w:t xml:space="preserve">“las medidas de carácter general que sean dictadas en ejercicio de la función administrativa y como </w:t>
      </w:r>
      <w:r w:rsidRPr="00957A8B">
        <w:rPr>
          <w:rFonts w:ascii="Arial" w:hAnsi="Arial" w:cs="Arial"/>
          <w:i/>
          <w:sz w:val="24"/>
          <w:szCs w:val="24"/>
          <w:lang w:val="es-ES_tradnl"/>
        </w:rPr>
        <w:lastRenderedPageBreak/>
        <w:t>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nacionales”</w:t>
      </w:r>
      <w:r w:rsidRPr="00957A8B">
        <w:rPr>
          <w:rStyle w:val="Refdenotaalpie"/>
          <w:rFonts w:ascii="Arial" w:hAnsi="Arial" w:cs="Arial"/>
          <w:sz w:val="24"/>
          <w:szCs w:val="24"/>
          <w:lang w:val="es-ES_tradnl"/>
        </w:rPr>
        <w:footnoteReference w:id="2"/>
      </w:r>
      <w:r w:rsidRPr="00957A8B">
        <w:rPr>
          <w:rFonts w:ascii="Arial" w:hAnsi="Arial" w:cs="Arial"/>
          <w:sz w:val="24"/>
          <w:szCs w:val="24"/>
          <w:lang w:val="es-ES_tradnl"/>
        </w:rPr>
        <w:t>.</w:t>
      </w:r>
    </w:p>
    <w:p w14:paraId="5C8E93D9" w14:textId="77777777" w:rsidR="00DB3DE7" w:rsidRPr="00957A8B" w:rsidRDefault="00DB3DE7" w:rsidP="00DB3DE7">
      <w:pPr>
        <w:tabs>
          <w:tab w:val="left" w:pos="3338"/>
        </w:tabs>
        <w:spacing w:line="360" w:lineRule="auto"/>
        <w:jc w:val="both"/>
        <w:rPr>
          <w:rFonts w:ascii="Arial" w:hAnsi="Arial" w:cs="Arial"/>
          <w:sz w:val="24"/>
          <w:szCs w:val="24"/>
          <w:lang w:val="es-ES_tradnl"/>
        </w:rPr>
      </w:pPr>
    </w:p>
    <w:p w14:paraId="5007DE05" w14:textId="77777777" w:rsidR="00FA10A0" w:rsidRPr="00FA10A0" w:rsidRDefault="00DB3DE7" w:rsidP="00FA10A0">
      <w:pPr>
        <w:tabs>
          <w:tab w:val="left" w:pos="3338"/>
        </w:tabs>
        <w:spacing w:line="360" w:lineRule="auto"/>
        <w:jc w:val="both"/>
        <w:rPr>
          <w:rFonts w:ascii="Arial" w:hAnsi="Arial" w:cs="Arial"/>
          <w:sz w:val="24"/>
          <w:szCs w:val="24"/>
          <w:lang w:val="es-ES_tradnl"/>
        </w:rPr>
      </w:pPr>
      <w:r w:rsidRPr="00957A8B">
        <w:rPr>
          <w:rFonts w:ascii="Arial" w:hAnsi="Arial" w:cs="Arial"/>
          <w:sz w:val="24"/>
          <w:szCs w:val="24"/>
          <w:lang w:val="es-ES_tradnl"/>
        </w:rPr>
        <w:t xml:space="preserve">De manera armónica, </w:t>
      </w:r>
      <w:r w:rsidR="00FA10A0" w:rsidRPr="00FA10A0">
        <w:rPr>
          <w:rFonts w:ascii="Arial" w:hAnsi="Arial" w:cs="Arial"/>
          <w:sz w:val="24"/>
          <w:szCs w:val="24"/>
          <w:lang w:val="es-ES_tradnl"/>
        </w:rPr>
        <w:t>el artículo 136 del Código de Procedimiento Administrativo y de lo Contencioso Administrativo establece que “</w:t>
      </w:r>
      <w:r w:rsidR="00FA10A0" w:rsidRPr="00FA10A0">
        <w:rPr>
          <w:rFonts w:ascii="Arial" w:hAnsi="Arial" w:cs="Arial"/>
          <w:i/>
          <w:iCs/>
          <w:sz w:val="24"/>
          <w:szCs w:val="24"/>
          <w:lang w:val="es-ES_tradnl"/>
        </w:rPr>
        <w:t xml:space="preserve">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 </w:t>
      </w:r>
    </w:p>
    <w:p w14:paraId="3D8EE2CB" w14:textId="77777777" w:rsidR="00FA10A0" w:rsidRDefault="00FA10A0" w:rsidP="00FA10A0">
      <w:pPr>
        <w:tabs>
          <w:tab w:val="left" w:pos="3338"/>
        </w:tabs>
        <w:spacing w:line="360" w:lineRule="auto"/>
        <w:jc w:val="both"/>
        <w:rPr>
          <w:rFonts w:ascii="Arial" w:hAnsi="Arial" w:cs="Arial"/>
          <w:sz w:val="24"/>
          <w:szCs w:val="24"/>
          <w:lang w:val="es-ES_tradnl"/>
        </w:rPr>
      </w:pPr>
    </w:p>
    <w:p w14:paraId="6BACC215" w14:textId="1209E341" w:rsidR="00FA10A0" w:rsidRPr="00FA10A0" w:rsidRDefault="00FA10A0" w:rsidP="00FA10A0">
      <w:pPr>
        <w:tabs>
          <w:tab w:val="left" w:pos="3338"/>
        </w:tabs>
        <w:spacing w:line="360" w:lineRule="auto"/>
        <w:jc w:val="both"/>
        <w:rPr>
          <w:rFonts w:ascii="Arial" w:hAnsi="Arial" w:cs="Arial"/>
          <w:sz w:val="24"/>
          <w:szCs w:val="24"/>
          <w:lang w:val="es-ES_tradnl"/>
        </w:rPr>
      </w:pPr>
      <w:r>
        <w:rPr>
          <w:rFonts w:ascii="Arial" w:hAnsi="Arial" w:cs="Arial"/>
          <w:sz w:val="24"/>
          <w:szCs w:val="24"/>
          <w:lang w:val="es-ES_tradnl"/>
        </w:rPr>
        <w:t xml:space="preserve">Por su parte, </w:t>
      </w:r>
      <w:r w:rsidRPr="00FA10A0">
        <w:rPr>
          <w:rFonts w:ascii="Arial" w:hAnsi="Arial" w:cs="Arial"/>
          <w:sz w:val="24"/>
          <w:szCs w:val="24"/>
          <w:lang w:val="es-ES_tradnl"/>
        </w:rPr>
        <w:t xml:space="preserve">el numeral 8 del artículo 111 del Código de Procedimiento Administrativo y de lo Contencioso Administrativo dispone que corresponde a la Sala Plena del Consejo de Estado conocer de estos actos administrativos, en ejercicio de la facultad de efectuar </w:t>
      </w:r>
      <w:r w:rsidRPr="00FA10A0">
        <w:rPr>
          <w:rFonts w:ascii="Arial" w:hAnsi="Arial" w:cs="Arial"/>
          <w:i/>
          <w:iCs/>
          <w:sz w:val="24"/>
          <w:szCs w:val="24"/>
          <w:lang w:val="es-ES_tradnl"/>
        </w:rPr>
        <w:t>“el control inmediato de legalidad de los actos de carácter general dictados por autoridades nacionales con fundamento y durante los estados de excepción”</w:t>
      </w:r>
      <w:r w:rsidRPr="00FA10A0">
        <w:rPr>
          <w:rFonts w:ascii="Arial" w:hAnsi="Arial" w:cs="Arial"/>
          <w:sz w:val="24"/>
          <w:szCs w:val="24"/>
          <w:lang w:val="es-ES_tradnl"/>
        </w:rPr>
        <w:t>. Al respecto, la Sala Plena de lo Contencioso Administrativo, en sesión virtual del 1 de abril de 2020, resolvió que los controles inmediatos de legalidad serían decididos por las Salas Especiales de Decisión</w:t>
      </w:r>
      <w:r w:rsidR="004B511B">
        <w:rPr>
          <w:rStyle w:val="Refdenotaalpie"/>
          <w:rFonts w:ascii="Arial" w:hAnsi="Arial" w:cs="Arial"/>
          <w:sz w:val="24"/>
          <w:szCs w:val="24"/>
          <w:lang w:val="es-ES_tradnl"/>
        </w:rPr>
        <w:footnoteReference w:id="3"/>
      </w:r>
      <w:r w:rsidRPr="00FA10A0">
        <w:rPr>
          <w:rFonts w:ascii="Arial" w:hAnsi="Arial" w:cs="Arial"/>
          <w:sz w:val="24"/>
          <w:szCs w:val="24"/>
          <w:lang w:val="es-ES_tradnl"/>
        </w:rPr>
        <w:t xml:space="preserve">. </w:t>
      </w:r>
    </w:p>
    <w:p w14:paraId="5C905425" w14:textId="77777777" w:rsidR="00DB3DE7" w:rsidRPr="00957A8B" w:rsidRDefault="00DB3DE7" w:rsidP="00DB3DE7">
      <w:pPr>
        <w:tabs>
          <w:tab w:val="left" w:pos="3338"/>
        </w:tabs>
        <w:spacing w:line="360" w:lineRule="auto"/>
        <w:jc w:val="both"/>
        <w:rPr>
          <w:rFonts w:ascii="Arial" w:hAnsi="Arial" w:cs="Arial"/>
          <w:i/>
          <w:sz w:val="24"/>
          <w:szCs w:val="24"/>
          <w:lang w:val="es-ES_tradnl"/>
        </w:rPr>
      </w:pPr>
    </w:p>
    <w:p w14:paraId="27F8FE7D" w14:textId="77777777" w:rsidR="00DB3DE7" w:rsidRPr="00957A8B" w:rsidRDefault="00DB3DE7" w:rsidP="00DB3DE7">
      <w:pPr>
        <w:tabs>
          <w:tab w:val="left" w:pos="3338"/>
        </w:tabs>
        <w:spacing w:line="360" w:lineRule="auto"/>
        <w:jc w:val="both"/>
        <w:rPr>
          <w:rFonts w:ascii="Arial" w:hAnsi="Arial" w:cs="Arial"/>
          <w:sz w:val="24"/>
          <w:szCs w:val="24"/>
          <w:lang w:val="es-ES_tradnl"/>
        </w:rPr>
      </w:pPr>
      <w:r w:rsidRPr="00957A8B">
        <w:rPr>
          <w:rFonts w:ascii="Arial" w:hAnsi="Arial" w:cs="Arial"/>
          <w:b/>
          <w:sz w:val="24"/>
          <w:szCs w:val="24"/>
          <w:lang w:val="es-ES_tradnl"/>
        </w:rPr>
        <w:t>2.</w:t>
      </w:r>
      <w:r w:rsidRPr="00957A8B">
        <w:rPr>
          <w:rFonts w:ascii="Arial" w:hAnsi="Arial" w:cs="Arial"/>
          <w:sz w:val="24"/>
          <w:szCs w:val="24"/>
          <w:lang w:val="es-ES_tradnl"/>
        </w:rPr>
        <w:t xml:space="preserve"> De acuerdo con las disposiciones en cita, para determinar si hay lugar o no a adelantar ese control respecto de determinado acto administrativo, resulta </w:t>
      </w:r>
      <w:r w:rsidRPr="00957A8B">
        <w:rPr>
          <w:rFonts w:ascii="Arial" w:hAnsi="Arial" w:cs="Arial"/>
          <w:iCs/>
          <w:sz w:val="24"/>
          <w:szCs w:val="24"/>
          <w:lang w:val="es-ES_tradnl"/>
        </w:rPr>
        <w:t>necesario establecer: (i) que se trate de un</w:t>
      </w:r>
      <w:r w:rsidRPr="00957A8B">
        <w:rPr>
          <w:rFonts w:ascii="Arial" w:hAnsi="Arial" w:cs="Arial"/>
          <w:sz w:val="24"/>
          <w:szCs w:val="24"/>
          <w:lang w:val="es-ES_tradnl"/>
        </w:rPr>
        <w:t>a medida adoptada por una autoridad del orden nacional en ejercicio de función administrativa; (ii) que esa medida tenga carácter general; y (iii) que haya sido expedida en desarrollo de decretos legislativos durante el estado de excepción.</w:t>
      </w:r>
    </w:p>
    <w:p w14:paraId="1647BC3B" w14:textId="77777777" w:rsidR="00DB3DE7" w:rsidRPr="00957A8B" w:rsidRDefault="00DB3DE7" w:rsidP="00DB3DE7">
      <w:pPr>
        <w:tabs>
          <w:tab w:val="left" w:pos="3338"/>
        </w:tabs>
        <w:spacing w:line="360" w:lineRule="auto"/>
        <w:jc w:val="both"/>
        <w:rPr>
          <w:rFonts w:ascii="Arial" w:hAnsi="Arial" w:cs="Arial"/>
          <w:sz w:val="24"/>
          <w:szCs w:val="24"/>
          <w:lang w:val="es-ES_tradnl"/>
        </w:rPr>
      </w:pPr>
    </w:p>
    <w:p w14:paraId="590CED76" w14:textId="77777777" w:rsidR="00DB3DE7" w:rsidRPr="00957A8B" w:rsidRDefault="00DB3DE7" w:rsidP="00DB3DE7">
      <w:pPr>
        <w:tabs>
          <w:tab w:val="left" w:pos="3338"/>
        </w:tabs>
        <w:spacing w:line="360" w:lineRule="auto"/>
        <w:jc w:val="both"/>
        <w:rPr>
          <w:rFonts w:ascii="Arial" w:hAnsi="Arial" w:cs="Arial"/>
          <w:sz w:val="24"/>
          <w:szCs w:val="24"/>
          <w:lang w:val="es-ES_tradnl"/>
        </w:rPr>
      </w:pPr>
      <w:r w:rsidRPr="00957A8B">
        <w:rPr>
          <w:rFonts w:ascii="Arial" w:hAnsi="Arial" w:cs="Arial"/>
          <w:sz w:val="24"/>
          <w:szCs w:val="24"/>
          <w:lang w:val="es-ES_tradnl"/>
        </w:rPr>
        <w:t>Debe resaltarse que, debido a la excepcionalidad de este mecanismo, todas las circunstancias antes anotadas deben concurrir en cada caso, para que el Consejo de Estado pueda aprehender el conocimiento de determinado acto.</w:t>
      </w:r>
    </w:p>
    <w:p w14:paraId="5FFEB363" w14:textId="77777777" w:rsidR="00DB3DE7" w:rsidRPr="00957A8B" w:rsidRDefault="00DB3DE7" w:rsidP="00DB3DE7">
      <w:pPr>
        <w:tabs>
          <w:tab w:val="left" w:pos="3338"/>
        </w:tabs>
        <w:spacing w:line="360" w:lineRule="auto"/>
        <w:jc w:val="both"/>
        <w:rPr>
          <w:rFonts w:ascii="Arial" w:hAnsi="Arial" w:cs="Arial"/>
          <w:sz w:val="24"/>
          <w:szCs w:val="24"/>
          <w:lang w:val="es-ES_tradnl"/>
        </w:rPr>
      </w:pPr>
    </w:p>
    <w:p w14:paraId="4934CFE8" w14:textId="77777777" w:rsidR="00DB3DE7" w:rsidRPr="00957A8B" w:rsidRDefault="00DB3DE7" w:rsidP="00DB3DE7">
      <w:pPr>
        <w:spacing w:line="360" w:lineRule="auto"/>
        <w:rPr>
          <w:rFonts w:ascii="Arial" w:eastAsia="Times New Roman" w:hAnsi="Arial" w:cs="Arial"/>
          <w:sz w:val="24"/>
          <w:szCs w:val="24"/>
          <w:lang w:val="es-ES_tradnl" w:eastAsia="es-ES_tradnl"/>
        </w:rPr>
      </w:pPr>
      <w:r w:rsidRPr="00957A8B">
        <w:rPr>
          <w:rFonts w:ascii="Arial" w:hAnsi="Arial" w:cs="Arial"/>
          <w:b/>
          <w:bCs/>
          <w:sz w:val="24"/>
          <w:szCs w:val="24"/>
          <w:lang w:val="es-ES_tradnl"/>
        </w:rPr>
        <w:t xml:space="preserve">3. </w:t>
      </w:r>
      <w:r w:rsidRPr="00957A8B">
        <w:rPr>
          <w:rFonts w:ascii="Arial" w:eastAsia="Times New Roman" w:hAnsi="Arial" w:cs="Arial"/>
          <w:color w:val="000000"/>
          <w:sz w:val="24"/>
          <w:szCs w:val="24"/>
          <w:lang w:val="es-ES_tradnl" w:eastAsia="es-ES_tradnl"/>
        </w:rPr>
        <w:t>Pues bien, en el presente asunto, el Despacho encuentra que:</w:t>
      </w:r>
    </w:p>
    <w:p w14:paraId="0A18C330" w14:textId="77777777" w:rsidR="00DB3DE7" w:rsidRPr="00957A8B" w:rsidRDefault="00DB3DE7" w:rsidP="00DB3DE7">
      <w:pPr>
        <w:tabs>
          <w:tab w:val="left" w:pos="3338"/>
        </w:tabs>
        <w:spacing w:line="360" w:lineRule="auto"/>
        <w:jc w:val="both"/>
        <w:rPr>
          <w:rFonts w:ascii="Arial" w:hAnsi="Arial" w:cs="Arial"/>
          <w:b/>
          <w:bCs/>
          <w:sz w:val="24"/>
          <w:szCs w:val="24"/>
          <w:lang w:val="es-ES_tradnl"/>
        </w:rPr>
      </w:pPr>
    </w:p>
    <w:p w14:paraId="7304BBFC" w14:textId="3E1DBE72" w:rsidR="00DB3DE7" w:rsidRPr="00957A8B" w:rsidRDefault="00DB3DE7" w:rsidP="00DB3DE7">
      <w:pPr>
        <w:tabs>
          <w:tab w:val="left" w:pos="3338"/>
        </w:tabs>
        <w:spacing w:line="360" w:lineRule="auto"/>
        <w:jc w:val="both"/>
        <w:rPr>
          <w:rFonts w:ascii="Arial" w:hAnsi="Arial" w:cs="Arial"/>
          <w:bCs/>
          <w:sz w:val="24"/>
          <w:szCs w:val="24"/>
          <w:lang w:val="es-ES_tradnl"/>
        </w:rPr>
      </w:pPr>
      <w:r w:rsidRPr="00957A8B">
        <w:rPr>
          <w:rFonts w:ascii="Arial" w:hAnsi="Arial" w:cs="Arial"/>
          <w:b/>
          <w:bCs/>
          <w:sz w:val="24"/>
          <w:szCs w:val="24"/>
          <w:lang w:val="es-ES_tradnl"/>
        </w:rPr>
        <w:t>(i)</w:t>
      </w:r>
      <w:r w:rsidRPr="00957A8B">
        <w:rPr>
          <w:rFonts w:ascii="Arial" w:hAnsi="Arial" w:cs="Arial"/>
          <w:bCs/>
          <w:sz w:val="24"/>
          <w:szCs w:val="24"/>
          <w:lang w:val="es-ES_tradnl"/>
        </w:rPr>
        <w:t xml:space="preserve"> </w:t>
      </w:r>
      <w:r w:rsidR="00A7639B">
        <w:rPr>
          <w:rFonts w:ascii="Arial" w:hAnsi="Arial" w:cs="Arial"/>
          <w:bCs/>
          <w:sz w:val="24"/>
          <w:szCs w:val="24"/>
          <w:lang w:val="es-ES_tradnl"/>
        </w:rPr>
        <w:t>En relación con el primer requisito, es claro que, p</w:t>
      </w:r>
      <w:r w:rsidRPr="00957A8B">
        <w:rPr>
          <w:rFonts w:ascii="Arial" w:hAnsi="Arial" w:cs="Arial"/>
          <w:bCs/>
          <w:sz w:val="24"/>
          <w:szCs w:val="24"/>
          <w:lang w:val="es-ES_tradnl"/>
        </w:rPr>
        <w:t xml:space="preserve">ara dar por satisfecha esta exigencia, la autoridad judicial debe cerciorarse, de un lado, de la naturaleza de </w:t>
      </w:r>
      <w:r w:rsidR="004B511B">
        <w:rPr>
          <w:rFonts w:ascii="Arial" w:hAnsi="Arial" w:cs="Arial"/>
          <w:bCs/>
          <w:sz w:val="24"/>
          <w:szCs w:val="24"/>
          <w:lang w:val="es-ES_tradnl"/>
        </w:rPr>
        <w:t>la autoridad que expide el acto</w:t>
      </w:r>
      <w:r w:rsidRPr="00957A8B">
        <w:rPr>
          <w:rFonts w:ascii="Arial" w:hAnsi="Arial" w:cs="Arial"/>
          <w:bCs/>
          <w:sz w:val="24"/>
          <w:szCs w:val="24"/>
          <w:lang w:val="es-ES_tradnl"/>
        </w:rPr>
        <w:t xml:space="preserve"> y</w:t>
      </w:r>
      <w:r w:rsidR="004B511B">
        <w:rPr>
          <w:rFonts w:ascii="Arial" w:hAnsi="Arial" w:cs="Arial"/>
          <w:bCs/>
          <w:sz w:val="24"/>
          <w:szCs w:val="24"/>
          <w:lang w:val="es-ES_tradnl"/>
        </w:rPr>
        <w:t>,</w:t>
      </w:r>
      <w:r w:rsidRPr="00957A8B">
        <w:rPr>
          <w:rFonts w:ascii="Arial" w:hAnsi="Arial" w:cs="Arial"/>
          <w:bCs/>
          <w:sz w:val="24"/>
          <w:szCs w:val="24"/>
          <w:lang w:val="es-ES_tradnl"/>
        </w:rPr>
        <w:t xml:space="preserve"> de</w:t>
      </w:r>
      <w:r w:rsidR="004B511B">
        <w:rPr>
          <w:rFonts w:ascii="Arial" w:hAnsi="Arial" w:cs="Arial"/>
          <w:bCs/>
          <w:sz w:val="24"/>
          <w:szCs w:val="24"/>
          <w:lang w:val="es-ES_tradnl"/>
        </w:rPr>
        <w:t>l</w:t>
      </w:r>
      <w:r w:rsidRPr="00957A8B">
        <w:rPr>
          <w:rFonts w:ascii="Arial" w:hAnsi="Arial" w:cs="Arial"/>
          <w:bCs/>
          <w:sz w:val="24"/>
          <w:szCs w:val="24"/>
          <w:lang w:val="es-ES_tradnl"/>
        </w:rPr>
        <w:t xml:space="preserve"> otro, </w:t>
      </w:r>
      <w:r w:rsidR="004B511B">
        <w:rPr>
          <w:rFonts w:ascii="Arial" w:hAnsi="Arial" w:cs="Arial"/>
          <w:bCs/>
          <w:sz w:val="24"/>
          <w:szCs w:val="24"/>
          <w:lang w:val="es-ES_tradnl"/>
        </w:rPr>
        <w:t xml:space="preserve">de </w:t>
      </w:r>
      <w:r w:rsidRPr="00957A8B">
        <w:rPr>
          <w:rFonts w:ascii="Arial" w:hAnsi="Arial" w:cs="Arial"/>
          <w:bCs/>
          <w:sz w:val="24"/>
          <w:szCs w:val="24"/>
          <w:lang w:val="es-ES_tradnl"/>
        </w:rPr>
        <w:t xml:space="preserve">que el </w:t>
      </w:r>
      <w:r w:rsidR="00A7639B">
        <w:rPr>
          <w:rFonts w:ascii="Arial" w:hAnsi="Arial" w:cs="Arial"/>
          <w:bCs/>
          <w:sz w:val="24"/>
          <w:szCs w:val="24"/>
          <w:lang w:val="es-ES_tradnl"/>
        </w:rPr>
        <w:t>mismo</w:t>
      </w:r>
      <w:r w:rsidRPr="00957A8B">
        <w:rPr>
          <w:rFonts w:ascii="Arial" w:hAnsi="Arial" w:cs="Arial"/>
          <w:bCs/>
          <w:sz w:val="24"/>
          <w:szCs w:val="24"/>
          <w:lang w:val="es-ES_tradnl"/>
        </w:rPr>
        <w:t xml:space="preserve"> se profiera en ejercicio de la función administrativa.</w:t>
      </w:r>
    </w:p>
    <w:p w14:paraId="17ACB18E" w14:textId="77777777" w:rsidR="00DB3DE7" w:rsidRPr="00957A8B" w:rsidRDefault="00DB3DE7" w:rsidP="00DB3DE7">
      <w:pPr>
        <w:tabs>
          <w:tab w:val="left" w:pos="3338"/>
        </w:tabs>
        <w:spacing w:line="360" w:lineRule="auto"/>
        <w:jc w:val="both"/>
        <w:rPr>
          <w:rFonts w:ascii="Arial" w:hAnsi="Arial" w:cs="Arial"/>
          <w:bCs/>
          <w:sz w:val="24"/>
          <w:szCs w:val="24"/>
          <w:lang w:val="es-ES_tradnl"/>
        </w:rPr>
      </w:pPr>
    </w:p>
    <w:p w14:paraId="01168E44" w14:textId="4AFCCB73" w:rsidR="00297CC6" w:rsidRPr="00297CC6" w:rsidRDefault="00A7639B" w:rsidP="00297CC6">
      <w:pPr>
        <w:tabs>
          <w:tab w:val="left" w:pos="3338"/>
        </w:tabs>
        <w:spacing w:line="360" w:lineRule="auto"/>
        <w:jc w:val="both"/>
        <w:rPr>
          <w:rFonts w:ascii="Arial" w:hAnsi="Arial" w:cs="Arial"/>
          <w:bCs/>
          <w:sz w:val="24"/>
          <w:szCs w:val="24"/>
          <w:lang w:val="es-CO"/>
        </w:rPr>
      </w:pPr>
      <w:r>
        <w:rPr>
          <w:rFonts w:ascii="Arial" w:hAnsi="Arial" w:cs="Arial"/>
          <w:bCs/>
          <w:sz w:val="24"/>
          <w:szCs w:val="24"/>
          <w:lang w:val="es-ES_tradnl"/>
        </w:rPr>
        <w:t>Sobre lo primero, a</w:t>
      </w:r>
      <w:r w:rsidR="00CF15D9" w:rsidRPr="00957A8B">
        <w:rPr>
          <w:rFonts w:ascii="Arial" w:hAnsi="Arial" w:cs="Arial"/>
          <w:bCs/>
          <w:sz w:val="24"/>
          <w:szCs w:val="24"/>
          <w:lang w:val="es-ES_tradnl"/>
        </w:rPr>
        <w:t xml:space="preserve">tendiendo </w:t>
      </w:r>
      <w:r w:rsidR="00297CC6" w:rsidRPr="00297CC6">
        <w:rPr>
          <w:rFonts w:ascii="Arial" w:hAnsi="Arial" w:cs="Arial"/>
          <w:bCs/>
          <w:sz w:val="24"/>
          <w:szCs w:val="24"/>
          <w:lang w:val="es-ES_tradnl"/>
        </w:rPr>
        <w:t>a la naturaleza jurídica del Departamento Administrativo para la Prosperidad Social como un organismo de la Administración Pública, del Sector Administrativo de Inclusión Social y Reconciliación</w:t>
      </w:r>
      <w:r w:rsidR="00297CC6" w:rsidRPr="00297CC6">
        <w:rPr>
          <w:rFonts w:ascii="Arial" w:hAnsi="Arial" w:cs="Arial"/>
          <w:bCs/>
          <w:sz w:val="24"/>
          <w:szCs w:val="24"/>
          <w:vertAlign w:val="superscript"/>
          <w:lang w:val="es-ES_tradnl"/>
        </w:rPr>
        <w:footnoteReference w:id="4"/>
      </w:r>
      <w:r>
        <w:rPr>
          <w:rFonts w:ascii="Arial" w:hAnsi="Arial" w:cs="Arial"/>
          <w:bCs/>
          <w:sz w:val="24"/>
          <w:szCs w:val="24"/>
          <w:lang w:val="es-ES_tradnl"/>
        </w:rPr>
        <w:t xml:space="preserve"> y</w:t>
      </w:r>
      <w:r w:rsidR="00297CC6" w:rsidRPr="00297CC6">
        <w:rPr>
          <w:rFonts w:ascii="Arial" w:hAnsi="Arial" w:cs="Arial"/>
          <w:bCs/>
          <w:sz w:val="24"/>
          <w:szCs w:val="24"/>
          <w:lang w:val="es-ES_tradnl"/>
        </w:rPr>
        <w:t xml:space="preserve"> </w:t>
      </w:r>
      <w:r>
        <w:rPr>
          <w:rFonts w:ascii="Arial" w:hAnsi="Arial" w:cs="Arial"/>
          <w:bCs/>
          <w:sz w:val="24"/>
          <w:szCs w:val="24"/>
          <w:lang w:val="es-ES_tradnl"/>
        </w:rPr>
        <w:t xml:space="preserve">de acuerdo </w:t>
      </w:r>
      <w:r w:rsidR="00297CC6" w:rsidRPr="00297CC6">
        <w:rPr>
          <w:rFonts w:ascii="Arial" w:hAnsi="Arial" w:cs="Arial"/>
          <w:bCs/>
          <w:sz w:val="24"/>
          <w:szCs w:val="24"/>
          <w:lang w:val="es-ES_tradnl"/>
        </w:rPr>
        <w:t>con lo señalado en el artículo 38 de la Ley 489 de 1998</w:t>
      </w:r>
      <w:r w:rsidR="00297CC6" w:rsidRPr="00297CC6">
        <w:rPr>
          <w:rFonts w:ascii="Arial" w:hAnsi="Arial" w:cs="Arial"/>
          <w:bCs/>
          <w:sz w:val="24"/>
          <w:szCs w:val="24"/>
          <w:vertAlign w:val="superscript"/>
          <w:lang w:val="es-ES_tradnl"/>
        </w:rPr>
        <w:footnoteReference w:id="5"/>
      </w:r>
      <w:r w:rsidR="00297CC6" w:rsidRPr="00297CC6">
        <w:rPr>
          <w:rFonts w:ascii="Arial" w:hAnsi="Arial" w:cs="Arial"/>
          <w:bCs/>
          <w:sz w:val="24"/>
          <w:szCs w:val="24"/>
          <w:lang w:val="es-ES_tradnl"/>
        </w:rPr>
        <w:t xml:space="preserve">, </w:t>
      </w:r>
      <w:r>
        <w:rPr>
          <w:rFonts w:ascii="Arial" w:hAnsi="Arial" w:cs="Arial"/>
          <w:bCs/>
          <w:sz w:val="24"/>
          <w:szCs w:val="24"/>
          <w:lang w:val="es-ES_tradnl"/>
        </w:rPr>
        <w:t xml:space="preserve">resulta evidente que </w:t>
      </w:r>
      <w:r w:rsidR="00297CC6" w:rsidRPr="00297CC6">
        <w:rPr>
          <w:rFonts w:ascii="Arial" w:hAnsi="Arial" w:cs="Arial"/>
          <w:bCs/>
          <w:sz w:val="24"/>
          <w:szCs w:val="24"/>
          <w:lang w:val="es-ES_tradnl"/>
        </w:rPr>
        <w:t>este sí tiene la condición de ser una autoridad del orden nacional</w:t>
      </w:r>
      <w:r w:rsidR="00297CC6" w:rsidRPr="00297CC6">
        <w:rPr>
          <w:rFonts w:ascii="Arial" w:hAnsi="Arial" w:cs="Arial"/>
          <w:bCs/>
          <w:sz w:val="24"/>
          <w:szCs w:val="24"/>
          <w:lang w:val="es-CO"/>
        </w:rPr>
        <w:t>.</w:t>
      </w:r>
    </w:p>
    <w:p w14:paraId="595C8485" w14:textId="77777777" w:rsidR="00297CC6" w:rsidRPr="00297CC6" w:rsidRDefault="00297CC6" w:rsidP="00297CC6">
      <w:pPr>
        <w:tabs>
          <w:tab w:val="left" w:pos="3338"/>
        </w:tabs>
        <w:spacing w:line="360" w:lineRule="auto"/>
        <w:jc w:val="both"/>
        <w:rPr>
          <w:rFonts w:ascii="Arial" w:hAnsi="Arial" w:cs="Arial"/>
          <w:bCs/>
          <w:sz w:val="24"/>
          <w:szCs w:val="24"/>
          <w:lang w:val="es-ES_tradnl"/>
        </w:rPr>
      </w:pPr>
      <w:r w:rsidRPr="00297CC6">
        <w:rPr>
          <w:rFonts w:ascii="Arial" w:hAnsi="Arial" w:cs="Arial"/>
          <w:bCs/>
          <w:sz w:val="24"/>
          <w:szCs w:val="24"/>
          <w:lang w:val="es-ES_tradnl"/>
        </w:rPr>
        <w:t xml:space="preserve"> </w:t>
      </w:r>
    </w:p>
    <w:p w14:paraId="4D54B689" w14:textId="0FC51BB3" w:rsidR="00297CC6" w:rsidRPr="00297CC6" w:rsidRDefault="00297CC6" w:rsidP="00297CC6">
      <w:pPr>
        <w:tabs>
          <w:tab w:val="left" w:pos="3338"/>
        </w:tabs>
        <w:spacing w:line="360" w:lineRule="auto"/>
        <w:jc w:val="both"/>
        <w:rPr>
          <w:rFonts w:ascii="Arial" w:hAnsi="Arial" w:cs="Arial"/>
          <w:bCs/>
          <w:sz w:val="24"/>
          <w:szCs w:val="24"/>
          <w:lang w:val="es-ES_tradnl"/>
        </w:rPr>
      </w:pPr>
      <w:r w:rsidRPr="00297CC6">
        <w:rPr>
          <w:rFonts w:ascii="Arial" w:hAnsi="Arial" w:cs="Arial"/>
          <w:bCs/>
          <w:sz w:val="24"/>
          <w:szCs w:val="24"/>
          <w:lang w:val="es-ES_tradnl"/>
        </w:rPr>
        <w:t xml:space="preserve">Además, el acto administrativo que aquí se analiza fue proferido en ejercicio de función administrativa, en tanto </w:t>
      </w:r>
      <w:r w:rsidR="007B043A">
        <w:rPr>
          <w:rFonts w:ascii="Arial" w:hAnsi="Arial" w:cs="Arial"/>
          <w:bCs/>
          <w:sz w:val="24"/>
          <w:szCs w:val="24"/>
          <w:lang w:val="es-ES_tradnl"/>
        </w:rPr>
        <w:t xml:space="preserve">con él se modificó </w:t>
      </w:r>
      <w:r w:rsidR="007B043A" w:rsidRPr="007B043A">
        <w:rPr>
          <w:rFonts w:ascii="Arial" w:hAnsi="Arial" w:cs="Arial"/>
          <w:bCs/>
          <w:sz w:val="24"/>
          <w:szCs w:val="24"/>
          <w:lang w:val="es-ES_tradnl"/>
        </w:rPr>
        <w:t>el Manual Operativo del Programa de Ingreso Solidario</w:t>
      </w:r>
      <w:r w:rsidR="007B043A">
        <w:rPr>
          <w:rFonts w:ascii="Arial" w:hAnsi="Arial" w:cs="Arial"/>
          <w:bCs/>
          <w:sz w:val="24"/>
          <w:szCs w:val="24"/>
          <w:lang w:val="es-ES_tradnl"/>
        </w:rPr>
        <w:t xml:space="preserve">, específicamente en lo relacionado </w:t>
      </w:r>
      <w:r w:rsidRPr="00297CC6">
        <w:rPr>
          <w:rFonts w:ascii="Arial" w:hAnsi="Arial" w:cs="Arial"/>
          <w:bCs/>
          <w:sz w:val="24"/>
          <w:szCs w:val="24"/>
          <w:lang w:val="es-ES_tradnl"/>
        </w:rPr>
        <w:t xml:space="preserve">con la </w:t>
      </w:r>
      <w:r>
        <w:rPr>
          <w:rFonts w:ascii="Arial" w:hAnsi="Arial" w:cs="Arial"/>
          <w:bCs/>
          <w:sz w:val="24"/>
          <w:szCs w:val="24"/>
          <w:lang w:val="es-ES_tradnl"/>
        </w:rPr>
        <w:t>administración y la recanalización de las transferencias monetarias no utilizadas</w:t>
      </w:r>
      <w:r w:rsidR="007B043A">
        <w:rPr>
          <w:rFonts w:ascii="Arial" w:hAnsi="Arial" w:cs="Arial"/>
          <w:bCs/>
          <w:sz w:val="24"/>
          <w:szCs w:val="24"/>
          <w:lang w:val="es-ES_tradnl"/>
        </w:rPr>
        <w:t xml:space="preserve"> en el mismo</w:t>
      </w:r>
      <w:r>
        <w:rPr>
          <w:rFonts w:ascii="Arial" w:hAnsi="Arial" w:cs="Arial"/>
          <w:bCs/>
          <w:sz w:val="24"/>
          <w:szCs w:val="24"/>
          <w:lang w:val="es-ES_tradnl"/>
        </w:rPr>
        <w:t>.</w:t>
      </w:r>
    </w:p>
    <w:p w14:paraId="2540E73F" w14:textId="45EB915E" w:rsidR="00DB3DE7" w:rsidRPr="00957A8B" w:rsidRDefault="00DB3DE7" w:rsidP="00DB3DE7">
      <w:pPr>
        <w:tabs>
          <w:tab w:val="left" w:pos="3338"/>
        </w:tabs>
        <w:spacing w:line="360" w:lineRule="auto"/>
        <w:jc w:val="both"/>
        <w:rPr>
          <w:rFonts w:ascii="Arial" w:hAnsi="Arial" w:cs="Arial"/>
          <w:color w:val="000000"/>
          <w:sz w:val="24"/>
          <w:szCs w:val="24"/>
          <w:lang w:val="es-ES_tradnl"/>
        </w:rPr>
      </w:pPr>
    </w:p>
    <w:p w14:paraId="2A92C4BD" w14:textId="3BC1EF9B" w:rsidR="007618C6" w:rsidRDefault="00DB3DE7" w:rsidP="00DB3DE7">
      <w:pPr>
        <w:tabs>
          <w:tab w:val="left" w:pos="3338"/>
        </w:tabs>
        <w:spacing w:line="360" w:lineRule="auto"/>
        <w:jc w:val="both"/>
        <w:rPr>
          <w:rFonts w:ascii="Arial" w:hAnsi="Arial" w:cs="Arial"/>
          <w:sz w:val="24"/>
          <w:szCs w:val="24"/>
          <w:lang w:val="es-ES_tradnl"/>
        </w:rPr>
      </w:pPr>
      <w:r w:rsidRPr="00957A8B">
        <w:rPr>
          <w:rFonts w:ascii="Arial" w:hAnsi="Arial" w:cs="Arial"/>
          <w:b/>
          <w:bCs/>
          <w:color w:val="000000"/>
          <w:sz w:val="24"/>
          <w:szCs w:val="24"/>
          <w:lang w:val="es-ES_tradnl"/>
        </w:rPr>
        <w:t xml:space="preserve">(ii) </w:t>
      </w:r>
      <w:r w:rsidRPr="00957A8B">
        <w:rPr>
          <w:rFonts w:ascii="Arial" w:hAnsi="Arial" w:cs="Arial"/>
          <w:bCs/>
          <w:color w:val="000000"/>
          <w:sz w:val="24"/>
          <w:szCs w:val="24"/>
          <w:lang w:val="es-ES_tradnl"/>
        </w:rPr>
        <w:t>Respecto a la exigencia de que la medida tenga carácter general, el Despacho encuentra que esta también se cumple, como</w:t>
      </w:r>
      <w:r w:rsidR="007618C6">
        <w:rPr>
          <w:rFonts w:ascii="Arial" w:hAnsi="Arial" w:cs="Arial"/>
          <w:bCs/>
          <w:color w:val="000000"/>
          <w:sz w:val="24"/>
          <w:szCs w:val="24"/>
          <w:lang w:val="es-ES_tradnl"/>
        </w:rPr>
        <w:t xml:space="preserve"> </w:t>
      </w:r>
      <w:r w:rsidRPr="00957A8B">
        <w:rPr>
          <w:rFonts w:ascii="Arial" w:hAnsi="Arial" w:cs="Arial"/>
          <w:bCs/>
          <w:color w:val="000000"/>
          <w:sz w:val="24"/>
          <w:szCs w:val="24"/>
          <w:lang w:val="es-ES_tradnl"/>
        </w:rPr>
        <w:t>quiera que</w:t>
      </w:r>
      <w:r w:rsidRPr="00957A8B">
        <w:rPr>
          <w:rFonts w:ascii="Arial" w:hAnsi="Arial" w:cs="Arial"/>
          <w:b/>
          <w:bCs/>
          <w:color w:val="000000"/>
          <w:sz w:val="24"/>
          <w:szCs w:val="24"/>
          <w:lang w:val="es-ES_tradnl"/>
        </w:rPr>
        <w:t xml:space="preserve"> </w:t>
      </w:r>
      <w:r w:rsidRPr="00957A8B">
        <w:rPr>
          <w:rFonts w:ascii="Arial" w:hAnsi="Arial" w:cs="Arial"/>
          <w:sz w:val="24"/>
          <w:szCs w:val="24"/>
          <w:lang w:val="es-ES_tradnl"/>
        </w:rPr>
        <w:t xml:space="preserve">la resolución objeto de estudio es un acto administrativo </w:t>
      </w:r>
      <w:r w:rsidR="007618C6">
        <w:rPr>
          <w:rFonts w:ascii="Arial" w:hAnsi="Arial" w:cs="Arial"/>
          <w:sz w:val="24"/>
          <w:szCs w:val="24"/>
          <w:lang w:val="es-ES_tradnl"/>
        </w:rPr>
        <w:t xml:space="preserve">a través del </w:t>
      </w:r>
      <w:r w:rsidR="00B1006E" w:rsidRPr="00957A8B">
        <w:rPr>
          <w:rFonts w:ascii="Arial" w:hAnsi="Arial" w:cs="Arial"/>
          <w:sz w:val="24"/>
          <w:szCs w:val="24"/>
          <w:lang w:val="es-ES_tradnl"/>
        </w:rPr>
        <w:t xml:space="preserve">cual se </w:t>
      </w:r>
      <w:r w:rsidR="001D59A5">
        <w:rPr>
          <w:rFonts w:ascii="Arial" w:hAnsi="Arial" w:cs="Arial"/>
          <w:sz w:val="24"/>
          <w:szCs w:val="24"/>
          <w:lang w:val="es-ES_tradnl"/>
        </w:rPr>
        <w:t xml:space="preserve">adoptan medidas genéricas </w:t>
      </w:r>
      <w:r w:rsidR="001D59A5">
        <w:rPr>
          <w:rFonts w:ascii="Arial" w:hAnsi="Arial" w:cs="Arial"/>
          <w:sz w:val="24"/>
          <w:szCs w:val="24"/>
          <w:lang w:val="es-ES_tradnl"/>
        </w:rPr>
        <w:lastRenderedPageBreak/>
        <w:t>dirigidas a personas indeterminadas</w:t>
      </w:r>
      <w:r w:rsidR="000C5194">
        <w:rPr>
          <w:rFonts w:ascii="Arial" w:hAnsi="Arial" w:cs="Arial"/>
          <w:sz w:val="24"/>
          <w:szCs w:val="24"/>
          <w:lang w:val="es-ES_tradnl"/>
        </w:rPr>
        <w:t>, esto es, a todos aquellos quienes pudieren llegar a ser beneficiarios del Programa</w:t>
      </w:r>
      <w:r w:rsidR="00B1006E" w:rsidRPr="00957A8B">
        <w:rPr>
          <w:rFonts w:ascii="Arial" w:hAnsi="Arial" w:cs="Arial"/>
          <w:sz w:val="24"/>
          <w:szCs w:val="24"/>
          <w:lang w:val="es-ES_tradnl"/>
        </w:rPr>
        <w:t xml:space="preserve">. </w:t>
      </w:r>
    </w:p>
    <w:p w14:paraId="18F766E6" w14:textId="77777777" w:rsidR="007618C6" w:rsidRDefault="007618C6" w:rsidP="00DB3DE7">
      <w:pPr>
        <w:tabs>
          <w:tab w:val="left" w:pos="3338"/>
        </w:tabs>
        <w:spacing w:line="360" w:lineRule="auto"/>
        <w:jc w:val="both"/>
        <w:rPr>
          <w:rFonts w:ascii="Arial" w:hAnsi="Arial" w:cs="Arial"/>
          <w:sz w:val="24"/>
          <w:szCs w:val="24"/>
          <w:lang w:val="es-ES_tradnl"/>
        </w:rPr>
      </w:pPr>
    </w:p>
    <w:p w14:paraId="5B9792D9" w14:textId="4E517ACF" w:rsidR="002A0FEE" w:rsidRDefault="00DB3DE7" w:rsidP="002A0FEE">
      <w:pPr>
        <w:tabs>
          <w:tab w:val="left" w:pos="3338"/>
        </w:tabs>
        <w:spacing w:line="360" w:lineRule="auto"/>
        <w:jc w:val="both"/>
        <w:rPr>
          <w:rFonts w:ascii="Arial" w:hAnsi="Arial" w:cs="Arial"/>
          <w:sz w:val="24"/>
          <w:szCs w:val="24"/>
          <w:lang w:val="es-ES_tradnl"/>
        </w:rPr>
      </w:pPr>
      <w:r w:rsidRPr="00957A8B">
        <w:rPr>
          <w:rFonts w:ascii="Arial" w:hAnsi="Arial" w:cs="Arial"/>
          <w:b/>
          <w:sz w:val="24"/>
          <w:szCs w:val="24"/>
          <w:lang w:val="es-ES_tradnl"/>
        </w:rPr>
        <w:t>(iii)</w:t>
      </w:r>
      <w:r w:rsidRPr="00957A8B">
        <w:rPr>
          <w:rFonts w:ascii="Arial" w:hAnsi="Arial" w:cs="Arial"/>
          <w:sz w:val="24"/>
          <w:szCs w:val="24"/>
          <w:lang w:val="es-ES_tradnl"/>
        </w:rPr>
        <w:t xml:space="preserve"> </w:t>
      </w:r>
      <w:r w:rsidR="000C5194">
        <w:rPr>
          <w:rFonts w:ascii="Arial" w:hAnsi="Arial" w:cs="Arial"/>
          <w:sz w:val="24"/>
          <w:szCs w:val="24"/>
          <w:lang w:val="es-ES_tradnl"/>
        </w:rPr>
        <w:t>Sin embargo, se</w:t>
      </w:r>
      <w:r w:rsidR="002A0FEE">
        <w:rPr>
          <w:rFonts w:ascii="Arial" w:hAnsi="Arial" w:cs="Arial"/>
          <w:sz w:val="24"/>
          <w:szCs w:val="24"/>
          <w:lang w:val="es-ES_tradnl"/>
        </w:rPr>
        <w:t xml:space="preserve"> advierte que </w:t>
      </w:r>
      <w:r w:rsidR="000C5194">
        <w:rPr>
          <w:rFonts w:ascii="Arial" w:hAnsi="Arial" w:cs="Arial"/>
          <w:sz w:val="24"/>
          <w:szCs w:val="24"/>
          <w:lang w:val="es-ES_tradnl"/>
        </w:rPr>
        <w:t xml:space="preserve">en este caso </w:t>
      </w:r>
      <w:r w:rsidR="002A0FEE">
        <w:rPr>
          <w:rFonts w:ascii="Arial" w:hAnsi="Arial" w:cs="Arial"/>
          <w:sz w:val="24"/>
          <w:szCs w:val="24"/>
          <w:lang w:val="es-ES_tradnl"/>
        </w:rPr>
        <w:t xml:space="preserve">no se cumple el tercero de los presupuestos necesarios para proceder con el control inmediato de legalidad, el cual se relaciona con la necesidad de que el acto haya sido expedido </w:t>
      </w:r>
      <w:r w:rsidR="002A0FEE" w:rsidRPr="009E2CFE">
        <w:rPr>
          <w:rFonts w:ascii="Arial" w:hAnsi="Arial" w:cs="Arial"/>
          <w:sz w:val="24"/>
          <w:szCs w:val="24"/>
          <w:lang w:val="es-ES_tradnl"/>
        </w:rPr>
        <w:t>en desarrollo de decretos legislativos d</w:t>
      </w:r>
      <w:r w:rsidR="002A0FEE">
        <w:rPr>
          <w:rFonts w:ascii="Arial" w:hAnsi="Arial" w:cs="Arial"/>
          <w:sz w:val="24"/>
          <w:szCs w:val="24"/>
          <w:lang w:val="es-ES_tradnl"/>
        </w:rPr>
        <w:t>ictados d</w:t>
      </w:r>
      <w:r w:rsidR="002A0FEE" w:rsidRPr="009E2CFE">
        <w:rPr>
          <w:rFonts w:ascii="Arial" w:hAnsi="Arial" w:cs="Arial"/>
          <w:sz w:val="24"/>
          <w:szCs w:val="24"/>
          <w:lang w:val="es-ES_tradnl"/>
        </w:rPr>
        <w:t>urante el estado de excepción.</w:t>
      </w:r>
    </w:p>
    <w:p w14:paraId="41C6BD6E" w14:textId="60E9673F" w:rsidR="00DB3DE7" w:rsidRPr="00957A8B" w:rsidRDefault="00DB3DE7" w:rsidP="002A0FEE">
      <w:pPr>
        <w:spacing w:line="360" w:lineRule="auto"/>
        <w:jc w:val="both"/>
        <w:rPr>
          <w:rFonts w:ascii="Arial" w:hAnsi="Arial" w:cs="Arial"/>
          <w:sz w:val="24"/>
          <w:szCs w:val="24"/>
          <w:lang w:val="es-ES_tradnl"/>
        </w:rPr>
      </w:pPr>
    </w:p>
    <w:p w14:paraId="22FACDA2" w14:textId="30B72363" w:rsidR="006D694B" w:rsidRDefault="00DB3DE7" w:rsidP="00B1006E">
      <w:pPr>
        <w:tabs>
          <w:tab w:val="left" w:pos="3338"/>
        </w:tabs>
        <w:spacing w:line="360" w:lineRule="auto"/>
        <w:jc w:val="both"/>
        <w:rPr>
          <w:rFonts w:ascii="Arial" w:hAnsi="Arial" w:cs="Arial"/>
          <w:sz w:val="24"/>
          <w:szCs w:val="24"/>
          <w:lang w:val="es-ES_tradnl"/>
        </w:rPr>
      </w:pPr>
      <w:r w:rsidRPr="00957A8B">
        <w:rPr>
          <w:rFonts w:ascii="Arial" w:hAnsi="Arial" w:cs="Arial"/>
          <w:sz w:val="24"/>
          <w:szCs w:val="24"/>
          <w:lang w:val="es-ES_tradnl"/>
        </w:rPr>
        <w:t>En efecto,</w:t>
      </w:r>
      <w:r w:rsidR="000C5194">
        <w:rPr>
          <w:rFonts w:ascii="Arial" w:hAnsi="Arial" w:cs="Arial"/>
          <w:sz w:val="24"/>
          <w:szCs w:val="24"/>
          <w:lang w:val="es-ES_tradnl"/>
        </w:rPr>
        <w:t xml:space="preserve"> como se advirtió en la parte considerativa del acto objeto de estudio,</w:t>
      </w:r>
      <w:r w:rsidRPr="00957A8B">
        <w:rPr>
          <w:rFonts w:ascii="Arial" w:hAnsi="Arial" w:cs="Arial"/>
          <w:sz w:val="24"/>
          <w:szCs w:val="24"/>
          <w:lang w:val="es-ES_tradnl"/>
        </w:rPr>
        <w:t xml:space="preserve"> </w:t>
      </w:r>
      <w:r w:rsidR="00347743">
        <w:rPr>
          <w:rFonts w:ascii="Arial" w:hAnsi="Arial" w:cs="Arial"/>
          <w:sz w:val="24"/>
          <w:szCs w:val="24"/>
          <w:lang w:val="es-ES_tradnl"/>
        </w:rPr>
        <w:t>el Decreto Legislativo 518</w:t>
      </w:r>
      <w:r w:rsidR="0008772A">
        <w:rPr>
          <w:rFonts w:ascii="Arial" w:hAnsi="Arial" w:cs="Arial"/>
          <w:sz w:val="24"/>
          <w:szCs w:val="24"/>
          <w:lang w:val="es-ES_tradnl"/>
        </w:rPr>
        <w:t xml:space="preserve"> de 2020</w:t>
      </w:r>
      <w:r w:rsidR="00347743">
        <w:rPr>
          <w:rFonts w:ascii="Arial" w:hAnsi="Arial" w:cs="Arial"/>
          <w:sz w:val="24"/>
          <w:szCs w:val="24"/>
          <w:lang w:val="es-ES_tradnl"/>
        </w:rPr>
        <w:t>, mediante el cual se cre</w:t>
      </w:r>
      <w:r w:rsidR="000C5194">
        <w:rPr>
          <w:rFonts w:ascii="Arial" w:hAnsi="Arial" w:cs="Arial"/>
          <w:sz w:val="24"/>
          <w:szCs w:val="24"/>
          <w:lang w:val="es-ES_tradnl"/>
        </w:rPr>
        <w:t>ó</w:t>
      </w:r>
      <w:r w:rsidR="00347743">
        <w:rPr>
          <w:rFonts w:ascii="Arial" w:hAnsi="Arial" w:cs="Arial"/>
          <w:sz w:val="24"/>
          <w:szCs w:val="24"/>
          <w:lang w:val="es-ES_tradnl"/>
        </w:rPr>
        <w:t xml:space="preserve"> el </w:t>
      </w:r>
      <w:r w:rsidR="000C5194">
        <w:rPr>
          <w:rFonts w:ascii="Arial" w:hAnsi="Arial" w:cs="Arial"/>
          <w:sz w:val="24"/>
          <w:szCs w:val="24"/>
          <w:lang w:val="es-ES_tradnl"/>
        </w:rPr>
        <w:t>P</w:t>
      </w:r>
      <w:r w:rsidR="00347743">
        <w:rPr>
          <w:rFonts w:ascii="Arial" w:hAnsi="Arial" w:cs="Arial"/>
          <w:sz w:val="24"/>
          <w:szCs w:val="24"/>
          <w:lang w:val="es-ES_tradnl"/>
        </w:rPr>
        <w:t xml:space="preserve">rograma de </w:t>
      </w:r>
      <w:r w:rsidR="000C5194" w:rsidRPr="000C5194">
        <w:rPr>
          <w:rFonts w:ascii="Arial" w:hAnsi="Arial" w:cs="Arial"/>
          <w:i/>
          <w:iCs/>
          <w:sz w:val="24"/>
          <w:szCs w:val="24"/>
          <w:lang w:val="es-ES_tradnl"/>
        </w:rPr>
        <w:t>I</w:t>
      </w:r>
      <w:r w:rsidR="00347743" w:rsidRPr="000C5194">
        <w:rPr>
          <w:rFonts w:ascii="Arial" w:hAnsi="Arial" w:cs="Arial"/>
          <w:i/>
          <w:iCs/>
          <w:sz w:val="24"/>
          <w:szCs w:val="24"/>
          <w:lang w:val="es-ES_tradnl"/>
        </w:rPr>
        <w:t xml:space="preserve">ngreso </w:t>
      </w:r>
      <w:r w:rsidR="000C5194" w:rsidRPr="000C5194">
        <w:rPr>
          <w:rFonts w:ascii="Arial" w:hAnsi="Arial" w:cs="Arial"/>
          <w:i/>
          <w:iCs/>
          <w:sz w:val="24"/>
          <w:szCs w:val="24"/>
          <w:lang w:val="es-ES_tradnl"/>
        </w:rPr>
        <w:t>S</w:t>
      </w:r>
      <w:r w:rsidR="00347743" w:rsidRPr="000C5194">
        <w:rPr>
          <w:rFonts w:ascii="Arial" w:hAnsi="Arial" w:cs="Arial"/>
          <w:i/>
          <w:iCs/>
          <w:sz w:val="24"/>
          <w:szCs w:val="24"/>
          <w:lang w:val="es-ES_tradnl"/>
        </w:rPr>
        <w:t>olidario</w:t>
      </w:r>
      <w:r w:rsidR="000C5194">
        <w:rPr>
          <w:rFonts w:ascii="Arial" w:hAnsi="Arial" w:cs="Arial"/>
          <w:sz w:val="24"/>
          <w:szCs w:val="24"/>
          <w:lang w:val="es-ES_tradnl"/>
        </w:rPr>
        <w:t xml:space="preserve">, estableció que el mismo estaría </w:t>
      </w:r>
      <w:r w:rsidR="00347743">
        <w:rPr>
          <w:rFonts w:ascii="Arial" w:hAnsi="Arial" w:cs="Arial"/>
          <w:sz w:val="24"/>
          <w:szCs w:val="24"/>
          <w:lang w:val="es-ES_tradnl"/>
        </w:rPr>
        <w:t>bajo la administración del Ministerio de Hacienda y Crédito Público</w:t>
      </w:r>
      <w:r w:rsidR="00822D7B">
        <w:rPr>
          <w:rFonts w:ascii="Arial" w:hAnsi="Arial" w:cs="Arial"/>
          <w:sz w:val="24"/>
          <w:szCs w:val="24"/>
          <w:lang w:val="es-ES_tradnl"/>
        </w:rPr>
        <w:t>.</w:t>
      </w:r>
      <w:r w:rsidR="000C5194">
        <w:rPr>
          <w:rFonts w:ascii="Arial" w:hAnsi="Arial" w:cs="Arial"/>
          <w:sz w:val="24"/>
          <w:szCs w:val="24"/>
          <w:lang w:val="es-ES_tradnl"/>
        </w:rPr>
        <w:t xml:space="preserve"> Con fundamento en él</w:t>
      </w:r>
      <w:r w:rsidR="006D694B">
        <w:rPr>
          <w:rFonts w:ascii="Arial" w:hAnsi="Arial" w:cs="Arial"/>
          <w:sz w:val="24"/>
          <w:szCs w:val="24"/>
          <w:lang w:val="es-ES_tradnl"/>
        </w:rPr>
        <w:t xml:space="preserve">, </w:t>
      </w:r>
      <w:r w:rsidR="000C5194">
        <w:rPr>
          <w:rFonts w:ascii="Arial" w:hAnsi="Arial" w:cs="Arial"/>
          <w:sz w:val="24"/>
          <w:szCs w:val="24"/>
          <w:lang w:val="es-ES_tradnl"/>
        </w:rPr>
        <w:t>esa Cartera</w:t>
      </w:r>
      <w:r w:rsidR="006D694B">
        <w:rPr>
          <w:rFonts w:ascii="Arial" w:hAnsi="Arial" w:cs="Arial"/>
          <w:sz w:val="24"/>
          <w:szCs w:val="24"/>
          <w:lang w:val="es-ES_tradnl"/>
        </w:rPr>
        <w:t xml:space="preserve"> profirió la</w:t>
      </w:r>
      <w:r w:rsidR="00E4415D">
        <w:rPr>
          <w:rFonts w:ascii="Arial" w:hAnsi="Arial" w:cs="Arial"/>
          <w:sz w:val="24"/>
          <w:szCs w:val="24"/>
          <w:lang w:val="es-ES_tradnl"/>
        </w:rPr>
        <w:t>s</w:t>
      </w:r>
      <w:r w:rsidR="00E4415D" w:rsidRPr="00E4415D">
        <w:rPr>
          <w:rFonts w:ascii="Arial" w:hAnsi="Arial" w:cs="Arial"/>
          <w:sz w:val="24"/>
          <w:szCs w:val="24"/>
          <w:lang w:val="es-ES_tradnl"/>
        </w:rPr>
        <w:t xml:space="preserve"> Resoluci</w:t>
      </w:r>
      <w:r w:rsidR="00E4415D">
        <w:rPr>
          <w:rFonts w:ascii="Arial" w:hAnsi="Arial" w:cs="Arial"/>
          <w:sz w:val="24"/>
          <w:szCs w:val="24"/>
          <w:lang w:val="es-ES_tradnl"/>
        </w:rPr>
        <w:t>ones</w:t>
      </w:r>
      <w:r w:rsidR="00E4415D" w:rsidRPr="00E4415D">
        <w:rPr>
          <w:rFonts w:ascii="Arial" w:hAnsi="Arial" w:cs="Arial"/>
          <w:sz w:val="24"/>
          <w:szCs w:val="24"/>
          <w:lang w:val="es-ES_tradnl"/>
        </w:rPr>
        <w:t xml:space="preserve"> 975 del 6 de abril de 2020 </w:t>
      </w:r>
      <w:r w:rsidR="00E4415D">
        <w:rPr>
          <w:rFonts w:ascii="Arial" w:hAnsi="Arial" w:cs="Arial"/>
          <w:sz w:val="24"/>
          <w:szCs w:val="24"/>
          <w:lang w:val="es-ES_tradnl"/>
        </w:rPr>
        <w:t>-</w:t>
      </w:r>
      <w:r w:rsidR="00E4415D" w:rsidRPr="00E4415D">
        <w:rPr>
          <w:rFonts w:ascii="Arial" w:hAnsi="Arial" w:cs="Arial"/>
          <w:sz w:val="24"/>
          <w:szCs w:val="24"/>
          <w:lang w:val="es-ES_tradnl"/>
        </w:rPr>
        <w:t>modificada por la Resolución 1022 del 20 de abril de 2020</w:t>
      </w:r>
      <w:r w:rsidR="00E4415D">
        <w:rPr>
          <w:rFonts w:ascii="Arial" w:hAnsi="Arial" w:cs="Arial"/>
          <w:sz w:val="24"/>
          <w:szCs w:val="24"/>
          <w:lang w:val="es-ES_tradnl"/>
        </w:rPr>
        <w:t>-</w:t>
      </w:r>
      <w:r w:rsidR="00E4415D" w:rsidRPr="00E4415D">
        <w:rPr>
          <w:rFonts w:ascii="Arial" w:hAnsi="Arial" w:cs="Arial"/>
          <w:sz w:val="24"/>
          <w:szCs w:val="24"/>
          <w:lang w:val="es-ES_tradnl"/>
        </w:rPr>
        <w:t>,</w:t>
      </w:r>
      <w:r w:rsidR="00E4415D">
        <w:rPr>
          <w:rFonts w:ascii="Arial" w:hAnsi="Arial" w:cs="Arial"/>
          <w:sz w:val="24"/>
          <w:szCs w:val="24"/>
          <w:lang w:val="es-ES_tradnl"/>
        </w:rPr>
        <w:t xml:space="preserve"> </w:t>
      </w:r>
      <w:r w:rsidR="00E4415D" w:rsidRPr="00E4415D">
        <w:rPr>
          <w:rFonts w:ascii="Arial" w:hAnsi="Arial" w:cs="Arial"/>
          <w:sz w:val="24"/>
          <w:szCs w:val="24"/>
          <w:lang w:val="es-ES_tradnl"/>
        </w:rPr>
        <w:t xml:space="preserve">1117 del 14 de mayo de 2020 y 1165 del 22 de mayo de 2020, </w:t>
      </w:r>
      <w:r w:rsidR="00E4415D">
        <w:rPr>
          <w:rFonts w:ascii="Arial" w:hAnsi="Arial" w:cs="Arial"/>
          <w:sz w:val="24"/>
          <w:szCs w:val="24"/>
          <w:lang w:val="es-ES_tradnl"/>
        </w:rPr>
        <w:t xml:space="preserve">mediante las cuales </w:t>
      </w:r>
      <w:r w:rsidR="00E4415D" w:rsidRPr="00E4415D">
        <w:rPr>
          <w:rFonts w:ascii="Arial" w:hAnsi="Arial" w:cs="Arial"/>
          <w:sz w:val="24"/>
          <w:szCs w:val="24"/>
          <w:lang w:val="es-ES_tradnl"/>
        </w:rPr>
        <w:t>determinó el monto de recursos a transferir a los beneficiarios del programa, los mecanismos de transferencias monetarias, la certificación y devolución de recursos</w:t>
      </w:r>
      <w:r w:rsidR="00E4415D">
        <w:rPr>
          <w:rFonts w:ascii="Arial" w:hAnsi="Arial" w:cs="Arial"/>
          <w:sz w:val="24"/>
          <w:szCs w:val="24"/>
          <w:lang w:val="es-ES_tradnl"/>
        </w:rPr>
        <w:t xml:space="preserve"> y</w:t>
      </w:r>
      <w:r w:rsidR="00E4415D" w:rsidRPr="00E4415D">
        <w:rPr>
          <w:rFonts w:ascii="Arial" w:hAnsi="Arial" w:cs="Arial"/>
          <w:sz w:val="24"/>
          <w:szCs w:val="24"/>
          <w:lang w:val="es-ES_tradnl"/>
        </w:rPr>
        <w:t xml:space="preserve"> los costos operativos, así como </w:t>
      </w:r>
      <w:r w:rsidR="00E4415D">
        <w:rPr>
          <w:rFonts w:ascii="Arial" w:hAnsi="Arial" w:cs="Arial"/>
          <w:sz w:val="24"/>
          <w:szCs w:val="24"/>
          <w:lang w:val="es-ES_tradnl"/>
        </w:rPr>
        <w:t xml:space="preserve">también estableció </w:t>
      </w:r>
      <w:r w:rsidR="00E4415D" w:rsidRPr="00E4415D">
        <w:rPr>
          <w:rFonts w:ascii="Arial" w:hAnsi="Arial" w:cs="Arial"/>
          <w:sz w:val="24"/>
          <w:szCs w:val="24"/>
          <w:lang w:val="es-ES_tradnl"/>
        </w:rPr>
        <w:t xml:space="preserve">el </w:t>
      </w:r>
      <w:r w:rsidR="00E4415D">
        <w:rPr>
          <w:rFonts w:ascii="Arial" w:hAnsi="Arial" w:cs="Arial"/>
          <w:sz w:val="24"/>
          <w:szCs w:val="24"/>
          <w:lang w:val="es-ES_tradnl"/>
        </w:rPr>
        <w:t>M</w:t>
      </w:r>
      <w:r w:rsidR="00E4415D" w:rsidRPr="00E4415D">
        <w:rPr>
          <w:rFonts w:ascii="Arial" w:hAnsi="Arial" w:cs="Arial"/>
          <w:sz w:val="24"/>
          <w:szCs w:val="24"/>
          <w:lang w:val="es-ES_tradnl"/>
        </w:rPr>
        <w:t xml:space="preserve">anual </w:t>
      </w:r>
      <w:r w:rsidR="00E4415D">
        <w:rPr>
          <w:rFonts w:ascii="Arial" w:hAnsi="Arial" w:cs="Arial"/>
          <w:sz w:val="24"/>
          <w:szCs w:val="24"/>
          <w:lang w:val="es-ES_tradnl"/>
        </w:rPr>
        <w:t>O</w:t>
      </w:r>
      <w:r w:rsidR="00E4415D" w:rsidRPr="00E4415D">
        <w:rPr>
          <w:rFonts w:ascii="Arial" w:hAnsi="Arial" w:cs="Arial"/>
          <w:sz w:val="24"/>
          <w:szCs w:val="24"/>
          <w:lang w:val="es-ES_tradnl"/>
        </w:rPr>
        <w:t xml:space="preserve">perativo del </w:t>
      </w:r>
      <w:r w:rsidR="00E4415D">
        <w:rPr>
          <w:rFonts w:ascii="Arial" w:hAnsi="Arial" w:cs="Arial"/>
          <w:sz w:val="24"/>
          <w:szCs w:val="24"/>
          <w:lang w:val="es-ES_tradnl"/>
        </w:rPr>
        <w:t>P</w:t>
      </w:r>
      <w:r w:rsidR="00E4415D" w:rsidRPr="00E4415D">
        <w:rPr>
          <w:rFonts w:ascii="Arial" w:hAnsi="Arial" w:cs="Arial"/>
          <w:sz w:val="24"/>
          <w:szCs w:val="24"/>
          <w:lang w:val="es-ES_tradnl"/>
        </w:rPr>
        <w:t>rograma.</w:t>
      </w:r>
    </w:p>
    <w:p w14:paraId="6A59AE97" w14:textId="77777777" w:rsidR="00E4415D" w:rsidRDefault="00E4415D" w:rsidP="00B1006E">
      <w:pPr>
        <w:tabs>
          <w:tab w:val="left" w:pos="3338"/>
        </w:tabs>
        <w:spacing w:line="360" w:lineRule="auto"/>
        <w:jc w:val="both"/>
        <w:rPr>
          <w:rFonts w:ascii="Arial" w:hAnsi="Arial" w:cs="Arial"/>
          <w:sz w:val="24"/>
          <w:szCs w:val="24"/>
          <w:lang w:val="es-ES_tradnl"/>
        </w:rPr>
      </w:pPr>
    </w:p>
    <w:p w14:paraId="6758DFB8" w14:textId="165C55E4" w:rsidR="000C5194" w:rsidRPr="007D6AE8" w:rsidRDefault="006D694B" w:rsidP="000C5194">
      <w:pPr>
        <w:tabs>
          <w:tab w:val="left" w:pos="3338"/>
        </w:tabs>
        <w:spacing w:line="360" w:lineRule="auto"/>
        <w:jc w:val="both"/>
        <w:rPr>
          <w:rFonts w:ascii="Arial" w:hAnsi="Arial" w:cs="Arial"/>
          <w:sz w:val="24"/>
          <w:szCs w:val="24"/>
          <w:lang w:val="es-ES_tradnl"/>
        </w:rPr>
      </w:pPr>
      <w:r>
        <w:rPr>
          <w:rFonts w:ascii="Arial" w:hAnsi="Arial" w:cs="Arial"/>
          <w:sz w:val="24"/>
          <w:szCs w:val="24"/>
          <w:lang w:val="es-ES_tradnl"/>
        </w:rPr>
        <w:t>P</w:t>
      </w:r>
      <w:r w:rsidR="00027D4B">
        <w:rPr>
          <w:rFonts w:ascii="Arial" w:hAnsi="Arial" w:cs="Arial"/>
          <w:sz w:val="24"/>
          <w:szCs w:val="24"/>
          <w:lang w:val="es-ES_tradnl"/>
        </w:rPr>
        <w:t>osteriormente</w:t>
      </w:r>
      <w:r w:rsidR="00AA04DC">
        <w:rPr>
          <w:rFonts w:ascii="Arial" w:hAnsi="Arial" w:cs="Arial"/>
          <w:sz w:val="24"/>
          <w:szCs w:val="24"/>
          <w:lang w:val="es-ES_tradnl"/>
        </w:rPr>
        <w:t xml:space="preserve">, </w:t>
      </w:r>
      <w:r w:rsidR="00F64700">
        <w:rPr>
          <w:rFonts w:ascii="Arial" w:hAnsi="Arial" w:cs="Arial"/>
          <w:sz w:val="24"/>
          <w:szCs w:val="24"/>
          <w:lang w:val="es-ES_tradnl"/>
        </w:rPr>
        <w:t>en</w:t>
      </w:r>
      <w:r w:rsidR="00027D4B">
        <w:rPr>
          <w:rFonts w:ascii="Arial" w:hAnsi="Arial" w:cs="Arial"/>
          <w:sz w:val="24"/>
          <w:szCs w:val="24"/>
          <w:lang w:val="es-ES_tradnl"/>
        </w:rPr>
        <w:t xml:space="preserve"> </w:t>
      </w:r>
      <w:r w:rsidR="00AA04DC">
        <w:rPr>
          <w:rFonts w:ascii="Arial" w:hAnsi="Arial" w:cs="Arial"/>
          <w:sz w:val="24"/>
          <w:szCs w:val="24"/>
          <w:lang w:val="es-ES_tradnl"/>
        </w:rPr>
        <w:t>el</w:t>
      </w:r>
      <w:r>
        <w:rPr>
          <w:rFonts w:ascii="Arial" w:hAnsi="Arial" w:cs="Arial"/>
          <w:sz w:val="24"/>
          <w:szCs w:val="24"/>
          <w:lang w:val="es-ES_tradnl"/>
        </w:rPr>
        <w:t xml:space="preserve"> parágrafo 3 del artículo 5 del</w:t>
      </w:r>
      <w:r w:rsidR="00AA04DC">
        <w:rPr>
          <w:rFonts w:ascii="Arial" w:hAnsi="Arial" w:cs="Arial"/>
          <w:sz w:val="24"/>
          <w:szCs w:val="24"/>
          <w:lang w:val="es-ES_tradnl"/>
        </w:rPr>
        <w:t xml:space="preserve"> Decreto Legislativo</w:t>
      </w:r>
      <w:r w:rsidR="00347743">
        <w:rPr>
          <w:rFonts w:ascii="Arial" w:hAnsi="Arial" w:cs="Arial"/>
          <w:sz w:val="24"/>
          <w:szCs w:val="24"/>
          <w:lang w:val="es-ES_tradnl"/>
        </w:rPr>
        <w:t xml:space="preserve"> 812 de 2020</w:t>
      </w:r>
      <w:r w:rsidR="00D647DD">
        <w:rPr>
          <w:rFonts w:ascii="Arial" w:hAnsi="Arial" w:cs="Arial"/>
          <w:sz w:val="24"/>
          <w:szCs w:val="24"/>
          <w:lang w:val="es-ES_tradnl"/>
        </w:rPr>
        <w:t xml:space="preserve"> -también citado en el acto administrativo-</w:t>
      </w:r>
      <w:r w:rsidR="00347743">
        <w:rPr>
          <w:rFonts w:ascii="Arial" w:hAnsi="Arial" w:cs="Arial"/>
          <w:sz w:val="24"/>
          <w:szCs w:val="24"/>
          <w:lang w:val="es-ES_tradnl"/>
        </w:rPr>
        <w:t xml:space="preserve">, </w:t>
      </w:r>
      <w:r>
        <w:rPr>
          <w:rFonts w:ascii="Arial" w:hAnsi="Arial" w:cs="Arial"/>
          <w:sz w:val="24"/>
          <w:szCs w:val="24"/>
          <w:lang w:val="es-ES_tradnl"/>
        </w:rPr>
        <w:t xml:space="preserve">se determinó que el Programa Ingreso Solidario </w:t>
      </w:r>
      <w:r w:rsidR="00470D4C">
        <w:rPr>
          <w:rFonts w:ascii="Arial" w:hAnsi="Arial" w:cs="Arial"/>
          <w:sz w:val="24"/>
          <w:szCs w:val="24"/>
          <w:lang w:val="es-ES_tradnl"/>
        </w:rPr>
        <w:t>pasaría a ser</w:t>
      </w:r>
      <w:r>
        <w:rPr>
          <w:rFonts w:ascii="Arial" w:hAnsi="Arial" w:cs="Arial"/>
          <w:sz w:val="24"/>
          <w:szCs w:val="24"/>
          <w:lang w:val="es-ES_tradnl"/>
        </w:rPr>
        <w:t xml:space="preserve"> administrado y ejecutado por el DPS</w:t>
      </w:r>
      <w:r w:rsidR="00E4415D" w:rsidRPr="00E4415D">
        <w:rPr>
          <w:rFonts w:ascii="Arial" w:hAnsi="Arial" w:cs="Arial"/>
          <w:sz w:val="24"/>
          <w:szCs w:val="24"/>
          <w:lang w:val="es-ES_tradnl"/>
        </w:rPr>
        <w:t xml:space="preserve">, </w:t>
      </w:r>
      <w:r w:rsidR="00E4415D" w:rsidRPr="00E4415D">
        <w:rPr>
          <w:rFonts w:ascii="Arial" w:hAnsi="Arial" w:cs="Arial"/>
          <w:i/>
          <w:iCs/>
          <w:sz w:val="24"/>
          <w:szCs w:val="24"/>
          <w:lang w:val="es-ES_tradnl"/>
        </w:rPr>
        <w:t>“una vez se realicen todos los procedimientos de entrega de la operación de este programa por parte del Departamento Nacional de Planeación y del Ministerio de Hacienda y Crédito Público</w:t>
      </w:r>
      <w:r w:rsidR="00E4415D">
        <w:rPr>
          <w:rFonts w:ascii="Arial" w:hAnsi="Arial" w:cs="Arial"/>
          <w:i/>
          <w:iCs/>
          <w:sz w:val="24"/>
          <w:szCs w:val="24"/>
          <w:lang w:val="es-ES_tradnl"/>
        </w:rPr>
        <w:t>”</w:t>
      </w:r>
      <w:r w:rsidR="00E4415D" w:rsidRPr="00E4415D">
        <w:rPr>
          <w:rFonts w:ascii="Arial" w:hAnsi="Arial" w:cs="Arial"/>
          <w:i/>
          <w:iCs/>
          <w:sz w:val="24"/>
          <w:szCs w:val="24"/>
          <w:lang w:val="es-ES_tradnl"/>
        </w:rPr>
        <w:t xml:space="preserve">. </w:t>
      </w:r>
      <w:r w:rsidR="00E4415D">
        <w:rPr>
          <w:rFonts w:ascii="Arial" w:hAnsi="Arial" w:cs="Arial"/>
          <w:sz w:val="24"/>
          <w:szCs w:val="24"/>
          <w:lang w:val="es-ES_tradnl"/>
        </w:rPr>
        <w:t xml:space="preserve">En consecuencia, mediante </w:t>
      </w:r>
      <w:r w:rsidR="000C5194" w:rsidRPr="007D6AE8">
        <w:rPr>
          <w:rFonts w:ascii="Arial" w:hAnsi="Arial" w:cs="Arial"/>
          <w:sz w:val="24"/>
          <w:szCs w:val="24"/>
          <w:lang w:val="es-ES_tradnl"/>
        </w:rPr>
        <w:t>Resolución 1215 de 6 de julio de 2020</w:t>
      </w:r>
      <w:r w:rsidR="00E4415D">
        <w:rPr>
          <w:rFonts w:ascii="Arial" w:hAnsi="Arial" w:cs="Arial"/>
          <w:sz w:val="24"/>
          <w:szCs w:val="24"/>
          <w:lang w:val="es-ES_tradnl"/>
        </w:rPr>
        <w:t xml:space="preserve">, la </w:t>
      </w:r>
      <w:proofErr w:type="gramStart"/>
      <w:r w:rsidR="00E4415D">
        <w:rPr>
          <w:rFonts w:ascii="Arial" w:hAnsi="Arial" w:cs="Arial"/>
          <w:sz w:val="24"/>
          <w:szCs w:val="24"/>
          <w:lang w:val="es-ES_tradnl"/>
        </w:rPr>
        <w:t>Directora</w:t>
      </w:r>
      <w:proofErr w:type="gramEnd"/>
      <w:r w:rsidR="00E4415D">
        <w:rPr>
          <w:rFonts w:ascii="Arial" w:hAnsi="Arial" w:cs="Arial"/>
          <w:sz w:val="24"/>
          <w:szCs w:val="24"/>
          <w:lang w:val="es-ES_tradnl"/>
        </w:rPr>
        <w:t xml:space="preserve"> del DPS dispuso adoptar la reglamentación que sobre el Programa ya había sido expedida por el Ministerio de Hacienda y Crédito Público, incluyendo el Manual Operativo vigente a la fecha</w:t>
      </w:r>
      <w:r w:rsidR="000C5194">
        <w:rPr>
          <w:rFonts w:ascii="Arial" w:hAnsi="Arial" w:cs="Arial"/>
          <w:sz w:val="24"/>
          <w:szCs w:val="24"/>
          <w:lang w:val="es-ES_tradnl"/>
        </w:rPr>
        <w:t>.</w:t>
      </w:r>
    </w:p>
    <w:p w14:paraId="7A2E900B" w14:textId="77777777" w:rsidR="000C5194" w:rsidRDefault="000C5194" w:rsidP="00B1006E">
      <w:pPr>
        <w:tabs>
          <w:tab w:val="left" w:pos="3338"/>
        </w:tabs>
        <w:spacing w:line="360" w:lineRule="auto"/>
        <w:jc w:val="both"/>
        <w:rPr>
          <w:rFonts w:ascii="Arial" w:hAnsi="Arial" w:cs="Arial"/>
          <w:sz w:val="24"/>
          <w:szCs w:val="24"/>
          <w:lang w:val="es-ES_tradnl"/>
        </w:rPr>
      </w:pPr>
    </w:p>
    <w:p w14:paraId="677DDB13" w14:textId="6F57CA3E" w:rsidR="009F3E54" w:rsidRDefault="00F64700" w:rsidP="00B1006E">
      <w:pPr>
        <w:tabs>
          <w:tab w:val="left" w:pos="3338"/>
        </w:tabs>
        <w:spacing w:line="360" w:lineRule="auto"/>
        <w:jc w:val="both"/>
        <w:rPr>
          <w:rFonts w:ascii="Arial" w:hAnsi="Arial" w:cs="Arial"/>
          <w:sz w:val="24"/>
          <w:szCs w:val="24"/>
          <w:lang w:val="es-ES_tradnl"/>
        </w:rPr>
      </w:pPr>
      <w:r>
        <w:rPr>
          <w:rFonts w:ascii="Arial" w:hAnsi="Arial" w:cs="Arial"/>
          <w:sz w:val="24"/>
          <w:szCs w:val="24"/>
          <w:lang w:val="es-ES_tradnl"/>
        </w:rPr>
        <w:t xml:space="preserve">La reglamentación del Decreto Legislativo 812 de 2020, específicamente de lo indicado en el artículo 5, se efectuó mediante </w:t>
      </w:r>
      <w:r w:rsidR="009F3E54">
        <w:rPr>
          <w:rFonts w:ascii="Arial" w:hAnsi="Arial" w:cs="Arial"/>
          <w:sz w:val="24"/>
          <w:szCs w:val="24"/>
          <w:lang w:val="es-ES_tradnl"/>
        </w:rPr>
        <w:t>Decreto</w:t>
      </w:r>
      <w:r>
        <w:rPr>
          <w:rFonts w:ascii="Arial" w:hAnsi="Arial" w:cs="Arial"/>
          <w:sz w:val="24"/>
          <w:szCs w:val="24"/>
          <w:lang w:val="es-ES_tradnl"/>
        </w:rPr>
        <w:t xml:space="preserve"> ordinario</w:t>
      </w:r>
      <w:r w:rsidR="009F3E54">
        <w:rPr>
          <w:rFonts w:ascii="Arial" w:hAnsi="Arial" w:cs="Arial"/>
          <w:sz w:val="24"/>
          <w:szCs w:val="24"/>
          <w:lang w:val="es-ES_tradnl"/>
        </w:rPr>
        <w:t xml:space="preserve"> 1690 de 2</w:t>
      </w:r>
      <w:r w:rsidR="005C4947">
        <w:rPr>
          <w:rFonts w:ascii="Arial" w:hAnsi="Arial" w:cs="Arial"/>
          <w:sz w:val="24"/>
          <w:szCs w:val="24"/>
          <w:lang w:val="es-ES_tradnl"/>
        </w:rPr>
        <w:t xml:space="preserve">020; y fue en esta última disposición en donde se consagró expresamente la facultad del DPS </w:t>
      </w:r>
      <w:r w:rsidR="005C4947">
        <w:rPr>
          <w:rFonts w:ascii="Arial" w:hAnsi="Arial" w:cs="Arial"/>
          <w:sz w:val="24"/>
          <w:szCs w:val="24"/>
          <w:lang w:val="es-ES_tradnl"/>
        </w:rPr>
        <w:lastRenderedPageBreak/>
        <w:t xml:space="preserve">de adoptar o modificar las disposiciones contenidas en los diferentes documentos que conformar el Manual Operativo expedido por el Ministerio de Hacienda y Crédito Público; así: </w:t>
      </w:r>
    </w:p>
    <w:p w14:paraId="1218D6A0" w14:textId="42F26B70" w:rsidR="003A3D6B" w:rsidRDefault="003A3D6B" w:rsidP="00B1006E">
      <w:pPr>
        <w:tabs>
          <w:tab w:val="left" w:pos="3338"/>
        </w:tabs>
        <w:spacing w:line="360" w:lineRule="auto"/>
        <w:jc w:val="both"/>
        <w:rPr>
          <w:rFonts w:ascii="Arial" w:hAnsi="Arial" w:cs="Arial"/>
          <w:sz w:val="24"/>
          <w:szCs w:val="24"/>
          <w:lang w:val="es-ES_tradnl"/>
        </w:rPr>
      </w:pPr>
    </w:p>
    <w:p w14:paraId="45ADAE07" w14:textId="3E9EFCFB" w:rsidR="003A3D6B" w:rsidRPr="005C4947" w:rsidRDefault="003A3D6B" w:rsidP="003A3D6B">
      <w:pPr>
        <w:tabs>
          <w:tab w:val="left" w:pos="3338"/>
        </w:tabs>
        <w:spacing w:line="276" w:lineRule="auto"/>
        <w:ind w:left="567"/>
        <w:jc w:val="both"/>
        <w:rPr>
          <w:rFonts w:ascii="Arial" w:hAnsi="Arial" w:cs="Arial"/>
          <w:i/>
          <w:iCs/>
          <w:sz w:val="24"/>
          <w:szCs w:val="24"/>
          <w:lang w:val="es-ES_tradnl"/>
        </w:rPr>
      </w:pPr>
      <w:r w:rsidRPr="005C4947">
        <w:rPr>
          <w:rFonts w:ascii="Arial" w:hAnsi="Arial" w:cs="Arial"/>
          <w:i/>
          <w:iCs/>
          <w:sz w:val="24"/>
          <w:szCs w:val="24"/>
          <w:lang w:val="es-ES_tradnl"/>
        </w:rPr>
        <w:t>“ARTÍCULO 2.7.1.1.11. Manual Operativo. Las demás disposiciones necesarias para la administración, ejecución y operación del programa de Ingreso Solidario serán establecidas por el Departamento Administrativo para la Prosperidad Social mediante el manual operativo y demás documentos que sean requeridos para el efecto.</w:t>
      </w:r>
    </w:p>
    <w:p w14:paraId="32FA1318" w14:textId="77777777" w:rsidR="003A3D6B" w:rsidRPr="005C4947" w:rsidRDefault="003A3D6B" w:rsidP="003A3D6B">
      <w:pPr>
        <w:tabs>
          <w:tab w:val="left" w:pos="3338"/>
        </w:tabs>
        <w:spacing w:line="276" w:lineRule="auto"/>
        <w:ind w:left="567"/>
        <w:jc w:val="both"/>
        <w:rPr>
          <w:rFonts w:ascii="Arial" w:hAnsi="Arial" w:cs="Arial"/>
          <w:i/>
          <w:iCs/>
          <w:sz w:val="24"/>
          <w:szCs w:val="24"/>
          <w:lang w:val="es-ES_tradnl"/>
        </w:rPr>
      </w:pPr>
    </w:p>
    <w:p w14:paraId="174896F4" w14:textId="18CD6FEB" w:rsidR="003A3D6B" w:rsidRPr="005C4947" w:rsidRDefault="003A3D6B" w:rsidP="003A3D6B">
      <w:pPr>
        <w:tabs>
          <w:tab w:val="left" w:pos="3338"/>
        </w:tabs>
        <w:spacing w:line="276" w:lineRule="auto"/>
        <w:ind w:left="567"/>
        <w:jc w:val="both"/>
        <w:rPr>
          <w:rFonts w:ascii="Arial" w:hAnsi="Arial" w:cs="Arial"/>
          <w:i/>
          <w:iCs/>
          <w:sz w:val="24"/>
          <w:szCs w:val="24"/>
          <w:lang w:val="es-ES_tradnl"/>
        </w:rPr>
      </w:pPr>
      <w:r w:rsidRPr="005C4947">
        <w:rPr>
          <w:rFonts w:ascii="Arial" w:hAnsi="Arial" w:cs="Arial"/>
          <w:i/>
          <w:iCs/>
          <w:sz w:val="24"/>
          <w:szCs w:val="24"/>
          <w:lang w:val="es-ES_tradnl"/>
        </w:rPr>
        <w:t>PARÁGRAFO. En el Manual Operativo del programa se podrán establecer, entre otros, los procesos de composición, así como la validación del listado de hogares de potenciales beneficiarios, las causales de pérdida del derecho al subsidio, el procedimiento para el retiro de beneficiarios del programa, los mecanismos de seguimiento al proceso de pago, la implementación y desarrollo del mismo, así como los demás aspectos logísticos que se requieran para la operatividad de éste.</w:t>
      </w:r>
    </w:p>
    <w:p w14:paraId="1C4B4531" w14:textId="77777777" w:rsidR="003A3D6B" w:rsidRPr="005C4947" w:rsidRDefault="003A3D6B" w:rsidP="003A3D6B">
      <w:pPr>
        <w:tabs>
          <w:tab w:val="left" w:pos="3338"/>
        </w:tabs>
        <w:spacing w:line="276" w:lineRule="auto"/>
        <w:ind w:left="567"/>
        <w:jc w:val="both"/>
        <w:rPr>
          <w:rFonts w:ascii="Arial" w:hAnsi="Arial" w:cs="Arial"/>
          <w:i/>
          <w:iCs/>
          <w:sz w:val="24"/>
          <w:szCs w:val="24"/>
          <w:lang w:val="es-ES_tradnl"/>
        </w:rPr>
      </w:pPr>
    </w:p>
    <w:p w14:paraId="394029F9" w14:textId="0FAEDE22" w:rsidR="003A3D6B" w:rsidRPr="005C4947" w:rsidRDefault="003A3D6B" w:rsidP="003A3D6B">
      <w:pPr>
        <w:tabs>
          <w:tab w:val="left" w:pos="3338"/>
        </w:tabs>
        <w:spacing w:line="276" w:lineRule="auto"/>
        <w:ind w:left="567"/>
        <w:jc w:val="both"/>
        <w:rPr>
          <w:rFonts w:ascii="Arial" w:hAnsi="Arial" w:cs="Arial"/>
          <w:sz w:val="24"/>
          <w:szCs w:val="24"/>
          <w:lang w:val="es-ES_tradnl"/>
        </w:rPr>
      </w:pPr>
      <w:r w:rsidRPr="005C4947">
        <w:rPr>
          <w:rFonts w:ascii="Arial" w:hAnsi="Arial" w:cs="Arial"/>
          <w:i/>
          <w:iCs/>
          <w:sz w:val="24"/>
          <w:szCs w:val="24"/>
          <w:lang w:val="es-ES_tradnl"/>
        </w:rPr>
        <w:t xml:space="preserve">PARÁGRAFO TRANSITORIO. </w:t>
      </w:r>
      <w:r w:rsidRPr="000F19D7">
        <w:rPr>
          <w:rFonts w:ascii="Arial" w:hAnsi="Arial" w:cs="Arial"/>
          <w:b/>
          <w:bCs/>
          <w:i/>
          <w:iCs/>
          <w:sz w:val="24"/>
          <w:szCs w:val="24"/>
          <w:lang w:val="es-ES_tradnl"/>
        </w:rPr>
        <w:t>El Departamento Administrativo para la Prosperidad Social podrá adoptar y/o modificar el Manual Operativo del programa adoptado mediante la Resolución 1093 de 2020 del Departamento Nacional de Planeación y las disposiciones contenidas en los diferentes documentos que conforman el Manual Operativo expedido por el Ministerio de Hacienda y Crédito Público</w:t>
      </w:r>
      <w:r w:rsidRPr="005C4947">
        <w:rPr>
          <w:rFonts w:ascii="Arial" w:hAnsi="Arial" w:cs="Arial"/>
          <w:i/>
          <w:iCs/>
          <w:sz w:val="24"/>
          <w:szCs w:val="24"/>
          <w:lang w:val="es-ES_tradnl"/>
        </w:rPr>
        <w:t>."</w:t>
      </w:r>
    </w:p>
    <w:p w14:paraId="5434F176" w14:textId="77777777" w:rsidR="00A6046F" w:rsidRPr="001B6D39" w:rsidRDefault="00A6046F" w:rsidP="00DB3DE7">
      <w:pPr>
        <w:tabs>
          <w:tab w:val="left" w:pos="3338"/>
        </w:tabs>
        <w:spacing w:line="360" w:lineRule="auto"/>
        <w:jc w:val="both"/>
        <w:rPr>
          <w:rFonts w:ascii="Arial" w:hAnsi="Arial" w:cs="Arial"/>
          <w:sz w:val="24"/>
          <w:szCs w:val="24"/>
          <w:lang w:val="es-ES_tradnl"/>
        </w:rPr>
      </w:pPr>
    </w:p>
    <w:p w14:paraId="7BCCC8D3" w14:textId="068DDBE0" w:rsidR="00214D18" w:rsidRDefault="000F19D7" w:rsidP="00DB3DE7">
      <w:pPr>
        <w:tabs>
          <w:tab w:val="left" w:pos="3338"/>
        </w:tabs>
        <w:spacing w:line="360" w:lineRule="auto"/>
        <w:jc w:val="both"/>
        <w:rPr>
          <w:rFonts w:ascii="Arial" w:hAnsi="Arial" w:cs="Arial"/>
          <w:sz w:val="24"/>
          <w:szCs w:val="24"/>
          <w:lang w:val="es-ES_tradnl"/>
        </w:rPr>
      </w:pPr>
      <w:r>
        <w:rPr>
          <w:rFonts w:ascii="Arial" w:hAnsi="Arial" w:cs="Arial"/>
          <w:sz w:val="24"/>
          <w:szCs w:val="24"/>
          <w:lang w:val="es-ES_tradnl"/>
        </w:rPr>
        <w:t xml:space="preserve">De este recuento normativo, es claro que </w:t>
      </w:r>
      <w:r w:rsidR="006571C4">
        <w:rPr>
          <w:rFonts w:ascii="Arial" w:hAnsi="Arial" w:cs="Arial"/>
          <w:sz w:val="24"/>
          <w:szCs w:val="24"/>
          <w:lang w:val="es-ES_tradnl"/>
        </w:rPr>
        <w:t xml:space="preserve">el acto </w:t>
      </w:r>
      <w:r>
        <w:rPr>
          <w:rFonts w:ascii="Arial" w:hAnsi="Arial" w:cs="Arial"/>
          <w:sz w:val="24"/>
          <w:szCs w:val="24"/>
          <w:lang w:val="es-ES_tradnl"/>
        </w:rPr>
        <w:t>que aquí se analiza n</w:t>
      </w:r>
      <w:r w:rsidR="00A6046F">
        <w:rPr>
          <w:rFonts w:ascii="Arial" w:hAnsi="Arial" w:cs="Arial"/>
          <w:sz w:val="24"/>
          <w:szCs w:val="24"/>
          <w:lang w:val="es-ES_tradnl"/>
        </w:rPr>
        <w:t xml:space="preserve">o </w:t>
      </w:r>
      <w:r w:rsidR="006571C4">
        <w:rPr>
          <w:rFonts w:ascii="Arial" w:hAnsi="Arial" w:cs="Arial"/>
          <w:sz w:val="24"/>
          <w:szCs w:val="24"/>
          <w:lang w:val="es-ES_tradnl"/>
        </w:rPr>
        <w:t>fue proferido</w:t>
      </w:r>
      <w:r w:rsidR="00DB3DE7" w:rsidRPr="00957A8B">
        <w:rPr>
          <w:rFonts w:ascii="Arial" w:hAnsi="Arial" w:cs="Arial"/>
          <w:sz w:val="24"/>
          <w:szCs w:val="24"/>
          <w:lang w:val="es-ES_tradnl"/>
        </w:rPr>
        <w:t xml:space="preserve"> al amparo de </w:t>
      </w:r>
      <w:r w:rsidR="006571C4">
        <w:rPr>
          <w:rFonts w:ascii="Arial" w:hAnsi="Arial" w:cs="Arial"/>
          <w:sz w:val="24"/>
          <w:szCs w:val="24"/>
          <w:lang w:val="es-ES_tradnl"/>
        </w:rPr>
        <w:t xml:space="preserve">un </w:t>
      </w:r>
      <w:r w:rsidR="006571C4" w:rsidRPr="00957A8B">
        <w:rPr>
          <w:rFonts w:ascii="Arial" w:hAnsi="Arial" w:cs="Arial"/>
          <w:sz w:val="24"/>
          <w:szCs w:val="24"/>
          <w:lang w:val="es-ES_tradnl"/>
        </w:rPr>
        <w:t>decreto</w:t>
      </w:r>
      <w:r w:rsidR="00DB3DE7" w:rsidRPr="00957A8B">
        <w:rPr>
          <w:rFonts w:ascii="Arial" w:hAnsi="Arial" w:cs="Arial"/>
          <w:sz w:val="24"/>
          <w:szCs w:val="24"/>
          <w:lang w:val="es-ES_tradnl"/>
        </w:rPr>
        <w:t xml:space="preserve"> legi</w:t>
      </w:r>
      <w:r w:rsidR="000E5C91">
        <w:rPr>
          <w:rFonts w:ascii="Arial" w:hAnsi="Arial" w:cs="Arial"/>
          <w:sz w:val="24"/>
          <w:szCs w:val="24"/>
          <w:lang w:val="es-ES_tradnl"/>
        </w:rPr>
        <w:t xml:space="preserve">slativo propio del </w:t>
      </w:r>
      <w:r w:rsidR="00874967">
        <w:rPr>
          <w:rFonts w:ascii="Arial" w:hAnsi="Arial" w:cs="Arial"/>
          <w:sz w:val="24"/>
          <w:szCs w:val="24"/>
          <w:lang w:val="es-ES_tradnl"/>
        </w:rPr>
        <w:t>e</w:t>
      </w:r>
      <w:r w:rsidR="000E5C91">
        <w:rPr>
          <w:rFonts w:ascii="Arial" w:hAnsi="Arial" w:cs="Arial"/>
          <w:sz w:val="24"/>
          <w:szCs w:val="24"/>
          <w:lang w:val="es-ES_tradnl"/>
        </w:rPr>
        <w:t xml:space="preserve">stado de </w:t>
      </w:r>
      <w:r w:rsidR="00874967">
        <w:rPr>
          <w:rFonts w:ascii="Arial" w:hAnsi="Arial" w:cs="Arial"/>
          <w:sz w:val="24"/>
          <w:szCs w:val="24"/>
          <w:lang w:val="es-ES_tradnl"/>
        </w:rPr>
        <w:t>e</w:t>
      </w:r>
      <w:r w:rsidR="00DB3DE7" w:rsidRPr="00957A8B">
        <w:rPr>
          <w:rFonts w:ascii="Arial" w:hAnsi="Arial" w:cs="Arial"/>
          <w:sz w:val="24"/>
          <w:szCs w:val="24"/>
          <w:lang w:val="es-ES_tradnl"/>
        </w:rPr>
        <w:t>xcepción</w:t>
      </w:r>
      <w:r w:rsidR="00214D18">
        <w:rPr>
          <w:rFonts w:ascii="Arial" w:hAnsi="Arial" w:cs="Arial"/>
          <w:sz w:val="24"/>
          <w:szCs w:val="24"/>
          <w:lang w:val="es-ES_tradnl"/>
        </w:rPr>
        <w:t xml:space="preserve">, </w:t>
      </w:r>
      <w:r w:rsidR="008319AD">
        <w:rPr>
          <w:rFonts w:ascii="Arial" w:hAnsi="Arial" w:cs="Arial"/>
          <w:sz w:val="24"/>
          <w:szCs w:val="24"/>
          <w:lang w:val="es-ES_tradnl"/>
        </w:rPr>
        <w:t xml:space="preserve">sino que realmente encuentra su fundamento </w:t>
      </w:r>
      <w:r w:rsidR="00214D18">
        <w:rPr>
          <w:rFonts w:ascii="Arial" w:hAnsi="Arial" w:cs="Arial"/>
          <w:sz w:val="24"/>
          <w:szCs w:val="24"/>
          <w:lang w:val="es-ES_tradnl"/>
        </w:rPr>
        <w:t>en una norma de carácter ordinario</w:t>
      </w:r>
      <w:r w:rsidR="009E6A33">
        <w:rPr>
          <w:rFonts w:ascii="Arial" w:hAnsi="Arial" w:cs="Arial"/>
          <w:sz w:val="24"/>
          <w:szCs w:val="24"/>
          <w:lang w:val="es-ES_tradnl"/>
        </w:rPr>
        <w:t xml:space="preserve">, </w:t>
      </w:r>
      <w:r>
        <w:rPr>
          <w:rFonts w:ascii="Arial" w:hAnsi="Arial" w:cs="Arial"/>
          <w:sz w:val="24"/>
          <w:szCs w:val="24"/>
          <w:lang w:val="es-ES_tradnl"/>
        </w:rPr>
        <w:t xml:space="preserve">específicamente, en </w:t>
      </w:r>
      <w:r w:rsidR="008319AD" w:rsidRPr="008319AD">
        <w:rPr>
          <w:rFonts w:ascii="Arial" w:hAnsi="Arial" w:cs="Arial"/>
          <w:sz w:val="24"/>
          <w:szCs w:val="24"/>
          <w:lang w:val="es-ES_tradnl"/>
        </w:rPr>
        <w:t xml:space="preserve">el artículo 2.7.1.1.11. </w:t>
      </w:r>
      <w:r>
        <w:rPr>
          <w:rFonts w:ascii="Arial" w:hAnsi="Arial" w:cs="Arial"/>
          <w:sz w:val="24"/>
          <w:szCs w:val="24"/>
          <w:lang w:val="es-ES_tradnl"/>
        </w:rPr>
        <w:t>de</w:t>
      </w:r>
      <w:r w:rsidR="008319AD" w:rsidRPr="008319AD">
        <w:rPr>
          <w:rFonts w:ascii="Arial" w:hAnsi="Arial" w:cs="Arial"/>
          <w:sz w:val="24"/>
          <w:szCs w:val="24"/>
          <w:lang w:val="es-ES_tradnl"/>
        </w:rPr>
        <w:t>l Decreto 1690 de 202</w:t>
      </w:r>
      <w:r w:rsidR="001B6E20">
        <w:rPr>
          <w:rFonts w:ascii="Arial" w:hAnsi="Arial" w:cs="Arial"/>
          <w:sz w:val="24"/>
          <w:szCs w:val="24"/>
          <w:lang w:val="es-ES_tradnl"/>
        </w:rPr>
        <w:t>0</w:t>
      </w:r>
      <w:r w:rsidR="009E6A33">
        <w:rPr>
          <w:rFonts w:ascii="Arial" w:hAnsi="Arial" w:cs="Arial"/>
          <w:sz w:val="24"/>
          <w:szCs w:val="24"/>
          <w:lang w:val="es-ES_tradnl"/>
        </w:rPr>
        <w:t xml:space="preserve">, </w:t>
      </w:r>
      <w:r>
        <w:rPr>
          <w:rFonts w:ascii="Arial" w:hAnsi="Arial" w:cs="Arial"/>
          <w:sz w:val="24"/>
          <w:szCs w:val="24"/>
          <w:lang w:val="es-ES_tradnl"/>
        </w:rPr>
        <w:t xml:space="preserve">pues </w:t>
      </w:r>
      <w:r w:rsidR="00F42EA4">
        <w:rPr>
          <w:rFonts w:ascii="Arial" w:hAnsi="Arial" w:cs="Arial"/>
          <w:sz w:val="24"/>
          <w:szCs w:val="24"/>
          <w:lang w:val="es-ES_tradnl"/>
        </w:rPr>
        <w:t>es</w:t>
      </w:r>
      <w:r>
        <w:rPr>
          <w:rFonts w:ascii="Arial" w:hAnsi="Arial" w:cs="Arial"/>
          <w:sz w:val="24"/>
          <w:szCs w:val="24"/>
          <w:lang w:val="es-ES_tradnl"/>
        </w:rPr>
        <w:t xml:space="preserve"> esta disposición la que </w:t>
      </w:r>
      <w:r w:rsidR="00F42EA4">
        <w:rPr>
          <w:rFonts w:ascii="Arial" w:hAnsi="Arial" w:cs="Arial"/>
          <w:sz w:val="24"/>
          <w:szCs w:val="24"/>
          <w:lang w:val="es-ES_tradnl"/>
        </w:rPr>
        <w:t>consagr</w:t>
      </w:r>
      <w:r w:rsidR="00B3368F">
        <w:rPr>
          <w:rFonts w:ascii="Arial" w:hAnsi="Arial" w:cs="Arial"/>
          <w:sz w:val="24"/>
          <w:szCs w:val="24"/>
          <w:lang w:val="es-ES_tradnl"/>
        </w:rPr>
        <w:t>a</w:t>
      </w:r>
      <w:r w:rsidR="00F42EA4">
        <w:rPr>
          <w:rFonts w:ascii="Arial" w:hAnsi="Arial" w:cs="Arial"/>
          <w:sz w:val="24"/>
          <w:szCs w:val="24"/>
          <w:lang w:val="es-ES_tradnl"/>
        </w:rPr>
        <w:t xml:space="preserve"> la posibilidad de </w:t>
      </w:r>
      <w:r w:rsidR="00B3368F">
        <w:rPr>
          <w:rFonts w:ascii="Arial" w:hAnsi="Arial" w:cs="Arial"/>
          <w:sz w:val="24"/>
          <w:szCs w:val="24"/>
          <w:lang w:val="es-ES_tradnl"/>
        </w:rPr>
        <w:t xml:space="preserve">que el DPS </w:t>
      </w:r>
      <w:r w:rsidR="00F42EA4">
        <w:rPr>
          <w:rFonts w:ascii="Arial" w:hAnsi="Arial" w:cs="Arial"/>
          <w:sz w:val="24"/>
          <w:szCs w:val="24"/>
          <w:lang w:val="es-ES_tradnl"/>
        </w:rPr>
        <w:t>modifi</w:t>
      </w:r>
      <w:r w:rsidR="00B3368F">
        <w:rPr>
          <w:rFonts w:ascii="Arial" w:hAnsi="Arial" w:cs="Arial"/>
          <w:sz w:val="24"/>
          <w:szCs w:val="24"/>
          <w:lang w:val="es-ES_tradnl"/>
        </w:rPr>
        <w:t>qué</w:t>
      </w:r>
      <w:r w:rsidR="00F42EA4">
        <w:rPr>
          <w:rFonts w:ascii="Arial" w:hAnsi="Arial" w:cs="Arial"/>
          <w:sz w:val="24"/>
          <w:szCs w:val="24"/>
          <w:lang w:val="es-ES_tradnl"/>
        </w:rPr>
        <w:t xml:space="preserve"> las disposiciones ya expedidas por el Ministerio de Hacienda y Crédito Público sobre la materia</w:t>
      </w:r>
      <w:r>
        <w:rPr>
          <w:rFonts w:ascii="Arial" w:hAnsi="Arial" w:cs="Arial"/>
          <w:sz w:val="24"/>
          <w:szCs w:val="24"/>
          <w:lang w:val="es-ES_tradnl"/>
        </w:rPr>
        <w:t xml:space="preserve">. </w:t>
      </w:r>
    </w:p>
    <w:p w14:paraId="65793076" w14:textId="77777777" w:rsidR="00037729" w:rsidRDefault="00037729" w:rsidP="00DB3DE7">
      <w:pPr>
        <w:tabs>
          <w:tab w:val="left" w:pos="3338"/>
        </w:tabs>
        <w:spacing w:line="360" w:lineRule="auto"/>
        <w:jc w:val="both"/>
        <w:rPr>
          <w:rFonts w:ascii="Arial" w:hAnsi="Arial" w:cs="Arial"/>
          <w:sz w:val="24"/>
          <w:szCs w:val="24"/>
          <w:lang w:val="es-ES_tradnl"/>
        </w:rPr>
      </w:pPr>
    </w:p>
    <w:p w14:paraId="1B1AE16C" w14:textId="6B496FA7" w:rsidR="00962E05" w:rsidRDefault="00962E05" w:rsidP="00962E05">
      <w:pPr>
        <w:tabs>
          <w:tab w:val="left" w:pos="3338"/>
        </w:tabs>
        <w:spacing w:line="360" w:lineRule="auto"/>
        <w:jc w:val="both"/>
        <w:rPr>
          <w:rFonts w:ascii="Arial" w:hAnsi="Arial" w:cs="Arial"/>
          <w:sz w:val="24"/>
          <w:szCs w:val="24"/>
          <w:lang w:val="es-ES_tradnl"/>
        </w:rPr>
      </w:pPr>
      <w:r w:rsidRPr="009E2CFE">
        <w:rPr>
          <w:rFonts w:ascii="Arial" w:hAnsi="Arial" w:cs="Arial"/>
          <w:sz w:val="24"/>
          <w:szCs w:val="24"/>
          <w:lang w:val="es-ES_tradnl"/>
        </w:rPr>
        <w:t xml:space="preserve">Así las cosas, </w:t>
      </w:r>
      <w:r w:rsidR="00890F93">
        <w:rPr>
          <w:rFonts w:ascii="Arial" w:hAnsi="Arial" w:cs="Arial"/>
          <w:sz w:val="24"/>
          <w:szCs w:val="24"/>
          <w:lang w:val="es-ES_tradnl"/>
        </w:rPr>
        <w:t xml:space="preserve">como este acto no </w:t>
      </w:r>
      <w:proofErr w:type="gramStart"/>
      <w:r w:rsidR="00890F93">
        <w:rPr>
          <w:rFonts w:ascii="Arial" w:hAnsi="Arial" w:cs="Arial"/>
          <w:sz w:val="24"/>
          <w:szCs w:val="24"/>
          <w:lang w:val="es-ES_tradnl"/>
        </w:rPr>
        <w:t>desarrolla</w:t>
      </w:r>
      <w:proofErr w:type="gramEnd"/>
      <w:r w:rsidR="00890F93">
        <w:rPr>
          <w:rFonts w:ascii="Arial" w:hAnsi="Arial" w:cs="Arial"/>
          <w:sz w:val="24"/>
          <w:szCs w:val="24"/>
          <w:lang w:val="es-ES_tradnl"/>
        </w:rPr>
        <w:t xml:space="preserve"> directamente ni encuentra su fundamento en un decreto legislativo propio del estado de excepción, </w:t>
      </w:r>
      <w:r w:rsidR="002A0FEE">
        <w:rPr>
          <w:rFonts w:ascii="Arial" w:hAnsi="Arial" w:cs="Arial"/>
          <w:sz w:val="24"/>
          <w:szCs w:val="24"/>
          <w:lang w:val="es-ES_tradnl"/>
        </w:rPr>
        <w:t>no</w:t>
      </w:r>
      <w:r w:rsidRPr="009E2CFE">
        <w:rPr>
          <w:rFonts w:ascii="Arial" w:hAnsi="Arial" w:cs="Arial"/>
          <w:sz w:val="24"/>
          <w:szCs w:val="24"/>
          <w:lang w:val="es-ES_tradnl"/>
        </w:rPr>
        <w:t xml:space="preserve"> se cumplen los requisitos previstos en la Ley 13</w:t>
      </w:r>
      <w:r>
        <w:rPr>
          <w:rFonts w:ascii="Arial" w:hAnsi="Arial" w:cs="Arial"/>
          <w:sz w:val="24"/>
          <w:szCs w:val="24"/>
          <w:lang w:val="es-ES_tradnl"/>
        </w:rPr>
        <w:t>7</w:t>
      </w:r>
      <w:r w:rsidRPr="009E2CFE">
        <w:rPr>
          <w:rFonts w:ascii="Arial" w:hAnsi="Arial" w:cs="Arial"/>
          <w:sz w:val="24"/>
          <w:szCs w:val="24"/>
          <w:lang w:val="es-ES_tradnl"/>
        </w:rPr>
        <w:t xml:space="preserve"> de </w:t>
      </w:r>
      <w:r>
        <w:rPr>
          <w:rFonts w:ascii="Arial" w:hAnsi="Arial" w:cs="Arial"/>
          <w:sz w:val="24"/>
          <w:szCs w:val="24"/>
          <w:lang w:val="es-ES_tradnl"/>
        </w:rPr>
        <w:t>1994</w:t>
      </w:r>
      <w:r w:rsidRPr="009E2CFE">
        <w:rPr>
          <w:rFonts w:ascii="Arial" w:hAnsi="Arial" w:cs="Arial"/>
          <w:sz w:val="24"/>
          <w:szCs w:val="24"/>
          <w:lang w:val="es-ES_tradnl"/>
        </w:rPr>
        <w:t xml:space="preserve"> </w:t>
      </w:r>
      <w:r w:rsidR="00B3368F">
        <w:rPr>
          <w:rFonts w:ascii="Arial" w:hAnsi="Arial" w:cs="Arial"/>
          <w:sz w:val="24"/>
          <w:szCs w:val="24"/>
          <w:lang w:val="es-ES_tradnl"/>
        </w:rPr>
        <w:t>y en</w:t>
      </w:r>
      <w:r w:rsidRPr="009E2CFE">
        <w:rPr>
          <w:rFonts w:ascii="Arial" w:hAnsi="Arial" w:cs="Arial"/>
          <w:sz w:val="24"/>
          <w:szCs w:val="24"/>
          <w:lang w:val="es-ES_tradnl"/>
        </w:rPr>
        <w:t xml:space="preserve"> la Ley 1437 de 2011, </w:t>
      </w:r>
      <w:r w:rsidR="00260841">
        <w:rPr>
          <w:rFonts w:ascii="Arial" w:hAnsi="Arial" w:cs="Arial"/>
          <w:sz w:val="24"/>
          <w:szCs w:val="24"/>
          <w:lang w:val="es-ES_tradnl"/>
        </w:rPr>
        <w:t xml:space="preserve">por lo que </w:t>
      </w:r>
      <w:r w:rsidRPr="009E2CFE">
        <w:rPr>
          <w:rFonts w:ascii="Arial" w:hAnsi="Arial" w:cs="Arial"/>
          <w:sz w:val="24"/>
          <w:szCs w:val="24"/>
          <w:lang w:val="es-ES_tradnl"/>
        </w:rPr>
        <w:t xml:space="preserve">debe </w:t>
      </w:r>
      <w:r w:rsidR="00B3368F">
        <w:rPr>
          <w:rFonts w:ascii="Arial" w:hAnsi="Arial" w:cs="Arial"/>
          <w:sz w:val="24"/>
          <w:szCs w:val="24"/>
          <w:lang w:val="es-ES_tradnl"/>
        </w:rPr>
        <w:t>concluirse q</w:t>
      </w:r>
      <w:r w:rsidRPr="009E2CFE">
        <w:rPr>
          <w:rFonts w:ascii="Arial" w:hAnsi="Arial" w:cs="Arial"/>
          <w:sz w:val="24"/>
          <w:szCs w:val="24"/>
          <w:lang w:val="es-ES_tradnl"/>
        </w:rPr>
        <w:t xml:space="preserve">ue </w:t>
      </w:r>
      <w:r w:rsidR="002A0FEE">
        <w:rPr>
          <w:rFonts w:ascii="Arial" w:hAnsi="Arial" w:cs="Arial"/>
          <w:sz w:val="24"/>
          <w:szCs w:val="24"/>
          <w:lang w:val="es-ES_tradnl"/>
        </w:rPr>
        <w:t>no</w:t>
      </w:r>
      <w:r w:rsidRPr="009E2CFE">
        <w:rPr>
          <w:rFonts w:ascii="Arial" w:hAnsi="Arial" w:cs="Arial"/>
          <w:sz w:val="24"/>
          <w:szCs w:val="24"/>
          <w:lang w:val="es-ES_tradnl"/>
        </w:rPr>
        <w:t xml:space="preserve"> está sujeto a control inmediato de legalidad</w:t>
      </w:r>
      <w:r>
        <w:rPr>
          <w:rFonts w:ascii="Arial" w:hAnsi="Arial" w:cs="Arial"/>
          <w:sz w:val="24"/>
          <w:szCs w:val="24"/>
          <w:lang w:val="es-ES_tradnl"/>
        </w:rPr>
        <w:t>.</w:t>
      </w:r>
    </w:p>
    <w:p w14:paraId="4C2E08CC" w14:textId="1D145E84" w:rsidR="002A0FEE" w:rsidRDefault="002A0FEE" w:rsidP="00962E05">
      <w:pPr>
        <w:tabs>
          <w:tab w:val="left" w:pos="3338"/>
        </w:tabs>
        <w:spacing w:line="360" w:lineRule="auto"/>
        <w:jc w:val="both"/>
        <w:rPr>
          <w:rFonts w:ascii="Arial" w:hAnsi="Arial" w:cs="Arial"/>
          <w:sz w:val="24"/>
          <w:szCs w:val="24"/>
          <w:lang w:val="es-ES_tradnl"/>
        </w:rPr>
      </w:pPr>
    </w:p>
    <w:p w14:paraId="4ADA3040" w14:textId="59AB201D" w:rsidR="002A0FEE" w:rsidRPr="009E2CFE" w:rsidRDefault="00B3368F" w:rsidP="002A0FEE">
      <w:pPr>
        <w:tabs>
          <w:tab w:val="left" w:pos="3338"/>
        </w:tabs>
        <w:spacing w:line="360" w:lineRule="auto"/>
        <w:jc w:val="both"/>
        <w:rPr>
          <w:rFonts w:ascii="Arial" w:hAnsi="Arial" w:cs="Arial"/>
          <w:sz w:val="24"/>
          <w:szCs w:val="24"/>
          <w:lang w:val="es-ES_tradnl"/>
        </w:rPr>
      </w:pPr>
      <w:r>
        <w:rPr>
          <w:rFonts w:ascii="Arial" w:hAnsi="Arial" w:cs="Arial"/>
          <w:sz w:val="24"/>
          <w:szCs w:val="24"/>
          <w:lang w:val="es-ES_tradnl"/>
        </w:rPr>
        <w:lastRenderedPageBreak/>
        <w:t xml:space="preserve">No </w:t>
      </w:r>
      <w:proofErr w:type="gramStart"/>
      <w:r>
        <w:rPr>
          <w:rFonts w:ascii="Arial" w:hAnsi="Arial" w:cs="Arial"/>
          <w:sz w:val="24"/>
          <w:szCs w:val="24"/>
          <w:lang w:val="es-ES_tradnl"/>
        </w:rPr>
        <w:t>obstante</w:t>
      </w:r>
      <w:proofErr w:type="gramEnd"/>
      <w:r>
        <w:rPr>
          <w:rFonts w:ascii="Arial" w:hAnsi="Arial" w:cs="Arial"/>
          <w:sz w:val="24"/>
          <w:szCs w:val="24"/>
          <w:lang w:val="es-ES_tradnl"/>
        </w:rPr>
        <w:t xml:space="preserve"> lo anterior</w:t>
      </w:r>
      <w:r w:rsidR="002A0FEE" w:rsidRPr="009E2CFE">
        <w:rPr>
          <w:rFonts w:ascii="Arial" w:hAnsi="Arial" w:cs="Arial"/>
          <w:sz w:val="24"/>
          <w:szCs w:val="24"/>
          <w:lang w:val="es-ES_tradnl"/>
        </w:rPr>
        <w:t xml:space="preserve">, se advierte que respecto de </w:t>
      </w:r>
      <w:r w:rsidR="002A0FEE">
        <w:rPr>
          <w:rFonts w:ascii="Arial" w:hAnsi="Arial" w:cs="Arial"/>
          <w:sz w:val="24"/>
          <w:szCs w:val="24"/>
          <w:lang w:val="es-ES_tradnl"/>
        </w:rPr>
        <w:t xml:space="preserve">la Resolución No. </w:t>
      </w:r>
      <w:r w:rsidR="00AA5EA6">
        <w:rPr>
          <w:rFonts w:ascii="Arial" w:hAnsi="Arial" w:cs="Arial"/>
          <w:sz w:val="24"/>
          <w:szCs w:val="24"/>
          <w:lang w:val="es-ES_tradnl"/>
        </w:rPr>
        <w:t>00277</w:t>
      </w:r>
      <w:r w:rsidR="002A0FEE">
        <w:rPr>
          <w:rFonts w:ascii="Arial" w:hAnsi="Arial" w:cs="Arial"/>
          <w:sz w:val="24"/>
          <w:szCs w:val="24"/>
          <w:lang w:val="es-ES_tradnl"/>
        </w:rPr>
        <w:t xml:space="preserve"> del </w:t>
      </w:r>
      <w:r w:rsidR="00AA5EA6">
        <w:rPr>
          <w:rFonts w:ascii="Arial" w:hAnsi="Arial" w:cs="Arial"/>
          <w:sz w:val="24"/>
          <w:szCs w:val="24"/>
          <w:lang w:val="es-ES_tradnl"/>
        </w:rPr>
        <w:t>15</w:t>
      </w:r>
      <w:r w:rsidR="002A0FEE">
        <w:rPr>
          <w:rFonts w:ascii="Arial" w:hAnsi="Arial" w:cs="Arial"/>
          <w:sz w:val="24"/>
          <w:szCs w:val="24"/>
          <w:lang w:val="es-ES_tradnl"/>
        </w:rPr>
        <w:t xml:space="preserve"> de </w:t>
      </w:r>
      <w:r w:rsidR="00AA5EA6">
        <w:rPr>
          <w:rFonts w:ascii="Arial" w:hAnsi="Arial" w:cs="Arial"/>
          <w:sz w:val="24"/>
          <w:szCs w:val="24"/>
          <w:lang w:val="es-ES_tradnl"/>
        </w:rPr>
        <w:t>febrero</w:t>
      </w:r>
      <w:r w:rsidR="002A0FEE">
        <w:rPr>
          <w:rFonts w:ascii="Arial" w:hAnsi="Arial" w:cs="Arial"/>
          <w:sz w:val="24"/>
          <w:szCs w:val="24"/>
          <w:lang w:val="es-ES_tradnl"/>
        </w:rPr>
        <w:t xml:space="preserve"> 202</w:t>
      </w:r>
      <w:r w:rsidR="00AA5EA6">
        <w:rPr>
          <w:rFonts w:ascii="Arial" w:hAnsi="Arial" w:cs="Arial"/>
          <w:sz w:val="24"/>
          <w:szCs w:val="24"/>
          <w:lang w:val="es-ES_tradnl"/>
        </w:rPr>
        <w:t>1</w:t>
      </w:r>
      <w:r w:rsidR="002A0FEE">
        <w:rPr>
          <w:rFonts w:ascii="Arial" w:hAnsi="Arial" w:cs="Arial"/>
          <w:sz w:val="24"/>
          <w:szCs w:val="24"/>
          <w:lang w:val="es-ES_tradnl"/>
        </w:rPr>
        <w:t xml:space="preserve"> </w:t>
      </w:r>
      <w:r w:rsidR="002A0FEE" w:rsidRPr="009E2CFE">
        <w:rPr>
          <w:rFonts w:ascii="Arial" w:hAnsi="Arial" w:cs="Arial"/>
          <w:sz w:val="24"/>
          <w:szCs w:val="24"/>
          <w:lang w:val="es-ES_tradnl"/>
        </w:rPr>
        <w:t>se podrá promover, a petición de parte y a través de los otros medios de control pertinentes, el juicio de legalidad que en derecho corresponda.</w:t>
      </w:r>
    </w:p>
    <w:p w14:paraId="2D097CF3" w14:textId="77777777" w:rsidR="005970B7" w:rsidRDefault="005970B7" w:rsidP="00962E05">
      <w:pPr>
        <w:tabs>
          <w:tab w:val="left" w:pos="3338"/>
        </w:tabs>
        <w:spacing w:line="360" w:lineRule="auto"/>
        <w:jc w:val="both"/>
        <w:rPr>
          <w:rFonts w:ascii="Arial" w:hAnsi="Arial" w:cs="Arial"/>
          <w:sz w:val="24"/>
          <w:szCs w:val="24"/>
          <w:lang w:val="es-ES_tradnl"/>
        </w:rPr>
      </w:pPr>
    </w:p>
    <w:p w14:paraId="3E610FAB" w14:textId="7A8074B0" w:rsidR="00962E05" w:rsidRPr="009E2CFE" w:rsidRDefault="00962E05" w:rsidP="00962E05">
      <w:pPr>
        <w:tabs>
          <w:tab w:val="left" w:pos="3338"/>
        </w:tabs>
        <w:spacing w:line="360" w:lineRule="auto"/>
        <w:jc w:val="both"/>
        <w:rPr>
          <w:rFonts w:ascii="Arial" w:hAnsi="Arial" w:cs="Arial"/>
          <w:sz w:val="24"/>
          <w:szCs w:val="24"/>
          <w:lang w:val="es-ES_tradnl"/>
        </w:rPr>
      </w:pPr>
      <w:r w:rsidRPr="009E2CFE">
        <w:rPr>
          <w:rFonts w:ascii="Arial" w:hAnsi="Arial" w:cs="Arial"/>
          <w:sz w:val="24"/>
          <w:szCs w:val="24"/>
          <w:lang w:val="es-ES_tradnl"/>
        </w:rPr>
        <w:t xml:space="preserve">En consecuencia, el Despacho, </w:t>
      </w:r>
    </w:p>
    <w:p w14:paraId="2CA2E35F" w14:textId="77777777" w:rsidR="00962E05" w:rsidRPr="009E2CFE" w:rsidRDefault="00962E05" w:rsidP="00962E05">
      <w:pPr>
        <w:spacing w:line="360" w:lineRule="auto"/>
        <w:jc w:val="both"/>
        <w:rPr>
          <w:rFonts w:ascii="Arial" w:hAnsi="Arial" w:cs="Arial"/>
          <w:sz w:val="24"/>
          <w:szCs w:val="24"/>
          <w:lang w:val="es-ES_tradnl"/>
        </w:rPr>
      </w:pPr>
    </w:p>
    <w:p w14:paraId="7FF97B97" w14:textId="77777777" w:rsidR="00962E05" w:rsidRPr="009E2CFE" w:rsidRDefault="00962E05" w:rsidP="00962E05">
      <w:pPr>
        <w:spacing w:line="360" w:lineRule="auto"/>
        <w:jc w:val="center"/>
        <w:rPr>
          <w:rFonts w:ascii="Arial" w:hAnsi="Arial" w:cs="Arial"/>
          <w:b/>
          <w:sz w:val="24"/>
          <w:szCs w:val="24"/>
          <w:lang w:val="es-ES_tradnl"/>
        </w:rPr>
      </w:pPr>
      <w:r w:rsidRPr="009E2CFE">
        <w:rPr>
          <w:rFonts w:ascii="Arial" w:hAnsi="Arial" w:cs="Arial"/>
          <w:b/>
          <w:sz w:val="24"/>
          <w:szCs w:val="24"/>
          <w:lang w:val="es-ES_tradnl"/>
        </w:rPr>
        <w:t>RESUELVE:</w:t>
      </w:r>
    </w:p>
    <w:p w14:paraId="21074605" w14:textId="77777777" w:rsidR="00962E05" w:rsidRPr="009E2CFE" w:rsidRDefault="00962E05" w:rsidP="00962E05">
      <w:pPr>
        <w:spacing w:line="360" w:lineRule="auto"/>
        <w:jc w:val="center"/>
        <w:rPr>
          <w:rFonts w:ascii="Arial" w:hAnsi="Arial" w:cs="Arial"/>
          <w:b/>
          <w:sz w:val="24"/>
          <w:szCs w:val="24"/>
          <w:lang w:val="es-ES_tradnl"/>
        </w:rPr>
      </w:pPr>
    </w:p>
    <w:p w14:paraId="4E88AD32" w14:textId="50E72EAB" w:rsidR="00591E6A" w:rsidRPr="009E2CFE" w:rsidRDefault="00962E05" w:rsidP="00591E6A">
      <w:pPr>
        <w:spacing w:line="360" w:lineRule="auto"/>
        <w:jc w:val="both"/>
        <w:rPr>
          <w:rFonts w:ascii="Arial" w:hAnsi="Arial" w:cs="Arial"/>
          <w:sz w:val="24"/>
          <w:szCs w:val="24"/>
          <w:lang w:val="es-ES_tradnl"/>
        </w:rPr>
      </w:pPr>
      <w:r w:rsidRPr="009E2CFE">
        <w:rPr>
          <w:rFonts w:ascii="Arial" w:hAnsi="Arial" w:cs="Arial"/>
          <w:b/>
          <w:sz w:val="24"/>
          <w:szCs w:val="24"/>
          <w:lang w:val="es-ES_tradnl"/>
        </w:rPr>
        <w:t>PRIMERO.</w:t>
      </w:r>
      <w:r w:rsidRPr="009E2CFE">
        <w:rPr>
          <w:rFonts w:ascii="Arial" w:hAnsi="Arial" w:cs="Arial"/>
          <w:sz w:val="24"/>
          <w:szCs w:val="24"/>
          <w:lang w:val="es-ES_tradnl"/>
        </w:rPr>
        <w:t xml:space="preserve"> </w:t>
      </w:r>
      <w:r w:rsidR="00591E6A">
        <w:rPr>
          <w:rFonts w:ascii="Arial" w:hAnsi="Arial" w:cs="Arial"/>
          <w:b/>
          <w:bCs/>
          <w:sz w:val="24"/>
          <w:szCs w:val="24"/>
          <w:lang w:val="es-ES_tradnl"/>
        </w:rPr>
        <w:t xml:space="preserve">NO </w:t>
      </w:r>
      <w:r w:rsidRPr="00CA3BF5">
        <w:rPr>
          <w:rFonts w:ascii="Arial" w:hAnsi="Arial" w:cs="Arial"/>
          <w:b/>
          <w:sz w:val="24"/>
          <w:szCs w:val="24"/>
          <w:lang w:val="es-ES_tradnl"/>
        </w:rPr>
        <w:t>AVOCAR CONOCIMIENTO</w:t>
      </w:r>
      <w:r>
        <w:rPr>
          <w:rFonts w:ascii="Arial" w:hAnsi="Arial" w:cs="Arial"/>
          <w:sz w:val="24"/>
          <w:szCs w:val="24"/>
          <w:lang w:val="es-ES_tradnl"/>
        </w:rPr>
        <w:t xml:space="preserve"> </w:t>
      </w:r>
      <w:r w:rsidR="00591E6A" w:rsidRPr="009E2CFE">
        <w:rPr>
          <w:rFonts w:ascii="Arial" w:hAnsi="Arial" w:cs="Arial"/>
          <w:sz w:val="24"/>
          <w:szCs w:val="24"/>
          <w:lang w:val="es-ES_tradnl"/>
        </w:rPr>
        <w:t xml:space="preserve">de la </w:t>
      </w:r>
      <w:r w:rsidR="00591E6A">
        <w:rPr>
          <w:rFonts w:ascii="Arial" w:hAnsi="Arial" w:cs="Arial"/>
          <w:sz w:val="24"/>
          <w:szCs w:val="24"/>
          <w:lang w:val="es-ES_tradnl"/>
        </w:rPr>
        <w:t>Resolución 00277 del 15 de febrero 2021</w:t>
      </w:r>
      <w:r w:rsidR="00591E6A" w:rsidRPr="009E2CFE">
        <w:rPr>
          <w:rFonts w:ascii="Arial" w:hAnsi="Arial" w:cs="Arial"/>
          <w:sz w:val="24"/>
          <w:szCs w:val="24"/>
          <w:lang w:val="es-ES_tradnl"/>
        </w:rPr>
        <w:t xml:space="preserve">, expedida por </w:t>
      </w:r>
      <w:r w:rsidR="00591E6A">
        <w:rPr>
          <w:rFonts w:ascii="Arial" w:hAnsi="Arial" w:cs="Arial"/>
          <w:iCs/>
          <w:sz w:val="24"/>
          <w:szCs w:val="24"/>
          <w:lang w:val="es-ES_tradnl"/>
        </w:rPr>
        <w:t>el Departamento Administrativo para la Prosperidad Social</w:t>
      </w:r>
      <w:r w:rsidR="00591E6A" w:rsidRPr="009E2CFE">
        <w:rPr>
          <w:rFonts w:ascii="Arial" w:hAnsi="Arial" w:cs="Arial"/>
          <w:iCs/>
          <w:sz w:val="24"/>
          <w:szCs w:val="24"/>
          <w:lang w:val="es-ES_tradnl"/>
        </w:rPr>
        <w:t xml:space="preserve">, con fines de </w:t>
      </w:r>
      <w:r w:rsidR="00591E6A" w:rsidRPr="009E2CFE">
        <w:rPr>
          <w:rFonts w:ascii="Arial" w:hAnsi="Arial" w:cs="Arial"/>
          <w:sz w:val="24"/>
          <w:szCs w:val="24"/>
          <w:lang w:val="es-ES_tradnl"/>
        </w:rPr>
        <w:t>control inmediato de legalidad.</w:t>
      </w:r>
    </w:p>
    <w:p w14:paraId="6C6932B9" w14:textId="77777777" w:rsidR="00591E6A" w:rsidRPr="009E2CFE" w:rsidRDefault="00591E6A" w:rsidP="00591E6A">
      <w:pPr>
        <w:spacing w:line="360" w:lineRule="auto"/>
        <w:jc w:val="both"/>
        <w:rPr>
          <w:rFonts w:ascii="Arial" w:hAnsi="Arial" w:cs="Arial"/>
          <w:sz w:val="24"/>
          <w:szCs w:val="24"/>
          <w:lang w:val="es-ES_tradnl"/>
        </w:rPr>
      </w:pPr>
      <w:r w:rsidRPr="009E2CFE">
        <w:rPr>
          <w:rFonts w:ascii="Arial" w:hAnsi="Arial" w:cs="Arial"/>
          <w:sz w:val="24"/>
          <w:szCs w:val="24"/>
          <w:lang w:val="es-ES_tradnl"/>
        </w:rPr>
        <w:t xml:space="preserve"> </w:t>
      </w:r>
    </w:p>
    <w:p w14:paraId="1ACBE210" w14:textId="6BD07D05" w:rsidR="00591E6A" w:rsidRPr="009E2CFE" w:rsidRDefault="00591E6A" w:rsidP="00591E6A">
      <w:pPr>
        <w:spacing w:line="360" w:lineRule="auto"/>
        <w:jc w:val="both"/>
        <w:rPr>
          <w:rFonts w:ascii="Arial" w:hAnsi="Arial" w:cs="Arial"/>
          <w:sz w:val="24"/>
          <w:szCs w:val="24"/>
        </w:rPr>
      </w:pPr>
      <w:r w:rsidRPr="009E2CFE">
        <w:rPr>
          <w:rFonts w:ascii="Arial" w:hAnsi="Arial" w:cs="Arial"/>
          <w:b/>
          <w:sz w:val="24"/>
          <w:szCs w:val="24"/>
          <w:lang w:val="es-ES_tradnl"/>
        </w:rPr>
        <w:t>SEGUNDO.</w:t>
      </w:r>
      <w:r w:rsidRPr="009E2CFE">
        <w:rPr>
          <w:rFonts w:ascii="Arial" w:hAnsi="Arial" w:cs="Arial"/>
          <w:sz w:val="24"/>
          <w:szCs w:val="24"/>
          <w:lang w:val="es-ES_tradnl"/>
        </w:rPr>
        <w:t xml:space="preserve"> </w:t>
      </w:r>
      <w:r w:rsidRPr="009E2CFE">
        <w:rPr>
          <w:rFonts w:ascii="Arial" w:hAnsi="Arial" w:cs="Arial"/>
          <w:b/>
          <w:bCs/>
          <w:sz w:val="24"/>
          <w:szCs w:val="24"/>
        </w:rPr>
        <w:t>NOTIFICAR</w:t>
      </w:r>
      <w:r w:rsidRPr="009E2CFE">
        <w:rPr>
          <w:rFonts w:ascii="Arial" w:hAnsi="Arial" w:cs="Arial"/>
          <w:sz w:val="24"/>
          <w:szCs w:val="24"/>
        </w:rPr>
        <w:t xml:space="preserve"> al </w:t>
      </w:r>
      <w:r>
        <w:rPr>
          <w:rFonts w:ascii="Arial" w:hAnsi="Arial" w:cs="Arial"/>
          <w:iCs/>
          <w:sz w:val="24"/>
          <w:szCs w:val="24"/>
          <w:lang w:val="es-ES_tradnl"/>
        </w:rPr>
        <w:t>Departamento Administrativo para la Prosperidad Social</w:t>
      </w:r>
      <w:r w:rsidRPr="009E2CFE">
        <w:rPr>
          <w:rFonts w:ascii="Arial" w:hAnsi="Arial" w:cs="Arial"/>
          <w:sz w:val="24"/>
          <w:szCs w:val="24"/>
        </w:rPr>
        <w:t xml:space="preserve"> la presente providencia. </w:t>
      </w:r>
    </w:p>
    <w:p w14:paraId="1AAC4739" w14:textId="77777777" w:rsidR="00591E6A" w:rsidRPr="009E2CFE" w:rsidRDefault="00591E6A" w:rsidP="00591E6A">
      <w:pPr>
        <w:spacing w:line="360" w:lineRule="auto"/>
        <w:jc w:val="both"/>
        <w:rPr>
          <w:rFonts w:ascii="Arial" w:hAnsi="Arial" w:cs="Arial"/>
          <w:sz w:val="24"/>
          <w:szCs w:val="24"/>
          <w:lang w:val="es-CO"/>
        </w:rPr>
      </w:pPr>
    </w:p>
    <w:p w14:paraId="5E350D27" w14:textId="77777777" w:rsidR="00591E6A" w:rsidRPr="009E2CFE" w:rsidRDefault="00591E6A" w:rsidP="00591E6A">
      <w:pPr>
        <w:spacing w:line="360" w:lineRule="auto"/>
        <w:jc w:val="both"/>
        <w:rPr>
          <w:rFonts w:ascii="Arial" w:hAnsi="Arial" w:cs="Arial"/>
          <w:bCs/>
          <w:sz w:val="24"/>
          <w:szCs w:val="24"/>
          <w:lang w:val="es-CO"/>
        </w:rPr>
      </w:pPr>
      <w:r w:rsidRPr="009E2CFE">
        <w:rPr>
          <w:rFonts w:ascii="Arial" w:hAnsi="Arial" w:cs="Arial"/>
          <w:b/>
          <w:sz w:val="24"/>
          <w:szCs w:val="24"/>
          <w:lang w:val="es-CO"/>
        </w:rPr>
        <w:t xml:space="preserve">TERCERO. ORDENAR QUE SE COMUNIQUE </w:t>
      </w:r>
      <w:r w:rsidRPr="009E2CFE">
        <w:rPr>
          <w:rFonts w:ascii="Arial" w:hAnsi="Arial" w:cs="Arial"/>
          <w:sz w:val="24"/>
          <w:szCs w:val="24"/>
          <w:lang w:val="es-CO"/>
        </w:rPr>
        <w:t xml:space="preserve">al público esta decisión, </w:t>
      </w:r>
      <w:r w:rsidRPr="009E2CFE">
        <w:rPr>
          <w:rFonts w:ascii="Arial" w:hAnsi="Arial" w:cs="Arial"/>
          <w:bCs/>
          <w:sz w:val="24"/>
          <w:szCs w:val="24"/>
          <w:lang w:val="es-CO"/>
        </w:rPr>
        <w:t>a través de su publicación en la pagina web del Consejo de Estado</w:t>
      </w:r>
      <w:r>
        <w:rPr>
          <w:rFonts w:ascii="Arial" w:hAnsi="Arial" w:cs="Arial"/>
          <w:bCs/>
          <w:sz w:val="24"/>
          <w:szCs w:val="24"/>
          <w:lang w:val="es-CO"/>
        </w:rPr>
        <w:t xml:space="preserve"> y</w:t>
      </w:r>
      <w:r w:rsidRPr="009E2CFE">
        <w:rPr>
          <w:rFonts w:ascii="Arial" w:hAnsi="Arial" w:cs="Arial"/>
          <w:bCs/>
          <w:sz w:val="24"/>
          <w:szCs w:val="24"/>
          <w:lang w:val="es-CO"/>
        </w:rPr>
        <w:t xml:space="preserve"> de la Rama Judicial.</w:t>
      </w:r>
    </w:p>
    <w:p w14:paraId="419CFC9A" w14:textId="77777777" w:rsidR="00591E6A" w:rsidRDefault="00591E6A" w:rsidP="00591E6A">
      <w:pPr>
        <w:spacing w:line="360" w:lineRule="auto"/>
        <w:jc w:val="both"/>
        <w:rPr>
          <w:rFonts w:ascii="Arial" w:hAnsi="Arial" w:cs="Arial"/>
          <w:sz w:val="24"/>
          <w:szCs w:val="24"/>
          <w:lang w:val="es-ES_tradnl"/>
        </w:rPr>
      </w:pPr>
    </w:p>
    <w:p w14:paraId="592C4AB6" w14:textId="0746C916" w:rsidR="00962E05" w:rsidRPr="009E2CFE" w:rsidRDefault="00962E05" w:rsidP="00591E6A">
      <w:pPr>
        <w:spacing w:line="360" w:lineRule="auto"/>
        <w:jc w:val="both"/>
        <w:rPr>
          <w:rFonts w:ascii="Arial" w:hAnsi="Arial" w:cs="Arial"/>
          <w:b/>
          <w:sz w:val="24"/>
          <w:szCs w:val="24"/>
          <w:lang w:val="es-ES_tradnl"/>
        </w:rPr>
      </w:pPr>
      <w:r w:rsidRPr="009E2CFE">
        <w:rPr>
          <w:rFonts w:ascii="Arial" w:hAnsi="Arial" w:cs="Arial"/>
          <w:b/>
          <w:sz w:val="24"/>
          <w:szCs w:val="24"/>
          <w:lang w:val="es-ES_tradnl"/>
        </w:rPr>
        <w:t xml:space="preserve">NOTIFÍQUESE, </w:t>
      </w:r>
      <w:r w:rsidRPr="009E2CFE">
        <w:rPr>
          <w:rFonts w:ascii="Arial" w:hAnsi="Arial" w:cs="Arial"/>
          <w:b/>
          <w:color w:val="000000" w:themeColor="text1"/>
          <w:sz w:val="24"/>
          <w:szCs w:val="24"/>
          <w:lang w:val="es-ES_tradnl"/>
        </w:rPr>
        <w:t>COMUNÍQUESE y CÚMPLASE</w:t>
      </w:r>
      <w:r w:rsidRPr="009E2CFE">
        <w:rPr>
          <w:rFonts w:ascii="Arial" w:hAnsi="Arial" w:cs="Arial"/>
          <w:b/>
          <w:sz w:val="24"/>
          <w:szCs w:val="24"/>
          <w:lang w:val="es-ES_tradnl"/>
        </w:rPr>
        <w:t>,</w:t>
      </w:r>
    </w:p>
    <w:p w14:paraId="133B0A93" w14:textId="77777777" w:rsidR="00962E05" w:rsidRPr="009E2CFE" w:rsidRDefault="00962E05" w:rsidP="00962E05">
      <w:pPr>
        <w:spacing w:line="360" w:lineRule="auto"/>
        <w:jc w:val="center"/>
        <w:rPr>
          <w:rFonts w:ascii="Arial" w:hAnsi="Arial" w:cs="Arial"/>
          <w:noProof/>
          <w:sz w:val="24"/>
          <w:szCs w:val="24"/>
          <w:lang w:val="es-ES_tradnl" w:eastAsia="es-ES_tradnl"/>
        </w:rPr>
      </w:pPr>
    </w:p>
    <w:p w14:paraId="57CE6252" w14:textId="77777777" w:rsidR="00B3368F" w:rsidRPr="009E2CFE" w:rsidRDefault="00B3368F" w:rsidP="00962E05">
      <w:pPr>
        <w:spacing w:line="360" w:lineRule="auto"/>
        <w:jc w:val="center"/>
        <w:rPr>
          <w:rFonts w:ascii="Arial" w:hAnsi="Arial" w:cs="Arial"/>
          <w:sz w:val="24"/>
          <w:szCs w:val="24"/>
          <w:lang w:val="es-ES_tradnl"/>
        </w:rPr>
      </w:pPr>
    </w:p>
    <w:p w14:paraId="480788AA" w14:textId="4B1F68FF" w:rsidR="00962E05" w:rsidRDefault="00962E05" w:rsidP="00962E05">
      <w:pPr>
        <w:spacing w:line="360" w:lineRule="auto"/>
        <w:jc w:val="center"/>
        <w:rPr>
          <w:rFonts w:ascii="Arial" w:hAnsi="Arial" w:cs="Arial"/>
          <w:noProof/>
          <w:lang w:eastAsia="es-ES_tradnl"/>
        </w:rPr>
      </w:pPr>
    </w:p>
    <w:p w14:paraId="0F0BE1EC" w14:textId="26A53F89" w:rsidR="007A1457" w:rsidRDefault="007A1457" w:rsidP="00962E05">
      <w:pPr>
        <w:spacing w:line="360" w:lineRule="auto"/>
        <w:jc w:val="center"/>
        <w:rPr>
          <w:rFonts w:ascii="Arial" w:hAnsi="Arial" w:cs="Arial"/>
          <w:noProof/>
          <w:lang w:eastAsia="es-ES_tradnl"/>
        </w:rPr>
      </w:pPr>
    </w:p>
    <w:p w14:paraId="2C8320CB" w14:textId="77777777" w:rsidR="007A1457" w:rsidRPr="009E2CFE" w:rsidRDefault="007A1457" w:rsidP="00962E05">
      <w:pPr>
        <w:spacing w:line="360" w:lineRule="auto"/>
        <w:jc w:val="center"/>
        <w:rPr>
          <w:rFonts w:ascii="Arial" w:hAnsi="Arial" w:cs="Arial"/>
          <w:sz w:val="24"/>
          <w:szCs w:val="24"/>
          <w:lang w:val="es-ES_tradnl"/>
        </w:rPr>
      </w:pPr>
    </w:p>
    <w:p w14:paraId="6412B4B4" w14:textId="77777777" w:rsidR="00962E05" w:rsidRPr="009E2CFE" w:rsidRDefault="00962E05" w:rsidP="00962E05">
      <w:pPr>
        <w:spacing w:line="276" w:lineRule="auto"/>
        <w:jc w:val="center"/>
        <w:rPr>
          <w:rFonts w:ascii="Arial" w:hAnsi="Arial" w:cs="Arial"/>
          <w:b/>
          <w:sz w:val="24"/>
          <w:szCs w:val="24"/>
          <w:lang w:val="es-ES_tradnl"/>
        </w:rPr>
      </w:pPr>
      <w:r w:rsidRPr="009E2CFE">
        <w:rPr>
          <w:rFonts w:ascii="Arial" w:hAnsi="Arial" w:cs="Arial"/>
          <w:b/>
          <w:sz w:val="24"/>
          <w:szCs w:val="24"/>
          <w:lang w:val="es-ES_tradnl"/>
        </w:rPr>
        <w:t>NICOLÁS YEPES CORRALES</w:t>
      </w:r>
    </w:p>
    <w:p w14:paraId="3CAB3A27" w14:textId="77777777" w:rsidR="00962E05" w:rsidRPr="009E2CFE" w:rsidRDefault="00962E05" w:rsidP="00962E05">
      <w:pPr>
        <w:spacing w:line="276" w:lineRule="auto"/>
        <w:jc w:val="center"/>
        <w:rPr>
          <w:rFonts w:ascii="Arial" w:hAnsi="Arial" w:cs="Arial"/>
          <w:b/>
          <w:sz w:val="24"/>
          <w:szCs w:val="24"/>
          <w:lang w:val="es-ES_tradnl"/>
        </w:rPr>
      </w:pPr>
      <w:r w:rsidRPr="009E2CFE">
        <w:rPr>
          <w:rFonts w:ascii="Arial" w:hAnsi="Arial" w:cs="Arial"/>
          <w:b/>
          <w:sz w:val="24"/>
          <w:szCs w:val="24"/>
          <w:lang w:val="es-ES_tradnl"/>
        </w:rPr>
        <w:t>Consejero</w:t>
      </w:r>
    </w:p>
    <w:p w14:paraId="0FE2BF11" w14:textId="14FBE842" w:rsidR="00962E05" w:rsidRDefault="00962E05" w:rsidP="00962E05">
      <w:pPr>
        <w:spacing w:line="276" w:lineRule="auto"/>
        <w:jc w:val="center"/>
        <w:rPr>
          <w:rFonts w:ascii="Arial" w:hAnsi="Arial" w:cs="Arial"/>
          <w:b/>
          <w:lang w:val="es-ES_tradnl"/>
        </w:rPr>
      </w:pPr>
    </w:p>
    <w:p w14:paraId="17FE8AAE" w14:textId="77777777" w:rsidR="00962E05" w:rsidRDefault="00962E05" w:rsidP="00DB3DE7">
      <w:pPr>
        <w:tabs>
          <w:tab w:val="left" w:pos="3338"/>
        </w:tabs>
        <w:spacing w:line="360" w:lineRule="auto"/>
        <w:jc w:val="both"/>
        <w:rPr>
          <w:rFonts w:ascii="Arial" w:hAnsi="Arial" w:cs="Arial"/>
          <w:sz w:val="24"/>
          <w:szCs w:val="24"/>
          <w:lang w:val="es-ES_tradnl"/>
        </w:rPr>
      </w:pPr>
    </w:p>
    <w:p w14:paraId="2E3DD67F" w14:textId="77777777" w:rsidR="00957A8B" w:rsidRPr="00957A8B" w:rsidRDefault="00957A8B" w:rsidP="00DB3DE7">
      <w:pPr>
        <w:spacing w:line="360" w:lineRule="auto"/>
        <w:rPr>
          <w:rFonts w:ascii="Arial" w:hAnsi="Arial" w:cs="Arial"/>
          <w:bCs/>
          <w:color w:val="A6A6A6" w:themeColor="background1" w:themeShade="A6"/>
          <w:sz w:val="14"/>
          <w:szCs w:val="14"/>
          <w:lang w:val="es-ES_tradnl"/>
        </w:rPr>
      </w:pPr>
    </w:p>
    <w:p w14:paraId="155A9D5B" w14:textId="77777777" w:rsidR="00957A8B" w:rsidRPr="00957A8B" w:rsidRDefault="00957A8B" w:rsidP="00DB3DE7">
      <w:pPr>
        <w:spacing w:line="360" w:lineRule="auto"/>
        <w:rPr>
          <w:rFonts w:ascii="Arial" w:hAnsi="Arial" w:cs="Arial"/>
          <w:bCs/>
          <w:color w:val="A6A6A6" w:themeColor="background1" w:themeShade="A6"/>
          <w:sz w:val="14"/>
          <w:szCs w:val="14"/>
          <w:lang w:val="es-ES_tradnl"/>
        </w:rPr>
      </w:pPr>
    </w:p>
    <w:p w14:paraId="50537005" w14:textId="00032E4D" w:rsidR="006D50AC" w:rsidRPr="00957A8B" w:rsidRDefault="00DB3DE7" w:rsidP="00957A8B">
      <w:pPr>
        <w:spacing w:line="360" w:lineRule="auto"/>
        <w:rPr>
          <w:lang w:val="es-ES_tradnl"/>
        </w:rPr>
      </w:pPr>
      <w:r w:rsidRPr="00957A8B">
        <w:rPr>
          <w:rFonts w:ascii="Arial" w:hAnsi="Arial" w:cs="Arial"/>
          <w:bCs/>
          <w:color w:val="A6A6A6" w:themeColor="background1" w:themeShade="A6"/>
          <w:sz w:val="14"/>
          <w:szCs w:val="14"/>
          <w:lang w:val="es-ES_tradnl"/>
        </w:rPr>
        <w:t>P1</w:t>
      </w:r>
      <w:r w:rsidR="006571C4">
        <w:rPr>
          <w:rFonts w:ascii="Arial" w:hAnsi="Arial" w:cs="Arial"/>
          <w:bCs/>
          <w:color w:val="A6A6A6" w:themeColor="background1" w:themeShade="A6"/>
          <w:sz w:val="14"/>
          <w:szCs w:val="14"/>
          <w:lang w:val="es-ES_tradnl"/>
        </w:rPr>
        <w:t>3</w:t>
      </w:r>
    </w:p>
    <w:sectPr w:rsidR="006D50AC" w:rsidRPr="00957A8B" w:rsidSect="00AD69C9">
      <w:headerReference w:type="default" r:id="rId8"/>
      <w:footerReference w:type="even" r:id="rId9"/>
      <w:footerReference w:type="default" r:id="rId10"/>
      <w:headerReference w:type="first" r:id="rId11"/>
      <w:pgSz w:w="12240" w:h="18720"/>
      <w:pgMar w:top="3430" w:right="1701" w:bottom="1566" w:left="1701" w:header="143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60FD3" w14:textId="77777777" w:rsidR="00A54CD8" w:rsidRDefault="00A54CD8" w:rsidP="00DB3DE7">
      <w:r>
        <w:separator/>
      </w:r>
    </w:p>
  </w:endnote>
  <w:endnote w:type="continuationSeparator" w:id="0">
    <w:p w14:paraId="5C80C8E0" w14:textId="77777777" w:rsidR="00A54CD8" w:rsidRDefault="00A54CD8" w:rsidP="00DB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12C4F" w14:textId="77777777" w:rsidR="00C9042D" w:rsidRDefault="00FA2F1C" w:rsidP="00A40F1F">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61DABB7" w14:textId="77777777" w:rsidR="00C9042D" w:rsidRDefault="00A54CD8" w:rsidP="00C9042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25A6E" w14:textId="77777777" w:rsidR="00C9042D" w:rsidRPr="00C9042D" w:rsidRDefault="00FA2F1C" w:rsidP="00A40F1F">
    <w:pPr>
      <w:pStyle w:val="Piedepgina"/>
      <w:framePr w:wrap="none" w:vAnchor="text" w:hAnchor="margin" w:xAlign="right" w:y="1"/>
      <w:rPr>
        <w:rStyle w:val="Nmerodepgina"/>
        <w:rFonts w:ascii="Arial" w:hAnsi="Arial" w:cs="Arial"/>
        <w:sz w:val="20"/>
        <w:szCs w:val="20"/>
      </w:rPr>
    </w:pPr>
    <w:r w:rsidRPr="00C9042D">
      <w:rPr>
        <w:rStyle w:val="Nmerodepgina"/>
        <w:rFonts w:ascii="Arial" w:hAnsi="Arial" w:cs="Arial"/>
        <w:sz w:val="20"/>
        <w:szCs w:val="20"/>
      </w:rPr>
      <w:fldChar w:fldCharType="begin"/>
    </w:r>
    <w:r>
      <w:rPr>
        <w:rStyle w:val="Nmerodepgina"/>
        <w:rFonts w:ascii="Arial" w:hAnsi="Arial" w:cs="Arial"/>
        <w:sz w:val="20"/>
        <w:szCs w:val="20"/>
      </w:rPr>
      <w:instrText>PAGE</w:instrText>
    </w:r>
    <w:r w:rsidRPr="00C9042D">
      <w:rPr>
        <w:rStyle w:val="Nmerodepgina"/>
        <w:rFonts w:ascii="Arial" w:hAnsi="Arial" w:cs="Arial"/>
        <w:sz w:val="20"/>
        <w:szCs w:val="20"/>
      </w:rPr>
      <w:instrText xml:space="preserve">  </w:instrText>
    </w:r>
    <w:r w:rsidRPr="00C9042D">
      <w:rPr>
        <w:rStyle w:val="Nmerodepgina"/>
        <w:rFonts w:ascii="Arial" w:hAnsi="Arial" w:cs="Arial"/>
        <w:sz w:val="20"/>
        <w:szCs w:val="20"/>
      </w:rPr>
      <w:fldChar w:fldCharType="separate"/>
    </w:r>
    <w:r w:rsidR="00C96194">
      <w:rPr>
        <w:rStyle w:val="Nmerodepgina"/>
        <w:rFonts w:ascii="Arial" w:hAnsi="Arial" w:cs="Arial"/>
        <w:noProof/>
        <w:sz w:val="20"/>
        <w:szCs w:val="20"/>
      </w:rPr>
      <w:t>7</w:t>
    </w:r>
    <w:r w:rsidRPr="00C9042D">
      <w:rPr>
        <w:rStyle w:val="Nmerodepgina"/>
        <w:rFonts w:ascii="Arial" w:hAnsi="Arial" w:cs="Arial"/>
        <w:sz w:val="20"/>
        <w:szCs w:val="20"/>
      </w:rPr>
      <w:fldChar w:fldCharType="end"/>
    </w:r>
  </w:p>
  <w:p w14:paraId="3D03F811" w14:textId="77777777" w:rsidR="00C9042D" w:rsidRDefault="00A54CD8" w:rsidP="00C9042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444B2" w14:textId="77777777" w:rsidR="00A54CD8" w:rsidRDefault="00A54CD8" w:rsidP="00DB3DE7">
      <w:r>
        <w:separator/>
      </w:r>
    </w:p>
  </w:footnote>
  <w:footnote w:type="continuationSeparator" w:id="0">
    <w:p w14:paraId="159A73A0" w14:textId="77777777" w:rsidR="00A54CD8" w:rsidRDefault="00A54CD8" w:rsidP="00DB3DE7">
      <w:r>
        <w:continuationSeparator/>
      </w:r>
    </w:p>
  </w:footnote>
  <w:footnote w:id="1">
    <w:p w14:paraId="16BFD152" w14:textId="77777777" w:rsidR="00A7639B" w:rsidRPr="0019054F" w:rsidRDefault="00A7639B" w:rsidP="00A7639B">
      <w:pPr>
        <w:pStyle w:val="Textonotapie"/>
      </w:pPr>
      <w:r>
        <w:rPr>
          <w:rStyle w:val="Refdenotaalpie"/>
        </w:rPr>
        <w:footnoteRef/>
      </w:r>
      <w:r>
        <w:t xml:space="preserve"> Proveniente del correo electrónico “tatiana.buelvas@prosperidadsocial.gov.co”</w:t>
      </w:r>
    </w:p>
  </w:footnote>
  <w:footnote w:id="2">
    <w:p w14:paraId="60588B25" w14:textId="77777777" w:rsidR="00DB3DE7" w:rsidRPr="004B511B" w:rsidRDefault="00DB3DE7" w:rsidP="004B511B">
      <w:pPr>
        <w:tabs>
          <w:tab w:val="left" w:pos="3338"/>
        </w:tabs>
        <w:jc w:val="both"/>
        <w:rPr>
          <w:rFonts w:ascii="Arial" w:hAnsi="Arial" w:cs="Arial"/>
          <w:sz w:val="20"/>
          <w:szCs w:val="20"/>
          <w:lang w:val="es-ES_tradnl"/>
        </w:rPr>
      </w:pPr>
      <w:r w:rsidRPr="004B511B">
        <w:rPr>
          <w:rStyle w:val="Refdenotaalpie"/>
          <w:rFonts w:ascii="Arial" w:hAnsi="Arial" w:cs="Arial"/>
          <w:sz w:val="20"/>
          <w:szCs w:val="20"/>
        </w:rPr>
        <w:footnoteRef/>
      </w:r>
      <w:r w:rsidRPr="004B511B">
        <w:rPr>
          <w:rFonts w:ascii="Arial" w:hAnsi="Arial" w:cs="Arial"/>
          <w:sz w:val="20"/>
          <w:szCs w:val="20"/>
        </w:rPr>
        <w:t xml:space="preserve"> </w:t>
      </w:r>
      <w:r w:rsidRPr="004B511B">
        <w:rPr>
          <w:rFonts w:ascii="Arial" w:hAnsi="Arial" w:cs="Arial"/>
          <w:sz w:val="20"/>
          <w:szCs w:val="20"/>
          <w:lang w:val="es-ES_tradnl"/>
        </w:rPr>
        <w:t xml:space="preserve">Artículos 111.8 y 136 del CPACA y 20 de la Ley 137 de 1994. </w:t>
      </w:r>
    </w:p>
  </w:footnote>
  <w:footnote w:id="3">
    <w:p w14:paraId="205FDD4D" w14:textId="16599BF5" w:rsidR="004B511B" w:rsidRPr="004B511B" w:rsidRDefault="004B511B" w:rsidP="004B511B">
      <w:pPr>
        <w:pStyle w:val="Textonotapie"/>
        <w:jc w:val="both"/>
        <w:rPr>
          <w:rFonts w:ascii="Arial" w:hAnsi="Arial" w:cs="Arial"/>
          <w:lang w:val="es-ES_tradnl"/>
        </w:rPr>
      </w:pPr>
      <w:r w:rsidRPr="004B511B">
        <w:rPr>
          <w:rStyle w:val="Refdenotaalpie"/>
          <w:rFonts w:ascii="Arial" w:hAnsi="Arial" w:cs="Arial"/>
        </w:rPr>
        <w:footnoteRef/>
      </w:r>
      <w:r w:rsidRPr="004B511B">
        <w:rPr>
          <w:rFonts w:ascii="Arial" w:hAnsi="Arial" w:cs="Arial"/>
        </w:rPr>
        <w:t xml:space="preserve"> </w:t>
      </w:r>
      <w:r w:rsidRPr="004B511B">
        <w:rPr>
          <w:rFonts w:ascii="Arial" w:hAnsi="Arial" w:cs="Arial"/>
          <w:lang w:val="es-ES_tradnl"/>
        </w:rPr>
        <w:t xml:space="preserve">Conforme al artículo 29 del Acuerdo 080 de 2019, las Salas Especiales de Decisión deciden los asuntos de competencia de la Sala Plena de lo Contencioso Administrativo en </w:t>
      </w:r>
      <w:r w:rsidRPr="004B511B">
        <w:rPr>
          <w:rFonts w:ascii="Arial" w:hAnsi="Arial" w:cs="Arial"/>
          <w:i/>
          <w:iCs/>
          <w:lang w:val="es-ES_tradnl"/>
        </w:rPr>
        <w:t xml:space="preserve">“3. Los demás procesos que les sean asignados por la Sala Plena de lo Contencioso Administrativo”. </w:t>
      </w:r>
    </w:p>
  </w:footnote>
  <w:footnote w:id="4">
    <w:p w14:paraId="793496B1" w14:textId="77777777" w:rsidR="00297CC6" w:rsidRPr="004B3DEB" w:rsidRDefault="00297CC6" w:rsidP="00153FA7">
      <w:pPr>
        <w:pStyle w:val="Textonotapie"/>
        <w:ind w:right="49"/>
        <w:jc w:val="both"/>
        <w:rPr>
          <w:rFonts w:ascii="Arial" w:hAnsi="Arial" w:cs="Arial"/>
        </w:rPr>
      </w:pPr>
      <w:r w:rsidRPr="004B3DEB">
        <w:rPr>
          <w:rStyle w:val="Refdenotaalpie"/>
          <w:rFonts w:ascii="Arial" w:hAnsi="Arial" w:cs="Arial"/>
        </w:rPr>
        <w:footnoteRef/>
      </w:r>
      <w:r w:rsidRPr="004B3DEB">
        <w:rPr>
          <w:rFonts w:ascii="Arial" w:hAnsi="Arial" w:cs="Arial"/>
        </w:rPr>
        <w:t xml:space="preserve"> Articulo 1 del Decreto 2094 de 22 de diciembre de 2016, </w:t>
      </w:r>
      <w:r w:rsidRPr="004B3DEB">
        <w:rPr>
          <w:rFonts w:ascii="Arial" w:hAnsi="Arial" w:cs="Arial"/>
          <w:i/>
        </w:rPr>
        <w:t>“Por el cual se modifica la estructura del Departamento Administrativo para la Prosperidad Social - Prosperidad Social.”</w:t>
      </w:r>
    </w:p>
  </w:footnote>
  <w:footnote w:id="5">
    <w:p w14:paraId="7185F271" w14:textId="77777777" w:rsidR="00297CC6" w:rsidRPr="004B3DEB" w:rsidRDefault="00297CC6" w:rsidP="00153FA7">
      <w:pPr>
        <w:pStyle w:val="Textonotapie"/>
        <w:ind w:right="49"/>
        <w:jc w:val="both"/>
        <w:rPr>
          <w:rFonts w:ascii="Arial" w:hAnsi="Arial" w:cs="Arial"/>
          <w:i/>
          <w:iCs/>
        </w:rPr>
      </w:pPr>
      <w:r w:rsidRPr="004B3DEB">
        <w:rPr>
          <w:rStyle w:val="Refdenotaalpie"/>
          <w:rFonts w:ascii="Arial" w:hAnsi="Arial" w:cs="Arial"/>
        </w:rPr>
        <w:footnoteRef/>
      </w:r>
      <w:r w:rsidRPr="004B3DEB">
        <w:rPr>
          <w:rFonts w:ascii="Arial" w:hAnsi="Arial" w:cs="Arial"/>
        </w:rPr>
        <w:t xml:space="preserve"> </w:t>
      </w:r>
      <w:r w:rsidRPr="004B3DEB">
        <w:rPr>
          <w:rFonts w:ascii="Arial" w:hAnsi="Arial" w:cs="Arial"/>
          <w:i/>
          <w:iCs/>
        </w:rPr>
        <w:t>“ARTICULO 38. INTEGRACION DE LA RAMA EJECUTIVA DEL PODER PUBLICO EN EL ORDEN NACIONAL. La Rama Ejecutiva del Poder Público en el orden nacional, está integrada por los siguientes organismos y entidades:</w:t>
      </w:r>
    </w:p>
    <w:p w14:paraId="3AB2D9DA" w14:textId="77777777" w:rsidR="00297CC6" w:rsidRPr="004B3DEB" w:rsidRDefault="00297CC6" w:rsidP="00297CC6">
      <w:pPr>
        <w:pStyle w:val="Textonotapie"/>
        <w:ind w:right="49"/>
        <w:rPr>
          <w:rFonts w:ascii="Arial" w:hAnsi="Arial" w:cs="Arial"/>
          <w:i/>
          <w:iCs/>
        </w:rPr>
      </w:pPr>
      <w:r w:rsidRPr="004B3DEB">
        <w:rPr>
          <w:rFonts w:ascii="Arial" w:hAnsi="Arial" w:cs="Arial"/>
          <w:i/>
          <w:iCs/>
        </w:rPr>
        <w:t>(…) 2. 1. Del Sector Central:</w:t>
      </w:r>
    </w:p>
    <w:p w14:paraId="7A5C6352" w14:textId="77777777" w:rsidR="00297CC6" w:rsidRPr="004B3DEB" w:rsidRDefault="00297CC6" w:rsidP="00297CC6">
      <w:pPr>
        <w:pStyle w:val="Textonotapie"/>
        <w:ind w:right="49"/>
        <w:rPr>
          <w:rFonts w:ascii="Arial" w:hAnsi="Arial" w:cs="Arial"/>
          <w:i/>
          <w:iCs/>
        </w:rPr>
      </w:pPr>
      <w:r w:rsidRPr="004B3DEB">
        <w:rPr>
          <w:rFonts w:ascii="Arial" w:hAnsi="Arial" w:cs="Arial"/>
          <w:i/>
          <w:iCs/>
        </w:rPr>
        <w:t>d) Los ministerios y departamentos administrativos;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CAB92" w14:textId="77777777" w:rsidR="00B024CE" w:rsidRPr="006E0CA5" w:rsidRDefault="00FA2F1C" w:rsidP="00B024CE">
    <w:pPr>
      <w:pStyle w:val="Encabezado"/>
      <w:rPr>
        <w:rFonts w:ascii="Arial" w:hAnsi="Arial" w:cs="Arial"/>
        <w:sz w:val="20"/>
        <w:szCs w:val="20"/>
      </w:rPr>
    </w:pPr>
    <w:r w:rsidRPr="006E0CA5">
      <w:rPr>
        <w:rFonts w:ascii="Arial" w:hAnsi="Arial" w:cs="Arial"/>
        <w:noProof/>
        <w:sz w:val="20"/>
        <w:szCs w:val="20"/>
        <w:lang w:val="es-ES_tradnl" w:eastAsia="es-ES_tradnl"/>
      </w:rPr>
      <w:drawing>
        <wp:anchor distT="0" distB="0" distL="114300" distR="114300" simplePos="0" relativeHeight="251660288" behindDoc="0" locked="0" layoutInCell="1" allowOverlap="1" wp14:anchorId="3C7D4E30" wp14:editId="2E2D57FD">
          <wp:simplePos x="0" y="0"/>
          <wp:positionH relativeFrom="column">
            <wp:posOffset>-375285</wp:posOffset>
          </wp:positionH>
          <wp:positionV relativeFrom="paragraph">
            <wp:posOffset>-237490</wp:posOffset>
          </wp:positionV>
          <wp:extent cx="1238250" cy="1154430"/>
          <wp:effectExtent l="0" t="0" r="0" b="0"/>
          <wp:wrapSquare wrapText="bothSides"/>
          <wp:docPr id="4" name="Imagen 17" descr="ESCUDO FINAL FF-02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7" descr="ESCUDO FINAL FF-02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3EB11E" w14:textId="77777777" w:rsidR="00B024CE" w:rsidRPr="006E0CA5" w:rsidRDefault="00A54CD8" w:rsidP="00B024CE">
    <w:pPr>
      <w:pStyle w:val="Encabezado"/>
      <w:rPr>
        <w:rFonts w:ascii="Arial" w:hAnsi="Arial" w:cs="Arial"/>
        <w:sz w:val="20"/>
        <w:szCs w:val="20"/>
      </w:rPr>
    </w:pPr>
  </w:p>
  <w:p w14:paraId="781DA4C3" w14:textId="77777777" w:rsidR="00B024CE" w:rsidRPr="006E0CA5" w:rsidRDefault="00FA2F1C" w:rsidP="00B024CE">
    <w:pPr>
      <w:pStyle w:val="Encabezado"/>
      <w:rPr>
        <w:rFonts w:ascii="Arial" w:hAnsi="Arial" w:cs="Arial"/>
        <w:sz w:val="20"/>
        <w:szCs w:val="20"/>
      </w:rPr>
    </w:pPr>
    <w:r w:rsidRPr="006E0CA5">
      <w:rPr>
        <w:rFonts w:ascii="Arial" w:hAnsi="Arial" w:cs="Arial"/>
        <w:noProof/>
        <w:sz w:val="20"/>
        <w:szCs w:val="20"/>
        <w:lang w:val="es-ES_tradnl" w:eastAsia="es-ES_tradnl"/>
      </w:rPr>
      <mc:AlternateContent>
        <mc:Choice Requires="wps">
          <w:drawing>
            <wp:anchor distT="0" distB="0" distL="114300" distR="114300" simplePos="0" relativeHeight="251659264" behindDoc="0" locked="0" layoutInCell="1" allowOverlap="1" wp14:anchorId="1C954281" wp14:editId="25250E2E">
              <wp:simplePos x="0" y="0"/>
              <wp:positionH relativeFrom="column">
                <wp:posOffset>1379855</wp:posOffset>
              </wp:positionH>
              <wp:positionV relativeFrom="paragraph">
                <wp:posOffset>60325</wp:posOffset>
              </wp:positionV>
              <wp:extent cx="5288915" cy="21590"/>
              <wp:effectExtent l="12700" t="12700" r="6985" b="381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88915" cy="215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AE9445E" id="_x0000_t32" coordsize="21600,21600" o:spt="32" o:oned="t" path="m,l21600,21600e" filled="f">
              <v:path arrowok="t" fillok="f" o:connecttype="none"/>
              <o:lock v:ext="edit" shapetype="t"/>
            </v:shapetype>
            <v:shape id="AutoShape 3" o:spid="_x0000_s1026" type="#_x0000_t32" style="position:absolute;margin-left:108.65pt;margin-top:4.75pt;width:416.4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" strokeweight="2.25pt">
              <v:shadow color="#1f3763" opacity=".5" offset="1pt"/>
              <o:lock v:ext="edit" shapetype="f"/>
            </v:shape>
          </w:pict>
        </mc:Fallback>
      </mc:AlternateContent>
    </w:r>
  </w:p>
  <w:p w14:paraId="3FC03D68" w14:textId="77777777" w:rsidR="0057090F" w:rsidRPr="006E0CA5" w:rsidRDefault="0057090F" w:rsidP="0057090F">
    <w:pPr>
      <w:pStyle w:val="Encabezado"/>
      <w:jc w:val="right"/>
      <w:rPr>
        <w:rFonts w:ascii="Arial" w:hAnsi="Arial" w:cs="Arial"/>
        <w:color w:val="767171"/>
        <w:sz w:val="20"/>
        <w:szCs w:val="20"/>
      </w:rPr>
    </w:pPr>
    <w:r w:rsidRPr="006E0CA5">
      <w:rPr>
        <w:rFonts w:ascii="Arial" w:hAnsi="Arial" w:cs="Arial"/>
        <w:color w:val="767171"/>
        <w:sz w:val="20"/>
        <w:szCs w:val="20"/>
      </w:rPr>
      <w:t>Radicado: 11001 03 15 000 202</w:t>
    </w:r>
    <w:r>
      <w:rPr>
        <w:rFonts w:ascii="Arial" w:hAnsi="Arial" w:cs="Arial"/>
        <w:color w:val="767171"/>
        <w:sz w:val="20"/>
        <w:szCs w:val="20"/>
      </w:rPr>
      <w:t>1</w:t>
    </w:r>
    <w:r w:rsidRPr="006E0CA5">
      <w:rPr>
        <w:rFonts w:ascii="Arial" w:hAnsi="Arial" w:cs="Arial"/>
        <w:color w:val="767171"/>
        <w:sz w:val="20"/>
        <w:szCs w:val="20"/>
      </w:rPr>
      <w:t xml:space="preserve"> </w:t>
    </w:r>
    <w:r>
      <w:rPr>
        <w:rFonts w:ascii="Arial" w:hAnsi="Arial" w:cs="Arial"/>
        <w:color w:val="767171"/>
        <w:sz w:val="20"/>
        <w:szCs w:val="20"/>
      </w:rPr>
      <w:t>00926</w:t>
    </w:r>
    <w:r w:rsidRPr="006E0CA5">
      <w:rPr>
        <w:rFonts w:ascii="Arial" w:hAnsi="Arial" w:cs="Arial"/>
        <w:color w:val="767171"/>
        <w:sz w:val="20"/>
        <w:szCs w:val="20"/>
      </w:rPr>
      <w:t xml:space="preserve"> 00</w:t>
    </w:r>
  </w:p>
  <w:p w14:paraId="4D00A2BC" w14:textId="77777777" w:rsidR="0057090F" w:rsidRPr="006E0CA5" w:rsidRDefault="0057090F" w:rsidP="0057090F">
    <w:pPr>
      <w:pStyle w:val="Encabezado"/>
      <w:jc w:val="right"/>
      <w:rPr>
        <w:rFonts w:ascii="Arial" w:hAnsi="Arial" w:cs="Arial"/>
        <w:color w:val="767171"/>
        <w:sz w:val="20"/>
        <w:szCs w:val="20"/>
      </w:rPr>
    </w:pPr>
    <w:r w:rsidRPr="006E0CA5">
      <w:rPr>
        <w:rFonts w:ascii="Arial" w:hAnsi="Arial" w:cs="Arial"/>
        <w:color w:val="767171"/>
        <w:sz w:val="20"/>
        <w:szCs w:val="20"/>
      </w:rPr>
      <w:t>Cont</w:t>
    </w:r>
    <w:r>
      <w:rPr>
        <w:rFonts w:ascii="Arial" w:hAnsi="Arial" w:cs="Arial"/>
        <w:color w:val="767171"/>
        <w:sz w:val="20"/>
        <w:szCs w:val="20"/>
      </w:rPr>
      <w:t>rol inmediato de legalidad</w:t>
    </w:r>
    <w:r w:rsidRPr="006E0CA5">
      <w:rPr>
        <w:rFonts w:ascii="Arial" w:hAnsi="Arial" w:cs="Arial"/>
        <w:color w:val="767171"/>
        <w:sz w:val="20"/>
        <w:szCs w:val="20"/>
      </w:rPr>
      <w:t xml:space="preserve"> </w:t>
    </w:r>
    <w:r>
      <w:rPr>
        <w:rFonts w:ascii="Arial" w:hAnsi="Arial" w:cs="Arial"/>
        <w:color w:val="767171"/>
        <w:sz w:val="20"/>
        <w:szCs w:val="20"/>
      </w:rPr>
      <w:t>Resolución No. 00277 de 15 de febrero de 2021</w:t>
    </w:r>
  </w:p>
  <w:p w14:paraId="4B5A4EFD" w14:textId="59C404A1" w:rsidR="007C0874" w:rsidRPr="006E0CA5" w:rsidRDefault="00A54CD8" w:rsidP="007C0874">
    <w:pPr>
      <w:pStyle w:val="Encabezado"/>
      <w:jc w:val="right"/>
      <w:rPr>
        <w:rFonts w:ascii="Arial" w:hAnsi="Arial" w:cs="Arial"/>
        <w:color w:val="767171"/>
        <w:sz w:val="20"/>
        <w:szCs w:val="20"/>
      </w:rPr>
    </w:pPr>
  </w:p>
  <w:p w14:paraId="62950A16" w14:textId="77777777" w:rsidR="007C0874" w:rsidRPr="006E0CA5" w:rsidRDefault="00A54CD8" w:rsidP="007C0874">
    <w:pPr>
      <w:pStyle w:val="Encabezado"/>
      <w:rPr>
        <w:rFonts w:ascii="Arial" w:hAnsi="Arial" w:cs="Arial"/>
      </w:rPr>
    </w:pPr>
  </w:p>
  <w:p w14:paraId="0AB0E774" w14:textId="77777777" w:rsidR="00370396" w:rsidRPr="006E0CA5" w:rsidRDefault="00A54CD8" w:rsidP="00B024CE">
    <w:pPr>
      <w:pStyle w:val="Encabezado"/>
      <w:jc w:val="right"/>
      <w:rPr>
        <w:rFonts w:ascii="Arial" w:hAnsi="Arial" w:cs="Arial"/>
        <w:color w:val="767171"/>
        <w:sz w:val="20"/>
        <w:szCs w:val="20"/>
      </w:rPr>
    </w:pPr>
  </w:p>
  <w:p w14:paraId="3FAC117A" w14:textId="77777777" w:rsidR="00B024CE" w:rsidRPr="006E0CA5" w:rsidRDefault="00FA2F1C" w:rsidP="00B024CE">
    <w:pPr>
      <w:pStyle w:val="Encabezado"/>
      <w:jc w:val="right"/>
      <w:rPr>
        <w:rFonts w:ascii="Arial" w:hAnsi="Arial" w:cs="Arial"/>
        <w:color w:val="767171"/>
        <w:sz w:val="20"/>
        <w:szCs w:val="20"/>
      </w:rPr>
    </w:pPr>
    <w:r w:rsidRPr="006E0CA5">
      <w:rPr>
        <w:rFonts w:ascii="Arial" w:hAnsi="Arial" w:cs="Arial"/>
        <w:color w:val="767171"/>
        <w:sz w:val="20"/>
        <w:szCs w:val="20"/>
      </w:rPr>
      <w:t xml:space="preserve">                       </w:t>
    </w:r>
  </w:p>
  <w:p w14:paraId="472741F9" w14:textId="77777777" w:rsidR="00B024CE" w:rsidRPr="006E0CA5" w:rsidRDefault="00A54CD8" w:rsidP="00B024CE">
    <w:pPr>
      <w:pStyle w:val="Encabezad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128CB" w14:textId="77777777" w:rsidR="00C9042D" w:rsidRPr="006E0CA5" w:rsidRDefault="00FA2F1C" w:rsidP="00C9042D">
    <w:pPr>
      <w:pStyle w:val="Encabezado"/>
      <w:rPr>
        <w:rFonts w:ascii="Arial" w:hAnsi="Arial" w:cs="Arial"/>
        <w:sz w:val="20"/>
        <w:szCs w:val="20"/>
      </w:rPr>
    </w:pPr>
    <w:r w:rsidRPr="006E0CA5">
      <w:rPr>
        <w:rFonts w:ascii="Arial" w:hAnsi="Arial" w:cs="Arial"/>
        <w:noProof/>
        <w:lang w:val="es-ES_tradnl" w:eastAsia="es-ES_tradnl"/>
      </w:rPr>
      <w:drawing>
        <wp:anchor distT="0" distB="0" distL="114300" distR="114300" simplePos="0" relativeHeight="251662336" behindDoc="0" locked="0" layoutInCell="1" allowOverlap="1" wp14:anchorId="199DC0D9" wp14:editId="53FBF8E8">
          <wp:simplePos x="0" y="0"/>
          <wp:positionH relativeFrom="column">
            <wp:posOffset>-375285</wp:posOffset>
          </wp:positionH>
          <wp:positionV relativeFrom="paragraph">
            <wp:posOffset>-237490</wp:posOffset>
          </wp:positionV>
          <wp:extent cx="1238250" cy="1154430"/>
          <wp:effectExtent l="0" t="0" r="0" b="0"/>
          <wp:wrapSquare wrapText="bothSides"/>
          <wp:docPr id="2" name="Imagen 17" descr="ESCUDO FINAL FF-02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7" descr="ESCUDO FINAL FF-02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B6C007" w14:textId="77777777" w:rsidR="00C9042D" w:rsidRPr="006E0CA5" w:rsidRDefault="00A54CD8" w:rsidP="00C9042D">
    <w:pPr>
      <w:pStyle w:val="Encabezado"/>
      <w:rPr>
        <w:rFonts w:ascii="Arial" w:hAnsi="Arial" w:cs="Arial"/>
        <w:sz w:val="20"/>
        <w:szCs w:val="20"/>
      </w:rPr>
    </w:pPr>
  </w:p>
  <w:p w14:paraId="37F17C93" w14:textId="77777777" w:rsidR="00C9042D" w:rsidRPr="006E0CA5" w:rsidRDefault="00FA2F1C" w:rsidP="00C9042D">
    <w:pPr>
      <w:pStyle w:val="Encabezado"/>
      <w:rPr>
        <w:rFonts w:ascii="Arial" w:hAnsi="Arial" w:cs="Arial"/>
        <w:sz w:val="20"/>
        <w:szCs w:val="20"/>
      </w:rPr>
    </w:pPr>
    <w:r w:rsidRPr="006E0CA5">
      <w:rPr>
        <w:rFonts w:ascii="Arial" w:hAnsi="Arial" w:cs="Arial"/>
        <w:noProof/>
        <w:lang w:val="es-ES_tradnl" w:eastAsia="es-ES_tradnl"/>
      </w:rPr>
      <mc:AlternateContent>
        <mc:Choice Requires="wps">
          <w:drawing>
            <wp:anchor distT="0" distB="0" distL="114300" distR="114300" simplePos="0" relativeHeight="251661312" behindDoc="0" locked="0" layoutInCell="1" allowOverlap="1" wp14:anchorId="0488BF57" wp14:editId="0D212508">
              <wp:simplePos x="0" y="0"/>
              <wp:positionH relativeFrom="column">
                <wp:posOffset>1379855</wp:posOffset>
              </wp:positionH>
              <wp:positionV relativeFrom="paragraph">
                <wp:posOffset>60325</wp:posOffset>
              </wp:positionV>
              <wp:extent cx="5288915" cy="21590"/>
              <wp:effectExtent l="12700" t="12700" r="6985" b="381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88915" cy="215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9C72462" id="_x0000_t32" coordsize="21600,21600" o:spt="32" o:oned="t" path="m,l21600,21600e" filled="f">
              <v:path arrowok="t" fillok="f" o:connecttype="none"/>
              <o:lock v:ext="edit" shapetype="t"/>
            </v:shapetype>
            <v:shape id="AutoShape 3" o:spid="_x0000_s1026" type="#_x0000_t32" style="position:absolute;margin-left:108.65pt;margin-top:4.75pt;width:416.4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" strokeweight="2.25pt">
              <v:shadow color="#1f3763" opacity=".5" offset="1pt"/>
              <o:lock v:ext="edit" shapetype="f"/>
            </v:shape>
          </w:pict>
        </mc:Fallback>
      </mc:AlternateContent>
    </w:r>
  </w:p>
  <w:p w14:paraId="4644D771" w14:textId="5FCC96E5" w:rsidR="00C9042D" w:rsidRPr="006E0CA5" w:rsidRDefault="00FA2F1C" w:rsidP="00C9042D">
    <w:pPr>
      <w:pStyle w:val="Encabezado"/>
      <w:jc w:val="right"/>
      <w:rPr>
        <w:rFonts w:ascii="Arial" w:hAnsi="Arial" w:cs="Arial"/>
        <w:color w:val="767171"/>
        <w:sz w:val="20"/>
        <w:szCs w:val="20"/>
      </w:rPr>
    </w:pPr>
    <w:r w:rsidRPr="006E0CA5">
      <w:rPr>
        <w:rFonts w:ascii="Arial" w:hAnsi="Arial" w:cs="Arial"/>
        <w:color w:val="767171"/>
        <w:sz w:val="20"/>
        <w:szCs w:val="20"/>
      </w:rPr>
      <w:t>Radicado: 11001 03 15 000 202</w:t>
    </w:r>
    <w:r w:rsidR="00794AF0">
      <w:rPr>
        <w:rFonts w:ascii="Arial" w:hAnsi="Arial" w:cs="Arial"/>
        <w:color w:val="767171"/>
        <w:sz w:val="20"/>
        <w:szCs w:val="20"/>
      </w:rPr>
      <w:t>1</w:t>
    </w:r>
    <w:r w:rsidRPr="006E0CA5">
      <w:rPr>
        <w:rFonts w:ascii="Arial" w:hAnsi="Arial" w:cs="Arial"/>
        <w:color w:val="767171"/>
        <w:sz w:val="20"/>
        <w:szCs w:val="20"/>
      </w:rPr>
      <w:t xml:space="preserve"> </w:t>
    </w:r>
    <w:r w:rsidR="00794AF0">
      <w:rPr>
        <w:rFonts w:ascii="Arial" w:hAnsi="Arial" w:cs="Arial"/>
        <w:color w:val="767171"/>
        <w:sz w:val="20"/>
        <w:szCs w:val="20"/>
      </w:rPr>
      <w:t>00926</w:t>
    </w:r>
    <w:r w:rsidRPr="006E0CA5">
      <w:rPr>
        <w:rFonts w:ascii="Arial" w:hAnsi="Arial" w:cs="Arial"/>
        <w:color w:val="767171"/>
        <w:sz w:val="20"/>
        <w:szCs w:val="20"/>
      </w:rPr>
      <w:t xml:space="preserve"> 00</w:t>
    </w:r>
  </w:p>
  <w:p w14:paraId="5A09D1D5" w14:textId="5351E7CD" w:rsidR="00C9042D" w:rsidRPr="006E0CA5" w:rsidRDefault="00FA2F1C" w:rsidP="00C9042D">
    <w:pPr>
      <w:pStyle w:val="Encabezado"/>
      <w:jc w:val="right"/>
      <w:rPr>
        <w:rFonts w:ascii="Arial" w:hAnsi="Arial" w:cs="Arial"/>
        <w:color w:val="767171"/>
        <w:sz w:val="20"/>
        <w:szCs w:val="20"/>
      </w:rPr>
    </w:pPr>
    <w:r w:rsidRPr="006E0CA5">
      <w:rPr>
        <w:rFonts w:ascii="Arial" w:hAnsi="Arial" w:cs="Arial"/>
        <w:color w:val="767171"/>
        <w:sz w:val="20"/>
        <w:szCs w:val="20"/>
      </w:rPr>
      <w:t>Cont</w:t>
    </w:r>
    <w:r w:rsidR="00043338">
      <w:rPr>
        <w:rFonts w:ascii="Arial" w:hAnsi="Arial" w:cs="Arial"/>
        <w:color w:val="767171"/>
        <w:sz w:val="20"/>
        <w:szCs w:val="20"/>
      </w:rPr>
      <w:t>rol inmediato de legalidad</w:t>
    </w:r>
    <w:r w:rsidRPr="006E0CA5">
      <w:rPr>
        <w:rFonts w:ascii="Arial" w:hAnsi="Arial" w:cs="Arial"/>
        <w:color w:val="767171"/>
        <w:sz w:val="20"/>
        <w:szCs w:val="20"/>
      </w:rPr>
      <w:t xml:space="preserve"> </w:t>
    </w:r>
    <w:r>
      <w:rPr>
        <w:rFonts w:ascii="Arial" w:hAnsi="Arial" w:cs="Arial"/>
        <w:color w:val="767171"/>
        <w:sz w:val="20"/>
        <w:szCs w:val="20"/>
      </w:rPr>
      <w:t xml:space="preserve">Resolución </w:t>
    </w:r>
    <w:r w:rsidR="00043338">
      <w:rPr>
        <w:rFonts w:ascii="Arial" w:hAnsi="Arial" w:cs="Arial"/>
        <w:color w:val="767171"/>
        <w:sz w:val="20"/>
        <w:szCs w:val="20"/>
      </w:rPr>
      <w:t xml:space="preserve">No. </w:t>
    </w:r>
    <w:r w:rsidR="00794AF0">
      <w:rPr>
        <w:rFonts w:ascii="Arial" w:hAnsi="Arial" w:cs="Arial"/>
        <w:color w:val="767171"/>
        <w:sz w:val="20"/>
        <w:szCs w:val="20"/>
      </w:rPr>
      <w:t>00277 de 15 de febrero de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F431B4"/>
    <w:multiLevelType w:val="hybridMultilevel"/>
    <w:tmpl w:val="A5820C2E"/>
    <w:lvl w:ilvl="0" w:tplc="83223E8A">
      <w:start w:val="3"/>
      <w:numFmt w:val="upperRoman"/>
      <w:lvlText w:val="%1."/>
      <w:lvlJc w:val="left"/>
      <w:pPr>
        <w:ind w:left="1080" w:hanging="72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 w15:restartNumberingAfterBreak="0">
    <w:nsid w:val="734F6C12"/>
    <w:multiLevelType w:val="hybridMultilevel"/>
    <w:tmpl w:val="6AA01B7A"/>
    <w:lvl w:ilvl="0" w:tplc="41744FA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E7"/>
    <w:rsid w:val="000029AE"/>
    <w:rsid w:val="00004E75"/>
    <w:rsid w:val="00022D45"/>
    <w:rsid w:val="00027104"/>
    <w:rsid w:val="00027D4B"/>
    <w:rsid w:val="00033679"/>
    <w:rsid w:val="00037729"/>
    <w:rsid w:val="00041E01"/>
    <w:rsid w:val="00042675"/>
    <w:rsid w:val="00043338"/>
    <w:rsid w:val="00054268"/>
    <w:rsid w:val="00066A50"/>
    <w:rsid w:val="00074A88"/>
    <w:rsid w:val="00075EF4"/>
    <w:rsid w:val="0008772A"/>
    <w:rsid w:val="000C5194"/>
    <w:rsid w:val="000D7AE8"/>
    <w:rsid w:val="000E5C91"/>
    <w:rsid w:val="000F19D7"/>
    <w:rsid w:val="000F1EC8"/>
    <w:rsid w:val="000F7B89"/>
    <w:rsid w:val="0010165B"/>
    <w:rsid w:val="00120106"/>
    <w:rsid w:val="001265F6"/>
    <w:rsid w:val="00133283"/>
    <w:rsid w:val="0014578A"/>
    <w:rsid w:val="00153506"/>
    <w:rsid w:val="00153FA7"/>
    <w:rsid w:val="001805E1"/>
    <w:rsid w:val="0019054F"/>
    <w:rsid w:val="0019236A"/>
    <w:rsid w:val="00197104"/>
    <w:rsid w:val="001A2587"/>
    <w:rsid w:val="001B1B55"/>
    <w:rsid w:val="001B240D"/>
    <w:rsid w:val="001B6D39"/>
    <w:rsid w:val="001B6E20"/>
    <w:rsid w:val="001D3B42"/>
    <w:rsid w:val="001D59A5"/>
    <w:rsid w:val="00205AD0"/>
    <w:rsid w:val="00214D18"/>
    <w:rsid w:val="00216FED"/>
    <w:rsid w:val="002217C7"/>
    <w:rsid w:val="002315C8"/>
    <w:rsid w:val="002453EA"/>
    <w:rsid w:val="00257A34"/>
    <w:rsid w:val="00260841"/>
    <w:rsid w:val="00266EB2"/>
    <w:rsid w:val="00297CC6"/>
    <w:rsid w:val="002A0FEE"/>
    <w:rsid w:val="002B4E54"/>
    <w:rsid w:val="002B58A4"/>
    <w:rsid w:val="00312C3A"/>
    <w:rsid w:val="00324BB2"/>
    <w:rsid w:val="003433CE"/>
    <w:rsid w:val="00343C0C"/>
    <w:rsid w:val="00347743"/>
    <w:rsid w:val="003669AF"/>
    <w:rsid w:val="003735BB"/>
    <w:rsid w:val="0037369C"/>
    <w:rsid w:val="00377471"/>
    <w:rsid w:val="003A3D6B"/>
    <w:rsid w:val="003F095A"/>
    <w:rsid w:val="00413E29"/>
    <w:rsid w:val="00440CEC"/>
    <w:rsid w:val="00453DA4"/>
    <w:rsid w:val="0046189C"/>
    <w:rsid w:val="00463BAF"/>
    <w:rsid w:val="00470D4C"/>
    <w:rsid w:val="0048671A"/>
    <w:rsid w:val="004951C5"/>
    <w:rsid w:val="004B511B"/>
    <w:rsid w:val="004C3BDA"/>
    <w:rsid w:val="004D1B9F"/>
    <w:rsid w:val="004D7838"/>
    <w:rsid w:val="004E0A09"/>
    <w:rsid w:val="00510C20"/>
    <w:rsid w:val="005118E6"/>
    <w:rsid w:val="00514339"/>
    <w:rsid w:val="00540174"/>
    <w:rsid w:val="00566C1C"/>
    <w:rsid w:val="0057090F"/>
    <w:rsid w:val="005873AD"/>
    <w:rsid w:val="00591E6A"/>
    <w:rsid w:val="005970B7"/>
    <w:rsid w:val="005975B5"/>
    <w:rsid w:val="005A6F7B"/>
    <w:rsid w:val="005A7175"/>
    <w:rsid w:val="005B2AC4"/>
    <w:rsid w:val="005C4947"/>
    <w:rsid w:val="005E7C97"/>
    <w:rsid w:val="005F54FE"/>
    <w:rsid w:val="006350F8"/>
    <w:rsid w:val="006571C4"/>
    <w:rsid w:val="006C3FB3"/>
    <w:rsid w:val="006D50AC"/>
    <w:rsid w:val="006D694B"/>
    <w:rsid w:val="006E131C"/>
    <w:rsid w:val="006F5B4F"/>
    <w:rsid w:val="007075C4"/>
    <w:rsid w:val="00741139"/>
    <w:rsid w:val="0076148A"/>
    <w:rsid w:val="007618C6"/>
    <w:rsid w:val="00794AF0"/>
    <w:rsid w:val="007A1457"/>
    <w:rsid w:val="007A5F0C"/>
    <w:rsid w:val="007B043A"/>
    <w:rsid w:val="007B45C3"/>
    <w:rsid w:val="007D6AE8"/>
    <w:rsid w:val="007E079F"/>
    <w:rsid w:val="008060C8"/>
    <w:rsid w:val="008118E3"/>
    <w:rsid w:val="0081258F"/>
    <w:rsid w:val="00817604"/>
    <w:rsid w:val="00822D7B"/>
    <w:rsid w:val="00830DE5"/>
    <w:rsid w:val="008319AD"/>
    <w:rsid w:val="008448E9"/>
    <w:rsid w:val="00845C3E"/>
    <w:rsid w:val="00851ACB"/>
    <w:rsid w:val="00853177"/>
    <w:rsid w:val="00874967"/>
    <w:rsid w:val="008863A9"/>
    <w:rsid w:val="00890F93"/>
    <w:rsid w:val="008A0B82"/>
    <w:rsid w:val="00927A01"/>
    <w:rsid w:val="00957944"/>
    <w:rsid w:val="00957A8B"/>
    <w:rsid w:val="00961DCD"/>
    <w:rsid w:val="00962E05"/>
    <w:rsid w:val="0096504E"/>
    <w:rsid w:val="00987929"/>
    <w:rsid w:val="00997B24"/>
    <w:rsid w:val="009A21F2"/>
    <w:rsid w:val="009B0732"/>
    <w:rsid w:val="009B5965"/>
    <w:rsid w:val="009C26BF"/>
    <w:rsid w:val="009C648B"/>
    <w:rsid w:val="009E6A33"/>
    <w:rsid w:val="009F3E54"/>
    <w:rsid w:val="009F434B"/>
    <w:rsid w:val="00A20A88"/>
    <w:rsid w:val="00A2753C"/>
    <w:rsid w:val="00A360A5"/>
    <w:rsid w:val="00A54CD8"/>
    <w:rsid w:val="00A6046F"/>
    <w:rsid w:val="00A60CCD"/>
    <w:rsid w:val="00A635FB"/>
    <w:rsid w:val="00A66144"/>
    <w:rsid w:val="00A723FB"/>
    <w:rsid w:val="00A72807"/>
    <w:rsid w:val="00A7639B"/>
    <w:rsid w:val="00A87394"/>
    <w:rsid w:val="00AA04DC"/>
    <w:rsid w:val="00AA5EA6"/>
    <w:rsid w:val="00AD0783"/>
    <w:rsid w:val="00AD3D03"/>
    <w:rsid w:val="00AD69C9"/>
    <w:rsid w:val="00AF7DB3"/>
    <w:rsid w:val="00AF7F19"/>
    <w:rsid w:val="00B00BA9"/>
    <w:rsid w:val="00B03871"/>
    <w:rsid w:val="00B1006E"/>
    <w:rsid w:val="00B10696"/>
    <w:rsid w:val="00B16BBA"/>
    <w:rsid w:val="00B26FC8"/>
    <w:rsid w:val="00B3368F"/>
    <w:rsid w:val="00B33BA7"/>
    <w:rsid w:val="00B677D4"/>
    <w:rsid w:val="00B93AEE"/>
    <w:rsid w:val="00B96135"/>
    <w:rsid w:val="00BB02EF"/>
    <w:rsid w:val="00BC6F5D"/>
    <w:rsid w:val="00BE43BE"/>
    <w:rsid w:val="00C07C85"/>
    <w:rsid w:val="00C30A24"/>
    <w:rsid w:val="00C31750"/>
    <w:rsid w:val="00C32046"/>
    <w:rsid w:val="00C3573D"/>
    <w:rsid w:val="00C46D19"/>
    <w:rsid w:val="00C51783"/>
    <w:rsid w:val="00C86A98"/>
    <w:rsid w:val="00C96194"/>
    <w:rsid w:val="00C96201"/>
    <w:rsid w:val="00CA0CB5"/>
    <w:rsid w:val="00CC29E2"/>
    <w:rsid w:val="00CD2956"/>
    <w:rsid w:val="00CF15D9"/>
    <w:rsid w:val="00D20F6B"/>
    <w:rsid w:val="00D541A7"/>
    <w:rsid w:val="00D57C30"/>
    <w:rsid w:val="00D647DD"/>
    <w:rsid w:val="00D85159"/>
    <w:rsid w:val="00D90093"/>
    <w:rsid w:val="00DB3DE7"/>
    <w:rsid w:val="00DD4FCA"/>
    <w:rsid w:val="00DF6522"/>
    <w:rsid w:val="00E04EE5"/>
    <w:rsid w:val="00E141AE"/>
    <w:rsid w:val="00E24E81"/>
    <w:rsid w:val="00E43F54"/>
    <w:rsid w:val="00E4415D"/>
    <w:rsid w:val="00E50655"/>
    <w:rsid w:val="00E518DC"/>
    <w:rsid w:val="00E5429F"/>
    <w:rsid w:val="00E60DA1"/>
    <w:rsid w:val="00E66091"/>
    <w:rsid w:val="00E67858"/>
    <w:rsid w:val="00E74F06"/>
    <w:rsid w:val="00E87CA9"/>
    <w:rsid w:val="00EB0527"/>
    <w:rsid w:val="00EC0C69"/>
    <w:rsid w:val="00EC4BC2"/>
    <w:rsid w:val="00ED09B9"/>
    <w:rsid w:val="00ED0C16"/>
    <w:rsid w:val="00ED7528"/>
    <w:rsid w:val="00EE70A9"/>
    <w:rsid w:val="00F32109"/>
    <w:rsid w:val="00F37C84"/>
    <w:rsid w:val="00F42360"/>
    <w:rsid w:val="00F42EA4"/>
    <w:rsid w:val="00F45EB0"/>
    <w:rsid w:val="00F54848"/>
    <w:rsid w:val="00F64700"/>
    <w:rsid w:val="00F740C9"/>
    <w:rsid w:val="00FA10A0"/>
    <w:rsid w:val="00FA2F1C"/>
    <w:rsid w:val="00FB2FF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3C06"/>
  <w15:chartTrackingRefBased/>
  <w15:docId w15:val="{1079A74B-3697-0E41-8118-54376529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3DE7"/>
    <w:rPr>
      <w:rFonts w:ascii="Calibri" w:eastAsia="Calibri" w:hAnsi="Calibri" w:cs="Times New Roman"/>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Ref. de nota al pie1,Texto de nota al pie,referencia nota al pie,Ref. de nota al pie 2,Pie de P‡gina,FC,Appel note de bas de page,Texto nota pie Car1 Car,Texto nota pie Car2 Car Car,Texto nota pie Car1 Car Car Car,BVI f,Pie de Pàgina,FA F"/>
    <w:basedOn w:val="Normal"/>
    <w:link w:val="TextonotapieCar"/>
    <w:uiPriority w:val="99"/>
    <w:unhideWhenUsed/>
    <w:qFormat/>
    <w:rsid w:val="00DB3DE7"/>
    <w:rPr>
      <w:sz w:val="20"/>
      <w:szCs w:val="20"/>
      <w:lang w:val="es-CO"/>
    </w:rPr>
  </w:style>
  <w:style w:type="character" w:customStyle="1" w:styleId="TextonotapieCar">
    <w:name w:val="Texto nota pie Car"/>
    <w:aliases w:val="Ref. de nota al pie1 Car,Texto de nota al pie Car,referencia nota al pie Car,Ref. de nota al pie 2 Car,Pie de P‡gina Car,FC Car,Appel note de bas de page Car,Texto nota pie Car1 Car Car,Texto nota pie Car2 Car Car Car,BVI f Car"/>
    <w:basedOn w:val="Fuentedeprrafopredeter"/>
    <w:link w:val="Textonotapie"/>
    <w:uiPriority w:val="99"/>
    <w:qFormat/>
    <w:rsid w:val="00DB3DE7"/>
    <w:rPr>
      <w:rFonts w:ascii="Calibri" w:eastAsia="Calibri" w:hAnsi="Calibri" w:cs="Times New Roman"/>
      <w:sz w:val="20"/>
      <w:szCs w:val="20"/>
      <w:lang w:val="es-CO"/>
    </w:rPr>
  </w:style>
  <w:style w:type="character" w:styleId="Refdenotaalpie">
    <w:name w:val="footnote reference"/>
    <w:aliases w:val="Pie de Página,Texto de nota al pi,Texto de nota al p,F,Pie de P_gin,Pie de P_,Pie de P_g,Footnotes refss,Footnote number,4_G,Footnote reference Car Car Car Car,f,4,Fago Fußnotenzeichen,BVI fnr,16 Point,Superscript 6 Point,Pie de Pàgi"/>
    <w:link w:val="4GChar"/>
    <w:uiPriority w:val="99"/>
    <w:unhideWhenUsed/>
    <w:qFormat/>
    <w:rsid w:val="00DB3DE7"/>
    <w:rPr>
      <w:vertAlign w:val="superscript"/>
    </w:rPr>
  </w:style>
  <w:style w:type="paragraph" w:styleId="Encabezado">
    <w:name w:val="header"/>
    <w:basedOn w:val="Normal"/>
    <w:link w:val="EncabezadoCar"/>
    <w:uiPriority w:val="99"/>
    <w:unhideWhenUsed/>
    <w:rsid w:val="00DB3DE7"/>
    <w:pPr>
      <w:tabs>
        <w:tab w:val="center" w:pos="4252"/>
        <w:tab w:val="right" w:pos="8504"/>
      </w:tabs>
    </w:pPr>
  </w:style>
  <w:style w:type="character" w:customStyle="1" w:styleId="EncabezadoCar">
    <w:name w:val="Encabezado Car"/>
    <w:basedOn w:val="Fuentedeprrafopredeter"/>
    <w:link w:val="Encabezado"/>
    <w:uiPriority w:val="99"/>
    <w:rsid w:val="00DB3DE7"/>
    <w:rPr>
      <w:rFonts w:ascii="Calibri" w:eastAsia="Calibri" w:hAnsi="Calibri" w:cs="Times New Roman"/>
      <w:sz w:val="22"/>
      <w:szCs w:val="22"/>
      <w:lang w:val="es-ES"/>
    </w:rPr>
  </w:style>
  <w:style w:type="paragraph" w:styleId="Piedepgina">
    <w:name w:val="footer"/>
    <w:basedOn w:val="Normal"/>
    <w:link w:val="PiedepginaCar"/>
    <w:uiPriority w:val="99"/>
    <w:unhideWhenUsed/>
    <w:rsid w:val="00DB3DE7"/>
    <w:pPr>
      <w:tabs>
        <w:tab w:val="center" w:pos="4252"/>
        <w:tab w:val="right" w:pos="8504"/>
      </w:tabs>
    </w:pPr>
  </w:style>
  <w:style w:type="character" w:customStyle="1" w:styleId="PiedepginaCar">
    <w:name w:val="Pie de página Car"/>
    <w:basedOn w:val="Fuentedeprrafopredeter"/>
    <w:link w:val="Piedepgina"/>
    <w:uiPriority w:val="99"/>
    <w:rsid w:val="00DB3DE7"/>
    <w:rPr>
      <w:rFonts w:ascii="Calibri" w:eastAsia="Calibri" w:hAnsi="Calibri" w:cs="Times New Roman"/>
      <w:sz w:val="22"/>
      <w:szCs w:val="22"/>
      <w:lang w:val="es-ES"/>
    </w:rPr>
  </w:style>
  <w:style w:type="character" w:styleId="Nmerodepgina">
    <w:name w:val="page number"/>
    <w:uiPriority w:val="99"/>
    <w:semiHidden/>
    <w:unhideWhenUsed/>
    <w:rsid w:val="00DB3DE7"/>
  </w:style>
  <w:style w:type="paragraph" w:customStyle="1" w:styleId="Default">
    <w:name w:val="Default"/>
    <w:rsid w:val="00DB3DE7"/>
    <w:pPr>
      <w:autoSpaceDE w:val="0"/>
      <w:autoSpaceDN w:val="0"/>
      <w:adjustRightInd w:val="0"/>
    </w:pPr>
    <w:rPr>
      <w:rFonts w:ascii="Arial" w:hAnsi="Arial" w:cs="Arial"/>
      <w:color w:val="000000"/>
    </w:rPr>
  </w:style>
  <w:style w:type="paragraph" w:styleId="NormalWeb">
    <w:name w:val="Normal (Web)"/>
    <w:basedOn w:val="Normal"/>
    <w:uiPriority w:val="99"/>
    <w:unhideWhenUsed/>
    <w:rsid w:val="00DB3DE7"/>
    <w:pPr>
      <w:spacing w:before="100" w:beforeAutospacing="1" w:after="100" w:afterAutospacing="1"/>
    </w:pPr>
    <w:rPr>
      <w:rFonts w:ascii="Times New Roman" w:eastAsia="Times New Roman" w:hAnsi="Times New Roman"/>
      <w:sz w:val="24"/>
      <w:szCs w:val="24"/>
      <w:lang w:val="es-CO" w:eastAsia="es-ES_tradnl"/>
    </w:rPr>
  </w:style>
  <w:style w:type="paragraph" w:styleId="Textosinformato">
    <w:name w:val="Plain Text"/>
    <w:basedOn w:val="Normal"/>
    <w:link w:val="TextosinformatoCar"/>
    <w:uiPriority w:val="99"/>
    <w:unhideWhenUsed/>
    <w:rsid w:val="00DB3DE7"/>
    <w:rPr>
      <w:rFonts w:ascii="Consolas" w:eastAsiaTheme="minorHAnsi" w:hAnsi="Consolas" w:cstheme="minorBidi"/>
      <w:sz w:val="21"/>
      <w:szCs w:val="21"/>
      <w:lang w:val="es-ES_tradnl"/>
    </w:rPr>
  </w:style>
  <w:style w:type="character" w:customStyle="1" w:styleId="TextosinformatoCar">
    <w:name w:val="Texto sin formato Car"/>
    <w:basedOn w:val="Fuentedeprrafopredeter"/>
    <w:link w:val="Textosinformato"/>
    <w:uiPriority w:val="99"/>
    <w:rsid w:val="00DB3DE7"/>
    <w:rPr>
      <w:rFonts w:ascii="Consolas" w:hAnsi="Consolas"/>
      <w:sz w:val="21"/>
      <w:szCs w:val="21"/>
    </w:rPr>
  </w:style>
  <w:style w:type="character" w:styleId="Hipervnculo">
    <w:name w:val="Hyperlink"/>
    <w:basedOn w:val="Fuentedeprrafopredeter"/>
    <w:uiPriority w:val="99"/>
    <w:semiHidden/>
    <w:unhideWhenUsed/>
    <w:rsid w:val="00075EF4"/>
    <w:rPr>
      <w:color w:val="0000FF"/>
      <w:u w:val="single"/>
    </w:rPr>
  </w:style>
  <w:style w:type="character" w:customStyle="1" w:styleId="baj">
    <w:name w:val="b_aj"/>
    <w:basedOn w:val="Fuentedeprrafopredeter"/>
    <w:rsid w:val="00075EF4"/>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257A34"/>
    <w:pPr>
      <w:jc w:val="both"/>
    </w:pPr>
    <w:rPr>
      <w:rFonts w:asciiTheme="minorHAnsi" w:eastAsiaTheme="minorHAnsi" w:hAnsiTheme="minorHAnsi" w:cstheme="minorBidi"/>
      <w:sz w:val="24"/>
      <w:szCs w:val="24"/>
      <w:vertAlign w:val="superscript"/>
      <w:lang w:val="es-ES_tradnl"/>
    </w:rPr>
  </w:style>
  <w:style w:type="paragraph" w:styleId="Textodeglobo">
    <w:name w:val="Balloon Text"/>
    <w:basedOn w:val="Normal"/>
    <w:link w:val="TextodegloboCar"/>
    <w:uiPriority w:val="99"/>
    <w:semiHidden/>
    <w:unhideWhenUsed/>
    <w:rsid w:val="003669AF"/>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3669AF"/>
    <w:rPr>
      <w:rFonts w:ascii="Times New Roman" w:eastAsia="Calibri" w:hAnsi="Times New Roman" w:cs="Times New Roman"/>
      <w:sz w:val="18"/>
      <w:szCs w:val="18"/>
      <w:lang w:val="es-ES"/>
    </w:rPr>
  </w:style>
  <w:style w:type="character" w:styleId="Refdecomentario">
    <w:name w:val="annotation reference"/>
    <w:basedOn w:val="Fuentedeprrafopredeter"/>
    <w:uiPriority w:val="99"/>
    <w:semiHidden/>
    <w:unhideWhenUsed/>
    <w:rsid w:val="00962E05"/>
    <w:rPr>
      <w:sz w:val="18"/>
      <w:szCs w:val="18"/>
    </w:rPr>
  </w:style>
  <w:style w:type="paragraph" w:styleId="Textocomentario">
    <w:name w:val="annotation text"/>
    <w:basedOn w:val="Normal"/>
    <w:link w:val="TextocomentarioCar"/>
    <w:uiPriority w:val="99"/>
    <w:semiHidden/>
    <w:unhideWhenUsed/>
    <w:rsid w:val="00962E05"/>
    <w:rPr>
      <w:sz w:val="24"/>
      <w:szCs w:val="24"/>
    </w:rPr>
  </w:style>
  <w:style w:type="character" w:customStyle="1" w:styleId="TextocomentarioCar">
    <w:name w:val="Texto comentario Car"/>
    <w:basedOn w:val="Fuentedeprrafopredeter"/>
    <w:link w:val="Textocomentario"/>
    <w:uiPriority w:val="99"/>
    <w:semiHidden/>
    <w:rsid w:val="00962E05"/>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9316">
      <w:bodyDiv w:val="1"/>
      <w:marLeft w:val="0"/>
      <w:marRight w:val="0"/>
      <w:marTop w:val="0"/>
      <w:marBottom w:val="0"/>
      <w:divBdr>
        <w:top w:val="none" w:sz="0" w:space="0" w:color="auto"/>
        <w:left w:val="none" w:sz="0" w:space="0" w:color="auto"/>
        <w:bottom w:val="none" w:sz="0" w:space="0" w:color="auto"/>
        <w:right w:val="none" w:sz="0" w:space="0" w:color="auto"/>
      </w:divBdr>
    </w:div>
    <w:div w:id="161897540">
      <w:bodyDiv w:val="1"/>
      <w:marLeft w:val="0"/>
      <w:marRight w:val="0"/>
      <w:marTop w:val="0"/>
      <w:marBottom w:val="0"/>
      <w:divBdr>
        <w:top w:val="none" w:sz="0" w:space="0" w:color="auto"/>
        <w:left w:val="none" w:sz="0" w:space="0" w:color="auto"/>
        <w:bottom w:val="none" w:sz="0" w:space="0" w:color="auto"/>
        <w:right w:val="none" w:sz="0" w:space="0" w:color="auto"/>
      </w:divBdr>
      <w:divsChild>
        <w:div w:id="665672787">
          <w:marLeft w:val="0"/>
          <w:marRight w:val="0"/>
          <w:marTop w:val="0"/>
          <w:marBottom w:val="0"/>
          <w:divBdr>
            <w:top w:val="none" w:sz="0" w:space="0" w:color="auto"/>
            <w:left w:val="none" w:sz="0" w:space="0" w:color="auto"/>
            <w:bottom w:val="none" w:sz="0" w:space="0" w:color="auto"/>
            <w:right w:val="none" w:sz="0" w:space="0" w:color="auto"/>
          </w:divBdr>
          <w:divsChild>
            <w:div w:id="2041199641">
              <w:marLeft w:val="0"/>
              <w:marRight w:val="0"/>
              <w:marTop w:val="0"/>
              <w:marBottom w:val="0"/>
              <w:divBdr>
                <w:top w:val="none" w:sz="0" w:space="0" w:color="auto"/>
                <w:left w:val="none" w:sz="0" w:space="0" w:color="auto"/>
                <w:bottom w:val="none" w:sz="0" w:space="0" w:color="auto"/>
                <w:right w:val="none" w:sz="0" w:space="0" w:color="auto"/>
              </w:divBdr>
              <w:divsChild>
                <w:div w:id="1079130773">
                  <w:marLeft w:val="0"/>
                  <w:marRight w:val="0"/>
                  <w:marTop w:val="0"/>
                  <w:marBottom w:val="0"/>
                  <w:divBdr>
                    <w:top w:val="none" w:sz="0" w:space="0" w:color="auto"/>
                    <w:left w:val="none" w:sz="0" w:space="0" w:color="auto"/>
                    <w:bottom w:val="none" w:sz="0" w:space="0" w:color="auto"/>
                    <w:right w:val="none" w:sz="0" w:space="0" w:color="auto"/>
                  </w:divBdr>
                  <w:divsChild>
                    <w:div w:id="166993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01350">
      <w:bodyDiv w:val="1"/>
      <w:marLeft w:val="0"/>
      <w:marRight w:val="0"/>
      <w:marTop w:val="0"/>
      <w:marBottom w:val="0"/>
      <w:divBdr>
        <w:top w:val="none" w:sz="0" w:space="0" w:color="auto"/>
        <w:left w:val="none" w:sz="0" w:space="0" w:color="auto"/>
        <w:bottom w:val="none" w:sz="0" w:space="0" w:color="auto"/>
        <w:right w:val="none" w:sz="0" w:space="0" w:color="auto"/>
      </w:divBdr>
      <w:divsChild>
        <w:div w:id="1926961958">
          <w:marLeft w:val="0"/>
          <w:marRight w:val="0"/>
          <w:marTop w:val="0"/>
          <w:marBottom w:val="0"/>
          <w:divBdr>
            <w:top w:val="none" w:sz="0" w:space="0" w:color="auto"/>
            <w:left w:val="none" w:sz="0" w:space="0" w:color="auto"/>
            <w:bottom w:val="none" w:sz="0" w:space="0" w:color="auto"/>
            <w:right w:val="none" w:sz="0" w:space="0" w:color="auto"/>
          </w:divBdr>
          <w:divsChild>
            <w:div w:id="1880244738">
              <w:marLeft w:val="0"/>
              <w:marRight w:val="0"/>
              <w:marTop w:val="0"/>
              <w:marBottom w:val="0"/>
              <w:divBdr>
                <w:top w:val="none" w:sz="0" w:space="0" w:color="auto"/>
                <w:left w:val="none" w:sz="0" w:space="0" w:color="auto"/>
                <w:bottom w:val="none" w:sz="0" w:space="0" w:color="auto"/>
                <w:right w:val="none" w:sz="0" w:space="0" w:color="auto"/>
              </w:divBdr>
              <w:divsChild>
                <w:div w:id="601032457">
                  <w:marLeft w:val="0"/>
                  <w:marRight w:val="0"/>
                  <w:marTop w:val="0"/>
                  <w:marBottom w:val="0"/>
                  <w:divBdr>
                    <w:top w:val="none" w:sz="0" w:space="0" w:color="auto"/>
                    <w:left w:val="none" w:sz="0" w:space="0" w:color="auto"/>
                    <w:bottom w:val="none" w:sz="0" w:space="0" w:color="auto"/>
                    <w:right w:val="none" w:sz="0" w:space="0" w:color="auto"/>
                  </w:divBdr>
                  <w:divsChild>
                    <w:div w:id="7396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527915">
      <w:bodyDiv w:val="1"/>
      <w:marLeft w:val="0"/>
      <w:marRight w:val="0"/>
      <w:marTop w:val="0"/>
      <w:marBottom w:val="0"/>
      <w:divBdr>
        <w:top w:val="none" w:sz="0" w:space="0" w:color="auto"/>
        <w:left w:val="none" w:sz="0" w:space="0" w:color="auto"/>
        <w:bottom w:val="none" w:sz="0" w:space="0" w:color="auto"/>
        <w:right w:val="none" w:sz="0" w:space="0" w:color="auto"/>
      </w:divBdr>
    </w:div>
    <w:div w:id="535657062">
      <w:bodyDiv w:val="1"/>
      <w:marLeft w:val="0"/>
      <w:marRight w:val="0"/>
      <w:marTop w:val="0"/>
      <w:marBottom w:val="0"/>
      <w:divBdr>
        <w:top w:val="none" w:sz="0" w:space="0" w:color="auto"/>
        <w:left w:val="none" w:sz="0" w:space="0" w:color="auto"/>
        <w:bottom w:val="none" w:sz="0" w:space="0" w:color="auto"/>
        <w:right w:val="none" w:sz="0" w:space="0" w:color="auto"/>
      </w:divBdr>
    </w:div>
    <w:div w:id="623390245">
      <w:bodyDiv w:val="1"/>
      <w:marLeft w:val="0"/>
      <w:marRight w:val="0"/>
      <w:marTop w:val="0"/>
      <w:marBottom w:val="0"/>
      <w:divBdr>
        <w:top w:val="none" w:sz="0" w:space="0" w:color="auto"/>
        <w:left w:val="none" w:sz="0" w:space="0" w:color="auto"/>
        <w:bottom w:val="none" w:sz="0" w:space="0" w:color="auto"/>
        <w:right w:val="none" w:sz="0" w:space="0" w:color="auto"/>
      </w:divBdr>
      <w:divsChild>
        <w:div w:id="1740865476">
          <w:marLeft w:val="0"/>
          <w:marRight w:val="0"/>
          <w:marTop w:val="0"/>
          <w:marBottom w:val="0"/>
          <w:divBdr>
            <w:top w:val="none" w:sz="0" w:space="0" w:color="auto"/>
            <w:left w:val="none" w:sz="0" w:space="0" w:color="auto"/>
            <w:bottom w:val="none" w:sz="0" w:space="0" w:color="auto"/>
            <w:right w:val="none" w:sz="0" w:space="0" w:color="auto"/>
          </w:divBdr>
          <w:divsChild>
            <w:div w:id="1229421466">
              <w:marLeft w:val="0"/>
              <w:marRight w:val="0"/>
              <w:marTop w:val="0"/>
              <w:marBottom w:val="0"/>
              <w:divBdr>
                <w:top w:val="none" w:sz="0" w:space="0" w:color="auto"/>
                <w:left w:val="none" w:sz="0" w:space="0" w:color="auto"/>
                <w:bottom w:val="none" w:sz="0" w:space="0" w:color="auto"/>
                <w:right w:val="none" w:sz="0" w:space="0" w:color="auto"/>
              </w:divBdr>
              <w:divsChild>
                <w:div w:id="8047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841590">
      <w:bodyDiv w:val="1"/>
      <w:marLeft w:val="0"/>
      <w:marRight w:val="0"/>
      <w:marTop w:val="0"/>
      <w:marBottom w:val="0"/>
      <w:divBdr>
        <w:top w:val="none" w:sz="0" w:space="0" w:color="auto"/>
        <w:left w:val="none" w:sz="0" w:space="0" w:color="auto"/>
        <w:bottom w:val="none" w:sz="0" w:space="0" w:color="auto"/>
        <w:right w:val="none" w:sz="0" w:space="0" w:color="auto"/>
      </w:divBdr>
      <w:divsChild>
        <w:div w:id="172305082">
          <w:marLeft w:val="0"/>
          <w:marRight w:val="0"/>
          <w:marTop w:val="0"/>
          <w:marBottom w:val="0"/>
          <w:divBdr>
            <w:top w:val="none" w:sz="0" w:space="0" w:color="auto"/>
            <w:left w:val="none" w:sz="0" w:space="0" w:color="auto"/>
            <w:bottom w:val="none" w:sz="0" w:space="0" w:color="auto"/>
            <w:right w:val="none" w:sz="0" w:space="0" w:color="auto"/>
          </w:divBdr>
          <w:divsChild>
            <w:div w:id="1927378128">
              <w:marLeft w:val="0"/>
              <w:marRight w:val="0"/>
              <w:marTop w:val="0"/>
              <w:marBottom w:val="0"/>
              <w:divBdr>
                <w:top w:val="none" w:sz="0" w:space="0" w:color="auto"/>
                <w:left w:val="none" w:sz="0" w:space="0" w:color="auto"/>
                <w:bottom w:val="none" w:sz="0" w:space="0" w:color="auto"/>
                <w:right w:val="none" w:sz="0" w:space="0" w:color="auto"/>
              </w:divBdr>
              <w:divsChild>
                <w:div w:id="2094088536">
                  <w:marLeft w:val="0"/>
                  <w:marRight w:val="0"/>
                  <w:marTop w:val="0"/>
                  <w:marBottom w:val="0"/>
                  <w:divBdr>
                    <w:top w:val="none" w:sz="0" w:space="0" w:color="auto"/>
                    <w:left w:val="none" w:sz="0" w:space="0" w:color="auto"/>
                    <w:bottom w:val="none" w:sz="0" w:space="0" w:color="auto"/>
                    <w:right w:val="none" w:sz="0" w:space="0" w:color="auto"/>
                  </w:divBdr>
                  <w:divsChild>
                    <w:div w:id="1044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422969">
      <w:bodyDiv w:val="1"/>
      <w:marLeft w:val="0"/>
      <w:marRight w:val="0"/>
      <w:marTop w:val="0"/>
      <w:marBottom w:val="0"/>
      <w:divBdr>
        <w:top w:val="none" w:sz="0" w:space="0" w:color="auto"/>
        <w:left w:val="none" w:sz="0" w:space="0" w:color="auto"/>
        <w:bottom w:val="none" w:sz="0" w:space="0" w:color="auto"/>
        <w:right w:val="none" w:sz="0" w:space="0" w:color="auto"/>
      </w:divBdr>
    </w:div>
    <w:div w:id="976059965">
      <w:bodyDiv w:val="1"/>
      <w:marLeft w:val="0"/>
      <w:marRight w:val="0"/>
      <w:marTop w:val="0"/>
      <w:marBottom w:val="0"/>
      <w:divBdr>
        <w:top w:val="none" w:sz="0" w:space="0" w:color="auto"/>
        <w:left w:val="none" w:sz="0" w:space="0" w:color="auto"/>
        <w:bottom w:val="none" w:sz="0" w:space="0" w:color="auto"/>
        <w:right w:val="none" w:sz="0" w:space="0" w:color="auto"/>
      </w:divBdr>
    </w:div>
    <w:div w:id="988437415">
      <w:bodyDiv w:val="1"/>
      <w:marLeft w:val="0"/>
      <w:marRight w:val="0"/>
      <w:marTop w:val="0"/>
      <w:marBottom w:val="0"/>
      <w:divBdr>
        <w:top w:val="none" w:sz="0" w:space="0" w:color="auto"/>
        <w:left w:val="none" w:sz="0" w:space="0" w:color="auto"/>
        <w:bottom w:val="none" w:sz="0" w:space="0" w:color="auto"/>
        <w:right w:val="none" w:sz="0" w:space="0" w:color="auto"/>
      </w:divBdr>
    </w:div>
    <w:div w:id="1026060673">
      <w:bodyDiv w:val="1"/>
      <w:marLeft w:val="0"/>
      <w:marRight w:val="0"/>
      <w:marTop w:val="0"/>
      <w:marBottom w:val="0"/>
      <w:divBdr>
        <w:top w:val="none" w:sz="0" w:space="0" w:color="auto"/>
        <w:left w:val="none" w:sz="0" w:space="0" w:color="auto"/>
        <w:bottom w:val="none" w:sz="0" w:space="0" w:color="auto"/>
        <w:right w:val="none" w:sz="0" w:space="0" w:color="auto"/>
      </w:divBdr>
    </w:div>
    <w:div w:id="1040007526">
      <w:bodyDiv w:val="1"/>
      <w:marLeft w:val="0"/>
      <w:marRight w:val="0"/>
      <w:marTop w:val="0"/>
      <w:marBottom w:val="0"/>
      <w:divBdr>
        <w:top w:val="none" w:sz="0" w:space="0" w:color="auto"/>
        <w:left w:val="none" w:sz="0" w:space="0" w:color="auto"/>
        <w:bottom w:val="none" w:sz="0" w:space="0" w:color="auto"/>
        <w:right w:val="none" w:sz="0" w:space="0" w:color="auto"/>
      </w:divBdr>
      <w:divsChild>
        <w:div w:id="1957562961">
          <w:marLeft w:val="0"/>
          <w:marRight w:val="0"/>
          <w:marTop w:val="0"/>
          <w:marBottom w:val="0"/>
          <w:divBdr>
            <w:top w:val="none" w:sz="0" w:space="0" w:color="auto"/>
            <w:left w:val="none" w:sz="0" w:space="0" w:color="auto"/>
            <w:bottom w:val="none" w:sz="0" w:space="0" w:color="auto"/>
            <w:right w:val="none" w:sz="0" w:space="0" w:color="auto"/>
          </w:divBdr>
          <w:divsChild>
            <w:div w:id="1532572271">
              <w:marLeft w:val="0"/>
              <w:marRight w:val="0"/>
              <w:marTop w:val="0"/>
              <w:marBottom w:val="0"/>
              <w:divBdr>
                <w:top w:val="none" w:sz="0" w:space="0" w:color="auto"/>
                <w:left w:val="none" w:sz="0" w:space="0" w:color="auto"/>
                <w:bottom w:val="none" w:sz="0" w:space="0" w:color="auto"/>
                <w:right w:val="none" w:sz="0" w:space="0" w:color="auto"/>
              </w:divBdr>
              <w:divsChild>
                <w:div w:id="12163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22488">
      <w:bodyDiv w:val="1"/>
      <w:marLeft w:val="0"/>
      <w:marRight w:val="0"/>
      <w:marTop w:val="0"/>
      <w:marBottom w:val="0"/>
      <w:divBdr>
        <w:top w:val="none" w:sz="0" w:space="0" w:color="auto"/>
        <w:left w:val="none" w:sz="0" w:space="0" w:color="auto"/>
        <w:bottom w:val="none" w:sz="0" w:space="0" w:color="auto"/>
        <w:right w:val="none" w:sz="0" w:space="0" w:color="auto"/>
      </w:divBdr>
      <w:divsChild>
        <w:div w:id="96366451">
          <w:marLeft w:val="0"/>
          <w:marRight w:val="0"/>
          <w:marTop w:val="0"/>
          <w:marBottom w:val="0"/>
          <w:divBdr>
            <w:top w:val="none" w:sz="0" w:space="0" w:color="auto"/>
            <w:left w:val="none" w:sz="0" w:space="0" w:color="auto"/>
            <w:bottom w:val="none" w:sz="0" w:space="0" w:color="auto"/>
            <w:right w:val="none" w:sz="0" w:space="0" w:color="auto"/>
          </w:divBdr>
          <w:divsChild>
            <w:div w:id="151025369">
              <w:marLeft w:val="0"/>
              <w:marRight w:val="0"/>
              <w:marTop w:val="0"/>
              <w:marBottom w:val="0"/>
              <w:divBdr>
                <w:top w:val="none" w:sz="0" w:space="0" w:color="auto"/>
                <w:left w:val="none" w:sz="0" w:space="0" w:color="auto"/>
                <w:bottom w:val="none" w:sz="0" w:space="0" w:color="auto"/>
                <w:right w:val="none" w:sz="0" w:space="0" w:color="auto"/>
              </w:divBdr>
              <w:divsChild>
                <w:div w:id="1799880901">
                  <w:marLeft w:val="0"/>
                  <w:marRight w:val="0"/>
                  <w:marTop w:val="0"/>
                  <w:marBottom w:val="0"/>
                  <w:divBdr>
                    <w:top w:val="none" w:sz="0" w:space="0" w:color="auto"/>
                    <w:left w:val="none" w:sz="0" w:space="0" w:color="auto"/>
                    <w:bottom w:val="none" w:sz="0" w:space="0" w:color="auto"/>
                    <w:right w:val="none" w:sz="0" w:space="0" w:color="auto"/>
                  </w:divBdr>
                  <w:divsChild>
                    <w:div w:id="13961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472652">
      <w:bodyDiv w:val="1"/>
      <w:marLeft w:val="0"/>
      <w:marRight w:val="0"/>
      <w:marTop w:val="0"/>
      <w:marBottom w:val="0"/>
      <w:divBdr>
        <w:top w:val="none" w:sz="0" w:space="0" w:color="auto"/>
        <w:left w:val="none" w:sz="0" w:space="0" w:color="auto"/>
        <w:bottom w:val="none" w:sz="0" w:space="0" w:color="auto"/>
        <w:right w:val="none" w:sz="0" w:space="0" w:color="auto"/>
      </w:divBdr>
    </w:div>
    <w:div w:id="1217740729">
      <w:bodyDiv w:val="1"/>
      <w:marLeft w:val="0"/>
      <w:marRight w:val="0"/>
      <w:marTop w:val="0"/>
      <w:marBottom w:val="0"/>
      <w:divBdr>
        <w:top w:val="none" w:sz="0" w:space="0" w:color="auto"/>
        <w:left w:val="none" w:sz="0" w:space="0" w:color="auto"/>
        <w:bottom w:val="none" w:sz="0" w:space="0" w:color="auto"/>
        <w:right w:val="none" w:sz="0" w:space="0" w:color="auto"/>
      </w:divBdr>
    </w:div>
    <w:div w:id="1222791117">
      <w:bodyDiv w:val="1"/>
      <w:marLeft w:val="0"/>
      <w:marRight w:val="0"/>
      <w:marTop w:val="0"/>
      <w:marBottom w:val="0"/>
      <w:divBdr>
        <w:top w:val="none" w:sz="0" w:space="0" w:color="auto"/>
        <w:left w:val="none" w:sz="0" w:space="0" w:color="auto"/>
        <w:bottom w:val="none" w:sz="0" w:space="0" w:color="auto"/>
        <w:right w:val="none" w:sz="0" w:space="0" w:color="auto"/>
      </w:divBdr>
      <w:divsChild>
        <w:div w:id="768349304">
          <w:marLeft w:val="0"/>
          <w:marRight w:val="0"/>
          <w:marTop w:val="0"/>
          <w:marBottom w:val="0"/>
          <w:divBdr>
            <w:top w:val="none" w:sz="0" w:space="0" w:color="auto"/>
            <w:left w:val="none" w:sz="0" w:space="0" w:color="auto"/>
            <w:bottom w:val="none" w:sz="0" w:space="0" w:color="auto"/>
            <w:right w:val="none" w:sz="0" w:space="0" w:color="auto"/>
          </w:divBdr>
          <w:divsChild>
            <w:div w:id="2053070419">
              <w:marLeft w:val="0"/>
              <w:marRight w:val="0"/>
              <w:marTop w:val="0"/>
              <w:marBottom w:val="0"/>
              <w:divBdr>
                <w:top w:val="none" w:sz="0" w:space="0" w:color="auto"/>
                <w:left w:val="none" w:sz="0" w:space="0" w:color="auto"/>
                <w:bottom w:val="none" w:sz="0" w:space="0" w:color="auto"/>
                <w:right w:val="none" w:sz="0" w:space="0" w:color="auto"/>
              </w:divBdr>
              <w:divsChild>
                <w:div w:id="1866097571">
                  <w:marLeft w:val="0"/>
                  <w:marRight w:val="0"/>
                  <w:marTop w:val="0"/>
                  <w:marBottom w:val="0"/>
                  <w:divBdr>
                    <w:top w:val="none" w:sz="0" w:space="0" w:color="auto"/>
                    <w:left w:val="none" w:sz="0" w:space="0" w:color="auto"/>
                    <w:bottom w:val="none" w:sz="0" w:space="0" w:color="auto"/>
                    <w:right w:val="none" w:sz="0" w:space="0" w:color="auto"/>
                  </w:divBdr>
                  <w:divsChild>
                    <w:div w:id="34651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9922">
      <w:bodyDiv w:val="1"/>
      <w:marLeft w:val="0"/>
      <w:marRight w:val="0"/>
      <w:marTop w:val="0"/>
      <w:marBottom w:val="0"/>
      <w:divBdr>
        <w:top w:val="none" w:sz="0" w:space="0" w:color="auto"/>
        <w:left w:val="none" w:sz="0" w:space="0" w:color="auto"/>
        <w:bottom w:val="none" w:sz="0" w:space="0" w:color="auto"/>
        <w:right w:val="none" w:sz="0" w:space="0" w:color="auto"/>
      </w:divBdr>
    </w:div>
    <w:div w:id="1450126795">
      <w:bodyDiv w:val="1"/>
      <w:marLeft w:val="0"/>
      <w:marRight w:val="0"/>
      <w:marTop w:val="0"/>
      <w:marBottom w:val="0"/>
      <w:divBdr>
        <w:top w:val="none" w:sz="0" w:space="0" w:color="auto"/>
        <w:left w:val="none" w:sz="0" w:space="0" w:color="auto"/>
        <w:bottom w:val="none" w:sz="0" w:space="0" w:color="auto"/>
        <w:right w:val="none" w:sz="0" w:space="0" w:color="auto"/>
      </w:divBdr>
    </w:div>
    <w:div w:id="1551653300">
      <w:bodyDiv w:val="1"/>
      <w:marLeft w:val="0"/>
      <w:marRight w:val="0"/>
      <w:marTop w:val="0"/>
      <w:marBottom w:val="0"/>
      <w:divBdr>
        <w:top w:val="none" w:sz="0" w:space="0" w:color="auto"/>
        <w:left w:val="none" w:sz="0" w:space="0" w:color="auto"/>
        <w:bottom w:val="none" w:sz="0" w:space="0" w:color="auto"/>
        <w:right w:val="none" w:sz="0" w:space="0" w:color="auto"/>
      </w:divBdr>
    </w:div>
    <w:div w:id="1625886401">
      <w:bodyDiv w:val="1"/>
      <w:marLeft w:val="0"/>
      <w:marRight w:val="0"/>
      <w:marTop w:val="0"/>
      <w:marBottom w:val="0"/>
      <w:divBdr>
        <w:top w:val="none" w:sz="0" w:space="0" w:color="auto"/>
        <w:left w:val="none" w:sz="0" w:space="0" w:color="auto"/>
        <w:bottom w:val="none" w:sz="0" w:space="0" w:color="auto"/>
        <w:right w:val="none" w:sz="0" w:space="0" w:color="auto"/>
      </w:divBdr>
      <w:divsChild>
        <w:div w:id="347677634">
          <w:marLeft w:val="0"/>
          <w:marRight w:val="0"/>
          <w:marTop w:val="0"/>
          <w:marBottom w:val="0"/>
          <w:divBdr>
            <w:top w:val="none" w:sz="0" w:space="0" w:color="auto"/>
            <w:left w:val="none" w:sz="0" w:space="0" w:color="auto"/>
            <w:bottom w:val="none" w:sz="0" w:space="0" w:color="auto"/>
            <w:right w:val="none" w:sz="0" w:space="0" w:color="auto"/>
          </w:divBdr>
          <w:divsChild>
            <w:div w:id="1853646305">
              <w:marLeft w:val="0"/>
              <w:marRight w:val="0"/>
              <w:marTop w:val="0"/>
              <w:marBottom w:val="0"/>
              <w:divBdr>
                <w:top w:val="none" w:sz="0" w:space="0" w:color="auto"/>
                <w:left w:val="none" w:sz="0" w:space="0" w:color="auto"/>
                <w:bottom w:val="none" w:sz="0" w:space="0" w:color="auto"/>
                <w:right w:val="none" w:sz="0" w:space="0" w:color="auto"/>
              </w:divBdr>
              <w:divsChild>
                <w:div w:id="273709588">
                  <w:marLeft w:val="0"/>
                  <w:marRight w:val="0"/>
                  <w:marTop w:val="0"/>
                  <w:marBottom w:val="0"/>
                  <w:divBdr>
                    <w:top w:val="none" w:sz="0" w:space="0" w:color="auto"/>
                    <w:left w:val="none" w:sz="0" w:space="0" w:color="auto"/>
                    <w:bottom w:val="none" w:sz="0" w:space="0" w:color="auto"/>
                    <w:right w:val="none" w:sz="0" w:space="0" w:color="auto"/>
                  </w:divBdr>
                  <w:divsChild>
                    <w:div w:id="5503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95477">
      <w:bodyDiv w:val="1"/>
      <w:marLeft w:val="0"/>
      <w:marRight w:val="0"/>
      <w:marTop w:val="0"/>
      <w:marBottom w:val="0"/>
      <w:divBdr>
        <w:top w:val="none" w:sz="0" w:space="0" w:color="auto"/>
        <w:left w:val="none" w:sz="0" w:space="0" w:color="auto"/>
        <w:bottom w:val="none" w:sz="0" w:space="0" w:color="auto"/>
        <w:right w:val="none" w:sz="0" w:space="0" w:color="auto"/>
      </w:divBdr>
      <w:divsChild>
        <w:div w:id="191305002">
          <w:marLeft w:val="0"/>
          <w:marRight w:val="0"/>
          <w:marTop w:val="0"/>
          <w:marBottom w:val="0"/>
          <w:divBdr>
            <w:top w:val="none" w:sz="0" w:space="0" w:color="auto"/>
            <w:left w:val="none" w:sz="0" w:space="0" w:color="auto"/>
            <w:bottom w:val="none" w:sz="0" w:space="0" w:color="auto"/>
            <w:right w:val="none" w:sz="0" w:space="0" w:color="auto"/>
          </w:divBdr>
          <w:divsChild>
            <w:div w:id="1612276666">
              <w:marLeft w:val="0"/>
              <w:marRight w:val="0"/>
              <w:marTop w:val="0"/>
              <w:marBottom w:val="0"/>
              <w:divBdr>
                <w:top w:val="none" w:sz="0" w:space="0" w:color="auto"/>
                <w:left w:val="none" w:sz="0" w:space="0" w:color="auto"/>
                <w:bottom w:val="none" w:sz="0" w:space="0" w:color="auto"/>
                <w:right w:val="none" w:sz="0" w:space="0" w:color="auto"/>
              </w:divBdr>
              <w:divsChild>
                <w:div w:id="1358000532">
                  <w:marLeft w:val="0"/>
                  <w:marRight w:val="0"/>
                  <w:marTop w:val="0"/>
                  <w:marBottom w:val="0"/>
                  <w:divBdr>
                    <w:top w:val="none" w:sz="0" w:space="0" w:color="auto"/>
                    <w:left w:val="none" w:sz="0" w:space="0" w:color="auto"/>
                    <w:bottom w:val="none" w:sz="0" w:space="0" w:color="auto"/>
                    <w:right w:val="none" w:sz="0" w:space="0" w:color="auto"/>
                  </w:divBdr>
                  <w:divsChild>
                    <w:div w:id="20445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142DD-D23E-1341-9E5D-37A49E79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1822</Words>
  <Characters>10024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Estefanía Urbano Mora</dc:creator>
  <cp:keywords/>
  <dc:description/>
  <cp:lastModifiedBy>María Paula Sierra Torres</cp:lastModifiedBy>
  <cp:revision>2</cp:revision>
  <cp:lastPrinted>2021-04-08T21:29:00Z</cp:lastPrinted>
  <dcterms:created xsi:type="dcterms:W3CDTF">2021-04-09T21:56:00Z</dcterms:created>
  <dcterms:modified xsi:type="dcterms:W3CDTF">2021-04-09T21:56:00Z</dcterms:modified>
</cp:coreProperties>
</file>