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3CFE" w14:textId="77777777" w:rsidR="000C5DB7" w:rsidRPr="00D32B90" w:rsidRDefault="000C5DB7" w:rsidP="002379AC">
      <w:pPr>
        <w:pStyle w:val="Sinespaciado"/>
        <w:rPr>
          <w:szCs w:val="23"/>
        </w:rPr>
      </w:pPr>
      <w:r w:rsidRPr="00D32B90">
        <w:rPr>
          <w:szCs w:val="23"/>
        </w:rPr>
        <w:t>CONSEJERO PONENTE: JAIME ENRIQUE RODRÍGUEZ NAVAS</w:t>
      </w:r>
    </w:p>
    <w:p w14:paraId="2366C3FA" w14:textId="77777777" w:rsidR="00F91B32" w:rsidRPr="00D32B90" w:rsidRDefault="00F91B32" w:rsidP="000C5DB7">
      <w:pPr>
        <w:spacing w:line="276" w:lineRule="auto"/>
        <w:contextualSpacing/>
        <w:rPr>
          <w:b/>
          <w:bCs/>
          <w:sz w:val="24"/>
          <w:szCs w:val="23"/>
        </w:rPr>
      </w:pPr>
    </w:p>
    <w:p w14:paraId="38791048" w14:textId="2F805662" w:rsidR="000C5DB7" w:rsidRPr="00D32B90" w:rsidRDefault="000C5DB7" w:rsidP="000C5DB7">
      <w:pPr>
        <w:spacing w:line="276" w:lineRule="auto"/>
        <w:contextualSpacing/>
        <w:rPr>
          <w:bCs/>
          <w:sz w:val="24"/>
          <w:szCs w:val="23"/>
        </w:rPr>
      </w:pPr>
      <w:r w:rsidRPr="00D32B90">
        <w:rPr>
          <w:bCs/>
          <w:sz w:val="24"/>
          <w:szCs w:val="23"/>
        </w:rPr>
        <w:t xml:space="preserve">Bogotá D.C., </w:t>
      </w:r>
      <w:r w:rsidR="009275FB">
        <w:rPr>
          <w:bCs/>
          <w:sz w:val="24"/>
          <w:szCs w:val="23"/>
        </w:rPr>
        <w:t>veintidós</w:t>
      </w:r>
      <w:r w:rsidR="00062542" w:rsidRPr="00D32B90">
        <w:rPr>
          <w:bCs/>
          <w:sz w:val="24"/>
          <w:szCs w:val="23"/>
        </w:rPr>
        <w:t xml:space="preserve"> (</w:t>
      </w:r>
      <w:r w:rsidR="009275FB">
        <w:rPr>
          <w:bCs/>
          <w:sz w:val="24"/>
          <w:szCs w:val="23"/>
        </w:rPr>
        <w:t>22</w:t>
      </w:r>
      <w:r w:rsidR="0009702F" w:rsidRPr="00D32B90">
        <w:rPr>
          <w:bCs/>
          <w:sz w:val="24"/>
          <w:szCs w:val="23"/>
        </w:rPr>
        <w:t xml:space="preserve">) </w:t>
      </w:r>
      <w:r w:rsidRPr="00D32B90">
        <w:rPr>
          <w:bCs/>
          <w:sz w:val="24"/>
          <w:szCs w:val="23"/>
        </w:rPr>
        <w:t xml:space="preserve">de </w:t>
      </w:r>
      <w:r w:rsidR="009275FB">
        <w:rPr>
          <w:bCs/>
          <w:sz w:val="24"/>
          <w:szCs w:val="23"/>
        </w:rPr>
        <w:t>abril</w:t>
      </w:r>
      <w:r w:rsidRPr="00D32B90">
        <w:rPr>
          <w:bCs/>
          <w:sz w:val="24"/>
          <w:szCs w:val="23"/>
        </w:rPr>
        <w:t xml:space="preserve"> de dos mil </w:t>
      </w:r>
      <w:r w:rsidR="006B23C1" w:rsidRPr="00D32B90">
        <w:rPr>
          <w:bCs/>
          <w:sz w:val="24"/>
          <w:szCs w:val="23"/>
        </w:rPr>
        <w:t>veintiuno</w:t>
      </w:r>
      <w:r w:rsidRPr="00D32B90">
        <w:rPr>
          <w:bCs/>
          <w:sz w:val="24"/>
          <w:szCs w:val="23"/>
        </w:rPr>
        <w:t xml:space="preserve"> (</w:t>
      </w:r>
      <w:r w:rsidR="006B23C1" w:rsidRPr="00D32B90">
        <w:rPr>
          <w:bCs/>
          <w:sz w:val="24"/>
          <w:szCs w:val="23"/>
        </w:rPr>
        <w:t>2021</w:t>
      </w:r>
      <w:r w:rsidRPr="00D32B90">
        <w:rPr>
          <w:bCs/>
          <w:sz w:val="24"/>
          <w:szCs w:val="23"/>
        </w:rPr>
        <w:t>)</w:t>
      </w:r>
    </w:p>
    <w:p w14:paraId="4CE0DE84" w14:textId="77777777" w:rsidR="00E160E8" w:rsidRPr="00D32B90" w:rsidRDefault="00E160E8" w:rsidP="00E160E8">
      <w:pPr>
        <w:spacing w:line="276" w:lineRule="auto"/>
        <w:contextualSpacing/>
        <w:rPr>
          <w:b/>
          <w:sz w:val="24"/>
          <w:szCs w:val="23"/>
        </w:rPr>
      </w:pPr>
    </w:p>
    <w:p w14:paraId="55E88407" w14:textId="77777777" w:rsidR="009275FB" w:rsidRPr="009275FB" w:rsidRDefault="009275FB" w:rsidP="009275FB">
      <w:pPr>
        <w:spacing w:line="276" w:lineRule="auto"/>
        <w:ind w:left="1985" w:hanging="1985"/>
        <w:contextualSpacing/>
        <w:rPr>
          <w:b/>
          <w:sz w:val="24"/>
          <w:szCs w:val="24"/>
        </w:rPr>
      </w:pPr>
      <w:r w:rsidRPr="009275FB">
        <w:rPr>
          <w:b/>
          <w:sz w:val="24"/>
          <w:szCs w:val="24"/>
        </w:rPr>
        <w:t xml:space="preserve">Referencia: </w:t>
      </w:r>
      <w:r w:rsidRPr="009275FB">
        <w:rPr>
          <w:b/>
          <w:sz w:val="24"/>
          <w:szCs w:val="24"/>
        </w:rPr>
        <w:tab/>
      </w:r>
      <w:r w:rsidRPr="009275FB">
        <w:rPr>
          <w:sz w:val="24"/>
          <w:szCs w:val="24"/>
        </w:rPr>
        <w:t>Acción de tutela</w:t>
      </w:r>
    </w:p>
    <w:p w14:paraId="541DEA57" w14:textId="77777777" w:rsidR="009275FB" w:rsidRPr="009275FB" w:rsidRDefault="009275FB" w:rsidP="009275FB">
      <w:pPr>
        <w:tabs>
          <w:tab w:val="left" w:pos="1985"/>
        </w:tabs>
        <w:spacing w:line="276" w:lineRule="auto"/>
        <w:contextualSpacing/>
        <w:rPr>
          <w:sz w:val="24"/>
          <w:szCs w:val="24"/>
        </w:rPr>
      </w:pPr>
      <w:r w:rsidRPr="009275FB">
        <w:rPr>
          <w:b/>
          <w:sz w:val="24"/>
          <w:szCs w:val="24"/>
        </w:rPr>
        <w:t>Radicación:</w:t>
      </w:r>
      <w:r w:rsidRPr="009275FB">
        <w:rPr>
          <w:b/>
          <w:sz w:val="24"/>
          <w:szCs w:val="24"/>
        </w:rPr>
        <w:tab/>
      </w:r>
      <w:bookmarkStart w:id="0" w:name="_Hlk37534198"/>
      <w:bookmarkStart w:id="1" w:name="_Hlk47103110"/>
      <w:r w:rsidRPr="009275FB">
        <w:rPr>
          <w:sz w:val="24"/>
          <w:szCs w:val="24"/>
        </w:rPr>
        <w:t>11001-03-15-000-2020-05221-00</w:t>
      </w:r>
      <w:bookmarkEnd w:id="0"/>
    </w:p>
    <w:bookmarkEnd w:id="1"/>
    <w:p w14:paraId="1AB3F7BB" w14:textId="77777777" w:rsidR="009275FB" w:rsidRPr="009275FB" w:rsidRDefault="009275FB" w:rsidP="009275FB">
      <w:pPr>
        <w:tabs>
          <w:tab w:val="left" w:pos="1985"/>
        </w:tabs>
        <w:spacing w:line="276" w:lineRule="auto"/>
        <w:ind w:left="1980" w:hanging="1980"/>
        <w:rPr>
          <w:bCs/>
          <w:sz w:val="24"/>
          <w:szCs w:val="24"/>
          <w:lang w:eastAsia="en-US"/>
        </w:rPr>
      </w:pPr>
      <w:r w:rsidRPr="009275FB">
        <w:rPr>
          <w:b/>
          <w:sz w:val="24"/>
          <w:szCs w:val="24"/>
          <w:lang w:val="es-ES" w:eastAsia="en-US"/>
        </w:rPr>
        <w:t>Accionante:</w:t>
      </w:r>
      <w:r w:rsidRPr="009275FB">
        <w:rPr>
          <w:b/>
          <w:sz w:val="24"/>
          <w:szCs w:val="24"/>
          <w:lang w:val="es-ES" w:eastAsia="en-US"/>
        </w:rPr>
        <w:tab/>
      </w:r>
      <w:bookmarkStart w:id="2" w:name="_Hlk39513731"/>
      <w:r w:rsidRPr="009275FB">
        <w:rPr>
          <w:bCs/>
          <w:sz w:val="24"/>
          <w:szCs w:val="24"/>
          <w:lang w:val="es-ES" w:eastAsia="en-US"/>
        </w:rPr>
        <w:t>Transportes Futuros del Valle S.A. (Transfuvalle S.A.)</w:t>
      </w:r>
    </w:p>
    <w:bookmarkEnd w:id="2"/>
    <w:p w14:paraId="05337889" w14:textId="1253C291" w:rsidR="009275FB" w:rsidRPr="009275FB" w:rsidRDefault="009275FB" w:rsidP="009275FB">
      <w:pPr>
        <w:tabs>
          <w:tab w:val="left" w:pos="1985"/>
        </w:tabs>
        <w:spacing w:line="276" w:lineRule="auto"/>
        <w:ind w:left="1980" w:hanging="1980"/>
        <w:rPr>
          <w:bCs/>
          <w:sz w:val="24"/>
          <w:szCs w:val="24"/>
          <w:lang w:val="es-ES" w:eastAsia="en-US"/>
        </w:rPr>
      </w:pPr>
      <w:r w:rsidRPr="009275FB">
        <w:rPr>
          <w:b/>
          <w:sz w:val="24"/>
          <w:szCs w:val="24"/>
          <w:lang w:val="es-ES" w:eastAsia="en-US"/>
        </w:rPr>
        <w:t>Accionados:</w:t>
      </w:r>
      <w:r w:rsidRPr="009275FB">
        <w:rPr>
          <w:b/>
          <w:sz w:val="24"/>
          <w:szCs w:val="24"/>
          <w:lang w:val="es-ES" w:eastAsia="en-US"/>
        </w:rPr>
        <w:tab/>
      </w:r>
      <w:bookmarkStart w:id="3" w:name="_Hlk55288909"/>
      <w:r w:rsidRPr="009275FB">
        <w:rPr>
          <w:bCs/>
          <w:sz w:val="24"/>
          <w:szCs w:val="24"/>
          <w:lang w:val="es-ES" w:eastAsia="en-US"/>
        </w:rPr>
        <w:t>Tribunal de Arbitramento integrado por los árbitros: Mónica Fernanda Rúgeles Martínez, Antonio Pabón Santander y Henry Sanabria Santos, y la Sala Civil del Tribunal Superior del</w:t>
      </w:r>
      <w:r>
        <w:rPr>
          <w:bCs/>
          <w:sz w:val="24"/>
          <w:szCs w:val="24"/>
          <w:lang w:val="es-ES" w:eastAsia="en-US"/>
        </w:rPr>
        <w:t xml:space="preserve"> Distrito Judicial de Cali</w:t>
      </w:r>
    </w:p>
    <w:bookmarkEnd w:id="3"/>
    <w:p w14:paraId="37235ADE" w14:textId="77777777" w:rsidR="00E160E8" w:rsidRPr="00D32B90" w:rsidRDefault="00E160E8" w:rsidP="00E160E8">
      <w:pPr>
        <w:spacing w:line="276" w:lineRule="auto"/>
        <w:ind w:right="51"/>
        <w:contextualSpacing/>
        <w:rPr>
          <w:b/>
          <w:sz w:val="24"/>
          <w:szCs w:val="23"/>
          <w:lang w:val="es-ES"/>
        </w:rPr>
      </w:pPr>
    </w:p>
    <w:p w14:paraId="4982D543" w14:textId="313FE0C1" w:rsidR="000C5DB7" w:rsidRPr="00D32B90" w:rsidRDefault="004B44F9" w:rsidP="000C5DB7">
      <w:pPr>
        <w:pBdr>
          <w:bottom w:val="single" w:sz="12" w:space="0" w:color="auto"/>
        </w:pBdr>
        <w:spacing w:line="276" w:lineRule="auto"/>
        <w:ind w:left="2832" w:hanging="2832"/>
        <w:contextualSpacing/>
        <w:rPr>
          <w:b/>
          <w:sz w:val="24"/>
          <w:szCs w:val="23"/>
        </w:rPr>
      </w:pPr>
      <w:r w:rsidRPr="00D32B90">
        <w:rPr>
          <w:b/>
          <w:sz w:val="24"/>
          <w:szCs w:val="23"/>
        </w:rPr>
        <w:t>AUTO QUE</w:t>
      </w:r>
      <w:r w:rsidR="00AF6253" w:rsidRPr="00D32B90">
        <w:rPr>
          <w:b/>
          <w:sz w:val="24"/>
          <w:szCs w:val="23"/>
        </w:rPr>
        <w:t xml:space="preserve"> </w:t>
      </w:r>
      <w:r w:rsidR="00062542" w:rsidRPr="00D32B90">
        <w:rPr>
          <w:b/>
          <w:sz w:val="24"/>
          <w:szCs w:val="23"/>
        </w:rPr>
        <w:t>CONCEDE IMPUGNACIÓN</w:t>
      </w:r>
    </w:p>
    <w:p w14:paraId="3B3C3CCA" w14:textId="77777777" w:rsidR="000C5DB7" w:rsidRPr="00D32B90" w:rsidRDefault="000C5DB7" w:rsidP="007F7093">
      <w:pPr>
        <w:spacing w:line="276" w:lineRule="auto"/>
        <w:contextualSpacing/>
        <w:rPr>
          <w:b/>
          <w:sz w:val="24"/>
          <w:szCs w:val="23"/>
        </w:rPr>
      </w:pPr>
    </w:p>
    <w:p w14:paraId="18A3D9AF" w14:textId="6144CD8B" w:rsidR="00CC75AF" w:rsidRPr="00D32B90" w:rsidRDefault="009275FB" w:rsidP="00CC75AF">
      <w:pPr>
        <w:spacing w:line="276" w:lineRule="auto"/>
        <w:rPr>
          <w:sz w:val="24"/>
          <w:szCs w:val="23"/>
        </w:rPr>
      </w:pPr>
      <w:r>
        <w:rPr>
          <w:sz w:val="24"/>
          <w:szCs w:val="23"/>
        </w:rPr>
        <w:t xml:space="preserve">El magistrado de </w:t>
      </w:r>
      <w:r w:rsidRPr="009275FB">
        <w:rPr>
          <w:bCs/>
          <w:sz w:val="24"/>
          <w:szCs w:val="24"/>
          <w:lang w:val="es-ES" w:eastAsia="en-US"/>
        </w:rPr>
        <w:t>la Sala Civil del Tribunal Superior del Distrito Judicial de Cali</w:t>
      </w:r>
      <w:r>
        <w:rPr>
          <w:bCs/>
          <w:sz w:val="24"/>
          <w:szCs w:val="24"/>
          <w:lang w:val="es-ES" w:eastAsia="en-US"/>
        </w:rPr>
        <w:t xml:space="preserve">, </w:t>
      </w:r>
      <w:r>
        <w:rPr>
          <w:bCs/>
          <w:sz w:val="24"/>
          <w:szCs w:val="24"/>
          <w:lang w:eastAsia="en-US"/>
        </w:rPr>
        <w:t>Homero Mora I</w:t>
      </w:r>
      <w:r w:rsidRPr="009275FB">
        <w:rPr>
          <w:bCs/>
          <w:sz w:val="24"/>
          <w:szCs w:val="24"/>
          <w:lang w:eastAsia="en-US"/>
        </w:rPr>
        <w:t>nsuasty</w:t>
      </w:r>
      <w:r>
        <w:rPr>
          <w:bCs/>
          <w:sz w:val="24"/>
          <w:szCs w:val="24"/>
          <w:lang w:eastAsia="en-US"/>
        </w:rPr>
        <w:t>,</w:t>
      </w:r>
      <w:r>
        <w:rPr>
          <w:bCs/>
          <w:sz w:val="24"/>
          <w:szCs w:val="24"/>
          <w:lang w:val="es-ES" w:eastAsia="en-US"/>
        </w:rPr>
        <w:t xml:space="preserve"> y la parte accionante presentaron escritos de impugnación</w:t>
      </w:r>
      <w:r w:rsidR="00CC75AF" w:rsidRPr="00D32B90">
        <w:rPr>
          <w:rStyle w:val="Refdenotaalpie"/>
          <w:sz w:val="24"/>
          <w:szCs w:val="23"/>
          <w:lang w:eastAsia="en-US"/>
        </w:rPr>
        <w:footnoteReference w:id="1"/>
      </w:r>
      <w:r w:rsidR="00CC75AF" w:rsidRPr="00D32B90">
        <w:rPr>
          <w:sz w:val="24"/>
          <w:szCs w:val="23"/>
          <w:lang w:eastAsia="en-US"/>
        </w:rPr>
        <w:t xml:space="preserve">, dentro del trámite de la referencia, en contra de la sentencia proferida por esta Subsección el </w:t>
      </w:r>
      <w:r>
        <w:rPr>
          <w:rFonts w:eastAsia="Times New Roman"/>
          <w:sz w:val="24"/>
          <w:szCs w:val="23"/>
          <w:lang w:eastAsia="es-ES"/>
        </w:rPr>
        <w:t>8</w:t>
      </w:r>
      <w:r w:rsidR="00CC75AF" w:rsidRPr="00D32B90">
        <w:rPr>
          <w:rFonts w:eastAsia="Times New Roman"/>
          <w:sz w:val="24"/>
          <w:szCs w:val="23"/>
          <w:lang w:eastAsia="es-ES"/>
        </w:rPr>
        <w:t xml:space="preserve"> de </w:t>
      </w:r>
      <w:r>
        <w:rPr>
          <w:rFonts w:eastAsia="Times New Roman"/>
          <w:sz w:val="24"/>
          <w:szCs w:val="23"/>
          <w:lang w:eastAsia="es-ES"/>
        </w:rPr>
        <w:t>febrero</w:t>
      </w:r>
      <w:r w:rsidR="00CC75AF" w:rsidRPr="00D32B90">
        <w:rPr>
          <w:rFonts w:eastAsia="Times New Roman"/>
          <w:sz w:val="24"/>
          <w:szCs w:val="23"/>
          <w:lang w:eastAsia="es-ES"/>
        </w:rPr>
        <w:t xml:space="preserve"> de 2021</w:t>
      </w:r>
      <w:r w:rsidR="00CC75AF" w:rsidRPr="00D32B90">
        <w:rPr>
          <w:rStyle w:val="Refdenotaalpie"/>
          <w:sz w:val="24"/>
          <w:szCs w:val="23"/>
          <w:lang w:eastAsia="en-US"/>
        </w:rPr>
        <w:footnoteReference w:id="2"/>
      </w:r>
      <w:r w:rsidR="00CC75AF" w:rsidRPr="00D32B90">
        <w:rPr>
          <w:sz w:val="24"/>
          <w:szCs w:val="23"/>
          <w:lang w:eastAsia="en-US"/>
        </w:rPr>
        <w:t>. Revisados los documentos que obran en el expediente, el Despacho encuentra que, de conformidad con lo dispuesto en los artículos 31</w:t>
      </w:r>
      <w:r w:rsidR="00CC75AF" w:rsidRPr="00D32B90">
        <w:rPr>
          <w:sz w:val="24"/>
          <w:szCs w:val="23"/>
          <w:vertAlign w:val="superscript"/>
          <w:lang w:eastAsia="en-US"/>
        </w:rPr>
        <w:footnoteReference w:id="3"/>
      </w:r>
      <w:r w:rsidR="00CC75AF" w:rsidRPr="00D32B90">
        <w:rPr>
          <w:sz w:val="24"/>
          <w:szCs w:val="23"/>
          <w:lang w:eastAsia="en-US"/>
        </w:rPr>
        <w:t xml:space="preserve"> y 32</w:t>
      </w:r>
      <w:r w:rsidR="00CC75AF" w:rsidRPr="00D32B90">
        <w:rPr>
          <w:sz w:val="24"/>
          <w:szCs w:val="23"/>
          <w:vertAlign w:val="superscript"/>
          <w:lang w:eastAsia="en-US"/>
        </w:rPr>
        <w:footnoteReference w:id="4"/>
      </w:r>
      <w:r w:rsidR="00CC75AF" w:rsidRPr="00D32B90">
        <w:rPr>
          <w:sz w:val="24"/>
          <w:szCs w:val="23"/>
          <w:lang w:eastAsia="en-US"/>
        </w:rPr>
        <w:t xml:space="preserve"> del Decreto 2591 de 1991, </w:t>
      </w:r>
      <w:r>
        <w:rPr>
          <w:sz w:val="24"/>
          <w:szCs w:val="23"/>
          <w:lang w:eastAsia="en-US"/>
        </w:rPr>
        <w:t>los</w:t>
      </w:r>
      <w:r w:rsidR="00CC75AF" w:rsidRPr="00D32B90">
        <w:rPr>
          <w:sz w:val="24"/>
          <w:szCs w:val="23"/>
          <w:lang w:eastAsia="en-US"/>
        </w:rPr>
        <w:t xml:space="preserve"> mencionado</w:t>
      </w:r>
      <w:r>
        <w:rPr>
          <w:sz w:val="24"/>
          <w:szCs w:val="23"/>
          <w:lang w:eastAsia="en-US"/>
        </w:rPr>
        <w:t>s</w:t>
      </w:r>
      <w:r w:rsidR="00CC75AF" w:rsidRPr="00D32B90">
        <w:rPr>
          <w:sz w:val="24"/>
          <w:szCs w:val="23"/>
          <w:lang w:eastAsia="en-US"/>
        </w:rPr>
        <w:t xml:space="preserve"> escrito</w:t>
      </w:r>
      <w:r>
        <w:rPr>
          <w:sz w:val="24"/>
          <w:szCs w:val="23"/>
          <w:lang w:eastAsia="en-US"/>
        </w:rPr>
        <w:t>s</w:t>
      </w:r>
      <w:r w:rsidR="00CC75AF" w:rsidRPr="00D32B90">
        <w:rPr>
          <w:sz w:val="24"/>
          <w:szCs w:val="23"/>
          <w:lang w:eastAsia="en-US"/>
        </w:rPr>
        <w:t xml:space="preserve"> fue</w:t>
      </w:r>
      <w:r>
        <w:rPr>
          <w:sz w:val="24"/>
          <w:szCs w:val="23"/>
          <w:lang w:eastAsia="en-US"/>
        </w:rPr>
        <w:t>ron</w:t>
      </w:r>
      <w:r w:rsidR="00CC75AF" w:rsidRPr="00D32B90">
        <w:rPr>
          <w:sz w:val="24"/>
          <w:szCs w:val="23"/>
          <w:lang w:eastAsia="en-US"/>
        </w:rPr>
        <w:t xml:space="preserve"> allegado</w:t>
      </w:r>
      <w:r>
        <w:rPr>
          <w:sz w:val="24"/>
          <w:szCs w:val="23"/>
          <w:lang w:eastAsia="en-US"/>
        </w:rPr>
        <w:t>s</w:t>
      </w:r>
      <w:r w:rsidR="00CC75AF" w:rsidRPr="00D32B90">
        <w:rPr>
          <w:sz w:val="24"/>
          <w:szCs w:val="23"/>
          <w:lang w:eastAsia="en-US"/>
        </w:rPr>
        <w:t xml:space="preserve"> oportunamente por quien</w:t>
      </w:r>
      <w:r>
        <w:rPr>
          <w:sz w:val="24"/>
          <w:szCs w:val="23"/>
          <w:lang w:eastAsia="en-US"/>
        </w:rPr>
        <w:t>es</w:t>
      </w:r>
      <w:r w:rsidR="00CC75AF" w:rsidRPr="00D32B90">
        <w:rPr>
          <w:sz w:val="24"/>
          <w:szCs w:val="23"/>
          <w:lang w:eastAsia="en-US"/>
        </w:rPr>
        <w:t xml:space="preserve"> está</w:t>
      </w:r>
      <w:r>
        <w:rPr>
          <w:sz w:val="24"/>
          <w:szCs w:val="23"/>
          <w:lang w:eastAsia="en-US"/>
        </w:rPr>
        <w:t>n</w:t>
      </w:r>
      <w:r w:rsidR="00CC75AF" w:rsidRPr="00D32B90">
        <w:rPr>
          <w:sz w:val="24"/>
          <w:szCs w:val="23"/>
          <w:lang w:eastAsia="en-US"/>
        </w:rPr>
        <w:t xml:space="preserve"> legitimado</w:t>
      </w:r>
      <w:r>
        <w:rPr>
          <w:sz w:val="24"/>
          <w:szCs w:val="23"/>
          <w:lang w:eastAsia="en-US"/>
        </w:rPr>
        <w:t>s</w:t>
      </w:r>
      <w:r w:rsidR="00CC75AF" w:rsidRPr="00D32B90">
        <w:rPr>
          <w:sz w:val="24"/>
          <w:szCs w:val="23"/>
          <w:lang w:eastAsia="en-US"/>
        </w:rPr>
        <w:t xml:space="preserve"> para ello y, por tanto, dispone </w:t>
      </w:r>
      <w:r w:rsidR="00CC75AF" w:rsidRPr="00D32B90">
        <w:rPr>
          <w:b/>
          <w:sz w:val="24"/>
          <w:szCs w:val="23"/>
          <w:lang w:eastAsia="en-US"/>
        </w:rPr>
        <w:t>conceder</w:t>
      </w:r>
      <w:r w:rsidR="00CC75AF" w:rsidRPr="00D32B90">
        <w:rPr>
          <w:sz w:val="24"/>
          <w:szCs w:val="23"/>
          <w:lang w:eastAsia="en-US"/>
        </w:rPr>
        <w:t xml:space="preserve"> el trámite solicitado.</w:t>
      </w:r>
    </w:p>
    <w:p w14:paraId="60E2C259" w14:textId="77777777" w:rsidR="00CC75AF" w:rsidRPr="00D32B90" w:rsidRDefault="00CC75AF" w:rsidP="00CC75AF">
      <w:pPr>
        <w:spacing w:line="276" w:lineRule="auto"/>
        <w:rPr>
          <w:sz w:val="24"/>
          <w:szCs w:val="23"/>
          <w:lang w:eastAsia="en-US"/>
        </w:rPr>
      </w:pPr>
    </w:p>
    <w:p w14:paraId="4155063A" w14:textId="0B0210CE" w:rsidR="00562709" w:rsidRDefault="00CC75AF" w:rsidP="00062542">
      <w:pPr>
        <w:spacing w:line="276" w:lineRule="auto"/>
        <w:rPr>
          <w:sz w:val="24"/>
          <w:szCs w:val="23"/>
          <w:lang w:eastAsia="en-US"/>
        </w:rPr>
      </w:pPr>
      <w:r w:rsidRPr="00D32B90">
        <w:rPr>
          <w:sz w:val="24"/>
          <w:szCs w:val="23"/>
          <w:lang w:eastAsia="en-US"/>
        </w:rPr>
        <w:t>En consecuencia, por Secretaría General, y de conformidad con lo previsto en el artículo 25 del Acuerdo 80 de 2019</w:t>
      </w:r>
      <w:r w:rsidRPr="00D32B90">
        <w:rPr>
          <w:rStyle w:val="Refdenotaalpie"/>
          <w:sz w:val="24"/>
          <w:szCs w:val="23"/>
          <w:lang w:eastAsia="en-US"/>
        </w:rPr>
        <w:footnoteReference w:id="5"/>
      </w:r>
      <w:r w:rsidRPr="00D32B90">
        <w:rPr>
          <w:sz w:val="24"/>
          <w:szCs w:val="23"/>
          <w:lang w:eastAsia="en-US"/>
        </w:rPr>
        <w:t xml:space="preserve">, proferido por la Sala Plena del Consejo de Estado, </w:t>
      </w:r>
      <w:r w:rsidRPr="00D32B90">
        <w:rPr>
          <w:b/>
          <w:bCs/>
          <w:sz w:val="24"/>
          <w:szCs w:val="23"/>
          <w:lang w:eastAsia="en-US"/>
        </w:rPr>
        <w:t xml:space="preserve">sométase a reparto </w:t>
      </w:r>
      <w:r w:rsidRPr="00D32B90">
        <w:rPr>
          <w:sz w:val="24"/>
          <w:szCs w:val="23"/>
          <w:lang w:eastAsia="en-US"/>
        </w:rPr>
        <w:t xml:space="preserve">la impugnación, </w:t>
      </w:r>
      <w:r w:rsidRPr="00D32B90">
        <w:rPr>
          <w:b/>
          <w:bCs/>
          <w:sz w:val="24"/>
          <w:szCs w:val="23"/>
          <w:lang w:eastAsia="en-US"/>
        </w:rPr>
        <w:t xml:space="preserve">comuníquese </w:t>
      </w:r>
      <w:r w:rsidRPr="00D32B90">
        <w:rPr>
          <w:sz w:val="24"/>
          <w:szCs w:val="23"/>
          <w:lang w:eastAsia="en-US"/>
        </w:rPr>
        <w:t xml:space="preserve">a las partes y </w:t>
      </w:r>
      <w:r w:rsidRPr="00D32B90">
        <w:rPr>
          <w:b/>
          <w:bCs/>
          <w:sz w:val="24"/>
          <w:szCs w:val="23"/>
          <w:lang w:eastAsia="en-US"/>
        </w:rPr>
        <w:t xml:space="preserve">remítase </w:t>
      </w:r>
      <w:r w:rsidRPr="00D32B90">
        <w:rPr>
          <w:sz w:val="24"/>
          <w:szCs w:val="23"/>
          <w:lang w:eastAsia="en-US"/>
        </w:rPr>
        <w:t>el expediente al despacho que corresponda.</w:t>
      </w:r>
    </w:p>
    <w:p w14:paraId="694B7424" w14:textId="3970342A" w:rsidR="00856287" w:rsidRDefault="00856287" w:rsidP="00062542">
      <w:pPr>
        <w:spacing w:line="276" w:lineRule="auto"/>
        <w:rPr>
          <w:sz w:val="24"/>
          <w:szCs w:val="23"/>
          <w:lang w:eastAsia="en-US"/>
        </w:rPr>
      </w:pPr>
    </w:p>
    <w:p w14:paraId="208E0640" w14:textId="77777777" w:rsidR="00856287" w:rsidRPr="007646B1" w:rsidRDefault="00856287" w:rsidP="00062542">
      <w:pPr>
        <w:spacing w:line="276" w:lineRule="auto"/>
        <w:rPr>
          <w:sz w:val="24"/>
          <w:szCs w:val="23"/>
          <w:lang w:eastAsia="en-US"/>
        </w:rPr>
      </w:pPr>
    </w:p>
    <w:p w14:paraId="6F4F8BF6" w14:textId="0F5DB2AC" w:rsidR="00BE2ADA" w:rsidRPr="00D32B90" w:rsidRDefault="000E3B7A" w:rsidP="0077551A">
      <w:pPr>
        <w:overflowPunct w:val="0"/>
        <w:autoSpaceDE w:val="0"/>
        <w:autoSpaceDN w:val="0"/>
        <w:adjustRightInd w:val="0"/>
        <w:spacing w:line="276" w:lineRule="auto"/>
        <w:textAlignment w:val="baseline"/>
        <w:rPr>
          <w:rFonts w:eastAsia="Times New Roman"/>
          <w:sz w:val="24"/>
          <w:szCs w:val="23"/>
          <w:lang w:eastAsia="es-ES"/>
        </w:rPr>
      </w:pPr>
      <w:r w:rsidRPr="00D32B90">
        <w:rPr>
          <w:rFonts w:eastAsia="Times New Roman"/>
          <w:b/>
          <w:sz w:val="24"/>
          <w:szCs w:val="23"/>
          <w:lang w:eastAsia="es-ES"/>
        </w:rPr>
        <w:lastRenderedPageBreak/>
        <w:t>Notifíquese y Cúmplase</w:t>
      </w:r>
      <w:r w:rsidR="007F7093" w:rsidRPr="00D32B90">
        <w:rPr>
          <w:rFonts w:eastAsia="Times New Roman"/>
          <w:sz w:val="24"/>
          <w:szCs w:val="23"/>
          <w:lang w:eastAsia="es-ES"/>
        </w:rPr>
        <w:t>,</w:t>
      </w:r>
    </w:p>
    <w:p w14:paraId="353874C6" w14:textId="5BF5425F" w:rsidR="00BE2ADA" w:rsidRDefault="00BE2ADA" w:rsidP="0077551A">
      <w:pPr>
        <w:overflowPunct w:val="0"/>
        <w:autoSpaceDE w:val="0"/>
        <w:autoSpaceDN w:val="0"/>
        <w:adjustRightInd w:val="0"/>
        <w:spacing w:line="276" w:lineRule="auto"/>
        <w:textAlignment w:val="baseline"/>
        <w:rPr>
          <w:rFonts w:eastAsia="Times New Roman"/>
          <w:sz w:val="24"/>
          <w:szCs w:val="23"/>
          <w:lang w:eastAsia="es-ES"/>
        </w:rPr>
      </w:pPr>
    </w:p>
    <w:p w14:paraId="6B002BEC" w14:textId="00A1EEC8" w:rsidR="00D32B90" w:rsidRDefault="00D32B90" w:rsidP="0077551A">
      <w:pPr>
        <w:overflowPunct w:val="0"/>
        <w:autoSpaceDE w:val="0"/>
        <w:autoSpaceDN w:val="0"/>
        <w:adjustRightInd w:val="0"/>
        <w:spacing w:line="276" w:lineRule="auto"/>
        <w:textAlignment w:val="baseline"/>
        <w:rPr>
          <w:rFonts w:eastAsia="Times New Roman"/>
          <w:sz w:val="24"/>
          <w:szCs w:val="23"/>
          <w:lang w:eastAsia="es-ES"/>
        </w:rPr>
      </w:pPr>
    </w:p>
    <w:p w14:paraId="5F520D73" w14:textId="77777777" w:rsidR="00D32B90" w:rsidRPr="00D32B90" w:rsidRDefault="00D32B90" w:rsidP="0077551A">
      <w:pPr>
        <w:overflowPunct w:val="0"/>
        <w:autoSpaceDE w:val="0"/>
        <w:autoSpaceDN w:val="0"/>
        <w:adjustRightInd w:val="0"/>
        <w:spacing w:line="276" w:lineRule="auto"/>
        <w:textAlignment w:val="baseline"/>
        <w:rPr>
          <w:rFonts w:eastAsia="Times New Roman"/>
          <w:sz w:val="24"/>
          <w:szCs w:val="23"/>
          <w:lang w:eastAsia="es-ES"/>
        </w:rPr>
      </w:pPr>
    </w:p>
    <w:p w14:paraId="3B3660C8" w14:textId="77777777" w:rsidR="00BC4462" w:rsidRPr="00D32B90" w:rsidRDefault="00BC4462" w:rsidP="007F7093">
      <w:pPr>
        <w:overflowPunct w:val="0"/>
        <w:autoSpaceDE w:val="0"/>
        <w:autoSpaceDN w:val="0"/>
        <w:adjustRightInd w:val="0"/>
        <w:spacing w:line="276" w:lineRule="auto"/>
        <w:jc w:val="center"/>
        <w:textAlignment w:val="baseline"/>
        <w:rPr>
          <w:rFonts w:eastAsia="Times New Roman"/>
          <w:b/>
          <w:sz w:val="24"/>
          <w:szCs w:val="23"/>
          <w:lang w:eastAsia="es-ES"/>
        </w:rPr>
      </w:pPr>
      <w:r w:rsidRPr="00D32B90">
        <w:rPr>
          <w:rFonts w:eastAsia="Times New Roman"/>
          <w:b/>
          <w:sz w:val="24"/>
          <w:szCs w:val="23"/>
          <w:lang w:eastAsia="es-ES"/>
        </w:rPr>
        <w:t>JAIME ENRIQUE RODRÍGUEZ NAVAS</w:t>
      </w:r>
    </w:p>
    <w:p w14:paraId="302BB44B" w14:textId="77777777" w:rsidR="004849BB" w:rsidRPr="00D32B90" w:rsidRDefault="00BC4462" w:rsidP="00F07ABE">
      <w:pPr>
        <w:overflowPunct w:val="0"/>
        <w:autoSpaceDE w:val="0"/>
        <w:autoSpaceDN w:val="0"/>
        <w:adjustRightInd w:val="0"/>
        <w:spacing w:line="276" w:lineRule="auto"/>
        <w:jc w:val="center"/>
        <w:textAlignment w:val="baseline"/>
        <w:rPr>
          <w:rFonts w:eastAsia="Times New Roman"/>
          <w:sz w:val="24"/>
          <w:szCs w:val="23"/>
          <w:lang w:eastAsia="es-ES"/>
        </w:rPr>
      </w:pPr>
      <w:r w:rsidRPr="00D32B90">
        <w:rPr>
          <w:rFonts w:eastAsia="Times New Roman"/>
          <w:b/>
          <w:sz w:val="24"/>
          <w:szCs w:val="23"/>
          <w:lang w:eastAsia="es-ES"/>
        </w:rPr>
        <w:t>Magistrado</w:t>
      </w:r>
    </w:p>
    <w:sectPr w:rsidR="004849BB" w:rsidRPr="00D32B90" w:rsidSect="00F1441F">
      <w:headerReference w:type="default" r:id="rId11"/>
      <w:footerReference w:type="default" r:id="rId12"/>
      <w:headerReference w:type="first" r:id="rId13"/>
      <w:footerReference w:type="first" r:id="rId14"/>
      <w:pgSz w:w="12242" w:h="18722" w:code="119"/>
      <w:pgMar w:top="2495" w:right="1418" w:bottom="204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D843" w14:textId="77777777" w:rsidR="00DB71D8" w:rsidRDefault="00DB71D8" w:rsidP="00117091">
      <w:r>
        <w:separator/>
      </w:r>
    </w:p>
  </w:endnote>
  <w:endnote w:type="continuationSeparator" w:id="0">
    <w:p w14:paraId="751AE642" w14:textId="77777777" w:rsidR="00DB71D8" w:rsidRDefault="00DB71D8"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790B" w14:textId="77777777" w:rsidR="00117091" w:rsidRPr="008C0DBE" w:rsidRDefault="00117091" w:rsidP="00394A69">
    <w:pPr>
      <w:pStyle w:val="Piedepgina"/>
      <w:jc w:val="center"/>
      <w:rPr>
        <w:color w:val="767171"/>
        <w:sz w:val="20"/>
        <w:szCs w:val="20"/>
      </w:rPr>
    </w:pPr>
    <w:r w:rsidRPr="008C0DBE">
      <w:rPr>
        <w:color w:val="767171"/>
        <w:sz w:val="20"/>
        <w:szCs w:val="20"/>
      </w:rPr>
      <w:t>Calle 12 No. 7-65 – Tel: (57-1) 350-6700 – Bogotá D.C. – Colombia</w:t>
    </w:r>
  </w:p>
  <w:p w14:paraId="2DEA816D" w14:textId="77777777" w:rsidR="00117091" w:rsidRPr="008C0DBE" w:rsidRDefault="00117091" w:rsidP="00394A69">
    <w:pPr>
      <w:pStyle w:val="Piedepgina"/>
      <w:jc w:val="center"/>
      <w:rPr>
        <w:color w:val="767171"/>
        <w:sz w:val="20"/>
        <w:szCs w:val="20"/>
      </w:rPr>
    </w:pPr>
    <w:r w:rsidRPr="008C0DBE">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A11D" w14:textId="77777777" w:rsidR="00F91B32" w:rsidRPr="008C0DBE" w:rsidRDefault="00F91B32" w:rsidP="007F5AC5">
    <w:pPr>
      <w:pStyle w:val="Piedepgina"/>
      <w:tabs>
        <w:tab w:val="clear" w:pos="4252"/>
        <w:tab w:val="clear" w:pos="8504"/>
      </w:tabs>
      <w:jc w:val="center"/>
      <w:rPr>
        <w:color w:val="767171"/>
        <w:sz w:val="20"/>
        <w:szCs w:val="20"/>
      </w:rPr>
    </w:pPr>
    <w:r w:rsidRPr="008C0DBE">
      <w:rPr>
        <w:color w:val="767171"/>
        <w:sz w:val="20"/>
        <w:szCs w:val="20"/>
      </w:rPr>
      <w:t>Calle 12 No. 7-65 – Tel: (57-1) 350-6700 – Bogotá D.C. – Colombia</w:t>
    </w:r>
  </w:p>
  <w:p w14:paraId="5179A183" w14:textId="77777777" w:rsidR="00F91B32" w:rsidRPr="008C0DBE" w:rsidRDefault="00F91B32" w:rsidP="007F5AC5">
    <w:pPr>
      <w:pStyle w:val="Piedepgina"/>
      <w:tabs>
        <w:tab w:val="clear" w:pos="4252"/>
        <w:tab w:val="clear" w:pos="8504"/>
      </w:tabs>
      <w:jc w:val="center"/>
      <w:rPr>
        <w:color w:val="767171"/>
        <w:sz w:val="20"/>
        <w:szCs w:val="20"/>
      </w:rPr>
    </w:pPr>
    <w:r w:rsidRPr="008C0DBE">
      <w:rPr>
        <w:color w:val="767171"/>
        <w:sz w:val="20"/>
        <w:szCs w:val="20"/>
      </w:rPr>
      <w:t>www.consejodeestado.gov.co</w:t>
    </w:r>
  </w:p>
  <w:p w14:paraId="4235FF79" w14:textId="77777777" w:rsidR="00F91B32" w:rsidRDefault="00F91B32" w:rsidP="007F5AC5">
    <w:pPr>
      <w:pStyle w:val="Piedepgina"/>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65A4" w14:textId="77777777" w:rsidR="00DB71D8" w:rsidRDefault="00DB71D8" w:rsidP="00117091">
      <w:r>
        <w:separator/>
      </w:r>
    </w:p>
  </w:footnote>
  <w:footnote w:type="continuationSeparator" w:id="0">
    <w:p w14:paraId="15BBF887" w14:textId="77777777" w:rsidR="00DB71D8" w:rsidRDefault="00DB71D8" w:rsidP="00117091">
      <w:r>
        <w:continuationSeparator/>
      </w:r>
    </w:p>
  </w:footnote>
  <w:footnote w:id="1">
    <w:p w14:paraId="12EF29A6" w14:textId="6D059A6C" w:rsidR="00CC75AF" w:rsidRPr="00562709" w:rsidRDefault="00CC75AF" w:rsidP="00CC75AF">
      <w:pPr>
        <w:pStyle w:val="Textonotapie"/>
      </w:pPr>
      <w:r w:rsidRPr="00D32B90">
        <w:rPr>
          <w:rStyle w:val="Refdenotaalpie"/>
        </w:rPr>
        <w:footnoteRef/>
      </w:r>
      <w:r w:rsidRPr="00D32B90">
        <w:t xml:space="preserve"> </w:t>
      </w:r>
      <w:r w:rsidR="009275FB" w:rsidRPr="009275FB">
        <w:t xml:space="preserve">El magistrado de </w:t>
      </w:r>
      <w:r w:rsidR="009275FB" w:rsidRPr="009275FB">
        <w:rPr>
          <w:bCs/>
          <w:lang w:val="es-ES"/>
        </w:rPr>
        <w:t xml:space="preserve">la Sala Civil del Tribunal Superior del Distrito Judicial de Cali, </w:t>
      </w:r>
      <w:r w:rsidR="009275FB" w:rsidRPr="009275FB">
        <w:rPr>
          <w:bCs/>
        </w:rPr>
        <w:t>Homero Mora Insuasty,</w:t>
      </w:r>
      <w:r w:rsidR="009275FB" w:rsidRPr="009275FB">
        <w:rPr>
          <w:bCs/>
          <w:lang w:val="es-ES"/>
        </w:rPr>
        <w:t xml:space="preserve"> y la parte accionante </w:t>
      </w:r>
      <w:r w:rsidR="009275FB">
        <w:t>presentaron</w:t>
      </w:r>
      <w:r w:rsidRPr="00D32B90">
        <w:t xml:space="preserve"> la</w:t>
      </w:r>
      <w:r w:rsidR="009275FB">
        <w:t>s impugnaciones el 9</w:t>
      </w:r>
      <w:r w:rsidR="00562709">
        <w:t xml:space="preserve"> y 12</w:t>
      </w:r>
      <w:r w:rsidR="009275FB">
        <w:t xml:space="preserve"> de abril</w:t>
      </w:r>
      <w:r w:rsidRPr="00D32B90">
        <w:t xml:space="preserve"> de 2021</w:t>
      </w:r>
      <w:r w:rsidR="00562709">
        <w:t>, respectivamente</w:t>
      </w:r>
      <w:r w:rsidR="007646B1">
        <w:t xml:space="preserve">. </w:t>
      </w:r>
      <w:r w:rsidRPr="00D32B90">
        <w:t xml:space="preserve">Archivo electrónico que contiene el </w:t>
      </w:r>
      <w:r w:rsidR="00D32B90" w:rsidRPr="00D32B90">
        <w:t>correo de</w:t>
      </w:r>
      <w:r w:rsidRPr="00D32B90">
        <w:t xml:space="preserve"> envío</w:t>
      </w:r>
      <w:r w:rsidR="00D32B90" w:rsidRPr="00D32B90">
        <w:t xml:space="preserve"> del escrito de impugnación</w:t>
      </w:r>
      <w:r w:rsidR="009275FB">
        <w:t xml:space="preserve"> promovido por la referida autoridad judicial</w:t>
      </w:r>
      <w:r w:rsidR="00D32B90" w:rsidRPr="00D32B90">
        <w:t>,</w:t>
      </w:r>
      <w:r w:rsidRPr="00D32B90">
        <w:t xml:space="preserve"> con ubicación:</w:t>
      </w:r>
      <w:r w:rsidRPr="00D32B90">
        <w:rPr>
          <w:rFonts w:eastAsia="Times New Roman"/>
          <w:color w:val="000066"/>
          <w:sz w:val="18"/>
          <w:szCs w:val="18"/>
          <w:shd w:val="clear" w:color="auto" w:fill="FFFFFF"/>
          <w:lang w:eastAsia="en-US"/>
        </w:rPr>
        <w:t xml:space="preserve"> </w:t>
      </w:r>
      <w:r w:rsidR="009275FB" w:rsidRPr="009275FB">
        <w:t>2A7D1AD7EB30C74C BA360E2D79439A17 D9F21522F76D9CBA 1C640E7CB42FD19E</w:t>
      </w:r>
      <w:r w:rsidRPr="009275FB">
        <w:t>.</w:t>
      </w:r>
      <w:r w:rsidR="009275FB">
        <w:t xml:space="preserve"> Archivo electrónico que contiene el escrito que fue presentado</w:t>
      </w:r>
      <w:r w:rsidR="00562709">
        <w:t xml:space="preserve"> por la parte accionante</w:t>
      </w:r>
      <w:r w:rsidR="009275FB">
        <w:t xml:space="preserve"> en la </w:t>
      </w:r>
      <w:r w:rsidR="00562709">
        <w:t>“</w:t>
      </w:r>
      <w:r w:rsidR="009275FB">
        <w:t>ventanilla</w:t>
      </w:r>
      <w:r w:rsidR="00562709">
        <w:t xml:space="preserve"> virtual”</w:t>
      </w:r>
      <w:r w:rsidR="009275FB">
        <w:t xml:space="preserve"> de</w:t>
      </w:r>
      <w:r w:rsidR="00562709">
        <w:t xml:space="preserve"> la Secretaría General de</w:t>
      </w:r>
      <w:r w:rsidR="009275FB">
        <w:t xml:space="preserve"> esta Corporación, con ubicación: </w:t>
      </w:r>
      <w:r w:rsidR="00562709" w:rsidRPr="00562709">
        <w:t>B6F90690D4171F65 E4F3B184B3CAF257 9D64AE6224E27B74 7612FC74146A9055</w:t>
      </w:r>
      <w:r w:rsidR="00562709">
        <w:t xml:space="preserve">. </w:t>
      </w:r>
      <w:r w:rsidR="00D32B90" w:rsidRPr="00D32B90">
        <w:rPr>
          <w:szCs w:val="14"/>
        </w:rPr>
        <w:t>Remitido</w:t>
      </w:r>
      <w:r w:rsidR="00562709">
        <w:rPr>
          <w:szCs w:val="14"/>
        </w:rPr>
        <w:t>s</w:t>
      </w:r>
      <w:r w:rsidR="00D32B90" w:rsidRPr="00D32B90">
        <w:rPr>
          <w:szCs w:val="14"/>
        </w:rPr>
        <w:t xml:space="preserve"> a este Despacho el </w:t>
      </w:r>
      <w:r w:rsidR="00562709">
        <w:rPr>
          <w:szCs w:val="14"/>
        </w:rPr>
        <w:t>19</w:t>
      </w:r>
      <w:r w:rsidR="00D32B90" w:rsidRPr="00D32B90">
        <w:rPr>
          <w:szCs w:val="14"/>
        </w:rPr>
        <w:t xml:space="preserve"> de </w:t>
      </w:r>
      <w:r w:rsidR="00562709">
        <w:rPr>
          <w:szCs w:val="14"/>
        </w:rPr>
        <w:t>abril</w:t>
      </w:r>
      <w:r w:rsidR="00D32B90" w:rsidRPr="00D32B90">
        <w:rPr>
          <w:szCs w:val="14"/>
        </w:rPr>
        <w:t xml:space="preserve"> del mismo año. Arch</w:t>
      </w:r>
      <w:r w:rsidR="00856287">
        <w:rPr>
          <w:szCs w:val="14"/>
        </w:rPr>
        <w:t>ivo electrónico</w:t>
      </w:r>
      <w:r w:rsidR="00D32B90" w:rsidRPr="00D32B90">
        <w:rPr>
          <w:szCs w:val="14"/>
        </w:rPr>
        <w:t>, con ubicación:</w:t>
      </w:r>
      <w:r w:rsidR="00D32B90" w:rsidRPr="00D32B90">
        <w:rPr>
          <w:rFonts w:eastAsia="Times New Roman"/>
          <w:color w:val="000066"/>
          <w:sz w:val="18"/>
          <w:shd w:val="clear" w:color="auto" w:fill="FFFFFF"/>
          <w:lang w:eastAsia="en-US"/>
        </w:rPr>
        <w:t xml:space="preserve"> </w:t>
      </w:r>
      <w:r w:rsidR="00562709" w:rsidRPr="00562709">
        <w:rPr>
          <w:szCs w:val="14"/>
        </w:rPr>
        <w:t>07608A733C962EA6 B82CB5B9BBE394E4 9271D8D64F6E106E 78F172C6C47DE88E</w:t>
      </w:r>
      <w:r w:rsidR="00D32B90" w:rsidRPr="00D32B90">
        <w:rPr>
          <w:szCs w:val="14"/>
        </w:rPr>
        <w:t>.</w:t>
      </w:r>
    </w:p>
  </w:footnote>
  <w:footnote w:id="2">
    <w:p w14:paraId="7C1D6EBD" w14:textId="0A90F93B" w:rsidR="00CC75AF" w:rsidRPr="00D32B90" w:rsidRDefault="00CC75AF" w:rsidP="00CC75AF">
      <w:pPr>
        <w:pStyle w:val="Textonotapie"/>
      </w:pPr>
      <w:r w:rsidRPr="00D32B90">
        <w:rPr>
          <w:rStyle w:val="Refdenotaalpie"/>
        </w:rPr>
        <w:footnoteRef/>
      </w:r>
      <w:r w:rsidRPr="00D32B90">
        <w:t xml:space="preserve"> La Secretaría General de esta Corporación notificó la sentencia impugnada a las partes y a los sujetos vinculados el </w:t>
      </w:r>
      <w:r w:rsidR="00562709">
        <w:t>7</w:t>
      </w:r>
      <w:r w:rsidRPr="00D32B90">
        <w:t xml:space="preserve"> de </w:t>
      </w:r>
      <w:r w:rsidR="00562709">
        <w:t>abril</w:t>
      </w:r>
      <w:r w:rsidRPr="00D32B90">
        <w:t xml:space="preserve"> de 2021. Archivo</w:t>
      </w:r>
      <w:r w:rsidR="00D32B90">
        <w:t>s</w:t>
      </w:r>
      <w:r w:rsidRPr="00D32B90">
        <w:t xml:space="preserve"> electrónico</w:t>
      </w:r>
      <w:r w:rsidR="00D32B90">
        <w:t>s</w:t>
      </w:r>
      <w:r w:rsidRPr="00D32B90">
        <w:t xml:space="preserve"> que contiene</w:t>
      </w:r>
      <w:r w:rsidR="008171F7">
        <w:t>n</w:t>
      </w:r>
      <w:r w:rsidRPr="00D32B90">
        <w:t xml:space="preserve"> la</w:t>
      </w:r>
      <w:r w:rsidR="00D32B90" w:rsidRPr="00D32B90">
        <w:t>s</w:t>
      </w:r>
      <w:r w:rsidRPr="00D32B90">
        <w:t xml:space="preserve"> re</w:t>
      </w:r>
      <w:r w:rsidR="00983EDC" w:rsidRPr="00D32B90">
        <w:t>ferida</w:t>
      </w:r>
      <w:r w:rsidR="00D32B90" w:rsidRPr="00D32B90">
        <w:t>s</w:t>
      </w:r>
      <w:r w:rsidR="00983EDC" w:rsidRPr="00D32B90">
        <w:t xml:space="preserve"> diligencia</w:t>
      </w:r>
      <w:r w:rsidR="00D32B90" w:rsidRPr="00D32B90">
        <w:t>s</w:t>
      </w:r>
      <w:r w:rsidR="00983EDC" w:rsidRPr="00D32B90">
        <w:t>, con ubicaciones</w:t>
      </w:r>
      <w:r w:rsidRPr="00D32B90">
        <w:t>:</w:t>
      </w:r>
      <w:r w:rsidRPr="00D32B90">
        <w:rPr>
          <w:rFonts w:eastAsia="Times New Roman"/>
          <w:color w:val="000066"/>
          <w:sz w:val="18"/>
          <w:szCs w:val="18"/>
          <w:shd w:val="clear" w:color="auto" w:fill="FFFFFF"/>
          <w:lang w:eastAsia="en-US"/>
        </w:rPr>
        <w:t xml:space="preserve"> </w:t>
      </w:r>
      <w:r w:rsidR="00562709" w:rsidRPr="00562709">
        <w:t>81FA32FB5E1A5B0E 93C17098A8EB81C5 C11BB335738559A6 299A6992AA29C957</w:t>
      </w:r>
      <w:r w:rsidRPr="00D32B90">
        <w:tab/>
        <w:t xml:space="preserve">y </w:t>
      </w:r>
      <w:r w:rsidR="00562709" w:rsidRPr="00562709">
        <w:t>FB8D6FC673976474 8E2C4F580AD48551 25F8FB6A8A6B69C6 597143B4A1322BD8</w:t>
      </w:r>
      <w:r w:rsidRPr="00D32B90">
        <w:t>.</w:t>
      </w:r>
    </w:p>
  </w:footnote>
  <w:footnote w:id="3">
    <w:p w14:paraId="102E33A9" w14:textId="77777777" w:rsidR="00CC75AF" w:rsidRPr="00D32B90" w:rsidRDefault="00CC75AF" w:rsidP="00CC75AF">
      <w:pPr>
        <w:rPr>
          <w:rFonts w:ascii="Times New Roman" w:eastAsia="Times New Roman" w:hAnsi="Times New Roman" w:cs="Times New Roman"/>
          <w:lang w:eastAsia="en-US"/>
        </w:rPr>
      </w:pPr>
      <w:r w:rsidRPr="00D32B90">
        <w:rPr>
          <w:rStyle w:val="Refdenotaalpie"/>
        </w:rPr>
        <w:footnoteRef/>
      </w:r>
      <w:r w:rsidRPr="00D32B90">
        <w:t xml:space="preserve"> “</w:t>
      </w:r>
      <w:r w:rsidRPr="00D32B90">
        <w:rPr>
          <w:rFonts w:eastAsia="Times New Roman"/>
          <w:u w:val="single"/>
          <w:lang w:eastAsia="en-US"/>
        </w:rPr>
        <w:t>Artículo</w:t>
      </w:r>
      <w:r w:rsidRPr="00D32B90">
        <w:rPr>
          <w:rFonts w:eastAsia="Times New Roman"/>
          <w:lang w:eastAsia="en-US"/>
        </w:rPr>
        <w:t xml:space="preserve"> </w:t>
      </w:r>
      <w:r w:rsidRPr="00D32B90">
        <w:rPr>
          <w:rFonts w:eastAsia="Times New Roman"/>
          <w:u w:val="single"/>
          <w:lang w:eastAsia="en-US"/>
        </w:rPr>
        <w:t>31</w:t>
      </w:r>
      <w:r w:rsidRPr="00D32B90">
        <w:rPr>
          <w:rFonts w:eastAsia="Times New Roman"/>
          <w:lang w:eastAsia="en-US"/>
        </w:rPr>
        <w:t xml:space="preserve">. </w:t>
      </w:r>
      <w:r w:rsidRPr="00D32B90">
        <w:rPr>
          <w:rFonts w:eastAsia="Times New Roman"/>
          <w:iCs/>
          <w:lang w:eastAsia="en-US"/>
        </w:rPr>
        <w:t>Impugnación del fallo</w:t>
      </w:r>
      <w:r w:rsidRPr="00D32B90">
        <w:rPr>
          <w:rFonts w:eastAsia="Times New Roman"/>
          <w:lang w:eastAsia="en-US"/>
        </w:rPr>
        <w:t>. Dentro de los tres días siguientes a su notificación el fallo podrá ser impugnado por el Defensor del Pueblo, el solicitante, la autoridad pública o el representante del órgano correspondiente, sin perjuicio de su cumplimiento inmediato”.</w:t>
      </w:r>
    </w:p>
  </w:footnote>
  <w:footnote w:id="4">
    <w:p w14:paraId="57809C8E" w14:textId="77777777" w:rsidR="00CC75AF" w:rsidRPr="00D32B90" w:rsidRDefault="00CC75AF" w:rsidP="00CC75AF">
      <w:pPr>
        <w:rPr>
          <w:rFonts w:ascii="Times New Roman" w:eastAsia="Times New Roman" w:hAnsi="Times New Roman" w:cs="Times New Roman"/>
          <w:lang w:eastAsia="en-US"/>
        </w:rPr>
      </w:pPr>
      <w:r w:rsidRPr="00D32B90">
        <w:rPr>
          <w:rStyle w:val="Refdenotaalpie"/>
        </w:rPr>
        <w:footnoteRef/>
      </w:r>
      <w:r w:rsidRPr="00D32B90">
        <w:t xml:space="preserve"> “</w:t>
      </w:r>
      <w:r w:rsidRPr="00D32B90">
        <w:rPr>
          <w:rFonts w:eastAsia="Times New Roman"/>
          <w:u w:val="single"/>
          <w:lang w:eastAsia="en-US"/>
        </w:rPr>
        <w:t>Artículo</w:t>
      </w:r>
      <w:r w:rsidRPr="00D32B90">
        <w:rPr>
          <w:rFonts w:eastAsia="Times New Roman"/>
          <w:lang w:eastAsia="en-US"/>
        </w:rPr>
        <w:t xml:space="preserve"> </w:t>
      </w:r>
      <w:r w:rsidRPr="00D32B90">
        <w:rPr>
          <w:rFonts w:eastAsia="Times New Roman"/>
          <w:u w:val="single"/>
          <w:lang w:eastAsia="en-US"/>
        </w:rPr>
        <w:t>32</w:t>
      </w:r>
      <w:r w:rsidRPr="00D32B90">
        <w:rPr>
          <w:rFonts w:eastAsia="Times New Roman"/>
          <w:lang w:eastAsia="en-US"/>
        </w:rPr>
        <w:t xml:space="preserve">. </w:t>
      </w:r>
      <w:r w:rsidRPr="00D32B90">
        <w:rPr>
          <w:rFonts w:eastAsia="Times New Roman"/>
          <w:i/>
          <w:iCs/>
          <w:lang w:eastAsia="en-US"/>
        </w:rPr>
        <w:t>Trámite de la impugnación</w:t>
      </w:r>
      <w:r w:rsidRPr="00D32B90">
        <w:rPr>
          <w:rFonts w:eastAsia="Times New Roman"/>
          <w:lang w:eastAsia="en-US"/>
        </w:rPr>
        <w:t>. Presentada debidamente la impugnación el juez remitirá el expediente dentro de los dos días siguientes al superior jerárquico correspondiente”.</w:t>
      </w:r>
    </w:p>
  </w:footnote>
  <w:footnote w:id="5">
    <w:p w14:paraId="7C02DC55" w14:textId="77777777" w:rsidR="00CC75AF" w:rsidRPr="00D32B90" w:rsidRDefault="00CC75AF" w:rsidP="00CC75AF">
      <w:pPr>
        <w:pStyle w:val="Textonotapie"/>
      </w:pPr>
      <w:r w:rsidRPr="00D32B90">
        <w:rPr>
          <w:rStyle w:val="Refdenotaalpie"/>
        </w:rPr>
        <w:footnoteRef/>
      </w:r>
      <w:r w:rsidRPr="00D32B90">
        <w:t xml:space="preserve">  “</w:t>
      </w:r>
      <w:r w:rsidRPr="00D32B90">
        <w:rPr>
          <w:u w:val="single"/>
        </w:rPr>
        <w:t>Artículo</w:t>
      </w:r>
      <w:r w:rsidRPr="00D32B90">
        <w:t xml:space="preserve"> </w:t>
      </w:r>
      <w:r w:rsidRPr="00D32B90">
        <w:rPr>
          <w:u w:val="single"/>
        </w:rPr>
        <w:t>25</w:t>
      </w:r>
      <w:r w:rsidRPr="00D32B90">
        <w:t xml:space="preserve">. </w:t>
      </w:r>
      <w:r w:rsidRPr="00D32B90">
        <w:rPr>
          <w:i/>
          <w:iCs/>
        </w:rPr>
        <w:t>Asuntos relacionados con las acciones de tutela, de cumplimiento, populares y de grupo</w:t>
      </w:r>
      <w:r w:rsidRPr="00D32B90">
        <w:t>. Las impugnaciones y demás asuntos relacionados con las acciones de tutela y de cumplimiento, serán resueltos por la Sección o Subsección de la Sala de lo Contencioso Administrativo de la cual haga parte el consejero a quien haya correspondido el reparto y su trámite se hará por la Secretaría General de la corporación.</w:t>
      </w:r>
    </w:p>
    <w:p w14:paraId="14CBA689" w14:textId="77777777" w:rsidR="00CC75AF" w:rsidRPr="00D32B90" w:rsidRDefault="00CC75AF" w:rsidP="00CC75AF">
      <w:pPr>
        <w:pStyle w:val="Textonotapie"/>
      </w:pPr>
      <w:r w:rsidRPr="00D32B90">
        <w:t xml:space="preserve">    “Las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p>
    <w:p w14:paraId="63C0A0C5" w14:textId="77777777" w:rsidR="00CC75AF" w:rsidRPr="00D32B90" w:rsidRDefault="00CC75AF" w:rsidP="00CC75AF">
      <w:pPr>
        <w:pStyle w:val="Textonotapie"/>
      </w:pPr>
      <w:r w:rsidRPr="00D32B90">
        <w:t xml:space="preserve">    “Parágrafo. El reparto lo hará el secretario general del Consejo de Estado y, tratándose de tutelas contra providencias de la corporación, en el reparto no se tendrán en cuenta los magistrados que integran la sección o subsección accionada o que haya decidido en primera instancia, según el caso”.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1019" w14:textId="33DCC6F1" w:rsidR="00117091" w:rsidRPr="00A15ACE" w:rsidRDefault="003F5B66">
    <w:pPr>
      <w:pStyle w:val="Encabezado"/>
    </w:pPr>
    <w:r>
      <w:rPr>
        <w:noProof/>
        <w:lang w:val="en-US" w:eastAsia="en-US"/>
      </w:rPr>
      <w:drawing>
        <wp:anchor distT="0" distB="0" distL="114300" distR="114300" simplePos="0" relativeHeight="251657728" behindDoc="0" locked="0" layoutInCell="1" allowOverlap="1" wp14:anchorId="6C0078CE" wp14:editId="14985AB6">
          <wp:simplePos x="0" y="0"/>
          <wp:positionH relativeFrom="column">
            <wp:posOffset>-474980</wp:posOffset>
          </wp:positionH>
          <wp:positionV relativeFrom="paragraph">
            <wp:posOffset>-127635</wp:posOffset>
          </wp:positionV>
          <wp:extent cx="1238250" cy="1152525"/>
          <wp:effectExtent l="0" t="0" r="0" b="0"/>
          <wp:wrapSquare wrapText="bothSides"/>
          <wp:docPr id="3" name="Picture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66614" w14:textId="77777777" w:rsidR="00117091" w:rsidRPr="00A15ACE" w:rsidRDefault="00117091">
    <w:pPr>
      <w:pStyle w:val="Encabezado"/>
    </w:pPr>
  </w:p>
  <w:p w14:paraId="63F6BC52" w14:textId="0AEF7E9A" w:rsidR="00117091" w:rsidRPr="00A15ACE" w:rsidRDefault="003F5B66">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69277730" wp14:editId="380DF7FD">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B45082"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63FE7A23" w14:textId="057D0A7B" w:rsidR="007646B1" w:rsidRPr="007646B1" w:rsidRDefault="007646B1" w:rsidP="007646B1">
    <w:pPr>
      <w:pStyle w:val="Encabezado"/>
      <w:jc w:val="right"/>
      <w:rPr>
        <w:color w:val="767171"/>
        <w:sz w:val="20"/>
        <w:szCs w:val="20"/>
      </w:rPr>
    </w:pPr>
    <w:r w:rsidRPr="007646B1">
      <w:rPr>
        <w:color w:val="767171"/>
        <w:sz w:val="20"/>
        <w:szCs w:val="20"/>
      </w:rPr>
      <w:t>Radicado: 11001-03-15-000-2020-05221-00</w:t>
    </w:r>
  </w:p>
  <w:p w14:paraId="1865C082" w14:textId="2907BA0C" w:rsidR="00117091" w:rsidRPr="007646B1" w:rsidRDefault="007646B1" w:rsidP="007646B1">
    <w:pPr>
      <w:pStyle w:val="Encabezado"/>
      <w:jc w:val="right"/>
      <w:rPr>
        <w:color w:val="767171"/>
        <w:sz w:val="20"/>
        <w:szCs w:val="20"/>
      </w:rPr>
    </w:pPr>
    <w:r w:rsidRPr="007646B1">
      <w:rPr>
        <w:color w:val="767171"/>
        <w:sz w:val="20"/>
        <w:szCs w:val="20"/>
        <w:lang w:val="es-ES"/>
      </w:rPr>
      <w:t>Accionante:</w:t>
    </w:r>
    <w:r w:rsidRPr="007646B1">
      <w:rPr>
        <w:color w:val="767171"/>
        <w:sz w:val="20"/>
        <w:szCs w:val="20"/>
        <w:lang w:val="es-ES"/>
      </w:rPr>
      <w:tab/>
    </w:r>
    <w:r>
      <w:rPr>
        <w:color w:val="767171"/>
        <w:sz w:val="20"/>
        <w:szCs w:val="20"/>
        <w:lang w:val="es-ES"/>
      </w:rPr>
      <w:t xml:space="preserve"> </w:t>
    </w:r>
    <w:r w:rsidRPr="007646B1">
      <w:rPr>
        <w:bCs/>
        <w:color w:val="767171"/>
        <w:sz w:val="20"/>
        <w:szCs w:val="20"/>
        <w:lang w:val="es-ES"/>
      </w:rPr>
      <w:t>Transportes Futuros del Valle S.A. (Transfuvalle 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C488" w14:textId="1ED480AF" w:rsidR="00F1441F" w:rsidRPr="00A15ACE" w:rsidRDefault="003F5B66" w:rsidP="007F5AC5">
    <w:pPr>
      <w:pStyle w:val="Encabezado"/>
      <w:tabs>
        <w:tab w:val="clear" w:pos="4252"/>
        <w:tab w:val="clear" w:pos="8504"/>
      </w:tabs>
    </w:pPr>
    <w:r>
      <w:rPr>
        <w:noProof/>
        <w:lang w:val="en-US" w:eastAsia="en-US"/>
      </w:rPr>
      <w:drawing>
        <wp:anchor distT="0" distB="0" distL="114300" distR="114300" simplePos="0" relativeHeight="251658752" behindDoc="0" locked="0" layoutInCell="1" allowOverlap="1" wp14:anchorId="2A144C1F" wp14:editId="77EECA51">
          <wp:simplePos x="0" y="0"/>
          <wp:positionH relativeFrom="column">
            <wp:posOffset>-474980</wp:posOffset>
          </wp:positionH>
          <wp:positionV relativeFrom="paragraph">
            <wp:posOffset>-127635</wp:posOffset>
          </wp:positionV>
          <wp:extent cx="1238250" cy="1152525"/>
          <wp:effectExtent l="0" t="0" r="0" b="0"/>
          <wp:wrapSquare wrapText="bothSides"/>
          <wp:docPr id="1" name="Picture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F55D8" w14:textId="77777777" w:rsidR="00F1441F" w:rsidRPr="00A15ACE" w:rsidRDefault="00F1441F" w:rsidP="007F5AC5">
    <w:pPr>
      <w:pStyle w:val="Encabezado"/>
      <w:tabs>
        <w:tab w:val="clear" w:pos="4252"/>
        <w:tab w:val="clear" w:pos="8504"/>
      </w:tabs>
      <w:rPr>
        <w:color w:val="767171"/>
      </w:rPr>
    </w:pPr>
  </w:p>
  <w:p w14:paraId="610D2166" w14:textId="77777777" w:rsidR="0074235D" w:rsidRPr="007F276C" w:rsidRDefault="0074235D" w:rsidP="007F5AC5">
    <w:pPr>
      <w:pStyle w:val="Sinespaciado"/>
    </w:pPr>
    <w:r w:rsidRPr="007F276C">
      <w:t>CONSEJO DE ESTADO</w:t>
    </w:r>
  </w:p>
  <w:p w14:paraId="4FC72F67" w14:textId="77777777" w:rsidR="0074235D" w:rsidRPr="007F276C" w:rsidRDefault="0074235D" w:rsidP="007F5AC5">
    <w:pPr>
      <w:pStyle w:val="Sinespaciado"/>
    </w:pPr>
    <w:r w:rsidRPr="007F276C">
      <w:t>SALA DE LO CONTENCIOSO ADMINISTRATIVO</w:t>
    </w:r>
  </w:p>
  <w:p w14:paraId="27726B18" w14:textId="77777777" w:rsidR="0074235D" w:rsidRPr="007F276C" w:rsidRDefault="0074235D" w:rsidP="007F5AC5">
    <w:pPr>
      <w:pStyle w:val="Sinespaciado"/>
    </w:pPr>
    <w:r w:rsidRPr="007F276C">
      <w:t>SECCIÓN TERCERA – SUBSECCIÓN C</w:t>
    </w:r>
  </w:p>
  <w:p w14:paraId="6B83480A" w14:textId="77777777" w:rsidR="00F1441F" w:rsidRDefault="00F1441F" w:rsidP="007F5AC5">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8D8"/>
    <w:rsid w:val="00006D3C"/>
    <w:rsid w:val="000225BF"/>
    <w:rsid w:val="00023AC0"/>
    <w:rsid w:val="00062542"/>
    <w:rsid w:val="000728E0"/>
    <w:rsid w:val="00073869"/>
    <w:rsid w:val="00083B8F"/>
    <w:rsid w:val="00094E7B"/>
    <w:rsid w:val="0009702F"/>
    <w:rsid w:val="000B2DC0"/>
    <w:rsid w:val="000C2B43"/>
    <w:rsid w:val="000C420E"/>
    <w:rsid w:val="000C5DB7"/>
    <w:rsid w:val="000C7B4F"/>
    <w:rsid w:val="000D23AD"/>
    <w:rsid w:val="000E3B7A"/>
    <w:rsid w:val="000F5251"/>
    <w:rsid w:val="000F6132"/>
    <w:rsid w:val="00100492"/>
    <w:rsid w:val="00117091"/>
    <w:rsid w:val="001314F6"/>
    <w:rsid w:val="00133F91"/>
    <w:rsid w:val="00155E78"/>
    <w:rsid w:val="00166AF6"/>
    <w:rsid w:val="00177DE7"/>
    <w:rsid w:val="001811CE"/>
    <w:rsid w:val="00181FBA"/>
    <w:rsid w:val="001971D0"/>
    <w:rsid w:val="001B68EA"/>
    <w:rsid w:val="001C3C1F"/>
    <w:rsid w:val="001D4E62"/>
    <w:rsid w:val="001D500A"/>
    <w:rsid w:val="001E0881"/>
    <w:rsid w:val="001E4F08"/>
    <w:rsid w:val="001F0ED1"/>
    <w:rsid w:val="001F4CB8"/>
    <w:rsid w:val="00201EC3"/>
    <w:rsid w:val="0021107E"/>
    <w:rsid w:val="002230E3"/>
    <w:rsid w:val="00224594"/>
    <w:rsid w:val="002379AC"/>
    <w:rsid w:val="00246239"/>
    <w:rsid w:val="00246778"/>
    <w:rsid w:val="00246AB5"/>
    <w:rsid w:val="00275300"/>
    <w:rsid w:val="00281874"/>
    <w:rsid w:val="002828C5"/>
    <w:rsid w:val="0028665C"/>
    <w:rsid w:val="002937A6"/>
    <w:rsid w:val="00297816"/>
    <w:rsid w:val="002C12BC"/>
    <w:rsid w:val="002D480B"/>
    <w:rsid w:val="002D64A6"/>
    <w:rsid w:val="002E1978"/>
    <w:rsid w:val="002F0FA5"/>
    <w:rsid w:val="00300690"/>
    <w:rsid w:val="00301A06"/>
    <w:rsid w:val="0030371A"/>
    <w:rsid w:val="0031514A"/>
    <w:rsid w:val="00320E73"/>
    <w:rsid w:val="00335975"/>
    <w:rsid w:val="00337164"/>
    <w:rsid w:val="00360658"/>
    <w:rsid w:val="00361478"/>
    <w:rsid w:val="00364029"/>
    <w:rsid w:val="00373BBB"/>
    <w:rsid w:val="00374674"/>
    <w:rsid w:val="00377B24"/>
    <w:rsid w:val="00383425"/>
    <w:rsid w:val="00383E1A"/>
    <w:rsid w:val="00384507"/>
    <w:rsid w:val="00385655"/>
    <w:rsid w:val="00387BBC"/>
    <w:rsid w:val="003919DE"/>
    <w:rsid w:val="00394A69"/>
    <w:rsid w:val="003A12C4"/>
    <w:rsid w:val="003A359B"/>
    <w:rsid w:val="003A740E"/>
    <w:rsid w:val="003B1525"/>
    <w:rsid w:val="003B4515"/>
    <w:rsid w:val="003D1B94"/>
    <w:rsid w:val="003D204C"/>
    <w:rsid w:val="003E3A60"/>
    <w:rsid w:val="003F2BA3"/>
    <w:rsid w:val="003F5B66"/>
    <w:rsid w:val="003F7FF5"/>
    <w:rsid w:val="00402998"/>
    <w:rsid w:val="00405378"/>
    <w:rsid w:val="004211FA"/>
    <w:rsid w:val="00423345"/>
    <w:rsid w:val="00424723"/>
    <w:rsid w:val="0042682D"/>
    <w:rsid w:val="00430389"/>
    <w:rsid w:val="00430D89"/>
    <w:rsid w:val="00435CEE"/>
    <w:rsid w:val="00460947"/>
    <w:rsid w:val="004849BB"/>
    <w:rsid w:val="004857F6"/>
    <w:rsid w:val="00491910"/>
    <w:rsid w:val="00497735"/>
    <w:rsid w:val="004A1D38"/>
    <w:rsid w:val="004A59E5"/>
    <w:rsid w:val="004A7653"/>
    <w:rsid w:val="004B44F9"/>
    <w:rsid w:val="004D5983"/>
    <w:rsid w:val="004D63F2"/>
    <w:rsid w:val="004D6A08"/>
    <w:rsid w:val="004E3D73"/>
    <w:rsid w:val="004F7E9A"/>
    <w:rsid w:val="00505056"/>
    <w:rsid w:val="00522073"/>
    <w:rsid w:val="00530CAD"/>
    <w:rsid w:val="0054069D"/>
    <w:rsid w:val="00541D97"/>
    <w:rsid w:val="005463DB"/>
    <w:rsid w:val="00551930"/>
    <w:rsid w:val="00562709"/>
    <w:rsid w:val="00572644"/>
    <w:rsid w:val="00575291"/>
    <w:rsid w:val="0058043E"/>
    <w:rsid w:val="0058173C"/>
    <w:rsid w:val="005821FE"/>
    <w:rsid w:val="00585CA2"/>
    <w:rsid w:val="00586051"/>
    <w:rsid w:val="005A204A"/>
    <w:rsid w:val="005D1791"/>
    <w:rsid w:val="005D282D"/>
    <w:rsid w:val="005F7A4E"/>
    <w:rsid w:val="00621F3E"/>
    <w:rsid w:val="00625942"/>
    <w:rsid w:val="006371BF"/>
    <w:rsid w:val="00651F05"/>
    <w:rsid w:val="006615F2"/>
    <w:rsid w:val="00663267"/>
    <w:rsid w:val="00664A8F"/>
    <w:rsid w:val="00685672"/>
    <w:rsid w:val="00686A7E"/>
    <w:rsid w:val="006A33C1"/>
    <w:rsid w:val="006B23C1"/>
    <w:rsid w:val="006B2B7E"/>
    <w:rsid w:val="006C2BAE"/>
    <w:rsid w:val="006D4799"/>
    <w:rsid w:val="006E1D09"/>
    <w:rsid w:val="006E6C89"/>
    <w:rsid w:val="006F6047"/>
    <w:rsid w:val="0070023E"/>
    <w:rsid w:val="0072475A"/>
    <w:rsid w:val="0074235D"/>
    <w:rsid w:val="00745D63"/>
    <w:rsid w:val="00760DAF"/>
    <w:rsid w:val="007646B1"/>
    <w:rsid w:val="00773641"/>
    <w:rsid w:val="00773A85"/>
    <w:rsid w:val="0077551A"/>
    <w:rsid w:val="00782B33"/>
    <w:rsid w:val="007862C0"/>
    <w:rsid w:val="007B5632"/>
    <w:rsid w:val="007C35D4"/>
    <w:rsid w:val="007D4A96"/>
    <w:rsid w:val="007F1FE8"/>
    <w:rsid w:val="007F276C"/>
    <w:rsid w:val="007F3540"/>
    <w:rsid w:val="007F5AC5"/>
    <w:rsid w:val="007F7093"/>
    <w:rsid w:val="008171F7"/>
    <w:rsid w:val="00817A38"/>
    <w:rsid w:val="00822EDC"/>
    <w:rsid w:val="00823E1F"/>
    <w:rsid w:val="00835345"/>
    <w:rsid w:val="00853503"/>
    <w:rsid w:val="00856287"/>
    <w:rsid w:val="00866BC7"/>
    <w:rsid w:val="00871943"/>
    <w:rsid w:val="008A2586"/>
    <w:rsid w:val="008A45D0"/>
    <w:rsid w:val="008B2A51"/>
    <w:rsid w:val="008C0DBE"/>
    <w:rsid w:val="008C4606"/>
    <w:rsid w:val="008C5BCD"/>
    <w:rsid w:val="008C64B2"/>
    <w:rsid w:val="008D7532"/>
    <w:rsid w:val="008E1094"/>
    <w:rsid w:val="00900BD2"/>
    <w:rsid w:val="00911C03"/>
    <w:rsid w:val="00911C2B"/>
    <w:rsid w:val="009131EB"/>
    <w:rsid w:val="00914592"/>
    <w:rsid w:val="009210E8"/>
    <w:rsid w:val="009214E2"/>
    <w:rsid w:val="009275FB"/>
    <w:rsid w:val="00940813"/>
    <w:rsid w:val="00973F8E"/>
    <w:rsid w:val="0097486A"/>
    <w:rsid w:val="00983EDC"/>
    <w:rsid w:val="00986FEF"/>
    <w:rsid w:val="00996286"/>
    <w:rsid w:val="009A31D0"/>
    <w:rsid w:val="009A3E54"/>
    <w:rsid w:val="009A4799"/>
    <w:rsid w:val="009A5798"/>
    <w:rsid w:val="009A71B3"/>
    <w:rsid w:val="009B75DF"/>
    <w:rsid w:val="009F5813"/>
    <w:rsid w:val="00A0511A"/>
    <w:rsid w:val="00A124CB"/>
    <w:rsid w:val="00A15ACE"/>
    <w:rsid w:val="00A241EF"/>
    <w:rsid w:val="00A25C52"/>
    <w:rsid w:val="00A26DEE"/>
    <w:rsid w:val="00A467BD"/>
    <w:rsid w:val="00A50F40"/>
    <w:rsid w:val="00A6513F"/>
    <w:rsid w:val="00A65E89"/>
    <w:rsid w:val="00A73868"/>
    <w:rsid w:val="00A8702B"/>
    <w:rsid w:val="00A93BE9"/>
    <w:rsid w:val="00AB33F4"/>
    <w:rsid w:val="00AE24F1"/>
    <w:rsid w:val="00AE5822"/>
    <w:rsid w:val="00AF6253"/>
    <w:rsid w:val="00AF634C"/>
    <w:rsid w:val="00B00068"/>
    <w:rsid w:val="00B06905"/>
    <w:rsid w:val="00B07040"/>
    <w:rsid w:val="00B14389"/>
    <w:rsid w:val="00B251D5"/>
    <w:rsid w:val="00B84230"/>
    <w:rsid w:val="00B9314A"/>
    <w:rsid w:val="00B93A8B"/>
    <w:rsid w:val="00B97E8B"/>
    <w:rsid w:val="00BA3082"/>
    <w:rsid w:val="00BB0DD6"/>
    <w:rsid w:val="00BB364E"/>
    <w:rsid w:val="00BB79AE"/>
    <w:rsid w:val="00BC4462"/>
    <w:rsid w:val="00BD67B1"/>
    <w:rsid w:val="00BE2ADA"/>
    <w:rsid w:val="00BE49DF"/>
    <w:rsid w:val="00BF2ACB"/>
    <w:rsid w:val="00BF3A78"/>
    <w:rsid w:val="00BF6BB0"/>
    <w:rsid w:val="00C018AC"/>
    <w:rsid w:val="00C24409"/>
    <w:rsid w:val="00C43CA0"/>
    <w:rsid w:val="00C53FF0"/>
    <w:rsid w:val="00C54A33"/>
    <w:rsid w:val="00C6253D"/>
    <w:rsid w:val="00C71A39"/>
    <w:rsid w:val="00C73F5C"/>
    <w:rsid w:val="00C7549A"/>
    <w:rsid w:val="00C852A9"/>
    <w:rsid w:val="00C86744"/>
    <w:rsid w:val="00C87516"/>
    <w:rsid w:val="00C93849"/>
    <w:rsid w:val="00CB0AE5"/>
    <w:rsid w:val="00CB3811"/>
    <w:rsid w:val="00CC0D0A"/>
    <w:rsid w:val="00CC75AF"/>
    <w:rsid w:val="00CD1D14"/>
    <w:rsid w:val="00CE334F"/>
    <w:rsid w:val="00CE4C1E"/>
    <w:rsid w:val="00D150B1"/>
    <w:rsid w:val="00D15AEC"/>
    <w:rsid w:val="00D163C7"/>
    <w:rsid w:val="00D2756B"/>
    <w:rsid w:val="00D31837"/>
    <w:rsid w:val="00D32B90"/>
    <w:rsid w:val="00D42FFD"/>
    <w:rsid w:val="00D53A8F"/>
    <w:rsid w:val="00D729A8"/>
    <w:rsid w:val="00D84EC4"/>
    <w:rsid w:val="00D90D37"/>
    <w:rsid w:val="00D94C00"/>
    <w:rsid w:val="00D97F91"/>
    <w:rsid w:val="00DB455F"/>
    <w:rsid w:val="00DB4688"/>
    <w:rsid w:val="00DB71D8"/>
    <w:rsid w:val="00DB7A08"/>
    <w:rsid w:val="00DC22BC"/>
    <w:rsid w:val="00DE0C76"/>
    <w:rsid w:val="00DE7123"/>
    <w:rsid w:val="00DF0E96"/>
    <w:rsid w:val="00E160E8"/>
    <w:rsid w:val="00E23E4A"/>
    <w:rsid w:val="00E325F3"/>
    <w:rsid w:val="00E327DC"/>
    <w:rsid w:val="00E35DE0"/>
    <w:rsid w:val="00E4328A"/>
    <w:rsid w:val="00E45687"/>
    <w:rsid w:val="00E560B5"/>
    <w:rsid w:val="00E569EA"/>
    <w:rsid w:val="00E70863"/>
    <w:rsid w:val="00E87355"/>
    <w:rsid w:val="00EA097E"/>
    <w:rsid w:val="00EA287D"/>
    <w:rsid w:val="00EA58FA"/>
    <w:rsid w:val="00EB57EA"/>
    <w:rsid w:val="00ED0515"/>
    <w:rsid w:val="00ED72BB"/>
    <w:rsid w:val="00EE4BD6"/>
    <w:rsid w:val="00EF332A"/>
    <w:rsid w:val="00F01167"/>
    <w:rsid w:val="00F0772F"/>
    <w:rsid w:val="00F07A6C"/>
    <w:rsid w:val="00F07ABE"/>
    <w:rsid w:val="00F12B04"/>
    <w:rsid w:val="00F1441F"/>
    <w:rsid w:val="00F15A60"/>
    <w:rsid w:val="00F16FD3"/>
    <w:rsid w:val="00F2254B"/>
    <w:rsid w:val="00F253ED"/>
    <w:rsid w:val="00F40240"/>
    <w:rsid w:val="00F41540"/>
    <w:rsid w:val="00F44C30"/>
    <w:rsid w:val="00F532EA"/>
    <w:rsid w:val="00F713AF"/>
    <w:rsid w:val="00F83E58"/>
    <w:rsid w:val="00F91B32"/>
    <w:rsid w:val="00FA0EBA"/>
    <w:rsid w:val="00FA59A7"/>
    <w:rsid w:val="00FA5BD0"/>
    <w:rsid w:val="00FB019A"/>
    <w:rsid w:val="00FC3640"/>
    <w:rsid w:val="00FD3474"/>
    <w:rsid w:val="00FE09DF"/>
    <w:rsid w:val="00FE3D08"/>
    <w:rsid w:val="00FF08B6"/>
    <w:rsid w:val="00FF0BD7"/>
    <w:rsid w:val="00FF190B"/>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98162"/>
  <w15:chartTrackingRefBased/>
  <w15:docId w15:val="{4A6250E5-63D0-4171-ABB5-3E61C218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4B44F9"/>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4B44F9"/>
    <w:rPr>
      <w:sz w:val="16"/>
      <w:szCs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379AC"/>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2379AC"/>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F15A60"/>
  </w:style>
  <w:style w:type="paragraph" w:customStyle="1" w:styleId="Default">
    <w:name w:val="Default"/>
    <w:rsid w:val="00062542"/>
    <w:pPr>
      <w:autoSpaceDE w:val="0"/>
      <w:autoSpaceDN w:val="0"/>
      <w:adjustRightInd w:val="0"/>
    </w:pPr>
    <w:rPr>
      <w:color w:val="000000"/>
      <w:sz w:val="24"/>
      <w:szCs w:val="24"/>
      <w:lang w:val="es-CO" w:eastAsia="es-CO"/>
    </w:rPr>
  </w:style>
  <w:style w:type="table" w:styleId="Tablaconcuadrcula">
    <w:name w:val="Table Grid"/>
    <w:basedOn w:val="Tablanormal"/>
    <w:uiPriority w:val="39"/>
    <w:rsid w:val="009A7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860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45570">
      <w:bodyDiv w:val="1"/>
      <w:marLeft w:val="0"/>
      <w:marRight w:val="0"/>
      <w:marTop w:val="0"/>
      <w:marBottom w:val="0"/>
      <w:divBdr>
        <w:top w:val="none" w:sz="0" w:space="0" w:color="auto"/>
        <w:left w:val="none" w:sz="0" w:space="0" w:color="auto"/>
        <w:bottom w:val="none" w:sz="0" w:space="0" w:color="auto"/>
        <w:right w:val="none" w:sz="0" w:space="0" w:color="auto"/>
      </w:divBdr>
      <w:divsChild>
        <w:div w:id="1121455332">
          <w:marLeft w:val="0"/>
          <w:marRight w:val="0"/>
          <w:marTop w:val="0"/>
          <w:marBottom w:val="0"/>
          <w:divBdr>
            <w:top w:val="none" w:sz="0" w:space="0" w:color="auto"/>
            <w:left w:val="none" w:sz="0" w:space="0" w:color="auto"/>
            <w:bottom w:val="none" w:sz="0" w:space="0" w:color="auto"/>
            <w:right w:val="none" w:sz="0" w:space="0" w:color="auto"/>
          </w:divBdr>
          <w:divsChild>
            <w:div w:id="873347421">
              <w:marLeft w:val="0"/>
              <w:marRight w:val="0"/>
              <w:marTop w:val="0"/>
              <w:marBottom w:val="0"/>
              <w:divBdr>
                <w:top w:val="none" w:sz="0" w:space="0" w:color="auto"/>
                <w:left w:val="none" w:sz="0" w:space="0" w:color="auto"/>
                <w:bottom w:val="none" w:sz="0" w:space="0" w:color="auto"/>
                <w:right w:val="none" w:sz="0" w:space="0" w:color="auto"/>
              </w:divBdr>
              <w:divsChild>
                <w:div w:id="20244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98900">
      <w:bodyDiv w:val="1"/>
      <w:marLeft w:val="0"/>
      <w:marRight w:val="0"/>
      <w:marTop w:val="0"/>
      <w:marBottom w:val="0"/>
      <w:divBdr>
        <w:top w:val="none" w:sz="0" w:space="0" w:color="auto"/>
        <w:left w:val="none" w:sz="0" w:space="0" w:color="auto"/>
        <w:bottom w:val="none" w:sz="0" w:space="0" w:color="auto"/>
        <w:right w:val="none" w:sz="0" w:space="0" w:color="auto"/>
      </w:divBdr>
      <w:divsChild>
        <w:div w:id="957831078">
          <w:marLeft w:val="0"/>
          <w:marRight w:val="0"/>
          <w:marTop w:val="0"/>
          <w:marBottom w:val="0"/>
          <w:divBdr>
            <w:top w:val="none" w:sz="0" w:space="0" w:color="auto"/>
            <w:left w:val="none" w:sz="0" w:space="0" w:color="auto"/>
            <w:bottom w:val="none" w:sz="0" w:space="0" w:color="auto"/>
            <w:right w:val="none" w:sz="0" w:space="0" w:color="auto"/>
          </w:divBdr>
          <w:divsChild>
            <w:div w:id="139739095">
              <w:marLeft w:val="0"/>
              <w:marRight w:val="0"/>
              <w:marTop w:val="0"/>
              <w:marBottom w:val="0"/>
              <w:divBdr>
                <w:top w:val="none" w:sz="0" w:space="0" w:color="auto"/>
                <w:left w:val="none" w:sz="0" w:space="0" w:color="auto"/>
                <w:bottom w:val="none" w:sz="0" w:space="0" w:color="auto"/>
                <w:right w:val="none" w:sz="0" w:space="0" w:color="auto"/>
              </w:divBdr>
              <w:divsChild>
                <w:div w:id="5945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4510">
      <w:bodyDiv w:val="1"/>
      <w:marLeft w:val="0"/>
      <w:marRight w:val="0"/>
      <w:marTop w:val="0"/>
      <w:marBottom w:val="0"/>
      <w:divBdr>
        <w:top w:val="none" w:sz="0" w:space="0" w:color="auto"/>
        <w:left w:val="none" w:sz="0" w:space="0" w:color="auto"/>
        <w:bottom w:val="none" w:sz="0" w:space="0" w:color="auto"/>
        <w:right w:val="none" w:sz="0" w:space="0" w:color="auto"/>
      </w:divBdr>
    </w:div>
    <w:div w:id="745759108">
      <w:bodyDiv w:val="1"/>
      <w:marLeft w:val="0"/>
      <w:marRight w:val="0"/>
      <w:marTop w:val="0"/>
      <w:marBottom w:val="0"/>
      <w:divBdr>
        <w:top w:val="none" w:sz="0" w:space="0" w:color="auto"/>
        <w:left w:val="none" w:sz="0" w:space="0" w:color="auto"/>
        <w:bottom w:val="none" w:sz="0" w:space="0" w:color="auto"/>
        <w:right w:val="none" w:sz="0" w:space="0" w:color="auto"/>
      </w:divBdr>
    </w:div>
    <w:div w:id="785850058">
      <w:bodyDiv w:val="1"/>
      <w:marLeft w:val="0"/>
      <w:marRight w:val="0"/>
      <w:marTop w:val="0"/>
      <w:marBottom w:val="0"/>
      <w:divBdr>
        <w:top w:val="none" w:sz="0" w:space="0" w:color="auto"/>
        <w:left w:val="none" w:sz="0" w:space="0" w:color="auto"/>
        <w:bottom w:val="none" w:sz="0" w:space="0" w:color="auto"/>
        <w:right w:val="none" w:sz="0" w:space="0" w:color="auto"/>
      </w:divBdr>
      <w:divsChild>
        <w:div w:id="2101171978">
          <w:marLeft w:val="0"/>
          <w:marRight w:val="0"/>
          <w:marTop w:val="0"/>
          <w:marBottom w:val="0"/>
          <w:divBdr>
            <w:top w:val="none" w:sz="0" w:space="0" w:color="auto"/>
            <w:left w:val="none" w:sz="0" w:space="0" w:color="auto"/>
            <w:bottom w:val="none" w:sz="0" w:space="0" w:color="auto"/>
            <w:right w:val="none" w:sz="0" w:space="0" w:color="auto"/>
          </w:divBdr>
          <w:divsChild>
            <w:div w:id="1905869542">
              <w:marLeft w:val="0"/>
              <w:marRight w:val="0"/>
              <w:marTop w:val="0"/>
              <w:marBottom w:val="0"/>
              <w:divBdr>
                <w:top w:val="none" w:sz="0" w:space="0" w:color="auto"/>
                <w:left w:val="none" w:sz="0" w:space="0" w:color="auto"/>
                <w:bottom w:val="none" w:sz="0" w:space="0" w:color="auto"/>
                <w:right w:val="none" w:sz="0" w:space="0" w:color="auto"/>
              </w:divBdr>
              <w:divsChild>
                <w:div w:id="3663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91380">
      <w:bodyDiv w:val="1"/>
      <w:marLeft w:val="0"/>
      <w:marRight w:val="0"/>
      <w:marTop w:val="0"/>
      <w:marBottom w:val="0"/>
      <w:divBdr>
        <w:top w:val="none" w:sz="0" w:space="0" w:color="auto"/>
        <w:left w:val="none" w:sz="0" w:space="0" w:color="auto"/>
        <w:bottom w:val="none" w:sz="0" w:space="0" w:color="auto"/>
        <w:right w:val="none" w:sz="0" w:space="0" w:color="auto"/>
      </w:divBdr>
    </w:div>
    <w:div w:id="1227454403">
      <w:bodyDiv w:val="1"/>
      <w:marLeft w:val="0"/>
      <w:marRight w:val="0"/>
      <w:marTop w:val="0"/>
      <w:marBottom w:val="0"/>
      <w:divBdr>
        <w:top w:val="none" w:sz="0" w:space="0" w:color="auto"/>
        <w:left w:val="none" w:sz="0" w:space="0" w:color="auto"/>
        <w:bottom w:val="none" w:sz="0" w:space="0" w:color="auto"/>
        <w:right w:val="none" w:sz="0" w:space="0" w:color="auto"/>
      </w:divBdr>
    </w:div>
    <w:div w:id="1353066594">
      <w:bodyDiv w:val="1"/>
      <w:marLeft w:val="0"/>
      <w:marRight w:val="0"/>
      <w:marTop w:val="0"/>
      <w:marBottom w:val="0"/>
      <w:divBdr>
        <w:top w:val="none" w:sz="0" w:space="0" w:color="auto"/>
        <w:left w:val="none" w:sz="0" w:space="0" w:color="auto"/>
        <w:bottom w:val="none" w:sz="0" w:space="0" w:color="auto"/>
        <w:right w:val="none" w:sz="0" w:space="0" w:color="auto"/>
      </w:divBdr>
    </w:div>
    <w:div w:id="1353454686">
      <w:bodyDiv w:val="1"/>
      <w:marLeft w:val="0"/>
      <w:marRight w:val="0"/>
      <w:marTop w:val="0"/>
      <w:marBottom w:val="0"/>
      <w:divBdr>
        <w:top w:val="none" w:sz="0" w:space="0" w:color="auto"/>
        <w:left w:val="none" w:sz="0" w:space="0" w:color="auto"/>
        <w:bottom w:val="none" w:sz="0" w:space="0" w:color="auto"/>
        <w:right w:val="none" w:sz="0" w:space="0" w:color="auto"/>
      </w:divBdr>
    </w:div>
    <w:div w:id="1353729374">
      <w:bodyDiv w:val="1"/>
      <w:marLeft w:val="0"/>
      <w:marRight w:val="0"/>
      <w:marTop w:val="0"/>
      <w:marBottom w:val="0"/>
      <w:divBdr>
        <w:top w:val="none" w:sz="0" w:space="0" w:color="auto"/>
        <w:left w:val="none" w:sz="0" w:space="0" w:color="auto"/>
        <w:bottom w:val="none" w:sz="0" w:space="0" w:color="auto"/>
        <w:right w:val="none" w:sz="0" w:space="0" w:color="auto"/>
      </w:divBdr>
      <w:divsChild>
        <w:div w:id="1734541431">
          <w:marLeft w:val="0"/>
          <w:marRight w:val="0"/>
          <w:marTop w:val="0"/>
          <w:marBottom w:val="0"/>
          <w:divBdr>
            <w:top w:val="none" w:sz="0" w:space="0" w:color="auto"/>
            <w:left w:val="none" w:sz="0" w:space="0" w:color="auto"/>
            <w:bottom w:val="none" w:sz="0" w:space="0" w:color="auto"/>
            <w:right w:val="none" w:sz="0" w:space="0" w:color="auto"/>
          </w:divBdr>
          <w:divsChild>
            <w:div w:id="936065034">
              <w:marLeft w:val="0"/>
              <w:marRight w:val="0"/>
              <w:marTop w:val="0"/>
              <w:marBottom w:val="0"/>
              <w:divBdr>
                <w:top w:val="none" w:sz="0" w:space="0" w:color="auto"/>
                <w:left w:val="none" w:sz="0" w:space="0" w:color="auto"/>
                <w:bottom w:val="none" w:sz="0" w:space="0" w:color="auto"/>
                <w:right w:val="none" w:sz="0" w:space="0" w:color="auto"/>
              </w:divBdr>
              <w:divsChild>
                <w:div w:id="13950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9515">
      <w:bodyDiv w:val="1"/>
      <w:marLeft w:val="0"/>
      <w:marRight w:val="0"/>
      <w:marTop w:val="0"/>
      <w:marBottom w:val="0"/>
      <w:divBdr>
        <w:top w:val="none" w:sz="0" w:space="0" w:color="auto"/>
        <w:left w:val="none" w:sz="0" w:space="0" w:color="auto"/>
        <w:bottom w:val="none" w:sz="0" w:space="0" w:color="auto"/>
        <w:right w:val="none" w:sz="0" w:space="0" w:color="auto"/>
      </w:divBdr>
    </w:div>
    <w:div w:id="1538421426">
      <w:bodyDiv w:val="1"/>
      <w:marLeft w:val="0"/>
      <w:marRight w:val="0"/>
      <w:marTop w:val="0"/>
      <w:marBottom w:val="0"/>
      <w:divBdr>
        <w:top w:val="none" w:sz="0" w:space="0" w:color="auto"/>
        <w:left w:val="none" w:sz="0" w:space="0" w:color="auto"/>
        <w:bottom w:val="none" w:sz="0" w:space="0" w:color="auto"/>
        <w:right w:val="none" w:sz="0" w:space="0" w:color="auto"/>
      </w:divBdr>
    </w:div>
    <w:div w:id="1569488839">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16295820">
      <w:bodyDiv w:val="1"/>
      <w:marLeft w:val="0"/>
      <w:marRight w:val="0"/>
      <w:marTop w:val="0"/>
      <w:marBottom w:val="0"/>
      <w:divBdr>
        <w:top w:val="none" w:sz="0" w:space="0" w:color="auto"/>
        <w:left w:val="none" w:sz="0" w:space="0" w:color="auto"/>
        <w:bottom w:val="none" w:sz="0" w:space="0" w:color="auto"/>
        <w:right w:val="none" w:sz="0" w:space="0" w:color="auto"/>
      </w:divBdr>
    </w:div>
    <w:div w:id="1915897647">
      <w:bodyDiv w:val="1"/>
      <w:marLeft w:val="0"/>
      <w:marRight w:val="0"/>
      <w:marTop w:val="0"/>
      <w:marBottom w:val="0"/>
      <w:divBdr>
        <w:top w:val="none" w:sz="0" w:space="0" w:color="auto"/>
        <w:left w:val="none" w:sz="0" w:space="0" w:color="auto"/>
        <w:bottom w:val="none" w:sz="0" w:space="0" w:color="auto"/>
        <w:right w:val="none" w:sz="0" w:space="0" w:color="auto"/>
      </w:divBdr>
    </w:div>
    <w:div w:id="19426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4C599-610B-467B-BEFD-D7B41620F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3E3EAE17-22D4-40E1-A59D-280246A90EC1}">
  <ds:schemaRefs>
    <ds:schemaRef ds:uri="http://schemas.openxmlformats.org/officeDocument/2006/bibliography"/>
  </ds:schemaRefs>
</ds:datastoreItem>
</file>

<file path=customXml/itemProps4.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1232</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COLOMBIA MOVIL TIGO</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jaime rodríguez</cp:lastModifiedBy>
  <cp:revision>2</cp:revision>
  <cp:lastPrinted>2020-02-28T14:12:00Z</cp:lastPrinted>
  <dcterms:created xsi:type="dcterms:W3CDTF">2021-04-22T12:48:00Z</dcterms:created>
  <dcterms:modified xsi:type="dcterms:W3CDTF">2021-04-22T12:48:00Z</dcterms:modified>
</cp:coreProperties>
</file>