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30E6A4CD"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7A4670">
        <w:rPr>
          <w:rFonts w:ascii="Arial" w:hAnsi="Arial" w:cs="Arial"/>
          <w:color w:val="000000" w:themeColor="text1"/>
          <w:sz w:val="24"/>
          <w:szCs w:val="24"/>
        </w:rPr>
        <w:t>doce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5859AF">
        <w:rPr>
          <w:rFonts w:ascii="Arial" w:hAnsi="Arial" w:cs="Arial"/>
          <w:color w:val="000000" w:themeColor="text1"/>
          <w:sz w:val="24"/>
          <w:szCs w:val="24"/>
        </w:rPr>
        <w:t>1</w:t>
      </w:r>
      <w:r w:rsidR="007A4670">
        <w:rPr>
          <w:rFonts w:ascii="Arial" w:hAnsi="Arial" w:cs="Arial"/>
          <w:color w:val="000000" w:themeColor="text1"/>
          <w:sz w:val="24"/>
          <w:szCs w:val="24"/>
        </w:rPr>
        <w:t>2</w:t>
      </w:r>
      <w:r w:rsidRPr="00292F5E">
        <w:rPr>
          <w:rFonts w:ascii="Arial" w:hAnsi="Arial" w:cs="Arial"/>
          <w:color w:val="000000" w:themeColor="text1"/>
          <w:sz w:val="24"/>
          <w:szCs w:val="24"/>
        </w:rPr>
        <w:t xml:space="preserve">) de </w:t>
      </w:r>
      <w:r w:rsidR="007A4670">
        <w:rPr>
          <w:rFonts w:ascii="Arial" w:hAnsi="Arial" w:cs="Arial"/>
          <w:color w:val="000000" w:themeColor="text1"/>
          <w:sz w:val="24"/>
          <w:szCs w:val="24"/>
        </w:rPr>
        <w:t>febrer</w:t>
      </w:r>
      <w:r w:rsidR="00821D87">
        <w:rPr>
          <w:rFonts w:ascii="Arial" w:hAnsi="Arial" w:cs="Arial"/>
          <w:color w:val="000000" w:themeColor="text1"/>
          <w:sz w:val="24"/>
          <w:szCs w:val="24"/>
        </w:rPr>
        <w:t>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1D069613"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7A4670">
        <w:rPr>
          <w:rFonts w:ascii="Arial" w:hAnsi="Arial" w:cs="Arial"/>
          <w:b/>
          <w:color w:val="000000" w:themeColor="text1"/>
          <w:sz w:val="24"/>
          <w:szCs w:val="24"/>
        </w:rPr>
        <w:t>0493</w:t>
      </w:r>
      <w:r w:rsidRPr="00292F5E">
        <w:rPr>
          <w:rFonts w:ascii="Arial" w:hAnsi="Arial" w:cs="Arial"/>
          <w:b/>
          <w:color w:val="000000" w:themeColor="text1"/>
          <w:sz w:val="24"/>
          <w:szCs w:val="24"/>
        </w:rPr>
        <w:t>-00</w:t>
      </w:r>
    </w:p>
    <w:p w14:paraId="0FFED869" w14:textId="1719B587"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007A4670">
        <w:rPr>
          <w:rFonts w:ascii="Arial" w:hAnsi="Arial" w:cs="Arial"/>
          <w:b/>
          <w:color w:val="000000" w:themeColor="text1"/>
          <w:sz w:val="24"/>
          <w:szCs w:val="24"/>
        </w:rPr>
        <w:t>s</w:t>
      </w:r>
      <w:r w:rsidRPr="00292F5E">
        <w:rPr>
          <w:rFonts w:ascii="Arial" w:hAnsi="Arial" w:cs="Arial"/>
          <w:b/>
          <w:color w:val="000000" w:themeColor="text1"/>
          <w:sz w:val="24"/>
          <w:szCs w:val="24"/>
        </w:rPr>
        <w:t xml:space="preserve">: </w:t>
      </w:r>
      <w:r w:rsidR="007A4670">
        <w:rPr>
          <w:rFonts w:ascii="Arial" w:hAnsi="Arial" w:cs="Arial"/>
          <w:color w:val="000000" w:themeColor="text1"/>
          <w:sz w:val="24"/>
          <w:szCs w:val="24"/>
        </w:rPr>
        <w:t>Mauricio Puerto Tuta y Luis Eduardo Ochoa Castellanos</w:t>
      </w:r>
    </w:p>
    <w:p w14:paraId="3EC0EA65" w14:textId="65A3CD57"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7E067E" w:rsidRPr="007A4670">
        <w:rPr>
          <w:rFonts w:ascii="Arial" w:eastAsia="SimSun" w:hAnsi="Arial" w:cs="Arial"/>
          <w:color w:val="000000" w:themeColor="text1"/>
          <w:lang w:val="es-CO" w:eastAsia="en-US"/>
        </w:rPr>
        <w:t xml:space="preserve">Juzgado 1º Administrativo de </w:t>
      </w:r>
      <w:r w:rsidR="007E067E">
        <w:rPr>
          <w:rFonts w:ascii="Arial" w:eastAsia="SimSun" w:hAnsi="Arial" w:cs="Arial"/>
          <w:color w:val="000000" w:themeColor="text1"/>
          <w:lang w:val="es-CO" w:eastAsia="en-US"/>
        </w:rPr>
        <w:t>Cúcuta</w:t>
      </w:r>
      <w:r w:rsidR="007E067E" w:rsidRPr="007A4670">
        <w:rPr>
          <w:rFonts w:ascii="Arial" w:eastAsia="SimSun" w:hAnsi="Arial" w:cs="Arial"/>
          <w:color w:val="000000" w:themeColor="text1"/>
          <w:lang w:val="es-CO" w:eastAsia="en-US"/>
        </w:rPr>
        <w:t xml:space="preserve"> y </w:t>
      </w:r>
      <w:r w:rsidR="00821D87" w:rsidRPr="007A4670">
        <w:rPr>
          <w:rFonts w:ascii="Arial" w:eastAsia="SimSun" w:hAnsi="Arial" w:cs="Arial"/>
          <w:color w:val="000000" w:themeColor="text1"/>
          <w:lang w:val="es-CO" w:eastAsia="en-US"/>
        </w:rPr>
        <w:t>Tribunal Administrativo de</w:t>
      </w:r>
      <w:r w:rsidR="007A4670">
        <w:rPr>
          <w:rFonts w:ascii="Arial" w:eastAsia="SimSun" w:hAnsi="Arial" w:cs="Arial"/>
          <w:color w:val="000000" w:themeColor="text1"/>
          <w:lang w:val="es-CO" w:eastAsia="en-US"/>
        </w:rPr>
        <w:t xml:space="preserve"> Norte de Santander</w:t>
      </w:r>
    </w:p>
    <w:p w14:paraId="5A780538" w14:textId="04802D24"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Auto </w:t>
      </w:r>
      <w:r w:rsidR="00882043">
        <w:rPr>
          <w:rFonts w:ascii="Arial" w:hAnsi="Arial" w:cs="Arial"/>
        </w:rPr>
        <w:t xml:space="preserve">que </w:t>
      </w:r>
      <w:r w:rsidRPr="00827516">
        <w:rPr>
          <w:rFonts w:ascii="Arial" w:hAnsi="Arial" w:cs="Arial"/>
        </w:rPr>
        <w:t>admi</w:t>
      </w:r>
      <w:r w:rsidR="00882043">
        <w:rPr>
          <w:rFonts w:ascii="Arial" w:hAnsi="Arial" w:cs="Arial"/>
        </w:rPr>
        <w:t>te acción de tutela</w:t>
      </w:r>
      <w:r w:rsidR="00BB50F5">
        <w:rPr>
          <w:rFonts w:ascii="Arial" w:hAnsi="Arial" w:cs="Arial"/>
        </w:rPr>
        <w:t xml:space="preserve"> y niega medida provisional</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79304677" w14:textId="649100FF" w:rsidR="005C22AB"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7A4670">
        <w:rPr>
          <w:rFonts w:ascii="Arial" w:hAnsi="Arial" w:cs="Arial"/>
          <w:bCs/>
        </w:rPr>
        <w:t xml:space="preserve">los señores </w:t>
      </w:r>
      <w:r w:rsidR="007A4670">
        <w:rPr>
          <w:rFonts w:ascii="Arial" w:hAnsi="Arial" w:cs="Arial"/>
          <w:color w:val="000000" w:themeColor="text1"/>
        </w:rPr>
        <w:t>Mauricio Puerto Tuta y Luis Eduardo Ochoa Castellanos</w:t>
      </w:r>
      <w:r w:rsidR="005C22AB">
        <w:rPr>
          <w:rFonts w:ascii="Arial" w:hAnsi="Arial" w:cs="Arial"/>
          <w:color w:val="000000" w:themeColor="text1"/>
        </w:rPr>
        <w:t>, 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Pr="004E7BD3">
        <w:rPr>
          <w:rFonts w:ascii="Arial" w:hAnsi="Arial" w:cs="Arial"/>
          <w:lang w:val="es-ES_tradnl"/>
        </w:rPr>
        <w:t xml:space="preserve"> a</w:t>
      </w:r>
      <w:r w:rsidR="007A4670">
        <w:rPr>
          <w:rFonts w:ascii="Arial" w:hAnsi="Arial" w:cs="Arial"/>
          <w:lang w:val="es-ES_tradnl"/>
        </w:rPr>
        <w:t>l</w:t>
      </w:r>
      <w:r w:rsidR="005C22AB">
        <w:rPr>
          <w:rFonts w:ascii="Arial" w:hAnsi="Arial" w:cs="Arial"/>
          <w:lang w:val="es-ES_tradnl"/>
        </w:rPr>
        <w:t xml:space="preserve"> </w:t>
      </w:r>
      <w:r w:rsidR="005859AF">
        <w:rPr>
          <w:rFonts w:ascii="Arial" w:hAnsi="Arial" w:cs="Arial"/>
          <w:lang w:val="es-ES_tradnl"/>
        </w:rPr>
        <w:t>debido proceso</w:t>
      </w:r>
      <w:r w:rsidR="005C22AB">
        <w:rPr>
          <w:rFonts w:ascii="Arial" w:hAnsi="Arial" w:cs="Arial"/>
          <w:lang w:val="es-ES_tradnl"/>
        </w:rPr>
        <w:t>,</w:t>
      </w:r>
      <w:r w:rsidR="007A4670">
        <w:rPr>
          <w:rFonts w:ascii="Arial" w:hAnsi="Arial" w:cs="Arial"/>
          <w:lang w:val="es-ES_tradnl"/>
        </w:rPr>
        <w:t xml:space="preserve"> a la defensa, a la igualdad y de acceso a la administración de justicia</w:t>
      </w:r>
      <w:r w:rsidR="00433916">
        <w:rPr>
          <w:rFonts w:ascii="Arial" w:hAnsi="Arial" w:cs="Arial"/>
          <w:lang w:val="es-ES_tradnl"/>
        </w:rPr>
        <w:t>.</w:t>
      </w:r>
    </w:p>
    <w:p w14:paraId="0BDD3E03" w14:textId="77777777" w:rsidR="005C22AB" w:rsidRDefault="005C22AB" w:rsidP="00EF6D73">
      <w:pPr>
        <w:pStyle w:val="Sinespaciado"/>
        <w:spacing w:line="360" w:lineRule="auto"/>
        <w:ind w:right="50"/>
        <w:jc w:val="both"/>
        <w:rPr>
          <w:rFonts w:ascii="Arial" w:hAnsi="Arial" w:cs="Arial"/>
          <w:lang w:val="es-ES_tradnl"/>
        </w:rPr>
      </w:pPr>
    </w:p>
    <w:p w14:paraId="042C4A60" w14:textId="1521BAC0" w:rsidR="00B03B32" w:rsidRDefault="007E067E" w:rsidP="00B03B32">
      <w:pPr>
        <w:pStyle w:val="Sinespaciado"/>
        <w:spacing w:line="360" w:lineRule="auto"/>
        <w:ind w:right="50"/>
        <w:jc w:val="both"/>
        <w:rPr>
          <w:rFonts w:ascii="Arial" w:hAnsi="Arial" w:cs="Arial"/>
          <w:lang w:val="es-ES_tradnl"/>
        </w:rPr>
      </w:pPr>
      <w:r>
        <w:rPr>
          <w:rFonts w:ascii="Arial" w:hAnsi="Arial" w:cs="Arial"/>
          <w:lang w:val="es-ES_tradnl"/>
        </w:rPr>
        <w:t>L</w:t>
      </w:r>
      <w:r w:rsidR="007A4670">
        <w:rPr>
          <w:rFonts w:ascii="Arial" w:hAnsi="Arial" w:cs="Arial"/>
          <w:lang w:val="es-ES_tradnl"/>
        </w:rPr>
        <w:t>os</w:t>
      </w:r>
      <w:r w:rsidR="005C22AB">
        <w:rPr>
          <w:rFonts w:ascii="Arial" w:hAnsi="Arial" w:cs="Arial"/>
          <w:lang w:val="es-ES_tradnl"/>
        </w:rPr>
        <w:t xml:space="preserve"> peticionari</w:t>
      </w:r>
      <w:r w:rsidR="007A4670">
        <w:rPr>
          <w:rFonts w:ascii="Arial" w:hAnsi="Arial" w:cs="Arial"/>
          <w:lang w:val="es-ES_tradnl"/>
        </w:rPr>
        <w:t>os</w:t>
      </w:r>
      <w:r>
        <w:rPr>
          <w:rFonts w:ascii="Arial" w:hAnsi="Arial" w:cs="Arial"/>
          <w:lang w:val="es-ES_tradnl"/>
        </w:rPr>
        <w:t xml:space="preserve"> estiman</w:t>
      </w:r>
      <w:r w:rsidR="005C22AB">
        <w:rPr>
          <w:rFonts w:ascii="Arial" w:hAnsi="Arial" w:cs="Arial"/>
          <w:lang w:val="es-ES_tradnl"/>
        </w:rPr>
        <w:t xml:space="preserve"> transgredid</w:t>
      </w:r>
      <w:r>
        <w:rPr>
          <w:rFonts w:ascii="Arial" w:hAnsi="Arial" w:cs="Arial"/>
          <w:lang w:val="es-ES_tradnl"/>
        </w:rPr>
        <w:t>a</w:t>
      </w:r>
      <w:r w:rsidR="005C22AB">
        <w:rPr>
          <w:rFonts w:ascii="Arial" w:hAnsi="Arial" w:cs="Arial"/>
          <w:lang w:val="es-ES_tradnl"/>
        </w:rPr>
        <w:t xml:space="preserve">s </w:t>
      </w:r>
      <w:r w:rsidR="007A4670">
        <w:rPr>
          <w:rFonts w:ascii="Arial" w:hAnsi="Arial" w:cs="Arial"/>
          <w:lang w:val="es-ES_tradnl"/>
        </w:rPr>
        <w:t xml:space="preserve">sus </w:t>
      </w:r>
      <w:r>
        <w:rPr>
          <w:rFonts w:ascii="Arial" w:hAnsi="Arial" w:cs="Arial"/>
          <w:lang w:val="es-ES_tradnl"/>
        </w:rPr>
        <w:t>garantías</w:t>
      </w:r>
      <w:r w:rsidR="007A4670">
        <w:rPr>
          <w:rFonts w:ascii="Arial" w:hAnsi="Arial" w:cs="Arial"/>
          <w:lang w:val="es-ES_tradnl"/>
        </w:rPr>
        <w:t xml:space="preserve"> </w:t>
      </w:r>
      <w:r w:rsidR="00B03B32">
        <w:rPr>
          <w:rFonts w:ascii="Arial" w:hAnsi="Arial" w:cs="Arial"/>
          <w:lang w:val="es-ES_tradnl"/>
        </w:rPr>
        <w:t xml:space="preserve">con las </w:t>
      </w:r>
      <w:r w:rsidR="007A4670">
        <w:rPr>
          <w:rFonts w:ascii="Arial" w:hAnsi="Arial" w:cs="Arial"/>
          <w:lang w:val="es-ES_tradnl"/>
        </w:rPr>
        <w:t xml:space="preserve">decisiones emitidas el 02 de agosto de 2019 y </w:t>
      </w:r>
      <w:r w:rsidR="00882043">
        <w:rPr>
          <w:rFonts w:ascii="Arial" w:hAnsi="Arial" w:cs="Arial"/>
          <w:lang w:val="es-ES_tradnl"/>
        </w:rPr>
        <w:t xml:space="preserve">el </w:t>
      </w:r>
      <w:r w:rsidR="007A4670">
        <w:rPr>
          <w:rFonts w:ascii="Arial" w:hAnsi="Arial" w:cs="Arial"/>
          <w:lang w:val="es-ES_tradnl"/>
        </w:rPr>
        <w:t>12 de noviembre de 20</w:t>
      </w:r>
      <w:r>
        <w:rPr>
          <w:rFonts w:ascii="Arial" w:hAnsi="Arial" w:cs="Arial"/>
          <w:lang w:val="es-ES_tradnl"/>
        </w:rPr>
        <w:t>2</w:t>
      </w:r>
      <w:r w:rsidR="007A4670">
        <w:rPr>
          <w:rFonts w:ascii="Arial" w:hAnsi="Arial" w:cs="Arial"/>
          <w:lang w:val="es-ES_tradnl"/>
        </w:rPr>
        <w:t>0</w:t>
      </w:r>
      <w:r w:rsidR="004637F6">
        <w:rPr>
          <w:rFonts w:ascii="Arial" w:hAnsi="Arial" w:cs="Arial"/>
          <w:lang w:val="es-ES_tradnl"/>
        </w:rPr>
        <w:t xml:space="preserve">, por el </w:t>
      </w:r>
      <w:r w:rsidR="00B03B32">
        <w:rPr>
          <w:rFonts w:ascii="Arial" w:hAnsi="Arial" w:cs="Arial"/>
          <w:lang w:val="es-ES_tradnl"/>
        </w:rPr>
        <w:t xml:space="preserve">Juzgado </w:t>
      </w:r>
      <w:r w:rsidR="007A4670">
        <w:rPr>
          <w:rFonts w:ascii="Arial" w:hAnsi="Arial" w:cs="Arial"/>
          <w:lang w:val="es-ES_tradnl"/>
        </w:rPr>
        <w:t>1</w:t>
      </w:r>
      <w:r w:rsidR="00B03B32">
        <w:rPr>
          <w:rFonts w:ascii="Arial" w:hAnsi="Arial" w:cs="Arial"/>
          <w:lang w:val="es-ES_tradnl"/>
        </w:rPr>
        <w:t xml:space="preserve">º Administrativo de </w:t>
      </w:r>
      <w:r w:rsidR="007A4670">
        <w:rPr>
          <w:rFonts w:ascii="Arial" w:hAnsi="Arial" w:cs="Arial"/>
          <w:lang w:val="es-ES_tradnl"/>
        </w:rPr>
        <w:t>Cúcuta</w:t>
      </w:r>
      <w:r w:rsidR="00B03B32">
        <w:rPr>
          <w:rFonts w:ascii="Arial" w:hAnsi="Arial" w:cs="Arial"/>
          <w:lang w:val="es-ES_tradnl"/>
        </w:rPr>
        <w:t xml:space="preserve"> </w:t>
      </w:r>
      <w:r w:rsidR="007A4670">
        <w:rPr>
          <w:rFonts w:ascii="Arial" w:hAnsi="Arial" w:cs="Arial"/>
          <w:lang w:val="es-ES_tradnl"/>
        </w:rPr>
        <w:t xml:space="preserve">y </w:t>
      </w:r>
      <w:r w:rsidR="00B03B32">
        <w:rPr>
          <w:rFonts w:ascii="Arial" w:hAnsi="Arial" w:cs="Arial"/>
          <w:lang w:val="es-ES_tradnl"/>
        </w:rPr>
        <w:t>el Tribunal Administrativo de</w:t>
      </w:r>
      <w:r w:rsidR="007A4670">
        <w:rPr>
          <w:rFonts w:ascii="Arial" w:hAnsi="Arial" w:cs="Arial"/>
          <w:lang w:val="es-ES_tradnl"/>
        </w:rPr>
        <w:t xml:space="preserve"> Norte de Santander, respectivamente,</w:t>
      </w:r>
      <w:r w:rsidR="00B03B32">
        <w:rPr>
          <w:rFonts w:ascii="Arial" w:hAnsi="Arial" w:cs="Arial"/>
          <w:lang w:val="es-ES_tradnl"/>
        </w:rPr>
        <w:t xml:space="preserve"> a través de las</w:t>
      </w:r>
      <w:r w:rsidR="007A4670">
        <w:rPr>
          <w:rFonts w:ascii="Arial" w:hAnsi="Arial" w:cs="Arial"/>
          <w:lang w:val="es-ES_tradnl"/>
        </w:rPr>
        <w:t xml:space="preserve"> cuales </w:t>
      </w:r>
      <w:r>
        <w:rPr>
          <w:rFonts w:ascii="Arial" w:hAnsi="Arial" w:cs="Arial"/>
          <w:lang w:val="es-ES_tradnl"/>
        </w:rPr>
        <w:t>se accedió a las pretensiones de la demanda de restitución de inmueble arrendado, promovida por la Central de Transportes Estación de Cúcuta</w:t>
      </w:r>
      <w:r w:rsidR="00882043">
        <w:rPr>
          <w:rFonts w:ascii="Arial" w:hAnsi="Arial" w:cs="Arial"/>
          <w:lang w:val="es-ES_tradnl"/>
        </w:rPr>
        <w:t xml:space="preserve"> en su </w:t>
      </w:r>
      <w:r>
        <w:rPr>
          <w:rFonts w:ascii="Arial" w:hAnsi="Arial" w:cs="Arial"/>
          <w:lang w:val="es-ES_tradnl"/>
        </w:rPr>
        <w:t>contra</w:t>
      </w:r>
      <w:r w:rsidR="00882043">
        <w:rPr>
          <w:rFonts w:ascii="Arial" w:hAnsi="Arial" w:cs="Arial"/>
          <w:lang w:val="es-ES_tradnl"/>
        </w:rPr>
        <w:t xml:space="preserve">, dentro del </w:t>
      </w:r>
      <w:r>
        <w:rPr>
          <w:rFonts w:ascii="Arial" w:hAnsi="Arial" w:cs="Arial"/>
          <w:lang w:val="es-ES_tradnl"/>
        </w:rPr>
        <w:t>radicado No. 54001-33-33-001-2014-01423-00/01.</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A9A8E61" w14:textId="77777777" w:rsidR="005D5E5A" w:rsidRDefault="005D5E5A"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73DA700A"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w:t>
      </w:r>
      <w:r w:rsidR="00882043">
        <w:rPr>
          <w:rFonts w:ascii="Arial" w:eastAsia="Times New Roman" w:hAnsi="Arial" w:cs="Arial"/>
          <w:color w:val="000000"/>
          <w:sz w:val="24"/>
          <w:szCs w:val="24"/>
          <w:lang w:eastAsia="es-ES"/>
        </w:rPr>
        <w:t>.</w:t>
      </w:r>
    </w:p>
    <w:p w14:paraId="1FDB9E65" w14:textId="77777777" w:rsidR="004F6DB4" w:rsidRDefault="004F6DB4" w:rsidP="00AF6E45">
      <w:pPr>
        <w:spacing w:after="0" w:line="360" w:lineRule="auto"/>
        <w:ind w:right="51"/>
        <w:contextualSpacing/>
        <w:jc w:val="both"/>
        <w:rPr>
          <w:rFonts w:ascii="Arial" w:eastAsia="Times New Roman" w:hAnsi="Arial" w:cs="Arial"/>
          <w:color w:val="000000"/>
          <w:sz w:val="24"/>
          <w:szCs w:val="24"/>
          <w:lang w:eastAsia="es-ES"/>
        </w:rPr>
      </w:pPr>
    </w:p>
    <w:p w14:paraId="08D81481" w14:textId="4C8D3AB0" w:rsidR="004F6DB4"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Por otra parte, teniendo en cuenta que l</w:t>
      </w:r>
      <w:r w:rsidR="00DE01A1">
        <w:rPr>
          <w:rFonts w:ascii="Arial" w:eastAsia="Times New Roman" w:hAnsi="Arial" w:cs="Arial"/>
          <w:color w:val="000000"/>
          <w:sz w:val="24"/>
          <w:szCs w:val="24"/>
          <w:lang w:eastAsia="es-ES"/>
        </w:rPr>
        <w:t>os</w:t>
      </w:r>
      <w:r>
        <w:rPr>
          <w:rFonts w:ascii="Arial" w:eastAsia="Times New Roman" w:hAnsi="Arial" w:cs="Arial"/>
          <w:color w:val="000000"/>
          <w:sz w:val="24"/>
          <w:szCs w:val="24"/>
          <w:lang w:eastAsia="es-ES"/>
        </w:rPr>
        <w:t xml:space="preserve"> </w:t>
      </w:r>
      <w:r w:rsidR="00F83603">
        <w:rPr>
          <w:rFonts w:ascii="Arial" w:eastAsia="Times New Roman" w:hAnsi="Arial" w:cs="Arial"/>
          <w:color w:val="000000"/>
          <w:sz w:val="24"/>
          <w:szCs w:val="24"/>
          <w:lang w:eastAsia="es-ES"/>
        </w:rPr>
        <w:t>tutelante</w:t>
      </w:r>
      <w:r w:rsidR="00DE01A1">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solicita</w:t>
      </w:r>
      <w:r w:rsidR="00DE01A1">
        <w:rPr>
          <w:rFonts w:ascii="Arial" w:eastAsia="Times New Roman" w:hAnsi="Arial" w:cs="Arial"/>
          <w:color w:val="000000"/>
          <w:sz w:val="24"/>
          <w:szCs w:val="24"/>
          <w:lang w:eastAsia="es-ES"/>
        </w:rPr>
        <w:t>n</w:t>
      </w:r>
      <w:r>
        <w:rPr>
          <w:rFonts w:ascii="Arial" w:eastAsia="Times New Roman" w:hAnsi="Arial" w:cs="Arial"/>
          <w:color w:val="000000"/>
          <w:sz w:val="24"/>
          <w:szCs w:val="24"/>
          <w:lang w:eastAsia="es-ES"/>
        </w:rPr>
        <w:t xml:space="preserve"> que se decrete </w:t>
      </w:r>
      <w:r w:rsidR="007117D2" w:rsidRPr="006B74EF">
        <w:rPr>
          <w:rFonts w:ascii="Arial" w:eastAsia="Times New Roman" w:hAnsi="Arial" w:cs="Arial"/>
          <w:color w:val="000000"/>
          <w:sz w:val="24"/>
          <w:szCs w:val="24"/>
          <w:lang w:eastAsia="es-ES"/>
        </w:rPr>
        <w:t xml:space="preserve">como medida provisional </w:t>
      </w:r>
      <w:r w:rsidR="00DE01A1" w:rsidRPr="00DE01A1">
        <w:rPr>
          <w:rFonts w:ascii="Arial" w:eastAsia="Times New Roman" w:hAnsi="Arial" w:cs="Arial"/>
          <w:i/>
          <w:iCs/>
          <w:color w:val="000000"/>
          <w:sz w:val="24"/>
          <w:szCs w:val="24"/>
          <w:lang w:eastAsia="es-ES"/>
        </w:rPr>
        <w:t>“</w:t>
      </w:r>
      <w:r w:rsidR="007117D2" w:rsidRPr="00DE01A1">
        <w:rPr>
          <w:rFonts w:ascii="Arial" w:eastAsia="Times New Roman" w:hAnsi="Arial" w:cs="Arial"/>
          <w:i/>
          <w:iCs/>
          <w:color w:val="000000"/>
          <w:sz w:val="24"/>
          <w:szCs w:val="24"/>
          <w:lang w:eastAsia="es-ES"/>
        </w:rPr>
        <w:t xml:space="preserve">la suspensión </w:t>
      </w:r>
      <w:r w:rsidR="00DE01A1" w:rsidRPr="00DE01A1">
        <w:rPr>
          <w:rFonts w:ascii="Arial" w:eastAsia="Times New Roman" w:hAnsi="Arial" w:cs="Arial"/>
          <w:i/>
          <w:iCs/>
          <w:color w:val="000000"/>
          <w:sz w:val="24"/>
          <w:szCs w:val="24"/>
          <w:lang w:eastAsia="es-ES"/>
        </w:rPr>
        <w:t>temporal de las medidas de restitución del bien inmueble que se decretaron en las sentencias tuteladas</w:t>
      </w:r>
      <w:r w:rsidR="00F83603" w:rsidRPr="00DE01A1">
        <w:rPr>
          <w:rFonts w:ascii="Arial" w:eastAsia="Times New Roman" w:hAnsi="Arial" w:cs="Arial"/>
          <w:i/>
          <w:iCs/>
          <w:color w:val="000000"/>
          <w:sz w:val="24"/>
          <w:szCs w:val="24"/>
          <w:lang w:eastAsia="es-ES"/>
        </w:rPr>
        <w:t>”</w:t>
      </w:r>
      <w:r w:rsidR="00F83603" w:rsidRPr="00BD19F0">
        <w:rPr>
          <w:rStyle w:val="Refdenotaalpie"/>
          <w:rFonts w:ascii="Arial" w:eastAsia="Times New Roman" w:hAnsi="Arial" w:cs="Arial"/>
          <w:color w:val="000000"/>
          <w:sz w:val="24"/>
          <w:szCs w:val="24"/>
          <w:lang w:eastAsia="es-ES"/>
        </w:rPr>
        <w:footnoteReference w:id="4"/>
      </w:r>
      <w:r w:rsidR="007117D2" w:rsidRPr="00BD19F0">
        <w:rPr>
          <w:rFonts w:ascii="Arial" w:eastAsia="Times New Roman" w:hAnsi="Arial" w:cs="Arial"/>
          <w:color w:val="000000"/>
          <w:sz w:val="24"/>
          <w:szCs w:val="24"/>
          <w:lang w:eastAsia="es-ES"/>
        </w:rPr>
        <w:t>,</w:t>
      </w:r>
      <w:r w:rsidR="007117D2">
        <w:rPr>
          <w:rFonts w:ascii="Arial" w:eastAsia="Times New Roman" w:hAnsi="Arial" w:cs="Arial"/>
          <w:color w:val="000000"/>
          <w:sz w:val="24"/>
          <w:szCs w:val="24"/>
          <w:lang w:eastAsia="es-ES"/>
        </w:rPr>
        <w:t xml:space="preserve"> </w:t>
      </w:r>
      <w:r w:rsidR="007117D2" w:rsidRPr="006B74EF">
        <w:rPr>
          <w:rFonts w:ascii="Arial" w:eastAsia="Times New Roman" w:hAnsi="Arial" w:cs="Arial"/>
          <w:color w:val="000000"/>
          <w:sz w:val="24"/>
          <w:szCs w:val="24"/>
          <w:lang w:eastAsia="es-ES"/>
        </w:rPr>
        <w:t>este Despacho, de conformidad con el artículo 7</w:t>
      </w:r>
      <w:r w:rsidR="007117D2" w:rsidRPr="006B74EF">
        <w:rPr>
          <w:rStyle w:val="Refdenotaalpie"/>
          <w:rFonts w:ascii="Arial" w:eastAsia="Times New Roman" w:hAnsi="Arial" w:cs="Arial"/>
          <w:color w:val="000000"/>
          <w:sz w:val="24"/>
          <w:szCs w:val="24"/>
          <w:lang w:eastAsia="es-ES"/>
        </w:rPr>
        <w:footnoteReference w:id="5"/>
      </w:r>
      <w:r w:rsidR="007117D2" w:rsidRPr="006B74EF">
        <w:rPr>
          <w:rFonts w:ascii="Arial" w:eastAsia="Times New Roman" w:hAnsi="Arial" w:cs="Arial"/>
          <w:color w:val="000000"/>
          <w:sz w:val="24"/>
          <w:szCs w:val="24"/>
          <w:lang w:eastAsia="es-ES"/>
        </w:rPr>
        <w:t xml:space="preserve"> del Decreto Ley 2591 de 1991, no encuentra acreditada la urgencia de tal solicitud ni logra determinar</w:t>
      </w:r>
      <w:r w:rsidR="007117D2">
        <w:rPr>
          <w:rFonts w:ascii="Arial" w:eastAsia="Times New Roman" w:hAnsi="Arial" w:cs="Arial"/>
          <w:color w:val="000000"/>
          <w:sz w:val="24"/>
          <w:szCs w:val="24"/>
          <w:lang w:eastAsia="es-ES"/>
        </w:rPr>
        <w:t>,</w:t>
      </w:r>
      <w:r w:rsidR="007117D2" w:rsidRPr="006B74EF">
        <w:rPr>
          <w:rFonts w:ascii="Arial" w:eastAsia="Times New Roman" w:hAnsi="Arial" w:cs="Arial"/>
          <w:color w:val="000000"/>
          <w:sz w:val="24"/>
          <w:szCs w:val="24"/>
          <w:lang w:eastAsia="es-ES"/>
        </w:rPr>
        <w:t xml:space="preserve"> </w:t>
      </w:r>
      <w:r w:rsidR="007117D2" w:rsidRPr="006B74EF">
        <w:rPr>
          <w:rFonts w:ascii="Arial" w:eastAsia="Times New Roman" w:hAnsi="Arial" w:cs="Arial"/>
          <w:i/>
          <w:iCs/>
          <w:color w:val="000000"/>
          <w:sz w:val="24"/>
          <w:szCs w:val="24"/>
          <w:lang w:eastAsia="es-ES"/>
        </w:rPr>
        <w:t>prima facie</w:t>
      </w:r>
      <w:r w:rsidR="007117D2">
        <w:rPr>
          <w:rFonts w:ascii="Arial" w:eastAsia="Times New Roman" w:hAnsi="Arial" w:cs="Arial"/>
          <w:i/>
          <w:iCs/>
          <w:color w:val="000000"/>
          <w:sz w:val="24"/>
          <w:szCs w:val="24"/>
          <w:lang w:eastAsia="es-ES"/>
        </w:rPr>
        <w:t>,</w:t>
      </w:r>
      <w:r w:rsidR="007117D2" w:rsidRPr="006B74EF">
        <w:rPr>
          <w:rFonts w:ascii="Arial" w:eastAsia="Times New Roman" w:hAnsi="Arial" w:cs="Arial"/>
          <w:i/>
          <w:iCs/>
          <w:color w:val="000000"/>
          <w:sz w:val="24"/>
          <w:szCs w:val="24"/>
          <w:lang w:eastAsia="es-ES"/>
        </w:rPr>
        <w:t xml:space="preserve"> </w:t>
      </w:r>
      <w:r w:rsidR="007117D2" w:rsidRPr="006B74EF">
        <w:rPr>
          <w:rFonts w:ascii="Arial" w:eastAsia="Times New Roman" w:hAnsi="Arial" w:cs="Arial"/>
          <w:color w:val="000000"/>
          <w:sz w:val="24"/>
          <w:szCs w:val="24"/>
          <w:lang w:eastAsia="es-ES"/>
        </w:rPr>
        <w:t>su necesidad para evitar un perjuicio cierto e irremediable.</w:t>
      </w:r>
      <w:r w:rsidR="007117D2">
        <w:rPr>
          <w:rFonts w:ascii="Arial" w:eastAsia="Times New Roman" w:hAnsi="Arial" w:cs="Arial"/>
          <w:color w:val="000000"/>
          <w:sz w:val="24"/>
          <w:szCs w:val="24"/>
          <w:lang w:eastAsia="es-ES"/>
        </w:rPr>
        <w:t xml:space="preserve"> Asimismo, requiere contar con mayores elementos de juicio</w:t>
      </w:r>
      <w:r w:rsidR="007117D2" w:rsidRPr="00E36422">
        <w:rPr>
          <w:rFonts w:ascii="Arial" w:eastAsia="Times New Roman" w:hAnsi="Arial" w:cs="Arial"/>
          <w:color w:val="000000"/>
          <w:sz w:val="24"/>
          <w:szCs w:val="24"/>
          <w:lang w:eastAsia="es-ES"/>
        </w:rPr>
        <w:t xml:space="preserve"> para</w:t>
      </w:r>
      <w:r w:rsidR="007117D2">
        <w:rPr>
          <w:rFonts w:ascii="Arial" w:eastAsia="Times New Roman" w:hAnsi="Arial" w:cs="Arial"/>
          <w:color w:val="000000"/>
          <w:sz w:val="24"/>
          <w:szCs w:val="24"/>
          <w:lang w:eastAsia="es-ES"/>
        </w:rPr>
        <w:t xml:space="preserve"> </w:t>
      </w:r>
      <w:r w:rsidR="007117D2" w:rsidRPr="00E36422">
        <w:rPr>
          <w:rFonts w:ascii="Arial" w:eastAsia="Times New Roman" w:hAnsi="Arial" w:cs="Arial"/>
          <w:color w:val="000000"/>
          <w:sz w:val="24"/>
          <w:szCs w:val="24"/>
          <w:lang w:eastAsia="es-ES"/>
        </w:rPr>
        <w:t>analizar y decidir sobre la presunta vulneración</w:t>
      </w:r>
      <w:r w:rsidR="007117D2">
        <w:rPr>
          <w:rFonts w:ascii="Arial" w:eastAsia="Times New Roman" w:hAnsi="Arial" w:cs="Arial"/>
          <w:color w:val="000000"/>
          <w:sz w:val="24"/>
          <w:szCs w:val="24"/>
          <w:lang w:eastAsia="es-ES"/>
        </w:rPr>
        <w:t xml:space="preserve"> </w:t>
      </w:r>
      <w:r w:rsidR="007117D2" w:rsidRPr="00E36422">
        <w:rPr>
          <w:rFonts w:ascii="Arial" w:eastAsia="Times New Roman" w:hAnsi="Arial" w:cs="Arial"/>
          <w:color w:val="000000"/>
          <w:sz w:val="24"/>
          <w:szCs w:val="24"/>
          <w:lang w:eastAsia="es-ES"/>
        </w:rPr>
        <w:t>invocada</w:t>
      </w:r>
      <w:r w:rsidR="007117D2">
        <w:rPr>
          <w:rFonts w:ascii="Arial" w:eastAsia="Times New Roman" w:hAnsi="Arial" w:cs="Arial"/>
          <w:color w:val="000000"/>
          <w:sz w:val="24"/>
          <w:szCs w:val="24"/>
          <w:lang w:eastAsia="es-ES"/>
        </w:rPr>
        <w:t>,</w:t>
      </w:r>
      <w:r w:rsidR="007117D2" w:rsidRPr="00E36422">
        <w:rPr>
          <w:rFonts w:ascii="Arial" w:eastAsia="Times New Roman" w:hAnsi="Arial" w:cs="Arial"/>
          <w:color w:val="000000"/>
          <w:sz w:val="24"/>
          <w:szCs w:val="24"/>
          <w:lang w:eastAsia="es-ES"/>
        </w:rPr>
        <w:t xml:space="preserve"> </w:t>
      </w:r>
      <w:r w:rsidR="007117D2">
        <w:rPr>
          <w:rFonts w:ascii="Arial" w:eastAsia="Times New Roman" w:hAnsi="Arial" w:cs="Arial"/>
          <w:color w:val="000000"/>
          <w:sz w:val="24"/>
          <w:szCs w:val="24"/>
          <w:lang w:eastAsia="es-ES"/>
        </w:rPr>
        <w:t xml:space="preserve">razón por la cual </w:t>
      </w:r>
      <w:r w:rsidR="00DE01A1">
        <w:rPr>
          <w:rFonts w:ascii="Arial" w:eastAsia="Times New Roman" w:hAnsi="Arial" w:cs="Arial"/>
          <w:color w:val="000000"/>
          <w:sz w:val="24"/>
          <w:szCs w:val="24"/>
          <w:lang w:eastAsia="es-ES"/>
        </w:rPr>
        <w:t>esta</w:t>
      </w:r>
      <w:r w:rsidR="007117D2">
        <w:rPr>
          <w:rFonts w:ascii="Arial" w:eastAsia="Times New Roman" w:hAnsi="Arial" w:cs="Arial"/>
          <w:color w:val="000000"/>
          <w:sz w:val="24"/>
          <w:szCs w:val="24"/>
          <w:lang w:eastAsia="es-ES"/>
        </w:rPr>
        <w:t xml:space="preserve"> </w:t>
      </w:r>
      <w:r w:rsidR="00433916">
        <w:rPr>
          <w:rFonts w:ascii="Arial" w:eastAsia="Times New Roman" w:hAnsi="Arial" w:cs="Arial"/>
          <w:color w:val="000000"/>
          <w:sz w:val="24"/>
          <w:szCs w:val="24"/>
          <w:lang w:eastAsia="es-ES"/>
        </w:rPr>
        <w:t xml:space="preserve">petición </w:t>
      </w:r>
      <w:r w:rsidR="007117D2">
        <w:rPr>
          <w:rFonts w:ascii="Arial" w:eastAsia="Times New Roman" w:hAnsi="Arial" w:cs="Arial"/>
          <w:color w:val="000000"/>
          <w:sz w:val="24"/>
          <w:szCs w:val="24"/>
          <w:lang w:eastAsia="es-ES"/>
        </w:rPr>
        <w:t>será denegada</w:t>
      </w:r>
      <w:r w:rsidR="007117D2" w:rsidRPr="00E36422">
        <w:rPr>
          <w:rFonts w:ascii="Arial" w:eastAsia="Times New Roman" w:hAnsi="Arial" w:cs="Arial"/>
          <w:color w:val="000000"/>
          <w:sz w:val="24"/>
          <w:szCs w:val="24"/>
          <w:lang w:eastAsia="es-ES"/>
        </w:rPr>
        <w:t>.</w:t>
      </w:r>
    </w:p>
    <w:p w14:paraId="5DBC620C" w14:textId="77777777" w:rsidR="0054431B" w:rsidRDefault="0054431B"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6E3CE519" w:rsidR="005D5E5A" w:rsidRPr="00D00C17" w:rsidRDefault="005D5E5A" w:rsidP="00731A14">
      <w:pPr>
        <w:spacing w:after="0" w:line="360" w:lineRule="auto"/>
        <w:ind w:right="51"/>
        <w:contextualSpacing/>
        <w:jc w:val="both"/>
        <w:rPr>
          <w:rFonts w:ascii="Arial" w:hAnsi="Arial" w:cs="Arial"/>
          <w:b/>
          <w:sz w:val="24"/>
          <w:szCs w:val="24"/>
        </w:rPr>
      </w:pPr>
      <w:r w:rsidRPr="00D00C17">
        <w:rPr>
          <w:rFonts w:ascii="Arial" w:hAnsi="Arial" w:cs="Arial"/>
          <w:b/>
          <w:sz w:val="24"/>
          <w:szCs w:val="24"/>
        </w:rPr>
        <w:t xml:space="preserve">PRIMERO: ADMITIR </w:t>
      </w:r>
      <w:r w:rsidRPr="00D00C17">
        <w:rPr>
          <w:rFonts w:ascii="Arial" w:hAnsi="Arial" w:cs="Arial"/>
          <w:bCs/>
          <w:sz w:val="24"/>
          <w:szCs w:val="24"/>
        </w:rPr>
        <w:t xml:space="preserve">la acción de tutela promovida por </w:t>
      </w:r>
      <w:r w:rsidR="009D6F31" w:rsidRPr="00D00C17">
        <w:rPr>
          <w:rFonts w:ascii="Arial" w:hAnsi="Arial" w:cs="Arial"/>
          <w:bCs/>
          <w:sz w:val="24"/>
          <w:szCs w:val="24"/>
        </w:rPr>
        <w:t>l</w:t>
      </w:r>
      <w:r w:rsidR="00DE01A1">
        <w:rPr>
          <w:rFonts w:ascii="Arial" w:hAnsi="Arial" w:cs="Arial"/>
          <w:bCs/>
          <w:sz w:val="24"/>
          <w:szCs w:val="24"/>
        </w:rPr>
        <w:t>os</w:t>
      </w:r>
      <w:r w:rsidR="005A68F1" w:rsidRPr="00D00C17">
        <w:rPr>
          <w:rFonts w:ascii="Arial" w:hAnsi="Arial" w:cs="Arial"/>
          <w:bCs/>
          <w:sz w:val="24"/>
          <w:szCs w:val="24"/>
        </w:rPr>
        <w:t xml:space="preserve"> </w:t>
      </w:r>
      <w:r w:rsidR="00DD2F63" w:rsidRPr="00D00C17">
        <w:rPr>
          <w:rFonts w:ascii="Arial" w:hAnsi="Arial" w:cs="Arial"/>
          <w:bCs/>
          <w:sz w:val="24"/>
          <w:szCs w:val="24"/>
        </w:rPr>
        <w:t>señor</w:t>
      </w:r>
      <w:r w:rsidR="00DE01A1">
        <w:rPr>
          <w:rFonts w:ascii="Arial" w:hAnsi="Arial" w:cs="Arial"/>
          <w:bCs/>
          <w:sz w:val="24"/>
          <w:szCs w:val="24"/>
        </w:rPr>
        <w:t>es</w:t>
      </w:r>
      <w:r w:rsidR="00DD2F63" w:rsidRPr="00D00C17">
        <w:rPr>
          <w:rFonts w:ascii="Arial" w:hAnsi="Arial" w:cs="Arial"/>
          <w:bCs/>
          <w:sz w:val="24"/>
          <w:szCs w:val="24"/>
        </w:rPr>
        <w:t xml:space="preserve"> </w:t>
      </w:r>
      <w:r w:rsidR="00DE01A1">
        <w:rPr>
          <w:rFonts w:ascii="Arial" w:hAnsi="Arial" w:cs="Arial"/>
          <w:color w:val="000000" w:themeColor="text1"/>
          <w:sz w:val="24"/>
          <w:szCs w:val="24"/>
        </w:rPr>
        <w:t>Mauricio Pue</w:t>
      </w:r>
      <w:r w:rsidR="00433916">
        <w:rPr>
          <w:rFonts w:ascii="Arial" w:hAnsi="Arial" w:cs="Arial"/>
          <w:color w:val="000000" w:themeColor="text1"/>
          <w:sz w:val="24"/>
          <w:szCs w:val="24"/>
        </w:rPr>
        <w:t>rto</w:t>
      </w:r>
      <w:r w:rsidR="00DE01A1">
        <w:rPr>
          <w:rFonts w:ascii="Arial" w:hAnsi="Arial" w:cs="Arial"/>
          <w:color w:val="000000" w:themeColor="text1"/>
          <w:sz w:val="24"/>
          <w:szCs w:val="24"/>
        </w:rPr>
        <w:t xml:space="preserve"> Tuta y Luis Eduardo Ochoa Castellanos</w:t>
      </w:r>
      <w:r w:rsidR="00731A14" w:rsidRPr="00D00C17">
        <w:rPr>
          <w:rFonts w:ascii="Arial" w:eastAsia="Times New Roman" w:hAnsi="Arial" w:cs="Arial"/>
          <w:color w:val="000000"/>
          <w:sz w:val="24"/>
          <w:szCs w:val="24"/>
          <w:lang w:eastAsia="es-ES"/>
        </w:rPr>
        <w:t xml:space="preserve"> </w:t>
      </w:r>
      <w:r w:rsidR="00731A14" w:rsidRPr="007C426D">
        <w:rPr>
          <w:rFonts w:ascii="Arial" w:eastAsia="Times New Roman" w:hAnsi="Arial" w:cs="Arial"/>
          <w:color w:val="000000"/>
          <w:sz w:val="24"/>
          <w:szCs w:val="24"/>
          <w:lang w:eastAsia="es-ES"/>
        </w:rPr>
        <w:t>en contra de</w:t>
      </w:r>
      <w:r w:rsidR="00DD2F63" w:rsidRPr="007C426D">
        <w:rPr>
          <w:rFonts w:ascii="Arial" w:eastAsia="Times New Roman" w:hAnsi="Arial" w:cs="Arial"/>
          <w:color w:val="000000"/>
          <w:sz w:val="24"/>
          <w:szCs w:val="24"/>
          <w:lang w:eastAsia="es-ES"/>
        </w:rPr>
        <w:t xml:space="preserve">l Juzgado </w:t>
      </w:r>
      <w:r w:rsidR="00DE01A1">
        <w:rPr>
          <w:rFonts w:ascii="Arial" w:eastAsia="Times New Roman" w:hAnsi="Arial" w:cs="Arial"/>
          <w:color w:val="000000"/>
          <w:sz w:val="24"/>
          <w:szCs w:val="24"/>
          <w:lang w:eastAsia="es-ES"/>
        </w:rPr>
        <w:t>1</w:t>
      </w:r>
      <w:r w:rsidR="00DD2F63" w:rsidRPr="007C426D">
        <w:rPr>
          <w:rFonts w:ascii="Arial" w:eastAsia="Times New Roman" w:hAnsi="Arial" w:cs="Arial"/>
          <w:color w:val="000000"/>
          <w:sz w:val="24"/>
          <w:szCs w:val="24"/>
          <w:lang w:eastAsia="es-ES"/>
        </w:rPr>
        <w:t xml:space="preserve">º Administrativo de </w:t>
      </w:r>
      <w:r w:rsidR="00DE01A1">
        <w:rPr>
          <w:rFonts w:ascii="Arial" w:eastAsia="Times New Roman" w:hAnsi="Arial" w:cs="Arial"/>
          <w:color w:val="000000"/>
          <w:sz w:val="24"/>
          <w:szCs w:val="24"/>
          <w:lang w:eastAsia="es-ES"/>
        </w:rPr>
        <w:t>Cúcuta</w:t>
      </w:r>
      <w:r w:rsidR="00DD2F63" w:rsidRPr="007C426D">
        <w:rPr>
          <w:rFonts w:ascii="Arial" w:eastAsia="Times New Roman" w:hAnsi="Arial" w:cs="Arial"/>
          <w:color w:val="000000"/>
          <w:sz w:val="24"/>
          <w:szCs w:val="24"/>
          <w:lang w:eastAsia="es-ES"/>
        </w:rPr>
        <w:t xml:space="preserve"> y</w:t>
      </w:r>
      <w:r w:rsidR="00AF6E45" w:rsidRPr="007C426D">
        <w:rPr>
          <w:rFonts w:ascii="Arial" w:eastAsia="Times New Roman" w:hAnsi="Arial" w:cs="Arial"/>
          <w:color w:val="000000"/>
          <w:sz w:val="24"/>
          <w:szCs w:val="24"/>
          <w:lang w:eastAsia="es-ES"/>
        </w:rPr>
        <w:t xml:space="preserve"> </w:t>
      </w:r>
      <w:r w:rsidR="00421F19" w:rsidRPr="007C426D">
        <w:rPr>
          <w:rFonts w:ascii="Arial" w:eastAsia="Times New Roman" w:hAnsi="Arial" w:cs="Arial"/>
          <w:color w:val="000000"/>
          <w:sz w:val="24"/>
          <w:szCs w:val="24"/>
          <w:lang w:eastAsia="es-ES"/>
        </w:rPr>
        <w:t>d</w:t>
      </w:r>
      <w:r w:rsidR="009D6F31" w:rsidRPr="007C426D">
        <w:rPr>
          <w:rFonts w:ascii="Arial" w:eastAsia="Times New Roman" w:hAnsi="Arial" w:cs="Arial"/>
          <w:color w:val="000000"/>
          <w:sz w:val="24"/>
          <w:szCs w:val="24"/>
          <w:lang w:eastAsia="es-ES"/>
        </w:rPr>
        <w:t>el</w:t>
      </w:r>
      <w:r w:rsidR="00731A14" w:rsidRPr="007C426D">
        <w:rPr>
          <w:rFonts w:ascii="Arial" w:eastAsia="Times New Roman" w:hAnsi="Arial" w:cs="Arial"/>
          <w:color w:val="000000"/>
          <w:sz w:val="24"/>
          <w:szCs w:val="24"/>
          <w:lang w:eastAsia="es-ES"/>
        </w:rPr>
        <w:t xml:space="preserve"> </w:t>
      </w:r>
      <w:r w:rsidR="006B74EF" w:rsidRPr="007C426D">
        <w:rPr>
          <w:rFonts w:ascii="Arial" w:eastAsia="Times New Roman" w:hAnsi="Arial" w:cs="Arial"/>
          <w:color w:val="000000"/>
          <w:sz w:val="24"/>
          <w:szCs w:val="24"/>
          <w:lang w:eastAsia="es-ES"/>
        </w:rPr>
        <w:t>Tribunal Administrativo de</w:t>
      </w:r>
      <w:r w:rsidR="00DE01A1">
        <w:rPr>
          <w:rFonts w:ascii="Arial" w:eastAsia="Times New Roman" w:hAnsi="Arial" w:cs="Arial"/>
          <w:color w:val="000000"/>
          <w:sz w:val="24"/>
          <w:szCs w:val="24"/>
          <w:lang w:eastAsia="es-ES"/>
        </w:rPr>
        <w:t xml:space="preserve"> Norte de Santander</w:t>
      </w:r>
      <w:r w:rsidRPr="007C426D">
        <w:rPr>
          <w:rFonts w:ascii="Arial" w:hAnsi="Arial" w:cs="Arial"/>
          <w:bCs/>
          <w:sz w:val="24"/>
          <w:szCs w:val="24"/>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480C6E9B"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9D6F31" w:rsidRPr="00D00C17">
        <w:rPr>
          <w:rFonts w:ascii="Arial" w:hAnsi="Arial" w:cs="Arial"/>
          <w:b/>
          <w:sz w:val="24"/>
          <w:szCs w:val="24"/>
        </w:rPr>
        <w:t xml:space="preserve">NEGAR </w:t>
      </w:r>
      <w:r w:rsidR="009D6F31" w:rsidRPr="00D00C17">
        <w:rPr>
          <w:rFonts w:ascii="Arial" w:hAnsi="Arial" w:cs="Arial"/>
          <w:bCs/>
          <w:sz w:val="24"/>
          <w:szCs w:val="24"/>
        </w:rPr>
        <w:t>la medida provisional solicitada</w:t>
      </w:r>
      <w:r w:rsidR="009129CF" w:rsidRPr="00D00C17">
        <w:rPr>
          <w:rFonts w:ascii="Arial" w:hAnsi="Arial" w:cs="Arial"/>
          <w:bCs/>
          <w:sz w:val="24"/>
          <w:szCs w:val="24"/>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5D6F2647"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lastRenderedPageBreak/>
        <w:t xml:space="preserve">TERCERO: </w:t>
      </w:r>
      <w:r w:rsidR="00AF6E45" w:rsidRPr="00D00C17">
        <w:rPr>
          <w:rFonts w:ascii="Arial" w:hAnsi="Arial" w:cs="Arial"/>
          <w:b/>
          <w:sz w:val="24"/>
          <w:szCs w:val="24"/>
        </w:rPr>
        <w:t>VINCULAR</w:t>
      </w:r>
      <w:r w:rsidR="00AF6E45" w:rsidRPr="00D00C17">
        <w:rPr>
          <w:rFonts w:ascii="Arial" w:hAnsi="Arial" w:cs="Arial"/>
          <w:bCs/>
          <w:sz w:val="24"/>
          <w:szCs w:val="24"/>
        </w:rPr>
        <w:t>, conforme a lo dispuesto en el artículo 13 del Decreto Ley 2591 de 1991,</w:t>
      </w:r>
      <w:r w:rsidR="00EF6D73" w:rsidRPr="00D00C17">
        <w:rPr>
          <w:rFonts w:ascii="Arial" w:hAnsi="Arial" w:cs="Arial"/>
          <w:bCs/>
          <w:sz w:val="24"/>
          <w:szCs w:val="24"/>
        </w:rPr>
        <w:t xml:space="preserve"> </w:t>
      </w:r>
      <w:r w:rsidR="007C426D">
        <w:rPr>
          <w:rFonts w:ascii="Arial" w:hAnsi="Arial" w:cs="Arial"/>
          <w:sz w:val="24"/>
          <w:szCs w:val="24"/>
          <w:lang w:val="es-ES_tradnl"/>
        </w:rPr>
        <w:t xml:space="preserve">a la </w:t>
      </w:r>
      <w:r w:rsidR="00DE01A1">
        <w:rPr>
          <w:rFonts w:ascii="Arial" w:hAnsi="Arial" w:cs="Arial"/>
          <w:sz w:val="24"/>
          <w:szCs w:val="24"/>
          <w:lang w:val="es-ES_tradnl"/>
        </w:rPr>
        <w:t>Central de Transportes Estación de Cúcuta</w:t>
      </w:r>
      <w:r w:rsidR="007C426D">
        <w:rPr>
          <w:rFonts w:ascii="Arial" w:hAnsi="Arial" w:cs="Arial"/>
          <w:sz w:val="24"/>
          <w:szCs w:val="24"/>
          <w:lang w:val="es-ES_tradnl"/>
        </w:rPr>
        <w:t>,</w:t>
      </w:r>
      <w:r w:rsidR="00DE01A1">
        <w:rPr>
          <w:rFonts w:ascii="Arial" w:hAnsi="Arial" w:cs="Arial"/>
          <w:sz w:val="24"/>
          <w:szCs w:val="24"/>
          <w:lang w:val="es-ES_tradnl"/>
        </w:rPr>
        <w:t xml:space="preserve"> al Departamento de Norte de Santander</w:t>
      </w:r>
      <w:r w:rsidR="00433916">
        <w:rPr>
          <w:rFonts w:ascii="Arial" w:hAnsi="Arial" w:cs="Arial"/>
          <w:sz w:val="24"/>
          <w:szCs w:val="24"/>
          <w:lang w:val="es-ES_tradnl"/>
        </w:rPr>
        <w:t xml:space="preserve"> y</w:t>
      </w:r>
      <w:r w:rsidR="00DE01A1">
        <w:rPr>
          <w:rFonts w:ascii="Arial" w:hAnsi="Arial" w:cs="Arial"/>
          <w:sz w:val="24"/>
          <w:szCs w:val="24"/>
          <w:lang w:val="es-ES_tradnl"/>
        </w:rPr>
        <w:t xml:space="preserve"> al Municipio de San José de Cúcuta</w:t>
      </w:r>
      <w:r w:rsidR="00DD2F63" w:rsidRPr="00D00C17">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3FC2B793"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AF6E45" w:rsidRPr="00985C18">
        <w:rPr>
          <w:rFonts w:ascii="Arial" w:hAnsi="Arial" w:cs="Arial"/>
          <w:b/>
          <w:sz w:val="24"/>
          <w:szCs w:val="24"/>
        </w:rPr>
        <w:t>NOTIFICAR</w:t>
      </w:r>
      <w:r w:rsidR="00AF6E45" w:rsidRPr="00A96516">
        <w:rPr>
          <w:rFonts w:ascii="Arial" w:hAnsi="Arial" w:cs="Arial"/>
          <w:bCs/>
          <w:sz w:val="24"/>
          <w:szCs w:val="24"/>
        </w:rPr>
        <w:t xml:space="preserve"> a la</w:t>
      </w:r>
      <w:r>
        <w:rPr>
          <w:rFonts w:ascii="Arial" w:hAnsi="Arial" w:cs="Arial"/>
          <w:bCs/>
          <w:sz w:val="24"/>
          <w:szCs w:val="24"/>
        </w:rPr>
        <w:t>s</w:t>
      </w:r>
      <w:r w:rsidR="00AF6E45" w:rsidRPr="00A96516">
        <w:rPr>
          <w:rFonts w:ascii="Arial" w:hAnsi="Arial" w:cs="Arial"/>
          <w:bCs/>
          <w:sz w:val="24"/>
          <w:szCs w:val="24"/>
        </w:rPr>
        <w:t xml:space="preserve"> autoridad</w:t>
      </w:r>
      <w:r>
        <w:rPr>
          <w:rFonts w:ascii="Arial" w:hAnsi="Arial" w:cs="Arial"/>
          <w:bCs/>
          <w:sz w:val="24"/>
          <w:szCs w:val="24"/>
        </w:rPr>
        <w:t>es</w:t>
      </w:r>
      <w:r w:rsidR="00AF6E45" w:rsidRPr="00A96516">
        <w:rPr>
          <w:rFonts w:ascii="Arial" w:hAnsi="Arial" w:cs="Arial"/>
          <w:bCs/>
          <w:sz w:val="24"/>
          <w:szCs w:val="24"/>
        </w:rPr>
        <w:t xml:space="preserve"> </w:t>
      </w:r>
      <w:r w:rsidR="00AF6E45">
        <w:rPr>
          <w:rFonts w:ascii="Arial" w:hAnsi="Arial" w:cs="Arial"/>
          <w:bCs/>
          <w:sz w:val="24"/>
          <w:szCs w:val="24"/>
        </w:rPr>
        <w:t>judicial</w:t>
      </w:r>
      <w:r>
        <w:rPr>
          <w:rFonts w:ascii="Arial" w:hAnsi="Arial" w:cs="Arial"/>
          <w:bCs/>
          <w:sz w:val="24"/>
          <w:szCs w:val="24"/>
        </w:rPr>
        <w:t>es</w:t>
      </w:r>
      <w:r w:rsidR="00AF6E45">
        <w:rPr>
          <w:rFonts w:ascii="Arial" w:hAnsi="Arial" w:cs="Arial"/>
          <w:bCs/>
          <w:sz w:val="24"/>
          <w:szCs w:val="24"/>
        </w:rPr>
        <w:t xml:space="preserve"> </w:t>
      </w:r>
      <w:r w:rsidR="00AF6E45" w:rsidRPr="00A96516">
        <w:rPr>
          <w:rFonts w:ascii="Arial" w:hAnsi="Arial" w:cs="Arial"/>
          <w:bCs/>
          <w:sz w:val="24"/>
          <w:szCs w:val="24"/>
        </w:rPr>
        <w:t>tutelada</w:t>
      </w:r>
      <w:r>
        <w:rPr>
          <w:rFonts w:ascii="Arial" w:hAnsi="Arial" w:cs="Arial"/>
          <w:bCs/>
          <w:sz w:val="24"/>
          <w:szCs w:val="24"/>
        </w:rPr>
        <w:t>s y a</w:t>
      </w:r>
      <w:r w:rsidR="00D00C17">
        <w:rPr>
          <w:rFonts w:ascii="Arial" w:hAnsi="Arial" w:cs="Arial"/>
          <w:bCs/>
          <w:sz w:val="24"/>
          <w:szCs w:val="24"/>
        </w:rPr>
        <w:t xml:space="preserve"> </w:t>
      </w:r>
      <w:r>
        <w:rPr>
          <w:rFonts w:ascii="Arial" w:hAnsi="Arial" w:cs="Arial"/>
          <w:bCs/>
          <w:sz w:val="24"/>
          <w:szCs w:val="24"/>
        </w:rPr>
        <w:t>l</w:t>
      </w:r>
      <w:r w:rsidR="00D00C17">
        <w:rPr>
          <w:rFonts w:ascii="Arial" w:hAnsi="Arial" w:cs="Arial"/>
          <w:bCs/>
          <w:sz w:val="24"/>
          <w:szCs w:val="24"/>
        </w:rPr>
        <w:t>os</w:t>
      </w:r>
      <w:r>
        <w:rPr>
          <w:rFonts w:ascii="Arial" w:hAnsi="Arial" w:cs="Arial"/>
          <w:bCs/>
          <w:sz w:val="24"/>
          <w:szCs w:val="24"/>
        </w:rPr>
        <w:t xml:space="preserve"> vinculado</w:t>
      </w:r>
      <w:r w:rsidR="00D00C17">
        <w:rPr>
          <w:rFonts w:ascii="Arial" w:hAnsi="Arial" w:cs="Arial"/>
          <w:bCs/>
          <w:sz w:val="24"/>
          <w:szCs w:val="24"/>
        </w:rPr>
        <w:t>s</w:t>
      </w:r>
      <w:r>
        <w:rPr>
          <w:rFonts w:ascii="Arial" w:hAnsi="Arial" w:cs="Arial"/>
          <w:bCs/>
          <w:sz w:val="24"/>
          <w:szCs w:val="24"/>
        </w:rPr>
        <w:t>,</w:t>
      </w:r>
      <w:r w:rsidR="00AF6E45">
        <w:rPr>
          <w:rFonts w:ascii="Arial" w:hAnsi="Arial" w:cs="Arial"/>
          <w:bCs/>
          <w:sz w:val="24"/>
          <w:szCs w:val="24"/>
        </w:rPr>
        <w:t xml:space="preserve"> mediante oficio, </w:t>
      </w:r>
      <w:r w:rsidR="00AF6E45" w:rsidRPr="00A96516">
        <w:rPr>
          <w:rFonts w:ascii="Arial" w:hAnsi="Arial" w:cs="Arial"/>
          <w:bCs/>
          <w:sz w:val="24"/>
          <w:szCs w:val="24"/>
        </w:rPr>
        <w:t>para que</w:t>
      </w:r>
      <w:r w:rsidR="00433916">
        <w:rPr>
          <w:rFonts w:ascii="Arial" w:hAnsi="Arial" w:cs="Arial"/>
          <w:bCs/>
          <w:sz w:val="24"/>
          <w:szCs w:val="24"/>
        </w:rPr>
        <w:t>,</w:t>
      </w:r>
      <w:r w:rsidR="00AF6E45" w:rsidRPr="00A96516">
        <w:rPr>
          <w:rFonts w:ascii="Arial" w:hAnsi="Arial" w:cs="Arial"/>
          <w:bCs/>
          <w:sz w:val="24"/>
          <w:szCs w:val="24"/>
        </w:rPr>
        <w:t xml:space="preserve"> dentro del término de dos (2) días contados a partir de su recibo</w:t>
      </w:r>
      <w:r w:rsidR="00AF6E45">
        <w:rPr>
          <w:rFonts w:ascii="Arial" w:hAnsi="Arial" w:cs="Arial"/>
          <w:bCs/>
          <w:sz w:val="24"/>
          <w:szCs w:val="24"/>
        </w:rPr>
        <w:t>,</w:t>
      </w:r>
      <w:r w:rsidR="00AF6E45" w:rsidRPr="00A96516">
        <w:rPr>
          <w:rFonts w:ascii="Arial" w:hAnsi="Arial" w:cs="Arial"/>
          <w:bCs/>
          <w:sz w:val="24"/>
          <w:szCs w:val="24"/>
        </w:rPr>
        <w:t xml:space="preserve"> ejerza</w:t>
      </w:r>
      <w:r w:rsidR="00AF6E45">
        <w:rPr>
          <w:rFonts w:ascii="Arial" w:hAnsi="Arial" w:cs="Arial"/>
          <w:bCs/>
          <w:sz w:val="24"/>
          <w:szCs w:val="24"/>
        </w:rPr>
        <w:t>n</w:t>
      </w:r>
      <w:r w:rsidR="00AF6E45" w:rsidRPr="00A96516">
        <w:rPr>
          <w:rFonts w:ascii="Arial" w:hAnsi="Arial" w:cs="Arial"/>
          <w:bCs/>
          <w:sz w:val="24"/>
          <w:szCs w:val="24"/>
        </w:rPr>
        <w:t xml:space="preserve"> su derecho de defensa</w:t>
      </w:r>
      <w:r w:rsidR="00AF6E45">
        <w:rPr>
          <w:rFonts w:ascii="Arial" w:hAnsi="Arial" w:cs="Arial"/>
          <w:bCs/>
          <w:sz w:val="24"/>
          <w:szCs w:val="24"/>
        </w:rPr>
        <w:t>.</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406B3322"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EF6D73">
        <w:rPr>
          <w:rFonts w:ascii="Arial" w:hAnsi="Arial" w:cs="Arial"/>
          <w:b/>
          <w:sz w:val="24"/>
          <w:szCs w:val="24"/>
        </w:rPr>
        <w:t>PUBLICAR</w:t>
      </w:r>
      <w:r w:rsidR="00EF6D73" w:rsidRPr="00A96516">
        <w:rPr>
          <w:rFonts w:ascii="Arial" w:hAnsi="Arial" w:cs="Arial"/>
          <w:bCs/>
          <w:sz w:val="24"/>
          <w:szCs w:val="24"/>
        </w:rPr>
        <w:t xml:space="preserve"> la presente en la página web del Consejo de Estado</w:t>
      </w:r>
      <w:r w:rsidR="00EF6D73">
        <w:rPr>
          <w:rFonts w:ascii="Arial" w:hAnsi="Arial" w:cs="Arial"/>
          <w:bCs/>
          <w:sz w:val="24"/>
          <w:szCs w:val="24"/>
        </w:rPr>
        <w:t xml:space="preserve"> y</w:t>
      </w:r>
      <w:r w:rsidR="00EF6D73" w:rsidRPr="00A96516">
        <w:rPr>
          <w:rFonts w:ascii="Arial" w:hAnsi="Arial" w:cs="Arial"/>
          <w:bCs/>
          <w:sz w:val="24"/>
          <w:szCs w:val="24"/>
        </w:rPr>
        <w:t xml:space="preserve"> de la Rama Judicial</w:t>
      </w:r>
      <w:r w:rsidR="00433916">
        <w:rPr>
          <w:rFonts w:ascii="Arial" w:hAnsi="Arial" w:cs="Arial"/>
          <w:bCs/>
          <w:sz w:val="24"/>
          <w:szCs w:val="24"/>
        </w:rPr>
        <w:t xml:space="preserve">, </w:t>
      </w:r>
      <w:r w:rsidR="00433916" w:rsidRPr="00DF26AE">
        <w:rPr>
          <w:rFonts w:ascii="Arial" w:hAnsi="Arial" w:cs="Arial"/>
          <w:bCs/>
          <w:sz w:val="24"/>
          <w:szCs w:val="24"/>
        </w:rPr>
        <w:t>para el conocimiento de</w:t>
      </w:r>
      <w:r w:rsidR="00433916">
        <w:rPr>
          <w:rFonts w:ascii="Arial" w:hAnsi="Arial" w:cs="Arial"/>
          <w:bCs/>
          <w:sz w:val="24"/>
          <w:szCs w:val="24"/>
        </w:rPr>
        <w:t xml:space="preserve"> </w:t>
      </w:r>
      <w:r w:rsidR="00433916" w:rsidRPr="00DF26AE">
        <w:rPr>
          <w:rFonts w:ascii="Arial" w:hAnsi="Arial" w:cs="Arial"/>
          <w:bCs/>
          <w:sz w:val="24"/>
          <w:szCs w:val="24"/>
        </w:rPr>
        <w:t>quienes pudieran tener interés en el</w:t>
      </w:r>
      <w:r w:rsidR="00433916">
        <w:rPr>
          <w:rFonts w:ascii="Arial" w:hAnsi="Arial" w:cs="Arial"/>
          <w:bCs/>
          <w:sz w:val="24"/>
          <w:szCs w:val="24"/>
        </w:rPr>
        <w:t xml:space="preserve"> asunto</w:t>
      </w:r>
      <w:r w:rsidR="00EF6D73">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5239DFC" w14:textId="65F4C77E"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EF6D73" w:rsidRPr="00985C18">
        <w:rPr>
          <w:rFonts w:ascii="Arial" w:hAnsi="Arial" w:cs="Arial"/>
          <w:b/>
          <w:sz w:val="24"/>
          <w:szCs w:val="24"/>
        </w:rPr>
        <w:t>TENER</w:t>
      </w:r>
      <w:r w:rsidR="00EF6D73" w:rsidRPr="00A96516">
        <w:rPr>
          <w:rFonts w:ascii="Arial" w:hAnsi="Arial" w:cs="Arial"/>
          <w:bCs/>
          <w:sz w:val="24"/>
          <w:szCs w:val="24"/>
        </w:rPr>
        <w:t xml:space="preserve"> como prueba los documentos aportados con la solicitud de amparo</w:t>
      </w:r>
      <w:r w:rsidR="001824EE">
        <w:rPr>
          <w:rFonts w:ascii="Arial" w:hAnsi="Arial" w:cs="Arial"/>
          <w:bCs/>
          <w:sz w:val="24"/>
          <w:szCs w:val="24"/>
        </w:rPr>
        <w:t>.</w:t>
      </w:r>
    </w:p>
    <w:p w14:paraId="30E3CE8D" w14:textId="77777777" w:rsidR="005D5E5A" w:rsidRPr="0044485B" w:rsidRDefault="005D5E5A" w:rsidP="005D5E5A">
      <w:pPr>
        <w:spacing w:line="360" w:lineRule="auto"/>
        <w:ind w:right="50"/>
        <w:contextualSpacing/>
        <w:jc w:val="both"/>
        <w:rPr>
          <w:rFonts w:ascii="Arial" w:hAnsi="Arial" w:cs="Arial"/>
          <w:bCs/>
          <w:sz w:val="24"/>
          <w:szCs w:val="24"/>
        </w:rPr>
      </w:pPr>
    </w:p>
    <w:p w14:paraId="156A1001" w14:textId="7795FF65" w:rsidR="00EF6D73" w:rsidRDefault="009D6F31" w:rsidP="00EF6D73">
      <w:pPr>
        <w:spacing w:line="360" w:lineRule="auto"/>
        <w:ind w:right="50"/>
        <w:contextualSpacing/>
        <w:jc w:val="both"/>
        <w:rPr>
          <w:rFonts w:ascii="Arial" w:hAnsi="Arial" w:cs="Arial"/>
          <w:b/>
          <w:sz w:val="24"/>
          <w:szCs w:val="24"/>
        </w:rPr>
      </w:pPr>
      <w:r>
        <w:rPr>
          <w:rFonts w:ascii="Arial" w:hAnsi="Arial" w:cs="Arial"/>
          <w:b/>
          <w:sz w:val="24"/>
          <w:szCs w:val="24"/>
        </w:rPr>
        <w:t>SÉPTIMO</w:t>
      </w:r>
      <w:r w:rsidR="005D5E5A">
        <w:rPr>
          <w:rFonts w:ascii="Arial" w:hAnsi="Arial" w:cs="Arial"/>
          <w:b/>
          <w:sz w:val="24"/>
          <w:szCs w:val="24"/>
        </w:rPr>
        <w:t xml:space="preserve">: </w:t>
      </w:r>
      <w:r w:rsidR="00D00C17">
        <w:rPr>
          <w:rFonts w:ascii="Arial" w:hAnsi="Arial" w:cs="Arial"/>
          <w:b/>
          <w:sz w:val="24"/>
          <w:szCs w:val="24"/>
        </w:rPr>
        <w:t>ORDENA</w:t>
      </w:r>
      <w:r w:rsidR="00EF6D73">
        <w:rPr>
          <w:rFonts w:ascii="Arial" w:hAnsi="Arial" w:cs="Arial"/>
          <w:b/>
          <w:sz w:val="24"/>
          <w:szCs w:val="24"/>
        </w:rPr>
        <w:t xml:space="preserve">R </w:t>
      </w:r>
      <w:r w:rsidR="00EF6D73" w:rsidRPr="00A96516">
        <w:rPr>
          <w:rFonts w:ascii="Arial" w:hAnsi="Arial" w:cs="Arial"/>
          <w:bCs/>
          <w:sz w:val="24"/>
          <w:szCs w:val="24"/>
        </w:rPr>
        <w:t>a</w:t>
      </w:r>
      <w:r w:rsidR="00EF6D73">
        <w:rPr>
          <w:rFonts w:ascii="Arial" w:hAnsi="Arial" w:cs="Arial"/>
          <w:bCs/>
          <w:sz w:val="24"/>
          <w:szCs w:val="24"/>
        </w:rPr>
        <w:t xml:space="preserve">l </w:t>
      </w:r>
      <w:r w:rsidR="00D00C17">
        <w:rPr>
          <w:rFonts w:ascii="Arial" w:hAnsi="Arial" w:cs="Arial"/>
          <w:bCs/>
          <w:sz w:val="24"/>
          <w:szCs w:val="24"/>
        </w:rPr>
        <w:t xml:space="preserve">Juzgado </w:t>
      </w:r>
      <w:r w:rsidR="00433916">
        <w:rPr>
          <w:rFonts w:ascii="Arial" w:hAnsi="Arial" w:cs="Arial"/>
          <w:bCs/>
          <w:sz w:val="24"/>
          <w:szCs w:val="24"/>
        </w:rPr>
        <w:t>1</w:t>
      </w:r>
      <w:r w:rsidR="00D00C17">
        <w:rPr>
          <w:rFonts w:ascii="Arial" w:hAnsi="Arial" w:cs="Arial"/>
          <w:bCs/>
          <w:sz w:val="24"/>
          <w:szCs w:val="24"/>
        </w:rPr>
        <w:t xml:space="preserve">º Administrativo de </w:t>
      </w:r>
      <w:r w:rsidR="00433916">
        <w:rPr>
          <w:rFonts w:ascii="Arial" w:hAnsi="Arial" w:cs="Arial"/>
          <w:bCs/>
          <w:sz w:val="24"/>
          <w:szCs w:val="24"/>
        </w:rPr>
        <w:t xml:space="preserve">Cúcuta </w:t>
      </w:r>
      <w:r w:rsidR="00EF6D73" w:rsidRPr="00A96516">
        <w:rPr>
          <w:rFonts w:ascii="Arial" w:hAnsi="Arial" w:cs="Arial"/>
          <w:bCs/>
          <w:sz w:val="24"/>
          <w:szCs w:val="24"/>
        </w:rPr>
        <w:t>que</w:t>
      </w:r>
      <w:r w:rsidR="001824EE">
        <w:rPr>
          <w:rFonts w:ascii="Arial" w:hAnsi="Arial" w:cs="Arial"/>
          <w:bCs/>
          <w:sz w:val="24"/>
          <w:szCs w:val="24"/>
        </w:rPr>
        <w:t>,</w:t>
      </w:r>
      <w:r w:rsidR="00EF6D73">
        <w:rPr>
          <w:rFonts w:ascii="Arial" w:hAnsi="Arial" w:cs="Arial"/>
          <w:bCs/>
          <w:sz w:val="24"/>
          <w:szCs w:val="24"/>
        </w:rPr>
        <w:t xml:space="preserve"> </w:t>
      </w:r>
      <w:r w:rsidR="00EF6D73" w:rsidRPr="00A96516">
        <w:rPr>
          <w:rFonts w:ascii="Arial" w:hAnsi="Arial" w:cs="Arial"/>
          <w:bCs/>
          <w:sz w:val="24"/>
          <w:szCs w:val="24"/>
        </w:rPr>
        <w:t>en el término más expedito</w:t>
      </w:r>
      <w:r w:rsidR="001824EE">
        <w:rPr>
          <w:rFonts w:ascii="Arial" w:hAnsi="Arial" w:cs="Arial"/>
          <w:bCs/>
          <w:sz w:val="24"/>
          <w:szCs w:val="24"/>
        </w:rPr>
        <w:t>,</w:t>
      </w:r>
      <w:r w:rsidR="00EF6D73" w:rsidRPr="00A96516">
        <w:rPr>
          <w:rFonts w:ascii="Arial" w:hAnsi="Arial" w:cs="Arial"/>
          <w:bCs/>
          <w:sz w:val="24"/>
          <w:szCs w:val="24"/>
        </w:rPr>
        <w:t xml:space="preserve"> remita digitalizad</w:t>
      </w:r>
      <w:r w:rsidR="001824EE">
        <w:rPr>
          <w:rFonts w:ascii="Arial" w:hAnsi="Arial" w:cs="Arial"/>
          <w:bCs/>
          <w:sz w:val="24"/>
          <w:szCs w:val="24"/>
        </w:rPr>
        <w:t>o</w:t>
      </w:r>
      <w:r w:rsidR="00EF6D73" w:rsidRPr="00A96516">
        <w:rPr>
          <w:rFonts w:ascii="Arial" w:hAnsi="Arial" w:cs="Arial"/>
          <w:bCs/>
          <w:sz w:val="24"/>
          <w:szCs w:val="24"/>
        </w:rPr>
        <w:t xml:space="preserve"> </w:t>
      </w:r>
      <w:r w:rsidR="00433916">
        <w:rPr>
          <w:rFonts w:ascii="Arial" w:hAnsi="Arial" w:cs="Arial"/>
          <w:bCs/>
          <w:sz w:val="24"/>
          <w:szCs w:val="24"/>
        </w:rPr>
        <w:t>el expediente</w:t>
      </w:r>
      <w:r w:rsidR="00EF6D73" w:rsidRPr="00A96516">
        <w:rPr>
          <w:rFonts w:ascii="Arial" w:hAnsi="Arial" w:cs="Arial"/>
          <w:bCs/>
          <w:sz w:val="24"/>
          <w:szCs w:val="24"/>
        </w:rPr>
        <w:t xml:space="preserve"> </w:t>
      </w:r>
      <w:r w:rsidR="00BD19F0">
        <w:rPr>
          <w:rFonts w:ascii="Arial" w:hAnsi="Arial" w:cs="Arial"/>
          <w:bCs/>
          <w:sz w:val="24"/>
          <w:szCs w:val="24"/>
        </w:rPr>
        <w:t xml:space="preserve">con </w:t>
      </w:r>
      <w:r w:rsidR="00EF6D73" w:rsidRPr="00A96516">
        <w:rPr>
          <w:rFonts w:ascii="Arial" w:hAnsi="Arial" w:cs="Arial"/>
          <w:bCs/>
          <w:sz w:val="24"/>
          <w:szCs w:val="24"/>
        </w:rPr>
        <w:t>radicado No.</w:t>
      </w:r>
      <w:r w:rsidR="00EF6D73" w:rsidRPr="008020A5">
        <w:rPr>
          <w:rFonts w:ascii="Arial" w:hAnsi="Arial" w:cs="Arial"/>
          <w:sz w:val="24"/>
          <w:szCs w:val="24"/>
          <w:lang w:val="es-ES_tradnl" w:eastAsia="es-ES"/>
        </w:rPr>
        <w:t xml:space="preserve"> </w:t>
      </w:r>
      <w:r w:rsidR="00433916" w:rsidRPr="00433916">
        <w:rPr>
          <w:rFonts w:ascii="Arial" w:hAnsi="Arial" w:cs="Arial"/>
          <w:sz w:val="24"/>
          <w:szCs w:val="24"/>
          <w:lang w:val="es-ES_tradnl"/>
        </w:rPr>
        <w:t>54001333300120140142300</w:t>
      </w:r>
      <w:r w:rsidR="00433916">
        <w:rPr>
          <w:rFonts w:ascii="Arial" w:hAnsi="Arial" w:cs="Arial"/>
          <w:bCs/>
          <w:sz w:val="24"/>
          <w:szCs w:val="24"/>
        </w:rPr>
        <w:t>.</w:t>
      </w:r>
    </w:p>
    <w:p w14:paraId="423D343A" w14:textId="77777777" w:rsidR="005D5647" w:rsidRDefault="005D5647" w:rsidP="005D5E5A">
      <w:pPr>
        <w:spacing w:line="360" w:lineRule="auto"/>
        <w:ind w:right="50"/>
        <w:contextualSpacing/>
        <w:jc w:val="both"/>
        <w:rPr>
          <w:rFonts w:ascii="Arial" w:hAnsi="Arial" w:cs="Arial"/>
          <w:b/>
          <w:sz w:val="24"/>
          <w:szCs w:val="24"/>
        </w:rPr>
      </w:pPr>
    </w:p>
    <w:p w14:paraId="2CBBA3B8" w14:textId="53229297" w:rsidR="00B46DFD" w:rsidRPr="009129CF"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OCTAVO</w:t>
      </w:r>
      <w:r w:rsidR="005D5647">
        <w:rPr>
          <w:rFonts w:ascii="Arial" w:hAnsi="Arial" w:cs="Arial"/>
          <w:b/>
          <w:sz w:val="24"/>
          <w:szCs w:val="24"/>
        </w:rPr>
        <w:t xml:space="preserve">: </w:t>
      </w:r>
      <w:r w:rsidR="00433916" w:rsidRPr="00985C18">
        <w:rPr>
          <w:rFonts w:ascii="Arial" w:hAnsi="Arial" w:cs="Arial"/>
          <w:b/>
          <w:sz w:val="24"/>
          <w:szCs w:val="24"/>
        </w:rPr>
        <w:t>SUSPENDER</w:t>
      </w:r>
      <w:r w:rsidR="00433916" w:rsidRPr="00985C18">
        <w:rPr>
          <w:rFonts w:ascii="Arial" w:hAnsi="Arial" w:cs="Arial"/>
          <w:bCs/>
          <w:sz w:val="24"/>
          <w:szCs w:val="24"/>
        </w:rPr>
        <w:t xml:space="preserve"> los términos del presente asunto desde el </w:t>
      </w:r>
      <w:r w:rsidR="008F2D56">
        <w:rPr>
          <w:rFonts w:ascii="Arial" w:hAnsi="Arial" w:cs="Arial"/>
          <w:bCs/>
          <w:sz w:val="24"/>
          <w:szCs w:val="24"/>
        </w:rPr>
        <w:t>10</w:t>
      </w:r>
      <w:r w:rsidR="00433916" w:rsidRPr="00985C18">
        <w:rPr>
          <w:rFonts w:ascii="Arial" w:hAnsi="Arial" w:cs="Arial"/>
          <w:bCs/>
          <w:sz w:val="24"/>
          <w:szCs w:val="24"/>
        </w:rPr>
        <w:t xml:space="preserve"> de </w:t>
      </w:r>
      <w:r w:rsidR="00433916">
        <w:rPr>
          <w:rFonts w:ascii="Arial" w:hAnsi="Arial" w:cs="Arial"/>
          <w:bCs/>
          <w:sz w:val="24"/>
          <w:szCs w:val="24"/>
        </w:rPr>
        <w:t>febrero</w:t>
      </w:r>
      <w:r w:rsidR="00433916" w:rsidRPr="00985C18">
        <w:rPr>
          <w:rFonts w:ascii="Arial" w:hAnsi="Arial" w:cs="Arial"/>
          <w:bCs/>
          <w:sz w:val="24"/>
          <w:szCs w:val="24"/>
        </w:rPr>
        <w:t xml:space="preserve"> de 202</w:t>
      </w:r>
      <w:r w:rsidR="00433916">
        <w:rPr>
          <w:rFonts w:ascii="Arial" w:hAnsi="Arial" w:cs="Arial"/>
          <w:bCs/>
          <w:sz w:val="24"/>
          <w:szCs w:val="24"/>
        </w:rPr>
        <w:t>1</w:t>
      </w:r>
      <w:r w:rsidR="00433916" w:rsidRPr="00985C18">
        <w:rPr>
          <w:rFonts w:ascii="Arial" w:hAnsi="Arial" w:cs="Arial"/>
          <w:bCs/>
          <w:sz w:val="24"/>
          <w:szCs w:val="24"/>
        </w:rPr>
        <w:t>, inclusive, hasta que reingrese el expediente al Despacho.</w:t>
      </w:r>
    </w:p>
    <w:p w14:paraId="078C6B2A" w14:textId="1F0A46F2" w:rsidR="00A91488" w:rsidRDefault="00A91488" w:rsidP="005D5E5A">
      <w:pPr>
        <w:spacing w:line="360" w:lineRule="auto"/>
        <w:ind w:right="50"/>
        <w:contextualSpacing/>
        <w:jc w:val="both"/>
        <w:rPr>
          <w:rFonts w:ascii="Arial" w:hAnsi="Arial" w:cs="Arial"/>
          <w:b/>
          <w:sz w:val="24"/>
          <w:szCs w:val="24"/>
        </w:rPr>
      </w:pP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313E6499" w14:textId="5EB79ED5" w:rsidR="005D5E5A" w:rsidRDefault="005D5E5A" w:rsidP="00711F61">
      <w:pPr>
        <w:spacing w:after="0" w:line="360" w:lineRule="auto"/>
        <w:ind w:right="50"/>
        <w:jc w:val="center"/>
        <w:rPr>
          <w:rFonts w:ascii="Arial" w:hAnsi="Arial" w:cs="Arial"/>
          <w:b/>
          <w:bCs/>
          <w:sz w:val="24"/>
          <w:szCs w:val="24"/>
        </w:rPr>
      </w:pPr>
    </w:p>
    <w:p w14:paraId="4555370E" w14:textId="02DC53CF" w:rsidR="00EC4FF0" w:rsidRDefault="00EC4FF0" w:rsidP="00711F61">
      <w:pPr>
        <w:spacing w:after="0" w:line="360" w:lineRule="auto"/>
        <w:ind w:right="50"/>
        <w:jc w:val="center"/>
        <w:rPr>
          <w:rFonts w:ascii="Arial" w:hAnsi="Arial" w:cs="Arial"/>
          <w:b/>
          <w:bCs/>
          <w:sz w:val="24"/>
          <w:szCs w:val="24"/>
        </w:rPr>
      </w:pPr>
    </w:p>
    <w:p w14:paraId="5987EB96" w14:textId="77777777" w:rsidR="00EC4FF0" w:rsidRDefault="00EC4FF0" w:rsidP="00711F61">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AA5C1" w14:textId="77777777" w:rsidR="0005457A" w:rsidRDefault="0005457A" w:rsidP="00D1105A">
      <w:pPr>
        <w:spacing w:after="0" w:line="240" w:lineRule="auto"/>
      </w:pPr>
      <w:r>
        <w:separator/>
      </w:r>
    </w:p>
  </w:endnote>
  <w:endnote w:type="continuationSeparator" w:id="0">
    <w:p w14:paraId="3795ED0F" w14:textId="77777777" w:rsidR="0005457A" w:rsidRDefault="0005457A"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A8CA7" w14:textId="77777777" w:rsidR="0005457A" w:rsidRDefault="0005457A" w:rsidP="00D1105A">
      <w:pPr>
        <w:spacing w:after="0" w:line="240" w:lineRule="auto"/>
      </w:pPr>
      <w:r>
        <w:separator/>
      </w:r>
    </w:p>
  </w:footnote>
  <w:footnote w:type="continuationSeparator" w:id="0">
    <w:p w14:paraId="3EC4A322" w14:textId="77777777" w:rsidR="0005457A" w:rsidRDefault="0005457A" w:rsidP="00D1105A">
      <w:pPr>
        <w:spacing w:after="0" w:line="240" w:lineRule="auto"/>
      </w:pPr>
      <w:r>
        <w:continuationSeparator/>
      </w:r>
    </w:p>
  </w:footnote>
  <w:footnote w:id="1">
    <w:p w14:paraId="7BBF018C" w14:textId="77777777" w:rsidR="004829F4" w:rsidRPr="00F83603" w:rsidRDefault="004829F4" w:rsidP="00F83603">
      <w:pPr>
        <w:pStyle w:val="Textonotapie"/>
        <w:jc w:val="both"/>
        <w:rPr>
          <w:rFonts w:ascii="Arial" w:hAnsi="Arial" w:cs="Arial"/>
          <w:color w:val="000000"/>
        </w:rPr>
      </w:pPr>
      <w:r w:rsidRPr="00F83603">
        <w:rPr>
          <w:rStyle w:val="Refdenotaalpie"/>
          <w:rFonts w:ascii="Arial" w:hAnsi="Arial" w:cs="Arial"/>
          <w:color w:val="000000"/>
        </w:rPr>
        <w:footnoteRef/>
      </w:r>
      <w:r w:rsidRPr="00F83603">
        <w:rPr>
          <w:rFonts w:ascii="Arial" w:hAnsi="Arial" w:cs="Arial"/>
          <w:color w:val="000000"/>
        </w:rPr>
        <w:t xml:space="preserve"> </w:t>
      </w:r>
      <w:r w:rsidRPr="00A94C80">
        <w:rPr>
          <w:rFonts w:ascii="Arial" w:hAnsi="Arial" w:cs="Arial"/>
          <w:i/>
          <w:iCs/>
          <w:color w:val="000000"/>
          <w:lang w:val="es-CO"/>
        </w:rPr>
        <w:t>“A</w:t>
      </w:r>
      <w:r w:rsidRPr="00A94C80">
        <w:rPr>
          <w:rFonts w:ascii="Arial" w:hAnsi="Arial" w:cs="Arial"/>
          <w:bCs/>
          <w:i/>
          <w:iCs/>
          <w:color w:val="000000"/>
        </w:rPr>
        <w:t>rt</w:t>
      </w:r>
      <w:r w:rsidRPr="00A94C80">
        <w:rPr>
          <w:rFonts w:ascii="Arial" w:hAnsi="Arial" w:cs="Arial"/>
          <w:bCs/>
          <w:i/>
          <w:iCs/>
          <w:color w:val="000000"/>
          <w:lang w:val="es-CO"/>
        </w:rPr>
        <w:t>í</w:t>
      </w:r>
      <w:r w:rsidRPr="00A94C80">
        <w:rPr>
          <w:rFonts w:ascii="Arial" w:hAnsi="Arial" w:cs="Arial"/>
          <w:bCs/>
          <w:i/>
          <w:iCs/>
          <w:color w:val="000000"/>
        </w:rPr>
        <w:t>culo 86.</w:t>
      </w:r>
      <w:r w:rsidRPr="00A94C80">
        <w:rPr>
          <w:rFonts w:ascii="Arial" w:hAnsi="Arial" w:cs="Arial"/>
          <w:b/>
          <w:bCs/>
          <w:i/>
          <w:iCs/>
          <w:color w:val="000000"/>
        </w:rPr>
        <w:t> </w:t>
      </w:r>
      <w:r w:rsidRPr="00A94C80">
        <w:rPr>
          <w:rFonts w:ascii="Arial" w:hAnsi="Arial" w:cs="Arial"/>
          <w:i/>
          <w:iCs/>
          <w:color w:val="00000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A94C80">
        <w:rPr>
          <w:rFonts w:ascii="Arial" w:hAnsi="Arial" w:cs="Arial"/>
          <w:i/>
          <w:iCs/>
          <w:color w:val="000000"/>
          <w:lang w:val="es-CO"/>
        </w:rPr>
        <w:t>.</w:t>
      </w:r>
      <w:r w:rsidRPr="00A94C80">
        <w:rPr>
          <w:rFonts w:ascii="Arial" w:hAnsi="Arial" w:cs="Arial"/>
          <w:i/>
          <w:iCs/>
          <w:color w:val="000000"/>
        </w:rPr>
        <w:t xml:space="preserve"> (…)</w:t>
      </w:r>
      <w:r w:rsidRPr="00A94C80">
        <w:rPr>
          <w:rFonts w:ascii="Arial" w:hAnsi="Arial" w:cs="Arial"/>
          <w:i/>
          <w:iCs/>
          <w:color w:val="000000"/>
          <w:lang w:val="es-CO"/>
        </w:rPr>
        <w:t>.”</w:t>
      </w:r>
      <w:r w:rsidRPr="00F83603">
        <w:rPr>
          <w:rFonts w:ascii="Arial" w:hAnsi="Arial" w:cs="Arial"/>
          <w:color w:val="000000"/>
          <w:lang w:val="es-CO"/>
        </w:rPr>
        <w:t>.</w:t>
      </w:r>
      <w:r w:rsidRPr="00F83603">
        <w:rPr>
          <w:rFonts w:ascii="Arial" w:hAnsi="Arial" w:cs="Arial"/>
          <w:color w:val="000000"/>
        </w:rPr>
        <w:t xml:space="preserve"> </w:t>
      </w:r>
    </w:p>
  </w:footnote>
  <w:footnote w:id="2">
    <w:p w14:paraId="69AB4AA6" w14:textId="77777777" w:rsidR="004829F4" w:rsidRPr="00F83603" w:rsidRDefault="004829F4" w:rsidP="00F83603">
      <w:pPr>
        <w:pStyle w:val="Textonotapie"/>
        <w:jc w:val="both"/>
        <w:rPr>
          <w:rFonts w:ascii="Arial" w:hAnsi="Arial" w:cs="Arial"/>
          <w:color w:val="000000"/>
        </w:rPr>
      </w:pPr>
      <w:r w:rsidRPr="00F83603">
        <w:rPr>
          <w:rStyle w:val="Refdenotaalpie"/>
          <w:rFonts w:ascii="Arial" w:hAnsi="Arial" w:cs="Arial"/>
          <w:color w:val="000000"/>
        </w:rPr>
        <w:footnoteRef/>
      </w:r>
      <w:r w:rsidRPr="00F83603">
        <w:rPr>
          <w:rFonts w:ascii="Arial" w:hAnsi="Arial" w:cs="Arial"/>
          <w:color w:val="000000"/>
        </w:rPr>
        <w:t xml:space="preserve"> </w:t>
      </w:r>
      <w:r w:rsidRPr="00A94C80">
        <w:rPr>
          <w:rFonts w:ascii="Arial" w:hAnsi="Arial" w:cs="Arial"/>
          <w:i/>
          <w:iCs/>
          <w:color w:val="000000"/>
          <w:lang w:val="es-CO"/>
        </w:rPr>
        <w:t>“</w:t>
      </w:r>
      <w:r w:rsidRPr="00A94C80">
        <w:rPr>
          <w:rFonts w:ascii="Arial" w:hAnsi="Arial" w:cs="Arial"/>
          <w:i/>
          <w:iCs/>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A94C80">
        <w:rPr>
          <w:rFonts w:ascii="Arial" w:hAnsi="Arial" w:cs="Arial"/>
          <w:i/>
          <w:iCs/>
          <w:color w:val="000000"/>
          <w:shd w:val="clear" w:color="auto" w:fill="FFFFFF"/>
          <w:lang w:val="es-CO"/>
        </w:rPr>
        <w:t>”</w:t>
      </w:r>
      <w:r w:rsidRPr="00F83603">
        <w:rPr>
          <w:rFonts w:ascii="Arial" w:hAnsi="Arial" w:cs="Arial"/>
          <w:color w:val="000000"/>
          <w:shd w:val="clear" w:color="auto" w:fill="FFFFFF"/>
        </w:rPr>
        <w:t>.</w:t>
      </w:r>
    </w:p>
  </w:footnote>
  <w:footnote w:id="3">
    <w:p w14:paraId="6B5BA6A2" w14:textId="77777777" w:rsidR="004829F4" w:rsidRPr="00F83603" w:rsidRDefault="004829F4" w:rsidP="00F83603">
      <w:pPr>
        <w:pStyle w:val="Textonotapie"/>
        <w:jc w:val="both"/>
        <w:rPr>
          <w:rFonts w:ascii="Arial" w:hAnsi="Arial" w:cs="Arial"/>
          <w:lang w:val="es-CO"/>
        </w:rPr>
      </w:pPr>
      <w:r w:rsidRPr="00F83603">
        <w:rPr>
          <w:rStyle w:val="Refdenotaalpie"/>
          <w:rFonts w:ascii="Arial" w:hAnsi="Arial" w:cs="Arial"/>
        </w:rPr>
        <w:footnoteRef/>
      </w:r>
      <w:r w:rsidRPr="00F83603">
        <w:rPr>
          <w:rFonts w:ascii="Arial" w:hAnsi="Arial" w:cs="Arial"/>
        </w:rPr>
        <w:t xml:space="preserve"> </w:t>
      </w:r>
      <w:r w:rsidRPr="00A94C80">
        <w:rPr>
          <w:rFonts w:ascii="Arial" w:hAnsi="Arial" w:cs="Arial"/>
          <w:i/>
          <w:iCs/>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F83603">
        <w:rPr>
          <w:rFonts w:ascii="Arial" w:hAnsi="Arial" w:cs="Arial"/>
          <w:lang w:val="es-CO"/>
        </w:rPr>
        <w:t xml:space="preserve">. </w:t>
      </w:r>
    </w:p>
  </w:footnote>
  <w:footnote w:id="4">
    <w:p w14:paraId="4543E370" w14:textId="52F8731D" w:rsidR="00F83603" w:rsidRPr="00F83603" w:rsidRDefault="00F83603" w:rsidP="00F83603">
      <w:pPr>
        <w:pStyle w:val="Textonotapie"/>
        <w:jc w:val="both"/>
        <w:rPr>
          <w:rFonts w:ascii="Arial" w:hAnsi="Arial" w:cs="Arial"/>
          <w:lang w:val="es-CO"/>
        </w:rPr>
      </w:pPr>
      <w:r w:rsidRPr="00F83603">
        <w:rPr>
          <w:rStyle w:val="Refdenotaalpie"/>
          <w:rFonts w:ascii="Arial" w:hAnsi="Arial" w:cs="Arial"/>
        </w:rPr>
        <w:footnoteRef/>
      </w:r>
      <w:r w:rsidRPr="00F83603">
        <w:rPr>
          <w:rFonts w:ascii="Arial" w:hAnsi="Arial" w:cs="Arial"/>
        </w:rPr>
        <w:t xml:space="preserve"> </w:t>
      </w:r>
      <w:r w:rsidRPr="00F83603">
        <w:rPr>
          <w:rFonts w:ascii="Arial" w:hAnsi="Arial" w:cs="Arial"/>
          <w:lang w:val="es-CO"/>
        </w:rPr>
        <w:t xml:space="preserve">Folio </w:t>
      </w:r>
      <w:r w:rsidR="00DE01A1">
        <w:rPr>
          <w:rFonts w:ascii="Arial" w:hAnsi="Arial" w:cs="Arial"/>
          <w:lang w:val="es-CO"/>
        </w:rPr>
        <w:t>73</w:t>
      </w:r>
      <w:r w:rsidRPr="00F83603">
        <w:rPr>
          <w:rFonts w:ascii="Arial" w:hAnsi="Arial" w:cs="Arial"/>
          <w:lang w:val="es-CO"/>
        </w:rPr>
        <w:t xml:space="preserve"> del </w:t>
      </w:r>
      <w:r w:rsidR="00DE01A1">
        <w:rPr>
          <w:rFonts w:ascii="Arial" w:hAnsi="Arial" w:cs="Arial"/>
          <w:lang w:val="es-CO"/>
        </w:rPr>
        <w:t>d</w:t>
      </w:r>
      <w:r w:rsidRPr="00F83603">
        <w:rPr>
          <w:rFonts w:ascii="Arial" w:hAnsi="Arial" w:cs="Arial"/>
          <w:lang w:val="es-CO"/>
        </w:rPr>
        <w:t>el</w:t>
      </w:r>
      <w:r w:rsidR="00DE01A1">
        <w:rPr>
          <w:rFonts w:ascii="Arial" w:hAnsi="Arial" w:cs="Arial"/>
          <w:lang w:val="es-CO"/>
        </w:rPr>
        <w:t xml:space="preserve"> documento con</w:t>
      </w:r>
      <w:r w:rsidRPr="00F83603">
        <w:rPr>
          <w:rFonts w:ascii="Arial" w:hAnsi="Arial" w:cs="Arial"/>
          <w:lang w:val="es-CO"/>
        </w:rPr>
        <w:t xml:space="preserve"> certificado</w:t>
      </w:r>
      <w:r w:rsidR="00DD2F63">
        <w:rPr>
          <w:rFonts w:ascii="Arial" w:hAnsi="Arial" w:cs="Arial"/>
          <w:lang w:val="es-CO"/>
        </w:rPr>
        <w:t xml:space="preserve"> </w:t>
      </w:r>
      <w:r w:rsidR="00DE01A1" w:rsidRPr="00DE01A1">
        <w:rPr>
          <w:rFonts w:ascii="Arial" w:hAnsi="Arial" w:cs="Arial"/>
          <w:lang w:val="es-CO"/>
        </w:rPr>
        <w:t>B27ED8C748CE327E 22215CC7E09ACA51 597A171711619F20 EBF2BB26EE0718AC</w:t>
      </w:r>
      <w:r w:rsidR="00DE01A1">
        <w:rPr>
          <w:rFonts w:ascii="Arial" w:hAnsi="Arial" w:cs="Arial"/>
          <w:lang w:val="es-CO"/>
        </w:rPr>
        <w:t>, en el expediente digital de tutela</w:t>
      </w:r>
      <w:r w:rsidRPr="00F83603">
        <w:rPr>
          <w:rFonts w:ascii="Arial" w:hAnsi="Arial" w:cs="Arial"/>
          <w:lang w:val="es-CO"/>
        </w:rPr>
        <w:t>.</w:t>
      </w:r>
    </w:p>
  </w:footnote>
  <w:footnote w:id="5">
    <w:p w14:paraId="628F4E65" w14:textId="77777777" w:rsidR="007117D2" w:rsidRPr="00A94C80" w:rsidRDefault="007117D2" w:rsidP="00F83603">
      <w:pPr>
        <w:pStyle w:val="NormalWeb"/>
        <w:spacing w:before="0" w:beforeAutospacing="0" w:after="0" w:afterAutospacing="0"/>
        <w:jc w:val="both"/>
        <w:rPr>
          <w:rFonts w:ascii="Arial" w:hAnsi="Arial" w:cs="Arial"/>
          <w:i/>
          <w:iCs/>
          <w:sz w:val="20"/>
          <w:szCs w:val="20"/>
        </w:rPr>
      </w:pPr>
      <w:r w:rsidRPr="00F83603">
        <w:rPr>
          <w:rStyle w:val="Refdenotaalpie"/>
          <w:rFonts w:ascii="Arial" w:hAnsi="Arial" w:cs="Arial"/>
          <w:sz w:val="20"/>
          <w:szCs w:val="20"/>
        </w:rPr>
        <w:footnoteRef/>
      </w:r>
      <w:r w:rsidRPr="00F83603">
        <w:rPr>
          <w:rFonts w:ascii="Arial" w:hAnsi="Arial" w:cs="Arial"/>
          <w:sz w:val="20"/>
          <w:szCs w:val="20"/>
        </w:rPr>
        <w:t xml:space="preserve"> </w:t>
      </w:r>
      <w:bookmarkStart w:id="0" w:name="7"/>
      <w:r w:rsidRPr="00A94C80">
        <w:rPr>
          <w:rFonts w:ascii="Arial" w:hAnsi="Arial" w:cs="Arial"/>
          <w:i/>
          <w:iCs/>
          <w:sz w:val="20"/>
          <w:szCs w:val="20"/>
        </w:rPr>
        <w:t>“Artículo 7. Medidas provisionales para proteger un derecho.</w:t>
      </w:r>
      <w:bookmarkEnd w:id="0"/>
      <w:r w:rsidRPr="00A94C80">
        <w:rPr>
          <w:rFonts w:ascii="Arial" w:hAnsi="Arial" w:cs="Arial"/>
          <w:i/>
          <w:iCs/>
          <w:sz w:val="20"/>
          <w:szCs w:val="20"/>
        </w:rPr>
        <w:t> Desde la presentación de la solicitud, cuando el juez expresamente lo considere necesario y urgente para proteger el derecho, suspenderá la aplicación del acto concreto que lo amenace o vulnere.</w:t>
      </w:r>
    </w:p>
    <w:p w14:paraId="2EBF6DF5" w14:textId="77777777" w:rsidR="007117D2" w:rsidRPr="00A94C80" w:rsidRDefault="007117D2" w:rsidP="00F83603">
      <w:pPr>
        <w:spacing w:after="0" w:line="240" w:lineRule="auto"/>
        <w:jc w:val="both"/>
        <w:rPr>
          <w:rFonts w:ascii="Arial" w:eastAsia="Times New Roman" w:hAnsi="Arial" w:cs="Arial"/>
          <w:i/>
          <w:iCs/>
          <w:sz w:val="20"/>
          <w:szCs w:val="20"/>
          <w:lang w:eastAsia="es-CO"/>
        </w:rPr>
      </w:pPr>
      <w:r w:rsidRPr="00A94C80">
        <w:rPr>
          <w:rFonts w:ascii="Arial" w:eastAsia="Times New Roman" w:hAnsi="Arial" w:cs="Arial"/>
          <w:i/>
          <w:iCs/>
          <w:sz w:val="20"/>
          <w:szCs w:val="20"/>
          <w:lang w:eastAsia="es-CO"/>
        </w:rPr>
        <w:t>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14:paraId="00EA0DC0" w14:textId="77777777" w:rsidR="007117D2" w:rsidRPr="00A94C80" w:rsidRDefault="007117D2" w:rsidP="00F83603">
      <w:pPr>
        <w:spacing w:after="0" w:line="240" w:lineRule="auto"/>
        <w:jc w:val="both"/>
        <w:rPr>
          <w:rFonts w:ascii="Arial" w:eastAsia="Times New Roman" w:hAnsi="Arial" w:cs="Arial"/>
          <w:i/>
          <w:iCs/>
          <w:sz w:val="20"/>
          <w:szCs w:val="20"/>
          <w:lang w:eastAsia="es-CO"/>
        </w:rPr>
      </w:pPr>
      <w:r w:rsidRPr="00A94C80">
        <w:rPr>
          <w:rFonts w:ascii="Arial" w:eastAsia="Times New Roman" w:hAnsi="Arial" w:cs="Arial"/>
          <w:i/>
          <w:iCs/>
          <w:sz w:val="20"/>
          <w:szCs w:val="20"/>
          <w:lang w:eastAsia="es-CO"/>
        </w:rPr>
        <w:t>La suspensión de la aplicación se notificará inmediatamente a aquél contra quien se hubiere hecho la solicitud por el medio más expedito posible.</w:t>
      </w:r>
    </w:p>
    <w:p w14:paraId="2E1E25A4" w14:textId="77777777" w:rsidR="007117D2" w:rsidRPr="00A94C80" w:rsidRDefault="007117D2" w:rsidP="00F83603">
      <w:pPr>
        <w:spacing w:after="0" w:line="240" w:lineRule="auto"/>
        <w:jc w:val="both"/>
        <w:rPr>
          <w:rFonts w:ascii="Arial" w:eastAsia="Times New Roman" w:hAnsi="Arial" w:cs="Arial"/>
          <w:i/>
          <w:iCs/>
          <w:sz w:val="20"/>
          <w:szCs w:val="20"/>
          <w:lang w:eastAsia="es-CO"/>
        </w:rPr>
      </w:pPr>
      <w:r w:rsidRPr="00A94C80">
        <w:rPr>
          <w:rFonts w:ascii="Arial" w:eastAsia="Times New Roman" w:hAnsi="Arial" w:cs="Arial"/>
          <w:i/>
          <w:iCs/>
          <w:sz w:val="20"/>
          <w:szCs w:val="20"/>
          <w:lang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5596C278" w14:textId="77777777" w:rsidR="007117D2" w:rsidRPr="009129CF" w:rsidRDefault="007117D2" w:rsidP="00F83603">
      <w:pPr>
        <w:spacing w:after="0" w:line="240" w:lineRule="auto"/>
        <w:jc w:val="both"/>
        <w:rPr>
          <w:rFonts w:ascii="Arial" w:eastAsia="Times New Roman" w:hAnsi="Arial" w:cs="Arial"/>
          <w:color w:val="4B4949"/>
          <w:sz w:val="20"/>
          <w:szCs w:val="20"/>
          <w:lang w:eastAsia="es-CO"/>
        </w:rPr>
      </w:pPr>
      <w:r w:rsidRPr="00A94C80">
        <w:rPr>
          <w:rFonts w:ascii="Arial" w:eastAsia="Times New Roman" w:hAnsi="Arial" w:cs="Arial"/>
          <w:i/>
          <w:iCs/>
          <w:sz w:val="20"/>
          <w:szCs w:val="20"/>
          <w:lang w:eastAsia="es-CO"/>
        </w:rPr>
        <w:t>El juez podrá, de oficio o a petición de parte, por resolución debidamente fundada, hacer cesar en cualquier momento la autorización de ejecución o las otras medidas cautelares que hubiere dictado”</w:t>
      </w:r>
      <w:r w:rsidRPr="009129CF">
        <w:rPr>
          <w:rFonts w:ascii="Arial" w:eastAsia="Times New Roman" w:hAnsi="Arial" w:cs="Arial"/>
          <w:sz w:val="20"/>
          <w:szCs w:val="20"/>
          <w:lang w:eastAsia="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7D184A17"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7E067E">
      <w:rPr>
        <w:rFonts w:cs="Arial"/>
        <w:b/>
        <w:i/>
        <w:sz w:val="18"/>
        <w:szCs w:val="18"/>
      </w:rPr>
      <w:t>0493</w:t>
    </w:r>
    <w:r w:rsidRPr="00421F19">
      <w:rPr>
        <w:rFonts w:cs="Arial"/>
        <w:b/>
        <w:i/>
        <w:sz w:val="18"/>
        <w:szCs w:val="18"/>
      </w:rPr>
      <w:t>-00</w:t>
    </w:r>
  </w:p>
  <w:p w14:paraId="4512575A" w14:textId="599D0DA2"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007E067E">
      <w:rPr>
        <w:rFonts w:ascii="Arial" w:hAnsi="Arial" w:cs="Arial"/>
        <w:b/>
        <w:i/>
        <w:sz w:val="18"/>
        <w:szCs w:val="18"/>
      </w:rPr>
      <w:t>s</w:t>
    </w:r>
    <w:r w:rsidRPr="00421F19">
      <w:rPr>
        <w:rFonts w:ascii="Arial" w:hAnsi="Arial" w:cs="Arial"/>
        <w:b/>
        <w:i/>
        <w:sz w:val="18"/>
        <w:szCs w:val="18"/>
      </w:rPr>
      <w:t xml:space="preserve">: </w:t>
    </w:r>
    <w:r w:rsidR="007E067E">
      <w:rPr>
        <w:rFonts w:ascii="Arial" w:hAnsi="Arial" w:cs="Arial"/>
        <w:i/>
        <w:sz w:val="18"/>
        <w:szCs w:val="18"/>
      </w:rPr>
      <w:t>Mauricio Puerto Tuta y Luis Eduardo Ochoa Castellanos</w:t>
    </w:r>
  </w:p>
  <w:p w14:paraId="7B5272A5" w14:textId="5FB7A3D5"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Accionado</w:t>
    </w:r>
    <w:r w:rsidR="004222CC" w:rsidRPr="00421F19">
      <w:rPr>
        <w:rFonts w:ascii="Arial" w:hAnsi="Arial" w:cs="Arial"/>
        <w:b/>
        <w:i/>
        <w:sz w:val="18"/>
        <w:szCs w:val="18"/>
      </w:rPr>
      <w:t>s</w:t>
    </w:r>
    <w:r w:rsidR="004829F4" w:rsidRPr="00421F19">
      <w:rPr>
        <w:rFonts w:ascii="Arial" w:hAnsi="Arial" w:cs="Arial"/>
        <w:b/>
        <w:i/>
        <w:sz w:val="18"/>
        <w:szCs w:val="18"/>
      </w:rPr>
      <w:t xml:space="preserve">: </w:t>
    </w:r>
    <w:r w:rsidR="00F83603" w:rsidRPr="007C426D">
      <w:rPr>
        <w:rFonts w:ascii="Arial" w:hAnsi="Arial" w:cs="Arial"/>
        <w:bCs/>
        <w:i/>
        <w:sz w:val="18"/>
        <w:szCs w:val="18"/>
      </w:rPr>
      <w:t xml:space="preserve">Juzgado </w:t>
    </w:r>
    <w:r w:rsidR="007E067E">
      <w:rPr>
        <w:rFonts w:ascii="Arial" w:hAnsi="Arial" w:cs="Arial"/>
        <w:bCs/>
        <w:i/>
        <w:sz w:val="18"/>
        <w:szCs w:val="18"/>
      </w:rPr>
      <w:t>1</w:t>
    </w:r>
    <w:r w:rsidR="00F83603" w:rsidRPr="007C426D">
      <w:rPr>
        <w:rFonts w:ascii="Arial" w:hAnsi="Arial" w:cs="Arial"/>
        <w:bCs/>
        <w:i/>
        <w:sz w:val="18"/>
        <w:szCs w:val="18"/>
      </w:rPr>
      <w:t xml:space="preserve">º Administrativo de </w:t>
    </w:r>
    <w:r w:rsidR="007E067E">
      <w:rPr>
        <w:rFonts w:ascii="Arial" w:hAnsi="Arial" w:cs="Arial"/>
        <w:bCs/>
        <w:i/>
        <w:sz w:val="18"/>
        <w:szCs w:val="18"/>
      </w:rPr>
      <w:t>Cúcuta</w:t>
    </w:r>
    <w:r w:rsidR="00F83603" w:rsidRPr="007C426D">
      <w:rPr>
        <w:rFonts w:ascii="Arial" w:hAnsi="Arial" w:cs="Arial"/>
        <w:bCs/>
        <w:i/>
        <w:sz w:val="18"/>
        <w:szCs w:val="18"/>
      </w:rPr>
      <w:t xml:space="preserve"> y </w:t>
    </w:r>
    <w:r w:rsidRPr="007C426D">
      <w:rPr>
        <w:rFonts w:ascii="Arial" w:hAnsi="Arial" w:cs="Arial"/>
        <w:bCs/>
        <w:i/>
        <w:sz w:val="18"/>
        <w:szCs w:val="18"/>
      </w:rPr>
      <w:t>Tribunal Administrativo de</w:t>
    </w:r>
    <w:r w:rsidR="007E067E">
      <w:rPr>
        <w:rFonts w:ascii="Arial" w:hAnsi="Arial" w:cs="Arial"/>
        <w:bCs/>
        <w:i/>
        <w:sz w:val="18"/>
        <w:szCs w:val="18"/>
      </w:rPr>
      <w:t xml:space="preserve"> Norte de</w:t>
    </w:r>
    <w:r w:rsidRPr="007C426D">
      <w:rPr>
        <w:rFonts w:ascii="Arial" w:hAnsi="Arial" w:cs="Arial"/>
        <w:bCs/>
        <w:i/>
        <w:sz w:val="18"/>
        <w:szCs w:val="18"/>
      </w:rPr>
      <w:t xml:space="preserve"> </w:t>
    </w:r>
    <w:r w:rsidR="007E067E">
      <w:rPr>
        <w:rFonts w:ascii="Arial" w:hAnsi="Arial" w:cs="Arial"/>
        <w:bCs/>
        <w:i/>
        <w:sz w:val="18"/>
        <w:szCs w:val="18"/>
      </w:rPr>
      <w:t>Santander</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457A"/>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43405"/>
    <w:rsid w:val="00145034"/>
    <w:rsid w:val="00146123"/>
    <w:rsid w:val="001519E5"/>
    <w:rsid w:val="00151CA9"/>
    <w:rsid w:val="00165813"/>
    <w:rsid w:val="00173731"/>
    <w:rsid w:val="00176EC9"/>
    <w:rsid w:val="00180962"/>
    <w:rsid w:val="001824EE"/>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1648E"/>
    <w:rsid w:val="0022002D"/>
    <w:rsid w:val="00232FB1"/>
    <w:rsid w:val="002404CE"/>
    <w:rsid w:val="00247D66"/>
    <w:rsid w:val="00253EA1"/>
    <w:rsid w:val="002809E4"/>
    <w:rsid w:val="002825A0"/>
    <w:rsid w:val="00283E74"/>
    <w:rsid w:val="002900FC"/>
    <w:rsid w:val="00292F5E"/>
    <w:rsid w:val="002936C4"/>
    <w:rsid w:val="00295052"/>
    <w:rsid w:val="002A0E12"/>
    <w:rsid w:val="002A778F"/>
    <w:rsid w:val="002C192A"/>
    <w:rsid w:val="002E3B3B"/>
    <w:rsid w:val="002F6196"/>
    <w:rsid w:val="00304A2A"/>
    <w:rsid w:val="00312447"/>
    <w:rsid w:val="00327263"/>
    <w:rsid w:val="00332C6D"/>
    <w:rsid w:val="0034204F"/>
    <w:rsid w:val="003422FE"/>
    <w:rsid w:val="00351452"/>
    <w:rsid w:val="00355B4D"/>
    <w:rsid w:val="00357977"/>
    <w:rsid w:val="00370AAC"/>
    <w:rsid w:val="00374CAB"/>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40AD2"/>
    <w:rsid w:val="00441A02"/>
    <w:rsid w:val="004445AC"/>
    <w:rsid w:val="00457CF1"/>
    <w:rsid w:val="00457F79"/>
    <w:rsid w:val="0046289B"/>
    <w:rsid w:val="004637F6"/>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060B"/>
    <w:rsid w:val="004E1E08"/>
    <w:rsid w:val="004E66E0"/>
    <w:rsid w:val="004E6DAB"/>
    <w:rsid w:val="004E7BD3"/>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836DA"/>
    <w:rsid w:val="006860F2"/>
    <w:rsid w:val="006912F2"/>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11F61"/>
    <w:rsid w:val="0072083E"/>
    <w:rsid w:val="0072550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42D6"/>
    <w:rsid w:val="007E780E"/>
    <w:rsid w:val="007F55BE"/>
    <w:rsid w:val="00804463"/>
    <w:rsid w:val="00821D87"/>
    <w:rsid w:val="0082479A"/>
    <w:rsid w:val="00832330"/>
    <w:rsid w:val="008338A0"/>
    <w:rsid w:val="00842147"/>
    <w:rsid w:val="00842D00"/>
    <w:rsid w:val="00845588"/>
    <w:rsid w:val="00847C7C"/>
    <w:rsid w:val="008529E6"/>
    <w:rsid w:val="00865936"/>
    <w:rsid w:val="008754A3"/>
    <w:rsid w:val="008762F1"/>
    <w:rsid w:val="00882043"/>
    <w:rsid w:val="00884023"/>
    <w:rsid w:val="0088514C"/>
    <w:rsid w:val="00885567"/>
    <w:rsid w:val="00897DAB"/>
    <w:rsid w:val="008A450B"/>
    <w:rsid w:val="008A6917"/>
    <w:rsid w:val="008C2ECE"/>
    <w:rsid w:val="008C4BA4"/>
    <w:rsid w:val="008D201F"/>
    <w:rsid w:val="008D29F0"/>
    <w:rsid w:val="008D5ADD"/>
    <w:rsid w:val="008E65B5"/>
    <w:rsid w:val="008E7556"/>
    <w:rsid w:val="008F2D56"/>
    <w:rsid w:val="008F7676"/>
    <w:rsid w:val="009129CF"/>
    <w:rsid w:val="009168C5"/>
    <w:rsid w:val="009207EA"/>
    <w:rsid w:val="00920A43"/>
    <w:rsid w:val="00931412"/>
    <w:rsid w:val="00937B9A"/>
    <w:rsid w:val="009438BF"/>
    <w:rsid w:val="00944E19"/>
    <w:rsid w:val="00946A7A"/>
    <w:rsid w:val="00946C5E"/>
    <w:rsid w:val="00951D36"/>
    <w:rsid w:val="00952A00"/>
    <w:rsid w:val="00957860"/>
    <w:rsid w:val="009604E3"/>
    <w:rsid w:val="009644F0"/>
    <w:rsid w:val="00966E21"/>
    <w:rsid w:val="009672C1"/>
    <w:rsid w:val="00974556"/>
    <w:rsid w:val="00985097"/>
    <w:rsid w:val="00991284"/>
    <w:rsid w:val="00992A4E"/>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94C80"/>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F5CC9"/>
    <w:rsid w:val="00BF5CE5"/>
    <w:rsid w:val="00BF716F"/>
    <w:rsid w:val="00C05ECA"/>
    <w:rsid w:val="00C06D49"/>
    <w:rsid w:val="00C075D2"/>
    <w:rsid w:val="00C103C3"/>
    <w:rsid w:val="00C10AB5"/>
    <w:rsid w:val="00C22B04"/>
    <w:rsid w:val="00C248C8"/>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3B92"/>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43E1D"/>
    <w:rsid w:val="00E46B11"/>
    <w:rsid w:val="00E50B12"/>
    <w:rsid w:val="00E50C82"/>
    <w:rsid w:val="00E5491A"/>
    <w:rsid w:val="00E6240A"/>
    <w:rsid w:val="00E66484"/>
    <w:rsid w:val="00E759EC"/>
    <w:rsid w:val="00EA2CEB"/>
    <w:rsid w:val="00EC467C"/>
    <w:rsid w:val="00EC4FF0"/>
    <w:rsid w:val="00EC7293"/>
    <w:rsid w:val="00EC7967"/>
    <w:rsid w:val="00ED04A2"/>
    <w:rsid w:val="00ED2622"/>
    <w:rsid w:val="00ED4C8E"/>
    <w:rsid w:val="00ED517E"/>
    <w:rsid w:val="00EE693A"/>
    <w:rsid w:val="00EF6D73"/>
    <w:rsid w:val="00F055F3"/>
    <w:rsid w:val="00F20FBE"/>
    <w:rsid w:val="00F215F1"/>
    <w:rsid w:val="00F260B1"/>
    <w:rsid w:val="00F26D6A"/>
    <w:rsid w:val="00F31F6D"/>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873FD-B42D-4588-AA1D-0F1E100A2261}">
  <ds:schemaRefs>
    <ds:schemaRef ds:uri="http://schemas.openxmlformats.org/officeDocument/2006/bibliography"/>
  </ds:schemaRefs>
</ds:datastoreItem>
</file>

<file path=customXml/itemProps4.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2021-02-12T22:48:00Z</cp:lastPrinted>
  <dcterms:created xsi:type="dcterms:W3CDTF">2021-02-12T22:48:00Z</dcterms:created>
  <dcterms:modified xsi:type="dcterms:W3CDTF">2021-02-12T22:48:00Z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