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F56E8" w14:textId="77777777" w:rsidR="0045198F" w:rsidRPr="0098148C" w:rsidRDefault="0045198F" w:rsidP="0098148C">
      <w:pPr>
        <w:pStyle w:val="Sinespaciado"/>
        <w:spacing w:line="360" w:lineRule="auto"/>
        <w:jc w:val="center"/>
        <w:rPr>
          <w:rFonts w:ascii="Arial" w:hAnsi="Arial" w:cs="Arial"/>
          <w:b/>
          <w:sz w:val="24"/>
          <w:szCs w:val="24"/>
        </w:rPr>
      </w:pPr>
      <w:r w:rsidRPr="0098148C">
        <w:rPr>
          <w:rFonts w:ascii="Arial" w:hAnsi="Arial" w:cs="Arial"/>
          <w:b/>
          <w:sz w:val="24"/>
          <w:szCs w:val="24"/>
        </w:rPr>
        <w:t>CONSEJERO PONENTE: NICOLÁS YEPES CORRALES</w:t>
      </w:r>
    </w:p>
    <w:p w14:paraId="1C15B888" w14:textId="77777777" w:rsidR="0045198F" w:rsidRPr="0098148C" w:rsidRDefault="0045198F" w:rsidP="0098148C">
      <w:pPr>
        <w:spacing w:after="0" w:line="360" w:lineRule="auto"/>
        <w:ind w:right="-93"/>
        <w:jc w:val="both"/>
        <w:rPr>
          <w:rFonts w:ascii="Arial" w:hAnsi="Arial" w:cs="Arial"/>
          <w:sz w:val="24"/>
          <w:szCs w:val="24"/>
          <w:lang w:val="es-ES_tradnl" w:eastAsia="es-ES_tradnl"/>
        </w:rPr>
      </w:pPr>
    </w:p>
    <w:p w14:paraId="0855005E" w14:textId="249587A8" w:rsidR="0045198F" w:rsidRPr="0098148C" w:rsidRDefault="0045198F" w:rsidP="0098148C">
      <w:pPr>
        <w:spacing w:after="0" w:line="360" w:lineRule="auto"/>
        <w:ind w:right="-93"/>
        <w:jc w:val="both"/>
        <w:rPr>
          <w:rFonts w:ascii="Arial" w:hAnsi="Arial" w:cs="Arial"/>
          <w:sz w:val="24"/>
          <w:szCs w:val="24"/>
          <w:lang w:val="es-ES_tradnl" w:eastAsia="es-ES_tradnl"/>
        </w:rPr>
      </w:pPr>
      <w:r w:rsidRPr="0098148C">
        <w:rPr>
          <w:rFonts w:ascii="Arial" w:hAnsi="Arial" w:cs="Arial"/>
          <w:sz w:val="24"/>
          <w:szCs w:val="24"/>
          <w:lang w:val="es-ES_tradnl" w:eastAsia="es-ES_tradnl"/>
        </w:rPr>
        <w:t xml:space="preserve">Bogotá D.C., </w:t>
      </w:r>
      <w:r w:rsidR="00113698">
        <w:rPr>
          <w:rFonts w:ascii="Arial" w:hAnsi="Arial" w:cs="Arial"/>
          <w:sz w:val="24"/>
          <w:szCs w:val="24"/>
          <w:lang w:val="es-ES_tradnl" w:eastAsia="es-ES_tradnl"/>
        </w:rPr>
        <w:t>quince</w:t>
      </w:r>
      <w:r w:rsidR="00E12658">
        <w:rPr>
          <w:rFonts w:ascii="Arial" w:hAnsi="Arial" w:cs="Arial"/>
          <w:sz w:val="24"/>
          <w:szCs w:val="24"/>
          <w:lang w:val="es-ES_tradnl" w:eastAsia="es-ES_tradnl"/>
        </w:rPr>
        <w:t xml:space="preserve"> </w:t>
      </w:r>
      <w:r w:rsidRPr="0098148C">
        <w:rPr>
          <w:rFonts w:ascii="Arial" w:hAnsi="Arial" w:cs="Arial"/>
          <w:sz w:val="24"/>
          <w:szCs w:val="24"/>
          <w:lang w:val="es-ES_tradnl" w:eastAsia="es-ES_tradnl"/>
        </w:rPr>
        <w:t>(</w:t>
      </w:r>
      <w:r w:rsidR="00E11E36">
        <w:rPr>
          <w:rFonts w:ascii="Arial" w:hAnsi="Arial" w:cs="Arial"/>
          <w:sz w:val="24"/>
          <w:szCs w:val="24"/>
          <w:lang w:val="es-ES_tradnl" w:eastAsia="es-ES_tradnl"/>
        </w:rPr>
        <w:t>1</w:t>
      </w:r>
      <w:r w:rsidR="00113698">
        <w:rPr>
          <w:rFonts w:ascii="Arial" w:hAnsi="Arial" w:cs="Arial"/>
          <w:sz w:val="24"/>
          <w:szCs w:val="24"/>
          <w:lang w:val="es-ES_tradnl" w:eastAsia="es-ES_tradnl"/>
        </w:rPr>
        <w:t>5</w:t>
      </w:r>
      <w:r w:rsidRPr="0098148C">
        <w:rPr>
          <w:rFonts w:ascii="Arial" w:hAnsi="Arial" w:cs="Arial"/>
          <w:sz w:val="24"/>
          <w:szCs w:val="24"/>
          <w:lang w:val="es-ES_tradnl" w:eastAsia="es-ES_tradnl"/>
        </w:rPr>
        <w:t xml:space="preserve">) de </w:t>
      </w:r>
      <w:r w:rsidR="00E11E36">
        <w:rPr>
          <w:rFonts w:ascii="Arial" w:hAnsi="Arial" w:cs="Arial"/>
          <w:sz w:val="24"/>
          <w:szCs w:val="24"/>
          <w:lang w:val="es-ES_tradnl" w:eastAsia="es-ES_tradnl"/>
        </w:rPr>
        <w:t>febrero</w:t>
      </w:r>
      <w:r w:rsidRPr="0098148C">
        <w:rPr>
          <w:rFonts w:ascii="Arial" w:hAnsi="Arial" w:cs="Arial"/>
          <w:sz w:val="24"/>
          <w:szCs w:val="24"/>
          <w:lang w:val="es-ES_tradnl" w:eastAsia="es-ES_tradnl"/>
        </w:rPr>
        <w:t xml:space="preserve"> de dos mil veint</w:t>
      </w:r>
      <w:r w:rsidR="00E11E36">
        <w:rPr>
          <w:rFonts w:ascii="Arial" w:hAnsi="Arial" w:cs="Arial"/>
          <w:sz w:val="24"/>
          <w:szCs w:val="24"/>
          <w:lang w:val="es-ES_tradnl" w:eastAsia="es-ES_tradnl"/>
        </w:rPr>
        <w:t>iuno</w:t>
      </w:r>
      <w:r w:rsidRPr="0098148C">
        <w:rPr>
          <w:rFonts w:ascii="Arial" w:hAnsi="Arial" w:cs="Arial"/>
          <w:sz w:val="24"/>
          <w:szCs w:val="24"/>
          <w:lang w:val="es-ES_tradnl" w:eastAsia="es-ES_tradnl"/>
        </w:rPr>
        <w:t xml:space="preserve"> (202</w:t>
      </w:r>
      <w:r w:rsidR="00E11E36">
        <w:rPr>
          <w:rFonts w:ascii="Arial" w:hAnsi="Arial" w:cs="Arial"/>
          <w:sz w:val="24"/>
          <w:szCs w:val="24"/>
          <w:lang w:val="es-ES_tradnl" w:eastAsia="es-ES_tradnl"/>
        </w:rPr>
        <w:t>1</w:t>
      </w:r>
      <w:r w:rsidRPr="0098148C">
        <w:rPr>
          <w:rFonts w:ascii="Arial" w:hAnsi="Arial" w:cs="Arial"/>
          <w:sz w:val="24"/>
          <w:szCs w:val="24"/>
          <w:lang w:val="es-ES_tradnl" w:eastAsia="es-ES_tradnl"/>
        </w:rPr>
        <w:t xml:space="preserve">) </w:t>
      </w:r>
    </w:p>
    <w:p w14:paraId="3FFBCA26" w14:textId="77777777" w:rsidR="0045198F" w:rsidRPr="0098148C" w:rsidRDefault="0045198F" w:rsidP="0098148C">
      <w:pPr>
        <w:spacing w:after="0" w:line="360" w:lineRule="auto"/>
        <w:ind w:right="-93"/>
        <w:jc w:val="both"/>
        <w:rPr>
          <w:rFonts w:ascii="Arial" w:hAnsi="Arial" w:cs="Arial"/>
          <w:b/>
          <w:sz w:val="24"/>
          <w:szCs w:val="24"/>
          <w:lang w:val="es-ES_tradnl" w:eastAsia="es-ES_tradnl"/>
        </w:rPr>
      </w:pPr>
    </w:p>
    <w:p w14:paraId="3986EFE4" w14:textId="0E44FBC7" w:rsidR="0045198F" w:rsidRPr="0098148C" w:rsidRDefault="0045198F" w:rsidP="0098148C">
      <w:pPr>
        <w:pStyle w:val="Sinespaciado"/>
        <w:spacing w:line="276" w:lineRule="auto"/>
        <w:jc w:val="both"/>
        <w:rPr>
          <w:rFonts w:ascii="Arial" w:hAnsi="Arial" w:cs="Arial"/>
          <w:b/>
          <w:sz w:val="24"/>
          <w:szCs w:val="24"/>
        </w:rPr>
      </w:pPr>
      <w:r w:rsidRPr="0098148C">
        <w:rPr>
          <w:rFonts w:ascii="Arial" w:hAnsi="Arial" w:cs="Arial"/>
          <w:b/>
          <w:sz w:val="24"/>
          <w:szCs w:val="24"/>
          <w:lang w:eastAsia="es-ES_tradnl"/>
        </w:rPr>
        <w:t xml:space="preserve">Radicación: </w:t>
      </w:r>
      <w:r w:rsidR="00E13221" w:rsidRPr="0098148C">
        <w:rPr>
          <w:rFonts w:ascii="Arial" w:hAnsi="Arial" w:cs="Arial"/>
          <w:b/>
          <w:sz w:val="24"/>
          <w:szCs w:val="24"/>
        </w:rPr>
        <w:t>11001-03-15-000-202</w:t>
      </w:r>
      <w:r w:rsidR="00C75DB1">
        <w:rPr>
          <w:rFonts w:ascii="Arial" w:hAnsi="Arial" w:cs="Arial"/>
          <w:b/>
          <w:sz w:val="24"/>
          <w:szCs w:val="24"/>
        </w:rPr>
        <w:t>1</w:t>
      </w:r>
      <w:r w:rsidR="00E13221" w:rsidRPr="0098148C">
        <w:rPr>
          <w:rFonts w:ascii="Arial" w:hAnsi="Arial" w:cs="Arial"/>
          <w:b/>
          <w:sz w:val="24"/>
          <w:szCs w:val="24"/>
        </w:rPr>
        <w:t>-0</w:t>
      </w:r>
      <w:r w:rsidR="00C75DB1">
        <w:rPr>
          <w:rFonts w:ascii="Arial" w:hAnsi="Arial" w:cs="Arial"/>
          <w:b/>
          <w:sz w:val="24"/>
          <w:szCs w:val="24"/>
        </w:rPr>
        <w:t>0079</w:t>
      </w:r>
      <w:r w:rsidR="00E13221" w:rsidRPr="0098148C">
        <w:rPr>
          <w:rFonts w:ascii="Arial" w:hAnsi="Arial" w:cs="Arial"/>
          <w:b/>
          <w:sz w:val="24"/>
          <w:szCs w:val="24"/>
        </w:rPr>
        <w:t>-00</w:t>
      </w:r>
    </w:p>
    <w:p w14:paraId="08ADE0BD" w14:textId="154631F7" w:rsidR="0045198F" w:rsidRPr="0098148C" w:rsidRDefault="0045198F" w:rsidP="0098148C">
      <w:pPr>
        <w:pStyle w:val="Sinespaciado"/>
        <w:spacing w:line="276" w:lineRule="auto"/>
        <w:jc w:val="both"/>
        <w:rPr>
          <w:rFonts w:ascii="Arial" w:hAnsi="Arial" w:cs="Arial"/>
          <w:sz w:val="24"/>
          <w:szCs w:val="24"/>
          <w:lang w:eastAsia="es-ES_tradnl"/>
        </w:rPr>
      </w:pPr>
      <w:r w:rsidRPr="0098148C">
        <w:rPr>
          <w:rFonts w:ascii="Arial" w:hAnsi="Arial" w:cs="Arial"/>
          <w:b/>
          <w:sz w:val="24"/>
          <w:szCs w:val="24"/>
          <w:lang w:eastAsia="es-ES_tradnl"/>
        </w:rPr>
        <w:t>Accionante:</w:t>
      </w:r>
      <w:r w:rsidRPr="0098148C">
        <w:rPr>
          <w:rFonts w:ascii="Arial" w:hAnsi="Arial" w:cs="Arial"/>
          <w:sz w:val="24"/>
          <w:szCs w:val="24"/>
          <w:lang w:eastAsia="es-ES_tradnl"/>
        </w:rPr>
        <w:t xml:space="preserve"> </w:t>
      </w:r>
      <w:r w:rsidR="00C75DB1">
        <w:rPr>
          <w:rFonts w:ascii="Arial" w:hAnsi="Arial" w:cs="Arial"/>
          <w:sz w:val="24"/>
          <w:szCs w:val="24"/>
        </w:rPr>
        <w:t>Norma Constanza Gutiérrez Zapata</w:t>
      </w:r>
      <w:r w:rsidR="00E13221" w:rsidRPr="0098148C">
        <w:rPr>
          <w:rFonts w:ascii="Arial" w:hAnsi="Arial" w:cs="Arial"/>
          <w:sz w:val="24"/>
          <w:szCs w:val="24"/>
        </w:rPr>
        <w:t xml:space="preserve"> </w:t>
      </w:r>
    </w:p>
    <w:p w14:paraId="11935D26" w14:textId="13BF6C6A" w:rsidR="0045198F" w:rsidRPr="0098148C" w:rsidRDefault="0045198F" w:rsidP="0098148C">
      <w:pPr>
        <w:pStyle w:val="Sinespaciado"/>
        <w:spacing w:line="276" w:lineRule="auto"/>
        <w:jc w:val="both"/>
        <w:rPr>
          <w:rFonts w:ascii="Arial" w:hAnsi="Arial" w:cs="Arial"/>
          <w:sz w:val="24"/>
          <w:szCs w:val="24"/>
        </w:rPr>
      </w:pPr>
      <w:r w:rsidRPr="0098148C">
        <w:rPr>
          <w:rFonts w:ascii="Arial" w:eastAsia="Times New Roman" w:hAnsi="Arial" w:cs="Arial"/>
          <w:b/>
          <w:sz w:val="24"/>
          <w:szCs w:val="24"/>
          <w:lang w:eastAsia="es-ES"/>
        </w:rPr>
        <w:t>Accionado:</w:t>
      </w:r>
      <w:r w:rsidRPr="0098148C">
        <w:rPr>
          <w:rFonts w:ascii="Arial" w:eastAsia="Times New Roman" w:hAnsi="Arial" w:cs="Arial"/>
          <w:sz w:val="24"/>
          <w:szCs w:val="24"/>
          <w:lang w:eastAsia="es-ES"/>
        </w:rPr>
        <w:t xml:space="preserve"> </w:t>
      </w:r>
      <w:r w:rsidR="00C75DB1">
        <w:rPr>
          <w:rFonts w:ascii="Arial" w:eastAsia="Times New Roman" w:hAnsi="Arial" w:cs="Arial"/>
          <w:sz w:val="24"/>
          <w:szCs w:val="24"/>
          <w:lang w:eastAsia="es-ES"/>
        </w:rPr>
        <w:t>Tribunal Administrativo del Caquetá</w:t>
      </w:r>
    </w:p>
    <w:p w14:paraId="2712F27A" w14:textId="77777777" w:rsidR="0045198F" w:rsidRPr="0098148C" w:rsidRDefault="0045198F" w:rsidP="0098148C">
      <w:pPr>
        <w:pStyle w:val="Sinespaciado"/>
        <w:spacing w:line="360" w:lineRule="auto"/>
        <w:rPr>
          <w:rFonts w:ascii="Arial" w:hAnsi="Arial" w:cs="Arial"/>
          <w:sz w:val="24"/>
          <w:szCs w:val="24"/>
        </w:rPr>
      </w:pPr>
      <w:r w:rsidRPr="0098148C">
        <w:rPr>
          <w:rFonts w:ascii="Arial" w:hAnsi="Arial" w:cs="Arial"/>
          <w:b/>
          <w:sz w:val="24"/>
          <w:szCs w:val="24"/>
          <w:lang w:eastAsia="es-ES_tradnl"/>
        </w:rPr>
        <w:t>Asunto:</w:t>
      </w:r>
      <w:r w:rsidRPr="0098148C">
        <w:rPr>
          <w:rFonts w:ascii="Arial" w:hAnsi="Arial" w:cs="Arial"/>
          <w:sz w:val="24"/>
          <w:szCs w:val="24"/>
          <w:lang w:eastAsia="es-ES_tradnl"/>
        </w:rPr>
        <w:t xml:space="preserve"> Acción de Tutela – Remite expediente con fines de acumulación</w:t>
      </w:r>
    </w:p>
    <w:p w14:paraId="1CECF9F4" w14:textId="77777777" w:rsidR="0045198F" w:rsidRPr="0098148C" w:rsidRDefault="0045198F" w:rsidP="0098148C">
      <w:pPr>
        <w:pStyle w:val="Sinespaciado"/>
        <w:spacing w:line="360" w:lineRule="auto"/>
        <w:rPr>
          <w:rStyle w:val="Ninguno"/>
          <w:rFonts w:ascii="Arial" w:hAnsi="Arial"/>
          <w:b/>
          <w:sz w:val="24"/>
          <w:szCs w:val="24"/>
        </w:rPr>
      </w:pPr>
    </w:p>
    <w:p w14:paraId="4A3DD1FE" w14:textId="77777777" w:rsidR="0045198F" w:rsidRPr="0098148C" w:rsidRDefault="0045198F" w:rsidP="0098148C">
      <w:pPr>
        <w:pStyle w:val="Sinespaciado"/>
        <w:spacing w:line="360" w:lineRule="auto"/>
        <w:jc w:val="center"/>
        <w:rPr>
          <w:rStyle w:val="Ninguno"/>
          <w:rFonts w:ascii="Arial" w:hAnsi="Arial"/>
          <w:b/>
          <w:sz w:val="24"/>
          <w:szCs w:val="24"/>
        </w:rPr>
      </w:pPr>
      <w:r w:rsidRPr="0098148C">
        <w:rPr>
          <w:rStyle w:val="Ninguno"/>
          <w:rFonts w:ascii="Arial" w:hAnsi="Arial"/>
          <w:b/>
          <w:sz w:val="24"/>
          <w:szCs w:val="24"/>
        </w:rPr>
        <w:t>I.- ANTECEDENTES</w:t>
      </w:r>
    </w:p>
    <w:p w14:paraId="40ADDAA2" w14:textId="77777777" w:rsidR="0045198F" w:rsidRPr="0098148C" w:rsidRDefault="0045198F" w:rsidP="0098148C">
      <w:pPr>
        <w:pStyle w:val="Sinespaciado"/>
        <w:spacing w:line="360" w:lineRule="auto"/>
        <w:rPr>
          <w:rStyle w:val="Ninguno"/>
          <w:rFonts w:ascii="Arial" w:hAnsi="Arial"/>
          <w:b/>
          <w:sz w:val="24"/>
          <w:szCs w:val="24"/>
        </w:rPr>
      </w:pPr>
    </w:p>
    <w:p w14:paraId="68A95F20" w14:textId="17F6A828" w:rsidR="0045198F" w:rsidRPr="0098148C" w:rsidRDefault="0045198F" w:rsidP="0098148C">
      <w:pPr>
        <w:pStyle w:val="Sinespaciado"/>
        <w:spacing w:line="360" w:lineRule="auto"/>
        <w:jc w:val="both"/>
        <w:rPr>
          <w:rFonts w:ascii="Arial" w:hAnsi="Arial" w:cs="Arial"/>
          <w:sz w:val="24"/>
          <w:szCs w:val="24"/>
          <w:lang w:val="es-ES_tradnl" w:eastAsia="es-ES"/>
        </w:rPr>
      </w:pPr>
      <w:r w:rsidRPr="00D21000">
        <w:rPr>
          <w:rStyle w:val="Ninguno"/>
          <w:rFonts w:ascii="Arial" w:hAnsi="Arial"/>
          <w:bCs/>
          <w:sz w:val="24"/>
          <w:szCs w:val="24"/>
        </w:rPr>
        <w:t>1.1.-</w:t>
      </w:r>
      <w:r w:rsidRPr="0098148C">
        <w:rPr>
          <w:rStyle w:val="Ninguno"/>
          <w:rFonts w:ascii="Arial" w:hAnsi="Arial"/>
          <w:b/>
          <w:sz w:val="24"/>
          <w:szCs w:val="24"/>
        </w:rPr>
        <w:t xml:space="preserve"> </w:t>
      </w:r>
      <w:r w:rsidR="00C75DB1">
        <w:rPr>
          <w:rStyle w:val="Ninguno"/>
          <w:rFonts w:ascii="Arial" w:hAnsi="Arial"/>
          <w:sz w:val="24"/>
          <w:szCs w:val="24"/>
        </w:rPr>
        <w:t>La</w:t>
      </w:r>
      <w:r w:rsidR="00BE5758" w:rsidRPr="0098148C">
        <w:rPr>
          <w:rFonts w:ascii="Arial" w:hAnsi="Arial" w:cs="Arial"/>
          <w:sz w:val="24"/>
          <w:szCs w:val="24"/>
        </w:rPr>
        <w:t xml:space="preserve"> señor</w:t>
      </w:r>
      <w:r w:rsidR="00C75DB1">
        <w:rPr>
          <w:rFonts w:ascii="Arial" w:hAnsi="Arial" w:cs="Arial"/>
          <w:sz w:val="24"/>
          <w:szCs w:val="24"/>
        </w:rPr>
        <w:t>a</w:t>
      </w:r>
      <w:r w:rsidRPr="0098148C">
        <w:rPr>
          <w:rFonts w:ascii="Arial" w:hAnsi="Arial" w:cs="Arial"/>
          <w:sz w:val="24"/>
          <w:szCs w:val="24"/>
        </w:rPr>
        <w:t xml:space="preserve"> </w:t>
      </w:r>
      <w:r w:rsidR="00C75DB1">
        <w:rPr>
          <w:rFonts w:ascii="Arial" w:hAnsi="Arial" w:cs="Arial"/>
          <w:sz w:val="24"/>
          <w:szCs w:val="24"/>
        </w:rPr>
        <w:t>Norma Constanza Gutiérrez Zapata</w:t>
      </w:r>
      <w:r w:rsidRPr="0098148C">
        <w:rPr>
          <w:rFonts w:ascii="Arial" w:hAnsi="Arial" w:cs="Arial"/>
          <w:sz w:val="24"/>
          <w:szCs w:val="24"/>
        </w:rPr>
        <w:t xml:space="preserve">, </w:t>
      </w:r>
      <w:r w:rsidR="00BE5758" w:rsidRPr="0098148C">
        <w:rPr>
          <w:rFonts w:ascii="Arial" w:hAnsi="Arial" w:cs="Arial"/>
          <w:sz w:val="24"/>
          <w:szCs w:val="24"/>
        </w:rPr>
        <w:t>en nombre propio</w:t>
      </w:r>
      <w:r w:rsidR="00E12658">
        <w:rPr>
          <w:rFonts w:ascii="Arial" w:hAnsi="Arial" w:cs="Arial"/>
          <w:sz w:val="24"/>
          <w:szCs w:val="24"/>
        </w:rPr>
        <w:t>,</w:t>
      </w:r>
      <w:r w:rsidR="00DA0963">
        <w:rPr>
          <w:rFonts w:ascii="Arial" w:hAnsi="Arial" w:cs="Arial"/>
          <w:sz w:val="24"/>
          <w:szCs w:val="24"/>
        </w:rPr>
        <w:t xml:space="preserve"> </w:t>
      </w:r>
      <w:r w:rsidRPr="0098148C">
        <w:rPr>
          <w:rFonts w:ascii="Arial" w:hAnsi="Arial" w:cs="Arial"/>
          <w:sz w:val="24"/>
          <w:szCs w:val="24"/>
        </w:rPr>
        <w:t xml:space="preserve">presentó acción de tutela </w:t>
      </w:r>
      <w:r w:rsidR="009F7603" w:rsidRPr="0098148C">
        <w:rPr>
          <w:rFonts w:ascii="Arial" w:hAnsi="Arial" w:cs="Arial"/>
          <w:sz w:val="24"/>
          <w:szCs w:val="24"/>
          <w:lang w:val="es-ES_tradnl" w:eastAsia="es-ES"/>
        </w:rPr>
        <w:t xml:space="preserve">en procura de la protección de </w:t>
      </w:r>
      <w:r w:rsidR="00DB5B6B">
        <w:rPr>
          <w:rFonts w:ascii="Arial" w:hAnsi="Arial" w:cs="Arial"/>
          <w:sz w:val="24"/>
          <w:szCs w:val="24"/>
          <w:lang w:val="es-ES_tradnl" w:eastAsia="es-ES"/>
        </w:rPr>
        <w:t>su</w:t>
      </w:r>
      <w:r w:rsidR="009F7603" w:rsidRPr="0098148C">
        <w:rPr>
          <w:rFonts w:ascii="Arial" w:hAnsi="Arial" w:cs="Arial"/>
          <w:sz w:val="24"/>
          <w:szCs w:val="24"/>
          <w:lang w:val="es-ES_tradnl" w:eastAsia="es-ES"/>
        </w:rPr>
        <w:t>s derechos fundamentales al</w:t>
      </w:r>
      <w:r w:rsidR="00C75DB1">
        <w:rPr>
          <w:rFonts w:ascii="Arial" w:hAnsi="Arial" w:cs="Arial"/>
          <w:sz w:val="24"/>
          <w:szCs w:val="24"/>
          <w:lang w:val="es-ES_tradnl" w:eastAsia="es-ES"/>
        </w:rPr>
        <w:t xml:space="preserve"> debido proceso</w:t>
      </w:r>
      <w:r w:rsidR="009F7603" w:rsidRPr="0098148C">
        <w:rPr>
          <w:rFonts w:ascii="Arial" w:hAnsi="Arial" w:cs="Arial"/>
          <w:sz w:val="24"/>
          <w:szCs w:val="24"/>
          <w:lang w:val="es-ES_tradnl" w:eastAsia="es-ES"/>
        </w:rPr>
        <w:t>,</w:t>
      </w:r>
      <w:r w:rsidR="00C75DB1">
        <w:rPr>
          <w:rFonts w:ascii="Arial" w:hAnsi="Arial" w:cs="Arial"/>
          <w:sz w:val="24"/>
          <w:szCs w:val="24"/>
          <w:lang w:val="es-ES_tradnl" w:eastAsia="es-ES"/>
        </w:rPr>
        <w:t xml:space="preserve"> de acceso a la administración de justicia y a la igualdad,</w:t>
      </w:r>
      <w:r w:rsidR="009F7603" w:rsidRPr="0098148C">
        <w:rPr>
          <w:rFonts w:ascii="Arial" w:hAnsi="Arial" w:cs="Arial"/>
          <w:sz w:val="24"/>
          <w:szCs w:val="24"/>
          <w:lang w:val="es-ES_tradnl" w:eastAsia="es-ES"/>
        </w:rPr>
        <w:t xml:space="preserve"> presuntamente transgredidos por </w:t>
      </w:r>
      <w:r w:rsidR="00C75DB1">
        <w:rPr>
          <w:rFonts w:ascii="Arial" w:hAnsi="Arial" w:cs="Arial"/>
          <w:sz w:val="24"/>
          <w:szCs w:val="24"/>
          <w:lang w:val="es-ES_tradnl" w:eastAsia="es-ES"/>
        </w:rPr>
        <w:t>el Tribunal Administrativo del Caquetá</w:t>
      </w:r>
      <w:r w:rsidR="00E9299E">
        <w:rPr>
          <w:rFonts w:ascii="Arial" w:hAnsi="Arial" w:cs="Arial"/>
          <w:sz w:val="24"/>
          <w:szCs w:val="24"/>
          <w:lang w:val="es-ES_tradnl" w:eastAsia="es-ES"/>
        </w:rPr>
        <w:t>,</w:t>
      </w:r>
      <w:r w:rsidR="00DB5B6B">
        <w:rPr>
          <w:rFonts w:ascii="Arial" w:hAnsi="Arial" w:cs="Arial"/>
          <w:sz w:val="24"/>
          <w:szCs w:val="24"/>
          <w:lang w:val="es-ES_tradnl" w:eastAsia="es-ES"/>
        </w:rPr>
        <w:t xml:space="preserve"> con el fallo de tutela del 16 de diciembre de 2020, al interior del radicado No. </w:t>
      </w:r>
      <w:r w:rsidR="00DB5B6B" w:rsidRPr="00DB5B6B">
        <w:rPr>
          <w:rFonts w:ascii="Arial" w:hAnsi="Arial" w:cs="Arial"/>
          <w:sz w:val="24"/>
          <w:szCs w:val="24"/>
          <w:lang w:val="es-ES_tradnl" w:eastAsia="es-ES"/>
        </w:rPr>
        <w:t>18001-33-33-004-2020-00415-01</w:t>
      </w:r>
      <w:r w:rsidR="00DB5B6B">
        <w:rPr>
          <w:rStyle w:val="Refdenotaalpie"/>
          <w:rFonts w:ascii="Arial" w:hAnsi="Arial" w:cs="Arial"/>
          <w:sz w:val="24"/>
          <w:szCs w:val="24"/>
          <w:lang w:val="es-ES_tradnl" w:eastAsia="es-ES"/>
        </w:rPr>
        <w:footnoteReference w:id="1"/>
      </w:r>
      <w:r w:rsidR="009F7603" w:rsidRPr="0098148C">
        <w:rPr>
          <w:rFonts w:ascii="Arial" w:hAnsi="Arial" w:cs="Arial"/>
          <w:sz w:val="24"/>
          <w:szCs w:val="24"/>
          <w:lang w:val="es-ES_tradnl" w:eastAsia="es-ES"/>
        </w:rPr>
        <w:t xml:space="preserve">.      </w:t>
      </w:r>
    </w:p>
    <w:p w14:paraId="44B34C81" w14:textId="77777777" w:rsidR="0045198F" w:rsidRPr="0098148C" w:rsidRDefault="0045198F" w:rsidP="0098148C">
      <w:pPr>
        <w:pStyle w:val="Sinespaciado"/>
        <w:spacing w:line="360" w:lineRule="auto"/>
        <w:jc w:val="both"/>
        <w:rPr>
          <w:rFonts w:ascii="Arial" w:hAnsi="Arial" w:cs="Arial"/>
          <w:sz w:val="24"/>
          <w:szCs w:val="24"/>
        </w:rPr>
      </w:pPr>
    </w:p>
    <w:p w14:paraId="2277C938" w14:textId="7B0F63B9" w:rsidR="00DB5B6B" w:rsidRDefault="0045198F" w:rsidP="00DB5B6B">
      <w:pPr>
        <w:pStyle w:val="BodyText21"/>
        <w:ind w:firstLine="0"/>
        <w:rPr>
          <w:rFonts w:ascii="Arial" w:hAnsi="Arial" w:cs="Arial"/>
          <w:color w:val="000000"/>
          <w:sz w:val="24"/>
          <w:szCs w:val="24"/>
        </w:rPr>
      </w:pPr>
      <w:r w:rsidRPr="00D21000">
        <w:rPr>
          <w:rFonts w:ascii="Arial" w:hAnsi="Arial" w:cs="Arial"/>
          <w:bCs/>
          <w:color w:val="000000"/>
          <w:sz w:val="24"/>
          <w:szCs w:val="24"/>
        </w:rPr>
        <w:t>1.2.-</w:t>
      </w:r>
      <w:r w:rsidRPr="0098148C">
        <w:rPr>
          <w:rFonts w:ascii="Arial" w:hAnsi="Arial" w:cs="Arial"/>
          <w:sz w:val="24"/>
          <w:szCs w:val="24"/>
        </w:rPr>
        <w:t xml:space="preserve"> </w:t>
      </w:r>
      <w:r w:rsidR="00C75DB1">
        <w:rPr>
          <w:rFonts w:ascii="Arial" w:hAnsi="Arial" w:cs="Arial"/>
          <w:sz w:val="24"/>
          <w:szCs w:val="24"/>
        </w:rPr>
        <w:t>Mediante auto de</w:t>
      </w:r>
      <w:r w:rsidR="00347B7D" w:rsidRPr="0098148C">
        <w:rPr>
          <w:rFonts w:ascii="Arial" w:hAnsi="Arial" w:cs="Arial"/>
          <w:color w:val="000000"/>
          <w:sz w:val="24"/>
          <w:szCs w:val="24"/>
        </w:rPr>
        <w:t xml:space="preserve">l </w:t>
      </w:r>
      <w:r w:rsidR="00C75DB1">
        <w:rPr>
          <w:rFonts w:ascii="Arial" w:hAnsi="Arial" w:cs="Arial"/>
          <w:color w:val="000000"/>
          <w:sz w:val="24"/>
          <w:szCs w:val="24"/>
        </w:rPr>
        <w:t>21</w:t>
      </w:r>
      <w:r w:rsidR="00347B7D" w:rsidRPr="0098148C">
        <w:rPr>
          <w:rFonts w:ascii="Arial" w:hAnsi="Arial" w:cs="Arial"/>
          <w:color w:val="000000"/>
          <w:sz w:val="24"/>
          <w:szCs w:val="24"/>
        </w:rPr>
        <w:t xml:space="preserve"> de </w:t>
      </w:r>
      <w:r w:rsidR="00C75DB1">
        <w:rPr>
          <w:rFonts w:ascii="Arial" w:hAnsi="Arial" w:cs="Arial"/>
          <w:color w:val="000000"/>
          <w:sz w:val="24"/>
          <w:szCs w:val="24"/>
        </w:rPr>
        <w:t>enero</w:t>
      </w:r>
      <w:r w:rsidR="00347B7D" w:rsidRPr="0098148C">
        <w:rPr>
          <w:rFonts w:ascii="Arial" w:hAnsi="Arial" w:cs="Arial"/>
          <w:color w:val="000000"/>
          <w:sz w:val="24"/>
          <w:szCs w:val="24"/>
        </w:rPr>
        <w:t xml:space="preserve"> de 202</w:t>
      </w:r>
      <w:r w:rsidR="00C75DB1">
        <w:rPr>
          <w:rFonts w:ascii="Arial" w:hAnsi="Arial" w:cs="Arial"/>
          <w:color w:val="000000"/>
          <w:sz w:val="24"/>
          <w:szCs w:val="24"/>
        </w:rPr>
        <w:t>1</w:t>
      </w:r>
      <w:r w:rsidR="00347B7D" w:rsidRPr="0098148C">
        <w:rPr>
          <w:rFonts w:ascii="Arial" w:hAnsi="Arial" w:cs="Arial"/>
          <w:color w:val="000000"/>
          <w:sz w:val="24"/>
          <w:szCs w:val="24"/>
        </w:rPr>
        <w:t xml:space="preserve">, </w:t>
      </w:r>
      <w:r w:rsidR="00C75DB1">
        <w:rPr>
          <w:rFonts w:ascii="Arial" w:hAnsi="Arial" w:cs="Arial"/>
          <w:color w:val="000000"/>
          <w:sz w:val="24"/>
          <w:szCs w:val="24"/>
        </w:rPr>
        <w:t xml:space="preserve">se admitió la acción tuitiva, se ordenó vincular </w:t>
      </w:r>
      <w:r w:rsidR="00DB5B6B" w:rsidRPr="00DB5B6B">
        <w:rPr>
          <w:rFonts w:ascii="Arial" w:hAnsi="Arial" w:cs="Arial"/>
          <w:color w:val="000000"/>
          <w:sz w:val="24"/>
          <w:szCs w:val="24"/>
        </w:rPr>
        <w:t>al Juzgado Cuarto Administrativo de Florencia, a la Comisión Nacional del</w:t>
      </w:r>
      <w:r w:rsidR="00DB5B6B">
        <w:rPr>
          <w:rFonts w:ascii="Arial" w:hAnsi="Arial" w:cs="Arial"/>
          <w:color w:val="000000"/>
          <w:sz w:val="24"/>
          <w:szCs w:val="24"/>
        </w:rPr>
        <w:t xml:space="preserve"> </w:t>
      </w:r>
      <w:r w:rsidR="00DB5B6B" w:rsidRPr="00DB5B6B">
        <w:rPr>
          <w:rFonts w:ascii="Arial" w:hAnsi="Arial" w:cs="Arial"/>
          <w:color w:val="000000"/>
          <w:sz w:val="24"/>
          <w:szCs w:val="24"/>
        </w:rPr>
        <w:t>Servicio Civil, a la E.S.E. Hospital María Inmaculada de Florencia y a las señoras Yenifer</w:t>
      </w:r>
      <w:r w:rsidR="00DB5B6B">
        <w:rPr>
          <w:rFonts w:ascii="Arial" w:hAnsi="Arial" w:cs="Arial"/>
          <w:color w:val="000000"/>
          <w:sz w:val="24"/>
          <w:szCs w:val="24"/>
        </w:rPr>
        <w:t xml:space="preserve"> </w:t>
      </w:r>
      <w:r w:rsidR="00DB5B6B" w:rsidRPr="00DB5B6B">
        <w:rPr>
          <w:rFonts w:ascii="Arial" w:hAnsi="Arial" w:cs="Arial"/>
          <w:color w:val="000000"/>
          <w:sz w:val="24"/>
          <w:szCs w:val="24"/>
        </w:rPr>
        <w:t>Labao Hernández, Martha Liliana Ospina Pérez, Omaira Sánchez Zabala y Berenice</w:t>
      </w:r>
      <w:r w:rsidR="00DB5B6B">
        <w:rPr>
          <w:rFonts w:ascii="Arial" w:hAnsi="Arial" w:cs="Arial"/>
          <w:color w:val="000000"/>
          <w:sz w:val="24"/>
          <w:szCs w:val="24"/>
        </w:rPr>
        <w:t xml:space="preserve"> </w:t>
      </w:r>
      <w:r w:rsidR="00DB5B6B" w:rsidRPr="00DB5B6B">
        <w:rPr>
          <w:rFonts w:ascii="Arial" w:hAnsi="Arial" w:cs="Arial"/>
          <w:color w:val="000000"/>
          <w:sz w:val="24"/>
          <w:szCs w:val="24"/>
        </w:rPr>
        <w:t>Páez Polanía</w:t>
      </w:r>
      <w:r w:rsidR="00E9299E">
        <w:rPr>
          <w:rFonts w:ascii="Arial" w:hAnsi="Arial" w:cs="Arial"/>
          <w:color w:val="000000"/>
          <w:sz w:val="24"/>
          <w:szCs w:val="24"/>
        </w:rPr>
        <w:t>.</w:t>
      </w:r>
    </w:p>
    <w:p w14:paraId="0F1AF7A1" w14:textId="77777777" w:rsidR="00DB5B6B" w:rsidRDefault="00DB5B6B" w:rsidP="0098148C">
      <w:pPr>
        <w:pStyle w:val="BodyText21"/>
        <w:ind w:firstLine="0"/>
        <w:rPr>
          <w:rFonts w:ascii="Arial" w:hAnsi="Arial" w:cs="Arial"/>
          <w:color w:val="000000"/>
          <w:sz w:val="24"/>
          <w:szCs w:val="24"/>
        </w:rPr>
      </w:pPr>
    </w:p>
    <w:p w14:paraId="32DFB4C0" w14:textId="458C6A8D" w:rsidR="00874FE0" w:rsidRDefault="00DB5B6B" w:rsidP="00874FE0">
      <w:pPr>
        <w:pStyle w:val="BodyText21"/>
        <w:ind w:firstLine="0"/>
        <w:rPr>
          <w:rFonts w:ascii="Arial" w:hAnsi="Arial" w:cs="Arial"/>
          <w:color w:val="000000"/>
          <w:sz w:val="24"/>
          <w:szCs w:val="24"/>
        </w:rPr>
      </w:pPr>
      <w:r w:rsidRPr="00D21000">
        <w:rPr>
          <w:rFonts w:ascii="Arial" w:hAnsi="Arial" w:cs="Arial"/>
          <w:color w:val="000000"/>
          <w:sz w:val="24"/>
          <w:szCs w:val="24"/>
        </w:rPr>
        <w:t>1.3.-</w:t>
      </w:r>
      <w:r>
        <w:rPr>
          <w:rFonts w:ascii="Arial" w:hAnsi="Arial" w:cs="Arial"/>
          <w:color w:val="000000"/>
          <w:sz w:val="24"/>
          <w:szCs w:val="24"/>
        </w:rPr>
        <w:t xml:space="preserve"> En las contestaciones </w:t>
      </w:r>
      <w:r w:rsidR="00E9299E">
        <w:rPr>
          <w:rFonts w:ascii="Arial" w:hAnsi="Arial" w:cs="Arial"/>
          <w:color w:val="000000"/>
          <w:sz w:val="24"/>
          <w:szCs w:val="24"/>
        </w:rPr>
        <w:t>del</w:t>
      </w:r>
      <w:r>
        <w:rPr>
          <w:rFonts w:ascii="Arial" w:hAnsi="Arial" w:cs="Arial"/>
          <w:color w:val="000000"/>
          <w:sz w:val="24"/>
          <w:szCs w:val="24"/>
        </w:rPr>
        <w:t xml:space="preserve"> Tribunal </w:t>
      </w:r>
      <w:r w:rsidR="00874FE0">
        <w:rPr>
          <w:rFonts w:ascii="Arial" w:hAnsi="Arial" w:cs="Arial"/>
          <w:color w:val="000000"/>
          <w:sz w:val="24"/>
          <w:szCs w:val="24"/>
        </w:rPr>
        <w:t>Administrativo del Caquetá y</w:t>
      </w:r>
      <w:r w:rsidR="00E9299E">
        <w:rPr>
          <w:rFonts w:ascii="Arial" w:hAnsi="Arial" w:cs="Arial"/>
          <w:color w:val="000000"/>
          <w:sz w:val="24"/>
          <w:szCs w:val="24"/>
        </w:rPr>
        <w:t xml:space="preserve"> de </w:t>
      </w:r>
      <w:r w:rsidR="00874FE0">
        <w:rPr>
          <w:rFonts w:ascii="Arial" w:hAnsi="Arial" w:cs="Arial"/>
          <w:color w:val="000000"/>
          <w:sz w:val="24"/>
          <w:szCs w:val="24"/>
        </w:rPr>
        <w:t xml:space="preserve">la </w:t>
      </w:r>
      <w:r w:rsidR="00874FE0" w:rsidRPr="00DB5B6B">
        <w:rPr>
          <w:rFonts w:ascii="Arial" w:hAnsi="Arial" w:cs="Arial"/>
          <w:color w:val="000000"/>
          <w:sz w:val="24"/>
          <w:szCs w:val="24"/>
        </w:rPr>
        <w:t>E.S.E. Hospital María Inmaculada</w:t>
      </w:r>
      <w:r w:rsidR="00874FE0">
        <w:rPr>
          <w:rFonts w:ascii="Arial" w:hAnsi="Arial" w:cs="Arial"/>
          <w:color w:val="000000"/>
          <w:sz w:val="24"/>
          <w:szCs w:val="24"/>
        </w:rPr>
        <w:t>, se informó de la existencia de otras acciones de tutela</w:t>
      </w:r>
      <w:r w:rsidR="00171C65">
        <w:rPr>
          <w:rFonts w:ascii="Arial" w:hAnsi="Arial" w:cs="Arial"/>
          <w:color w:val="000000"/>
          <w:sz w:val="24"/>
          <w:szCs w:val="24"/>
        </w:rPr>
        <w:t xml:space="preserve"> presentadas ante esta Corporación, </w:t>
      </w:r>
      <w:r w:rsidR="00874FE0">
        <w:rPr>
          <w:rFonts w:ascii="Arial" w:hAnsi="Arial" w:cs="Arial"/>
          <w:color w:val="000000"/>
          <w:sz w:val="24"/>
          <w:szCs w:val="24"/>
        </w:rPr>
        <w:t xml:space="preserve">así: </w:t>
      </w:r>
    </w:p>
    <w:p w14:paraId="46413001" w14:textId="77777777" w:rsidR="00874FE0" w:rsidRDefault="00874FE0" w:rsidP="00874FE0">
      <w:pPr>
        <w:pStyle w:val="BodyText21"/>
        <w:ind w:firstLine="0"/>
        <w:rPr>
          <w:rFonts w:ascii="Arial" w:hAnsi="Arial" w:cs="Arial"/>
          <w:color w:val="000000"/>
          <w:sz w:val="24"/>
          <w:szCs w:val="24"/>
        </w:rPr>
      </w:pPr>
    </w:p>
    <w:p w14:paraId="66CCE7EF" w14:textId="43CEA002" w:rsidR="00874FE0" w:rsidRPr="006B1775" w:rsidRDefault="00874FE0" w:rsidP="00874FE0">
      <w:pPr>
        <w:pStyle w:val="BodyText21"/>
        <w:numPr>
          <w:ilvl w:val="0"/>
          <w:numId w:val="4"/>
        </w:numPr>
        <w:ind w:left="709" w:hanging="425"/>
        <w:rPr>
          <w:rFonts w:ascii="Arial" w:hAnsi="Arial" w:cs="Arial"/>
          <w:szCs w:val="22"/>
        </w:rPr>
      </w:pPr>
      <w:r w:rsidRPr="006B1775">
        <w:rPr>
          <w:rFonts w:ascii="Arial" w:hAnsi="Arial" w:cs="Arial"/>
          <w:szCs w:val="22"/>
        </w:rPr>
        <w:t>por la señora Dora Elsa Núñez Calderón, con el radicado No. 11001-03-15</w:t>
      </w:r>
      <w:r w:rsidR="00B46862" w:rsidRPr="006B1775">
        <w:rPr>
          <w:rFonts w:ascii="Arial" w:hAnsi="Arial" w:cs="Arial"/>
          <w:szCs w:val="22"/>
        </w:rPr>
        <w:t>-0</w:t>
      </w:r>
      <w:r w:rsidRPr="006B1775">
        <w:rPr>
          <w:rFonts w:ascii="Arial" w:hAnsi="Arial" w:cs="Arial"/>
          <w:szCs w:val="22"/>
        </w:rPr>
        <w:t xml:space="preserve">00-2021-00093-00, </w:t>
      </w:r>
      <w:r w:rsidR="00113698">
        <w:rPr>
          <w:rFonts w:ascii="Arial" w:hAnsi="Arial" w:cs="Arial"/>
          <w:szCs w:val="22"/>
        </w:rPr>
        <w:t xml:space="preserve">cuyo </w:t>
      </w:r>
      <w:r w:rsidRPr="006B1775">
        <w:rPr>
          <w:rFonts w:ascii="Arial" w:hAnsi="Arial" w:cs="Arial"/>
          <w:szCs w:val="22"/>
        </w:rPr>
        <w:t>conocimiento</w:t>
      </w:r>
      <w:r w:rsidR="00113698">
        <w:rPr>
          <w:rFonts w:ascii="Arial" w:hAnsi="Arial" w:cs="Arial"/>
          <w:szCs w:val="22"/>
        </w:rPr>
        <w:t xml:space="preserve"> correspondió</w:t>
      </w:r>
      <w:r w:rsidRPr="006B1775">
        <w:rPr>
          <w:rFonts w:ascii="Arial" w:hAnsi="Arial" w:cs="Arial"/>
          <w:szCs w:val="22"/>
        </w:rPr>
        <w:t xml:space="preserve"> a la Subsección B de la Sección Segunda, </w:t>
      </w:r>
      <w:r w:rsidR="00B46862" w:rsidRPr="006B1775">
        <w:rPr>
          <w:rFonts w:ascii="Arial" w:hAnsi="Arial" w:cs="Arial"/>
          <w:szCs w:val="22"/>
        </w:rPr>
        <w:t>C.P</w:t>
      </w:r>
      <w:r w:rsidR="000A07F7" w:rsidRPr="006B1775">
        <w:rPr>
          <w:rFonts w:ascii="Arial" w:hAnsi="Arial" w:cs="Arial"/>
          <w:szCs w:val="22"/>
        </w:rPr>
        <w:t>.</w:t>
      </w:r>
      <w:r w:rsidRPr="006B1775">
        <w:rPr>
          <w:rFonts w:ascii="Arial" w:hAnsi="Arial" w:cs="Arial"/>
          <w:szCs w:val="22"/>
        </w:rPr>
        <w:t xml:space="preserve"> Sandra Lisset Ibarra Vélez</w:t>
      </w:r>
      <w:r w:rsidR="00D21000" w:rsidRPr="006B1775">
        <w:rPr>
          <w:rStyle w:val="Refdenotaalpie"/>
          <w:rFonts w:ascii="Arial" w:hAnsi="Arial" w:cs="Arial"/>
          <w:szCs w:val="22"/>
        </w:rPr>
        <w:footnoteReference w:id="2"/>
      </w:r>
      <w:r w:rsidRPr="006B1775">
        <w:rPr>
          <w:rFonts w:ascii="Arial" w:hAnsi="Arial" w:cs="Arial"/>
          <w:szCs w:val="22"/>
        </w:rPr>
        <w:t xml:space="preserve">; </w:t>
      </w:r>
    </w:p>
    <w:p w14:paraId="4DF24F94" w14:textId="584D4629" w:rsidR="00874FE0" w:rsidRPr="006B1775" w:rsidRDefault="00874FE0" w:rsidP="00874FE0">
      <w:pPr>
        <w:pStyle w:val="BodyText21"/>
        <w:numPr>
          <w:ilvl w:val="0"/>
          <w:numId w:val="4"/>
        </w:numPr>
        <w:ind w:left="709" w:hanging="425"/>
        <w:rPr>
          <w:rFonts w:ascii="Arial" w:hAnsi="Arial" w:cs="Arial"/>
          <w:szCs w:val="22"/>
        </w:rPr>
      </w:pPr>
      <w:r w:rsidRPr="006B1775">
        <w:rPr>
          <w:rFonts w:ascii="Arial" w:hAnsi="Arial" w:cs="Arial"/>
          <w:szCs w:val="22"/>
        </w:rPr>
        <w:lastRenderedPageBreak/>
        <w:t>por la señora Omaira Sánchez Zabal</w:t>
      </w:r>
      <w:r w:rsidR="00E9299E">
        <w:rPr>
          <w:rFonts w:ascii="Arial" w:hAnsi="Arial" w:cs="Arial"/>
          <w:szCs w:val="22"/>
        </w:rPr>
        <w:t>a</w:t>
      </w:r>
      <w:r w:rsidRPr="006B1775">
        <w:rPr>
          <w:rFonts w:ascii="Arial" w:hAnsi="Arial" w:cs="Arial"/>
          <w:szCs w:val="22"/>
        </w:rPr>
        <w:t>, con el radicado No. 11001-03-15-00</w:t>
      </w:r>
      <w:r w:rsidR="00B46862" w:rsidRPr="006B1775">
        <w:rPr>
          <w:rFonts w:ascii="Arial" w:hAnsi="Arial" w:cs="Arial"/>
          <w:szCs w:val="22"/>
        </w:rPr>
        <w:t>0-</w:t>
      </w:r>
      <w:r w:rsidRPr="006B1775">
        <w:rPr>
          <w:rFonts w:ascii="Arial" w:hAnsi="Arial" w:cs="Arial"/>
          <w:szCs w:val="22"/>
        </w:rPr>
        <w:t xml:space="preserve">2021-00141-00, </w:t>
      </w:r>
      <w:r w:rsidR="00113698">
        <w:rPr>
          <w:rFonts w:ascii="Arial" w:hAnsi="Arial" w:cs="Arial"/>
          <w:szCs w:val="22"/>
        </w:rPr>
        <w:t xml:space="preserve">cuyo </w:t>
      </w:r>
      <w:r w:rsidR="00113698" w:rsidRPr="006B1775">
        <w:rPr>
          <w:rFonts w:ascii="Arial" w:hAnsi="Arial" w:cs="Arial"/>
          <w:szCs w:val="22"/>
        </w:rPr>
        <w:t>conocimiento</w:t>
      </w:r>
      <w:r w:rsidR="00113698">
        <w:rPr>
          <w:rFonts w:ascii="Arial" w:hAnsi="Arial" w:cs="Arial"/>
          <w:szCs w:val="22"/>
        </w:rPr>
        <w:t xml:space="preserve"> correspondió</w:t>
      </w:r>
      <w:r w:rsidR="00113698" w:rsidRPr="006B1775">
        <w:rPr>
          <w:rFonts w:ascii="Arial" w:hAnsi="Arial" w:cs="Arial"/>
          <w:szCs w:val="22"/>
        </w:rPr>
        <w:t xml:space="preserve"> </w:t>
      </w:r>
      <w:r w:rsidRPr="006B1775">
        <w:rPr>
          <w:rFonts w:ascii="Arial" w:hAnsi="Arial" w:cs="Arial"/>
          <w:szCs w:val="22"/>
        </w:rPr>
        <w:t xml:space="preserve">a la Sección Primera, </w:t>
      </w:r>
      <w:r w:rsidR="00B46862" w:rsidRPr="006B1775">
        <w:rPr>
          <w:rFonts w:ascii="Arial" w:hAnsi="Arial" w:cs="Arial"/>
          <w:szCs w:val="22"/>
        </w:rPr>
        <w:t xml:space="preserve">C.P. </w:t>
      </w:r>
      <w:r w:rsidRPr="006B1775">
        <w:rPr>
          <w:rFonts w:ascii="Arial" w:hAnsi="Arial" w:cs="Arial"/>
          <w:szCs w:val="22"/>
        </w:rPr>
        <w:t>Nubia Margoth Peña Garzón</w:t>
      </w:r>
      <w:r w:rsidR="00D21000" w:rsidRPr="006B1775">
        <w:rPr>
          <w:rStyle w:val="Refdenotaalpie"/>
          <w:rFonts w:ascii="Arial" w:hAnsi="Arial" w:cs="Arial"/>
          <w:szCs w:val="22"/>
        </w:rPr>
        <w:footnoteReference w:id="3"/>
      </w:r>
      <w:r w:rsidRPr="006B1775">
        <w:rPr>
          <w:rFonts w:ascii="Arial" w:hAnsi="Arial" w:cs="Arial"/>
          <w:szCs w:val="22"/>
        </w:rPr>
        <w:t>;</w:t>
      </w:r>
    </w:p>
    <w:p w14:paraId="49764B38" w14:textId="46175FED" w:rsidR="00874FE0" w:rsidRDefault="00874FE0" w:rsidP="00874FE0">
      <w:pPr>
        <w:pStyle w:val="BodyText21"/>
        <w:numPr>
          <w:ilvl w:val="0"/>
          <w:numId w:val="4"/>
        </w:numPr>
        <w:ind w:left="709" w:hanging="425"/>
        <w:rPr>
          <w:rFonts w:ascii="Arial" w:hAnsi="Arial" w:cs="Arial"/>
          <w:sz w:val="24"/>
          <w:szCs w:val="22"/>
        </w:rPr>
      </w:pPr>
      <w:r w:rsidRPr="006B1775">
        <w:rPr>
          <w:rFonts w:ascii="Arial" w:hAnsi="Arial" w:cs="Arial"/>
          <w:szCs w:val="22"/>
        </w:rPr>
        <w:t xml:space="preserve">por la E.S.E. Hospital María Inmaculada de Florencia, con el radicado No. 11001-03-15-000-2021-00321-00, </w:t>
      </w:r>
      <w:r w:rsidR="00113698">
        <w:rPr>
          <w:rFonts w:ascii="Arial" w:hAnsi="Arial" w:cs="Arial"/>
          <w:szCs w:val="22"/>
        </w:rPr>
        <w:t xml:space="preserve">cuyo </w:t>
      </w:r>
      <w:r w:rsidR="00113698" w:rsidRPr="006B1775">
        <w:rPr>
          <w:rFonts w:ascii="Arial" w:hAnsi="Arial" w:cs="Arial"/>
          <w:szCs w:val="22"/>
        </w:rPr>
        <w:t>conocimiento</w:t>
      </w:r>
      <w:r w:rsidR="00113698">
        <w:rPr>
          <w:rFonts w:ascii="Arial" w:hAnsi="Arial" w:cs="Arial"/>
          <w:szCs w:val="22"/>
        </w:rPr>
        <w:t xml:space="preserve"> correspondió</w:t>
      </w:r>
      <w:r w:rsidR="00113698" w:rsidRPr="006B1775">
        <w:rPr>
          <w:rFonts w:ascii="Arial" w:hAnsi="Arial" w:cs="Arial"/>
          <w:szCs w:val="22"/>
        </w:rPr>
        <w:t xml:space="preserve"> </w:t>
      </w:r>
      <w:r w:rsidRPr="006B1775">
        <w:rPr>
          <w:rFonts w:ascii="Arial" w:hAnsi="Arial" w:cs="Arial"/>
          <w:szCs w:val="22"/>
        </w:rPr>
        <w:t xml:space="preserve">a esta Subsección, </w:t>
      </w:r>
      <w:r w:rsidR="000A07F7" w:rsidRPr="006B1775">
        <w:rPr>
          <w:rFonts w:ascii="Arial" w:hAnsi="Arial" w:cs="Arial"/>
          <w:szCs w:val="22"/>
        </w:rPr>
        <w:t>C.P.</w:t>
      </w:r>
      <w:r w:rsidRPr="006B1775">
        <w:rPr>
          <w:rFonts w:ascii="Arial" w:hAnsi="Arial" w:cs="Arial"/>
          <w:szCs w:val="22"/>
        </w:rPr>
        <w:t xml:space="preserve"> Jaime Enrique Rodríguez Navas</w:t>
      </w:r>
      <w:r w:rsidRPr="006B1775">
        <w:rPr>
          <w:rStyle w:val="Refdenotaalpie"/>
          <w:rFonts w:ascii="Arial" w:hAnsi="Arial" w:cs="Arial"/>
          <w:szCs w:val="22"/>
        </w:rPr>
        <w:footnoteReference w:id="4"/>
      </w:r>
      <w:r w:rsidRPr="006B1775">
        <w:rPr>
          <w:rFonts w:ascii="Arial" w:hAnsi="Arial" w:cs="Arial"/>
          <w:szCs w:val="22"/>
        </w:rPr>
        <w:t>.</w:t>
      </w:r>
    </w:p>
    <w:p w14:paraId="044B1A42" w14:textId="503B0BD9" w:rsidR="00D21000" w:rsidRDefault="00D21000" w:rsidP="00D21000">
      <w:pPr>
        <w:pStyle w:val="BodyText21"/>
        <w:ind w:firstLine="0"/>
        <w:rPr>
          <w:rFonts w:ascii="Arial" w:hAnsi="Arial" w:cs="Arial"/>
          <w:sz w:val="24"/>
          <w:szCs w:val="22"/>
        </w:rPr>
      </w:pPr>
    </w:p>
    <w:p w14:paraId="044274AE" w14:textId="790F791A" w:rsidR="00D21000" w:rsidRPr="00B46862" w:rsidRDefault="00D21000" w:rsidP="00D21000">
      <w:pPr>
        <w:pStyle w:val="BodyText21"/>
        <w:ind w:firstLine="0"/>
        <w:rPr>
          <w:rFonts w:ascii="Arial" w:hAnsi="Arial" w:cs="Arial"/>
          <w:sz w:val="24"/>
          <w:szCs w:val="22"/>
        </w:rPr>
      </w:pPr>
      <w:r>
        <w:rPr>
          <w:rFonts w:ascii="Arial" w:hAnsi="Arial" w:cs="Arial"/>
          <w:sz w:val="24"/>
          <w:szCs w:val="22"/>
        </w:rPr>
        <w:t>1.</w:t>
      </w:r>
      <w:r w:rsidR="004A6D03">
        <w:rPr>
          <w:rFonts w:ascii="Arial" w:hAnsi="Arial" w:cs="Arial"/>
          <w:sz w:val="24"/>
          <w:szCs w:val="22"/>
        </w:rPr>
        <w:t>4</w:t>
      </w:r>
      <w:r>
        <w:rPr>
          <w:rFonts w:ascii="Arial" w:hAnsi="Arial" w:cs="Arial"/>
          <w:sz w:val="24"/>
          <w:szCs w:val="22"/>
        </w:rPr>
        <w:t xml:space="preserve">.- </w:t>
      </w:r>
      <w:r w:rsidRPr="00726213">
        <w:rPr>
          <w:rFonts w:ascii="Arial" w:hAnsi="Arial" w:cs="Arial"/>
          <w:sz w:val="24"/>
          <w:szCs w:val="24"/>
        </w:rPr>
        <w:t>En este orden de ideas y como</w:t>
      </w:r>
      <w:r w:rsidRPr="0098148C">
        <w:rPr>
          <w:rFonts w:ascii="Arial" w:hAnsi="Arial" w:cs="Arial"/>
          <w:sz w:val="24"/>
          <w:szCs w:val="24"/>
        </w:rPr>
        <w:t xml:space="preserve"> resultado de una verificación</w:t>
      </w:r>
      <w:r>
        <w:rPr>
          <w:rFonts w:ascii="Arial" w:hAnsi="Arial" w:cs="Arial"/>
          <w:sz w:val="24"/>
          <w:szCs w:val="24"/>
        </w:rPr>
        <w:t xml:space="preserve"> p</w:t>
      </w:r>
      <w:r w:rsidR="00113698">
        <w:rPr>
          <w:rFonts w:ascii="Arial" w:hAnsi="Arial" w:cs="Arial"/>
          <w:sz w:val="24"/>
          <w:szCs w:val="24"/>
        </w:rPr>
        <w:t xml:space="preserve">osterior, </w:t>
      </w:r>
      <w:r w:rsidRPr="0098148C">
        <w:rPr>
          <w:rFonts w:ascii="Arial" w:hAnsi="Arial" w:cs="Arial"/>
          <w:sz w:val="24"/>
          <w:szCs w:val="24"/>
        </w:rPr>
        <w:t>se pu</w:t>
      </w:r>
      <w:r w:rsidR="00051800">
        <w:rPr>
          <w:rFonts w:ascii="Arial" w:hAnsi="Arial" w:cs="Arial"/>
          <w:sz w:val="24"/>
          <w:szCs w:val="24"/>
        </w:rPr>
        <w:t>do</w:t>
      </w:r>
      <w:r w:rsidRPr="0098148C">
        <w:rPr>
          <w:rFonts w:ascii="Arial" w:hAnsi="Arial" w:cs="Arial"/>
          <w:sz w:val="24"/>
          <w:szCs w:val="24"/>
        </w:rPr>
        <w:t xml:space="preserve"> constatar que la tutela</w:t>
      </w:r>
      <w:r>
        <w:rPr>
          <w:rFonts w:ascii="Arial" w:hAnsi="Arial" w:cs="Arial"/>
          <w:sz w:val="24"/>
          <w:szCs w:val="24"/>
        </w:rPr>
        <w:t xml:space="preserve"> con</w:t>
      </w:r>
      <w:r w:rsidRPr="0098148C">
        <w:rPr>
          <w:rFonts w:ascii="Arial" w:hAnsi="Arial" w:cs="Arial"/>
          <w:sz w:val="24"/>
          <w:szCs w:val="24"/>
        </w:rPr>
        <w:t xml:space="preserve"> radicad</w:t>
      </w:r>
      <w:r>
        <w:rPr>
          <w:rFonts w:ascii="Arial" w:hAnsi="Arial" w:cs="Arial"/>
          <w:sz w:val="24"/>
          <w:szCs w:val="24"/>
        </w:rPr>
        <w:t>o</w:t>
      </w:r>
      <w:r w:rsidRPr="0098148C">
        <w:rPr>
          <w:rFonts w:ascii="Arial" w:hAnsi="Arial" w:cs="Arial"/>
          <w:sz w:val="24"/>
          <w:szCs w:val="24"/>
        </w:rPr>
        <w:t xml:space="preserve"> </w:t>
      </w:r>
      <w:r>
        <w:rPr>
          <w:rFonts w:ascii="Arial" w:hAnsi="Arial" w:cs="Arial"/>
          <w:sz w:val="24"/>
          <w:szCs w:val="24"/>
        </w:rPr>
        <w:t>No</w:t>
      </w:r>
      <w:r w:rsidRPr="0098148C">
        <w:rPr>
          <w:rFonts w:ascii="Arial" w:hAnsi="Arial" w:cs="Arial"/>
          <w:sz w:val="24"/>
          <w:szCs w:val="24"/>
        </w:rPr>
        <w:t xml:space="preserve">. </w:t>
      </w:r>
      <w:r w:rsidRPr="00B46862">
        <w:rPr>
          <w:rFonts w:ascii="Arial" w:hAnsi="Arial" w:cs="Arial"/>
          <w:sz w:val="24"/>
          <w:szCs w:val="22"/>
        </w:rPr>
        <w:t>2021-00093</w:t>
      </w:r>
      <w:r>
        <w:rPr>
          <w:rFonts w:ascii="Arial" w:hAnsi="Arial" w:cs="Arial"/>
          <w:sz w:val="24"/>
          <w:szCs w:val="24"/>
          <w:lang w:val="es-ES"/>
        </w:rPr>
        <w:t>-00</w:t>
      </w:r>
      <w:r w:rsidR="00113698">
        <w:rPr>
          <w:rFonts w:ascii="Arial" w:hAnsi="Arial" w:cs="Arial"/>
          <w:sz w:val="24"/>
          <w:szCs w:val="24"/>
          <w:lang w:val="es-ES"/>
        </w:rPr>
        <w:t>,</w:t>
      </w:r>
      <w:r>
        <w:rPr>
          <w:rFonts w:ascii="Arial" w:hAnsi="Arial" w:cs="Arial"/>
          <w:sz w:val="24"/>
          <w:szCs w:val="24"/>
          <w:lang w:val="es-ES"/>
        </w:rPr>
        <w:t xml:space="preserve"> </w:t>
      </w:r>
      <w:r w:rsidRPr="0098148C">
        <w:rPr>
          <w:rFonts w:ascii="Arial" w:hAnsi="Arial" w:cs="Arial"/>
          <w:sz w:val="24"/>
          <w:szCs w:val="24"/>
        </w:rPr>
        <w:t>que está a cargo del despacho de</w:t>
      </w:r>
      <w:r>
        <w:rPr>
          <w:rFonts w:ascii="Arial" w:hAnsi="Arial" w:cs="Arial"/>
          <w:sz w:val="24"/>
          <w:szCs w:val="24"/>
        </w:rPr>
        <w:t xml:space="preserve"> </w:t>
      </w:r>
      <w:r w:rsidRPr="0098148C">
        <w:rPr>
          <w:rFonts w:ascii="Arial" w:hAnsi="Arial" w:cs="Arial"/>
          <w:sz w:val="24"/>
          <w:szCs w:val="24"/>
        </w:rPr>
        <w:t>l</w:t>
      </w:r>
      <w:r>
        <w:rPr>
          <w:rFonts w:ascii="Arial" w:hAnsi="Arial" w:cs="Arial"/>
          <w:sz w:val="24"/>
          <w:szCs w:val="24"/>
        </w:rPr>
        <w:t>a</w:t>
      </w:r>
      <w:r w:rsidRPr="0098148C">
        <w:rPr>
          <w:rFonts w:ascii="Arial" w:hAnsi="Arial" w:cs="Arial"/>
          <w:sz w:val="24"/>
          <w:szCs w:val="24"/>
        </w:rPr>
        <w:t xml:space="preserve"> consejer</w:t>
      </w:r>
      <w:r w:rsidR="00986BD6">
        <w:rPr>
          <w:rFonts w:ascii="Arial" w:hAnsi="Arial" w:cs="Arial"/>
          <w:sz w:val="24"/>
          <w:szCs w:val="24"/>
        </w:rPr>
        <w:t>a</w:t>
      </w:r>
      <w:r w:rsidRPr="0098148C">
        <w:rPr>
          <w:rFonts w:ascii="Arial" w:hAnsi="Arial" w:cs="Arial"/>
          <w:sz w:val="24"/>
          <w:szCs w:val="24"/>
        </w:rPr>
        <w:t xml:space="preserve"> </w:t>
      </w:r>
      <w:r>
        <w:rPr>
          <w:rFonts w:ascii="Arial" w:hAnsi="Arial" w:cs="Arial"/>
          <w:bCs/>
          <w:sz w:val="24"/>
          <w:szCs w:val="24"/>
        </w:rPr>
        <w:t>Sandra Lisset Ibarra Vélez</w:t>
      </w:r>
      <w:r w:rsidRPr="0098148C">
        <w:rPr>
          <w:rFonts w:ascii="Arial" w:hAnsi="Arial" w:cs="Arial"/>
          <w:sz w:val="24"/>
          <w:szCs w:val="24"/>
        </w:rPr>
        <w:t xml:space="preserve"> y la actual</w:t>
      </w:r>
      <w:r w:rsidR="00113698">
        <w:rPr>
          <w:rFonts w:ascii="Arial" w:hAnsi="Arial" w:cs="Arial"/>
          <w:sz w:val="24"/>
          <w:szCs w:val="24"/>
        </w:rPr>
        <w:t>,</w:t>
      </w:r>
      <w:r w:rsidRPr="0098148C">
        <w:rPr>
          <w:rFonts w:ascii="Arial" w:hAnsi="Arial" w:cs="Arial"/>
          <w:sz w:val="24"/>
          <w:szCs w:val="24"/>
        </w:rPr>
        <w:t xml:space="preserve"> radicada bajo el No. 202</w:t>
      </w:r>
      <w:r w:rsidR="00986BD6">
        <w:rPr>
          <w:rFonts w:ascii="Arial" w:hAnsi="Arial" w:cs="Arial"/>
          <w:sz w:val="24"/>
          <w:szCs w:val="24"/>
        </w:rPr>
        <w:t>1</w:t>
      </w:r>
      <w:r w:rsidRPr="0098148C">
        <w:rPr>
          <w:rFonts w:ascii="Arial" w:hAnsi="Arial" w:cs="Arial"/>
          <w:sz w:val="24"/>
          <w:szCs w:val="24"/>
        </w:rPr>
        <w:t>-0</w:t>
      </w:r>
      <w:r w:rsidR="00986BD6">
        <w:rPr>
          <w:rFonts w:ascii="Arial" w:hAnsi="Arial" w:cs="Arial"/>
          <w:sz w:val="24"/>
          <w:szCs w:val="24"/>
        </w:rPr>
        <w:t>0079</w:t>
      </w:r>
      <w:r w:rsidRPr="0098148C">
        <w:rPr>
          <w:rFonts w:ascii="Arial" w:hAnsi="Arial" w:cs="Arial"/>
          <w:sz w:val="24"/>
          <w:szCs w:val="24"/>
        </w:rPr>
        <w:t>-00, se dirigen en contra de la misma autoridad</w:t>
      </w:r>
      <w:r w:rsidR="00986BD6">
        <w:rPr>
          <w:rFonts w:ascii="Arial" w:hAnsi="Arial" w:cs="Arial"/>
          <w:sz w:val="24"/>
          <w:szCs w:val="24"/>
        </w:rPr>
        <w:t xml:space="preserve"> judicial</w:t>
      </w:r>
      <w:r w:rsidR="00051800">
        <w:rPr>
          <w:rFonts w:ascii="Arial" w:hAnsi="Arial" w:cs="Arial"/>
          <w:sz w:val="24"/>
          <w:szCs w:val="24"/>
        </w:rPr>
        <w:t xml:space="preserve"> y</w:t>
      </w:r>
      <w:r w:rsidRPr="0098148C">
        <w:rPr>
          <w:rFonts w:ascii="Arial" w:hAnsi="Arial" w:cs="Arial"/>
          <w:sz w:val="24"/>
          <w:szCs w:val="24"/>
        </w:rPr>
        <w:t xml:space="preserve"> contienen análogos supuestos fácticos y </w:t>
      </w:r>
      <w:r w:rsidR="00051800">
        <w:rPr>
          <w:rFonts w:ascii="Arial" w:hAnsi="Arial" w:cs="Arial"/>
          <w:sz w:val="24"/>
          <w:szCs w:val="24"/>
        </w:rPr>
        <w:t xml:space="preserve">jurídicos. </w:t>
      </w:r>
    </w:p>
    <w:p w14:paraId="48F5852C" w14:textId="7ECE6A0B" w:rsidR="0045198F" w:rsidRDefault="0045198F" w:rsidP="0098148C">
      <w:pPr>
        <w:pStyle w:val="Sinespaciado"/>
        <w:spacing w:line="360" w:lineRule="auto"/>
        <w:rPr>
          <w:rStyle w:val="Ninguno"/>
          <w:sz w:val="24"/>
          <w:szCs w:val="24"/>
          <w:lang w:val="es-ES"/>
        </w:rPr>
      </w:pPr>
    </w:p>
    <w:p w14:paraId="0E02B62A" w14:textId="77777777" w:rsidR="0045198F" w:rsidRPr="0098148C" w:rsidRDefault="0045198F" w:rsidP="0098148C">
      <w:pPr>
        <w:pStyle w:val="Sinespaciado"/>
        <w:spacing w:line="360" w:lineRule="auto"/>
        <w:jc w:val="center"/>
        <w:rPr>
          <w:rStyle w:val="Ninguno"/>
          <w:rFonts w:ascii="Arial" w:hAnsi="Arial"/>
          <w:b/>
          <w:sz w:val="24"/>
          <w:szCs w:val="24"/>
        </w:rPr>
      </w:pPr>
      <w:r w:rsidRPr="0098148C">
        <w:rPr>
          <w:rStyle w:val="Ninguno"/>
          <w:rFonts w:ascii="Arial" w:hAnsi="Arial"/>
          <w:b/>
          <w:sz w:val="24"/>
          <w:szCs w:val="24"/>
        </w:rPr>
        <w:t>II.- CONSIDERACIONES</w:t>
      </w:r>
    </w:p>
    <w:p w14:paraId="1913202F" w14:textId="77777777" w:rsidR="0045198F" w:rsidRPr="0098148C" w:rsidRDefault="0045198F" w:rsidP="0098148C">
      <w:pPr>
        <w:pStyle w:val="Sinespaciado"/>
        <w:spacing w:line="360" w:lineRule="auto"/>
        <w:jc w:val="center"/>
        <w:rPr>
          <w:rStyle w:val="Ninguno"/>
          <w:rFonts w:ascii="Arial" w:hAnsi="Arial"/>
          <w:b/>
          <w:sz w:val="24"/>
          <w:szCs w:val="24"/>
        </w:rPr>
      </w:pPr>
    </w:p>
    <w:p w14:paraId="0DC66406" w14:textId="77777777" w:rsidR="0045198F" w:rsidRPr="0098148C" w:rsidRDefault="0045198F" w:rsidP="0098148C">
      <w:pPr>
        <w:pStyle w:val="Sinespaciado"/>
        <w:spacing w:line="360" w:lineRule="auto"/>
        <w:jc w:val="both"/>
        <w:rPr>
          <w:rFonts w:ascii="Arial" w:hAnsi="Arial" w:cs="Arial"/>
          <w:color w:val="000000"/>
          <w:sz w:val="24"/>
          <w:szCs w:val="24"/>
        </w:rPr>
      </w:pPr>
      <w:r w:rsidRPr="00D21000">
        <w:rPr>
          <w:rStyle w:val="Ninguno"/>
          <w:rFonts w:ascii="Arial" w:hAnsi="Arial"/>
          <w:bCs/>
          <w:sz w:val="24"/>
          <w:szCs w:val="24"/>
        </w:rPr>
        <w:t>2.1.-</w:t>
      </w:r>
      <w:r w:rsidRPr="0098148C">
        <w:rPr>
          <w:rStyle w:val="Ninguno"/>
          <w:rFonts w:ascii="Arial" w:hAnsi="Arial"/>
          <w:b/>
          <w:sz w:val="24"/>
          <w:szCs w:val="24"/>
        </w:rPr>
        <w:t xml:space="preserve"> </w:t>
      </w:r>
      <w:r w:rsidRPr="0098148C">
        <w:rPr>
          <w:rFonts w:ascii="Arial" w:hAnsi="Arial" w:cs="Arial"/>
          <w:sz w:val="24"/>
          <w:szCs w:val="24"/>
        </w:rPr>
        <w:t>A efectos de materializar los principios de economía y celeridad procesal, el Decreto 1834 de 2015</w:t>
      </w:r>
      <w:r w:rsidRPr="0098148C">
        <w:rPr>
          <w:rStyle w:val="Refdenotaalpie"/>
          <w:rFonts w:ascii="Arial" w:hAnsi="Arial" w:cs="Arial"/>
          <w:sz w:val="24"/>
          <w:szCs w:val="24"/>
        </w:rPr>
        <w:footnoteReference w:id="5"/>
      </w:r>
      <w:r w:rsidRPr="0098148C">
        <w:rPr>
          <w:rStyle w:val="Refdenotaalpie"/>
          <w:rFonts w:ascii="Arial" w:hAnsi="Arial" w:cs="Arial"/>
          <w:sz w:val="24"/>
          <w:szCs w:val="24"/>
        </w:rPr>
        <w:footnoteReference w:id="6"/>
      </w:r>
      <w:r w:rsidRPr="0098148C">
        <w:rPr>
          <w:rFonts w:ascii="Arial" w:hAnsi="Arial" w:cs="Arial"/>
          <w:sz w:val="24"/>
          <w:szCs w:val="24"/>
        </w:rPr>
        <w:t xml:space="preserve"> prescribió que las acciones de tutela que persiguen la protección de los mismos derechos fundamentales, presuntamente amenazados o vulnerados por una sola y misma acción u omisión de una autoridad pública o de un particular, se asignarán, todas, al despacho judicial que, según las reglas de competencia</w:t>
      </w:r>
      <w:r w:rsidR="00567AFD" w:rsidRPr="0098148C">
        <w:rPr>
          <w:rFonts w:ascii="Arial" w:hAnsi="Arial" w:cs="Arial"/>
          <w:sz w:val="24"/>
          <w:szCs w:val="24"/>
        </w:rPr>
        <w:t>,</w:t>
      </w:r>
      <w:r w:rsidRPr="0098148C">
        <w:rPr>
          <w:rFonts w:ascii="Arial" w:hAnsi="Arial" w:cs="Arial"/>
          <w:sz w:val="24"/>
          <w:szCs w:val="24"/>
        </w:rPr>
        <w:t xml:space="preserve"> hubiese avocado el conocimiento de la primera de ellas y se le remitirán </w:t>
      </w:r>
      <w:r w:rsidRPr="0098148C">
        <w:rPr>
          <w:rFonts w:ascii="Arial" w:hAnsi="Arial" w:cs="Arial"/>
          <w:color w:val="000000"/>
          <w:sz w:val="24"/>
          <w:szCs w:val="24"/>
        </w:rPr>
        <w:t>las tutelas de iguales características que con posterioridad se presenten, incluso después del fallo de instancia</w:t>
      </w:r>
      <w:r w:rsidRPr="0098148C">
        <w:rPr>
          <w:rStyle w:val="Refdenotaalpie"/>
          <w:rFonts w:ascii="Arial" w:hAnsi="Arial" w:cs="Arial"/>
          <w:color w:val="000000"/>
          <w:sz w:val="24"/>
          <w:szCs w:val="24"/>
        </w:rPr>
        <w:footnoteReference w:id="7"/>
      </w:r>
      <w:r w:rsidRPr="0098148C">
        <w:rPr>
          <w:rFonts w:ascii="Arial" w:hAnsi="Arial" w:cs="Arial"/>
          <w:color w:val="000000"/>
          <w:sz w:val="24"/>
          <w:szCs w:val="24"/>
        </w:rPr>
        <w:t>. </w:t>
      </w:r>
    </w:p>
    <w:p w14:paraId="0A0A7458" w14:textId="65831251" w:rsidR="00B46862" w:rsidRDefault="0045198F" w:rsidP="0098148C">
      <w:pPr>
        <w:pStyle w:val="Sinespaciado"/>
        <w:spacing w:line="360" w:lineRule="auto"/>
        <w:jc w:val="both"/>
        <w:rPr>
          <w:rFonts w:ascii="Arial" w:hAnsi="Arial" w:cs="Arial"/>
          <w:sz w:val="24"/>
          <w:szCs w:val="24"/>
          <w:lang w:val="es-CO"/>
        </w:rPr>
      </w:pPr>
      <w:r w:rsidRPr="00D21000">
        <w:rPr>
          <w:rStyle w:val="Ninguno"/>
          <w:rFonts w:ascii="Arial" w:hAnsi="Arial"/>
          <w:bCs/>
          <w:sz w:val="24"/>
          <w:szCs w:val="24"/>
          <w:lang w:val="es-CO"/>
        </w:rPr>
        <w:lastRenderedPageBreak/>
        <w:t>2.2.-</w:t>
      </w:r>
      <w:r w:rsidRPr="0098148C">
        <w:rPr>
          <w:rStyle w:val="Ninguno"/>
          <w:rFonts w:ascii="Arial" w:hAnsi="Arial"/>
          <w:b/>
          <w:sz w:val="24"/>
          <w:szCs w:val="24"/>
          <w:lang w:val="es-CO"/>
        </w:rPr>
        <w:t xml:space="preserve"> </w:t>
      </w:r>
      <w:r w:rsidRPr="0098148C">
        <w:rPr>
          <w:rStyle w:val="Ninguno"/>
          <w:rFonts w:ascii="Arial" w:hAnsi="Arial"/>
          <w:sz w:val="24"/>
          <w:szCs w:val="24"/>
          <w:lang w:val="es-CO"/>
        </w:rPr>
        <w:t xml:space="preserve">Así las cosas, </w:t>
      </w:r>
      <w:r w:rsidR="00986BD6">
        <w:rPr>
          <w:rStyle w:val="Ninguno"/>
          <w:rFonts w:ascii="Arial" w:hAnsi="Arial"/>
          <w:sz w:val="24"/>
          <w:szCs w:val="24"/>
          <w:lang w:val="es-CO"/>
        </w:rPr>
        <w:t>de conformidad con lo señalado en el acápite 1.</w:t>
      </w:r>
      <w:r w:rsidR="004A6D03">
        <w:rPr>
          <w:rStyle w:val="Ninguno"/>
          <w:rFonts w:ascii="Arial" w:hAnsi="Arial"/>
          <w:sz w:val="24"/>
          <w:szCs w:val="24"/>
          <w:lang w:val="es-CO"/>
        </w:rPr>
        <w:t>4</w:t>
      </w:r>
      <w:r w:rsidR="00986BD6">
        <w:rPr>
          <w:rStyle w:val="Ninguno"/>
          <w:rFonts w:ascii="Arial" w:hAnsi="Arial"/>
          <w:sz w:val="24"/>
          <w:szCs w:val="24"/>
          <w:lang w:val="es-CO"/>
        </w:rPr>
        <w:t xml:space="preserve">. de esta providencia, se logra evidenciar que </w:t>
      </w:r>
      <w:r w:rsidR="00986BD6">
        <w:rPr>
          <w:rFonts w:ascii="Arial" w:hAnsi="Arial" w:cs="Arial"/>
          <w:sz w:val="24"/>
          <w:szCs w:val="24"/>
        </w:rPr>
        <w:t xml:space="preserve">la </w:t>
      </w:r>
      <w:r w:rsidR="00BE587A">
        <w:rPr>
          <w:rFonts w:ascii="Arial" w:hAnsi="Arial" w:cs="Arial"/>
          <w:sz w:val="24"/>
          <w:szCs w:val="24"/>
        </w:rPr>
        <w:t>acción tuitiva</w:t>
      </w:r>
      <w:r w:rsidR="00986BD6">
        <w:rPr>
          <w:rFonts w:ascii="Arial" w:hAnsi="Arial" w:cs="Arial"/>
          <w:sz w:val="24"/>
          <w:szCs w:val="24"/>
        </w:rPr>
        <w:t xml:space="preserve"> comparte</w:t>
      </w:r>
      <w:r w:rsidR="000A07F7">
        <w:rPr>
          <w:rFonts w:ascii="Arial" w:hAnsi="Arial" w:cs="Arial"/>
          <w:sz w:val="24"/>
          <w:szCs w:val="24"/>
        </w:rPr>
        <w:t xml:space="preserve"> </w:t>
      </w:r>
      <w:r w:rsidRPr="0098148C">
        <w:rPr>
          <w:rStyle w:val="Ninguno"/>
          <w:rFonts w:ascii="Arial" w:hAnsi="Arial"/>
          <w:sz w:val="24"/>
          <w:szCs w:val="24"/>
        </w:rPr>
        <w:t>identidad de accionad</w:t>
      </w:r>
      <w:r w:rsidR="00986BD6">
        <w:rPr>
          <w:rStyle w:val="Ninguno"/>
          <w:rFonts w:ascii="Arial" w:hAnsi="Arial"/>
          <w:sz w:val="24"/>
          <w:szCs w:val="24"/>
        </w:rPr>
        <w:t>a</w:t>
      </w:r>
      <w:r w:rsidR="000C69DF">
        <w:rPr>
          <w:rStyle w:val="Ninguno"/>
          <w:rFonts w:ascii="Arial" w:hAnsi="Arial"/>
          <w:sz w:val="24"/>
          <w:szCs w:val="24"/>
        </w:rPr>
        <w:t xml:space="preserve"> y</w:t>
      </w:r>
      <w:r w:rsidRPr="0098148C">
        <w:rPr>
          <w:rStyle w:val="Ninguno"/>
          <w:rFonts w:ascii="Arial" w:hAnsi="Arial"/>
          <w:sz w:val="24"/>
          <w:szCs w:val="24"/>
        </w:rPr>
        <w:t xml:space="preserve"> de supuestos fácticos y jurídicos con la </w:t>
      </w:r>
      <w:r w:rsidRPr="0098148C">
        <w:rPr>
          <w:rFonts w:ascii="Arial" w:hAnsi="Arial" w:cs="Arial"/>
          <w:sz w:val="24"/>
          <w:szCs w:val="24"/>
          <w:lang w:val="es-CO"/>
        </w:rPr>
        <w:t xml:space="preserve">radicada bajo el No. </w:t>
      </w:r>
      <w:r w:rsidR="006B1775" w:rsidRPr="00B46862">
        <w:rPr>
          <w:rFonts w:ascii="Arial" w:hAnsi="Arial" w:cs="Arial"/>
          <w:sz w:val="24"/>
        </w:rPr>
        <w:t>2021-00093</w:t>
      </w:r>
      <w:r w:rsidR="006B1775">
        <w:rPr>
          <w:rFonts w:ascii="Arial" w:hAnsi="Arial" w:cs="Arial"/>
          <w:sz w:val="24"/>
          <w:szCs w:val="24"/>
        </w:rPr>
        <w:t>-00</w:t>
      </w:r>
      <w:r w:rsidRPr="0098148C">
        <w:rPr>
          <w:rFonts w:ascii="Arial" w:hAnsi="Arial" w:cs="Arial"/>
          <w:sz w:val="24"/>
          <w:szCs w:val="24"/>
        </w:rPr>
        <w:t xml:space="preserve">, la cual fue admitida mediante providencia del </w:t>
      </w:r>
      <w:r w:rsidR="0098148C" w:rsidRPr="0098148C">
        <w:rPr>
          <w:rFonts w:ascii="Arial" w:hAnsi="Arial" w:cs="Arial"/>
          <w:sz w:val="24"/>
          <w:szCs w:val="24"/>
        </w:rPr>
        <w:t>1</w:t>
      </w:r>
      <w:r w:rsidR="006B1775">
        <w:rPr>
          <w:rFonts w:ascii="Arial" w:hAnsi="Arial" w:cs="Arial"/>
          <w:sz w:val="24"/>
          <w:szCs w:val="24"/>
        </w:rPr>
        <w:t>9</w:t>
      </w:r>
      <w:r w:rsidRPr="0098148C">
        <w:rPr>
          <w:rFonts w:ascii="Arial" w:hAnsi="Arial" w:cs="Arial"/>
          <w:sz w:val="24"/>
          <w:szCs w:val="24"/>
        </w:rPr>
        <w:t xml:space="preserve"> de </w:t>
      </w:r>
      <w:r w:rsidR="006B1775">
        <w:rPr>
          <w:rFonts w:ascii="Arial" w:hAnsi="Arial" w:cs="Arial"/>
          <w:sz w:val="24"/>
          <w:szCs w:val="24"/>
        </w:rPr>
        <w:t>enero</w:t>
      </w:r>
      <w:r w:rsidRPr="0098148C">
        <w:rPr>
          <w:rFonts w:ascii="Arial" w:hAnsi="Arial" w:cs="Arial"/>
          <w:sz w:val="24"/>
          <w:szCs w:val="24"/>
        </w:rPr>
        <w:t xml:space="preserve"> de 20</w:t>
      </w:r>
      <w:r w:rsidR="0098148C" w:rsidRPr="0098148C">
        <w:rPr>
          <w:rFonts w:ascii="Arial" w:hAnsi="Arial" w:cs="Arial"/>
          <w:sz w:val="24"/>
          <w:szCs w:val="24"/>
        </w:rPr>
        <w:t>2</w:t>
      </w:r>
      <w:r w:rsidR="006B1775">
        <w:rPr>
          <w:rFonts w:ascii="Arial" w:hAnsi="Arial" w:cs="Arial"/>
          <w:sz w:val="24"/>
          <w:szCs w:val="24"/>
        </w:rPr>
        <w:t>1</w:t>
      </w:r>
      <w:r w:rsidRPr="0098148C">
        <w:rPr>
          <w:rFonts w:ascii="Arial" w:hAnsi="Arial" w:cs="Arial"/>
          <w:sz w:val="24"/>
          <w:szCs w:val="24"/>
        </w:rPr>
        <w:t xml:space="preserve"> y </w:t>
      </w:r>
      <w:r w:rsidRPr="0098148C">
        <w:rPr>
          <w:rFonts w:ascii="Arial" w:hAnsi="Arial" w:cs="Arial"/>
          <w:sz w:val="24"/>
          <w:szCs w:val="24"/>
          <w:lang w:val="es-CO"/>
        </w:rPr>
        <w:t xml:space="preserve">notificada el día </w:t>
      </w:r>
      <w:r w:rsidR="006B1775">
        <w:rPr>
          <w:rFonts w:ascii="Arial" w:hAnsi="Arial" w:cs="Arial"/>
          <w:sz w:val="24"/>
          <w:szCs w:val="24"/>
          <w:lang w:val="es-CO"/>
        </w:rPr>
        <w:t>20</w:t>
      </w:r>
      <w:r w:rsidRPr="0098148C">
        <w:rPr>
          <w:rFonts w:ascii="Arial" w:hAnsi="Arial" w:cs="Arial"/>
          <w:sz w:val="24"/>
          <w:szCs w:val="24"/>
          <w:lang w:val="es-CO"/>
        </w:rPr>
        <w:t xml:space="preserve"> de ese mismo mes y año. Es decir, el despacho de</w:t>
      </w:r>
      <w:r w:rsidR="006B1775">
        <w:rPr>
          <w:rFonts w:ascii="Arial" w:hAnsi="Arial" w:cs="Arial"/>
          <w:sz w:val="24"/>
          <w:szCs w:val="24"/>
          <w:lang w:val="es-CO"/>
        </w:rPr>
        <w:t xml:space="preserve"> </w:t>
      </w:r>
      <w:r w:rsidR="0098148C" w:rsidRPr="0098148C">
        <w:rPr>
          <w:rFonts w:ascii="Arial" w:hAnsi="Arial" w:cs="Arial"/>
          <w:sz w:val="24"/>
          <w:szCs w:val="24"/>
          <w:lang w:val="es-CO"/>
        </w:rPr>
        <w:t>l</w:t>
      </w:r>
      <w:r w:rsidR="006B1775">
        <w:rPr>
          <w:rFonts w:ascii="Arial" w:hAnsi="Arial" w:cs="Arial"/>
          <w:sz w:val="24"/>
          <w:szCs w:val="24"/>
          <w:lang w:val="es-CO"/>
        </w:rPr>
        <w:t>a</w:t>
      </w:r>
      <w:r w:rsidRPr="0098148C">
        <w:rPr>
          <w:rFonts w:ascii="Arial" w:hAnsi="Arial" w:cs="Arial"/>
          <w:sz w:val="24"/>
          <w:szCs w:val="24"/>
          <w:lang w:val="es-CO"/>
        </w:rPr>
        <w:t xml:space="preserve"> </w:t>
      </w:r>
      <w:r w:rsidR="006B1775">
        <w:rPr>
          <w:rFonts w:ascii="Arial" w:hAnsi="Arial" w:cs="Arial"/>
          <w:sz w:val="24"/>
          <w:szCs w:val="24"/>
          <w:lang w:val="es-CO"/>
        </w:rPr>
        <w:t>c</w:t>
      </w:r>
      <w:r w:rsidR="0098148C" w:rsidRPr="0098148C">
        <w:rPr>
          <w:rFonts w:ascii="Arial" w:hAnsi="Arial" w:cs="Arial"/>
          <w:sz w:val="24"/>
          <w:szCs w:val="24"/>
          <w:lang w:val="es-CO"/>
        </w:rPr>
        <w:t>onsejer</w:t>
      </w:r>
      <w:r w:rsidR="006B1775">
        <w:rPr>
          <w:rFonts w:ascii="Arial" w:hAnsi="Arial" w:cs="Arial"/>
          <w:sz w:val="24"/>
          <w:szCs w:val="24"/>
          <w:lang w:val="es-CO"/>
        </w:rPr>
        <w:t>a</w:t>
      </w:r>
      <w:r w:rsidRPr="0098148C">
        <w:rPr>
          <w:rFonts w:ascii="Arial" w:hAnsi="Arial" w:cs="Arial"/>
          <w:sz w:val="24"/>
          <w:szCs w:val="24"/>
          <w:lang w:val="es-CO"/>
        </w:rPr>
        <w:t xml:space="preserve"> </w:t>
      </w:r>
      <w:r w:rsidR="006B1775">
        <w:rPr>
          <w:rFonts w:ascii="Arial" w:hAnsi="Arial" w:cs="Arial"/>
          <w:sz w:val="24"/>
          <w:szCs w:val="24"/>
        </w:rPr>
        <w:t xml:space="preserve">Sandra </w:t>
      </w:r>
      <w:proofErr w:type="spellStart"/>
      <w:r w:rsidR="006B1775">
        <w:rPr>
          <w:rFonts w:ascii="Arial" w:hAnsi="Arial" w:cs="Arial"/>
          <w:sz w:val="24"/>
          <w:szCs w:val="24"/>
        </w:rPr>
        <w:t>Lisset</w:t>
      </w:r>
      <w:proofErr w:type="spellEnd"/>
      <w:r w:rsidR="006B1775">
        <w:rPr>
          <w:rFonts w:ascii="Arial" w:hAnsi="Arial" w:cs="Arial"/>
          <w:sz w:val="24"/>
          <w:szCs w:val="24"/>
        </w:rPr>
        <w:t xml:space="preserve"> Ibarra Vélez</w:t>
      </w:r>
      <w:r w:rsidRPr="0098148C">
        <w:rPr>
          <w:rFonts w:ascii="Arial" w:hAnsi="Arial" w:cs="Arial"/>
          <w:sz w:val="24"/>
          <w:szCs w:val="24"/>
          <w:lang w:val="es-CO"/>
        </w:rPr>
        <w:t xml:space="preserve"> avocó el conocimiento de la solicitud de amparo</w:t>
      </w:r>
      <w:r w:rsidR="0098148C" w:rsidRPr="0098148C">
        <w:rPr>
          <w:rFonts w:ascii="Arial" w:hAnsi="Arial" w:cs="Arial"/>
          <w:sz w:val="24"/>
          <w:szCs w:val="24"/>
          <w:lang w:val="es-CO"/>
        </w:rPr>
        <w:t xml:space="preserve"> análoga, de manera previa </w:t>
      </w:r>
      <w:r w:rsidR="007B3103">
        <w:rPr>
          <w:rFonts w:ascii="Arial" w:hAnsi="Arial" w:cs="Arial"/>
          <w:sz w:val="24"/>
          <w:szCs w:val="24"/>
          <w:lang w:val="es-CO"/>
        </w:rPr>
        <w:t>a la admisión de la presente causa.</w:t>
      </w:r>
      <w:r w:rsidR="00E9299E">
        <w:rPr>
          <w:rFonts w:ascii="Arial" w:hAnsi="Arial" w:cs="Arial"/>
          <w:sz w:val="24"/>
          <w:szCs w:val="24"/>
          <w:lang w:val="es-CO"/>
        </w:rPr>
        <w:t xml:space="preserve"> </w:t>
      </w:r>
    </w:p>
    <w:p w14:paraId="0FE51B29" w14:textId="77777777" w:rsidR="0045198F" w:rsidRPr="0098148C" w:rsidRDefault="0045198F" w:rsidP="0098148C">
      <w:pPr>
        <w:pStyle w:val="Sinespaciado"/>
        <w:spacing w:line="360" w:lineRule="auto"/>
        <w:jc w:val="both"/>
        <w:rPr>
          <w:rStyle w:val="Ninguno"/>
          <w:rFonts w:ascii="Arial" w:hAnsi="Arial"/>
          <w:b/>
          <w:sz w:val="24"/>
          <w:szCs w:val="24"/>
          <w:lang w:val="es-CO"/>
        </w:rPr>
      </w:pPr>
    </w:p>
    <w:p w14:paraId="634FA4BF" w14:textId="45B4A11D" w:rsidR="0045198F" w:rsidRPr="0098148C" w:rsidRDefault="0045198F" w:rsidP="0098148C">
      <w:pPr>
        <w:pStyle w:val="Sinespaciado"/>
        <w:spacing w:line="360" w:lineRule="auto"/>
        <w:jc w:val="both"/>
        <w:rPr>
          <w:rFonts w:ascii="Arial" w:hAnsi="Arial" w:cs="Arial"/>
          <w:bCs/>
          <w:sz w:val="24"/>
          <w:szCs w:val="24"/>
        </w:rPr>
      </w:pPr>
      <w:r w:rsidRPr="006B1775">
        <w:rPr>
          <w:rStyle w:val="Ninguno"/>
          <w:rFonts w:ascii="Arial" w:hAnsi="Arial"/>
          <w:bCs/>
          <w:sz w:val="24"/>
          <w:szCs w:val="24"/>
          <w:lang w:val="es-CO"/>
        </w:rPr>
        <w:t>2.3.-</w:t>
      </w:r>
      <w:r w:rsidRPr="0098148C">
        <w:rPr>
          <w:rStyle w:val="Ninguno"/>
          <w:rFonts w:ascii="Arial" w:hAnsi="Arial"/>
          <w:b/>
          <w:sz w:val="24"/>
          <w:szCs w:val="24"/>
          <w:lang w:val="es-CO"/>
        </w:rPr>
        <w:t xml:space="preserve"> </w:t>
      </w:r>
      <w:r w:rsidR="0086566A" w:rsidRPr="0098148C">
        <w:rPr>
          <w:rStyle w:val="Ninguno"/>
          <w:rFonts w:ascii="Arial" w:hAnsi="Arial"/>
          <w:sz w:val="24"/>
          <w:szCs w:val="24"/>
        </w:rPr>
        <w:t>Debido a</w:t>
      </w:r>
      <w:r w:rsidRPr="0098148C">
        <w:rPr>
          <w:rStyle w:val="Ninguno"/>
          <w:rFonts w:ascii="Arial" w:hAnsi="Arial"/>
          <w:sz w:val="24"/>
          <w:szCs w:val="24"/>
        </w:rPr>
        <w:t xml:space="preserve"> lo anterior, se remitirá </w:t>
      </w:r>
      <w:r w:rsidR="007B3103">
        <w:rPr>
          <w:rStyle w:val="Ninguno"/>
          <w:rFonts w:ascii="Arial" w:hAnsi="Arial"/>
          <w:sz w:val="24"/>
          <w:szCs w:val="24"/>
        </w:rPr>
        <w:t xml:space="preserve">esta acción tuitiva </w:t>
      </w:r>
      <w:r w:rsidRPr="0098148C">
        <w:rPr>
          <w:rFonts w:ascii="Arial" w:hAnsi="Arial" w:cs="Arial"/>
          <w:sz w:val="24"/>
          <w:szCs w:val="24"/>
        </w:rPr>
        <w:t>al despacho a cargo de</w:t>
      </w:r>
      <w:r w:rsidR="006B1775">
        <w:rPr>
          <w:rFonts w:ascii="Arial" w:hAnsi="Arial" w:cs="Arial"/>
          <w:sz w:val="24"/>
          <w:szCs w:val="24"/>
        </w:rPr>
        <w:t xml:space="preserve"> </w:t>
      </w:r>
      <w:r w:rsidR="0098148C" w:rsidRPr="0098148C">
        <w:rPr>
          <w:rFonts w:ascii="Arial" w:hAnsi="Arial" w:cs="Arial"/>
          <w:sz w:val="24"/>
          <w:szCs w:val="24"/>
        </w:rPr>
        <w:t>l</w:t>
      </w:r>
      <w:r w:rsidR="006B1775">
        <w:rPr>
          <w:rFonts w:ascii="Arial" w:hAnsi="Arial" w:cs="Arial"/>
          <w:sz w:val="24"/>
          <w:szCs w:val="24"/>
        </w:rPr>
        <w:t>a</w:t>
      </w:r>
      <w:r w:rsidR="0098148C" w:rsidRPr="0098148C">
        <w:rPr>
          <w:rFonts w:ascii="Arial" w:hAnsi="Arial" w:cs="Arial"/>
          <w:sz w:val="24"/>
          <w:szCs w:val="24"/>
        </w:rPr>
        <w:t xml:space="preserve"> referid</w:t>
      </w:r>
      <w:r w:rsidR="006B1775">
        <w:rPr>
          <w:rFonts w:ascii="Arial" w:hAnsi="Arial" w:cs="Arial"/>
          <w:sz w:val="24"/>
          <w:szCs w:val="24"/>
        </w:rPr>
        <w:t>a</w:t>
      </w:r>
      <w:r w:rsidRPr="0098148C">
        <w:rPr>
          <w:rFonts w:ascii="Arial" w:hAnsi="Arial" w:cs="Arial"/>
          <w:sz w:val="24"/>
          <w:szCs w:val="24"/>
        </w:rPr>
        <w:t xml:space="preserve"> </w:t>
      </w:r>
      <w:r w:rsidR="0098148C" w:rsidRPr="0098148C">
        <w:rPr>
          <w:rFonts w:ascii="Arial" w:hAnsi="Arial" w:cs="Arial"/>
          <w:sz w:val="24"/>
          <w:szCs w:val="24"/>
        </w:rPr>
        <w:t>Consejer</w:t>
      </w:r>
      <w:r w:rsidR="006B1775">
        <w:rPr>
          <w:rFonts w:ascii="Arial" w:hAnsi="Arial" w:cs="Arial"/>
          <w:sz w:val="24"/>
          <w:szCs w:val="24"/>
        </w:rPr>
        <w:t>a</w:t>
      </w:r>
      <w:r w:rsidR="0098148C" w:rsidRPr="0098148C">
        <w:rPr>
          <w:rFonts w:ascii="Arial" w:hAnsi="Arial" w:cs="Arial"/>
          <w:sz w:val="24"/>
          <w:szCs w:val="24"/>
        </w:rPr>
        <w:t xml:space="preserve"> de Estado</w:t>
      </w:r>
      <w:r w:rsidRPr="0098148C">
        <w:rPr>
          <w:rFonts w:ascii="Arial" w:hAnsi="Arial" w:cs="Arial"/>
          <w:bCs/>
          <w:sz w:val="24"/>
          <w:szCs w:val="24"/>
        </w:rPr>
        <w:t xml:space="preserve">, </w:t>
      </w:r>
      <w:r w:rsidRPr="0098148C">
        <w:rPr>
          <w:rStyle w:val="Ninguno"/>
          <w:rFonts w:ascii="Arial" w:hAnsi="Arial"/>
          <w:sz w:val="24"/>
          <w:szCs w:val="24"/>
        </w:rPr>
        <w:t>previa notificación a</w:t>
      </w:r>
      <w:r w:rsidR="00A11BD1">
        <w:rPr>
          <w:rStyle w:val="Ninguno"/>
          <w:rFonts w:ascii="Arial" w:hAnsi="Arial"/>
          <w:sz w:val="24"/>
          <w:szCs w:val="24"/>
        </w:rPr>
        <w:t xml:space="preserve"> la </w:t>
      </w:r>
      <w:r w:rsidRPr="0098148C">
        <w:rPr>
          <w:rStyle w:val="Ninguno"/>
          <w:rFonts w:ascii="Arial" w:hAnsi="Arial"/>
          <w:sz w:val="24"/>
          <w:szCs w:val="24"/>
        </w:rPr>
        <w:t>demandante,</w:t>
      </w:r>
      <w:r w:rsidRPr="0098148C">
        <w:rPr>
          <w:rFonts w:ascii="Arial" w:hAnsi="Arial" w:cs="Arial"/>
          <w:bCs/>
          <w:sz w:val="24"/>
          <w:szCs w:val="24"/>
        </w:rPr>
        <w:t xml:space="preserve"> con el fin de que se estudie una posible acumulación, en los términos del Decreto 1834 de 2015. </w:t>
      </w:r>
    </w:p>
    <w:p w14:paraId="01701DB7" w14:textId="77777777" w:rsidR="0045198F" w:rsidRPr="0098148C" w:rsidRDefault="0045198F" w:rsidP="0098148C">
      <w:pPr>
        <w:pStyle w:val="Sinespaciado"/>
        <w:spacing w:line="360" w:lineRule="auto"/>
        <w:jc w:val="both"/>
        <w:rPr>
          <w:rFonts w:ascii="Arial" w:hAnsi="Arial" w:cs="Arial"/>
          <w:bCs/>
          <w:sz w:val="24"/>
          <w:szCs w:val="24"/>
        </w:rPr>
      </w:pPr>
    </w:p>
    <w:p w14:paraId="45309F4A" w14:textId="77777777" w:rsidR="0045198F" w:rsidRPr="0098148C" w:rsidRDefault="0045198F" w:rsidP="0098148C">
      <w:pPr>
        <w:pStyle w:val="Sinespaciado"/>
        <w:spacing w:line="360" w:lineRule="auto"/>
        <w:jc w:val="both"/>
        <w:rPr>
          <w:rFonts w:ascii="Arial" w:hAnsi="Arial" w:cs="Arial"/>
          <w:bCs/>
          <w:sz w:val="24"/>
          <w:szCs w:val="24"/>
        </w:rPr>
      </w:pPr>
      <w:r w:rsidRPr="0098148C">
        <w:rPr>
          <w:rFonts w:ascii="Arial" w:hAnsi="Arial" w:cs="Arial"/>
          <w:bCs/>
          <w:sz w:val="24"/>
          <w:szCs w:val="24"/>
        </w:rPr>
        <w:t xml:space="preserve">En mérito de lo expuesto, se </w:t>
      </w:r>
    </w:p>
    <w:p w14:paraId="755BC15B" w14:textId="77777777" w:rsidR="0045198F" w:rsidRPr="0098148C" w:rsidRDefault="0045198F" w:rsidP="0098148C">
      <w:pPr>
        <w:pStyle w:val="Sinespaciado"/>
        <w:spacing w:line="360" w:lineRule="auto"/>
        <w:jc w:val="both"/>
        <w:rPr>
          <w:rFonts w:ascii="Arial" w:hAnsi="Arial" w:cs="Arial"/>
          <w:bCs/>
          <w:sz w:val="24"/>
          <w:szCs w:val="24"/>
        </w:rPr>
      </w:pPr>
    </w:p>
    <w:p w14:paraId="5C15C5CE" w14:textId="77777777" w:rsidR="0045198F" w:rsidRPr="0098148C" w:rsidRDefault="0045198F" w:rsidP="0098148C">
      <w:pPr>
        <w:pStyle w:val="Sinespaciado"/>
        <w:spacing w:line="360" w:lineRule="auto"/>
        <w:jc w:val="center"/>
        <w:rPr>
          <w:rFonts w:ascii="Arial" w:hAnsi="Arial" w:cs="Arial"/>
          <w:b/>
          <w:sz w:val="24"/>
          <w:szCs w:val="24"/>
          <w:lang w:eastAsia="es-ES"/>
        </w:rPr>
      </w:pPr>
      <w:r w:rsidRPr="0098148C">
        <w:rPr>
          <w:rFonts w:ascii="Arial" w:hAnsi="Arial" w:cs="Arial"/>
          <w:b/>
          <w:sz w:val="24"/>
          <w:szCs w:val="24"/>
          <w:lang w:eastAsia="es-ES"/>
        </w:rPr>
        <w:t>III.- RESUELVE</w:t>
      </w:r>
    </w:p>
    <w:p w14:paraId="4A525284" w14:textId="77777777" w:rsidR="0045198F" w:rsidRPr="0098148C" w:rsidRDefault="0045198F" w:rsidP="0098148C">
      <w:pPr>
        <w:pStyle w:val="Sinespaciado"/>
        <w:spacing w:line="360" w:lineRule="auto"/>
        <w:jc w:val="both"/>
        <w:rPr>
          <w:rFonts w:ascii="Arial" w:hAnsi="Arial" w:cs="Arial"/>
          <w:sz w:val="24"/>
          <w:szCs w:val="24"/>
        </w:rPr>
      </w:pPr>
    </w:p>
    <w:p w14:paraId="42C2F1A3" w14:textId="2140921A" w:rsidR="0098148C" w:rsidRDefault="0045198F" w:rsidP="00874FE0">
      <w:pPr>
        <w:pStyle w:val="Sinespaciado"/>
        <w:spacing w:line="360" w:lineRule="auto"/>
        <w:jc w:val="both"/>
        <w:rPr>
          <w:rFonts w:ascii="Arial" w:hAnsi="Arial" w:cs="Arial"/>
          <w:sz w:val="24"/>
          <w:szCs w:val="24"/>
        </w:rPr>
      </w:pPr>
      <w:r w:rsidRPr="0098148C">
        <w:rPr>
          <w:rFonts w:ascii="Arial" w:hAnsi="Arial" w:cs="Arial"/>
          <w:b/>
          <w:sz w:val="24"/>
          <w:szCs w:val="24"/>
        </w:rPr>
        <w:t>ÚNICO: REMITIR</w:t>
      </w:r>
      <w:r w:rsidRPr="0098148C">
        <w:rPr>
          <w:rFonts w:ascii="Arial" w:hAnsi="Arial" w:cs="Arial"/>
          <w:sz w:val="24"/>
          <w:szCs w:val="24"/>
        </w:rPr>
        <w:t xml:space="preserve"> </w:t>
      </w:r>
      <w:r w:rsidR="00A11BD1">
        <w:rPr>
          <w:rFonts w:ascii="Arial" w:hAnsi="Arial" w:cs="Arial"/>
          <w:sz w:val="24"/>
          <w:szCs w:val="24"/>
        </w:rPr>
        <w:t xml:space="preserve">este asunto </w:t>
      </w:r>
      <w:r w:rsidRPr="0098148C">
        <w:rPr>
          <w:rFonts w:ascii="Arial" w:hAnsi="Arial" w:cs="Arial"/>
          <w:sz w:val="24"/>
          <w:szCs w:val="24"/>
        </w:rPr>
        <w:t>al despacho a cargo de</w:t>
      </w:r>
      <w:r w:rsidR="006B1775">
        <w:rPr>
          <w:rFonts w:ascii="Arial" w:hAnsi="Arial" w:cs="Arial"/>
          <w:sz w:val="24"/>
          <w:szCs w:val="24"/>
        </w:rPr>
        <w:t xml:space="preserve"> </w:t>
      </w:r>
      <w:r w:rsidR="0004467E" w:rsidRPr="0098148C">
        <w:rPr>
          <w:rFonts w:ascii="Arial" w:hAnsi="Arial" w:cs="Arial"/>
          <w:sz w:val="24"/>
          <w:szCs w:val="24"/>
        </w:rPr>
        <w:t>l</w:t>
      </w:r>
      <w:r w:rsidR="006B1775">
        <w:rPr>
          <w:rFonts w:ascii="Arial" w:hAnsi="Arial" w:cs="Arial"/>
          <w:sz w:val="24"/>
          <w:szCs w:val="24"/>
        </w:rPr>
        <w:t>a</w:t>
      </w:r>
      <w:r w:rsidRPr="0098148C">
        <w:rPr>
          <w:rFonts w:ascii="Arial" w:hAnsi="Arial" w:cs="Arial"/>
          <w:sz w:val="24"/>
          <w:szCs w:val="24"/>
        </w:rPr>
        <w:t xml:space="preserve"> </w:t>
      </w:r>
      <w:r w:rsidR="006B1775">
        <w:rPr>
          <w:rFonts w:ascii="Arial" w:hAnsi="Arial" w:cs="Arial"/>
          <w:sz w:val="24"/>
          <w:szCs w:val="24"/>
        </w:rPr>
        <w:t>c</w:t>
      </w:r>
      <w:r w:rsidRPr="0098148C">
        <w:rPr>
          <w:rFonts w:ascii="Arial" w:hAnsi="Arial" w:cs="Arial"/>
          <w:sz w:val="24"/>
          <w:szCs w:val="24"/>
        </w:rPr>
        <w:t>onsejer</w:t>
      </w:r>
      <w:r w:rsidR="006B1775">
        <w:rPr>
          <w:rFonts w:ascii="Arial" w:hAnsi="Arial" w:cs="Arial"/>
          <w:sz w:val="24"/>
          <w:szCs w:val="24"/>
        </w:rPr>
        <w:t>a</w:t>
      </w:r>
      <w:r w:rsidRPr="0098148C">
        <w:rPr>
          <w:rFonts w:ascii="Arial" w:hAnsi="Arial" w:cs="Arial"/>
          <w:sz w:val="24"/>
          <w:szCs w:val="24"/>
        </w:rPr>
        <w:t xml:space="preserve"> </w:t>
      </w:r>
      <w:r w:rsidR="006B1775">
        <w:rPr>
          <w:rFonts w:ascii="Arial" w:hAnsi="Arial" w:cs="Arial"/>
          <w:sz w:val="24"/>
          <w:szCs w:val="24"/>
        </w:rPr>
        <w:t xml:space="preserve">Sandra </w:t>
      </w:r>
      <w:proofErr w:type="spellStart"/>
      <w:r w:rsidR="006B1775">
        <w:rPr>
          <w:rFonts w:ascii="Arial" w:hAnsi="Arial" w:cs="Arial"/>
          <w:sz w:val="24"/>
          <w:szCs w:val="24"/>
        </w:rPr>
        <w:t>Lisset</w:t>
      </w:r>
      <w:proofErr w:type="spellEnd"/>
      <w:r w:rsidR="006B1775">
        <w:rPr>
          <w:rFonts w:ascii="Arial" w:hAnsi="Arial" w:cs="Arial"/>
          <w:sz w:val="24"/>
          <w:szCs w:val="24"/>
        </w:rPr>
        <w:t xml:space="preserve"> Ibarra</w:t>
      </w:r>
      <w:r w:rsidR="00326236">
        <w:rPr>
          <w:rFonts w:ascii="Arial" w:hAnsi="Arial" w:cs="Arial"/>
          <w:sz w:val="24"/>
          <w:szCs w:val="24"/>
        </w:rPr>
        <w:t xml:space="preserve"> Vélez</w:t>
      </w:r>
      <w:r w:rsidRPr="0098148C">
        <w:rPr>
          <w:rFonts w:ascii="Arial" w:hAnsi="Arial" w:cs="Arial"/>
          <w:sz w:val="24"/>
          <w:szCs w:val="24"/>
        </w:rPr>
        <w:t xml:space="preserve">, a efectos de que se estudie una posible acumulación con el radicado No. </w:t>
      </w:r>
      <w:r w:rsidR="006B1775" w:rsidRPr="00B46862">
        <w:rPr>
          <w:rFonts w:ascii="Arial" w:hAnsi="Arial" w:cs="Arial"/>
          <w:sz w:val="24"/>
        </w:rPr>
        <w:t>2021-00093</w:t>
      </w:r>
      <w:r w:rsidR="006B1775">
        <w:rPr>
          <w:rFonts w:ascii="Arial" w:hAnsi="Arial" w:cs="Arial"/>
          <w:sz w:val="24"/>
          <w:szCs w:val="24"/>
        </w:rPr>
        <w:t>-00</w:t>
      </w:r>
      <w:r w:rsidRPr="0098148C">
        <w:rPr>
          <w:rFonts w:ascii="Arial" w:hAnsi="Arial" w:cs="Arial"/>
          <w:sz w:val="24"/>
          <w:szCs w:val="24"/>
        </w:rPr>
        <w:t>, previa notificación a</w:t>
      </w:r>
      <w:r w:rsidR="00113698">
        <w:rPr>
          <w:rFonts w:ascii="Arial" w:hAnsi="Arial" w:cs="Arial"/>
          <w:sz w:val="24"/>
          <w:szCs w:val="24"/>
        </w:rPr>
        <w:t xml:space="preserve"> </w:t>
      </w:r>
      <w:r w:rsidRPr="0098148C">
        <w:rPr>
          <w:rFonts w:ascii="Arial" w:hAnsi="Arial" w:cs="Arial"/>
          <w:sz w:val="24"/>
          <w:szCs w:val="24"/>
        </w:rPr>
        <w:t>l</w:t>
      </w:r>
      <w:r w:rsidR="00113698">
        <w:rPr>
          <w:rFonts w:ascii="Arial" w:hAnsi="Arial" w:cs="Arial"/>
          <w:sz w:val="24"/>
          <w:szCs w:val="24"/>
        </w:rPr>
        <w:t>a</w:t>
      </w:r>
      <w:r w:rsidRPr="0098148C">
        <w:rPr>
          <w:rFonts w:ascii="Arial" w:hAnsi="Arial" w:cs="Arial"/>
          <w:sz w:val="24"/>
          <w:szCs w:val="24"/>
        </w:rPr>
        <w:t xml:space="preserve"> demandante. </w:t>
      </w:r>
    </w:p>
    <w:p w14:paraId="274D216A" w14:textId="77777777" w:rsidR="00874FE0" w:rsidRPr="00874FE0" w:rsidRDefault="00874FE0" w:rsidP="00874FE0">
      <w:pPr>
        <w:pStyle w:val="Sinespaciado"/>
        <w:spacing w:line="360" w:lineRule="auto"/>
        <w:jc w:val="both"/>
        <w:rPr>
          <w:rFonts w:ascii="Arial" w:hAnsi="Arial" w:cs="Arial"/>
          <w:sz w:val="24"/>
          <w:szCs w:val="24"/>
        </w:rPr>
      </w:pPr>
    </w:p>
    <w:p w14:paraId="3B6A557A" w14:textId="77777777" w:rsidR="0045198F" w:rsidRPr="0098148C" w:rsidRDefault="0045198F" w:rsidP="0098148C">
      <w:pPr>
        <w:spacing w:line="360" w:lineRule="auto"/>
        <w:rPr>
          <w:rFonts w:ascii="Arial" w:hAnsi="Arial" w:cs="Arial"/>
          <w:b/>
          <w:sz w:val="24"/>
          <w:szCs w:val="24"/>
        </w:rPr>
      </w:pPr>
      <w:r w:rsidRPr="0098148C">
        <w:rPr>
          <w:rFonts w:ascii="Arial" w:hAnsi="Arial" w:cs="Arial"/>
          <w:b/>
          <w:sz w:val="24"/>
          <w:szCs w:val="24"/>
        </w:rPr>
        <w:t>NOTIFÍQUESE Y CÚMPLASE</w:t>
      </w:r>
    </w:p>
    <w:p w14:paraId="290344E3" w14:textId="32FDD7AD" w:rsidR="006B1775" w:rsidRDefault="006B1775" w:rsidP="0098148C">
      <w:pPr>
        <w:spacing w:after="0" w:line="360" w:lineRule="auto"/>
        <w:jc w:val="center"/>
        <w:rPr>
          <w:rFonts w:ascii="Arial" w:hAnsi="Arial" w:cs="Arial"/>
          <w:b/>
          <w:sz w:val="24"/>
          <w:szCs w:val="24"/>
        </w:rPr>
      </w:pPr>
    </w:p>
    <w:p w14:paraId="4F47C54A" w14:textId="77777777" w:rsidR="005955F2" w:rsidRDefault="005955F2" w:rsidP="0098148C">
      <w:pPr>
        <w:spacing w:after="0" w:line="360" w:lineRule="auto"/>
        <w:jc w:val="center"/>
        <w:rPr>
          <w:rFonts w:ascii="Arial" w:hAnsi="Arial" w:cs="Arial"/>
          <w:b/>
          <w:sz w:val="24"/>
          <w:szCs w:val="24"/>
        </w:rPr>
      </w:pPr>
    </w:p>
    <w:p w14:paraId="6A6CBA69" w14:textId="77777777" w:rsidR="0045198F" w:rsidRPr="0098148C" w:rsidRDefault="0045198F" w:rsidP="0098148C">
      <w:pPr>
        <w:spacing w:after="0" w:line="360" w:lineRule="auto"/>
        <w:jc w:val="center"/>
        <w:rPr>
          <w:rFonts w:ascii="Arial" w:hAnsi="Arial" w:cs="Arial"/>
          <w:b/>
          <w:sz w:val="24"/>
          <w:szCs w:val="24"/>
        </w:rPr>
      </w:pPr>
      <w:r w:rsidRPr="0098148C">
        <w:rPr>
          <w:rFonts w:ascii="Arial" w:hAnsi="Arial" w:cs="Arial"/>
          <w:b/>
          <w:sz w:val="24"/>
          <w:szCs w:val="24"/>
        </w:rPr>
        <w:t>NICOLÁS YEPES CORRALES</w:t>
      </w:r>
    </w:p>
    <w:p w14:paraId="41549A77" w14:textId="1FB572AD" w:rsidR="00602703" w:rsidRDefault="0045198F" w:rsidP="00874FE0">
      <w:pPr>
        <w:spacing w:after="0" w:line="360" w:lineRule="auto"/>
        <w:jc w:val="center"/>
      </w:pPr>
      <w:r w:rsidRPr="0098148C">
        <w:rPr>
          <w:rFonts w:ascii="Arial" w:hAnsi="Arial" w:cs="Arial"/>
          <w:b/>
          <w:sz w:val="24"/>
          <w:szCs w:val="24"/>
        </w:rPr>
        <w:t>Consejero Ponente</w:t>
      </w:r>
    </w:p>
    <w:sectPr w:rsidR="00602703" w:rsidSect="00505701">
      <w:headerReference w:type="even" r:id="rId8"/>
      <w:headerReference w:type="default" r:id="rId9"/>
      <w:headerReference w:type="first" r:id="rId10"/>
      <w:pgSz w:w="12242" w:h="18722"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09AB0" w14:textId="77777777" w:rsidR="00AB4AEB" w:rsidRDefault="00AB4AEB" w:rsidP="0045198F">
      <w:pPr>
        <w:spacing w:after="0" w:line="240" w:lineRule="auto"/>
      </w:pPr>
      <w:r>
        <w:separator/>
      </w:r>
    </w:p>
  </w:endnote>
  <w:endnote w:type="continuationSeparator" w:id="0">
    <w:p w14:paraId="2DE3FE99" w14:textId="77777777" w:rsidR="00AB4AEB" w:rsidRDefault="00AB4AEB" w:rsidP="0045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19356" w14:textId="77777777" w:rsidR="00AB4AEB" w:rsidRDefault="00AB4AEB" w:rsidP="0045198F">
      <w:pPr>
        <w:spacing w:after="0" w:line="240" w:lineRule="auto"/>
      </w:pPr>
      <w:r>
        <w:separator/>
      </w:r>
    </w:p>
  </w:footnote>
  <w:footnote w:type="continuationSeparator" w:id="0">
    <w:p w14:paraId="736EEA3B" w14:textId="77777777" w:rsidR="00AB4AEB" w:rsidRDefault="00AB4AEB" w:rsidP="0045198F">
      <w:pPr>
        <w:spacing w:after="0" w:line="240" w:lineRule="auto"/>
      </w:pPr>
      <w:r>
        <w:continuationSeparator/>
      </w:r>
    </w:p>
  </w:footnote>
  <w:footnote w:id="1">
    <w:p w14:paraId="487DBC7A" w14:textId="4649AD2B" w:rsidR="00DB5B6B" w:rsidRPr="00986BD6" w:rsidRDefault="00DB5B6B" w:rsidP="00986BD6">
      <w:pPr>
        <w:pStyle w:val="Textonotapie"/>
        <w:jc w:val="both"/>
        <w:rPr>
          <w:rFonts w:ascii="Arial" w:hAnsi="Arial" w:cs="Arial"/>
          <w:lang w:val="es-CO"/>
        </w:rPr>
      </w:pPr>
      <w:r w:rsidRPr="00986BD6">
        <w:rPr>
          <w:rStyle w:val="Refdenotaalpie"/>
          <w:rFonts w:ascii="Arial" w:hAnsi="Arial" w:cs="Arial"/>
        </w:rPr>
        <w:footnoteRef/>
      </w:r>
      <w:r w:rsidRPr="00113698">
        <w:rPr>
          <w:rFonts w:ascii="Arial" w:hAnsi="Arial" w:cs="Arial"/>
          <w:lang w:val="es-CO"/>
        </w:rPr>
        <w:t xml:space="preserve"> </w:t>
      </w:r>
      <w:r w:rsidRPr="00986BD6">
        <w:rPr>
          <w:rFonts w:ascii="Arial" w:hAnsi="Arial" w:cs="Arial"/>
          <w:lang w:val="es-ES_tradnl" w:eastAsia="es-ES"/>
        </w:rPr>
        <w:t xml:space="preserve">En la que fungió como accionante la señora </w:t>
      </w:r>
      <w:proofErr w:type="spellStart"/>
      <w:r w:rsidRPr="00986BD6">
        <w:rPr>
          <w:rFonts w:ascii="Arial" w:hAnsi="Arial" w:cs="Arial"/>
          <w:lang w:val="es-ES_tradnl" w:eastAsia="es-ES"/>
        </w:rPr>
        <w:t>Yenifer</w:t>
      </w:r>
      <w:proofErr w:type="spellEnd"/>
      <w:r w:rsidRPr="00986BD6">
        <w:rPr>
          <w:rFonts w:ascii="Arial" w:hAnsi="Arial" w:cs="Arial"/>
          <w:lang w:val="es-ES_tradnl" w:eastAsia="es-ES"/>
        </w:rPr>
        <w:t xml:space="preserve"> </w:t>
      </w:r>
      <w:proofErr w:type="spellStart"/>
      <w:r w:rsidRPr="00986BD6">
        <w:rPr>
          <w:rFonts w:ascii="Arial" w:hAnsi="Arial" w:cs="Arial"/>
          <w:lang w:val="es-ES_tradnl" w:eastAsia="es-ES"/>
        </w:rPr>
        <w:t>Labao</w:t>
      </w:r>
      <w:proofErr w:type="spellEnd"/>
      <w:r w:rsidRPr="00986BD6">
        <w:rPr>
          <w:rFonts w:ascii="Arial" w:hAnsi="Arial" w:cs="Arial"/>
          <w:lang w:val="es-ES_tradnl" w:eastAsia="es-ES"/>
        </w:rPr>
        <w:t xml:space="preserve"> Hernández y accionados la Comisión Nacional del Servicio Civil (CNSC) y la E.S.E. Hospital Departamental María Inmaculada.</w:t>
      </w:r>
    </w:p>
  </w:footnote>
  <w:footnote w:id="2">
    <w:p w14:paraId="0C4189F1" w14:textId="797B2F60" w:rsidR="00D21000" w:rsidRPr="00986BD6" w:rsidRDefault="00D21000" w:rsidP="00986BD6">
      <w:pPr>
        <w:pStyle w:val="Textonotapie"/>
        <w:jc w:val="both"/>
        <w:rPr>
          <w:rFonts w:ascii="Arial" w:hAnsi="Arial" w:cs="Arial"/>
          <w:lang w:val="es-CO"/>
        </w:rPr>
      </w:pPr>
      <w:r w:rsidRPr="00986BD6">
        <w:rPr>
          <w:rStyle w:val="Refdenotaalpie"/>
          <w:rFonts w:ascii="Arial" w:hAnsi="Arial" w:cs="Arial"/>
        </w:rPr>
        <w:footnoteRef/>
      </w:r>
      <w:r w:rsidRPr="00113698">
        <w:rPr>
          <w:rFonts w:ascii="Arial" w:hAnsi="Arial" w:cs="Arial"/>
          <w:lang w:val="es-CO"/>
        </w:rPr>
        <w:t xml:space="preserve"> </w:t>
      </w:r>
      <w:r w:rsidRPr="00986BD6">
        <w:rPr>
          <w:rFonts w:ascii="Arial" w:hAnsi="Arial" w:cs="Arial"/>
          <w:lang w:val="es-CO"/>
        </w:rPr>
        <w:t>Admitida por auto del 19 de enero de 2021, registrado en SAMAI en la misma fecha con hora 18:47:08</w:t>
      </w:r>
      <w:r w:rsidR="006B1775">
        <w:rPr>
          <w:rFonts w:ascii="Arial" w:hAnsi="Arial" w:cs="Arial"/>
          <w:lang w:val="es-CO"/>
        </w:rPr>
        <w:t xml:space="preserve"> y envío de notificación del día siguiente con hora 13:03:30.</w:t>
      </w:r>
    </w:p>
  </w:footnote>
  <w:footnote w:id="3">
    <w:p w14:paraId="734F4961" w14:textId="75933197" w:rsidR="00D21000" w:rsidRPr="00986BD6" w:rsidRDefault="00D21000" w:rsidP="00986BD6">
      <w:pPr>
        <w:pStyle w:val="Textonotapie"/>
        <w:jc w:val="both"/>
        <w:rPr>
          <w:rFonts w:ascii="Arial" w:hAnsi="Arial" w:cs="Arial"/>
          <w:lang w:val="es-CO"/>
        </w:rPr>
      </w:pPr>
      <w:r w:rsidRPr="00986BD6">
        <w:rPr>
          <w:rStyle w:val="Refdenotaalpie"/>
          <w:rFonts w:ascii="Arial" w:hAnsi="Arial" w:cs="Arial"/>
        </w:rPr>
        <w:footnoteRef/>
      </w:r>
      <w:r w:rsidRPr="00113698">
        <w:rPr>
          <w:rFonts w:ascii="Arial" w:hAnsi="Arial" w:cs="Arial"/>
          <w:lang w:val="es-CO"/>
        </w:rPr>
        <w:t xml:space="preserve"> </w:t>
      </w:r>
      <w:r w:rsidRPr="00986BD6">
        <w:rPr>
          <w:rFonts w:ascii="Arial" w:hAnsi="Arial" w:cs="Arial"/>
          <w:lang w:val="es-CO"/>
        </w:rPr>
        <w:t xml:space="preserve">Admitida por auto del 19 de enero de 2021, registrado en SAMAI en la misma fecha con hora 20:12:11 y con </w:t>
      </w:r>
      <w:r w:rsidR="006B1775">
        <w:rPr>
          <w:rFonts w:ascii="Arial" w:hAnsi="Arial" w:cs="Arial"/>
          <w:lang w:val="es-CO"/>
        </w:rPr>
        <w:t>envío de notificación</w:t>
      </w:r>
      <w:r w:rsidRPr="00986BD6">
        <w:rPr>
          <w:rFonts w:ascii="Arial" w:hAnsi="Arial" w:cs="Arial"/>
          <w:lang w:val="es-CO"/>
        </w:rPr>
        <w:t xml:space="preserve"> </w:t>
      </w:r>
      <w:r w:rsidR="006B1775">
        <w:rPr>
          <w:rFonts w:ascii="Arial" w:hAnsi="Arial" w:cs="Arial"/>
          <w:lang w:val="es-CO"/>
        </w:rPr>
        <w:t>d</w:t>
      </w:r>
      <w:r w:rsidRPr="00986BD6">
        <w:rPr>
          <w:rFonts w:ascii="Arial" w:hAnsi="Arial" w:cs="Arial"/>
          <w:lang w:val="es-CO"/>
        </w:rPr>
        <w:t xml:space="preserve">el día siguiente con hora </w:t>
      </w:r>
      <w:r w:rsidR="006B1775">
        <w:rPr>
          <w:rFonts w:ascii="Arial" w:hAnsi="Arial" w:cs="Arial"/>
          <w:lang w:val="es-CO"/>
        </w:rPr>
        <w:t>21</w:t>
      </w:r>
      <w:r w:rsidRPr="00986BD6">
        <w:rPr>
          <w:rFonts w:ascii="Arial" w:hAnsi="Arial" w:cs="Arial"/>
          <w:lang w:val="es-CO"/>
        </w:rPr>
        <w:t>:</w:t>
      </w:r>
      <w:r w:rsidR="00986BD6" w:rsidRPr="00986BD6">
        <w:rPr>
          <w:rFonts w:ascii="Arial" w:hAnsi="Arial" w:cs="Arial"/>
          <w:lang w:val="es-CO"/>
        </w:rPr>
        <w:t>0</w:t>
      </w:r>
      <w:r w:rsidR="006B1775">
        <w:rPr>
          <w:rFonts w:ascii="Arial" w:hAnsi="Arial" w:cs="Arial"/>
          <w:lang w:val="es-CO"/>
        </w:rPr>
        <w:t>4</w:t>
      </w:r>
      <w:r w:rsidRPr="00986BD6">
        <w:rPr>
          <w:rFonts w:ascii="Arial" w:hAnsi="Arial" w:cs="Arial"/>
          <w:lang w:val="es-CO"/>
        </w:rPr>
        <w:t>:</w:t>
      </w:r>
      <w:r w:rsidR="006B1775">
        <w:rPr>
          <w:rFonts w:ascii="Arial" w:hAnsi="Arial" w:cs="Arial"/>
          <w:lang w:val="es-CO"/>
        </w:rPr>
        <w:t>11</w:t>
      </w:r>
      <w:r w:rsidRPr="00986BD6">
        <w:rPr>
          <w:rFonts w:ascii="Arial" w:hAnsi="Arial" w:cs="Arial"/>
          <w:lang w:val="es-CO"/>
        </w:rPr>
        <w:t>.</w:t>
      </w:r>
    </w:p>
  </w:footnote>
  <w:footnote w:id="4">
    <w:p w14:paraId="39DC4242" w14:textId="376DFCA9" w:rsidR="00874FE0" w:rsidRPr="00986BD6" w:rsidRDefault="00874FE0" w:rsidP="00986BD6">
      <w:pPr>
        <w:pStyle w:val="Textonotapie"/>
        <w:jc w:val="both"/>
        <w:rPr>
          <w:rFonts w:ascii="Arial" w:hAnsi="Arial" w:cs="Arial"/>
          <w:lang w:val="es-CO"/>
        </w:rPr>
      </w:pPr>
      <w:r w:rsidRPr="00986BD6">
        <w:rPr>
          <w:rStyle w:val="Refdenotaalpie"/>
          <w:rFonts w:ascii="Arial" w:hAnsi="Arial" w:cs="Arial"/>
        </w:rPr>
        <w:footnoteRef/>
      </w:r>
      <w:r w:rsidRPr="00113698">
        <w:rPr>
          <w:rFonts w:ascii="Arial" w:hAnsi="Arial" w:cs="Arial"/>
          <w:lang w:val="es-CO"/>
        </w:rPr>
        <w:t xml:space="preserve"> </w:t>
      </w:r>
      <w:r w:rsidRPr="00986BD6">
        <w:rPr>
          <w:rFonts w:ascii="Arial" w:hAnsi="Arial" w:cs="Arial"/>
          <w:lang w:val="es-CO"/>
        </w:rPr>
        <w:t>Es de anotar que</w:t>
      </w:r>
      <w:r w:rsidR="00B46862" w:rsidRPr="00986BD6">
        <w:rPr>
          <w:rFonts w:ascii="Arial" w:hAnsi="Arial" w:cs="Arial"/>
          <w:lang w:val="es-CO"/>
        </w:rPr>
        <w:t>,</w:t>
      </w:r>
      <w:r w:rsidRPr="00986BD6">
        <w:rPr>
          <w:rFonts w:ascii="Arial" w:hAnsi="Arial" w:cs="Arial"/>
          <w:lang w:val="es-CO"/>
        </w:rPr>
        <w:t xml:space="preserve"> por auto del 03 de febrero de 2021, el referido magistrado emitió auto que ordenó remitir dicho expediente a la consejera Sandra Ibarra Vélez para fines de acumulación.</w:t>
      </w:r>
    </w:p>
  </w:footnote>
  <w:footnote w:id="5">
    <w:p w14:paraId="76054B8C" w14:textId="7D22A584" w:rsidR="006040D7" w:rsidRPr="00986BD6" w:rsidRDefault="006040D7" w:rsidP="00986BD6">
      <w:pPr>
        <w:pStyle w:val="Textonotapie"/>
        <w:jc w:val="both"/>
        <w:rPr>
          <w:rFonts w:ascii="Arial" w:hAnsi="Arial" w:cs="Arial"/>
          <w:lang w:val="es-CO"/>
        </w:rPr>
      </w:pPr>
      <w:r w:rsidRPr="00986BD6">
        <w:rPr>
          <w:rStyle w:val="Refdenotaalpie"/>
          <w:rFonts w:ascii="Arial" w:hAnsi="Arial" w:cs="Arial"/>
          <w:lang w:val="es-CO"/>
        </w:rPr>
        <w:footnoteRef/>
      </w:r>
      <w:r w:rsidRPr="00986BD6">
        <w:rPr>
          <w:rFonts w:ascii="Arial" w:hAnsi="Arial" w:cs="Arial"/>
          <w:lang w:val="es-CO"/>
        </w:rPr>
        <w:t xml:space="preserve"> P</w:t>
      </w:r>
      <w:r w:rsidRPr="00986BD6">
        <w:rPr>
          <w:rFonts w:ascii="Arial" w:hAnsi="Arial" w:cs="Arial"/>
          <w:bCs/>
          <w:lang w:val="es-CO"/>
        </w:rPr>
        <w:t>or el cual se adiciona el Decreto número 1069 de 2015, Decreto Único Reglamentario del Sector de Justicia y del Derecho, y se reglamenta parcialmente el artículo 37 del Decreto número 2591 de 1991, en lo relativo a las reglas de reparto para acciones de tutela masivas</w:t>
      </w:r>
      <w:r w:rsidR="009B5465">
        <w:rPr>
          <w:rFonts w:ascii="Arial" w:hAnsi="Arial" w:cs="Arial"/>
          <w:bCs/>
          <w:lang w:val="es-CO"/>
        </w:rPr>
        <w:t>.</w:t>
      </w:r>
    </w:p>
  </w:footnote>
  <w:footnote w:id="6">
    <w:p w14:paraId="44303C03"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Style w:val="Refdenotaalpie"/>
          <w:rFonts w:ascii="Arial" w:eastAsia="Arial Unicode MS" w:hAnsi="Arial" w:cs="Arial"/>
          <w:sz w:val="20"/>
          <w:szCs w:val="20"/>
        </w:rPr>
        <w:footnoteRef/>
      </w:r>
      <w:r w:rsidRPr="00986BD6">
        <w:rPr>
          <w:rFonts w:ascii="Arial" w:hAnsi="Arial" w:cs="Arial"/>
          <w:sz w:val="20"/>
          <w:szCs w:val="20"/>
        </w:rPr>
        <w:t xml:space="preserve"> Artículo 2.2.3.1.3.1.- </w:t>
      </w:r>
      <w:r w:rsidRPr="00986BD6">
        <w:rPr>
          <w:rStyle w:val="nfasis"/>
          <w:rFonts w:ascii="Arial" w:hAnsi="Arial" w:cs="Arial"/>
          <w:bCs/>
          <w:sz w:val="20"/>
          <w:szCs w:val="20"/>
        </w:rPr>
        <w:t>Reparto de acciones de tutela masivas</w:t>
      </w:r>
      <w:r w:rsidRPr="00986BD6">
        <w:rPr>
          <w:rStyle w:val="Textoennegrita"/>
          <w:rFonts w:ascii="Arial" w:hAnsi="Arial" w:cs="Arial"/>
          <w:b w:val="0"/>
          <w:sz w:val="20"/>
          <w:szCs w:val="20"/>
        </w:rPr>
        <w:t>.</w:t>
      </w:r>
      <w:r w:rsidRPr="00986BD6">
        <w:rPr>
          <w:rFonts w:ascii="Arial" w:hAnsi="Arial" w:cs="Arial"/>
          <w:sz w:val="20"/>
          <w:szCs w:val="20"/>
        </w:rPr>
        <w:t> Las acciones de tutela que persigan la protección de los mismos derechos fundamentales, presuntamente amenazados o vulnerados por una sola y misma acción u omisión de una autoridad pública o de un particular se asignarán, todas, al despacho judicial que, según las reglas de competencia, hubiese avocado en primer lugar el conocimiento de la primera de ellas. </w:t>
      </w:r>
    </w:p>
    <w:p w14:paraId="097B0633"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Fonts w:ascii="Arial" w:hAnsi="Arial" w:cs="Arial"/>
          <w:sz w:val="20"/>
          <w:szCs w:val="20"/>
        </w:rPr>
        <w:t>A dicho Despacho se remitirán las tutelas de iguales características que con posterioridad se presenten, incluso después del fallo de instancia. </w:t>
      </w:r>
    </w:p>
    <w:p w14:paraId="4FA99477"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Fonts w:ascii="Arial" w:hAnsi="Arial" w:cs="Arial"/>
          <w:sz w:val="20"/>
          <w:szCs w:val="20"/>
        </w:rPr>
        <w:t>Para tal fin, la autoridad pública o el particular contra quienes se dirija la acción deberán indicar al juez competente, en el informe de contestación, la existencia de acciones de tutela anteriores que se hubiesen presentado en su contra por la misma acción u omisión, en los términos del presente artículo, señalando el despacho que, en primer lugar, avocó conocimiento, sin perjuicio de que el accionante o el juez previamente hayan podido indicar o tener conocimiento de esa situación. </w:t>
      </w:r>
    </w:p>
  </w:footnote>
  <w:footnote w:id="7">
    <w:p w14:paraId="37B16D13"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Style w:val="Refdenotaalpie"/>
          <w:rFonts w:ascii="Arial" w:eastAsia="Arial Unicode MS" w:hAnsi="Arial" w:cs="Arial"/>
          <w:sz w:val="20"/>
          <w:szCs w:val="20"/>
        </w:rPr>
        <w:footnoteRef/>
      </w:r>
      <w:r w:rsidRPr="00986BD6">
        <w:rPr>
          <w:rFonts w:ascii="Arial" w:hAnsi="Arial" w:cs="Arial"/>
          <w:sz w:val="20"/>
          <w:szCs w:val="20"/>
        </w:rPr>
        <w:t xml:space="preserve"> </w:t>
      </w:r>
      <w:r w:rsidRPr="00986BD6">
        <w:rPr>
          <w:rStyle w:val="Textoennegrita"/>
          <w:rFonts w:ascii="Arial" w:hAnsi="Arial" w:cs="Arial"/>
          <w:b w:val="0"/>
          <w:sz w:val="20"/>
          <w:szCs w:val="20"/>
        </w:rPr>
        <w:t>Artículo 2.2.3.1.3.2. </w:t>
      </w:r>
      <w:r w:rsidRPr="00986BD6">
        <w:rPr>
          <w:rStyle w:val="nfasis"/>
          <w:rFonts w:ascii="Arial" w:hAnsi="Arial" w:cs="Arial"/>
          <w:bCs/>
          <w:sz w:val="20"/>
          <w:szCs w:val="20"/>
        </w:rPr>
        <w:t>Remisión del expediente</w:t>
      </w:r>
      <w:r w:rsidRPr="00986BD6">
        <w:rPr>
          <w:rStyle w:val="nfasis"/>
          <w:rFonts w:ascii="Arial" w:hAnsi="Arial" w:cs="Arial"/>
          <w:sz w:val="20"/>
          <w:szCs w:val="20"/>
        </w:rPr>
        <w:t>. </w:t>
      </w:r>
      <w:r w:rsidRPr="00986BD6">
        <w:rPr>
          <w:rFonts w:ascii="Arial" w:hAnsi="Arial" w:cs="Arial"/>
          <w:sz w:val="20"/>
          <w:szCs w:val="20"/>
        </w:rPr>
        <w:t>Recibido el informe de contestación con la indicación de haberse presentado otras acciones de tutela que cumplan con lo dispuesto en el artículo anterior, el juez de tutela al que le hubiese sido repartida la acción remitirá el expediente, dentro de las veinticuatro (24) horas siguientes, al juez que, según dicho informe, hubiese avocado conocimiento en primer lugar. </w:t>
      </w:r>
    </w:p>
    <w:p w14:paraId="2CB2558F"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Fonts w:ascii="Arial" w:hAnsi="Arial" w:cs="Arial"/>
          <w:sz w:val="20"/>
          <w:szCs w:val="20"/>
        </w:rPr>
        <w:t>Para estos efectos, el juez remitente podrá enviar la información por cualquier medio electrónico o de transferencia de datos, sin perjuicio de la remisión física posterior. </w:t>
      </w:r>
    </w:p>
    <w:p w14:paraId="508918C1"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Fonts w:ascii="Arial" w:hAnsi="Arial" w:cs="Arial"/>
          <w:sz w:val="20"/>
          <w:szCs w:val="20"/>
        </w:rPr>
        <w:t>Para los mismos efectos y con el fin de agilizar su recepción, las oficinas o despachos de reparto podrán habilitar ventanillas o filas especiales de recibo. </w:t>
      </w:r>
    </w:p>
    <w:p w14:paraId="36877ABB"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Fonts w:ascii="Arial" w:hAnsi="Arial" w:cs="Arial"/>
          <w:sz w:val="20"/>
          <w:szCs w:val="20"/>
        </w:rPr>
        <w:t>El juez al que le hubiese sido repartida la acción podrá verificar en cualquier momento la veracidad de la información indicativa del juez que avocó conocimiento de la acción en primer lugar. </w:t>
      </w:r>
    </w:p>
    <w:p w14:paraId="067C30E1" w14:textId="77777777" w:rsidR="006040D7" w:rsidRPr="00986BD6" w:rsidRDefault="006040D7" w:rsidP="00986BD6">
      <w:pPr>
        <w:pStyle w:val="NormalWeb"/>
        <w:spacing w:before="0" w:beforeAutospacing="0" w:after="0" w:afterAutospacing="0"/>
        <w:jc w:val="both"/>
        <w:rPr>
          <w:rFonts w:ascii="Arial" w:hAnsi="Arial" w:cs="Arial"/>
          <w:sz w:val="20"/>
          <w:szCs w:val="20"/>
        </w:rPr>
      </w:pPr>
      <w:r w:rsidRPr="00986BD6">
        <w:rPr>
          <w:rStyle w:val="Textoennegrita"/>
          <w:rFonts w:ascii="Arial" w:hAnsi="Arial" w:cs="Arial"/>
          <w:b w:val="0"/>
          <w:sz w:val="20"/>
          <w:szCs w:val="20"/>
        </w:rPr>
        <w:t>Parágrafo.</w:t>
      </w:r>
      <w:r w:rsidRPr="00986BD6">
        <w:rPr>
          <w:rFonts w:ascii="Arial" w:hAnsi="Arial" w:cs="Arial"/>
          <w:sz w:val="20"/>
          <w:szCs w:val="20"/>
        </w:rPr>
        <w:t> Con el fin de mantener una distribución equitativa de procesos entre los diferentes despachos judiciales, las oficinas o despachos de reparto contabilizarán las acciones de tutela asignadas al despacho judicial al que corresponda el conocimiento de acciones de tutela a que se refiere esta Sección, y adoptará las medidas pertinentes. </w:t>
      </w:r>
    </w:p>
    <w:p w14:paraId="7383D8A5" w14:textId="721FCE88" w:rsidR="006040D7" w:rsidRPr="00986BD6" w:rsidRDefault="006040D7" w:rsidP="006B1775">
      <w:pPr>
        <w:pStyle w:val="NormalWeb"/>
        <w:spacing w:before="0" w:beforeAutospacing="0" w:after="0" w:afterAutospacing="0"/>
        <w:jc w:val="both"/>
        <w:rPr>
          <w:rFonts w:ascii="Arial" w:hAnsi="Arial" w:cs="Arial"/>
        </w:rPr>
      </w:pPr>
      <w:r w:rsidRPr="00986BD6">
        <w:rPr>
          <w:rFonts w:ascii="Arial" w:hAnsi="Arial" w:cs="Arial"/>
          <w:sz w:val="20"/>
          <w:szCs w:val="20"/>
        </w:rPr>
        <w:t>Para tal fin, el juez que reciba el proceso deberá informar del hecho a la oficina de reparto para contabilizar los expedientes a cargo del despacho.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291B6" w14:textId="657A89AE" w:rsidR="00463458" w:rsidRDefault="00463458" w:rsidP="003C3EA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8ECEF08" w14:textId="77777777" w:rsidR="00463458" w:rsidRDefault="00463458" w:rsidP="0046345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2C82" w14:textId="66A65415" w:rsidR="00463458" w:rsidRPr="00463458" w:rsidRDefault="00463458" w:rsidP="003C3EA9">
    <w:pPr>
      <w:pStyle w:val="Encabezado"/>
      <w:framePr w:wrap="none" w:vAnchor="text" w:hAnchor="margin" w:xAlign="right" w:y="1"/>
      <w:rPr>
        <w:rStyle w:val="Nmerodepgina"/>
        <w:rFonts w:ascii="Arial" w:hAnsi="Arial" w:cs="Arial"/>
        <w:sz w:val="18"/>
        <w:szCs w:val="18"/>
      </w:rPr>
    </w:pPr>
    <w:r w:rsidRPr="00463458">
      <w:rPr>
        <w:rStyle w:val="Nmerodepgina"/>
        <w:rFonts w:ascii="Arial" w:hAnsi="Arial" w:cs="Arial"/>
        <w:sz w:val="18"/>
        <w:szCs w:val="18"/>
      </w:rPr>
      <w:fldChar w:fldCharType="begin"/>
    </w:r>
    <w:r w:rsidRPr="00463458">
      <w:rPr>
        <w:rStyle w:val="Nmerodepgina"/>
        <w:rFonts w:ascii="Arial" w:hAnsi="Arial" w:cs="Arial"/>
        <w:sz w:val="18"/>
        <w:szCs w:val="18"/>
      </w:rPr>
      <w:instrText xml:space="preserve"> PAGE </w:instrText>
    </w:r>
    <w:r w:rsidRPr="00463458">
      <w:rPr>
        <w:rStyle w:val="Nmerodepgina"/>
        <w:rFonts w:ascii="Arial" w:hAnsi="Arial" w:cs="Arial"/>
        <w:sz w:val="18"/>
        <w:szCs w:val="18"/>
      </w:rPr>
      <w:fldChar w:fldCharType="separate"/>
    </w:r>
    <w:r w:rsidRPr="00463458">
      <w:rPr>
        <w:rStyle w:val="Nmerodepgina"/>
        <w:rFonts w:ascii="Arial" w:hAnsi="Arial" w:cs="Arial"/>
        <w:noProof/>
        <w:sz w:val="18"/>
        <w:szCs w:val="18"/>
      </w:rPr>
      <w:t>3</w:t>
    </w:r>
    <w:r w:rsidRPr="00463458">
      <w:rPr>
        <w:rStyle w:val="Nmerodepgina"/>
        <w:rFonts w:ascii="Arial" w:hAnsi="Arial" w:cs="Arial"/>
        <w:sz w:val="18"/>
        <w:szCs w:val="18"/>
      </w:rPr>
      <w:fldChar w:fldCharType="end"/>
    </w:r>
  </w:p>
  <w:p w14:paraId="0023D1EB" w14:textId="77777777" w:rsidR="006040D7" w:rsidRPr="00463458" w:rsidRDefault="006040D7" w:rsidP="00463458">
    <w:pPr>
      <w:pStyle w:val="Encabe"/>
      <w:tabs>
        <w:tab w:val="left" w:pos="915"/>
        <w:tab w:val="right" w:pos="9406"/>
      </w:tabs>
      <w:spacing w:line="240" w:lineRule="auto"/>
      <w:ind w:right="360"/>
      <w:jc w:val="right"/>
      <w:rPr>
        <w:rFonts w:cs="Arial"/>
        <w:sz w:val="18"/>
        <w:szCs w:val="18"/>
      </w:rPr>
    </w:pPr>
  </w:p>
  <w:p w14:paraId="6B021553" w14:textId="6B812B65" w:rsidR="006040D7" w:rsidRPr="00463458" w:rsidRDefault="006040D7" w:rsidP="000C69DF">
    <w:pPr>
      <w:pStyle w:val="Encabe"/>
      <w:tabs>
        <w:tab w:val="left" w:pos="915"/>
        <w:tab w:val="right" w:pos="9406"/>
      </w:tabs>
      <w:spacing w:line="240" w:lineRule="auto"/>
      <w:jc w:val="right"/>
      <w:rPr>
        <w:rFonts w:cs="Arial"/>
        <w:i/>
        <w:sz w:val="18"/>
        <w:szCs w:val="18"/>
      </w:rPr>
    </w:pPr>
    <w:r w:rsidRPr="00463458">
      <w:rPr>
        <w:rFonts w:cs="Arial"/>
        <w:i/>
        <w:sz w:val="18"/>
        <w:szCs w:val="18"/>
      </w:rPr>
      <w:t xml:space="preserve">                    </w:t>
    </w:r>
  </w:p>
  <w:p w14:paraId="49F8F807" w14:textId="46EC1A71" w:rsidR="006040D7" w:rsidRPr="00463458" w:rsidRDefault="006040D7" w:rsidP="004E5C2A">
    <w:pPr>
      <w:pStyle w:val="Encabe"/>
      <w:tabs>
        <w:tab w:val="left" w:pos="915"/>
        <w:tab w:val="right" w:pos="9406"/>
      </w:tabs>
      <w:spacing w:line="240" w:lineRule="auto"/>
      <w:jc w:val="right"/>
      <w:rPr>
        <w:rFonts w:cs="Arial"/>
        <w:i/>
        <w:iCs/>
        <w:sz w:val="18"/>
        <w:szCs w:val="18"/>
      </w:rPr>
    </w:pPr>
    <w:r w:rsidRPr="00463458">
      <w:rPr>
        <w:rFonts w:cs="Arial"/>
        <w:sz w:val="18"/>
        <w:szCs w:val="18"/>
      </w:rPr>
      <w:t xml:space="preserve"> </w:t>
    </w:r>
    <w:r w:rsidRPr="00463458">
      <w:rPr>
        <w:rFonts w:cs="Arial"/>
        <w:b/>
        <w:i/>
        <w:iCs/>
        <w:sz w:val="18"/>
        <w:szCs w:val="18"/>
      </w:rPr>
      <w:t>Radicación: 11001-03-15-000-202</w:t>
    </w:r>
    <w:r w:rsidR="00C75DB1" w:rsidRPr="00463458">
      <w:rPr>
        <w:rFonts w:cs="Arial"/>
        <w:b/>
        <w:i/>
        <w:iCs/>
        <w:sz w:val="18"/>
        <w:szCs w:val="18"/>
      </w:rPr>
      <w:t>1</w:t>
    </w:r>
    <w:r w:rsidRPr="00463458">
      <w:rPr>
        <w:rFonts w:cs="Arial"/>
        <w:b/>
        <w:i/>
        <w:iCs/>
        <w:sz w:val="18"/>
        <w:szCs w:val="18"/>
      </w:rPr>
      <w:t>-0</w:t>
    </w:r>
    <w:r w:rsidR="00C75DB1" w:rsidRPr="00463458">
      <w:rPr>
        <w:rFonts w:cs="Arial"/>
        <w:b/>
        <w:i/>
        <w:iCs/>
        <w:sz w:val="18"/>
        <w:szCs w:val="18"/>
      </w:rPr>
      <w:t>0079</w:t>
    </w:r>
    <w:r w:rsidRPr="00463458">
      <w:rPr>
        <w:rFonts w:cs="Arial"/>
        <w:b/>
        <w:i/>
        <w:iCs/>
        <w:sz w:val="18"/>
        <w:szCs w:val="18"/>
      </w:rPr>
      <w:t>-00                                                                                                                                                                             Ac</w:t>
    </w:r>
    <w:r w:rsidR="00C75DB1" w:rsidRPr="00463458">
      <w:rPr>
        <w:rFonts w:cs="Arial"/>
        <w:b/>
        <w:i/>
        <w:iCs/>
        <w:sz w:val="18"/>
        <w:szCs w:val="18"/>
      </w:rPr>
      <w:t>cionante</w:t>
    </w:r>
    <w:r w:rsidRPr="00463458">
      <w:rPr>
        <w:rFonts w:cs="Arial"/>
        <w:b/>
        <w:i/>
        <w:iCs/>
        <w:sz w:val="18"/>
        <w:szCs w:val="18"/>
      </w:rPr>
      <w:t>:</w:t>
    </w:r>
    <w:r w:rsidRPr="00463458">
      <w:rPr>
        <w:rFonts w:cs="Arial"/>
        <w:i/>
        <w:iCs/>
        <w:sz w:val="18"/>
        <w:szCs w:val="18"/>
      </w:rPr>
      <w:t xml:space="preserve"> </w:t>
    </w:r>
    <w:r w:rsidR="00C75DB1" w:rsidRPr="00463458">
      <w:rPr>
        <w:rFonts w:cs="Arial"/>
        <w:i/>
        <w:iCs/>
        <w:sz w:val="18"/>
        <w:szCs w:val="18"/>
      </w:rPr>
      <w:t>Norma Constanza Gutiérrez Zapata</w:t>
    </w:r>
    <w:r w:rsidRPr="00463458">
      <w:rPr>
        <w:rFonts w:cs="Arial"/>
        <w:b/>
        <w:i/>
        <w:iCs/>
        <w:sz w:val="18"/>
        <w:szCs w:val="18"/>
      </w:rPr>
      <w:t xml:space="preserve"> </w:t>
    </w:r>
  </w:p>
  <w:p w14:paraId="6F500D84" w14:textId="64AE2D97" w:rsidR="006040D7" w:rsidRPr="00463458" w:rsidRDefault="006040D7" w:rsidP="004E5C2A">
    <w:pPr>
      <w:spacing w:after="0" w:line="240" w:lineRule="auto"/>
      <w:ind w:left="708"/>
      <w:jc w:val="right"/>
      <w:rPr>
        <w:rFonts w:ascii="Arial" w:hAnsi="Arial" w:cs="Arial"/>
        <w:i/>
        <w:iCs/>
        <w:sz w:val="18"/>
        <w:szCs w:val="18"/>
      </w:rPr>
    </w:pPr>
    <w:r w:rsidRPr="00463458">
      <w:rPr>
        <w:rFonts w:ascii="Arial" w:hAnsi="Arial" w:cs="Arial"/>
        <w:b/>
        <w:i/>
        <w:iCs/>
        <w:sz w:val="18"/>
        <w:szCs w:val="18"/>
      </w:rPr>
      <w:t xml:space="preserve">                                            Accionado: </w:t>
    </w:r>
    <w:r w:rsidR="00C75DB1" w:rsidRPr="00463458">
      <w:rPr>
        <w:rFonts w:ascii="Arial" w:hAnsi="Arial" w:cs="Arial"/>
        <w:i/>
        <w:iCs/>
        <w:sz w:val="18"/>
        <w:szCs w:val="18"/>
      </w:rPr>
      <w:t>Tribunal Administrativo del Caquetá</w:t>
    </w:r>
    <w:r w:rsidRPr="00463458">
      <w:rPr>
        <w:rFonts w:ascii="Arial" w:hAnsi="Arial" w:cs="Arial"/>
        <w:i/>
        <w:iCs/>
        <w:sz w:val="18"/>
        <w:szCs w:val="18"/>
      </w:rPr>
      <w:t xml:space="preserve"> </w:t>
    </w:r>
  </w:p>
  <w:p w14:paraId="6D236D26" w14:textId="77777777" w:rsidR="006040D7" w:rsidRPr="00463458" w:rsidRDefault="006040D7" w:rsidP="004E5C2A">
    <w:pPr>
      <w:pStyle w:val="Sangradetextonormal"/>
      <w:tabs>
        <w:tab w:val="left" w:pos="3810"/>
      </w:tabs>
      <w:spacing w:after="0"/>
      <w:ind w:left="0"/>
      <w:jc w:val="right"/>
      <w:rPr>
        <w:rFonts w:ascii="Arial" w:hAnsi="Arial" w:cs="Arial"/>
        <w:i/>
        <w:iCs/>
        <w:sz w:val="18"/>
        <w:szCs w:val="18"/>
      </w:rPr>
    </w:pPr>
    <w:r w:rsidRPr="00463458">
      <w:rPr>
        <w:rFonts w:ascii="Arial" w:hAnsi="Arial" w:cs="Arial"/>
        <w:b/>
        <w:i/>
        <w:iCs/>
        <w:sz w:val="18"/>
        <w:szCs w:val="18"/>
      </w:rPr>
      <w:t xml:space="preserve">Asunto: </w:t>
    </w:r>
    <w:r w:rsidRPr="00463458">
      <w:rPr>
        <w:rFonts w:ascii="Arial" w:hAnsi="Arial" w:cs="Arial"/>
        <w:i/>
        <w:iCs/>
        <w:sz w:val="18"/>
        <w:szCs w:val="18"/>
      </w:rPr>
      <w:t xml:space="preserve">Remite expediente con fines de acumulación   </w:t>
    </w:r>
  </w:p>
  <w:p w14:paraId="031F2FBD" w14:textId="77777777" w:rsidR="006040D7" w:rsidRPr="00463458" w:rsidRDefault="006040D7" w:rsidP="00563B15">
    <w:pPr>
      <w:spacing w:after="0" w:line="240" w:lineRule="auto"/>
      <w:jc w:val="center"/>
      <w:rPr>
        <w:rFonts w:ascii="Arial" w:eastAsia="Times New Roman" w:hAnsi="Arial" w:cs="Arial"/>
        <w:b/>
        <w:bCs/>
        <w:sz w:val="18"/>
        <w:szCs w:val="18"/>
        <w:lang w:val="es-ES_tradnl" w:eastAsia="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93B1E" w14:textId="349564EF" w:rsidR="006040D7" w:rsidRPr="0070023E" w:rsidRDefault="00545247" w:rsidP="00563B15">
    <w:pPr>
      <w:pStyle w:val="Encabezado"/>
      <w:rPr>
        <w:sz w:val="20"/>
        <w:szCs w:val="20"/>
      </w:rPr>
    </w:pPr>
    <w:r>
      <w:rPr>
        <w:noProof/>
      </w:rPr>
      <w:drawing>
        <wp:anchor distT="0" distB="0" distL="114300" distR="114300" simplePos="0" relativeHeight="251657728" behindDoc="0" locked="0" layoutInCell="1" allowOverlap="1" wp14:anchorId="31CA2FB8">
          <wp:simplePos x="0" y="0"/>
          <wp:positionH relativeFrom="column">
            <wp:posOffset>-746760</wp:posOffset>
          </wp:positionH>
          <wp:positionV relativeFrom="paragraph">
            <wp:posOffset>-94615</wp:posOffset>
          </wp:positionV>
          <wp:extent cx="1238250" cy="1154430"/>
          <wp:effectExtent l="0" t="0" r="0" b="0"/>
          <wp:wrapSquare wrapText="bothSides"/>
          <wp:docPr id="2" name="Imagen 1"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pic:spPr>
              </pic:pic>
            </a:graphicData>
          </a:graphic>
          <wp14:sizeRelH relativeFrom="page">
            <wp14:pctWidth>0</wp14:pctWidth>
          </wp14:sizeRelH>
          <wp14:sizeRelV relativeFrom="page">
            <wp14:pctHeight>0</wp14:pctHeight>
          </wp14:sizeRelV>
        </wp:anchor>
      </w:drawing>
    </w:r>
    <w:r w:rsidR="006040D7">
      <w:rPr>
        <w:rFonts w:ascii="Arial" w:hAnsi="Arial" w:cs="Arial"/>
        <w:b/>
      </w:rPr>
      <w:tab/>
    </w:r>
  </w:p>
  <w:p w14:paraId="00CDB9BB" w14:textId="77777777" w:rsidR="006040D7" w:rsidRPr="00380B44" w:rsidRDefault="006040D7" w:rsidP="00563B15">
    <w:pPr>
      <w:spacing w:after="0" w:line="240" w:lineRule="auto"/>
      <w:ind w:right="-93"/>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C</w:t>
    </w:r>
    <w:r w:rsidRPr="00380B44">
      <w:rPr>
        <w:rFonts w:ascii="Arial" w:eastAsia="Times New Roman" w:hAnsi="Arial" w:cs="Arial"/>
        <w:b/>
        <w:bCs/>
        <w:sz w:val="24"/>
        <w:szCs w:val="24"/>
        <w:lang w:eastAsia="es-ES"/>
      </w:rPr>
      <w:t>ONSEJO DE ESTADO</w:t>
    </w:r>
  </w:p>
  <w:p w14:paraId="6F5AE783" w14:textId="77777777" w:rsidR="006040D7" w:rsidRPr="00380B44" w:rsidRDefault="006040D7" w:rsidP="00563B15">
    <w:pPr>
      <w:spacing w:after="0" w:line="240" w:lineRule="auto"/>
      <w:ind w:right="-93"/>
      <w:jc w:val="center"/>
      <w:rPr>
        <w:rFonts w:ascii="Arial" w:eastAsia="Times New Roman" w:hAnsi="Arial" w:cs="Arial"/>
        <w:b/>
        <w:bCs/>
        <w:color w:val="000000"/>
        <w:sz w:val="24"/>
        <w:szCs w:val="24"/>
        <w:lang w:eastAsia="es-ES"/>
      </w:rPr>
    </w:pPr>
    <w:r w:rsidRPr="00380B44">
      <w:rPr>
        <w:rFonts w:ascii="Arial" w:eastAsia="Times New Roman" w:hAnsi="Arial" w:cs="Arial"/>
        <w:b/>
        <w:bCs/>
        <w:color w:val="000000"/>
        <w:sz w:val="24"/>
        <w:szCs w:val="24"/>
        <w:lang w:eastAsia="es-ES"/>
      </w:rPr>
      <w:t>SALA DE LO CONTENCIOSO ADMINISTRATIVO</w:t>
    </w:r>
  </w:p>
  <w:p w14:paraId="0D708FB8" w14:textId="77777777" w:rsidR="006040D7" w:rsidRPr="00380B44" w:rsidRDefault="006040D7" w:rsidP="00563B15">
    <w:pPr>
      <w:spacing w:after="0" w:line="240" w:lineRule="auto"/>
      <w:ind w:right="-93"/>
      <w:jc w:val="center"/>
      <w:rPr>
        <w:rFonts w:ascii="Arial" w:eastAsia="Times New Roman" w:hAnsi="Arial" w:cs="Arial"/>
        <w:b/>
        <w:bCs/>
        <w:color w:val="000000"/>
        <w:sz w:val="24"/>
        <w:szCs w:val="24"/>
        <w:lang w:eastAsia="es-ES"/>
      </w:rPr>
    </w:pPr>
    <w:r w:rsidRPr="00380B44">
      <w:rPr>
        <w:rFonts w:ascii="Arial" w:eastAsia="Times New Roman" w:hAnsi="Arial" w:cs="Arial"/>
        <w:b/>
        <w:bCs/>
        <w:color w:val="000000"/>
        <w:sz w:val="24"/>
        <w:szCs w:val="24"/>
        <w:lang w:eastAsia="es-ES"/>
      </w:rPr>
      <w:t>SECCIÓN TERCERA</w:t>
    </w:r>
  </w:p>
  <w:p w14:paraId="32463FEA" w14:textId="77777777" w:rsidR="006040D7" w:rsidRDefault="006040D7" w:rsidP="00563B15">
    <w:pPr>
      <w:spacing w:after="0" w:line="240" w:lineRule="auto"/>
      <w:ind w:right="-93"/>
      <w:jc w:val="center"/>
      <w:rPr>
        <w:rFonts w:ascii="Arial" w:eastAsia="Times New Roman" w:hAnsi="Arial" w:cs="Arial"/>
        <w:b/>
        <w:bCs/>
        <w:color w:val="000000"/>
        <w:sz w:val="24"/>
        <w:szCs w:val="24"/>
        <w:lang w:eastAsia="es-ES"/>
      </w:rPr>
    </w:pPr>
    <w:r w:rsidRPr="00380B44">
      <w:rPr>
        <w:rFonts w:ascii="Arial" w:eastAsia="Times New Roman" w:hAnsi="Arial" w:cs="Arial"/>
        <w:b/>
        <w:bCs/>
        <w:color w:val="000000"/>
        <w:sz w:val="24"/>
        <w:szCs w:val="24"/>
        <w:lang w:eastAsia="es-ES"/>
      </w:rPr>
      <w:t>SUBSECCIÓN C</w:t>
    </w:r>
  </w:p>
  <w:p w14:paraId="6DAB7EA2" w14:textId="77777777" w:rsidR="006040D7" w:rsidRDefault="006040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3CE63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2B00E0"/>
    <w:multiLevelType w:val="hybridMultilevel"/>
    <w:tmpl w:val="88F82D46"/>
    <w:lvl w:ilvl="0" w:tplc="B678BC7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1B4C5D"/>
    <w:multiLevelType w:val="hybridMultilevel"/>
    <w:tmpl w:val="C4EE799E"/>
    <w:lvl w:ilvl="0" w:tplc="0A548996">
      <w:start w:val="1"/>
      <w:numFmt w:val="lowerRoman"/>
      <w:lvlText w:val="(%1)"/>
      <w:lvlJc w:val="left"/>
      <w:pPr>
        <w:ind w:left="1080" w:hanging="720"/>
      </w:pPr>
      <w:rPr>
        <w:rFonts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857834"/>
    <w:multiLevelType w:val="hybridMultilevel"/>
    <w:tmpl w:val="E856ECFE"/>
    <w:lvl w:ilvl="0" w:tplc="80E6A10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F"/>
    <w:rsid w:val="00030404"/>
    <w:rsid w:val="0004467E"/>
    <w:rsid w:val="00051800"/>
    <w:rsid w:val="000A07F7"/>
    <w:rsid w:val="000C69DF"/>
    <w:rsid w:val="000D2C03"/>
    <w:rsid w:val="00113698"/>
    <w:rsid w:val="00171C65"/>
    <w:rsid w:val="001C676C"/>
    <w:rsid w:val="00266363"/>
    <w:rsid w:val="00326236"/>
    <w:rsid w:val="00347B7D"/>
    <w:rsid w:val="00393816"/>
    <w:rsid w:val="003C06D3"/>
    <w:rsid w:val="0045198F"/>
    <w:rsid w:val="00453DB1"/>
    <w:rsid w:val="00463458"/>
    <w:rsid w:val="00466A1A"/>
    <w:rsid w:val="004827B4"/>
    <w:rsid w:val="004830AC"/>
    <w:rsid w:val="004A6D03"/>
    <w:rsid w:val="004C3061"/>
    <w:rsid w:val="004E5C2A"/>
    <w:rsid w:val="00505701"/>
    <w:rsid w:val="00545247"/>
    <w:rsid w:val="00563B15"/>
    <w:rsid w:val="00567AFD"/>
    <w:rsid w:val="005955F2"/>
    <w:rsid w:val="00602703"/>
    <w:rsid w:val="006040D7"/>
    <w:rsid w:val="00612501"/>
    <w:rsid w:val="006B1775"/>
    <w:rsid w:val="006C44A7"/>
    <w:rsid w:val="006C542D"/>
    <w:rsid w:val="006D248A"/>
    <w:rsid w:val="006F3FBB"/>
    <w:rsid w:val="0072344B"/>
    <w:rsid w:val="00735D71"/>
    <w:rsid w:val="007671DF"/>
    <w:rsid w:val="007B3103"/>
    <w:rsid w:val="00830E6B"/>
    <w:rsid w:val="0086566A"/>
    <w:rsid w:val="00874FE0"/>
    <w:rsid w:val="00900A06"/>
    <w:rsid w:val="00975922"/>
    <w:rsid w:val="0098148C"/>
    <w:rsid w:val="00986BD6"/>
    <w:rsid w:val="009B5465"/>
    <w:rsid w:val="009F7603"/>
    <w:rsid w:val="00A11BD1"/>
    <w:rsid w:val="00AB4AEB"/>
    <w:rsid w:val="00AC5242"/>
    <w:rsid w:val="00AC7651"/>
    <w:rsid w:val="00B46862"/>
    <w:rsid w:val="00B71263"/>
    <w:rsid w:val="00B85C9E"/>
    <w:rsid w:val="00BE5758"/>
    <w:rsid w:val="00BE587A"/>
    <w:rsid w:val="00C34033"/>
    <w:rsid w:val="00C75DB1"/>
    <w:rsid w:val="00D160A5"/>
    <w:rsid w:val="00D21000"/>
    <w:rsid w:val="00DA0963"/>
    <w:rsid w:val="00DB5B6B"/>
    <w:rsid w:val="00E11E36"/>
    <w:rsid w:val="00E12658"/>
    <w:rsid w:val="00E13221"/>
    <w:rsid w:val="00E57B1A"/>
    <w:rsid w:val="00E601CC"/>
    <w:rsid w:val="00E81970"/>
    <w:rsid w:val="00E9299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C4E6F"/>
  <w15:docId w15:val="{9F554B49-C255-417E-B57C-06C7A9BE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98F"/>
    <w:pPr>
      <w:tabs>
        <w:tab w:val="center" w:pos="4419"/>
        <w:tab w:val="right" w:pos="8838"/>
      </w:tabs>
      <w:spacing w:after="0" w:line="240" w:lineRule="auto"/>
    </w:pPr>
  </w:style>
  <w:style w:type="character" w:customStyle="1" w:styleId="EncabezadoCar">
    <w:name w:val="Encabezado Car"/>
    <w:link w:val="Encabezado"/>
    <w:uiPriority w:val="99"/>
    <w:rsid w:val="0045198F"/>
    <w:rPr>
      <w:sz w:val="22"/>
      <w:szCs w:val="22"/>
      <w:lang w:eastAsia="en-US"/>
    </w:rPr>
  </w:style>
  <w:style w:type="paragraph" w:styleId="Sinespaciado">
    <w:name w:val="No Spacing"/>
    <w:link w:val="SinespaciadoCar"/>
    <w:uiPriority w:val="1"/>
    <w:qFormat/>
    <w:rsid w:val="0045198F"/>
    <w:rPr>
      <w:sz w:val="22"/>
      <w:szCs w:val="22"/>
      <w:lang w:val="es-ES" w:eastAsia="en-US"/>
    </w:rPr>
  </w:style>
  <w:style w:type="character" w:customStyle="1" w:styleId="Ninguno">
    <w:name w:val="Ninguno"/>
    <w:rsid w:val="0045198F"/>
    <w:rPr>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qFormat/>
    <w:rsid w:val="0045198F"/>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qFormat/>
    <w:rsid w:val="0045198F"/>
    <w:rPr>
      <w:rFonts w:ascii="Times New Roman" w:eastAsia="Arial Unicode MS" w:hAnsi="Times New Roman"/>
      <w:bdr w:val="nil"/>
      <w:lang w:val="en-US" w:eastAsia="en-US"/>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Pie de Pàgi"/>
    <w:link w:val="4GChar"/>
    <w:unhideWhenUsed/>
    <w:qFormat/>
    <w:rsid w:val="0045198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45198F"/>
    <w:pPr>
      <w:spacing w:after="0" w:line="240" w:lineRule="auto"/>
      <w:jc w:val="both"/>
    </w:pPr>
    <w:rPr>
      <w:sz w:val="20"/>
      <w:szCs w:val="20"/>
      <w:vertAlign w:val="superscript"/>
      <w:lang w:eastAsia="es-CO"/>
    </w:rPr>
  </w:style>
  <w:style w:type="paragraph" w:customStyle="1" w:styleId="BodyText21">
    <w:name w:val="Body Text 21"/>
    <w:basedOn w:val="Normal"/>
    <w:rsid w:val="0045198F"/>
    <w:pPr>
      <w:spacing w:after="0" w:line="360" w:lineRule="auto"/>
      <w:ind w:firstLine="709"/>
      <w:jc w:val="both"/>
    </w:pPr>
    <w:rPr>
      <w:rFonts w:ascii="Century Gothic" w:eastAsia="Times New Roman" w:hAnsi="Century Gothic"/>
      <w:szCs w:val="20"/>
      <w:lang w:eastAsia="es-ES"/>
    </w:rPr>
  </w:style>
  <w:style w:type="paragraph" w:styleId="NormalWeb">
    <w:name w:val="Normal (Web)"/>
    <w:basedOn w:val="Normal"/>
    <w:uiPriority w:val="99"/>
    <w:unhideWhenUsed/>
    <w:rsid w:val="0045198F"/>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45198F"/>
    <w:rPr>
      <w:b/>
      <w:bCs/>
    </w:rPr>
  </w:style>
  <w:style w:type="character" w:styleId="nfasis">
    <w:name w:val="Emphasis"/>
    <w:uiPriority w:val="20"/>
    <w:qFormat/>
    <w:rsid w:val="0045198F"/>
    <w:rPr>
      <w:i/>
      <w:iCs/>
    </w:rPr>
  </w:style>
  <w:style w:type="paragraph" w:styleId="Sangradetextonormal">
    <w:name w:val="Body Text Indent"/>
    <w:basedOn w:val="Normal"/>
    <w:link w:val="SangradetextonormalCar"/>
    <w:rsid w:val="0045198F"/>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rsid w:val="0045198F"/>
    <w:rPr>
      <w:rFonts w:ascii="Times New Roman" w:eastAsia="Times New Roman" w:hAnsi="Times New Roman"/>
      <w:sz w:val="24"/>
      <w:szCs w:val="24"/>
      <w:lang w:val="es-ES" w:eastAsia="es-ES"/>
    </w:rPr>
  </w:style>
  <w:style w:type="character" w:customStyle="1" w:styleId="SinespaciadoCar">
    <w:name w:val="Sin espaciado Car"/>
    <w:link w:val="Sinespaciado"/>
    <w:uiPriority w:val="1"/>
    <w:locked/>
    <w:rsid w:val="0045198F"/>
    <w:rPr>
      <w:sz w:val="22"/>
      <w:szCs w:val="22"/>
      <w:lang w:val="es-ES" w:eastAsia="en-US"/>
    </w:rPr>
  </w:style>
  <w:style w:type="paragraph" w:customStyle="1" w:styleId="Encabe">
    <w:name w:val="Encabe"/>
    <w:basedOn w:val="Normal"/>
    <w:uiPriority w:val="99"/>
    <w:qFormat/>
    <w:rsid w:val="0045198F"/>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paragraph" w:styleId="Piedepgina">
    <w:name w:val="footer"/>
    <w:basedOn w:val="Normal"/>
    <w:link w:val="PiedepginaCar"/>
    <w:uiPriority w:val="99"/>
    <w:unhideWhenUsed/>
    <w:rsid w:val="0045198F"/>
    <w:pPr>
      <w:tabs>
        <w:tab w:val="center" w:pos="4419"/>
        <w:tab w:val="right" w:pos="8838"/>
      </w:tabs>
    </w:pPr>
  </w:style>
  <w:style w:type="character" w:customStyle="1" w:styleId="PiedepginaCar">
    <w:name w:val="Pie de página Car"/>
    <w:link w:val="Piedepgina"/>
    <w:uiPriority w:val="99"/>
    <w:rsid w:val="0045198F"/>
    <w:rPr>
      <w:sz w:val="22"/>
      <w:szCs w:val="22"/>
      <w:lang w:eastAsia="en-US"/>
    </w:rPr>
  </w:style>
  <w:style w:type="paragraph" w:styleId="Textodeglobo">
    <w:name w:val="Balloon Text"/>
    <w:basedOn w:val="Normal"/>
    <w:link w:val="TextodegloboCar"/>
    <w:uiPriority w:val="99"/>
    <w:semiHidden/>
    <w:unhideWhenUsed/>
    <w:rsid w:val="00900A0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00A06"/>
    <w:rPr>
      <w:rFonts w:ascii="Tahoma" w:hAnsi="Tahoma" w:cs="Tahoma"/>
      <w:sz w:val="16"/>
      <w:szCs w:val="16"/>
      <w:lang w:eastAsia="en-US"/>
    </w:rPr>
  </w:style>
  <w:style w:type="paragraph" w:styleId="Prrafodelista">
    <w:name w:val="List Paragraph"/>
    <w:basedOn w:val="Normal"/>
    <w:uiPriority w:val="72"/>
    <w:rsid w:val="00874FE0"/>
    <w:pPr>
      <w:ind w:left="708"/>
    </w:pPr>
  </w:style>
  <w:style w:type="character" w:styleId="Nmerodepgina">
    <w:name w:val="page number"/>
    <w:basedOn w:val="Fuentedeprrafopredeter"/>
    <w:uiPriority w:val="99"/>
    <w:semiHidden/>
    <w:unhideWhenUsed/>
    <w:rsid w:val="0046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91D1-E3B7-4F50-9716-1EBA670B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CORTES TAMAYO</dc:creator>
  <cp:keywords/>
  <cp:lastModifiedBy>María Paula Sierra Torres</cp:lastModifiedBy>
  <cp:revision>3</cp:revision>
  <cp:lastPrinted>2021-02-15T19:52:00Z</cp:lastPrinted>
  <dcterms:created xsi:type="dcterms:W3CDTF">2021-02-15T19:52:00Z</dcterms:created>
  <dcterms:modified xsi:type="dcterms:W3CDTF">2021-02-15T19:52:00Z</dcterms:modified>
</cp:coreProperties>
</file>