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77777777" w:rsidR="001A40E4" w:rsidRPr="0026030A" w:rsidRDefault="00066B29" w:rsidP="00066B29">
      <w:pPr>
        <w:jc w:val="center"/>
        <w:rPr>
          <w:b/>
          <w:sz w:val="24"/>
          <w:szCs w:val="24"/>
        </w:rPr>
      </w:pPr>
      <w:r w:rsidRPr="0026030A">
        <w:rPr>
          <w:b/>
          <w:sz w:val="24"/>
          <w:szCs w:val="24"/>
        </w:rPr>
        <w:t>Consejero Ponente: NICOLÁS YEPES CORRALES</w:t>
      </w:r>
    </w:p>
    <w:p w14:paraId="4DA2919B" w14:textId="77777777" w:rsidR="00066B29" w:rsidRPr="0026030A" w:rsidRDefault="00066B29" w:rsidP="00066B29">
      <w:pPr>
        <w:rPr>
          <w:b/>
          <w:sz w:val="24"/>
          <w:szCs w:val="24"/>
        </w:rPr>
      </w:pPr>
    </w:p>
    <w:p w14:paraId="70B8D8AC" w14:textId="53B80233" w:rsidR="00066B29" w:rsidRPr="0026030A" w:rsidRDefault="00066B29" w:rsidP="00066B29">
      <w:pPr>
        <w:rPr>
          <w:sz w:val="24"/>
          <w:szCs w:val="24"/>
        </w:rPr>
      </w:pPr>
      <w:r w:rsidRPr="0026030A">
        <w:rPr>
          <w:sz w:val="24"/>
          <w:szCs w:val="24"/>
        </w:rPr>
        <w:t xml:space="preserve">Bogotá D.C., </w:t>
      </w:r>
      <w:r w:rsidR="00271FCC">
        <w:rPr>
          <w:sz w:val="24"/>
          <w:szCs w:val="24"/>
        </w:rPr>
        <w:t>diez</w:t>
      </w:r>
      <w:r w:rsidR="001419D1">
        <w:rPr>
          <w:sz w:val="24"/>
          <w:szCs w:val="24"/>
        </w:rPr>
        <w:t xml:space="preserve"> (</w:t>
      </w:r>
      <w:r w:rsidR="00271FCC">
        <w:rPr>
          <w:sz w:val="24"/>
          <w:szCs w:val="24"/>
        </w:rPr>
        <w:t>10</w:t>
      </w:r>
      <w:r w:rsidRPr="0026030A">
        <w:rPr>
          <w:sz w:val="24"/>
          <w:szCs w:val="24"/>
        </w:rPr>
        <w:t xml:space="preserve">) de </w:t>
      </w:r>
      <w:r w:rsidR="009D63D1" w:rsidRPr="0026030A">
        <w:rPr>
          <w:sz w:val="24"/>
          <w:szCs w:val="24"/>
        </w:rPr>
        <w:t xml:space="preserve">febrero </w:t>
      </w:r>
      <w:r w:rsidR="00403D4F" w:rsidRPr="0026030A">
        <w:rPr>
          <w:sz w:val="24"/>
          <w:szCs w:val="24"/>
        </w:rPr>
        <w:t>de dos mil veintiuno (2021</w:t>
      </w:r>
      <w:r w:rsidRPr="0026030A">
        <w:rPr>
          <w:sz w:val="24"/>
          <w:szCs w:val="24"/>
        </w:rPr>
        <w:t>)</w:t>
      </w:r>
    </w:p>
    <w:p w14:paraId="7E5D37DD" w14:textId="07988CD0" w:rsidR="00066B29" w:rsidRPr="0026030A" w:rsidRDefault="00066B29" w:rsidP="00066B29">
      <w:pPr>
        <w:rPr>
          <w:sz w:val="24"/>
          <w:szCs w:val="24"/>
        </w:rPr>
      </w:pPr>
    </w:p>
    <w:p w14:paraId="025EC2D6" w14:textId="77777777" w:rsidR="0092710E" w:rsidRPr="0026030A" w:rsidRDefault="0092710E" w:rsidP="00066B29">
      <w:pPr>
        <w:rPr>
          <w:sz w:val="24"/>
          <w:szCs w:val="24"/>
        </w:rPr>
      </w:pPr>
    </w:p>
    <w:p w14:paraId="59352360" w14:textId="73E9EED9" w:rsidR="00066B29" w:rsidRPr="0026030A" w:rsidRDefault="00066B29" w:rsidP="00FF5A7F">
      <w:pPr>
        <w:spacing w:line="276" w:lineRule="auto"/>
        <w:rPr>
          <w:b/>
          <w:sz w:val="24"/>
          <w:szCs w:val="24"/>
        </w:rPr>
      </w:pPr>
      <w:r w:rsidRPr="0026030A">
        <w:rPr>
          <w:b/>
          <w:sz w:val="24"/>
          <w:szCs w:val="24"/>
        </w:rPr>
        <w:t xml:space="preserve">Radicación: </w:t>
      </w:r>
      <w:r w:rsidR="002C7972" w:rsidRPr="002C7972">
        <w:rPr>
          <w:sz w:val="24"/>
          <w:szCs w:val="24"/>
        </w:rPr>
        <w:t>11001-03-15-000-2021-00419</w:t>
      </w:r>
      <w:r w:rsidR="009D63D1" w:rsidRPr="0026030A">
        <w:rPr>
          <w:sz w:val="24"/>
          <w:szCs w:val="24"/>
        </w:rPr>
        <w:t>-00</w:t>
      </w:r>
    </w:p>
    <w:p w14:paraId="669B1115" w14:textId="2811D44E" w:rsidR="00066B29" w:rsidRPr="0026030A" w:rsidRDefault="000D0EC0" w:rsidP="00FF5A7F">
      <w:pPr>
        <w:spacing w:line="276" w:lineRule="auto"/>
        <w:rPr>
          <w:sz w:val="24"/>
          <w:szCs w:val="24"/>
        </w:rPr>
      </w:pPr>
      <w:r w:rsidRPr="0026030A">
        <w:rPr>
          <w:b/>
          <w:sz w:val="24"/>
          <w:szCs w:val="24"/>
        </w:rPr>
        <w:t>Accionante</w:t>
      </w:r>
      <w:r w:rsidR="00066B29" w:rsidRPr="002C7972">
        <w:rPr>
          <w:sz w:val="24"/>
          <w:szCs w:val="24"/>
        </w:rPr>
        <w:t>:</w:t>
      </w:r>
      <w:r w:rsidRPr="0026030A">
        <w:rPr>
          <w:sz w:val="24"/>
          <w:szCs w:val="24"/>
        </w:rPr>
        <w:t xml:space="preserve"> </w:t>
      </w:r>
      <w:r w:rsidR="002C7972" w:rsidRPr="002C7972">
        <w:rPr>
          <w:sz w:val="24"/>
          <w:szCs w:val="24"/>
        </w:rPr>
        <w:t xml:space="preserve">Cecilia Pacheco </w:t>
      </w:r>
      <w:r w:rsidR="009D0432" w:rsidRPr="002C7972">
        <w:rPr>
          <w:sz w:val="24"/>
          <w:szCs w:val="24"/>
        </w:rPr>
        <w:t xml:space="preserve">de </w:t>
      </w:r>
      <w:r w:rsidR="002C7972" w:rsidRPr="002C7972">
        <w:rPr>
          <w:sz w:val="24"/>
          <w:szCs w:val="24"/>
        </w:rPr>
        <w:t>Jauregui</w:t>
      </w:r>
    </w:p>
    <w:p w14:paraId="65EB5274" w14:textId="3D59DB4A" w:rsidR="00066B29" w:rsidRPr="0026030A" w:rsidRDefault="00066B29" w:rsidP="00FF5A7F">
      <w:pPr>
        <w:spacing w:line="276" w:lineRule="auto"/>
        <w:rPr>
          <w:b/>
          <w:sz w:val="24"/>
          <w:szCs w:val="24"/>
        </w:rPr>
      </w:pPr>
      <w:r w:rsidRPr="0026030A">
        <w:rPr>
          <w:b/>
          <w:sz w:val="24"/>
          <w:szCs w:val="24"/>
        </w:rPr>
        <w:t>Accionado</w:t>
      </w:r>
      <w:r w:rsidR="001419D1">
        <w:rPr>
          <w:b/>
          <w:sz w:val="24"/>
          <w:szCs w:val="24"/>
        </w:rPr>
        <w:t>s</w:t>
      </w:r>
      <w:r w:rsidRPr="0026030A">
        <w:rPr>
          <w:b/>
          <w:sz w:val="24"/>
          <w:szCs w:val="24"/>
        </w:rPr>
        <w:t xml:space="preserve">: </w:t>
      </w:r>
      <w:r w:rsidR="001555C5" w:rsidRPr="0026030A">
        <w:rPr>
          <w:sz w:val="24"/>
          <w:szCs w:val="24"/>
        </w:rPr>
        <w:t xml:space="preserve">Tribunal Administrativo de </w:t>
      </w:r>
      <w:r w:rsidR="009D63D1" w:rsidRPr="0026030A">
        <w:rPr>
          <w:sz w:val="24"/>
          <w:szCs w:val="24"/>
        </w:rPr>
        <w:t>Norte de Santander</w:t>
      </w:r>
      <w:r w:rsidR="001419D1">
        <w:rPr>
          <w:sz w:val="24"/>
          <w:szCs w:val="24"/>
        </w:rPr>
        <w:t xml:space="preserve"> y otro</w:t>
      </w:r>
    </w:p>
    <w:p w14:paraId="0FC727B3" w14:textId="77777777" w:rsidR="00066B29" w:rsidRPr="0026030A" w:rsidRDefault="00066B29" w:rsidP="00FF5A7F">
      <w:pPr>
        <w:spacing w:line="276" w:lineRule="auto"/>
        <w:rPr>
          <w:sz w:val="24"/>
          <w:szCs w:val="24"/>
        </w:rPr>
      </w:pPr>
      <w:r w:rsidRPr="0026030A">
        <w:rPr>
          <w:b/>
          <w:sz w:val="24"/>
          <w:szCs w:val="24"/>
        </w:rPr>
        <w:t xml:space="preserve">Asunto: </w:t>
      </w:r>
      <w:r w:rsidRPr="0026030A">
        <w:rPr>
          <w:sz w:val="24"/>
          <w:szCs w:val="24"/>
        </w:rPr>
        <w:t xml:space="preserve">Acción de tutela – Auto admisorio </w:t>
      </w:r>
    </w:p>
    <w:p w14:paraId="664AC5A8" w14:textId="77777777" w:rsidR="00066B29" w:rsidRPr="0026030A" w:rsidRDefault="00066B29" w:rsidP="00FF5A7F">
      <w:pPr>
        <w:spacing w:line="360" w:lineRule="auto"/>
        <w:rPr>
          <w:sz w:val="24"/>
          <w:szCs w:val="24"/>
        </w:rPr>
      </w:pPr>
    </w:p>
    <w:p w14:paraId="5D8DB0BF" w14:textId="77777777" w:rsidR="00066B29" w:rsidRPr="0026030A" w:rsidRDefault="00066B29" w:rsidP="00FF5A7F">
      <w:pPr>
        <w:spacing w:line="360" w:lineRule="auto"/>
        <w:jc w:val="center"/>
        <w:rPr>
          <w:b/>
          <w:sz w:val="24"/>
          <w:szCs w:val="24"/>
        </w:rPr>
      </w:pPr>
      <w:r w:rsidRPr="0026030A">
        <w:rPr>
          <w:b/>
          <w:sz w:val="24"/>
          <w:szCs w:val="24"/>
        </w:rPr>
        <w:t>I. ANTECEDENTES</w:t>
      </w:r>
    </w:p>
    <w:p w14:paraId="1FC26CC0" w14:textId="77777777" w:rsidR="00066B29" w:rsidRPr="0026030A" w:rsidRDefault="00066B29" w:rsidP="00FF5A7F">
      <w:pPr>
        <w:spacing w:line="360" w:lineRule="auto"/>
        <w:rPr>
          <w:b/>
          <w:sz w:val="24"/>
          <w:szCs w:val="24"/>
        </w:rPr>
      </w:pPr>
    </w:p>
    <w:p w14:paraId="00D2C1AB" w14:textId="0342A3F9" w:rsidR="00066B29" w:rsidRPr="00882FE1" w:rsidRDefault="00066B29" w:rsidP="00FF5A7F">
      <w:pPr>
        <w:spacing w:line="360" w:lineRule="auto"/>
        <w:rPr>
          <w:sz w:val="24"/>
          <w:szCs w:val="24"/>
        </w:rPr>
      </w:pPr>
      <w:r w:rsidRPr="0026030A">
        <w:rPr>
          <w:sz w:val="24"/>
          <w:szCs w:val="24"/>
        </w:rPr>
        <w:t>1.1.- El suscrito Consejero Ponente decide sobre la admisión de la acción de tutela</w:t>
      </w:r>
      <w:r w:rsidR="00FF5A7F" w:rsidRPr="00882FE1">
        <w:rPr>
          <w:sz w:val="24"/>
          <w:szCs w:val="24"/>
          <w:vertAlign w:val="superscript"/>
        </w:rPr>
        <w:footnoteReference w:id="1"/>
      </w:r>
      <w:r w:rsidRPr="0026030A">
        <w:rPr>
          <w:sz w:val="24"/>
          <w:szCs w:val="24"/>
        </w:rPr>
        <w:t xml:space="preserve"> presentada por</w:t>
      </w:r>
      <w:r w:rsidR="00972F3F" w:rsidRPr="0026030A">
        <w:rPr>
          <w:sz w:val="24"/>
          <w:szCs w:val="24"/>
        </w:rPr>
        <w:t xml:space="preserve"> </w:t>
      </w:r>
      <w:r w:rsidR="009D0432" w:rsidRPr="002C7972">
        <w:rPr>
          <w:sz w:val="24"/>
          <w:szCs w:val="24"/>
        </w:rPr>
        <w:t>Cecilia Pacheco de Jauregui</w:t>
      </w:r>
      <w:r w:rsidR="00972F3F" w:rsidRPr="0026030A">
        <w:rPr>
          <w:sz w:val="24"/>
          <w:szCs w:val="24"/>
        </w:rPr>
        <w:t>, en nombre propio</w:t>
      </w:r>
      <w:r w:rsidR="00FF5A7F" w:rsidRPr="0026030A">
        <w:rPr>
          <w:sz w:val="24"/>
          <w:szCs w:val="24"/>
        </w:rPr>
        <w:t xml:space="preserve">, </w:t>
      </w:r>
      <w:r w:rsidR="000B759F" w:rsidRPr="0026030A">
        <w:rPr>
          <w:sz w:val="24"/>
          <w:szCs w:val="24"/>
        </w:rPr>
        <w:t xml:space="preserve">en </w:t>
      </w:r>
      <w:r w:rsidR="00FF5A7F" w:rsidRPr="0026030A">
        <w:rPr>
          <w:sz w:val="24"/>
          <w:szCs w:val="24"/>
        </w:rPr>
        <w:t>contra</w:t>
      </w:r>
      <w:r w:rsidR="00B91004" w:rsidRPr="0026030A">
        <w:rPr>
          <w:sz w:val="24"/>
          <w:szCs w:val="24"/>
        </w:rPr>
        <w:t xml:space="preserve"> </w:t>
      </w:r>
      <w:r w:rsidR="000B759F" w:rsidRPr="0026030A">
        <w:rPr>
          <w:sz w:val="24"/>
          <w:szCs w:val="24"/>
        </w:rPr>
        <w:t>de</w:t>
      </w:r>
      <w:r w:rsidR="001F6904" w:rsidRPr="0026030A">
        <w:rPr>
          <w:sz w:val="24"/>
          <w:szCs w:val="24"/>
        </w:rPr>
        <w:t xml:space="preserve">l Tribunal Administrativo de </w:t>
      </w:r>
      <w:r w:rsidR="00972F3F" w:rsidRPr="0026030A">
        <w:rPr>
          <w:sz w:val="24"/>
          <w:szCs w:val="24"/>
        </w:rPr>
        <w:t>Norte de Santander</w:t>
      </w:r>
      <w:r w:rsidR="00882FE1">
        <w:rPr>
          <w:sz w:val="24"/>
          <w:szCs w:val="24"/>
        </w:rPr>
        <w:t xml:space="preserve"> y del Juzgado Administrativo </w:t>
      </w:r>
      <w:r w:rsidR="00750EAB">
        <w:rPr>
          <w:sz w:val="24"/>
          <w:szCs w:val="24"/>
        </w:rPr>
        <w:t xml:space="preserve">de Descongestión </w:t>
      </w:r>
      <w:r w:rsidR="00882FE1">
        <w:rPr>
          <w:sz w:val="24"/>
          <w:szCs w:val="24"/>
        </w:rPr>
        <w:t>del Circuito de Pamplona</w:t>
      </w:r>
      <w:r w:rsidR="00FF5A7F" w:rsidRPr="0026030A">
        <w:rPr>
          <w:sz w:val="24"/>
          <w:szCs w:val="24"/>
        </w:rPr>
        <w:t>, en</w:t>
      </w:r>
      <w:r w:rsidR="00B91004" w:rsidRPr="0026030A">
        <w:rPr>
          <w:sz w:val="24"/>
          <w:szCs w:val="24"/>
        </w:rPr>
        <w:t xml:space="preserve"> procura de la protección de su</w:t>
      </w:r>
      <w:r w:rsidR="00552A35" w:rsidRPr="0026030A">
        <w:rPr>
          <w:sz w:val="24"/>
          <w:szCs w:val="24"/>
        </w:rPr>
        <w:t>s</w:t>
      </w:r>
      <w:r w:rsidR="00B91004" w:rsidRPr="0026030A">
        <w:rPr>
          <w:sz w:val="24"/>
          <w:szCs w:val="24"/>
        </w:rPr>
        <w:t xml:space="preserve"> derecho</w:t>
      </w:r>
      <w:r w:rsidR="00552A35" w:rsidRPr="0026030A">
        <w:rPr>
          <w:sz w:val="24"/>
          <w:szCs w:val="24"/>
        </w:rPr>
        <w:t>s</w:t>
      </w:r>
      <w:r w:rsidR="00B91004" w:rsidRPr="0026030A">
        <w:rPr>
          <w:sz w:val="24"/>
          <w:szCs w:val="24"/>
        </w:rPr>
        <w:t xml:space="preserve"> fundamental</w:t>
      </w:r>
      <w:r w:rsidR="00B67C65" w:rsidRPr="0026030A">
        <w:rPr>
          <w:sz w:val="24"/>
          <w:szCs w:val="24"/>
        </w:rPr>
        <w:t>es</w:t>
      </w:r>
      <w:r w:rsidR="00882FE1">
        <w:rPr>
          <w:sz w:val="24"/>
          <w:szCs w:val="24"/>
        </w:rPr>
        <w:t xml:space="preserve"> “</w:t>
      </w:r>
      <w:r w:rsidR="00882FE1" w:rsidRPr="00D91C85">
        <w:rPr>
          <w:i/>
          <w:sz w:val="24"/>
          <w:szCs w:val="24"/>
        </w:rPr>
        <w:t xml:space="preserve">a la igualdad, al libre desarrollo de la personalidad, al debido proceso, a la asistencia a la tercera edad, a la asistencia a las personas discapacitadas, a la seguridad social, a la salud, </w:t>
      </w:r>
      <w:r w:rsidR="00D91C85">
        <w:rPr>
          <w:i/>
          <w:sz w:val="24"/>
          <w:szCs w:val="24"/>
        </w:rPr>
        <w:t xml:space="preserve">[a] </w:t>
      </w:r>
      <w:r w:rsidR="00882FE1" w:rsidRPr="00D91C85">
        <w:rPr>
          <w:i/>
          <w:sz w:val="24"/>
          <w:szCs w:val="24"/>
        </w:rPr>
        <w:t>la favorabilidad, a la dignidad humana, al mínimo vital, a la seguridad personal f</w:t>
      </w:r>
      <w:r w:rsidR="00D91C85">
        <w:rPr>
          <w:i/>
          <w:sz w:val="24"/>
          <w:szCs w:val="24"/>
        </w:rPr>
        <w:t>rente a riesgos extraordinarios [y</w:t>
      </w:r>
      <w:r w:rsidR="003E29A0">
        <w:rPr>
          <w:i/>
          <w:sz w:val="24"/>
          <w:szCs w:val="24"/>
        </w:rPr>
        <w:t xml:space="preserve"> de</w:t>
      </w:r>
      <w:r w:rsidR="00D91C85">
        <w:rPr>
          <w:i/>
          <w:sz w:val="24"/>
          <w:szCs w:val="24"/>
        </w:rPr>
        <w:t>]</w:t>
      </w:r>
      <w:r w:rsidR="00882FE1" w:rsidRPr="00D91C85">
        <w:rPr>
          <w:i/>
          <w:sz w:val="24"/>
          <w:szCs w:val="24"/>
        </w:rPr>
        <w:t xml:space="preserve"> acceso a la administración de Justicia</w:t>
      </w:r>
      <w:r w:rsidR="00882FE1">
        <w:rPr>
          <w:sz w:val="24"/>
          <w:szCs w:val="24"/>
        </w:rPr>
        <w:t>”</w:t>
      </w:r>
      <w:r w:rsidR="007D5069" w:rsidRPr="00882FE1">
        <w:rPr>
          <w:sz w:val="24"/>
          <w:szCs w:val="24"/>
          <w:vertAlign w:val="superscript"/>
        </w:rPr>
        <w:footnoteReference w:id="2"/>
      </w:r>
      <w:r w:rsidR="00C64836" w:rsidRPr="00882FE1">
        <w:rPr>
          <w:sz w:val="24"/>
          <w:szCs w:val="24"/>
        </w:rPr>
        <w:t>.</w:t>
      </w:r>
    </w:p>
    <w:p w14:paraId="305C6E46" w14:textId="77777777" w:rsidR="00FF5A7F" w:rsidRPr="0026030A" w:rsidRDefault="00FF5A7F" w:rsidP="00FF5A7F">
      <w:pPr>
        <w:spacing w:line="360" w:lineRule="auto"/>
        <w:rPr>
          <w:i/>
          <w:sz w:val="24"/>
          <w:szCs w:val="24"/>
        </w:rPr>
      </w:pPr>
    </w:p>
    <w:p w14:paraId="7436F88D" w14:textId="53E99481" w:rsidR="006879B3" w:rsidRDefault="00FF5A7F" w:rsidP="00FF5A7F">
      <w:pPr>
        <w:spacing w:line="360" w:lineRule="auto"/>
        <w:rPr>
          <w:sz w:val="24"/>
          <w:szCs w:val="24"/>
        </w:rPr>
      </w:pPr>
      <w:r w:rsidRPr="0026030A">
        <w:rPr>
          <w:sz w:val="24"/>
          <w:szCs w:val="24"/>
        </w:rPr>
        <w:t xml:space="preserve">1.2.- </w:t>
      </w:r>
      <w:r w:rsidR="003E29A0">
        <w:rPr>
          <w:sz w:val="24"/>
          <w:szCs w:val="24"/>
        </w:rPr>
        <w:t>La peticionaria</w:t>
      </w:r>
      <w:r w:rsidR="00C64836" w:rsidRPr="0026030A">
        <w:rPr>
          <w:sz w:val="24"/>
          <w:szCs w:val="24"/>
        </w:rPr>
        <w:t xml:space="preserve"> </w:t>
      </w:r>
      <w:r w:rsidRPr="0026030A">
        <w:rPr>
          <w:sz w:val="24"/>
          <w:szCs w:val="24"/>
        </w:rPr>
        <w:t>estim</w:t>
      </w:r>
      <w:r w:rsidR="00162F36" w:rsidRPr="0026030A">
        <w:rPr>
          <w:sz w:val="24"/>
          <w:szCs w:val="24"/>
        </w:rPr>
        <w:t>a</w:t>
      </w:r>
      <w:r w:rsidR="003D7A52" w:rsidRPr="0026030A">
        <w:rPr>
          <w:sz w:val="24"/>
          <w:szCs w:val="24"/>
        </w:rPr>
        <w:t xml:space="preserve"> vulnerada</w:t>
      </w:r>
      <w:r w:rsidR="008A6CED" w:rsidRPr="0026030A">
        <w:rPr>
          <w:sz w:val="24"/>
          <w:szCs w:val="24"/>
        </w:rPr>
        <w:t>s</w:t>
      </w:r>
      <w:r w:rsidRPr="0026030A">
        <w:rPr>
          <w:sz w:val="24"/>
          <w:szCs w:val="24"/>
        </w:rPr>
        <w:t xml:space="preserve"> </w:t>
      </w:r>
      <w:r w:rsidR="007D258D" w:rsidRPr="0026030A">
        <w:rPr>
          <w:sz w:val="24"/>
          <w:szCs w:val="24"/>
        </w:rPr>
        <w:t>su</w:t>
      </w:r>
      <w:r w:rsidR="008A6CED" w:rsidRPr="0026030A">
        <w:rPr>
          <w:sz w:val="24"/>
          <w:szCs w:val="24"/>
        </w:rPr>
        <w:t>s</w:t>
      </w:r>
      <w:r w:rsidR="00D51F8F" w:rsidRPr="0026030A">
        <w:rPr>
          <w:sz w:val="24"/>
          <w:szCs w:val="24"/>
        </w:rPr>
        <w:t xml:space="preserve"> prerrogativa</w:t>
      </w:r>
      <w:r w:rsidR="008A6CED" w:rsidRPr="0026030A">
        <w:rPr>
          <w:sz w:val="24"/>
          <w:szCs w:val="24"/>
        </w:rPr>
        <w:t>s</w:t>
      </w:r>
      <w:r w:rsidR="00D51F8F" w:rsidRPr="0026030A">
        <w:rPr>
          <w:sz w:val="24"/>
          <w:szCs w:val="24"/>
        </w:rPr>
        <w:t xml:space="preserve"> </w:t>
      </w:r>
      <w:r w:rsidRPr="0026030A">
        <w:rPr>
          <w:sz w:val="24"/>
          <w:szCs w:val="24"/>
        </w:rPr>
        <w:t>funda</w:t>
      </w:r>
      <w:r w:rsidR="007D258D" w:rsidRPr="0026030A">
        <w:rPr>
          <w:sz w:val="24"/>
          <w:szCs w:val="24"/>
        </w:rPr>
        <w:t>mental</w:t>
      </w:r>
      <w:r w:rsidR="008A6CED" w:rsidRPr="0026030A">
        <w:rPr>
          <w:sz w:val="24"/>
          <w:szCs w:val="24"/>
        </w:rPr>
        <w:t>es</w:t>
      </w:r>
      <w:r w:rsidR="007D258D" w:rsidRPr="0026030A">
        <w:rPr>
          <w:sz w:val="24"/>
          <w:szCs w:val="24"/>
        </w:rPr>
        <w:t xml:space="preserve"> </w:t>
      </w:r>
      <w:r w:rsidR="003D7A52" w:rsidRPr="0026030A">
        <w:rPr>
          <w:sz w:val="24"/>
          <w:szCs w:val="24"/>
        </w:rPr>
        <w:t xml:space="preserve">dentro </w:t>
      </w:r>
      <w:r w:rsidRPr="0026030A">
        <w:rPr>
          <w:sz w:val="24"/>
          <w:szCs w:val="24"/>
        </w:rPr>
        <w:t xml:space="preserve">del </w:t>
      </w:r>
      <w:r w:rsidR="00AA5482" w:rsidRPr="0026030A">
        <w:rPr>
          <w:sz w:val="24"/>
          <w:szCs w:val="24"/>
        </w:rPr>
        <w:t>medio de control</w:t>
      </w:r>
      <w:r w:rsidRPr="0026030A">
        <w:rPr>
          <w:sz w:val="24"/>
          <w:szCs w:val="24"/>
        </w:rPr>
        <w:t xml:space="preserve"> de </w:t>
      </w:r>
      <w:r w:rsidR="00A84907" w:rsidRPr="0026030A">
        <w:rPr>
          <w:sz w:val="24"/>
          <w:szCs w:val="24"/>
        </w:rPr>
        <w:t>nulidad y restablecimiento del derecho</w:t>
      </w:r>
      <w:r w:rsidR="00DB3AFD" w:rsidRPr="0026030A">
        <w:rPr>
          <w:sz w:val="24"/>
          <w:szCs w:val="24"/>
        </w:rPr>
        <w:t xml:space="preserve"> </w:t>
      </w:r>
      <w:r w:rsidR="00165EF8" w:rsidRPr="0026030A">
        <w:rPr>
          <w:sz w:val="24"/>
          <w:szCs w:val="24"/>
        </w:rPr>
        <w:t>identificado con radicado No.</w:t>
      </w:r>
      <w:r w:rsidR="00DB3AFD" w:rsidRPr="0026030A">
        <w:rPr>
          <w:sz w:val="24"/>
          <w:szCs w:val="24"/>
        </w:rPr>
        <w:t xml:space="preserve"> </w:t>
      </w:r>
      <w:r w:rsidR="00D6395C" w:rsidRPr="00D6395C">
        <w:rPr>
          <w:sz w:val="24"/>
          <w:szCs w:val="24"/>
        </w:rPr>
        <w:t>54518</w:t>
      </w:r>
      <w:r w:rsidR="00D6395C">
        <w:rPr>
          <w:sz w:val="24"/>
          <w:szCs w:val="24"/>
        </w:rPr>
        <w:t>-</w:t>
      </w:r>
      <w:r w:rsidR="00D6395C" w:rsidRPr="00D6395C">
        <w:rPr>
          <w:sz w:val="24"/>
          <w:szCs w:val="24"/>
        </w:rPr>
        <w:t>33</w:t>
      </w:r>
      <w:r w:rsidR="00D6395C">
        <w:rPr>
          <w:sz w:val="24"/>
          <w:szCs w:val="24"/>
        </w:rPr>
        <w:t>-</w:t>
      </w:r>
      <w:r w:rsidR="00D6395C" w:rsidRPr="00D6395C">
        <w:rPr>
          <w:sz w:val="24"/>
          <w:szCs w:val="24"/>
        </w:rPr>
        <w:t>31</w:t>
      </w:r>
      <w:r w:rsidR="00D6395C">
        <w:rPr>
          <w:sz w:val="24"/>
          <w:szCs w:val="24"/>
        </w:rPr>
        <w:t>-</w:t>
      </w:r>
      <w:r w:rsidR="00D6395C" w:rsidRPr="00D6395C">
        <w:rPr>
          <w:sz w:val="24"/>
          <w:szCs w:val="24"/>
        </w:rPr>
        <w:t>001</w:t>
      </w:r>
      <w:r w:rsidR="00D6395C">
        <w:rPr>
          <w:sz w:val="24"/>
          <w:szCs w:val="24"/>
        </w:rPr>
        <w:t>-</w:t>
      </w:r>
      <w:r w:rsidR="00D6395C" w:rsidRPr="00D6395C">
        <w:rPr>
          <w:sz w:val="24"/>
          <w:szCs w:val="24"/>
        </w:rPr>
        <w:t>2011</w:t>
      </w:r>
      <w:r w:rsidR="00D6395C">
        <w:rPr>
          <w:sz w:val="24"/>
          <w:szCs w:val="24"/>
        </w:rPr>
        <w:t>-</w:t>
      </w:r>
      <w:r w:rsidR="00D6395C" w:rsidRPr="00D6395C">
        <w:rPr>
          <w:sz w:val="24"/>
          <w:szCs w:val="24"/>
        </w:rPr>
        <w:t>00150</w:t>
      </w:r>
      <w:r w:rsidR="00D6395C">
        <w:rPr>
          <w:sz w:val="24"/>
          <w:szCs w:val="24"/>
        </w:rPr>
        <w:t>-</w:t>
      </w:r>
      <w:r w:rsidR="00DB3AFD" w:rsidRPr="0026030A">
        <w:rPr>
          <w:sz w:val="24"/>
          <w:szCs w:val="24"/>
        </w:rPr>
        <w:t>00</w:t>
      </w:r>
      <w:r w:rsidR="00C9362E" w:rsidRPr="0026030A">
        <w:rPr>
          <w:sz w:val="24"/>
          <w:szCs w:val="24"/>
        </w:rPr>
        <w:t>/01</w:t>
      </w:r>
      <w:r w:rsidR="00165EF8" w:rsidRPr="0026030A">
        <w:rPr>
          <w:sz w:val="24"/>
          <w:szCs w:val="24"/>
        </w:rPr>
        <w:t>,</w:t>
      </w:r>
      <w:r w:rsidR="006F2F40" w:rsidRPr="0026030A">
        <w:rPr>
          <w:sz w:val="24"/>
          <w:szCs w:val="24"/>
        </w:rPr>
        <w:t xml:space="preserve"> </w:t>
      </w:r>
      <w:r w:rsidR="00B30376" w:rsidRPr="0026030A">
        <w:rPr>
          <w:sz w:val="24"/>
          <w:szCs w:val="24"/>
        </w:rPr>
        <w:t>el cual promovió</w:t>
      </w:r>
      <w:r w:rsidR="00165EF8" w:rsidRPr="0026030A">
        <w:rPr>
          <w:sz w:val="24"/>
          <w:szCs w:val="24"/>
        </w:rPr>
        <w:t xml:space="preserve"> </w:t>
      </w:r>
      <w:r w:rsidR="006F2F40" w:rsidRPr="0026030A">
        <w:rPr>
          <w:sz w:val="24"/>
          <w:szCs w:val="24"/>
        </w:rPr>
        <w:t xml:space="preserve">en contra de </w:t>
      </w:r>
      <w:r w:rsidR="00C31FC7" w:rsidRPr="00C31FC7">
        <w:rPr>
          <w:sz w:val="24"/>
          <w:szCs w:val="24"/>
        </w:rPr>
        <w:t>Unidad Administrativa Especial de Gestión Pensional y Contribuciones Parafiscales de la Protección Social</w:t>
      </w:r>
      <w:r w:rsidR="00C31FC7">
        <w:rPr>
          <w:sz w:val="24"/>
          <w:szCs w:val="24"/>
        </w:rPr>
        <w:t xml:space="preserve"> </w:t>
      </w:r>
      <w:r w:rsidR="006B6B9F">
        <w:rPr>
          <w:sz w:val="24"/>
          <w:szCs w:val="24"/>
        </w:rPr>
        <w:t>o</w:t>
      </w:r>
      <w:r w:rsidR="00C31FC7">
        <w:rPr>
          <w:sz w:val="24"/>
          <w:szCs w:val="24"/>
        </w:rPr>
        <w:t xml:space="preserve"> </w:t>
      </w:r>
      <w:r w:rsidR="00C31FC7" w:rsidRPr="00C31FC7">
        <w:rPr>
          <w:sz w:val="24"/>
          <w:szCs w:val="24"/>
        </w:rPr>
        <w:t>UGPP</w:t>
      </w:r>
      <w:r w:rsidR="00D661CB" w:rsidRPr="0026030A">
        <w:rPr>
          <w:sz w:val="24"/>
          <w:szCs w:val="24"/>
        </w:rPr>
        <w:t xml:space="preserve">, </w:t>
      </w:r>
      <w:r w:rsidR="006F2F40" w:rsidRPr="0026030A">
        <w:rPr>
          <w:sz w:val="24"/>
          <w:szCs w:val="24"/>
        </w:rPr>
        <w:t>pues</w:t>
      </w:r>
      <w:r w:rsidR="00A42C77" w:rsidRPr="0026030A">
        <w:rPr>
          <w:sz w:val="24"/>
          <w:szCs w:val="24"/>
        </w:rPr>
        <w:t xml:space="preserve"> </w:t>
      </w:r>
      <w:r w:rsidR="00644684" w:rsidRPr="0026030A">
        <w:rPr>
          <w:sz w:val="24"/>
          <w:szCs w:val="24"/>
        </w:rPr>
        <w:t>considera</w:t>
      </w:r>
      <w:r w:rsidR="006F2F40" w:rsidRPr="0026030A">
        <w:rPr>
          <w:sz w:val="24"/>
          <w:szCs w:val="24"/>
        </w:rPr>
        <w:t xml:space="preserve"> </w:t>
      </w:r>
      <w:r w:rsidR="00DD6A41" w:rsidRPr="0026030A">
        <w:rPr>
          <w:sz w:val="24"/>
          <w:szCs w:val="24"/>
        </w:rPr>
        <w:t>que</w:t>
      </w:r>
      <w:r w:rsidR="006D47E1" w:rsidRPr="0026030A">
        <w:rPr>
          <w:sz w:val="24"/>
          <w:szCs w:val="24"/>
        </w:rPr>
        <w:t xml:space="preserve"> </w:t>
      </w:r>
      <w:r w:rsidR="004E6D09" w:rsidRPr="0026030A">
        <w:rPr>
          <w:sz w:val="24"/>
          <w:szCs w:val="24"/>
        </w:rPr>
        <w:t>la</w:t>
      </w:r>
      <w:r w:rsidR="00DE2EB4">
        <w:rPr>
          <w:sz w:val="24"/>
          <w:szCs w:val="24"/>
        </w:rPr>
        <w:t>s</w:t>
      </w:r>
      <w:r w:rsidR="004E6D09" w:rsidRPr="0026030A">
        <w:rPr>
          <w:sz w:val="24"/>
          <w:szCs w:val="24"/>
        </w:rPr>
        <w:t xml:space="preserve"> </w:t>
      </w:r>
      <w:r w:rsidR="006B6B9F">
        <w:rPr>
          <w:sz w:val="24"/>
          <w:szCs w:val="24"/>
        </w:rPr>
        <w:t>providencia</w:t>
      </w:r>
      <w:r w:rsidR="00DE2EB4">
        <w:rPr>
          <w:sz w:val="24"/>
          <w:szCs w:val="24"/>
        </w:rPr>
        <w:t>s</w:t>
      </w:r>
      <w:r w:rsidR="006B6B9F">
        <w:rPr>
          <w:sz w:val="24"/>
          <w:szCs w:val="24"/>
        </w:rPr>
        <w:t xml:space="preserve"> </w:t>
      </w:r>
      <w:r w:rsidR="009C2723" w:rsidRPr="0026030A">
        <w:rPr>
          <w:sz w:val="24"/>
          <w:szCs w:val="24"/>
        </w:rPr>
        <w:t>proferida</w:t>
      </w:r>
      <w:r w:rsidR="00DE2EB4">
        <w:rPr>
          <w:sz w:val="24"/>
          <w:szCs w:val="24"/>
        </w:rPr>
        <w:t>s</w:t>
      </w:r>
      <w:r w:rsidR="00750EAB">
        <w:rPr>
          <w:sz w:val="24"/>
          <w:szCs w:val="24"/>
        </w:rPr>
        <w:t xml:space="preserve"> el </w:t>
      </w:r>
      <w:r w:rsidR="0084455D">
        <w:rPr>
          <w:sz w:val="24"/>
          <w:szCs w:val="24"/>
        </w:rPr>
        <w:t>30 de agosto de 2013</w:t>
      </w:r>
      <w:r w:rsidR="00BD204D">
        <w:rPr>
          <w:sz w:val="24"/>
          <w:szCs w:val="24"/>
        </w:rPr>
        <w:t xml:space="preserve"> </w:t>
      </w:r>
      <w:r w:rsidR="0084455D">
        <w:rPr>
          <w:sz w:val="24"/>
          <w:szCs w:val="24"/>
        </w:rPr>
        <w:t xml:space="preserve">por el Juzgado Administrativo de Descongestión del Circuito de Pamplona, mediante </w:t>
      </w:r>
      <w:r w:rsidR="00F554E8">
        <w:rPr>
          <w:sz w:val="24"/>
          <w:szCs w:val="24"/>
        </w:rPr>
        <w:t xml:space="preserve">la cual se denegaron las pretensiones </w:t>
      </w:r>
      <w:r w:rsidR="00BD204D">
        <w:rPr>
          <w:sz w:val="24"/>
          <w:szCs w:val="24"/>
        </w:rPr>
        <w:t>de la demanda;</w:t>
      </w:r>
      <w:r w:rsidR="00F554E8">
        <w:rPr>
          <w:sz w:val="24"/>
          <w:szCs w:val="24"/>
        </w:rPr>
        <w:t xml:space="preserve"> y</w:t>
      </w:r>
      <w:r w:rsidR="006B6B9F">
        <w:rPr>
          <w:sz w:val="24"/>
          <w:szCs w:val="24"/>
        </w:rPr>
        <w:t xml:space="preserve"> </w:t>
      </w:r>
      <w:r w:rsidR="00F554E8">
        <w:rPr>
          <w:sz w:val="24"/>
          <w:szCs w:val="24"/>
        </w:rPr>
        <w:t xml:space="preserve">el 22 de mayo de 2014 por el Tribunal </w:t>
      </w:r>
      <w:r w:rsidR="00973A41">
        <w:rPr>
          <w:sz w:val="24"/>
          <w:szCs w:val="24"/>
        </w:rPr>
        <w:t>Administrativo</w:t>
      </w:r>
      <w:r w:rsidR="00F554E8">
        <w:rPr>
          <w:sz w:val="24"/>
          <w:szCs w:val="24"/>
        </w:rPr>
        <w:t xml:space="preserve"> de Norte de Santander</w:t>
      </w:r>
      <w:r w:rsidR="006B6B9F">
        <w:rPr>
          <w:sz w:val="24"/>
          <w:szCs w:val="24"/>
        </w:rPr>
        <w:t>,</w:t>
      </w:r>
      <w:r w:rsidR="00973A41">
        <w:rPr>
          <w:sz w:val="24"/>
          <w:szCs w:val="24"/>
        </w:rPr>
        <w:t xml:space="preserve"> que confirmó la providencia</w:t>
      </w:r>
      <w:r w:rsidR="00BD204D">
        <w:rPr>
          <w:sz w:val="24"/>
          <w:szCs w:val="24"/>
        </w:rPr>
        <w:t xml:space="preserve"> de primera instancia</w:t>
      </w:r>
      <w:r w:rsidR="00022D60" w:rsidRPr="0026030A">
        <w:rPr>
          <w:sz w:val="24"/>
          <w:szCs w:val="24"/>
        </w:rPr>
        <w:t xml:space="preserve">, </w:t>
      </w:r>
      <w:r w:rsidR="00973A41">
        <w:rPr>
          <w:sz w:val="24"/>
          <w:szCs w:val="24"/>
        </w:rPr>
        <w:t>incurrieron en</w:t>
      </w:r>
      <w:r w:rsidR="00FA0C53">
        <w:rPr>
          <w:rStyle w:val="Refdenotaalpie"/>
          <w:sz w:val="24"/>
          <w:szCs w:val="24"/>
        </w:rPr>
        <w:footnoteReference w:id="3"/>
      </w:r>
      <w:r w:rsidR="006879B3">
        <w:rPr>
          <w:sz w:val="24"/>
          <w:szCs w:val="24"/>
        </w:rPr>
        <w:t>:</w:t>
      </w:r>
    </w:p>
    <w:p w14:paraId="138F5816" w14:textId="77777777" w:rsidR="006879B3" w:rsidRDefault="006879B3" w:rsidP="00FF5A7F">
      <w:pPr>
        <w:spacing w:line="360" w:lineRule="auto"/>
        <w:rPr>
          <w:sz w:val="24"/>
          <w:szCs w:val="24"/>
        </w:rPr>
      </w:pPr>
    </w:p>
    <w:p w14:paraId="43D347E3" w14:textId="6D27FC1A" w:rsidR="006879B3" w:rsidRDefault="0041165E" w:rsidP="00FF5A7F">
      <w:pPr>
        <w:spacing w:line="360" w:lineRule="auto"/>
        <w:rPr>
          <w:sz w:val="24"/>
          <w:szCs w:val="24"/>
        </w:rPr>
      </w:pPr>
      <w:r w:rsidRPr="0026030A">
        <w:rPr>
          <w:sz w:val="24"/>
          <w:szCs w:val="24"/>
        </w:rPr>
        <w:t>(i</w:t>
      </w:r>
      <w:r w:rsidR="00D161B2">
        <w:rPr>
          <w:sz w:val="24"/>
          <w:szCs w:val="24"/>
        </w:rPr>
        <w:t xml:space="preserve">) </w:t>
      </w:r>
      <w:r w:rsidR="007A447B">
        <w:rPr>
          <w:sz w:val="24"/>
          <w:szCs w:val="24"/>
        </w:rPr>
        <w:t>U</w:t>
      </w:r>
      <w:r w:rsidR="002D1CFC" w:rsidRPr="0026030A">
        <w:rPr>
          <w:sz w:val="24"/>
          <w:szCs w:val="24"/>
        </w:rPr>
        <w:t xml:space="preserve">n defecto por desconocimiento del precedente </w:t>
      </w:r>
      <w:r w:rsidR="00D161B2">
        <w:rPr>
          <w:sz w:val="24"/>
          <w:szCs w:val="24"/>
        </w:rPr>
        <w:t>constitucional</w:t>
      </w:r>
      <w:r w:rsidR="00F63FFD" w:rsidRPr="0026030A">
        <w:rPr>
          <w:sz w:val="24"/>
          <w:szCs w:val="24"/>
        </w:rPr>
        <w:t xml:space="preserve">, </w:t>
      </w:r>
      <w:r w:rsidR="00621EEB">
        <w:rPr>
          <w:sz w:val="24"/>
          <w:szCs w:val="24"/>
        </w:rPr>
        <w:t>ya que pasaron</w:t>
      </w:r>
      <w:r w:rsidRPr="0026030A">
        <w:rPr>
          <w:sz w:val="24"/>
          <w:szCs w:val="24"/>
        </w:rPr>
        <w:t xml:space="preserve"> </w:t>
      </w:r>
      <w:r w:rsidR="00F63FFD" w:rsidRPr="0026030A">
        <w:rPr>
          <w:sz w:val="24"/>
          <w:szCs w:val="24"/>
        </w:rPr>
        <w:t>por</w:t>
      </w:r>
      <w:r w:rsidR="0005664E" w:rsidRPr="0026030A">
        <w:rPr>
          <w:sz w:val="24"/>
          <w:szCs w:val="24"/>
        </w:rPr>
        <w:t xml:space="preserve"> alto las sentencias SU–</w:t>
      </w:r>
      <w:r w:rsidR="00621EEB">
        <w:rPr>
          <w:sz w:val="24"/>
          <w:szCs w:val="24"/>
        </w:rPr>
        <w:t>047</w:t>
      </w:r>
      <w:r w:rsidR="0005664E" w:rsidRPr="0026030A">
        <w:rPr>
          <w:sz w:val="24"/>
          <w:szCs w:val="24"/>
        </w:rPr>
        <w:t xml:space="preserve"> de </w:t>
      </w:r>
      <w:r w:rsidR="00621EEB">
        <w:rPr>
          <w:sz w:val="24"/>
          <w:szCs w:val="24"/>
        </w:rPr>
        <w:t>1999, SU</w:t>
      </w:r>
      <w:r w:rsidR="00621EEB" w:rsidRPr="0026030A">
        <w:rPr>
          <w:sz w:val="24"/>
          <w:szCs w:val="24"/>
        </w:rPr>
        <w:t>–</w:t>
      </w:r>
      <w:r w:rsidR="00621EEB">
        <w:rPr>
          <w:sz w:val="24"/>
          <w:szCs w:val="24"/>
        </w:rPr>
        <w:t>1219 de 2001, SU</w:t>
      </w:r>
      <w:r w:rsidR="00621EEB" w:rsidRPr="0026030A">
        <w:rPr>
          <w:sz w:val="24"/>
          <w:szCs w:val="24"/>
        </w:rPr>
        <w:t>–</w:t>
      </w:r>
      <w:r w:rsidR="00621EEB">
        <w:rPr>
          <w:sz w:val="24"/>
          <w:szCs w:val="24"/>
        </w:rPr>
        <w:t>120 de 2003, T</w:t>
      </w:r>
      <w:r w:rsidR="00621EEB" w:rsidRPr="0026030A">
        <w:rPr>
          <w:sz w:val="24"/>
          <w:szCs w:val="24"/>
        </w:rPr>
        <w:t>–</w:t>
      </w:r>
      <w:r w:rsidR="00621EEB">
        <w:rPr>
          <w:sz w:val="24"/>
          <w:szCs w:val="24"/>
        </w:rPr>
        <w:t xml:space="preserve">1092 de 2007, </w:t>
      </w:r>
      <w:r w:rsidR="00621EEB">
        <w:rPr>
          <w:sz w:val="24"/>
          <w:szCs w:val="24"/>
        </w:rPr>
        <w:lastRenderedPageBreak/>
        <w:t>C</w:t>
      </w:r>
      <w:r w:rsidR="00621EEB" w:rsidRPr="0026030A">
        <w:rPr>
          <w:sz w:val="24"/>
          <w:szCs w:val="24"/>
        </w:rPr>
        <w:t>–</w:t>
      </w:r>
      <w:r w:rsidR="00621EEB">
        <w:rPr>
          <w:sz w:val="24"/>
          <w:szCs w:val="24"/>
        </w:rPr>
        <w:t>335 de 2008, C</w:t>
      </w:r>
      <w:r w:rsidR="00621EEB" w:rsidRPr="0026030A">
        <w:rPr>
          <w:sz w:val="24"/>
          <w:szCs w:val="24"/>
        </w:rPr>
        <w:t>–</w:t>
      </w:r>
      <w:r w:rsidR="00621EEB">
        <w:rPr>
          <w:sz w:val="24"/>
          <w:szCs w:val="24"/>
        </w:rPr>
        <w:t xml:space="preserve">539 de 2011, </w:t>
      </w:r>
      <w:r w:rsidR="004A5C4A">
        <w:rPr>
          <w:sz w:val="24"/>
          <w:szCs w:val="24"/>
        </w:rPr>
        <w:t>C</w:t>
      </w:r>
      <w:r w:rsidR="004A5C4A" w:rsidRPr="0026030A">
        <w:rPr>
          <w:sz w:val="24"/>
          <w:szCs w:val="24"/>
        </w:rPr>
        <w:t>–</w:t>
      </w:r>
      <w:r w:rsidR="004A5C4A">
        <w:rPr>
          <w:sz w:val="24"/>
          <w:szCs w:val="24"/>
        </w:rPr>
        <w:t>634 de 2011,C</w:t>
      </w:r>
      <w:r w:rsidR="004A5C4A" w:rsidRPr="0026030A">
        <w:rPr>
          <w:sz w:val="24"/>
          <w:szCs w:val="24"/>
        </w:rPr>
        <w:t>–</w:t>
      </w:r>
      <w:r w:rsidR="004A5C4A">
        <w:rPr>
          <w:sz w:val="24"/>
          <w:szCs w:val="24"/>
        </w:rPr>
        <w:t>816 de 2011, SU</w:t>
      </w:r>
      <w:r w:rsidR="004A5C4A" w:rsidRPr="0026030A">
        <w:rPr>
          <w:sz w:val="24"/>
          <w:szCs w:val="24"/>
        </w:rPr>
        <w:t>–</w:t>
      </w:r>
      <w:r w:rsidR="004A5C4A">
        <w:rPr>
          <w:sz w:val="24"/>
          <w:szCs w:val="24"/>
        </w:rPr>
        <w:t xml:space="preserve">400 de 2012, </w:t>
      </w:r>
      <w:r w:rsidR="00FA7B64">
        <w:rPr>
          <w:sz w:val="24"/>
          <w:szCs w:val="24"/>
        </w:rPr>
        <w:t>SU</w:t>
      </w:r>
      <w:r w:rsidR="00FA7B64" w:rsidRPr="0026030A">
        <w:rPr>
          <w:sz w:val="24"/>
          <w:szCs w:val="24"/>
        </w:rPr>
        <w:t>–</w:t>
      </w:r>
      <w:r w:rsidR="00FA7B64">
        <w:rPr>
          <w:sz w:val="24"/>
          <w:szCs w:val="24"/>
        </w:rPr>
        <w:t>298 de 2015, T</w:t>
      </w:r>
      <w:r w:rsidR="00FA7B64" w:rsidRPr="0026030A">
        <w:rPr>
          <w:sz w:val="24"/>
          <w:szCs w:val="24"/>
        </w:rPr>
        <w:t>–</w:t>
      </w:r>
      <w:r w:rsidR="00FA7B64">
        <w:rPr>
          <w:sz w:val="24"/>
          <w:szCs w:val="24"/>
        </w:rPr>
        <w:t>109 de 2019, C</w:t>
      </w:r>
      <w:r w:rsidR="00FA7B64" w:rsidRPr="0026030A">
        <w:rPr>
          <w:sz w:val="24"/>
          <w:szCs w:val="24"/>
        </w:rPr>
        <w:t>–</w:t>
      </w:r>
      <w:r w:rsidR="00FA7B64">
        <w:rPr>
          <w:sz w:val="24"/>
          <w:szCs w:val="24"/>
        </w:rPr>
        <w:t>397 de 1995, C</w:t>
      </w:r>
      <w:r w:rsidR="00FA7B64" w:rsidRPr="0026030A">
        <w:rPr>
          <w:sz w:val="24"/>
          <w:szCs w:val="24"/>
        </w:rPr>
        <w:t>–</w:t>
      </w:r>
      <w:r w:rsidR="009F6AC6">
        <w:rPr>
          <w:sz w:val="24"/>
          <w:szCs w:val="24"/>
        </w:rPr>
        <w:t>571 de 2004, C</w:t>
      </w:r>
      <w:r w:rsidR="009F6AC6" w:rsidRPr="00DB0ED0">
        <w:rPr>
          <w:sz w:val="24"/>
          <w:szCs w:val="24"/>
        </w:rPr>
        <w:t xml:space="preserve">–1126 de 2004, C–177 de 2005, C–121 de 2010, </w:t>
      </w:r>
      <w:r w:rsidR="00D53EAA" w:rsidRPr="00DB0ED0">
        <w:rPr>
          <w:sz w:val="24"/>
          <w:szCs w:val="24"/>
        </w:rPr>
        <w:t>T–110 de 2011 y T–891 de 2011</w:t>
      </w:r>
      <w:r w:rsidR="00BC5347" w:rsidRPr="00DB0ED0">
        <w:rPr>
          <w:sz w:val="24"/>
          <w:szCs w:val="24"/>
        </w:rPr>
        <w:t>;</w:t>
      </w:r>
    </w:p>
    <w:p w14:paraId="6DF7830F" w14:textId="77777777" w:rsidR="006879B3" w:rsidRDefault="006879B3" w:rsidP="00FF5A7F">
      <w:pPr>
        <w:spacing w:line="360" w:lineRule="auto"/>
        <w:rPr>
          <w:sz w:val="24"/>
          <w:szCs w:val="24"/>
        </w:rPr>
      </w:pPr>
    </w:p>
    <w:p w14:paraId="02DD5937" w14:textId="3AA1FA53" w:rsidR="006879B3" w:rsidRDefault="00BC5347" w:rsidP="00FF5A7F">
      <w:pPr>
        <w:spacing w:line="360" w:lineRule="auto"/>
        <w:rPr>
          <w:sz w:val="24"/>
          <w:szCs w:val="24"/>
        </w:rPr>
      </w:pPr>
      <w:r>
        <w:rPr>
          <w:sz w:val="24"/>
          <w:szCs w:val="24"/>
        </w:rPr>
        <w:t>(i</w:t>
      </w:r>
      <w:r w:rsidR="0041165E" w:rsidRPr="0026030A">
        <w:rPr>
          <w:sz w:val="24"/>
          <w:szCs w:val="24"/>
        </w:rPr>
        <w:t xml:space="preserve">i) </w:t>
      </w:r>
      <w:r w:rsidR="007A447B">
        <w:rPr>
          <w:sz w:val="24"/>
          <w:szCs w:val="24"/>
        </w:rPr>
        <w:t>U</w:t>
      </w:r>
      <w:r w:rsidR="005D5792" w:rsidRPr="0026030A">
        <w:rPr>
          <w:sz w:val="24"/>
          <w:szCs w:val="24"/>
        </w:rPr>
        <w:t xml:space="preserve">n defecto sustantivo por desconocimiento del precedente </w:t>
      </w:r>
      <w:r w:rsidR="0041165E" w:rsidRPr="0026030A">
        <w:rPr>
          <w:sz w:val="24"/>
          <w:szCs w:val="24"/>
        </w:rPr>
        <w:t xml:space="preserve">porque </w:t>
      </w:r>
      <w:r w:rsidR="005D5792" w:rsidRPr="0026030A">
        <w:rPr>
          <w:sz w:val="24"/>
          <w:szCs w:val="24"/>
        </w:rPr>
        <w:t xml:space="preserve">no </w:t>
      </w:r>
      <w:r w:rsidR="0041165E" w:rsidRPr="0026030A">
        <w:rPr>
          <w:sz w:val="24"/>
          <w:szCs w:val="24"/>
        </w:rPr>
        <w:t>tuv</w:t>
      </w:r>
      <w:r>
        <w:rPr>
          <w:sz w:val="24"/>
          <w:szCs w:val="24"/>
        </w:rPr>
        <w:t>ieron</w:t>
      </w:r>
      <w:r w:rsidR="0041165E" w:rsidRPr="0026030A">
        <w:rPr>
          <w:sz w:val="24"/>
          <w:szCs w:val="24"/>
        </w:rPr>
        <w:t xml:space="preserve"> </w:t>
      </w:r>
      <w:r w:rsidR="005D5792" w:rsidRPr="0026030A">
        <w:rPr>
          <w:sz w:val="24"/>
          <w:szCs w:val="24"/>
        </w:rPr>
        <w:t xml:space="preserve">en cuenta </w:t>
      </w:r>
      <w:r w:rsidR="00BA069F" w:rsidRPr="0026030A">
        <w:rPr>
          <w:sz w:val="24"/>
          <w:szCs w:val="24"/>
        </w:rPr>
        <w:t>las reglas jurisprudenciales trazadas por esta Corpora</w:t>
      </w:r>
      <w:r w:rsidR="00BE72B7">
        <w:rPr>
          <w:sz w:val="24"/>
          <w:szCs w:val="24"/>
        </w:rPr>
        <w:t>ción en las sentencia</w:t>
      </w:r>
      <w:r w:rsidR="007A447B">
        <w:rPr>
          <w:sz w:val="24"/>
          <w:szCs w:val="24"/>
        </w:rPr>
        <w:t>s</w:t>
      </w:r>
      <w:r w:rsidR="00BE72B7">
        <w:rPr>
          <w:sz w:val="24"/>
          <w:szCs w:val="24"/>
        </w:rPr>
        <w:t xml:space="preserve"> emitidas </w:t>
      </w:r>
      <w:r w:rsidR="00BA069F" w:rsidRPr="0026030A">
        <w:rPr>
          <w:sz w:val="24"/>
          <w:szCs w:val="24"/>
        </w:rPr>
        <w:t xml:space="preserve">el </w:t>
      </w:r>
      <w:r w:rsidR="00BE72B7">
        <w:rPr>
          <w:sz w:val="24"/>
          <w:szCs w:val="24"/>
        </w:rPr>
        <w:t>6 de diciembre de 2007</w:t>
      </w:r>
      <w:r w:rsidR="00BE72B7">
        <w:rPr>
          <w:rStyle w:val="Refdenotaalpie"/>
          <w:sz w:val="24"/>
          <w:szCs w:val="24"/>
        </w:rPr>
        <w:footnoteReference w:id="4"/>
      </w:r>
      <w:r w:rsidR="00BE72B7">
        <w:rPr>
          <w:sz w:val="24"/>
          <w:szCs w:val="24"/>
        </w:rPr>
        <w:t xml:space="preserve">, </w:t>
      </w:r>
      <w:r w:rsidR="008F0680">
        <w:rPr>
          <w:sz w:val="24"/>
          <w:szCs w:val="24"/>
        </w:rPr>
        <w:t>el 29 de abril de 2010</w:t>
      </w:r>
      <w:r w:rsidR="008F0680">
        <w:rPr>
          <w:rStyle w:val="Refdenotaalpie"/>
          <w:sz w:val="24"/>
          <w:szCs w:val="24"/>
        </w:rPr>
        <w:footnoteReference w:id="5"/>
      </w:r>
      <w:r w:rsidR="008F0680">
        <w:rPr>
          <w:sz w:val="24"/>
          <w:szCs w:val="24"/>
        </w:rPr>
        <w:t xml:space="preserve">, </w:t>
      </w:r>
      <w:r w:rsidR="002B4E37">
        <w:rPr>
          <w:sz w:val="24"/>
          <w:szCs w:val="24"/>
        </w:rPr>
        <w:t>el 12 de mayo de 2011</w:t>
      </w:r>
      <w:r w:rsidR="002B4E37">
        <w:rPr>
          <w:rStyle w:val="Refdenotaalpie"/>
          <w:sz w:val="24"/>
          <w:szCs w:val="24"/>
        </w:rPr>
        <w:footnoteReference w:id="6"/>
      </w:r>
      <w:r w:rsidR="002B4E37">
        <w:rPr>
          <w:sz w:val="24"/>
          <w:szCs w:val="24"/>
        </w:rPr>
        <w:t>, el 1 de noviembre de 2012</w:t>
      </w:r>
      <w:r w:rsidR="002B4E37">
        <w:rPr>
          <w:rStyle w:val="Refdenotaalpie"/>
          <w:sz w:val="24"/>
          <w:szCs w:val="24"/>
        </w:rPr>
        <w:footnoteReference w:id="7"/>
      </w:r>
      <w:r w:rsidR="002B4E37">
        <w:rPr>
          <w:sz w:val="24"/>
          <w:szCs w:val="24"/>
        </w:rPr>
        <w:t xml:space="preserve">, </w:t>
      </w:r>
      <w:r w:rsidR="007D23F0">
        <w:rPr>
          <w:sz w:val="24"/>
          <w:szCs w:val="24"/>
        </w:rPr>
        <w:t>el 22 de agosto de 2013</w:t>
      </w:r>
      <w:r w:rsidR="007D23F0">
        <w:rPr>
          <w:rStyle w:val="Refdenotaalpie"/>
          <w:sz w:val="24"/>
          <w:szCs w:val="24"/>
        </w:rPr>
        <w:footnoteReference w:id="8"/>
      </w:r>
      <w:r w:rsidR="004302ED">
        <w:rPr>
          <w:sz w:val="24"/>
          <w:szCs w:val="24"/>
        </w:rPr>
        <w:t xml:space="preserve"> y el 1º de marzo de 2018</w:t>
      </w:r>
      <w:r w:rsidR="004302ED">
        <w:rPr>
          <w:rStyle w:val="Refdenotaalpie"/>
          <w:sz w:val="24"/>
          <w:szCs w:val="24"/>
        </w:rPr>
        <w:footnoteReference w:id="9"/>
      </w:r>
      <w:r w:rsidR="006879B3">
        <w:rPr>
          <w:sz w:val="24"/>
          <w:szCs w:val="24"/>
        </w:rPr>
        <w:t>;</w:t>
      </w:r>
    </w:p>
    <w:p w14:paraId="525A46F4" w14:textId="77777777" w:rsidR="006879B3" w:rsidRDefault="006879B3" w:rsidP="00FF5A7F">
      <w:pPr>
        <w:spacing w:line="360" w:lineRule="auto"/>
        <w:rPr>
          <w:sz w:val="24"/>
          <w:szCs w:val="24"/>
        </w:rPr>
      </w:pPr>
    </w:p>
    <w:p w14:paraId="1211FBC9" w14:textId="3AD966EC" w:rsidR="006879B3" w:rsidRDefault="000267CB" w:rsidP="00FF5A7F">
      <w:pPr>
        <w:spacing w:line="360" w:lineRule="auto"/>
        <w:rPr>
          <w:sz w:val="24"/>
          <w:szCs w:val="24"/>
        </w:rPr>
      </w:pPr>
      <w:r>
        <w:rPr>
          <w:sz w:val="24"/>
          <w:szCs w:val="24"/>
        </w:rPr>
        <w:t>(iii)</w:t>
      </w:r>
      <w:r w:rsidR="00B27AFC">
        <w:rPr>
          <w:sz w:val="24"/>
          <w:szCs w:val="24"/>
        </w:rPr>
        <w:t xml:space="preserve"> </w:t>
      </w:r>
      <w:r w:rsidR="006879B3">
        <w:rPr>
          <w:sz w:val="24"/>
          <w:szCs w:val="24"/>
        </w:rPr>
        <w:t xml:space="preserve">Un </w:t>
      </w:r>
      <w:r w:rsidR="00B27AFC">
        <w:rPr>
          <w:sz w:val="24"/>
          <w:szCs w:val="24"/>
        </w:rPr>
        <w:t xml:space="preserve">defecto sustantivo </w:t>
      </w:r>
      <w:r w:rsidR="00B97D3E">
        <w:rPr>
          <w:sz w:val="24"/>
          <w:szCs w:val="24"/>
        </w:rPr>
        <w:t xml:space="preserve">por indebida aplicación normativa, </w:t>
      </w:r>
      <w:r w:rsidR="00786EB1">
        <w:rPr>
          <w:sz w:val="24"/>
          <w:szCs w:val="24"/>
        </w:rPr>
        <w:t>puesto que</w:t>
      </w:r>
      <w:r w:rsidR="00BE684C">
        <w:rPr>
          <w:sz w:val="24"/>
          <w:szCs w:val="24"/>
        </w:rPr>
        <w:t xml:space="preserve"> </w:t>
      </w:r>
      <w:r w:rsidR="00B97D3E">
        <w:rPr>
          <w:sz w:val="24"/>
          <w:szCs w:val="24"/>
        </w:rPr>
        <w:t xml:space="preserve">su caso </w:t>
      </w:r>
      <w:r w:rsidR="008211EB">
        <w:rPr>
          <w:sz w:val="24"/>
          <w:szCs w:val="24"/>
        </w:rPr>
        <w:t>debió resolverse con base en</w:t>
      </w:r>
      <w:r w:rsidR="00BE684C">
        <w:rPr>
          <w:sz w:val="24"/>
          <w:szCs w:val="24"/>
        </w:rPr>
        <w:t xml:space="preserve"> las leyes y decretos</w:t>
      </w:r>
      <w:r w:rsidR="00BE684C">
        <w:rPr>
          <w:rStyle w:val="Refdenotaalpie"/>
          <w:sz w:val="24"/>
          <w:szCs w:val="24"/>
        </w:rPr>
        <w:footnoteReference w:id="10"/>
      </w:r>
      <w:r w:rsidR="00BE684C">
        <w:rPr>
          <w:sz w:val="24"/>
          <w:szCs w:val="24"/>
        </w:rPr>
        <w:t xml:space="preserve"> vigentes en</w:t>
      </w:r>
      <w:r w:rsidR="00B97D3E">
        <w:rPr>
          <w:sz w:val="24"/>
          <w:szCs w:val="24"/>
        </w:rPr>
        <w:t xml:space="preserve"> la fecha en que ocurrió </w:t>
      </w:r>
      <w:r w:rsidR="00880472">
        <w:rPr>
          <w:sz w:val="24"/>
          <w:szCs w:val="24"/>
        </w:rPr>
        <w:t>el deceso del señor Miguel Ángel Ja</w:t>
      </w:r>
      <w:r w:rsidR="00F30A3F">
        <w:rPr>
          <w:sz w:val="24"/>
          <w:szCs w:val="24"/>
        </w:rPr>
        <w:t>u</w:t>
      </w:r>
      <w:r w:rsidR="00880472">
        <w:rPr>
          <w:sz w:val="24"/>
          <w:szCs w:val="24"/>
        </w:rPr>
        <w:t>regui</w:t>
      </w:r>
      <w:r w:rsidR="0047673A">
        <w:rPr>
          <w:sz w:val="24"/>
          <w:szCs w:val="24"/>
        </w:rPr>
        <w:t xml:space="preserve">, además, </w:t>
      </w:r>
      <w:r w:rsidR="00C7394E">
        <w:rPr>
          <w:sz w:val="24"/>
          <w:szCs w:val="24"/>
        </w:rPr>
        <w:t>se omitieron las disposiciones contenidas en el Código Civil sobre la suspensión del término de prescripción en</w:t>
      </w:r>
      <w:r w:rsidR="008211EB">
        <w:rPr>
          <w:sz w:val="24"/>
          <w:szCs w:val="24"/>
        </w:rPr>
        <w:t xml:space="preserve"> favor de personas incapaces</w:t>
      </w:r>
      <w:r w:rsidR="001E7EE0">
        <w:rPr>
          <w:sz w:val="24"/>
          <w:szCs w:val="24"/>
        </w:rPr>
        <w:t>; y</w:t>
      </w:r>
    </w:p>
    <w:p w14:paraId="3ED6E792" w14:textId="77777777" w:rsidR="006879B3" w:rsidRDefault="006879B3" w:rsidP="00FF5A7F">
      <w:pPr>
        <w:spacing w:line="360" w:lineRule="auto"/>
        <w:rPr>
          <w:sz w:val="24"/>
          <w:szCs w:val="24"/>
        </w:rPr>
      </w:pPr>
    </w:p>
    <w:p w14:paraId="7B2FF841" w14:textId="514C4CCC" w:rsidR="00BE72B7" w:rsidRDefault="001E7EE0" w:rsidP="00FF5A7F">
      <w:pPr>
        <w:spacing w:line="360" w:lineRule="auto"/>
        <w:rPr>
          <w:sz w:val="24"/>
          <w:szCs w:val="24"/>
        </w:rPr>
      </w:pPr>
      <w:r>
        <w:rPr>
          <w:sz w:val="24"/>
          <w:szCs w:val="24"/>
        </w:rPr>
        <w:t xml:space="preserve">(iv) </w:t>
      </w:r>
      <w:r w:rsidR="006879B3">
        <w:rPr>
          <w:sz w:val="24"/>
          <w:szCs w:val="24"/>
        </w:rPr>
        <w:t xml:space="preserve">Un </w:t>
      </w:r>
      <w:r>
        <w:rPr>
          <w:sz w:val="24"/>
          <w:szCs w:val="24"/>
        </w:rPr>
        <w:t xml:space="preserve">defecto por violación directa a la Constitución, </w:t>
      </w:r>
      <w:r w:rsidR="00243BFC">
        <w:rPr>
          <w:sz w:val="24"/>
          <w:szCs w:val="24"/>
        </w:rPr>
        <w:t>en la medida en que</w:t>
      </w:r>
      <w:r>
        <w:rPr>
          <w:sz w:val="24"/>
          <w:szCs w:val="24"/>
        </w:rPr>
        <w:t xml:space="preserve"> se </w:t>
      </w:r>
      <w:r w:rsidR="00DA2E54">
        <w:rPr>
          <w:sz w:val="24"/>
          <w:szCs w:val="24"/>
        </w:rPr>
        <w:t>trasgredieron</w:t>
      </w:r>
      <w:r>
        <w:rPr>
          <w:sz w:val="24"/>
          <w:szCs w:val="24"/>
        </w:rPr>
        <w:t xml:space="preserve"> los principios de progresividad, favora</w:t>
      </w:r>
      <w:r w:rsidR="00DA2E54">
        <w:rPr>
          <w:sz w:val="24"/>
          <w:szCs w:val="24"/>
        </w:rPr>
        <w:t>bi</w:t>
      </w:r>
      <w:r>
        <w:rPr>
          <w:sz w:val="24"/>
          <w:szCs w:val="24"/>
        </w:rPr>
        <w:t xml:space="preserve">lidad y </w:t>
      </w:r>
      <w:r w:rsidR="00DA2E54" w:rsidRPr="00DA2E54">
        <w:rPr>
          <w:i/>
          <w:sz w:val="24"/>
          <w:szCs w:val="24"/>
        </w:rPr>
        <w:t>iura novit curia</w:t>
      </w:r>
      <w:r w:rsidR="00DA2E54">
        <w:rPr>
          <w:sz w:val="24"/>
          <w:szCs w:val="24"/>
        </w:rPr>
        <w:t>.</w:t>
      </w:r>
      <w:r w:rsidR="00880472">
        <w:rPr>
          <w:sz w:val="24"/>
          <w:szCs w:val="24"/>
        </w:rPr>
        <w:t xml:space="preserve"> </w:t>
      </w:r>
    </w:p>
    <w:p w14:paraId="6FBC1225" w14:textId="77777777" w:rsidR="001F3D55" w:rsidRPr="0026030A" w:rsidRDefault="001F3D55" w:rsidP="00FF5A7F">
      <w:pPr>
        <w:spacing w:line="360" w:lineRule="auto"/>
        <w:rPr>
          <w:sz w:val="24"/>
          <w:szCs w:val="24"/>
        </w:rPr>
      </w:pPr>
    </w:p>
    <w:p w14:paraId="15897C6B" w14:textId="77777777" w:rsidR="00A42C77" w:rsidRPr="0026030A" w:rsidRDefault="00A42C77" w:rsidP="00A42C77">
      <w:pPr>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A42C77">
      <w:pPr>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11"/>
      </w:r>
      <w:r w:rsidRPr="0026030A">
        <w:rPr>
          <w:rFonts w:ascii="Arial" w:hAnsi="Arial" w:cs="Arial"/>
        </w:rPr>
        <w:t>, 37</w:t>
      </w:r>
      <w:r w:rsidRPr="0026030A">
        <w:rPr>
          <w:rFonts w:ascii="Arial" w:hAnsi="Arial" w:cs="Arial"/>
          <w:vertAlign w:val="superscript"/>
        </w:rPr>
        <w:footnoteReference w:id="12"/>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0020DA06" w:rsidR="00FA22B0" w:rsidRDefault="00A42C77" w:rsidP="00A42C77">
      <w:pPr>
        <w:spacing w:line="360" w:lineRule="auto"/>
        <w:rPr>
          <w:sz w:val="24"/>
          <w:szCs w:val="24"/>
        </w:rPr>
      </w:pPr>
      <w:r w:rsidRPr="0026030A">
        <w:rPr>
          <w:rFonts w:cs="Arial"/>
          <w:sz w:val="24"/>
          <w:szCs w:val="24"/>
        </w:rPr>
        <w:lastRenderedPageBreak/>
        <w:t>2.2.- Así mismo, el Despacho encuentra que se reúnen los requisitos de forma exigidos en el artículo 14 del Decreto Ley 2591 de 1991 y procede</w:t>
      </w:r>
      <w:r w:rsidR="00786EB1">
        <w:rPr>
          <w:rFonts w:cs="Arial"/>
          <w:sz w:val="24"/>
          <w:szCs w:val="24"/>
        </w:rPr>
        <w:t>rá</w:t>
      </w:r>
      <w:r w:rsidRPr="0026030A">
        <w:rPr>
          <w:rFonts w:cs="Arial"/>
          <w:sz w:val="24"/>
          <w:szCs w:val="24"/>
        </w:rPr>
        <w:t xml:space="preserve"> a admitir la acción de tutela interpuesta por</w:t>
      </w:r>
      <w:r w:rsidR="0097654B" w:rsidRPr="0026030A">
        <w:rPr>
          <w:rFonts w:cs="Arial"/>
          <w:sz w:val="24"/>
          <w:szCs w:val="24"/>
        </w:rPr>
        <w:t xml:space="preserve"> </w:t>
      </w:r>
      <w:r w:rsidR="00F30A3F" w:rsidRPr="002C7972">
        <w:rPr>
          <w:sz w:val="24"/>
          <w:szCs w:val="24"/>
        </w:rPr>
        <w:t>Cecilia Pacheco de Jauregui</w:t>
      </w:r>
      <w:r w:rsidR="00F30A3F" w:rsidRPr="0026030A">
        <w:rPr>
          <w:sz w:val="24"/>
          <w:szCs w:val="24"/>
        </w:rPr>
        <w:t xml:space="preserve"> </w:t>
      </w:r>
      <w:r w:rsidR="00FA22B0" w:rsidRPr="0026030A">
        <w:rPr>
          <w:sz w:val="24"/>
          <w:szCs w:val="24"/>
        </w:rPr>
        <w:t xml:space="preserve">en contra del Tribunal Administrativo de </w:t>
      </w:r>
      <w:r w:rsidR="0097654B" w:rsidRPr="0026030A">
        <w:rPr>
          <w:sz w:val="24"/>
          <w:szCs w:val="24"/>
        </w:rPr>
        <w:t>Norte de Santander</w:t>
      </w:r>
      <w:r w:rsidR="00C47D53">
        <w:rPr>
          <w:sz w:val="24"/>
          <w:szCs w:val="24"/>
        </w:rPr>
        <w:t xml:space="preserve"> y </w:t>
      </w:r>
      <w:r w:rsidR="00786EB1">
        <w:rPr>
          <w:sz w:val="24"/>
          <w:szCs w:val="24"/>
        </w:rPr>
        <w:t>d</w:t>
      </w:r>
      <w:r w:rsidR="00C47D53">
        <w:rPr>
          <w:sz w:val="24"/>
          <w:szCs w:val="24"/>
        </w:rPr>
        <w:t>el Juzgado Administrativo de Descong</w:t>
      </w:r>
      <w:r w:rsidR="00786EB1">
        <w:rPr>
          <w:sz w:val="24"/>
          <w:szCs w:val="24"/>
        </w:rPr>
        <w:t>estión del Circuito de Pamplona</w:t>
      </w:r>
      <w:r w:rsidR="00FA22B0" w:rsidRPr="0026030A">
        <w:rPr>
          <w:sz w:val="24"/>
          <w:szCs w:val="24"/>
        </w:rPr>
        <w:t>.</w:t>
      </w:r>
    </w:p>
    <w:p w14:paraId="500B48BA" w14:textId="25DF33F2" w:rsidR="0078330D" w:rsidRDefault="0078330D" w:rsidP="00A42C77">
      <w:pPr>
        <w:spacing w:line="360" w:lineRule="auto"/>
        <w:rPr>
          <w:sz w:val="24"/>
          <w:szCs w:val="24"/>
        </w:rPr>
      </w:pPr>
    </w:p>
    <w:p w14:paraId="5FDBD5D1" w14:textId="1AF50CA3" w:rsidR="00305D22" w:rsidRDefault="00AE2757" w:rsidP="00A42C77">
      <w:pPr>
        <w:spacing w:line="360" w:lineRule="auto"/>
        <w:rPr>
          <w:sz w:val="24"/>
          <w:szCs w:val="24"/>
        </w:rPr>
      </w:pPr>
      <w:r>
        <w:rPr>
          <w:sz w:val="24"/>
          <w:szCs w:val="24"/>
        </w:rPr>
        <w:t xml:space="preserve">2.3.- </w:t>
      </w:r>
      <w:r w:rsidR="0078330D" w:rsidRPr="00AE2757">
        <w:rPr>
          <w:sz w:val="24"/>
          <w:szCs w:val="24"/>
        </w:rPr>
        <w:t xml:space="preserve">Por otra parte, </w:t>
      </w:r>
      <w:r>
        <w:rPr>
          <w:sz w:val="24"/>
          <w:szCs w:val="24"/>
        </w:rPr>
        <w:t xml:space="preserve">la tutelante pidió, como medida cautelar, </w:t>
      </w:r>
      <w:r w:rsidR="00305D22">
        <w:rPr>
          <w:sz w:val="24"/>
          <w:szCs w:val="24"/>
        </w:rPr>
        <w:t xml:space="preserve">que se requiera a la Secretaría de esta Colegiatura para que allegue </w:t>
      </w:r>
      <w:r w:rsidR="001E2769">
        <w:rPr>
          <w:sz w:val="24"/>
          <w:szCs w:val="24"/>
        </w:rPr>
        <w:t xml:space="preserve">el </w:t>
      </w:r>
      <w:r w:rsidR="00305D22">
        <w:rPr>
          <w:sz w:val="24"/>
          <w:szCs w:val="24"/>
        </w:rPr>
        <w:t xml:space="preserve">expediente del proceso de nulidad y restablecimiento del derecho No. </w:t>
      </w:r>
      <w:r w:rsidR="00305D22" w:rsidRPr="00D6395C">
        <w:rPr>
          <w:sz w:val="24"/>
          <w:szCs w:val="24"/>
        </w:rPr>
        <w:t>54518</w:t>
      </w:r>
      <w:r w:rsidR="00305D22">
        <w:rPr>
          <w:sz w:val="24"/>
          <w:szCs w:val="24"/>
        </w:rPr>
        <w:t>-</w:t>
      </w:r>
      <w:r w:rsidR="00305D22" w:rsidRPr="00D6395C">
        <w:rPr>
          <w:sz w:val="24"/>
          <w:szCs w:val="24"/>
        </w:rPr>
        <w:t>33</w:t>
      </w:r>
      <w:r w:rsidR="00305D22">
        <w:rPr>
          <w:sz w:val="24"/>
          <w:szCs w:val="24"/>
        </w:rPr>
        <w:t>-</w:t>
      </w:r>
      <w:r w:rsidR="00305D22" w:rsidRPr="00D6395C">
        <w:rPr>
          <w:sz w:val="24"/>
          <w:szCs w:val="24"/>
        </w:rPr>
        <w:t>31</w:t>
      </w:r>
      <w:r w:rsidR="00305D22">
        <w:rPr>
          <w:sz w:val="24"/>
          <w:szCs w:val="24"/>
        </w:rPr>
        <w:t>-</w:t>
      </w:r>
      <w:r w:rsidR="00305D22" w:rsidRPr="00D6395C">
        <w:rPr>
          <w:sz w:val="24"/>
          <w:szCs w:val="24"/>
        </w:rPr>
        <w:t>001</w:t>
      </w:r>
      <w:r w:rsidR="00305D22">
        <w:rPr>
          <w:sz w:val="24"/>
          <w:szCs w:val="24"/>
        </w:rPr>
        <w:t>-</w:t>
      </w:r>
      <w:r w:rsidR="00305D22" w:rsidRPr="00D6395C">
        <w:rPr>
          <w:sz w:val="24"/>
          <w:szCs w:val="24"/>
        </w:rPr>
        <w:t>2011</w:t>
      </w:r>
      <w:r w:rsidR="00305D22">
        <w:rPr>
          <w:sz w:val="24"/>
          <w:szCs w:val="24"/>
        </w:rPr>
        <w:t>-</w:t>
      </w:r>
      <w:r w:rsidR="00305D22" w:rsidRPr="00D6395C">
        <w:rPr>
          <w:sz w:val="24"/>
          <w:szCs w:val="24"/>
        </w:rPr>
        <w:t>00150</w:t>
      </w:r>
      <w:r w:rsidR="00305D22">
        <w:rPr>
          <w:sz w:val="24"/>
          <w:szCs w:val="24"/>
        </w:rPr>
        <w:t>-</w:t>
      </w:r>
      <w:r w:rsidR="00305D22" w:rsidRPr="0026030A">
        <w:rPr>
          <w:sz w:val="24"/>
          <w:szCs w:val="24"/>
        </w:rPr>
        <w:t>00/01</w:t>
      </w:r>
      <w:r w:rsidR="00C303BC">
        <w:rPr>
          <w:sz w:val="24"/>
          <w:szCs w:val="24"/>
        </w:rPr>
        <w:t xml:space="preserve">. En primer lugar, se aclara que no se trata de una medida </w:t>
      </w:r>
      <w:r w:rsidR="00F16CEA">
        <w:rPr>
          <w:sz w:val="24"/>
          <w:szCs w:val="24"/>
        </w:rPr>
        <w:t>provisional, sino de la petición de una prueba; en segundo, teniendo en cuenta la informalidad que reviste la acción de tutela</w:t>
      </w:r>
      <w:r w:rsidR="001E2769">
        <w:rPr>
          <w:sz w:val="24"/>
          <w:szCs w:val="24"/>
        </w:rPr>
        <w:t>, la naturaleza de los derechos que busca salvaguardar y</w:t>
      </w:r>
      <w:r w:rsidR="00F16CEA">
        <w:rPr>
          <w:sz w:val="24"/>
          <w:szCs w:val="24"/>
        </w:rPr>
        <w:t xml:space="preserve"> que no se arribaron las </w:t>
      </w:r>
      <w:r w:rsidR="001E2769">
        <w:rPr>
          <w:sz w:val="24"/>
          <w:szCs w:val="24"/>
        </w:rPr>
        <w:t xml:space="preserve">piezas procesales que hacen parte del </w:t>
      </w:r>
      <w:r w:rsidR="007E1E11">
        <w:rPr>
          <w:sz w:val="24"/>
          <w:szCs w:val="24"/>
        </w:rPr>
        <w:t xml:space="preserve">trámite judicial que motiva esta acción, </w:t>
      </w:r>
      <w:r w:rsidR="00405CE1">
        <w:rPr>
          <w:sz w:val="24"/>
          <w:szCs w:val="24"/>
        </w:rPr>
        <w:t>se acceder</w:t>
      </w:r>
      <w:r w:rsidR="00E47740">
        <w:rPr>
          <w:sz w:val="24"/>
          <w:szCs w:val="24"/>
        </w:rPr>
        <w:t>á a lo pe</w:t>
      </w:r>
      <w:r w:rsidR="00330AA8">
        <w:rPr>
          <w:sz w:val="24"/>
          <w:szCs w:val="24"/>
        </w:rPr>
        <w:t xml:space="preserve">ticionado </w:t>
      </w:r>
      <w:r w:rsidR="00405CE1">
        <w:rPr>
          <w:sz w:val="24"/>
          <w:szCs w:val="24"/>
        </w:rPr>
        <w:t xml:space="preserve">y </w:t>
      </w:r>
      <w:r w:rsidR="007E1E11">
        <w:rPr>
          <w:sz w:val="24"/>
          <w:szCs w:val="24"/>
        </w:rPr>
        <w:t xml:space="preserve">se </w:t>
      </w:r>
      <w:r w:rsidR="00E47740">
        <w:rPr>
          <w:sz w:val="24"/>
          <w:szCs w:val="24"/>
        </w:rPr>
        <w:t>ordenará la remisión</w:t>
      </w:r>
      <w:r w:rsidR="007E1E11">
        <w:rPr>
          <w:sz w:val="24"/>
          <w:szCs w:val="24"/>
        </w:rPr>
        <w:t xml:space="preserve"> digital del</w:t>
      </w:r>
      <w:r w:rsidR="00405CE1">
        <w:rPr>
          <w:sz w:val="24"/>
          <w:szCs w:val="24"/>
        </w:rPr>
        <w:t xml:space="preserve"> referido</w:t>
      </w:r>
      <w:r w:rsidR="007E1E11">
        <w:rPr>
          <w:sz w:val="24"/>
          <w:szCs w:val="24"/>
        </w:rPr>
        <w:t xml:space="preserve"> proceso.</w:t>
      </w:r>
    </w:p>
    <w:p w14:paraId="321A554E" w14:textId="117B5661" w:rsidR="007E1E11" w:rsidRDefault="007E1E11" w:rsidP="00A42C77">
      <w:pPr>
        <w:spacing w:line="360" w:lineRule="auto"/>
        <w:rPr>
          <w:sz w:val="24"/>
          <w:szCs w:val="24"/>
        </w:rPr>
      </w:pPr>
    </w:p>
    <w:p w14:paraId="43AD7A31" w14:textId="3EB0AFBE" w:rsidR="007E1E11" w:rsidRDefault="007E1E11" w:rsidP="00A42C77">
      <w:pPr>
        <w:spacing w:line="360" w:lineRule="auto"/>
        <w:rPr>
          <w:sz w:val="24"/>
          <w:szCs w:val="24"/>
        </w:rPr>
      </w:pPr>
      <w:r>
        <w:rPr>
          <w:sz w:val="24"/>
          <w:szCs w:val="24"/>
        </w:rPr>
        <w:t xml:space="preserve">2.4.- Igualmente, </w:t>
      </w:r>
      <w:r w:rsidR="00BC2206">
        <w:rPr>
          <w:sz w:val="24"/>
          <w:szCs w:val="24"/>
        </w:rPr>
        <w:t>l</w:t>
      </w:r>
      <w:r>
        <w:rPr>
          <w:sz w:val="24"/>
          <w:szCs w:val="24"/>
        </w:rPr>
        <w:t xml:space="preserve">a actora </w:t>
      </w:r>
      <w:r w:rsidR="001E21D3">
        <w:rPr>
          <w:sz w:val="24"/>
          <w:szCs w:val="24"/>
        </w:rPr>
        <w:t>solicitó</w:t>
      </w:r>
      <w:r>
        <w:rPr>
          <w:sz w:val="24"/>
          <w:szCs w:val="24"/>
        </w:rPr>
        <w:t xml:space="preserve"> que se decreten los testimonios de Adolfo García Cortés y Alba Cecilia Estupiñan Oviedo</w:t>
      </w:r>
      <w:r w:rsidR="001E21D3">
        <w:rPr>
          <w:sz w:val="24"/>
          <w:szCs w:val="24"/>
        </w:rPr>
        <w:t>, a fin de demostrar su condición económica y su estado de s</w:t>
      </w:r>
      <w:r w:rsidR="00F233EC">
        <w:rPr>
          <w:sz w:val="24"/>
          <w:szCs w:val="24"/>
        </w:rPr>
        <w:t xml:space="preserve">alud; </w:t>
      </w:r>
      <w:r w:rsidR="004A5008">
        <w:rPr>
          <w:sz w:val="24"/>
          <w:szCs w:val="24"/>
        </w:rPr>
        <w:t>sin embargo, este pedido se negará, en tanto</w:t>
      </w:r>
      <w:r w:rsidR="00466890">
        <w:rPr>
          <w:sz w:val="24"/>
          <w:szCs w:val="24"/>
        </w:rPr>
        <w:t xml:space="preserve"> la accionante aportó </w:t>
      </w:r>
      <w:r w:rsidR="00F233EC">
        <w:rPr>
          <w:sz w:val="24"/>
          <w:szCs w:val="24"/>
        </w:rPr>
        <w:t xml:space="preserve">el </w:t>
      </w:r>
      <w:r w:rsidR="00466890">
        <w:rPr>
          <w:sz w:val="24"/>
          <w:szCs w:val="24"/>
        </w:rPr>
        <w:t>certificado de</w:t>
      </w:r>
      <w:r w:rsidR="00B60DED">
        <w:rPr>
          <w:sz w:val="24"/>
          <w:szCs w:val="24"/>
        </w:rPr>
        <w:t xml:space="preserve"> su puntaje</w:t>
      </w:r>
      <w:r w:rsidR="00466890">
        <w:rPr>
          <w:sz w:val="24"/>
          <w:szCs w:val="24"/>
        </w:rPr>
        <w:t xml:space="preserve"> </w:t>
      </w:r>
      <w:r w:rsidR="00F233EC">
        <w:rPr>
          <w:sz w:val="24"/>
          <w:szCs w:val="24"/>
        </w:rPr>
        <w:t xml:space="preserve">obtenido </w:t>
      </w:r>
      <w:r w:rsidR="00B60DED">
        <w:rPr>
          <w:sz w:val="24"/>
          <w:szCs w:val="24"/>
        </w:rPr>
        <w:t>en la encues</w:t>
      </w:r>
      <w:r w:rsidR="00466890">
        <w:rPr>
          <w:sz w:val="24"/>
          <w:szCs w:val="24"/>
        </w:rPr>
        <w:t>ta</w:t>
      </w:r>
      <w:r w:rsidR="00B60DED">
        <w:rPr>
          <w:sz w:val="24"/>
          <w:szCs w:val="24"/>
        </w:rPr>
        <w:t xml:space="preserve"> SISBEN</w:t>
      </w:r>
      <w:r w:rsidR="00B60DED">
        <w:rPr>
          <w:rStyle w:val="Refdenotaalpie"/>
          <w:sz w:val="24"/>
          <w:szCs w:val="24"/>
        </w:rPr>
        <w:footnoteReference w:id="13"/>
      </w:r>
      <w:r w:rsidR="00B60DED">
        <w:rPr>
          <w:sz w:val="24"/>
          <w:szCs w:val="24"/>
        </w:rPr>
        <w:t xml:space="preserve"> y su historia clínica</w:t>
      </w:r>
      <w:r w:rsidR="00B0346F">
        <w:rPr>
          <w:rStyle w:val="Refdenotaalpie"/>
          <w:sz w:val="24"/>
          <w:szCs w:val="24"/>
        </w:rPr>
        <w:footnoteReference w:id="14"/>
      </w:r>
      <w:r w:rsidR="00F233EC">
        <w:rPr>
          <w:sz w:val="24"/>
          <w:szCs w:val="24"/>
        </w:rPr>
        <w:t xml:space="preserve">, medios de </w:t>
      </w:r>
      <w:r w:rsidR="00550400">
        <w:rPr>
          <w:sz w:val="24"/>
          <w:szCs w:val="24"/>
        </w:rPr>
        <w:t>convencimiento</w:t>
      </w:r>
      <w:r w:rsidR="00F233EC">
        <w:rPr>
          <w:sz w:val="24"/>
          <w:szCs w:val="24"/>
        </w:rPr>
        <w:t xml:space="preserve"> idóneos para </w:t>
      </w:r>
      <w:r w:rsidR="00550400">
        <w:rPr>
          <w:sz w:val="24"/>
          <w:szCs w:val="24"/>
        </w:rPr>
        <w:t>acreditar</w:t>
      </w:r>
      <w:r w:rsidR="00F233EC">
        <w:rPr>
          <w:sz w:val="24"/>
          <w:szCs w:val="24"/>
        </w:rPr>
        <w:t xml:space="preserve"> los aspectos </w:t>
      </w:r>
      <w:r w:rsidR="008B576E">
        <w:rPr>
          <w:sz w:val="24"/>
          <w:szCs w:val="24"/>
        </w:rPr>
        <w:t xml:space="preserve">que pretende </w:t>
      </w:r>
      <w:r w:rsidR="00BA2892">
        <w:rPr>
          <w:sz w:val="24"/>
          <w:szCs w:val="24"/>
        </w:rPr>
        <w:t>probar</w:t>
      </w:r>
      <w:r w:rsidR="008B576E">
        <w:rPr>
          <w:sz w:val="24"/>
          <w:szCs w:val="24"/>
        </w:rPr>
        <w:t xml:space="preserve"> con </w:t>
      </w:r>
      <w:r w:rsidR="00550400">
        <w:rPr>
          <w:sz w:val="24"/>
          <w:szCs w:val="24"/>
        </w:rPr>
        <w:t xml:space="preserve">los </w:t>
      </w:r>
      <w:r w:rsidR="00FF5294">
        <w:rPr>
          <w:sz w:val="24"/>
          <w:szCs w:val="24"/>
        </w:rPr>
        <w:t xml:space="preserve">aludidos </w:t>
      </w:r>
      <w:r w:rsidR="00550400">
        <w:rPr>
          <w:sz w:val="24"/>
          <w:szCs w:val="24"/>
        </w:rPr>
        <w:t>testimonios</w:t>
      </w:r>
      <w:r w:rsidR="004A5008">
        <w:rPr>
          <w:sz w:val="24"/>
          <w:szCs w:val="24"/>
        </w:rPr>
        <w:t>.</w:t>
      </w:r>
    </w:p>
    <w:p w14:paraId="28D9E6E7" w14:textId="77777777" w:rsidR="00305D22" w:rsidRDefault="00305D22" w:rsidP="00A42C77">
      <w:pPr>
        <w:spacing w:line="360" w:lineRule="auto"/>
        <w:rPr>
          <w:sz w:val="24"/>
          <w:szCs w:val="24"/>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15E12373" w:rsidR="00060808" w:rsidRPr="0026030A" w:rsidRDefault="00060808" w:rsidP="00060808">
      <w:pPr>
        <w:spacing w:line="360" w:lineRule="auto"/>
        <w:rPr>
          <w:rFonts w:cs="Arial"/>
          <w:sz w:val="24"/>
          <w:szCs w:val="24"/>
        </w:rPr>
      </w:pPr>
      <w:r w:rsidRPr="0026030A">
        <w:rPr>
          <w:rFonts w:cs="Arial"/>
          <w:b/>
          <w:sz w:val="24"/>
          <w:szCs w:val="24"/>
        </w:rPr>
        <w:t xml:space="preserve">PRIMERO: ADMITIR </w:t>
      </w:r>
      <w:r w:rsidRPr="0026030A">
        <w:rPr>
          <w:rFonts w:cs="Arial"/>
          <w:sz w:val="24"/>
          <w:szCs w:val="24"/>
        </w:rPr>
        <w:t xml:space="preserve">la acción de tutela interpuesta por </w:t>
      </w:r>
      <w:r w:rsidR="00320D9A" w:rsidRPr="002C7972">
        <w:rPr>
          <w:sz w:val="24"/>
          <w:szCs w:val="24"/>
        </w:rPr>
        <w:t>Cecilia Pacheco de Jauregui</w:t>
      </w:r>
      <w:r w:rsidR="0097654B" w:rsidRPr="0026030A">
        <w:rPr>
          <w:rFonts w:cs="Arial"/>
          <w:sz w:val="24"/>
          <w:szCs w:val="24"/>
        </w:rPr>
        <w:t xml:space="preserve"> </w:t>
      </w:r>
      <w:r w:rsidR="00B12243" w:rsidRPr="0026030A">
        <w:rPr>
          <w:sz w:val="24"/>
          <w:szCs w:val="24"/>
        </w:rPr>
        <w:t>en contra del Tribunal Administrativo de Norte de Santander</w:t>
      </w:r>
      <w:r w:rsidR="00B12243">
        <w:rPr>
          <w:sz w:val="24"/>
          <w:szCs w:val="24"/>
        </w:rPr>
        <w:t xml:space="preserve"> y del Juzgado Administrativo de Descongestión del Circuito de Pamplona</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7BCA3D23" w14:textId="22DC8A40" w:rsidR="00060808" w:rsidRPr="0026030A" w:rsidRDefault="00060808" w:rsidP="00060808">
      <w:pPr>
        <w:spacing w:line="360" w:lineRule="auto"/>
        <w:rPr>
          <w:sz w:val="24"/>
          <w:szCs w:val="24"/>
        </w:rPr>
      </w:pPr>
      <w:r w:rsidRPr="0026030A">
        <w:rPr>
          <w:b/>
          <w:sz w:val="24"/>
          <w:szCs w:val="24"/>
        </w:rPr>
        <w:t>SEGUNDO: NOTIFICAR</w:t>
      </w:r>
      <w:r w:rsidR="0088504A" w:rsidRPr="0026030A">
        <w:rPr>
          <w:sz w:val="24"/>
          <w:szCs w:val="24"/>
        </w:rPr>
        <w:t>,</w:t>
      </w:r>
      <w:r w:rsidRPr="0026030A">
        <w:rPr>
          <w:b/>
          <w:sz w:val="24"/>
          <w:szCs w:val="24"/>
        </w:rPr>
        <w:t xml:space="preserve"> </w:t>
      </w:r>
      <w:r w:rsidRPr="0026030A">
        <w:rPr>
          <w:sz w:val="24"/>
          <w:szCs w:val="24"/>
        </w:rPr>
        <w:t>mediante oficio</w:t>
      </w:r>
      <w:r w:rsidR="0088504A" w:rsidRPr="0026030A">
        <w:rPr>
          <w:sz w:val="24"/>
          <w:szCs w:val="24"/>
        </w:rPr>
        <w:t>,</w:t>
      </w:r>
      <w:r w:rsidRPr="0026030A">
        <w:rPr>
          <w:sz w:val="24"/>
          <w:szCs w:val="24"/>
        </w:rPr>
        <w:t xml:space="preserve"> a </w:t>
      </w:r>
      <w:r w:rsidR="0036085E" w:rsidRPr="0026030A">
        <w:rPr>
          <w:rFonts w:cs="Arial"/>
          <w:sz w:val="24"/>
          <w:szCs w:val="24"/>
        </w:rPr>
        <w:t xml:space="preserve">los Magistrados </w:t>
      </w:r>
      <w:r w:rsidR="0036085E" w:rsidRPr="0026030A">
        <w:rPr>
          <w:sz w:val="24"/>
          <w:szCs w:val="24"/>
        </w:rPr>
        <w:t>del</w:t>
      </w:r>
      <w:r w:rsidR="0088504A" w:rsidRPr="0026030A">
        <w:rPr>
          <w:sz w:val="24"/>
          <w:szCs w:val="24"/>
        </w:rPr>
        <w:t xml:space="preserve"> Tribunal Administrativo de </w:t>
      </w:r>
      <w:r w:rsidR="00FD1392" w:rsidRPr="0026030A">
        <w:rPr>
          <w:sz w:val="24"/>
          <w:szCs w:val="24"/>
        </w:rPr>
        <w:t xml:space="preserve">Norte de Santander </w:t>
      </w:r>
      <w:r w:rsidR="00B12243">
        <w:rPr>
          <w:sz w:val="24"/>
          <w:szCs w:val="24"/>
        </w:rPr>
        <w:t xml:space="preserve">y al titular del Juzgado Administrativo de Descongestión del </w:t>
      </w:r>
      <w:r w:rsidR="00B12243">
        <w:rPr>
          <w:sz w:val="24"/>
          <w:szCs w:val="24"/>
        </w:rPr>
        <w:lastRenderedPageBreak/>
        <w:t>Circuito de Pamplona</w:t>
      </w:r>
      <w:r w:rsidR="00B12243" w:rsidRPr="0026030A">
        <w:rPr>
          <w:sz w:val="24"/>
          <w:szCs w:val="24"/>
        </w:rPr>
        <w:t xml:space="preserve"> </w:t>
      </w:r>
      <w:r w:rsidR="001E3202" w:rsidRPr="0026030A">
        <w:rPr>
          <w:sz w:val="24"/>
          <w:szCs w:val="24"/>
        </w:rPr>
        <w:t>para</w:t>
      </w:r>
      <w:r w:rsidRPr="0026030A">
        <w:rPr>
          <w:sz w:val="24"/>
          <w:szCs w:val="24"/>
        </w:rPr>
        <w:t xml:space="preserve"> que, dentro del término de dos (2) días contados a partir de su recibo, ejerzan su derecho de defensa. </w:t>
      </w:r>
    </w:p>
    <w:p w14:paraId="171A0696" w14:textId="77777777" w:rsidR="00060808" w:rsidRPr="0026030A" w:rsidRDefault="00060808" w:rsidP="00060808">
      <w:pPr>
        <w:spacing w:line="360" w:lineRule="auto"/>
        <w:rPr>
          <w:sz w:val="24"/>
          <w:szCs w:val="24"/>
        </w:rPr>
      </w:pPr>
    </w:p>
    <w:p w14:paraId="11BD0E25" w14:textId="069AA1D1" w:rsidR="00757128" w:rsidRPr="0026030A" w:rsidRDefault="00060808" w:rsidP="001C5D78">
      <w:pPr>
        <w:spacing w:line="360" w:lineRule="auto"/>
        <w:rPr>
          <w:rFonts w:cs="Arial"/>
          <w:sz w:val="24"/>
          <w:szCs w:val="24"/>
        </w:rPr>
      </w:pPr>
      <w:r w:rsidRPr="0026030A">
        <w:rPr>
          <w:b/>
          <w:sz w:val="24"/>
          <w:szCs w:val="24"/>
        </w:rPr>
        <w:t>TERCERO</w:t>
      </w:r>
      <w:r w:rsidR="001C5D78" w:rsidRPr="0026030A">
        <w:rPr>
          <w:b/>
          <w:sz w:val="24"/>
          <w:szCs w:val="24"/>
        </w:rPr>
        <w:t>:</w:t>
      </w:r>
      <w:r w:rsidR="007E0010" w:rsidRPr="0026030A">
        <w:rPr>
          <w:b/>
          <w:sz w:val="24"/>
          <w:szCs w:val="24"/>
        </w:rPr>
        <w:t xml:space="preserve"> </w:t>
      </w:r>
      <w:r w:rsidR="007E0010" w:rsidRPr="0026030A">
        <w:rPr>
          <w:rFonts w:cs="Arial"/>
          <w:b/>
          <w:sz w:val="24"/>
          <w:szCs w:val="24"/>
        </w:rPr>
        <w:t>VINCULAR</w:t>
      </w:r>
      <w:r w:rsidR="007E0010" w:rsidRPr="0026030A">
        <w:rPr>
          <w:rFonts w:cs="Arial"/>
          <w:bCs/>
          <w:sz w:val="24"/>
          <w:szCs w:val="24"/>
        </w:rPr>
        <w:t>,</w:t>
      </w:r>
      <w:r w:rsidR="007E0010" w:rsidRPr="0026030A">
        <w:rPr>
          <w:rFonts w:cs="Arial"/>
          <w:b/>
          <w:sz w:val="24"/>
          <w:szCs w:val="24"/>
        </w:rPr>
        <w:t xml:space="preserve"> </w:t>
      </w:r>
      <w:r w:rsidR="007E0010" w:rsidRPr="0026030A">
        <w:rPr>
          <w:rFonts w:cs="Arial"/>
          <w:sz w:val="24"/>
          <w:szCs w:val="24"/>
        </w:rPr>
        <w:t xml:space="preserve">conforme a lo dispuesto en el artículo 13 del Decreto Ley 2591 de 1991, </w:t>
      </w:r>
      <w:r w:rsidR="00D134B1">
        <w:rPr>
          <w:rFonts w:cs="Arial"/>
          <w:sz w:val="24"/>
          <w:szCs w:val="24"/>
        </w:rPr>
        <w:t xml:space="preserve">a la </w:t>
      </w:r>
      <w:r w:rsidR="00D134B1" w:rsidRPr="00C31FC7">
        <w:rPr>
          <w:sz w:val="24"/>
          <w:szCs w:val="24"/>
        </w:rPr>
        <w:t>UGPP</w:t>
      </w:r>
      <w:r w:rsidR="00915AC4">
        <w:rPr>
          <w:rFonts w:cs="Arial"/>
          <w:sz w:val="24"/>
          <w:szCs w:val="24"/>
        </w:rPr>
        <w:t>, en su condición de demandada</w:t>
      </w:r>
      <w:r w:rsidR="00B80898">
        <w:rPr>
          <w:rFonts w:cs="Arial"/>
          <w:sz w:val="24"/>
          <w:szCs w:val="24"/>
        </w:rPr>
        <w:t xml:space="preserve"> dentro del proceso de nulidad y restablecimiento del derecho</w:t>
      </w:r>
      <w:r w:rsidR="000E2E58">
        <w:rPr>
          <w:rFonts w:cs="Arial"/>
          <w:sz w:val="24"/>
          <w:szCs w:val="24"/>
        </w:rPr>
        <w:t xml:space="preserve">; y a la Subsección A de la Sección Segunda del Consejo de Estado, juez del recurso extraordinario de revisión; </w:t>
      </w:r>
      <w:r w:rsidR="005B3FF9" w:rsidRPr="0026030A">
        <w:rPr>
          <w:rFonts w:cs="Arial"/>
          <w:sz w:val="24"/>
          <w:szCs w:val="24"/>
        </w:rPr>
        <w:t>para que, en el término de (2) días contados a partir d</w:t>
      </w:r>
      <w:r w:rsidR="00915AC4">
        <w:rPr>
          <w:rFonts w:cs="Arial"/>
          <w:sz w:val="24"/>
          <w:szCs w:val="24"/>
        </w:rPr>
        <w:t>e su notificación, se pronuncie</w:t>
      </w:r>
      <w:r w:rsidR="00936D47">
        <w:rPr>
          <w:rFonts w:cs="Arial"/>
          <w:sz w:val="24"/>
          <w:szCs w:val="24"/>
        </w:rPr>
        <w:t>n</w:t>
      </w:r>
      <w:r w:rsidR="005B3FF9" w:rsidRPr="0026030A">
        <w:rPr>
          <w:rFonts w:cs="Arial"/>
          <w:sz w:val="24"/>
          <w:szCs w:val="24"/>
        </w:rPr>
        <w:t xml:space="preserve"> sobre el contenido de la acción de amparo impetrada.</w:t>
      </w:r>
    </w:p>
    <w:p w14:paraId="5D0DAAAA" w14:textId="77777777" w:rsidR="00757128" w:rsidRPr="0026030A" w:rsidRDefault="00757128" w:rsidP="001C5D78">
      <w:pPr>
        <w:spacing w:line="360" w:lineRule="auto"/>
        <w:rPr>
          <w:rFonts w:cs="Arial"/>
          <w:sz w:val="24"/>
          <w:szCs w:val="24"/>
        </w:rPr>
      </w:pPr>
    </w:p>
    <w:p w14:paraId="05CB9084" w14:textId="50337441" w:rsidR="00060808" w:rsidRPr="0026030A" w:rsidRDefault="00E571BE" w:rsidP="001C5D78">
      <w:pPr>
        <w:spacing w:line="360" w:lineRule="auto"/>
        <w:rPr>
          <w:rFonts w:cs="Arial"/>
          <w:sz w:val="24"/>
          <w:szCs w:val="24"/>
        </w:rPr>
      </w:pPr>
      <w:r w:rsidRPr="0026030A">
        <w:rPr>
          <w:rFonts w:cs="Arial"/>
          <w:b/>
          <w:sz w:val="24"/>
          <w:szCs w:val="24"/>
        </w:rPr>
        <w:t xml:space="preserve">CUARTO: </w:t>
      </w:r>
      <w:r w:rsidR="00060808" w:rsidRPr="0026030A">
        <w:rPr>
          <w:rFonts w:cs="Arial"/>
          <w:sz w:val="24"/>
          <w:szCs w:val="24"/>
        </w:rPr>
        <w:t xml:space="preserve"> </w:t>
      </w:r>
      <w:r w:rsidR="001C5D78" w:rsidRPr="0026030A">
        <w:rPr>
          <w:rFonts w:cs="Arial"/>
          <w:b/>
          <w:sz w:val="24"/>
          <w:szCs w:val="24"/>
        </w:rPr>
        <w:t xml:space="preserve">ORDENAR </w:t>
      </w:r>
      <w:r w:rsidR="001C5D78" w:rsidRPr="0026030A">
        <w:rPr>
          <w:rFonts w:cs="Arial"/>
          <w:sz w:val="24"/>
          <w:szCs w:val="24"/>
        </w:rPr>
        <w:t>a</w:t>
      </w:r>
      <w:r w:rsidR="00CA08CF">
        <w:rPr>
          <w:rFonts w:cs="Arial"/>
          <w:sz w:val="24"/>
          <w:szCs w:val="24"/>
        </w:rPr>
        <w:t xml:space="preserve"> </w:t>
      </w:r>
      <w:r w:rsidR="001C5D78" w:rsidRPr="0026030A">
        <w:rPr>
          <w:rFonts w:cs="Arial"/>
          <w:sz w:val="24"/>
          <w:szCs w:val="24"/>
        </w:rPr>
        <w:t>l</w:t>
      </w:r>
      <w:r w:rsidR="00CA08CF">
        <w:rPr>
          <w:rFonts w:cs="Arial"/>
          <w:sz w:val="24"/>
          <w:szCs w:val="24"/>
        </w:rPr>
        <w:t>a Secretaría de esta Corporación</w:t>
      </w:r>
      <w:r w:rsidR="00987D2F" w:rsidRPr="0026030A">
        <w:rPr>
          <w:rStyle w:val="Refdenotaalpie"/>
          <w:rFonts w:cs="Arial"/>
          <w:sz w:val="24"/>
          <w:szCs w:val="24"/>
        </w:rPr>
        <w:footnoteReference w:id="15"/>
      </w:r>
      <w:r w:rsidR="005A5B36" w:rsidRPr="0026030A">
        <w:rPr>
          <w:rFonts w:cs="Arial"/>
          <w:sz w:val="24"/>
          <w:szCs w:val="24"/>
        </w:rPr>
        <w:t xml:space="preserve"> </w:t>
      </w:r>
      <w:r w:rsidR="001C5D78" w:rsidRPr="0026030A">
        <w:rPr>
          <w:rFonts w:cs="Arial"/>
          <w:sz w:val="24"/>
          <w:szCs w:val="24"/>
        </w:rPr>
        <w:t xml:space="preserve">que, en el término más expedito, remita a esta oficina judicial, en medio digital, el proceso de </w:t>
      </w:r>
      <w:r w:rsidR="00CA08CF">
        <w:rPr>
          <w:rFonts w:cs="Arial"/>
          <w:sz w:val="24"/>
          <w:szCs w:val="24"/>
        </w:rPr>
        <w:t xml:space="preserve">nulidad y restablecimiento del derecho </w:t>
      </w:r>
      <w:r w:rsidR="001C5D78" w:rsidRPr="0026030A">
        <w:rPr>
          <w:rFonts w:cs="Arial"/>
          <w:sz w:val="24"/>
          <w:szCs w:val="24"/>
        </w:rPr>
        <w:t xml:space="preserve">con radicado </w:t>
      </w:r>
      <w:r w:rsidR="001C5D78" w:rsidRPr="0026030A">
        <w:rPr>
          <w:sz w:val="24"/>
          <w:szCs w:val="24"/>
        </w:rPr>
        <w:t xml:space="preserve">No. </w:t>
      </w:r>
      <w:r w:rsidR="00CA08CF" w:rsidRPr="00D6395C">
        <w:rPr>
          <w:sz w:val="24"/>
          <w:szCs w:val="24"/>
        </w:rPr>
        <w:t>54518</w:t>
      </w:r>
      <w:r w:rsidR="00CA08CF">
        <w:rPr>
          <w:sz w:val="24"/>
          <w:szCs w:val="24"/>
        </w:rPr>
        <w:t>-</w:t>
      </w:r>
      <w:r w:rsidR="00CA08CF" w:rsidRPr="00D6395C">
        <w:rPr>
          <w:sz w:val="24"/>
          <w:szCs w:val="24"/>
        </w:rPr>
        <w:t>33</w:t>
      </w:r>
      <w:r w:rsidR="00CA08CF">
        <w:rPr>
          <w:sz w:val="24"/>
          <w:szCs w:val="24"/>
        </w:rPr>
        <w:t>-</w:t>
      </w:r>
      <w:r w:rsidR="00CA08CF" w:rsidRPr="00D6395C">
        <w:rPr>
          <w:sz w:val="24"/>
          <w:szCs w:val="24"/>
        </w:rPr>
        <w:t>31</w:t>
      </w:r>
      <w:r w:rsidR="00CA08CF">
        <w:rPr>
          <w:sz w:val="24"/>
          <w:szCs w:val="24"/>
        </w:rPr>
        <w:t>-</w:t>
      </w:r>
      <w:r w:rsidR="00CA08CF" w:rsidRPr="00D6395C">
        <w:rPr>
          <w:sz w:val="24"/>
          <w:szCs w:val="24"/>
        </w:rPr>
        <w:t>001</w:t>
      </w:r>
      <w:r w:rsidR="00CA08CF">
        <w:rPr>
          <w:sz w:val="24"/>
          <w:szCs w:val="24"/>
        </w:rPr>
        <w:t>-</w:t>
      </w:r>
      <w:r w:rsidR="00CA08CF" w:rsidRPr="00D6395C">
        <w:rPr>
          <w:sz w:val="24"/>
          <w:szCs w:val="24"/>
        </w:rPr>
        <w:t>2011</w:t>
      </w:r>
      <w:r w:rsidR="00CA08CF">
        <w:rPr>
          <w:sz w:val="24"/>
          <w:szCs w:val="24"/>
        </w:rPr>
        <w:t>-</w:t>
      </w:r>
      <w:r w:rsidR="00CA08CF" w:rsidRPr="00D6395C">
        <w:rPr>
          <w:sz w:val="24"/>
          <w:szCs w:val="24"/>
        </w:rPr>
        <w:t>00150</w:t>
      </w:r>
      <w:r w:rsidR="00CA08CF">
        <w:rPr>
          <w:sz w:val="24"/>
          <w:szCs w:val="24"/>
        </w:rPr>
        <w:t>-</w:t>
      </w:r>
      <w:r w:rsidR="00CA08CF" w:rsidRPr="0026030A">
        <w:rPr>
          <w:sz w:val="24"/>
          <w:szCs w:val="24"/>
        </w:rPr>
        <w:t>00/01</w:t>
      </w:r>
      <w:r w:rsidR="005A5B36" w:rsidRPr="0026030A">
        <w:rPr>
          <w:rFonts w:cs="Arial"/>
          <w:sz w:val="24"/>
          <w:szCs w:val="24"/>
        </w:rPr>
        <w:t>.</w:t>
      </w:r>
    </w:p>
    <w:p w14:paraId="6ADF6318" w14:textId="26AAE6C2" w:rsidR="00C64E9E" w:rsidRPr="0026030A" w:rsidRDefault="00C64E9E" w:rsidP="00060808">
      <w:pPr>
        <w:spacing w:line="360" w:lineRule="auto"/>
        <w:rPr>
          <w:rFonts w:cs="Arial"/>
          <w:sz w:val="24"/>
          <w:szCs w:val="24"/>
        </w:rPr>
      </w:pPr>
    </w:p>
    <w:p w14:paraId="21098178" w14:textId="0ADA6720" w:rsidR="00C64E9E" w:rsidRPr="00C64E9E" w:rsidRDefault="00E571BE" w:rsidP="00C64E9E">
      <w:pPr>
        <w:spacing w:line="360" w:lineRule="auto"/>
        <w:rPr>
          <w:rFonts w:cs="Arial"/>
          <w:sz w:val="24"/>
          <w:szCs w:val="24"/>
        </w:rPr>
      </w:pPr>
      <w:r w:rsidRPr="00C64E9E">
        <w:rPr>
          <w:rFonts w:cs="Arial"/>
          <w:b/>
          <w:sz w:val="24"/>
          <w:szCs w:val="24"/>
        </w:rPr>
        <w:t>QUINTO</w:t>
      </w:r>
      <w:r w:rsidRPr="00C64E9E">
        <w:rPr>
          <w:rFonts w:cs="Arial"/>
          <w:sz w:val="24"/>
          <w:szCs w:val="24"/>
        </w:rPr>
        <w:t>:</w:t>
      </w:r>
      <w:r w:rsidR="00C64E9E" w:rsidRPr="00C64E9E">
        <w:rPr>
          <w:rFonts w:cs="Arial"/>
          <w:sz w:val="24"/>
          <w:szCs w:val="24"/>
        </w:rPr>
        <w:t xml:space="preserve"> </w:t>
      </w:r>
      <w:r w:rsidR="00C64E9E" w:rsidRPr="00C64E9E">
        <w:rPr>
          <w:rFonts w:cs="Arial"/>
          <w:b/>
          <w:sz w:val="24"/>
          <w:szCs w:val="24"/>
        </w:rPr>
        <w:t>NEGAR</w:t>
      </w:r>
      <w:r w:rsidR="00C64E9E" w:rsidRPr="00C64E9E">
        <w:rPr>
          <w:rFonts w:cs="Arial"/>
          <w:sz w:val="24"/>
          <w:szCs w:val="24"/>
        </w:rPr>
        <w:t xml:space="preserve"> </w:t>
      </w:r>
      <w:r w:rsidR="00C64E9E">
        <w:rPr>
          <w:rFonts w:cs="Arial"/>
          <w:sz w:val="24"/>
          <w:szCs w:val="24"/>
        </w:rPr>
        <w:t xml:space="preserve">el decreto de los testimonios </w:t>
      </w:r>
      <w:r w:rsidR="00DB1B97">
        <w:rPr>
          <w:rFonts w:cs="Arial"/>
          <w:sz w:val="24"/>
          <w:szCs w:val="24"/>
        </w:rPr>
        <w:t xml:space="preserve">de </w:t>
      </w:r>
      <w:r w:rsidR="00DB1B97">
        <w:rPr>
          <w:sz w:val="24"/>
          <w:szCs w:val="24"/>
        </w:rPr>
        <w:t>Adolfo García Cortés y Alba Cecilia Estupiñan Oviedo</w:t>
      </w:r>
      <w:r w:rsidR="008763D6">
        <w:rPr>
          <w:sz w:val="24"/>
          <w:szCs w:val="24"/>
        </w:rPr>
        <w:t>, conforme a lo expuesto en la parte considerativa</w:t>
      </w:r>
      <w:r w:rsidR="00DB1B97">
        <w:rPr>
          <w:sz w:val="24"/>
          <w:szCs w:val="24"/>
        </w:rPr>
        <w:t xml:space="preserve"> de esta providencia</w:t>
      </w:r>
      <w:r w:rsidR="00C64E9E" w:rsidRPr="00C64E9E">
        <w:rPr>
          <w:rFonts w:cs="Arial"/>
          <w:sz w:val="24"/>
          <w:szCs w:val="24"/>
        </w:rPr>
        <w:t>.</w:t>
      </w:r>
    </w:p>
    <w:p w14:paraId="1523D6E7" w14:textId="77777777" w:rsidR="00C64E9E" w:rsidRDefault="00C64E9E" w:rsidP="00060808">
      <w:pPr>
        <w:spacing w:line="360" w:lineRule="auto"/>
        <w:rPr>
          <w:b/>
          <w:sz w:val="24"/>
          <w:szCs w:val="24"/>
        </w:rPr>
      </w:pPr>
    </w:p>
    <w:p w14:paraId="0E66C404" w14:textId="1FABD7FD" w:rsidR="00F0415F" w:rsidRPr="0026030A" w:rsidRDefault="00DB1B97" w:rsidP="00060808">
      <w:pPr>
        <w:spacing w:line="360" w:lineRule="auto"/>
        <w:rPr>
          <w:sz w:val="24"/>
          <w:szCs w:val="24"/>
        </w:rPr>
      </w:pPr>
      <w:r w:rsidRPr="0026030A">
        <w:rPr>
          <w:rFonts w:cs="Arial"/>
          <w:b/>
          <w:sz w:val="24"/>
          <w:szCs w:val="24"/>
        </w:rPr>
        <w:t>SEXTO:</w:t>
      </w:r>
      <w:r>
        <w:rPr>
          <w:rFonts w:cs="Arial"/>
          <w:b/>
          <w:sz w:val="24"/>
          <w:szCs w:val="24"/>
        </w:rPr>
        <w:t xml:space="preserve"> </w:t>
      </w:r>
      <w:r w:rsidR="009C3007" w:rsidRPr="0026030A">
        <w:rPr>
          <w:rFonts w:cs="Arial"/>
          <w:b/>
          <w:sz w:val="24"/>
          <w:szCs w:val="24"/>
        </w:rPr>
        <w:t xml:space="preserve">TENER </w:t>
      </w:r>
      <w:r w:rsidR="009C3007" w:rsidRPr="0026030A">
        <w:rPr>
          <w:rFonts w:cs="Arial"/>
          <w:sz w:val="24"/>
          <w:szCs w:val="24"/>
        </w:rPr>
        <w:t>como pruebas los documentos arrimados con la solicitud de amparo.</w:t>
      </w:r>
    </w:p>
    <w:p w14:paraId="410320FE" w14:textId="77777777" w:rsidR="004104B4" w:rsidRPr="0026030A" w:rsidRDefault="004104B4" w:rsidP="00060808">
      <w:pPr>
        <w:spacing w:line="360" w:lineRule="auto"/>
        <w:rPr>
          <w:rFonts w:cs="Arial"/>
          <w:sz w:val="24"/>
          <w:szCs w:val="24"/>
        </w:rPr>
      </w:pPr>
    </w:p>
    <w:p w14:paraId="4B0AA807" w14:textId="7D63079C" w:rsidR="004E017A" w:rsidRPr="0026030A" w:rsidRDefault="00DB1B97" w:rsidP="00964A03">
      <w:pPr>
        <w:spacing w:line="360" w:lineRule="auto"/>
        <w:rPr>
          <w:rFonts w:cs="Arial"/>
          <w:b/>
          <w:sz w:val="24"/>
          <w:szCs w:val="24"/>
        </w:rPr>
      </w:pPr>
      <w:r w:rsidRPr="0026030A">
        <w:rPr>
          <w:rFonts w:cs="Arial"/>
          <w:b/>
          <w:bCs/>
          <w:sz w:val="24"/>
          <w:szCs w:val="24"/>
        </w:rPr>
        <w:t xml:space="preserve">SÉPTIMO: </w:t>
      </w:r>
      <w:r w:rsidR="003E5EB8" w:rsidRPr="0026030A">
        <w:rPr>
          <w:rFonts w:cs="Arial"/>
          <w:b/>
          <w:sz w:val="24"/>
          <w:szCs w:val="24"/>
        </w:rPr>
        <w:t xml:space="preserve">PUBLICAR </w:t>
      </w:r>
      <w:r w:rsidR="003E5EB8" w:rsidRPr="0026030A">
        <w:rPr>
          <w:rFonts w:cs="Arial"/>
          <w:sz w:val="24"/>
          <w:szCs w:val="24"/>
        </w:rPr>
        <w:t xml:space="preserve">la presente providencia en las páginas web </w:t>
      </w:r>
      <w:r w:rsidR="003E5EB8" w:rsidRPr="0026030A">
        <w:rPr>
          <w:rFonts w:cs="Arial"/>
          <w:bCs/>
          <w:sz w:val="24"/>
          <w:szCs w:val="24"/>
        </w:rPr>
        <w:t>de esta Corporación, de la Rama Judicial, de la autoridad tutelada y de las vinculadas.</w:t>
      </w:r>
    </w:p>
    <w:p w14:paraId="16252944" w14:textId="77777777" w:rsidR="004E017A" w:rsidRPr="0026030A" w:rsidRDefault="004E017A" w:rsidP="00964A03">
      <w:pPr>
        <w:spacing w:line="360" w:lineRule="auto"/>
        <w:rPr>
          <w:rFonts w:cs="Arial"/>
          <w:b/>
          <w:sz w:val="24"/>
          <w:szCs w:val="24"/>
        </w:rPr>
      </w:pPr>
    </w:p>
    <w:p w14:paraId="53BFCBF3" w14:textId="5BCBB5A3" w:rsidR="00F0415F" w:rsidRPr="0026030A" w:rsidRDefault="00DB1B97" w:rsidP="00964A03">
      <w:pPr>
        <w:spacing w:line="360" w:lineRule="auto"/>
        <w:rPr>
          <w:rFonts w:cs="Arial"/>
          <w:sz w:val="24"/>
          <w:szCs w:val="24"/>
        </w:rPr>
      </w:pPr>
      <w:r>
        <w:rPr>
          <w:rFonts w:cs="Arial"/>
          <w:b/>
          <w:bCs/>
          <w:sz w:val="24"/>
          <w:szCs w:val="24"/>
        </w:rPr>
        <w:t xml:space="preserve">OCTAVO: </w:t>
      </w:r>
      <w:r w:rsidR="003E5EB8" w:rsidRPr="0026030A">
        <w:rPr>
          <w:rFonts w:cs="Arial"/>
          <w:b/>
          <w:bCs/>
          <w:sz w:val="24"/>
          <w:szCs w:val="24"/>
        </w:rPr>
        <w:t xml:space="preserve">SUSPENDER </w:t>
      </w:r>
      <w:r w:rsidR="003E5EB8" w:rsidRPr="0026030A">
        <w:rPr>
          <w:rFonts w:cs="Arial"/>
          <w:bCs/>
          <w:sz w:val="24"/>
          <w:szCs w:val="24"/>
        </w:rPr>
        <w:t xml:space="preserve">los términos del presente asunto desde el </w:t>
      </w:r>
      <w:r>
        <w:rPr>
          <w:rFonts w:cs="Arial"/>
          <w:bCs/>
          <w:sz w:val="24"/>
          <w:szCs w:val="24"/>
        </w:rPr>
        <w:t>03</w:t>
      </w:r>
      <w:r w:rsidR="003E5EB8" w:rsidRPr="0026030A">
        <w:rPr>
          <w:rFonts w:cs="Arial"/>
          <w:bCs/>
          <w:sz w:val="24"/>
          <w:szCs w:val="24"/>
        </w:rPr>
        <w:t xml:space="preserve"> de </w:t>
      </w:r>
      <w:r>
        <w:rPr>
          <w:rFonts w:cs="Arial"/>
          <w:bCs/>
          <w:sz w:val="24"/>
          <w:szCs w:val="24"/>
        </w:rPr>
        <w:t xml:space="preserve">febrero </w:t>
      </w:r>
      <w:r w:rsidR="003E5EB8" w:rsidRPr="0026030A">
        <w:rPr>
          <w:rFonts w:cs="Arial"/>
          <w:bCs/>
          <w:sz w:val="24"/>
          <w:szCs w:val="24"/>
        </w:rPr>
        <w:t>de 2021, inclusive, hasta que reingrese el expediente al Despacho.</w:t>
      </w:r>
    </w:p>
    <w:p w14:paraId="1D0D4086" w14:textId="1CD1F5C7" w:rsidR="003E5EB8" w:rsidRDefault="003E5EB8" w:rsidP="00593C37">
      <w:pPr>
        <w:spacing w:line="360" w:lineRule="auto"/>
        <w:jc w:val="center"/>
        <w:rPr>
          <w:rFonts w:cs="Arial"/>
          <w:b/>
          <w:sz w:val="24"/>
          <w:szCs w:val="24"/>
          <w:lang w:val="es-ES"/>
        </w:rPr>
      </w:pPr>
    </w:p>
    <w:p w14:paraId="5A74B183" w14:textId="062A3A5A" w:rsidR="00593C37" w:rsidRPr="0026030A" w:rsidRDefault="00593C37" w:rsidP="00593C37">
      <w:pPr>
        <w:spacing w:line="360" w:lineRule="auto"/>
        <w:jc w:val="center"/>
        <w:rPr>
          <w:rFonts w:cs="Arial"/>
          <w:b/>
          <w:sz w:val="24"/>
          <w:szCs w:val="24"/>
          <w:lang w:val="es-ES"/>
        </w:rPr>
      </w:pPr>
      <w:r w:rsidRPr="0026030A">
        <w:rPr>
          <w:rFonts w:cs="Arial"/>
          <w:b/>
          <w:sz w:val="24"/>
          <w:szCs w:val="24"/>
          <w:lang w:val="es-ES"/>
        </w:rPr>
        <w:t>NOTIFÍQUESE Y CÚMPLASE,</w:t>
      </w:r>
    </w:p>
    <w:p w14:paraId="44E8643F" w14:textId="543BFBEF" w:rsidR="00F40B0A" w:rsidRDefault="00F40B0A" w:rsidP="00F40B0A">
      <w:pPr>
        <w:spacing w:line="360" w:lineRule="auto"/>
        <w:jc w:val="center"/>
        <w:rPr>
          <w:rFonts w:cs="Arial"/>
          <w:b/>
          <w:sz w:val="24"/>
          <w:szCs w:val="24"/>
          <w:lang w:val="es-ES"/>
        </w:rPr>
      </w:pPr>
    </w:p>
    <w:p w14:paraId="1C3CE488" w14:textId="2AC1B953" w:rsidR="001D6094" w:rsidRDefault="001D6094" w:rsidP="00F40B0A">
      <w:pPr>
        <w:spacing w:line="360" w:lineRule="auto"/>
        <w:jc w:val="center"/>
        <w:rPr>
          <w:rFonts w:cs="Arial"/>
          <w:b/>
          <w:sz w:val="24"/>
          <w:szCs w:val="24"/>
          <w:lang w:val="es-ES"/>
        </w:rPr>
      </w:pPr>
    </w:p>
    <w:p w14:paraId="64EF64FD" w14:textId="77777777" w:rsidR="001D6094" w:rsidRDefault="001D6094" w:rsidP="00F40B0A">
      <w:pPr>
        <w:spacing w:line="360" w:lineRule="auto"/>
        <w:jc w:val="center"/>
        <w:rPr>
          <w:rFonts w:cs="Arial"/>
          <w:b/>
          <w:sz w:val="24"/>
          <w:szCs w:val="24"/>
          <w:lang w:val="es-ES"/>
        </w:rPr>
      </w:pPr>
    </w:p>
    <w:p w14:paraId="6678E1FD" w14:textId="41BB2E34" w:rsidR="00593C37" w:rsidRPr="0026030A" w:rsidRDefault="00593C37" w:rsidP="00F40B0A">
      <w:pPr>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F40B0A">
      <w:pPr>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D2EF9" w14:textId="77777777" w:rsidR="005D2B3A" w:rsidRDefault="005D2B3A" w:rsidP="00066B29">
      <w:r>
        <w:separator/>
      </w:r>
    </w:p>
  </w:endnote>
  <w:endnote w:type="continuationSeparator" w:id="0">
    <w:p w14:paraId="58868AD2" w14:textId="77777777" w:rsidR="005D2B3A" w:rsidRDefault="005D2B3A"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695EC" w14:textId="77777777" w:rsidR="005D2B3A" w:rsidRDefault="005D2B3A" w:rsidP="00066B29">
      <w:r>
        <w:separator/>
      </w:r>
    </w:p>
  </w:footnote>
  <w:footnote w:type="continuationSeparator" w:id="0">
    <w:p w14:paraId="50F1FDBB" w14:textId="77777777" w:rsidR="005D2B3A" w:rsidRDefault="005D2B3A" w:rsidP="00066B29">
      <w:r>
        <w:continuationSeparator/>
      </w:r>
    </w:p>
  </w:footnote>
  <w:footnote w:id="1">
    <w:p w14:paraId="3EA1C864" w14:textId="578C10D6" w:rsidR="00030B04" w:rsidRPr="00D74ACF" w:rsidRDefault="00030B04" w:rsidP="00D74ACF">
      <w:pPr>
        <w:pStyle w:val="Textonotapie"/>
        <w:rPr>
          <w:rFonts w:cs="Arial"/>
          <w:color w:val="000000" w:themeColor="text1"/>
        </w:rPr>
      </w:pPr>
      <w:r w:rsidRPr="00D74ACF">
        <w:rPr>
          <w:rStyle w:val="Refdenotaalpie"/>
          <w:rFonts w:cs="Arial"/>
          <w:color w:val="000000" w:themeColor="text1"/>
        </w:rPr>
        <w:footnoteRef/>
      </w:r>
      <w:r w:rsidRPr="00D74ACF">
        <w:rPr>
          <w:rFonts w:cs="Arial"/>
          <w:color w:val="000000" w:themeColor="text1"/>
        </w:rPr>
        <w:t xml:space="preserve"> El escrito de tutela obra en el documento con certificado E38418978D89EBC1 5B7A21E192B4FDCE 85F79354E0D9CF7E B9A0AF854CE10E81, en el expediente de tutela digital. </w:t>
      </w:r>
    </w:p>
  </w:footnote>
  <w:footnote w:id="2">
    <w:p w14:paraId="1F3B42A0" w14:textId="115F5B8C" w:rsidR="00030B04" w:rsidRPr="00D74ACF" w:rsidRDefault="00030B04" w:rsidP="00D74ACF">
      <w:pPr>
        <w:pStyle w:val="Textonotapie"/>
        <w:rPr>
          <w:rFonts w:cs="Arial"/>
        </w:rPr>
      </w:pPr>
      <w:r w:rsidRPr="00D74ACF">
        <w:rPr>
          <w:rStyle w:val="Refdenotaalpie"/>
          <w:rFonts w:cs="Arial"/>
        </w:rPr>
        <w:footnoteRef/>
      </w:r>
      <w:r w:rsidRPr="00D74ACF">
        <w:rPr>
          <w:rFonts w:cs="Arial"/>
        </w:rPr>
        <w:t xml:space="preserve"> A folio 1 de</w:t>
      </w:r>
      <w:r w:rsidRPr="00D74ACF">
        <w:rPr>
          <w:rFonts w:cs="Arial"/>
          <w:color w:val="000000" w:themeColor="text1"/>
        </w:rPr>
        <w:t xml:space="preserve">l escrito de tutela </w:t>
      </w:r>
      <w:r w:rsidR="007F100A">
        <w:rPr>
          <w:rFonts w:cs="Arial"/>
          <w:color w:val="000000" w:themeColor="text1"/>
        </w:rPr>
        <w:t xml:space="preserve">que </w:t>
      </w:r>
      <w:r w:rsidRPr="00D74ACF">
        <w:rPr>
          <w:rFonts w:cs="Arial"/>
          <w:color w:val="000000" w:themeColor="text1"/>
        </w:rPr>
        <w:t>obra en el documento con certificado E38418978D89EBC1 5B7A21E192B4FDCE 85F79354E0D9CF7E B9A0AF854CE10E81, en el expediente de tutela digital.</w:t>
      </w:r>
    </w:p>
  </w:footnote>
  <w:footnote w:id="3">
    <w:p w14:paraId="5558665D" w14:textId="44838B4E" w:rsidR="00030B04" w:rsidRPr="00D74ACF" w:rsidRDefault="00030B04" w:rsidP="00D74ACF">
      <w:pPr>
        <w:pStyle w:val="Textonotapie"/>
      </w:pPr>
      <w:r w:rsidRPr="00D74ACF">
        <w:rPr>
          <w:rStyle w:val="Refdenotaalpie"/>
        </w:rPr>
        <w:footnoteRef/>
      </w:r>
      <w:r w:rsidRPr="00D74ACF">
        <w:t xml:space="preserve"> Aunque en el escrito de tutela no se especificaron los cargos denunciados, este Despacho, en atención a que se trata de una acción de naturaleza constitucional, considera menester </w:t>
      </w:r>
      <w:r w:rsidR="00D80CA9" w:rsidRPr="00D74ACF">
        <w:t>delimitar</w:t>
      </w:r>
      <w:r w:rsidRPr="00D74ACF">
        <w:t xml:space="preserve"> los defectos endilgados ciñéndose</w:t>
      </w:r>
      <w:r w:rsidR="00D80CA9" w:rsidRPr="00D74ACF">
        <w:t xml:space="preserve"> estrictamente</w:t>
      </w:r>
      <w:r w:rsidRPr="00D74ACF">
        <w:t xml:space="preserve"> a los hechos y circunstancias expuestas.</w:t>
      </w:r>
    </w:p>
  </w:footnote>
  <w:footnote w:id="4">
    <w:p w14:paraId="43208F6C" w14:textId="25C12EF7" w:rsidR="00030B04" w:rsidRPr="00D74ACF" w:rsidRDefault="00030B04" w:rsidP="00D74ACF">
      <w:pPr>
        <w:pStyle w:val="Textonotapie"/>
      </w:pPr>
      <w:r w:rsidRPr="00D74ACF">
        <w:rPr>
          <w:rStyle w:val="Refdenotaalpie"/>
        </w:rPr>
        <w:footnoteRef/>
      </w:r>
      <w:r w:rsidRPr="00D74ACF">
        <w:t xml:space="preserve"> Rad. 08001-23-31-000-2007- 00450 01(AC-00450), C.P. Martha Sofia Sanz Tobón.</w:t>
      </w:r>
    </w:p>
  </w:footnote>
  <w:footnote w:id="5">
    <w:p w14:paraId="5D013269" w14:textId="7FADDB0A" w:rsidR="00030B04" w:rsidRPr="00D74ACF" w:rsidRDefault="00030B04" w:rsidP="00D74ACF">
      <w:pPr>
        <w:pStyle w:val="Textonotapie"/>
      </w:pPr>
      <w:r w:rsidRPr="00D74ACF">
        <w:rPr>
          <w:rStyle w:val="Refdenotaalpie"/>
        </w:rPr>
        <w:footnoteRef/>
      </w:r>
      <w:r w:rsidRPr="00D74ACF">
        <w:t xml:space="preserve"> Rad. 25000-23-25-000-2007-00832-01(0548- 09), C.P. Gustavo Eduardo Gómez Aranguren.</w:t>
      </w:r>
    </w:p>
  </w:footnote>
  <w:footnote w:id="6">
    <w:p w14:paraId="6523CD96" w14:textId="0BC26B58" w:rsidR="00030B04" w:rsidRPr="00D74ACF" w:rsidRDefault="00030B04" w:rsidP="00D74ACF">
      <w:pPr>
        <w:pStyle w:val="Textonotapie"/>
      </w:pPr>
      <w:r w:rsidRPr="00D74ACF">
        <w:rPr>
          <w:rStyle w:val="Refdenotaalpie"/>
        </w:rPr>
        <w:footnoteRef/>
      </w:r>
      <w:r w:rsidRPr="00D74ACF">
        <w:t xml:space="preserve"> Rad. 05001-23-31-000-2004- 05492-01(2711-08), C.P. Bertha Lucía Ramírez Páez.</w:t>
      </w:r>
    </w:p>
  </w:footnote>
  <w:footnote w:id="7">
    <w:p w14:paraId="45B13E06" w14:textId="0173EFE4" w:rsidR="00030B04" w:rsidRPr="00D74ACF" w:rsidRDefault="00030B04" w:rsidP="00D74ACF">
      <w:pPr>
        <w:pStyle w:val="Textonotapie"/>
      </w:pPr>
      <w:r w:rsidRPr="00D74ACF">
        <w:rPr>
          <w:rStyle w:val="Refdenotaalpie"/>
        </w:rPr>
        <w:footnoteRef/>
      </w:r>
      <w:r w:rsidRPr="00D74ACF">
        <w:t xml:space="preserve"> Rad. 76001-23-31-000-2006-03674-01(1077- 12), C.P. Víctor Hernando Alvarado Ardila.</w:t>
      </w:r>
    </w:p>
  </w:footnote>
  <w:footnote w:id="8">
    <w:p w14:paraId="2B54A63B" w14:textId="48154A7C" w:rsidR="00030B04" w:rsidRPr="00D74ACF" w:rsidRDefault="00030B04" w:rsidP="00D74ACF">
      <w:pPr>
        <w:pStyle w:val="Textonotapie"/>
      </w:pPr>
      <w:r w:rsidRPr="00D74ACF">
        <w:rPr>
          <w:rStyle w:val="Refdenotaalpie"/>
        </w:rPr>
        <w:footnoteRef/>
      </w:r>
      <w:r w:rsidRPr="00D74ACF">
        <w:t xml:space="preserve"> Rad. 88001-23-31-000-2012-00002-01(1756- 12), C.P. Gustavo Eduardo Gómez Aranguren.</w:t>
      </w:r>
    </w:p>
  </w:footnote>
  <w:footnote w:id="9">
    <w:p w14:paraId="306EB5EA" w14:textId="7C0E55C0" w:rsidR="00030B04" w:rsidRPr="00D74ACF" w:rsidRDefault="00030B04" w:rsidP="00D74ACF">
      <w:pPr>
        <w:pStyle w:val="Textonotapie"/>
        <w:rPr>
          <w:lang w:val="en-US"/>
        </w:rPr>
      </w:pPr>
      <w:r w:rsidRPr="00D74ACF">
        <w:rPr>
          <w:rStyle w:val="Refdenotaalpie"/>
        </w:rPr>
        <w:footnoteRef/>
      </w:r>
      <w:r w:rsidRPr="00D74ACF">
        <w:rPr>
          <w:lang w:val="en-US"/>
        </w:rPr>
        <w:t xml:space="preserve"> Rad. 68001-23-33-000-2015-00965-01(3760-16), C.P. William Hernández Gómez.</w:t>
      </w:r>
    </w:p>
  </w:footnote>
  <w:footnote w:id="10">
    <w:p w14:paraId="0B15A438" w14:textId="6DAA86E8" w:rsidR="00030B04" w:rsidRPr="00D74ACF" w:rsidRDefault="00030B04" w:rsidP="00D74ACF">
      <w:pPr>
        <w:pStyle w:val="Textonotapie"/>
      </w:pPr>
      <w:r w:rsidRPr="00D74ACF">
        <w:rPr>
          <w:rStyle w:val="Refdenotaalpie"/>
        </w:rPr>
        <w:footnoteRef/>
      </w:r>
      <w:r w:rsidRPr="00D74ACF">
        <w:t xml:space="preserve"> Ley 32 de 1986, Decreto 611 de 1977, Decreto 1848 de 1969, Decreto 3041 de 1966 y Decreto 2701 de 1998. </w:t>
      </w:r>
    </w:p>
  </w:footnote>
  <w:footnote w:id="11">
    <w:p w14:paraId="620FDCD5" w14:textId="1247CF05" w:rsidR="00030B04" w:rsidRPr="00D74ACF" w:rsidRDefault="00030B04" w:rsidP="00D74ACF">
      <w:pPr>
        <w:pStyle w:val="Textonotapie"/>
        <w:rPr>
          <w:rFonts w:cs="Arial"/>
        </w:rPr>
      </w:pPr>
      <w:r w:rsidRPr="00D74ACF">
        <w:rPr>
          <w:rStyle w:val="Refdenotaalpie"/>
          <w:rFonts w:cs="Arial"/>
        </w:rPr>
        <w:footnoteRef/>
      </w:r>
      <w:r w:rsidRPr="00D74ACF">
        <w:rPr>
          <w:rFonts w:cs="Arial"/>
        </w:rPr>
        <w:t xml:space="preserve"> 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footnote>
  <w:footnote w:id="12">
    <w:p w14:paraId="1597BE42" w14:textId="77777777" w:rsidR="00030B04" w:rsidRPr="00D74ACF" w:rsidRDefault="00030B04" w:rsidP="00D74ACF">
      <w:pPr>
        <w:pStyle w:val="Textonotapie"/>
        <w:rPr>
          <w:rFonts w:cs="Arial"/>
          <w:color w:val="000000" w:themeColor="text1"/>
        </w:rPr>
      </w:pPr>
      <w:r w:rsidRPr="00D74ACF">
        <w:rPr>
          <w:rStyle w:val="Refdenotaalpie"/>
          <w:rFonts w:cs="Arial"/>
        </w:rPr>
        <w:footnoteRef/>
      </w:r>
      <w:r w:rsidRPr="00D74ACF">
        <w:rPr>
          <w:rFonts w:cs="Arial"/>
        </w:rPr>
        <w:t xml:space="preserve"> </w:t>
      </w:r>
      <w:r w:rsidRPr="00D74ACF">
        <w:rPr>
          <w:rFonts w:cs="Arial"/>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13">
    <w:p w14:paraId="2A488F8E" w14:textId="19B766C9" w:rsidR="00030B04" w:rsidRPr="00D74ACF" w:rsidRDefault="00030B04" w:rsidP="00D74ACF">
      <w:pPr>
        <w:pStyle w:val="Textonotapie"/>
      </w:pPr>
      <w:r w:rsidRPr="00D74ACF">
        <w:rPr>
          <w:rStyle w:val="Refdenotaalpie"/>
        </w:rPr>
        <w:footnoteRef/>
      </w:r>
      <w:r w:rsidRPr="00D74ACF">
        <w:t xml:space="preserve"> </w:t>
      </w:r>
      <w:r w:rsidRPr="00D74ACF">
        <w:rPr>
          <w:rFonts w:cs="Arial"/>
          <w:color w:val="000000" w:themeColor="text1"/>
        </w:rPr>
        <w:t>Obra en el documento con</w:t>
      </w:r>
      <w:r w:rsidR="007F100A">
        <w:rPr>
          <w:rFonts w:cs="Arial"/>
          <w:color w:val="000000" w:themeColor="text1"/>
        </w:rPr>
        <w:t xml:space="preserve"> certificado</w:t>
      </w:r>
      <w:r w:rsidRPr="00D74ACF">
        <w:rPr>
          <w:rFonts w:cs="Arial"/>
          <w:color w:val="000000" w:themeColor="text1"/>
        </w:rPr>
        <w:t xml:space="preserve"> 0490C92190B7C747 B9534CC6E31DDB09 7F592435B79B640C 2E8CB6E8C0F7ED2B81, en el expediente de tutela digital.</w:t>
      </w:r>
    </w:p>
  </w:footnote>
  <w:footnote w:id="14">
    <w:p w14:paraId="4254E16F" w14:textId="45EA2092" w:rsidR="00030B04" w:rsidRPr="00D74ACF" w:rsidRDefault="00030B04" w:rsidP="00D74ACF">
      <w:pPr>
        <w:pStyle w:val="Textonotapie"/>
      </w:pPr>
      <w:r w:rsidRPr="00D74ACF">
        <w:rPr>
          <w:rStyle w:val="Refdenotaalpie"/>
        </w:rPr>
        <w:footnoteRef/>
      </w:r>
      <w:r w:rsidRPr="00D74ACF">
        <w:t xml:space="preserve"> </w:t>
      </w:r>
      <w:r w:rsidRPr="00D74ACF">
        <w:rPr>
          <w:rFonts w:cs="Arial"/>
          <w:color w:val="000000" w:themeColor="text1"/>
        </w:rPr>
        <w:t xml:space="preserve">Obra en el documento con </w:t>
      </w:r>
      <w:r w:rsidR="007F100A">
        <w:rPr>
          <w:rFonts w:cs="Arial"/>
          <w:color w:val="000000" w:themeColor="text1"/>
        </w:rPr>
        <w:t xml:space="preserve">certificado </w:t>
      </w:r>
      <w:r w:rsidRPr="00D74ACF">
        <w:rPr>
          <w:rFonts w:cs="Arial"/>
          <w:color w:val="000000" w:themeColor="text1"/>
        </w:rPr>
        <w:t>A218E09D190E1DBD 741665E7CA8B7E0E FD6CAEE614C608EA 573243D563BD3C65, en el expediente de tutela digital.</w:t>
      </w:r>
    </w:p>
  </w:footnote>
  <w:footnote w:id="15">
    <w:p w14:paraId="06B34A13" w14:textId="7A144E97" w:rsidR="00030B04" w:rsidRPr="00D74ACF" w:rsidRDefault="00030B04" w:rsidP="00D74ACF">
      <w:pPr>
        <w:pStyle w:val="Textonotapie"/>
      </w:pPr>
      <w:r w:rsidRPr="00D74ACF">
        <w:rPr>
          <w:rStyle w:val="Refdenotaalpie"/>
          <w:rFonts w:cs="Arial"/>
        </w:rPr>
        <w:footnoteRef/>
      </w:r>
      <w:r w:rsidRPr="00D74ACF">
        <w:rPr>
          <w:rFonts w:cs="Arial"/>
        </w:rPr>
        <w:t xml:space="preserve"> De conformidad con el sistema de consulta de la Rama Judicial</w:t>
      </w:r>
      <w:r w:rsidRPr="00D74ACF">
        <w:t xml:space="preserve">, el Consejero Ponente Rafael Francisco Suárez Vargas, a fin de resolver el recurso de revisión con radicado No. </w:t>
      </w:r>
      <w:r w:rsidRPr="00D74ACF">
        <w:rPr>
          <w:rFonts w:cs="Arial"/>
          <w:bCs/>
        </w:rPr>
        <w:t>11</w:t>
      </w:r>
      <w:r w:rsidRPr="00D74ACF">
        <w:rPr>
          <w:rFonts w:cs="Arial"/>
        </w:rPr>
        <w:t>001-03-25-000-2014-01332-00 (4330-2014</w:t>
      </w:r>
      <w:r w:rsidRPr="00D74ACF">
        <w:rPr>
          <w:rFonts w:cs="Arial"/>
          <w:bCs/>
        </w:rPr>
        <w:t>),</w:t>
      </w:r>
      <w:r w:rsidRPr="00D74ACF">
        <w:t xml:space="preserve"> solicitó, en calidad de préstamo, el proceso de nulidad y restablecimiento del derecho promovido por Cecilia Pacheco de Jauregui, sin que se verifique anotación sobre su devolución. Lo anterior coincide con lo informado por la actora</w:t>
      </w:r>
      <w:r w:rsidR="00B80898" w:rsidRPr="00D74ACF">
        <w:t xml:space="preserve"> en cuanto a qu</w:t>
      </w:r>
      <w:r w:rsidRPr="00D74ACF">
        <w:t xml:space="preserve">e el aludido expediente </w:t>
      </w:r>
      <w:r w:rsidR="00375992" w:rsidRPr="00D74ACF">
        <w:t>no ha sido devuelto al juzgado de origen</w:t>
      </w:r>
      <w:r w:rsidRPr="00D74AC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2A21E33A" w:rsidR="00030B04" w:rsidRDefault="00030B04">
        <w:pPr>
          <w:pStyle w:val="Encabezado"/>
          <w:jc w:val="center"/>
        </w:pPr>
        <w:r>
          <w:fldChar w:fldCharType="begin"/>
        </w:r>
        <w:r>
          <w:instrText>PAGE   \* MERGEFORMAT</w:instrText>
        </w:r>
        <w:r>
          <w:fldChar w:fldCharType="separate"/>
        </w:r>
        <w:r w:rsidR="00995337" w:rsidRPr="00995337">
          <w:rPr>
            <w:noProof/>
            <w:lang w:val="es-ES"/>
          </w:rPr>
          <w:t>4</w:t>
        </w:r>
        <w:r>
          <w:fldChar w:fldCharType="end"/>
        </w:r>
      </w:p>
    </w:sdtContent>
  </w:sdt>
  <w:p w14:paraId="283F39F5" w14:textId="77777777" w:rsidR="00030B04" w:rsidRPr="00D57ADF" w:rsidRDefault="00030B04" w:rsidP="00D57ADF">
    <w:pPr>
      <w:spacing w:line="276" w:lineRule="auto"/>
      <w:jc w:val="right"/>
      <w:rPr>
        <w:i/>
        <w:sz w:val="18"/>
        <w:szCs w:val="18"/>
      </w:rPr>
    </w:pPr>
    <w:r w:rsidRPr="00D57ADF">
      <w:rPr>
        <w:i/>
        <w:sz w:val="18"/>
        <w:szCs w:val="18"/>
      </w:rPr>
      <w:t xml:space="preserve">Admisión de la acción de tutela </w:t>
    </w:r>
  </w:p>
  <w:p w14:paraId="1C9F39B5" w14:textId="3850EA06" w:rsidR="00030B04" w:rsidRPr="00D57ADF" w:rsidRDefault="00030B04" w:rsidP="00D57ADF">
    <w:pPr>
      <w:spacing w:line="276" w:lineRule="auto"/>
      <w:jc w:val="right"/>
      <w:rPr>
        <w:i/>
        <w:sz w:val="18"/>
        <w:szCs w:val="18"/>
      </w:rPr>
    </w:pPr>
    <w:r w:rsidRPr="00D57ADF">
      <w:rPr>
        <w:i/>
        <w:sz w:val="18"/>
        <w:szCs w:val="18"/>
      </w:rPr>
      <w:t xml:space="preserve">Radicación: </w:t>
    </w:r>
    <w:r w:rsidRPr="001419D1">
      <w:rPr>
        <w:i/>
        <w:sz w:val="18"/>
        <w:szCs w:val="18"/>
      </w:rPr>
      <w:t>11001-03-15-000-2021-00419</w:t>
    </w:r>
    <w:r>
      <w:rPr>
        <w:i/>
        <w:sz w:val="18"/>
        <w:szCs w:val="18"/>
      </w:rPr>
      <w:t>-00</w:t>
    </w:r>
  </w:p>
  <w:p w14:paraId="23759618" w14:textId="78365CAD" w:rsidR="00030B04" w:rsidRPr="00D57ADF" w:rsidRDefault="00030B04" w:rsidP="00D57ADF">
    <w:pPr>
      <w:spacing w:line="276" w:lineRule="auto"/>
      <w:jc w:val="right"/>
      <w:rPr>
        <w:i/>
        <w:sz w:val="18"/>
        <w:szCs w:val="18"/>
      </w:rPr>
    </w:pPr>
    <w:r w:rsidRPr="00D57ADF">
      <w:rPr>
        <w:i/>
        <w:sz w:val="18"/>
        <w:szCs w:val="18"/>
      </w:rPr>
      <w:t xml:space="preserve">Accionante: </w:t>
    </w:r>
    <w:r>
      <w:rPr>
        <w:i/>
        <w:sz w:val="18"/>
        <w:szCs w:val="18"/>
      </w:rPr>
      <w:t>Cecilia Pacheco d</w:t>
    </w:r>
    <w:r w:rsidRPr="001419D1">
      <w:rPr>
        <w:i/>
        <w:sz w:val="18"/>
        <w:szCs w:val="18"/>
      </w:rPr>
      <w:t>e Jauregui</w:t>
    </w:r>
  </w:p>
  <w:p w14:paraId="710BD92D" w14:textId="42C46FCB" w:rsidR="00030B04" w:rsidRPr="00D57ADF" w:rsidRDefault="00030B04" w:rsidP="00D57ADF">
    <w:pPr>
      <w:spacing w:line="276" w:lineRule="auto"/>
      <w:jc w:val="right"/>
      <w:rPr>
        <w:i/>
        <w:sz w:val="18"/>
        <w:szCs w:val="18"/>
      </w:rPr>
    </w:pPr>
    <w:r w:rsidRPr="00D57ADF">
      <w:rPr>
        <w:i/>
        <w:sz w:val="18"/>
        <w:szCs w:val="18"/>
      </w:rPr>
      <w:t>Accionado</w:t>
    </w:r>
    <w:r>
      <w:rPr>
        <w:i/>
        <w:sz w:val="18"/>
        <w:szCs w:val="18"/>
      </w:rPr>
      <w:t>s</w:t>
    </w:r>
    <w:r w:rsidRPr="00D57ADF">
      <w:rPr>
        <w:i/>
        <w:sz w:val="18"/>
        <w:szCs w:val="18"/>
      </w:rPr>
      <w:t xml:space="preserve">: </w:t>
    </w:r>
    <w:r w:rsidRPr="008E6F29">
      <w:rPr>
        <w:i/>
        <w:sz w:val="18"/>
        <w:szCs w:val="18"/>
      </w:rPr>
      <w:t xml:space="preserve">Tribunal Administrativo de </w:t>
    </w:r>
    <w:r>
      <w:rPr>
        <w:i/>
        <w:sz w:val="18"/>
        <w:szCs w:val="18"/>
      </w:rPr>
      <w:t>Norte de Santander y otro</w:t>
    </w:r>
    <w:r w:rsidRPr="008E6F29">
      <w:rPr>
        <w:i/>
        <w:sz w:val="18"/>
        <w:szCs w:val="18"/>
      </w:rPr>
      <w:t xml:space="preserve"> </w:t>
    </w:r>
  </w:p>
  <w:p w14:paraId="6E9797F8" w14:textId="13E14BBD" w:rsidR="00030B04" w:rsidRDefault="00030B04">
    <w:pPr>
      <w:pStyle w:val="Encabezado"/>
    </w:pPr>
  </w:p>
  <w:p w14:paraId="4523407E" w14:textId="77777777" w:rsidR="00030B04" w:rsidRDefault="00030B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30B04" w:rsidRPr="005C5077" w:rsidRDefault="00030B04"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30B04" w:rsidRPr="005C5077" w:rsidRDefault="00030B04"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30B04" w:rsidRPr="005C5077" w:rsidRDefault="00030B04"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30B04" w:rsidRPr="005C5077" w:rsidRDefault="00030B04"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77777777" w:rsidR="00030B04" w:rsidRPr="005C5077" w:rsidRDefault="00030B04"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199468A7" w14:textId="77777777" w:rsidR="00030B04" w:rsidRDefault="00030B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16A9D"/>
    <w:rsid w:val="00022D60"/>
    <w:rsid w:val="000267CB"/>
    <w:rsid w:val="00030B04"/>
    <w:rsid w:val="00031389"/>
    <w:rsid w:val="00042642"/>
    <w:rsid w:val="00047E12"/>
    <w:rsid w:val="0005664E"/>
    <w:rsid w:val="000606ED"/>
    <w:rsid w:val="00060808"/>
    <w:rsid w:val="000630A4"/>
    <w:rsid w:val="00063D74"/>
    <w:rsid w:val="000650EA"/>
    <w:rsid w:val="00066B29"/>
    <w:rsid w:val="000B759F"/>
    <w:rsid w:val="000C7B02"/>
    <w:rsid w:val="000D0EC0"/>
    <w:rsid w:val="000E2E58"/>
    <w:rsid w:val="000F1903"/>
    <w:rsid w:val="00100957"/>
    <w:rsid w:val="001049E1"/>
    <w:rsid w:val="0011059A"/>
    <w:rsid w:val="001261A2"/>
    <w:rsid w:val="00126D40"/>
    <w:rsid w:val="00133A2D"/>
    <w:rsid w:val="00134A65"/>
    <w:rsid w:val="0014168D"/>
    <w:rsid w:val="001419D1"/>
    <w:rsid w:val="001466D3"/>
    <w:rsid w:val="001555C5"/>
    <w:rsid w:val="00162F36"/>
    <w:rsid w:val="0016334B"/>
    <w:rsid w:val="001635B4"/>
    <w:rsid w:val="00165EF8"/>
    <w:rsid w:val="00167DCF"/>
    <w:rsid w:val="001811B4"/>
    <w:rsid w:val="00181FBA"/>
    <w:rsid w:val="00183DDA"/>
    <w:rsid w:val="00193F3C"/>
    <w:rsid w:val="001A40E4"/>
    <w:rsid w:val="001C5D78"/>
    <w:rsid w:val="001D3D4E"/>
    <w:rsid w:val="001D6094"/>
    <w:rsid w:val="001E21D3"/>
    <w:rsid w:val="001E2769"/>
    <w:rsid w:val="001E3202"/>
    <w:rsid w:val="001E7ACD"/>
    <w:rsid w:val="001E7EE0"/>
    <w:rsid w:val="001E7FA4"/>
    <w:rsid w:val="001F3D55"/>
    <w:rsid w:val="001F6904"/>
    <w:rsid w:val="002077BC"/>
    <w:rsid w:val="0021040A"/>
    <w:rsid w:val="00212386"/>
    <w:rsid w:val="00216785"/>
    <w:rsid w:val="00217D89"/>
    <w:rsid w:val="002303CA"/>
    <w:rsid w:val="00243BFC"/>
    <w:rsid w:val="00250651"/>
    <w:rsid w:val="00256526"/>
    <w:rsid w:val="00257F91"/>
    <w:rsid w:val="0026030A"/>
    <w:rsid w:val="00271FCC"/>
    <w:rsid w:val="00275BC5"/>
    <w:rsid w:val="00282B50"/>
    <w:rsid w:val="00286649"/>
    <w:rsid w:val="002A14DC"/>
    <w:rsid w:val="002A20C1"/>
    <w:rsid w:val="002A3ABD"/>
    <w:rsid w:val="002B4E37"/>
    <w:rsid w:val="002C7972"/>
    <w:rsid w:val="002D1CFC"/>
    <w:rsid w:val="002D5F23"/>
    <w:rsid w:val="002D73CC"/>
    <w:rsid w:val="002E006D"/>
    <w:rsid w:val="003028FD"/>
    <w:rsid w:val="00305D22"/>
    <w:rsid w:val="00317113"/>
    <w:rsid w:val="0031727E"/>
    <w:rsid w:val="003176EA"/>
    <w:rsid w:val="00320D9A"/>
    <w:rsid w:val="00330AA8"/>
    <w:rsid w:val="0036085E"/>
    <w:rsid w:val="00374CAF"/>
    <w:rsid w:val="00375992"/>
    <w:rsid w:val="00391AAB"/>
    <w:rsid w:val="003958D8"/>
    <w:rsid w:val="00396207"/>
    <w:rsid w:val="003A1525"/>
    <w:rsid w:val="003A51B0"/>
    <w:rsid w:val="003B1CD6"/>
    <w:rsid w:val="003C0244"/>
    <w:rsid w:val="003D284A"/>
    <w:rsid w:val="003D7A52"/>
    <w:rsid w:val="003E29A0"/>
    <w:rsid w:val="003E5EB8"/>
    <w:rsid w:val="00403D4F"/>
    <w:rsid w:val="00405CE1"/>
    <w:rsid w:val="004104B4"/>
    <w:rsid w:val="0041165E"/>
    <w:rsid w:val="00416E68"/>
    <w:rsid w:val="00421D3C"/>
    <w:rsid w:val="004229CC"/>
    <w:rsid w:val="00425976"/>
    <w:rsid w:val="00426359"/>
    <w:rsid w:val="00426371"/>
    <w:rsid w:val="004302ED"/>
    <w:rsid w:val="0044778F"/>
    <w:rsid w:val="00452DEE"/>
    <w:rsid w:val="0046238E"/>
    <w:rsid w:val="00466890"/>
    <w:rsid w:val="00474042"/>
    <w:rsid w:val="0047673A"/>
    <w:rsid w:val="004926C6"/>
    <w:rsid w:val="004A5008"/>
    <w:rsid w:val="004A5C4A"/>
    <w:rsid w:val="004A7326"/>
    <w:rsid w:val="004B0CCD"/>
    <w:rsid w:val="004B2F5E"/>
    <w:rsid w:val="004C42C9"/>
    <w:rsid w:val="004C7CD5"/>
    <w:rsid w:val="004E017A"/>
    <w:rsid w:val="004E6D09"/>
    <w:rsid w:val="005126C9"/>
    <w:rsid w:val="005261AD"/>
    <w:rsid w:val="0053180D"/>
    <w:rsid w:val="00550400"/>
    <w:rsid w:val="00550A9C"/>
    <w:rsid w:val="00552A35"/>
    <w:rsid w:val="00585716"/>
    <w:rsid w:val="00592015"/>
    <w:rsid w:val="00593826"/>
    <w:rsid w:val="00593C37"/>
    <w:rsid w:val="005A5B36"/>
    <w:rsid w:val="005B3FF9"/>
    <w:rsid w:val="005C6E18"/>
    <w:rsid w:val="005C7471"/>
    <w:rsid w:val="005D2B3A"/>
    <w:rsid w:val="005D382A"/>
    <w:rsid w:val="005D538D"/>
    <w:rsid w:val="005D5792"/>
    <w:rsid w:val="005E6CA9"/>
    <w:rsid w:val="005F741F"/>
    <w:rsid w:val="006146D7"/>
    <w:rsid w:val="0061741F"/>
    <w:rsid w:val="006202F0"/>
    <w:rsid w:val="006205B6"/>
    <w:rsid w:val="00621369"/>
    <w:rsid w:val="00621EEB"/>
    <w:rsid w:val="00622F68"/>
    <w:rsid w:val="006253BC"/>
    <w:rsid w:val="00644684"/>
    <w:rsid w:val="00652CCF"/>
    <w:rsid w:val="00657B6C"/>
    <w:rsid w:val="00657F1A"/>
    <w:rsid w:val="00662034"/>
    <w:rsid w:val="006879B3"/>
    <w:rsid w:val="00694EF5"/>
    <w:rsid w:val="006B46EA"/>
    <w:rsid w:val="006B4F5D"/>
    <w:rsid w:val="006B6B9F"/>
    <w:rsid w:val="006C00E0"/>
    <w:rsid w:val="006C24B3"/>
    <w:rsid w:val="006C414F"/>
    <w:rsid w:val="006D38D4"/>
    <w:rsid w:val="006D47E1"/>
    <w:rsid w:val="006D5E07"/>
    <w:rsid w:val="006F0ABA"/>
    <w:rsid w:val="006F0FF1"/>
    <w:rsid w:val="006F2CA3"/>
    <w:rsid w:val="006F2F40"/>
    <w:rsid w:val="007041E4"/>
    <w:rsid w:val="0071441A"/>
    <w:rsid w:val="007160D2"/>
    <w:rsid w:val="007244AE"/>
    <w:rsid w:val="00730E0E"/>
    <w:rsid w:val="007351BB"/>
    <w:rsid w:val="00741A13"/>
    <w:rsid w:val="00745D2D"/>
    <w:rsid w:val="00750EAB"/>
    <w:rsid w:val="00757128"/>
    <w:rsid w:val="0077525F"/>
    <w:rsid w:val="0078330D"/>
    <w:rsid w:val="00786EB1"/>
    <w:rsid w:val="00794450"/>
    <w:rsid w:val="007A3286"/>
    <w:rsid w:val="007A447B"/>
    <w:rsid w:val="007A4D38"/>
    <w:rsid w:val="007A6996"/>
    <w:rsid w:val="007B3A99"/>
    <w:rsid w:val="007B703B"/>
    <w:rsid w:val="007C3719"/>
    <w:rsid w:val="007C558D"/>
    <w:rsid w:val="007C5F36"/>
    <w:rsid w:val="007D23F0"/>
    <w:rsid w:val="007D258D"/>
    <w:rsid w:val="007D5069"/>
    <w:rsid w:val="007E0010"/>
    <w:rsid w:val="007E127A"/>
    <w:rsid w:val="007E1E11"/>
    <w:rsid w:val="007E34C3"/>
    <w:rsid w:val="007F100A"/>
    <w:rsid w:val="0080404E"/>
    <w:rsid w:val="00810B28"/>
    <w:rsid w:val="008211EB"/>
    <w:rsid w:val="00826A2C"/>
    <w:rsid w:val="00835F5F"/>
    <w:rsid w:val="008410EC"/>
    <w:rsid w:val="0084359C"/>
    <w:rsid w:val="0084455D"/>
    <w:rsid w:val="00875E18"/>
    <w:rsid w:val="008763D6"/>
    <w:rsid w:val="00877187"/>
    <w:rsid w:val="00880472"/>
    <w:rsid w:val="00882FE1"/>
    <w:rsid w:val="0088504A"/>
    <w:rsid w:val="008865F3"/>
    <w:rsid w:val="0089148D"/>
    <w:rsid w:val="00894B15"/>
    <w:rsid w:val="008A0278"/>
    <w:rsid w:val="008A6CED"/>
    <w:rsid w:val="008B576E"/>
    <w:rsid w:val="008C6453"/>
    <w:rsid w:val="008C777B"/>
    <w:rsid w:val="008D062E"/>
    <w:rsid w:val="008D4E68"/>
    <w:rsid w:val="008E46FB"/>
    <w:rsid w:val="008E6F29"/>
    <w:rsid w:val="008F0680"/>
    <w:rsid w:val="008F3625"/>
    <w:rsid w:val="008F70E0"/>
    <w:rsid w:val="00902C3A"/>
    <w:rsid w:val="00903FA8"/>
    <w:rsid w:val="00905ADB"/>
    <w:rsid w:val="009068F3"/>
    <w:rsid w:val="00915AC4"/>
    <w:rsid w:val="0092710E"/>
    <w:rsid w:val="009354E1"/>
    <w:rsid w:val="00936D47"/>
    <w:rsid w:val="00941F89"/>
    <w:rsid w:val="00944770"/>
    <w:rsid w:val="00946C2D"/>
    <w:rsid w:val="00952C07"/>
    <w:rsid w:val="00964A03"/>
    <w:rsid w:val="00972F3F"/>
    <w:rsid w:val="00973A41"/>
    <w:rsid w:val="0097654B"/>
    <w:rsid w:val="00987D2F"/>
    <w:rsid w:val="0099245B"/>
    <w:rsid w:val="00995337"/>
    <w:rsid w:val="009A6394"/>
    <w:rsid w:val="009C2723"/>
    <w:rsid w:val="009C3007"/>
    <w:rsid w:val="009D0432"/>
    <w:rsid w:val="009D63D1"/>
    <w:rsid w:val="009F0360"/>
    <w:rsid w:val="009F6AC6"/>
    <w:rsid w:val="00A00E84"/>
    <w:rsid w:val="00A01247"/>
    <w:rsid w:val="00A108E5"/>
    <w:rsid w:val="00A42C77"/>
    <w:rsid w:val="00A62CE9"/>
    <w:rsid w:val="00A703D8"/>
    <w:rsid w:val="00A74187"/>
    <w:rsid w:val="00A84907"/>
    <w:rsid w:val="00A90FFF"/>
    <w:rsid w:val="00A9322E"/>
    <w:rsid w:val="00A961F2"/>
    <w:rsid w:val="00A96E51"/>
    <w:rsid w:val="00AA21E1"/>
    <w:rsid w:val="00AA237B"/>
    <w:rsid w:val="00AA4368"/>
    <w:rsid w:val="00AA5482"/>
    <w:rsid w:val="00AB258F"/>
    <w:rsid w:val="00AB69DC"/>
    <w:rsid w:val="00AC2EFE"/>
    <w:rsid w:val="00AD3BB5"/>
    <w:rsid w:val="00AD5D59"/>
    <w:rsid w:val="00AE2757"/>
    <w:rsid w:val="00B022F3"/>
    <w:rsid w:val="00B0346F"/>
    <w:rsid w:val="00B12243"/>
    <w:rsid w:val="00B13EC2"/>
    <w:rsid w:val="00B210D4"/>
    <w:rsid w:val="00B27A99"/>
    <w:rsid w:val="00B27AFC"/>
    <w:rsid w:val="00B27FBE"/>
    <w:rsid w:val="00B30376"/>
    <w:rsid w:val="00B327B6"/>
    <w:rsid w:val="00B47687"/>
    <w:rsid w:val="00B53211"/>
    <w:rsid w:val="00B543AF"/>
    <w:rsid w:val="00B578F1"/>
    <w:rsid w:val="00B60DED"/>
    <w:rsid w:val="00B67C65"/>
    <w:rsid w:val="00B70C6E"/>
    <w:rsid w:val="00B74DC9"/>
    <w:rsid w:val="00B75B55"/>
    <w:rsid w:val="00B77099"/>
    <w:rsid w:val="00B80898"/>
    <w:rsid w:val="00B904B0"/>
    <w:rsid w:val="00B91004"/>
    <w:rsid w:val="00B97D3E"/>
    <w:rsid w:val="00BA069F"/>
    <w:rsid w:val="00BA2892"/>
    <w:rsid w:val="00BB5EF9"/>
    <w:rsid w:val="00BC2206"/>
    <w:rsid w:val="00BC3A7B"/>
    <w:rsid w:val="00BC5347"/>
    <w:rsid w:val="00BD204D"/>
    <w:rsid w:val="00BD546B"/>
    <w:rsid w:val="00BE5574"/>
    <w:rsid w:val="00BE684C"/>
    <w:rsid w:val="00BE72B7"/>
    <w:rsid w:val="00C01D62"/>
    <w:rsid w:val="00C11E4E"/>
    <w:rsid w:val="00C140DA"/>
    <w:rsid w:val="00C23B24"/>
    <w:rsid w:val="00C303BC"/>
    <w:rsid w:val="00C3146F"/>
    <w:rsid w:val="00C31FC7"/>
    <w:rsid w:val="00C45501"/>
    <w:rsid w:val="00C47D53"/>
    <w:rsid w:val="00C5277A"/>
    <w:rsid w:val="00C547A0"/>
    <w:rsid w:val="00C64836"/>
    <w:rsid w:val="00C64E9E"/>
    <w:rsid w:val="00C7394E"/>
    <w:rsid w:val="00C777A0"/>
    <w:rsid w:val="00C831DE"/>
    <w:rsid w:val="00C92D06"/>
    <w:rsid w:val="00C9362E"/>
    <w:rsid w:val="00C958FB"/>
    <w:rsid w:val="00CA08CF"/>
    <w:rsid w:val="00CA5B09"/>
    <w:rsid w:val="00CD0D65"/>
    <w:rsid w:val="00CE34F0"/>
    <w:rsid w:val="00D03324"/>
    <w:rsid w:val="00D134B1"/>
    <w:rsid w:val="00D161B2"/>
    <w:rsid w:val="00D175CC"/>
    <w:rsid w:val="00D23DC3"/>
    <w:rsid w:val="00D415F3"/>
    <w:rsid w:val="00D41E25"/>
    <w:rsid w:val="00D453DB"/>
    <w:rsid w:val="00D51F8F"/>
    <w:rsid w:val="00D53EAA"/>
    <w:rsid w:val="00D57ADF"/>
    <w:rsid w:val="00D6395C"/>
    <w:rsid w:val="00D661CB"/>
    <w:rsid w:val="00D74ACF"/>
    <w:rsid w:val="00D77B9B"/>
    <w:rsid w:val="00D80CA9"/>
    <w:rsid w:val="00D91C85"/>
    <w:rsid w:val="00D965B9"/>
    <w:rsid w:val="00DA17B8"/>
    <w:rsid w:val="00DA2E54"/>
    <w:rsid w:val="00DA2FFF"/>
    <w:rsid w:val="00DB0ED0"/>
    <w:rsid w:val="00DB1B97"/>
    <w:rsid w:val="00DB3AFD"/>
    <w:rsid w:val="00DC35FC"/>
    <w:rsid w:val="00DD1CFF"/>
    <w:rsid w:val="00DD544F"/>
    <w:rsid w:val="00DD6A41"/>
    <w:rsid w:val="00DD7355"/>
    <w:rsid w:val="00DE2EB4"/>
    <w:rsid w:val="00DF1AF7"/>
    <w:rsid w:val="00DF2B70"/>
    <w:rsid w:val="00E025A8"/>
    <w:rsid w:val="00E03C78"/>
    <w:rsid w:val="00E070B6"/>
    <w:rsid w:val="00E11739"/>
    <w:rsid w:val="00E12BB5"/>
    <w:rsid w:val="00E14126"/>
    <w:rsid w:val="00E22F75"/>
    <w:rsid w:val="00E26BFC"/>
    <w:rsid w:val="00E33B38"/>
    <w:rsid w:val="00E444C9"/>
    <w:rsid w:val="00E44959"/>
    <w:rsid w:val="00E47740"/>
    <w:rsid w:val="00E54139"/>
    <w:rsid w:val="00E5651F"/>
    <w:rsid w:val="00E571BE"/>
    <w:rsid w:val="00E70CB9"/>
    <w:rsid w:val="00E71B3A"/>
    <w:rsid w:val="00E75479"/>
    <w:rsid w:val="00E767FF"/>
    <w:rsid w:val="00E86F60"/>
    <w:rsid w:val="00EB785C"/>
    <w:rsid w:val="00EC3879"/>
    <w:rsid w:val="00ED1D27"/>
    <w:rsid w:val="00ED1DC5"/>
    <w:rsid w:val="00ED3492"/>
    <w:rsid w:val="00ED4BD8"/>
    <w:rsid w:val="00F019D1"/>
    <w:rsid w:val="00F0415F"/>
    <w:rsid w:val="00F1082C"/>
    <w:rsid w:val="00F1224F"/>
    <w:rsid w:val="00F14E43"/>
    <w:rsid w:val="00F16405"/>
    <w:rsid w:val="00F16CEA"/>
    <w:rsid w:val="00F2218E"/>
    <w:rsid w:val="00F233EC"/>
    <w:rsid w:val="00F24B0B"/>
    <w:rsid w:val="00F250F8"/>
    <w:rsid w:val="00F30A3F"/>
    <w:rsid w:val="00F37D18"/>
    <w:rsid w:val="00F40B0A"/>
    <w:rsid w:val="00F44036"/>
    <w:rsid w:val="00F554E8"/>
    <w:rsid w:val="00F63FFD"/>
    <w:rsid w:val="00F82F1F"/>
    <w:rsid w:val="00F86EE0"/>
    <w:rsid w:val="00F87225"/>
    <w:rsid w:val="00F92374"/>
    <w:rsid w:val="00F95069"/>
    <w:rsid w:val="00FA0C53"/>
    <w:rsid w:val="00FA22B0"/>
    <w:rsid w:val="00FA51B5"/>
    <w:rsid w:val="00FA6D93"/>
    <w:rsid w:val="00FA7B64"/>
    <w:rsid w:val="00FB0A51"/>
    <w:rsid w:val="00FD1392"/>
    <w:rsid w:val="00FE1118"/>
    <w:rsid w:val="00FE19A3"/>
    <w:rsid w:val="00FE55D8"/>
    <w:rsid w:val="00FF0F6C"/>
    <w:rsid w:val="00FF5294"/>
    <w:rsid w:val="00FF5A7F"/>
    <w:rsid w:val="00FF6272"/>
    <w:rsid w:val="00FF6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1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F2A2-C991-4329-971B-466357D8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5644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2021-02-10T16:27:00Z</cp:lastPrinted>
  <dcterms:created xsi:type="dcterms:W3CDTF">2021-02-10T16:27:00Z</dcterms:created>
  <dcterms:modified xsi:type="dcterms:W3CDTF">2021-02-10T16:27:00Z</dcterms:modified>
</cp:coreProperties>
</file>