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431337" w14:textId="77777777" w:rsidR="001A40E4" w:rsidRDefault="003446E3" w:rsidP="003446E3">
      <w:pPr>
        <w:jc w:val="center"/>
        <w:rPr>
          <w:b/>
          <w:sz w:val="24"/>
          <w:szCs w:val="24"/>
        </w:rPr>
      </w:pPr>
      <w:r w:rsidRPr="003446E3">
        <w:rPr>
          <w:b/>
          <w:sz w:val="24"/>
          <w:szCs w:val="24"/>
        </w:rPr>
        <w:t>Consejero Ponente: NICOLÁS YEPES CORRALES</w:t>
      </w:r>
    </w:p>
    <w:p w14:paraId="13452350" w14:textId="77777777" w:rsidR="003446E3" w:rsidRDefault="003446E3" w:rsidP="007A0186">
      <w:pPr>
        <w:spacing w:line="360" w:lineRule="auto"/>
        <w:jc w:val="center"/>
        <w:rPr>
          <w:b/>
          <w:sz w:val="24"/>
          <w:szCs w:val="24"/>
        </w:rPr>
      </w:pPr>
    </w:p>
    <w:p w14:paraId="5E6870FA" w14:textId="2EB2DC17" w:rsidR="003446E3" w:rsidRDefault="003446E3" w:rsidP="007A0186">
      <w:pPr>
        <w:spacing w:line="360" w:lineRule="auto"/>
        <w:rPr>
          <w:sz w:val="24"/>
          <w:szCs w:val="24"/>
        </w:rPr>
      </w:pPr>
      <w:r>
        <w:rPr>
          <w:sz w:val="24"/>
          <w:szCs w:val="24"/>
        </w:rPr>
        <w:t xml:space="preserve">Bogotá D.C., </w:t>
      </w:r>
      <w:r w:rsidR="007C0B9D">
        <w:rPr>
          <w:sz w:val="24"/>
          <w:szCs w:val="24"/>
        </w:rPr>
        <w:t>primero</w:t>
      </w:r>
      <w:r>
        <w:rPr>
          <w:sz w:val="24"/>
          <w:szCs w:val="24"/>
        </w:rPr>
        <w:t xml:space="preserve"> (</w:t>
      </w:r>
      <w:r w:rsidR="007C0B9D">
        <w:rPr>
          <w:sz w:val="24"/>
          <w:szCs w:val="24"/>
        </w:rPr>
        <w:t>1º</w:t>
      </w:r>
      <w:r>
        <w:rPr>
          <w:sz w:val="24"/>
          <w:szCs w:val="24"/>
        </w:rPr>
        <w:t xml:space="preserve">) de </w:t>
      </w:r>
      <w:r w:rsidR="007C0B9D">
        <w:rPr>
          <w:sz w:val="24"/>
          <w:szCs w:val="24"/>
        </w:rPr>
        <w:t>febre</w:t>
      </w:r>
      <w:r w:rsidR="0012295F">
        <w:rPr>
          <w:sz w:val="24"/>
          <w:szCs w:val="24"/>
        </w:rPr>
        <w:t>r</w:t>
      </w:r>
      <w:r w:rsidR="007C0B9D">
        <w:rPr>
          <w:sz w:val="24"/>
          <w:szCs w:val="24"/>
        </w:rPr>
        <w:t>o</w:t>
      </w:r>
      <w:r>
        <w:rPr>
          <w:sz w:val="24"/>
          <w:szCs w:val="24"/>
        </w:rPr>
        <w:t xml:space="preserve"> de dos mil veintiuno (2021)</w:t>
      </w:r>
    </w:p>
    <w:p w14:paraId="67C31A82" w14:textId="77777777" w:rsidR="003446E3" w:rsidRDefault="003446E3" w:rsidP="007A0186">
      <w:pPr>
        <w:spacing w:line="360" w:lineRule="auto"/>
        <w:rPr>
          <w:sz w:val="24"/>
          <w:szCs w:val="24"/>
        </w:rPr>
      </w:pPr>
    </w:p>
    <w:p w14:paraId="42DCD873" w14:textId="77777777" w:rsidR="003446E3" w:rsidRPr="00037FCD" w:rsidRDefault="003446E3" w:rsidP="007A0186">
      <w:pPr>
        <w:spacing w:line="276" w:lineRule="auto"/>
        <w:rPr>
          <w:b/>
          <w:sz w:val="24"/>
          <w:szCs w:val="24"/>
        </w:rPr>
      </w:pPr>
      <w:r w:rsidRPr="00037FCD">
        <w:rPr>
          <w:b/>
          <w:sz w:val="24"/>
          <w:szCs w:val="24"/>
        </w:rPr>
        <w:t xml:space="preserve">Radicación: </w:t>
      </w:r>
      <w:r w:rsidRPr="00037FCD">
        <w:rPr>
          <w:sz w:val="24"/>
          <w:szCs w:val="24"/>
        </w:rPr>
        <w:t>11001-03-15-000-2020-04592-00</w:t>
      </w:r>
    </w:p>
    <w:p w14:paraId="2D688AD8" w14:textId="77777777" w:rsidR="003446E3" w:rsidRPr="00037FCD" w:rsidRDefault="003446E3" w:rsidP="007A0186">
      <w:pPr>
        <w:spacing w:line="276" w:lineRule="auto"/>
        <w:rPr>
          <w:sz w:val="24"/>
          <w:szCs w:val="24"/>
        </w:rPr>
      </w:pPr>
      <w:r w:rsidRPr="00037FCD">
        <w:rPr>
          <w:b/>
          <w:sz w:val="24"/>
          <w:szCs w:val="24"/>
        </w:rPr>
        <w:t xml:space="preserve">Accionante: </w:t>
      </w:r>
      <w:r w:rsidRPr="00037FCD">
        <w:rPr>
          <w:sz w:val="24"/>
          <w:szCs w:val="24"/>
        </w:rPr>
        <w:t xml:space="preserve">Carlos Eduardo Sepúlveda Marín </w:t>
      </w:r>
    </w:p>
    <w:p w14:paraId="1EA35CDC" w14:textId="77777777" w:rsidR="003446E3" w:rsidRDefault="003446E3" w:rsidP="007A0186">
      <w:pPr>
        <w:spacing w:line="276" w:lineRule="auto"/>
        <w:rPr>
          <w:sz w:val="24"/>
          <w:szCs w:val="24"/>
        </w:rPr>
      </w:pPr>
      <w:r w:rsidRPr="00037FCD">
        <w:rPr>
          <w:b/>
          <w:sz w:val="24"/>
          <w:szCs w:val="24"/>
        </w:rPr>
        <w:t>Accionado</w:t>
      </w:r>
      <w:r>
        <w:rPr>
          <w:b/>
          <w:sz w:val="24"/>
          <w:szCs w:val="24"/>
        </w:rPr>
        <w:t>s</w:t>
      </w:r>
      <w:r w:rsidRPr="00037FCD">
        <w:rPr>
          <w:b/>
          <w:sz w:val="24"/>
          <w:szCs w:val="24"/>
        </w:rPr>
        <w:t xml:space="preserve">: </w:t>
      </w:r>
      <w:r w:rsidRPr="00037FCD">
        <w:rPr>
          <w:sz w:val="24"/>
          <w:szCs w:val="24"/>
        </w:rPr>
        <w:t>Juzgado Segundo Civil Municipal de Pereira</w:t>
      </w:r>
      <w:r w:rsidRPr="00037FCD">
        <w:rPr>
          <w:b/>
          <w:sz w:val="24"/>
          <w:szCs w:val="24"/>
        </w:rPr>
        <w:t xml:space="preserve"> </w:t>
      </w:r>
      <w:r w:rsidRPr="00037FCD">
        <w:rPr>
          <w:sz w:val="24"/>
          <w:szCs w:val="24"/>
        </w:rPr>
        <w:t>y otros</w:t>
      </w:r>
    </w:p>
    <w:p w14:paraId="7C2E15F8" w14:textId="77777777" w:rsidR="003446E3" w:rsidRDefault="003446E3" w:rsidP="007A0186">
      <w:pPr>
        <w:spacing w:line="276" w:lineRule="auto"/>
        <w:rPr>
          <w:sz w:val="24"/>
          <w:szCs w:val="24"/>
        </w:rPr>
      </w:pPr>
      <w:r>
        <w:rPr>
          <w:b/>
          <w:sz w:val="24"/>
          <w:szCs w:val="24"/>
        </w:rPr>
        <w:t xml:space="preserve">Asunto: </w:t>
      </w:r>
      <w:r>
        <w:rPr>
          <w:sz w:val="24"/>
          <w:szCs w:val="24"/>
        </w:rPr>
        <w:t xml:space="preserve">Acción de tutela – Sentencia de primera instancia </w:t>
      </w:r>
    </w:p>
    <w:p w14:paraId="0F0DD830" w14:textId="77777777" w:rsidR="003446E3" w:rsidRDefault="003446E3" w:rsidP="007A0186">
      <w:pPr>
        <w:spacing w:line="276" w:lineRule="auto"/>
        <w:rPr>
          <w:sz w:val="24"/>
          <w:szCs w:val="24"/>
        </w:rPr>
      </w:pPr>
    </w:p>
    <w:p w14:paraId="212B5E1D" w14:textId="5FB22AED" w:rsidR="003446E3" w:rsidRPr="00833A23" w:rsidRDefault="003446E3" w:rsidP="007A0186">
      <w:pPr>
        <w:spacing w:line="276" w:lineRule="auto"/>
        <w:rPr>
          <w:sz w:val="22"/>
          <w:szCs w:val="22"/>
        </w:rPr>
      </w:pPr>
      <w:r w:rsidRPr="00833A23">
        <w:rPr>
          <w:b/>
          <w:sz w:val="22"/>
          <w:szCs w:val="22"/>
        </w:rPr>
        <w:t xml:space="preserve">Tema: </w:t>
      </w:r>
      <w:r w:rsidRPr="00833A23">
        <w:rPr>
          <w:sz w:val="22"/>
          <w:szCs w:val="22"/>
        </w:rPr>
        <w:t xml:space="preserve">Acción de tutela en contra de providencia judicial. </w:t>
      </w:r>
      <w:r w:rsidRPr="00833A23">
        <w:rPr>
          <w:b/>
          <w:sz w:val="22"/>
          <w:szCs w:val="22"/>
        </w:rPr>
        <w:t xml:space="preserve">Subtema 1: </w:t>
      </w:r>
      <w:r w:rsidR="00A624CF" w:rsidRPr="00833A23">
        <w:rPr>
          <w:sz w:val="22"/>
          <w:szCs w:val="22"/>
        </w:rPr>
        <w:t xml:space="preserve">La cosa juzgada </w:t>
      </w:r>
      <w:r w:rsidR="00A624CF" w:rsidRPr="00302BDF">
        <w:rPr>
          <w:sz w:val="22"/>
          <w:szCs w:val="22"/>
        </w:rPr>
        <w:t>constitucional y la temeridad</w:t>
      </w:r>
      <w:r w:rsidRPr="00302BDF">
        <w:rPr>
          <w:sz w:val="22"/>
          <w:szCs w:val="22"/>
        </w:rPr>
        <w:t>.</w:t>
      </w:r>
      <w:r w:rsidR="00A624CF" w:rsidRPr="00302BDF">
        <w:rPr>
          <w:sz w:val="22"/>
          <w:szCs w:val="22"/>
        </w:rPr>
        <w:t xml:space="preserve"> </w:t>
      </w:r>
      <w:r w:rsidR="00351918" w:rsidRPr="00302BDF">
        <w:rPr>
          <w:b/>
          <w:sz w:val="22"/>
          <w:szCs w:val="22"/>
        </w:rPr>
        <w:t>Subtema 2</w:t>
      </w:r>
      <w:r w:rsidR="00A624CF" w:rsidRPr="00302BDF">
        <w:rPr>
          <w:b/>
          <w:sz w:val="22"/>
          <w:szCs w:val="22"/>
        </w:rPr>
        <w:t xml:space="preserve">: </w:t>
      </w:r>
      <w:r w:rsidR="00A624CF" w:rsidRPr="00302BDF">
        <w:rPr>
          <w:sz w:val="22"/>
          <w:szCs w:val="22"/>
        </w:rPr>
        <w:t>La</w:t>
      </w:r>
      <w:r w:rsidR="00BE2ABD" w:rsidRPr="00302BDF">
        <w:rPr>
          <w:sz w:val="22"/>
          <w:szCs w:val="22"/>
        </w:rPr>
        <w:t xml:space="preserve"> acción de tutela en contra de sentencias de tutela y la regla de excepción. </w:t>
      </w:r>
      <w:r w:rsidR="00351918" w:rsidRPr="00302BDF">
        <w:rPr>
          <w:b/>
          <w:sz w:val="22"/>
          <w:szCs w:val="22"/>
        </w:rPr>
        <w:t>Subtema 3</w:t>
      </w:r>
      <w:r w:rsidR="00A624CF" w:rsidRPr="00302BDF">
        <w:rPr>
          <w:b/>
          <w:sz w:val="22"/>
          <w:szCs w:val="22"/>
        </w:rPr>
        <w:t xml:space="preserve">: </w:t>
      </w:r>
      <w:r w:rsidR="00A624CF" w:rsidRPr="00302BDF">
        <w:rPr>
          <w:sz w:val="22"/>
          <w:szCs w:val="22"/>
        </w:rPr>
        <w:t xml:space="preserve">Requisito general de subsidiariedad. </w:t>
      </w:r>
      <w:r w:rsidR="00BE2ABD" w:rsidRPr="00302BDF">
        <w:rPr>
          <w:b/>
          <w:sz w:val="22"/>
          <w:szCs w:val="22"/>
        </w:rPr>
        <w:t xml:space="preserve">Decisión: </w:t>
      </w:r>
      <w:r w:rsidR="00BE2ABD" w:rsidRPr="00302BDF">
        <w:rPr>
          <w:sz w:val="22"/>
          <w:szCs w:val="22"/>
        </w:rPr>
        <w:t>Declara improcedente la solicitud</w:t>
      </w:r>
      <w:r w:rsidR="00BE2ABD" w:rsidRPr="00833A23">
        <w:rPr>
          <w:sz w:val="22"/>
          <w:szCs w:val="22"/>
        </w:rPr>
        <w:t xml:space="preserve"> de amparo constitucional. </w:t>
      </w:r>
    </w:p>
    <w:p w14:paraId="17C64C9D" w14:textId="77777777" w:rsidR="00BE2ABD" w:rsidRDefault="00BE2ABD" w:rsidP="007A0186">
      <w:pPr>
        <w:spacing w:line="360" w:lineRule="auto"/>
        <w:rPr>
          <w:sz w:val="24"/>
          <w:szCs w:val="24"/>
        </w:rPr>
      </w:pPr>
    </w:p>
    <w:p w14:paraId="2D75E0DA" w14:textId="5200408B" w:rsidR="00BE2ABD" w:rsidRPr="00BE2ABD" w:rsidRDefault="00064B6C" w:rsidP="007A0186">
      <w:pPr>
        <w:spacing w:line="360" w:lineRule="auto"/>
        <w:rPr>
          <w:sz w:val="24"/>
          <w:szCs w:val="24"/>
        </w:rPr>
      </w:pPr>
      <w:r>
        <w:rPr>
          <w:sz w:val="24"/>
          <w:szCs w:val="24"/>
        </w:rPr>
        <w:t xml:space="preserve">De acuerdo con el Decreto 1983 </w:t>
      </w:r>
      <w:r w:rsidRPr="00CF2F00">
        <w:rPr>
          <w:rFonts w:cs="Arial"/>
          <w:sz w:val="24"/>
          <w:szCs w:val="24"/>
        </w:rPr>
        <w:t>de 2017</w:t>
      </w:r>
      <w:r w:rsidRPr="00CF2F00">
        <w:rPr>
          <w:rStyle w:val="Refdenotaalpie"/>
          <w:rFonts w:cs="Arial"/>
          <w:sz w:val="24"/>
          <w:szCs w:val="24"/>
        </w:rPr>
        <w:footnoteReference w:id="1"/>
      </w:r>
      <w:r>
        <w:rPr>
          <w:rFonts w:cs="Arial"/>
          <w:sz w:val="24"/>
          <w:szCs w:val="24"/>
        </w:rPr>
        <w:t>, l</w:t>
      </w:r>
      <w:r w:rsidR="00BE2ABD">
        <w:rPr>
          <w:sz w:val="24"/>
          <w:szCs w:val="24"/>
        </w:rPr>
        <w:t xml:space="preserve">a Sala decide la acción de tutela presentada por Carlos Eduardo Sepúlveda Marín en contra de distintas </w:t>
      </w:r>
      <w:r>
        <w:rPr>
          <w:sz w:val="24"/>
          <w:szCs w:val="24"/>
        </w:rPr>
        <w:t xml:space="preserve">sentencias </w:t>
      </w:r>
      <w:r w:rsidR="00BE2ABD">
        <w:rPr>
          <w:sz w:val="24"/>
          <w:szCs w:val="24"/>
        </w:rPr>
        <w:t xml:space="preserve">de tutela que resolvieron negar sus pretensiones relacionadas </w:t>
      </w:r>
      <w:r w:rsidR="00BE2ABD" w:rsidRPr="00037FCD">
        <w:rPr>
          <w:sz w:val="24"/>
          <w:szCs w:val="24"/>
        </w:rPr>
        <w:t>con el reintegro a su trabajo por ser despedido sin justa causa</w:t>
      </w:r>
      <w:r w:rsidR="00BE2ABD">
        <w:rPr>
          <w:sz w:val="24"/>
          <w:szCs w:val="24"/>
        </w:rPr>
        <w:t>,</w:t>
      </w:r>
      <w:r w:rsidR="00B27C5D">
        <w:rPr>
          <w:sz w:val="24"/>
          <w:szCs w:val="24"/>
        </w:rPr>
        <w:t xml:space="preserve"> </w:t>
      </w:r>
      <w:r w:rsidR="00BE2ABD" w:rsidRPr="00037FCD">
        <w:rPr>
          <w:sz w:val="24"/>
          <w:szCs w:val="24"/>
        </w:rPr>
        <w:t>la estabilidad laboral reforzada</w:t>
      </w:r>
      <w:r w:rsidR="00BE2ABD">
        <w:rPr>
          <w:sz w:val="24"/>
          <w:szCs w:val="24"/>
        </w:rPr>
        <w:t xml:space="preserve"> de la que presuntamente gozaba, </w:t>
      </w:r>
      <w:r w:rsidR="00BE2ABD" w:rsidRPr="00037FCD">
        <w:rPr>
          <w:sz w:val="24"/>
          <w:szCs w:val="24"/>
        </w:rPr>
        <w:t>su rehabilitación a causa de un</w:t>
      </w:r>
      <w:r w:rsidR="00BE2ABD">
        <w:rPr>
          <w:sz w:val="24"/>
          <w:szCs w:val="24"/>
        </w:rPr>
        <w:t xml:space="preserve"> accidente laboral,</w:t>
      </w:r>
      <w:r w:rsidR="00AB7C27">
        <w:rPr>
          <w:sz w:val="24"/>
          <w:szCs w:val="24"/>
        </w:rPr>
        <w:t xml:space="preserve"> dar inicio a incidentes de desacato,</w:t>
      </w:r>
      <w:r w:rsidR="00BE2ABD">
        <w:rPr>
          <w:sz w:val="24"/>
          <w:szCs w:val="24"/>
        </w:rPr>
        <w:t xml:space="preserve"> entre otras; </w:t>
      </w:r>
    </w:p>
    <w:p w14:paraId="1E3FDF6B" w14:textId="77777777" w:rsidR="00BE2ABD" w:rsidRDefault="00BE2ABD" w:rsidP="007A0186">
      <w:pPr>
        <w:spacing w:line="360" w:lineRule="auto"/>
        <w:rPr>
          <w:sz w:val="24"/>
          <w:szCs w:val="24"/>
        </w:rPr>
      </w:pPr>
    </w:p>
    <w:p w14:paraId="136AC5A5" w14:textId="77777777" w:rsidR="00BE2ABD" w:rsidRDefault="00BE2ABD" w:rsidP="007A0186">
      <w:pPr>
        <w:spacing w:line="360" w:lineRule="auto"/>
        <w:jc w:val="center"/>
        <w:rPr>
          <w:b/>
          <w:sz w:val="24"/>
          <w:szCs w:val="24"/>
        </w:rPr>
      </w:pPr>
      <w:r>
        <w:rPr>
          <w:b/>
          <w:sz w:val="24"/>
          <w:szCs w:val="24"/>
        </w:rPr>
        <w:t>I. ANTECEDENTES</w:t>
      </w:r>
    </w:p>
    <w:p w14:paraId="022D0025" w14:textId="77777777" w:rsidR="00BE2ABD" w:rsidRDefault="00BE2ABD" w:rsidP="007A0186">
      <w:pPr>
        <w:spacing w:line="360" w:lineRule="auto"/>
        <w:rPr>
          <w:b/>
          <w:sz w:val="24"/>
          <w:szCs w:val="24"/>
        </w:rPr>
      </w:pPr>
    </w:p>
    <w:p w14:paraId="136B3D92" w14:textId="77777777" w:rsidR="00BE2ABD" w:rsidRDefault="00BE2ABD" w:rsidP="007A0186">
      <w:pPr>
        <w:spacing w:line="360" w:lineRule="auto"/>
        <w:rPr>
          <w:b/>
          <w:sz w:val="24"/>
          <w:szCs w:val="24"/>
        </w:rPr>
      </w:pPr>
      <w:r>
        <w:rPr>
          <w:b/>
          <w:sz w:val="24"/>
          <w:szCs w:val="24"/>
        </w:rPr>
        <w:t xml:space="preserve">1.- La solicitud de tutela </w:t>
      </w:r>
    </w:p>
    <w:p w14:paraId="1425D160" w14:textId="77777777" w:rsidR="00C234D6" w:rsidRDefault="00C234D6" w:rsidP="007A0186">
      <w:pPr>
        <w:spacing w:line="360" w:lineRule="auto"/>
        <w:rPr>
          <w:b/>
          <w:sz w:val="24"/>
          <w:szCs w:val="24"/>
        </w:rPr>
      </w:pPr>
    </w:p>
    <w:p w14:paraId="09DE175C" w14:textId="160BA3A5" w:rsidR="00C234D6" w:rsidRPr="00C234D6" w:rsidRDefault="00C234D6" w:rsidP="007A0186">
      <w:pPr>
        <w:spacing w:line="360" w:lineRule="auto"/>
        <w:rPr>
          <w:sz w:val="24"/>
          <w:szCs w:val="24"/>
        </w:rPr>
      </w:pPr>
      <w:r>
        <w:rPr>
          <w:sz w:val="24"/>
          <w:szCs w:val="24"/>
        </w:rPr>
        <w:t>El 28 de octubre de 2020</w:t>
      </w:r>
      <w:r>
        <w:rPr>
          <w:rStyle w:val="Refdenotaalpie"/>
          <w:sz w:val="24"/>
          <w:szCs w:val="24"/>
        </w:rPr>
        <w:footnoteReference w:id="2"/>
      </w:r>
      <w:r w:rsidR="007E4641">
        <w:rPr>
          <w:sz w:val="24"/>
          <w:szCs w:val="24"/>
        </w:rPr>
        <w:t xml:space="preserve">, </w:t>
      </w:r>
      <w:r w:rsidR="007E4641" w:rsidRPr="00037FCD">
        <w:rPr>
          <w:sz w:val="24"/>
          <w:szCs w:val="24"/>
        </w:rPr>
        <w:t>Carlos Eduardo Sepúlveda Marín</w:t>
      </w:r>
      <w:r w:rsidR="007E4641">
        <w:rPr>
          <w:sz w:val="24"/>
          <w:szCs w:val="24"/>
        </w:rPr>
        <w:t>, actuando en nombre propio, interpuso acción de tutela</w:t>
      </w:r>
      <w:r w:rsidR="007E4641">
        <w:rPr>
          <w:rStyle w:val="Refdenotaalpie"/>
          <w:sz w:val="24"/>
          <w:szCs w:val="24"/>
        </w:rPr>
        <w:footnoteReference w:id="3"/>
      </w:r>
      <w:r w:rsidR="005A0F86">
        <w:rPr>
          <w:sz w:val="24"/>
          <w:szCs w:val="24"/>
        </w:rPr>
        <w:t xml:space="preserve">, en contra </w:t>
      </w:r>
      <w:r w:rsidR="005A0F86" w:rsidRPr="008308F7">
        <w:rPr>
          <w:sz w:val="24"/>
          <w:szCs w:val="24"/>
        </w:rPr>
        <w:t xml:space="preserve">del Juzgado Segundo Civil Municipal de Pereira, del Juzgado Cuarto Civil del Circuito de Pereira, del Juzgado Primero Penal Municipal con funciones de Conocimiento de Pereira, del Juzgado Tercero Penal Municipal de Pereira, de las Secciones </w:t>
      </w:r>
      <w:r w:rsidR="005A0F86" w:rsidRPr="008308F7">
        <w:rPr>
          <w:color w:val="000000" w:themeColor="text1"/>
          <w:sz w:val="24"/>
          <w:szCs w:val="24"/>
        </w:rPr>
        <w:t xml:space="preserve">Primera, Segunda, Cuarta </w:t>
      </w:r>
      <w:r w:rsidR="005A0F86" w:rsidRPr="008308F7">
        <w:rPr>
          <w:sz w:val="24"/>
          <w:szCs w:val="24"/>
        </w:rPr>
        <w:t>y Quinta del Consejo de Estado y de la Fiscalía Catorce de Pereira; en procura de la protección de sus derechos de acceso a la administración de justicia, al debido proceso, a la igualdad, al trabajo, al mínimo vital, a la salud</w:t>
      </w:r>
      <w:r w:rsidR="005A0F86" w:rsidRPr="00037FCD">
        <w:rPr>
          <w:sz w:val="24"/>
          <w:szCs w:val="24"/>
        </w:rPr>
        <w:t xml:space="preserve">, a la vida, a la dignidad y </w:t>
      </w:r>
      <w:r w:rsidR="005A0F86" w:rsidRPr="00037FCD">
        <w:rPr>
          <w:i/>
          <w:sz w:val="24"/>
          <w:szCs w:val="24"/>
        </w:rPr>
        <w:t>“de los menores a tener un bienestar”</w:t>
      </w:r>
      <w:r w:rsidR="005A0F86" w:rsidRPr="00CB2DC2">
        <w:rPr>
          <w:rStyle w:val="Refdenotaalpie"/>
          <w:iCs/>
          <w:sz w:val="24"/>
          <w:szCs w:val="24"/>
        </w:rPr>
        <w:footnoteReference w:id="4"/>
      </w:r>
      <w:r w:rsidR="00FF541F">
        <w:rPr>
          <w:iCs/>
          <w:sz w:val="24"/>
          <w:szCs w:val="24"/>
        </w:rPr>
        <w:t>;</w:t>
      </w:r>
      <w:r w:rsidR="00B27C5D">
        <w:rPr>
          <w:iCs/>
          <w:sz w:val="24"/>
          <w:szCs w:val="24"/>
        </w:rPr>
        <w:t xml:space="preserve"> en tanto las </w:t>
      </w:r>
      <w:r w:rsidR="00B27C5D">
        <w:rPr>
          <w:iCs/>
          <w:sz w:val="24"/>
          <w:szCs w:val="24"/>
        </w:rPr>
        <w:lastRenderedPageBreak/>
        <w:t>autoridades profirieron distintas sentencias de tutela en l</w:t>
      </w:r>
      <w:r w:rsidR="00B82183">
        <w:rPr>
          <w:iCs/>
          <w:sz w:val="24"/>
          <w:szCs w:val="24"/>
        </w:rPr>
        <w:t>as que negaron sus pretensiones</w:t>
      </w:r>
      <w:r w:rsidR="00D17AC2">
        <w:rPr>
          <w:sz w:val="24"/>
          <w:szCs w:val="24"/>
        </w:rPr>
        <w:t xml:space="preserve"> relacionadas con su situación laboral</w:t>
      </w:r>
      <w:r w:rsidR="00FF541F">
        <w:rPr>
          <w:sz w:val="24"/>
          <w:szCs w:val="24"/>
        </w:rPr>
        <w:t xml:space="preserve">, </w:t>
      </w:r>
      <w:r w:rsidR="00D17AC2">
        <w:rPr>
          <w:sz w:val="24"/>
          <w:szCs w:val="24"/>
        </w:rPr>
        <w:t xml:space="preserve">las consecuencias derivadas de </w:t>
      </w:r>
      <w:r w:rsidR="00BF5D20">
        <w:rPr>
          <w:sz w:val="24"/>
          <w:szCs w:val="24"/>
        </w:rPr>
        <w:t>un presunto accidente laboral y no dieron inicio a</w:t>
      </w:r>
      <w:r w:rsidR="00FF541F">
        <w:rPr>
          <w:sz w:val="24"/>
          <w:szCs w:val="24"/>
        </w:rPr>
        <w:t xml:space="preserve"> los</w:t>
      </w:r>
      <w:r w:rsidR="00BF5D20">
        <w:rPr>
          <w:sz w:val="24"/>
          <w:szCs w:val="24"/>
        </w:rPr>
        <w:t xml:space="preserve"> incidentes de desacato </w:t>
      </w:r>
      <w:r w:rsidR="00FF541F">
        <w:rPr>
          <w:sz w:val="24"/>
          <w:szCs w:val="24"/>
        </w:rPr>
        <w:t>que incoó</w:t>
      </w:r>
      <w:r w:rsidR="00BF5D20">
        <w:rPr>
          <w:sz w:val="24"/>
          <w:szCs w:val="24"/>
        </w:rPr>
        <w:t xml:space="preserve">. </w:t>
      </w:r>
    </w:p>
    <w:p w14:paraId="2832E2D7" w14:textId="77777777" w:rsidR="003446E3" w:rsidRDefault="003446E3" w:rsidP="007A0186">
      <w:pPr>
        <w:spacing w:line="360" w:lineRule="auto"/>
        <w:rPr>
          <w:sz w:val="24"/>
          <w:szCs w:val="24"/>
        </w:rPr>
      </w:pPr>
    </w:p>
    <w:p w14:paraId="43351158" w14:textId="77777777" w:rsidR="00BE2ABD" w:rsidRDefault="00BE2ABD" w:rsidP="007A0186">
      <w:pPr>
        <w:spacing w:line="360" w:lineRule="auto"/>
        <w:rPr>
          <w:b/>
          <w:sz w:val="24"/>
          <w:szCs w:val="24"/>
        </w:rPr>
      </w:pPr>
      <w:r w:rsidRPr="00D17AC2">
        <w:rPr>
          <w:b/>
          <w:sz w:val="24"/>
          <w:szCs w:val="24"/>
        </w:rPr>
        <w:t>1.1.- Hechos</w:t>
      </w:r>
      <w:r>
        <w:rPr>
          <w:b/>
          <w:sz w:val="24"/>
          <w:szCs w:val="24"/>
        </w:rPr>
        <w:t xml:space="preserve"> </w:t>
      </w:r>
    </w:p>
    <w:p w14:paraId="65E7427F" w14:textId="77777777" w:rsidR="003B4067" w:rsidRDefault="003B4067" w:rsidP="007A0186">
      <w:pPr>
        <w:spacing w:line="360" w:lineRule="auto"/>
        <w:rPr>
          <w:b/>
          <w:sz w:val="24"/>
          <w:szCs w:val="24"/>
        </w:rPr>
      </w:pPr>
    </w:p>
    <w:p w14:paraId="73EEE0B2" w14:textId="68D2E26C" w:rsidR="003B4067" w:rsidRDefault="003B4067" w:rsidP="007A0186">
      <w:pPr>
        <w:spacing w:line="360" w:lineRule="auto"/>
        <w:rPr>
          <w:sz w:val="24"/>
          <w:szCs w:val="24"/>
        </w:rPr>
      </w:pPr>
      <w:r>
        <w:rPr>
          <w:sz w:val="24"/>
          <w:szCs w:val="24"/>
        </w:rPr>
        <w:t xml:space="preserve">1.1.1.- Carlos Eduardo Sepúlveda Marín trabajaba como tecnólogo electricista en la empresa Nicole S.A., hasta que </w:t>
      </w:r>
      <w:r w:rsidR="006E572F">
        <w:rPr>
          <w:sz w:val="24"/>
          <w:szCs w:val="24"/>
        </w:rPr>
        <w:t xml:space="preserve">el 5 de abril de 2004 </w:t>
      </w:r>
      <w:r>
        <w:rPr>
          <w:sz w:val="24"/>
          <w:szCs w:val="24"/>
        </w:rPr>
        <w:t>sufrió un accidente que le produjo una discapacidad</w:t>
      </w:r>
      <w:r w:rsidR="00D17AC2">
        <w:rPr>
          <w:sz w:val="24"/>
          <w:szCs w:val="24"/>
        </w:rPr>
        <w:t xml:space="preserve"> y que </w:t>
      </w:r>
      <w:r w:rsidR="008702F7">
        <w:rPr>
          <w:sz w:val="24"/>
          <w:szCs w:val="24"/>
        </w:rPr>
        <w:t>le provocó</w:t>
      </w:r>
      <w:r w:rsidR="00D17AC2">
        <w:rPr>
          <w:sz w:val="24"/>
          <w:szCs w:val="24"/>
        </w:rPr>
        <w:t xml:space="preserve"> </w:t>
      </w:r>
      <w:r w:rsidR="008702F7">
        <w:rPr>
          <w:sz w:val="24"/>
          <w:szCs w:val="24"/>
        </w:rPr>
        <w:t>la implantación de</w:t>
      </w:r>
      <w:r w:rsidR="00D17AC2">
        <w:rPr>
          <w:sz w:val="24"/>
          <w:szCs w:val="24"/>
        </w:rPr>
        <w:t xml:space="preserve"> </w:t>
      </w:r>
      <w:r>
        <w:rPr>
          <w:sz w:val="24"/>
          <w:szCs w:val="24"/>
        </w:rPr>
        <w:t>una prótesis en la columna vertebral</w:t>
      </w:r>
      <w:r w:rsidR="0022393C">
        <w:rPr>
          <w:sz w:val="24"/>
          <w:szCs w:val="24"/>
        </w:rPr>
        <w:t xml:space="preserve"> en los niveles L4-L5, L5-S1</w:t>
      </w:r>
      <w:r>
        <w:rPr>
          <w:sz w:val="24"/>
          <w:szCs w:val="24"/>
        </w:rPr>
        <w:t xml:space="preserve">, </w:t>
      </w:r>
      <w:r w:rsidR="00FF541F">
        <w:rPr>
          <w:sz w:val="24"/>
          <w:szCs w:val="24"/>
        </w:rPr>
        <w:t xml:space="preserve">lo que le genera </w:t>
      </w:r>
      <w:r w:rsidRPr="003B4067">
        <w:rPr>
          <w:i/>
          <w:sz w:val="24"/>
          <w:szCs w:val="24"/>
        </w:rPr>
        <w:t>“atrofia muscular y movilidad reducida de los miembros inferiores”</w:t>
      </w:r>
      <w:r w:rsidRPr="00D305A5">
        <w:rPr>
          <w:rStyle w:val="Refdenotaalpie"/>
          <w:iCs/>
          <w:sz w:val="24"/>
          <w:szCs w:val="24"/>
        </w:rPr>
        <w:footnoteReference w:id="5"/>
      </w:r>
      <w:r w:rsidRPr="00D305A5">
        <w:rPr>
          <w:iCs/>
          <w:sz w:val="24"/>
          <w:szCs w:val="24"/>
        </w:rPr>
        <w:t>.</w:t>
      </w:r>
    </w:p>
    <w:p w14:paraId="2E2EEF59" w14:textId="77777777" w:rsidR="00840276" w:rsidRDefault="00840276" w:rsidP="007A0186">
      <w:pPr>
        <w:spacing w:line="360" w:lineRule="auto"/>
        <w:rPr>
          <w:sz w:val="24"/>
          <w:szCs w:val="24"/>
        </w:rPr>
      </w:pPr>
    </w:p>
    <w:p w14:paraId="59A0E559" w14:textId="0F073EE8" w:rsidR="001F3FD0" w:rsidRDefault="00840276" w:rsidP="007A0186">
      <w:pPr>
        <w:spacing w:line="360" w:lineRule="auto"/>
        <w:rPr>
          <w:sz w:val="24"/>
          <w:szCs w:val="24"/>
        </w:rPr>
      </w:pPr>
      <w:r>
        <w:rPr>
          <w:sz w:val="24"/>
          <w:szCs w:val="24"/>
        </w:rPr>
        <w:t xml:space="preserve">1.1.2.- Asegura que como consecuencia del accidente, </w:t>
      </w:r>
      <w:r w:rsidR="006E572F">
        <w:rPr>
          <w:sz w:val="24"/>
          <w:szCs w:val="24"/>
        </w:rPr>
        <w:t xml:space="preserve">el 24 de diciembre de 2004, </w:t>
      </w:r>
      <w:r>
        <w:rPr>
          <w:sz w:val="24"/>
          <w:szCs w:val="24"/>
        </w:rPr>
        <w:t xml:space="preserve">fue despedido sin justa causa, sin </w:t>
      </w:r>
      <w:r w:rsidR="00D305A5">
        <w:rPr>
          <w:sz w:val="24"/>
          <w:szCs w:val="24"/>
        </w:rPr>
        <w:t xml:space="preserve">dársele la posibilidad de que se </w:t>
      </w:r>
      <w:r>
        <w:rPr>
          <w:sz w:val="24"/>
          <w:szCs w:val="24"/>
        </w:rPr>
        <w:t>rehabilita</w:t>
      </w:r>
      <w:r w:rsidR="00D305A5">
        <w:rPr>
          <w:sz w:val="24"/>
          <w:szCs w:val="24"/>
        </w:rPr>
        <w:t>ra</w:t>
      </w:r>
      <w:r>
        <w:rPr>
          <w:sz w:val="24"/>
          <w:szCs w:val="24"/>
        </w:rPr>
        <w:t xml:space="preserve"> y sin </w:t>
      </w:r>
      <w:r w:rsidR="007C1B58">
        <w:rPr>
          <w:sz w:val="24"/>
          <w:szCs w:val="24"/>
        </w:rPr>
        <w:t xml:space="preserve">que se le tuviera </w:t>
      </w:r>
      <w:r>
        <w:rPr>
          <w:sz w:val="24"/>
          <w:szCs w:val="24"/>
        </w:rPr>
        <w:t>en cuenta su presunta estabilidad laboral reforzada, razón por la que ha impetrado varias acciones de tutela en co</w:t>
      </w:r>
      <w:r w:rsidR="005465A6">
        <w:rPr>
          <w:sz w:val="24"/>
          <w:szCs w:val="24"/>
        </w:rPr>
        <w:t xml:space="preserve">ntra de su antiguo empleador, </w:t>
      </w:r>
      <w:r w:rsidR="00BD4268">
        <w:rPr>
          <w:sz w:val="24"/>
          <w:szCs w:val="24"/>
        </w:rPr>
        <w:t xml:space="preserve">de </w:t>
      </w:r>
      <w:r w:rsidR="00FF541F">
        <w:rPr>
          <w:sz w:val="24"/>
          <w:szCs w:val="24"/>
        </w:rPr>
        <w:t xml:space="preserve">la </w:t>
      </w:r>
      <w:r w:rsidR="001D2FB0">
        <w:rPr>
          <w:sz w:val="24"/>
          <w:szCs w:val="24"/>
        </w:rPr>
        <w:t xml:space="preserve">ARP Aseguradora de Riesgos Profesionales SURATEP - </w:t>
      </w:r>
      <w:r w:rsidR="005465A6">
        <w:rPr>
          <w:sz w:val="24"/>
          <w:szCs w:val="24"/>
        </w:rPr>
        <w:t>Seguros de Vida Suramericana S.A. - ARL Sura</w:t>
      </w:r>
      <w:r w:rsidR="001A4E7A">
        <w:rPr>
          <w:sz w:val="24"/>
          <w:szCs w:val="24"/>
        </w:rPr>
        <w:t xml:space="preserve"> (en adelante Sura)</w:t>
      </w:r>
      <w:r>
        <w:rPr>
          <w:sz w:val="24"/>
          <w:szCs w:val="24"/>
        </w:rPr>
        <w:t xml:space="preserve">, </w:t>
      </w:r>
      <w:r w:rsidR="00BD4268">
        <w:rPr>
          <w:sz w:val="24"/>
          <w:szCs w:val="24"/>
        </w:rPr>
        <w:t xml:space="preserve">de </w:t>
      </w:r>
      <w:r>
        <w:rPr>
          <w:sz w:val="24"/>
          <w:szCs w:val="24"/>
        </w:rPr>
        <w:t xml:space="preserve">la reguladora de empleo Mereser Ltda., </w:t>
      </w:r>
      <w:r w:rsidR="00C200F0">
        <w:rPr>
          <w:sz w:val="24"/>
          <w:szCs w:val="24"/>
        </w:rPr>
        <w:t xml:space="preserve">y </w:t>
      </w:r>
      <w:r w:rsidR="00BD4268">
        <w:rPr>
          <w:sz w:val="24"/>
          <w:szCs w:val="24"/>
        </w:rPr>
        <w:t xml:space="preserve">de </w:t>
      </w:r>
      <w:r w:rsidR="00C200F0">
        <w:rPr>
          <w:sz w:val="24"/>
          <w:szCs w:val="24"/>
        </w:rPr>
        <w:t>la EPS Salud Total</w:t>
      </w:r>
      <w:r w:rsidR="00402AE7">
        <w:rPr>
          <w:sz w:val="24"/>
          <w:szCs w:val="24"/>
        </w:rPr>
        <w:t>;</w:t>
      </w:r>
      <w:r w:rsidR="00C200F0">
        <w:rPr>
          <w:sz w:val="24"/>
          <w:szCs w:val="24"/>
        </w:rPr>
        <w:t xml:space="preserve"> buscando que se hicieran cargo de las prestaciones</w:t>
      </w:r>
      <w:r w:rsidR="005465A6">
        <w:rPr>
          <w:sz w:val="24"/>
          <w:szCs w:val="24"/>
        </w:rPr>
        <w:t xml:space="preserve"> médicas</w:t>
      </w:r>
      <w:r w:rsidR="00C200F0">
        <w:rPr>
          <w:sz w:val="24"/>
          <w:szCs w:val="24"/>
        </w:rPr>
        <w:t xml:space="preserve"> requeridas</w:t>
      </w:r>
      <w:r w:rsidR="005465A6">
        <w:rPr>
          <w:sz w:val="24"/>
          <w:szCs w:val="24"/>
        </w:rPr>
        <w:t>. Como fundamento de las múltiples peticiones tuvo e</w:t>
      </w:r>
      <w:r w:rsidR="00171981">
        <w:rPr>
          <w:sz w:val="24"/>
          <w:szCs w:val="24"/>
        </w:rPr>
        <w:t xml:space="preserve">l dictamen proferido por la EPS Salud Total, el 31 de marzo de 2005, </w:t>
      </w:r>
      <w:r w:rsidR="00D305A5">
        <w:rPr>
          <w:sz w:val="24"/>
          <w:szCs w:val="24"/>
        </w:rPr>
        <w:t>en el que se conceptuó que</w:t>
      </w:r>
      <w:r w:rsidR="00171981">
        <w:rPr>
          <w:sz w:val="24"/>
          <w:szCs w:val="24"/>
        </w:rPr>
        <w:t xml:space="preserve"> había </w:t>
      </w:r>
      <w:r w:rsidR="002A722B">
        <w:rPr>
          <w:sz w:val="24"/>
          <w:szCs w:val="24"/>
        </w:rPr>
        <w:t>sufrido</w:t>
      </w:r>
      <w:r w:rsidR="005465A6">
        <w:rPr>
          <w:sz w:val="24"/>
          <w:szCs w:val="24"/>
        </w:rPr>
        <w:t xml:space="preserve"> un accidente que</w:t>
      </w:r>
      <w:r w:rsidR="002A722B">
        <w:rPr>
          <w:sz w:val="24"/>
          <w:szCs w:val="24"/>
        </w:rPr>
        <w:t xml:space="preserve"> le ocasionó una</w:t>
      </w:r>
      <w:r w:rsidR="00171981">
        <w:rPr>
          <w:sz w:val="24"/>
          <w:szCs w:val="24"/>
        </w:rPr>
        <w:t xml:space="preserve"> </w:t>
      </w:r>
      <w:r w:rsidR="00171981" w:rsidRPr="002A722B">
        <w:rPr>
          <w:i/>
          <w:sz w:val="24"/>
          <w:szCs w:val="24"/>
        </w:rPr>
        <w:t>“lumbalgia postraum</w:t>
      </w:r>
      <w:r w:rsidR="002A722B">
        <w:rPr>
          <w:i/>
          <w:sz w:val="24"/>
          <w:szCs w:val="24"/>
        </w:rPr>
        <w:t>ática discopatí</w:t>
      </w:r>
      <w:r w:rsidR="002A722B" w:rsidRPr="002A722B">
        <w:rPr>
          <w:i/>
          <w:sz w:val="24"/>
          <w:szCs w:val="24"/>
        </w:rPr>
        <w:t>a degenerativa L</w:t>
      </w:r>
      <w:r w:rsidR="00171981" w:rsidRPr="002A722B">
        <w:rPr>
          <w:i/>
          <w:sz w:val="24"/>
          <w:szCs w:val="24"/>
        </w:rPr>
        <w:t>5 S1”</w:t>
      </w:r>
      <w:r w:rsidR="002A722B" w:rsidRPr="00D305A5">
        <w:rPr>
          <w:rStyle w:val="Refdenotaalpie"/>
          <w:iCs/>
          <w:sz w:val="24"/>
          <w:szCs w:val="24"/>
        </w:rPr>
        <w:footnoteReference w:id="6"/>
      </w:r>
      <w:r w:rsidR="002A722B">
        <w:rPr>
          <w:sz w:val="24"/>
          <w:szCs w:val="24"/>
        </w:rPr>
        <w:t xml:space="preserve"> de origen laboral. Sin embargo, </w:t>
      </w:r>
      <w:r w:rsidR="005465A6">
        <w:rPr>
          <w:sz w:val="24"/>
          <w:szCs w:val="24"/>
        </w:rPr>
        <w:t>en gran cantidad de oportunidades, sus pretensiones fueron resuelt</w:t>
      </w:r>
      <w:r w:rsidR="002A722B">
        <w:rPr>
          <w:sz w:val="24"/>
          <w:szCs w:val="24"/>
        </w:rPr>
        <w:t xml:space="preserve">as desfavorablemente. </w:t>
      </w:r>
    </w:p>
    <w:p w14:paraId="0C8B7422" w14:textId="77777777" w:rsidR="00B840EF" w:rsidRDefault="00B840EF" w:rsidP="007A0186">
      <w:pPr>
        <w:spacing w:line="360" w:lineRule="auto"/>
        <w:rPr>
          <w:sz w:val="24"/>
          <w:szCs w:val="24"/>
        </w:rPr>
      </w:pPr>
    </w:p>
    <w:p w14:paraId="5CF2E5EF" w14:textId="09B2FBF6" w:rsidR="00B840EF" w:rsidRDefault="001F265D" w:rsidP="007A0186">
      <w:pPr>
        <w:spacing w:line="360" w:lineRule="auto"/>
        <w:rPr>
          <w:sz w:val="24"/>
          <w:szCs w:val="24"/>
        </w:rPr>
      </w:pPr>
      <w:r>
        <w:rPr>
          <w:sz w:val="24"/>
          <w:szCs w:val="24"/>
        </w:rPr>
        <w:t xml:space="preserve">En este punto, conviene </w:t>
      </w:r>
      <w:r w:rsidR="00B34B1D">
        <w:rPr>
          <w:sz w:val="24"/>
          <w:szCs w:val="24"/>
        </w:rPr>
        <w:t>poner de presente</w:t>
      </w:r>
      <w:r w:rsidR="00C47AB9">
        <w:rPr>
          <w:sz w:val="24"/>
          <w:szCs w:val="24"/>
        </w:rPr>
        <w:t xml:space="preserve"> la situación en la que se desenvolvieron </w:t>
      </w:r>
      <w:r w:rsidR="00BD4268">
        <w:rPr>
          <w:sz w:val="24"/>
          <w:szCs w:val="24"/>
        </w:rPr>
        <w:t xml:space="preserve">las </w:t>
      </w:r>
      <w:r>
        <w:rPr>
          <w:sz w:val="24"/>
          <w:szCs w:val="24"/>
        </w:rPr>
        <w:t>acciones constitucionales</w:t>
      </w:r>
      <w:r w:rsidR="00B840EF">
        <w:rPr>
          <w:sz w:val="24"/>
          <w:szCs w:val="24"/>
        </w:rPr>
        <w:t xml:space="preserve">: </w:t>
      </w:r>
    </w:p>
    <w:p w14:paraId="6D6BFAC2" w14:textId="77777777" w:rsidR="00B840EF" w:rsidRDefault="00B840EF" w:rsidP="00B840EF">
      <w:pPr>
        <w:spacing w:line="360" w:lineRule="auto"/>
        <w:rPr>
          <w:sz w:val="24"/>
          <w:szCs w:val="24"/>
        </w:rPr>
      </w:pPr>
    </w:p>
    <w:p w14:paraId="756F51FB" w14:textId="352DBD0D" w:rsidR="00A36286" w:rsidRDefault="00B840EF" w:rsidP="00B840EF">
      <w:pPr>
        <w:spacing w:line="360" w:lineRule="auto"/>
        <w:rPr>
          <w:sz w:val="24"/>
          <w:szCs w:val="24"/>
        </w:rPr>
      </w:pPr>
      <w:r>
        <w:rPr>
          <w:sz w:val="24"/>
          <w:szCs w:val="24"/>
        </w:rPr>
        <w:t>1.1.</w:t>
      </w:r>
      <w:r w:rsidRPr="00B34B1D">
        <w:rPr>
          <w:sz w:val="24"/>
          <w:szCs w:val="24"/>
        </w:rPr>
        <w:t>2.1.-</w:t>
      </w:r>
      <w:r w:rsidR="007E083B">
        <w:rPr>
          <w:sz w:val="24"/>
          <w:szCs w:val="24"/>
        </w:rPr>
        <w:t xml:space="preserve"> </w:t>
      </w:r>
      <w:r w:rsidR="00A36286">
        <w:rPr>
          <w:sz w:val="24"/>
          <w:szCs w:val="24"/>
        </w:rPr>
        <w:t xml:space="preserve">El </w:t>
      </w:r>
      <w:r w:rsidR="007E083B">
        <w:rPr>
          <w:sz w:val="24"/>
          <w:szCs w:val="24"/>
        </w:rPr>
        <w:t>solicitante</w:t>
      </w:r>
      <w:r w:rsidR="00A36286">
        <w:rPr>
          <w:sz w:val="24"/>
          <w:szCs w:val="24"/>
        </w:rPr>
        <w:t xml:space="preserve"> interpuso una acción de tutela en contra de Merecer LTDA y Nicol</w:t>
      </w:r>
      <w:r w:rsidR="007E083B">
        <w:rPr>
          <w:sz w:val="24"/>
          <w:szCs w:val="24"/>
        </w:rPr>
        <w:t>e</w:t>
      </w:r>
      <w:r w:rsidR="00A36286">
        <w:rPr>
          <w:sz w:val="24"/>
          <w:szCs w:val="24"/>
        </w:rPr>
        <w:t xml:space="preserve"> S.A., a la </w:t>
      </w:r>
      <w:r w:rsidR="007E083B">
        <w:rPr>
          <w:sz w:val="24"/>
          <w:szCs w:val="24"/>
        </w:rPr>
        <w:t xml:space="preserve">que </w:t>
      </w:r>
      <w:r w:rsidR="00A36286">
        <w:rPr>
          <w:sz w:val="24"/>
          <w:szCs w:val="24"/>
        </w:rPr>
        <w:t xml:space="preserve">le correspondió el radicado No. </w:t>
      </w:r>
      <w:r w:rsidR="00A36286" w:rsidRPr="005A3AED">
        <w:rPr>
          <w:rFonts w:cs="Arial"/>
          <w:sz w:val="22"/>
          <w:szCs w:val="22"/>
        </w:rPr>
        <w:t>66001-40-03-002-2005-00431-00/01</w:t>
      </w:r>
      <w:r w:rsidR="00A36286">
        <w:rPr>
          <w:rFonts w:cs="Arial"/>
          <w:sz w:val="22"/>
          <w:szCs w:val="22"/>
        </w:rPr>
        <w:t xml:space="preserve">. El asunto fue conocido en primera instancia por el Juzgado Segundo Civil Municipal de Pereira, que en </w:t>
      </w:r>
      <w:r w:rsidR="00A36286">
        <w:rPr>
          <w:rFonts w:cs="Arial"/>
          <w:sz w:val="22"/>
          <w:szCs w:val="22"/>
        </w:rPr>
        <w:lastRenderedPageBreak/>
        <w:t>sentencia del 13 de julio de 2005</w:t>
      </w:r>
      <w:r w:rsidR="008A1EC4">
        <w:rPr>
          <w:rStyle w:val="Refdenotaalpie"/>
          <w:rFonts w:cs="Arial"/>
          <w:sz w:val="22"/>
          <w:szCs w:val="22"/>
        </w:rPr>
        <w:footnoteReference w:id="7"/>
      </w:r>
      <w:r w:rsidR="00A36286">
        <w:rPr>
          <w:rFonts w:cs="Arial"/>
          <w:sz w:val="22"/>
          <w:szCs w:val="22"/>
        </w:rPr>
        <w:t>, negó las pretensiones relacionadas con ordenar su afiliación a la EPS Salud Total, el pago de los intereses a las cesantías por el accidente laboral, sancionar a Nicol</w:t>
      </w:r>
      <w:r w:rsidR="007E083B">
        <w:rPr>
          <w:rFonts w:cs="Arial"/>
          <w:sz w:val="22"/>
          <w:szCs w:val="22"/>
        </w:rPr>
        <w:t>e</w:t>
      </w:r>
      <w:r w:rsidR="00A36286">
        <w:rPr>
          <w:rFonts w:cs="Arial"/>
          <w:sz w:val="22"/>
          <w:szCs w:val="22"/>
        </w:rPr>
        <w:t xml:space="preserve"> S.A. por el incumplimiento de las normas en cu</w:t>
      </w:r>
      <w:r w:rsidR="007E083B">
        <w:rPr>
          <w:rFonts w:cs="Arial"/>
          <w:sz w:val="22"/>
          <w:szCs w:val="22"/>
        </w:rPr>
        <w:t>a</w:t>
      </w:r>
      <w:r w:rsidR="00A36286">
        <w:rPr>
          <w:rFonts w:cs="Arial"/>
          <w:sz w:val="22"/>
          <w:szCs w:val="22"/>
        </w:rPr>
        <w:t>nto a la prevención de riesgos profesi</w:t>
      </w:r>
      <w:r w:rsidR="008A1EC4">
        <w:rPr>
          <w:rFonts w:cs="Arial"/>
          <w:sz w:val="22"/>
          <w:szCs w:val="22"/>
        </w:rPr>
        <w:t xml:space="preserve">onales, entre otros asuntos. </w:t>
      </w:r>
      <w:r w:rsidR="00C03E68">
        <w:rPr>
          <w:rFonts w:cs="Arial"/>
          <w:sz w:val="22"/>
          <w:szCs w:val="22"/>
        </w:rPr>
        <w:t>Tal determinación fue confirmada por el Juzgado Cuarto Civil del Circuito de Pereira, mediante proveído del 22 de agosto de 2005</w:t>
      </w:r>
      <w:r w:rsidR="0027640B">
        <w:rPr>
          <w:rStyle w:val="Refdenotaalpie"/>
          <w:rFonts w:cs="Arial"/>
          <w:sz w:val="22"/>
          <w:szCs w:val="22"/>
        </w:rPr>
        <w:footnoteReference w:id="8"/>
      </w:r>
      <w:r w:rsidR="00C03E68">
        <w:rPr>
          <w:rFonts w:cs="Arial"/>
          <w:sz w:val="22"/>
          <w:szCs w:val="22"/>
        </w:rPr>
        <w:t xml:space="preserve">. </w:t>
      </w:r>
    </w:p>
    <w:p w14:paraId="6408D975" w14:textId="77777777" w:rsidR="00A36286" w:rsidRDefault="00A36286" w:rsidP="00B840EF">
      <w:pPr>
        <w:spacing w:line="360" w:lineRule="auto"/>
        <w:rPr>
          <w:sz w:val="24"/>
          <w:szCs w:val="24"/>
        </w:rPr>
      </w:pPr>
    </w:p>
    <w:p w14:paraId="33917EEB" w14:textId="27083B35" w:rsidR="00006D4B" w:rsidRDefault="00D16570" w:rsidP="00B840EF">
      <w:pPr>
        <w:spacing w:line="360" w:lineRule="auto"/>
        <w:rPr>
          <w:sz w:val="24"/>
          <w:szCs w:val="24"/>
        </w:rPr>
      </w:pPr>
      <w:r>
        <w:rPr>
          <w:sz w:val="24"/>
          <w:szCs w:val="24"/>
        </w:rPr>
        <w:t>1.1.2.2.-</w:t>
      </w:r>
      <w:r w:rsidR="00006D4B">
        <w:rPr>
          <w:sz w:val="24"/>
          <w:szCs w:val="24"/>
        </w:rPr>
        <w:t xml:space="preserve"> Posteriormente, interpuso una nueva acción de tutela en contra de Sura y la Junta de Calificaci</w:t>
      </w:r>
      <w:r w:rsidR="00755689">
        <w:rPr>
          <w:sz w:val="24"/>
          <w:szCs w:val="24"/>
        </w:rPr>
        <w:t xml:space="preserve">ón de Invalidez del Risaralda, a la que le correspondió el radicado No. </w:t>
      </w:r>
      <w:r w:rsidR="00755689" w:rsidRPr="00755689">
        <w:rPr>
          <w:rFonts w:cs="Arial"/>
          <w:sz w:val="24"/>
          <w:szCs w:val="24"/>
        </w:rPr>
        <w:t>66001-40-04-001-2005-00437-00/01</w:t>
      </w:r>
      <w:r w:rsidR="00B03787">
        <w:rPr>
          <w:rFonts w:cs="Arial"/>
          <w:sz w:val="24"/>
          <w:szCs w:val="24"/>
        </w:rPr>
        <w:t xml:space="preserve">. </w:t>
      </w:r>
      <w:r w:rsidR="007E083B">
        <w:rPr>
          <w:rFonts w:cs="Arial"/>
          <w:sz w:val="24"/>
          <w:szCs w:val="24"/>
        </w:rPr>
        <w:t xml:space="preserve">Esta </w:t>
      </w:r>
      <w:r w:rsidR="00B03787">
        <w:rPr>
          <w:rFonts w:cs="Arial"/>
          <w:sz w:val="24"/>
          <w:szCs w:val="24"/>
        </w:rPr>
        <w:t>fue negada en primera instancia por el Juzgado Primero Penal Municipal con Funciones de Conocimiento, mediante sentencia del 14 de octubre de 2005. Sin embargo, el Juzgado Sexto Penal del Circuito de Pereira, en sentencia del 28 de noviembre de 2005, revocó la anterior decisión para</w:t>
      </w:r>
      <w:r w:rsidR="007E083B">
        <w:rPr>
          <w:rFonts w:cs="Arial"/>
          <w:sz w:val="24"/>
          <w:szCs w:val="24"/>
        </w:rPr>
        <w:t>,</w:t>
      </w:r>
      <w:r w:rsidR="00B03787">
        <w:rPr>
          <w:rFonts w:cs="Arial"/>
          <w:sz w:val="24"/>
          <w:szCs w:val="24"/>
        </w:rPr>
        <w:t xml:space="preserve"> en su lugar, amparar su derecho al debido proceso, en tanto encontró probado </w:t>
      </w:r>
      <w:r w:rsidR="007E083B">
        <w:rPr>
          <w:rFonts w:cs="Arial"/>
          <w:sz w:val="24"/>
          <w:szCs w:val="24"/>
        </w:rPr>
        <w:t xml:space="preserve">que </w:t>
      </w:r>
      <w:r w:rsidR="00B03787">
        <w:rPr>
          <w:rFonts w:cs="Arial"/>
          <w:sz w:val="24"/>
          <w:szCs w:val="24"/>
        </w:rPr>
        <w:t xml:space="preserve">el dictamen proferido por la Junta de Calificación de Invalidez no siguió el procedimiento establecido en los Decretos 917 de 1999 y 2463 de 2011. </w:t>
      </w:r>
    </w:p>
    <w:p w14:paraId="428B56AA" w14:textId="77777777" w:rsidR="00A36286" w:rsidRDefault="00A36286" w:rsidP="00B840EF">
      <w:pPr>
        <w:spacing w:line="360" w:lineRule="auto"/>
        <w:rPr>
          <w:sz w:val="24"/>
          <w:szCs w:val="24"/>
        </w:rPr>
      </w:pPr>
    </w:p>
    <w:p w14:paraId="627FC4C2" w14:textId="7B426EBF" w:rsidR="00B840EF" w:rsidRDefault="00D16570" w:rsidP="00B840EF">
      <w:pPr>
        <w:spacing w:line="360" w:lineRule="auto"/>
        <w:rPr>
          <w:sz w:val="24"/>
          <w:szCs w:val="24"/>
        </w:rPr>
      </w:pPr>
      <w:r>
        <w:rPr>
          <w:sz w:val="24"/>
          <w:szCs w:val="24"/>
        </w:rPr>
        <w:t>1.1.2.3.-</w:t>
      </w:r>
      <w:r w:rsidR="00B840EF" w:rsidRPr="00B34B1D">
        <w:rPr>
          <w:sz w:val="24"/>
          <w:szCs w:val="24"/>
        </w:rPr>
        <w:t xml:space="preserve"> El Juzgado Tercero Penal</w:t>
      </w:r>
      <w:r w:rsidR="00B840EF" w:rsidRPr="00D230D6">
        <w:rPr>
          <w:sz w:val="24"/>
          <w:szCs w:val="24"/>
        </w:rPr>
        <w:t xml:space="preserve"> Municipal de Pereira, el 9 de junio de 2005</w:t>
      </w:r>
      <w:r w:rsidR="00B34B1D">
        <w:rPr>
          <w:rStyle w:val="Refdenotaalpie"/>
          <w:sz w:val="24"/>
          <w:szCs w:val="24"/>
        </w:rPr>
        <w:footnoteReference w:id="9"/>
      </w:r>
      <w:r w:rsidR="00402AE7">
        <w:rPr>
          <w:sz w:val="24"/>
          <w:szCs w:val="24"/>
        </w:rPr>
        <w:t>,</w:t>
      </w:r>
      <w:r w:rsidR="00B840EF" w:rsidRPr="00D230D6">
        <w:rPr>
          <w:sz w:val="24"/>
          <w:szCs w:val="24"/>
        </w:rPr>
        <w:t xml:space="preserve"> dictó un fallo de tutela a su favor, al interior del proceso de radicado </w:t>
      </w:r>
      <w:r w:rsidR="00D230D6" w:rsidRPr="00D230D6">
        <w:rPr>
          <w:rFonts w:cs="Arial"/>
          <w:sz w:val="24"/>
          <w:szCs w:val="24"/>
        </w:rPr>
        <w:t>66001-40-04-003-2005-00141-00</w:t>
      </w:r>
      <w:r w:rsidR="00C47AB9">
        <w:rPr>
          <w:sz w:val="24"/>
          <w:szCs w:val="24"/>
        </w:rPr>
        <w:t>, en el que</w:t>
      </w:r>
      <w:r w:rsidR="00402AE7">
        <w:rPr>
          <w:sz w:val="24"/>
          <w:szCs w:val="24"/>
        </w:rPr>
        <w:t xml:space="preserve"> se</w:t>
      </w:r>
      <w:r w:rsidR="00C47AB9">
        <w:rPr>
          <w:sz w:val="24"/>
          <w:szCs w:val="24"/>
        </w:rPr>
        <w:t xml:space="preserve"> tutelaron</w:t>
      </w:r>
      <w:r w:rsidR="00B840EF" w:rsidRPr="00D230D6">
        <w:rPr>
          <w:sz w:val="24"/>
          <w:szCs w:val="24"/>
        </w:rPr>
        <w:t xml:space="preserve"> sus derechos</w:t>
      </w:r>
      <w:r w:rsidR="00B840EF">
        <w:rPr>
          <w:sz w:val="24"/>
          <w:szCs w:val="24"/>
        </w:rPr>
        <w:t xml:space="preserve"> a la salud, a la vida, a la seguridad social, a</w:t>
      </w:r>
      <w:r w:rsidR="00B34B1D">
        <w:rPr>
          <w:sz w:val="24"/>
          <w:szCs w:val="24"/>
        </w:rPr>
        <w:t xml:space="preserve"> la igualdad, al debido proceso y</w:t>
      </w:r>
      <w:r w:rsidR="00B840EF">
        <w:rPr>
          <w:sz w:val="24"/>
          <w:szCs w:val="24"/>
        </w:rPr>
        <w:t xml:space="preserve"> al trabajo</w:t>
      </w:r>
      <w:r w:rsidR="00402AE7">
        <w:rPr>
          <w:sz w:val="24"/>
          <w:szCs w:val="24"/>
        </w:rPr>
        <w:t xml:space="preserve">. Allí, se </w:t>
      </w:r>
      <w:r w:rsidR="00B840EF">
        <w:rPr>
          <w:sz w:val="24"/>
          <w:szCs w:val="24"/>
        </w:rPr>
        <w:t xml:space="preserve">ordenó a </w:t>
      </w:r>
      <w:r w:rsidR="001A4E7A">
        <w:rPr>
          <w:sz w:val="24"/>
          <w:szCs w:val="24"/>
        </w:rPr>
        <w:t>Sura</w:t>
      </w:r>
      <w:r w:rsidR="00B840EF">
        <w:rPr>
          <w:sz w:val="24"/>
          <w:szCs w:val="24"/>
        </w:rPr>
        <w:t xml:space="preserve"> que suministrara una autorización dirigida a la EPS Salud Total para los tratamientos y d</w:t>
      </w:r>
      <w:r w:rsidR="00B963B2">
        <w:rPr>
          <w:sz w:val="24"/>
          <w:szCs w:val="24"/>
        </w:rPr>
        <w:t>emás procedimientos que requiriera</w:t>
      </w:r>
      <w:r w:rsidR="00B840EF">
        <w:rPr>
          <w:sz w:val="24"/>
          <w:szCs w:val="24"/>
        </w:rPr>
        <w:t>; además de que gestion</w:t>
      </w:r>
      <w:r w:rsidR="00B963B2">
        <w:rPr>
          <w:sz w:val="24"/>
          <w:szCs w:val="24"/>
        </w:rPr>
        <w:t>ara</w:t>
      </w:r>
      <w:r w:rsidR="00B840EF">
        <w:rPr>
          <w:sz w:val="24"/>
          <w:szCs w:val="24"/>
        </w:rPr>
        <w:t xml:space="preserve"> los trámites pertinentes para el pago de incapacidades o </w:t>
      </w:r>
      <w:r w:rsidR="00B963B2">
        <w:rPr>
          <w:sz w:val="24"/>
          <w:szCs w:val="24"/>
        </w:rPr>
        <w:t>indemnización hasta que se lograra</w:t>
      </w:r>
      <w:r w:rsidR="00B840EF">
        <w:rPr>
          <w:sz w:val="24"/>
          <w:szCs w:val="24"/>
        </w:rPr>
        <w:t xml:space="preserve"> su completa recuperación</w:t>
      </w:r>
      <w:r w:rsidR="00402AE7">
        <w:rPr>
          <w:sz w:val="24"/>
          <w:szCs w:val="24"/>
        </w:rPr>
        <w:t>,</w:t>
      </w:r>
      <w:r w:rsidR="00B840EF">
        <w:rPr>
          <w:sz w:val="24"/>
          <w:szCs w:val="24"/>
        </w:rPr>
        <w:t xml:space="preserve"> o hasta que la J</w:t>
      </w:r>
      <w:r w:rsidR="00C47AB9">
        <w:rPr>
          <w:sz w:val="24"/>
          <w:szCs w:val="24"/>
        </w:rPr>
        <w:t>unta Regional de Invalidez emitiera</w:t>
      </w:r>
      <w:r w:rsidR="00B840EF">
        <w:rPr>
          <w:sz w:val="24"/>
          <w:szCs w:val="24"/>
        </w:rPr>
        <w:t xml:space="preserve"> un dictamen final</w:t>
      </w:r>
      <w:r w:rsidR="00402AE7">
        <w:rPr>
          <w:sz w:val="24"/>
          <w:szCs w:val="24"/>
        </w:rPr>
        <w:t xml:space="preserve">. Esta </w:t>
      </w:r>
      <w:r w:rsidR="00B840EF">
        <w:rPr>
          <w:sz w:val="24"/>
          <w:szCs w:val="24"/>
        </w:rPr>
        <w:t xml:space="preserve">decisión </w:t>
      </w:r>
      <w:r w:rsidR="00B963B2">
        <w:rPr>
          <w:sz w:val="24"/>
          <w:szCs w:val="24"/>
        </w:rPr>
        <w:t xml:space="preserve">que fue </w:t>
      </w:r>
      <w:r w:rsidR="00B840EF">
        <w:rPr>
          <w:sz w:val="24"/>
          <w:szCs w:val="24"/>
        </w:rPr>
        <w:t>confirmada por el Juzgado Sexto Penal del Circuito de Pereira en sentencia del 19 de julio del 2005</w:t>
      </w:r>
      <w:r w:rsidR="00B963B2">
        <w:rPr>
          <w:rStyle w:val="Refdenotaalpie"/>
          <w:sz w:val="24"/>
          <w:szCs w:val="24"/>
        </w:rPr>
        <w:footnoteReference w:id="10"/>
      </w:r>
      <w:r w:rsidR="00B840EF">
        <w:rPr>
          <w:sz w:val="24"/>
          <w:szCs w:val="24"/>
        </w:rPr>
        <w:t xml:space="preserve">. </w:t>
      </w:r>
    </w:p>
    <w:p w14:paraId="5AAC300D" w14:textId="77777777" w:rsidR="00B840EF" w:rsidRDefault="00B840EF" w:rsidP="00B840EF">
      <w:pPr>
        <w:spacing w:line="360" w:lineRule="auto"/>
        <w:rPr>
          <w:sz w:val="24"/>
          <w:szCs w:val="24"/>
        </w:rPr>
      </w:pPr>
    </w:p>
    <w:p w14:paraId="1ABC39F1" w14:textId="31839A93" w:rsidR="00B840EF" w:rsidRDefault="00B840EF" w:rsidP="00B840EF">
      <w:pPr>
        <w:spacing w:line="360" w:lineRule="auto"/>
        <w:rPr>
          <w:sz w:val="24"/>
          <w:szCs w:val="24"/>
        </w:rPr>
      </w:pPr>
      <w:r>
        <w:rPr>
          <w:sz w:val="24"/>
          <w:szCs w:val="24"/>
        </w:rPr>
        <w:lastRenderedPageBreak/>
        <w:t xml:space="preserve">Paralelamente al fallo de tutela dictado por el Juzgado Tercero Penal Municipal de Pereira, </w:t>
      </w:r>
      <w:r w:rsidR="001A4E7A">
        <w:rPr>
          <w:sz w:val="24"/>
          <w:szCs w:val="24"/>
        </w:rPr>
        <w:t>Sura</w:t>
      </w:r>
      <w:r>
        <w:rPr>
          <w:sz w:val="24"/>
          <w:szCs w:val="24"/>
        </w:rPr>
        <w:t xml:space="preserve"> solicitó </w:t>
      </w:r>
      <w:r w:rsidR="00402AE7">
        <w:rPr>
          <w:sz w:val="24"/>
          <w:szCs w:val="24"/>
        </w:rPr>
        <w:t xml:space="preserve">el </w:t>
      </w:r>
      <w:r>
        <w:rPr>
          <w:sz w:val="24"/>
          <w:szCs w:val="24"/>
        </w:rPr>
        <w:t>concepto de la Junta de Invalidez de Risaralda con el fin de rebatir la calificación conceptuada por la EPS el 31 de marzo de 2005, siendo el r</w:t>
      </w:r>
      <w:r w:rsidR="001A4E7A">
        <w:rPr>
          <w:sz w:val="24"/>
          <w:szCs w:val="24"/>
        </w:rPr>
        <w:t>esultado de este nuevo dictamen</w:t>
      </w:r>
      <w:r>
        <w:rPr>
          <w:sz w:val="24"/>
          <w:szCs w:val="24"/>
        </w:rPr>
        <w:t xml:space="preserve"> un porcentaje de invalidez cero </w:t>
      </w:r>
      <w:r w:rsidR="00C47AB9">
        <w:rPr>
          <w:sz w:val="24"/>
          <w:szCs w:val="24"/>
        </w:rPr>
        <w:t xml:space="preserve">(0.00%) </w:t>
      </w:r>
      <w:r>
        <w:rPr>
          <w:sz w:val="24"/>
          <w:szCs w:val="24"/>
        </w:rPr>
        <w:t>y concluyendo que el origen de la patología e</w:t>
      </w:r>
      <w:r w:rsidR="00C47AB9">
        <w:rPr>
          <w:sz w:val="24"/>
          <w:szCs w:val="24"/>
        </w:rPr>
        <w:t>ra</w:t>
      </w:r>
      <w:r w:rsidR="001A4E7A">
        <w:rPr>
          <w:sz w:val="24"/>
          <w:szCs w:val="24"/>
        </w:rPr>
        <w:t xml:space="preserve"> común</w:t>
      </w:r>
      <w:r w:rsidR="00B6688A">
        <w:rPr>
          <w:rStyle w:val="Refdenotaalpie"/>
          <w:sz w:val="24"/>
          <w:szCs w:val="24"/>
        </w:rPr>
        <w:footnoteReference w:id="11"/>
      </w:r>
      <w:r w:rsidR="001A4E7A">
        <w:rPr>
          <w:sz w:val="24"/>
          <w:szCs w:val="24"/>
        </w:rPr>
        <w:t xml:space="preserve">, razón por la que </w:t>
      </w:r>
      <w:r w:rsidR="00402AE7">
        <w:rPr>
          <w:sz w:val="24"/>
          <w:szCs w:val="24"/>
        </w:rPr>
        <w:t xml:space="preserve">la </w:t>
      </w:r>
      <w:r w:rsidR="001A4E7A">
        <w:rPr>
          <w:sz w:val="24"/>
          <w:szCs w:val="24"/>
        </w:rPr>
        <w:t>ARL</w:t>
      </w:r>
      <w:r>
        <w:rPr>
          <w:sz w:val="24"/>
          <w:szCs w:val="24"/>
        </w:rPr>
        <w:t xml:space="preserve"> le comunic</w:t>
      </w:r>
      <w:r w:rsidR="00402AE7">
        <w:rPr>
          <w:sz w:val="24"/>
          <w:szCs w:val="24"/>
        </w:rPr>
        <w:t>ó</w:t>
      </w:r>
      <w:r>
        <w:rPr>
          <w:sz w:val="24"/>
          <w:szCs w:val="24"/>
        </w:rPr>
        <w:t xml:space="preserve"> al aquí accionante que no ha</w:t>
      </w:r>
      <w:r w:rsidR="001A4E7A">
        <w:rPr>
          <w:sz w:val="24"/>
          <w:szCs w:val="24"/>
        </w:rPr>
        <w:t>bía</w:t>
      </w:r>
      <w:r>
        <w:rPr>
          <w:sz w:val="24"/>
          <w:szCs w:val="24"/>
        </w:rPr>
        <w:t xml:space="preserve"> lugar </w:t>
      </w:r>
      <w:r w:rsidR="00402AE7">
        <w:rPr>
          <w:sz w:val="24"/>
          <w:szCs w:val="24"/>
        </w:rPr>
        <w:t>a</w:t>
      </w:r>
      <w:r>
        <w:rPr>
          <w:sz w:val="24"/>
          <w:szCs w:val="24"/>
        </w:rPr>
        <w:t xml:space="preserve"> pago</w:t>
      </w:r>
      <w:r w:rsidR="00402AE7">
        <w:rPr>
          <w:sz w:val="24"/>
          <w:szCs w:val="24"/>
        </w:rPr>
        <w:t xml:space="preserve"> alguno</w:t>
      </w:r>
      <w:r>
        <w:rPr>
          <w:sz w:val="24"/>
          <w:szCs w:val="24"/>
        </w:rPr>
        <w:t xml:space="preserve">. </w:t>
      </w:r>
    </w:p>
    <w:p w14:paraId="42079683" w14:textId="77777777" w:rsidR="00B840EF" w:rsidRDefault="00B840EF" w:rsidP="00B840EF">
      <w:pPr>
        <w:spacing w:line="360" w:lineRule="auto"/>
        <w:rPr>
          <w:sz w:val="24"/>
          <w:szCs w:val="24"/>
        </w:rPr>
      </w:pPr>
    </w:p>
    <w:p w14:paraId="3825EFC4" w14:textId="67F29ED2" w:rsidR="00B840EF" w:rsidRDefault="00B840EF" w:rsidP="00B840EF">
      <w:pPr>
        <w:spacing w:line="360" w:lineRule="auto"/>
        <w:rPr>
          <w:sz w:val="24"/>
          <w:szCs w:val="24"/>
        </w:rPr>
      </w:pPr>
      <w:r>
        <w:rPr>
          <w:sz w:val="24"/>
          <w:szCs w:val="24"/>
        </w:rPr>
        <w:t>Como consecuencia de lo anterior, interpuso un incidente de desacato</w:t>
      </w:r>
      <w:r w:rsidR="00357F58">
        <w:rPr>
          <w:rStyle w:val="Refdenotaalpie"/>
          <w:sz w:val="24"/>
          <w:szCs w:val="24"/>
        </w:rPr>
        <w:footnoteReference w:id="12"/>
      </w:r>
      <w:r w:rsidR="00402AE7">
        <w:rPr>
          <w:sz w:val="24"/>
          <w:szCs w:val="24"/>
        </w:rPr>
        <w:t xml:space="preserve">. Sin embargo, el citado juzgado, </w:t>
      </w:r>
      <w:r>
        <w:rPr>
          <w:sz w:val="24"/>
          <w:szCs w:val="24"/>
        </w:rPr>
        <w:t>mediante providencia del 6 de septiembre de 2005</w:t>
      </w:r>
      <w:r w:rsidR="00357F58">
        <w:rPr>
          <w:rStyle w:val="Refdenotaalpie"/>
          <w:sz w:val="24"/>
          <w:szCs w:val="24"/>
        </w:rPr>
        <w:footnoteReference w:id="13"/>
      </w:r>
      <w:r w:rsidR="00402AE7">
        <w:rPr>
          <w:sz w:val="24"/>
          <w:szCs w:val="24"/>
        </w:rPr>
        <w:t>,</w:t>
      </w:r>
      <w:r>
        <w:rPr>
          <w:sz w:val="24"/>
          <w:szCs w:val="24"/>
        </w:rPr>
        <w:t xml:space="preserve"> se abstuvo de </w:t>
      </w:r>
      <w:r w:rsidR="00402AE7">
        <w:rPr>
          <w:sz w:val="24"/>
          <w:szCs w:val="24"/>
        </w:rPr>
        <w:t>tramitar</w:t>
      </w:r>
      <w:r w:rsidR="00AB5525">
        <w:rPr>
          <w:sz w:val="24"/>
          <w:szCs w:val="24"/>
        </w:rPr>
        <w:t xml:space="preserve"> la aludida petición, pues</w:t>
      </w:r>
      <w:r>
        <w:rPr>
          <w:sz w:val="24"/>
          <w:szCs w:val="24"/>
        </w:rPr>
        <w:t xml:space="preserve"> teniendo en cuenta el </w:t>
      </w:r>
      <w:r w:rsidR="00AB5525">
        <w:rPr>
          <w:sz w:val="24"/>
          <w:szCs w:val="24"/>
        </w:rPr>
        <w:t xml:space="preserve">último </w:t>
      </w:r>
      <w:r>
        <w:rPr>
          <w:sz w:val="24"/>
          <w:szCs w:val="24"/>
        </w:rPr>
        <w:t>porcentaje de invalidez</w:t>
      </w:r>
      <w:r w:rsidR="00AB2723">
        <w:rPr>
          <w:sz w:val="24"/>
          <w:szCs w:val="24"/>
        </w:rPr>
        <w:t xml:space="preserve"> mencionado</w:t>
      </w:r>
      <w:r>
        <w:rPr>
          <w:sz w:val="24"/>
          <w:szCs w:val="24"/>
        </w:rPr>
        <w:t>, concluyó que l</w:t>
      </w:r>
      <w:r w:rsidR="00B6688A">
        <w:rPr>
          <w:sz w:val="24"/>
          <w:szCs w:val="24"/>
        </w:rPr>
        <w:t>a obligación en cabeza de Sura</w:t>
      </w:r>
      <w:r>
        <w:rPr>
          <w:sz w:val="24"/>
          <w:szCs w:val="24"/>
        </w:rPr>
        <w:t xml:space="preserve"> </w:t>
      </w:r>
      <w:r w:rsidR="00AE3686">
        <w:rPr>
          <w:sz w:val="24"/>
          <w:szCs w:val="24"/>
        </w:rPr>
        <w:t>había cesado.</w:t>
      </w:r>
    </w:p>
    <w:p w14:paraId="226BF351" w14:textId="77777777" w:rsidR="00B840EF" w:rsidRDefault="00B840EF" w:rsidP="007A0186">
      <w:pPr>
        <w:spacing w:line="360" w:lineRule="auto"/>
        <w:rPr>
          <w:sz w:val="24"/>
          <w:szCs w:val="24"/>
        </w:rPr>
      </w:pPr>
    </w:p>
    <w:p w14:paraId="5DEE290B" w14:textId="77777777" w:rsidR="00B71DA8" w:rsidRDefault="00B840EF" w:rsidP="00B840EF">
      <w:pPr>
        <w:spacing w:line="360" w:lineRule="auto"/>
        <w:rPr>
          <w:rFonts w:cs="Arial"/>
          <w:sz w:val="24"/>
          <w:szCs w:val="24"/>
        </w:rPr>
      </w:pPr>
      <w:r w:rsidRPr="001F265D">
        <w:rPr>
          <w:sz w:val="24"/>
          <w:szCs w:val="24"/>
        </w:rPr>
        <w:t>1</w:t>
      </w:r>
      <w:r w:rsidR="00D16570">
        <w:rPr>
          <w:sz w:val="24"/>
          <w:szCs w:val="24"/>
        </w:rPr>
        <w:t>.1.2.4</w:t>
      </w:r>
      <w:r w:rsidR="003A0C5A" w:rsidRPr="001F265D">
        <w:rPr>
          <w:sz w:val="24"/>
          <w:szCs w:val="24"/>
        </w:rPr>
        <w:t>.</w:t>
      </w:r>
      <w:r w:rsidRPr="001F265D">
        <w:rPr>
          <w:sz w:val="24"/>
          <w:szCs w:val="24"/>
        </w:rPr>
        <w:t xml:space="preserve">- </w:t>
      </w:r>
      <w:r w:rsidR="00AB2723">
        <w:rPr>
          <w:sz w:val="24"/>
          <w:szCs w:val="24"/>
        </w:rPr>
        <w:t xml:space="preserve">Por otra parte, </w:t>
      </w:r>
      <w:r w:rsidR="00AB2723">
        <w:rPr>
          <w:rFonts w:cs="Arial"/>
          <w:sz w:val="24"/>
          <w:szCs w:val="24"/>
        </w:rPr>
        <w:t>a</w:t>
      </w:r>
      <w:r w:rsidRPr="001F265D">
        <w:rPr>
          <w:rFonts w:cs="Arial"/>
          <w:sz w:val="24"/>
          <w:szCs w:val="24"/>
        </w:rPr>
        <w:t>l interior</w:t>
      </w:r>
      <w:r w:rsidRPr="00C72DBA">
        <w:rPr>
          <w:rFonts w:cs="Arial"/>
          <w:sz w:val="24"/>
          <w:szCs w:val="24"/>
        </w:rPr>
        <w:t xml:space="preserve"> del proceso de </w:t>
      </w:r>
      <w:r w:rsidRPr="00102C8A">
        <w:rPr>
          <w:rFonts w:cs="Arial"/>
          <w:sz w:val="24"/>
          <w:szCs w:val="24"/>
        </w:rPr>
        <w:t xml:space="preserve">radicado </w:t>
      </w:r>
      <w:r w:rsidR="00D230D6" w:rsidRPr="00102C8A">
        <w:rPr>
          <w:rFonts w:cs="Arial"/>
          <w:sz w:val="24"/>
          <w:szCs w:val="24"/>
        </w:rPr>
        <w:t>66001-40-88-002-2006-00114-01</w:t>
      </w:r>
      <w:r w:rsidR="00B6688A" w:rsidRPr="00102C8A">
        <w:rPr>
          <w:rFonts w:cs="Arial"/>
          <w:sz w:val="24"/>
          <w:szCs w:val="24"/>
        </w:rPr>
        <w:t xml:space="preserve">, </w:t>
      </w:r>
      <w:r w:rsidRPr="00102C8A">
        <w:rPr>
          <w:rFonts w:cs="Arial"/>
          <w:sz w:val="24"/>
          <w:szCs w:val="24"/>
        </w:rPr>
        <w:t>el Juzgado Segundo Penal Municipal con funciones de control de Garantías</w:t>
      </w:r>
      <w:r w:rsidR="00AB2723">
        <w:rPr>
          <w:rFonts w:cs="Arial"/>
          <w:sz w:val="24"/>
          <w:szCs w:val="24"/>
        </w:rPr>
        <w:t xml:space="preserve"> de Pereira</w:t>
      </w:r>
      <w:r w:rsidRPr="00C72DBA">
        <w:rPr>
          <w:rFonts w:cs="Arial"/>
          <w:sz w:val="24"/>
          <w:szCs w:val="24"/>
        </w:rPr>
        <w:t>,</w:t>
      </w:r>
      <w:r w:rsidR="002E19A4">
        <w:rPr>
          <w:rFonts w:cs="Arial"/>
          <w:sz w:val="24"/>
          <w:szCs w:val="24"/>
        </w:rPr>
        <w:t xml:space="preserve"> en fallo del 12</w:t>
      </w:r>
      <w:r>
        <w:rPr>
          <w:rFonts w:cs="Arial"/>
          <w:sz w:val="24"/>
          <w:szCs w:val="24"/>
        </w:rPr>
        <w:t xml:space="preserve"> de </w:t>
      </w:r>
      <w:r w:rsidR="002E19A4">
        <w:rPr>
          <w:rFonts w:cs="Arial"/>
          <w:sz w:val="24"/>
          <w:szCs w:val="24"/>
        </w:rPr>
        <w:t>diciembr</w:t>
      </w:r>
      <w:r>
        <w:rPr>
          <w:rFonts w:cs="Arial"/>
          <w:sz w:val="24"/>
          <w:szCs w:val="24"/>
        </w:rPr>
        <w:t>e de 2006</w:t>
      </w:r>
      <w:r w:rsidR="00E465C4">
        <w:rPr>
          <w:rStyle w:val="Refdenotaalpie"/>
          <w:rFonts w:cs="Arial"/>
          <w:sz w:val="24"/>
          <w:szCs w:val="24"/>
        </w:rPr>
        <w:footnoteReference w:id="14"/>
      </w:r>
      <w:r w:rsidR="00AB5525">
        <w:rPr>
          <w:rFonts w:cs="Arial"/>
          <w:sz w:val="24"/>
          <w:szCs w:val="24"/>
        </w:rPr>
        <w:t>,</w:t>
      </w:r>
      <w:r>
        <w:rPr>
          <w:rFonts w:cs="Arial"/>
          <w:sz w:val="24"/>
          <w:szCs w:val="24"/>
        </w:rPr>
        <w:t xml:space="preserve"> </w:t>
      </w:r>
      <w:r w:rsidRPr="00C72DBA">
        <w:rPr>
          <w:rFonts w:cs="Arial"/>
          <w:sz w:val="24"/>
          <w:szCs w:val="24"/>
        </w:rPr>
        <w:t xml:space="preserve">concedió el amparo de los derechos invocados en una tutela instaurada </w:t>
      </w:r>
      <w:r>
        <w:rPr>
          <w:rFonts w:cs="Arial"/>
          <w:sz w:val="24"/>
          <w:szCs w:val="24"/>
        </w:rPr>
        <w:t>en contra de la EPS Salud Total, en la que se ordenó a la entidad practicar los exámenes y los procedimientos quirúrgicos necesarios para mejorar la situación del accionante</w:t>
      </w:r>
      <w:r w:rsidR="00D230D6">
        <w:rPr>
          <w:rFonts w:cs="Arial"/>
          <w:sz w:val="24"/>
          <w:szCs w:val="24"/>
        </w:rPr>
        <w:t>. Esta decisión fue confirmada</w:t>
      </w:r>
      <w:r w:rsidR="00AE20F4">
        <w:rPr>
          <w:rFonts w:cs="Arial"/>
          <w:sz w:val="24"/>
          <w:szCs w:val="24"/>
        </w:rPr>
        <w:t xml:space="preserve"> por el Juzgado Tercero Penal del Circuito</w:t>
      </w:r>
      <w:r w:rsidR="001F265D">
        <w:rPr>
          <w:rFonts w:cs="Arial"/>
          <w:sz w:val="24"/>
          <w:szCs w:val="24"/>
        </w:rPr>
        <w:t xml:space="preserve"> de Pereira</w:t>
      </w:r>
      <w:r w:rsidR="00ED4FBC">
        <w:rPr>
          <w:rFonts w:cs="Arial"/>
          <w:sz w:val="24"/>
          <w:szCs w:val="24"/>
        </w:rPr>
        <w:t xml:space="preserve"> mediante sentencia del 8 de febrero de 2007</w:t>
      </w:r>
      <w:r w:rsidR="001F265D">
        <w:rPr>
          <w:rStyle w:val="Refdenotaalpie"/>
          <w:rFonts w:cs="Arial"/>
          <w:sz w:val="24"/>
          <w:szCs w:val="24"/>
        </w:rPr>
        <w:footnoteReference w:id="15"/>
      </w:r>
      <w:r>
        <w:rPr>
          <w:rFonts w:cs="Arial"/>
          <w:sz w:val="24"/>
          <w:szCs w:val="24"/>
        </w:rPr>
        <w:t>. Como consecuencia de ello, se le practicó una intervención para remover los discos L4 L5 y L5 S1</w:t>
      </w:r>
      <w:r w:rsidR="00B71DA8">
        <w:rPr>
          <w:rFonts w:cs="Arial"/>
          <w:sz w:val="24"/>
          <w:szCs w:val="24"/>
        </w:rPr>
        <w:t>.</w:t>
      </w:r>
    </w:p>
    <w:p w14:paraId="4331FB89" w14:textId="77777777" w:rsidR="00B71DA8" w:rsidRDefault="00B71DA8" w:rsidP="00B840EF">
      <w:pPr>
        <w:spacing w:line="360" w:lineRule="auto"/>
        <w:rPr>
          <w:rFonts w:cs="Arial"/>
          <w:sz w:val="24"/>
          <w:szCs w:val="24"/>
        </w:rPr>
      </w:pPr>
    </w:p>
    <w:p w14:paraId="22623E59" w14:textId="51966927" w:rsidR="00B840EF" w:rsidRDefault="00B71DA8" w:rsidP="00B840EF">
      <w:pPr>
        <w:spacing w:line="360" w:lineRule="auto"/>
        <w:rPr>
          <w:rFonts w:cs="Arial"/>
          <w:sz w:val="22"/>
          <w:szCs w:val="22"/>
        </w:rPr>
      </w:pPr>
      <w:r>
        <w:rPr>
          <w:rFonts w:cs="Arial"/>
          <w:sz w:val="24"/>
          <w:szCs w:val="24"/>
        </w:rPr>
        <w:t>S</w:t>
      </w:r>
      <w:r w:rsidR="00B840EF">
        <w:rPr>
          <w:rFonts w:cs="Arial"/>
          <w:sz w:val="24"/>
          <w:szCs w:val="24"/>
        </w:rPr>
        <w:t xml:space="preserve">in embargo, </w:t>
      </w:r>
      <w:r w:rsidR="00AB2723">
        <w:rPr>
          <w:rFonts w:cs="Arial"/>
          <w:sz w:val="24"/>
          <w:szCs w:val="24"/>
        </w:rPr>
        <w:t>el accionante aleg</w:t>
      </w:r>
      <w:r>
        <w:rPr>
          <w:rFonts w:cs="Arial"/>
          <w:sz w:val="24"/>
          <w:szCs w:val="24"/>
        </w:rPr>
        <w:t>ó</w:t>
      </w:r>
      <w:r w:rsidR="00AB2723">
        <w:rPr>
          <w:rFonts w:cs="Arial"/>
          <w:sz w:val="24"/>
          <w:szCs w:val="24"/>
        </w:rPr>
        <w:t xml:space="preserve"> que </w:t>
      </w:r>
      <w:r w:rsidR="00B840EF">
        <w:rPr>
          <w:rFonts w:cs="Arial"/>
          <w:sz w:val="24"/>
          <w:szCs w:val="24"/>
        </w:rPr>
        <w:t xml:space="preserve">la EPS adujo que el fallo de tutela no le </w:t>
      </w:r>
      <w:r w:rsidR="00AB2723">
        <w:rPr>
          <w:rFonts w:cs="Arial"/>
          <w:sz w:val="24"/>
          <w:szCs w:val="24"/>
        </w:rPr>
        <w:t>había ordenado</w:t>
      </w:r>
      <w:r w:rsidR="00B840EF">
        <w:rPr>
          <w:rFonts w:cs="Arial"/>
          <w:sz w:val="24"/>
          <w:szCs w:val="24"/>
        </w:rPr>
        <w:t xml:space="preserve"> hacerse cargo de la rehabilitación posoperatoria, razón por la que interpuso una nueva tutela en contra de la EPS,</w:t>
      </w:r>
      <w:r w:rsidR="00BD4268">
        <w:rPr>
          <w:rFonts w:cs="Arial"/>
          <w:sz w:val="24"/>
          <w:szCs w:val="24"/>
        </w:rPr>
        <w:t xml:space="preserve"> de</w:t>
      </w:r>
      <w:r w:rsidR="00B840EF">
        <w:rPr>
          <w:rFonts w:cs="Arial"/>
          <w:sz w:val="24"/>
          <w:szCs w:val="24"/>
        </w:rPr>
        <w:t xml:space="preserve"> Mereser Ltda, </w:t>
      </w:r>
      <w:r w:rsidR="00BD4268">
        <w:rPr>
          <w:rFonts w:cs="Arial"/>
          <w:sz w:val="24"/>
          <w:szCs w:val="24"/>
        </w:rPr>
        <w:t xml:space="preserve">de </w:t>
      </w:r>
      <w:r w:rsidR="00B840EF">
        <w:rPr>
          <w:rFonts w:cs="Arial"/>
          <w:sz w:val="24"/>
          <w:szCs w:val="24"/>
        </w:rPr>
        <w:t xml:space="preserve">Nicole SA y </w:t>
      </w:r>
      <w:r w:rsidR="00BD4268">
        <w:rPr>
          <w:rFonts w:cs="Arial"/>
          <w:sz w:val="24"/>
          <w:szCs w:val="24"/>
        </w:rPr>
        <w:t xml:space="preserve">de la </w:t>
      </w:r>
      <w:r w:rsidR="00B840EF">
        <w:rPr>
          <w:rFonts w:cs="Arial"/>
          <w:sz w:val="24"/>
          <w:szCs w:val="24"/>
        </w:rPr>
        <w:t>ARP Sur</w:t>
      </w:r>
      <w:r w:rsidR="00AB2723">
        <w:rPr>
          <w:rFonts w:cs="Arial"/>
          <w:sz w:val="24"/>
          <w:szCs w:val="24"/>
        </w:rPr>
        <w:t xml:space="preserve">atep, a la que le correspondió el radicado </w:t>
      </w:r>
      <w:r w:rsidR="00AB2723" w:rsidRPr="00AB2723">
        <w:rPr>
          <w:rFonts w:cs="Arial"/>
          <w:sz w:val="24"/>
          <w:szCs w:val="24"/>
        </w:rPr>
        <w:t>No. 66001-40-03-005-2007-00349-00</w:t>
      </w:r>
      <w:r w:rsidR="0059541D">
        <w:rPr>
          <w:rFonts w:cs="Arial"/>
          <w:sz w:val="24"/>
          <w:szCs w:val="24"/>
        </w:rPr>
        <w:t>, pero que fue fallada de manera adversa a lo pretendido</w:t>
      </w:r>
      <w:r w:rsidR="00ED4FBC">
        <w:rPr>
          <w:rFonts w:cs="Arial"/>
          <w:sz w:val="24"/>
          <w:szCs w:val="24"/>
        </w:rPr>
        <w:t xml:space="preserve">, en </w:t>
      </w:r>
      <w:r w:rsidR="004C135A">
        <w:rPr>
          <w:rFonts w:cs="Arial"/>
          <w:sz w:val="24"/>
          <w:szCs w:val="24"/>
        </w:rPr>
        <w:t xml:space="preserve">providencias </w:t>
      </w:r>
      <w:r w:rsidR="00ED4FBC">
        <w:rPr>
          <w:rFonts w:cs="Arial"/>
          <w:sz w:val="24"/>
          <w:szCs w:val="24"/>
        </w:rPr>
        <w:t>dictad</w:t>
      </w:r>
      <w:r w:rsidR="004C135A">
        <w:rPr>
          <w:rFonts w:cs="Arial"/>
          <w:sz w:val="24"/>
          <w:szCs w:val="24"/>
        </w:rPr>
        <w:t>a</w:t>
      </w:r>
      <w:r w:rsidR="00ED4FBC">
        <w:rPr>
          <w:rFonts w:cs="Arial"/>
          <w:sz w:val="24"/>
          <w:szCs w:val="24"/>
        </w:rPr>
        <w:t>s</w:t>
      </w:r>
      <w:r w:rsidR="00E2292F">
        <w:rPr>
          <w:rFonts w:cs="Arial"/>
          <w:sz w:val="24"/>
          <w:szCs w:val="24"/>
        </w:rPr>
        <w:t xml:space="preserve"> por los</w:t>
      </w:r>
      <w:r w:rsidR="00ED4FBC">
        <w:rPr>
          <w:rFonts w:cs="Arial"/>
          <w:sz w:val="24"/>
          <w:szCs w:val="24"/>
        </w:rPr>
        <w:t xml:space="preserve"> Juzgado</w:t>
      </w:r>
      <w:r w:rsidR="00E2292F">
        <w:rPr>
          <w:rFonts w:cs="Arial"/>
          <w:sz w:val="24"/>
          <w:szCs w:val="24"/>
        </w:rPr>
        <w:t>s</w:t>
      </w:r>
      <w:r w:rsidR="00ED4FBC">
        <w:rPr>
          <w:rFonts w:cs="Arial"/>
          <w:sz w:val="24"/>
          <w:szCs w:val="24"/>
        </w:rPr>
        <w:t xml:space="preserve"> </w:t>
      </w:r>
      <w:r w:rsidR="00ED4FBC">
        <w:rPr>
          <w:rFonts w:cs="Arial"/>
          <w:sz w:val="24"/>
          <w:szCs w:val="24"/>
        </w:rPr>
        <w:lastRenderedPageBreak/>
        <w:t xml:space="preserve">Quinto Civil Municipal de Pereira y </w:t>
      </w:r>
      <w:r w:rsidR="00990EF2">
        <w:rPr>
          <w:rFonts w:cs="Arial"/>
          <w:sz w:val="24"/>
          <w:szCs w:val="24"/>
        </w:rPr>
        <w:t xml:space="preserve">Segundo Civil del </w:t>
      </w:r>
      <w:r w:rsidR="00E2292F">
        <w:rPr>
          <w:rFonts w:cs="Arial"/>
          <w:sz w:val="24"/>
          <w:szCs w:val="24"/>
        </w:rPr>
        <w:t>Circuito de la misma ciudad</w:t>
      </w:r>
      <w:r w:rsidR="00ED4FBC">
        <w:rPr>
          <w:rFonts w:cs="Arial"/>
          <w:sz w:val="24"/>
          <w:szCs w:val="24"/>
        </w:rPr>
        <w:t>, el 23 de mayo de 2007</w:t>
      </w:r>
      <w:r w:rsidR="00ED4FBC">
        <w:rPr>
          <w:rStyle w:val="Refdenotaalpie"/>
          <w:rFonts w:cs="Arial"/>
          <w:sz w:val="24"/>
          <w:szCs w:val="24"/>
        </w:rPr>
        <w:footnoteReference w:id="16"/>
      </w:r>
      <w:r w:rsidR="00990EF2">
        <w:rPr>
          <w:rFonts w:cs="Arial"/>
          <w:sz w:val="24"/>
          <w:szCs w:val="24"/>
        </w:rPr>
        <w:t xml:space="preserve"> y el 29 de junio de 2007</w:t>
      </w:r>
      <w:r w:rsidR="00990EF2">
        <w:rPr>
          <w:rStyle w:val="Refdenotaalpie"/>
          <w:rFonts w:cs="Arial"/>
          <w:sz w:val="24"/>
          <w:szCs w:val="24"/>
        </w:rPr>
        <w:footnoteReference w:id="17"/>
      </w:r>
      <w:r w:rsidR="00ED4FBC">
        <w:rPr>
          <w:rFonts w:cs="Arial"/>
          <w:sz w:val="24"/>
          <w:szCs w:val="24"/>
        </w:rPr>
        <w:t>, respectivamente</w:t>
      </w:r>
      <w:r w:rsidR="00AB2723" w:rsidRPr="00AB2723">
        <w:rPr>
          <w:rFonts w:cs="Arial"/>
          <w:sz w:val="24"/>
          <w:szCs w:val="24"/>
        </w:rPr>
        <w:t>.</w:t>
      </w:r>
      <w:r w:rsidR="00AB2723">
        <w:rPr>
          <w:rFonts w:cs="Arial"/>
          <w:sz w:val="22"/>
          <w:szCs w:val="22"/>
        </w:rPr>
        <w:t xml:space="preserve"> </w:t>
      </w:r>
    </w:p>
    <w:p w14:paraId="124CE758" w14:textId="77777777" w:rsidR="00F54240" w:rsidRDefault="00F54240" w:rsidP="00B840EF">
      <w:pPr>
        <w:spacing w:line="360" w:lineRule="auto"/>
        <w:rPr>
          <w:rFonts w:cs="Arial"/>
          <w:sz w:val="24"/>
          <w:szCs w:val="24"/>
        </w:rPr>
      </w:pPr>
    </w:p>
    <w:p w14:paraId="1C63ACE8" w14:textId="342BEA29" w:rsidR="00B840EF" w:rsidRPr="00D230D6" w:rsidRDefault="00B840EF" w:rsidP="00B840EF">
      <w:pPr>
        <w:spacing w:line="360" w:lineRule="auto"/>
        <w:rPr>
          <w:sz w:val="24"/>
          <w:szCs w:val="24"/>
        </w:rPr>
      </w:pPr>
      <w:r w:rsidRPr="00D230D6">
        <w:rPr>
          <w:rFonts w:cs="Arial"/>
          <w:sz w:val="24"/>
          <w:szCs w:val="24"/>
        </w:rPr>
        <w:t xml:space="preserve">Ante esto, interpuso otra acción constitucional de radicado </w:t>
      </w:r>
      <w:r w:rsidR="00D230D6" w:rsidRPr="00D230D6">
        <w:rPr>
          <w:rFonts w:cs="Arial"/>
          <w:color w:val="000000" w:themeColor="text1"/>
          <w:sz w:val="24"/>
          <w:szCs w:val="24"/>
        </w:rPr>
        <w:t>17001-23-00-000-2009-00033-01</w:t>
      </w:r>
      <w:r w:rsidRPr="00D230D6">
        <w:rPr>
          <w:rFonts w:cs="Arial"/>
          <w:sz w:val="24"/>
          <w:szCs w:val="24"/>
        </w:rPr>
        <w:t>, esta vez en contra del Ministerio de la Protección Social</w:t>
      </w:r>
      <w:r w:rsidR="00C13C4D">
        <w:rPr>
          <w:rFonts w:cs="Arial"/>
          <w:sz w:val="24"/>
          <w:szCs w:val="24"/>
        </w:rPr>
        <w:t xml:space="preserve">, </w:t>
      </w:r>
      <w:r w:rsidR="00BD4268">
        <w:rPr>
          <w:rFonts w:cs="Arial"/>
          <w:sz w:val="24"/>
          <w:szCs w:val="24"/>
        </w:rPr>
        <w:t xml:space="preserve">de </w:t>
      </w:r>
      <w:r w:rsidR="00C13C4D">
        <w:rPr>
          <w:rFonts w:cs="Arial"/>
          <w:sz w:val="24"/>
          <w:szCs w:val="24"/>
        </w:rPr>
        <w:t xml:space="preserve">la Junta Nacional de Calificación de Invalidez y </w:t>
      </w:r>
      <w:r w:rsidR="00BD4268">
        <w:rPr>
          <w:rFonts w:cs="Arial"/>
          <w:sz w:val="24"/>
          <w:szCs w:val="24"/>
        </w:rPr>
        <w:t xml:space="preserve">de </w:t>
      </w:r>
      <w:r w:rsidR="00C13C4D">
        <w:rPr>
          <w:rFonts w:cs="Arial"/>
          <w:sz w:val="24"/>
          <w:szCs w:val="24"/>
        </w:rPr>
        <w:t>la Junta Regional de Calificación de Invalidez de Risaralda</w:t>
      </w:r>
      <w:r w:rsidRPr="00D230D6">
        <w:rPr>
          <w:rFonts w:cs="Arial"/>
          <w:sz w:val="24"/>
          <w:szCs w:val="24"/>
        </w:rPr>
        <w:t>, la cual fue conocida en primera instancia por el Tribunal Administrativo de Caldas, que</w:t>
      </w:r>
      <w:r w:rsidR="00D57F15">
        <w:rPr>
          <w:rFonts w:cs="Arial"/>
          <w:sz w:val="24"/>
          <w:szCs w:val="24"/>
        </w:rPr>
        <w:t>, en sentencia del 26 de febrero de 2009</w:t>
      </w:r>
      <w:r w:rsidR="00D57F15">
        <w:rPr>
          <w:rStyle w:val="Refdenotaalpie"/>
          <w:rFonts w:cs="Arial"/>
          <w:sz w:val="24"/>
          <w:szCs w:val="24"/>
        </w:rPr>
        <w:footnoteReference w:id="18"/>
      </w:r>
      <w:r w:rsidR="00D57F15">
        <w:rPr>
          <w:rFonts w:cs="Arial"/>
          <w:sz w:val="24"/>
          <w:szCs w:val="24"/>
        </w:rPr>
        <w:t>,</w:t>
      </w:r>
      <w:r w:rsidRPr="00D230D6">
        <w:rPr>
          <w:rFonts w:cs="Arial"/>
          <w:sz w:val="24"/>
          <w:szCs w:val="24"/>
        </w:rPr>
        <w:t xml:space="preserve"> concedió el amparo de los derechos invocados</w:t>
      </w:r>
      <w:r w:rsidR="0059541D">
        <w:rPr>
          <w:rFonts w:cs="Arial"/>
          <w:sz w:val="24"/>
          <w:szCs w:val="24"/>
        </w:rPr>
        <w:t xml:space="preserve">. Sin embargo, </w:t>
      </w:r>
      <w:r w:rsidRPr="00D230D6">
        <w:rPr>
          <w:rFonts w:cs="Arial"/>
          <w:sz w:val="24"/>
          <w:szCs w:val="24"/>
        </w:rPr>
        <w:t>la Sección Cuarta del Consejo de Estado</w:t>
      </w:r>
      <w:r w:rsidR="0059541D">
        <w:rPr>
          <w:rFonts w:cs="Arial"/>
          <w:sz w:val="24"/>
          <w:szCs w:val="24"/>
        </w:rPr>
        <w:t>,</w:t>
      </w:r>
      <w:r w:rsidRPr="00D230D6">
        <w:rPr>
          <w:rFonts w:cs="Arial"/>
          <w:sz w:val="24"/>
          <w:szCs w:val="24"/>
        </w:rPr>
        <w:t xml:space="preserve"> en providencia del 20 de mayo de 2009</w:t>
      </w:r>
      <w:r w:rsidR="00B60261">
        <w:rPr>
          <w:rStyle w:val="Refdenotaalpie"/>
          <w:rFonts w:cs="Arial"/>
          <w:sz w:val="24"/>
          <w:szCs w:val="24"/>
        </w:rPr>
        <w:footnoteReference w:id="19"/>
      </w:r>
      <w:r w:rsidR="0059541D">
        <w:rPr>
          <w:rFonts w:cs="Arial"/>
          <w:sz w:val="24"/>
          <w:szCs w:val="24"/>
        </w:rPr>
        <w:t xml:space="preserve">, la revocó. </w:t>
      </w:r>
    </w:p>
    <w:p w14:paraId="3AE2F010" w14:textId="77777777" w:rsidR="00B840EF" w:rsidRPr="00D230D6" w:rsidRDefault="00B840EF" w:rsidP="007A0186">
      <w:pPr>
        <w:spacing w:line="360" w:lineRule="auto"/>
        <w:rPr>
          <w:sz w:val="24"/>
          <w:szCs w:val="24"/>
        </w:rPr>
      </w:pPr>
    </w:p>
    <w:p w14:paraId="0E516FC4" w14:textId="3AB899DB" w:rsidR="008C03C0" w:rsidRDefault="00D16570" w:rsidP="007A0186">
      <w:pPr>
        <w:spacing w:line="360" w:lineRule="auto"/>
        <w:rPr>
          <w:rFonts w:cs="Arial"/>
          <w:color w:val="000000" w:themeColor="text1"/>
          <w:sz w:val="24"/>
          <w:szCs w:val="24"/>
        </w:rPr>
      </w:pPr>
      <w:r>
        <w:rPr>
          <w:sz w:val="24"/>
          <w:szCs w:val="24"/>
        </w:rPr>
        <w:t>1.1.2.5</w:t>
      </w:r>
      <w:r w:rsidR="003A0C5A" w:rsidRPr="00C13C4D">
        <w:rPr>
          <w:sz w:val="24"/>
          <w:szCs w:val="24"/>
        </w:rPr>
        <w:t xml:space="preserve">.- </w:t>
      </w:r>
      <w:r w:rsidR="0059541D">
        <w:rPr>
          <w:sz w:val="24"/>
          <w:szCs w:val="24"/>
        </w:rPr>
        <w:t>De nuevo demandó en tutela al</w:t>
      </w:r>
      <w:r w:rsidR="00C13C4D" w:rsidRPr="00C13C4D">
        <w:rPr>
          <w:sz w:val="24"/>
          <w:szCs w:val="24"/>
        </w:rPr>
        <w:t xml:space="preserve"> Juzgado Tercero Penal Municipal de Pereira,</w:t>
      </w:r>
      <w:r w:rsidR="00BD4268">
        <w:rPr>
          <w:sz w:val="24"/>
          <w:szCs w:val="24"/>
        </w:rPr>
        <w:t xml:space="preserve"> </w:t>
      </w:r>
      <w:r w:rsidR="0059541D">
        <w:rPr>
          <w:sz w:val="24"/>
          <w:szCs w:val="24"/>
        </w:rPr>
        <w:t>al</w:t>
      </w:r>
      <w:r w:rsidR="00C13C4D" w:rsidRPr="00C13C4D">
        <w:rPr>
          <w:sz w:val="24"/>
          <w:szCs w:val="24"/>
        </w:rPr>
        <w:t xml:space="preserve"> Juzgado Segundo Civil Municipal de Pereira, </w:t>
      </w:r>
      <w:r w:rsidR="0059541D">
        <w:rPr>
          <w:sz w:val="24"/>
          <w:szCs w:val="24"/>
        </w:rPr>
        <w:t>al</w:t>
      </w:r>
      <w:r w:rsidR="00BD4268">
        <w:rPr>
          <w:sz w:val="24"/>
          <w:szCs w:val="24"/>
        </w:rPr>
        <w:t xml:space="preserve"> </w:t>
      </w:r>
      <w:r w:rsidR="00C13C4D" w:rsidRPr="00C13C4D">
        <w:rPr>
          <w:sz w:val="24"/>
          <w:szCs w:val="24"/>
        </w:rPr>
        <w:t xml:space="preserve">Juzgado Cuarto Civil del Circuito de Pereira, </w:t>
      </w:r>
      <w:r w:rsidR="0059541D">
        <w:rPr>
          <w:sz w:val="24"/>
          <w:szCs w:val="24"/>
        </w:rPr>
        <w:t>al</w:t>
      </w:r>
      <w:r w:rsidR="00BD4268">
        <w:rPr>
          <w:sz w:val="24"/>
          <w:szCs w:val="24"/>
        </w:rPr>
        <w:t xml:space="preserve"> </w:t>
      </w:r>
      <w:r w:rsidR="00C13C4D" w:rsidRPr="00C13C4D">
        <w:rPr>
          <w:sz w:val="24"/>
          <w:szCs w:val="24"/>
        </w:rPr>
        <w:t>Juzgado Primero Municipal con Funciones de Conocimiento de Pereira,</w:t>
      </w:r>
      <w:r w:rsidR="0059541D">
        <w:rPr>
          <w:sz w:val="24"/>
          <w:szCs w:val="24"/>
        </w:rPr>
        <w:t xml:space="preserve"> al</w:t>
      </w:r>
      <w:r w:rsidR="00BD4268">
        <w:rPr>
          <w:sz w:val="24"/>
          <w:szCs w:val="24"/>
        </w:rPr>
        <w:t xml:space="preserve"> </w:t>
      </w:r>
      <w:r w:rsidR="00C13C4D" w:rsidRPr="00C13C4D">
        <w:rPr>
          <w:sz w:val="24"/>
          <w:szCs w:val="24"/>
        </w:rPr>
        <w:t xml:space="preserve">Juzgado Quinto Penal Municipal de Pereira, </w:t>
      </w:r>
      <w:r w:rsidR="0059541D">
        <w:rPr>
          <w:sz w:val="24"/>
          <w:szCs w:val="24"/>
        </w:rPr>
        <w:t>al</w:t>
      </w:r>
      <w:r w:rsidR="00BD4268">
        <w:rPr>
          <w:sz w:val="24"/>
          <w:szCs w:val="24"/>
        </w:rPr>
        <w:t xml:space="preserve"> </w:t>
      </w:r>
      <w:r w:rsidR="00C13C4D" w:rsidRPr="00C13C4D">
        <w:rPr>
          <w:sz w:val="24"/>
          <w:szCs w:val="24"/>
        </w:rPr>
        <w:t xml:space="preserve">Juzgado </w:t>
      </w:r>
      <w:r w:rsidR="0059541D">
        <w:rPr>
          <w:sz w:val="24"/>
          <w:szCs w:val="24"/>
        </w:rPr>
        <w:t>P</w:t>
      </w:r>
      <w:r w:rsidR="00C13C4D" w:rsidRPr="00C13C4D">
        <w:rPr>
          <w:sz w:val="24"/>
          <w:szCs w:val="24"/>
        </w:rPr>
        <w:t xml:space="preserve">rimero Penal Municipal del Circuito de Pereira, </w:t>
      </w:r>
      <w:r w:rsidR="0059541D">
        <w:rPr>
          <w:sz w:val="24"/>
          <w:szCs w:val="24"/>
        </w:rPr>
        <w:t xml:space="preserve">al </w:t>
      </w:r>
      <w:r w:rsidR="00C13C4D" w:rsidRPr="00C13C4D">
        <w:rPr>
          <w:sz w:val="24"/>
          <w:szCs w:val="24"/>
        </w:rPr>
        <w:t xml:space="preserve">Tribunal Superior del Distrito Judicial – Sala Penal de Pereira, </w:t>
      </w:r>
      <w:r w:rsidR="0059541D">
        <w:rPr>
          <w:sz w:val="24"/>
          <w:szCs w:val="24"/>
        </w:rPr>
        <w:t xml:space="preserve">al </w:t>
      </w:r>
      <w:r w:rsidR="00C13C4D" w:rsidRPr="00C13C4D">
        <w:rPr>
          <w:sz w:val="24"/>
          <w:szCs w:val="24"/>
        </w:rPr>
        <w:t xml:space="preserve">Juzgado Cuarto Penal Municipal con Función de Control de Garantías de Manizales, </w:t>
      </w:r>
      <w:r w:rsidR="0059541D">
        <w:rPr>
          <w:sz w:val="24"/>
          <w:szCs w:val="24"/>
        </w:rPr>
        <w:t xml:space="preserve">al </w:t>
      </w:r>
      <w:r w:rsidR="00C13C4D" w:rsidRPr="00C13C4D">
        <w:rPr>
          <w:sz w:val="24"/>
          <w:szCs w:val="24"/>
        </w:rPr>
        <w:t>Juzgado Sexto Penal del Circuito de Manizales, y</w:t>
      </w:r>
      <w:r w:rsidR="00BD4268">
        <w:rPr>
          <w:sz w:val="24"/>
          <w:szCs w:val="24"/>
        </w:rPr>
        <w:t xml:space="preserve"> </w:t>
      </w:r>
      <w:r w:rsidR="0059541D">
        <w:rPr>
          <w:sz w:val="24"/>
          <w:szCs w:val="24"/>
        </w:rPr>
        <w:t>a</w:t>
      </w:r>
      <w:r w:rsidR="00C13C4D" w:rsidRPr="00C13C4D">
        <w:rPr>
          <w:sz w:val="24"/>
          <w:szCs w:val="24"/>
        </w:rPr>
        <w:t xml:space="preserve"> la Sección Cuarta del Consejo de Estado</w:t>
      </w:r>
      <w:r w:rsidR="0059541D">
        <w:rPr>
          <w:sz w:val="24"/>
          <w:szCs w:val="24"/>
        </w:rPr>
        <w:t xml:space="preserve">. A esta acción </w:t>
      </w:r>
      <w:r w:rsidR="008C03C0" w:rsidRPr="00C13C4D">
        <w:rPr>
          <w:sz w:val="24"/>
          <w:szCs w:val="24"/>
        </w:rPr>
        <w:t xml:space="preserve">le correspondió el radicado No. </w:t>
      </w:r>
      <w:r w:rsidR="008C03C0" w:rsidRPr="00C13C4D">
        <w:rPr>
          <w:rFonts w:cs="Arial"/>
          <w:color w:val="000000" w:themeColor="text1"/>
          <w:sz w:val="24"/>
          <w:szCs w:val="24"/>
        </w:rPr>
        <w:t>11001-03-15-000-2013-02060-00/01</w:t>
      </w:r>
      <w:r w:rsidR="005252B6">
        <w:rPr>
          <w:rFonts w:cs="Arial"/>
          <w:color w:val="000000" w:themeColor="text1"/>
          <w:sz w:val="24"/>
          <w:szCs w:val="24"/>
        </w:rPr>
        <w:t xml:space="preserve">. </w:t>
      </w:r>
    </w:p>
    <w:p w14:paraId="04FD18A2" w14:textId="77777777" w:rsidR="005252B6" w:rsidRDefault="005252B6" w:rsidP="007A0186">
      <w:pPr>
        <w:spacing w:line="360" w:lineRule="auto"/>
        <w:rPr>
          <w:rFonts w:cs="Arial"/>
          <w:color w:val="000000" w:themeColor="text1"/>
          <w:sz w:val="24"/>
          <w:szCs w:val="24"/>
        </w:rPr>
      </w:pPr>
    </w:p>
    <w:p w14:paraId="24C03369" w14:textId="42A6DB24" w:rsidR="005252B6" w:rsidRDefault="005252B6" w:rsidP="007A0186">
      <w:pPr>
        <w:spacing w:line="360" w:lineRule="auto"/>
        <w:rPr>
          <w:rFonts w:cs="Arial"/>
          <w:color w:val="000000" w:themeColor="text1"/>
          <w:sz w:val="24"/>
          <w:szCs w:val="24"/>
        </w:rPr>
      </w:pPr>
      <w:r>
        <w:rPr>
          <w:rFonts w:cs="Arial"/>
          <w:color w:val="000000" w:themeColor="text1"/>
          <w:sz w:val="24"/>
          <w:szCs w:val="24"/>
        </w:rPr>
        <w:t>El asunto fue conocido en primera instancia por la Sección Quinta de esta Corporación, que en providencia del 11 de diciembre de 2013</w:t>
      </w:r>
      <w:r>
        <w:rPr>
          <w:rStyle w:val="Refdenotaalpie"/>
          <w:rFonts w:cs="Arial"/>
          <w:color w:val="000000" w:themeColor="text1"/>
          <w:sz w:val="24"/>
          <w:szCs w:val="24"/>
        </w:rPr>
        <w:footnoteReference w:id="20"/>
      </w:r>
      <w:r w:rsidR="0028108F">
        <w:rPr>
          <w:rFonts w:cs="Arial"/>
          <w:color w:val="000000" w:themeColor="text1"/>
          <w:sz w:val="24"/>
          <w:szCs w:val="24"/>
        </w:rPr>
        <w:t xml:space="preserve"> declaró su</w:t>
      </w:r>
      <w:r>
        <w:rPr>
          <w:rFonts w:cs="Arial"/>
          <w:color w:val="000000" w:themeColor="text1"/>
          <w:sz w:val="24"/>
          <w:szCs w:val="24"/>
        </w:rPr>
        <w:t xml:space="preserve"> improcedencia </w:t>
      </w:r>
      <w:r w:rsidR="00BD4268">
        <w:rPr>
          <w:rFonts w:cs="Arial"/>
          <w:color w:val="000000" w:themeColor="text1"/>
          <w:sz w:val="24"/>
          <w:szCs w:val="24"/>
        </w:rPr>
        <w:t xml:space="preserve">por ausencia </w:t>
      </w:r>
      <w:r>
        <w:rPr>
          <w:rFonts w:cs="Arial"/>
          <w:color w:val="000000" w:themeColor="text1"/>
          <w:sz w:val="24"/>
          <w:szCs w:val="24"/>
        </w:rPr>
        <w:t>de inmediatez</w:t>
      </w:r>
      <w:r w:rsidR="00BD4268">
        <w:rPr>
          <w:rFonts w:cs="Arial"/>
          <w:color w:val="000000" w:themeColor="text1"/>
          <w:sz w:val="24"/>
          <w:szCs w:val="24"/>
        </w:rPr>
        <w:t xml:space="preserve"> y por confutar </w:t>
      </w:r>
      <w:r w:rsidR="0028108F">
        <w:rPr>
          <w:rFonts w:cs="Arial"/>
          <w:color w:val="000000" w:themeColor="text1"/>
          <w:sz w:val="24"/>
          <w:szCs w:val="24"/>
        </w:rPr>
        <w:t xml:space="preserve">fallos de </w:t>
      </w:r>
      <w:r w:rsidR="00BD4268">
        <w:rPr>
          <w:rFonts w:cs="Arial"/>
          <w:color w:val="000000" w:themeColor="text1"/>
          <w:sz w:val="24"/>
          <w:szCs w:val="24"/>
        </w:rPr>
        <w:t>la misma naturaleza</w:t>
      </w:r>
      <w:r w:rsidR="0028108F">
        <w:rPr>
          <w:rFonts w:cs="Arial"/>
          <w:color w:val="000000" w:themeColor="text1"/>
          <w:sz w:val="24"/>
          <w:szCs w:val="24"/>
        </w:rPr>
        <w:t>. La decisión fue</w:t>
      </w:r>
      <w:r w:rsidR="009E206C">
        <w:rPr>
          <w:rFonts w:cs="Arial"/>
          <w:color w:val="000000" w:themeColor="text1"/>
          <w:sz w:val="24"/>
          <w:szCs w:val="24"/>
        </w:rPr>
        <w:t xml:space="preserve"> confirmada por la Sección Primera</w:t>
      </w:r>
      <w:r w:rsidR="0059541D">
        <w:rPr>
          <w:rFonts w:cs="Arial"/>
          <w:color w:val="000000" w:themeColor="text1"/>
          <w:sz w:val="24"/>
          <w:szCs w:val="24"/>
        </w:rPr>
        <w:t>,</w:t>
      </w:r>
      <w:r w:rsidR="009E206C">
        <w:rPr>
          <w:rFonts w:cs="Arial"/>
          <w:color w:val="000000" w:themeColor="text1"/>
          <w:sz w:val="24"/>
          <w:szCs w:val="24"/>
        </w:rPr>
        <w:t xml:space="preserve"> a través de la sentencia del 13 de marzo de 2014</w:t>
      </w:r>
      <w:r w:rsidR="009E206C">
        <w:rPr>
          <w:rStyle w:val="Refdenotaalpie"/>
          <w:rFonts w:cs="Arial"/>
          <w:color w:val="000000" w:themeColor="text1"/>
          <w:sz w:val="24"/>
          <w:szCs w:val="24"/>
        </w:rPr>
        <w:footnoteReference w:id="21"/>
      </w:r>
      <w:r w:rsidR="009E206C">
        <w:rPr>
          <w:rFonts w:cs="Arial"/>
          <w:color w:val="000000" w:themeColor="text1"/>
          <w:sz w:val="24"/>
          <w:szCs w:val="24"/>
        </w:rPr>
        <w:t xml:space="preserve">. </w:t>
      </w:r>
    </w:p>
    <w:p w14:paraId="767FC775" w14:textId="77777777" w:rsidR="009E206C" w:rsidRPr="00C13C4D" w:rsidRDefault="009E206C" w:rsidP="007A0186">
      <w:pPr>
        <w:spacing w:line="360" w:lineRule="auto"/>
        <w:rPr>
          <w:sz w:val="24"/>
          <w:szCs w:val="24"/>
        </w:rPr>
      </w:pPr>
    </w:p>
    <w:p w14:paraId="603EC7E5" w14:textId="49D85ECF" w:rsidR="00471715" w:rsidRDefault="00D16570" w:rsidP="007A0186">
      <w:pPr>
        <w:spacing w:line="360" w:lineRule="auto"/>
        <w:rPr>
          <w:rFonts w:cs="Arial"/>
          <w:color w:val="000000" w:themeColor="text1"/>
          <w:sz w:val="24"/>
          <w:szCs w:val="24"/>
        </w:rPr>
      </w:pPr>
      <w:r>
        <w:rPr>
          <w:rFonts w:cs="Arial"/>
          <w:color w:val="000000" w:themeColor="text1"/>
          <w:sz w:val="24"/>
          <w:szCs w:val="24"/>
        </w:rPr>
        <w:lastRenderedPageBreak/>
        <w:t>1.1.2.6</w:t>
      </w:r>
      <w:r w:rsidR="003935B4">
        <w:rPr>
          <w:rFonts w:cs="Arial"/>
          <w:color w:val="000000" w:themeColor="text1"/>
          <w:sz w:val="24"/>
          <w:szCs w:val="24"/>
        </w:rPr>
        <w:t>.-</w:t>
      </w:r>
      <w:r w:rsidR="0028108F">
        <w:rPr>
          <w:sz w:val="24"/>
          <w:szCs w:val="24"/>
        </w:rPr>
        <w:t xml:space="preserve"> Luego, </w:t>
      </w:r>
      <w:r w:rsidR="00BD4268">
        <w:rPr>
          <w:sz w:val="24"/>
          <w:szCs w:val="24"/>
        </w:rPr>
        <w:t>entabló</w:t>
      </w:r>
      <w:r w:rsidR="0028108F">
        <w:rPr>
          <w:sz w:val="24"/>
          <w:szCs w:val="24"/>
        </w:rPr>
        <w:t xml:space="preserve"> </w:t>
      </w:r>
      <w:r w:rsidR="00BD4268">
        <w:rPr>
          <w:sz w:val="24"/>
          <w:szCs w:val="24"/>
        </w:rPr>
        <w:t>la</w:t>
      </w:r>
      <w:r w:rsidR="003935B4">
        <w:rPr>
          <w:sz w:val="24"/>
          <w:szCs w:val="24"/>
        </w:rPr>
        <w:t xml:space="preserve"> acción de tutela de radicado No. </w:t>
      </w:r>
      <w:r w:rsidR="003935B4" w:rsidRPr="00D230D6">
        <w:rPr>
          <w:rFonts w:cs="Arial"/>
          <w:color w:val="000000" w:themeColor="text1"/>
          <w:sz w:val="24"/>
          <w:szCs w:val="24"/>
        </w:rPr>
        <w:t>11001-03-15-000-2014-02517-00</w:t>
      </w:r>
      <w:r w:rsidR="003935B4">
        <w:rPr>
          <w:rFonts w:cs="Arial"/>
          <w:color w:val="000000" w:themeColor="text1"/>
          <w:sz w:val="24"/>
          <w:szCs w:val="24"/>
        </w:rPr>
        <w:t xml:space="preserve">, en contra del Juzgado Tercero Penal Municipal de Pereira, </w:t>
      </w:r>
      <w:r w:rsidR="00BD4268">
        <w:rPr>
          <w:rFonts w:cs="Arial"/>
          <w:color w:val="000000" w:themeColor="text1"/>
          <w:sz w:val="24"/>
          <w:szCs w:val="24"/>
        </w:rPr>
        <w:t xml:space="preserve">del </w:t>
      </w:r>
      <w:r w:rsidR="003935B4">
        <w:rPr>
          <w:rFonts w:cs="Arial"/>
          <w:color w:val="000000" w:themeColor="text1"/>
          <w:sz w:val="24"/>
          <w:szCs w:val="24"/>
        </w:rPr>
        <w:t xml:space="preserve">Juzgado Sexto Penal del Circuito de Manizales, </w:t>
      </w:r>
      <w:r w:rsidR="00BD4268">
        <w:rPr>
          <w:rFonts w:cs="Arial"/>
          <w:color w:val="000000" w:themeColor="text1"/>
          <w:sz w:val="24"/>
          <w:szCs w:val="24"/>
        </w:rPr>
        <w:t xml:space="preserve">del </w:t>
      </w:r>
      <w:r w:rsidR="003935B4">
        <w:rPr>
          <w:rFonts w:cs="Arial"/>
          <w:color w:val="000000" w:themeColor="text1"/>
          <w:sz w:val="24"/>
          <w:szCs w:val="24"/>
        </w:rPr>
        <w:t xml:space="preserve">Juzgado Segundo Civil Municipal de Pereira, </w:t>
      </w:r>
      <w:r w:rsidR="00BD4268">
        <w:rPr>
          <w:rFonts w:cs="Arial"/>
          <w:color w:val="000000" w:themeColor="text1"/>
          <w:sz w:val="24"/>
          <w:szCs w:val="24"/>
        </w:rPr>
        <w:t xml:space="preserve">del </w:t>
      </w:r>
      <w:r w:rsidR="003935B4">
        <w:rPr>
          <w:rFonts w:cs="Arial"/>
          <w:color w:val="000000" w:themeColor="text1"/>
          <w:sz w:val="24"/>
          <w:szCs w:val="24"/>
        </w:rPr>
        <w:t xml:space="preserve">Juzgado Primero Penal del Circuito de Pereira, </w:t>
      </w:r>
      <w:r w:rsidR="00BD4268">
        <w:rPr>
          <w:rFonts w:cs="Arial"/>
          <w:color w:val="000000" w:themeColor="text1"/>
          <w:sz w:val="24"/>
          <w:szCs w:val="24"/>
        </w:rPr>
        <w:t xml:space="preserve">del </w:t>
      </w:r>
      <w:r w:rsidR="003935B4">
        <w:rPr>
          <w:rFonts w:cs="Arial"/>
          <w:color w:val="000000" w:themeColor="text1"/>
          <w:sz w:val="24"/>
          <w:szCs w:val="24"/>
        </w:rPr>
        <w:t>Tribunal Superior del Distrito Judicial – Sala Penal Pereira,</w:t>
      </w:r>
      <w:r w:rsidR="00BD4268" w:rsidRPr="00BD4268">
        <w:rPr>
          <w:rFonts w:cs="Arial"/>
          <w:color w:val="000000" w:themeColor="text1"/>
          <w:sz w:val="24"/>
          <w:szCs w:val="24"/>
        </w:rPr>
        <w:t xml:space="preserve"> </w:t>
      </w:r>
      <w:r w:rsidR="00BD4268">
        <w:rPr>
          <w:rFonts w:cs="Arial"/>
          <w:color w:val="000000" w:themeColor="text1"/>
          <w:sz w:val="24"/>
          <w:szCs w:val="24"/>
        </w:rPr>
        <w:t>del</w:t>
      </w:r>
      <w:r w:rsidR="003935B4">
        <w:rPr>
          <w:rFonts w:cs="Arial"/>
          <w:color w:val="000000" w:themeColor="text1"/>
          <w:sz w:val="24"/>
          <w:szCs w:val="24"/>
        </w:rPr>
        <w:t xml:space="preserve"> Juzgado Primero Penal Municipal con funciones de conocimiento de Pereira, </w:t>
      </w:r>
      <w:r w:rsidR="00BD4268">
        <w:rPr>
          <w:rFonts w:cs="Arial"/>
          <w:color w:val="000000" w:themeColor="text1"/>
          <w:sz w:val="24"/>
          <w:szCs w:val="24"/>
        </w:rPr>
        <w:t xml:space="preserve">del </w:t>
      </w:r>
      <w:r w:rsidR="003935B4">
        <w:rPr>
          <w:rFonts w:cs="Arial"/>
          <w:color w:val="000000" w:themeColor="text1"/>
          <w:sz w:val="24"/>
          <w:szCs w:val="24"/>
        </w:rPr>
        <w:t xml:space="preserve">Juzgado Quinto Penal Municipal de Pereira, </w:t>
      </w:r>
      <w:r w:rsidR="00BD4268">
        <w:rPr>
          <w:rFonts w:cs="Arial"/>
          <w:color w:val="000000" w:themeColor="text1"/>
          <w:sz w:val="24"/>
          <w:szCs w:val="24"/>
        </w:rPr>
        <w:t xml:space="preserve">del </w:t>
      </w:r>
      <w:r w:rsidR="003935B4">
        <w:rPr>
          <w:rFonts w:cs="Arial"/>
          <w:color w:val="000000" w:themeColor="text1"/>
          <w:sz w:val="24"/>
          <w:szCs w:val="24"/>
        </w:rPr>
        <w:t xml:space="preserve">Juzgado Cuarto Civil del Circuito de Pereira, </w:t>
      </w:r>
      <w:r w:rsidR="00BD4268">
        <w:rPr>
          <w:rFonts w:cs="Arial"/>
          <w:color w:val="000000" w:themeColor="text1"/>
          <w:sz w:val="24"/>
          <w:szCs w:val="24"/>
        </w:rPr>
        <w:t xml:space="preserve">del </w:t>
      </w:r>
      <w:r w:rsidR="003935B4">
        <w:rPr>
          <w:rFonts w:cs="Arial"/>
          <w:color w:val="000000" w:themeColor="text1"/>
          <w:sz w:val="24"/>
          <w:szCs w:val="24"/>
        </w:rPr>
        <w:t xml:space="preserve">Juzgado Cuarto Penal Municipal con función de Control de Garantías de Manizales, </w:t>
      </w:r>
      <w:r w:rsidR="00BD4268">
        <w:rPr>
          <w:rFonts w:cs="Arial"/>
          <w:color w:val="000000" w:themeColor="text1"/>
          <w:sz w:val="24"/>
          <w:szCs w:val="24"/>
        </w:rPr>
        <w:t>d</w:t>
      </w:r>
      <w:r w:rsidR="003935B4">
        <w:rPr>
          <w:rFonts w:cs="Arial"/>
          <w:color w:val="000000" w:themeColor="text1"/>
          <w:sz w:val="24"/>
          <w:szCs w:val="24"/>
        </w:rPr>
        <w:t xml:space="preserve">el Consejo Superior de la Judicatura – Regional Risaralda y </w:t>
      </w:r>
      <w:r w:rsidR="00BD4268">
        <w:rPr>
          <w:rFonts w:cs="Arial"/>
          <w:color w:val="000000" w:themeColor="text1"/>
          <w:sz w:val="24"/>
          <w:szCs w:val="24"/>
        </w:rPr>
        <w:t xml:space="preserve">de </w:t>
      </w:r>
      <w:r w:rsidR="003935B4">
        <w:rPr>
          <w:rFonts w:cs="Arial"/>
          <w:color w:val="000000" w:themeColor="text1"/>
          <w:sz w:val="24"/>
          <w:szCs w:val="24"/>
        </w:rPr>
        <w:t xml:space="preserve">las Secciones Primera, Quinta y Cuarta del Consejo de Estado. </w:t>
      </w:r>
    </w:p>
    <w:p w14:paraId="5F68DB56" w14:textId="77777777" w:rsidR="00471715" w:rsidRDefault="00471715" w:rsidP="007A0186">
      <w:pPr>
        <w:spacing w:line="360" w:lineRule="auto"/>
        <w:rPr>
          <w:rFonts w:cs="Arial"/>
          <w:color w:val="000000" w:themeColor="text1"/>
          <w:sz w:val="24"/>
          <w:szCs w:val="24"/>
        </w:rPr>
      </w:pPr>
    </w:p>
    <w:p w14:paraId="50D15EF2" w14:textId="51CA1C83" w:rsidR="003935B4" w:rsidRPr="000E0136" w:rsidRDefault="00471715" w:rsidP="007A0186">
      <w:pPr>
        <w:spacing w:line="360" w:lineRule="auto"/>
        <w:rPr>
          <w:rFonts w:cs="Arial"/>
          <w:color w:val="000000" w:themeColor="text1"/>
          <w:sz w:val="24"/>
          <w:szCs w:val="24"/>
        </w:rPr>
      </w:pPr>
      <w:r>
        <w:rPr>
          <w:rFonts w:cs="Arial"/>
          <w:color w:val="000000" w:themeColor="text1"/>
          <w:sz w:val="24"/>
          <w:szCs w:val="24"/>
        </w:rPr>
        <w:t>En primera instancia, la Subsección B de la Sección Segunda del Consejo de Estado, a trav</w:t>
      </w:r>
      <w:r w:rsidR="000E0136">
        <w:rPr>
          <w:rFonts w:cs="Arial"/>
          <w:color w:val="000000" w:themeColor="text1"/>
          <w:sz w:val="24"/>
          <w:szCs w:val="24"/>
        </w:rPr>
        <w:t>és de sentencia del 10 de noviembre</w:t>
      </w:r>
      <w:r>
        <w:rPr>
          <w:rFonts w:cs="Arial"/>
          <w:color w:val="000000" w:themeColor="text1"/>
          <w:sz w:val="24"/>
          <w:szCs w:val="24"/>
        </w:rPr>
        <w:t xml:space="preserve"> de 2014</w:t>
      </w:r>
      <w:r w:rsidR="000E0136">
        <w:rPr>
          <w:rStyle w:val="Refdenotaalpie"/>
          <w:rFonts w:cs="Arial"/>
          <w:color w:val="000000" w:themeColor="text1"/>
          <w:sz w:val="24"/>
          <w:szCs w:val="24"/>
        </w:rPr>
        <w:footnoteReference w:id="22"/>
      </w:r>
      <w:r w:rsidR="000E0136">
        <w:rPr>
          <w:rFonts w:cs="Arial"/>
          <w:color w:val="000000" w:themeColor="text1"/>
          <w:sz w:val="24"/>
          <w:szCs w:val="24"/>
        </w:rPr>
        <w:t xml:space="preserve">, declaró la improcedencia por tratarse de una acción de tutela en contra de sentencias de tutela. Tal </w:t>
      </w:r>
      <w:r w:rsidR="0028108F">
        <w:rPr>
          <w:rFonts w:cs="Arial"/>
          <w:color w:val="000000" w:themeColor="text1"/>
          <w:sz w:val="24"/>
          <w:szCs w:val="24"/>
        </w:rPr>
        <w:t>fallo fue confirmado</w:t>
      </w:r>
      <w:r w:rsidR="000E0136">
        <w:rPr>
          <w:rFonts w:cs="Arial"/>
          <w:color w:val="000000" w:themeColor="text1"/>
          <w:sz w:val="24"/>
          <w:szCs w:val="24"/>
        </w:rPr>
        <w:t xml:space="preserve"> por la Sección Cuarta de esta Corporación</w:t>
      </w:r>
      <w:r w:rsidR="00BD4268">
        <w:rPr>
          <w:rFonts w:cs="Arial"/>
          <w:color w:val="000000" w:themeColor="text1"/>
          <w:sz w:val="24"/>
          <w:szCs w:val="24"/>
        </w:rPr>
        <w:t>,</w:t>
      </w:r>
      <w:r w:rsidR="000E0136">
        <w:rPr>
          <w:rFonts w:cs="Arial"/>
          <w:color w:val="000000" w:themeColor="text1"/>
          <w:sz w:val="24"/>
          <w:szCs w:val="24"/>
        </w:rPr>
        <w:t xml:space="preserve"> mediante la sentencia del 14 de mayo de 2015</w:t>
      </w:r>
      <w:r w:rsidR="000E0136">
        <w:rPr>
          <w:rStyle w:val="Refdenotaalpie"/>
          <w:rFonts w:cs="Arial"/>
          <w:color w:val="000000" w:themeColor="text1"/>
          <w:sz w:val="24"/>
          <w:szCs w:val="24"/>
        </w:rPr>
        <w:footnoteReference w:id="23"/>
      </w:r>
      <w:r w:rsidR="000E0136">
        <w:rPr>
          <w:rFonts w:cs="Arial"/>
          <w:color w:val="000000" w:themeColor="text1"/>
          <w:sz w:val="24"/>
          <w:szCs w:val="24"/>
        </w:rPr>
        <w:t>.</w:t>
      </w:r>
    </w:p>
    <w:p w14:paraId="0ACFA6B0" w14:textId="77777777" w:rsidR="002A722B" w:rsidRDefault="002A722B" w:rsidP="007A0186">
      <w:pPr>
        <w:spacing w:line="360" w:lineRule="auto"/>
        <w:rPr>
          <w:sz w:val="24"/>
          <w:szCs w:val="24"/>
        </w:rPr>
      </w:pPr>
    </w:p>
    <w:p w14:paraId="5B3A660F" w14:textId="690FD3A5" w:rsidR="002A722B" w:rsidRDefault="00D16570" w:rsidP="002A722B">
      <w:pPr>
        <w:spacing w:line="360" w:lineRule="auto"/>
        <w:rPr>
          <w:sz w:val="24"/>
          <w:szCs w:val="24"/>
        </w:rPr>
      </w:pPr>
      <w:r>
        <w:rPr>
          <w:sz w:val="24"/>
          <w:szCs w:val="24"/>
        </w:rPr>
        <w:t>1.1.2.7</w:t>
      </w:r>
      <w:r w:rsidR="003935B4">
        <w:rPr>
          <w:sz w:val="24"/>
          <w:szCs w:val="24"/>
        </w:rPr>
        <w:t xml:space="preserve">.- </w:t>
      </w:r>
      <w:r w:rsidR="003A0C5A">
        <w:rPr>
          <w:sz w:val="24"/>
          <w:szCs w:val="24"/>
        </w:rPr>
        <w:t>En síntesis, l</w:t>
      </w:r>
      <w:r w:rsidR="002A722B">
        <w:rPr>
          <w:sz w:val="24"/>
          <w:szCs w:val="24"/>
        </w:rPr>
        <w:t xml:space="preserve">as acciones de tutela incoadas se reseñan a continuación: </w:t>
      </w:r>
    </w:p>
    <w:p w14:paraId="6A6A2929" w14:textId="77777777" w:rsidR="002A722B" w:rsidRDefault="002A722B" w:rsidP="002A722B">
      <w:pPr>
        <w:spacing w:line="360" w:lineRule="auto"/>
        <w:rPr>
          <w:sz w:val="24"/>
          <w:szCs w:val="24"/>
        </w:rPr>
      </w:pPr>
    </w:p>
    <w:tbl>
      <w:tblPr>
        <w:tblStyle w:val="Tablaconcuadrcula"/>
        <w:tblW w:w="0" w:type="auto"/>
        <w:tblLook w:val="04A0" w:firstRow="1" w:lastRow="0" w:firstColumn="1" w:lastColumn="0" w:noHBand="0" w:noVBand="1"/>
      </w:tblPr>
      <w:tblGrid>
        <w:gridCol w:w="2349"/>
        <w:gridCol w:w="2349"/>
        <w:gridCol w:w="2349"/>
        <w:gridCol w:w="2349"/>
      </w:tblGrid>
      <w:tr w:rsidR="002A722B" w:rsidRPr="005A3AED" w14:paraId="66C5352C" w14:textId="77777777" w:rsidTr="00C31105">
        <w:tc>
          <w:tcPr>
            <w:tcW w:w="2349" w:type="dxa"/>
          </w:tcPr>
          <w:p w14:paraId="05B9F053" w14:textId="77777777" w:rsidR="002A722B" w:rsidRPr="005A3AED" w:rsidRDefault="002A722B" w:rsidP="00C31105">
            <w:pPr>
              <w:spacing w:line="276" w:lineRule="auto"/>
              <w:jc w:val="center"/>
              <w:rPr>
                <w:rFonts w:cs="Arial"/>
                <w:b/>
                <w:sz w:val="22"/>
                <w:szCs w:val="22"/>
              </w:rPr>
            </w:pPr>
            <w:r w:rsidRPr="005A3AED">
              <w:rPr>
                <w:rFonts w:cs="Arial"/>
                <w:b/>
                <w:sz w:val="22"/>
                <w:szCs w:val="22"/>
              </w:rPr>
              <w:t>Autoridad judicial</w:t>
            </w:r>
          </w:p>
        </w:tc>
        <w:tc>
          <w:tcPr>
            <w:tcW w:w="2349" w:type="dxa"/>
          </w:tcPr>
          <w:p w14:paraId="49455F3E" w14:textId="77777777" w:rsidR="002A722B" w:rsidRPr="005A3AED" w:rsidRDefault="002A722B" w:rsidP="00C31105">
            <w:pPr>
              <w:spacing w:line="276" w:lineRule="auto"/>
              <w:jc w:val="center"/>
              <w:rPr>
                <w:rFonts w:cs="Arial"/>
                <w:b/>
                <w:sz w:val="22"/>
                <w:szCs w:val="22"/>
              </w:rPr>
            </w:pPr>
            <w:r w:rsidRPr="005A3AED">
              <w:rPr>
                <w:rFonts w:cs="Arial"/>
                <w:b/>
                <w:sz w:val="22"/>
                <w:szCs w:val="22"/>
              </w:rPr>
              <w:t>Radicación</w:t>
            </w:r>
          </w:p>
        </w:tc>
        <w:tc>
          <w:tcPr>
            <w:tcW w:w="2349" w:type="dxa"/>
          </w:tcPr>
          <w:p w14:paraId="0563A51E" w14:textId="77777777" w:rsidR="002A722B" w:rsidRPr="005A3AED" w:rsidRDefault="002A722B" w:rsidP="00C31105">
            <w:pPr>
              <w:spacing w:line="276" w:lineRule="auto"/>
              <w:jc w:val="center"/>
              <w:rPr>
                <w:rFonts w:cs="Arial"/>
                <w:b/>
                <w:sz w:val="22"/>
                <w:szCs w:val="22"/>
              </w:rPr>
            </w:pPr>
            <w:r w:rsidRPr="005A3AED">
              <w:rPr>
                <w:rFonts w:cs="Arial"/>
                <w:b/>
                <w:sz w:val="22"/>
                <w:szCs w:val="22"/>
              </w:rPr>
              <w:t>Fecha de providencia</w:t>
            </w:r>
          </w:p>
        </w:tc>
        <w:tc>
          <w:tcPr>
            <w:tcW w:w="2349" w:type="dxa"/>
          </w:tcPr>
          <w:p w14:paraId="5AC23056" w14:textId="77777777" w:rsidR="002A722B" w:rsidRPr="005A3AED" w:rsidRDefault="002A722B" w:rsidP="00C31105">
            <w:pPr>
              <w:spacing w:line="360" w:lineRule="auto"/>
              <w:jc w:val="center"/>
              <w:rPr>
                <w:rFonts w:cs="Arial"/>
                <w:b/>
                <w:sz w:val="22"/>
                <w:szCs w:val="22"/>
              </w:rPr>
            </w:pPr>
            <w:r w:rsidRPr="005A3AED">
              <w:rPr>
                <w:rFonts w:cs="Arial"/>
                <w:b/>
                <w:sz w:val="22"/>
                <w:szCs w:val="22"/>
              </w:rPr>
              <w:t>Demandado</w:t>
            </w:r>
          </w:p>
        </w:tc>
      </w:tr>
      <w:tr w:rsidR="002A722B" w:rsidRPr="005A3AED" w14:paraId="2169B8B7" w14:textId="77777777" w:rsidTr="00C31105">
        <w:trPr>
          <w:trHeight w:val="776"/>
        </w:trPr>
        <w:tc>
          <w:tcPr>
            <w:tcW w:w="2349" w:type="dxa"/>
          </w:tcPr>
          <w:p w14:paraId="3695C256" w14:textId="77777777" w:rsidR="002A722B" w:rsidRPr="005A3AED" w:rsidRDefault="002A722B" w:rsidP="00C31105">
            <w:pPr>
              <w:spacing w:line="276" w:lineRule="auto"/>
              <w:jc w:val="center"/>
              <w:rPr>
                <w:rFonts w:cs="Arial"/>
                <w:sz w:val="22"/>
                <w:szCs w:val="22"/>
              </w:rPr>
            </w:pPr>
            <w:r w:rsidRPr="005A3AED">
              <w:rPr>
                <w:rFonts w:cs="Arial"/>
                <w:sz w:val="22"/>
                <w:szCs w:val="22"/>
              </w:rPr>
              <w:t>Juzgado Segundo Civil Municipal de Pereira</w:t>
            </w:r>
          </w:p>
        </w:tc>
        <w:tc>
          <w:tcPr>
            <w:tcW w:w="2349" w:type="dxa"/>
            <w:vMerge w:val="restart"/>
          </w:tcPr>
          <w:p w14:paraId="2A4D1F8E" w14:textId="77777777" w:rsidR="002A722B" w:rsidRPr="005A3AED" w:rsidRDefault="002A722B" w:rsidP="00C31105">
            <w:pPr>
              <w:spacing w:line="276" w:lineRule="auto"/>
              <w:jc w:val="center"/>
              <w:rPr>
                <w:rFonts w:cs="Arial"/>
                <w:sz w:val="22"/>
                <w:szCs w:val="22"/>
              </w:rPr>
            </w:pPr>
          </w:p>
          <w:p w14:paraId="6BC05AE8" w14:textId="77777777" w:rsidR="002A722B" w:rsidRPr="005A3AED" w:rsidRDefault="002A722B" w:rsidP="00C31105">
            <w:pPr>
              <w:spacing w:line="276" w:lineRule="auto"/>
              <w:jc w:val="center"/>
              <w:rPr>
                <w:rFonts w:cs="Arial"/>
                <w:sz w:val="22"/>
                <w:szCs w:val="22"/>
              </w:rPr>
            </w:pPr>
          </w:p>
          <w:p w14:paraId="4D6C6BB2" w14:textId="77777777" w:rsidR="002A722B" w:rsidRPr="005A3AED" w:rsidRDefault="002A722B" w:rsidP="00C31105">
            <w:pPr>
              <w:spacing w:line="276" w:lineRule="auto"/>
              <w:jc w:val="center"/>
              <w:rPr>
                <w:rFonts w:cs="Arial"/>
                <w:sz w:val="22"/>
                <w:szCs w:val="22"/>
              </w:rPr>
            </w:pPr>
            <w:r w:rsidRPr="005A3AED">
              <w:rPr>
                <w:rFonts w:cs="Arial"/>
                <w:sz w:val="22"/>
                <w:szCs w:val="22"/>
              </w:rPr>
              <w:t>66001-40-03-002-2005-00431-00/01</w:t>
            </w:r>
          </w:p>
        </w:tc>
        <w:tc>
          <w:tcPr>
            <w:tcW w:w="2349" w:type="dxa"/>
          </w:tcPr>
          <w:p w14:paraId="536C576A" w14:textId="77777777" w:rsidR="002A722B" w:rsidRPr="005A3AED" w:rsidRDefault="002A722B" w:rsidP="00C31105">
            <w:pPr>
              <w:spacing w:line="276" w:lineRule="auto"/>
              <w:jc w:val="center"/>
              <w:rPr>
                <w:rFonts w:cs="Arial"/>
                <w:sz w:val="22"/>
                <w:szCs w:val="22"/>
              </w:rPr>
            </w:pPr>
            <w:r w:rsidRPr="005A3AED">
              <w:rPr>
                <w:rFonts w:cs="Arial"/>
                <w:sz w:val="22"/>
                <w:szCs w:val="22"/>
              </w:rPr>
              <w:t>Sentencia del 13 de julio de 2005</w:t>
            </w:r>
          </w:p>
        </w:tc>
        <w:tc>
          <w:tcPr>
            <w:tcW w:w="2349" w:type="dxa"/>
            <w:vMerge w:val="restart"/>
          </w:tcPr>
          <w:p w14:paraId="7E626FD8" w14:textId="5033C538" w:rsidR="0085017A" w:rsidRPr="005A3AED" w:rsidRDefault="00C03E68" w:rsidP="00C03E68">
            <w:pPr>
              <w:spacing w:line="276" w:lineRule="auto"/>
              <w:jc w:val="center"/>
              <w:rPr>
                <w:rFonts w:cs="Arial"/>
                <w:sz w:val="22"/>
                <w:szCs w:val="22"/>
              </w:rPr>
            </w:pPr>
            <w:r>
              <w:rPr>
                <w:rFonts w:cs="Arial"/>
                <w:sz w:val="22"/>
                <w:szCs w:val="22"/>
              </w:rPr>
              <w:t>Merecer LTDA y Nicol</w:t>
            </w:r>
            <w:r w:rsidR="00E26B0E">
              <w:rPr>
                <w:rFonts w:cs="Arial"/>
                <w:sz w:val="22"/>
                <w:szCs w:val="22"/>
              </w:rPr>
              <w:t>e</w:t>
            </w:r>
            <w:r>
              <w:rPr>
                <w:rFonts w:cs="Arial"/>
                <w:sz w:val="22"/>
                <w:szCs w:val="22"/>
              </w:rPr>
              <w:t xml:space="preserve"> S.A.</w:t>
            </w:r>
          </w:p>
        </w:tc>
      </w:tr>
      <w:tr w:rsidR="002A722B" w:rsidRPr="005A3AED" w14:paraId="75C540D0" w14:textId="77777777" w:rsidTr="00C31105">
        <w:trPr>
          <w:trHeight w:val="776"/>
        </w:trPr>
        <w:tc>
          <w:tcPr>
            <w:tcW w:w="2349" w:type="dxa"/>
          </w:tcPr>
          <w:p w14:paraId="6FE01912" w14:textId="77777777" w:rsidR="002A722B" w:rsidRPr="005A3AED" w:rsidRDefault="002A722B" w:rsidP="00C31105">
            <w:pPr>
              <w:spacing w:line="276" w:lineRule="auto"/>
              <w:jc w:val="center"/>
              <w:rPr>
                <w:rFonts w:cs="Arial"/>
                <w:sz w:val="22"/>
                <w:szCs w:val="22"/>
              </w:rPr>
            </w:pPr>
            <w:r w:rsidRPr="005A3AED">
              <w:rPr>
                <w:rFonts w:cs="Arial"/>
                <w:sz w:val="22"/>
                <w:szCs w:val="22"/>
              </w:rPr>
              <w:t>Juzgado Cuarto Civil del Circuito de Pereira</w:t>
            </w:r>
          </w:p>
        </w:tc>
        <w:tc>
          <w:tcPr>
            <w:tcW w:w="2349" w:type="dxa"/>
            <w:vMerge/>
          </w:tcPr>
          <w:p w14:paraId="032ECA85" w14:textId="77777777" w:rsidR="002A722B" w:rsidRPr="005A3AED" w:rsidRDefault="002A722B" w:rsidP="00C31105">
            <w:pPr>
              <w:spacing w:line="276" w:lineRule="auto"/>
              <w:jc w:val="center"/>
              <w:rPr>
                <w:rFonts w:cs="Arial"/>
                <w:sz w:val="22"/>
                <w:szCs w:val="22"/>
              </w:rPr>
            </w:pPr>
          </w:p>
        </w:tc>
        <w:tc>
          <w:tcPr>
            <w:tcW w:w="2349" w:type="dxa"/>
          </w:tcPr>
          <w:p w14:paraId="351BF0E9" w14:textId="77777777" w:rsidR="002A722B" w:rsidRPr="005A3AED" w:rsidRDefault="002A722B" w:rsidP="00C31105">
            <w:pPr>
              <w:spacing w:line="276" w:lineRule="auto"/>
              <w:jc w:val="center"/>
              <w:rPr>
                <w:rFonts w:cs="Arial"/>
                <w:sz w:val="22"/>
                <w:szCs w:val="22"/>
              </w:rPr>
            </w:pPr>
            <w:r w:rsidRPr="005A3AED">
              <w:rPr>
                <w:rFonts w:cs="Arial"/>
                <w:sz w:val="22"/>
                <w:szCs w:val="22"/>
              </w:rPr>
              <w:t>Sentencia del 22 de agosto de 2005</w:t>
            </w:r>
          </w:p>
        </w:tc>
        <w:tc>
          <w:tcPr>
            <w:tcW w:w="2349" w:type="dxa"/>
            <w:vMerge/>
          </w:tcPr>
          <w:p w14:paraId="0BF5F504" w14:textId="77777777" w:rsidR="002A722B" w:rsidRPr="005A3AED" w:rsidRDefault="002A722B" w:rsidP="00C31105">
            <w:pPr>
              <w:spacing w:line="276" w:lineRule="auto"/>
              <w:rPr>
                <w:rFonts w:cs="Arial"/>
                <w:sz w:val="22"/>
                <w:szCs w:val="22"/>
              </w:rPr>
            </w:pPr>
          </w:p>
        </w:tc>
      </w:tr>
      <w:tr w:rsidR="002A722B" w:rsidRPr="005A3AED" w14:paraId="363340A4" w14:textId="77777777" w:rsidTr="00C31105">
        <w:trPr>
          <w:trHeight w:val="812"/>
        </w:trPr>
        <w:tc>
          <w:tcPr>
            <w:tcW w:w="2349" w:type="dxa"/>
            <w:vMerge w:val="restart"/>
          </w:tcPr>
          <w:p w14:paraId="2B546BC4" w14:textId="77777777" w:rsidR="002A722B" w:rsidRPr="005A3AED" w:rsidRDefault="002A722B" w:rsidP="00C31105">
            <w:pPr>
              <w:spacing w:line="276" w:lineRule="auto"/>
              <w:jc w:val="center"/>
              <w:rPr>
                <w:rFonts w:cs="Arial"/>
                <w:sz w:val="22"/>
                <w:szCs w:val="22"/>
              </w:rPr>
            </w:pPr>
            <w:r w:rsidRPr="005A3AED">
              <w:rPr>
                <w:rFonts w:cs="Arial"/>
                <w:sz w:val="22"/>
                <w:szCs w:val="22"/>
              </w:rPr>
              <w:t xml:space="preserve">Juzgado Primero Penal Municipal con funciones de </w:t>
            </w:r>
            <w:r>
              <w:rPr>
                <w:rFonts w:cs="Arial"/>
                <w:sz w:val="22"/>
                <w:szCs w:val="22"/>
              </w:rPr>
              <w:t>C</w:t>
            </w:r>
            <w:r w:rsidRPr="005A3AED">
              <w:rPr>
                <w:rFonts w:cs="Arial"/>
                <w:sz w:val="22"/>
                <w:szCs w:val="22"/>
              </w:rPr>
              <w:t>onocimiento de Pereira</w:t>
            </w:r>
          </w:p>
        </w:tc>
        <w:tc>
          <w:tcPr>
            <w:tcW w:w="2349" w:type="dxa"/>
            <w:vMerge w:val="restart"/>
          </w:tcPr>
          <w:p w14:paraId="60B70FF3" w14:textId="77777777" w:rsidR="002A722B" w:rsidRPr="005A3AED" w:rsidRDefault="002A722B" w:rsidP="00C31105">
            <w:pPr>
              <w:spacing w:line="276" w:lineRule="auto"/>
              <w:jc w:val="center"/>
              <w:rPr>
                <w:rFonts w:cs="Arial"/>
                <w:sz w:val="22"/>
                <w:szCs w:val="22"/>
              </w:rPr>
            </w:pPr>
          </w:p>
          <w:p w14:paraId="69EBBDA2" w14:textId="77777777" w:rsidR="002A722B" w:rsidRPr="005A3AED" w:rsidRDefault="002A722B" w:rsidP="00C31105">
            <w:pPr>
              <w:spacing w:line="276" w:lineRule="auto"/>
              <w:jc w:val="center"/>
              <w:rPr>
                <w:rFonts w:cs="Arial"/>
                <w:sz w:val="22"/>
                <w:szCs w:val="22"/>
              </w:rPr>
            </w:pPr>
          </w:p>
          <w:p w14:paraId="13D6E052" w14:textId="77777777" w:rsidR="002A722B" w:rsidRPr="005A3AED" w:rsidRDefault="002A722B" w:rsidP="00C31105">
            <w:pPr>
              <w:spacing w:line="276" w:lineRule="auto"/>
              <w:rPr>
                <w:rFonts w:cs="Arial"/>
                <w:sz w:val="22"/>
                <w:szCs w:val="22"/>
              </w:rPr>
            </w:pPr>
          </w:p>
          <w:p w14:paraId="356875EB" w14:textId="77777777" w:rsidR="002A722B" w:rsidRPr="005A3AED" w:rsidRDefault="002A722B" w:rsidP="00C31105">
            <w:pPr>
              <w:spacing w:line="276" w:lineRule="auto"/>
              <w:jc w:val="center"/>
              <w:rPr>
                <w:rFonts w:cs="Arial"/>
                <w:sz w:val="22"/>
                <w:szCs w:val="22"/>
              </w:rPr>
            </w:pPr>
            <w:r w:rsidRPr="005A3AED">
              <w:rPr>
                <w:rFonts w:cs="Arial"/>
                <w:sz w:val="22"/>
                <w:szCs w:val="22"/>
              </w:rPr>
              <w:t>66001-40-04-001-2005-00437-00/01</w:t>
            </w:r>
          </w:p>
        </w:tc>
        <w:tc>
          <w:tcPr>
            <w:tcW w:w="2349" w:type="dxa"/>
          </w:tcPr>
          <w:p w14:paraId="038080D5" w14:textId="77777777" w:rsidR="002A722B" w:rsidRPr="005A3AED" w:rsidRDefault="002A722B" w:rsidP="00C31105">
            <w:pPr>
              <w:spacing w:line="276" w:lineRule="auto"/>
              <w:jc w:val="center"/>
              <w:rPr>
                <w:rFonts w:cs="Arial"/>
                <w:sz w:val="22"/>
                <w:szCs w:val="22"/>
              </w:rPr>
            </w:pPr>
            <w:r w:rsidRPr="005A3AED">
              <w:rPr>
                <w:rFonts w:cs="Arial"/>
                <w:sz w:val="22"/>
                <w:szCs w:val="22"/>
              </w:rPr>
              <w:t>Sentencia del 14 de octubre de 2005</w:t>
            </w:r>
          </w:p>
        </w:tc>
        <w:tc>
          <w:tcPr>
            <w:tcW w:w="2349" w:type="dxa"/>
            <w:vMerge w:val="restart"/>
          </w:tcPr>
          <w:p w14:paraId="73DB114A" w14:textId="77777777" w:rsidR="002A722B" w:rsidRPr="005A3AED" w:rsidRDefault="002A722B" w:rsidP="00C31105">
            <w:pPr>
              <w:spacing w:line="276" w:lineRule="auto"/>
              <w:jc w:val="center"/>
              <w:rPr>
                <w:rFonts w:cs="Arial"/>
                <w:sz w:val="22"/>
                <w:szCs w:val="22"/>
              </w:rPr>
            </w:pPr>
            <w:r w:rsidRPr="005A3AED">
              <w:rPr>
                <w:rFonts w:cs="Arial"/>
                <w:sz w:val="22"/>
                <w:szCs w:val="22"/>
              </w:rPr>
              <w:t>ARP Suratep y Junta Regional de Calificación de Invalidez de Risaralda</w:t>
            </w:r>
          </w:p>
        </w:tc>
      </w:tr>
      <w:tr w:rsidR="002A722B" w:rsidRPr="005A3AED" w14:paraId="1206F733" w14:textId="77777777" w:rsidTr="00C31105">
        <w:trPr>
          <w:trHeight w:val="812"/>
        </w:trPr>
        <w:tc>
          <w:tcPr>
            <w:tcW w:w="2349" w:type="dxa"/>
            <w:vMerge/>
          </w:tcPr>
          <w:p w14:paraId="674397B0" w14:textId="77777777" w:rsidR="002A722B" w:rsidRPr="005A3AED" w:rsidRDefault="002A722B" w:rsidP="00C31105">
            <w:pPr>
              <w:spacing w:line="276" w:lineRule="auto"/>
              <w:jc w:val="center"/>
              <w:rPr>
                <w:rFonts w:cs="Arial"/>
                <w:sz w:val="22"/>
                <w:szCs w:val="22"/>
              </w:rPr>
            </w:pPr>
          </w:p>
        </w:tc>
        <w:tc>
          <w:tcPr>
            <w:tcW w:w="2349" w:type="dxa"/>
            <w:vMerge/>
          </w:tcPr>
          <w:p w14:paraId="271F190D" w14:textId="77777777" w:rsidR="002A722B" w:rsidRPr="005A3AED" w:rsidRDefault="002A722B" w:rsidP="00C31105">
            <w:pPr>
              <w:spacing w:line="276" w:lineRule="auto"/>
              <w:jc w:val="center"/>
              <w:rPr>
                <w:rFonts w:cs="Arial"/>
                <w:sz w:val="22"/>
                <w:szCs w:val="22"/>
              </w:rPr>
            </w:pPr>
          </w:p>
        </w:tc>
        <w:tc>
          <w:tcPr>
            <w:tcW w:w="2349" w:type="dxa"/>
          </w:tcPr>
          <w:p w14:paraId="6F10C097" w14:textId="77777777" w:rsidR="002A722B" w:rsidRPr="005A3AED" w:rsidRDefault="002A722B" w:rsidP="00C31105">
            <w:pPr>
              <w:spacing w:line="276" w:lineRule="auto"/>
              <w:jc w:val="center"/>
              <w:rPr>
                <w:rFonts w:cs="Arial"/>
                <w:sz w:val="22"/>
                <w:szCs w:val="22"/>
              </w:rPr>
            </w:pPr>
            <w:r w:rsidRPr="005A3AED">
              <w:rPr>
                <w:rFonts w:cs="Arial"/>
                <w:sz w:val="22"/>
                <w:szCs w:val="22"/>
              </w:rPr>
              <w:t>Sentencia del 28 de noviembre de 2005</w:t>
            </w:r>
          </w:p>
        </w:tc>
        <w:tc>
          <w:tcPr>
            <w:tcW w:w="2349" w:type="dxa"/>
            <w:vMerge/>
          </w:tcPr>
          <w:p w14:paraId="70B95BE3" w14:textId="77777777" w:rsidR="002A722B" w:rsidRPr="005A3AED" w:rsidRDefault="002A722B" w:rsidP="00C31105">
            <w:pPr>
              <w:spacing w:line="276" w:lineRule="auto"/>
              <w:jc w:val="center"/>
              <w:rPr>
                <w:rFonts w:cs="Arial"/>
                <w:sz w:val="22"/>
                <w:szCs w:val="22"/>
              </w:rPr>
            </w:pPr>
          </w:p>
        </w:tc>
      </w:tr>
      <w:tr w:rsidR="002A722B" w:rsidRPr="005A3AED" w14:paraId="186A453D" w14:textId="77777777" w:rsidTr="00C31105">
        <w:trPr>
          <w:trHeight w:val="1377"/>
        </w:trPr>
        <w:tc>
          <w:tcPr>
            <w:tcW w:w="2349" w:type="dxa"/>
          </w:tcPr>
          <w:p w14:paraId="30460A03" w14:textId="77777777" w:rsidR="002A722B" w:rsidRPr="005A3AED" w:rsidRDefault="002A722B" w:rsidP="00C31105">
            <w:pPr>
              <w:spacing w:line="276" w:lineRule="auto"/>
              <w:jc w:val="center"/>
              <w:rPr>
                <w:rFonts w:cs="Arial"/>
                <w:sz w:val="22"/>
                <w:szCs w:val="22"/>
              </w:rPr>
            </w:pPr>
            <w:r w:rsidRPr="005A3AED">
              <w:rPr>
                <w:rFonts w:cs="Arial"/>
                <w:sz w:val="22"/>
                <w:szCs w:val="22"/>
              </w:rPr>
              <w:t xml:space="preserve">Juzgado Sexto Penal del Circuito de Pereira </w:t>
            </w:r>
          </w:p>
        </w:tc>
        <w:tc>
          <w:tcPr>
            <w:tcW w:w="2349" w:type="dxa"/>
            <w:vMerge/>
          </w:tcPr>
          <w:p w14:paraId="09FAEE8F" w14:textId="77777777" w:rsidR="002A722B" w:rsidRPr="005A3AED" w:rsidRDefault="002A722B" w:rsidP="00C31105">
            <w:pPr>
              <w:spacing w:line="276" w:lineRule="auto"/>
              <w:jc w:val="center"/>
              <w:rPr>
                <w:rFonts w:cs="Arial"/>
                <w:sz w:val="22"/>
                <w:szCs w:val="22"/>
                <w:highlight w:val="yellow"/>
              </w:rPr>
            </w:pPr>
          </w:p>
        </w:tc>
        <w:tc>
          <w:tcPr>
            <w:tcW w:w="2349" w:type="dxa"/>
          </w:tcPr>
          <w:p w14:paraId="7A9E92C7" w14:textId="77777777" w:rsidR="002A722B" w:rsidRPr="005A3AED" w:rsidRDefault="002A722B" w:rsidP="00C31105">
            <w:pPr>
              <w:spacing w:line="276" w:lineRule="auto"/>
              <w:jc w:val="center"/>
              <w:rPr>
                <w:rFonts w:cs="Arial"/>
                <w:sz w:val="22"/>
                <w:szCs w:val="22"/>
              </w:rPr>
            </w:pPr>
            <w:r w:rsidRPr="005A3AED">
              <w:rPr>
                <w:rFonts w:cs="Arial"/>
                <w:sz w:val="22"/>
                <w:szCs w:val="22"/>
              </w:rPr>
              <w:t>Auto sobre incidente de desacato del 20 de febrero de 2006</w:t>
            </w:r>
          </w:p>
        </w:tc>
        <w:tc>
          <w:tcPr>
            <w:tcW w:w="2349" w:type="dxa"/>
            <w:vMerge/>
          </w:tcPr>
          <w:p w14:paraId="3071CA4A" w14:textId="77777777" w:rsidR="002A722B" w:rsidRPr="005A3AED" w:rsidRDefault="002A722B" w:rsidP="00C31105">
            <w:pPr>
              <w:spacing w:line="276" w:lineRule="auto"/>
              <w:rPr>
                <w:rFonts w:cs="Arial"/>
                <w:sz w:val="22"/>
                <w:szCs w:val="22"/>
              </w:rPr>
            </w:pPr>
          </w:p>
        </w:tc>
      </w:tr>
      <w:tr w:rsidR="00D57F15" w:rsidRPr="005A3AED" w14:paraId="06B44F2B" w14:textId="77777777" w:rsidTr="00D73B62">
        <w:trPr>
          <w:trHeight w:val="812"/>
        </w:trPr>
        <w:tc>
          <w:tcPr>
            <w:tcW w:w="2349" w:type="dxa"/>
            <w:vMerge w:val="restart"/>
          </w:tcPr>
          <w:p w14:paraId="1DDEBF6C" w14:textId="77777777" w:rsidR="00D57F15" w:rsidRDefault="00D57F15" w:rsidP="00C31105">
            <w:pPr>
              <w:spacing w:line="276" w:lineRule="auto"/>
              <w:jc w:val="center"/>
              <w:rPr>
                <w:rFonts w:cs="Arial"/>
                <w:sz w:val="22"/>
                <w:szCs w:val="22"/>
              </w:rPr>
            </w:pPr>
          </w:p>
          <w:p w14:paraId="29CADE3E" w14:textId="66BCBCCC" w:rsidR="00D57F15" w:rsidRPr="00D57F15" w:rsidRDefault="00D57F15" w:rsidP="00D57F15">
            <w:pPr>
              <w:spacing w:line="276" w:lineRule="auto"/>
              <w:jc w:val="center"/>
              <w:rPr>
                <w:rFonts w:cs="Arial"/>
                <w:sz w:val="22"/>
                <w:szCs w:val="22"/>
              </w:rPr>
            </w:pPr>
            <w:r w:rsidRPr="00D57F15">
              <w:rPr>
                <w:sz w:val="22"/>
                <w:szCs w:val="22"/>
              </w:rPr>
              <w:lastRenderedPageBreak/>
              <w:t>Juzgado Tercero Penal Municipal de Pereira</w:t>
            </w:r>
          </w:p>
          <w:p w14:paraId="3FEEEC28" w14:textId="52E7B384" w:rsidR="00D57F15" w:rsidRPr="005A3AED" w:rsidRDefault="00D57F15" w:rsidP="00D57F15">
            <w:pPr>
              <w:spacing w:line="276" w:lineRule="auto"/>
              <w:rPr>
                <w:rFonts w:cs="Arial"/>
                <w:sz w:val="22"/>
                <w:szCs w:val="22"/>
              </w:rPr>
            </w:pPr>
          </w:p>
        </w:tc>
        <w:tc>
          <w:tcPr>
            <w:tcW w:w="2349" w:type="dxa"/>
            <w:vMerge w:val="restart"/>
          </w:tcPr>
          <w:p w14:paraId="4BE6A0CF" w14:textId="77777777" w:rsidR="00D57F15" w:rsidRPr="005A3AED" w:rsidRDefault="00D57F15" w:rsidP="00C31105">
            <w:pPr>
              <w:spacing w:line="276" w:lineRule="auto"/>
              <w:jc w:val="center"/>
              <w:rPr>
                <w:rFonts w:cs="Arial"/>
                <w:sz w:val="22"/>
                <w:szCs w:val="22"/>
              </w:rPr>
            </w:pPr>
          </w:p>
          <w:p w14:paraId="69B3FCB7" w14:textId="77777777" w:rsidR="00D57F15" w:rsidRPr="005A3AED" w:rsidRDefault="00D57F15" w:rsidP="00C31105">
            <w:pPr>
              <w:spacing w:line="276" w:lineRule="auto"/>
              <w:jc w:val="center"/>
              <w:rPr>
                <w:rFonts w:cs="Arial"/>
                <w:sz w:val="22"/>
                <w:szCs w:val="22"/>
              </w:rPr>
            </w:pPr>
          </w:p>
          <w:p w14:paraId="38F2D851" w14:textId="6DB9024A" w:rsidR="00D57F15" w:rsidRPr="005A3AED" w:rsidRDefault="00D57F15" w:rsidP="00C31105">
            <w:pPr>
              <w:spacing w:line="276" w:lineRule="auto"/>
              <w:jc w:val="center"/>
              <w:rPr>
                <w:rFonts w:cs="Arial"/>
                <w:sz w:val="22"/>
                <w:szCs w:val="22"/>
              </w:rPr>
            </w:pPr>
            <w:r w:rsidRPr="005A3AED">
              <w:rPr>
                <w:rFonts w:cs="Arial"/>
                <w:sz w:val="22"/>
                <w:szCs w:val="22"/>
              </w:rPr>
              <w:lastRenderedPageBreak/>
              <w:t>66001-40-04-003-2005-00141-00/</w:t>
            </w:r>
            <w:r>
              <w:rPr>
                <w:rFonts w:cs="Arial"/>
                <w:sz w:val="22"/>
                <w:szCs w:val="22"/>
              </w:rPr>
              <w:t>01/</w:t>
            </w:r>
            <w:r w:rsidRPr="005A3AED">
              <w:rPr>
                <w:rFonts w:cs="Arial"/>
                <w:sz w:val="22"/>
                <w:szCs w:val="22"/>
              </w:rPr>
              <w:t>02</w:t>
            </w:r>
          </w:p>
          <w:p w14:paraId="57615B1D" w14:textId="77777777" w:rsidR="00D57F15" w:rsidRPr="005A3AED" w:rsidRDefault="00D57F15" w:rsidP="00C31105">
            <w:pPr>
              <w:spacing w:line="276" w:lineRule="auto"/>
              <w:jc w:val="center"/>
              <w:rPr>
                <w:rFonts w:cs="Arial"/>
                <w:sz w:val="22"/>
                <w:szCs w:val="22"/>
              </w:rPr>
            </w:pPr>
          </w:p>
        </w:tc>
        <w:tc>
          <w:tcPr>
            <w:tcW w:w="2349" w:type="dxa"/>
            <w:tcBorders>
              <w:bottom w:val="single" w:sz="4" w:space="0" w:color="auto"/>
            </w:tcBorders>
          </w:tcPr>
          <w:p w14:paraId="4CF15082" w14:textId="77777777" w:rsidR="00D57F15" w:rsidRPr="005A3AED" w:rsidRDefault="00D57F15" w:rsidP="00C31105">
            <w:pPr>
              <w:spacing w:line="276" w:lineRule="auto"/>
              <w:jc w:val="center"/>
              <w:rPr>
                <w:rFonts w:cs="Arial"/>
                <w:sz w:val="22"/>
                <w:szCs w:val="22"/>
              </w:rPr>
            </w:pPr>
            <w:r w:rsidRPr="005A3AED">
              <w:rPr>
                <w:rFonts w:cs="Arial"/>
                <w:sz w:val="22"/>
                <w:szCs w:val="22"/>
              </w:rPr>
              <w:lastRenderedPageBreak/>
              <w:t xml:space="preserve">Sentencia del 9 de junio de 2005  </w:t>
            </w:r>
          </w:p>
        </w:tc>
        <w:tc>
          <w:tcPr>
            <w:tcW w:w="2349" w:type="dxa"/>
            <w:vMerge w:val="restart"/>
          </w:tcPr>
          <w:p w14:paraId="60AA776C" w14:textId="77777777" w:rsidR="00D57F15" w:rsidRPr="005A3AED" w:rsidRDefault="00D57F15" w:rsidP="00C31105">
            <w:pPr>
              <w:spacing w:line="276" w:lineRule="auto"/>
              <w:jc w:val="center"/>
              <w:rPr>
                <w:rFonts w:cs="Arial"/>
                <w:sz w:val="22"/>
                <w:szCs w:val="22"/>
              </w:rPr>
            </w:pPr>
            <w:r w:rsidRPr="005A3AED">
              <w:rPr>
                <w:rFonts w:cs="Arial"/>
                <w:sz w:val="22"/>
                <w:szCs w:val="22"/>
              </w:rPr>
              <w:t>ARP Suratep</w:t>
            </w:r>
          </w:p>
        </w:tc>
      </w:tr>
      <w:tr w:rsidR="00D57F15" w:rsidRPr="005A3AED" w14:paraId="16A9887A" w14:textId="77777777" w:rsidTr="00D73B62">
        <w:trPr>
          <w:trHeight w:val="812"/>
        </w:trPr>
        <w:tc>
          <w:tcPr>
            <w:tcW w:w="2349" w:type="dxa"/>
            <w:vMerge/>
            <w:tcBorders>
              <w:bottom w:val="single" w:sz="4" w:space="0" w:color="auto"/>
            </w:tcBorders>
          </w:tcPr>
          <w:p w14:paraId="27717166" w14:textId="77777777" w:rsidR="00D57F15" w:rsidRDefault="00D57F15" w:rsidP="00C31105">
            <w:pPr>
              <w:spacing w:line="276" w:lineRule="auto"/>
              <w:jc w:val="center"/>
              <w:rPr>
                <w:rFonts w:cs="Arial"/>
                <w:sz w:val="22"/>
                <w:szCs w:val="22"/>
              </w:rPr>
            </w:pPr>
          </w:p>
        </w:tc>
        <w:tc>
          <w:tcPr>
            <w:tcW w:w="2349" w:type="dxa"/>
            <w:vMerge/>
          </w:tcPr>
          <w:p w14:paraId="46181A3D" w14:textId="77777777" w:rsidR="00D57F15" w:rsidRPr="005A3AED" w:rsidRDefault="00D57F15" w:rsidP="00C31105">
            <w:pPr>
              <w:spacing w:line="276" w:lineRule="auto"/>
              <w:jc w:val="center"/>
              <w:rPr>
                <w:rFonts w:cs="Arial"/>
                <w:sz w:val="22"/>
                <w:szCs w:val="22"/>
              </w:rPr>
            </w:pPr>
          </w:p>
        </w:tc>
        <w:tc>
          <w:tcPr>
            <w:tcW w:w="2349" w:type="dxa"/>
            <w:tcBorders>
              <w:bottom w:val="single" w:sz="4" w:space="0" w:color="auto"/>
            </w:tcBorders>
          </w:tcPr>
          <w:p w14:paraId="25B37B3E" w14:textId="128151E5" w:rsidR="00D57F15" w:rsidRPr="005A3AED" w:rsidRDefault="00D57F15" w:rsidP="00C31105">
            <w:pPr>
              <w:spacing w:line="276" w:lineRule="auto"/>
              <w:jc w:val="center"/>
              <w:rPr>
                <w:rFonts w:cs="Arial"/>
                <w:sz w:val="22"/>
                <w:szCs w:val="22"/>
              </w:rPr>
            </w:pPr>
            <w:r>
              <w:rPr>
                <w:rFonts w:cs="Arial"/>
                <w:sz w:val="22"/>
                <w:szCs w:val="22"/>
              </w:rPr>
              <w:t>Sentencia del 19 de julio de 2005</w:t>
            </w:r>
          </w:p>
        </w:tc>
        <w:tc>
          <w:tcPr>
            <w:tcW w:w="2349" w:type="dxa"/>
            <w:vMerge/>
          </w:tcPr>
          <w:p w14:paraId="718BAE45" w14:textId="77777777" w:rsidR="00D57F15" w:rsidRPr="005A3AED" w:rsidRDefault="00D57F15" w:rsidP="00C31105">
            <w:pPr>
              <w:spacing w:line="276" w:lineRule="auto"/>
              <w:jc w:val="center"/>
              <w:rPr>
                <w:rFonts w:cs="Arial"/>
                <w:sz w:val="22"/>
                <w:szCs w:val="22"/>
              </w:rPr>
            </w:pPr>
          </w:p>
        </w:tc>
      </w:tr>
      <w:tr w:rsidR="00D57F15" w:rsidRPr="005A3AED" w14:paraId="67459CBF" w14:textId="77777777" w:rsidTr="00C31105">
        <w:trPr>
          <w:trHeight w:val="485"/>
        </w:trPr>
        <w:tc>
          <w:tcPr>
            <w:tcW w:w="2349" w:type="dxa"/>
          </w:tcPr>
          <w:p w14:paraId="27A822B8" w14:textId="77777777" w:rsidR="00D57F15" w:rsidRDefault="00D57F15" w:rsidP="00D57F15">
            <w:pPr>
              <w:spacing w:line="276" w:lineRule="auto"/>
              <w:rPr>
                <w:rFonts w:cs="Arial"/>
                <w:sz w:val="22"/>
                <w:szCs w:val="22"/>
              </w:rPr>
            </w:pPr>
            <w:r w:rsidRPr="005A3AED">
              <w:rPr>
                <w:rFonts w:cs="Arial"/>
                <w:sz w:val="22"/>
                <w:szCs w:val="22"/>
              </w:rPr>
              <w:t xml:space="preserve">Juzgado Sexto Penal del Circuito de Pereira </w:t>
            </w:r>
          </w:p>
          <w:p w14:paraId="4E4DCB6F" w14:textId="77777777" w:rsidR="00D57F15" w:rsidRPr="005A3AED" w:rsidRDefault="00D57F15" w:rsidP="00C31105">
            <w:pPr>
              <w:spacing w:line="276" w:lineRule="auto"/>
              <w:jc w:val="center"/>
              <w:rPr>
                <w:rFonts w:cs="Arial"/>
                <w:sz w:val="22"/>
                <w:szCs w:val="22"/>
              </w:rPr>
            </w:pPr>
          </w:p>
        </w:tc>
        <w:tc>
          <w:tcPr>
            <w:tcW w:w="2349" w:type="dxa"/>
            <w:vMerge/>
          </w:tcPr>
          <w:p w14:paraId="19823E9D" w14:textId="77777777" w:rsidR="00D57F15" w:rsidRPr="005A3AED" w:rsidRDefault="00D57F15" w:rsidP="00C31105">
            <w:pPr>
              <w:spacing w:line="276" w:lineRule="auto"/>
              <w:jc w:val="center"/>
              <w:rPr>
                <w:rFonts w:cs="Arial"/>
                <w:sz w:val="22"/>
                <w:szCs w:val="22"/>
              </w:rPr>
            </w:pPr>
          </w:p>
        </w:tc>
        <w:tc>
          <w:tcPr>
            <w:tcW w:w="2349" w:type="dxa"/>
          </w:tcPr>
          <w:p w14:paraId="34A8C5FB" w14:textId="77777777" w:rsidR="00D57F15" w:rsidRPr="005A3AED" w:rsidRDefault="00D57F15" w:rsidP="00C31105">
            <w:pPr>
              <w:spacing w:line="276" w:lineRule="auto"/>
              <w:jc w:val="center"/>
              <w:rPr>
                <w:rFonts w:cs="Arial"/>
                <w:sz w:val="22"/>
                <w:szCs w:val="22"/>
              </w:rPr>
            </w:pPr>
            <w:r w:rsidRPr="005A3AED">
              <w:rPr>
                <w:rFonts w:cs="Arial"/>
                <w:sz w:val="22"/>
                <w:szCs w:val="22"/>
              </w:rPr>
              <w:t>Auto sobre incidente de desacato del 6 de septiembre de 2005</w:t>
            </w:r>
          </w:p>
        </w:tc>
        <w:tc>
          <w:tcPr>
            <w:tcW w:w="2349" w:type="dxa"/>
            <w:vMerge/>
          </w:tcPr>
          <w:p w14:paraId="49C009D2" w14:textId="77777777" w:rsidR="00D57F15" w:rsidRPr="005A3AED" w:rsidRDefault="00D57F15" w:rsidP="00C31105">
            <w:pPr>
              <w:spacing w:line="276" w:lineRule="auto"/>
              <w:rPr>
                <w:rFonts w:cs="Arial"/>
                <w:sz w:val="22"/>
                <w:szCs w:val="22"/>
              </w:rPr>
            </w:pPr>
          </w:p>
        </w:tc>
      </w:tr>
      <w:tr w:rsidR="002A722B" w:rsidRPr="005A3AED" w14:paraId="0B7B745D" w14:textId="77777777" w:rsidTr="00C31105">
        <w:trPr>
          <w:trHeight w:val="991"/>
        </w:trPr>
        <w:tc>
          <w:tcPr>
            <w:tcW w:w="2349" w:type="dxa"/>
          </w:tcPr>
          <w:p w14:paraId="749B34F5" w14:textId="77777777" w:rsidR="002A722B" w:rsidRPr="005A3AED" w:rsidRDefault="002A722B" w:rsidP="00C31105">
            <w:pPr>
              <w:spacing w:line="276" w:lineRule="auto"/>
              <w:jc w:val="center"/>
              <w:rPr>
                <w:rFonts w:cs="Arial"/>
                <w:sz w:val="22"/>
                <w:szCs w:val="22"/>
              </w:rPr>
            </w:pPr>
            <w:r w:rsidRPr="005A3AED">
              <w:rPr>
                <w:rFonts w:cs="Arial"/>
                <w:sz w:val="22"/>
                <w:szCs w:val="22"/>
              </w:rPr>
              <w:t xml:space="preserve">Juzgado Segundo Penal Municipal con funciones de Control de Garantías </w:t>
            </w:r>
          </w:p>
        </w:tc>
        <w:tc>
          <w:tcPr>
            <w:tcW w:w="2349" w:type="dxa"/>
            <w:vMerge w:val="restart"/>
          </w:tcPr>
          <w:p w14:paraId="014B9896" w14:textId="77777777" w:rsidR="002A722B" w:rsidRDefault="002A722B" w:rsidP="00C31105">
            <w:pPr>
              <w:spacing w:line="276" w:lineRule="auto"/>
              <w:jc w:val="center"/>
              <w:rPr>
                <w:rFonts w:cs="Arial"/>
                <w:sz w:val="22"/>
                <w:szCs w:val="22"/>
              </w:rPr>
            </w:pPr>
          </w:p>
          <w:p w14:paraId="4C297674" w14:textId="77777777" w:rsidR="002A722B" w:rsidRDefault="002A722B" w:rsidP="00C31105">
            <w:pPr>
              <w:spacing w:line="276" w:lineRule="auto"/>
              <w:jc w:val="center"/>
              <w:rPr>
                <w:rFonts w:cs="Arial"/>
                <w:sz w:val="22"/>
                <w:szCs w:val="22"/>
              </w:rPr>
            </w:pPr>
          </w:p>
          <w:p w14:paraId="6DB21050" w14:textId="554907B1" w:rsidR="002A722B" w:rsidRPr="005A3AED" w:rsidRDefault="002A722B" w:rsidP="00C31105">
            <w:pPr>
              <w:spacing w:line="276" w:lineRule="auto"/>
              <w:jc w:val="center"/>
              <w:rPr>
                <w:rFonts w:cs="Arial"/>
                <w:sz w:val="22"/>
                <w:szCs w:val="22"/>
              </w:rPr>
            </w:pPr>
            <w:r w:rsidRPr="005A3AED">
              <w:rPr>
                <w:rFonts w:cs="Arial"/>
                <w:sz w:val="22"/>
                <w:szCs w:val="22"/>
              </w:rPr>
              <w:t>66001-40-88-002-2006-00114-</w:t>
            </w:r>
            <w:r w:rsidR="00D57F15">
              <w:rPr>
                <w:rFonts w:cs="Arial"/>
                <w:sz w:val="22"/>
                <w:szCs w:val="22"/>
              </w:rPr>
              <w:t>/00</w:t>
            </w:r>
            <w:r w:rsidRPr="005A3AED">
              <w:rPr>
                <w:rFonts w:cs="Arial"/>
                <w:sz w:val="22"/>
                <w:szCs w:val="22"/>
              </w:rPr>
              <w:t>01</w:t>
            </w:r>
          </w:p>
        </w:tc>
        <w:tc>
          <w:tcPr>
            <w:tcW w:w="2349" w:type="dxa"/>
          </w:tcPr>
          <w:p w14:paraId="6328C000" w14:textId="2C2BB080" w:rsidR="0085017A" w:rsidRPr="005A3AED" w:rsidRDefault="00ED4FBC" w:rsidP="00ED4FBC">
            <w:pPr>
              <w:spacing w:line="276" w:lineRule="auto"/>
              <w:jc w:val="center"/>
              <w:rPr>
                <w:rFonts w:cs="Arial"/>
                <w:sz w:val="22"/>
                <w:szCs w:val="22"/>
              </w:rPr>
            </w:pPr>
            <w:r>
              <w:rPr>
                <w:rFonts w:cs="Arial"/>
                <w:sz w:val="22"/>
                <w:szCs w:val="22"/>
              </w:rPr>
              <w:t>Sentencia del 12</w:t>
            </w:r>
            <w:r w:rsidR="002A722B" w:rsidRPr="005A3AED">
              <w:rPr>
                <w:rFonts w:cs="Arial"/>
                <w:sz w:val="22"/>
                <w:szCs w:val="22"/>
              </w:rPr>
              <w:t xml:space="preserve"> de </w:t>
            </w:r>
            <w:r>
              <w:rPr>
                <w:rFonts w:cs="Arial"/>
                <w:sz w:val="22"/>
                <w:szCs w:val="22"/>
              </w:rPr>
              <w:t>diciembre</w:t>
            </w:r>
            <w:r w:rsidR="002A722B" w:rsidRPr="005A3AED">
              <w:rPr>
                <w:rFonts w:cs="Arial"/>
                <w:sz w:val="22"/>
                <w:szCs w:val="22"/>
              </w:rPr>
              <w:t xml:space="preserve"> de 2006</w:t>
            </w:r>
          </w:p>
        </w:tc>
        <w:tc>
          <w:tcPr>
            <w:tcW w:w="2349" w:type="dxa"/>
            <w:vMerge w:val="restart"/>
          </w:tcPr>
          <w:p w14:paraId="2D5AB26B" w14:textId="77777777" w:rsidR="002A722B" w:rsidRPr="005A3AED" w:rsidRDefault="002A722B" w:rsidP="00C31105">
            <w:pPr>
              <w:spacing w:line="276" w:lineRule="auto"/>
              <w:jc w:val="center"/>
              <w:rPr>
                <w:rFonts w:cs="Arial"/>
                <w:sz w:val="22"/>
                <w:szCs w:val="22"/>
              </w:rPr>
            </w:pPr>
            <w:r w:rsidRPr="005A3AED">
              <w:rPr>
                <w:rFonts w:cs="Arial"/>
                <w:sz w:val="22"/>
                <w:szCs w:val="22"/>
              </w:rPr>
              <w:t>EPS Salud total</w:t>
            </w:r>
          </w:p>
        </w:tc>
      </w:tr>
      <w:tr w:rsidR="002A722B" w:rsidRPr="005A3AED" w14:paraId="29F3F0E8" w14:textId="77777777" w:rsidTr="00C31105">
        <w:trPr>
          <w:trHeight w:val="991"/>
        </w:trPr>
        <w:tc>
          <w:tcPr>
            <w:tcW w:w="2349" w:type="dxa"/>
          </w:tcPr>
          <w:p w14:paraId="1A2BBDD3" w14:textId="77777777" w:rsidR="002A722B" w:rsidRPr="005A3AED" w:rsidRDefault="002A722B" w:rsidP="00C31105">
            <w:pPr>
              <w:spacing w:line="276" w:lineRule="auto"/>
              <w:jc w:val="center"/>
              <w:rPr>
                <w:rFonts w:cs="Arial"/>
                <w:sz w:val="22"/>
                <w:szCs w:val="22"/>
              </w:rPr>
            </w:pPr>
            <w:r w:rsidRPr="005A3AED">
              <w:rPr>
                <w:rFonts w:cs="Arial"/>
                <w:sz w:val="22"/>
                <w:szCs w:val="22"/>
              </w:rPr>
              <w:t xml:space="preserve">Juzgado Tercero Penal del Circuito de Pereira </w:t>
            </w:r>
          </w:p>
        </w:tc>
        <w:tc>
          <w:tcPr>
            <w:tcW w:w="2349" w:type="dxa"/>
            <w:vMerge/>
          </w:tcPr>
          <w:p w14:paraId="1B1DF74F" w14:textId="77777777" w:rsidR="002A722B" w:rsidRPr="005A3AED" w:rsidRDefault="002A722B" w:rsidP="00C31105">
            <w:pPr>
              <w:spacing w:line="276" w:lineRule="auto"/>
              <w:jc w:val="center"/>
              <w:rPr>
                <w:rFonts w:cs="Arial"/>
                <w:sz w:val="22"/>
                <w:szCs w:val="22"/>
              </w:rPr>
            </w:pPr>
          </w:p>
        </w:tc>
        <w:tc>
          <w:tcPr>
            <w:tcW w:w="2349" w:type="dxa"/>
          </w:tcPr>
          <w:p w14:paraId="67A55941" w14:textId="77777777" w:rsidR="002A722B" w:rsidRPr="005A3AED" w:rsidRDefault="002A722B" w:rsidP="00C31105">
            <w:pPr>
              <w:spacing w:line="276" w:lineRule="auto"/>
              <w:jc w:val="center"/>
              <w:rPr>
                <w:rFonts w:cs="Arial"/>
                <w:sz w:val="22"/>
                <w:szCs w:val="22"/>
              </w:rPr>
            </w:pPr>
            <w:r w:rsidRPr="005A3AED">
              <w:rPr>
                <w:rFonts w:cs="Arial"/>
                <w:sz w:val="22"/>
                <w:szCs w:val="22"/>
              </w:rPr>
              <w:t xml:space="preserve">Sentencia del 8 de febrero de 2007 </w:t>
            </w:r>
          </w:p>
        </w:tc>
        <w:tc>
          <w:tcPr>
            <w:tcW w:w="2349" w:type="dxa"/>
            <w:vMerge/>
          </w:tcPr>
          <w:p w14:paraId="4D5DFE5C" w14:textId="77777777" w:rsidR="002A722B" w:rsidRPr="005A3AED" w:rsidRDefault="002A722B" w:rsidP="00C31105">
            <w:pPr>
              <w:spacing w:line="276" w:lineRule="auto"/>
              <w:rPr>
                <w:rFonts w:cs="Arial"/>
                <w:sz w:val="22"/>
                <w:szCs w:val="22"/>
              </w:rPr>
            </w:pPr>
          </w:p>
        </w:tc>
      </w:tr>
      <w:tr w:rsidR="00462D9C" w:rsidRPr="005A3AED" w14:paraId="1041AF6B" w14:textId="77777777" w:rsidTr="00462D9C">
        <w:trPr>
          <w:trHeight w:val="553"/>
        </w:trPr>
        <w:tc>
          <w:tcPr>
            <w:tcW w:w="2349" w:type="dxa"/>
          </w:tcPr>
          <w:p w14:paraId="0E6DB3D3" w14:textId="77777777" w:rsidR="00462D9C" w:rsidRPr="005A3AED" w:rsidRDefault="00462D9C" w:rsidP="00C31105">
            <w:pPr>
              <w:spacing w:line="276" w:lineRule="auto"/>
              <w:jc w:val="center"/>
              <w:rPr>
                <w:rFonts w:cs="Arial"/>
                <w:sz w:val="22"/>
                <w:szCs w:val="22"/>
              </w:rPr>
            </w:pPr>
            <w:r w:rsidRPr="005A3AED">
              <w:rPr>
                <w:rFonts w:cs="Arial"/>
                <w:sz w:val="22"/>
                <w:szCs w:val="22"/>
              </w:rPr>
              <w:t xml:space="preserve">Juzgado Quinto Penal Municipal de Pereira </w:t>
            </w:r>
          </w:p>
        </w:tc>
        <w:tc>
          <w:tcPr>
            <w:tcW w:w="2349" w:type="dxa"/>
            <w:vMerge w:val="restart"/>
          </w:tcPr>
          <w:p w14:paraId="21985A54" w14:textId="77777777" w:rsidR="00462D9C" w:rsidRDefault="00462D9C" w:rsidP="00C31105">
            <w:pPr>
              <w:spacing w:line="276" w:lineRule="auto"/>
              <w:jc w:val="center"/>
              <w:rPr>
                <w:rFonts w:cs="Arial"/>
                <w:sz w:val="22"/>
                <w:szCs w:val="22"/>
              </w:rPr>
            </w:pPr>
          </w:p>
          <w:p w14:paraId="6CCE1697" w14:textId="09E33ECE" w:rsidR="00462D9C" w:rsidRPr="005A3AED" w:rsidRDefault="00462D9C" w:rsidP="00C31105">
            <w:pPr>
              <w:spacing w:line="276" w:lineRule="auto"/>
              <w:jc w:val="center"/>
              <w:rPr>
                <w:rFonts w:cs="Arial"/>
                <w:sz w:val="22"/>
                <w:szCs w:val="22"/>
              </w:rPr>
            </w:pPr>
            <w:r w:rsidRPr="005A3AED">
              <w:rPr>
                <w:rFonts w:cs="Arial"/>
                <w:sz w:val="22"/>
                <w:szCs w:val="22"/>
              </w:rPr>
              <w:t>66001-40-03-005-2007-00349-00</w:t>
            </w:r>
            <w:r>
              <w:rPr>
                <w:rFonts w:cs="Arial"/>
                <w:sz w:val="22"/>
                <w:szCs w:val="22"/>
              </w:rPr>
              <w:t>/01</w:t>
            </w:r>
          </w:p>
        </w:tc>
        <w:tc>
          <w:tcPr>
            <w:tcW w:w="2349" w:type="dxa"/>
          </w:tcPr>
          <w:p w14:paraId="39458309" w14:textId="77777777" w:rsidR="00462D9C" w:rsidRPr="005A3AED" w:rsidRDefault="00462D9C" w:rsidP="00C31105">
            <w:pPr>
              <w:spacing w:line="276" w:lineRule="auto"/>
              <w:jc w:val="center"/>
              <w:rPr>
                <w:rFonts w:cs="Arial"/>
                <w:sz w:val="22"/>
                <w:szCs w:val="22"/>
                <w:highlight w:val="cyan"/>
              </w:rPr>
            </w:pPr>
            <w:r w:rsidRPr="005A3AED">
              <w:rPr>
                <w:rFonts w:cs="Arial"/>
                <w:sz w:val="22"/>
                <w:szCs w:val="22"/>
              </w:rPr>
              <w:t>Sentencia del 23 de mayo de 2007</w:t>
            </w:r>
          </w:p>
        </w:tc>
        <w:tc>
          <w:tcPr>
            <w:tcW w:w="2349" w:type="dxa"/>
            <w:vMerge w:val="restart"/>
          </w:tcPr>
          <w:p w14:paraId="3AC0C491" w14:textId="77777777" w:rsidR="00462D9C" w:rsidRPr="005A3AED" w:rsidRDefault="00462D9C" w:rsidP="00C31105">
            <w:pPr>
              <w:spacing w:line="276" w:lineRule="auto"/>
              <w:rPr>
                <w:rFonts w:cs="Arial"/>
                <w:sz w:val="22"/>
                <w:szCs w:val="22"/>
              </w:rPr>
            </w:pPr>
            <w:r w:rsidRPr="005A3AED">
              <w:rPr>
                <w:rFonts w:cs="Arial"/>
                <w:sz w:val="22"/>
                <w:szCs w:val="22"/>
              </w:rPr>
              <w:t>Mereser Ltda., Nicole S.A, Arp Suratep y EPS Salud Total</w:t>
            </w:r>
          </w:p>
        </w:tc>
      </w:tr>
      <w:tr w:rsidR="00462D9C" w:rsidRPr="005A3AED" w14:paraId="3385909E" w14:textId="77777777" w:rsidTr="00C31105">
        <w:trPr>
          <w:trHeight w:val="552"/>
        </w:trPr>
        <w:tc>
          <w:tcPr>
            <w:tcW w:w="2349" w:type="dxa"/>
          </w:tcPr>
          <w:p w14:paraId="1DF9E787" w14:textId="4108CE68" w:rsidR="00462D9C" w:rsidRPr="005A3AED" w:rsidRDefault="00462D9C" w:rsidP="00C31105">
            <w:pPr>
              <w:spacing w:line="276" w:lineRule="auto"/>
              <w:jc w:val="center"/>
              <w:rPr>
                <w:rFonts w:cs="Arial"/>
                <w:sz w:val="22"/>
                <w:szCs w:val="22"/>
              </w:rPr>
            </w:pPr>
            <w:r>
              <w:rPr>
                <w:rFonts w:cs="Arial"/>
                <w:sz w:val="22"/>
                <w:szCs w:val="22"/>
              </w:rPr>
              <w:t>Juzgado Segundo Civil del Circuito de Pereira</w:t>
            </w:r>
          </w:p>
        </w:tc>
        <w:tc>
          <w:tcPr>
            <w:tcW w:w="2349" w:type="dxa"/>
            <w:vMerge/>
          </w:tcPr>
          <w:p w14:paraId="1733EA4E" w14:textId="77777777" w:rsidR="00462D9C" w:rsidRDefault="00462D9C" w:rsidP="00C31105">
            <w:pPr>
              <w:spacing w:line="276" w:lineRule="auto"/>
              <w:jc w:val="center"/>
              <w:rPr>
                <w:rFonts w:cs="Arial"/>
                <w:sz w:val="22"/>
                <w:szCs w:val="22"/>
              </w:rPr>
            </w:pPr>
          </w:p>
        </w:tc>
        <w:tc>
          <w:tcPr>
            <w:tcW w:w="2349" w:type="dxa"/>
          </w:tcPr>
          <w:p w14:paraId="3DB07805" w14:textId="258BF551" w:rsidR="00462D9C" w:rsidRPr="005A3AED" w:rsidRDefault="00462D9C" w:rsidP="00C31105">
            <w:pPr>
              <w:spacing w:line="276" w:lineRule="auto"/>
              <w:jc w:val="center"/>
              <w:rPr>
                <w:rFonts w:cs="Arial"/>
                <w:sz w:val="22"/>
                <w:szCs w:val="22"/>
              </w:rPr>
            </w:pPr>
            <w:r>
              <w:rPr>
                <w:rFonts w:cs="Arial"/>
                <w:sz w:val="22"/>
                <w:szCs w:val="22"/>
              </w:rPr>
              <w:t>Sentencia del 29 de junio de 2007</w:t>
            </w:r>
          </w:p>
        </w:tc>
        <w:tc>
          <w:tcPr>
            <w:tcW w:w="2349" w:type="dxa"/>
            <w:vMerge/>
          </w:tcPr>
          <w:p w14:paraId="35F92ECF" w14:textId="77777777" w:rsidR="00462D9C" w:rsidRPr="005A3AED" w:rsidRDefault="00462D9C" w:rsidP="00C31105">
            <w:pPr>
              <w:spacing w:line="276" w:lineRule="auto"/>
              <w:rPr>
                <w:rFonts w:cs="Arial"/>
                <w:sz w:val="22"/>
                <w:szCs w:val="22"/>
              </w:rPr>
            </w:pPr>
          </w:p>
        </w:tc>
      </w:tr>
      <w:tr w:rsidR="005A3326" w:rsidRPr="005A3AED" w14:paraId="01976966" w14:textId="77777777" w:rsidTr="005A3326">
        <w:trPr>
          <w:trHeight w:val="553"/>
        </w:trPr>
        <w:tc>
          <w:tcPr>
            <w:tcW w:w="2349" w:type="dxa"/>
          </w:tcPr>
          <w:p w14:paraId="42F34CF3" w14:textId="77777777" w:rsidR="005A3326" w:rsidRPr="005A3AED" w:rsidRDefault="005A3326" w:rsidP="00C31105">
            <w:pPr>
              <w:spacing w:line="276" w:lineRule="auto"/>
              <w:jc w:val="center"/>
              <w:rPr>
                <w:rFonts w:cs="Arial"/>
                <w:color w:val="000000" w:themeColor="text1"/>
                <w:sz w:val="22"/>
                <w:szCs w:val="22"/>
              </w:rPr>
            </w:pPr>
            <w:r>
              <w:rPr>
                <w:rFonts w:cs="Arial"/>
                <w:color w:val="000000" w:themeColor="text1"/>
                <w:sz w:val="22"/>
                <w:szCs w:val="22"/>
              </w:rPr>
              <w:t xml:space="preserve">Tribunal Administrativo de Caldas </w:t>
            </w:r>
          </w:p>
        </w:tc>
        <w:tc>
          <w:tcPr>
            <w:tcW w:w="2349" w:type="dxa"/>
            <w:vMerge w:val="restart"/>
          </w:tcPr>
          <w:p w14:paraId="0ADBDF25" w14:textId="77777777" w:rsidR="005A3326" w:rsidRDefault="005A3326" w:rsidP="00C31105">
            <w:pPr>
              <w:spacing w:line="276" w:lineRule="auto"/>
              <w:jc w:val="center"/>
              <w:rPr>
                <w:rFonts w:cs="Arial"/>
                <w:color w:val="000000" w:themeColor="text1"/>
                <w:sz w:val="22"/>
                <w:szCs w:val="22"/>
              </w:rPr>
            </w:pPr>
          </w:p>
          <w:p w14:paraId="300C5241" w14:textId="144279D8" w:rsidR="005A3326" w:rsidRPr="005A3AED" w:rsidRDefault="005A3326" w:rsidP="00C31105">
            <w:pPr>
              <w:spacing w:line="276" w:lineRule="auto"/>
              <w:jc w:val="center"/>
              <w:rPr>
                <w:rFonts w:cs="Arial"/>
                <w:color w:val="000000" w:themeColor="text1"/>
                <w:sz w:val="22"/>
                <w:szCs w:val="22"/>
              </w:rPr>
            </w:pPr>
            <w:r w:rsidRPr="005A3AED">
              <w:rPr>
                <w:rFonts w:cs="Arial"/>
                <w:color w:val="000000" w:themeColor="text1"/>
                <w:sz w:val="22"/>
                <w:szCs w:val="22"/>
              </w:rPr>
              <w:t>17001-23-00-000-2009-00033-</w:t>
            </w:r>
            <w:r w:rsidR="00D57F15">
              <w:rPr>
                <w:rFonts w:cs="Arial"/>
                <w:color w:val="000000" w:themeColor="text1"/>
                <w:sz w:val="22"/>
                <w:szCs w:val="22"/>
              </w:rPr>
              <w:t>00/</w:t>
            </w:r>
            <w:r w:rsidRPr="005A3AED">
              <w:rPr>
                <w:rFonts w:cs="Arial"/>
                <w:color w:val="000000" w:themeColor="text1"/>
                <w:sz w:val="22"/>
                <w:szCs w:val="22"/>
              </w:rPr>
              <w:t>01</w:t>
            </w:r>
          </w:p>
        </w:tc>
        <w:tc>
          <w:tcPr>
            <w:tcW w:w="2349" w:type="dxa"/>
          </w:tcPr>
          <w:p w14:paraId="63BC49D9" w14:textId="22A8E1F4" w:rsidR="0085017A" w:rsidRPr="005A3AED" w:rsidRDefault="00D57F15" w:rsidP="00D57F15">
            <w:pPr>
              <w:spacing w:line="276" w:lineRule="auto"/>
              <w:jc w:val="center"/>
              <w:rPr>
                <w:rFonts w:cs="Arial"/>
                <w:color w:val="000000" w:themeColor="text1"/>
                <w:sz w:val="22"/>
                <w:szCs w:val="22"/>
              </w:rPr>
            </w:pPr>
            <w:r>
              <w:rPr>
                <w:rFonts w:cs="Arial"/>
                <w:color w:val="000000" w:themeColor="text1"/>
                <w:sz w:val="22"/>
                <w:szCs w:val="22"/>
              </w:rPr>
              <w:t>Sentencia del 26 de febrero de 2009</w:t>
            </w:r>
          </w:p>
        </w:tc>
        <w:tc>
          <w:tcPr>
            <w:tcW w:w="2349" w:type="dxa"/>
            <w:vMerge w:val="restart"/>
          </w:tcPr>
          <w:p w14:paraId="4969F98D" w14:textId="7B450156" w:rsidR="005A3326" w:rsidRPr="005A3AED" w:rsidRDefault="005A3326" w:rsidP="00C31105">
            <w:pPr>
              <w:spacing w:line="276" w:lineRule="auto"/>
              <w:jc w:val="center"/>
              <w:rPr>
                <w:rFonts w:cs="Arial"/>
                <w:color w:val="000000" w:themeColor="text1"/>
                <w:sz w:val="22"/>
                <w:szCs w:val="22"/>
              </w:rPr>
            </w:pPr>
            <w:r w:rsidRPr="005A3AED">
              <w:rPr>
                <w:rFonts w:cs="Arial"/>
                <w:color w:val="000000" w:themeColor="text1"/>
                <w:sz w:val="22"/>
                <w:szCs w:val="22"/>
              </w:rPr>
              <w:t>Ministerio de la Protección Social</w:t>
            </w:r>
            <w:r w:rsidR="0028108F">
              <w:rPr>
                <w:rFonts w:cs="Arial"/>
                <w:color w:val="000000" w:themeColor="text1"/>
                <w:sz w:val="22"/>
                <w:szCs w:val="22"/>
              </w:rPr>
              <w:t xml:space="preserve"> y otros</w:t>
            </w:r>
          </w:p>
        </w:tc>
      </w:tr>
      <w:tr w:rsidR="005A3326" w:rsidRPr="005A3AED" w14:paraId="3B69FF2B" w14:textId="77777777" w:rsidTr="00C31105">
        <w:trPr>
          <w:trHeight w:val="552"/>
        </w:trPr>
        <w:tc>
          <w:tcPr>
            <w:tcW w:w="2349" w:type="dxa"/>
          </w:tcPr>
          <w:p w14:paraId="28B312FF" w14:textId="77777777" w:rsidR="005A3326" w:rsidRPr="005A3AED" w:rsidRDefault="005A3326" w:rsidP="00C31105">
            <w:pPr>
              <w:spacing w:line="276" w:lineRule="auto"/>
              <w:jc w:val="center"/>
              <w:rPr>
                <w:rFonts w:cs="Arial"/>
                <w:color w:val="000000" w:themeColor="text1"/>
                <w:sz w:val="22"/>
                <w:szCs w:val="22"/>
              </w:rPr>
            </w:pPr>
            <w:r w:rsidRPr="005A3AED">
              <w:rPr>
                <w:rFonts w:cs="Arial"/>
                <w:color w:val="000000" w:themeColor="text1"/>
                <w:sz w:val="22"/>
                <w:szCs w:val="22"/>
              </w:rPr>
              <w:t>Sección Cuarta del Consejo de Estado</w:t>
            </w:r>
          </w:p>
        </w:tc>
        <w:tc>
          <w:tcPr>
            <w:tcW w:w="2349" w:type="dxa"/>
            <w:vMerge/>
          </w:tcPr>
          <w:p w14:paraId="78EC892A" w14:textId="77777777" w:rsidR="005A3326" w:rsidRDefault="005A3326" w:rsidP="00C31105">
            <w:pPr>
              <w:spacing w:line="276" w:lineRule="auto"/>
              <w:jc w:val="center"/>
              <w:rPr>
                <w:rFonts w:cs="Arial"/>
                <w:color w:val="000000" w:themeColor="text1"/>
                <w:sz w:val="22"/>
                <w:szCs w:val="22"/>
              </w:rPr>
            </w:pPr>
          </w:p>
        </w:tc>
        <w:tc>
          <w:tcPr>
            <w:tcW w:w="2349" w:type="dxa"/>
          </w:tcPr>
          <w:p w14:paraId="2557155F" w14:textId="3F27DBDA" w:rsidR="005A3326" w:rsidRPr="00D57F15" w:rsidRDefault="00D57F15" w:rsidP="00D57F15">
            <w:pPr>
              <w:spacing w:line="276" w:lineRule="auto"/>
              <w:jc w:val="center"/>
              <w:rPr>
                <w:rFonts w:cs="Arial"/>
                <w:color w:val="000000" w:themeColor="text1"/>
                <w:sz w:val="22"/>
                <w:szCs w:val="22"/>
              </w:rPr>
            </w:pPr>
            <w:r w:rsidRPr="005A3AED">
              <w:rPr>
                <w:rFonts w:cs="Arial"/>
                <w:sz w:val="22"/>
                <w:szCs w:val="22"/>
              </w:rPr>
              <w:t xml:space="preserve">Sentencia del </w:t>
            </w:r>
            <w:r w:rsidRPr="005A3AED">
              <w:rPr>
                <w:rFonts w:cs="Arial"/>
                <w:color w:val="000000" w:themeColor="text1"/>
                <w:sz w:val="22"/>
                <w:szCs w:val="22"/>
              </w:rPr>
              <w:t>20 de mayo de 2009</w:t>
            </w:r>
          </w:p>
        </w:tc>
        <w:tc>
          <w:tcPr>
            <w:tcW w:w="2349" w:type="dxa"/>
            <w:vMerge/>
          </w:tcPr>
          <w:p w14:paraId="18DB982F" w14:textId="77777777" w:rsidR="005A3326" w:rsidRPr="005A3AED" w:rsidRDefault="005A3326" w:rsidP="00C31105">
            <w:pPr>
              <w:spacing w:line="276" w:lineRule="auto"/>
              <w:jc w:val="center"/>
              <w:rPr>
                <w:rFonts w:cs="Arial"/>
                <w:color w:val="000000" w:themeColor="text1"/>
                <w:sz w:val="22"/>
                <w:szCs w:val="22"/>
              </w:rPr>
            </w:pPr>
          </w:p>
        </w:tc>
      </w:tr>
      <w:tr w:rsidR="002A722B" w:rsidRPr="005A3AED" w14:paraId="3D5867AB" w14:textId="77777777" w:rsidTr="00C31105">
        <w:trPr>
          <w:trHeight w:val="617"/>
        </w:trPr>
        <w:tc>
          <w:tcPr>
            <w:tcW w:w="2349" w:type="dxa"/>
          </w:tcPr>
          <w:p w14:paraId="6C6EE205" w14:textId="77777777" w:rsidR="002A722B" w:rsidRPr="005A3AED" w:rsidRDefault="002A722B" w:rsidP="00C31105">
            <w:pPr>
              <w:spacing w:line="276" w:lineRule="auto"/>
              <w:jc w:val="center"/>
              <w:rPr>
                <w:rFonts w:cs="Arial"/>
                <w:color w:val="000000" w:themeColor="text1"/>
                <w:sz w:val="22"/>
                <w:szCs w:val="22"/>
              </w:rPr>
            </w:pPr>
            <w:r w:rsidRPr="005A3AED">
              <w:rPr>
                <w:rFonts w:cs="Arial"/>
                <w:color w:val="000000" w:themeColor="text1"/>
                <w:sz w:val="22"/>
                <w:szCs w:val="22"/>
              </w:rPr>
              <w:t>Sección Quinta del Consejo de Estado</w:t>
            </w:r>
          </w:p>
        </w:tc>
        <w:tc>
          <w:tcPr>
            <w:tcW w:w="2349" w:type="dxa"/>
            <w:vMerge w:val="restart"/>
          </w:tcPr>
          <w:p w14:paraId="74E1CC01" w14:textId="77777777" w:rsidR="002A722B" w:rsidRPr="005A3AED" w:rsidRDefault="002A722B" w:rsidP="00C31105">
            <w:pPr>
              <w:spacing w:line="276" w:lineRule="auto"/>
              <w:jc w:val="center"/>
              <w:rPr>
                <w:rFonts w:cs="Arial"/>
                <w:color w:val="000000" w:themeColor="text1"/>
                <w:sz w:val="22"/>
                <w:szCs w:val="22"/>
              </w:rPr>
            </w:pPr>
          </w:p>
          <w:p w14:paraId="155C3BAD" w14:textId="77777777" w:rsidR="002A722B" w:rsidRPr="005A3AED" w:rsidRDefault="002A722B" w:rsidP="00C31105">
            <w:pPr>
              <w:spacing w:line="276" w:lineRule="auto"/>
              <w:jc w:val="center"/>
              <w:rPr>
                <w:rFonts w:cs="Arial"/>
                <w:color w:val="000000" w:themeColor="text1"/>
                <w:sz w:val="22"/>
                <w:szCs w:val="22"/>
              </w:rPr>
            </w:pPr>
            <w:r w:rsidRPr="005A3AED">
              <w:rPr>
                <w:rFonts w:cs="Arial"/>
                <w:color w:val="000000" w:themeColor="text1"/>
                <w:sz w:val="22"/>
                <w:szCs w:val="22"/>
              </w:rPr>
              <w:t>11001-03-15-000-2013-02060-00/01</w:t>
            </w:r>
          </w:p>
        </w:tc>
        <w:tc>
          <w:tcPr>
            <w:tcW w:w="2349" w:type="dxa"/>
          </w:tcPr>
          <w:p w14:paraId="0E6A1253" w14:textId="77777777" w:rsidR="002A722B" w:rsidRPr="005A3AED" w:rsidRDefault="002A722B" w:rsidP="00C31105">
            <w:pPr>
              <w:spacing w:line="276" w:lineRule="auto"/>
              <w:jc w:val="center"/>
              <w:rPr>
                <w:rFonts w:cs="Arial"/>
                <w:color w:val="000000" w:themeColor="text1"/>
                <w:sz w:val="22"/>
                <w:szCs w:val="22"/>
              </w:rPr>
            </w:pPr>
            <w:r w:rsidRPr="005A3AED">
              <w:rPr>
                <w:rFonts w:cs="Arial"/>
                <w:sz w:val="22"/>
                <w:szCs w:val="22"/>
              </w:rPr>
              <w:t xml:space="preserve">Sentencia del </w:t>
            </w:r>
            <w:r w:rsidRPr="005A3AED">
              <w:rPr>
                <w:rFonts w:cs="Arial"/>
                <w:color w:val="000000" w:themeColor="text1"/>
                <w:sz w:val="22"/>
                <w:szCs w:val="22"/>
              </w:rPr>
              <w:t>11 de diciembre de 2013</w:t>
            </w:r>
          </w:p>
        </w:tc>
        <w:tc>
          <w:tcPr>
            <w:tcW w:w="2349" w:type="dxa"/>
            <w:vMerge w:val="restart"/>
          </w:tcPr>
          <w:p w14:paraId="164DAFA7" w14:textId="77777777" w:rsidR="002A722B" w:rsidRPr="005A3AED" w:rsidRDefault="002A722B" w:rsidP="00C31105">
            <w:pPr>
              <w:spacing w:line="276" w:lineRule="auto"/>
              <w:jc w:val="center"/>
              <w:rPr>
                <w:rFonts w:cs="Arial"/>
                <w:color w:val="000000" w:themeColor="text1"/>
                <w:sz w:val="22"/>
                <w:szCs w:val="22"/>
              </w:rPr>
            </w:pPr>
            <w:r w:rsidRPr="005A3AED">
              <w:rPr>
                <w:rFonts w:cs="Arial"/>
                <w:color w:val="000000" w:themeColor="text1"/>
                <w:sz w:val="22"/>
                <w:szCs w:val="22"/>
              </w:rPr>
              <w:t xml:space="preserve">Consejo </w:t>
            </w:r>
            <w:r>
              <w:rPr>
                <w:rFonts w:cs="Arial"/>
                <w:color w:val="000000" w:themeColor="text1"/>
                <w:sz w:val="22"/>
                <w:szCs w:val="22"/>
              </w:rPr>
              <w:t>d</w:t>
            </w:r>
            <w:r w:rsidRPr="005A3AED">
              <w:rPr>
                <w:rFonts w:cs="Arial"/>
                <w:color w:val="000000" w:themeColor="text1"/>
                <w:sz w:val="22"/>
                <w:szCs w:val="22"/>
              </w:rPr>
              <w:t>e Estado Sección Cuarta y otros</w:t>
            </w:r>
          </w:p>
        </w:tc>
      </w:tr>
      <w:tr w:rsidR="002A722B" w:rsidRPr="005A3AED" w14:paraId="7256D0E1" w14:textId="77777777" w:rsidTr="00C31105">
        <w:trPr>
          <w:trHeight w:val="617"/>
        </w:trPr>
        <w:tc>
          <w:tcPr>
            <w:tcW w:w="2349" w:type="dxa"/>
          </w:tcPr>
          <w:p w14:paraId="038DE856" w14:textId="77777777" w:rsidR="002A722B" w:rsidRPr="005A3AED" w:rsidRDefault="002A722B" w:rsidP="00C31105">
            <w:pPr>
              <w:spacing w:line="276" w:lineRule="auto"/>
              <w:jc w:val="center"/>
              <w:rPr>
                <w:rFonts w:cs="Arial"/>
                <w:color w:val="000000" w:themeColor="text1"/>
                <w:sz w:val="22"/>
                <w:szCs w:val="22"/>
              </w:rPr>
            </w:pPr>
            <w:r w:rsidRPr="005A3AED">
              <w:rPr>
                <w:rFonts w:cs="Arial"/>
                <w:color w:val="000000" w:themeColor="text1"/>
                <w:sz w:val="22"/>
                <w:szCs w:val="22"/>
              </w:rPr>
              <w:t>Sección Primera del Consejo de Estado</w:t>
            </w:r>
          </w:p>
        </w:tc>
        <w:tc>
          <w:tcPr>
            <w:tcW w:w="2349" w:type="dxa"/>
            <w:vMerge/>
          </w:tcPr>
          <w:p w14:paraId="7616DD37" w14:textId="77777777" w:rsidR="002A722B" w:rsidRPr="005A3AED" w:rsidRDefault="002A722B" w:rsidP="00C31105">
            <w:pPr>
              <w:spacing w:line="276" w:lineRule="auto"/>
              <w:jc w:val="center"/>
              <w:rPr>
                <w:rFonts w:cs="Arial"/>
                <w:color w:val="000000" w:themeColor="text1"/>
                <w:sz w:val="22"/>
                <w:szCs w:val="22"/>
              </w:rPr>
            </w:pPr>
          </w:p>
        </w:tc>
        <w:tc>
          <w:tcPr>
            <w:tcW w:w="2349" w:type="dxa"/>
          </w:tcPr>
          <w:p w14:paraId="66318D1A" w14:textId="77777777" w:rsidR="002A722B" w:rsidRPr="005A3AED" w:rsidRDefault="002A722B" w:rsidP="00C31105">
            <w:pPr>
              <w:spacing w:line="276" w:lineRule="auto"/>
              <w:jc w:val="center"/>
              <w:rPr>
                <w:rFonts w:cs="Arial"/>
                <w:color w:val="000000" w:themeColor="text1"/>
                <w:sz w:val="22"/>
                <w:szCs w:val="22"/>
              </w:rPr>
            </w:pPr>
            <w:r w:rsidRPr="005A3AED">
              <w:rPr>
                <w:rFonts w:cs="Arial"/>
                <w:sz w:val="22"/>
                <w:szCs w:val="22"/>
              </w:rPr>
              <w:t xml:space="preserve">Sentencia del </w:t>
            </w:r>
            <w:r w:rsidRPr="005A3AED">
              <w:rPr>
                <w:rFonts w:cs="Arial"/>
                <w:color w:val="000000" w:themeColor="text1"/>
                <w:sz w:val="22"/>
                <w:szCs w:val="22"/>
              </w:rPr>
              <w:t>13 de marzo de 2014</w:t>
            </w:r>
          </w:p>
        </w:tc>
        <w:tc>
          <w:tcPr>
            <w:tcW w:w="2349" w:type="dxa"/>
            <w:vMerge/>
          </w:tcPr>
          <w:p w14:paraId="15FEFDAF" w14:textId="77777777" w:rsidR="002A722B" w:rsidRPr="005A3AED" w:rsidRDefault="002A722B" w:rsidP="00C31105">
            <w:pPr>
              <w:spacing w:line="276" w:lineRule="auto"/>
              <w:jc w:val="center"/>
              <w:rPr>
                <w:rFonts w:cs="Arial"/>
                <w:color w:val="000000" w:themeColor="text1"/>
                <w:sz w:val="22"/>
                <w:szCs w:val="22"/>
              </w:rPr>
            </w:pPr>
          </w:p>
        </w:tc>
      </w:tr>
      <w:tr w:rsidR="00336C75" w:rsidRPr="005A3AED" w14:paraId="4F028C3A" w14:textId="77777777" w:rsidTr="00336C75">
        <w:trPr>
          <w:trHeight w:val="543"/>
        </w:trPr>
        <w:tc>
          <w:tcPr>
            <w:tcW w:w="2349" w:type="dxa"/>
          </w:tcPr>
          <w:p w14:paraId="07982B52" w14:textId="77777777" w:rsidR="00336C75" w:rsidRPr="005A3AED" w:rsidRDefault="00336C75" w:rsidP="00C31105">
            <w:pPr>
              <w:spacing w:line="276" w:lineRule="auto"/>
              <w:jc w:val="center"/>
              <w:rPr>
                <w:rFonts w:cs="Arial"/>
                <w:color w:val="000000" w:themeColor="text1"/>
                <w:sz w:val="22"/>
                <w:szCs w:val="22"/>
              </w:rPr>
            </w:pPr>
            <w:r w:rsidRPr="005A3AED">
              <w:rPr>
                <w:rFonts w:cs="Arial"/>
                <w:color w:val="000000" w:themeColor="text1"/>
                <w:sz w:val="22"/>
                <w:szCs w:val="22"/>
              </w:rPr>
              <w:t>Sección Segunda del Consejo de Estado</w:t>
            </w:r>
          </w:p>
        </w:tc>
        <w:tc>
          <w:tcPr>
            <w:tcW w:w="2349" w:type="dxa"/>
            <w:vMerge w:val="restart"/>
          </w:tcPr>
          <w:p w14:paraId="73C2ABB2" w14:textId="77777777" w:rsidR="00336C75" w:rsidRPr="005A3AED" w:rsidRDefault="00336C75" w:rsidP="00C31105">
            <w:pPr>
              <w:spacing w:line="276" w:lineRule="auto"/>
              <w:jc w:val="center"/>
              <w:rPr>
                <w:rFonts w:cs="Arial"/>
                <w:color w:val="000000" w:themeColor="text1"/>
                <w:sz w:val="22"/>
                <w:szCs w:val="22"/>
              </w:rPr>
            </w:pPr>
          </w:p>
          <w:p w14:paraId="0E41D3BD" w14:textId="77777777" w:rsidR="00336C75" w:rsidRPr="005A3AED" w:rsidRDefault="00336C75" w:rsidP="00C31105">
            <w:pPr>
              <w:spacing w:line="276" w:lineRule="auto"/>
              <w:jc w:val="center"/>
              <w:rPr>
                <w:rFonts w:cs="Arial"/>
                <w:color w:val="000000" w:themeColor="text1"/>
                <w:sz w:val="22"/>
                <w:szCs w:val="22"/>
              </w:rPr>
            </w:pPr>
            <w:r w:rsidRPr="005A3AED">
              <w:rPr>
                <w:rFonts w:cs="Arial"/>
                <w:color w:val="000000" w:themeColor="text1"/>
                <w:sz w:val="22"/>
                <w:szCs w:val="22"/>
              </w:rPr>
              <w:t>11001-03-15-000-2014-02517-00/01</w:t>
            </w:r>
          </w:p>
        </w:tc>
        <w:tc>
          <w:tcPr>
            <w:tcW w:w="2349" w:type="dxa"/>
          </w:tcPr>
          <w:p w14:paraId="0E64A7BF" w14:textId="77777777" w:rsidR="00336C75" w:rsidRPr="005A3AED" w:rsidRDefault="00336C75" w:rsidP="00C31105">
            <w:pPr>
              <w:spacing w:line="276" w:lineRule="auto"/>
              <w:jc w:val="center"/>
              <w:rPr>
                <w:rFonts w:cs="Arial"/>
                <w:color w:val="000000" w:themeColor="text1"/>
                <w:sz w:val="22"/>
                <w:szCs w:val="22"/>
              </w:rPr>
            </w:pPr>
            <w:r w:rsidRPr="005A3AED">
              <w:rPr>
                <w:rFonts w:cs="Arial"/>
                <w:sz w:val="22"/>
                <w:szCs w:val="22"/>
              </w:rPr>
              <w:t xml:space="preserve">Sentencia del </w:t>
            </w:r>
            <w:r w:rsidRPr="005A3AED">
              <w:rPr>
                <w:rFonts w:cs="Arial"/>
                <w:color w:val="000000" w:themeColor="text1"/>
                <w:sz w:val="22"/>
                <w:szCs w:val="22"/>
              </w:rPr>
              <w:t>10 de noviembre de 2014</w:t>
            </w:r>
          </w:p>
        </w:tc>
        <w:tc>
          <w:tcPr>
            <w:tcW w:w="2349" w:type="dxa"/>
            <w:vMerge w:val="restart"/>
          </w:tcPr>
          <w:p w14:paraId="4683F2B3" w14:textId="77777777" w:rsidR="00336C75" w:rsidRPr="005A3AED" w:rsidRDefault="00336C75" w:rsidP="00C31105">
            <w:pPr>
              <w:spacing w:line="276" w:lineRule="auto"/>
              <w:jc w:val="center"/>
              <w:rPr>
                <w:rFonts w:cs="Arial"/>
                <w:color w:val="000000" w:themeColor="text1"/>
                <w:sz w:val="22"/>
                <w:szCs w:val="22"/>
              </w:rPr>
            </w:pPr>
            <w:r w:rsidRPr="005A3AED">
              <w:rPr>
                <w:rFonts w:cs="Arial"/>
                <w:color w:val="000000" w:themeColor="text1"/>
                <w:sz w:val="22"/>
                <w:szCs w:val="22"/>
              </w:rPr>
              <w:t xml:space="preserve">Consejo </w:t>
            </w:r>
            <w:r>
              <w:rPr>
                <w:rFonts w:cs="Arial"/>
                <w:color w:val="000000" w:themeColor="text1"/>
                <w:sz w:val="22"/>
                <w:szCs w:val="22"/>
              </w:rPr>
              <w:t>d</w:t>
            </w:r>
            <w:r w:rsidRPr="005A3AED">
              <w:rPr>
                <w:rFonts w:cs="Arial"/>
                <w:color w:val="000000" w:themeColor="text1"/>
                <w:sz w:val="22"/>
                <w:szCs w:val="22"/>
              </w:rPr>
              <w:t>e Estado Sección Primera y otros</w:t>
            </w:r>
          </w:p>
        </w:tc>
      </w:tr>
      <w:tr w:rsidR="00336C75" w:rsidRPr="005A3AED" w14:paraId="29B7A2D1" w14:textId="77777777" w:rsidTr="00C31105">
        <w:trPr>
          <w:trHeight w:val="542"/>
        </w:trPr>
        <w:tc>
          <w:tcPr>
            <w:tcW w:w="2349" w:type="dxa"/>
          </w:tcPr>
          <w:p w14:paraId="2FCA66B0" w14:textId="77777777" w:rsidR="00336C75" w:rsidRPr="005A3AED" w:rsidRDefault="00336C75" w:rsidP="00C31105">
            <w:pPr>
              <w:spacing w:line="276" w:lineRule="auto"/>
              <w:jc w:val="center"/>
              <w:rPr>
                <w:rFonts w:cs="Arial"/>
                <w:color w:val="000000" w:themeColor="text1"/>
                <w:sz w:val="22"/>
                <w:szCs w:val="22"/>
              </w:rPr>
            </w:pPr>
            <w:r>
              <w:rPr>
                <w:rFonts w:cs="Arial"/>
                <w:color w:val="000000" w:themeColor="text1"/>
                <w:sz w:val="22"/>
                <w:szCs w:val="22"/>
              </w:rPr>
              <w:t>Sección Cuarta del Consejo de Estado</w:t>
            </w:r>
          </w:p>
        </w:tc>
        <w:tc>
          <w:tcPr>
            <w:tcW w:w="2349" w:type="dxa"/>
            <w:vMerge/>
          </w:tcPr>
          <w:p w14:paraId="02D22AB5" w14:textId="77777777" w:rsidR="00336C75" w:rsidRPr="005A3AED" w:rsidRDefault="00336C75" w:rsidP="00C31105">
            <w:pPr>
              <w:spacing w:line="276" w:lineRule="auto"/>
              <w:jc w:val="center"/>
              <w:rPr>
                <w:rFonts w:cs="Arial"/>
                <w:color w:val="000000" w:themeColor="text1"/>
                <w:sz w:val="22"/>
                <w:szCs w:val="22"/>
              </w:rPr>
            </w:pPr>
          </w:p>
        </w:tc>
        <w:tc>
          <w:tcPr>
            <w:tcW w:w="2349" w:type="dxa"/>
          </w:tcPr>
          <w:p w14:paraId="53BD2124" w14:textId="3FC329AF" w:rsidR="00336C75" w:rsidRPr="000E0136" w:rsidRDefault="000E0136" w:rsidP="00C31105">
            <w:pPr>
              <w:spacing w:line="276" w:lineRule="auto"/>
              <w:jc w:val="center"/>
              <w:rPr>
                <w:rFonts w:cs="Arial"/>
                <w:sz w:val="22"/>
                <w:szCs w:val="22"/>
              </w:rPr>
            </w:pPr>
            <w:r w:rsidRPr="000E0136">
              <w:rPr>
                <w:rFonts w:cs="Arial"/>
                <w:color w:val="000000" w:themeColor="text1"/>
                <w:sz w:val="22"/>
                <w:szCs w:val="22"/>
              </w:rPr>
              <w:t>Sentencia del 14 de mayo de 2015</w:t>
            </w:r>
          </w:p>
        </w:tc>
        <w:tc>
          <w:tcPr>
            <w:tcW w:w="2349" w:type="dxa"/>
            <w:vMerge/>
          </w:tcPr>
          <w:p w14:paraId="19AD558C" w14:textId="77777777" w:rsidR="00336C75" w:rsidRPr="005A3AED" w:rsidRDefault="00336C75" w:rsidP="00C31105">
            <w:pPr>
              <w:spacing w:line="276" w:lineRule="auto"/>
              <w:jc w:val="center"/>
              <w:rPr>
                <w:rFonts w:cs="Arial"/>
                <w:color w:val="000000" w:themeColor="text1"/>
                <w:sz w:val="22"/>
                <w:szCs w:val="22"/>
              </w:rPr>
            </w:pPr>
          </w:p>
        </w:tc>
      </w:tr>
    </w:tbl>
    <w:p w14:paraId="04EE064B" w14:textId="77777777" w:rsidR="00061850" w:rsidRDefault="00061850" w:rsidP="007A0186">
      <w:pPr>
        <w:spacing w:line="360" w:lineRule="auto"/>
        <w:rPr>
          <w:sz w:val="24"/>
          <w:szCs w:val="24"/>
        </w:rPr>
      </w:pPr>
    </w:p>
    <w:p w14:paraId="3A7420F8" w14:textId="1B9E708F" w:rsidR="00061850" w:rsidRDefault="00B43117" w:rsidP="007A0186">
      <w:pPr>
        <w:spacing w:line="360" w:lineRule="auto"/>
        <w:rPr>
          <w:i/>
          <w:sz w:val="24"/>
          <w:szCs w:val="24"/>
        </w:rPr>
      </w:pPr>
      <w:r>
        <w:rPr>
          <w:sz w:val="24"/>
          <w:szCs w:val="24"/>
        </w:rPr>
        <w:t>1.1.3</w:t>
      </w:r>
      <w:r w:rsidR="00061850">
        <w:rPr>
          <w:sz w:val="24"/>
          <w:szCs w:val="24"/>
        </w:rPr>
        <w:t xml:space="preserve">.- </w:t>
      </w:r>
      <w:r w:rsidR="0028108F">
        <w:rPr>
          <w:sz w:val="24"/>
          <w:szCs w:val="24"/>
        </w:rPr>
        <w:t>Finalmente</w:t>
      </w:r>
      <w:r w:rsidR="00061850">
        <w:rPr>
          <w:sz w:val="24"/>
          <w:szCs w:val="24"/>
        </w:rPr>
        <w:t xml:space="preserve">, </w:t>
      </w:r>
      <w:r w:rsidR="003A0C5A">
        <w:rPr>
          <w:sz w:val="24"/>
          <w:szCs w:val="24"/>
        </w:rPr>
        <w:t xml:space="preserve">el accionante </w:t>
      </w:r>
      <w:r w:rsidR="00061850">
        <w:rPr>
          <w:sz w:val="24"/>
          <w:szCs w:val="24"/>
        </w:rPr>
        <w:t>p</w:t>
      </w:r>
      <w:r w:rsidR="00E26B0E">
        <w:rPr>
          <w:sz w:val="24"/>
          <w:szCs w:val="24"/>
        </w:rPr>
        <w:t>uso</w:t>
      </w:r>
      <w:r w:rsidR="00061850">
        <w:rPr>
          <w:sz w:val="24"/>
          <w:szCs w:val="24"/>
        </w:rPr>
        <w:t xml:space="preserve"> de presente que interpuso una denuncia ante la Fiscalía General de la Nación en contra de </w:t>
      </w:r>
      <w:r w:rsidR="001E1532">
        <w:rPr>
          <w:sz w:val="24"/>
          <w:szCs w:val="24"/>
        </w:rPr>
        <w:t>Sura</w:t>
      </w:r>
      <w:r w:rsidR="00061850">
        <w:rPr>
          <w:sz w:val="24"/>
          <w:szCs w:val="24"/>
        </w:rPr>
        <w:t xml:space="preserve"> por las conductas de fraude a resolución </w:t>
      </w:r>
      <w:r w:rsidR="0028108F">
        <w:rPr>
          <w:sz w:val="24"/>
          <w:szCs w:val="24"/>
        </w:rPr>
        <w:t>judicial, entre otras;</w:t>
      </w:r>
      <w:r w:rsidR="00061850">
        <w:rPr>
          <w:sz w:val="24"/>
          <w:szCs w:val="24"/>
        </w:rPr>
        <w:t xml:space="preserve"> trámite que finalizó mediante decisión del 23 de febrero de 2007, </w:t>
      </w:r>
      <w:r w:rsidR="000153BE">
        <w:rPr>
          <w:sz w:val="24"/>
          <w:szCs w:val="24"/>
        </w:rPr>
        <w:t xml:space="preserve">ordenando </w:t>
      </w:r>
      <w:r w:rsidR="00061850">
        <w:rPr>
          <w:sz w:val="24"/>
          <w:szCs w:val="24"/>
        </w:rPr>
        <w:t xml:space="preserve">el archivo de la indagación </w:t>
      </w:r>
      <w:r w:rsidR="00061850" w:rsidRPr="00C24FA1">
        <w:rPr>
          <w:i/>
          <w:sz w:val="24"/>
          <w:szCs w:val="24"/>
        </w:rPr>
        <w:t>“por encontrarse demostrado (sic)</w:t>
      </w:r>
      <w:r w:rsidR="00CA0A2D" w:rsidRPr="00C24FA1">
        <w:rPr>
          <w:i/>
          <w:sz w:val="24"/>
          <w:szCs w:val="24"/>
        </w:rPr>
        <w:t xml:space="preserve"> la inexistencia del hecho objeto de queja</w:t>
      </w:r>
      <w:r w:rsidR="00061850" w:rsidRPr="00C24FA1">
        <w:rPr>
          <w:i/>
          <w:sz w:val="24"/>
          <w:szCs w:val="24"/>
        </w:rPr>
        <w:t>”</w:t>
      </w:r>
      <w:r w:rsidR="00CA0A2D" w:rsidRPr="0028108F">
        <w:rPr>
          <w:rStyle w:val="Refdenotaalpie"/>
          <w:sz w:val="24"/>
          <w:szCs w:val="24"/>
        </w:rPr>
        <w:footnoteReference w:id="24"/>
      </w:r>
      <w:r w:rsidR="0028108F" w:rsidRPr="0028108F">
        <w:rPr>
          <w:sz w:val="24"/>
          <w:szCs w:val="24"/>
        </w:rPr>
        <w:t>.</w:t>
      </w:r>
    </w:p>
    <w:p w14:paraId="1421AD01" w14:textId="2B53DD35" w:rsidR="00490F87" w:rsidRDefault="00490F87" w:rsidP="007A0186">
      <w:pPr>
        <w:spacing w:line="360" w:lineRule="auto"/>
        <w:rPr>
          <w:b/>
          <w:sz w:val="24"/>
          <w:szCs w:val="24"/>
        </w:rPr>
      </w:pPr>
    </w:p>
    <w:p w14:paraId="4B5A039C" w14:textId="77777777" w:rsidR="00F54240" w:rsidRDefault="00F54240" w:rsidP="007A0186">
      <w:pPr>
        <w:spacing w:line="360" w:lineRule="auto"/>
        <w:rPr>
          <w:b/>
          <w:sz w:val="24"/>
          <w:szCs w:val="24"/>
        </w:rPr>
      </w:pPr>
    </w:p>
    <w:p w14:paraId="6AF6A9D8" w14:textId="77777777" w:rsidR="00BE2ABD" w:rsidRDefault="00BE2ABD" w:rsidP="007A0186">
      <w:pPr>
        <w:spacing w:line="360" w:lineRule="auto"/>
        <w:rPr>
          <w:b/>
          <w:sz w:val="24"/>
          <w:szCs w:val="24"/>
        </w:rPr>
      </w:pPr>
      <w:r w:rsidRPr="00DE4387">
        <w:rPr>
          <w:b/>
          <w:sz w:val="24"/>
          <w:szCs w:val="24"/>
        </w:rPr>
        <w:lastRenderedPageBreak/>
        <w:t>1.2.- Fundamento de la solicitud de amparo</w:t>
      </w:r>
      <w:r>
        <w:rPr>
          <w:b/>
          <w:sz w:val="24"/>
          <w:szCs w:val="24"/>
        </w:rPr>
        <w:t xml:space="preserve"> </w:t>
      </w:r>
    </w:p>
    <w:p w14:paraId="13DEC34D" w14:textId="77777777" w:rsidR="002A722B" w:rsidRDefault="002A722B" w:rsidP="007A0186">
      <w:pPr>
        <w:spacing w:line="360" w:lineRule="auto"/>
        <w:rPr>
          <w:b/>
          <w:sz w:val="24"/>
          <w:szCs w:val="24"/>
        </w:rPr>
      </w:pPr>
    </w:p>
    <w:p w14:paraId="63F70FF3" w14:textId="77777777" w:rsidR="001F762D" w:rsidRDefault="002A722B" w:rsidP="007A0186">
      <w:pPr>
        <w:spacing w:line="360" w:lineRule="auto"/>
        <w:rPr>
          <w:sz w:val="24"/>
          <w:szCs w:val="24"/>
        </w:rPr>
      </w:pPr>
      <w:r>
        <w:rPr>
          <w:sz w:val="24"/>
          <w:szCs w:val="24"/>
        </w:rPr>
        <w:t>El solicitante adujo que la</w:t>
      </w:r>
      <w:r w:rsidR="00496949">
        <w:rPr>
          <w:sz w:val="24"/>
          <w:szCs w:val="24"/>
        </w:rPr>
        <w:t>s</w:t>
      </w:r>
      <w:r>
        <w:rPr>
          <w:sz w:val="24"/>
          <w:szCs w:val="24"/>
        </w:rPr>
        <w:t xml:space="preserve"> providencia</w:t>
      </w:r>
      <w:r w:rsidR="00496949">
        <w:rPr>
          <w:sz w:val="24"/>
          <w:szCs w:val="24"/>
        </w:rPr>
        <w:t>s</w:t>
      </w:r>
      <w:r>
        <w:rPr>
          <w:sz w:val="24"/>
          <w:szCs w:val="24"/>
        </w:rPr>
        <w:t xml:space="preserve"> reprochada</w:t>
      </w:r>
      <w:r w:rsidR="00496949">
        <w:rPr>
          <w:sz w:val="24"/>
          <w:szCs w:val="24"/>
        </w:rPr>
        <w:t>s</w:t>
      </w:r>
      <w:r>
        <w:rPr>
          <w:sz w:val="24"/>
          <w:szCs w:val="24"/>
        </w:rPr>
        <w:t xml:space="preserve"> vulner</w:t>
      </w:r>
      <w:r w:rsidR="00496949">
        <w:rPr>
          <w:sz w:val="24"/>
          <w:szCs w:val="24"/>
        </w:rPr>
        <w:t>aron</w:t>
      </w:r>
      <w:r>
        <w:rPr>
          <w:sz w:val="24"/>
          <w:szCs w:val="24"/>
        </w:rPr>
        <w:t xml:space="preserve"> sus derechos f</w:t>
      </w:r>
      <w:r w:rsidR="001F762D">
        <w:rPr>
          <w:sz w:val="24"/>
          <w:szCs w:val="24"/>
        </w:rPr>
        <w:t xml:space="preserve">undamentales por cuanto: </w:t>
      </w:r>
    </w:p>
    <w:p w14:paraId="182BD936" w14:textId="77777777" w:rsidR="002A722B" w:rsidRDefault="002A722B" w:rsidP="007A0186">
      <w:pPr>
        <w:spacing w:line="360" w:lineRule="auto"/>
        <w:rPr>
          <w:sz w:val="24"/>
          <w:szCs w:val="24"/>
        </w:rPr>
      </w:pPr>
    </w:p>
    <w:p w14:paraId="6538B0BA" w14:textId="27F4DE75" w:rsidR="002A722B" w:rsidRDefault="002A722B" w:rsidP="007A0186">
      <w:pPr>
        <w:spacing w:line="360" w:lineRule="auto"/>
        <w:rPr>
          <w:sz w:val="24"/>
          <w:szCs w:val="24"/>
        </w:rPr>
      </w:pPr>
      <w:r>
        <w:rPr>
          <w:sz w:val="24"/>
          <w:szCs w:val="24"/>
        </w:rPr>
        <w:t xml:space="preserve">1.2.1.- </w:t>
      </w:r>
      <w:r w:rsidR="00D134EF">
        <w:rPr>
          <w:sz w:val="24"/>
          <w:szCs w:val="24"/>
        </w:rPr>
        <w:t>Los juzgados Segundo Civil Municipal y Cuarto Civil del Circuito de Pereira</w:t>
      </w:r>
      <w:r w:rsidR="00D230D6">
        <w:rPr>
          <w:sz w:val="24"/>
          <w:szCs w:val="24"/>
        </w:rPr>
        <w:t xml:space="preserve">, al interior del </w:t>
      </w:r>
      <w:r w:rsidR="00D230D6" w:rsidRPr="00D230D6">
        <w:rPr>
          <w:sz w:val="24"/>
          <w:szCs w:val="24"/>
        </w:rPr>
        <w:t xml:space="preserve">proceso </w:t>
      </w:r>
      <w:r w:rsidR="00D230D6" w:rsidRPr="00D230D6">
        <w:rPr>
          <w:rFonts w:cs="Arial"/>
          <w:sz w:val="24"/>
          <w:szCs w:val="24"/>
        </w:rPr>
        <w:t>2005-00431-00</w:t>
      </w:r>
      <w:r w:rsidR="00D230D6">
        <w:rPr>
          <w:rFonts w:cs="Arial"/>
          <w:sz w:val="24"/>
          <w:szCs w:val="24"/>
        </w:rPr>
        <w:t>,</w:t>
      </w:r>
      <w:r w:rsidR="00D134EF">
        <w:rPr>
          <w:sz w:val="24"/>
          <w:szCs w:val="24"/>
        </w:rPr>
        <w:t xml:space="preserve"> o</w:t>
      </w:r>
      <w:r w:rsidR="001F762D">
        <w:rPr>
          <w:sz w:val="24"/>
          <w:szCs w:val="24"/>
        </w:rPr>
        <w:t>mitieron dar aplicación al derecho a la estabilidad laboral reforzada, compulsar copias a los entes correspondientes y visualizar el estado de debilidad manifiesta</w:t>
      </w:r>
      <w:r w:rsidR="0028108F">
        <w:rPr>
          <w:sz w:val="24"/>
          <w:szCs w:val="24"/>
        </w:rPr>
        <w:t xml:space="preserve"> que sufre</w:t>
      </w:r>
      <w:r w:rsidR="001F762D">
        <w:rPr>
          <w:sz w:val="24"/>
          <w:szCs w:val="24"/>
        </w:rPr>
        <w:t>. De igual forma, desconoci</w:t>
      </w:r>
      <w:r w:rsidR="001E40CB">
        <w:rPr>
          <w:sz w:val="24"/>
          <w:szCs w:val="24"/>
        </w:rPr>
        <w:t>eron qu</w:t>
      </w:r>
      <w:r w:rsidR="00D134EF">
        <w:rPr>
          <w:sz w:val="24"/>
          <w:szCs w:val="24"/>
        </w:rPr>
        <w:t>e después del accidente, no se le hicieron exámenes ocupacion</w:t>
      </w:r>
      <w:r w:rsidR="001E40CB">
        <w:rPr>
          <w:sz w:val="24"/>
          <w:szCs w:val="24"/>
        </w:rPr>
        <w:t xml:space="preserve">ales </w:t>
      </w:r>
      <w:r w:rsidR="00D134EF">
        <w:rPr>
          <w:sz w:val="24"/>
          <w:szCs w:val="24"/>
        </w:rPr>
        <w:t xml:space="preserve">ni de egreso que certificaran el restablecimiento de </w:t>
      </w:r>
      <w:r w:rsidR="000153BE">
        <w:rPr>
          <w:sz w:val="24"/>
          <w:szCs w:val="24"/>
        </w:rPr>
        <w:t>su</w:t>
      </w:r>
      <w:r w:rsidR="00D134EF">
        <w:rPr>
          <w:sz w:val="24"/>
          <w:szCs w:val="24"/>
        </w:rPr>
        <w:t xml:space="preserve"> salud</w:t>
      </w:r>
      <w:r w:rsidR="000153BE">
        <w:rPr>
          <w:sz w:val="24"/>
          <w:szCs w:val="24"/>
        </w:rPr>
        <w:t>.</w:t>
      </w:r>
    </w:p>
    <w:p w14:paraId="4AE0ADAE" w14:textId="77777777" w:rsidR="00D134EF" w:rsidRDefault="00D134EF" w:rsidP="007A0186">
      <w:pPr>
        <w:spacing w:line="360" w:lineRule="auto"/>
        <w:rPr>
          <w:sz w:val="24"/>
          <w:szCs w:val="24"/>
        </w:rPr>
      </w:pPr>
    </w:p>
    <w:p w14:paraId="522AF2B7" w14:textId="52659834" w:rsidR="00AB30B4" w:rsidRDefault="00D134EF" w:rsidP="007A0186">
      <w:pPr>
        <w:spacing w:line="360" w:lineRule="auto"/>
        <w:rPr>
          <w:sz w:val="24"/>
          <w:szCs w:val="24"/>
        </w:rPr>
      </w:pPr>
      <w:r>
        <w:rPr>
          <w:sz w:val="24"/>
          <w:szCs w:val="24"/>
        </w:rPr>
        <w:t>1.2.2.- A pesar</w:t>
      </w:r>
      <w:r w:rsidR="00496949">
        <w:rPr>
          <w:sz w:val="24"/>
          <w:szCs w:val="24"/>
        </w:rPr>
        <w:t xml:space="preserve"> de</w:t>
      </w:r>
      <w:r>
        <w:rPr>
          <w:sz w:val="24"/>
          <w:szCs w:val="24"/>
        </w:rPr>
        <w:t xml:space="preserve"> que al interior del proceso de radicado </w:t>
      </w:r>
      <w:r w:rsidR="001E1532">
        <w:rPr>
          <w:sz w:val="24"/>
          <w:szCs w:val="24"/>
        </w:rPr>
        <w:t xml:space="preserve">No. </w:t>
      </w:r>
      <w:r>
        <w:rPr>
          <w:sz w:val="24"/>
          <w:szCs w:val="24"/>
        </w:rPr>
        <w:t xml:space="preserve">2005-00141-00/01 se tutelaron </w:t>
      </w:r>
      <w:r w:rsidR="0012295F">
        <w:rPr>
          <w:sz w:val="24"/>
          <w:szCs w:val="24"/>
        </w:rPr>
        <w:t>sus derechos fundamentales</w:t>
      </w:r>
      <w:r w:rsidR="001E1532">
        <w:rPr>
          <w:sz w:val="24"/>
          <w:szCs w:val="24"/>
        </w:rPr>
        <w:t xml:space="preserve"> y</w:t>
      </w:r>
      <w:r w:rsidR="00AB30B4">
        <w:rPr>
          <w:sz w:val="24"/>
          <w:szCs w:val="24"/>
        </w:rPr>
        <w:t>,</w:t>
      </w:r>
      <w:r w:rsidR="0028108F">
        <w:rPr>
          <w:sz w:val="24"/>
          <w:szCs w:val="24"/>
        </w:rPr>
        <w:t xml:space="preserve"> en consecuencia,</w:t>
      </w:r>
      <w:r w:rsidR="001E1532">
        <w:rPr>
          <w:sz w:val="24"/>
          <w:szCs w:val="24"/>
        </w:rPr>
        <w:t xml:space="preserve"> se ordenó a Sura </w:t>
      </w:r>
      <w:r w:rsidR="0028108F">
        <w:rPr>
          <w:sz w:val="24"/>
          <w:szCs w:val="24"/>
        </w:rPr>
        <w:t>a dar cumplimiento a</w:t>
      </w:r>
      <w:r>
        <w:rPr>
          <w:sz w:val="24"/>
          <w:szCs w:val="24"/>
        </w:rPr>
        <w:t xml:space="preserve"> determinadas prestaciones</w:t>
      </w:r>
      <w:r w:rsidR="00D26F90">
        <w:rPr>
          <w:sz w:val="24"/>
          <w:szCs w:val="24"/>
        </w:rPr>
        <w:t>;</w:t>
      </w:r>
      <w:r>
        <w:rPr>
          <w:sz w:val="24"/>
          <w:szCs w:val="24"/>
        </w:rPr>
        <w:t xml:space="preserve"> </w:t>
      </w:r>
      <w:r w:rsidR="00E15044">
        <w:rPr>
          <w:sz w:val="24"/>
          <w:szCs w:val="24"/>
        </w:rPr>
        <w:t xml:space="preserve">la </w:t>
      </w:r>
      <w:r w:rsidR="001E1532">
        <w:rPr>
          <w:sz w:val="24"/>
          <w:szCs w:val="24"/>
        </w:rPr>
        <w:t>entidad</w:t>
      </w:r>
      <w:r w:rsidR="00AB30B4">
        <w:rPr>
          <w:sz w:val="24"/>
          <w:szCs w:val="24"/>
        </w:rPr>
        <w:t>:</w:t>
      </w:r>
    </w:p>
    <w:p w14:paraId="3B4996E6" w14:textId="77777777" w:rsidR="00AB30B4" w:rsidRPr="00AB30B4" w:rsidRDefault="00AB30B4" w:rsidP="00AB30B4">
      <w:pPr>
        <w:spacing w:line="360" w:lineRule="auto"/>
        <w:ind w:left="567" w:right="617"/>
        <w:rPr>
          <w:sz w:val="22"/>
          <w:szCs w:val="22"/>
        </w:rPr>
      </w:pPr>
    </w:p>
    <w:p w14:paraId="2873CB72" w14:textId="1BAF529C" w:rsidR="00D134EF" w:rsidRPr="00AB30B4" w:rsidRDefault="00E15044" w:rsidP="00AB30B4">
      <w:pPr>
        <w:ind w:left="567" w:right="617"/>
        <w:rPr>
          <w:i/>
          <w:sz w:val="22"/>
          <w:szCs w:val="22"/>
        </w:rPr>
      </w:pPr>
      <w:r w:rsidRPr="00AB30B4">
        <w:rPr>
          <w:i/>
          <w:sz w:val="22"/>
          <w:szCs w:val="22"/>
        </w:rPr>
        <w:t xml:space="preserve">“solo </w:t>
      </w:r>
      <w:r w:rsidRPr="00BD2712">
        <w:rPr>
          <w:i/>
          <w:sz w:val="22"/>
          <w:szCs w:val="22"/>
        </w:rPr>
        <w:t>pago</w:t>
      </w:r>
      <w:r w:rsidR="0012295F">
        <w:rPr>
          <w:i/>
          <w:sz w:val="22"/>
          <w:szCs w:val="22"/>
        </w:rPr>
        <w:t xml:space="preserve"> (sic)</w:t>
      </w:r>
      <w:r w:rsidRPr="00AB30B4">
        <w:rPr>
          <w:i/>
          <w:sz w:val="22"/>
          <w:szCs w:val="22"/>
        </w:rPr>
        <w:t xml:space="preserve"> los días dejados de laborar desde la fecha 30 de Diciembre de 2004 hasta Febrero 3 de 2005 como enfermedad común no como accidente laboral, (sic) No pag[ó] el saldo restante desde el día del accidente laboral, no pag[ó] los aportes a la EPS para seguir [el] tratamiento de rehabilitación ni a los subsistemas como el fondo de pensiones[,] o sea[,] [e]l resto de la sentencia no fue cumplido.”</w:t>
      </w:r>
      <w:r w:rsidRPr="00AB30B4">
        <w:rPr>
          <w:rStyle w:val="Refdenotaalpie"/>
          <w:sz w:val="22"/>
          <w:szCs w:val="22"/>
        </w:rPr>
        <w:footnoteReference w:id="25"/>
      </w:r>
      <w:r w:rsidR="00BF5D80" w:rsidRPr="00AB30B4">
        <w:rPr>
          <w:i/>
          <w:sz w:val="22"/>
          <w:szCs w:val="22"/>
        </w:rPr>
        <w:t>.</w:t>
      </w:r>
    </w:p>
    <w:p w14:paraId="7D50A914" w14:textId="77777777" w:rsidR="00E15044" w:rsidRDefault="00E15044" w:rsidP="00833A23">
      <w:pPr>
        <w:spacing w:line="360" w:lineRule="auto"/>
        <w:rPr>
          <w:i/>
          <w:sz w:val="24"/>
          <w:szCs w:val="24"/>
        </w:rPr>
      </w:pPr>
    </w:p>
    <w:p w14:paraId="1A736E36" w14:textId="40342EE3" w:rsidR="00E15044" w:rsidRDefault="00E15044" w:rsidP="00833A23">
      <w:pPr>
        <w:spacing w:line="360" w:lineRule="auto"/>
        <w:rPr>
          <w:sz w:val="24"/>
          <w:szCs w:val="24"/>
        </w:rPr>
      </w:pPr>
      <w:r>
        <w:rPr>
          <w:sz w:val="24"/>
          <w:szCs w:val="24"/>
        </w:rPr>
        <w:t xml:space="preserve">1.2.3.- El dictamen proferido por la Junta </w:t>
      </w:r>
      <w:r w:rsidR="00C6021A">
        <w:rPr>
          <w:sz w:val="24"/>
          <w:szCs w:val="24"/>
        </w:rPr>
        <w:t xml:space="preserve">Regional de Invalidez </w:t>
      </w:r>
      <w:r>
        <w:rPr>
          <w:sz w:val="24"/>
          <w:szCs w:val="24"/>
        </w:rPr>
        <w:t>de Risaralda</w:t>
      </w:r>
      <w:r w:rsidR="00C6021A">
        <w:rPr>
          <w:sz w:val="24"/>
          <w:szCs w:val="24"/>
        </w:rPr>
        <w:t xml:space="preserve"> el 20 de junio de 2005</w:t>
      </w:r>
      <w:r>
        <w:rPr>
          <w:sz w:val="24"/>
          <w:szCs w:val="24"/>
        </w:rPr>
        <w:t xml:space="preserve"> constituye un fraude, ya que </w:t>
      </w:r>
      <w:r w:rsidR="00D26F90">
        <w:rPr>
          <w:sz w:val="24"/>
          <w:szCs w:val="24"/>
        </w:rPr>
        <w:t>se</w:t>
      </w:r>
      <w:r w:rsidR="00B02B19">
        <w:rPr>
          <w:sz w:val="24"/>
          <w:szCs w:val="24"/>
        </w:rPr>
        <w:t xml:space="preserve"> sustent</w:t>
      </w:r>
      <w:r w:rsidR="00D26F90">
        <w:rPr>
          <w:sz w:val="24"/>
          <w:szCs w:val="24"/>
        </w:rPr>
        <w:t xml:space="preserve">ó en </w:t>
      </w:r>
      <w:r w:rsidR="00B02B19">
        <w:rPr>
          <w:sz w:val="24"/>
          <w:szCs w:val="24"/>
        </w:rPr>
        <w:t xml:space="preserve">la creencia de que había recibido tratamiento médico, </w:t>
      </w:r>
      <w:r w:rsidR="008116B1">
        <w:rPr>
          <w:sz w:val="24"/>
          <w:szCs w:val="24"/>
        </w:rPr>
        <w:t>sin embargo</w:t>
      </w:r>
      <w:r w:rsidR="00D26F90">
        <w:rPr>
          <w:sz w:val="24"/>
          <w:szCs w:val="24"/>
        </w:rPr>
        <w:t>,</w:t>
      </w:r>
      <w:r w:rsidR="008116B1">
        <w:rPr>
          <w:sz w:val="24"/>
          <w:szCs w:val="24"/>
        </w:rPr>
        <w:t xml:space="preserve"> entre el fallo del J</w:t>
      </w:r>
      <w:r w:rsidR="00B02B19">
        <w:rPr>
          <w:sz w:val="24"/>
          <w:szCs w:val="24"/>
        </w:rPr>
        <w:t>uzgado</w:t>
      </w:r>
      <w:r w:rsidR="00D73B62">
        <w:rPr>
          <w:sz w:val="24"/>
          <w:szCs w:val="24"/>
        </w:rPr>
        <w:t xml:space="preserve"> Tercero Penal Municipal de Pereira del 9 de junio de 2005, dictado al interior del asunto </w:t>
      </w:r>
      <w:r w:rsidR="00D73B62" w:rsidRPr="005A3AED">
        <w:rPr>
          <w:rFonts w:cs="Arial"/>
          <w:sz w:val="22"/>
          <w:szCs w:val="22"/>
        </w:rPr>
        <w:t>2005-00141-0</w:t>
      </w:r>
      <w:r w:rsidR="00D73B62">
        <w:rPr>
          <w:rFonts w:cs="Arial"/>
          <w:sz w:val="22"/>
          <w:szCs w:val="22"/>
        </w:rPr>
        <w:t>0,</w:t>
      </w:r>
      <w:r w:rsidR="00D73B62">
        <w:rPr>
          <w:sz w:val="24"/>
          <w:szCs w:val="24"/>
        </w:rPr>
        <w:t xml:space="preserve"> </w:t>
      </w:r>
      <w:r w:rsidR="00B02B19">
        <w:rPr>
          <w:sz w:val="24"/>
          <w:szCs w:val="24"/>
        </w:rPr>
        <w:t xml:space="preserve">y la fecha del dictamen </w:t>
      </w:r>
      <w:r w:rsidR="008116B1">
        <w:rPr>
          <w:sz w:val="24"/>
          <w:szCs w:val="24"/>
        </w:rPr>
        <w:t xml:space="preserve">proferido por </w:t>
      </w:r>
      <w:r w:rsidR="00B02B19">
        <w:rPr>
          <w:sz w:val="24"/>
          <w:szCs w:val="24"/>
        </w:rPr>
        <w:t>la Junta, transcurrieron 11 días, lapso durante el que</w:t>
      </w:r>
      <w:r w:rsidR="008116B1">
        <w:rPr>
          <w:sz w:val="24"/>
          <w:szCs w:val="24"/>
        </w:rPr>
        <w:t xml:space="preserve"> asegura que</w:t>
      </w:r>
      <w:r w:rsidR="00B02B19">
        <w:rPr>
          <w:sz w:val="24"/>
          <w:szCs w:val="24"/>
        </w:rPr>
        <w:t xml:space="preserve"> es imposible </w:t>
      </w:r>
      <w:r w:rsidR="00D26F90">
        <w:rPr>
          <w:sz w:val="24"/>
          <w:szCs w:val="24"/>
        </w:rPr>
        <w:t>rehabilitarse</w:t>
      </w:r>
      <w:r w:rsidR="000E5F59">
        <w:rPr>
          <w:sz w:val="24"/>
          <w:szCs w:val="24"/>
        </w:rPr>
        <w:t xml:space="preserve">; por lo que no </w:t>
      </w:r>
      <w:r w:rsidR="00B02B19">
        <w:rPr>
          <w:sz w:val="24"/>
          <w:szCs w:val="24"/>
        </w:rPr>
        <w:t xml:space="preserve">se siguió con el procedimiento establecido en los artículos 23 y 25.3 del Decreto 2463 de 2001, en concordancia con el artículo 9 del Decreto 917 de 1999. Todo lo anterior, </w:t>
      </w:r>
      <w:r w:rsidR="004C135A">
        <w:rPr>
          <w:sz w:val="24"/>
          <w:szCs w:val="24"/>
        </w:rPr>
        <w:t xml:space="preserve">resalta, </w:t>
      </w:r>
      <w:r w:rsidR="00B02B19">
        <w:rPr>
          <w:sz w:val="24"/>
          <w:szCs w:val="24"/>
        </w:rPr>
        <w:t xml:space="preserve">demuestra la falta de interés por parte de la entidad </w:t>
      </w:r>
      <w:r w:rsidR="00E26B0E">
        <w:rPr>
          <w:sz w:val="24"/>
          <w:szCs w:val="24"/>
        </w:rPr>
        <w:t xml:space="preserve">en </w:t>
      </w:r>
      <w:r w:rsidR="00B02B19">
        <w:rPr>
          <w:sz w:val="24"/>
          <w:szCs w:val="24"/>
        </w:rPr>
        <w:t xml:space="preserve">cumplir el fallo </w:t>
      </w:r>
      <w:r w:rsidR="00D73B62">
        <w:rPr>
          <w:sz w:val="24"/>
          <w:szCs w:val="24"/>
        </w:rPr>
        <w:t>del 9 de junio de 2005</w:t>
      </w:r>
      <w:r w:rsidR="00B02B19">
        <w:rPr>
          <w:sz w:val="24"/>
          <w:szCs w:val="24"/>
        </w:rPr>
        <w:t xml:space="preserve">. </w:t>
      </w:r>
    </w:p>
    <w:p w14:paraId="5957D087" w14:textId="77777777" w:rsidR="00496949" w:rsidRDefault="00496949" w:rsidP="00833A23">
      <w:pPr>
        <w:spacing w:line="360" w:lineRule="auto"/>
        <w:rPr>
          <w:sz w:val="24"/>
          <w:szCs w:val="24"/>
        </w:rPr>
      </w:pPr>
    </w:p>
    <w:p w14:paraId="18E7ACC1" w14:textId="6E048027" w:rsidR="00496949" w:rsidRDefault="00496949" w:rsidP="007A0186">
      <w:pPr>
        <w:spacing w:line="360" w:lineRule="auto"/>
        <w:rPr>
          <w:sz w:val="24"/>
          <w:szCs w:val="24"/>
        </w:rPr>
      </w:pPr>
      <w:r w:rsidRPr="00B93D30">
        <w:rPr>
          <w:sz w:val="24"/>
          <w:szCs w:val="24"/>
        </w:rPr>
        <w:t>1.2.4.-</w:t>
      </w:r>
      <w:r w:rsidR="004C135A">
        <w:rPr>
          <w:sz w:val="24"/>
          <w:szCs w:val="24"/>
        </w:rPr>
        <w:t xml:space="preserve"> </w:t>
      </w:r>
      <w:r w:rsidRPr="00B93D30">
        <w:rPr>
          <w:sz w:val="24"/>
          <w:szCs w:val="24"/>
        </w:rPr>
        <w:t>El Juzgado Tercero Penal Municipal de Pereira</w:t>
      </w:r>
      <w:r w:rsidR="00D230D6" w:rsidRPr="00B93D30">
        <w:rPr>
          <w:sz w:val="24"/>
          <w:szCs w:val="24"/>
        </w:rPr>
        <w:t xml:space="preserve"> </w:t>
      </w:r>
      <w:r w:rsidRPr="00B93D30">
        <w:rPr>
          <w:sz w:val="24"/>
          <w:szCs w:val="24"/>
        </w:rPr>
        <w:t>se abstuvo de dar trámite al incidente de desacato</w:t>
      </w:r>
      <w:r w:rsidR="00C6021A">
        <w:rPr>
          <w:sz w:val="24"/>
          <w:szCs w:val="24"/>
        </w:rPr>
        <w:t>, mediante providencia del 6 de septiembre de 2005,</w:t>
      </w:r>
      <w:r w:rsidRPr="00B93D30">
        <w:rPr>
          <w:sz w:val="24"/>
          <w:szCs w:val="24"/>
        </w:rPr>
        <w:t xml:space="preserve"> propu</w:t>
      </w:r>
      <w:r w:rsidR="0012295F">
        <w:rPr>
          <w:sz w:val="24"/>
          <w:szCs w:val="24"/>
        </w:rPr>
        <w:t>esto</w:t>
      </w:r>
      <w:r w:rsidR="008116B1">
        <w:rPr>
          <w:sz w:val="24"/>
          <w:szCs w:val="24"/>
        </w:rPr>
        <w:t xml:space="preserve"> en el proceso No. </w:t>
      </w:r>
      <w:r w:rsidR="008116B1" w:rsidRPr="00D230D6">
        <w:rPr>
          <w:rFonts w:cs="Arial"/>
          <w:sz w:val="24"/>
          <w:szCs w:val="24"/>
        </w:rPr>
        <w:t>2005-00141-00</w:t>
      </w:r>
      <w:r w:rsidR="00B93D30" w:rsidRPr="00B93D30">
        <w:rPr>
          <w:sz w:val="24"/>
          <w:szCs w:val="24"/>
        </w:rPr>
        <w:t>, a pesar de que</w:t>
      </w:r>
      <w:r w:rsidRPr="00B93D30">
        <w:rPr>
          <w:sz w:val="24"/>
          <w:szCs w:val="24"/>
        </w:rPr>
        <w:t xml:space="preserve"> los derechos reconocidos </w:t>
      </w:r>
      <w:r w:rsidR="0038061A" w:rsidRPr="00B93D30">
        <w:rPr>
          <w:sz w:val="24"/>
          <w:szCs w:val="24"/>
        </w:rPr>
        <w:t xml:space="preserve">en el fallo de </w:t>
      </w:r>
      <w:r w:rsidR="0038061A" w:rsidRPr="00B93D30">
        <w:rPr>
          <w:sz w:val="24"/>
          <w:szCs w:val="24"/>
        </w:rPr>
        <w:lastRenderedPageBreak/>
        <w:t>tutela dictado</w:t>
      </w:r>
      <w:r w:rsidR="00C6021A">
        <w:rPr>
          <w:sz w:val="24"/>
          <w:szCs w:val="24"/>
        </w:rPr>
        <w:t xml:space="preserve"> el 9 de junio de 2005 </w:t>
      </w:r>
      <w:r w:rsidR="0038061A" w:rsidRPr="00B93D30">
        <w:rPr>
          <w:sz w:val="24"/>
          <w:szCs w:val="24"/>
        </w:rPr>
        <w:t xml:space="preserve">por </w:t>
      </w:r>
      <w:r w:rsidR="00D26F90">
        <w:rPr>
          <w:sz w:val="24"/>
          <w:szCs w:val="24"/>
        </w:rPr>
        <w:t xml:space="preserve">dicha </w:t>
      </w:r>
      <w:r w:rsidR="0038061A" w:rsidRPr="00B93D30">
        <w:rPr>
          <w:sz w:val="24"/>
          <w:szCs w:val="24"/>
        </w:rPr>
        <w:t xml:space="preserve">autoridad judicial </w:t>
      </w:r>
      <w:r w:rsidR="0038061A" w:rsidRPr="00B5593D">
        <w:rPr>
          <w:i/>
          <w:iCs/>
          <w:sz w:val="24"/>
          <w:szCs w:val="24"/>
        </w:rPr>
        <w:t>“</w:t>
      </w:r>
      <w:r w:rsidR="0038061A" w:rsidRPr="00B93D30">
        <w:rPr>
          <w:i/>
          <w:sz w:val="24"/>
          <w:szCs w:val="24"/>
        </w:rPr>
        <w:t>son de carácter inamovible y en ningún momento hubo hecho superado, contrariando su propio fallo y el cumplimiento de lo allí proferido, desconociendo la ley y fallando por fuera de esta.”</w:t>
      </w:r>
      <w:r w:rsidR="0038061A" w:rsidRPr="00F72CB7">
        <w:rPr>
          <w:rStyle w:val="Refdenotaalpie"/>
          <w:sz w:val="24"/>
          <w:szCs w:val="24"/>
        </w:rPr>
        <w:footnoteReference w:id="26"/>
      </w:r>
      <w:r w:rsidR="0038061A" w:rsidRPr="00B93D30">
        <w:rPr>
          <w:sz w:val="24"/>
          <w:szCs w:val="24"/>
        </w:rPr>
        <w:t>.</w:t>
      </w:r>
    </w:p>
    <w:p w14:paraId="0ADB1633" w14:textId="77777777" w:rsidR="0038061A" w:rsidRDefault="0038061A" w:rsidP="007A0186">
      <w:pPr>
        <w:spacing w:line="360" w:lineRule="auto"/>
        <w:rPr>
          <w:sz w:val="24"/>
          <w:szCs w:val="24"/>
        </w:rPr>
      </w:pPr>
    </w:p>
    <w:p w14:paraId="11EF4AD8" w14:textId="5F019BD6" w:rsidR="00CF614A" w:rsidRPr="008E56E2" w:rsidRDefault="0038061A" w:rsidP="008E56E2">
      <w:pPr>
        <w:spacing w:line="360" w:lineRule="auto"/>
        <w:rPr>
          <w:i/>
          <w:sz w:val="22"/>
          <w:szCs w:val="22"/>
        </w:rPr>
      </w:pPr>
      <w:r>
        <w:rPr>
          <w:sz w:val="24"/>
          <w:szCs w:val="24"/>
        </w:rPr>
        <w:t xml:space="preserve">Como consecuencia de la anterior decisión, </w:t>
      </w:r>
      <w:r w:rsidR="000E5770">
        <w:rPr>
          <w:sz w:val="24"/>
          <w:szCs w:val="24"/>
        </w:rPr>
        <w:t xml:space="preserve">sostuvo </w:t>
      </w:r>
      <w:r w:rsidR="0073337C">
        <w:rPr>
          <w:sz w:val="24"/>
          <w:szCs w:val="24"/>
        </w:rPr>
        <w:t>que Sura</w:t>
      </w:r>
      <w:r>
        <w:rPr>
          <w:sz w:val="24"/>
          <w:szCs w:val="24"/>
        </w:rPr>
        <w:t xml:space="preserve">, la Junta Regional de Calificación de invalidez de Risaralda, Mereser Ltda., y Nicole S.A., </w:t>
      </w:r>
      <w:r w:rsidR="008C08D7">
        <w:rPr>
          <w:sz w:val="24"/>
          <w:szCs w:val="24"/>
        </w:rPr>
        <w:t xml:space="preserve">al solicitar y </w:t>
      </w:r>
      <w:r w:rsidR="008C08D7" w:rsidRPr="008E56E2">
        <w:rPr>
          <w:sz w:val="24"/>
          <w:szCs w:val="24"/>
        </w:rPr>
        <w:t>realizar una nueva calificación sobre el porcentaje de invalidez y el origen de la patolog</w:t>
      </w:r>
      <w:r w:rsidR="00492B0E" w:rsidRPr="008E56E2">
        <w:rPr>
          <w:sz w:val="24"/>
          <w:szCs w:val="24"/>
        </w:rPr>
        <w:t>ía</w:t>
      </w:r>
      <w:r w:rsidR="008E56E2" w:rsidRPr="008E56E2">
        <w:rPr>
          <w:sz w:val="24"/>
          <w:szCs w:val="24"/>
        </w:rPr>
        <w:t xml:space="preserve"> </w:t>
      </w:r>
      <w:r w:rsidR="00492B0E" w:rsidRPr="008E56E2">
        <w:rPr>
          <w:i/>
          <w:sz w:val="24"/>
          <w:szCs w:val="24"/>
        </w:rPr>
        <w:t xml:space="preserve">“actuaron de manera </w:t>
      </w:r>
      <w:r w:rsidR="00492B0E" w:rsidRPr="00533E9D">
        <w:rPr>
          <w:i/>
          <w:sz w:val="24"/>
          <w:szCs w:val="24"/>
        </w:rPr>
        <w:t>coordinada pero con el fin de no cumplir con la nueva sentencia proferida en su contra,</w:t>
      </w:r>
      <w:r w:rsidR="000D5D21" w:rsidRPr="00533E9D">
        <w:rPr>
          <w:i/>
          <w:sz w:val="24"/>
          <w:szCs w:val="24"/>
        </w:rPr>
        <w:t xml:space="preserve"> </w:t>
      </w:r>
      <w:r w:rsidR="00B07766" w:rsidRPr="00533E9D">
        <w:rPr>
          <w:i/>
          <w:sz w:val="24"/>
          <w:szCs w:val="24"/>
        </w:rPr>
        <w:t>(</w:t>
      </w:r>
      <w:r w:rsidR="00533E9D" w:rsidRPr="00533E9D">
        <w:rPr>
          <w:i/>
          <w:sz w:val="24"/>
          <w:szCs w:val="24"/>
        </w:rPr>
        <w:t>COM[Ú]</w:t>
      </w:r>
      <w:r w:rsidR="00492B0E" w:rsidRPr="00533E9D">
        <w:rPr>
          <w:i/>
          <w:sz w:val="24"/>
          <w:szCs w:val="24"/>
        </w:rPr>
        <w:t xml:space="preserve">N PARA ELLOS Y UNA </w:t>
      </w:r>
      <w:r w:rsidR="00533E9D" w:rsidRPr="00533E9D">
        <w:rPr>
          <w:i/>
          <w:sz w:val="24"/>
          <w:szCs w:val="24"/>
        </w:rPr>
        <w:t>PR[Á]</w:t>
      </w:r>
      <w:r w:rsidR="00492B0E" w:rsidRPr="00533E9D">
        <w:rPr>
          <w:i/>
          <w:sz w:val="24"/>
          <w:szCs w:val="24"/>
        </w:rPr>
        <w:t xml:space="preserve">CTICA </w:t>
      </w:r>
      <w:r w:rsidR="00533E9D" w:rsidRPr="00533E9D">
        <w:rPr>
          <w:i/>
          <w:sz w:val="24"/>
          <w:szCs w:val="24"/>
        </w:rPr>
        <w:t>SISTEM[Á]</w:t>
      </w:r>
      <w:r w:rsidR="00492B0E" w:rsidRPr="00533E9D">
        <w:rPr>
          <w:i/>
          <w:sz w:val="24"/>
          <w:szCs w:val="24"/>
        </w:rPr>
        <w:t xml:space="preserve">TICA EN COMETER FRAUDE A </w:t>
      </w:r>
      <w:r w:rsidR="00533E9D" w:rsidRPr="00533E9D">
        <w:rPr>
          <w:i/>
          <w:sz w:val="24"/>
          <w:szCs w:val="24"/>
        </w:rPr>
        <w:t>RESOLUCI[Ó]</w:t>
      </w:r>
      <w:r w:rsidR="00492B0E" w:rsidRPr="00533E9D">
        <w:rPr>
          <w:i/>
          <w:sz w:val="24"/>
          <w:szCs w:val="24"/>
        </w:rPr>
        <w:t>N JUDICIAL</w:t>
      </w:r>
      <w:r w:rsidR="00492B0E" w:rsidRPr="00B5593D">
        <w:rPr>
          <w:i/>
          <w:iCs/>
          <w:sz w:val="24"/>
          <w:szCs w:val="24"/>
        </w:rPr>
        <w:t>”</w:t>
      </w:r>
      <w:r w:rsidR="000D5D21" w:rsidRPr="008E56E2">
        <w:rPr>
          <w:rStyle w:val="Refdenotaalpie"/>
          <w:sz w:val="24"/>
          <w:szCs w:val="24"/>
        </w:rPr>
        <w:footnoteReference w:id="27"/>
      </w:r>
      <w:r w:rsidR="002578D0" w:rsidRPr="008E56E2">
        <w:rPr>
          <w:sz w:val="24"/>
          <w:szCs w:val="24"/>
        </w:rPr>
        <w:t xml:space="preserve">. </w:t>
      </w:r>
      <w:r w:rsidR="00B07766" w:rsidRPr="008E56E2">
        <w:rPr>
          <w:sz w:val="24"/>
          <w:szCs w:val="24"/>
        </w:rPr>
        <w:t>A</w:t>
      </w:r>
      <w:r w:rsidR="000E5770">
        <w:rPr>
          <w:sz w:val="24"/>
          <w:szCs w:val="24"/>
        </w:rPr>
        <w:t>gregó</w:t>
      </w:r>
      <w:r w:rsidR="00B07766" w:rsidRPr="008E56E2">
        <w:rPr>
          <w:sz w:val="24"/>
          <w:szCs w:val="24"/>
        </w:rPr>
        <w:t xml:space="preserve"> que e</w:t>
      </w:r>
      <w:r w:rsidR="002578D0" w:rsidRPr="008E56E2">
        <w:rPr>
          <w:sz w:val="24"/>
          <w:szCs w:val="24"/>
        </w:rPr>
        <w:t xml:space="preserve">l Juzgado Primero Penal </w:t>
      </w:r>
      <w:r w:rsidR="00753B53" w:rsidRPr="008E56E2">
        <w:rPr>
          <w:sz w:val="24"/>
          <w:szCs w:val="24"/>
        </w:rPr>
        <w:t xml:space="preserve">con funciones </w:t>
      </w:r>
      <w:r w:rsidR="00753B53" w:rsidRPr="00533E9D">
        <w:rPr>
          <w:sz w:val="24"/>
          <w:szCs w:val="24"/>
        </w:rPr>
        <w:t>de Conocimiento de Pereira incurr</w:t>
      </w:r>
      <w:r w:rsidR="000E5770" w:rsidRPr="00533E9D">
        <w:rPr>
          <w:sz w:val="24"/>
          <w:szCs w:val="24"/>
        </w:rPr>
        <w:t xml:space="preserve">ió </w:t>
      </w:r>
      <w:r w:rsidR="00753B53" w:rsidRPr="00533E9D">
        <w:rPr>
          <w:sz w:val="24"/>
          <w:szCs w:val="24"/>
        </w:rPr>
        <w:t>en vías de hecho, prevaricato por acción y por omisión, en tanto en su providencia</w:t>
      </w:r>
      <w:r w:rsidR="00CA5863" w:rsidRPr="00533E9D">
        <w:rPr>
          <w:sz w:val="24"/>
          <w:szCs w:val="24"/>
        </w:rPr>
        <w:t xml:space="preserve"> del 14 de octubr</w:t>
      </w:r>
      <w:r w:rsidR="00533E9D" w:rsidRPr="00533E9D">
        <w:rPr>
          <w:sz w:val="24"/>
          <w:szCs w:val="24"/>
        </w:rPr>
        <w:t xml:space="preserve">e de 2005, dictada al interior del proceso </w:t>
      </w:r>
      <w:r w:rsidR="00533E9D" w:rsidRPr="00533E9D">
        <w:rPr>
          <w:rFonts w:cs="Arial"/>
          <w:sz w:val="24"/>
          <w:szCs w:val="24"/>
        </w:rPr>
        <w:t>2005-00437-00,</w:t>
      </w:r>
      <w:r w:rsidR="00753B53" w:rsidRPr="00533E9D">
        <w:rPr>
          <w:sz w:val="24"/>
          <w:szCs w:val="24"/>
        </w:rPr>
        <w:t xml:space="preserve"> aseguró que pretendía </w:t>
      </w:r>
      <w:r w:rsidR="00753B53" w:rsidRPr="00533E9D">
        <w:rPr>
          <w:i/>
          <w:sz w:val="24"/>
          <w:szCs w:val="24"/>
        </w:rPr>
        <w:t>“distorsionar [su] interés real, la verdad y avocar</w:t>
      </w:r>
      <w:r w:rsidR="00753B53" w:rsidRPr="008E56E2">
        <w:rPr>
          <w:i/>
          <w:sz w:val="24"/>
          <w:szCs w:val="24"/>
        </w:rPr>
        <w:t>[lo] y dirigir[lo]</w:t>
      </w:r>
      <w:r w:rsidR="00CF614A" w:rsidRPr="008E56E2">
        <w:rPr>
          <w:i/>
          <w:sz w:val="24"/>
          <w:szCs w:val="24"/>
        </w:rPr>
        <w:t xml:space="preserve"> a unos hechos y pretensiones que no son realidad</w:t>
      </w:r>
      <w:r w:rsidR="00753B53" w:rsidRPr="008E56E2">
        <w:rPr>
          <w:i/>
          <w:sz w:val="24"/>
          <w:szCs w:val="24"/>
        </w:rPr>
        <w:t>”</w:t>
      </w:r>
      <w:r w:rsidR="00CF614A" w:rsidRPr="008E56E2">
        <w:rPr>
          <w:rStyle w:val="Refdenotaalpie"/>
          <w:sz w:val="24"/>
          <w:szCs w:val="24"/>
        </w:rPr>
        <w:footnoteReference w:id="28"/>
      </w:r>
      <w:r w:rsidR="00CF614A" w:rsidRPr="008E56E2">
        <w:rPr>
          <w:i/>
          <w:sz w:val="24"/>
          <w:szCs w:val="24"/>
        </w:rPr>
        <w:t>.</w:t>
      </w:r>
    </w:p>
    <w:p w14:paraId="2416E94F" w14:textId="77777777" w:rsidR="00CF614A" w:rsidRDefault="00CF614A" w:rsidP="007A0186">
      <w:pPr>
        <w:spacing w:line="360" w:lineRule="auto"/>
        <w:rPr>
          <w:i/>
          <w:sz w:val="24"/>
          <w:szCs w:val="24"/>
        </w:rPr>
      </w:pPr>
    </w:p>
    <w:p w14:paraId="1E012EF4" w14:textId="407BDFB6" w:rsidR="00CF614A" w:rsidRDefault="00CF614A" w:rsidP="007A0186">
      <w:pPr>
        <w:spacing w:line="360" w:lineRule="auto"/>
        <w:rPr>
          <w:sz w:val="24"/>
          <w:szCs w:val="24"/>
        </w:rPr>
      </w:pPr>
      <w:r>
        <w:rPr>
          <w:sz w:val="24"/>
          <w:szCs w:val="24"/>
        </w:rPr>
        <w:t>1.2.</w:t>
      </w:r>
      <w:r w:rsidR="000857A1">
        <w:rPr>
          <w:sz w:val="24"/>
          <w:szCs w:val="24"/>
        </w:rPr>
        <w:t>5</w:t>
      </w:r>
      <w:r>
        <w:rPr>
          <w:sz w:val="24"/>
          <w:szCs w:val="24"/>
        </w:rPr>
        <w:t xml:space="preserve">.- </w:t>
      </w:r>
      <w:r w:rsidR="008E56E2">
        <w:rPr>
          <w:sz w:val="24"/>
          <w:szCs w:val="24"/>
        </w:rPr>
        <w:t>De otro lado,</w:t>
      </w:r>
      <w:r>
        <w:rPr>
          <w:sz w:val="24"/>
          <w:szCs w:val="24"/>
        </w:rPr>
        <w:t xml:space="preserve"> </w:t>
      </w:r>
      <w:r w:rsidR="00061850">
        <w:rPr>
          <w:sz w:val="24"/>
          <w:szCs w:val="24"/>
        </w:rPr>
        <w:t>a</w:t>
      </w:r>
      <w:r w:rsidR="0012295F">
        <w:rPr>
          <w:sz w:val="24"/>
          <w:szCs w:val="24"/>
        </w:rPr>
        <w:t>firmó</w:t>
      </w:r>
      <w:r w:rsidR="00061850">
        <w:rPr>
          <w:sz w:val="24"/>
          <w:szCs w:val="24"/>
        </w:rPr>
        <w:t xml:space="preserve"> que </w:t>
      </w:r>
      <w:r>
        <w:rPr>
          <w:sz w:val="24"/>
          <w:szCs w:val="24"/>
        </w:rPr>
        <w:t xml:space="preserve">la Fiscalía General de la Nación se </w:t>
      </w:r>
      <w:r w:rsidRPr="00061850">
        <w:rPr>
          <w:i/>
          <w:sz w:val="24"/>
          <w:szCs w:val="24"/>
        </w:rPr>
        <w:t>“limitó</w:t>
      </w:r>
      <w:r w:rsidR="00061850" w:rsidRPr="00061850">
        <w:rPr>
          <w:i/>
          <w:sz w:val="24"/>
          <w:szCs w:val="24"/>
        </w:rPr>
        <w:t xml:space="preserve"> a investigar a </w:t>
      </w:r>
      <w:r w:rsidR="009B4582">
        <w:rPr>
          <w:i/>
          <w:sz w:val="24"/>
          <w:szCs w:val="24"/>
        </w:rPr>
        <w:t>[Sura]</w:t>
      </w:r>
      <w:r w:rsidR="00061850" w:rsidRPr="00061850">
        <w:rPr>
          <w:i/>
          <w:sz w:val="24"/>
          <w:szCs w:val="24"/>
        </w:rPr>
        <w:t xml:space="preserve"> fallando que no había fraude por parte de esta y decidió el archivo de la indagación</w:t>
      </w:r>
      <w:r w:rsidRPr="00061850">
        <w:rPr>
          <w:i/>
          <w:sz w:val="24"/>
          <w:szCs w:val="24"/>
        </w:rPr>
        <w:t>”</w:t>
      </w:r>
      <w:r w:rsidR="00061850" w:rsidRPr="005A5B7E">
        <w:rPr>
          <w:rStyle w:val="Refdenotaalpie"/>
          <w:iCs/>
          <w:sz w:val="24"/>
          <w:szCs w:val="24"/>
        </w:rPr>
        <w:footnoteReference w:id="29"/>
      </w:r>
      <w:r w:rsidR="00CA5863">
        <w:rPr>
          <w:i/>
          <w:sz w:val="24"/>
          <w:szCs w:val="24"/>
        </w:rPr>
        <w:t xml:space="preserve"> </w:t>
      </w:r>
      <w:r w:rsidR="00CA5863">
        <w:rPr>
          <w:sz w:val="24"/>
          <w:szCs w:val="24"/>
        </w:rPr>
        <w:t>mediante escrito del 23 de febrero de 2007</w:t>
      </w:r>
      <w:r w:rsidR="008116B1">
        <w:rPr>
          <w:sz w:val="24"/>
          <w:szCs w:val="24"/>
        </w:rPr>
        <w:t>, desconociendo y restándole</w:t>
      </w:r>
      <w:r w:rsidR="00061850">
        <w:rPr>
          <w:sz w:val="24"/>
          <w:szCs w:val="24"/>
        </w:rPr>
        <w:t xml:space="preserve"> importancia a los descar</w:t>
      </w:r>
      <w:r w:rsidR="008116B1">
        <w:rPr>
          <w:sz w:val="24"/>
          <w:szCs w:val="24"/>
        </w:rPr>
        <w:t xml:space="preserve">gos </w:t>
      </w:r>
      <w:r w:rsidR="0012295F">
        <w:rPr>
          <w:sz w:val="24"/>
          <w:szCs w:val="24"/>
        </w:rPr>
        <w:t>que realizó</w:t>
      </w:r>
      <w:r w:rsidR="00061850">
        <w:rPr>
          <w:sz w:val="24"/>
          <w:szCs w:val="24"/>
        </w:rPr>
        <w:t xml:space="preserve">, </w:t>
      </w:r>
      <w:r w:rsidR="008116B1">
        <w:rPr>
          <w:sz w:val="24"/>
          <w:szCs w:val="24"/>
        </w:rPr>
        <w:t>absteniéndose de ordenar</w:t>
      </w:r>
      <w:r w:rsidR="00061850">
        <w:rPr>
          <w:sz w:val="24"/>
          <w:szCs w:val="24"/>
        </w:rPr>
        <w:t xml:space="preserve"> las pruebas pertinentes para aclarar la</w:t>
      </w:r>
      <w:r w:rsidR="009B4582">
        <w:rPr>
          <w:sz w:val="24"/>
          <w:szCs w:val="24"/>
        </w:rPr>
        <w:t xml:space="preserve"> veracidad del contrato laboral </w:t>
      </w:r>
      <w:r w:rsidR="00061850">
        <w:rPr>
          <w:sz w:val="24"/>
          <w:szCs w:val="24"/>
        </w:rPr>
        <w:t xml:space="preserve">y el fraude en </w:t>
      </w:r>
      <w:r w:rsidR="009B4582">
        <w:rPr>
          <w:sz w:val="24"/>
          <w:szCs w:val="24"/>
        </w:rPr>
        <w:t xml:space="preserve">documento público por parte su antiguo </w:t>
      </w:r>
      <w:r w:rsidR="00061850">
        <w:rPr>
          <w:sz w:val="24"/>
          <w:szCs w:val="24"/>
        </w:rPr>
        <w:t>empleador</w:t>
      </w:r>
      <w:r w:rsidR="008116B1">
        <w:rPr>
          <w:sz w:val="24"/>
          <w:szCs w:val="24"/>
        </w:rPr>
        <w:t>, y omitiendo evaluar lo concerniente a</w:t>
      </w:r>
      <w:r w:rsidR="00061850">
        <w:rPr>
          <w:sz w:val="24"/>
          <w:szCs w:val="24"/>
        </w:rPr>
        <w:t xml:space="preserve"> la falsificación de su firma en dicho contrato. </w:t>
      </w:r>
    </w:p>
    <w:p w14:paraId="2E730369" w14:textId="77777777" w:rsidR="00AE20F4" w:rsidRDefault="00AE20F4" w:rsidP="007A0186">
      <w:pPr>
        <w:spacing w:line="360" w:lineRule="auto"/>
        <w:rPr>
          <w:sz w:val="24"/>
          <w:szCs w:val="24"/>
        </w:rPr>
      </w:pPr>
    </w:p>
    <w:p w14:paraId="0D56928A" w14:textId="2CF79222" w:rsidR="00AE20F4" w:rsidRDefault="00AE20F4" w:rsidP="007A0186">
      <w:pPr>
        <w:spacing w:line="360" w:lineRule="auto"/>
        <w:rPr>
          <w:sz w:val="24"/>
          <w:szCs w:val="24"/>
        </w:rPr>
      </w:pPr>
      <w:r>
        <w:rPr>
          <w:sz w:val="24"/>
          <w:szCs w:val="24"/>
        </w:rPr>
        <w:t>1.2.</w:t>
      </w:r>
      <w:r w:rsidR="000857A1">
        <w:rPr>
          <w:sz w:val="24"/>
          <w:szCs w:val="24"/>
        </w:rPr>
        <w:t>6</w:t>
      </w:r>
      <w:r>
        <w:rPr>
          <w:sz w:val="24"/>
          <w:szCs w:val="24"/>
        </w:rPr>
        <w:t xml:space="preserve">.- </w:t>
      </w:r>
      <w:r w:rsidR="0012295F">
        <w:rPr>
          <w:sz w:val="24"/>
          <w:szCs w:val="24"/>
        </w:rPr>
        <w:t>Refirió</w:t>
      </w:r>
      <w:r>
        <w:rPr>
          <w:sz w:val="24"/>
          <w:szCs w:val="24"/>
        </w:rPr>
        <w:t xml:space="preserve"> que a pesar de que al interior del proceso de radicado 2006-00114-00 se tutelaron sus derechos fundamentales y se orden</w:t>
      </w:r>
      <w:r w:rsidR="008E56E2">
        <w:rPr>
          <w:sz w:val="24"/>
          <w:szCs w:val="24"/>
        </w:rPr>
        <w:t>aron</w:t>
      </w:r>
      <w:r>
        <w:rPr>
          <w:sz w:val="24"/>
          <w:szCs w:val="24"/>
        </w:rPr>
        <w:t xml:space="preserve"> la práctica de exámenes y cirugías, </w:t>
      </w:r>
      <w:r w:rsidR="00A5504C">
        <w:rPr>
          <w:sz w:val="24"/>
          <w:szCs w:val="24"/>
        </w:rPr>
        <w:t>la EPS se negó a garantizar</w:t>
      </w:r>
      <w:r>
        <w:rPr>
          <w:sz w:val="24"/>
          <w:szCs w:val="24"/>
        </w:rPr>
        <w:t xml:space="preserve"> el tratamiento posoperatorio</w:t>
      </w:r>
      <w:r w:rsidR="008723B6">
        <w:rPr>
          <w:sz w:val="24"/>
          <w:szCs w:val="24"/>
        </w:rPr>
        <w:t>,</w:t>
      </w:r>
      <w:r>
        <w:rPr>
          <w:sz w:val="24"/>
          <w:szCs w:val="24"/>
        </w:rPr>
        <w:t xml:space="preserve"> al no estar cotizando. A pesar de que</w:t>
      </w:r>
      <w:r w:rsidR="000603EC">
        <w:rPr>
          <w:sz w:val="24"/>
          <w:szCs w:val="24"/>
        </w:rPr>
        <w:t xml:space="preserve"> interp</w:t>
      </w:r>
      <w:r w:rsidR="00357BCC">
        <w:rPr>
          <w:sz w:val="24"/>
          <w:szCs w:val="24"/>
        </w:rPr>
        <w:t>uso la t</w:t>
      </w:r>
      <w:r w:rsidR="000603EC">
        <w:rPr>
          <w:sz w:val="24"/>
          <w:szCs w:val="24"/>
        </w:rPr>
        <w:t xml:space="preserve">utela de radicado 2007-00349-00, aún carecía de tratamiento. Esto, junto con los fallos desfavorables proferidos </w:t>
      </w:r>
      <w:r w:rsidR="00A5504C">
        <w:rPr>
          <w:sz w:val="24"/>
          <w:szCs w:val="24"/>
        </w:rPr>
        <w:t xml:space="preserve">por las distintas secciones del Consejo de </w:t>
      </w:r>
      <w:r w:rsidR="00A5504C">
        <w:rPr>
          <w:sz w:val="24"/>
          <w:szCs w:val="24"/>
        </w:rPr>
        <w:lastRenderedPageBreak/>
        <w:t>Estado</w:t>
      </w:r>
      <w:r w:rsidR="000603EC">
        <w:rPr>
          <w:sz w:val="24"/>
          <w:szCs w:val="24"/>
        </w:rPr>
        <w:t>, han provocado que no tenga ningún tipo de tratamiento médico, lo que le ha afecta</w:t>
      </w:r>
      <w:r w:rsidR="00837709">
        <w:rPr>
          <w:sz w:val="24"/>
          <w:szCs w:val="24"/>
        </w:rPr>
        <w:t>do</w:t>
      </w:r>
      <w:r w:rsidR="000603EC">
        <w:rPr>
          <w:sz w:val="24"/>
          <w:szCs w:val="24"/>
        </w:rPr>
        <w:t xml:space="preserve"> psicol</w:t>
      </w:r>
      <w:r w:rsidR="00713FA2">
        <w:rPr>
          <w:sz w:val="24"/>
          <w:szCs w:val="24"/>
        </w:rPr>
        <w:t>ógica</w:t>
      </w:r>
      <w:r w:rsidR="00837709">
        <w:rPr>
          <w:sz w:val="24"/>
          <w:szCs w:val="24"/>
        </w:rPr>
        <w:t>mente</w:t>
      </w:r>
      <w:r w:rsidR="00713FA2">
        <w:rPr>
          <w:sz w:val="24"/>
          <w:szCs w:val="24"/>
        </w:rPr>
        <w:t xml:space="preserve">. </w:t>
      </w:r>
    </w:p>
    <w:p w14:paraId="4D405EDF" w14:textId="77777777" w:rsidR="00713FA2" w:rsidRDefault="00713FA2" w:rsidP="007A0186">
      <w:pPr>
        <w:spacing w:line="360" w:lineRule="auto"/>
        <w:rPr>
          <w:sz w:val="24"/>
          <w:szCs w:val="24"/>
        </w:rPr>
      </w:pPr>
    </w:p>
    <w:p w14:paraId="39846754" w14:textId="30ADE9C2" w:rsidR="00713FA2" w:rsidRDefault="00713FA2" w:rsidP="007A0186">
      <w:pPr>
        <w:spacing w:line="360" w:lineRule="auto"/>
        <w:rPr>
          <w:sz w:val="24"/>
          <w:szCs w:val="24"/>
        </w:rPr>
      </w:pPr>
      <w:r w:rsidRPr="00091BAD">
        <w:rPr>
          <w:sz w:val="24"/>
          <w:szCs w:val="24"/>
        </w:rPr>
        <w:t>1.2.</w:t>
      </w:r>
      <w:r w:rsidR="000857A1">
        <w:rPr>
          <w:sz w:val="24"/>
          <w:szCs w:val="24"/>
        </w:rPr>
        <w:t>7</w:t>
      </w:r>
      <w:r w:rsidRPr="00091BAD">
        <w:rPr>
          <w:sz w:val="24"/>
          <w:szCs w:val="24"/>
        </w:rPr>
        <w:t>.- Finalmente asegur</w:t>
      </w:r>
      <w:r w:rsidR="0012295F">
        <w:rPr>
          <w:sz w:val="24"/>
          <w:szCs w:val="24"/>
        </w:rPr>
        <w:t>ó</w:t>
      </w:r>
      <w:r w:rsidRPr="00091BAD">
        <w:rPr>
          <w:sz w:val="24"/>
          <w:szCs w:val="24"/>
        </w:rPr>
        <w:t xml:space="preserve"> que los fallos de tutela dictados por el Consejo de Estado</w:t>
      </w:r>
      <w:r w:rsidR="00091BAD" w:rsidRPr="00091BAD">
        <w:rPr>
          <w:sz w:val="24"/>
          <w:szCs w:val="24"/>
        </w:rPr>
        <w:t xml:space="preserve"> </w:t>
      </w:r>
      <w:r w:rsidR="00091BAD" w:rsidRPr="00091BAD">
        <w:rPr>
          <w:i/>
          <w:sz w:val="24"/>
          <w:szCs w:val="24"/>
        </w:rPr>
        <w:t xml:space="preserve">“son ostensiblemente contrarios al ordenamiento constitucional y legislativo vigente y presentan (DEFECTO PROCEDIMENTAL ABSOLUTO, DEFECTO FÁCTICO, DECISIÓN SIN MOTIVACIÓN, VIOLACIÓN DIRECTA DE LA CONSTITUCIÓN, por </w:t>
      </w:r>
      <w:r w:rsidR="0067687D">
        <w:rPr>
          <w:i/>
          <w:sz w:val="24"/>
          <w:szCs w:val="24"/>
        </w:rPr>
        <w:t>ende, vulnera</w:t>
      </w:r>
      <w:r w:rsidR="007571BE">
        <w:rPr>
          <w:i/>
          <w:sz w:val="24"/>
          <w:szCs w:val="24"/>
        </w:rPr>
        <w:t>[n]</w:t>
      </w:r>
      <w:r w:rsidR="0067687D">
        <w:rPr>
          <w:i/>
          <w:sz w:val="24"/>
          <w:szCs w:val="24"/>
        </w:rPr>
        <w:t xml:space="preserve"> [sus]</w:t>
      </w:r>
      <w:r w:rsidR="00091BAD" w:rsidRPr="00091BAD">
        <w:rPr>
          <w:i/>
          <w:sz w:val="24"/>
          <w:szCs w:val="24"/>
        </w:rPr>
        <w:t xml:space="preserve"> derechos fundamentales”</w:t>
      </w:r>
      <w:r w:rsidR="00091BAD" w:rsidRPr="00357BCC">
        <w:rPr>
          <w:rStyle w:val="Refdenotaalpie"/>
          <w:sz w:val="24"/>
          <w:szCs w:val="24"/>
        </w:rPr>
        <w:footnoteReference w:id="30"/>
      </w:r>
      <w:r w:rsidRPr="00091BAD">
        <w:rPr>
          <w:i/>
          <w:sz w:val="24"/>
          <w:szCs w:val="24"/>
        </w:rPr>
        <w:t>,</w:t>
      </w:r>
      <w:r w:rsidR="00091BAD">
        <w:rPr>
          <w:i/>
          <w:sz w:val="24"/>
          <w:szCs w:val="24"/>
        </w:rPr>
        <w:t xml:space="preserve"> </w:t>
      </w:r>
      <w:r w:rsidR="00091BAD">
        <w:rPr>
          <w:sz w:val="24"/>
          <w:szCs w:val="24"/>
        </w:rPr>
        <w:t>además de que</w:t>
      </w:r>
      <w:r w:rsidRPr="00091BAD">
        <w:rPr>
          <w:i/>
          <w:sz w:val="24"/>
          <w:szCs w:val="24"/>
        </w:rPr>
        <w:t xml:space="preserve"> </w:t>
      </w:r>
      <w:r>
        <w:rPr>
          <w:sz w:val="24"/>
          <w:szCs w:val="24"/>
        </w:rPr>
        <w:t xml:space="preserve">no le fueron notificados debidamente. </w:t>
      </w:r>
    </w:p>
    <w:p w14:paraId="33A75EAD" w14:textId="77777777" w:rsidR="008723B6" w:rsidRPr="00061850" w:rsidRDefault="008723B6" w:rsidP="007A0186">
      <w:pPr>
        <w:spacing w:line="360" w:lineRule="auto"/>
        <w:rPr>
          <w:sz w:val="24"/>
          <w:szCs w:val="24"/>
        </w:rPr>
      </w:pPr>
    </w:p>
    <w:p w14:paraId="7D67F32C" w14:textId="77777777" w:rsidR="00BE2ABD" w:rsidRDefault="00BE2ABD" w:rsidP="007A0186">
      <w:pPr>
        <w:spacing w:line="360" w:lineRule="auto"/>
        <w:rPr>
          <w:b/>
          <w:sz w:val="24"/>
          <w:szCs w:val="24"/>
        </w:rPr>
      </w:pPr>
      <w:r>
        <w:rPr>
          <w:b/>
          <w:sz w:val="24"/>
          <w:szCs w:val="24"/>
        </w:rPr>
        <w:t xml:space="preserve">1.3.- Pretensiones </w:t>
      </w:r>
    </w:p>
    <w:p w14:paraId="17E8E855" w14:textId="77777777" w:rsidR="00CD3B93" w:rsidRDefault="00CD3B93" w:rsidP="007A0186">
      <w:pPr>
        <w:spacing w:line="360" w:lineRule="auto"/>
        <w:rPr>
          <w:b/>
          <w:sz w:val="24"/>
          <w:szCs w:val="24"/>
        </w:rPr>
      </w:pPr>
    </w:p>
    <w:p w14:paraId="5D25B668" w14:textId="77777777" w:rsidR="00CD3B93" w:rsidRDefault="00CD3B93" w:rsidP="007A0186">
      <w:pPr>
        <w:spacing w:line="360" w:lineRule="auto"/>
        <w:rPr>
          <w:sz w:val="24"/>
          <w:szCs w:val="24"/>
        </w:rPr>
      </w:pPr>
      <w:r>
        <w:rPr>
          <w:sz w:val="24"/>
          <w:szCs w:val="24"/>
        </w:rPr>
        <w:t>Solicit</w:t>
      </w:r>
      <w:r w:rsidR="00836C9A">
        <w:rPr>
          <w:sz w:val="24"/>
          <w:szCs w:val="24"/>
        </w:rPr>
        <w:t xml:space="preserve">ó: </w:t>
      </w:r>
    </w:p>
    <w:p w14:paraId="0AD39019" w14:textId="77777777" w:rsidR="00836C9A" w:rsidRDefault="00836C9A" w:rsidP="007A0186">
      <w:pPr>
        <w:spacing w:line="360" w:lineRule="auto"/>
        <w:rPr>
          <w:sz w:val="24"/>
          <w:szCs w:val="24"/>
        </w:rPr>
      </w:pPr>
    </w:p>
    <w:p w14:paraId="714BBA2A" w14:textId="77777777" w:rsidR="00836C9A" w:rsidRPr="00836C9A" w:rsidRDefault="00836C9A" w:rsidP="00836C9A">
      <w:pPr>
        <w:spacing w:line="276" w:lineRule="auto"/>
        <w:ind w:left="567" w:right="567"/>
        <w:rPr>
          <w:i/>
          <w:sz w:val="22"/>
          <w:szCs w:val="22"/>
        </w:rPr>
      </w:pPr>
      <w:r w:rsidRPr="00836C9A">
        <w:rPr>
          <w:i/>
          <w:sz w:val="22"/>
          <w:szCs w:val="22"/>
        </w:rPr>
        <w:t xml:space="preserve">“a. (REVOCAR O ADICIONAR), con el fin de sentar un precedente jurisprudencial, que corrija todas las violaciones a la ley y la Constitución, además sirvan de guía para casos iguales o semejantes donde los jueces se puedan guiar y pronunciar en sus fallos, ya que no existe antecedente de caso igual o similar por el cual guiarse en ninguna de las sentencias de la Honorable Corte Constitucional, que se me conceda la presente acción de tutela, con base en las pruebas y lo discurrido. </w:t>
      </w:r>
    </w:p>
    <w:p w14:paraId="0131C81C" w14:textId="77777777" w:rsidR="00836C9A" w:rsidRDefault="00836C9A" w:rsidP="00836C9A">
      <w:pPr>
        <w:spacing w:line="276" w:lineRule="auto"/>
        <w:ind w:left="567" w:right="567"/>
        <w:rPr>
          <w:i/>
          <w:sz w:val="22"/>
          <w:szCs w:val="22"/>
        </w:rPr>
      </w:pPr>
    </w:p>
    <w:p w14:paraId="6DD68E8B" w14:textId="1866F999" w:rsidR="00836C9A" w:rsidRPr="00836C9A" w:rsidRDefault="00836C9A" w:rsidP="00836C9A">
      <w:pPr>
        <w:spacing w:line="276" w:lineRule="auto"/>
        <w:ind w:left="567" w:right="567"/>
        <w:rPr>
          <w:i/>
          <w:sz w:val="22"/>
          <w:szCs w:val="22"/>
        </w:rPr>
      </w:pPr>
      <w:r w:rsidRPr="00836C9A">
        <w:rPr>
          <w:i/>
          <w:sz w:val="22"/>
          <w:szCs w:val="22"/>
        </w:rPr>
        <w:t xml:space="preserve">b. Revocar y declarar la Nulidad Absoluta de las decisiones adoptadas de </w:t>
      </w:r>
      <w:r w:rsidR="00A427A1">
        <w:rPr>
          <w:i/>
          <w:sz w:val="22"/>
          <w:szCs w:val="22"/>
        </w:rPr>
        <w:t xml:space="preserve">(sic) </w:t>
      </w:r>
      <w:r w:rsidRPr="00836C9A">
        <w:rPr>
          <w:i/>
          <w:sz w:val="22"/>
          <w:szCs w:val="22"/>
        </w:rPr>
        <w:t>los fallos en discusión, en cuanto al abuso del derecho por ilicitud del objeto.</w:t>
      </w:r>
    </w:p>
    <w:p w14:paraId="5B27696D" w14:textId="77777777" w:rsidR="00836C9A" w:rsidRPr="00836C9A" w:rsidRDefault="00836C9A" w:rsidP="00836C9A">
      <w:pPr>
        <w:spacing w:line="276" w:lineRule="auto"/>
        <w:ind w:left="567" w:right="567"/>
        <w:rPr>
          <w:i/>
          <w:sz w:val="22"/>
          <w:szCs w:val="22"/>
        </w:rPr>
      </w:pPr>
    </w:p>
    <w:p w14:paraId="12045471" w14:textId="536942E2" w:rsidR="00836C9A" w:rsidRPr="00836C9A" w:rsidRDefault="00836C9A" w:rsidP="00836C9A">
      <w:pPr>
        <w:spacing w:line="276" w:lineRule="auto"/>
        <w:ind w:left="567" w:right="567"/>
        <w:rPr>
          <w:i/>
          <w:sz w:val="22"/>
          <w:szCs w:val="22"/>
        </w:rPr>
      </w:pPr>
      <w:r w:rsidRPr="00836C9A">
        <w:rPr>
          <w:i/>
          <w:sz w:val="22"/>
          <w:szCs w:val="22"/>
        </w:rPr>
        <w:t>c. Revocar y declarar la nulidad de los fallos pronunciados por el JUZGADO SEGUNDO CIVIL MUNICIPAL DE PEREIRA, oficio sin número de radicación del 13 de Julio de 2005, el JUZGADO CUARTO CIVIL DEL CIRCUITO DE PEREIRA, No</w:t>
      </w:r>
      <w:r w:rsidR="00837709">
        <w:rPr>
          <w:i/>
          <w:sz w:val="22"/>
          <w:szCs w:val="22"/>
        </w:rPr>
        <w:t>[.]</w:t>
      </w:r>
      <w:r w:rsidRPr="00836C9A">
        <w:rPr>
          <w:i/>
          <w:sz w:val="22"/>
          <w:szCs w:val="22"/>
        </w:rPr>
        <w:t xml:space="preserve"> de radicación 2005-0431 del 22 de Agosto de 2005. </w:t>
      </w:r>
    </w:p>
    <w:p w14:paraId="4B281E5C" w14:textId="77777777" w:rsidR="00836C9A" w:rsidRDefault="00836C9A" w:rsidP="00836C9A">
      <w:pPr>
        <w:spacing w:line="276" w:lineRule="auto"/>
        <w:ind w:left="567" w:right="567"/>
        <w:rPr>
          <w:i/>
          <w:sz w:val="22"/>
          <w:szCs w:val="22"/>
        </w:rPr>
      </w:pPr>
    </w:p>
    <w:p w14:paraId="5D2188CF" w14:textId="6A7E811D" w:rsidR="00836C9A" w:rsidRPr="00836C9A" w:rsidRDefault="00836C9A" w:rsidP="00836C9A">
      <w:pPr>
        <w:spacing w:line="276" w:lineRule="auto"/>
        <w:ind w:left="567" w:right="567"/>
        <w:rPr>
          <w:i/>
          <w:sz w:val="22"/>
          <w:szCs w:val="22"/>
        </w:rPr>
      </w:pPr>
      <w:r w:rsidRPr="00836C9A">
        <w:rPr>
          <w:i/>
          <w:sz w:val="22"/>
          <w:szCs w:val="22"/>
        </w:rPr>
        <w:t xml:space="preserve">c. (sic) Revocar y declarar la nulidad del fallo pronunciado por El JUZGADO PRIMERO PENAL MUNICIPAL CON FUNCIONES DE CONOCIMIENTO DE PEREIRA, en cuanto al l </w:t>
      </w:r>
      <w:r w:rsidR="007B6CC7">
        <w:rPr>
          <w:i/>
          <w:sz w:val="22"/>
          <w:szCs w:val="22"/>
        </w:rPr>
        <w:t xml:space="preserve">(sic) </w:t>
      </w:r>
      <w:r w:rsidRPr="00836C9A">
        <w:rPr>
          <w:i/>
          <w:sz w:val="22"/>
          <w:szCs w:val="22"/>
        </w:rPr>
        <w:t xml:space="preserve">incidente de desacato de Febrero 20 del 2006. </w:t>
      </w:r>
    </w:p>
    <w:p w14:paraId="6A8A61C9" w14:textId="77777777" w:rsidR="00836C9A" w:rsidRDefault="00836C9A" w:rsidP="00836C9A">
      <w:pPr>
        <w:spacing w:line="276" w:lineRule="auto"/>
        <w:ind w:left="567" w:right="567"/>
        <w:rPr>
          <w:i/>
          <w:sz w:val="22"/>
          <w:szCs w:val="22"/>
        </w:rPr>
      </w:pPr>
    </w:p>
    <w:p w14:paraId="59D64E22" w14:textId="3051A1EA" w:rsidR="00836C9A" w:rsidRPr="00533E9D" w:rsidRDefault="00836C9A" w:rsidP="00836C9A">
      <w:pPr>
        <w:spacing w:line="276" w:lineRule="auto"/>
        <w:ind w:left="567" w:right="567"/>
        <w:rPr>
          <w:i/>
          <w:sz w:val="22"/>
          <w:szCs w:val="22"/>
        </w:rPr>
      </w:pPr>
      <w:r w:rsidRPr="00533E9D">
        <w:rPr>
          <w:i/>
          <w:sz w:val="22"/>
          <w:szCs w:val="22"/>
        </w:rPr>
        <w:t xml:space="preserve">d. Si encuentra </w:t>
      </w:r>
      <w:r w:rsidR="005D2D5D" w:rsidRPr="00533E9D">
        <w:rPr>
          <w:i/>
          <w:sz w:val="22"/>
          <w:szCs w:val="22"/>
        </w:rPr>
        <w:t>m[é]</w:t>
      </w:r>
      <w:r w:rsidRPr="00533E9D">
        <w:rPr>
          <w:i/>
          <w:sz w:val="22"/>
          <w:szCs w:val="22"/>
        </w:rPr>
        <w:t xml:space="preserve">rito en lo expuesto compulsar copias a quien corresponda con el fin de establecer si estos actos se dieron por intereses indebidos, fraude o simplemente se dio </w:t>
      </w:r>
      <w:r w:rsidR="00837709" w:rsidRPr="00533E9D">
        <w:rPr>
          <w:i/>
          <w:sz w:val="22"/>
          <w:szCs w:val="22"/>
        </w:rPr>
        <w:t xml:space="preserve">(sic) </w:t>
      </w:r>
      <w:r w:rsidRPr="00533E9D">
        <w:rPr>
          <w:i/>
          <w:sz w:val="22"/>
          <w:szCs w:val="22"/>
        </w:rPr>
        <w:t xml:space="preserve">por un error inducido </w:t>
      </w:r>
    </w:p>
    <w:p w14:paraId="0D8060B2" w14:textId="77777777" w:rsidR="00836C9A" w:rsidRPr="00533E9D" w:rsidRDefault="00836C9A" w:rsidP="00836C9A">
      <w:pPr>
        <w:spacing w:line="276" w:lineRule="auto"/>
        <w:ind w:left="567" w:right="567"/>
        <w:rPr>
          <w:i/>
          <w:sz w:val="22"/>
          <w:szCs w:val="22"/>
        </w:rPr>
      </w:pPr>
    </w:p>
    <w:p w14:paraId="110A4730" w14:textId="6BB1CF82" w:rsidR="00836C9A" w:rsidRPr="00533E9D" w:rsidRDefault="00836C9A" w:rsidP="00836C9A">
      <w:pPr>
        <w:spacing w:line="276" w:lineRule="auto"/>
        <w:ind w:left="567" w:right="567"/>
        <w:rPr>
          <w:i/>
          <w:sz w:val="22"/>
          <w:szCs w:val="22"/>
        </w:rPr>
      </w:pPr>
      <w:r w:rsidRPr="00533E9D">
        <w:rPr>
          <w:i/>
          <w:sz w:val="22"/>
          <w:szCs w:val="22"/>
        </w:rPr>
        <w:t xml:space="preserve">e. Revocar y declarar la Nulidad de los fallos subsecuentes al fallo El </w:t>
      </w:r>
      <w:r w:rsidR="00837709" w:rsidRPr="00533E9D">
        <w:rPr>
          <w:i/>
          <w:sz w:val="22"/>
          <w:szCs w:val="22"/>
        </w:rPr>
        <w:t xml:space="preserve">(sic) </w:t>
      </w:r>
      <w:r w:rsidRPr="00533E9D">
        <w:rPr>
          <w:i/>
          <w:sz w:val="22"/>
          <w:szCs w:val="22"/>
        </w:rPr>
        <w:t xml:space="preserve">JUZGADO PRIMERO PENAL MUNICIPAL CON FUNCIONES DE CONOCIMIENTO DE PEREIRA, fallos pronunciados por el CONSEJO DE ESTADO </w:t>
      </w:r>
      <w:r w:rsidR="00533E9D" w:rsidRPr="00533E9D">
        <w:rPr>
          <w:i/>
          <w:sz w:val="22"/>
          <w:szCs w:val="22"/>
        </w:rPr>
        <w:t>SECCI[Ó]</w:t>
      </w:r>
      <w:r w:rsidRPr="00533E9D">
        <w:rPr>
          <w:i/>
          <w:sz w:val="22"/>
          <w:szCs w:val="22"/>
        </w:rPr>
        <w:t xml:space="preserve">N CUARTA </w:t>
      </w:r>
      <w:r w:rsidRPr="00533E9D">
        <w:rPr>
          <w:i/>
          <w:sz w:val="22"/>
          <w:szCs w:val="22"/>
        </w:rPr>
        <w:lastRenderedPageBreak/>
        <w:t xml:space="preserve">Y OTROS 11001031500020130206000 11001031500020130206001 </w:t>
      </w:r>
      <w:r w:rsidR="00533E9D" w:rsidRPr="00533E9D">
        <w:rPr>
          <w:i/>
          <w:sz w:val="22"/>
          <w:szCs w:val="22"/>
        </w:rPr>
        <w:t>SECCI[Ó]</w:t>
      </w:r>
      <w:r w:rsidRPr="00533E9D">
        <w:rPr>
          <w:i/>
          <w:sz w:val="22"/>
          <w:szCs w:val="22"/>
        </w:rPr>
        <w:t xml:space="preserve">N PRIMERA Y OTROS 11001031500020140251700 11001031500020140251701. </w:t>
      </w:r>
    </w:p>
    <w:p w14:paraId="5259AA98" w14:textId="77777777" w:rsidR="00836C9A" w:rsidRPr="00533E9D" w:rsidRDefault="00836C9A" w:rsidP="00836C9A">
      <w:pPr>
        <w:spacing w:line="276" w:lineRule="auto"/>
        <w:ind w:left="567" w:right="567"/>
        <w:rPr>
          <w:i/>
          <w:sz w:val="22"/>
          <w:szCs w:val="22"/>
        </w:rPr>
      </w:pPr>
    </w:p>
    <w:p w14:paraId="54F25EDC" w14:textId="73C9FF89" w:rsidR="00836C9A" w:rsidRPr="00836C9A" w:rsidRDefault="00836C9A" w:rsidP="00836C9A">
      <w:pPr>
        <w:spacing w:line="276" w:lineRule="auto"/>
        <w:ind w:left="567" w:right="567"/>
        <w:rPr>
          <w:i/>
          <w:sz w:val="22"/>
          <w:szCs w:val="22"/>
        </w:rPr>
      </w:pPr>
      <w:r w:rsidRPr="00533E9D">
        <w:rPr>
          <w:i/>
          <w:sz w:val="22"/>
          <w:szCs w:val="22"/>
        </w:rPr>
        <w:t xml:space="preserve">f. Ordenar la reapertura del expediente fallado por la LA FISCALÍA CATORCE (14) DE PEREIRA EN OFICIO NO F14-58200503362 DE FECHA MARZO 11 DE 2008, compulsar copias a quien corresponda con el fin de aclarar el fraude por parte del empleador, por FRAUDE Y FALSEDAD EN DOCUMENTO </w:t>
      </w:r>
      <w:r w:rsidR="00533E9D" w:rsidRPr="00533E9D">
        <w:rPr>
          <w:i/>
          <w:sz w:val="22"/>
          <w:szCs w:val="22"/>
        </w:rPr>
        <w:t>P[Ú]</w:t>
      </w:r>
      <w:r w:rsidRPr="00533E9D">
        <w:rPr>
          <w:i/>
          <w:sz w:val="22"/>
          <w:szCs w:val="22"/>
        </w:rPr>
        <w:t xml:space="preserve">BLICO, </w:t>
      </w:r>
      <w:r w:rsidR="00533E9D" w:rsidRPr="00533E9D">
        <w:rPr>
          <w:i/>
          <w:sz w:val="22"/>
          <w:szCs w:val="22"/>
        </w:rPr>
        <w:t>ALTERACI[Ó]</w:t>
      </w:r>
      <w:r w:rsidRPr="00533E9D">
        <w:rPr>
          <w:i/>
          <w:sz w:val="22"/>
          <w:szCs w:val="22"/>
        </w:rPr>
        <w:t xml:space="preserve">N Y </w:t>
      </w:r>
      <w:r w:rsidR="00533E9D" w:rsidRPr="00533E9D">
        <w:rPr>
          <w:i/>
          <w:sz w:val="22"/>
          <w:szCs w:val="22"/>
        </w:rPr>
        <w:t>MANIPULACI[Ó]</w:t>
      </w:r>
      <w:r w:rsidRPr="00533E9D">
        <w:rPr>
          <w:i/>
          <w:sz w:val="22"/>
          <w:szCs w:val="22"/>
        </w:rPr>
        <w:t xml:space="preserve">N DE CONTENIDO Y </w:t>
      </w:r>
      <w:r w:rsidR="00533E9D" w:rsidRPr="00533E9D">
        <w:rPr>
          <w:i/>
          <w:sz w:val="22"/>
          <w:szCs w:val="22"/>
        </w:rPr>
        <w:t>SUPLANTACI[Ó]</w:t>
      </w:r>
      <w:r w:rsidRPr="00533E9D">
        <w:rPr>
          <w:i/>
          <w:sz w:val="22"/>
          <w:szCs w:val="22"/>
        </w:rPr>
        <w:t xml:space="preserve">N DE FIRMA.Y FRAUDE A </w:t>
      </w:r>
      <w:r w:rsidR="00533E9D" w:rsidRPr="00533E9D">
        <w:rPr>
          <w:i/>
          <w:sz w:val="22"/>
          <w:szCs w:val="22"/>
        </w:rPr>
        <w:t>RESOLUCI[Ó]</w:t>
      </w:r>
      <w:r w:rsidRPr="00533E9D">
        <w:rPr>
          <w:i/>
          <w:sz w:val="22"/>
          <w:szCs w:val="22"/>
        </w:rPr>
        <w:t xml:space="preserve">N JUDICIAL por parte </w:t>
      </w:r>
      <w:r w:rsidR="00533E9D" w:rsidRPr="00533E9D">
        <w:rPr>
          <w:i/>
          <w:sz w:val="22"/>
          <w:szCs w:val="22"/>
        </w:rPr>
        <w:t>de las inicialmente accionadas.</w:t>
      </w:r>
    </w:p>
    <w:p w14:paraId="712E0F5C" w14:textId="77777777" w:rsidR="00836C9A" w:rsidRDefault="00836C9A" w:rsidP="00836C9A">
      <w:pPr>
        <w:spacing w:line="276" w:lineRule="auto"/>
        <w:ind w:left="567" w:right="567"/>
        <w:rPr>
          <w:i/>
          <w:sz w:val="22"/>
          <w:szCs w:val="22"/>
        </w:rPr>
      </w:pPr>
    </w:p>
    <w:p w14:paraId="0F103CC7" w14:textId="72B9FDBF" w:rsidR="00836C9A" w:rsidRPr="00836C9A" w:rsidRDefault="00836C9A" w:rsidP="00836C9A">
      <w:pPr>
        <w:spacing w:line="276" w:lineRule="auto"/>
        <w:ind w:left="567" w:right="567"/>
        <w:rPr>
          <w:i/>
          <w:sz w:val="22"/>
          <w:szCs w:val="22"/>
        </w:rPr>
      </w:pPr>
      <w:r w:rsidRPr="00836C9A">
        <w:rPr>
          <w:i/>
          <w:sz w:val="22"/>
          <w:szCs w:val="22"/>
        </w:rPr>
        <w:t>g. Ratificar, ordenar y velar el cumplimiento de las fallos otorgados a mi favor y los cuales no han cumplido la condición de hecho cumplido y superado, emitidos por el JUZGADO TERCERO PENAL MUNICIPAL DE PEREIRA radicado 2005-0141-00 , y ratificado por el Juzgado Sexto Penal del Circuito de Pereira el (19) de Julio del mismo año. Radicación Nro. 2005-0141-01. Fallo de segunda instancia POR NUEVOS HECHOS emitido también por el Juzgado Sexto Penal del Circuito de Pereira el 28 de Noviembre de 2005 radicado bajo el Nro. 2005- 0437-01, al igual que el fallo sobre el incidente de desacato interpuesto en contra del JUZGADO TERCERO PENAL MUNICIPAL DE PEREIRA, también fallado por el Juzgado Sexto Penal del Circuito de Pereira fecha</w:t>
      </w:r>
      <w:r w:rsidR="00837709">
        <w:rPr>
          <w:i/>
          <w:sz w:val="22"/>
          <w:szCs w:val="22"/>
        </w:rPr>
        <w:t xml:space="preserve"> </w:t>
      </w:r>
      <w:r w:rsidRPr="00836C9A">
        <w:rPr>
          <w:i/>
          <w:sz w:val="22"/>
          <w:szCs w:val="22"/>
        </w:rPr>
        <w:t xml:space="preserve">del 28 de Noviembre de 2005 radicado bajo el Nro. 2005-0141-01 </w:t>
      </w:r>
    </w:p>
    <w:p w14:paraId="64226555" w14:textId="77777777" w:rsidR="002A0873" w:rsidRDefault="002A0873" w:rsidP="00836C9A">
      <w:pPr>
        <w:spacing w:line="276" w:lineRule="auto"/>
        <w:ind w:left="567" w:right="567"/>
        <w:rPr>
          <w:i/>
          <w:sz w:val="22"/>
          <w:szCs w:val="22"/>
        </w:rPr>
      </w:pPr>
    </w:p>
    <w:p w14:paraId="7CF8579C" w14:textId="562DA8F4" w:rsidR="00836C9A" w:rsidRPr="00836C9A" w:rsidRDefault="00836C9A" w:rsidP="00836C9A">
      <w:pPr>
        <w:spacing w:line="276" w:lineRule="auto"/>
        <w:ind w:left="567" w:right="567"/>
        <w:rPr>
          <w:i/>
          <w:sz w:val="22"/>
          <w:szCs w:val="22"/>
        </w:rPr>
      </w:pPr>
      <w:r w:rsidRPr="00836C9A">
        <w:rPr>
          <w:i/>
          <w:sz w:val="22"/>
          <w:szCs w:val="22"/>
        </w:rPr>
        <w:t xml:space="preserve">h. Revocar y declarar la nulidad de los fallos Emitidos por las Juntas de Invalidez del </w:t>
      </w:r>
      <w:r w:rsidR="00837709">
        <w:rPr>
          <w:i/>
          <w:sz w:val="22"/>
          <w:szCs w:val="22"/>
        </w:rPr>
        <w:t xml:space="preserve">(sic) </w:t>
      </w:r>
      <w:r w:rsidRPr="00836C9A">
        <w:rPr>
          <w:i/>
          <w:sz w:val="22"/>
          <w:szCs w:val="22"/>
        </w:rPr>
        <w:t>Risaralda de fecha (Enero 23 de 2006) y fallo posterior de la Junta de invalidez Nacional, en concordancia con las normas y leyes omitidas por estas y ya discurridas dentro del proceso.</w:t>
      </w:r>
    </w:p>
    <w:p w14:paraId="5E45FA26" w14:textId="77777777" w:rsidR="00836C9A" w:rsidRDefault="00836C9A" w:rsidP="00836C9A">
      <w:pPr>
        <w:spacing w:line="276" w:lineRule="auto"/>
        <w:ind w:left="567" w:right="567"/>
        <w:rPr>
          <w:i/>
          <w:sz w:val="22"/>
          <w:szCs w:val="22"/>
        </w:rPr>
      </w:pPr>
    </w:p>
    <w:p w14:paraId="3D9A7506" w14:textId="77777777" w:rsidR="00836C9A" w:rsidRPr="00836C9A" w:rsidRDefault="00836C9A" w:rsidP="00836C9A">
      <w:pPr>
        <w:spacing w:line="276" w:lineRule="auto"/>
        <w:ind w:left="567" w:right="567"/>
        <w:rPr>
          <w:i/>
          <w:sz w:val="22"/>
          <w:szCs w:val="22"/>
        </w:rPr>
      </w:pPr>
      <w:r w:rsidRPr="00836C9A">
        <w:rPr>
          <w:i/>
          <w:sz w:val="22"/>
          <w:szCs w:val="22"/>
        </w:rPr>
        <w:t>i. Ordenar y conminar a las inicialmente accionadas al cumplimiento estricto de las sentencias falladas a favor, como requisito principal, aportar el concepto del médico tratante de la culminación o la improbabilidad de rehabilitación médica, a causa de accidente laboral, de conformidad a la normatividad que se debe seguir para poder solicitar calificaciones ante las Juntas de Invalidez.</w:t>
      </w:r>
    </w:p>
    <w:p w14:paraId="69882C43" w14:textId="77777777" w:rsidR="00836C9A" w:rsidRPr="00836C9A" w:rsidRDefault="00836C9A" w:rsidP="00836C9A">
      <w:pPr>
        <w:spacing w:line="276" w:lineRule="auto"/>
        <w:ind w:left="567" w:right="567"/>
        <w:rPr>
          <w:i/>
          <w:sz w:val="22"/>
          <w:szCs w:val="22"/>
        </w:rPr>
      </w:pPr>
    </w:p>
    <w:p w14:paraId="2816F250" w14:textId="77777777" w:rsidR="00836C9A" w:rsidRPr="00836C9A" w:rsidRDefault="00836C9A" w:rsidP="00836C9A">
      <w:pPr>
        <w:spacing w:line="276" w:lineRule="auto"/>
        <w:ind w:left="567" w:right="567"/>
        <w:rPr>
          <w:i/>
          <w:sz w:val="22"/>
          <w:szCs w:val="22"/>
        </w:rPr>
      </w:pPr>
      <w:r w:rsidRPr="00836C9A">
        <w:rPr>
          <w:i/>
          <w:sz w:val="22"/>
          <w:szCs w:val="22"/>
        </w:rPr>
        <w:t>j. Ordenar a quien corresponda de las inicialmente accionadas la afiliación a la EPS, responsabilizarse del tratamiento médico de rehabilitación integral por accidente de trabajo y por los hechos sobrevinientes conexos como consecuencia de la falta de tratamiento, el pago dejado de efectuar desde el despido injustificado por accidente laboral, como son seguridad social, pensiones y cesantías.</w:t>
      </w:r>
    </w:p>
    <w:p w14:paraId="135AB717" w14:textId="77777777" w:rsidR="00836C9A" w:rsidRPr="00836C9A" w:rsidRDefault="00836C9A" w:rsidP="00836C9A">
      <w:pPr>
        <w:spacing w:line="276" w:lineRule="auto"/>
        <w:ind w:left="567" w:right="567"/>
        <w:rPr>
          <w:i/>
          <w:sz w:val="22"/>
          <w:szCs w:val="22"/>
        </w:rPr>
      </w:pPr>
    </w:p>
    <w:p w14:paraId="1A2EA089" w14:textId="5CE47F23" w:rsidR="00836C9A" w:rsidRPr="00533E9D" w:rsidRDefault="00836C9A" w:rsidP="00836C9A">
      <w:pPr>
        <w:spacing w:line="276" w:lineRule="auto"/>
        <w:ind w:left="567" w:right="567"/>
        <w:rPr>
          <w:i/>
          <w:sz w:val="22"/>
          <w:szCs w:val="22"/>
        </w:rPr>
      </w:pPr>
      <w:r w:rsidRPr="00836C9A">
        <w:rPr>
          <w:i/>
          <w:sz w:val="22"/>
          <w:szCs w:val="22"/>
        </w:rPr>
        <w:t xml:space="preserve">k. TUTELAR los derechos A LA IGUALDAD EN MATERIA JUDICIAL, PREVALENCIA DEL DERECHO SUSTANCIAL, AL DEBIDO PROCESO, A LA SEGURIDAD SOCIAL, A LA SALUD, A LA VIDA, A LA CONTINUIDAD EN EL SERVICIO DE SALUD, AL TRABAJO PRINCIPIO DE ESTABILIDAD LABORAL EN CONTRATOS DE TRABAJO A </w:t>
      </w:r>
      <w:r w:rsidR="00533E9D" w:rsidRPr="00533E9D">
        <w:rPr>
          <w:i/>
          <w:sz w:val="22"/>
          <w:szCs w:val="22"/>
        </w:rPr>
        <w:t>T[É]</w:t>
      </w:r>
      <w:r w:rsidRPr="00533E9D">
        <w:rPr>
          <w:i/>
          <w:sz w:val="22"/>
          <w:szCs w:val="22"/>
        </w:rPr>
        <w:t>RMINO FIJO/</w:t>
      </w:r>
      <w:r w:rsidR="00533E9D" w:rsidRPr="00533E9D">
        <w:rPr>
          <w:i/>
          <w:sz w:val="22"/>
          <w:szCs w:val="22"/>
        </w:rPr>
        <w:t>REUBICACI[Ó]</w:t>
      </w:r>
      <w:r w:rsidRPr="00533E9D">
        <w:rPr>
          <w:i/>
          <w:sz w:val="22"/>
          <w:szCs w:val="22"/>
        </w:rPr>
        <w:t xml:space="preserve">N LABORAL DE EMPLEADO QUE </w:t>
      </w:r>
      <w:r w:rsidR="000E5770" w:rsidRPr="00533E9D">
        <w:rPr>
          <w:i/>
          <w:sz w:val="22"/>
          <w:szCs w:val="22"/>
        </w:rPr>
        <w:t>SUFRI</w:t>
      </w:r>
      <w:r w:rsidR="00533E9D" w:rsidRPr="00533E9D">
        <w:rPr>
          <w:i/>
          <w:sz w:val="22"/>
          <w:szCs w:val="22"/>
        </w:rPr>
        <w:t>[Ó]</w:t>
      </w:r>
      <w:r w:rsidRPr="00533E9D">
        <w:rPr>
          <w:i/>
          <w:sz w:val="22"/>
          <w:szCs w:val="22"/>
        </w:rPr>
        <w:t xml:space="preserve"> ACCIDENTE DE TRABAJO/ TRABAJADOR DISCAPACITADO/ ESTABILIDAD LABORAL REFORZADA, A LA TORTURA Y </w:t>
      </w:r>
      <w:r w:rsidR="00533E9D" w:rsidRPr="00533E9D">
        <w:rPr>
          <w:i/>
          <w:sz w:val="22"/>
          <w:szCs w:val="22"/>
        </w:rPr>
        <w:t>DISCRIMINACI[Ó]</w:t>
      </w:r>
      <w:r w:rsidRPr="00533E9D">
        <w:rPr>
          <w:i/>
          <w:sz w:val="22"/>
          <w:szCs w:val="22"/>
        </w:rPr>
        <w:t>N, AL MÍNIMO VITAL.</w:t>
      </w:r>
    </w:p>
    <w:p w14:paraId="09D15D92" w14:textId="77777777" w:rsidR="00836C9A" w:rsidRPr="00533E9D" w:rsidRDefault="00836C9A" w:rsidP="00836C9A">
      <w:pPr>
        <w:tabs>
          <w:tab w:val="left" w:pos="1524"/>
        </w:tabs>
        <w:spacing w:line="276" w:lineRule="auto"/>
        <w:ind w:left="567" w:right="567"/>
        <w:rPr>
          <w:i/>
          <w:sz w:val="22"/>
          <w:szCs w:val="22"/>
        </w:rPr>
      </w:pPr>
    </w:p>
    <w:p w14:paraId="3FFF6D8D" w14:textId="42433A39" w:rsidR="00836C9A" w:rsidRPr="00836C9A" w:rsidRDefault="00836C9A" w:rsidP="00836C9A">
      <w:pPr>
        <w:spacing w:line="276" w:lineRule="auto"/>
        <w:ind w:left="567" w:right="567"/>
        <w:rPr>
          <w:i/>
          <w:sz w:val="22"/>
          <w:szCs w:val="22"/>
        </w:rPr>
      </w:pPr>
      <w:r w:rsidRPr="00533E9D">
        <w:rPr>
          <w:i/>
          <w:sz w:val="22"/>
          <w:szCs w:val="22"/>
        </w:rPr>
        <w:t xml:space="preserve">l. LOS DERECHOS FUNDAMENTALES: A LA INTEGRIDAD (TRATO INHUMANO Y DEGRADANTE), A LA IGUALDAD, AL TRABAJO, A EL </w:t>
      </w:r>
      <w:r w:rsidR="00FD66BB" w:rsidRPr="00533E9D">
        <w:rPr>
          <w:i/>
          <w:sz w:val="22"/>
          <w:szCs w:val="22"/>
        </w:rPr>
        <w:t xml:space="preserve">(sic) </w:t>
      </w:r>
      <w:r w:rsidRPr="00533E9D">
        <w:rPr>
          <w:i/>
          <w:sz w:val="22"/>
          <w:szCs w:val="22"/>
        </w:rPr>
        <w:t>DEBIDO PROCESO,A</w:t>
      </w:r>
      <w:r w:rsidR="00FD66BB" w:rsidRPr="00533E9D">
        <w:rPr>
          <w:i/>
          <w:sz w:val="22"/>
          <w:szCs w:val="22"/>
        </w:rPr>
        <w:t xml:space="preserve"> (sic) </w:t>
      </w:r>
      <w:r w:rsidRPr="00533E9D">
        <w:rPr>
          <w:i/>
          <w:sz w:val="22"/>
          <w:szCs w:val="22"/>
        </w:rPr>
        <w:t xml:space="preserve"> LA DIGNIDAD HUMANA, al igual que por extensión LOS DERECHOS </w:t>
      </w:r>
      <w:r w:rsidRPr="00533E9D">
        <w:rPr>
          <w:i/>
          <w:sz w:val="22"/>
          <w:szCs w:val="22"/>
        </w:rPr>
        <w:lastRenderedPageBreak/>
        <w:t xml:space="preserve">SOCIALES, </w:t>
      </w:r>
      <w:r w:rsidR="00533E9D" w:rsidRPr="00533E9D">
        <w:rPr>
          <w:i/>
          <w:sz w:val="22"/>
          <w:szCs w:val="22"/>
        </w:rPr>
        <w:t>ECON[Ó]</w:t>
      </w:r>
      <w:r w:rsidRPr="00533E9D">
        <w:rPr>
          <w:i/>
          <w:sz w:val="22"/>
          <w:szCs w:val="22"/>
        </w:rPr>
        <w:t>MICOS Y CULTURALES (</w:t>
      </w:r>
      <w:r w:rsidR="00533E9D" w:rsidRPr="00533E9D">
        <w:rPr>
          <w:i/>
          <w:sz w:val="22"/>
          <w:szCs w:val="22"/>
        </w:rPr>
        <w:t>ART[Í]</w:t>
      </w:r>
      <w:r w:rsidRPr="00533E9D">
        <w:rPr>
          <w:i/>
          <w:sz w:val="22"/>
          <w:szCs w:val="22"/>
        </w:rPr>
        <w:t>CULOS</w:t>
      </w:r>
      <w:r w:rsidRPr="00836C9A">
        <w:rPr>
          <w:i/>
          <w:sz w:val="22"/>
          <w:szCs w:val="22"/>
        </w:rPr>
        <w:t xml:space="preserve"> 42,44,45,48,49,53 Y 54).</w:t>
      </w:r>
    </w:p>
    <w:p w14:paraId="451A86F3" w14:textId="77777777" w:rsidR="00836C9A" w:rsidRDefault="00836C9A" w:rsidP="00836C9A">
      <w:pPr>
        <w:spacing w:line="276" w:lineRule="auto"/>
        <w:ind w:left="567" w:right="567"/>
        <w:rPr>
          <w:i/>
          <w:sz w:val="22"/>
          <w:szCs w:val="22"/>
        </w:rPr>
      </w:pPr>
    </w:p>
    <w:p w14:paraId="25B7F21E" w14:textId="5FE12E3D" w:rsidR="00836C9A" w:rsidRPr="00836C9A" w:rsidRDefault="00836C9A" w:rsidP="00836C9A">
      <w:pPr>
        <w:spacing w:line="276" w:lineRule="auto"/>
        <w:ind w:left="567" w:right="567"/>
        <w:rPr>
          <w:i/>
          <w:sz w:val="22"/>
          <w:szCs w:val="22"/>
        </w:rPr>
      </w:pPr>
      <w:r w:rsidRPr="00836C9A">
        <w:rPr>
          <w:i/>
          <w:sz w:val="22"/>
          <w:szCs w:val="22"/>
        </w:rPr>
        <w:t xml:space="preserve">m. Conceder lo manifestado de conformidad a El </w:t>
      </w:r>
      <w:r w:rsidR="00837709">
        <w:rPr>
          <w:i/>
          <w:sz w:val="22"/>
          <w:szCs w:val="22"/>
        </w:rPr>
        <w:t xml:space="preserve">(sic) </w:t>
      </w:r>
      <w:r w:rsidRPr="00836C9A">
        <w:rPr>
          <w:i/>
          <w:sz w:val="22"/>
          <w:szCs w:val="22"/>
        </w:rPr>
        <w:t xml:space="preserve">artículo 9 del Decreto 917 de 1999 y El </w:t>
      </w:r>
      <w:r w:rsidR="00837709">
        <w:rPr>
          <w:i/>
          <w:sz w:val="22"/>
          <w:szCs w:val="22"/>
        </w:rPr>
        <w:t xml:space="preserve">(sic) </w:t>
      </w:r>
      <w:r w:rsidRPr="00836C9A">
        <w:rPr>
          <w:i/>
          <w:sz w:val="22"/>
          <w:szCs w:val="22"/>
        </w:rPr>
        <w:t>artículo 6 del Decreto 917 de 1999.El</w:t>
      </w:r>
      <w:r w:rsidR="00837709">
        <w:rPr>
          <w:i/>
          <w:sz w:val="22"/>
          <w:szCs w:val="22"/>
        </w:rPr>
        <w:t xml:space="preserve"> (sic) </w:t>
      </w:r>
      <w:r w:rsidRPr="00836C9A">
        <w:rPr>
          <w:i/>
          <w:sz w:val="22"/>
          <w:szCs w:val="22"/>
        </w:rPr>
        <w:t xml:space="preserve"> inciso 2° del art. 26 de la ley 361 de 1997 del CST. Artículo 5o. El numeral 2o. del artículo 207 del CST. La ley 776 de 2002 artículo 1, parágrafo 2.El </w:t>
      </w:r>
      <w:r w:rsidR="00837709">
        <w:rPr>
          <w:i/>
          <w:sz w:val="22"/>
          <w:szCs w:val="22"/>
        </w:rPr>
        <w:t xml:space="preserve">(sic) </w:t>
      </w:r>
      <w:r w:rsidRPr="00836C9A">
        <w:rPr>
          <w:i/>
          <w:sz w:val="22"/>
          <w:szCs w:val="22"/>
        </w:rPr>
        <w:t xml:space="preserve">artículo 8° de la Ley 776 de 2002 del CST. El artículo 5 del Decreto 1295 de 1994. </w:t>
      </w:r>
    </w:p>
    <w:p w14:paraId="1CD03A93" w14:textId="77777777" w:rsidR="00836C9A" w:rsidRPr="00836C9A" w:rsidRDefault="00836C9A" w:rsidP="00836C9A">
      <w:pPr>
        <w:spacing w:line="276" w:lineRule="auto"/>
        <w:ind w:left="567" w:right="567"/>
        <w:rPr>
          <w:i/>
          <w:sz w:val="22"/>
          <w:szCs w:val="22"/>
        </w:rPr>
      </w:pPr>
    </w:p>
    <w:p w14:paraId="7B63CC6D" w14:textId="699D374D" w:rsidR="00836C9A" w:rsidRPr="00836C9A" w:rsidRDefault="00836C9A" w:rsidP="00836C9A">
      <w:pPr>
        <w:spacing w:line="276" w:lineRule="auto"/>
        <w:ind w:left="567" w:right="567"/>
        <w:rPr>
          <w:i/>
          <w:sz w:val="22"/>
          <w:szCs w:val="22"/>
        </w:rPr>
      </w:pPr>
      <w:r w:rsidRPr="00836C9A">
        <w:rPr>
          <w:i/>
          <w:sz w:val="22"/>
          <w:szCs w:val="22"/>
        </w:rPr>
        <w:t>n. Adoptar todas las decisiones y medidas que la Honorable Corte Constitucional considere necesarias con el fin de restablecer y proteger los derechos invocados y compulsar copias a quien corresponda en cuanto a las posibles acciones ya sean de orden sancionatorio y de indemnización y de indexación que hayan a lugar”</w:t>
      </w:r>
      <w:r w:rsidR="00B5593D" w:rsidRPr="00B5593D">
        <w:rPr>
          <w:iCs/>
          <w:sz w:val="22"/>
          <w:szCs w:val="22"/>
        </w:rPr>
        <w:t>.</w:t>
      </w:r>
    </w:p>
    <w:p w14:paraId="3C5E0CC1" w14:textId="77777777" w:rsidR="008723B6" w:rsidRDefault="008723B6" w:rsidP="007A0186">
      <w:pPr>
        <w:spacing w:line="360" w:lineRule="auto"/>
        <w:rPr>
          <w:b/>
          <w:sz w:val="24"/>
          <w:szCs w:val="24"/>
        </w:rPr>
      </w:pPr>
    </w:p>
    <w:p w14:paraId="10AB0B31" w14:textId="77777777" w:rsidR="00BE2ABD" w:rsidRDefault="00BE2ABD" w:rsidP="007A0186">
      <w:pPr>
        <w:spacing w:line="360" w:lineRule="auto"/>
        <w:rPr>
          <w:b/>
          <w:sz w:val="24"/>
          <w:szCs w:val="24"/>
        </w:rPr>
      </w:pPr>
      <w:r>
        <w:rPr>
          <w:b/>
          <w:sz w:val="24"/>
          <w:szCs w:val="24"/>
        </w:rPr>
        <w:t xml:space="preserve">2.- Trámite de la acción de tutela y fundamento de la oposición </w:t>
      </w:r>
    </w:p>
    <w:p w14:paraId="0CD922C8" w14:textId="77777777" w:rsidR="009574FD" w:rsidRDefault="009574FD" w:rsidP="007A0186">
      <w:pPr>
        <w:spacing w:line="360" w:lineRule="auto"/>
        <w:rPr>
          <w:b/>
          <w:sz w:val="24"/>
          <w:szCs w:val="24"/>
        </w:rPr>
      </w:pPr>
    </w:p>
    <w:p w14:paraId="01180D2E" w14:textId="77777777" w:rsidR="00BE2ABD" w:rsidRPr="00A05005" w:rsidRDefault="00A05005" w:rsidP="007A0186">
      <w:pPr>
        <w:spacing w:line="360" w:lineRule="auto"/>
        <w:rPr>
          <w:sz w:val="24"/>
          <w:szCs w:val="24"/>
        </w:rPr>
      </w:pPr>
      <w:r>
        <w:rPr>
          <w:sz w:val="24"/>
          <w:szCs w:val="24"/>
        </w:rPr>
        <w:t>Mediante auto del 11 de noviembre de 2020, el Ponente admitió la acción de tutela</w:t>
      </w:r>
      <w:r>
        <w:rPr>
          <w:rStyle w:val="Refdenotaalpie"/>
          <w:sz w:val="24"/>
          <w:szCs w:val="24"/>
        </w:rPr>
        <w:footnoteReference w:id="31"/>
      </w:r>
      <w:r>
        <w:rPr>
          <w:sz w:val="24"/>
          <w:szCs w:val="24"/>
        </w:rPr>
        <w:t xml:space="preserve"> y ordenó su notificación</w:t>
      </w:r>
      <w:r w:rsidR="009F4661">
        <w:rPr>
          <w:rStyle w:val="Refdenotaalpie"/>
          <w:sz w:val="24"/>
          <w:szCs w:val="24"/>
        </w:rPr>
        <w:footnoteReference w:id="32"/>
      </w:r>
      <w:r>
        <w:rPr>
          <w:sz w:val="24"/>
          <w:szCs w:val="24"/>
        </w:rPr>
        <w:t xml:space="preserve">. </w:t>
      </w:r>
    </w:p>
    <w:p w14:paraId="12BE4BDF" w14:textId="77777777" w:rsidR="00F91B05" w:rsidRDefault="00F91B05" w:rsidP="007A0186">
      <w:pPr>
        <w:spacing w:line="360" w:lineRule="auto"/>
        <w:rPr>
          <w:b/>
          <w:sz w:val="24"/>
          <w:szCs w:val="24"/>
        </w:rPr>
      </w:pPr>
    </w:p>
    <w:p w14:paraId="2971594B" w14:textId="77777777" w:rsidR="00BE2ABD" w:rsidRDefault="00BE2ABD" w:rsidP="007A0186">
      <w:pPr>
        <w:spacing w:line="360" w:lineRule="auto"/>
        <w:rPr>
          <w:b/>
          <w:sz w:val="24"/>
          <w:szCs w:val="24"/>
        </w:rPr>
      </w:pPr>
      <w:r w:rsidRPr="00D13612">
        <w:rPr>
          <w:b/>
          <w:sz w:val="24"/>
          <w:szCs w:val="24"/>
        </w:rPr>
        <w:t>2.1.- Contestaciones</w:t>
      </w:r>
      <w:r>
        <w:rPr>
          <w:b/>
          <w:sz w:val="24"/>
          <w:szCs w:val="24"/>
        </w:rPr>
        <w:t xml:space="preserve"> </w:t>
      </w:r>
    </w:p>
    <w:p w14:paraId="7C7B68D3" w14:textId="77777777" w:rsidR="001652E1" w:rsidRDefault="001652E1" w:rsidP="007A0186">
      <w:pPr>
        <w:spacing w:line="360" w:lineRule="auto"/>
        <w:rPr>
          <w:b/>
          <w:sz w:val="24"/>
          <w:szCs w:val="24"/>
        </w:rPr>
      </w:pPr>
    </w:p>
    <w:p w14:paraId="25714F4B" w14:textId="77777777" w:rsidR="001652E1" w:rsidRDefault="001652E1" w:rsidP="007A0186">
      <w:pPr>
        <w:spacing w:line="360" w:lineRule="auto"/>
        <w:rPr>
          <w:sz w:val="24"/>
          <w:szCs w:val="24"/>
        </w:rPr>
      </w:pPr>
      <w:r w:rsidRPr="002A0873">
        <w:rPr>
          <w:sz w:val="24"/>
          <w:szCs w:val="24"/>
        </w:rPr>
        <w:t>2.1.1.- El accionante remitió el Formulario para solicitar medidas cautelares ante la Corte Interamericana de Derechos Humanos</w:t>
      </w:r>
      <w:r w:rsidRPr="002A0873">
        <w:rPr>
          <w:rStyle w:val="Refdenotaalpie"/>
          <w:sz w:val="24"/>
          <w:szCs w:val="24"/>
        </w:rPr>
        <w:footnoteReference w:id="33"/>
      </w:r>
      <w:r w:rsidRPr="002A0873">
        <w:rPr>
          <w:sz w:val="24"/>
          <w:szCs w:val="24"/>
        </w:rPr>
        <w:t>.</w:t>
      </w:r>
      <w:r>
        <w:rPr>
          <w:sz w:val="24"/>
          <w:szCs w:val="24"/>
        </w:rPr>
        <w:t xml:space="preserve"> </w:t>
      </w:r>
    </w:p>
    <w:p w14:paraId="06FBAA05" w14:textId="77777777" w:rsidR="006100DA" w:rsidRDefault="006100DA" w:rsidP="007A0186">
      <w:pPr>
        <w:spacing w:line="360" w:lineRule="auto"/>
        <w:rPr>
          <w:sz w:val="24"/>
          <w:szCs w:val="24"/>
        </w:rPr>
      </w:pPr>
    </w:p>
    <w:p w14:paraId="7B583E85" w14:textId="70EB7564" w:rsidR="00725561" w:rsidRDefault="006100DA" w:rsidP="007A0186">
      <w:pPr>
        <w:spacing w:line="360" w:lineRule="auto"/>
        <w:rPr>
          <w:sz w:val="24"/>
          <w:szCs w:val="24"/>
        </w:rPr>
      </w:pPr>
      <w:r>
        <w:rPr>
          <w:sz w:val="24"/>
          <w:szCs w:val="24"/>
        </w:rPr>
        <w:t xml:space="preserve">2.1.2.- </w:t>
      </w:r>
      <w:r w:rsidR="00725561">
        <w:rPr>
          <w:sz w:val="24"/>
          <w:szCs w:val="24"/>
        </w:rPr>
        <w:t>La Sección Cuarta del Consejo de Estado</w:t>
      </w:r>
      <w:r w:rsidR="00725561">
        <w:rPr>
          <w:rStyle w:val="Refdenotaalpie"/>
          <w:sz w:val="24"/>
          <w:szCs w:val="24"/>
        </w:rPr>
        <w:footnoteReference w:id="34"/>
      </w:r>
      <w:r w:rsidR="00725561">
        <w:rPr>
          <w:sz w:val="24"/>
          <w:szCs w:val="24"/>
        </w:rPr>
        <w:t xml:space="preserve"> solicitó declarar la improcedencia del amparo, en tanto se interpuso en contra de providencias dictadas en procesos de tutela</w:t>
      </w:r>
      <w:r w:rsidR="00837709">
        <w:rPr>
          <w:sz w:val="24"/>
          <w:szCs w:val="24"/>
        </w:rPr>
        <w:t>;</w:t>
      </w:r>
      <w:r w:rsidR="00596420">
        <w:rPr>
          <w:sz w:val="24"/>
          <w:szCs w:val="24"/>
        </w:rPr>
        <w:t xml:space="preserve"> además de que no</w:t>
      </w:r>
      <w:r w:rsidR="00725561">
        <w:rPr>
          <w:sz w:val="24"/>
          <w:szCs w:val="24"/>
        </w:rPr>
        <w:t xml:space="preserve"> se cumplen los requisitos generales de relevancia constitucional e inmediatez. </w:t>
      </w:r>
    </w:p>
    <w:p w14:paraId="195485D2" w14:textId="77777777" w:rsidR="00725561" w:rsidRDefault="00725561" w:rsidP="007A0186">
      <w:pPr>
        <w:spacing w:line="360" w:lineRule="auto"/>
        <w:rPr>
          <w:sz w:val="24"/>
          <w:szCs w:val="24"/>
        </w:rPr>
      </w:pPr>
    </w:p>
    <w:p w14:paraId="7FB63703" w14:textId="796DB1C5" w:rsidR="009574FD" w:rsidRDefault="00E0321C" w:rsidP="007A0186">
      <w:pPr>
        <w:spacing w:line="360" w:lineRule="auto"/>
        <w:rPr>
          <w:sz w:val="24"/>
          <w:szCs w:val="24"/>
        </w:rPr>
      </w:pPr>
      <w:r>
        <w:rPr>
          <w:sz w:val="24"/>
          <w:szCs w:val="24"/>
        </w:rPr>
        <w:t xml:space="preserve">2.1.3.- </w:t>
      </w:r>
      <w:r w:rsidR="006100DA">
        <w:rPr>
          <w:sz w:val="24"/>
          <w:szCs w:val="24"/>
        </w:rPr>
        <w:t>El Tribunal Administrativo del Caldas</w:t>
      </w:r>
      <w:r w:rsidR="006100DA">
        <w:rPr>
          <w:rStyle w:val="Refdenotaalpie"/>
          <w:sz w:val="24"/>
          <w:szCs w:val="24"/>
        </w:rPr>
        <w:footnoteReference w:id="35"/>
      </w:r>
      <w:r w:rsidR="006100DA">
        <w:rPr>
          <w:sz w:val="24"/>
          <w:szCs w:val="24"/>
        </w:rPr>
        <w:t xml:space="preserve"> </w:t>
      </w:r>
      <w:r w:rsidR="005A3326">
        <w:rPr>
          <w:sz w:val="24"/>
          <w:szCs w:val="24"/>
        </w:rPr>
        <w:t xml:space="preserve">sostuvo que </w:t>
      </w:r>
      <w:r w:rsidR="00837709">
        <w:rPr>
          <w:sz w:val="24"/>
          <w:szCs w:val="24"/>
        </w:rPr>
        <w:t xml:space="preserve">su </w:t>
      </w:r>
      <w:r w:rsidR="009574FD">
        <w:rPr>
          <w:sz w:val="24"/>
          <w:szCs w:val="24"/>
        </w:rPr>
        <w:t>providencia no incurrió en</w:t>
      </w:r>
      <w:r w:rsidR="005A3326">
        <w:rPr>
          <w:sz w:val="24"/>
          <w:szCs w:val="24"/>
        </w:rPr>
        <w:t xml:space="preserve"> de</w:t>
      </w:r>
      <w:r w:rsidR="009574FD">
        <w:rPr>
          <w:sz w:val="24"/>
          <w:szCs w:val="24"/>
        </w:rPr>
        <w:t>fecto alguno y</w:t>
      </w:r>
      <w:r w:rsidR="00837709">
        <w:rPr>
          <w:sz w:val="24"/>
          <w:szCs w:val="24"/>
        </w:rPr>
        <w:t>,</w:t>
      </w:r>
      <w:r w:rsidR="009574FD">
        <w:rPr>
          <w:sz w:val="24"/>
          <w:szCs w:val="24"/>
        </w:rPr>
        <w:t xml:space="preserve"> por tanto, no vulneró los derechos fundamentales invocados, por lo que </w:t>
      </w:r>
      <w:r w:rsidR="009574FD">
        <w:rPr>
          <w:sz w:val="24"/>
          <w:szCs w:val="24"/>
        </w:rPr>
        <w:lastRenderedPageBreak/>
        <w:t>s</w:t>
      </w:r>
      <w:r w:rsidR="0012295F">
        <w:rPr>
          <w:sz w:val="24"/>
          <w:szCs w:val="24"/>
        </w:rPr>
        <w:t>olicitó</w:t>
      </w:r>
      <w:r w:rsidR="009574FD">
        <w:rPr>
          <w:sz w:val="24"/>
          <w:szCs w:val="24"/>
        </w:rPr>
        <w:t xml:space="preserve"> declarar la improcedencia</w:t>
      </w:r>
      <w:r w:rsidR="00E5414D">
        <w:rPr>
          <w:sz w:val="24"/>
          <w:szCs w:val="24"/>
        </w:rPr>
        <w:t xml:space="preserve"> del amparo. Subsidiariamente peticionó su desvinculación</w:t>
      </w:r>
      <w:r w:rsidR="00837709">
        <w:rPr>
          <w:sz w:val="24"/>
          <w:szCs w:val="24"/>
        </w:rPr>
        <w:t>.</w:t>
      </w:r>
    </w:p>
    <w:p w14:paraId="0C696CF2" w14:textId="77777777" w:rsidR="009574FD" w:rsidRDefault="009574FD" w:rsidP="007A0186">
      <w:pPr>
        <w:spacing w:line="360" w:lineRule="auto"/>
        <w:rPr>
          <w:sz w:val="24"/>
          <w:szCs w:val="24"/>
        </w:rPr>
      </w:pPr>
    </w:p>
    <w:p w14:paraId="43854752" w14:textId="7A378651" w:rsidR="006100DA" w:rsidRDefault="00E0321C" w:rsidP="007A0186">
      <w:pPr>
        <w:spacing w:line="360" w:lineRule="auto"/>
        <w:rPr>
          <w:sz w:val="24"/>
          <w:szCs w:val="24"/>
        </w:rPr>
      </w:pPr>
      <w:r>
        <w:rPr>
          <w:sz w:val="24"/>
          <w:szCs w:val="24"/>
        </w:rPr>
        <w:t>2.1.4</w:t>
      </w:r>
      <w:r w:rsidR="009574FD">
        <w:rPr>
          <w:sz w:val="24"/>
          <w:szCs w:val="24"/>
        </w:rPr>
        <w:t>.- La Junta Regional de Calificación de Invalidez de Risaralda</w:t>
      </w:r>
      <w:r w:rsidR="009574FD">
        <w:rPr>
          <w:rStyle w:val="Refdenotaalpie"/>
          <w:sz w:val="24"/>
          <w:szCs w:val="24"/>
        </w:rPr>
        <w:footnoteReference w:id="36"/>
      </w:r>
      <w:r w:rsidR="009574FD">
        <w:rPr>
          <w:sz w:val="24"/>
          <w:szCs w:val="24"/>
        </w:rPr>
        <w:t xml:space="preserve"> r</w:t>
      </w:r>
      <w:r w:rsidR="0012295F">
        <w:rPr>
          <w:sz w:val="24"/>
          <w:szCs w:val="24"/>
        </w:rPr>
        <w:t>efirió</w:t>
      </w:r>
      <w:r w:rsidR="009574FD">
        <w:rPr>
          <w:sz w:val="24"/>
          <w:szCs w:val="24"/>
        </w:rPr>
        <w:t xml:space="preserve"> que</w:t>
      </w:r>
      <w:r w:rsidR="00837709">
        <w:rPr>
          <w:sz w:val="24"/>
          <w:szCs w:val="24"/>
        </w:rPr>
        <w:t>,</w:t>
      </w:r>
      <w:r w:rsidR="009574FD">
        <w:rPr>
          <w:sz w:val="24"/>
          <w:szCs w:val="24"/>
        </w:rPr>
        <w:t xml:space="preserve"> en efecto, emitió el dictamen </w:t>
      </w:r>
      <w:r w:rsidR="000B5ED1">
        <w:rPr>
          <w:sz w:val="24"/>
          <w:szCs w:val="24"/>
        </w:rPr>
        <w:t>d</w:t>
      </w:r>
      <w:r w:rsidR="009574FD">
        <w:rPr>
          <w:sz w:val="24"/>
          <w:szCs w:val="24"/>
        </w:rPr>
        <w:t xml:space="preserve">el 20 de junio de 2005, en el que </w:t>
      </w:r>
      <w:r w:rsidR="000B5ED1">
        <w:rPr>
          <w:sz w:val="24"/>
          <w:szCs w:val="24"/>
        </w:rPr>
        <w:t xml:space="preserve">el peticionario </w:t>
      </w:r>
      <w:r w:rsidR="004B5296">
        <w:rPr>
          <w:sz w:val="24"/>
          <w:szCs w:val="24"/>
        </w:rPr>
        <w:t>obtuvo</w:t>
      </w:r>
      <w:r w:rsidR="009574FD">
        <w:rPr>
          <w:sz w:val="24"/>
          <w:szCs w:val="24"/>
        </w:rPr>
        <w:t xml:space="preserve"> como resultado </w:t>
      </w:r>
      <w:r w:rsidR="000B5ED1">
        <w:rPr>
          <w:sz w:val="24"/>
          <w:szCs w:val="24"/>
        </w:rPr>
        <w:t xml:space="preserve">un </w:t>
      </w:r>
      <w:r w:rsidR="009574FD">
        <w:rPr>
          <w:sz w:val="24"/>
          <w:szCs w:val="24"/>
        </w:rPr>
        <w:t>0.00</w:t>
      </w:r>
      <w:r w:rsidR="004B5296">
        <w:rPr>
          <w:sz w:val="24"/>
          <w:szCs w:val="24"/>
        </w:rPr>
        <w:t>%</w:t>
      </w:r>
      <w:r w:rsidR="000B5ED1" w:rsidRPr="000B5ED1">
        <w:rPr>
          <w:sz w:val="24"/>
          <w:szCs w:val="24"/>
        </w:rPr>
        <w:t xml:space="preserve"> </w:t>
      </w:r>
      <w:r w:rsidR="000B5ED1">
        <w:rPr>
          <w:sz w:val="24"/>
          <w:szCs w:val="24"/>
        </w:rPr>
        <w:t>de pérdida de su capacidad laboral,</w:t>
      </w:r>
      <w:r w:rsidR="004B5296">
        <w:rPr>
          <w:sz w:val="24"/>
          <w:szCs w:val="24"/>
        </w:rPr>
        <w:t xml:space="preserve"> de origen com</w:t>
      </w:r>
      <w:r w:rsidR="00C545D4">
        <w:rPr>
          <w:sz w:val="24"/>
          <w:szCs w:val="24"/>
        </w:rPr>
        <w:t xml:space="preserve">ún. </w:t>
      </w:r>
      <w:r w:rsidR="004356FC">
        <w:rPr>
          <w:sz w:val="24"/>
          <w:szCs w:val="24"/>
        </w:rPr>
        <w:t>Añadió que t</w:t>
      </w:r>
      <w:r w:rsidR="00C545D4">
        <w:rPr>
          <w:sz w:val="24"/>
          <w:szCs w:val="24"/>
        </w:rPr>
        <w:t>al determinación fue</w:t>
      </w:r>
      <w:r w:rsidR="00D46504">
        <w:rPr>
          <w:sz w:val="24"/>
          <w:szCs w:val="24"/>
        </w:rPr>
        <w:t xml:space="preserve"> recurrida por el actor</w:t>
      </w:r>
      <w:r w:rsidR="008513CA">
        <w:rPr>
          <w:sz w:val="24"/>
          <w:szCs w:val="24"/>
        </w:rPr>
        <w:t xml:space="preserve">, pero, en todo caso, se confirmó. </w:t>
      </w:r>
      <w:r w:rsidR="00D46504">
        <w:rPr>
          <w:sz w:val="24"/>
          <w:szCs w:val="24"/>
        </w:rPr>
        <w:t xml:space="preserve"> </w:t>
      </w:r>
    </w:p>
    <w:p w14:paraId="6B0DF299" w14:textId="77777777" w:rsidR="00D46504" w:rsidRDefault="00D46504" w:rsidP="007A0186">
      <w:pPr>
        <w:spacing w:line="360" w:lineRule="auto"/>
        <w:rPr>
          <w:sz w:val="24"/>
          <w:szCs w:val="24"/>
        </w:rPr>
      </w:pPr>
    </w:p>
    <w:p w14:paraId="1120C14F" w14:textId="12F06892" w:rsidR="00D46504" w:rsidRDefault="00D46504" w:rsidP="009D76AB">
      <w:pPr>
        <w:spacing w:line="360" w:lineRule="auto"/>
        <w:rPr>
          <w:sz w:val="24"/>
          <w:szCs w:val="24"/>
        </w:rPr>
      </w:pPr>
      <w:r>
        <w:rPr>
          <w:sz w:val="24"/>
          <w:szCs w:val="24"/>
        </w:rPr>
        <w:t>Agreg</w:t>
      </w:r>
      <w:r w:rsidR="0012295F">
        <w:rPr>
          <w:sz w:val="24"/>
          <w:szCs w:val="24"/>
        </w:rPr>
        <w:t xml:space="preserve">ó </w:t>
      </w:r>
      <w:r>
        <w:rPr>
          <w:sz w:val="24"/>
          <w:szCs w:val="24"/>
        </w:rPr>
        <w:t>que mediante fallo del</w:t>
      </w:r>
      <w:r w:rsidR="0000628D">
        <w:rPr>
          <w:sz w:val="24"/>
          <w:szCs w:val="24"/>
        </w:rPr>
        <w:t xml:space="preserve"> 28 de noviembre de 2005, </w:t>
      </w:r>
      <w:r>
        <w:rPr>
          <w:sz w:val="24"/>
          <w:szCs w:val="24"/>
        </w:rPr>
        <w:t>el Juzgado Sexto Penal del Circuito de Pereira</w:t>
      </w:r>
      <w:r w:rsidR="00524396">
        <w:rPr>
          <w:sz w:val="24"/>
          <w:szCs w:val="24"/>
        </w:rPr>
        <w:t xml:space="preserve">, al interior del </w:t>
      </w:r>
      <w:r w:rsidR="00524396" w:rsidRPr="00524396">
        <w:rPr>
          <w:sz w:val="24"/>
          <w:szCs w:val="24"/>
        </w:rPr>
        <w:t xml:space="preserve">asunto </w:t>
      </w:r>
      <w:r w:rsidR="00524396" w:rsidRPr="00524396">
        <w:rPr>
          <w:rFonts w:cs="Arial"/>
          <w:sz w:val="24"/>
          <w:szCs w:val="24"/>
        </w:rPr>
        <w:t>2005-00437-00,</w:t>
      </w:r>
      <w:r>
        <w:rPr>
          <w:sz w:val="24"/>
          <w:szCs w:val="24"/>
        </w:rPr>
        <w:t xml:space="preserve"> ordenó proferir una nueva pericia, la</w:t>
      </w:r>
      <w:r w:rsidR="0000628D">
        <w:rPr>
          <w:sz w:val="24"/>
          <w:szCs w:val="24"/>
        </w:rPr>
        <w:t xml:space="preserve"> cual fue emitida el 23 de enero de 2006 y</w:t>
      </w:r>
      <w:r>
        <w:rPr>
          <w:sz w:val="24"/>
          <w:szCs w:val="24"/>
        </w:rPr>
        <w:t xml:space="preserve"> </w:t>
      </w:r>
      <w:r w:rsidR="0000628D">
        <w:rPr>
          <w:sz w:val="24"/>
          <w:szCs w:val="24"/>
        </w:rPr>
        <w:t>que también arr</w:t>
      </w:r>
      <w:r w:rsidR="00663BE9">
        <w:rPr>
          <w:sz w:val="24"/>
          <w:szCs w:val="24"/>
        </w:rPr>
        <w:t xml:space="preserve">ojó </w:t>
      </w:r>
      <w:r w:rsidR="000B5ED1">
        <w:rPr>
          <w:sz w:val="24"/>
          <w:szCs w:val="24"/>
        </w:rPr>
        <w:t xml:space="preserve">un </w:t>
      </w:r>
      <w:r>
        <w:rPr>
          <w:sz w:val="24"/>
          <w:szCs w:val="24"/>
        </w:rPr>
        <w:t xml:space="preserve">0.00% </w:t>
      </w:r>
      <w:r w:rsidR="0084349C">
        <w:rPr>
          <w:sz w:val="24"/>
          <w:szCs w:val="24"/>
        </w:rPr>
        <w:t>de pérdida de capacidad laboral</w:t>
      </w:r>
      <w:r>
        <w:rPr>
          <w:sz w:val="24"/>
          <w:szCs w:val="24"/>
        </w:rPr>
        <w:t xml:space="preserve">. </w:t>
      </w:r>
      <w:r w:rsidR="00BC179F">
        <w:rPr>
          <w:sz w:val="24"/>
          <w:szCs w:val="24"/>
        </w:rPr>
        <w:t xml:space="preserve">Informó </w:t>
      </w:r>
      <w:r w:rsidR="00837709">
        <w:rPr>
          <w:sz w:val="24"/>
          <w:szCs w:val="24"/>
        </w:rPr>
        <w:t>que en</w:t>
      </w:r>
      <w:r>
        <w:rPr>
          <w:sz w:val="24"/>
          <w:szCs w:val="24"/>
        </w:rPr>
        <w:t xml:space="preserve"> contra de este dictamen se interpu</w:t>
      </w:r>
      <w:r w:rsidR="00663BE9">
        <w:rPr>
          <w:sz w:val="24"/>
          <w:szCs w:val="24"/>
        </w:rPr>
        <w:t xml:space="preserve">sieron </w:t>
      </w:r>
      <w:r>
        <w:rPr>
          <w:sz w:val="24"/>
          <w:szCs w:val="24"/>
        </w:rPr>
        <w:t>recurso</w:t>
      </w:r>
      <w:r w:rsidR="00663BE9">
        <w:rPr>
          <w:sz w:val="24"/>
          <w:szCs w:val="24"/>
        </w:rPr>
        <w:t>s</w:t>
      </w:r>
      <w:r>
        <w:rPr>
          <w:sz w:val="24"/>
          <w:szCs w:val="24"/>
        </w:rPr>
        <w:t xml:space="preserve"> de reposición y de apelación. </w:t>
      </w:r>
      <w:r w:rsidR="00837709">
        <w:rPr>
          <w:sz w:val="24"/>
          <w:szCs w:val="24"/>
        </w:rPr>
        <w:t xml:space="preserve">Como </w:t>
      </w:r>
      <w:r w:rsidR="000B5ED1">
        <w:rPr>
          <w:sz w:val="24"/>
          <w:szCs w:val="24"/>
        </w:rPr>
        <w:t xml:space="preserve">no se repuso, el asunto se </w:t>
      </w:r>
      <w:r>
        <w:rPr>
          <w:sz w:val="24"/>
          <w:szCs w:val="24"/>
        </w:rPr>
        <w:t>remitió a la Junta Nacional, que en experticia No. 12469 del 7 de noviembre de 2006</w:t>
      </w:r>
      <w:r w:rsidR="00663BE9">
        <w:rPr>
          <w:sz w:val="24"/>
          <w:szCs w:val="24"/>
        </w:rPr>
        <w:t>,</w:t>
      </w:r>
      <w:r>
        <w:rPr>
          <w:sz w:val="24"/>
          <w:szCs w:val="24"/>
        </w:rPr>
        <w:t xml:space="preserve"> adujo no encontrar pérdida de capacidad laboral, ni secuelas calificables respecto a los accidentes laborales del tutelante</w:t>
      </w:r>
      <w:r w:rsidR="00663BE9">
        <w:rPr>
          <w:sz w:val="24"/>
          <w:szCs w:val="24"/>
        </w:rPr>
        <w:t>.</w:t>
      </w:r>
      <w:r w:rsidR="00451B51">
        <w:rPr>
          <w:sz w:val="24"/>
          <w:szCs w:val="24"/>
        </w:rPr>
        <w:t xml:space="preserve"> </w:t>
      </w:r>
    </w:p>
    <w:p w14:paraId="30A4B291" w14:textId="77777777" w:rsidR="00451B51" w:rsidRDefault="00451B51" w:rsidP="007A0186">
      <w:pPr>
        <w:spacing w:line="360" w:lineRule="auto"/>
        <w:rPr>
          <w:sz w:val="24"/>
          <w:szCs w:val="24"/>
        </w:rPr>
      </w:pPr>
    </w:p>
    <w:p w14:paraId="3963275D" w14:textId="247A295C" w:rsidR="00451B51" w:rsidRDefault="0012295F" w:rsidP="007A0186">
      <w:pPr>
        <w:spacing w:line="360" w:lineRule="auto"/>
        <w:rPr>
          <w:sz w:val="24"/>
          <w:szCs w:val="24"/>
        </w:rPr>
      </w:pPr>
      <w:r>
        <w:rPr>
          <w:sz w:val="24"/>
          <w:szCs w:val="24"/>
        </w:rPr>
        <w:t xml:space="preserve">Adicionalmente, sostuvo </w:t>
      </w:r>
      <w:r w:rsidR="00451B51">
        <w:rPr>
          <w:sz w:val="24"/>
          <w:szCs w:val="24"/>
        </w:rPr>
        <w:t xml:space="preserve">que </w:t>
      </w:r>
      <w:r w:rsidR="00BD01AB">
        <w:rPr>
          <w:sz w:val="24"/>
          <w:szCs w:val="24"/>
        </w:rPr>
        <w:t xml:space="preserve">no es cierto que lesionara los derechos fundamentales del actor, toda vez que el procedimiento </w:t>
      </w:r>
      <w:r w:rsidR="00A839D6">
        <w:rPr>
          <w:sz w:val="24"/>
          <w:szCs w:val="24"/>
        </w:rPr>
        <w:t>fue realizado</w:t>
      </w:r>
      <w:r w:rsidR="00BD01AB">
        <w:rPr>
          <w:sz w:val="24"/>
          <w:szCs w:val="24"/>
        </w:rPr>
        <w:t xml:space="preserve"> con base en los Decretos 917 de 1999 y 2463 de 2001. </w:t>
      </w:r>
      <w:r w:rsidR="002C602F">
        <w:rPr>
          <w:sz w:val="24"/>
          <w:szCs w:val="24"/>
        </w:rPr>
        <w:t xml:space="preserve">Resaltó que el escenario para </w:t>
      </w:r>
      <w:r w:rsidR="00BD01AB">
        <w:rPr>
          <w:sz w:val="24"/>
          <w:szCs w:val="24"/>
        </w:rPr>
        <w:t>discutir las discrepancias técnicas respecto a la calificación,</w:t>
      </w:r>
      <w:r w:rsidR="002C602F">
        <w:rPr>
          <w:sz w:val="24"/>
          <w:szCs w:val="24"/>
        </w:rPr>
        <w:t xml:space="preserve"> son los juzgados laborales, </w:t>
      </w:r>
      <w:r w:rsidR="00BD01AB">
        <w:rPr>
          <w:sz w:val="24"/>
          <w:szCs w:val="24"/>
        </w:rPr>
        <w:t xml:space="preserve">en tanto los dictámenes gozan de presunción de legalidad, por lo que </w:t>
      </w:r>
      <w:r w:rsidR="002C602F">
        <w:rPr>
          <w:sz w:val="24"/>
          <w:szCs w:val="24"/>
        </w:rPr>
        <w:t xml:space="preserve">concluyó </w:t>
      </w:r>
      <w:r w:rsidR="00A839D6">
        <w:rPr>
          <w:sz w:val="24"/>
          <w:szCs w:val="24"/>
        </w:rPr>
        <w:t xml:space="preserve">que </w:t>
      </w:r>
      <w:r w:rsidR="00BD01AB">
        <w:rPr>
          <w:sz w:val="24"/>
          <w:szCs w:val="24"/>
        </w:rPr>
        <w:t>el amparo no cumple con el requisito de subsidiariedad.</w:t>
      </w:r>
    </w:p>
    <w:p w14:paraId="2BE9E797" w14:textId="77777777" w:rsidR="00BD01AB" w:rsidRDefault="00BD01AB" w:rsidP="007A0186">
      <w:pPr>
        <w:spacing w:line="360" w:lineRule="auto"/>
        <w:rPr>
          <w:sz w:val="24"/>
          <w:szCs w:val="24"/>
        </w:rPr>
      </w:pPr>
    </w:p>
    <w:p w14:paraId="4766464D" w14:textId="5D93BB0C" w:rsidR="00BD01AB" w:rsidRDefault="00BD01AB" w:rsidP="007A0186">
      <w:pPr>
        <w:spacing w:line="360" w:lineRule="auto"/>
        <w:rPr>
          <w:sz w:val="24"/>
          <w:szCs w:val="24"/>
        </w:rPr>
      </w:pPr>
      <w:r>
        <w:rPr>
          <w:sz w:val="24"/>
          <w:szCs w:val="24"/>
        </w:rPr>
        <w:t xml:space="preserve">Finalmente, </w:t>
      </w:r>
      <w:r w:rsidR="0012295F">
        <w:rPr>
          <w:sz w:val="24"/>
          <w:szCs w:val="24"/>
        </w:rPr>
        <w:t>aseguró</w:t>
      </w:r>
      <w:r>
        <w:rPr>
          <w:sz w:val="24"/>
          <w:szCs w:val="24"/>
        </w:rPr>
        <w:t xml:space="preserve"> que tampoco se </w:t>
      </w:r>
      <w:r w:rsidR="00663BE9">
        <w:rPr>
          <w:sz w:val="24"/>
          <w:szCs w:val="24"/>
        </w:rPr>
        <w:t xml:space="preserve">acredita </w:t>
      </w:r>
      <w:r>
        <w:rPr>
          <w:sz w:val="24"/>
          <w:szCs w:val="24"/>
        </w:rPr>
        <w:t xml:space="preserve">el </w:t>
      </w:r>
      <w:r w:rsidR="00663BE9">
        <w:rPr>
          <w:sz w:val="24"/>
          <w:szCs w:val="24"/>
        </w:rPr>
        <w:t xml:space="preserve">presupuesto </w:t>
      </w:r>
      <w:r>
        <w:rPr>
          <w:sz w:val="24"/>
          <w:szCs w:val="24"/>
        </w:rPr>
        <w:t xml:space="preserve">de inmediatez, pues se </w:t>
      </w:r>
      <w:r w:rsidR="002C602F">
        <w:rPr>
          <w:sz w:val="24"/>
          <w:szCs w:val="24"/>
        </w:rPr>
        <w:t xml:space="preserve">denuncian </w:t>
      </w:r>
      <w:r>
        <w:rPr>
          <w:sz w:val="24"/>
          <w:szCs w:val="24"/>
        </w:rPr>
        <w:t xml:space="preserve">hechos acaecidos en </w:t>
      </w:r>
      <w:r w:rsidR="002C602F">
        <w:rPr>
          <w:sz w:val="24"/>
          <w:szCs w:val="24"/>
        </w:rPr>
        <w:t xml:space="preserve">el año </w:t>
      </w:r>
      <w:r>
        <w:rPr>
          <w:sz w:val="24"/>
          <w:szCs w:val="24"/>
        </w:rPr>
        <w:t xml:space="preserve">2005, y a pesar de que existen tutelas posteriores, estas solo se presentaron hasta el 2011.  </w:t>
      </w:r>
    </w:p>
    <w:p w14:paraId="39A3C586" w14:textId="77777777" w:rsidR="0008440C" w:rsidRDefault="0008440C" w:rsidP="007A0186">
      <w:pPr>
        <w:spacing w:line="360" w:lineRule="auto"/>
        <w:rPr>
          <w:sz w:val="24"/>
          <w:szCs w:val="24"/>
        </w:rPr>
      </w:pPr>
    </w:p>
    <w:p w14:paraId="5ADD7F71" w14:textId="44A41DF8" w:rsidR="0008440C" w:rsidRDefault="00E0321C" w:rsidP="007A0186">
      <w:pPr>
        <w:spacing w:line="360" w:lineRule="auto"/>
        <w:rPr>
          <w:sz w:val="24"/>
          <w:szCs w:val="24"/>
        </w:rPr>
      </w:pPr>
      <w:r>
        <w:rPr>
          <w:sz w:val="24"/>
          <w:szCs w:val="24"/>
        </w:rPr>
        <w:t>2.1.5</w:t>
      </w:r>
      <w:r w:rsidR="0008440C">
        <w:rPr>
          <w:sz w:val="24"/>
          <w:szCs w:val="24"/>
        </w:rPr>
        <w:t>.- El Juzgado Segundo Civil Municipal de Pereira</w:t>
      </w:r>
      <w:r w:rsidR="007B7D55">
        <w:rPr>
          <w:rStyle w:val="Refdenotaalpie"/>
          <w:sz w:val="24"/>
          <w:szCs w:val="24"/>
        </w:rPr>
        <w:footnoteReference w:id="37"/>
      </w:r>
      <w:r w:rsidR="0008440C">
        <w:rPr>
          <w:sz w:val="24"/>
          <w:szCs w:val="24"/>
        </w:rPr>
        <w:t xml:space="preserve"> </w:t>
      </w:r>
      <w:r w:rsidR="007B7D55">
        <w:rPr>
          <w:sz w:val="24"/>
          <w:szCs w:val="24"/>
        </w:rPr>
        <w:t xml:space="preserve">informó sobre el trámite surtido al interior del proceso de radicado </w:t>
      </w:r>
      <w:r w:rsidR="00FC3529">
        <w:rPr>
          <w:sz w:val="24"/>
          <w:szCs w:val="24"/>
        </w:rPr>
        <w:t xml:space="preserve">No. </w:t>
      </w:r>
      <w:r w:rsidR="007B7D55">
        <w:rPr>
          <w:sz w:val="24"/>
          <w:szCs w:val="24"/>
        </w:rPr>
        <w:t xml:space="preserve">2005-00431-00. Agregó que se atiene a las argumentaciones expuestas en la providencia atacada. </w:t>
      </w:r>
    </w:p>
    <w:p w14:paraId="7E6F031D" w14:textId="77777777" w:rsidR="007E3079" w:rsidRDefault="007E3079" w:rsidP="007A0186">
      <w:pPr>
        <w:spacing w:line="360" w:lineRule="auto"/>
        <w:rPr>
          <w:sz w:val="24"/>
          <w:szCs w:val="24"/>
        </w:rPr>
      </w:pPr>
    </w:p>
    <w:p w14:paraId="03D7736A" w14:textId="4433CEB6" w:rsidR="007E3079" w:rsidRDefault="00E0321C" w:rsidP="007A0186">
      <w:pPr>
        <w:spacing w:line="360" w:lineRule="auto"/>
        <w:rPr>
          <w:sz w:val="24"/>
          <w:szCs w:val="24"/>
        </w:rPr>
      </w:pPr>
      <w:r>
        <w:rPr>
          <w:sz w:val="24"/>
          <w:szCs w:val="24"/>
        </w:rPr>
        <w:lastRenderedPageBreak/>
        <w:t>2.1.6</w:t>
      </w:r>
      <w:r w:rsidR="007E3079">
        <w:rPr>
          <w:sz w:val="24"/>
          <w:szCs w:val="24"/>
        </w:rPr>
        <w:t>.- La Sección Primera del Consejo de Estado</w:t>
      </w:r>
      <w:r w:rsidR="007E3079">
        <w:rPr>
          <w:rStyle w:val="Refdenotaalpie"/>
          <w:sz w:val="24"/>
          <w:szCs w:val="24"/>
        </w:rPr>
        <w:footnoteReference w:id="38"/>
      </w:r>
      <w:r w:rsidR="000F5AAC">
        <w:rPr>
          <w:sz w:val="24"/>
          <w:szCs w:val="24"/>
        </w:rPr>
        <w:t xml:space="preserve"> s</w:t>
      </w:r>
      <w:r w:rsidR="0012295F">
        <w:rPr>
          <w:sz w:val="24"/>
          <w:szCs w:val="24"/>
        </w:rPr>
        <w:t>eñaló</w:t>
      </w:r>
      <w:r w:rsidR="000F5AAC">
        <w:rPr>
          <w:sz w:val="24"/>
          <w:szCs w:val="24"/>
        </w:rPr>
        <w:t xml:space="preserve"> que la acción no cumple con el requisito de inmediatez, toda vez que la providencia </w:t>
      </w:r>
      <w:r w:rsidR="002C602F">
        <w:rPr>
          <w:sz w:val="24"/>
          <w:szCs w:val="24"/>
        </w:rPr>
        <w:t>que dictó es d</w:t>
      </w:r>
      <w:r w:rsidR="000F5AAC">
        <w:rPr>
          <w:sz w:val="24"/>
          <w:szCs w:val="24"/>
        </w:rPr>
        <w:t>el 13 de marzo de 2014</w:t>
      </w:r>
      <w:r w:rsidR="001F43BC">
        <w:rPr>
          <w:sz w:val="24"/>
          <w:szCs w:val="24"/>
        </w:rPr>
        <w:t>,</w:t>
      </w:r>
      <w:r w:rsidR="000F5AAC">
        <w:rPr>
          <w:sz w:val="24"/>
          <w:szCs w:val="24"/>
        </w:rPr>
        <w:t xml:space="preserve"> </w:t>
      </w:r>
      <w:r w:rsidR="002C602F">
        <w:rPr>
          <w:sz w:val="24"/>
          <w:szCs w:val="24"/>
        </w:rPr>
        <w:t xml:space="preserve">se notificó </w:t>
      </w:r>
      <w:r w:rsidR="000F5AAC">
        <w:rPr>
          <w:sz w:val="24"/>
          <w:szCs w:val="24"/>
        </w:rPr>
        <w:t>personalmente el 7 de mayo del mism</w:t>
      </w:r>
      <w:r w:rsidR="00543334">
        <w:rPr>
          <w:sz w:val="24"/>
          <w:szCs w:val="24"/>
        </w:rPr>
        <w:t>o año</w:t>
      </w:r>
      <w:r w:rsidR="002C602F">
        <w:rPr>
          <w:sz w:val="24"/>
          <w:szCs w:val="24"/>
        </w:rPr>
        <w:t xml:space="preserve">, </w:t>
      </w:r>
      <w:r w:rsidR="001F43BC">
        <w:rPr>
          <w:sz w:val="24"/>
          <w:szCs w:val="24"/>
        </w:rPr>
        <w:t>y se ataca</w:t>
      </w:r>
      <w:r w:rsidR="00566A64">
        <w:rPr>
          <w:sz w:val="24"/>
          <w:szCs w:val="24"/>
        </w:rPr>
        <w:t xml:space="preserve"> por</w:t>
      </w:r>
      <w:r w:rsidR="00630DC2">
        <w:rPr>
          <w:sz w:val="24"/>
          <w:szCs w:val="24"/>
        </w:rPr>
        <w:t xml:space="preserve"> medio de </w:t>
      </w:r>
      <w:r w:rsidR="00566A64">
        <w:rPr>
          <w:sz w:val="24"/>
          <w:szCs w:val="24"/>
        </w:rPr>
        <w:t>la</w:t>
      </w:r>
      <w:r w:rsidR="00630DC2">
        <w:rPr>
          <w:sz w:val="24"/>
          <w:szCs w:val="24"/>
        </w:rPr>
        <w:t xml:space="preserve"> presente </w:t>
      </w:r>
      <w:r w:rsidR="00566A64">
        <w:rPr>
          <w:sz w:val="24"/>
          <w:szCs w:val="24"/>
        </w:rPr>
        <w:t xml:space="preserve">tutela, que se incoó </w:t>
      </w:r>
      <w:r w:rsidR="001F43BC">
        <w:rPr>
          <w:sz w:val="24"/>
          <w:szCs w:val="24"/>
        </w:rPr>
        <w:t xml:space="preserve">el </w:t>
      </w:r>
      <w:r w:rsidR="00543334">
        <w:rPr>
          <w:sz w:val="24"/>
          <w:szCs w:val="24"/>
        </w:rPr>
        <w:t>3 de noviembre de 2020</w:t>
      </w:r>
      <w:r w:rsidR="002C602F">
        <w:rPr>
          <w:sz w:val="24"/>
          <w:szCs w:val="24"/>
        </w:rPr>
        <w:t xml:space="preserve">. </w:t>
      </w:r>
      <w:r w:rsidR="00543334">
        <w:rPr>
          <w:sz w:val="24"/>
          <w:szCs w:val="24"/>
        </w:rPr>
        <w:t xml:space="preserve">Finalmente, </w:t>
      </w:r>
      <w:r w:rsidR="0012295F">
        <w:rPr>
          <w:sz w:val="24"/>
          <w:szCs w:val="24"/>
        </w:rPr>
        <w:t>refirió</w:t>
      </w:r>
      <w:r w:rsidR="00543334">
        <w:rPr>
          <w:sz w:val="24"/>
          <w:szCs w:val="24"/>
        </w:rPr>
        <w:t xml:space="preserve"> que del escrito </w:t>
      </w:r>
      <w:r w:rsidR="00566A64">
        <w:rPr>
          <w:sz w:val="24"/>
          <w:szCs w:val="24"/>
        </w:rPr>
        <w:t xml:space="preserve">tuitivo </w:t>
      </w:r>
      <w:r w:rsidR="00543334">
        <w:rPr>
          <w:sz w:val="24"/>
          <w:szCs w:val="24"/>
        </w:rPr>
        <w:t xml:space="preserve">no es posible evidenciar argumentos claros y concretos que permitan rebatir la legalidad de </w:t>
      </w:r>
      <w:r w:rsidR="002C602F">
        <w:rPr>
          <w:sz w:val="24"/>
          <w:szCs w:val="24"/>
        </w:rPr>
        <w:t>su</w:t>
      </w:r>
      <w:r w:rsidR="00543334">
        <w:rPr>
          <w:sz w:val="24"/>
          <w:szCs w:val="24"/>
        </w:rPr>
        <w:t xml:space="preserve"> decisión</w:t>
      </w:r>
      <w:r w:rsidR="00630DC2">
        <w:rPr>
          <w:sz w:val="24"/>
          <w:szCs w:val="24"/>
        </w:rPr>
        <w:t>.</w:t>
      </w:r>
      <w:r w:rsidR="00543A8E">
        <w:rPr>
          <w:sz w:val="24"/>
          <w:szCs w:val="24"/>
        </w:rPr>
        <w:t xml:space="preserve"> </w:t>
      </w:r>
    </w:p>
    <w:p w14:paraId="7B7350FE" w14:textId="77777777" w:rsidR="00062AD9" w:rsidRDefault="00062AD9" w:rsidP="007A0186">
      <w:pPr>
        <w:spacing w:line="360" w:lineRule="auto"/>
        <w:rPr>
          <w:sz w:val="24"/>
          <w:szCs w:val="24"/>
        </w:rPr>
      </w:pPr>
    </w:p>
    <w:p w14:paraId="11F715EA" w14:textId="41520950" w:rsidR="00062AD9" w:rsidRDefault="00E0321C" w:rsidP="007A0186">
      <w:pPr>
        <w:spacing w:line="360" w:lineRule="auto"/>
        <w:rPr>
          <w:sz w:val="24"/>
          <w:szCs w:val="24"/>
        </w:rPr>
      </w:pPr>
      <w:r>
        <w:rPr>
          <w:sz w:val="24"/>
          <w:szCs w:val="24"/>
        </w:rPr>
        <w:t>2.1.7</w:t>
      </w:r>
      <w:r w:rsidR="00062AD9" w:rsidRPr="00062AD9">
        <w:rPr>
          <w:sz w:val="24"/>
          <w:szCs w:val="24"/>
        </w:rPr>
        <w:t>.- La Sección Quinta del Consejo de Estado</w:t>
      </w:r>
      <w:r w:rsidR="00062AD9" w:rsidRPr="00062AD9">
        <w:rPr>
          <w:rStyle w:val="Refdenotaalpie"/>
          <w:sz w:val="24"/>
          <w:szCs w:val="24"/>
        </w:rPr>
        <w:footnoteReference w:id="39"/>
      </w:r>
      <w:r w:rsidR="00062AD9" w:rsidRPr="00062AD9">
        <w:rPr>
          <w:sz w:val="24"/>
          <w:szCs w:val="24"/>
        </w:rPr>
        <w:t xml:space="preserve"> presentó un recuento del trámite surtido al interior del proceso de radicado </w:t>
      </w:r>
      <w:r w:rsidR="000B5B44">
        <w:rPr>
          <w:sz w:val="24"/>
          <w:szCs w:val="24"/>
        </w:rPr>
        <w:t xml:space="preserve">No. </w:t>
      </w:r>
      <w:r w:rsidR="00062AD9" w:rsidRPr="00062AD9">
        <w:rPr>
          <w:sz w:val="24"/>
          <w:szCs w:val="24"/>
        </w:rPr>
        <w:t>2013-02060-00 y concluyó que no vulneró los derechos fundamentales alegados, pues se garantiz</w:t>
      </w:r>
      <w:r w:rsidR="00445750">
        <w:rPr>
          <w:sz w:val="24"/>
          <w:szCs w:val="24"/>
        </w:rPr>
        <w:t>aron</w:t>
      </w:r>
      <w:r w:rsidR="00062AD9" w:rsidRPr="00062AD9">
        <w:rPr>
          <w:sz w:val="24"/>
          <w:szCs w:val="24"/>
        </w:rPr>
        <w:t xml:space="preserve"> el acceso a la administración </w:t>
      </w:r>
      <w:r w:rsidR="00C43BB4">
        <w:rPr>
          <w:sz w:val="24"/>
          <w:szCs w:val="24"/>
        </w:rPr>
        <w:t xml:space="preserve">de justicia y </w:t>
      </w:r>
      <w:r w:rsidR="00445750">
        <w:rPr>
          <w:sz w:val="24"/>
          <w:szCs w:val="24"/>
        </w:rPr>
        <w:t xml:space="preserve">el </w:t>
      </w:r>
      <w:r w:rsidR="00C43BB4">
        <w:rPr>
          <w:sz w:val="24"/>
          <w:szCs w:val="24"/>
        </w:rPr>
        <w:t>debido proceso. Agreg</w:t>
      </w:r>
      <w:r w:rsidR="0012295F">
        <w:rPr>
          <w:sz w:val="24"/>
          <w:szCs w:val="24"/>
        </w:rPr>
        <w:t xml:space="preserve">ó </w:t>
      </w:r>
      <w:r w:rsidR="000E1070">
        <w:rPr>
          <w:sz w:val="24"/>
          <w:szCs w:val="24"/>
        </w:rPr>
        <w:t>que el amparo no cumple con el requisito de inmediatez y que se está ante una</w:t>
      </w:r>
      <w:r w:rsidR="00C43BB4">
        <w:rPr>
          <w:sz w:val="24"/>
          <w:szCs w:val="24"/>
        </w:rPr>
        <w:t xml:space="preserve"> acción de tutela en contra de </w:t>
      </w:r>
      <w:r w:rsidR="002A1F9C">
        <w:rPr>
          <w:sz w:val="24"/>
          <w:szCs w:val="24"/>
        </w:rPr>
        <w:t>decisiones d</w:t>
      </w:r>
      <w:r w:rsidR="00566A64">
        <w:rPr>
          <w:sz w:val="24"/>
          <w:szCs w:val="24"/>
        </w:rPr>
        <w:t xml:space="preserve">e la misma naturaleza. </w:t>
      </w:r>
      <w:r w:rsidR="00C43BB4">
        <w:rPr>
          <w:sz w:val="24"/>
          <w:szCs w:val="24"/>
        </w:rPr>
        <w:t xml:space="preserve"> </w:t>
      </w:r>
    </w:p>
    <w:p w14:paraId="4F106C60" w14:textId="77777777" w:rsidR="00303270" w:rsidRDefault="00303270" w:rsidP="007A0186">
      <w:pPr>
        <w:spacing w:line="360" w:lineRule="auto"/>
        <w:rPr>
          <w:sz w:val="24"/>
          <w:szCs w:val="24"/>
        </w:rPr>
      </w:pPr>
    </w:p>
    <w:p w14:paraId="441A8BD2" w14:textId="64910EDA" w:rsidR="00303270" w:rsidRDefault="00E0321C" w:rsidP="007A0186">
      <w:pPr>
        <w:spacing w:line="360" w:lineRule="auto"/>
        <w:rPr>
          <w:sz w:val="24"/>
          <w:szCs w:val="24"/>
        </w:rPr>
      </w:pPr>
      <w:r>
        <w:rPr>
          <w:sz w:val="24"/>
          <w:szCs w:val="24"/>
        </w:rPr>
        <w:t>2.1.8</w:t>
      </w:r>
      <w:r w:rsidR="00015AE3">
        <w:rPr>
          <w:sz w:val="24"/>
          <w:szCs w:val="24"/>
        </w:rPr>
        <w:t xml:space="preserve">.- </w:t>
      </w:r>
      <w:r w:rsidR="00303270">
        <w:rPr>
          <w:sz w:val="24"/>
          <w:szCs w:val="24"/>
        </w:rPr>
        <w:t>Sura</w:t>
      </w:r>
      <w:r w:rsidR="00303270">
        <w:rPr>
          <w:rStyle w:val="Refdenotaalpie"/>
          <w:sz w:val="24"/>
          <w:szCs w:val="24"/>
        </w:rPr>
        <w:footnoteReference w:id="40"/>
      </w:r>
      <w:r w:rsidR="00303270">
        <w:rPr>
          <w:sz w:val="24"/>
          <w:szCs w:val="24"/>
        </w:rPr>
        <w:t xml:space="preserve"> </w:t>
      </w:r>
      <w:r w:rsidR="0012295F">
        <w:rPr>
          <w:sz w:val="24"/>
          <w:szCs w:val="24"/>
        </w:rPr>
        <w:t>señaló</w:t>
      </w:r>
      <w:r w:rsidR="00F95F84">
        <w:rPr>
          <w:sz w:val="24"/>
          <w:szCs w:val="24"/>
        </w:rPr>
        <w:t xml:space="preserve"> que el accionante ha actuado de forma temeraria en tanto ha incoado varias </w:t>
      </w:r>
      <w:r w:rsidR="006E258D">
        <w:rPr>
          <w:sz w:val="24"/>
          <w:szCs w:val="24"/>
        </w:rPr>
        <w:t>acciones de tutela</w:t>
      </w:r>
      <w:r w:rsidR="00F95F84">
        <w:rPr>
          <w:sz w:val="24"/>
          <w:szCs w:val="24"/>
        </w:rPr>
        <w:t xml:space="preserve"> por los mism</w:t>
      </w:r>
      <w:r w:rsidR="006E258D">
        <w:rPr>
          <w:sz w:val="24"/>
          <w:szCs w:val="24"/>
        </w:rPr>
        <w:t>os hechos. De igual forma, p</w:t>
      </w:r>
      <w:r w:rsidR="003F70DF">
        <w:rPr>
          <w:sz w:val="24"/>
          <w:szCs w:val="24"/>
        </w:rPr>
        <w:t>uso</w:t>
      </w:r>
      <w:r w:rsidR="00F95F84">
        <w:rPr>
          <w:sz w:val="24"/>
          <w:szCs w:val="24"/>
        </w:rPr>
        <w:t xml:space="preserve"> de presente que el amparo no cumple los requisitos de inmediatez ni subsidiariedad</w:t>
      </w:r>
      <w:r w:rsidR="00882E82">
        <w:rPr>
          <w:sz w:val="24"/>
          <w:szCs w:val="24"/>
        </w:rPr>
        <w:t xml:space="preserve">. </w:t>
      </w:r>
      <w:r w:rsidR="003F70DF">
        <w:rPr>
          <w:sz w:val="24"/>
          <w:szCs w:val="24"/>
        </w:rPr>
        <w:t>Resaltó que</w:t>
      </w:r>
      <w:r w:rsidR="00F95F84">
        <w:rPr>
          <w:sz w:val="24"/>
          <w:szCs w:val="24"/>
        </w:rPr>
        <w:t xml:space="preserve"> </w:t>
      </w:r>
      <w:r w:rsidR="006E258D">
        <w:rPr>
          <w:sz w:val="24"/>
          <w:szCs w:val="24"/>
        </w:rPr>
        <w:t xml:space="preserve">el juez llamado a atender los reproches propuestos por el accionante es el </w:t>
      </w:r>
      <w:r w:rsidR="00F95F84">
        <w:rPr>
          <w:sz w:val="24"/>
          <w:szCs w:val="24"/>
        </w:rPr>
        <w:t>ordinario labora</w:t>
      </w:r>
      <w:r w:rsidR="006E258D">
        <w:rPr>
          <w:sz w:val="24"/>
          <w:szCs w:val="24"/>
        </w:rPr>
        <w:t>l</w:t>
      </w:r>
      <w:r w:rsidR="00F95F84">
        <w:rPr>
          <w:sz w:val="24"/>
          <w:szCs w:val="24"/>
        </w:rPr>
        <w:t>. Finalmente, s</w:t>
      </w:r>
      <w:r w:rsidR="0012295F">
        <w:rPr>
          <w:sz w:val="24"/>
          <w:szCs w:val="24"/>
        </w:rPr>
        <w:t>olicitó</w:t>
      </w:r>
      <w:r w:rsidR="00F95F84">
        <w:rPr>
          <w:sz w:val="24"/>
          <w:szCs w:val="24"/>
        </w:rPr>
        <w:t xml:space="preserve"> su desvinculación del trámite, ya que no vulneró los derechos fundamentales alegados. </w:t>
      </w:r>
    </w:p>
    <w:p w14:paraId="4972D52D" w14:textId="77777777" w:rsidR="00EA0912" w:rsidRDefault="00EA0912" w:rsidP="007A0186">
      <w:pPr>
        <w:spacing w:line="360" w:lineRule="auto"/>
        <w:rPr>
          <w:sz w:val="24"/>
          <w:szCs w:val="24"/>
        </w:rPr>
      </w:pPr>
    </w:p>
    <w:p w14:paraId="5568E9AD" w14:textId="04D67F19" w:rsidR="00EA0912" w:rsidRPr="006A2BF1" w:rsidRDefault="00E0321C" w:rsidP="007A0186">
      <w:pPr>
        <w:spacing w:line="360" w:lineRule="auto"/>
        <w:rPr>
          <w:rFonts w:cs="Arial"/>
          <w:sz w:val="24"/>
          <w:szCs w:val="24"/>
        </w:rPr>
      </w:pPr>
      <w:r w:rsidRPr="006A2BF1">
        <w:rPr>
          <w:sz w:val="24"/>
          <w:szCs w:val="24"/>
        </w:rPr>
        <w:t>2.1.9</w:t>
      </w:r>
      <w:r w:rsidR="00EA0912" w:rsidRPr="006A2BF1">
        <w:rPr>
          <w:sz w:val="24"/>
          <w:szCs w:val="24"/>
        </w:rPr>
        <w:t>.- El Juzgado Cuarto Civil del Circuito de Pereira</w:t>
      </w:r>
      <w:r w:rsidR="00EA0912" w:rsidRPr="006A2BF1">
        <w:rPr>
          <w:rStyle w:val="Refdenotaalpie"/>
          <w:sz w:val="24"/>
          <w:szCs w:val="24"/>
        </w:rPr>
        <w:footnoteReference w:id="41"/>
      </w:r>
      <w:r w:rsidR="00A9331B" w:rsidRPr="006A2BF1">
        <w:rPr>
          <w:sz w:val="24"/>
          <w:szCs w:val="24"/>
        </w:rPr>
        <w:t xml:space="preserve"> a</w:t>
      </w:r>
      <w:r w:rsidR="0012295F">
        <w:rPr>
          <w:sz w:val="24"/>
          <w:szCs w:val="24"/>
        </w:rPr>
        <w:t>seguró</w:t>
      </w:r>
      <w:r w:rsidR="00A9331B" w:rsidRPr="006A2BF1">
        <w:rPr>
          <w:sz w:val="24"/>
          <w:szCs w:val="24"/>
        </w:rPr>
        <w:t xml:space="preserve"> que los derechos al debido proceso, a la defensa, a la igualdad y de acceso a la administración de justicia fueron garantizados al interior del proceso </w:t>
      </w:r>
      <w:r w:rsidR="006A2BF1" w:rsidRPr="006A2BF1">
        <w:rPr>
          <w:sz w:val="24"/>
          <w:szCs w:val="24"/>
        </w:rPr>
        <w:t xml:space="preserve">No. </w:t>
      </w:r>
      <w:r w:rsidR="00882E82">
        <w:rPr>
          <w:rFonts w:cs="Arial"/>
          <w:sz w:val="24"/>
          <w:szCs w:val="24"/>
        </w:rPr>
        <w:t xml:space="preserve">2005-00431-00, </w:t>
      </w:r>
      <w:r w:rsidR="006A2BF1" w:rsidRPr="006A2BF1">
        <w:rPr>
          <w:rFonts w:cs="Arial"/>
          <w:sz w:val="24"/>
          <w:szCs w:val="24"/>
        </w:rPr>
        <w:t>razón por la que s</w:t>
      </w:r>
      <w:r w:rsidR="00A9331B" w:rsidRPr="006A2BF1">
        <w:rPr>
          <w:rFonts w:cs="Arial"/>
          <w:sz w:val="24"/>
          <w:szCs w:val="24"/>
        </w:rPr>
        <w:t xml:space="preserve">olicitó negar las súplicas de la acción tuitiva. </w:t>
      </w:r>
    </w:p>
    <w:p w14:paraId="34D972E1" w14:textId="77777777" w:rsidR="00A9331B" w:rsidRDefault="00A9331B" w:rsidP="007A0186">
      <w:pPr>
        <w:spacing w:line="360" w:lineRule="auto"/>
        <w:rPr>
          <w:rFonts w:cs="Arial"/>
          <w:sz w:val="22"/>
          <w:szCs w:val="22"/>
        </w:rPr>
      </w:pPr>
    </w:p>
    <w:p w14:paraId="15190432" w14:textId="4E474758" w:rsidR="00A9331B" w:rsidRPr="004C0CA2" w:rsidRDefault="00E0321C" w:rsidP="007A0186">
      <w:pPr>
        <w:spacing w:line="360" w:lineRule="auto"/>
        <w:rPr>
          <w:rFonts w:cs="Arial"/>
          <w:sz w:val="24"/>
          <w:szCs w:val="24"/>
        </w:rPr>
      </w:pPr>
      <w:r>
        <w:rPr>
          <w:rFonts w:cs="Arial"/>
          <w:sz w:val="24"/>
          <w:szCs w:val="24"/>
        </w:rPr>
        <w:t>2.1.10</w:t>
      </w:r>
      <w:r w:rsidR="00A9331B" w:rsidRPr="004C0CA2">
        <w:rPr>
          <w:rFonts w:cs="Arial"/>
          <w:sz w:val="24"/>
          <w:szCs w:val="24"/>
        </w:rPr>
        <w:t xml:space="preserve">.- </w:t>
      </w:r>
      <w:r w:rsidR="00E076BF" w:rsidRPr="004C0CA2">
        <w:rPr>
          <w:rFonts w:cs="Arial"/>
          <w:sz w:val="24"/>
          <w:szCs w:val="24"/>
        </w:rPr>
        <w:t>CI Nicole S.A.S</w:t>
      </w:r>
      <w:r w:rsidR="00426211">
        <w:rPr>
          <w:rFonts w:cs="Arial"/>
          <w:sz w:val="24"/>
          <w:szCs w:val="24"/>
        </w:rPr>
        <w:t>.</w:t>
      </w:r>
      <w:r w:rsidR="00E076BF" w:rsidRPr="004C0CA2">
        <w:rPr>
          <w:rStyle w:val="Refdenotaalpie"/>
          <w:rFonts w:cs="Arial"/>
          <w:sz w:val="24"/>
          <w:szCs w:val="24"/>
        </w:rPr>
        <w:footnoteReference w:id="42"/>
      </w:r>
      <w:r w:rsidR="0012295F">
        <w:rPr>
          <w:rFonts w:cs="Arial"/>
          <w:sz w:val="24"/>
          <w:szCs w:val="24"/>
        </w:rPr>
        <w:t xml:space="preserve"> sostuvo </w:t>
      </w:r>
      <w:r w:rsidR="0080245F">
        <w:rPr>
          <w:rFonts w:cs="Arial"/>
          <w:sz w:val="24"/>
          <w:szCs w:val="24"/>
        </w:rPr>
        <w:t xml:space="preserve">que la tutela </w:t>
      </w:r>
      <w:r w:rsidR="006A2106">
        <w:rPr>
          <w:rFonts w:cs="Arial"/>
          <w:sz w:val="24"/>
          <w:szCs w:val="24"/>
        </w:rPr>
        <w:t xml:space="preserve">es </w:t>
      </w:r>
      <w:r w:rsidR="00E076BF" w:rsidRPr="004C0CA2">
        <w:rPr>
          <w:rFonts w:cs="Arial"/>
          <w:sz w:val="24"/>
          <w:szCs w:val="24"/>
        </w:rPr>
        <w:t xml:space="preserve">temeraria, </w:t>
      </w:r>
      <w:r w:rsidR="006A2106">
        <w:rPr>
          <w:rFonts w:cs="Arial"/>
          <w:sz w:val="24"/>
          <w:szCs w:val="24"/>
        </w:rPr>
        <w:t>pues es indéntica, en</w:t>
      </w:r>
      <w:r w:rsidR="00E076BF" w:rsidRPr="004C0CA2">
        <w:rPr>
          <w:rFonts w:cs="Arial"/>
          <w:sz w:val="24"/>
          <w:szCs w:val="24"/>
        </w:rPr>
        <w:t xml:space="preserve"> hechos y p</w:t>
      </w:r>
      <w:r w:rsidR="0080245F">
        <w:rPr>
          <w:rFonts w:cs="Arial"/>
          <w:sz w:val="24"/>
          <w:szCs w:val="24"/>
        </w:rPr>
        <w:t>retensiones</w:t>
      </w:r>
      <w:r w:rsidR="006A2106">
        <w:rPr>
          <w:rFonts w:cs="Arial"/>
          <w:sz w:val="24"/>
          <w:szCs w:val="24"/>
        </w:rPr>
        <w:t xml:space="preserve">, a las anteriores. </w:t>
      </w:r>
      <w:r w:rsidR="00426211">
        <w:rPr>
          <w:rFonts w:cs="Arial"/>
          <w:sz w:val="24"/>
          <w:szCs w:val="24"/>
        </w:rPr>
        <w:t>T</w:t>
      </w:r>
      <w:r w:rsidR="00A61860">
        <w:rPr>
          <w:rFonts w:cs="Arial"/>
          <w:sz w:val="24"/>
          <w:szCs w:val="24"/>
        </w:rPr>
        <w:t>a</w:t>
      </w:r>
      <w:r w:rsidR="00426211">
        <w:rPr>
          <w:rFonts w:cs="Arial"/>
          <w:sz w:val="24"/>
          <w:szCs w:val="24"/>
        </w:rPr>
        <w:t xml:space="preserve">mbién expuso </w:t>
      </w:r>
      <w:r w:rsidR="006A2106" w:rsidRPr="004C0CA2">
        <w:rPr>
          <w:rFonts w:cs="Arial"/>
          <w:sz w:val="24"/>
          <w:szCs w:val="24"/>
        </w:rPr>
        <w:t xml:space="preserve">que no cumple con el </w:t>
      </w:r>
      <w:r w:rsidR="006A2106">
        <w:rPr>
          <w:rFonts w:cs="Arial"/>
          <w:sz w:val="24"/>
          <w:szCs w:val="24"/>
        </w:rPr>
        <w:lastRenderedPageBreak/>
        <w:t>presupuesto</w:t>
      </w:r>
      <w:r w:rsidR="006A2106" w:rsidRPr="004C0CA2">
        <w:rPr>
          <w:rFonts w:cs="Arial"/>
          <w:sz w:val="24"/>
          <w:szCs w:val="24"/>
        </w:rPr>
        <w:t xml:space="preserve"> de inmediatez</w:t>
      </w:r>
      <w:r w:rsidR="006A2106">
        <w:rPr>
          <w:rFonts w:cs="Arial"/>
          <w:sz w:val="24"/>
          <w:szCs w:val="24"/>
        </w:rPr>
        <w:t xml:space="preserve"> y que, en todo caso, </w:t>
      </w:r>
      <w:r w:rsidR="003603E1" w:rsidRPr="004C0CA2">
        <w:rPr>
          <w:rFonts w:cs="Arial"/>
          <w:sz w:val="24"/>
          <w:szCs w:val="24"/>
        </w:rPr>
        <w:t>los reproches alegados deben resolverse ante el juez ordinario</w:t>
      </w:r>
      <w:r w:rsidR="006A2106">
        <w:rPr>
          <w:rFonts w:cs="Arial"/>
          <w:sz w:val="24"/>
          <w:szCs w:val="24"/>
        </w:rPr>
        <w:t>.</w:t>
      </w:r>
    </w:p>
    <w:p w14:paraId="7BC2BF90" w14:textId="77777777" w:rsidR="00A9331B" w:rsidRDefault="00A9331B" w:rsidP="007A0186">
      <w:pPr>
        <w:spacing w:line="360" w:lineRule="auto"/>
        <w:rPr>
          <w:rFonts w:cs="Arial"/>
          <w:sz w:val="22"/>
          <w:szCs w:val="22"/>
        </w:rPr>
      </w:pPr>
    </w:p>
    <w:p w14:paraId="793BE980" w14:textId="77777777" w:rsidR="007A0186" w:rsidRDefault="007A0186" w:rsidP="007A0186">
      <w:pPr>
        <w:spacing w:line="360" w:lineRule="auto"/>
        <w:jc w:val="center"/>
        <w:rPr>
          <w:b/>
          <w:sz w:val="24"/>
          <w:szCs w:val="24"/>
        </w:rPr>
      </w:pPr>
      <w:r>
        <w:rPr>
          <w:b/>
          <w:sz w:val="24"/>
          <w:szCs w:val="24"/>
        </w:rPr>
        <w:t>II. CONSIDERACIONES</w:t>
      </w:r>
    </w:p>
    <w:p w14:paraId="0A79CCD0" w14:textId="77777777" w:rsidR="007A0186" w:rsidRDefault="007A0186" w:rsidP="007A0186">
      <w:pPr>
        <w:spacing w:line="360" w:lineRule="auto"/>
        <w:rPr>
          <w:b/>
          <w:sz w:val="24"/>
          <w:szCs w:val="24"/>
        </w:rPr>
      </w:pPr>
    </w:p>
    <w:p w14:paraId="7DB2FE08" w14:textId="77777777" w:rsidR="007A0186" w:rsidRDefault="007A0186" w:rsidP="007A0186">
      <w:pPr>
        <w:spacing w:line="360" w:lineRule="auto"/>
        <w:rPr>
          <w:b/>
          <w:sz w:val="24"/>
          <w:szCs w:val="24"/>
        </w:rPr>
      </w:pPr>
      <w:r>
        <w:rPr>
          <w:b/>
          <w:sz w:val="24"/>
          <w:szCs w:val="24"/>
        </w:rPr>
        <w:t xml:space="preserve">1.- Competencia </w:t>
      </w:r>
    </w:p>
    <w:p w14:paraId="56C87B21" w14:textId="77777777" w:rsidR="007A0186" w:rsidRDefault="007A0186" w:rsidP="007A0186">
      <w:pPr>
        <w:spacing w:line="360" w:lineRule="auto"/>
        <w:rPr>
          <w:b/>
          <w:sz w:val="24"/>
          <w:szCs w:val="24"/>
        </w:rPr>
      </w:pPr>
    </w:p>
    <w:p w14:paraId="64289580" w14:textId="77777777" w:rsidR="007A0186" w:rsidRPr="007A0186" w:rsidRDefault="007A0186" w:rsidP="007A0186">
      <w:pPr>
        <w:spacing w:line="360" w:lineRule="auto"/>
        <w:rPr>
          <w:sz w:val="24"/>
          <w:szCs w:val="24"/>
        </w:rPr>
      </w:pPr>
      <w:r>
        <w:rPr>
          <w:sz w:val="24"/>
          <w:szCs w:val="24"/>
        </w:rPr>
        <w:t xml:space="preserve">Esta Sala es competente para conocer de la acción de tutela interpuesta por </w:t>
      </w:r>
      <w:r w:rsidRPr="00037FCD">
        <w:rPr>
          <w:sz w:val="24"/>
          <w:szCs w:val="24"/>
        </w:rPr>
        <w:t>Carlos Eduardo Sepúlveda Marín</w:t>
      </w:r>
      <w:r>
        <w:rPr>
          <w:rFonts w:cs="Arial"/>
          <w:sz w:val="24"/>
          <w:szCs w:val="24"/>
        </w:rPr>
        <w:t xml:space="preserve"> en contra del </w:t>
      </w:r>
      <w:r w:rsidRPr="00037FCD">
        <w:rPr>
          <w:sz w:val="24"/>
          <w:szCs w:val="24"/>
        </w:rPr>
        <w:t>Juzgado Segundo Civil Municipal de Pereira</w:t>
      </w:r>
      <w:r w:rsidRPr="00037FCD">
        <w:rPr>
          <w:b/>
          <w:sz w:val="24"/>
          <w:szCs w:val="24"/>
        </w:rPr>
        <w:t xml:space="preserve"> </w:t>
      </w:r>
      <w:r w:rsidRPr="00037FCD">
        <w:rPr>
          <w:sz w:val="24"/>
          <w:szCs w:val="24"/>
        </w:rPr>
        <w:t>y otros</w:t>
      </w:r>
      <w:r>
        <w:rPr>
          <w:rFonts w:cs="Arial"/>
          <w:sz w:val="24"/>
          <w:szCs w:val="24"/>
        </w:rPr>
        <w:t xml:space="preserve">, de conformidad </w:t>
      </w:r>
      <w:r w:rsidRPr="00CF2F00">
        <w:rPr>
          <w:rFonts w:eastAsia="Arial" w:cs="Arial"/>
          <w:sz w:val="24"/>
          <w:szCs w:val="24"/>
        </w:rPr>
        <w:t>con lo establecido en los artículos 86 de la Constitución, 37 del Decreto 2591 de 1991 y 13 del Acuerdo 080 de 2019 de la Sala Plena del Consejo de Estado.</w:t>
      </w:r>
    </w:p>
    <w:p w14:paraId="14DE1DF4" w14:textId="77777777" w:rsidR="00841530" w:rsidRDefault="00841530" w:rsidP="007A0186">
      <w:pPr>
        <w:spacing w:line="360" w:lineRule="auto"/>
        <w:rPr>
          <w:sz w:val="24"/>
          <w:szCs w:val="24"/>
        </w:rPr>
      </w:pPr>
    </w:p>
    <w:p w14:paraId="7E62C266" w14:textId="77777777" w:rsidR="007A0186" w:rsidRDefault="007A0186" w:rsidP="00A219FA">
      <w:pPr>
        <w:spacing w:line="360" w:lineRule="auto"/>
        <w:rPr>
          <w:b/>
          <w:sz w:val="24"/>
          <w:szCs w:val="24"/>
        </w:rPr>
      </w:pPr>
      <w:r>
        <w:rPr>
          <w:b/>
          <w:sz w:val="24"/>
          <w:szCs w:val="24"/>
        </w:rPr>
        <w:t>2.- Problema jurídico</w:t>
      </w:r>
    </w:p>
    <w:p w14:paraId="2DC8C9ED" w14:textId="77777777" w:rsidR="007A0186" w:rsidRDefault="007A0186" w:rsidP="00A219FA">
      <w:pPr>
        <w:spacing w:line="360" w:lineRule="auto"/>
        <w:rPr>
          <w:b/>
          <w:sz w:val="24"/>
          <w:szCs w:val="24"/>
        </w:rPr>
      </w:pPr>
    </w:p>
    <w:p w14:paraId="0A762C62" w14:textId="5FC9C281" w:rsidR="00864CEA" w:rsidRPr="005B2293" w:rsidRDefault="007A0186" w:rsidP="00864CEA">
      <w:pPr>
        <w:spacing w:line="360" w:lineRule="auto"/>
        <w:rPr>
          <w:sz w:val="24"/>
          <w:szCs w:val="24"/>
        </w:rPr>
      </w:pPr>
      <w:r w:rsidRPr="005B2293">
        <w:rPr>
          <w:sz w:val="24"/>
          <w:szCs w:val="24"/>
        </w:rPr>
        <w:t xml:space="preserve">La Sala </w:t>
      </w:r>
      <w:r w:rsidR="00864CEA" w:rsidRPr="005B2293">
        <w:rPr>
          <w:sz w:val="24"/>
          <w:szCs w:val="24"/>
        </w:rPr>
        <w:t xml:space="preserve">verificará </w:t>
      </w:r>
      <w:r w:rsidR="00512900" w:rsidRPr="005B2293">
        <w:rPr>
          <w:sz w:val="24"/>
          <w:szCs w:val="24"/>
        </w:rPr>
        <w:t xml:space="preserve">si se presenta el fenómeno de la cosa juzgada constitucional y si el </w:t>
      </w:r>
      <w:r w:rsidR="00864CEA" w:rsidRPr="005B2293">
        <w:rPr>
          <w:sz w:val="24"/>
          <w:szCs w:val="24"/>
        </w:rPr>
        <w:t xml:space="preserve">actuar del peticionario es temerario, </w:t>
      </w:r>
      <w:r w:rsidR="005B2293" w:rsidRPr="005B2293">
        <w:rPr>
          <w:sz w:val="24"/>
          <w:szCs w:val="24"/>
        </w:rPr>
        <w:t xml:space="preserve">respecto de los reproches presentados en contra de las </w:t>
      </w:r>
      <w:r w:rsidR="00153260" w:rsidRPr="005B2293">
        <w:rPr>
          <w:sz w:val="24"/>
          <w:szCs w:val="24"/>
        </w:rPr>
        <w:t>providencias dictadas por el Juzgado Segundo Civil Municipal de Pereira, el Juzgado Cuarto Civil del Circuito de Pereira, el Juzgado Primero Penal Municipal con funciones de Conocimiento de Pereira, el Juzgado Tercero Penal Municipal de Pereira</w:t>
      </w:r>
      <w:r w:rsidR="00212CBF">
        <w:rPr>
          <w:sz w:val="24"/>
          <w:szCs w:val="24"/>
        </w:rPr>
        <w:t>,</w:t>
      </w:r>
      <w:r w:rsidR="00153260" w:rsidRPr="005B2293">
        <w:rPr>
          <w:sz w:val="24"/>
          <w:szCs w:val="24"/>
        </w:rPr>
        <w:t xml:space="preserve"> </w:t>
      </w:r>
      <w:r w:rsidR="009E3247" w:rsidRPr="005B2293">
        <w:rPr>
          <w:sz w:val="24"/>
          <w:szCs w:val="24"/>
        </w:rPr>
        <w:t>la Secci</w:t>
      </w:r>
      <w:r w:rsidR="007746EB">
        <w:rPr>
          <w:sz w:val="24"/>
          <w:szCs w:val="24"/>
        </w:rPr>
        <w:t xml:space="preserve">ón </w:t>
      </w:r>
      <w:r w:rsidR="009E3247" w:rsidRPr="005B2293">
        <w:rPr>
          <w:color w:val="000000" w:themeColor="text1"/>
          <w:sz w:val="24"/>
          <w:szCs w:val="24"/>
        </w:rPr>
        <w:t>Cuarta</w:t>
      </w:r>
      <w:r w:rsidR="007746EB">
        <w:rPr>
          <w:color w:val="000000" w:themeColor="text1"/>
          <w:sz w:val="24"/>
          <w:szCs w:val="24"/>
        </w:rPr>
        <w:t xml:space="preserve"> de esta Colegiatura</w:t>
      </w:r>
      <w:r w:rsidR="009E3247" w:rsidRPr="005B2293">
        <w:rPr>
          <w:color w:val="000000" w:themeColor="text1"/>
          <w:sz w:val="24"/>
          <w:szCs w:val="24"/>
        </w:rPr>
        <w:t xml:space="preserve"> </w:t>
      </w:r>
      <w:r w:rsidR="005A4DF0">
        <w:rPr>
          <w:color w:val="000000" w:themeColor="text1"/>
          <w:sz w:val="24"/>
          <w:szCs w:val="24"/>
        </w:rPr>
        <w:t xml:space="preserve">en </w:t>
      </w:r>
      <w:r w:rsidR="009E3247" w:rsidRPr="005B2293">
        <w:rPr>
          <w:color w:val="000000" w:themeColor="text1"/>
          <w:sz w:val="24"/>
          <w:szCs w:val="24"/>
        </w:rPr>
        <w:t xml:space="preserve">el asunto No. 2009-00033-01, </w:t>
      </w:r>
      <w:r w:rsidR="00212CBF">
        <w:rPr>
          <w:color w:val="000000" w:themeColor="text1"/>
          <w:sz w:val="24"/>
          <w:szCs w:val="24"/>
        </w:rPr>
        <w:t xml:space="preserve">y </w:t>
      </w:r>
      <w:r w:rsidR="00426211">
        <w:rPr>
          <w:color w:val="000000" w:themeColor="text1"/>
          <w:sz w:val="24"/>
          <w:szCs w:val="24"/>
        </w:rPr>
        <w:t>las Secciones</w:t>
      </w:r>
      <w:r w:rsidR="009E3247" w:rsidRPr="005B2293">
        <w:rPr>
          <w:color w:val="000000" w:themeColor="text1"/>
          <w:sz w:val="24"/>
          <w:szCs w:val="24"/>
        </w:rPr>
        <w:t xml:space="preserve"> </w:t>
      </w:r>
      <w:r w:rsidR="00153260" w:rsidRPr="005B2293">
        <w:rPr>
          <w:sz w:val="24"/>
          <w:szCs w:val="24"/>
        </w:rPr>
        <w:t xml:space="preserve">Quinta </w:t>
      </w:r>
      <w:r w:rsidR="008C1528" w:rsidRPr="005B2293">
        <w:rPr>
          <w:sz w:val="24"/>
          <w:szCs w:val="24"/>
        </w:rPr>
        <w:t>y Primera en el</w:t>
      </w:r>
      <w:r w:rsidR="009E3247" w:rsidRPr="005B2293">
        <w:rPr>
          <w:sz w:val="24"/>
          <w:szCs w:val="24"/>
        </w:rPr>
        <w:t xml:space="preserve"> proceso No. 2013-02060-00</w:t>
      </w:r>
      <w:r w:rsidR="00E87364" w:rsidRPr="005B2293">
        <w:rPr>
          <w:sz w:val="24"/>
          <w:szCs w:val="24"/>
        </w:rPr>
        <w:t xml:space="preserve">. </w:t>
      </w:r>
    </w:p>
    <w:p w14:paraId="510450E4" w14:textId="77777777" w:rsidR="00864CEA" w:rsidRPr="00E87364" w:rsidRDefault="00864CEA" w:rsidP="00864CEA">
      <w:pPr>
        <w:spacing w:line="360" w:lineRule="auto"/>
        <w:rPr>
          <w:sz w:val="24"/>
          <w:szCs w:val="24"/>
          <w:highlight w:val="yellow"/>
        </w:rPr>
      </w:pPr>
    </w:p>
    <w:p w14:paraId="1390709E" w14:textId="62F540A2" w:rsidR="00864CEA" w:rsidRDefault="00864CEA" w:rsidP="00864CEA">
      <w:pPr>
        <w:spacing w:line="360" w:lineRule="auto"/>
        <w:rPr>
          <w:sz w:val="24"/>
          <w:szCs w:val="24"/>
        </w:rPr>
      </w:pPr>
      <w:r w:rsidRPr="005B2293">
        <w:rPr>
          <w:sz w:val="24"/>
          <w:szCs w:val="24"/>
        </w:rPr>
        <w:t>Posteriormente</w:t>
      </w:r>
      <w:r w:rsidR="00AB6649">
        <w:rPr>
          <w:sz w:val="24"/>
          <w:szCs w:val="24"/>
        </w:rPr>
        <w:t xml:space="preserve"> definirá si se </w:t>
      </w:r>
      <w:r w:rsidR="00B46817">
        <w:rPr>
          <w:sz w:val="24"/>
          <w:szCs w:val="24"/>
        </w:rPr>
        <w:t xml:space="preserve">cumple </w:t>
      </w:r>
      <w:r w:rsidR="00AB6649">
        <w:rPr>
          <w:sz w:val="24"/>
          <w:szCs w:val="24"/>
        </w:rPr>
        <w:t xml:space="preserve">la subsidiariedad </w:t>
      </w:r>
      <w:r w:rsidR="005B2293" w:rsidRPr="00BC1870">
        <w:rPr>
          <w:sz w:val="24"/>
          <w:szCs w:val="24"/>
        </w:rPr>
        <w:t xml:space="preserve">frente </w:t>
      </w:r>
      <w:r w:rsidR="005A4DF0">
        <w:rPr>
          <w:sz w:val="24"/>
          <w:szCs w:val="24"/>
        </w:rPr>
        <w:t xml:space="preserve">al cargo por </w:t>
      </w:r>
      <w:r w:rsidR="00E87364" w:rsidRPr="00BC1870">
        <w:rPr>
          <w:sz w:val="24"/>
          <w:szCs w:val="24"/>
        </w:rPr>
        <w:t xml:space="preserve">la indebida notificación de los fallos dictados por las distintas secciones del </w:t>
      </w:r>
      <w:r w:rsidR="00B46817" w:rsidRPr="00BC1870">
        <w:rPr>
          <w:sz w:val="24"/>
          <w:szCs w:val="24"/>
        </w:rPr>
        <w:t>Consejo de Es</w:t>
      </w:r>
      <w:r w:rsidR="00533E9D" w:rsidRPr="00BC1870">
        <w:rPr>
          <w:sz w:val="24"/>
          <w:szCs w:val="24"/>
        </w:rPr>
        <w:t>tado</w:t>
      </w:r>
      <w:r w:rsidR="00AB6649">
        <w:rPr>
          <w:sz w:val="24"/>
          <w:szCs w:val="24"/>
        </w:rPr>
        <w:t>,</w:t>
      </w:r>
      <w:r w:rsidR="00533E9D" w:rsidRPr="00BC1870">
        <w:rPr>
          <w:sz w:val="24"/>
          <w:szCs w:val="24"/>
        </w:rPr>
        <w:t xml:space="preserve"> y</w:t>
      </w:r>
      <w:r w:rsidR="00AB6649">
        <w:rPr>
          <w:sz w:val="24"/>
          <w:szCs w:val="24"/>
        </w:rPr>
        <w:t xml:space="preserve"> respecto del reproche al proveído que ordenó el</w:t>
      </w:r>
      <w:r w:rsidR="00533E9D" w:rsidRPr="00BC1870">
        <w:rPr>
          <w:sz w:val="24"/>
          <w:szCs w:val="24"/>
        </w:rPr>
        <w:t xml:space="preserve"> archivo de la indagación iniciada </w:t>
      </w:r>
      <w:r w:rsidR="00AB6649">
        <w:rPr>
          <w:sz w:val="24"/>
          <w:szCs w:val="24"/>
        </w:rPr>
        <w:t xml:space="preserve">por parte de la </w:t>
      </w:r>
      <w:r w:rsidR="00B46817" w:rsidRPr="00BC1870">
        <w:rPr>
          <w:sz w:val="24"/>
          <w:szCs w:val="24"/>
        </w:rPr>
        <w:t>Fiscalía General de la Nación.</w:t>
      </w:r>
      <w:r w:rsidR="00B46817">
        <w:rPr>
          <w:sz w:val="24"/>
          <w:szCs w:val="24"/>
        </w:rPr>
        <w:t xml:space="preserve"> </w:t>
      </w:r>
    </w:p>
    <w:p w14:paraId="0AF76124" w14:textId="32DAEBAF" w:rsidR="007A0186" w:rsidRDefault="007A0186" w:rsidP="00A219FA">
      <w:pPr>
        <w:spacing w:line="360" w:lineRule="auto"/>
        <w:rPr>
          <w:sz w:val="24"/>
          <w:szCs w:val="24"/>
        </w:rPr>
      </w:pPr>
    </w:p>
    <w:p w14:paraId="2420AD11" w14:textId="77777777" w:rsidR="004C0CA2" w:rsidRPr="004C0CA2" w:rsidRDefault="00A219FA" w:rsidP="004C0CA2">
      <w:pPr>
        <w:spacing w:line="360" w:lineRule="auto"/>
        <w:rPr>
          <w:rFonts w:cs="Arial"/>
          <w:b/>
          <w:color w:val="000000"/>
          <w:sz w:val="24"/>
          <w:szCs w:val="24"/>
        </w:rPr>
      </w:pPr>
      <w:r w:rsidRPr="004C0CA2">
        <w:rPr>
          <w:b/>
          <w:sz w:val="24"/>
          <w:szCs w:val="24"/>
        </w:rPr>
        <w:t xml:space="preserve">3.- </w:t>
      </w:r>
      <w:r w:rsidR="004C0CA2" w:rsidRPr="004C0CA2">
        <w:rPr>
          <w:rFonts w:cs="Arial"/>
          <w:b/>
          <w:color w:val="000000"/>
          <w:sz w:val="24"/>
          <w:szCs w:val="24"/>
        </w:rPr>
        <w:t xml:space="preserve">La acción de tutela en contra de providencias judiciales </w:t>
      </w:r>
    </w:p>
    <w:p w14:paraId="149C2B63" w14:textId="77777777" w:rsidR="004C0CA2" w:rsidRPr="004C0CA2" w:rsidRDefault="004C0CA2" w:rsidP="004C0CA2">
      <w:pPr>
        <w:spacing w:line="360" w:lineRule="auto"/>
        <w:rPr>
          <w:rFonts w:cs="Arial"/>
          <w:b/>
          <w:color w:val="000000"/>
          <w:sz w:val="24"/>
          <w:szCs w:val="24"/>
        </w:rPr>
      </w:pPr>
    </w:p>
    <w:p w14:paraId="46393002" w14:textId="77777777" w:rsidR="004C0CA2" w:rsidRPr="004C0CA2" w:rsidRDefault="004C0CA2" w:rsidP="004C0CA2">
      <w:pPr>
        <w:spacing w:line="360" w:lineRule="auto"/>
        <w:rPr>
          <w:rFonts w:cs="Arial"/>
          <w:color w:val="000000"/>
          <w:sz w:val="24"/>
          <w:szCs w:val="24"/>
        </w:rPr>
      </w:pPr>
      <w:r w:rsidRPr="004C0CA2">
        <w:rPr>
          <w:rFonts w:cs="Arial"/>
          <w:color w:val="000000"/>
          <w:sz w:val="24"/>
          <w:szCs w:val="24"/>
        </w:rPr>
        <w:t xml:space="preserve">La Corte Constitucional en sentencia C-590 de 2005 reconoció que la acción de tutela en contra de providencias judiciales está sujeta al cumplimiento de rigurosos requisitos de </w:t>
      </w:r>
      <w:r w:rsidRPr="004C0CA2">
        <w:rPr>
          <w:rFonts w:cs="Arial"/>
          <w:color w:val="000000"/>
          <w:sz w:val="24"/>
          <w:szCs w:val="24"/>
        </w:rPr>
        <w:lastRenderedPageBreak/>
        <w:t>procedibilidad</w:t>
      </w:r>
      <w:r w:rsidRPr="004C0CA2">
        <w:rPr>
          <w:rFonts w:cs="Arial"/>
          <w:color w:val="000000"/>
          <w:sz w:val="24"/>
          <w:szCs w:val="24"/>
          <w:vertAlign w:val="superscript"/>
        </w:rPr>
        <w:footnoteReference w:id="43"/>
      </w:r>
      <w:r w:rsidRPr="004C0CA2">
        <w:rPr>
          <w:rFonts w:cs="Arial"/>
          <w:color w:val="000000"/>
          <w:sz w:val="24"/>
          <w:szCs w:val="24"/>
        </w:rPr>
        <w:t xml:space="preserve"> y de procedencia</w:t>
      </w:r>
      <w:r w:rsidRPr="004C0CA2">
        <w:rPr>
          <w:rFonts w:cs="Arial"/>
          <w:color w:val="000000"/>
          <w:sz w:val="24"/>
          <w:szCs w:val="24"/>
          <w:vertAlign w:val="superscript"/>
        </w:rPr>
        <w:footnoteReference w:id="44"/>
      </w:r>
      <w:r w:rsidRPr="004C0CA2">
        <w:rPr>
          <w:rFonts w:cs="Arial"/>
          <w:color w:val="000000"/>
          <w:sz w:val="24"/>
          <w:szCs w:val="24"/>
        </w:rPr>
        <w:t>, con el fin de determinar si se vulneraron o no los derechos de orden superior.</w:t>
      </w:r>
    </w:p>
    <w:p w14:paraId="63015725" w14:textId="77777777" w:rsidR="00512900" w:rsidRDefault="00512900" w:rsidP="00A219FA">
      <w:pPr>
        <w:pStyle w:val="Prrafodelista"/>
        <w:spacing w:line="360" w:lineRule="auto"/>
        <w:ind w:left="0"/>
        <w:rPr>
          <w:b/>
          <w:sz w:val="24"/>
          <w:szCs w:val="24"/>
        </w:rPr>
      </w:pPr>
    </w:p>
    <w:p w14:paraId="4EF6256C" w14:textId="6933BBA7" w:rsidR="00A219FA" w:rsidRDefault="004C0CA2" w:rsidP="00A219FA">
      <w:pPr>
        <w:pStyle w:val="Prrafodelista"/>
        <w:spacing w:line="360" w:lineRule="auto"/>
        <w:ind w:left="0"/>
        <w:rPr>
          <w:rFonts w:eastAsia="Verdana" w:cs="Arial"/>
          <w:b/>
          <w:sz w:val="24"/>
          <w:szCs w:val="24"/>
        </w:rPr>
      </w:pPr>
      <w:r>
        <w:rPr>
          <w:b/>
          <w:bCs/>
          <w:sz w:val="24"/>
          <w:szCs w:val="24"/>
        </w:rPr>
        <w:t xml:space="preserve">4.- </w:t>
      </w:r>
      <w:r w:rsidR="002F1DE0">
        <w:rPr>
          <w:b/>
          <w:bCs/>
          <w:sz w:val="24"/>
          <w:szCs w:val="24"/>
        </w:rPr>
        <w:t>D</w:t>
      </w:r>
      <w:r>
        <w:rPr>
          <w:rFonts w:eastAsia="Verdana" w:cs="Arial"/>
          <w:b/>
          <w:sz w:val="24"/>
          <w:szCs w:val="24"/>
        </w:rPr>
        <w:t xml:space="preserve">e la cosa juzgada constitucional y la temeridad </w:t>
      </w:r>
    </w:p>
    <w:p w14:paraId="04497D26" w14:textId="77777777" w:rsidR="004C0CA2" w:rsidRPr="003F18CB" w:rsidRDefault="004C0CA2" w:rsidP="00A219FA">
      <w:pPr>
        <w:pStyle w:val="Prrafodelista"/>
        <w:spacing w:line="360" w:lineRule="auto"/>
        <w:ind w:left="0"/>
        <w:rPr>
          <w:b/>
          <w:bCs/>
          <w:sz w:val="24"/>
          <w:szCs w:val="24"/>
        </w:rPr>
      </w:pPr>
    </w:p>
    <w:p w14:paraId="540673C7" w14:textId="6A5F7678" w:rsidR="00A219FA" w:rsidRPr="003F18CB" w:rsidRDefault="004C0CA2" w:rsidP="00A219FA">
      <w:pPr>
        <w:tabs>
          <w:tab w:val="left" w:pos="462"/>
        </w:tabs>
        <w:spacing w:line="360" w:lineRule="auto"/>
        <w:rPr>
          <w:rFonts w:eastAsia="Times New Roman" w:cs="Arial"/>
          <w:bCs/>
          <w:sz w:val="24"/>
          <w:szCs w:val="24"/>
          <w:lang w:val="es-ES" w:eastAsia="es-ES"/>
        </w:rPr>
      </w:pPr>
      <w:r>
        <w:rPr>
          <w:rFonts w:eastAsia="Verdana" w:cs="Arial"/>
          <w:sz w:val="24"/>
          <w:szCs w:val="24"/>
        </w:rPr>
        <w:t>4</w:t>
      </w:r>
      <w:r w:rsidR="00A219FA" w:rsidRPr="003F18CB">
        <w:rPr>
          <w:rFonts w:eastAsia="Verdana" w:cs="Arial"/>
          <w:sz w:val="24"/>
          <w:szCs w:val="24"/>
        </w:rPr>
        <w:t xml:space="preserve">.1.- La figura de la cosa juzgada es una garantía de seguridad jurídica que se verifica cuando se presenten dos o más casos similares con identidad de </w:t>
      </w:r>
      <w:r w:rsidR="00A219FA" w:rsidRPr="003F18CB">
        <w:rPr>
          <w:rFonts w:eastAsia="Arial Unicode MS" w:cs="Arial"/>
          <w:sz w:val="24"/>
          <w:szCs w:val="24"/>
        </w:rPr>
        <w:t>objeto</w:t>
      </w:r>
      <w:r w:rsidR="00A219FA" w:rsidRPr="003F18CB">
        <w:rPr>
          <w:rStyle w:val="Refdenotaalpie"/>
          <w:rFonts w:eastAsia="Arial Unicode MS" w:cs="Arial"/>
          <w:sz w:val="24"/>
          <w:szCs w:val="24"/>
        </w:rPr>
        <w:footnoteReference w:id="45"/>
      </w:r>
      <w:r w:rsidR="00A219FA" w:rsidRPr="003F18CB">
        <w:rPr>
          <w:rFonts w:eastAsia="Arial Unicode MS" w:cs="Arial"/>
          <w:sz w:val="24"/>
          <w:szCs w:val="24"/>
        </w:rPr>
        <w:t xml:space="preserve">, de </w:t>
      </w:r>
      <w:r w:rsidR="00A219FA" w:rsidRPr="00DC31A6">
        <w:rPr>
          <w:rFonts w:eastAsia="Arial Unicode MS" w:cs="Arial"/>
          <w:i/>
          <w:sz w:val="24"/>
          <w:szCs w:val="24"/>
        </w:rPr>
        <w:t>causa petendi</w:t>
      </w:r>
      <w:r w:rsidR="00A219FA" w:rsidRPr="003F18CB">
        <w:rPr>
          <w:rStyle w:val="Refdenotaalpie"/>
          <w:rFonts w:eastAsia="Arial Unicode MS" w:cs="Arial"/>
          <w:sz w:val="24"/>
          <w:szCs w:val="24"/>
        </w:rPr>
        <w:footnoteReference w:id="46"/>
      </w:r>
      <w:r w:rsidR="00A219FA" w:rsidRPr="003F18CB">
        <w:rPr>
          <w:rFonts w:eastAsia="Arial Unicode MS" w:cs="Arial"/>
          <w:sz w:val="24"/>
          <w:szCs w:val="24"/>
        </w:rPr>
        <w:t xml:space="preserve"> y de partes</w:t>
      </w:r>
      <w:r w:rsidR="00A219FA" w:rsidRPr="003F18CB">
        <w:rPr>
          <w:rStyle w:val="Refdenotaalpie"/>
          <w:rFonts w:eastAsia="Arial Unicode MS" w:cs="Arial"/>
          <w:sz w:val="24"/>
          <w:szCs w:val="24"/>
        </w:rPr>
        <w:footnoteReference w:id="47"/>
      </w:r>
      <w:r w:rsidR="00A219FA" w:rsidRPr="003F18CB">
        <w:rPr>
          <w:rFonts w:eastAsia="Verdana" w:cs="Arial"/>
          <w:sz w:val="24"/>
          <w:szCs w:val="24"/>
        </w:rPr>
        <w:t xml:space="preserve">. </w:t>
      </w:r>
      <w:r w:rsidR="00A219FA" w:rsidRPr="003F18CB">
        <w:rPr>
          <w:rFonts w:eastAsia="Times New Roman" w:cs="Arial"/>
          <w:bCs/>
          <w:sz w:val="24"/>
          <w:szCs w:val="24"/>
          <w:lang w:val="es-ES_tradnl" w:eastAsia="es-ES"/>
        </w:rPr>
        <w:t xml:space="preserve">Particularmente las decisiones proferidas en sede de tutela hacen tránsito a cosa juzgada constitucional cuando la Sala encargada de hacer la selección para que se surta la revisión eventual </w:t>
      </w:r>
      <w:r w:rsidR="00A219FA" w:rsidRPr="00B5593D">
        <w:rPr>
          <w:rFonts w:eastAsia="Times New Roman" w:cs="Arial"/>
          <w:bCs/>
          <w:i/>
          <w:iCs/>
          <w:sz w:val="24"/>
          <w:szCs w:val="24"/>
          <w:lang w:val="es-ES_tradnl" w:eastAsia="es-ES"/>
        </w:rPr>
        <w:t>“</w:t>
      </w:r>
      <w:r w:rsidR="00A219FA" w:rsidRPr="003F18CB">
        <w:rPr>
          <w:rFonts w:eastAsia="Times New Roman" w:cs="Arial"/>
          <w:bCs/>
          <w:i/>
          <w:sz w:val="24"/>
          <w:szCs w:val="24"/>
          <w:lang w:val="es-ES" w:eastAsia="es-ES"/>
        </w:rPr>
        <w:t xml:space="preserve">decide </w:t>
      </w:r>
      <w:proofErr w:type="spellStart"/>
      <w:r w:rsidR="00A219FA" w:rsidRPr="003F18CB">
        <w:rPr>
          <w:rFonts w:eastAsia="Times New Roman" w:cs="Arial"/>
          <w:bCs/>
          <w:i/>
          <w:sz w:val="24"/>
          <w:szCs w:val="24"/>
          <w:lang w:val="es-ES" w:eastAsia="es-ES"/>
        </w:rPr>
        <w:t>excluirl</w:t>
      </w:r>
      <w:proofErr w:type="spellEnd"/>
      <w:r w:rsidR="00A219FA" w:rsidRPr="003F18CB">
        <w:rPr>
          <w:rFonts w:eastAsia="Times New Roman" w:cs="Arial"/>
          <w:bCs/>
          <w:i/>
          <w:sz w:val="24"/>
          <w:szCs w:val="24"/>
          <w:lang w:val="es-ES" w:eastAsia="es-ES"/>
        </w:rPr>
        <w:t xml:space="preserve">[a]s de revisión o </w:t>
      </w:r>
      <w:proofErr w:type="spellStart"/>
      <w:r w:rsidR="00A219FA" w:rsidRPr="003F18CB">
        <w:rPr>
          <w:rFonts w:eastAsia="Times New Roman" w:cs="Arial"/>
          <w:bCs/>
          <w:i/>
          <w:sz w:val="24"/>
          <w:szCs w:val="24"/>
          <w:lang w:val="es-ES" w:eastAsia="es-ES"/>
        </w:rPr>
        <w:t>seleccionarl</w:t>
      </w:r>
      <w:proofErr w:type="spellEnd"/>
      <w:r w:rsidR="00A219FA" w:rsidRPr="003F18CB">
        <w:rPr>
          <w:rFonts w:eastAsia="Times New Roman" w:cs="Arial"/>
          <w:bCs/>
          <w:i/>
          <w:sz w:val="24"/>
          <w:szCs w:val="24"/>
          <w:lang w:val="es-ES" w:eastAsia="es-ES"/>
        </w:rPr>
        <w:t>[a]s para su posterior confirmatoria o revocatoria”</w:t>
      </w:r>
      <w:r w:rsidR="00A219FA" w:rsidRPr="003F18CB">
        <w:rPr>
          <w:rFonts w:cs="Arial"/>
          <w:sz w:val="24"/>
          <w:szCs w:val="24"/>
          <w:vertAlign w:val="superscript"/>
          <w:lang w:val="es-ES" w:eastAsia="es-ES"/>
        </w:rPr>
        <w:footnoteReference w:id="48"/>
      </w:r>
      <w:r w:rsidR="00A219FA" w:rsidRPr="003F18CB">
        <w:rPr>
          <w:rFonts w:eastAsia="Times New Roman" w:cs="Arial"/>
          <w:bCs/>
          <w:i/>
          <w:sz w:val="24"/>
          <w:szCs w:val="24"/>
          <w:lang w:val="es-ES" w:eastAsia="es-ES"/>
        </w:rPr>
        <w:t>.</w:t>
      </w:r>
      <w:r w:rsidR="00A219FA" w:rsidRPr="003F18CB">
        <w:rPr>
          <w:rFonts w:eastAsia="Times New Roman" w:cs="Arial"/>
          <w:bCs/>
          <w:sz w:val="24"/>
          <w:szCs w:val="24"/>
          <w:lang w:val="es-ES" w:eastAsia="es-ES"/>
        </w:rPr>
        <w:t xml:space="preserve">  </w:t>
      </w:r>
    </w:p>
    <w:p w14:paraId="16948771" w14:textId="77777777" w:rsidR="00A219FA" w:rsidRPr="003F18CB" w:rsidRDefault="00A219FA" w:rsidP="00A219FA">
      <w:pPr>
        <w:tabs>
          <w:tab w:val="left" w:pos="462"/>
        </w:tabs>
        <w:spacing w:line="360" w:lineRule="auto"/>
        <w:rPr>
          <w:rFonts w:eastAsia="Times New Roman" w:cs="Arial"/>
          <w:bCs/>
          <w:sz w:val="24"/>
          <w:szCs w:val="24"/>
          <w:lang w:val="es-ES" w:eastAsia="es-ES"/>
        </w:rPr>
      </w:pPr>
    </w:p>
    <w:p w14:paraId="5B1CADFA" w14:textId="77777777" w:rsidR="00A219FA" w:rsidRPr="003F18CB" w:rsidRDefault="00A219FA" w:rsidP="00A219FA">
      <w:pPr>
        <w:tabs>
          <w:tab w:val="left" w:pos="462"/>
        </w:tabs>
        <w:spacing w:line="360" w:lineRule="auto"/>
        <w:rPr>
          <w:rFonts w:eastAsia="Times New Roman" w:cs="Arial"/>
          <w:bCs/>
          <w:sz w:val="24"/>
          <w:szCs w:val="24"/>
          <w:lang w:val="es-ES" w:eastAsia="es-ES"/>
        </w:rPr>
      </w:pPr>
      <w:r w:rsidRPr="003F18CB">
        <w:rPr>
          <w:rFonts w:eastAsia="Times New Roman" w:cs="Arial"/>
          <w:bCs/>
          <w:sz w:val="24"/>
          <w:szCs w:val="24"/>
          <w:lang w:eastAsia="es-ES"/>
        </w:rPr>
        <w:t>De esta forma, si un expediente de tutela es excluido de selección, ello acarrea</w:t>
      </w:r>
      <w:r w:rsidRPr="003F18CB">
        <w:rPr>
          <w:rFonts w:eastAsia="Times New Roman" w:cs="Arial"/>
          <w:bCs/>
          <w:sz w:val="24"/>
          <w:szCs w:val="24"/>
          <w:lang w:val="es-ES" w:eastAsia="es-ES"/>
        </w:rPr>
        <w:t xml:space="preserve"> </w:t>
      </w:r>
      <w:r w:rsidRPr="003F18CB">
        <w:rPr>
          <w:rFonts w:eastAsia="Times New Roman" w:cs="Arial"/>
          <w:bCs/>
          <w:i/>
          <w:iCs/>
          <w:sz w:val="24"/>
          <w:szCs w:val="24"/>
          <w:lang w:val="es-ES" w:eastAsia="es-ES"/>
        </w:rPr>
        <w:t>“(i) la ejecutoria formal y material de la sentencia de segunda instancia; (ii) la configuración del</w:t>
      </w:r>
      <w:r w:rsidRPr="003F18CB">
        <w:rPr>
          <w:rFonts w:eastAsia="Times New Roman" w:cs="Arial"/>
          <w:bCs/>
          <w:i/>
          <w:sz w:val="24"/>
          <w:szCs w:val="24"/>
          <w:lang w:val="es-ES" w:eastAsia="es-ES"/>
        </w:rPr>
        <w:t xml:space="preserve"> fenómeno de la cosa juzgada constitucional de las sentencias de instancia (ya sea la única o segunda instancia), que hace la decisión inmutable e inmodificable</w:t>
      </w:r>
      <w:r w:rsidRPr="003F18CB">
        <w:rPr>
          <w:rFonts w:eastAsia="Times New Roman" w:cs="Arial"/>
          <w:bCs/>
          <w:i/>
          <w:sz w:val="24"/>
          <w:szCs w:val="24"/>
          <w:vertAlign w:val="superscript"/>
          <w:lang w:val="es-ES" w:eastAsia="es-ES"/>
        </w:rPr>
        <w:footnoteReference w:id="49"/>
      </w:r>
      <w:r w:rsidRPr="003F18CB">
        <w:rPr>
          <w:rFonts w:eastAsia="Times New Roman" w:cs="Arial"/>
          <w:bCs/>
          <w:i/>
          <w:sz w:val="24"/>
          <w:szCs w:val="24"/>
          <w:lang w:val="es-ES" w:eastAsia="es-ES"/>
        </w:rPr>
        <w:t xml:space="preserve">, salvo en la eventualidad de que la sentencia sea anulada por parte de la misma Corte Constitucional </w:t>
      </w:r>
      <w:r w:rsidRPr="003F18CB">
        <w:rPr>
          <w:rFonts w:eastAsia="Times New Roman" w:cs="Arial"/>
          <w:bCs/>
          <w:i/>
          <w:sz w:val="24"/>
          <w:szCs w:val="24"/>
          <w:lang w:val="es-ES" w:eastAsia="es-ES"/>
        </w:rPr>
        <w:lastRenderedPageBreak/>
        <w:t>de conformidad con la ley; y (iii) la improcedencia de tutela contra tutela”</w:t>
      </w:r>
      <w:r w:rsidRPr="003F18CB">
        <w:rPr>
          <w:rFonts w:eastAsia="Times New Roman" w:cs="Arial"/>
          <w:bCs/>
          <w:sz w:val="24"/>
          <w:szCs w:val="24"/>
          <w:vertAlign w:val="superscript"/>
          <w:lang w:val="es-ES" w:eastAsia="es-ES"/>
        </w:rPr>
        <w:footnoteReference w:id="50"/>
      </w:r>
      <w:r w:rsidRPr="003F18CB">
        <w:rPr>
          <w:rFonts w:eastAsia="Times New Roman" w:cs="Arial"/>
          <w:bCs/>
          <w:sz w:val="24"/>
          <w:szCs w:val="24"/>
          <w:lang w:val="es-ES" w:eastAsia="es-ES"/>
        </w:rPr>
        <w:t>. Por el contrario, cuando la tutela es seleccionada por la Corte, la cosa juzgada constitucional se produce con la ejecutoria del fallo que se profiere en sede de revisión</w:t>
      </w:r>
      <w:r w:rsidRPr="003F18CB">
        <w:rPr>
          <w:rFonts w:eastAsia="Times New Roman" w:cs="Arial"/>
          <w:bCs/>
          <w:sz w:val="24"/>
          <w:szCs w:val="24"/>
          <w:vertAlign w:val="superscript"/>
          <w:lang w:val="es-ES" w:eastAsia="es-ES"/>
        </w:rPr>
        <w:footnoteReference w:id="51"/>
      </w:r>
      <w:r w:rsidRPr="003F18CB">
        <w:rPr>
          <w:rFonts w:eastAsia="Times New Roman" w:cs="Arial"/>
          <w:bCs/>
          <w:sz w:val="24"/>
          <w:szCs w:val="24"/>
          <w:lang w:val="es-ES" w:eastAsia="es-ES"/>
        </w:rPr>
        <w:t xml:space="preserve">. </w:t>
      </w:r>
    </w:p>
    <w:p w14:paraId="764B24F0" w14:textId="77777777" w:rsidR="00A219FA" w:rsidRPr="003F18CB" w:rsidRDefault="00A219FA" w:rsidP="00A219FA">
      <w:pPr>
        <w:tabs>
          <w:tab w:val="left" w:pos="462"/>
        </w:tabs>
        <w:spacing w:line="360" w:lineRule="auto"/>
        <w:rPr>
          <w:rFonts w:eastAsia="Times New Roman" w:cs="Arial"/>
          <w:bCs/>
          <w:sz w:val="24"/>
          <w:szCs w:val="24"/>
          <w:lang w:val="es-ES" w:eastAsia="es-ES"/>
        </w:rPr>
      </w:pPr>
    </w:p>
    <w:p w14:paraId="3BD4F237" w14:textId="77777777" w:rsidR="00A219FA" w:rsidRPr="003F18CB" w:rsidRDefault="00A219FA" w:rsidP="00A219FA">
      <w:pPr>
        <w:tabs>
          <w:tab w:val="left" w:pos="462"/>
        </w:tabs>
        <w:spacing w:line="360" w:lineRule="auto"/>
        <w:rPr>
          <w:rFonts w:eastAsia="Times New Roman" w:cs="Arial"/>
          <w:bCs/>
          <w:sz w:val="24"/>
          <w:szCs w:val="24"/>
          <w:lang w:val="es-ES_tradnl" w:eastAsia="es-ES"/>
        </w:rPr>
      </w:pPr>
      <w:r w:rsidRPr="003F18CB">
        <w:rPr>
          <w:rFonts w:eastAsia="Times New Roman" w:cs="Arial"/>
          <w:bCs/>
          <w:sz w:val="24"/>
          <w:szCs w:val="24"/>
          <w:lang w:val="es-ES_tradnl" w:eastAsia="es-ES"/>
        </w:rPr>
        <w:t>También ha de señalarse que la cosa juzgada constitucional puede desvirtuarse si la siguiente solicitud de amparo se fundamenta en hechos nuevos</w:t>
      </w:r>
      <w:r w:rsidRPr="003F18CB">
        <w:rPr>
          <w:rFonts w:eastAsia="Times New Roman" w:cs="Arial"/>
          <w:bCs/>
          <w:sz w:val="24"/>
          <w:szCs w:val="24"/>
          <w:vertAlign w:val="superscript"/>
          <w:lang w:val="es-ES_tradnl" w:eastAsia="es-ES"/>
        </w:rPr>
        <w:footnoteReference w:id="52"/>
      </w:r>
      <w:r w:rsidRPr="003F18CB">
        <w:rPr>
          <w:rFonts w:eastAsia="Times New Roman" w:cs="Arial"/>
          <w:bCs/>
          <w:sz w:val="24"/>
          <w:szCs w:val="24"/>
          <w:lang w:val="es-ES_tradnl" w:eastAsia="es-ES"/>
        </w:rPr>
        <w:t>.</w:t>
      </w:r>
    </w:p>
    <w:p w14:paraId="735CF887" w14:textId="77777777" w:rsidR="00A219FA" w:rsidRPr="003F18CB" w:rsidRDefault="00A219FA" w:rsidP="00A219FA">
      <w:pPr>
        <w:spacing w:line="360" w:lineRule="auto"/>
        <w:rPr>
          <w:rFonts w:cs="Arial"/>
          <w:b/>
          <w:bCs/>
          <w:sz w:val="24"/>
          <w:szCs w:val="24"/>
        </w:rPr>
      </w:pPr>
    </w:p>
    <w:p w14:paraId="50B736FF" w14:textId="3D1D42A9" w:rsidR="00A219FA" w:rsidRPr="003F18CB" w:rsidRDefault="004C0CA2" w:rsidP="00A219FA">
      <w:pPr>
        <w:spacing w:line="360" w:lineRule="auto"/>
        <w:rPr>
          <w:rFonts w:cs="Arial"/>
          <w:iCs/>
          <w:sz w:val="24"/>
          <w:szCs w:val="24"/>
        </w:rPr>
      </w:pPr>
      <w:r>
        <w:rPr>
          <w:rFonts w:eastAsia="Verdana" w:cs="Arial"/>
          <w:sz w:val="24"/>
          <w:szCs w:val="24"/>
          <w:lang w:val="es-ES"/>
        </w:rPr>
        <w:t>4</w:t>
      </w:r>
      <w:r w:rsidR="00A219FA" w:rsidRPr="003F18CB">
        <w:rPr>
          <w:rFonts w:eastAsia="Verdana" w:cs="Arial"/>
          <w:sz w:val="24"/>
          <w:szCs w:val="24"/>
        </w:rPr>
        <w:t>.2.- Ahora, e</w:t>
      </w:r>
      <w:r w:rsidR="00A219FA" w:rsidRPr="003F18CB">
        <w:rPr>
          <w:rFonts w:cs="Arial"/>
          <w:bCs/>
          <w:sz w:val="24"/>
          <w:szCs w:val="24"/>
        </w:rPr>
        <w:t>l actuar puede sancionarse como temerario</w:t>
      </w:r>
      <w:r w:rsidR="009D46D7">
        <w:rPr>
          <w:rFonts w:cs="Arial"/>
          <w:bCs/>
          <w:sz w:val="24"/>
          <w:szCs w:val="24"/>
        </w:rPr>
        <w:t xml:space="preserve">, </w:t>
      </w:r>
      <w:r w:rsidR="00A219FA" w:rsidRPr="003F18CB">
        <w:rPr>
          <w:rFonts w:cs="Arial"/>
          <w:bCs/>
          <w:sz w:val="24"/>
          <w:szCs w:val="24"/>
        </w:rPr>
        <w:t xml:space="preserve">en los términos del artículo 38 del Decreto 2591 de 1991, cuando se han presentado dos acciones de tutela con </w:t>
      </w:r>
      <w:r w:rsidR="00A219FA" w:rsidRPr="003F18CB">
        <w:rPr>
          <w:rFonts w:cs="Arial"/>
          <w:bCs/>
          <w:sz w:val="24"/>
          <w:szCs w:val="24"/>
          <w:lang w:val="es-ES"/>
        </w:rPr>
        <w:t>(i) identidad de partes, (ii) identidad de hechos e (iii) identidad de pretensiones</w:t>
      </w:r>
      <w:r w:rsidR="00A219FA" w:rsidRPr="003F18CB">
        <w:rPr>
          <w:rFonts w:cs="Arial"/>
          <w:bCs/>
          <w:sz w:val="24"/>
          <w:szCs w:val="24"/>
        </w:rPr>
        <w:t xml:space="preserve">, sin un motivo justificado. </w:t>
      </w:r>
      <w:r w:rsidR="00A219FA" w:rsidRPr="003F18CB">
        <w:rPr>
          <w:rFonts w:cs="Arial"/>
          <w:bCs/>
          <w:iCs/>
          <w:sz w:val="24"/>
          <w:szCs w:val="24"/>
        </w:rPr>
        <w:t>Sin embargo, ha resaltado la jurisprudencia que l</w:t>
      </w:r>
      <w:r w:rsidR="00A219FA" w:rsidRPr="003F18CB">
        <w:rPr>
          <w:rFonts w:cs="Arial"/>
          <w:bCs/>
          <w:sz w:val="24"/>
          <w:szCs w:val="24"/>
        </w:rPr>
        <w:t>a actuación no es temeraria si la duplicidad de acciones se fundamenta</w:t>
      </w:r>
      <w:r w:rsidR="00A219FA" w:rsidRPr="003F18CB">
        <w:rPr>
          <w:rFonts w:cs="Arial"/>
          <w:bCs/>
          <w:i/>
          <w:sz w:val="24"/>
          <w:szCs w:val="24"/>
        </w:rPr>
        <w:t xml:space="preserve"> “(i) en la ignorancia del accionante; (ii) en el asesoramiento errado de los profesionales del derecho; o (iii) por el sometimiento del actor a un estado de indefensión, propio de aquellas situaciones en que los individuos obran por miedo insuperable o por la necesidad extrema de defender un derecho”</w:t>
      </w:r>
      <w:r w:rsidR="00A219FA" w:rsidRPr="003F18CB">
        <w:rPr>
          <w:rStyle w:val="Refdenotaalpie"/>
          <w:rFonts w:cs="Arial"/>
          <w:bCs/>
          <w:iCs/>
          <w:sz w:val="24"/>
          <w:szCs w:val="24"/>
        </w:rPr>
        <w:footnoteReference w:id="53"/>
      </w:r>
      <w:r w:rsidR="00A219FA" w:rsidRPr="003F18CB">
        <w:rPr>
          <w:rFonts w:cs="Arial"/>
          <w:bCs/>
          <w:iCs/>
          <w:sz w:val="24"/>
          <w:szCs w:val="24"/>
        </w:rPr>
        <w:t>.</w:t>
      </w:r>
      <w:r w:rsidR="00A219FA" w:rsidRPr="003F18CB">
        <w:rPr>
          <w:rFonts w:cs="Arial"/>
          <w:iCs/>
          <w:sz w:val="24"/>
          <w:szCs w:val="24"/>
        </w:rPr>
        <w:t xml:space="preserve"> </w:t>
      </w:r>
    </w:p>
    <w:p w14:paraId="1FC5BA77" w14:textId="77777777" w:rsidR="00A219FA" w:rsidRPr="003F18CB" w:rsidRDefault="00A219FA" w:rsidP="00A219FA">
      <w:pPr>
        <w:spacing w:line="360" w:lineRule="auto"/>
        <w:rPr>
          <w:rFonts w:cs="Arial"/>
          <w:sz w:val="24"/>
          <w:szCs w:val="24"/>
        </w:rPr>
      </w:pPr>
    </w:p>
    <w:p w14:paraId="7F8F3B4C" w14:textId="03B90A2B" w:rsidR="00A219FA" w:rsidRDefault="00A219FA" w:rsidP="00336C75">
      <w:pPr>
        <w:spacing w:line="360" w:lineRule="auto"/>
        <w:rPr>
          <w:rFonts w:cs="Arial"/>
          <w:bCs/>
          <w:sz w:val="24"/>
          <w:szCs w:val="24"/>
          <w:lang w:val="es-ES"/>
        </w:rPr>
      </w:pPr>
      <w:r w:rsidRPr="00336C75">
        <w:rPr>
          <w:rFonts w:cs="Arial"/>
          <w:bCs/>
          <w:sz w:val="24"/>
          <w:szCs w:val="24"/>
          <w:lang w:val="es-ES"/>
        </w:rPr>
        <w:t>La Corte también ha definido los supuestos en los que una persona puede interponer varias acciones de tutela sin que sean consideradas temerarias. Ello sucede cuando i) ocurre un hecho nuevo y, ii) si no existe un pronunciamiento de fondo sobre las pretensiones en la jurisdicción constitucional</w:t>
      </w:r>
      <w:r w:rsidRPr="00336C75">
        <w:rPr>
          <w:rStyle w:val="Refdenotaalpie"/>
          <w:rFonts w:cs="Arial"/>
          <w:bCs/>
          <w:sz w:val="24"/>
          <w:szCs w:val="24"/>
          <w:lang w:val="es-ES"/>
        </w:rPr>
        <w:footnoteReference w:id="54"/>
      </w:r>
      <w:r w:rsidRPr="00336C75">
        <w:rPr>
          <w:rFonts w:cs="Arial"/>
          <w:bCs/>
          <w:sz w:val="24"/>
          <w:szCs w:val="24"/>
          <w:lang w:val="es-ES"/>
        </w:rPr>
        <w:t xml:space="preserve">. </w:t>
      </w:r>
    </w:p>
    <w:p w14:paraId="6CC7CEF6" w14:textId="40DF2861" w:rsidR="001E1984" w:rsidRDefault="001E1984" w:rsidP="00336C75">
      <w:pPr>
        <w:spacing w:line="360" w:lineRule="auto"/>
        <w:rPr>
          <w:rFonts w:cs="Arial"/>
          <w:bCs/>
          <w:sz w:val="24"/>
          <w:szCs w:val="24"/>
          <w:lang w:val="es-ES"/>
        </w:rPr>
      </w:pPr>
    </w:p>
    <w:p w14:paraId="38A67EF3" w14:textId="6D8AAD52" w:rsidR="002F1DE0" w:rsidRPr="00AA5198" w:rsidRDefault="002F1DE0" w:rsidP="002F1DE0">
      <w:pPr>
        <w:spacing w:line="360" w:lineRule="auto"/>
        <w:rPr>
          <w:rFonts w:cs="Arial"/>
          <w:b/>
          <w:sz w:val="24"/>
          <w:szCs w:val="24"/>
        </w:rPr>
      </w:pPr>
      <w:r>
        <w:rPr>
          <w:rFonts w:cs="Arial"/>
          <w:b/>
          <w:sz w:val="24"/>
          <w:szCs w:val="24"/>
        </w:rPr>
        <w:t>5</w:t>
      </w:r>
      <w:r w:rsidRPr="00AA5198">
        <w:rPr>
          <w:rFonts w:cs="Arial"/>
          <w:b/>
          <w:sz w:val="24"/>
          <w:szCs w:val="24"/>
        </w:rPr>
        <w:t xml:space="preserve">.- Improcedencia de la acción de tutela en contra de sentencias de tutela y la regla de excepción </w:t>
      </w:r>
    </w:p>
    <w:p w14:paraId="6660FC8D" w14:textId="77777777" w:rsidR="002F1DE0" w:rsidRPr="00AA5198" w:rsidRDefault="002F1DE0" w:rsidP="002F1DE0">
      <w:pPr>
        <w:spacing w:line="360" w:lineRule="auto"/>
        <w:rPr>
          <w:rFonts w:cs="Arial"/>
          <w:b/>
          <w:sz w:val="24"/>
          <w:szCs w:val="24"/>
        </w:rPr>
      </w:pPr>
    </w:p>
    <w:p w14:paraId="31C5A9FB" w14:textId="77777777" w:rsidR="002F1DE0" w:rsidRPr="00AA5198" w:rsidRDefault="002F1DE0" w:rsidP="002F1DE0">
      <w:pPr>
        <w:tabs>
          <w:tab w:val="left" w:pos="426"/>
        </w:tabs>
        <w:spacing w:line="360" w:lineRule="auto"/>
        <w:ind w:right="51"/>
        <w:rPr>
          <w:rFonts w:eastAsia="Times New Roman" w:cs="Arial"/>
          <w:sz w:val="24"/>
          <w:szCs w:val="24"/>
          <w:bdr w:val="none" w:sz="0" w:space="0" w:color="auto" w:frame="1"/>
          <w:lang w:val="es-ES_tradnl" w:eastAsia="es-ES_tradnl"/>
        </w:rPr>
      </w:pPr>
      <w:r w:rsidRPr="00AA5198">
        <w:rPr>
          <w:rFonts w:eastAsia="Times New Roman" w:cs="Arial"/>
          <w:bCs/>
          <w:sz w:val="24"/>
          <w:szCs w:val="24"/>
          <w:lang w:eastAsia="es-ES"/>
        </w:rPr>
        <w:t>E</w:t>
      </w:r>
      <w:r w:rsidRPr="00AA5198">
        <w:rPr>
          <w:rFonts w:cs="Arial"/>
          <w:sz w:val="24"/>
          <w:szCs w:val="24"/>
          <w:lang w:val="es-ES_tradnl" w:eastAsia="es-ES_tradnl"/>
        </w:rPr>
        <w:t xml:space="preserve">n tratándose de acciones de tutela en contra de providencias judiciales, uno de los requisitos generales para su procedencia es que no ataque sentencias de </w:t>
      </w:r>
      <w:r>
        <w:rPr>
          <w:rFonts w:cs="Arial"/>
          <w:sz w:val="24"/>
          <w:szCs w:val="24"/>
          <w:lang w:val="es-ES_tradnl" w:eastAsia="es-ES_tradnl"/>
        </w:rPr>
        <w:t>esa misma naturaleza</w:t>
      </w:r>
      <w:r w:rsidRPr="00AA5198">
        <w:rPr>
          <w:rFonts w:cs="Arial"/>
          <w:sz w:val="24"/>
          <w:szCs w:val="24"/>
          <w:lang w:val="es-ES_tradnl" w:eastAsia="es-ES_tradnl"/>
        </w:rPr>
        <w:t>. Esta exigencia tiene por finalidad evitar que el litigio se prolongue indefinidamente en menoscabo del principio de seguridad jurídica y del goce efectivo de los derechos</w:t>
      </w:r>
      <w:r w:rsidRPr="00AA5198">
        <w:rPr>
          <w:rFonts w:cs="Arial"/>
          <w:sz w:val="24"/>
          <w:szCs w:val="24"/>
          <w:vertAlign w:val="superscript"/>
          <w:lang w:val="es-ES_tradnl" w:eastAsia="es-ES_tradnl"/>
        </w:rPr>
        <w:footnoteReference w:id="55"/>
      </w:r>
      <w:r w:rsidRPr="00AA5198">
        <w:rPr>
          <w:rFonts w:cs="Arial"/>
          <w:sz w:val="24"/>
          <w:szCs w:val="24"/>
          <w:lang w:val="es-ES_tradnl" w:eastAsia="es-ES_tradnl"/>
        </w:rPr>
        <w:t>. Sin embargo, la Corte Constitucional ha admitido l</w:t>
      </w:r>
      <w:r w:rsidRPr="00AA5198">
        <w:rPr>
          <w:rFonts w:eastAsia="Times New Roman" w:cs="Arial"/>
          <w:sz w:val="24"/>
          <w:szCs w:val="24"/>
          <w:bdr w:val="none" w:sz="0" w:space="0" w:color="auto" w:frame="1"/>
          <w:lang w:val="es-ES_tradnl" w:eastAsia="es-ES_tradnl"/>
        </w:rPr>
        <w:t>a procedencia excepcional</w:t>
      </w:r>
      <w:r w:rsidRPr="00AA5198">
        <w:rPr>
          <w:rStyle w:val="Refdenotaalpie"/>
          <w:rFonts w:cs="Arial"/>
          <w:sz w:val="24"/>
          <w:szCs w:val="24"/>
          <w:lang w:val="es-ES_tradnl" w:eastAsia="es-ES_tradnl"/>
        </w:rPr>
        <w:footnoteReference w:id="56"/>
      </w:r>
      <w:r>
        <w:rPr>
          <w:rFonts w:eastAsia="Times New Roman" w:cs="Arial"/>
          <w:sz w:val="24"/>
          <w:szCs w:val="24"/>
          <w:bdr w:val="none" w:sz="0" w:space="0" w:color="auto" w:frame="1"/>
          <w:lang w:val="es-ES_tradnl" w:eastAsia="es-ES_tradnl"/>
        </w:rPr>
        <w:t xml:space="preserve"> si:</w:t>
      </w:r>
    </w:p>
    <w:p w14:paraId="0FBF297D" w14:textId="77777777" w:rsidR="002F1DE0" w:rsidRPr="00AA5198" w:rsidRDefault="002F1DE0" w:rsidP="002F1DE0">
      <w:pPr>
        <w:tabs>
          <w:tab w:val="left" w:pos="426"/>
        </w:tabs>
        <w:spacing w:line="360" w:lineRule="auto"/>
        <w:ind w:right="51"/>
        <w:rPr>
          <w:rFonts w:eastAsia="Times New Roman" w:cs="Arial"/>
          <w:sz w:val="24"/>
          <w:szCs w:val="24"/>
          <w:bdr w:val="none" w:sz="0" w:space="0" w:color="auto" w:frame="1"/>
          <w:lang w:val="es-ES_tradnl" w:eastAsia="es-ES_tradnl"/>
        </w:rPr>
      </w:pPr>
      <w:r w:rsidRPr="00AA5198">
        <w:rPr>
          <w:rFonts w:eastAsia="Times New Roman" w:cs="Arial"/>
          <w:sz w:val="24"/>
          <w:szCs w:val="24"/>
          <w:bdr w:val="none" w:sz="0" w:space="0" w:color="auto" w:frame="1"/>
          <w:lang w:val="es-ES_tradnl" w:eastAsia="es-ES_tradnl"/>
        </w:rPr>
        <w:lastRenderedPageBreak/>
        <w:t xml:space="preserve">i) La solicitud de amparo presentada no tiene identidad procesal con la sentencia de tutela atacada; </w:t>
      </w:r>
    </w:p>
    <w:p w14:paraId="33A75D67" w14:textId="77777777" w:rsidR="002F1DE0" w:rsidRPr="00AA5198" w:rsidRDefault="002F1DE0" w:rsidP="002F1DE0">
      <w:pPr>
        <w:tabs>
          <w:tab w:val="left" w:pos="426"/>
        </w:tabs>
        <w:spacing w:line="360" w:lineRule="auto"/>
        <w:ind w:right="51"/>
        <w:rPr>
          <w:rFonts w:eastAsia="Times New Roman" w:cs="Arial"/>
          <w:sz w:val="24"/>
          <w:szCs w:val="24"/>
          <w:bdr w:val="none" w:sz="0" w:space="0" w:color="auto" w:frame="1"/>
          <w:lang w:val="es-ES_tradnl" w:eastAsia="es-ES_tradnl"/>
        </w:rPr>
      </w:pPr>
    </w:p>
    <w:p w14:paraId="36B70CB7" w14:textId="77777777" w:rsidR="002F1DE0" w:rsidRPr="00AA5198" w:rsidRDefault="002F1DE0" w:rsidP="002F1DE0">
      <w:pPr>
        <w:shd w:val="clear" w:color="auto" w:fill="FFFFFF"/>
        <w:spacing w:line="360" w:lineRule="auto"/>
        <w:textAlignment w:val="baseline"/>
        <w:rPr>
          <w:rFonts w:eastAsia="Times New Roman" w:cs="Arial"/>
          <w:sz w:val="24"/>
          <w:szCs w:val="24"/>
          <w:bdr w:val="none" w:sz="0" w:space="0" w:color="auto" w:frame="1"/>
          <w:lang w:val="es-ES_tradnl" w:eastAsia="es-ES_tradnl"/>
        </w:rPr>
      </w:pPr>
      <w:r w:rsidRPr="00AA5198">
        <w:rPr>
          <w:rFonts w:eastAsia="Times New Roman" w:cs="Arial"/>
          <w:sz w:val="24"/>
          <w:szCs w:val="24"/>
          <w:bdr w:val="none" w:sz="0" w:space="0" w:color="auto" w:frame="1"/>
          <w:lang w:val="es-ES_tradnl" w:eastAsia="es-ES_tradnl"/>
        </w:rPr>
        <w:t xml:space="preserve">ii) La decisión adoptada en la acción de tutela que se reprocha sea </w:t>
      </w:r>
      <w:r w:rsidRPr="00AA5198">
        <w:rPr>
          <w:rFonts w:eastAsia="Times New Roman" w:cs="Arial"/>
          <w:i/>
          <w:sz w:val="24"/>
          <w:szCs w:val="24"/>
          <w:bdr w:val="none" w:sz="0" w:space="0" w:color="auto" w:frame="1"/>
          <w:lang w:val="es-ES_tradnl" w:eastAsia="es-ES_tradnl"/>
        </w:rPr>
        <w:t>“producto de una situación de fraude, que atenta contra el ideal de justicia presente en el derecho (</w:t>
      </w:r>
      <w:proofErr w:type="spellStart"/>
      <w:r w:rsidRPr="00AA5198">
        <w:rPr>
          <w:rFonts w:eastAsia="Times New Roman" w:cs="Arial"/>
          <w:i/>
          <w:sz w:val="24"/>
          <w:szCs w:val="24"/>
          <w:bdr w:val="none" w:sz="0" w:space="0" w:color="auto" w:frame="1"/>
          <w:lang w:val="es-ES_tradnl" w:eastAsia="es-ES_tradnl"/>
        </w:rPr>
        <w:t>Fraus</w:t>
      </w:r>
      <w:proofErr w:type="spellEnd"/>
      <w:r w:rsidRPr="00AA5198">
        <w:rPr>
          <w:rFonts w:eastAsia="Times New Roman" w:cs="Arial"/>
          <w:i/>
          <w:sz w:val="24"/>
          <w:szCs w:val="24"/>
          <w:bdr w:val="none" w:sz="0" w:space="0" w:color="auto" w:frame="1"/>
          <w:lang w:val="es-ES_tradnl" w:eastAsia="es-ES_tradnl"/>
        </w:rPr>
        <w:t xml:space="preserve"> </w:t>
      </w:r>
      <w:proofErr w:type="spellStart"/>
      <w:r w:rsidRPr="00AA5198">
        <w:rPr>
          <w:rFonts w:eastAsia="Times New Roman" w:cs="Arial"/>
          <w:i/>
          <w:sz w:val="24"/>
          <w:szCs w:val="24"/>
          <w:bdr w:val="none" w:sz="0" w:space="0" w:color="auto" w:frame="1"/>
          <w:lang w:val="es-ES_tradnl" w:eastAsia="es-ES_tradnl"/>
        </w:rPr>
        <w:t>omnia</w:t>
      </w:r>
      <w:proofErr w:type="spellEnd"/>
      <w:r w:rsidRPr="00AA5198">
        <w:rPr>
          <w:rFonts w:eastAsia="Times New Roman" w:cs="Arial"/>
          <w:i/>
          <w:sz w:val="24"/>
          <w:szCs w:val="24"/>
          <w:bdr w:val="none" w:sz="0" w:space="0" w:color="auto" w:frame="1"/>
          <w:lang w:val="es-ES_tradnl" w:eastAsia="es-ES_tradnl"/>
        </w:rPr>
        <w:t xml:space="preserve"> </w:t>
      </w:r>
      <w:proofErr w:type="spellStart"/>
      <w:r w:rsidRPr="00AA5198">
        <w:rPr>
          <w:rFonts w:eastAsia="Times New Roman" w:cs="Arial"/>
          <w:i/>
          <w:sz w:val="24"/>
          <w:szCs w:val="24"/>
          <w:bdr w:val="none" w:sz="0" w:space="0" w:color="auto" w:frame="1"/>
          <w:lang w:val="es-ES_tradnl" w:eastAsia="es-ES_tradnl"/>
        </w:rPr>
        <w:t>corrumpit</w:t>
      </w:r>
      <w:proofErr w:type="spellEnd"/>
      <w:r w:rsidRPr="00AA5198">
        <w:rPr>
          <w:rFonts w:eastAsia="Times New Roman" w:cs="Arial"/>
          <w:i/>
          <w:sz w:val="24"/>
          <w:szCs w:val="24"/>
          <w:bdr w:val="none" w:sz="0" w:space="0" w:color="auto" w:frame="1"/>
          <w:lang w:val="es-ES_tradnl" w:eastAsia="es-ES_tradnl"/>
        </w:rPr>
        <w:t>)”</w:t>
      </w:r>
      <w:r w:rsidRPr="00AA5198">
        <w:rPr>
          <w:rFonts w:eastAsia="Times New Roman" w:cs="Arial"/>
          <w:sz w:val="24"/>
          <w:szCs w:val="24"/>
          <w:vertAlign w:val="superscript"/>
          <w:lang w:val="es-ES_tradnl" w:eastAsia="es-ES_tradnl"/>
        </w:rPr>
        <w:footnoteReference w:id="57"/>
      </w:r>
      <w:r w:rsidRPr="00AA5198">
        <w:rPr>
          <w:rFonts w:eastAsia="Times New Roman" w:cs="Arial"/>
          <w:sz w:val="24"/>
          <w:szCs w:val="24"/>
          <w:bdr w:val="none" w:sz="0" w:space="0" w:color="auto" w:frame="1"/>
          <w:lang w:val="es-ES_tradnl" w:eastAsia="es-ES_tradnl"/>
        </w:rPr>
        <w:t xml:space="preserve"> y; </w:t>
      </w:r>
    </w:p>
    <w:p w14:paraId="276F8938" w14:textId="77777777" w:rsidR="002F1DE0" w:rsidRPr="00AA5198" w:rsidRDefault="002F1DE0" w:rsidP="002F1DE0">
      <w:pPr>
        <w:shd w:val="clear" w:color="auto" w:fill="FFFFFF"/>
        <w:spacing w:line="360" w:lineRule="auto"/>
        <w:textAlignment w:val="baseline"/>
        <w:rPr>
          <w:rFonts w:eastAsia="Times New Roman" w:cs="Arial"/>
          <w:sz w:val="24"/>
          <w:szCs w:val="24"/>
          <w:bdr w:val="none" w:sz="0" w:space="0" w:color="auto" w:frame="1"/>
          <w:lang w:val="es-ES_tradnl" w:eastAsia="es-ES_tradnl"/>
        </w:rPr>
      </w:pPr>
    </w:p>
    <w:p w14:paraId="7CF000C8" w14:textId="77777777" w:rsidR="002F1DE0" w:rsidRPr="00AA5198" w:rsidRDefault="002F1DE0" w:rsidP="002F1DE0">
      <w:pPr>
        <w:shd w:val="clear" w:color="auto" w:fill="FFFFFF"/>
        <w:spacing w:line="360" w:lineRule="auto"/>
        <w:textAlignment w:val="baseline"/>
        <w:rPr>
          <w:rFonts w:eastAsia="Times New Roman" w:cs="Arial"/>
          <w:sz w:val="24"/>
          <w:szCs w:val="24"/>
          <w:bdr w:val="none" w:sz="0" w:space="0" w:color="auto" w:frame="1"/>
          <w:lang w:val="es-ES_tradnl" w:eastAsia="es-ES_tradnl"/>
        </w:rPr>
      </w:pPr>
      <w:r w:rsidRPr="00AA5198">
        <w:rPr>
          <w:rFonts w:eastAsia="Times New Roman" w:cs="Arial"/>
          <w:sz w:val="24"/>
          <w:szCs w:val="24"/>
          <w:bdr w:val="none" w:sz="0" w:space="0" w:color="auto" w:frame="1"/>
          <w:lang w:val="es-ES_tradnl" w:eastAsia="es-ES_tradnl"/>
        </w:rPr>
        <w:t>iii) La inexistencia e imposibilidad de acudir a otro mecanismo legal para resolver la situación</w:t>
      </w:r>
      <w:r w:rsidRPr="00AA5198">
        <w:rPr>
          <w:rFonts w:eastAsia="Times New Roman" w:cs="Arial"/>
          <w:sz w:val="24"/>
          <w:szCs w:val="24"/>
          <w:vertAlign w:val="superscript"/>
          <w:lang w:val="es-ES_tradnl" w:eastAsia="es-ES_tradnl"/>
        </w:rPr>
        <w:footnoteReference w:id="58"/>
      </w:r>
      <w:r w:rsidRPr="00AA5198">
        <w:rPr>
          <w:rFonts w:eastAsia="Times New Roman" w:cs="Arial"/>
          <w:sz w:val="24"/>
          <w:szCs w:val="24"/>
          <w:bdr w:val="none" w:sz="0" w:space="0" w:color="auto" w:frame="1"/>
          <w:lang w:val="es-ES_tradnl" w:eastAsia="es-ES_tradnl"/>
        </w:rPr>
        <w:t>.</w:t>
      </w:r>
    </w:p>
    <w:p w14:paraId="1E5AF7E3" w14:textId="77777777" w:rsidR="002F1DE0" w:rsidRPr="00AA5198" w:rsidRDefault="002F1DE0" w:rsidP="002F1DE0">
      <w:pPr>
        <w:shd w:val="clear" w:color="auto" w:fill="FFFFFF"/>
        <w:tabs>
          <w:tab w:val="left" w:pos="426"/>
        </w:tabs>
        <w:spacing w:line="360" w:lineRule="auto"/>
        <w:ind w:right="51"/>
        <w:textAlignment w:val="baseline"/>
        <w:rPr>
          <w:rFonts w:eastAsia="Calibri" w:cs="Arial"/>
          <w:iCs/>
          <w:color w:val="000000"/>
          <w:sz w:val="24"/>
          <w:szCs w:val="24"/>
          <w:bdr w:val="none" w:sz="0" w:space="0" w:color="auto" w:frame="1"/>
          <w:shd w:val="clear" w:color="auto" w:fill="FFFFFF"/>
          <w:lang w:val="es-ES_tradnl" w:eastAsia="es-ES_tradnl"/>
        </w:rPr>
      </w:pPr>
    </w:p>
    <w:p w14:paraId="22E4836D" w14:textId="77777777" w:rsidR="002F1DE0" w:rsidRPr="00AA5198" w:rsidRDefault="002F1DE0" w:rsidP="002F1DE0">
      <w:pPr>
        <w:shd w:val="clear" w:color="auto" w:fill="FFFFFF"/>
        <w:tabs>
          <w:tab w:val="left" w:pos="426"/>
        </w:tabs>
        <w:spacing w:line="360" w:lineRule="auto"/>
        <w:ind w:right="51"/>
        <w:textAlignment w:val="baseline"/>
        <w:rPr>
          <w:rFonts w:cs="Arial"/>
          <w:iCs/>
          <w:color w:val="000000"/>
          <w:sz w:val="24"/>
          <w:szCs w:val="24"/>
          <w:bdr w:val="none" w:sz="0" w:space="0" w:color="auto" w:frame="1"/>
          <w:shd w:val="clear" w:color="auto" w:fill="FFFFFF"/>
          <w:lang w:val="es-ES_tradnl" w:eastAsia="es-ES_tradnl"/>
        </w:rPr>
      </w:pPr>
      <w:r w:rsidRPr="00AA5198">
        <w:rPr>
          <w:rFonts w:cs="Arial"/>
          <w:iCs/>
          <w:color w:val="000000"/>
          <w:sz w:val="24"/>
          <w:szCs w:val="24"/>
          <w:bdr w:val="none" w:sz="0" w:space="0" w:color="auto" w:frame="1"/>
          <w:shd w:val="clear" w:color="auto" w:fill="FFFFFF"/>
          <w:lang w:val="es-ES_tradnl" w:eastAsia="es-ES_tradnl"/>
        </w:rPr>
        <w:t xml:space="preserve">A partir de lo precedente, se resolverá el caso </w:t>
      </w:r>
      <w:r w:rsidRPr="00AA5198">
        <w:rPr>
          <w:rFonts w:cs="Arial"/>
          <w:i/>
          <w:iCs/>
          <w:color w:val="000000"/>
          <w:sz w:val="24"/>
          <w:szCs w:val="24"/>
          <w:bdr w:val="none" w:sz="0" w:space="0" w:color="auto" w:frame="1"/>
          <w:shd w:val="clear" w:color="auto" w:fill="FFFFFF"/>
          <w:lang w:val="es-ES_tradnl" w:eastAsia="es-ES_tradnl"/>
        </w:rPr>
        <w:t>sub examine.</w:t>
      </w:r>
    </w:p>
    <w:p w14:paraId="3AD89BAB" w14:textId="77777777" w:rsidR="00446812" w:rsidRPr="002F1DE0" w:rsidRDefault="00446812" w:rsidP="00336C75">
      <w:pPr>
        <w:spacing w:line="360" w:lineRule="auto"/>
        <w:rPr>
          <w:rFonts w:eastAsia="Verdana" w:cs="Arial"/>
          <w:sz w:val="24"/>
          <w:szCs w:val="24"/>
          <w:lang w:val="es-ES_tradnl"/>
        </w:rPr>
      </w:pPr>
    </w:p>
    <w:p w14:paraId="6C897DF1" w14:textId="610BDC1C" w:rsidR="002F1DE0" w:rsidRPr="002F1DE0" w:rsidRDefault="002F1DE0" w:rsidP="00D34DE8">
      <w:pPr>
        <w:spacing w:line="360" w:lineRule="auto"/>
        <w:rPr>
          <w:rFonts w:eastAsia="Verdana" w:cs="Arial"/>
          <w:b/>
          <w:bCs/>
          <w:sz w:val="24"/>
          <w:szCs w:val="24"/>
        </w:rPr>
      </w:pPr>
      <w:r w:rsidRPr="002F1DE0">
        <w:rPr>
          <w:rFonts w:eastAsia="Verdana" w:cs="Arial"/>
          <w:b/>
          <w:bCs/>
          <w:sz w:val="24"/>
          <w:szCs w:val="24"/>
        </w:rPr>
        <w:t>6.</w:t>
      </w:r>
      <w:r w:rsidR="00336C75" w:rsidRPr="002F1DE0">
        <w:rPr>
          <w:rFonts w:eastAsia="Verdana" w:cs="Arial"/>
          <w:b/>
          <w:bCs/>
          <w:sz w:val="24"/>
          <w:szCs w:val="24"/>
        </w:rPr>
        <w:t xml:space="preserve">- </w:t>
      </w:r>
      <w:r w:rsidRPr="002F1DE0">
        <w:rPr>
          <w:rFonts w:eastAsia="Verdana" w:cs="Arial"/>
          <w:b/>
          <w:bCs/>
          <w:sz w:val="24"/>
          <w:szCs w:val="24"/>
        </w:rPr>
        <w:t>Verificación de la cosa juzgada constitucional y la temeridad en el caso concreto</w:t>
      </w:r>
    </w:p>
    <w:p w14:paraId="3DF6AC2A" w14:textId="77777777" w:rsidR="002F1DE0" w:rsidRDefault="002F1DE0" w:rsidP="00D34DE8">
      <w:pPr>
        <w:spacing w:line="360" w:lineRule="auto"/>
        <w:rPr>
          <w:rFonts w:eastAsia="Verdana" w:cs="Arial"/>
          <w:sz w:val="24"/>
          <w:szCs w:val="24"/>
        </w:rPr>
      </w:pPr>
    </w:p>
    <w:p w14:paraId="61265EBD" w14:textId="0B4ADDE3" w:rsidR="00D34DE8" w:rsidRPr="005B2293" w:rsidRDefault="002F1DE0" w:rsidP="00D34DE8">
      <w:pPr>
        <w:spacing w:line="360" w:lineRule="auto"/>
        <w:rPr>
          <w:sz w:val="24"/>
          <w:szCs w:val="24"/>
        </w:rPr>
      </w:pPr>
      <w:r>
        <w:rPr>
          <w:rFonts w:eastAsia="Verdana" w:cs="Arial"/>
          <w:sz w:val="24"/>
          <w:szCs w:val="24"/>
        </w:rPr>
        <w:t xml:space="preserve">6.1.- </w:t>
      </w:r>
      <w:r w:rsidR="00D34DE8">
        <w:rPr>
          <w:rFonts w:eastAsia="Verdana" w:cs="Arial"/>
          <w:sz w:val="24"/>
          <w:szCs w:val="24"/>
        </w:rPr>
        <w:t xml:space="preserve">Según se anunció, la </w:t>
      </w:r>
      <w:r w:rsidR="00D34DE8" w:rsidRPr="005B2293">
        <w:rPr>
          <w:sz w:val="24"/>
          <w:szCs w:val="24"/>
        </w:rPr>
        <w:t xml:space="preserve">Sala </w:t>
      </w:r>
      <w:r w:rsidR="00D34DE8">
        <w:rPr>
          <w:sz w:val="24"/>
          <w:szCs w:val="24"/>
        </w:rPr>
        <w:t xml:space="preserve">definirá </w:t>
      </w:r>
      <w:r w:rsidR="00D34DE8" w:rsidRPr="005B2293">
        <w:rPr>
          <w:sz w:val="24"/>
          <w:szCs w:val="24"/>
        </w:rPr>
        <w:t xml:space="preserve">si se presenta el fenómeno de la cosa juzgada constitucional y si el </w:t>
      </w:r>
      <w:r w:rsidR="00D34DE8">
        <w:rPr>
          <w:sz w:val="24"/>
          <w:szCs w:val="24"/>
        </w:rPr>
        <w:t>proceder</w:t>
      </w:r>
      <w:r w:rsidR="00D34DE8" w:rsidRPr="005B2293">
        <w:rPr>
          <w:sz w:val="24"/>
          <w:szCs w:val="24"/>
        </w:rPr>
        <w:t xml:space="preserve"> del peticionario es temerario respecto de los reproches presentados en contra de las providencias dictadas por el Juzgado Segundo Civil Municipal de Pereira, el Juzgado Cuarto Civil del Circuito de Pereira, el Juzgado Primero Penal Municipal con funciones de Conocimiento de Pereira</w:t>
      </w:r>
      <w:r w:rsidR="007248A6">
        <w:rPr>
          <w:sz w:val="24"/>
          <w:szCs w:val="24"/>
        </w:rPr>
        <w:t>, e</w:t>
      </w:r>
      <w:r w:rsidR="00D34DE8" w:rsidRPr="005B2293">
        <w:rPr>
          <w:sz w:val="24"/>
          <w:szCs w:val="24"/>
        </w:rPr>
        <w:t>l Juzgado Tercero Penal Municipal de Pereira</w:t>
      </w:r>
      <w:r w:rsidR="001E1984">
        <w:rPr>
          <w:sz w:val="24"/>
          <w:szCs w:val="24"/>
        </w:rPr>
        <w:t>,</w:t>
      </w:r>
      <w:r w:rsidR="00D34DE8" w:rsidRPr="005B2293">
        <w:rPr>
          <w:sz w:val="24"/>
          <w:szCs w:val="24"/>
        </w:rPr>
        <w:t xml:space="preserve"> la Secci</w:t>
      </w:r>
      <w:r w:rsidR="007248A6">
        <w:rPr>
          <w:sz w:val="24"/>
          <w:szCs w:val="24"/>
        </w:rPr>
        <w:t xml:space="preserve">ón </w:t>
      </w:r>
      <w:r w:rsidR="00D34DE8" w:rsidRPr="005B2293">
        <w:rPr>
          <w:color w:val="000000" w:themeColor="text1"/>
          <w:sz w:val="24"/>
          <w:szCs w:val="24"/>
        </w:rPr>
        <w:t>Cuarta</w:t>
      </w:r>
      <w:r w:rsidR="007248A6">
        <w:rPr>
          <w:color w:val="000000" w:themeColor="text1"/>
          <w:sz w:val="24"/>
          <w:szCs w:val="24"/>
        </w:rPr>
        <w:t xml:space="preserve"> de esta Colegiatura</w:t>
      </w:r>
      <w:r w:rsidR="00D34DE8" w:rsidRPr="005B2293">
        <w:rPr>
          <w:color w:val="000000" w:themeColor="text1"/>
          <w:sz w:val="24"/>
          <w:szCs w:val="24"/>
        </w:rPr>
        <w:t xml:space="preserve"> </w:t>
      </w:r>
      <w:r w:rsidR="002B5FBC">
        <w:rPr>
          <w:color w:val="000000" w:themeColor="text1"/>
          <w:sz w:val="24"/>
          <w:szCs w:val="24"/>
        </w:rPr>
        <w:t>en e</w:t>
      </w:r>
      <w:r w:rsidR="00D34DE8" w:rsidRPr="005B2293">
        <w:rPr>
          <w:color w:val="000000" w:themeColor="text1"/>
          <w:sz w:val="24"/>
          <w:szCs w:val="24"/>
        </w:rPr>
        <w:t>l asunto No. 2009-00033-01</w:t>
      </w:r>
      <w:r w:rsidR="001E1984">
        <w:rPr>
          <w:color w:val="000000" w:themeColor="text1"/>
          <w:sz w:val="24"/>
          <w:szCs w:val="24"/>
        </w:rPr>
        <w:t xml:space="preserve"> y </w:t>
      </w:r>
      <w:r w:rsidR="007248A6">
        <w:rPr>
          <w:color w:val="000000" w:themeColor="text1"/>
          <w:sz w:val="24"/>
          <w:szCs w:val="24"/>
        </w:rPr>
        <w:t>las Secciones</w:t>
      </w:r>
      <w:r w:rsidR="00D34DE8" w:rsidRPr="005B2293">
        <w:rPr>
          <w:color w:val="000000" w:themeColor="text1"/>
          <w:sz w:val="24"/>
          <w:szCs w:val="24"/>
        </w:rPr>
        <w:t xml:space="preserve"> </w:t>
      </w:r>
      <w:r w:rsidR="00D34DE8" w:rsidRPr="005B2293">
        <w:rPr>
          <w:sz w:val="24"/>
          <w:szCs w:val="24"/>
        </w:rPr>
        <w:t>Quinta y Primera</w:t>
      </w:r>
      <w:r w:rsidR="002B5FBC">
        <w:rPr>
          <w:sz w:val="24"/>
          <w:szCs w:val="24"/>
        </w:rPr>
        <w:t xml:space="preserve"> </w:t>
      </w:r>
      <w:r w:rsidR="00D34DE8" w:rsidRPr="005B2293">
        <w:rPr>
          <w:sz w:val="24"/>
          <w:szCs w:val="24"/>
        </w:rPr>
        <w:t>en el proceso No. 2013-02060-00</w:t>
      </w:r>
      <w:r w:rsidR="002B5FBC">
        <w:rPr>
          <w:sz w:val="24"/>
          <w:szCs w:val="24"/>
        </w:rPr>
        <w:t xml:space="preserve">. </w:t>
      </w:r>
    </w:p>
    <w:p w14:paraId="1A238EB4" w14:textId="77777777" w:rsidR="00D34DE8" w:rsidRDefault="00D34DE8" w:rsidP="00336C75">
      <w:pPr>
        <w:spacing w:line="360" w:lineRule="auto"/>
        <w:rPr>
          <w:rFonts w:eastAsia="Verdana" w:cs="Arial"/>
          <w:sz w:val="24"/>
          <w:szCs w:val="24"/>
        </w:rPr>
      </w:pPr>
    </w:p>
    <w:p w14:paraId="329C4EDF" w14:textId="48DCE719" w:rsidR="00336C75" w:rsidRDefault="002F1DE0" w:rsidP="00336C75">
      <w:pPr>
        <w:spacing w:line="360" w:lineRule="auto"/>
        <w:rPr>
          <w:sz w:val="24"/>
          <w:szCs w:val="24"/>
        </w:rPr>
      </w:pPr>
      <w:r>
        <w:rPr>
          <w:rFonts w:eastAsia="Verdana" w:cs="Arial"/>
          <w:sz w:val="24"/>
          <w:szCs w:val="24"/>
        </w:rPr>
        <w:t xml:space="preserve">6.2.- </w:t>
      </w:r>
      <w:r w:rsidR="00336C75">
        <w:rPr>
          <w:rFonts w:eastAsia="Verdana" w:cs="Arial"/>
          <w:sz w:val="24"/>
          <w:szCs w:val="24"/>
        </w:rPr>
        <w:t xml:space="preserve">Como se sabe, </w:t>
      </w:r>
      <w:r w:rsidR="00336C75" w:rsidRPr="00037FCD">
        <w:rPr>
          <w:sz w:val="24"/>
          <w:szCs w:val="24"/>
        </w:rPr>
        <w:t>Carlos Eduardo Sepúlveda Marín</w:t>
      </w:r>
      <w:r w:rsidR="00336C75">
        <w:rPr>
          <w:sz w:val="24"/>
          <w:szCs w:val="24"/>
        </w:rPr>
        <w:t xml:space="preserve"> elevó la presente acción de tutela con el fin de atacar</w:t>
      </w:r>
      <w:r w:rsidR="00D34DE8">
        <w:rPr>
          <w:sz w:val="24"/>
          <w:szCs w:val="24"/>
        </w:rPr>
        <w:t>, entre otras,</w:t>
      </w:r>
      <w:r w:rsidR="00336C75">
        <w:rPr>
          <w:sz w:val="24"/>
          <w:szCs w:val="24"/>
        </w:rPr>
        <w:t xml:space="preserve"> las decisiones</w:t>
      </w:r>
      <w:r w:rsidR="00D34DE8">
        <w:rPr>
          <w:sz w:val="24"/>
          <w:szCs w:val="24"/>
        </w:rPr>
        <w:t xml:space="preserve"> dictadas en </w:t>
      </w:r>
      <w:r w:rsidR="00446812">
        <w:rPr>
          <w:sz w:val="24"/>
          <w:szCs w:val="24"/>
        </w:rPr>
        <w:t>los</w:t>
      </w:r>
      <w:r w:rsidR="00D34DE8">
        <w:rPr>
          <w:sz w:val="24"/>
          <w:szCs w:val="24"/>
        </w:rPr>
        <w:t xml:space="preserve"> trámite</w:t>
      </w:r>
      <w:r w:rsidR="00446812">
        <w:rPr>
          <w:sz w:val="24"/>
          <w:szCs w:val="24"/>
        </w:rPr>
        <w:t>s</w:t>
      </w:r>
      <w:r w:rsidR="00D34DE8">
        <w:rPr>
          <w:sz w:val="24"/>
          <w:szCs w:val="24"/>
        </w:rPr>
        <w:t xml:space="preserve"> de amparo</w:t>
      </w:r>
      <w:r w:rsidR="00336C75">
        <w:rPr>
          <w:sz w:val="24"/>
          <w:szCs w:val="24"/>
        </w:rPr>
        <w:t xml:space="preserve"> por el </w:t>
      </w:r>
      <w:r w:rsidR="00336C75" w:rsidRPr="008308F7">
        <w:rPr>
          <w:sz w:val="24"/>
          <w:szCs w:val="24"/>
        </w:rPr>
        <w:t>Juzgado Segun</w:t>
      </w:r>
      <w:r w:rsidR="0074792C">
        <w:rPr>
          <w:sz w:val="24"/>
          <w:szCs w:val="24"/>
        </w:rPr>
        <w:t xml:space="preserve">do Civil Municipal de Pereira, </w:t>
      </w:r>
      <w:r w:rsidR="00336C75" w:rsidRPr="008308F7">
        <w:rPr>
          <w:sz w:val="24"/>
          <w:szCs w:val="24"/>
        </w:rPr>
        <w:t xml:space="preserve">el Juzgado Cuarto </w:t>
      </w:r>
      <w:r w:rsidR="00336C75">
        <w:rPr>
          <w:sz w:val="24"/>
          <w:szCs w:val="24"/>
        </w:rPr>
        <w:t xml:space="preserve">Civil del Circuito de Pereira, </w:t>
      </w:r>
      <w:r w:rsidR="00336C75" w:rsidRPr="008308F7">
        <w:rPr>
          <w:sz w:val="24"/>
          <w:szCs w:val="24"/>
        </w:rPr>
        <w:t>el Juzgado Primero Penal Municipal con funcion</w:t>
      </w:r>
      <w:r w:rsidR="00336C75">
        <w:rPr>
          <w:sz w:val="24"/>
          <w:szCs w:val="24"/>
        </w:rPr>
        <w:t>es de Conocimiento de Pereira</w:t>
      </w:r>
      <w:r w:rsidR="001E1984">
        <w:rPr>
          <w:sz w:val="24"/>
          <w:szCs w:val="24"/>
        </w:rPr>
        <w:t xml:space="preserve">, </w:t>
      </w:r>
      <w:r w:rsidR="00336C75" w:rsidRPr="008308F7">
        <w:rPr>
          <w:sz w:val="24"/>
          <w:szCs w:val="24"/>
        </w:rPr>
        <w:t>el Juzgado Tercer</w:t>
      </w:r>
      <w:r w:rsidR="00336C75">
        <w:rPr>
          <w:sz w:val="24"/>
          <w:szCs w:val="24"/>
        </w:rPr>
        <w:t>o Penal Municipal de Pereira</w:t>
      </w:r>
      <w:r w:rsidR="001E1984">
        <w:rPr>
          <w:sz w:val="24"/>
          <w:szCs w:val="24"/>
        </w:rPr>
        <w:t xml:space="preserve">, </w:t>
      </w:r>
      <w:r w:rsidR="00533E9D">
        <w:rPr>
          <w:sz w:val="24"/>
          <w:szCs w:val="24"/>
        </w:rPr>
        <w:t>la Secci</w:t>
      </w:r>
      <w:r w:rsidR="001E1984">
        <w:rPr>
          <w:sz w:val="24"/>
          <w:szCs w:val="24"/>
        </w:rPr>
        <w:t xml:space="preserve">ón </w:t>
      </w:r>
      <w:r w:rsidR="00336C75" w:rsidRPr="008308F7">
        <w:rPr>
          <w:color w:val="000000" w:themeColor="text1"/>
          <w:sz w:val="24"/>
          <w:szCs w:val="24"/>
        </w:rPr>
        <w:t>Cuarta</w:t>
      </w:r>
      <w:r w:rsidR="00533E9D">
        <w:rPr>
          <w:color w:val="000000" w:themeColor="text1"/>
          <w:sz w:val="24"/>
          <w:szCs w:val="24"/>
        </w:rPr>
        <w:t xml:space="preserve"> en el asunto No. </w:t>
      </w:r>
      <w:r w:rsidR="00533E9D" w:rsidRPr="00533E9D">
        <w:rPr>
          <w:sz w:val="24"/>
          <w:szCs w:val="24"/>
        </w:rPr>
        <w:t>2009-00033</w:t>
      </w:r>
      <w:r w:rsidR="00533E9D">
        <w:rPr>
          <w:sz w:val="24"/>
          <w:szCs w:val="24"/>
        </w:rPr>
        <w:t>-01</w:t>
      </w:r>
      <w:r w:rsidR="001E1984">
        <w:rPr>
          <w:sz w:val="24"/>
          <w:szCs w:val="24"/>
        </w:rPr>
        <w:t xml:space="preserve"> y las</w:t>
      </w:r>
      <w:r w:rsidR="00336C75" w:rsidRPr="008308F7">
        <w:rPr>
          <w:sz w:val="24"/>
          <w:szCs w:val="24"/>
        </w:rPr>
        <w:t xml:space="preserve"> </w:t>
      </w:r>
      <w:r w:rsidR="00446812">
        <w:rPr>
          <w:sz w:val="24"/>
          <w:szCs w:val="24"/>
        </w:rPr>
        <w:t xml:space="preserve">Secciones </w:t>
      </w:r>
      <w:r w:rsidR="00336C75" w:rsidRPr="008308F7">
        <w:rPr>
          <w:sz w:val="24"/>
          <w:szCs w:val="24"/>
        </w:rPr>
        <w:t>Quinta</w:t>
      </w:r>
      <w:r w:rsidR="00FC46F1">
        <w:rPr>
          <w:sz w:val="24"/>
          <w:szCs w:val="24"/>
        </w:rPr>
        <w:t xml:space="preserve"> y Primera</w:t>
      </w:r>
      <w:r w:rsidR="00336C75" w:rsidRPr="008308F7">
        <w:rPr>
          <w:sz w:val="24"/>
          <w:szCs w:val="24"/>
        </w:rPr>
        <w:t xml:space="preserve"> </w:t>
      </w:r>
      <w:r w:rsidR="001E1984">
        <w:rPr>
          <w:sz w:val="24"/>
          <w:szCs w:val="24"/>
        </w:rPr>
        <w:t xml:space="preserve">en </w:t>
      </w:r>
      <w:r w:rsidR="00FC46F1">
        <w:rPr>
          <w:sz w:val="24"/>
          <w:szCs w:val="24"/>
        </w:rPr>
        <w:t>el proceso</w:t>
      </w:r>
      <w:r w:rsidR="00D716B3">
        <w:rPr>
          <w:sz w:val="24"/>
          <w:szCs w:val="24"/>
        </w:rPr>
        <w:t xml:space="preserve"> 2013-02060-00/01</w:t>
      </w:r>
      <w:r w:rsidR="00446812">
        <w:rPr>
          <w:sz w:val="24"/>
          <w:szCs w:val="24"/>
        </w:rPr>
        <w:t>.</w:t>
      </w:r>
    </w:p>
    <w:p w14:paraId="318A9B14" w14:textId="77777777" w:rsidR="00C31105" w:rsidRDefault="00C31105" w:rsidP="00336C75">
      <w:pPr>
        <w:spacing w:line="360" w:lineRule="auto"/>
        <w:rPr>
          <w:sz w:val="24"/>
          <w:szCs w:val="24"/>
        </w:rPr>
      </w:pPr>
    </w:p>
    <w:p w14:paraId="2D6C0E7B" w14:textId="51BAB92A" w:rsidR="00C31105" w:rsidRDefault="00C31105" w:rsidP="00336C75">
      <w:pPr>
        <w:spacing w:line="360" w:lineRule="auto"/>
        <w:rPr>
          <w:rFonts w:cs="Arial"/>
          <w:color w:val="000000" w:themeColor="text1"/>
          <w:sz w:val="24"/>
          <w:szCs w:val="24"/>
        </w:rPr>
      </w:pPr>
      <w:r w:rsidRPr="00C31105">
        <w:rPr>
          <w:sz w:val="24"/>
          <w:szCs w:val="24"/>
        </w:rPr>
        <w:t xml:space="preserve">Sin </w:t>
      </w:r>
      <w:r w:rsidR="00512900">
        <w:rPr>
          <w:sz w:val="24"/>
          <w:szCs w:val="24"/>
        </w:rPr>
        <w:t>embargo, se evidenció que en una</w:t>
      </w:r>
      <w:r w:rsidRPr="00C31105">
        <w:rPr>
          <w:sz w:val="24"/>
          <w:szCs w:val="24"/>
        </w:rPr>
        <w:t xml:space="preserve"> oportunidad anterior, el actual peticionario incoó </w:t>
      </w:r>
      <w:r w:rsidR="00512900">
        <w:rPr>
          <w:sz w:val="24"/>
          <w:szCs w:val="24"/>
        </w:rPr>
        <w:t>la</w:t>
      </w:r>
      <w:r w:rsidRPr="00C31105">
        <w:rPr>
          <w:sz w:val="24"/>
          <w:szCs w:val="24"/>
        </w:rPr>
        <w:t xml:space="preserve"> acción de tutela a la que le correspondió el radicado No. </w:t>
      </w:r>
      <w:r w:rsidRPr="00C31105">
        <w:rPr>
          <w:rFonts w:cs="Arial"/>
          <w:color w:val="000000" w:themeColor="text1"/>
          <w:sz w:val="24"/>
          <w:szCs w:val="24"/>
        </w:rPr>
        <w:t>11001-03-15-000-2014-02517-</w:t>
      </w:r>
      <w:r w:rsidRPr="00C31105">
        <w:rPr>
          <w:rFonts w:cs="Arial"/>
          <w:color w:val="000000" w:themeColor="text1"/>
          <w:sz w:val="24"/>
          <w:szCs w:val="24"/>
        </w:rPr>
        <w:lastRenderedPageBreak/>
        <w:t>00/01</w:t>
      </w:r>
      <w:r w:rsidR="00AD58C2">
        <w:rPr>
          <w:rFonts w:cs="Arial"/>
          <w:color w:val="000000" w:themeColor="text1"/>
          <w:sz w:val="24"/>
          <w:szCs w:val="24"/>
        </w:rPr>
        <w:t xml:space="preserve"> y que fue </w:t>
      </w:r>
      <w:r w:rsidR="00AD58C2" w:rsidRPr="00752F8F">
        <w:rPr>
          <w:rFonts w:cs="Arial"/>
          <w:color w:val="000000" w:themeColor="text1"/>
          <w:sz w:val="24"/>
          <w:szCs w:val="24"/>
        </w:rPr>
        <w:t>decidida</w:t>
      </w:r>
      <w:r w:rsidR="001E1984">
        <w:rPr>
          <w:rFonts w:cs="Arial"/>
          <w:color w:val="000000" w:themeColor="text1"/>
          <w:sz w:val="24"/>
          <w:szCs w:val="24"/>
        </w:rPr>
        <w:t>, de manera negativa a sus pedimentos,</w:t>
      </w:r>
      <w:r w:rsidR="00AD58C2" w:rsidRPr="00752F8F">
        <w:rPr>
          <w:rFonts w:cs="Arial"/>
          <w:color w:val="000000" w:themeColor="text1"/>
          <w:sz w:val="24"/>
          <w:szCs w:val="24"/>
        </w:rPr>
        <w:t xml:space="preserve"> en providencias </w:t>
      </w:r>
      <w:r w:rsidR="001E1984">
        <w:rPr>
          <w:rFonts w:cs="Arial"/>
          <w:color w:val="000000" w:themeColor="text1"/>
          <w:sz w:val="24"/>
          <w:szCs w:val="24"/>
        </w:rPr>
        <w:t>d</w:t>
      </w:r>
      <w:r w:rsidR="00AD58C2" w:rsidRPr="00752F8F">
        <w:rPr>
          <w:rFonts w:cs="Arial"/>
          <w:color w:val="000000" w:themeColor="text1"/>
          <w:sz w:val="24"/>
          <w:szCs w:val="24"/>
        </w:rPr>
        <w:t>el 10 de noviembre de 2014</w:t>
      </w:r>
      <w:r w:rsidR="00AD58C2" w:rsidRPr="00752F8F">
        <w:rPr>
          <w:rStyle w:val="Refdenotaalpie"/>
          <w:rFonts w:cs="Arial"/>
          <w:color w:val="000000" w:themeColor="text1"/>
          <w:sz w:val="24"/>
          <w:szCs w:val="24"/>
        </w:rPr>
        <w:footnoteReference w:id="59"/>
      </w:r>
      <w:r w:rsidR="00AD58C2" w:rsidRPr="00752F8F">
        <w:rPr>
          <w:rFonts w:cs="Arial"/>
          <w:color w:val="000000" w:themeColor="text1"/>
          <w:sz w:val="24"/>
          <w:szCs w:val="24"/>
        </w:rPr>
        <w:t xml:space="preserve"> y del 14 de mayo de 2015</w:t>
      </w:r>
      <w:r w:rsidR="00AD58C2" w:rsidRPr="00752F8F">
        <w:rPr>
          <w:rStyle w:val="Refdenotaalpie"/>
          <w:rFonts w:cs="Arial"/>
          <w:color w:val="000000" w:themeColor="text1"/>
          <w:sz w:val="24"/>
          <w:szCs w:val="24"/>
        </w:rPr>
        <w:footnoteReference w:id="60"/>
      </w:r>
      <w:r w:rsidR="00AD58C2" w:rsidRPr="00752F8F">
        <w:rPr>
          <w:rFonts w:cs="Arial"/>
          <w:color w:val="000000" w:themeColor="text1"/>
          <w:sz w:val="24"/>
          <w:szCs w:val="24"/>
        </w:rPr>
        <w:t xml:space="preserve">, </w:t>
      </w:r>
      <w:r w:rsidR="00752F8F" w:rsidRPr="00752F8F">
        <w:rPr>
          <w:rFonts w:cs="Arial"/>
          <w:color w:val="000000" w:themeColor="text1"/>
          <w:sz w:val="24"/>
          <w:szCs w:val="24"/>
        </w:rPr>
        <w:t xml:space="preserve">por las Secciones Segunda y Cuarta del Consejo de Estado, </w:t>
      </w:r>
      <w:r w:rsidR="00AD58C2" w:rsidRPr="00752F8F">
        <w:rPr>
          <w:rFonts w:cs="Arial"/>
          <w:color w:val="000000" w:themeColor="text1"/>
          <w:sz w:val="24"/>
          <w:szCs w:val="24"/>
        </w:rPr>
        <w:t>respectivamente</w:t>
      </w:r>
      <w:r w:rsidR="001E1984">
        <w:rPr>
          <w:rFonts w:cs="Arial"/>
          <w:color w:val="000000" w:themeColor="text1"/>
          <w:sz w:val="24"/>
          <w:szCs w:val="24"/>
        </w:rPr>
        <w:t>.</w:t>
      </w:r>
      <w:r w:rsidR="00FA4122">
        <w:rPr>
          <w:rFonts w:cs="Arial"/>
          <w:color w:val="000000" w:themeColor="text1"/>
          <w:sz w:val="24"/>
          <w:szCs w:val="24"/>
        </w:rPr>
        <w:t xml:space="preserve"> </w:t>
      </w:r>
    </w:p>
    <w:p w14:paraId="257451B6" w14:textId="77777777" w:rsidR="00AD58C2" w:rsidRDefault="00AD58C2" w:rsidP="00336C75">
      <w:pPr>
        <w:spacing w:line="360" w:lineRule="auto"/>
        <w:rPr>
          <w:rFonts w:cs="Arial"/>
          <w:color w:val="000000" w:themeColor="text1"/>
          <w:sz w:val="24"/>
          <w:szCs w:val="24"/>
        </w:rPr>
      </w:pPr>
    </w:p>
    <w:p w14:paraId="14FDB236" w14:textId="0EB8A703" w:rsidR="002B5FBC" w:rsidRDefault="00AD58C2" w:rsidP="00336C75">
      <w:pPr>
        <w:spacing w:line="360" w:lineRule="auto"/>
        <w:rPr>
          <w:rFonts w:cs="Arial"/>
          <w:color w:val="000000" w:themeColor="text1"/>
          <w:sz w:val="24"/>
          <w:szCs w:val="24"/>
        </w:rPr>
      </w:pPr>
      <w:r>
        <w:rPr>
          <w:rFonts w:cs="Arial"/>
          <w:color w:val="000000" w:themeColor="text1"/>
          <w:sz w:val="24"/>
          <w:szCs w:val="24"/>
        </w:rPr>
        <w:t>Dicho lo anterior y cotejada la acci</w:t>
      </w:r>
      <w:r w:rsidR="00446812">
        <w:rPr>
          <w:rFonts w:cs="Arial"/>
          <w:color w:val="000000" w:themeColor="text1"/>
          <w:sz w:val="24"/>
          <w:szCs w:val="24"/>
        </w:rPr>
        <w:t xml:space="preserve">ón </w:t>
      </w:r>
      <w:r>
        <w:rPr>
          <w:rFonts w:cs="Arial"/>
          <w:color w:val="000000" w:themeColor="text1"/>
          <w:sz w:val="24"/>
          <w:szCs w:val="24"/>
        </w:rPr>
        <w:t xml:space="preserve">constitucional </w:t>
      </w:r>
      <w:r w:rsidR="00BC1870">
        <w:rPr>
          <w:rFonts w:cs="Arial"/>
          <w:i/>
          <w:color w:val="000000" w:themeColor="text1"/>
          <w:sz w:val="24"/>
          <w:szCs w:val="24"/>
        </w:rPr>
        <w:t xml:space="preserve">sub juidice </w:t>
      </w:r>
      <w:r w:rsidR="00BC1870">
        <w:rPr>
          <w:rFonts w:cs="Arial"/>
          <w:color w:val="000000" w:themeColor="text1"/>
          <w:sz w:val="24"/>
          <w:szCs w:val="24"/>
        </w:rPr>
        <w:t xml:space="preserve">y la de radicado No. </w:t>
      </w:r>
      <w:r w:rsidR="00BC1870" w:rsidRPr="00C31105">
        <w:rPr>
          <w:rFonts w:cs="Arial"/>
          <w:color w:val="000000" w:themeColor="text1"/>
          <w:sz w:val="24"/>
          <w:szCs w:val="24"/>
        </w:rPr>
        <w:t>2014-02517-00/</w:t>
      </w:r>
      <w:r w:rsidR="00BC1870">
        <w:rPr>
          <w:rFonts w:cs="Arial"/>
          <w:color w:val="000000" w:themeColor="text1"/>
          <w:sz w:val="24"/>
          <w:szCs w:val="24"/>
        </w:rPr>
        <w:t>01</w:t>
      </w:r>
      <w:r>
        <w:rPr>
          <w:rFonts w:cs="Arial"/>
          <w:color w:val="000000" w:themeColor="text1"/>
          <w:sz w:val="24"/>
          <w:szCs w:val="24"/>
        </w:rPr>
        <w:t xml:space="preserve">, la Sala encuentra que ellas comparten: </w:t>
      </w:r>
      <w:r w:rsidR="002B5FBC">
        <w:rPr>
          <w:rFonts w:cs="Arial"/>
          <w:color w:val="000000" w:themeColor="text1"/>
          <w:sz w:val="24"/>
          <w:szCs w:val="24"/>
        </w:rPr>
        <w:t>identidad de partes, de causa y de objeto</w:t>
      </w:r>
      <w:r w:rsidR="0010652F">
        <w:rPr>
          <w:rFonts w:cs="Arial"/>
          <w:color w:val="000000" w:themeColor="text1"/>
          <w:sz w:val="24"/>
          <w:szCs w:val="24"/>
        </w:rPr>
        <w:t>, según se relacionará:</w:t>
      </w:r>
    </w:p>
    <w:p w14:paraId="1E10033F" w14:textId="77777777" w:rsidR="002B5FBC" w:rsidRDefault="002B5FBC" w:rsidP="00336C75">
      <w:pPr>
        <w:spacing w:line="360" w:lineRule="auto"/>
        <w:rPr>
          <w:rFonts w:cs="Arial"/>
          <w:color w:val="000000" w:themeColor="text1"/>
          <w:sz w:val="24"/>
          <w:szCs w:val="24"/>
        </w:rPr>
      </w:pPr>
    </w:p>
    <w:p w14:paraId="0056D73C" w14:textId="1EB049E1" w:rsidR="00801977" w:rsidRDefault="00801977" w:rsidP="00336C75">
      <w:pPr>
        <w:spacing w:line="360" w:lineRule="auto"/>
        <w:rPr>
          <w:sz w:val="24"/>
          <w:szCs w:val="24"/>
        </w:rPr>
      </w:pPr>
      <w:r>
        <w:rPr>
          <w:rFonts w:cs="Arial"/>
          <w:color w:val="000000" w:themeColor="text1"/>
          <w:sz w:val="24"/>
          <w:szCs w:val="24"/>
        </w:rPr>
        <w:t>I</w:t>
      </w:r>
      <w:r w:rsidR="00AD58C2">
        <w:rPr>
          <w:rFonts w:cs="Arial"/>
          <w:color w:val="000000" w:themeColor="text1"/>
          <w:sz w:val="24"/>
          <w:szCs w:val="24"/>
        </w:rPr>
        <w:t xml:space="preserve">dentidad de partes, ya que en ambas funge como accionante </w:t>
      </w:r>
      <w:r w:rsidR="00AD58C2" w:rsidRPr="00037FCD">
        <w:rPr>
          <w:sz w:val="24"/>
          <w:szCs w:val="24"/>
        </w:rPr>
        <w:t>Carlos Eduardo Sepúlveda Marín</w:t>
      </w:r>
      <w:r w:rsidR="00AD58C2">
        <w:rPr>
          <w:sz w:val="24"/>
          <w:szCs w:val="24"/>
        </w:rPr>
        <w:t xml:space="preserve"> y como accionados</w:t>
      </w:r>
      <w:r>
        <w:rPr>
          <w:sz w:val="24"/>
          <w:szCs w:val="24"/>
        </w:rPr>
        <w:t xml:space="preserve"> </w:t>
      </w:r>
      <w:r w:rsidR="00AD58C2">
        <w:rPr>
          <w:sz w:val="24"/>
          <w:szCs w:val="24"/>
        </w:rPr>
        <w:t xml:space="preserve">el </w:t>
      </w:r>
      <w:r w:rsidR="00AD58C2" w:rsidRPr="008308F7">
        <w:rPr>
          <w:sz w:val="24"/>
          <w:szCs w:val="24"/>
        </w:rPr>
        <w:t>Juzgado Segun</w:t>
      </w:r>
      <w:r w:rsidR="00AD58C2">
        <w:rPr>
          <w:sz w:val="24"/>
          <w:szCs w:val="24"/>
        </w:rPr>
        <w:t xml:space="preserve">do Civil Municipal de Pereira, </w:t>
      </w:r>
      <w:r w:rsidR="00AD58C2" w:rsidRPr="008308F7">
        <w:rPr>
          <w:sz w:val="24"/>
          <w:szCs w:val="24"/>
        </w:rPr>
        <w:t xml:space="preserve">el Juzgado Cuarto </w:t>
      </w:r>
      <w:r w:rsidR="00AD58C2">
        <w:rPr>
          <w:sz w:val="24"/>
          <w:szCs w:val="24"/>
        </w:rPr>
        <w:t xml:space="preserve">Civil del Circuito de Pereira, </w:t>
      </w:r>
      <w:r w:rsidR="00AD58C2" w:rsidRPr="008308F7">
        <w:rPr>
          <w:sz w:val="24"/>
          <w:szCs w:val="24"/>
        </w:rPr>
        <w:t>el Juzgado Primero Penal Municipal con funcion</w:t>
      </w:r>
      <w:r w:rsidR="00AD58C2">
        <w:rPr>
          <w:sz w:val="24"/>
          <w:szCs w:val="24"/>
        </w:rPr>
        <w:t xml:space="preserve">es de Conocimiento de Pereira, </w:t>
      </w:r>
      <w:r w:rsidR="00AD58C2" w:rsidRPr="008308F7">
        <w:rPr>
          <w:sz w:val="24"/>
          <w:szCs w:val="24"/>
        </w:rPr>
        <w:t>el Juzgado Tercer</w:t>
      </w:r>
      <w:r w:rsidR="00AD58C2">
        <w:rPr>
          <w:sz w:val="24"/>
          <w:szCs w:val="24"/>
        </w:rPr>
        <w:t>o Penal Municipal de Pereira</w:t>
      </w:r>
      <w:r w:rsidR="002B5FBC">
        <w:rPr>
          <w:sz w:val="24"/>
          <w:szCs w:val="24"/>
        </w:rPr>
        <w:t>,</w:t>
      </w:r>
      <w:r w:rsidR="00815EDE">
        <w:rPr>
          <w:sz w:val="24"/>
          <w:szCs w:val="24"/>
        </w:rPr>
        <w:t xml:space="preserve"> el Juzgado Quinto Penal Municipal de Pereira y</w:t>
      </w:r>
      <w:r w:rsidR="00AD58C2">
        <w:rPr>
          <w:sz w:val="24"/>
          <w:szCs w:val="24"/>
        </w:rPr>
        <w:t xml:space="preserve"> </w:t>
      </w:r>
      <w:r w:rsidR="00AD58C2" w:rsidRPr="008308F7">
        <w:rPr>
          <w:sz w:val="24"/>
          <w:szCs w:val="24"/>
        </w:rPr>
        <w:t xml:space="preserve">las Secciones </w:t>
      </w:r>
      <w:r w:rsidR="00AD58C2">
        <w:rPr>
          <w:color w:val="000000" w:themeColor="text1"/>
          <w:sz w:val="24"/>
          <w:szCs w:val="24"/>
        </w:rPr>
        <w:t>Primera</w:t>
      </w:r>
      <w:r w:rsidR="00AD58C2" w:rsidRPr="008308F7">
        <w:rPr>
          <w:color w:val="000000" w:themeColor="text1"/>
          <w:sz w:val="24"/>
          <w:szCs w:val="24"/>
        </w:rPr>
        <w:t xml:space="preserve">, Cuarta </w:t>
      </w:r>
      <w:r w:rsidR="00AD58C2" w:rsidRPr="008308F7">
        <w:rPr>
          <w:sz w:val="24"/>
          <w:szCs w:val="24"/>
        </w:rPr>
        <w:t>y Quinta del Consejo de Estado</w:t>
      </w:r>
      <w:r>
        <w:rPr>
          <w:sz w:val="24"/>
          <w:szCs w:val="24"/>
        </w:rPr>
        <w:t xml:space="preserve">. </w:t>
      </w:r>
    </w:p>
    <w:p w14:paraId="6C0EEEB7" w14:textId="77777777" w:rsidR="00972F9F" w:rsidRDefault="00972F9F" w:rsidP="00336C75">
      <w:pPr>
        <w:spacing w:line="360" w:lineRule="auto"/>
        <w:rPr>
          <w:sz w:val="24"/>
          <w:szCs w:val="24"/>
        </w:rPr>
      </w:pPr>
    </w:p>
    <w:p w14:paraId="21740E20" w14:textId="708560FD" w:rsidR="00801977" w:rsidRDefault="00801977" w:rsidP="00336C75">
      <w:pPr>
        <w:spacing w:line="360" w:lineRule="auto"/>
        <w:rPr>
          <w:sz w:val="24"/>
          <w:szCs w:val="24"/>
        </w:rPr>
      </w:pPr>
      <w:r>
        <w:rPr>
          <w:sz w:val="24"/>
          <w:szCs w:val="24"/>
        </w:rPr>
        <w:t>I</w:t>
      </w:r>
      <w:r w:rsidR="00AD58C2">
        <w:rPr>
          <w:sz w:val="24"/>
          <w:szCs w:val="24"/>
        </w:rPr>
        <w:t>dentidad de causa</w:t>
      </w:r>
      <w:r>
        <w:rPr>
          <w:sz w:val="24"/>
          <w:szCs w:val="24"/>
        </w:rPr>
        <w:t>,</w:t>
      </w:r>
      <w:r w:rsidR="00AD58C2">
        <w:rPr>
          <w:sz w:val="24"/>
          <w:szCs w:val="24"/>
        </w:rPr>
        <w:t xml:space="preserve"> porque en las dos se alegó la vulneración </w:t>
      </w:r>
      <w:r w:rsidR="009E6C6C">
        <w:rPr>
          <w:sz w:val="24"/>
          <w:szCs w:val="24"/>
        </w:rPr>
        <w:t>de</w:t>
      </w:r>
      <w:r w:rsidR="00FF36F0">
        <w:rPr>
          <w:sz w:val="24"/>
          <w:szCs w:val="24"/>
        </w:rPr>
        <w:t xml:space="preserve"> los </w:t>
      </w:r>
      <w:r w:rsidR="009E6C6C">
        <w:rPr>
          <w:sz w:val="24"/>
          <w:szCs w:val="24"/>
        </w:rPr>
        <w:t>derecho</w:t>
      </w:r>
      <w:r w:rsidR="00FF36F0">
        <w:rPr>
          <w:sz w:val="24"/>
          <w:szCs w:val="24"/>
        </w:rPr>
        <w:t>s</w:t>
      </w:r>
      <w:r w:rsidR="009E6C6C">
        <w:rPr>
          <w:sz w:val="24"/>
          <w:szCs w:val="24"/>
        </w:rPr>
        <w:t xml:space="preserve"> al debido proceso, a la igualdad, a la seguridad social, a la salud, al trabajo, a la discriminación</w:t>
      </w:r>
      <w:r>
        <w:rPr>
          <w:sz w:val="24"/>
          <w:szCs w:val="24"/>
        </w:rPr>
        <w:t xml:space="preserve"> y</w:t>
      </w:r>
      <w:r w:rsidR="009E6C6C">
        <w:rPr>
          <w:sz w:val="24"/>
          <w:szCs w:val="24"/>
        </w:rPr>
        <w:t xml:space="preserve"> al mínimo vital</w:t>
      </w:r>
      <w:r>
        <w:rPr>
          <w:sz w:val="24"/>
          <w:szCs w:val="24"/>
        </w:rPr>
        <w:t xml:space="preserve">; </w:t>
      </w:r>
      <w:r w:rsidR="009E6C6C">
        <w:rPr>
          <w:sz w:val="24"/>
          <w:szCs w:val="24"/>
        </w:rPr>
        <w:t>aun cuando e</w:t>
      </w:r>
      <w:r w:rsidR="00512900">
        <w:rPr>
          <w:sz w:val="24"/>
          <w:szCs w:val="24"/>
        </w:rPr>
        <w:t xml:space="preserve">n la actual </w:t>
      </w:r>
      <w:r w:rsidR="00512900" w:rsidRPr="00130F59">
        <w:rPr>
          <w:sz w:val="24"/>
          <w:szCs w:val="24"/>
        </w:rPr>
        <w:t>se adicio</w:t>
      </w:r>
      <w:r>
        <w:rPr>
          <w:sz w:val="24"/>
          <w:szCs w:val="24"/>
        </w:rPr>
        <w:t>naron los</w:t>
      </w:r>
      <w:r w:rsidR="009E6C6C" w:rsidRPr="00130F59">
        <w:rPr>
          <w:sz w:val="24"/>
          <w:szCs w:val="24"/>
        </w:rPr>
        <w:t xml:space="preserve"> derecho</w:t>
      </w:r>
      <w:r>
        <w:rPr>
          <w:sz w:val="24"/>
          <w:szCs w:val="24"/>
        </w:rPr>
        <w:t>s</w:t>
      </w:r>
      <w:r w:rsidR="009E6C6C" w:rsidRPr="00130F59">
        <w:rPr>
          <w:sz w:val="24"/>
          <w:szCs w:val="24"/>
        </w:rPr>
        <w:t xml:space="preserve"> a la vida, a la dignidad y </w:t>
      </w:r>
      <w:r w:rsidR="009E6C6C" w:rsidRPr="00130F59">
        <w:rPr>
          <w:i/>
          <w:sz w:val="24"/>
          <w:szCs w:val="24"/>
        </w:rPr>
        <w:t>“de los menores a tener un bienestar”</w:t>
      </w:r>
      <w:r w:rsidR="00EE6F1A">
        <w:rPr>
          <w:sz w:val="24"/>
          <w:szCs w:val="24"/>
        </w:rPr>
        <w:t>.</w:t>
      </w:r>
    </w:p>
    <w:p w14:paraId="6DC097DB" w14:textId="77777777" w:rsidR="00801977" w:rsidRDefault="00801977" w:rsidP="00336C75">
      <w:pPr>
        <w:spacing w:line="360" w:lineRule="auto"/>
        <w:rPr>
          <w:sz w:val="24"/>
          <w:szCs w:val="24"/>
        </w:rPr>
      </w:pPr>
    </w:p>
    <w:p w14:paraId="7A6F8277" w14:textId="7E7B4D07" w:rsidR="00AD58C2" w:rsidRDefault="00801977" w:rsidP="00336C75">
      <w:pPr>
        <w:spacing w:line="360" w:lineRule="auto"/>
        <w:rPr>
          <w:sz w:val="24"/>
          <w:szCs w:val="24"/>
        </w:rPr>
      </w:pPr>
      <w:r>
        <w:rPr>
          <w:sz w:val="24"/>
          <w:szCs w:val="24"/>
        </w:rPr>
        <w:t>I</w:t>
      </w:r>
      <w:r w:rsidR="009E6C6C" w:rsidRPr="00130F59">
        <w:rPr>
          <w:sz w:val="24"/>
          <w:szCs w:val="24"/>
        </w:rPr>
        <w:t>dentidad de objeto, toda vez que pretenden</w:t>
      </w:r>
      <w:r w:rsidR="0010652F">
        <w:rPr>
          <w:sz w:val="24"/>
          <w:szCs w:val="24"/>
        </w:rPr>
        <w:t>, ambas acciones,</w:t>
      </w:r>
      <w:r w:rsidR="009E6C6C" w:rsidRPr="00130F59">
        <w:rPr>
          <w:sz w:val="24"/>
          <w:szCs w:val="24"/>
        </w:rPr>
        <w:t xml:space="preserve"> que se deje</w:t>
      </w:r>
      <w:r w:rsidR="00FF36F0">
        <w:rPr>
          <w:sz w:val="24"/>
          <w:szCs w:val="24"/>
        </w:rPr>
        <w:t>n</w:t>
      </w:r>
      <w:r w:rsidR="009E6C6C" w:rsidRPr="00130F59">
        <w:rPr>
          <w:sz w:val="24"/>
          <w:szCs w:val="24"/>
        </w:rPr>
        <w:t xml:space="preserve"> sin efectos los fallos de tutela </w:t>
      </w:r>
      <w:r w:rsidR="00F6783A" w:rsidRPr="00130F59">
        <w:rPr>
          <w:sz w:val="24"/>
          <w:szCs w:val="24"/>
        </w:rPr>
        <w:t>dictados por las autoridades judiciales mencionada</w:t>
      </w:r>
      <w:r w:rsidR="009E6C6C" w:rsidRPr="00130F59">
        <w:rPr>
          <w:sz w:val="24"/>
          <w:szCs w:val="24"/>
        </w:rPr>
        <w:t>s</w:t>
      </w:r>
      <w:r w:rsidR="00F6783A" w:rsidRPr="00130F59">
        <w:rPr>
          <w:sz w:val="24"/>
          <w:szCs w:val="24"/>
        </w:rPr>
        <w:t xml:space="preserve"> y relacionad</w:t>
      </w:r>
      <w:r w:rsidR="002B5FBC">
        <w:rPr>
          <w:sz w:val="24"/>
          <w:szCs w:val="24"/>
        </w:rPr>
        <w:t>o</w:t>
      </w:r>
      <w:r w:rsidR="00F6783A" w:rsidRPr="00130F59">
        <w:rPr>
          <w:sz w:val="24"/>
          <w:szCs w:val="24"/>
        </w:rPr>
        <w:t xml:space="preserve">s con el reintegro a su trabajo por </w:t>
      </w:r>
      <w:r w:rsidR="00FF36F0">
        <w:rPr>
          <w:sz w:val="24"/>
          <w:szCs w:val="24"/>
        </w:rPr>
        <w:t xml:space="preserve">haber sido </w:t>
      </w:r>
      <w:r w:rsidR="00F6783A" w:rsidRPr="00130F59">
        <w:rPr>
          <w:sz w:val="24"/>
          <w:szCs w:val="24"/>
        </w:rPr>
        <w:t>despedido sin justa causa, la estabilidad laboral reforzada de la que presuntamente gozaba, su rehabilitación a causa de un accidente laboral</w:t>
      </w:r>
      <w:r w:rsidR="0010652F">
        <w:rPr>
          <w:sz w:val="24"/>
          <w:szCs w:val="24"/>
        </w:rPr>
        <w:t>,</w:t>
      </w:r>
      <w:r w:rsidR="009E6C6C" w:rsidRPr="00130F59">
        <w:rPr>
          <w:sz w:val="24"/>
          <w:szCs w:val="24"/>
        </w:rPr>
        <w:t xml:space="preserve"> declarar la nulidad de los dictámenes proferidos por la Junta de Invalidez de Risaralda y la Junta Nacional</w:t>
      </w:r>
      <w:r w:rsidR="0025173B" w:rsidRPr="0025173B">
        <w:rPr>
          <w:sz w:val="24"/>
          <w:szCs w:val="24"/>
        </w:rPr>
        <w:t xml:space="preserve"> </w:t>
      </w:r>
      <w:r w:rsidR="0025173B" w:rsidRPr="00130F59">
        <w:rPr>
          <w:sz w:val="24"/>
          <w:szCs w:val="24"/>
        </w:rPr>
        <w:t>de Invalidez</w:t>
      </w:r>
      <w:r w:rsidR="009E6C6C" w:rsidRPr="00130F59">
        <w:rPr>
          <w:sz w:val="24"/>
          <w:szCs w:val="24"/>
        </w:rPr>
        <w:t>,</w:t>
      </w:r>
      <w:r w:rsidR="00130F59" w:rsidRPr="00130F59">
        <w:rPr>
          <w:sz w:val="24"/>
          <w:szCs w:val="24"/>
        </w:rPr>
        <w:t xml:space="preserve"> dar trámite a los mencionados incidentes de desacato,</w:t>
      </w:r>
      <w:r w:rsidR="009E6C6C" w:rsidRPr="00130F59">
        <w:rPr>
          <w:sz w:val="24"/>
          <w:szCs w:val="24"/>
        </w:rPr>
        <w:t xml:space="preserve"> entre </w:t>
      </w:r>
      <w:r w:rsidR="00130F59" w:rsidRPr="00130F59">
        <w:rPr>
          <w:sz w:val="24"/>
          <w:szCs w:val="24"/>
        </w:rPr>
        <w:t>otras; todo esto, bajo reproches análogos.</w:t>
      </w:r>
      <w:r w:rsidR="00130F59">
        <w:rPr>
          <w:sz w:val="24"/>
          <w:szCs w:val="24"/>
        </w:rPr>
        <w:t xml:space="preserve"> </w:t>
      </w:r>
      <w:r w:rsidR="009E6C6C">
        <w:rPr>
          <w:sz w:val="24"/>
          <w:szCs w:val="24"/>
        </w:rPr>
        <w:t xml:space="preserve"> </w:t>
      </w:r>
    </w:p>
    <w:p w14:paraId="22ECF6C9" w14:textId="77777777" w:rsidR="009E6C6C" w:rsidRDefault="009E6C6C" w:rsidP="00336C75">
      <w:pPr>
        <w:spacing w:line="360" w:lineRule="auto"/>
        <w:rPr>
          <w:sz w:val="24"/>
          <w:szCs w:val="24"/>
        </w:rPr>
      </w:pPr>
    </w:p>
    <w:p w14:paraId="77C431B1" w14:textId="3C54305D" w:rsidR="00A219FA" w:rsidRDefault="009E6C6C" w:rsidP="00336C75">
      <w:pPr>
        <w:spacing w:line="360" w:lineRule="auto"/>
        <w:rPr>
          <w:rFonts w:cs="Arial"/>
          <w:color w:val="000000" w:themeColor="text1"/>
          <w:sz w:val="24"/>
          <w:szCs w:val="24"/>
        </w:rPr>
      </w:pPr>
      <w:r>
        <w:rPr>
          <w:sz w:val="24"/>
          <w:szCs w:val="24"/>
        </w:rPr>
        <w:t xml:space="preserve">En síntesis, la Sala </w:t>
      </w:r>
      <w:r w:rsidR="0025173B">
        <w:rPr>
          <w:sz w:val="24"/>
          <w:szCs w:val="24"/>
        </w:rPr>
        <w:t>e</w:t>
      </w:r>
      <w:r>
        <w:rPr>
          <w:sz w:val="24"/>
          <w:szCs w:val="24"/>
        </w:rPr>
        <w:t xml:space="preserve">videncia que las solicitudes de amparo interpuestas por Carlos </w:t>
      </w:r>
      <w:r w:rsidRPr="00037FCD">
        <w:rPr>
          <w:sz w:val="24"/>
          <w:szCs w:val="24"/>
        </w:rPr>
        <w:t>Eduardo Sepúlveda Marín</w:t>
      </w:r>
      <w:r>
        <w:rPr>
          <w:rFonts w:eastAsia="Verdana" w:cs="Arial"/>
          <w:sz w:val="24"/>
          <w:szCs w:val="24"/>
        </w:rPr>
        <w:t xml:space="preserve"> comparten identidad de partes, de causa y de objeto, como se observó en el análisis realizado, por lo que, una vez cotejados los tres elementos que configuran la cosa juzgada, esta Subsección procedió a realizar la consulta en la Corte </w:t>
      </w:r>
      <w:r>
        <w:rPr>
          <w:rFonts w:eastAsia="Verdana" w:cs="Arial"/>
          <w:sz w:val="24"/>
          <w:szCs w:val="24"/>
        </w:rPr>
        <w:lastRenderedPageBreak/>
        <w:t xml:space="preserve">Constitucional, de conformidad con lo establecido en los artículos 86 y 241-9 de la Constitución y en los artículos 31 a 36 del Decreto 2591 de 1991, </w:t>
      </w:r>
      <w:r w:rsidR="00EE6F1A">
        <w:rPr>
          <w:rFonts w:eastAsia="Verdana" w:cs="Arial"/>
          <w:sz w:val="24"/>
          <w:szCs w:val="24"/>
        </w:rPr>
        <w:t xml:space="preserve">consulta que arrojó como resultado </w:t>
      </w:r>
      <w:r w:rsidR="00F6783A">
        <w:rPr>
          <w:rFonts w:eastAsia="Verdana" w:cs="Arial"/>
          <w:sz w:val="24"/>
          <w:szCs w:val="24"/>
        </w:rPr>
        <w:t>que la tutela radicada bajo el</w:t>
      </w:r>
      <w:r>
        <w:rPr>
          <w:rFonts w:eastAsia="Verdana" w:cs="Arial"/>
          <w:sz w:val="24"/>
          <w:szCs w:val="24"/>
        </w:rPr>
        <w:t xml:space="preserve"> No. </w:t>
      </w:r>
      <w:r w:rsidRPr="00C31105">
        <w:rPr>
          <w:rFonts w:cs="Arial"/>
          <w:color w:val="000000" w:themeColor="text1"/>
          <w:sz w:val="24"/>
          <w:szCs w:val="24"/>
        </w:rPr>
        <w:t>11001-03-15-000-2014-02517-00/01</w:t>
      </w:r>
      <w:r>
        <w:rPr>
          <w:rFonts w:cs="Arial"/>
          <w:color w:val="000000" w:themeColor="text1"/>
          <w:sz w:val="24"/>
          <w:szCs w:val="24"/>
        </w:rPr>
        <w:t xml:space="preserve"> fue excluida de selección mediante auto del 30 de septiembre de 2015</w:t>
      </w:r>
      <w:r>
        <w:rPr>
          <w:rStyle w:val="Refdenotaalpie"/>
          <w:rFonts w:cs="Arial"/>
          <w:color w:val="000000" w:themeColor="text1"/>
          <w:sz w:val="24"/>
          <w:szCs w:val="24"/>
        </w:rPr>
        <w:footnoteReference w:id="61"/>
      </w:r>
      <w:r w:rsidR="00E8784B">
        <w:rPr>
          <w:rFonts w:cs="Arial"/>
          <w:color w:val="000000" w:themeColor="text1"/>
          <w:sz w:val="24"/>
          <w:szCs w:val="24"/>
        </w:rPr>
        <w:t xml:space="preserve">. </w:t>
      </w:r>
    </w:p>
    <w:p w14:paraId="3CB347BD" w14:textId="77777777" w:rsidR="00E8784B" w:rsidRDefault="00E8784B" w:rsidP="00336C75">
      <w:pPr>
        <w:spacing w:line="360" w:lineRule="auto"/>
        <w:rPr>
          <w:rFonts w:cs="Arial"/>
          <w:color w:val="000000" w:themeColor="text1"/>
          <w:sz w:val="24"/>
          <w:szCs w:val="24"/>
        </w:rPr>
      </w:pPr>
    </w:p>
    <w:p w14:paraId="44D401FD" w14:textId="083AB041" w:rsidR="00E8784B" w:rsidRDefault="00E8784B" w:rsidP="00336C75">
      <w:pPr>
        <w:spacing w:line="360" w:lineRule="auto"/>
        <w:rPr>
          <w:rFonts w:cs="Arial"/>
          <w:color w:val="000000" w:themeColor="text1"/>
          <w:sz w:val="24"/>
          <w:szCs w:val="24"/>
        </w:rPr>
      </w:pPr>
      <w:r>
        <w:rPr>
          <w:rFonts w:cs="Arial"/>
          <w:color w:val="000000" w:themeColor="text1"/>
          <w:sz w:val="24"/>
          <w:szCs w:val="24"/>
        </w:rPr>
        <w:t>Como corolario de lo anterior, la sentencia del 1</w:t>
      </w:r>
      <w:r w:rsidR="006C1E71">
        <w:rPr>
          <w:rFonts w:cs="Arial"/>
          <w:color w:val="000000" w:themeColor="text1"/>
          <w:sz w:val="24"/>
          <w:szCs w:val="24"/>
        </w:rPr>
        <w:t>4 de mayo</w:t>
      </w:r>
      <w:r>
        <w:rPr>
          <w:rFonts w:cs="Arial"/>
          <w:color w:val="000000" w:themeColor="text1"/>
          <w:sz w:val="24"/>
          <w:szCs w:val="24"/>
        </w:rPr>
        <w:t xml:space="preserve"> de 2015</w:t>
      </w:r>
      <w:r w:rsidR="006C1E71">
        <w:rPr>
          <w:rFonts w:cs="Arial"/>
          <w:color w:val="000000" w:themeColor="text1"/>
          <w:sz w:val="24"/>
          <w:szCs w:val="24"/>
        </w:rPr>
        <w:t xml:space="preserve">, dictada al interior del asunto </w:t>
      </w:r>
      <w:r w:rsidR="006C1E71" w:rsidRPr="00C31105">
        <w:rPr>
          <w:rFonts w:cs="Arial"/>
          <w:color w:val="000000" w:themeColor="text1"/>
          <w:sz w:val="24"/>
          <w:szCs w:val="24"/>
        </w:rPr>
        <w:t>2014-02517-00/01</w:t>
      </w:r>
      <w:r>
        <w:rPr>
          <w:rFonts w:cs="Arial"/>
          <w:color w:val="000000" w:themeColor="text1"/>
          <w:sz w:val="24"/>
          <w:szCs w:val="24"/>
        </w:rPr>
        <w:t>, que confirmó la decisión de primera instancia de declarar la improcedencia del amparo en contra de las autoridades judiciales ya men</w:t>
      </w:r>
      <w:r w:rsidR="0010652F">
        <w:rPr>
          <w:rFonts w:cs="Arial"/>
          <w:color w:val="000000" w:themeColor="text1"/>
          <w:sz w:val="24"/>
          <w:szCs w:val="24"/>
        </w:rPr>
        <w:t xml:space="preserve">tadas, fue </w:t>
      </w:r>
      <w:r>
        <w:rPr>
          <w:rFonts w:cs="Arial"/>
          <w:color w:val="000000" w:themeColor="text1"/>
          <w:sz w:val="24"/>
          <w:szCs w:val="24"/>
        </w:rPr>
        <w:t xml:space="preserve">excluida de selección, </w:t>
      </w:r>
      <w:r w:rsidR="0010652F">
        <w:rPr>
          <w:rFonts w:cs="Arial"/>
          <w:color w:val="000000" w:themeColor="text1"/>
          <w:sz w:val="24"/>
          <w:szCs w:val="24"/>
        </w:rPr>
        <w:t xml:space="preserve">por lo que </w:t>
      </w:r>
      <w:r w:rsidRPr="00541B74">
        <w:rPr>
          <w:rFonts w:cs="Arial"/>
          <w:color w:val="000000" w:themeColor="text1"/>
          <w:sz w:val="24"/>
          <w:szCs w:val="24"/>
        </w:rPr>
        <w:t xml:space="preserve">quedó configurado el fenómeno de la cosa juzgada constitucional, lo que la </w:t>
      </w:r>
      <w:r w:rsidR="00D22E7B" w:rsidRPr="00541B74">
        <w:rPr>
          <w:rFonts w:cs="Arial"/>
          <w:color w:val="000000" w:themeColor="text1"/>
          <w:sz w:val="24"/>
          <w:szCs w:val="24"/>
        </w:rPr>
        <w:t>hace inmutable e inmodificable</w:t>
      </w:r>
      <w:r w:rsidR="002F1DE0">
        <w:rPr>
          <w:rFonts w:cs="Arial"/>
          <w:color w:val="000000" w:themeColor="text1"/>
          <w:sz w:val="24"/>
          <w:szCs w:val="24"/>
        </w:rPr>
        <w:t xml:space="preserve"> y</w:t>
      </w:r>
      <w:r w:rsidR="00F67232">
        <w:rPr>
          <w:rFonts w:cs="Arial"/>
          <w:color w:val="000000" w:themeColor="text1"/>
          <w:sz w:val="24"/>
          <w:szCs w:val="24"/>
        </w:rPr>
        <w:t>,</w:t>
      </w:r>
      <w:r w:rsidR="002F1DE0">
        <w:rPr>
          <w:rFonts w:cs="Arial"/>
          <w:color w:val="000000" w:themeColor="text1"/>
          <w:sz w:val="24"/>
          <w:szCs w:val="24"/>
        </w:rPr>
        <w:t xml:space="preserve"> además, no se da alguna de las excepciones fijadas por el Máximo Tribunal Constitucional para que proceda el amparo en contra de acciones de la misma naturaleza. </w:t>
      </w:r>
    </w:p>
    <w:p w14:paraId="145D2912" w14:textId="77777777" w:rsidR="001C138B" w:rsidRDefault="001C138B" w:rsidP="00336C75">
      <w:pPr>
        <w:spacing w:line="360" w:lineRule="auto"/>
        <w:rPr>
          <w:rFonts w:cs="Arial"/>
          <w:color w:val="000000" w:themeColor="text1"/>
          <w:sz w:val="24"/>
          <w:szCs w:val="24"/>
        </w:rPr>
      </w:pPr>
    </w:p>
    <w:p w14:paraId="0607CAF1" w14:textId="3D42F907" w:rsidR="00941B64" w:rsidRPr="004C090C" w:rsidRDefault="002F1DE0" w:rsidP="004C090C">
      <w:pPr>
        <w:spacing w:line="360" w:lineRule="auto"/>
        <w:rPr>
          <w:rFonts w:cs="Arial"/>
          <w:color w:val="000000" w:themeColor="text1"/>
          <w:sz w:val="24"/>
          <w:szCs w:val="24"/>
        </w:rPr>
      </w:pPr>
      <w:r>
        <w:rPr>
          <w:rFonts w:cs="Arial"/>
          <w:color w:val="000000" w:themeColor="text1"/>
          <w:sz w:val="24"/>
          <w:szCs w:val="24"/>
        </w:rPr>
        <w:t>6.3</w:t>
      </w:r>
      <w:r w:rsidR="001C138B">
        <w:rPr>
          <w:rFonts w:cs="Arial"/>
          <w:color w:val="000000" w:themeColor="text1"/>
          <w:sz w:val="24"/>
          <w:szCs w:val="24"/>
        </w:rPr>
        <w:t xml:space="preserve">.- Finalmente, </w:t>
      </w:r>
      <w:r w:rsidR="00926267">
        <w:rPr>
          <w:rFonts w:cs="Arial"/>
          <w:color w:val="000000" w:themeColor="text1"/>
          <w:sz w:val="24"/>
          <w:szCs w:val="24"/>
        </w:rPr>
        <w:t>en vista de que se</w:t>
      </w:r>
      <w:r w:rsidR="001C138B">
        <w:rPr>
          <w:rFonts w:cs="Arial"/>
          <w:color w:val="000000" w:themeColor="text1"/>
          <w:sz w:val="24"/>
          <w:szCs w:val="24"/>
        </w:rPr>
        <w:t xml:space="preserve"> halló demostrada la duplicidad de acciones constitucionales, en las que hay identidad de partes</w:t>
      </w:r>
      <w:r w:rsidR="004C090C">
        <w:rPr>
          <w:rFonts w:cs="Arial"/>
          <w:color w:val="000000" w:themeColor="text1"/>
          <w:sz w:val="24"/>
          <w:szCs w:val="24"/>
        </w:rPr>
        <w:t>,</w:t>
      </w:r>
      <w:r w:rsidR="001C138B">
        <w:rPr>
          <w:rFonts w:cs="Arial"/>
          <w:color w:val="000000" w:themeColor="text1"/>
          <w:sz w:val="24"/>
          <w:szCs w:val="24"/>
        </w:rPr>
        <w:t xml:space="preserve"> de hechos </w:t>
      </w:r>
      <w:r w:rsidR="00801977">
        <w:rPr>
          <w:rFonts w:cs="Arial"/>
          <w:color w:val="000000" w:themeColor="text1"/>
          <w:sz w:val="24"/>
          <w:szCs w:val="24"/>
        </w:rPr>
        <w:t>y</w:t>
      </w:r>
      <w:r w:rsidR="001C138B" w:rsidRPr="00F36AEC">
        <w:rPr>
          <w:rFonts w:cs="Arial"/>
          <w:color w:val="000000" w:themeColor="text1"/>
          <w:sz w:val="24"/>
          <w:szCs w:val="24"/>
        </w:rPr>
        <w:t xml:space="preserve"> de pretensiones</w:t>
      </w:r>
      <w:r w:rsidR="00801977">
        <w:rPr>
          <w:rFonts w:cs="Arial"/>
          <w:color w:val="000000" w:themeColor="text1"/>
          <w:sz w:val="24"/>
          <w:szCs w:val="24"/>
        </w:rPr>
        <w:t>;</w:t>
      </w:r>
      <w:r w:rsidR="001C138B" w:rsidRPr="00F36AEC">
        <w:rPr>
          <w:rFonts w:cs="Arial"/>
          <w:color w:val="000000" w:themeColor="text1"/>
          <w:sz w:val="24"/>
          <w:szCs w:val="24"/>
        </w:rPr>
        <w:t xml:space="preserve"> la Sala </w:t>
      </w:r>
      <w:r w:rsidR="00926267" w:rsidRPr="00F36AEC">
        <w:rPr>
          <w:rFonts w:cs="Arial"/>
          <w:color w:val="000000" w:themeColor="text1"/>
          <w:sz w:val="24"/>
          <w:szCs w:val="24"/>
        </w:rPr>
        <w:t>advierte</w:t>
      </w:r>
      <w:r w:rsidR="00C011C7">
        <w:rPr>
          <w:rFonts w:cs="Arial"/>
          <w:color w:val="000000" w:themeColor="text1"/>
          <w:sz w:val="24"/>
          <w:szCs w:val="24"/>
        </w:rPr>
        <w:t xml:space="preserve"> que podría presentarse</w:t>
      </w:r>
      <w:r w:rsidR="00926267">
        <w:rPr>
          <w:rFonts w:cs="Arial"/>
          <w:color w:val="000000" w:themeColor="text1"/>
          <w:sz w:val="24"/>
          <w:szCs w:val="24"/>
        </w:rPr>
        <w:t xml:space="preserve"> temeridad, ya que </w:t>
      </w:r>
      <w:r w:rsidR="00801977">
        <w:rPr>
          <w:rFonts w:cs="Arial"/>
          <w:color w:val="000000" w:themeColor="text1"/>
          <w:sz w:val="24"/>
          <w:szCs w:val="24"/>
        </w:rPr>
        <w:t xml:space="preserve">se radica </w:t>
      </w:r>
      <w:r w:rsidR="00926267">
        <w:rPr>
          <w:rFonts w:cs="Arial"/>
          <w:color w:val="000000" w:themeColor="text1"/>
          <w:sz w:val="24"/>
          <w:szCs w:val="24"/>
        </w:rPr>
        <w:t xml:space="preserve">una </w:t>
      </w:r>
      <w:r w:rsidR="00926267" w:rsidRPr="004C090C">
        <w:rPr>
          <w:rFonts w:cs="Arial"/>
          <w:color w:val="000000" w:themeColor="text1"/>
          <w:sz w:val="24"/>
          <w:szCs w:val="24"/>
        </w:rPr>
        <w:t>nueva acción de tutela</w:t>
      </w:r>
      <w:r w:rsidR="00801977" w:rsidRPr="004C090C">
        <w:rPr>
          <w:rFonts w:cs="Arial"/>
          <w:color w:val="000000" w:themeColor="text1"/>
          <w:sz w:val="24"/>
          <w:szCs w:val="24"/>
        </w:rPr>
        <w:t>, que reitera pedimentos, de manera injustificada</w:t>
      </w:r>
      <w:r w:rsidR="004C090C" w:rsidRPr="004C090C">
        <w:rPr>
          <w:rFonts w:cs="Arial"/>
          <w:color w:val="000000" w:themeColor="text1"/>
          <w:sz w:val="24"/>
          <w:szCs w:val="24"/>
        </w:rPr>
        <w:t>, a pesar del juramento en contrario</w:t>
      </w:r>
      <w:r w:rsidR="00941B64" w:rsidRPr="004C090C">
        <w:rPr>
          <w:rStyle w:val="Refdenotaalpie"/>
          <w:rFonts w:cs="Arial"/>
          <w:color w:val="000000" w:themeColor="text1"/>
          <w:sz w:val="24"/>
          <w:szCs w:val="24"/>
        </w:rPr>
        <w:footnoteReference w:id="62"/>
      </w:r>
      <w:r w:rsidR="00941B64" w:rsidRPr="004C090C">
        <w:rPr>
          <w:rFonts w:cs="Arial"/>
          <w:color w:val="000000" w:themeColor="text1"/>
          <w:sz w:val="24"/>
          <w:szCs w:val="24"/>
        </w:rPr>
        <w:t>.</w:t>
      </w:r>
    </w:p>
    <w:p w14:paraId="2E87F5E4" w14:textId="77777777" w:rsidR="00B91661" w:rsidRDefault="00B91661" w:rsidP="00336C75">
      <w:pPr>
        <w:spacing w:line="360" w:lineRule="auto"/>
        <w:rPr>
          <w:rFonts w:cs="Arial"/>
          <w:color w:val="000000" w:themeColor="text1"/>
          <w:sz w:val="24"/>
          <w:szCs w:val="24"/>
        </w:rPr>
      </w:pPr>
    </w:p>
    <w:p w14:paraId="37F59E04" w14:textId="09553F0F" w:rsidR="00F149A8" w:rsidRPr="00F149A8" w:rsidRDefault="008F5565" w:rsidP="004C090C">
      <w:pPr>
        <w:spacing w:line="360" w:lineRule="auto"/>
        <w:ind w:right="50"/>
        <w:rPr>
          <w:rFonts w:cs="Arial"/>
          <w:color w:val="000000" w:themeColor="text1"/>
          <w:sz w:val="24"/>
          <w:szCs w:val="24"/>
        </w:rPr>
      </w:pPr>
      <w:r>
        <w:rPr>
          <w:sz w:val="24"/>
          <w:szCs w:val="24"/>
        </w:rPr>
        <w:t>En este sentido,</w:t>
      </w:r>
      <w:r w:rsidR="005D07DF">
        <w:rPr>
          <w:sz w:val="24"/>
          <w:szCs w:val="24"/>
        </w:rPr>
        <w:t xml:space="preserve"> la Sala </w:t>
      </w:r>
      <w:r w:rsidR="004C090C">
        <w:rPr>
          <w:sz w:val="24"/>
          <w:szCs w:val="24"/>
        </w:rPr>
        <w:t xml:space="preserve">le </w:t>
      </w:r>
      <w:r w:rsidR="005D07DF">
        <w:rPr>
          <w:sz w:val="24"/>
          <w:szCs w:val="24"/>
        </w:rPr>
        <w:t>advierte al accionante que no es posible tramitar sucesivas acciones de tutela</w:t>
      </w:r>
      <w:r w:rsidR="004C090C">
        <w:rPr>
          <w:sz w:val="24"/>
          <w:szCs w:val="24"/>
        </w:rPr>
        <w:t>,</w:t>
      </w:r>
      <w:r w:rsidR="005D07DF">
        <w:rPr>
          <w:sz w:val="24"/>
          <w:szCs w:val="24"/>
        </w:rPr>
        <w:t xml:space="preserve"> que mantengan la identidad de partes, de causa y de objeto, en</w:t>
      </w:r>
      <w:r w:rsidR="007E25AA">
        <w:rPr>
          <w:sz w:val="24"/>
          <w:szCs w:val="24"/>
        </w:rPr>
        <w:t xml:space="preserve"> tanto </w:t>
      </w:r>
      <w:r w:rsidR="004C090C">
        <w:rPr>
          <w:sz w:val="24"/>
          <w:szCs w:val="24"/>
        </w:rPr>
        <w:t xml:space="preserve">se le podría sancionar, de </w:t>
      </w:r>
      <w:r w:rsidR="00CC3869">
        <w:rPr>
          <w:sz w:val="24"/>
          <w:szCs w:val="24"/>
        </w:rPr>
        <w:t>percibirse</w:t>
      </w:r>
      <w:r w:rsidR="004C090C">
        <w:rPr>
          <w:sz w:val="24"/>
          <w:szCs w:val="24"/>
        </w:rPr>
        <w:t xml:space="preserve"> mala fe en su actuar. </w:t>
      </w:r>
      <w:r w:rsidR="00F149A8">
        <w:rPr>
          <w:sz w:val="24"/>
          <w:szCs w:val="24"/>
        </w:rPr>
        <w:t xml:space="preserve">Sin embargo, </w:t>
      </w:r>
      <w:r>
        <w:rPr>
          <w:sz w:val="24"/>
          <w:szCs w:val="24"/>
        </w:rPr>
        <w:t xml:space="preserve">en el presente asunto, </w:t>
      </w:r>
      <w:r w:rsidR="00F149A8">
        <w:rPr>
          <w:sz w:val="24"/>
          <w:szCs w:val="24"/>
        </w:rPr>
        <w:t>no se encuentra evidente el elemento subjetivo necesario</w:t>
      </w:r>
      <w:r w:rsidR="00F67232">
        <w:rPr>
          <w:sz w:val="24"/>
          <w:szCs w:val="24"/>
        </w:rPr>
        <w:t xml:space="preserve"> para proceder en tal sentido</w:t>
      </w:r>
      <w:r w:rsidR="00F149A8">
        <w:rPr>
          <w:sz w:val="24"/>
          <w:szCs w:val="24"/>
        </w:rPr>
        <w:t xml:space="preserve">, por lo que se considera que </w:t>
      </w:r>
      <w:r w:rsidR="00FA7954">
        <w:rPr>
          <w:sz w:val="24"/>
          <w:szCs w:val="24"/>
        </w:rPr>
        <w:t xml:space="preserve">su comportamiento </w:t>
      </w:r>
      <w:r w:rsidR="00F149A8">
        <w:rPr>
          <w:sz w:val="24"/>
          <w:szCs w:val="24"/>
        </w:rPr>
        <w:t xml:space="preserve">se </w:t>
      </w:r>
      <w:r w:rsidR="00FA7954">
        <w:rPr>
          <w:sz w:val="24"/>
          <w:szCs w:val="24"/>
        </w:rPr>
        <w:t>debe</w:t>
      </w:r>
      <w:r w:rsidR="00F149A8">
        <w:rPr>
          <w:i/>
          <w:sz w:val="24"/>
          <w:szCs w:val="24"/>
        </w:rPr>
        <w:t xml:space="preserve"> </w:t>
      </w:r>
      <w:r w:rsidR="00F149A8">
        <w:rPr>
          <w:sz w:val="24"/>
          <w:szCs w:val="24"/>
        </w:rPr>
        <w:t xml:space="preserve">a su desconocimiento de la ciencia jurídica. </w:t>
      </w:r>
    </w:p>
    <w:p w14:paraId="13E8ED7E" w14:textId="77777777" w:rsidR="00D57A0B" w:rsidRDefault="00D57A0B" w:rsidP="005E6E74">
      <w:pPr>
        <w:spacing w:line="360" w:lineRule="auto"/>
        <w:rPr>
          <w:rFonts w:cs="Arial"/>
          <w:color w:val="000000" w:themeColor="text1"/>
          <w:sz w:val="24"/>
          <w:szCs w:val="24"/>
        </w:rPr>
      </w:pPr>
    </w:p>
    <w:p w14:paraId="685E73AB" w14:textId="0CD77E8D" w:rsidR="002A1DF5" w:rsidRDefault="00F012A7" w:rsidP="00831DBC">
      <w:pPr>
        <w:spacing w:line="360" w:lineRule="auto"/>
        <w:rPr>
          <w:rFonts w:cs="Arial"/>
          <w:color w:val="000000" w:themeColor="text1"/>
          <w:sz w:val="24"/>
          <w:szCs w:val="24"/>
        </w:rPr>
      </w:pPr>
      <w:r>
        <w:rPr>
          <w:rFonts w:cs="Arial"/>
          <w:color w:val="000000" w:themeColor="text1"/>
          <w:sz w:val="24"/>
          <w:szCs w:val="24"/>
        </w:rPr>
        <w:t>En conclusión, la acción de tutela se declarará improcedente respecto de los reproches en contra de</w:t>
      </w:r>
      <w:r>
        <w:rPr>
          <w:sz w:val="24"/>
          <w:szCs w:val="24"/>
        </w:rPr>
        <w:t xml:space="preserve">l </w:t>
      </w:r>
      <w:r w:rsidRPr="008308F7">
        <w:rPr>
          <w:sz w:val="24"/>
          <w:szCs w:val="24"/>
        </w:rPr>
        <w:t>Juzgado Segun</w:t>
      </w:r>
      <w:r>
        <w:rPr>
          <w:sz w:val="24"/>
          <w:szCs w:val="24"/>
        </w:rPr>
        <w:t xml:space="preserve">do Civil Municipal de Pereira, </w:t>
      </w:r>
      <w:r w:rsidR="004C090C">
        <w:rPr>
          <w:sz w:val="24"/>
          <w:szCs w:val="24"/>
        </w:rPr>
        <w:t>d</w:t>
      </w:r>
      <w:r w:rsidRPr="008308F7">
        <w:rPr>
          <w:sz w:val="24"/>
          <w:szCs w:val="24"/>
        </w:rPr>
        <w:t xml:space="preserve">el Juzgado Cuarto </w:t>
      </w:r>
      <w:r>
        <w:rPr>
          <w:sz w:val="24"/>
          <w:szCs w:val="24"/>
        </w:rPr>
        <w:t xml:space="preserve">Civil del Circuito de Pereira, </w:t>
      </w:r>
      <w:r w:rsidR="004C090C">
        <w:rPr>
          <w:sz w:val="24"/>
          <w:szCs w:val="24"/>
        </w:rPr>
        <w:t>d</w:t>
      </w:r>
      <w:r w:rsidRPr="008308F7">
        <w:rPr>
          <w:sz w:val="24"/>
          <w:szCs w:val="24"/>
        </w:rPr>
        <w:t>el Juzgado Primero Penal Municipal con funcion</w:t>
      </w:r>
      <w:r>
        <w:rPr>
          <w:sz w:val="24"/>
          <w:szCs w:val="24"/>
        </w:rPr>
        <w:t>es de Conocimiento de Pereira</w:t>
      </w:r>
      <w:r w:rsidR="004C090C">
        <w:rPr>
          <w:sz w:val="24"/>
          <w:szCs w:val="24"/>
        </w:rPr>
        <w:t>, d</w:t>
      </w:r>
      <w:r w:rsidRPr="008308F7">
        <w:rPr>
          <w:sz w:val="24"/>
          <w:szCs w:val="24"/>
        </w:rPr>
        <w:t>el Juzgado Tercer</w:t>
      </w:r>
      <w:r>
        <w:rPr>
          <w:sz w:val="24"/>
          <w:szCs w:val="24"/>
        </w:rPr>
        <w:t>o Penal Municipal de Pereira</w:t>
      </w:r>
      <w:r w:rsidR="00F67232">
        <w:rPr>
          <w:sz w:val="24"/>
          <w:szCs w:val="24"/>
        </w:rPr>
        <w:t xml:space="preserve"> y de las </w:t>
      </w:r>
      <w:r w:rsidRPr="008308F7">
        <w:rPr>
          <w:sz w:val="24"/>
          <w:szCs w:val="24"/>
        </w:rPr>
        <w:t>Secci</w:t>
      </w:r>
      <w:r w:rsidR="00F67232">
        <w:rPr>
          <w:sz w:val="24"/>
          <w:szCs w:val="24"/>
        </w:rPr>
        <w:t xml:space="preserve">ones </w:t>
      </w:r>
      <w:r w:rsidR="008A3E0B">
        <w:rPr>
          <w:sz w:val="24"/>
          <w:szCs w:val="24"/>
        </w:rPr>
        <w:t>Cuart</w:t>
      </w:r>
      <w:r w:rsidR="00BC1870">
        <w:rPr>
          <w:sz w:val="24"/>
          <w:szCs w:val="24"/>
        </w:rPr>
        <w:t>a</w:t>
      </w:r>
      <w:r w:rsidR="00F67232">
        <w:rPr>
          <w:sz w:val="24"/>
          <w:szCs w:val="24"/>
        </w:rPr>
        <w:t xml:space="preserve">, </w:t>
      </w:r>
      <w:r w:rsidR="008A3E0B">
        <w:rPr>
          <w:sz w:val="24"/>
          <w:szCs w:val="24"/>
        </w:rPr>
        <w:t xml:space="preserve">Quinta y </w:t>
      </w:r>
      <w:r>
        <w:rPr>
          <w:color w:val="000000" w:themeColor="text1"/>
          <w:sz w:val="24"/>
          <w:szCs w:val="24"/>
        </w:rPr>
        <w:t>Primera</w:t>
      </w:r>
      <w:r w:rsidR="00F67232">
        <w:rPr>
          <w:sz w:val="24"/>
          <w:szCs w:val="24"/>
        </w:rPr>
        <w:t xml:space="preserve"> de esta Corporación</w:t>
      </w:r>
      <w:r w:rsidR="00BC1870">
        <w:rPr>
          <w:sz w:val="24"/>
          <w:szCs w:val="24"/>
        </w:rPr>
        <w:t xml:space="preserve">; </w:t>
      </w:r>
      <w:r>
        <w:rPr>
          <w:sz w:val="24"/>
          <w:szCs w:val="24"/>
        </w:rPr>
        <w:t>por encontrar configurado el fenómeno de la cosa juzgada constitucional.</w:t>
      </w:r>
    </w:p>
    <w:p w14:paraId="0A88441C" w14:textId="77777777" w:rsidR="002A1DF5" w:rsidRPr="00ED2BAB" w:rsidRDefault="002A1DF5" w:rsidP="00831DBC">
      <w:pPr>
        <w:spacing w:line="360" w:lineRule="auto"/>
        <w:rPr>
          <w:rFonts w:cs="Arial"/>
          <w:color w:val="000000" w:themeColor="text1"/>
          <w:sz w:val="24"/>
          <w:szCs w:val="24"/>
        </w:rPr>
      </w:pPr>
    </w:p>
    <w:p w14:paraId="7D1DE799" w14:textId="66806BB1" w:rsidR="00861BA6" w:rsidRDefault="002F1DE0" w:rsidP="002910FC">
      <w:pPr>
        <w:spacing w:line="360" w:lineRule="auto"/>
        <w:rPr>
          <w:rFonts w:cs="Arial"/>
          <w:b/>
          <w:color w:val="000000" w:themeColor="text1"/>
          <w:sz w:val="24"/>
          <w:szCs w:val="24"/>
        </w:rPr>
      </w:pPr>
      <w:r>
        <w:rPr>
          <w:rFonts w:cs="Arial"/>
          <w:b/>
          <w:color w:val="000000" w:themeColor="text1"/>
          <w:sz w:val="24"/>
          <w:szCs w:val="24"/>
        </w:rPr>
        <w:lastRenderedPageBreak/>
        <w:t>7</w:t>
      </w:r>
      <w:r w:rsidR="002910FC">
        <w:rPr>
          <w:rFonts w:cs="Arial"/>
          <w:b/>
          <w:color w:val="000000" w:themeColor="text1"/>
          <w:sz w:val="24"/>
          <w:szCs w:val="24"/>
        </w:rPr>
        <w:t xml:space="preserve">.- </w:t>
      </w:r>
      <w:r>
        <w:rPr>
          <w:rFonts w:cs="Arial"/>
          <w:b/>
          <w:color w:val="000000" w:themeColor="text1"/>
          <w:sz w:val="24"/>
          <w:szCs w:val="24"/>
        </w:rPr>
        <w:t xml:space="preserve">Del </w:t>
      </w:r>
      <w:r w:rsidR="002910FC">
        <w:rPr>
          <w:rFonts w:cs="Arial"/>
          <w:b/>
          <w:color w:val="000000" w:themeColor="text1"/>
          <w:sz w:val="24"/>
          <w:szCs w:val="24"/>
        </w:rPr>
        <w:t xml:space="preserve">requisito general de subsidiariedad </w:t>
      </w:r>
    </w:p>
    <w:p w14:paraId="3EC367E1" w14:textId="77777777" w:rsidR="00051310" w:rsidRDefault="00051310" w:rsidP="002910FC">
      <w:pPr>
        <w:spacing w:line="360" w:lineRule="auto"/>
        <w:rPr>
          <w:rFonts w:cs="Arial"/>
          <w:b/>
          <w:color w:val="000000" w:themeColor="text1"/>
          <w:sz w:val="24"/>
          <w:szCs w:val="24"/>
        </w:rPr>
      </w:pPr>
    </w:p>
    <w:p w14:paraId="70BD5721" w14:textId="13E8C23E" w:rsidR="002910FC" w:rsidRDefault="002910FC" w:rsidP="002910FC">
      <w:pPr>
        <w:spacing w:line="360" w:lineRule="auto"/>
        <w:rPr>
          <w:rFonts w:cs="Arial"/>
          <w:sz w:val="24"/>
          <w:szCs w:val="24"/>
        </w:rPr>
      </w:pPr>
      <w:r w:rsidRPr="002348F0">
        <w:rPr>
          <w:rFonts w:eastAsia="Dotum" w:cs="Arial"/>
          <w:sz w:val="24"/>
          <w:szCs w:val="24"/>
        </w:rPr>
        <w:t>Este requisito a</w:t>
      </w:r>
      <w:r w:rsidRPr="002348F0">
        <w:rPr>
          <w:rFonts w:cs="Arial"/>
          <w:sz w:val="24"/>
          <w:szCs w:val="24"/>
        </w:rPr>
        <w:t xml:space="preserve">parece claramente expresado en el inciso 3º del artículo 86 de la Carta Política, conforme al cual la acción de tutela resulta plausible cuando el afectado no disponga de otro medio de defensa judicial. </w:t>
      </w:r>
      <w:r w:rsidRPr="002A1DF5">
        <w:rPr>
          <w:rFonts w:cs="Arial"/>
          <w:sz w:val="24"/>
          <w:szCs w:val="24"/>
        </w:rPr>
        <w:t xml:space="preserve">No obstante, la Corte Constitucional ha señalado que procede de forma excepcional i) cuando a pesar de existir otros mecanismos </w:t>
      </w:r>
      <w:r w:rsidR="00DE2842">
        <w:rPr>
          <w:rFonts w:cs="Arial"/>
          <w:sz w:val="24"/>
          <w:szCs w:val="24"/>
        </w:rPr>
        <w:t xml:space="preserve">de defensa, </w:t>
      </w:r>
      <w:r w:rsidRPr="002A1DF5">
        <w:rPr>
          <w:rFonts w:cs="Arial"/>
          <w:sz w:val="24"/>
          <w:szCs w:val="24"/>
        </w:rPr>
        <w:t xml:space="preserve">estos no </w:t>
      </w:r>
      <w:r w:rsidR="00EC6E4B">
        <w:rPr>
          <w:rFonts w:cs="Arial"/>
          <w:sz w:val="24"/>
          <w:szCs w:val="24"/>
        </w:rPr>
        <w:t>sean</w:t>
      </w:r>
      <w:r w:rsidRPr="002A1DF5">
        <w:rPr>
          <w:rFonts w:cs="Arial"/>
          <w:sz w:val="24"/>
          <w:szCs w:val="24"/>
        </w:rPr>
        <w:t xml:space="preserve"> idóneos o eficaces, o ii) cuando se ejerce para evitar la causación de un perjuicio irremediable</w:t>
      </w:r>
      <w:r w:rsidRPr="002A1DF5">
        <w:rPr>
          <w:rFonts w:cs="Arial"/>
          <w:sz w:val="24"/>
          <w:szCs w:val="24"/>
          <w:vertAlign w:val="superscript"/>
        </w:rPr>
        <w:footnoteReference w:id="63"/>
      </w:r>
      <w:r w:rsidRPr="002A1DF5">
        <w:rPr>
          <w:rFonts w:cs="Arial"/>
          <w:sz w:val="24"/>
          <w:szCs w:val="24"/>
        </w:rPr>
        <w:t>. De haber lugar al amparo, en el primero de los casos la orden de protección sería definitiva y</w:t>
      </w:r>
      <w:r w:rsidR="00C1423C">
        <w:rPr>
          <w:rFonts w:cs="Arial"/>
          <w:sz w:val="24"/>
          <w:szCs w:val="24"/>
        </w:rPr>
        <w:t>,</w:t>
      </w:r>
      <w:r w:rsidRPr="002A1DF5">
        <w:rPr>
          <w:rFonts w:cs="Arial"/>
          <w:sz w:val="24"/>
          <w:szCs w:val="24"/>
        </w:rPr>
        <w:t xml:space="preserve"> en el segundo, sería transitoria.</w:t>
      </w:r>
    </w:p>
    <w:p w14:paraId="63707D64" w14:textId="77777777" w:rsidR="00972F9F" w:rsidRPr="002A1DF5" w:rsidRDefault="00972F9F" w:rsidP="002910FC">
      <w:pPr>
        <w:spacing w:line="360" w:lineRule="auto"/>
        <w:rPr>
          <w:rFonts w:cs="Arial"/>
          <w:sz w:val="24"/>
          <w:szCs w:val="24"/>
        </w:rPr>
      </w:pPr>
    </w:p>
    <w:p w14:paraId="4723F79C" w14:textId="738BF455" w:rsidR="002F1DE0" w:rsidRDefault="002F1DE0" w:rsidP="002910FC">
      <w:pPr>
        <w:spacing w:line="360" w:lineRule="auto"/>
        <w:rPr>
          <w:rFonts w:cs="Arial"/>
          <w:sz w:val="24"/>
          <w:szCs w:val="24"/>
        </w:rPr>
      </w:pPr>
      <w:r>
        <w:rPr>
          <w:rFonts w:cs="Arial"/>
          <w:b/>
          <w:color w:val="000000" w:themeColor="text1"/>
          <w:sz w:val="24"/>
          <w:szCs w:val="24"/>
        </w:rPr>
        <w:t>8.- Verificación del requisito de subsidiariedad en el caso concreto</w:t>
      </w:r>
    </w:p>
    <w:p w14:paraId="0C23D5BF" w14:textId="77777777" w:rsidR="002F1DE0" w:rsidRDefault="002F1DE0" w:rsidP="002910FC">
      <w:pPr>
        <w:spacing w:line="360" w:lineRule="auto"/>
        <w:rPr>
          <w:rFonts w:cs="Arial"/>
          <w:sz w:val="24"/>
          <w:szCs w:val="24"/>
        </w:rPr>
      </w:pPr>
    </w:p>
    <w:p w14:paraId="5A944FDA" w14:textId="6DF17CF4" w:rsidR="002910FC" w:rsidRPr="002A1DF5" w:rsidRDefault="002F1DE0" w:rsidP="002910FC">
      <w:pPr>
        <w:spacing w:line="360" w:lineRule="auto"/>
        <w:rPr>
          <w:rFonts w:cs="Arial"/>
          <w:sz w:val="24"/>
          <w:szCs w:val="24"/>
        </w:rPr>
      </w:pPr>
      <w:r>
        <w:rPr>
          <w:rFonts w:cs="Arial"/>
          <w:sz w:val="24"/>
          <w:szCs w:val="24"/>
        </w:rPr>
        <w:t>8.1</w:t>
      </w:r>
      <w:r w:rsidR="002910FC" w:rsidRPr="002A1DF5">
        <w:rPr>
          <w:rFonts w:cs="Arial"/>
          <w:sz w:val="24"/>
          <w:szCs w:val="24"/>
        </w:rPr>
        <w:t>.- En el escrito de tutela, el accionante refiere que las sentencias</w:t>
      </w:r>
      <w:r w:rsidR="00EC6E4B">
        <w:rPr>
          <w:rFonts w:cs="Arial"/>
          <w:sz w:val="24"/>
          <w:szCs w:val="24"/>
        </w:rPr>
        <w:t xml:space="preserve"> </w:t>
      </w:r>
      <w:r w:rsidR="002910FC" w:rsidRPr="002A1DF5">
        <w:rPr>
          <w:rFonts w:cs="Arial"/>
          <w:sz w:val="24"/>
          <w:szCs w:val="24"/>
        </w:rPr>
        <w:t xml:space="preserve">dictadas por las distintas Secciones de esta Corporación no le fueron debidamente notificadas. </w:t>
      </w:r>
      <w:r w:rsidR="00EC6E4B">
        <w:rPr>
          <w:rFonts w:cs="Arial"/>
          <w:sz w:val="24"/>
          <w:szCs w:val="24"/>
        </w:rPr>
        <w:t>Sin embargo, para esta Sala de Subsección, la protesta analizada pudo haberse ventilado, por ejemplo, a través del inci</w:t>
      </w:r>
      <w:r w:rsidR="00C24D99">
        <w:rPr>
          <w:rFonts w:cs="Arial"/>
          <w:sz w:val="24"/>
          <w:szCs w:val="24"/>
        </w:rPr>
        <w:t>d</w:t>
      </w:r>
      <w:r w:rsidR="00EC6E4B">
        <w:rPr>
          <w:rFonts w:cs="Arial"/>
          <w:sz w:val="24"/>
          <w:szCs w:val="24"/>
        </w:rPr>
        <w:t xml:space="preserve">ente </w:t>
      </w:r>
      <w:r w:rsidR="002910FC" w:rsidRPr="002A1DF5">
        <w:rPr>
          <w:rFonts w:cs="Arial"/>
          <w:sz w:val="24"/>
          <w:szCs w:val="24"/>
        </w:rPr>
        <w:t>de nulidad, que es el mecanismo idóneo y eficaz que establece el ordenamiento</w:t>
      </w:r>
      <w:r w:rsidR="00F67232">
        <w:rPr>
          <w:rFonts w:cs="Arial"/>
          <w:sz w:val="24"/>
          <w:szCs w:val="24"/>
        </w:rPr>
        <w:t xml:space="preserve"> </w:t>
      </w:r>
      <w:r w:rsidR="002910FC" w:rsidRPr="002A1DF5">
        <w:rPr>
          <w:rFonts w:cs="Arial"/>
          <w:sz w:val="24"/>
          <w:szCs w:val="24"/>
        </w:rPr>
        <w:t>a fin de preservar o recobrar la validez de las actuaciones que se surten en los procesos judiciales.</w:t>
      </w:r>
    </w:p>
    <w:p w14:paraId="376F13E4" w14:textId="77777777" w:rsidR="002910FC" w:rsidRPr="002A1DF5" w:rsidRDefault="002910FC" w:rsidP="002910FC">
      <w:pPr>
        <w:spacing w:line="360" w:lineRule="auto"/>
        <w:rPr>
          <w:rFonts w:cs="Arial"/>
          <w:sz w:val="24"/>
          <w:szCs w:val="24"/>
        </w:rPr>
      </w:pPr>
    </w:p>
    <w:p w14:paraId="2A045150" w14:textId="62343D29" w:rsidR="002910FC" w:rsidRPr="002910FC" w:rsidRDefault="002910FC" w:rsidP="002910FC">
      <w:pPr>
        <w:spacing w:line="360" w:lineRule="auto"/>
        <w:rPr>
          <w:rFonts w:cs="Arial"/>
          <w:sz w:val="24"/>
          <w:szCs w:val="24"/>
        </w:rPr>
      </w:pPr>
      <w:r w:rsidRPr="002A1DF5">
        <w:rPr>
          <w:rFonts w:cs="Arial"/>
          <w:sz w:val="24"/>
          <w:szCs w:val="24"/>
        </w:rPr>
        <w:t xml:space="preserve">Así, teniendo en cuenta que la inconformidad del tutelante radica en que no fue debidamente notificado, debió promover </w:t>
      </w:r>
      <w:r w:rsidR="00AA3485" w:rsidRPr="002A1DF5">
        <w:rPr>
          <w:rFonts w:cs="Arial"/>
          <w:sz w:val="24"/>
          <w:szCs w:val="24"/>
        </w:rPr>
        <w:t xml:space="preserve">un incidente de nulidad con fundamento en los </w:t>
      </w:r>
      <w:r w:rsidR="00AA3485" w:rsidRPr="002A1DF5">
        <w:rPr>
          <w:rFonts w:eastAsia="Palatino Linotype" w:cs="Arial"/>
          <w:bCs/>
          <w:sz w:val="24"/>
          <w:szCs w:val="24"/>
          <w:lang w:eastAsia="es-ES"/>
        </w:rPr>
        <w:lastRenderedPageBreak/>
        <w:t>artículos 133</w:t>
      </w:r>
      <w:r w:rsidR="00AA3485" w:rsidRPr="002A1DF5">
        <w:rPr>
          <w:rStyle w:val="Refdenotaalpie"/>
          <w:rFonts w:eastAsia="Palatino Linotype" w:cs="Arial"/>
          <w:bCs/>
          <w:sz w:val="24"/>
          <w:szCs w:val="24"/>
          <w:lang w:eastAsia="es-ES"/>
        </w:rPr>
        <w:footnoteReference w:id="64"/>
      </w:r>
      <w:r w:rsidR="00AA3485" w:rsidRPr="002A1DF5">
        <w:rPr>
          <w:rFonts w:eastAsia="Palatino Linotype" w:cs="Arial"/>
          <w:bCs/>
          <w:sz w:val="24"/>
          <w:szCs w:val="24"/>
          <w:lang w:eastAsia="es-ES"/>
        </w:rPr>
        <w:t xml:space="preserve"> y 134 del CGP</w:t>
      </w:r>
      <w:r w:rsidR="00426645">
        <w:rPr>
          <w:rFonts w:eastAsia="Palatino Linotype" w:cs="Arial"/>
          <w:bCs/>
          <w:sz w:val="24"/>
          <w:szCs w:val="24"/>
          <w:lang w:eastAsia="es-ES"/>
        </w:rPr>
        <w:t>,</w:t>
      </w:r>
      <w:r w:rsidR="00E53B15" w:rsidRPr="002A1DF5">
        <w:rPr>
          <w:rFonts w:eastAsia="Palatino Linotype" w:cs="Arial"/>
          <w:bCs/>
          <w:sz w:val="24"/>
          <w:szCs w:val="24"/>
          <w:lang w:eastAsia="es-ES"/>
        </w:rPr>
        <w:t xml:space="preserve"> aplicables por remisión</w:t>
      </w:r>
      <w:r w:rsidR="00AA3485" w:rsidRPr="002A1DF5">
        <w:rPr>
          <w:rFonts w:eastAsia="Palatino Linotype" w:cs="Arial"/>
          <w:bCs/>
          <w:sz w:val="24"/>
          <w:szCs w:val="24"/>
          <w:lang w:eastAsia="es-ES"/>
        </w:rPr>
        <w:t xml:space="preserve"> del artículo</w:t>
      </w:r>
      <w:r w:rsidR="00E53B15" w:rsidRPr="002A1DF5">
        <w:rPr>
          <w:rFonts w:eastAsia="Palatino Linotype" w:cs="Arial"/>
          <w:bCs/>
          <w:sz w:val="24"/>
          <w:szCs w:val="24"/>
          <w:lang w:eastAsia="es-ES"/>
        </w:rPr>
        <w:t xml:space="preserve"> 4° del Decreto 306 de 1992</w:t>
      </w:r>
      <w:r w:rsidR="00E53B15" w:rsidRPr="002A1DF5">
        <w:rPr>
          <w:rStyle w:val="Refdenotaalpie"/>
          <w:rFonts w:eastAsia="Palatino Linotype" w:cs="Arial"/>
          <w:bCs/>
          <w:sz w:val="24"/>
          <w:szCs w:val="24"/>
          <w:lang w:eastAsia="es-ES"/>
        </w:rPr>
        <w:footnoteReference w:id="65"/>
      </w:r>
      <w:r w:rsidR="00AA3485" w:rsidRPr="002A1DF5">
        <w:rPr>
          <w:rFonts w:eastAsia="Palatino Linotype" w:cs="Arial"/>
          <w:bCs/>
          <w:sz w:val="24"/>
          <w:szCs w:val="24"/>
          <w:lang w:eastAsia="es-ES"/>
        </w:rPr>
        <w:t xml:space="preserve">. </w:t>
      </w:r>
    </w:p>
    <w:p w14:paraId="707EBE8D" w14:textId="357F71BA" w:rsidR="00831DBC" w:rsidRDefault="00831DBC" w:rsidP="00336C75">
      <w:pPr>
        <w:spacing w:line="360" w:lineRule="auto"/>
        <w:rPr>
          <w:rFonts w:eastAsia="Verdana" w:cs="Arial"/>
          <w:sz w:val="24"/>
          <w:szCs w:val="24"/>
        </w:rPr>
      </w:pPr>
    </w:p>
    <w:p w14:paraId="1B30A6E6" w14:textId="00D6D4F7" w:rsidR="00F77375" w:rsidRPr="00CF44A9" w:rsidRDefault="002F1DE0" w:rsidP="00336C75">
      <w:pPr>
        <w:spacing w:line="360" w:lineRule="auto"/>
        <w:rPr>
          <w:rFonts w:eastAsia="Verdana" w:cs="Arial"/>
          <w:sz w:val="24"/>
          <w:szCs w:val="24"/>
        </w:rPr>
      </w:pPr>
      <w:r>
        <w:rPr>
          <w:rFonts w:eastAsia="Verdana" w:cs="Arial"/>
          <w:sz w:val="24"/>
          <w:szCs w:val="24"/>
        </w:rPr>
        <w:t>8.2</w:t>
      </w:r>
      <w:r w:rsidR="003C1295" w:rsidRPr="00CF44A9">
        <w:rPr>
          <w:rFonts w:eastAsia="Verdana" w:cs="Arial"/>
          <w:sz w:val="24"/>
          <w:szCs w:val="24"/>
        </w:rPr>
        <w:t>.</w:t>
      </w:r>
      <w:r w:rsidR="00F77375" w:rsidRPr="00CF44A9">
        <w:rPr>
          <w:rFonts w:eastAsia="Verdana" w:cs="Arial"/>
          <w:sz w:val="24"/>
          <w:szCs w:val="24"/>
        </w:rPr>
        <w:t xml:space="preserve">- </w:t>
      </w:r>
      <w:r w:rsidR="00426645">
        <w:rPr>
          <w:rFonts w:eastAsia="Verdana" w:cs="Arial"/>
          <w:sz w:val="24"/>
          <w:szCs w:val="24"/>
        </w:rPr>
        <w:t>Por otra parte, r</w:t>
      </w:r>
      <w:r w:rsidR="00591496" w:rsidRPr="00CF44A9">
        <w:rPr>
          <w:rFonts w:eastAsia="Verdana" w:cs="Arial"/>
          <w:sz w:val="24"/>
          <w:szCs w:val="24"/>
        </w:rPr>
        <w:t>especto a ordenar a la Fiscalía General de la Nación</w:t>
      </w:r>
      <w:r w:rsidR="00CF44A9" w:rsidRPr="00CF44A9">
        <w:rPr>
          <w:rFonts w:eastAsia="Verdana" w:cs="Arial"/>
          <w:sz w:val="24"/>
          <w:szCs w:val="24"/>
        </w:rPr>
        <w:t xml:space="preserve"> la reapertura del expediente contentivo de l</w:t>
      </w:r>
      <w:r w:rsidR="000B6668" w:rsidRPr="00CF44A9">
        <w:rPr>
          <w:rFonts w:eastAsia="Verdana" w:cs="Arial"/>
          <w:sz w:val="24"/>
          <w:szCs w:val="24"/>
        </w:rPr>
        <w:t xml:space="preserve">a denuncia interpuesta en contra de su empleador, Nicole S.A., por fraude y falsedad en documento público, alteración y manipulación de contenido y suplantación de firma y fraude a resolución judicial; </w:t>
      </w:r>
      <w:r w:rsidR="00DE2842">
        <w:rPr>
          <w:rFonts w:eastAsia="Verdana" w:cs="Arial"/>
          <w:sz w:val="24"/>
          <w:szCs w:val="24"/>
        </w:rPr>
        <w:t xml:space="preserve">se le informa al peticionario que dicha actividad debe ser promovida por él mismo, con base en los sustentos de hecho y de derecho para tal. </w:t>
      </w:r>
    </w:p>
    <w:p w14:paraId="022B7E92" w14:textId="77777777" w:rsidR="0007048B" w:rsidRPr="00CF44A9" w:rsidRDefault="0007048B" w:rsidP="00336C75">
      <w:pPr>
        <w:spacing w:line="360" w:lineRule="auto"/>
        <w:rPr>
          <w:rFonts w:eastAsia="Verdana" w:cs="Arial"/>
          <w:sz w:val="24"/>
          <w:szCs w:val="24"/>
        </w:rPr>
      </w:pPr>
    </w:p>
    <w:p w14:paraId="59A35591" w14:textId="46E27C25" w:rsidR="0007048B" w:rsidRDefault="0007048B" w:rsidP="00336C75">
      <w:pPr>
        <w:spacing w:line="360" w:lineRule="auto"/>
        <w:rPr>
          <w:rFonts w:eastAsia="Verdana" w:cs="Arial"/>
          <w:sz w:val="24"/>
          <w:szCs w:val="24"/>
        </w:rPr>
      </w:pPr>
      <w:r w:rsidRPr="00CF44A9">
        <w:rPr>
          <w:rFonts w:eastAsia="Verdana" w:cs="Arial"/>
          <w:sz w:val="24"/>
          <w:szCs w:val="24"/>
        </w:rPr>
        <w:t>Además, conviene decir que el inciso segundo del artículo 79</w:t>
      </w:r>
      <w:r w:rsidR="00CF44A9" w:rsidRPr="00CF44A9">
        <w:rPr>
          <w:rFonts w:eastAsia="Verdana" w:cs="Arial"/>
          <w:sz w:val="24"/>
          <w:szCs w:val="24"/>
        </w:rPr>
        <w:t xml:space="preserve"> de la Ley 906 de 2004</w:t>
      </w:r>
      <w:r w:rsidR="001D6F36" w:rsidRPr="00CF44A9">
        <w:rPr>
          <w:rStyle w:val="Refdenotaalpie"/>
          <w:rFonts w:eastAsia="Verdana" w:cs="Arial"/>
          <w:sz w:val="24"/>
          <w:szCs w:val="24"/>
        </w:rPr>
        <w:footnoteReference w:id="66"/>
      </w:r>
      <w:r w:rsidRPr="00CF44A9">
        <w:rPr>
          <w:rFonts w:eastAsia="Verdana" w:cs="Arial"/>
          <w:sz w:val="24"/>
          <w:szCs w:val="24"/>
        </w:rPr>
        <w:t>, establece la figura del desarchivo de diligencias</w:t>
      </w:r>
      <w:r w:rsidR="00CF44A9" w:rsidRPr="00CF44A9">
        <w:rPr>
          <w:rFonts w:eastAsia="Verdana" w:cs="Arial"/>
          <w:sz w:val="24"/>
          <w:szCs w:val="24"/>
        </w:rPr>
        <w:t>,</w:t>
      </w:r>
      <w:r w:rsidRPr="00CF44A9">
        <w:rPr>
          <w:rFonts w:eastAsia="Verdana" w:cs="Arial"/>
          <w:sz w:val="24"/>
          <w:szCs w:val="24"/>
        </w:rPr>
        <w:t xml:space="preserve"> mecanismo que le permite al denunciante debatir las órdenes emanadas por el ente acusador en pro de salvaguardar sus derechos, ya se</w:t>
      </w:r>
      <w:r w:rsidR="00CF44A9" w:rsidRPr="00CF44A9">
        <w:rPr>
          <w:rFonts w:eastAsia="Verdana" w:cs="Arial"/>
          <w:sz w:val="24"/>
          <w:szCs w:val="24"/>
        </w:rPr>
        <w:t>a</w:t>
      </w:r>
      <w:r w:rsidRPr="00CF44A9">
        <w:rPr>
          <w:rFonts w:eastAsia="Verdana" w:cs="Arial"/>
          <w:sz w:val="24"/>
          <w:szCs w:val="24"/>
        </w:rPr>
        <w:t xml:space="preserve"> aportando nuevos elementos materiales probatorios que permitan demostrar la existencia</w:t>
      </w:r>
      <w:r w:rsidR="001D6F36" w:rsidRPr="00CF44A9">
        <w:rPr>
          <w:rFonts w:eastAsia="Verdana" w:cs="Arial"/>
          <w:sz w:val="24"/>
          <w:szCs w:val="24"/>
        </w:rPr>
        <w:t xml:space="preserve"> o la posibilidad de la existencia</w:t>
      </w:r>
      <w:r w:rsidRPr="00CF44A9">
        <w:rPr>
          <w:rFonts w:eastAsia="Verdana" w:cs="Arial"/>
          <w:sz w:val="24"/>
          <w:szCs w:val="24"/>
        </w:rPr>
        <w:t xml:space="preserve"> de la conducta penal que revist</w:t>
      </w:r>
      <w:r w:rsidR="00CF44A9" w:rsidRPr="00CF44A9">
        <w:rPr>
          <w:rFonts w:eastAsia="Verdana" w:cs="Arial"/>
          <w:sz w:val="24"/>
          <w:szCs w:val="24"/>
        </w:rPr>
        <w:t>a la calidad de ser investigada</w:t>
      </w:r>
      <w:r w:rsidR="005A4E6C">
        <w:rPr>
          <w:rStyle w:val="Refdenotaalpie"/>
          <w:rFonts w:eastAsia="Verdana" w:cs="Arial"/>
          <w:sz w:val="24"/>
          <w:szCs w:val="24"/>
        </w:rPr>
        <w:footnoteReference w:id="67"/>
      </w:r>
      <w:r w:rsidR="00CF44A9" w:rsidRPr="00CF44A9">
        <w:rPr>
          <w:rFonts w:eastAsia="Verdana" w:cs="Arial"/>
          <w:sz w:val="24"/>
          <w:szCs w:val="24"/>
        </w:rPr>
        <w:t xml:space="preserve">, razón por la que </w:t>
      </w:r>
      <w:r w:rsidR="00C1423C">
        <w:rPr>
          <w:rFonts w:eastAsia="Verdana" w:cs="Arial"/>
          <w:sz w:val="24"/>
          <w:szCs w:val="24"/>
        </w:rPr>
        <w:t>este pedimento tampoco sa</w:t>
      </w:r>
      <w:r w:rsidR="00F67232">
        <w:rPr>
          <w:rFonts w:eastAsia="Verdana" w:cs="Arial"/>
          <w:sz w:val="24"/>
          <w:szCs w:val="24"/>
        </w:rPr>
        <w:t>tisface</w:t>
      </w:r>
      <w:r w:rsidR="00C1423C">
        <w:rPr>
          <w:rFonts w:eastAsia="Verdana" w:cs="Arial"/>
          <w:sz w:val="24"/>
          <w:szCs w:val="24"/>
        </w:rPr>
        <w:t xml:space="preserve"> la subsidiariedad. </w:t>
      </w:r>
    </w:p>
    <w:p w14:paraId="30C862E9" w14:textId="77777777" w:rsidR="00F77375" w:rsidRDefault="00F77375" w:rsidP="00336C75">
      <w:pPr>
        <w:spacing w:line="360" w:lineRule="auto"/>
        <w:rPr>
          <w:rFonts w:eastAsia="Verdana" w:cs="Arial"/>
          <w:sz w:val="24"/>
          <w:szCs w:val="24"/>
        </w:rPr>
      </w:pPr>
    </w:p>
    <w:p w14:paraId="5E9D58FE" w14:textId="35267CC8" w:rsidR="00C03A26" w:rsidRPr="00F67232" w:rsidRDefault="002F1DE0" w:rsidP="00B96C18">
      <w:pPr>
        <w:spacing w:line="360" w:lineRule="auto"/>
        <w:rPr>
          <w:sz w:val="24"/>
          <w:szCs w:val="24"/>
        </w:rPr>
      </w:pPr>
      <w:r>
        <w:rPr>
          <w:rFonts w:eastAsia="Verdana" w:cs="Arial"/>
          <w:sz w:val="24"/>
          <w:szCs w:val="24"/>
        </w:rPr>
        <w:t>9</w:t>
      </w:r>
      <w:r w:rsidR="00F77375" w:rsidRPr="00B96C18">
        <w:rPr>
          <w:rFonts w:eastAsia="Verdana" w:cs="Arial"/>
          <w:sz w:val="24"/>
          <w:szCs w:val="24"/>
        </w:rPr>
        <w:t xml:space="preserve">.- </w:t>
      </w:r>
      <w:r w:rsidR="00C03A26">
        <w:rPr>
          <w:rFonts w:eastAsia="Verdana" w:cs="Arial"/>
          <w:sz w:val="24"/>
          <w:szCs w:val="24"/>
        </w:rPr>
        <w:t xml:space="preserve">En suma, la Sala procederá a declarar la improcedencia </w:t>
      </w:r>
      <w:r w:rsidR="00D716B3">
        <w:rPr>
          <w:rFonts w:eastAsia="Verdana" w:cs="Arial"/>
          <w:sz w:val="24"/>
          <w:szCs w:val="24"/>
        </w:rPr>
        <w:t>de la</w:t>
      </w:r>
      <w:r w:rsidR="00C03A26">
        <w:rPr>
          <w:rFonts w:eastAsia="Verdana" w:cs="Arial"/>
          <w:sz w:val="24"/>
          <w:szCs w:val="24"/>
        </w:rPr>
        <w:t xml:space="preserve"> acción de tutela impetrada por Carlos Eduardo Sepúlveda Mar</w:t>
      </w:r>
      <w:r w:rsidR="00D716B3">
        <w:rPr>
          <w:rFonts w:eastAsia="Verdana" w:cs="Arial"/>
          <w:sz w:val="24"/>
          <w:szCs w:val="24"/>
        </w:rPr>
        <w:t>ín</w:t>
      </w:r>
      <w:r w:rsidR="00C1423C">
        <w:rPr>
          <w:rFonts w:eastAsia="Verdana" w:cs="Arial"/>
          <w:sz w:val="24"/>
          <w:szCs w:val="24"/>
        </w:rPr>
        <w:t xml:space="preserve"> </w:t>
      </w:r>
      <w:r w:rsidR="00C03A26">
        <w:rPr>
          <w:rFonts w:eastAsia="Verdana" w:cs="Arial"/>
          <w:sz w:val="24"/>
          <w:szCs w:val="24"/>
        </w:rPr>
        <w:t xml:space="preserve">(i) </w:t>
      </w:r>
      <w:r w:rsidR="000857A1">
        <w:rPr>
          <w:rFonts w:eastAsia="Verdana" w:cs="Arial"/>
          <w:sz w:val="24"/>
          <w:szCs w:val="24"/>
        </w:rPr>
        <w:t xml:space="preserve">por </w:t>
      </w:r>
      <w:r w:rsidR="00C03A26">
        <w:rPr>
          <w:rFonts w:eastAsia="Verdana" w:cs="Arial"/>
          <w:sz w:val="24"/>
          <w:szCs w:val="24"/>
        </w:rPr>
        <w:t xml:space="preserve">presentarse el fenómeno de cosa juzgada constitucional respecto de los reproches </w:t>
      </w:r>
      <w:r w:rsidR="003C1295">
        <w:rPr>
          <w:rFonts w:eastAsia="Verdana" w:cs="Arial"/>
          <w:sz w:val="24"/>
          <w:szCs w:val="24"/>
        </w:rPr>
        <w:t>alegados</w:t>
      </w:r>
      <w:r w:rsidR="00C03A26">
        <w:rPr>
          <w:rFonts w:eastAsia="Verdana" w:cs="Arial"/>
          <w:sz w:val="24"/>
          <w:szCs w:val="24"/>
        </w:rPr>
        <w:t xml:space="preserve"> en contra de las sentencias proferidas por </w:t>
      </w:r>
      <w:r w:rsidR="00D716B3">
        <w:rPr>
          <w:rFonts w:eastAsia="Verdana" w:cs="Arial"/>
          <w:sz w:val="24"/>
          <w:szCs w:val="24"/>
        </w:rPr>
        <w:t xml:space="preserve">el </w:t>
      </w:r>
      <w:r w:rsidR="00D716B3" w:rsidRPr="008308F7">
        <w:rPr>
          <w:sz w:val="24"/>
          <w:szCs w:val="24"/>
        </w:rPr>
        <w:t>Juzgado Segun</w:t>
      </w:r>
      <w:r w:rsidR="00D716B3">
        <w:rPr>
          <w:sz w:val="24"/>
          <w:szCs w:val="24"/>
        </w:rPr>
        <w:t xml:space="preserve">do Civil Municipal de Pereira, </w:t>
      </w:r>
      <w:r w:rsidR="00D716B3" w:rsidRPr="008308F7">
        <w:rPr>
          <w:sz w:val="24"/>
          <w:szCs w:val="24"/>
        </w:rPr>
        <w:t xml:space="preserve">el Juzgado Cuarto </w:t>
      </w:r>
      <w:r w:rsidR="00D716B3">
        <w:rPr>
          <w:sz w:val="24"/>
          <w:szCs w:val="24"/>
        </w:rPr>
        <w:t xml:space="preserve">Civil del Circuito de Pereira, </w:t>
      </w:r>
      <w:r w:rsidR="00D716B3" w:rsidRPr="008308F7">
        <w:rPr>
          <w:sz w:val="24"/>
          <w:szCs w:val="24"/>
        </w:rPr>
        <w:t>el Juzgado Primero Penal Municipal con funcion</w:t>
      </w:r>
      <w:r w:rsidR="00D716B3">
        <w:rPr>
          <w:sz w:val="24"/>
          <w:szCs w:val="24"/>
        </w:rPr>
        <w:t xml:space="preserve">es de Conocimiento </w:t>
      </w:r>
      <w:r w:rsidR="00D716B3">
        <w:rPr>
          <w:sz w:val="24"/>
          <w:szCs w:val="24"/>
        </w:rPr>
        <w:lastRenderedPageBreak/>
        <w:t xml:space="preserve">de Pereira, </w:t>
      </w:r>
      <w:r w:rsidR="00D716B3" w:rsidRPr="008308F7">
        <w:rPr>
          <w:sz w:val="24"/>
          <w:szCs w:val="24"/>
        </w:rPr>
        <w:t>el Juzgado Tercer</w:t>
      </w:r>
      <w:r w:rsidR="00D716B3">
        <w:rPr>
          <w:sz w:val="24"/>
          <w:szCs w:val="24"/>
        </w:rPr>
        <w:t>o Penal Municipal de Pereira</w:t>
      </w:r>
      <w:r w:rsidR="00F67232">
        <w:rPr>
          <w:sz w:val="24"/>
          <w:szCs w:val="24"/>
        </w:rPr>
        <w:t xml:space="preserve"> y </w:t>
      </w:r>
      <w:r w:rsidR="00D716B3" w:rsidRPr="008308F7">
        <w:rPr>
          <w:sz w:val="24"/>
          <w:szCs w:val="24"/>
        </w:rPr>
        <w:t>la</w:t>
      </w:r>
      <w:r w:rsidR="00F67232">
        <w:rPr>
          <w:sz w:val="24"/>
          <w:szCs w:val="24"/>
        </w:rPr>
        <w:t>s</w:t>
      </w:r>
      <w:r w:rsidR="00D716B3" w:rsidRPr="008308F7">
        <w:rPr>
          <w:sz w:val="24"/>
          <w:szCs w:val="24"/>
        </w:rPr>
        <w:t xml:space="preserve"> Secci</w:t>
      </w:r>
      <w:r w:rsidR="00F67232">
        <w:rPr>
          <w:sz w:val="24"/>
          <w:szCs w:val="24"/>
        </w:rPr>
        <w:t>ones C</w:t>
      </w:r>
      <w:r w:rsidR="008A3E0B">
        <w:rPr>
          <w:color w:val="000000" w:themeColor="text1"/>
          <w:sz w:val="24"/>
          <w:szCs w:val="24"/>
        </w:rPr>
        <w:t>uarta</w:t>
      </w:r>
      <w:r w:rsidR="00F67232">
        <w:rPr>
          <w:color w:val="000000" w:themeColor="text1"/>
          <w:sz w:val="24"/>
          <w:szCs w:val="24"/>
        </w:rPr>
        <w:t xml:space="preserve">, </w:t>
      </w:r>
      <w:r w:rsidR="008A3E0B">
        <w:rPr>
          <w:color w:val="000000" w:themeColor="text1"/>
          <w:sz w:val="24"/>
          <w:szCs w:val="24"/>
        </w:rPr>
        <w:t>Quinta y Primera</w:t>
      </w:r>
      <w:r w:rsidR="008A3E0B">
        <w:rPr>
          <w:sz w:val="24"/>
          <w:szCs w:val="24"/>
        </w:rPr>
        <w:t xml:space="preserve"> </w:t>
      </w:r>
      <w:r w:rsidR="00F67232">
        <w:rPr>
          <w:sz w:val="24"/>
          <w:szCs w:val="24"/>
        </w:rPr>
        <w:t>de esta Colegiatura</w:t>
      </w:r>
      <w:r w:rsidR="00C1423C">
        <w:rPr>
          <w:sz w:val="24"/>
          <w:szCs w:val="24"/>
        </w:rPr>
        <w:t xml:space="preserve"> </w:t>
      </w:r>
      <w:r w:rsidR="0054678E">
        <w:rPr>
          <w:rFonts w:cs="Arial"/>
          <w:color w:val="000000" w:themeColor="text1"/>
          <w:sz w:val="24"/>
          <w:szCs w:val="24"/>
        </w:rPr>
        <w:t>y</w:t>
      </w:r>
      <w:r w:rsidR="000857A1">
        <w:rPr>
          <w:rFonts w:cs="Arial"/>
          <w:color w:val="000000" w:themeColor="text1"/>
          <w:sz w:val="24"/>
          <w:szCs w:val="24"/>
        </w:rPr>
        <w:t>,</w:t>
      </w:r>
      <w:r w:rsidR="00F621D0">
        <w:rPr>
          <w:sz w:val="24"/>
          <w:szCs w:val="24"/>
        </w:rPr>
        <w:t xml:space="preserve"> </w:t>
      </w:r>
      <w:r w:rsidR="00D716B3">
        <w:rPr>
          <w:sz w:val="24"/>
          <w:szCs w:val="24"/>
        </w:rPr>
        <w:t xml:space="preserve">(ii) </w:t>
      </w:r>
      <w:r w:rsidR="000857A1">
        <w:rPr>
          <w:sz w:val="24"/>
          <w:szCs w:val="24"/>
        </w:rPr>
        <w:t>por</w:t>
      </w:r>
      <w:r w:rsidR="00D716B3">
        <w:rPr>
          <w:sz w:val="24"/>
          <w:szCs w:val="24"/>
        </w:rPr>
        <w:t xml:space="preserve"> incumplir el requisito de subsidiariedad frente a la presunta falta de notificación de las </w:t>
      </w:r>
      <w:r w:rsidR="00D716B3" w:rsidRPr="00357AE7">
        <w:rPr>
          <w:sz w:val="24"/>
          <w:szCs w:val="24"/>
        </w:rPr>
        <w:t>providenc</w:t>
      </w:r>
      <w:r w:rsidR="003C1295" w:rsidRPr="00357AE7">
        <w:rPr>
          <w:sz w:val="24"/>
          <w:szCs w:val="24"/>
        </w:rPr>
        <w:t>ias dictadas por las distintas S</w:t>
      </w:r>
      <w:r w:rsidR="00D716B3" w:rsidRPr="00357AE7">
        <w:rPr>
          <w:sz w:val="24"/>
          <w:szCs w:val="24"/>
        </w:rPr>
        <w:t>ecciones de esta Corporación</w:t>
      </w:r>
      <w:r w:rsidR="000857A1">
        <w:rPr>
          <w:sz w:val="24"/>
          <w:szCs w:val="24"/>
        </w:rPr>
        <w:t>,</w:t>
      </w:r>
      <w:r w:rsidR="00D716B3" w:rsidRPr="00357AE7">
        <w:rPr>
          <w:sz w:val="24"/>
          <w:szCs w:val="24"/>
        </w:rPr>
        <w:t xml:space="preserve"> y</w:t>
      </w:r>
      <w:r w:rsidR="00357AE7" w:rsidRPr="00357AE7">
        <w:rPr>
          <w:sz w:val="24"/>
          <w:szCs w:val="24"/>
        </w:rPr>
        <w:t xml:space="preserve"> </w:t>
      </w:r>
      <w:r w:rsidR="000857A1">
        <w:rPr>
          <w:sz w:val="24"/>
          <w:szCs w:val="24"/>
        </w:rPr>
        <w:t>respecto del reproche al proveído que ordenó el</w:t>
      </w:r>
      <w:r w:rsidR="000857A1" w:rsidRPr="00BC1870">
        <w:rPr>
          <w:sz w:val="24"/>
          <w:szCs w:val="24"/>
        </w:rPr>
        <w:t xml:space="preserve"> archivo de la indagación iniciada </w:t>
      </w:r>
      <w:r w:rsidR="000857A1">
        <w:rPr>
          <w:sz w:val="24"/>
          <w:szCs w:val="24"/>
        </w:rPr>
        <w:t xml:space="preserve">por parte de la </w:t>
      </w:r>
      <w:r w:rsidR="000857A1" w:rsidRPr="00BC1870">
        <w:rPr>
          <w:sz w:val="24"/>
          <w:szCs w:val="24"/>
        </w:rPr>
        <w:t>Fiscalía General de la Nación.</w:t>
      </w:r>
    </w:p>
    <w:p w14:paraId="0E699A29" w14:textId="77777777" w:rsidR="0058013D" w:rsidRPr="00B96C18" w:rsidRDefault="0058013D" w:rsidP="00B96C18">
      <w:pPr>
        <w:spacing w:line="360" w:lineRule="auto"/>
        <w:rPr>
          <w:rFonts w:eastAsia="Verdana" w:cs="Arial"/>
          <w:sz w:val="24"/>
          <w:szCs w:val="24"/>
        </w:rPr>
      </w:pPr>
    </w:p>
    <w:p w14:paraId="6A6CE553" w14:textId="77777777" w:rsidR="0058013D" w:rsidRPr="00B96C18" w:rsidRDefault="0058013D" w:rsidP="00B96C18">
      <w:pPr>
        <w:tabs>
          <w:tab w:val="left" w:pos="709"/>
          <w:tab w:val="left" w:pos="1701"/>
        </w:tabs>
        <w:spacing w:line="360" w:lineRule="auto"/>
        <w:rPr>
          <w:sz w:val="24"/>
          <w:szCs w:val="24"/>
        </w:rPr>
      </w:pPr>
      <w:r w:rsidRPr="00B96C18">
        <w:rPr>
          <w:rFonts w:eastAsia="Verdana" w:cs="Arial"/>
          <w:sz w:val="24"/>
          <w:szCs w:val="24"/>
        </w:rPr>
        <w:t xml:space="preserve">En mérito de lo expuesto, </w:t>
      </w:r>
      <w:r w:rsidRPr="00B96C18">
        <w:rPr>
          <w:sz w:val="24"/>
          <w:szCs w:val="24"/>
        </w:rPr>
        <w:t>la Subsección C de la Sección Tercera de la Sala de lo Contencioso Administrativo del Consejo de Estado, administrando justicia en nombre de la República y por autoridad de la ley,</w:t>
      </w:r>
    </w:p>
    <w:p w14:paraId="6EA6A10D" w14:textId="77777777" w:rsidR="0058013D" w:rsidRPr="00B96C18" w:rsidRDefault="0058013D" w:rsidP="00B96C18">
      <w:pPr>
        <w:tabs>
          <w:tab w:val="left" w:pos="709"/>
          <w:tab w:val="left" w:pos="1701"/>
        </w:tabs>
        <w:spacing w:line="360" w:lineRule="auto"/>
        <w:rPr>
          <w:sz w:val="24"/>
          <w:szCs w:val="24"/>
        </w:rPr>
      </w:pPr>
    </w:p>
    <w:p w14:paraId="097D7240" w14:textId="6252F94E" w:rsidR="0058013D" w:rsidRPr="00B96C18" w:rsidRDefault="0058013D" w:rsidP="00B96C18">
      <w:pPr>
        <w:tabs>
          <w:tab w:val="left" w:pos="709"/>
          <w:tab w:val="left" w:pos="1701"/>
        </w:tabs>
        <w:spacing w:line="360" w:lineRule="auto"/>
        <w:jc w:val="center"/>
        <w:rPr>
          <w:b/>
          <w:sz w:val="24"/>
          <w:szCs w:val="24"/>
        </w:rPr>
      </w:pPr>
      <w:r w:rsidRPr="00B96C18">
        <w:rPr>
          <w:b/>
          <w:sz w:val="24"/>
          <w:szCs w:val="24"/>
        </w:rPr>
        <w:t>III. RESUELVE</w:t>
      </w:r>
    </w:p>
    <w:p w14:paraId="6C17FF3D" w14:textId="6CE6B9A5" w:rsidR="0058013D" w:rsidRPr="00B96C18" w:rsidRDefault="0058013D" w:rsidP="00B96C18">
      <w:pPr>
        <w:spacing w:line="360" w:lineRule="auto"/>
        <w:rPr>
          <w:rFonts w:eastAsia="Verdana" w:cs="Arial"/>
          <w:b/>
          <w:sz w:val="24"/>
          <w:szCs w:val="24"/>
        </w:rPr>
      </w:pPr>
    </w:p>
    <w:p w14:paraId="29022DC7" w14:textId="62AC2977" w:rsidR="00055027" w:rsidRPr="00B96C18" w:rsidRDefault="00055027" w:rsidP="00B96C18">
      <w:pPr>
        <w:spacing w:line="360" w:lineRule="auto"/>
        <w:rPr>
          <w:rFonts w:eastAsia="Verdana" w:cs="Arial"/>
          <w:sz w:val="24"/>
          <w:szCs w:val="24"/>
        </w:rPr>
      </w:pPr>
      <w:r w:rsidRPr="00B96C18">
        <w:rPr>
          <w:rFonts w:eastAsia="Verdana" w:cs="Arial"/>
          <w:b/>
          <w:sz w:val="24"/>
          <w:szCs w:val="24"/>
        </w:rPr>
        <w:t xml:space="preserve">PRIMERO: DECLARAR </w:t>
      </w:r>
      <w:r w:rsidRPr="00B96C18">
        <w:rPr>
          <w:rFonts w:eastAsia="Verdana" w:cs="Arial"/>
          <w:sz w:val="24"/>
          <w:szCs w:val="24"/>
        </w:rPr>
        <w:t xml:space="preserve">improcedente el amparo solicitado por Carlos Eduardo Sepúlveda Marín. </w:t>
      </w:r>
    </w:p>
    <w:p w14:paraId="1A0EECBD" w14:textId="77777777" w:rsidR="00055027" w:rsidRPr="00B96C18" w:rsidRDefault="00055027" w:rsidP="00B96C18">
      <w:pPr>
        <w:spacing w:line="360" w:lineRule="auto"/>
        <w:rPr>
          <w:rFonts w:eastAsia="Verdana" w:cs="Arial"/>
          <w:b/>
          <w:sz w:val="24"/>
          <w:szCs w:val="24"/>
        </w:rPr>
      </w:pPr>
    </w:p>
    <w:p w14:paraId="75B3EE8A" w14:textId="56CAB969" w:rsidR="00055027" w:rsidRPr="00B96C18" w:rsidRDefault="00912FA5" w:rsidP="00B96C18">
      <w:pPr>
        <w:pStyle w:val="Sinespaciado"/>
        <w:spacing w:line="360" w:lineRule="auto"/>
        <w:jc w:val="both"/>
        <w:rPr>
          <w:rFonts w:ascii="Arial" w:hAnsi="Arial" w:cs="Arial"/>
          <w:sz w:val="24"/>
          <w:szCs w:val="24"/>
        </w:rPr>
      </w:pPr>
      <w:r>
        <w:rPr>
          <w:rFonts w:ascii="Arial" w:eastAsia="Verdana" w:hAnsi="Arial" w:cs="Arial"/>
          <w:b/>
          <w:sz w:val="24"/>
          <w:szCs w:val="24"/>
        </w:rPr>
        <w:t>SEGUND</w:t>
      </w:r>
      <w:r w:rsidR="00055027" w:rsidRPr="00B96C18">
        <w:rPr>
          <w:rFonts w:ascii="Arial" w:eastAsia="Verdana" w:hAnsi="Arial" w:cs="Arial"/>
          <w:b/>
          <w:sz w:val="24"/>
          <w:szCs w:val="24"/>
        </w:rPr>
        <w:t xml:space="preserve">O: </w:t>
      </w:r>
      <w:r w:rsidR="00055027" w:rsidRPr="00B96C18">
        <w:rPr>
          <w:rFonts w:ascii="Arial" w:hAnsi="Arial" w:cs="Arial"/>
          <w:b/>
          <w:sz w:val="24"/>
          <w:szCs w:val="24"/>
        </w:rPr>
        <w:t xml:space="preserve">NOTIFICAR </w:t>
      </w:r>
      <w:r w:rsidR="00055027" w:rsidRPr="00B96C18">
        <w:rPr>
          <w:rFonts w:ascii="Arial" w:hAnsi="Arial" w:cs="Arial"/>
          <w:sz w:val="24"/>
          <w:szCs w:val="24"/>
        </w:rPr>
        <w:t xml:space="preserve">la presente decisión a los interesados por el medio más expedito. </w:t>
      </w:r>
    </w:p>
    <w:p w14:paraId="1EBD6876" w14:textId="77777777" w:rsidR="00B96C18" w:rsidRPr="00B96C18" w:rsidRDefault="00B96C18" w:rsidP="00B96C18">
      <w:pPr>
        <w:pStyle w:val="Sinespaciado"/>
        <w:spacing w:line="360" w:lineRule="auto"/>
        <w:jc w:val="both"/>
        <w:rPr>
          <w:rFonts w:ascii="Arial" w:hAnsi="Arial" w:cs="Arial"/>
          <w:sz w:val="24"/>
          <w:szCs w:val="24"/>
        </w:rPr>
      </w:pPr>
    </w:p>
    <w:p w14:paraId="538427E3" w14:textId="08D1FE77" w:rsidR="00B96C18" w:rsidRPr="00B96C18" w:rsidRDefault="00912FA5" w:rsidP="00B96C18">
      <w:pPr>
        <w:pStyle w:val="Sinespaciado"/>
        <w:spacing w:line="360" w:lineRule="auto"/>
        <w:jc w:val="both"/>
        <w:rPr>
          <w:rFonts w:ascii="Arial" w:hAnsi="Arial" w:cs="Arial"/>
          <w:sz w:val="24"/>
          <w:szCs w:val="24"/>
        </w:rPr>
      </w:pPr>
      <w:r>
        <w:rPr>
          <w:rFonts w:ascii="Arial" w:hAnsi="Arial" w:cs="Arial"/>
          <w:b/>
          <w:sz w:val="24"/>
          <w:szCs w:val="24"/>
        </w:rPr>
        <w:t>TERCER</w:t>
      </w:r>
      <w:r w:rsidR="00B96C18">
        <w:rPr>
          <w:rFonts w:ascii="Arial" w:hAnsi="Arial" w:cs="Arial"/>
          <w:b/>
          <w:sz w:val="24"/>
          <w:szCs w:val="24"/>
        </w:rPr>
        <w:t>O</w:t>
      </w:r>
      <w:r w:rsidR="00B96C18" w:rsidRPr="00B96C18">
        <w:rPr>
          <w:rFonts w:ascii="Arial" w:hAnsi="Arial" w:cs="Arial"/>
          <w:b/>
          <w:sz w:val="24"/>
          <w:szCs w:val="24"/>
        </w:rPr>
        <w:t xml:space="preserve">: ENVIAR </w:t>
      </w:r>
      <w:r w:rsidR="00B96C18" w:rsidRPr="00B96C18">
        <w:rPr>
          <w:rFonts w:ascii="Arial" w:hAnsi="Arial" w:cs="Arial"/>
          <w:sz w:val="24"/>
          <w:szCs w:val="24"/>
        </w:rPr>
        <w:t xml:space="preserve">a la Corte Constitucional para su eventual revisión, en caso de no presentarse impugnación en contra de la presente decisión. </w:t>
      </w:r>
    </w:p>
    <w:p w14:paraId="0FFB1C57" w14:textId="685FF7C6" w:rsidR="00B96C18" w:rsidRPr="00B96C18" w:rsidRDefault="00B96C18" w:rsidP="00B96C18">
      <w:pPr>
        <w:pStyle w:val="Sinespaciado"/>
        <w:tabs>
          <w:tab w:val="left" w:pos="3375"/>
        </w:tabs>
        <w:spacing w:line="360" w:lineRule="auto"/>
        <w:rPr>
          <w:rFonts w:ascii="Arial" w:hAnsi="Arial" w:cs="Arial"/>
          <w:sz w:val="24"/>
          <w:szCs w:val="24"/>
        </w:rPr>
      </w:pPr>
    </w:p>
    <w:p w14:paraId="2F7AE629" w14:textId="77777777" w:rsidR="00B96C18" w:rsidRDefault="00B96C18" w:rsidP="00B96C18">
      <w:pPr>
        <w:pStyle w:val="Sinespaciado"/>
        <w:spacing w:line="276" w:lineRule="auto"/>
        <w:jc w:val="center"/>
        <w:rPr>
          <w:rFonts w:ascii="Arial" w:hAnsi="Arial" w:cs="Arial"/>
          <w:b/>
          <w:sz w:val="24"/>
          <w:szCs w:val="24"/>
        </w:rPr>
      </w:pPr>
      <w:r w:rsidRPr="00B96C18">
        <w:rPr>
          <w:rFonts w:ascii="Arial" w:hAnsi="Arial" w:cs="Arial"/>
          <w:b/>
          <w:sz w:val="24"/>
          <w:szCs w:val="24"/>
        </w:rPr>
        <w:t>CÓPIESE, NOTIFÍQUESE Y CÚMPLASE</w:t>
      </w:r>
    </w:p>
    <w:p w14:paraId="7F46637B" w14:textId="77777777" w:rsidR="00266D32" w:rsidRDefault="00266D32" w:rsidP="00266D32">
      <w:pPr>
        <w:pStyle w:val="Sinespaciado"/>
        <w:spacing w:line="276" w:lineRule="auto"/>
        <w:jc w:val="center"/>
        <w:rPr>
          <w:rFonts w:ascii="Arial" w:hAnsi="Arial" w:cs="Arial"/>
          <w:b/>
          <w:sz w:val="24"/>
          <w:szCs w:val="24"/>
        </w:rPr>
      </w:pPr>
    </w:p>
    <w:p w14:paraId="46F5C614" w14:textId="77777777" w:rsidR="00266D32" w:rsidRDefault="00266D32" w:rsidP="00266D32">
      <w:pPr>
        <w:pStyle w:val="Sinespaciado"/>
        <w:spacing w:line="276" w:lineRule="auto"/>
        <w:jc w:val="center"/>
        <w:rPr>
          <w:rFonts w:ascii="Arial" w:hAnsi="Arial" w:cs="Arial"/>
          <w:b/>
          <w:sz w:val="24"/>
          <w:szCs w:val="24"/>
        </w:rPr>
      </w:pPr>
    </w:p>
    <w:p w14:paraId="5DBCCBD3" w14:textId="77777777" w:rsidR="00266D32" w:rsidRPr="00B96C18" w:rsidRDefault="00266D32" w:rsidP="00266D32">
      <w:pPr>
        <w:pStyle w:val="Sinespaciado"/>
        <w:spacing w:line="276" w:lineRule="auto"/>
        <w:jc w:val="center"/>
        <w:rPr>
          <w:rFonts w:ascii="Arial" w:hAnsi="Arial" w:cs="Arial"/>
          <w:b/>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4698"/>
      </w:tblGrid>
      <w:tr w:rsidR="00266D32" w14:paraId="365440CC" w14:textId="77777777" w:rsidTr="00266D32">
        <w:tc>
          <w:tcPr>
            <w:tcW w:w="4698" w:type="dxa"/>
          </w:tcPr>
          <w:p w14:paraId="59469372" w14:textId="77777777" w:rsidR="00266D32" w:rsidRPr="00654D83" w:rsidRDefault="00266D32" w:rsidP="00266D32">
            <w:pPr>
              <w:pStyle w:val="Sinespaciado"/>
              <w:spacing w:line="276" w:lineRule="auto"/>
              <w:jc w:val="center"/>
              <w:rPr>
                <w:rFonts w:ascii="Arial" w:hAnsi="Arial" w:cs="Arial"/>
                <w:b/>
                <w:bCs/>
                <w:sz w:val="24"/>
                <w:szCs w:val="24"/>
              </w:rPr>
            </w:pPr>
            <w:r w:rsidRPr="00654D83">
              <w:rPr>
                <w:rFonts w:ascii="Arial" w:hAnsi="Arial" w:cs="Arial"/>
                <w:b/>
                <w:bCs/>
                <w:sz w:val="24"/>
                <w:szCs w:val="24"/>
              </w:rPr>
              <w:t>GUILLERMO SÁNCHEZ LUQUE</w:t>
            </w:r>
          </w:p>
          <w:p w14:paraId="36B2EE2E" w14:textId="77777777" w:rsidR="00266D32" w:rsidRDefault="00266D32" w:rsidP="00266D32">
            <w:pPr>
              <w:pStyle w:val="Sinespaciado"/>
              <w:spacing w:line="276" w:lineRule="auto"/>
              <w:jc w:val="center"/>
              <w:rPr>
                <w:rFonts w:ascii="Arial" w:hAnsi="Arial" w:cs="Arial"/>
                <w:b/>
                <w:bCs/>
                <w:sz w:val="24"/>
                <w:szCs w:val="24"/>
              </w:rPr>
            </w:pPr>
            <w:r w:rsidRPr="00654D83">
              <w:rPr>
                <w:rFonts w:ascii="Arial" w:hAnsi="Arial" w:cs="Arial"/>
                <w:b/>
                <w:bCs/>
                <w:sz w:val="24"/>
                <w:szCs w:val="24"/>
              </w:rPr>
              <w:t>Presidente de Sala</w:t>
            </w:r>
          </w:p>
          <w:p w14:paraId="32F36C4C" w14:textId="3F8E7960" w:rsidR="00FA5D13" w:rsidRPr="00FA5D13" w:rsidRDefault="00FA5D13" w:rsidP="00FA5D13">
            <w:pPr>
              <w:jc w:val="center"/>
              <w:rPr>
                <w:rFonts w:cs="Arial"/>
                <w:b/>
                <w:bCs/>
                <w:color w:val="000000"/>
                <w:sz w:val="22"/>
                <w:szCs w:val="22"/>
              </w:rPr>
            </w:pPr>
            <w:r w:rsidRPr="00FA5D13">
              <w:rPr>
                <w:rFonts w:cs="Arial"/>
                <w:b/>
                <w:bCs/>
                <w:color w:val="000000"/>
                <w:sz w:val="22"/>
                <w:szCs w:val="22"/>
              </w:rPr>
              <w:t>Aclaración de Voto</w:t>
            </w:r>
          </w:p>
          <w:p w14:paraId="547AB413" w14:textId="699FCFCA" w:rsidR="00FA5D13" w:rsidRPr="00FA5D13" w:rsidRDefault="00FA5D13" w:rsidP="00FA5D13">
            <w:pPr>
              <w:jc w:val="center"/>
              <w:rPr>
                <w:rFonts w:cs="Arial"/>
                <w:b/>
                <w:bCs/>
                <w:sz w:val="22"/>
                <w:szCs w:val="22"/>
              </w:rPr>
            </w:pPr>
            <w:r w:rsidRPr="00FA5D13">
              <w:rPr>
                <w:rFonts w:cs="Arial"/>
                <w:b/>
                <w:bCs/>
                <w:color w:val="000000"/>
                <w:sz w:val="22"/>
                <w:szCs w:val="22"/>
              </w:rPr>
              <w:t>Cfr. Rad. 11001-03-15-000-2019-00270-00</w:t>
            </w:r>
          </w:p>
          <w:p w14:paraId="2D4E8F1C" w14:textId="2035455E" w:rsidR="00FA5D13" w:rsidRPr="00FA5D13" w:rsidRDefault="00FA5D13" w:rsidP="00266D32">
            <w:pPr>
              <w:pStyle w:val="Sinespaciado"/>
              <w:spacing w:line="276" w:lineRule="auto"/>
              <w:jc w:val="center"/>
              <w:rPr>
                <w:rFonts w:ascii="Arial" w:hAnsi="Arial" w:cs="Arial"/>
                <w:b/>
                <w:bCs/>
                <w:sz w:val="24"/>
                <w:szCs w:val="24"/>
                <w:lang w:val="es-CO"/>
              </w:rPr>
            </w:pPr>
          </w:p>
        </w:tc>
        <w:tc>
          <w:tcPr>
            <w:tcW w:w="4698" w:type="dxa"/>
          </w:tcPr>
          <w:p w14:paraId="019A2291" w14:textId="22A59FF2" w:rsidR="00266D32" w:rsidRPr="00654D83" w:rsidRDefault="00266D32" w:rsidP="00266D32">
            <w:pPr>
              <w:pStyle w:val="Sinespaciado"/>
              <w:tabs>
                <w:tab w:val="center" w:pos="2241"/>
              </w:tabs>
              <w:spacing w:line="276" w:lineRule="auto"/>
              <w:jc w:val="center"/>
              <w:rPr>
                <w:rFonts w:ascii="Arial" w:hAnsi="Arial" w:cs="Arial"/>
                <w:b/>
                <w:bCs/>
                <w:sz w:val="24"/>
                <w:szCs w:val="24"/>
              </w:rPr>
            </w:pPr>
            <w:r w:rsidRPr="00654D83">
              <w:rPr>
                <w:rFonts w:ascii="Arial" w:hAnsi="Arial" w:cs="Arial"/>
                <w:b/>
                <w:bCs/>
                <w:sz w:val="24"/>
                <w:szCs w:val="24"/>
              </w:rPr>
              <w:t>JAIME ENRIQUE RODRÍGUEZ NAVAS</w:t>
            </w:r>
          </w:p>
          <w:p w14:paraId="59E26546" w14:textId="77777777" w:rsidR="00266D32" w:rsidRDefault="00266D32" w:rsidP="00266D32">
            <w:pPr>
              <w:pStyle w:val="Sinespaciado"/>
              <w:spacing w:line="276" w:lineRule="auto"/>
              <w:jc w:val="center"/>
              <w:rPr>
                <w:rFonts w:ascii="Arial" w:hAnsi="Arial" w:cs="Arial"/>
                <w:b/>
                <w:bCs/>
                <w:sz w:val="24"/>
                <w:szCs w:val="24"/>
              </w:rPr>
            </w:pPr>
            <w:r w:rsidRPr="00654D83">
              <w:rPr>
                <w:rFonts w:ascii="Arial" w:hAnsi="Arial" w:cs="Arial"/>
                <w:b/>
                <w:bCs/>
                <w:sz w:val="24"/>
                <w:szCs w:val="24"/>
              </w:rPr>
              <w:t>Consejero de Estado</w:t>
            </w:r>
          </w:p>
          <w:p w14:paraId="39D4DDF8" w14:textId="5C732337" w:rsidR="00FA5D13" w:rsidRPr="00FA5D13" w:rsidRDefault="00FA5D13" w:rsidP="00266D32">
            <w:pPr>
              <w:pStyle w:val="Sinespaciado"/>
              <w:spacing w:line="276" w:lineRule="auto"/>
              <w:jc w:val="center"/>
              <w:rPr>
                <w:rFonts w:ascii="Arial" w:hAnsi="Arial" w:cs="Arial"/>
                <w:b/>
                <w:bCs/>
              </w:rPr>
            </w:pPr>
            <w:r w:rsidRPr="00FA5D13">
              <w:rPr>
                <w:rFonts w:ascii="Arial" w:hAnsi="Arial" w:cs="Arial"/>
                <w:b/>
                <w:bCs/>
              </w:rPr>
              <w:t xml:space="preserve">Aclaración de voto </w:t>
            </w:r>
          </w:p>
        </w:tc>
      </w:tr>
    </w:tbl>
    <w:p w14:paraId="18DC8159" w14:textId="77777777" w:rsidR="00B96C18" w:rsidRPr="003F18CB" w:rsidRDefault="00B96C18" w:rsidP="00266D32">
      <w:pPr>
        <w:pStyle w:val="Sinespaciado"/>
        <w:spacing w:line="276" w:lineRule="auto"/>
        <w:jc w:val="center"/>
        <w:rPr>
          <w:rFonts w:ascii="Arial" w:hAnsi="Arial" w:cs="Arial"/>
          <w:sz w:val="24"/>
          <w:szCs w:val="24"/>
        </w:rPr>
      </w:pPr>
    </w:p>
    <w:p w14:paraId="5E38E1EB" w14:textId="77777777" w:rsidR="00B96C18" w:rsidRDefault="00B96C18" w:rsidP="00266D32">
      <w:pPr>
        <w:pStyle w:val="Sinespaciado"/>
        <w:spacing w:line="276" w:lineRule="auto"/>
        <w:jc w:val="center"/>
        <w:rPr>
          <w:rFonts w:ascii="Arial" w:hAnsi="Arial" w:cs="Arial"/>
          <w:b/>
          <w:bCs/>
          <w:sz w:val="24"/>
          <w:szCs w:val="24"/>
        </w:rPr>
      </w:pPr>
    </w:p>
    <w:p w14:paraId="473FD69A" w14:textId="77777777" w:rsidR="00B96C18" w:rsidRPr="00654D83" w:rsidRDefault="00B96C18" w:rsidP="00266D32">
      <w:pPr>
        <w:pStyle w:val="Sinespaciado"/>
        <w:spacing w:line="276" w:lineRule="auto"/>
        <w:jc w:val="center"/>
        <w:rPr>
          <w:rFonts w:ascii="Arial" w:hAnsi="Arial" w:cs="Arial"/>
          <w:b/>
          <w:bCs/>
          <w:sz w:val="24"/>
          <w:szCs w:val="24"/>
        </w:rPr>
      </w:pPr>
    </w:p>
    <w:p w14:paraId="7718B0CD" w14:textId="77777777" w:rsidR="00B96C18" w:rsidRPr="00654D83" w:rsidRDefault="00B96C18" w:rsidP="00B96C18">
      <w:pPr>
        <w:pStyle w:val="Sinespaciado"/>
        <w:spacing w:line="276" w:lineRule="auto"/>
        <w:jc w:val="center"/>
        <w:rPr>
          <w:rFonts w:ascii="Arial" w:hAnsi="Arial" w:cs="Arial"/>
          <w:b/>
          <w:bCs/>
          <w:sz w:val="24"/>
          <w:szCs w:val="24"/>
        </w:rPr>
      </w:pPr>
      <w:r w:rsidRPr="00654D83">
        <w:rPr>
          <w:rFonts w:ascii="Arial" w:hAnsi="Arial" w:cs="Arial"/>
          <w:b/>
          <w:bCs/>
          <w:sz w:val="24"/>
          <w:szCs w:val="24"/>
        </w:rPr>
        <w:t>NICOLÁS YEPES CORRALES</w:t>
      </w:r>
    </w:p>
    <w:p w14:paraId="499CD3F8" w14:textId="4A6373DC" w:rsidR="00055027" w:rsidRPr="00266D32" w:rsidRDefault="00B96C18" w:rsidP="00266D32">
      <w:pPr>
        <w:pStyle w:val="Sinespaciado"/>
        <w:spacing w:line="276" w:lineRule="auto"/>
        <w:jc w:val="center"/>
        <w:rPr>
          <w:rFonts w:ascii="Arial" w:hAnsi="Arial" w:cs="Arial"/>
          <w:b/>
          <w:bCs/>
          <w:sz w:val="24"/>
          <w:szCs w:val="24"/>
        </w:rPr>
      </w:pPr>
      <w:r w:rsidRPr="00654D83">
        <w:rPr>
          <w:rFonts w:ascii="Arial" w:hAnsi="Arial" w:cs="Arial"/>
          <w:b/>
          <w:bCs/>
          <w:sz w:val="24"/>
          <w:szCs w:val="24"/>
        </w:rPr>
        <w:t>Consejero Ponente</w:t>
      </w:r>
    </w:p>
    <w:sectPr w:rsidR="00055027" w:rsidRPr="00266D32" w:rsidSect="00810B28">
      <w:headerReference w:type="default" r:id="rId11"/>
      <w:headerReference w:type="first" r:id="rId12"/>
      <w:pgSz w:w="12242" w:h="18722" w:code="5"/>
      <w:pgMar w:top="1701" w:right="1418" w:bottom="1701" w:left="1418" w:header="709" w:footer="709" w:gutter="0"/>
      <w:paperSrc w:first="28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EF352F" w14:textId="77777777" w:rsidR="009055E5" w:rsidRDefault="009055E5" w:rsidP="003446E3">
      <w:r>
        <w:separator/>
      </w:r>
    </w:p>
  </w:endnote>
  <w:endnote w:type="continuationSeparator" w:id="0">
    <w:p w14:paraId="73DDF11B" w14:textId="77777777" w:rsidR="009055E5" w:rsidRDefault="009055E5" w:rsidP="00344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Dotum">
    <w:altName w:val="돋움"/>
    <w:panose1 w:val="020B0600000101010101"/>
    <w:charset w:val="81"/>
    <w:family w:val="swiss"/>
    <w:notTrueType/>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7478BE" w14:textId="77777777" w:rsidR="009055E5" w:rsidRDefault="009055E5" w:rsidP="003446E3">
      <w:r>
        <w:separator/>
      </w:r>
    </w:p>
  </w:footnote>
  <w:footnote w:type="continuationSeparator" w:id="0">
    <w:p w14:paraId="3A578D8B" w14:textId="77777777" w:rsidR="009055E5" w:rsidRDefault="009055E5" w:rsidP="003446E3">
      <w:r>
        <w:continuationSeparator/>
      </w:r>
    </w:p>
  </w:footnote>
  <w:footnote w:id="1">
    <w:p w14:paraId="38717C05" w14:textId="77777777" w:rsidR="007C1B58" w:rsidRPr="00167E01" w:rsidRDefault="007C1B58" w:rsidP="00CD7C3E">
      <w:pPr>
        <w:pStyle w:val="Textonotapie"/>
        <w:contextualSpacing/>
        <w:jc w:val="both"/>
        <w:rPr>
          <w:rFonts w:ascii="Arial" w:hAnsi="Arial" w:cs="Arial"/>
          <w:color w:val="000000" w:themeColor="text1"/>
          <w:lang w:val="es-CO"/>
        </w:rPr>
      </w:pPr>
      <w:r w:rsidRPr="00167E01">
        <w:rPr>
          <w:rStyle w:val="Refdenotaalpie"/>
          <w:rFonts w:ascii="Arial" w:hAnsi="Arial" w:cs="Arial"/>
          <w:color w:val="000000" w:themeColor="text1"/>
          <w:lang w:val="es-CO"/>
        </w:rPr>
        <w:footnoteRef/>
      </w:r>
      <w:r w:rsidRPr="00167E01">
        <w:rPr>
          <w:rFonts w:ascii="Arial" w:hAnsi="Arial" w:cs="Arial"/>
          <w:color w:val="000000" w:themeColor="text1"/>
          <w:lang w:val="es-CO"/>
        </w:rPr>
        <w:t xml:space="preserve"> </w:t>
      </w:r>
      <w:r w:rsidRPr="00167E01">
        <w:rPr>
          <w:rFonts w:ascii="Arial" w:hAnsi="Arial" w:cs="Arial"/>
          <w:bCs/>
          <w:color w:val="000000" w:themeColor="text1"/>
          <w:shd w:val="clear" w:color="auto" w:fill="FFFFFF"/>
          <w:lang w:val="es-CO"/>
        </w:rPr>
        <w:t>Por el cual se modifican los artículos 2.2.3.1.2.1, 2.2.3.1.2.4 y 2.2.3.1.2.5 del Decreto 1069 de 2015, Único Reglamentario del sector Justicia y del Derecho, referente a las reglas de reparto de la acción de tutela.</w:t>
      </w:r>
    </w:p>
  </w:footnote>
  <w:footnote w:id="2">
    <w:p w14:paraId="262FA569" w14:textId="77777777" w:rsidR="007C1B58" w:rsidRPr="00167E01" w:rsidRDefault="007C1B58" w:rsidP="00CD7C3E">
      <w:pPr>
        <w:pStyle w:val="Textonotapie"/>
        <w:jc w:val="both"/>
        <w:rPr>
          <w:rFonts w:ascii="Arial" w:hAnsi="Arial" w:cs="Arial"/>
          <w:color w:val="000000" w:themeColor="text1"/>
          <w:lang w:val="es-CO"/>
        </w:rPr>
      </w:pPr>
      <w:r w:rsidRPr="00167E01">
        <w:rPr>
          <w:rStyle w:val="Refdenotaalpie"/>
          <w:rFonts w:ascii="Arial" w:hAnsi="Arial" w:cs="Arial"/>
          <w:color w:val="000000" w:themeColor="text1"/>
        </w:rPr>
        <w:footnoteRef/>
      </w:r>
      <w:r w:rsidRPr="00167E01">
        <w:rPr>
          <w:rFonts w:ascii="Arial" w:hAnsi="Arial" w:cs="Arial"/>
          <w:color w:val="000000" w:themeColor="text1"/>
        </w:rPr>
        <w:t xml:space="preserve"> </w:t>
      </w:r>
      <w:r w:rsidRPr="00167E01">
        <w:rPr>
          <w:rFonts w:ascii="Arial" w:hAnsi="Arial" w:cs="Arial"/>
          <w:color w:val="000000" w:themeColor="text1"/>
          <w:lang w:val="es-CO"/>
        </w:rPr>
        <w:t xml:space="preserve">Según el correo electrónico que obra en el documento de certificado 18340305C14AF5C4 0237DF95CACEEB4E 3CB7326DD455CDCC 2C1016E32AD857D6, en el expediente de tutela digital. </w:t>
      </w:r>
    </w:p>
  </w:footnote>
  <w:footnote w:id="3">
    <w:p w14:paraId="0CE97CB9" w14:textId="77777777" w:rsidR="007C1B58" w:rsidRPr="00167E01" w:rsidRDefault="007C1B58" w:rsidP="00CD7C3E">
      <w:pPr>
        <w:pStyle w:val="Textonotapie"/>
        <w:jc w:val="both"/>
        <w:rPr>
          <w:rFonts w:ascii="Arial" w:hAnsi="Arial" w:cs="Arial"/>
          <w:color w:val="000000" w:themeColor="text1"/>
          <w:lang w:val="es-CO"/>
        </w:rPr>
      </w:pPr>
      <w:r w:rsidRPr="00167E01">
        <w:rPr>
          <w:rStyle w:val="Refdenotaalpie"/>
          <w:rFonts w:ascii="Arial" w:hAnsi="Arial" w:cs="Arial"/>
          <w:color w:val="000000" w:themeColor="text1"/>
        </w:rPr>
        <w:footnoteRef/>
      </w:r>
      <w:r w:rsidRPr="00167E01">
        <w:rPr>
          <w:rFonts w:ascii="Arial" w:hAnsi="Arial" w:cs="Arial"/>
          <w:color w:val="000000" w:themeColor="text1"/>
        </w:rPr>
        <w:t xml:space="preserve"> </w:t>
      </w:r>
      <w:r w:rsidRPr="00167E01">
        <w:rPr>
          <w:rFonts w:ascii="Arial" w:hAnsi="Arial" w:cs="Arial"/>
          <w:color w:val="000000" w:themeColor="text1"/>
          <w:lang w:val="es-CO"/>
        </w:rPr>
        <w:t xml:space="preserve">El escrito de tutela obra en el documento de certificado FF1F55C063951636 952F52573B29779F 8C76A4B4CB7344E5 5714B9E9395E1DC7, en el expediente de tutela digital. </w:t>
      </w:r>
    </w:p>
  </w:footnote>
  <w:footnote w:id="4">
    <w:p w14:paraId="746274EF" w14:textId="77777777" w:rsidR="007C1B58" w:rsidRPr="00167E01" w:rsidRDefault="007C1B58" w:rsidP="00CD7C3E">
      <w:pPr>
        <w:pStyle w:val="Textonotapie"/>
        <w:jc w:val="both"/>
        <w:rPr>
          <w:rFonts w:ascii="Arial" w:hAnsi="Arial" w:cs="Arial"/>
          <w:color w:val="000000" w:themeColor="text1"/>
        </w:rPr>
      </w:pPr>
      <w:r w:rsidRPr="00167E01">
        <w:rPr>
          <w:rStyle w:val="Refdenotaalpie"/>
          <w:rFonts w:ascii="Arial" w:hAnsi="Arial" w:cs="Arial"/>
          <w:color w:val="000000" w:themeColor="text1"/>
        </w:rPr>
        <w:footnoteRef/>
      </w:r>
      <w:r w:rsidRPr="00167E01">
        <w:rPr>
          <w:rFonts w:ascii="Arial" w:hAnsi="Arial" w:cs="Arial"/>
          <w:color w:val="000000" w:themeColor="text1"/>
        </w:rPr>
        <w:t xml:space="preserve"> Folio 1 del escrito de tutela que obra en el documento de certificado FF1F55C063951636 952F52573B29779F 8C76A4B4CB7344E5 5714B9E9395E1DC7, en el expediente de tutela digital.</w:t>
      </w:r>
    </w:p>
  </w:footnote>
  <w:footnote w:id="5">
    <w:p w14:paraId="002CE9B7" w14:textId="77777777" w:rsidR="007C1B58" w:rsidRPr="00167E01" w:rsidRDefault="007C1B58" w:rsidP="00CD7C3E">
      <w:pPr>
        <w:pStyle w:val="Textonotapie"/>
        <w:jc w:val="both"/>
        <w:rPr>
          <w:rFonts w:ascii="Arial" w:hAnsi="Arial" w:cs="Arial"/>
          <w:color w:val="000000" w:themeColor="text1"/>
          <w:lang w:val="es-CO"/>
        </w:rPr>
      </w:pPr>
      <w:r w:rsidRPr="00167E01">
        <w:rPr>
          <w:rStyle w:val="Refdenotaalpie"/>
          <w:rFonts w:ascii="Arial" w:hAnsi="Arial" w:cs="Arial"/>
          <w:color w:val="000000" w:themeColor="text1"/>
        </w:rPr>
        <w:footnoteRef/>
      </w:r>
      <w:r w:rsidRPr="00167E01">
        <w:rPr>
          <w:rFonts w:ascii="Arial" w:hAnsi="Arial" w:cs="Arial"/>
          <w:color w:val="000000" w:themeColor="text1"/>
        </w:rPr>
        <w:t xml:space="preserve"> </w:t>
      </w:r>
      <w:r w:rsidRPr="00167E01">
        <w:rPr>
          <w:rFonts w:ascii="Arial" w:hAnsi="Arial" w:cs="Arial"/>
          <w:color w:val="000000" w:themeColor="text1"/>
          <w:lang w:val="es-CO"/>
        </w:rPr>
        <w:t xml:space="preserve">Folio 3 del </w:t>
      </w:r>
      <w:r w:rsidRPr="00167E01">
        <w:rPr>
          <w:rFonts w:ascii="Arial" w:hAnsi="Arial" w:cs="Arial"/>
          <w:color w:val="000000" w:themeColor="text1"/>
        </w:rPr>
        <w:t>documento de certificado FF1F55C063951636 952F52573B29779F 8C76A4B4CB7344E5 5714B9E9395E1DC7, en el expediente de tutela digital.</w:t>
      </w:r>
    </w:p>
  </w:footnote>
  <w:footnote w:id="6">
    <w:p w14:paraId="560ED2BE" w14:textId="77777777" w:rsidR="007C1B58" w:rsidRPr="00167E01" w:rsidRDefault="007C1B58" w:rsidP="00CD7C3E">
      <w:pPr>
        <w:pStyle w:val="Textonotapie"/>
        <w:jc w:val="both"/>
        <w:rPr>
          <w:rFonts w:ascii="Arial" w:hAnsi="Arial" w:cs="Arial"/>
          <w:color w:val="000000" w:themeColor="text1"/>
          <w:lang w:val="es-CO"/>
        </w:rPr>
      </w:pPr>
      <w:r w:rsidRPr="00167E01">
        <w:rPr>
          <w:rStyle w:val="Refdenotaalpie"/>
          <w:rFonts w:ascii="Arial" w:hAnsi="Arial" w:cs="Arial"/>
          <w:color w:val="000000" w:themeColor="text1"/>
        </w:rPr>
        <w:footnoteRef/>
      </w:r>
      <w:r w:rsidRPr="00167E01">
        <w:rPr>
          <w:rFonts w:ascii="Arial" w:hAnsi="Arial" w:cs="Arial"/>
          <w:color w:val="000000" w:themeColor="text1"/>
        </w:rPr>
        <w:t xml:space="preserve"> </w:t>
      </w:r>
      <w:r w:rsidRPr="00167E01">
        <w:rPr>
          <w:rFonts w:ascii="Arial" w:hAnsi="Arial" w:cs="Arial"/>
          <w:color w:val="000000" w:themeColor="text1"/>
          <w:lang w:val="es-CO"/>
        </w:rPr>
        <w:t xml:space="preserve">Folio 7 del </w:t>
      </w:r>
      <w:r w:rsidRPr="00167E01">
        <w:rPr>
          <w:rFonts w:ascii="Arial" w:hAnsi="Arial" w:cs="Arial"/>
          <w:color w:val="000000" w:themeColor="text1"/>
        </w:rPr>
        <w:t xml:space="preserve">documento de certificado FF1F55C063951636 952F52573B29779F 8C76A4B4CB7344E5 5714B9E9395E1DC7, en el expediente de tutela digital. </w:t>
      </w:r>
    </w:p>
  </w:footnote>
  <w:footnote w:id="7">
    <w:p w14:paraId="2FC27070" w14:textId="708D98F1" w:rsidR="007C1B58" w:rsidRPr="00167E01" w:rsidRDefault="007C1B58" w:rsidP="00CD7C3E">
      <w:pPr>
        <w:pStyle w:val="Textonotapie"/>
        <w:jc w:val="both"/>
        <w:rPr>
          <w:rFonts w:ascii="Arial" w:hAnsi="Arial" w:cs="Arial"/>
          <w:lang w:val="es-CO"/>
        </w:rPr>
      </w:pPr>
      <w:r w:rsidRPr="00167E01">
        <w:rPr>
          <w:rStyle w:val="Refdenotaalpie"/>
          <w:rFonts w:ascii="Arial" w:hAnsi="Arial" w:cs="Arial"/>
        </w:rPr>
        <w:footnoteRef/>
      </w:r>
      <w:r w:rsidRPr="00167E01">
        <w:rPr>
          <w:rFonts w:ascii="Arial" w:hAnsi="Arial" w:cs="Arial"/>
        </w:rPr>
        <w:t xml:space="preserve"> </w:t>
      </w:r>
      <w:r w:rsidRPr="00167E01">
        <w:rPr>
          <w:rFonts w:ascii="Arial" w:hAnsi="Arial" w:cs="Arial"/>
          <w:lang w:val="es-CO"/>
        </w:rPr>
        <w:t xml:space="preserve">La sentencia obra en el documento denominado “02 SENTENCIA PRIMERA INSTANCIA”, que se encuentra en el documento de certificado B7D80C2ED94253A2 268A67692C02E556 748A150D2C8B18BC 4A967CE4ECCB932A, en el expediente de tutela digital. </w:t>
      </w:r>
    </w:p>
  </w:footnote>
  <w:footnote w:id="8">
    <w:p w14:paraId="06C63429" w14:textId="2556AE5F" w:rsidR="007C1B58" w:rsidRPr="00167E01" w:rsidRDefault="007C1B58" w:rsidP="00CD7C3E">
      <w:pPr>
        <w:pStyle w:val="Textonotapie"/>
        <w:jc w:val="both"/>
        <w:rPr>
          <w:rFonts w:ascii="Arial" w:hAnsi="Arial" w:cs="Arial"/>
          <w:lang w:val="es-CO"/>
        </w:rPr>
      </w:pPr>
      <w:r w:rsidRPr="00167E01">
        <w:rPr>
          <w:rStyle w:val="Refdenotaalpie"/>
          <w:rFonts w:ascii="Arial" w:hAnsi="Arial" w:cs="Arial"/>
        </w:rPr>
        <w:footnoteRef/>
      </w:r>
      <w:r w:rsidR="00816EE5" w:rsidRPr="00167E01">
        <w:rPr>
          <w:rFonts w:ascii="Arial" w:hAnsi="Arial" w:cs="Arial"/>
          <w:lang w:val="es-CO"/>
        </w:rPr>
        <w:t xml:space="preserve"> </w:t>
      </w:r>
      <w:r w:rsidRPr="00167E01">
        <w:rPr>
          <w:rFonts w:ascii="Arial" w:hAnsi="Arial" w:cs="Arial"/>
          <w:lang w:val="es-CO"/>
        </w:rPr>
        <w:t>La sentencia obra en el documento denominado “03 SENTENCIA SEGUNDA INSTANCIA”, que se encuentra en el documento de certificado B7D80C2ED94253A2 268A67692C02E556 748A150D2C8B18BC 4A967CE4ECCB932A, en el expediente de tutela digital.</w:t>
      </w:r>
    </w:p>
  </w:footnote>
  <w:footnote w:id="9">
    <w:p w14:paraId="1DA2DADA" w14:textId="1B2FA413" w:rsidR="007C1B58" w:rsidRPr="00167E01" w:rsidRDefault="007C1B58" w:rsidP="00CD7C3E">
      <w:pPr>
        <w:pStyle w:val="Textonotapie"/>
        <w:jc w:val="both"/>
        <w:rPr>
          <w:rFonts w:ascii="Arial" w:hAnsi="Arial" w:cs="Arial"/>
          <w:color w:val="000000" w:themeColor="text1"/>
          <w:lang w:val="es-CO"/>
        </w:rPr>
      </w:pPr>
      <w:r w:rsidRPr="00167E01">
        <w:rPr>
          <w:rStyle w:val="Refdenotaalpie"/>
          <w:rFonts w:ascii="Arial" w:hAnsi="Arial" w:cs="Arial"/>
          <w:color w:val="000000" w:themeColor="text1"/>
        </w:rPr>
        <w:footnoteRef/>
      </w:r>
      <w:r w:rsidRPr="00167E01">
        <w:rPr>
          <w:rFonts w:ascii="Arial" w:hAnsi="Arial" w:cs="Arial"/>
          <w:color w:val="000000" w:themeColor="text1"/>
        </w:rPr>
        <w:t xml:space="preserve"> </w:t>
      </w:r>
      <w:r w:rsidRPr="00167E01">
        <w:rPr>
          <w:rFonts w:ascii="Arial" w:hAnsi="Arial" w:cs="Arial"/>
          <w:color w:val="000000" w:themeColor="text1"/>
          <w:lang w:val="es-CO"/>
        </w:rPr>
        <w:t xml:space="preserve">Folios 145-162 del documento de certificado 2D1D4EDDF1ACACDB 8E4A7DFED535296D 7E1D0056BD584621 4BA0CA879A8677C7, en el expediente de tutela digital. </w:t>
      </w:r>
    </w:p>
  </w:footnote>
  <w:footnote w:id="10">
    <w:p w14:paraId="5F61F296" w14:textId="5B739BF8" w:rsidR="007C1B58" w:rsidRPr="00167E01" w:rsidRDefault="007C1B58" w:rsidP="00CD7C3E">
      <w:pPr>
        <w:pStyle w:val="Textonotapie"/>
        <w:jc w:val="both"/>
        <w:rPr>
          <w:rFonts w:ascii="Arial" w:hAnsi="Arial" w:cs="Arial"/>
          <w:color w:val="000000" w:themeColor="text1"/>
          <w:lang w:val="es-CO"/>
        </w:rPr>
      </w:pPr>
      <w:r w:rsidRPr="00167E01">
        <w:rPr>
          <w:rStyle w:val="Refdenotaalpie"/>
          <w:rFonts w:ascii="Arial" w:hAnsi="Arial" w:cs="Arial"/>
          <w:color w:val="000000" w:themeColor="text1"/>
        </w:rPr>
        <w:footnoteRef/>
      </w:r>
      <w:r w:rsidRPr="00167E01">
        <w:rPr>
          <w:rFonts w:ascii="Arial" w:hAnsi="Arial" w:cs="Arial"/>
          <w:color w:val="000000" w:themeColor="text1"/>
        </w:rPr>
        <w:t xml:space="preserve"> </w:t>
      </w:r>
      <w:r w:rsidRPr="00167E01">
        <w:rPr>
          <w:rFonts w:ascii="Arial" w:hAnsi="Arial" w:cs="Arial"/>
          <w:color w:val="000000" w:themeColor="text1"/>
          <w:lang w:val="es-CO"/>
        </w:rPr>
        <w:t xml:space="preserve">Folios 213-216 del documento de certificado 2D1D4EDDF1ACACDB 8E4A7DFED535296D 7E1D0056BD584621 4BA0CA879A8677C7; y 1-3 del documento de certificado 848B9BAC28B4A806 E3E45A986003F4C0 CBCAFE8819768D05 06A4E73411BA63E7, en el expediente de tutela digital. </w:t>
      </w:r>
    </w:p>
  </w:footnote>
  <w:footnote w:id="11">
    <w:p w14:paraId="6D8C4ABC" w14:textId="383986B0" w:rsidR="007C1B58" w:rsidRPr="00167E01" w:rsidRDefault="007C1B58" w:rsidP="00CD7C3E">
      <w:pPr>
        <w:pStyle w:val="Textonotapie"/>
        <w:jc w:val="both"/>
        <w:rPr>
          <w:rFonts w:ascii="Arial" w:hAnsi="Arial" w:cs="Arial"/>
          <w:color w:val="000000" w:themeColor="text1"/>
          <w:lang w:val="es-CO"/>
        </w:rPr>
      </w:pPr>
      <w:r w:rsidRPr="00167E01">
        <w:rPr>
          <w:rStyle w:val="Refdenotaalpie"/>
          <w:rFonts w:ascii="Arial" w:hAnsi="Arial" w:cs="Arial"/>
          <w:color w:val="000000" w:themeColor="text1"/>
        </w:rPr>
        <w:footnoteRef/>
      </w:r>
      <w:r w:rsidRPr="00167E01">
        <w:rPr>
          <w:rFonts w:ascii="Arial" w:hAnsi="Arial" w:cs="Arial"/>
          <w:color w:val="000000" w:themeColor="text1"/>
        </w:rPr>
        <w:t xml:space="preserve"> </w:t>
      </w:r>
      <w:r w:rsidRPr="00167E01">
        <w:rPr>
          <w:rFonts w:ascii="Arial" w:hAnsi="Arial" w:cs="Arial"/>
          <w:color w:val="000000" w:themeColor="text1"/>
          <w:lang w:val="es-CO"/>
        </w:rPr>
        <w:t xml:space="preserve">La certificación de la Junta Regional obra a folio 71 del documento de certificado 848B9BAC28B4A806 E3E45A986003F4C0 CBCAFE8819768D05 06A4E73411BA63E7, en el expediente de tutela digital. </w:t>
      </w:r>
    </w:p>
  </w:footnote>
  <w:footnote w:id="12">
    <w:p w14:paraId="31B7BC90" w14:textId="09530AE9" w:rsidR="007C1B58" w:rsidRPr="00167E01" w:rsidRDefault="007C1B58" w:rsidP="00CD7C3E">
      <w:pPr>
        <w:pStyle w:val="Textonotapie"/>
        <w:jc w:val="both"/>
        <w:rPr>
          <w:rFonts w:ascii="Arial" w:hAnsi="Arial" w:cs="Arial"/>
          <w:color w:val="000000" w:themeColor="text1"/>
          <w:lang w:val="es-CO"/>
        </w:rPr>
      </w:pPr>
      <w:r w:rsidRPr="00167E01">
        <w:rPr>
          <w:rStyle w:val="Refdenotaalpie"/>
          <w:rFonts w:ascii="Arial" w:hAnsi="Arial" w:cs="Arial"/>
          <w:color w:val="000000" w:themeColor="text1"/>
        </w:rPr>
        <w:footnoteRef/>
      </w:r>
      <w:r w:rsidRPr="00167E01">
        <w:rPr>
          <w:rFonts w:ascii="Arial" w:hAnsi="Arial" w:cs="Arial"/>
          <w:color w:val="000000" w:themeColor="text1"/>
        </w:rPr>
        <w:t xml:space="preserve"> </w:t>
      </w:r>
      <w:r w:rsidRPr="00167E01">
        <w:rPr>
          <w:rFonts w:ascii="Arial" w:hAnsi="Arial" w:cs="Arial"/>
          <w:color w:val="000000" w:themeColor="text1"/>
          <w:lang w:val="es-CO"/>
        </w:rPr>
        <w:t>El escrito obra a folios 45- 56 del documento de certificado 848B9BAC28B4A806 E3E45A986003F4C0 CBCAFE8819768D05 06A4E73411BA63E7, en el expediente de tutela digital.</w:t>
      </w:r>
    </w:p>
  </w:footnote>
  <w:footnote w:id="13">
    <w:p w14:paraId="2304FB55" w14:textId="3313E682" w:rsidR="007C1B58" w:rsidRPr="00167E01" w:rsidRDefault="007C1B58" w:rsidP="00CD7C3E">
      <w:pPr>
        <w:pStyle w:val="Textonotapie"/>
        <w:jc w:val="both"/>
        <w:rPr>
          <w:rFonts w:ascii="Arial" w:hAnsi="Arial" w:cs="Arial"/>
          <w:color w:val="000000" w:themeColor="text1"/>
          <w:lang w:val="es-CO"/>
        </w:rPr>
      </w:pPr>
      <w:r w:rsidRPr="00167E01">
        <w:rPr>
          <w:rStyle w:val="Refdenotaalpie"/>
          <w:rFonts w:ascii="Arial" w:hAnsi="Arial" w:cs="Arial"/>
          <w:color w:val="000000" w:themeColor="text1"/>
        </w:rPr>
        <w:footnoteRef/>
      </w:r>
      <w:r w:rsidRPr="00167E01">
        <w:rPr>
          <w:rFonts w:ascii="Arial" w:hAnsi="Arial" w:cs="Arial"/>
          <w:color w:val="000000" w:themeColor="text1"/>
        </w:rPr>
        <w:t xml:space="preserve"> </w:t>
      </w:r>
      <w:r w:rsidRPr="00167E01">
        <w:rPr>
          <w:rFonts w:ascii="Arial" w:hAnsi="Arial" w:cs="Arial"/>
          <w:color w:val="000000" w:themeColor="text1"/>
          <w:lang w:val="es-CO"/>
        </w:rPr>
        <w:t>La providencia obra a folios 49-52 del documento de certificado 848B9BAC28B4A806 E3E45A986003F4C0 CBCAFE8819768D05 06A4E73411BA63E7, en el expediente de tutela digital.</w:t>
      </w:r>
    </w:p>
  </w:footnote>
  <w:footnote w:id="14">
    <w:p w14:paraId="7A349F5A" w14:textId="0DB61FDB" w:rsidR="007C1B58" w:rsidRPr="00167E01" w:rsidRDefault="007C1B58" w:rsidP="00CD7C3E">
      <w:pPr>
        <w:pStyle w:val="Textonotapie"/>
        <w:jc w:val="both"/>
        <w:rPr>
          <w:rFonts w:ascii="Arial" w:hAnsi="Arial" w:cs="Arial"/>
          <w:color w:val="000000" w:themeColor="text1"/>
          <w:lang w:val="es-CO"/>
        </w:rPr>
      </w:pPr>
      <w:r w:rsidRPr="00167E01">
        <w:rPr>
          <w:rStyle w:val="Refdenotaalpie"/>
          <w:rFonts w:ascii="Arial" w:hAnsi="Arial" w:cs="Arial"/>
          <w:color w:val="000000" w:themeColor="text1"/>
        </w:rPr>
        <w:footnoteRef/>
      </w:r>
      <w:r w:rsidRPr="00167E01">
        <w:rPr>
          <w:rFonts w:ascii="Arial" w:hAnsi="Arial" w:cs="Arial"/>
          <w:color w:val="000000" w:themeColor="text1"/>
        </w:rPr>
        <w:t xml:space="preserve"> El fallo obra a folios 15-25 del documento de certificado C2F781BDA45F3781 1CADD33BB15B4654 7D409D6D760E134A B52C7AB0EFB2D83D; y 1-5 del documento de certificado DBE30BFEE14D28F3 BDADE6936ED2A1A6 FA10811C48BB2C74 D013B0A248363AC8, en el expediente de tutela digital. </w:t>
      </w:r>
    </w:p>
  </w:footnote>
  <w:footnote w:id="15">
    <w:p w14:paraId="25527A46" w14:textId="6B87ADF9" w:rsidR="007C1B58" w:rsidRPr="00167E01" w:rsidRDefault="007C1B58" w:rsidP="00CD7C3E">
      <w:pPr>
        <w:pStyle w:val="Textonotapie"/>
        <w:jc w:val="both"/>
        <w:rPr>
          <w:rFonts w:ascii="Arial" w:hAnsi="Arial" w:cs="Arial"/>
          <w:color w:val="000000" w:themeColor="text1"/>
          <w:lang w:val="es-CO"/>
        </w:rPr>
      </w:pPr>
      <w:r w:rsidRPr="00167E01">
        <w:rPr>
          <w:rStyle w:val="Refdenotaalpie"/>
          <w:rFonts w:ascii="Arial" w:hAnsi="Arial" w:cs="Arial"/>
          <w:color w:val="000000" w:themeColor="text1"/>
        </w:rPr>
        <w:footnoteRef/>
      </w:r>
      <w:r w:rsidRPr="00167E01">
        <w:rPr>
          <w:rFonts w:ascii="Arial" w:hAnsi="Arial" w:cs="Arial"/>
          <w:color w:val="000000" w:themeColor="text1"/>
        </w:rPr>
        <w:t xml:space="preserve"> </w:t>
      </w:r>
      <w:r w:rsidRPr="00167E01">
        <w:rPr>
          <w:rFonts w:ascii="Arial" w:hAnsi="Arial" w:cs="Arial"/>
          <w:color w:val="000000" w:themeColor="text1"/>
          <w:lang w:val="es-CO"/>
        </w:rPr>
        <w:t xml:space="preserve">El fallo obra a folios 23-31 del documento de certificado </w:t>
      </w:r>
      <w:r w:rsidRPr="00167E01">
        <w:rPr>
          <w:rFonts w:ascii="Arial" w:hAnsi="Arial" w:cs="Arial"/>
          <w:color w:val="000000" w:themeColor="text1"/>
        </w:rPr>
        <w:t>DBE30BFEE14D28F3 BDADE6936ED2A1A6 FA10811C48BB2C74 D013B0A248363AC8, en el expediente de tutela digital.</w:t>
      </w:r>
    </w:p>
  </w:footnote>
  <w:footnote w:id="16">
    <w:p w14:paraId="7853E4DB" w14:textId="1AA8104F" w:rsidR="007C1B58" w:rsidRPr="00167E01" w:rsidRDefault="007C1B58" w:rsidP="00CD7C3E">
      <w:pPr>
        <w:pStyle w:val="Textonotapie"/>
        <w:jc w:val="both"/>
        <w:rPr>
          <w:rFonts w:ascii="Arial" w:hAnsi="Arial" w:cs="Arial"/>
          <w:lang w:val="es-CO"/>
        </w:rPr>
      </w:pPr>
      <w:r w:rsidRPr="00167E01">
        <w:rPr>
          <w:rStyle w:val="Refdenotaalpie"/>
          <w:rFonts w:ascii="Arial" w:hAnsi="Arial" w:cs="Arial"/>
        </w:rPr>
        <w:footnoteRef/>
      </w:r>
      <w:r w:rsidRPr="00167E01">
        <w:rPr>
          <w:rFonts w:ascii="Arial" w:hAnsi="Arial" w:cs="Arial"/>
        </w:rPr>
        <w:t xml:space="preserve"> </w:t>
      </w:r>
      <w:r w:rsidRPr="00167E01">
        <w:rPr>
          <w:rFonts w:ascii="Arial" w:hAnsi="Arial" w:cs="Arial"/>
          <w:lang w:val="es-CO"/>
        </w:rPr>
        <w:t xml:space="preserve">El fallo obra a folios 87-95 del documento de certificado AF28804EA73984BA 0A46565BAEA0D5BD D6D23F1DD7113819 8AF3C04F63EC5458, en el expediente de tutela digital. </w:t>
      </w:r>
    </w:p>
  </w:footnote>
  <w:footnote w:id="17">
    <w:p w14:paraId="03F808B6" w14:textId="4F209BDC" w:rsidR="007C1B58" w:rsidRPr="00167E01" w:rsidRDefault="007C1B58" w:rsidP="00CD7C3E">
      <w:pPr>
        <w:pStyle w:val="Textonotapie"/>
        <w:jc w:val="both"/>
        <w:rPr>
          <w:rFonts w:ascii="Arial" w:hAnsi="Arial" w:cs="Arial"/>
          <w:lang w:val="es-CO"/>
        </w:rPr>
      </w:pPr>
      <w:r w:rsidRPr="00167E01">
        <w:rPr>
          <w:rStyle w:val="Refdenotaalpie"/>
          <w:rFonts w:ascii="Arial" w:hAnsi="Arial" w:cs="Arial"/>
        </w:rPr>
        <w:footnoteRef/>
      </w:r>
      <w:r w:rsidRPr="00167E01">
        <w:rPr>
          <w:rFonts w:ascii="Arial" w:hAnsi="Arial" w:cs="Arial"/>
        </w:rPr>
        <w:t xml:space="preserve"> </w:t>
      </w:r>
      <w:r w:rsidRPr="00167E01">
        <w:rPr>
          <w:rFonts w:ascii="Arial" w:hAnsi="Arial" w:cs="Arial"/>
          <w:lang w:val="es-CO"/>
        </w:rPr>
        <w:t xml:space="preserve">El fallo obra a folios 4-11 del documento de certificado 5987844896E45FAB 97A0071C416EC2A6 4873075383F5FB1D 8A325438EB761727, en el expediente de tutela digital. </w:t>
      </w:r>
    </w:p>
  </w:footnote>
  <w:footnote w:id="18">
    <w:p w14:paraId="13C2F38D" w14:textId="77777777" w:rsidR="007C1B58" w:rsidRPr="00167E01" w:rsidRDefault="007C1B58" w:rsidP="00CD7C3E">
      <w:pPr>
        <w:pStyle w:val="Textonotapie"/>
        <w:jc w:val="both"/>
        <w:rPr>
          <w:rFonts w:ascii="Arial" w:hAnsi="Arial" w:cs="Arial"/>
          <w:color w:val="000000" w:themeColor="text1"/>
          <w:lang w:val="es-CO"/>
        </w:rPr>
      </w:pPr>
      <w:r w:rsidRPr="00167E01">
        <w:rPr>
          <w:rStyle w:val="Refdenotaalpie"/>
          <w:rFonts w:ascii="Arial" w:hAnsi="Arial" w:cs="Arial"/>
          <w:color w:val="000000" w:themeColor="text1"/>
        </w:rPr>
        <w:footnoteRef/>
      </w:r>
      <w:r w:rsidRPr="00167E01">
        <w:rPr>
          <w:rFonts w:ascii="Arial" w:hAnsi="Arial" w:cs="Arial"/>
          <w:color w:val="000000" w:themeColor="text1"/>
        </w:rPr>
        <w:t xml:space="preserve"> </w:t>
      </w:r>
      <w:r w:rsidRPr="00167E01">
        <w:rPr>
          <w:rFonts w:ascii="Arial" w:hAnsi="Arial" w:cs="Arial"/>
          <w:color w:val="000000" w:themeColor="text1"/>
          <w:lang w:val="es-CO"/>
        </w:rPr>
        <w:t xml:space="preserve">La providencia obra a folios 98-133 del documento denominado “CUADERNO ACCIÓN TUTELA”, que se encuentra en el documento de certificado 7D1C73212B5122E1 E17093665F7BA15B 6F2BF28A78F3F23A C33BBFB3160FE307, en el expediente de tutela digital. </w:t>
      </w:r>
    </w:p>
  </w:footnote>
  <w:footnote w:id="19">
    <w:p w14:paraId="26AC24D1" w14:textId="4B61AC6F" w:rsidR="007C1B58" w:rsidRPr="00167E01" w:rsidRDefault="007C1B58" w:rsidP="00CD7C3E">
      <w:pPr>
        <w:pStyle w:val="Textonotapie"/>
        <w:jc w:val="both"/>
        <w:rPr>
          <w:rFonts w:ascii="Arial" w:hAnsi="Arial" w:cs="Arial"/>
          <w:color w:val="000000" w:themeColor="text1"/>
          <w:lang w:val="es-CO"/>
        </w:rPr>
      </w:pPr>
      <w:r w:rsidRPr="00167E01">
        <w:rPr>
          <w:rStyle w:val="Refdenotaalpie"/>
          <w:rFonts w:ascii="Arial" w:hAnsi="Arial" w:cs="Arial"/>
          <w:color w:val="000000" w:themeColor="text1"/>
        </w:rPr>
        <w:footnoteRef/>
      </w:r>
      <w:r w:rsidRPr="00167E01">
        <w:rPr>
          <w:rFonts w:ascii="Arial" w:hAnsi="Arial" w:cs="Arial"/>
          <w:color w:val="000000" w:themeColor="text1"/>
        </w:rPr>
        <w:t xml:space="preserve"> </w:t>
      </w:r>
      <w:r w:rsidRPr="00167E01">
        <w:rPr>
          <w:rFonts w:ascii="Arial" w:hAnsi="Arial" w:cs="Arial"/>
          <w:color w:val="000000" w:themeColor="text1"/>
          <w:lang w:val="es-CO"/>
        </w:rPr>
        <w:t>La providencia obra a folios 182-188 del documento denominado “CUADERNO ACCIÓN TUTELA”, que se encuentra en el documento de certificado 7D1C73212B5122E1 E17093665F7BA15B 6F2BF28A78F3F23A C33BBFB3160FE307, en el expediente de tutela digital.</w:t>
      </w:r>
    </w:p>
  </w:footnote>
  <w:footnote w:id="20">
    <w:p w14:paraId="51C78324" w14:textId="107760FD" w:rsidR="007C1B58" w:rsidRPr="00167E01" w:rsidRDefault="007C1B58" w:rsidP="00CD7C3E">
      <w:pPr>
        <w:pStyle w:val="Textonotapie"/>
        <w:jc w:val="both"/>
        <w:rPr>
          <w:rFonts w:ascii="Arial" w:hAnsi="Arial" w:cs="Arial"/>
          <w:color w:val="000000" w:themeColor="text1"/>
          <w:lang w:val="es-CO"/>
        </w:rPr>
      </w:pPr>
      <w:r w:rsidRPr="00167E01">
        <w:rPr>
          <w:rStyle w:val="Refdenotaalpie"/>
          <w:rFonts w:ascii="Arial" w:hAnsi="Arial" w:cs="Arial"/>
          <w:color w:val="000000" w:themeColor="text1"/>
        </w:rPr>
        <w:footnoteRef/>
      </w:r>
      <w:r w:rsidRPr="00167E01">
        <w:rPr>
          <w:rFonts w:ascii="Arial" w:hAnsi="Arial" w:cs="Arial"/>
          <w:color w:val="000000" w:themeColor="text1"/>
        </w:rPr>
        <w:t xml:space="preserve"> </w:t>
      </w:r>
      <w:r w:rsidRPr="00167E01">
        <w:rPr>
          <w:rFonts w:ascii="Arial" w:hAnsi="Arial" w:cs="Arial"/>
          <w:color w:val="000000" w:themeColor="text1"/>
          <w:lang w:val="es-CO"/>
        </w:rPr>
        <w:t xml:space="preserve">Folios 2-9 del documento de certificado 61F9D5D3EF072475 F7817ABB133BFB7E CE69E2C84C61CE94 D851BE44E0763F8C, en el expediente de tutela digital. </w:t>
      </w:r>
    </w:p>
  </w:footnote>
  <w:footnote w:id="21">
    <w:p w14:paraId="24004B44" w14:textId="72350D41" w:rsidR="007C1B58" w:rsidRPr="00167E01" w:rsidRDefault="007C1B58" w:rsidP="00CD7C3E">
      <w:pPr>
        <w:pStyle w:val="Textonotapie"/>
        <w:jc w:val="both"/>
        <w:rPr>
          <w:rFonts w:ascii="Arial" w:hAnsi="Arial" w:cs="Arial"/>
          <w:color w:val="000000" w:themeColor="text1"/>
          <w:lang w:val="es-CO"/>
        </w:rPr>
      </w:pPr>
      <w:r w:rsidRPr="00167E01">
        <w:rPr>
          <w:rStyle w:val="Refdenotaalpie"/>
          <w:rFonts w:ascii="Arial" w:hAnsi="Arial" w:cs="Arial"/>
          <w:color w:val="000000" w:themeColor="text1"/>
        </w:rPr>
        <w:footnoteRef/>
      </w:r>
      <w:r w:rsidRPr="00167E01">
        <w:rPr>
          <w:rFonts w:ascii="Arial" w:hAnsi="Arial" w:cs="Arial"/>
          <w:color w:val="000000" w:themeColor="text1"/>
        </w:rPr>
        <w:t xml:space="preserve"> </w:t>
      </w:r>
      <w:r w:rsidRPr="00167E01">
        <w:rPr>
          <w:rFonts w:ascii="Arial" w:hAnsi="Arial" w:cs="Arial"/>
          <w:color w:val="000000" w:themeColor="text1"/>
          <w:lang w:val="es-CO"/>
        </w:rPr>
        <w:t>Folios 67-82 del documento de certificado 61F9D5D3EF072475 F7817ABB133BFB7E CE69E2C84C61CE94 D851BE44E0763F8C, en el expediente de tutela digital.</w:t>
      </w:r>
    </w:p>
  </w:footnote>
  <w:footnote w:id="22">
    <w:p w14:paraId="7DCB4987" w14:textId="42F092FA" w:rsidR="007C1B58" w:rsidRPr="00167E01" w:rsidRDefault="007C1B58" w:rsidP="00CD7C3E">
      <w:pPr>
        <w:pStyle w:val="Textonotapie"/>
        <w:jc w:val="both"/>
        <w:rPr>
          <w:rFonts w:ascii="Arial" w:hAnsi="Arial" w:cs="Arial"/>
          <w:color w:val="000000" w:themeColor="text1"/>
          <w:lang w:val="es-CO"/>
        </w:rPr>
      </w:pPr>
      <w:r w:rsidRPr="00167E01">
        <w:rPr>
          <w:rStyle w:val="Refdenotaalpie"/>
          <w:rFonts w:ascii="Arial" w:hAnsi="Arial" w:cs="Arial"/>
          <w:color w:val="000000" w:themeColor="text1"/>
        </w:rPr>
        <w:footnoteRef/>
      </w:r>
      <w:r w:rsidRPr="00167E01">
        <w:rPr>
          <w:rFonts w:ascii="Arial" w:hAnsi="Arial" w:cs="Arial"/>
          <w:color w:val="000000" w:themeColor="text1"/>
        </w:rPr>
        <w:t xml:space="preserve"> </w:t>
      </w:r>
      <w:r w:rsidRPr="00167E01">
        <w:rPr>
          <w:rFonts w:ascii="Arial" w:hAnsi="Arial" w:cs="Arial"/>
          <w:color w:val="000000" w:themeColor="text1"/>
          <w:lang w:val="es-CO"/>
        </w:rPr>
        <w:t xml:space="preserve">Folios 12-37 del documento de certificado DE89076AEE2E5DE3 C3DD1572AE8F5A0C EC62A7BB1EEB3BF5 2601EC02476E9047, en el expediente de tutela digital. </w:t>
      </w:r>
    </w:p>
  </w:footnote>
  <w:footnote w:id="23">
    <w:p w14:paraId="13A1A838" w14:textId="7052CC84" w:rsidR="007C1B58" w:rsidRPr="00167E01" w:rsidRDefault="007C1B58" w:rsidP="00CD7C3E">
      <w:pPr>
        <w:pStyle w:val="Textonotapie"/>
        <w:jc w:val="both"/>
        <w:rPr>
          <w:rFonts w:ascii="Arial" w:hAnsi="Arial" w:cs="Arial"/>
          <w:color w:val="000000" w:themeColor="text1"/>
          <w:lang w:val="es-CO"/>
        </w:rPr>
      </w:pPr>
      <w:r w:rsidRPr="00167E01">
        <w:rPr>
          <w:rStyle w:val="Refdenotaalpie"/>
          <w:rFonts w:ascii="Arial" w:hAnsi="Arial" w:cs="Arial"/>
          <w:color w:val="000000" w:themeColor="text1"/>
        </w:rPr>
        <w:footnoteRef/>
      </w:r>
      <w:r w:rsidRPr="00167E01">
        <w:rPr>
          <w:rFonts w:ascii="Arial" w:hAnsi="Arial" w:cs="Arial"/>
          <w:color w:val="000000" w:themeColor="text1"/>
        </w:rPr>
        <w:t xml:space="preserve"> </w:t>
      </w:r>
      <w:r w:rsidRPr="00167E01">
        <w:rPr>
          <w:rFonts w:ascii="Arial" w:hAnsi="Arial" w:cs="Arial"/>
          <w:color w:val="000000" w:themeColor="text1"/>
          <w:lang w:val="es-CO"/>
        </w:rPr>
        <w:t xml:space="preserve">Folios 61-75 del documento de certificado 0F5ABFECA02DFE28 87CBA077608AEB31 04EEA47FF7E4B645 8EEB95CB0C42E975, en el expediente de tutela digital. </w:t>
      </w:r>
    </w:p>
  </w:footnote>
  <w:footnote w:id="24">
    <w:p w14:paraId="11B7A4E2" w14:textId="77777777" w:rsidR="007C1B58" w:rsidRPr="00167E01" w:rsidRDefault="007C1B58" w:rsidP="00CD7C3E">
      <w:pPr>
        <w:pStyle w:val="Textonotapie"/>
        <w:jc w:val="both"/>
        <w:rPr>
          <w:rFonts w:ascii="Arial" w:hAnsi="Arial" w:cs="Arial"/>
          <w:color w:val="000000" w:themeColor="text1"/>
          <w:lang w:val="es-CO"/>
        </w:rPr>
      </w:pPr>
      <w:r w:rsidRPr="00167E01">
        <w:rPr>
          <w:rStyle w:val="Refdenotaalpie"/>
          <w:rFonts w:ascii="Arial" w:hAnsi="Arial" w:cs="Arial"/>
          <w:color w:val="000000" w:themeColor="text1"/>
        </w:rPr>
        <w:footnoteRef/>
      </w:r>
      <w:r w:rsidRPr="00167E01">
        <w:rPr>
          <w:rFonts w:ascii="Arial" w:hAnsi="Arial" w:cs="Arial"/>
          <w:color w:val="000000" w:themeColor="text1"/>
        </w:rPr>
        <w:t xml:space="preserve"> La decisión le fue comunicada al accionante mediante escrito del 11 de marzo de 2018, el cual obra en el documento de certificado CEEA62A6DEE34A47 89917666050ABA37 39000FDD11F20E51 58F5FA6920E09180, en el expediente de tutela digital. </w:t>
      </w:r>
    </w:p>
  </w:footnote>
  <w:footnote w:id="25">
    <w:p w14:paraId="4D3D3C81" w14:textId="77777777" w:rsidR="007C1B58" w:rsidRPr="00167E01" w:rsidRDefault="007C1B58" w:rsidP="00CD7C3E">
      <w:pPr>
        <w:pStyle w:val="Textonotapie"/>
        <w:jc w:val="both"/>
        <w:rPr>
          <w:rFonts w:ascii="Arial" w:hAnsi="Arial" w:cs="Arial"/>
          <w:color w:val="000000" w:themeColor="text1"/>
          <w:lang w:val="es-CO"/>
        </w:rPr>
      </w:pPr>
      <w:r w:rsidRPr="00167E01">
        <w:rPr>
          <w:rStyle w:val="Refdenotaalpie"/>
          <w:rFonts w:ascii="Arial" w:hAnsi="Arial" w:cs="Arial"/>
          <w:color w:val="000000" w:themeColor="text1"/>
        </w:rPr>
        <w:footnoteRef/>
      </w:r>
      <w:r w:rsidRPr="00167E01">
        <w:rPr>
          <w:rFonts w:ascii="Arial" w:hAnsi="Arial" w:cs="Arial"/>
          <w:color w:val="000000" w:themeColor="text1"/>
        </w:rPr>
        <w:t xml:space="preserve"> Folio 1 del escrito de tutela que obra en el documento de certificado FF1F55C063951636 952F52573B29779F 8C76A4B4CB7344E5 5714B9E9395E1DC7, en el expediente de tutela digital.</w:t>
      </w:r>
    </w:p>
  </w:footnote>
  <w:footnote w:id="26">
    <w:p w14:paraId="414708DD" w14:textId="77777777" w:rsidR="007C1B58" w:rsidRPr="00167E01" w:rsidRDefault="007C1B58" w:rsidP="00CD7C3E">
      <w:pPr>
        <w:pStyle w:val="Textonotapie"/>
        <w:jc w:val="both"/>
        <w:rPr>
          <w:rFonts w:ascii="Arial" w:hAnsi="Arial" w:cs="Arial"/>
          <w:color w:val="000000" w:themeColor="text1"/>
          <w:lang w:val="es-CO"/>
        </w:rPr>
      </w:pPr>
      <w:r w:rsidRPr="00167E01">
        <w:rPr>
          <w:rStyle w:val="Refdenotaalpie"/>
          <w:rFonts w:ascii="Arial" w:hAnsi="Arial" w:cs="Arial"/>
          <w:color w:val="000000" w:themeColor="text1"/>
        </w:rPr>
        <w:footnoteRef/>
      </w:r>
      <w:r w:rsidRPr="00167E01">
        <w:rPr>
          <w:rFonts w:ascii="Arial" w:hAnsi="Arial" w:cs="Arial"/>
          <w:color w:val="000000" w:themeColor="text1"/>
        </w:rPr>
        <w:t xml:space="preserve"> </w:t>
      </w:r>
      <w:r w:rsidRPr="00167E01">
        <w:rPr>
          <w:rFonts w:ascii="Arial" w:hAnsi="Arial" w:cs="Arial"/>
          <w:color w:val="000000" w:themeColor="text1"/>
          <w:lang w:val="es-CO"/>
        </w:rPr>
        <w:t xml:space="preserve">Folio 9 </w:t>
      </w:r>
      <w:r w:rsidRPr="00167E01">
        <w:rPr>
          <w:rFonts w:ascii="Arial" w:hAnsi="Arial" w:cs="Arial"/>
          <w:color w:val="000000" w:themeColor="text1"/>
        </w:rPr>
        <w:t>del escrito de tutela que obra en el documento de certificado FF1F55C063951636 952F52573B29779F 8C76A4B4CB7344E5 5714B9E9395E1DC7, en el expediente de tutela digital</w:t>
      </w:r>
    </w:p>
  </w:footnote>
  <w:footnote w:id="27">
    <w:p w14:paraId="5D2BE49E" w14:textId="77777777" w:rsidR="007C1B58" w:rsidRPr="00167E01" w:rsidRDefault="007C1B58" w:rsidP="00CD7C3E">
      <w:pPr>
        <w:pStyle w:val="Textonotapie"/>
        <w:jc w:val="both"/>
        <w:rPr>
          <w:rFonts w:ascii="Arial" w:hAnsi="Arial" w:cs="Arial"/>
          <w:color w:val="000000" w:themeColor="text1"/>
          <w:lang w:val="es-CO"/>
        </w:rPr>
      </w:pPr>
      <w:r w:rsidRPr="00167E01">
        <w:rPr>
          <w:rStyle w:val="Refdenotaalpie"/>
          <w:rFonts w:ascii="Arial" w:hAnsi="Arial" w:cs="Arial"/>
          <w:color w:val="000000" w:themeColor="text1"/>
        </w:rPr>
        <w:footnoteRef/>
      </w:r>
      <w:r w:rsidRPr="00167E01">
        <w:rPr>
          <w:rFonts w:ascii="Arial" w:hAnsi="Arial" w:cs="Arial"/>
          <w:color w:val="000000" w:themeColor="text1"/>
        </w:rPr>
        <w:t xml:space="preserve"> </w:t>
      </w:r>
      <w:r w:rsidRPr="00167E01">
        <w:rPr>
          <w:rFonts w:ascii="Arial" w:hAnsi="Arial" w:cs="Arial"/>
          <w:color w:val="000000" w:themeColor="text1"/>
          <w:lang w:val="es-CO"/>
        </w:rPr>
        <w:t xml:space="preserve">Folio 11 </w:t>
      </w:r>
      <w:r w:rsidRPr="00167E01">
        <w:rPr>
          <w:rFonts w:ascii="Arial" w:hAnsi="Arial" w:cs="Arial"/>
          <w:color w:val="000000" w:themeColor="text1"/>
        </w:rPr>
        <w:t>del escrito de tutela que obra en el documento de certificado FF1F55C063951636 952F52573B29779F 8C76A4B4CB7344E5 5714B9E9395E1DC7, en el expediente de tutela digital.</w:t>
      </w:r>
    </w:p>
  </w:footnote>
  <w:footnote w:id="28">
    <w:p w14:paraId="77EE7589" w14:textId="77777777" w:rsidR="007C1B58" w:rsidRPr="00167E01" w:rsidRDefault="007C1B58" w:rsidP="00CD7C3E">
      <w:pPr>
        <w:pStyle w:val="Textonotapie"/>
        <w:jc w:val="both"/>
        <w:rPr>
          <w:rFonts w:ascii="Arial" w:hAnsi="Arial" w:cs="Arial"/>
          <w:color w:val="000000" w:themeColor="text1"/>
          <w:lang w:val="es-CO"/>
        </w:rPr>
      </w:pPr>
      <w:r w:rsidRPr="00167E01">
        <w:rPr>
          <w:rStyle w:val="Refdenotaalpie"/>
          <w:rFonts w:ascii="Arial" w:hAnsi="Arial" w:cs="Arial"/>
          <w:color w:val="000000" w:themeColor="text1"/>
        </w:rPr>
        <w:footnoteRef/>
      </w:r>
      <w:r w:rsidRPr="00167E01">
        <w:rPr>
          <w:rFonts w:ascii="Arial" w:hAnsi="Arial" w:cs="Arial"/>
          <w:color w:val="000000" w:themeColor="text1"/>
        </w:rPr>
        <w:t xml:space="preserve"> </w:t>
      </w:r>
      <w:r w:rsidRPr="00167E01">
        <w:rPr>
          <w:rFonts w:ascii="Arial" w:hAnsi="Arial" w:cs="Arial"/>
          <w:color w:val="000000" w:themeColor="text1"/>
          <w:lang w:val="es-CO"/>
        </w:rPr>
        <w:t xml:space="preserve">Folio 12 </w:t>
      </w:r>
      <w:r w:rsidRPr="00167E01">
        <w:rPr>
          <w:rFonts w:ascii="Arial" w:hAnsi="Arial" w:cs="Arial"/>
          <w:color w:val="000000" w:themeColor="text1"/>
        </w:rPr>
        <w:t>del escrito de tutela que obra en el documento de certificado FF1F55C063951636 952F52573B29779F 8C76A4B4CB7344E5 5714B9E9395E1DC7, en el expediente de tutela digital.</w:t>
      </w:r>
    </w:p>
  </w:footnote>
  <w:footnote w:id="29">
    <w:p w14:paraId="121FF771" w14:textId="77777777" w:rsidR="007C1B58" w:rsidRPr="00167E01" w:rsidRDefault="007C1B58" w:rsidP="00CD7C3E">
      <w:pPr>
        <w:pStyle w:val="Textonotapie"/>
        <w:jc w:val="both"/>
        <w:rPr>
          <w:rFonts w:ascii="Arial" w:hAnsi="Arial" w:cs="Arial"/>
          <w:color w:val="000000" w:themeColor="text1"/>
          <w:lang w:val="es-CO"/>
        </w:rPr>
      </w:pPr>
      <w:r w:rsidRPr="00167E01">
        <w:rPr>
          <w:rStyle w:val="Refdenotaalpie"/>
          <w:rFonts w:ascii="Arial" w:hAnsi="Arial" w:cs="Arial"/>
          <w:color w:val="000000" w:themeColor="text1"/>
        </w:rPr>
        <w:footnoteRef/>
      </w:r>
      <w:r w:rsidRPr="00167E01">
        <w:rPr>
          <w:rFonts w:ascii="Arial" w:hAnsi="Arial" w:cs="Arial"/>
          <w:color w:val="000000" w:themeColor="text1"/>
        </w:rPr>
        <w:t xml:space="preserve"> </w:t>
      </w:r>
      <w:r w:rsidRPr="00167E01">
        <w:rPr>
          <w:rFonts w:ascii="Arial" w:hAnsi="Arial" w:cs="Arial"/>
          <w:color w:val="000000" w:themeColor="text1"/>
          <w:lang w:val="es-CO"/>
        </w:rPr>
        <w:t xml:space="preserve">Folio 13 </w:t>
      </w:r>
      <w:r w:rsidRPr="00167E01">
        <w:rPr>
          <w:rFonts w:ascii="Arial" w:hAnsi="Arial" w:cs="Arial"/>
          <w:color w:val="000000" w:themeColor="text1"/>
        </w:rPr>
        <w:t>del escrito de tutela que obra en el documento de certificado FF1F55C063951636 952F52573B29779F 8C76A4B4CB7344E5 5714B9E9395E1DC7, en el expediente de tutela digital.</w:t>
      </w:r>
    </w:p>
  </w:footnote>
  <w:footnote w:id="30">
    <w:p w14:paraId="13F330B6" w14:textId="18416552" w:rsidR="007C1B58" w:rsidRPr="00167E01" w:rsidRDefault="007C1B58" w:rsidP="00CD7C3E">
      <w:pPr>
        <w:pStyle w:val="Textonotapie"/>
        <w:jc w:val="both"/>
        <w:rPr>
          <w:rFonts w:ascii="Arial" w:hAnsi="Arial" w:cs="Arial"/>
          <w:color w:val="000000" w:themeColor="text1"/>
          <w:lang w:val="es-CO"/>
        </w:rPr>
      </w:pPr>
      <w:r w:rsidRPr="00167E01">
        <w:rPr>
          <w:rStyle w:val="Refdenotaalpie"/>
          <w:rFonts w:ascii="Arial" w:hAnsi="Arial" w:cs="Arial"/>
          <w:color w:val="000000" w:themeColor="text1"/>
        </w:rPr>
        <w:footnoteRef/>
      </w:r>
      <w:r w:rsidRPr="00167E01">
        <w:rPr>
          <w:rFonts w:ascii="Arial" w:hAnsi="Arial" w:cs="Arial"/>
          <w:color w:val="000000" w:themeColor="text1"/>
        </w:rPr>
        <w:t xml:space="preserve"> </w:t>
      </w:r>
      <w:r w:rsidRPr="00167E01">
        <w:rPr>
          <w:rFonts w:ascii="Arial" w:hAnsi="Arial" w:cs="Arial"/>
          <w:color w:val="000000" w:themeColor="text1"/>
          <w:lang w:val="es-CO"/>
        </w:rPr>
        <w:t xml:space="preserve">Folio 1 </w:t>
      </w:r>
      <w:r w:rsidRPr="00167E01">
        <w:rPr>
          <w:rFonts w:ascii="Arial" w:hAnsi="Arial" w:cs="Arial"/>
          <w:color w:val="000000" w:themeColor="text1"/>
        </w:rPr>
        <w:t>del escrito de tutela que obra en el documento de certificado FF1F55C063951636 952F52573B29779F 8C76A4B4CB7344E5 5714B9E9395E1DC7, en el expediente de tutela digital</w:t>
      </w:r>
      <w:r w:rsidR="001026CF" w:rsidRPr="00167E01">
        <w:rPr>
          <w:rFonts w:ascii="Arial" w:hAnsi="Arial" w:cs="Arial"/>
          <w:color w:val="000000" w:themeColor="text1"/>
        </w:rPr>
        <w:t>.</w:t>
      </w:r>
    </w:p>
  </w:footnote>
  <w:footnote w:id="31">
    <w:p w14:paraId="6F646877" w14:textId="77777777" w:rsidR="007C1B58" w:rsidRPr="00167E01" w:rsidRDefault="007C1B58" w:rsidP="00CD7C3E">
      <w:pPr>
        <w:pStyle w:val="Textonotapie"/>
        <w:jc w:val="both"/>
        <w:rPr>
          <w:rFonts w:ascii="Arial" w:hAnsi="Arial" w:cs="Arial"/>
          <w:color w:val="000000" w:themeColor="text1"/>
          <w:lang w:val="es-CO"/>
        </w:rPr>
      </w:pPr>
      <w:r w:rsidRPr="00167E01">
        <w:rPr>
          <w:rStyle w:val="Refdenotaalpie"/>
          <w:rFonts w:ascii="Arial" w:hAnsi="Arial" w:cs="Arial"/>
          <w:color w:val="000000" w:themeColor="text1"/>
        </w:rPr>
        <w:footnoteRef/>
      </w:r>
      <w:r w:rsidRPr="00167E01">
        <w:rPr>
          <w:rFonts w:ascii="Arial" w:hAnsi="Arial" w:cs="Arial"/>
          <w:color w:val="000000" w:themeColor="text1"/>
        </w:rPr>
        <w:t xml:space="preserve"> </w:t>
      </w:r>
      <w:r w:rsidRPr="00167E01">
        <w:rPr>
          <w:rFonts w:ascii="Arial" w:hAnsi="Arial" w:cs="Arial"/>
          <w:color w:val="000000" w:themeColor="text1"/>
          <w:lang w:val="es-CO"/>
        </w:rPr>
        <w:t xml:space="preserve">La providencia obra en el documento de certificado 26C5C7410E354DF7 1B9EC06CD02E50B0 0FF8F288E833A4A9 196E3FE44A718E8F, en el expediente de tutela digital. </w:t>
      </w:r>
    </w:p>
  </w:footnote>
  <w:footnote w:id="32">
    <w:p w14:paraId="7A0882D4" w14:textId="77777777" w:rsidR="007C1B58" w:rsidRPr="00167E01" w:rsidRDefault="007C1B58" w:rsidP="00CD7C3E">
      <w:pPr>
        <w:pStyle w:val="Textonotapie"/>
        <w:jc w:val="both"/>
        <w:rPr>
          <w:rFonts w:ascii="Arial" w:hAnsi="Arial" w:cs="Arial"/>
          <w:color w:val="000000" w:themeColor="text1"/>
          <w:lang w:val="es-CO"/>
        </w:rPr>
      </w:pPr>
      <w:r w:rsidRPr="00167E01">
        <w:rPr>
          <w:rStyle w:val="Refdenotaalpie"/>
          <w:rFonts w:ascii="Arial" w:hAnsi="Arial" w:cs="Arial"/>
          <w:color w:val="000000" w:themeColor="text1"/>
        </w:rPr>
        <w:footnoteRef/>
      </w:r>
      <w:r w:rsidRPr="00167E01">
        <w:rPr>
          <w:rFonts w:ascii="Arial" w:hAnsi="Arial" w:cs="Arial"/>
          <w:color w:val="000000" w:themeColor="text1"/>
        </w:rPr>
        <w:t xml:space="preserve"> </w:t>
      </w:r>
      <w:r w:rsidRPr="00167E01">
        <w:rPr>
          <w:rFonts w:ascii="Arial" w:hAnsi="Arial" w:cs="Arial"/>
          <w:color w:val="000000" w:themeColor="text1"/>
          <w:lang w:val="es-CO"/>
        </w:rPr>
        <w:t xml:space="preserve">Las notificaciones obran en el documento de certificado 229A28359B134425 C6AB00DE86455AD7 E82EB291CB41D55F 2991C86805792706, en el expediente de tutela digital. </w:t>
      </w:r>
    </w:p>
  </w:footnote>
  <w:footnote w:id="33">
    <w:p w14:paraId="33900AE8" w14:textId="77777777" w:rsidR="007C1B58" w:rsidRPr="00167E01" w:rsidRDefault="007C1B58" w:rsidP="00CD7C3E">
      <w:pPr>
        <w:pStyle w:val="Textonotapie"/>
        <w:jc w:val="both"/>
        <w:rPr>
          <w:rFonts w:ascii="Arial" w:hAnsi="Arial" w:cs="Arial"/>
          <w:color w:val="000000" w:themeColor="text1"/>
          <w:lang w:val="es-CO"/>
        </w:rPr>
      </w:pPr>
      <w:r w:rsidRPr="00167E01">
        <w:rPr>
          <w:rStyle w:val="Refdenotaalpie"/>
          <w:rFonts w:ascii="Arial" w:hAnsi="Arial" w:cs="Arial"/>
          <w:color w:val="000000" w:themeColor="text1"/>
        </w:rPr>
        <w:footnoteRef/>
      </w:r>
      <w:r w:rsidRPr="00167E01">
        <w:rPr>
          <w:rFonts w:ascii="Arial" w:hAnsi="Arial" w:cs="Arial"/>
          <w:color w:val="000000" w:themeColor="text1"/>
        </w:rPr>
        <w:t xml:space="preserve"> </w:t>
      </w:r>
      <w:r w:rsidRPr="00167E01">
        <w:rPr>
          <w:rFonts w:ascii="Arial" w:hAnsi="Arial" w:cs="Arial"/>
          <w:color w:val="000000" w:themeColor="text1"/>
          <w:lang w:val="es-CO"/>
        </w:rPr>
        <w:t xml:space="preserve">El formulario obra en el documento de certificado A817690FD0EEAD78 644C505517D44686 2F7C386F10F2C493 21CD6C389E716AA4, en el expediente de tutela digital. </w:t>
      </w:r>
    </w:p>
  </w:footnote>
  <w:footnote w:id="34">
    <w:p w14:paraId="250D3D0A" w14:textId="37811959" w:rsidR="007C1B58" w:rsidRPr="00167E01" w:rsidRDefault="007C1B58" w:rsidP="00CD7C3E">
      <w:pPr>
        <w:pStyle w:val="Textonotapie"/>
        <w:jc w:val="both"/>
        <w:rPr>
          <w:rFonts w:ascii="Arial" w:hAnsi="Arial" w:cs="Arial"/>
          <w:color w:val="000000" w:themeColor="text1"/>
          <w:lang w:val="es-CO"/>
        </w:rPr>
      </w:pPr>
      <w:r w:rsidRPr="00167E01">
        <w:rPr>
          <w:rStyle w:val="Refdenotaalpie"/>
          <w:rFonts w:ascii="Arial" w:hAnsi="Arial" w:cs="Arial"/>
          <w:color w:val="000000" w:themeColor="text1"/>
        </w:rPr>
        <w:footnoteRef/>
      </w:r>
      <w:r w:rsidRPr="00167E01">
        <w:rPr>
          <w:rFonts w:ascii="Arial" w:hAnsi="Arial" w:cs="Arial"/>
          <w:color w:val="000000" w:themeColor="text1"/>
        </w:rPr>
        <w:t xml:space="preserve"> </w:t>
      </w:r>
      <w:r w:rsidRPr="00167E01">
        <w:rPr>
          <w:rFonts w:ascii="Arial" w:hAnsi="Arial" w:cs="Arial"/>
          <w:color w:val="000000" w:themeColor="text1"/>
          <w:lang w:val="es-CO"/>
        </w:rPr>
        <w:t xml:space="preserve">La contestación obra en el documento de certificado 277F5BE254E81630 FB27933B53049DA3 34CB8B8654344242 F5554E179C7637D5, en el expediente de tutela digital. </w:t>
      </w:r>
    </w:p>
  </w:footnote>
  <w:footnote w:id="35">
    <w:p w14:paraId="37FF44EB" w14:textId="77777777" w:rsidR="007C1B58" w:rsidRPr="00167E01" w:rsidRDefault="007C1B58" w:rsidP="00CD7C3E">
      <w:pPr>
        <w:pStyle w:val="Textonotapie"/>
        <w:jc w:val="both"/>
        <w:rPr>
          <w:rFonts w:ascii="Arial" w:hAnsi="Arial" w:cs="Arial"/>
          <w:color w:val="000000" w:themeColor="text1"/>
          <w:lang w:val="es-CO"/>
        </w:rPr>
      </w:pPr>
      <w:r w:rsidRPr="00167E01">
        <w:rPr>
          <w:rStyle w:val="Refdenotaalpie"/>
          <w:rFonts w:ascii="Arial" w:hAnsi="Arial" w:cs="Arial"/>
          <w:color w:val="000000" w:themeColor="text1"/>
        </w:rPr>
        <w:footnoteRef/>
      </w:r>
      <w:r w:rsidRPr="00167E01">
        <w:rPr>
          <w:rFonts w:ascii="Arial" w:hAnsi="Arial" w:cs="Arial"/>
          <w:color w:val="000000" w:themeColor="text1"/>
        </w:rPr>
        <w:t xml:space="preserve"> </w:t>
      </w:r>
      <w:r w:rsidRPr="00167E01">
        <w:rPr>
          <w:rFonts w:ascii="Arial" w:hAnsi="Arial" w:cs="Arial"/>
          <w:color w:val="000000" w:themeColor="text1"/>
          <w:lang w:val="es-CO"/>
        </w:rPr>
        <w:t xml:space="preserve">La contestación obra en el documento de certificado 49770D3C7408A800 BCEF33BC77D32B81 A9A6E02E576395EF 700ECA9882466D9B, en el expediente de tutela digital. </w:t>
      </w:r>
    </w:p>
  </w:footnote>
  <w:footnote w:id="36">
    <w:p w14:paraId="5703AEA8" w14:textId="77777777" w:rsidR="007C1B58" w:rsidRPr="00167E01" w:rsidRDefault="007C1B58" w:rsidP="00CD7C3E">
      <w:pPr>
        <w:pStyle w:val="Textonotapie"/>
        <w:jc w:val="both"/>
        <w:rPr>
          <w:rFonts w:ascii="Arial" w:hAnsi="Arial" w:cs="Arial"/>
          <w:color w:val="000000" w:themeColor="text1"/>
          <w:lang w:val="es-CO"/>
        </w:rPr>
      </w:pPr>
      <w:r w:rsidRPr="00167E01">
        <w:rPr>
          <w:rStyle w:val="Refdenotaalpie"/>
          <w:rFonts w:ascii="Arial" w:hAnsi="Arial" w:cs="Arial"/>
          <w:color w:val="000000" w:themeColor="text1"/>
        </w:rPr>
        <w:footnoteRef/>
      </w:r>
      <w:r w:rsidRPr="00167E01">
        <w:rPr>
          <w:rFonts w:ascii="Arial" w:hAnsi="Arial" w:cs="Arial"/>
          <w:color w:val="000000" w:themeColor="text1"/>
        </w:rPr>
        <w:t xml:space="preserve"> </w:t>
      </w:r>
      <w:r w:rsidRPr="00167E01">
        <w:rPr>
          <w:rFonts w:ascii="Arial" w:hAnsi="Arial" w:cs="Arial"/>
          <w:color w:val="000000" w:themeColor="text1"/>
          <w:lang w:val="es-CO"/>
        </w:rPr>
        <w:t xml:space="preserve">La contestación obra en el documento de certificado F7B4BE315278A7ED 2FADD01BDD0E1A6F 8DEC192A50D39EC8 B419D79A2FB35413, en el expediente de tutela digital. </w:t>
      </w:r>
    </w:p>
  </w:footnote>
  <w:footnote w:id="37">
    <w:p w14:paraId="43504137" w14:textId="77777777" w:rsidR="007C1B58" w:rsidRPr="00167E01" w:rsidRDefault="007C1B58" w:rsidP="00CD7C3E">
      <w:pPr>
        <w:pStyle w:val="Textonotapie"/>
        <w:jc w:val="both"/>
        <w:rPr>
          <w:rFonts w:ascii="Arial" w:hAnsi="Arial" w:cs="Arial"/>
          <w:color w:val="000000" w:themeColor="text1"/>
          <w:lang w:val="es-CO"/>
        </w:rPr>
      </w:pPr>
      <w:r w:rsidRPr="00167E01">
        <w:rPr>
          <w:rStyle w:val="Refdenotaalpie"/>
          <w:rFonts w:ascii="Arial" w:hAnsi="Arial" w:cs="Arial"/>
          <w:color w:val="000000" w:themeColor="text1"/>
        </w:rPr>
        <w:footnoteRef/>
      </w:r>
      <w:r w:rsidRPr="00167E01">
        <w:rPr>
          <w:rFonts w:ascii="Arial" w:hAnsi="Arial" w:cs="Arial"/>
          <w:color w:val="000000" w:themeColor="text1"/>
        </w:rPr>
        <w:t xml:space="preserve"> </w:t>
      </w:r>
      <w:r w:rsidRPr="00167E01">
        <w:rPr>
          <w:rFonts w:ascii="Arial" w:hAnsi="Arial" w:cs="Arial"/>
          <w:color w:val="000000" w:themeColor="text1"/>
          <w:lang w:val="es-CO"/>
        </w:rPr>
        <w:t xml:space="preserve">La contestación obra en el documento de certificado 6BC73F882B33FAE5 E475A072111B1CB2 C01D6138B3E96F72 9B55C3B71AF83AED, en el expediente de tutela digital. </w:t>
      </w:r>
    </w:p>
  </w:footnote>
  <w:footnote w:id="38">
    <w:p w14:paraId="78E2C12E" w14:textId="77777777" w:rsidR="007C1B58" w:rsidRPr="00167E01" w:rsidRDefault="007C1B58" w:rsidP="00CD7C3E">
      <w:pPr>
        <w:pStyle w:val="Textonotapie"/>
        <w:jc w:val="both"/>
        <w:rPr>
          <w:rFonts w:ascii="Arial" w:hAnsi="Arial" w:cs="Arial"/>
          <w:color w:val="000000" w:themeColor="text1"/>
          <w:lang w:val="es-CO"/>
        </w:rPr>
      </w:pPr>
      <w:r w:rsidRPr="00167E01">
        <w:rPr>
          <w:rStyle w:val="Refdenotaalpie"/>
          <w:rFonts w:ascii="Arial" w:hAnsi="Arial" w:cs="Arial"/>
          <w:color w:val="000000" w:themeColor="text1"/>
        </w:rPr>
        <w:footnoteRef/>
      </w:r>
      <w:r w:rsidRPr="00167E01">
        <w:rPr>
          <w:rFonts w:ascii="Arial" w:hAnsi="Arial" w:cs="Arial"/>
          <w:color w:val="000000" w:themeColor="text1"/>
        </w:rPr>
        <w:t xml:space="preserve"> </w:t>
      </w:r>
      <w:r w:rsidRPr="00167E01">
        <w:rPr>
          <w:rFonts w:ascii="Arial" w:hAnsi="Arial" w:cs="Arial"/>
          <w:color w:val="000000" w:themeColor="text1"/>
          <w:lang w:val="es-CO"/>
        </w:rPr>
        <w:t xml:space="preserve">La contestación obra en el documento de certificado 3CD5C134A0739C34 FBB07969B745D0FB 7C2D05AE0AA2D92B 2308D3CCBC27C514, en el expediente de tutela digital. </w:t>
      </w:r>
    </w:p>
  </w:footnote>
  <w:footnote w:id="39">
    <w:p w14:paraId="2E19F8A0" w14:textId="77777777" w:rsidR="007C1B58" w:rsidRPr="00167E01" w:rsidRDefault="007C1B58" w:rsidP="00CD7C3E">
      <w:pPr>
        <w:pStyle w:val="Textonotapie"/>
        <w:jc w:val="both"/>
        <w:rPr>
          <w:rFonts w:ascii="Arial" w:hAnsi="Arial" w:cs="Arial"/>
          <w:color w:val="000000" w:themeColor="text1"/>
          <w:lang w:val="es-CO"/>
        </w:rPr>
      </w:pPr>
      <w:r w:rsidRPr="00167E01">
        <w:rPr>
          <w:rStyle w:val="Refdenotaalpie"/>
          <w:rFonts w:ascii="Arial" w:hAnsi="Arial" w:cs="Arial"/>
          <w:color w:val="000000" w:themeColor="text1"/>
        </w:rPr>
        <w:footnoteRef/>
      </w:r>
      <w:r w:rsidRPr="00167E01">
        <w:rPr>
          <w:rFonts w:ascii="Arial" w:hAnsi="Arial" w:cs="Arial"/>
          <w:color w:val="000000" w:themeColor="text1"/>
        </w:rPr>
        <w:t xml:space="preserve"> </w:t>
      </w:r>
      <w:r w:rsidRPr="00167E01">
        <w:rPr>
          <w:rFonts w:ascii="Arial" w:hAnsi="Arial" w:cs="Arial"/>
          <w:color w:val="000000" w:themeColor="text1"/>
          <w:lang w:val="es-CO"/>
        </w:rPr>
        <w:t xml:space="preserve">La contestación obra en el documento de certificado D99FECC9A0E73F27 FF6C911185A54960 8F1AE423D2A0231E EDDDA519FAAEACD2, en el expediente de tutela digital. </w:t>
      </w:r>
    </w:p>
  </w:footnote>
  <w:footnote w:id="40">
    <w:p w14:paraId="3563CFCB" w14:textId="77777777" w:rsidR="007C1B58" w:rsidRPr="00167E01" w:rsidRDefault="007C1B58" w:rsidP="00CD7C3E">
      <w:pPr>
        <w:pStyle w:val="Textonotapie"/>
        <w:jc w:val="both"/>
        <w:rPr>
          <w:rFonts w:ascii="Arial" w:hAnsi="Arial" w:cs="Arial"/>
          <w:color w:val="000000" w:themeColor="text1"/>
          <w:lang w:val="es-CO"/>
        </w:rPr>
      </w:pPr>
      <w:r w:rsidRPr="00167E01">
        <w:rPr>
          <w:rStyle w:val="Refdenotaalpie"/>
          <w:rFonts w:ascii="Arial" w:hAnsi="Arial" w:cs="Arial"/>
          <w:color w:val="000000" w:themeColor="text1"/>
        </w:rPr>
        <w:footnoteRef/>
      </w:r>
      <w:r w:rsidRPr="00167E01">
        <w:rPr>
          <w:rFonts w:ascii="Arial" w:hAnsi="Arial" w:cs="Arial"/>
          <w:color w:val="000000" w:themeColor="text1"/>
        </w:rPr>
        <w:t xml:space="preserve"> </w:t>
      </w:r>
      <w:r w:rsidRPr="00167E01">
        <w:rPr>
          <w:rFonts w:ascii="Arial" w:hAnsi="Arial" w:cs="Arial"/>
          <w:color w:val="000000" w:themeColor="text1"/>
          <w:lang w:val="es-CO"/>
        </w:rPr>
        <w:t xml:space="preserve">La contestación obra en el documento de certificado BFAEA983ABB64F9B F8DD7AE80D0B6B85 EBE3BF8420C9DF09 40880026D2F4136E, en el expediente de tutela digital. </w:t>
      </w:r>
    </w:p>
  </w:footnote>
  <w:footnote w:id="41">
    <w:p w14:paraId="51276507" w14:textId="77777777" w:rsidR="007C1B58" w:rsidRPr="00167E01" w:rsidRDefault="007C1B58" w:rsidP="00CD7C3E">
      <w:pPr>
        <w:pStyle w:val="Textonotapie"/>
        <w:jc w:val="both"/>
        <w:rPr>
          <w:rFonts w:ascii="Arial" w:hAnsi="Arial" w:cs="Arial"/>
          <w:color w:val="000000" w:themeColor="text1"/>
          <w:lang w:val="es-CO"/>
        </w:rPr>
      </w:pPr>
      <w:r w:rsidRPr="00167E01">
        <w:rPr>
          <w:rStyle w:val="Refdenotaalpie"/>
          <w:rFonts w:ascii="Arial" w:hAnsi="Arial" w:cs="Arial"/>
          <w:color w:val="000000" w:themeColor="text1"/>
        </w:rPr>
        <w:footnoteRef/>
      </w:r>
      <w:r w:rsidRPr="00167E01">
        <w:rPr>
          <w:rFonts w:ascii="Arial" w:hAnsi="Arial" w:cs="Arial"/>
          <w:color w:val="000000" w:themeColor="text1"/>
        </w:rPr>
        <w:t xml:space="preserve"> </w:t>
      </w:r>
      <w:r w:rsidRPr="00167E01">
        <w:rPr>
          <w:rFonts w:ascii="Arial" w:hAnsi="Arial" w:cs="Arial"/>
          <w:color w:val="000000" w:themeColor="text1"/>
          <w:lang w:val="es-CO"/>
        </w:rPr>
        <w:t xml:space="preserve">La contestación obra en el documento de certificado F8A36235B2C98D8E 2B4ACE6B2146D7D3 8537C632EE990ABD 311F6AA229D72F91, en el expediente de tutela digital. </w:t>
      </w:r>
    </w:p>
  </w:footnote>
  <w:footnote w:id="42">
    <w:p w14:paraId="6F5BA5EA" w14:textId="77777777" w:rsidR="007C1B58" w:rsidRPr="00167E01" w:rsidRDefault="007C1B58" w:rsidP="00CD7C3E">
      <w:pPr>
        <w:pStyle w:val="Textonotapie"/>
        <w:jc w:val="both"/>
        <w:rPr>
          <w:rFonts w:ascii="Arial" w:hAnsi="Arial" w:cs="Arial"/>
          <w:color w:val="000000" w:themeColor="text1"/>
          <w:lang w:val="es-CO"/>
        </w:rPr>
      </w:pPr>
      <w:r w:rsidRPr="00167E01">
        <w:rPr>
          <w:rStyle w:val="Refdenotaalpie"/>
          <w:rFonts w:ascii="Arial" w:hAnsi="Arial" w:cs="Arial"/>
          <w:color w:val="000000" w:themeColor="text1"/>
        </w:rPr>
        <w:footnoteRef/>
      </w:r>
      <w:r w:rsidRPr="00167E01">
        <w:rPr>
          <w:rFonts w:ascii="Arial" w:hAnsi="Arial" w:cs="Arial"/>
          <w:color w:val="000000" w:themeColor="text1"/>
        </w:rPr>
        <w:t xml:space="preserve"> </w:t>
      </w:r>
      <w:r w:rsidRPr="00167E01">
        <w:rPr>
          <w:rFonts w:ascii="Arial" w:hAnsi="Arial" w:cs="Arial"/>
          <w:color w:val="000000" w:themeColor="text1"/>
          <w:lang w:val="es-CO"/>
        </w:rPr>
        <w:t xml:space="preserve">La contestación obra en el documento de certificado D91306886E0F237A 7FF96157718F2835 20227F1E161D067A 36D19CE2AF681FAC, en el expediente de tutela. </w:t>
      </w:r>
    </w:p>
  </w:footnote>
  <w:footnote w:id="43">
    <w:p w14:paraId="1AF39BAA" w14:textId="77777777" w:rsidR="007C1B58" w:rsidRPr="00167E01" w:rsidRDefault="007C1B58" w:rsidP="00CD7C3E">
      <w:pPr>
        <w:contextualSpacing/>
        <w:rPr>
          <w:rFonts w:cs="Arial"/>
          <w:color w:val="000000" w:themeColor="text1"/>
        </w:rPr>
      </w:pPr>
      <w:r w:rsidRPr="00167E01">
        <w:rPr>
          <w:rStyle w:val="Refdenotaalpie"/>
          <w:rFonts w:cs="Arial"/>
          <w:color w:val="000000" w:themeColor="text1"/>
        </w:rPr>
        <w:footnoteRef/>
      </w:r>
      <w:r w:rsidRPr="00167E01">
        <w:rPr>
          <w:rFonts w:cs="Arial"/>
          <w:color w:val="000000" w:themeColor="text1"/>
        </w:rPr>
        <w:t xml:space="preserve"> De acuerdo con la sentencia C-590 de 2005, la tutela en contra de providencia judicial está sujeta al cumplimiento de los siguientes requisitos generales de procedibilidad: que </w:t>
      </w:r>
      <w:r w:rsidRPr="00167E01">
        <w:rPr>
          <w:rFonts w:eastAsia="SimSun" w:cs="Arial"/>
          <w:color w:val="000000" w:themeColor="text1"/>
          <w:lang w:eastAsia="es-CO"/>
        </w:rPr>
        <w:t>el asunto sometido a estudio del juez de tutela tenga relevancia constitucional; que el actor haya agotado los recursos judiciales ordinarios y extraordinarios antes de acudir al juez de tutela; que la petición cumpla con el requisito de inmediatez</w:t>
      </w:r>
      <w:r w:rsidRPr="00167E01">
        <w:rPr>
          <w:rFonts w:eastAsia="MS Mincho" w:cs="Arial"/>
          <w:color w:val="000000" w:themeColor="text1"/>
          <w:lang w:eastAsia="es-CO"/>
        </w:rPr>
        <w:t xml:space="preserve">; </w:t>
      </w:r>
      <w:r w:rsidRPr="00167E01">
        <w:rPr>
          <w:rFonts w:eastAsia="SimSun" w:cs="Arial"/>
          <w:color w:val="000000" w:themeColor="text1"/>
          <w:lang w:eastAsia="es-CO"/>
        </w:rPr>
        <w:t>que en el evento de fundamentarse la solicitud en una irregularidad procesal, esta tenga incidencia directa en la decisión de fondo que se estima violatoria de los derechos fundamentales; que se identifiquen en forma razonable los hechos que generan la vulneración de los derechos y, de ser posible, hayan sido cuestionados al interior del proceso y; que el fallo censurado no sea de tutela.</w:t>
      </w:r>
    </w:p>
  </w:footnote>
  <w:footnote w:id="44">
    <w:p w14:paraId="0EA7818F" w14:textId="77777777" w:rsidR="007C1B58" w:rsidRPr="00167E01" w:rsidRDefault="007C1B58" w:rsidP="00CD7C3E">
      <w:pPr>
        <w:contextualSpacing/>
        <w:rPr>
          <w:rFonts w:eastAsia="Verdana" w:cs="Arial"/>
          <w:color w:val="000000" w:themeColor="text1"/>
        </w:rPr>
      </w:pPr>
      <w:r w:rsidRPr="00167E01">
        <w:rPr>
          <w:rStyle w:val="Refdenotaalpie"/>
          <w:rFonts w:cs="Arial"/>
          <w:color w:val="000000" w:themeColor="text1"/>
        </w:rPr>
        <w:footnoteRef/>
      </w:r>
      <w:r w:rsidRPr="00167E01">
        <w:rPr>
          <w:rFonts w:cs="Arial"/>
          <w:color w:val="000000" w:themeColor="text1"/>
        </w:rPr>
        <w:t xml:space="preserve"> Los requisitos específicos, también conocidos como defectos, son: d</w:t>
      </w:r>
      <w:r w:rsidRPr="00167E01">
        <w:rPr>
          <w:rFonts w:eastAsia="Verdana" w:cs="Arial"/>
          <w:color w:val="000000" w:themeColor="text1"/>
        </w:rPr>
        <w:t xml:space="preserve">efecto orgánico; defecto procedimental; defecto fáctico; defecto material o sustantivo; defecto por error inducido; defecto por falta de motivación; defecto por desconocimiento del precedente; y defecto por violación directa de la Constitución. </w:t>
      </w:r>
    </w:p>
  </w:footnote>
  <w:footnote w:id="45">
    <w:p w14:paraId="29F90330" w14:textId="77777777" w:rsidR="007C1B58" w:rsidRPr="00167E01" w:rsidRDefault="007C1B58" w:rsidP="00CD7C3E">
      <w:pPr>
        <w:rPr>
          <w:rFonts w:cs="Arial"/>
          <w:color w:val="000000" w:themeColor="text1"/>
        </w:rPr>
      </w:pPr>
      <w:r w:rsidRPr="00167E01">
        <w:rPr>
          <w:rStyle w:val="Refdenotaalpie"/>
          <w:rFonts w:cs="Arial"/>
          <w:color w:val="000000" w:themeColor="text1"/>
        </w:rPr>
        <w:footnoteRef/>
      </w:r>
      <w:r w:rsidRPr="00167E01">
        <w:rPr>
          <w:rFonts w:cs="Arial"/>
          <w:color w:val="000000" w:themeColor="text1"/>
        </w:rPr>
        <w:t xml:space="preserve"> La identidad de objeto hace alusión a que</w:t>
      </w:r>
      <w:r w:rsidRPr="00167E01">
        <w:rPr>
          <w:rFonts w:eastAsia="Verdana" w:cs="Arial"/>
          <w:color w:val="000000" w:themeColor="text1"/>
        </w:rPr>
        <w:t xml:space="preserve"> la demanda debe versar sobre la misma pretensión material o inmaterial sobre la cual se predica la cosa juzgada. Se presenta cuando sobre lo pretendido existe un derecho reconocido, declarado o modificado sobre una o varias cosas o sobre una relación jurídica. Igualmente se predica identidad sobre aquellos elementos consecuenciales de un derecho que no fueron declarados expresamente. </w:t>
      </w:r>
      <w:r w:rsidRPr="00167E01">
        <w:rPr>
          <w:rFonts w:cs="Arial"/>
          <w:color w:val="000000" w:themeColor="text1"/>
        </w:rPr>
        <w:t>Corte Constitucional. S</w:t>
      </w:r>
      <w:r w:rsidRPr="00167E01">
        <w:rPr>
          <w:rFonts w:eastAsia="Verdana" w:cs="Arial"/>
          <w:color w:val="000000" w:themeColor="text1"/>
          <w:lang w:eastAsia="es-ES_tradnl"/>
        </w:rPr>
        <w:t xml:space="preserve">entencia C-774 de 2001. </w:t>
      </w:r>
    </w:p>
  </w:footnote>
  <w:footnote w:id="46">
    <w:p w14:paraId="50FC019B" w14:textId="77777777" w:rsidR="007C1B58" w:rsidRPr="00167E01" w:rsidRDefault="007C1B58" w:rsidP="00CD7C3E">
      <w:pPr>
        <w:rPr>
          <w:rFonts w:eastAsia="Verdana" w:cs="Arial"/>
          <w:color w:val="000000" w:themeColor="text1"/>
        </w:rPr>
      </w:pPr>
      <w:r w:rsidRPr="00167E01">
        <w:rPr>
          <w:rStyle w:val="Refdenotaalpie"/>
          <w:rFonts w:cs="Arial"/>
          <w:color w:val="000000" w:themeColor="text1"/>
        </w:rPr>
        <w:footnoteRef/>
      </w:r>
      <w:r w:rsidRPr="00167E01">
        <w:rPr>
          <w:rFonts w:cs="Arial"/>
          <w:color w:val="000000" w:themeColor="text1"/>
        </w:rPr>
        <w:t xml:space="preserve"> </w:t>
      </w:r>
      <w:r w:rsidRPr="00167E01">
        <w:rPr>
          <w:rFonts w:eastAsia="Verdana" w:cs="Arial"/>
          <w:color w:val="000000" w:themeColor="text1"/>
        </w:rPr>
        <w:t>La identidad de causa petendi hace alusión a que la demanda y la decisión que hizo tránsito a cosa juzgada deben tener los mismos fundamentos o hechos como sustento. Cuando además de los mismos hechos, la demanda presenta nuevos elementos, solamente se permite el análisis de los nuevos supuestos, caso en el cual, el juez puede retomar los fundamentos que constituyen cosa juzgada para proceder a fallar sobre la nueva causa.</w:t>
      </w:r>
      <w:r w:rsidRPr="00167E01">
        <w:rPr>
          <w:rFonts w:cs="Arial"/>
          <w:color w:val="000000" w:themeColor="text1"/>
        </w:rPr>
        <w:t xml:space="preserve"> Corte Constitucional. S</w:t>
      </w:r>
      <w:r w:rsidRPr="00167E01">
        <w:rPr>
          <w:rFonts w:eastAsia="Verdana" w:cs="Arial"/>
          <w:color w:val="000000" w:themeColor="text1"/>
        </w:rPr>
        <w:t xml:space="preserve">entencia C-774 de 2001. </w:t>
      </w:r>
    </w:p>
  </w:footnote>
  <w:footnote w:id="47">
    <w:p w14:paraId="6ED687D9" w14:textId="77777777" w:rsidR="007C1B58" w:rsidRPr="00167E01" w:rsidRDefault="007C1B58" w:rsidP="00CD7C3E">
      <w:pPr>
        <w:pStyle w:val="Textonotapie"/>
        <w:jc w:val="both"/>
        <w:rPr>
          <w:rFonts w:ascii="Arial" w:hAnsi="Arial" w:cs="Arial"/>
          <w:color w:val="000000" w:themeColor="text1"/>
          <w:lang w:val="es-ES"/>
        </w:rPr>
      </w:pPr>
      <w:r w:rsidRPr="00167E01">
        <w:rPr>
          <w:rStyle w:val="Refdenotaalpie"/>
          <w:rFonts w:ascii="Arial" w:hAnsi="Arial" w:cs="Arial"/>
          <w:color w:val="000000" w:themeColor="text1"/>
        </w:rPr>
        <w:footnoteRef/>
      </w:r>
      <w:r w:rsidRPr="00167E01">
        <w:rPr>
          <w:rFonts w:ascii="Arial" w:hAnsi="Arial" w:cs="Arial"/>
          <w:color w:val="000000" w:themeColor="text1"/>
        </w:rPr>
        <w:t xml:space="preserve"> </w:t>
      </w:r>
      <w:r w:rsidRPr="00167E01">
        <w:rPr>
          <w:rFonts w:ascii="Arial" w:eastAsia="Verdana" w:hAnsi="Arial" w:cs="Arial"/>
          <w:color w:val="000000" w:themeColor="text1"/>
        </w:rPr>
        <w:t xml:space="preserve">La identidad de partes hace referencia a que al proceso deben concurrir las mismas partes e intervinientes que resultaron vinculadas y obligadas por la decisión que constituye cosa juzgada. </w:t>
      </w:r>
      <w:r w:rsidRPr="00167E01">
        <w:rPr>
          <w:rFonts w:ascii="Arial" w:hAnsi="Arial" w:cs="Arial"/>
          <w:color w:val="000000" w:themeColor="text1"/>
        </w:rPr>
        <w:t>Corte Constitucional. S</w:t>
      </w:r>
      <w:r w:rsidRPr="00167E01">
        <w:rPr>
          <w:rFonts w:ascii="Arial" w:eastAsia="Verdana" w:hAnsi="Arial" w:cs="Arial"/>
          <w:color w:val="000000" w:themeColor="text1"/>
        </w:rPr>
        <w:t>entencia C-774 de 2001.</w:t>
      </w:r>
      <w:r w:rsidRPr="00167E01">
        <w:rPr>
          <w:rFonts w:ascii="Arial" w:hAnsi="Arial" w:cs="Arial"/>
          <w:color w:val="000000" w:themeColor="text1"/>
        </w:rPr>
        <w:t xml:space="preserve"> En el mismo sentido ver: Consejo de Estado, Sala de lo Contencioso Administrativo, Sección Tercera, Subsección C. Sentencia del 20 de mayo de 2019. </w:t>
      </w:r>
      <w:r w:rsidRPr="00167E01">
        <w:rPr>
          <w:rFonts w:ascii="Arial" w:hAnsi="Arial" w:cs="Arial"/>
          <w:color w:val="000000" w:themeColor="text1"/>
          <w:lang w:val="pt-BR"/>
        </w:rPr>
        <w:t>Rad. 2019-00355-01(AC).</w:t>
      </w:r>
    </w:p>
  </w:footnote>
  <w:footnote w:id="48">
    <w:p w14:paraId="3726894B" w14:textId="77777777" w:rsidR="007C1B58" w:rsidRPr="00167E01" w:rsidRDefault="007C1B58" w:rsidP="00CD7C3E">
      <w:pPr>
        <w:rPr>
          <w:rFonts w:cs="Arial"/>
          <w:color w:val="000000" w:themeColor="text1"/>
          <w:lang w:val="pt-BR"/>
        </w:rPr>
      </w:pPr>
      <w:r w:rsidRPr="00167E01">
        <w:rPr>
          <w:rFonts w:cs="Arial"/>
          <w:color w:val="000000" w:themeColor="text1"/>
          <w:vertAlign w:val="superscript"/>
        </w:rPr>
        <w:footnoteRef/>
      </w:r>
      <w:r w:rsidRPr="00167E01">
        <w:rPr>
          <w:rFonts w:cs="Arial"/>
          <w:color w:val="000000" w:themeColor="text1"/>
          <w:lang w:val="pt-BR"/>
        </w:rPr>
        <w:t xml:space="preserve"> Corte Constitucional, sentencia T-649 de 2011.  </w:t>
      </w:r>
    </w:p>
  </w:footnote>
  <w:footnote w:id="49">
    <w:p w14:paraId="5C6DC6A7" w14:textId="77777777" w:rsidR="007C1B58" w:rsidRPr="00167E01" w:rsidRDefault="007C1B58" w:rsidP="00CD7C3E">
      <w:pPr>
        <w:rPr>
          <w:rFonts w:cs="Arial"/>
          <w:color w:val="000000" w:themeColor="text1"/>
          <w:lang w:val="pt-BR"/>
        </w:rPr>
      </w:pPr>
      <w:r w:rsidRPr="00167E01">
        <w:rPr>
          <w:rFonts w:cs="Arial"/>
          <w:color w:val="000000" w:themeColor="text1"/>
          <w:vertAlign w:val="superscript"/>
        </w:rPr>
        <w:footnoteRef/>
      </w:r>
      <w:r w:rsidRPr="00167E01">
        <w:rPr>
          <w:rFonts w:cs="Arial"/>
          <w:color w:val="000000" w:themeColor="text1"/>
          <w:lang w:val="pt-BR"/>
        </w:rPr>
        <w:t xml:space="preserve"> Corte Constitucional, sentencia T-813 de 2010.  </w:t>
      </w:r>
    </w:p>
  </w:footnote>
  <w:footnote w:id="50">
    <w:p w14:paraId="7A6AEEA6" w14:textId="77777777" w:rsidR="007C1B58" w:rsidRPr="00167E01" w:rsidRDefault="007C1B58" w:rsidP="00CD7C3E">
      <w:pPr>
        <w:rPr>
          <w:rFonts w:cs="Arial"/>
          <w:color w:val="000000" w:themeColor="text1"/>
          <w:lang w:val="pt-BR"/>
        </w:rPr>
      </w:pPr>
      <w:r w:rsidRPr="00167E01">
        <w:rPr>
          <w:rFonts w:cs="Arial"/>
          <w:color w:val="000000" w:themeColor="text1"/>
          <w:vertAlign w:val="superscript"/>
        </w:rPr>
        <w:footnoteRef/>
      </w:r>
      <w:r w:rsidRPr="00167E01">
        <w:rPr>
          <w:rFonts w:cs="Arial"/>
          <w:color w:val="000000" w:themeColor="text1"/>
          <w:lang w:val="pt-BR"/>
        </w:rPr>
        <w:t xml:space="preserve"> Corte Constitucional, sentencia T-053 de 2012.</w:t>
      </w:r>
    </w:p>
  </w:footnote>
  <w:footnote w:id="51">
    <w:p w14:paraId="73524B6A" w14:textId="77777777" w:rsidR="007C1B58" w:rsidRPr="00167E01" w:rsidRDefault="007C1B58" w:rsidP="00CD7C3E">
      <w:pPr>
        <w:rPr>
          <w:rFonts w:cs="Arial"/>
          <w:color w:val="000000" w:themeColor="text1"/>
          <w:lang w:val="pt-BR"/>
        </w:rPr>
      </w:pPr>
      <w:r w:rsidRPr="00167E01">
        <w:rPr>
          <w:rFonts w:cs="Arial"/>
          <w:color w:val="000000" w:themeColor="text1"/>
          <w:vertAlign w:val="superscript"/>
        </w:rPr>
        <w:footnoteRef/>
      </w:r>
      <w:r w:rsidRPr="00167E01">
        <w:rPr>
          <w:rFonts w:cs="Arial"/>
          <w:color w:val="000000" w:themeColor="text1"/>
          <w:lang w:val="pt-BR"/>
        </w:rPr>
        <w:t xml:space="preserve"> Corte Constitucional, sentencia T-185 de 2013.</w:t>
      </w:r>
    </w:p>
  </w:footnote>
  <w:footnote w:id="52">
    <w:p w14:paraId="37241E1D" w14:textId="77777777" w:rsidR="007C1B58" w:rsidRPr="00167E01" w:rsidRDefault="007C1B58" w:rsidP="00CD7C3E">
      <w:pPr>
        <w:rPr>
          <w:rFonts w:cs="Arial"/>
          <w:color w:val="000000" w:themeColor="text1"/>
          <w:lang w:val="pt-BR"/>
        </w:rPr>
      </w:pPr>
      <w:r w:rsidRPr="00167E01">
        <w:rPr>
          <w:rFonts w:cs="Arial"/>
          <w:color w:val="000000" w:themeColor="text1"/>
          <w:vertAlign w:val="superscript"/>
        </w:rPr>
        <w:footnoteRef/>
      </w:r>
      <w:r w:rsidRPr="00167E01">
        <w:rPr>
          <w:rFonts w:cs="Arial"/>
          <w:color w:val="000000" w:themeColor="text1"/>
          <w:vertAlign w:val="superscript"/>
          <w:lang w:val="pt-BR"/>
        </w:rPr>
        <w:t xml:space="preserve"> </w:t>
      </w:r>
      <w:r w:rsidRPr="00167E01">
        <w:rPr>
          <w:rFonts w:cs="Arial"/>
          <w:color w:val="000000" w:themeColor="text1"/>
          <w:lang w:val="pt-BR"/>
        </w:rPr>
        <w:t>Corte Constitucional, sentencia T-560 de 2009.</w:t>
      </w:r>
    </w:p>
  </w:footnote>
  <w:footnote w:id="53">
    <w:p w14:paraId="7FA41B11" w14:textId="77777777" w:rsidR="007C1B58" w:rsidRPr="00167E01" w:rsidRDefault="007C1B58" w:rsidP="00CD7C3E">
      <w:pPr>
        <w:pStyle w:val="Textonotapie"/>
        <w:jc w:val="both"/>
        <w:rPr>
          <w:rFonts w:ascii="Arial" w:hAnsi="Arial" w:cs="Arial"/>
          <w:color w:val="000000" w:themeColor="text1"/>
          <w:lang w:val="es-ES"/>
        </w:rPr>
      </w:pPr>
      <w:r w:rsidRPr="00167E01">
        <w:rPr>
          <w:rStyle w:val="Refdenotaalpie"/>
          <w:rFonts w:ascii="Arial" w:hAnsi="Arial" w:cs="Arial"/>
          <w:color w:val="000000" w:themeColor="text1"/>
        </w:rPr>
        <w:footnoteRef/>
      </w:r>
      <w:r w:rsidRPr="00167E01">
        <w:rPr>
          <w:rFonts w:ascii="Arial" w:hAnsi="Arial" w:cs="Arial"/>
          <w:color w:val="000000" w:themeColor="text1"/>
        </w:rPr>
        <w:t xml:space="preserve"> Corte Constitucional, sentencias T-721 de 2003 y T-266 de 2011.</w:t>
      </w:r>
    </w:p>
  </w:footnote>
  <w:footnote w:id="54">
    <w:p w14:paraId="55AF67E4" w14:textId="77777777" w:rsidR="007C1B58" w:rsidRPr="00167E01" w:rsidRDefault="007C1B58" w:rsidP="00CD7C3E">
      <w:pPr>
        <w:pStyle w:val="Textonotapie"/>
        <w:jc w:val="both"/>
        <w:rPr>
          <w:rFonts w:ascii="Arial" w:hAnsi="Arial" w:cs="Arial"/>
          <w:color w:val="000000" w:themeColor="text1"/>
          <w:lang w:val="es-ES"/>
        </w:rPr>
      </w:pPr>
      <w:r w:rsidRPr="00167E01">
        <w:rPr>
          <w:rStyle w:val="Refdenotaalpie"/>
          <w:rFonts w:ascii="Arial" w:hAnsi="Arial" w:cs="Arial"/>
          <w:color w:val="000000" w:themeColor="text1"/>
        </w:rPr>
        <w:footnoteRef/>
      </w:r>
      <w:r w:rsidRPr="00167E01">
        <w:rPr>
          <w:rFonts w:ascii="Arial" w:hAnsi="Arial" w:cs="Arial"/>
          <w:color w:val="000000" w:themeColor="text1"/>
        </w:rPr>
        <w:t xml:space="preserve"> Corte Constitucional. Sentencia T-566 de 2001.</w:t>
      </w:r>
    </w:p>
  </w:footnote>
  <w:footnote w:id="55">
    <w:p w14:paraId="3392BCC6" w14:textId="77777777" w:rsidR="007C1B58" w:rsidRPr="00167E01" w:rsidRDefault="007C1B58" w:rsidP="00CD7C3E">
      <w:pPr>
        <w:pStyle w:val="Sinespaciado"/>
        <w:jc w:val="both"/>
        <w:rPr>
          <w:rFonts w:ascii="Arial" w:hAnsi="Arial" w:cs="Arial"/>
          <w:color w:val="000000" w:themeColor="text1"/>
          <w:sz w:val="20"/>
          <w:szCs w:val="20"/>
        </w:rPr>
      </w:pPr>
      <w:r w:rsidRPr="00167E01">
        <w:rPr>
          <w:rStyle w:val="Refdenotaalpie"/>
          <w:rFonts w:ascii="Arial" w:hAnsi="Arial" w:cs="Arial"/>
          <w:color w:val="000000" w:themeColor="text1"/>
          <w:sz w:val="20"/>
          <w:szCs w:val="20"/>
        </w:rPr>
        <w:footnoteRef/>
      </w:r>
      <w:r w:rsidRPr="00167E01">
        <w:rPr>
          <w:rFonts w:ascii="Arial" w:hAnsi="Arial" w:cs="Arial"/>
          <w:color w:val="000000" w:themeColor="text1"/>
          <w:sz w:val="20"/>
          <w:szCs w:val="20"/>
        </w:rPr>
        <w:t xml:space="preserve"> Corte Constitucional, sentencia SU-1219 de 2001.</w:t>
      </w:r>
    </w:p>
  </w:footnote>
  <w:footnote w:id="56">
    <w:p w14:paraId="1F60B90B" w14:textId="77777777" w:rsidR="007C1B58" w:rsidRPr="00167E01" w:rsidRDefault="007C1B58" w:rsidP="00CD7C3E">
      <w:pPr>
        <w:pStyle w:val="Textonotapie"/>
        <w:jc w:val="both"/>
        <w:rPr>
          <w:rFonts w:ascii="Arial" w:hAnsi="Arial" w:cs="Arial"/>
          <w:color w:val="000000" w:themeColor="text1"/>
        </w:rPr>
      </w:pPr>
      <w:r w:rsidRPr="00167E01">
        <w:rPr>
          <w:rStyle w:val="Refdenotaalpie"/>
          <w:rFonts w:ascii="Arial" w:hAnsi="Arial" w:cs="Arial"/>
          <w:color w:val="000000" w:themeColor="text1"/>
        </w:rPr>
        <w:footnoteRef/>
      </w:r>
      <w:r w:rsidRPr="00167E01">
        <w:rPr>
          <w:rFonts w:ascii="Arial" w:hAnsi="Arial" w:cs="Arial"/>
          <w:color w:val="000000" w:themeColor="text1"/>
        </w:rPr>
        <w:t xml:space="preserve"> </w:t>
      </w:r>
      <w:r w:rsidRPr="00167E01">
        <w:rPr>
          <w:rFonts w:ascii="Arial" w:hAnsi="Arial" w:cs="Arial"/>
          <w:color w:val="000000" w:themeColor="text1"/>
          <w:lang w:eastAsia="es-ES_tradnl"/>
        </w:rPr>
        <w:t>Al efecto, l</w:t>
      </w:r>
      <w:r w:rsidRPr="00167E01">
        <w:rPr>
          <w:rFonts w:ascii="Arial" w:hAnsi="Arial" w:cs="Arial"/>
          <w:color w:val="000000" w:themeColor="text1"/>
          <w:bdr w:val="none" w:sz="0" w:space="0" w:color="auto" w:frame="1"/>
          <w:lang w:eastAsia="es-ES_tradnl"/>
        </w:rPr>
        <w:t>as acciones de tutela interpuestas en contra de sentencias de tutela resultan improcedentes a menos que se invoque la protección contra actuaciones irregulares de los jueces constitucionales (</w:t>
      </w:r>
      <w:r w:rsidRPr="00167E01">
        <w:rPr>
          <w:rFonts w:ascii="Arial" w:hAnsi="Arial" w:cs="Arial"/>
          <w:color w:val="000000" w:themeColor="text1"/>
        </w:rPr>
        <w:t>Corte Constitucional, sentencia T-623 de 2002)</w:t>
      </w:r>
      <w:r w:rsidRPr="00167E01">
        <w:rPr>
          <w:rFonts w:ascii="Arial" w:hAnsi="Arial" w:cs="Arial"/>
          <w:color w:val="000000" w:themeColor="text1"/>
          <w:bdr w:val="none" w:sz="0" w:space="0" w:color="auto" w:frame="1"/>
          <w:lang w:eastAsia="es-ES_tradnl"/>
        </w:rPr>
        <w:t xml:space="preserve">. La acción de tutela procederá </w:t>
      </w:r>
      <w:r w:rsidRPr="00167E01">
        <w:rPr>
          <w:rFonts w:ascii="Arial" w:hAnsi="Arial" w:cs="Arial"/>
          <w:color w:val="000000" w:themeColor="text1"/>
          <w:lang w:eastAsia="es-ES_tradnl"/>
        </w:rPr>
        <w:t xml:space="preserve">cuando “se trate de </w:t>
      </w:r>
      <w:r w:rsidRPr="00167E01">
        <w:rPr>
          <w:rFonts w:ascii="Arial" w:hAnsi="Arial" w:cs="Arial"/>
          <w:color w:val="000000" w:themeColor="text1"/>
          <w:bdr w:val="none" w:sz="0" w:space="0" w:color="auto" w:frame="1"/>
          <w:lang w:eastAsia="es-ES_tradnl"/>
        </w:rPr>
        <w:t>revertir o de detener situaciones fraudulentas y graves, suscitadas por el cumplimiento de una orden proferida en un proceso de amparo”. (</w:t>
      </w:r>
      <w:r w:rsidRPr="00167E01">
        <w:rPr>
          <w:rFonts w:ascii="Arial" w:hAnsi="Arial" w:cs="Arial"/>
          <w:color w:val="000000" w:themeColor="text1"/>
        </w:rPr>
        <w:t xml:space="preserve">Corte Constitucional, sentencias T-218 de 2011 y SU-627 de 2015). </w:t>
      </w:r>
    </w:p>
  </w:footnote>
  <w:footnote w:id="57">
    <w:p w14:paraId="5CA7AEEA" w14:textId="77777777" w:rsidR="007C1B58" w:rsidRPr="00167E01" w:rsidRDefault="007C1B58" w:rsidP="00CD7C3E">
      <w:pPr>
        <w:pStyle w:val="Textonotapie"/>
        <w:jc w:val="both"/>
        <w:rPr>
          <w:rFonts w:ascii="Arial" w:hAnsi="Arial" w:cs="Arial"/>
          <w:color w:val="000000" w:themeColor="text1"/>
        </w:rPr>
      </w:pPr>
      <w:r w:rsidRPr="00167E01">
        <w:rPr>
          <w:rStyle w:val="Refdenotaalpie"/>
          <w:rFonts w:ascii="Arial" w:hAnsi="Arial" w:cs="Arial"/>
          <w:color w:val="000000" w:themeColor="text1"/>
        </w:rPr>
        <w:footnoteRef/>
      </w:r>
      <w:r w:rsidRPr="00167E01">
        <w:rPr>
          <w:rFonts w:ascii="Arial" w:hAnsi="Arial" w:cs="Arial"/>
          <w:color w:val="000000" w:themeColor="text1"/>
        </w:rPr>
        <w:t xml:space="preserve"> Corte Constitucional, sentencia SU-627 de 2015.</w:t>
      </w:r>
    </w:p>
  </w:footnote>
  <w:footnote w:id="58">
    <w:p w14:paraId="27EE31A2" w14:textId="77777777" w:rsidR="007C1B58" w:rsidRPr="00167E01" w:rsidRDefault="007C1B58" w:rsidP="00CD7C3E">
      <w:pPr>
        <w:pStyle w:val="Textonotapie"/>
        <w:jc w:val="both"/>
        <w:rPr>
          <w:rFonts w:ascii="Arial" w:hAnsi="Arial" w:cs="Arial"/>
          <w:color w:val="000000" w:themeColor="text1"/>
        </w:rPr>
      </w:pPr>
      <w:r w:rsidRPr="00167E01">
        <w:rPr>
          <w:rStyle w:val="Refdenotaalpie"/>
          <w:rFonts w:ascii="Arial" w:hAnsi="Arial" w:cs="Arial"/>
          <w:color w:val="000000" w:themeColor="text1"/>
        </w:rPr>
        <w:footnoteRef/>
      </w:r>
      <w:r w:rsidRPr="00167E01">
        <w:rPr>
          <w:rFonts w:ascii="Arial" w:hAnsi="Arial" w:cs="Arial"/>
          <w:color w:val="000000" w:themeColor="text1"/>
        </w:rPr>
        <w:t xml:space="preserve"> Ibídem. </w:t>
      </w:r>
    </w:p>
  </w:footnote>
  <w:footnote w:id="59">
    <w:p w14:paraId="45317476" w14:textId="77777777" w:rsidR="007C1B58" w:rsidRPr="00167E01" w:rsidRDefault="007C1B58" w:rsidP="00CD7C3E">
      <w:pPr>
        <w:pStyle w:val="Textonotapie"/>
        <w:jc w:val="both"/>
        <w:rPr>
          <w:rFonts w:ascii="Arial" w:hAnsi="Arial" w:cs="Arial"/>
          <w:color w:val="000000" w:themeColor="text1"/>
          <w:lang w:val="es-CO"/>
        </w:rPr>
      </w:pPr>
      <w:r w:rsidRPr="00167E01">
        <w:rPr>
          <w:rStyle w:val="Refdenotaalpie"/>
          <w:rFonts w:ascii="Arial" w:hAnsi="Arial" w:cs="Arial"/>
          <w:color w:val="000000" w:themeColor="text1"/>
        </w:rPr>
        <w:footnoteRef/>
      </w:r>
      <w:r w:rsidRPr="00167E01">
        <w:rPr>
          <w:rFonts w:ascii="Arial" w:hAnsi="Arial" w:cs="Arial"/>
          <w:color w:val="000000" w:themeColor="text1"/>
        </w:rPr>
        <w:t xml:space="preserve"> La providencia obra a folios 12-37 del documento de certificado DE89076AEE2E5DE3 C3DD1572AE8F5A0C EC62A7BB1EEB3BF5 2601EC02476E9047, en el expediente de tutela digital. </w:t>
      </w:r>
    </w:p>
  </w:footnote>
  <w:footnote w:id="60">
    <w:p w14:paraId="154DBC85" w14:textId="77777777" w:rsidR="007C1B58" w:rsidRPr="00167E01" w:rsidRDefault="007C1B58" w:rsidP="00CD7C3E">
      <w:pPr>
        <w:pStyle w:val="Textonotapie"/>
        <w:jc w:val="both"/>
        <w:rPr>
          <w:rFonts w:ascii="Arial" w:hAnsi="Arial" w:cs="Arial"/>
          <w:color w:val="000000" w:themeColor="text1"/>
          <w:lang w:val="es-CO"/>
        </w:rPr>
      </w:pPr>
      <w:r w:rsidRPr="00167E01">
        <w:rPr>
          <w:rStyle w:val="Refdenotaalpie"/>
          <w:rFonts w:ascii="Arial" w:hAnsi="Arial" w:cs="Arial"/>
          <w:color w:val="000000" w:themeColor="text1"/>
        </w:rPr>
        <w:footnoteRef/>
      </w:r>
      <w:r w:rsidRPr="00167E01">
        <w:rPr>
          <w:rFonts w:ascii="Arial" w:hAnsi="Arial" w:cs="Arial"/>
          <w:color w:val="000000" w:themeColor="text1"/>
        </w:rPr>
        <w:t xml:space="preserve"> </w:t>
      </w:r>
      <w:r w:rsidRPr="00167E01">
        <w:rPr>
          <w:rFonts w:ascii="Arial" w:hAnsi="Arial" w:cs="Arial"/>
          <w:color w:val="000000" w:themeColor="text1"/>
          <w:lang w:val="es-CO"/>
        </w:rPr>
        <w:t xml:space="preserve">La providencia obra a folios 61-75 del documento de certificado 0F5ABFECA02DFE28 87CBA077608AEB31 04EEA47FF7E4B645 8EEB95CB0C42E975, en el expediente de tutela digital. </w:t>
      </w:r>
    </w:p>
  </w:footnote>
  <w:footnote w:id="61">
    <w:p w14:paraId="6245F223" w14:textId="77777777" w:rsidR="007C1B58" w:rsidRPr="00167E01" w:rsidRDefault="007C1B58" w:rsidP="00CD7C3E">
      <w:pPr>
        <w:pStyle w:val="Textonotapie"/>
        <w:jc w:val="both"/>
        <w:rPr>
          <w:rFonts w:ascii="Arial" w:hAnsi="Arial" w:cs="Arial"/>
          <w:color w:val="000000" w:themeColor="text1"/>
          <w:lang w:val="es-CO"/>
        </w:rPr>
      </w:pPr>
      <w:r w:rsidRPr="00167E01">
        <w:rPr>
          <w:rStyle w:val="Refdenotaalpie"/>
          <w:rFonts w:ascii="Arial" w:hAnsi="Arial" w:cs="Arial"/>
          <w:color w:val="000000" w:themeColor="text1"/>
        </w:rPr>
        <w:footnoteRef/>
      </w:r>
      <w:r w:rsidRPr="00167E01">
        <w:rPr>
          <w:rFonts w:ascii="Arial" w:hAnsi="Arial" w:cs="Arial"/>
          <w:color w:val="000000" w:themeColor="text1"/>
        </w:rPr>
        <w:t xml:space="preserve"> </w:t>
      </w:r>
      <w:r w:rsidRPr="00167E01">
        <w:rPr>
          <w:rFonts w:ascii="Arial" w:hAnsi="Arial" w:cs="Arial"/>
          <w:color w:val="000000" w:themeColor="text1"/>
          <w:lang w:val="es-CO"/>
        </w:rPr>
        <w:t xml:space="preserve">La providencia obra a folio 4 del documento de certificado 222C4B3A5BDD18B4 12EA773E4F5888BD 31E186B8F613ACD3 5142133E2807499D, en el expediente de tutela digital. </w:t>
      </w:r>
    </w:p>
  </w:footnote>
  <w:footnote w:id="62">
    <w:p w14:paraId="031E185F" w14:textId="6DE9C281" w:rsidR="007C1B58" w:rsidRPr="00167E01" w:rsidRDefault="007C1B58" w:rsidP="00CD7C3E">
      <w:pPr>
        <w:pStyle w:val="Textonotapie"/>
        <w:jc w:val="both"/>
        <w:rPr>
          <w:rFonts w:ascii="Arial" w:hAnsi="Arial" w:cs="Arial"/>
          <w:color w:val="000000" w:themeColor="text1"/>
          <w:lang w:val="es-CO"/>
        </w:rPr>
      </w:pPr>
      <w:r w:rsidRPr="00167E01">
        <w:rPr>
          <w:rStyle w:val="Refdenotaalpie"/>
          <w:rFonts w:ascii="Arial" w:hAnsi="Arial" w:cs="Arial"/>
          <w:color w:val="000000" w:themeColor="text1"/>
        </w:rPr>
        <w:footnoteRef/>
      </w:r>
      <w:r w:rsidRPr="00167E01">
        <w:rPr>
          <w:rFonts w:ascii="Arial" w:hAnsi="Arial" w:cs="Arial"/>
          <w:color w:val="000000" w:themeColor="text1"/>
        </w:rPr>
        <w:t xml:space="preserve"> </w:t>
      </w:r>
      <w:r w:rsidRPr="00167E01">
        <w:rPr>
          <w:rFonts w:ascii="Arial" w:hAnsi="Arial" w:cs="Arial"/>
          <w:color w:val="000000" w:themeColor="text1"/>
          <w:lang w:val="es-CO"/>
        </w:rPr>
        <w:t>Folio 19 del documento de certificado FF1F55C063951636 952F52573B29779F 8C76A4B4CB7344E5 5714B9E9395E1DC7, en el expediente de tutela digital.</w:t>
      </w:r>
    </w:p>
  </w:footnote>
  <w:footnote w:id="63">
    <w:p w14:paraId="2AC48D58" w14:textId="316FC9A9" w:rsidR="007C1B58" w:rsidRPr="00167E01" w:rsidRDefault="007C1B58" w:rsidP="00CD7C3E">
      <w:pPr>
        <w:textAlignment w:val="baseline"/>
        <w:rPr>
          <w:rFonts w:cs="Arial"/>
          <w:color w:val="000000" w:themeColor="text1"/>
        </w:rPr>
      </w:pPr>
      <w:r w:rsidRPr="00167E01">
        <w:rPr>
          <w:rStyle w:val="Refdenotaalpie"/>
          <w:rFonts w:cs="Arial"/>
          <w:color w:val="000000" w:themeColor="text1"/>
        </w:rPr>
        <w:footnoteRef/>
      </w:r>
      <w:r w:rsidRPr="00167E01">
        <w:rPr>
          <w:rFonts w:cs="Arial"/>
          <w:color w:val="000000" w:themeColor="text1"/>
        </w:rPr>
        <w:t xml:space="preserve"> Corte Constitucional, sentencia T-230 de 2013. Al respecto, el alto Tribunal ha precisado que el perjuicio irremediable “se configura cuando el peligro que se cierne sobre el derecho fundamental es de tal magnitud que afecta con inminencia y de manera grave su subsistencia, requiriendo por tanto de medidas impostergables que lo neutralicen”</w:t>
      </w:r>
      <w:r w:rsidRPr="00167E01">
        <w:rPr>
          <w:rFonts w:cs="Arial"/>
          <w:color w:val="000000" w:themeColor="text1"/>
          <w:bdr w:val="none" w:sz="0" w:space="0" w:color="auto" w:frame="1"/>
        </w:rPr>
        <w:t>.</w:t>
      </w:r>
      <w:r w:rsidRPr="00167E01">
        <w:rPr>
          <w:rFonts w:cs="Arial"/>
          <w:color w:val="000000" w:themeColor="text1"/>
        </w:rPr>
        <w:t xml:space="preserve"> Corte Constitucional, sentencia T- 634 de 2006. Sobre las características del perjuicio irremediable, ver Corte Constitucional, sentencia T-1316 de 2011: “</w:t>
      </w:r>
      <w:r w:rsidRPr="00167E01">
        <w:rPr>
          <w:rFonts w:cs="Arial"/>
          <w:color w:val="000000" w:themeColor="text1"/>
          <w:u w:val="single"/>
          <w:bdr w:val="none" w:sz="0" w:space="0" w:color="auto" w:frame="1"/>
        </w:rPr>
        <w:t>En primer lugar, el perjuicio debe ser inminente o próximo a suceder</w:t>
      </w:r>
      <w:r w:rsidRPr="00167E01">
        <w:rPr>
          <w:rFonts w:cs="Arial"/>
          <w:color w:val="000000" w:themeColor="text1"/>
          <w:bdr w:val="none" w:sz="0" w:space="0" w:color="auto" w:frame="1"/>
        </w:rPr>
        <w:t>. Este exige un considerable grado de certeza y suficientes elementos fácticos que así lo demuestren, tomando en cuenta, además, la causa del daño</w:t>
      </w:r>
      <w:r w:rsidRPr="00167E01">
        <w:rPr>
          <w:rFonts w:cs="Arial"/>
          <w:color w:val="000000" w:themeColor="text1"/>
          <w:u w:val="single"/>
          <w:bdr w:val="none" w:sz="0" w:space="0" w:color="auto" w:frame="1"/>
        </w:rPr>
        <w:t>. En segundo lugar, el perjuicio ha de ser grave</w:t>
      </w:r>
      <w:r w:rsidRPr="00167E01">
        <w:rPr>
          <w:rFonts w:cs="Arial"/>
          <w:color w:val="000000" w:themeColor="text1"/>
          <w:bdr w:val="none" w:sz="0" w:space="0" w:color="auto" w:frame="1"/>
        </w:rPr>
        <w:t xml:space="preserve">, es decir, que suponga un detrimento sobre un bien altamente significativo para la persona (moral o material), pero que sea susceptible de determinación jurídica. </w:t>
      </w:r>
      <w:r w:rsidRPr="00167E01">
        <w:rPr>
          <w:rFonts w:cs="Arial"/>
          <w:color w:val="000000" w:themeColor="text1"/>
          <w:u w:val="single"/>
          <w:bdr w:val="none" w:sz="0" w:space="0" w:color="auto" w:frame="1"/>
        </w:rPr>
        <w:t>En tercer lugar, deben requerirse medidas urgentes para superar el daño</w:t>
      </w:r>
      <w:r w:rsidRPr="00167E01">
        <w:rPr>
          <w:rFonts w:cs="Arial"/>
          <w:color w:val="000000" w:themeColor="text1"/>
          <w:bdr w:val="none" w:sz="0" w:space="0" w:color="auto" w:frame="1"/>
        </w:rPr>
        <w:t xml:space="preserve">, entendidas éstas desde una doble perspectiva: como una respuesta adecuada frente a la inminencia del perjuicio, y como respuesta que armonice con las particularidades del caso. </w:t>
      </w:r>
      <w:r w:rsidRPr="00167E01">
        <w:rPr>
          <w:rFonts w:cs="Arial"/>
          <w:color w:val="000000" w:themeColor="text1"/>
          <w:u w:val="single"/>
          <w:bdr w:val="none" w:sz="0" w:space="0" w:color="auto" w:frame="1"/>
        </w:rPr>
        <w:t>Por último, las medidas de protección deben ser impostergables</w:t>
      </w:r>
      <w:r w:rsidRPr="00167E01">
        <w:rPr>
          <w:rFonts w:cs="Arial"/>
          <w:color w:val="000000" w:themeColor="text1"/>
          <w:bdr w:val="none" w:sz="0" w:space="0" w:color="auto" w:frame="1"/>
        </w:rPr>
        <w:t xml:space="preserve">, esto es, que respondan a criterios de oportunidad y eficiencia a fin de evitar la consumación de un daño antijurídico irreparable. En consecuencia, no todo perjuicio puede ser considerado como irremediable, sino solo aquel que por sus características de inminencia y gravedad, requiera de medidas de protección urgentes e impostergables. Con todo, esta previsión del artículo 86 de la Carta debe ser analizada en forma sistemática, pues no puede olvidarse que existen ciertas personas que por sus condiciones particulares, físicas, mentales o económicas, requieren especial protección del Estado”. </w:t>
      </w:r>
    </w:p>
  </w:footnote>
  <w:footnote w:id="64">
    <w:p w14:paraId="4B4D1B4F" w14:textId="62C27D9A" w:rsidR="007C1B58" w:rsidRPr="00167E01" w:rsidRDefault="007C1B58" w:rsidP="00CD7C3E">
      <w:pPr>
        <w:pStyle w:val="Textonotapie"/>
        <w:jc w:val="both"/>
        <w:rPr>
          <w:rFonts w:ascii="Arial" w:hAnsi="Arial" w:cs="Arial"/>
          <w:color w:val="000000" w:themeColor="text1"/>
        </w:rPr>
      </w:pPr>
      <w:r w:rsidRPr="00167E01">
        <w:rPr>
          <w:rStyle w:val="Refdenotaalpie"/>
          <w:rFonts w:ascii="Arial" w:hAnsi="Arial" w:cs="Arial"/>
          <w:color w:val="000000" w:themeColor="text1"/>
        </w:rPr>
        <w:footnoteRef/>
      </w:r>
      <w:r w:rsidRPr="00167E01">
        <w:rPr>
          <w:rFonts w:ascii="Arial" w:hAnsi="Arial" w:cs="Arial"/>
          <w:color w:val="000000" w:themeColor="text1"/>
        </w:rPr>
        <w:t xml:space="preserve"> </w:t>
      </w:r>
      <w:bookmarkStart w:id="0" w:name="133"/>
      <w:r w:rsidRPr="00167E01">
        <w:rPr>
          <w:rFonts w:ascii="Arial" w:hAnsi="Arial" w:cs="Arial"/>
          <w:color w:val="000000" w:themeColor="text1"/>
        </w:rPr>
        <w:t>“A</w:t>
      </w:r>
      <w:r w:rsidRPr="00167E01">
        <w:rPr>
          <w:rFonts w:ascii="Arial" w:hAnsi="Arial" w:cs="Arial"/>
          <w:bCs/>
          <w:color w:val="000000" w:themeColor="text1"/>
        </w:rPr>
        <w:t>rtículo 133. Causales de nulidad.</w:t>
      </w:r>
      <w:bookmarkEnd w:id="0"/>
      <w:r w:rsidRPr="00167E01">
        <w:rPr>
          <w:rFonts w:ascii="Arial" w:hAnsi="Arial" w:cs="Arial"/>
          <w:color w:val="000000" w:themeColor="text1"/>
        </w:rPr>
        <w:t> El proceso es nulo, en todo o en parte, solamente en los siguientes casos:</w:t>
      </w:r>
    </w:p>
    <w:p w14:paraId="681D78CB" w14:textId="77777777" w:rsidR="007C1B58" w:rsidRPr="00167E01" w:rsidRDefault="007C1B58" w:rsidP="00CD7C3E">
      <w:pPr>
        <w:pStyle w:val="Textonotapie"/>
        <w:jc w:val="both"/>
        <w:rPr>
          <w:rFonts w:ascii="Arial" w:hAnsi="Arial" w:cs="Arial"/>
          <w:color w:val="000000" w:themeColor="text1"/>
        </w:rPr>
      </w:pPr>
      <w:r w:rsidRPr="00167E01">
        <w:rPr>
          <w:rFonts w:ascii="Arial" w:hAnsi="Arial" w:cs="Arial"/>
          <w:color w:val="000000" w:themeColor="text1"/>
        </w:rPr>
        <w:t xml:space="preserve">(…) </w:t>
      </w:r>
    </w:p>
    <w:p w14:paraId="4DAFEE72" w14:textId="0D477901" w:rsidR="007C1B58" w:rsidRPr="00167E01" w:rsidRDefault="007C1B58" w:rsidP="00CD7C3E">
      <w:pPr>
        <w:pStyle w:val="Textonotapie"/>
        <w:jc w:val="both"/>
        <w:rPr>
          <w:rFonts w:ascii="Arial" w:hAnsi="Arial" w:cs="Arial"/>
          <w:color w:val="000000" w:themeColor="text1"/>
          <w:lang w:val="es-CO"/>
        </w:rPr>
      </w:pPr>
      <w:r w:rsidRPr="00167E01">
        <w:rPr>
          <w:rFonts w:ascii="Arial" w:hAnsi="Arial" w:cs="Arial"/>
          <w:color w:val="000000" w:themeColor="text1"/>
        </w:rPr>
        <w:t xml:space="preserve">8. Cuando no se practica en legal forma la notificación del auto admisorio de la demanda a personas determinadas, o el emplazamiento de las demás </w:t>
      </w:r>
      <w:proofErr w:type="gramStart"/>
      <w:r w:rsidRPr="00167E01">
        <w:rPr>
          <w:rFonts w:ascii="Arial" w:hAnsi="Arial" w:cs="Arial"/>
          <w:color w:val="000000" w:themeColor="text1"/>
        </w:rPr>
        <w:t>personas</w:t>
      </w:r>
      <w:proofErr w:type="gramEnd"/>
      <w:r w:rsidRPr="00167E01">
        <w:rPr>
          <w:rFonts w:ascii="Arial" w:hAnsi="Arial" w:cs="Arial"/>
          <w:color w:val="000000" w:themeColor="text1"/>
        </w:rPr>
        <w:t xml:space="preserve"> aunque sean indeterminadas, que deban ser citadas como partes, o de aquellas que deban suceder en el proceso a cualquiera de las partes, cuando la ley así lo ordena, o no se cita en debida forma al Ministerio Público o a cualquier otra persona o entidad que de acuerdo con la ley debió ser citado”</w:t>
      </w:r>
      <w:r w:rsidR="007E784C" w:rsidRPr="00167E01">
        <w:rPr>
          <w:rFonts w:ascii="Arial" w:hAnsi="Arial" w:cs="Arial"/>
          <w:color w:val="000000" w:themeColor="text1"/>
        </w:rPr>
        <w:t>.</w:t>
      </w:r>
    </w:p>
  </w:footnote>
  <w:footnote w:id="65">
    <w:p w14:paraId="540D267B" w14:textId="1450963B" w:rsidR="007C1B58" w:rsidRPr="00167E01" w:rsidRDefault="007C1B58" w:rsidP="00CD7C3E">
      <w:pPr>
        <w:pStyle w:val="Textonotapie"/>
        <w:jc w:val="both"/>
        <w:rPr>
          <w:rFonts w:ascii="Arial" w:hAnsi="Arial" w:cs="Arial"/>
          <w:color w:val="000000" w:themeColor="text1"/>
          <w:lang w:val="es-CO"/>
        </w:rPr>
      </w:pPr>
      <w:r w:rsidRPr="00167E01">
        <w:rPr>
          <w:rStyle w:val="Refdenotaalpie"/>
          <w:rFonts w:ascii="Arial" w:hAnsi="Arial" w:cs="Arial"/>
          <w:color w:val="000000" w:themeColor="text1"/>
        </w:rPr>
        <w:footnoteRef/>
      </w:r>
      <w:r w:rsidRPr="00167E01">
        <w:rPr>
          <w:rFonts w:ascii="Arial" w:hAnsi="Arial" w:cs="Arial"/>
          <w:color w:val="000000" w:themeColor="text1"/>
        </w:rPr>
        <w:t xml:space="preserve"> “Artículo 4º- De los principios aplicables para interpretar el procedimiento previsto por el Decreto 2591 de 1991. Para la interpretación de las disposiciones sobre trámite de la acción de tutela previstas por el Decreto 2591 de 1991 se aplicarán los principios generales del Código de Procedimiento Civil, en todo aquello en que no sean contrarios a dicho decreto. (…)”.</w:t>
      </w:r>
    </w:p>
  </w:footnote>
  <w:footnote w:id="66">
    <w:p w14:paraId="0F30689F" w14:textId="55FC0685" w:rsidR="007C1B58" w:rsidRPr="00167E01" w:rsidRDefault="007C1B58" w:rsidP="00CD7C3E">
      <w:pPr>
        <w:pStyle w:val="NormalWeb"/>
        <w:spacing w:before="0" w:beforeAutospacing="0" w:after="0" w:afterAutospacing="0"/>
        <w:jc w:val="both"/>
        <w:rPr>
          <w:rFonts w:ascii="Arial" w:hAnsi="Arial" w:cs="Arial"/>
          <w:color w:val="000000" w:themeColor="text1"/>
          <w:sz w:val="20"/>
          <w:szCs w:val="20"/>
        </w:rPr>
      </w:pPr>
      <w:r w:rsidRPr="00167E01">
        <w:rPr>
          <w:rStyle w:val="Refdenotaalpie"/>
          <w:rFonts w:ascii="Arial" w:hAnsi="Arial" w:cs="Arial"/>
          <w:color w:val="000000" w:themeColor="text1"/>
          <w:sz w:val="20"/>
          <w:szCs w:val="20"/>
        </w:rPr>
        <w:footnoteRef/>
      </w:r>
      <w:r w:rsidRPr="00167E01">
        <w:rPr>
          <w:rFonts w:ascii="Arial" w:hAnsi="Arial" w:cs="Arial"/>
          <w:color w:val="000000" w:themeColor="text1"/>
          <w:sz w:val="20"/>
          <w:szCs w:val="20"/>
        </w:rPr>
        <w:t xml:space="preserve"> “Artículo 79. Archivo de las diligencias. Cuando la Fiscalía tenga conocimiento de un hecho respecto del cual constate que no existen motivos o circunstancias fácticas que permitan su caracterización como delito, o indiquen su posible existencia como tal, dispondrá el archivo de la actuación.</w:t>
      </w:r>
    </w:p>
    <w:p w14:paraId="3396E362" w14:textId="190EBBC5" w:rsidR="007C1B58" w:rsidRPr="00167E01" w:rsidRDefault="007C1B58" w:rsidP="00CD7C3E">
      <w:pPr>
        <w:pStyle w:val="NormalWeb"/>
        <w:spacing w:before="0" w:beforeAutospacing="0" w:after="0" w:afterAutospacing="0"/>
        <w:jc w:val="both"/>
        <w:rPr>
          <w:rFonts w:ascii="Arial" w:hAnsi="Arial" w:cs="Arial"/>
          <w:color w:val="000000" w:themeColor="text1"/>
          <w:sz w:val="20"/>
          <w:szCs w:val="20"/>
        </w:rPr>
      </w:pPr>
      <w:r w:rsidRPr="00167E01">
        <w:rPr>
          <w:rFonts w:ascii="Arial" w:hAnsi="Arial" w:cs="Arial"/>
          <w:color w:val="000000" w:themeColor="text1"/>
          <w:sz w:val="20"/>
          <w:szCs w:val="20"/>
        </w:rPr>
        <w:t>Sin embargo, si surgieren nuevos elementos probatorios la indagación se reanudará mientras no se haya extinguido la acción penal”.</w:t>
      </w:r>
    </w:p>
  </w:footnote>
  <w:footnote w:id="67">
    <w:p w14:paraId="77E20613" w14:textId="3859EB84" w:rsidR="007C1B58" w:rsidRPr="00167E01" w:rsidRDefault="007C1B58" w:rsidP="00CD7C3E">
      <w:pPr>
        <w:pStyle w:val="Textonotapie"/>
        <w:jc w:val="both"/>
        <w:rPr>
          <w:rFonts w:ascii="Arial" w:hAnsi="Arial" w:cs="Arial"/>
          <w:lang w:val="es-CO"/>
        </w:rPr>
      </w:pPr>
      <w:r w:rsidRPr="00167E01">
        <w:rPr>
          <w:rStyle w:val="Refdenotaalpie"/>
          <w:rFonts w:ascii="Arial" w:hAnsi="Arial" w:cs="Arial"/>
        </w:rPr>
        <w:footnoteRef/>
      </w:r>
      <w:r w:rsidRPr="00167E01">
        <w:rPr>
          <w:rFonts w:ascii="Arial" w:hAnsi="Arial" w:cs="Arial"/>
        </w:rPr>
        <w:t xml:space="preserve"> </w:t>
      </w:r>
      <w:r w:rsidRPr="00167E01">
        <w:rPr>
          <w:rFonts w:ascii="Arial" w:hAnsi="Arial" w:cs="Arial"/>
          <w:lang w:val="es-CO"/>
        </w:rPr>
        <w:t xml:space="preserve">Sobre el asunto, ver la sentencia AP336 del 25 de enero de 2017. Expediente 48759. Corte Suprema de Justicia. M.P. Fernando Alberto Castro Caballero.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8"/>
        <w:szCs w:val="18"/>
      </w:rPr>
      <w:id w:val="1528679596"/>
      <w:docPartObj>
        <w:docPartGallery w:val="Page Numbers (Top of Page)"/>
        <w:docPartUnique/>
      </w:docPartObj>
    </w:sdtPr>
    <w:sdtEndPr/>
    <w:sdtContent>
      <w:p w14:paraId="77F65E12" w14:textId="77777777" w:rsidR="007C1B58" w:rsidRPr="007E784C" w:rsidRDefault="007C1B58">
        <w:pPr>
          <w:pStyle w:val="Encabezado"/>
          <w:jc w:val="center"/>
          <w:rPr>
            <w:sz w:val="18"/>
            <w:szCs w:val="18"/>
          </w:rPr>
        </w:pPr>
        <w:r w:rsidRPr="007E784C">
          <w:rPr>
            <w:sz w:val="18"/>
            <w:szCs w:val="18"/>
          </w:rPr>
          <w:fldChar w:fldCharType="begin"/>
        </w:r>
        <w:r w:rsidRPr="007E784C">
          <w:rPr>
            <w:sz w:val="18"/>
            <w:szCs w:val="18"/>
          </w:rPr>
          <w:instrText>PAGE   \* MERGEFORMAT</w:instrText>
        </w:r>
        <w:r w:rsidRPr="007E784C">
          <w:rPr>
            <w:sz w:val="18"/>
            <w:szCs w:val="18"/>
          </w:rPr>
          <w:fldChar w:fldCharType="separate"/>
        </w:r>
        <w:r w:rsidR="00837E4F" w:rsidRPr="00837E4F">
          <w:rPr>
            <w:noProof/>
            <w:sz w:val="18"/>
            <w:szCs w:val="18"/>
            <w:lang w:val="es-ES"/>
          </w:rPr>
          <w:t>22</w:t>
        </w:r>
        <w:r w:rsidRPr="007E784C">
          <w:rPr>
            <w:sz w:val="18"/>
            <w:szCs w:val="18"/>
          </w:rPr>
          <w:fldChar w:fldCharType="end"/>
        </w:r>
      </w:p>
    </w:sdtContent>
  </w:sdt>
  <w:p w14:paraId="01FC104D" w14:textId="77777777" w:rsidR="007E784C" w:rsidRDefault="007E784C" w:rsidP="00577606">
    <w:pPr>
      <w:pStyle w:val="Encabezado"/>
      <w:jc w:val="right"/>
      <w:rPr>
        <w:i/>
        <w:sz w:val="18"/>
        <w:szCs w:val="18"/>
      </w:rPr>
    </w:pPr>
  </w:p>
  <w:p w14:paraId="4183BE84" w14:textId="264A0DB1" w:rsidR="007C1B58" w:rsidRPr="007E784C" w:rsidRDefault="007C1B58" w:rsidP="00577606">
    <w:pPr>
      <w:pStyle w:val="Encabezado"/>
      <w:jc w:val="right"/>
      <w:rPr>
        <w:i/>
        <w:sz w:val="18"/>
        <w:szCs w:val="18"/>
      </w:rPr>
    </w:pPr>
    <w:r w:rsidRPr="007E784C">
      <w:rPr>
        <w:i/>
        <w:sz w:val="18"/>
        <w:szCs w:val="18"/>
      </w:rPr>
      <w:t>Sentencia de primera instancia</w:t>
    </w:r>
  </w:p>
  <w:p w14:paraId="7630B008" w14:textId="77777777" w:rsidR="007C1B58" w:rsidRPr="007E784C" w:rsidRDefault="007C1B58" w:rsidP="00577606">
    <w:pPr>
      <w:spacing w:line="276" w:lineRule="auto"/>
      <w:jc w:val="right"/>
      <w:rPr>
        <w:i/>
        <w:sz w:val="18"/>
        <w:szCs w:val="18"/>
      </w:rPr>
    </w:pPr>
    <w:r w:rsidRPr="007E784C">
      <w:rPr>
        <w:i/>
        <w:sz w:val="18"/>
        <w:szCs w:val="18"/>
      </w:rPr>
      <w:t>Radicación: 11001-03-15-000-2020-04592-00</w:t>
    </w:r>
  </w:p>
  <w:p w14:paraId="44DE1A31" w14:textId="77777777" w:rsidR="007C1B58" w:rsidRPr="007E784C" w:rsidRDefault="007C1B58" w:rsidP="00577606">
    <w:pPr>
      <w:spacing w:line="276" w:lineRule="auto"/>
      <w:jc w:val="right"/>
      <w:rPr>
        <w:i/>
        <w:sz w:val="18"/>
        <w:szCs w:val="18"/>
      </w:rPr>
    </w:pPr>
    <w:r w:rsidRPr="007E784C">
      <w:rPr>
        <w:i/>
        <w:sz w:val="18"/>
        <w:szCs w:val="18"/>
      </w:rPr>
      <w:t>Accionante: Carlos Eduardo Sepúlveda Marín</w:t>
    </w:r>
  </w:p>
  <w:p w14:paraId="179FAA3C" w14:textId="506F7572" w:rsidR="007C1B58" w:rsidRDefault="007C1B58" w:rsidP="00577606">
    <w:pPr>
      <w:spacing w:line="276" w:lineRule="auto"/>
      <w:jc w:val="right"/>
      <w:rPr>
        <w:i/>
        <w:sz w:val="18"/>
        <w:szCs w:val="18"/>
      </w:rPr>
    </w:pPr>
    <w:r w:rsidRPr="007E784C">
      <w:rPr>
        <w:i/>
        <w:sz w:val="18"/>
        <w:szCs w:val="18"/>
      </w:rPr>
      <w:t>Accionados: Juzgado Segundo Civil Municipal de Pereira y otros</w:t>
    </w:r>
  </w:p>
  <w:p w14:paraId="5EF97486" w14:textId="77777777" w:rsidR="007E784C" w:rsidRPr="007E784C" w:rsidRDefault="007E784C" w:rsidP="00577606">
    <w:pPr>
      <w:spacing w:line="276" w:lineRule="auto"/>
      <w:jc w:val="right"/>
      <w:rPr>
        <w:i/>
        <w:sz w:val="18"/>
        <w:szCs w:val="18"/>
      </w:rPr>
    </w:pPr>
  </w:p>
  <w:p w14:paraId="635290DE" w14:textId="77777777" w:rsidR="007C1B58" w:rsidRPr="007E784C" w:rsidRDefault="007C1B58">
    <w:pPr>
      <w:pStyle w:val="Encabezado"/>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8B1FA6" w14:textId="77777777" w:rsidR="007C1B58" w:rsidRPr="00E44FE5" w:rsidRDefault="007C1B58" w:rsidP="003446E3">
    <w:pPr>
      <w:pStyle w:val="Encabezado"/>
      <w:rPr>
        <w:sz w:val="24"/>
        <w:szCs w:val="24"/>
      </w:rPr>
    </w:pPr>
    <w:r w:rsidRPr="00E44FE5">
      <w:rPr>
        <w:noProof/>
        <w:sz w:val="24"/>
        <w:szCs w:val="24"/>
        <w:lang w:eastAsia="es-CO"/>
      </w:rPr>
      <w:drawing>
        <wp:anchor distT="0" distB="0" distL="114300" distR="114300" simplePos="0" relativeHeight="251659264" behindDoc="1" locked="0" layoutInCell="1" allowOverlap="1" wp14:anchorId="42F0C3DD" wp14:editId="2996D711">
          <wp:simplePos x="0" y="0"/>
          <wp:positionH relativeFrom="column">
            <wp:posOffset>-61491</wp:posOffset>
          </wp:positionH>
          <wp:positionV relativeFrom="paragraph">
            <wp:posOffset>-211616</wp:posOffset>
          </wp:positionV>
          <wp:extent cx="1238250" cy="1154430"/>
          <wp:effectExtent l="0" t="0" r="0" b="0"/>
          <wp:wrapNone/>
          <wp:docPr id="1" name="Imagen 1" descr="ESCUDO FINAL FF-0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FINAL FF-02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4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49EC10" w14:textId="77777777" w:rsidR="007C1B58" w:rsidRPr="00E44FE5" w:rsidRDefault="007C1B58" w:rsidP="003446E3">
    <w:pPr>
      <w:jc w:val="center"/>
      <w:rPr>
        <w:rFonts w:cs="Arial"/>
        <w:b/>
        <w:bCs/>
        <w:sz w:val="24"/>
        <w:szCs w:val="24"/>
        <w:lang w:eastAsia="es-ES"/>
      </w:rPr>
    </w:pPr>
    <w:r w:rsidRPr="00E44FE5">
      <w:rPr>
        <w:rFonts w:cs="Arial"/>
        <w:b/>
        <w:bCs/>
        <w:sz w:val="24"/>
        <w:szCs w:val="24"/>
        <w:lang w:eastAsia="es-ES"/>
      </w:rPr>
      <w:t>CONSEJO DE ESTADO</w:t>
    </w:r>
  </w:p>
  <w:p w14:paraId="38F1E39A" w14:textId="77777777" w:rsidR="007C1B58" w:rsidRPr="00E44FE5" w:rsidRDefault="007C1B58" w:rsidP="003446E3">
    <w:pPr>
      <w:jc w:val="center"/>
      <w:rPr>
        <w:rFonts w:cs="Arial"/>
        <w:b/>
        <w:bCs/>
        <w:color w:val="000000"/>
        <w:sz w:val="24"/>
        <w:szCs w:val="24"/>
        <w:lang w:eastAsia="es-ES"/>
      </w:rPr>
    </w:pPr>
    <w:r w:rsidRPr="00E44FE5">
      <w:rPr>
        <w:rFonts w:cs="Arial"/>
        <w:b/>
        <w:bCs/>
        <w:color w:val="000000"/>
        <w:sz w:val="24"/>
        <w:szCs w:val="24"/>
        <w:lang w:eastAsia="es-ES"/>
      </w:rPr>
      <w:t>SALA DE LO CONTENCIOSO ADMINISTRATIVO</w:t>
    </w:r>
  </w:p>
  <w:p w14:paraId="32B550DB" w14:textId="77777777" w:rsidR="007C1B58" w:rsidRPr="00E44FE5" w:rsidRDefault="007C1B58" w:rsidP="003446E3">
    <w:pPr>
      <w:jc w:val="center"/>
      <w:rPr>
        <w:rFonts w:cs="Arial"/>
        <w:b/>
        <w:bCs/>
        <w:color w:val="000000"/>
        <w:sz w:val="24"/>
        <w:szCs w:val="24"/>
        <w:lang w:eastAsia="es-ES"/>
      </w:rPr>
    </w:pPr>
    <w:r w:rsidRPr="00E44FE5">
      <w:rPr>
        <w:rFonts w:cs="Arial"/>
        <w:b/>
        <w:bCs/>
        <w:color w:val="000000"/>
        <w:sz w:val="24"/>
        <w:szCs w:val="24"/>
        <w:lang w:eastAsia="es-ES"/>
      </w:rPr>
      <w:t>SECCIÓN TERCERA</w:t>
    </w:r>
  </w:p>
  <w:p w14:paraId="70EBA717" w14:textId="77777777" w:rsidR="007C1B58" w:rsidRPr="00E44FE5" w:rsidRDefault="007C1B58" w:rsidP="003446E3">
    <w:pPr>
      <w:jc w:val="center"/>
      <w:rPr>
        <w:rFonts w:cs="Arial"/>
        <w:b/>
        <w:bCs/>
        <w:color w:val="000000"/>
        <w:sz w:val="24"/>
        <w:szCs w:val="24"/>
        <w:lang w:eastAsia="es-ES"/>
      </w:rPr>
    </w:pPr>
    <w:r w:rsidRPr="00E44FE5">
      <w:rPr>
        <w:rFonts w:cs="Arial"/>
        <w:b/>
        <w:bCs/>
        <w:color w:val="000000"/>
        <w:sz w:val="24"/>
        <w:szCs w:val="24"/>
        <w:lang w:eastAsia="es-ES"/>
      </w:rPr>
      <w:t>SUBSECCIÓN C</w:t>
    </w:r>
  </w:p>
  <w:p w14:paraId="1B760CC7" w14:textId="77777777" w:rsidR="007C1B58" w:rsidRDefault="007C1B5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D7567C"/>
    <w:multiLevelType w:val="hybridMultilevel"/>
    <w:tmpl w:val="CB7E1AD6"/>
    <w:lvl w:ilvl="0" w:tplc="77DCC436">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6"/>
  <w:activeWritingStyle w:appName="MSWord" w:lang="pt-BR" w:vendorID="64" w:dllVersion="6" w:nlCheck="1" w:checkStyle="0"/>
  <w:activeWritingStyle w:appName="MSWord" w:lang="es-ES_tradnl" w:vendorID="64" w:dllVersion="6" w:nlCheck="1" w:checkStyle="0"/>
  <w:activeWritingStyle w:appName="MSWord" w:lang="es-CO" w:vendorID="64" w:dllVersion="6" w:nlCheck="1" w:checkStyle="1"/>
  <w:activeWritingStyle w:appName="MSWord" w:lang="es-ES" w:vendorID="64" w:dllVersion="6" w:nlCheck="1" w:checkStyle="1"/>
  <w:activeWritingStyle w:appName="MSWord" w:lang="es-ES_tradnl" w:vendorID="64" w:dllVersion="4096" w:nlCheck="1" w:checkStyle="0"/>
  <w:activeWritingStyle w:appName="MSWord" w:lang="es-ES" w:vendorID="64" w:dllVersion="4096" w:nlCheck="1" w:checkStyle="0"/>
  <w:activeWritingStyle w:appName="MSWord" w:lang="pt-BR" w:vendorID="64" w:dllVersion="4096" w:nlCheck="1" w:checkStyle="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6E3"/>
    <w:rsid w:val="0000628D"/>
    <w:rsid w:val="00006D4B"/>
    <w:rsid w:val="000153BE"/>
    <w:rsid w:val="00015AE3"/>
    <w:rsid w:val="00051310"/>
    <w:rsid w:val="00055027"/>
    <w:rsid w:val="000603EC"/>
    <w:rsid w:val="00061850"/>
    <w:rsid w:val="00062AD9"/>
    <w:rsid w:val="0006347E"/>
    <w:rsid w:val="00064B6C"/>
    <w:rsid w:val="0007048B"/>
    <w:rsid w:val="000706CD"/>
    <w:rsid w:val="00074A27"/>
    <w:rsid w:val="00080D8B"/>
    <w:rsid w:val="0008440C"/>
    <w:rsid w:val="000857A1"/>
    <w:rsid w:val="00091BAD"/>
    <w:rsid w:val="000B10A4"/>
    <w:rsid w:val="000B5B44"/>
    <w:rsid w:val="000B5ED1"/>
    <w:rsid w:val="000B6668"/>
    <w:rsid w:val="000D5B72"/>
    <w:rsid w:val="000D5D21"/>
    <w:rsid w:val="000E0136"/>
    <w:rsid w:val="000E1070"/>
    <w:rsid w:val="000E5770"/>
    <w:rsid w:val="000E5F59"/>
    <w:rsid w:val="000F5AAC"/>
    <w:rsid w:val="00101DC2"/>
    <w:rsid w:val="001026CF"/>
    <w:rsid w:val="00102C8A"/>
    <w:rsid w:val="0010652F"/>
    <w:rsid w:val="00110A72"/>
    <w:rsid w:val="00111D80"/>
    <w:rsid w:val="0012295F"/>
    <w:rsid w:val="00130F59"/>
    <w:rsid w:val="00144824"/>
    <w:rsid w:val="00153260"/>
    <w:rsid w:val="00162F3A"/>
    <w:rsid w:val="001652E1"/>
    <w:rsid w:val="00167E01"/>
    <w:rsid w:val="00171981"/>
    <w:rsid w:val="001809F7"/>
    <w:rsid w:val="001837F8"/>
    <w:rsid w:val="00195982"/>
    <w:rsid w:val="001A0C3C"/>
    <w:rsid w:val="001A40E4"/>
    <w:rsid w:val="001A4E7A"/>
    <w:rsid w:val="001B3B86"/>
    <w:rsid w:val="001C138B"/>
    <w:rsid w:val="001C4DEC"/>
    <w:rsid w:val="001D2FB0"/>
    <w:rsid w:val="001D6F36"/>
    <w:rsid w:val="001E1532"/>
    <w:rsid w:val="001E1984"/>
    <w:rsid w:val="001E40CB"/>
    <w:rsid w:val="001E4206"/>
    <w:rsid w:val="001F265D"/>
    <w:rsid w:val="001F3FD0"/>
    <w:rsid w:val="001F43BC"/>
    <w:rsid w:val="001F731E"/>
    <w:rsid w:val="001F762D"/>
    <w:rsid w:val="0021151D"/>
    <w:rsid w:val="00212CBF"/>
    <w:rsid w:val="0022393C"/>
    <w:rsid w:val="0025173B"/>
    <w:rsid w:val="00255DAC"/>
    <w:rsid w:val="00257701"/>
    <w:rsid w:val="002578D0"/>
    <w:rsid w:val="00266D32"/>
    <w:rsid w:val="002702B5"/>
    <w:rsid w:val="00274D5A"/>
    <w:rsid w:val="0027640B"/>
    <w:rsid w:val="00276D2F"/>
    <w:rsid w:val="0028033F"/>
    <w:rsid w:val="0028108F"/>
    <w:rsid w:val="002910FC"/>
    <w:rsid w:val="00292AC7"/>
    <w:rsid w:val="0029672F"/>
    <w:rsid w:val="002A0873"/>
    <w:rsid w:val="002A1DF5"/>
    <w:rsid w:val="002A1F9C"/>
    <w:rsid w:val="002A722B"/>
    <w:rsid w:val="002B5FBC"/>
    <w:rsid w:val="002B637D"/>
    <w:rsid w:val="002C1CB4"/>
    <w:rsid w:val="002C5095"/>
    <w:rsid w:val="002C602F"/>
    <w:rsid w:val="002D4416"/>
    <w:rsid w:val="002E19A4"/>
    <w:rsid w:val="002E4CE4"/>
    <w:rsid w:val="002F1DE0"/>
    <w:rsid w:val="00302BDF"/>
    <w:rsid w:val="00303270"/>
    <w:rsid w:val="00321BBD"/>
    <w:rsid w:val="003337DF"/>
    <w:rsid w:val="00336389"/>
    <w:rsid w:val="00336C75"/>
    <w:rsid w:val="003446E3"/>
    <w:rsid w:val="00351918"/>
    <w:rsid w:val="00352309"/>
    <w:rsid w:val="003557E0"/>
    <w:rsid w:val="00357AE7"/>
    <w:rsid w:val="00357BCC"/>
    <w:rsid w:val="00357F58"/>
    <w:rsid w:val="003603E1"/>
    <w:rsid w:val="00360F98"/>
    <w:rsid w:val="00371B84"/>
    <w:rsid w:val="0038061A"/>
    <w:rsid w:val="00386340"/>
    <w:rsid w:val="003935B4"/>
    <w:rsid w:val="003A0C5A"/>
    <w:rsid w:val="003A1CE8"/>
    <w:rsid w:val="003B4067"/>
    <w:rsid w:val="003C1295"/>
    <w:rsid w:val="003F70DF"/>
    <w:rsid w:val="00402AE7"/>
    <w:rsid w:val="00411AC4"/>
    <w:rsid w:val="00413469"/>
    <w:rsid w:val="00426211"/>
    <w:rsid w:val="00426645"/>
    <w:rsid w:val="00426A7C"/>
    <w:rsid w:val="004356FC"/>
    <w:rsid w:val="00445750"/>
    <w:rsid w:val="00446812"/>
    <w:rsid w:val="00451B51"/>
    <w:rsid w:val="00454C1A"/>
    <w:rsid w:val="00460BD6"/>
    <w:rsid w:val="00462507"/>
    <w:rsid w:val="00462D9C"/>
    <w:rsid w:val="00471715"/>
    <w:rsid w:val="00471D25"/>
    <w:rsid w:val="00490F87"/>
    <w:rsid w:val="004926F2"/>
    <w:rsid w:val="00492B0E"/>
    <w:rsid w:val="0049341B"/>
    <w:rsid w:val="00496949"/>
    <w:rsid w:val="004B0C7E"/>
    <w:rsid w:val="004B5296"/>
    <w:rsid w:val="004C090C"/>
    <w:rsid w:val="004C0CA2"/>
    <w:rsid w:val="004C135A"/>
    <w:rsid w:val="004C6F1F"/>
    <w:rsid w:val="004E3F48"/>
    <w:rsid w:val="005011C2"/>
    <w:rsid w:val="00512900"/>
    <w:rsid w:val="00524396"/>
    <w:rsid w:val="005252B6"/>
    <w:rsid w:val="00533E9D"/>
    <w:rsid w:val="00541B74"/>
    <w:rsid w:val="00543334"/>
    <w:rsid w:val="00543A8E"/>
    <w:rsid w:val="005465A6"/>
    <w:rsid w:val="0054678E"/>
    <w:rsid w:val="00546842"/>
    <w:rsid w:val="00566A64"/>
    <w:rsid w:val="00567EBF"/>
    <w:rsid w:val="00577606"/>
    <w:rsid w:val="0058013D"/>
    <w:rsid w:val="00591496"/>
    <w:rsid w:val="0059541D"/>
    <w:rsid w:val="00596420"/>
    <w:rsid w:val="005A0F86"/>
    <w:rsid w:val="005A3326"/>
    <w:rsid w:val="005A4DF0"/>
    <w:rsid w:val="005A4E6C"/>
    <w:rsid w:val="005A53AD"/>
    <w:rsid w:val="005A5B7E"/>
    <w:rsid w:val="005B2293"/>
    <w:rsid w:val="005B48B2"/>
    <w:rsid w:val="005D07DF"/>
    <w:rsid w:val="005D2587"/>
    <w:rsid w:val="005D2D5D"/>
    <w:rsid w:val="005D61F4"/>
    <w:rsid w:val="005E439C"/>
    <w:rsid w:val="005E5062"/>
    <w:rsid w:val="005E5533"/>
    <w:rsid w:val="005E6E74"/>
    <w:rsid w:val="006100DA"/>
    <w:rsid w:val="00630BBC"/>
    <w:rsid w:val="00630DC2"/>
    <w:rsid w:val="006316C6"/>
    <w:rsid w:val="00635153"/>
    <w:rsid w:val="006449A2"/>
    <w:rsid w:val="00656D65"/>
    <w:rsid w:val="00663BE9"/>
    <w:rsid w:val="0067687D"/>
    <w:rsid w:val="00692A71"/>
    <w:rsid w:val="006968DE"/>
    <w:rsid w:val="006A2106"/>
    <w:rsid w:val="006A2BF1"/>
    <w:rsid w:val="006B7556"/>
    <w:rsid w:val="006C1E71"/>
    <w:rsid w:val="006D28BA"/>
    <w:rsid w:val="006D7848"/>
    <w:rsid w:val="006E258D"/>
    <w:rsid w:val="006E2B2F"/>
    <w:rsid w:val="006E572F"/>
    <w:rsid w:val="006F5289"/>
    <w:rsid w:val="00705C86"/>
    <w:rsid w:val="00713A76"/>
    <w:rsid w:val="00713FA2"/>
    <w:rsid w:val="0072103B"/>
    <w:rsid w:val="00721180"/>
    <w:rsid w:val="007248A6"/>
    <w:rsid w:val="00725561"/>
    <w:rsid w:val="0073337C"/>
    <w:rsid w:val="0074792C"/>
    <w:rsid w:val="00752F8F"/>
    <w:rsid w:val="00753B53"/>
    <w:rsid w:val="00755689"/>
    <w:rsid w:val="007571BE"/>
    <w:rsid w:val="00764670"/>
    <w:rsid w:val="00767EB5"/>
    <w:rsid w:val="007746EB"/>
    <w:rsid w:val="00792862"/>
    <w:rsid w:val="007948AE"/>
    <w:rsid w:val="007A0186"/>
    <w:rsid w:val="007A5538"/>
    <w:rsid w:val="007B09A7"/>
    <w:rsid w:val="007B6CC7"/>
    <w:rsid w:val="007B7D55"/>
    <w:rsid w:val="007C0B9D"/>
    <w:rsid w:val="007C1B58"/>
    <w:rsid w:val="007D066B"/>
    <w:rsid w:val="007E083B"/>
    <w:rsid w:val="007E25AA"/>
    <w:rsid w:val="007E3079"/>
    <w:rsid w:val="007E4641"/>
    <w:rsid w:val="007E784C"/>
    <w:rsid w:val="007F09CD"/>
    <w:rsid w:val="007F15F3"/>
    <w:rsid w:val="007F2595"/>
    <w:rsid w:val="00801977"/>
    <w:rsid w:val="0080245F"/>
    <w:rsid w:val="00810B28"/>
    <w:rsid w:val="008116B1"/>
    <w:rsid w:val="00815EDE"/>
    <w:rsid w:val="00816EE5"/>
    <w:rsid w:val="00831DBC"/>
    <w:rsid w:val="00833A23"/>
    <w:rsid w:val="00836C9A"/>
    <w:rsid w:val="00837709"/>
    <w:rsid w:val="00837E4F"/>
    <w:rsid w:val="00840276"/>
    <w:rsid w:val="00841530"/>
    <w:rsid w:val="0084349C"/>
    <w:rsid w:val="0085017A"/>
    <w:rsid w:val="008513CA"/>
    <w:rsid w:val="00861BA6"/>
    <w:rsid w:val="00862AAF"/>
    <w:rsid w:val="00864CEA"/>
    <w:rsid w:val="008702F7"/>
    <w:rsid w:val="00871A18"/>
    <w:rsid w:val="008723B6"/>
    <w:rsid w:val="00882E82"/>
    <w:rsid w:val="00884320"/>
    <w:rsid w:val="00884FD4"/>
    <w:rsid w:val="00894ACC"/>
    <w:rsid w:val="00894DD0"/>
    <w:rsid w:val="008A1EC4"/>
    <w:rsid w:val="008A3E0B"/>
    <w:rsid w:val="008C03C0"/>
    <w:rsid w:val="008C08D7"/>
    <w:rsid w:val="008C1528"/>
    <w:rsid w:val="008C5790"/>
    <w:rsid w:val="008D0E43"/>
    <w:rsid w:val="008D0FB8"/>
    <w:rsid w:val="008D2D77"/>
    <w:rsid w:val="008E56E2"/>
    <w:rsid w:val="008E5EF2"/>
    <w:rsid w:val="008E7938"/>
    <w:rsid w:val="008F23A3"/>
    <w:rsid w:val="008F47FF"/>
    <w:rsid w:val="008F5565"/>
    <w:rsid w:val="008F6C65"/>
    <w:rsid w:val="009055E5"/>
    <w:rsid w:val="00912FA5"/>
    <w:rsid w:val="00926267"/>
    <w:rsid w:val="00941B64"/>
    <w:rsid w:val="009574FD"/>
    <w:rsid w:val="009602C9"/>
    <w:rsid w:val="00962DB1"/>
    <w:rsid w:val="00972F9F"/>
    <w:rsid w:val="009734FF"/>
    <w:rsid w:val="00990EF2"/>
    <w:rsid w:val="009A427A"/>
    <w:rsid w:val="009B1B2D"/>
    <w:rsid w:val="009B4582"/>
    <w:rsid w:val="009B7C0B"/>
    <w:rsid w:val="009C7F44"/>
    <w:rsid w:val="009D0D76"/>
    <w:rsid w:val="009D46D7"/>
    <w:rsid w:val="009D76AB"/>
    <w:rsid w:val="009E206C"/>
    <w:rsid w:val="009E3247"/>
    <w:rsid w:val="009E6C6C"/>
    <w:rsid w:val="009F4661"/>
    <w:rsid w:val="00A05005"/>
    <w:rsid w:val="00A17FB6"/>
    <w:rsid w:val="00A219FA"/>
    <w:rsid w:val="00A36286"/>
    <w:rsid w:val="00A427A1"/>
    <w:rsid w:val="00A47C14"/>
    <w:rsid w:val="00A5504C"/>
    <w:rsid w:val="00A61860"/>
    <w:rsid w:val="00A624CF"/>
    <w:rsid w:val="00A62ABA"/>
    <w:rsid w:val="00A710A8"/>
    <w:rsid w:val="00A839D6"/>
    <w:rsid w:val="00A900A6"/>
    <w:rsid w:val="00A9331B"/>
    <w:rsid w:val="00A9587E"/>
    <w:rsid w:val="00AA10A5"/>
    <w:rsid w:val="00AA1917"/>
    <w:rsid w:val="00AA3485"/>
    <w:rsid w:val="00AB2723"/>
    <w:rsid w:val="00AB30B4"/>
    <w:rsid w:val="00AB5525"/>
    <w:rsid w:val="00AB6649"/>
    <w:rsid w:val="00AB7C27"/>
    <w:rsid w:val="00AC5156"/>
    <w:rsid w:val="00AD4E8D"/>
    <w:rsid w:val="00AD58C2"/>
    <w:rsid w:val="00AE20F4"/>
    <w:rsid w:val="00AE3686"/>
    <w:rsid w:val="00AF17BC"/>
    <w:rsid w:val="00AF4287"/>
    <w:rsid w:val="00B02B19"/>
    <w:rsid w:val="00B03787"/>
    <w:rsid w:val="00B07766"/>
    <w:rsid w:val="00B27C5D"/>
    <w:rsid w:val="00B34B1D"/>
    <w:rsid w:val="00B43117"/>
    <w:rsid w:val="00B46817"/>
    <w:rsid w:val="00B5593D"/>
    <w:rsid w:val="00B57420"/>
    <w:rsid w:val="00B60261"/>
    <w:rsid w:val="00B6688A"/>
    <w:rsid w:val="00B71DA8"/>
    <w:rsid w:val="00B81A7A"/>
    <w:rsid w:val="00B82183"/>
    <w:rsid w:val="00B840EF"/>
    <w:rsid w:val="00B91661"/>
    <w:rsid w:val="00B93D30"/>
    <w:rsid w:val="00B9617A"/>
    <w:rsid w:val="00B963B2"/>
    <w:rsid w:val="00B96C18"/>
    <w:rsid w:val="00BB774F"/>
    <w:rsid w:val="00BC179F"/>
    <w:rsid w:val="00BC1870"/>
    <w:rsid w:val="00BC3268"/>
    <w:rsid w:val="00BD01AB"/>
    <w:rsid w:val="00BD2712"/>
    <w:rsid w:val="00BD3C02"/>
    <w:rsid w:val="00BD4268"/>
    <w:rsid w:val="00BD5C32"/>
    <w:rsid w:val="00BE2ABD"/>
    <w:rsid w:val="00BE4D03"/>
    <w:rsid w:val="00BF02B0"/>
    <w:rsid w:val="00BF5CF8"/>
    <w:rsid w:val="00BF5D20"/>
    <w:rsid w:val="00BF5D80"/>
    <w:rsid w:val="00BF76D6"/>
    <w:rsid w:val="00C00C3B"/>
    <w:rsid w:val="00C011C7"/>
    <w:rsid w:val="00C03A26"/>
    <w:rsid w:val="00C03E68"/>
    <w:rsid w:val="00C13C4D"/>
    <w:rsid w:val="00C1423C"/>
    <w:rsid w:val="00C200F0"/>
    <w:rsid w:val="00C21B2A"/>
    <w:rsid w:val="00C234D6"/>
    <w:rsid w:val="00C23E12"/>
    <w:rsid w:val="00C24D99"/>
    <w:rsid w:val="00C24FA1"/>
    <w:rsid w:val="00C31105"/>
    <w:rsid w:val="00C43BB4"/>
    <w:rsid w:val="00C44606"/>
    <w:rsid w:val="00C47AB9"/>
    <w:rsid w:val="00C545D4"/>
    <w:rsid w:val="00C5738E"/>
    <w:rsid w:val="00C6021A"/>
    <w:rsid w:val="00C72DBA"/>
    <w:rsid w:val="00C93E3F"/>
    <w:rsid w:val="00CA0A2D"/>
    <w:rsid w:val="00CA5863"/>
    <w:rsid w:val="00CC3869"/>
    <w:rsid w:val="00CD3B93"/>
    <w:rsid w:val="00CD5AF0"/>
    <w:rsid w:val="00CD7C3E"/>
    <w:rsid w:val="00CE66C0"/>
    <w:rsid w:val="00CE6D45"/>
    <w:rsid w:val="00CE7865"/>
    <w:rsid w:val="00CF44A9"/>
    <w:rsid w:val="00CF614A"/>
    <w:rsid w:val="00D07222"/>
    <w:rsid w:val="00D10488"/>
    <w:rsid w:val="00D134EF"/>
    <w:rsid w:val="00D13612"/>
    <w:rsid w:val="00D16570"/>
    <w:rsid w:val="00D17AC2"/>
    <w:rsid w:val="00D22E7B"/>
    <w:rsid w:val="00D230D6"/>
    <w:rsid w:val="00D26F90"/>
    <w:rsid w:val="00D305A5"/>
    <w:rsid w:val="00D34DE8"/>
    <w:rsid w:val="00D46504"/>
    <w:rsid w:val="00D51245"/>
    <w:rsid w:val="00D57A0B"/>
    <w:rsid w:val="00D57F15"/>
    <w:rsid w:val="00D716B3"/>
    <w:rsid w:val="00D73B62"/>
    <w:rsid w:val="00D73B7B"/>
    <w:rsid w:val="00D76D8F"/>
    <w:rsid w:val="00D906B0"/>
    <w:rsid w:val="00DC31A6"/>
    <w:rsid w:val="00DD0E09"/>
    <w:rsid w:val="00DD2A41"/>
    <w:rsid w:val="00DD56B8"/>
    <w:rsid w:val="00DE2842"/>
    <w:rsid w:val="00DE4387"/>
    <w:rsid w:val="00DF5F36"/>
    <w:rsid w:val="00E0321C"/>
    <w:rsid w:val="00E076BF"/>
    <w:rsid w:val="00E15044"/>
    <w:rsid w:val="00E2292F"/>
    <w:rsid w:val="00E26B0E"/>
    <w:rsid w:val="00E465C4"/>
    <w:rsid w:val="00E53B15"/>
    <w:rsid w:val="00E5414D"/>
    <w:rsid w:val="00E70CB9"/>
    <w:rsid w:val="00E87364"/>
    <w:rsid w:val="00E8784B"/>
    <w:rsid w:val="00EA0912"/>
    <w:rsid w:val="00EC0F1C"/>
    <w:rsid w:val="00EC4B8F"/>
    <w:rsid w:val="00EC6E4B"/>
    <w:rsid w:val="00ED0415"/>
    <w:rsid w:val="00ED2BAB"/>
    <w:rsid w:val="00ED4FBC"/>
    <w:rsid w:val="00ED6AAD"/>
    <w:rsid w:val="00EE6F1A"/>
    <w:rsid w:val="00EE7223"/>
    <w:rsid w:val="00EF26CF"/>
    <w:rsid w:val="00EF7305"/>
    <w:rsid w:val="00F012A7"/>
    <w:rsid w:val="00F04B30"/>
    <w:rsid w:val="00F04D0D"/>
    <w:rsid w:val="00F149A8"/>
    <w:rsid w:val="00F21D4F"/>
    <w:rsid w:val="00F33E7C"/>
    <w:rsid w:val="00F36AEC"/>
    <w:rsid w:val="00F36C42"/>
    <w:rsid w:val="00F452DD"/>
    <w:rsid w:val="00F54240"/>
    <w:rsid w:val="00F60002"/>
    <w:rsid w:val="00F621D0"/>
    <w:rsid w:val="00F67084"/>
    <w:rsid w:val="00F67232"/>
    <w:rsid w:val="00F6783A"/>
    <w:rsid w:val="00F70D71"/>
    <w:rsid w:val="00F72CB7"/>
    <w:rsid w:val="00F77375"/>
    <w:rsid w:val="00F91B05"/>
    <w:rsid w:val="00F95F84"/>
    <w:rsid w:val="00FA4122"/>
    <w:rsid w:val="00FA5D13"/>
    <w:rsid w:val="00FA6500"/>
    <w:rsid w:val="00FA7954"/>
    <w:rsid w:val="00FC3529"/>
    <w:rsid w:val="00FC46F1"/>
    <w:rsid w:val="00FC5C85"/>
    <w:rsid w:val="00FD66BB"/>
    <w:rsid w:val="00FD7646"/>
    <w:rsid w:val="00FF36F0"/>
    <w:rsid w:val="00FF4642"/>
    <w:rsid w:val="00FF541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5B40A5"/>
  <w15:chartTrackingRefBased/>
  <w15:docId w15:val="{8B4138BA-5EDE-4AA5-870A-788AF48E1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lang w:val="es-C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446E3"/>
    <w:pPr>
      <w:tabs>
        <w:tab w:val="center" w:pos="4419"/>
        <w:tab w:val="right" w:pos="8838"/>
      </w:tabs>
    </w:pPr>
  </w:style>
  <w:style w:type="character" w:customStyle="1" w:styleId="EncabezadoCar">
    <w:name w:val="Encabezado Car"/>
    <w:basedOn w:val="Fuentedeprrafopredeter"/>
    <w:link w:val="Encabezado"/>
    <w:uiPriority w:val="99"/>
    <w:rsid w:val="003446E3"/>
  </w:style>
  <w:style w:type="paragraph" w:styleId="Piedepgina">
    <w:name w:val="footer"/>
    <w:basedOn w:val="Normal"/>
    <w:link w:val="PiedepginaCar"/>
    <w:uiPriority w:val="99"/>
    <w:unhideWhenUsed/>
    <w:rsid w:val="003446E3"/>
    <w:pPr>
      <w:tabs>
        <w:tab w:val="center" w:pos="4419"/>
        <w:tab w:val="right" w:pos="8838"/>
      </w:tabs>
    </w:pPr>
  </w:style>
  <w:style w:type="character" w:customStyle="1" w:styleId="PiedepginaCar">
    <w:name w:val="Pie de página Car"/>
    <w:basedOn w:val="Fuentedeprrafopredeter"/>
    <w:link w:val="Piedepgina"/>
    <w:uiPriority w:val="99"/>
    <w:rsid w:val="003446E3"/>
  </w:style>
  <w:style w:type="paragraph" w:styleId="Prrafodelista">
    <w:name w:val="List Paragraph"/>
    <w:basedOn w:val="Normal"/>
    <w:uiPriority w:val="34"/>
    <w:qFormat/>
    <w:rsid w:val="00BE2ABD"/>
    <w:pPr>
      <w:ind w:left="720"/>
      <w:contextualSpacing/>
    </w:pPr>
  </w:style>
  <w:style w:type="character" w:styleId="Refdenotaalpie">
    <w:name w:val="footnote reference"/>
    <w:aliases w:val="Texto de nota al pie,referencia nota al pie,Footnotes refss,Appel note de bas de page,Ref. de nota al pie 2,Footnote number,BVI fnr,f,4_G,16 Point,Superscript 6 Point,Texto nota al pie,Pie de Página,FC,Texto de nota al pi,Nota de pie"/>
    <w:link w:val="4GChar"/>
    <w:qFormat/>
    <w:rsid w:val="00BE2ABD"/>
    <w:rPr>
      <w:vertAlign w:val="superscript"/>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texto de nota al pie,Texto nota pie Ca"/>
    <w:basedOn w:val="Normal"/>
    <w:link w:val="TextonotapieCar"/>
    <w:qFormat/>
    <w:rsid w:val="00BE2ABD"/>
    <w:pPr>
      <w:overflowPunct w:val="0"/>
      <w:autoSpaceDE w:val="0"/>
      <w:autoSpaceDN w:val="0"/>
      <w:adjustRightInd w:val="0"/>
      <w:jc w:val="left"/>
      <w:textAlignment w:val="baseline"/>
    </w:pPr>
    <w:rPr>
      <w:rFonts w:ascii="Times New Roman" w:eastAsia="Times New Roman" w:hAnsi="Times New Roman" w:cs="Times New Roman"/>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
    <w:basedOn w:val="Fuentedeprrafopredeter"/>
    <w:link w:val="Textonotapie"/>
    <w:qFormat/>
    <w:rsid w:val="00BE2ABD"/>
    <w:rPr>
      <w:rFonts w:ascii="Times New Roman" w:eastAsia="Times New Roman" w:hAnsi="Times New Roman" w:cs="Times New Roman"/>
      <w:lang w:val="es-ES_tradnl"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qFormat/>
    <w:rsid w:val="00BE2ABD"/>
    <w:rPr>
      <w:vertAlign w:val="superscript"/>
    </w:rPr>
  </w:style>
  <w:style w:type="table" w:styleId="Tablaconcuadrcula">
    <w:name w:val="Table Grid"/>
    <w:basedOn w:val="Tablanormal"/>
    <w:uiPriority w:val="39"/>
    <w:rsid w:val="00C200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D57A0B"/>
    <w:pPr>
      <w:jc w:val="left"/>
    </w:pPr>
    <w:rPr>
      <w:rFonts w:ascii="Calibri" w:eastAsia="Calibri" w:hAnsi="Calibri" w:cs="Times New Roman"/>
      <w:sz w:val="22"/>
      <w:szCs w:val="22"/>
      <w:lang w:val="es-ES"/>
    </w:rPr>
  </w:style>
  <w:style w:type="character" w:styleId="Refdecomentario">
    <w:name w:val="annotation reference"/>
    <w:basedOn w:val="Fuentedeprrafopredeter"/>
    <w:uiPriority w:val="99"/>
    <w:semiHidden/>
    <w:unhideWhenUsed/>
    <w:rsid w:val="00321BBD"/>
    <w:rPr>
      <w:sz w:val="16"/>
      <w:szCs w:val="16"/>
    </w:rPr>
  </w:style>
  <w:style w:type="paragraph" w:styleId="Textocomentario">
    <w:name w:val="annotation text"/>
    <w:basedOn w:val="Normal"/>
    <w:link w:val="TextocomentarioCar"/>
    <w:uiPriority w:val="99"/>
    <w:semiHidden/>
    <w:unhideWhenUsed/>
    <w:rsid w:val="00321BBD"/>
  </w:style>
  <w:style w:type="character" w:customStyle="1" w:styleId="TextocomentarioCar">
    <w:name w:val="Texto comentario Car"/>
    <w:basedOn w:val="Fuentedeprrafopredeter"/>
    <w:link w:val="Textocomentario"/>
    <w:uiPriority w:val="99"/>
    <w:semiHidden/>
    <w:rsid w:val="00321BBD"/>
  </w:style>
  <w:style w:type="paragraph" w:styleId="Asuntodelcomentario">
    <w:name w:val="annotation subject"/>
    <w:basedOn w:val="Textocomentario"/>
    <w:next w:val="Textocomentario"/>
    <w:link w:val="AsuntodelcomentarioCar"/>
    <w:uiPriority w:val="99"/>
    <w:semiHidden/>
    <w:unhideWhenUsed/>
    <w:rsid w:val="00321BBD"/>
    <w:rPr>
      <w:b/>
      <w:bCs/>
    </w:rPr>
  </w:style>
  <w:style w:type="character" w:customStyle="1" w:styleId="AsuntodelcomentarioCar">
    <w:name w:val="Asunto del comentario Car"/>
    <w:basedOn w:val="TextocomentarioCar"/>
    <w:link w:val="Asuntodelcomentario"/>
    <w:uiPriority w:val="99"/>
    <w:semiHidden/>
    <w:rsid w:val="00321BBD"/>
    <w:rPr>
      <w:b/>
      <w:bCs/>
    </w:rPr>
  </w:style>
  <w:style w:type="paragraph" w:styleId="Textodeglobo">
    <w:name w:val="Balloon Text"/>
    <w:basedOn w:val="Normal"/>
    <w:link w:val="TextodegloboCar"/>
    <w:uiPriority w:val="99"/>
    <w:semiHidden/>
    <w:unhideWhenUsed/>
    <w:rsid w:val="00321BB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21BBD"/>
    <w:rPr>
      <w:rFonts w:ascii="Segoe UI" w:hAnsi="Segoe UI" w:cs="Segoe UI"/>
      <w:sz w:val="18"/>
      <w:szCs w:val="18"/>
    </w:rPr>
  </w:style>
  <w:style w:type="character" w:customStyle="1" w:styleId="SinespaciadoCar">
    <w:name w:val="Sin espaciado Car"/>
    <w:link w:val="Sinespaciado"/>
    <w:uiPriority w:val="1"/>
    <w:locked/>
    <w:rsid w:val="00055027"/>
    <w:rPr>
      <w:rFonts w:ascii="Calibri" w:eastAsia="Calibri" w:hAnsi="Calibri" w:cs="Times New Roman"/>
      <w:sz w:val="22"/>
      <w:szCs w:val="22"/>
      <w:lang w:val="es-ES"/>
    </w:rPr>
  </w:style>
  <w:style w:type="paragraph" w:styleId="NormalWeb">
    <w:name w:val="Normal (Web)"/>
    <w:basedOn w:val="Normal"/>
    <w:uiPriority w:val="99"/>
    <w:unhideWhenUsed/>
    <w:rsid w:val="001D6F36"/>
    <w:pPr>
      <w:spacing w:before="100" w:beforeAutospacing="1" w:after="100" w:afterAutospacing="1"/>
      <w:jc w:val="left"/>
    </w:pPr>
    <w:rPr>
      <w:rFonts w:ascii="Times New Roman" w:eastAsia="Times New Roman" w:hAnsi="Times New Roman" w:cs="Times New Roman"/>
      <w:sz w:val="24"/>
      <w:szCs w:val="24"/>
      <w:lang w:eastAsia="es-CO"/>
    </w:rPr>
  </w:style>
  <w:style w:type="paragraph" w:styleId="Revisin">
    <w:name w:val="Revision"/>
    <w:hidden/>
    <w:uiPriority w:val="99"/>
    <w:semiHidden/>
    <w:rsid w:val="00837E4F"/>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4517707">
      <w:bodyDiv w:val="1"/>
      <w:marLeft w:val="0"/>
      <w:marRight w:val="0"/>
      <w:marTop w:val="0"/>
      <w:marBottom w:val="0"/>
      <w:divBdr>
        <w:top w:val="none" w:sz="0" w:space="0" w:color="auto"/>
        <w:left w:val="none" w:sz="0" w:space="0" w:color="auto"/>
        <w:bottom w:val="none" w:sz="0" w:space="0" w:color="auto"/>
        <w:right w:val="none" w:sz="0" w:space="0" w:color="auto"/>
      </w:divBdr>
    </w:div>
    <w:div w:id="1701126821">
      <w:bodyDiv w:val="1"/>
      <w:marLeft w:val="0"/>
      <w:marRight w:val="0"/>
      <w:marTop w:val="0"/>
      <w:marBottom w:val="0"/>
      <w:divBdr>
        <w:top w:val="none" w:sz="0" w:space="0" w:color="auto"/>
        <w:left w:val="none" w:sz="0" w:space="0" w:color="auto"/>
        <w:bottom w:val="none" w:sz="0" w:space="0" w:color="auto"/>
        <w:right w:val="none" w:sz="0" w:space="0" w:color="auto"/>
      </w:divBdr>
    </w:div>
    <w:div w:id="194395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3C6B7335167F145BCA082A8F6CB3F14" ma:contentTypeVersion="4" ma:contentTypeDescription="Crear nuevo documento." ma:contentTypeScope="" ma:versionID="b456d4c9a31ee18b391aaa7789bf1479">
  <xsd:schema xmlns:xsd="http://www.w3.org/2001/XMLSchema" xmlns:xs="http://www.w3.org/2001/XMLSchema" xmlns:p="http://schemas.microsoft.com/office/2006/metadata/properties" xmlns:ns2="90c507b4-eb83-4d09-9396-a464e3679abf" xmlns:ns3="3f651fff-6043-404f-be87-95b68ded21b6" targetNamespace="http://schemas.microsoft.com/office/2006/metadata/properties" ma:root="true" ma:fieldsID="61f35a95da4b5bb70c5e2335b95217e3" ns2:_="" ns3:_="">
    <xsd:import namespace="90c507b4-eb83-4d09-9396-a464e3679abf"/>
    <xsd:import namespace="3f651fff-6043-404f-be87-95b68ded21b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507b4-eb83-4d09-9396-a464e3679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651fff-6043-404f-be87-95b68ded21b6"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4A50E-45F2-4AEC-B280-752E1976CB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507b4-eb83-4d09-9396-a464e3679abf"/>
    <ds:schemaRef ds:uri="3f651fff-6043-404f-be87-95b68ded21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4932FA-1E85-4935-83B4-A8519F4ADE3B}">
  <ds:schemaRefs>
    <ds:schemaRef ds:uri="http://schemas.microsoft.com/sharepoint/v3/contenttype/forms"/>
  </ds:schemaRefs>
</ds:datastoreItem>
</file>

<file path=customXml/itemProps3.xml><?xml version="1.0" encoding="utf-8"?>
<ds:datastoreItem xmlns:ds="http://schemas.openxmlformats.org/officeDocument/2006/customXml" ds:itemID="{C5F7E684-0975-47A1-9446-18FB5BDB6CF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32D4329-3DAA-4651-839D-61C965211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6604</Words>
  <Characters>36328</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Alejandra</dc:creator>
  <cp:keywords/>
  <dc:description/>
  <cp:lastModifiedBy>María Paula Sierra Torres</cp:lastModifiedBy>
  <cp:revision>2</cp:revision>
  <cp:lastPrinted>2021-01-20T12:29:00Z</cp:lastPrinted>
  <dcterms:created xsi:type="dcterms:W3CDTF">2021-02-17T04:14:00Z</dcterms:created>
  <dcterms:modified xsi:type="dcterms:W3CDTF">2021-02-17T04:14:00Z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0x01010013C6B7335167F145BCA082A8F6CB3F14</vt:lpwstr>
  </property>
</Properties>
</file>