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1BB31" w14:textId="10D89873" w:rsidR="00422F8E" w:rsidRPr="00546D94" w:rsidRDefault="00422F8E" w:rsidP="00405692">
      <w:pPr>
        <w:pStyle w:val="Ttulo3"/>
        <w:spacing w:line="360" w:lineRule="auto"/>
        <w:rPr>
          <w:rFonts w:cs="Arial"/>
          <w:color w:val="auto"/>
        </w:rPr>
      </w:pPr>
      <w:r w:rsidRPr="00546D94">
        <w:rPr>
          <w:rFonts w:cs="Arial"/>
          <w:color w:val="auto"/>
        </w:rPr>
        <w:t xml:space="preserve">Consejero Ponente: NICOLÁS YEPES CORRALES </w:t>
      </w:r>
    </w:p>
    <w:p w14:paraId="70772415" w14:textId="77777777" w:rsidR="00422F8E" w:rsidRPr="00F71C80" w:rsidRDefault="00422F8E" w:rsidP="001667C7">
      <w:pPr>
        <w:pStyle w:val="Sombreadomedio1-nfasis11"/>
        <w:spacing w:line="360" w:lineRule="auto"/>
        <w:jc w:val="both"/>
        <w:rPr>
          <w:rFonts w:ascii="Arial" w:hAnsi="Arial" w:cs="Arial"/>
          <w:sz w:val="24"/>
          <w:szCs w:val="24"/>
        </w:rPr>
      </w:pPr>
    </w:p>
    <w:p w14:paraId="25B03F4E" w14:textId="58B46CDE" w:rsidR="00422F8E" w:rsidRPr="00F71C80" w:rsidRDefault="00422F8E" w:rsidP="001667C7">
      <w:pPr>
        <w:pStyle w:val="Lista"/>
        <w:spacing w:line="360" w:lineRule="auto"/>
        <w:jc w:val="both"/>
        <w:rPr>
          <w:sz w:val="24"/>
          <w:szCs w:val="24"/>
        </w:rPr>
      </w:pPr>
      <w:r w:rsidRPr="00F71C80">
        <w:rPr>
          <w:sz w:val="24"/>
          <w:szCs w:val="24"/>
        </w:rPr>
        <w:t xml:space="preserve">Bogotá D.C., </w:t>
      </w:r>
      <w:r w:rsidR="00AF1E71">
        <w:rPr>
          <w:sz w:val="24"/>
          <w:szCs w:val="24"/>
        </w:rPr>
        <w:t>cinco</w:t>
      </w:r>
      <w:r w:rsidRPr="00F71C80">
        <w:rPr>
          <w:sz w:val="24"/>
          <w:szCs w:val="24"/>
        </w:rPr>
        <w:t xml:space="preserve"> (</w:t>
      </w:r>
      <w:r>
        <w:rPr>
          <w:sz w:val="24"/>
          <w:szCs w:val="24"/>
        </w:rPr>
        <w:t>0</w:t>
      </w:r>
      <w:r w:rsidR="00AF1E71">
        <w:rPr>
          <w:sz w:val="24"/>
          <w:szCs w:val="24"/>
        </w:rPr>
        <w:t>5</w:t>
      </w:r>
      <w:r w:rsidRPr="00F71C80">
        <w:rPr>
          <w:sz w:val="24"/>
          <w:szCs w:val="24"/>
        </w:rPr>
        <w:t>) de</w:t>
      </w:r>
      <w:r>
        <w:rPr>
          <w:sz w:val="24"/>
          <w:szCs w:val="24"/>
        </w:rPr>
        <w:t xml:space="preserve"> octubre</w:t>
      </w:r>
      <w:r w:rsidRPr="00F71C80">
        <w:rPr>
          <w:sz w:val="24"/>
          <w:szCs w:val="24"/>
        </w:rPr>
        <w:t xml:space="preserve"> de dos mil veinte (2020)</w:t>
      </w:r>
    </w:p>
    <w:p w14:paraId="7579489B" w14:textId="77777777" w:rsidR="00422F8E" w:rsidRPr="00F71C80" w:rsidRDefault="00422F8E" w:rsidP="001667C7">
      <w:pPr>
        <w:pStyle w:val="Sombreadomedio1-nfasis11"/>
        <w:spacing w:line="360" w:lineRule="auto"/>
        <w:jc w:val="both"/>
        <w:rPr>
          <w:rFonts w:ascii="Arial" w:hAnsi="Arial" w:cs="Arial"/>
          <w:sz w:val="24"/>
          <w:szCs w:val="24"/>
        </w:rPr>
      </w:pPr>
    </w:p>
    <w:p w14:paraId="48E36821" w14:textId="77777777" w:rsidR="00422F8E" w:rsidRPr="00F71C80" w:rsidRDefault="00422F8E" w:rsidP="001667C7">
      <w:pPr>
        <w:jc w:val="both"/>
        <w:rPr>
          <w:rFonts w:ascii="Arial" w:hAnsi="Arial" w:cs="Arial"/>
          <w:b/>
        </w:rPr>
      </w:pPr>
      <w:r w:rsidRPr="00F71C80">
        <w:rPr>
          <w:rFonts w:ascii="Arial" w:hAnsi="Arial" w:cs="Arial"/>
          <w:b/>
        </w:rPr>
        <w:t xml:space="preserve">Radicación: </w:t>
      </w:r>
      <w:r>
        <w:rPr>
          <w:rFonts w:ascii="Arial" w:hAnsi="Arial" w:cs="Arial"/>
          <w:b/>
        </w:rPr>
        <w:t>5</w:t>
      </w:r>
      <w:r w:rsidRPr="00F71C80">
        <w:rPr>
          <w:rFonts w:ascii="Arial" w:hAnsi="Arial" w:cs="Arial"/>
          <w:b/>
        </w:rPr>
        <w:t>00</w:t>
      </w:r>
      <w:r>
        <w:rPr>
          <w:rFonts w:ascii="Arial" w:hAnsi="Arial" w:cs="Arial"/>
          <w:b/>
        </w:rPr>
        <w:t>01</w:t>
      </w:r>
      <w:r w:rsidRPr="00F71C80">
        <w:rPr>
          <w:rFonts w:ascii="Arial" w:hAnsi="Arial" w:cs="Arial"/>
          <w:b/>
        </w:rPr>
        <w:t>-</w:t>
      </w:r>
      <w:r>
        <w:rPr>
          <w:rFonts w:ascii="Arial" w:hAnsi="Arial" w:cs="Arial"/>
          <w:b/>
        </w:rPr>
        <w:t>2</w:t>
      </w:r>
      <w:r w:rsidRPr="00F71C80">
        <w:rPr>
          <w:rFonts w:ascii="Arial" w:hAnsi="Arial" w:cs="Arial"/>
          <w:b/>
        </w:rPr>
        <w:t>3-</w:t>
      </w:r>
      <w:r>
        <w:rPr>
          <w:rFonts w:ascii="Arial" w:hAnsi="Arial" w:cs="Arial"/>
          <w:b/>
        </w:rPr>
        <w:t>33</w:t>
      </w:r>
      <w:r w:rsidRPr="00F71C80">
        <w:rPr>
          <w:rFonts w:ascii="Arial" w:hAnsi="Arial" w:cs="Arial"/>
          <w:b/>
        </w:rPr>
        <w:t>-000-20</w:t>
      </w:r>
      <w:r>
        <w:rPr>
          <w:rFonts w:ascii="Arial" w:hAnsi="Arial" w:cs="Arial"/>
          <w:b/>
        </w:rPr>
        <w:t>20</w:t>
      </w:r>
      <w:r w:rsidRPr="00F71C80">
        <w:rPr>
          <w:rFonts w:ascii="Arial" w:hAnsi="Arial" w:cs="Arial"/>
          <w:b/>
        </w:rPr>
        <w:t>-0</w:t>
      </w:r>
      <w:r>
        <w:rPr>
          <w:rFonts w:ascii="Arial" w:hAnsi="Arial" w:cs="Arial"/>
          <w:b/>
        </w:rPr>
        <w:t>0675</w:t>
      </w:r>
      <w:r w:rsidRPr="00F71C80">
        <w:rPr>
          <w:rFonts w:ascii="Arial" w:hAnsi="Arial" w:cs="Arial"/>
          <w:b/>
        </w:rPr>
        <w:t>-01</w:t>
      </w:r>
    </w:p>
    <w:p w14:paraId="571EA3B6" w14:textId="77777777" w:rsidR="00422F8E" w:rsidRPr="00F71C80" w:rsidRDefault="00422F8E" w:rsidP="001667C7">
      <w:pPr>
        <w:jc w:val="both"/>
        <w:rPr>
          <w:rFonts w:ascii="Arial" w:hAnsi="Arial" w:cs="Arial"/>
        </w:rPr>
      </w:pPr>
      <w:r w:rsidRPr="00F71C80">
        <w:rPr>
          <w:rFonts w:ascii="Arial" w:hAnsi="Arial" w:cs="Arial"/>
          <w:b/>
        </w:rPr>
        <w:t>Accionante:</w:t>
      </w:r>
      <w:r w:rsidRPr="00F71C80">
        <w:rPr>
          <w:rFonts w:ascii="Arial" w:hAnsi="Arial" w:cs="Arial"/>
        </w:rPr>
        <w:t xml:space="preserve"> </w:t>
      </w:r>
      <w:r>
        <w:rPr>
          <w:rFonts w:ascii="Arial" w:hAnsi="Arial" w:cs="Arial"/>
        </w:rPr>
        <w:t xml:space="preserve">Idian Mina Castillo </w:t>
      </w:r>
    </w:p>
    <w:p w14:paraId="4D7B6245" w14:textId="77777777" w:rsidR="00422F8E" w:rsidRDefault="00422F8E" w:rsidP="001667C7">
      <w:pPr>
        <w:jc w:val="both"/>
        <w:rPr>
          <w:rFonts w:ascii="Arial" w:hAnsi="Arial" w:cs="Arial"/>
          <w:bCs/>
        </w:rPr>
      </w:pPr>
      <w:r w:rsidRPr="00F71C80">
        <w:rPr>
          <w:rFonts w:ascii="Arial" w:hAnsi="Arial" w:cs="Arial"/>
          <w:b/>
        </w:rPr>
        <w:t>Accionado</w:t>
      </w:r>
      <w:r>
        <w:rPr>
          <w:rFonts w:ascii="Arial" w:hAnsi="Arial" w:cs="Arial"/>
          <w:b/>
        </w:rPr>
        <w:t>s</w:t>
      </w:r>
      <w:r w:rsidRPr="00F71C80">
        <w:rPr>
          <w:rFonts w:ascii="Arial" w:hAnsi="Arial" w:cs="Arial"/>
          <w:b/>
        </w:rPr>
        <w:t xml:space="preserve">: </w:t>
      </w:r>
      <w:r>
        <w:rPr>
          <w:rFonts w:ascii="Arial" w:hAnsi="Arial" w:cs="Arial"/>
          <w:bCs/>
        </w:rPr>
        <w:t xml:space="preserve">La Nación – Presidencia de la República y otros </w:t>
      </w:r>
    </w:p>
    <w:p w14:paraId="1175D327" w14:textId="77777777" w:rsidR="00422F8E" w:rsidRPr="00F71C80" w:rsidRDefault="00422F8E" w:rsidP="001667C7">
      <w:pPr>
        <w:jc w:val="both"/>
        <w:rPr>
          <w:rFonts w:ascii="Arial" w:hAnsi="Arial" w:cs="Arial"/>
        </w:rPr>
      </w:pPr>
      <w:r w:rsidRPr="00F71C80">
        <w:rPr>
          <w:rFonts w:ascii="Arial" w:hAnsi="Arial" w:cs="Arial"/>
          <w:b/>
        </w:rPr>
        <w:t xml:space="preserve">Asunto: </w:t>
      </w:r>
      <w:r w:rsidRPr="00F71C80">
        <w:rPr>
          <w:rFonts w:ascii="Arial" w:hAnsi="Arial" w:cs="Arial"/>
        </w:rPr>
        <w:t>Acción de tutela – Segunda instancia</w:t>
      </w:r>
    </w:p>
    <w:p w14:paraId="3041B891" w14:textId="77777777" w:rsidR="00422F8E" w:rsidRPr="00F71C80" w:rsidRDefault="00422F8E" w:rsidP="001667C7">
      <w:pPr>
        <w:pStyle w:val="Sombreadomedio1-nfasis11"/>
        <w:spacing w:line="360" w:lineRule="auto"/>
        <w:jc w:val="both"/>
        <w:rPr>
          <w:rFonts w:ascii="Arial" w:hAnsi="Arial" w:cs="Arial"/>
          <w:sz w:val="24"/>
          <w:szCs w:val="24"/>
        </w:rPr>
      </w:pPr>
    </w:p>
    <w:p w14:paraId="64525762" w14:textId="36FCEEDD" w:rsidR="00F870E0" w:rsidRDefault="00422F8E" w:rsidP="001667C7">
      <w:pPr>
        <w:spacing w:line="360" w:lineRule="auto"/>
        <w:jc w:val="both"/>
        <w:rPr>
          <w:rFonts w:ascii="Arial" w:hAnsi="Arial" w:cs="Arial"/>
        </w:rPr>
      </w:pPr>
      <w:r w:rsidRPr="00F71C80">
        <w:rPr>
          <w:rFonts w:ascii="Arial" w:hAnsi="Arial" w:cs="Arial"/>
        </w:rPr>
        <w:t xml:space="preserve">La Sala procede a decidir </w:t>
      </w:r>
      <w:r>
        <w:rPr>
          <w:rFonts w:ascii="Arial" w:hAnsi="Arial" w:cs="Arial"/>
        </w:rPr>
        <w:t>la</w:t>
      </w:r>
      <w:r w:rsidRPr="00F71C80">
        <w:rPr>
          <w:rFonts w:ascii="Arial" w:hAnsi="Arial" w:cs="Arial"/>
        </w:rPr>
        <w:t xml:space="preserve"> impugnación</w:t>
      </w:r>
      <w:r w:rsidR="00333342">
        <w:rPr>
          <w:rStyle w:val="Refdenotaalpie"/>
          <w:rFonts w:ascii="Arial" w:hAnsi="Arial" w:cs="Arial"/>
        </w:rPr>
        <w:footnoteReference w:id="1"/>
      </w:r>
      <w:r w:rsidRPr="00F71C80">
        <w:rPr>
          <w:rFonts w:ascii="Arial" w:hAnsi="Arial" w:cs="Arial"/>
        </w:rPr>
        <w:t xml:space="preserve"> interpuest</w:t>
      </w:r>
      <w:r>
        <w:rPr>
          <w:rFonts w:ascii="Arial" w:hAnsi="Arial" w:cs="Arial"/>
        </w:rPr>
        <w:t>a</w:t>
      </w:r>
      <w:r w:rsidRPr="00F71C80">
        <w:rPr>
          <w:rFonts w:ascii="Arial" w:hAnsi="Arial" w:cs="Arial"/>
        </w:rPr>
        <w:t xml:space="preserve"> por </w:t>
      </w:r>
      <w:r>
        <w:rPr>
          <w:rFonts w:ascii="Arial" w:hAnsi="Arial" w:cs="Arial"/>
        </w:rPr>
        <w:t xml:space="preserve">Idian </w:t>
      </w:r>
      <w:r w:rsidR="00F870E0">
        <w:rPr>
          <w:rFonts w:ascii="Arial" w:hAnsi="Arial" w:cs="Arial"/>
        </w:rPr>
        <w:t xml:space="preserve">Mina Castillo </w:t>
      </w:r>
      <w:r w:rsidRPr="00F71C80">
        <w:rPr>
          <w:rFonts w:ascii="Arial" w:hAnsi="Arial" w:cs="Arial"/>
        </w:rPr>
        <w:t xml:space="preserve">en contra del fallo del </w:t>
      </w:r>
      <w:r w:rsidR="00F870E0">
        <w:rPr>
          <w:rFonts w:ascii="Arial" w:hAnsi="Arial" w:cs="Arial"/>
        </w:rPr>
        <w:t>03 de agosto</w:t>
      </w:r>
      <w:r w:rsidRPr="00F71C80">
        <w:rPr>
          <w:rFonts w:ascii="Arial" w:hAnsi="Arial" w:cs="Arial"/>
        </w:rPr>
        <w:t xml:space="preserve"> de 2020</w:t>
      </w:r>
      <w:r w:rsidR="00333342">
        <w:rPr>
          <w:rStyle w:val="Refdenotaalpie"/>
          <w:rFonts w:ascii="Arial" w:hAnsi="Arial" w:cs="Arial"/>
        </w:rPr>
        <w:footnoteReference w:id="2"/>
      </w:r>
      <w:r w:rsidR="00E82D9E">
        <w:rPr>
          <w:rFonts w:ascii="Arial" w:hAnsi="Arial" w:cs="Arial"/>
        </w:rPr>
        <w:t xml:space="preserve"> del </w:t>
      </w:r>
      <w:r w:rsidR="00F870E0">
        <w:rPr>
          <w:rFonts w:ascii="Arial" w:hAnsi="Arial" w:cs="Arial"/>
        </w:rPr>
        <w:t>Tribunal Administrativo del Meta</w:t>
      </w:r>
      <w:r w:rsidR="00E82D9E">
        <w:rPr>
          <w:rFonts w:ascii="Arial" w:hAnsi="Arial" w:cs="Arial"/>
        </w:rPr>
        <w:t>.</w:t>
      </w:r>
    </w:p>
    <w:p w14:paraId="4A6DA797" w14:textId="77777777" w:rsidR="00422F8E" w:rsidRPr="0088280D" w:rsidRDefault="00422F8E" w:rsidP="001667C7">
      <w:pPr>
        <w:pStyle w:val="Sombreadomedio1-nfasis11"/>
        <w:spacing w:line="360" w:lineRule="auto"/>
        <w:jc w:val="both"/>
        <w:rPr>
          <w:rFonts w:ascii="Arial" w:hAnsi="Arial" w:cs="Arial"/>
        </w:rPr>
      </w:pPr>
    </w:p>
    <w:p w14:paraId="6BC33594" w14:textId="77777777" w:rsidR="00422F8E" w:rsidRPr="00546D94" w:rsidRDefault="00422F8E" w:rsidP="001667C7">
      <w:pPr>
        <w:widowControl w:val="0"/>
        <w:overflowPunct w:val="0"/>
        <w:autoSpaceDE w:val="0"/>
        <w:autoSpaceDN w:val="0"/>
        <w:adjustRightInd w:val="0"/>
        <w:spacing w:line="360" w:lineRule="auto"/>
        <w:jc w:val="center"/>
        <w:textAlignment w:val="baseline"/>
        <w:rPr>
          <w:rFonts w:ascii="Arial" w:hAnsi="Arial" w:cs="Arial"/>
          <w:b/>
        </w:rPr>
      </w:pPr>
      <w:r w:rsidRPr="00546D94">
        <w:rPr>
          <w:rFonts w:ascii="Arial" w:hAnsi="Arial" w:cs="Arial"/>
          <w:b/>
        </w:rPr>
        <w:t>I.- ANTECEDENTES</w:t>
      </w:r>
    </w:p>
    <w:p w14:paraId="3AEB53EB" w14:textId="77777777" w:rsidR="00422F8E" w:rsidRPr="00546D94" w:rsidRDefault="00422F8E" w:rsidP="001667C7">
      <w:pPr>
        <w:pStyle w:val="Sombreadomedio1-nfasis11"/>
        <w:spacing w:line="360" w:lineRule="auto"/>
        <w:rPr>
          <w:rFonts w:ascii="Arial" w:hAnsi="Arial" w:cs="Arial"/>
          <w:sz w:val="24"/>
          <w:szCs w:val="24"/>
        </w:rPr>
      </w:pPr>
    </w:p>
    <w:p w14:paraId="70FF4099" w14:textId="77777777" w:rsidR="00422F8E" w:rsidRPr="00546D94" w:rsidRDefault="00422F8E" w:rsidP="001667C7">
      <w:pPr>
        <w:widowControl w:val="0"/>
        <w:overflowPunct w:val="0"/>
        <w:autoSpaceDE w:val="0"/>
        <w:autoSpaceDN w:val="0"/>
        <w:adjustRightInd w:val="0"/>
        <w:spacing w:line="360" w:lineRule="auto"/>
        <w:textAlignment w:val="baseline"/>
        <w:rPr>
          <w:rFonts w:ascii="Arial" w:hAnsi="Arial" w:cs="Arial"/>
          <w:b/>
        </w:rPr>
      </w:pPr>
      <w:r w:rsidRPr="00546D94">
        <w:rPr>
          <w:rFonts w:ascii="Arial" w:hAnsi="Arial" w:cs="Arial"/>
          <w:b/>
        </w:rPr>
        <w:t xml:space="preserve">1.- La solicitud de tutela </w:t>
      </w:r>
    </w:p>
    <w:p w14:paraId="0B5E32CF" w14:textId="77777777" w:rsidR="00422F8E" w:rsidRPr="00546D94" w:rsidRDefault="00422F8E" w:rsidP="001667C7">
      <w:pPr>
        <w:pStyle w:val="Sombreadomedio1-nfasis11"/>
        <w:spacing w:line="360" w:lineRule="auto"/>
        <w:rPr>
          <w:rFonts w:ascii="Arial" w:hAnsi="Arial" w:cs="Arial"/>
          <w:sz w:val="24"/>
          <w:szCs w:val="24"/>
        </w:rPr>
      </w:pPr>
    </w:p>
    <w:p w14:paraId="37CFE12D" w14:textId="771C77CA" w:rsidR="00422F8E" w:rsidRDefault="00333342" w:rsidP="001667C7">
      <w:pPr>
        <w:spacing w:line="360" w:lineRule="auto"/>
        <w:jc w:val="both"/>
        <w:rPr>
          <w:rFonts w:ascii="Arial" w:hAnsi="Arial" w:cs="Arial"/>
        </w:rPr>
      </w:pPr>
      <w:r>
        <w:rPr>
          <w:rFonts w:ascii="Arial" w:hAnsi="Arial" w:cs="Arial"/>
        </w:rPr>
        <w:t>1.1.- Idian Mina Castillo</w:t>
      </w:r>
      <w:r w:rsidR="00AF1E71">
        <w:rPr>
          <w:rFonts w:ascii="Arial" w:hAnsi="Arial" w:cs="Arial"/>
        </w:rPr>
        <w:t>,</w:t>
      </w:r>
      <w:r>
        <w:rPr>
          <w:rFonts w:ascii="Arial" w:hAnsi="Arial" w:cs="Arial"/>
        </w:rPr>
        <w:t xml:space="preserve"> actuando </w:t>
      </w:r>
      <w:r w:rsidR="00422F8E">
        <w:rPr>
          <w:rFonts w:ascii="Arial" w:hAnsi="Arial" w:cs="Arial"/>
        </w:rPr>
        <w:t>en nombre propio, interpuso</w:t>
      </w:r>
      <w:r w:rsidR="00422F8E" w:rsidRPr="00546D94">
        <w:rPr>
          <w:rFonts w:ascii="Arial" w:hAnsi="Arial" w:cs="Arial"/>
        </w:rPr>
        <w:t xml:space="preserve"> acción de tutela</w:t>
      </w:r>
      <w:r w:rsidR="00B15A23">
        <w:rPr>
          <w:rStyle w:val="Refdenotaalpie"/>
          <w:rFonts w:ascii="Arial" w:hAnsi="Arial" w:cs="Arial"/>
        </w:rPr>
        <w:footnoteReference w:id="3"/>
      </w:r>
      <w:r w:rsidR="00422F8E" w:rsidRPr="00546D94">
        <w:rPr>
          <w:rFonts w:ascii="Arial" w:hAnsi="Arial" w:cs="Arial"/>
        </w:rPr>
        <w:t xml:space="preserve"> </w:t>
      </w:r>
      <w:r w:rsidR="00E25319" w:rsidRPr="00546D94">
        <w:rPr>
          <w:rFonts w:ascii="Arial" w:hAnsi="Arial" w:cs="Arial"/>
        </w:rPr>
        <w:t xml:space="preserve">en procura de la protección de </w:t>
      </w:r>
      <w:r w:rsidR="00E25319">
        <w:rPr>
          <w:rFonts w:ascii="Arial" w:hAnsi="Arial" w:cs="Arial"/>
        </w:rPr>
        <w:t>sus</w:t>
      </w:r>
      <w:r w:rsidR="00E25319" w:rsidRPr="00546D94">
        <w:rPr>
          <w:rFonts w:ascii="Arial" w:hAnsi="Arial" w:cs="Arial"/>
        </w:rPr>
        <w:t xml:space="preserve"> derechos </w:t>
      </w:r>
      <w:r w:rsidR="00E25319">
        <w:rPr>
          <w:rFonts w:ascii="Arial" w:hAnsi="Arial" w:cs="Arial"/>
        </w:rPr>
        <w:t xml:space="preserve">a la vida digna, a la integridad física, al mínimo vital, a la alimentación adecuada, a la vivienda digna, a la </w:t>
      </w:r>
      <w:r w:rsidR="00E25319" w:rsidRPr="001667C7">
        <w:rPr>
          <w:rFonts w:ascii="Arial" w:hAnsi="Arial" w:cs="Arial"/>
          <w:i/>
          <w:iCs/>
        </w:rPr>
        <w:t>renta básica</w:t>
      </w:r>
      <w:r w:rsidR="00E25319">
        <w:rPr>
          <w:rFonts w:ascii="Arial" w:hAnsi="Arial" w:cs="Arial"/>
        </w:rPr>
        <w:t xml:space="preserve"> nacional de emergencia y a gozar del Estado Social de Derecho; que considera vulnerados por la Nación – Presidencia de la República y otros</w:t>
      </w:r>
      <w:r w:rsidR="00E25319">
        <w:rPr>
          <w:rStyle w:val="Refdenotaalpie"/>
          <w:rFonts w:ascii="Arial" w:eastAsia="SimSun" w:hAnsi="Arial" w:cs="Arial"/>
        </w:rPr>
        <w:footnoteReference w:id="4"/>
      </w:r>
      <w:r w:rsidR="00E25319">
        <w:rPr>
          <w:rFonts w:ascii="Arial" w:hAnsi="Arial" w:cs="Arial"/>
        </w:rPr>
        <w:t xml:space="preserve"> en el marco del actual confinamiento preventivo obligatorio como consecuencia de la pandemia generada por el COVID-19; </w:t>
      </w:r>
      <w:r w:rsidR="00422F8E">
        <w:rPr>
          <w:rFonts w:ascii="Arial" w:hAnsi="Arial" w:cs="Arial"/>
        </w:rPr>
        <w:t xml:space="preserve">aunado a que tampoco ha recibido auxilios estatales </w:t>
      </w:r>
      <w:r w:rsidR="00B15A23">
        <w:rPr>
          <w:rFonts w:ascii="Arial" w:hAnsi="Arial" w:cs="Arial"/>
        </w:rPr>
        <w:t xml:space="preserve">en razón a su condición de víctima de desplazamiento forzado. </w:t>
      </w:r>
    </w:p>
    <w:p w14:paraId="3CFE5B1B" w14:textId="14E0B936" w:rsidR="00422F8E" w:rsidRDefault="00422F8E" w:rsidP="001667C7">
      <w:pPr>
        <w:pStyle w:val="Sombreadomedio1-nfasis11"/>
        <w:spacing w:line="360" w:lineRule="auto"/>
        <w:rPr>
          <w:rFonts w:ascii="Arial" w:hAnsi="Arial" w:cs="Arial"/>
          <w:sz w:val="24"/>
          <w:szCs w:val="24"/>
        </w:rPr>
      </w:pPr>
    </w:p>
    <w:p w14:paraId="0C2E033E" w14:textId="77777777" w:rsidR="00DC08F3" w:rsidRDefault="00DC08F3" w:rsidP="001667C7">
      <w:pPr>
        <w:pStyle w:val="Sombreadomedio1-nfasis11"/>
        <w:spacing w:line="360" w:lineRule="auto"/>
        <w:rPr>
          <w:rFonts w:ascii="Arial" w:hAnsi="Arial" w:cs="Arial"/>
          <w:sz w:val="24"/>
          <w:szCs w:val="24"/>
        </w:rPr>
      </w:pPr>
    </w:p>
    <w:p w14:paraId="04F9F9E6" w14:textId="6095EF1F" w:rsidR="00422F8E" w:rsidRDefault="00422F8E" w:rsidP="001667C7">
      <w:pPr>
        <w:spacing w:line="360" w:lineRule="auto"/>
        <w:jc w:val="both"/>
        <w:rPr>
          <w:rFonts w:ascii="Arial" w:hAnsi="Arial" w:cs="Arial"/>
          <w:b/>
        </w:rPr>
      </w:pPr>
      <w:r w:rsidRPr="00546D94">
        <w:rPr>
          <w:rFonts w:ascii="Arial" w:hAnsi="Arial" w:cs="Arial"/>
          <w:b/>
        </w:rPr>
        <w:lastRenderedPageBreak/>
        <w:t>1.</w:t>
      </w:r>
      <w:r w:rsidR="00C7767B">
        <w:rPr>
          <w:rFonts w:ascii="Arial" w:hAnsi="Arial" w:cs="Arial"/>
          <w:b/>
        </w:rPr>
        <w:t>2</w:t>
      </w:r>
      <w:r w:rsidRPr="00546D94">
        <w:rPr>
          <w:rFonts w:ascii="Arial" w:hAnsi="Arial" w:cs="Arial"/>
          <w:b/>
        </w:rPr>
        <w:t>.- Hechos</w:t>
      </w:r>
      <w:r w:rsidR="002C2383">
        <w:rPr>
          <w:rStyle w:val="Refdenotaalpie"/>
          <w:rFonts w:ascii="Arial" w:hAnsi="Arial" w:cs="Arial"/>
          <w:b/>
        </w:rPr>
        <w:footnoteReference w:id="5"/>
      </w:r>
    </w:p>
    <w:p w14:paraId="73036594" w14:textId="77777777" w:rsidR="00AF1E71" w:rsidRPr="00C117F8" w:rsidRDefault="00AF1E71" w:rsidP="001667C7">
      <w:pPr>
        <w:spacing w:line="360" w:lineRule="auto"/>
        <w:jc w:val="both"/>
        <w:rPr>
          <w:rFonts w:ascii="Arial" w:hAnsi="Arial" w:cs="Arial"/>
          <w:b/>
        </w:rPr>
      </w:pPr>
    </w:p>
    <w:p w14:paraId="04F48CED" w14:textId="30CB60E2" w:rsidR="00E25319" w:rsidRPr="006A5AE7" w:rsidRDefault="00422F8E" w:rsidP="001667C7">
      <w:pPr>
        <w:spacing w:line="360" w:lineRule="auto"/>
        <w:jc w:val="both"/>
        <w:rPr>
          <w:rFonts w:ascii="Arial" w:hAnsi="Arial" w:cs="Arial"/>
        </w:rPr>
      </w:pPr>
      <w:r w:rsidRPr="006A5AE7">
        <w:rPr>
          <w:rFonts w:ascii="Arial" w:hAnsi="Arial" w:cs="Arial"/>
        </w:rPr>
        <w:t>1.</w:t>
      </w:r>
      <w:r w:rsidR="00E25319" w:rsidRPr="006A5AE7">
        <w:rPr>
          <w:rFonts w:ascii="Arial" w:hAnsi="Arial" w:cs="Arial"/>
        </w:rPr>
        <w:t>2</w:t>
      </w:r>
      <w:r w:rsidRPr="006A5AE7">
        <w:rPr>
          <w:rFonts w:ascii="Arial" w:hAnsi="Arial" w:cs="Arial"/>
        </w:rPr>
        <w:t xml:space="preserve">.1.- La accionante señaló que </w:t>
      </w:r>
      <w:r w:rsidR="007048AA" w:rsidRPr="006A5AE7">
        <w:rPr>
          <w:rFonts w:ascii="Arial" w:hAnsi="Arial" w:cs="Arial"/>
        </w:rPr>
        <w:t xml:space="preserve">cuenta con la edad </w:t>
      </w:r>
      <w:r w:rsidRPr="006A5AE7">
        <w:rPr>
          <w:rFonts w:ascii="Arial" w:hAnsi="Arial" w:cs="Arial"/>
        </w:rPr>
        <w:t xml:space="preserve">de </w:t>
      </w:r>
      <w:r w:rsidR="007048AA" w:rsidRPr="006A5AE7">
        <w:rPr>
          <w:rFonts w:ascii="Arial" w:hAnsi="Arial" w:cs="Arial"/>
        </w:rPr>
        <w:t>52 años</w:t>
      </w:r>
      <w:r w:rsidRPr="006A5AE7">
        <w:rPr>
          <w:rFonts w:ascii="Arial" w:hAnsi="Arial" w:cs="Arial"/>
        </w:rPr>
        <w:t>,</w:t>
      </w:r>
      <w:r w:rsidR="00DE00BD" w:rsidRPr="006A5AE7">
        <w:rPr>
          <w:rFonts w:ascii="Arial" w:hAnsi="Arial" w:cs="Arial"/>
        </w:rPr>
        <w:t xml:space="preserve"> </w:t>
      </w:r>
      <w:r w:rsidR="00C117F8">
        <w:rPr>
          <w:rFonts w:ascii="Arial" w:hAnsi="Arial" w:cs="Arial"/>
        </w:rPr>
        <w:t xml:space="preserve">es </w:t>
      </w:r>
      <w:r w:rsidR="00DE00BD" w:rsidRPr="006A5AE7">
        <w:rPr>
          <w:rFonts w:ascii="Arial" w:hAnsi="Arial" w:cs="Arial"/>
        </w:rPr>
        <w:t>madre cabeza de familia</w:t>
      </w:r>
      <w:r w:rsidR="007048AA" w:rsidRPr="006A5AE7">
        <w:rPr>
          <w:rFonts w:ascii="Arial" w:hAnsi="Arial" w:cs="Arial"/>
        </w:rPr>
        <w:t xml:space="preserve"> </w:t>
      </w:r>
      <w:r w:rsidR="006A5AE7" w:rsidRPr="006A5AE7">
        <w:rPr>
          <w:rFonts w:ascii="Arial" w:hAnsi="Arial" w:cs="Arial"/>
          <w:bCs/>
        </w:rPr>
        <w:t>–</w:t>
      </w:r>
      <w:r w:rsidR="007048AA" w:rsidRPr="006A5AE7">
        <w:rPr>
          <w:rFonts w:ascii="Arial" w:hAnsi="Arial" w:cs="Arial"/>
        </w:rPr>
        <w:t>conformada por su tres hijos mayores</w:t>
      </w:r>
      <w:r w:rsidR="006A5AE7" w:rsidRPr="006A5AE7">
        <w:rPr>
          <w:rStyle w:val="Refdenotaalpie"/>
          <w:rFonts w:ascii="Arial" w:hAnsi="Arial" w:cs="Arial"/>
        </w:rPr>
        <w:footnoteReference w:id="6"/>
      </w:r>
      <w:r w:rsidR="007048AA" w:rsidRPr="006A5AE7">
        <w:rPr>
          <w:rFonts w:ascii="Arial" w:hAnsi="Arial" w:cs="Arial"/>
        </w:rPr>
        <w:t xml:space="preserve"> y sus cuatro nietos menores de edad</w:t>
      </w:r>
      <w:r w:rsidR="00FF2DF9">
        <w:rPr>
          <w:rStyle w:val="Refdenotaalpie"/>
          <w:rFonts w:ascii="Arial" w:hAnsi="Arial" w:cs="Arial"/>
        </w:rPr>
        <w:footnoteReference w:id="7"/>
      </w:r>
      <w:r w:rsidR="006A5AE7" w:rsidRPr="006A5AE7">
        <w:rPr>
          <w:rFonts w:ascii="Arial" w:hAnsi="Arial" w:cs="Arial"/>
          <w:bCs/>
        </w:rPr>
        <w:t>–</w:t>
      </w:r>
      <w:r w:rsidR="007048AA" w:rsidRPr="006A5AE7">
        <w:rPr>
          <w:rFonts w:ascii="Arial" w:hAnsi="Arial" w:cs="Arial"/>
        </w:rPr>
        <w:t xml:space="preserve"> </w:t>
      </w:r>
      <w:r w:rsidR="00C117F8">
        <w:rPr>
          <w:rFonts w:ascii="Arial" w:hAnsi="Arial" w:cs="Arial"/>
        </w:rPr>
        <w:t>y se</w:t>
      </w:r>
      <w:r w:rsidR="007048AA" w:rsidRPr="006A5AE7">
        <w:rPr>
          <w:rFonts w:ascii="Arial" w:hAnsi="Arial" w:cs="Arial"/>
        </w:rPr>
        <w:t xml:space="preserve"> </w:t>
      </w:r>
      <w:r w:rsidR="00C117F8">
        <w:rPr>
          <w:rFonts w:ascii="Arial" w:hAnsi="Arial" w:cs="Arial"/>
        </w:rPr>
        <w:t xml:space="preserve">dedica </w:t>
      </w:r>
      <w:r w:rsidR="007048AA" w:rsidRPr="006A5AE7">
        <w:rPr>
          <w:rFonts w:ascii="Arial" w:hAnsi="Arial" w:cs="Arial"/>
        </w:rPr>
        <w:t>al trabajo doméstico, del que depende exclusivamente la satisfacción de sus necesidades</w:t>
      </w:r>
      <w:r w:rsidR="006A5AE7" w:rsidRPr="006A5AE7">
        <w:rPr>
          <w:rFonts w:ascii="Arial" w:hAnsi="Arial" w:cs="Arial"/>
        </w:rPr>
        <w:t xml:space="preserve">. </w:t>
      </w:r>
    </w:p>
    <w:p w14:paraId="34CF258F" w14:textId="77777777" w:rsidR="00E25319" w:rsidRPr="006A5AE7" w:rsidRDefault="00E25319" w:rsidP="001667C7">
      <w:pPr>
        <w:pStyle w:val="Sombreadomedio1-nfasis11"/>
        <w:spacing w:line="360" w:lineRule="auto"/>
        <w:rPr>
          <w:rFonts w:ascii="Arial" w:hAnsi="Arial" w:cs="Arial"/>
          <w:sz w:val="24"/>
          <w:szCs w:val="24"/>
        </w:rPr>
      </w:pPr>
    </w:p>
    <w:p w14:paraId="09E0A10A" w14:textId="0C4C26FC" w:rsidR="00E25319" w:rsidRPr="006A5AE7" w:rsidRDefault="00E25319" w:rsidP="001667C7">
      <w:pPr>
        <w:spacing w:line="360" w:lineRule="auto"/>
        <w:jc w:val="both"/>
        <w:rPr>
          <w:rFonts w:ascii="Arial" w:hAnsi="Arial" w:cs="Arial"/>
        </w:rPr>
      </w:pPr>
      <w:r w:rsidRPr="006A5AE7">
        <w:rPr>
          <w:rFonts w:ascii="Arial" w:hAnsi="Arial" w:cs="Arial"/>
        </w:rPr>
        <w:t xml:space="preserve">1.2.2.- </w:t>
      </w:r>
      <w:r w:rsidR="006A5AE7" w:rsidRPr="006A5AE7">
        <w:rPr>
          <w:rFonts w:ascii="Arial" w:hAnsi="Arial" w:cs="Arial"/>
        </w:rPr>
        <w:t xml:space="preserve">Afirmó que con ocasión de las medidas adoptadas por el Gobierno Nacional </w:t>
      </w:r>
      <w:r w:rsidR="006A5AE7" w:rsidRPr="00DC08F3">
        <w:rPr>
          <w:rFonts w:ascii="Arial" w:hAnsi="Arial" w:cs="Arial"/>
        </w:rPr>
        <w:t>para prevenir y controlar la propagación de la pandem</w:t>
      </w:r>
      <w:r w:rsidR="00A84D0E">
        <w:rPr>
          <w:rFonts w:ascii="Arial" w:hAnsi="Arial" w:cs="Arial"/>
        </w:rPr>
        <w:t>i</w:t>
      </w:r>
      <w:r w:rsidR="006A5AE7" w:rsidRPr="00DC08F3">
        <w:rPr>
          <w:rFonts w:ascii="Arial" w:hAnsi="Arial" w:cs="Arial"/>
        </w:rPr>
        <w:t xml:space="preserve">a, en particular la relacionada con el </w:t>
      </w:r>
      <w:r w:rsidR="006A5AE7" w:rsidRPr="006F1E67">
        <w:rPr>
          <w:rFonts w:ascii="Arial" w:hAnsi="Arial" w:cs="Arial"/>
          <w:i/>
          <w:iCs/>
        </w:rPr>
        <w:t>“confinamiento</w:t>
      </w:r>
      <w:r w:rsidR="006A5AE7" w:rsidRPr="00DC08F3">
        <w:rPr>
          <w:rFonts w:ascii="Arial" w:hAnsi="Arial" w:cs="Arial"/>
          <w:i/>
          <w:iCs/>
        </w:rPr>
        <w:t xml:space="preserve"> preventivo obligatorio</w:t>
      </w:r>
      <w:r w:rsidR="006E22C5" w:rsidRPr="00DC08F3">
        <w:rPr>
          <w:rFonts w:ascii="Arial" w:hAnsi="Arial" w:cs="Arial"/>
          <w:i/>
          <w:iCs/>
        </w:rPr>
        <w:t>”</w:t>
      </w:r>
      <w:r w:rsidR="006A5AE7" w:rsidRPr="00DC08F3">
        <w:rPr>
          <w:rStyle w:val="Refdenotaalpie"/>
          <w:rFonts w:ascii="Arial" w:hAnsi="Arial" w:cs="Arial"/>
        </w:rPr>
        <w:footnoteReference w:id="8"/>
      </w:r>
      <w:r w:rsidR="006E22C5" w:rsidRPr="00DC08F3">
        <w:rPr>
          <w:rFonts w:ascii="Arial" w:hAnsi="Arial" w:cs="Arial"/>
        </w:rPr>
        <w:t>,</w:t>
      </w:r>
      <w:r w:rsidR="006A5AE7" w:rsidRPr="00DC08F3">
        <w:rPr>
          <w:rFonts w:ascii="Arial" w:hAnsi="Arial" w:cs="Arial"/>
          <w:i/>
          <w:iCs/>
        </w:rPr>
        <w:t xml:space="preserve"> </w:t>
      </w:r>
      <w:r w:rsidR="006A5AE7" w:rsidRPr="00DC08F3">
        <w:rPr>
          <w:rFonts w:ascii="Arial" w:hAnsi="Arial" w:cs="Arial"/>
        </w:rPr>
        <w:t>est</w:t>
      </w:r>
      <w:r w:rsidR="006E22C5" w:rsidRPr="00DC08F3">
        <w:rPr>
          <w:rFonts w:ascii="Arial" w:hAnsi="Arial" w:cs="Arial"/>
        </w:rPr>
        <w:t>á</w:t>
      </w:r>
      <w:r w:rsidR="006A5AE7" w:rsidRPr="006A5AE7">
        <w:rPr>
          <w:rFonts w:ascii="Arial" w:hAnsi="Arial" w:cs="Arial"/>
        </w:rPr>
        <w:t xml:space="preserve"> desempleada y no ha sido beneficiaria de ayudas económicas para suplir </w:t>
      </w:r>
      <w:r w:rsidR="006E22C5">
        <w:rPr>
          <w:rFonts w:ascii="Arial" w:hAnsi="Arial" w:cs="Arial"/>
        </w:rPr>
        <w:t xml:space="preserve">sus </w:t>
      </w:r>
      <w:r w:rsidR="006A5AE7" w:rsidRPr="006A5AE7">
        <w:rPr>
          <w:rFonts w:ascii="Arial" w:hAnsi="Arial" w:cs="Arial"/>
        </w:rPr>
        <w:t>necesidades básicas</w:t>
      </w:r>
      <w:r w:rsidR="006A5AE7">
        <w:rPr>
          <w:rStyle w:val="Refdenotaalpie"/>
          <w:rFonts w:ascii="Arial" w:hAnsi="Arial" w:cs="Arial"/>
        </w:rPr>
        <w:footnoteReference w:id="9"/>
      </w:r>
      <w:r w:rsidR="006A5AE7" w:rsidRPr="006A5AE7">
        <w:rPr>
          <w:rFonts w:ascii="Arial" w:hAnsi="Arial" w:cs="Arial"/>
        </w:rPr>
        <w:t>.</w:t>
      </w:r>
      <w:r w:rsidR="006A5AE7">
        <w:rPr>
          <w:rFonts w:ascii="Arial" w:hAnsi="Arial" w:cs="Arial"/>
        </w:rPr>
        <w:t xml:space="preserve">  </w:t>
      </w:r>
    </w:p>
    <w:p w14:paraId="098EB80E" w14:textId="77777777" w:rsidR="00E25319" w:rsidRPr="00546D94" w:rsidRDefault="00E25319" w:rsidP="001667C7">
      <w:pPr>
        <w:pStyle w:val="Sombreadomedio1-nfasis11"/>
        <w:spacing w:line="360" w:lineRule="auto"/>
        <w:rPr>
          <w:rFonts w:ascii="Arial" w:hAnsi="Arial" w:cs="Arial"/>
          <w:sz w:val="24"/>
          <w:szCs w:val="24"/>
        </w:rPr>
      </w:pPr>
    </w:p>
    <w:p w14:paraId="4337A623" w14:textId="44AC2EE7" w:rsidR="00E25319" w:rsidRDefault="00E25319" w:rsidP="001667C7">
      <w:pPr>
        <w:spacing w:line="360" w:lineRule="auto"/>
        <w:jc w:val="both"/>
        <w:rPr>
          <w:rFonts w:ascii="Arial" w:hAnsi="Arial" w:cs="Arial"/>
        </w:rPr>
      </w:pPr>
      <w:r w:rsidRPr="00546D94">
        <w:rPr>
          <w:rFonts w:ascii="Arial" w:hAnsi="Arial" w:cs="Arial"/>
        </w:rPr>
        <w:t>1.</w:t>
      </w:r>
      <w:r>
        <w:rPr>
          <w:rFonts w:ascii="Arial" w:hAnsi="Arial" w:cs="Arial"/>
        </w:rPr>
        <w:t>2</w:t>
      </w:r>
      <w:r w:rsidRPr="00546D94">
        <w:rPr>
          <w:rFonts w:ascii="Arial" w:hAnsi="Arial" w:cs="Arial"/>
        </w:rPr>
        <w:t xml:space="preserve">.3.- </w:t>
      </w:r>
      <w:r>
        <w:rPr>
          <w:rFonts w:ascii="Arial" w:hAnsi="Arial" w:cs="Arial"/>
        </w:rPr>
        <w:t>A</w:t>
      </w:r>
      <w:r w:rsidR="006A5AE7">
        <w:rPr>
          <w:rFonts w:ascii="Arial" w:hAnsi="Arial" w:cs="Arial"/>
        </w:rPr>
        <w:t>dicionalmente</w:t>
      </w:r>
      <w:r>
        <w:rPr>
          <w:rFonts w:ascii="Arial" w:hAnsi="Arial" w:cs="Arial"/>
        </w:rPr>
        <w:t xml:space="preserve">, hizo referencia a un proyecto de ley presentado por algunos Congresistas, </w:t>
      </w:r>
      <w:r w:rsidRPr="00043042">
        <w:rPr>
          <w:rFonts w:ascii="Arial" w:hAnsi="Arial" w:cs="Arial"/>
        </w:rPr>
        <w:t xml:space="preserve">consistente en la creación de una </w:t>
      </w:r>
      <w:r w:rsidRPr="00420D20">
        <w:rPr>
          <w:rFonts w:ascii="Arial" w:hAnsi="Arial" w:cs="Arial"/>
          <w:i/>
          <w:iCs/>
        </w:rPr>
        <w:t>renta básica</w:t>
      </w:r>
      <w:r>
        <w:rPr>
          <w:rFonts w:ascii="Arial" w:hAnsi="Arial" w:cs="Arial"/>
        </w:rPr>
        <w:t xml:space="preserve"> mensual </w:t>
      </w:r>
      <w:r w:rsidRPr="00043042">
        <w:rPr>
          <w:rFonts w:ascii="Arial" w:hAnsi="Arial" w:cs="Arial"/>
        </w:rPr>
        <w:t xml:space="preserve">de emergencia </w:t>
      </w:r>
      <w:r>
        <w:rPr>
          <w:rFonts w:ascii="Arial" w:hAnsi="Arial" w:cs="Arial"/>
        </w:rPr>
        <w:t>p</w:t>
      </w:r>
      <w:r w:rsidRPr="00043042">
        <w:rPr>
          <w:rFonts w:ascii="Arial" w:hAnsi="Arial" w:cs="Arial"/>
        </w:rPr>
        <w:t xml:space="preserve">ara las familias registradas en el último nivel del Sistema de Selección de Beneficiarios para Programas Sociales </w:t>
      </w:r>
      <w:r>
        <w:rPr>
          <w:rFonts w:ascii="Arial" w:hAnsi="Arial" w:cs="Arial"/>
        </w:rPr>
        <w:t>(</w:t>
      </w:r>
      <w:r w:rsidRPr="00043042">
        <w:rPr>
          <w:rFonts w:ascii="Arial" w:hAnsi="Arial" w:cs="Arial"/>
        </w:rPr>
        <w:t>SISBEN</w:t>
      </w:r>
      <w:r>
        <w:rPr>
          <w:rFonts w:ascii="Arial" w:hAnsi="Arial" w:cs="Arial"/>
        </w:rPr>
        <w:t>)</w:t>
      </w:r>
      <w:r w:rsidRPr="00043042">
        <w:rPr>
          <w:rFonts w:ascii="Arial" w:hAnsi="Arial" w:cs="Arial"/>
        </w:rPr>
        <w:t xml:space="preserve">. </w:t>
      </w:r>
      <w:r w:rsidR="006E22C5">
        <w:rPr>
          <w:rFonts w:ascii="Arial" w:hAnsi="Arial" w:cs="Arial"/>
        </w:rPr>
        <w:t>Esa c</w:t>
      </w:r>
      <w:r w:rsidRPr="00043042">
        <w:rPr>
          <w:rFonts w:ascii="Arial" w:hAnsi="Arial" w:cs="Arial"/>
        </w:rPr>
        <w:t xml:space="preserve">uestión, en su criterio, resultaría ser la solución a las problemáticas sociales y podría </w:t>
      </w:r>
      <w:r w:rsidR="006E22C5">
        <w:rPr>
          <w:rFonts w:ascii="Arial" w:hAnsi="Arial" w:cs="Arial"/>
        </w:rPr>
        <w:t xml:space="preserve">materializarse en un </w:t>
      </w:r>
      <w:r w:rsidRPr="00043042">
        <w:rPr>
          <w:rFonts w:ascii="Arial" w:hAnsi="Arial" w:cs="Arial"/>
        </w:rPr>
        <w:t>decreto legislativo</w:t>
      </w:r>
      <w:r w:rsidR="006E22C5">
        <w:rPr>
          <w:rFonts w:ascii="Arial" w:hAnsi="Arial" w:cs="Arial"/>
        </w:rPr>
        <w:t>,</w:t>
      </w:r>
      <w:r w:rsidRPr="00043042">
        <w:rPr>
          <w:rFonts w:ascii="Arial" w:hAnsi="Arial" w:cs="Arial"/>
        </w:rPr>
        <w:t xml:space="preserve"> por parte de la Rama Ejecutiva</w:t>
      </w:r>
      <w:r w:rsidR="0037371C">
        <w:rPr>
          <w:rStyle w:val="Refdenotaalpie"/>
          <w:rFonts w:ascii="Arial" w:hAnsi="Arial" w:cs="Arial"/>
        </w:rPr>
        <w:footnoteReference w:id="10"/>
      </w:r>
      <w:r w:rsidRPr="00043042">
        <w:rPr>
          <w:rFonts w:ascii="Arial" w:hAnsi="Arial" w:cs="Arial"/>
        </w:rPr>
        <w:t>.</w:t>
      </w:r>
    </w:p>
    <w:p w14:paraId="1C901ABA" w14:textId="77777777" w:rsidR="00806A38" w:rsidRPr="00546D94" w:rsidRDefault="00806A38" w:rsidP="001667C7">
      <w:pPr>
        <w:spacing w:line="360" w:lineRule="auto"/>
        <w:jc w:val="both"/>
        <w:rPr>
          <w:rFonts w:ascii="Arial" w:hAnsi="Arial" w:cs="Arial"/>
        </w:rPr>
      </w:pPr>
    </w:p>
    <w:p w14:paraId="5439C1A4" w14:textId="7CB0DF34" w:rsidR="00422F8E" w:rsidRDefault="00422F8E" w:rsidP="001667C7">
      <w:pPr>
        <w:spacing w:line="360" w:lineRule="auto"/>
        <w:jc w:val="both"/>
        <w:rPr>
          <w:rFonts w:ascii="Arial" w:hAnsi="Arial" w:cs="Arial"/>
        </w:rPr>
      </w:pPr>
      <w:r w:rsidRPr="00546D94">
        <w:rPr>
          <w:rFonts w:ascii="Arial" w:hAnsi="Arial" w:cs="Arial"/>
        </w:rPr>
        <w:t>1.</w:t>
      </w:r>
      <w:r w:rsidR="00C7767B">
        <w:rPr>
          <w:rFonts w:ascii="Arial" w:hAnsi="Arial" w:cs="Arial"/>
        </w:rPr>
        <w:t>2</w:t>
      </w:r>
      <w:r w:rsidRPr="00546D94">
        <w:rPr>
          <w:rFonts w:ascii="Arial" w:hAnsi="Arial" w:cs="Arial"/>
        </w:rPr>
        <w:t>.</w:t>
      </w:r>
      <w:r w:rsidR="00E25319">
        <w:rPr>
          <w:rFonts w:ascii="Arial" w:hAnsi="Arial" w:cs="Arial"/>
        </w:rPr>
        <w:t>4</w:t>
      </w:r>
      <w:r w:rsidRPr="00546D94">
        <w:rPr>
          <w:rFonts w:ascii="Arial" w:hAnsi="Arial" w:cs="Arial"/>
        </w:rPr>
        <w:t xml:space="preserve">.- </w:t>
      </w:r>
      <w:r>
        <w:rPr>
          <w:rFonts w:ascii="Arial" w:hAnsi="Arial" w:cs="Arial"/>
        </w:rPr>
        <w:t xml:space="preserve">Finalmente, adujo </w:t>
      </w:r>
      <w:r w:rsidR="00E744C2">
        <w:rPr>
          <w:rFonts w:ascii="Arial" w:hAnsi="Arial" w:cs="Arial"/>
        </w:rPr>
        <w:t>que es víctima de desplazamiento forzado</w:t>
      </w:r>
      <w:r w:rsidR="0037371C">
        <w:rPr>
          <w:rFonts w:ascii="Arial" w:hAnsi="Arial" w:cs="Arial"/>
        </w:rPr>
        <w:t xml:space="preserve">, que </w:t>
      </w:r>
      <w:r w:rsidR="00C7767B">
        <w:rPr>
          <w:rFonts w:ascii="Arial" w:hAnsi="Arial" w:cs="Arial"/>
        </w:rPr>
        <w:t xml:space="preserve">se encuentra inscrita en el Registro Único de Víctimas </w:t>
      </w:r>
      <w:r w:rsidR="00C7767B">
        <w:rPr>
          <w:rFonts w:ascii="Arial" w:hAnsi="Arial" w:cs="Arial"/>
          <w:bCs/>
        </w:rPr>
        <w:t>–RUV–</w:t>
      </w:r>
      <w:r w:rsidR="0037371C">
        <w:rPr>
          <w:rFonts w:ascii="Arial" w:hAnsi="Arial" w:cs="Arial"/>
        </w:rPr>
        <w:t xml:space="preserve"> </w:t>
      </w:r>
      <w:r w:rsidR="00433BE4">
        <w:rPr>
          <w:rFonts w:ascii="Arial" w:hAnsi="Arial" w:cs="Arial"/>
        </w:rPr>
        <w:t xml:space="preserve">y </w:t>
      </w:r>
      <w:r w:rsidR="0037371C">
        <w:rPr>
          <w:rFonts w:ascii="Arial" w:hAnsi="Arial" w:cs="Arial"/>
        </w:rPr>
        <w:t xml:space="preserve">que </w:t>
      </w:r>
      <w:r w:rsidR="00C7767B">
        <w:rPr>
          <w:rFonts w:ascii="Arial" w:hAnsi="Arial" w:cs="Arial"/>
        </w:rPr>
        <w:t>est</w:t>
      </w:r>
      <w:r w:rsidR="006E22C5">
        <w:rPr>
          <w:rFonts w:ascii="Arial" w:hAnsi="Arial" w:cs="Arial"/>
        </w:rPr>
        <w:t>á</w:t>
      </w:r>
      <w:r w:rsidR="00C7767B">
        <w:rPr>
          <w:rFonts w:ascii="Arial" w:hAnsi="Arial" w:cs="Arial"/>
        </w:rPr>
        <w:t xml:space="preserve"> en proceso de reconocimiento y pago de</w:t>
      </w:r>
      <w:r w:rsidR="006E22C5">
        <w:rPr>
          <w:rFonts w:ascii="Arial" w:hAnsi="Arial" w:cs="Arial"/>
        </w:rPr>
        <w:t xml:space="preserve"> la</w:t>
      </w:r>
      <w:r w:rsidR="00C7767B">
        <w:rPr>
          <w:rFonts w:ascii="Arial" w:hAnsi="Arial" w:cs="Arial"/>
        </w:rPr>
        <w:t xml:space="preserve"> indemnización administrativa</w:t>
      </w:r>
      <w:r w:rsidR="00C7767B">
        <w:rPr>
          <w:rStyle w:val="Refdenotaalpie"/>
          <w:rFonts w:ascii="Arial" w:hAnsi="Arial" w:cs="Arial"/>
        </w:rPr>
        <w:footnoteReference w:id="11"/>
      </w:r>
      <w:r w:rsidR="006E22C5">
        <w:rPr>
          <w:rFonts w:ascii="Arial" w:hAnsi="Arial" w:cs="Arial"/>
        </w:rPr>
        <w:t xml:space="preserve"> respectiva</w:t>
      </w:r>
      <w:r w:rsidR="00C7767B">
        <w:rPr>
          <w:rFonts w:ascii="Arial" w:hAnsi="Arial" w:cs="Arial"/>
        </w:rPr>
        <w:t xml:space="preserve">. </w:t>
      </w:r>
    </w:p>
    <w:p w14:paraId="286FC494" w14:textId="5E257AD9" w:rsidR="001648FF" w:rsidRPr="00C7767B" w:rsidRDefault="001648FF" w:rsidP="001667C7">
      <w:pPr>
        <w:spacing w:line="360" w:lineRule="auto"/>
        <w:jc w:val="both"/>
        <w:rPr>
          <w:rFonts w:ascii="Arial" w:hAnsi="Arial" w:cs="Arial"/>
        </w:rPr>
      </w:pPr>
    </w:p>
    <w:p w14:paraId="49294302" w14:textId="72F8B8B6" w:rsidR="00422F8E" w:rsidRPr="00812E08" w:rsidRDefault="00422F8E" w:rsidP="001667C7">
      <w:pPr>
        <w:widowControl w:val="0"/>
        <w:tabs>
          <w:tab w:val="left" w:pos="426"/>
        </w:tabs>
        <w:spacing w:line="360" w:lineRule="auto"/>
        <w:jc w:val="both"/>
        <w:rPr>
          <w:rFonts w:ascii="Arial" w:hAnsi="Arial" w:cs="Arial"/>
          <w:b/>
        </w:rPr>
      </w:pPr>
      <w:r w:rsidRPr="00812E08">
        <w:rPr>
          <w:rFonts w:ascii="Arial" w:hAnsi="Arial" w:cs="Arial"/>
          <w:b/>
        </w:rPr>
        <w:lastRenderedPageBreak/>
        <w:t>1.</w:t>
      </w:r>
      <w:r w:rsidR="00C7767B" w:rsidRPr="00812E08">
        <w:rPr>
          <w:rFonts w:ascii="Arial" w:hAnsi="Arial" w:cs="Arial"/>
          <w:b/>
        </w:rPr>
        <w:t>3</w:t>
      </w:r>
      <w:r w:rsidRPr="00812E08">
        <w:rPr>
          <w:rFonts w:ascii="Arial" w:hAnsi="Arial" w:cs="Arial"/>
          <w:b/>
        </w:rPr>
        <w:t>.- Fundamento</w:t>
      </w:r>
      <w:r w:rsidR="00026A15">
        <w:rPr>
          <w:rFonts w:ascii="Arial" w:hAnsi="Arial" w:cs="Arial"/>
          <w:b/>
        </w:rPr>
        <w:t>s</w:t>
      </w:r>
      <w:r w:rsidRPr="00812E08">
        <w:rPr>
          <w:rFonts w:ascii="Arial" w:hAnsi="Arial" w:cs="Arial"/>
          <w:b/>
        </w:rPr>
        <w:t xml:space="preserve"> de la acción de tutela </w:t>
      </w:r>
    </w:p>
    <w:p w14:paraId="4EFC8B5A" w14:textId="77777777" w:rsidR="00422F8E" w:rsidRPr="00812E08" w:rsidRDefault="00422F8E" w:rsidP="001667C7">
      <w:pPr>
        <w:pStyle w:val="Sombreadomedio1-nfasis11"/>
        <w:spacing w:line="360" w:lineRule="auto"/>
        <w:rPr>
          <w:rFonts w:ascii="Arial" w:hAnsi="Arial" w:cs="Arial"/>
          <w:sz w:val="24"/>
          <w:szCs w:val="24"/>
        </w:rPr>
      </w:pPr>
    </w:p>
    <w:p w14:paraId="497ADD8D" w14:textId="557361DD" w:rsidR="00E25319" w:rsidRPr="00812E08" w:rsidRDefault="00E25319" w:rsidP="001667C7">
      <w:pPr>
        <w:pStyle w:val="Sombreadomedio1-nfasis11"/>
        <w:spacing w:line="360" w:lineRule="auto"/>
        <w:jc w:val="both"/>
        <w:rPr>
          <w:rFonts w:ascii="Arial" w:hAnsi="Arial" w:cs="Arial"/>
          <w:sz w:val="24"/>
          <w:szCs w:val="24"/>
        </w:rPr>
      </w:pPr>
      <w:r w:rsidRPr="00812E08">
        <w:rPr>
          <w:rFonts w:ascii="Arial" w:hAnsi="Arial" w:cs="Arial"/>
          <w:sz w:val="24"/>
          <w:szCs w:val="24"/>
        </w:rPr>
        <w:t xml:space="preserve">1.3.1.- La </w:t>
      </w:r>
      <w:r w:rsidR="006E22C5">
        <w:rPr>
          <w:rFonts w:ascii="Arial" w:hAnsi="Arial" w:cs="Arial"/>
          <w:sz w:val="24"/>
          <w:szCs w:val="24"/>
        </w:rPr>
        <w:t>ac</w:t>
      </w:r>
      <w:r w:rsidR="00AC497C">
        <w:rPr>
          <w:rFonts w:ascii="Arial" w:hAnsi="Arial" w:cs="Arial"/>
          <w:sz w:val="24"/>
          <w:szCs w:val="24"/>
        </w:rPr>
        <w:t>cionante</w:t>
      </w:r>
      <w:r w:rsidRPr="00812E08">
        <w:rPr>
          <w:rFonts w:ascii="Arial" w:hAnsi="Arial" w:cs="Arial"/>
          <w:sz w:val="24"/>
          <w:szCs w:val="24"/>
        </w:rPr>
        <w:t xml:space="preserve"> manifestó que los hechos relatados dan cuenta del inminente peligro, vulneración y amenaza de la que </w:t>
      </w:r>
      <w:r w:rsidR="006E22C5">
        <w:rPr>
          <w:rFonts w:ascii="Arial" w:hAnsi="Arial" w:cs="Arial"/>
          <w:sz w:val="24"/>
          <w:szCs w:val="24"/>
        </w:rPr>
        <w:t>es</w:t>
      </w:r>
      <w:r w:rsidRPr="00812E08">
        <w:rPr>
          <w:rFonts w:ascii="Arial" w:hAnsi="Arial" w:cs="Arial"/>
          <w:sz w:val="24"/>
          <w:szCs w:val="24"/>
        </w:rPr>
        <w:t xml:space="preserve"> objeto durante el aislamiento preventivo, pues las medidas adoptadas por las autoridades son insuficientes para la protección de la población con dificultades económicas. Además, que no existen </w:t>
      </w:r>
      <w:r w:rsidR="00AC497C">
        <w:rPr>
          <w:rFonts w:ascii="Arial" w:hAnsi="Arial" w:cs="Arial"/>
          <w:sz w:val="24"/>
          <w:szCs w:val="24"/>
        </w:rPr>
        <w:t>regulaciones</w:t>
      </w:r>
      <w:r w:rsidRPr="00812E08">
        <w:rPr>
          <w:rFonts w:ascii="Arial" w:hAnsi="Arial" w:cs="Arial"/>
          <w:sz w:val="24"/>
          <w:szCs w:val="24"/>
        </w:rPr>
        <w:t xml:space="preserve"> financieras que alivien de manera real las precarias condiciones de pobreza de las familias, lo que podría ocasionar alteraciones del orden público</w:t>
      </w:r>
      <w:r w:rsidR="00812E08" w:rsidRPr="00812E08">
        <w:rPr>
          <w:rStyle w:val="Refdenotaalpie"/>
          <w:rFonts w:ascii="Arial" w:hAnsi="Arial" w:cs="Arial"/>
          <w:sz w:val="24"/>
          <w:szCs w:val="24"/>
        </w:rPr>
        <w:footnoteReference w:id="12"/>
      </w:r>
      <w:r w:rsidRPr="00812E08">
        <w:rPr>
          <w:rFonts w:ascii="Arial" w:hAnsi="Arial" w:cs="Arial"/>
          <w:sz w:val="24"/>
          <w:szCs w:val="24"/>
        </w:rPr>
        <w:t>.</w:t>
      </w:r>
    </w:p>
    <w:p w14:paraId="09924C9B" w14:textId="77777777" w:rsidR="00E25319" w:rsidRPr="00812E08" w:rsidRDefault="00E25319" w:rsidP="001667C7">
      <w:pPr>
        <w:pStyle w:val="Sombreadomedio1-nfasis11"/>
        <w:spacing w:line="360" w:lineRule="auto"/>
        <w:jc w:val="both"/>
        <w:rPr>
          <w:rFonts w:ascii="Arial" w:hAnsi="Arial" w:cs="Arial"/>
          <w:sz w:val="24"/>
          <w:szCs w:val="24"/>
        </w:rPr>
      </w:pPr>
    </w:p>
    <w:p w14:paraId="4C919CBE" w14:textId="5428391D" w:rsidR="0096153B" w:rsidRDefault="00E25319" w:rsidP="001667C7">
      <w:pPr>
        <w:pStyle w:val="Sombreadomedio1-nfasis11"/>
        <w:spacing w:line="360" w:lineRule="auto"/>
        <w:jc w:val="both"/>
        <w:rPr>
          <w:rFonts w:ascii="Arial" w:hAnsi="Arial" w:cs="Arial"/>
          <w:sz w:val="24"/>
          <w:szCs w:val="24"/>
        </w:rPr>
      </w:pPr>
      <w:r w:rsidRPr="00812E08">
        <w:rPr>
          <w:rFonts w:ascii="Arial" w:hAnsi="Arial" w:cs="Arial"/>
          <w:sz w:val="24"/>
          <w:szCs w:val="24"/>
        </w:rPr>
        <w:t>1.3.2.- Añadió que hace parte de</w:t>
      </w:r>
      <w:r w:rsidRPr="00812E08">
        <w:rPr>
          <w:rFonts w:ascii="Arial" w:hAnsi="Arial" w:cs="Arial"/>
          <w:i/>
          <w:iCs/>
          <w:sz w:val="24"/>
          <w:szCs w:val="24"/>
        </w:rPr>
        <w:t xml:space="preserve"> </w:t>
      </w:r>
      <w:r w:rsidRPr="00812E08">
        <w:rPr>
          <w:rFonts w:ascii="Arial" w:hAnsi="Arial" w:cs="Arial"/>
          <w:sz w:val="24"/>
          <w:szCs w:val="24"/>
        </w:rPr>
        <w:t>ese grupo de ciudadanos que no cuentan con recursos económicos para sobrevivir durante el aislamiento,</w:t>
      </w:r>
      <w:r w:rsidRPr="00812E08">
        <w:rPr>
          <w:rFonts w:ascii="Arial" w:hAnsi="Arial" w:cs="Arial"/>
          <w:i/>
          <w:iCs/>
          <w:sz w:val="24"/>
          <w:szCs w:val="24"/>
        </w:rPr>
        <w:t xml:space="preserve"> </w:t>
      </w:r>
      <w:r w:rsidRPr="00812E08">
        <w:rPr>
          <w:rFonts w:ascii="Arial" w:hAnsi="Arial" w:cs="Arial"/>
          <w:sz w:val="24"/>
          <w:szCs w:val="24"/>
        </w:rPr>
        <w:t>por lo que sus derechos se encuentran en eminente riesgo y ya están siendo vulnerados de facto, sin que el gobierno los proteja efectivamente</w:t>
      </w:r>
      <w:r w:rsidR="00812E08" w:rsidRPr="00812E08">
        <w:rPr>
          <w:rStyle w:val="Refdenotaalpie"/>
          <w:rFonts w:ascii="Arial" w:hAnsi="Arial" w:cs="Arial"/>
          <w:sz w:val="24"/>
          <w:szCs w:val="24"/>
        </w:rPr>
        <w:footnoteReference w:id="13"/>
      </w:r>
      <w:r w:rsidRPr="00812E08">
        <w:rPr>
          <w:rFonts w:ascii="Arial" w:hAnsi="Arial" w:cs="Arial"/>
          <w:sz w:val="24"/>
          <w:szCs w:val="24"/>
        </w:rPr>
        <w:t>.</w:t>
      </w:r>
    </w:p>
    <w:p w14:paraId="2623F95C" w14:textId="77777777" w:rsidR="006E22C5" w:rsidRPr="0096153B" w:rsidRDefault="006E22C5" w:rsidP="001667C7">
      <w:pPr>
        <w:pStyle w:val="Sombreadomedio1-nfasis11"/>
        <w:spacing w:line="360" w:lineRule="auto"/>
        <w:jc w:val="both"/>
        <w:rPr>
          <w:rFonts w:ascii="Arial" w:hAnsi="Arial" w:cs="Arial"/>
          <w:sz w:val="24"/>
          <w:szCs w:val="24"/>
        </w:rPr>
      </w:pPr>
    </w:p>
    <w:p w14:paraId="0936F4FA" w14:textId="62890B51" w:rsidR="00E25319" w:rsidRDefault="00E25319" w:rsidP="001667C7">
      <w:pPr>
        <w:pStyle w:val="Sombreadomedio1-nfasis11"/>
        <w:spacing w:line="360" w:lineRule="auto"/>
        <w:jc w:val="both"/>
        <w:rPr>
          <w:rFonts w:ascii="Arial" w:hAnsi="Arial" w:cs="Arial"/>
          <w:sz w:val="24"/>
          <w:szCs w:val="24"/>
        </w:rPr>
      </w:pPr>
      <w:r w:rsidRPr="00812E08">
        <w:rPr>
          <w:rFonts w:ascii="Arial" w:hAnsi="Arial" w:cs="Arial"/>
          <w:sz w:val="24"/>
          <w:szCs w:val="24"/>
        </w:rPr>
        <w:t xml:space="preserve">1.3.3.- Indicó que el requisito de subsidiaridad se </w:t>
      </w:r>
      <w:r w:rsidR="00457E01">
        <w:rPr>
          <w:rFonts w:ascii="Arial" w:hAnsi="Arial" w:cs="Arial"/>
          <w:sz w:val="24"/>
          <w:szCs w:val="24"/>
        </w:rPr>
        <w:t>halla</w:t>
      </w:r>
      <w:r w:rsidRPr="00812E08">
        <w:rPr>
          <w:rFonts w:ascii="Arial" w:hAnsi="Arial" w:cs="Arial"/>
          <w:sz w:val="24"/>
          <w:szCs w:val="24"/>
        </w:rPr>
        <w:t xml:space="preserve"> satisfecho por </w:t>
      </w:r>
      <w:r w:rsidR="00812E08" w:rsidRPr="00812E08">
        <w:rPr>
          <w:rFonts w:ascii="Arial" w:hAnsi="Arial" w:cs="Arial"/>
          <w:sz w:val="24"/>
          <w:szCs w:val="24"/>
        </w:rPr>
        <w:t xml:space="preserve">estar </w:t>
      </w:r>
      <w:r w:rsidRPr="00812E08">
        <w:rPr>
          <w:rFonts w:ascii="Arial" w:hAnsi="Arial" w:cs="Arial"/>
          <w:sz w:val="24"/>
          <w:szCs w:val="24"/>
        </w:rPr>
        <w:t>en una situación de debilidad manifiesta y para evitar un perjuicio irremediable. Agregó que como los términos en la mayoría de los asuntos judiciales están suspendidos, no le fue posible iniciar el trámite de una acción popular. También que, debido al aislamiento obligatorio, el derecho de reunión y protesta está restringido</w:t>
      </w:r>
      <w:r w:rsidR="00812E08" w:rsidRPr="00812E08">
        <w:rPr>
          <w:rStyle w:val="Refdenotaalpie"/>
          <w:rFonts w:ascii="Arial" w:hAnsi="Arial" w:cs="Arial"/>
          <w:sz w:val="24"/>
          <w:szCs w:val="24"/>
        </w:rPr>
        <w:footnoteReference w:id="14"/>
      </w:r>
      <w:r w:rsidRPr="00812E08">
        <w:rPr>
          <w:rFonts w:ascii="Arial" w:hAnsi="Arial" w:cs="Arial"/>
          <w:sz w:val="24"/>
          <w:szCs w:val="24"/>
        </w:rPr>
        <w:t>.</w:t>
      </w:r>
    </w:p>
    <w:p w14:paraId="6372E5D8" w14:textId="77777777" w:rsidR="00806A38" w:rsidRPr="002E512F" w:rsidRDefault="00806A38" w:rsidP="001667C7">
      <w:pPr>
        <w:pStyle w:val="Sombreadomedio1-nfasis11"/>
        <w:spacing w:line="360" w:lineRule="auto"/>
        <w:jc w:val="both"/>
        <w:rPr>
          <w:rFonts w:ascii="Arial" w:hAnsi="Arial" w:cs="Arial"/>
          <w:sz w:val="24"/>
          <w:szCs w:val="24"/>
        </w:rPr>
      </w:pPr>
    </w:p>
    <w:p w14:paraId="5557E81E" w14:textId="11EC1CE4" w:rsidR="00AC497C" w:rsidRDefault="00DA59D5" w:rsidP="001667C7">
      <w:pPr>
        <w:pStyle w:val="NormalWeb"/>
        <w:spacing w:before="0" w:beforeAutospacing="0" w:after="0" w:afterAutospacing="0" w:line="360" w:lineRule="auto"/>
        <w:jc w:val="both"/>
        <w:rPr>
          <w:rFonts w:ascii="Arial" w:hAnsi="Arial" w:cs="Arial"/>
          <w:sz w:val="22"/>
          <w:szCs w:val="22"/>
        </w:rPr>
      </w:pPr>
      <w:r w:rsidRPr="00DA59D5">
        <w:rPr>
          <w:rFonts w:ascii="Arial" w:hAnsi="Arial" w:cs="Arial"/>
        </w:rPr>
        <w:t>1.</w:t>
      </w:r>
      <w:r w:rsidR="00E25319">
        <w:rPr>
          <w:rFonts w:ascii="Arial" w:hAnsi="Arial" w:cs="Arial"/>
        </w:rPr>
        <w:t>3</w:t>
      </w:r>
      <w:r w:rsidRPr="00DA59D5">
        <w:rPr>
          <w:rFonts w:ascii="Arial" w:hAnsi="Arial" w:cs="Arial"/>
        </w:rPr>
        <w:t>.</w:t>
      </w:r>
      <w:r w:rsidR="00E25319" w:rsidRPr="00420D20">
        <w:rPr>
          <w:rFonts w:ascii="Arial" w:hAnsi="Arial" w:cs="Arial"/>
        </w:rPr>
        <w:t>4</w:t>
      </w:r>
      <w:r w:rsidRPr="00420D20">
        <w:rPr>
          <w:rFonts w:ascii="Arial" w:hAnsi="Arial" w:cs="Arial"/>
        </w:rPr>
        <w:t xml:space="preserve">.- </w:t>
      </w:r>
      <w:r w:rsidR="00E25319" w:rsidRPr="00420D20">
        <w:rPr>
          <w:rFonts w:ascii="Arial" w:hAnsi="Arial" w:cs="Arial"/>
        </w:rPr>
        <w:t>Finalmente,</w:t>
      </w:r>
      <w:r w:rsidRPr="00420D20">
        <w:rPr>
          <w:rFonts w:ascii="Arial" w:hAnsi="Arial" w:cs="Arial"/>
        </w:rPr>
        <w:t xml:space="preserve"> señaló que en su condición de víctima de desplazamiento forzado, no ha recibido </w:t>
      </w:r>
      <w:r w:rsidRPr="006F1E67">
        <w:rPr>
          <w:rFonts w:ascii="Arial" w:hAnsi="Arial" w:cs="Arial"/>
          <w:i/>
          <w:iCs/>
        </w:rPr>
        <w:t>“ayudas</w:t>
      </w:r>
      <w:r w:rsidRPr="00420D20">
        <w:rPr>
          <w:rFonts w:ascii="Arial" w:hAnsi="Arial" w:cs="Arial"/>
          <w:i/>
          <w:iCs/>
        </w:rPr>
        <w:t xml:space="preserve"> humanitarias, ni indemnización (…) [ni] kits alimentici[os] por parte de la Unidad de Víctimas</w:t>
      </w:r>
      <w:r w:rsidR="006E22C5" w:rsidRPr="00420D20">
        <w:rPr>
          <w:rFonts w:ascii="Arial" w:hAnsi="Arial" w:cs="Arial"/>
          <w:i/>
          <w:iCs/>
        </w:rPr>
        <w:t>”</w:t>
      </w:r>
      <w:r w:rsidRPr="00420D20">
        <w:rPr>
          <w:rStyle w:val="Refdenotaalpie"/>
          <w:rFonts w:ascii="Arial" w:hAnsi="Arial" w:cs="Arial"/>
        </w:rPr>
        <w:footnoteReference w:id="15"/>
      </w:r>
      <w:r w:rsidRPr="00420D20">
        <w:rPr>
          <w:rFonts w:ascii="Arial" w:hAnsi="Arial" w:cs="Arial"/>
        </w:rPr>
        <w:t>.</w:t>
      </w:r>
    </w:p>
    <w:p w14:paraId="2A1D085B" w14:textId="77777777" w:rsidR="00806A38" w:rsidRDefault="00806A38" w:rsidP="001667C7">
      <w:pPr>
        <w:pStyle w:val="NormalWeb"/>
        <w:spacing w:before="0" w:beforeAutospacing="0" w:after="0" w:afterAutospacing="0" w:line="360" w:lineRule="auto"/>
        <w:jc w:val="both"/>
        <w:rPr>
          <w:rFonts w:ascii="Arial" w:hAnsi="Arial" w:cs="Arial"/>
          <w:b/>
        </w:rPr>
      </w:pPr>
    </w:p>
    <w:p w14:paraId="47C037D3" w14:textId="3E0EB58E" w:rsidR="00422F8E" w:rsidRPr="00546D94" w:rsidRDefault="00422F8E" w:rsidP="001667C7">
      <w:pPr>
        <w:pStyle w:val="Sombreadomedio1-nfasis11"/>
        <w:spacing w:line="360" w:lineRule="auto"/>
        <w:rPr>
          <w:rFonts w:ascii="Arial" w:hAnsi="Arial" w:cs="Arial"/>
          <w:b/>
          <w:sz w:val="24"/>
          <w:szCs w:val="24"/>
        </w:rPr>
      </w:pPr>
      <w:r>
        <w:rPr>
          <w:rFonts w:ascii="Arial" w:hAnsi="Arial" w:cs="Arial"/>
          <w:b/>
          <w:sz w:val="24"/>
          <w:szCs w:val="24"/>
        </w:rPr>
        <w:t>1.</w:t>
      </w:r>
      <w:r w:rsidR="00C7767B">
        <w:rPr>
          <w:rFonts w:ascii="Arial" w:hAnsi="Arial" w:cs="Arial"/>
          <w:b/>
          <w:sz w:val="24"/>
          <w:szCs w:val="24"/>
        </w:rPr>
        <w:t>4</w:t>
      </w:r>
      <w:r>
        <w:rPr>
          <w:rFonts w:ascii="Arial" w:hAnsi="Arial" w:cs="Arial"/>
          <w:b/>
          <w:sz w:val="24"/>
          <w:szCs w:val="24"/>
        </w:rPr>
        <w:t>.- Pretensio</w:t>
      </w:r>
      <w:r w:rsidRPr="00546D94">
        <w:rPr>
          <w:rFonts w:ascii="Arial" w:hAnsi="Arial" w:cs="Arial"/>
          <w:b/>
          <w:sz w:val="24"/>
          <w:szCs w:val="24"/>
        </w:rPr>
        <w:t>n</w:t>
      </w:r>
      <w:r>
        <w:rPr>
          <w:rFonts w:ascii="Arial" w:hAnsi="Arial" w:cs="Arial"/>
          <w:b/>
          <w:sz w:val="24"/>
          <w:szCs w:val="24"/>
        </w:rPr>
        <w:t>es</w:t>
      </w:r>
      <w:r w:rsidRPr="00546D94">
        <w:rPr>
          <w:rFonts w:ascii="Arial" w:hAnsi="Arial" w:cs="Arial"/>
          <w:b/>
          <w:sz w:val="24"/>
          <w:szCs w:val="24"/>
        </w:rPr>
        <w:t xml:space="preserve"> de la acción de tutela </w:t>
      </w:r>
    </w:p>
    <w:p w14:paraId="342A8327" w14:textId="77777777" w:rsidR="0037371C" w:rsidRDefault="0037371C" w:rsidP="001667C7">
      <w:pPr>
        <w:pStyle w:val="Sombreadomedio1-nfasis11"/>
        <w:spacing w:line="360" w:lineRule="auto"/>
        <w:jc w:val="both"/>
        <w:rPr>
          <w:rFonts w:ascii="Arial" w:hAnsi="Arial" w:cs="Arial"/>
          <w:sz w:val="24"/>
          <w:szCs w:val="24"/>
        </w:rPr>
      </w:pPr>
    </w:p>
    <w:p w14:paraId="5DF63F6A" w14:textId="77777777" w:rsidR="00812E08" w:rsidRDefault="00812E08" w:rsidP="001667C7">
      <w:pPr>
        <w:pStyle w:val="Sombreadomedio1-nfasis11"/>
        <w:spacing w:line="360" w:lineRule="auto"/>
        <w:jc w:val="both"/>
        <w:rPr>
          <w:rFonts w:ascii="Arial" w:hAnsi="Arial" w:cs="Arial"/>
          <w:sz w:val="24"/>
          <w:szCs w:val="24"/>
        </w:rPr>
      </w:pPr>
      <w:r>
        <w:rPr>
          <w:rFonts w:ascii="Arial" w:hAnsi="Arial" w:cs="Arial"/>
          <w:sz w:val="24"/>
          <w:szCs w:val="24"/>
        </w:rPr>
        <w:t>Elevó las siguientes:</w:t>
      </w:r>
    </w:p>
    <w:p w14:paraId="4AEBB3F4" w14:textId="77777777" w:rsidR="00812E08" w:rsidRPr="00546D94" w:rsidRDefault="00812E08" w:rsidP="001667C7">
      <w:pPr>
        <w:pStyle w:val="Sombreadomedio1-nfasis11"/>
        <w:spacing w:line="360" w:lineRule="auto"/>
        <w:jc w:val="both"/>
        <w:rPr>
          <w:rFonts w:ascii="Arial" w:hAnsi="Arial" w:cs="Arial"/>
          <w:sz w:val="24"/>
          <w:szCs w:val="24"/>
        </w:rPr>
      </w:pPr>
    </w:p>
    <w:p w14:paraId="4F636770" w14:textId="77777777"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 xml:space="preserve">“a) Ordenar al señor IVÁN DUQUE MÁRQUEZ que adopte las medidas normativas e institucionales para que se nos reconozca una RENTA BÁSICA DE EMERGENCIA por UN SALARIO MÍNIMO MENSUAL LEGAL VIGENTE durante el tiempo que dure la emergencia Económica, Social y Ecológica declarada en el país y por tres meses más, derecho que tenemos con la finalidad de percibir una compensación monetaria, que nos permita contar con recursos para atender nuestras necesidades vitales y </w:t>
      </w:r>
      <w:r w:rsidRPr="0037371C">
        <w:rPr>
          <w:rFonts w:ascii="Arial" w:hAnsi="Arial" w:cs="Arial"/>
          <w:i/>
          <w:iCs/>
          <w:sz w:val="22"/>
          <w:szCs w:val="22"/>
        </w:rPr>
        <w:lastRenderedPageBreak/>
        <w:t>garantizar una vida digna, teniendo en cuenta las limitaciones objetivas para tener trabajo e ingresos estables en la actual coyuntura nacional e internacional.</w:t>
      </w:r>
    </w:p>
    <w:p w14:paraId="33841EB0" w14:textId="77777777" w:rsidR="0037371C" w:rsidRDefault="0037371C" w:rsidP="001667C7">
      <w:pPr>
        <w:suppressAutoHyphens/>
        <w:ind w:left="709"/>
        <w:jc w:val="both"/>
        <w:rPr>
          <w:rFonts w:ascii="Arial" w:hAnsi="Arial" w:cs="Arial"/>
          <w:i/>
          <w:iCs/>
          <w:sz w:val="22"/>
          <w:szCs w:val="22"/>
        </w:rPr>
      </w:pPr>
    </w:p>
    <w:p w14:paraId="6E9A0819" w14:textId="77777777" w:rsidR="0037371C" w:rsidRDefault="0037371C" w:rsidP="001667C7">
      <w:pPr>
        <w:suppressAutoHyphens/>
        <w:ind w:left="709"/>
        <w:jc w:val="both"/>
        <w:rPr>
          <w:rFonts w:ascii="Arial" w:hAnsi="Arial" w:cs="Arial"/>
          <w:i/>
          <w:iCs/>
          <w:sz w:val="22"/>
          <w:szCs w:val="22"/>
        </w:rPr>
      </w:pPr>
      <w:r>
        <w:rPr>
          <w:rFonts w:ascii="Arial" w:hAnsi="Arial" w:cs="Arial"/>
          <w:i/>
          <w:iCs/>
          <w:sz w:val="22"/>
          <w:szCs w:val="22"/>
        </w:rPr>
        <w:t xml:space="preserve">b) </w:t>
      </w:r>
      <w:r w:rsidRPr="0037371C">
        <w:rPr>
          <w:rFonts w:ascii="Arial" w:hAnsi="Arial" w:cs="Arial"/>
          <w:i/>
          <w:iCs/>
          <w:sz w:val="22"/>
          <w:szCs w:val="22"/>
        </w:rPr>
        <w:t>Ordenar</w:t>
      </w:r>
      <w:r>
        <w:rPr>
          <w:rFonts w:ascii="Arial" w:hAnsi="Arial" w:cs="Arial"/>
          <w:i/>
          <w:iCs/>
          <w:sz w:val="22"/>
          <w:szCs w:val="22"/>
        </w:rPr>
        <w:t xml:space="preserve"> </w:t>
      </w:r>
      <w:r w:rsidRPr="0037371C">
        <w:rPr>
          <w:rFonts w:ascii="Arial" w:hAnsi="Arial" w:cs="Arial"/>
          <w:i/>
          <w:iCs/>
          <w:sz w:val="22"/>
          <w:szCs w:val="22"/>
        </w:rPr>
        <w:t>al</w:t>
      </w:r>
      <w:r>
        <w:rPr>
          <w:rFonts w:ascii="Arial" w:hAnsi="Arial" w:cs="Arial"/>
          <w:i/>
          <w:iCs/>
          <w:sz w:val="22"/>
          <w:szCs w:val="22"/>
        </w:rPr>
        <w:t xml:space="preserve"> </w:t>
      </w:r>
      <w:r w:rsidRPr="0037371C">
        <w:rPr>
          <w:rFonts w:ascii="Arial" w:hAnsi="Arial" w:cs="Arial"/>
          <w:i/>
          <w:iCs/>
          <w:sz w:val="22"/>
          <w:szCs w:val="22"/>
        </w:rPr>
        <w:t>señor</w:t>
      </w:r>
      <w:r>
        <w:rPr>
          <w:rFonts w:ascii="Arial" w:hAnsi="Arial" w:cs="Arial"/>
          <w:i/>
          <w:iCs/>
          <w:sz w:val="22"/>
          <w:szCs w:val="22"/>
        </w:rPr>
        <w:t xml:space="preserve"> </w:t>
      </w:r>
      <w:r w:rsidRPr="0037371C">
        <w:rPr>
          <w:rFonts w:ascii="Arial" w:hAnsi="Arial" w:cs="Arial"/>
          <w:i/>
          <w:iCs/>
          <w:sz w:val="22"/>
          <w:szCs w:val="22"/>
        </w:rPr>
        <w:t>IVÁN</w:t>
      </w:r>
      <w:r>
        <w:rPr>
          <w:rFonts w:ascii="Arial" w:hAnsi="Arial" w:cs="Arial"/>
          <w:i/>
          <w:iCs/>
          <w:sz w:val="22"/>
          <w:szCs w:val="22"/>
        </w:rPr>
        <w:t xml:space="preserve"> </w:t>
      </w:r>
      <w:r w:rsidRPr="0037371C">
        <w:rPr>
          <w:rFonts w:ascii="Arial" w:hAnsi="Arial" w:cs="Arial"/>
          <w:i/>
          <w:iCs/>
          <w:sz w:val="22"/>
          <w:szCs w:val="22"/>
        </w:rPr>
        <w:t>DUQUE</w:t>
      </w:r>
      <w:r>
        <w:rPr>
          <w:rFonts w:ascii="Arial" w:hAnsi="Arial" w:cs="Arial"/>
          <w:i/>
          <w:iCs/>
          <w:sz w:val="22"/>
          <w:szCs w:val="22"/>
        </w:rPr>
        <w:t xml:space="preserve"> </w:t>
      </w:r>
      <w:r w:rsidRPr="0037371C">
        <w:rPr>
          <w:rFonts w:ascii="Arial" w:hAnsi="Arial" w:cs="Arial"/>
          <w:i/>
          <w:iCs/>
          <w:sz w:val="22"/>
          <w:szCs w:val="22"/>
        </w:rPr>
        <w:t>MÁRQUEZ</w:t>
      </w:r>
      <w:r>
        <w:rPr>
          <w:rFonts w:ascii="Arial" w:hAnsi="Arial" w:cs="Arial"/>
          <w:i/>
          <w:iCs/>
          <w:sz w:val="22"/>
          <w:szCs w:val="22"/>
        </w:rPr>
        <w:t xml:space="preserve"> </w:t>
      </w:r>
      <w:r w:rsidRPr="0037371C">
        <w:rPr>
          <w:rFonts w:ascii="Arial" w:hAnsi="Arial" w:cs="Arial"/>
          <w:i/>
          <w:iCs/>
          <w:sz w:val="22"/>
          <w:szCs w:val="22"/>
        </w:rPr>
        <w:t>que</w:t>
      </w:r>
      <w:r>
        <w:rPr>
          <w:rFonts w:ascii="Arial" w:hAnsi="Arial" w:cs="Arial"/>
          <w:i/>
          <w:iCs/>
          <w:sz w:val="22"/>
          <w:szCs w:val="22"/>
        </w:rPr>
        <w:t xml:space="preserve"> </w:t>
      </w:r>
      <w:r w:rsidRPr="0037371C">
        <w:rPr>
          <w:rFonts w:ascii="Arial" w:hAnsi="Arial" w:cs="Arial"/>
          <w:i/>
          <w:iCs/>
          <w:sz w:val="22"/>
          <w:szCs w:val="22"/>
        </w:rPr>
        <w:t>adopte</w:t>
      </w:r>
      <w:r>
        <w:rPr>
          <w:rFonts w:ascii="Arial" w:hAnsi="Arial" w:cs="Arial"/>
          <w:i/>
          <w:iCs/>
          <w:sz w:val="22"/>
          <w:szCs w:val="22"/>
        </w:rPr>
        <w:t xml:space="preserve"> </w:t>
      </w:r>
      <w:r w:rsidRPr="0037371C">
        <w:rPr>
          <w:rFonts w:ascii="Arial" w:hAnsi="Arial" w:cs="Arial"/>
          <w:i/>
          <w:iCs/>
          <w:sz w:val="22"/>
          <w:szCs w:val="22"/>
        </w:rPr>
        <w:t>las</w:t>
      </w:r>
      <w:r>
        <w:rPr>
          <w:rFonts w:ascii="Arial" w:hAnsi="Arial" w:cs="Arial"/>
          <w:i/>
          <w:iCs/>
          <w:sz w:val="22"/>
          <w:szCs w:val="22"/>
        </w:rPr>
        <w:t xml:space="preserve"> </w:t>
      </w:r>
      <w:r w:rsidRPr="0037371C">
        <w:rPr>
          <w:rFonts w:ascii="Arial" w:hAnsi="Arial" w:cs="Arial"/>
          <w:i/>
          <w:iCs/>
          <w:sz w:val="22"/>
          <w:szCs w:val="22"/>
        </w:rPr>
        <w:t>medidas</w:t>
      </w:r>
      <w:r>
        <w:rPr>
          <w:rFonts w:ascii="Arial" w:hAnsi="Arial" w:cs="Arial"/>
          <w:i/>
          <w:iCs/>
          <w:sz w:val="22"/>
          <w:szCs w:val="22"/>
        </w:rPr>
        <w:t xml:space="preserve"> </w:t>
      </w:r>
      <w:r w:rsidRPr="0037371C">
        <w:rPr>
          <w:rFonts w:ascii="Arial" w:hAnsi="Arial" w:cs="Arial"/>
          <w:i/>
          <w:iCs/>
          <w:sz w:val="22"/>
          <w:szCs w:val="22"/>
        </w:rPr>
        <w:t>normativas</w:t>
      </w:r>
      <w:r>
        <w:rPr>
          <w:rFonts w:ascii="Arial" w:hAnsi="Arial" w:cs="Arial"/>
          <w:i/>
          <w:iCs/>
          <w:sz w:val="22"/>
          <w:szCs w:val="22"/>
        </w:rPr>
        <w:t xml:space="preserve"> </w:t>
      </w:r>
      <w:r w:rsidRPr="0037371C">
        <w:rPr>
          <w:rFonts w:ascii="Arial" w:hAnsi="Arial" w:cs="Arial"/>
          <w:i/>
          <w:iCs/>
          <w:sz w:val="22"/>
          <w:szCs w:val="22"/>
        </w:rPr>
        <w:t>e institucionales para destinar los recursos económicos físicos necesarios para solventar nuestro caso de desamparo, atendiendo a que existen los recursos estatales necesarios.</w:t>
      </w:r>
    </w:p>
    <w:p w14:paraId="26358FD5" w14:textId="77777777" w:rsidR="0037371C" w:rsidRPr="0037371C" w:rsidRDefault="0037371C" w:rsidP="001667C7">
      <w:pPr>
        <w:suppressAutoHyphens/>
        <w:ind w:left="709"/>
        <w:jc w:val="both"/>
        <w:rPr>
          <w:rFonts w:ascii="Arial" w:hAnsi="Arial" w:cs="Arial"/>
          <w:i/>
          <w:iCs/>
          <w:sz w:val="22"/>
          <w:szCs w:val="22"/>
        </w:rPr>
      </w:pPr>
    </w:p>
    <w:p w14:paraId="6FDBB5D1" w14:textId="77777777"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c) Ordenar al señor IVÁN DUQUE MÁRQUEZ que adopte las medidas administrativas necesarias para entregar estos recursos económicos en el menor tiempo posible, dada la inminente afectación o la vulneración de facto que estamos viviendo.</w:t>
      </w:r>
    </w:p>
    <w:p w14:paraId="5ADB1227" w14:textId="77777777" w:rsidR="0037371C" w:rsidRPr="0037371C" w:rsidRDefault="0037371C" w:rsidP="001667C7">
      <w:pPr>
        <w:suppressAutoHyphens/>
        <w:ind w:left="709"/>
        <w:jc w:val="both"/>
        <w:rPr>
          <w:rFonts w:ascii="Arial" w:hAnsi="Arial" w:cs="Arial"/>
          <w:i/>
          <w:iCs/>
          <w:sz w:val="22"/>
          <w:szCs w:val="22"/>
        </w:rPr>
      </w:pPr>
    </w:p>
    <w:p w14:paraId="21544C7E" w14:textId="77777777" w:rsidR="0037371C" w:rsidRDefault="0037371C" w:rsidP="001667C7">
      <w:pPr>
        <w:suppressAutoHyphens/>
        <w:ind w:left="709"/>
        <w:jc w:val="both"/>
        <w:rPr>
          <w:rFonts w:ascii="Arial" w:hAnsi="Arial" w:cs="Arial"/>
          <w:i/>
          <w:iCs/>
          <w:sz w:val="22"/>
          <w:szCs w:val="22"/>
        </w:rPr>
      </w:pPr>
      <w:r>
        <w:rPr>
          <w:rFonts w:ascii="Arial" w:hAnsi="Arial" w:cs="Arial"/>
          <w:i/>
          <w:iCs/>
          <w:sz w:val="22"/>
          <w:szCs w:val="22"/>
        </w:rPr>
        <w:t xml:space="preserve">d) </w:t>
      </w:r>
      <w:r w:rsidRPr="0037371C">
        <w:rPr>
          <w:rFonts w:ascii="Arial" w:hAnsi="Arial" w:cs="Arial"/>
          <w:i/>
          <w:iCs/>
          <w:sz w:val="22"/>
          <w:szCs w:val="22"/>
        </w:rPr>
        <w:t>Ordenar</w:t>
      </w:r>
      <w:r>
        <w:rPr>
          <w:rFonts w:ascii="Arial" w:hAnsi="Arial" w:cs="Arial"/>
          <w:i/>
          <w:iCs/>
          <w:sz w:val="22"/>
          <w:szCs w:val="22"/>
        </w:rPr>
        <w:t xml:space="preserve"> </w:t>
      </w:r>
      <w:r w:rsidRPr="0037371C">
        <w:rPr>
          <w:rFonts w:ascii="Arial" w:hAnsi="Arial" w:cs="Arial"/>
          <w:i/>
          <w:iCs/>
          <w:sz w:val="22"/>
          <w:szCs w:val="22"/>
        </w:rPr>
        <w:t>al</w:t>
      </w:r>
      <w:r>
        <w:rPr>
          <w:rFonts w:ascii="Arial" w:hAnsi="Arial" w:cs="Arial"/>
          <w:i/>
          <w:iCs/>
          <w:sz w:val="22"/>
          <w:szCs w:val="22"/>
        </w:rPr>
        <w:t xml:space="preserve"> </w:t>
      </w:r>
      <w:r w:rsidRPr="0037371C">
        <w:rPr>
          <w:rFonts w:ascii="Arial" w:hAnsi="Arial" w:cs="Arial"/>
          <w:i/>
          <w:iCs/>
          <w:sz w:val="22"/>
          <w:szCs w:val="22"/>
        </w:rPr>
        <w:t>señor</w:t>
      </w:r>
      <w:r>
        <w:rPr>
          <w:rFonts w:ascii="Arial" w:hAnsi="Arial" w:cs="Arial"/>
          <w:i/>
          <w:iCs/>
          <w:sz w:val="22"/>
          <w:szCs w:val="22"/>
        </w:rPr>
        <w:t xml:space="preserve"> </w:t>
      </w:r>
      <w:r w:rsidRPr="0037371C">
        <w:rPr>
          <w:rFonts w:ascii="Arial" w:hAnsi="Arial" w:cs="Arial"/>
          <w:i/>
          <w:iCs/>
          <w:sz w:val="22"/>
          <w:szCs w:val="22"/>
        </w:rPr>
        <w:t>IVÁN</w:t>
      </w:r>
      <w:r>
        <w:rPr>
          <w:rFonts w:ascii="Arial" w:hAnsi="Arial" w:cs="Arial"/>
          <w:i/>
          <w:iCs/>
          <w:sz w:val="22"/>
          <w:szCs w:val="22"/>
        </w:rPr>
        <w:t xml:space="preserve"> </w:t>
      </w:r>
      <w:r w:rsidRPr="0037371C">
        <w:rPr>
          <w:rFonts w:ascii="Arial" w:hAnsi="Arial" w:cs="Arial"/>
          <w:i/>
          <w:iCs/>
          <w:sz w:val="22"/>
          <w:szCs w:val="22"/>
        </w:rPr>
        <w:t>DUQUE</w:t>
      </w:r>
      <w:r>
        <w:rPr>
          <w:rFonts w:ascii="Arial" w:hAnsi="Arial" w:cs="Arial"/>
          <w:i/>
          <w:iCs/>
          <w:sz w:val="22"/>
          <w:szCs w:val="22"/>
        </w:rPr>
        <w:t xml:space="preserve"> </w:t>
      </w:r>
      <w:r w:rsidRPr="0037371C">
        <w:rPr>
          <w:rFonts w:ascii="Arial" w:hAnsi="Arial" w:cs="Arial"/>
          <w:i/>
          <w:iCs/>
          <w:sz w:val="22"/>
          <w:szCs w:val="22"/>
        </w:rPr>
        <w:t>MÁRQUEZ</w:t>
      </w:r>
      <w:r>
        <w:rPr>
          <w:rFonts w:ascii="Arial" w:hAnsi="Arial" w:cs="Arial"/>
          <w:i/>
          <w:iCs/>
          <w:sz w:val="22"/>
          <w:szCs w:val="22"/>
        </w:rPr>
        <w:t xml:space="preserve"> </w:t>
      </w:r>
      <w:r w:rsidRPr="0037371C">
        <w:rPr>
          <w:rFonts w:ascii="Arial" w:hAnsi="Arial" w:cs="Arial"/>
          <w:i/>
          <w:iCs/>
          <w:sz w:val="22"/>
          <w:szCs w:val="22"/>
        </w:rPr>
        <w:t>que</w:t>
      </w:r>
      <w:r>
        <w:rPr>
          <w:rFonts w:ascii="Arial" w:hAnsi="Arial" w:cs="Arial"/>
          <w:i/>
          <w:iCs/>
          <w:sz w:val="22"/>
          <w:szCs w:val="22"/>
        </w:rPr>
        <w:t xml:space="preserve"> </w:t>
      </w:r>
      <w:r w:rsidRPr="0037371C">
        <w:rPr>
          <w:rFonts w:ascii="Arial" w:hAnsi="Arial" w:cs="Arial"/>
          <w:i/>
          <w:iCs/>
          <w:sz w:val="22"/>
          <w:szCs w:val="22"/>
        </w:rPr>
        <w:t>adopte</w:t>
      </w:r>
      <w:r>
        <w:rPr>
          <w:rFonts w:ascii="Arial" w:hAnsi="Arial" w:cs="Arial"/>
          <w:i/>
          <w:iCs/>
          <w:sz w:val="22"/>
          <w:szCs w:val="22"/>
        </w:rPr>
        <w:t xml:space="preserve"> </w:t>
      </w:r>
      <w:r w:rsidRPr="0037371C">
        <w:rPr>
          <w:rFonts w:ascii="Arial" w:hAnsi="Arial" w:cs="Arial"/>
          <w:i/>
          <w:iCs/>
          <w:sz w:val="22"/>
          <w:szCs w:val="22"/>
        </w:rPr>
        <w:t>las</w:t>
      </w:r>
      <w:r>
        <w:rPr>
          <w:rFonts w:ascii="Arial" w:hAnsi="Arial" w:cs="Arial"/>
          <w:i/>
          <w:iCs/>
          <w:sz w:val="22"/>
          <w:szCs w:val="22"/>
        </w:rPr>
        <w:t xml:space="preserve"> </w:t>
      </w:r>
      <w:r w:rsidRPr="0037371C">
        <w:rPr>
          <w:rFonts w:ascii="Arial" w:hAnsi="Arial" w:cs="Arial"/>
          <w:i/>
          <w:iCs/>
          <w:sz w:val="22"/>
          <w:szCs w:val="22"/>
        </w:rPr>
        <w:t>medidas</w:t>
      </w:r>
      <w:r>
        <w:rPr>
          <w:rFonts w:ascii="Arial" w:hAnsi="Arial" w:cs="Arial"/>
          <w:i/>
          <w:iCs/>
          <w:sz w:val="22"/>
          <w:szCs w:val="22"/>
        </w:rPr>
        <w:t xml:space="preserve"> </w:t>
      </w:r>
      <w:r w:rsidRPr="0037371C">
        <w:rPr>
          <w:rFonts w:ascii="Arial" w:hAnsi="Arial" w:cs="Arial"/>
          <w:i/>
          <w:iCs/>
          <w:sz w:val="22"/>
          <w:szCs w:val="22"/>
        </w:rPr>
        <w:t>normativas</w:t>
      </w:r>
      <w:r>
        <w:rPr>
          <w:rFonts w:ascii="Arial" w:hAnsi="Arial" w:cs="Arial"/>
          <w:i/>
          <w:iCs/>
          <w:sz w:val="22"/>
          <w:szCs w:val="22"/>
        </w:rPr>
        <w:t xml:space="preserve"> </w:t>
      </w:r>
      <w:r w:rsidRPr="0037371C">
        <w:rPr>
          <w:rFonts w:ascii="Arial" w:hAnsi="Arial" w:cs="Arial"/>
          <w:i/>
          <w:iCs/>
          <w:sz w:val="22"/>
          <w:szCs w:val="22"/>
        </w:rPr>
        <w:t>e institucionales para priorizar que las mujeres madres cabeza de familia, informales, desempleadas y afectadas por violencia intrafamiliar del grupo de accionantes, tengan especial protección y atención por parte del Estado de manera urgente y sin dilaciones.</w:t>
      </w:r>
    </w:p>
    <w:p w14:paraId="3A074DF3" w14:textId="77777777" w:rsidR="001F2180" w:rsidRPr="0037371C" w:rsidRDefault="001F2180" w:rsidP="001667C7">
      <w:pPr>
        <w:suppressAutoHyphens/>
        <w:ind w:left="709"/>
        <w:jc w:val="both"/>
        <w:rPr>
          <w:rFonts w:ascii="Arial" w:hAnsi="Arial" w:cs="Arial"/>
          <w:i/>
          <w:iCs/>
          <w:sz w:val="22"/>
          <w:szCs w:val="22"/>
        </w:rPr>
      </w:pPr>
    </w:p>
    <w:p w14:paraId="45462464" w14:textId="77777777"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e) Ordenar al señor IVÁN DUQUE MÁRQUEZ que nos realice el pago de la RENTA BÁSICA DE EMERGENCIA por UN SALARIO MÍNIMO MENSUAL LEGAL VIGENTE durante el tiempo que dure la emergencia Económica, Social y</w:t>
      </w:r>
      <w:r w:rsidR="001F2180">
        <w:rPr>
          <w:rFonts w:ascii="Arial" w:hAnsi="Arial" w:cs="Arial"/>
          <w:i/>
          <w:iCs/>
          <w:sz w:val="22"/>
          <w:szCs w:val="22"/>
        </w:rPr>
        <w:t xml:space="preserve"> </w:t>
      </w:r>
      <w:r w:rsidRPr="0037371C">
        <w:rPr>
          <w:rFonts w:ascii="Arial" w:hAnsi="Arial" w:cs="Arial"/>
          <w:i/>
          <w:iCs/>
          <w:sz w:val="22"/>
          <w:szCs w:val="22"/>
        </w:rPr>
        <w:t>Ecológica declarada en el país y por tres meses más, de manera INMEDIATA para</w:t>
      </w:r>
      <w:r w:rsidR="001F2180">
        <w:rPr>
          <w:rFonts w:ascii="Arial" w:hAnsi="Arial" w:cs="Arial"/>
          <w:i/>
          <w:iCs/>
          <w:sz w:val="22"/>
          <w:szCs w:val="22"/>
        </w:rPr>
        <w:t xml:space="preserve"> </w:t>
      </w:r>
      <w:r w:rsidRPr="0037371C">
        <w:rPr>
          <w:rFonts w:ascii="Arial" w:hAnsi="Arial" w:cs="Arial"/>
          <w:i/>
          <w:iCs/>
          <w:sz w:val="22"/>
          <w:szCs w:val="22"/>
        </w:rPr>
        <w:t>evitar un daño irreversible.</w:t>
      </w:r>
    </w:p>
    <w:p w14:paraId="2EEEE440" w14:textId="77777777" w:rsidR="001F2180" w:rsidRPr="0037371C" w:rsidRDefault="001F2180" w:rsidP="001667C7">
      <w:pPr>
        <w:suppressAutoHyphens/>
        <w:ind w:left="709"/>
        <w:jc w:val="both"/>
        <w:rPr>
          <w:rFonts w:ascii="Arial" w:hAnsi="Arial" w:cs="Arial"/>
          <w:i/>
          <w:iCs/>
          <w:sz w:val="22"/>
          <w:szCs w:val="22"/>
        </w:rPr>
      </w:pPr>
    </w:p>
    <w:p w14:paraId="1DB72F83" w14:textId="29EFA522"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f) Ordenar al DEPARTAMENTO NACIONAL DE PLANEACIÓN – DNP, efectuar</w:t>
      </w:r>
      <w:r w:rsidR="001F2180">
        <w:rPr>
          <w:rFonts w:ascii="Arial" w:hAnsi="Arial" w:cs="Arial"/>
          <w:i/>
          <w:iCs/>
          <w:sz w:val="22"/>
          <w:szCs w:val="22"/>
        </w:rPr>
        <w:t xml:space="preserve"> </w:t>
      </w:r>
      <w:r w:rsidRPr="0037371C">
        <w:rPr>
          <w:rFonts w:ascii="Arial" w:hAnsi="Arial" w:cs="Arial"/>
          <w:i/>
          <w:iCs/>
          <w:sz w:val="22"/>
          <w:szCs w:val="22"/>
        </w:rPr>
        <w:t>el trámite respectivo para que incluyan a mi núcleo familiar a los programas de</w:t>
      </w:r>
      <w:r w:rsidR="001F2180">
        <w:rPr>
          <w:rFonts w:ascii="Arial" w:hAnsi="Arial" w:cs="Arial"/>
          <w:i/>
          <w:iCs/>
          <w:sz w:val="22"/>
          <w:szCs w:val="22"/>
        </w:rPr>
        <w:t xml:space="preserve"> </w:t>
      </w:r>
      <w:r w:rsidRPr="0037371C">
        <w:rPr>
          <w:rFonts w:ascii="Arial" w:hAnsi="Arial" w:cs="Arial"/>
          <w:i/>
          <w:iCs/>
          <w:sz w:val="22"/>
          <w:szCs w:val="22"/>
        </w:rPr>
        <w:t>promoción social de acuerdo a sus competencias.</w:t>
      </w:r>
    </w:p>
    <w:p w14:paraId="17A67A47" w14:textId="77777777" w:rsidR="001F2180" w:rsidRPr="0037371C" w:rsidRDefault="001F2180" w:rsidP="001667C7">
      <w:pPr>
        <w:suppressAutoHyphens/>
        <w:ind w:left="709"/>
        <w:jc w:val="both"/>
        <w:rPr>
          <w:rFonts w:ascii="Arial" w:hAnsi="Arial" w:cs="Arial"/>
          <w:i/>
          <w:iCs/>
          <w:sz w:val="22"/>
          <w:szCs w:val="22"/>
        </w:rPr>
      </w:pPr>
    </w:p>
    <w:p w14:paraId="68ADA66B" w14:textId="0BC72B48"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g) Ordenar al señor MINISTRO DE VIVIENDA JONATHAN MALAGÓN</w:t>
      </w:r>
      <w:r w:rsidR="001F2180">
        <w:rPr>
          <w:rFonts w:ascii="Arial" w:hAnsi="Arial" w:cs="Arial"/>
          <w:i/>
          <w:iCs/>
          <w:sz w:val="22"/>
          <w:szCs w:val="22"/>
        </w:rPr>
        <w:t xml:space="preserve"> y a la </w:t>
      </w:r>
      <w:r w:rsidRPr="0037371C">
        <w:rPr>
          <w:rFonts w:ascii="Arial" w:hAnsi="Arial" w:cs="Arial"/>
          <w:i/>
          <w:iCs/>
          <w:sz w:val="22"/>
          <w:szCs w:val="22"/>
        </w:rPr>
        <w:t>GOBERNACIÓN DEL META Y ALCALDIA DE</w:t>
      </w:r>
      <w:r w:rsidR="001F2180">
        <w:rPr>
          <w:rFonts w:ascii="Arial" w:hAnsi="Arial" w:cs="Arial"/>
          <w:i/>
          <w:iCs/>
          <w:sz w:val="22"/>
          <w:szCs w:val="22"/>
        </w:rPr>
        <w:t xml:space="preserve"> </w:t>
      </w:r>
      <w:r w:rsidRPr="0037371C">
        <w:rPr>
          <w:rFonts w:ascii="Arial" w:hAnsi="Arial" w:cs="Arial"/>
          <w:i/>
          <w:iCs/>
          <w:sz w:val="22"/>
          <w:szCs w:val="22"/>
        </w:rPr>
        <w:t>VILLAVICENCIO</w:t>
      </w:r>
      <w:r w:rsidR="001F2180">
        <w:rPr>
          <w:rFonts w:ascii="Arial" w:hAnsi="Arial" w:cs="Arial"/>
          <w:i/>
          <w:iCs/>
          <w:sz w:val="22"/>
          <w:szCs w:val="22"/>
        </w:rPr>
        <w:t xml:space="preserve"> me postulen y me otorguen el subsidio de vivienda en especie para las víctimas para terminar de construir mi casita; de acuerdo a lo establecido en los artículos 123, 124, 125, 126 y 127 de la Ley 1448 de 2011 conocida como ley de víctimas, así como tambien lo reglamentado en nuestro ordenamiento jurídico en el artículo 02 del decreto 1921 de 2012, el artículo 12 de la ley 1537 de 2012 conocida como ley de vivienda y de </w:t>
      </w:r>
      <w:r w:rsidR="00FA1A74" w:rsidRPr="006D0818">
        <w:rPr>
          <w:rFonts w:ascii="Arial" w:hAnsi="Arial" w:cs="Arial"/>
          <w:i/>
          <w:iCs/>
          <w:sz w:val="22"/>
          <w:szCs w:val="22"/>
        </w:rPr>
        <w:t>(sic)</w:t>
      </w:r>
      <w:r w:rsidR="00FA1A74">
        <w:rPr>
          <w:rFonts w:ascii="Arial" w:hAnsi="Arial" w:cs="Arial"/>
          <w:i/>
          <w:iCs/>
          <w:sz w:val="22"/>
          <w:szCs w:val="22"/>
        </w:rPr>
        <w:t xml:space="preserve"> </w:t>
      </w:r>
      <w:r w:rsidR="001F2180">
        <w:rPr>
          <w:rFonts w:ascii="Arial" w:hAnsi="Arial" w:cs="Arial"/>
          <w:i/>
          <w:iCs/>
          <w:sz w:val="22"/>
          <w:szCs w:val="22"/>
        </w:rPr>
        <w:t xml:space="preserve">los decretos 1533 y 2058 de 2019. </w:t>
      </w:r>
    </w:p>
    <w:p w14:paraId="68D652A7" w14:textId="77777777" w:rsidR="001F2180" w:rsidRPr="0037371C" w:rsidRDefault="001F2180" w:rsidP="001667C7">
      <w:pPr>
        <w:suppressAutoHyphens/>
        <w:ind w:left="709"/>
        <w:jc w:val="both"/>
        <w:rPr>
          <w:rFonts w:ascii="Arial" w:hAnsi="Arial" w:cs="Arial"/>
          <w:i/>
          <w:iCs/>
          <w:sz w:val="22"/>
          <w:szCs w:val="22"/>
        </w:rPr>
      </w:pPr>
    </w:p>
    <w:p w14:paraId="012DAD35" w14:textId="72D43189"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h) Ordenar a quien corresponda en el DEPARTAMENTO ADMINISTRATIVO PARA LA PROSPERIDAD – DPS y de acuerdo a sus competencias y funciones; inscribir a mi núcleo familiar a la RED UNIDOS</w:t>
      </w:r>
      <w:r w:rsidR="00557500">
        <w:rPr>
          <w:rFonts w:ascii="Arial" w:hAnsi="Arial" w:cs="Arial"/>
          <w:i/>
          <w:iCs/>
          <w:sz w:val="22"/>
          <w:szCs w:val="22"/>
        </w:rPr>
        <w:t xml:space="preserve"> </w:t>
      </w:r>
      <w:r w:rsidR="00557500" w:rsidRPr="006D0818">
        <w:rPr>
          <w:rFonts w:ascii="Arial" w:hAnsi="Arial" w:cs="Arial"/>
          <w:i/>
          <w:iCs/>
          <w:sz w:val="22"/>
          <w:szCs w:val="22"/>
        </w:rPr>
        <w:t>(sic)</w:t>
      </w:r>
      <w:r w:rsidRPr="0037371C">
        <w:rPr>
          <w:rFonts w:ascii="Arial" w:hAnsi="Arial" w:cs="Arial"/>
          <w:i/>
          <w:iCs/>
          <w:sz w:val="22"/>
          <w:szCs w:val="22"/>
        </w:rPr>
        <w:t xml:space="preserve"> y a los programas M</w:t>
      </w:r>
      <w:r w:rsidR="00AC497C">
        <w:rPr>
          <w:rFonts w:ascii="Arial" w:hAnsi="Arial" w:cs="Arial"/>
          <w:i/>
          <w:iCs/>
          <w:sz w:val="22"/>
          <w:szCs w:val="22"/>
        </w:rPr>
        <w:t>[Á]</w:t>
      </w:r>
      <w:r w:rsidRPr="0037371C">
        <w:rPr>
          <w:rFonts w:ascii="Arial" w:hAnsi="Arial" w:cs="Arial"/>
          <w:i/>
          <w:iCs/>
          <w:sz w:val="22"/>
          <w:szCs w:val="22"/>
        </w:rPr>
        <w:t>S FAMILIAS EN ACCI</w:t>
      </w:r>
      <w:r w:rsidR="001F2180">
        <w:rPr>
          <w:rFonts w:ascii="Arial" w:hAnsi="Arial" w:cs="Arial"/>
          <w:i/>
          <w:iCs/>
          <w:sz w:val="22"/>
          <w:szCs w:val="22"/>
        </w:rPr>
        <w:t>Ó</w:t>
      </w:r>
      <w:r w:rsidRPr="0037371C">
        <w:rPr>
          <w:rFonts w:ascii="Arial" w:hAnsi="Arial" w:cs="Arial"/>
          <w:i/>
          <w:iCs/>
          <w:sz w:val="22"/>
          <w:szCs w:val="22"/>
        </w:rPr>
        <w:t>N y J</w:t>
      </w:r>
      <w:r w:rsidR="00C577C4">
        <w:rPr>
          <w:rFonts w:ascii="Arial" w:hAnsi="Arial" w:cs="Arial"/>
          <w:i/>
          <w:iCs/>
          <w:sz w:val="22"/>
          <w:szCs w:val="22"/>
        </w:rPr>
        <w:t>[Ó]</w:t>
      </w:r>
      <w:r w:rsidRPr="0037371C">
        <w:rPr>
          <w:rFonts w:ascii="Arial" w:hAnsi="Arial" w:cs="Arial"/>
          <w:i/>
          <w:iCs/>
          <w:sz w:val="22"/>
          <w:szCs w:val="22"/>
        </w:rPr>
        <w:t>VENES EN ACCI</w:t>
      </w:r>
      <w:r w:rsidR="001F2180">
        <w:rPr>
          <w:rFonts w:ascii="Arial" w:hAnsi="Arial" w:cs="Arial"/>
          <w:i/>
          <w:iCs/>
          <w:sz w:val="22"/>
          <w:szCs w:val="22"/>
        </w:rPr>
        <w:t>Ó</w:t>
      </w:r>
      <w:r w:rsidRPr="0037371C">
        <w:rPr>
          <w:rFonts w:ascii="Arial" w:hAnsi="Arial" w:cs="Arial"/>
          <w:i/>
          <w:iCs/>
          <w:sz w:val="22"/>
          <w:szCs w:val="22"/>
        </w:rPr>
        <w:t>N.</w:t>
      </w:r>
    </w:p>
    <w:p w14:paraId="505A8A3E" w14:textId="77777777" w:rsidR="001F2180" w:rsidRPr="0037371C" w:rsidRDefault="001F2180" w:rsidP="001667C7">
      <w:pPr>
        <w:suppressAutoHyphens/>
        <w:ind w:left="709"/>
        <w:jc w:val="both"/>
        <w:rPr>
          <w:rFonts w:ascii="Arial" w:hAnsi="Arial" w:cs="Arial"/>
          <w:i/>
          <w:iCs/>
          <w:sz w:val="22"/>
          <w:szCs w:val="22"/>
        </w:rPr>
      </w:pPr>
    </w:p>
    <w:p w14:paraId="3C764B02" w14:textId="77777777"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i) Ordenar a quien corresponda en el INSTITUTO COLOMBIANO DE BIENESTAR FAMILIAR – ICBF que dentro de sus competencias y funciones incluya a mis hijos al programa del HOGAR GESTOR y al programa de alimentación llamado CANASTAS NUTRICIONALES.</w:t>
      </w:r>
    </w:p>
    <w:p w14:paraId="212872E8" w14:textId="77777777" w:rsidR="001F2180" w:rsidRPr="0037371C" w:rsidRDefault="001F2180" w:rsidP="001667C7">
      <w:pPr>
        <w:suppressAutoHyphens/>
        <w:ind w:left="709"/>
        <w:jc w:val="both"/>
        <w:rPr>
          <w:rFonts w:ascii="Arial" w:hAnsi="Arial" w:cs="Arial"/>
          <w:i/>
          <w:iCs/>
          <w:sz w:val="22"/>
          <w:szCs w:val="22"/>
        </w:rPr>
      </w:pPr>
    </w:p>
    <w:p w14:paraId="27CCE654" w14:textId="4448C099"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j) Ordenar al MINISTERIO DEL INTERIOR, LA AGENCIA PRESIDENCIAL PARA LA COOPERACIÓN INTERNACIONAL – APC, SENA – FONDO EMPRENDER, DEPARTAMENTO ADMINISTRATIVO PARA LA PROSPERIDAD – DPS, GOBERNACIÓN DEL META Y ALCALDIA DE VILLAVICENCIO, me reconozcan y otorguen el proyecto productivo de estabilización socioeconómica autosostenible establecido en la ley de víctimas y al cual tengo derecho.</w:t>
      </w:r>
    </w:p>
    <w:p w14:paraId="7AACF942" w14:textId="77777777" w:rsidR="001F2180" w:rsidRPr="0037371C" w:rsidRDefault="001F2180" w:rsidP="001667C7">
      <w:pPr>
        <w:suppressAutoHyphens/>
        <w:ind w:left="709"/>
        <w:jc w:val="both"/>
        <w:rPr>
          <w:rFonts w:ascii="Arial" w:hAnsi="Arial" w:cs="Arial"/>
          <w:i/>
          <w:iCs/>
          <w:sz w:val="22"/>
          <w:szCs w:val="22"/>
        </w:rPr>
      </w:pPr>
    </w:p>
    <w:p w14:paraId="58E34386" w14:textId="6178BF40"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k) Ordenar al DIRECTOR DEL DEPARTAMENTO NACIONAL DE PLANEACIÓN LUIS ALBERTO RODR</w:t>
      </w:r>
      <w:r w:rsidR="00C577C4">
        <w:rPr>
          <w:rFonts w:ascii="Arial" w:hAnsi="Arial" w:cs="Arial"/>
          <w:i/>
          <w:iCs/>
          <w:sz w:val="22"/>
          <w:szCs w:val="22"/>
        </w:rPr>
        <w:t>[Í]</w:t>
      </w:r>
      <w:r w:rsidRPr="0037371C">
        <w:rPr>
          <w:rFonts w:ascii="Arial" w:hAnsi="Arial" w:cs="Arial"/>
          <w:i/>
          <w:iCs/>
          <w:sz w:val="22"/>
          <w:szCs w:val="22"/>
        </w:rPr>
        <w:t xml:space="preserve">GUEZ para que me efectúen el debido proceso </w:t>
      </w:r>
      <w:r w:rsidRPr="0037371C">
        <w:rPr>
          <w:rFonts w:ascii="Arial" w:hAnsi="Arial" w:cs="Arial"/>
          <w:i/>
          <w:iCs/>
          <w:sz w:val="22"/>
          <w:szCs w:val="22"/>
        </w:rPr>
        <w:lastRenderedPageBreak/>
        <w:t>administrativo para que me inscriban al programa INGRESO SOLIDARIO establecido en el decreto 518 de 2020 para población vulnerable.</w:t>
      </w:r>
    </w:p>
    <w:p w14:paraId="21A250E9" w14:textId="77777777" w:rsidR="001F2180" w:rsidRPr="0037371C" w:rsidRDefault="001F2180" w:rsidP="001667C7">
      <w:pPr>
        <w:suppressAutoHyphens/>
        <w:ind w:left="709"/>
        <w:jc w:val="both"/>
        <w:rPr>
          <w:rFonts w:ascii="Arial" w:hAnsi="Arial" w:cs="Arial"/>
          <w:i/>
          <w:iCs/>
          <w:sz w:val="22"/>
          <w:szCs w:val="22"/>
        </w:rPr>
      </w:pPr>
    </w:p>
    <w:p w14:paraId="6B06BD54" w14:textId="5A394ABC"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l) Ordenar a quien corresponda en la AGENCIA NACIONAL DE TIERRAS y en la UNIDAD DE RESTITUCI</w:t>
      </w:r>
      <w:r w:rsidR="00C577C4">
        <w:rPr>
          <w:rFonts w:ascii="Arial" w:hAnsi="Arial" w:cs="Arial"/>
          <w:i/>
          <w:iCs/>
          <w:sz w:val="22"/>
          <w:szCs w:val="22"/>
        </w:rPr>
        <w:t>[Ó]</w:t>
      </w:r>
      <w:r w:rsidRPr="0037371C">
        <w:rPr>
          <w:rFonts w:ascii="Arial" w:hAnsi="Arial" w:cs="Arial"/>
          <w:i/>
          <w:iCs/>
          <w:sz w:val="22"/>
          <w:szCs w:val="22"/>
        </w:rPr>
        <w:t>N DE TIERRAS reconocer y otorgar el subsidio de tierras para las víctimas del conflicto armado a mi núcleo familiar de conformidad en lo establecido en la ley de tierras y en la ley de victimas</w:t>
      </w:r>
      <w:r w:rsidR="001F2180">
        <w:rPr>
          <w:rFonts w:ascii="Arial" w:hAnsi="Arial" w:cs="Arial"/>
          <w:i/>
          <w:iCs/>
          <w:sz w:val="22"/>
          <w:szCs w:val="22"/>
        </w:rPr>
        <w:t xml:space="preserve">. </w:t>
      </w:r>
    </w:p>
    <w:p w14:paraId="7C9A32AD" w14:textId="77777777" w:rsidR="00812E08" w:rsidRPr="0037371C" w:rsidRDefault="00812E08" w:rsidP="001667C7">
      <w:pPr>
        <w:suppressAutoHyphens/>
        <w:ind w:left="709"/>
        <w:jc w:val="both"/>
        <w:rPr>
          <w:rFonts w:ascii="Arial" w:hAnsi="Arial" w:cs="Arial"/>
          <w:i/>
          <w:iCs/>
          <w:sz w:val="22"/>
          <w:szCs w:val="22"/>
        </w:rPr>
      </w:pPr>
    </w:p>
    <w:p w14:paraId="42971E18" w14:textId="1ECCD8D4" w:rsidR="0037371C"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m) Ordenar a quien corresponda efectuar el tramite respectivo y de acuerdo a sus funciones y competencias en el MINISTERIO DE AGRICULTURA otorgar a mi n</w:t>
      </w:r>
      <w:r w:rsidR="00C577C4">
        <w:rPr>
          <w:rFonts w:ascii="Arial" w:hAnsi="Arial" w:cs="Arial"/>
          <w:i/>
          <w:iCs/>
          <w:sz w:val="22"/>
          <w:szCs w:val="22"/>
        </w:rPr>
        <w:t>[ú]</w:t>
      </w:r>
      <w:r w:rsidRPr="0037371C">
        <w:rPr>
          <w:rFonts w:ascii="Arial" w:hAnsi="Arial" w:cs="Arial"/>
          <w:i/>
          <w:iCs/>
          <w:sz w:val="22"/>
          <w:szCs w:val="22"/>
        </w:rPr>
        <w:t>cleo familiar el subsidio agroeconómico establecido en la Ley de V</w:t>
      </w:r>
      <w:r w:rsidR="00C577C4">
        <w:rPr>
          <w:rFonts w:ascii="Arial" w:hAnsi="Arial" w:cs="Arial"/>
          <w:i/>
          <w:iCs/>
          <w:sz w:val="22"/>
          <w:szCs w:val="22"/>
        </w:rPr>
        <w:t>[í]</w:t>
      </w:r>
      <w:r w:rsidRPr="0037371C">
        <w:rPr>
          <w:rFonts w:ascii="Arial" w:hAnsi="Arial" w:cs="Arial"/>
          <w:i/>
          <w:iCs/>
          <w:sz w:val="22"/>
          <w:szCs w:val="22"/>
        </w:rPr>
        <w:t>ctimas.</w:t>
      </w:r>
    </w:p>
    <w:p w14:paraId="3A6A5350" w14:textId="77777777" w:rsidR="00812E08" w:rsidRPr="0037371C" w:rsidRDefault="00812E08" w:rsidP="001667C7">
      <w:pPr>
        <w:suppressAutoHyphens/>
        <w:ind w:left="709"/>
        <w:jc w:val="both"/>
        <w:rPr>
          <w:rFonts w:ascii="Arial" w:hAnsi="Arial" w:cs="Arial"/>
          <w:i/>
          <w:iCs/>
          <w:sz w:val="22"/>
          <w:szCs w:val="22"/>
        </w:rPr>
      </w:pPr>
    </w:p>
    <w:p w14:paraId="1C0B00AD" w14:textId="77979A3A" w:rsidR="006721F1" w:rsidRDefault="0037371C" w:rsidP="001667C7">
      <w:pPr>
        <w:suppressAutoHyphens/>
        <w:ind w:left="709"/>
        <w:jc w:val="both"/>
        <w:rPr>
          <w:rFonts w:ascii="Arial" w:hAnsi="Arial" w:cs="Arial"/>
          <w:i/>
          <w:iCs/>
          <w:sz w:val="22"/>
          <w:szCs w:val="22"/>
        </w:rPr>
      </w:pPr>
      <w:r w:rsidRPr="0037371C">
        <w:rPr>
          <w:rFonts w:ascii="Arial" w:hAnsi="Arial" w:cs="Arial"/>
          <w:i/>
          <w:iCs/>
          <w:sz w:val="22"/>
          <w:szCs w:val="22"/>
        </w:rPr>
        <w:t>n) Ordenar a quien corresponda en la UNIDAD ADMINISTRATIVA ESPECIAL DE ATENCIÓN Y REPARACIÓN INTEGRAL A LAS V</w:t>
      </w:r>
      <w:r w:rsidR="00C77FDE">
        <w:rPr>
          <w:rFonts w:ascii="Arial" w:hAnsi="Arial" w:cs="Arial"/>
          <w:i/>
          <w:iCs/>
          <w:sz w:val="22"/>
          <w:szCs w:val="22"/>
        </w:rPr>
        <w:t>[Í]</w:t>
      </w:r>
      <w:r w:rsidRPr="0037371C">
        <w:rPr>
          <w:rFonts w:ascii="Arial" w:hAnsi="Arial" w:cs="Arial"/>
          <w:i/>
          <w:iCs/>
          <w:sz w:val="22"/>
          <w:szCs w:val="22"/>
        </w:rPr>
        <w:t xml:space="preserve">CTIMAS – UARIV reconocer y otorgar ayuda humanitaria o pago de la indemnización a mi núcleo familiar de conformidad en lo establecido en la ley de tierras y en la ley de víctimas. </w:t>
      </w:r>
    </w:p>
    <w:p w14:paraId="6D25B3CD" w14:textId="16454903" w:rsidR="00812E08" w:rsidRPr="0037371C" w:rsidRDefault="00812E08" w:rsidP="001667C7">
      <w:pPr>
        <w:suppressAutoHyphens/>
        <w:ind w:left="709"/>
        <w:jc w:val="both"/>
        <w:rPr>
          <w:rFonts w:ascii="Arial" w:hAnsi="Arial" w:cs="Arial"/>
          <w:i/>
          <w:iCs/>
          <w:sz w:val="22"/>
          <w:szCs w:val="22"/>
        </w:rPr>
      </w:pPr>
      <w:r>
        <w:rPr>
          <w:rFonts w:ascii="Arial" w:hAnsi="Arial" w:cs="Arial"/>
          <w:i/>
          <w:iCs/>
          <w:sz w:val="22"/>
          <w:szCs w:val="22"/>
        </w:rPr>
        <w:t>(…)</w:t>
      </w:r>
      <w:r w:rsidR="00C577C4">
        <w:rPr>
          <w:rFonts w:ascii="Arial" w:hAnsi="Arial" w:cs="Arial"/>
          <w:i/>
          <w:iCs/>
          <w:sz w:val="22"/>
          <w:szCs w:val="22"/>
        </w:rPr>
        <w:t>”</w:t>
      </w:r>
      <w:r w:rsidRPr="00C577C4">
        <w:rPr>
          <w:rStyle w:val="Refdenotaalpie"/>
          <w:rFonts w:ascii="Arial" w:hAnsi="Arial" w:cs="Arial"/>
          <w:sz w:val="22"/>
          <w:szCs w:val="22"/>
        </w:rPr>
        <w:footnoteReference w:id="16"/>
      </w:r>
      <w:r w:rsidRPr="00C577C4">
        <w:rPr>
          <w:rFonts w:ascii="Arial" w:hAnsi="Arial" w:cs="Arial"/>
          <w:sz w:val="22"/>
          <w:szCs w:val="22"/>
        </w:rPr>
        <w:t>.</w:t>
      </w:r>
      <w:r>
        <w:rPr>
          <w:rFonts w:ascii="Arial" w:hAnsi="Arial" w:cs="Arial"/>
          <w:i/>
          <w:iCs/>
          <w:sz w:val="22"/>
          <w:szCs w:val="22"/>
        </w:rPr>
        <w:t xml:space="preserve"> </w:t>
      </w:r>
    </w:p>
    <w:p w14:paraId="5A6FC033" w14:textId="77777777" w:rsidR="00422F8E" w:rsidRDefault="00422F8E" w:rsidP="001667C7">
      <w:pPr>
        <w:pStyle w:val="Sombreadomedio1-nfasis11"/>
        <w:spacing w:line="360" w:lineRule="auto"/>
        <w:jc w:val="both"/>
        <w:rPr>
          <w:rFonts w:ascii="Arial" w:hAnsi="Arial" w:cs="Arial"/>
          <w:sz w:val="24"/>
          <w:szCs w:val="24"/>
          <w:lang w:val="es-ES"/>
        </w:rPr>
      </w:pPr>
    </w:p>
    <w:p w14:paraId="7355272D" w14:textId="77777777" w:rsidR="00422F8E" w:rsidRDefault="0096153B" w:rsidP="001667C7">
      <w:pPr>
        <w:spacing w:line="360" w:lineRule="auto"/>
        <w:jc w:val="both"/>
        <w:rPr>
          <w:rFonts w:ascii="Arial" w:hAnsi="Arial" w:cs="Arial"/>
          <w:b/>
        </w:rPr>
      </w:pPr>
      <w:r>
        <w:rPr>
          <w:rFonts w:ascii="Arial" w:hAnsi="Arial" w:cs="Arial"/>
          <w:b/>
        </w:rPr>
        <w:t>2</w:t>
      </w:r>
      <w:r w:rsidR="00422F8E" w:rsidRPr="00546D94">
        <w:rPr>
          <w:rFonts w:ascii="Arial" w:hAnsi="Arial" w:cs="Arial"/>
          <w:b/>
        </w:rPr>
        <w:t>.- Trámite procesal del amparo constitucional</w:t>
      </w:r>
      <w:r w:rsidR="00422F8E">
        <w:rPr>
          <w:rFonts w:ascii="Arial" w:hAnsi="Arial" w:cs="Arial"/>
          <w:b/>
        </w:rPr>
        <w:t xml:space="preserve"> en primera instancia y fundamentos de la oposición</w:t>
      </w:r>
    </w:p>
    <w:p w14:paraId="24CCE9ED" w14:textId="77777777" w:rsidR="00812E08" w:rsidRPr="00812E08" w:rsidRDefault="00812E08" w:rsidP="001667C7">
      <w:pPr>
        <w:spacing w:line="360" w:lineRule="auto"/>
        <w:jc w:val="both"/>
        <w:rPr>
          <w:rFonts w:ascii="Arial" w:hAnsi="Arial" w:cs="Arial"/>
          <w:b/>
        </w:rPr>
      </w:pPr>
    </w:p>
    <w:p w14:paraId="6436F73F" w14:textId="7D2FE942" w:rsidR="00422F8E" w:rsidRDefault="00422F8E" w:rsidP="001667C7">
      <w:pPr>
        <w:spacing w:line="360" w:lineRule="auto"/>
        <w:jc w:val="both"/>
        <w:rPr>
          <w:rFonts w:ascii="Arial" w:hAnsi="Arial" w:cs="Arial"/>
        </w:rPr>
      </w:pPr>
      <w:r>
        <w:rPr>
          <w:rFonts w:ascii="Arial" w:hAnsi="Arial" w:cs="Arial"/>
        </w:rPr>
        <w:t>Por auto</w:t>
      </w:r>
      <w:r w:rsidRPr="00546D94">
        <w:rPr>
          <w:rFonts w:ascii="Arial" w:hAnsi="Arial" w:cs="Arial"/>
        </w:rPr>
        <w:t xml:space="preserve"> </w:t>
      </w:r>
      <w:r>
        <w:rPr>
          <w:rFonts w:ascii="Arial" w:hAnsi="Arial" w:cs="Arial"/>
        </w:rPr>
        <w:t>del</w:t>
      </w:r>
      <w:r w:rsidRPr="00546D94">
        <w:rPr>
          <w:rFonts w:ascii="Arial" w:hAnsi="Arial" w:cs="Arial"/>
        </w:rPr>
        <w:t xml:space="preserve"> </w:t>
      </w:r>
      <w:r w:rsidR="00A0008F">
        <w:rPr>
          <w:rFonts w:ascii="Arial" w:hAnsi="Arial" w:cs="Arial"/>
        </w:rPr>
        <w:t>22 de julio de 2020</w:t>
      </w:r>
      <w:r w:rsidR="00A0008F">
        <w:rPr>
          <w:rStyle w:val="Refdenotaalpie"/>
          <w:rFonts w:ascii="Arial" w:hAnsi="Arial" w:cs="Arial"/>
        </w:rPr>
        <w:footnoteReference w:id="17"/>
      </w:r>
      <w:r w:rsidRPr="00546D94">
        <w:rPr>
          <w:rFonts w:ascii="Arial" w:hAnsi="Arial" w:cs="Arial"/>
        </w:rPr>
        <w:t xml:space="preserve"> </w:t>
      </w:r>
      <w:r w:rsidR="00A0008F">
        <w:rPr>
          <w:rFonts w:ascii="Arial" w:hAnsi="Arial" w:cs="Arial"/>
        </w:rPr>
        <w:t xml:space="preserve">el Tribunal Administrativo del Meta </w:t>
      </w:r>
      <w:r>
        <w:rPr>
          <w:rFonts w:ascii="Arial" w:hAnsi="Arial" w:cs="Arial"/>
        </w:rPr>
        <w:t>admitió la acción de tutela</w:t>
      </w:r>
      <w:r w:rsidR="00A0008F">
        <w:rPr>
          <w:rFonts w:ascii="Arial" w:hAnsi="Arial" w:cs="Arial"/>
        </w:rPr>
        <w:t xml:space="preserve"> </w:t>
      </w:r>
      <w:r>
        <w:rPr>
          <w:rFonts w:ascii="Arial" w:hAnsi="Arial" w:cs="Arial"/>
        </w:rPr>
        <w:t>y ordenó notificar a la actora y a las accionada</w:t>
      </w:r>
      <w:r w:rsidR="00812E08">
        <w:rPr>
          <w:rFonts w:ascii="Arial" w:hAnsi="Arial" w:cs="Arial"/>
        </w:rPr>
        <w:t>s</w:t>
      </w:r>
      <w:r>
        <w:rPr>
          <w:rFonts w:ascii="Arial" w:hAnsi="Arial" w:cs="Arial"/>
        </w:rPr>
        <w:t>. Adicionalmente, dispuso vincular a</w:t>
      </w:r>
      <w:r w:rsidR="00AA035E">
        <w:rPr>
          <w:rFonts w:ascii="Arial" w:hAnsi="Arial" w:cs="Arial"/>
        </w:rPr>
        <w:t xml:space="preserve"> la Procuraduría General de la Nación</w:t>
      </w:r>
      <w:r w:rsidR="00A0008F">
        <w:rPr>
          <w:rFonts w:ascii="Arial" w:hAnsi="Arial" w:cs="Arial"/>
        </w:rPr>
        <w:t>, a la Defensoría del Pueblo y a la Personería Municipal de Villavicencio</w:t>
      </w:r>
      <w:r>
        <w:rPr>
          <w:rFonts w:ascii="Arial" w:hAnsi="Arial" w:cs="Arial"/>
        </w:rPr>
        <w:t xml:space="preserve">. </w:t>
      </w:r>
    </w:p>
    <w:p w14:paraId="2BB81709" w14:textId="77777777" w:rsidR="00A0008F" w:rsidRPr="00546D94" w:rsidRDefault="00A0008F" w:rsidP="001667C7">
      <w:pPr>
        <w:spacing w:line="360" w:lineRule="auto"/>
        <w:jc w:val="both"/>
        <w:rPr>
          <w:rFonts w:ascii="Arial" w:hAnsi="Arial" w:cs="Arial"/>
          <w:b/>
        </w:rPr>
      </w:pPr>
    </w:p>
    <w:p w14:paraId="5058845E" w14:textId="584AE340" w:rsidR="00B62299" w:rsidRDefault="0096153B" w:rsidP="001667C7">
      <w:pPr>
        <w:tabs>
          <w:tab w:val="left" w:pos="8789"/>
        </w:tabs>
        <w:spacing w:line="360" w:lineRule="auto"/>
        <w:contextualSpacing/>
        <w:jc w:val="both"/>
        <w:rPr>
          <w:rFonts w:ascii="Arial" w:hAnsi="Arial" w:cs="Arial"/>
          <w:b/>
          <w:bCs/>
        </w:rPr>
      </w:pPr>
      <w:r>
        <w:rPr>
          <w:rFonts w:ascii="Arial" w:hAnsi="Arial" w:cs="Arial"/>
          <w:b/>
          <w:bCs/>
        </w:rPr>
        <w:t>2.</w:t>
      </w:r>
      <w:r w:rsidR="00D11C5C">
        <w:rPr>
          <w:rFonts w:ascii="Arial" w:hAnsi="Arial" w:cs="Arial"/>
          <w:b/>
          <w:bCs/>
        </w:rPr>
        <w:t>1</w:t>
      </w:r>
      <w:r w:rsidR="00422F8E" w:rsidRPr="00E25319">
        <w:rPr>
          <w:rFonts w:ascii="Arial" w:hAnsi="Arial" w:cs="Arial"/>
          <w:b/>
          <w:bCs/>
        </w:rPr>
        <w:t>.-</w:t>
      </w:r>
      <w:r w:rsidR="00422F8E" w:rsidRPr="00902317">
        <w:rPr>
          <w:rFonts w:ascii="Arial" w:hAnsi="Arial" w:cs="Arial"/>
        </w:rPr>
        <w:t xml:space="preserve"> </w:t>
      </w:r>
      <w:r w:rsidR="00B62299">
        <w:rPr>
          <w:rFonts w:ascii="Arial" w:hAnsi="Arial" w:cs="Arial"/>
          <w:b/>
          <w:bCs/>
        </w:rPr>
        <w:t>Contestaciones a la acción de tutela</w:t>
      </w:r>
      <w:r w:rsidR="00B62299" w:rsidRPr="007F38F6">
        <w:rPr>
          <w:rStyle w:val="Refdenotaalpie"/>
          <w:rFonts w:ascii="Arial" w:hAnsi="Arial" w:cs="Arial"/>
        </w:rPr>
        <w:footnoteReference w:id="18"/>
      </w:r>
    </w:p>
    <w:p w14:paraId="6EDAEAA7" w14:textId="77777777" w:rsidR="00B62299" w:rsidRPr="00B62299" w:rsidRDefault="00B62299" w:rsidP="001667C7">
      <w:pPr>
        <w:tabs>
          <w:tab w:val="left" w:pos="8789"/>
        </w:tabs>
        <w:spacing w:line="360" w:lineRule="auto"/>
        <w:contextualSpacing/>
        <w:jc w:val="both"/>
        <w:rPr>
          <w:rFonts w:ascii="Arial" w:hAnsi="Arial" w:cs="Arial"/>
          <w:b/>
          <w:bCs/>
        </w:rPr>
      </w:pPr>
    </w:p>
    <w:p w14:paraId="5F690712" w14:textId="1464A336" w:rsidR="00AA035E" w:rsidRDefault="0096153B" w:rsidP="001667C7">
      <w:pPr>
        <w:tabs>
          <w:tab w:val="left" w:pos="8789"/>
        </w:tabs>
        <w:spacing w:line="360" w:lineRule="auto"/>
        <w:contextualSpacing/>
        <w:jc w:val="both"/>
        <w:rPr>
          <w:rFonts w:ascii="Arial" w:hAnsi="Arial" w:cs="Arial"/>
        </w:rPr>
      </w:pPr>
      <w:r>
        <w:rPr>
          <w:rFonts w:ascii="Arial" w:hAnsi="Arial" w:cs="Arial"/>
        </w:rPr>
        <w:t>2.</w:t>
      </w:r>
      <w:r w:rsidR="00D11C5C">
        <w:rPr>
          <w:rFonts w:ascii="Arial" w:hAnsi="Arial" w:cs="Arial"/>
        </w:rPr>
        <w:t>1</w:t>
      </w:r>
      <w:r>
        <w:rPr>
          <w:rFonts w:ascii="Arial" w:hAnsi="Arial" w:cs="Arial"/>
        </w:rPr>
        <w:t>.1</w:t>
      </w:r>
      <w:r w:rsidR="00B62299">
        <w:rPr>
          <w:rFonts w:ascii="Arial" w:hAnsi="Arial" w:cs="Arial"/>
        </w:rPr>
        <w:t xml:space="preserve">.- </w:t>
      </w:r>
      <w:r w:rsidR="00AA035E" w:rsidRPr="005C7C58">
        <w:rPr>
          <w:rFonts w:ascii="Arial" w:hAnsi="Arial" w:cs="Arial"/>
        </w:rPr>
        <w:t>El departamento</w:t>
      </w:r>
      <w:r w:rsidR="00A0008F" w:rsidRPr="005C7C58">
        <w:rPr>
          <w:rFonts w:ascii="Arial" w:hAnsi="Arial" w:cs="Arial"/>
        </w:rPr>
        <w:t xml:space="preserve"> del Meta </w:t>
      </w:r>
      <w:r w:rsidR="00AA035E" w:rsidRPr="005C7C58">
        <w:rPr>
          <w:rFonts w:ascii="Arial" w:hAnsi="Arial" w:cs="Arial"/>
          <w:bCs/>
        </w:rPr>
        <w:t>–</w:t>
      </w:r>
      <w:r w:rsidR="00A0008F" w:rsidRPr="005C7C58">
        <w:rPr>
          <w:rFonts w:ascii="Arial" w:hAnsi="Arial" w:cs="Arial"/>
        </w:rPr>
        <w:t>a través de las Secretar</w:t>
      </w:r>
      <w:r w:rsidR="00935F88">
        <w:rPr>
          <w:rFonts w:ascii="Arial" w:hAnsi="Arial" w:cs="Arial"/>
        </w:rPr>
        <w:t>í</w:t>
      </w:r>
      <w:r w:rsidR="00A0008F" w:rsidRPr="005C7C58">
        <w:rPr>
          <w:rFonts w:ascii="Arial" w:hAnsi="Arial" w:cs="Arial"/>
        </w:rPr>
        <w:t>as de Derechos Humanos y Paz del Meta</w:t>
      </w:r>
      <w:r w:rsidR="00AA035E" w:rsidRPr="005C7C58">
        <w:rPr>
          <w:rFonts w:ascii="Arial" w:hAnsi="Arial" w:cs="Arial"/>
        </w:rPr>
        <w:t>,</w:t>
      </w:r>
      <w:r w:rsidR="00A0008F" w:rsidRPr="005C7C58">
        <w:rPr>
          <w:rFonts w:ascii="Arial" w:hAnsi="Arial" w:cs="Arial"/>
        </w:rPr>
        <w:t xml:space="preserve"> </w:t>
      </w:r>
      <w:r w:rsidR="00AA035E" w:rsidRPr="005C7C58">
        <w:rPr>
          <w:rFonts w:ascii="Arial" w:hAnsi="Arial" w:cs="Arial"/>
        </w:rPr>
        <w:t>Vivienda y Social</w:t>
      </w:r>
      <w:r w:rsidR="00AA035E">
        <w:rPr>
          <w:rFonts w:ascii="Arial" w:hAnsi="Arial" w:cs="Arial"/>
          <w:bCs/>
        </w:rPr>
        <w:t>–</w:t>
      </w:r>
      <w:r w:rsidR="008E0BBD">
        <w:rPr>
          <w:rStyle w:val="Refdenotaalpie"/>
          <w:rFonts w:ascii="Arial" w:hAnsi="Arial" w:cs="Arial"/>
          <w:bCs/>
        </w:rPr>
        <w:footnoteReference w:id="19"/>
      </w:r>
      <w:r w:rsidR="00C07EF8">
        <w:rPr>
          <w:rFonts w:ascii="Arial" w:hAnsi="Arial" w:cs="Arial"/>
          <w:bCs/>
        </w:rPr>
        <w:t>;</w:t>
      </w:r>
      <w:r w:rsidR="00AA035E">
        <w:rPr>
          <w:rFonts w:ascii="Arial" w:hAnsi="Arial" w:cs="Arial"/>
          <w:bCs/>
        </w:rPr>
        <w:t xml:space="preserve"> los Ministerios de Vivienda, Ciudad y Territorio</w:t>
      </w:r>
      <w:r w:rsidR="00B62299">
        <w:rPr>
          <w:rStyle w:val="Refdenotaalpie"/>
          <w:rFonts w:ascii="Arial" w:hAnsi="Arial" w:cs="Arial"/>
          <w:bCs/>
        </w:rPr>
        <w:footnoteReference w:id="20"/>
      </w:r>
      <w:r w:rsidR="00C07EF8">
        <w:rPr>
          <w:rFonts w:ascii="Arial" w:hAnsi="Arial" w:cs="Arial"/>
          <w:bCs/>
        </w:rPr>
        <w:t>;</w:t>
      </w:r>
      <w:r w:rsidR="004F1D54">
        <w:rPr>
          <w:rFonts w:ascii="Arial" w:hAnsi="Arial" w:cs="Arial"/>
          <w:bCs/>
        </w:rPr>
        <w:t xml:space="preserve"> del Interior</w:t>
      </w:r>
      <w:r w:rsidR="00B62299">
        <w:rPr>
          <w:rStyle w:val="Refdenotaalpie"/>
          <w:rFonts w:ascii="Arial" w:hAnsi="Arial" w:cs="Arial"/>
          <w:bCs/>
        </w:rPr>
        <w:footnoteReference w:id="21"/>
      </w:r>
      <w:r w:rsidR="00C07EF8">
        <w:rPr>
          <w:rFonts w:ascii="Arial" w:hAnsi="Arial" w:cs="Arial"/>
          <w:bCs/>
        </w:rPr>
        <w:t>;</w:t>
      </w:r>
      <w:r w:rsidR="004F1D54">
        <w:rPr>
          <w:rFonts w:ascii="Arial" w:hAnsi="Arial" w:cs="Arial"/>
          <w:bCs/>
        </w:rPr>
        <w:t xml:space="preserve"> de Agricultura y Desarrollo Rural</w:t>
      </w:r>
      <w:r w:rsidR="00BA7FE9">
        <w:rPr>
          <w:rStyle w:val="Refdenotaalpie"/>
          <w:rFonts w:ascii="Arial" w:hAnsi="Arial" w:cs="Arial"/>
          <w:bCs/>
        </w:rPr>
        <w:footnoteReference w:id="22"/>
      </w:r>
      <w:r w:rsidR="00C07EF8">
        <w:rPr>
          <w:rFonts w:ascii="Arial" w:hAnsi="Arial" w:cs="Arial"/>
          <w:bCs/>
        </w:rPr>
        <w:t>;</w:t>
      </w:r>
      <w:r w:rsidR="004F1D54">
        <w:rPr>
          <w:rFonts w:ascii="Arial" w:hAnsi="Arial" w:cs="Arial"/>
          <w:bCs/>
        </w:rPr>
        <w:t xml:space="preserve"> y </w:t>
      </w:r>
      <w:r w:rsidR="00AA035E">
        <w:rPr>
          <w:rFonts w:ascii="Arial" w:hAnsi="Arial" w:cs="Arial"/>
          <w:bCs/>
        </w:rPr>
        <w:t xml:space="preserve">de Hacienda y </w:t>
      </w:r>
      <w:r w:rsidR="00AA035E">
        <w:rPr>
          <w:rFonts w:ascii="Arial" w:hAnsi="Arial" w:cs="Arial"/>
          <w:bCs/>
        </w:rPr>
        <w:lastRenderedPageBreak/>
        <w:t>Crédito Público</w:t>
      </w:r>
      <w:r w:rsidR="00B62299">
        <w:rPr>
          <w:rStyle w:val="Refdenotaalpie"/>
          <w:rFonts w:ascii="Arial" w:hAnsi="Arial" w:cs="Arial"/>
          <w:bCs/>
        </w:rPr>
        <w:footnoteReference w:id="23"/>
      </w:r>
      <w:r w:rsidR="004F1D54">
        <w:rPr>
          <w:rFonts w:ascii="Arial" w:hAnsi="Arial" w:cs="Arial"/>
          <w:bCs/>
        </w:rPr>
        <w:t xml:space="preserve">; así como </w:t>
      </w:r>
      <w:r w:rsidR="004F1D54" w:rsidRPr="005C7C58">
        <w:rPr>
          <w:rFonts w:ascii="Arial" w:hAnsi="Arial" w:cs="Arial"/>
          <w:bCs/>
        </w:rPr>
        <w:t>la APC</w:t>
      </w:r>
      <w:r w:rsidR="008E0BBD" w:rsidRPr="005C7C58">
        <w:rPr>
          <w:rStyle w:val="Refdenotaalpie"/>
          <w:rFonts w:ascii="Arial" w:hAnsi="Arial" w:cs="Arial"/>
          <w:bCs/>
        </w:rPr>
        <w:footnoteReference w:id="24"/>
      </w:r>
      <w:r w:rsidR="004F1D54" w:rsidRPr="005C7C58">
        <w:rPr>
          <w:rFonts w:ascii="Arial" w:hAnsi="Arial" w:cs="Arial"/>
          <w:bCs/>
        </w:rPr>
        <w:t>, el ICBF</w:t>
      </w:r>
      <w:r w:rsidR="00B62299">
        <w:rPr>
          <w:rStyle w:val="Refdenotaalpie"/>
          <w:rFonts w:ascii="Arial" w:hAnsi="Arial" w:cs="Arial"/>
          <w:bCs/>
        </w:rPr>
        <w:footnoteReference w:id="25"/>
      </w:r>
      <w:r w:rsidR="004F1D54">
        <w:rPr>
          <w:rFonts w:ascii="Arial" w:hAnsi="Arial" w:cs="Arial"/>
          <w:bCs/>
        </w:rPr>
        <w:t xml:space="preserve">, </w:t>
      </w:r>
      <w:r w:rsidR="00AA035E">
        <w:rPr>
          <w:rFonts w:ascii="Arial" w:hAnsi="Arial" w:cs="Arial"/>
          <w:bCs/>
        </w:rPr>
        <w:t>el DPS</w:t>
      </w:r>
      <w:r w:rsidR="00B62299">
        <w:rPr>
          <w:rStyle w:val="Refdenotaalpie"/>
          <w:rFonts w:ascii="Arial" w:hAnsi="Arial" w:cs="Arial"/>
          <w:bCs/>
        </w:rPr>
        <w:footnoteReference w:id="26"/>
      </w:r>
      <w:r w:rsidR="00AA035E">
        <w:rPr>
          <w:rFonts w:ascii="Arial" w:hAnsi="Arial" w:cs="Arial"/>
          <w:bCs/>
        </w:rPr>
        <w:t>, el DNP</w:t>
      </w:r>
      <w:r w:rsidR="00B62299">
        <w:rPr>
          <w:rStyle w:val="Refdenotaalpie"/>
          <w:rFonts w:ascii="Arial" w:hAnsi="Arial" w:cs="Arial"/>
          <w:bCs/>
        </w:rPr>
        <w:footnoteReference w:id="27"/>
      </w:r>
      <w:r w:rsidR="00AA035E">
        <w:rPr>
          <w:rFonts w:ascii="Arial" w:hAnsi="Arial" w:cs="Arial"/>
          <w:bCs/>
        </w:rPr>
        <w:t>, la Procuraduría General de la Nación</w:t>
      </w:r>
      <w:r w:rsidR="00B62299">
        <w:rPr>
          <w:rStyle w:val="Refdenotaalpie"/>
          <w:rFonts w:ascii="Arial" w:hAnsi="Arial" w:cs="Arial"/>
          <w:bCs/>
        </w:rPr>
        <w:footnoteReference w:id="28"/>
      </w:r>
      <w:r w:rsidR="00931069">
        <w:rPr>
          <w:rFonts w:ascii="Arial" w:hAnsi="Arial" w:cs="Arial"/>
          <w:bCs/>
        </w:rPr>
        <w:t xml:space="preserve"> y la Unidad de Restitución de Tierras</w:t>
      </w:r>
      <w:r w:rsidR="00FA0585">
        <w:rPr>
          <w:rStyle w:val="Refdenotaalpie"/>
          <w:rFonts w:ascii="Arial" w:hAnsi="Arial" w:cs="Arial"/>
          <w:bCs/>
        </w:rPr>
        <w:footnoteReference w:id="29"/>
      </w:r>
      <w:r w:rsidR="00931069">
        <w:rPr>
          <w:rFonts w:ascii="Arial" w:hAnsi="Arial" w:cs="Arial"/>
          <w:bCs/>
        </w:rPr>
        <w:t xml:space="preserve">, </w:t>
      </w:r>
      <w:r w:rsidR="008E0BBD">
        <w:rPr>
          <w:rFonts w:ascii="Arial" w:hAnsi="Arial" w:cs="Arial"/>
          <w:bCs/>
        </w:rPr>
        <w:t>fueron un</w:t>
      </w:r>
      <w:r w:rsidR="007F38F6">
        <w:rPr>
          <w:rFonts w:ascii="Arial" w:hAnsi="Arial" w:cs="Arial"/>
          <w:bCs/>
        </w:rPr>
        <w:t xml:space="preserve">ísonos </w:t>
      </w:r>
      <w:r w:rsidR="008E0BBD">
        <w:rPr>
          <w:rFonts w:ascii="Arial" w:hAnsi="Arial" w:cs="Arial"/>
        </w:rPr>
        <w:t xml:space="preserve">al solicitar </w:t>
      </w:r>
      <w:r w:rsidR="007F38F6">
        <w:rPr>
          <w:rFonts w:ascii="Arial" w:hAnsi="Arial" w:cs="Arial"/>
        </w:rPr>
        <w:t>que se declarara</w:t>
      </w:r>
      <w:r w:rsidR="00AA035E">
        <w:rPr>
          <w:rFonts w:ascii="Arial" w:hAnsi="Arial" w:cs="Arial"/>
        </w:rPr>
        <w:t xml:space="preserve"> su falta de legitimación en la causa por pasiva dado que </w:t>
      </w:r>
      <w:r w:rsidR="004F1D54">
        <w:rPr>
          <w:rFonts w:ascii="Arial" w:hAnsi="Arial" w:cs="Arial"/>
        </w:rPr>
        <w:t xml:space="preserve">no cuentan con la competencia para satisfacer las pretensiones de la tutela. </w:t>
      </w:r>
      <w:r w:rsidR="007F38F6">
        <w:rPr>
          <w:rFonts w:ascii="Arial" w:hAnsi="Arial" w:cs="Arial"/>
        </w:rPr>
        <w:t xml:space="preserve">En su defecto, pidieron que se negara la acción en tanto no han afectado derechos fundamentales. </w:t>
      </w:r>
    </w:p>
    <w:p w14:paraId="5B4127DC" w14:textId="77777777" w:rsidR="00AA035E" w:rsidRDefault="00AA035E" w:rsidP="001667C7">
      <w:pPr>
        <w:tabs>
          <w:tab w:val="left" w:pos="8789"/>
        </w:tabs>
        <w:spacing w:line="360" w:lineRule="auto"/>
        <w:contextualSpacing/>
        <w:jc w:val="both"/>
        <w:rPr>
          <w:rFonts w:ascii="Arial" w:hAnsi="Arial" w:cs="Arial"/>
        </w:rPr>
      </w:pPr>
    </w:p>
    <w:p w14:paraId="6DA31975" w14:textId="5C60AF77" w:rsidR="008E0BBD" w:rsidRDefault="00AA035E" w:rsidP="001667C7">
      <w:pPr>
        <w:tabs>
          <w:tab w:val="left" w:pos="8789"/>
        </w:tabs>
        <w:spacing w:line="360" w:lineRule="auto"/>
        <w:contextualSpacing/>
        <w:jc w:val="both"/>
        <w:rPr>
          <w:rFonts w:ascii="Arial" w:hAnsi="Arial" w:cs="Arial"/>
        </w:rPr>
      </w:pPr>
      <w:r>
        <w:rPr>
          <w:rFonts w:ascii="Arial" w:hAnsi="Arial" w:cs="Arial"/>
        </w:rPr>
        <w:t>Adicionalmente, el DPS refirió que la accionante no es potencial beneficiaria de los progra</w:t>
      </w:r>
      <w:r w:rsidRPr="00935F88">
        <w:rPr>
          <w:rFonts w:ascii="Arial" w:hAnsi="Arial" w:cs="Arial"/>
          <w:i/>
          <w:iCs/>
        </w:rPr>
        <w:t>mas Ingreso Solidario</w:t>
      </w:r>
      <w:r w:rsidRPr="00935F88">
        <w:rPr>
          <w:rFonts w:ascii="Arial" w:hAnsi="Arial" w:cs="Arial"/>
        </w:rPr>
        <w:t>,</w:t>
      </w:r>
      <w:r w:rsidR="00813D31" w:rsidRPr="00935F88">
        <w:rPr>
          <w:rFonts w:ascii="Arial" w:hAnsi="Arial" w:cs="Arial"/>
          <w:i/>
          <w:iCs/>
        </w:rPr>
        <w:t xml:space="preserve"> Devolución de Iva</w:t>
      </w:r>
      <w:r w:rsidR="00813D31" w:rsidRPr="00935F88">
        <w:rPr>
          <w:rFonts w:ascii="Arial" w:hAnsi="Arial" w:cs="Arial"/>
        </w:rPr>
        <w:t>,</w:t>
      </w:r>
      <w:r w:rsidRPr="00935F88">
        <w:rPr>
          <w:rFonts w:ascii="Arial" w:hAnsi="Arial" w:cs="Arial"/>
          <w:i/>
          <w:iCs/>
        </w:rPr>
        <w:t xml:space="preserve"> Estrateg</w:t>
      </w:r>
      <w:r w:rsidR="00E317F7" w:rsidRPr="00935F88">
        <w:rPr>
          <w:rFonts w:ascii="Arial" w:hAnsi="Arial" w:cs="Arial"/>
          <w:i/>
          <w:iCs/>
        </w:rPr>
        <w:t>i</w:t>
      </w:r>
      <w:r w:rsidRPr="00935F88">
        <w:rPr>
          <w:rFonts w:ascii="Arial" w:hAnsi="Arial" w:cs="Arial"/>
          <w:i/>
          <w:iCs/>
        </w:rPr>
        <w:t>a Unidos</w:t>
      </w:r>
      <w:r w:rsidR="00E317F7" w:rsidRPr="00935F88">
        <w:rPr>
          <w:rFonts w:ascii="Arial" w:hAnsi="Arial" w:cs="Arial"/>
        </w:rPr>
        <w:t>,</w:t>
      </w:r>
      <w:r w:rsidR="00E317F7" w:rsidRPr="00935F88">
        <w:rPr>
          <w:rFonts w:ascii="Arial" w:hAnsi="Arial" w:cs="Arial"/>
          <w:i/>
          <w:iCs/>
        </w:rPr>
        <w:t xml:space="preserve"> </w:t>
      </w:r>
      <w:r w:rsidR="00E317F7" w:rsidRPr="00935F88">
        <w:rPr>
          <w:rFonts w:ascii="Arial" w:hAnsi="Arial" w:cs="Arial"/>
        </w:rPr>
        <w:t>ni</w:t>
      </w:r>
      <w:r w:rsidR="00813D31" w:rsidRPr="00935F88">
        <w:rPr>
          <w:rFonts w:ascii="Arial" w:hAnsi="Arial" w:cs="Arial"/>
        </w:rPr>
        <w:t xml:space="preserve"> </w:t>
      </w:r>
      <w:r w:rsidRPr="00935F88">
        <w:rPr>
          <w:rFonts w:ascii="Arial" w:hAnsi="Arial" w:cs="Arial"/>
          <w:i/>
          <w:iCs/>
        </w:rPr>
        <w:t>Familias en Acción</w:t>
      </w:r>
      <w:r w:rsidR="00E317F7">
        <w:rPr>
          <w:rFonts w:ascii="Arial" w:hAnsi="Arial" w:cs="Arial"/>
        </w:rPr>
        <w:t>,</w:t>
      </w:r>
      <w:r>
        <w:rPr>
          <w:rFonts w:ascii="Arial" w:hAnsi="Arial" w:cs="Arial"/>
          <w:i/>
          <w:iCs/>
        </w:rPr>
        <w:t xml:space="preserve"> </w:t>
      </w:r>
      <w:r>
        <w:rPr>
          <w:rFonts w:ascii="Arial" w:hAnsi="Arial" w:cs="Arial"/>
        </w:rPr>
        <w:t>en tanto</w:t>
      </w:r>
      <w:r w:rsidR="00813D31">
        <w:rPr>
          <w:rFonts w:ascii="Arial" w:hAnsi="Arial" w:cs="Arial"/>
        </w:rPr>
        <w:t xml:space="preserve"> </w:t>
      </w:r>
      <w:r>
        <w:rPr>
          <w:rFonts w:ascii="Arial" w:hAnsi="Arial" w:cs="Arial"/>
        </w:rPr>
        <w:t>no cumple con los requisito</w:t>
      </w:r>
      <w:r>
        <w:rPr>
          <w:rFonts w:ascii="Arial" w:hAnsi="Arial" w:cs="Arial"/>
          <w:i/>
          <w:iCs/>
        </w:rPr>
        <w:t xml:space="preserve">s </w:t>
      </w:r>
      <w:r w:rsidRPr="00EB434E">
        <w:rPr>
          <w:rFonts w:ascii="Arial" w:hAnsi="Arial" w:cs="Arial"/>
        </w:rPr>
        <w:t>para acceder a ellos</w:t>
      </w:r>
      <w:r w:rsidR="008E0BBD">
        <w:rPr>
          <w:rFonts w:ascii="Arial" w:hAnsi="Arial" w:cs="Arial"/>
        </w:rPr>
        <w:t xml:space="preserve">. </w:t>
      </w:r>
    </w:p>
    <w:p w14:paraId="251484FB" w14:textId="77777777" w:rsidR="008E0BBD" w:rsidRDefault="008E0BBD" w:rsidP="001667C7">
      <w:pPr>
        <w:tabs>
          <w:tab w:val="left" w:pos="8789"/>
        </w:tabs>
        <w:spacing w:line="360" w:lineRule="auto"/>
        <w:contextualSpacing/>
        <w:jc w:val="both"/>
        <w:rPr>
          <w:rFonts w:ascii="Arial" w:hAnsi="Arial" w:cs="Arial"/>
        </w:rPr>
      </w:pPr>
    </w:p>
    <w:p w14:paraId="1F3E652E" w14:textId="23AB9C7E" w:rsidR="008E0BBD" w:rsidRDefault="008E0BBD" w:rsidP="001667C7">
      <w:pPr>
        <w:tabs>
          <w:tab w:val="left" w:pos="8789"/>
        </w:tabs>
        <w:spacing w:line="360" w:lineRule="auto"/>
        <w:contextualSpacing/>
        <w:jc w:val="both"/>
        <w:rPr>
          <w:rFonts w:ascii="Arial" w:hAnsi="Arial" w:cs="Arial"/>
        </w:rPr>
      </w:pPr>
      <w:r>
        <w:rPr>
          <w:rFonts w:ascii="Arial" w:hAnsi="Arial" w:cs="Arial"/>
        </w:rPr>
        <w:t>Por otro lado, el ICBF manifestó que el 23 de julio de los corrientes remitió a la Coordinadora del Centro Zonal Villavicencio 2</w:t>
      </w:r>
      <w:r w:rsidR="00687E00">
        <w:rPr>
          <w:rFonts w:ascii="Arial" w:hAnsi="Arial" w:cs="Arial"/>
        </w:rPr>
        <w:t>,</w:t>
      </w:r>
      <w:r>
        <w:rPr>
          <w:rFonts w:ascii="Arial" w:hAnsi="Arial" w:cs="Arial"/>
        </w:rPr>
        <w:t xml:space="preserve"> la información de los menores que conforman el núcleo </w:t>
      </w:r>
      <w:r w:rsidRPr="008333AC">
        <w:rPr>
          <w:rFonts w:ascii="Arial" w:hAnsi="Arial" w:cs="Arial"/>
        </w:rPr>
        <w:t>familiar de la accionante</w:t>
      </w:r>
      <w:r w:rsidR="004A3FF7" w:rsidRPr="008333AC">
        <w:rPr>
          <w:rStyle w:val="Refdenotaalpie"/>
          <w:rFonts w:ascii="Arial" w:hAnsi="Arial" w:cs="Arial"/>
        </w:rPr>
        <w:footnoteReference w:id="30"/>
      </w:r>
      <w:r w:rsidRPr="008333AC">
        <w:rPr>
          <w:rFonts w:ascii="Arial" w:hAnsi="Arial" w:cs="Arial"/>
        </w:rPr>
        <w:t xml:space="preserve"> para</w:t>
      </w:r>
      <w:r>
        <w:rPr>
          <w:rFonts w:ascii="Arial" w:hAnsi="Arial" w:cs="Arial"/>
        </w:rPr>
        <w:t xml:space="preserve"> que se adelantaran las gestiones pertinentes con relación </w:t>
      </w:r>
      <w:r w:rsidR="00687E00">
        <w:rPr>
          <w:rFonts w:ascii="Arial" w:hAnsi="Arial" w:cs="Arial"/>
        </w:rPr>
        <w:t>a</w:t>
      </w:r>
      <w:r>
        <w:rPr>
          <w:rFonts w:ascii="Arial" w:hAnsi="Arial" w:cs="Arial"/>
        </w:rPr>
        <w:t xml:space="preserve"> su vinculación en los programas de primera infancia ofertados por esta entidad. Sin embargo,</w:t>
      </w:r>
      <w:r w:rsidR="00644A9E">
        <w:rPr>
          <w:rFonts w:ascii="Arial" w:hAnsi="Arial" w:cs="Arial"/>
        </w:rPr>
        <w:t xml:space="preserve"> como no </w:t>
      </w:r>
      <w:r w:rsidR="00A66FB8">
        <w:rPr>
          <w:rFonts w:ascii="Arial" w:hAnsi="Arial" w:cs="Arial"/>
        </w:rPr>
        <w:t>hubo</w:t>
      </w:r>
      <w:r w:rsidR="00644A9E">
        <w:rPr>
          <w:rFonts w:ascii="Arial" w:hAnsi="Arial" w:cs="Arial"/>
        </w:rPr>
        <w:t xml:space="preserve"> cupo, </w:t>
      </w:r>
      <w:r w:rsidR="00687E00">
        <w:rPr>
          <w:rFonts w:ascii="Arial" w:hAnsi="Arial" w:cs="Arial"/>
        </w:rPr>
        <w:t xml:space="preserve">el referido ente </w:t>
      </w:r>
      <w:r>
        <w:rPr>
          <w:rFonts w:ascii="Arial" w:hAnsi="Arial" w:cs="Arial"/>
        </w:rPr>
        <w:t>ingres</w:t>
      </w:r>
      <w:r w:rsidR="00644A9E">
        <w:rPr>
          <w:rFonts w:ascii="Arial" w:hAnsi="Arial" w:cs="Arial"/>
        </w:rPr>
        <w:t xml:space="preserve">ó a </w:t>
      </w:r>
      <w:r>
        <w:rPr>
          <w:rFonts w:ascii="Arial" w:hAnsi="Arial" w:cs="Arial"/>
        </w:rPr>
        <w:t xml:space="preserve">los menores en la plataforma de espera. </w:t>
      </w:r>
    </w:p>
    <w:p w14:paraId="37BC60F1" w14:textId="77777777" w:rsidR="00AA035E" w:rsidRDefault="00AA035E" w:rsidP="001667C7">
      <w:pPr>
        <w:tabs>
          <w:tab w:val="left" w:pos="8789"/>
        </w:tabs>
        <w:spacing w:line="360" w:lineRule="auto"/>
        <w:contextualSpacing/>
        <w:jc w:val="both"/>
        <w:rPr>
          <w:rFonts w:ascii="Arial" w:hAnsi="Arial" w:cs="Arial"/>
        </w:rPr>
      </w:pPr>
    </w:p>
    <w:p w14:paraId="50DFBF1D" w14:textId="4CFD5C74" w:rsidR="004F1D54" w:rsidRDefault="0096153B" w:rsidP="001667C7">
      <w:pPr>
        <w:tabs>
          <w:tab w:val="left" w:pos="8789"/>
        </w:tabs>
        <w:spacing w:line="360" w:lineRule="auto"/>
        <w:contextualSpacing/>
        <w:jc w:val="both"/>
        <w:rPr>
          <w:rFonts w:ascii="Arial" w:hAnsi="Arial" w:cs="Arial"/>
        </w:rPr>
      </w:pPr>
      <w:r>
        <w:rPr>
          <w:rFonts w:ascii="Arial" w:hAnsi="Arial" w:cs="Arial"/>
        </w:rPr>
        <w:t>2.</w:t>
      </w:r>
      <w:r w:rsidR="00D11C5C">
        <w:rPr>
          <w:rFonts w:ascii="Arial" w:hAnsi="Arial" w:cs="Arial"/>
        </w:rPr>
        <w:t>1</w:t>
      </w:r>
      <w:r>
        <w:rPr>
          <w:rFonts w:ascii="Arial" w:hAnsi="Arial" w:cs="Arial"/>
        </w:rPr>
        <w:t>.2</w:t>
      </w:r>
      <w:r w:rsidR="004F1D54">
        <w:rPr>
          <w:rFonts w:ascii="Arial" w:hAnsi="Arial" w:cs="Arial"/>
        </w:rPr>
        <w:t>.- La UARIV</w:t>
      </w:r>
      <w:r w:rsidR="00BA7FE9">
        <w:rPr>
          <w:rStyle w:val="Refdenotaalpie"/>
          <w:rFonts w:ascii="Arial" w:hAnsi="Arial" w:cs="Arial"/>
        </w:rPr>
        <w:footnoteReference w:id="31"/>
      </w:r>
      <w:r w:rsidR="004F1D54">
        <w:rPr>
          <w:rFonts w:ascii="Arial" w:hAnsi="Arial" w:cs="Arial"/>
        </w:rPr>
        <w:t xml:space="preserve"> informó que la accionante se encuentra incluida en el RUV </w:t>
      </w:r>
      <w:r w:rsidR="00A66FB8">
        <w:rPr>
          <w:rFonts w:ascii="Arial" w:hAnsi="Arial" w:cs="Arial"/>
        </w:rPr>
        <w:t>a causa de</w:t>
      </w:r>
      <w:r w:rsidR="004F1D54">
        <w:rPr>
          <w:rFonts w:ascii="Arial" w:hAnsi="Arial" w:cs="Arial"/>
        </w:rPr>
        <w:t xml:space="preserve"> desplazamiento forzado</w:t>
      </w:r>
      <w:r w:rsidR="00813D31">
        <w:rPr>
          <w:rFonts w:ascii="Arial" w:hAnsi="Arial" w:cs="Arial"/>
        </w:rPr>
        <w:t>; y s</w:t>
      </w:r>
      <w:r w:rsidR="004F1D54">
        <w:rPr>
          <w:rFonts w:ascii="Arial" w:hAnsi="Arial" w:cs="Arial"/>
        </w:rPr>
        <w:t>eñaló que mediante Resolución No. 0600112018183740 de 2018</w:t>
      </w:r>
      <w:r w:rsidR="00E82D9E">
        <w:rPr>
          <w:rFonts w:ascii="Arial" w:hAnsi="Arial" w:cs="Arial"/>
        </w:rPr>
        <w:t xml:space="preserve">, </w:t>
      </w:r>
      <w:r w:rsidR="004F1D54">
        <w:rPr>
          <w:rFonts w:ascii="Arial" w:hAnsi="Arial" w:cs="Arial"/>
        </w:rPr>
        <w:t>confirmada mediante acto administrativo No.</w:t>
      </w:r>
      <w:r w:rsidR="00E82D9E">
        <w:rPr>
          <w:rFonts w:ascii="Arial" w:hAnsi="Arial" w:cs="Arial"/>
        </w:rPr>
        <w:t xml:space="preserve"> </w:t>
      </w:r>
      <w:r w:rsidR="004F1D54">
        <w:rPr>
          <w:rFonts w:ascii="Arial" w:hAnsi="Arial" w:cs="Arial"/>
        </w:rPr>
        <w:t xml:space="preserve">201853696 del mismo año, se ordenó la suspensión definitiva de la entrega de los componentes de atención humanitaria. Aunado a ello, precisó que la actora no ha </w:t>
      </w:r>
      <w:r w:rsidR="004F1D54">
        <w:rPr>
          <w:rFonts w:ascii="Arial" w:hAnsi="Arial" w:cs="Arial"/>
        </w:rPr>
        <w:lastRenderedPageBreak/>
        <w:t>adelantado actuación administrativa alguna para obtener la indemnización administrativ</w:t>
      </w:r>
      <w:r w:rsidR="00E82D9E">
        <w:rPr>
          <w:rFonts w:ascii="Arial" w:hAnsi="Arial" w:cs="Arial"/>
        </w:rPr>
        <w:t>a</w:t>
      </w:r>
      <w:r w:rsidR="004F1D54">
        <w:rPr>
          <w:rFonts w:ascii="Arial" w:hAnsi="Arial" w:cs="Arial"/>
        </w:rPr>
        <w:t xml:space="preserve"> en razón de su condición de víctima del conflicto armado. </w:t>
      </w:r>
    </w:p>
    <w:p w14:paraId="32B392E7" w14:textId="77777777" w:rsidR="006A23B6" w:rsidRDefault="006A23B6" w:rsidP="001667C7">
      <w:pPr>
        <w:tabs>
          <w:tab w:val="left" w:pos="8789"/>
        </w:tabs>
        <w:spacing w:line="360" w:lineRule="auto"/>
        <w:contextualSpacing/>
        <w:jc w:val="both"/>
        <w:rPr>
          <w:rFonts w:ascii="Arial" w:hAnsi="Arial" w:cs="Arial"/>
        </w:rPr>
      </w:pPr>
    </w:p>
    <w:p w14:paraId="2E1779D1" w14:textId="185E3C1D" w:rsidR="006A23B6" w:rsidRDefault="0096153B" w:rsidP="001667C7">
      <w:pPr>
        <w:tabs>
          <w:tab w:val="left" w:pos="8789"/>
        </w:tabs>
        <w:spacing w:line="360" w:lineRule="auto"/>
        <w:contextualSpacing/>
        <w:jc w:val="both"/>
        <w:rPr>
          <w:rFonts w:ascii="Arial" w:hAnsi="Arial" w:cs="Arial"/>
        </w:rPr>
      </w:pPr>
      <w:r>
        <w:rPr>
          <w:rFonts w:ascii="Arial" w:hAnsi="Arial" w:cs="Arial"/>
        </w:rPr>
        <w:t>2.</w:t>
      </w:r>
      <w:r w:rsidR="00D11C5C">
        <w:rPr>
          <w:rFonts w:ascii="Arial" w:hAnsi="Arial" w:cs="Arial"/>
        </w:rPr>
        <w:t>1</w:t>
      </w:r>
      <w:r>
        <w:rPr>
          <w:rFonts w:ascii="Arial" w:hAnsi="Arial" w:cs="Arial"/>
        </w:rPr>
        <w:t>.3</w:t>
      </w:r>
      <w:r w:rsidR="004F1D54">
        <w:rPr>
          <w:rFonts w:ascii="Arial" w:hAnsi="Arial" w:cs="Arial"/>
        </w:rPr>
        <w:t>.-</w:t>
      </w:r>
      <w:r w:rsidR="006A23B6">
        <w:rPr>
          <w:rFonts w:ascii="Arial" w:hAnsi="Arial" w:cs="Arial"/>
        </w:rPr>
        <w:t xml:space="preserve"> El municipio de Villavicencio</w:t>
      </w:r>
      <w:r w:rsidR="00FA0585">
        <w:rPr>
          <w:rStyle w:val="Refdenotaalpie"/>
          <w:rFonts w:ascii="Arial" w:hAnsi="Arial" w:cs="Arial"/>
        </w:rPr>
        <w:footnoteReference w:id="32"/>
      </w:r>
      <w:r w:rsidR="006A23B6">
        <w:rPr>
          <w:rFonts w:ascii="Arial" w:hAnsi="Arial" w:cs="Arial"/>
        </w:rPr>
        <w:t xml:space="preserve"> se opuso a las pretensiones de la demanda y refirió que para atender la emergencia sanitaria suscribió varios contratos cuyo objeto era suministrar kits alimentarios a la población vulnerable de esa jurisdicción; los cuales ya fueron ejecutados en su totalidad</w:t>
      </w:r>
      <w:r w:rsidR="00E82D9E">
        <w:rPr>
          <w:rFonts w:ascii="Arial" w:hAnsi="Arial" w:cs="Arial"/>
        </w:rPr>
        <w:t xml:space="preserve">, en favor de </w:t>
      </w:r>
      <w:r w:rsidR="006A23B6">
        <w:rPr>
          <w:rFonts w:ascii="Arial" w:hAnsi="Arial" w:cs="Arial"/>
        </w:rPr>
        <w:t xml:space="preserve">12.000 hogares. </w:t>
      </w:r>
    </w:p>
    <w:p w14:paraId="55A90EDB" w14:textId="77777777" w:rsidR="006A23B6" w:rsidRDefault="006A23B6" w:rsidP="001667C7">
      <w:pPr>
        <w:tabs>
          <w:tab w:val="left" w:pos="8789"/>
        </w:tabs>
        <w:spacing w:line="360" w:lineRule="auto"/>
        <w:contextualSpacing/>
        <w:jc w:val="both"/>
        <w:rPr>
          <w:rFonts w:ascii="Arial" w:hAnsi="Arial" w:cs="Arial"/>
        </w:rPr>
      </w:pPr>
    </w:p>
    <w:p w14:paraId="51ABCFC8" w14:textId="71EDAA23" w:rsidR="00422F8E" w:rsidRPr="006A23B6" w:rsidRDefault="0096153B" w:rsidP="001667C7">
      <w:pPr>
        <w:tabs>
          <w:tab w:val="left" w:pos="8789"/>
        </w:tabs>
        <w:spacing w:line="360" w:lineRule="auto"/>
        <w:contextualSpacing/>
        <w:jc w:val="both"/>
        <w:rPr>
          <w:rFonts w:ascii="Arial" w:hAnsi="Arial" w:cs="Arial"/>
        </w:rPr>
      </w:pPr>
      <w:r>
        <w:rPr>
          <w:rFonts w:ascii="Arial" w:hAnsi="Arial" w:cs="Arial"/>
        </w:rPr>
        <w:t>2.</w:t>
      </w:r>
      <w:r w:rsidR="00D11C5C">
        <w:rPr>
          <w:rFonts w:ascii="Arial" w:hAnsi="Arial" w:cs="Arial"/>
        </w:rPr>
        <w:t>1</w:t>
      </w:r>
      <w:r>
        <w:rPr>
          <w:rFonts w:ascii="Arial" w:hAnsi="Arial" w:cs="Arial"/>
        </w:rPr>
        <w:t>.4</w:t>
      </w:r>
      <w:r w:rsidR="006A23B6" w:rsidRPr="006A23B6">
        <w:rPr>
          <w:rFonts w:ascii="Arial" w:hAnsi="Arial" w:cs="Arial"/>
        </w:rPr>
        <w:t>.- La Presidencia de la República, la Agencia Nacional de Tierras</w:t>
      </w:r>
      <w:r w:rsidR="00220770">
        <w:rPr>
          <w:rFonts w:ascii="Arial" w:hAnsi="Arial" w:cs="Arial"/>
        </w:rPr>
        <w:t>,</w:t>
      </w:r>
      <w:r w:rsidR="006A23B6" w:rsidRPr="006A23B6">
        <w:rPr>
          <w:rFonts w:ascii="Arial" w:hAnsi="Arial" w:cs="Arial"/>
        </w:rPr>
        <w:t xml:space="preserve"> el SENA</w:t>
      </w:r>
      <w:r w:rsidR="006A23B6">
        <w:rPr>
          <w:rFonts w:ascii="Arial" w:hAnsi="Arial" w:cs="Arial"/>
        </w:rPr>
        <w:t xml:space="preserve">, </w:t>
      </w:r>
      <w:r w:rsidR="00220770">
        <w:rPr>
          <w:rFonts w:ascii="Arial" w:hAnsi="Arial" w:cs="Arial"/>
        </w:rPr>
        <w:t xml:space="preserve">la Defensoria del Pueblo y la Personería Municipal de Villavicencio, </w:t>
      </w:r>
      <w:r w:rsidR="006A23B6" w:rsidRPr="006A23B6">
        <w:rPr>
          <w:rFonts w:ascii="Arial" w:hAnsi="Arial" w:cs="Arial"/>
        </w:rPr>
        <w:t xml:space="preserve">guardaron silencio. </w:t>
      </w:r>
    </w:p>
    <w:p w14:paraId="474F1EE5" w14:textId="77777777" w:rsidR="0096153B" w:rsidRDefault="0096153B" w:rsidP="001667C7">
      <w:pPr>
        <w:pStyle w:val="Sombreadomedio1-nfasis11"/>
        <w:spacing w:line="360" w:lineRule="auto"/>
        <w:jc w:val="both"/>
        <w:rPr>
          <w:rFonts w:ascii="Arial" w:hAnsi="Arial" w:cs="Arial"/>
          <w:sz w:val="24"/>
          <w:szCs w:val="24"/>
        </w:rPr>
      </w:pPr>
    </w:p>
    <w:p w14:paraId="41611EF8" w14:textId="77777777" w:rsidR="00422F8E" w:rsidRPr="00546D94" w:rsidRDefault="0096153B" w:rsidP="001667C7">
      <w:pPr>
        <w:spacing w:line="360" w:lineRule="auto"/>
        <w:jc w:val="both"/>
        <w:rPr>
          <w:rFonts w:ascii="Arial" w:hAnsi="Arial" w:cs="Arial"/>
          <w:b/>
        </w:rPr>
      </w:pPr>
      <w:r>
        <w:rPr>
          <w:rFonts w:ascii="Arial" w:hAnsi="Arial" w:cs="Arial"/>
          <w:b/>
        </w:rPr>
        <w:t>3</w:t>
      </w:r>
      <w:r w:rsidR="00422F8E" w:rsidRPr="00546D94">
        <w:rPr>
          <w:rFonts w:ascii="Arial" w:hAnsi="Arial" w:cs="Arial"/>
          <w:b/>
        </w:rPr>
        <w:t xml:space="preserve">.- </w:t>
      </w:r>
      <w:r w:rsidR="00422F8E">
        <w:rPr>
          <w:rFonts w:ascii="Arial" w:hAnsi="Arial" w:cs="Arial"/>
          <w:b/>
        </w:rPr>
        <w:t>Fallo de tutela de primera instancia</w:t>
      </w:r>
    </w:p>
    <w:p w14:paraId="45EDD986" w14:textId="77777777" w:rsidR="00422F8E" w:rsidRDefault="00422F8E" w:rsidP="001667C7">
      <w:pPr>
        <w:pStyle w:val="Sombreadomedio1-nfasis11"/>
        <w:spacing w:line="360" w:lineRule="auto"/>
        <w:rPr>
          <w:rFonts w:ascii="Arial" w:hAnsi="Arial" w:cs="Arial"/>
          <w:sz w:val="24"/>
          <w:szCs w:val="24"/>
        </w:rPr>
      </w:pPr>
    </w:p>
    <w:p w14:paraId="50BEC3D1" w14:textId="4BCD05EE" w:rsidR="00674B71" w:rsidRDefault="00220770" w:rsidP="001667C7">
      <w:pPr>
        <w:pStyle w:val="Sombreadomedio1-nfasis11"/>
        <w:spacing w:line="360" w:lineRule="auto"/>
        <w:jc w:val="both"/>
        <w:rPr>
          <w:rFonts w:ascii="Arial" w:hAnsi="Arial" w:cs="Arial"/>
          <w:sz w:val="24"/>
          <w:szCs w:val="24"/>
        </w:rPr>
      </w:pPr>
      <w:r>
        <w:rPr>
          <w:rFonts w:ascii="Arial" w:hAnsi="Arial" w:cs="Arial"/>
          <w:sz w:val="24"/>
          <w:szCs w:val="24"/>
        </w:rPr>
        <w:t>El</w:t>
      </w:r>
      <w:r w:rsidR="00422F8E" w:rsidRPr="00220770">
        <w:rPr>
          <w:rFonts w:ascii="Arial" w:hAnsi="Arial" w:cs="Arial"/>
          <w:sz w:val="24"/>
          <w:szCs w:val="24"/>
        </w:rPr>
        <w:t xml:space="preserve"> Tribunal Administrativo </w:t>
      </w:r>
      <w:r>
        <w:rPr>
          <w:rFonts w:ascii="Arial" w:hAnsi="Arial" w:cs="Arial"/>
          <w:sz w:val="24"/>
          <w:szCs w:val="24"/>
        </w:rPr>
        <w:t>del Meta</w:t>
      </w:r>
      <w:r w:rsidR="00422F8E" w:rsidRPr="00220770">
        <w:rPr>
          <w:rFonts w:ascii="Arial" w:hAnsi="Arial" w:cs="Arial"/>
          <w:sz w:val="24"/>
          <w:szCs w:val="24"/>
        </w:rPr>
        <w:t xml:space="preserve"> mediante sentencia del</w:t>
      </w:r>
      <w:r>
        <w:rPr>
          <w:rFonts w:ascii="Arial" w:hAnsi="Arial" w:cs="Arial"/>
          <w:sz w:val="24"/>
          <w:szCs w:val="24"/>
        </w:rPr>
        <w:t xml:space="preserve"> 03 de agosto de 2020</w:t>
      </w:r>
      <w:r w:rsidR="00EB434E">
        <w:rPr>
          <w:rStyle w:val="Refdenotaalpie"/>
          <w:rFonts w:ascii="Arial" w:hAnsi="Arial" w:cs="Arial"/>
          <w:sz w:val="24"/>
          <w:szCs w:val="24"/>
        </w:rPr>
        <w:footnoteReference w:id="33"/>
      </w:r>
      <w:r w:rsidR="00674B71">
        <w:rPr>
          <w:rFonts w:ascii="Arial" w:hAnsi="Arial" w:cs="Arial"/>
          <w:sz w:val="24"/>
          <w:szCs w:val="24"/>
        </w:rPr>
        <w:t xml:space="preserve"> resolvió: </w:t>
      </w:r>
    </w:p>
    <w:p w14:paraId="416B1679" w14:textId="77777777" w:rsidR="00674B71" w:rsidRDefault="00674B71" w:rsidP="001667C7">
      <w:pPr>
        <w:pStyle w:val="Sombreadomedio1-nfasis11"/>
        <w:spacing w:line="360" w:lineRule="auto"/>
        <w:jc w:val="both"/>
        <w:rPr>
          <w:rFonts w:ascii="Arial" w:hAnsi="Arial" w:cs="Arial"/>
          <w:sz w:val="24"/>
          <w:szCs w:val="24"/>
        </w:rPr>
      </w:pPr>
    </w:p>
    <w:p w14:paraId="09F54C33" w14:textId="77777777" w:rsidR="009429C8" w:rsidRDefault="0096153B" w:rsidP="001667C7">
      <w:pPr>
        <w:pStyle w:val="Sombreadomedio1-nfasis11"/>
        <w:spacing w:line="360" w:lineRule="auto"/>
        <w:jc w:val="both"/>
        <w:rPr>
          <w:rFonts w:ascii="Arial" w:hAnsi="Arial" w:cs="Arial"/>
          <w:sz w:val="24"/>
          <w:szCs w:val="24"/>
        </w:rPr>
      </w:pPr>
      <w:r>
        <w:rPr>
          <w:rFonts w:ascii="Arial" w:hAnsi="Arial" w:cs="Arial"/>
          <w:sz w:val="24"/>
          <w:szCs w:val="24"/>
        </w:rPr>
        <w:t>3.1</w:t>
      </w:r>
      <w:r w:rsidR="00674B71">
        <w:rPr>
          <w:rFonts w:ascii="Arial" w:hAnsi="Arial" w:cs="Arial"/>
          <w:sz w:val="24"/>
          <w:szCs w:val="24"/>
        </w:rPr>
        <w:t>.-</w:t>
      </w:r>
      <w:r w:rsidR="004F6E54">
        <w:rPr>
          <w:rFonts w:ascii="Arial" w:hAnsi="Arial" w:cs="Arial"/>
          <w:sz w:val="24"/>
          <w:szCs w:val="24"/>
        </w:rPr>
        <w:t xml:space="preserve"> </w:t>
      </w:r>
      <w:r w:rsidR="00674B71">
        <w:rPr>
          <w:rFonts w:ascii="Arial" w:hAnsi="Arial" w:cs="Arial"/>
          <w:sz w:val="24"/>
          <w:szCs w:val="24"/>
        </w:rPr>
        <w:t>D</w:t>
      </w:r>
      <w:r w:rsidR="00696F05">
        <w:rPr>
          <w:rFonts w:ascii="Arial" w:hAnsi="Arial" w:cs="Arial"/>
          <w:sz w:val="24"/>
          <w:szCs w:val="24"/>
        </w:rPr>
        <w:t>eclar</w:t>
      </w:r>
      <w:r w:rsidR="00674B71">
        <w:rPr>
          <w:rFonts w:ascii="Arial" w:hAnsi="Arial" w:cs="Arial"/>
          <w:sz w:val="24"/>
          <w:szCs w:val="24"/>
        </w:rPr>
        <w:t>ar</w:t>
      </w:r>
      <w:r w:rsidR="004F6E54">
        <w:rPr>
          <w:rFonts w:ascii="Arial" w:hAnsi="Arial" w:cs="Arial"/>
          <w:sz w:val="24"/>
          <w:szCs w:val="24"/>
        </w:rPr>
        <w:t xml:space="preserve"> improcedente la acción de tutela</w:t>
      </w:r>
      <w:r w:rsidR="009429C8">
        <w:rPr>
          <w:rFonts w:ascii="Arial" w:hAnsi="Arial" w:cs="Arial"/>
          <w:sz w:val="24"/>
          <w:szCs w:val="24"/>
        </w:rPr>
        <w:t>:</w:t>
      </w:r>
    </w:p>
    <w:p w14:paraId="13894F4F" w14:textId="77777777" w:rsidR="009429C8" w:rsidRDefault="009429C8" w:rsidP="001667C7">
      <w:pPr>
        <w:pStyle w:val="Sombreadomedio1-nfasis11"/>
        <w:spacing w:line="360" w:lineRule="auto"/>
        <w:jc w:val="both"/>
        <w:rPr>
          <w:rFonts w:ascii="Arial" w:hAnsi="Arial" w:cs="Arial"/>
          <w:sz w:val="24"/>
          <w:szCs w:val="24"/>
        </w:rPr>
      </w:pPr>
    </w:p>
    <w:p w14:paraId="569F1892" w14:textId="09B47BF1" w:rsidR="009429C8" w:rsidRDefault="009429C8" w:rsidP="001667C7">
      <w:pPr>
        <w:pStyle w:val="Sombreadomedio1-nfasis11"/>
        <w:spacing w:line="360" w:lineRule="auto"/>
        <w:jc w:val="both"/>
        <w:rPr>
          <w:rFonts w:ascii="Arial" w:hAnsi="Arial" w:cs="Arial"/>
          <w:sz w:val="24"/>
          <w:szCs w:val="24"/>
        </w:rPr>
      </w:pPr>
      <w:r>
        <w:rPr>
          <w:rFonts w:ascii="Arial" w:hAnsi="Arial" w:cs="Arial"/>
          <w:sz w:val="24"/>
          <w:szCs w:val="24"/>
        </w:rPr>
        <w:t>3.1.1.-</w:t>
      </w:r>
      <w:r w:rsidR="004F6E54">
        <w:rPr>
          <w:rFonts w:ascii="Arial" w:hAnsi="Arial" w:cs="Arial"/>
          <w:sz w:val="24"/>
          <w:szCs w:val="24"/>
        </w:rPr>
        <w:t xml:space="preserve"> </w:t>
      </w:r>
      <w:r>
        <w:rPr>
          <w:rFonts w:ascii="Arial" w:hAnsi="Arial" w:cs="Arial"/>
          <w:sz w:val="24"/>
          <w:szCs w:val="24"/>
        </w:rPr>
        <w:t>F</w:t>
      </w:r>
      <w:r w:rsidR="004F6E54">
        <w:rPr>
          <w:rFonts w:ascii="Arial" w:hAnsi="Arial" w:cs="Arial"/>
          <w:sz w:val="24"/>
          <w:szCs w:val="24"/>
        </w:rPr>
        <w:t xml:space="preserve">rente al reconocimiento y pago de la </w:t>
      </w:r>
      <w:r w:rsidR="004F6E54" w:rsidRPr="001667C7">
        <w:rPr>
          <w:rFonts w:ascii="Arial" w:hAnsi="Arial" w:cs="Arial"/>
          <w:i/>
          <w:iCs/>
          <w:sz w:val="24"/>
          <w:szCs w:val="24"/>
        </w:rPr>
        <w:t>renta básica</w:t>
      </w:r>
      <w:r w:rsidR="004F6E54" w:rsidRPr="001667C7">
        <w:rPr>
          <w:rFonts w:ascii="Arial" w:hAnsi="Arial" w:cs="Arial"/>
          <w:sz w:val="24"/>
          <w:szCs w:val="24"/>
        </w:rPr>
        <w:t xml:space="preserve"> mensual</w:t>
      </w:r>
      <w:r w:rsidR="00806A38" w:rsidRPr="001667C7">
        <w:rPr>
          <w:rFonts w:ascii="Arial" w:hAnsi="Arial" w:cs="Arial"/>
          <w:sz w:val="24"/>
          <w:szCs w:val="24"/>
        </w:rPr>
        <w:t>,</w:t>
      </w:r>
      <w:r w:rsidR="00674B71" w:rsidRPr="001667C7">
        <w:rPr>
          <w:rFonts w:ascii="Arial" w:hAnsi="Arial" w:cs="Arial"/>
          <w:sz w:val="24"/>
          <w:szCs w:val="24"/>
        </w:rPr>
        <w:t xml:space="preserve"> </w:t>
      </w:r>
      <w:r w:rsidR="00687E00">
        <w:rPr>
          <w:rFonts w:ascii="Arial" w:hAnsi="Arial" w:cs="Arial"/>
          <w:sz w:val="24"/>
          <w:szCs w:val="24"/>
        </w:rPr>
        <w:t>en tanto</w:t>
      </w:r>
      <w:r w:rsidR="00674B71" w:rsidRPr="001667C7">
        <w:rPr>
          <w:rFonts w:ascii="Arial" w:hAnsi="Arial" w:cs="Arial"/>
          <w:sz w:val="24"/>
          <w:szCs w:val="24"/>
        </w:rPr>
        <w:t xml:space="preserve"> </w:t>
      </w:r>
      <w:r w:rsidR="00674B71">
        <w:rPr>
          <w:rFonts w:ascii="Arial" w:hAnsi="Arial" w:cs="Arial"/>
          <w:sz w:val="24"/>
          <w:szCs w:val="24"/>
        </w:rPr>
        <w:t>se encuentra limitado para emitir ordenes en tal sentido</w:t>
      </w:r>
      <w:r w:rsidR="00674B71" w:rsidRPr="00674B71">
        <w:rPr>
          <w:rStyle w:val="Refdenotaalpie"/>
          <w:rFonts w:ascii="Arial" w:hAnsi="Arial" w:cs="Arial"/>
        </w:rPr>
        <w:footnoteReference w:id="34"/>
      </w:r>
      <w:r>
        <w:rPr>
          <w:rFonts w:ascii="Arial" w:hAnsi="Arial" w:cs="Arial"/>
          <w:sz w:val="24"/>
          <w:szCs w:val="24"/>
        </w:rPr>
        <w:t>.</w:t>
      </w:r>
    </w:p>
    <w:p w14:paraId="7F884235" w14:textId="77777777" w:rsidR="009429C8" w:rsidRDefault="009429C8" w:rsidP="001667C7">
      <w:pPr>
        <w:pStyle w:val="Sombreadomedio1-nfasis11"/>
        <w:spacing w:line="360" w:lineRule="auto"/>
        <w:jc w:val="both"/>
        <w:rPr>
          <w:rFonts w:ascii="Arial" w:hAnsi="Arial" w:cs="Arial"/>
          <w:sz w:val="24"/>
          <w:szCs w:val="24"/>
        </w:rPr>
      </w:pPr>
    </w:p>
    <w:p w14:paraId="4449E8DD" w14:textId="7A893D42" w:rsidR="00674B71" w:rsidRDefault="009429C8" w:rsidP="001667C7">
      <w:pPr>
        <w:pStyle w:val="Sombreadomedio1-nfasis11"/>
        <w:spacing w:line="360" w:lineRule="auto"/>
        <w:jc w:val="both"/>
        <w:rPr>
          <w:rFonts w:ascii="Arial" w:hAnsi="Arial" w:cs="Arial"/>
          <w:sz w:val="24"/>
          <w:szCs w:val="24"/>
        </w:rPr>
      </w:pPr>
      <w:r>
        <w:rPr>
          <w:rFonts w:ascii="Arial" w:hAnsi="Arial" w:cs="Arial"/>
          <w:sz w:val="24"/>
          <w:szCs w:val="24"/>
        </w:rPr>
        <w:t xml:space="preserve">3.1.2.- </w:t>
      </w:r>
      <w:r w:rsidR="00662F82">
        <w:rPr>
          <w:rFonts w:ascii="Arial" w:hAnsi="Arial" w:cs="Arial"/>
          <w:sz w:val="24"/>
          <w:szCs w:val="24"/>
        </w:rPr>
        <w:t xml:space="preserve">En </w:t>
      </w:r>
      <w:r w:rsidR="004A34E0">
        <w:rPr>
          <w:rFonts w:ascii="Arial" w:hAnsi="Arial" w:cs="Arial"/>
          <w:sz w:val="24"/>
          <w:szCs w:val="24"/>
        </w:rPr>
        <w:t xml:space="preserve">relación con </w:t>
      </w:r>
      <w:r w:rsidR="00806A38">
        <w:rPr>
          <w:rFonts w:ascii="Arial" w:hAnsi="Arial" w:cs="Arial"/>
          <w:sz w:val="24"/>
          <w:szCs w:val="24"/>
        </w:rPr>
        <w:t>la solicitud de</w:t>
      </w:r>
      <w:r w:rsidR="004F6E54">
        <w:rPr>
          <w:rFonts w:ascii="Arial" w:hAnsi="Arial" w:cs="Arial"/>
          <w:sz w:val="24"/>
          <w:szCs w:val="24"/>
        </w:rPr>
        <w:t xml:space="preserve"> inclusión en </w:t>
      </w:r>
      <w:r w:rsidR="00E51AD8">
        <w:rPr>
          <w:rFonts w:ascii="Arial" w:hAnsi="Arial" w:cs="Arial"/>
          <w:sz w:val="24"/>
          <w:szCs w:val="24"/>
        </w:rPr>
        <w:t xml:space="preserve">los </w:t>
      </w:r>
      <w:r w:rsidR="004F6E54">
        <w:rPr>
          <w:rFonts w:ascii="Arial" w:hAnsi="Arial" w:cs="Arial"/>
          <w:sz w:val="24"/>
          <w:szCs w:val="24"/>
        </w:rPr>
        <w:t>programa</w:t>
      </w:r>
      <w:r w:rsidR="00E51AD8">
        <w:rPr>
          <w:rFonts w:ascii="Arial" w:hAnsi="Arial" w:cs="Arial"/>
          <w:sz w:val="24"/>
          <w:szCs w:val="24"/>
        </w:rPr>
        <w:t>s</w:t>
      </w:r>
      <w:r w:rsidR="004F6E54">
        <w:rPr>
          <w:rFonts w:ascii="Arial" w:hAnsi="Arial" w:cs="Arial"/>
          <w:sz w:val="24"/>
          <w:szCs w:val="24"/>
        </w:rPr>
        <w:t xml:space="preserve"> </w:t>
      </w:r>
      <w:r w:rsidR="004F6E54" w:rsidRPr="00E51AD8">
        <w:rPr>
          <w:rFonts w:ascii="Arial" w:hAnsi="Arial" w:cs="Arial"/>
          <w:i/>
          <w:iCs/>
          <w:sz w:val="24"/>
          <w:szCs w:val="24"/>
        </w:rPr>
        <w:t>Hogar Gestor</w:t>
      </w:r>
      <w:r w:rsidR="004F6E54">
        <w:rPr>
          <w:rFonts w:ascii="Arial" w:hAnsi="Arial" w:cs="Arial"/>
          <w:sz w:val="24"/>
          <w:szCs w:val="24"/>
        </w:rPr>
        <w:t xml:space="preserve"> y </w:t>
      </w:r>
      <w:r w:rsidR="004F6E54" w:rsidRPr="00E51AD8">
        <w:rPr>
          <w:rFonts w:ascii="Arial" w:hAnsi="Arial" w:cs="Arial"/>
          <w:i/>
          <w:iCs/>
          <w:sz w:val="24"/>
          <w:szCs w:val="24"/>
        </w:rPr>
        <w:t>Canastas Nutricionales</w:t>
      </w:r>
      <w:r w:rsidR="004F6E54">
        <w:rPr>
          <w:rFonts w:ascii="Arial" w:hAnsi="Arial" w:cs="Arial"/>
          <w:sz w:val="24"/>
          <w:szCs w:val="24"/>
        </w:rPr>
        <w:t xml:space="preserve"> del ICBF</w:t>
      </w:r>
      <w:r w:rsidR="00806A38">
        <w:rPr>
          <w:rFonts w:ascii="Arial" w:hAnsi="Arial" w:cs="Arial"/>
          <w:sz w:val="24"/>
          <w:szCs w:val="24"/>
        </w:rPr>
        <w:t>,</w:t>
      </w:r>
      <w:r w:rsidR="00674B71">
        <w:rPr>
          <w:rFonts w:ascii="Arial" w:hAnsi="Arial" w:cs="Arial"/>
          <w:sz w:val="24"/>
          <w:szCs w:val="24"/>
        </w:rPr>
        <w:t xml:space="preserve"> bajo el argumento </w:t>
      </w:r>
      <w:r w:rsidR="00806A38">
        <w:rPr>
          <w:rFonts w:ascii="Arial" w:hAnsi="Arial" w:cs="Arial"/>
          <w:sz w:val="24"/>
          <w:szCs w:val="24"/>
        </w:rPr>
        <w:t xml:space="preserve">de que </w:t>
      </w:r>
      <w:r w:rsidR="00674B71">
        <w:rPr>
          <w:rFonts w:ascii="Arial" w:hAnsi="Arial" w:cs="Arial"/>
          <w:sz w:val="24"/>
          <w:szCs w:val="24"/>
        </w:rPr>
        <w:t xml:space="preserve">los menores que comprenden </w:t>
      </w:r>
      <w:r w:rsidR="00806A38">
        <w:rPr>
          <w:rFonts w:ascii="Arial" w:hAnsi="Arial" w:cs="Arial"/>
          <w:sz w:val="24"/>
          <w:szCs w:val="24"/>
        </w:rPr>
        <w:t>el</w:t>
      </w:r>
      <w:r w:rsidR="00674B71">
        <w:rPr>
          <w:rFonts w:ascii="Arial" w:hAnsi="Arial" w:cs="Arial"/>
          <w:sz w:val="24"/>
          <w:szCs w:val="24"/>
        </w:rPr>
        <w:t xml:space="preserve"> núcleo familiar </w:t>
      </w:r>
      <w:r w:rsidR="00806A38">
        <w:rPr>
          <w:rFonts w:ascii="Arial" w:hAnsi="Arial" w:cs="Arial"/>
          <w:sz w:val="24"/>
          <w:szCs w:val="24"/>
        </w:rPr>
        <w:t xml:space="preserve">de la accionante </w:t>
      </w:r>
      <w:r w:rsidR="00301279">
        <w:rPr>
          <w:rFonts w:ascii="Arial" w:hAnsi="Arial" w:cs="Arial"/>
          <w:sz w:val="24"/>
          <w:szCs w:val="24"/>
        </w:rPr>
        <w:t>están</w:t>
      </w:r>
      <w:r w:rsidR="00674B71">
        <w:rPr>
          <w:rFonts w:ascii="Arial" w:hAnsi="Arial" w:cs="Arial"/>
          <w:sz w:val="24"/>
          <w:szCs w:val="24"/>
        </w:rPr>
        <w:t xml:space="preserve"> en una lista de espera para ser beneficiarios</w:t>
      </w:r>
      <w:r w:rsidR="00674B71" w:rsidRPr="00674B71">
        <w:rPr>
          <w:rStyle w:val="Refdenotaalpie"/>
          <w:rFonts w:ascii="Arial" w:hAnsi="Arial" w:cs="Arial"/>
        </w:rPr>
        <w:footnoteReference w:id="35"/>
      </w:r>
      <w:r w:rsidR="00674B71">
        <w:rPr>
          <w:rFonts w:ascii="Arial" w:hAnsi="Arial" w:cs="Arial"/>
          <w:sz w:val="24"/>
          <w:szCs w:val="24"/>
        </w:rPr>
        <w:t xml:space="preserve">.  </w:t>
      </w:r>
    </w:p>
    <w:p w14:paraId="62773602" w14:textId="77777777" w:rsidR="00674B71" w:rsidRDefault="00674B71" w:rsidP="001667C7">
      <w:pPr>
        <w:pStyle w:val="Sombreadomedio1-nfasis11"/>
        <w:spacing w:line="360" w:lineRule="auto"/>
        <w:jc w:val="both"/>
        <w:rPr>
          <w:rFonts w:ascii="Arial" w:hAnsi="Arial" w:cs="Arial"/>
          <w:sz w:val="24"/>
          <w:szCs w:val="24"/>
        </w:rPr>
      </w:pPr>
    </w:p>
    <w:p w14:paraId="125FCEC2" w14:textId="43C73B49" w:rsidR="00674B71" w:rsidRDefault="0096153B" w:rsidP="001667C7">
      <w:pPr>
        <w:pStyle w:val="Sombreadomedio1-nfasis11"/>
        <w:spacing w:line="360" w:lineRule="auto"/>
        <w:jc w:val="both"/>
        <w:rPr>
          <w:rFonts w:ascii="Arial" w:hAnsi="Arial" w:cs="Arial"/>
          <w:sz w:val="24"/>
          <w:szCs w:val="24"/>
        </w:rPr>
      </w:pPr>
      <w:r>
        <w:rPr>
          <w:rFonts w:ascii="Arial" w:hAnsi="Arial" w:cs="Arial"/>
          <w:sz w:val="24"/>
          <w:szCs w:val="24"/>
        </w:rPr>
        <w:t xml:space="preserve">3.2.- </w:t>
      </w:r>
      <w:r w:rsidR="00674B71">
        <w:rPr>
          <w:rFonts w:ascii="Arial" w:hAnsi="Arial" w:cs="Arial"/>
          <w:sz w:val="24"/>
          <w:szCs w:val="24"/>
        </w:rPr>
        <w:t xml:space="preserve">Negar </w:t>
      </w:r>
      <w:r w:rsidR="009429C8">
        <w:rPr>
          <w:rFonts w:ascii="Arial" w:hAnsi="Arial" w:cs="Arial"/>
          <w:sz w:val="24"/>
          <w:szCs w:val="24"/>
        </w:rPr>
        <w:t>el amparo:</w:t>
      </w:r>
    </w:p>
    <w:p w14:paraId="25601FFF" w14:textId="2D6B4786" w:rsidR="009429C8" w:rsidRDefault="009429C8" w:rsidP="001667C7">
      <w:pPr>
        <w:pStyle w:val="Sombreadomedio1-nfasis11"/>
        <w:spacing w:line="360" w:lineRule="auto"/>
        <w:jc w:val="both"/>
        <w:rPr>
          <w:rFonts w:ascii="Arial" w:hAnsi="Arial" w:cs="Arial"/>
          <w:sz w:val="24"/>
          <w:szCs w:val="24"/>
        </w:rPr>
      </w:pPr>
    </w:p>
    <w:p w14:paraId="09BC30DB" w14:textId="69B4385D" w:rsidR="00813D31" w:rsidRDefault="0096153B" w:rsidP="001667C7">
      <w:pPr>
        <w:pStyle w:val="Sombreadomedio1-nfasis11"/>
        <w:spacing w:line="360" w:lineRule="auto"/>
        <w:jc w:val="both"/>
        <w:rPr>
          <w:rFonts w:ascii="Arial" w:hAnsi="Arial" w:cs="Arial"/>
          <w:sz w:val="24"/>
          <w:szCs w:val="24"/>
        </w:rPr>
      </w:pPr>
      <w:r>
        <w:rPr>
          <w:rFonts w:ascii="Arial" w:hAnsi="Arial" w:cs="Arial"/>
          <w:sz w:val="24"/>
          <w:szCs w:val="24"/>
        </w:rPr>
        <w:t>3.2.1</w:t>
      </w:r>
      <w:r w:rsidR="00674B71">
        <w:rPr>
          <w:rFonts w:ascii="Arial" w:hAnsi="Arial" w:cs="Arial"/>
          <w:sz w:val="24"/>
          <w:szCs w:val="24"/>
        </w:rPr>
        <w:t xml:space="preserve">.- </w:t>
      </w:r>
      <w:r w:rsidR="009429C8">
        <w:rPr>
          <w:rFonts w:ascii="Arial" w:hAnsi="Arial" w:cs="Arial"/>
          <w:sz w:val="24"/>
          <w:szCs w:val="24"/>
        </w:rPr>
        <w:t>Re</w:t>
      </w:r>
      <w:r w:rsidR="00EE03AB">
        <w:rPr>
          <w:rFonts w:ascii="Arial" w:hAnsi="Arial" w:cs="Arial"/>
          <w:sz w:val="24"/>
          <w:szCs w:val="24"/>
        </w:rPr>
        <w:t>specto a</w:t>
      </w:r>
      <w:r w:rsidR="00674B71">
        <w:rPr>
          <w:rFonts w:ascii="Arial" w:hAnsi="Arial" w:cs="Arial"/>
          <w:sz w:val="24"/>
          <w:szCs w:val="24"/>
        </w:rPr>
        <w:t xml:space="preserve"> la in</w:t>
      </w:r>
      <w:r w:rsidR="00495163">
        <w:rPr>
          <w:rFonts w:ascii="Arial" w:hAnsi="Arial" w:cs="Arial"/>
          <w:sz w:val="24"/>
          <w:szCs w:val="24"/>
        </w:rPr>
        <w:t xml:space="preserve">corporación </w:t>
      </w:r>
      <w:r w:rsidR="00555D1D">
        <w:rPr>
          <w:rFonts w:ascii="Arial" w:hAnsi="Arial" w:cs="Arial"/>
          <w:sz w:val="24"/>
          <w:szCs w:val="24"/>
        </w:rPr>
        <w:t xml:space="preserve">de la accionante </w:t>
      </w:r>
      <w:r w:rsidR="00D25AA8">
        <w:rPr>
          <w:rFonts w:ascii="Arial" w:hAnsi="Arial" w:cs="Arial"/>
          <w:sz w:val="24"/>
          <w:szCs w:val="24"/>
        </w:rPr>
        <w:t>en</w:t>
      </w:r>
      <w:r w:rsidR="00674B71">
        <w:rPr>
          <w:rFonts w:ascii="Arial" w:hAnsi="Arial" w:cs="Arial"/>
          <w:sz w:val="24"/>
          <w:szCs w:val="24"/>
        </w:rPr>
        <w:t xml:space="preserve"> los programas del Estado</w:t>
      </w:r>
      <w:r w:rsidR="00EE03AB">
        <w:rPr>
          <w:rStyle w:val="Refdenotaalpie"/>
          <w:rFonts w:ascii="Arial" w:hAnsi="Arial" w:cs="Arial"/>
          <w:sz w:val="24"/>
          <w:szCs w:val="24"/>
        </w:rPr>
        <w:footnoteReference w:id="36"/>
      </w:r>
      <w:r w:rsidR="00674B71">
        <w:rPr>
          <w:rFonts w:ascii="Arial" w:hAnsi="Arial" w:cs="Arial"/>
          <w:sz w:val="24"/>
          <w:szCs w:val="24"/>
        </w:rPr>
        <w:t xml:space="preserve">, </w:t>
      </w:r>
      <w:r w:rsidR="00EE03AB">
        <w:rPr>
          <w:rFonts w:ascii="Arial" w:hAnsi="Arial" w:cs="Arial"/>
          <w:sz w:val="24"/>
          <w:szCs w:val="24"/>
        </w:rPr>
        <w:t xml:space="preserve">pues aquella </w:t>
      </w:r>
      <w:r w:rsidR="00555D1D">
        <w:rPr>
          <w:rFonts w:ascii="Arial" w:hAnsi="Arial" w:cs="Arial"/>
          <w:sz w:val="24"/>
          <w:szCs w:val="24"/>
        </w:rPr>
        <w:t xml:space="preserve">no </w:t>
      </w:r>
      <w:r w:rsidR="00502767">
        <w:rPr>
          <w:rFonts w:ascii="Arial" w:hAnsi="Arial" w:cs="Arial"/>
          <w:sz w:val="24"/>
          <w:szCs w:val="24"/>
        </w:rPr>
        <w:t xml:space="preserve">cumple </w:t>
      </w:r>
      <w:r w:rsidR="00555D1D">
        <w:rPr>
          <w:rFonts w:ascii="Arial" w:hAnsi="Arial" w:cs="Arial"/>
          <w:sz w:val="24"/>
          <w:szCs w:val="24"/>
        </w:rPr>
        <w:t xml:space="preserve">con </w:t>
      </w:r>
      <w:r w:rsidR="00502767">
        <w:rPr>
          <w:rFonts w:ascii="Arial" w:hAnsi="Arial" w:cs="Arial"/>
          <w:sz w:val="24"/>
          <w:szCs w:val="24"/>
        </w:rPr>
        <w:t>los requisitos para ser beneficiaria y</w:t>
      </w:r>
      <w:r w:rsidR="00EE03AB">
        <w:rPr>
          <w:rFonts w:ascii="Arial" w:hAnsi="Arial" w:cs="Arial"/>
          <w:sz w:val="24"/>
          <w:szCs w:val="24"/>
        </w:rPr>
        <w:t>,</w:t>
      </w:r>
      <w:r w:rsidR="00502767">
        <w:rPr>
          <w:rFonts w:ascii="Arial" w:hAnsi="Arial" w:cs="Arial"/>
          <w:sz w:val="24"/>
          <w:szCs w:val="24"/>
        </w:rPr>
        <w:t xml:space="preserve"> </w:t>
      </w:r>
      <w:r w:rsidR="00555D1D">
        <w:rPr>
          <w:rFonts w:ascii="Arial" w:hAnsi="Arial" w:cs="Arial"/>
          <w:sz w:val="24"/>
          <w:szCs w:val="24"/>
        </w:rPr>
        <w:t>además</w:t>
      </w:r>
      <w:r w:rsidR="00EE03AB">
        <w:rPr>
          <w:rFonts w:ascii="Arial" w:hAnsi="Arial" w:cs="Arial"/>
          <w:sz w:val="24"/>
          <w:szCs w:val="24"/>
        </w:rPr>
        <w:t xml:space="preserve">, porque </w:t>
      </w:r>
      <w:r w:rsidR="00EE03AB">
        <w:rPr>
          <w:rFonts w:ascii="Arial" w:hAnsi="Arial" w:cs="Arial"/>
          <w:sz w:val="24"/>
          <w:szCs w:val="24"/>
        </w:rPr>
        <w:lastRenderedPageBreak/>
        <w:t xml:space="preserve">tampocó acreditó alguna </w:t>
      </w:r>
      <w:r w:rsidR="00502767">
        <w:rPr>
          <w:rFonts w:ascii="Arial" w:hAnsi="Arial" w:cs="Arial"/>
          <w:sz w:val="24"/>
          <w:szCs w:val="24"/>
        </w:rPr>
        <w:t xml:space="preserve">gestión de su parte para </w:t>
      </w:r>
      <w:r w:rsidR="009B08BD">
        <w:rPr>
          <w:rFonts w:ascii="Arial" w:hAnsi="Arial" w:cs="Arial"/>
          <w:sz w:val="24"/>
          <w:szCs w:val="24"/>
        </w:rPr>
        <w:t>participar en</w:t>
      </w:r>
      <w:r w:rsidR="00502767">
        <w:rPr>
          <w:rFonts w:ascii="Arial" w:hAnsi="Arial" w:cs="Arial"/>
          <w:sz w:val="24"/>
          <w:szCs w:val="24"/>
        </w:rPr>
        <w:t xml:space="preserve"> ellos</w:t>
      </w:r>
      <w:r w:rsidR="00EE03AB">
        <w:rPr>
          <w:rFonts w:ascii="Arial" w:hAnsi="Arial" w:cs="Arial"/>
          <w:sz w:val="24"/>
          <w:szCs w:val="24"/>
        </w:rPr>
        <w:t xml:space="preserve">. </w:t>
      </w:r>
      <w:r w:rsidR="009B08BD">
        <w:rPr>
          <w:rFonts w:ascii="Arial" w:hAnsi="Arial" w:cs="Arial"/>
          <w:sz w:val="24"/>
          <w:szCs w:val="24"/>
        </w:rPr>
        <w:t>En punto de</w:t>
      </w:r>
      <w:r w:rsidR="00EE03AB">
        <w:rPr>
          <w:rFonts w:ascii="Arial" w:hAnsi="Arial" w:cs="Arial"/>
          <w:sz w:val="24"/>
          <w:szCs w:val="24"/>
        </w:rPr>
        <w:t xml:space="preserve"> lo úl</w:t>
      </w:r>
      <w:r w:rsidR="00C01674">
        <w:rPr>
          <w:rFonts w:ascii="Arial" w:hAnsi="Arial" w:cs="Arial"/>
          <w:sz w:val="24"/>
          <w:szCs w:val="24"/>
        </w:rPr>
        <w:t>t</w:t>
      </w:r>
      <w:r w:rsidR="00EE03AB">
        <w:rPr>
          <w:rFonts w:ascii="Arial" w:hAnsi="Arial" w:cs="Arial"/>
          <w:sz w:val="24"/>
          <w:szCs w:val="24"/>
        </w:rPr>
        <w:t xml:space="preserve">imo, aludió </w:t>
      </w:r>
      <w:r w:rsidR="009B08BD">
        <w:rPr>
          <w:rFonts w:ascii="Arial" w:hAnsi="Arial" w:cs="Arial"/>
          <w:sz w:val="24"/>
          <w:szCs w:val="24"/>
        </w:rPr>
        <w:t xml:space="preserve">a </w:t>
      </w:r>
      <w:r w:rsidR="00EE03AB">
        <w:rPr>
          <w:rFonts w:ascii="Arial" w:hAnsi="Arial" w:cs="Arial"/>
          <w:sz w:val="24"/>
          <w:szCs w:val="24"/>
        </w:rPr>
        <w:t xml:space="preserve">que la peticionaria ni siquiera </w:t>
      </w:r>
      <w:r w:rsidR="00C01674">
        <w:rPr>
          <w:rFonts w:ascii="Arial" w:hAnsi="Arial" w:cs="Arial"/>
          <w:sz w:val="24"/>
          <w:szCs w:val="24"/>
        </w:rPr>
        <w:t>ha</w:t>
      </w:r>
      <w:r w:rsidR="0080113C">
        <w:rPr>
          <w:rFonts w:ascii="Arial" w:hAnsi="Arial" w:cs="Arial"/>
          <w:sz w:val="24"/>
          <w:szCs w:val="24"/>
        </w:rPr>
        <w:t>bía</w:t>
      </w:r>
      <w:r w:rsidR="00C01674">
        <w:rPr>
          <w:rFonts w:ascii="Arial" w:hAnsi="Arial" w:cs="Arial"/>
          <w:sz w:val="24"/>
          <w:szCs w:val="24"/>
        </w:rPr>
        <w:t xml:space="preserve"> actualizado su información en el </w:t>
      </w:r>
      <w:r w:rsidR="00502767">
        <w:rPr>
          <w:rFonts w:ascii="Arial" w:hAnsi="Arial" w:cs="Arial"/>
          <w:sz w:val="24"/>
          <w:szCs w:val="24"/>
        </w:rPr>
        <w:t>Sisben</w:t>
      </w:r>
      <w:r w:rsidR="00C01674">
        <w:rPr>
          <w:rFonts w:ascii="Arial" w:hAnsi="Arial" w:cs="Arial"/>
          <w:sz w:val="24"/>
          <w:szCs w:val="24"/>
        </w:rPr>
        <w:t>, pues la encuesta de la que hay registro se le realizó el</w:t>
      </w:r>
      <w:r w:rsidR="00502767">
        <w:rPr>
          <w:rFonts w:ascii="Arial" w:hAnsi="Arial" w:cs="Arial"/>
          <w:sz w:val="24"/>
          <w:szCs w:val="24"/>
        </w:rPr>
        <w:t xml:space="preserve"> 24 de noviembre de 2009</w:t>
      </w:r>
      <w:r w:rsidR="00555D1D">
        <w:rPr>
          <w:rStyle w:val="Refdenotaalpie"/>
          <w:rFonts w:ascii="Arial" w:hAnsi="Arial" w:cs="Arial"/>
          <w:sz w:val="24"/>
          <w:szCs w:val="24"/>
        </w:rPr>
        <w:footnoteReference w:id="37"/>
      </w:r>
      <w:r w:rsidR="00813D31">
        <w:rPr>
          <w:rFonts w:ascii="Arial" w:hAnsi="Arial" w:cs="Arial"/>
          <w:sz w:val="24"/>
          <w:szCs w:val="24"/>
        </w:rPr>
        <w:t xml:space="preserve">. </w:t>
      </w:r>
    </w:p>
    <w:p w14:paraId="13AAF603" w14:textId="77777777" w:rsidR="00813D31" w:rsidRDefault="00813D31" w:rsidP="001667C7">
      <w:pPr>
        <w:pStyle w:val="Sombreadomedio1-nfasis11"/>
        <w:spacing w:line="360" w:lineRule="auto"/>
        <w:jc w:val="both"/>
        <w:rPr>
          <w:rFonts w:ascii="Arial" w:hAnsi="Arial" w:cs="Arial"/>
          <w:sz w:val="24"/>
          <w:szCs w:val="24"/>
        </w:rPr>
      </w:pPr>
    </w:p>
    <w:p w14:paraId="20AC95C4" w14:textId="18786507" w:rsidR="00502767" w:rsidRDefault="00C01674" w:rsidP="001667C7">
      <w:pPr>
        <w:pStyle w:val="Sombreadomedio1-nfasis11"/>
        <w:spacing w:line="360" w:lineRule="auto"/>
        <w:jc w:val="both"/>
        <w:rPr>
          <w:rFonts w:ascii="Arial" w:hAnsi="Arial" w:cs="Arial"/>
          <w:sz w:val="24"/>
          <w:szCs w:val="24"/>
        </w:rPr>
      </w:pPr>
      <w:r>
        <w:rPr>
          <w:rFonts w:ascii="Arial" w:hAnsi="Arial" w:cs="Arial"/>
          <w:sz w:val="24"/>
          <w:szCs w:val="24"/>
        </w:rPr>
        <w:t xml:space="preserve">3.2.2.- Sobre la solicitud del kit alimentario, en tanto ya le había sido entregado </w:t>
      </w:r>
      <w:r w:rsidR="00555D1D">
        <w:rPr>
          <w:rFonts w:ascii="Arial" w:hAnsi="Arial" w:cs="Arial"/>
          <w:sz w:val="24"/>
          <w:szCs w:val="24"/>
        </w:rPr>
        <w:t xml:space="preserve">por parte del departamento del Meta.  </w:t>
      </w:r>
    </w:p>
    <w:p w14:paraId="17FA32AC" w14:textId="77777777" w:rsidR="00674B71" w:rsidRDefault="00674B71" w:rsidP="001667C7">
      <w:pPr>
        <w:pStyle w:val="Sombreadomedio1-nfasis11"/>
        <w:spacing w:line="360" w:lineRule="auto"/>
        <w:jc w:val="both"/>
        <w:rPr>
          <w:rFonts w:ascii="Arial" w:hAnsi="Arial" w:cs="Arial"/>
          <w:sz w:val="24"/>
          <w:szCs w:val="24"/>
        </w:rPr>
      </w:pPr>
    </w:p>
    <w:p w14:paraId="74769DA0" w14:textId="2E55BE34" w:rsidR="00545A52" w:rsidRDefault="0096153B" w:rsidP="001667C7">
      <w:pPr>
        <w:pStyle w:val="Sombreadomedio1-nfasis11"/>
        <w:spacing w:line="360" w:lineRule="auto"/>
        <w:jc w:val="both"/>
        <w:rPr>
          <w:rFonts w:ascii="Arial" w:hAnsi="Arial" w:cs="Arial"/>
          <w:sz w:val="24"/>
          <w:szCs w:val="24"/>
        </w:rPr>
      </w:pPr>
      <w:r>
        <w:rPr>
          <w:rFonts w:ascii="Arial" w:hAnsi="Arial" w:cs="Arial"/>
          <w:sz w:val="24"/>
          <w:szCs w:val="24"/>
        </w:rPr>
        <w:t>3</w:t>
      </w:r>
      <w:r w:rsidR="00674B71">
        <w:rPr>
          <w:rFonts w:ascii="Arial" w:hAnsi="Arial" w:cs="Arial"/>
          <w:sz w:val="24"/>
          <w:szCs w:val="24"/>
        </w:rPr>
        <w:t>.2.</w:t>
      </w:r>
      <w:r w:rsidR="00C01674">
        <w:rPr>
          <w:rFonts w:ascii="Arial" w:hAnsi="Arial" w:cs="Arial"/>
          <w:sz w:val="24"/>
          <w:szCs w:val="24"/>
        </w:rPr>
        <w:t>3</w:t>
      </w:r>
      <w:r>
        <w:rPr>
          <w:rFonts w:ascii="Arial" w:hAnsi="Arial" w:cs="Arial"/>
          <w:sz w:val="24"/>
          <w:szCs w:val="24"/>
        </w:rPr>
        <w:t>.</w:t>
      </w:r>
      <w:r w:rsidR="00674B71">
        <w:rPr>
          <w:rFonts w:ascii="Arial" w:hAnsi="Arial" w:cs="Arial"/>
          <w:sz w:val="24"/>
          <w:szCs w:val="24"/>
        </w:rPr>
        <w:t xml:space="preserve">- En cuanto </w:t>
      </w:r>
      <w:r w:rsidR="00545A52">
        <w:rPr>
          <w:rFonts w:ascii="Arial" w:hAnsi="Arial" w:cs="Arial"/>
          <w:sz w:val="24"/>
          <w:szCs w:val="24"/>
        </w:rPr>
        <w:t>a las pretensiones invocadas por la accionante en su condición de víctima del conflicto armado</w:t>
      </w:r>
      <w:r w:rsidR="00674B71">
        <w:rPr>
          <w:rFonts w:ascii="Arial" w:hAnsi="Arial" w:cs="Arial"/>
          <w:sz w:val="24"/>
          <w:szCs w:val="24"/>
        </w:rPr>
        <w:t xml:space="preserve"> –</w:t>
      </w:r>
      <w:r w:rsidR="00555D1D">
        <w:rPr>
          <w:rFonts w:ascii="Arial" w:hAnsi="Arial" w:cs="Arial"/>
          <w:sz w:val="24"/>
          <w:szCs w:val="24"/>
        </w:rPr>
        <w:t>e</w:t>
      </w:r>
      <w:r w:rsidR="00545A52">
        <w:rPr>
          <w:rFonts w:ascii="Arial" w:hAnsi="Arial" w:cs="Arial"/>
          <w:sz w:val="24"/>
          <w:szCs w:val="24"/>
        </w:rPr>
        <w:t>l reconocimiento y pago de los subsidios agroeconómicos, de tierras y de vivienda</w:t>
      </w:r>
      <w:r w:rsidR="00555D1D">
        <w:rPr>
          <w:rFonts w:ascii="Arial" w:hAnsi="Arial" w:cs="Arial"/>
          <w:sz w:val="24"/>
          <w:szCs w:val="24"/>
        </w:rPr>
        <w:t xml:space="preserve">, así como </w:t>
      </w:r>
      <w:r w:rsidR="00545A52">
        <w:rPr>
          <w:rFonts w:ascii="Arial" w:hAnsi="Arial" w:cs="Arial"/>
          <w:sz w:val="24"/>
          <w:szCs w:val="24"/>
        </w:rPr>
        <w:t>de una indemnización administrativa</w:t>
      </w:r>
      <w:r w:rsidR="00555D1D">
        <w:rPr>
          <w:rFonts w:ascii="Arial" w:hAnsi="Arial" w:cs="Arial"/>
          <w:sz w:val="24"/>
          <w:szCs w:val="24"/>
        </w:rPr>
        <w:t xml:space="preserve">–, </w:t>
      </w:r>
      <w:r w:rsidR="00C01674">
        <w:rPr>
          <w:rFonts w:ascii="Arial" w:hAnsi="Arial" w:cs="Arial"/>
          <w:sz w:val="24"/>
          <w:szCs w:val="24"/>
        </w:rPr>
        <w:t xml:space="preserve">al no encontrar acreditado que la referida hubiera </w:t>
      </w:r>
      <w:r w:rsidR="00555D1D">
        <w:rPr>
          <w:rFonts w:ascii="Arial" w:hAnsi="Arial" w:cs="Arial"/>
          <w:sz w:val="24"/>
          <w:szCs w:val="24"/>
        </w:rPr>
        <w:t xml:space="preserve">gestionado las solicitudes respectivas para acceder </w:t>
      </w:r>
      <w:r w:rsidR="00813D31">
        <w:rPr>
          <w:rFonts w:ascii="Arial" w:hAnsi="Arial" w:cs="Arial"/>
          <w:sz w:val="24"/>
          <w:szCs w:val="24"/>
        </w:rPr>
        <w:t>a tales</w:t>
      </w:r>
      <w:r w:rsidR="00555D1D">
        <w:rPr>
          <w:rFonts w:ascii="Arial" w:hAnsi="Arial" w:cs="Arial"/>
          <w:sz w:val="24"/>
          <w:szCs w:val="24"/>
        </w:rPr>
        <w:t xml:space="preserve"> </w:t>
      </w:r>
      <w:r>
        <w:rPr>
          <w:rFonts w:ascii="Arial" w:hAnsi="Arial" w:cs="Arial"/>
          <w:sz w:val="24"/>
          <w:szCs w:val="24"/>
        </w:rPr>
        <w:t>auxilios</w:t>
      </w:r>
      <w:r w:rsidR="00555D1D">
        <w:rPr>
          <w:rStyle w:val="Refdenotaalpie"/>
          <w:rFonts w:ascii="Arial" w:hAnsi="Arial" w:cs="Arial"/>
          <w:sz w:val="24"/>
          <w:szCs w:val="24"/>
        </w:rPr>
        <w:footnoteReference w:id="38"/>
      </w:r>
      <w:r>
        <w:rPr>
          <w:rFonts w:ascii="Arial" w:hAnsi="Arial" w:cs="Arial"/>
          <w:sz w:val="24"/>
          <w:szCs w:val="24"/>
        </w:rPr>
        <w:t xml:space="preserve">. </w:t>
      </w:r>
      <w:r w:rsidR="00C01674">
        <w:rPr>
          <w:rFonts w:ascii="Arial" w:hAnsi="Arial" w:cs="Arial"/>
          <w:sz w:val="24"/>
          <w:szCs w:val="24"/>
        </w:rPr>
        <w:t xml:space="preserve">La misma suerte corrió la pretensión dirigida a que se le entregara la ayuda humanitaria, </w:t>
      </w:r>
      <w:r w:rsidR="00E51AD8">
        <w:rPr>
          <w:rFonts w:ascii="Arial" w:hAnsi="Arial" w:cs="Arial"/>
          <w:sz w:val="24"/>
          <w:szCs w:val="24"/>
        </w:rPr>
        <w:t xml:space="preserve">pues indicó </w:t>
      </w:r>
      <w:r w:rsidR="00C01674">
        <w:rPr>
          <w:rFonts w:ascii="Arial" w:hAnsi="Arial" w:cs="Arial"/>
          <w:sz w:val="24"/>
          <w:szCs w:val="24"/>
        </w:rPr>
        <w:t>que la UARIV había atendido previamente tal reclamo</w:t>
      </w:r>
      <w:r w:rsidR="00674B71">
        <w:rPr>
          <w:rStyle w:val="Refdenotaalpie"/>
          <w:rFonts w:ascii="Arial" w:hAnsi="Arial" w:cs="Arial"/>
          <w:sz w:val="24"/>
          <w:szCs w:val="24"/>
        </w:rPr>
        <w:footnoteReference w:id="39"/>
      </w:r>
      <w:r w:rsidR="00674B71">
        <w:rPr>
          <w:rFonts w:ascii="Arial" w:hAnsi="Arial" w:cs="Arial"/>
          <w:sz w:val="24"/>
          <w:szCs w:val="24"/>
        </w:rPr>
        <w:t xml:space="preserve">. </w:t>
      </w:r>
    </w:p>
    <w:p w14:paraId="058A00F9" w14:textId="77777777" w:rsidR="006A5AE7" w:rsidRDefault="006A5AE7" w:rsidP="001667C7">
      <w:pPr>
        <w:pStyle w:val="Sombreadomedio1-nfasis11"/>
        <w:spacing w:line="360" w:lineRule="auto"/>
        <w:jc w:val="both"/>
        <w:rPr>
          <w:rFonts w:ascii="Arial" w:hAnsi="Arial" w:cs="Arial"/>
          <w:sz w:val="24"/>
          <w:szCs w:val="24"/>
        </w:rPr>
      </w:pPr>
    </w:p>
    <w:p w14:paraId="1A53F34D" w14:textId="77777777" w:rsidR="00422F8E" w:rsidRPr="00C3029F" w:rsidRDefault="0096153B" w:rsidP="001667C7">
      <w:pPr>
        <w:spacing w:line="360" w:lineRule="auto"/>
        <w:rPr>
          <w:rFonts w:ascii="Arial" w:hAnsi="Arial" w:cs="Arial"/>
          <w:b/>
        </w:rPr>
      </w:pPr>
      <w:r>
        <w:rPr>
          <w:rFonts w:ascii="Arial" w:hAnsi="Arial" w:cs="Arial"/>
          <w:b/>
        </w:rPr>
        <w:t>4.-</w:t>
      </w:r>
      <w:r w:rsidR="00422F8E" w:rsidRPr="00C3029F">
        <w:rPr>
          <w:rFonts w:ascii="Arial" w:hAnsi="Arial" w:cs="Arial"/>
          <w:b/>
        </w:rPr>
        <w:t xml:space="preserve"> Razones de la impugnación </w:t>
      </w:r>
    </w:p>
    <w:p w14:paraId="21A99635" w14:textId="77777777" w:rsidR="00422F8E" w:rsidRDefault="00422F8E" w:rsidP="001667C7">
      <w:pPr>
        <w:pStyle w:val="Sombreadomedio1-nfasis11"/>
        <w:spacing w:line="360" w:lineRule="auto"/>
        <w:jc w:val="both"/>
        <w:rPr>
          <w:rFonts w:ascii="Arial" w:hAnsi="Arial" w:cs="Arial"/>
          <w:sz w:val="24"/>
          <w:szCs w:val="24"/>
        </w:rPr>
      </w:pPr>
    </w:p>
    <w:p w14:paraId="01F442CE" w14:textId="210B2030" w:rsidR="0012387F" w:rsidRDefault="0096153B" w:rsidP="001667C7">
      <w:pPr>
        <w:pStyle w:val="Sombreadomedio1-nfasis11"/>
        <w:spacing w:line="360" w:lineRule="auto"/>
        <w:jc w:val="both"/>
        <w:rPr>
          <w:rFonts w:ascii="Arial" w:hAnsi="Arial" w:cs="Arial"/>
          <w:sz w:val="24"/>
          <w:szCs w:val="24"/>
        </w:rPr>
      </w:pPr>
      <w:r>
        <w:rPr>
          <w:rFonts w:ascii="Arial" w:hAnsi="Arial" w:cs="Arial"/>
          <w:sz w:val="24"/>
          <w:szCs w:val="24"/>
        </w:rPr>
        <w:t>4.</w:t>
      </w:r>
      <w:r w:rsidR="00E25319">
        <w:rPr>
          <w:rFonts w:ascii="Arial" w:hAnsi="Arial" w:cs="Arial"/>
          <w:sz w:val="24"/>
          <w:szCs w:val="24"/>
        </w:rPr>
        <w:t xml:space="preserve">1.- </w:t>
      </w:r>
      <w:r w:rsidR="00422F8E">
        <w:rPr>
          <w:rFonts w:ascii="Arial" w:hAnsi="Arial" w:cs="Arial"/>
          <w:sz w:val="24"/>
          <w:szCs w:val="24"/>
        </w:rPr>
        <w:t>En c</w:t>
      </w:r>
      <w:r w:rsidR="00422F8E" w:rsidRPr="00974846">
        <w:rPr>
          <w:rFonts w:ascii="Arial" w:hAnsi="Arial" w:cs="Arial"/>
          <w:sz w:val="24"/>
          <w:szCs w:val="24"/>
        </w:rPr>
        <w:t xml:space="preserve">ontra </w:t>
      </w:r>
      <w:r w:rsidR="00422F8E">
        <w:rPr>
          <w:rFonts w:ascii="Arial" w:hAnsi="Arial" w:cs="Arial"/>
          <w:sz w:val="24"/>
          <w:szCs w:val="24"/>
        </w:rPr>
        <w:t xml:space="preserve">de </w:t>
      </w:r>
      <w:r w:rsidR="00422F8E" w:rsidRPr="00974846">
        <w:rPr>
          <w:rFonts w:ascii="Arial" w:hAnsi="Arial" w:cs="Arial"/>
          <w:sz w:val="24"/>
          <w:szCs w:val="24"/>
        </w:rPr>
        <w:t xml:space="preserve">la decisión antes aludida </w:t>
      </w:r>
      <w:r w:rsidR="00422F8E">
        <w:rPr>
          <w:rFonts w:ascii="Arial" w:hAnsi="Arial" w:cs="Arial"/>
          <w:sz w:val="24"/>
          <w:szCs w:val="24"/>
        </w:rPr>
        <w:t xml:space="preserve">la </w:t>
      </w:r>
      <w:r>
        <w:rPr>
          <w:rFonts w:ascii="Arial" w:hAnsi="Arial" w:cs="Arial"/>
          <w:sz w:val="24"/>
          <w:szCs w:val="24"/>
        </w:rPr>
        <w:t>accionante</w:t>
      </w:r>
      <w:r w:rsidR="00422F8E">
        <w:rPr>
          <w:rFonts w:ascii="Arial" w:hAnsi="Arial" w:cs="Arial"/>
          <w:sz w:val="24"/>
          <w:szCs w:val="24"/>
        </w:rPr>
        <w:t xml:space="preserve"> </w:t>
      </w:r>
      <w:r w:rsidR="00422F8E" w:rsidRPr="00974846">
        <w:rPr>
          <w:rFonts w:ascii="Arial" w:hAnsi="Arial" w:cs="Arial"/>
          <w:sz w:val="24"/>
          <w:szCs w:val="24"/>
        </w:rPr>
        <w:t>present</w:t>
      </w:r>
      <w:r w:rsidR="00422F8E">
        <w:rPr>
          <w:rFonts w:ascii="Arial" w:hAnsi="Arial" w:cs="Arial"/>
          <w:sz w:val="24"/>
          <w:szCs w:val="24"/>
        </w:rPr>
        <w:t>ó</w:t>
      </w:r>
      <w:r w:rsidR="00422F8E" w:rsidRPr="00974846">
        <w:rPr>
          <w:rFonts w:ascii="Arial" w:hAnsi="Arial" w:cs="Arial"/>
          <w:sz w:val="24"/>
          <w:szCs w:val="24"/>
        </w:rPr>
        <w:t xml:space="preserve"> escrito de impugnación</w:t>
      </w:r>
      <w:r w:rsidR="004D4413">
        <w:rPr>
          <w:rStyle w:val="Refdenotaalpie"/>
          <w:rFonts w:ascii="Arial" w:hAnsi="Arial" w:cs="Arial"/>
          <w:sz w:val="24"/>
          <w:szCs w:val="24"/>
        </w:rPr>
        <w:footnoteReference w:id="40"/>
      </w:r>
      <w:r w:rsidR="00422F8E" w:rsidRPr="00974846">
        <w:rPr>
          <w:rFonts w:ascii="Arial" w:hAnsi="Arial" w:cs="Arial"/>
          <w:sz w:val="24"/>
          <w:szCs w:val="24"/>
        </w:rPr>
        <w:t xml:space="preserve"> </w:t>
      </w:r>
      <w:r w:rsidR="00555D1D">
        <w:rPr>
          <w:rFonts w:ascii="Arial" w:hAnsi="Arial" w:cs="Arial"/>
          <w:sz w:val="24"/>
          <w:szCs w:val="24"/>
        </w:rPr>
        <w:t>en el que</w:t>
      </w:r>
      <w:r w:rsidR="004D4413">
        <w:rPr>
          <w:rFonts w:ascii="Arial" w:hAnsi="Arial" w:cs="Arial"/>
          <w:sz w:val="24"/>
          <w:szCs w:val="24"/>
        </w:rPr>
        <w:t xml:space="preserve"> reiteró que</w:t>
      </w:r>
      <w:r w:rsidR="00555D1D">
        <w:rPr>
          <w:rFonts w:ascii="Arial" w:hAnsi="Arial" w:cs="Arial"/>
          <w:sz w:val="24"/>
          <w:szCs w:val="24"/>
        </w:rPr>
        <w:t xml:space="preserve"> </w:t>
      </w:r>
      <w:r w:rsidR="004D4413">
        <w:rPr>
          <w:rFonts w:ascii="Arial" w:hAnsi="Arial" w:cs="Arial"/>
          <w:sz w:val="24"/>
          <w:szCs w:val="24"/>
        </w:rPr>
        <w:t>no ha sido incluida en los programas económicos tendientes a beneficiar a la población vulnerable durante la pandemía y que se encuentra desempleada, razón por la que no cuenta con los recursos para sufragar sus necesidades</w:t>
      </w:r>
      <w:r w:rsidR="009B08BD">
        <w:rPr>
          <w:rFonts w:ascii="Arial" w:hAnsi="Arial" w:cs="Arial"/>
          <w:sz w:val="24"/>
          <w:szCs w:val="24"/>
        </w:rPr>
        <w:t xml:space="preserve">. Reiteró </w:t>
      </w:r>
      <w:r w:rsidR="004D4413">
        <w:rPr>
          <w:rFonts w:ascii="Arial" w:hAnsi="Arial" w:cs="Arial"/>
          <w:sz w:val="24"/>
          <w:szCs w:val="24"/>
        </w:rPr>
        <w:t xml:space="preserve">que </w:t>
      </w:r>
      <w:r w:rsidR="007D0E89">
        <w:rPr>
          <w:rFonts w:ascii="Arial" w:hAnsi="Arial" w:cs="Arial"/>
          <w:sz w:val="24"/>
          <w:szCs w:val="24"/>
        </w:rPr>
        <w:t>en su condición de víctima del conflicto armado no ha</w:t>
      </w:r>
      <w:r w:rsidR="0012387F">
        <w:rPr>
          <w:rFonts w:ascii="Arial" w:hAnsi="Arial" w:cs="Arial"/>
          <w:sz w:val="24"/>
          <w:szCs w:val="24"/>
        </w:rPr>
        <w:t xml:space="preserve"> </w:t>
      </w:r>
      <w:r w:rsidR="007D0E89">
        <w:rPr>
          <w:rFonts w:ascii="Arial" w:hAnsi="Arial" w:cs="Arial"/>
          <w:sz w:val="24"/>
          <w:szCs w:val="24"/>
        </w:rPr>
        <w:t xml:space="preserve">recibido la </w:t>
      </w:r>
      <w:r w:rsidR="0012387F">
        <w:rPr>
          <w:rFonts w:ascii="Arial" w:hAnsi="Arial" w:cs="Arial"/>
          <w:sz w:val="24"/>
          <w:szCs w:val="24"/>
        </w:rPr>
        <w:t xml:space="preserve">ayuda humanitaria </w:t>
      </w:r>
      <w:r w:rsidR="009B08BD">
        <w:rPr>
          <w:rFonts w:ascii="Arial" w:hAnsi="Arial" w:cs="Arial"/>
          <w:sz w:val="24"/>
          <w:szCs w:val="24"/>
        </w:rPr>
        <w:t>ni</w:t>
      </w:r>
      <w:r w:rsidR="0012387F">
        <w:rPr>
          <w:rFonts w:ascii="Arial" w:hAnsi="Arial" w:cs="Arial"/>
          <w:sz w:val="24"/>
          <w:szCs w:val="24"/>
        </w:rPr>
        <w:t xml:space="preserve"> la indemnización </w:t>
      </w:r>
      <w:r w:rsidR="007D0E89">
        <w:rPr>
          <w:rFonts w:ascii="Arial" w:hAnsi="Arial" w:cs="Arial"/>
          <w:sz w:val="24"/>
          <w:szCs w:val="24"/>
        </w:rPr>
        <w:t>administrativa correspondiente</w:t>
      </w:r>
      <w:r w:rsidR="004D4413">
        <w:rPr>
          <w:rFonts w:ascii="Arial" w:hAnsi="Arial" w:cs="Arial"/>
          <w:sz w:val="24"/>
          <w:szCs w:val="24"/>
        </w:rPr>
        <w:t xml:space="preserve">.  </w:t>
      </w:r>
    </w:p>
    <w:p w14:paraId="12B37A42" w14:textId="77777777" w:rsidR="00592720" w:rsidRDefault="00592720" w:rsidP="001667C7">
      <w:pPr>
        <w:pStyle w:val="Sombreadomedio1-nfasis11"/>
        <w:spacing w:line="360" w:lineRule="auto"/>
        <w:jc w:val="both"/>
        <w:rPr>
          <w:rFonts w:ascii="Arial" w:hAnsi="Arial" w:cs="Arial"/>
          <w:sz w:val="24"/>
          <w:szCs w:val="24"/>
        </w:rPr>
      </w:pPr>
    </w:p>
    <w:p w14:paraId="0A65E9E8" w14:textId="2A58D09B" w:rsidR="00E25319" w:rsidRDefault="00D11C5C" w:rsidP="001667C7">
      <w:pPr>
        <w:pStyle w:val="Sombreadomedio1-nfasis11"/>
        <w:spacing w:line="360" w:lineRule="auto"/>
        <w:jc w:val="both"/>
        <w:rPr>
          <w:rFonts w:ascii="Arial" w:hAnsi="Arial" w:cs="Arial"/>
          <w:sz w:val="24"/>
          <w:szCs w:val="24"/>
        </w:rPr>
      </w:pPr>
      <w:r>
        <w:rPr>
          <w:rFonts w:ascii="Arial" w:hAnsi="Arial" w:cs="Arial"/>
          <w:sz w:val="24"/>
          <w:szCs w:val="24"/>
        </w:rPr>
        <w:t>4</w:t>
      </w:r>
      <w:r w:rsidR="00E25319">
        <w:rPr>
          <w:rFonts w:ascii="Arial" w:hAnsi="Arial" w:cs="Arial"/>
          <w:sz w:val="24"/>
          <w:szCs w:val="24"/>
        </w:rPr>
        <w:t>.2.- El Tribunal Administrativo del Meta, por proveído del 11 de agosto de 2020, concedió la impugnación impetrada y ordenó su remisión al superior</w:t>
      </w:r>
      <w:r w:rsidR="00E25319">
        <w:rPr>
          <w:rStyle w:val="Refdenotaalpie"/>
          <w:rFonts w:ascii="Arial" w:hAnsi="Arial" w:cs="Arial"/>
          <w:sz w:val="24"/>
          <w:szCs w:val="24"/>
        </w:rPr>
        <w:footnoteReference w:id="41"/>
      </w:r>
      <w:r w:rsidR="00E25319">
        <w:rPr>
          <w:rFonts w:ascii="Arial" w:hAnsi="Arial" w:cs="Arial"/>
          <w:sz w:val="24"/>
          <w:szCs w:val="24"/>
        </w:rPr>
        <w:t xml:space="preserve">. </w:t>
      </w:r>
    </w:p>
    <w:p w14:paraId="02CB2F0B" w14:textId="2A7B01B4" w:rsidR="00812E08" w:rsidRDefault="00812E08" w:rsidP="001667C7">
      <w:pPr>
        <w:pStyle w:val="Sombreadomedio1-nfasis11"/>
        <w:spacing w:line="360" w:lineRule="auto"/>
        <w:jc w:val="both"/>
        <w:rPr>
          <w:rFonts w:ascii="Arial" w:hAnsi="Arial" w:cs="Arial"/>
          <w:sz w:val="24"/>
          <w:szCs w:val="24"/>
        </w:rPr>
      </w:pPr>
    </w:p>
    <w:p w14:paraId="4BFD1B66" w14:textId="77777777" w:rsidR="00CD5498" w:rsidRDefault="00CD5498" w:rsidP="001667C7">
      <w:pPr>
        <w:pStyle w:val="Sombreadomedio1-nfasis11"/>
        <w:spacing w:line="360" w:lineRule="auto"/>
        <w:jc w:val="both"/>
        <w:rPr>
          <w:rFonts w:ascii="Arial" w:hAnsi="Arial" w:cs="Arial"/>
          <w:sz w:val="24"/>
          <w:szCs w:val="24"/>
        </w:rPr>
      </w:pPr>
    </w:p>
    <w:p w14:paraId="47D87098" w14:textId="77777777" w:rsidR="00DE00BD" w:rsidRPr="00812E08" w:rsidRDefault="00422F8E" w:rsidP="001667C7">
      <w:pPr>
        <w:spacing w:line="360" w:lineRule="auto"/>
        <w:jc w:val="center"/>
        <w:rPr>
          <w:rFonts w:ascii="Arial" w:hAnsi="Arial" w:cs="Arial"/>
          <w:b/>
        </w:rPr>
      </w:pPr>
      <w:r w:rsidRPr="00546D94">
        <w:rPr>
          <w:rFonts w:ascii="Arial" w:hAnsi="Arial" w:cs="Arial"/>
          <w:b/>
        </w:rPr>
        <w:lastRenderedPageBreak/>
        <w:t>II.-</w:t>
      </w:r>
      <w:r w:rsidRPr="00546D94">
        <w:rPr>
          <w:rFonts w:ascii="Arial" w:hAnsi="Arial" w:cs="Arial"/>
        </w:rPr>
        <w:t xml:space="preserve"> </w:t>
      </w:r>
      <w:r w:rsidRPr="00546D94">
        <w:rPr>
          <w:rFonts w:ascii="Arial" w:hAnsi="Arial" w:cs="Arial"/>
          <w:b/>
        </w:rPr>
        <w:t>CONSIDERACIONES</w:t>
      </w:r>
    </w:p>
    <w:p w14:paraId="53AD8043" w14:textId="77777777" w:rsidR="00D11C5C" w:rsidRDefault="00D11C5C" w:rsidP="001667C7">
      <w:pPr>
        <w:widowControl w:val="0"/>
        <w:spacing w:line="360" w:lineRule="auto"/>
        <w:contextualSpacing/>
        <w:jc w:val="both"/>
        <w:rPr>
          <w:rFonts w:ascii="Arial" w:hAnsi="Arial" w:cs="Arial"/>
          <w:b/>
        </w:rPr>
      </w:pPr>
    </w:p>
    <w:p w14:paraId="55644884" w14:textId="2C47A5B9" w:rsidR="00E25319" w:rsidRPr="00546D94" w:rsidRDefault="00E25319" w:rsidP="001667C7">
      <w:pPr>
        <w:widowControl w:val="0"/>
        <w:spacing w:line="360" w:lineRule="auto"/>
        <w:contextualSpacing/>
        <w:jc w:val="both"/>
        <w:rPr>
          <w:rFonts w:ascii="Arial" w:hAnsi="Arial" w:cs="Arial"/>
          <w:b/>
        </w:rPr>
      </w:pPr>
      <w:r w:rsidRPr="00546D94">
        <w:rPr>
          <w:rFonts w:ascii="Arial" w:hAnsi="Arial" w:cs="Arial"/>
          <w:b/>
        </w:rPr>
        <w:t>1.- Competencia</w:t>
      </w:r>
    </w:p>
    <w:p w14:paraId="033EE3DF" w14:textId="77777777" w:rsidR="00E25319" w:rsidRPr="004E30BF" w:rsidRDefault="00E25319" w:rsidP="001667C7">
      <w:pPr>
        <w:widowControl w:val="0"/>
        <w:spacing w:line="360" w:lineRule="auto"/>
        <w:contextualSpacing/>
        <w:jc w:val="both"/>
        <w:rPr>
          <w:rFonts w:ascii="Arial" w:hAnsi="Arial" w:cs="Arial"/>
          <w:b/>
        </w:rPr>
      </w:pPr>
    </w:p>
    <w:p w14:paraId="1EB8956A" w14:textId="63D284B0" w:rsidR="00E25319" w:rsidRDefault="00E25319" w:rsidP="001667C7">
      <w:pPr>
        <w:spacing w:line="360" w:lineRule="auto"/>
        <w:jc w:val="both"/>
        <w:rPr>
          <w:rFonts w:ascii="Arial" w:hAnsi="Arial" w:cs="Arial"/>
        </w:rPr>
      </w:pPr>
      <w:r w:rsidRPr="00812E08">
        <w:rPr>
          <w:rFonts w:ascii="Arial" w:hAnsi="Arial" w:cs="Arial"/>
        </w:rPr>
        <w:t xml:space="preserve">Esta Sala es competente para conocer de la impugnación presentada en contra del fallo de tutela proferido el </w:t>
      </w:r>
      <w:r w:rsidR="00812E08" w:rsidRPr="00812E08">
        <w:rPr>
          <w:rFonts w:ascii="Arial" w:hAnsi="Arial" w:cs="Arial"/>
        </w:rPr>
        <w:t>03 de agosto</w:t>
      </w:r>
      <w:r w:rsidRPr="00812E08">
        <w:rPr>
          <w:rFonts w:ascii="Arial" w:hAnsi="Arial" w:cs="Arial"/>
        </w:rPr>
        <w:t xml:space="preserve"> de 2020 por el Tribunal Administrativo del Meta, que resolvió la acción de amparo presentada por </w:t>
      </w:r>
      <w:r w:rsidR="00812E08" w:rsidRPr="00812E08">
        <w:rPr>
          <w:rFonts w:ascii="Arial" w:hAnsi="Arial" w:cs="Arial"/>
        </w:rPr>
        <w:t>Idian Mina Castillo</w:t>
      </w:r>
      <w:r w:rsidRPr="00812E08">
        <w:rPr>
          <w:rFonts w:ascii="Arial" w:hAnsi="Arial" w:cs="Arial"/>
        </w:rPr>
        <w:t>, en su propio nombre, en contra de la Nación – Presidencia de la República y otros</w:t>
      </w:r>
      <w:r w:rsidR="00020D5F">
        <w:rPr>
          <w:rFonts w:ascii="Arial" w:hAnsi="Arial" w:cs="Arial"/>
        </w:rPr>
        <w:t>;</w:t>
      </w:r>
      <w:r w:rsidRPr="00812E08">
        <w:rPr>
          <w:rFonts w:ascii="Arial" w:hAnsi="Arial" w:cs="Arial"/>
        </w:rPr>
        <w:t xml:space="preserve"> de conformidad con lo establecido en los artículos 86 de la Constitución, 32 del Decreto 2591 de 1991 y 25 del Acuerdo No. 080 de la Sala Plena del Consejo de Estado.</w:t>
      </w:r>
      <w:r w:rsidRPr="00546D94">
        <w:rPr>
          <w:rFonts w:ascii="Arial" w:hAnsi="Arial" w:cs="Arial"/>
        </w:rPr>
        <w:t xml:space="preserve"> </w:t>
      </w:r>
    </w:p>
    <w:p w14:paraId="4BE27E76" w14:textId="77777777" w:rsidR="004F22FD" w:rsidRPr="004E30BF" w:rsidRDefault="004F22FD" w:rsidP="001667C7">
      <w:pPr>
        <w:pStyle w:val="Sombreadomedio1-nfasis11"/>
        <w:spacing w:line="360" w:lineRule="auto"/>
        <w:rPr>
          <w:rFonts w:ascii="Arial" w:hAnsi="Arial" w:cs="Arial"/>
          <w:sz w:val="24"/>
          <w:szCs w:val="24"/>
        </w:rPr>
      </w:pPr>
    </w:p>
    <w:p w14:paraId="461BE221" w14:textId="77777777" w:rsidR="00E25319" w:rsidRPr="00B7050A" w:rsidRDefault="00E25319" w:rsidP="001667C7">
      <w:pPr>
        <w:pStyle w:val="Sombreadomedio1-nfasis11"/>
        <w:spacing w:line="360" w:lineRule="auto"/>
        <w:rPr>
          <w:rFonts w:ascii="Arial" w:hAnsi="Arial" w:cs="Arial"/>
          <w:b/>
          <w:sz w:val="24"/>
          <w:szCs w:val="24"/>
        </w:rPr>
      </w:pPr>
      <w:r w:rsidRPr="00B7050A">
        <w:rPr>
          <w:rFonts w:ascii="Arial" w:hAnsi="Arial" w:cs="Arial"/>
          <w:b/>
          <w:sz w:val="24"/>
          <w:szCs w:val="24"/>
        </w:rPr>
        <w:t>2.-</w:t>
      </w:r>
      <w:r w:rsidRPr="00B7050A">
        <w:rPr>
          <w:rFonts w:ascii="Arial" w:hAnsi="Arial" w:cs="Arial"/>
          <w:sz w:val="24"/>
          <w:szCs w:val="24"/>
        </w:rPr>
        <w:t xml:space="preserve"> </w:t>
      </w:r>
      <w:r w:rsidRPr="00B7050A">
        <w:rPr>
          <w:rFonts w:ascii="Arial" w:hAnsi="Arial" w:cs="Arial"/>
          <w:b/>
          <w:sz w:val="24"/>
          <w:szCs w:val="24"/>
        </w:rPr>
        <w:t xml:space="preserve">Problema jurídico </w:t>
      </w:r>
    </w:p>
    <w:p w14:paraId="36BEF723" w14:textId="77777777" w:rsidR="00E25319" w:rsidRPr="00B7050A" w:rsidRDefault="00E25319" w:rsidP="001667C7">
      <w:pPr>
        <w:pStyle w:val="Sombreadomedio1-nfasis11"/>
        <w:spacing w:line="360" w:lineRule="auto"/>
        <w:jc w:val="both"/>
        <w:rPr>
          <w:rFonts w:ascii="Arial" w:hAnsi="Arial" w:cs="Arial"/>
        </w:rPr>
      </w:pPr>
    </w:p>
    <w:p w14:paraId="571BC9D0" w14:textId="7B33CE54" w:rsidR="00E25319" w:rsidRDefault="00E25319" w:rsidP="001667C7">
      <w:pPr>
        <w:spacing w:line="360" w:lineRule="auto"/>
        <w:contextualSpacing/>
        <w:jc w:val="both"/>
        <w:rPr>
          <w:rFonts w:ascii="Arial" w:hAnsi="Arial" w:cs="Arial"/>
        </w:rPr>
      </w:pPr>
      <w:r w:rsidRPr="00B7050A">
        <w:rPr>
          <w:rFonts w:ascii="Arial" w:hAnsi="Arial" w:cs="Arial"/>
        </w:rPr>
        <w:t xml:space="preserve">2.1.- Corresponde a la Sala determinar si debe confirmar, modificar o revocar la sentencia del </w:t>
      </w:r>
      <w:r w:rsidR="00B7050A" w:rsidRPr="00B7050A">
        <w:rPr>
          <w:rFonts w:ascii="Arial" w:hAnsi="Arial" w:cs="Arial"/>
        </w:rPr>
        <w:t>03 de agosto de 2020</w:t>
      </w:r>
      <w:r w:rsidRPr="00B7050A">
        <w:rPr>
          <w:rFonts w:ascii="Arial" w:hAnsi="Arial" w:cs="Arial"/>
        </w:rPr>
        <w:t xml:space="preserve"> dictada por el Tribunal Administrativo del Meta, que</w:t>
      </w:r>
      <w:r w:rsidR="00B7050A" w:rsidRPr="00B7050A">
        <w:rPr>
          <w:rFonts w:ascii="Arial" w:hAnsi="Arial" w:cs="Arial"/>
        </w:rPr>
        <w:t xml:space="preserve"> decidió declarar improcedente la acción de tutela frente al reconocimiento y pago de la </w:t>
      </w:r>
      <w:r w:rsidR="00B7050A" w:rsidRPr="00E163C3">
        <w:rPr>
          <w:rFonts w:ascii="Arial" w:hAnsi="Arial" w:cs="Arial"/>
          <w:i/>
          <w:iCs/>
        </w:rPr>
        <w:t>renta básica</w:t>
      </w:r>
      <w:r w:rsidR="00B7050A" w:rsidRPr="00B7050A">
        <w:rPr>
          <w:rFonts w:ascii="Arial" w:hAnsi="Arial" w:cs="Arial"/>
        </w:rPr>
        <w:t xml:space="preserve"> mensual a favor de la accionante y su inclusión en </w:t>
      </w:r>
      <w:r w:rsidR="00E163C3">
        <w:rPr>
          <w:rFonts w:ascii="Arial" w:hAnsi="Arial" w:cs="Arial"/>
        </w:rPr>
        <w:t xml:space="preserve">los </w:t>
      </w:r>
      <w:r w:rsidR="00B7050A" w:rsidRPr="00B7050A">
        <w:rPr>
          <w:rFonts w:ascii="Arial" w:hAnsi="Arial" w:cs="Arial"/>
        </w:rPr>
        <w:t>programa</w:t>
      </w:r>
      <w:r w:rsidR="00E163C3">
        <w:rPr>
          <w:rFonts w:ascii="Arial" w:hAnsi="Arial" w:cs="Arial"/>
        </w:rPr>
        <w:t>s</w:t>
      </w:r>
      <w:r w:rsidR="00B7050A" w:rsidRPr="00B7050A">
        <w:rPr>
          <w:rFonts w:ascii="Arial" w:hAnsi="Arial" w:cs="Arial"/>
        </w:rPr>
        <w:t xml:space="preserve"> </w:t>
      </w:r>
      <w:r w:rsidR="00B7050A" w:rsidRPr="00E163C3">
        <w:rPr>
          <w:rFonts w:ascii="Arial" w:hAnsi="Arial" w:cs="Arial"/>
          <w:i/>
          <w:iCs/>
        </w:rPr>
        <w:t>Hogar Gestor</w:t>
      </w:r>
      <w:r w:rsidR="00B7050A" w:rsidRPr="00B7050A">
        <w:rPr>
          <w:rFonts w:ascii="Arial" w:hAnsi="Arial" w:cs="Arial"/>
        </w:rPr>
        <w:t xml:space="preserve"> y </w:t>
      </w:r>
      <w:r w:rsidR="00B7050A" w:rsidRPr="00E163C3">
        <w:rPr>
          <w:rFonts w:ascii="Arial" w:hAnsi="Arial" w:cs="Arial"/>
          <w:i/>
          <w:iCs/>
        </w:rPr>
        <w:t xml:space="preserve">Canastas Nutricionales </w:t>
      </w:r>
      <w:r w:rsidR="00B7050A" w:rsidRPr="00B7050A">
        <w:rPr>
          <w:rFonts w:ascii="Arial" w:hAnsi="Arial" w:cs="Arial"/>
        </w:rPr>
        <w:t xml:space="preserve">del ICBF; y negar las demás pretensiones. </w:t>
      </w:r>
    </w:p>
    <w:p w14:paraId="601A1112" w14:textId="77777777" w:rsidR="0096153B" w:rsidRPr="00B7050A" w:rsidRDefault="0096153B" w:rsidP="001667C7">
      <w:pPr>
        <w:spacing w:line="360" w:lineRule="auto"/>
        <w:contextualSpacing/>
        <w:jc w:val="both"/>
        <w:rPr>
          <w:rFonts w:ascii="Arial" w:hAnsi="Arial" w:cs="Arial"/>
        </w:rPr>
      </w:pPr>
    </w:p>
    <w:p w14:paraId="630DB794" w14:textId="4624E620" w:rsidR="00E25319" w:rsidRPr="00F219CB" w:rsidRDefault="00E25319" w:rsidP="001667C7">
      <w:pPr>
        <w:spacing w:line="360" w:lineRule="auto"/>
        <w:jc w:val="both"/>
        <w:rPr>
          <w:rFonts w:ascii="Arial" w:hAnsi="Arial" w:cs="Arial"/>
        </w:rPr>
      </w:pPr>
      <w:r w:rsidRPr="00B7050A">
        <w:rPr>
          <w:rFonts w:ascii="Arial" w:hAnsi="Arial" w:cs="Arial"/>
        </w:rPr>
        <w:t xml:space="preserve">2.2.- Para resolver este problema se reiterarán las disposiciones sobre la naturaleza de la acción de tutela, luego, </w:t>
      </w:r>
      <w:r w:rsidR="00020D5F">
        <w:rPr>
          <w:rFonts w:ascii="Arial" w:hAnsi="Arial" w:cs="Arial"/>
        </w:rPr>
        <w:t xml:space="preserve">se analizará </w:t>
      </w:r>
      <w:r w:rsidRPr="00B7050A">
        <w:rPr>
          <w:rFonts w:ascii="Arial" w:hAnsi="Arial" w:cs="Arial"/>
        </w:rPr>
        <w:t>el caso concreto</w:t>
      </w:r>
      <w:r w:rsidRPr="00B7050A">
        <w:rPr>
          <w:rFonts w:ascii="Arial" w:hAnsi="Arial" w:cs="Arial"/>
          <w:bCs/>
        </w:rPr>
        <w:t>.</w:t>
      </w:r>
    </w:p>
    <w:p w14:paraId="20489304" w14:textId="77777777" w:rsidR="00E25319" w:rsidRDefault="00E25319" w:rsidP="001667C7">
      <w:pPr>
        <w:spacing w:line="360" w:lineRule="auto"/>
        <w:jc w:val="both"/>
        <w:rPr>
          <w:rFonts w:ascii="Arial" w:hAnsi="Arial" w:cs="Arial"/>
        </w:rPr>
      </w:pPr>
    </w:p>
    <w:p w14:paraId="1B3CC9A9" w14:textId="77777777" w:rsidR="00E25319" w:rsidRPr="00B7050A" w:rsidRDefault="00E25319" w:rsidP="001667C7">
      <w:pPr>
        <w:spacing w:line="360" w:lineRule="auto"/>
        <w:jc w:val="both"/>
        <w:rPr>
          <w:rFonts w:ascii="Arial" w:hAnsi="Arial" w:cs="Arial"/>
          <w:b/>
          <w:bCs/>
        </w:rPr>
      </w:pPr>
      <w:r w:rsidRPr="00B7050A">
        <w:rPr>
          <w:rFonts w:ascii="Arial" w:hAnsi="Arial" w:cs="Arial"/>
          <w:b/>
          <w:bCs/>
        </w:rPr>
        <w:t xml:space="preserve">3.- </w:t>
      </w:r>
      <w:r w:rsidRPr="00B7050A">
        <w:rPr>
          <w:rFonts w:ascii="Arial" w:hAnsi="Arial" w:cs="Arial"/>
          <w:b/>
        </w:rPr>
        <w:t>Naturaleza de la acción de tutela</w:t>
      </w:r>
    </w:p>
    <w:p w14:paraId="06111DA2" w14:textId="77777777" w:rsidR="00E25319" w:rsidRPr="00B7050A" w:rsidRDefault="00E25319" w:rsidP="001667C7">
      <w:pPr>
        <w:spacing w:line="360" w:lineRule="auto"/>
        <w:jc w:val="both"/>
        <w:rPr>
          <w:rFonts w:ascii="Arial" w:hAnsi="Arial" w:cs="Arial"/>
        </w:rPr>
      </w:pPr>
    </w:p>
    <w:p w14:paraId="59AA7D08" w14:textId="03692C0B" w:rsidR="00E25319" w:rsidRPr="00B7050A" w:rsidRDefault="00E25319" w:rsidP="001667C7">
      <w:pPr>
        <w:pStyle w:val="Prrafodelista"/>
        <w:widowControl w:val="0"/>
        <w:spacing w:line="360" w:lineRule="auto"/>
        <w:ind w:left="0"/>
        <w:jc w:val="both"/>
        <w:rPr>
          <w:rFonts w:ascii="Arial" w:hAnsi="Arial" w:cs="Arial"/>
          <w:color w:val="000000"/>
        </w:rPr>
      </w:pPr>
      <w:r w:rsidRPr="00B7050A">
        <w:rPr>
          <w:rFonts w:ascii="Arial" w:hAnsi="Arial" w:cs="Arial"/>
        </w:rPr>
        <w:t xml:space="preserve">3.1.- </w:t>
      </w:r>
      <w:r w:rsidRPr="00B7050A">
        <w:rPr>
          <w:rFonts w:ascii="Arial" w:hAnsi="Arial" w:cs="Arial"/>
          <w:color w:val="000000"/>
        </w:rPr>
        <w:t>La acción de tutela, contemplada en el artículo 86 de la Constitución, faculta a toda persona para reclamar ante cualquier juez, mediante un procedimiento preferente y sumario, la protección inmediata de sus derechos fundamentales, dentro de un plazo razonable, cuandoquiera que estos resulten vulnerados o amenazados por acción u omisión de cualquier autoridad</w:t>
      </w:r>
      <w:r w:rsidR="00173C63">
        <w:rPr>
          <w:rFonts w:ascii="Arial" w:hAnsi="Arial" w:cs="Arial"/>
          <w:color w:val="000000"/>
        </w:rPr>
        <w:t xml:space="preserve"> </w:t>
      </w:r>
      <w:r w:rsidRPr="00B7050A">
        <w:rPr>
          <w:rFonts w:ascii="Arial" w:hAnsi="Arial" w:cs="Arial"/>
          <w:color w:val="000000"/>
        </w:rPr>
        <w:t>pública o de los particulares en los casos que así se autoriza.</w:t>
      </w:r>
    </w:p>
    <w:p w14:paraId="7C8B8A0C" w14:textId="77777777" w:rsidR="00E25319" w:rsidRPr="00B7050A" w:rsidRDefault="00E25319" w:rsidP="001667C7">
      <w:pPr>
        <w:pStyle w:val="Prrafodelista"/>
        <w:widowControl w:val="0"/>
        <w:spacing w:line="360" w:lineRule="auto"/>
        <w:ind w:left="0"/>
        <w:jc w:val="both"/>
        <w:rPr>
          <w:rFonts w:ascii="Arial" w:hAnsi="Arial" w:cs="Arial"/>
          <w:color w:val="000000"/>
        </w:rPr>
      </w:pPr>
    </w:p>
    <w:p w14:paraId="195F0596" w14:textId="74CB437C" w:rsidR="00E4562C" w:rsidRPr="00B7050A" w:rsidRDefault="00E25319" w:rsidP="001667C7">
      <w:pPr>
        <w:pStyle w:val="Prrafodelista"/>
        <w:widowControl w:val="0"/>
        <w:spacing w:line="360" w:lineRule="auto"/>
        <w:ind w:left="0"/>
        <w:jc w:val="both"/>
        <w:rPr>
          <w:rFonts w:ascii="Arial" w:hAnsi="Arial" w:cs="Arial"/>
        </w:rPr>
      </w:pPr>
      <w:r w:rsidRPr="00B7050A">
        <w:rPr>
          <w:rFonts w:ascii="Arial" w:hAnsi="Arial" w:cs="Arial"/>
        </w:rPr>
        <w:t>3.2.- Conforme con la disposición referida, la acción constitucional es un mecanismo subsidiario que solo procede cuando el afectado no tiene otro medio de defensa judicial para la protección de sus derechos fundamentales.</w:t>
      </w:r>
    </w:p>
    <w:p w14:paraId="371C8727" w14:textId="77777777" w:rsidR="00E25319" w:rsidRPr="0097526A" w:rsidRDefault="00E25319" w:rsidP="001667C7">
      <w:pPr>
        <w:pStyle w:val="Prrafodelista"/>
        <w:widowControl w:val="0"/>
        <w:spacing w:line="360" w:lineRule="auto"/>
        <w:ind w:left="0"/>
        <w:jc w:val="both"/>
        <w:rPr>
          <w:rFonts w:ascii="Arial" w:hAnsi="Arial" w:cs="Arial"/>
        </w:rPr>
      </w:pPr>
      <w:r w:rsidRPr="00B7050A">
        <w:rPr>
          <w:rFonts w:ascii="Arial" w:hAnsi="Arial" w:cs="Arial"/>
        </w:rPr>
        <w:lastRenderedPageBreak/>
        <w:t xml:space="preserve">3.3.- Tal situación, en todo caso, se rige bajo el presupuesto general de que excepcionalmente procede la solicitud de amparo cuando el mecanismo disponible no salvaguarda de manera eficaz el derecho fundamental o este no es idóneo, por </w:t>
      </w:r>
      <w:r w:rsidRPr="00B7050A">
        <w:rPr>
          <w:rFonts w:ascii="Arial" w:hAnsi="Arial" w:cs="Arial"/>
          <w:bdr w:val="none" w:sz="0" w:space="0" w:color="auto" w:frame="1"/>
        </w:rPr>
        <w:t>no ofrecer una solución integral y no resolver el conflicto en toda su dimensión</w:t>
      </w:r>
      <w:r w:rsidRPr="00B7050A">
        <w:rPr>
          <w:rStyle w:val="Refdenotaalpie"/>
          <w:rFonts w:ascii="Arial" w:eastAsia="SimSun" w:hAnsi="Arial" w:cs="Arial"/>
        </w:rPr>
        <w:footnoteReference w:id="42"/>
      </w:r>
      <w:r w:rsidRPr="00B7050A">
        <w:rPr>
          <w:rFonts w:ascii="Arial" w:hAnsi="Arial" w:cs="Arial"/>
        </w:rPr>
        <w:t>. Así también, cuando el tutelante se encuentra ante la presencia de un perjuicio irremediable</w:t>
      </w:r>
      <w:r w:rsidRPr="00B7050A">
        <w:rPr>
          <w:rStyle w:val="Refdenotaalpie"/>
          <w:rFonts w:ascii="Arial" w:eastAsia="SimSun" w:hAnsi="Arial" w:cs="Arial"/>
        </w:rPr>
        <w:footnoteReference w:id="43"/>
      </w:r>
      <w:r w:rsidRPr="00B7050A">
        <w:rPr>
          <w:rFonts w:ascii="Arial" w:hAnsi="Arial" w:cs="Arial"/>
        </w:rPr>
        <w:t>, caso en el cual la tutela funge como mecanismo transitorio.</w:t>
      </w:r>
    </w:p>
    <w:p w14:paraId="5C79AF85" w14:textId="77777777" w:rsidR="00E25319" w:rsidRDefault="00E25319" w:rsidP="001667C7">
      <w:pPr>
        <w:spacing w:line="360" w:lineRule="auto"/>
        <w:jc w:val="both"/>
        <w:rPr>
          <w:rFonts w:ascii="Arial" w:hAnsi="Arial" w:cs="Arial"/>
        </w:rPr>
      </w:pPr>
    </w:p>
    <w:p w14:paraId="434F5EAD" w14:textId="77777777" w:rsidR="00E25319" w:rsidRPr="00511A09" w:rsidRDefault="00E25319" w:rsidP="001667C7">
      <w:pPr>
        <w:pStyle w:val="Sombreadomedio1-nfasis11"/>
        <w:spacing w:line="360" w:lineRule="auto"/>
        <w:jc w:val="both"/>
        <w:rPr>
          <w:rFonts w:ascii="Arial" w:hAnsi="Arial" w:cs="Arial"/>
          <w:b/>
          <w:sz w:val="24"/>
          <w:szCs w:val="24"/>
        </w:rPr>
      </w:pPr>
      <w:r w:rsidRPr="00511A09">
        <w:rPr>
          <w:rFonts w:ascii="Arial" w:hAnsi="Arial" w:cs="Arial"/>
          <w:b/>
          <w:sz w:val="24"/>
          <w:szCs w:val="24"/>
        </w:rPr>
        <w:t>4.-</w:t>
      </w:r>
      <w:r w:rsidRPr="00511A09">
        <w:rPr>
          <w:rFonts w:ascii="Arial" w:hAnsi="Arial" w:cs="Arial"/>
          <w:sz w:val="24"/>
          <w:szCs w:val="24"/>
        </w:rPr>
        <w:t xml:space="preserve"> </w:t>
      </w:r>
      <w:r w:rsidRPr="00511A09">
        <w:rPr>
          <w:rFonts w:ascii="Arial" w:hAnsi="Arial" w:cs="Arial"/>
          <w:b/>
          <w:sz w:val="24"/>
          <w:szCs w:val="24"/>
        </w:rPr>
        <w:t>Análisis del caso concreto</w:t>
      </w:r>
    </w:p>
    <w:p w14:paraId="56EFF920" w14:textId="77777777" w:rsidR="00E25319" w:rsidRPr="00511A09" w:rsidRDefault="00E25319" w:rsidP="001667C7">
      <w:pPr>
        <w:pStyle w:val="Sombreadomedio1-nfasis11"/>
        <w:spacing w:line="360" w:lineRule="auto"/>
        <w:jc w:val="both"/>
        <w:rPr>
          <w:rFonts w:ascii="Arial" w:hAnsi="Arial" w:cs="Arial"/>
          <w:sz w:val="24"/>
          <w:szCs w:val="24"/>
        </w:rPr>
      </w:pPr>
    </w:p>
    <w:p w14:paraId="42EBFCE9" w14:textId="1644B3B1" w:rsidR="00B7050A" w:rsidRPr="00511A09" w:rsidRDefault="00CD5498" w:rsidP="001667C7">
      <w:pPr>
        <w:pStyle w:val="Sombreadomedio1-nfasis11"/>
        <w:spacing w:line="360" w:lineRule="auto"/>
        <w:jc w:val="both"/>
        <w:rPr>
          <w:rFonts w:ascii="Arial" w:hAnsi="Arial" w:cs="Arial"/>
          <w:bCs/>
          <w:sz w:val="24"/>
          <w:szCs w:val="24"/>
        </w:rPr>
      </w:pPr>
      <w:r w:rsidRPr="00D11C5C">
        <w:rPr>
          <w:rFonts w:ascii="Arial" w:hAnsi="Arial" w:cs="Arial"/>
          <w:bCs/>
          <w:sz w:val="24"/>
          <w:szCs w:val="24"/>
        </w:rPr>
        <w:t>4.1.-</w:t>
      </w:r>
      <w:r w:rsidR="006F23C2" w:rsidRPr="00511A09">
        <w:rPr>
          <w:rFonts w:ascii="Arial" w:hAnsi="Arial" w:cs="Arial"/>
          <w:bCs/>
          <w:sz w:val="24"/>
          <w:szCs w:val="24"/>
        </w:rPr>
        <w:t xml:space="preserve"> </w:t>
      </w:r>
      <w:r w:rsidR="00247A5B" w:rsidRPr="00511A09">
        <w:rPr>
          <w:rFonts w:ascii="Arial" w:hAnsi="Arial" w:cs="Arial"/>
          <w:bCs/>
          <w:sz w:val="24"/>
          <w:szCs w:val="24"/>
        </w:rPr>
        <w:t>L</w:t>
      </w:r>
      <w:r w:rsidR="0052113F" w:rsidRPr="00511A09">
        <w:rPr>
          <w:rFonts w:ascii="Arial" w:hAnsi="Arial" w:cs="Arial"/>
          <w:bCs/>
          <w:sz w:val="24"/>
          <w:szCs w:val="24"/>
        </w:rPr>
        <w:t xml:space="preserve">a Sala procederá </w:t>
      </w:r>
      <w:r w:rsidR="00F47FEE" w:rsidRPr="00511A09">
        <w:rPr>
          <w:rFonts w:ascii="Arial" w:hAnsi="Arial" w:cs="Arial"/>
          <w:bCs/>
          <w:sz w:val="24"/>
          <w:szCs w:val="24"/>
        </w:rPr>
        <w:t xml:space="preserve">a </w:t>
      </w:r>
      <w:r w:rsidR="006F23C2" w:rsidRPr="00511A09">
        <w:rPr>
          <w:rFonts w:ascii="Arial" w:hAnsi="Arial" w:cs="Arial"/>
          <w:bCs/>
          <w:sz w:val="24"/>
          <w:szCs w:val="24"/>
        </w:rPr>
        <w:t xml:space="preserve">determinar si debe confirmar, modificar o revocar la declaratoria de improcedencia de la acción de tutela decidida por el juez de primera instancia frente al reconocimiento y pago de la </w:t>
      </w:r>
      <w:r w:rsidR="006F23C2" w:rsidRPr="000670EB">
        <w:rPr>
          <w:rFonts w:ascii="Arial" w:hAnsi="Arial" w:cs="Arial"/>
          <w:bCs/>
          <w:i/>
          <w:iCs/>
          <w:sz w:val="24"/>
          <w:szCs w:val="24"/>
        </w:rPr>
        <w:t>renta básica</w:t>
      </w:r>
      <w:r w:rsidR="006F23C2" w:rsidRPr="00511A09">
        <w:rPr>
          <w:rFonts w:ascii="Arial" w:hAnsi="Arial" w:cs="Arial"/>
          <w:bCs/>
          <w:sz w:val="24"/>
          <w:szCs w:val="24"/>
        </w:rPr>
        <w:t xml:space="preserve"> mensual deprecada por la acciónante; y su inclusión en </w:t>
      </w:r>
      <w:r w:rsidR="00A5681B">
        <w:rPr>
          <w:rFonts w:ascii="Arial" w:hAnsi="Arial" w:cs="Arial"/>
          <w:bCs/>
          <w:sz w:val="24"/>
          <w:szCs w:val="24"/>
        </w:rPr>
        <w:t>los</w:t>
      </w:r>
      <w:r w:rsidR="006F23C2" w:rsidRPr="00511A09">
        <w:rPr>
          <w:rFonts w:ascii="Arial" w:hAnsi="Arial" w:cs="Arial"/>
          <w:bCs/>
          <w:sz w:val="24"/>
          <w:szCs w:val="24"/>
        </w:rPr>
        <w:t xml:space="preserve"> programa</w:t>
      </w:r>
      <w:r w:rsidR="00A5681B">
        <w:rPr>
          <w:rFonts w:ascii="Arial" w:hAnsi="Arial" w:cs="Arial"/>
          <w:bCs/>
          <w:sz w:val="24"/>
          <w:szCs w:val="24"/>
        </w:rPr>
        <w:t>s</w:t>
      </w:r>
      <w:r w:rsidR="006F23C2" w:rsidRPr="00511A09">
        <w:rPr>
          <w:rFonts w:ascii="Arial" w:hAnsi="Arial" w:cs="Arial"/>
          <w:bCs/>
          <w:sz w:val="24"/>
          <w:szCs w:val="24"/>
        </w:rPr>
        <w:t xml:space="preserve"> </w:t>
      </w:r>
      <w:r w:rsidR="006F23C2" w:rsidRPr="00A5681B">
        <w:rPr>
          <w:rFonts w:ascii="Arial" w:hAnsi="Arial" w:cs="Arial"/>
          <w:bCs/>
          <w:i/>
          <w:iCs/>
          <w:sz w:val="24"/>
          <w:szCs w:val="24"/>
        </w:rPr>
        <w:t>Hogar Gestor</w:t>
      </w:r>
      <w:r w:rsidR="006F23C2" w:rsidRPr="00511A09">
        <w:rPr>
          <w:rFonts w:ascii="Arial" w:hAnsi="Arial" w:cs="Arial"/>
          <w:bCs/>
          <w:sz w:val="24"/>
          <w:szCs w:val="24"/>
        </w:rPr>
        <w:t xml:space="preserve"> y </w:t>
      </w:r>
      <w:r w:rsidR="006F23C2" w:rsidRPr="00A5681B">
        <w:rPr>
          <w:rFonts w:ascii="Arial" w:hAnsi="Arial" w:cs="Arial"/>
          <w:bCs/>
          <w:i/>
          <w:iCs/>
          <w:sz w:val="24"/>
          <w:szCs w:val="24"/>
        </w:rPr>
        <w:t>Canastas Nutricionales</w:t>
      </w:r>
      <w:r w:rsidR="006F23C2" w:rsidRPr="00511A09">
        <w:rPr>
          <w:rFonts w:ascii="Arial" w:hAnsi="Arial" w:cs="Arial"/>
          <w:bCs/>
          <w:sz w:val="24"/>
          <w:szCs w:val="24"/>
        </w:rPr>
        <w:t xml:space="preserve"> del ICBF</w:t>
      </w:r>
      <w:r w:rsidR="00F47FEE" w:rsidRPr="00511A09">
        <w:rPr>
          <w:rFonts w:ascii="Arial" w:hAnsi="Arial" w:cs="Arial"/>
          <w:bCs/>
          <w:sz w:val="24"/>
          <w:szCs w:val="24"/>
        </w:rPr>
        <w:t>.</w:t>
      </w:r>
      <w:r w:rsidR="00194042" w:rsidRPr="00511A09">
        <w:rPr>
          <w:rFonts w:ascii="Arial" w:hAnsi="Arial" w:cs="Arial"/>
          <w:bCs/>
          <w:sz w:val="24"/>
          <w:szCs w:val="24"/>
        </w:rPr>
        <w:t xml:space="preserve"> </w:t>
      </w:r>
    </w:p>
    <w:p w14:paraId="4930348A" w14:textId="0C2A508A" w:rsidR="006F23C2" w:rsidRPr="00511A09" w:rsidRDefault="006F23C2" w:rsidP="001667C7">
      <w:pPr>
        <w:pStyle w:val="Sombreadomedio1-nfasis11"/>
        <w:spacing w:line="360" w:lineRule="auto"/>
        <w:jc w:val="both"/>
        <w:rPr>
          <w:rFonts w:ascii="Arial" w:hAnsi="Arial" w:cs="Arial"/>
          <w:bCs/>
          <w:sz w:val="24"/>
          <w:szCs w:val="24"/>
        </w:rPr>
      </w:pPr>
    </w:p>
    <w:p w14:paraId="762EDD38" w14:textId="78A832AD" w:rsidR="00194042" w:rsidRPr="00511A09" w:rsidRDefault="006F23C2" w:rsidP="001667C7">
      <w:pPr>
        <w:spacing w:line="360" w:lineRule="auto"/>
        <w:ind w:right="-93"/>
        <w:jc w:val="both"/>
        <w:rPr>
          <w:rFonts w:ascii="Arial" w:hAnsi="Arial" w:cs="Arial"/>
        </w:rPr>
      </w:pPr>
      <w:r w:rsidRPr="00D11C5C">
        <w:rPr>
          <w:rFonts w:ascii="Arial" w:hAnsi="Arial" w:cs="Arial"/>
          <w:bCs/>
        </w:rPr>
        <w:t>4.1.1.-</w:t>
      </w:r>
      <w:r w:rsidRPr="00511A09">
        <w:rPr>
          <w:rFonts w:ascii="Arial" w:hAnsi="Arial" w:cs="Arial"/>
          <w:b/>
        </w:rPr>
        <w:t xml:space="preserve"> </w:t>
      </w:r>
      <w:r w:rsidR="000A12C8" w:rsidRPr="00511A09">
        <w:rPr>
          <w:rFonts w:ascii="Arial" w:hAnsi="Arial" w:cs="Arial"/>
          <w:bCs/>
        </w:rPr>
        <w:t>En primer lugar, la accionante</w:t>
      </w:r>
      <w:r w:rsidRPr="00511A09">
        <w:rPr>
          <w:rFonts w:ascii="Arial" w:hAnsi="Arial" w:cs="Arial"/>
          <w:bCs/>
        </w:rPr>
        <w:t xml:space="preserve"> </w:t>
      </w:r>
      <w:r w:rsidR="000A12C8" w:rsidRPr="00511A09">
        <w:rPr>
          <w:rFonts w:ascii="Arial" w:hAnsi="Arial" w:cs="Arial"/>
        </w:rPr>
        <w:t xml:space="preserve">solicita </w:t>
      </w:r>
      <w:r w:rsidRPr="00511A09">
        <w:rPr>
          <w:rFonts w:ascii="Arial" w:hAnsi="Arial" w:cs="Arial"/>
        </w:rPr>
        <w:t xml:space="preserve">que se le asigne una </w:t>
      </w:r>
      <w:r w:rsidRPr="000E6F75">
        <w:rPr>
          <w:rFonts w:ascii="Arial" w:hAnsi="Arial" w:cs="Arial"/>
          <w:i/>
          <w:iCs/>
        </w:rPr>
        <w:t>renta básica</w:t>
      </w:r>
      <w:r w:rsidR="004C1CFD" w:rsidRPr="00511A09">
        <w:rPr>
          <w:rFonts w:ascii="Arial" w:hAnsi="Arial" w:cs="Arial"/>
        </w:rPr>
        <w:t>, con el fin de solventar sus necesidades.</w:t>
      </w:r>
      <w:r w:rsidR="001F0E37" w:rsidRPr="00511A09">
        <w:rPr>
          <w:rFonts w:ascii="Arial" w:hAnsi="Arial" w:cs="Arial"/>
        </w:rPr>
        <w:t xml:space="preserve"> </w:t>
      </w:r>
      <w:r w:rsidR="004C1CFD" w:rsidRPr="00511A09">
        <w:rPr>
          <w:rFonts w:ascii="Arial" w:hAnsi="Arial" w:cs="Arial"/>
        </w:rPr>
        <w:t xml:space="preserve"> </w:t>
      </w:r>
    </w:p>
    <w:p w14:paraId="36590272" w14:textId="0FBFAD87" w:rsidR="004C1CFD" w:rsidRPr="00511A09" w:rsidRDefault="004C1CFD" w:rsidP="001667C7">
      <w:pPr>
        <w:spacing w:line="360" w:lineRule="auto"/>
        <w:ind w:right="-93"/>
        <w:jc w:val="both"/>
        <w:rPr>
          <w:rFonts w:ascii="Arial" w:hAnsi="Arial" w:cs="Arial"/>
        </w:rPr>
      </w:pPr>
    </w:p>
    <w:p w14:paraId="4770CCEA" w14:textId="61AFA80B" w:rsidR="004C1CFD" w:rsidRPr="00511A09" w:rsidRDefault="004C1CFD" w:rsidP="001667C7">
      <w:pPr>
        <w:spacing w:line="360" w:lineRule="auto"/>
        <w:ind w:right="-93"/>
        <w:jc w:val="both"/>
        <w:rPr>
          <w:rFonts w:ascii="Arial" w:hAnsi="Arial" w:cs="Arial"/>
        </w:rPr>
      </w:pPr>
      <w:r w:rsidRPr="00511A09">
        <w:rPr>
          <w:rFonts w:ascii="Arial" w:hAnsi="Arial" w:cs="Arial"/>
        </w:rPr>
        <w:t xml:space="preserve">Al efecto, la Sala concuerda con el </w:t>
      </w:r>
      <w:r w:rsidRPr="00511A09">
        <w:rPr>
          <w:rFonts w:ascii="Arial" w:hAnsi="Arial" w:cs="Arial"/>
          <w:i/>
          <w:iCs/>
        </w:rPr>
        <w:t xml:space="preserve">A quo </w:t>
      </w:r>
      <w:r w:rsidRPr="00511A09">
        <w:rPr>
          <w:rFonts w:ascii="Arial" w:hAnsi="Arial" w:cs="Arial"/>
        </w:rPr>
        <w:t xml:space="preserve">cuando refiere que </w:t>
      </w:r>
      <w:r w:rsidRPr="006F1E67">
        <w:rPr>
          <w:rFonts w:ascii="Arial" w:hAnsi="Arial" w:cs="Arial"/>
          <w:i/>
          <w:iCs/>
        </w:rPr>
        <w:t>“el juez</w:t>
      </w:r>
      <w:r w:rsidRPr="00511A09">
        <w:rPr>
          <w:rFonts w:ascii="Arial" w:hAnsi="Arial" w:cs="Arial"/>
          <w:i/>
          <w:iCs/>
        </w:rPr>
        <w:t xml:space="preserve"> de tutela [est</w:t>
      </w:r>
      <w:r w:rsidR="00F47FEE" w:rsidRPr="00511A09">
        <w:rPr>
          <w:rFonts w:ascii="Arial" w:hAnsi="Arial" w:cs="Arial"/>
          <w:i/>
          <w:iCs/>
        </w:rPr>
        <w:t>á</w:t>
      </w:r>
      <w:r w:rsidRPr="00511A09">
        <w:rPr>
          <w:rFonts w:ascii="Arial" w:hAnsi="Arial" w:cs="Arial"/>
          <w:i/>
          <w:iCs/>
        </w:rPr>
        <w:t>] limi</w:t>
      </w:r>
      <w:r w:rsidR="001648FF" w:rsidRPr="00511A09">
        <w:rPr>
          <w:rFonts w:ascii="Arial" w:hAnsi="Arial" w:cs="Arial"/>
          <w:i/>
          <w:iCs/>
        </w:rPr>
        <w:t>t</w:t>
      </w:r>
      <w:r w:rsidRPr="00511A09">
        <w:rPr>
          <w:rFonts w:ascii="Arial" w:hAnsi="Arial" w:cs="Arial"/>
          <w:i/>
          <w:iCs/>
        </w:rPr>
        <w:t>ado para proferir órdenes tendientes a realizar distribuciones económicas o ero</w:t>
      </w:r>
      <w:r w:rsidR="00D02D4D" w:rsidRPr="00511A09">
        <w:rPr>
          <w:rFonts w:ascii="Arial" w:hAnsi="Arial" w:cs="Arial"/>
          <w:i/>
          <w:iCs/>
        </w:rPr>
        <w:t>g</w:t>
      </w:r>
      <w:r w:rsidRPr="00511A09">
        <w:rPr>
          <w:rFonts w:ascii="Arial" w:hAnsi="Arial" w:cs="Arial"/>
          <w:i/>
          <w:iCs/>
        </w:rPr>
        <w:t xml:space="preserve">aciones presupuestales particulares, así como diseñar, implementar </w:t>
      </w:r>
      <w:r w:rsidR="00C95A3A" w:rsidRPr="00511A09">
        <w:rPr>
          <w:rFonts w:ascii="Arial" w:hAnsi="Arial" w:cs="Arial"/>
          <w:i/>
          <w:iCs/>
        </w:rPr>
        <w:t xml:space="preserve">y evalular las políticas públicas para satisfacer necesidades colectivas, dado que se trata de funciones ejecutivas y legislativas”, </w:t>
      </w:r>
      <w:r w:rsidR="00C95A3A" w:rsidRPr="00511A09">
        <w:rPr>
          <w:rFonts w:ascii="Arial" w:hAnsi="Arial" w:cs="Arial"/>
        </w:rPr>
        <w:t xml:space="preserve">razón por la que la acción de tutela resulta improcedente </w:t>
      </w:r>
      <w:r w:rsidR="00D02D4D" w:rsidRPr="00511A09">
        <w:rPr>
          <w:rFonts w:ascii="Arial" w:hAnsi="Arial" w:cs="Arial"/>
        </w:rPr>
        <w:t xml:space="preserve">respecto de tal pretensión. </w:t>
      </w:r>
    </w:p>
    <w:p w14:paraId="47E40E66" w14:textId="13094077" w:rsidR="00C95A3A" w:rsidRPr="00511A09" w:rsidRDefault="00C95A3A" w:rsidP="001667C7">
      <w:pPr>
        <w:spacing w:line="360" w:lineRule="auto"/>
        <w:ind w:right="-93"/>
        <w:jc w:val="both"/>
        <w:rPr>
          <w:rFonts w:ascii="Arial" w:hAnsi="Arial" w:cs="Arial"/>
        </w:rPr>
      </w:pPr>
    </w:p>
    <w:p w14:paraId="38C64DF0" w14:textId="4856D8E3" w:rsidR="004C1CFD" w:rsidRPr="00511A09" w:rsidRDefault="00C95A3A" w:rsidP="001667C7">
      <w:pPr>
        <w:spacing w:line="360" w:lineRule="auto"/>
        <w:ind w:right="-93"/>
        <w:jc w:val="both"/>
        <w:rPr>
          <w:rFonts w:ascii="Arial" w:hAnsi="Arial" w:cs="Arial"/>
          <w:bCs/>
        </w:rPr>
      </w:pPr>
      <w:r w:rsidRPr="000E6F75">
        <w:rPr>
          <w:rFonts w:ascii="Arial" w:hAnsi="Arial" w:cs="Arial"/>
        </w:rPr>
        <w:t xml:space="preserve">Adicionalmente, </w:t>
      </w:r>
      <w:r w:rsidR="004C1CFD" w:rsidRPr="000E6F75">
        <w:rPr>
          <w:rFonts w:ascii="Arial" w:hAnsi="Arial" w:cs="Arial"/>
        </w:rPr>
        <w:t>el reconocimiento</w:t>
      </w:r>
      <w:r w:rsidRPr="000E6F75">
        <w:rPr>
          <w:rFonts w:ascii="Arial" w:hAnsi="Arial" w:cs="Arial"/>
        </w:rPr>
        <w:t xml:space="preserve"> de la </w:t>
      </w:r>
      <w:r w:rsidRPr="000E6F75">
        <w:rPr>
          <w:rFonts w:ascii="Arial" w:hAnsi="Arial" w:cs="Arial"/>
          <w:i/>
          <w:iCs/>
        </w:rPr>
        <w:t xml:space="preserve">renta básica </w:t>
      </w:r>
      <w:r w:rsidRPr="000670EB">
        <w:rPr>
          <w:rFonts w:ascii="Arial" w:hAnsi="Arial" w:cs="Arial"/>
        </w:rPr>
        <w:t>mensual</w:t>
      </w:r>
      <w:r w:rsidR="004C1CFD" w:rsidRPr="000670EB">
        <w:rPr>
          <w:rFonts w:ascii="Arial" w:hAnsi="Arial" w:cs="Arial"/>
        </w:rPr>
        <w:t>, hace</w:t>
      </w:r>
      <w:r w:rsidR="004C1CFD" w:rsidRPr="000E6F75">
        <w:rPr>
          <w:rFonts w:ascii="Arial" w:hAnsi="Arial" w:cs="Arial"/>
        </w:rPr>
        <w:t xml:space="preserve"> parte apenas de una iniciativa del proyecto de Ley </w:t>
      </w:r>
      <w:r w:rsidR="00F21BAD">
        <w:rPr>
          <w:rFonts w:ascii="Arial" w:hAnsi="Arial" w:cs="Arial"/>
        </w:rPr>
        <w:t>No</w:t>
      </w:r>
      <w:r w:rsidR="004C1CFD" w:rsidRPr="000E6F75">
        <w:rPr>
          <w:rFonts w:ascii="Arial" w:hAnsi="Arial" w:cs="Arial"/>
        </w:rPr>
        <w:t>. 340/2020C</w:t>
      </w:r>
      <w:r w:rsidR="004C1CFD" w:rsidRPr="000E6F75">
        <w:rPr>
          <w:rStyle w:val="Refdenotaalpie"/>
          <w:rFonts w:ascii="Arial" w:hAnsi="Arial" w:cs="Arial"/>
        </w:rPr>
        <w:footnoteReference w:id="44"/>
      </w:r>
      <w:r w:rsidR="004C1CFD" w:rsidRPr="000E6F75">
        <w:rPr>
          <w:rFonts w:ascii="Arial" w:hAnsi="Arial" w:cs="Arial"/>
        </w:rPr>
        <w:t xml:space="preserve"> que fue radicado ante la Cám</w:t>
      </w:r>
      <w:r w:rsidR="00A70F7D">
        <w:rPr>
          <w:rFonts w:ascii="Arial" w:hAnsi="Arial" w:cs="Arial"/>
        </w:rPr>
        <w:t>a</w:t>
      </w:r>
      <w:r w:rsidR="004C1CFD" w:rsidRPr="000E6F75">
        <w:rPr>
          <w:rFonts w:ascii="Arial" w:hAnsi="Arial" w:cs="Arial"/>
        </w:rPr>
        <w:t>ra de Representantes, en el pasado mes de abril.</w:t>
      </w:r>
      <w:r w:rsidRPr="000E6F75">
        <w:rPr>
          <w:rFonts w:ascii="Arial" w:hAnsi="Arial" w:cs="Arial"/>
          <w:bCs/>
        </w:rPr>
        <w:t xml:space="preserve"> </w:t>
      </w:r>
      <w:r w:rsidR="004C1CFD" w:rsidRPr="000E6F75">
        <w:rPr>
          <w:rFonts w:ascii="Arial" w:hAnsi="Arial" w:cs="Arial"/>
        </w:rPr>
        <w:t>En esas condiciones, la Sala considera que la acción de tutela no es el mecanismo idóneo para pretender</w:t>
      </w:r>
      <w:r w:rsidR="004C1CFD" w:rsidRPr="00511A09">
        <w:rPr>
          <w:rFonts w:ascii="Arial" w:hAnsi="Arial" w:cs="Arial"/>
        </w:rPr>
        <w:t xml:space="preserve"> que un </w:t>
      </w:r>
      <w:r w:rsidR="004C1CFD" w:rsidRPr="00511A09">
        <w:rPr>
          <w:rFonts w:ascii="Arial" w:hAnsi="Arial" w:cs="Arial"/>
        </w:rPr>
        <w:lastRenderedPageBreak/>
        <w:t>asunto legislativo, que compete implementar a otras autoridades, sea tramitado y aprobado de forma inmediata</w:t>
      </w:r>
      <w:r w:rsidR="004C1CFD" w:rsidRPr="00511A09">
        <w:rPr>
          <w:rStyle w:val="Refdenotaalpie"/>
          <w:rFonts w:ascii="Arial" w:hAnsi="Arial" w:cs="Arial"/>
        </w:rPr>
        <w:footnoteReference w:id="45"/>
      </w:r>
      <w:r w:rsidR="001648FF" w:rsidRPr="00511A09">
        <w:rPr>
          <w:rFonts w:ascii="Arial" w:hAnsi="Arial" w:cs="Arial"/>
        </w:rPr>
        <w:t xml:space="preserve">. </w:t>
      </w:r>
    </w:p>
    <w:p w14:paraId="48C055BD" w14:textId="77777777" w:rsidR="004C1CFD" w:rsidRPr="00511A09" w:rsidRDefault="004C1CFD" w:rsidP="001667C7">
      <w:pPr>
        <w:spacing w:line="360" w:lineRule="auto"/>
        <w:ind w:right="-93"/>
        <w:jc w:val="both"/>
        <w:rPr>
          <w:rFonts w:ascii="Arial" w:hAnsi="Arial" w:cs="Arial"/>
          <w:b/>
        </w:rPr>
      </w:pPr>
    </w:p>
    <w:p w14:paraId="16C3E75D" w14:textId="4A246048" w:rsidR="006F23C2" w:rsidRPr="00511A09" w:rsidRDefault="0052113F" w:rsidP="001667C7">
      <w:pPr>
        <w:spacing w:line="360" w:lineRule="auto"/>
        <w:ind w:right="-93"/>
        <w:jc w:val="both"/>
        <w:rPr>
          <w:rFonts w:ascii="Arial" w:hAnsi="Arial" w:cs="Arial"/>
        </w:rPr>
      </w:pPr>
      <w:r w:rsidRPr="00D11C5C">
        <w:rPr>
          <w:rFonts w:ascii="Arial" w:hAnsi="Arial" w:cs="Arial"/>
        </w:rPr>
        <w:t>4.1.2.-</w:t>
      </w:r>
      <w:r w:rsidRPr="00511A09">
        <w:rPr>
          <w:rFonts w:ascii="Arial" w:hAnsi="Arial" w:cs="Arial"/>
          <w:b/>
          <w:bCs/>
        </w:rPr>
        <w:t xml:space="preserve"> </w:t>
      </w:r>
      <w:r w:rsidR="00C95A3A" w:rsidRPr="00511A09">
        <w:rPr>
          <w:rFonts w:ascii="Arial" w:hAnsi="Arial" w:cs="Arial"/>
        </w:rPr>
        <w:t>En segundo lugar, frente</w:t>
      </w:r>
      <w:r w:rsidR="006F23C2" w:rsidRPr="00511A09">
        <w:rPr>
          <w:rFonts w:ascii="Arial" w:hAnsi="Arial" w:cs="Arial"/>
        </w:rPr>
        <w:t xml:space="preserve"> a la </w:t>
      </w:r>
      <w:r w:rsidR="001F0E37" w:rsidRPr="00511A09">
        <w:rPr>
          <w:rFonts w:ascii="Arial" w:hAnsi="Arial" w:cs="Arial"/>
        </w:rPr>
        <w:t xml:space="preserve">petición </w:t>
      </w:r>
      <w:r w:rsidR="00405692">
        <w:rPr>
          <w:rFonts w:ascii="Arial" w:hAnsi="Arial" w:cs="Arial"/>
        </w:rPr>
        <w:t xml:space="preserve">ligada </w:t>
      </w:r>
      <w:r w:rsidR="00D02D4D" w:rsidRPr="00511A09">
        <w:rPr>
          <w:rFonts w:ascii="Arial" w:hAnsi="Arial" w:cs="Arial"/>
        </w:rPr>
        <w:t>con</w:t>
      </w:r>
      <w:r w:rsidR="00C95A3A" w:rsidRPr="00511A09">
        <w:rPr>
          <w:rFonts w:ascii="Arial" w:hAnsi="Arial" w:cs="Arial"/>
        </w:rPr>
        <w:t xml:space="preserve"> la </w:t>
      </w:r>
      <w:r w:rsidR="006F23C2" w:rsidRPr="00511A09">
        <w:rPr>
          <w:rFonts w:ascii="Arial" w:hAnsi="Arial" w:cs="Arial"/>
        </w:rPr>
        <w:t xml:space="preserve">inclusión </w:t>
      </w:r>
      <w:r w:rsidR="00C95A3A" w:rsidRPr="00511A09">
        <w:rPr>
          <w:rFonts w:ascii="Arial" w:hAnsi="Arial" w:cs="Arial"/>
        </w:rPr>
        <w:t xml:space="preserve">de la accionante y su grupo familiar </w:t>
      </w:r>
      <w:r w:rsidR="006F23C2" w:rsidRPr="00511A09">
        <w:rPr>
          <w:rFonts w:ascii="Arial" w:hAnsi="Arial" w:cs="Arial"/>
        </w:rPr>
        <w:t xml:space="preserve">en los programas </w:t>
      </w:r>
      <w:r w:rsidR="006F23C2" w:rsidRPr="000E6F75">
        <w:rPr>
          <w:rFonts w:ascii="Arial" w:hAnsi="Arial" w:cs="Arial"/>
          <w:i/>
          <w:iCs/>
        </w:rPr>
        <w:t>Hogar Gestor</w:t>
      </w:r>
      <w:r w:rsidR="006F23C2" w:rsidRPr="00511A09">
        <w:rPr>
          <w:rFonts w:ascii="Arial" w:hAnsi="Arial" w:cs="Arial"/>
        </w:rPr>
        <w:t xml:space="preserve"> y </w:t>
      </w:r>
      <w:r w:rsidR="006F23C2" w:rsidRPr="000E6F75">
        <w:rPr>
          <w:rFonts w:ascii="Arial" w:hAnsi="Arial" w:cs="Arial"/>
          <w:i/>
          <w:iCs/>
        </w:rPr>
        <w:t>Canastas Nutricionales</w:t>
      </w:r>
      <w:r w:rsidR="006F23C2" w:rsidRPr="00511A09">
        <w:rPr>
          <w:rFonts w:ascii="Arial" w:hAnsi="Arial" w:cs="Arial"/>
        </w:rPr>
        <w:t xml:space="preserve">, la Sala encuentra que el ICBF refirió que los menores que conforman </w:t>
      </w:r>
      <w:r w:rsidR="000E6F75">
        <w:rPr>
          <w:rFonts w:ascii="Arial" w:hAnsi="Arial" w:cs="Arial"/>
        </w:rPr>
        <w:t xml:space="preserve">su </w:t>
      </w:r>
      <w:r w:rsidR="006F23C2" w:rsidRPr="00511A09">
        <w:rPr>
          <w:rFonts w:ascii="Arial" w:hAnsi="Arial" w:cs="Arial"/>
        </w:rPr>
        <w:t>núcleo familiar (</w:t>
      </w:r>
      <w:r w:rsidR="006F23C2" w:rsidRPr="006F1E67">
        <w:rPr>
          <w:rFonts w:ascii="Arial" w:hAnsi="Arial" w:cs="Arial"/>
          <w:i/>
          <w:iCs/>
        </w:rPr>
        <w:t>dos nietos menores de “3 años de edad” y “de 1 año”</w:t>
      </w:r>
      <w:r w:rsidR="006F23C2" w:rsidRPr="00511A09">
        <w:rPr>
          <w:rStyle w:val="Refdenotaalpie"/>
          <w:rFonts w:ascii="Arial" w:hAnsi="Arial" w:cs="Arial"/>
        </w:rPr>
        <w:footnoteReference w:id="46"/>
      </w:r>
      <w:r w:rsidR="006F23C2" w:rsidRPr="00511A09">
        <w:rPr>
          <w:rFonts w:ascii="Arial" w:hAnsi="Arial" w:cs="Arial"/>
        </w:rPr>
        <w:t xml:space="preserve">), </w:t>
      </w:r>
      <w:r w:rsidR="00D02D4D" w:rsidRPr="00511A09">
        <w:rPr>
          <w:rFonts w:ascii="Arial" w:hAnsi="Arial" w:cs="Arial"/>
        </w:rPr>
        <w:t xml:space="preserve">están </w:t>
      </w:r>
      <w:r w:rsidR="006F23C2" w:rsidRPr="00511A09">
        <w:rPr>
          <w:rFonts w:ascii="Arial" w:hAnsi="Arial" w:cs="Arial"/>
        </w:rPr>
        <w:t xml:space="preserve">en una lista de espera para ser beneficiarios </w:t>
      </w:r>
      <w:r w:rsidR="00D02D4D" w:rsidRPr="00511A09">
        <w:rPr>
          <w:rFonts w:ascii="Arial" w:hAnsi="Arial" w:cs="Arial"/>
        </w:rPr>
        <w:t>de aquellos</w:t>
      </w:r>
      <w:r w:rsidR="006F23C2" w:rsidRPr="00511A09">
        <w:rPr>
          <w:rStyle w:val="Refdenotaalpie"/>
          <w:rFonts w:ascii="Arial" w:hAnsi="Arial" w:cs="Arial"/>
        </w:rPr>
        <w:footnoteReference w:id="47"/>
      </w:r>
      <w:r w:rsidR="006F23C2" w:rsidRPr="00511A09">
        <w:rPr>
          <w:rFonts w:ascii="Arial" w:hAnsi="Arial" w:cs="Arial"/>
        </w:rPr>
        <w:t xml:space="preserve">. </w:t>
      </w:r>
    </w:p>
    <w:p w14:paraId="748FA376" w14:textId="77777777" w:rsidR="006F23C2" w:rsidRPr="00511A09" w:rsidRDefault="006F23C2" w:rsidP="001667C7">
      <w:pPr>
        <w:spacing w:line="360" w:lineRule="auto"/>
        <w:ind w:right="-93"/>
        <w:jc w:val="both"/>
        <w:rPr>
          <w:rFonts w:ascii="Arial" w:hAnsi="Arial" w:cs="Arial"/>
        </w:rPr>
      </w:pPr>
    </w:p>
    <w:p w14:paraId="457EED6A" w14:textId="51E64A94" w:rsidR="006F23C2" w:rsidRPr="00511A09" w:rsidRDefault="00060E21" w:rsidP="001667C7">
      <w:pPr>
        <w:spacing w:line="360" w:lineRule="auto"/>
        <w:ind w:right="-93"/>
        <w:jc w:val="both"/>
        <w:rPr>
          <w:rFonts w:ascii="Arial" w:hAnsi="Arial" w:cs="Arial"/>
        </w:rPr>
      </w:pPr>
      <w:r w:rsidRPr="00511A09">
        <w:rPr>
          <w:rFonts w:ascii="Arial" w:hAnsi="Arial" w:cs="Arial"/>
        </w:rPr>
        <w:t xml:space="preserve">De esta manera, tal y como </w:t>
      </w:r>
      <w:r w:rsidR="0052113F" w:rsidRPr="00511A09">
        <w:rPr>
          <w:rFonts w:ascii="Arial" w:hAnsi="Arial" w:cs="Arial"/>
        </w:rPr>
        <w:t xml:space="preserve">lo consideró el </w:t>
      </w:r>
      <w:r w:rsidR="0052113F" w:rsidRPr="00511A09">
        <w:rPr>
          <w:rFonts w:ascii="Arial" w:hAnsi="Arial" w:cs="Arial"/>
          <w:i/>
          <w:iCs/>
        </w:rPr>
        <w:t>A quo</w:t>
      </w:r>
      <w:r w:rsidRPr="00511A09">
        <w:rPr>
          <w:rFonts w:ascii="Arial" w:hAnsi="Arial" w:cs="Arial"/>
        </w:rPr>
        <w:t xml:space="preserve">, </w:t>
      </w:r>
      <w:r w:rsidR="006F23C2" w:rsidRPr="00511A09">
        <w:rPr>
          <w:rFonts w:ascii="Arial" w:hAnsi="Arial" w:cs="Arial"/>
        </w:rPr>
        <w:t>la acción tuitiva no es el mecanismo idóneo para suplir los procedimientos de las autoridades administrativa</w:t>
      </w:r>
      <w:r w:rsidRPr="00511A09">
        <w:rPr>
          <w:rFonts w:ascii="Arial" w:hAnsi="Arial" w:cs="Arial"/>
        </w:rPr>
        <w:t>s</w:t>
      </w:r>
      <w:r w:rsidR="00B46D60" w:rsidRPr="00511A09">
        <w:rPr>
          <w:rFonts w:ascii="Arial" w:hAnsi="Arial" w:cs="Arial"/>
        </w:rPr>
        <w:t>.</w:t>
      </w:r>
    </w:p>
    <w:p w14:paraId="7264FD87" w14:textId="275F1A95" w:rsidR="0052113F" w:rsidRPr="00511A09" w:rsidRDefault="0052113F" w:rsidP="001667C7">
      <w:pPr>
        <w:spacing w:line="360" w:lineRule="auto"/>
        <w:ind w:right="-93"/>
        <w:jc w:val="both"/>
        <w:rPr>
          <w:rFonts w:ascii="Arial" w:hAnsi="Arial" w:cs="Arial"/>
        </w:rPr>
      </w:pPr>
    </w:p>
    <w:p w14:paraId="6A6FBB6E" w14:textId="6D9E9157" w:rsidR="00C95A3A" w:rsidRPr="00511A09" w:rsidRDefault="0052113F" w:rsidP="001667C7">
      <w:pPr>
        <w:spacing w:line="360" w:lineRule="auto"/>
        <w:ind w:right="-93"/>
        <w:jc w:val="both"/>
        <w:rPr>
          <w:rFonts w:ascii="Arial" w:hAnsi="Arial" w:cs="Arial"/>
        </w:rPr>
      </w:pPr>
      <w:r w:rsidRPr="00D11C5C">
        <w:rPr>
          <w:rFonts w:ascii="Arial" w:hAnsi="Arial" w:cs="Arial"/>
        </w:rPr>
        <w:t>4.1.3</w:t>
      </w:r>
      <w:r w:rsidR="00C95A3A" w:rsidRPr="00D11C5C">
        <w:rPr>
          <w:rFonts w:ascii="Arial" w:hAnsi="Arial" w:cs="Arial"/>
        </w:rPr>
        <w:t>.-</w:t>
      </w:r>
      <w:r w:rsidR="00C95A3A" w:rsidRPr="00511A09">
        <w:rPr>
          <w:rFonts w:ascii="Arial" w:hAnsi="Arial" w:cs="Arial"/>
          <w:b/>
          <w:bCs/>
        </w:rPr>
        <w:t xml:space="preserve"> </w:t>
      </w:r>
      <w:r w:rsidRPr="00511A09">
        <w:rPr>
          <w:rFonts w:ascii="Arial" w:hAnsi="Arial" w:cs="Arial"/>
        </w:rPr>
        <w:t xml:space="preserve">Bajo los motivos aquí expuestos, la Sala confirmará la decisión de primera instancia que declaró improcedente la solicitud de amparo </w:t>
      </w:r>
      <w:r w:rsidR="000A12C8" w:rsidRPr="00511A09">
        <w:rPr>
          <w:rFonts w:ascii="Arial" w:hAnsi="Arial" w:cs="Arial"/>
        </w:rPr>
        <w:t>respecto de</w:t>
      </w:r>
      <w:r w:rsidR="00EE75A2" w:rsidRPr="00511A09">
        <w:rPr>
          <w:rFonts w:ascii="Arial" w:hAnsi="Arial" w:cs="Arial"/>
        </w:rPr>
        <w:t xml:space="preserve">l reconocimiento de una </w:t>
      </w:r>
      <w:r w:rsidR="00EE75A2" w:rsidRPr="000E6F75">
        <w:rPr>
          <w:rFonts w:ascii="Arial" w:hAnsi="Arial" w:cs="Arial"/>
          <w:i/>
          <w:iCs/>
        </w:rPr>
        <w:t>renta b</w:t>
      </w:r>
      <w:r w:rsidR="00B46D60" w:rsidRPr="000E6F75">
        <w:rPr>
          <w:rFonts w:ascii="Arial" w:hAnsi="Arial" w:cs="Arial"/>
          <w:i/>
          <w:iCs/>
        </w:rPr>
        <w:t>á</w:t>
      </w:r>
      <w:r w:rsidR="00EE75A2" w:rsidRPr="000E6F75">
        <w:rPr>
          <w:rFonts w:ascii="Arial" w:hAnsi="Arial" w:cs="Arial"/>
          <w:i/>
          <w:iCs/>
        </w:rPr>
        <w:t>sica</w:t>
      </w:r>
      <w:r w:rsidR="00B46D60" w:rsidRPr="00511A09">
        <w:rPr>
          <w:rFonts w:ascii="Arial" w:hAnsi="Arial" w:cs="Arial"/>
        </w:rPr>
        <w:t xml:space="preserve"> y de</w:t>
      </w:r>
      <w:r w:rsidR="000A12C8" w:rsidRPr="00511A09">
        <w:rPr>
          <w:rFonts w:ascii="Arial" w:hAnsi="Arial" w:cs="Arial"/>
        </w:rPr>
        <w:t xml:space="preserve"> la inclusión de la accionante</w:t>
      </w:r>
      <w:r w:rsidR="00B46D60" w:rsidRPr="00511A09">
        <w:rPr>
          <w:rFonts w:ascii="Arial" w:hAnsi="Arial" w:cs="Arial"/>
        </w:rPr>
        <w:t xml:space="preserve"> (y/o su grupo familiar)</w:t>
      </w:r>
      <w:r w:rsidR="000A12C8" w:rsidRPr="00511A09">
        <w:rPr>
          <w:rFonts w:ascii="Arial" w:hAnsi="Arial" w:cs="Arial"/>
        </w:rPr>
        <w:t xml:space="preserve"> en los programas </w:t>
      </w:r>
      <w:r w:rsidR="000A12C8" w:rsidRPr="000E6F75">
        <w:rPr>
          <w:rFonts w:ascii="Arial" w:hAnsi="Arial" w:cs="Arial"/>
          <w:i/>
          <w:iCs/>
        </w:rPr>
        <w:t>Hogar Gestante</w:t>
      </w:r>
      <w:r w:rsidR="000A12C8" w:rsidRPr="00511A09">
        <w:rPr>
          <w:rFonts w:ascii="Arial" w:hAnsi="Arial" w:cs="Arial"/>
        </w:rPr>
        <w:t xml:space="preserve"> y </w:t>
      </w:r>
      <w:r w:rsidR="000A12C8" w:rsidRPr="000E6F75">
        <w:rPr>
          <w:rFonts w:ascii="Arial" w:hAnsi="Arial" w:cs="Arial"/>
          <w:i/>
          <w:iCs/>
        </w:rPr>
        <w:t xml:space="preserve">Canasta Familiar </w:t>
      </w:r>
      <w:r w:rsidR="000A12C8" w:rsidRPr="000670EB">
        <w:rPr>
          <w:rFonts w:ascii="Arial" w:hAnsi="Arial" w:cs="Arial"/>
        </w:rPr>
        <w:t>del ICBF.</w:t>
      </w:r>
      <w:r w:rsidR="000A12C8" w:rsidRPr="00511A09">
        <w:rPr>
          <w:rFonts w:ascii="Arial" w:hAnsi="Arial" w:cs="Arial"/>
        </w:rPr>
        <w:t xml:space="preserve"> </w:t>
      </w:r>
    </w:p>
    <w:p w14:paraId="681CA5E3" w14:textId="77777777" w:rsidR="00C95A3A" w:rsidRPr="00511A09" w:rsidRDefault="00C95A3A" w:rsidP="001667C7">
      <w:pPr>
        <w:spacing w:line="360" w:lineRule="auto"/>
        <w:ind w:right="-93"/>
        <w:jc w:val="both"/>
        <w:rPr>
          <w:rFonts w:ascii="Arial" w:hAnsi="Arial" w:cs="Arial"/>
        </w:rPr>
      </w:pPr>
    </w:p>
    <w:p w14:paraId="6FF2CAB9" w14:textId="5015A558" w:rsidR="000A12C8" w:rsidRPr="00511A09" w:rsidRDefault="00C95A3A" w:rsidP="001667C7">
      <w:pPr>
        <w:spacing w:line="360" w:lineRule="auto"/>
        <w:ind w:right="-93"/>
        <w:jc w:val="both"/>
        <w:rPr>
          <w:rFonts w:ascii="Arial" w:hAnsi="Arial" w:cs="Arial"/>
        </w:rPr>
      </w:pPr>
      <w:r w:rsidRPr="00D11C5C">
        <w:rPr>
          <w:rFonts w:ascii="Arial" w:hAnsi="Arial" w:cs="Arial"/>
        </w:rPr>
        <w:t>4.1.4.-</w:t>
      </w:r>
      <w:r w:rsidRPr="00511A09">
        <w:rPr>
          <w:rFonts w:ascii="Arial" w:hAnsi="Arial" w:cs="Arial"/>
          <w:b/>
          <w:bCs/>
        </w:rPr>
        <w:t xml:space="preserve"> </w:t>
      </w:r>
      <w:r w:rsidR="00247A5B" w:rsidRPr="00511A09">
        <w:rPr>
          <w:rFonts w:ascii="Arial" w:hAnsi="Arial" w:cs="Arial"/>
        </w:rPr>
        <w:t xml:space="preserve">Por otro lado, </w:t>
      </w:r>
      <w:r w:rsidR="00B46D60" w:rsidRPr="00511A09">
        <w:rPr>
          <w:rFonts w:ascii="Arial" w:hAnsi="Arial" w:cs="Arial"/>
        </w:rPr>
        <w:t xml:space="preserve">la peticionaria efectúa cuestionamientos </w:t>
      </w:r>
      <w:r w:rsidR="00247A5B" w:rsidRPr="00511A09">
        <w:rPr>
          <w:rFonts w:ascii="Arial" w:hAnsi="Arial" w:cs="Arial"/>
        </w:rPr>
        <w:t xml:space="preserve">sobre </w:t>
      </w:r>
      <w:r w:rsidR="000A12C8" w:rsidRPr="00511A09">
        <w:rPr>
          <w:rFonts w:ascii="Arial" w:hAnsi="Arial" w:cs="Arial"/>
        </w:rPr>
        <w:t>las medidas adopta</w:t>
      </w:r>
      <w:r w:rsidRPr="00511A09">
        <w:rPr>
          <w:rFonts w:ascii="Arial" w:hAnsi="Arial" w:cs="Arial"/>
        </w:rPr>
        <w:t>d</w:t>
      </w:r>
      <w:r w:rsidR="000A12C8" w:rsidRPr="00511A09">
        <w:rPr>
          <w:rFonts w:ascii="Arial" w:hAnsi="Arial" w:cs="Arial"/>
        </w:rPr>
        <w:t xml:space="preserve">as por el Gobierno Nacional </w:t>
      </w:r>
      <w:r w:rsidR="00B46D60" w:rsidRPr="00511A09">
        <w:rPr>
          <w:rFonts w:ascii="Arial" w:hAnsi="Arial" w:cs="Arial"/>
        </w:rPr>
        <w:t>en</w:t>
      </w:r>
      <w:r w:rsidR="000A12C8" w:rsidRPr="00511A09">
        <w:rPr>
          <w:rFonts w:ascii="Arial" w:hAnsi="Arial" w:cs="Arial"/>
        </w:rPr>
        <w:t xml:space="preserve"> los decretos legislativos proferidos en el marco del Estado de Emergencia Económica, Social y Ecológica, esto es, bajo el uso de las facultades extraordinarias. </w:t>
      </w:r>
    </w:p>
    <w:p w14:paraId="50581D0F" w14:textId="77777777" w:rsidR="000A12C8" w:rsidRPr="00511A09" w:rsidRDefault="000A12C8" w:rsidP="001667C7">
      <w:pPr>
        <w:pStyle w:val="Sombreadomedio1-nfasis11"/>
        <w:spacing w:line="360" w:lineRule="auto"/>
        <w:jc w:val="both"/>
        <w:rPr>
          <w:rFonts w:ascii="Arial" w:hAnsi="Arial" w:cs="Arial"/>
          <w:sz w:val="24"/>
          <w:szCs w:val="24"/>
        </w:rPr>
      </w:pPr>
    </w:p>
    <w:p w14:paraId="5F5F9A0B" w14:textId="79BB6DF5" w:rsidR="000A12C8" w:rsidRPr="00E13B92" w:rsidRDefault="000A12C8" w:rsidP="001667C7">
      <w:pPr>
        <w:pStyle w:val="Sombreadomedio1-nfasis11"/>
        <w:spacing w:line="360" w:lineRule="auto"/>
        <w:jc w:val="both"/>
        <w:rPr>
          <w:rFonts w:ascii="Arial" w:hAnsi="Arial" w:cs="Arial"/>
          <w:sz w:val="24"/>
          <w:szCs w:val="24"/>
        </w:rPr>
      </w:pPr>
      <w:r w:rsidRPr="00511A09">
        <w:rPr>
          <w:rFonts w:ascii="Arial" w:hAnsi="Arial" w:cs="Arial"/>
          <w:sz w:val="24"/>
          <w:szCs w:val="24"/>
        </w:rPr>
        <w:t xml:space="preserve">Sin embargo, tales </w:t>
      </w:r>
      <w:r w:rsidR="00E13B92" w:rsidRPr="00511A09">
        <w:rPr>
          <w:rFonts w:ascii="Arial" w:hAnsi="Arial" w:cs="Arial"/>
          <w:sz w:val="24"/>
          <w:szCs w:val="24"/>
        </w:rPr>
        <w:t>reproches</w:t>
      </w:r>
      <w:r w:rsidRPr="00511A09">
        <w:rPr>
          <w:rFonts w:ascii="Arial" w:hAnsi="Arial" w:cs="Arial"/>
          <w:sz w:val="24"/>
          <w:szCs w:val="24"/>
        </w:rPr>
        <w:t xml:space="preserve"> deben su</w:t>
      </w:r>
      <w:r w:rsidRPr="00E13B92">
        <w:rPr>
          <w:rFonts w:ascii="Arial" w:hAnsi="Arial" w:cs="Arial"/>
          <w:sz w:val="24"/>
          <w:szCs w:val="24"/>
        </w:rPr>
        <w:t>rtirse dentro del control abstracto y automático de constitucionalidad que le compete adelantar a la Corte Constitucional, conforme a los artículos 215 (parágrafo)</w:t>
      </w:r>
      <w:r w:rsidRPr="00E13B92">
        <w:rPr>
          <w:rStyle w:val="Refdenotaalpie"/>
          <w:rFonts w:ascii="Arial" w:hAnsi="Arial" w:cs="Arial"/>
          <w:sz w:val="24"/>
          <w:szCs w:val="24"/>
        </w:rPr>
        <w:footnoteReference w:id="48"/>
      </w:r>
      <w:r w:rsidRPr="00E13B92">
        <w:rPr>
          <w:rFonts w:ascii="Arial" w:hAnsi="Arial" w:cs="Arial"/>
          <w:sz w:val="24"/>
          <w:szCs w:val="24"/>
        </w:rPr>
        <w:t xml:space="preserve"> y 241 (numeral 7)</w:t>
      </w:r>
      <w:r w:rsidRPr="00E13B92">
        <w:rPr>
          <w:rStyle w:val="Refdenotaalpie"/>
          <w:rFonts w:ascii="Arial" w:hAnsi="Arial" w:cs="Arial"/>
          <w:sz w:val="24"/>
          <w:szCs w:val="24"/>
        </w:rPr>
        <w:footnoteReference w:id="49"/>
      </w:r>
      <w:r w:rsidRPr="00E13B92">
        <w:rPr>
          <w:rFonts w:ascii="Arial" w:hAnsi="Arial" w:cs="Arial"/>
          <w:sz w:val="24"/>
          <w:szCs w:val="24"/>
        </w:rPr>
        <w:t xml:space="preserve"> de la Carta Política; o</w:t>
      </w:r>
      <w:r w:rsidR="000E6F75">
        <w:rPr>
          <w:rFonts w:ascii="Arial" w:hAnsi="Arial" w:cs="Arial"/>
          <w:sz w:val="24"/>
          <w:szCs w:val="24"/>
        </w:rPr>
        <w:t>,</w:t>
      </w:r>
      <w:r w:rsidRPr="00E13B92">
        <w:rPr>
          <w:rFonts w:ascii="Arial" w:hAnsi="Arial" w:cs="Arial"/>
          <w:sz w:val="24"/>
          <w:szCs w:val="24"/>
        </w:rPr>
        <w:t xml:space="preserve"> también, en el marco del control inmediato de legalidad, ejercido </w:t>
      </w:r>
      <w:r w:rsidRPr="00E13B92">
        <w:rPr>
          <w:rFonts w:ascii="Arial" w:hAnsi="Arial" w:cs="Arial"/>
          <w:sz w:val="24"/>
          <w:szCs w:val="24"/>
        </w:rPr>
        <w:lastRenderedPageBreak/>
        <w:t>por la jurisdicción de lo contencioso administrativo, tal como lo dispone el artículo 136</w:t>
      </w:r>
      <w:r w:rsidRPr="00E13B92">
        <w:rPr>
          <w:rStyle w:val="Refdenotaalpie"/>
          <w:rFonts w:ascii="Arial" w:hAnsi="Arial" w:cs="Arial"/>
          <w:sz w:val="24"/>
          <w:szCs w:val="24"/>
        </w:rPr>
        <w:footnoteReference w:id="50"/>
      </w:r>
      <w:r w:rsidRPr="00E13B92">
        <w:rPr>
          <w:rFonts w:ascii="Arial" w:hAnsi="Arial" w:cs="Arial"/>
          <w:sz w:val="24"/>
          <w:szCs w:val="24"/>
        </w:rPr>
        <w:t xml:space="preserve"> de la Ley 1437 de 2011. </w:t>
      </w:r>
    </w:p>
    <w:p w14:paraId="71A590C7" w14:textId="77777777" w:rsidR="000A12C8" w:rsidRPr="00E13B92" w:rsidRDefault="000A12C8" w:rsidP="001667C7">
      <w:pPr>
        <w:pStyle w:val="Sombreadomedio1-nfasis11"/>
        <w:spacing w:line="360" w:lineRule="auto"/>
        <w:jc w:val="both"/>
        <w:rPr>
          <w:rFonts w:ascii="Arial" w:hAnsi="Arial" w:cs="Arial"/>
          <w:sz w:val="24"/>
          <w:szCs w:val="24"/>
        </w:rPr>
      </w:pPr>
    </w:p>
    <w:p w14:paraId="77B01B00" w14:textId="433C6220" w:rsidR="000A12C8" w:rsidRPr="001B5B03" w:rsidRDefault="00D07EE0" w:rsidP="001667C7">
      <w:pPr>
        <w:pStyle w:val="Sombreadomedio1-nfasis11"/>
        <w:spacing w:line="360" w:lineRule="auto"/>
        <w:jc w:val="both"/>
        <w:rPr>
          <w:rFonts w:ascii="Arial" w:hAnsi="Arial" w:cs="Arial"/>
          <w:sz w:val="24"/>
          <w:szCs w:val="24"/>
        </w:rPr>
      </w:pPr>
      <w:r>
        <w:rPr>
          <w:rFonts w:ascii="Arial" w:hAnsi="Arial" w:cs="Arial"/>
          <w:sz w:val="24"/>
          <w:szCs w:val="24"/>
        </w:rPr>
        <w:t xml:space="preserve">4.1.5.- </w:t>
      </w:r>
      <w:r w:rsidR="000A12C8" w:rsidRPr="00E13B92">
        <w:rPr>
          <w:rFonts w:ascii="Arial" w:hAnsi="Arial" w:cs="Arial"/>
          <w:sz w:val="24"/>
          <w:szCs w:val="24"/>
        </w:rPr>
        <w:t xml:space="preserve">En consecuencia, conforme lo ha sostenido esta Subsección en otras </w:t>
      </w:r>
      <w:r w:rsidR="000A12C8" w:rsidRPr="001B5B03">
        <w:rPr>
          <w:rFonts w:ascii="Arial" w:hAnsi="Arial" w:cs="Arial"/>
          <w:sz w:val="24"/>
          <w:szCs w:val="24"/>
        </w:rPr>
        <w:t>oportunidades</w:t>
      </w:r>
      <w:r w:rsidR="000A12C8" w:rsidRPr="001B5B03">
        <w:rPr>
          <w:rStyle w:val="Refdenotaalpie"/>
          <w:rFonts w:ascii="Arial" w:hAnsi="Arial" w:cs="Arial"/>
          <w:sz w:val="24"/>
          <w:szCs w:val="24"/>
        </w:rPr>
        <w:footnoteReference w:id="51"/>
      </w:r>
      <w:r w:rsidR="000A12C8" w:rsidRPr="001B5B03">
        <w:rPr>
          <w:rFonts w:ascii="Arial" w:hAnsi="Arial" w:cs="Arial"/>
          <w:sz w:val="24"/>
          <w:szCs w:val="24"/>
        </w:rPr>
        <w:t xml:space="preserve">, alguna consideración sobre el particular desborda la órbita del juez de tutela, máxime que cualquier ciudadano puede hacerse parte </w:t>
      </w:r>
      <w:r w:rsidR="00E13B92" w:rsidRPr="001B5B03">
        <w:rPr>
          <w:rFonts w:ascii="Arial" w:hAnsi="Arial" w:cs="Arial"/>
          <w:sz w:val="24"/>
          <w:szCs w:val="24"/>
        </w:rPr>
        <w:t xml:space="preserve">en </w:t>
      </w:r>
      <w:r w:rsidR="000E6F75">
        <w:rPr>
          <w:rFonts w:ascii="Arial" w:hAnsi="Arial" w:cs="Arial"/>
          <w:sz w:val="24"/>
          <w:szCs w:val="24"/>
        </w:rPr>
        <w:t xml:space="preserve">los referidos procesos. </w:t>
      </w:r>
    </w:p>
    <w:p w14:paraId="0FFCCA8A" w14:textId="6F08E206" w:rsidR="000A12C8" w:rsidRPr="001B5B03" w:rsidRDefault="000A12C8" w:rsidP="001667C7">
      <w:pPr>
        <w:pStyle w:val="Sombreadomedio1-nfasis11"/>
        <w:spacing w:line="360" w:lineRule="auto"/>
        <w:jc w:val="both"/>
        <w:rPr>
          <w:rFonts w:ascii="Arial" w:hAnsi="Arial" w:cs="Arial"/>
          <w:bCs/>
          <w:sz w:val="24"/>
          <w:szCs w:val="24"/>
        </w:rPr>
      </w:pPr>
    </w:p>
    <w:p w14:paraId="42D3FD63" w14:textId="470A51C6" w:rsidR="000A12C8" w:rsidRPr="001B5B03" w:rsidRDefault="00D07EE0" w:rsidP="001667C7">
      <w:pPr>
        <w:pStyle w:val="Sombreadomedio1-nfasis11"/>
        <w:spacing w:line="360" w:lineRule="auto"/>
        <w:jc w:val="both"/>
        <w:rPr>
          <w:rFonts w:ascii="Arial" w:hAnsi="Arial" w:cs="Arial"/>
          <w:sz w:val="24"/>
          <w:szCs w:val="24"/>
        </w:rPr>
      </w:pPr>
      <w:r>
        <w:rPr>
          <w:rFonts w:ascii="Arial" w:hAnsi="Arial" w:cs="Arial"/>
          <w:bCs/>
          <w:sz w:val="24"/>
          <w:szCs w:val="24"/>
        </w:rPr>
        <w:t xml:space="preserve">4.1.6.- </w:t>
      </w:r>
      <w:r w:rsidR="000A12C8" w:rsidRPr="001B5B03">
        <w:rPr>
          <w:rFonts w:ascii="Arial" w:hAnsi="Arial" w:cs="Arial"/>
          <w:bCs/>
          <w:sz w:val="24"/>
          <w:szCs w:val="24"/>
        </w:rPr>
        <w:t xml:space="preserve">Por lo anterior, </w:t>
      </w:r>
      <w:r w:rsidR="00247A5B" w:rsidRPr="001B5B03">
        <w:rPr>
          <w:rFonts w:ascii="Arial" w:hAnsi="Arial" w:cs="Arial"/>
          <w:sz w:val="24"/>
          <w:szCs w:val="24"/>
        </w:rPr>
        <w:t xml:space="preserve">la Sala adicionará la sentencia de primera instancia para declarar improcedente la solicitud de amparo frente a los argumentos </w:t>
      </w:r>
      <w:r w:rsidR="000E6F75">
        <w:rPr>
          <w:rFonts w:ascii="Arial" w:hAnsi="Arial" w:cs="Arial"/>
          <w:sz w:val="24"/>
          <w:szCs w:val="24"/>
        </w:rPr>
        <w:t>dirigidos a censurar</w:t>
      </w:r>
      <w:r w:rsidR="00247A5B" w:rsidRPr="001B5B03">
        <w:rPr>
          <w:rFonts w:ascii="Arial" w:hAnsi="Arial" w:cs="Arial"/>
          <w:sz w:val="24"/>
          <w:szCs w:val="24"/>
        </w:rPr>
        <w:t xml:space="preserve"> las medidas adoptadas por el Gobierno Nacional mediante </w:t>
      </w:r>
      <w:r w:rsidR="00D87B59">
        <w:rPr>
          <w:rFonts w:ascii="Arial" w:hAnsi="Arial" w:cs="Arial"/>
          <w:sz w:val="24"/>
          <w:szCs w:val="24"/>
        </w:rPr>
        <w:t xml:space="preserve">los </w:t>
      </w:r>
      <w:r w:rsidR="00247A5B" w:rsidRPr="001B5B03">
        <w:rPr>
          <w:rFonts w:ascii="Arial" w:hAnsi="Arial" w:cs="Arial"/>
          <w:sz w:val="24"/>
          <w:szCs w:val="24"/>
        </w:rPr>
        <w:t>decreto</w:t>
      </w:r>
      <w:r w:rsidR="00D87B59">
        <w:rPr>
          <w:rFonts w:ascii="Arial" w:hAnsi="Arial" w:cs="Arial"/>
          <w:sz w:val="24"/>
          <w:szCs w:val="24"/>
        </w:rPr>
        <w:t>s</w:t>
      </w:r>
      <w:r w:rsidR="00247A5B" w:rsidRPr="001B5B03">
        <w:rPr>
          <w:rFonts w:ascii="Arial" w:hAnsi="Arial" w:cs="Arial"/>
          <w:sz w:val="24"/>
          <w:szCs w:val="24"/>
        </w:rPr>
        <w:t xml:space="preserve"> legislativo</w:t>
      </w:r>
      <w:r w:rsidR="00D87B59">
        <w:rPr>
          <w:rFonts w:ascii="Arial" w:hAnsi="Arial" w:cs="Arial"/>
          <w:sz w:val="24"/>
          <w:szCs w:val="24"/>
        </w:rPr>
        <w:t>s</w:t>
      </w:r>
      <w:r w:rsidR="00247A5B" w:rsidRPr="001B5B03">
        <w:rPr>
          <w:rFonts w:ascii="Arial" w:hAnsi="Arial" w:cs="Arial"/>
          <w:sz w:val="24"/>
          <w:szCs w:val="24"/>
        </w:rPr>
        <w:t xml:space="preserve">, por los motivos aquí expuestos. </w:t>
      </w:r>
    </w:p>
    <w:p w14:paraId="0080D991" w14:textId="6A274300" w:rsidR="00247A5B" w:rsidRPr="001B5B03" w:rsidRDefault="00247A5B" w:rsidP="001667C7">
      <w:pPr>
        <w:pStyle w:val="Sombreadomedio1-nfasis11"/>
        <w:spacing w:line="360" w:lineRule="auto"/>
        <w:jc w:val="both"/>
        <w:rPr>
          <w:rFonts w:ascii="Arial" w:hAnsi="Arial" w:cs="Arial"/>
          <w:sz w:val="24"/>
          <w:szCs w:val="24"/>
        </w:rPr>
      </w:pPr>
    </w:p>
    <w:p w14:paraId="263704CF" w14:textId="11488301" w:rsidR="00247A5B" w:rsidRPr="001B5B03" w:rsidRDefault="00247A5B" w:rsidP="001667C7">
      <w:pPr>
        <w:pStyle w:val="Sombreadomedio1-nfasis11"/>
        <w:spacing w:line="360" w:lineRule="auto"/>
        <w:jc w:val="both"/>
        <w:rPr>
          <w:rFonts w:ascii="Arial" w:hAnsi="Arial" w:cs="Arial"/>
          <w:bCs/>
          <w:sz w:val="24"/>
          <w:szCs w:val="24"/>
        </w:rPr>
      </w:pPr>
      <w:r w:rsidRPr="00D11C5C">
        <w:rPr>
          <w:rFonts w:ascii="Arial" w:hAnsi="Arial" w:cs="Arial"/>
          <w:sz w:val="24"/>
          <w:szCs w:val="24"/>
        </w:rPr>
        <w:t>4.2.-</w:t>
      </w:r>
      <w:r w:rsidRPr="001B5B03">
        <w:rPr>
          <w:rFonts w:ascii="Arial" w:hAnsi="Arial" w:cs="Arial"/>
          <w:b/>
          <w:bCs/>
          <w:sz w:val="24"/>
          <w:szCs w:val="24"/>
        </w:rPr>
        <w:t xml:space="preserve"> </w:t>
      </w:r>
      <w:r w:rsidRPr="001B5B03">
        <w:rPr>
          <w:rFonts w:ascii="Arial" w:hAnsi="Arial" w:cs="Arial"/>
          <w:bCs/>
          <w:sz w:val="24"/>
          <w:szCs w:val="24"/>
        </w:rPr>
        <w:t xml:space="preserve">Ahora, la Sala </w:t>
      </w:r>
      <w:r w:rsidR="00CB6183" w:rsidRPr="001B5B03">
        <w:rPr>
          <w:rFonts w:ascii="Arial" w:hAnsi="Arial" w:cs="Arial"/>
          <w:bCs/>
          <w:sz w:val="24"/>
          <w:szCs w:val="24"/>
        </w:rPr>
        <w:t>dilucidará</w:t>
      </w:r>
      <w:r w:rsidRPr="001B5B03">
        <w:rPr>
          <w:rFonts w:ascii="Arial" w:hAnsi="Arial" w:cs="Arial"/>
          <w:bCs/>
          <w:sz w:val="24"/>
          <w:szCs w:val="24"/>
        </w:rPr>
        <w:t xml:space="preserve"> si </w:t>
      </w:r>
      <w:r w:rsidR="001B5B03">
        <w:rPr>
          <w:rFonts w:ascii="Arial" w:hAnsi="Arial" w:cs="Arial"/>
          <w:bCs/>
          <w:sz w:val="24"/>
          <w:szCs w:val="24"/>
        </w:rPr>
        <w:t xml:space="preserve">hay lugar a </w:t>
      </w:r>
      <w:r w:rsidRPr="001B5B03">
        <w:rPr>
          <w:rFonts w:ascii="Arial" w:hAnsi="Arial" w:cs="Arial"/>
          <w:bCs/>
          <w:sz w:val="24"/>
          <w:szCs w:val="24"/>
        </w:rPr>
        <w:t>confirmar, modificar o revocar la decisión de</w:t>
      </w:r>
      <w:r w:rsidR="00CB6183" w:rsidRPr="001B5B03">
        <w:rPr>
          <w:rFonts w:ascii="Arial" w:hAnsi="Arial" w:cs="Arial"/>
          <w:bCs/>
          <w:sz w:val="24"/>
          <w:szCs w:val="24"/>
        </w:rPr>
        <w:t xml:space="preserve"> primera instancia,</w:t>
      </w:r>
      <w:r w:rsidRPr="001B5B03">
        <w:rPr>
          <w:rFonts w:ascii="Arial" w:hAnsi="Arial" w:cs="Arial"/>
          <w:bCs/>
          <w:sz w:val="24"/>
          <w:szCs w:val="24"/>
        </w:rPr>
        <w:t xml:space="preserve"> nega</w:t>
      </w:r>
      <w:r w:rsidR="00CB6183" w:rsidRPr="001B5B03">
        <w:rPr>
          <w:rFonts w:ascii="Arial" w:hAnsi="Arial" w:cs="Arial"/>
          <w:bCs/>
          <w:sz w:val="24"/>
          <w:szCs w:val="24"/>
        </w:rPr>
        <w:t>tiva de</w:t>
      </w:r>
      <w:r w:rsidRPr="001B5B03">
        <w:rPr>
          <w:rFonts w:ascii="Arial" w:hAnsi="Arial" w:cs="Arial"/>
          <w:bCs/>
          <w:sz w:val="24"/>
          <w:szCs w:val="24"/>
        </w:rPr>
        <w:t xml:space="preserve"> las pretensiones relacionadas con</w:t>
      </w:r>
      <w:r w:rsidR="001B5B03">
        <w:rPr>
          <w:rFonts w:ascii="Arial" w:hAnsi="Arial" w:cs="Arial"/>
          <w:bCs/>
          <w:sz w:val="24"/>
          <w:szCs w:val="24"/>
        </w:rPr>
        <w:t xml:space="preserve"> la</w:t>
      </w:r>
      <w:r w:rsidRPr="001B5B03">
        <w:rPr>
          <w:rFonts w:ascii="Arial" w:hAnsi="Arial" w:cs="Arial"/>
          <w:bCs/>
          <w:sz w:val="24"/>
          <w:szCs w:val="24"/>
        </w:rPr>
        <w:t xml:space="preserve"> inclusión </w:t>
      </w:r>
      <w:r w:rsidR="001B5B03">
        <w:rPr>
          <w:rFonts w:ascii="Arial" w:hAnsi="Arial" w:cs="Arial"/>
          <w:bCs/>
          <w:sz w:val="24"/>
          <w:szCs w:val="24"/>
        </w:rPr>
        <w:t xml:space="preserve">de la actora </w:t>
      </w:r>
      <w:r w:rsidRPr="001B5B03">
        <w:rPr>
          <w:rFonts w:ascii="Arial" w:hAnsi="Arial" w:cs="Arial"/>
          <w:bCs/>
          <w:sz w:val="24"/>
          <w:szCs w:val="24"/>
        </w:rPr>
        <w:t>como beneficiaria en los programas creados por el Gobierno Naciona</w:t>
      </w:r>
      <w:r w:rsidR="001B5B03">
        <w:rPr>
          <w:rFonts w:ascii="Arial" w:hAnsi="Arial" w:cs="Arial"/>
          <w:bCs/>
          <w:sz w:val="24"/>
          <w:szCs w:val="24"/>
        </w:rPr>
        <w:t>l</w:t>
      </w:r>
      <w:r w:rsidRPr="001B5B03">
        <w:rPr>
          <w:rFonts w:ascii="Arial" w:hAnsi="Arial" w:cs="Arial"/>
          <w:bCs/>
          <w:sz w:val="24"/>
          <w:szCs w:val="24"/>
        </w:rPr>
        <w:t xml:space="preserve">, para atender y apoyar a la población vulnerable durante la pandemía </w:t>
      </w:r>
      <w:r w:rsidR="001B5B03">
        <w:rPr>
          <w:rFonts w:ascii="Arial" w:hAnsi="Arial" w:cs="Arial"/>
          <w:bCs/>
          <w:sz w:val="24"/>
          <w:szCs w:val="24"/>
        </w:rPr>
        <w:t xml:space="preserve">generada por el </w:t>
      </w:r>
      <w:r w:rsidRPr="001B5B03">
        <w:rPr>
          <w:rFonts w:ascii="Arial" w:hAnsi="Arial" w:cs="Arial"/>
          <w:bCs/>
          <w:sz w:val="24"/>
          <w:szCs w:val="24"/>
        </w:rPr>
        <w:t>Covid- 19</w:t>
      </w:r>
      <w:r w:rsidR="0051713A">
        <w:rPr>
          <w:rFonts w:ascii="Arial" w:hAnsi="Arial" w:cs="Arial"/>
          <w:bCs/>
          <w:sz w:val="24"/>
          <w:szCs w:val="24"/>
        </w:rPr>
        <w:t>.</w:t>
      </w:r>
    </w:p>
    <w:p w14:paraId="17C89D9C" w14:textId="77777777" w:rsidR="00247A5B" w:rsidRPr="0051713A" w:rsidRDefault="00247A5B" w:rsidP="001667C7">
      <w:pPr>
        <w:pStyle w:val="Sombreadomedio1-nfasis11"/>
        <w:spacing w:line="360" w:lineRule="auto"/>
        <w:jc w:val="both"/>
        <w:rPr>
          <w:rFonts w:ascii="Arial" w:hAnsi="Arial" w:cs="Arial"/>
          <w:bCs/>
          <w:sz w:val="24"/>
          <w:szCs w:val="24"/>
        </w:rPr>
      </w:pPr>
    </w:p>
    <w:p w14:paraId="31CF527E" w14:textId="070EEDAA" w:rsidR="00247A5B" w:rsidRPr="0051713A" w:rsidRDefault="00247A5B" w:rsidP="001667C7">
      <w:pPr>
        <w:pStyle w:val="Sombreadomedio1-nfasis11"/>
        <w:spacing w:line="360" w:lineRule="auto"/>
        <w:jc w:val="both"/>
        <w:rPr>
          <w:rFonts w:ascii="Arial" w:hAnsi="Arial" w:cs="Arial"/>
          <w:sz w:val="24"/>
          <w:szCs w:val="24"/>
        </w:rPr>
      </w:pPr>
      <w:r w:rsidRPr="0051713A">
        <w:rPr>
          <w:rFonts w:ascii="Arial" w:hAnsi="Arial" w:cs="Arial"/>
          <w:sz w:val="24"/>
          <w:szCs w:val="24"/>
        </w:rPr>
        <w:t>Al efecto, es preciso señalar que</w:t>
      </w:r>
      <w:r w:rsidR="00BA1648" w:rsidRPr="0051713A">
        <w:rPr>
          <w:rFonts w:ascii="Arial" w:hAnsi="Arial" w:cs="Arial"/>
          <w:sz w:val="24"/>
          <w:szCs w:val="24"/>
        </w:rPr>
        <w:t xml:space="preserve"> el</w:t>
      </w:r>
      <w:r w:rsidRPr="0051713A">
        <w:rPr>
          <w:rFonts w:ascii="Arial" w:hAnsi="Arial" w:cs="Arial"/>
          <w:sz w:val="24"/>
          <w:szCs w:val="24"/>
        </w:rPr>
        <w:t xml:space="preserve"> Gobierno Nacional, consciente de la situación de vulnerabilidad de algunos colombianos, adoptó diversas medidas y programas para atender y apoyar a esta población</w:t>
      </w:r>
      <w:r w:rsidRPr="0051713A">
        <w:rPr>
          <w:rStyle w:val="Refdenotaalpie"/>
          <w:rFonts w:ascii="Arial" w:hAnsi="Arial" w:cs="Arial"/>
          <w:sz w:val="24"/>
          <w:szCs w:val="24"/>
        </w:rPr>
        <w:footnoteReference w:id="52"/>
      </w:r>
      <w:r w:rsidRPr="0051713A">
        <w:rPr>
          <w:rFonts w:ascii="Arial" w:hAnsi="Arial" w:cs="Arial"/>
          <w:sz w:val="24"/>
          <w:szCs w:val="24"/>
        </w:rPr>
        <w:t xml:space="preserve">, para lo cual los interesados debían hacer </w:t>
      </w:r>
      <w:r w:rsidRPr="0051713A">
        <w:rPr>
          <w:rFonts w:ascii="Arial" w:hAnsi="Arial" w:cs="Arial"/>
          <w:sz w:val="24"/>
          <w:szCs w:val="24"/>
        </w:rPr>
        <w:lastRenderedPageBreak/>
        <w:t>las respectivas solicitudes a la administración, teniendo en cuenta el gran número de personas necesitadas y las limitaciones en los recursos.</w:t>
      </w:r>
    </w:p>
    <w:p w14:paraId="216FBC07" w14:textId="6C62194D" w:rsidR="00247A5B" w:rsidRPr="004F22FD" w:rsidRDefault="00247A5B" w:rsidP="001667C7">
      <w:pPr>
        <w:pStyle w:val="Sombreadomedio1-nfasis11"/>
        <w:spacing w:line="360" w:lineRule="auto"/>
        <w:jc w:val="both"/>
        <w:rPr>
          <w:rFonts w:ascii="Arial" w:hAnsi="Arial" w:cs="Arial"/>
          <w:sz w:val="24"/>
          <w:szCs w:val="24"/>
          <w:highlight w:val="yellow"/>
        </w:rPr>
      </w:pPr>
    </w:p>
    <w:p w14:paraId="55EA10E5" w14:textId="1FC44586" w:rsidR="00BA1648" w:rsidRPr="0051713A" w:rsidRDefault="00BA1648" w:rsidP="001667C7">
      <w:pPr>
        <w:pStyle w:val="Sombreadomedio1-nfasis11"/>
        <w:spacing w:line="360" w:lineRule="auto"/>
        <w:jc w:val="both"/>
        <w:rPr>
          <w:rFonts w:ascii="Arial" w:hAnsi="Arial" w:cs="Arial"/>
          <w:sz w:val="24"/>
          <w:szCs w:val="24"/>
        </w:rPr>
      </w:pPr>
      <w:r w:rsidRPr="0051713A">
        <w:rPr>
          <w:rFonts w:ascii="Arial" w:hAnsi="Arial" w:cs="Arial"/>
          <w:sz w:val="24"/>
          <w:szCs w:val="24"/>
        </w:rPr>
        <w:t xml:space="preserve">Con fundamento en el análisis que antecede, la Sala procede a revisar si se vulneraron los derechos </w:t>
      </w:r>
      <w:r w:rsidR="0008719B" w:rsidRPr="0051713A">
        <w:rPr>
          <w:rFonts w:ascii="Arial" w:hAnsi="Arial" w:cs="Arial"/>
          <w:sz w:val="24"/>
          <w:szCs w:val="24"/>
        </w:rPr>
        <w:t xml:space="preserve">fundamentales </w:t>
      </w:r>
      <w:r w:rsidRPr="0051713A">
        <w:rPr>
          <w:rFonts w:ascii="Arial" w:hAnsi="Arial" w:cs="Arial"/>
          <w:sz w:val="24"/>
          <w:szCs w:val="24"/>
        </w:rPr>
        <w:t xml:space="preserve">de la accionante por su no inclusión como beneficiaria en los diferentes programas creados por el Gobierno Nacional, para lo cual verificará si </w:t>
      </w:r>
      <w:r w:rsidR="008416F1" w:rsidRPr="0051713A">
        <w:rPr>
          <w:rFonts w:ascii="Arial" w:hAnsi="Arial" w:cs="Arial"/>
          <w:sz w:val="24"/>
          <w:szCs w:val="24"/>
        </w:rPr>
        <w:t>aquella dio</w:t>
      </w:r>
      <w:r w:rsidRPr="0051713A">
        <w:rPr>
          <w:rFonts w:ascii="Arial" w:hAnsi="Arial" w:cs="Arial"/>
          <w:sz w:val="24"/>
          <w:szCs w:val="24"/>
        </w:rPr>
        <w:t xml:space="preserve"> cumplimiento a los requisitos para acceder </w:t>
      </w:r>
      <w:r w:rsidR="008416F1" w:rsidRPr="0051713A">
        <w:rPr>
          <w:rFonts w:ascii="Arial" w:hAnsi="Arial" w:cs="Arial"/>
          <w:sz w:val="24"/>
          <w:szCs w:val="24"/>
        </w:rPr>
        <w:t xml:space="preserve">a estos </w:t>
      </w:r>
      <w:r w:rsidRPr="0051713A">
        <w:rPr>
          <w:rFonts w:ascii="Arial" w:hAnsi="Arial" w:cs="Arial"/>
          <w:sz w:val="24"/>
          <w:szCs w:val="24"/>
        </w:rPr>
        <w:t>o si ya fue beneficiaria de aquellos</w:t>
      </w:r>
      <w:r w:rsidR="00A46CD9">
        <w:rPr>
          <w:rFonts w:ascii="Arial" w:hAnsi="Arial" w:cs="Arial"/>
          <w:sz w:val="24"/>
          <w:szCs w:val="24"/>
        </w:rPr>
        <w:t>:</w:t>
      </w:r>
      <w:r w:rsidRPr="0051713A">
        <w:rPr>
          <w:rFonts w:ascii="Arial" w:hAnsi="Arial" w:cs="Arial"/>
          <w:sz w:val="24"/>
          <w:szCs w:val="24"/>
        </w:rPr>
        <w:t xml:space="preserve"> </w:t>
      </w:r>
    </w:p>
    <w:p w14:paraId="261A4D11" w14:textId="42F6EA40" w:rsidR="00BA1648" w:rsidRPr="0051713A" w:rsidRDefault="00D11C5C" w:rsidP="001667C7">
      <w:pPr>
        <w:pStyle w:val="Sombreadomedio1-nfasis11"/>
        <w:spacing w:line="360" w:lineRule="auto"/>
        <w:jc w:val="both"/>
        <w:rPr>
          <w:rFonts w:ascii="Arial" w:hAnsi="Arial" w:cs="Arial"/>
          <w:bCs/>
          <w:sz w:val="24"/>
          <w:szCs w:val="24"/>
        </w:rPr>
      </w:pPr>
      <w:r w:rsidRPr="00D11C5C">
        <w:rPr>
          <w:rFonts w:ascii="Arial" w:hAnsi="Arial" w:cs="Arial"/>
          <w:bCs/>
          <w:sz w:val="24"/>
          <w:szCs w:val="24"/>
        </w:rPr>
        <w:lastRenderedPageBreak/>
        <w:t>4.2.1.-</w:t>
      </w:r>
      <w:r w:rsidRPr="0051713A">
        <w:rPr>
          <w:rFonts w:ascii="Arial" w:hAnsi="Arial" w:cs="Arial"/>
          <w:b/>
          <w:sz w:val="24"/>
          <w:szCs w:val="24"/>
        </w:rPr>
        <w:t xml:space="preserve"> </w:t>
      </w:r>
      <w:r w:rsidR="00BA1648" w:rsidRPr="0051713A">
        <w:rPr>
          <w:rFonts w:ascii="Arial" w:hAnsi="Arial" w:cs="Arial"/>
          <w:bCs/>
          <w:sz w:val="24"/>
          <w:szCs w:val="24"/>
        </w:rPr>
        <w:t xml:space="preserve">En primer lugar, </w:t>
      </w:r>
      <w:r w:rsidR="00BA1648" w:rsidRPr="0051713A">
        <w:rPr>
          <w:rFonts w:ascii="Arial" w:hAnsi="Arial" w:cs="Arial"/>
          <w:sz w:val="24"/>
          <w:szCs w:val="24"/>
        </w:rPr>
        <w:t xml:space="preserve">con relación al programa </w:t>
      </w:r>
      <w:r w:rsidR="000670EB">
        <w:rPr>
          <w:rFonts w:ascii="Arial" w:hAnsi="Arial" w:cs="Arial"/>
          <w:i/>
          <w:iCs/>
          <w:sz w:val="24"/>
          <w:szCs w:val="24"/>
        </w:rPr>
        <w:t>I</w:t>
      </w:r>
      <w:r w:rsidR="00BA1648" w:rsidRPr="0051713A">
        <w:rPr>
          <w:rFonts w:ascii="Arial" w:hAnsi="Arial" w:cs="Arial"/>
          <w:i/>
          <w:iCs/>
          <w:sz w:val="24"/>
          <w:szCs w:val="24"/>
        </w:rPr>
        <w:t xml:space="preserve">ngreso </w:t>
      </w:r>
      <w:r w:rsidR="000670EB">
        <w:rPr>
          <w:rFonts w:ascii="Arial" w:hAnsi="Arial" w:cs="Arial"/>
          <w:i/>
          <w:iCs/>
          <w:sz w:val="24"/>
          <w:szCs w:val="24"/>
        </w:rPr>
        <w:t>S</w:t>
      </w:r>
      <w:r w:rsidR="00BA1648" w:rsidRPr="0051713A">
        <w:rPr>
          <w:rFonts w:ascii="Arial" w:hAnsi="Arial" w:cs="Arial"/>
          <w:i/>
          <w:iCs/>
          <w:sz w:val="24"/>
          <w:szCs w:val="24"/>
        </w:rPr>
        <w:t xml:space="preserve">olidario, </w:t>
      </w:r>
      <w:r w:rsidR="00BA1648" w:rsidRPr="0051713A">
        <w:rPr>
          <w:rFonts w:ascii="Arial" w:hAnsi="Arial" w:cs="Arial"/>
          <w:bCs/>
          <w:sz w:val="24"/>
          <w:szCs w:val="24"/>
        </w:rPr>
        <w:t>se exige</w:t>
      </w:r>
      <w:r w:rsidR="0051713A">
        <w:rPr>
          <w:rFonts w:ascii="Arial" w:hAnsi="Arial" w:cs="Arial"/>
          <w:bCs/>
          <w:sz w:val="24"/>
          <w:szCs w:val="24"/>
        </w:rPr>
        <w:t>n</w:t>
      </w:r>
      <w:r w:rsidR="00BA1648" w:rsidRPr="0051713A">
        <w:rPr>
          <w:rFonts w:ascii="Arial" w:hAnsi="Arial" w:cs="Arial"/>
          <w:bCs/>
          <w:sz w:val="24"/>
          <w:szCs w:val="24"/>
        </w:rPr>
        <w:t xml:space="preserve"> como requisitos: (i) encontrarse cubierto por alguno de los siguientes </w:t>
      </w:r>
      <w:r w:rsidR="0051713A">
        <w:rPr>
          <w:rFonts w:ascii="Arial" w:hAnsi="Arial" w:cs="Arial"/>
          <w:bCs/>
          <w:sz w:val="24"/>
          <w:szCs w:val="24"/>
        </w:rPr>
        <w:t>beneficios:</w:t>
      </w:r>
      <w:r w:rsidR="00BA1648" w:rsidRPr="0051713A">
        <w:rPr>
          <w:rFonts w:ascii="Arial" w:hAnsi="Arial" w:cs="Arial"/>
          <w:bCs/>
          <w:sz w:val="24"/>
          <w:szCs w:val="24"/>
        </w:rPr>
        <w:t xml:space="preserve"> Familias en Acción, Colombia Mayor, J</w:t>
      </w:r>
      <w:r w:rsidR="00CB3C3C">
        <w:rPr>
          <w:rFonts w:ascii="Arial" w:hAnsi="Arial" w:cs="Arial"/>
          <w:bCs/>
          <w:sz w:val="24"/>
          <w:szCs w:val="24"/>
        </w:rPr>
        <w:t>ó</w:t>
      </w:r>
      <w:r w:rsidR="00BA1648" w:rsidRPr="0051713A">
        <w:rPr>
          <w:rFonts w:ascii="Arial" w:hAnsi="Arial" w:cs="Arial"/>
          <w:bCs/>
          <w:sz w:val="24"/>
          <w:szCs w:val="24"/>
        </w:rPr>
        <w:t>venes en Acción y Compensación del IVA; y (ii) estar en la base de datos del SISBEN nivel III, con fecha de actualización de encuesta no inferior a junio de 2018</w:t>
      </w:r>
      <w:r w:rsidR="008416F1" w:rsidRPr="0051713A">
        <w:rPr>
          <w:rStyle w:val="Refdenotaalpie"/>
          <w:rFonts w:ascii="Arial" w:hAnsi="Arial" w:cs="Arial"/>
        </w:rPr>
        <w:footnoteReference w:id="53"/>
      </w:r>
      <w:r w:rsidR="00BA1648" w:rsidRPr="0051713A">
        <w:rPr>
          <w:rFonts w:ascii="Arial" w:hAnsi="Arial" w:cs="Arial"/>
          <w:bCs/>
          <w:sz w:val="24"/>
          <w:szCs w:val="24"/>
        </w:rPr>
        <w:t xml:space="preserve">. </w:t>
      </w:r>
    </w:p>
    <w:p w14:paraId="7DE1F54F" w14:textId="77777777" w:rsidR="00BA1648" w:rsidRPr="0051713A" w:rsidRDefault="00BA1648" w:rsidP="001667C7">
      <w:pPr>
        <w:pStyle w:val="Sombreadomedio1-nfasis11"/>
        <w:spacing w:line="360" w:lineRule="auto"/>
        <w:jc w:val="both"/>
        <w:rPr>
          <w:rFonts w:ascii="Arial" w:hAnsi="Arial" w:cs="Arial"/>
          <w:bCs/>
          <w:sz w:val="24"/>
          <w:szCs w:val="24"/>
        </w:rPr>
      </w:pPr>
    </w:p>
    <w:p w14:paraId="7AD92A3B" w14:textId="15857A83" w:rsidR="008416F1" w:rsidRPr="0051713A" w:rsidRDefault="0051713A" w:rsidP="001667C7">
      <w:pPr>
        <w:pStyle w:val="Sombreadomedio1-nfasis11"/>
        <w:spacing w:line="360" w:lineRule="auto"/>
        <w:jc w:val="both"/>
        <w:rPr>
          <w:rFonts w:ascii="Arial" w:hAnsi="Arial" w:cs="Arial"/>
          <w:bCs/>
          <w:sz w:val="24"/>
          <w:szCs w:val="24"/>
        </w:rPr>
      </w:pPr>
      <w:r w:rsidRPr="0051713A">
        <w:rPr>
          <w:rFonts w:ascii="Arial" w:hAnsi="Arial" w:cs="Arial"/>
          <w:bCs/>
          <w:sz w:val="24"/>
          <w:szCs w:val="24"/>
        </w:rPr>
        <w:t xml:space="preserve">En punto de lo último, </w:t>
      </w:r>
      <w:r w:rsidR="00BA1648" w:rsidRPr="0051713A">
        <w:rPr>
          <w:rFonts w:ascii="Arial" w:hAnsi="Arial" w:cs="Arial"/>
          <w:bCs/>
          <w:sz w:val="24"/>
          <w:szCs w:val="24"/>
        </w:rPr>
        <w:t xml:space="preserve">se evidencia que la accionante </w:t>
      </w:r>
      <w:r w:rsidRPr="0051713A">
        <w:rPr>
          <w:rFonts w:ascii="Arial" w:hAnsi="Arial" w:cs="Arial"/>
          <w:bCs/>
          <w:sz w:val="24"/>
          <w:szCs w:val="24"/>
        </w:rPr>
        <w:t xml:space="preserve">está </w:t>
      </w:r>
      <w:r w:rsidR="00BA1648" w:rsidRPr="0051713A">
        <w:rPr>
          <w:rFonts w:ascii="Arial" w:hAnsi="Arial" w:cs="Arial"/>
          <w:bCs/>
          <w:sz w:val="24"/>
          <w:szCs w:val="24"/>
        </w:rPr>
        <w:t>en la base de datos del SISBEN nivel III</w:t>
      </w:r>
      <w:r w:rsidR="008416F1" w:rsidRPr="0051713A">
        <w:rPr>
          <w:rFonts w:ascii="Arial" w:hAnsi="Arial" w:cs="Arial"/>
          <w:bCs/>
          <w:sz w:val="24"/>
          <w:szCs w:val="24"/>
        </w:rPr>
        <w:t>.</w:t>
      </w:r>
      <w:r w:rsidR="008416F1" w:rsidRPr="0051713A">
        <w:rPr>
          <w:rFonts w:ascii="Arial" w:hAnsi="Arial" w:cs="Arial"/>
          <w:sz w:val="24"/>
          <w:szCs w:val="24"/>
        </w:rPr>
        <w:t xml:space="preserve"> Sin embargo, la fecha de la encuesta es anterior a junio de 2018 –21 de noviembre de 2009–</w:t>
      </w:r>
      <w:r w:rsidR="008416F1" w:rsidRPr="0051713A">
        <w:rPr>
          <w:rStyle w:val="Refdenotaalpie"/>
          <w:rFonts w:ascii="Arial" w:hAnsi="Arial" w:cs="Arial"/>
          <w:sz w:val="24"/>
          <w:szCs w:val="24"/>
        </w:rPr>
        <w:footnoteReference w:id="54"/>
      </w:r>
      <w:r w:rsidR="008416F1" w:rsidRPr="0051713A">
        <w:rPr>
          <w:rFonts w:ascii="Arial" w:hAnsi="Arial" w:cs="Arial"/>
          <w:sz w:val="24"/>
          <w:szCs w:val="24"/>
        </w:rPr>
        <w:t xml:space="preserve"> y no se avizora en el expediente gestión alguna para actualizar tal información; razón por la que no es procedente su reconocimiento, en tanto no cumple con las formalidades </w:t>
      </w:r>
      <w:r w:rsidR="0094719D">
        <w:rPr>
          <w:rFonts w:ascii="Arial" w:hAnsi="Arial" w:cs="Arial"/>
          <w:sz w:val="24"/>
          <w:szCs w:val="24"/>
        </w:rPr>
        <w:t>pedidas</w:t>
      </w:r>
      <w:r w:rsidR="008416F1" w:rsidRPr="0051713A">
        <w:rPr>
          <w:rFonts w:ascii="Arial" w:hAnsi="Arial" w:cs="Arial"/>
          <w:sz w:val="24"/>
          <w:szCs w:val="24"/>
        </w:rPr>
        <w:t xml:space="preserve">. </w:t>
      </w:r>
    </w:p>
    <w:p w14:paraId="2F8AE4F6" w14:textId="7E7E8163" w:rsidR="008416F1" w:rsidRPr="00CD507B" w:rsidRDefault="008416F1" w:rsidP="001667C7">
      <w:pPr>
        <w:pStyle w:val="Sombreadomedio1-nfasis11"/>
        <w:spacing w:line="360" w:lineRule="auto"/>
        <w:jc w:val="both"/>
        <w:rPr>
          <w:rFonts w:ascii="Arial" w:hAnsi="Arial" w:cs="Arial"/>
          <w:sz w:val="24"/>
          <w:szCs w:val="24"/>
        </w:rPr>
      </w:pPr>
    </w:p>
    <w:p w14:paraId="788DED37" w14:textId="37F7D81C" w:rsidR="008416F1" w:rsidRPr="00CD507B" w:rsidRDefault="00D11C5C" w:rsidP="001667C7">
      <w:pPr>
        <w:pStyle w:val="Sombreadomedio1-nfasis11"/>
        <w:spacing w:line="360" w:lineRule="auto"/>
        <w:jc w:val="both"/>
        <w:rPr>
          <w:rFonts w:ascii="Arial" w:hAnsi="Arial" w:cs="Arial"/>
          <w:sz w:val="24"/>
          <w:szCs w:val="24"/>
        </w:rPr>
      </w:pPr>
      <w:r w:rsidRPr="00D11C5C">
        <w:rPr>
          <w:rFonts w:ascii="Arial" w:hAnsi="Arial" w:cs="Arial"/>
          <w:bCs/>
          <w:sz w:val="24"/>
          <w:szCs w:val="24"/>
        </w:rPr>
        <w:t>4.2.</w:t>
      </w:r>
      <w:r w:rsidR="00CB3C3C">
        <w:rPr>
          <w:rFonts w:ascii="Arial" w:hAnsi="Arial" w:cs="Arial"/>
          <w:bCs/>
          <w:sz w:val="24"/>
          <w:szCs w:val="24"/>
        </w:rPr>
        <w:t>2</w:t>
      </w:r>
      <w:r>
        <w:rPr>
          <w:rFonts w:ascii="Arial" w:hAnsi="Arial" w:cs="Arial"/>
          <w:bCs/>
          <w:sz w:val="24"/>
          <w:szCs w:val="24"/>
        </w:rPr>
        <w:t>.</w:t>
      </w:r>
      <w:r w:rsidRPr="00D11C5C">
        <w:rPr>
          <w:rFonts w:ascii="Arial" w:hAnsi="Arial" w:cs="Arial"/>
          <w:bCs/>
          <w:sz w:val="24"/>
          <w:szCs w:val="24"/>
        </w:rPr>
        <w:t>-</w:t>
      </w:r>
      <w:r w:rsidRPr="0051713A">
        <w:rPr>
          <w:rFonts w:ascii="Arial" w:hAnsi="Arial" w:cs="Arial"/>
          <w:b/>
          <w:sz w:val="24"/>
          <w:szCs w:val="24"/>
        </w:rPr>
        <w:t xml:space="preserve"> </w:t>
      </w:r>
      <w:r w:rsidR="008416F1" w:rsidRPr="00CD507B">
        <w:rPr>
          <w:rFonts w:ascii="Arial" w:hAnsi="Arial" w:cs="Arial"/>
          <w:sz w:val="24"/>
          <w:szCs w:val="24"/>
        </w:rPr>
        <w:t xml:space="preserve">En cuanto al programa </w:t>
      </w:r>
      <w:r w:rsidR="000670EB">
        <w:rPr>
          <w:rFonts w:ascii="Arial" w:hAnsi="Arial" w:cs="Arial"/>
          <w:i/>
          <w:iCs/>
          <w:sz w:val="24"/>
          <w:szCs w:val="24"/>
        </w:rPr>
        <w:t>D</w:t>
      </w:r>
      <w:r w:rsidR="008416F1" w:rsidRPr="00CD507B">
        <w:rPr>
          <w:rFonts w:ascii="Arial" w:hAnsi="Arial" w:cs="Arial"/>
          <w:i/>
          <w:iCs/>
          <w:sz w:val="24"/>
          <w:szCs w:val="24"/>
        </w:rPr>
        <w:t xml:space="preserve">evolución del </w:t>
      </w:r>
      <w:r w:rsidR="000670EB">
        <w:rPr>
          <w:rFonts w:ascii="Arial" w:hAnsi="Arial" w:cs="Arial"/>
          <w:i/>
          <w:iCs/>
          <w:sz w:val="24"/>
          <w:szCs w:val="24"/>
        </w:rPr>
        <w:t>I</w:t>
      </w:r>
      <w:r w:rsidR="008416F1" w:rsidRPr="00CD507B">
        <w:rPr>
          <w:rFonts w:ascii="Arial" w:hAnsi="Arial" w:cs="Arial"/>
          <w:i/>
          <w:iCs/>
          <w:sz w:val="24"/>
          <w:szCs w:val="24"/>
        </w:rPr>
        <w:t xml:space="preserve">va, </w:t>
      </w:r>
      <w:r w:rsidR="00CD507B">
        <w:rPr>
          <w:rFonts w:ascii="Arial" w:hAnsi="Arial" w:cs="Arial"/>
          <w:sz w:val="24"/>
          <w:szCs w:val="24"/>
        </w:rPr>
        <w:t xml:space="preserve">es necesario </w:t>
      </w:r>
      <w:r w:rsidR="008416F1" w:rsidRPr="00CD507B">
        <w:rPr>
          <w:rFonts w:ascii="Arial" w:hAnsi="Arial" w:cs="Arial"/>
          <w:sz w:val="24"/>
          <w:szCs w:val="24"/>
        </w:rPr>
        <w:t xml:space="preserve">que la accionante se encuentre inscrita </w:t>
      </w:r>
      <w:r w:rsidR="000670EB">
        <w:rPr>
          <w:rFonts w:ascii="Arial" w:hAnsi="Arial" w:cs="Arial"/>
          <w:sz w:val="24"/>
          <w:szCs w:val="24"/>
        </w:rPr>
        <w:t>en</w:t>
      </w:r>
      <w:r w:rsidR="008416F1" w:rsidRPr="00CD507B">
        <w:rPr>
          <w:rFonts w:ascii="Arial" w:hAnsi="Arial" w:cs="Arial"/>
          <w:sz w:val="24"/>
          <w:szCs w:val="24"/>
        </w:rPr>
        <w:t xml:space="preserve"> Familias en Acción o Colombia Mayor; sin embargo, se avista que no </w:t>
      </w:r>
      <w:r w:rsidR="00CD507B">
        <w:rPr>
          <w:rFonts w:ascii="Arial" w:hAnsi="Arial" w:cs="Arial"/>
          <w:sz w:val="24"/>
          <w:szCs w:val="24"/>
        </w:rPr>
        <w:t>lo está</w:t>
      </w:r>
      <w:r w:rsidR="008416F1" w:rsidRPr="00CD507B">
        <w:rPr>
          <w:rStyle w:val="Refdenotaalpie"/>
          <w:rFonts w:ascii="Arial" w:hAnsi="Arial" w:cs="Arial"/>
        </w:rPr>
        <w:footnoteReference w:id="55"/>
      </w:r>
      <w:r w:rsidR="008416F1" w:rsidRPr="00CD507B">
        <w:rPr>
          <w:rFonts w:ascii="Arial" w:hAnsi="Arial" w:cs="Arial"/>
          <w:sz w:val="24"/>
          <w:szCs w:val="24"/>
        </w:rPr>
        <w:t>, razón</w:t>
      </w:r>
      <w:r w:rsidR="0094719D">
        <w:rPr>
          <w:rFonts w:ascii="Arial" w:hAnsi="Arial" w:cs="Arial"/>
          <w:sz w:val="24"/>
          <w:szCs w:val="24"/>
        </w:rPr>
        <w:t xml:space="preserve"> suficiente para no ser candidata </w:t>
      </w:r>
      <w:r w:rsidR="000670EB">
        <w:rPr>
          <w:rFonts w:ascii="Arial" w:hAnsi="Arial" w:cs="Arial"/>
          <w:sz w:val="24"/>
          <w:szCs w:val="24"/>
        </w:rPr>
        <w:t xml:space="preserve">al primero de los referidos. </w:t>
      </w:r>
      <w:r w:rsidR="008416F1" w:rsidRPr="00CD507B">
        <w:rPr>
          <w:rFonts w:ascii="Arial" w:hAnsi="Arial" w:cs="Arial"/>
          <w:sz w:val="24"/>
          <w:szCs w:val="24"/>
        </w:rPr>
        <w:t xml:space="preserve"> </w:t>
      </w:r>
    </w:p>
    <w:p w14:paraId="588624AF" w14:textId="77777777" w:rsidR="008416F1" w:rsidRPr="00CD507B" w:rsidRDefault="008416F1" w:rsidP="001667C7">
      <w:pPr>
        <w:pStyle w:val="Sombreadomedio1-nfasis11"/>
        <w:spacing w:line="360" w:lineRule="auto"/>
        <w:jc w:val="both"/>
        <w:rPr>
          <w:rFonts w:ascii="Arial" w:hAnsi="Arial" w:cs="Arial"/>
          <w:sz w:val="24"/>
          <w:szCs w:val="24"/>
        </w:rPr>
      </w:pPr>
    </w:p>
    <w:p w14:paraId="702CF4B2" w14:textId="3A2A7720" w:rsidR="00BA1648" w:rsidRPr="00CD507B" w:rsidRDefault="008416F1" w:rsidP="001667C7">
      <w:pPr>
        <w:pStyle w:val="Sombreadomedio1-nfasis11"/>
        <w:spacing w:line="360" w:lineRule="auto"/>
        <w:jc w:val="both"/>
        <w:rPr>
          <w:rFonts w:ascii="Arial" w:hAnsi="Arial" w:cs="Arial"/>
          <w:sz w:val="24"/>
          <w:szCs w:val="24"/>
        </w:rPr>
      </w:pPr>
      <w:r w:rsidRPr="00CD507B">
        <w:rPr>
          <w:rFonts w:ascii="Arial" w:hAnsi="Arial" w:cs="Arial"/>
          <w:sz w:val="24"/>
          <w:szCs w:val="24"/>
        </w:rPr>
        <w:t xml:space="preserve">Así las cosas, </w:t>
      </w:r>
      <w:r w:rsidR="00BA1648" w:rsidRPr="00CD507B">
        <w:rPr>
          <w:rFonts w:ascii="Arial" w:hAnsi="Arial" w:cs="Arial"/>
          <w:sz w:val="24"/>
          <w:szCs w:val="24"/>
        </w:rPr>
        <w:t>la Sala concuerda con el DPS cuando en su contestación</w:t>
      </w:r>
      <w:r w:rsidR="00BA1648" w:rsidRPr="00CD507B">
        <w:rPr>
          <w:rStyle w:val="Refdenotaalpie"/>
          <w:rFonts w:ascii="Arial" w:hAnsi="Arial" w:cs="Arial"/>
          <w:bCs/>
        </w:rPr>
        <w:footnoteReference w:id="56"/>
      </w:r>
      <w:r w:rsidR="00CD507B" w:rsidRPr="00CD507B">
        <w:rPr>
          <w:rFonts w:ascii="Arial" w:hAnsi="Arial" w:cs="Arial"/>
          <w:sz w:val="24"/>
          <w:szCs w:val="24"/>
        </w:rPr>
        <w:t xml:space="preserve"> refirió que </w:t>
      </w:r>
      <w:r w:rsidR="00BA1648" w:rsidRPr="00CD507B">
        <w:rPr>
          <w:rFonts w:ascii="Arial" w:hAnsi="Arial" w:cs="Arial"/>
          <w:sz w:val="24"/>
          <w:szCs w:val="24"/>
        </w:rPr>
        <w:t>no está acreditado que la solicitante cumpla con los requisitos de focalización y priorización para tal</w:t>
      </w:r>
      <w:r w:rsidR="00CD507B" w:rsidRPr="00CD507B">
        <w:rPr>
          <w:rFonts w:ascii="Arial" w:hAnsi="Arial" w:cs="Arial"/>
          <w:sz w:val="24"/>
          <w:szCs w:val="24"/>
        </w:rPr>
        <w:t xml:space="preserve"> beneficio</w:t>
      </w:r>
      <w:r w:rsidR="00BA1648" w:rsidRPr="00CD507B">
        <w:rPr>
          <w:rFonts w:ascii="Arial" w:hAnsi="Arial" w:cs="Arial"/>
          <w:bCs/>
          <w:sz w:val="24"/>
          <w:szCs w:val="24"/>
        </w:rPr>
        <w:t xml:space="preserve">; aunado a que tampoco demostró que </w:t>
      </w:r>
      <w:r w:rsidR="00CD507B" w:rsidRPr="00CD507B">
        <w:rPr>
          <w:rFonts w:ascii="Arial" w:hAnsi="Arial" w:cs="Arial"/>
          <w:bCs/>
          <w:sz w:val="24"/>
          <w:szCs w:val="24"/>
        </w:rPr>
        <w:t>hubiera</w:t>
      </w:r>
      <w:r w:rsidR="00BA1648" w:rsidRPr="00CD507B">
        <w:rPr>
          <w:rFonts w:ascii="Arial" w:hAnsi="Arial" w:cs="Arial"/>
          <w:bCs/>
          <w:sz w:val="24"/>
          <w:szCs w:val="24"/>
        </w:rPr>
        <w:t xml:space="preserve"> adelantado gestión alguna para su </w:t>
      </w:r>
      <w:r w:rsidR="0094719D">
        <w:rPr>
          <w:rFonts w:ascii="Arial" w:hAnsi="Arial" w:cs="Arial"/>
          <w:bCs/>
          <w:sz w:val="24"/>
          <w:szCs w:val="24"/>
        </w:rPr>
        <w:t>reconocimiento.</w:t>
      </w:r>
    </w:p>
    <w:p w14:paraId="19256136" w14:textId="77777777" w:rsidR="00BA1648" w:rsidRPr="00A46CD9" w:rsidRDefault="00BA1648" w:rsidP="001667C7">
      <w:pPr>
        <w:pStyle w:val="Sombreadomedio1-nfasis11"/>
        <w:spacing w:line="360" w:lineRule="auto"/>
        <w:jc w:val="both"/>
        <w:rPr>
          <w:rFonts w:ascii="Arial" w:hAnsi="Arial" w:cs="Arial"/>
          <w:sz w:val="24"/>
          <w:szCs w:val="24"/>
        </w:rPr>
      </w:pPr>
    </w:p>
    <w:p w14:paraId="4A0F02EC" w14:textId="5A9A4509" w:rsidR="00BA1648" w:rsidRPr="00A46CD9" w:rsidRDefault="00D11C5C" w:rsidP="001667C7">
      <w:pPr>
        <w:pStyle w:val="Sombreadomedio1-nfasis11"/>
        <w:spacing w:line="360" w:lineRule="auto"/>
        <w:jc w:val="both"/>
        <w:rPr>
          <w:rFonts w:ascii="Arial" w:hAnsi="Arial" w:cs="Arial"/>
          <w:sz w:val="24"/>
          <w:szCs w:val="24"/>
        </w:rPr>
      </w:pPr>
      <w:r w:rsidRPr="00D11C5C">
        <w:rPr>
          <w:rFonts w:ascii="Arial" w:hAnsi="Arial" w:cs="Arial"/>
          <w:bCs/>
          <w:sz w:val="24"/>
          <w:szCs w:val="24"/>
        </w:rPr>
        <w:t>4.2.</w:t>
      </w:r>
      <w:r w:rsidR="00CB3C3C">
        <w:rPr>
          <w:rFonts w:ascii="Arial" w:hAnsi="Arial" w:cs="Arial"/>
          <w:bCs/>
          <w:sz w:val="24"/>
          <w:szCs w:val="24"/>
        </w:rPr>
        <w:t>3</w:t>
      </w:r>
      <w:r w:rsidRPr="00D11C5C">
        <w:rPr>
          <w:rFonts w:ascii="Arial" w:hAnsi="Arial" w:cs="Arial"/>
          <w:bCs/>
          <w:sz w:val="24"/>
          <w:szCs w:val="24"/>
        </w:rPr>
        <w:t>.-</w:t>
      </w:r>
      <w:r w:rsidRPr="0051713A">
        <w:rPr>
          <w:rFonts w:ascii="Arial" w:hAnsi="Arial" w:cs="Arial"/>
          <w:b/>
          <w:sz w:val="24"/>
          <w:szCs w:val="24"/>
        </w:rPr>
        <w:t xml:space="preserve"> </w:t>
      </w:r>
      <w:r w:rsidR="00A46CD9">
        <w:rPr>
          <w:rFonts w:ascii="Arial" w:hAnsi="Arial" w:cs="Arial"/>
          <w:sz w:val="24"/>
          <w:szCs w:val="24"/>
        </w:rPr>
        <w:t>C</w:t>
      </w:r>
      <w:r w:rsidR="00BA1648" w:rsidRPr="00A46CD9">
        <w:rPr>
          <w:rFonts w:ascii="Arial" w:hAnsi="Arial" w:cs="Arial"/>
          <w:sz w:val="24"/>
          <w:szCs w:val="24"/>
        </w:rPr>
        <w:t xml:space="preserve">on relación a la solicitud de inclusión de la accionante en el programa </w:t>
      </w:r>
      <w:r w:rsidR="00BA1648" w:rsidRPr="00A46CD9">
        <w:rPr>
          <w:rFonts w:ascii="Arial" w:hAnsi="Arial" w:cs="Arial"/>
          <w:i/>
          <w:iCs/>
          <w:sz w:val="24"/>
          <w:szCs w:val="24"/>
        </w:rPr>
        <w:t>Familias en Acción</w:t>
      </w:r>
      <w:r w:rsidR="00BA1648" w:rsidRPr="00A46CD9">
        <w:rPr>
          <w:rFonts w:ascii="Arial" w:hAnsi="Arial" w:cs="Arial"/>
          <w:sz w:val="24"/>
          <w:szCs w:val="24"/>
        </w:rPr>
        <w:t xml:space="preserve">, </w:t>
      </w:r>
      <w:r w:rsidR="008416F1" w:rsidRPr="00A46CD9">
        <w:rPr>
          <w:rFonts w:ascii="Arial" w:hAnsi="Arial" w:cs="Arial"/>
          <w:sz w:val="24"/>
          <w:szCs w:val="24"/>
        </w:rPr>
        <w:t xml:space="preserve">se considera </w:t>
      </w:r>
      <w:r w:rsidR="00BA1648" w:rsidRPr="00A46CD9">
        <w:rPr>
          <w:rFonts w:ascii="Arial" w:hAnsi="Arial" w:cs="Arial"/>
          <w:sz w:val="24"/>
          <w:szCs w:val="24"/>
        </w:rPr>
        <w:t xml:space="preserve">que no hay lugar a acceder a esta pretensión, por cuanto no obra en el plenario </w:t>
      </w:r>
      <w:r w:rsidR="00CD507B" w:rsidRPr="00A46CD9">
        <w:rPr>
          <w:rFonts w:ascii="Arial" w:hAnsi="Arial" w:cs="Arial"/>
          <w:sz w:val="24"/>
          <w:szCs w:val="24"/>
        </w:rPr>
        <w:t xml:space="preserve">medio de prueba que permita inferir </w:t>
      </w:r>
      <w:r w:rsidR="00BA1648" w:rsidRPr="00A46CD9">
        <w:rPr>
          <w:rFonts w:ascii="Arial" w:hAnsi="Arial" w:cs="Arial"/>
          <w:sz w:val="24"/>
          <w:szCs w:val="24"/>
        </w:rPr>
        <w:t xml:space="preserve">que haya realizado alguna gestión para </w:t>
      </w:r>
      <w:r w:rsidR="00CD507B" w:rsidRPr="00A46CD9">
        <w:rPr>
          <w:rFonts w:ascii="Arial" w:hAnsi="Arial" w:cs="Arial"/>
          <w:sz w:val="24"/>
          <w:szCs w:val="24"/>
        </w:rPr>
        <w:t>inscribirse</w:t>
      </w:r>
      <w:r w:rsidR="00BA1648" w:rsidRPr="00A46CD9">
        <w:rPr>
          <w:rStyle w:val="Refdenotaalpie"/>
          <w:rFonts w:ascii="Arial" w:hAnsi="Arial" w:cs="Arial"/>
          <w:sz w:val="24"/>
          <w:szCs w:val="24"/>
        </w:rPr>
        <w:footnoteReference w:id="57"/>
      </w:r>
      <w:r w:rsidR="00BA1648" w:rsidRPr="00A46CD9">
        <w:rPr>
          <w:rFonts w:ascii="Arial" w:hAnsi="Arial" w:cs="Arial"/>
          <w:sz w:val="24"/>
          <w:szCs w:val="24"/>
        </w:rPr>
        <w:t xml:space="preserve">. </w:t>
      </w:r>
    </w:p>
    <w:p w14:paraId="6F018613" w14:textId="0DF696AF" w:rsidR="00BA1648" w:rsidRDefault="00D11C5C" w:rsidP="001667C7">
      <w:pPr>
        <w:pStyle w:val="NormalWeb"/>
        <w:spacing w:before="0" w:beforeAutospacing="0" w:after="0" w:afterAutospacing="0" w:line="360" w:lineRule="auto"/>
        <w:jc w:val="both"/>
        <w:rPr>
          <w:rFonts w:ascii="Arial" w:hAnsi="Arial" w:cs="Arial"/>
        </w:rPr>
      </w:pPr>
      <w:r w:rsidRPr="00D11C5C">
        <w:rPr>
          <w:rFonts w:ascii="Arial" w:hAnsi="Arial" w:cs="Arial"/>
          <w:bCs/>
        </w:rPr>
        <w:lastRenderedPageBreak/>
        <w:t>4.2.</w:t>
      </w:r>
      <w:r w:rsidR="00CB3C3C">
        <w:rPr>
          <w:rFonts w:ascii="Arial" w:hAnsi="Arial" w:cs="Arial"/>
          <w:bCs/>
        </w:rPr>
        <w:t>4</w:t>
      </w:r>
      <w:r w:rsidRPr="00D11C5C">
        <w:rPr>
          <w:rFonts w:ascii="Arial" w:hAnsi="Arial" w:cs="Arial"/>
          <w:bCs/>
        </w:rPr>
        <w:t>.-</w:t>
      </w:r>
      <w:r w:rsidRPr="0051713A">
        <w:rPr>
          <w:rFonts w:ascii="Arial" w:hAnsi="Arial" w:cs="Arial"/>
          <w:b/>
        </w:rPr>
        <w:t xml:space="preserve"> </w:t>
      </w:r>
      <w:r w:rsidR="00A46CD9">
        <w:rPr>
          <w:rFonts w:ascii="Arial" w:hAnsi="Arial" w:cs="Arial"/>
        </w:rPr>
        <w:t xml:space="preserve">Ahora, </w:t>
      </w:r>
      <w:r w:rsidR="00BA1648" w:rsidRPr="00A46CD9">
        <w:rPr>
          <w:rFonts w:ascii="Arial" w:hAnsi="Arial" w:cs="Arial"/>
        </w:rPr>
        <w:t xml:space="preserve">el programa </w:t>
      </w:r>
      <w:r w:rsidR="00BA1648" w:rsidRPr="00A46CD9">
        <w:rPr>
          <w:rFonts w:ascii="Arial" w:hAnsi="Arial" w:cs="Arial"/>
          <w:i/>
          <w:iCs/>
        </w:rPr>
        <w:t>Jóvenes en Acción</w:t>
      </w:r>
      <w:r w:rsidR="00BA1648" w:rsidRPr="00A46CD9">
        <w:rPr>
          <w:rFonts w:ascii="Arial" w:hAnsi="Arial" w:cs="Arial"/>
        </w:rPr>
        <w:t xml:space="preserve">, </w:t>
      </w:r>
      <w:r w:rsidR="0014442C" w:rsidRPr="00A46CD9">
        <w:rPr>
          <w:rFonts w:ascii="Arial" w:hAnsi="Arial" w:cs="Arial"/>
        </w:rPr>
        <w:t>está dirigido a</w:t>
      </w:r>
      <w:r w:rsidR="00A46CD9">
        <w:rPr>
          <w:rFonts w:ascii="Arial" w:hAnsi="Arial" w:cs="Arial"/>
        </w:rPr>
        <w:t xml:space="preserve"> personas </w:t>
      </w:r>
      <w:r w:rsidR="0014442C" w:rsidRPr="00A46CD9">
        <w:rPr>
          <w:rFonts w:ascii="Arial" w:hAnsi="Arial" w:cs="Arial"/>
        </w:rPr>
        <w:t xml:space="preserve">entre 14 y 28 años de edad, razón por la que la </w:t>
      </w:r>
      <w:r w:rsidR="00BA1648" w:rsidRPr="00A46CD9">
        <w:rPr>
          <w:rFonts w:ascii="Arial" w:hAnsi="Arial" w:cs="Arial"/>
        </w:rPr>
        <w:t xml:space="preserve">accionante </w:t>
      </w:r>
      <w:r w:rsidR="0014442C" w:rsidRPr="00A46CD9">
        <w:rPr>
          <w:rFonts w:ascii="Arial" w:hAnsi="Arial" w:cs="Arial"/>
        </w:rPr>
        <w:t>no puede beneficiar</w:t>
      </w:r>
      <w:r w:rsidR="00A46CD9">
        <w:rPr>
          <w:rFonts w:ascii="Arial" w:hAnsi="Arial" w:cs="Arial"/>
        </w:rPr>
        <w:t xml:space="preserve">se, </w:t>
      </w:r>
      <w:r w:rsidR="00BA1648" w:rsidRPr="00A46CD9">
        <w:rPr>
          <w:rFonts w:ascii="Arial" w:hAnsi="Arial" w:cs="Arial"/>
        </w:rPr>
        <w:t xml:space="preserve">pues </w:t>
      </w:r>
      <w:r w:rsidR="0014442C" w:rsidRPr="00A46CD9">
        <w:rPr>
          <w:rFonts w:ascii="Arial" w:hAnsi="Arial" w:cs="Arial"/>
        </w:rPr>
        <w:t>según su dicho</w:t>
      </w:r>
      <w:r w:rsidR="00BA1648" w:rsidRPr="00A46CD9">
        <w:rPr>
          <w:rFonts w:ascii="Arial" w:hAnsi="Arial" w:cs="Arial"/>
        </w:rPr>
        <w:t xml:space="preserve"> cuenta con 52 años</w:t>
      </w:r>
      <w:r w:rsidR="00BA1648" w:rsidRPr="00A46CD9">
        <w:rPr>
          <w:rStyle w:val="Refdenotaalpie"/>
          <w:rFonts w:ascii="Arial" w:hAnsi="Arial" w:cs="Arial"/>
        </w:rPr>
        <w:footnoteReference w:id="58"/>
      </w:r>
      <w:r w:rsidR="00A46CD9" w:rsidRPr="00A46CD9">
        <w:rPr>
          <w:rFonts w:ascii="Arial" w:hAnsi="Arial" w:cs="Arial"/>
        </w:rPr>
        <w:t>.</w:t>
      </w:r>
    </w:p>
    <w:p w14:paraId="530ADF47" w14:textId="77777777" w:rsidR="001667C7" w:rsidRPr="00A46CD9" w:rsidRDefault="001667C7" w:rsidP="001667C7">
      <w:pPr>
        <w:pStyle w:val="NormalWeb"/>
        <w:spacing w:before="0" w:beforeAutospacing="0" w:after="0" w:afterAutospacing="0" w:line="360" w:lineRule="auto"/>
        <w:jc w:val="both"/>
        <w:rPr>
          <w:rFonts w:ascii="Arial" w:hAnsi="Arial" w:cs="Arial"/>
        </w:rPr>
      </w:pPr>
    </w:p>
    <w:p w14:paraId="086D4F06" w14:textId="2CDD21D8" w:rsidR="0014442C" w:rsidRDefault="00D11C5C" w:rsidP="001667C7">
      <w:pPr>
        <w:pStyle w:val="NormalWeb"/>
        <w:spacing w:before="0" w:beforeAutospacing="0" w:after="0" w:afterAutospacing="0" w:line="360" w:lineRule="auto"/>
        <w:jc w:val="both"/>
        <w:rPr>
          <w:rFonts w:ascii="Arial" w:hAnsi="Arial" w:cs="Arial"/>
        </w:rPr>
      </w:pPr>
      <w:r w:rsidRPr="00D11C5C">
        <w:rPr>
          <w:rFonts w:ascii="Arial" w:hAnsi="Arial" w:cs="Arial"/>
          <w:bCs/>
        </w:rPr>
        <w:t>4.2.</w:t>
      </w:r>
      <w:r w:rsidR="00CB3C3C">
        <w:rPr>
          <w:rFonts w:ascii="Arial" w:hAnsi="Arial" w:cs="Arial"/>
          <w:bCs/>
        </w:rPr>
        <w:t>5</w:t>
      </w:r>
      <w:r w:rsidRPr="00D11C5C">
        <w:rPr>
          <w:rFonts w:ascii="Arial" w:hAnsi="Arial" w:cs="Arial"/>
          <w:bCs/>
        </w:rPr>
        <w:t>.-</w:t>
      </w:r>
      <w:r w:rsidRPr="0051713A">
        <w:rPr>
          <w:rFonts w:ascii="Arial" w:hAnsi="Arial" w:cs="Arial"/>
          <w:b/>
        </w:rPr>
        <w:t xml:space="preserve"> </w:t>
      </w:r>
      <w:r w:rsidR="00A46CD9" w:rsidRPr="00A46CD9">
        <w:rPr>
          <w:rFonts w:ascii="Arial" w:hAnsi="Arial" w:cs="Arial"/>
        </w:rPr>
        <w:t>Para e</w:t>
      </w:r>
      <w:r w:rsidR="00BA1648" w:rsidRPr="00A46CD9">
        <w:rPr>
          <w:rFonts w:ascii="Arial" w:hAnsi="Arial" w:cs="Arial"/>
        </w:rPr>
        <w:t xml:space="preserve">l programa </w:t>
      </w:r>
      <w:r w:rsidR="00BA1648" w:rsidRPr="00A46CD9">
        <w:rPr>
          <w:rFonts w:ascii="Arial" w:hAnsi="Arial" w:cs="Arial"/>
          <w:i/>
          <w:iCs/>
        </w:rPr>
        <w:t>Estrategia Unidos,</w:t>
      </w:r>
      <w:r w:rsidR="0014442C" w:rsidRPr="00A46CD9">
        <w:rPr>
          <w:rFonts w:ascii="Arial" w:hAnsi="Arial" w:cs="Arial"/>
        </w:rPr>
        <w:t xml:space="preserve"> la peticionaria </w:t>
      </w:r>
      <w:r w:rsidR="00A46CD9" w:rsidRPr="00A46CD9">
        <w:rPr>
          <w:rFonts w:ascii="Arial" w:hAnsi="Arial" w:cs="Arial"/>
        </w:rPr>
        <w:t xml:space="preserve">debería estar </w:t>
      </w:r>
      <w:r w:rsidR="0014442C" w:rsidRPr="00A46CD9">
        <w:rPr>
          <w:rFonts w:ascii="Arial" w:hAnsi="Arial" w:cs="Arial"/>
        </w:rPr>
        <w:t>en el IV nivel del SISBEN</w:t>
      </w:r>
      <w:r w:rsidR="0014442C" w:rsidRPr="00A46CD9">
        <w:rPr>
          <w:rStyle w:val="Refdenotaalpie"/>
          <w:rFonts w:ascii="Arial" w:hAnsi="Arial" w:cs="Arial"/>
        </w:rPr>
        <w:footnoteReference w:id="59"/>
      </w:r>
      <w:r w:rsidR="0014442C" w:rsidRPr="00A46CD9">
        <w:rPr>
          <w:rFonts w:ascii="Arial" w:hAnsi="Arial" w:cs="Arial"/>
        </w:rPr>
        <w:t xml:space="preserve">, y como ya se sabe, es nivel III </w:t>
      </w:r>
      <w:r w:rsidR="00A46CD9" w:rsidRPr="00A46CD9">
        <w:rPr>
          <w:rFonts w:ascii="Arial" w:hAnsi="Arial" w:cs="Arial"/>
        </w:rPr>
        <w:t xml:space="preserve">y tampoco </w:t>
      </w:r>
      <w:r w:rsidR="0014442C" w:rsidRPr="00A46CD9">
        <w:rPr>
          <w:rFonts w:ascii="Arial" w:hAnsi="Arial" w:cs="Arial"/>
        </w:rPr>
        <w:t xml:space="preserve">ha adelantado gestión alguna </w:t>
      </w:r>
      <w:r w:rsidR="0014442C" w:rsidRPr="008B5A72">
        <w:rPr>
          <w:rFonts w:ascii="Arial" w:hAnsi="Arial" w:cs="Arial"/>
        </w:rPr>
        <w:t xml:space="preserve">para su actualización. </w:t>
      </w:r>
    </w:p>
    <w:p w14:paraId="0E4D0BA7" w14:textId="77777777" w:rsidR="001667C7" w:rsidRPr="008B5A72" w:rsidRDefault="001667C7" w:rsidP="001667C7">
      <w:pPr>
        <w:pStyle w:val="NormalWeb"/>
        <w:spacing w:before="0" w:beforeAutospacing="0" w:after="0" w:afterAutospacing="0" w:line="360" w:lineRule="auto"/>
        <w:jc w:val="both"/>
        <w:rPr>
          <w:rFonts w:ascii="Arial" w:hAnsi="Arial" w:cs="Arial"/>
        </w:rPr>
      </w:pPr>
    </w:p>
    <w:p w14:paraId="45C447AC" w14:textId="001BF2E5" w:rsidR="00BA1648" w:rsidRDefault="00D11C5C" w:rsidP="001667C7">
      <w:pPr>
        <w:pStyle w:val="NormalWeb"/>
        <w:spacing w:before="0" w:beforeAutospacing="0" w:after="0" w:afterAutospacing="0" w:line="360" w:lineRule="auto"/>
        <w:jc w:val="both"/>
        <w:rPr>
          <w:rFonts w:ascii="Arial" w:hAnsi="Arial" w:cs="Arial"/>
        </w:rPr>
      </w:pPr>
      <w:r w:rsidRPr="00D11C5C">
        <w:rPr>
          <w:rFonts w:ascii="Arial" w:hAnsi="Arial" w:cs="Arial"/>
          <w:bCs/>
        </w:rPr>
        <w:t>4.2.</w:t>
      </w:r>
      <w:r w:rsidR="00CB3C3C">
        <w:rPr>
          <w:rFonts w:ascii="Arial" w:hAnsi="Arial" w:cs="Arial"/>
          <w:bCs/>
        </w:rPr>
        <w:t>6</w:t>
      </w:r>
      <w:r w:rsidRPr="00D11C5C">
        <w:rPr>
          <w:rFonts w:ascii="Arial" w:hAnsi="Arial" w:cs="Arial"/>
          <w:bCs/>
        </w:rPr>
        <w:t>.-</w:t>
      </w:r>
      <w:r w:rsidRPr="0051713A">
        <w:rPr>
          <w:rFonts w:ascii="Arial" w:hAnsi="Arial" w:cs="Arial"/>
          <w:b/>
        </w:rPr>
        <w:t xml:space="preserve"> </w:t>
      </w:r>
      <w:r w:rsidR="00A46CD9" w:rsidRPr="008B5A72">
        <w:rPr>
          <w:rFonts w:ascii="Arial" w:hAnsi="Arial" w:cs="Arial"/>
        </w:rPr>
        <w:t xml:space="preserve">De otro lado, en lo que tiene que ver </w:t>
      </w:r>
      <w:r w:rsidR="0014442C" w:rsidRPr="008B5A72">
        <w:rPr>
          <w:rFonts w:ascii="Arial" w:hAnsi="Arial" w:cs="Arial"/>
        </w:rPr>
        <w:t xml:space="preserve">con la entrega del </w:t>
      </w:r>
      <w:r w:rsidR="0014442C" w:rsidRPr="008B5A72">
        <w:rPr>
          <w:rFonts w:ascii="Arial" w:hAnsi="Arial" w:cs="Arial"/>
          <w:i/>
          <w:iCs/>
        </w:rPr>
        <w:t>kit alimentario</w:t>
      </w:r>
      <w:r w:rsidR="0008719B" w:rsidRPr="008B5A72">
        <w:rPr>
          <w:rFonts w:ascii="Arial" w:hAnsi="Arial" w:cs="Arial"/>
          <w:i/>
          <w:iCs/>
        </w:rPr>
        <w:t xml:space="preserve">, </w:t>
      </w:r>
      <w:r w:rsidR="0008719B" w:rsidRPr="008B5A72">
        <w:rPr>
          <w:rFonts w:ascii="Arial" w:hAnsi="Arial" w:cs="Arial"/>
        </w:rPr>
        <w:t xml:space="preserve">es preciso indicar que </w:t>
      </w:r>
      <w:r w:rsidR="00BA1648" w:rsidRPr="008B5A72">
        <w:rPr>
          <w:rFonts w:ascii="Arial" w:hAnsi="Arial" w:cs="Arial"/>
        </w:rPr>
        <w:t>el Municipio de Villavicencio</w:t>
      </w:r>
      <w:r w:rsidR="0008719B" w:rsidRPr="008B5A72">
        <w:rPr>
          <w:rFonts w:ascii="Arial" w:hAnsi="Arial" w:cs="Arial"/>
        </w:rPr>
        <w:t xml:space="preserve"> señaló</w:t>
      </w:r>
      <w:r w:rsidR="00BA1648" w:rsidRPr="008B5A72">
        <w:rPr>
          <w:rFonts w:ascii="Arial" w:hAnsi="Arial" w:cs="Arial"/>
        </w:rPr>
        <w:t xml:space="preserve"> que había </w:t>
      </w:r>
      <w:r w:rsidR="00CB3C3C">
        <w:rPr>
          <w:rFonts w:ascii="Arial" w:hAnsi="Arial" w:cs="Arial"/>
        </w:rPr>
        <w:t>dispensado</w:t>
      </w:r>
      <w:r w:rsidR="00BA1648" w:rsidRPr="008B5A72">
        <w:rPr>
          <w:rFonts w:ascii="Arial" w:hAnsi="Arial" w:cs="Arial"/>
        </w:rPr>
        <w:t xml:space="preserve"> ayudas humanitarias y alimentarias, lo cual acreditó con los respectivos soportes</w:t>
      </w:r>
      <w:r w:rsidR="00BA1648" w:rsidRPr="008B5A72">
        <w:rPr>
          <w:rStyle w:val="Refdenotaalpie"/>
          <w:rFonts w:ascii="Arial" w:hAnsi="Arial" w:cs="Arial"/>
        </w:rPr>
        <w:footnoteReference w:id="60"/>
      </w:r>
      <w:r w:rsidR="00BA1648" w:rsidRPr="008B5A72">
        <w:rPr>
          <w:rFonts w:ascii="Arial" w:hAnsi="Arial" w:cs="Arial"/>
        </w:rPr>
        <w:t>.</w:t>
      </w:r>
    </w:p>
    <w:p w14:paraId="6059051F" w14:textId="77777777" w:rsidR="001667C7" w:rsidRPr="008B5A72" w:rsidRDefault="001667C7" w:rsidP="001667C7">
      <w:pPr>
        <w:pStyle w:val="NormalWeb"/>
        <w:spacing w:before="0" w:beforeAutospacing="0" w:after="0" w:afterAutospacing="0" w:line="360" w:lineRule="auto"/>
        <w:jc w:val="both"/>
        <w:rPr>
          <w:rFonts w:ascii="Arial" w:hAnsi="Arial" w:cs="Arial"/>
        </w:rPr>
      </w:pPr>
    </w:p>
    <w:p w14:paraId="7FE09C3C" w14:textId="0C10BEEC" w:rsidR="00BA1648" w:rsidRDefault="00D11C5C" w:rsidP="001667C7">
      <w:pPr>
        <w:pStyle w:val="NormalWeb"/>
        <w:spacing w:before="0" w:beforeAutospacing="0" w:after="0" w:afterAutospacing="0" w:line="360" w:lineRule="auto"/>
        <w:jc w:val="both"/>
        <w:rPr>
          <w:rFonts w:ascii="Arial" w:hAnsi="Arial" w:cs="Arial"/>
          <w:i/>
          <w:iCs/>
        </w:rPr>
      </w:pPr>
      <w:r w:rsidRPr="00D11C5C">
        <w:rPr>
          <w:rFonts w:ascii="Arial" w:hAnsi="Arial" w:cs="Arial"/>
          <w:bCs/>
        </w:rPr>
        <w:t>4.2.</w:t>
      </w:r>
      <w:r w:rsidR="00CB3C3C">
        <w:rPr>
          <w:rFonts w:ascii="Arial" w:hAnsi="Arial" w:cs="Arial"/>
          <w:bCs/>
        </w:rPr>
        <w:t>7</w:t>
      </w:r>
      <w:r w:rsidRPr="00D11C5C">
        <w:rPr>
          <w:rFonts w:ascii="Arial" w:hAnsi="Arial" w:cs="Arial"/>
          <w:bCs/>
        </w:rPr>
        <w:t>.-</w:t>
      </w:r>
      <w:r w:rsidRPr="0051713A">
        <w:rPr>
          <w:rFonts w:ascii="Arial" w:hAnsi="Arial" w:cs="Arial"/>
          <w:b/>
        </w:rPr>
        <w:t xml:space="preserve"> </w:t>
      </w:r>
      <w:r w:rsidR="0008719B" w:rsidRPr="008B5A72">
        <w:rPr>
          <w:rFonts w:ascii="Arial" w:hAnsi="Arial" w:cs="Arial"/>
        </w:rPr>
        <w:t xml:space="preserve">Finalmente, </w:t>
      </w:r>
      <w:r w:rsidR="008B5A72" w:rsidRPr="008B5A72">
        <w:rPr>
          <w:rFonts w:ascii="Arial" w:hAnsi="Arial" w:cs="Arial"/>
        </w:rPr>
        <w:t xml:space="preserve">respecto a </w:t>
      </w:r>
      <w:r w:rsidR="008B5A72" w:rsidRPr="00F159CC">
        <w:rPr>
          <w:rFonts w:ascii="Arial" w:hAnsi="Arial" w:cs="Arial"/>
        </w:rPr>
        <w:t xml:space="preserve">la </w:t>
      </w:r>
      <w:r w:rsidR="0008719B" w:rsidRPr="00F159CC">
        <w:rPr>
          <w:rFonts w:ascii="Arial" w:hAnsi="Arial" w:cs="Arial"/>
        </w:rPr>
        <w:t>e</w:t>
      </w:r>
      <w:r w:rsidR="00BA1648" w:rsidRPr="00F159CC">
        <w:rPr>
          <w:rFonts w:ascii="Arial" w:hAnsi="Arial" w:cs="Arial"/>
        </w:rPr>
        <w:t>ntrega de</w:t>
      </w:r>
      <w:r w:rsidR="00F159CC">
        <w:rPr>
          <w:rFonts w:ascii="Arial" w:hAnsi="Arial" w:cs="Arial"/>
        </w:rPr>
        <w:t>l</w:t>
      </w:r>
      <w:r w:rsidR="00BA1648" w:rsidRPr="008B5A72">
        <w:rPr>
          <w:rFonts w:ascii="Arial" w:hAnsi="Arial" w:cs="Arial"/>
          <w:i/>
          <w:iCs/>
        </w:rPr>
        <w:t xml:space="preserve"> proyecto productivo de estabilización socioeconómica autosostenible</w:t>
      </w:r>
      <w:r w:rsidR="0008719B" w:rsidRPr="008B5A72">
        <w:rPr>
          <w:rFonts w:ascii="Arial" w:hAnsi="Arial" w:cs="Arial"/>
          <w:i/>
          <w:iCs/>
        </w:rPr>
        <w:t xml:space="preserve">, </w:t>
      </w:r>
      <w:r w:rsidR="0008719B" w:rsidRPr="008B5A72">
        <w:rPr>
          <w:rFonts w:ascii="Arial" w:hAnsi="Arial" w:cs="Arial"/>
        </w:rPr>
        <w:t xml:space="preserve">la Sala no </w:t>
      </w:r>
      <w:r w:rsidR="008B5A72" w:rsidRPr="008B5A72">
        <w:rPr>
          <w:rFonts w:ascii="Arial" w:hAnsi="Arial" w:cs="Arial"/>
        </w:rPr>
        <w:t xml:space="preserve">constató </w:t>
      </w:r>
      <w:r w:rsidR="00BA1648" w:rsidRPr="008B5A72">
        <w:rPr>
          <w:rFonts w:ascii="Arial" w:hAnsi="Arial" w:cs="Arial"/>
        </w:rPr>
        <w:t>que la accionante</w:t>
      </w:r>
      <w:r w:rsidR="008B5A72" w:rsidRPr="008B5A72">
        <w:rPr>
          <w:rFonts w:ascii="Arial" w:hAnsi="Arial" w:cs="Arial"/>
        </w:rPr>
        <w:t xml:space="preserve"> hubiese </w:t>
      </w:r>
      <w:r w:rsidR="00BA1648" w:rsidRPr="008B5A72">
        <w:rPr>
          <w:rFonts w:ascii="Arial" w:hAnsi="Arial" w:cs="Arial"/>
        </w:rPr>
        <w:t>presentado alguna solicitud a las autoridades encargadas</w:t>
      </w:r>
      <w:r w:rsidR="0008719B" w:rsidRPr="008B5A72">
        <w:rPr>
          <w:rFonts w:ascii="Arial" w:hAnsi="Arial" w:cs="Arial"/>
        </w:rPr>
        <w:t>, desconociendo que para su adquisición se requieren de ciertos requisitos y etapas que deben ser evaluados y no pueden ser soslayados</w:t>
      </w:r>
      <w:r w:rsidR="0008719B" w:rsidRPr="008B5A72">
        <w:rPr>
          <w:rFonts w:ascii="Arial" w:hAnsi="Arial" w:cs="Arial"/>
          <w:i/>
          <w:iCs/>
        </w:rPr>
        <w:t xml:space="preserve">. </w:t>
      </w:r>
    </w:p>
    <w:p w14:paraId="2756B385" w14:textId="77777777" w:rsidR="001667C7" w:rsidRPr="008B5A72" w:rsidRDefault="001667C7" w:rsidP="001667C7">
      <w:pPr>
        <w:pStyle w:val="NormalWeb"/>
        <w:spacing w:before="0" w:beforeAutospacing="0" w:after="0" w:afterAutospacing="0" w:line="360" w:lineRule="auto"/>
        <w:jc w:val="both"/>
        <w:rPr>
          <w:rFonts w:ascii="Arial" w:hAnsi="Arial" w:cs="Arial"/>
          <w:i/>
          <w:iCs/>
        </w:rPr>
      </w:pPr>
    </w:p>
    <w:p w14:paraId="66D69BC3" w14:textId="1DC4058F" w:rsidR="00BA1648" w:rsidRPr="008B5A72" w:rsidRDefault="0008719B" w:rsidP="001667C7">
      <w:pPr>
        <w:pStyle w:val="Sombreadomedio1-nfasis11"/>
        <w:spacing w:line="360" w:lineRule="auto"/>
        <w:jc w:val="both"/>
        <w:rPr>
          <w:rFonts w:ascii="Arial" w:hAnsi="Arial" w:cs="Arial"/>
          <w:sz w:val="24"/>
          <w:szCs w:val="24"/>
        </w:rPr>
      </w:pPr>
      <w:r w:rsidRPr="00D11C5C">
        <w:rPr>
          <w:rFonts w:ascii="Arial" w:hAnsi="Arial" w:cs="Arial"/>
          <w:sz w:val="24"/>
          <w:szCs w:val="24"/>
        </w:rPr>
        <w:t>4.2.</w:t>
      </w:r>
      <w:r w:rsidR="00CB3C3C">
        <w:rPr>
          <w:rFonts w:ascii="Arial" w:hAnsi="Arial" w:cs="Arial"/>
          <w:sz w:val="24"/>
          <w:szCs w:val="24"/>
        </w:rPr>
        <w:t>8</w:t>
      </w:r>
      <w:r w:rsidR="00D11C5C">
        <w:rPr>
          <w:rFonts w:ascii="Arial" w:hAnsi="Arial" w:cs="Arial"/>
          <w:sz w:val="24"/>
          <w:szCs w:val="24"/>
        </w:rPr>
        <w:t>.</w:t>
      </w:r>
      <w:r w:rsidRPr="00D11C5C">
        <w:rPr>
          <w:rFonts w:ascii="Arial" w:hAnsi="Arial" w:cs="Arial"/>
          <w:sz w:val="24"/>
          <w:szCs w:val="24"/>
        </w:rPr>
        <w:t>-</w:t>
      </w:r>
      <w:r w:rsidRPr="008B5A72">
        <w:rPr>
          <w:rFonts w:ascii="Arial" w:hAnsi="Arial" w:cs="Arial"/>
          <w:b/>
          <w:bCs/>
          <w:sz w:val="24"/>
          <w:szCs w:val="24"/>
        </w:rPr>
        <w:t xml:space="preserve"> </w:t>
      </w:r>
      <w:r w:rsidR="00BA1648" w:rsidRPr="008B5A72">
        <w:rPr>
          <w:rFonts w:ascii="Arial" w:hAnsi="Arial" w:cs="Arial"/>
          <w:sz w:val="24"/>
          <w:szCs w:val="24"/>
        </w:rPr>
        <w:t xml:space="preserve">Conforme al análisis realizado, es evidente que la solicitante podría ser beneficiaria de los programas antes mencionados, pero para ello debe adelantar los trámites fijados por el ordenamiento jurídico y cumplir con los requisitos de focalización y priorización; no correspondiéndole al juez constitucional suplir estos, máxime cuando no se </w:t>
      </w:r>
      <w:r w:rsidR="00457E01">
        <w:rPr>
          <w:rFonts w:ascii="Arial" w:hAnsi="Arial" w:cs="Arial"/>
          <w:sz w:val="24"/>
          <w:szCs w:val="24"/>
        </w:rPr>
        <w:t>demostró</w:t>
      </w:r>
      <w:r w:rsidR="00BA1648" w:rsidRPr="008B5A72">
        <w:rPr>
          <w:rFonts w:ascii="Arial" w:hAnsi="Arial" w:cs="Arial"/>
          <w:sz w:val="24"/>
          <w:szCs w:val="24"/>
        </w:rPr>
        <w:t xml:space="preserve"> un perjuicio irremediable. </w:t>
      </w:r>
    </w:p>
    <w:p w14:paraId="52226C51" w14:textId="77777777" w:rsidR="00BA1648" w:rsidRPr="008B5A72" w:rsidRDefault="00BA1648" w:rsidP="001667C7">
      <w:pPr>
        <w:pStyle w:val="Sombreadomedio1-nfasis11"/>
        <w:spacing w:line="360" w:lineRule="auto"/>
        <w:jc w:val="both"/>
        <w:rPr>
          <w:rFonts w:ascii="Arial" w:hAnsi="Arial" w:cs="Arial"/>
          <w:sz w:val="24"/>
          <w:szCs w:val="24"/>
        </w:rPr>
      </w:pPr>
    </w:p>
    <w:p w14:paraId="0DA24F86" w14:textId="68D61C5C" w:rsidR="00BA1648" w:rsidRPr="008B5A72" w:rsidRDefault="00D11C5C" w:rsidP="001667C7">
      <w:pPr>
        <w:spacing w:line="360" w:lineRule="auto"/>
        <w:ind w:right="-93"/>
        <w:jc w:val="both"/>
        <w:rPr>
          <w:rFonts w:ascii="Arial" w:hAnsi="Arial" w:cs="Arial"/>
        </w:rPr>
      </w:pPr>
      <w:r>
        <w:rPr>
          <w:rFonts w:ascii="Arial" w:hAnsi="Arial" w:cs="Arial"/>
        </w:rPr>
        <w:t xml:space="preserve">4.3.- </w:t>
      </w:r>
      <w:r w:rsidR="008B5A72" w:rsidRPr="008B5A72">
        <w:rPr>
          <w:rFonts w:ascii="Arial" w:hAnsi="Arial" w:cs="Arial"/>
        </w:rPr>
        <w:t>Con base en lo precedente</w:t>
      </w:r>
      <w:r w:rsidR="00BA1648" w:rsidRPr="008B5A72">
        <w:rPr>
          <w:rFonts w:ascii="Arial" w:hAnsi="Arial" w:cs="Arial"/>
        </w:rPr>
        <w:t xml:space="preserve">, </w:t>
      </w:r>
      <w:r w:rsidR="008B5A72" w:rsidRPr="008B5A72">
        <w:rPr>
          <w:rFonts w:ascii="Arial" w:hAnsi="Arial" w:cs="Arial"/>
        </w:rPr>
        <w:t xml:space="preserve">se resalta que, </w:t>
      </w:r>
      <w:r w:rsidR="00BA1648" w:rsidRPr="008B5A72">
        <w:rPr>
          <w:rFonts w:ascii="Arial" w:hAnsi="Arial" w:cs="Arial"/>
        </w:rPr>
        <w:t xml:space="preserve">más allá de presentarse en el libelo introductorio apreciaciones subjetivas, lo cierto es que no se ha </w:t>
      </w:r>
      <w:r w:rsidR="00CC2479">
        <w:rPr>
          <w:rFonts w:ascii="Arial" w:hAnsi="Arial" w:cs="Arial"/>
        </w:rPr>
        <w:t>constatado</w:t>
      </w:r>
      <w:r w:rsidR="00BA1648" w:rsidRPr="008B5A72">
        <w:rPr>
          <w:rFonts w:ascii="Arial" w:hAnsi="Arial" w:cs="Arial"/>
        </w:rPr>
        <w:t xml:space="preserve"> la vulneración o amenaza de los derechos fundamentales que invoca la accionante</w:t>
      </w:r>
      <w:r w:rsidR="00E37EF5">
        <w:rPr>
          <w:rFonts w:ascii="Arial" w:hAnsi="Arial" w:cs="Arial"/>
        </w:rPr>
        <w:t>, pues</w:t>
      </w:r>
      <w:r w:rsidR="00BA1648" w:rsidRPr="008B5A72">
        <w:rPr>
          <w:rFonts w:ascii="Arial" w:hAnsi="Arial" w:cs="Arial"/>
        </w:rPr>
        <w:t xml:space="preserve"> las autoridades accionadas han venido actuando conforme a su marco funcional</w:t>
      </w:r>
      <w:r w:rsidR="00BA1648" w:rsidRPr="008B5A72">
        <w:rPr>
          <w:rStyle w:val="Refdenotaalpie"/>
          <w:rFonts w:ascii="Arial" w:hAnsi="Arial" w:cs="Arial"/>
        </w:rPr>
        <w:footnoteReference w:id="61"/>
      </w:r>
      <w:r w:rsidR="00BA1648" w:rsidRPr="008B5A72">
        <w:rPr>
          <w:rFonts w:ascii="Arial" w:hAnsi="Arial" w:cs="Arial"/>
        </w:rPr>
        <w:t xml:space="preserve">.  </w:t>
      </w:r>
    </w:p>
    <w:p w14:paraId="7EF34AFA" w14:textId="68619201" w:rsidR="0008719B" w:rsidRPr="00E37EF5" w:rsidRDefault="007F5A9C" w:rsidP="001667C7">
      <w:pPr>
        <w:pStyle w:val="Sombreadomedio1-nfasis11"/>
        <w:spacing w:line="360" w:lineRule="auto"/>
        <w:jc w:val="both"/>
        <w:rPr>
          <w:rFonts w:ascii="Arial" w:hAnsi="Arial" w:cs="Arial"/>
          <w:sz w:val="24"/>
          <w:szCs w:val="24"/>
        </w:rPr>
      </w:pPr>
      <w:r w:rsidRPr="00D11C5C">
        <w:rPr>
          <w:rFonts w:ascii="Arial" w:hAnsi="Arial" w:cs="Arial"/>
          <w:sz w:val="24"/>
          <w:szCs w:val="24"/>
        </w:rPr>
        <w:lastRenderedPageBreak/>
        <w:t>4.4.-</w:t>
      </w:r>
      <w:r w:rsidRPr="00E37EF5">
        <w:rPr>
          <w:rFonts w:ascii="Arial" w:hAnsi="Arial" w:cs="Arial"/>
          <w:b/>
          <w:bCs/>
          <w:sz w:val="24"/>
          <w:szCs w:val="24"/>
        </w:rPr>
        <w:t xml:space="preserve"> </w:t>
      </w:r>
      <w:r w:rsidR="0008719B" w:rsidRPr="00E37EF5">
        <w:rPr>
          <w:rFonts w:ascii="Arial" w:hAnsi="Arial" w:cs="Arial"/>
          <w:sz w:val="24"/>
          <w:szCs w:val="24"/>
        </w:rPr>
        <w:t xml:space="preserve">Por lo anterior, la Sala </w:t>
      </w:r>
      <w:r w:rsidR="001648FF" w:rsidRPr="00E37EF5">
        <w:rPr>
          <w:rFonts w:ascii="Arial" w:hAnsi="Arial" w:cs="Arial"/>
          <w:sz w:val="24"/>
          <w:szCs w:val="24"/>
        </w:rPr>
        <w:t>confirmará</w:t>
      </w:r>
      <w:r w:rsidR="0008719B" w:rsidRPr="00E37EF5">
        <w:rPr>
          <w:rFonts w:ascii="Arial" w:hAnsi="Arial" w:cs="Arial"/>
          <w:sz w:val="24"/>
          <w:szCs w:val="24"/>
        </w:rPr>
        <w:t xml:space="preserve"> la negativa de inclusión de la accionante en los programas aquí mencionados</w:t>
      </w:r>
      <w:r w:rsidRPr="00E37EF5">
        <w:rPr>
          <w:rFonts w:ascii="Arial" w:hAnsi="Arial" w:cs="Arial"/>
          <w:sz w:val="24"/>
          <w:szCs w:val="24"/>
        </w:rPr>
        <w:t>, en tanto</w:t>
      </w:r>
      <w:r w:rsidR="00E37EF5" w:rsidRPr="00E37EF5">
        <w:rPr>
          <w:rFonts w:ascii="Arial" w:hAnsi="Arial" w:cs="Arial"/>
          <w:sz w:val="24"/>
          <w:szCs w:val="24"/>
        </w:rPr>
        <w:t>,</w:t>
      </w:r>
      <w:r w:rsidRPr="00E37EF5">
        <w:rPr>
          <w:rFonts w:ascii="Arial" w:hAnsi="Arial" w:cs="Arial"/>
          <w:sz w:val="24"/>
          <w:szCs w:val="24"/>
        </w:rPr>
        <w:t xml:space="preserve"> como lo sostuvo el </w:t>
      </w:r>
      <w:r w:rsidRPr="00E37EF5">
        <w:rPr>
          <w:rFonts w:ascii="Arial" w:hAnsi="Arial" w:cs="Arial"/>
          <w:i/>
          <w:iCs/>
          <w:sz w:val="24"/>
          <w:szCs w:val="24"/>
        </w:rPr>
        <w:t>A quo</w:t>
      </w:r>
      <w:r w:rsidR="00E37EF5" w:rsidRPr="00E37EF5">
        <w:rPr>
          <w:rFonts w:ascii="Arial" w:hAnsi="Arial" w:cs="Arial"/>
          <w:i/>
          <w:iCs/>
          <w:sz w:val="24"/>
          <w:szCs w:val="24"/>
        </w:rPr>
        <w:t xml:space="preserve">, </w:t>
      </w:r>
      <w:r w:rsidRPr="00E37EF5">
        <w:rPr>
          <w:rFonts w:ascii="Arial" w:hAnsi="Arial" w:cs="Arial"/>
          <w:sz w:val="24"/>
          <w:szCs w:val="24"/>
        </w:rPr>
        <w:t xml:space="preserve">no cumplió </w:t>
      </w:r>
      <w:r w:rsidRPr="006F1E67">
        <w:rPr>
          <w:rFonts w:ascii="Arial" w:hAnsi="Arial" w:cs="Arial"/>
          <w:i/>
          <w:iCs/>
          <w:sz w:val="24"/>
          <w:szCs w:val="24"/>
        </w:rPr>
        <w:t>“los</w:t>
      </w:r>
      <w:r w:rsidRPr="00E37EF5">
        <w:rPr>
          <w:rFonts w:ascii="Arial" w:hAnsi="Arial" w:cs="Arial"/>
          <w:i/>
          <w:iCs/>
          <w:sz w:val="24"/>
          <w:szCs w:val="24"/>
        </w:rPr>
        <w:t xml:space="preserve"> requisitos para ser beneficiaria de estos</w:t>
      </w:r>
      <w:r w:rsidR="00CC2479">
        <w:rPr>
          <w:rFonts w:ascii="Arial" w:hAnsi="Arial" w:cs="Arial"/>
          <w:i/>
          <w:iCs/>
          <w:sz w:val="24"/>
          <w:szCs w:val="24"/>
        </w:rPr>
        <w:t>”</w:t>
      </w:r>
      <w:r w:rsidRPr="00405692">
        <w:rPr>
          <w:rStyle w:val="Refdenotaalpie"/>
          <w:rFonts w:ascii="Arial" w:hAnsi="Arial" w:cs="Arial"/>
          <w:sz w:val="24"/>
          <w:szCs w:val="24"/>
        </w:rPr>
        <w:footnoteReference w:id="62"/>
      </w:r>
      <w:r w:rsidRPr="00405692">
        <w:rPr>
          <w:rFonts w:ascii="Arial" w:hAnsi="Arial" w:cs="Arial"/>
          <w:sz w:val="24"/>
          <w:szCs w:val="24"/>
        </w:rPr>
        <w:t xml:space="preserve"> </w:t>
      </w:r>
      <w:r w:rsidRPr="00E37EF5">
        <w:rPr>
          <w:rFonts w:ascii="Arial" w:hAnsi="Arial" w:cs="Arial"/>
          <w:sz w:val="24"/>
          <w:szCs w:val="24"/>
        </w:rPr>
        <w:t>y no</w:t>
      </w:r>
      <w:r w:rsidR="00E37EF5">
        <w:rPr>
          <w:rFonts w:ascii="Arial" w:hAnsi="Arial" w:cs="Arial"/>
          <w:sz w:val="24"/>
          <w:szCs w:val="24"/>
        </w:rPr>
        <w:t xml:space="preserve"> </w:t>
      </w:r>
      <w:r w:rsidR="00405692">
        <w:rPr>
          <w:rFonts w:ascii="Arial" w:hAnsi="Arial" w:cs="Arial"/>
          <w:sz w:val="24"/>
          <w:szCs w:val="24"/>
        </w:rPr>
        <w:t>exhibió</w:t>
      </w:r>
      <w:r w:rsidRPr="00E37EF5">
        <w:rPr>
          <w:rFonts w:ascii="Arial" w:hAnsi="Arial" w:cs="Arial"/>
          <w:sz w:val="24"/>
          <w:szCs w:val="24"/>
        </w:rPr>
        <w:t xml:space="preserve"> alguna gestión de su parte para ser part</w:t>
      </w:r>
      <w:r w:rsidR="00E37EF5">
        <w:rPr>
          <w:rFonts w:ascii="Arial" w:hAnsi="Arial" w:cs="Arial"/>
          <w:sz w:val="24"/>
          <w:szCs w:val="24"/>
        </w:rPr>
        <w:t>í</w:t>
      </w:r>
      <w:r w:rsidRPr="00E37EF5">
        <w:rPr>
          <w:rFonts w:ascii="Arial" w:hAnsi="Arial" w:cs="Arial"/>
          <w:sz w:val="24"/>
          <w:szCs w:val="24"/>
        </w:rPr>
        <w:t xml:space="preserve">cipe de ellos.  </w:t>
      </w:r>
    </w:p>
    <w:p w14:paraId="0526BD5A" w14:textId="0490ABC8" w:rsidR="00247A5B" w:rsidRPr="00CB3B14" w:rsidRDefault="00247A5B" w:rsidP="001667C7">
      <w:pPr>
        <w:pStyle w:val="Sombreadomedio1-nfasis11"/>
        <w:spacing w:line="360" w:lineRule="auto"/>
        <w:jc w:val="both"/>
        <w:rPr>
          <w:rFonts w:ascii="Arial" w:hAnsi="Arial" w:cs="Arial"/>
          <w:sz w:val="24"/>
          <w:szCs w:val="24"/>
        </w:rPr>
      </w:pPr>
    </w:p>
    <w:p w14:paraId="7F141A01" w14:textId="5FAA6933" w:rsidR="00BA1648" w:rsidRPr="00CB3B14" w:rsidRDefault="0008719B" w:rsidP="001667C7">
      <w:pPr>
        <w:pStyle w:val="Sombreadomedio1-nfasis11"/>
        <w:spacing w:line="360" w:lineRule="auto"/>
        <w:jc w:val="both"/>
        <w:rPr>
          <w:rFonts w:ascii="Arial" w:hAnsi="Arial" w:cs="Arial"/>
          <w:sz w:val="24"/>
          <w:szCs w:val="24"/>
          <w:lang w:val="es-ES"/>
        </w:rPr>
      </w:pPr>
      <w:r w:rsidRPr="00D11C5C">
        <w:rPr>
          <w:rFonts w:ascii="Arial" w:hAnsi="Arial" w:cs="Arial"/>
          <w:sz w:val="24"/>
          <w:szCs w:val="24"/>
        </w:rPr>
        <w:t>4.</w:t>
      </w:r>
      <w:r w:rsidR="00D11C5C" w:rsidRPr="00D11C5C">
        <w:rPr>
          <w:rFonts w:ascii="Arial" w:hAnsi="Arial" w:cs="Arial"/>
          <w:sz w:val="24"/>
          <w:szCs w:val="24"/>
        </w:rPr>
        <w:t>5</w:t>
      </w:r>
      <w:r w:rsidRPr="00D11C5C">
        <w:rPr>
          <w:rFonts w:ascii="Arial" w:hAnsi="Arial" w:cs="Arial"/>
          <w:sz w:val="24"/>
          <w:szCs w:val="24"/>
        </w:rPr>
        <w:t>.-</w:t>
      </w:r>
      <w:r w:rsidRPr="00CB3B14">
        <w:rPr>
          <w:rFonts w:ascii="Arial" w:hAnsi="Arial" w:cs="Arial"/>
          <w:b/>
          <w:bCs/>
          <w:sz w:val="24"/>
          <w:szCs w:val="24"/>
        </w:rPr>
        <w:t xml:space="preserve"> </w:t>
      </w:r>
      <w:r w:rsidR="00CB3B14" w:rsidRPr="00CB3B14">
        <w:rPr>
          <w:rFonts w:ascii="Arial" w:hAnsi="Arial" w:cs="Arial"/>
          <w:sz w:val="24"/>
          <w:szCs w:val="24"/>
        </w:rPr>
        <w:t xml:space="preserve">En otro punto, </w:t>
      </w:r>
      <w:r w:rsidR="007F7585" w:rsidRPr="00CB3B14">
        <w:rPr>
          <w:rFonts w:ascii="Arial" w:hAnsi="Arial" w:cs="Arial"/>
          <w:sz w:val="24"/>
          <w:szCs w:val="24"/>
          <w:lang w:val="es-ES"/>
        </w:rPr>
        <w:t xml:space="preserve">las pretensiones </w:t>
      </w:r>
      <w:r w:rsidR="00E37EF5" w:rsidRPr="00CB3B14">
        <w:rPr>
          <w:rFonts w:ascii="Arial" w:hAnsi="Arial" w:cs="Arial"/>
          <w:sz w:val="24"/>
          <w:szCs w:val="24"/>
          <w:lang w:val="es-ES"/>
        </w:rPr>
        <w:t xml:space="preserve">de la tutelante, dirigidas a </w:t>
      </w:r>
      <w:r w:rsidR="009D2F89">
        <w:rPr>
          <w:rFonts w:ascii="Arial" w:hAnsi="Arial" w:cs="Arial"/>
          <w:sz w:val="24"/>
          <w:szCs w:val="24"/>
          <w:lang w:val="es-ES"/>
        </w:rPr>
        <w:t xml:space="preserve">que se le </w:t>
      </w:r>
      <w:r w:rsidR="00A518B2">
        <w:rPr>
          <w:rFonts w:ascii="Arial" w:hAnsi="Arial" w:cs="Arial"/>
          <w:sz w:val="24"/>
          <w:szCs w:val="24"/>
          <w:lang w:val="es-ES"/>
        </w:rPr>
        <w:t xml:space="preserve">suministren </w:t>
      </w:r>
      <w:r w:rsidR="00BA1648" w:rsidRPr="00CB3B14">
        <w:rPr>
          <w:rFonts w:ascii="Arial" w:hAnsi="Arial" w:cs="Arial"/>
          <w:sz w:val="24"/>
          <w:szCs w:val="24"/>
          <w:lang w:val="es-ES"/>
        </w:rPr>
        <w:t>subsidios de tierras y de vivienda</w:t>
      </w:r>
      <w:r w:rsidR="009D2F89">
        <w:rPr>
          <w:rFonts w:ascii="Arial" w:hAnsi="Arial" w:cs="Arial"/>
          <w:sz w:val="24"/>
          <w:szCs w:val="24"/>
          <w:lang w:val="es-ES"/>
        </w:rPr>
        <w:t>,</w:t>
      </w:r>
      <w:r w:rsidR="00BA1648" w:rsidRPr="00CB3B14">
        <w:rPr>
          <w:rFonts w:ascii="Arial" w:hAnsi="Arial" w:cs="Arial"/>
          <w:sz w:val="24"/>
          <w:szCs w:val="24"/>
          <w:lang w:val="es-ES"/>
        </w:rPr>
        <w:t xml:space="preserve"> así como una indemnización administrativa</w:t>
      </w:r>
      <w:r w:rsidR="00E37EF5" w:rsidRPr="00CB3B14">
        <w:rPr>
          <w:rFonts w:ascii="Arial" w:hAnsi="Arial" w:cs="Arial"/>
          <w:sz w:val="24"/>
          <w:szCs w:val="24"/>
          <w:lang w:val="es-ES"/>
        </w:rPr>
        <w:t xml:space="preserve"> </w:t>
      </w:r>
      <w:r w:rsidR="00BA1648" w:rsidRPr="00CB3B14">
        <w:rPr>
          <w:rFonts w:ascii="Arial" w:hAnsi="Arial" w:cs="Arial"/>
          <w:sz w:val="24"/>
          <w:szCs w:val="24"/>
          <w:lang w:val="es-ES"/>
        </w:rPr>
        <w:t xml:space="preserve">dada </w:t>
      </w:r>
      <w:r w:rsidR="00E37EF5" w:rsidRPr="00CB3B14">
        <w:rPr>
          <w:rFonts w:ascii="Arial" w:hAnsi="Arial" w:cs="Arial"/>
          <w:sz w:val="24"/>
          <w:szCs w:val="24"/>
          <w:lang w:val="es-ES"/>
        </w:rPr>
        <w:t xml:space="preserve">su </w:t>
      </w:r>
      <w:r w:rsidR="00BA1648" w:rsidRPr="00CB3B14">
        <w:rPr>
          <w:rFonts w:ascii="Arial" w:hAnsi="Arial" w:cs="Arial"/>
          <w:sz w:val="24"/>
          <w:szCs w:val="24"/>
          <w:lang w:val="es-ES"/>
        </w:rPr>
        <w:t xml:space="preserve">condición de víctima de desplazamiento forzado, </w:t>
      </w:r>
      <w:r w:rsidR="00E37EF5" w:rsidRPr="00CB3B14">
        <w:rPr>
          <w:rFonts w:ascii="Arial" w:hAnsi="Arial" w:cs="Arial"/>
          <w:sz w:val="24"/>
          <w:szCs w:val="24"/>
          <w:lang w:val="es-ES"/>
        </w:rPr>
        <w:t>serán negadas</w:t>
      </w:r>
      <w:r w:rsidR="00CB3B14">
        <w:rPr>
          <w:rFonts w:ascii="Arial" w:hAnsi="Arial" w:cs="Arial"/>
          <w:sz w:val="24"/>
          <w:szCs w:val="24"/>
          <w:lang w:val="es-ES"/>
        </w:rPr>
        <w:t>,</w:t>
      </w:r>
      <w:r w:rsidR="00E37EF5" w:rsidRPr="00CB3B14">
        <w:rPr>
          <w:rFonts w:ascii="Arial" w:hAnsi="Arial" w:cs="Arial"/>
          <w:sz w:val="24"/>
          <w:szCs w:val="24"/>
          <w:lang w:val="es-ES"/>
        </w:rPr>
        <w:t xml:space="preserve"> pues </w:t>
      </w:r>
      <w:r w:rsidR="007F7585" w:rsidRPr="00CB3B14">
        <w:rPr>
          <w:rFonts w:ascii="Arial" w:hAnsi="Arial" w:cs="Arial"/>
          <w:sz w:val="24"/>
          <w:szCs w:val="24"/>
          <w:lang w:val="es-ES"/>
        </w:rPr>
        <w:t>no est</w:t>
      </w:r>
      <w:r w:rsidR="00E37EF5" w:rsidRPr="00CB3B14">
        <w:rPr>
          <w:rFonts w:ascii="Arial" w:hAnsi="Arial" w:cs="Arial"/>
          <w:sz w:val="24"/>
          <w:szCs w:val="24"/>
          <w:lang w:val="es-ES"/>
        </w:rPr>
        <w:t>á</w:t>
      </w:r>
      <w:r w:rsidR="007F7585" w:rsidRPr="00CB3B14">
        <w:rPr>
          <w:rFonts w:ascii="Arial" w:hAnsi="Arial" w:cs="Arial"/>
          <w:sz w:val="24"/>
          <w:szCs w:val="24"/>
          <w:lang w:val="es-ES"/>
        </w:rPr>
        <w:t xml:space="preserve"> probado </w:t>
      </w:r>
      <w:r w:rsidR="00BA1648" w:rsidRPr="00CB3B14">
        <w:rPr>
          <w:rFonts w:ascii="Arial" w:hAnsi="Arial" w:cs="Arial"/>
          <w:sz w:val="24"/>
          <w:szCs w:val="24"/>
          <w:lang w:val="es-ES"/>
        </w:rPr>
        <w:t xml:space="preserve">que haya gestionado ante las autoridades competentes las solicitudes </w:t>
      </w:r>
      <w:r w:rsidR="00CB3B14">
        <w:rPr>
          <w:rFonts w:ascii="Arial" w:hAnsi="Arial" w:cs="Arial"/>
          <w:sz w:val="24"/>
          <w:szCs w:val="24"/>
          <w:lang w:val="es-ES"/>
        </w:rPr>
        <w:t xml:space="preserve">de rigor para su concesión. </w:t>
      </w:r>
      <w:r w:rsidR="009D2F89">
        <w:rPr>
          <w:rFonts w:ascii="Arial" w:hAnsi="Arial" w:cs="Arial"/>
          <w:sz w:val="24"/>
          <w:szCs w:val="24"/>
          <w:lang w:val="es-ES"/>
        </w:rPr>
        <w:t xml:space="preserve">Además, </w:t>
      </w:r>
      <w:r w:rsidR="00BA1648" w:rsidRPr="00CB3B14">
        <w:rPr>
          <w:rFonts w:ascii="Arial" w:hAnsi="Arial" w:cs="Arial"/>
          <w:sz w:val="24"/>
          <w:szCs w:val="24"/>
          <w:lang w:val="es-ES"/>
        </w:rPr>
        <w:t xml:space="preserve">el otorgamiento de la ayuda humanitaria deprecada </w:t>
      </w:r>
      <w:r w:rsidR="00CB3B14">
        <w:rPr>
          <w:rFonts w:ascii="Arial" w:hAnsi="Arial" w:cs="Arial"/>
          <w:sz w:val="24"/>
          <w:szCs w:val="24"/>
          <w:lang w:val="es-ES"/>
        </w:rPr>
        <w:t>se</w:t>
      </w:r>
      <w:r w:rsidR="00BA1648" w:rsidRPr="00CB3B14">
        <w:rPr>
          <w:rFonts w:ascii="Arial" w:hAnsi="Arial" w:cs="Arial"/>
          <w:sz w:val="24"/>
          <w:szCs w:val="24"/>
          <w:lang w:val="es-ES"/>
        </w:rPr>
        <w:t xml:space="preserve"> decidió en el año 2018</w:t>
      </w:r>
      <w:r w:rsidR="00BA1648" w:rsidRPr="00CB3B14">
        <w:rPr>
          <w:rStyle w:val="Refdenotaalpie"/>
          <w:rFonts w:ascii="Arial" w:hAnsi="Arial" w:cs="Arial"/>
          <w:sz w:val="24"/>
          <w:szCs w:val="24"/>
          <w:lang w:val="es-ES"/>
        </w:rPr>
        <w:footnoteReference w:id="63"/>
      </w:r>
      <w:r w:rsidR="00BA1648" w:rsidRPr="00CB3B14">
        <w:rPr>
          <w:rFonts w:ascii="Arial" w:hAnsi="Arial" w:cs="Arial"/>
          <w:sz w:val="24"/>
          <w:szCs w:val="24"/>
          <w:lang w:val="es-ES"/>
        </w:rPr>
        <w:t xml:space="preserve">, </w:t>
      </w:r>
      <w:r w:rsidR="00CB3B14">
        <w:rPr>
          <w:rFonts w:ascii="Arial" w:hAnsi="Arial" w:cs="Arial"/>
          <w:sz w:val="24"/>
          <w:szCs w:val="24"/>
          <w:lang w:val="es-ES"/>
        </w:rPr>
        <w:t xml:space="preserve">época en la que se suspendió </w:t>
      </w:r>
      <w:r w:rsidR="00BA1648" w:rsidRPr="00CB3B14">
        <w:rPr>
          <w:rFonts w:ascii="Arial" w:hAnsi="Arial" w:cs="Arial"/>
          <w:sz w:val="24"/>
          <w:szCs w:val="24"/>
          <w:lang w:val="es-ES"/>
        </w:rPr>
        <w:t>definitiva</w:t>
      </w:r>
      <w:r w:rsidR="00CB3B14">
        <w:rPr>
          <w:rFonts w:ascii="Arial" w:hAnsi="Arial" w:cs="Arial"/>
          <w:sz w:val="24"/>
          <w:szCs w:val="24"/>
          <w:lang w:val="es-ES"/>
        </w:rPr>
        <w:t>mente</w:t>
      </w:r>
      <w:r w:rsidR="00BA1648" w:rsidRPr="00CB3B14">
        <w:rPr>
          <w:rFonts w:ascii="Arial" w:hAnsi="Arial" w:cs="Arial"/>
          <w:sz w:val="24"/>
          <w:szCs w:val="24"/>
          <w:lang w:val="es-ES"/>
        </w:rPr>
        <w:t>, dado que no se encontr</w:t>
      </w:r>
      <w:r w:rsidR="00CB3B14">
        <w:rPr>
          <w:rFonts w:ascii="Arial" w:hAnsi="Arial" w:cs="Arial"/>
          <w:sz w:val="24"/>
          <w:szCs w:val="24"/>
          <w:lang w:val="es-ES"/>
        </w:rPr>
        <w:t xml:space="preserve">ó </w:t>
      </w:r>
      <w:r w:rsidR="00BA1648" w:rsidRPr="00CB3B14">
        <w:rPr>
          <w:rFonts w:ascii="Arial" w:hAnsi="Arial" w:cs="Arial"/>
          <w:sz w:val="24"/>
          <w:szCs w:val="24"/>
          <w:lang w:val="es-ES"/>
        </w:rPr>
        <w:t>en una situación de urgencia extrema asociada a</w:t>
      </w:r>
      <w:r w:rsidR="00CB3B14">
        <w:rPr>
          <w:rFonts w:ascii="Arial" w:hAnsi="Arial" w:cs="Arial"/>
          <w:sz w:val="24"/>
          <w:szCs w:val="24"/>
          <w:lang w:val="es-ES"/>
        </w:rPr>
        <w:t>l</w:t>
      </w:r>
      <w:r w:rsidR="007F7585" w:rsidRPr="00CB3B14">
        <w:rPr>
          <w:rFonts w:ascii="Arial" w:hAnsi="Arial" w:cs="Arial"/>
          <w:sz w:val="24"/>
          <w:szCs w:val="24"/>
          <w:lang w:val="es-ES"/>
        </w:rPr>
        <w:t xml:space="preserve"> </w:t>
      </w:r>
      <w:r w:rsidR="00BA1648" w:rsidRPr="00CB3B14">
        <w:rPr>
          <w:rFonts w:ascii="Arial" w:hAnsi="Arial" w:cs="Arial"/>
          <w:sz w:val="24"/>
          <w:szCs w:val="24"/>
          <w:lang w:val="es-ES"/>
        </w:rPr>
        <w:t>desplazamiento forzado</w:t>
      </w:r>
      <w:r w:rsidR="00BA1648" w:rsidRPr="00CB3B14">
        <w:rPr>
          <w:rStyle w:val="Refdenotaalpie"/>
          <w:rFonts w:ascii="Arial" w:hAnsi="Arial" w:cs="Arial"/>
          <w:sz w:val="24"/>
          <w:szCs w:val="24"/>
          <w:lang w:val="es-ES"/>
        </w:rPr>
        <w:footnoteReference w:id="64"/>
      </w:r>
      <w:r w:rsidR="00BA1648" w:rsidRPr="00CB3B14">
        <w:rPr>
          <w:rFonts w:ascii="Arial" w:hAnsi="Arial" w:cs="Arial"/>
          <w:sz w:val="24"/>
          <w:szCs w:val="24"/>
          <w:lang w:val="es-ES"/>
        </w:rPr>
        <w:t xml:space="preserve">. </w:t>
      </w:r>
    </w:p>
    <w:p w14:paraId="413699C4" w14:textId="77777777" w:rsidR="00BA1648" w:rsidRPr="00CB3B14" w:rsidRDefault="00BA1648" w:rsidP="001667C7">
      <w:pPr>
        <w:pStyle w:val="Sombreadomedio1-nfasis11"/>
        <w:spacing w:line="360" w:lineRule="auto"/>
        <w:jc w:val="both"/>
        <w:rPr>
          <w:rFonts w:ascii="Arial" w:hAnsi="Arial" w:cs="Arial"/>
          <w:sz w:val="24"/>
          <w:szCs w:val="24"/>
          <w:lang w:val="es-ES"/>
        </w:rPr>
      </w:pPr>
    </w:p>
    <w:p w14:paraId="66B5C25A" w14:textId="5E212AE2" w:rsidR="00BA1648" w:rsidRPr="00CB3B14" w:rsidRDefault="00A518B2" w:rsidP="001667C7">
      <w:pPr>
        <w:pStyle w:val="Sombreadomedio1-nfasis11"/>
        <w:spacing w:line="360" w:lineRule="auto"/>
        <w:jc w:val="both"/>
        <w:rPr>
          <w:rFonts w:ascii="Arial" w:hAnsi="Arial" w:cs="Arial"/>
          <w:sz w:val="24"/>
          <w:szCs w:val="24"/>
        </w:rPr>
      </w:pPr>
      <w:r>
        <w:rPr>
          <w:rFonts w:ascii="Arial" w:hAnsi="Arial" w:cs="Arial"/>
          <w:sz w:val="24"/>
          <w:szCs w:val="24"/>
        </w:rPr>
        <w:t xml:space="preserve">4.6.- </w:t>
      </w:r>
      <w:r w:rsidR="00BA1648" w:rsidRPr="00CB3B14">
        <w:rPr>
          <w:rFonts w:ascii="Arial" w:hAnsi="Arial" w:cs="Arial"/>
          <w:sz w:val="24"/>
          <w:szCs w:val="24"/>
        </w:rPr>
        <w:t xml:space="preserve">De este modo, la Sala </w:t>
      </w:r>
      <w:r w:rsidR="007F7585" w:rsidRPr="00CB3B14">
        <w:rPr>
          <w:rFonts w:ascii="Arial" w:hAnsi="Arial" w:cs="Arial"/>
          <w:sz w:val="24"/>
          <w:szCs w:val="24"/>
        </w:rPr>
        <w:t xml:space="preserve">no evidencia </w:t>
      </w:r>
      <w:r w:rsidR="00BA1648" w:rsidRPr="00CB3B14">
        <w:rPr>
          <w:rFonts w:ascii="Arial" w:hAnsi="Arial" w:cs="Arial"/>
          <w:sz w:val="24"/>
          <w:szCs w:val="24"/>
        </w:rPr>
        <w:t xml:space="preserve">alguna conducta atribuible a las entidades accionadas y, adicionalmente, la accionante no </w:t>
      </w:r>
      <w:r w:rsidR="00405692">
        <w:rPr>
          <w:rFonts w:ascii="Arial" w:hAnsi="Arial" w:cs="Arial"/>
          <w:sz w:val="24"/>
          <w:szCs w:val="24"/>
        </w:rPr>
        <w:t>probó</w:t>
      </w:r>
      <w:r w:rsidR="00BA1648" w:rsidRPr="00CB3B14">
        <w:rPr>
          <w:rFonts w:ascii="Arial" w:hAnsi="Arial" w:cs="Arial"/>
          <w:sz w:val="24"/>
          <w:szCs w:val="24"/>
        </w:rPr>
        <w:t xml:space="preserve"> los hechos sobre los cuales soportó sus pretensiones, </w:t>
      </w:r>
      <w:r w:rsidR="007F7585" w:rsidRPr="00CB3B14">
        <w:rPr>
          <w:rFonts w:ascii="Arial" w:hAnsi="Arial" w:cs="Arial"/>
          <w:sz w:val="24"/>
          <w:szCs w:val="24"/>
        </w:rPr>
        <w:t>motivo por el que</w:t>
      </w:r>
      <w:r w:rsidR="00BA1648" w:rsidRPr="00CB3B14">
        <w:rPr>
          <w:rFonts w:ascii="Arial" w:hAnsi="Arial" w:cs="Arial"/>
          <w:sz w:val="24"/>
          <w:szCs w:val="24"/>
        </w:rPr>
        <w:t xml:space="preserve"> confirmará la negativa del recurso de amparo, sobre las solicitudes aquí deprecadas. </w:t>
      </w:r>
    </w:p>
    <w:p w14:paraId="4A966733" w14:textId="77777777" w:rsidR="009540B5" w:rsidRDefault="009540B5" w:rsidP="001667C7">
      <w:pPr>
        <w:spacing w:line="360" w:lineRule="auto"/>
        <w:jc w:val="both"/>
        <w:rPr>
          <w:rFonts w:ascii="Arial" w:hAnsi="Arial" w:cs="Arial"/>
          <w:b/>
          <w:bCs/>
        </w:rPr>
      </w:pPr>
    </w:p>
    <w:p w14:paraId="78E00FB7" w14:textId="2F43796F" w:rsidR="004F22FD" w:rsidRPr="00CB3B14" w:rsidRDefault="004F22FD" w:rsidP="001667C7">
      <w:pPr>
        <w:spacing w:line="360" w:lineRule="auto"/>
        <w:jc w:val="both"/>
        <w:rPr>
          <w:rFonts w:ascii="Arial" w:hAnsi="Arial" w:cs="Arial"/>
        </w:rPr>
      </w:pPr>
      <w:r w:rsidRPr="00D11C5C">
        <w:rPr>
          <w:rFonts w:ascii="Arial" w:hAnsi="Arial" w:cs="Arial"/>
        </w:rPr>
        <w:t>5</w:t>
      </w:r>
      <w:r w:rsidR="007F7585" w:rsidRPr="00D11C5C">
        <w:rPr>
          <w:rFonts w:ascii="Arial" w:hAnsi="Arial" w:cs="Arial"/>
        </w:rPr>
        <w:t>.-</w:t>
      </w:r>
      <w:r w:rsidRPr="00CB3B14">
        <w:rPr>
          <w:rFonts w:ascii="Arial" w:hAnsi="Arial" w:cs="Arial"/>
          <w:b/>
          <w:bCs/>
        </w:rPr>
        <w:t xml:space="preserve"> </w:t>
      </w:r>
      <w:r w:rsidR="00CB3B14" w:rsidRPr="00CB3B14">
        <w:rPr>
          <w:rFonts w:ascii="Arial" w:hAnsi="Arial" w:cs="Arial"/>
        </w:rPr>
        <w:t xml:space="preserve">De otra parte, </w:t>
      </w:r>
      <w:r w:rsidRPr="00CB3B14">
        <w:rPr>
          <w:rFonts w:ascii="Arial" w:hAnsi="Arial" w:cs="Arial"/>
        </w:rPr>
        <w:t>la Sala confirmará la falta de legitimación en la causa por pasiva respecto del Ministerio Público, la Defensoría del Pueblo y la Personería Municipal de Villavicencio, por cuanto</w:t>
      </w:r>
      <w:r w:rsidR="00CB3B14" w:rsidRPr="00CB3B14">
        <w:rPr>
          <w:rFonts w:ascii="Arial" w:hAnsi="Arial" w:cs="Arial"/>
        </w:rPr>
        <w:t>,</w:t>
      </w:r>
      <w:r w:rsidRPr="00CB3B14">
        <w:rPr>
          <w:rFonts w:ascii="Arial" w:hAnsi="Arial" w:cs="Arial"/>
        </w:rPr>
        <w:t xml:space="preserve"> como lo </w:t>
      </w:r>
      <w:r w:rsidR="00EE75A2" w:rsidRPr="00CB3B14">
        <w:rPr>
          <w:rFonts w:ascii="Arial" w:hAnsi="Arial" w:cs="Arial"/>
        </w:rPr>
        <w:t xml:space="preserve">advirtió </w:t>
      </w:r>
      <w:r w:rsidRPr="00CB3B14">
        <w:rPr>
          <w:rFonts w:ascii="Arial" w:hAnsi="Arial" w:cs="Arial"/>
        </w:rPr>
        <w:t xml:space="preserve">el </w:t>
      </w:r>
      <w:r w:rsidRPr="00CB3B14">
        <w:rPr>
          <w:rFonts w:ascii="Arial" w:hAnsi="Arial" w:cs="Arial"/>
          <w:i/>
          <w:iCs/>
        </w:rPr>
        <w:t xml:space="preserve">A quo, </w:t>
      </w:r>
      <w:r w:rsidRPr="00CB3B14">
        <w:rPr>
          <w:rFonts w:ascii="Arial" w:hAnsi="Arial" w:cs="Arial"/>
        </w:rPr>
        <w:t>son entidades cuyas funciones no se relacionan con los hechos y pretensiones objeto de la presente</w:t>
      </w:r>
      <w:r w:rsidR="00CB3B14">
        <w:rPr>
          <w:rFonts w:ascii="Arial" w:hAnsi="Arial" w:cs="Arial"/>
        </w:rPr>
        <w:t xml:space="preserve"> causa. </w:t>
      </w:r>
    </w:p>
    <w:p w14:paraId="6D406564" w14:textId="77777777" w:rsidR="009540B5" w:rsidRDefault="009540B5" w:rsidP="001667C7">
      <w:pPr>
        <w:pStyle w:val="Sombreadomedio1-nfasis11"/>
        <w:spacing w:line="360" w:lineRule="auto"/>
        <w:jc w:val="both"/>
        <w:rPr>
          <w:rFonts w:ascii="Arial" w:hAnsi="Arial" w:cs="Arial"/>
          <w:b/>
          <w:bCs/>
          <w:sz w:val="24"/>
          <w:szCs w:val="24"/>
        </w:rPr>
      </w:pPr>
    </w:p>
    <w:p w14:paraId="4A497A98" w14:textId="455EB3FC" w:rsidR="007F7585" w:rsidRDefault="004F22FD" w:rsidP="001667C7">
      <w:pPr>
        <w:pStyle w:val="Sombreadomedio1-nfasis11"/>
        <w:spacing w:line="360" w:lineRule="auto"/>
        <w:jc w:val="both"/>
        <w:rPr>
          <w:rFonts w:ascii="Arial" w:hAnsi="Arial" w:cs="Arial"/>
          <w:sz w:val="24"/>
          <w:szCs w:val="24"/>
        </w:rPr>
      </w:pPr>
      <w:r w:rsidRPr="00D11C5C">
        <w:rPr>
          <w:rFonts w:ascii="Arial" w:hAnsi="Arial" w:cs="Arial"/>
          <w:sz w:val="24"/>
          <w:szCs w:val="24"/>
        </w:rPr>
        <w:t>6.-</w:t>
      </w:r>
      <w:r w:rsidR="007F7585" w:rsidRPr="00121A7C">
        <w:rPr>
          <w:rFonts w:ascii="Arial" w:hAnsi="Arial" w:cs="Arial"/>
          <w:b/>
          <w:bCs/>
          <w:sz w:val="24"/>
          <w:szCs w:val="24"/>
        </w:rPr>
        <w:t xml:space="preserve"> </w:t>
      </w:r>
      <w:r w:rsidR="007F7585" w:rsidRPr="00121A7C">
        <w:rPr>
          <w:rFonts w:ascii="Arial" w:hAnsi="Arial" w:cs="Arial"/>
          <w:sz w:val="24"/>
          <w:szCs w:val="24"/>
        </w:rPr>
        <w:t xml:space="preserve">En conclusión, la Sala confirmará la decisión de primera instancia y la adicionará para declarar improcedente la solicitud de amparo frente a los argumentos presentados por la accionante </w:t>
      </w:r>
      <w:r w:rsidR="00121A7C" w:rsidRPr="00121A7C">
        <w:rPr>
          <w:rFonts w:ascii="Arial" w:hAnsi="Arial" w:cs="Arial"/>
          <w:sz w:val="24"/>
          <w:szCs w:val="24"/>
        </w:rPr>
        <w:t xml:space="preserve">respecto </w:t>
      </w:r>
      <w:r w:rsidR="007F7585" w:rsidRPr="00121A7C">
        <w:rPr>
          <w:rFonts w:ascii="Arial" w:hAnsi="Arial" w:cs="Arial"/>
          <w:sz w:val="24"/>
          <w:szCs w:val="24"/>
        </w:rPr>
        <w:t xml:space="preserve">a las medidas adoptadas por el Gobierno Nacional mediante </w:t>
      </w:r>
      <w:r w:rsidR="00121A7C">
        <w:rPr>
          <w:rFonts w:ascii="Arial" w:hAnsi="Arial" w:cs="Arial"/>
          <w:sz w:val="24"/>
          <w:szCs w:val="24"/>
        </w:rPr>
        <w:t xml:space="preserve">los </w:t>
      </w:r>
      <w:r w:rsidR="007F7585" w:rsidRPr="00121A7C">
        <w:rPr>
          <w:rFonts w:ascii="Arial" w:hAnsi="Arial" w:cs="Arial"/>
          <w:sz w:val="24"/>
          <w:szCs w:val="24"/>
        </w:rPr>
        <w:t>decreto</w:t>
      </w:r>
      <w:r w:rsidR="00121A7C">
        <w:rPr>
          <w:rFonts w:ascii="Arial" w:hAnsi="Arial" w:cs="Arial"/>
          <w:sz w:val="24"/>
          <w:szCs w:val="24"/>
        </w:rPr>
        <w:t>s</w:t>
      </w:r>
      <w:r w:rsidR="007F7585" w:rsidRPr="00121A7C">
        <w:rPr>
          <w:rFonts w:ascii="Arial" w:hAnsi="Arial" w:cs="Arial"/>
          <w:sz w:val="24"/>
          <w:szCs w:val="24"/>
        </w:rPr>
        <w:t xml:space="preserve"> legislativo</w:t>
      </w:r>
      <w:r w:rsidR="00121A7C">
        <w:rPr>
          <w:rFonts w:ascii="Arial" w:hAnsi="Arial" w:cs="Arial"/>
          <w:sz w:val="24"/>
          <w:szCs w:val="24"/>
        </w:rPr>
        <w:t>s</w:t>
      </w:r>
      <w:r w:rsidR="007F7585" w:rsidRPr="00121A7C">
        <w:rPr>
          <w:rFonts w:ascii="Arial" w:hAnsi="Arial" w:cs="Arial"/>
          <w:sz w:val="24"/>
          <w:szCs w:val="24"/>
        </w:rPr>
        <w:t>.</w:t>
      </w:r>
    </w:p>
    <w:p w14:paraId="281B6443" w14:textId="77777777" w:rsidR="007048AA" w:rsidRPr="00121A7C" w:rsidRDefault="00E25319" w:rsidP="001667C7">
      <w:pPr>
        <w:pStyle w:val="Sombreadomedio1-nfasis11"/>
        <w:spacing w:line="360" w:lineRule="auto"/>
        <w:jc w:val="both"/>
        <w:rPr>
          <w:rFonts w:ascii="Arial" w:hAnsi="Arial" w:cs="Arial"/>
          <w:sz w:val="24"/>
          <w:szCs w:val="24"/>
        </w:rPr>
      </w:pPr>
      <w:r w:rsidRPr="00121A7C">
        <w:rPr>
          <w:rFonts w:ascii="Arial" w:hAnsi="Arial" w:cs="Arial"/>
          <w:sz w:val="24"/>
          <w:szCs w:val="24"/>
        </w:rPr>
        <w:lastRenderedPageBreak/>
        <w:t xml:space="preserve">En mérito de lo expuesto, </w:t>
      </w:r>
      <w:r w:rsidRPr="00121A7C">
        <w:rPr>
          <w:rFonts w:ascii="Arial" w:hAnsi="Arial" w:cs="Arial"/>
          <w:sz w:val="24"/>
          <w:szCs w:val="24"/>
          <w:lang w:eastAsia="es-CO"/>
        </w:rPr>
        <w:t>la Subsección C de la Sección Tercera de la Sala de lo Contencioso Administrativo del Consejo de Estado, administrando justicia en nombre de la República y por autoridad de la ley,</w:t>
      </w:r>
    </w:p>
    <w:p w14:paraId="3DE226CC" w14:textId="77777777" w:rsidR="00455442" w:rsidRPr="004F22FD" w:rsidRDefault="00455442" w:rsidP="001667C7">
      <w:pPr>
        <w:spacing w:line="360" w:lineRule="auto"/>
        <w:rPr>
          <w:rFonts w:ascii="Arial" w:hAnsi="Arial" w:cs="Arial"/>
          <w:b/>
          <w:highlight w:val="yellow"/>
        </w:rPr>
      </w:pPr>
    </w:p>
    <w:p w14:paraId="27F72C63" w14:textId="77777777" w:rsidR="00E25319" w:rsidRPr="00121A7C" w:rsidRDefault="00E25319" w:rsidP="001667C7">
      <w:pPr>
        <w:spacing w:line="360" w:lineRule="auto"/>
        <w:jc w:val="center"/>
        <w:rPr>
          <w:rFonts w:ascii="Arial" w:hAnsi="Arial" w:cs="Arial"/>
          <w:b/>
        </w:rPr>
      </w:pPr>
      <w:r w:rsidRPr="00121A7C">
        <w:rPr>
          <w:rFonts w:ascii="Arial" w:hAnsi="Arial" w:cs="Arial"/>
          <w:b/>
        </w:rPr>
        <w:t>III.- RESUELVE</w:t>
      </w:r>
    </w:p>
    <w:p w14:paraId="506EA85B" w14:textId="77777777" w:rsidR="00E25319" w:rsidRPr="00121A7C" w:rsidRDefault="00E25319" w:rsidP="001667C7">
      <w:pPr>
        <w:spacing w:line="360" w:lineRule="auto"/>
        <w:jc w:val="center"/>
        <w:rPr>
          <w:rFonts w:ascii="Arial" w:hAnsi="Arial" w:cs="Arial"/>
          <w:b/>
        </w:rPr>
      </w:pPr>
    </w:p>
    <w:p w14:paraId="403D9575" w14:textId="75865F01" w:rsidR="00722A8E" w:rsidRDefault="00E25319" w:rsidP="001667C7">
      <w:pPr>
        <w:spacing w:line="360" w:lineRule="auto"/>
        <w:jc w:val="both"/>
        <w:rPr>
          <w:rFonts w:ascii="Arial" w:hAnsi="Arial" w:cs="Arial"/>
        </w:rPr>
      </w:pPr>
      <w:r w:rsidRPr="00121A7C">
        <w:rPr>
          <w:rFonts w:ascii="Arial" w:hAnsi="Arial" w:cs="Arial"/>
          <w:b/>
        </w:rPr>
        <w:t xml:space="preserve">PRIMERO: </w:t>
      </w:r>
      <w:r w:rsidR="00052854" w:rsidRPr="00121A7C">
        <w:rPr>
          <w:rFonts w:ascii="Arial" w:hAnsi="Arial" w:cs="Arial"/>
          <w:b/>
        </w:rPr>
        <w:t xml:space="preserve">CONFIRMAR </w:t>
      </w:r>
      <w:r w:rsidR="00052854" w:rsidRPr="00121A7C">
        <w:rPr>
          <w:rFonts w:ascii="Arial" w:hAnsi="Arial" w:cs="Arial"/>
          <w:bCs/>
        </w:rPr>
        <w:t>la sentencia del 03 de agosto de 2020, proferida por el Tribunal Administrativo del Meta</w:t>
      </w:r>
      <w:r w:rsidR="004F22FD" w:rsidRPr="00121A7C">
        <w:rPr>
          <w:rFonts w:ascii="Arial" w:hAnsi="Arial" w:cs="Arial"/>
        </w:rPr>
        <w:t xml:space="preserve">, de conformidad </w:t>
      </w:r>
      <w:r w:rsidR="009540B5">
        <w:rPr>
          <w:rFonts w:ascii="Arial" w:hAnsi="Arial" w:cs="Arial"/>
        </w:rPr>
        <w:t xml:space="preserve">con </w:t>
      </w:r>
      <w:r w:rsidR="004F22FD" w:rsidRPr="00121A7C">
        <w:rPr>
          <w:rFonts w:ascii="Arial" w:hAnsi="Arial" w:cs="Arial"/>
        </w:rPr>
        <w:t>los motivos expuestos en esta providencia</w:t>
      </w:r>
      <w:r w:rsidR="007F7585" w:rsidRPr="00121A7C">
        <w:rPr>
          <w:rFonts w:ascii="Arial" w:hAnsi="Arial" w:cs="Arial"/>
        </w:rPr>
        <w:t xml:space="preserve">. </w:t>
      </w:r>
    </w:p>
    <w:p w14:paraId="3EF78D8B" w14:textId="77777777" w:rsidR="000D13A3" w:rsidRPr="00121A7C" w:rsidRDefault="000D13A3" w:rsidP="001667C7">
      <w:pPr>
        <w:spacing w:line="360" w:lineRule="auto"/>
        <w:jc w:val="both"/>
        <w:rPr>
          <w:rFonts w:ascii="Arial" w:hAnsi="Arial" w:cs="Arial"/>
        </w:rPr>
      </w:pPr>
    </w:p>
    <w:p w14:paraId="159B80A6" w14:textId="77777777" w:rsidR="00E25319" w:rsidRPr="00121A7C" w:rsidRDefault="00E25319" w:rsidP="001667C7">
      <w:pPr>
        <w:pStyle w:val="Sombreadomedio1-nfasis11"/>
        <w:spacing w:line="360" w:lineRule="auto"/>
        <w:rPr>
          <w:rFonts w:ascii="Arial" w:hAnsi="Arial" w:cs="Arial"/>
          <w:sz w:val="24"/>
          <w:szCs w:val="24"/>
        </w:rPr>
      </w:pPr>
    </w:p>
    <w:p w14:paraId="09A31D4D" w14:textId="1066EC8B" w:rsidR="00E25319" w:rsidRPr="00121A7C" w:rsidRDefault="00E25319" w:rsidP="001667C7">
      <w:pPr>
        <w:spacing w:line="360" w:lineRule="auto"/>
        <w:jc w:val="both"/>
        <w:rPr>
          <w:rFonts w:ascii="Arial" w:hAnsi="Arial" w:cs="Arial"/>
        </w:rPr>
      </w:pPr>
      <w:r w:rsidRPr="00121A7C">
        <w:rPr>
          <w:rFonts w:ascii="Arial" w:hAnsi="Arial" w:cs="Arial"/>
          <w:b/>
        </w:rPr>
        <w:t>SEGUNDO</w:t>
      </w:r>
      <w:r w:rsidR="007F7585" w:rsidRPr="00121A7C">
        <w:rPr>
          <w:rFonts w:ascii="Arial" w:hAnsi="Arial" w:cs="Arial"/>
          <w:b/>
        </w:rPr>
        <w:t>: ADICIONAR</w:t>
      </w:r>
      <w:r w:rsidR="00052854" w:rsidRPr="00121A7C">
        <w:rPr>
          <w:rFonts w:ascii="Arial" w:hAnsi="Arial" w:cs="Arial"/>
          <w:b/>
        </w:rPr>
        <w:t xml:space="preserve"> </w:t>
      </w:r>
      <w:r w:rsidR="00B92E85" w:rsidRPr="00121A7C">
        <w:rPr>
          <w:rFonts w:ascii="Arial" w:hAnsi="Arial" w:cs="Arial"/>
          <w:b/>
        </w:rPr>
        <w:t xml:space="preserve"> </w:t>
      </w:r>
      <w:r w:rsidR="00205EB7" w:rsidRPr="00121A7C">
        <w:rPr>
          <w:rFonts w:ascii="Arial" w:hAnsi="Arial" w:cs="Arial"/>
          <w:bCs/>
        </w:rPr>
        <w:t>e</w:t>
      </w:r>
      <w:r w:rsidR="00B92E85" w:rsidRPr="00121A7C">
        <w:rPr>
          <w:rFonts w:ascii="Arial" w:hAnsi="Arial" w:cs="Arial"/>
          <w:bCs/>
        </w:rPr>
        <w:t xml:space="preserve">l  númeral </w:t>
      </w:r>
      <w:r w:rsidR="00205EB7" w:rsidRPr="00121A7C">
        <w:rPr>
          <w:rFonts w:ascii="Arial" w:hAnsi="Arial" w:cs="Arial"/>
          <w:bCs/>
        </w:rPr>
        <w:t xml:space="preserve">primero </w:t>
      </w:r>
      <w:r w:rsidR="00B92E85" w:rsidRPr="00121A7C">
        <w:rPr>
          <w:rFonts w:ascii="Arial" w:hAnsi="Arial" w:cs="Arial"/>
          <w:bCs/>
        </w:rPr>
        <w:t xml:space="preserve">de la parte resolutiva de </w:t>
      </w:r>
      <w:r w:rsidR="00052854" w:rsidRPr="00121A7C">
        <w:rPr>
          <w:rFonts w:ascii="Arial" w:hAnsi="Arial" w:cs="Arial"/>
          <w:bCs/>
        </w:rPr>
        <w:t>la sentencia proferida por el juez constitucional de primera instancia</w:t>
      </w:r>
      <w:r w:rsidR="00205EB7" w:rsidRPr="00121A7C">
        <w:rPr>
          <w:rFonts w:ascii="Arial" w:hAnsi="Arial" w:cs="Arial"/>
          <w:bCs/>
        </w:rPr>
        <w:t xml:space="preserve"> para</w:t>
      </w:r>
      <w:r w:rsidR="00052854" w:rsidRPr="00121A7C">
        <w:rPr>
          <w:rFonts w:ascii="Arial" w:hAnsi="Arial" w:cs="Arial"/>
          <w:bCs/>
        </w:rPr>
        <w:t xml:space="preserve"> </w:t>
      </w:r>
      <w:r w:rsidRPr="00121A7C">
        <w:rPr>
          <w:rFonts w:ascii="Arial" w:hAnsi="Arial" w:cs="Arial"/>
          <w:b/>
          <w:bCs/>
        </w:rPr>
        <w:t>DECLARAR IMPROCEDENTE</w:t>
      </w:r>
      <w:r w:rsidRPr="00121A7C">
        <w:rPr>
          <w:rFonts w:ascii="Arial" w:hAnsi="Arial" w:cs="Arial"/>
        </w:rPr>
        <w:t xml:space="preserve"> la acción de tutela </w:t>
      </w:r>
      <w:r w:rsidR="00052854" w:rsidRPr="00121A7C">
        <w:rPr>
          <w:rFonts w:ascii="Arial" w:hAnsi="Arial" w:cs="Arial"/>
        </w:rPr>
        <w:t>para debatir decretos legislativos</w:t>
      </w:r>
      <w:r w:rsidR="007F7585" w:rsidRPr="00121A7C">
        <w:rPr>
          <w:rFonts w:ascii="Arial" w:hAnsi="Arial" w:cs="Arial"/>
        </w:rPr>
        <w:t xml:space="preserve">. </w:t>
      </w:r>
    </w:p>
    <w:p w14:paraId="51A7C0E7" w14:textId="6D0E0245" w:rsidR="00D4492E" w:rsidRPr="00121A7C" w:rsidRDefault="00D4492E" w:rsidP="001667C7">
      <w:pPr>
        <w:spacing w:line="360" w:lineRule="auto"/>
        <w:jc w:val="both"/>
        <w:rPr>
          <w:rFonts w:ascii="Arial" w:hAnsi="Arial" w:cs="Arial"/>
        </w:rPr>
      </w:pPr>
    </w:p>
    <w:p w14:paraId="2BA04505" w14:textId="77777777" w:rsidR="00E25319" w:rsidRPr="00121A7C" w:rsidRDefault="00E25319" w:rsidP="001667C7">
      <w:pPr>
        <w:spacing w:line="360" w:lineRule="auto"/>
        <w:jc w:val="both"/>
        <w:rPr>
          <w:rFonts w:ascii="Arial" w:hAnsi="Arial" w:cs="Arial"/>
        </w:rPr>
      </w:pPr>
      <w:r w:rsidRPr="00121A7C">
        <w:rPr>
          <w:rFonts w:ascii="Arial" w:hAnsi="Arial" w:cs="Arial"/>
          <w:b/>
        </w:rPr>
        <w:t>TERCERO: NOTIFICAR</w:t>
      </w:r>
      <w:r w:rsidRPr="00121A7C">
        <w:rPr>
          <w:rFonts w:ascii="Arial" w:hAnsi="Arial" w:cs="Arial"/>
        </w:rPr>
        <w:t xml:space="preserve"> la presente decisión a las partes intervinientes e interesados, en la forma prevista en el artículo 32 del Decreto 2591 de 1991.</w:t>
      </w:r>
    </w:p>
    <w:p w14:paraId="3E84A842" w14:textId="77777777" w:rsidR="00E25319" w:rsidRPr="00121A7C" w:rsidRDefault="00E25319" w:rsidP="001667C7">
      <w:pPr>
        <w:spacing w:line="360" w:lineRule="auto"/>
        <w:jc w:val="both"/>
        <w:rPr>
          <w:rFonts w:ascii="Arial" w:hAnsi="Arial" w:cs="Arial"/>
          <w:b/>
          <w:lang w:eastAsia="es-CO"/>
        </w:rPr>
      </w:pPr>
    </w:p>
    <w:p w14:paraId="0237C4D8" w14:textId="578D5461" w:rsidR="00E25319" w:rsidRPr="00121A7C" w:rsidRDefault="00052854" w:rsidP="001667C7">
      <w:pPr>
        <w:spacing w:line="360" w:lineRule="auto"/>
        <w:jc w:val="both"/>
        <w:rPr>
          <w:rFonts w:ascii="Arial" w:hAnsi="Arial" w:cs="Arial"/>
          <w:b/>
          <w:lang w:eastAsia="es-CO"/>
        </w:rPr>
      </w:pPr>
      <w:r w:rsidRPr="00121A7C">
        <w:rPr>
          <w:rFonts w:ascii="Arial" w:hAnsi="Arial" w:cs="Arial"/>
          <w:b/>
          <w:lang w:eastAsia="es-CO"/>
        </w:rPr>
        <w:t>CUAR</w:t>
      </w:r>
      <w:r w:rsidR="00E25319" w:rsidRPr="00121A7C">
        <w:rPr>
          <w:rFonts w:ascii="Arial" w:hAnsi="Arial" w:cs="Arial"/>
          <w:b/>
          <w:lang w:eastAsia="es-CO"/>
        </w:rPr>
        <w:t xml:space="preserve">TO: </w:t>
      </w:r>
      <w:r w:rsidR="00E25319" w:rsidRPr="00121A7C">
        <w:rPr>
          <w:rFonts w:ascii="Arial" w:hAnsi="Arial" w:cs="Arial"/>
          <w:b/>
          <w:bCs/>
          <w:color w:val="222222"/>
          <w:shd w:val="clear" w:color="auto" w:fill="FFFFFF"/>
        </w:rPr>
        <w:t>PUBLICAR</w:t>
      </w:r>
      <w:r w:rsidR="00E25319" w:rsidRPr="00121A7C">
        <w:rPr>
          <w:rFonts w:ascii="Arial" w:hAnsi="Arial" w:cs="Arial"/>
          <w:color w:val="222222"/>
          <w:shd w:val="clear" w:color="auto" w:fill="FFFFFF"/>
        </w:rPr>
        <w:t> </w:t>
      </w:r>
      <w:r w:rsidR="00E25319" w:rsidRPr="00121A7C">
        <w:rPr>
          <w:rFonts w:ascii="Arial" w:hAnsi="Arial" w:cs="Arial"/>
          <w:lang w:eastAsia="es-CO"/>
        </w:rPr>
        <w:t>la presente en la página web de esta Corporación y en la de la Rama Judicial.</w:t>
      </w:r>
      <w:r w:rsidR="00E25319" w:rsidRPr="00121A7C">
        <w:rPr>
          <w:rFonts w:ascii="Arial" w:hAnsi="Arial" w:cs="Arial"/>
          <w:color w:val="222222"/>
          <w:shd w:val="clear" w:color="auto" w:fill="FFFFFF"/>
        </w:rPr>
        <w:t> </w:t>
      </w:r>
    </w:p>
    <w:p w14:paraId="30875648" w14:textId="77777777" w:rsidR="00E25319" w:rsidRPr="00121A7C" w:rsidRDefault="00E25319" w:rsidP="001667C7">
      <w:pPr>
        <w:spacing w:line="360" w:lineRule="auto"/>
        <w:jc w:val="both"/>
        <w:rPr>
          <w:rFonts w:ascii="Arial" w:hAnsi="Arial" w:cs="Arial"/>
          <w:b/>
          <w:lang w:eastAsia="es-CO"/>
        </w:rPr>
      </w:pPr>
    </w:p>
    <w:p w14:paraId="5305CA65" w14:textId="77777777" w:rsidR="00E25319" w:rsidRPr="00121A7C" w:rsidRDefault="00052854" w:rsidP="001667C7">
      <w:pPr>
        <w:spacing w:line="360" w:lineRule="auto"/>
        <w:jc w:val="both"/>
        <w:rPr>
          <w:rFonts w:ascii="Arial" w:hAnsi="Arial" w:cs="Arial"/>
        </w:rPr>
      </w:pPr>
      <w:r w:rsidRPr="00121A7C">
        <w:rPr>
          <w:rFonts w:ascii="Arial" w:hAnsi="Arial" w:cs="Arial"/>
          <w:b/>
          <w:lang w:eastAsia="es-CO"/>
        </w:rPr>
        <w:t>QUIN</w:t>
      </w:r>
      <w:r w:rsidR="00E25319" w:rsidRPr="00121A7C">
        <w:rPr>
          <w:rFonts w:ascii="Arial" w:hAnsi="Arial" w:cs="Arial"/>
          <w:b/>
          <w:lang w:eastAsia="es-CO"/>
        </w:rPr>
        <w:t>TO: ENVIAR</w:t>
      </w:r>
      <w:r w:rsidR="00E25319" w:rsidRPr="00121A7C">
        <w:rPr>
          <w:rFonts w:ascii="Arial" w:hAnsi="Arial" w:cs="Arial"/>
          <w:bCs/>
          <w:lang w:eastAsia="es-CO"/>
        </w:rPr>
        <w:t xml:space="preserve"> a la Corte Constitucional para su eventual revisión.</w:t>
      </w:r>
      <w:r w:rsidR="00E25319" w:rsidRPr="00121A7C">
        <w:rPr>
          <w:rFonts w:ascii="Arial" w:hAnsi="Arial" w:cs="Arial"/>
          <w:b/>
          <w:lang w:eastAsia="es-CO"/>
        </w:rPr>
        <w:t xml:space="preserve">  </w:t>
      </w:r>
    </w:p>
    <w:p w14:paraId="2032650D" w14:textId="77777777" w:rsidR="00E25319" w:rsidRPr="00121A7C" w:rsidRDefault="00E25319" w:rsidP="001667C7">
      <w:pPr>
        <w:spacing w:line="360" w:lineRule="auto"/>
        <w:jc w:val="center"/>
        <w:rPr>
          <w:rFonts w:ascii="Arial" w:hAnsi="Arial" w:cs="Arial"/>
          <w:b/>
          <w:color w:val="000000"/>
        </w:rPr>
      </w:pPr>
    </w:p>
    <w:p w14:paraId="485B6DD4" w14:textId="77777777" w:rsidR="00E25319" w:rsidRPr="00121A7C" w:rsidRDefault="00E25319" w:rsidP="001667C7">
      <w:pPr>
        <w:spacing w:line="360" w:lineRule="auto"/>
        <w:jc w:val="center"/>
        <w:rPr>
          <w:rFonts w:ascii="Arial" w:hAnsi="Arial" w:cs="Arial"/>
          <w:b/>
          <w:color w:val="000000"/>
        </w:rPr>
      </w:pPr>
    </w:p>
    <w:p w14:paraId="7C009E4B" w14:textId="3EC5A3C0" w:rsidR="00AB51E2" w:rsidRPr="00AB51E2" w:rsidRDefault="00E25319" w:rsidP="00AB51E2">
      <w:pPr>
        <w:spacing w:line="360" w:lineRule="auto"/>
        <w:jc w:val="center"/>
        <w:rPr>
          <w:rFonts w:ascii="Arial" w:hAnsi="Arial" w:cs="Arial"/>
          <w:b/>
          <w:color w:val="000000"/>
        </w:rPr>
      </w:pPr>
      <w:r w:rsidRPr="00121A7C">
        <w:rPr>
          <w:rFonts w:ascii="Arial" w:hAnsi="Arial" w:cs="Arial"/>
          <w:b/>
          <w:color w:val="000000"/>
        </w:rPr>
        <w:t>CÓPIESE, NOTIFÍQUESE Y CÚMPLASE</w:t>
      </w:r>
    </w:p>
    <w:p w14:paraId="1ADDFB14" w14:textId="77777777" w:rsidR="00880F6C" w:rsidRPr="00121A7C" w:rsidRDefault="00880F6C" w:rsidP="001667C7">
      <w:pPr>
        <w:spacing w:line="360" w:lineRule="auto"/>
        <w:jc w:val="center"/>
        <w:rPr>
          <w:rFonts w:ascii="Arial" w:hAnsi="Arial" w:cs="Arial"/>
          <w:b/>
          <w:lang w:eastAsia="es-ES"/>
        </w:rPr>
      </w:pPr>
    </w:p>
    <w:p w14:paraId="50F5E7BC" w14:textId="77777777" w:rsidR="006A5AE7" w:rsidRPr="00121A7C" w:rsidRDefault="006A5AE7" w:rsidP="001667C7">
      <w:pPr>
        <w:spacing w:line="360" w:lineRule="auto"/>
        <w:jc w:val="center"/>
        <w:rPr>
          <w:rFonts w:ascii="Arial" w:hAnsi="Arial" w:cs="Arial"/>
          <w:b/>
          <w:lang w:eastAsia="es-ES"/>
        </w:rPr>
      </w:pPr>
    </w:p>
    <w:tbl>
      <w:tblPr>
        <w:tblW w:w="10635" w:type="dxa"/>
        <w:tblInd w:w="-601" w:type="dxa"/>
        <w:tblBorders>
          <w:insideH w:val="nil"/>
          <w:insideV w:val="nil"/>
        </w:tblBorders>
        <w:tblLayout w:type="fixed"/>
        <w:tblLook w:val="0400" w:firstRow="0" w:lastRow="0" w:firstColumn="0" w:lastColumn="0" w:noHBand="0" w:noVBand="1"/>
      </w:tblPr>
      <w:tblGrid>
        <w:gridCol w:w="5091"/>
        <w:gridCol w:w="5544"/>
      </w:tblGrid>
      <w:tr w:rsidR="00E25319" w:rsidRPr="00121A7C" w14:paraId="2FDE626C" w14:textId="77777777" w:rsidTr="00C52384">
        <w:tc>
          <w:tcPr>
            <w:tcW w:w="5090" w:type="dxa"/>
            <w:tcBorders>
              <w:top w:val="nil"/>
              <w:left w:val="nil"/>
              <w:bottom w:val="nil"/>
              <w:right w:val="nil"/>
            </w:tcBorders>
            <w:hideMark/>
          </w:tcPr>
          <w:p w14:paraId="04C7FD5A" w14:textId="77777777" w:rsidR="00E25319" w:rsidRPr="00121A7C" w:rsidRDefault="00E25319" w:rsidP="001667C7">
            <w:pPr>
              <w:tabs>
                <w:tab w:val="left" w:pos="709"/>
                <w:tab w:val="left" w:pos="1701"/>
                <w:tab w:val="left" w:pos="3600"/>
              </w:tabs>
              <w:spacing w:line="360" w:lineRule="auto"/>
              <w:ind w:right="49"/>
              <w:jc w:val="center"/>
              <w:rPr>
                <w:rFonts w:ascii="Arial" w:eastAsia="Arial" w:hAnsi="Arial" w:cs="Arial"/>
                <w:b/>
                <w:color w:val="000000"/>
              </w:rPr>
            </w:pPr>
            <w:r w:rsidRPr="00121A7C">
              <w:rPr>
                <w:rFonts w:ascii="Arial" w:eastAsia="Arial" w:hAnsi="Arial" w:cs="Arial"/>
                <w:b/>
                <w:color w:val="000000"/>
              </w:rPr>
              <w:t>GUILLERMO SÁNCHEZ LUQUE</w:t>
            </w:r>
          </w:p>
          <w:p w14:paraId="074F284F" w14:textId="77777777" w:rsidR="00E25319" w:rsidRPr="00121A7C" w:rsidRDefault="00E25319" w:rsidP="001667C7">
            <w:pPr>
              <w:tabs>
                <w:tab w:val="left" w:pos="709"/>
                <w:tab w:val="left" w:pos="1701"/>
                <w:tab w:val="left" w:pos="3600"/>
              </w:tabs>
              <w:spacing w:line="360" w:lineRule="auto"/>
              <w:ind w:right="49"/>
              <w:jc w:val="center"/>
              <w:rPr>
                <w:rFonts w:ascii="Arial" w:eastAsia="Arial" w:hAnsi="Arial" w:cs="Arial"/>
                <w:b/>
                <w:color w:val="000000"/>
              </w:rPr>
            </w:pPr>
            <w:r w:rsidRPr="00121A7C">
              <w:rPr>
                <w:rFonts w:ascii="Arial" w:eastAsia="Arial" w:hAnsi="Arial" w:cs="Arial"/>
                <w:b/>
                <w:color w:val="000000"/>
              </w:rPr>
              <w:t>Presidente de la Sala</w:t>
            </w:r>
          </w:p>
        </w:tc>
        <w:tc>
          <w:tcPr>
            <w:tcW w:w="5542" w:type="dxa"/>
            <w:tcBorders>
              <w:top w:val="nil"/>
              <w:left w:val="nil"/>
              <w:bottom w:val="nil"/>
              <w:right w:val="nil"/>
            </w:tcBorders>
            <w:hideMark/>
          </w:tcPr>
          <w:p w14:paraId="02CA2489" w14:textId="77777777" w:rsidR="00E25319" w:rsidRPr="00121A7C" w:rsidRDefault="00E25319" w:rsidP="001667C7">
            <w:pPr>
              <w:tabs>
                <w:tab w:val="left" w:pos="709"/>
                <w:tab w:val="left" w:pos="1701"/>
                <w:tab w:val="left" w:pos="3600"/>
              </w:tabs>
              <w:spacing w:line="360" w:lineRule="auto"/>
              <w:ind w:right="49"/>
              <w:jc w:val="center"/>
              <w:rPr>
                <w:rFonts w:ascii="Arial" w:eastAsia="Arial" w:hAnsi="Arial" w:cs="Arial"/>
                <w:b/>
                <w:color w:val="000000"/>
              </w:rPr>
            </w:pPr>
            <w:r w:rsidRPr="00121A7C">
              <w:rPr>
                <w:rFonts w:ascii="Arial" w:eastAsia="Arial" w:hAnsi="Arial" w:cs="Arial"/>
                <w:b/>
                <w:color w:val="000000"/>
              </w:rPr>
              <w:t>JAIME ENRIQUE RODRÍGUEZ NAVAS</w:t>
            </w:r>
          </w:p>
          <w:p w14:paraId="1FE85A56" w14:textId="77777777" w:rsidR="00E25319" w:rsidRPr="00121A7C" w:rsidRDefault="00E25319" w:rsidP="001667C7">
            <w:pPr>
              <w:tabs>
                <w:tab w:val="left" w:pos="709"/>
                <w:tab w:val="left" w:pos="1701"/>
                <w:tab w:val="left" w:pos="3600"/>
              </w:tabs>
              <w:spacing w:line="360" w:lineRule="auto"/>
              <w:ind w:right="49"/>
              <w:jc w:val="center"/>
              <w:rPr>
                <w:rFonts w:ascii="Arial" w:eastAsia="Arial" w:hAnsi="Arial" w:cs="Arial"/>
                <w:b/>
                <w:color w:val="000000"/>
              </w:rPr>
            </w:pPr>
            <w:r w:rsidRPr="00121A7C">
              <w:rPr>
                <w:rFonts w:ascii="Arial" w:eastAsia="Arial" w:hAnsi="Arial" w:cs="Arial"/>
                <w:b/>
                <w:color w:val="000000"/>
              </w:rPr>
              <w:t>Consejero de Estado</w:t>
            </w:r>
          </w:p>
        </w:tc>
      </w:tr>
    </w:tbl>
    <w:p w14:paraId="0172972A" w14:textId="77777777" w:rsidR="00E25319" w:rsidRPr="00121A7C" w:rsidRDefault="00E25319" w:rsidP="001667C7">
      <w:pPr>
        <w:tabs>
          <w:tab w:val="left" w:pos="709"/>
          <w:tab w:val="left" w:pos="1701"/>
        </w:tabs>
        <w:spacing w:line="360" w:lineRule="auto"/>
        <w:ind w:right="49"/>
        <w:jc w:val="center"/>
        <w:rPr>
          <w:rFonts w:ascii="Arial" w:eastAsia="Arial" w:hAnsi="Arial" w:cs="Arial"/>
          <w:b/>
          <w:color w:val="000000"/>
        </w:rPr>
      </w:pPr>
    </w:p>
    <w:p w14:paraId="09575730" w14:textId="77777777" w:rsidR="004F22FD" w:rsidRPr="00121A7C" w:rsidRDefault="004F22FD" w:rsidP="001667C7">
      <w:pPr>
        <w:tabs>
          <w:tab w:val="left" w:pos="709"/>
          <w:tab w:val="left" w:pos="1701"/>
        </w:tabs>
        <w:spacing w:line="360" w:lineRule="auto"/>
        <w:ind w:right="49"/>
        <w:rPr>
          <w:rFonts w:ascii="Arial" w:eastAsia="Arial" w:hAnsi="Arial" w:cs="Arial"/>
          <w:b/>
          <w:color w:val="000000"/>
        </w:rPr>
      </w:pPr>
    </w:p>
    <w:p w14:paraId="19C223AB" w14:textId="77777777" w:rsidR="00E25319" w:rsidRPr="00121A7C" w:rsidRDefault="00E25319" w:rsidP="001667C7">
      <w:pPr>
        <w:tabs>
          <w:tab w:val="left" w:pos="709"/>
          <w:tab w:val="left" w:pos="1701"/>
        </w:tabs>
        <w:spacing w:line="360" w:lineRule="auto"/>
        <w:ind w:right="49"/>
        <w:jc w:val="center"/>
        <w:rPr>
          <w:rFonts w:ascii="Arial" w:eastAsia="Arial" w:hAnsi="Arial" w:cs="Arial"/>
          <w:b/>
          <w:color w:val="000000"/>
        </w:rPr>
      </w:pPr>
      <w:r w:rsidRPr="00121A7C">
        <w:rPr>
          <w:rFonts w:ascii="Arial" w:eastAsia="Arial" w:hAnsi="Arial" w:cs="Arial"/>
          <w:b/>
          <w:color w:val="000000"/>
        </w:rPr>
        <w:t>NICOLÁS YEPES CORRALES</w:t>
      </w:r>
    </w:p>
    <w:p w14:paraId="5516F63F" w14:textId="09B0A87C" w:rsidR="00E25319" w:rsidRDefault="00E25319" w:rsidP="00AB51E2">
      <w:pPr>
        <w:tabs>
          <w:tab w:val="left" w:pos="709"/>
          <w:tab w:val="left" w:pos="1701"/>
        </w:tabs>
        <w:spacing w:line="360" w:lineRule="auto"/>
        <w:ind w:right="49"/>
        <w:jc w:val="center"/>
      </w:pPr>
      <w:r w:rsidRPr="00121A7C">
        <w:rPr>
          <w:rFonts w:ascii="Arial" w:eastAsia="Arial" w:hAnsi="Arial" w:cs="Arial"/>
          <w:b/>
          <w:color w:val="000000"/>
        </w:rPr>
        <w:t>Consejero Ponente</w:t>
      </w:r>
    </w:p>
    <w:sectPr w:rsidR="00E25319" w:rsidSect="0096153B">
      <w:headerReference w:type="default" r:id="rId11"/>
      <w:headerReference w:type="first" r:id="rId12"/>
      <w:pgSz w:w="12240" w:h="1872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60C80" w14:textId="77777777" w:rsidR="008C06D2" w:rsidRDefault="008C06D2" w:rsidP="00422F8E">
      <w:r>
        <w:separator/>
      </w:r>
    </w:p>
  </w:endnote>
  <w:endnote w:type="continuationSeparator" w:id="0">
    <w:p w14:paraId="3E712C10" w14:textId="77777777" w:rsidR="008C06D2" w:rsidRDefault="008C06D2" w:rsidP="004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 Pro W3">
    <w:altName w:val="MS Gothic"/>
    <w:panose1 w:val="020B0604020202020204"/>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956E2" w14:textId="77777777" w:rsidR="008C06D2" w:rsidRDefault="008C06D2" w:rsidP="00422F8E">
      <w:r>
        <w:separator/>
      </w:r>
    </w:p>
  </w:footnote>
  <w:footnote w:type="continuationSeparator" w:id="0">
    <w:p w14:paraId="149A34AE" w14:textId="77777777" w:rsidR="008C06D2" w:rsidRDefault="008C06D2" w:rsidP="00422F8E">
      <w:r>
        <w:continuationSeparator/>
      </w:r>
    </w:p>
  </w:footnote>
  <w:footnote w:id="1">
    <w:p w14:paraId="6363E2CC"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Obra impugnación en 9 folios en digital y subida a SAMAI por medio del certificado No. 41B471605DDADBA8 0AA4CD84A636CCAF A7352D10ED981ACA C770D6E4AFEFD310. </w:t>
      </w:r>
    </w:p>
  </w:footnote>
  <w:footnote w:id="2">
    <w:p w14:paraId="0A008B1F" w14:textId="6A6DA720"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Obra fallo de primera instancia en 31 folios en digital y subido a SAMAI por medio del certificado No. F835C23E4E1BBA41 D85466DAE1CFF350 C7A94B874871B2EB 1458CFA7637CAA5F. </w:t>
      </w:r>
    </w:p>
  </w:footnote>
  <w:footnote w:id="3">
    <w:p w14:paraId="7B69AA1F" w14:textId="31901B8B"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acción de tutela en 29 folios en digital y subida a SAMAI por medio del certificado No.</w:t>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730D71E7E6CBB5F6 3975D40714CF9E04 CE8C703596668174 1FD5FADE5630EDEA. </w:t>
      </w:r>
    </w:p>
  </w:footnote>
  <w:footnote w:id="4">
    <w:p w14:paraId="1FB04F57" w14:textId="446C5D82" w:rsidR="000670EB" w:rsidRPr="003C26A2" w:rsidRDefault="000670EB" w:rsidP="001667C7">
      <w:pPr>
        <w:pStyle w:val="Textonotapie"/>
        <w:ind w:right="50"/>
        <w:jc w:val="both"/>
        <w:rPr>
          <w:rFonts w:ascii="Arial" w:hAnsi="Arial" w:cs="Arial"/>
          <w:color w:val="000000" w:themeColor="text1"/>
          <w:lang w:val="es-CO"/>
        </w:rPr>
      </w:pPr>
      <w:r w:rsidRPr="003C26A2">
        <w:rPr>
          <w:rStyle w:val="Refdenotaalpie"/>
          <w:rFonts w:ascii="Arial" w:eastAsia="SimSun" w:hAnsi="Arial" w:cs="Arial"/>
          <w:color w:val="000000" w:themeColor="text1"/>
        </w:rPr>
        <w:footnoteRef/>
      </w:r>
      <w:r w:rsidRPr="003C26A2">
        <w:rPr>
          <w:rFonts w:ascii="Arial" w:hAnsi="Arial" w:cs="Arial"/>
          <w:color w:val="000000" w:themeColor="text1"/>
        </w:rPr>
        <w:t xml:space="preserve"> Vicepresidencia de la República; Ministerios del </w:t>
      </w:r>
      <w:r w:rsidR="00A84D0E" w:rsidRPr="003C26A2">
        <w:rPr>
          <w:rFonts w:ascii="Arial" w:hAnsi="Arial" w:cs="Arial"/>
          <w:color w:val="000000" w:themeColor="text1"/>
          <w:lang w:val="es-CO"/>
        </w:rPr>
        <w:t>I</w:t>
      </w:r>
      <w:r w:rsidRPr="003C26A2">
        <w:rPr>
          <w:rFonts w:ascii="Arial" w:hAnsi="Arial" w:cs="Arial"/>
          <w:color w:val="000000" w:themeColor="text1"/>
        </w:rPr>
        <w:t>nterior</w:t>
      </w:r>
      <w:r w:rsidR="00A84D0E" w:rsidRPr="003C26A2">
        <w:rPr>
          <w:rFonts w:ascii="Arial" w:hAnsi="Arial" w:cs="Arial"/>
          <w:color w:val="000000" w:themeColor="text1"/>
          <w:lang w:val="es-CO"/>
        </w:rPr>
        <w:t>;</w:t>
      </w:r>
      <w:r w:rsidRPr="003C26A2">
        <w:rPr>
          <w:rFonts w:ascii="Arial" w:hAnsi="Arial" w:cs="Arial"/>
          <w:color w:val="000000" w:themeColor="text1"/>
        </w:rPr>
        <w:t xml:space="preserve"> de Hacienda y Credito Público</w:t>
      </w:r>
      <w:r w:rsidR="00A84D0E" w:rsidRPr="003C26A2">
        <w:rPr>
          <w:rFonts w:ascii="Arial" w:hAnsi="Arial" w:cs="Arial"/>
          <w:color w:val="000000" w:themeColor="text1"/>
          <w:lang w:val="es-CO"/>
        </w:rPr>
        <w:t>;</w:t>
      </w:r>
      <w:r w:rsidRPr="003C26A2">
        <w:rPr>
          <w:rFonts w:ascii="Arial" w:hAnsi="Arial" w:cs="Arial"/>
          <w:color w:val="000000" w:themeColor="text1"/>
        </w:rPr>
        <w:t xml:space="preserve"> de Justicia y del Derecho</w:t>
      </w:r>
      <w:r w:rsidR="00A84D0E" w:rsidRPr="003C26A2">
        <w:rPr>
          <w:rFonts w:ascii="Arial" w:hAnsi="Arial" w:cs="Arial"/>
          <w:color w:val="000000" w:themeColor="text1"/>
          <w:lang w:val="es-CO"/>
        </w:rPr>
        <w:t>;</w:t>
      </w:r>
      <w:r w:rsidRPr="003C26A2">
        <w:rPr>
          <w:rFonts w:ascii="Arial" w:hAnsi="Arial" w:cs="Arial"/>
          <w:color w:val="000000" w:themeColor="text1"/>
        </w:rPr>
        <w:t xml:space="preserve"> de Agricultura y Desarrollo Rural</w:t>
      </w:r>
      <w:r w:rsidR="00A84D0E" w:rsidRPr="003C26A2">
        <w:rPr>
          <w:rFonts w:ascii="Arial" w:hAnsi="Arial" w:cs="Arial"/>
          <w:color w:val="000000" w:themeColor="text1"/>
          <w:lang w:val="es-CO"/>
        </w:rPr>
        <w:t>;</w:t>
      </w:r>
      <w:r w:rsidRPr="003C26A2">
        <w:rPr>
          <w:rFonts w:ascii="Arial" w:hAnsi="Arial" w:cs="Arial"/>
          <w:color w:val="000000" w:themeColor="text1"/>
        </w:rPr>
        <w:t xml:space="preserve"> de Salud y de la Protección Social</w:t>
      </w:r>
      <w:r w:rsidR="00A84D0E" w:rsidRPr="003C26A2">
        <w:rPr>
          <w:rFonts w:ascii="Arial" w:hAnsi="Arial" w:cs="Arial"/>
          <w:color w:val="000000" w:themeColor="text1"/>
          <w:lang w:val="es-CO"/>
        </w:rPr>
        <w:t>;</w:t>
      </w:r>
      <w:r w:rsidRPr="003C26A2">
        <w:rPr>
          <w:rFonts w:ascii="Arial" w:hAnsi="Arial" w:cs="Arial"/>
          <w:color w:val="000000" w:themeColor="text1"/>
        </w:rPr>
        <w:t xml:space="preserve"> del Trabajo</w:t>
      </w:r>
      <w:r w:rsidR="00A84D0E" w:rsidRPr="003C26A2">
        <w:rPr>
          <w:rFonts w:ascii="Arial" w:hAnsi="Arial" w:cs="Arial"/>
          <w:color w:val="000000" w:themeColor="text1"/>
          <w:lang w:val="es-CO"/>
        </w:rPr>
        <w:t>;</w:t>
      </w:r>
      <w:r w:rsidRPr="003C26A2">
        <w:rPr>
          <w:rFonts w:ascii="Arial" w:hAnsi="Arial" w:cs="Arial"/>
          <w:color w:val="000000" w:themeColor="text1"/>
        </w:rPr>
        <w:t xml:space="preserve"> de Educación Nacional</w:t>
      </w:r>
      <w:r w:rsidR="00A84D0E" w:rsidRPr="003C26A2">
        <w:rPr>
          <w:rFonts w:ascii="Arial" w:hAnsi="Arial" w:cs="Arial"/>
          <w:color w:val="000000" w:themeColor="text1"/>
          <w:lang w:val="es-CO"/>
        </w:rPr>
        <w:t>;</w:t>
      </w:r>
      <w:r w:rsidRPr="003C26A2">
        <w:rPr>
          <w:rFonts w:ascii="Arial" w:hAnsi="Arial" w:cs="Arial"/>
          <w:color w:val="000000" w:themeColor="text1"/>
        </w:rPr>
        <w:t xml:space="preserve"> de Ambiente y Desarrollo Sostenible</w:t>
      </w:r>
      <w:r w:rsidR="00A84D0E" w:rsidRPr="003C26A2">
        <w:rPr>
          <w:rFonts w:ascii="Arial" w:hAnsi="Arial" w:cs="Arial"/>
          <w:color w:val="000000" w:themeColor="text1"/>
          <w:lang w:val="es-CO"/>
        </w:rPr>
        <w:t>;</w:t>
      </w:r>
      <w:r w:rsidRPr="003C26A2">
        <w:rPr>
          <w:rFonts w:ascii="Arial" w:hAnsi="Arial" w:cs="Arial"/>
          <w:color w:val="000000" w:themeColor="text1"/>
        </w:rPr>
        <w:t xml:space="preserve"> de Vivienda, Ciudad y Territorio</w:t>
      </w:r>
      <w:r w:rsidR="00A84D0E" w:rsidRPr="003C26A2">
        <w:rPr>
          <w:rFonts w:ascii="Arial" w:hAnsi="Arial" w:cs="Arial"/>
          <w:color w:val="000000" w:themeColor="text1"/>
          <w:lang w:val="es-CO"/>
        </w:rPr>
        <w:t>;</w:t>
      </w:r>
      <w:r w:rsidRPr="003C26A2">
        <w:rPr>
          <w:rFonts w:ascii="Arial" w:hAnsi="Arial" w:cs="Arial"/>
          <w:color w:val="000000" w:themeColor="text1"/>
        </w:rPr>
        <w:t xml:space="preserve"> de Tecnologías de la Información e Innovación; Banco de la República; Instituto </w:t>
      </w:r>
      <w:r w:rsidR="00A84D0E" w:rsidRPr="003C26A2">
        <w:rPr>
          <w:rFonts w:ascii="Arial" w:hAnsi="Arial" w:cs="Arial"/>
          <w:color w:val="000000" w:themeColor="text1"/>
          <w:lang w:val="es-CO"/>
        </w:rPr>
        <w:t xml:space="preserve">Colombiano </w:t>
      </w:r>
      <w:r w:rsidRPr="003C26A2">
        <w:rPr>
          <w:rFonts w:ascii="Arial" w:hAnsi="Arial" w:cs="Arial"/>
          <w:color w:val="000000" w:themeColor="text1"/>
        </w:rPr>
        <w:t xml:space="preserve">de Bienestar Familiar </w:t>
      </w:r>
      <w:r w:rsidRPr="003C26A2">
        <w:rPr>
          <w:rFonts w:ascii="Arial" w:hAnsi="Arial" w:cs="Arial"/>
          <w:bCs/>
          <w:color w:val="000000" w:themeColor="text1"/>
        </w:rPr>
        <w:t>–ICBF–;</w:t>
      </w:r>
      <w:r w:rsidRPr="003C26A2">
        <w:rPr>
          <w:rFonts w:ascii="Arial" w:hAnsi="Arial" w:cs="Arial"/>
          <w:bCs/>
          <w:color w:val="000000" w:themeColor="text1"/>
          <w:lang w:val="es-ES"/>
        </w:rPr>
        <w:t xml:space="preserve"> </w:t>
      </w:r>
      <w:r w:rsidRPr="003C26A2">
        <w:rPr>
          <w:rFonts w:ascii="Arial" w:hAnsi="Arial" w:cs="Arial"/>
          <w:bCs/>
          <w:color w:val="000000" w:themeColor="text1"/>
        </w:rPr>
        <w:t>Departamento Nacional de Planeación –DNP–;</w:t>
      </w:r>
      <w:r w:rsidRPr="003C26A2">
        <w:rPr>
          <w:rFonts w:ascii="Arial" w:hAnsi="Arial" w:cs="Arial"/>
          <w:bCs/>
          <w:color w:val="000000" w:themeColor="text1"/>
          <w:lang w:val="es-ES"/>
        </w:rPr>
        <w:t xml:space="preserve"> </w:t>
      </w:r>
      <w:r w:rsidRPr="003C26A2">
        <w:rPr>
          <w:rFonts w:ascii="Arial" w:hAnsi="Arial" w:cs="Arial"/>
          <w:bCs/>
          <w:color w:val="000000" w:themeColor="text1"/>
        </w:rPr>
        <w:t>Departamento Administrativo Nacional de Estadística –DANE</w:t>
      </w:r>
      <w:r w:rsidRPr="003C26A2">
        <w:rPr>
          <w:rFonts w:ascii="Arial" w:hAnsi="Arial" w:cs="Arial"/>
          <w:bCs/>
          <w:color w:val="000000" w:themeColor="text1"/>
          <w:lang w:val="es-ES"/>
        </w:rPr>
        <w:t>–</w:t>
      </w:r>
      <w:r w:rsidRPr="003C26A2">
        <w:rPr>
          <w:rFonts w:ascii="Arial" w:hAnsi="Arial" w:cs="Arial"/>
          <w:bCs/>
          <w:color w:val="000000" w:themeColor="text1"/>
        </w:rPr>
        <w:t>;</w:t>
      </w:r>
      <w:r w:rsidRPr="003C26A2">
        <w:rPr>
          <w:rFonts w:ascii="Arial" w:hAnsi="Arial" w:cs="Arial"/>
          <w:bCs/>
          <w:color w:val="000000" w:themeColor="text1"/>
          <w:lang w:val="es-ES"/>
        </w:rPr>
        <w:t xml:space="preserve"> </w:t>
      </w:r>
      <w:r w:rsidRPr="003C26A2">
        <w:rPr>
          <w:rFonts w:ascii="Arial" w:hAnsi="Arial" w:cs="Arial"/>
          <w:bCs/>
          <w:color w:val="000000" w:themeColor="text1"/>
        </w:rPr>
        <w:t>Agencia Nacional de Tierras; Unidades Administrativas de Restitución de Tierras y de Atención y Reparación Integral a las Víctimas –UARIV–; Fiduagraria; Departamento Administrativo para la Prosperidad –DPS</w:t>
      </w:r>
      <w:r w:rsidRPr="003C26A2">
        <w:rPr>
          <w:rFonts w:ascii="Arial" w:hAnsi="Arial" w:cs="Arial"/>
          <w:bCs/>
          <w:color w:val="000000" w:themeColor="text1"/>
          <w:lang w:val="es-ES"/>
        </w:rPr>
        <w:t>–;</w:t>
      </w:r>
      <w:r w:rsidRPr="003C26A2">
        <w:rPr>
          <w:rFonts w:ascii="Arial" w:hAnsi="Arial" w:cs="Arial"/>
          <w:bCs/>
          <w:color w:val="000000" w:themeColor="text1"/>
        </w:rPr>
        <w:t xml:space="preserve"> Servicio Nacional de Aprendizaje –SENA–; Fondo Emprender; Agencia Presidencial de Cooperación Internacional –APC–; Gobernación del Meta; y</w:t>
      </w:r>
      <w:r w:rsidRPr="003C26A2">
        <w:rPr>
          <w:rFonts w:ascii="Arial" w:hAnsi="Arial" w:cs="Arial"/>
          <w:bCs/>
          <w:color w:val="000000" w:themeColor="text1"/>
          <w:lang w:val="es-ES"/>
        </w:rPr>
        <w:t xml:space="preserve"> </w:t>
      </w:r>
      <w:r w:rsidRPr="003C26A2">
        <w:rPr>
          <w:rFonts w:ascii="Arial" w:hAnsi="Arial" w:cs="Arial"/>
          <w:bCs/>
          <w:color w:val="000000" w:themeColor="text1"/>
        </w:rPr>
        <w:t>Alcaldía municipal de Villavicencio</w:t>
      </w:r>
      <w:r w:rsidRPr="003C26A2">
        <w:rPr>
          <w:rFonts w:ascii="Arial" w:hAnsi="Arial" w:cs="Arial"/>
          <w:color w:val="000000" w:themeColor="text1"/>
        </w:rPr>
        <w:t>.</w:t>
      </w:r>
    </w:p>
  </w:footnote>
  <w:footnote w:id="5">
    <w:p w14:paraId="49E07B9F" w14:textId="75B1D1AB"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Los hechos aquí relacionados son extraídos de la acción de tutela (fls.2-3 de la solicitud </w:t>
      </w:r>
      <w:proofErr w:type="spellStart"/>
      <w:r w:rsidRPr="003C26A2">
        <w:rPr>
          <w:rFonts w:ascii="Arial" w:hAnsi="Arial" w:cs="Arial"/>
          <w:color w:val="000000" w:themeColor="text1"/>
          <w:lang w:val="es-ES" w:eastAsia="zh-CN"/>
        </w:rPr>
        <w:t>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dem</w:t>
      </w:r>
      <w:proofErr w:type="spellEnd"/>
      <w:r w:rsidRPr="003C26A2">
        <w:rPr>
          <w:rFonts w:ascii="Arial" w:hAnsi="Arial" w:cs="Arial"/>
          <w:color w:val="000000" w:themeColor="text1"/>
          <w:lang w:val="es-ES" w:eastAsia="zh-CN"/>
        </w:rPr>
        <w:t>) y de la constancia suscrita el 22 de julio de 2020, de la comunicación entablada entre la accionante y el Tribunal Administrativo del Meta, que obra en digital y fue subida a SAMAI por medio del certificado No.</w:t>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7FBE357DAB7A4F3F A62CB0F7764F32E4 95193B895038415A AC75357DF34A41D3. </w:t>
      </w:r>
    </w:p>
  </w:footnote>
  <w:footnote w:id="6">
    <w:p w14:paraId="43F35362" w14:textId="7F3F45A5"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Fl.1 de la constancia suscrita el 22 de julio de 2020 de la comunicación entablada entre la accionante y el Tribunal Administrativo del Meta, que obra en digital y fue subida a SAMAI por medio del certificado No.</w:t>
      </w:r>
      <w:r w:rsidRPr="003C26A2">
        <w:rPr>
          <w:rFonts w:ascii="Arial" w:hAnsi="Arial" w:cs="Arial"/>
          <w:color w:val="000000" w:themeColor="text1"/>
        </w:rPr>
        <w:t xml:space="preserve"> </w:t>
      </w:r>
      <w:r w:rsidRPr="003C26A2">
        <w:rPr>
          <w:rFonts w:ascii="Arial" w:hAnsi="Arial" w:cs="Arial"/>
          <w:color w:val="000000" w:themeColor="text1"/>
          <w:lang w:val="es-ES" w:eastAsia="zh-CN"/>
        </w:rPr>
        <w:t>7FBE357DAB7A4F3F A62CB0F7764F32E4 95193B895038415A AC75357DF34A41D3.</w:t>
      </w:r>
    </w:p>
  </w:footnote>
  <w:footnote w:id="7">
    <w:p w14:paraId="6334A6C4" w14:textId="337975AF"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Según comunicación entablada entre el Tribunal Administrativo del Meta y la accionante, ella afirmó que </w:t>
      </w:r>
      <w:r w:rsidRPr="00605F32">
        <w:rPr>
          <w:rFonts w:ascii="Arial" w:hAnsi="Arial" w:cs="Arial"/>
          <w:i/>
          <w:iCs/>
          <w:color w:val="000000" w:themeColor="text1"/>
          <w:lang w:val="es-ES"/>
        </w:rPr>
        <w:t>“su</w:t>
      </w:r>
      <w:r w:rsidRPr="003C26A2">
        <w:rPr>
          <w:rFonts w:ascii="Arial" w:hAnsi="Arial" w:cs="Arial"/>
          <w:i/>
          <w:iCs/>
          <w:color w:val="000000" w:themeColor="text1"/>
          <w:lang w:val="es-ES"/>
        </w:rPr>
        <w:t xml:space="preserve"> núcleo familiar está conformado por sus tres (3) hijos mayores de edad y sus cuatro (4) nietos menores de edad, los cuales tienen 1 año y medio, 6, 9 y 15 años de edad”. </w:t>
      </w:r>
      <w:r w:rsidRPr="003C26A2">
        <w:rPr>
          <w:rFonts w:ascii="Arial" w:hAnsi="Arial" w:cs="Arial"/>
          <w:color w:val="000000" w:themeColor="text1"/>
          <w:lang w:val="es-ES"/>
        </w:rPr>
        <w:t>Fl.1 Ib</w:t>
      </w:r>
      <w:r w:rsidR="008333AC" w:rsidRPr="003C26A2">
        <w:rPr>
          <w:rFonts w:ascii="Arial" w:hAnsi="Arial" w:cs="Arial"/>
          <w:color w:val="000000" w:themeColor="text1"/>
          <w:lang w:val="es-ES"/>
        </w:rPr>
        <w:t>i</w:t>
      </w:r>
      <w:r w:rsidRPr="003C26A2">
        <w:rPr>
          <w:rFonts w:ascii="Arial" w:hAnsi="Arial" w:cs="Arial"/>
          <w:color w:val="000000" w:themeColor="text1"/>
          <w:lang w:val="es-ES"/>
        </w:rPr>
        <w:t xml:space="preserve">dem. </w:t>
      </w:r>
    </w:p>
  </w:footnote>
  <w:footnote w:id="8">
    <w:p w14:paraId="68D2C186" w14:textId="395FD70F"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Fl.2 de la acción de tutela que obra en digital y fue subida a SAMAI por medio del certificado No.</w:t>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730D71E7E6CBB5F6 3975D40714CF9E04 CE8C703596668174 1FD5FADE5630EDEA. </w:t>
      </w:r>
    </w:p>
  </w:footnote>
  <w:footnote w:id="9">
    <w:p w14:paraId="7857133C" w14:textId="2688108D"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10">
    <w:p w14:paraId="3F89D1AB" w14:textId="41F5CE7D"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Fl.7 </w:t>
      </w:r>
      <w:r w:rsidRPr="003C26A2">
        <w:rPr>
          <w:rFonts w:ascii="Arial" w:hAnsi="Arial" w:cs="Arial"/>
          <w:color w:val="000000" w:themeColor="text1"/>
          <w:lang w:val="es-ES"/>
        </w:rPr>
        <w:t xml:space="preserve">de la acción de tutela que obra en digital y fue subida a SAMAI por medio del certificado No. </w:t>
      </w:r>
      <w:r w:rsidRPr="003C26A2">
        <w:rPr>
          <w:rFonts w:ascii="Arial" w:hAnsi="Arial" w:cs="Arial"/>
          <w:color w:val="000000" w:themeColor="text1"/>
          <w:lang w:val="es-ES" w:eastAsia="zh-CN"/>
        </w:rPr>
        <w:t>730D71E7E6CBB5F6 3975D40714CF9E04 CE8C703596668174 1FD5FADE5630EDEA.</w:t>
      </w:r>
    </w:p>
  </w:footnote>
  <w:footnote w:id="11">
    <w:p w14:paraId="253D641D" w14:textId="192A1A4A"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Fl.1 de la constancia </w:t>
      </w:r>
      <w:r w:rsidRPr="003C26A2">
        <w:rPr>
          <w:rFonts w:ascii="Arial" w:hAnsi="Arial" w:cs="Arial"/>
          <w:color w:val="000000" w:themeColor="text1"/>
          <w:lang w:val="es-ES" w:eastAsia="zh-CN"/>
        </w:rPr>
        <w:t>suscrita el 22 de julio de 2020, de la comunicación entablada entre la accionante y el Tribunal Administrativo del Meta, que obra en digital y fue subida a SAMAI por medio del certificado No. 7FBE357DAB7A4F3F A62CB0F7764F32E4 95193B895038415A AC75357DF34A41D3.</w:t>
      </w:r>
    </w:p>
  </w:footnote>
  <w:footnote w:id="12">
    <w:p w14:paraId="3F3681F4" w14:textId="6032BF58"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Fl.8 de la acción de tutela </w:t>
      </w:r>
      <w:r w:rsidRPr="003C26A2">
        <w:rPr>
          <w:rFonts w:ascii="Arial" w:hAnsi="Arial" w:cs="Arial"/>
          <w:color w:val="000000" w:themeColor="text1"/>
          <w:lang w:val="es-ES"/>
        </w:rPr>
        <w:t xml:space="preserve">que obra en digital y fue subida a SAMAI por medio del certificado No. </w:t>
      </w:r>
      <w:r w:rsidRPr="003C26A2">
        <w:rPr>
          <w:rFonts w:ascii="Arial" w:hAnsi="Arial" w:cs="Arial"/>
          <w:color w:val="000000" w:themeColor="text1"/>
          <w:lang w:val="es-ES" w:eastAsia="zh-CN"/>
        </w:rPr>
        <w:t>730D71E7E6CBB5F6 3975D40714CF9E04 CE8C703596668174 1FD5FADE5630EDEA.</w:t>
      </w:r>
    </w:p>
  </w:footnote>
  <w:footnote w:id="13">
    <w:p w14:paraId="29244A2E" w14:textId="15E36EFC"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Fl.4 de la acción de tutela. 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14">
    <w:p w14:paraId="703E86B2" w14:textId="51256F1F"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Fls.9-10 de la acción de tutela. 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15">
    <w:p w14:paraId="29C25F83" w14:textId="2424CD3C"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Fl.2 de la acción de tutela. Ib</w:t>
      </w:r>
      <w:r w:rsidR="008333AC" w:rsidRPr="003C26A2">
        <w:rPr>
          <w:rFonts w:ascii="Arial" w:hAnsi="Arial" w:cs="Arial"/>
          <w:color w:val="000000" w:themeColor="text1"/>
          <w:lang w:val="es-ES"/>
        </w:rPr>
        <w:t>i</w:t>
      </w:r>
      <w:r w:rsidRPr="003C26A2">
        <w:rPr>
          <w:rFonts w:ascii="Arial" w:hAnsi="Arial" w:cs="Arial"/>
          <w:color w:val="000000" w:themeColor="text1"/>
          <w:lang w:val="es-ES"/>
        </w:rPr>
        <w:t xml:space="preserve">dem. </w:t>
      </w:r>
    </w:p>
  </w:footnote>
  <w:footnote w:id="16">
    <w:p w14:paraId="20D70061" w14:textId="73D5FECB"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Fls.24-25 de la acción de tutela. Ib</w:t>
      </w:r>
      <w:r w:rsidR="008333AC" w:rsidRPr="003C26A2">
        <w:rPr>
          <w:rFonts w:ascii="Arial" w:hAnsi="Arial" w:cs="Arial"/>
          <w:color w:val="000000" w:themeColor="text1"/>
          <w:lang w:val="es-ES"/>
        </w:rPr>
        <w:t>i</w:t>
      </w:r>
      <w:r w:rsidRPr="003C26A2">
        <w:rPr>
          <w:rFonts w:ascii="Arial" w:hAnsi="Arial" w:cs="Arial"/>
          <w:color w:val="000000" w:themeColor="text1"/>
          <w:lang w:val="es-ES"/>
        </w:rPr>
        <w:t xml:space="preserve">dem. </w:t>
      </w:r>
    </w:p>
  </w:footnote>
  <w:footnote w:id="17">
    <w:p w14:paraId="73365044" w14:textId="739CAA14"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auto admisorio de la acción de tutela en 5 folios en digital y subido a SAMAI por medio del certificado No.</w:t>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623796E4CE5C4726 0762E0F43625D1B6 E84905B12933C641 C307FC5EA3FD1F1A. </w:t>
      </w:r>
    </w:p>
  </w:footnote>
  <w:footnote w:id="18">
    <w:p w14:paraId="05B24867"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Se consultaron contestaciones de tutela en el sistema siglo XXI web. </w:t>
      </w:r>
      <w:hyperlink r:id="rId1" w:history="1">
        <w:r w:rsidRPr="003C26A2">
          <w:rPr>
            <w:rStyle w:val="Hipervnculo"/>
            <w:rFonts w:ascii="Arial" w:hAnsi="Arial" w:cs="Arial"/>
            <w:color w:val="000000" w:themeColor="text1"/>
            <w:lang w:val="es-ES" w:eastAsia="zh-CN"/>
          </w:rPr>
          <w:t>https://procesojudicial.ramajudicial.gov.co/Justicia21/Administracion/Ciudadanos/frmConsultaProceso.aspx</w:t>
        </w:r>
      </w:hyperlink>
      <w:r w:rsidRPr="003C26A2">
        <w:rPr>
          <w:rFonts w:ascii="Arial" w:hAnsi="Arial" w:cs="Arial"/>
          <w:color w:val="000000" w:themeColor="text1"/>
          <w:lang w:val="es-ES" w:eastAsia="zh-CN"/>
        </w:rPr>
        <w:t xml:space="preserve">. </w:t>
      </w:r>
    </w:p>
  </w:footnote>
  <w:footnote w:id="19">
    <w:p w14:paraId="23904919" w14:textId="5C35B6AD"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Según se extrae de la sentencia de primera instancia. Fls.5-7 que obra en digital y fue subida a SAMAI por medio del certificado No. F835C23E4E1BBA41 D85466DAE1CFF350 C7A94B874871B2EB 1458CFA7637CAA5F.</w:t>
      </w:r>
    </w:p>
  </w:footnote>
  <w:footnote w:id="20">
    <w:p w14:paraId="715107F7"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Obra contestación en 18 folios en el sistema siglo XXI web. </w:t>
      </w:r>
      <w:hyperlink r:id="rId2" w:history="1">
        <w:r w:rsidRPr="003C26A2">
          <w:rPr>
            <w:rStyle w:val="Hipervnculo"/>
            <w:rFonts w:ascii="Arial" w:hAnsi="Arial" w:cs="Arial"/>
            <w:color w:val="000000" w:themeColor="text1"/>
            <w:lang w:val="es-ES" w:eastAsia="zh-CN"/>
          </w:rPr>
          <w:t>https://procesojudicial.ramajudicial.gov.co/Justicia21/Administracion/Ciudadanos/frmConsultaProceso.aspx</w:t>
        </w:r>
      </w:hyperlink>
      <w:r w:rsidRPr="003C26A2">
        <w:rPr>
          <w:rFonts w:ascii="Arial" w:hAnsi="Arial" w:cs="Arial"/>
          <w:color w:val="000000" w:themeColor="text1"/>
          <w:lang w:val="es-ES" w:eastAsia="zh-CN"/>
        </w:rPr>
        <w:t>.</w:t>
      </w:r>
    </w:p>
  </w:footnote>
  <w:footnote w:id="21">
    <w:p w14:paraId="4CAB7E4C" w14:textId="71CD1CAA"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contestación en 11 folios en el sistema siglo XXI web. 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dem.</w:t>
      </w:r>
    </w:p>
  </w:footnote>
  <w:footnote w:id="22">
    <w:p w14:paraId="6A191547" w14:textId="55DC2DF3"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contestación en 9 folios en el sistema siglo XXI web. 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dem.</w:t>
      </w:r>
    </w:p>
  </w:footnote>
  <w:footnote w:id="23">
    <w:p w14:paraId="5F5245AB" w14:textId="56DC716C"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contestación en 24 folios dentro del sistema siglo XXI web. 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24">
    <w:p w14:paraId="72479B24" w14:textId="14CE5BB6"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Según se extrae de la sentencia de primera instancia. Fl.6 que obra en digital y fue subido a SAMAI por medio del certificado No. F835C23E4E1BBA41 D85466DAE1CFF350 C7A94B874871B2EB 1458CFA7637CAA5F.</w:t>
      </w:r>
    </w:p>
  </w:footnote>
  <w:footnote w:id="25">
    <w:p w14:paraId="4017B51B"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Obra contestación en 10 folios dentro del sistema siglo XXI web. </w:t>
      </w:r>
      <w:hyperlink r:id="rId3" w:history="1">
        <w:r w:rsidRPr="003C26A2">
          <w:rPr>
            <w:rStyle w:val="Hipervnculo"/>
            <w:rFonts w:ascii="Arial" w:hAnsi="Arial" w:cs="Arial"/>
            <w:color w:val="000000" w:themeColor="text1"/>
            <w:lang w:val="es-ES" w:eastAsia="zh-CN"/>
          </w:rPr>
          <w:t>https://procesojudicial.ramajudicial.gov.co/Justicia21/Administracion/Ciudadanos/frmConsultaProceso.aspx</w:t>
        </w:r>
      </w:hyperlink>
      <w:r w:rsidRPr="003C26A2">
        <w:rPr>
          <w:rFonts w:ascii="Arial" w:hAnsi="Arial" w:cs="Arial"/>
          <w:color w:val="000000" w:themeColor="text1"/>
          <w:lang w:val="es-ES" w:eastAsia="zh-CN"/>
        </w:rPr>
        <w:t>.</w:t>
      </w:r>
    </w:p>
  </w:footnote>
  <w:footnote w:id="26">
    <w:p w14:paraId="688B9E8E" w14:textId="06BB59D6"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contestación en 46 folios dentro del sistema siglo XXI web. 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27">
    <w:p w14:paraId="4F4E8DF1" w14:textId="1EE9391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contestación en 15 folios dentro del sistema siglo XXI web. 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dem.</w:t>
      </w:r>
    </w:p>
  </w:footnote>
  <w:footnote w:id="28">
    <w:p w14:paraId="13A84705" w14:textId="51B223EE"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contestación en 5 folios dentro del sistema siglo XXI web. 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dem.</w:t>
      </w:r>
    </w:p>
  </w:footnote>
  <w:footnote w:id="29">
    <w:p w14:paraId="39B956F2" w14:textId="7394DB32"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contestación en 24 folios dentro del sistema siglo XXI web. Ib</w:t>
      </w:r>
      <w:r w:rsidR="008333AC"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30">
    <w:p w14:paraId="56668518" w14:textId="05C0DC6C"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Según se refiere en la contestación del ICBF, la accionante le informó al Grupo Jurídico del ICBF Regional Meta que su </w:t>
      </w:r>
      <w:r w:rsidRPr="003C26A2">
        <w:rPr>
          <w:rFonts w:ascii="Arial" w:hAnsi="Arial" w:cs="Arial"/>
          <w:i/>
          <w:iCs/>
          <w:color w:val="000000" w:themeColor="text1"/>
          <w:lang w:val="es-ES" w:eastAsia="zh-CN"/>
        </w:rPr>
        <w:t xml:space="preserve">“núcleo familiar está compuesto por sus hijos </w:t>
      </w:r>
      <w:proofErr w:type="spellStart"/>
      <w:r w:rsidRPr="003C26A2">
        <w:rPr>
          <w:rFonts w:ascii="Arial" w:hAnsi="Arial" w:cs="Arial"/>
          <w:i/>
          <w:iCs/>
          <w:color w:val="000000" w:themeColor="text1"/>
          <w:lang w:val="es-ES" w:eastAsia="zh-CN"/>
        </w:rPr>
        <w:t>Jhoan</w:t>
      </w:r>
      <w:proofErr w:type="spellEnd"/>
      <w:r w:rsidRPr="003C26A2">
        <w:rPr>
          <w:rFonts w:ascii="Arial" w:hAnsi="Arial" w:cs="Arial"/>
          <w:i/>
          <w:iCs/>
          <w:color w:val="000000" w:themeColor="text1"/>
          <w:lang w:val="es-ES" w:eastAsia="zh-CN"/>
        </w:rPr>
        <w:t xml:space="preserve"> Alexis Paz Mina de 28 años de edad (…) Deivi Mina Castillo de 25 años de edad (…) y dos nietos (…) de 3 años de edad (…), quien se encuentra afiliado al sistema de salud a través de la entidad promotora de salud CAJACOPI EPS y a la fecha no presenta discapacidad, y s</w:t>
      </w:r>
      <w:r w:rsidR="00D06594" w:rsidRPr="003C26A2">
        <w:rPr>
          <w:rFonts w:ascii="Arial" w:hAnsi="Arial" w:cs="Arial"/>
          <w:i/>
          <w:iCs/>
          <w:color w:val="000000" w:themeColor="text1"/>
          <w:lang w:val="es-ES" w:eastAsia="zh-CN"/>
        </w:rPr>
        <w:t>u</w:t>
      </w:r>
      <w:r w:rsidRPr="003C26A2">
        <w:rPr>
          <w:rFonts w:ascii="Arial" w:hAnsi="Arial" w:cs="Arial"/>
          <w:i/>
          <w:iCs/>
          <w:color w:val="000000" w:themeColor="text1"/>
          <w:lang w:val="es-ES" w:eastAsia="zh-CN"/>
        </w:rPr>
        <w:t xml:space="preserve"> nieta (…) de 1 año (</w:t>
      </w:r>
      <w:r w:rsidR="008333AC" w:rsidRPr="003C26A2">
        <w:rPr>
          <w:rFonts w:ascii="Arial" w:hAnsi="Arial" w:cs="Arial"/>
          <w:i/>
          <w:iCs/>
          <w:color w:val="000000" w:themeColor="text1"/>
          <w:lang w:val="es-ES" w:eastAsia="zh-CN"/>
        </w:rPr>
        <w:t>…</w:t>
      </w:r>
      <w:r w:rsidRPr="003C26A2">
        <w:rPr>
          <w:rFonts w:ascii="Arial" w:hAnsi="Arial" w:cs="Arial"/>
          <w:i/>
          <w:iCs/>
          <w:color w:val="000000" w:themeColor="text1"/>
          <w:lang w:val="es-ES" w:eastAsia="zh-CN"/>
        </w:rPr>
        <w:t xml:space="preserve">) afiliada al sistema de salud a través de la EPS CAJACOPI, y sin discapacidad”. </w:t>
      </w:r>
      <w:r w:rsidRPr="003C26A2">
        <w:rPr>
          <w:rFonts w:ascii="Arial" w:hAnsi="Arial" w:cs="Arial"/>
          <w:color w:val="000000" w:themeColor="text1"/>
          <w:lang w:val="es-ES" w:eastAsia="zh-CN"/>
        </w:rPr>
        <w:t xml:space="preserve">Fl.6 de la contestación. Ibídem. </w:t>
      </w:r>
    </w:p>
  </w:footnote>
  <w:footnote w:id="31">
    <w:p w14:paraId="16494A5F" w14:textId="71BD0002"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contestación en 47 folios dentro del sistema siglo XXI web. Ib</w:t>
      </w:r>
      <w:r w:rsidR="00E47A9E"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32">
    <w:p w14:paraId="14B6EACB" w14:textId="3BEC1814"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 contestación en 22 folios dentro del sistema siglo XXI web. Ib</w:t>
      </w:r>
      <w:r w:rsidR="00E47A9E" w:rsidRPr="003C26A2">
        <w:rPr>
          <w:rFonts w:ascii="Arial" w:hAnsi="Arial" w:cs="Arial"/>
          <w:color w:val="000000" w:themeColor="text1"/>
          <w:lang w:val="es-ES" w:eastAsia="zh-CN"/>
        </w:rPr>
        <w:t>i</w:t>
      </w:r>
      <w:r w:rsidRPr="003C26A2">
        <w:rPr>
          <w:rFonts w:ascii="Arial" w:hAnsi="Arial" w:cs="Arial"/>
          <w:color w:val="000000" w:themeColor="text1"/>
          <w:lang w:val="es-ES" w:eastAsia="zh-CN"/>
        </w:rPr>
        <w:t>dem.</w:t>
      </w:r>
    </w:p>
  </w:footnote>
  <w:footnote w:id="33">
    <w:p w14:paraId="485A1DC6"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Obra fallo de primera instancia en 31 folios en digital y subido a SAMAI por medio del certificado No. F835C23E4E1BBA41 D85466DAE1CFF350 C7A94B874871B2EB 1458CFA7637CAA5F. </w:t>
      </w:r>
    </w:p>
  </w:footnote>
  <w:footnote w:id="34">
    <w:p w14:paraId="44351F54" w14:textId="6B0AE038"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Obran argumentos a </w:t>
      </w:r>
      <w:r w:rsidRPr="003C26A2">
        <w:rPr>
          <w:rFonts w:ascii="Arial" w:hAnsi="Arial" w:cs="Arial"/>
          <w:color w:val="000000" w:themeColor="text1"/>
          <w:lang w:val="es-ES" w:eastAsia="zh-CN"/>
        </w:rPr>
        <w:t xml:space="preserve">fl.23 </w:t>
      </w:r>
      <w:r w:rsidRPr="003C26A2">
        <w:rPr>
          <w:rFonts w:ascii="Arial" w:hAnsi="Arial" w:cs="Arial"/>
          <w:color w:val="000000" w:themeColor="text1"/>
          <w:lang w:val="es-ES"/>
        </w:rPr>
        <w:t xml:space="preserve">del </w:t>
      </w:r>
      <w:r w:rsidRPr="003C26A2">
        <w:rPr>
          <w:rFonts w:ascii="Arial" w:hAnsi="Arial" w:cs="Arial"/>
          <w:color w:val="000000" w:themeColor="text1"/>
          <w:lang w:val="es-ES" w:eastAsia="zh-CN"/>
        </w:rPr>
        <w:t>fallo de primera instancia. Ib</w:t>
      </w:r>
      <w:r w:rsidR="006742EF"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35">
    <w:p w14:paraId="44FFB0A8" w14:textId="1B48A933"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Obran argumentos a fl.28 del </w:t>
      </w:r>
      <w:r w:rsidRPr="003C26A2">
        <w:rPr>
          <w:rFonts w:ascii="Arial" w:hAnsi="Arial" w:cs="Arial"/>
          <w:color w:val="000000" w:themeColor="text1"/>
          <w:lang w:val="es-ES" w:eastAsia="zh-CN"/>
        </w:rPr>
        <w:t>fallo de primera instancia. Ib</w:t>
      </w:r>
      <w:r w:rsidR="006742EF"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36">
    <w:p w14:paraId="73B35E23" w14:textId="56C7A261"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Ingreso Solidario, Devolución de Iva, Familias en Acción y Jóvenes en Acción y Estrateg</w:t>
      </w:r>
      <w:r w:rsidR="006742EF" w:rsidRPr="003C26A2">
        <w:rPr>
          <w:rFonts w:ascii="Arial" w:hAnsi="Arial" w:cs="Arial"/>
          <w:color w:val="000000" w:themeColor="text1"/>
          <w:lang w:val="es-ES"/>
        </w:rPr>
        <w:t>i</w:t>
      </w:r>
      <w:r w:rsidRPr="003C26A2">
        <w:rPr>
          <w:rFonts w:ascii="Arial" w:hAnsi="Arial" w:cs="Arial"/>
          <w:color w:val="000000" w:themeColor="text1"/>
        </w:rPr>
        <w:t>a Unidos</w:t>
      </w:r>
      <w:r w:rsidRPr="003C26A2">
        <w:rPr>
          <w:rFonts w:ascii="Arial" w:hAnsi="Arial" w:cs="Arial"/>
          <w:color w:val="000000" w:themeColor="text1"/>
          <w:lang w:val="es-ES"/>
        </w:rPr>
        <w:t>.</w:t>
      </w:r>
    </w:p>
  </w:footnote>
  <w:footnote w:id="37">
    <w:p w14:paraId="20290063" w14:textId="452FFA98"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Obran argumentos a </w:t>
      </w:r>
      <w:r w:rsidRPr="003C26A2">
        <w:rPr>
          <w:rFonts w:ascii="Arial" w:hAnsi="Arial" w:cs="Arial"/>
          <w:color w:val="000000" w:themeColor="text1"/>
          <w:lang w:val="es-ES" w:eastAsia="zh-CN"/>
        </w:rPr>
        <w:t>fls.23-27 del fallo de primera instancia. Ib</w:t>
      </w:r>
      <w:r w:rsidR="006742EF"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38">
    <w:p w14:paraId="6000AA42" w14:textId="5CAD6784"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Obran argumentos a fl.28 del fallo de primera instancia. Ib</w:t>
      </w:r>
      <w:r w:rsidR="006742EF"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39">
    <w:p w14:paraId="14908D15" w14:textId="7F8BC776"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Obran argumentos a </w:t>
      </w:r>
      <w:r w:rsidRPr="003C26A2">
        <w:rPr>
          <w:rFonts w:ascii="Arial" w:hAnsi="Arial" w:cs="Arial"/>
          <w:color w:val="000000" w:themeColor="text1"/>
          <w:lang w:val="es-ES" w:eastAsia="zh-CN"/>
        </w:rPr>
        <w:t>fl.29 del fallo de primera instancia. Ib</w:t>
      </w:r>
      <w:r w:rsidR="006742EF" w:rsidRPr="003C26A2">
        <w:rPr>
          <w:rFonts w:ascii="Arial" w:hAnsi="Arial" w:cs="Arial"/>
          <w:color w:val="000000" w:themeColor="text1"/>
          <w:lang w:val="es-ES" w:eastAsia="zh-CN"/>
        </w:rPr>
        <w:t>i</w:t>
      </w:r>
      <w:r w:rsidRPr="003C26A2">
        <w:rPr>
          <w:rFonts w:ascii="Arial" w:hAnsi="Arial" w:cs="Arial"/>
          <w:color w:val="000000" w:themeColor="text1"/>
          <w:lang w:val="es-ES" w:eastAsia="zh-CN"/>
        </w:rPr>
        <w:t xml:space="preserve">dem. </w:t>
      </w:r>
    </w:p>
  </w:footnote>
  <w:footnote w:id="40">
    <w:p w14:paraId="08810FB6" w14:textId="3070096E"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proofErr w:type="gramStart"/>
      <w:r w:rsidRPr="003C26A2">
        <w:rPr>
          <w:rFonts w:ascii="Arial" w:hAnsi="Arial" w:cs="Arial"/>
          <w:color w:val="000000" w:themeColor="text1"/>
          <w:lang w:val="es-ES"/>
        </w:rPr>
        <w:t>Obra escrito</w:t>
      </w:r>
      <w:proofErr w:type="gramEnd"/>
      <w:r w:rsidRPr="003C26A2">
        <w:rPr>
          <w:rFonts w:ascii="Arial" w:hAnsi="Arial" w:cs="Arial"/>
          <w:color w:val="000000" w:themeColor="text1"/>
          <w:lang w:val="es-ES"/>
        </w:rPr>
        <w:t xml:space="preserve"> de impugnación en 9 folios en digital, el cual fue subido a SAMAI mediante certificado No. 41B471605DDADBA8 0AA4CD84A636CCAF A7352D10ED981ACA C770D6E4AFEFD310. </w:t>
      </w:r>
    </w:p>
  </w:footnote>
  <w:footnote w:id="41">
    <w:p w14:paraId="5A446B9E" w14:textId="55269BB3"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Obra auto que concede impugnación en 1 folio en digital, el cual fue subido a SAMAI mediante certificado No. 810D2887BBF07156 A9BAF87F0D24329F A109E44452F637CE 075536D8B8F53BC6. </w:t>
      </w:r>
    </w:p>
  </w:footnote>
  <w:footnote w:id="42">
    <w:p w14:paraId="0DE17693" w14:textId="77777777" w:rsidR="000670EB" w:rsidRPr="003C26A2" w:rsidRDefault="000670EB" w:rsidP="001667C7">
      <w:pPr>
        <w:pStyle w:val="Textonotapie"/>
        <w:ind w:right="50"/>
        <w:jc w:val="both"/>
        <w:rPr>
          <w:rFonts w:ascii="Arial" w:hAnsi="Arial" w:cs="Arial"/>
          <w:color w:val="000000" w:themeColor="text1"/>
          <w:lang w:val="es-CO"/>
        </w:rPr>
      </w:pPr>
      <w:r w:rsidRPr="003C26A2">
        <w:rPr>
          <w:rStyle w:val="Refdenotaalpie"/>
          <w:rFonts w:ascii="Arial" w:eastAsia="SimSun" w:hAnsi="Arial" w:cs="Arial"/>
          <w:color w:val="000000" w:themeColor="text1"/>
          <w:lang w:val="es-CO"/>
        </w:rPr>
        <w:footnoteRef/>
      </w:r>
      <w:r w:rsidRPr="003C26A2">
        <w:rPr>
          <w:rFonts w:ascii="Arial" w:hAnsi="Arial" w:cs="Arial"/>
          <w:color w:val="000000" w:themeColor="text1"/>
          <w:lang w:val="es-CO"/>
        </w:rPr>
        <w:t xml:space="preserve"> Corte Constitucional, sentencia T-471 de 2017.</w:t>
      </w:r>
    </w:p>
  </w:footnote>
  <w:footnote w:id="43">
    <w:p w14:paraId="1D8EA7A4" w14:textId="77777777" w:rsidR="000670EB" w:rsidRPr="003C26A2" w:rsidRDefault="000670EB" w:rsidP="001667C7">
      <w:pPr>
        <w:pStyle w:val="Textonotapie"/>
        <w:ind w:right="50"/>
        <w:jc w:val="both"/>
        <w:rPr>
          <w:rFonts w:ascii="Arial" w:hAnsi="Arial" w:cs="Arial"/>
          <w:color w:val="000000" w:themeColor="text1"/>
          <w:lang w:val="es-CO"/>
        </w:rPr>
      </w:pPr>
      <w:r w:rsidRPr="003C26A2">
        <w:rPr>
          <w:rStyle w:val="Refdenotaalpie"/>
          <w:rFonts w:ascii="Arial" w:eastAsia="SimSun" w:hAnsi="Arial" w:cs="Arial"/>
          <w:color w:val="000000" w:themeColor="text1"/>
          <w:lang w:val="es-CO"/>
        </w:rPr>
        <w:footnoteRef/>
      </w:r>
      <w:r w:rsidRPr="003C26A2">
        <w:rPr>
          <w:rFonts w:ascii="Arial" w:hAnsi="Arial" w:cs="Arial"/>
          <w:color w:val="000000" w:themeColor="text1"/>
          <w:lang w:val="es-CO"/>
        </w:rPr>
        <w:t xml:space="preserve"> Se tiene como perjuicio irremediable, aquel que reúne los presupuestos de gravedad, inminencia e impostergabilidad de la medida para proteger el derecho. Corte Constitucional, sentencia T-1062 de 2010. </w:t>
      </w:r>
    </w:p>
  </w:footnote>
  <w:footnote w:id="44">
    <w:p w14:paraId="2AA8BFEA"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Según consulta realizada el día 28 de septiembre de 2020 </w:t>
      </w:r>
      <w:hyperlink r:id="rId4" w:history="1">
        <w:r w:rsidRPr="003C26A2">
          <w:rPr>
            <w:rStyle w:val="Hipervnculo"/>
            <w:rFonts w:ascii="Arial" w:hAnsi="Arial" w:cs="Arial"/>
            <w:color w:val="000000" w:themeColor="text1"/>
          </w:rPr>
          <w:t>https://www.camara.gov.co/renta-basica</w:t>
        </w:r>
      </w:hyperlink>
      <w:r w:rsidRPr="003C26A2">
        <w:rPr>
          <w:rFonts w:ascii="Arial" w:hAnsi="Arial" w:cs="Arial"/>
          <w:color w:val="000000" w:themeColor="text1"/>
          <w:lang w:val="es-ES"/>
        </w:rPr>
        <w:t xml:space="preserve"> </w:t>
      </w:r>
    </w:p>
  </w:footnote>
  <w:footnote w:id="45">
    <w:p w14:paraId="26D731AD"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En el mismo sentido, ver: Consejo de Estado, Sala de lo Contencioso Administrativo, Sección Primera. Sentencia del 3 de julio de 2020. Rad. </w:t>
      </w:r>
      <w:r w:rsidRPr="003C26A2">
        <w:rPr>
          <w:rFonts w:ascii="Arial" w:hAnsi="Arial" w:cs="Arial"/>
          <w:bCs/>
          <w:iCs/>
          <w:color w:val="000000" w:themeColor="text1"/>
        </w:rPr>
        <w:t>2020-01340-01</w:t>
      </w:r>
      <w:r w:rsidRPr="003C26A2">
        <w:rPr>
          <w:rFonts w:ascii="Arial" w:hAnsi="Arial" w:cs="Arial"/>
          <w:bCs/>
          <w:iCs/>
          <w:color w:val="000000" w:themeColor="text1"/>
          <w:lang w:val="es-ES"/>
        </w:rPr>
        <w:t>.</w:t>
      </w:r>
      <w:r w:rsidRPr="003C26A2">
        <w:rPr>
          <w:rFonts w:ascii="Arial" w:hAnsi="Arial" w:cs="Arial"/>
          <w:b/>
          <w:iCs/>
          <w:color w:val="000000" w:themeColor="text1"/>
          <w:lang w:val="es-ES"/>
        </w:rPr>
        <w:t xml:space="preserve"> </w:t>
      </w:r>
    </w:p>
  </w:footnote>
  <w:footnote w:id="46">
    <w:p w14:paraId="543CC138" w14:textId="791D2893"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Fl.6 de la contestación de la tutela del ICBF que obra en el sistema siglo XXI web. </w:t>
      </w:r>
    </w:p>
  </w:footnote>
  <w:footnote w:id="47">
    <w:p w14:paraId="739E23C1" w14:textId="2F5C0AF5" w:rsidR="000670EB" w:rsidRPr="003C26A2" w:rsidRDefault="000670EB" w:rsidP="001667C7">
      <w:pPr>
        <w:pStyle w:val="Textonotapie"/>
        <w:jc w:val="both"/>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Fl.9 de la contestación de la tutela que obra en el sistema siglo XXI web. </w:t>
      </w:r>
    </w:p>
  </w:footnote>
  <w:footnote w:id="48">
    <w:p w14:paraId="7CD9E877" w14:textId="77777777" w:rsidR="000670EB" w:rsidRPr="003C26A2" w:rsidRDefault="000670EB" w:rsidP="001667C7">
      <w:pPr>
        <w:pStyle w:val="Textonotapie"/>
        <w:ind w:right="50"/>
        <w:jc w:val="both"/>
        <w:rPr>
          <w:rFonts w:ascii="Arial" w:hAnsi="Arial" w:cs="Arial"/>
          <w:color w:val="000000" w:themeColor="text1"/>
          <w:lang w:val="es-CO"/>
        </w:rPr>
      </w:pPr>
      <w:r w:rsidRPr="003C26A2">
        <w:rPr>
          <w:rStyle w:val="Refdenotaalpie"/>
          <w:rFonts w:ascii="Arial" w:eastAsia="SimSun" w:hAnsi="Arial" w:cs="Arial"/>
          <w:color w:val="000000" w:themeColor="text1"/>
        </w:rPr>
        <w:footnoteRef/>
      </w:r>
      <w:r w:rsidRPr="003C26A2">
        <w:rPr>
          <w:rFonts w:ascii="Arial" w:hAnsi="Arial" w:cs="Arial"/>
          <w:color w:val="000000" w:themeColor="text1"/>
        </w:rPr>
        <w:t xml:space="preserve"> </w:t>
      </w:r>
      <w:r w:rsidRPr="003C26A2">
        <w:rPr>
          <w:rFonts w:ascii="Arial" w:hAnsi="Arial" w:cs="Arial"/>
          <w:i/>
          <w:iCs/>
          <w:color w:val="000000" w:themeColor="text1"/>
        </w:rPr>
        <w:t>“</w:t>
      </w:r>
      <w:r w:rsidRPr="003C26A2">
        <w:rPr>
          <w:rFonts w:ascii="Arial" w:hAnsi="Arial" w:cs="Arial"/>
          <w:b/>
          <w:bCs/>
          <w:i/>
          <w:iCs/>
          <w:color w:val="000000" w:themeColor="text1"/>
        </w:rPr>
        <w:t>Parágrafo.</w:t>
      </w:r>
      <w:r w:rsidRPr="003C26A2">
        <w:rPr>
          <w:rFonts w:ascii="Arial" w:hAnsi="Arial" w:cs="Arial"/>
          <w:i/>
          <w:iCs/>
          <w:color w:val="000000" w:themeColor="text1"/>
        </w:rPr>
        <w:t> El Gobierno enviará a la Corte Constitucional al día siguiente de su expedición los decretos legislativos que dicte en uso de las facultades a que se refiere este artículo, para que aquella decida sobre su constitucionalidad. Si el Gobierno no cumpliere con el deber de enviarlos, la Corte Constitucional aprehenderá de oficio y en forma inmediata su conocimiento”.</w:t>
      </w:r>
    </w:p>
  </w:footnote>
  <w:footnote w:id="49">
    <w:p w14:paraId="4EB81591" w14:textId="77777777" w:rsidR="000670EB" w:rsidRPr="003C26A2" w:rsidRDefault="000670EB" w:rsidP="001667C7">
      <w:pPr>
        <w:pStyle w:val="Textonotapie"/>
        <w:ind w:right="50"/>
        <w:jc w:val="both"/>
        <w:rPr>
          <w:rFonts w:ascii="Arial" w:hAnsi="Arial" w:cs="Arial"/>
          <w:color w:val="000000" w:themeColor="text1"/>
          <w:lang w:val="es-CO"/>
        </w:rPr>
      </w:pPr>
      <w:r w:rsidRPr="003C26A2">
        <w:rPr>
          <w:rStyle w:val="Refdenotaalpie"/>
          <w:rFonts w:ascii="Arial" w:eastAsia="SimSun" w:hAnsi="Arial" w:cs="Arial"/>
          <w:color w:val="000000" w:themeColor="text1"/>
        </w:rPr>
        <w:footnoteRef/>
      </w:r>
      <w:r w:rsidRPr="003C26A2">
        <w:rPr>
          <w:rFonts w:ascii="Arial" w:hAnsi="Arial" w:cs="Arial"/>
          <w:color w:val="000000" w:themeColor="text1"/>
        </w:rPr>
        <w:t xml:space="preserve"> </w:t>
      </w:r>
      <w:r w:rsidRPr="003C26A2">
        <w:rPr>
          <w:rFonts w:ascii="Arial" w:hAnsi="Arial" w:cs="Arial"/>
          <w:i/>
          <w:iCs/>
          <w:color w:val="000000" w:themeColor="text1"/>
        </w:rPr>
        <w:t>“</w:t>
      </w:r>
      <w:r w:rsidRPr="003C26A2">
        <w:rPr>
          <w:rFonts w:ascii="Arial" w:hAnsi="Arial" w:cs="Arial"/>
          <w:b/>
          <w:bCs/>
          <w:i/>
          <w:iCs/>
          <w:color w:val="000000" w:themeColor="text1"/>
        </w:rPr>
        <w:t xml:space="preserve">Artículo 241. </w:t>
      </w:r>
      <w:r w:rsidRPr="003C26A2">
        <w:rPr>
          <w:rFonts w:ascii="Arial" w:hAnsi="Arial" w:cs="Arial"/>
          <w:i/>
          <w:iCs/>
          <w:color w:val="000000" w:themeColor="text1"/>
        </w:rPr>
        <w:t>A la Corte Constitucional se le confía la guarda de la integridad y supremacía de la Constitución, en los estrictos y precisos términos de este artículo. Con tal fin, cumplirá las siguientes funciones: […] 7. Decidir definitivamente sobre la constitucionalidad de los decretos legislativos que dicte el Gobierno con fundamento en los artículos 212, 213 y 215 de la Constitución”</w:t>
      </w:r>
      <w:r w:rsidRPr="003C26A2">
        <w:rPr>
          <w:rFonts w:ascii="Arial" w:hAnsi="Arial" w:cs="Arial"/>
          <w:color w:val="000000" w:themeColor="text1"/>
        </w:rPr>
        <w:t>.</w:t>
      </w:r>
    </w:p>
  </w:footnote>
  <w:footnote w:id="50">
    <w:p w14:paraId="07202ABB" w14:textId="77777777" w:rsidR="000670EB" w:rsidRPr="003C26A2" w:rsidRDefault="000670EB" w:rsidP="001667C7">
      <w:pPr>
        <w:pStyle w:val="NormalWeb"/>
        <w:spacing w:before="0" w:beforeAutospacing="0" w:after="0" w:afterAutospacing="0"/>
        <w:ind w:right="50"/>
        <w:jc w:val="both"/>
        <w:rPr>
          <w:rFonts w:ascii="Arial" w:hAnsi="Arial" w:cs="Arial"/>
          <w:i/>
          <w:iCs/>
          <w:color w:val="000000" w:themeColor="text1"/>
          <w:sz w:val="20"/>
          <w:szCs w:val="20"/>
        </w:rPr>
      </w:pPr>
      <w:r w:rsidRPr="003C26A2">
        <w:rPr>
          <w:rStyle w:val="Refdenotaalpie"/>
          <w:rFonts w:ascii="Arial" w:eastAsia="SimSun" w:hAnsi="Arial" w:cs="Arial"/>
          <w:color w:val="000000" w:themeColor="text1"/>
          <w:sz w:val="20"/>
          <w:szCs w:val="20"/>
        </w:rPr>
        <w:footnoteRef/>
      </w:r>
      <w:r w:rsidRPr="003C26A2">
        <w:rPr>
          <w:rFonts w:ascii="Arial" w:hAnsi="Arial" w:cs="Arial"/>
          <w:color w:val="000000" w:themeColor="text1"/>
          <w:sz w:val="20"/>
          <w:szCs w:val="20"/>
        </w:rPr>
        <w:t xml:space="preserve"> </w:t>
      </w:r>
      <w:bookmarkStart w:id="0" w:name="136"/>
      <w:r w:rsidRPr="003C26A2">
        <w:rPr>
          <w:rFonts w:ascii="Arial" w:hAnsi="Arial" w:cs="Arial"/>
          <w:i/>
          <w:iCs/>
          <w:color w:val="000000" w:themeColor="text1"/>
          <w:sz w:val="20"/>
          <w:szCs w:val="20"/>
        </w:rPr>
        <w:t>“</w:t>
      </w:r>
      <w:r w:rsidRPr="003C26A2">
        <w:rPr>
          <w:rFonts w:ascii="Arial" w:hAnsi="Arial" w:cs="Arial"/>
          <w:b/>
          <w:bCs/>
          <w:i/>
          <w:iCs/>
          <w:color w:val="000000" w:themeColor="text1"/>
          <w:sz w:val="20"/>
          <w:szCs w:val="20"/>
        </w:rPr>
        <w:t>Artículo 136. Control inmediato de legalidad.</w:t>
      </w:r>
      <w:bookmarkEnd w:id="0"/>
      <w:r w:rsidRPr="003C26A2">
        <w:rPr>
          <w:rFonts w:ascii="Arial" w:hAnsi="Arial" w:cs="Arial"/>
          <w:i/>
          <w:iCs/>
          <w:color w:val="000000" w:themeColor="text1"/>
          <w:sz w:val="20"/>
          <w:szCs w:val="20"/>
        </w:rPr>
        <w:t>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7813ED3F" w14:textId="77777777" w:rsidR="000670EB" w:rsidRPr="003C26A2" w:rsidRDefault="000670EB" w:rsidP="001667C7">
      <w:pPr>
        <w:ind w:right="50"/>
        <w:jc w:val="both"/>
        <w:rPr>
          <w:rFonts w:ascii="Arial" w:hAnsi="Arial" w:cs="Arial"/>
          <w:color w:val="000000" w:themeColor="text1"/>
          <w:sz w:val="20"/>
          <w:szCs w:val="20"/>
          <w:lang w:eastAsia="es-CO"/>
        </w:rPr>
      </w:pPr>
      <w:r w:rsidRPr="003C26A2">
        <w:rPr>
          <w:rFonts w:ascii="Arial" w:hAnsi="Arial" w:cs="Arial"/>
          <w:i/>
          <w:iCs/>
          <w:color w:val="000000" w:themeColor="text1"/>
          <w:sz w:val="20"/>
          <w:szCs w:val="20"/>
          <w:lang w:eastAsia="es-CO"/>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footnote>
  <w:footnote w:id="51">
    <w:p w14:paraId="2F817543" w14:textId="77777777" w:rsidR="000670EB" w:rsidRPr="003C26A2" w:rsidRDefault="000670EB" w:rsidP="001667C7">
      <w:pPr>
        <w:pStyle w:val="Textonotapie"/>
        <w:ind w:right="50"/>
        <w:jc w:val="both"/>
        <w:rPr>
          <w:rFonts w:ascii="Arial" w:hAnsi="Arial" w:cs="Arial"/>
          <w:color w:val="000000" w:themeColor="text1"/>
          <w:lang w:val="es-CO"/>
        </w:rPr>
      </w:pPr>
      <w:r w:rsidRPr="003C26A2">
        <w:rPr>
          <w:rStyle w:val="Refdenotaalpie"/>
          <w:rFonts w:ascii="Arial" w:eastAsia="SimSun"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CO"/>
        </w:rPr>
        <w:t>Consejo de Estado, Sala de lo Contencioso Administrativo, Sección Tercera, Subsección C, sentencia del 10 de julio de 2020, radicado No. 25000-23-15-000-2020-01484-01.</w:t>
      </w:r>
    </w:p>
  </w:footnote>
  <w:footnote w:id="52">
    <w:p w14:paraId="3D1AC00B" w14:textId="77777777" w:rsidR="000670EB" w:rsidRPr="003C26A2" w:rsidRDefault="000670EB" w:rsidP="001667C7">
      <w:pPr>
        <w:pStyle w:val="Textonotapie"/>
        <w:ind w:right="50"/>
        <w:jc w:val="both"/>
        <w:rPr>
          <w:rFonts w:ascii="Arial" w:hAnsi="Arial" w:cs="Arial"/>
          <w:color w:val="000000" w:themeColor="text1"/>
          <w:lang w:val="es-CO"/>
        </w:rPr>
      </w:pPr>
      <w:r w:rsidRPr="003C26A2">
        <w:rPr>
          <w:rStyle w:val="Refdenotaalpie"/>
          <w:rFonts w:ascii="Arial" w:eastAsia="SimSun"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CO"/>
        </w:rPr>
        <w:t>Por citar algunos ejemplos, se expidieron los siguientes decretos:</w:t>
      </w:r>
    </w:p>
    <w:p w14:paraId="46463C2A"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color w:val="000000" w:themeColor="text1"/>
          <w:sz w:val="20"/>
          <w:szCs w:val="20"/>
          <w:lang w:eastAsia="es-CO"/>
        </w:rPr>
        <w:t>441 del 20 de marzo de 2020,</w:t>
      </w:r>
      <w:r w:rsidRPr="003C26A2">
        <w:rPr>
          <w:rFonts w:ascii="Arial" w:hAnsi="Arial" w:cs="Arial"/>
          <w:color w:val="000000" w:themeColor="text1"/>
          <w:sz w:val="20"/>
          <w:szCs w:val="20"/>
          <w:lang w:eastAsia="es-CO"/>
        </w:rPr>
        <w:t xml:space="preserve"> </w:t>
      </w:r>
      <w:r w:rsidRPr="003C26A2">
        <w:rPr>
          <w:rFonts w:ascii="Arial" w:hAnsi="Arial" w:cs="Arial"/>
          <w:i/>
          <w:color w:val="000000" w:themeColor="text1"/>
          <w:sz w:val="20"/>
          <w:szCs w:val="20"/>
          <w:lang w:eastAsia="es-CO"/>
        </w:rPr>
        <w:t>“Por el cual se dictan disposiciones en materia de servicios públicos de acueducto, alcantarillado y aseo para hacer frente al Estado de Emergencia Económica, Social y Ecológica declarado por el Decreto 417 de 2020”</w:t>
      </w:r>
      <w:r w:rsidRPr="003C26A2">
        <w:rPr>
          <w:rFonts w:ascii="Arial" w:hAnsi="Arial" w:cs="Arial"/>
          <w:color w:val="000000" w:themeColor="text1"/>
          <w:sz w:val="20"/>
          <w:szCs w:val="20"/>
          <w:lang w:eastAsia="es-CO"/>
        </w:rPr>
        <w:t>, que dispuso: (i) quienes presten servicios públicos domiciliarios, y que cuenten con suscriptores residenciales en condición de suspensión y/o corte del servicio, deberán realizar sin cobro alguno la reinstalación y/o reconexión del servicio de acueducto; y (ii) los municipios y distritos asegurarán de manera efectiva el acceso a agua potable, con la prestación del servicio público de acueducto y/o esquemas diferenciales, a través de los prestadores que operen en estos entes territoriales.</w:t>
      </w:r>
    </w:p>
    <w:p w14:paraId="0F7EECC1"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bCs/>
          <w:color w:val="000000" w:themeColor="text1"/>
          <w:sz w:val="20"/>
          <w:szCs w:val="20"/>
          <w:lang w:val="es-ES_tradnl" w:eastAsia="es-CO"/>
        </w:rPr>
        <w:t>444 del 21 de marzo de 2020</w:t>
      </w:r>
      <w:r w:rsidRPr="003C26A2">
        <w:rPr>
          <w:rFonts w:ascii="Arial" w:hAnsi="Arial" w:cs="Arial"/>
          <w:color w:val="000000" w:themeColor="text1"/>
          <w:sz w:val="20"/>
          <w:szCs w:val="20"/>
          <w:lang w:val="es-ES_tradnl" w:eastAsia="es-CO"/>
        </w:rPr>
        <w:t xml:space="preserve">, </w:t>
      </w:r>
      <w:r w:rsidRPr="003C26A2">
        <w:rPr>
          <w:rFonts w:ascii="Arial" w:hAnsi="Arial" w:cs="Arial"/>
          <w:i/>
          <w:iCs/>
          <w:color w:val="000000" w:themeColor="text1"/>
          <w:sz w:val="20"/>
          <w:szCs w:val="20"/>
          <w:lang w:val="es-ES_tradnl" w:eastAsia="es-CO"/>
        </w:rPr>
        <w:t>“Por el cual se crea el Fondo de Mitigación de Emergencias – FOME y se dictan disposiciones en materia de recursos, dentro del Estado de Emergencia Económica, Social y Ecológica”</w:t>
      </w:r>
      <w:r w:rsidRPr="003C26A2">
        <w:rPr>
          <w:rFonts w:ascii="Arial" w:hAnsi="Arial" w:cs="Arial"/>
          <w:color w:val="000000" w:themeColor="text1"/>
          <w:sz w:val="20"/>
          <w:szCs w:val="20"/>
          <w:lang w:val="es-ES_tradnl" w:eastAsia="es-CO"/>
        </w:rPr>
        <w:t>. Este creó el referido fondo y definió su objeto para atender las necesidades de recursos para la atención en salud, los efectos adversos generados a la actividad productiva y la necesidad de que la economía continúe brindando condiciones que mantengan el empleo y el crecimiento.</w:t>
      </w:r>
    </w:p>
    <w:p w14:paraId="134D6542"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color w:val="000000" w:themeColor="text1"/>
          <w:sz w:val="20"/>
          <w:szCs w:val="20"/>
          <w:lang w:eastAsia="es-CO"/>
        </w:rPr>
        <w:t>458 del 22 de marzo de 2020</w:t>
      </w:r>
      <w:r w:rsidRPr="003C26A2">
        <w:rPr>
          <w:rFonts w:ascii="Arial" w:hAnsi="Arial" w:cs="Arial"/>
          <w:bCs/>
          <w:color w:val="000000" w:themeColor="text1"/>
          <w:sz w:val="20"/>
          <w:szCs w:val="20"/>
          <w:lang w:eastAsia="es-CO"/>
        </w:rPr>
        <w:t>,</w:t>
      </w:r>
      <w:r w:rsidRPr="003C26A2">
        <w:rPr>
          <w:rFonts w:ascii="Arial" w:hAnsi="Arial" w:cs="Arial"/>
          <w:color w:val="000000" w:themeColor="text1"/>
          <w:sz w:val="20"/>
          <w:szCs w:val="20"/>
          <w:lang w:eastAsia="es-CO"/>
        </w:rPr>
        <w:t xml:space="preserve"> </w:t>
      </w:r>
      <w:r w:rsidRPr="003C26A2">
        <w:rPr>
          <w:rFonts w:ascii="Arial" w:hAnsi="Arial" w:cs="Arial"/>
          <w:i/>
          <w:color w:val="000000" w:themeColor="text1"/>
          <w:sz w:val="20"/>
          <w:szCs w:val="20"/>
          <w:lang w:eastAsia="es-CO"/>
        </w:rPr>
        <w:t>“Por el cual se adoptan medidas para los hogares en condición de pobreza en todo el territorio nacional, dentro del Estado de Emergencia Económica, Social y Ecológica”</w:t>
      </w:r>
      <w:r w:rsidRPr="003C26A2">
        <w:rPr>
          <w:rFonts w:ascii="Arial" w:hAnsi="Arial" w:cs="Arial"/>
          <w:iCs/>
          <w:color w:val="000000" w:themeColor="text1"/>
          <w:sz w:val="20"/>
          <w:szCs w:val="20"/>
          <w:lang w:eastAsia="es-CO"/>
        </w:rPr>
        <w:t>, que permitió la entrega de una transferencia monetaria no condicionada, adicional y extraordinaria en favor de los beneficiarios de los programas Familias en Acción, Colombia Mayor y Jóvenes en acción.</w:t>
      </w:r>
    </w:p>
    <w:p w14:paraId="1B3250D9"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color w:val="000000" w:themeColor="text1"/>
          <w:sz w:val="20"/>
          <w:szCs w:val="20"/>
          <w:lang w:eastAsia="es-CO"/>
        </w:rPr>
        <w:t>464 del 23 de marzo de 2020,</w:t>
      </w:r>
      <w:r w:rsidRPr="003C26A2">
        <w:rPr>
          <w:rFonts w:ascii="Arial" w:hAnsi="Arial" w:cs="Arial"/>
          <w:color w:val="000000" w:themeColor="text1"/>
          <w:sz w:val="20"/>
          <w:szCs w:val="20"/>
          <w:lang w:eastAsia="es-CO"/>
        </w:rPr>
        <w:t xml:space="preserve"> </w:t>
      </w:r>
      <w:r w:rsidRPr="003C26A2">
        <w:rPr>
          <w:rFonts w:ascii="Arial" w:hAnsi="Arial" w:cs="Arial"/>
          <w:i/>
          <w:iCs/>
          <w:color w:val="000000" w:themeColor="text1"/>
          <w:sz w:val="20"/>
          <w:szCs w:val="20"/>
          <w:lang w:eastAsia="es-CO"/>
        </w:rPr>
        <w:t>“Por el cual se disponen medidas con el fin de atender la situación de emergencia económica, social y ecológica de la que trata el Decreto 417 de 2020”</w:t>
      </w:r>
      <w:r w:rsidRPr="003C26A2">
        <w:rPr>
          <w:rFonts w:ascii="Arial" w:hAnsi="Arial" w:cs="Arial"/>
          <w:color w:val="000000" w:themeColor="text1"/>
          <w:sz w:val="20"/>
          <w:szCs w:val="20"/>
          <w:lang w:eastAsia="es-CO"/>
        </w:rPr>
        <w:t>. Según esta norma, los servicios de telecomunicaciones son servicios públicos esenciales. En consecuencia, prohibió la suspensión de la prestación del servicio, durante el estado de emergencia, así como la interrupción de las labores de instalación, mantenimiento y adecuación de las redes requeridas para la operación.</w:t>
      </w:r>
    </w:p>
    <w:p w14:paraId="74544D53"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color w:val="000000" w:themeColor="text1"/>
          <w:sz w:val="20"/>
          <w:szCs w:val="20"/>
          <w:lang w:eastAsia="es-CO"/>
        </w:rPr>
        <w:t>465 del 23 de marzo de 2020</w:t>
      </w:r>
      <w:r w:rsidRPr="003C26A2">
        <w:rPr>
          <w:rFonts w:ascii="Arial" w:hAnsi="Arial" w:cs="Arial"/>
          <w:bCs/>
          <w:color w:val="000000" w:themeColor="text1"/>
          <w:sz w:val="20"/>
          <w:szCs w:val="20"/>
          <w:lang w:eastAsia="es-CO"/>
        </w:rPr>
        <w:t xml:space="preserve">, </w:t>
      </w:r>
      <w:r w:rsidRPr="003C26A2">
        <w:rPr>
          <w:rFonts w:ascii="Arial" w:hAnsi="Arial" w:cs="Arial"/>
          <w:i/>
          <w:color w:val="000000" w:themeColor="text1"/>
          <w:sz w:val="20"/>
          <w:szCs w:val="20"/>
          <w:lang w:eastAsia="es-CO"/>
        </w:rPr>
        <w:t>“Por el cual se adiciona el Decreto 1076 de 2015, Decreto Único Reglamentario del Sector Ambiente y Desarrollo Sostenible, en lo relacionado con la adopción de disposiciones transitorias en materia de concesiones de agua para la prestación del servicio público esencial de acueducto, y se toman otras determinaciones en el marco de la emergencia sanitaria declarada por el Gobierno nacional a causa de la Pandemia COVID-19”</w:t>
      </w:r>
      <w:r w:rsidRPr="003C26A2">
        <w:rPr>
          <w:rFonts w:ascii="Arial" w:hAnsi="Arial" w:cs="Arial"/>
          <w:iCs/>
          <w:color w:val="000000" w:themeColor="text1"/>
          <w:sz w:val="20"/>
          <w:szCs w:val="20"/>
          <w:lang w:eastAsia="es-CO"/>
        </w:rPr>
        <w:t>.</w:t>
      </w:r>
    </w:p>
    <w:p w14:paraId="612767B4"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color w:val="000000" w:themeColor="text1"/>
          <w:sz w:val="20"/>
          <w:szCs w:val="20"/>
          <w:lang w:eastAsia="es-CO"/>
        </w:rPr>
        <w:t>488 del 27 de marzo de 2020</w:t>
      </w:r>
      <w:r w:rsidRPr="003C26A2">
        <w:rPr>
          <w:rFonts w:ascii="Arial" w:hAnsi="Arial" w:cs="Arial"/>
          <w:bCs/>
          <w:color w:val="000000" w:themeColor="text1"/>
          <w:sz w:val="20"/>
          <w:szCs w:val="20"/>
          <w:lang w:eastAsia="es-CO"/>
        </w:rPr>
        <w:t>,</w:t>
      </w:r>
      <w:r w:rsidRPr="003C26A2">
        <w:rPr>
          <w:rFonts w:ascii="Arial" w:hAnsi="Arial" w:cs="Arial"/>
          <w:color w:val="000000" w:themeColor="text1"/>
          <w:sz w:val="20"/>
          <w:szCs w:val="20"/>
          <w:lang w:eastAsia="es-CO"/>
        </w:rPr>
        <w:t xml:space="preserve"> </w:t>
      </w:r>
      <w:r w:rsidRPr="003C26A2">
        <w:rPr>
          <w:rFonts w:ascii="Arial" w:hAnsi="Arial" w:cs="Arial"/>
          <w:i/>
          <w:color w:val="000000" w:themeColor="text1"/>
          <w:sz w:val="20"/>
          <w:szCs w:val="20"/>
          <w:lang w:eastAsia="es-CO"/>
        </w:rPr>
        <w:t>“Por el cual se dictan medidas de orden laboral, dentro del Estado de Emergencia Económica, Social y Ecológica”</w:t>
      </w:r>
      <w:r w:rsidRPr="003C26A2">
        <w:rPr>
          <w:rFonts w:ascii="Arial" w:hAnsi="Arial" w:cs="Arial"/>
          <w:color w:val="000000" w:themeColor="text1"/>
          <w:sz w:val="20"/>
          <w:szCs w:val="20"/>
          <w:lang w:eastAsia="es-CO"/>
        </w:rPr>
        <w:t>, que permitió, de manera parcial y bajo el cumplimiento de unos requisitos, el retiro de las cesantías. También, exigió a las Cajas de Compensación Familiar que entregaran una transferencia económica a sus afiliados, para el cubrimiento de sus necesidades.</w:t>
      </w:r>
    </w:p>
    <w:p w14:paraId="3FC25CA7"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color w:val="000000" w:themeColor="text1"/>
          <w:sz w:val="20"/>
          <w:szCs w:val="20"/>
          <w:lang w:eastAsia="es-CO"/>
        </w:rPr>
        <w:t>517 del 4 de abril de 2020,</w:t>
      </w:r>
      <w:r w:rsidRPr="003C26A2">
        <w:rPr>
          <w:rFonts w:ascii="Arial" w:hAnsi="Arial" w:cs="Arial"/>
          <w:color w:val="000000" w:themeColor="text1"/>
          <w:sz w:val="20"/>
          <w:szCs w:val="20"/>
          <w:lang w:eastAsia="es-CO"/>
        </w:rPr>
        <w:t xml:space="preserve"> </w:t>
      </w:r>
      <w:r w:rsidRPr="003C26A2">
        <w:rPr>
          <w:rFonts w:ascii="Arial" w:hAnsi="Arial" w:cs="Arial"/>
          <w:i/>
          <w:iCs/>
          <w:color w:val="000000" w:themeColor="text1"/>
          <w:sz w:val="20"/>
          <w:szCs w:val="20"/>
          <w:lang w:eastAsia="es-CO"/>
        </w:rPr>
        <w:t>“Por el cual se dictan disposiciones en materia de los servicios públicos de energía eléctrica y gas combustible, en el marco del Estado de Emergencia Económica, Social y Ecológica declarado por el Decreto 417 de 2020”</w:t>
      </w:r>
      <w:r w:rsidRPr="003C26A2">
        <w:rPr>
          <w:rFonts w:ascii="Arial" w:hAnsi="Arial" w:cs="Arial"/>
          <w:color w:val="000000" w:themeColor="text1"/>
          <w:sz w:val="20"/>
          <w:szCs w:val="20"/>
          <w:lang w:eastAsia="es-CO"/>
        </w:rPr>
        <w:t>, que ordenó el pago diferido de los servicios públicos domiciliarios de energía eléctrica y gas combustible.</w:t>
      </w:r>
    </w:p>
    <w:p w14:paraId="1E693A9A"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color w:val="000000" w:themeColor="text1"/>
          <w:sz w:val="20"/>
          <w:szCs w:val="20"/>
          <w:lang w:eastAsia="es-CO"/>
        </w:rPr>
        <w:t>518 del 04 de abril de 2020</w:t>
      </w:r>
      <w:r w:rsidRPr="003C26A2">
        <w:rPr>
          <w:rFonts w:ascii="Arial" w:hAnsi="Arial" w:cs="Arial"/>
          <w:bCs/>
          <w:color w:val="000000" w:themeColor="text1"/>
          <w:sz w:val="20"/>
          <w:szCs w:val="20"/>
          <w:lang w:eastAsia="es-CO"/>
        </w:rPr>
        <w:t>,</w:t>
      </w:r>
      <w:r w:rsidRPr="003C26A2">
        <w:rPr>
          <w:rFonts w:ascii="Arial" w:hAnsi="Arial" w:cs="Arial"/>
          <w:color w:val="000000" w:themeColor="text1"/>
          <w:sz w:val="20"/>
          <w:szCs w:val="20"/>
          <w:lang w:eastAsia="es-CO"/>
        </w:rPr>
        <w:t xml:space="preserve"> </w:t>
      </w:r>
      <w:r w:rsidRPr="003C26A2">
        <w:rPr>
          <w:rFonts w:ascii="Arial" w:hAnsi="Arial" w:cs="Arial"/>
          <w:i/>
          <w:color w:val="000000" w:themeColor="text1"/>
          <w:sz w:val="20"/>
          <w:szCs w:val="20"/>
          <w:lang w:eastAsia="es-CO"/>
        </w:rPr>
        <w:t>“Por el cual se crea el Programa Ingreso Solidario para atender las necesidades de los hogares en situación de pobreza y vulnerabilidad en todo el territorio nacional, en el marco del Estado de Emergencia Económica, Social y Ecológica”</w:t>
      </w:r>
      <w:r w:rsidRPr="003C26A2">
        <w:rPr>
          <w:rFonts w:ascii="Arial" w:hAnsi="Arial" w:cs="Arial"/>
          <w:color w:val="000000" w:themeColor="text1"/>
          <w:sz w:val="20"/>
          <w:szCs w:val="20"/>
          <w:lang w:eastAsia="es-CO"/>
        </w:rPr>
        <w:t>. Este definió el mencionado programa social destinado a trabajadores independientes e informales, para la entrega de transferencias monetarias no condicionadas, con cargo a los recursos del FOME, a favor de las personas y hogares en situación de pobreza y vulnerabilidad, que no sean beneficiarios de los programas Familias en Acción, Colombia Mayor y Jóvenes en Acción, o de la compensación del impuesto sobre las ventas (IVA). El lapso de esta medida será el tiempo que perduren las causas que motivaron la declaración del estado de emergencia.</w:t>
      </w:r>
    </w:p>
    <w:p w14:paraId="45F9E7CF"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bCs/>
          <w:color w:val="000000" w:themeColor="text1"/>
          <w:sz w:val="20"/>
          <w:szCs w:val="20"/>
          <w:lang w:eastAsia="es-CO"/>
        </w:rPr>
        <w:t>528 del 7 de abril de 2020</w:t>
      </w:r>
      <w:r w:rsidRPr="003C26A2">
        <w:rPr>
          <w:rFonts w:ascii="Arial" w:hAnsi="Arial" w:cs="Arial"/>
          <w:color w:val="000000" w:themeColor="text1"/>
          <w:sz w:val="20"/>
          <w:szCs w:val="20"/>
          <w:lang w:eastAsia="es-CO"/>
        </w:rPr>
        <w:t xml:space="preserve">, </w:t>
      </w:r>
      <w:r w:rsidRPr="003C26A2">
        <w:rPr>
          <w:rFonts w:ascii="Arial" w:hAnsi="Arial" w:cs="Arial"/>
          <w:i/>
          <w:iCs/>
          <w:color w:val="000000" w:themeColor="text1"/>
          <w:sz w:val="20"/>
          <w:szCs w:val="20"/>
          <w:lang w:eastAsia="es-CO"/>
        </w:rPr>
        <w:t>“Por el cual se dictan medidas para los servicios públicos de acueducto, alcantarillado y aseo en el marco del Estado de Emergencia Económica, Social y Ecológica”</w:t>
      </w:r>
      <w:r w:rsidRPr="003C26A2">
        <w:rPr>
          <w:rFonts w:ascii="Arial" w:hAnsi="Arial" w:cs="Arial"/>
          <w:color w:val="000000" w:themeColor="text1"/>
          <w:sz w:val="20"/>
          <w:szCs w:val="20"/>
          <w:lang w:eastAsia="es-CO"/>
        </w:rPr>
        <w:t>. En este se adoptó el pago diferido de los servicios públicos de acueducto, alcantarillado y aseo.</w:t>
      </w:r>
    </w:p>
    <w:p w14:paraId="1F3EBD14" w14:textId="77777777" w:rsidR="000670EB" w:rsidRPr="003C26A2" w:rsidRDefault="000670EB" w:rsidP="001667C7">
      <w:pPr>
        <w:pStyle w:val="Prrafodelista"/>
        <w:numPr>
          <w:ilvl w:val="0"/>
          <w:numId w:val="1"/>
        </w:numPr>
        <w:ind w:left="0" w:right="50" w:firstLine="0"/>
        <w:jc w:val="both"/>
        <w:rPr>
          <w:rFonts w:ascii="Arial" w:hAnsi="Arial" w:cs="Arial"/>
          <w:color w:val="000000" w:themeColor="text1"/>
          <w:sz w:val="20"/>
          <w:szCs w:val="20"/>
          <w:lang w:val="es-ES_tradnl" w:eastAsia="es-CO"/>
        </w:rPr>
      </w:pPr>
      <w:r w:rsidRPr="003C26A2">
        <w:rPr>
          <w:rFonts w:ascii="Arial" w:hAnsi="Arial" w:cs="Arial"/>
          <w:b/>
          <w:bCs/>
          <w:color w:val="000000" w:themeColor="text1"/>
          <w:sz w:val="20"/>
          <w:szCs w:val="20"/>
          <w:lang w:eastAsia="es-CO"/>
        </w:rPr>
        <w:t>579 del 15 de abril de 2020</w:t>
      </w:r>
      <w:r w:rsidRPr="003C26A2">
        <w:rPr>
          <w:rFonts w:ascii="Arial" w:hAnsi="Arial" w:cs="Arial"/>
          <w:color w:val="000000" w:themeColor="text1"/>
          <w:sz w:val="20"/>
          <w:szCs w:val="20"/>
          <w:lang w:eastAsia="es-CO"/>
        </w:rPr>
        <w:t xml:space="preserve">, </w:t>
      </w:r>
      <w:r w:rsidRPr="003C26A2">
        <w:rPr>
          <w:rFonts w:ascii="Arial" w:hAnsi="Arial" w:cs="Arial"/>
          <w:i/>
          <w:iCs/>
          <w:color w:val="000000" w:themeColor="text1"/>
          <w:sz w:val="20"/>
          <w:szCs w:val="20"/>
          <w:lang w:eastAsia="es-CO"/>
        </w:rPr>
        <w:t>“Por el cual se adoptan medidas transitorias en materia de propiedad horizontal y contratos de arrendamiento, en el marco del Estado de Emergencia Económica, Social y Ecológica”</w:t>
      </w:r>
      <w:r w:rsidRPr="003C26A2">
        <w:rPr>
          <w:rFonts w:ascii="Arial" w:hAnsi="Arial" w:cs="Arial"/>
          <w:color w:val="000000" w:themeColor="text1"/>
          <w:sz w:val="20"/>
          <w:szCs w:val="20"/>
          <w:lang w:eastAsia="es-CO"/>
        </w:rPr>
        <w:t>, que, entre otras, suspendió las acciones de desalojo y aplazó el reajuste de los cánones de arrendamiento.</w:t>
      </w:r>
    </w:p>
  </w:footnote>
  <w:footnote w:id="53">
    <w:p w14:paraId="3CDE78D4"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Según consulta realizada en el manual operativo de la estrategia. </w:t>
      </w:r>
      <w:hyperlink r:id="rId5" w:history="1">
        <w:r w:rsidRPr="003C26A2">
          <w:rPr>
            <w:rStyle w:val="Hipervnculo"/>
            <w:rFonts w:ascii="Arial" w:hAnsi="Arial" w:cs="Arial"/>
            <w:color w:val="000000" w:themeColor="text1"/>
            <w:lang w:val="es-ES" w:eastAsia="zh-CN"/>
          </w:rPr>
          <w:t>https://ingresosolidario.dnp.gov.co/documentos/Manual_Operativo-Ingreso-Solidario.pdf</w:t>
        </w:r>
      </w:hyperlink>
      <w:r w:rsidRPr="003C26A2">
        <w:rPr>
          <w:rFonts w:ascii="Arial" w:hAnsi="Arial" w:cs="Arial"/>
          <w:color w:val="000000" w:themeColor="text1"/>
          <w:lang w:val="es-ES" w:eastAsia="zh-CN"/>
        </w:rPr>
        <w:t xml:space="preserve">. </w:t>
      </w:r>
    </w:p>
  </w:footnote>
  <w:footnote w:id="54">
    <w:p w14:paraId="4B82D66B"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Según consulta realizada en la página web del SISBEN. </w:t>
      </w:r>
      <w:hyperlink r:id="rId6" w:history="1">
        <w:r w:rsidRPr="003C26A2">
          <w:rPr>
            <w:rStyle w:val="Hipervnculo"/>
            <w:rFonts w:ascii="Arial" w:hAnsi="Arial" w:cs="Arial"/>
            <w:color w:val="000000" w:themeColor="text1"/>
            <w:lang w:val="es-ES" w:eastAsia="zh-CN"/>
          </w:rPr>
          <w:t>https://wssisbenconsulta.sisben.gov.co/dnp_sisbenconsulta/dnp_sisben_consulta.aspx</w:t>
        </w:r>
      </w:hyperlink>
      <w:r w:rsidRPr="003C26A2">
        <w:rPr>
          <w:rFonts w:ascii="Arial" w:hAnsi="Arial" w:cs="Arial"/>
          <w:color w:val="000000" w:themeColor="text1"/>
          <w:lang w:val="es-ES" w:eastAsia="zh-CN"/>
        </w:rPr>
        <w:t xml:space="preserve"> </w:t>
      </w:r>
    </w:p>
  </w:footnote>
  <w:footnote w:id="55">
    <w:p w14:paraId="081AEB18"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Según consta en el sistema de información de Familias en Acción y Colombia Mayor. Fls.14 y 30 de la contestación de tutela del DPS que obra en digital en el sistema siglo XXI web. </w:t>
      </w:r>
    </w:p>
  </w:footnote>
  <w:footnote w:id="56">
    <w:p w14:paraId="2A899217"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Obra contestación en 46 folios dentro del sistema siglo XXI web. </w:t>
      </w:r>
    </w:p>
  </w:footnote>
  <w:footnote w:id="57">
    <w:p w14:paraId="04E444AD" w14:textId="749939CF" w:rsidR="000670EB" w:rsidRPr="003C26A2" w:rsidRDefault="000670EB" w:rsidP="001667C7">
      <w:pPr>
        <w:pStyle w:val="NormalWeb"/>
        <w:spacing w:before="0" w:beforeAutospacing="0" w:after="0" w:afterAutospacing="0"/>
        <w:jc w:val="both"/>
        <w:rPr>
          <w:rFonts w:ascii="Arial" w:hAnsi="Arial" w:cs="Arial"/>
          <w:color w:val="000000" w:themeColor="text1"/>
          <w:sz w:val="20"/>
          <w:szCs w:val="20"/>
        </w:rPr>
      </w:pPr>
      <w:r w:rsidRPr="003C26A2">
        <w:rPr>
          <w:rStyle w:val="Refdenotaalpie"/>
          <w:rFonts w:ascii="Arial" w:hAnsi="Arial" w:cs="Arial"/>
          <w:color w:val="000000" w:themeColor="text1"/>
          <w:sz w:val="20"/>
          <w:szCs w:val="20"/>
        </w:rPr>
        <w:footnoteRef/>
      </w:r>
      <w:r w:rsidRPr="003C26A2">
        <w:rPr>
          <w:rFonts w:ascii="Arial" w:hAnsi="Arial" w:cs="Arial"/>
          <w:color w:val="000000" w:themeColor="text1"/>
          <w:sz w:val="20"/>
          <w:szCs w:val="20"/>
        </w:rPr>
        <w:t xml:space="preserve"> De acuerdo con el DPS, son beneficiarios de este programa los núcleos familiares que tengan a su cargo niños, niñas o adolescentes menores de 18 años; y en caso de ser víctima del conflicto armado, encontrarse el núcleo familiar registrado en el RUV y adicionalmente tener a su cargo menores de 18 años. </w:t>
      </w:r>
    </w:p>
  </w:footnote>
  <w:footnote w:id="58">
    <w:p w14:paraId="717D63C4" w14:textId="354BC15F"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Según la accionante cuenta con 52 años. Constancia en 2 folios en digital y fue subida a SAMAI por medio del certificado No.</w:t>
      </w:r>
      <w:r w:rsidRPr="003C26A2">
        <w:rPr>
          <w:rFonts w:ascii="Arial" w:hAnsi="Arial" w:cs="Arial"/>
          <w:color w:val="000000" w:themeColor="text1"/>
        </w:rPr>
        <w:t xml:space="preserve"> </w:t>
      </w:r>
      <w:r w:rsidRPr="003C26A2">
        <w:rPr>
          <w:rFonts w:ascii="Arial" w:hAnsi="Arial" w:cs="Arial"/>
          <w:color w:val="000000" w:themeColor="text1"/>
          <w:lang w:val="es-ES" w:eastAsia="zh-CN"/>
        </w:rPr>
        <w:t>7FBE357DAB7A4F3F A62CB0F7764F32E4 95193B895038415A AC75357DF34A41D3.</w:t>
      </w:r>
    </w:p>
  </w:footnote>
  <w:footnote w:id="59">
    <w:p w14:paraId="59C7BC41"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Al efecto, obran requisitos para acceder a este programa en la página web del DPS.  </w:t>
      </w:r>
      <w:hyperlink r:id="rId7" w:history="1">
        <w:r w:rsidRPr="003C26A2">
          <w:rPr>
            <w:rStyle w:val="Hipervnculo"/>
            <w:rFonts w:ascii="Arial" w:hAnsi="Arial" w:cs="Arial"/>
            <w:color w:val="000000" w:themeColor="text1"/>
            <w:lang w:val="es-ES" w:eastAsia="zh-CN"/>
          </w:rPr>
          <w:t>https://prosperidadsocial.gov.co/sgsp/acompanamiento-familiar-y-comunitario/unidos/</w:t>
        </w:r>
      </w:hyperlink>
      <w:r w:rsidRPr="003C26A2">
        <w:rPr>
          <w:rFonts w:ascii="Arial" w:hAnsi="Arial" w:cs="Arial"/>
          <w:color w:val="000000" w:themeColor="text1"/>
          <w:lang w:val="es-ES" w:eastAsia="zh-CN"/>
        </w:rPr>
        <w:t xml:space="preserve"> </w:t>
      </w:r>
    </w:p>
  </w:footnote>
  <w:footnote w:id="60">
    <w:p w14:paraId="5DF304E0" w14:textId="77777777" w:rsidR="000670EB" w:rsidRPr="003C26A2" w:rsidRDefault="000670EB" w:rsidP="001667C7">
      <w:pPr>
        <w:pStyle w:val="Textonotapie"/>
        <w:ind w:right="50"/>
        <w:jc w:val="both"/>
        <w:rPr>
          <w:rFonts w:ascii="Arial" w:hAnsi="Arial" w:cs="Arial"/>
          <w:color w:val="000000" w:themeColor="text1"/>
          <w:lang w:val="es-CO"/>
        </w:rPr>
      </w:pPr>
      <w:r w:rsidRPr="003C26A2">
        <w:rPr>
          <w:rStyle w:val="Refdenotaalpie"/>
          <w:rFonts w:ascii="Arial" w:eastAsia="SimSun" w:hAnsi="Arial" w:cs="Arial"/>
          <w:color w:val="000000" w:themeColor="text1"/>
        </w:rPr>
        <w:footnoteRef/>
      </w:r>
      <w:r w:rsidRPr="003C26A2">
        <w:rPr>
          <w:rFonts w:ascii="Arial" w:hAnsi="Arial" w:cs="Arial"/>
          <w:color w:val="000000" w:themeColor="text1"/>
          <w:lang w:val="es-CO"/>
        </w:rPr>
        <w:t xml:space="preserve"> Fls.12-13 de los anexos de la contestación de tutela del municipio de Villavicencio </w:t>
      </w:r>
      <w:r w:rsidRPr="003C26A2">
        <w:rPr>
          <w:rFonts w:ascii="Arial" w:hAnsi="Arial" w:cs="Arial"/>
          <w:color w:val="000000" w:themeColor="text1"/>
          <w:lang w:val="es-ES" w:eastAsia="zh-CN"/>
        </w:rPr>
        <w:t>que obra  en el sistema siglo XXI web.</w:t>
      </w:r>
    </w:p>
  </w:footnote>
  <w:footnote w:id="61">
    <w:p w14:paraId="4F0F0068"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Así, la Corte Constitucional ha señalado que no habrá lugar al amparo ante la inexistencia de una conducta respecto de la cual se pueda efectuar un reproche o juicio de vulnerabilidad de derechos fundamentales</w:t>
      </w:r>
      <w:r w:rsidRPr="003C26A2">
        <w:rPr>
          <w:rFonts w:ascii="Arial" w:hAnsi="Arial" w:cs="Arial"/>
          <w:color w:val="000000" w:themeColor="text1"/>
          <w:lang w:val="es-ES"/>
        </w:rPr>
        <w:t xml:space="preserve">. Corte Constitucional, sentencia </w:t>
      </w:r>
      <w:r w:rsidRPr="003C26A2">
        <w:rPr>
          <w:rFonts w:ascii="Arial" w:hAnsi="Arial" w:cs="Arial"/>
          <w:color w:val="000000" w:themeColor="text1"/>
          <w:lang w:val="es-CO"/>
        </w:rPr>
        <w:t>T-130 de 2014.</w:t>
      </w:r>
    </w:p>
  </w:footnote>
  <w:footnote w:id="62">
    <w:p w14:paraId="0B366B09" w14:textId="669E1936" w:rsidR="000670EB" w:rsidRPr="003C26A2" w:rsidRDefault="000670EB" w:rsidP="001667C7">
      <w:pPr>
        <w:pStyle w:val="Textonotapie"/>
        <w:rPr>
          <w:rFonts w:ascii="Arial" w:hAnsi="Arial" w:cs="Arial"/>
          <w:color w:val="000000" w:themeColor="text1"/>
          <w:lang w:val="es-ES"/>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rPr>
        <w:t xml:space="preserve">Fl.27 de la sentencia de tutela de primera instancia que obra </w:t>
      </w:r>
      <w:r w:rsidRPr="003C26A2">
        <w:rPr>
          <w:rFonts w:ascii="Arial" w:hAnsi="Arial" w:cs="Arial"/>
          <w:color w:val="000000" w:themeColor="text1"/>
          <w:lang w:val="es-ES" w:eastAsia="zh-CN"/>
        </w:rPr>
        <w:t>en digital y fue cargada a SAMAI por medio del certificado No. F835C23E4E1BBA41 D85466DAE1CFF350 C7A94B874871B2EB 1458CFA7637CAA5F.</w:t>
      </w:r>
    </w:p>
  </w:footnote>
  <w:footnote w:id="63">
    <w:p w14:paraId="3542FA2F" w14:textId="77777777" w:rsidR="000670EB" w:rsidRPr="003C26A2" w:rsidRDefault="000670EB" w:rsidP="001667C7">
      <w:pPr>
        <w:pStyle w:val="Textonotapie"/>
        <w:jc w:val="both"/>
        <w:rPr>
          <w:rFonts w:ascii="Arial" w:hAnsi="Arial" w:cs="Arial"/>
          <w:color w:val="000000" w:themeColor="text1"/>
          <w:lang w:val="es-ES" w:eastAsia="zh-CN"/>
        </w:rPr>
      </w:pPr>
      <w:r w:rsidRPr="003C26A2">
        <w:rPr>
          <w:rStyle w:val="Refdenotaalpie"/>
          <w:rFonts w:ascii="Arial" w:hAnsi="Arial" w:cs="Arial"/>
          <w:color w:val="000000" w:themeColor="text1"/>
        </w:rPr>
        <w:footnoteRef/>
      </w:r>
      <w:r w:rsidRPr="003C26A2">
        <w:rPr>
          <w:rFonts w:ascii="Arial" w:hAnsi="Arial" w:cs="Arial"/>
          <w:color w:val="000000" w:themeColor="text1"/>
        </w:rPr>
        <w:t xml:space="preserve"> </w:t>
      </w:r>
      <w:r w:rsidRPr="003C26A2">
        <w:rPr>
          <w:rFonts w:ascii="Arial" w:hAnsi="Arial" w:cs="Arial"/>
          <w:color w:val="000000" w:themeColor="text1"/>
          <w:lang w:val="es-ES" w:eastAsia="zh-CN"/>
        </w:rPr>
        <w:t xml:space="preserve">Al efecto, mediante Resolución No. 0600120181813740 de 2018 la UARIV decidió suspender los componentes de atención humanitaria al hogar representado por la accionante. Decisión que fue confirmada por medio de las Resoluciones Nos. 0600120181813740R y 201853696 de 2018. Actos administrativos que fueron anexados a la contestación de tutela por la UARIV. </w:t>
      </w:r>
    </w:p>
  </w:footnote>
  <w:footnote w:id="64">
    <w:p w14:paraId="6584B51D" w14:textId="77777777" w:rsidR="000670EB" w:rsidRPr="003C26A2" w:rsidRDefault="000670EB" w:rsidP="001667C7">
      <w:pPr>
        <w:pStyle w:val="NormalWeb"/>
        <w:spacing w:before="0" w:beforeAutospacing="0" w:after="0" w:afterAutospacing="0"/>
        <w:jc w:val="both"/>
        <w:rPr>
          <w:rFonts w:ascii="Arial" w:hAnsi="Arial" w:cs="Arial"/>
          <w:color w:val="000000" w:themeColor="text1"/>
          <w:sz w:val="20"/>
          <w:szCs w:val="20"/>
        </w:rPr>
      </w:pPr>
      <w:r w:rsidRPr="003C26A2">
        <w:rPr>
          <w:rStyle w:val="Refdenotaalpie"/>
          <w:rFonts w:ascii="Arial" w:hAnsi="Arial" w:cs="Arial"/>
          <w:color w:val="000000" w:themeColor="text1"/>
          <w:sz w:val="20"/>
          <w:szCs w:val="20"/>
        </w:rPr>
        <w:footnoteRef/>
      </w:r>
      <w:r w:rsidRPr="003C26A2">
        <w:rPr>
          <w:rFonts w:ascii="Arial" w:hAnsi="Arial" w:cs="Arial"/>
          <w:color w:val="000000" w:themeColor="text1"/>
          <w:sz w:val="20"/>
          <w:szCs w:val="20"/>
        </w:rPr>
        <w:t xml:space="preserve"> </w:t>
      </w:r>
      <w:r w:rsidRPr="003C26A2">
        <w:rPr>
          <w:rFonts w:ascii="Arial" w:hAnsi="Arial" w:cs="Arial"/>
          <w:color w:val="000000" w:themeColor="text1"/>
          <w:sz w:val="20"/>
          <w:szCs w:val="20"/>
          <w:lang w:val="es-ES"/>
        </w:rPr>
        <w:t xml:space="preserve">Según se refiere en el folio 3 de la </w:t>
      </w:r>
      <w:r w:rsidRPr="003C26A2">
        <w:rPr>
          <w:rFonts w:ascii="Arial" w:hAnsi="Arial" w:cs="Arial"/>
          <w:color w:val="000000" w:themeColor="text1"/>
          <w:sz w:val="20"/>
          <w:szCs w:val="20"/>
        </w:rPr>
        <w:t xml:space="preserve">Resolución No 0600120181813740R del 26 de octubre del 2018 – Anexo a la contestación de la tutela de la UARIV. </w:t>
      </w:r>
      <w:r w:rsidRPr="003C26A2">
        <w:rPr>
          <w:rFonts w:ascii="Arial" w:hAnsi="Arial" w:cs="Arial"/>
          <w:color w:val="000000" w:themeColor="text1"/>
          <w:sz w:val="20"/>
          <w:szCs w:val="20"/>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FB26E" w14:textId="77777777" w:rsidR="000670EB" w:rsidRDefault="000670EB" w:rsidP="00422F8E">
    <w:pPr>
      <w:pStyle w:val="Encabezado"/>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F435AD">
      <w:rPr>
        <w:rFonts w:ascii="Arial" w:hAnsi="Arial" w:cs="Arial"/>
        <w:noProof/>
      </w:rPr>
      <w:t>17</w:t>
    </w:r>
    <w:r>
      <w:rPr>
        <w:rFonts w:ascii="Arial" w:hAnsi="Arial" w:cs="Arial"/>
      </w:rPr>
      <w:fldChar w:fldCharType="end"/>
    </w:r>
  </w:p>
  <w:p w14:paraId="667CEBF1" w14:textId="77777777" w:rsidR="000670EB" w:rsidRDefault="000670EB" w:rsidP="00422F8E">
    <w:pPr>
      <w:pStyle w:val="Encabezado"/>
      <w:jc w:val="right"/>
      <w:rPr>
        <w:rFonts w:ascii="Arial" w:hAnsi="Arial" w:cs="Arial"/>
      </w:rPr>
    </w:pPr>
  </w:p>
  <w:p w14:paraId="61746F6A" w14:textId="77777777" w:rsidR="000670EB" w:rsidRPr="0088280D" w:rsidRDefault="000670EB" w:rsidP="00422F8E">
    <w:pPr>
      <w:pStyle w:val="Encabe"/>
      <w:tabs>
        <w:tab w:val="left" w:pos="915"/>
        <w:tab w:val="right" w:pos="9406"/>
      </w:tabs>
      <w:spacing w:line="240" w:lineRule="auto"/>
      <w:jc w:val="right"/>
      <w:rPr>
        <w:rFonts w:cs="Arial"/>
        <w:iCs/>
        <w:sz w:val="20"/>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cs="Arial"/>
        <w:i/>
        <w:sz w:val="18"/>
        <w:szCs w:val="18"/>
      </w:rPr>
      <w:t xml:space="preserve">                     </w:t>
    </w:r>
    <w:r w:rsidRPr="0088280D">
      <w:rPr>
        <w:rFonts w:cs="Arial"/>
        <w:iCs/>
        <w:sz w:val="20"/>
      </w:rPr>
      <w:t>Acción de Tutela – Segunda Instancia</w:t>
    </w:r>
  </w:p>
  <w:p w14:paraId="4AE320CE" w14:textId="77777777" w:rsidR="000670EB" w:rsidRPr="0088280D" w:rsidRDefault="000670EB" w:rsidP="0088280D">
    <w:pPr>
      <w:jc w:val="right"/>
      <w:rPr>
        <w:rFonts w:ascii="Arial" w:hAnsi="Arial" w:cs="Arial"/>
        <w:b/>
        <w:iCs/>
        <w:sz w:val="20"/>
        <w:szCs w:val="20"/>
      </w:rPr>
    </w:pPr>
    <w:r w:rsidRPr="0088280D">
      <w:rPr>
        <w:rFonts w:ascii="Arial" w:hAnsi="Arial" w:cs="Arial"/>
        <w:b/>
        <w:iCs/>
        <w:sz w:val="20"/>
        <w:szCs w:val="20"/>
      </w:rPr>
      <w:t>Radicación: 50001-23-33-000-2020-00675-01</w:t>
    </w:r>
  </w:p>
  <w:p w14:paraId="066E5CE0" w14:textId="77777777" w:rsidR="000670EB" w:rsidRPr="0088280D" w:rsidRDefault="000670EB" w:rsidP="0088280D">
    <w:pPr>
      <w:jc w:val="right"/>
      <w:rPr>
        <w:rFonts w:ascii="Arial" w:hAnsi="Arial" w:cs="Arial"/>
        <w:iCs/>
        <w:sz w:val="20"/>
        <w:szCs w:val="20"/>
      </w:rPr>
    </w:pPr>
    <w:r w:rsidRPr="0088280D">
      <w:rPr>
        <w:rFonts w:ascii="Arial" w:hAnsi="Arial" w:cs="Arial"/>
        <w:b/>
        <w:iCs/>
        <w:sz w:val="20"/>
        <w:szCs w:val="20"/>
      </w:rPr>
      <w:t>Accionante:</w:t>
    </w:r>
    <w:r w:rsidRPr="0088280D">
      <w:rPr>
        <w:rFonts w:ascii="Arial" w:hAnsi="Arial" w:cs="Arial"/>
        <w:iCs/>
        <w:sz w:val="20"/>
        <w:szCs w:val="20"/>
      </w:rPr>
      <w:t xml:space="preserve"> Idian Mina Castillo </w:t>
    </w:r>
  </w:p>
  <w:p w14:paraId="52EDAF47" w14:textId="77777777" w:rsidR="000670EB" w:rsidRPr="0088280D" w:rsidRDefault="000670EB" w:rsidP="0088280D">
    <w:pPr>
      <w:jc w:val="right"/>
      <w:rPr>
        <w:rFonts w:ascii="Arial" w:hAnsi="Arial" w:cs="Arial"/>
        <w:bCs/>
        <w:iCs/>
        <w:sz w:val="20"/>
        <w:szCs w:val="20"/>
      </w:rPr>
    </w:pPr>
    <w:r w:rsidRPr="0088280D">
      <w:rPr>
        <w:rFonts w:ascii="Arial" w:hAnsi="Arial" w:cs="Arial"/>
        <w:b/>
        <w:iCs/>
        <w:sz w:val="20"/>
        <w:szCs w:val="20"/>
      </w:rPr>
      <w:t xml:space="preserve">Accionados: </w:t>
    </w:r>
    <w:r w:rsidRPr="0088280D">
      <w:rPr>
        <w:rFonts w:ascii="Arial" w:hAnsi="Arial" w:cs="Arial"/>
        <w:bCs/>
        <w:iCs/>
        <w:sz w:val="20"/>
        <w:szCs w:val="20"/>
      </w:rPr>
      <w:t xml:space="preserve">La Nación – Presidencia de la República y otros </w:t>
    </w:r>
  </w:p>
  <w:p w14:paraId="036A0F96" w14:textId="77777777" w:rsidR="000670EB" w:rsidRPr="0088280D" w:rsidRDefault="000670EB">
    <w:pPr>
      <w:pStyle w:val="Encabezado"/>
    </w:pPr>
  </w:p>
  <w:p w14:paraId="16E4AA56" w14:textId="77777777" w:rsidR="000670EB" w:rsidRDefault="000670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7BBEC" w14:textId="77777777" w:rsidR="000670EB" w:rsidRDefault="000670EB" w:rsidP="00422F8E">
    <w:pPr>
      <w:pStyle w:val="Encabezado"/>
    </w:pPr>
    <w:r>
      <w:rPr>
        <w:noProof/>
        <w:lang w:eastAsia="es-CO"/>
      </w:rPr>
      <w:drawing>
        <wp:anchor distT="0" distB="0" distL="114300" distR="114300" simplePos="0" relativeHeight="251659264" behindDoc="1" locked="0" layoutInCell="1" allowOverlap="1" wp14:anchorId="1108F402" wp14:editId="1F8599A4">
          <wp:simplePos x="0" y="0"/>
          <wp:positionH relativeFrom="column">
            <wp:posOffset>45085</wp:posOffset>
          </wp:positionH>
          <wp:positionV relativeFrom="paragraph">
            <wp:posOffset>6350</wp:posOffset>
          </wp:positionV>
          <wp:extent cx="962025" cy="899795"/>
          <wp:effectExtent l="0" t="0" r="0" b="0"/>
          <wp:wrapNone/>
          <wp:docPr id="7" name="Imagen 1" descr="Imagen que contiene dibujo, ventan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n 1" descr="Imagen que contiene dibujo, ventana&#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4F1149CA" w14:textId="77777777" w:rsidR="000670EB" w:rsidRDefault="000670EB" w:rsidP="00422F8E">
    <w:pPr>
      <w:pStyle w:val="Encabezado"/>
    </w:pPr>
  </w:p>
  <w:p w14:paraId="6548AA4A" w14:textId="77777777" w:rsidR="000670EB" w:rsidRDefault="000670EB" w:rsidP="00422F8E">
    <w:pPr>
      <w:suppressAutoHyphens/>
      <w:jc w:val="center"/>
      <w:rPr>
        <w:rFonts w:ascii="Arial" w:hAnsi="Arial"/>
        <w:b/>
        <w:bCs/>
        <w:color w:val="000000"/>
        <w:lang w:eastAsia="es-ES"/>
      </w:rPr>
    </w:pPr>
    <w:r>
      <w:rPr>
        <w:rFonts w:ascii="Arial" w:hAnsi="Arial"/>
        <w:b/>
        <w:bCs/>
        <w:color w:val="000000"/>
        <w:lang w:eastAsia="es-ES"/>
      </w:rPr>
      <w:t>CONSEJO DE ESTADO</w:t>
    </w:r>
  </w:p>
  <w:p w14:paraId="2FB9C5E8" w14:textId="77777777" w:rsidR="000670EB" w:rsidRDefault="000670EB" w:rsidP="00422F8E">
    <w:pPr>
      <w:suppressAutoHyphens/>
      <w:jc w:val="center"/>
      <w:rPr>
        <w:rFonts w:ascii="Arial" w:hAnsi="Arial"/>
        <w:b/>
        <w:bCs/>
        <w:color w:val="000000"/>
        <w:lang w:eastAsia="es-ES"/>
      </w:rPr>
    </w:pPr>
    <w:r>
      <w:rPr>
        <w:rFonts w:ascii="Arial" w:hAnsi="Arial"/>
        <w:b/>
        <w:bCs/>
        <w:color w:val="000000"/>
        <w:lang w:eastAsia="es-ES"/>
      </w:rPr>
      <w:t>SALA DE LO CONTENCIOSO ADMINISTRATIVO</w:t>
    </w:r>
  </w:p>
  <w:p w14:paraId="04EA13C6" w14:textId="77777777" w:rsidR="000670EB" w:rsidRDefault="000670EB" w:rsidP="00422F8E">
    <w:pPr>
      <w:suppressAutoHyphens/>
      <w:jc w:val="center"/>
      <w:rPr>
        <w:rFonts w:ascii="Arial" w:hAnsi="Arial"/>
        <w:b/>
        <w:bCs/>
        <w:color w:val="000000"/>
        <w:lang w:eastAsia="es-ES"/>
      </w:rPr>
    </w:pPr>
    <w:r>
      <w:rPr>
        <w:rFonts w:ascii="Arial" w:hAnsi="Arial"/>
        <w:b/>
        <w:bCs/>
        <w:color w:val="000000"/>
        <w:lang w:eastAsia="es-ES"/>
      </w:rPr>
      <w:t>SECCIÓN TERCERA</w:t>
    </w:r>
  </w:p>
  <w:p w14:paraId="23055924" w14:textId="77777777" w:rsidR="000670EB" w:rsidRDefault="000670EB" w:rsidP="00422F8E">
    <w:pPr>
      <w:suppressAutoHyphens/>
      <w:jc w:val="center"/>
      <w:rPr>
        <w:rFonts w:ascii="Arial" w:hAnsi="Arial"/>
        <w:b/>
        <w:bCs/>
        <w:color w:val="000000"/>
        <w:lang w:eastAsia="es-ES"/>
      </w:rPr>
    </w:pPr>
    <w:r>
      <w:rPr>
        <w:rFonts w:ascii="Arial" w:hAnsi="Arial"/>
        <w:b/>
        <w:bCs/>
        <w:color w:val="000000"/>
        <w:lang w:eastAsia="es-ES"/>
      </w:rPr>
      <w:t>SUBSECCIÓN C</w:t>
    </w:r>
  </w:p>
  <w:p w14:paraId="1F397520" w14:textId="77777777" w:rsidR="000670EB" w:rsidRDefault="000670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D2C26"/>
    <w:multiLevelType w:val="hybridMultilevel"/>
    <w:tmpl w:val="F132A424"/>
    <w:lvl w:ilvl="0" w:tplc="A8F2EF80">
      <w:start w:val="4"/>
      <w:numFmt w:val="bullet"/>
      <w:lvlText w:val=""/>
      <w:lvlJc w:val="left"/>
      <w:pPr>
        <w:ind w:left="502" w:hanging="360"/>
      </w:pPr>
      <w:rPr>
        <w:rFonts w:ascii="Symbol" w:eastAsia="Times New Roman" w:hAnsi="Symbol" w:cs="Arial" w:hint="default"/>
        <w:b w:val="0"/>
        <w:bCs w:val="0"/>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 w15:restartNumberingAfterBreak="0">
    <w:nsid w:val="2F3A6EDA"/>
    <w:multiLevelType w:val="hybridMultilevel"/>
    <w:tmpl w:val="B08ECB50"/>
    <w:lvl w:ilvl="0" w:tplc="7B141FE4">
      <w:start w:val="1"/>
      <w:numFmt w:val="bullet"/>
      <w:lvlText w:val="-"/>
      <w:lvlJc w:val="left"/>
      <w:pPr>
        <w:ind w:left="720" w:hanging="360"/>
      </w:pPr>
      <w:rPr>
        <w:rFonts w:ascii="Arial" w:eastAsia="SimSu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F8E"/>
    <w:rsid w:val="000145B3"/>
    <w:rsid w:val="00020D5F"/>
    <w:rsid w:val="000248AC"/>
    <w:rsid w:val="00026A15"/>
    <w:rsid w:val="00052854"/>
    <w:rsid w:val="00060E21"/>
    <w:rsid w:val="000670EB"/>
    <w:rsid w:val="00084B42"/>
    <w:rsid w:val="0008719B"/>
    <w:rsid w:val="000A01F0"/>
    <w:rsid w:val="000A12C8"/>
    <w:rsid w:val="000B59DC"/>
    <w:rsid w:val="000D13A3"/>
    <w:rsid w:val="000E1811"/>
    <w:rsid w:val="000E6F75"/>
    <w:rsid w:val="000F0B04"/>
    <w:rsid w:val="000F6848"/>
    <w:rsid w:val="000F6E56"/>
    <w:rsid w:val="001078A4"/>
    <w:rsid w:val="0011744A"/>
    <w:rsid w:val="00117CC1"/>
    <w:rsid w:val="00121A7C"/>
    <w:rsid w:val="0012387F"/>
    <w:rsid w:val="0014442C"/>
    <w:rsid w:val="00150ABF"/>
    <w:rsid w:val="00151926"/>
    <w:rsid w:val="001648FF"/>
    <w:rsid w:val="001667C7"/>
    <w:rsid w:val="00173C63"/>
    <w:rsid w:val="00180C7D"/>
    <w:rsid w:val="00190E0B"/>
    <w:rsid w:val="00194042"/>
    <w:rsid w:val="001A0DE6"/>
    <w:rsid w:val="001B5B03"/>
    <w:rsid w:val="001D6366"/>
    <w:rsid w:val="001D646D"/>
    <w:rsid w:val="001E7F39"/>
    <w:rsid w:val="001F0E37"/>
    <w:rsid w:val="001F2180"/>
    <w:rsid w:val="001F2D26"/>
    <w:rsid w:val="00205EB7"/>
    <w:rsid w:val="00220770"/>
    <w:rsid w:val="00230E5D"/>
    <w:rsid w:val="00241D16"/>
    <w:rsid w:val="00247A5B"/>
    <w:rsid w:val="002513B2"/>
    <w:rsid w:val="00254721"/>
    <w:rsid w:val="00284A06"/>
    <w:rsid w:val="0029171D"/>
    <w:rsid w:val="002C2383"/>
    <w:rsid w:val="002E2C57"/>
    <w:rsid w:val="002F0E00"/>
    <w:rsid w:val="00301279"/>
    <w:rsid w:val="00333342"/>
    <w:rsid w:val="00333622"/>
    <w:rsid w:val="00342FA5"/>
    <w:rsid w:val="00366C79"/>
    <w:rsid w:val="0037371C"/>
    <w:rsid w:val="0038002F"/>
    <w:rsid w:val="003B0177"/>
    <w:rsid w:val="003B41DD"/>
    <w:rsid w:val="003B70E4"/>
    <w:rsid w:val="003C26A2"/>
    <w:rsid w:val="004025A1"/>
    <w:rsid w:val="00405692"/>
    <w:rsid w:val="0042065A"/>
    <w:rsid w:val="00420D20"/>
    <w:rsid w:val="00422F8E"/>
    <w:rsid w:val="0043143E"/>
    <w:rsid w:val="00433BE4"/>
    <w:rsid w:val="004478F7"/>
    <w:rsid w:val="00455442"/>
    <w:rsid w:val="0045717F"/>
    <w:rsid w:val="00457E01"/>
    <w:rsid w:val="00495163"/>
    <w:rsid w:val="004A34E0"/>
    <w:rsid w:val="004A3FF7"/>
    <w:rsid w:val="004A7E7B"/>
    <w:rsid w:val="004B4259"/>
    <w:rsid w:val="004C1CFD"/>
    <w:rsid w:val="004D4413"/>
    <w:rsid w:val="004D4956"/>
    <w:rsid w:val="004F1D54"/>
    <w:rsid w:val="004F22FD"/>
    <w:rsid w:val="004F6E54"/>
    <w:rsid w:val="00502767"/>
    <w:rsid w:val="0050661B"/>
    <w:rsid w:val="00511A09"/>
    <w:rsid w:val="0051713A"/>
    <w:rsid w:val="0052113F"/>
    <w:rsid w:val="00536A1D"/>
    <w:rsid w:val="00545A52"/>
    <w:rsid w:val="00555D1D"/>
    <w:rsid w:val="00557500"/>
    <w:rsid w:val="00576321"/>
    <w:rsid w:val="00592720"/>
    <w:rsid w:val="00597E87"/>
    <w:rsid w:val="005A2F19"/>
    <w:rsid w:val="005A6F9C"/>
    <w:rsid w:val="005B6ED8"/>
    <w:rsid w:val="005C3FB2"/>
    <w:rsid w:val="005C7C58"/>
    <w:rsid w:val="006040CC"/>
    <w:rsid w:val="00605F32"/>
    <w:rsid w:val="006115E6"/>
    <w:rsid w:val="006123BF"/>
    <w:rsid w:val="00617579"/>
    <w:rsid w:val="0063181A"/>
    <w:rsid w:val="0064292A"/>
    <w:rsid w:val="00642BF6"/>
    <w:rsid w:val="00644A9E"/>
    <w:rsid w:val="0065110A"/>
    <w:rsid w:val="00662F82"/>
    <w:rsid w:val="006721F1"/>
    <w:rsid w:val="006742EF"/>
    <w:rsid w:val="00674B71"/>
    <w:rsid w:val="0068525A"/>
    <w:rsid w:val="00687E00"/>
    <w:rsid w:val="00696F05"/>
    <w:rsid w:val="006A23B6"/>
    <w:rsid w:val="006A5AE7"/>
    <w:rsid w:val="006A7C2D"/>
    <w:rsid w:val="006B5C56"/>
    <w:rsid w:val="006D0818"/>
    <w:rsid w:val="006E22C5"/>
    <w:rsid w:val="006F159D"/>
    <w:rsid w:val="006F1E67"/>
    <w:rsid w:val="006F23C2"/>
    <w:rsid w:val="007048AA"/>
    <w:rsid w:val="00705BD5"/>
    <w:rsid w:val="007211D4"/>
    <w:rsid w:val="00722A8E"/>
    <w:rsid w:val="00755E9D"/>
    <w:rsid w:val="00785FDC"/>
    <w:rsid w:val="00796D79"/>
    <w:rsid w:val="007A7DA0"/>
    <w:rsid w:val="007C101F"/>
    <w:rsid w:val="007D0E89"/>
    <w:rsid w:val="007D27C2"/>
    <w:rsid w:val="007F38F6"/>
    <w:rsid w:val="007F5A9C"/>
    <w:rsid w:val="007F5F21"/>
    <w:rsid w:val="007F7585"/>
    <w:rsid w:val="007F7E79"/>
    <w:rsid w:val="0080113C"/>
    <w:rsid w:val="00806A38"/>
    <w:rsid w:val="00812E08"/>
    <w:rsid w:val="00813D31"/>
    <w:rsid w:val="0081462D"/>
    <w:rsid w:val="008235C4"/>
    <w:rsid w:val="008333AC"/>
    <w:rsid w:val="00835B31"/>
    <w:rsid w:val="008416F1"/>
    <w:rsid w:val="00850743"/>
    <w:rsid w:val="008706F4"/>
    <w:rsid w:val="00880F6C"/>
    <w:rsid w:val="0088280D"/>
    <w:rsid w:val="00891161"/>
    <w:rsid w:val="00891A3B"/>
    <w:rsid w:val="008A1F85"/>
    <w:rsid w:val="008B5A72"/>
    <w:rsid w:val="008C06D2"/>
    <w:rsid w:val="008D334B"/>
    <w:rsid w:val="008E0BBD"/>
    <w:rsid w:val="0090751B"/>
    <w:rsid w:val="009109E0"/>
    <w:rsid w:val="009271E9"/>
    <w:rsid w:val="00931069"/>
    <w:rsid w:val="00935F88"/>
    <w:rsid w:val="009429C8"/>
    <w:rsid w:val="0094719D"/>
    <w:rsid w:val="009540B5"/>
    <w:rsid w:val="00957B24"/>
    <w:rsid w:val="0096153B"/>
    <w:rsid w:val="009745FD"/>
    <w:rsid w:val="009A2323"/>
    <w:rsid w:val="009B08BD"/>
    <w:rsid w:val="009B7FBB"/>
    <w:rsid w:val="009C4C4B"/>
    <w:rsid w:val="009D2F89"/>
    <w:rsid w:val="00A0008F"/>
    <w:rsid w:val="00A009C9"/>
    <w:rsid w:val="00A01AAF"/>
    <w:rsid w:val="00A11DA3"/>
    <w:rsid w:val="00A30ED6"/>
    <w:rsid w:val="00A40A7F"/>
    <w:rsid w:val="00A42BD8"/>
    <w:rsid w:val="00A42F62"/>
    <w:rsid w:val="00A46CD9"/>
    <w:rsid w:val="00A502CC"/>
    <w:rsid w:val="00A518B2"/>
    <w:rsid w:val="00A5681B"/>
    <w:rsid w:val="00A66FB8"/>
    <w:rsid w:val="00A709D5"/>
    <w:rsid w:val="00A70C8A"/>
    <w:rsid w:val="00A70F7D"/>
    <w:rsid w:val="00A81B84"/>
    <w:rsid w:val="00A84D0E"/>
    <w:rsid w:val="00AA035E"/>
    <w:rsid w:val="00AA0713"/>
    <w:rsid w:val="00AB51E2"/>
    <w:rsid w:val="00AC497C"/>
    <w:rsid w:val="00AF1E71"/>
    <w:rsid w:val="00B1185D"/>
    <w:rsid w:val="00B15A23"/>
    <w:rsid w:val="00B364D2"/>
    <w:rsid w:val="00B46D60"/>
    <w:rsid w:val="00B53758"/>
    <w:rsid w:val="00B62299"/>
    <w:rsid w:val="00B7050A"/>
    <w:rsid w:val="00B7240E"/>
    <w:rsid w:val="00B92E85"/>
    <w:rsid w:val="00BA1648"/>
    <w:rsid w:val="00BA69E8"/>
    <w:rsid w:val="00BA7FE9"/>
    <w:rsid w:val="00BB39A2"/>
    <w:rsid w:val="00BB4645"/>
    <w:rsid w:val="00BB5CAA"/>
    <w:rsid w:val="00BC375B"/>
    <w:rsid w:val="00BD60C7"/>
    <w:rsid w:val="00BE5ED2"/>
    <w:rsid w:val="00C01674"/>
    <w:rsid w:val="00C03008"/>
    <w:rsid w:val="00C07EF8"/>
    <w:rsid w:val="00C117F8"/>
    <w:rsid w:val="00C124D4"/>
    <w:rsid w:val="00C20A01"/>
    <w:rsid w:val="00C35736"/>
    <w:rsid w:val="00C43B4A"/>
    <w:rsid w:val="00C52384"/>
    <w:rsid w:val="00C577C4"/>
    <w:rsid w:val="00C57D96"/>
    <w:rsid w:val="00C7767B"/>
    <w:rsid w:val="00C77FDE"/>
    <w:rsid w:val="00C95A3A"/>
    <w:rsid w:val="00CA55DF"/>
    <w:rsid w:val="00CB3B14"/>
    <w:rsid w:val="00CB3C3C"/>
    <w:rsid w:val="00CB6183"/>
    <w:rsid w:val="00CC2479"/>
    <w:rsid w:val="00CC4E0B"/>
    <w:rsid w:val="00CD435B"/>
    <w:rsid w:val="00CD507B"/>
    <w:rsid w:val="00CD5498"/>
    <w:rsid w:val="00D02D4D"/>
    <w:rsid w:val="00D030B6"/>
    <w:rsid w:val="00D06594"/>
    <w:rsid w:val="00D065F6"/>
    <w:rsid w:val="00D07EE0"/>
    <w:rsid w:val="00D11C5C"/>
    <w:rsid w:val="00D25AA8"/>
    <w:rsid w:val="00D26073"/>
    <w:rsid w:val="00D4492E"/>
    <w:rsid w:val="00D6780A"/>
    <w:rsid w:val="00D8154F"/>
    <w:rsid w:val="00D87B59"/>
    <w:rsid w:val="00DA59D5"/>
    <w:rsid w:val="00DC08F3"/>
    <w:rsid w:val="00DC2938"/>
    <w:rsid w:val="00DE00BD"/>
    <w:rsid w:val="00DF4CF7"/>
    <w:rsid w:val="00E000BF"/>
    <w:rsid w:val="00E03A55"/>
    <w:rsid w:val="00E13B92"/>
    <w:rsid w:val="00E163C3"/>
    <w:rsid w:val="00E22DD4"/>
    <w:rsid w:val="00E24F00"/>
    <w:rsid w:val="00E25319"/>
    <w:rsid w:val="00E317F7"/>
    <w:rsid w:val="00E37EF5"/>
    <w:rsid w:val="00E4562C"/>
    <w:rsid w:val="00E47A9E"/>
    <w:rsid w:val="00E51AD8"/>
    <w:rsid w:val="00E60F52"/>
    <w:rsid w:val="00E62DB1"/>
    <w:rsid w:val="00E64BFB"/>
    <w:rsid w:val="00E744C2"/>
    <w:rsid w:val="00E82058"/>
    <w:rsid w:val="00E82D9E"/>
    <w:rsid w:val="00EA2200"/>
    <w:rsid w:val="00EB434E"/>
    <w:rsid w:val="00EB55FF"/>
    <w:rsid w:val="00EC0868"/>
    <w:rsid w:val="00EC184D"/>
    <w:rsid w:val="00ED12F0"/>
    <w:rsid w:val="00ED6614"/>
    <w:rsid w:val="00EE03AB"/>
    <w:rsid w:val="00EE31E9"/>
    <w:rsid w:val="00EE75A2"/>
    <w:rsid w:val="00EF7943"/>
    <w:rsid w:val="00F159CC"/>
    <w:rsid w:val="00F21BAD"/>
    <w:rsid w:val="00F435AD"/>
    <w:rsid w:val="00F47FEE"/>
    <w:rsid w:val="00F611DE"/>
    <w:rsid w:val="00F6334A"/>
    <w:rsid w:val="00F64968"/>
    <w:rsid w:val="00F73E42"/>
    <w:rsid w:val="00F870E0"/>
    <w:rsid w:val="00F876DA"/>
    <w:rsid w:val="00F937BC"/>
    <w:rsid w:val="00FA0585"/>
    <w:rsid w:val="00FA1A74"/>
    <w:rsid w:val="00FD3754"/>
    <w:rsid w:val="00FD4105"/>
    <w:rsid w:val="00FE00D6"/>
    <w:rsid w:val="00FE3939"/>
    <w:rsid w:val="00FF2D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3668"/>
  <w15:chartTrackingRefBased/>
  <w15:docId w15:val="{ECFBD477-1BB4-4743-8B66-11AFB1B9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7F"/>
    <w:rPr>
      <w:rFonts w:ascii="Times New Roman" w:eastAsia="Times New Roman" w:hAnsi="Times New Roman" w:cs="Times New Roman"/>
      <w:lang w:eastAsia="es-ES_tradnl"/>
    </w:rPr>
  </w:style>
  <w:style w:type="paragraph" w:styleId="Ttulo3">
    <w:name w:val="heading 3"/>
    <w:basedOn w:val="Normal"/>
    <w:next w:val="Normal"/>
    <w:link w:val="Ttulo3Car"/>
    <w:qFormat/>
    <w:rsid w:val="00422F8E"/>
    <w:pPr>
      <w:keepNext/>
      <w:autoSpaceDE w:val="0"/>
      <w:autoSpaceDN w:val="0"/>
      <w:jc w:val="center"/>
      <w:outlineLvl w:val="2"/>
    </w:pPr>
    <w:rPr>
      <w:rFonts w:ascii="Arial" w:hAnsi="Arial"/>
      <w:b/>
      <w:bCs/>
      <w:color w:val="00008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qFormat/>
    <w:rsid w:val="00422F8E"/>
    <w:rPr>
      <w:rFonts w:ascii="Arial" w:eastAsia="Times New Roman" w:hAnsi="Arial" w:cs="Times New Roman"/>
      <w:b/>
      <w:bCs/>
      <w:color w:val="000080"/>
      <w:lang w:eastAsia="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1"/>
    <w:qFormat/>
    <w:rsid w:val="00422F8E"/>
    <w:rPr>
      <w:sz w:val="20"/>
      <w:szCs w:val="20"/>
      <w:lang w:val="zh-CN" w:eastAsia="es-ES"/>
    </w:rPr>
  </w:style>
  <w:style w:type="character" w:customStyle="1" w:styleId="TextonotapieCar">
    <w:name w:val="Texto nota pie Car"/>
    <w:aliases w:val="Footnote Text Char Char Char Char Char Car1,Footnote Text Char Char Char Char Car1,Footnote reference Car1,FA Fu Car1,Footnote Text Char Char Char Car2,Footnote Text Char Char Char Car Car1,ft Car1,texto de nota al pie Car1,f Car1"/>
    <w:basedOn w:val="Fuentedeprrafopredeter"/>
    <w:rsid w:val="00422F8E"/>
    <w:rPr>
      <w:rFonts w:ascii="Calibri" w:eastAsia="SimSun" w:hAnsi="Calibri" w:cs="Times New Roman"/>
      <w:sz w:val="20"/>
      <w:szCs w:val="20"/>
    </w:rPr>
  </w:style>
  <w:style w:type="paragraph" w:styleId="Lista">
    <w:name w:val="List"/>
    <w:basedOn w:val="Normal"/>
    <w:rsid w:val="00422F8E"/>
    <w:pPr>
      <w:autoSpaceDE w:val="0"/>
      <w:autoSpaceDN w:val="0"/>
      <w:ind w:left="283" w:hanging="283"/>
    </w:pPr>
    <w:rPr>
      <w:rFonts w:ascii="Arial" w:hAnsi="Arial" w:cs="Arial"/>
      <w:sz w:val="28"/>
      <w:szCs w:val="28"/>
      <w:lang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422F8E"/>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22F8E"/>
    <w:pPr>
      <w:jc w:val="both"/>
    </w:pPr>
    <w:rPr>
      <w:rFonts w:asciiTheme="minorHAnsi" w:eastAsiaTheme="minorHAnsi" w:hAnsiTheme="minorHAnsi" w:cstheme="minorBidi"/>
      <w:vertAlign w:val="superscript"/>
      <w:lang w:eastAsia="en-US"/>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ink w:val="Textonotapie"/>
    <w:qFormat/>
    <w:locked/>
    <w:rsid w:val="00422F8E"/>
    <w:rPr>
      <w:rFonts w:ascii="Times New Roman" w:eastAsia="Times New Roman" w:hAnsi="Times New Roman" w:cs="Times New Roman"/>
      <w:sz w:val="20"/>
      <w:szCs w:val="20"/>
      <w:lang w:val="zh-CN" w:eastAsia="es-ES"/>
    </w:rPr>
  </w:style>
  <w:style w:type="paragraph" w:customStyle="1" w:styleId="Sombreadomedio1-nfasis11">
    <w:name w:val="Sombreado medio 1 - Énfasis 11"/>
    <w:uiPriority w:val="1"/>
    <w:qFormat/>
    <w:rsid w:val="00422F8E"/>
    <w:rPr>
      <w:rFonts w:ascii="Calibri" w:hAnsi="Calibri" w:cs="Times New Roman"/>
      <w:sz w:val="22"/>
      <w:szCs w:val="22"/>
    </w:rPr>
  </w:style>
  <w:style w:type="paragraph" w:styleId="Encabezado">
    <w:name w:val="header"/>
    <w:basedOn w:val="Normal"/>
    <w:link w:val="EncabezadoCar"/>
    <w:uiPriority w:val="99"/>
    <w:unhideWhenUsed/>
    <w:rsid w:val="00422F8E"/>
    <w:pPr>
      <w:tabs>
        <w:tab w:val="center" w:pos="4252"/>
        <w:tab w:val="right" w:pos="8504"/>
      </w:tabs>
    </w:pPr>
    <w:rPr>
      <w:rFonts w:ascii="Calibri" w:eastAsia="SimSun" w:hAnsi="Calibri"/>
      <w:sz w:val="22"/>
      <w:szCs w:val="22"/>
      <w:lang w:eastAsia="en-US"/>
    </w:rPr>
  </w:style>
  <w:style w:type="character" w:customStyle="1" w:styleId="EncabezadoCar">
    <w:name w:val="Encabezado Car"/>
    <w:basedOn w:val="Fuentedeprrafopredeter"/>
    <w:link w:val="Encabezado"/>
    <w:uiPriority w:val="99"/>
    <w:qFormat/>
    <w:rsid w:val="00422F8E"/>
    <w:rPr>
      <w:rFonts w:ascii="Calibri" w:eastAsia="SimSun" w:hAnsi="Calibri" w:cs="Times New Roman"/>
      <w:sz w:val="22"/>
      <w:szCs w:val="22"/>
    </w:rPr>
  </w:style>
  <w:style w:type="paragraph" w:styleId="Piedepgina">
    <w:name w:val="footer"/>
    <w:basedOn w:val="Normal"/>
    <w:link w:val="PiedepginaCar"/>
    <w:uiPriority w:val="99"/>
    <w:unhideWhenUsed/>
    <w:rsid w:val="00422F8E"/>
    <w:pPr>
      <w:tabs>
        <w:tab w:val="center" w:pos="4252"/>
        <w:tab w:val="right" w:pos="8504"/>
      </w:tabs>
    </w:pPr>
    <w:rPr>
      <w:rFonts w:ascii="Calibri" w:eastAsia="SimSun" w:hAnsi="Calibri"/>
      <w:sz w:val="22"/>
      <w:szCs w:val="22"/>
      <w:lang w:eastAsia="en-US"/>
    </w:rPr>
  </w:style>
  <w:style w:type="character" w:customStyle="1" w:styleId="PiedepginaCar">
    <w:name w:val="Pie de página Car"/>
    <w:basedOn w:val="Fuentedeprrafopredeter"/>
    <w:link w:val="Piedepgina"/>
    <w:uiPriority w:val="99"/>
    <w:rsid w:val="00422F8E"/>
    <w:rPr>
      <w:rFonts w:ascii="Calibri" w:eastAsia="SimSun" w:hAnsi="Calibri" w:cs="Times New Roman"/>
      <w:sz w:val="22"/>
      <w:szCs w:val="22"/>
    </w:rPr>
  </w:style>
  <w:style w:type="paragraph" w:styleId="Textosinformato">
    <w:name w:val="Plain Text"/>
    <w:basedOn w:val="Normal"/>
    <w:link w:val="TextosinformatoCar"/>
    <w:qFormat/>
    <w:rsid w:val="00422F8E"/>
    <w:rPr>
      <w:rFonts w:ascii="Courier New" w:hAnsi="Courier New"/>
      <w:sz w:val="20"/>
      <w:szCs w:val="20"/>
      <w:lang w:val="es-ES" w:eastAsia="es-ES"/>
    </w:rPr>
  </w:style>
  <w:style w:type="character" w:customStyle="1" w:styleId="TextosinformatoCar">
    <w:name w:val="Texto sin formato Car"/>
    <w:basedOn w:val="Fuentedeprrafopredeter"/>
    <w:link w:val="Textosinformato"/>
    <w:qFormat/>
    <w:rsid w:val="00422F8E"/>
    <w:rPr>
      <w:rFonts w:ascii="Courier New" w:eastAsia="Times New Roman" w:hAnsi="Courier New" w:cs="Times New Roman"/>
      <w:sz w:val="20"/>
      <w:szCs w:val="20"/>
      <w:lang w:val="es-ES" w:eastAsia="es-ES"/>
    </w:rPr>
  </w:style>
  <w:style w:type="paragraph" w:customStyle="1" w:styleId="Encabe">
    <w:name w:val="Encabe"/>
    <w:basedOn w:val="Normal"/>
    <w:uiPriority w:val="99"/>
    <w:rsid w:val="00422F8E"/>
    <w:pPr>
      <w:tabs>
        <w:tab w:val="center" w:pos="4252"/>
        <w:tab w:val="right" w:pos="8504"/>
      </w:tabs>
      <w:overflowPunct w:val="0"/>
      <w:autoSpaceDE w:val="0"/>
      <w:autoSpaceDN w:val="0"/>
      <w:adjustRightInd w:val="0"/>
      <w:spacing w:line="360" w:lineRule="auto"/>
      <w:jc w:val="both"/>
      <w:textAlignment w:val="baseline"/>
    </w:pPr>
    <w:rPr>
      <w:rFonts w:ascii="Arial" w:hAnsi="Arial"/>
      <w:szCs w:val="20"/>
      <w:lang w:eastAsia="es-ES"/>
    </w:rPr>
  </w:style>
  <w:style w:type="paragraph" w:styleId="NormalWeb">
    <w:name w:val="Normal (Web)"/>
    <w:basedOn w:val="Normal"/>
    <w:uiPriority w:val="99"/>
    <w:unhideWhenUsed/>
    <w:qFormat/>
    <w:rsid w:val="00DA59D5"/>
    <w:pPr>
      <w:spacing w:before="100" w:beforeAutospacing="1" w:after="100" w:afterAutospacing="1"/>
    </w:pPr>
  </w:style>
  <w:style w:type="paragraph" w:customStyle="1" w:styleId="Sinespaciado1">
    <w:name w:val="Sin espaciado1"/>
    <w:uiPriority w:val="99"/>
    <w:qFormat/>
    <w:rsid w:val="00DA59D5"/>
    <w:rPr>
      <w:rFonts w:ascii="Times New Roman" w:eastAsia="?????? Pro W3" w:hAnsi="Times New Roman" w:cs="Times New Roman"/>
      <w:color w:val="000000"/>
      <w:lang w:val="es-ES_tradnl"/>
    </w:rPr>
  </w:style>
  <w:style w:type="table" w:styleId="Tablaconcuadrcula">
    <w:name w:val="Table Grid"/>
    <w:basedOn w:val="Tablanormal"/>
    <w:uiPriority w:val="39"/>
    <w:rsid w:val="00EB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2299"/>
    <w:rPr>
      <w:color w:val="0563C1" w:themeColor="hyperlink"/>
      <w:u w:val="single"/>
    </w:rPr>
  </w:style>
  <w:style w:type="character" w:customStyle="1" w:styleId="Mencinsinresolver1">
    <w:name w:val="Mención sin resolver1"/>
    <w:basedOn w:val="Fuentedeprrafopredeter"/>
    <w:uiPriority w:val="99"/>
    <w:semiHidden/>
    <w:unhideWhenUsed/>
    <w:rsid w:val="00B62299"/>
    <w:rPr>
      <w:color w:val="605E5C"/>
      <w:shd w:val="clear" w:color="auto" w:fill="E1DFDD"/>
    </w:rPr>
  </w:style>
  <w:style w:type="paragraph" w:styleId="Prrafodelista">
    <w:name w:val="List Paragraph"/>
    <w:basedOn w:val="Normal"/>
    <w:link w:val="PrrafodelistaCar"/>
    <w:uiPriority w:val="34"/>
    <w:qFormat/>
    <w:rsid w:val="00E25319"/>
    <w:pPr>
      <w:ind w:left="708"/>
    </w:pPr>
    <w:rPr>
      <w:lang w:val="es-ES" w:eastAsia="es-ES"/>
    </w:rPr>
  </w:style>
  <w:style w:type="character" w:customStyle="1" w:styleId="PrrafodelistaCar">
    <w:name w:val="Párrafo de lista Car"/>
    <w:link w:val="Prrafodelista"/>
    <w:uiPriority w:val="34"/>
    <w:qFormat/>
    <w:locked/>
    <w:rsid w:val="00E25319"/>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5A2F19"/>
    <w:rPr>
      <w:sz w:val="18"/>
      <w:szCs w:val="18"/>
    </w:rPr>
  </w:style>
  <w:style w:type="character" w:customStyle="1" w:styleId="TextodegloboCar">
    <w:name w:val="Texto de globo Car"/>
    <w:basedOn w:val="Fuentedeprrafopredeter"/>
    <w:link w:val="Textodeglobo"/>
    <w:uiPriority w:val="99"/>
    <w:semiHidden/>
    <w:rsid w:val="005A2F19"/>
    <w:rPr>
      <w:rFonts w:ascii="Times New Roman" w:eastAsia="Times New Roman" w:hAnsi="Times New Roman" w:cs="Times New Roman"/>
      <w:sz w:val="18"/>
      <w:szCs w:val="18"/>
      <w:lang w:eastAsia="es-ES_tradnl"/>
    </w:rPr>
  </w:style>
  <w:style w:type="paragraph" w:styleId="Sinespaciado">
    <w:name w:val="No Spacing"/>
    <w:link w:val="SinespaciadoCar"/>
    <w:uiPriority w:val="1"/>
    <w:qFormat/>
    <w:rsid w:val="00E24F00"/>
    <w:rPr>
      <w:rFonts w:ascii="Calibri" w:eastAsia="Calibri" w:hAnsi="Calibri" w:cs="Times New Roman"/>
      <w:sz w:val="22"/>
      <w:szCs w:val="22"/>
    </w:rPr>
  </w:style>
  <w:style w:type="character" w:customStyle="1" w:styleId="SinespaciadoCar">
    <w:name w:val="Sin espaciado Car"/>
    <w:link w:val="Sinespaciado"/>
    <w:uiPriority w:val="1"/>
    <w:locked/>
    <w:rsid w:val="00E24F00"/>
    <w:rPr>
      <w:rFonts w:ascii="Calibri" w:eastAsia="Calibri" w:hAnsi="Calibri" w:cs="Times New Roman"/>
      <w:sz w:val="22"/>
      <w:szCs w:val="22"/>
    </w:rPr>
  </w:style>
  <w:style w:type="character" w:styleId="Hipervnculovisitado">
    <w:name w:val="FollowedHyperlink"/>
    <w:basedOn w:val="Fuentedeprrafopredeter"/>
    <w:uiPriority w:val="99"/>
    <w:semiHidden/>
    <w:unhideWhenUsed/>
    <w:rsid w:val="00D26073"/>
    <w:rPr>
      <w:color w:val="954F72" w:themeColor="followedHyperlink"/>
      <w:u w:val="single"/>
    </w:rPr>
  </w:style>
  <w:style w:type="character" w:styleId="Refdecomentario">
    <w:name w:val="annotation reference"/>
    <w:basedOn w:val="Fuentedeprrafopredeter"/>
    <w:uiPriority w:val="99"/>
    <w:semiHidden/>
    <w:unhideWhenUsed/>
    <w:rsid w:val="00A66FB8"/>
    <w:rPr>
      <w:sz w:val="16"/>
      <w:szCs w:val="16"/>
    </w:rPr>
  </w:style>
  <w:style w:type="paragraph" w:styleId="Textocomentario">
    <w:name w:val="annotation text"/>
    <w:basedOn w:val="Normal"/>
    <w:link w:val="TextocomentarioCar"/>
    <w:uiPriority w:val="99"/>
    <w:semiHidden/>
    <w:unhideWhenUsed/>
    <w:rsid w:val="00A66FB8"/>
    <w:rPr>
      <w:sz w:val="20"/>
      <w:szCs w:val="20"/>
    </w:rPr>
  </w:style>
  <w:style w:type="character" w:customStyle="1" w:styleId="TextocomentarioCar">
    <w:name w:val="Texto comentario Car"/>
    <w:basedOn w:val="Fuentedeprrafopredeter"/>
    <w:link w:val="Textocomentario"/>
    <w:uiPriority w:val="99"/>
    <w:semiHidden/>
    <w:rsid w:val="00A66FB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A66FB8"/>
    <w:rPr>
      <w:b/>
      <w:bCs/>
    </w:rPr>
  </w:style>
  <w:style w:type="character" w:customStyle="1" w:styleId="AsuntodelcomentarioCar">
    <w:name w:val="Asunto del comentario Car"/>
    <w:basedOn w:val="TextocomentarioCar"/>
    <w:link w:val="Asuntodelcomentario"/>
    <w:uiPriority w:val="99"/>
    <w:semiHidden/>
    <w:rsid w:val="00A66FB8"/>
    <w:rPr>
      <w:rFonts w:ascii="Times New Roman" w:eastAsia="Times New Roman" w:hAnsi="Times New Roman" w:cs="Times New Roman"/>
      <w:b/>
      <w:bCs/>
      <w:sz w:val="20"/>
      <w:szCs w:val="20"/>
      <w:lang w:eastAsia="es-ES_tradnl"/>
    </w:rPr>
  </w:style>
  <w:style w:type="paragraph" w:customStyle="1" w:styleId="Piedepagina">
    <w:name w:val="Pie de pagina"/>
    <w:basedOn w:val="Normal"/>
    <w:uiPriority w:val="99"/>
    <w:rsid w:val="00194042"/>
    <w:pPr>
      <w:spacing w:after="160" w:line="240" w:lineRule="exact"/>
    </w:pPr>
    <w:rPr>
      <w:rFonts w:ascii="Calibri" w:eastAsia="Calibri" w:hAnsi="Calibri"/>
      <w:sz w:val="22"/>
      <w:szCs w:val="22"/>
      <w:vertAlign w:val="superscript"/>
      <w:lang w:eastAsia="en-US"/>
    </w:rPr>
  </w:style>
  <w:style w:type="paragraph" w:styleId="Revisin">
    <w:name w:val="Revision"/>
    <w:hidden/>
    <w:uiPriority w:val="99"/>
    <w:semiHidden/>
    <w:rsid w:val="00EE31E9"/>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00985">
      <w:bodyDiv w:val="1"/>
      <w:marLeft w:val="0"/>
      <w:marRight w:val="0"/>
      <w:marTop w:val="0"/>
      <w:marBottom w:val="0"/>
      <w:divBdr>
        <w:top w:val="none" w:sz="0" w:space="0" w:color="auto"/>
        <w:left w:val="none" w:sz="0" w:space="0" w:color="auto"/>
        <w:bottom w:val="none" w:sz="0" w:space="0" w:color="auto"/>
        <w:right w:val="none" w:sz="0" w:space="0" w:color="auto"/>
      </w:divBdr>
      <w:divsChild>
        <w:div w:id="997461917">
          <w:marLeft w:val="0"/>
          <w:marRight w:val="0"/>
          <w:marTop w:val="0"/>
          <w:marBottom w:val="0"/>
          <w:divBdr>
            <w:top w:val="none" w:sz="0" w:space="0" w:color="auto"/>
            <w:left w:val="none" w:sz="0" w:space="0" w:color="auto"/>
            <w:bottom w:val="none" w:sz="0" w:space="0" w:color="auto"/>
            <w:right w:val="none" w:sz="0" w:space="0" w:color="auto"/>
          </w:divBdr>
          <w:divsChild>
            <w:div w:id="1922134693">
              <w:marLeft w:val="0"/>
              <w:marRight w:val="0"/>
              <w:marTop w:val="0"/>
              <w:marBottom w:val="0"/>
              <w:divBdr>
                <w:top w:val="none" w:sz="0" w:space="0" w:color="auto"/>
                <w:left w:val="none" w:sz="0" w:space="0" w:color="auto"/>
                <w:bottom w:val="none" w:sz="0" w:space="0" w:color="auto"/>
                <w:right w:val="none" w:sz="0" w:space="0" w:color="auto"/>
              </w:divBdr>
              <w:divsChild>
                <w:div w:id="5408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9062">
      <w:bodyDiv w:val="1"/>
      <w:marLeft w:val="0"/>
      <w:marRight w:val="0"/>
      <w:marTop w:val="0"/>
      <w:marBottom w:val="0"/>
      <w:divBdr>
        <w:top w:val="none" w:sz="0" w:space="0" w:color="auto"/>
        <w:left w:val="none" w:sz="0" w:space="0" w:color="auto"/>
        <w:bottom w:val="none" w:sz="0" w:space="0" w:color="auto"/>
        <w:right w:val="none" w:sz="0" w:space="0" w:color="auto"/>
      </w:divBdr>
      <w:divsChild>
        <w:div w:id="1821143999">
          <w:marLeft w:val="0"/>
          <w:marRight w:val="0"/>
          <w:marTop w:val="0"/>
          <w:marBottom w:val="0"/>
          <w:divBdr>
            <w:top w:val="none" w:sz="0" w:space="0" w:color="auto"/>
            <w:left w:val="none" w:sz="0" w:space="0" w:color="auto"/>
            <w:bottom w:val="none" w:sz="0" w:space="0" w:color="auto"/>
            <w:right w:val="none" w:sz="0" w:space="0" w:color="auto"/>
          </w:divBdr>
          <w:divsChild>
            <w:div w:id="356662653">
              <w:marLeft w:val="0"/>
              <w:marRight w:val="0"/>
              <w:marTop w:val="0"/>
              <w:marBottom w:val="0"/>
              <w:divBdr>
                <w:top w:val="none" w:sz="0" w:space="0" w:color="auto"/>
                <w:left w:val="none" w:sz="0" w:space="0" w:color="auto"/>
                <w:bottom w:val="none" w:sz="0" w:space="0" w:color="auto"/>
                <w:right w:val="none" w:sz="0" w:space="0" w:color="auto"/>
              </w:divBdr>
              <w:divsChild>
                <w:div w:id="8620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25053">
      <w:bodyDiv w:val="1"/>
      <w:marLeft w:val="0"/>
      <w:marRight w:val="0"/>
      <w:marTop w:val="0"/>
      <w:marBottom w:val="0"/>
      <w:divBdr>
        <w:top w:val="none" w:sz="0" w:space="0" w:color="auto"/>
        <w:left w:val="none" w:sz="0" w:space="0" w:color="auto"/>
        <w:bottom w:val="none" w:sz="0" w:space="0" w:color="auto"/>
        <w:right w:val="none" w:sz="0" w:space="0" w:color="auto"/>
      </w:divBdr>
      <w:divsChild>
        <w:div w:id="95056027">
          <w:marLeft w:val="0"/>
          <w:marRight w:val="0"/>
          <w:marTop w:val="0"/>
          <w:marBottom w:val="0"/>
          <w:divBdr>
            <w:top w:val="none" w:sz="0" w:space="0" w:color="auto"/>
            <w:left w:val="none" w:sz="0" w:space="0" w:color="auto"/>
            <w:bottom w:val="none" w:sz="0" w:space="0" w:color="auto"/>
            <w:right w:val="none" w:sz="0" w:space="0" w:color="auto"/>
          </w:divBdr>
          <w:divsChild>
            <w:div w:id="2060127026">
              <w:marLeft w:val="0"/>
              <w:marRight w:val="0"/>
              <w:marTop w:val="0"/>
              <w:marBottom w:val="0"/>
              <w:divBdr>
                <w:top w:val="none" w:sz="0" w:space="0" w:color="auto"/>
                <w:left w:val="none" w:sz="0" w:space="0" w:color="auto"/>
                <w:bottom w:val="none" w:sz="0" w:space="0" w:color="auto"/>
                <w:right w:val="none" w:sz="0" w:space="0" w:color="auto"/>
              </w:divBdr>
              <w:divsChild>
                <w:div w:id="3820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8925">
      <w:bodyDiv w:val="1"/>
      <w:marLeft w:val="0"/>
      <w:marRight w:val="0"/>
      <w:marTop w:val="0"/>
      <w:marBottom w:val="0"/>
      <w:divBdr>
        <w:top w:val="none" w:sz="0" w:space="0" w:color="auto"/>
        <w:left w:val="none" w:sz="0" w:space="0" w:color="auto"/>
        <w:bottom w:val="none" w:sz="0" w:space="0" w:color="auto"/>
        <w:right w:val="none" w:sz="0" w:space="0" w:color="auto"/>
      </w:divBdr>
      <w:divsChild>
        <w:div w:id="381442939">
          <w:marLeft w:val="0"/>
          <w:marRight w:val="0"/>
          <w:marTop w:val="0"/>
          <w:marBottom w:val="0"/>
          <w:divBdr>
            <w:top w:val="none" w:sz="0" w:space="0" w:color="auto"/>
            <w:left w:val="none" w:sz="0" w:space="0" w:color="auto"/>
            <w:bottom w:val="none" w:sz="0" w:space="0" w:color="auto"/>
            <w:right w:val="none" w:sz="0" w:space="0" w:color="auto"/>
          </w:divBdr>
          <w:divsChild>
            <w:div w:id="409042870">
              <w:marLeft w:val="0"/>
              <w:marRight w:val="0"/>
              <w:marTop w:val="0"/>
              <w:marBottom w:val="0"/>
              <w:divBdr>
                <w:top w:val="none" w:sz="0" w:space="0" w:color="auto"/>
                <w:left w:val="none" w:sz="0" w:space="0" w:color="auto"/>
                <w:bottom w:val="none" w:sz="0" w:space="0" w:color="auto"/>
                <w:right w:val="none" w:sz="0" w:space="0" w:color="auto"/>
              </w:divBdr>
              <w:divsChild>
                <w:div w:id="2862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2389">
      <w:bodyDiv w:val="1"/>
      <w:marLeft w:val="0"/>
      <w:marRight w:val="0"/>
      <w:marTop w:val="0"/>
      <w:marBottom w:val="0"/>
      <w:divBdr>
        <w:top w:val="none" w:sz="0" w:space="0" w:color="auto"/>
        <w:left w:val="none" w:sz="0" w:space="0" w:color="auto"/>
        <w:bottom w:val="none" w:sz="0" w:space="0" w:color="auto"/>
        <w:right w:val="none" w:sz="0" w:space="0" w:color="auto"/>
      </w:divBdr>
      <w:divsChild>
        <w:div w:id="544871763">
          <w:marLeft w:val="0"/>
          <w:marRight w:val="0"/>
          <w:marTop w:val="0"/>
          <w:marBottom w:val="0"/>
          <w:divBdr>
            <w:top w:val="none" w:sz="0" w:space="0" w:color="auto"/>
            <w:left w:val="none" w:sz="0" w:space="0" w:color="auto"/>
            <w:bottom w:val="none" w:sz="0" w:space="0" w:color="auto"/>
            <w:right w:val="none" w:sz="0" w:space="0" w:color="auto"/>
          </w:divBdr>
          <w:divsChild>
            <w:div w:id="100733020">
              <w:marLeft w:val="0"/>
              <w:marRight w:val="0"/>
              <w:marTop w:val="0"/>
              <w:marBottom w:val="0"/>
              <w:divBdr>
                <w:top w:val="none" w:sz="0" w:space="0" w:color="auto"/>
                <w:left w:val="none" w:sz="0" w:space="0" w:color="auto"/>
                <w:bottom w:val="none" w:sz="0" w:space="0" w:color="auto"/>
                <w:right w:val="none" w:sz="0" w:space="0" w:color="auto"/>
              </w:divBdr>
              <w:divsChild>
                <w:div w:id="2259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60269">
      <w:bodyDiv w:val="1"/>
      <w:marLeft w:val="0"/>
      <w:marRight w:val="0"/>
      <w:marTop w:val="0"/>
      <w:marBottom w:val="0"/>
      <w:divBdr>
        <w:top w:val="none" w:sz="0" w:space="0" w:color="auto"/>
        <w:left w:val="none" w:sz="0" w:space="0" w:color="auto"/>
        <w:bottom w:val="none" w:sz="0" w:space="0" w:color="auto"/>
        <w:right w:val="none" w:sz="0" w:space="0" w:color="auto"/>
      </w:divBdr>
    </w:div>
    <w:div w:id="895050019">
      <w:bodyDiv w:val="1"/>
      <w:marLeft w:val="0"/>
      <w:marRight w:val="0"/>
      <w:marTop w:val="0"/>
      <w:marBottom w:val="0"/>
      <w:divBdr>
        <w:top w:val="none" w:sz="0" w:space="0" w:color="auto"/>
        <w:left w:val="none" w:sz="0" w:space="0" w:color="auto"/>
        <w:bottom w:val="none" w:sz="0" w:space="0" w:color="auto"/>
        <w:right w:val="none" w:sz="0" w:space="0" w:color="auto"/>
      </w:divBdr>
      <w:divsChild>
        <w:div w:id="750465676">
          <w:marLeft w:val="0"/>
          <w:marRight w:val="0"/>
          <w:marTop w:val="0"/>
          <w:marBottom w:val="0"/>
          <w:divBdr>
            <w:top w:val="none" w:sz="0" w:space="0" w:color="auto"/>
            <w:left w:val="none" w:sz="0" w:space="0" w:color="auto"/>
            <w:bottom w:val="none" w:sz="0" w:space="0" w:color="auto"/>
            <w:right w:val="none" w:sz="0" w:space="0" w:color="auto"/>
          </w:divBdr>
          <w:divsChild>
            <w:div w:id="2012221909">
              <w:marLeft w:val="0"/>
              <w:marRight w:val="0"/>
              <w:marTop w:val="0"/>
              <w:marBottom w:val="0"/>
              <w:divBdr>
                <w:top w:val="none" w:sz="0" w:space="0" w:color="auto"/>
                <w:left w:val="none" w:sz="0" w:space="0" w:color="auto"/>
                <w:bottom w:val="none" w:sz="0" w:space="0" w:color="auto"/>
                <w:right w:val="none" w:sz="0" w:space="0" w:color="auto"/>
              </w:divBdr>
              <w:divsChild>
                <w:div w:id="18398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96839">
      <w:bodyDiv w:val="1"/>
      <w:marLeft w:val="0"/>
      <w:marRight w:val="0"/>
      <w:marTop w:val="0"/>
      <w:marBottom w:val="0"/>
      <w:divBdr>
        <w:top w:val="none" w:sz="0" w:space="0" w:color="auto"/>
        <w:left w:val="none" w:sz="0" w:space="0" w:color="auto"/>
        <w:bottom w:val="none" w:sz="0" w:space="0" w:color="auto"/>
        <w:right w:val="none" w:sz="0" w:space="0" w:color="auto"/>
      </w:divBdr>
      <w:divsChild>
        <w:div w:id="2128960581">
          <w:marLeft w:val="0"/>
          <w:marRight w:val="0"/>
          <w:marTop w:val="0"/>
          <w:marBottom w:val="0"/>
          <w:divBdr>
            <w:top w:val="none" w:sz="0" w:space="0" w:color="auto"/>
            <w:left w:val="none" w:sz="0" w:space="0" w:color="auto"/>
            <w:bottom w:val="none" w:sz="0" w:space="0" w:color="auto"/>
            <w:right w:val="none" w:sz="0" w:space="0" w:color="auto"/>
          </w:divBdr>
          <w:divsChild>
            <w:div w:id="1756786202">
              <w:marLeft w:val="0"/>
              <w:marRight w:val="0"/>
              <w:marTop w:val="0"/>
              <w:marBottom w:val="0"/>
              <w:divBdr>
                <w:top w:val="none" w:sz="0" w:space="0" w:color="auto"/>
                <w:left w:val="none" w:sz="0" w:space="0" w:color="auto"/>
                <w:bottom w:val="none" w:sz="0" w:space="0" w:color="auto"/>
                <w:right w:val="none" w:sz="0" w:space="0" w:color="auto"/>
              </w:divBdr>
              <w:divsChild>
                <w:div w:id="820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53010">
      <w:bodyDiv w:val="1"/>
      <w:marLeft w:val="0"/>
      <w:marRight w:val="0"/>
      <w:marTop w:val="0"/>
      <w:marBottom w:val="0"/>
      <w:divBdr>
        <w:top w:val="none" w:sz="0" w:space="0" w:color="auto"/>
        <w:left w:val="none" w:sz="0" w:space="0" w:color="auto"/>
        <w:bottom w:val="none" w:sz="0" w:space="0" w:color="auto"/>
        <w:right w:val="none" w:sz="0" w:space="0" w:color="auto"/>
      </w:divBdr>
      <w:divsChild>
        <w:div w:id="325910570">
          <w:marLeft w:val="0"/>
          <w:marRight w:val="0"/>
          <w:marTop w:val="0"/>
          <w:marBottom w:val="0"/>
          <w:divBdr>
            <w:top w:val="none" w:sz="0" w:space="0" w:color="auto"/>
            <w:left w:val="none" w:sz="0" w:space="0" w:color="auto"/>
            <w:bottom w:val="none" w:sz="0" w:space="0" w:color="auto"/>
            <w:right w:val="none" w:sz="0" w:space="0" w:color="auto"/>
          </w:divBdr>
          <w:divsChild>
            <w:div w:id="658114578">
              <w:marLeft w:val="0"/>
              <w:marRight w:val="0"/>
              <w:marTop w:val="0"/>
              <w:marBottom w:val="0"/>
              <w:divBdr>
                <w:top w:val="none" w:sz="0" w:space="0" w:color="auto"/>
                <w:left w:val="none" w:sz="0" w:space="0" w:color="auto"/>
                <w:bottom w:val="none" w:sz="0" w:space="0" w:color="auto"/>
                <w:right w:val="none" w:sz="0" w:space="0" w:color="auto"/>
              </w:divBdr>
              <w:divsChild>
                <w:div w:id="21199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rocesojudicial.ramajudicial.gov.co/Justicia21/Administracion/Ciudadanos/frmConsultaProceso.aspx" TargetMode="External"/><Relationship Id="rId7" Type="http://schemas.openxmlformats.org/officeDocument/2006/relationships/hyperlink" Target="https://prosperidadsocial.gov.co/sgsp/acompanamiento-familiar-y-comunitario/unidos/" TargetMode="External"/><Relationship Id="rId2" Type="http://schemas.openxmlformats.org/officeDocument/2006/relationships/hyperlink" Target="https://procesojudicial.ramajudicial.gov.co/Justicia21/Administracion/Ciudadanos/frmConsultaProceso.aspx" TargetMode="External"/><Relationship Id="rId1" Type="http://schemas.openxmlformats.org/officeDocument/2006/relationships/hyperlink" Target="https://procesojudicial.ramajudicial.gov.co/Justicia21/Administracion/Ciudadanos/frmConsultaProceso.aspx" TargetMode="External"/><Relationship Id="rId6" Type="http://schemas.openxmlformats.org/officeDocument/2006/relationships/hyperlink" Target="https://wssisbenconsulta.sisben.gov.co/dnp_sisbenconsulta/dnp_sisben_consulta.aspx" TargetMode="External"/><Relationship Id="rId5" Type="http://schemas.openxmlformats.org/officeDocument/2006/relationships/hyperlink" Target="https://ingresosolidario.dnp.gov.co/documentos/Manual_Operativo-Ingreso-Solidario.pdf" TargetMode="External"/><Relationship Id="rId4" Type="http://schemas.openxmlformats.org/officeDocument/2006/relationships/hyperlink" Target="https://www.camara.gov.co/renta-basi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D83B0-163C-4183-8157-17F382CDF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CFF64-9471-42FB-90B8-6E137E7F1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01BEE-E3B7-404B-A686-DE56FC61F718}">
  <ds:schemaRefs>
    <ds:schemaRef ds:uri="http://schemas.openxmlformats.org/officeDocument/2006/bibliography"/>
  </ds:schemaRefs>
</ds:datastoreItem>
</file>

<file path=customXml/itemProps4.xml><?xml version="1.0" encoding="utf-8"?>
<ds:datastoreItem xmlns:ds="http://schemas.openxmlformats.org/officeDocument/2006/customXml" ds:itemID="{923DBB07-5993-4D55-9DC5-2AF4BC6C8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4114</Words>
  <Characters>22631</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Sebastian Héctor Sebastian</dc:creator>
  <cp:keywords/>
  <dc:description/>
  <cp:lastModifiedBy>María Paula Sierra Torres</cp:lastModifiedBy>
  <cp:revision>2</cp:revision>
  <cp:lastPrinted>2020-09-10T19:42:00Z</cp:lastPrinted>
  <dcterms:created xsi:type="dcterms:W3CDTF">2020-10-19T22:10:00Z</dcterms:created>
  <dcterms:modified xsi:type="dcterms:W3CDTF">2020-10-19T22:10:00Z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